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BC" w:rsidRPr="00B340BC" w:rsidRDefault="00B340BC" w:rsidP="003467AE">
      <w:pPr>
        <w:pStyle w:val="Nadpisobsahu"/>
        <w:numPr>
          <w:ilvl w:val="0"/>
          <w:numId w:val="0"/>
        </w:numPr>
        <w:spacing w:before="240"/>
        <w:ind w:left="357"/>
        <w:jc w:val="center"/>
        <w:rPr>
          <w:szCs w:val="32"/>
        </w:rPr>
      </w:pPr>
      <w:r w:rsidRPr="00B340BC">
        <w:rPr>
          <w:szCs w:val="32"/>
        </w:rPr>
        <w:t>Univerzita Palackého v Olomouci</w:t>
      </w:r>
    </w:p>
    <w:p w:rsidR="00B340BC" w:rsidRPr="00B340BC" w:rsidRDefault="00B340BC" w:rsidP="003467AE">
      <w:pPr>
        <w:pStyle w:val="Nadpisobsahu"/>
        <w:numPr>
          <w:ilvl w:val="0"/>
          <w:numId w:val="0"/>
        </w:numPr>
        <w:spacing w:before="240"/>
        <w:ind w:left="357"/>
        <w:jc w:val="center"/>
        <w:rPr>
          <w:b w:val="0"/>
          <w:szCs w:val="32"/>
        </w:rPr>
      </w:pPr>
      <w:r w:rsidRPr="00B340BC">
        <w:rPr>
          <w:b w:val="0"/>
          <w:szCs w:val="32"/>
        </w:rPr>
        <w:t>Právnická fakulta</w:t>
      </w:r>
    </w:p>
    <w:p w:rsidR="00B340BC" w:rsidRPr="00B340BC" w:rsidRDefault="00B340BC" w:rsidP="00B340BC">
      <w:pPr>
        <w:jc w:val="center"/>
        <w:rPr>
          <w:rFonts w:ascii="Garamond" w:hAnsi="Garamond"/>
          <w:lang w:eastAsia="cs-CZ"/>
        </w:rPr>
      </w:pPr>
    </w:p>
    <w:p w:rsidR="00B340BC" w:rsidRPr="00B340BC" w:rsidRDefault="00B340BC" w:rsidP="004C7DD3">
      <w:pPr>
        <w:spacing w:before="3720" w:after="360"/>
        <w:jc w:val="center"/>
        <w:rPr>
          <w:rFonts w:ascii="Garamond" w:hAnsi="Garamond"/>
          <w:sz w:val="28"/>
          <w:szCs w:val="28"/>
        </w:rPr>
      </w:pPr>
      <w:r w:rsidRPr="00B340BC">
        <w:rPr>
          <w:rFonts w:ascii="Garamond" w:hAnsi="Garamond"/>
          <w:sz w:val="28"/>
          <w:szCs w:val="28"/>
        </w:rPr>
        <w:t>Hana Benešová</w:t>
      </w:r>
      <w:bookmarkStart w:id="0" w:name="_GoBack"/>
      <w:bookmarkEnd w:id="0"/>
    </w:p>
    <w:p w:rsidR="00B340BC" w:rsidRPr="00B340BC" w:rsidRDefault="00B340BC" w:rsidP="00B340BC">
      <w:pPr>
        <w:jc w:val="center"/>
        <w:rPr>
          <w:rFonts w:ascii="Garamond" w:hAnsi="Garamond"/>
          <w:b/>
          <w:sz w:val="32"/>
          <w:szCs w:val="32"/>
        </w:rPr>
      </w:pPr>
      <w:r w:rsidRPr="00B340BC">
        <w:rPr>
          <w:rFonts w:ascii="Garamond" w:hAnsi="Garamond"/>
          <w:b/>
          <w:sz w:val="32"/>
          <w:szCs w:val="32"/>
        </w:rPr>
        <w:t>Záchranné mechanismy k řešení dluhové krize v eurozóně</w:t>
      </w:r>
    </w:p>
    <w:p w:rsidR="00B340BC" w:rsidRPr="00B340BC" w:rsidRDefault="00B340BC" w:rsidP="00B340BC">
      <w:pPr>
        <w:spacing w:before="1080" w:after="5160"/>
        <w:jc w:val="center"/>
        <w:rPr>
          <w:rFonts w:ascii="Garamond" w:hAnsi="Garamond"/>
          <w:sz w:val="28"/>
          <w:szCs w:val="28"/>
        </w:rPr>
      </w:pPr>
      <w:r w:rsidRPr="00B340BC">
        <w:rPr>
          <w:rFonts w:ascii="Garamond" w:hAnsi="Garamond"/>
          <w:sz w:val="28"/>
          <w:szCs w:val="28"/>
        </w:rPr>
        <w:t>Diplomová práce</w:t>
      </w:r>
    </w:p>
    <w:p w:rsidR="00B340BC" w:rsidRPr="00B340BC" w:rsidRDefault="00B340BC" w:rsidP="003467AE">
      <w:pPr>
        <w:jc w:val="center"/>
        <w:rPr>
          <w:rFonts w:asciiTheme="majorHAnsi" w:eastAsiaTheme="majorEastAsia" w:hAnsiTheme="majorHAnsi" w:cstheme="majorBidi"/>
          <w:color w:val="365F91" w:themeColor="accent1" w:themeShade="BF"/>
          <w:sz w:val="28"/>
          <w:szCs w:val="28"/>
          <w:lang w:eastAsia="cs-CZ"/>
        </w:rPr>
      </w:pPr>
      <w:r w:rsidRPr="00B340BC">
        <w:rPr>
          <w:rFonts w:ascii="Garamond" w:hAnsi="Garamond"/>
          <w:sz w:val="28"/>
          <w:szCs w:val="28"/>
        </w:rPr>
        <w:t>Olomouc 2015</w:t>
      </w:r>
      <w:r w:rsidRPr="00B340BC">
        <w:rPr>
          <w:sz w:val="28"/>
          <w:szCs w:val="28"/>
        </w:rPr>
        <w:br w:type="page"/>
      </w:r>
    </w:p>
    <w:p w:rsidR="00B340BC" w:rsidRDefault="00B340BC" w:rsidP="003467AE">
      <w:pPr>
        <w:pStyle w:val="Nadpisobsahu"/>
        <w:numPr>
          <w:ilvl w:val="0"/>
          <w:numId w:val="0"/>
        </w:numPr>
        <w:spacing w:before="0" w:line="360" w:lineRule="auto"/>
        <w:ind w:left="357"/>
        <w:rPr>
          <w:b w:val="0"/>
          <w:sz w:val="24"/>
          <w:szCs w:val="24"/>
        </w:rPr>
      </w:pPr>
    </w:p>
    <w:p w:rsidR="00B340BC" w:rsidRDefault="00B340BC" w:rsidP="003467AE">
      <w:pPr>
        <w:pStyle w:val="Nadpisobsahu"/>
        <w:numPr>
          <w:ilvl w:val="0"/>
          <w:numId w:val="0"/>
        </w:numPr>
        <w:spacing w:before="0" w:line="360" w:lineRule="auto"/>
        <w:ind w:left="357"/>
        <w:rPr>
          <w:b w:val="0"/>
          <w:sz w:val="24"/>
          <w:szCs w:val="24"/>
        </w:rPr>
      </w:pPr>
    </w:p>
    <w:p w:rsidR="00B340BC" w:rsidRDefault="00B340BC" w:rsidP="003467AE">
      <w:pPr>
        <w:pStyle w:val="Nadpisobsahu"/>
        <w:numPr>
          <w:ilvl w:val="0"/>
          <w:numId w:val="0"/>
        </w:numPr>
        <w:spacing w:before="0" w:line="360" w:lineRule="auto"/>
        <w:ind w:left="357"/>
        <w:rPr>
          <w:b w:val="0"/>
          <w:sz w:val="24"/>
          <w:szCs w:val="24"/>
        </w:rPr>
      </w:pPr>
    </w:p>
    <w:p w:rsidR="00B340BC" w:rsidRDefault="00B340BC" w:rsidP="003467AE">
      <w:pPr>
        <w:pStyle w:val="Nadpisobsahu"/>
        <w:numPr>
          <w:ilvl w:val="0"/>
          <w:numId w:val="0"/>
        </w:numPr>
        <w:spacing w:before="0" w:line="360" w:lineRule="auto"/>
        <w:ind w:left="357"/>
        <w:rPr>
          <w:b w:val="0"/>
          <w:sz w:val="24"/>
          <w:szCs w:val="24"/>
        </w:rPr>
      </w:pPr>
    </w:p>
    <w:p w:rsidR="00B340BC" w:rsidRDefault="00B340BC" w:rsidP="003467AE">
      <w:pPr>
        <w:pStyle w:val="Nadpisobsahu"/>
        <w:numPr>
          <w:ilvl w:val="0"/>
          <w:numId w:val="0"/>
        </w:numPr>
        <w:spacing w:before="0" w:line="360" w:lineRule="auto"/>
        <w:ind w:left="357"/>
        <w:rPr>
          <w:b w:val="0"/>
          <w:sz w:val="24"/>
          <w:szCs w:val="24"/>
        </w:rPr>
      </w:pPr>
    </w:p>
    <w:p w:rsidR="00B340BC" w:rsidRDefault="00B340BC" w:rsidP="003467AE">
      <w:pPr>
        <w:pStyle w:val="Nadpisobsahu"/>
        <w:numPr>
          <w:ilvl w:val="0"/>
          <w:numId w:val="0"/>
        </w:numPr>
        <w:spacing w:before="0" w:line="360" w:lineRule="auto"/>
        <w:ind w:left="357"/>
        <w:rPr>
          <w:b w:val="0"/>
          <w:sz w:val="24"/>
          <w:szCs w:val="24"/>
        </w:rPr>
      </w:pPr>
    </w:p>
    <w:p w:rsidR="00B340BC" w:rsidRDefault="00B340BC" w:rsidP="003467AE">
      <w:pPr>
        <w:pStyle w:val="Nadpisobsahu"/>
        <w:numPr>
          <w:ilvl w:val="0"/>
          <w:numId w:val="0"/>
        </w:numPr>
        <w:spacing w:before="0" w:line="360" w:lineRule="auto"/>
        <w:ind w:left="357"/>
        <w:rPr>
          <w:b w:val="0"/>
          <w:sz w:val="24"/>
          <w:szCs w:val="24"/>
        </w:rPr>
      </w:pPr>
    </w:p>
    <w:p w:rsidR="00B340BC" w:rsidRDefault="00B340BC" w:rsidP="003467AE">
      <w:pPr>
        <w:pStyle w:val="Nadpisobsahu"/>
        <w:numPr>
          <w:ilvl w:val="0"/>
          <w:numId w:val="0"/>
        </w:numPr>
        <w:spacing w:before="0" w:line="360" w:lineRule="auto"/>
        <w:ind w:left="357"/>
        <w:rPr>
          <w:b w:val="0"/>
          <w:sz w:val="24"/>
          <w:szCs w:val="24"/>
        </w:rPr>
      </w:pPr>
    </w:p>
    <w:p w:rsidR="00B340BC" w:rsidRDefault="00B340BC" w:rsidP="003467AE">
      <w:pPr>
        <w:pStyle w:val="Nadpisobsahu"/>
        <w:numPr>
          <w:ilvl w:val="0"/>
          <w:numId w:val="0"/>
        </w:numPr>
        <w:spacing w:before="0" w:line="360" w:lineRule="auto"/>
        <w:ind w:left="357"/>
        <w:rPr>
          <w:b w:val="0"/>
          <w:sz w:val="24"/>
          <w:szCs w:val="24"/>
        </w:rPr>
      </w:pPr>
    </w:p>
    <w:p w:rsidR="00B340BC" w:rsidRDefault="00B340BC" w:rsidP="003467AE">
      <w:pPr>
        <w:pStyle w:val="Nadpisobsahu"/>
        <w:numPr>
          <w:ilvl w:val="0"/>
          <w:numId w:val="0"/>
        </w:numPr>
        <w:spacing w:before="0" w:line="360" w:lineRule="auto"/>
        <w:ind w:left="357"/>
        <w:rPr>
          <w:b w:val="0"/>
          <w:sz w:val="24"/>
          <w:szCs w:val="24"/>
        </w:rPr>
      </w:pPr>
    </w:p>
    <w:p w:rsidR="00B340BC" w:rsidRDefault="00B340BC" w:rsidP="003467AE">
      <w:pPr>
        <w:pStyle w:val="Nadpisobsahu"/>
        <w:numPr>
          <w:ilvl w:val="0"/>
          <w:numId w:val="0"/>
        </w:numPr>
        <w:spacing w:before="0" w:line="360" w:lineRule="auto"/>
        <w:ind w:left="357"/>
        <w:rPr>
          <w:b w:val="0"/>
          <w:sz w:val="24"/>
          <w:szCs w:val="24"/>
        </w:rPr>
      </w:pPr>
    </w:p>
    <w:p w:rsidR="00B340BC" w:rsidRDefault="00B340BC" w:rsidP="003467AE">
      <w:pPr>
        <w:pStyle w:val="Nadpisobsahu"/>
        <w:numPr>
          <w:ilvl w:val="0"/>
          <w:numId w:val="0"/>
        </w:numPr>
        <w:spacing w:before="0" w:line="360" w:lineRule="auto"/>
        <w:ind w:left="357"/>
        <w:rPr>
          <w:b w:val="0"/>
          <w:sz w:val="24"/>
          <w:szCs w:val="24"/>
        </w:rPr>
      </w:pPr>
    </w:p>
    <w:p w:rsidR="00B340BC" w:rsidRDefault="00B340BC" w:rsidP="003467AE">
      <w:pPr>
        <w:pStyle w:val="Nadpisobsahu"/>
        <w:numPr>
          <w:ilvl w:val="0"/>
          <w:numId w:val="0"/>
        </w:numPr>
        <w:spacing w:before="0" w:line="360" w:lineRule="auto"/>
        <w:ind w:left="357"/>
        <w:rPr>
          <w:b w:val="0"/>
          <w:sz w:val="24"/>
          <w:szCs w:val="24"/>
        </w:rPr>
      </w:pPr>
    </w:p>
    <w:p w:rsidR="00B340BC" w:rsidRDefault="00B340BC" w:rsidP="003467AE">
      <w:pPr>
        <w:pStyle w:val="Nadpisobsahu"/>
        <w:numPr>
          <w:ilvl w:val="0"/>
          <w:numId w:val="0"/>
        </w:numPr>
        <w:spacing w:before="0" w:line="360" w:lineRule="auto"/>
        <w:ind w:left="357"/>
        <w:rPr>
          <w:b w:val="0"/>
          <w:sz w:val="24"/>
          <w:szCs w:val="24"/>
        </w:rPr>
      </w:pPr>
    </w:p>
    <w:p w:rsidR="00B340BC" w:rsidRDefault="00B340BC" w:rsidP="003467AE">
      <w:pPr>
        <w:pStyle w:val="Nadpisobsahu"/>
        <w:numPr>
          <w:ilvl w:val="0"/>
          <w:numId w:val="0"/>
        </w:numPr>
        <w:spacing w:before="0" w:line="360" w:lineRule="auto"/>
        <w:ind w:left="357"/>
        <w:rPr>
          <w:b w:val="0"/>
          <w:sz w:val="24"/>
          <w:szCs w:val="24"/>
        </w:rPr>
      </w:pPr>
    </w:p>
    <w:p w:rsidR="00B340BC" w:rsidRDefault="00B340BC" w:rsidP="003467AE">
      <w:pPr>
        <w:pStyle w:val="Nadpisobsahu"/>
        <w:numPr>
          <w:ilvl w:val="0"/>
          <w:numId w:val="0"/>
        </w:numPr>
        <w:spacing w:before="0" w:line="360" w:lineRule="auto"/>
        <w:ind w:left="357"/>
        <w:rPr>
          <w:b w:val="0"/>
          <w:sz w:val="24"/>
          <w:szCs w:val="24"/>
        </w:rPr>
      </w:pPr>
    </w:p>
    <w:p w:rsidR="00B340BC" w:rsidRPr="00B340BC" w:rsidRDefault="00B340BC" w:rsidP="0054435D">
      <w:pPr>
        <w:pStyle w:val="Nadpisobsahu"/>
        <w:numPr>
          <w:ilvl w:val="0"/>
          <w:numId w:val="0"/>
        </w:numPr>
        <w:spacing w:before="0" w:line="360" w:lineRule="auto"/>
        <w:rPr>
          <w:b w:val="0"/>
          <w:sz w:val="24"/>
          <w:szCs w:val="24"/>
        </w:rPr>
      </w:pPr>
      <w:r w:rsidRPr="00B340BC">
        <w:rPr>
          <w:b w:val="0"/>
          <w:sz w:val="24"/>
          <w:szCs w:val="24"/>
        </w:rPr>
        <w:t>Prohlašuji, že jsem diplomovou práci na téma Záchranné mechanismy k řešení dluhové krize v eurozóně vypracovala samostatně a citovala jsem všechny použité zdroje.</w:t>
      </w:r>
    </w:p>
    <w:p w:rsidR="00B340BC" w:rsidRPr="00B340BC" w:rsidRDefault="00B340BC" w:rsidP="00B340BC">
      <w:pPr>
        <w:spacing w:line="360" w:lineRule="auto"/>
        <w:rPr>
          <w:rFonts w:ascii="Garamond" w:hAnsi="Garamond"/>
          <w:sz w:val="24"/>
          <w:szCs w:val="24"/>
          <w:lang w:eastAsia="cs-CZ"/>
        </w:rPr>
      </w:pPr>
    </w:p>
    <w:p w:rsidR="00F50175" w:rsidRDefault="00B340BC" w:rsidP="0054435D">
      <w:pPr>
        <w:spacing w:line="360" w:lineRule="auto"/>
        <w:rPr>
          <w:rFonts w:ascii="Garamond" w:hAnsi="Garamond"/>
          <w:sz w:val="24"/>
          <w:szCs w:val="24"/>
          <w:lang w:eastAsia="cs-CZ"/>
        </w:rPr>
      </w:pPr>
      <w:r w:rsidRPr="00B340BC">
        <w:rPr>
          <w:rFonts w:ascii="Garamond" w:hAnsi="Garamond"/>
          <w:sz w:val="24"/>
          <w:szCs w:val="24"/>
          <w:lang w:eastAsia="cs-CZ"/>
        </w:rPr>
        <w:t>V </w:t>
      </w:r>
      <w:r>
        <w:rPr>
          <w:rFonts w:ascii="Garamond" w:hAnsi="Garamond"/>
          <w:sz w:val="24"/>
          <w:szCs w:val="24"/>
          <w:lang w:eastAsia="cs-CZ"/>
        </w:rPr>
        <w:t>Olomouci</w:t>
      </w:r>
      <w:r w:rsidRPr="00B340BC">
        <w:rPr>
          <w:rFonts w:ascii="Garamond" w:hAnsi="Garamond"/>
          <w:sz w:val="24"/>
          <w:szCs w:val="24"/>
          <w:lang w:eastAsia="cs-CZ"/>
        </w:rPr>
        <w:t xml:space="preserve"> dne </w:t>
      </w:r>
    </w:p>
    <w:p w:rsidR="00F50175" w:rsidRDefault="00F50175" w:rsidP="00F50175">
      <w:pPr>
        <w:rPr>
          <w:lang w:eastAsia="cs-CZ"/>
        </w:rPr>
      </w:pPr>
      <w:r>
        <w:rPr>
          <w:lang w:eastAsia="cs-CZ"/>
        </w:rPr>
        <w:br w:type="page"/>
      </w:r>
    </w:p>
    <w:p w:rsidR="00197DB5" w:rsidRDefault="00197DB5" w:rsidP="00B340BC">
      <w:pPr>
        <w:spacing w:line="360" w:lineRule="auto"/>
        <w:rPr>
          <w:rFonts w:ascii="Garamond" w:hAnsi="Garamond"/>
          <w:sz w:val="24"/>
          <w:szCs w:val="24"/>
          <w:lang w:eastAsia="cs-CZ"/>
        </w:rPr>
      </w:pPr>
    </w:p>
    <w:p w:rsidR="00C173FC" w:rsidRDefault="00C173FC" w:rsidP="00C173FC">
      <w:pPr>
        <w:spacing w:before="3480" w:line="360" w:lineRule="auto"/>
        <w:rPr>
          <w:rFonts w:ascii="Garamond" w:hAnsi="Garamond"/>
          <w:sz w:val="24"/>
          <w:szCs w:val="24"/>
          <w:lang w:eastAsia="cs-CZ"/>
        </w:rPr>
      </w:pPr>
    </w:p>
    <w:p w:rsidR="00C173FC" w:rsidRDefault="00C173FC" w:rsidP="00C173FC">
      <w:pPr>
        <w:spacing w:before="3480" w:line="360" w:lineRule="auto"/>
        <w:rPr>
          <w:rFonts w:ascii="Garamond" w:hAnsi="Garamond"/>
          <w:sz w:val="24"/>
          <w:szCs w:val="24"/>
          <w:lang w:eastAsia="cs-CZ"/>
        </w:rPr>
      </w:pPr>
    </w:p>
    <w:p w:rsidR="0054435D" w:rsidRDefault="00AF477B" w:rsidP="00C173FC">
      <w:pPr>
        <w:spacing w:before="2880" w:line="360" w:lineRule="auto"/>
        <w:rPr>
          <w:rFonts w:ascii="Garamond" w:hAnsi="Garamond"/>
          <w:sz w:val="24"/>
          <w:szCs w:val="24"/>
          <w:lang w:eastAsia="cs-CZ"/>
        </w:rPr>
      </w:pPr>
      <w:r>
        <w:rPr>
          <w:rFonts w:ascii="Garamond" w:hAnsi="Garamond"/>
          <w:sz w:val="24"/>
          <w:szCs w:val="24"/>
          <w:lang w:eastAsia="cs-CZ"/>
        </w:rPr>
        <w:t>Touto cestou bych ráda poděkovala</w:t>
      </w:r>
      <w:r w:rsidR="0054435D">
        <w:rPr>
          <w:rFonts w:ascii="Garamond" w:hAnsi="Garamond"/>
          <w:sz w:val="24"/>
          <w:szCs w:val="24"/>
          <w:lang w:eastAsia="cs-CZ"/>
        </w:rPr>
        <w:t xml:space="preserve"> svému vedoucímu diplomové práce JUDr. PhDr. Robertu </w:t>
      </w:r>
      <w:proofErr w:type="spellStart"/>
      <w:r w:rsidR="0054435D">
        <w:rPr>
          <w:rFonts w:ascii="Garamond" w:hAnsi="Garamond"/>
          <w:sz w:val="24"/>
          <w:szCs w:val="24"/>
          <w:lang w:eastAsia="cs-CZ"/>
        </w:rPr>
        <w:t>Zbíralovi</w:t>
      </w:r>
      <w:proofErr w:type="spellEnd"/>
      <w:r w:rsidR="0054435D">
        <w:rPr>
          <w:rFonts w:ascii="Garamond" w:hAnsi="Garamond"/>
          <w:sz w:val="24"/>
          <w:szCs w:val="24"/>
          <w:lang w:eastAsia="cs-CZ"/>
        </w:rPr>
        <w:t>, Ph.D. za odborné vedení a velmi</w:t>
      </w:r>
      <w:r w:rsidR="00F50175">
        <w:rPr>
          <w:rFonts w:ascii="Garamond" w:hAnsi="Garamond"/>
          <w:sz w:val="24"/>
          <w:szCs w:val="24"/>
          <w:lang w:eastAsia="cs-CZ"/>
        </w:rPr>
        <w:t xml:space="preserve"> cenné připomínky</w:t>
      </w:r>
      <w:r w:rsidR="0054435D">
        <w:rPr>
          <w:rFonts w:ascii="Garamond" w:hAnsi="Garamond"/>
          <w:sz w:val="24"/>
          <w:szCs w:val="24"/>
          <w:lang w:eastAsia="cs-CZ"/>
        </w:rPr>
        <w:t xml:space="preserve"> při zpracování této práce. </w:t>
      </w:r>
    </w:p>
    <w:p w:rsidR="00F50175" w:rsidRDefault="0054435D" w:rsidP="00B340BC">
      <w:pPr>
        <w:spacing w:line="360" w:lineRule="auto"/>
        <w:rPr>
          <w:rFonts w:ascii="Garamond" w:hAnsi="Garamond"/>
          <w:sz w:val="24"/>
          <w:szCs w:val="24"/>
          <w:lang w:eastAsia="cs-CZ"/>
        </w:rPr>
      </w:pPr>
      <w:r>
        <w:rPr>
          <w:rFonts w:ascii="Garamond" w:hAnsi="Garamond"/>
          <w:sz w:val="24"/>
          <w:szCs w:val="24"/>
          <w:lang w:eastAsia="cs-CZ"/>
        </w:rPr>
        <w:t xml:space="preserve">Veliké díky patří i celé mé rodině, za podporu a značnou trpělivost při psaní této diplomové práce.  </w:t>
      </w:r>
    </w:p>
    <w:p w:rsidR="00197DB5" w:rsidRDefault="00197DB5" w:rsidP="00197DB5">
      <w:pPr>
        <w:rPr>
          <w:lang w:eastAsia="cs-CZ"/>
        </w:rPr>
      </w:pPr>
      <w:r>
        <w:rPr>
          <w:lang w:eastAsia="cs-CZ"/>
        </w:rPr>
        <w:br w:type="page"/>
      </w:r>
    </w:p>
    <w:p w:rsidR="009C3BFA" w:rsidRPr="007E7083" w:rsidRDefault="007E7083">
      <w:pPr>
        <w:pStyle w:val="Obsah1"/>
        <w:tabs>
          <w:tab w:val="right" w:leader="dot" w:pos="9062"/>
        </w:tabs>
        <w:rPr>
          <w:sz w:val="32"/>
          <w:szCs w:val="32"/>
          <w:u w:val="single"/>
        </w:rPr>
      </w:pPr>
      <w:r w:rsidRPr="007E7083">
        <w:rPr>
          <w:sz w:val="32"/>
          <w:szCs w:val="32"/>
          <w:u w:val="single"/>
        </w:rPr>
        <w:lastRenderedPageBreak/>
        <w:t>Obsah</w:t>
      </w:r>
    </w:p>
    <w:p w:rsidR="00F50175" w:rsidRDefault="009F79E3">
      <w:pPr>
        <w:pStyle w:val="Obsah1"/>
        <w:tabs>
          <w:tab w:val="right" w:leader="dot" w:pos="9062"/>
        </w:tabs>
        <w:rPr>
          <w:rFonts w:asciiTheme="minorHAnsi" w:eastAsiaTheme="minorEastAsia" w:hAnsiTheme="minorHAnsi"/>
          <w:b w:val="0"/>
          <w:bCs w:val="0"/>
          <w:caps w:val="0"/>
          <w:noProof/>
          <w:sz w:val="22"/>
          <w:szCs w:val="22"/>
          <w:lang w:eastAsia="cs-CZ"/>
        </w:rPr>
      </w:pPr>
      <w:r>
        <w:fldChar w:fldCharType="begin"/>
      </w:r>
      <w:r>
        <w:instrText xml:space="preserve"> TOC \o "1-2" \f \u \t "Nadpis 3;2;Nadpis 4;2;Nadpis 5;2;Nadpis 6;3;Nadpis 7;2;Nadpis 8;2" </w:instrText>
      </w:r>
      <w:r>
        <w:fldChar w:fldCharType="separate"/>
      </w:r>
      <w:r w:rsidR="00F50175">
        <w:rPr>
          <w:noProof/>
        </w:rPr>
        <w:t>Seznam zkratek</w:t>
      </w:r>
      <w:r w:rsidR="00F50175">
        <w:rPr>
          <w:noProof/>
        </w:rPr>
        <w:tab/>
      </w:r>
      <w:r w:rsidR="00F50175">
        <w:rPr>
          <w:noProof/>
        </w:rPr>
        <w:fldChar w:fldCharType="begin"/>
      </w:r>
      <w:r w:rsidR="00F50175">
        <w:rPr>
          <w:noProof/>
        </w:rPr>
        <w:instrText xml:space="preserve"> PAGEREF _Toc415436417 \h </w:instrText>
      </w:r>
      <w:r w:rsidR="00F50175">
        <w:rPr>
          <w:noProof/>
        </w:rPr>
      </w:r>
      <w:r w:rsidR="00F50175">
        <w:rPr>
          <w:noProof/>
        </w:rPr>
        <w:fldChar w:fldCharType="separate"/>
      </w:r>
      <w:r w:rsidR="004C7DD3">
        <w:rPr>
          <w:noProof/>
        </w:rPr>
        <w:t>6</w:t>
      </w:r>
      <w:r w:rsidR="00F50175">
        <w:rPr>
          <w:noProof/>
        </w:rPr>
        <w:fldChar w:fldCharType="end"/>
      </w:r>
    </w:p>
    <w:p w:rsidR="00F50175" w:rsidRDefault="00F50175">
      <w:pPr>
        <w:pStyle w:val="Obsah1"/>
        <w:tabs>
          <w:tab w:val="right" w:leader="dot" w:pos="9062"/>
        </w:tabs>
        <w:rPr>
          <w:rFonts w:asciiTheme="minorHAnsi" w:eastAsiaTheme="minorEastAsia" w:hAnsiTheme="minorHAnsi"/>
          <w:b w:val="0"/>
          <w:bCs w:val="0"/>
          <w:caps w:val="0"/>
          <w:noProof/>
          <w:sz w:val="22"/>
          <w:szCs w:val="22"/>
          <w:lang w:eastAsia="cs-CZ"/>
        </w:rPr>
      </w:pPr>
      <w:r>
        <w:rPr>
          <w:noProof/>
        </w:rPr>
        <w:t>Seznam tabulek/grafů</w:t>
      </w:r>
      <w:r>
        <w:rPr>
          <w:noProof/>
        </w:rPr>
        <w:tab/>
      </w:r>
      <w:r>
        <w:rPr>
          <w:noProof/>
        </w:rPr>
        <w:fldChar w:fldCharType="begin"/>
      </w:r>
      <w:r>
        <w:rPr>
          <w:noProof/>
        </w:rPr>
        <w:instrText xml:space="preserve"> PAGEREF _Toc415436418 \h </w:instrText>
      </w:r>
      <w:r>
        <w:rPr>
          <w:noProof/>
        </w:rPr>
      </w:r>
      <w:r>
        <w:rPr>
          <w:noProof/>
        </w:rPr>
        <w:fldChar w:fldCharType="separate"/>
      </w:r>
      <w:r w:rsidR="004C7DD3">
        <w:rPr>
          <w:noProof/>
        </w:rPr>
        <w:t>7</w:t>
      </w:r>
      <w:r>
        <w:rPr>
          <w:noProof/>
        </w:rPr>
        <w:fldChar w:fldCharType="end"/>
      </w:r>
    </w:p>
    <w:p w:rsidR="00F50175" w:rsidRDefault="00F50175">
      <w:pPr>
        <w:pStyle w:val="Obsah1"/>
        <w:tabs>
          <w:tab w:val="left" w:pos="440"/>
          <w:tab w:val="right" w:leader="dot" w:pos="9062"/>
        </w:tabs>
        <w:rPr>
          <w:rFonts w:asciiTheme="minorHAnsi" w:eastAsiaTheme="minorEastAsia" w:hAnsiTheme="minorHAnsi"/>
          <w:b w:val="0"/>
          <w:bCs w:val="0"/>
          <w:caps w:val="0"/>
          <w:noProof/>
          <w:sz w:val="22"/>
          <w:szCs w:val="22"/>
          <w:lang w:eastAsia="cs-CZ"/>
        </w:rPr>
      </w:pPr>
      <w:r>
        <w:rPr>
          <w:noProof/>
        </w:rPr>
        <w:t>1.</w:t>
      </w:r>
      <w:r>
        <w:rPr>
          <w:rFonts w:asciiTheme="minorHAnsi" w:eastAsiaTheme="minorEastAsia" w:hAnsiTheme="minorHAnsi"/>
          <w:b w:val="0"/>
          <w:bCs w:val="0"/>
          <w:caps w:val="0"/>
          <w:noProof/>
          <w:sz w:val="22"/>
          <w:szCs w:val="22"/>
          <w:lang w:eastAsia="cs-CZ"/>
        </w:rPr>
        <w:tab/>
      </w:r>
      <w:r>
        <w:rPr>
          <w:noProof/>
        </w:rPr>
        <w:t>Úvod</w:t>
      </w:r>
      <w:r>
        <w:rPr>
          <w:noProof/>
        </w:rPr>
        <w:tab/>
      </w:r>
      <w:r>
        <w:rPr>
          <w:noProof/>
        </w:rPr>
        <w:fldChar w:fldCharType="begin"/>
      </w:r>
      <w:r>
        <w:rPr>
          <w:noProof/>
        </w:rPr>
        <w:instrText xml:space="preserve"> PAGEREF _Toc415436419 \h </w:instrText>
      </w:r>
      <w:r>
        <w:rPr>
          <w:noProof/>
        </w:rPr>
      </w:r>
      <w:r>
        <w:rPr>
          <w:noProof/>
        </w:rPr>
        <w:fldChar w:fldCharType="separate"/>
      </w:r>
      <w:r w:rsidR="004C7DD3">
        <w:rPr>
          <w:noProof/>
        </w:rPr>
        <w:t>8</w:t>
      </w:r>
      <w:r>
        <w:rPr>
          <w:noProof/>
        </w:rPr>
        <w:fldChar w:fldCharType="end"/>
      </w:r>
    </w:p>
    <w:p w:rsidR="00F50175" w:rsidRDefault="00F50175">
      <w:pPr>
        <w:pStyle w:val="Obsah2"/>
        <w:tabs>
          <w:tab w:val="left" w:pos="660"/>
          <w:tab w:val="right" w:leader="dot" w:pos="9062"/>
        </w:tabs>
        <w:rPr>
          <w:rFonts w:eastAsiaTheme="minorEastAsia" w:cstheme="minorBidi"/>
          <w:b w:val="0"/>
          <w:bCs w:val="0"/>
          <w:noProof/>
          <w:sz w:val="22"/>
          <w:szCs w:val="22"/>
          <w:lang w:eastAsia="cs-CZ"/>
        </w:rPr>
      </w:pPr>
      <w:r>
        <w:rPr>
          <w:noProof/>
        </w:rPr>
        <w:t>1.1</w:t>
      </w:r>
      <w:r>
        <w:rPr>
          <w:rFonts w:eastAsiaTheme="minorEastAsia" w:cstheme="minorBidi"/>
          <w:b w:val="0"/>
          <w:bCs w:val="0"/>
          <w:noProof/>
          <w:sz w:val="22"/>
          <w:szCs w:val="22"/>
          <w:lang w:eastAsia="cs-CZ"/>
        </w:rPr>
        <w:tab/>
      </w:r>
      <w:r>
        <w:rPr>
          <w:noProof/>
        </w:rPr>
        <w:t>Cíle práce</w:t>
      </w:r>
      <w:r>
        <w:rPr>
          <w:noProof/>
        </w:rPr>
        <w:tab/>
      </w:r>
      <w:r>
        <w:rPr>
          <w:noProof/>
        </w:rPr>
        <w:fldChar w:fldCharType="begin"/>
      </w:r>
      <w:r>
        <w:rPr>
          <w:noProof/>
        </w:rPr>
        <w:instrText xml:space="preserve"> PAGEREF _Toc415436420 \h </w:instrText>
      </w:r>
      <w:r>
        <w:rPr>
          <w:noProof/>
        </w:rPr>
      </w:r>
      <w:r>
        <w:rPr>
          <w:noProof/>
        </w:rPr>
        <w:fldChar w:fldCharType="separate"/>
      </w:r>
      <w:r w:rsidR="004C7DD3">
        <w:rPr>
          <w:noProof/>
        </w:rPr>
        <w:t>9</w:t>
      </w:r>
      <w:r>
        <w:rPr>
          <w:noProof/>
        </w:rPr>
        <w:fldChar w:fldCharType="end"/>
      </w:r>
    </w:p>
    <w:p w:rsidR="00F50175" w:rsidRDefault="00F50175">
      <w:pPr>
        <w:pStyle w:val="Obsah2"/>
        <w:tabs>
          <w:tab w:val="left" w:pos="660"/>
          <w:tab w:val="right" w:leader="dot" w:pos="9062"/>
        </w:tabs>
        <w:rPr>
          <w:rFonts w:eastAsiaTheme="minorEastAsia" w:cstheme="minorBidi"/>
          <w:b w:val="0"/>
          <w:bCs w:val="0"/>
          <w:noProof/>
          <w:sz w:val="22"/>
          <w:szCs w:val="22"/>
          <w:lang w:eastAsia="cs-CZ"/>
        </w:rPr>
      </w:pPr>
      <w:r>
        <w:rPr>
          <w:noProof/>
        </w:rPr>
        <w:t>1.2</w:t>
      </w:r>
      <w:r>
        <w:rPr>
          <w:rFonts w:eastAsiaTheme="minorEastAsia" w:cstheme="minorBidi"/>
          <w:b w:val="0"/>
          <w:bCs w:val="0"/>
          <w:noProof/>
          <w:sz w:val="22"/>
          <w:szCs w:val="22"/>
          <w:lang w:eastAsia="cs-CZ"/>
        </w:rPr>
        <w:tab/>
      </w:r>
      <w:r>
        <w:rPr>
          <w:noProof/>
        </w:rPr>
        <w:t>Metodologie</w:t>
      </w:r>
      <w:r>
        <w:rPr>
          <w:noProof/>
        </w:rPr>
        <w:tab/>
      </w:r>
      <w:r>
        <w:rPr>
          <w:noProof/>
        </w:rPr>
        <w:fldChar w:fldCharType="begin"/>
      </w:r>
      <w:r>
        <w:rPr>
          <w:noProof/>
        </w:rPr>
        <w:instrText xml:space="preserve"> PAGEREF _Toc415436421 \h </w:instrText>
      </w:r>
      <w:r>
        <w:rPr>
          <w:noProof/>
        </w:rPr>
      </w:r>
      <w:r>
        <w:rPr>
          <w:noProof/>
        </w:rPr>
        <w:fldChar w:fldCharType="separate"/>
      </w:r>
      <w:r w:rsidR="004C7DD3">
        <w:rPr>
          <w:noProof/>
        </w:rPr>
        <w:t>10</w:t>
      </w:r>
      <w:r>
        <w:rPr>
          <w:noProof/>
        </w:rPr>
        <w:fldChar w:fldCharType="end"/>
      </w:r>
    </w:p>
    <w:p w:rsidR="00F50175" w:rsidRDefault="00F50175">
      <w:pPr>
        <w:pStyle w:val="Obsah2"/>
        <w:tabs>
          <w:tab w:val="left" w:pos="660"/>
          <w:tab w:val="right" w:leader="dot" w:pos="9062"/>
        </w:tabs>
        <w:rPr>
          <w:rFonts w:eastAsiaTheme="minorEastAsia" w:cstheme="minorBidi"/>
          <w:b w:val="0"/>
          <w:bCs w:val="0"/>
          <w:noProof/>
          <w:sz w:val="22"/>
          <w:szCs w:val="22"/>
          <w:lang w:eastAsia="cs-CZ"/>
        </w:rPr>
      </w:pPr>
      <w:r>
        <w:rPr>
          <w:noProof/>
        </w:rPr>
        <w:t>1.3</w:t>
      </w:r>
      <w:r>
        <w:rPr>
          <w:rFonts w:eastAsiaTheme="minorEastAsia" w:cstheme="minorBidi"/>
          <w:b w:val="0"/>
          <w:bCs w:val="0"/>
          <w:noProof/>
          <w:sz w:val="22"/>
          <w:szCs w:val="22"/>
          <w:lang w:eastAsia="cs-CZ"/>
        </w:rPr>
        <w:tab/>
      </w:r>
      <w:r>
        <w:rPr>
          <w:noProof/>
        </w:rPr>
        <w:t>Členění práce</w:t>
      </w:r>
      <w:r>
        <w:rPr>
          <w:noProof/>
        </w:rPr>
        <w:tab/>
      </w:r>
      <w:r>
        <w:rPr>
          <w:noProof/>
        </w:rPr>
        <w:fldChar w:fldCharType="begin"/>
      </w:r>
      <w:r>
        <w:rPr>
          <w:noProof/>
        </w:rPr>
        <w:instrText xml:space="preserve"> PAGEREF _Toc415436422 \h </w:instrText>
      </w:r>
      <w:r>
        <w:rPr>
          <w:noProof/>
        </w:rPr>
      </w:r>
      <w:r>
        <w:rPr>
          <w:noProof/>
        </w:rPr>
        <w:fldChar w:fldCharType="separate"/>
      </w:r>
      <w:r w:rsidR="004C7DD3">
        <w:rPr>
          <w:noProof/>
        </w:rPr>
        <w:t>11</w:t>
      </w:r>
      <w:r>
        <w:rPr>
          <w:noProof/>
        </w:rPr>
        <w:fldChar w:fldCharType="end"/>
      </w:r>
    </w:p>
    <w:p w:rsidR="00F50175" w:rsidRDefault="00F50175">
      <w:pPr>
        <w:pStyle w:val="Obsah2"/>
        <w:tabs>
          <w:tab w:val="left" w:pos="660"/>
          <w:tab w:val="right" w:leader="dot" w:pos="9062"/>
        </w:tabs>
        <w:rPr>
          <w:rFonts w:eastAsiaTheme="minorEastAsia" w:cstheme="minorBidi"/>
          <w:b w:val="0"/>
          <w:bCs w:val="0"/>
          <w:noProof/>
          <w:sz w:val="22"/>
          <w:szCs w:val="22"/>
          <w:lang w:eastAsia="cs-CZ"/>
        </w:rPr>
      </w:pPr>
      <w:r>
        <w:rPr>
          <w:noProof/>
        </w:rPr>
        <w:t>1.4</w:t>
      </w:r>
      <w:r>
        <w:rPr>
          <w:rFonts w:eastAsiaTheme="minorEastAsia" w:cstheme="minorBidi"/>
          <w:b w:val="0"/>
          <w:bCs w:val="0"/>
          <w:noProof/>
          <w:sz w:val="22"/>
          <w:szCs w:val="22"/>
          <w:lang w:eastAsia="cs-CZ"/>
        </w:rPr>
        <w:tab/>
      </w:r>
      <w:r>
        <w:rPr>
          <w:noProof/>
        </w:rPr>
        <w:t>Analýza použitých zdrojů</w:t>
      </w:r>
      <w:r>
        <w:rPr>
          <w:noProof/>
        </w:rPr>
        <w:tab/>
      </w:r>
      <w:r>
        <w:rPr>
          <w:noProof/>
        </w:rPr>
        <w:fldChar w:fldCharType="begin"/>
      </w:r>
      <w:r>
        <w:rPr>
          <w:noProof/>
        </w:rPr>
        <w:instrText xml:space="preserve"> PAGEREF _Toc415436423 \h </w:instrText>
      </w:r>
      <w:r>
        <w:rPr>
          <w:noProof/>
        </w:rPr>
      </w:r>
      <w:r>
        <w:rPr>
          <w:noProof/>
        </w:rPr>
        <w:fldChar w:fldCharType="separate"/>
      </w:r>
      <w:r w:rsidR="004C7DD3">
        <w:rPr>
          <w:noProof/>
        </w:rPr>
        <w:t>12</w:t>
      </w:r>
      <w:r>
        <w:rPr>
          <w:noProof/>
        </w:rPr>
        <w:fldChar w:fldCharType="end"/>
      </w:r>
    </w:p>
    <w:p w:rsidR="00F50175" w:rsidRDefault="00F50175">
      <w:pPr>
        <w:pStyle w:val="Obsah1"/>
        <w:tabs>
          <w:tab w:val="left" w:pos="440"/>
          <w:tab w:val="right" w:leader="dot" w:pos="9062"/>
        </w:tabs>
        <w:rPr>
          <w:rFonts w:asciiTheme="minorHAnsi" w:eastAsiaTheme="minorEastAsia" w:hAnsiTheme="minorHAnsi"/>
          <w:b w:val="0"/>
          <w:bCs w:val="0"/>
          <w:caps w:val="0"/>
          <w:noProof/>
          <w:sz w:val="22"/>
          <w:szCs w:val="22"/>
          <w:lang w:eastAsia="cs-CZ"/>
        </w:rPr>
      </w:pPr>
      <w:r>
        <w:rPr>
          <w:noProof/>
        </w:rPr>
        <w:t>2.</w:t>
      </w:r>
      <w:r>
        <w:rPr>
          <w:rFonts w:asciiTheme="minorHAnsi" w:eastAsiaTheme="minorEastAsia" w:hAnsiTheme="minorHAnsi"/>
          <w:b w:val="0"/>
          <w:bCs w:val="0"/>
          <w:caps w:val="0"/>
          <w:noProof/>
          <w:sz w:val="22"/>
          <w:szCs w:val="22"/>
          <w:lang w:eastAsia="cs-CZ"/>
        </w:rPr>
        <w:tab/>
      </w:r>
      <w:r>
        <w:rPr>
          <w:noProof/>
        </w:rPr>
        <w:t>Finanční krize</w:t>
      </w:r>
      <w:r>
        <w:rPr>
          <w:noProof/>
        </w:rPr>
        <w:tab/>
      </w:r>
      <w:r>
        <w:rPr>
          <w:noProof/>
        </w:rPr>
        <w:fldChar w:fldCharType="begin"/>
      </w:r>
      <w:r>
        <w:rPr>
          <w:noProof/>
        </w:rPr>
        <w:instrText xml:space="preserve"> PAGEREF _Toc415436424 \h </w:instrText>
      </w:r>
      <w:r>
        <w:rPr>
          <w:noProof/>
        </w:rPr>
      </w:r>
      <w:r>
        <w:rPr>
          <w:noProof/>
        </w:rPr>
        <w:fldChar w:fldCharType="separate"/>
      </w:r>
      <w:r w:rsidR="004C7DD3">
        <w:rPr>
          <w:noProof/>
        </w:rPr>
        <w:t>14</w:t>
      </w:r>
      <w:r>
        <w:rPr>
          <w:noProof/>
        </w:rPr>
        <w:fldChar w:fldCharType="end"/>
      </w:r>
    </w:p>
    <w:p w:rsidR="00F50175" w:rsidRDefault="00F50175">
      <w:pPr>
        <w:pStyle w:val="Obsah2"/>
        <w:tabs>
          <w:tab w:val="left" w:pos="660"/>
          <w:tab w:val="right" w:leader="dot" w:pos="9062"/>
        </w:tabs>
        <w:rPr>
          <w:rFonts w:eastAsiaTheme="minorEastAsia" w:cstheme="minorBidi"/>
          <w:b w:val="0"/>
          <w:bCs w:val="0"/>
          <w:noProof/>
          <w:sz w:val="22"/>
          <w:szCs w:val="22"/>
          <w:lang w:eastAsia="cs-CZ"/>
        </w:rPr>
      </w:pPr>
      <w:r>
        <w:rPr>
          <w:noProof/>
        </w:rPr>
        <w:t>2.1</w:t>
      </w:r>
      <w:r>
        <w:rPr>
          <w:rFonts w:eastAsiaTheme="minorEastAsia" w:cstheme="minorBidi"/>
          <w:b w:val="0"/>
          <w:bCs w:val="0"/>
          <w:noProof/>
          <w:sz w:val="22"/>
          <w:szCs w:val="22"/>
          <w:lang w:eastAsia="cs-CZ"/>
        </w:rPr>
        <w:tab/>
      </w:r>
      <w:r>
        <w:rPr>
          <w:noProof/>
        </w:rPr>
        <w:t>Příčiny dluhové krize</w:t>
      </w:r>
      <w:r>
        <w:rPr>
          <w:noProof/>
        </w:rPr>
        <w:tab/>
      </w:r>
      <w:r>
        <w:rPr>
          <w:noProof/>
        </w:rPr>
        <w:fldChar w:fldCharType="begin"/>
      </w:r>
      <w:r>
        <w:rPr>
          <w:noProof/>
        </w:rPr>
        <w:instrText xml:space="preserve"> PAGEREF _Toc415436425 \h </w:instrText>
      </w:r>
      <w:r>
        <w:rPr>
          <w:noProof/>
        </w:rPr>
      </w:r>
      <w:r>
        <w:rPr>
          <w:noProof/>
        </w:rPr>
        <w:fldChar w:fldCharType="separate"/>
      </w:r>
      <w:r w:rsidR="004C7DD3">
        <w:rPr>
          <w:noProof/>
        </w:rPr>
        <w:t>16</w:t>
      </w:r>
      <w:r>
        <w:rPr>
          <w:noProof/>
        </w:rPr>
        <w:fldChar w:fldCharType="end"/>
      </w:r>
    </w:p>
    <w:p w:rsidR="00F50175" w:rsidRDefault="00F50175">
      <w:pPr>
        <w:pStyle w:val="Obsah1"/>
        <w:tabs>
          <w:tab w:val="left" w:pos="440"/>
          <w:tab w:val="right" w:leader="dot" w:pos="9062"/>
        </w:tabs>
        <w:rPr>
          <w:rFonts w:asciiTheme="minorHAnsi" w:eastAsiaTheme="minorEastAsia" w:hAnsiTheme="minorHAnsi"/>
          <w:b w:val="0"/>
          <w:bCs w:val="0"/>
          <w:caps w:val="0"/>
          <w:noProof/>
          <w:sz w:val="22"/>
          <w:szCs w:val="22"/>
          <w:lang w:eastAsia="cs-CZ"/>
        </w:rPr>
      </w:pPr>
      <w:r>
        <w:rPr>
          <w:noProof/>
        </w:rPr>
        <w:t>3.</w:t>
      </w:r>
      <w:r>
        <w:rPr>
          <w:rFonts w:asciiTheme="minorHAnsi" w:eastAsiaTheme="minorEastAsia" w:hAnsiTheme="minorHAnsi"/>
          <w:b w:val="0"/>
          <w:bCs w:val="0"/>
          <w:caps w:val="0"/>
          <w:noProof/>
          <w:sz w:val="22"/>
          <w:szCs w:val="22"/>
          <w:lang w:eastAsia="cs-CZ"/>
        </w:rPr>
        <w:tab/>
      </w:r>
      <w:r>
        <w:rPr>
          <w:noProof/>
        </w:rPr>
        <w:t>Nástroje k posílení koordinace ekonomických záležitostí</w:t>
      </w:r>
      <w:r>
        <w:rPr>
          <w:noProof/>
        </w:rPr>
        <w:tab/>
      </w:r>
      <w:r>
        <w:rPr>
          <w:noProof/>
        </w:rPr>
        <w:fldChar w:fldCharType="begin"/>
      </w:r>
      <w:r>
        <w:rPr>
          <w:noProof/>
        </w:rPr>
        <w:instrText xml:space="preserve"> PAGEREF _Toc415436426 \h </w:instrText>
      </w:r>
      <w:r>
        <w:rPr>
          <w:noProof/>
        </w:rPr>
      </w:r>
      <w:r>
        <w:rPr>
          <w:noProof/>
        </w:rPr>
        <w:fldChar w:fldCharType="separate"/>
      </w:r>
      <w:r w:rsidR="004C7DD3">
        <w:rPr>
          <w:noProof/>
        </w:rPr>
        <w:t>20</w:t>
      </w:r>
      <w:r>
        <w:rPr>
          <w:noProof/>
        </w:rPr>
        <w:fldChar w:fldCharType="end"/>
      </w:r>
    </w:p>
    <w:p w:rsidR="00F50175" w:rsidRDefault="00F50175">
      <w:pPr>
        <w:pStyle w:val="Obsah1"/>
        <w:tabs>
          <w:tab w:val="left" w:pos="440"/>
          <w:tab w:val="right" w:leader="dot" w:pos="9062"/>
        </w:tabs>
        <w:rPr>
          <w:rFonts w:asciiTheme="minorHAnsi" w:eastAsiaTheme="minorEastAsia" w:hAnsiTheme="minorHAnsi"/>
          <w:b w:val="0"/>
          <w:bCs w:val="0"/>
          <w:caps w:val="0"/>
          <w:noProof/>
          <w:sz w:val="22"/>
          <w:szCs w:val="22"/>
          <w:lang w:eastAsia="cs-CZ"/>
        </w:rPr>
      </w:pPr>
      <w:r>
        <w:rPr>
          <w:noProof/>
        </w:rPr>
        <w:t>4.</w:t>
      </w:r>
      <w:r>
        <w:rPr>
          <w:rFonts w:asciiTheme="minorHAnsi" w:eastAsiaTheme="minorEastAsia" w:hAnsiTheme="minorHAnsi"/>
          <w:b w:val="0"/>
          <w:bCs w:val="0"/>
          <w:caps w:val="0"/>
          <w:noProof/>
          <w:sz w:val="22"/>
          <w:szCs w:val="22"/>
          <w:lang w:eastAsia="cs-CZ"/>
        </w:rPr>
        <w:tab/>
      </w:r>
      <w:r>
        <w:rPr>
          <w:noProof/>
        </w:rPr>
        <w:t>Situace před vznikem prvních záchranných mechanismů  – Plán evropské hospodářské obnovy</w:t>
      </w:r>
      <w:r>
        <w:rPr>
          <w:noProof/>
        </w:rPr>
        <w:tab/>
      </w:r>
      <w:r>
        <w:rPr>
          <w:noProof/>
        </w:rPr>
        <w:fldChar w:fldCharType="begin"/>
      </w:r>
      <w:r>
        <w:rPr>
          <w:noProof/>
        </w:rPr>
        <w:instrText xml:space="preserve"> PAGEREF _Toc415436427 \h </w:instrText>
      </w:r>
      <w:r>
        <w:rPr>
          <w:noProof/>
        </w:rPr>
      </w:r>
      <w:r>
        <w:rPr>
          <w:noProof/>
        </w:rPr>
        <w:fldChar w:fldCharType="separate"/>
      </w:r>
      <w:r w:rsidR="004C7DD3">
        <w:rPr>
          <w:noProof/>
        </w:rPr>
        <w:t>26</w:t>
      </w:r>
      <w:r>
        <w:rPr>
          <w:noProof/>
        </w:rPr>
        <w:fldChar w:fldCharType="end"/>
      </w:r>
    </w:p>
    <w:p w:rsidR="00F50175" w:rsidRDefault="00F50175">
      <w:pPr>
        <w:pStyle w:val="Obsah2"/>
        <w:tabs>
          <w:tab w:val="left" w:pos="660"/>
          <w:tab w:val="right" w:leader="dot" w:pos="9062"/>
        </w:tabs>
        <w:rPr>
          <w:rFonts w:eastAsiaTheme="minorEastAsia" w:cstheme="minorBidi"/>
          <w:b w:val="0"/>
          <w:bCs w:val="0"/>
          <w:noProof/>
          <w:sz w:val="22"/>
          <w:szCs w:val="22"/>
          <w:lang w:eastAsia="cs-CZ"/>
        </w:rPr>
      </w:pPr>
      <w:r w:rsidRPr="00237747">
        <w:rPr>
          <w:noProof/>
        </w:rPr>
        <w:t>4.1</w:t>
      </w:r>
      <w:r>
        <w:rPr>
          <w:rFonts w:eastAsiaTheme="minorEastAsia" w:cstheme="minorBidi"/>
          <w:b w:val="0"/>
          <w:bCs w:val="0"/>
          <w:noProof/>
          <w:sz w:val="22"/>
          <w:szCs w:val="22"/>
          <w:lang w:eastAsia="cs-CZ"/>
        </w:rPr>
        <w:tab/>
      </w:r>
      <w:r>
        <w:rPr>
          <w:noProof/>
        </w:rPr>
        <w:t>Důsledky fiskálních stimulů</w:t>
      </w:r>
      <w:r>
        <w:rPr>
          <w:noProof/>
        </w:rPr>
        <w:tab/>
      </w:r>
      <w:r>
        <w:rPr>
          <w:noProof/>
        </w:rPr>
        <w:fldChar w:fldCharType="begin"/>
      </w:r>
      <w:r>
        <w:rPr>
          <w:noProof/>
        </w:rPr>
        <w:instrText xml:space="preserve"> PAGEREF _Toc415436428 \h </w:instrText>
      </w:r>
      <w:r>
        <w:rPr>
          <w:noProof/>
        </w:rPr>
      </w:r>
      <w:r>
        <w:rPr>
          <w:noProof/>
        </w:rPr>
        <w:fldChar w:fldCharType="separate"/>
      </w:r>
      <w:r w:rsidR="004C7DD3">
        <w:rPr>
          <w:noProof/>
        </w:rPr>
        <w:t>26</w:t>
      </w:r>
      <w:r>
        <w:rPr>
          <w:noProof/>
        </w:rPr>
        <w:fldChar w:fldCharType="end"/>
      </w:r>
    </w:p>
    <w:p w:rsidR="00F50175" w:rsidRDefault="00F50175">
      <w:pPr>
        <w:pStyle w:val="Obsah2"/>
        <w:tabs>
          <w:tab w:val="left" w:pos="660"/>
          <w:tab w:val="right" w:leader="dot" w:pos="9062"/>
        </w:tabs>
        <w:rPr>
          <w:rFonts w:eastAsiaTheme="minorEastAsia" w:cstheme="minorBidi"/>
          <w:b w:val="0"/>
          <w:bCs w:val="0"/>
          <w:noProof/>
          <w:sz w:val="22"/>
          <w:szCs w:val="22"/>
          <w:lang w:eastAsia="cs-CZ"/>
        </w:rPr>
      </w:pPr>
      <w:r w:rsidRPr="00237747">
        <w:rPr>
          <w:noProof/>
        </w:rPr>
        <w:t>4.2</w:t>
      </w:r>
      <w:r>
        <w:rPr>
          <w:rFonts w:eastAsiaTheme="minorEastAsia" w:cstheme="minorBidi"/>
          <w:b w:val="0"/>
          <w:bCs w:val="0"/>
          <w:noProof/>
          <w:sz w:val="22"/>
          <w:szCs w:val="22"/>
          <w:lang w:eastAsia="cs-CZ"/>
        </w:rPr>
        <w:tab/>
      </w:r>
      <w:r>
        <w:rPr>
          <w:noProof/>
        </w:rPr>
        <w:t>První záchranný úvěr – dvoustranné úvěry Řecku</w:t>
      </w:r>
      <w:r>
        <w:rPr>
          <w:noProof/>
        </w:rPr>
        <w:tab/>
      </w:r>
      <w:r>
        <w:rPr>
          <w:noProof/>
        </w:rPr>
        <w:fldChar w:fldCharType="begin"/>
      </w:r>
      <w:r>
        <w:rPr>
          <w:noProof/>
        </w:rPr>
        <w:instrText xml:space="preserve"> PAGEREF _Toc415436429 \h </w:instrText>
      </w:r>
      <w:r>
        <w:rPr>
          <w:noProof/>
        </w:rPr>
      </w:r>
      <w:r>
        <w:rPr>
          <w:noProof/>
        </w:rPr>
        <w:fldChar w:fldCharType="separate"/>
      </w:r>
      <w:r w:rsidR="004C7DD3">
        <w:rPr>
          <w:noProof/>
        </w:rPr>
        <w:t>28</w:t>
      </w:r>
      <w:r>
        <w:rPr>
          <w:noProof/>
        </w:rPr>
        <w:fldChar w:fldCharType="end"/>
      </w:r>
    </w:p>
    <w:p w:rsidR="00F50175" w:rsidRDefault="00F50175">
      <w:pPr>
        <w:pStyle w:val="Obsah1"/>
        <w:tabs>
          <w:tab w:val="left" w:pos="440"/>
          <w:tab w:val="right" w:leader="dot" w:pos="9062"/>
        </w:tabs>
        <w:rPr>
          <w:rFonts w:asciiTheme="minorHAnsi" w:eastAsiaTheme="minorEastAsia" w:hAnsiTheme="minorHAnsi"/>
          <w:b w:val="0"/>
          <w:bCs w:val="0"/>
          <w:caps w:val="0"/>
          <w:noProof/>
          <w:sz w:val="22"/>
          <w:szCs w:val="22"/>
          <w:lang w:eastAsia="cs-CZ"/>
        </w:rPr>
      </w:pPr>
      <w:r>
        <w:rPr>
          <w:noProof/>
        </w:rPr>
        <w:t>5.</w:t>
      </w:r>
      <w:r>
        <w:rPr>
          <w:rFonts w:asciiTheme="minorHAnsi" w:eastAsiaTheme="minorEastAsia" w:hAnsiTheme="minorHAnsi"/>
          <w:b w:val="0"/>
          <w:bCs w:val="0"/>
          <w:caps w:val="0"/>
          <w:noProof/>
          <w:sz w:val="22"/>
          <w:szCs w:val="22"/>
          <w:lang w:eastAsia="cs-CZ"/>
        </w:rPr>
        <w:tab/>
      </w:r>
      <w:r>
        <w:rPr>
          <w:noProof/>
        </w:rPr>
        <w:t>Dočasné záchranné mechanismy - EFSM a EFSF</w:t>
      </w:r>
      <w:r>
        <w:rPr>
          <w:noProof/>
        </w:rPr>
        <w:tab/>
      </w:r>
      <w:r>
        <w:rPr>
          <w:noProof/>
        </w:rPr>
        <w:fldChar w:fldCharType="begin"/>
      </w:r>
      <w:r>
        <w:rPr>
          <w:noProof/>
        </w:rPr>
        <w:instrText xml:space="preserve"> PAGEREF _Toc415436430 \h </w:instrText>
      </w:r>
      <w:r>
        <w:rPr>
          <w:noProof/>
        </w:rPr>
      </w:r>
      <w:r>
        <w:rPr>
          <w:noProof/>
        </w:rPr>
        <w:fldChar w:fldCharType="separate"/>
      </w:r>
      <w:r w:rsidR="004C7DD3">
        <w:rPr>
          <w:noProof/>
        </w:rPr>
        <w:t>31</w:t>
      </w:r>
      <w:r>
        <w:rPr>
          <w:noProof/>
        </w:rPr>
        <w:fldChar w:fldCharType="end"/>
      </w:r>
    </w:p>
    <w:p w:rsidR="00F50175" w:rsidRDefault="00F50175">
      <w:pPr>
        <w:pStyle w:val="Obsah2"/>
        <w:tabs>
          <w:tab w:val="left" w:pos="660"/>
          <w:tab w:val="right" w:leader="dot" w:pos="9062"/>
        </w:tabs>
        <w:rPr>
          <w:rFonts w:eastAsiaTheme="minorEastAsia" w:cstheme="minorBidi"/>
          <w:b w:val="0"/>
          <w:bCs w:val="0"/>
          <w:noProof/>
          <w:sz w:val="22"/>
          <w:szCs w:val="22"/>
          <w:lang w:eastAsia="cs-CZ"/>
        </w:rPr>
      </w:pPr>
      <w:r>
        <w:rPr>
          <w:noProof/>
        </w:rPr>
        <w:t>5.1</w:t>
      </w:r>
      <w:r>
        <w:rPr>
          <w:rFonts w:eastAsiaTheme="minorEastAsia" w:cstheme="minorBidi"/>
          <w:b w:val="0"/>
          <w:bCs w:val="0"/>
          <w:noProof/>
          <w:sz w:val="22"/>
          <w:szCs w:val="22"/>
          <w:lang w:eastAsia="cs-CZ"/>
        </w:rPr>
        <w:tab/>
      </w:r>
      <w:r>
        <w:rPr>
          <w:noProof/>
        </w:rPr>
        <w:t>Evropský mechanismus finanční stabilizace (EFSM)</w:t>
      </w:r>
      <w:r>
        <w:rPr>
          <w:noProof/>
        </w:rPr>
        <w:tab/>
      </w:r>
      <w:r>
        <w:rPr>
          <w:noProof/>
        </w:rPr>
        <w:fldChar w:fldCharType="begin"/>
      </w:r>
      <w:r>
        <w:rPr>
          <w:noProof/>
        </w:rPr>
        <w:instrText xml:space="preserve"> PAGEREF _Toc415436431 \h </w:instrText>
      </w:r>
      <w:r>
        <w:rPr>
          <w:noProof/>
        </w:rPr>
      </w:r>
      <w:r>
        <w:rPr>
          <w:noProof/>
        </w:rPr>
        <w:fldChar w:fldCharType="separate"/>
      </w:r>
      <w:r w:rsidR="004C7DD3">
        <w:rPr>
          <w:noProof/>
        </w:rPr>
        <w:t>31</w:t>
      </w:r>
      <w:r>
        <w:rPr>
          <w:noProof/>
        </w:rPr>
        <w:fldChar w:fldCharType="end"/>
      </w:r>
    </w:p>
    <w:p w:rsidR="00F50175" w:rsidRDefault="00F50175">
      <w:pPr>
        <w:pStyle w:val="Obsah3"/>
        <w:tabs>
          <w:tab w:val="left" w:pos="880"/>
          <w:tab w:val="right" w:leader="dot" w:pos="9062"/>
        </w:tabs>
        <w:rPr>
          <w:rFonts w:eastAsiaTheme="minorEastAsia" w:cstheme="minorBidi"/>
          <w:noProof/>
          <w:sz w:val="22"/>
          <w:szCs w:val="22"/>
          <w:lang w:eastAsia="cs-CZ"/>
        </w:rPr>
      </w:pPr>
      <w:r w:rsidRPr="00237747">
        <w:rPr>
          <w:noProof/>
        </w:rPr>
        <w:t>5.1.1</w:t>
      </w:r>
      <w:r>
        <w:rPr>
          <w:rFonts w:eastAsiaTheme="minorEastAsia" w:cstheme="minorBidi"/>
          <w:noProof/>
          <w:sz w:val="22"/>
          <w:szCs w:val="22"/>
          <w:lang w:eastAsia="cs-CZ"/>
        </w:rPr>
        <w:tab/>
      </w:r>
      <w:r>
        <w:rPr>
          <w:noProof/>
        </w:rPr>
        <w:t>Postup pomoci v rámci EFSM</w:t>
      </w:r>
      <w:r>
        <w:rPr>
          <w:noProof/>
        </w:rPr>
        <w:tab/>
      </w:r>
      <w:r>
        <w:rPr>
          <w:noProof/>
        </w:rPr>
        <w:fldChar w:fldCharType="begin"/>
      </w:r>
      <w:r>
        <w:rPr>
          <w:noProof/>
        </w:rPr>
        <w:instrText xml:space="preserve"> PAGEREF _Toc415436432 \h </w:instrText>
      </w:r>
      <w:r>
        <w:rPr>
          <w:noProof/>
        </w:rPr>
      </w:r>
      <w:r>
        <w:rPr>
          <w:noProof/>
        </w:rPr>
        <w:fldChar w:fldCharType="separate"/>
      </w:r>
      <w:r w:rsidR="004C7DD3">
        <w:rPr>
          <w:noProof/>
        </w:rPr>
        <w:t>32</w:t>
      </w:r>
      <w:r>
        <w:rPr>
          <w:noProof/>
        </w:rPr>
        <w:fldChar w:fldCharType="end"/>
      </w:r>
    </w:p>
    <w:p w:rsidR="00F50175" w:rsidRDefault="00F50175">
      <w:pPr>
        <w:pStyle w:val="Obsah2"/>
        <w:tabs>
          <w:tab w:val="left" w:pos="660"/>
          <w:tab w:val="right" w:leader="dot" w:pos="9062"/>
        </w:tabs>
        <w:rPr>
          <w:rFonts w:eastAsiaTheme="minorEastAsia" w:cstheme="minorBidi"/>
          <w:b w:val="0"/>
          <w:bCs w:val="0"/>
          <w:noProof/>
          <w:sz w:val="22"/>
          <w:szCs w:val="22"/>
          <w:lang w:eastAsia="cs-CZ"/>
        </w:rPr>
      </w:pPr>
      <w:r>
        <w:rPr>
          <w:noProof/>
        </w:rPr>
        <w:t>5.2</w:t>
      </w:r>
      <w:r>
        <w:rPr>
          <w:rFonts w:eastAsiaTheme="minorEastAsia" w:cstheme="minorBidi"/>
          <w:b w:val="0"/>
          <w:bCs w:val="0"/>
          <w:noProof/>
          <w:sz w:val="22"/>
          <w:szCs w:val="22"/>
          <w:lang w:eastAsia="cs-CZ"/>
        </w:rPr>
        <w:tab/>
      </w:r>
      <w:r>
        <w:rPr>
          <w:noProof/>
        </w:rPr>
        <w:t>Evropský nástroj finanční stability (EFSF)</w:t>
      </w:r>
      <w:r>
        <w:rPr>
          <w:noProof/>
        </w:rPr>
        <w:tab/>
      </w:r>
      <w:r>
        <w:rPr>
          <w:noProof/>
        </w:rPr>
        <w:fldChar w:fldCharType="begin"/>
      </w:r>
      <w:r>
        <w:rPr>
          <w:noProof/>
        </w:rPr>
        <w:instrText xml:space="preserve"> PAGEREF _Toc415436433 \h </w:instrText>
      </w:r>
      <w:r>
        <w:rPr>
          <w:noProof/>
        </w:rPr>
      </w:r>
      <w:r>
        <w:rPr>
          <w:noProof/>
        </w:rPr>
        <w:fldChar w:fldCharType="separate"/>
      </w:r>
      <w:r w:rsidR="004C7DD3">
        <w:rPr>
          <w:noProof/>
        </w:rPr>
        <w:t>34</w:t>
      </w:r>
      <w:r>
        <w:rPr>
          <w:noProof/>
        </w:rPr>
        <w:fldChar w:fldCharType="end"/>
      </w:r>
    </w:p>
    <w:p w:rsidR="00F50175" w:rsidRDefault="00F50175">
      <w:pPr>
        <w:pStyle w:val="Obsah2"/>
        <w:tabs>
          <w:tab w:val="left" w:pos="660"/>
          <w:tab w:val="right" w:leader="dot" w:pos="9062"/>
        </w:tabs>
        <w:rPr>
          <w:rFonts w:eastAsiaTheme="minorEastAsia" w:cstheme="minorBidi"/>
          <w:b w:val="0"/>
          <w:bCs w:val="0"/>
          <w:noProof/>
          <w:sz w:val="22"/>
          <w:szCs w:val="22"/>
          <w:lang w:eastAsia="cs-CZ"/>
        </w:rPr>
      </w:pPr>
      <w:r>
        <w:rPr>
          <w:noProof/>
        </w:rPr>
        <w:t>5.3</w:t>
      </w:r>
      <w:r>
        <w:rPr>
          <w:rFonts w:eastAsiaTheme="minorEastAsia" w:cstheme="minorBidi"/>
          <w:b w:val="0"/>
          <w:bCs w:val="0"/>
          <w:noProof/>
          <w:sz w:val="22"/>
          <w:szCs w:val="22"/>
          <w:lang w:eastAsia="cs-CZ"/>
        </w:rPr>
        <w:tab/>
      </w:r>
      <w:r>
        <w:rPr>
          <w:noProof/>
        </w:rPr>
        <w:t>Právní základ dočasných záchranných mechanismů</w:t>
      </w:r>
      <w:r>
        <w:rPr>
          <w:noProof/>
        </w:rPr>
        <w:tab/>
      </w:r>
      <w:r>
        <w:rPr>
          <w:noProof/>
        </w:rPr>
        <w:fldChar w:fldCharType="begin"/>
      </w:r>
      <w:r>
        <w:rPr>
          <w:noProof/>
        </w:rPr>
        <w:instrText xml:space="preserve"> PAGEREF _Toc415436434 \h </w:instrText>
      </w:r>
      <w:r>
        <w:rPr>
          <w:noProof/>
        </w:rPr>
      </w:r>
      <w:r>
        <w:rPr>
          <w:noProof/>
        </w:rPr>
        <w:fldChar w:fldCharType="separate"/>
      </w:r>
      <w:r w:rsidR="004C7DD3">
        <w:rPr>
          <w:noProof/>
        </w:rPr>
        <w:t>38</w:t>
      </w:r>
      <w:r>
        <w:rPr>
          <w:noProof/>
        </w:rPr>
        <w:fldChar w:fldCharType="end"/>
      </w:r>
    </w:p>
    <w:p w:rsidR="00F50175" w:rsidRDefault="00F50175">
      <w:pPr>
        <w:pStyle w:val="Obsah3"/>
        <w:tabs>
          <w:tab w:val="left" w:pos="880"/>
          <w:tab w:val="right" w:leader="dot" w:pos="9062"/>
        </w:tabs>
        <w:rPr>
          <w:rFonts w:eastAsiaTheme="minorEastAsia" w:cstheme="minorBidi"/>
          <w:noProof/>
          <w:sz w:val="22"/>
          <w:szCs w:val="22"/>
          <w:lang w:eastAsia="cs-CZ"/>
        </w:rPr>
      </w:pPr>
      <w:r w:rsidRPr="00237747">
        <w:rPr>
          <w:noProof/>
        </w:rPr>
        <w:t>5.3.1</w:t>
      </w:r>
      <w:r>
        <w:rPr>
          <w:rFonts w:eastAsiaTheme="minorEastAsia" w:cstheme="minorBidi"/>
          <w:noProof/>
          <w:sz w:val="22"/>
          <w:szCs w:val="22"/>
          <w:lang w:eastAsia="cs-CZ"/>
        </w:rPr>
        <w:tab/>
      </w:r>
      <w:r>
        <w:rPr>
          <w:noProof/>
        </w:rPr>
        <w:t>Pravidlo No-Bail-Out</w:t>
      </w:r>
      <w:r>
        <w:rPr>
          <w:noProof/>
        </w:rPr>
        <w:tab/>
      </w:r>
      <w:r>
        <w:rPr>
          <w:noProof/>
        </w:rPr>
        <w:fldChar w:fldCharType="begin"/>
      </w:r>
      <w:r>
        <w:rPr>
          <w:noProof/>
        </w:rPr>
        <w:instrText xml:space="preserve"> PAGEREF _Toc415436435 \h </w:instrText>
      </w:r>
      <w:r>
        <w:rPr>
          <w:noProof/>
        </w:rPr>
      </w:r>
      <w:r>
        <w:rPr>
          <w:noProof/>
        </w:rPr>
        <w:fldChar w:fldCharType="separate"/>
      </w:r>
      <w:r w:rsidR="004C7DD3">
        <w:rPr>
          <w:noProof/>
        </w:rPr>
        <w:t>39</w:t>
      </w:r>
      <w:r>
        <w:rPr>
          <w:noProof/>
        </w:rPr>
        <w:fldChar w:fldCharType="end"/>
      </w:r>
    </w:p>
    <w:p w:rsidR="00F50175" w:rsidRDefault="00F50175">
      <w:pPr>
        <w:pStyle w:val="Obsah2"/>
        <w:tabs>
          <w:tab w:val="left" w:pos="660"/>
          <w:tab w:val="right" w:leader="dot" w:pos="9062"/>
        </w:tabs>
        <w:rPr>
          <w:rFonts w:eastAsiaTheme="minorEastAsia" w:cstheme="minorBidi"/>
          <w:b w:val="0"/>
          <w:bCs w:val="0"/>
          <w:noProof/>
          <w:sz w:val="22"/>
          <w:szCs w:val="22"/>
          <w:lang w:eastAsia="cs-CZ"/>
        </w:rPr>
      </w:pPr>
      <w:r>
        <w:rPr>
          <w:noProof/>
        </w:rPr>
        <w:t>5.4</w:t>
      </w:r>
      <w:r>
        <w:rPr>
          <w:rFonts w:eastAsiaTheme="minorEastAsia" w:cstheme="minorBidi"/>
          <w:b w:val="0"/>
          <w:bCs w:val="0"/>
          <w:noProof/>
          <w:sz w:val="22"/>
          <w:szCs w:val="22"/>
          <w:lang w:eastAsia="cs-CZ"/>
        </w:rPr>
        <w:tab/>
      </w:r>
      <w:r>
        <w:rPr>
          <w:noProof/>
        </w:rPr>
        <w:t>Vypořádání se s dočasnými záchrannými mechanismy na úrovni národních států - Rozhodnutí německého ústavního soudu</w:t>
      </w:r>
      <w:r>
        <w:rPr>
          <w:noProof/>
        </w:rPr>
        <w:tab/>
      </w:r>
      <w:r>
        <w:rPr>
          <w:noProof/>
        </w:rPr>
        <w:fldChar w:fldCharType="begin"/>
      </w:r>
      <w:r>
        <w:rPr>
          <w:noProof/>
        </w:rPr>
        <w:instrText xml:space="preserve"> PAGEREF _Toc415436436 \h </w:instrText>
      </w:r>
      <w:r>
        <w:rPr>
          <w:noProof/>
        </w:rPr>
      </w:r>
      <w:r>
        <w:rPr>
          <w:noProof/>
        </w:rPr>
        <w:fldChar w:fldCharType="separate"/>
      </w:r>
      <w:r w:rsidR="004C7DD3">
        <w:rPr>
          <w:noProof/>
        </w:rPr>
        <w:t>40</w:t>
      </w:r>
      <w:r>
        <w:rPr>
          <w:noProof/>
        </w:rPr>
        <w:fldChar w:fldCharType="end"/>
      </w:r>
    </w:p>
    <w:p w:rsidR="00F50175" w:rsidRDefault="00F50175">
      <w:pPr>
        <w:pStyle w:val="Obsah2"/>
        <w:tabs>
          <w:tab w:val="left" w:pos="660"/>
          <w:tab w:val="right" w:leader="dot" w:pos="9062"/>
        </w:tabs>
        <w:rPr>
          <w:rFonts w:eastAsiaTheme="minorEastAsia" w:cstheme="minorBidi"/>
          <w:b w:val="0"/>
          <w:bCs w:val="0"/>
          <w:noProof/>
          <w:sz w:val="22"/>
          <w:szCs w:val="22"/>
          <w:lang w:eastAsia="cs-CZ"/>
        </w:rPr>
      </w:pPr>
      <w:r>
        <w:rPr>
          <w:noProof/>
        </w:rPr>
        <w:t>5.5</w:t>
      </w:r>
      <w:r>
        <w:rPr>
          <w:rFonts w:eastAsiaTheme="minorEastAsia" w:cstheme="minorBidi"/>
          <w:b w:val="0"/>
          <w:bCs w:val="0"/>
          <w:noProof/>
          <w:sz w:val="22"/>
          <w:szCs w:val="22"/>
          <w:lang w:eastAsia="cs-CZ"/>
        </w:rPr>
        <w:tab/>
      </w:r>
      <w:r>
        <w:rPr>
          <w:noProof/>
        </w:rPr>
        <w:t>Změna primárního práva vedoucí k pevnému právnímu základu ESM- rozhodnutí o zavedení stálého krizového mechanismu</w:t>
      </w:r>
      <w:r>
        <w:rPr>
          <w:noProof/>
        </w:rPr>
        <w:tab/>
      </w:r>
      <w:r>
        <w:rPr>
          <w:noProof/>
        </w:rPr>
        <w:fldChar w:fldCharType="begin"/>
      </w:r>
      <w:r>
        <w:rPr>
          <w:noProof/>
        </w:rPr>
        <w:instrText xml:space="preserve"> PAGEREF _Toc415436437 \h </w:instrText>
      </w:r>
      <w:r>
        <w:rPr>
          <w:noProof/>
        </w:rPr>
      </w:r>
      <w:r>
        <w:rPr>
          <w:noProof/>
        </w:rPr>
        <w:fldChar w:fldCharType="separate"/>
      </w:r>
      <w:r w:rsidR="004C7DD3">
        <w:rPr>
          <w:noProof/>
        </w:rPr>
        <w:t>41</w:t>
      </w:r>
      <w:r>
        <w:rPr>
          <w:noProof/>
        </w:rPr>
        <w:fldChar w:fldCharType="end"/>
      </w:r>
    </w:p>
    <w:p w:rsidR="00F50175" w:rsidRDefault="00F50175">
      <w:pPr>
        <w:pStyle w:val="Obsah2"/>
        <w:tabs>
          <w:tab w:val="left" w:pos="660"/>
          <w:tab w:val="right" w:leader="dot" w:pos="9062"/>
        </w:tabs>
        <w:rPr>
          <w:rFonts w:eastAsiaTheme="minorEastAsia" w:cstheme="minorBidi"/>
          <w:b w:val="0"/>
          <w:bCs w:val="0"/>
          <w:noProof/>
          <w:sz w:val="22"/>
          <w:szCs w:val="22"/>
          <w:lang w:eastAsia="cs-CZ"/>
        </w:rPr>
      </w:pPr>
      <w:r>
        <w:rPr>
          <w:noProof/>
        </w:rPr>
        <w:t>5.6</w:t>
      </w:r>
      <w:r>
        <w:rPr>
          <w:rFonts w:eastAsiaTheme="minorEastAsia" w:cstheme="minorBidi"/>
          <w:b w:val="0"/>
          <w:bCs w:val="0"/>
          <w:noProof/>
          <w:sz w:val="22"/>
          <w:szCs w:val="22"/>
          <w:lang w:eastAsia="cs-CZ"/>
        </w:rPr>
        <w:tab/>
      </w:r>
      <w:r>
        <w:rPr>
          <w:noProof/>
        </w:rPr>
        <w:t>Problémy s ratifikací Smlouvy o zřízení ESM</w:t>
      </w:r>
      <w:r>
        <w:rPr>
          <w:noProof/>
        </w:rPr>
        <w:tab/>
      </w:r>
      <w:r>
        <w:rPr>
          <w:noProof/>
        </w:rPr>
        <w:fldChar w:fldCharType="begin"/>
      </w:r>
      <w:r>
        <w:rPr>
          <w:noProof/>
        </w:rPr>
        <w:instrText xml:space="preserve"> PAGEREF _Toc415436438 \h </w:instrText>
      </w:r>
      <w:r>
        <w:rPr>
          <w:noProof/>
        </w:rPr>
      </w:r>
      <w:r>
        <w:rPr>
          <w:noProof/>
        </w:rPr>
        <w:fldChar w:fldCharType="separate"/>
      </w:r>
      <w:r w:rsidR="004C7DD3">
        <w:rPr>
          <w:noProof/>
        </w:rPr>
        <w:t>42</w:t>
      </w:r>
      <w:r>
        <w:rPr>
          <w:noProof/>
        </w:rPr>
        <w:fldChar w:fldCharType="end"/>
      </w:r>
    </w:p>
    <w:p w:rsidR="00F50175" w:rsidRDefault="00F50175">
      <w:pPr>
        <w:pStyle w:val="Obsah2"/>
        <w:tabs>
          <w:tab w:val="left" w:pos="660"/>
          <w:tab w:val="right" w:leader="dot" w:pos="9062"/>
        </w:tabs>
        <w:rPr>
          <w:rFonts w:eastAsiaTheme="minorEastAsia" w:cstheme="minorBidi"/>
          <w:b w:val="0"/>
          <w:bCs w:val="0"/>
          <w:noProof/>
          <w:sz w:val="22"/>
          <w:szCs w:val="22"/>
          <w:lang w:eastAsia="cs-CZ"/>
        </w:rPr>
      </w:pPr>
      <w:r>
        <w:rPr>
          <w:noProof/>
        </w:rPr>
        <w:t>5.7</w:t>
      </w:r>
      <w:r>
        <w:rPr>
          <w:rFonts w:eastAsiaTheme="minorEastAsia" w:cstheme="minorBidi"/>
          <w:b w:val="0"/>
          <w:bCs w:val="0"/>
          <w:noProof/>
          <w:sz w:val="22"/>
          <w:szCs w:val="22"/>
          <w:lang w:eastAsia="cs-CZ"/>
        </w:rPr>
        <w:tab/>
      </w:r>
      <w:r>
        <w:rPr>
          <w:noProof/>
        </w:rPr>
        <w:t>Případ Pringle</w:t>
      </w:r>
      <w:r>
        <w:rPr>
          <w:noProof/>
        </w:rPr>
        <w:tab/>
      </w:r>
      <w:r>
        <w:rPr>
          <w:noProof/>
        </w:rPr>
        <w:fldChar w:fldCharType="begin"/>
      </w:r>
      <w:r>
        <w:rPr>
          <w:noProof/>
        </w:rPr>
        <w:instrText xml:space="preserve"> PAGEREF _Toc415436439 \h </w:instrText>
      </w:r>
      <w:r>
        <w:rPr>
          <w:noProof/>
        </w:rPr>
      </w:r>
      <w:r>
        <w:rPr>
          <w:noProof/>
        </w:rPr>
        <w:fldChar w:fldCharType="separate"/>
      </w:r>
      <w:r w:rsidR="004C7DD3">
        <w:rPr>
          <w:noProof/>
        </w:rPr>
        <w:t>44</w:t>
      </w:r>
      <w:r>
        <w:rPr>
          <w:noProof/>
        </w:rPr>
        <w:fldChar w:fldCharType="end"/>
      </w:r>
    </w:p>
    <w:p w:rsidR="00F50175" w:rsidRDefault="00F50175">
      <w:pPr>
        <w:pStyle w:val="Obsah1"/>
        <w:tabs>
          <w:tab w:val="left" w:pos="440"/>
          <w:tab w:val="right" w:leader="dot" w:pos="9062"/>
        </w:tabs>
        <w:rPr>
          <w:rFonts w:asciiTheme="minorHAnsi" w:eastAsiaTheme="minorEastAsia" w:hAnsiTheme="minorHAnsi"/>
          <w:b w:val="0"/>
          <w:bCs w:val="0"/>
          <w:caps w:val="0"/>
          <w:noProof/>
          <w:sz w:val="22"/>
          <w:szCs w:val="22"/>
          <w:lang w:eastAsia="cs-CZ"/>
        </w:rPr>
      </w:pPr>
      <w:r>
        <w:rPr>
          <w:noProof/>
        </w:rPr>
        <w:lastRenderedPageBreak/>
        <w:t>6.</w:t>
      </w:r>
      <w:r>
        <w:rPr>
          <w:rFonts w:asciiTheme="minorHAnsi" w:eastAsiaTheme="minorEastAsia" w:hAnsiTheme="minorHAnsi"/>
          <w:b w:val="0"/>
          <w:bCs w:val="0"/>
          <w:caps w:val="0"/>
          <w:noProof/>
          <w:sz w:val="22"/>
          <w:szCs w:val="22"/>
          <w:lang w:eastAsia="cs-CZ"/>
        </w:rPr>
        <w:tab/>
      </w:r>
      <w:r>
        <w:rPr>
          <w:noProof/>
        </w:rPr>
        <w:t>Evropský Stabilizační Mechanismus</w:t>
      </w:r>
      <w:r>
        <w:rPr>
          <w:noProof/>
        </w:rPr>
        <w:tab/>
      </w:r>
      <w:r>
        <w:rPr>
          <w:noProof/>
        </w:rPr>
        <w:fldChar w:fldCharType="begin"/>
      </w:r>
      <w:r>
        <w:rPr>
          <w:noProof/>
        </w:rPr>
        <w:instrText xml:space="preserve"> PAGEREF _Toc415436440 \h </w:instrText>
      </w:r>
      <w:r>
        <w:rPr>
          <w:noProof/>
        </w:rPr>
      </w:r>
      <w:r>
        <w:rPr>
          <w:noProof/>
        </w:rPr>
        <w:fldChar w:fldCharType="separate"/>
      </w:r>
      <w:r w:rsidR="004C7DD3">
        <w:rPr>
          <w:noProof/>
        </w:rPr>
        <w:t>49</w:t>
      </w:r>
      <w:r>
        <w:rPr>
          <w:noProof/>
        </w:rPr>
        <w:fldChar w:fldCharType="end"/>
      </w:r>
    </w:p>
    <w:p w:rsidR="00F50175" w:rsidRDefault="00F50175">
      <w:pPr>
        <w:pStyle w:val="Obsah2"/>
        <w:tabs>
          <w:tab w:val="left" w:pos="660"/>
          <w:tab w:val="right" w:leader="dot" w:pos="9062"/>
        </w:tabs>
        <w:rPr>
          <w:rFonts w:eastAsiaTheme="minorEastAsia" w:cstheme="minorBidi"/>
          <w:b w:val="0"/>
          <w:bCs w:val="0"/>
          <w:noProof/>
          <w:sz w:val="22"/>
          <w:szCs w:val="22"/>
          <w:lang w:eastAsia="cs-CZ"/>
        </w:rPr>
      </w:pPr>
      <w:r w:rsidRPr="00237747">
        <w:rPr>
          <w:noProof/>
        </w:rPr>
        <w:t>6.1.</w:t>
      </w:r>
      <w:r>
        <w:rPr>
          <w:rFonts w:eastAsiaTheme="minorEastAsia" w:cstheme="minorBidi"/>
          <w:b w:val="0"/>
          <w:bCs w:val="0"/>
          <w:noProof/>
          <w:sz w:val="22"/>
          <w:szCs w:val="22"/>
          <w:lang w:eastAsia="cs-CZ"/>
        </w:rPr>
        <w:tab/>
      </w:r>
      <w:r>
        <w:rPr>
          <w:noProof/>
        </w:rPr>
        <w:t>Úvěrová kapacita ESM</w:t>
      </w:r>
      <w:r>
        <w:rPr>
          <w:noProof/>
        </w:rPr>
        <w:tab/>
      </w:r>
      <w:r>
        <w:rPr>
          <w:noProof/>
        </w:rPr>
        <w:fldChar w:fldCharType="begin"/>
      </w:r>
      <w:r>
        <w:rPr>
          <w:noProof/>
        </w:rPr>
        <w:instrText xml:space="preserve"> PAGEREF _Toc415436441 \h </w:instrText>
      </w:r>
      <w:r>
        <w:rPr>
          <w:noProof/>
        </w:rPr>
      </w:r>
      <w:r>
        <w:rPr>
          <w:noProof/>
        </w:rPr>
        <w:fldChar w:fldCharType="separate"/>
      </w:r>
      <w:r w:rsidR="004C7DD3">
        <w:rPr>
          <w:noProof/>
        </w:rPr>
        <w:t>50</w:t>
      </w:r>
      <w:r>
        <w:rPr>
          <w:noProof/>
        </w:rPr>
        <w:fldChar w:fldCharType="end"/>
      </w:r>
    </w:p>
    <w:p w:rsidR="00F50175" w:rsidRDefault="00F50175">
      <w:pPr>
        <w:pStyle w:val="Obsah2"/>
        <w:tabs>
          <w:tab w:val="left" w:pos="660"/>
          <w:tab w:val="right" w:leader="dot" w:pos="9062"/>
        </w:tabs>
        <w:rPr>
          <w:rFonts w:eastAsiaTheme="minorEastAsia" w:cstheme="minorBidi"/>
          <w:b w:val="0"/>
          <w:bCs w:val="0"/>
          <w:noProof/>
          <w:sz w:val="22"/>
          <w:szCs w:val="22"/>
          <w:lang w:eastAsia="cs-CZ"/>
        </w:rPr>
      </w:pPr>
      <w:r w:rsidRPr="00237747">
        <w:rPr>
          <w:noProof/>
        </w:rPr>
        <w:t>6.2.</w:t>
      </w:r>
      <w:r>
        <w:rPr>
          <w:rFonts w:eastAsiaTheme="minorEastAsia" w:cstheme="minorBidi"/>
          <w:b w:val="0"/>
          <w:bCs w:val="0"/>
          <w:noProof/>
          <w:sz w:val="22"/>
          <w:szCs w:val="22"/>
          <w:lang w:eastAsia="cs-CZ"/>
        </w:rPr>
        <w:tab/>
      </w:r>
      <w:r>
        <w:rPr>
          <w:noProof/>
        </w:rPr>
        <w:t>Financování ESM</w:t>
      </w:r>
      <w:r>
        <w:rPr>
          <w:noProof/>
        </w:rPr>
        <w:tab/>
      </w:r>
      <w:r>
        <w:rPr>
          <w:noProof/>
        </w:rPr>
        <w:fldChar w:fldCharType="begin"/>
      </w:r>
      <w:r>
        <w:rPr>
          <w:noProof/>
        </w:rPr>
        <w:instrText xml:space="preserve"> PAGEREF _Toc415436442 \h </w:instrText>
      </w:r>
      <w:r>
        <w:rPr>
          <w:noProof/>
        </w:rPr>
      </w:r>
      <w:r>
        <w:rPr>
          <w:noProof/>
        </w:rPr>
        <w:fldChar w:fldCharType="separate"/>
      </w:r>
      <w:r w:rsidR="004C7DD3">
        <w:rPr>
          <w:noProof/>
        </w:rPr>
        <w:t>52</w:t>
      </w:r>
      <w:r>
        <w:rPr>
          <w:noProof/>
        </w:rPr>
        <w:fldChar w:fldCharType="end"/>
      </w:r>
    </w:p>
    <w:p w:rsidR="00F50175" w:rsidRDefault="00F50175">
      <w:pPr>
        <w:pStyle w:val="Obsah2"/>
        <w:tabs>
          <w:tab w:val="left" w:pos="660"/>
          <w:tab w:val="right" w:leader="dot" w:pos="9062"/>
        </w:tabs>
        <w:rPr>
          <w:rFonts w:eastAsiaTheme="minorEastAsia" w:cstheme="minorBidi"/>
          <w:b w:val="0"/>
          <w:bCs w:val="0"/>
          <w:noProof/>
          <w:sz w:val="22"/>
          <w:szCs w:val="22"/>
          <w:lang w:eastAsia="cs-CZ"/>
        </w:rPr>
      </w:pPr>
      <w:r w:rsidRPr="00237747">
        <w:rPr>
          <w:noProof/>
        </w:rPr>
        <w:t>6.3.</w:t>
      </w:r>
      <w:r>
        <w:rPr>
          <w:rFonts w:eastAsiaTheme="minorEastAsia" w:cstheme="minorBidi"/>
          <w:b w:val="0"/>
          <w:bCs w:val="0"/>
          <w:noProof/>
          <w:sz w:val="22"/>
          <w:szCs w:val="22"/>
          <w:lang w:eastAsia="cs-CZ"/>
        </w:rPr>
        <w:tab/>
      </w:r>
      <w:r>
        <w:rPr>
          <w:noProof/>
        </w:rPr>
        <w:t>Orgány ESM a hlasování</w:t>
      </w:r>
      <w:r>
        <w:rPr>
          <w:noProof/>
        </w:rPr>
        <w:tab/>
      </w:r>
      <w:r>
        <w:rPr>
          <w:noProof/>
        </w:rPr>
        <w:fldChar w:fldCharType="begin"/>
      </w:r>
      <w:r>
        <w:rPr>
          <w:noProof/>
        </w:rPr>
        <w:instrText xml:space="preserve"> PAGEREF _Toc415436443 \h </w:instrText>
      </w:r>
      <w:r>
        <w:rPr>
          <w:noProof/>
        </w:rPr>
      </w:r>
      <w:r>
        <w:rPr>
          <w:noProof/>
        </w:rPr>
        <w:fldChar w:fldCharType="separate"/>
      </w:r>
      <w:r w:rsidR="004C7DD3">
        <w:rPr>
          <w:noProof/>
        </w:rPr>
        <w:t>53</w:t>
      </w:r>
      <w:r>
        <w:rPr>
          <w:noProof/>
        </w:rPr>
        <w:fldChar w:fldCharType="end"/>
      </w:r>
    </w:p>
    <w:p w:rsidR="00F50175" w:rsidRDefault="00F50175">
      <w:pPr>
        <w:pStyle w:val="Obsah2"/>
        <w:tabs>
          <w:tab w:val="left" w:pos="660"/>
          <w:tab w:val="right" w:leader="dot" w:pos="9062"/>
        </w:tabs>
        <w:rPr>
          <w:rFonts w:eastAsiaTheme="minorEastAsia" w:cstheme="minorBidi"/>
          <w:b w:val="0"/>
          <w:bCs w:val="0"/>
          <w:noProof/>
          <w:sz w:val="22"/>
          <w:szCs w:val="22"/>
          <w:lang w:eastAsia="cs-CZ"/>
        </w:rPr>
      </w:pPr>
      <w:r w:rsidRPr="00237747">
        <w:rPr>
          <w:noProof/>
        </w:rPr>
        <w:t>6.4.</w:t>
      </w:r>
      <w:r>
        <w:rPr>
          <w:rFonts w:eastAsiaTheme="minorEastAsia" w:cstheme="minorBidi"/>
          <w:b w:val="0"/>
          <w:bCs w:val="0"/>
          <w:noProof/>
          <w:sz w:val="22"/>
          <w:szCs w:val="22"/>
          <w:lang w:eastAsia="cs-CZ"/>
        </w:rPr>
        <w:tab/>
      </w:r>
      <w:r>
        <w:rPr>
          <w:noProof/>
        </w:rPr>
        <w:t>Poskytnutí pomoci</w:t>
      </w:r>
      <w:r>
        <w:rPr>
          <w:noProof/>
        </w:rPr>
        <w:tab/>
      </w:r>
      <w:r>
        <w:rPr>
          <w:noProof/>
        </w:rPr>
        <w:fldChar w:fldCharType="begin"/>
      </w:r>
      <w:r>
        <w:rPr>
          <w:noProof/>
        </w:rPr>
        <w:instrText xml:space="preserve"> PAGEREF _Toc415436444 \h </w:instrText>
      </w:r>
      <w:r>
        <w:rPr>
          <w:noProof/>
        </w:rPr>
      </w:r>
      <w:r>
        <w:rPr>
          <w:noProof/>
        </w:rPr>
        <w:fldChar w:fldCharType="separate"/>
      </w:r>
      <w:r w:rsidR="004C7DD3">
        <w:rPr>
          <w:noProof/>
        </w:rPr>
        <w:t>55</w:t>
      </w:r>
      <w:r>
        <w:rPr>
          <w:noProof/>
        </w:rPr>
        <w:fldChar w:fldCharType="end"/>
      </w:r>
    </w:p>
    <w:p w:rsidR="00F50175" w:rsidRDefault="00F50175">
      <w:pPr>
        <w:pStyle w:val="Obsah1"/>
        <w:tabs>
          <w:tab w:val="left" w:pos="440"/>
          <w:tab w:val="right" w:leader="dot" w:pos="9062"/>
        </w:tabs>
        <w:rPr>
          <w:rFonts w:asciiTheme="minorHAnsi" w:eastAsiaTheme="minorEastAsia" w:hAnsiTheme="minorHAnsi"/>
          <w:b w:val="0"/>
          <w:bCs w:val="0"/>
          <w:caps w:val="0"/>
          <w:noProof/>
          <w:sz w:val="22"/>
          <w:szCs w:val="22"/>
          <w:lang w:eastAsia="cs-CZ"/>
        </w:rPr>
      </w:pPr>
      <w:r>
        <w:rPr>
          <w:noProof/>
        </w:rPr>
        <w:t>7.</w:t>
      </w:r>
      <w:r>
        <w:rPr>
          <w:rFonts w:asciiTheme="minorHAnsi" w:eastAsiaTheme="minorEastAsia" w:hAnsiTheme="minorHAnsi"/>
          <w:b w:val="0"/>
          <w:bCs w:val="0"/>
          <w:caps w:val="0"/>
          <w:noProof/>
          <w:sz w:val="22"/>
          <w:szCs w:val="22"/>
          <w:lang w:eastAsia="cs-CZ"/>
        </w:rPr>
        <w:tab/>
      </w:r>
      <w:r>
        <w:rPr>
          <w:noProof/>
        </w:rPr>
        <w:t>Aplikace záchranných mechanismů</w:t>
      </w:r>
      <w:r>
        <w:rPr>
          <w:noProof/>
        </w:rPr>
        <w:tab/>
      </w:r>
      <w:r>
        <w:rPr>
          <w:noProof/>
        </w:rPr>
        <w:fldChar w:fldCharType="begin"/>
      </w:r>
      <w:r>
        <w:rPr>
          <w:noProof/>
        </w:rPr>
        <w:instrText xml:space="preserve"> PAGEREF _Toc415436445 \h </w:instrText>
      </w:r>
      <w:r>
        <w:rPr>
          <w:noProof/>
        </w:rPr>
      </w:r>
      <w:r>
        <w:rPr>
          <w:noProof/>
        </w:rPr>
        <w:fldChar w:fldCharType="separate"/>
      </w:r>
      <w:r w:rsidR="004C7DD3">
        <w:rPr>
          <w:noProof/>
        </w:rPr>
        <w:t>58</w:t>
      </w:r>
      <w:r>
        <w:rPr>
          <w:noProof/>
        </w:rPr>
        <w:fldChar w:fldCharType="end"/>
      </w:r>
    </w:p>
    <w:p w:rsidR="00F50175" w:rsidRDefault="00F50175">
      <w:pPr>
        <w:pStyle w:val="Obsah2"/>
        <w:tabs>
          <w:tab w:val="left" w:pos="660"/>
          <w:tab w:val="right" w:leader="dot" w:pos="9062"/>
        </w:tabs>
        <w:rPr>
          <w:rFonts w:eastAsiaTheme="minorEastAsia" w:cstheme="minorBidi"/>
          <w:b w:val="0"/>
          <w:bCs w:val="0"/>
          <w:noProof/>
          <w:sz w:val="22"/>
          <w:szCs w:val="22"/>
          <w:lang w:eastAsia="cs-CZ"/>
        </w:rPr>
      </w:pPr>
      <w:r>
        <w:rPr>
          <w:noProof/>
        </w:rPr>
        <w:t>7.1.</w:t>
      </w:r>
      <w:r>
        <w:rPr>
          <w:rFonts w:eastAsiaTheme="minorEastAsia" w:cstheme="minorBidi"/>
          <w:b w:val="0"/>
          <w:bCs w:val="0"/>
          <w:noProof/>
          <w:sz w:val="22"/>
          <w:szCs w:val="22"/>
          <w:lang w:eastAsia="cs-CZ"/>
        </w:rPr>
        <w:tab/>
      </w:r>
      <w:r>
        <w:rPr>
          <w:noProof/>
        </w:rPr>
        <w:t>Irsko</w:t>
      </w:r>
      <w:r>
        <w:rPr>
          <w:noProof/>
        </w:rPr>
        <w:tab/>
      </w:r>
      <w:r>
        <w:rPr>
          <w:noProof/>
        </w:rPr>
        <w:fldChar w:fldCharType="begin"/>
      </w:r>
      <w:r>
        <w:rPr>
          <w:noProof/>
        </w:rPr>
        <w:instrText xml:space="preserve"> PAGEREF _Toc415436446 \h </w:instrText>
      </w:r>
      <w:r>
        <w:rPr>
          <w:noProof/>
        </w:rPr>
      </w:r>
      <w:r>
        <w:rPr>
          <w:noProof/>
        </w:rPr>
        <w:fldChar w:fldCharType="separate"/>
      </w:r>
      <w:r w:rsidR="004C7DD3">
        <w:rPr>
          <w:noProof/>
        </w:rPr>
        <w:t>58</w:t>
      </w:r>
      <w:r>
        <w:rPr>
          <w:noProof/>
        </w:rPr>
        <w:fldChar w:fldCharType="end"/>
      </w:r>
    </w:p>
    <w:p w:rsidR="00F50175" w:rsidRDefault="00F50175">
      <w:pPr>
        <w:pStyle w:val="Obsah2"/>
        <w:tabs>
          <w:tab w:val="left" w:pos="660"/>
          <w:tab w:val="right" w:leader="dot" w:pos="9062"/>
        </w:tabs>
        <w:rPr>
          <w:rFonts w:eastAsiaTheme="minorEastAsia" w:cstheme="minorBidi"/>
          <w:b w:val="0"/>
          <w:bCs w:val="0"/>
          <w:noProof/>
          <w:sz w:val="22"/>
          <w:szCs w:val="22"/>
          <w:lang w:eastAsia="cs-CZ"/>
        </w:rPr>
      </w:pPr>
      <w:r>
        <w:rPr>
          <w:noProof/>
        </w:rPr>
        <w:t>7.2.</w:t>
      </w:r>
      <w:r>
        <w:rPr>
          <w:rFonts w:eastAsiaTheme="minorEastAsia" w:cstheme="minorBidi"/>
          <w:b w:val="0"/>
          <w:bCs w:val="0"/>
          <w:noProof/>
          <w:sz w:val="22"/>
          <w:szCs w:val="22"/>
          <w:lang w:eastAsia="cs-CZ"/>
        </w:rPr>
        <w:tab/>
      </w:r>
      <w:r>
        <w:rPr>
          <w:noProof/>
        </w:rPr>
        <w:t>Portugalsko</w:t>
      </w:r>
      <w:r>
        <w:rPr>
          <w:noProof/>
        </w:rPr>
        <w:tab/>
      </w:r>
      <w:r>
        <w:rPr>
          <w:noProof/>
        </w:rPr>
        <w:fldChar w:fldCharType="begin"/>
      </w:r>
      <w:r>
        <w:rPr>
          <w:noProof/>
        </w:rPr>
        <w:instrText xml:space="preserve"> PAGEREF _Toc415436447 \h </w:instrText>
      </w:r>
      <w:r>
        <w:rPr>
          <w:noProof/>
        </w:rPr>
      </w:r>
      <w:r>
        <w:rPr>
          <w:noProof/>
        </w:rPr>
        <w:fldChar w:fldCharType="separate"/>
      </w:r>
      <w:r w:rsidR="004C7DD3">
        <w:rPr>
          <w:noProof/>
        </w:rPr>
        <w:t>60</w:t>
      </w:r>
      <w:r>
        <w:rPr>
          <w:noProof/>
        </w:rPr>
        <w:fldChar w:fldCharType="end"/>
      </w:r>
    </w:p>
    <w:p w:rsidR="00F50175" w:rsidRDefault="00F50175">
      <w:pPr>
        <w:pStyle w:val="Obsah2"/>
        <w:tabs>
          <w:tab w:val="left" w:pos="660"/>
          <w:tab w:val="right" w:leader="dot" w:pos="9062"/>
        </w:tabs>
        <w:rPr>
          <w:rFonts w:eastAsiaTheme="minorEastAsia" w:cstheme="minorBidi"/>
          <w:b w:val="0"/>
          <w:bCs w:val="0"/>
          <w:noProof/>
          <w:sz w:val="22"/>
          <w:szCs w:val="22"/>
          <w:lang w:eastAsia="cs-CZ"/>
        </w:rPr>
      </w:pPr>
      <w:r>
        <w:rPr>
          <w:noProof/>
        </w:rPr>
        <w:t>7.3.</w:t>
      </w:r>
      <w:r>
        <w:rPr>
          <w:rFonts w:eastAsiaTheme="minorEastAsia" w:cstheme="minorBidi"/>
          <w:b w:val="0"/>
          <w:bCs w:val="0"/>
          <w:noProof/>
          <w:sz w:val="22"/>
          <w:szCs w:val="22"/>
          <w:lang w:eastAsia="cs-CZ"/>
        </w:rPr>
        <w:tab/>
      </w:r>
      <w:r>
        <w:rPr>
          <w:noProof/>
        </w:rPr>
        <w:t>Řecko</w:t>
      </w:r>
      <w:r>
        <w:rPr>
          <w:noProof/>
        </w:rPr>
        <w:tab/>
      </w:r>
      <w:r>
        <w:rPr>
          <w:noProof/>
        </w:rPr>
        <w:fldChar w:fldCharType="begin"/>
      </w:r>
      <w:r>
        <w:rPr>
          <w:noProof/>
        </w:rPr>
        <w:instrText xml:space="preserve"> PAGEREF _Toc415436448 \h </w:instrText>
      </w:r>
      <w:r>
        <w:rPr>
          <w:noProof/>
        </w:rPr>
      </w:r>
      <w:r>
        <w:rPr>
          <w:noProof/>
        </w:rPr>
        <w:fldChar w:fldCharType="separate"/>
      </w:r>
      <w:r w:rsidR="004C7DD3">
        <w:rPr>
          <w:noProof/>
        </w:rPr>
        <w:t>63</w:t>
      </w:r>
      <w:r>
        <w:rPr>
          <w:noProof/>
        </w:rPr>
        <w:fldChar w:fldCharType="end"/>
      </w:r>
    </w:p>
    <w:p w:rsidR="00F50175" w:rsidRDefault="00F50175">
      <w:pPr>
        <w:pStyle w:val="Obsah2"/>
        <w:tabs>
          <w:tab w:val="left" w:pos="660"/>
          <w:tab w:val="right" w:leader="dot" w:pos="9062"/>
        </w:tabs>
        <w:rPr>
          <w:rFonts w:eastAsiaTheme="minorEastAsia" w:cstheme="minorBidi"/>
          <w:b w:val="0"/>
          <w:bCs w:val="0"/>
          <w:noProof/>
          <w:sz w:val="22"/>
          <w:szCs w:val="22"/>
          <w:lang w:eastAsia="cs-CZ"/>
        </w:rPr>
      </w:pPr>
      <w:r>
        <w:rPr>
          <w:noProof/>
        </w:rPr>
        <w:t>7.4.</w:t>
      </w:r>
      <w:r>
        <w:rPr>
          <w:rFonts w:eastAsiaTheme="minorEastAsia" w:cstheme="minorBidi"/>
          <w:b w:val="0"/>
          <w:bCs w:val="0"/>
          <w:noProof/>
          <w:sz w:val="22"/>
          <w:szCs w:val="22"/>
          <w:lang w:eastAsia="cs-CZ"/>
        </w:rPr>
        <w:tab/>
      </w:r>
      <w:r>
        <w:rPr>
          <w:noProof/>
        </w:rPr>
        <w:t>Zhodnocení zkoumaných zemí</w:t>
      </w:r>
      <w:r>
        <w:rPr>
          <w:noProof/>
        </w:rPr>
        <w:tab/>
      </w:r>
      <w:r>
        <w:rPr>
          <w:noProof/>
        </w:rPr>
        <w:fldChar w:fldCharType="begin"/>
      </w:r>
      <w:r>
        <w:rPr>
          <w:noProof/>
        </w:rPr>
        <w:instrText xml:space="preserve"> PAGEREF _Toc415436449 \h </w:instrText>
      </w:r>
      <w:r>
        <w:rPr>
          <w:noProof/>
        </w:rPr>
      </w:r>
      <w:r>
        <w:rPr>
          <w:noProof/>
        </w:rPr>
        <w:fldChar w:fldCharType="separate"/>
      </w:r>
      <w:r w:rsidR="004C7DD3">
        <w:rPr>
          <w:noProof/>
        </w:rPr>
        <w:t>66</w:t>
      </w:r>
      <w:r>
        <w:rPr>
          <w:noProof/>
        </w:rPr>
        <w:fldChar w:fldCharType="end"/>
      </w:r>
    </w:p>
    <w:p w:rsidR="00F50175" w:rsidRDefault="00F50175">
      <w:pPr>
        <w:pStyle w:val="Obsah1"/>
        <w:tabs>
          <w:tab w:val="left" w:pos="440"/>
          <w:tab w:val="right" w:leader="dot" w:pos="9062"/>
        </w:tabs>
        <w:rPr>
          <w:rFonts w:asciiTheme="minorHAnsi" w:eastAsiaTheme="minorEastAsia" w:hAnsiTheme="minorHAnsi"/>
          <w:b w:val="0"/>
          <w:bCs w:val="0"/>
          <w:caps w:val="0"/>
          <w:noProof/>
          <w:sz w:val="22"/>
          <w:szCs w:val="22"/>
          <w:lang w:eastAsia="cs-CZ"/>
        </w:rPr>
      </w:pPr>
      <w:r>
        <w:rPr>
          <w:noProof/>
        </w:rPr>
        <w:t>8.</w:t>
      </w:r>
      <w:r>
        <w:rPr>
          <w:rFonts w:asciiTheme="minorHAnsi" w:eastAsiaTheme="minorEastAsia" w:hAnsiTheme="minorHAnsi"/>
          <w:b w:val="0"/>
          <w:bCs w:val="0"/>
          <w:caps w:val="0"/>
          <w:noProof/>
          <w:sz w:val="22"/>
          <w:szCs w:val="22"/>
          <w:lang w:eastAsia="cs-CZ"/>
        </w:rPr>
        <w:tab/>
      </w:r>
      <w:r w:rsidRPr="00237747">
        <w:rPr>
          <w:bCs w:val="0"/>
          <w:noProof/>
        </w:rPr>
        <w:t>Závěr</w:t>
      </w:r>
      <w:r>
        <w:rPr>
          <w:noProof/>
        </w:rPr>
        <w:tab/>
      </w:r>
      <w:r>
        <w:rPr>
          <w:noProof/>
        </w:rPr>
        <w:fldChar w:fldCharType="begin"/>
      </w:r>
      <w:r>
        <w:rPr>
          <w:noProof/>
        </w:rPr>
        <w:instrText xml:space="preserve"> PAGEREF _Toc415436450 \h </w:instrText>
      </w:r>
      <w:r>
        <w:rPr>
          <w:noProof/>
        </w:rPr>
      </w:r>
      <w:r>
        <w:rPr>
          <w:noProof/>
        </w:rPr>
        <w:fldChar w:fldCharType="separate"/>
      </w:r>
      <w:r w:rsidR="004C7DD3">
        <w:rPr>
          <w:noProof/>
        </w:rPr>
        <w:t>68</w:t>
      </w:r>
      <w:r>
        <w:rPr>
          <w:noProof/>
        </w:rPr>
        <w:fldChar w:fldCharType="end"/>
      </w:r>
    </w:p>
    <w:p w:rsidR="00F50175" w:rsidRDefault="00F50175">
      <w:pPr>
        <w:pStyle w:val="Obsah1"/>
        <w:tabs>
          <w:tab w:val="right" w:leader="dot" w:pos="9062"/>
        </w:tabs>
        <w:rPr>
          <w:rFonts w:asciiTheme="minorHAnsi" w:eastAsiaTheme="minorEastAsia" w:hAnsiTheme="minorHAnsi"/>
          <w:b w:val="0"/>
          <w:bCs w:val="0"/>
          <w:caps w:val="0"/>
          <w:noProof/>
          <w:sz w:val="22"/>
          <w:szCs w:val="22"/>
          <w:lang w:eastAsia="cs-CZ"/>
        </w:rPr>
      </w:pPr>
      <w:r>
        <w:rPr>
          <w:noProof/>
        </w:rPr>
        <w:t>Abstrakt</w:t>
      </w:r>
      <w:r>
        <w:rPr>
          <w:noProof/>
        </w:rPr>
        <w:tab/>
      </w:r>
      <w:r>
        <w:rPr>
          <w:noProof/>
        </w:rPr>
        <w:fldChar w:fldCharType="begin"/>
      </w:r>
      <w:r>
        <w:rPr>
          <w:noProof/>
        </w:rPr>
        <w:instrText xml:space="preserve"> PAGEREF _Toc415436451 \h </w:instrText>
      </w:r>
      <w:r>
        <w:rPr>
          <w:noProof/>
        </w:rPr>
      </w:r>
      <w:r>
        <w:rPr>
          <w:noProof/>
        </w:rPr>
        <w:fldChar w:fldCharType="separate"/>
      </w:r>
      <w:r w:rsidR="004C7DD3">
        <w:rPr>
          <w:noProof/>
        </w:rPr>
        <w:t>72</w:t>
      </w:r>
      <w:r>
        <w:rPr>
          <w:noProof/>
        </w:rPr>
        <w:fldChar w:fldCharType="end"/>
      </w:r>
    </w:p>
    <w:p w:rsidR="00F50175" w:rsidRDefault="00F50175">
      <w:pPr>
        <w:pStyle w:val="Obsah1"/>
        <w:tabs>
          <w:tab w:val="right" w:leader="dot" w:pos="9062"/>
        </w:tabs>
        <w:rPr>
          <w:rFonts w:asciiTheme="minorHAnsi" w:eastAsiaTheme="minorEastAsia" w:hAnsiTheme="minorHAnsi"/>
          <w:b w:val="0"/>
          <w:bCs w:val="0"/>
          <w:caps w:val="0"/>
          <w:noProof/>
          <w:sz w:val="22"/>
          <w:szCs w:val="22"/>
          <w:lang w:eastAsia="cs-CZ"/>
        </w:rPr>
      </w:pPr>
      <w:r>
        <w:rPr>
          <w:noProof/>
        </w:rPr>
        <w:t>Bibliografie</w:t>
      </w:r>
      <w:r>
        <w:rPr>
          <w:noProof/>
        </w:rPr>
        <w:tab/>
      </w:r>
      <w:r>
        <w:rPr>
          <w:noProof/>
        </w:rPr>
        <w:fldChar w:fldCharType="begin"/>
      </w:r>
      <w:r>
        <w:rPr>
          <w:noProof/>
        </w:rPr>
        <w:instrText xml:space="preserve"> PAGEREF _Toc415436452 \h </w:instrText>
      </w:r>
      <w:r>
        <w:rPr>
          <w:noProof/>
        </w:rPr>
      </w:r>
      <w:r>
        <w:rPr>
          <w:noProof/>
        </w:rPr>
        <w:fldChar w:fldCharType="separate"/>
      </w:r>
      <w:r w:rsidR="004C7DD3">
        <w:rPr>
          <w:noProof/>
        </w:rPr>
        <w:t>73</w:t>
      </w:r>
      <w:r>
        <w:rPr>
          <w:noProof/>
        </w:rPr>
        <w:fldChar w:fldCharType="end"/>
      </w:r>
    </w:p>
    <w:p w:rsidR="00EE319B" w:rsidRDefault="009F79E3" w:rsidP="009F79E3">
      <w:pPr>
        <w:pStyle w:val="Nadpis2"/>
        <w:numPr>
          <w:ilvl w:val="0"/>
          <w:numId w:val="0"/>
        </w:numPr>
        <w:ind w:left="1247"/>
        <w:rPr>
          <w:rFonts w:asciiTheme="majorHAnsi" w:hAnsiTheme="majorHAnsi"/>
          <w:color w:val="365F91" w:themeColor="accent1" w:themeShade="BF"/>
        </w:rPr>
      </w:pPr>
      <w:r>
        <w:fldChar w:fldCharType="end"/>
      </w:r>
      <w:r w:rsidR="00EE319B">
        <w:br w:type="page"/>
      </w:r>
    </w:p>
    <w:p w:rsidR="00197DB5" w:rsidRDefault="00197DB5" w:rsidP="008015E9">
      <w:pPr>
        <w:pStyle w:val="Nadpis1"/>
        <w:numPr>
          <w:ilvl w:val="0"/>
          <w:numId w:val="0"/>
        </w:numPr>
      </w:pPr>
      <w:bookmarkStart w:id="1" w:name="_Toc415436417"/>
      <w:r>
        <w:lastRenderedPageBreak/>
        <w:t>Seznam zkratek</w:t>
      </w:r>
      <w:bookmarkEnd w:id="1"/>
    </w:p>
    <w:p w:rsidR="00AF43BD" w:rsidRDefault="00AF43BD" w:rsidP="00AF43BD">
      <w:pPr>
        <w:spacing w:after="0" w:line="360" w:lineRule="auto"/>
        <w:jc w:val="both"/>
        <w:rPr>
          <w:rFonts w:ascii="Garamond" w:hAnsi="Garamond"/>
          <w:sz w:val="24"/>
          <w:szCs w:val="24"/>
        </w:rPr>
      </w:pPr>
    </w:p>
    <w:p w:rsidR="00BB44B2" w:rsidRDefault="00BB44B2" w:rsidP="00282E8A">
      <w:pPr>
        <w:spacing w:after="0" w:line="360" w:lineRule="auto"/>
        <w:jc w:val="both"/>
        <w:rPr>
          <w:rFonts w:ascii="Garamond" w:hAnsi="Garamond"/>
          <w:sz w:val="24"/>
          <w:szCs w:val="24"/>
        </w:rPr>
      </w:pPr>
      <w:r>
        <w:rPr>
          <w:rFonts w:ascii="Garamond" w:hAnsi="Garamond"/>
          <w:sz w:val="24"/>
          <w:szCs w:val="24"/>
        </w:rPr>
        <w:t xml:space="preserve">ECB </w:t>
      </w:r>
      <w:r>
        <w:rPr>
          <w:rFonts w:ascii="Garamond" w:hAnsi="Garamond"/>
          <w:sz w:val="24"/>
          <w:szCs w:val="24"/>
        </w:rPr>
        <w:tab/>
      </w:r>
      <w:r>
        <w:rPr>
          <w:rFonts w:ascii="Garamond" w:hAnsi="Garamond"/>
          <w:sz w:val="24"/>
          <w:szCs w:val="24"/>
        </w:rPr>
        <w:tab/>
      </w:r>
      <w:r>
        <w:rPr>
          <w:rFonts w:ascii="Garamond" w:hAnsi="Garamond"/>
          <w:sz w:val="24"/>
          <w:szCs w:val="24"/>
        </w:rPr>
        <w:tab/>
        <w:t>Evropská centrální banka</w:t>
      </w:r>
    </w:p>
    <w:p w:rsidR="00BB44B2" w:rsidRDefault="00BB44B2" w:rsidP="00282E8A">
      <w:pPr>
        <w:spacing w:after="0" w:line="360" w:lineRule="auto"/>
        <w:jc w:val="both"/>
        <w:rPr>
          <w:rFonts w:ascii="Garamond" w:hAnsi="Garamond"/>
          <w:sz w:val="24"/>
          <w:szCs w:val="24"/>
        </w:rPr>
      </w:pPr>
      <w:r>
        <w:rPr>
          <w:rFonts w:ascii="Garamond" w:hAnsi="Garamond"/>
          <w:sz w:val="24"/>
          <w:szCs w:val="24"/>
        </w:rPr>
        <w:t xml:space="preserve">ECOFIN </w:t>
      </w:r>
      <w:r>
        <w:rPr>
          <w:rFonts w:ascii="Garamond" w:hAnsi="Garamond"/>
          <w:sz w:val="24"/>
          <w:szCs w:val="24"/>
        </w:rPr>
        <w:tab/>
      </w:r>
      <w:r>
        <w:rPr>
          <w:rFonts w:ascii="Garamond" w:hAnsi="Garamond"/>
          <w:sz w:val="24"/>
          <w:szCs w:val="24"/>
        </w:rPr>
        <w:tab/>
        <w:t>Rada ministrů hospodářství a financí</w:t>
      </w:r>
    </w:p>
    <w:p w:rsidR="00BB44B2" w:rsidRDefault="00BB44B2" w:rsidP="00282E8A">
      <w:pPr>
        <w:spacing w:after="0" w:line="360" w:lineRule="auto"/>
        <w:jc w:val="both"/>
        <w:rPr>
          <w:rFonts w:ascii="Garamond" w:hAnsi="Garamond"/>
          <w:sz w:val="24"/>
          <w:szCs w:val="24"/>
        </w:rPr>
      </w:pPr>
      <w:r>
        <w:rPr>
          <w:rFonts w:ascii="Garamond" w:hAnsi="Garamond"/>
          <w:sz w:val="24"/>
          <w:szCs w:val="24"/>
        </w:rPr>
        <w:t xml:space="preserve">EFSF </w:t>
      </w:r>
      <w:r>
        <w:rPr>
          <w:rFonts w:ascii="Garamond" w:hAnsi="Garamond"/>
          <w:sz w:val="24"/>
          <w:szCs w:val="24"/>
        </w:rPr>
        <w:tab/>
      </w:r>
      <w:r>
        <w:rPr>
          <w:rFonts w:ascii="Garamond" w:hAnsi="Garamond"/>
          <w:sz w:val="24"/>
          <w:szCs w:val="24"/>
        </w:rPr>
        <w:tab/>
      </w:r>
      <w:r>
        <w:rPr>
          <w:rFonts w:ascii="Garamond" w:hAnsi="Garamond"/>
          <w:sz w:val="24"/>
          <w:szCs w:val="24"/>
        </w:rPr>
        <w:tab/>
      </w:r>
      <w:r w:rsidRPr="00EF67CF">
        <w:rPr>
          <w:rFonts w:ascii="Garamond" w:hAnsi="Garamond"/>
          <w:sz w:val="24"/>
          <w:szCs w:val="24"/>
        </w:rPr>
        <w:t>Evropský n</w:t>
      </w:r>
      <w:r>
        <w:rPr>
          <w:rFonts w:ascii="Garamond" w:hAnsi="Garamond"/>
          <w:sz w:val="24"/>
          <w:szCs w:val="24"/>
        </w:rPr>
        <w:t>ástroj finanční stability</w:t>
      </w:r>
    </w:p>
    <w:p w:rsidR="00BB44B2" w:rsidRPr="00EF67CF" w:rsidRDefault="00BB44B2" w:rsidP="00BB44B2">
      <w:pPr>
        <w:tabs>
          <w:tab w:val="left" w:pos="1985"/>
        </w:tabs>
        <w:spacing w:after="0" w:line="360" w:lineRule="auto"/>
        <w:jc w:val="both"/>
        <w:rPr>
          <w:rFonts w:ascii="Garamond" w:hAnsi="Garamond"/>
          <w:sz w:val="24"/>
          <w:szCs w:val="24"/>
        </w:rPr>
      </w:pPr>
      <w:r>
        <w:rPr>
          <w:rFonts w:ascii="Garamond" w:hAnsi="Garamond"/>
          <w:sz w:val="24"/>
          <w:szCs w:val="24"/>
        </w:rPr>
        <w:t xml:space="preserve">EFSM </w:t>
      </w:r>
      <w:r>
        <w:rPr>
          <w:rFonts w:ascii="Garamond" w:hAnsi="Garamond"/>
          <w:sz w:val="24"/>
          <w:szCs w:val="24"/>
        </w:rPr>
        <w:tab/>
      </w:r>
      <w:r>
        <w:rPr>
          <w:rFonts w:ascii="Garamond" w:hAnsi="Garamond"/>
          <w:sz w:val="24"/>
          <w:szCs w:val="24"/>
        </w:rPr>
        <w:tab/>
      </w:r>
      <w:r w:rsidRPr="00EF67CF">
        <w:rPr>
          <w:rFonts w:ascii="Garamond" w:hAnsi="Garamond"/>
          <w:sz w:val="24"/>
          <w:szCs w:val="24"/>
        </w:rPr>
        <w:t xml:space="preserve">Evropský mechanismus finanční stabilizace </w:t>
      </w:r>
    </w:p>
    <w:p w:rsidR="00BB44B2" w:rsidRDefault="00BB44B2" w:rsidP="00BB44B2">
      <w:pPr>
        <w:tabs>
          <w:tab w:val="left" w:pos="1985"/>
        </w:tabs>
        <w:spacing w:after="0" w:line="360" w:lineRule="auto"/>
        <w:jc w:val="both"/>
        <w:rPr>
          <w:rFonts w:ascii="Garamond" w:hAnsi="Garamond"/>
          <w:sz w:val="24"/>
          <w:szCs w:val="24"/>
        </w:rPr>
      </w:pPr>
      <w:r>
        <w:rPr>
          <w:rFonts w:ascii="Garamond" w:hAnsi="Garamond"/>
          <w:sz w:val="24"/>
          <w:szCs w:val="24"/>
        </w:rPr>
        <w:t xml:space="preserve">EMU  </w:t>
      </w:r>
      <w:r>
        <w:rPr>
          <w:rFonts w:ascii="Garamond" w:hAnsi="Garamond"/>
          <w:sz w:val="24"/>
          <w:szCs w:val="24"/>
        </w:rPr>
        <w:tab/>
      </w:r>
      <w:r>
        <w:rPr>
          <w:rFonts w:ascii="Garamond" w:hAnsi="Garamond"/>
          <w:sz w:val="24"/>
          <w:szCs w:val="24"/>
        </w:rPr>
        <w:tab/>
        <w:t>Evropská měnová unie</w:t>
      </w:r>
    </w:p>
    <w:p w:rsidR="00BB44B2" w:rsidRPr="00C54E2C" w:rsidRDefault="00BB44B2" w:rsidP="00282E8A">
      <w:pPr>
        <w:spacing w:after="0" w:line="360" w:lineRule="auto"/>
        <w:jc w:val="both"/>
        <w:rPr>
          <w:rFonts w:ascii="Garamond" w:hAnsi="Garamond"/>
          <w:sz w:val="24"/>
          <w:szCs w:val="24"/>
        </w:rPr>
      </w:pPr>
      <w:r>
        <w:rPr>
          <w:rFonts w:ascii="Garamond" w:hAnsi="Garamond"/>
          <w:sz w:val="24"/>
          <w:szCs w:val="24"/>
        </w:rPr>
        <w:t xml:space="preserve">EP </w:t>
      </w:r>
      <w:r>
        <w:rPr>
          <w:rFonts w:ascii="Garamond" w:hAnsi="Garamond"/>
          <w:sz w:val="24"/>
          <w:szCs w:val="24"/>
        </w:rPr>
        <w:tab/>
      </w:r>
      <w:r>
        <w:rPr>
          <w:rFonts w:ascii="Garamond" w:hAnsi="Garamond"/>
          <w:sz w:val="24"/>
          <w:szCs w:val="24"/>
        </w:rPr>
        <w:tab/>
      </w:r>
      <w:r>
        <w:rPr>
          <w:rFonts w:ascii="Garamond" w:hAnsi="Garamond"/>
          <w:sz w:val="24"/>
          <w:szCs w:val="24"/>
        </w:rPr>
        <w:tab/>
        <w:t>Evropský Parlament</w:t>
      </w:r>
    </w:p>
    <w:p w:rsidR="00BB44B2" w:rsidRDefault="00BB44B2" w:rsidP="00282E8A">
      <w:pPr>
        <w:spacing w:after="0" w:line="360" w:lineRule="auto"/>
        <w:jc w:val="both"/>
        <w:rPr>
          <w:rFonts w:ascii="Garamond" w:hAnsi="Garamond"/>
          <w:sz w:val="24"/>
          <w:szCs w:val="24"/>
        </w:rPr>
      </w:pPr>
      <w:r>
        <w:rPr>
          <w:rFonts w:ascii="Garamond" w:hAnsi="Garamond"/>
          <w:sz w:val="24"/>
          <w:szCs w:val="24"/>
        </w:rPr>
        <w:t xml:space="preserve">ER </w:t>
      </w:r>
      <w:r>
        <w:rPr>
          <w:rFonts w:ascii="Garamond" w:hAnsi="Garamond"/>
          <w:sz w:val="24"/>
          <w:szCs w:val="24"/>
        </w:rPr>
        <w:tab/>
      </w:r>
      <w:r>
        <w:rPr>
          <w:rFonts w:ascii="Garamond" w:hAnsi="Garamond"/>
          <w:sz w:val="24"/>
          <w:szCs w:val="24"/>
        </w:rPr>
        <w:tab/>
      </w:r>
      <w:r>
        <w:rPr>
          <w:rFonts w:ascii="Garamond" w:hAnsi="Garamond"/>
          <w:sz w:val="24"/>
          <w:szCs w:val="24"/>
        </w:rPr>
        <w:tab/>
        <w:t>Evropská Rada</w:t>
      </w:r>
    </w:p>
    <w:p w:rsidR="00BB44B2" w:rsidRDefault="00BB44B2" w:rsidP="00282E8A">
      <w:pPr>
        <w:spacing w:after="0" w:line="360" w:lineRule="auto"/>
        <w:jc w:val="both"/>
        <w:rPr>
          <w:rFonts w:ascii="Garamond" w:hAnsi="Garamond"/>
          <w:sz w:val="24"/>
          <w:szCs w:val="24"/>
        </w:rPr>
      </w:pPr>
      <w:r>
        <w:rPr>
          <w:rFonts w:ascii="Garamond" w:hAnsi="Garamond"/>
          <w:sz w:val="24"/>
          <w:szCs w:val="24"/>
        </w:rPr>
        <w:t xml:space="preserve">ESCB </w:t>
      </w:r>
      <w:r>
        <w:rPr>
          <w:rFonts w:ascii="Garamond" w:hAnsi="Garamond"/>
          <w:sz w:val="24"/>
          <w:szCs w:val="24"/>
        </w:rPr>
        <w:tab/>
      </w:r>
      <w:r>
        <w:rPr>
          <w:rFonts w:ascii="Garamond" w:hAnsi="Garamond"/>
          <w:sz w:val="24"/>
          <w:szCs w:val="24"/>
        </w:rPr>
        <w:tab/>
      </w:r>
      <w:r>
        <w:rPr>
          <w:rFonts w:ascii="Garamond" w:hAnsi="Garamond"/>
          <w:sz w:val="24"/>
          <w:szCs w:val="24"/>
        </w:rPr>
        <w:tab/>
        <w:t>Evropský systém centrálních bank</w:t>
      </w:r>
    </w:p>
    <w:p w:rsidR="00BB44B2" w:rsidRDefault="00BB44B2" w:rsidP="00282E8A">
      <w:pPr>
        <w:spacing w:after="0" w:line="360" w:lineRule="auto"/>
        <w:jc w:val="both"/>
        <w:rPr>
          <w:rFonts w:ascii="Garamond" w:hAnsi="Garamond"/>
          <w:sz w:val="24"/>
          <w:szCs w:val="24"/>
        </w:rPr>
      </w:pPr>
      <w:r>
        <w:rPr>
          <w:rFonts w:ascii="Garamond" w:hAnsi="Garamond"/>
          <w:sz w:val="24"/>
          <w:szCs w:val="24"/>
        </w:rPr>
        <w:t xml:space="preserve">ESM  </w:t>
      </w:r>
      <w:r>
        <w:rPr>
          <w:rFonts w:ascii="Garamond" w:hAnsi="Garamond"/>
          <w:sz w:val="24"/>
          <w:szCs w:val="24"/>
        </w:rPr>
        <w:tab/>
      </w:r>
      <w:r>
        <w:rPr>
          <w:rFonts w:ascii="Garamond" w:hAnsi="Garamond"/>
          <w:sz w:val="24"/>
          <w:szCs w:val="24"/>
        </w:rPr>
        <w:tab/>
      </w:r>
      <w:r>
        <w:rPr>
          <w:rFonts w:ascii="Garamond" w:hAnsi="Garamond"/>
          <w:sz w:val="24"/>
          <w:szCs w:val="24"/>
        </w:rPr>
        <w:tab/>
        <w:t>Evropský stabilizační mechanismus</w:t>
      </w:r>
    </w:p>
    <w:p w:rsidR="00BB44B2" w:rsidRDefault="00BB44B2" w:rsidP="00282E8A">
      <w:pPr>
        <w:spacing w:after="0" w:line="360" w:lineRule="auto"/>
        <w:jc w:val="both"/>
        <w:rPr>
          <w:rFonts w:ascii="Garamond" w:hAnsi="Garamond"/>
          <w:sz w:val="24"/>
          <w:szCs w:val="24"/>
        </w:rPr>
      </w:pPr>
      <w:r>
        <w:rPr>
          <w:rFonts w:ascii="Garamond" w:hAnsi="Garamond"/>
          <w:sz w:val="24"/>
          <w:szCs w:val="24"/>
        </w:rPr>
        <w:t xml:space="preserve">HDP </w:t>
      </w:r>
      <w:r>
        <w:rPr>
          <w:rFonts w:ascii="Garamond" w:hAnsi="Garamond"/>
          <w:sz w:val="24"/>
          <w:szCs w:val="24"/>
        </w:rPr>
        <w:tab/>
      </w:r>
      <w:r>
        <w:rPr>
          <w:rFonts w:ascii="Garamond" w:hAnsi="Garamond"/>
          <w:sz w:val="24"/>
          <w:szCs w:val="24"/>
        </w:rPr>
        <w:tab/>
      </w:r>
      <w:r>
        <w:rPr>
          <w:rFonts w:ascii="Garamond" w:hAnsi="Garamond"/>
          <w:sz w:val="24"/>
          <w:szCs w:val="24"/>
        </w:rPr>
        <w:tab/>
        <w:t>Hrubý domácí produkt</w:t>
      </w:r>
    </w:p>
    <w:p w:rsidR="00BB44B2" w:rsidRDefault="00BB44B2" w:rsidP="00282E8A">
      <w:pPr>
        <w:spacing w:after="0" w:line="360" w:lineRule="auto"/>
        <w:jc w:val="both"/>
        <w:rPr>
          <w:rFonts w:ascii="Garamond" w:hAnsi="Garamond"/>
          <w:sz w:val="24"/>
          <w:szCs w:val="24"/>
        </w:rPr>
      </w:pPr>
      <w:r>
        <w:rPr>
          <w:rFonts w:ascii="Garamond" w:hAnsi="Garamond"/>
          <w:sz w:val="24"/>
          <w:szCs w:val="24"/>
        </w:rPr>
        <w:t xml:space="preserve">MMF </w:t>
      </w:r>
      <w:r>
        <w:rPr>
          <w:rFonts w:ascii="Garamond" w:hAnsi="Garamond"/>
          <w:sz w:val="24"/>
          <w:szCs w:val="24"/>
        </w:rPr>
        <w:tab/>
      </w:r>
      <w:r>
        <w:rPr>
          <w:rFonts w:ascii="Garamond" w:hAnsi="Garamond"/>
          <w:sz w:val="24"/>
          <w:szCs w:val="24"/>
        </w:rPr>
        <w:tab/>
      </w:r>
      <w:r>
        <w:rPr>
          <w:rFonts w:ascii="Garamond" w:hAnsi="Garamond"/>
          <w:sz w:val="24"/>
          <w:szCs w:val="24"/>
        </w:rPr>
        <w:tab/>
        <w:t>Mezinárodní měnový fond</w:t>
      </w:r>
    </w:p>
    <w:p w:rsidR="00BB44B2" w:rsidRDefault="00BB44B2" w:rsidP="00282E8A">
      <w:pPr>
        <w:spacing w:after="0" w:line="360" w:lineRule="auto"/>
        <w:jc w:val="both"/>
        <w:rPr>
          <w:rFonts w:ascii="Garamond" w:hAnsi="Garamond"/>
          <w:sz w:val="24"/>
          <w:szCs w:val="24"/>
        </w:rPr>
      </w:pPr>
      <w:r>
        <w:rPr>
          <w:rFonts w:ascii="Garamond" w:hAnsi="Garamond"/>
          <w:sz w:val="24"/>
          <w:szCs w:val="24"/>
        </w:rPr>
        <w:t xml:space="preserve">SEU </w:t>
      </w:r>
      <w:r>
        <w:rPr>
          <w:rFonts w:ascii="Garamond" w:hAnsi="Garamond"/>
          <w:sz w:val="24"/>
          <w:szCs w:val="24"/>
        </w:rPr>
        <w:tab/>
      </w:r>
      <w:r>
        <w:rPr>
          <w:rFonts w:ascii="Garamond" w:hAnsi="Garamond"/>
          <w:sz w:val="24"/>
          <w:szCs w:val="24"/>
        </w:rPr>
        <w:tab/>
      </w:r>
      <w:r>
        <w:rPr>
          <w:rFonts w:ascii="Garamond" w:hAnsi="Garamond"/>
          <w:sz w:val="24"/>
          <w:szCs w:val="24"/>
        </w:rPr>
        <w:tab/>
        <w:t xml:space="preserve">Smlouva o Evropské Unii </w:t>
      </w:r>
    </w:p>
    <w:p w:rsidR="00BB44B2" w:rsidRDefault="00BB44B2" w:rsidP="00282E8A">
      <w:pPr>
        <w:spacing w:after="0" w:line="360" w:lineRule="auto"/>
        <w:jc w:val="both"/>
        <w:rPr>
          <w:rFonts w:ascii="Garamond" w:hAnsi="Garamond"/>
          <w:sz w:val="24"/>
          <w:szCs w:val="24"/>
        </w:rPr>
      </w:pPr>
      <w:r>
        <w:rPr>
          <w:rFonts w:ascii="Garamond" w:hAnsi="Garamond"/>
          <w:sz w:val="24"/>
          <w:szCs w:val="24"/>
        </w:rPr>
        <w:t xml:space="preserve">SFEU </w:t>
      </w:r>
      <w:r>
        <w:rPr>
          <w:rFonts w:ascii="Garamond" w:hAnsi="Garamond"/>
          <w:sz w:val="24"/>
          <w:szCs w:val="24"/>
        </w:rPr>
        <w:tab/>
      </w:r>
      <w:r>
        <w:rPr>
          <w:rFonts w:ascii="Garamond" w:hAnsi="Garamond"/>
          <w:sz w:val="24"/>
          <w:szCs w:val="24"/>
        </w:rPr>
        <w:tab/>
      </w:r>
      <w:r>
        <w:rPr>
          <w:rFonts w:ascii="Garamond" w:hAnsi="Garamond"/>
          <w:sz w:val="24"/>
          <w:szCs w:val="24"/>
        </w:rPr>
        <w:tab/>
        <w:t>Smlouva o fungování Evropské Unie</w:t>
      </w:r>
    </w:p>
    <w:p w:rsidR="00197DB5" w:rsidRDefault="00197DB5">
      <w:pPr>
        <w:rPr>
          <w:rFonts w:asciiTheme="majorHAnsi" w:eastAsiaTheme="majorEastAsia" w:hAnsiTheme="majorHAnsi" w:cstheme="majorBidi"/>
          <w:b/>
          <w:bCs/>
          <w:color w:val="365F91" w:themeColor="accent1" w:themeShade="BF"/>
          <w:sz w:val="28"/>
          <w:szCs w:val="28"/>
        </w:rPr>
      </w:pPr>
      <w:r>
        <w:br w:type="page"/>
      </w:r>
    </w:p>
    <w:p w:rsidR="002B15D3" w:rsidRDefault="00197DB5" w:rsidP="008015E9">
      <w:pPr>
        <w:pStyle w:val="Nadpis1"/>
        <w:numPr>
          <w:ilvl w:val="0"/>
          <w:numId w:val="0"/>
        </w:numPr>
      </w:pPr>
      <w:bookmarkStart w:id="2" w:name="_Toc415436418"/>
      <w:r w:rsidRPr="008015E9">
        <w:lastRenderedPageBreak/>
        <w:t>Seznam tabulek/grafů</w:t>
      </w:r>
      <w:bookmarkEnd w:id="2"/>
    </w:p>
    <w:p w:rsidR="00417514" w:rsidRPr="00633007" w:rsidRDefault="00417514" w:rsidP="000C0B2D">
      <w:pPr>
        <w:pStyle w:val="Nadpis9"/>
        <w:spacing w:line="276" w:lineRule="auto"/>
      </w:pPr>
      <w:r w:rsidRPr="00070E68">
        <w:t xml:space="preserve">Tabulka </w:t>
      </w:r>
      <w:r>
        <w:t>č. 1: Deficity/p</w:t>
      </w:r>
      <w:r w:rsidRPr="00070E68">
        <w:t xml:space="preserve">řebytky </w:t>
      </w:r>
      <w:r>
        <w:t>rozpočtů</w:t>
      </w:r>
      <w:r w:rsidRPr="00070E68">
        <w:t> jednotlivých čl</w:t>
      </w:r>
      <w:r>
        <w:t>enských států</w:t>
      </w:r>
      <w:r w:rsidRPr="00070E68">
        <w:t xml:space="preserve"> EU v letech 2006-2013</w:t>
      </w:r>
      <w:r>
        <w:br/>
        <w:t>(v % k HDP)</w:t>
      </w:r>
    </w:p>
    <w:p w:rsidR="00417514" w:rsidRDefault="00417514" w:rsidP="000C0B2D">
      <w:pPr>
        <w:pStyle w:val="Nadpis9"/>
        <w:spacing w:line="276" w:lineRule="auto"/>
      </w:pPr>
      <w:r>
        <w:t>Tabulka č. 2: Přehled podílů na upsaném kapitálu ESM dle klíče pro kapitál ECB</w:t>
      </w:r>
      <w:r w:rsidRPr="00C70D99">
        <w:t xml:space="preserve"> </w:t>
      </w:r>
    </w:p>
    <w:p w:rsidR="00417514" w:rsidRDefault="00417514" w:rsidP="000C0B2D">
      <w:pPr>
        <w:pStyle w:val="Nadpis9"/>
        <w:spacing w:line="276" w:lineRule="auto"/>
      </w:pPr>
      <w:r>
        <w:t xml:space="preserve">Tabulka č. 3: Výběr ekonomických ukazatelů Irska v krátkém období </w:t>
      </w:r>
    </w:p>
    <w:p w:rsidR="00417514" w:rsidRDefault="00417514" w:rsidP="000C0B2D">
      <w:pPr>
        <w:pStyle w:val="Nadpis9"/>
        <w:spacing w:line="276" w:lineRule="auto"/>
      </w:pPr>
      <w:r>
        <w:t>Tabulka č. 4: Portugalský vládní dluh (% HDP)</w:t>
      </w:r>
    </w:p>
    <w:p w:rsidR="00417514" w:rsidRDefault="00417514" w:rsidP="000C0B2D">
      <w:pPr>
        <w:pStyle w:val="Nadpis9"/>
        <w:spacing w:line="276" w:lineRule="auto"/>
      </w:pPr>
      <w:r>
        <w:t>Tabulka č. 5</w:t>
      </w:r>
      <w:r w:rsidRPr="002F2B6B">
        <w:t>: Řecký schodek veřejných financí a veřejný dluh v letech 2006 – 2013 (v %</w:t>
      </w:r>
      <w:r>
        <w:t xml:space="preserve"> HDP)</w:t>
      </w:r>
    </w:p>
    <w:p w:rsidR="00417514" w:rsidRPr="00417514" w:rsidRDefault="00417514" w:rsidP="000C0B2D"/>
    <w:p w:rsidR="00417514" w:rsidRDefault="00417514" w:rsidP="000C0B2D">
      <w:pPr>
        <w:pStyle w:val="Nzev"/>
        <w:spacing w:line="276" w:lineRule="auto"/>
      </w:pPr>
      <w:r>
        <w:t>Graf č. 1: Splacený kapitál největších mezinárodních finančních institucí (v miliardách Eur)</w:t>
      </w:r>
    </w:p>
    <w:p w:rsidR="00417514" w:rsidRPr="00125B81" w:rsidRDefault="00417514" w:rsidP="000C0B2D">
      <w:pPr>
        <w:pStyle w:val="Nzev"/>
        <w:spacing w:line="276" w:lineRule="auto"/>
      </w:pPr>
      <w:r w:rsidRPr="00125B81">
        <w:t xml:space="preserve">Graf č. 2: Vývoj růstu HDP Irska a EU v letech 2003-2014 </w:t>
      </w:r>
    </w:p>
    <w:p w:rsidR="00417514" w:rsidRDefault="00417514" w:rsidP="000C0B2D">
      <w:pPr>
        <w:pStyle w:val="Nzev"/>
        <w:spacing w:line="276" w:lineRule="auto"/>
      </w:pPr>
      <w:r w:rsidRPr="00A54978">
        <w:t>Graf č. 3:</w:t>
      </w:r>
      <w:r>
        <w:t xml:space="preserve"> Vývoj úrokových sazeb dlouhodobých státních dluhopisů vybraných zemí eurozóny </w:t>
      </w:r>
      <w:r>
        <w:br/>
        <w:t>v letech 2007 - 2014</w:t>
      </w:r>
    </w:p>
    <w:p w:rsidR="00417514" w:rsidRDefault="00417514" w:rsidP="000C0B2D">
      <w:pPr>
        <w:pStyle w:val="Nzev"/>
        <w:spacing w:line="276" w:lineRule="auto"/>
      </w:pPr>
      <w:r>
        <w:t>Graf č. 4</w:t>
      </w:r>
      <w:r w:rsidRPr="00005364">
        <w:t>: Vývoj růstu HDP Portugalska a EU</w:t>
      </w:r>
      <w:r>
        <w:t xml:space="preserve"> v letech 2003 - 2014</w:t>
      </w:r>
    </w:p>
    <w:p w:rsidR="00417514" w:rsidRDefault="00417514" w:rsidP="000C0B2D">
      <w:pPr>
        <w:pStyle w:val="Nadpis9"/>
        <w:spacing w:line="276" w:lineRule="auto"/>
      </w:pPr>
      <w:r>
        <w:t>Graf č. 5: Výnosy z dlouhodobých státních dluhopisů Řecka v krátkém období (3/2014-3/2015)</w:t>
      </w:r>
    </w:p>
    <w:p w:rsidR="00417514" w:rsidRPr="00417514" w:rsidRDefault="00417514" w:rsidP="00417514"/>
    <w:p w:rsidR="00E815FF" w:rsidRDefault="00E815FF" w:rsidP="007C471E">
      <w:pPr>
        <w:tabs>
          <w:tab w:val="left" w:pos="7371"/>
        </w:tabs>
        <w:spacing w:line="360" w:lineRule="auto"/>
        <w:jc w:val="both"/>
        <w:rPr>
          <w:rFonts w:ascii="Garamond" w:hAnsi="Garamond"/>
          <w:sz w:val="24"/>
          <w:szCs w:val="24"/>
        </w:rPr>
      </w:pPr>
    </w:p>
    <w:p w:rsidR="000B5703" w:rsidRDefault="000B5703" w:rsidP="007C471E">
      <w:pPr>
        <w:tabs>
          <w:tab w:val="left" w:pos="7371"/>
        </w:tabs>
        <w:spacing w:line="360" w:lineRule="auto"/>
        <w:jc w:val="both"/>
        <w:rPr>
          <w:rFonts w:ascii="Garamond" w:hAnsi="Garamond"/>
          <w:sz w:val="24"/>
          <w:szCs w:val="24"/>
        </w:rPr>
      </w:pPr>
    </w:p>
    <w:p w:rsidR="00197DB5" w:rsidRDefault="00197DB5" w:rsidP="00197DB5">
      <w:pPr>
        <w:pStyle w:val="Nadpis1"/>
      </w:pPr>
      <w:r>
        <w:br w:type="page"/>
      </w:r>
    </w:p>
    <w:p w:rsidR="00BB41EF" w:rsidRPr="008767B8" w:rsidRDefault="00BB41EF" w:rsidP="008767B8">
      <w:pPr>
        <w:pStyle w:val="Nadpis1"/>
        <w:numPr>
          <w:ilvl w:val="0"/>
          <w:numId w:val="31"/>
        </w:numPr>
        <w:ind w:left="426"/>
      </w:pPr>
      <w:bookmarkStart w:id="3" w:name="_Toc415436419"/>
      <w:r w:rsidRPr="008767B8">
        <w:lastRenderedPageBreak/>
        <w:t>Úvod</w:t>
      </w:r>
      <w:bookmarkEnd w:id="3"/>
    </w:p>
    <w:p w:rsidR="00E20B78" w:rsidRDefault="00E20B78" w:rsidP="00AF477B">
      <w:pPr>
        <w:spacing w:after="0" w:line="360" w:lineRule="auto"/>
        <w:ind w:firstLine="680"/>
        <w:jc w:val="both"/>
        <w:rPr>
          <w:rFonts w:ascii="Garamond" w:hAnsi="Garamond"/>
          <w:sz w:val="24"/>
          <w:szCs w:val="24"/>
        </w:rPr>
      </w:pPr>
      <w:r>
        <w:rPr>
          <w:rFonts w:ascii="Garamond" w:hAnsi="Garamond"/>
          <w:sz w:val="24"/>
          <w:szCs w:val="24"/>
        </w:rPr>
        <w:t>Téma dotýkající se dluhové krize eurozóny je v posl</w:t>
      </w:r>
      <w:r w:rsidR="00073298">
        <w:rPr>
          <w:rFonts w:ascii="Garamond" w:hAnsi="Garamond"/>
          <w:sz w:val="24"/>
          <w:szCs w:val="24"/>
        </w:rPr>
        <w:t>edních letech stále diskutované a</w:t>
      </w:r>
      <w:r>
        <w:rPr>
          <w:rFonts w:ascii="Garamond" w:hAnsi="Garamond"/>
          <w:sz w:val="24"/>
          <w:szCs w:val="24"/>
        </w:rPr>
        <w:t xml:space="preserve"> </w:t>
      </w:r>
      <w:r w:rsidR="00073298">
        <w:rPr>
          <w:rFonts w:ascii="Garamond" w:hAnsi="Garamond"/>
          <w:sz w:val="24"/>
          <w:szCs w:val="24"/>
        </w:rPr>
        <w:t xml:space="preserve">zejména </w:t>
      </w:r>
      <w:r>
        <w:rPr>
          <w:rFonts w:ascii="Garamond" w:hAnsi="Garamond"/>
          <w:sz w:val="24"/>
          <w:szCs w:val="24"/>
        </w:rPr>
        <w:t>v současné době</w:t>
      </w:r>
      <w:r w:rsidR="00073298">
        <w:rPr>
          <w:rFonts w:ascii="Garamond" w:hAnsi="Garamond"/>
          <w:sz w:val="24"/>
          <w:szCs w:val="24"/>
        </w:rPr>
        <w:t>, kdy se opět řeší problematická situace Řecka, které jak známo, bylo nejvíce zasaženou zemí. V</w:t>
      </w:r>
      <w:r>
        <w:rPr>
          <w:rFonts w:ascii="Garamond" w:hAnsi="Garamond"/>
          <w:sz w:val="24"/>
          <w:szCs w:val="24"/>
        </w:rPr>
        <w:t>edle probíhající „krize“ na Ukrajině</w:t>
      </w:r>
      <w:r w:rsidR="00073298">
        <w:rPr>
          <w:rFonts w:ascii="Garamond" w:hAnsi="Garamond"/>
          <w:sz w:val="24"/>
          <w:szCs w:val="24"/>
        </w:rPr>
        <w:t>,</w:t>
      </w:r>
      <w:r>
        <w:rPr>
          <w:rFonts w:ascii="Garamond" w:hAnsi="Garamond"/>
          <w:sz w:val="24"/>
          <w:szCs w:val="24"/>
        </w:rPr>
        <w:t xml:space="preserve"> </w:t>
      </w:r>
      <w:r w:rsidR="00073298">
        <w:rPr>
          <w:rFonts w:ascii="Garamond" w:hAnsi="Garamond"/>
          <w:sz w:val="24"/>
          <w:szCs w:val="24"/>
        </w:rPr>
        <w:t xml:space="preserve">tak </w:t>
      </w:r>
      <w:r>
        <w:rPr>
          <w:rFonts w:ascii="Garamond" w:hAnsi="Garamond"/>
          <w:sz w:val="24"/>
          <w:szCs w:val="24"/>
        </w:rPr>
        <w:t xml:space="preserve">patří mezi nejvíce </w:t>
      </w:r>
      <w:r w:rsidR="00073298">
        <w:rPr>
          <w:rFonts w:ascii="Garamond" w:hAnsi="Garamond"/>
          <w:sz w:val="24"/>
          <w:szCs w:val="24"/>
        </w:rPr>
        <w:t xml:space="preserve">diskutovaná témata </w:t>
      </w:r>
      <w:r>
        <w:rPr>
          <w:rFonts w:ascii="Garamond" w:hAnsi="Garamond"/>
          <w:sz w:val="24"/>
          <w:szCs w:val="24"/>
        </w:rPr>
        <w:t xml:space="preserve">na všech úrovních EU. </w:t>
      </w:r>
    </w:p>
    <w:p w:rsidR="00E20B78" w:rsidRDefault="00E20B78" w:rsidP="00AF477B">
      <w:pPr>
        <w:spacing w:after="0" w:line="360" w:lineRule="auto"/>
        <w:ind w:firstLine="680"/>
        <w:jc w:val="both"/>
        <w:rPr>
          <w:rFonts w:ascii="Garamond" w:hAnsi="Garamond"/>
          <w:sz w:val="24"/>
          <w:szCs w:val="24"/>
        </w:rPr>
      </w:pPr>
      <w:r>
        <w:rPr>
          <w:rFonts w:ascii="Garamond" w:hAnsi="Garamond"/>
          <w:sz w:val="24"/>
          <w:szCs w:val="24"/>
        </w:rPr>
        <w:t>Evropská měnová u</w:t>
      </w:r>
      <w:r w:rsidR="002F211A">
        <w:rPr>
          <w:rFonts w:ascii="Garamond" w:hAnsi="Garamond"/>
          <w:sz w:val="24"/>
          <w:szCs w:val="24"/>
        </w:rPr>
        <w:t>nie</w:t>
      </w:r>
      <w:r w:rsidR="00C63C56">
        <w:rPr>
          <w:rFonts w:ascii="Garamond" w:hAnsi="Garamond"/>
          <w:sz w:val="24"/>
          <w:szCs w:val="24"/>
        </w:rPr>
        <w:t xml:space="preserve"> je bezesporu jedním </w:t>
      </w:r>
      <w:r>
        <w:rPr>
          <w:rFonts w:ascii="Garamond" w:hAnsi="Garamond"/>
          <w:sz w:val="24"/>
          <w:szCs w:val="24"/>
        </w:rPr>
        <w:t xml:space="preserve">z nejambicióznějších </w:t>
      </w:r>
      <w:r w:rsidR="00C63C56">
        <w:rPr>
          <w:rFonts w:ascii="Garamond" w:hAnsi="Garamond"/>
          <w:sz w:val="24"/>
          <w:szCs w:val="24"/>
        </w:rPr>
        <w:t>projektů</w:t>
      </w:r>
      <w:r>
        <w:rPr>
          <w:rFonts w:ascii="Garamond" w:hAnsi="Garamond"/>
          <w:sz w:val="24"/>
          <w:szCs w:val="24"/>
        </w:rPr>
        <w:t xml:space="preserve"> evropské integrace</w:t>
      </w:r>
      <w:r w:rsidR="00C63C56">
        <w:rPr>
          <w:rFonts w:ascii="Garamond" w:hAnsi="Garamond"/>
          <w:sz w:val="24"/>
          <w:szCs w:val="24"/>
        </w:rPr>
        <w:t>. Na kterékoli přednášce o měnové unii se dozvíme, že pro její úspěšné fungování je nutné, aby členské státy dosáhly určitého stupně nominální i reálné konvergence. Př</w:t>
      </w:r>
      <w:r w:rsidR="00282E8A">
        <w:rPr>
          <w:rFonts w:ascii="Garamond" w:hAnsi="Garamond"/>
          <w:sz w:val="24"/>
          <w:szCs w:val="24"/>
        </w:rPr>
        <w:t>i vytváření H</w:t>
      </w:r>
      <w:r w:rsidR="00C63C56">
        <w:rPr>
          <w:rFonts w:ascii="Garamond" w:hAnsi="Garamond"/>
          <w:sz w:val="24"/>
          <w:szCs w:val="24"/>
        </w:rPr>
        <w:t>MU se kladl důraz na zajištění silné měny</w:t>
      </w:r>
      <w:r w:rsidR="00660C4D">
        <w:rPr>
          <w:rFonts w:ascii="Garamond" w:hAnsi="Garamond"/>
          <w:sz w:val="24"/>
          <w:szCs w:val="24"/>
        </w:rPr>
        <w:t xml:space="preserve">, prostřednictvím co největšího počtu členů používajících jednotnou měnu a </w:t>
      </w:r>
      <w:r w:rsidR="002F211A">
        <w:rPr>
          <w:rFonts w:ascii="Garamond" w:hAnsi="Garamond"/>
          <w:sz w:val="24"/>
          <w:szCs w:val="24"/>
        </w:rPr>
        <w:t xml:space="preserve">očekávalo se, že </w:t>
      </w:r>
      <w:r w:rsidR="00660C4D">
        <w:rPr>
          <w:rFonts w:ascii="Garamond" w:hAnsi="Garamond"/>
          <w:sz w:val="24"/>
          <w:szCs w:val="24"/>
        </w:rPr>
        <w:t>případné nerovnováhy mezi členskými státy eurozóny se postupně odst</w:t>
      </w:r>
      <w:r w:rsidR="00EE41EC">
        <w:rPr>
          <w:rFonts w:ascii="Garamond" w:hAnsi="Garamond"/>
          <w:sz w:val="24"/>
          <w:szCs w:val="24"/>
        </w:rPr>
        <w:t>raní až v době jejího fungování, k čemuž bohužel nedošlo.</w:t>
      </w:r>
      <w:r w:rsidR="00B54204">
        <w:rPr>
          <w:rFonts w:ascii="Garamond" w:hAnsi="Garamond"/>
          <w:sz w:val="24"/>
          <w:szCs w:val="24"/>
        </w:rPr>
        <w:t xml:space="preserve"> </w:t>
      </w:r>
      <w:r w:rsidR="002F211A">
        <w:rPr>
          <w:rFonts w:ascii="Garamond" w:hAnsi="Garamond"/>
          <w:sz w:val="24"/>
          <w:szCs w:val="24"/>
        </w:rPr>
        <w:t>Stupeň integrace měnové a hospodářské politiky byl od samého počátku HMU předmětem mnoha diskuzí.</w:t>
      </w:r>
      <w:r w:rsidR="002F211A">
        <w:rPr>
          <w:rStyle w:val="Znakapoznpodarou"/>
          <w:rFonts w:ascii="Garamond" w:hAnsi="Garamond"/>
          <w:sz w:val="24"/>
          <w:szCs w:val="24"/>
        </w:rPr>
        <w:footnoteReference w:id="1"/>
      </w:r>
      <w:r w:rsidR="002F211A">
        <w:rPr>
          <w:rFonts w:ascii="Garamond" w:hAnsi="Garamond"/>
          <w:sz w:val="24"/>
          <w:szCs w:val="24"/>
        </w:rPr>
        <w:t xml:space="preserve"> Právě ponechání hospodářské politiky v rukách členských států s možností pouhé mezivládní koordinace bylo často kritizováno. </w:t>
      </w:r>
      <w:r w:rsidR="00B54204">
        <w:rPr>
          <w:rFonts w:ascii="Garamond" w:hAnsi="Garamond"/>
          <w:sz w:val="24"/>
          <w:szCs w:val="24"/>
        </w:rPr>
        <w:t xml:space="preserve">Až teprve dluhová krize eurozóny obnažila po delší dobu skryté a hlavně neřešené nerovnováhy mezi členskými zeměmi eurozóny. </w:t>
      </w:r>
      <w:r w:rsidR="00660C4D">
        <w:rPr>
          <w:rFonts w:ascii="Garamond" w:hAnsi="Garamond"/>
          <w:sz w:val="24"/>
          <w:szCs w:val="24"/>
        </w:rPr>
        <w:t xml:space="preserve">  </w:t>
      </w:r>
      <w:r w:rsidR="00C63C56">
        <w:rPr>
          <w:rFonts w:ascii="Garamond" w:hAnsi="Garamond"/>
          <w:sz w:val="24"/>
          <w:szCs w:val="24"/>
        </w:rPr>
        <w:t xml:space="preserve">   </w:t>
      </w:r>
    </w:p>
    <w:p w:rsidR="00BB41EF" w:rsidRPr="00BB41EF" w:rsidRDefault="00BB41EF" w:rsidP="00AF477B">
      <w:pPr>
        <w:spacing w:after="0" w:line="360" w:lineRule="auto"/>
        <w:ind w:firstLine="680"/>
        <w:jc w:val="both"/>
        <w:rPr>
          <w:rFonts w:ascii="Garamond" w:hAnsi="Garamond"/>
          <w:sz w:val="24"/>
          <w:szCs w:val="24"/>
        </w:rPr>
      </w:pPr>
      <w:r w:rsidRPr="00BB41EF">
        <w:rPr>
          <w:rFonts w:ascii="Garamond" w:hAnsi="Garamond"/>
          <w:sz w:val="24"/>
          <w:szCs w:val="24"/>
        </w:rPr>
        <w:t xml:space="preserve">Celosvětová finanční krize a hospodářský útlum, se kterými se svět začal potýkat v roce </w:t>
      </w:r>
      <w:r w:rsidR="002F211A">
        <w:rPr>
          <w:rFonts w:ascii="Garamond" w:hAnsi="Garamond"/>
          <w:sz w:val="24"/>
          <w:szCs w:val="24"/>
        </w:rPr>
        <w:t>2008, značným způsobem poškodili</w:t>
      </w:r>
      <w:r w:rsidRPr="00BB41EF">
        <w:rPr>
          <w:rFonts w:ascii="Garamond" w:hAnsi="Garamond"/>
          <w:sz w:val="24"/>
          <w:szCs w:val="24"/>
        </w:rPr>
        <w:t xml:space="preserve"> finanční stabilitu a</w:t>
      </w:r>
      <w:r w:rsidR="002F211A">
        <w:rPr>
          <w:rFonts w:ascii="Garamond" w:hAnsi="Garamond"/>
          <w:sz w:val="24"/>
          <w:szCs w:val="24"/>
        </w:rPr>
        <w:t xml:space="preserve"> hospodářský růst a tím vyvolali</w:t>
      </w:r>
      <w:r w:rsidRPr="00BB41EF">
        <w:rPr>
          <w:rFonts w:ascii="Garamond" w:hAnsi="Garamond"/>
          <w:sz w:val="24"/>
          <w:szCs w:val="24"/>
        </w:rPr>
        <w:t xml:space="preserve"> podstatný nárůst schodků i zadlužení členských států EU. Finanční krizí se dostalo do problémové situace h</w:t>
      </w:r>
      <w:r w:rsidR="002F211A">
        <w:rPr>
          <w:rFonts w:ascii="Garamond" w:hAnsi="Garamond"/>
          <w:sz w:val="24"/>
          <w:szCs w:val="24"/>
        </w:rPr>
        <w:t xml:space="preserve">ned několik členských států EU, </w:t>
      </w:r>
      <w:r w:rsidRPr="00BB41EF">
        <w:rPr>
          <w:rFonts w:ascii="Garamond" w:hAnsi="Garamond"/>
          <w:sz w:val="24"/>
          <w:szCs w:val="24"/>
        </w:rPr>
        <w:t>touto problémovou situací máme na mysli zejména, značné zhoršení podmínek pro získáv</w:t>
      </w:r>
      <w:r w:rsidR="00E95F32">
        <w:rPr>
          <w:rFonts w:ascii="Garamond" w:hAnsi="Garamond"/>
          <w:sz w:val="24"/>
          <w:szCs w:val="24"/>
        </w:rPr>
        <w:t xml:space="preserve">ání půjček na finančních trzích a následný problém s platební schopností. </w:t>
      </w:r>
      <w:r w:rsidR="002F211A">
        <w:rPr>
          <w:rFonts w:ascii="Garamond" w:hAnsi="Garamond"/>
          <w:sz w:val="24"/>
          <w:szCs w:val="24"/>
        </w:rPr>
        <w:t xml:space="preserve"> </w:t>
      </w:r>
    </w:p>
    <w:p w:rsidR="00EE41EC" w:rsidRDefault="00BB41EF" w:rsidP="00AF477B">
      <w:pPr>
        <w:spacing w:after="0" w:line="360" w:lineRule="auto"/>
        <w:ind w:firstLine="680"/>
        <w:jc w:val="both"/>
        <w:rPr>
          <w:rFonts w:ascii="Garamond" w:hAnsi="Garamond"/>
          <w:sz w:val="24"/>
          <w:szCs w:val="24"/>
        </w:rPr>
      </w:pPr>
      <w:r w:rsidRPr="00BB41EF">
        <w:rPr>
          <w:rFonts w:ascii="Garamond" w:hAnsi="Garamond"/>
          <w:sz w:val="24"/>
          <w:szCs w:val="24"/>
        </w:rPr>
        <w:t>V</w:t>
      </w:r>
      <w:r w:rsidR="000777A4">
        <w:rPr>
          <w:rFonts w:ascii="Garamond" w:hAnsi="Garamond"/>
          <w:sz w:val="24"/>
          <w:szCs w:val="24"/>
        </w:rPr>
        <w:t> důsledku hluboké dluhové krize</w:t>
      </w:r>
      <w:r w:rsidRPr="00BB41EF">
        <w:rPr>
          <w:rFonts w:ascii="Garamond" w:hAnsi="Garamond"/>
          <w:sz w:val="24"/>
          <w:szCs w:val="24"/>
        </w:rPr>
        <w:t xml:space="preserve"> prošla zejména hospodářská a mě</w:t>
      </w:r>
      <w:r w:rsidR="00EE41EC">
        <w:rPr>
          <w:rFonts w:ascii="Garamond" w:hAnsi="Garamond"/>
          <w:sz w:val="24"/>
          <w:szCs w:val="24"/>
        </w:rPr>
        <w:t>nová unie procesem transformace,</w:t>
      </w:r>
      <w:r w:rsidRPr="00BB41EF">
        <w:rPr>
          <w:rFonts w:ascii="Garamond" w:hAnsi="Garamond"/>
          <w:sz w:val="24"/>
          <w:szCs w:val="24"/>
        </w:rPr>
        <w:t xml:space="preserve"> spočívající ve vytvoření </w:t>
      </w:r>
      <w:r w:rsidR="00EE41EC">
        <w:rPr>
          <w:rFonts w:ascii="Garamond" w:hAnsi="Garamond"/>
          <w:sz w:val="24"/>
          <w:szCs w:val="24"/>
        </w:rPr>
        <w:t>řady nástrojů. Některé z nich</w:t>
      </w:r>
      <w:r w:rsidRPr="00BB41EF">
        <w:rPr>
          <w:rFonts w:ascii="Garamond" w:hAnsi="Garamond"/>
          <w:sz w:val="24"/>
          <w:szCs w:val="24"/>
        </w:rPr>
        <w:t xml:space="preserve"> nejsou přímou součástí Smluv EU, ale jsou výsledkem politických diskuzí a založeny na základě mezinárodního práva. Jedná se zejména o Pakt euro plus a Smlouva o stabilitě, koordinaci a správě hospodářské a měnové unie</w:t>
      </w:r>
      <w:r>
        <w:rPr>
          <w:rFonts w:ascii="Garamond" w:hAnsi="Garamond"/>
          <w:sz w:val="24"/>
          <w:szCs w:val="24"/>
        </w:rPr>
        <w:t xml:space="preserve"> (Fiskální úmluva)</w:t>
      </w:r>
      <w:r w:rsidRPr="00BB41EF">
        <w:rPr>
          <w:rFonts w:ascii="Garamond" w:hAnsi="Garamond"/>
          <w:sz w:val="24"/>
          <w:szCs w:val="24"/>
        </w:rPr>
        <w:t xml:space="preserve">. </w:t>
      </w:r>
      <w:r w:rsidR="00FB79C9">
        <w:rPr>
          <w:rFonts w:ascii="Garamond" w:hAnsi="Garamond"/>
          <w:sz w:val="24"/>
          <w:szCs w:val="24"/>
        </w:rPr>
        <w:t>Právě F</w:t>
      </w:r>
      <w:r w:rsidR="000506A8">
        <w:rPr>
          <w:rFonts w:ascii="Garamond" w:hAnsi="Garamond"/>
          <w:sz w:val="24"/>
          <w:szCs w:val="24"/>
        </w:rPr>
        <w:t>iskální úmluva zavedla r</w:t>
      </w:r>
      <w:r w:rsidR="00FB79C9">
        <w:rPr>
          <w:rFonts w:ascii="Garamond" w:hAnsi="Garamond"/>
          <w:sz w:val="24"/>
          <w:szCs w:val="24"/>
        </w:rPr>
        <w:t>ozpočtovou</w:t>
      </w:r>
      <w:r w:rsidR="000506A8" w:rsidRPr="00BB41EF">
        <w:rPr>
          <w:rFonts w:ascii="Garamond" w:hAnsi="Garamond"/>
          <w:sz w:val="24"/>
          <w:szCs w:val="24"/>
        </w:rPr>
        <w:t xml:space="preserve"> spoluzodpovědnost členských států</w:t>
      </w:r>
      <w:r w:rsidR="00FB79C9">
        <w:rPr>
          <w:rFonts w:ascii="Garamond" w:hAnsi="Garamond"/>
          <w:sz w:val="24"/>
          <w:szCs w:val="24"/>
        </w:rPr>
        <w:t xml:space="preserve"> eurozóny</w:t>
      </w:r>
      <w:r w:rsidR="000506A8">
        <w:rPr>
          <w:rFonts w:ascii="Garamond" w:hAnsi="Garamond"/>
          <w:sz w:val="24"/>
          <w:szCs w:val="24"/>
        </w:rPr>
        <w:t xml:space="preserve">, </w:t>
      </w:r>
      <w:r w:rsidR="00FB79C9">
        <w:rPr>
          <w:rFonts w:ascii="Garamond" w:hAnsi="Garamond"/>
          <w:sz w:val="24"/>
          <w:szCs w:val="24"/>
        </w:rPr>
        <w:t>která vede k</w:t>
      </w:r>
      <w:r w:rsidR="000506A8" w:rsidRPr="00BB41EF">
        <w:rPr>
          <w:rFonts w:ascii="Garamond" w:hAnsi="Garamond"/>
          <w:sz w:val="24"/>
          <w:szCs w:val="24"/>
        </w:rPr>
        <w:t xml:space="preserve"> vyšší úrovni politické integrace. </w:t>
      </w:r>
      <w:r w:rsidR="000506A8">
        <w:rPr>
          <w:rFonts w:ascii="Garamond" w:hAnsi="Garamond"/>
          <w:sz w:val="24"/>
          <w:szCs w:val="24"/>
        </w:rPr>
        <w:t>Řada nástrojů k posílení správy ekonomických záležitostí byla též přijímána prostř</w:t>
      </w:r>
      <w:r w:rsidR="00FB79C9">
        <w:rPr>
          <w:rFonts w:ascii="Garamond" w:hAnsi="Garamond"/>
          <w:sz w:val="24"/>
          <w:szCs w:val="24"/>
        </w:rPr>
        <w:t>ednictvím sekundárního práva.</w:t>
      </w:r>
      <w:r w:rsidR="000506A8">
        <w:rPr>
          <w:rFonts w:ascii="Garamond" w:hAnsi="Garamond"/>
          <w:sz w:val="24"/>
          <w:szCs w:val="24"/>
        </w:rPr>
        <w:t xml:space="preserve"> </w:t>
      </w:r>
      <w:r w:rsidR="000506A8" w:rsidRPr="00BB41EF">
        <w:rPr>
          <w:rFonts w:ascii="Garamond" w:hAnsi="Garamond"/>
          <w:sz w:val="24"/>
          <w:szCs w:val="24"/>
        </w:rPr>
        <w:t xml:space="preserve"> </w:t>
      </w:r>
    </w:p>
    <w:p w:rsidR="00BB41EF" w:rsidRDefault="00EE41EC" w:rsidP="00AF477B">
      <w:pPr>
        <w:spacing w:after="0" w:line="360" w:lineRule="auto"/>
        <w:ind w:firstLine="680"/>
        <w:jc w:val="both"/>
        <w:rPr>
          <w:rFonts w:ascii="Garamond" w:hAnsi="Garamond"/>
          <w:sz w:val="24"/>
          <w:szCs w:val="24"/>
        </w:rPr>
      </w:pPr>
      <w:r>
        <w:rPr>
          <w:rFonts w:ascii="Garamond" w:hAnsi="Garamond"/>
          <w:sz w:val="24"/>
          <w:szCs w:val="24"/>
        </w:rPr>
        <w:t>EU se dala cestou posilování správy ekonomických záležitostí a v krajním případě poskytováním finanční pomoci</w:t>
      </w:r>
      <w:r w:rsidR="00FB79C9">
        <w:rPr>
          <w:rFonts w:ascii="Garamond" w:hAnsi="Garamond"/>
          <w:sz w:val="24"/>
          <w:szCs w:val="24"/>
        </w:rPr>
        <w:t xml:space="preserve"> </w:t>
      </w:r>
      <w:r>
        <w:rPr>
          <w:rFonts w:ascii="Garamond" w:hAnsi="Garamond"/>
          <w:sz w:val="24"/>
          <w:szCs w:val="24"/>
        </w:rPr>
        <w:t xml:space="preserve">postiženým státům. </w:t>
      </w:r>
      <w:r w:rsidR="00BB41EF" w:rsidRPr="00BB41EF">
        <w:rPr>
          <w:rFonts w:ascii="Garamond" w:hAnsi="Garamond"/>
          <w:sz w:val="24"/>
          <w:szCs w:val="24"/>
        </w:rPr>
        <w:t xml:space="preserve">Finanční pomoc a posílení správy ekonomických záležitostí je možné posuzovat jako dva nové pilíře hospodářské a měnové unie, </w:t>
      </w:r>
      <w:r w:rsidR="00BB41EF" w:rsidRPr="00BB41EF">
        <w:rPr>
          <w:rFonts w:ascii="Garamond" w:hAnsi="Garamond"/>
          <w:sz w:val="24"/>
          <w:szCs w:val="24"/>
        </w:rPr>
        <w:lastRenderedPageBreak/>
        <w:t xml:space="preserve">které jsou reakcí členských států EU na dluhovou krizi. </w:t>
      </w:r>
      <w:r w:rsidR="000506A8">
        <w:rPr>
          <w:rFonts w:ascii="Garamond" w:hAnsi="Garamond"/>
          <w:sz w:val="24"/>
          <w:szCs w:val="24"/>
        </w:rPr>
        <w:t xml:space="preserve">Pro poskytování finanční pomoci byly vytvořeny záchranné mechanismy, s hlavním cílem zachování finanční stability eurozóny, která byla probíhající krizí ohrožena. </w:t>
      </w:r>
    </w:p>
    <w:p w:rsidR="00E95F32" w:rsidRDefault="00633007" w:rsidP="00AF477B">
      <w:pPr>
        <w:spacing w:after="0" w:line="360" w:lineRule="auto"/>
        <w:ind w:firstLine="680"/>
        <w:jc w:val="both"/>
        <w:rPr>
          <w:rFonts w:ascii="Garamond" w:hAnsi="Garamond"/>
          <w:sz w:val="24"/>
          <w:szCs w:val="24"/>
        </w:rPr>
      </w:pPr>
      <w:r>
        <w:rPr>
          <w:rFonts w:ascii="Garamond" w:hAnsi="Garamond"/>
          <w:sz w:val="24"/>
          <w:szCs w:val="24"/>
        </w:rPr>
        <w:t>Toto téma je řazeno mezi velmi aktuální, což je značnou předností této práce, neboť finanční krize není stále zcela zažehnána a stále patří mezi pravidelně diskutované problémy eurozóny. Práce hodnotí provedené změny v rámci reakce EU na krizi</w:t>
      </w:r>
      <w:r w:rsidR="00EE319B">
        <w:rPr>
          <w:rFonts w:ascii="Garamond" w:hAnsi="Garamond"/>
          <w:sz w:val="24"/>
          <w:szCs w:val="24"/>
        </w:rPr>
        <w:t xml:space="preserve"> a zřízené záchranné mechanismy včetně zhodnocení </w:t>
      </w:r>
      <w:r w:rsidR="005825EC">
        <w:rPr>
          <w:rFonts w:ascii="Garamond" w:hAnsi="Garamond"/>
          <w:sz w:val="24"/>
          <w:szCs w:val="24"/>
        </w:rPr>
        <w:t xml:space="preserve">jejich aplikace. </w:t>
      </w:r>
      <w:r>
        <w:rPr>
          <w:rFonts w:ascii="Garamond" w:hAnsi="Garamond"/>
          <w:sz w:val="24"/>
          <w:szCs w:val="24"/>
        </w:rPr>
        <w:t xml:space="preserve">  </w:t>
      </w:r>
    </w:p>
    <w:p w:rsidR="00F41A51" w:rsidRPr="001A4D8E" w:rsidRDefault="00C813C7" w:rsidP="001A4D8E">
      <w:pPr>
        <w:pStyle w:val="Nadpis2"/>
      </w:pPr>
      <w:bookmarkStart w:id="4" w:name="_Toc415436420"/>
      <w:r w:rsidRPr="001A4D8E">
        <w:t>Cíle práce</w:t>
      </w:r>
      <w:bookmarkEnd w:id="4"/>
      <w:r w:rsidRPr="001A4D8E">
        <w:t xml:space="preserve"> </w:t>
      </w:r>
    </w:p>
    <w:p w:rsidR="00C813C7" w:rsidRDefault="00C813C7" w:rsidP="00AF477B">
      <w:pPr>
        <w:spacing w:after="0" w:line="360" w:lineRule="auto"/>
        <w:ind w:firstLine="680"/>
        <w:jc w:val="both"/>
        <w:rPr>
          <w:rFonts w:ascii="Garamond" w:hAnsi="Garamond"/>
          <w:sz w:val="24"/>
          <w:szCs w:val="24"/>
        </w:rPr>
      </w:pPr>
      <w:r>
        <w:rPr>
          <w:rFonts w:ascii="Garamond" w:hAnsi="Garamond"/>
          <w:sz w:val="24"/>
          <w:szCs w:val="24"/>
        </w:rPr>
        <w:t xml:space="preserve">Cílem této práce je </w:t>
      </w:r>
      <w:r w:rsidR="001234D4">
        <w:rPr>
          <w:rFonts w:ascii="Garamond" w:hAnsi="Garamond"/>
          <w:sz w:val="24"/>
          <w:szCs w:val="24"/>
        </w:rPr>
        <w:t xml:space="preserve">deskripce a </w:t>
      </w:r>
      <w:r>
        <w:rPr>
          <w:rFonts w:ascii="Garamond" w:hAnsi="Garamond"/>
          <w:sz w:val="24"/>
          <w:szCs w:val="24"/>
        </w:rPr>
        <w:t>analýza přijatých nástrojů reagujících na dluhovou krizi eurozóny, zejména nástrojů, jež byly vytvořeny s cílem odvrátit akutní hrozby a zachovat stabilitu eurozóny. Hlavním přínosem práce by mělo být zhodnocení, zda v důsledku finanční krize došlo k prohloubení integrace členských států EU. Dalším neméně významným cílem práce je na základě výsledků ekonomických ukazatelů posoudit, zdali pomoc poskytnutá nejvíce ohroženým státům přinesla očekáváné zlepšení tíživé situace. Pro provedení tohoto zhodnocení</w:t>
      </w:r>
      <w:r w:rsidR="00FB79C9">
        <w:rPr>
          <w:rFonts w:ascii="Garamond" w:hAnsi="Garamond"/>
          <w:sz w:val="24"/>
          <w:szCs w:val="24"/>
        </w:rPr>
        <w:t>,</w:t>
      </w:r>
      <w:r>
        <w:rPr>
          <w:rFonts w:ascii="Garamond" w:hAnsi="Garamond"/>
          <w:sz w:val="24"/>
          <w:szCs w:val="24"/>
        </w:rPr>
        <w:t xml:space="preserve"> byly vybrány dva členské státy eurozóny, které již ukončily záchranný program poskytovaný ze záchranných fondů EU. V práci bude také rozebrána aktuální situace Řecka, která v současné době opět patří mezi hlavní body jednání na zasedáních institucí EU a euroskupiny.</w:t>
      </w:r>
    </w:p>
    <w:p w:rsidR="00C813C7" w:rsidRDefault="00C813C7" w:rsidP="00AF477B">
      <w:pPr>
        <w:spacing w:after="0" w:line="360" w:lineRule="auto"/>
        <w:ind w:firstLine="680"/>
        <w:jc w:val="both"/>
        <w:rPr>
          <w:rFonts w:ascii="Garamond" w:hAnsi="Garamond"/>
          <w:sz w:val="24"/>
          <w:szCs w:val="24"/>
        </w:rPr>
      </w:pPr>
      <w:r>
        <w:rPr>
          <w:rFonts w:ascii="Garamond" w:hAnsi="Garamond"/>
          <w:sz w:val="24"/>
          <w:szCs w:val="24"/>
        </w:rPr>
        <w:t>Mezi další cíl práce patří i popis ne</w:t>
      </w:r>
      <w:r w:rsidR="000777A4">
        <w:rPr>
          <w:rFonts w:ascii="Garamond" w:hAnsi="Garamond"/>
          <w:sz w:val="24"/>
          <w:szCs w:val="24"/>
        </w:rPr>
        <w:t>jvýznamnějších problémů</w:t>
      </w:r>
      <w:r w:rsidRPr="00BB41EF">
        <w:rPr>
          <w:rFonts w:ascii="Garamond" w:hAnsi="Garamond"/>
          <w:sz w:val="24"/>
          <w:szCs w:val="24"/>
        </w:rPr>
        <w:t>, které</w:t>
      </w:r>
      <w:r w:rsidR="000777A4">
        <w:rPr>
          <w:rFonts w:ascii="Garamond" w:hAnsi="Garamond"/>
          <w:sz w:val="24"/>
          <w:szCs w:val="24"/>
        </w:rPr>
        <w:t xml:space="preserve"> při tvorbě mechanismů vyvstaly </w:t>
      </w:r>
      <w:r w:rsidRPr="00BB41EF">
        <w:rPr>
          <w:rFonts w:ascii="Garamond" w:hAnsi="Garamond"/>
          <w:sz w:val="24"/>
          <w:szCs w:val="24"/>
        </w:rPr>
        <w:t>a to slučitelností záchranných mechanismů s no-</w:t>
      </w:r>
      <w:proofErr w:type="spellStart"/>
      <w:r w:rsidRPr="00BB41EF">
        <w:rPr>
          <w:rFonts w:ascii="Garamond" w:hAnsi="Garamond"/>
          <w:sz w:val="24"/>
          <w:szCs w:val="24"/>
        </w:rPr>
        <w:t>bail</w:t>
      </w:r>
      <w:proofErr w:type="spellEnd"/>
      <w:r>
        <w:rPr>
          <w:rFonts w:ascii="Garamond" w:hAnsi="Garamond"/>
          <w:sz w:val="24"/>
          <w:szCs w:val="24"/>
        </w:rPr>
        <w:t>-</w:t>
      </w:r>
      <w:proofErr w:type="spellStart"/>
      <w:r w:rsidRPr="00BB41EF">
        <w:rPr>
          <w:rFonts w:ascii="Garamond" w:hAnsi="Garamond"/>
          <w:sz w:val="24"/>
          <w:szCs w:val="24"/>
        </w:rPr>
        <w:t>out</w:t>
      </w:r>
      <w:proofErr w:type="spellEnd"/>
      <w:r w:rsidRPr="00BB41EF">
        <w:rPr>
          <w:rFonts w:ascii="Garamond" w:hAnsi="Garamond"/>
          <w:sz w:val="24"/>
          <w:szCs w:val="24"/>
        </w:rPr>
        <w:t xml:space="preserve"> klauzulí, </w:t>
      </w:r>
      <w:r>
        <w:rPr>
          <w:rFonts w:ascii="Garamond" w:hAnsi="Garamond"/>
          <w:sz w:val="24"/>
          <w:szCs w:val="24"/>
        </w:rPr>
        <w:t xml:space="preserve">jelikož tato otázka po dlouhou dobu vyvolávala rozporné výklady práva EU a mezi odborníky tak nepanovala shoda ohledně legality poskytování finanční pomoci členským státům. Tato problematika byla řešena i na úrovni členských států, </w:t>
      </w:r>
      <w:r w:rsidR="00FB79C9">
        <w:rPr>
          <w:rFonts w:ascii="Garamond" w:hAnsi="Garamond"/>
          <w:sz w:val="24"/>
          <w:szCs w:val="24"/>
        </w:rPr>
        <w:t>což přispělo</w:t>
      </w:r>
      <w:r>
        <w:rPr>
          <w:rFonts w:ascii="Garamond" w:hAnsi="Garamond"/>
          <w:sz w:val="24"/>
          <w:szCs w:val="24"/>
        </w:rPr>
        <w:t xml:space="preserve"> k následné revizi zřizovací smlouvy. V práci je dán prostor i pro klíčový rozsudek ESD, ve věci </w:t>
      </w:r>
      <w:proofErr w:type="spellStart"/>
      <w:r>
        <w:rPr>
          <w:rFonts w:ascii="Garamond" w:hAnsi="Garamond"/>
          <w:sz w:val="24"/>
          <w:szCs w:val="24"/>
        </w:rPr>
        <w:t>Pringle</w:t>
      </w:r>
      <w:proofErr w:type="spellEnd"/>
      <w:r>
        <w:rPr>
          <w:rFonts w:ascii="Garamond" w:hAnsi="Garamond"/>
          <w:sz w:val="24"/>
          <w:szCs w:val="24"/>
        </w:rPr>
        <w:t>, jelikož tímto rozsudkem se ESD jednoznačně postavil za oprávněnost Evropského stabilizačního mechanismu a dal tak prostor pro další možný posun hlubšího</w:t>
      </w:r>
      <w:r w:rsidRPr="004D53BB">
        <w:rPr>
          <w:rFonts w:ascii="Garamond" w:hAnsi="Garamond"/>
          <w:sz w:val="24"/>
          <w:szCs w:val="24"/>
        </w:rPr>
        <w:t xml:space="preserve"> propojení v </w:t>
      </w:r>
      <w:r>
        <w:rPr>
          <w:rFonts w:ascii="Garamond" w:hAnsi="Garamond"/>
          <w:sz w:val="24"/>
          <w:szCs w:val="24"/>
        </w:rPr>
        <w:t xml:space="preserve">ekonomické </w:t>
      </w:r>
      <w:r w:rsidRPr="004D53BB">
        <w:rPr>
          <w:rFonts w:ascii="Garamond" w:hAnsi="Garamond"/>
          <w:sz w:val="24"/>
          <w:szCs w:val="24"/>
        </w:rPr>
        <w:t>oblasti mezi členskými státy</w:t>
      </w:r>
      <w:r>
        <w:rPr>
          <w:rFonts w:ascii="Garamond" w:hAnsi="Garamond"/>
          <w:sz w:val="24"/>
          <w:szCs w:val="24"/>
        </w:rPr>
        <w:t>.</w:t>
      </w:r>
    </w:p>
    <w:p w:rsidR="00C813C7" w:rsidRDefault="00C813C7" w:rsidP="00AF477B">
      <w:pPr>
        <w:spacing w:after="0" w:line="360" w:lineRule="auto"/>
        <w:ind w:firstLine="680"/>
        <w:jc w:val="both"/>
        <w:rPr>
          <w:rFonts w:ascii="Garamond" w:hAnsi="Garamond"/>
          <w:sz w:val="24"/>
          <w:szCs w:val="24"/>
        </w:rPr>
      </w:pPr>
      <w:r>
        <w:rPr>
          <w:rFonts w:ascii="Garamond" w:hAnsi="Garamond"/>
          <w:sz w:val="24"/>
          <w:szCs w:val="24"/>
        </w:rPr>
        <w:t>Samozřejmě bylo přijato</w:t>
      </w:r>
      <w:r w:rsidRPr="00BB41EF">
        <w:rPr>
          <w:rFonts w:ascii="Garamond" w:hAnsi="Garamond"/>
          <w:sz w:val="24"/>
          <w:szCs w:val="24"/>
        </w:rPr>
        <w:t xml:space="preserve"> mnoho opatření k záchraně krizové situace v</w:t>
      </w:r>
      <w:r>
        <w:rPr>
          <w:rFonts w:ascii="Garamond" w:hAnsi="Garamond"/>
          <w:sz w:val="24"/>
          <w:szCs w:val="24"/>
        </w:rPr>
        <w:t> eurozóně ze strany ECB, avšak k</w:t>
      </w:r>
      <w:r w:rsidRPr="00BB41EF">
        <w:rPr>
          <w:rFonts w:ascii="Garamond" w:hAnsi="Garamond"/>
          <w:sz w:val="24"/>
          <w:szCs w:val="24"/>
        </w:rPr>
        <w:t> podrobnému zkoumání jednotlivých opatření a operací prováděných ECB není v této diplomové práci prostor a pouhý výčet těchto opatření by nepřinesl žád</w:t>
      </w:r>
      <w:r w:rsidR="00CA0DFD">
        <w:rPr>
          <w:rFonts w:ascii="Garamond" w:hAnsi="Garamond"/>
          <w:sz w:val="24"/>
          <w:szCs w:val="24"/>
        </w:rPr>
        <w:t>nou přidanou hodnot</w:t>
      </w:r>
      <w:r w:rsidR="00C17774">
        <w:rPr>
          <w:rFonts w:ascii="Garamond" w:hAnsi="Garamond"/>
          <w:sz w:val="24"/>
          <w:szCs w:val="24"/>
        </w:rPr>
        <w:t xml:space="preserve">u této práci. Stejně tak vznik bankovní unie </w:t>
      </w:r>
      <w:r w:rsidR="006B6C01">
        <w:rPr>
          <w:rFonts w:ascii="Garamond" w:hAnsi="Garamond"/>
          <w:sz w:val="24"/>
          <w:szCs w:val="24"/>
        </w:rPr>
        <w:t xml:space="preserve">a evropský bankovní dohled </w:t>
      </w:r>
      <w:r w:rsidR="00C17774">
        <w:rPr>
          <w:rFonts w:ascii="Garamond" w:hAnsi="Garamond"/>
          <w:sz w:val="24"/>
          <w:szCs w:val="24"/>
        </w:rPr>
        <w:t xml:space="preserve">není předmětem řešení této diplomové práce. </w:t>
      </w:r>
      <w:r w:rsidRPr="00BB41EF">
        <w:rPr>
          <w:rFonts w:ascii="Garamond" w:hAnsi="Garamond"/>
          <w:sz w:val="24"/>
          <w:szCs w:val="24"/>
        </w:rPr>
        <w:t xml:space="preserve">Pro úplnost, diplomová práce se bude zabývat záchrannými mechanismy ve smyslu </w:t>
      </w:r>
      <w:r>
        <w:rPr>
          <w:rFonts w:ascii="Garamond" w:hAnsi="Garamond"/>
          <w:sz w:val="24"/>
          <w:szCs w:val="24"/>
        </w:rPr>
        <w:t>výše uvedeném, tedy zejména</w:t>
      </w:r>
      <w:r w:rsidRPr="00BB41EF">
        <w:rPr>
          <w:rFonts w:ascii="Garamond" w:hAnsi="Garamond"/>
          <w:sz w:val="24"/>
          <w:szCs w:val="24"/>
        </w:rPr>
        <w:t xml:space="preserve"> nástroji sloužícími k samotné finanční pomoci členským státům eurozóny. </w:t>
      </w:r>
    </w:p>
    <w:p w:rsidR="00C813C7" w:rsidRPr="00F41A51" w:rsidRDefault="00C813C7" w:rsidP="001A4D8E">
      <w:pPr>
        <w:pStyle w:val="Nadpis2"/>
      </w:pPr>
      <w:bookmarkStart w:id="5" w:name="_Toc415436421"/>
      <w:r w:rsidRPr="00F41A51">
        <w:lastRenderedPageBreak/>
        <w:t>Metodologie</w:t>
      </w:r>
      <w:bookmarkEnd w:id="5"/>
    </w:p>
    <w:p w:rsidR="00C813C7" w:rsidRDefault="00C813C7" w:rsidP="00AF477B">
      <w:pPr>
        <w:spacing w:after="0" w:line="360" w:lineRule="auto"/>
        <w:ind w:firstLine="680"/>
        <w:jc w:val="both"/>
        <w:rPr>
          <w:rFonts w:ascii="Garamond" w:hAnsi="Garamond"/>
          <w:sz w:val="24"/>
          <w:szCs w:val="24"/>
        </w:rPr>
      </w:pPr>
      <w:r w:rsidRPr="00BB41EF">
        <w:rPr>
          <w:rFonts w:ascii="Garamond" w:hAnsi="Garamond"/>
          <w:sz w:val="24"/>
          <w:szCs w:val="24"/>
        </w:rPr>
        <w:t>V</w:t>
      </w:r>
      <w:r>
        <w:rPr>
          <w:rFonts w:ascii="Garamond" w:hAnsi="Garamond"/>
          <w:sz w:val="24"/>
          <w:szCs w:val="24"/>
        </w:rPr>
        <w:t xml:space="preserve"> diplomové </w:t>
      </w:r>
      <w:r w:rsidRPr="00BB41EF">
        <w:rPr>
          <w:rFonts w:ascii="Garamond" w:hAnsi="Garamond"/>
          <w:sz w:val="24"/>
          <w:szCs w:val="24"/>
        </w:rPr>
        <w:t xml:space="preserve">práci bude využívána metoda </w:t>
      </w:r>
      <w:r>
        <w:rPr>
          <w:rFonts w:ascii="Garamond" w:hAnsi="Garamond"/>
          <w:sz w:val="24"/>
          <w:szCs w:val="24"/>
        </w:rPr>
        <w:t>deskripce</w:t>
      </w:r>
      <w:r w:rsidRPr="00BB41EF">
        <w:rPr>
          <w:rFonts w:ascii="Garamond" w:hAnsi="Garamond"/>
          <w:sz w:val="24"/>
          <w:szCs w:val="24"/>
        </w:rPr>
        <w:t xml:space="preserve"> a analýzy.</w:t>
      </w:r>
      <w:r>
        <w:rPr>
          <w:rFonts w:ascii="Garamond" w:hAnsi="Garamond"/>
          <w:sz w:val="24"/>
          <w:szCs w:val="24"/>
        </w:rPr>
        <w:t xml:space="preserve"> Metoda deskripce prostupuje celou prací</w:t>
      </w:r>
      <w:r w:rsidR="00580F37">
        <w:rPr>
          <w:rFonts w:ascii="Garamond" w:hAnsi="Garamond"/>
          <w:sz w:val="24"/>
          <w:szCs w:val="24"/>
        </w:rPr>
        <w:t>,</w:t>
      </w:r>
      <w:r>
        <w:rPr>
          <w:rFonts w:ascii="Garamond" w:hAnsi="Garamond"/>
          <w:sz w:val="24"/>
          <w:szCs w:val="24"/>
        </w:rPr>
        <w:t xml:space="preserve"> zejména v kapitolách představující jednotlivé záchranné mechanismy. Stejně tak metoda analýzy je patrná téměř ve všech kapitolách této práce, především v závěrečných pasážích kapitol, kde je zhodnocen popsaný problém. V kapitole zabývající se aplikací záchranných mechanismů je využita metoda kvalitativní analýzy ekonomických ukazatelů zkoumaných zemí, dostupných v databázi statistického úřadu EU, </w:t>
      </w:r>
      <w:proofErr w:type="spellStart"/>
      <w:r>
        <w:rPr>
          <w:rFonts w:ascii="Garamond" w:hAnsi="Garamond"/>
          <w:sz w:val="24"/>
          <w:szCs w:val="24"/>
        </w:rPr>
        <w:t>Eurostatu</w:t>
      </w:r>
      <w:proofErr w:type="spellEnd"/>
      <w:r>
        <w:rPr>
          <w:rFonts w:ascii="Garamond" w:hAnsi="Garamond"/>
          <w:sz w:val="24"/>
          <w:szCs w:val="24"/>
        </w:rPr>
        <w:t xml:space="preserve">.   </w:t>
      </w:r>
    </w:p>
    <w:p w:rsidR="00C813C7" w:rsidRDefault="00C813C7" w:rsidP="00AF477B">
      <w:pPr>
        <w:spacing w:after="0" w:line="360" w:lineRule="auto"/>
        <w:ind w:firstLine="680"/>
        <w:jc w:val="both"/>
        <w:rPr>
          <w:rFonts w:ascii="Garamond" w:hAnsi="Garamond"/>
          <w:sz w:val="24"/>
          <w:szCs w:val="24"/>
        </w:rPr>
      </w:pPr>
      <w:r>
        <w:rPr>
          <w:rFonts w:ascii="Garamond" w:hAnsi="Garamond"/>
          <w:sz w:val="24"/>
          <w:szCs w:val="24"/>
        </w:rPr>
        <w:t>Vymezení textu diplomové práce z hlediska geografického a časového je jednoznačné. Práce se zabývá přijatými opatření</w:t>
      </w:r>
      <w:r w:rsidR="000464AE">
        <w:rPr>
          <w:rFonts w:ascii="Garamond" w:hAnsi="Garamond"/>
          <w:sz w:val="24"/>
          <w:szCs w:val="24"/>
        </w:rPr>
        <w:t>mi EU v kontextu finanční krize, z</w:t>
      </w:r>
      <w:r>
        <w:rPr>
          <w:rFonts w:ascii="Garamond" w:hAnsi="Garamond"/>
          <w:sz w:val="24"/>
          <w:szCs w:val="24"/>
        </w:rPr>
        <w:t> čehož vyplývá její časové</w:t>
      </w:r>
      <w:r w:rsidR="00647536">
        <w:rPr>
          <w:rFonts w:ascii="Garamond" w:hAnsi="Garamond"/>
          <w:sz w:val="24"/>
          <w:szCs w:val="24"/>
        </w:rPr>
        <w:t xml:space="preserve"> ohraničení od roku 2008</w:t>
      </w:r>
      <w:r>
        <w:rPr>
          <w:rFonts w:ascii="Garamond" w:hAnsi="Garamond"/>
          <w:sz w:val="24"/>
          <w:szCs w:val="24"/>
        </w:rPr>
        <w:t xml:space="preserve"> do současnosti. Geografické pak územím EU.</w:t>
      </w:r>
    </w:p>
    <w:p w:rsidR="00AF477B" w:rsidRDefault="00AF477B" w:rsidP="00AF477B">
      <w:pPr>
        <w:spacing w:after="0" w:line="360" w:lineRule="auto"/>
        <w:ind w:firstLine="680"/>
        <w:jc w:val="both"/>
        <w:rPr>
          <w:rFonts w:ascii="Garamond" w:hAnsi="Garamond"/>
          <w:sz w:val="24"/>
          <w:szCs w:val="24"/>
        </w:rPr>
      </w:pPr>
    </w:p>
    <w:p w:rsidR="00C813C7" w:rsidRDefault="00C813C7" w:rsidP="00C813C7">
      <w:pPr>
        <w:spacing w:line="360" w:lineRule="auto"/>
        <w:jc w:val="both"/>
        <w:rPr>
          <w:rFonts w:ascii="Garamond" w:hAnsi="Garamond"/>
          <w:sz w:val="24"/>
          <w:szCs w:val="24"/>
        </w:rPr>
      </w:pPr>
      <w:r>
        <w:rPr>
          <w:rFonts w:ascii="Garamond" w:hAnsi="Garamond"/>
          <w:sz w:val="24"/>
          <w:szCs w:val="24"/>
        </w:rPr>
        <w:t>Výsledkem práce by mělo být ověření následujících hypotéz:</w:t>
      </w:r>
    </w:p>
    <w:p w:rsidR="00C813C7" w:rsidRPr="00885D47" w:rsidRDefault="00C813C7" w:rsidP="00C813C7">
      <w:pPr>
        <w:pStyle w:val="Odstavecseseznamem"/>
        <w:numPr>
          <w:ilvl w:val="0"/>
          <w:numId w:val="13"/>
        </w:numPr>
        <w:spacing w:line="360" w:lineRule="auto"/>
        <w:jc w:val="both"/>
        <w:rPr>
          <w:rFonts w:ascii="Garamond" w:hAnsi="Garamond"/>
          <w:b/>
          <w:sz w:val="24"/>
          <w:szCs w:val="24"/>
        </w:rPr>
      </w:pPr>
      <w:r w:rsidRPr="00885D47">
        <w:rPr>
          <w:rFonts w:ascii="Garamond" w:hAnsi="Garamond"/>
          <w:b/>
          <w:sz w:val="24"/>
          <w:szCs w:val="24"/>
        </w:rPr>
        <w:t>Finanční krize přispěla k prohloubení integrace členských států EU.</w:t>
      </w:r>
    </w:p>
    <w:p w:rsidR="00C813C7" w:rsidRPr="00885D47" w:rsidRDefault="00C813C7" w:rsidP="00C813C7">
      <w:pPr>
        <w:pStyle w:val="Odstavecseseznamem"/>
        <w:numPr>
          <w:ilvl w:val="0"/>
          <w:numId w:val="13"/>
        </w:numPr>
        <w:spacing w:line="360" w:lineRule="auto"/>
        <w:jc w:val="both"/>
        <w:rPr>
          <w:rFonts w:ascii="Garamond" w:hAnsi="Garamond"/>
          <w:b/>
          <w:sz w:val="24"/>
          <w:szCs w:val="24"/>
        </w:rPr>
      </w:pPr>
      <w:r w:rsidRPr="00885D47">
        <w:rPr>
          <w:rFonts w:ascii="Garamond" w:hAnsi="Garamond"/>
          <w:b/>
          <w:sz w:val="24"/>
          <w:szCs w:val="24"/>
        </w:rPr>
        <w:t>Aktivací záchranných mechanismů došlo ke zl</w:t>
      </w:r>
      <w:r w:rsidR="000464AE">
        <w:rPr>
          <w:rFonts w:ascii="Garamond" w:hAnsi="Garamond"/>
          <w:b/>
          <w:sz w:val="24"/>
          <w:szCs w:val="24"/>
        </w:rPr>
        <w:t xml:space="preserve">epšení hospodářské situace </w:t>
      </w:r>
      <w:proofErr w:type="spellStart"/>
      <w:r w:rsidR="000464AE">
        <w:rPr>
          <w:rFonts w:ascii="Garamond" w:hAnsi="Garamond"/>
          <w:b/>
          <w:sz w:val="24"/>
          <w:szCs w:val="24"/>
        </w:rPr>
        <w:t>příjí</w:t>
      </w:r>
      <w:r w:rsidRPr="00885D47">
        <w:rPr>
          <w:rFonts w:ascii="Garamond" w:hAnsi="Garamond"/>
          <w:b/>
          <w:sz w:val="24"/>
          <w:szCs w:val="24"/>
        </w:rPr>
        <w:t>ma</w:t>
      </w:r>
      <w:r w:rsidR="000464AE">
        <w:rPr>
          <w:rFonts w:ascii="Garamond" w:hAnsi="Garamond"/>
          <w:b/>
          <w:sz w:val="24"/>
          <w:szCs w:val="24"/>
        </w:rPr>
        <w:t>jí</w:t>
      </w:r>
      <w:r w:rsidRPr="00885D47">
        <w:rPr>
          <w:rFonts w:ascii="Garamond" w:hAnsi="Garamond"/>
          <w:b/>
          <w:sz w:val="24"/>
          <w:szCs w:val="24"/>
        </w:rPr>
        <w:t>cího</w:t>
      </w:r>
      <w:proofErr w:type="spellEnd"/>
      <w:r w:rsidRPr="00885D47">
        <w:rPr>
          <w:rFonts w:ascii="Garamond" w:hAnsi="Garamond"/>
          <w:b/>
          <w:sz w:val="24"/>
          <w:szCs w:val="24"/>
        </w:rPr>
        <w:t xml:space="preserve"> státu. </w:t>
      </w:r>
    </w:p>
    <w:p w:rsidR="00C813C7" w:rsidRPr="00885D47" w:rsidRDefault="00C813C7" w:rsidP="00AF477B">
      <w:pPr>
        <w:spacing w:line="360" w:lineRule="auto"/>
        <w:jc w:val="both"/>
        <w:rPr>
          <w:rFonts w:ascii="Garamond" w:hAnsi="Garamond"/>
          <w:sz w:val="24"/>
          <w:szCs w:val="24"/>
        </w:rPr>
      </w:pPr>
      <w:r w:rsidRPr="00885D47">
        <w:rPr>
          <w:rFonts w:ascii="Garamond" w:hAnsi="Garamond"/>
          <w:sz w:val="24"/>
          <w:szCs w:val="24"/>
        </w:rPr>
        <w:t xml:space="preserve">Obě hypotézy jsou koncipovány jako domněnky, které budou touto prací potvrzeny či vyvráceny. </w:t>
      </w:r>
      <w:r w:rsidR="000464AE">
        <w:rPr>
          <w:rFonts w:ascii="Garamond" w:hAnsi="Garamond"/>
          <w:sz w:val="24"/>
          <w:szCs w:val="24"/>
        </w:rPr>
        <w:t>První hypotéza je zaměřena</w:t>
      </w:r>
      <w:r>
        <w:rPr>
          <w:rFonts w:ascii="Garamond" w:hAnsi="Garamond"/>
          <w:sz w:val="24"/>
          <w:szCs w:val="24"/>
        </w:rPr>
        <w:t xml:space="preserve"> na zkoumání míry koordinace členských států a institucí EU</w:t>
      </w:r>
      <w:r w:rsidR="000464AE">
        <w:rPr>
          <w:rFonts w:ascii="Garamond" w:hAnsi="Garamond"/>
          <w:sz w:val="24"/>
          <w:szCs w:val="24"/>
        </w:rPr>
        <w:t>,</w:t>
      </w:r>
      <w:r>
        <w:rPr>
          <w:rFonts w:ascii="Garamond" w:hAnsi="Garamond"/>
          <w:sz w:val="24"/>
          <w:szCs w:val="24"/>
        </w:rPr>
        <w:t xml:space="preserve"> v rámci nástrojů přijatých k řešení krize. Především tedy na možné posílení nadnárodního prvku nad mezivládním. Výzkumné otázky jsou stanoveny následovně:</w:t>
      </w:r>
    </w:p>
    <w:p w:rsidR="00C813C7" w:rsidRDefault="000464AE" w:rsidP="00C813C7">
      <w:pPr>
        <w:spacing w:line="360" w:lineRule="auto"/>
        <w:jc w:val="both"/>
        <w:rPr>
          <w:rFonts w:ascii="Garamond" w:hAnsi="Garamond"/>
          <w:b/>
          <w:sz w:val="24"/>
          <w:szCs w:val="24"/>
        </w:rPr>
      </w:pPr>
      <w:r>
        <w:rPr>
          <w:rFonts w:ascii="Garamond" w:hAnsi="Garamond"/>
          <w:b/>
          <w:sz w:val="24"/>
          <w:szCs w:val="24"/>
        </w:rPr>
        <w:t>Týkaly</w:t>
      </w:r>
      <w:r w:rsidR="00C813C7" w:rsidRPr="00356840">
        <w:rPr>
          <w:rFonts w:ascii="Garamond" w:hAnsi="Garamond"/>
          <w:b/>
          <w:sz w:val="24"/>
          <w:szCs w:val="24"/>
        </w:rPr>
        <w:t xml:space="preserve"> se přijaté nástroje k řešení krize pouze členských zemí eurozóny?</w:t>
      </w:r>
    </w:p>
    <w:p w:rsidR="00C813C7" w:rsidRPr="00356840" w:rsidRDefault="00C813C7" w:rsidP="00C813C7">
      <w:pPr>
        <w:spacing w:line="360" w:lineRule="auto"/>
        <w:jc w:val="both"/>
        <w:rPr>
          <w:rFonts w:ascii="Garamond" w:hAnsi="Garamond"/>
          <w:b/>
          <w:sz w:val="24"/>
          <w:szCs w:val="24"/>
        </w:rPr>
      </w:pPr>
      <w:r>
        <w:rPr>
          <w:rFonts w:ascii="Garamond" w:hAnsi="Garamond"/>
          <w:b/>
          <w:sz w:val="24"/>
          <w:szCs w:val="24"/>
        </w:rPr>
        <w:t>Došlo k přenosu nových kompetencí v souvislosti s finanční krizí na orgány EU?</w:t>
      </w:r>
    </w:p>
    <w:p w:rsidR="00C813C7" w:rsidRDefault="00C813C7" w:rsidP="00C813C7">
      <w:pPr>
        <w:spacing w:line="360" w:lineRule="auto"/>
        <w:jc w:val="both"/>
        <w:rPr>
          <w:rFonts w:ascii="Garamond" w:hAnsi="Garamond"/>
          <w:sz w:val="24"/>
          <w:szCs w:val="24"/>
        </w:rPr>
      </w:pPr>
      <w:r>
        <w:rPr>
          <w:rFonts w:ascii="Garamond" w:hAnsi="Garamond"/>
          <w:sz w:val="24"/>
          <w:szCs w:val="24"/>
        </w:rPr>
        <w:t xml:space="preserve">Druhá hypotéza se zaměřuje na samotné vyhodnocení úspěšnosti záchranných mechanismů, prostřednictvím hospodářských výsledků členských států. Zkoumání této hypotézy bude podpořeno následujícími otázkami: </w:t>
      </w:r>
    </w:p>
    <w:p w:rsidR="00C813C7" w:rsidRDefault="00C813C7" w:rsidP="00C813C7">
      <w:pPr>
        <w:spacing w:line="360" w:lineRule="auto"/>
        <w:jc w:val="both"/>
        <w:rPr>
          <w:rFonts w:ascii="Garamond" w:hAnsi="Garamond"/>
          <w:b/>
          <w:sz w:val="24"/>
          <w:szCs w:val="24"/>
        </w:rPr>
      </w:pPr>
      <w:r>
        <w:rPr>
          <w:rFonts w:ascii="Garamond" w:hAnsi="Garamond"/>
          <w:b/>
          <w:sz w:val="24"/>
          <w:szCs w:val="24"/>
        </w:rPr>
        <w:t>Navrátila se důvěra investorů k zemím, kterým byla poskytnuta pomoc ze záchranných mechanismů?</w:t>
      </w:r>
    </w:p>
    <w:p w:rsidR="00C813C7" w:rsidRDefault="00C813C7" w:rsidP="00C813C7">
      <w:pPr>
        <w:spacing w:line="360" w:lineRule="auto"/>
        <w:jc w:val="both"/>
        <w:rPr>
          <w:rFonts w:ascii="Garamond" w:hAnsi="Garamond"/>
          <w:b/>
          <w:sz w:val="24"/>
          <w:szCs w:val="24"/>
        </w:rPr>
      </w:pPr>
      <w:r>
        <w:rPr>
          <w:rFonts w:ascii="Garamond" w:hAnsi="Garamond"/>
          <w:b/>
          <w:sz w:val="24"/>
          <w:szCs w:val="24"/>
        </w:rPr>
        <w:t>Přinesla drastická úsporná opatření růst HDP v nejvíce postiženém Řecku?</w:t>
      </w:r>
    </w:p>
    <w:p w:rsidR="00EE319B" w:rsidRDefault="00EE319B" w:rsidP="001A4D8E">
      <w:pPr>
        <w:pStyle w:val="Nadpis2"/>
      </w:pPr>
      <w:bookmarkStart w:id="6" w:name="_Toc415436422"/>
      <w:r>
        <w:lastRenderedPageBreak/>
        <w:t>Členění práce</w:t>
      </w:r>
      <w:bookmarkEnd w:id="6"/>
      <w:r w:rsidRPr="004D53BB">
        <w:t xml:space="preserve">  </w:t>
      </w:r>
    </w:p>
    <w:p w:rsidR="00515D44" w:rsidRDefault="00515D44" w:rsidP="00AF477B">
      <w:pPr>
        <w:spacing w:after="0" w:line="360" w:lineRule="auto"/>
        <w:ind w:firstLine="680"/>
        <w:jc w:val="both"/>
        <w:rPr>
          <w:rFonts w:ascii="Garamond" w:hAnsi="Garamond"/>
          <w:sz w:val="24"/>
          <w:szCs w:val="24"/>
        </w:rPr>
      </w:pPr>
      <w:r>
        <w:rPr>
          <w:rFonts w:ascii="Garamond" w:hAnsi="Garamond"/>
          <w:sz w:val="24"/>
          <w:szCs w:val="24"/>
        </w:rPr>
        <w:t xml:space="preserve">Úvodní kapitola </w:t>
      </w:r>
      <w:r w:rsidR="000777A4">
        <w:rPr>
          <w:rFonts w:ascii="Garamond" w:hAnsi="Garamond"/>
          <w:sz w:val="24"/>
          <w:szCs w:val="24"/>
        </w:rPr>
        <w:t>diplomové práce</w:t>
      </w:r>
      <w:r w:rsidR="00EE319B" w:rsidRPr="00BB41EF">
        <w:rPr>
          <w:rFonts w:ascii="Garamond" w:hAnsi="Garamond"/>
          <w:sz w:val="24"/>
          <w:szCs w:val="24"/>
        </w:rPr>
        <w:t xml:space="preserve"> se z</w:t>
      </w:r>
      <w:r>
        <w:rPr>
          <w:rFonts w:ascii="Garamond" w:hAnsi="Garamond"/>
          <w:sz w:val="24"/>
          <w:szCs w:val="24"/>
        </w:rPr>
        <w:t>abývá samotnou finanční krizí</w:t>
      </w:r>
      <w:r w:rsidR="000777A4">
        <w:rPr>
          <w:rFonts w:ascii="Garamond" w:hAnsi="Garamond"/>
          <w:sz w:val="24"/>
          <w:szCs w:val="24"/>
        </w:rPr>
        <w:t>,</w:t>
      </w:r>
      <w:r>
        <w:rPr>
          <w:rFonts w:ascii="Garamond" w:hAnsi="Garamond"/>
          <w:sz w:val="24"/>
          <w:szCs w:val="24"/>
        </w:rPr>
        <w:t xml:space="preserve"> zejména pak dopadem na EU. Poté je v práci uvedeno několik možných příčin vedoucích ke krizi, zejména v kontextu </w:t>
      </w:r>
      <w:r w:rsidR="00EE2128">
        <w:rPr>
          <w:rFonts w:ascii="Garamond" w:hAnsi="Garamond"/>
          <w:sz w:val="24"/>
          <w:szCs w:val="24"/>
        </w:rPr>
        <w:t xml:space="preserve">samotného fungování HMU. </w:t>
      </w:r>
      <w:r w:rsidR="000777A4">
        <w:rPr>
          <w:rFonts w:ascii="Garamond" w:hAnsi="Garamond"/>
          <w:sz w:val="24"/>
          <w:szCs w:val="24"/>
        </w:rPr>
        <w:t>A p</w:t>
      </w:r>
      <w:r w:rsidR="00EE2128">
        <w:rPr>
          <w:rFonts w:ascii="Garamond" w:hAnsi="Garamond"/>
          <w:sz w:val="24"/>
          <w:szCs w:val="24"/>
        </w:rPr>
        <w:t xml:space="preserve">rávě krizí prohloubené nedostatky </w:t>
      </w:r>
      <w:r w:rsidR="000777A4">
        <w:rPr>
          <w:rFonts w:ascii="Garamond" w:hAnsi="Garamond"/>
          <w:sz w:val="24"/>
          <w:szCs w:val="24"/>
        </w:rPr>
        <w:t xml:space="preserve">HMU vedou ke snaze institucí </w:t>
      </w:r>
      <w:r w:rsidR="000777A4" w:rsidRPr="008D0ED3">
        <w:rPr>
          <w:rFonts w:ascii="Garamond" w:hAnsi="Garamond"/>
          <w:sz w:val="24"/>
          <w:szCs w:val="24"/>
        </w:rPr>
        <w:t>EU</w:t>
      </w:r>
      <w:r w:rsidR="00EE2128" w:rsidRPr="008D0ED3">
        <w:rPr>
          <w:rFonts w:ascii="Garamond" w:hAnsi="Garamond"/>
          <w:sz w:val="24"/>
          <w:szCs w:val="24"/>
        </w:rPr>
        <w:t xml:space="preserve"> </w:t>
      </w:r>
      <w:r w:rsidR="000777A4" w:rsidRPr="008D0ED3">
        <w:rPr>
          <w:rFonts w:ascii="Garamond" w:hAnsi="Garamond"/>
          <w:sz w:val="24"/>
          <w:szCs w:val="24"/>
        </w:rPr>
        <w:t>(</w:t>
      </w:r>
      <w:r w:rsidR="00EE2128" w:rsidRPr="008D0ED3">
        <w:rPr>
          <w:rFonts w:ascii="Garamond" w:hAnsi="Garamond"/>
          <w:sz w:val="24"/>
          <w:szCs w:val="24"/>
        </w:rPr>
        <w:t>zejména tedy Komise</w:t>
      </w:r>
      <w:r w:rsidR="000777A4" w:rsidRPr="008D0ED3">
        <w:rPr>
          <w:rFonts w:ascii="Garamond" w:hAnsi="Garamond"/>
          <w:sz w:val="24"/>
          <w:szCs w:val="24"/>
        </w:rPr>
        <w:t>)</w:t>
      </w:r>
      <w:r w:rsidR="00EE2128" w:rsidRPr="008D0ED3">
        <w:rPr>
          <w:rFonts w:ascii="Garamond" w:hAnsi="Garamond"/>
          <w:sz w:val="24"/>
          <w:szCs w:val="24"/>
        </w:rPr>
        <w:t xml:space="preserve"> </w:t>
      </w:r>
      <w:r w:rsidR="00EE2128">
        <w:rPr>
          <w:rFonts w:ascii="Garamond" w:hAnsi="Garamond"/>
          <w:sz w:val="24"/>
          <w:szCs w:val="24"/>
        </w:rPr>
        <w:t>k</w:t>
      </w:r>
      <w:r w:rsidR="000777A4">
        <w:rPr>
          <w:rFonts w:ascii="Garamond" w:hAnsi="Garamond"/>
          <w:sz w:val="24"/>
          <w:szCs w:val="24"/>
        </w:rPr>
        <w:t> </w:t>
      </w:r>
      <w:r w:rsidR="00EE2128">
        <w:rPr>
          <w:rFonts w:ascii="Garamond" w:hAnsi="Garamond"/>
          <w:sz w:val="24"/>
          <w:szCs w:val="24"/>
        </w:rPr>
        <w:t>nápravě</w:t>
      </w:r>
      <w:r w:rsidR="000777A4">
        <w:rPr>
          <w:rFonts w:ascii="Garamond" w:hAnsi="Garamond"/>
          <w:sz w:val="24"/>
          <w:szCs w:val="24"/>
        </w:rPr>
        <w:t>,</w:t>
      </w:r>
      <w:r w:rsidR="00EE2128">
        <w:rPr>
          <w:rFonts w:ascii="Garamond" w:hAnsi="Garamond"/>
          <w:sz w:val="24"/>
          <w:szCs w:val="24"/>
        </w:rPr>
        <w:t xml:space="preserve"> </w:t>
      </w:r>
      <w:r w:rsidR="00647536">
        <w:rPr>
          <w:rFonts w:ascii="Garamond" w:hAnsi="Garamond"/>
          <w:sz w:val="24"/>
          <w:szCs w:val="24"/>
        </w:rPr>
        <w:t>zajištění</w:t>
      </w:r>
      <w:r w:rsidR="000777A4">
        <w:rPr>
          <w:rFonts w:ascii="Garamond" w:hAnsi="Garamond"/>
          <w:sz w:val="24"/>
          <w:szCs w:val="24"/>
        </w:rPr>
        <w:t>m</w:t>
      </w:r>
      <w:r w:rsidR="00647536">
        <w:rPr>
          <w:rFonts w:ascii="Garamond" w:hAnsi="Garamond"/>
          <w:sz w:val="24"/>
          <w:szCs w:val="24"/>
        </w:rPr>
        <w:t xml:space="preserve"> lepší koordinace</w:t>
      </w:r>
      <w:r w:rsidR="00EE2128">
        <w:rPr>
          <w:rFonts w:ascii="Garamond" w:hAnsi="Garamond"/>
          <w:sz w:val="24"/>
          <w:szCs w:val="24"/>
        </w:rPr>
        <w:t xml:space="preserve"> správy ekonomických záležitostí členských států.   </w:t>
      </w:r>
      <w:r w:rsidR="00EE319B" w:rsidRPr="00BB41EF">
        <w:rPr>
          <w:rFonts w:ascii="Garamond" w:hAnsi="Garamond"/>
          <w:sz w:val="24"/>
          <w:szCs w:val="24"/>
        </w:rPr>
        <w:t xml:space="preserve"> </w:t>
      </w:r>
    </w:p>
    <w:p w:rsidR="00515D44" w:rsidRDefault="00515D44" w:rsidP="00AF477B">
      <w:pPr>
        <w:spacing w:after="0" w:line="360" w:lineRule="auto"/>
        <w:ind w:firstLine="680"/>
        <w:jc w:val="both"/>
        <w:rPr>
          <w:rFonts w:ascii="Garamond" w:hAnsi="Garamond"/>
          <w:sz w:val="24"/>
          <w:szCs w:val="24"/>
        </w:rPr>
      </w:pPr>
      <w:r>
        <w:rPr>
          <w:rFonts w:ascii="Garamond" w:hAnsi="Garamond"/>
          <w:sz w:val="24"/>
          <w:szCs w:val="24"/>
        </w:rPr>
        <w:t>Druhá kapitola zachycuje reakci institucí na postupující krizi, kdy byly přijaty nástroje</w:t>
      </w:r>
      <w:r w:rsidRPr="00BB41EF">
        <w:rPr>
          <w:rFonts w:ascii="Garamond" w:hAnsi="Garamond"/>
          <w:sz w:val="24"/>
          <w:szCs w:val="24"/>
        </w:rPr>
        <w:t>, maj</w:t>
      </w:r>
      <w:r w:rsidRPr="000464AE">
        <w:rPr>
          <w:rFonts w:ascii="Garamond" w:hAnsi="Garamond"/>
          <w:color w:val="4F81BD" w:themeColor="accent1"/>
          <w:sz w:val="24"/>
          <w:szCs w:val="24"/>
        </w:rPr>
        <w:t>í</w:t>
      </w:r>
      <w:r w:rsidR="000777A4" w:rsidRPr="000464AE">
        <w:rPr>
          <w:rFonts w:ascii="Garamond" w:hAnsi="Garamond"/>
          <w:color w:val="4F81BD" w:themeColor="accent1"/>
          <w:sz w:val="24"/>
          <w:szCs w:val="24"/>
        </w:rPr>
        <w:t>cí</w:t>
      </w:r>
      <w:r w:rsidRPr="00BB41EF">
        <w:rPr>
          <w:rFonts w:ascii="Garamond" w:hAnsi="Garamond"/>
          <w:sz w:val="24"/>
          <w:szCs w:val="24"/>
        </w:rPr>
        <w:t xml:space="preserve"> za cíl posílit správu ekonomických záležitostí v EU. </w:t>
      </w:r>
      <w:r>
        <w:rPr>
          <w:rFonts w:ascii="Garamond" w:hAnsi="Garamond"/>
          <w:sz w:val="24"/>
          <w:szCs w:val="24"/>
        </w:rPr>
        <w:t>Jsou zde popsány a následně hodnoceny jednotlivé nástroje směřující k důslednějšímu provádění hospodářské politiky na úrovni členských států. Tento přístup institucí EU k</w:t>
      </w:r>
      <w:r w:rsidR="00EE319B" w:rsidRPr="00BB41EF">
        <w:rPr>
          <w:rFonts w:ascii="Garamond" w:hAnsi="Garamond"/>
          <w:sz w:val="24"/>
          <w:szCs w:val="24"/>
        </w:rPr>
        <w:t xml:space="preserve"> posilování mechanismů pro správu ekonomických záležitostí nelze úplně oddělit od vytvořených záchranných mechanismů, spočívající ve finanční pomoci</w:t>
      </w:r>
      <w:r w:rsidR="000464AE">
        <w:rPr>
          <w:rFonts w:ascii="Garamond" w:hAnsi="Garamond"/>
          <w:sz w:val="24"/>
          <w:szCs w:val="24"/>
        </w:rPr>
        <w:t>,</w:t>
      </w:r>
      <w:r>
        <w:rPr>
          <w:rFonts w:ascii="Garamond" w:hAnsi="Garamond"/>
          <w:sz w:val="24"/>
          <w:szCs w:val="24"/>
        </w:rPr>
        <w:t xml:space="preserve"> s cílem odvrátit</w:t>
      </w:r>
      <w:r w:rsidR="00EE319B" w:rsidRPr="00BB41EF">
        <w:rPr>
          <w:rFonts w:ascii="Garamond" w:hAnsi="Garamond"/>
          <w:sz w:val="24"/>
          <w:szCs w:val="24"/>
        </w:rPr>
        <w:t xml:space="preserve"> </w:t>
      </w:r>
      <w:r>
        <w:rPr>
          <w:rFonts w:ascii="Garamond" w:hAnsi="Garamond"/>
          <w:sz w:val="24"/>
          <w:szCs w:val="24"/>
        </w:rPr>
        <w:t>akutní hrozby a zachovat stabilitu eurozóny.</w:t>
      </w:r>
      <w:r w:rsidRPr="00BB41EF">
        <w:rPr>
          <w:rFonts w:ascii="Garamond" w:hAnsi="Garamond"/>
          <w:sz w:val="24"/>
          <w:szCs w:val="24"/>
        </w:rPr>
        <w:t xml:space="preserve"> </w:t>
      </w:r>
      <w:r w:rsidR="00EE319B" w:rsidRPr="00BB41EF">
        <w:rPr>
          <w:rFonts w:ascii="Garamond" w:hAnsi="Garamond"/>
          <w:sz w:val="24"/>
          <w:szCs w:val="24"/>
        </w:rPr>
        <w:t xml:space="preserve">Oba přístupy jsou velmi úzce propojeny a bez dodržování podmínek stanovených v jednotlivých aktech přijatých v rámci onoho druhého </w:t>
      </w:r>
      <w:r>
        <w:rPr>
          <w:rFonts w:ascii="Garamond" w:hAnsi="Garamond"/>
          <w:sz w:val="24"/>
          <w:szCs w:val="24"/>
        </w:rPr>
        <w:t xml:space="preserve">přístupu by finanční pomoc byla stále </w:t>
      </w:r>
      <w:r w:rsidR="000464AE">
        <w:rPr>
          <w:rFonts w:ascii="Garamond" w:hAnsi="Garamond"/>
          <w:sz w:val="24"/>
          <w:szCs w:val="24"/>
        </w:rPr>
        <w:t xml:space="preserve">se </w:t>
      </w:r>
      <w:r>
        <w:rPr>
          <w:rFonts w:ascii="Garamond" w:hAnsi="Garamond"/>
          <w:sz w:val="24"/>
          <w:szCs w:val="24"/>
        </w:rPr>
        <w:t xml:space="preserve">opakující nutností. </w:t>
      </w:r>
    </w:p>
    <w:p w:rsidR="00EE2128" w:rsidRPr="00BB41EF" w:rsidRDefault="00515D44" w:rsidP="00AF477B">
      <w:pPr>
        <w:spacing w:after="0" w:line="360" w:lineRule="auto"/>
        <w:ind w:firstLine="680"/>
        <w:jc w:val="both"/>
        <w:rPr>
          <w:rFonts w:ascii="Garamond" w:hAnsi="Garamond"/>
          <w:sz w:val="24"/>
          <w:szCs w:val="24"/>
        </w:rPr>
      </w:pPr>
      <w:r>
        <w:rPr>
          <w:rFonts w:ascii="Garamond" w:hAnsi="Garamond"/>
          <w:sz w:val="24"/>
          <w:szCs w:val="24"/>
        </w:rPr>
        <w:t>Třetí kapitola se zabývá analyzováním situace vedoucí k prvnímu posk</w:t>
      </w:r>
      <w:r w:rsidR="00EE2128">
        <w:rPr>
          <w:rFonts w:ascii="Garamond" w:hAnsi="Garamond"/>
          <w:sz w:val="24"/>
          <w:szCs w:val="24"/>
        </w:rPr>
        <w:t>ytnutí záchranného úvěru členské zemi eurozóny</w:t>
      </w:r>
      <w:r>
        <w:rPr>
          <w:rFonts w:ascii="Garamond" w:hAnsi="Garamond"/>
          <w:sz w:val="24"/>
          <w:szCs w:val="24"/>
        </w:rPr>
        <w:t xml:space="preserve"> a posléze i samotnou půjčkou. </w:t>
      </w:r>
      <w:r w:rsidR="00EE2128" w:rsidRPr="00BB41EF">
        <w:rPr>
          <w:rFonts w:ascii="Garamond" w:hAnsi="Garamond"/>
          <w:sz w:val="24"/>
          <w:szCs w:val="24"/>
        </w:rPr>
        <w:t xml:space="preserve">Zkoumání jednotlivých nástrojů </w:t>
      </w:r>
      <w:r w:rsidR="00EE2128">
        <w:rPr>
          <w:rFonts w:ascii="Garamond" w:hAnsi="Garamond"/>
          <w:sz w:val="24"/>
          <w:szCs w:val="24"/>
        </w:rPr>
        <w:t>pomoci je v</w:t>
      </w:r>
      <w:r w:rsidR="00EE2128" w:rsidRPr="00BB41EF">
        <w:rPr>
          <w:rFonts w:ascii="Garamond" w:hAnsi="Garamond"/>
          <w:sz w:val="24"/>
          <w:szCs w:val="24"/>
        </w:rPr>
        <w:t xml:space="preserve"> diplomové práci chronologicky seřazeno, tak jak jednotlivé nástroje finanční pomoci vznikaly. Postupně vznikly čtyři záchranné mechanismy finanční pomoci, poskytnutí první půjčky Řecku na základě úvěrové smlouvy, Evropský mechanismus finanční stabilizace </w:t>
      </w:r>
      <w:r w:rsidR="00585BBE">
        <w:rPr>
          <w:rFonts w:ascii="Garamond" w:hAnsi="Garamond"/>
          <w:sz w:val="24"/>
          <w:szCs w:val="24"/>
        </w:rPr>
        <w:t>(</w:t>
      </w:r>
      <w:r w:rsidR="00EE2128" w:rsidRPr="00BB41EF">
        <w:rPr>
          <w:rFonts w:ascii="Garamond" w:hAnsi="Garamond"/>
          <w:sz w:val="24"/>
          <w:szCs w:val="24"/>
        </w:rPr>
        <w:t>EFSM</w:t>
      </w:r>
      <w:r w:rsidR="00585BBE">
        <w:rPr>
          <w:rFonts w:ascii="Garamond" w:hAnsi="Garamond"/>
          <w:sz w:val="24"/>
          <w:szCs w:val="24"/>
        </w:rPr>
        <w:t>)</w:t>
      </w:r>
      <w:r w:rsidR="00EE2128" w:rsidRPr="00BB41EF">
        <w:rPr>
          <w:rFonts w:ascii="Garamond" w:hAnsi="Garamond"/>
          <w:sz w:val="24"/>
          <w:szCs w:val="24"/>
        </w:rPr>
        <w:t xml:space="preserve">, Evropský nástroj finanční stability </w:t>
      </w:r>
      <w:r w:rsidR="00585BBE">
        <w:rPr>
          <w:rFonts w:ascii="Garamond" w:hAnsi="Garamond"/>
          <w:sz w:val="24"/>
          <w:szCs w:val="24"/>
        </w:rPr>
        <w:t>(</w:t>
      </w:r>
      <w:r w:rsidR="00EE2128" w:rsidRPr="00BB41EF">
        <w:rPr>
          <w:rFonts w:ascii="Garamond" w:hAnsi="Garamond"/>
          <w:sz w:val="24"/>
          <w:szCs w:val="24"/>
        </w:rPr>
        <w:t>EFSF</w:t>
      </w:r>
      <w:r w:rsidR="00585BBE">
        <w:rPr>
          <w:rFonts w:ascii="Garamond" w:hAnsi="Garamond"/>
          <w:sz w:val="24"/>
          <w:szCs w:val="24"/>
        </w:rPr>
        <w:t>)</w:t>
      </w:r>
      <w:r w:rsidR="00EE2128" w:rsidRPr="00BB41EF">
        <w:rPr>
          <w:rFonts w:ascii="Garamond" w:hAnsi="Garamond"/>
          <w:sz w:val="24"/>
          <w:szCs w:val="24"/>
        </w:rPr>
        <w:t xml:space="preserve"> a Ev</w:t>
      </w:r>
      <w:r w:rsidR="00585BBE">
        <w:rPr>
          <w:rFonts w:ascii="Garamond" w:hAnsi="Garamond"/>
          <w:sz w:val="24"/>
          <w:szCs w:val="24"/>
        </w:rPr>
        <w:t>ropský stabilizační mechanismus (ESM)</w:t>
      </w:r>
      <w:r w:rsidR="00EE2128" w:rsidRPr="00BB41EF">
        <w:rPr>
          <w:rFonts w:ascii="Garamond" w:hAnsi="Garamond"/>
          <w:sz w:val="24"/>
          <w:szCs w:val="24"/>
        </w:rPr>
        <w:t xml:space="preserve">. </w:t>
      </w:r>
    </w:p>
    <w:p w:rsidR="00515D44" w:rsidRDefault="00515D44" w:rsidP="00AF477B">
      <w:pPr>
        <w:spacing w:after="0" w:line="360" w:lineRule="auto"/>
        <w:ind w:firstLine="680"/>
        <w:jc w:val="both"/>
        <w:rPr>
          <w:rFonts w:ascii="Garamond" w:hAnsi="Garamond"/>
          <w:sz w:val="24"/>
          <w:szCs w:val="24"/>
        </w:rPr>
      </w:pPr>
      <w:r>
        <w:rPr>
          <w:rFonts w:ascii="Garamond" w:hAnsi="Garamond"/>
          <w:sz w:val="24"/>
          <w:szCs w:val="24"/>
        </w:rPr>
        <w:t>Následující kapitola</w:t>
      </w:r>
      <w:r w:rsidR="00A01075">
        <w:rPr>
          <w:rFonts w:ascii="Garamond" w:hAnsi="Garamond"/>
          <w:sz w:val="24"/>
          <w:szCs w:val="24"/>
        </w:rPr>
        <w:t xml:space="preserve"> tedy</w:t>
      </w:r>
      <w:r>
        <w:rPr>
          <w:rFonts w:ascii="Garamond" w:hAnsi="Garamond"/>
          <w:sz w:val="24"/>
          <w:szCs w:val="24"/>
        </w:rPr>
        <w:t xml:space="preserve"> popisuje vznik dočasných záchranných mechanismů EFSM a EFSF.</w:t>
      </w:r>
      <w:r w:rsidR="00EE2128">
        <w:rPr>
          <w:rFonts w:ascii="Garamond" w:hAnsi="Garamond"/>
          <w:sz w:val="24"/>
          <w:szCs w:val="24"/>
        </w:rPr>
        <w:t xml:space="preserve"> </w:t>
      </w:r>
      <w:r>
        <w:rPr>
          <w:rFonts w:ascii="Garamond" w:hAnsi="Garamond"/>
          <w:sz w:val="24"/>
          <w:szCs w:val="24"/>
        </w:rPr>
        <w:t xml:space="preserve"> Jednotlivé mechanismy jsou rozebrány a analyzovány a to s ohledem </w:t>
      </w:r>
      <w:r w:rsidR="00EE2128">
        <w:rPr>
          <w:rFonts w:ascii="Garamond" w:hAnsi="Garamond"/>
          <w:sz w:val="24"/>
          <w:szCs w:val="24"/>
        </w:rPr>
        <w:t xml:space="preserve">na způsob poskytování pomoci a </w:t>
      </w:r>
      <w:r>
        <w:rPr>
          <w:rFonts w:ascii="Garamond" w:hAnsi="Garamond"/>
          <w:sz w:val="24"/>
          <w:szCs w:val="24"/>
        </w:rPr>
        <w:t>jejich právní z</w:t>
      </w:r>
      <w:r w:rsidR="00EE2128">
        <w:rPr>
          <w:rFonts w:ascii="Garamond" w:hAnsi="Garamond"/>
          <w:sz w:val="24"/>
          <w:szCs w:val="24"/>
        </w:rPr>
        <w:t xml:space="preserve">áklad. </w:t>
      </w:r>
      <w:r>
        <w:rPr>
          <w:rFonts w:ascii="Garamond" w:hAnsi="Garamond"/>
          <w:sz w:val="24"/>
          <w:szCs w:val="24"/>
        </w:rPr>
        <w:t>Podkapitoly se zabývají otázkou, zda vytvořením záchranných mechanismů došlo k porušení no-</w:t>
      </w:r>
      <w:proofErr w:type="spellStart"/>
      <w:r>
        <w:rPr>
          <w:rFonts w:ascii="Garamond" w:hAnsi="Garamond"/>
          <w:sz w:val="24"/>
          <w:szCs w:val="24"/>
        </w:rPr>
        <w:t>bail</w:t>
      </w:r>
      <w:proofErr w:type="spellEnd"/>
      <w:r>
        <w:rPr>
          <w:rFonts w:ascii="Garamond" w:hAnsi="Garamond"/>
          <w:sz w:val="24"/>
          <w:szCs w:val="24"/>
        </w:rPr>
        <w:t>-</w:t>
      </w:r>
      <w:proofErr w:type="spellStart"/>
      <w:r>
        <w:rPr>
          <w:rFonts w:ascii="Garamond" w:hAnsi="Garamond"/>
          <w:sz w:val="24"/>
          <w:szCs w:val="24"/>
        </w:rPr>
        <w:t>out</w:t>
      </w:r>
      <w:proofErr w:type="spellEnd"/>
      <w:r>
        <w:rPr>
          <w:rFonts w:ascii="Garamond" w:hAnsi="Garamond"/>
          <w:sz w:val="24"/>
          <w:szCs w:val="24"/>
        </w:rPr>
        <w:t xml:space="preserve"> principu, zavedeném do primárního práva Maastrichtskou smlouvou. Na tuto problematiku bylo mnoho rozporuplných názorů i z řad odborníků (Merino, </w:t>
      </w:r>
      <w:proofErr w:type="spellStart"/>
      <w:r>
        <w:rPr>
          <w:rFonts w:ascii="Garamond" w:hAnsi="Garamond"/>
          <w:sz w:val="24"/>
          <w:szCs w:val="24"/>
        </w:rPr>
        <w:t>Ruffer</w:t>
      </w:r>
      <w:proofErr w:type="spellEnd"/>
      <w:r>
        <w:rPr>
          <w:rFonts w:ascii="Garamond" w:hAnsi="Garamond"/>
          <w:sz w:val="24"/>
          <w:szCs w:val="24"/>
        </w:rPr>
        <w:t>). Otázkou porušení primárního práva ve výše uvedeném smyslu se zabýval i německý ústavní soud. Právě tato nejednotnost nakonec</w:t>
      </w:r>
      <w:r w:rsidR="00647536">
        <w:rPr>
          <w:rFonts w:ascii="Garamond" w:hAnsi="Garamond"/>
          <w:sz w:val="24"/>
          <w:szCs w:val="24"/>
        </w:rPr>
        <w:t xml:space="preserve"> vyústila v rozhodnutí o změnu S</w:t>
      </w:r>
      <w:r>
        <w:rPr>
          <w:rFonts w:ascii="Garamond" w:hAnsi="Garamond"/>
          <w:sz w:val="24"/>
          <w:szCs w:val="24"/>
        </w:rPr>
        <w:t xml:space="preserve">mlouvy o fungování EU, aby byl dán </w:t>
      </w:r>
      <w:r w:rsidR="00EE2128">
        <w:rPr>
          <w:rFonts w:ascii="Garamond" w:hAnsi="Garamond"/>
          <w:sz w:val="24"/>
          <w:szCs w:val="24"/>
        </w:rPr>
        <w:t xml:space="preserve">pevný </w:t>
      </w:r>
      <w:r>
        <w:rPr>
          <w:rFonts w:ascii="Garamond" w:hAnsi="Garamond"/>
          <w:sz w:val="24"/>
          <w:szCs w:val="24"/>
        </w:rPr>
        <w:t>právní základ pro stálý záchranný mechanismus.</w:t>
      </w:r>
      <w:r w:rsidR="00EE2128">
        <w:rPr>
          <w:rFonts w:ascii="Garamond" w:hAnsi="Garamond"/>
          <w:sz w:val="24"/>
          <w:szCs w:val="24"/>
        </w:rPr>
        <w:t xml:space="preserve"> </w:t>
      </w:r>
      <w:r>
        <w:rPr>
          <w:rFonts w:ascii="Garamond" w:hAnsi="Garamond"/>
          <w:sz w:val="24"/>
          <w:szCs w:val="24"/>
        </w:rPr>
        <w:t xml:space="preserve"> </w:t>
      </w:r>
    </w:p>
    <w:p w:rsidR="00515D44" w:rsidRDefault="00515D44" w:rsidP="00AF477B">
      <w:pPr>
        <w:spacing w:after="0" w:line="360" w:lineRule="auto"/>
        <w:ind w:firstLine="680"/>
        <w:jc w:val="both"/>
        <w:rPr>
          <w:rFonts w:ascii="Garamond" w:hAnsi="Garamond"/>
          <w:sz w:val="24"/>
          <w:szCs w:val="24"/>
        </w:rPr>
      </w:pPr>
      <w:r>
        <w:rPr>
          <w:rFonts w:ascii="Garamond" w:hAnsi="Garamond"/>
          <w:sz w:val="24"/>
          <w:szCs w:val="24"/>
        </w:rPr>
        <w:t>Pátá kapitola</w:t>
      </w:r>
      <w:r w:rsidR="00EE2128">
        <w:rPr>
          <w:rFonts w:ascii="Garamond" w:hAnsi="Garamond"/>
          <w:sz w:val="24"/>
          <w:szCs w:val="24"/>
        </w:rPr>
        <w:t xml:space="preserve"> podrobně rozebírá stálý mechanismus ESM. Podrobným rozborem dojdeme k posouzením míry vlivu institucí EU na možnost poskytnutí pomoci, vliv na vyjednávání ekonomických podmínek podmiňující poskytnutí pomoci, což společně s analýzou dočasných záchranných mechanismů přinese odpovědi na vyřčené otázky. </w:t>
      </w:r>
    </w:p>
    <w:p w:rsidR="00515D44" w:rsidRDefault="00EE2128" w:rsidP="00AF477B">
      <w:pPr>
        <w:spacing w:after="0" w:line="360" w:lineRule="auto"/>
        <w:ind w:firstLine="680"/>
        <w:jc w:val="both"/>
        <w:rPr>
          <w:rFonts w:ascii="Garamond" w:hAnsi="Garamond"/>
          <w:sz w:val="24"/>
          <w:szCs w:val="24"/>
        </w:rPr>
      </w:pPr>
      <w:r>
        <w:rPr>
          <w:rFonts w:ascii="Garamond" w:hAnsi="Garamond"/>
          <w:sz w:val="24"/>
          <w:szCs w:val="24"/>
        </w:rPr>
        <w:lastRenderedPageBreak/>
        <w:t>Šestá</w:t>
      </w:r>
      <w:r w:rsidR="00515D44">
        <w:rPr>
          <w:rFonts w:ascii="Garamond" w:hAnsi="Garamond"/>
          <w:sz w:val="24"/>
          <w:szCs w:val="24"/>
        </w:rPr>
        <w:t xml:space="preserve"> kapitola hodnotí aplikaci záchranných mechanismů</w:t>
      </w:r>
      <w:r>
        <w:rPr>
          <w:rFonts w:ascii="Garamond" w:hAnsi="Garamond"/>
          <w:sz w:val="24"/>
          <w:szCs w:val="24"/>
        </w:rPr>
        <w:t xml:space="preserve">. Ke zhodnocení byly vybrány dvě členské země eurozóny, které již ukončily záchranný program pomoci od EU a MMF. Jedna podkapitola je též věnována problematické situaci Řecka s jeho následným hodnocením. Jednotlivé podkapitoly hodnotí situaci vybraných zemí, včetně krátkého zhodnocení příčin vedoucích k dramatické situaci, která měla za následek nutnost požádat o finanční pomoc ze záchranných fondů. Následným porovnáním </w:t>
      </w:r>
      <w:r w:rsidR="000464AE">
        <w:rPr>
          <w:rFonts w:ascii="Garamond" w:hAnsi="Garamond"/>
          <w:sz w:val="24"/>
          <w:szCs w:val="24"/>
        </w:rPr>
        <w:t>ekonomických ukazatelů a zpráv K</w:t>
      </w:r>
      <w:r>
        <w:rPr>
          <w:rFonts w:ascii="Garamond" w:hAnsi="Garamond"/>
          <w:sz w:val="24"/>
          <w:szCs w:val="24"/>
        </w:rPr>
        <w:t xml:space="preserve">omise by mělo dojít k potvrzení či vyvrácení druhé hypotézy stanovené v této diplomové práci. </w:t>
      </w:r>
    </w:p>
    <w:p w:rsidR="004D53BB" w:rsidRDefault="004D53BB" w:rsidP="001A4D8E">
      <w:pPr>
        <w:pStyle w:val="Nadpis2"/>
      </w:pPr>
      <w:bookmarkStart w:id="7" w:name="_Toc415436423"/>
      <w:r>
        <w:t>Analýza použitých zdrojů</w:t>
      </w:r>
      <w:bookmarkEnd w:id="7"/>
    </w:p>
    <w:p w:rsidR="002F211A" w:rsidRDefault="002F211A" w:rsidP="00AF477B">
      <w:pPr>
        <w:spacing w:after="0" w:line="360" w:lineRule="auto"/>
        <w:ind w:firstLine="680"/>
        <w:jc w:val="both"/>
        <w:rPr>
          <w:rFonts w:ascii="Garamond" w:hAnsi="Garamond"/>
          <w:sz w:val="24"/>
          <w:szCs w:val="24"/>
        </w:rPr>
      </w:pPr>
      <w:r>
        <w:rPr>
          <w:rFonts w:ascii="Garamond" w:hAnsi="Garamond"/>
          <w:sz w:val="24"/>
          <w:szCs w:val="24"/>
        </w:rPr>
        <w:t xml:space="preserve">Téma diplomové práce záchranné mechanismy k řešení dluhové krize v eurozóně je součástí problematiky HMU, která je již </w:t>
      </w:r>
      <w:r w:rsidR="004D53BB">
        <w:rPr>
          <w:rFonts w:ascii="Garamond" w:hAnsi="Garamond"/>
          <w:sz w:val="24"/>
          <w:szCs w:val="24"/>
        </w:rPr>
        <w:t xml:space="preserve">důkladně </w:t>
      </w:r>
      <w:r>
        <w:rPr>
          <w:rFonts w:ascii="Garamond" w:hAnsi="Garamond"/>
          <w:sz w:val="24"/>
          <w:szCs w:val="24"/>
        </w:rPr>
        <w:t>zpracována ve značném množství učebnic práva EU a jiných odborných publikací. Pro ož</w:t>
      </w:r>
      <w:r w:rsidR="004D53BB">
        <w:rPr>
          <w:rFonts w:ascii="Garamond" w:hAnsi="Garamond"/>
          <w:sz w:val="24"/>
          <w:szCs w:val="24"/>
        </w:rPr>
        <w:t>ivení si celkové problematiky</w:t>
      </w:r>
      <w:r>
        <w:rPr>
          <w:rFonts w:ascii="Garamond" w:hAnsi="Garamond"/>
          <w:sz w:val="24"/>
          <w:szCs w:val="24"/>
        </w:rPr>
        <w:t xml:space="preserve"> </w:t>
      </w:r>
      <w:r w:rsidR="004D53BB">
        <w:rPr>
          <w:rFonts w:ascii="Garamond" w:hAnsi="Garamond"/>
          <w:sz w:val="24"/>
          <w:szCs w:val="24"/>
        </w:rPr>
        <w:t>jsou jistě velmi přínosná díla</w:t>
      </w:r>
      <w:r>
        <w:rPr>
          <w:rFonts w:ascii="Garamond" w:hAnsi="Garamond"/>
          <w:sz w:val="24"/>
          <w:szCs w:val="24"/>
        </w:rPr>
        <w:t xml:space="preserve"> Zdeňka Sychry či Michala Tomáška. </w:t>
      </w:r>
    </w:p>
    <w:p w:rsidR="002F211A" w:rsidRDefault="00270B32" w:rsidP="00AF477B">
      <w:pPr>
        <w:spacing w:after="0" w:line="360" w:lineRule="auto"/>
        <w:ind w:firstLine="680"/>
        <w:jc w:val="both"/>
        <w:rPr>
          <w:rFonts w:ascii="Garamond" w:hAnsi="Garamond"/>
          <w:sz w:val="24"/>
          <w:szCs w:val="24"/>
        </w:rPr>
      </w:pPr>
      <w:r>
        <w:rPr>
          <w:rFonts w:ascii="Garamond" w:hAnsi="Garamond"/>
          <w:sz w:val="24"/>
          <w:szCs w:val="24"/>
        </w:rPr>
        <w:t>Ke v</w:t>
      </w:r>
      <w:r w:rsidR="002F211A">
        <w:rPr>
          <w:rFonts w:ascii="Garamond" w:hAnsi="Garamond"/>
          <w:sz w:val="24"/>
          <w:szCs w:val="24"/>
        </w:rPr>
        <w:t>znik</w:t>
      </w:r>
      <w:r>
        <w:rPr>
          <w:rFonts w:ascii="Garamond" w:hAnsi="Garamond"/>
          <w:sz w:val="24"/>
          <w:szCs w:val="24"/>
        </w:rPr>
        <w:t>u</w:t>
      </w:r>
      <w:r w:rsidR="002F211A">
        <w:rPr>
          <w:rFonts w:ascii="Garamond" w:hAnsi="Garamond"/>
          <w:sz w:val="24"/>
          <w:szCs w:val="24"/>
        </w:rPr>
        <w:t xml:space="preserve"> finanční krize bylo také napsáno nepřeberné množství článků a již i knih, kde se autoři zabývají příčinami </w:t>
      </w:r>
      <w:r w:rsidR="004D53BB">
        <w:rPr>
          <w:rFonts w:ascii="Garamond" w:hAnsi="Garamond"/>
          <w:sz w:val="24"/>
          <w:szCs w:val="24"/>
        </w:rPr>
        <w:t xml:space="preserve">krize </w:t>
      </w:r>
      <w:r w:rsidR="002F211A">
        <w:rPr>
          <w:rFonts w:ascii="Garamond" w:hAnsi="Garamond"/>
          <w:sz w:val="24"/>
          <w:szCs w:val="24"/>
        </w:rPr>
        <w:t>i následnými důsledky</w:t>
      </w:r>
      <w:r w:rsidR="004D53BB">
        <w:rPr>
          <w:rFonts w:ascii="Garamond" w:hAnsi="Garamond"/>
          <w:sz w:val="24"/>
          <w:szCs w:val="24"/>
        </w:rPr>
        <w:t>,</w:t>
      </w:r>
      <w:r w:rsidR="002F211A">
        <w:rPr>
          <w:rFonts w:ascii="Garamond" w:hAnsi="Garamond"/>
          <w:sz w:val="24"/>
          <w:szCs w:val="24"/>
        </w:rPr>
        <w:t xml:space="preserve"> za všechny zmiňme publikaci </w:t>
      </w:r>
      <w:r w:rsidR="008D0ED3">
        <w:rPr>
          <w:rFonts w:ascii="Garamond" w:hAnsi="Garamond"/>
          <w:sz w:val="24"/>
          <w:szCs w:val="24"/>
        </w:rPr>
        <w:t xml:space="preserve">Stanislavy Janáčkové. </w:t>
      </w:r>
      <w:r w:rsidR="00AE59E2">
        <w:rPr>
          <w:rFonts w:ascii="Garamond" w:hAnsi="Garamond"/>
          <w:sz w:val="24"/>
          <w:szCs w:val="24"/>
        </w:rPr>
        <w:t xml:space="preserve">Naopak vysvětlení proč ke krizi vůbec došlo, se srozumitelně pokusil vysvětlit Paul R. </w:t>
      </w:r>
      <w:proofErr w:type="spellStart"/>
      <w:r w:rsidR="00AE59E2">
        <w:rPr>
          <w:rFonts w:ascii="Garamond" w:hAnsi="Garamond"/>
          <w:sz w:val="24"/>
          <w:szCs w:val="24"/>
        </w:rPr>
        <w:t>Krugman</w:t>
      </w:r>
      <w:proofErr w:type="spellEnd"/>
      <w:r w:rsidR="002F211A">
        <w:rPr>
          <w:rFonts w:ascii="Garamond" w:hAnsi="Garamond"/>
          <w:sz w:val="24"/>
          <w:szCs w:val="24"/>
        </w:rPr>
        <w:t>.</w:t>
      </w:r>
      <w:r>
        <w:rPr>
          <w:rFonts w:ascii="Garamond" w:hAnsi="Garamond"/>
          <w:sz w:val="24"/>
          <w:szCs w:val="24"/>
        </w:rPr>
        <w:t xml:space="preserve"> K tématu finanční krize se koná i mnoho seminářů, velmi přínosná byla i účast na seminářích volitelného předmětu „Globální finanční krize“ na Filozofické fakultě.</w:t>
      </w:r>
      <w:r w:rsidR="002F211A">
        <w:rPr>
          <w:rFonts w:ascii="Garamond" w:hAnsi="Garamond"/>
          <w:sz w:val="24"/>
          <w:szCs w:val="24"/>
        </w:rPr>
        <w:t xml:space="preserve"> Co se týká zpracování tématu z hlediska reakcí EU na vzniklou situaci a následného prohlubování správy ekonomických z</w:t>
      </w:r>
      <w:r w:rsidR="004D53BB">
        <w:rPr>
          <w:rFonts w:ascii="Garamond" w:hAnsi="Garamond"/>
          <w:sz w:val="24"/>
          <w:szCs w:val="24"/>
        </w:rPr>
        <w:t>áležitostí lze nalézt mnoho</w:t>
      </w:r>
      <w:r w:rsidR="002F211A">
        <w:rPr>
          <w:rFonts w:ascii="Garamond" w:hAnsi="Garamond"/>
          <w:sz w:val="24"/>
          <w:szCs w:val="24"/>
        </w:rPr>
        <w:t xml:space="preserve"> odborných článků a analýz, zejména článků v </w:t>
      </w:r>
      <w:proofErr w:type="spellStart"/>
      <w:r w:rsidR="002F211A" w:rsidRPr="002F211A">
        <w:rPr>
          <w:rFonts w:ascii="Garamond" w:hAnsi="Garamond"/>
          <w:sz w:val="24"/>
          <w:szCs w:val="24"/>
        </w:rPr>
        <w:t>Common</w:t>
      </w:r>
      <w:proofErr w:type="spellEnd"/>
      <w:r w:rsidR="002F211A" w:rsidRPr="002F211A">
        <w:rPr>
          <w:rFonts w:ascii="Garamond" w:hAnsi="Garamond"/>
          <w:sz w:val="24"/>
          <w:szCs w:val="24"/>
        </w:rPr>
        <w:t xml:space="preserve"> Market </w:t>
      </w:r>
      <w:proofErr w:type="spellStart"/>
      <w:r w:rsidR="002F211A" w:rsidRPr="002F211A">
        <w:rPr>
          <w:rFonts w:ascii="Garamond" w:hAnsi="Garamond"/>
          <w:sz w:val="24"/>
          <w:szCs w:val="24"/>
        </w:rPr>
        <w:t>Law</w:t>
      </w:r>
      <w:proofErr w:type="spellEnd"/>
      <w:r w:rsidR="002F211A" w:rsidRPr="002F211A">
        <w:rPr>
          <w:rFonts w:ascii="Garamond" w:hAnsi="Garamond"/>
          <w:sz w:val="24"/>
          <w:szCs w:val="24"/>
        </w:rPr>
        <w:t xml:space="preserve"> </w:t>
      </w:r>
      <w:proofErr w:type="spellStart"/>
      <w:r w:rsidR="002F211A" w:rsidRPr="002F211A">
        <w:rPr>
          <w:rFonts w:ascii="Garamond" w:hAnsi="Garamond"/>
          <w:sz w:val="24"/>
          <w:szCs w:val="24"/>
        </w:rPr>
        <w:t>Review</w:t>
      </w:r>
      <w:proofErr w:type="spellEnd"/>
      <w:r w:rsidR="002F211A" w:rsidRPr="002F211A">
        <w:rPr>
          <w:rFonts w:ascii="Garamond" w:hAnsi="Garamond"/>
          <w:sz w:val="24"/>
          <w:szCs w:val="24"/>
        </w:rPr>
        <w:t xml:space="preserve">. </w:t>
      </w:r>
      <w:r w:rsidR="002F211A">
        <w:rPr>
          <w:rFonts w:ascii="Garamond" w:hAnsi="Garamond"/>
          <w:sz w:val="24"/>
          <w:szCs w:val="24"/>
        </w:rPr>
        <w:t>Řada odborných článků zpracovává jednotlivé nástroje</w:t>
      </w:r>
      <w:r w:rsidR="002F211A" w:rsidRPr="002F211A">
        <w:rPr>
          <w:rFonts w:ascii="Garamond" w:hAnsi="Garamond"/>
          <w:sz w:val="24"/>
          <w:szCs w:val="24"/>
        </w:rPr>
        <w:t xml:space="preserve"> vedoucí k posílení správy ekonomických záležitostí</w:t>
      </w:r>
      <w:r w:rsidR="002F211A">
        <w:rPr>
          <w:rFonts w:ascii="Garamond" w:hAnsi="Garamond"/>
          <w:sz w:val="24"/>
          <w:szCs w:val="24"/>
        </w:rPr>
        <w:t xml:space="preserve">, </w:t>
      </w:r>
      <w:proofErr w:type="spellStart"/>
      <w:r w:rsidR="002F211A">
        <w:rPr>
          <w:rFonts w:ascii="Garamond" w:hAnsi="Garamond"/>
          <w:sz w:val="24"/>
          <w:szCs w:val="24"/>
        </w:rPr>
        <w:t>příkladmo</w:t>
      </w:r>
      <w:proofErr w:type="spellEnd"/>
      <w:r w:rsidR="002F211A">
        <w:rPr>
          <w:rFonts w:ascii="Garamond" w:hAnsi="Garamond"/>
          <w:sz w:val="24"/>
          <w:szCs w:val="24"/>
        </w:rPr>
        <w:t xml:space="preserve"> práce Sergia De la </w:t>
      </w:r>
      <w:proofErr w:type="spellStart"/>
      <w:r w:rsidR="002F211A">
        <w:rPr>
          <w:rFonts w:ascii="Garamond" w:hAnsi="Garamond"/>
          <w:sz w:val="24"/>
          <w:szCs w:val="24"/>
        </w:rPr>
        <w:t>Parra</w:t>
      </w:r>
      <w:proofErr w:type="spellEnd"/>
      <w:r w:rsidR="002F211A">
        <w:rPr>
          <w:rFonts w:ascii="Garamond" w:hAnsi="Garamond"/>
          <w:sz w:val="24"/>
          <w:szCs w:val="24"/>
        </w:rPr>
        <w:t xml:space="preserve"> se zabývá poměrně podrobným hodnocením </w:t>
      </w:r>
      <w:proofErr w:type="spellStart"/>
      <w:r w:rsidR="002F211A">
        <w:rPr>
          <w:rFonts w:ascii="Garamond" w:hAnsi="Garamond"/>
          <w:sz w:val="24"/>
          <w:szCs w:val="24"/>
        </w:rPr>
        <w:t>two</w:t>
      </w:r>
      <w:proofErr w:type="spellEnd"/>
      <w:r w:rsidR="002F211A">
        <w:rPr>
          <w:rFonts w:ascii="Garamond" w:hAnsi="Garamond"/>
          <w:sz w:val="24"/>
          <w:szCs w:val="24"/>
        </w:rPr>
        <w:t xml:space="preserve"> packu.</w:t>
      </w:r>
      <w:r w:rsidR="002F211A" w:rsidRPr="002F211A">
        <w:rPr>
          <w:rFonts w:ascii="Garamond" w:hAnsi="Garamond"/>
          <w:sz w:val="24"/>
          <w:szCs w:val="24"/>
        </w:rPr>
        <w:t xml:space="preserve"> </w:t>
      </w:r>
      <w:r w:rsidR="004D53BB" w:rsidRPr="004D53BB">
        <w:rPr>
          <w:rFonts w:ascii="Garamond" w:hAnsi="Garamond"/>
          <w:sz w:val="24"/>
          <w:szCs w:val="24"/>
        </w:rPr>
        <w:t xml:space="preserve">Toto téma zpracovalo i ministerstvo financí ČR, které vydalo </w:t>
      </w:r>
      <w:r w:rsidR="004D53BB">
        <w:rPr>
          <w:rFonts w:ascii="Garamond" w:hAnsi="Garamond"/>
          <w:sz w:val="24"/>
          <w:szCs w:val="24"/>
        </w:rPr>
        <w:t>informační studii</w:t>
      </w:r>
      <w:r w:rsidR="004D53BB" w:rsidRPr="004D53BB">
        <w:rPr>
          <w:rFonts w:ascii="Garamond" w:hAnsi="Garamond"/>
          <w:sz w:val="24"/>
          <w:szCs w:val="24"/>
        </w:rPr>
        <w:t xml:space="preserve">, kde poměrně ve stručnosti reflektuje </w:t>
      </w:r>
      <w:r w:rsidR="000464AE">
        <w:rPr>
          <w:rFonts w:ascii="Garamond" w:hAnsi="Garamond"/>
          <w:sz w:val="24"/>
          <w:szCs w:val="24"/>
        </w:rPr>
        <w:t xml:space="preserve">na </w:t>
      </w:r>
      <w:r w:rsidR="004D53BB" w:rsidRPr="004D53BB">
        <w:rPr>
          <w:rFonts w:ascii="Garamond" w:hAnsi="Garamond"/>
          <w:sz w:val="24"/>
          <w:szCs w:val="24"/>
        </w:rPr>
        <w:t>reformu správy ekonomických záležitostí v EU.</w:t>
      </w:r>
      <w:r w:rsidR="004D53BB">
        <w:rPr>
          <w:i/>
        </w:rPr>
        <w:t xml:space="preserve"> </w:t>
      </w:r>
    </w:p>
    <w:p w:rsidR="004D53BB" w:rsidRDefault="004D53BB" w:rsidP="00AF477B">
      <w:pPr>
        <w:spacing w:after="0" w:line="360" w:lineRule="auto"/>
        <w:ind w:firstLine="680"/>
        <w:jc w:val="both"/>
        <w:rPr>
          <w:rFonts w:ascii="Garamond" w:hAnsi="Garamond"/>
          <w:sz w:val="24"/>
          <w:szCs w:val="24"/>
        </w:rPr>
      </w:pPr>
      <w:r>
        <w:rPr>
          <w:rFonts w:ascii="Garamond" w:hAnsi="Garamond"/>
          <w:sz w:val="24"/>
          <w:szCs w:val="24"/>
        </w:rPr>
        <w:t>K o</w:t>
      </w:r>
      <w:r w:rsidR="002F211A">
        <w:rPr>
          <w:rFonts w:ascii="Garamond" w:hAnsi="Garamond"/>
          <w:sz w:val="24"/>
          <w:szCs w:val="24"/>
        </w:rPr>
        <w:t>blast</w:t>
      </w:r>
      <w:r>
        <w:rPr>
          <w:rFonts w:ascii="Garamond" w:hAnsi="Garamond"/>
          <w:sz w:val="24"/>
          <w:szCs w:val="24"/>
        </w:rPr>
        <w:t>i</w:t>
      </w:r>
      <w:r w:rsidR="002F211A">
        <w:rPr>
          <w:rFonts w:ascii="Garamond" w:hAnsi="Garamond"/>
          <w:sz w:val="24"/>
          <w:szCs w:val="24"/>
        </w:rPr>
        <w:t xml:space="preserve"> týkající se samotných záchranných mechanismů </w:t>
      </w:r>
      <w:r>
        <w:rPr>
          <w:rFonts w:ascii="Garamond" w:hAnsi="Garamond"/>
          <w:sz w:val="24"/>
          <w:szCs w:val="24"/>
        </w:rPr>
        <w:t xml:space="preserve">je k nalezení pouze malý vzorek článků v českém jazyce. Toto téma je zpracováno obšírněji pouze cizojazyčnými články a i řadou analýz, které byly při psaní </w:t>
      </w:r>
      <w:r w:rsidR="002F211A">
        <w:rPr>
          <w:rFonts w:ascii="Garamond" w:hAnsi="Garamond"/>
          <w:sz w:val="24"/>
          <w:szCs w:val="24"/>
        </w:rPr>
        <w:t xml:space="preserve">této diplomové práce využity. </w:t>
      </w:r>
      <w:r>
        <w:rPr>
          <w:rFonts w:ascii="Garamond" w:hAnsi="Garamond"/>
          <w:sz w:val="24"/>
          <w:szCs w:val="24"/>
        </w:rPr>
        <w:t xml:space="preserve">Zejména otázka porušení no </w:t>
      </w:r>
      <w:proofErr w:type="spellStart"/>
      <w:r>
        <w:rPr>
          <w:rFonts w:ascii="Garamond" w:hAnsi="Garamond"/>
          <w:sz w:val="24"/>
          <w:szCs w:val="24"/>
        </w:rPr>
        <w:t>bail</w:t>
      </w:r>
      <w:proofErr w:type="spellEnd"/>
      <w:r>
        <w:rPr>
          <w:rFonts w:ascii="Garamond" w:hAnsi="Garamond"/>
          <w:sz w:val="24"/>
          <w:szCs w:val="24"/>
        </w:rPr>
        <w:t xml:space="preserve"> </w:t>
      </w:r>
      <w:proofErr w:type="spellStart"/>
      <w:r>
        <w:rPr>
          <w:rFonts w:ascii="Garamond" w:hAnsi="Garamond"/>
          <w:sz w:val="24"/>
          <w:szCs w:val="24"/>
        </w:rPr>
        <w:t>out</w:t>
      </w:r>
      <w:proofErr w:type="spellEnd"/>
      <w:r>
        <w:rPr>
          <w:rFonts w:ascii="Garamond" w:hAnsi="Garamond"/>
          <w:sz w:val="24"/>
          <w:szCs w:val="24"/>
        </w:rPr>
        <w:t xml:space="preserve"> klauzule, je v práci rozebrána za pomoci odborných článků od Alberta </w:t>
      </w:r>
      <w:proofErr w:type="spellStart"/>
      <w:r>
        <w:rPr>
          <w:rFonts w:ascii="Garamond" w:hAnsi="Garamond"/>
          <w:sz w:val="24"/>
          <w:szCs w:val="24"/>
        </w:rPr>
        <w:t>Meriniho</w:t>
      </w:r>
      <w:proofErr w:type="spellEnd"/>
      <w:r>
        <w:rPr>
          <w:rFonts w:ascii="Garamond" w:hAnsi="Garamond"/>
          <w:sz w:val="24"/>
          <w:szCs w:val="24"/>
        </w:rPr>
        <w:t xml:space="preserve">, </w:t>
      </w:r>
      <w:r w:rsidR="00270B32">
        <w:rPr>
          <w:rFonts w:ascii="Garamond" w:hAnsi="Garamond"/>
          <w:sz w:val="24"/>
          <w:szCs w:val="24"/>
        </w:rPr>
        <w:t xml:space="preserve">Matthiase </w:t>
      </w:r>
      <w:proofErr w:type="spellStart"/>
      <w:r w:rsidR="00270B32">
        <w:rPr>
          <w:rFonts w:ascii="Garamond" w:hAnsi="Garamond"/>
          <w:sz w:val="24"/>
          <w:szCs w:val="24"/>
        </w:rPr>
        <w:t>Rufferta</w:t>
      </w:r>
      <w:proofErr w:type="spellEnd"/>
      <w:r w:rsidR="00270B32">
        <w:rPr>
          <w:rFonts w:ascii="Garamond" w:hAnsi="Garamond"/>
          <w:sz w:val="24"/>
          <w:szCs w:val="24"/>
        </w:rPr>
        <w:t xml:space="preserve">, </w:t>
      </w:r>
      <w:r w:rsidR="00172A37" w:rsidRPr="00172A37">
        <w:rPr>
          <w:rFonts w:ascii="Garamond" w:hAnsi="Garamond"/>
          <w:sz w:val="24"/>
          <w:szCs w:val="24"/>
        </w:rPr>
        <w:t xml:space="preserve">Bruna </w:t>
      </w:r>
      <w:r w:rsidR="00270B32" w:rsidRPr="00172A37">
        <w:rPr>
          <w:rFonts w:ascii="Garamond" w:hAnsi="Garamond"/>
          <w:sz w:val="24"/>
          <w:szCs w:val="24"/>
        </w:rPr>
        <w:t xml:space="preserve">De </w:t>
      </w:r>
      <w:proofErr w:type="spellStart"/>
      <w:proofErr w:type="gramStart"/>
      <w:r w:rsidR="00270B32" w:rsidRPr="00172A37">
        <w:rPr>
          <w:rFonts w:ascii="Garamond" w:hAnsi="Garamond"/>
          <w:sz w:val="24"/>
          <w:szCs w:val="24"/>
        </w:rPr>
        <w:t>Witta</w:t>
      </w:r>
      <w:proofErr w:type="spellEnd"/>
      <w:proofErr w:type="gramEnd"/>
      <w:r w:rsidR="00270B32" w:rsidRPr="00172A37">
        <w:rPr>
          <w:rFonts w:ascii="Garamond" w:hAnsi="Garamond"/>
          <w:sz w:val="24"/>
          <w:szCs w:val="24"/>
        </w:rPr>
        <w:t>.</w:t>
      </w:r>
      <w:r w:rsidRPr="004D53BB">
        <w:rPr>
          <w:rFonts w:ascii="Garamond" w:hAnsi="Garamond"/>
          <w:sz w:val="24"/>
          <w:szCs w:val="24"/>
        </w:rPr>
        <w:t xml:space="preserve"> Této oblasti se také věnuje vynikající článek </w:t>
      </w:r>
      <w:proofErr w:type="spellStart"/>
      <w:r w:rsidRPr="004D53BB">
        <w:rPr>
          <w:rFonts w:ascii="Garamond" w:hAnsi="Garamond"/>
          <w:sz w:val="24"/>
          <w:szCs w:val="24"/>
        </w:rPr>
        <w:t>Gianniho</w:t>
      </w:r>
      <w:proofErr w:type="spellEnd"/>
      <w:r w:rsidRPr="004D53BB">
        <w:rPr>
          <w:rFonts w:ascii="Garamond" w:hAnsi="Garamond"/>
          <w:sz w:val="24"/>
          <w:szCs w:val="24"/>
        </w:rPr>
        <w:t xml:space="preserve"> </w:t>
      </w:r>
      <w:proofErr w:type="spellStart"/>
      <w:r w:rsidRPr="004D53BB">
        <w:rPr>
          <w:rFonts w:ascii="Garamond" w:hAnsi="Garamond"/>
          <w:sz w:val="24"/>
          <w:szCs w:val="24"/>
        </w:rPr>
        <w:t>Lo</w:t>
      </w:r>
      <w:proofErr w:type="spellEnd"/>
      <w:r w:rsidRPr="004D53BB">
        <w:rPr>
          <w:rFonts w:ascii="Garamond" w:hAnsi="Garamond"/>
          <w:sz w:val="24"/>
          <w:szCs w:val="24"/>
        </w:rPr>
        <w:t xml:space="preserve"> </w:t>
      </w:r>
      <w:proofErr w:type="spellStart"/>
      <w:r w:rsidRPr="004D53BB">
        <w:rPr>
          <w:rFonts w:ascii="Garamond" w:hAnsi="Garamond"/>
          <w:sz w:val="24"/>
          <w:szCs w:val="24"/>
        </w:rPr>
        <w:t>Schiavo</w:t>
      </w:r>
      <w:proofErr w:type="spellEnd"/>
      <w:r w:rsidRPr="004D53BB">
        <w:rPr>
          <w:rFonts w:ascii="Garamond" w:hAnsi="Garamond"/>
          <w:sz w:val="24"/>
          <w:szCs w:val="24"/>
        </w:rPr>
        <w:t>, k</w:t>
      </w:r>
      <w:r>
        <w:rPr>
          <w:rFonts w:ascii="Garamond" w:hAnsi="Garamond"/>
          <w:sz w:val="24"/>
          <w:szCs w:val="24"/>
        </w:rPr>
        <w:t>terý podává srozumitelný komentá</w:t>
      </w:r>
      <w:r w:rsidRPr="004D53BB">
        <w:rPr>
          <w:rFonts w:ascii="Garamond" w:hAnsi="Garamond"/>
          <w:sz w:val="24"/>
          <w:szCs w:val="24"/>
        </w:rPr>
        <w:t xml:space="preserve">ř k průlomovému rozhodnutí ESD ve věci </w:t>
      </w:r>
      <w:proofErr w:type="spellStart"/>
      <w:r w:rsidRPr="004D53BB">
        <w:rPr>
          <w:rFonts w:ascii="Garamond" w:hAnsi="Garamond"/>
          <w:sz w:val="24"/>
          <w:szCs w:val="24"/>
        </w:rPr>
        <w:t>Pringle</w:t>
      </w:r>
      <w:proofErr w:type="spellEnd"/>
      <w:r w:rsidRPr="004D53BB">
        <w:rPr>
          <w:rFonts w:ascii="Garamond" w:hAnsi="Garamond"/>
          <w:sz w:val="24"/>
          <w:szCs w:val="24"/>
        </w:rPr>
        <w:t>.</w:t>
      </w:r>
      <w:r>
        <w:rPr>
          <w:rFonts w:ascii="Garamond" w:hAnsi="Garamond"/>
          <w:sz w:val="24"/>
          <w:szCs w:val="24"/>
        </w:rPr>
        <w:t xml:space="preserve"> </w:t>
      </w:r>
    </w:p>
    <w:p w:rsidR="004D53BB" w:rsidRDefault="004D53BB" w:rsidP="00AF477B">
      <w:pPr>
        <w:spacing w:after="0" w:line="360" w:lineRule="auto"/>
        <w:ind w:firstLine="680"/>
        <w:jc w:val="both"/>
        <w:rPr>
          <w:rFonts w:ascii="Garamond" w:hAnsi="Garamond"/>
          <w:sz w:val="24"/>
          <w:szCs w:val="24"/>
        </w:rPr>
      </w:pPr>
      <w:r>
        <w:rPr>
          <w:rFonts w:ascii="Garamond" w:hAnsi="Garamond"/>
          <w:sz w:val="24"/>
          <w:szCs w:val="24"/>
        </w:rPr>
        <w:t xml:space="preserve">V kapitole týkající se aplikací záchranných mechanismů bylo čerpáno zejména ze studií finančních institucí, </w:t>
      </w:r>
      <w:proofErr w:type="spellStart"/>
      <w:r>
        <w:rPr>
          <w:rFonts w:ascii="Garamond" w:hAnsi="Garamond"/>
          <w:sz w:val="24"/>
          <w:szCs w:val="24"/>
        </w:rPr>
        <w:t>working</w:t>
      </w:r>
      <w:proofErr w:type="spellEnd"/>
      <w:r>
        <w:rPr>
          <w:rFonts w:ascii="Garamond" w:hAnsi="Garamond"/>
          <w:sz w:val="24"/>
          <w:szCs w:val="24"/>
        </w:rPr>
        <w:t xml:space="preserve"> </w:t>
      </w:r>
      <w:proofErr w:type="spellStart"/>
      <w:r>
        <w:rPr>
          <w:rFonts w:ascii="Garamond" w:hAnsi="Garamond"/>
          <w:sz w:val="24"/>
          <w:szCs w:val="24"/>
        </w:rPr>
        <w:t>paperů</w:t>
      </w:r>
      <w:proofErr w:type="spellEnd"/>
      <w:r>
        <w:rPr>
          <w:rFonts w:ascii="Garamond" w:hAnsi="Garamond"/>
          <w:sz w:val="24"/>
          <w:szCs w:val="24"/>
        </w:rPr>
        <w:t xml:space="preserve">, hospodářských novin, finančních webů a závěrečných či </w:t>
      </w:r>
      <w:r>
        <w:rPr>
          <w:rFonts w:ascii="Garamond" w:hAnsi="Garamond"/>
          <w:sz w:val="24"/>
          <w:szCs w:val="24"/>
        </w:rPr>
        <w:lastRenderedPageBreak/>
        <w:t>hodnotících zpráv institucí EU. Veškerá data spojená s ekonomickým výhledem či historických dat sledovaných zemí, byla čerpána z </w:t>
      </w:r>
      <w:proofErr w:type="spellStart"/>
      <w:r>
        <w:rPr>
          <w:rFonts w:ascii="Garamond" w:hAnsi="Garamond"/>
          <w:sz w:val="24"/>
          <w:szCs w:val="24"/>
        </w:rPr>
        <w:t>Eurostatu</w:t>
      </w:r>
      <w:proofErr w:type="spellEnd"/>
      <w:r>
        <w:rPr>
          <w:rFonts w:ascii="Garamond" w:hAnsi="Garamond"/>
          <w:sz w:val="24"/>
          <w:szCs w:val="24"/>
        </w:rPr>
        <w:t xml:space="preserve">.    </w:t>
      </w:r>
    </w:p>
    <w:p w:rsidR="00EE319B" w:rsidRDefault="004D53BB" w:rsidP="00AF477B">
      <w:pPr>
        <w:spacing w:after="0" w:line="360" w:lineRule="auto"/>
        <w:ind w:firstLine="680"/>
        <w:jc w:val="both"/>
        <w:rPr>
          <w:rFonts w:ascii="Garamond" w:hAnsi="Garamond"/>
          <w:sz w:val="24"/>
          <w:szCs w:val="24"/>
        </w:rPr>
      </w:pPr>
      <w:r>
        <w:rPr>
          <w:rFonts w:ascii="Garamond" w:hAnsi="Garamond"/>
          <w:sz w:val="24"/>
          <w:szCs w:val="24"/>
        </w:rPr>
        <w:t xml:space="preserve">Velmi důležité jsou pro tuto práci též primární zdroje, zejména prameny práva EU, a to primární i sekundární. Zejména nařízení a směrnice přijaté v oblasti fiskální politiky v reakci na probíhající krizi. Dále bylo využíváno i webových stránek institucí EU a oficiálních stránek ESM.  </w:t>
      </w:r>
      <w:r w:rsidRPr="004D53BB">
        <w:rPr>
          <w:rFonts w:ascii="Garamond" w:hAnsi="Garamond"/>
          <w:sz w:val="24"/>
          <w:szCs w:val="24"/>
        </w:rPr>
        <w:t xml:space="preserve"> </w:t>
      </w:r>
    </w:p>
    <w:p w:rsidR="00EE319B" w:rsidRDefault="00EE319B" w:rsidP="00EE319B">
      <w:r>
        <w:br w:type="page"/>
      </w:r>
    </w:p>
    <w:p w:rsidR="00BB41EF" w:rsidRPr="001A4D8E" w:rsidRDefault="00BB41EF" w:rsidP="001A4D8E">
      <w:pPr>
        <w:pStyle w:val="Nadpis1"/>
      </w:pPr>
      <w:bookmarkStart w:id="8" w:name="_Toc415436424"/>
      <w:r w:rsidRPr="001A4D8E">
        <w:lastRenderedPageBreak/>
        <w:t>Finanční krize</w:t>
      </w:r>
      <w:bookmarkEnd w:id="8"/>
      <w:r w:rsidRPr="001A4D8E">
        <w:t xml:space="preserve"> </w:t>
      </w:r>
    </w:p>
    <w:p w:rsidR="00E15EA4" w:rsidRDefault="00AE76F4" w:rsidP="00AF477B">
      <w:pPr>
        <w:spacing w:after="0" w:line="360" w:lineRule="auto"/>
        <w:ind w:firstLine="680"/>
        <w:jc w:val="both"/>
        <w:rPr>
          <w:rFonts w:ascii="Garamond" w:hAnsi="Garamond"/>
          <w:sz w:val="24"/>
          <w:szCs w:val="24"/>
        </w:rPr>
      </w:pPr>
      <w:r>
        <w:rPr>
          <w:rFonts w:ascii="Garamond" w:hAnsi="Garamond"/>
          <w:sz w:val="24"/>
          <w:szCs w:val="24"/>
        </w:rPr>
        <w:t xml:space="preserve">Hlavním spouštěčem evropské dluhové krize, byla jednoznačně světová finanční krize. </w:t>
      </w:r>
      <w:r w:rsidR="00BB41EF" w:rsidRPr="00BB41EF">
        <w:rPr>
          <w:rFonts w:ascii="Garamond" w:hAnsi="Garamond"/>
          <w:sz w:val="24"/>
          <w:szCs w:val="24"/>
        </w:rPr>
        <w:t xml:space="preserve">Světová finanční krize propukla v létě roku 2007 a v letech 2008 a 2009, vedla k nejsilnějšímu náporu na hospodářství průmyslových zemí od Velké hospodářské krize 30. let minulého století. </w:t>
      </w:r>
      <w:r>
        <w:rPr>
          <w:rFonts w:ascii="Garamond" w:hAnsi="Garamond"/>
          <w:sz w:val="24"/>
          <w:szCs w:val="24"/>
        </w:rPr>
        <w:t xml:space="preserve">K příčinám této krize jsou přičítány dlouhodobé nerovnováhy a tzv. bubliny na finančních trzích a následné zhroucení hypotéčního trhu v USA. </w:t>
      </w:r>
    </w:p>
    <w:p w:rsidR="00BB41EF" w:rsidRPr="00BB41EF" w:rsidRDefault="00BB41EF" w:rsidP="00AF477B">
      <w:pPr>
        <w:spacing w:after="0" w:line="360" w:lineRule="auto"/>
        <w:ind w:firstLine="680"/>
        <w:jc w:val="both"/>
        <w:rPr>
          <w:rFonts w:ascii="Garamond" w:hAnsi="Garamond"/>
          <w:sz w:val="24"/>
          <w:szCs w:val="24"/>
        </w:rPr>
      </w:pPr>
      <w:r w:rsidRPr="00BB41EF">
        <w:rPr>
          <w:rFonts w:ascii="Garamond" w:hAnsi="Garamond"/>
          <w:sz w:val="24"/>
          <w:szCs w:val="24"/>
        </w:rPr>
        <w:t>Krize se velmi rychle začala šířit, a to ja</w:t>
      </w:r>
      <w:r w:rsidR="00AE76F4">
        <w:rPr>
          <w:rFonts w:ascii="Garamond" w:hAnsi="Garamond"/>
          <w:sz w:val="24"/>
          <w:szCs w:val="24"/>
        </w:rPr>
        <w:t>k napříč státy tak i kontinenty, a to zejména díky silnému propojení finančních trhů.</w:t>
      </w:r>
      <w:r w:rsidRPr="00BB41EF">
        <w:rPr>
          <w:rFonts w:ascii="Garamond" w:hAnsi="Garamond"/>
          <w:sz w:val="24"/>
          <w:szCs w:val="24"/>
        </w:rPr>
        <w:t xml:space="preserve"> Přesto, že je vznik světové krize velice zajímavý a jen analýza vzniku a příčin krize světové, by mohla být samostatný</w:t>
      </w:r>
      <w:r w:rsidR="00E15EA4">
        <w:rPr>
          <w:rFonts w:ascii="Garamond" w:hAnsi="Garamond"/>
          <w:sz w:val="24"/>
          <w:szCs w:val="24"/>
        </w:rPr>
        <w:t>m tématem jiné práce, nepovažujeme za nutné se v rámci</w:t>
      </w:r>
      <w:r w:rsidRPr="00BB41EF">
        <w:rPr>
          <w:rFonts w:ascii="Garamond" w:hAnsi="Garamond"/>
          <w:sz w:val="24"/>
          <w:szCs w:val="24"/>
        </w:rPr>
        <w:t xml:space="preserve"> zvoleného tématu zabývat vznikem a průběhem světové finanční krize. Cílem této kapitoly je pouze nástin situace krizového období eurozóny.     </w:t>
      </w:r>
    </w:p>
    <w:p w:rsidR="00BB41EF" w:rsidRPr="00BB41EF" w:rsidRDefault="00BB41EF" w:rsidP="00AF477B">
      <w:pPr>
        <w:spacing w:after="0" w:line="360" w:lineRule="auto"/>
        <w:ind w:firstLine="680"/>
        <w:jc w:val="both"/>
        <w:rPr>
          <w:rFonts w:ascii="Garamond" w:hAnsi="Garamond"/>
          <w:sz w:val="24"/>
          <w:szCs w:val="24"/>
        </w:rPr>
      </w:pPr>
      <w:r w:rsidRPr="00BB41EF">
        <w:rPr>
          <w:rFonts w:ascii="Garamond" w:hAnsi="Garamond"/>
          <w:sz w:val="24"/>
          <w:szCs w:val="24"/>
        </w:rPr>
        <w:t xml:space="preserve">V roce 2008 docházelo k bankrotům řady bank, což mělo vliv i na západoevropské banky. Celosvětová panika měla na finančních trzích neblahý vliv na uvěrové aktivity finančních institucí, které doslova zmrazila, což v posledním kvartále roku 2008 mělo za následek všeobecný ekonomický útlum. Tato situace vedla k nárůstu počtu setkávání Evropské rady a vůbec k prvnímu samostatnému setkání nejvyšších představitelů členských států eurozóny na podzim roku 2008. K prvnímu summitu eurozóny došlo na základě podnětu Francie za francouzského předsednictví. Reakce ze strany Německa a zástupců Evropského parlamentu byla z počátku spíše negativní, jelikož vyvstaly obavy z možného roztříštění jednoty Evropské unie. Závěr z konaného summitu, jež se </w:t>
      </w:r>
      <w:proofErr w:type="gramStart"/>
      <w:r w:rsidRPr="00BB41EF">
        <w:rPr>
          <w:rFonts w:ascii="Garamond" w:hAnsi="Garamond"/>
          <w:sz w:val="24"/>
          <w:szCs w:val="24"/>
        </w:rPr>
        <w:t>týkal</w:t>
      </w:r>
      <w:proofErr w:type="gramEnd"/>
      <w:r w:rsidRPr="00BB41EF">
        <w:rPr>
          <w:rFonts w:ascii="Garamond" w:hAnsi="Garamond"/>
          <w:sz w:val="24"/>
          <w:szCs w:val="24"/>
        </w:rPr>
        <w:t xml:space="preserve"> podpory poskytování finanční pomoci bankovnímu sektoru ze strany členských států a závazku členských států nadále vzájemně spolupracovat, byl následně Evropskou radou přijat.</w:t>
      </w:r>
      <w:r w:rsidRPr="00BB41EF">
        <w:rPr>
          <w:rStyle w:val="Znakapoznpodarou"/>
          <w:rFonts w:ascii="Garamond" w:hAnsi="Garamond"/>
          <w:sz w:val="24"/>
          <w:szCs w:val="24"/>
        </w:rPr>
        <w:footnoteReference w:id="2"/>
      </w:r>
      <w:r w:rsidRPr="00BB41EF">
        <w:rPr>
          <w:rFonts w:ascii="Garamond" w:hAnsi="Garamond"/>
          <w:sz w:val="24"/>
          <w:szCs w:val="24"/>
        </w:rPr>
        <w:t xml:space="preserve"> Cílem těchto setkání nebylo nic jiného než zajištění lepší koordinace autonomních národních kroků.   </w:t>
      </w:r>
    </w:p>
    <w:p w:rsidR="00BB41EF" w:rsidRPr="00BB41EF" w:rsidRDefault="00BB41EF" w:rsidP="00AF477B">
      <w:pPr>
        <w:spacing w:after="0" w:line="360" w:lineRule="auto"/>
        <w:ind w:firstLine="680"/>
        <w:jc w:val="both"/>
        <w:rPr>
          <w:rFonts w:ascii="Garamond" w:hAnsi="Garamond"/>
          <w:sz w:val="24"/>
          <w:szCs w:val="24"/>
        </w:rPr>
      </w:pPr>
      <w:r w:rsidRPr="00BB41EF">
        <w:rPr>
          <w:rFonts w:ascii="Garamond" w:hAnsi="Garamond"/>
          <w:sz w:val="24"/>
          <w:szCs w:val="24"/>
        </w:rPr>
        <w:t>V roce 2009 došlo k reá</w:t>
      </w:r>
      <w:r w:rsidR="00270B32">
        <w:rPr>
          <w:rFonts w:ascii="Garamond" w:hAnsi="Garamond"/>
          <w:sz w:val="24"/>
          <w:szCs w:val="24"/>
        </w:rPr>
        <w:t>lnému poklesu HDP eurozóny o 4,5</w:t>
      </w:r>
      <w:r w:rsidRPr="00BB41EF">
        <w:rPr>
          <w:rFonts w:ascii="Garamond" w:hAnsi="Garamond"/>
          <w:sz w:val="24"/>
          <w:szCs w:val="24"/>
        </w:rPr>
        <w:t xml:space="preserve"> </w:t>
      </w:r>
      <w:r w:rsidR="00270B32">
        <w:rPr>
          <w:rFonts w:ascii="Garamond" w:hAnsi="Garamond"/>
          <w:sz w:val="24"/>
          <w:szCs w:val="24"/>
        </w:rPr>
        <w:t>%</w:t>
      </w:r>
      <w:r w:rsidRPr="00BB41EF">
        <w:rPr>
          <w:rFonts w:ascii="Garamond" w:hAnsi="Garamond"/>
          <w:sz w:val="24"/>
          <w:szCs w:val="24"/>
        </w:rPr>
        <w:t>.</w:t>
      </w:r>
      <w:r w:rsidRPr="00BB41EF">
        <w:rPr>
          <w:rStyle w:val="Znakapoznpodarou"/>
          <w:rFonts w:ascii="Garamond" w:hAnsi="Garamond"/>
          <w:sz w:val="24"/>
          <w:szCs w:val="24"/>
        </w:rPr>
        <w:footnoteReference w:id="3"/>
      </w:r>
      <w:r w:rsidRPr="00BB41EF">
        <w:rPr>
          <w:rFonts w:ascii="Garamond" w:hAnsi="Garamond"/>
          <w:sz w:val="24"/>
          <w:szCs w:val="24"/>
        </w:rPr>
        <w:t xml:space="preserve"> Pokles HDP eurozóny měl samozřejmě i vliv na zhoršení rozpočtové situace států, které pramenilo v klesajících příjmech z vybraných daní a v na</w:t>
      </w:r>
      <w:r w:rsidR="00914B15">
        <w:rPr>
          <w:rFonts w:ascii="Garamond" w:hAnsi="Garamond"/>
          <w:sz w:val="24"/>
          <w:szCs w:val="24"/>
        </w:rPr>
        <w:t>vyšujících se státních výdajích.</w:t>
      </w:r>
      <w:r w:rsidRPr="00BB41EF">
        <w:rPr>
          <w:rFonts w:ascii="Garamond" w:hAnsi="Garamond"/>
          <w:sz w:val="24"/>
          <w:szCs w:val="24"/>
        </w:rPr>
        <w:t xml:space="preserve"> </w:t>
      </w:r>
    </w:p>
    <w:p w:rsidR="00BB41EF" w:rsidRPr="00BB41EF" w:rsidRDefault="00BB41EF" w:rsidP="00AF477B">
      <w:pPr>
        <w:spacing w:after="0" w:line="360" w:lineRule="auto"/>
        <w:ind w:firstLine="680"/>
        <w:jc w:val="both"/>
        <w:rPr>
          <w:rFonts w:ascii="Garamond" w:hAnsi="Garamond"/>
          <w:sz w:val="24"/>
          <w:szCs w:val="24"/>
        </w:rPr>
      </w:pPr>
      <w:r w:rsidRPr="00BB41EF">
        <w:rPr>
          <w:rFonts w:ascii="Garamond" w:hAnsi="Garamond"/>
          <w:sz w:val="24"/>
          <w:szCs w:val="24"/>
        </w:rPr>
        <w:t xml:space="preserve">Členské země EU v letech 2008-2011 vydaly na záchranu bank 4,5 bilionu eur, což je </w:t>
      </w:r>
      <w:r w:rsidR="00E15EA4">
        <w:rPr>
          <w:rFonts w:ascii="Garamond" w:hAnsi="Garamond"/>
          <w:sz w:val="24"/>
          <w:szCs w:val="24"/>
        </w:rPr>
        <w:t xml:space="preserve">cca </w:t>
      </w:r>
      <w:r w:rsidRPr="00BB41EF">
        <w:rPr>
          <w:rFonts w:ascii="Garamond" w:hAnsi="Garamond"/>
          <w:sz w:val="24"/>
          <w:szCs w:val="24"/>
        </w:rPr>
        <w:t xml:space="preserve">37 </w:t>
      </w:r>
      <w:r w:rsidR="00E15EA4">
        <w:rPr>
          <w:rFonts w:ascii="Garamond" w:hAnsi="Garamond"/>
          <w:sz w:val="24"/>
          <w:szCs w:val="24"/>
        </w:rPr>
        <w:t>%</w:t>
      </w:r>
      <w:r w:rsidRPr="00BB41EF">
        <w:rPr>
          <w:rFonts w:ascii="Garamond" w:hAnsi="Garamond"/>
          <w:sz w:val="24"/>
          <w:szCs w:val="24"/>
        </w:rPr>
        <w:t xml:space="preserve"> ročního HDP EU. Tyto peníze byly uvolněny většinou ze státních fondů a byly k dispozici, </w:t>
      </w:r>
      <w:r w:rsidRPr="00BB41EF">
        <w:rPr>
          <w:rFonts w:ascii="Garamond" w:hAnsi="Garamond"/>
          <w:sz w:val="24"/>
          <w:szCs w:val="24"/>
        </w:rPr>
        <w:lastRenderedPageBreak/>
        <w:t>aby se EU vyhnula zhroucení finančního systému, tedy celkovému kolapsu finančního systému. Jednotlivé centrální banky vyčlenily likviditu, aby z</w:t>
      </w:r>
      <w:r w:rsidR="00E15EA4">
        <w:rPr>
          <w:rFonts w:ascii="Garamond" w:hAnsi="Garamond"/>
          <w:sz w:val="24"/>
          <w:szCs w:val="24"/>
        </w:rPr>
        <w:t>míněnému kolapsu zabránily.</w:t>
      </w:r>
      <w:r w:rsidRPr="00BB41EF">
        <w:rPr>
          <w:rStyle w:val="Znakapoznpodarou"/>
          <w:rFonts w:ascii="Garamond" w:hAnsi="Garamond"/>
          <w:sz w:val="24"/>
          <w:szCs w:val="24"/>
        </w:rPr>
        <w:footnoteReference w:id="4"/>
      </w:r>
    </w:p>
    <w:p w:rsidR="00E15EA4" w:rsidRDefault="00BB41EF" w:rsidP="00AF477B">
      <w:pPr>
        <w:spacing w:after="0" w:line="360" w:lineRule="auto"/>
        <w:ind w:firstLine="680"/>
        <w:jc w:val="both"/>
        <w:rPr>
          <w:rFonts w:ascii="Garamond" w:hAnsi="Garamond"/>
          <w:sz w:val="24"/>
          <w:szCs w:val="24"/>
        </w:rPr>
      </w:pPr>
      <w:r w:rsidRPr="00BB41EF">
        <w:rPr>
          <w:rFonts w:ascii="Garamond" w:hAnsi="Garamond"/>
          <w:sz w:val="24"/>
          <w:szCs w:val="24"/>
        </w:rPr>
        <w:t>Evropská unie zahájila rozsáhlý program směřující k evropskému oživení, na zachování pracovních míst</w:t>
      </w:r>
      <w:r w:rsidR="00585BBE">
        <w:rPr>
          <w:rFonts w:ascii="Garamond" w:hAnsi="Garamond"/>
          <w:sz w:val="24"/>
          <w:szCs w:val="24"/>
        </w:rPr>
        <w:t>, podpory ekonomických investic</w:t>
      </w:r>
      <w:r w:rsidRPr="00BB41EF">
        <w:rPr>
          <w:rFonts w:ascii="Garamond" w:hAnsi="Garamond"/>
          <w:sz w:val="24"/>
          <w:szCs w:val="24"/>
        </w:rPr>
        <w:t xml:space="preserve"> a rovněž </w:t>
      </w:r>
      <w:r w:rsidR="00585BBE">
        <w:rPr>
          <w:rFonts w:ascii="Garamond" w:hAnsi="Garamond"/>
          <w:sz w:val="24"/>
          <w:szCs w:val="24"/>
        </w:rPr>
        <w:t xml:space="preserve">udržení </w:t>
      </w:r>
      <w:r w:rsidR="00E15EA4">
        <w:rPr>
          <w:rFonts w:ascii="Garamond" w:hAnsi="Garamond"/>
          <w:sz w:val="24"/>
          <w:szCs w:val="24"/>
        </w:rPr>
        <w:t xml:space="preserve">sociální </w:t>
      </w:r>
      <w:r w:rsidR="00585BBE">
        <w:rPr>
          <w:rFonts w:ascii="Garamond" w:hAnsi="Garamond"/>
          <w:sz w:val="24"/>
          <w:szCs w:val="24"/>
        </w:rPr>
        <w:t>úro</w:t>
      </w:r>
      <w:r w:rsidR="00B25BDE">
        <w:rPr>
          <w:rFonts w:ascii="Garamond" w:hAnsi="Garamond"/>
          <w:sz w:val="24"/>
          <w:szCs w:val="24"/>
        </w:rPr>
        <w:t xml:space="preserve">vně. Podařilo se zachovat hodnotu eura a </w:t>
      </w:r>
      <w:r w:rsidR="00E15EA4">
        <w:rPr>
          <w:rFonts w:ascii="Garamond" w:hAnsi="Garamond"/>
          <w:sz w:val="24"/>
          <w:szCs w:val="24"/>
        </w:rPr>
        <w:t>tento první impuls dokázal eurozónu</w:t>
      </w:r>
      <w:r w:rsidR="00B25BDE">
        <w:rPr>
          <w:rFonts w:ascii="Garamond" w:hAnsi="Garamond"/>
          <w:sz w:val="24"/>
          <w:szCs w:val="24"/>
        </w:rPr>
        <w:t xml:space="preserve"> prozatím </w:t>
      </w:r>
      <w:r w:rsidR="00B25BDE" w:rsidRPr="004F4C3F">
        <w:rPr>
          <w:rFonts w:ascii="Garamond" w:hAnsi="Garamond"/>
          <w:sz w:val="24"/>
          <w:szCs w:val="24"/>
        </w:rPr>
        <w:t>ochránit</w:t>
      </w:r>
      <w:r w:rsidR="000464AE" w:rsidRPr="004F4C3F">
        <w:rPr>
          <w:rFonts w:ascii="Garamond" w:hAnsi="Garamond"/>
          <w:sz w:val="24"/>
          <w:szCs w:val="24"/>
        </w:rPr>
        <w:t>,</w:t>
      </w:r>
      <w:r w:rsidR="00B25BDE" w:rsidRPr="004F4C3F">
        <w:rPr>
          <w:rFonts w:ascii="Garamond" w:hAnsi="Garamond"/>
          <w:sz w:val="24"/>
          <w:szCs w:val="24"/>
        </w:rPr>
        <w:t xml:space="preserve"> před </w:t>
      </w:r>
      <w:r w:rsidR="00B25BDE">
        <w:rPr>
          <w:rFonts w:ascii="Garamond" w:hAnsi="Garamond"/>
          <w:sz w:val="24"/>
          <w:szCs w:val="24"/>
        </w:rPr>
        <w:t>důsledky hospodářské krize. Avšak toto úsilí bylo dosti nákladné a velmi rychle se projevilo na deficitních rozpočtech členských států.</w:t>
      </w:r>
      <w:r w:rsidRPr="00BB41EF">
        <w:rPr>
          <w:rFonts w:ascii="Garamond" w:hAnsi="Garamond"/>
          <w:sz w:val="24"/>
          <w:szCs w:val="24"/>
        </w:rPr>
        <w:t xml:space="preserve"> </w:t>
      </w:r>
    </w:p>
    <w:p w:rsidR="00E15EA4" w:rsidRDefault="00DB02FC" w:rsidP="00AF477B">
      <w:pPr>
        <w:spacing w:after="0" w:line="360" w:lineRule="auto"/>
        <w:ind w:firstLine="680"/>
        <w:jc w:val="both"/>
        <w:rPr>
          <w:rFonts w:ascii="Garamond" w:hAnsi="Garamond"/>
          <w:sz w:val="24"/>
          <w:szCs w:val="24"/>
        </w:rPr>
      </w:pPr>
      <w:r>
        <w:rPr>
          <w:rFonts w:ascii="Garamond" w:hAnsi="Garamond"/>
          <w:sz w:val="24"/>
          <w:szCs w:val="24"/>
        </w:rPr>
        <w:t>Od konce roku 2009 začaly</w:t>
      </w:r>
      <w:r w:rsidR="00BB41EF" w:rsidRPr="00BB41EF">
        <w:rPr>
          <w:rFonts w:ascii="Garamond" w:hAnsi="Garamond"/>
          <w:sz w:val="24"/>
          <w:szCs w:val="24"/>
        </w:rPr>
        <w:t xml:space="preserve"> mít nejvíce exponované země eurozóny problémy s financováním svých dluhů, což vedlo k novému vývoji krize, </w:t>
      </w:r>
      <w:r w:rsidR="00914B15">
        <w:rPr>
          <w:rFonts w:ascii="Garamond" w:hAnsi="Garamond"/>
          <w:sz w:val="24"/>
          <w:szCs w:val="24"/>
        </w:rPr>
        <w:t xml:space="preserve">tato fáze byla označována jako krize veřejného zadlužení a nejvíce se projevila v jižním křídle EU. </w:t>
      </w:r>
      <w:r w:rsidR="00BB41EF" w:rsidRPr="00BB41EF">
        <w:rPr>
          <w:rFonts w:ascii="Garamond" w:hAnsi="Garamond"/>
          <w:sz w:val="24"/>
          <w:szCs w:val="24"/>
        </w:rPr>
        <w:t>S rostoucím schodkem a prudce se zvyšujícím dluhem</w:t>
      </w:r>
      <w:r w:rsidR="004077B9">
        <w:rPr>
          <w:rFonts w:ascii="Garamond" w:hAnsi="Garamond"/>
          <w:sz w:val="24"/>
          <w:szCs w:val="24"/>
        </w:rPr>
        <w:t>,</w:t>
      </w:r>
      <w:r w:rsidR="00BB41EF" w:rsidRPr="00BB41EF">
        <w:rPr>
          <w:rFonts w:ascii="Garamond" w:hAnsi="Garamond"/>
          <w:sz w:val="24"/>
          <w:szCs w:val="24"/>
        </w:rPr>
        <w:t xml:space="preserve"> trhy ztratily důvěru ve schopnost některých vlád splácet to, co dluží. Úrokové sazby státních dluhopisů se brzy staly neudržitelné. Protože mnoho dluhopisů vlastnily i jiné evropské země a jejich banky, stal se z toho problém všech členských zemí, což platilo zejména u zemí, jež jako svou měnu používají euro. </w:t>
      </w:r>
    </w:p>
    <w:p w:rsidR="00E15EA4" w:rsidRDefault="00BB41EF" w:rsidP="00AF477B">
      <w:pPr>
        <w:spacing w:after="0" w:line="360" w:lineRule="auto"/>
        <w:ind w:firstLine="680"/>
        <w:jc w:val="both"/>
        <w:rPr>
          <w:rFonts w:ascii="Garamond" w:hAnsi="Garamond"/>
          <w:sz w:val="24"/>
          <w:szCs w:val="24"/>
        </w:rPr>
      </w:pPr>
      <w:r w:rsidRPr="00BB41EF">
        <w:rPr>
          <w:rFonts w:ascii="Garamond" w:hAnsi="Garamond"/>
          <w:sz w:val="24"/>
          <w:szCs w:val="24"/>
        </w:rPr>
        <w:t xml:space="preserve">Ztráta důvěry vedla banky k omezování půjček pro firmy a domácnosti. Roku 2009 trpělo hospodářství EU nejhorší recesí od svého vzniku. Po krátkém oživení došlo na začátku roku 2012 znovu k mírné recesi. V důsledku toho dosáhla nezaměstnanost v mnoha částech Evropy nebývalé úrovně a přinesla strádání a zvýšení chudoby. </w:t>
      </w:r>
    </w:p>
    <w:p w:rsidR="00BB41EF" w:rsidRPr="00BB41EF" w:rsidRDefault="00BB41EF" w:rsidP="00AF477B">
      <w:pPr>
        <w:spacing w:after="0" w:line="360" w:lineRule="auto"/>
        <w:ind w:firstLine="680"/>
        <w:jc w:val="both"/>
        <w:rPr>
          <w:rFonts w:ascii="Garamond" w:hAnsi="Garamond"/>
          <w:sz w:val="24"/>
          <w:szCs w:val="24"/>
        </w:rPr>
      </w:pPr>
      <w:r w:rsidRPr="00BB41EF">
        <w:rPr>
          <w:rFonts w:ascii="Garamond" w:hAnsi="Garamond"/>
          <w:sz w:val="24"/>
          <w:szCs w:val="24"/>
        </w:rPr>
        <w:t>Členství v eurozóně umožňovalo spolehnout se na solidaritu ostatních členů. Hospodářství zemí eurozóny jsou totiž tak provázaná, že pokud jedna země prosperuje, přinese to zisk i dalším zemím. Samozřejmě toto platí i naopak, pokud jedna země stagnuje, další budou též trpět. Proto se vedoucí představitelé Evropy rozhodli zintenzivnit společné akce a Evropskou radou bylo na zasedání ve dnech 25. a 26. břez</w:t>
      </w:r>
      <w:r w:rsidR="00E15EA4">
        <w:rPr>
          <w:rFonts w:ascii="Garamond" w:hAnsi="Garamond"/>
          <w:sz w:val="24"/>
          <w:szCs w:val="24"/>
        </w:rPr>
        <w:t>na 2010 rozhodnuto o vytvoření p</w:t>
      </w:r>
      <w:r w:rsidRPr="00BB41EF">
        <w:rPr>
          <w:rFonts w:ascii="Garamond" w:hAnsi="Garamond"/>
          <w:sz w:val="24"/>
          <w:szCs w:val="24"/>
        </w:rPr>
        <w:t xml:space="preserve">racovní skupiny pro správu ekonomických záležitostí, </w:t>
      </w:r>
      <w:r w:rsidR="00BE680B">
        <w:rPr>
          <w:rFonts w:ascii="Garamond" w:hAnsi="Garamond"/>
          <w:sz w:val="24"/>
          <w:szCs w:val="24"/>
        </w:rPr>
        <w:t xml:space="preserve">jinak také nazývané jako </w:t>
      </w:r>
      <w:proofErr w:type="spellStart"/>
      <w:r w:rsidRPr="00BB41EF">
        <w:rPr>
          <w:rFonts w:ascii="Garamond" w:hAnsi="Garamond"/>
          <w:sz w:val="24"/>
          <w:szCs w:val="24"/>
        </w:rPr>
        <w:t>Task</w:t>
      </w:r>
      <w:proofErr w:type="spellEnd"/>
      <w:r w:rsidRPr="00BB41EF">
        <w:rPr>
          <w:rFonts w:ascii="Garamond" w:hAnsi="Garamond"/>
          <w:sz w:val="24"/>
          <w:szCs w:val="24"/>
        </w:rPr>
        <w:t xml:space="preserve"> </w:t>
      </w:r>
      <w:proofErr w:type="spellStart"/>
      <w:r w:rsidRPr="00BB41EF">
        <w:rPr>
          <w:rFonts w:ascii="Garamond" w:hAnsi="Garamond"/>
          <w:sz w:val="24"/>
          <w:szCs w:val="24"/>
        </w:rPr>
        <w:t>Force</w:t>
      </w:r>
      <w:proofErr w:type="spellEnd"/>
      <w:r w:rsidRPr="00BB41EF">
        <w:rPr>
          <w:rFonts w:ascii="Garamond" w:hAnsi="Garamond"/>
          <w:sz w:val="24"/>
          <w:szCs w:val="24"/>
        </w:rPr>
        <w:t>. Pracovní skupina je složena ze zástupců všech členských států, převážně z ministrů financí,</w:t>
      </w:r>
      <w:r w:rsidR="00DF127D">
        <w:rPr>
          <w:rFonts w:ascii="Garamond" w:hAnsi="Garamond"/>
          <w:sz w:val="24"/>
          <w:szCs w:val="24"/>
        </w:rPr>
        <w:t xml:space="preserve"> po jednom zástupci z Evropské K</w:t>
      </w:r>
      <w:r w:rsidRPr="00BB41EF">
        <w:rPr>
          <w:rFonts w:ascii="Garamond" w:hAnsi="Garamond"/>
          <w:sz w:val="24"/>
          <w:szCs w:val="24"/>
        </w:rPr>
        <w:t>omise, E</w:t>
      </w:r>
      <w:r w:rsidR="00E15EA4">
        <w:rPr>
          <w:rFonts w:ascii="Garamond" w:hAnsi="Garamond"/>
          <w:sz w:val="24"/>
          <w:szCs w:val="24"/>
        </w:rPr>
        <w:t>CB</w:t>
      </w:r>
      <w:r w:rsidRPr="00BB41EF">
        <w:rPr>
          <w:rFonts w:ascii="Garamond" w:hAnsi="Garamond"/>
          <w:sz w:val="24"/>
          <w:szCs w:val="24"/>
        </w:rPr>
        <w:t xml:space="preserve">, Euroskupiny a je vedená předsedou pracovní skupiny, kterým </w:t>
      </w:r>
      <w:r w:rsidR="00B157F6">
        <w:rPr>
          <w:rFonts w:ascii="Garamond" w:hAnsi="Garamond"/>
          <w:sz w:val="24"/>
          <w:szCs w:val="24"/>
        </w:rPr>
        <w:t>v tu dobu byl</w:t>
      </w:r>
      <w:r w:rsidRPr="00BB41EF">
        <w:rPr>
          <w:rFonts w:ascii="Garamond" w:hAnsi="Garamond"/>
          <w:sz w:val="24"/>
          <w:szCs w:val="24"/>
        </w:rPr>
        <w:t xml:space="preserve"> </w:t>
      </w:r>
      <w:r w:rsidRPr="00B157F6">
        <w:rPr>
          <w:rFonts w:ascii="Garamond" w:hAnsi="Garamond"/>
          <w:sz w:val="24"/>
          <w:szCs w:val="24"/>
        </w:rPr>
        <w:t xml:space="preserve">Herman Van </w:t>
      </w:r>
      <w:proofErr w:type="spellStart"/>
      <w:r w:rsidRPr="00B157F6">
        <w:rPr>
          <w:rFonts w:ascii="Garamond" w:hAnsi="Garamond"/>
          <w:sz w:val="24"/>
          <w:szCs w:val="24"/>
        </w:rPr>
        <w:t>Rompuy</w:t>
      </w:r>
      <w:proofErr w:type="spellEnd"/>
      <w:r w:rsidRPr="00B157F6">
        <w:rPr>
          <w:rFonts w:ascii="Garamond" w:hAnsi="Garamond"/>
          <w:sz w:val="24"/>
          <w:szCs w:val="24"/>
        </w:rPr>
        <w:t>.</w:t>
      </w:r>
      <w:r w:rsidRPr="00BB41EF">
        <w:rPr>
          <w:rFonts w:ascii="Garamond" w:hAnsi="Garamond"/>
          <w:sz w:val="24"/>
          <w:szCs w:val="24"/>
        </w:rPr>
        <w:t xml:space="preserve"> </w:t>
      </w:r>
    </w:p>
    <w:p w:rsidR="00BB41EF" w:rsidRPr="00BB41EF" w:rsidRDefault="00BB41EF" w:rsidP="00AF477B">
      <w:pPr>
        <w:spacing w:after="0" w:line="360" w:lineRule="auto"/>
        <w:ind w:firstLine="680"/>
        <w:jc w:val="both"/>
        <w:rPr>
          <w:rFonts w:ascii="Garamond" w:hAnsi="Garamond"/>
          <w:sz w:val="24"/>
          <w:szCs w:val="24"/>
        </w:rPr>
      </w:pPr>
      <w:r w:rsidRPr="00BB41EF">
        <w:rPr>
          <w:rFonts w:ascii="Garamond" w:hAnsi="Garamond"/>
          <w:sz w:val="24"/>
          <w:szCs w:val="24"/>
        </w:rPr>
        <w:t>Pracovní skupinou byla v říjnu 2010 předložena zpráva, která obsahovala doporučení, jež se týkají vysokého stupně vzájemné ekonomické</w:t>
      </w:r>
      <w:r w:rsidR="004077B9">
        <w:rPr>
          <w:rFonts w:ascii="Garamond" w:hAnsi="Garamond"/>
          <w:sz w:val="24"/>
          <w:szCs w:val="24"/>
        </w:rPr>
        <w:t xml:space="preserve"> závislosti, zvláště v eurozóně</w:t>
      </w:r>
      <w:r w:rsidRPr="00BB41EF">
        <w:rPr>
          <w:rFonts w:ascii="Garamond" w:hAnsi="Garamond"/>
          <w:sz w:val="24"/>
          <w:szCs w:val="24"/>
        </w:rPr>
        <w:t xml:space="preserve"> s tím, že odpovědnost za fiskální a hospodářskou politiku zůstává na vnitrostátní úrovni. Doporučení se týkala těchto hlavních oblastí:</w:t>
      </w:r>
    </w:p>
    <w:p w:rsidR="00BB41EF" w:rsidRPr="00BB41EF" w:rsidRDefault="00BB41EF" w:rsidP="00AF477B">
      <w:pPr>
        <w:pStyle w:val="Odstavecseseznamem"/>
        <w:numPr>
          <w:ilvl w:val="0"/>
          <w:numId w:val="1"/>
        </w:numPr>
        <w:spacing w:line="360" w:lineRule="auto"/>
        <w:ind w:left="1134"/>
        <w:jc w:val="both"/>
        <w:rPr>
          <w:rFonts w:ascii="Garamond" w:hAnsi="Garamond"/>
          <w:sz w:val="24"/>
          <w:szCs w:val="24"/>
        </w:rPr>
      </w:pPr>
      <w:r w:rsidRPr="00BB41EF">
        <w:rPr>
          <w:rFonts w:ascii="Garamond" w:hAnsi="Garamond"/>
          <w:sz w:val="24"/>
          <w:szCs w:val="24"/>
        </w:rPr>
        <w:t>Posílení rozpočtové disciplíny prostřednictvím lepšího Paktu stability a růstu,</w:t>
      </w:r>
    </w:p>
    <w:p w:rsidR="00BB41EF" w:rsidRPr="00BB41EF" w:rsidRDefault="00BB41EF" w:rsidP="00AF477B">
      <w:pPr>
        <w:pStyle w:val="Odstavecseseznamem"/>
        <w:numPr>
          <w:ilvl w:val="0"/>
          <w:numId w:val="1"/>
        </w:numPr>
        <w:spacing w:line="360" w:lineRule="auto"/>
        <w:ind w:left="1134"/>
        <w:jc w:val="both"/>
        <w:rPr>
          <w:rFonts w:ascii="Garamond" w:hAnsi="Garamond"/>
          <w:sz w:val="24"/>
          <w:szCs w:val="24"/>
        </w:rPr>
      </w:pPr>
      <w:r w:rsidRPr="00BB41EF">
        <w:rPr>
          <w:rFonts w:ascii="Garamond" w:hAnsi="Garamond"/>
          <w:sz w:val="24"/>
          <w:szCs w:val="24"/>
        </w:rPr>
        <w:lastRenderedPageBreak/>
        <w:t>Rozšíření hospodářského dohledu - zavedení nového mechanismu dohledu</w:t>
      </w:r>
    </w:p>
    <w:p w:rsidR="00BB41EF" w:rsidRPr="00BB41EF" w:rsidRDefault="00BB41EF" w:rsidP="00AF477B">
      <w:pPr>
        <w:pStyle w:val="Odstavecseseznamem"/>
        <w:numPr>
          <w:ilvl w:val="0"/>
          <w:numId w:val="1"/>
        </w:numPr>
        <w:spacing w:line="360" w:lineRule="auto"/>
        <w:ind w:left="1134"/>
        <w:jc w:val="both"/>
        <w:rPr>
          <w:rFonts w:ascii="Garamond" w:hAnsi="Garamond"/>
          <w:sz w:val="24"/>
          <w:szCs w:val="24"/>
        </w:rPr>
      </w:pPr>
      <w:r w:rsidRPr="00BB41EF">
        <w:rPr>
          <w:rFonts w:ascii="Garamond" w:hAnsi="Garamond"/>
          <w:sz w:val="24"/>
          <w:szCs w:val="24"/>
        </w:rPr>
        <w:t xml:space="preserve">Hlubší a širší koordinace </w:t>
      </w:r>
      <w:proofErr w:type="gramStart"/>
      <w:r w:rsidRPr="00BB41EF">
        <w:rPr>
          <w:rFonts w:ascii="Garamond" w:hAnsi="Garamond"/>
          <w:sz w:val="24"/>
          <w:szCs w:val="24"/>
        </w:rPr>
        <w:t>politik –  tzv.</w:t>
      </w:r>
      <w:proofErr w:type="gramEnd"/>
      <w:r w:rsidRPr="00BB41EF">
        <w:rPr>
          <w:rFonts w:ascii="Garamond" w:hAnsi="Garamond"/>
          <w:sz w:val="24"/>
          <w:szCs w:val="24"/>
        </w:rPr>
        <w:t xml:space="preserve"> evropský semestr,</w:t>
      </w:r>
    </w:p>
    <w:p w:rsidR="00BB41EF" w:rsidRPr="00BB41EF" w:rsidRDefault="00BB41EF" w:rsidP="00AF477B">
      <w:pPr>
        <w:pStyle w:val="Odstavecseseznamem"/>
        <w:numPr>
          <w:ilvl w:val="0"/>
          <w:numId w:val="1"/>
        </w:numPr>
        <w:spacing w:line="360" w:lineRule="auto"/>
        <w:ind w:left="1134"/>
        <w:jc w:val="both"/>
        <w:rPr>
          <w:rFonts w:ascii="Garamond" w:hAnsi="Garamond"/>
          <w:sz w:val="24"/>
          <w:szCs w:val="24"/>
        </w:rPr>
      </w:pPr>
      <w:r w:rsidRPr="00BB41EF">
        <w:rPr>
          <w:rFonts w:ascii="Garamond" w:hAnsi="Garamond"/>
          <w:sz w:val="24"/>
          <w:szCs w:val="24"/>
        </w:rPr>
        <w:t>Zavedení efektivního mechanismu pro řešení krizí,</w:t>
      </w:r>
    </w:p>
    <w:p w:rsidR="00BB41EF" w:rsidRPr="00BB41EF" w:rsidRDefault="00BB41EF" w:rsidP="00AF477B">
      <w:pPr>
        <w:pStyle w:val="Odstavecseseznamem"/>
        <w:numPr>
          <w:ilvl w:val="0"/>
          <w:numId w:val="1"/>
        </w:numPr>
        <w:spacing w:line="360" w:lineRule="auto"/>
        <w:ind w:left="1134"/>
        <w:jc w:val="both"/>
        <w:rPr>
          <w:rFonts w:ascii="Garamond" w:hAnsi="Garamond"/>
          <w:sz w:val="24"/>
          <w:szCs w:val="24"/>
        </w:rPr>
      </w:pPr>
      <w:r w:rsidRPr="00BB41EF">
        <w:rPr>
          <w:rFonts w:ascii="Garamond" w:hAnsi="Garamond"/>
          <w:sz w:val="24"/>
          <w:szCs w:val="24"/>
        </w:rPr>
        <w:t>Silnější instituce pro účinnější správu ekonomických záležitostí.</w:t>
      </w:r>
      <w:r w:rsidRPr="00BB41EF">
        <w:rPr>
          <w:rStyle w:val="Znakapoznpodarou"/>
          <w:rFonts w:ascii="Garamond" w:hAnsi="Garamond"/>
          <w:sz w:val="24"/>
          <w:szCs w:val="24"/>
        </w:rPr>
        <w:t xml:space="preserve"> </w:t>
      </w:r>
      <w:r w:rsidRPr="00BB41EF">
        <w:rPr>
          <w:rStyle w:val="Znakapoznpodarou"/>
          <w:rFonts w:ascii="Garamond" w:hAnsi="Garamond"/>
          <w:sz w:val="24"/>
          <w:szCs w:val="24"/>
        </w:rPr>
        <w:footnoteReference w:id="5"/>
      </w:r>
    </w:p>
    <w:p w:rsidR="00BB41EF" w:rsidRPr="00BB41EF" w:rsidRDefault="00BB41EF" w:rsidP="00AF477B">
      <w:pPr>
        <w:spacing w:after="0" w:line="360" w:lineRule="auto"/>
        <w:ind w:firstLine="680"/>
        <w:jc w:val="both"/>
        <w:rPr>
          <w:rFonts w:ascii="Garamond" w:hAnsi="Garamond"/>
          <w:sz w:val="24"/>
          <w:szCs w:val="24"/>
        </w:rPr>
      </w:pPr>
      <w:r w:rsidRPr="00BB41EF">
        <w:rPr>
          <w:rFonts w:ascii="Garamond" w:hAnsi="Garamond"/>
          <w:sz w:val="24"/>
          <w:szCs w:val="24"/>
        </w:rPr>
        <w:t xml:space="preserve">Dluhová krize EU ukázala, že je potřebné sladit koordinaci hospodářské politiky i rozpočtové politiky.  Jednotlivými nástroji, jež byly přijaty v rámci posílení správy ekonomických záležitostí, se budeme zabývat v následující kapitole.  </w:t>
      </w:r>
    </w:p>
    <w:p w:rsidR="00BB41EF" w:rsidRPr="00BB41EF" w:rsidRDefault="00BB41EF" w:rsidP="00FB3445">
      <w:pPr>
        <w:pStyle w:val="Nadpis3"/>
      </w:pPr>
      <w:bookmarkStart w:id="9" w:name="_Toc415436425"/>
      <w:r w:rsidRPr="00BB41EF">
        <w:t>Příčiny dluhové krize</w:t>
      </w:r>
      <w:bookmarkEnd w:id="9"/>
    </w:p>
    <w:p w:rsidR="00BB41EF" w:rsidRDefault="00DB02FC" w:rsidP="00AF477B">
      <w:pPr>
        <w:spacing w:after="0" w:line="360" w:lineRule="auto"/>
        <w:ind w:firstLine="680"/>
        <w:jc w:val="both"/>
        <w:rPr>
          <w:rFonts w:ascii="Garamond" w:hAnsi="Garamond"/>
          <w:sz w:val="24"/>
          <w:szCs w:val="24"/>
        </w:rPr>
      </w:pPr>
      <w:r>
        <w:rPr>
          <w:rFonts w:ascii="Garamond" w:hAnsi="Garamond"/>
          <w:sz w:val="24"/>
          <w:szCs w:val="24"/>
        </w:rPr>
        <w:t>Možné příčiny dluhové krize</w:t>
      </w:r>
      <w:r w:rsidR="00BB41EF" w:rsidRPr="00BB41EF">
        <w:rPr>
          <w:rFonts w:ascii="Garamond" w:hAnsi="Garamond"/>
          <w:sz w:val="24"/>
          <w:szCs w:val="24"/>
        </w:rPr>
        <w:t xml:space="preserve"> můžeme spatřovat již při vytváření hospodářské a měnové unie. Základy HMU byly poprvé legislativně ukotveny v Maastrichtské smlouvě a k samotnému vytvoření měnové unie došlo i přes neochotu Německa v roce 1999. Německo nebylo příliš ochotné se vzdát své silné měny a též se obávalo možného přenesení inflace z partnerských zemí, z toho důvodu německá vláda prosazovala nutnost řádného fungování i hospodářské unie. Německu se podařilo prosadit určité charakteristické prvky německé Bundesbanky do ECB, neboť při formování modelu nezávislosti ECB byl právě využit model nezávislosti Bundesbanky. Přesto bohužel k potřebnému sblížení hospodářské a fiskální politiky v členských státech nedošlo, i když se v roce 1997 podařilo přijmout Pakt stability a růstu, kde byly stanovené finanční sankce v případě porušení specifické fiskální a rozpočtové kázně.</w:t>
      </w:r>
      <w:r w:rsidR="00BB41EF" w:rsidRPr="00BB41EF">
        <w:rPr>
          <w:rStyle w:val="Znakapoznpodarou"/>
          <w:rFonts w:ascii="Garamond" w:hAnsi="Garamond"/>
          <w:sz w:val="24"/>
          <w:szCs w:val="24"/>
        </w:rPr>
        <w:footnoteReference w:id="6"/>
      </w:r>
      <w:r w:rsidR="00BB41EF" w:rsidRPr="00BB41EF">
        <w:rPr>
          <w:rFonts w:ascii="Garamond" w:hAnsi="Garamond"/>
          <w:sz w:val="24"/>
          <w:szCs w:val="24"/>
        </w:rPr>
        <w:t xml:space="preserve"> Tento Pakt byl navržen německým ministrem financí </w:t>
      </w:r>
      <w:proofErr w:type="spellStart"/>
      <w:r w:rsidR="00BB41EF" w:rsidRPr="00BB41EF">
        <w:rPr>
          <w:rFonts w:ascii="Garamond" w:hAnsi="Garamond"/>
          <w:sz w:val="24"/>
          <w:szCs w:val="24"/>
        </w:rPr>
        <w:t>Theo</w:t>
      </w:r>
      <w:proofErr w:type="spellEnd"/>
      <w:r w:rsidR="00BB41EF" w:rsidRPr="00BB41EF">
        <w:rPr>
          <w:rFonts w:ascii="Garamond" w:hAnsi="Garamond"/>
          <w:sz w:val="24"/>
          <w:szCs w:val="24"/>
        </w:rPr>
        <w:t xml:space="preserve"> </w:t>
      </w:r>
      <w:proofErr w:type="spellStart"/>
      <w:r w:rsidR="00BB41EF" w:rsidRPr="00BB41EF">
        <w:rPr>
          <w:rFonts w:ascii="Garamond" w:hAnsi="Garamond"/>
          <w:sz w:val="24"/>
          <w:szCs w:val="24"/>
        </w:rPr>
        <w:t>Waigelem</w:t>
      </w:r>
      <w:proofErr w:type="spellEnd"/>
      <w:r w:rsidR="00BB41EF" w:rsidRPr="00BB41EF">
        <w:rPr>
          <w:rFonts w:ascii="Garamond" w:hAnsi="Garamond"/>
          <w:sz w:val="24"/>
          <w:szCs w:val="24"/>
        </w:rPr>
        <w:t xml:space="preserve"> jako prostředek k zajištění zdravých veřejných financí.</w:t>
      </w:r>
      <w:r w:rsidR="00BB41EF" w:rsidRPr="00BB41EF">
        <w:rPr>
          <w:rStyle w:val="Znakapoznpodarou"/>
          <w:rFonts w:ascii="Garamond" w:hAnsi="Garamond"/>
          <w:sz w:val="24"/>
          <w:szCs w:val="24"/>
        </w:rPr>
        <w:footnoteReference w:id="7"/>
      </w:r>
      <w:r w:rsidR="00BB41EF" w:rsidRPr="00BB41EF">
        <w:rPr>
          <w:rFonts w:ascii="Garamond" w:hAnsi="Garamond"/>
          <w:sz w:val="24"/>
          <w:szCs w:val="24"/>
        </w:rPr>
        <w:t xml:space="preserve"> Cílem tohoto paktu tedy bylo zajistit, aby členské státy eurozóny dodržovaly rozpočtovou disciplínu i po jejich vstupu do eurozóny.</w:t>
      </w:r>
      <w:r w:rsidR="00BB41EF" w:rsidRPr="00BB41EF">
        <w:rPr>
          <w:rStyle w:val="Znakapoznpodarou"/>
          <w:rFonts w:ascii="Garamond" w:hAnsi="Garamond"/>
          <w:sz w:val="24"/>
          <w:szCs w:val="24"/>
        </w:rPr>
        <w:t xml:space="preserve">  </w:t>
      </w:r>
      <w:r w:rsidR="00BB41EF" w:rsidRPr="00BB41EF">
        <w:rPr>
          <w:rFonts w:ascii="Garamond" w:hAnsi="Garamond"/>
          <w:sz w:val="24"/>
          <w:szCs w:val="24"/>
        </w:rPr>
        <w:t>Členské státy eurozóny se sice zavázaly k plnění střednědobých rozpočtových cílů, jež by byly vyrovnané nebo přebytkové, ale páka ve formě možnosti uložení finanční sankce</w:t>
      </w:r>
      <w:r w:rsidR="004077B9">
        <w:rPr>
          <w:rFonts w:ascii="Garamond" w:hAnsi="Garamond"/>
          <w:sz w:val="24"/>
          <w:szCs w:val="24"/>
        </w:rPr>
        <w:t>, porušujícímu členskému státu</w:t>
      </w:r>
      <w:r w:rsidR="00BB41EF" w:rsidRPr="00BB41EF">
        <w:rPr>
          <w:rFonts w:ascii="Garamond" w:hAnsi="Garamond"/>
          <w:sz w:val="24"/>
          <w:szCs w:val="24"/>
        </w:rPr>
        <w:t xml:space="preserve"> vzhledem k zakotvení způsobu rozhodování o uložení pokuty, pozbyla svého významu. Což bylo potvrzeno při porušení Paktu ze</w:t>
      </w:r>
      <w:r w:rsidR="004077B9">
        <w:rPr>
          <w:rFonts w:ascii="Garamond" w:hAnsi="Garamond"/>
          <w:sz w:val="24"/>
          <w:szCs w:val="24"/>
        </w:rPr>
        <w:t xml:space="preserve"> strany Německa a Francie, které</w:t>
      </w:r>
      <w:r w:rsidR="007327FA">
        <w:rPr>
          <w:rFonts w:ascii="Garamond" w:hAnsi="Garamond"/>
          <w:sz w:val="24"/>
          <w:szCs w:val="24"/>
        </w:rPr>
        <w:t xml:space="preserve"> nebyl</w:t>
      </w:r>
      <w:r w:rsidR="004077B9">
        <w:rPr>
          <w:rFonts w:ascii="Garamond" w:hAnsi="Garamond"/>
          <w:sz w:val="24"/>
          <w:szCs w:val="24"/>
        </w:rPr>
        <w:t>o</w:t>
      </w:r>
      <w:r w:rsidR="007327FA">
        <w:rPr>
          <w:rFonts w:ascii="Garamond" w:hAnsi="Garamond"/>
          <w:sz w:val="24"/>
          <w:szCs w:val="24"/>
        </w:rPr>
        <w:t xml:space="preserve"> sankcionován</w:t>
      </w:r>
      <w:r w:rsidR="004077B9">
        <w:rPr>
          <w:rFonts w:ascii="Garamond" w:hAnsi="Garamond"/>
          <w:sz w:val="24"/>
          <w:szCs w:val="24"/>
        </w:rPr>
        <w:t>o</w:t>
      </w:r>
      <w:r w:rsidR="00BB41EF" w:rsidRPr="00BB41EF">
        <w:rPr>
          <w:rFonts w:ascii="Garamond" w:hAnsi="Garamond"/>
          <w:sz w:val="24"/>
          <w:szCs w:val="24"/>
        </w:rPr>
        <w:t>. V rozmezí let 1999 – 2004 bylo rozpočtové pravidlo stanovené Paktem stability a růstu porušeno v 11 případech.</w:t>
      </w:r>
      <w:r w:rsidR="00BB41EF" w:rsidRPr="00BB41EF">
        <w:rPr>
          <w:rStyle w:val="Znakapoznpodarou"/>
          <w:rFonts w:ascii="Garamond" w:hAnsi="Garamond"/>
          <w:sz w:val="24"/>
          <w:szCs w:val="24"/>
        </w:rPr>
        <w:footnoteReference w:id="8"/>
      </w:r>
      <w:r w:rsidR="00BB41EF" w:rsidRPr="00BB41EF">
        <w:rPr>
          <w:rFonts w:ascii="Garamond" w:hAnsi="Garamond"/>
          <w:sz w:val="24"/>
          <w:szCs w:val="24"/>
        </w:rPr>
        <w:t xml:space="preserve"> Nízká ochota členů eurozóny k fiskální odpovědnosti a i značná ohleduplnost </w:t>
      </w:r>
      <w:r w:rsidR="00BB41EF" w:rsidRPr="00BB41EF">
        <w:rPr>
          <w:rFonts w:ascii="Garamond" w:hAnsi="Garamond"/>
          <w:sz w:val="24"/>
          <w:szCs w:val="24"/>
        </w:rPr>
        <w:lastRenderedPageBreak/>
        <w:t>vůči nedisciplinovanosti ostatních členů, způsobila revizi Paktu stability a růstu v roce 2005, a to určitým změkčením pravidel.</w:t>
      </w:r>
      <w:r w:rsidR="00BB41EF" w:rsidRPr="00BB41EF">
        <w:rPr>
          <w:rStyle w:val="Znakapoznpodarou"/>
          <w:rFonts w:ascii="Garamond" w:hAnsi="Garamond"/>
          <w:sz w:val="24"/>
          <w:szCs w:val="24"/>
        </w:rPr>
        <w:footnoteReference w:id="9"/>
      </w:r>
      <w:r w:rsidR="00BB41EF" w:rsidRPr="00BB41EF">
        <w:rPr>
          <w:rFonts w:ascii="Garamond" w:hAnsi="Garamond"/>
          <w:sz w:val="24"/>
          <w:szCs w:val="24"/>
        </w:rPr>
        <w:t xml:space="preserve"> </w:t>
      </w:r>
    </w:p>
    <w:p w:rsidR="00EE2128" w:rsidRPr="00EE2128" w:rsidRDefault="00EE2128" w:rsidP="00AF477B">
      <w:pPr>
        <w:spacing w:after="0" w:line="360" w:lineRule="auto"/>
        <w:ind w:firstLine="680"/>
        <w:jc w:val="both"/>
        <w:rPr>
          <w:rFonts w:ascii="Garamond" w:hAnsi="Garamond"/>
          <w:sz w:val="24"/>
          <w:szCs w:val="24"/>
        </w:rPr>
      </w:pPr>
      <w:r w:rsidRPr="00EE2128">
        <w:rPr>
          <w:rFonts w:ascii="Garamond" w:hAnsi="Garamond"/>
          <w:sz w:val="24"/>
          <w:szCs w:val="24"/>
        </w:rPr>
        <w:t>Přistoupením k eurozóně členský stát ztrácí možnost vyrovnat se s ekonomickými výkyvy pomocí vlastní monetární politiky, jelikož tu předává ECB, která není nikterak závislá na rozhodnutích jiných orgánů. Pro dohled a koordinaci společné měny byla v rámci HMU a Eurozóny vytvořena ECB a ESCB. Ovšem mezi instituce, které participují na formulaci hospodářské politiky, patří také Rada EU a Evropská Komise. Jednou z formací Rady EU je Rada ministrů hospodářství a financí (ECOFIN), která se zabývá mimo jiné i koordinací hospodářských politik a dohledem nad rozpočtovými politikami. Rada ECOFIN se schází jednou měsíčně a kromě ministrů hospodářství a financí členských států EU se jí účastní zástupci Evropské komise, ECB a dle potřeby Evropská investiční banka. Den před zasedáním této rady se schází tzv. euroskupina, která se skládá, jak název napovídá, jen z ministrů financí, jejichž měnou je euro.</w:t>
      </w:r>
      <w:r w:rsidRPr="00EE2128">
        <w:rPr>
          <w:rStyle w:val="Znakapoznpodarou"/>
          <w:rFonts w:ascii="Garamond" w:hAnsi="Garamond"/>
          <w:sz w:val="24"/>
          <w:szCs w:val="24"/>
        </w:rPr>
        <w:footnoteReference w:id="10"/>
      </w:r>
      <w:r w:rsidRPr="00EE2128">
        <w:rPr>
          <w:rFonts w:ascii="Garamond" w:hAnsi="Garamond"/>
          <w:sz w:val="24"/>
          <w:szCs w:val="24"/>
        </w:rPr>
        <w:t xml:space="preserve">   </w:t>
      </w:r>
    </w:p>
    <w:p w:rsidR="00EE2128" w:rsidRDefault="00BB41EF" w:rsidP="00AF477B">
      <w:pPr>
        <w:spacing w:after="0" w:line="360" w:lineRule="auto"/>
        <w:ind w:firstLine="680"/>
        <w:jc w:val="both"/>
        <w:rPr>
          <w:rFonts w:ascii="Garamond" w:hAnsi="Garamond"/>
          <w:sz w:val="24"/>
          <w:szCs w:val="24"/>
        </w:rPr>
      </w:pPr>
      <w:r w:rsidRPr="00BB41EF">
        <w:rPr>
          <w:rFonts w:ascii="Garamond" w:hAnsi="Garamond"/>
          <w:sz w:val="24"/>
          <w:szCs w:val="24"/>
        </w:rPr>
        <w:t>Počáteční fungování měnové unie, lze považovat za velmi klidné období i přesto, že mezi jednotlivými členskými zeměmi eurozóny docházelo k postupnému nárůstu nerovnováh. Je známo, že před přijetím do eurozóny musely země splňovat kritéria, jež byla stanovena v Maastrichtské smlouvě, tzv. maastrichtská konvergenční kritéria.</w:t>
      </w:r>
      <w:r w:rsidRPr="00BB41EF">
        <w:rPr>
          <w:rStyle w:val="Znakapoznpodarou"/>
          <w:rFonts w:ascii="Garamond" w:hAnsi="Garamond"/>
          <w:sz w:val="24"/>
          <w:szCs w:val="24"/>
        </w:rPr>
        <w:footnoteReference w:id="11"/>
      </w:r>
      <w:r w:rsidRPr="00BB41EF">
        <w:rPr>
          <w:rFonts w:ascii="Garamond" w:hAnsi="Garamond"/>
          <w:sz w:val="24"/>
          <w:szCs w:val="24"/>
        </w:rPr>
        <w:t xml:space="preserve"> </w:t>
      </w:r>
      <w:r w:rsidR="00EE2128">
        <w:rPr>
          <w:rFonts w:ascii="Garamond" w:hAnsi="Garamond"/>
          <w:sz w:val="24"/>
          <w:szCs w:val="24"/>
        </w:rPr>
        <w:t>Možnost účastnit se EMU, bylo státy vnímáno jako velmi atrak</w:t>
      </w:r>
      <w:r w:rsidR="00DB02FC">
        <w:rPr>
          <w:rFonts w:ascii="Garamond" w:hAnsi="Garamond"/>
          <w:sz w:val="24"/>
          <w:szCs w:val="24"/>
        </w:rPr>
        <w:t>tivní záležitost a z toho důvodu</w:t>
      </w:r>
      <w:r w:rsidR="00EE2128">
        <w:rPr>
          <w:rFonts w:ascii="Garamond" w:hAnsi="Garamond"/>
          <w:sz w:val="24"/>
          <w:szCs w:val="24"/>
        </w:rPr>
        <w:t xml:space="preserve"> některé ze zemí EU v rámci naplnění Maastrichtských konvergenčních kritérií účelně zkreslovaly své výkazy deficitů a veřejných dluhů pomocí tzv. kreativního účetnictví.</w:t>
      </w:r>
      <w:r w:rsidR="00EE2128">
        <w:rPr>
          <w:rStyle w:val="Znakapoznpodarou"/>
          <w:rFonts w:ascii="Garamond" w:hAnsi="Garamond"/>
          <w:sz w:val="24"/>
          <w:szCs w:val="24"/>
        </w:rPr>
        <w:footnoteReference w:id="12"/>
      </w:r>
      <w:r w:rsidR="00EE2128">
        <w:rPr>
          <w:rFonts w:ascii="Garamond" w:hAnsi="Garamond"/>
          <w:sz w:val="24"/>
          <w:szCs w:val="24"/>
        </w:rPr>
        <w:t xml:space="preserve"> Což potvrzuje zjištění, že belgickou vládou byly provedeny transakce mezi rozpočtem a penzijními fondy, francouzská vláda rovnou převzala přebytkové penzijní fondy a Řecko přiznalo, že pro přiblížení se stanoveným požadavkům využilo jednorázových a neopakovatelných kroků.</w:t>
      </w:r>
      <w:r w:rsidR="00EE2128">
        <w:rPr>
          <w:rStyle w:val="Znakapoznpodarou"/>
          <w:rFonts w:ascii="Garamond" w:hAnsi="Garamond"/>
          <w:sz w:val="24"/>
          <w:szCs w:val="24"/>
        </w:rPr>
        <w:footnoteReference w:id="13"/>
      </w:r>
      <w:r w:rsidR="00EE2128">
        <w:rPr>
          <w:rFonts w:ascii="Garamond" w:hAnsi="Garamond"/>
          <w:sz w:val="24"/>
          <w:szCs w:val="24"/>
        </w:rPr>
        <w:t xml:space="preserve"> </w:t>
      </w:r>
    </w:p>
    <w:p w:rsidR="00BB41EF" w:rsidRPr="00BB41EF" w:rsidRDefault="00EE2128" w:rsidP="00AF477B">
      <w:pPr>
        <w:spacing w:after="0" w:line="360" w:lineRule="auto"/>
        <w:ind w:firstLine="680"/>
        <w:jc w:val="both"/>
        <w:rPr>
          <w:rFonts w:ascii="Garamond" w:hAnsi="Garamond"/>
          <w:sz w:val="24"/>
          <w:szCs w:val="24"/>
        </w:rPr>
      </w:pPr>
      <w:r w:rsidRPr="00BB41EF">
        <w:rPr>
          <w:rFonts w:ascii="Garamond" w:hAnsi="Garamond"/>
          <w:sz w:val="24"/>
          <w:szCs w:val="24"/>
        </w:rPr>
        <w:t>V Belgii, Itálii i Řecku bylo problematické dosáhnout naplnění jednoho z kritérií, a to nepřesáhnutí 60% poměru veřejného dluhu k HDP. Z čehož je patrné, že mez</w:t>
      </w:r>
      <w:r w:rsidR="00DB02FC">
        <w:rPr>
          <w:rFonts w:ascii="Garamond" w:hAnsi="Garamond"/>
          <w:sz w:val="24"/>
          <w:szCs w:val="24"/>
        </w:rPr>
        <w:t>i státy panovaly</w:t>
      </w:r>
      <w:r>
        <w:rPr>
          <w:rFonts w:ascii="Garamond" w:hAnsi="Garamond"/>
          <w:sz w:val="24"/>
          <w:szCs w:val="24"/>
        </w:rPr>
        <w:t xml:space="preserve"> značné rozdíly, a to </w:t>
      </w:r>
      <w:r w:rsidRPr="00BB41EF">
        <w:rPr>
          <w:rFonts w:ascii="Garamond" w:hAnsi="Garamond"/>
          <w:sz w:val="24"/>
          <w:szCs w:val="24"/>
        </w:rPr>
        <w:t>již před vznikem samotné eurozóny.</w:t>
      </w:r>
    </w:p>
    <w:p w:rsidR="00DF127D" w:rsidRDefault="00BB41EF" w:rsidP="00AF477B">
      <w:pPr>
        <w:spacing w:after="0" w:line="360" w:lineRule="auto"/>
        <w:ind w:firstLine="680"/>
        <w:jc w:val="both"/>
        <w:rPr>
          <w:rFonts w:ascii="Garamond" w:hAnsi="Garamond"/>
          <w:sz w:val="24"/>
          <w:szCs w:val="24"/>
        </w:rPr>
      </w:pPr>
      <w:r w:rsidRPr="00BB41EF">
        <w:rPr>
          <w:rFonts w:ascii="Garamond" w:hAnsi="Garamond"/>
          <w:sz w:val="24"/>
          <w:szCs w:val="24"/>
        </w:rPr>
        <w:t xml:space="preserve">Mezi členskými zeměmi eurozóny </w:t>
      </w:r>
      <w:r w:rsidR="00DF127D">
        <w:rPr>
          <w:rFonts w:ascii="Garamond" w:hAnsi="Garamond"/>
          <w:sz w:val="24"/>
          <w:szCs w:val="24"/>
        </w:rPr>
        <w:t xml:space="preserve">tak dále </w:t>
      </w:r>
      <w:r w:rsidRPr="00BB41EF">
        <w:rPr>
          <w:rFonts w:ascii="Garamond" w:hAnsi="Garamond"/>
          <w:sz w:val="24"/>
          <w:szCs w:val="24"/>
        </w:rPr>
        <w:t>narůstaly strukturální nerovnováhy</w:t>
      </w:r>
      <w:r w:rsidR="00DB02FC">
        <w:rPr>
          <w:rFonts w:ascii="Garamond" w:hAnsi="Garamond"/>
          <w:sz w:val="24"/>
          <w:szCs w:val="24"/>
        </w:rPr>
        <w:t>,</w:t>
      </w:r>
      <w:r w:rsidRPr="00BB41EF">
        <w:rPr>
          <w:rFonts w:ascii="Garamond" w:hAnsi="Garamond"/>
          <w:sz w:val="24"/>
          <w:szCs w:val="24"/>
        </w:rPr>
        <w:t xml:space="preserve"> projevující se narůstajícími schodky nebo přebytky platební bilance, což bylo zejména z</w:t>
      </w:r>
      <w:r w:rsidR="004077B9">
        <w:rPr>
          <w:rFonts w:ascii="Garamond" w:hAnsi="Garamond"/>
          <w:sz w:val="24"/>
          <w:szCs w:val="24"/>
        </w:rPr>
        <w:t> </w:t>
      </w:r>
      <w:r w:rsidRPr="00BB41EF">
        <w:rPr>
          <w:rFonts w:ascii="Garamond" w:hAnsi="Garamond"/>
          <w:sz w:val="24"/>
          <w:szCs w:val="24"/>
        </w:rPr>
        <w:t>důvodu</w:t>
      </w:r>
      <w:r w:rsidR="004077B9">
        <w:rPr>
          <w:rFonts w:ascii="Garamond" w:hAnsi="Garamond"/>
          <w:sz w:val="24"/>
          <w:szCs w:val="24"/>
        </w:rPr>
        <w:t>,</w:t>
      </w:r>
      <w:r w:rsidRPr="00BB41EF">
        <w:rPr>
          <w:rFonts w:ascii="Garamond" w:hAnsi="Garamond"/>
          <w:sz w:val="24"/>
          <w:szCs w:val="24"/>
        </w:rPr>
        <w:t xml:space="preserve"> jejich </w:t>
      </w:r>
      <w:r w:rsidRPr="00BB41EF">
        <w:rPr>
          <w:rFonts w:ascii="Garamond" w:hAnsi="Garamond"/>
          <w:sz w:val="24"/>
          <w:szCs w:val="24"/>
        </w:rPr>
        <w:lastRenderedPageBreak/>
        <w:t>ro</w:t>
      </w:r>
      <w:r w:rsidR="00DB02FC">
        <w:rPr>
          <w:rFonts w:ascii="Garamond" w:hAnsi="Garamond"/>
          <w:sz w:val="24"/>
          <w:szCs w:val="24"/>
        </w:rPr>
        <w:t>zdílné míry</w:t>
      </w:r>
      <w:r w:rsidRPr="00BB41EF">
        <w:rPr>
          <w:rFonts w:ascii="Garamond" w:hAnsi="Garamond"/>
          <w:sz w:val="24"/>
          <w:szCs w:val="24"/>
        </w:rPr>
        <w:t xml:space="preserve"> konkurencesch</w:t>
      </w:r>
      <w:r w:rsidR="00DB02FC">
        <w:rPr>
          <w:rFonts w:ascii="Garamond" w:hAnsi="Garamond"/>
          <w:sz w:val="24"/>
          <w:szCs w:val="24"/>
        </w:rPr>
        <w:t>opnosti. V eurozóně se vytvořily</w:t>
      </w:r>
      <w:r w:rsidRPr="00BB41EF">
        <w:rPr>
          <w:rFonts w:ascii="Garamond" w:hAnsi="Garamond"/>
          <w:sz w:val="24"/>
          <w:szCs w:val="24"/>
        </w:rPr>
        <w:t xml:space="preserve"> dva bloky států, a to severské země vedené Německem, kde byl růst podporován silnou exportní aktivitou</w:t>
      </w:r>
      <w:r w:rsidR="00E16CD0">
        <w:rPr>
          <w:rFonts w:ascii="Garamond" w:hAnsi="Garamond"/>
          <w:sz w:val="24"/>
          <w:szCs w:val="24"/>
        </w:rPr>
        <w:t>,</w:t>
      </w:r>
      <w:r w:rsidRPr="00BB41EF">
        <w:rPr>
          <w:rFonts w:ascii="Garamond" w:hAnsi="Garamond"/>
          <w:sz w:val="24"/>
          <w:szCs w:val="24"/>
        </w:rPr>
        <w:t xml:space="preserve"> a na druhé straně byly jižní státy, kde byl růst založen na spotřebě obyvatel, kterou podnítilo právě snížení nákladů financování po přijetí jednotné měny. Právě tyto rozdíly se projevily v platebních bilancích členských států, v případě severských zemí a Německa v podobě přebytků</w:t>
      </w:r>
      <w:r w:rsidR="00DF127D">
        <w:rPr>
          <w:rFonts w:ascii="Garamond" w:hAnsi="Garamond"/>
          <w:sz w:val="24"/>
          <w:szCs w:val="24"/>
        </w:rPr>
        <w:t>,</w:t>
      </w:r>
      <w:r w:rsidRPr="00BB41EF">
        <w:rPr>
          <w:rFonts w:ascii="Garamond" w:hAnsi="Garamond"/>
          <w:sz w:val="24"/>
          <w:szCs w:val="24"/>
        </w:rPr>
        <w:t xml:space="preserve"> zato jižní státy měly výrazně deficity.</w:t>
      </w:r>
      <w:r w:rsidR="008A0BDD">
        <w:rPr>
          <w:rStyle w:val="Znakapoznpodarou"/>
          <w:rFonts w:ascii="Garamond" w:hAnsi="Garamond"/>
          <w:sz w:val="24"/>
          <w:szCs w:val="24"/>
        </w:rPr>
        <w:footnoteReference w:id="14"/>
      </w:r>
      <w:r w:rsidRPr="00BB41EF">
        <w:rPr>
          <w:rFonts w:ascii="Garamond" w:hAnsi="Garamond"/>
          <w:sz w:val="24"/>
          <w:szCs w:val="24"/>
        </w:rPr>
        <w:t xml:space="preserve"> </w:t>
      </w:r>
    </w:p>
    <w:p w:rsidR="00BB41EF" w:rsidRDefault="00BB41EF" w:rsidP="00AF477B">
      <w:pPr>
        <w:spacing w:after="0" w:line="360" w:lineRule="auto"/>
        <w:ind w:firstLine="680"/>
        <w:jc w:val="both"/>
        <w:rPr>
          <w:rFonts w:ascii="Garamond" w:hAnsi="Garamond"/>
          <w:sz w:val="24"/>
          <w:szCs w:val="24"/>
        </w:rPr>
      </w:pPr>
      <w:r w:rsidRPr="00BB41EF">
        <w:rPr>
          <w:rFonts w:ascii="Garamond" w:hAnsi="Garamond"/>
          <w:sz w:val="24"/>
          <w:szCs w:val="24"/>
        </w:rPr>
        <w:t>Výše popsané nevedlo k ničemu jinému</w:t>
      </w:r>
      <w:r w:rsidR="004077B9">
        <w:rPr>
          <w:rFonts w:ascii="Garamond" w:hAnsi="Garamond"/>
          <w:sz w:val="24"/>
          <w:szCs w:val="24"/>
        </w:rPr>
        <w:t>,</w:t>
      </w:r>
      <w:r w:rsidRPr="00BB41EF">
        <w:rPr>
          <w:rFonts w:ascii="Garamond" w:hAnsi="Garamond"/>
          <w:sz w:val="24"/>
          <w:szCs w:val="24"/>
        </w:rPr>
        <w:t xml:space="preserve"> než k nárůstu reálných mezd, čímž trpěla výroba, a vysoká spotřeba jižních zemí výrazně snižovala jejich konkurenceschopn</w:t>
      </w:r>
      <w:r w:rsidR="00DB02FC">
        <w:rPr>
          <w:rFonts w:ascii="Garamond" w:hAnsi="Garamond"/>
          <w:sz w:val="24"/>
          <w:szCs w:val="24"/>
        </w:rPr>
        <w:t>ost. Před vznikem jednotné měny</w:t>
      </w:r>
      <w:r w:rsidRPr="00BB41EF">
        <w:rPr>
          <w:rFonts w:ascii="Garamond" w:hAnsi="Garamond"/>
          <w:sz w:val="24"/>
          <w:szCs w:val="24"/>
        </w:rPr>
        <w:t xml:space="preserve"> by se tato situace dala vy</w:t>
      </w:r>
      <w:r w:rsidR="00E735B2">
        <w:rPr>
          <w:rFonts w:ascii="Garamond" w:hAnsi="Garamond"/>
          <w:sz w:val="24"/>
          <w:szCs w:val="24"/>
        </w:rPr>
        <w:t>ře</w:t>
      </w:r>
      <w:r w:rsidRPr="00BB41EF">
        <w:rPr>
          <w:rFonts w:ascii="Garamond" w:hAnsi="Garamond"/>
          <w:sz w:val="24"/>
          <w:szCs w:val="24"/>
        </w:rPr>
        <w:t>šit pomocí devalvace národní měny, čímž by se dosáhlo zdražení dovážených výrobků a podpory exportu. Ovšem tento nástroj v rámci eurozóny již neexistuje a tak výše popsané</w:t>
      </w:r>
      <w:r w:rsidR="00D14153">
        <w:rPr>
          <w:rFonts w:ascii="Garamond" w:hAnsi="Garamond"/>
          <w:sz w:val="24"/>
          <w:szCs w:val="24"/>
        </w:rPr>
        <w:t>,</w:t>
      </w:r>
      <w:r w:rsidRPr="00BB41EF">
        <w:rPr>
          <w:rFonts w:ascii="Garamond" w:hAnsi="Garamond"/>
          <w:sz w:val="24"/>
          <w:szCs w:val="24"/>
        </w:rPr>
        <w:t xml:space="preserve"> vede k vyššímu státnímu zadlužení. Jednotná monetární politika, mimo jiné</w:t>
      </w:r>
      <w:r w:rsidR="00D14153">
        <w:rPr>
          <w:rFonts w:ascii="Garamond" w:hAnsi="Garamond"/>
          <w:sz w:val="24"/>
          <w:szCs w:val="24"/>
        </w:rPr>
        <w:t>,</w:t>
      </w:r>
      <w:r w:rsidRPr="00BB41EF">
        <w:rPr>
          <w:rFonts w:ascii="Garamond" w:hAnsi="Garamond"/>
          <w:sz w:val="24"/>
          <w:szCs w:val="24"/>
        </w:rPr>
        <w:t xml:space="preserve"> přinesla jednotnou výši úrokových sazeb, podobnou míru inflace a </w:t>
      </w:r>
      <w:r w:rsidR="00E735B2">
        <w:rPr>
          <w:rFonts w:ascii="Garamond" w:hAnsi="Garamond"/>
          <w:sz w:val="24"/>
          <w:szCs w:val="24"/>
        </w:rPr>
        <w:t xml:space="preserve">již zmíněné </w:t>
      </w:r>
      <w:r w:rsidRPr="00BB41EF">
        <w:rPr>
          <w:rFonts w:ascii="Garamond" w:hAnsi="Garamond"/>
          <w:sz w:val="24"/>
          <w:szCs w:val="24"/>
        </w:rPr>
        <w:t>riziko směnných kurzů mezi státy eurozóny přestalo existovat.</w:t>
      </w:r>
    </w:p>
    <w:p w:rsidR="00E735B2" w:rsidRDefault="00BB41EF" w:rsidP="00AF477B">
      <w:pPr>
        <w:spacing w:after="0" w:line="360" w:lineRule="auto"/>
        <w:ind w:firstLine="680"/>
        <w:jc w:val="both"/>
        <w:rPr>
          <w:rFonts w:ascii="Garamond" w:hAnsi="Garamond"/>
          <w:sz w:val="24"/>
          <w:szCs w:val="24"/>
        </w:rPr>
      </w:pPr>
      <w:r w:rsidRPr="00BB41EF">
        <w:rPr>
          <w:rFonts w:ascii="Garamond" w:hAnsi="Garamond"/>
          <w:sz w:val="24"/>
          <w:szCs w:val="24"/>
        </w:rPr>
        <w:t>Příčinu vypuknutí krize eurozóny</w:t>
      </w:r>
      <w:r w:rsidR="00DF127D">
        <w:rPr>
          <w:rFonts w:ascii="Garamond" w:hAnsi="Garamond"/>
          <w:sz w:val="24"/>
          <w:szCs w:val="24"/>
        </w:rPr>
        <w:t xml:space="preserve"> můžeme vidět i v jednotné měně. </w:t>
      </w:r>
      <w:r w:rsidRPr="00BB41EF">
        <w:rPr>
          <w:rFonts w:ascii="Garamond" w:hAnsi="Garamond"/>
          <w:sz w:val="24"/>
          <w:szCs w:val="24"/>
        </w:rPr>
        <w:t xml:space="preserve"> </w:t>
      </w:r>
      <w:r w:rsidR="00DF127D">
        <w:rPr>
          <w:rFonts w:ascii="Garamond" w:hAnsi="Garamond"/>
          <w:sz w:val="24"/>
          <w:szCs w:val="24"/>
        </w:rPr>
        <w:t>Již výše bylo naznačeno, že</w:t>
      </w:r>
      <w:r w:rsidRPr="00BB41EF">
        <w:rPr>
          <w:rFonts w:ascii="Garamond" w:hAnsi="Garamond"/>
          <w:sz w:val="24"/>
          <w:szCs w:val="24"/>
        </w:rPr>
        <w:t xml:space="preserve"> monetární politiku určuje ECB na základě celkového stavu eurozóny, což znamená, že určené úrokové sazby jsou pro státy s rostoucí nezaměstnaností příliš vysoké a na druhou stranu pro státy, kde dochází k rychlému růstu mezd, nízké. Dá se říci, že dluhová krize eurozóny je částečně výsledkem nedostatečného prosazování a dodržování fiskální disciplíny a nedostatečným řešením strukturálních rozdílů mezi různými ekonomikami eurozóny. Navíc je patrné, že finanční problémy jednoho člena eurozóny mají dopad i na ostatní členské státy.</w:t>
      </w:r>
    </w:p>
    <w:p w:rsidR="00DF127D" w:rsidRDefault="006247CE" w:rsidP="00AF477B">
      <w:pPr>
        <w:spacing w:after="0" w:line="360" w:lineRule="auto"/>
        <w:ind w:firstLine="680"/>
        <w:jc w:val="both"/>
        <w:rPr>
          <w:rFonts w:ascii="Garamond" w:hAnsi="Garamond"/>
          <w:sz w:val="24"/>
          <w:szCs w:val="24"/>
        </w:rPr>
      </w:pPr>
      <w:r>
        <w:rPr>
          <w:rFonts w:ascii="Garamond" w:hAnsi="Garamond"/>
          <w:sz w:val="24"/>
          <w:szCs w:val="24"/>
        </w:rPr>
        <w:t xml:space="preserve">V rámci HMU je jasně patrný určitý asymetrický vztah, a to mezi hospodářskou a monetární politikou. Tuto asymetrii můžeme spatřit zejména v rozdílné míře integrace v rámci politik. Co se týká monetární politiky, je známo, že je nejvíce integrovanou částí HMU a nese prvky nadnárodní spolupráce. V rámci měnové politiky byly na ECB převedeny veškeré pravomoci z národní úrovně. Zatímco fiskální politika zůstává převážně v kompetenci národních států. Podstatou fiskální politiky bylo pouze výše zmíněné opatření, jež mělo zaručit finanční disciplínu členských zemí v rámci jejich národních rozpočtů, což byl fakticky nefunkční model, z výše uvedených důvodů. </w:t>
      </w:r>
    </w:p>
    <w:p w:rsidR="006247CE" w:rsidRDefault="006247CE" w:rsidP="00AF477B">
      <w:pPr>
        <w:spacing w:after="0" w:line="360" w:lineRule="auto"/>
        <w:ind w:firstLine="680"/>
        <w:jc w:val="both"/>
        <w:rPr>
          <w:rFonts w:ascii="Garamond" w:hAnsi="Garamond"/>
          <w:sz w:val="24"/>
          <w:szCs w:val="24"/>
        </w:rPr>
      </w:pPr>
      <w:r>
        <w:rPr>
          <w:rFonts w:ascii="Garamond" w:hAnsi="Garamond"/>
          <w:sz w:val="24"/>
          <w:szCs w:val="24"/>
        </w:rPr>
        <w:t>V rámci koordinace hospodářské politiky existují i další formy spolupráce, pokoušející se nastavit společné cíle HMU, jako například Evropská Lisabonská strategie, avšak pouhé nastavení cílů nepřináší kýžené ovoce. Bohužel až teprve vzniklá dluh</w:t>
      </w:r>
      <w:r w:rsidR="00DB02FC">
        <w:rPr>
          <w:rFonts w:ascii="Garamond" w:hAnsi="Garamond"/>
          <w:sz w:val="24"/>
          <w:szCs w:val="24"/>
        </w:rPr>
        <w:t>ová krize, přiměla představitele EU a představitele</w:t>
      </w:r>
      <w:r>
        <w:rPr>
          <w:rFonts w:ascii="Garamond" w:hAnsi="Garamond"/>
          <w:sz w:val="24"/>
          <w:szCs w:val="24"/>
        </w:rPr>
        <w:t xml:space="preserve"> národních států k řešení otázky, zda je opravdu možné, aby byly jednotlivé země </w:t>
      </w:r>
      <w:r>
        <w:rPr>
          <w:rFonts w:ascii="Garamond" w:hAnsi="Garamond"/>
          <w:sz w:val="24"/>
          <w:szCs w:val="24"/>
        </w:rPr>
        <w:lastRenderedPageBreak/>
        <w:t>samy schopny se ubránit dalším hospodářským šokům, v</w:t>
      </w:r>
      <w:r w:rsidR="00DF127D">
        <w:rPr>
          <w:rFonts w:ascii="Garamond" w:hAnsi="Garamond"/>
          <w:sz w:val="24"/>
          <w:szCs w:val="24"/>
        </w:rPr>
        <w:t> </w:t>
      </w:r>
      <w:r>
        <w:rPr>
          <w:rFonts w:ascii="Garamond" w:hAnsi="Garamond"/>
          <w:sz w:val="24"/>
          <w:szCs w:val="24"/>
        </w:rPr>
        <w:t xml:space="preserve">případě zachování fiskální politiky v rukách národních států a </w:t>
      </w:r>
      <w:r w:rsidR="009F4D7C">
        <w:rPr>
          <w:rFonts w:ascii="Garamond" w:hAnsi="Garamond"/>
          <w:sz w:val="24"/>
          <w:szCs w:val="24"/>
        </w:rPr>
        <w:t xml:space="preserve">zároveň si </w:t>
      </w:r>
      <w:r>
        <w:rPr>
          <w:rFonts w:ascii="Garamond" w:hAnsi="Garamond"/>
          <w:sz w:val="24"/>
          <w:szCs w:val="24"/>
        </w:rPr>
        <w:t xml:space="preserve">dokáží vynahradit ztrátu své monetární politiky včetně ovlivňování směnných kurzů.  </w:t>
      </w:r>
    </w:p>
    <w:p w:rsidR="00197DB5" w:rsidRDefault="00DF4CA1" w:rsidP="00AF477B">
      <w:pPr>
        <w:spacing w:after="0" w:line="360" w:lineRule="auto"/>
        <w:ind w:firstLine="680"/>
        <w:jc w:val="both"/>
        <w:rPr>
          <w:rFonts w:ascii="Garamond" w:hAnsi="Garamond"/>
          <w:sz w:val="24"/>
          <w:szCs w:val="24"/>
        </w:rPr>
      </w:pPr>
      <w:r>
        <w:rPr>
          <w:rFonts w:ascii="Garamond" w:hAnsi="Garamond"/>
          <w:sz w:val="24"/>
          <w:szCs w:val="24"/>
        </w:rPr>
        <w:t xml:space="preserve">Některé názory </w:t>
      </w:r>
      <w:r w:rsidR="00914265">
        <w:rPr>
          <w:rFonts w:ascii="Garamond" w:hAnsi="Garamond"/>
          <w:sz w:val="24"/>
          <w:szCs w:val="24"/>
        </w:rPr>
        <w:t xml:space="preserve">řadí mezi možné příčiny krize </w:t>
      </w:r>
      <w:r>
        <w:rPr>
          <w:rFonts w:ascii="Garamond" w:hAnsi="Garamond"/>
          <w:sz w:val="24"/>
          <w:szCs w:val="24"/>
        </w:rPr>
        <w:t>a následně i její negativní průběh</w:t>
      </w:r>
      <w:r w:rsidR="00DF127D">
        <w:rPr>
          <w:rFonts w:ascii="Garamond" w:hAnsi="Garamond"/>
          <w:sz w:val="24"/>
          <w:szCs w:val="24"/>
        </w:rPr>
        <w:t>,</w:t>
      </w:r>
      <w:r>
        <w:rPr>
          <w:rFonts w:ascii="Garamond" w:hAnsi="Garamond"/>
          <w:sz w:val="24"/>
          <w:szCs w:val="24"/>
        </w:rPr>
        <w:t xml:space="preserve"> ratingovým agenturám</w:t>
      </w:r>
      <w:r w:rsidR="00914265">
        <w:rPr>
          <w:rFonts w:ascii="Garamond" w:hAnsi="Garamond"/>
          <w:sz w:val="24"/>
          <w:szCs w:val="24"/>
        </w:rPr>
        <w:t xml:space="preserve">, které poskytují nezávislé názory a přidělují rating pro emitenty dluhopisů či samotným dluhovým nástrojům. </w:t>
      </w:r>
      <w:r>
        <w:rPr>
          <w:rFonts w:ascii="Garamond" w:hAnsi="Garamond"/>
          <w:sz w:val="24"/>
          <w:szCs w:val="24"/>
        </w:rPr>
        <w:t>Na což reagovala Komise návrhem, který měl vytvořit důkladnější regulační systém procesu vydávání ratingů, zejména zvýšit transparentnost a zajistit účinný proces registrace a následného dohledu. Evropský parlament přijal toto nařízení v dubnu 2009.</w:t>
      </w:r>
      <w:r>
        <w:rPr>
          <w:rStyle w:val="Znakapoznpodarou"/>
          <w:rFonts w:ascii="Garamond" w:hAnsi="Garamond"/>
          <w:sz w:val="24"/>
          <w:szCs w:val="24"/>
        </w:rPr>
        <w:footnoteReference w:id="15"/>
      </w:r>
      <w:r>
        <w:rPr>
          <w:rFonts w:ascii="Garamond" w:hAnsi="Garamond"/>
          <w:sz w:val="24"/>
          <w:szCs w:val="24"/>
        </w:rPr>
        <w:t xml:space="preserve"> </w:t>
      </w:r>
    </w:p>
    <w:p w:rsidR="00197DB5" w:rsidRDefault="00197DB5" w:rsidP="00197DB5">
      <w:r>
        <w:br w:type="page"/>
      </w:r>
    </w:p>
    <w:p w:rsidR="00BB41EF" w:rsidRPr="00BB41EF" w:rsidRDefault="00BB41EF" w:rsidP="00FB3445">
      <w:pPr>
        <w:pStyle w:val="Nadpis1"/>
      </w:pPr>
      <w:bookmarkStart w:id="10" w:name="_Toc415436426"/>
      <w:r w:rsidRPr="00FB3445">
        <w:lastRenderedPageBreak/>
        <w:t>Nástroje</w:t>
      </w:r>
      <w:r w:rsidRPr="00BB41EF">
        <w:t xml:space="preserve"> k posílení koordinace ekonomických záležitostí</w:t>
      </w:r>
      <w:bookmarkEnd w:id="10"/>
    </w:p>
    <w:p w:rsidR="00371E34" w:rsidRDefault="00BB41EF" w:rsidP="00AF477B">
      <w:pPr>
        <w:pStyle w:val="Odstavecseseznamem"/>
        <w:spacing w:after="0" w:line="360" w:lineRule="auto"/>
        <w:ind w:left="0" w:firstLine="680"/>
        <w:jc w:val="both"/>
        <w:rPr>
          <w:rFonts w:ascii="Garamond" w:hAnsi="Garamond"/>
          <w:sz w:val="24"/>
          <w:szCs w:val="24"/>
        </w:rPr>
      </w:pPr>
      <w:r w:rsidRPr="00BB41EF">
        <w:rPr>
          <w:rFonts w:ascii="Garamond" w:hAnsi="Garamond"/>
          <w:sz w:val="24"/>
          <w:szCs w:val="24"/>
        </w:rPr>
        <w:t>Prozatímní poučení z krize, představuje vize, že EU musí vybudovat užší hospodářskou unii, dobudovat stávající měnovou unii a zajistit udržitelné veřejné finance. Jak jsem již výše zmínila, první reakcí na vznikající krizi bylo intenzivnější střetávání nejvyšších představitelů členských zemí, a to jak ve formě summitů EU-27</w:t>
      </w:r>
      <w:r w:rsidR="00D14153">
        <w:rPr>
          <w:rFonts w:ascii="Garamond" w:hAnsi="Garamond"/>
          <w:sz w:val="24"/>
          <w:szCs w:val="24"/>
        </w:rPr>
        <w:t>,</w:t>
      </w:r>
      <w:r w:rsidRPr="00BB41EF">
        <w:rPr>
          <w:rFonts w:ascii="Garamond" w:hAnsi="Garamond"/>
          <w:sz w:val="24"/>
          <w:szCs w:val="24"/>
        </w:rPr>
        <w:t xml:space="preserve"> tak i EU-17 a jejich diskuze o lepší koordinaci hospodářské a rozpočtové politiky. </w:t>
      </w:r>
    </w:p>
    <w:p w:rsidR="00E864A5" w:rsidRDefault="00BB41EF" w:rsidP="00AF477B">
      <w:pPr>
        <w:pStyle w:val="Odstavecseseznamem"/>
        <w:spacing w:after="0" w:line="360" w:lineRule="auto"/>
        <w:ind w:left="0" w:firstLine="680"/>
        <w:jc w:val="both"/>
        <w:rPr>
          <w:rFonts w:ascii="Garamond" w:hAnsi="Garamond"/>
          <w:sz w:val="24"/>
          <w:szCs w:val="24"/>
        </w:rPr>
      </w:pPr>
      <w:r w:rsidRPr="00BB41EF">
        <w:rPr>
          <w:rFonts w:ascii="Garamond" w:hAnsi="Garamond"/>
          <w:sz w:val="24"/>
          <w:szCs w:val="24"/>
        </w:rPr>
        <w:t xml:space="preserve">Ovšem situace si žádala přijetí nových nástrojů, které budou schopny předejít dalším možným krizím. </w:t>
      </w:r>
      <w:r w:rsidR="001A455E">
        <w:rPr>
          <w:rFonts w:ascii="Garamond" w:hAnsi="Garamond"/>
          <w:sz w:val="24"/>
          <w:szCs w:val="24"/>
        </w:rPr>
        <w:t>Byly přijaty nástroje</w:t>
      </w:r>
      <w:r w:rsidRPr="00BB41EF">
        <w:rPr>
          <w:rFonts w:ascii="Garamond" w:hAnsi="Garamond"/>
          <w:sz w:val="24"/>
          <w:szCs w:val="24"/>
        </w:rPr>
        <w:t xml:space="preserve">, vedoucí ke koordinaci ekonomických záležitostí, které byly nejprve přijímány v rámci právního základu EU, tedy sekundární legislativou a později došlo i k vytvoření koordinačních </w:t>
      </w:r>
      <w:r w:rsidR="00E735B2">
        <w:rPr>
          <w:rFonts w:ascii="Garamond" w:hAnsi="Garamond"/>
          <w:sz w:val="24"/>
          <w:szCs w:val="24"/>
        </w:rPr>
        <w:t xml:space="preserve">nástrojů </w:t>
      </w:r>
      <w:r w:rsidRPr="00BB41EF">
        <w:rPr>
          <w:rFonts w:ascii="Garamond" w:hAnsi="Garamond"/>
          <w:sz w:val="24"/>
          <w:szCs w:val="24"/>
        </w:rPr>
        <w:t>mimo právní základ EU. Mezi nástroje, jež byly přijaty prvně jmenovanou metodou</w:t>
      </w:r>
      <w:r w:rsidR="006A21BB">
        <w:rPr>
          <w:rFonts w:ascii="Garamond" w:hAnsi="Garamond"/>
          <w:sz w:val="24"/>
          <w:szCs w:val="24"/>
        </w:rPr>
        <w:t>,</w:t>
      </w:r>
      <w:r w:rsidRPr="00BB41EF">
        <w:rPr>
          <w:rFonts w:ascii="Garamond" w:hAnsi="Garamond"/>
          <w:sz w:val="24"/>
          <w:szCs w:val="24"/>
        </w:rPr>
        <w:t xml:space="preserve"> řadíme tzv. Evropský semestr, tzv. </w:t>
      </w:r>
      <w:proofErr w:type="spellStart"/>
      <w:r w:rsidRPr="00BB41EF">
        <w:rPr>
          <w:rFonts w:ascii="Garamond" w:hAnsi="Garamond"/>
          <w:sz w:val="24"/>
          <w:szCs w:val="24"/>
        </w:rPr>
        <w:t>Six-pack</w:t>
      </w:r>
      <w:proofErr w:type="spellEnd"/>
      <w:r w:rsidRPr="00BB41EF">
        <w:rPr>
          <w:rFonts w:ascii="Garamond" w:hAnsi="Garamond"/>
          <w:sz w:val="24"/>
          <w:szCs w:val="24"/>
        </w:rPr>
        <w:t xml:space="preserve"> a </w:t>
      </w:r>
      <w:proofErr w:type="spellStart"/>
      <w:r w:rsidRPr="00BB41EF">
        <w:rPr>
          <w:rFonts w:ascii="Garamond" w:hAnsi="Garamond"/>
          <w:sz w:val="24"/>
          <w:szCs w:val="24"/>
        </w:rPr>
        <w:t>Two-pack</w:t>
      </w:r>
      <w:proofErr w:type="spellEnd"/>
      <w:r w:rsidRPr="00BB41EF">
        <w:rPr>
          <w:rFonts w:ascii="Garamond" w:hAnsi="Garamond"/>
          <w:sz w:val="24"/>
          <w:szCs w:val="24"/>
        </w:rPr>
        <w:t xml:space="preserve">. Následně, Pakt euro plus a </w:t>
      </w:r>
      <w:r w:rsidR="00371E34">
        <w:rPr>
          <w:rFonts w:ascii="Garamond" w:hAnsi="Garamond"/>
          <w:sz w:val="24"/>
          <w:szCs w:val="24"/>
        </w:rPr>
        <w:t>Fiskální úmluva</w:t>
      </w:r>
      <w:r w:rsidR="001A455E">
        <w:rPr>
          <w:rFonts w:ascii="Garamond" w:hAnsi="Garamond"/>
          <w:sz w:val="24"/>
          <w:szCs w:val="24"/>
        </w:rPr>
        <w:t>, jež</w:t>
      </w:r>
      <w:r w:rsidRPr="00BB41EF">
        <w:rPr>
          <w:rFonts w:ascii="Garamond" w:hAnsi="Garamond"/>
          <w:sz w:val="24"/>
          <w:szCs w:val="24"/>
        </w:rPr>
        <w:t xml:space="preserve"> byly přijaty na základě konsenzu smluvních stran v rámci mezinárodního práva.</w:t>
      </w:r>
      <w:r w:rsidR="001A455E">
        <w:rPr>
          <w:rFonts w:ascii="Garamond" w:hAnsi="Garamond"/>
          <w:sz w:val="24"/>
          <w:szCs w:val="24"/>
        </w:rPr>
        <w:t xml:space="preserve"> </w:t>
      </w:r>
    </w:p>
    <w:p w:rsidR="00E864A5" w:rsidRDefault="001A455E" w:rsidP="00AF477B">
      <w:pPr>
        <w:pStyle w:val="Odstavecseseznamem"/>
        <w:spacing w:after="0" w:line="360" w:lineRule="auto"/>
        <w:ind w:left="0" w:firstLine="680"/>
        <w:jc w:val="both"/>
        <w:rPr>
          <w:rFonts w:ascii="Garamond" w:hAnsi="Garamond"/>
          <w:sz w:val="24"/>
          <w:szCs w:val="24"/>
        </w:rPr>
      </w:pPr>
      <w:r>
        <w:rPr>
          <w:rFonts w:ascii="Garamond" w:hAnsi="Garamond"/>
          <w:sz w:val="24"/>
          <w:szCs w:val="24"/>
        </w:rPr>
        <w:t>Očekává se, že tyto nové prvky struktury evropské správy ekonomických záležitostí přinesou lepší koordinaci hospodářské politiky, kontrolu a zvýšení konkurenceschopnosti.</w:t>
      </w:r>
      <w:r>
        <w:rPr>
          <w:rStyle w:val="Znakapoznpodarou"/>
          <w:rFonts w:ascii="Garamond" w:hAnsi="Garamond"/>
          <w:sz w:val="24"/>
          <w:szCs w:val="24"/>
        </w:rPr>
        <w:footnoteReference w:id="16"/>
      </w:r>
      <w:r>
        <w:rPr>
          <w:rFonts w:ascii="Garamond" w:hAnsi="Garamond"/>
          <w:sz w:val="24"/>
          <w:szCs w:val="24"/>
        </w:rPr>
        <w:t xml:space="preserve"> </w:t>
      </w:r>
      <w:r w:rsidR="006A21BB">
        <w:rPr>
          <w:rFonts w:ascii="Garamond" w:hAnsi="Garamond"/>
          <w:sz w:val="24"/>
          <w:szCs w:val="24"/>
        </w:rPr>
        <w:t xml:space="preserve">Komise se ujala revize správy ekonomických záležitostí HMU a pokusila se napravit nedostatky, které se díky této krizi staly nepřekonatelnými, zejména co se týče nedostatečného ekonomického dohledu. V tomto </w:t>
      </w:r>
      <w:r w:rsidR="00B65D8C">
        <w:rPr>
          <w:rFonts w:ascii="Garamond" w:hAnsi="Garamond"/>
          <w:sz w:val="24"/>
          <w:szCs w:val="24"/>
        </w:rPr>
        <w:t>ohledu byla velkým přínosem i silná kooperace s Evropským parlamentem, jelikož ta umožnila rychlou realizaci iniciativ Komise a nutná reformní opatření vstoupila velmi rychle v platnost.</w:t>
      </w:r>
      <w:r w:rsidR="006A21BB">
        <w:rPr>
          <w:rFonts w:ascii="Garamond" w:hAnsi="Garamond"/>
          <w:sz w:val="24"/>
          <w:szCs w:val="24"/>
        </w:rPr>
        <w:t xml:space="preserve"> </w:t>
      </w:r>
    </w:p>
    <w:p w:rsidR="001A455E" w:rsidRPr="0000280E" w:rsidRDefault="0000280E" w:rsidP="0019006B">
      <w:pPr>
        <w:pStyle w:val="Odstavecseseznamem"/>
        <w:spacing w:after="120" w:line="360" w:lineRule="auto"/>
        <w:ind w:left="0" w:firstLine="680"/>
        <w:jc w:val="both"/>
        <w:rPr>
          <w:rFonts w:ascii="Garamond" w:hAnsi="Garamond"/>
          <w:sz w:val="24"/>
          <w:szCs w:val="24"/>
        </w:rPr>
      </w:pPr>
      <w:r>
        <w:rPr>
          <w:rFonts w:ascii="Garamond" w:hAnsi="Garamond"/>
          <w:sz w:val="24"/>
          <w:szCs w:val="24"/>
        </w:rPr>
        <w:t xml:space="preserve">Nejprve byl Evropským parlamentem přijat balíček šesti legislativních aktů tzv. </w:t>
      </w:r>
      <w:proofErr w:type="spellStart"/>
      <w:r w:rsidR="001A455E" w:rsidRPr="00BB41EF">
        <w:rPr>
          <w:rFonts w:ascii="Garamond" w:hAnsi="Garamond"/>
          <w:sz w:val="24"/>
          <w:szCs w:val="24"/>
        </w:rPr>
        <w:t>Six-pack</w:t>
      </w:r>
      <w:proofErr w:type="spellEnd"/>
      <w:r w:rsidR="001A455E" w:rsidRPr="0000280E">
        <w:rPr>
          <w:rFonts w:ascii="Garamond" w:hAnsi="Garamond"/>
          <w:sz w:val="24"/>
          <w:szCs w:val="24"/>
        </w:rPr>
        <w:t>, který se skládá z pěti nařízení a jedné směrnice, platných od 13. prosince 2011 pro celou EU. Jmenovitě se jedná o tyto legislativní akty:</w:t>
      </w:r>
    </w:p>
    <w:p w:rsidR="001A455E" w:rsidRPr="00BB41EF" w:rsidRDefault="001A455E" w:rsidP="00AF477B">
      <w:pPr>
        <w:pStyle w:val="Odstavecseseznamem"/>
        <w:numPr>
          <w:ilvl w:val="0"/>
          <w:numId w:val="1"/>
        </w:numPr>
        <w:spacing w:after="0" w:line="360" w:lineRule="auto"/>
        <w:ind w:left="1134" w:hanging="425"/>
        <w:jc w:val="both"/>
        <w:rPr>
          <w:rFonts w:ascii="Garamond" w:hAnsi="Garamond"/>
          <w:sz w:val="24"/>
          <w:szCs w:val="24"/>
        </w:rPr>
      </w:pPr>
      <w:r w:rsidRPr="00BB41EF">
        <w:rPr>
          <w:rFonts w:ascii="Garamond" w:hAnsi="Garamond"/>
          <w:sz w:val="24"/>
          <w:szCs w:val="24"/>
        </w:rPr>
        <w:t>Novela nařízení EP a Rady č. 1466/97 o posílení dohledu nad stavy rozpočtů a nad hospodářskými politikami a o posílení koordinace hospodářských politik,</w:t>
      </w:r>
    </w:p>
    <w:p w:rsidR="001A455E" w:rsidRPr="00BB41EF" w:rsidRDefault="001A455E" w:rsidP="00AF477B">
      <w:pPr>
        <w:pStyle w:val="Odstavecseseznamem"/>
        <w:numPr>
          <w:ilvl w:val="0"/>
          <w:numId w:val="1"/>
        </w:numPr>
        <w:spacing w:after="0" w:line="360" w:lineRule="auto"/>
        <w:ind w:left="1134" w:hanging="425"/>
        <w:jc w:val="both"/>
        <w:rPr>
          <w:rFonts w:ascii="Garamond" w:hAnsi="Garamond"/>
          <w:sz w:val="24"/>
          <w:szCs w:val="24"/>
        </w:rPr>
      </w:pPr>
      <w:r w:rsidRPr="00BB41EF">
        <w:rPr>
          <w:rFonts w:ascii="Garamond" w:hAnsi="Garamond"/>
          <w:sz w:val="24"/>
          <w:szCs w:val="24"/>
        </w:rPr>
        <w:t>Novela nařízení č. 1467/97 o urychlení a vyjasnění postupu při nadměrném schodku,</w:t>
      </w:r>
    </w:p>
    <w:p w:rsidR="001A455E" w:rsidRPr="00BB41EF" w:rsidRDefault="001A455E" w:rsidP="00AF477B">
      <w:pPr>
        <w:pStyle w:val="Odstavecseseznamem"/>
        <w:numPr>
          <w:ilvl w:val="0"/>
          <w:numId w:val="1"/>
        </w:numPr>
        <w:spacing w:after="0" w:line="360" w:lineRule="auto"/>
        <w:ind w:left="1134" w:hanging="425"/>
        <w:jc w:val="both"/>
        <w:rPr>
          <w:rFonts w:ascii="Garamond" w:hAnsi="Garamond"/>
          <w:sz w:val="24"/>
          <w:szCs w:val="24"/>
        </w:rPr>
      </w:pPr>
      <w:r w:rsidRPr="00BB41EF">
        <w:rPr>
          <w:rFonts w:ascii="Garamond" w:hAnsi="Garamond"/>
          <w:sz w:val="24"/>
          <w:szCs w:val="24"/>
        </w:rPr>
        <w:t>Nařízení EP a Rady o účinném vynucení rozpočtového dohledu v eurozóně,</w:t>
      </w:r>
    </w:p>
    <w:p w:rsidR="001A455E" w:rsidRPr="00BB41EF" w:rsidRDefault="001A455E" w:rsidP="00AF477B">
      <w:pPr>
        <w:pStyle w:val="Odstavecseseznamem"/>
        <w:numPr>
          <w:ilvl w:val="0"/>
          <w:numId w:val="1"/>
        </w:numPr>
        <w:spacing w:after="0" w:line="360" w:lineRule="auto"/>
        <w:ind w:left="1134" w:hanging="425"/>
        <w:jc w:val="both"/>
        <w:rPr>
          <w:rFonts w:ascii="Garamond" w:hAnsi="Garamond"/>
          <w:sz w:val="24"/>
          <w:szCs w:val="24"/>
        </w:rPr>
      </w:pPr>
      <w:r w:rsidRPr="00BB41EF">
        <w:rPr>
          <w:rFonts w:ascii="Garamond" w:hAnsi="Garamond"/>
          <w:sz w:val="24"/>
          <w:szCs w:val="24"/>
        </w:rPr>
        <w:t>Směrnice Rady o požadavcích na rozpočtové rámce členských států,</w:t>
      </w:r>
    </w:p>
    <w:p w:rsidR="001A455E" w:rsidRPr="00BB41EF" w:rsidRDefault="001A455E" w:rsidP="00AF477B">
      <w:pPr>
        <w:pStyle w:val="Odstavecseseznamem"/>
        <w:numPr>
          <w:ilvl w:val="0"/>
          <w:numId w:val="1"/>
        </w:numPr>
        <w:spacing w:after="0" w:line="360" w:lineRule="auto"/>
        <w:ind w:left="1134" w:hanging="425"/>
        <w:jc w:val="both"/>
        <w:rPr>
          <w:rFonts w:ascii="Garamond" w:hAnsi="Garamond"/>
          <w:sz w:val="24"/>
          <w:szCs w:val="24"/>
        </w:rPr>
      </w:pPr>
      <w:r w:rsidRPr="00BB41EF">
        <w:rPr>
          <w:rFonts w:ascii="Garamond" w:hAnsi="Garamond"/>
          <w:sz w:val="24"/>
          <w:szCs w:val="24"/>
        </w:rPr>
        <w:t>Nařízení EP a Rady o prevenci a nápravě makroekonomické nerovnováhy,</w:t>
      </w:r>
    </w:p>
    <w:p w:rsidR="001A455E" w:rsidRPr="00BB41EF" w:rsidRDefault="001A455E" w:rsidP="0019006B">
      <w:pPr>
        <w:pStyle w:val="Odstavecseseznamem"/>
        <w:numPr>
          <w:ilvl w:val="0"/>
          <w:numId w:val="1"/>
        </w:numPr>
        <w:spacing w:after="120" w:line="360" w:lineRule="auto"/>
        <w:ind w:left="1134" w:hanging="425"/>
        <w:jc w:val="both"/>
        <w:rPr>
          <w:rFonts w:ascii="Garamond" w:hAnsi="Garamond"/>
          <w:sz w:val="24"/>
          <w:szCs w:val="24"/>
        </w:rPr>
      </w:pPr>
      <w:r w:rsidRPr="00BB41EF">
        <w:rPr>
          <w:rFonts w:ascii="Garamond" w:hAnsi="Garamond"/>
          <w:sz w:val="24"/>
          <w:szCs w:val="24"/>
        </w:rPr>
        <w:lastRenderedPageBreak/>
        <w:t>Nařízení EP a Rady o donucovacích opatřeních k nápravě nadměrné ekonomické nerovnováhy v eurozóně.</w:t>
      </w:r>
      <w:r w:rsidRPr="00BB41EF">
        <w:rPr>
          <w:rStyle w:val="Znakapoznpodarou"/>
          <w:rFonts w:ascii="Garamond" w:hAnsi="Garamond"/>
          <w:sz w:val="24"/>
          <w:szCs w:val="24"/>
        </w:rPr>
        <w:footnoteReference w:id="17"/>
      </w:r>
      <w:r w:rsidRPr="00BB41EF">
        <w:rPr>
          <w:rFonts w:ascii="Garamond" w:hAnsi="Garamond"/>
          <w:sz w:val="24"/>
          <w:szCs w:val="24"/>
        </w:rPr>
        <w:t xml:space="preserve"> </w:t>
      </w:r>
    </w:p>
    <w:p w:rsidR="001A455E" w:rsidRPr="00BB41EF" w:rsidRDefault="001A455E" w:rsidP="0019006B">
      <w:pPr>
        <w:pStyle w:val="Odstavecseseznamem"/>
        <w:spacing w:after="0" w:line="360" w:lineRule="auto"/>
        <w:ind w:left="0"/>
        <w:jc w:val="both"/>
        <w:rPr>
          <w:rFonts w:ascii="Garamond" w:hAnsi="Garamond"/>
          <w:sz w:val="24"/>
          <w:szCs w:val="24"/>
        </w:rPr>
      </w:pPr>
      <w:r w:rsidRPr="00BB41EF">
        <w:rPr>
          <w:rFonts w:ascii="Garamond" w:hAnsi="Garamond"/>
          <w:sz w:val="24"/>
          <w:szCs w:val="24"/>
        </w:rPr>
        <w:t xml:space="preserve">Jasným cílem je tedy posílení rámce fiskální politiky členských států EU a vytvořit proces k zabránění makroekonomických nerovnováh, které mohou vzniknout v jednotlivých členských státech. </w:t>
      </w:r>
    </w:p>
    <w:p w:rsidR="001A455E" w:rsidRPr="00BB41EF" w:rsidRDefault="001A455E" w:rsidP="00AF477B">
      <w:pPr>
        <w:pStyle w:val="Odstavecseseznamem"/>
        <w:spacing w:after="0" w:line="360" w:lineRule="auto"/>
        <w:ind w:left="0" w:firstLine="680"/>
        <w:jc w:val="both"/>
        <w:rPr>
          <w:rFonts w:ascii="Garamond" w:hAnsi="Garamond"/>
          <w:sz w:val="24"/>
          <w:szCs w:val="24"/>
        </w:rPr>
      </w:pPr>
      <w:r w:rsidRPr="00BB41EF">
        <w:rPr>
          <w:rFonts w:ascii="Garamond" w:hAnsi="Garamond"/>
          <w:sz w:val="24"/>
          <w:szCs w:val="24"/>
        </w:rPr>
        <w:t xml:space="preserve">Prvně jmenované nařízení o posílení dohledu nad stavy rozpočtů a nad hospodářskými politikami a o posílení koordinace hospodářských politik, zakládá novou koncepci tvorby přísné fiskální politiky, spočívající ve sledování střednědobého cíle, jež vychází z preventivní části Paktu stability a růstu. Členské státy EU mají i v ekonomicky příznivých časech dodržovat přísnou a zodpovědnou fiskální politiku, a tím si vytvářet rezervu pro období recese či krize. Na dodržování přísné fiskální politiky dohlíží Komise. </w:t>
      </w:r>
    </w:p>
    <w:p w:rsidR="001A455E" w:rsidRPr="00BB41EF" w:rsidRDefault="001A455E" w:rsidP="00AF477B">
      <w:pPr>
        <w:pStyle w:val="Odstavecseseznamem"/>
        <w:spacing w:after="0" w:line="360" w:lineRule="auto"/>
        <w:ind w:left="0" w:firstLine="680"/>
        <w:jc w:val="both"/>
        <w:rPr>
          <w:rFonts w:ascii="Garamond" w:hAnsi="Garamond"/>
          <w:sz w:val="24"/>
          <w:szCs w:val="24"/>
        </w:rPr>
      </w:pPr>
      <w:r w:rsidRPr="00BB41EF">
        <w:rPr>
          <w:rFonts w:ascii="Garamond" w:hAnsi="Garamond"/>
          <w:sz w:val="24"/>
          <w:szCs w:val="24"/>
        </w:rPr>
        <w:t>Novela nařízení o urychlení a vyjasnění postupu při nadměrném schodku</w:t>
      </w:r>
      <w:r>
        <w:rPr>
          <w:rFonts w:ascii="Garamond" w:hAnsi="Garamond"/>
          <w:sz w:val="24"/>
          <w:szCs w:val="24"/>
        </w:rPr>
        <w:t>,</w:t>
      </w:r>
      <w:r w:rsidRPr="00BB41EF">
        <w:rPr>
          <w:rFonts w:ascii="Garamond" w:hAnsi="Garamond"/>
          <w:sz w:val="24"/>
          <w:szCs w:val="24"/>
        </w:rPr>
        <w:t xml:space="preserve"> mění právní předpisy, jež upravují tzv. nápravnou část Paktu stability a růstu, kdy by členský stát, jehož veřejný dluh přesáhne 60% HDP, měl nastavit svou politiku tak, aby k jeho snížení docházelo uspokojivým tempem. Nařízení o účinném vynucení rozpočtového dohledu v</w:t>
      </w:r>
      <w:r>
        <w:rPr>
          <w:rFonts w:ascii="Garamond" w:hAnsi="Garamond"/>
          <w:sz w:val="24"/>
          <w:szCs w:val="24"/>
        </w:rPr>
        <w:t> </w:t>
      </w:r>
      <w:r w:rsidRPr="00BB41EF">
        <w:rPr>
          <w:rFonts w:ascii="Garamond" w:hAnsi="Garamond"/>
          <w:sz w:val="24"/>
          <w:szCs w:val="24"/>
        </w:rPr>
        <w:t>eurozóně</w:t>
      </w:r>
      <w:r>
        <w:rPr>
          <w:rFonts w:ascii="Garamond" w:hAnsi="Garamond"/>
          <w:sz w:val="24"/>
          <w:szCs w:val="24"/>
        </w:rPr>
        <w:t>,</w:t>
      </w:r>
      <w:r w:rsidRPr="00BB41EF">
        <w:rPr>
          <w:rFonts w:ascii="Garamond" w:hAnsi="Garamond"/>
          <w:sz w:val="24"/>
          <w:szCs w:val="24"/>
        </w:rPr>
        <w:t xml:space="preserve"> zřizuje soubor nových postupných finančních sankcí pro členy eurozóny, </w:t>
      </w:r>
      <w:r w:rsidR="00DB02FC">
        <w:rPr>
          <w:rFonts w:ascii="Garamond" w:hAnsi="Garamond"/>
          <w:sz w:val="24"/>
          <w:szCs w:val="24"/>
        </w:rPr>
        <w:t>kteří by se dopustili</w:t>
      </w:r>
      <w:r w:rsidRPr="00BB41EF">
        <w:rPr>
          <w:rFonts w:ascii="Garamond" w:hAnsi="Garamond"/>
          <w:sz w:val="24"/>
          <w:szCs w:val="24"/>
        </w:rPr>
        <w:t xml:space="preserve"> nedodržení ustanovení v preventivní a nápravné časti Paktu stability a růstu.</w:t>
      </w:r>
      <w:r w:rsidRPr="00BB41EF">
        <w:rPr>
          <w:rStyle w:val="Znakapoznpodarou"/>
          <w:rFonts w:ascii="Garamond" w:hAnsi="Garamond"/>
          <w:sz w:val="24"/>
          <w:szCs w:val="24"/>
        </w:rPr>
        <w:footnoteReference w:id="18"/>
      </w:r>
      <w:r w:rsidRPr="00BB41EF">
        <w:rPr>
          <w:rFonts w:ascii="Garamond" w:hAnsi="Garamond"/>
          <w:sz w:val="24"/>
          <w:szCs w:val="24"/>
        </w:rPr>
        <w:t xml:space="preserve"> Nařízení stanovilo dva druhy sankcí a tzv. reverzní kvalifikovanou většinu</w:t>
      </w:r>
      <w:r w:rsidRPr="00BB41EF">
        <w:rPr>
          <w:rStyle w:val="Znakapoznpodarou"/>
          <w:rFonts w:ascii="Garamond" w:hAnsi="Garamond"/>
          <w:sz w:val="24"/>
          <w:szCs w:val="24"/>
        </w:rPr>
        <w:footnoteReference w:id="19"/>
      </w:r>
      <w:r w:rsidR="00DB02FC">
        <w:rPr>
          <w:rFonts w:ascii="Garamond" w:hAnsi="Garamond"/>
          <w:sz w:val="24"/>
          <w:szCs w:val="24"/>
        </w:rPr>
        <w:t xml:space="preserve">, která posílila úlohu Komise </w:t>
      </w:r>
      <w:r w:rsidRPr="00BB41EF">
        <w:rPr>
          <w:rFonts w:ascii="Garamond" w:hAnsi="Garamond"/>
          <w:sz w:val="24"/>
          <w:szCs w:val="24"/>
        </w:rPr>
        <w:t xml:space="preserve">tím, že se výrazně znesnadnilo odvrácení přijetí rozhodnutí v Radě. </w:t>
      </w:r>
    </w:p>
    <w:p w:rsidR="001A455E" w:rsidRPr="00BB41EF" w:rsidRDefault="0000280E" w:rsidP="00AF477B">
      <w:pPr>
        <w:pStyle w:val="Odstavecseseznamem"/>
        <w:spacing w:after="0" w:line="360" w:lineRule="auto"/>
        <w:ind w:left="0" w:firstLine="680"/>
        <w:jc w:val="both"/>
        <w:rPr>
          <w:rFonts w:ascii="Garamond" w:hAnsi="Garamond"/>
          <w:sz w:val="24"/>
          <w:szCs w:val="24"/>
        </w:rPr>
      </w:pPr>
      <w:r>
        <w:rPr>
          <w:rFonts w:ascii="Garamond" w:hAnsi="Garamond"/>
          <w:sz w:val="24"/>
          <w:szCs w:val="24"/>
        </w:rPr>
        <w:t>Ona j</w:t>
      </w:r>
      <w:r w:rsidR="001A455E" w:rsidRPr="00BB41EF">
        <w:rPr>
          <w:rFonts w:ascii="Garamond" w:hAnsi="Garamond"/>
          <w:sz w:val="24"/>
          <w:szCs w:val="24"/>
        </w:rPr>
        <w:t xml:space="preserve">ediná směrnice přijatá v rámci </w:t>
      </w:r>
      <w:proofErr w:type="spellStart"/>
      <w:r w:rsidR="001A455E" w:rsidRPr="00BB41EF">
        <w:rPr>
          <w:rFonts w:ascii="Garamond" w:hAnsi="Garamond"/>
          <w:sz w:val="24"/>
          <w:szCs w:val="24"/>
        </w:rPr>
        <w:t>six</w:t>
      </w:r>
      <w:proofErr w:type="spellEnd"/>
      <w:r w:rsidR="001A455E" w:rsidRPr="00BB41EF">
        <w:rPr>
          <w:rFonts w:ascii="Garamond" w:hAnsi="Garamond"/>
          <w:sz w:val="24"/>
          <w:szCs w:val="24"/>
        </w:rPr>
        <w:t>-packu upravuje minimální požadavky, aby základní součásti vnitrostátních rozpočtových rámců, zejména účetní, statistické a prognostické postupy, fungovaly v souladu s minimálními evropskými standardy. Cílem směrnice je dosažení transparentnosti a zjednodušení sledování vývoje ve fiskální oblasti a zavedení víceletého fiskálního plánování, aby bylo možné sledování dosažení střednědobých cílů.</w:t>
      </w:r>
      <w:r w:rsidR="001A455E" w:rsidRPr="00BB41EF">
        <w:rPr>
          <w:rStyle w:val="Znakapoznpodarou"/>
          <w:rFonts w:ascii="Garamond" w:hAnsi="Garamond"/>
          <w:sz w:val="24"/>
          <w:szCs w:val="24"/>
        </w:rPr>
        <w:footnoteReference w:id="20"/>
      </w:r>
      <w:r w:rsidR="001A455E" w:rsidRPr="00BB41EF">
        <w:rPr>
          <w:rFonts w:ascii="Garamond" w:hAnsi="Garamond"/>
          <w:sz w:val="24"/>
          <w:szCs w:val="24"/>
        </w:rPr>
        <w:t xml:space="preserve">  </w:t>
      </w:r>
    </w:p>
    <w:p w:rsidR="001A455E" w:rsidRPr="00BB41EF" w:rsidRDefault="001A455E" w:rsidP="00AF477B">
      <w:pPr>
        <w:pStyle w:val="Odstavecseseznamem"/>
        <w:spacing w:after="0" w:line="360" w:lineRule="auto"/>
        <w:ind w:left="0" w:firstLine="680"/>
        <w:jc w:val="both"/>
        <w:rPr>
          <w:rFonts w:ascii="Garamond" w:hAnsi="Garamond"/>
          <w:sz w:val="24"/>
          <w:szCs w:val="24"/>
        </w:rPr>
      </w:pPr>
      <w:r w:rsidRPr="00BB41EF">
        <w:rPr>
          <w:rFonts w:ascii="Garamond" w:hAnsi="Garamond"/>
          <w:sz w:val="24"/>
          <w:szCs w:val="24"/>
        </w:rPr>
        <w:t xml:space="preserve">Poslední dvě nařízení přijatá v rámci </w:t>
      </w:r>
      <w:proofErr w:type="spellStart"/>
      <w:r w:rsidRPr="00BB41EF">
        <w:rPr>
          <w:rFonts w:ascii="Garamond" w:hAnsi="Garamond"/>
          <w:sz w:val="24"/>
          <w:szCs w:val="24"/>
        </w:rPr>
        <w:t>six</w:t>
      </w:r>
      <w:proofErr w:type="spellEnd"/>
      <w:r w:rsidRPr="00BB41EF">
        <w:rPr>
          <w:rFonts w:ascii="Garamond" w:hAnsi="Garamond"/>
          <w:sz w:val="24"/>
          <w:szCs w:val="24"/>
        </w:rPr>
        <w:t>-packu jsou zaměřeny</w:t>
      </w:r>
      <w:r>
        <w:rPr>
          <w:rFonts w:ascii="Garamond" w:hAnsi="Garamond"/>
          <w:sz w:val="24"/>
          <w:szCs w:val="24"/>
        </w:rPr>
        <w:t>,</w:t>
      </w:r>
      <w:r w:rsidRPr="00BB41EF">
        <w:rPr>
          <w:rFonts w:ascii="Garamond" w:hAnsi="Garamond"/>
          <w:sz w:val="24"/>
          <w:szCs w:val="24"/>
        </w:rPr>
        <w:t xml:space="preserve"> na včasné odhalování makroekonomické nerovnováhy v EU a eurozóně a samozřejmě jejich řešení. Zde se opět pr</w:t>
      </w:r>
      <w:r w:rsidR="00371E34">
        <w:rPr>
          <w:rFonts w:ascii="Garamond" w:hAnsi="Garamond"/>
          <w:sz w:val="24"/>
          <w:szCs w:val="24"/>
        </w:rPr>
        <w:t>ojevuje rostoucí vliv orgánu EU. V</w:t>
      </w:r>
      <w:r w:rsidRPr="00BB41EF">
        <w:rPr>
          <w:rFonts w:ascii="Garamond" w:hAnsi="Garamond"/>
          <w:sz w:val="24"/>
          <w:szCs w:val="24"/>
        </w:rPr>
        <w:t xml:space="preserve"> počáteční fázi vliv Komise, která je oprávněna zahájit podrobné přezkumy, pokud posoudí, že dotčený členský stát se ocitá v makroekonomické </w:t>
      </w:r>
      <w:r w:rsidRPr="00BB41EF">
        <w:rPr>
          <w:rFonts w:ascii="Garamond" w:hAnsi="Garamond"/>
          <w:sz w:val="24"/>
          <w:szCs w:val="24"/>
        </w:rPr>
        <w:lastRenderedPageBreak/>
        <w:t>nestabilitě</w:t>
      </w:r>
      <w:r>
        <w:rPr>
          <w:rFonts w:ascii="Garamond" w:hAnsi="Garamond"/>
          <w:sz w:val="24"/>
          <w:szCs w:val="24"/>
        </w:rPr>
        <w:t>,</w:t>
      </w:r>
      <w:r w:rsidRPr="00BB41EF">
        <w:rPr>
          <w:rFonts w:ascii="Garamond" w:hAnsi="Garamond"/>
          <w:sz w:val="24"/>
          <w:szCs w:val="24"/>
        </w:rPr>
        <w:t xml:space="preserve"> či je jí pouze ohrožen. S členským státem, který trpí výraznou nerovnováhou, která ohrožuje samotné fungování eurozóny je zahájen postup při nadměrném schodku. Takový stát je pak povinný předložit tzv. nápravný akční plán, jehož dostatečnost je prověřována Radou EU. Členský stát, s nímž je zahájena procedura nadměrného schodku je povinen akční plán plnit pod hrozbou udělení sankcí. </w:t>
      </w:r>
    </w:p>
    <w:p w:rsidR="001A455E" w:rsidRPr="00BB41EF" w:rsidRDefault="001A455E" w:rsidP="00AF477B">
      <w:pPr>
        <w:pStyle w:val="Odstavecseseznamem"/>
        <w:spacing w:after="0" w:line="360" w:lineRule="auto"/>
        <w:ind w:left="0" w:firstLine="680"/>
        <w:jc w:val="both"/>
        <w:rPr>
          <w:rFonts w:ascii="Garamond" w:hAnsi="Garamond"/>
          <w:sz w:val="24"/>
          <w:szCs w:val="24"/>
        </w:rPr>
      </w:pPr>
      <w:r w:rsidRPr="00BB41EF">
        <w:rPr>
          <w:rFonts w:ascii="Garamond" w:hAnsi="Garamond"/>
          <w:sz w:val="24"/>
          <w:szCs w:val="24"/>
        </w:rPr>
        <w:t>Prostřednictvím těchto změn může být využíváno posílených mechanismů Paktu stability a růstu a zároveň omezit benevolentní přístup k členským státům, jež opakovaně porušují daná pravidla. Dl</w:t>
      </w:r>
      <w:r w:rsidR="003464F6">
        <w:rPr>
          <w:rFonts w:ascii="Garamond" w:hAnsi="Garamond"/>
          <w:sz w:val="24"/>
          <w:szCs w:val="24"/>
        </w:rPr>
        <w:t>e současně nastavených pravidel</w:t>
      </w:r>
      <w:r w:rsidRPr="00BB41EF">
        <w:rPr>
          <w:rFonts w:ascii="Garamond" w:hAnsi="Garamond"/>
          <w:sz w:val="24"/>
          <w:szCs w:val="24"/>
        </w:rPr>
        <w:t xml:space="preserve"> již členské státy nebudou moci spoléhat na nutnost souhlasu Rady EU s uložením sankce. Lze tedy očekávat, že členské státy, které nedodrží své závazky, budou postiženy sankcemi. </w:t>
      </w:r>
    </w:p>
    <w:p w:rsidR="00942B26" w:rsidRDefault="001A455E" w:rsidP="00AF477B">
      <w:pPr>
        <w:pStyle w:val="Odstavecseseznamem"/>
        <w:spacing w:after="0" w:line="360" w:lineRule="auto"/>
        <w:ind w:left="0" w:firstLine="680"/>
        <w:jc w:val="both"/>
        <w:rPr>
          <w:rFonts w:ascii="Garamond" w:hAnsi="Garamond"/>
          <w:sz w:val="24"/>
          <w:szCs w:val="24"/>
        </w:rPr>
      </w:pPr>
      <w:r w:rsidRPr="00BB41EF">
        <w:rPr>
          <w:rFonts w:ascii="Garamond" w:hAnsi="Garamond"/>
          <w:sz w:val="24"/>
          <w:szCs w:val="24"/>
        </w:rPr>
        <w:t>Z výše uvedeného vyplývá, že členské státy jsou v rámci tvorby svých fiskálních politik, byť nepřímo, ovlivňovány ze strany orgánů EU. Samozřejmě v případě zjištění možného ohrožení stability eurozóny jako celku, je členský stát podroben mnohem větším zásahům do jeho vnitrostátního právního rámce.</w:t>
      </w:r>
      <w:r w:rsidR="00885D47">
        <w:rPr>
          <w:rFonts w:ascii="Garamond" w:hAnsi="Garamond"/>
          <w:sz w:val="24"/>
          <w:szCs w:val="24"/>
        </w:rPr>
        <w:t xml:space="preserve"> </w:t>
      </w:r>
    </w:p>
    <w:p w:rsidR="00942B26" w:rsidRPr="00633007" w:rsidRDefault="00942B26" w:rsidP="00AF477B">
      <w:pPr>
        <w:spacing w:after="120" w:line="360" w:lineRule="auto"/>
        <w:ind w:firstLine="680"/>
        <w:jc w:val="both"/>
        <w:rPr>
          <w:rFonts w:ascii="Garamond" w:hAnsi="Garamond"/>
          <w:sz w:val="24"/>
          <w:szCs w:val="24"/>
        </w:rPr>
      </w:pPr>
      <w:r w:rsidRPr="00633007">
        <w:rPr>
          <w:rFonts w:ascii="Garamond" w:hAnsi="Garamond"/>
          <w:sz w:val="24"/>
          <w:szCs w:val="24"/>
        </w:rPr>
        <w:t xml:space="preserve">Později byl v rámci reformy struktury evropské správy ekonomických záležitostí přijat ještě jeden legislativní balíček tzv. </w:t>
      </w:r>
      <w:proofErr w:type="spellStart"/>
      <w:r w:rsidRPr="00633007">
        <w:rPr>
          <w:rFonts w:ascii="Garamond" w:hAnsi="Garamond"/>
          <w:sz w:val="24"/>
          <w:szCs w:val="24"/>
        </w:rPr>
        <w:t>two-pack</w:t>
      </w:r>
      <w:proofErr w:type="spellEnd"/>
      <w:r w:rsidRPr="00633007">
        <w:rPr>
          <w:rFonts w:ascii="Garamond" w:hAnsi="Garamond"/>
          <w:sz w:val="24"/>
          <w:szCs w:val="24"/>
        </w:rPr>
        <w:t xml:space="preserve">. Jak název napovídá, jednalo se o dva regulativní návrhy, které byly přijaty na základě čl. 136 Smlouvy o fungování EU, jež po dlouhém vyjednávání vstoupily v platnost 30. května 2013. Tyto návrhy byly předloženy Komisí již na podzim roku 2011. Cíl těchto dvou nařízení je totožný s cílem </w:t>
      </w:r>
      <w:proofErr w:type="spellStart"/>
      <w:r w:rsidRPr="00633007">
        <w:rPr>
          <w:rFonts w:ascii="Garamond" w:hAnsi="Garamond"/>
          <w:sz w:val="24"/>
          <w:szCs w:val="24"/>
        </w:rPr>
        <w:t>six</w:t>
      </w:r>
      <w:proofErr w:type="spellEnd"/>
      <w:r w:rsidRPr="00633007">
        <w:rPr>
          <w:rFonts w:ascii="Garamond" w:hAnsi="Garamond"/>
          <w:sz w:val="24"/>
          <w:szCs w:val="24"/>
        </w:rPr>
        <w:t>-packu, tedy zlepšit správu ekonomických záležitostí.</w:t>
      </w:r>
      <w:r>
        <w:rPr>
          <w:rStyle w:val="Znakapoznpodarou"/>
          <w:rFonts w:ascii="Garamond" w:hAnsi="Garamond"/>
          <w:sz w:val="24"/>
          <w:szCs w:val="24"/>
        </w:rPr>
        <w:footnoteReference w:id="21"/>
      </w:r>
      <w:r w:rsidRPr="00633007">
        <w:rPr>
          <w:rFonts w:ascii="Garamond" w:hAnsi="Garamond"/>
          <w:sz w:val="24"/>
          <w:szCs w:val="24"/>
        </w:rPr>
        <w:t xml:space="preserve"> </w:t>
      </w:r>
      <w:proofErr w:type="spellStart"/>
      <w:r w:rsidRPr="00633007">
        <w:rPr>
          <w:rFonts w:ascii="Garamond" w:hAnsi="Garamond"/>
          <w:sz w:val="24"/>
          <w:szCs w:val="24"/>
        </w:rPr>
        <w:t>Two-pack</w:t>
      </w:r>
      <w:proofErr w:type="spellEnd"/>
      <w:r w:rsidRPr="00633007">
        <w:rPr>
          <w:rFonts w:ascii="Garamond" w:hAnsi="Garamond"/>
          <w:sz w:val="24"/>
          <w:szCs w:val="24"/>
        </w:rPr>
        <w:t xml:space="preserve"> představoval zatím poslední revizi Paktu stability a růstu. Avšak tentokrát jde o přísnější rámec pouze pro země eurozóny, zejména pro oblast fiskálního dohledu. Jmenovitě se jedná o tato nařízení:</w:t>
      </w:r>
      <w:r w:rsidR="00B23294">
        <w:rPr>
          <w:rFonts w:ascii="Garamond" w:hAnsi="Garamond"/>
          <w:sz w:val="24"/>
          <w:szCs w:val="24"/>
        </w:rPr>
        <w:t xml:space="preserve"> </w:t>
      </w:r>
    </w:p>
    <w:p w:rsidR="00942B26" w:rsidRDefault="00942B26" w:rsidP="0019006B">
      <w:pPr>
        <w:pStyle w:val="Odstavecseseznamem"/>
        <w:numPr>
          <w:ilvl w:val="0"/>
          <w:numId w:val="1"/>
        </w:numPr>
        <w:spacing w:after="0" w:line="360" w:lineRule="auto"/>
        <w:ind w:left="1134" w:hanging="425"/>
        <w:jc w:val="both"/>
        <w:rPr>
          <w:rFonts w:ascii="Garamond" w:hAnsi="Garamond"/>
          <w:sz w:val="24"/>
          <w:szCs w:val="24"/>
        </w:rPr>
      </w:pPr>
      <w:r>
        <w:rPr>
          <w:rFonts w:ascii="Garamond" w:hAnsi="Garamond"/>
          <w:sz w:val="24"/>
          <w:szCs w:val="24"/>
        </w:rPr>
        <w:t xml:space="preserve">Nařízení o posíleném sledování a posuzování návrhu rozpočtových plánů členských států eurozóny,  </w:t>
      </w:r>
    </w:p>
    <w:p w:rsidR="00942B26" w:rsidRDefault="00942B26" w:rsidP="0019006B">
      <w:pPr>
        <w:pStyle w:val="Odstavecseseznamem"/>
        <w:numPr>
          <w:ilvl w:val="0"/>
          <w:numId w:val="1"/>
        </w:numPr>
        <w:spacing w:after="0" w:line="360" w:lineRule="auto"/>
        <w:ind w:left="1134" w:hanging="425"/>
        <w:jc w:val="both"/>
        <w:rPr>
          <w:rFonts w:ascii="Garamond" w:hAnsi="Garamond"/>
          <w:sz w:val="24"/>
          <w:szCs w:val="24"/>
        </w:rPr>
      </w:pPr>
      <w:r>
        <w:rPr>
          <w:rFonts w:ascii="Garamond" w:hAnsi="Garamond"/>
          <w:sz w:val="24"/>
          <w:szCs w:val="24"/>
        </w:rPr>
        <w:t>Nařízení o posíleném dohledu nad členskými státy eurozóny, které čelí vážným finančním potížím nebo žádají o finanční pomoc.</w:t>
      </w:r>
    </w:p>
    <w:p w:rsidR="00942B26" w:rsidRDefault="00942B26" w:rsidP="00AF477B">
      <w:pPr>
        <w:spacing w:after="0" w:line="360" w:lineRule="auto"/>
        <w:jc w:val="both"/>
        <w:rPr>
          <w:rFonts w:ascii="Garamond" w:hAnsi="Garamond"/>
          <w:sz w:val="24"/>
          <w:szCs w:val="24"/>
        </w:rPr>
      </w:pPr>
      <w:r>
        <w:rPr>
          <w:rFonts w:ascii="Garamond" w:hAnsi="Garamond"/>
          <w:sz w:val="24"/>
          <w:szCs w:val="24"/>
        </w:rPr>
        <w:t>První</w:t>
      </w:r>
      <w:r w:rsidR="003464F6">
        <w:rPr>
          <w:rFonts w:ascii="Garamond" w:hAnsi="Garamond"/>
          <w:sz w:val="24"/>
          <w:szCs w:val="24"/>
        </w:rPr>
        <w:t>m</w:t>
      </w:r>
      <w:r>
        <w:rPr>
          <w:rFonts w:ascii="Garamond" w:hAnsi="Garamond"/>
          <w:sz w:val="24"/>
          <w:szCs w:val="24"/>
        </w:rPr>
        <w:t xml:space="preserve"> nařízením se výrazně zesiluje fiskální dohled, jelikož každý členský stát eurozóny je povinen předat Komisi návrh svého rozpočtového zákona, a to do poloviny října každého kalendářního roku.</w:t>
      </w:r>
      <w:r w:rsidR="00F446AF">
        <w:rPr>
          <w:rStyle w:val="Znakapoznpodarou"/>
          <w:rFonts w:ascii="Garamond" w:hAnsi="Garamond"/>
          <w:sz w:val="24"/>
          <w:szCs w:val="24"/>
        </w:rPr>
        <w:footnoteReference w:id="22"/>
      </w:r>
      <w:r>
        <w:rPr>
          <w:rFonts w:ascii="Garamond" w:hAnsi="Garamond"/>
          <w:sz w:val="24"/>
          <w:szCs w:val="24"/>
        </w:rPr>
        <w:t xml:space="preserve"> Teprve po vyjádření Komise mohou národní parlament</w:t>
      </w:r>
      <w:r w:rsidR="00A01075">
        <w:rPr>
          <w:rFonts w:ascii="Garamond" w:hAnsi="Garamond"/>
          <w:sz w:val="24"/>
          <w:szCs w:val="24"/>
        </w:rPr>
        <w:t>y</w:t>
      </w:r>
      <w:r>
        <w:rPr>
          <w:rFonts w:ascii="Garamond" w:hAnsi="Garamond"/>
          <w:sz w:val="24"/>
          <w:szCs w:val="24"/>
        </w:rPr>
        <w:t xml:space="preserve"> hlasovat o svých návrzích státního rozpočtu, a to pouze v případě, pokud Komise k předloženému návrhu nemá žádných připomínek. Současně toto nařízení vyžaduje vytvoření nezávislých institucí, které by monitorovaly návrhy rozpočtů, přímo na národní úrovni.</w:t>
      </w:r>
    </w:p>
    <w:p w:rsidR="00942B26" w:rsidRDefault="00942B26" w:rsidP="00AF477B">
      <w:pPr>
        <w:spacing w:after="0" w:line="360" w:lineRule="auto"/>
        <w:ind w:firstLine="680"/>
        <w:jc w:val="both"/>
        <w:rPr>
          <w:rFonts w:ascii="Garamond" w:hAnsi="Garamond"/>
          <w:sz w:val="24"/>
          <w:szCs w:val="24"/>
        </w:rPr>
      </w:pPr>
      <w:r>
        <w:rPr>
          <w:rFonts w:ascii="Garamond" w:hAnsi="Garamond"/>
          <w:sz w:val="24"/>
          <w:szCs w:val="24"/>
        </w:rPr>
        <w:lastRenderedPageBreak/>
        <w:t>Ze samotného názvu druhého nařízení vyplývá, že se vztahuje jen na státy v potížích, či ty, které přijímají finanční pomoc. Takové státy přecházejí pod zvýšený dohled, spočívající v závazku těchto států, že přijmou veškerá opatření potřebná k nápravě nestability. Nařízením tedy byla ustanovena podmíněnost finanční pomoci tak, aby EU mohla ovlivňovat reformní kroky k napravení vyvstalé situace. Jejichž neplnění bude mít za následek pozastavení plateb ze strukturálních fondů a z Evropského sociálního fondu.</w:t>
      </w:r>
      <w:r>
        <w:rPr>
          <w:rStyle w:val="Znakapoznpodarou"/>
          <w:rFonts w:ascii="Garamond" w:hAnsi="Garamond"/>
          <w:sz w:val="24"/>
          <w:szCs w:val="24"/>
        </w:rPr>
        <w:footnoteReference w:id="23"/>
      </w:r>
    </w:p>
    <w:p w:rsidR="00942B26" w:rsidRPr="0039748B" w:rsidRDefault="00942B26" w:rsidP="00AF477B">
      <w:pPr>
        <w:spacing w:after="0" w:line="360" w:lineRule="auto"/>
        <w:ind w:firstLine="680"/>
        <w:jc w:val="both"/>
        <w:rPr>
          <w:rFonts w:ascii="Garamond" w:hAnsi="Garamond"/>
          <w:sz w:val="24"/>
          <w:szCs w:val="24"/>
        </w:rPr>
      </w:pPr>
      <w:r>
        <w:rPr>
          <w:rFonts w:ascii="Garamond" w:hAnsi="Garamond"/>
          <w:sz w:val="24"/>
          <w:szCs w:val="24"/>
        </w:rPr>
        <w:t>Cílem těchto nařízení je vytvořit takový tlak, který by zajistil dodržování fiskální stability členských států eurozóny a v případě členského státu v potížích, mít ho pod dostatečným dohledem. Nicméně, i v těchto nařízeních můžeme vidět, tendenci vzrůstajícího vlivu Komise na národní parlamenty členských států, při tvorbě jejich národních rozpočtů.</w:t>
      </w:r>
      <w:r w:rsidRPr="009773D7">
        <w:rPr>
          <w:rStyle w:val="Znakapoznpodarou"/>
          <w:rFonts w:ascii="Garamond" w:hAnsi="Garamond"/>
          <w:sz w:val="24"/>
          <w:szCs w:val="24"/>
        </w:rPr>
        <w:t xml:space="preserve"> </w:t>
      </w:r>
      <w:r>
        <w:rPr>
          <w:rStyle w:val="Znakapoznpodarou"/>
          <w:rFonts w:ascii="Garamond" w:hAnsi="Garamond"/>
          <w:sz w:val="24"/>
          <w:szCs w:val="24"/>
        </w:rPr>
        <w:footnoteReference w:id="24"/>
      </w:r>
      <w:r>
        <w:rPr>
          <w:rFonts w:ascii="Garamond" w:hAnsi="Garamond"/>
          <w:sz w:val="24"/>
          <w:szCs w:val="24"/>
        </w:rPr>
        <w:t xml:space="preserve">   </w:t>
      </w:r>
      <w:r w:rsidRPr="0039748B">
        <w:rPr>
          <w:rFonts w:ascii="Garamond" w:hAnsi="Garamond"/>
          <w:sz w:val="24"/>
          <w:szCs w:val="24"/>
        </w:rPr>
        <w:t xml:space="preserve"> </w:t>
      </w:r>
    </w:p>
    <w:p w:rsidR="00BB41EF" w:rsidRPr="00BB41EF" w:rsidRDefault="00840F74" w:rsidP="00AF477B">
      <w:pPr>
        <w:pStyle w:val="Odstavecseseznamem"/>
        <w:spacing w:after="0" w:line="360" w:lineRule="auto"/>
        <w:ind w:left="0" w:firstLine="680"/>
        <w:jc w:val="both"/>
        <w:rPr>
          <w:rFonts w:ascii="Garamond" w:hAnsi="Garamond"/>
          <w:vanish/>
          <w:sz w:val="24"/>
          <w:szCs w:val="24"/>
        </w:rPr>
      </w:pPr>
      <w:r>
        <w:rPr>
          <w:rFonts w:ascii="Garamond" w:hAnsi="Garamond"/>
          <w:sz w:val="24"/>
          <w:szCs w:val="24"/>
        </w:rPr>
        <w:t>S cílem sledovat provádění cílů EU a případnému předejití nesouladným požadavkům na fiskální politi</w:t>
      </w:r>
      <w:r w:rsidR="004545D9">
        <w:rPr>
          <w:rFonts w:ascii="Garamond" w:hAnsi="Garamond"/>
          <w:sz w:val="24"/>
          <w:szCs w:val="24"/>
        </w:rPr>
        <w:t>ky ze strany členských států byl navržen Evropský semestr, a to</w:t>
      </w:r>
      <w:r>
        <w:rPr>
          <w:rFonts w:ascii="Garamond" w:hAnsi="Garamond"/>
          <w:sz w:val="24"/>
          <w:szCs w:val="24"/>
        </w:rPr>
        <w:t xml:space="preserve"> </w:t>
      </w:r>
    </w:p>
    <w:p w:rsidR="00BB41EF" w:rsidRPr="00BB41EF" w:rsidRDefault="00BB41EF" w:rsidP="00AF477B">
      <w:pPr>
        <w:pStyle w:val="Odstavecseseznamem"/>
        <w:numPr>
          <w:ilvl w:val="0"/>
          <w:numId w:val="4"/>
        </w:numPr>
        <w:spacing w:after="0" w:line="360" w:lineRule="auto"/>
        <w:ind w:left="0" w:firstLine="680"/>
        <w:jc w:val="both"/>
        <w:rPr>
          <w:rFonts w:ascii="Garamond" w:hAnsi="Garamond"/>
          <w:vanish/>
          <w:sz w:val="24"/>
          <w:szCs w:val="24"/>
        </w:rPr>
      </w:pPr>
    </w:p>
    <w:p w:rsidR="00BB41EF" w:rsidRPr="00840F74" w:rsidRDefault="00BB41EF" w:rsidP="00AF477B">
      <w:pPr>
        <w:spacing w:after="0" w:line="360" w:lineRule="auto"/>
        <w:ind w:firstLine="680"/>
        <w:jc w:val="both"/>
        <w:rPr>
          <w:rFonts w:ascii="Garamond" w:hAnsi="Garamond"/>
          <w:sz w:val="24"/>
          <w:szCs w:val="24"/>
        </w:rPr>
      </w:pPr>
      <w:r w:rsidRPr="00840F74">
        <w:rPr>
          <w:rFonts w:ascii="Garamond" w:hAnsi="Garamond"/>
          <w:sz w:val="24"/>
          <w:szCs w:val="24"/>
        </w:rPr>
        <w:t xml:space="preserve">v rámci závěrečné zprávy </w:t>
      </w:r>
      <w:proofErr w:type="spellStart"/>
      <w:r w:rsidR="00BE680B">
        <w:rPr>
          <w:rFonts w:ascii="Garamond" w:hAnsi="Garamond"/>
          <w:sz w:val="24"/>
          <w:szCs w:val="24"/>
        </w:rPr>
        <w:t>Task</w:t>
      </w:r>
      <w:proofErr w:type="spellEnd"/>
      <w:r w:rsidR="00BE680B">
        <w:rPr>
          <w:rFonts w:ascii="Garamond" w:hAnsi="Garamond"/>
          <w:sz w:val="24"/>
          <w:szCs w:val="24"/>
        </w:rPr>
        <w:t xml:space="preserve"> </w:t>
      </w:r>
      <w:proofErr w:type="spellStart"/>
      <w:r w:rsidR="00BE680B">
        <w:rPr>
          <w:rFonts w:ascii="Garamond" w:hAnsi="Garamond"/>
          <w:sz w:val="24"/>
          <w:szCs w:val="24"/>
        </w:rPr>
        <w:t>force</w:t>
      </w:r>
      <w:proofErr w:type="spellEnd"/>
      <w:r w:rsidRPr="00840F74">
        <w:rPr>
          <w:rFonts w:ascii="Garamond" w:hAnsi="Garamond"/>
          <w:sz w:val="24"/>
          <w:szCs w:val="24"/>
        </w:rPr>
        <w:t>. Cílem Evropského semestru je sladit rozpočtové a hospodářské politiky členských států s cíli a pravidly dohodnutými na úrovni EU. V tom smyslu Evropský semestr zohledňuje potřebu zajištění zdravých veřejných financí, podporu hospodářského růstu a zabránit nadměrné makroekonomické nerovnováze v EU.</w:t>
      </w:r>
      <w:r w:rsidRPr="00BB41EF">
        <w:rPr>
          <w:rStyle w:val="Znakapoznpodarou"/>
          <w:rFonts w:ascii="Garamond" w:hAnsi="Garamond"/>
          <w:sz w:val="24"/>
          <w:szCs w:val="24"/>
        </w:rPr>
        <w:footnoteReference w:id="25"/>
      </w:r>
      <w:r w:rsidRPr="00840F74">
        <w:rPr>
          <w:rFonts w:ascii="Garamond" w:hAnsi="Garamond"/>
          <w:sz w:val="24"/>
          <w:szCs w:val="24"/>
        </w:rPr>
        <w:t xml:space="preserve"> Evropský semestr je určitým cyklem, </w:t>
      </w:r>
      <w:proofErr w:type="gramStart"/>
      <w:r w:rsidRPr="00840F74">
        <w:rPr>
          <w:rFonts w:ascii="Garamond" w:hAnsi="Garamond"/>
          <w:sz w:val="24"/>
          <w:szCs w:val="24"/>
        </w:rPr>
        <w:t>jež</w:t>
      </w:r>
      <w:proofErr w:type="gramEnd"/>
      <w:r w:rsidRPr="00840F74">
        <w:rPr>
          <w:rFonts w:ascii="Garamond" w:hAnsi="Garamond"/>
          <w:sz w:val="24"/>
          <w:szCs w:val="24"/>
        </w:rPr>
        <w:t xml:space="preserve"> probíhá v první polovině kalendářního roku, aby výsledné doporučení Komise mohly členské státy zohlednit v přípravě svých státních rozpočtů.</w:t>
      </w:r>
      <w:r w:rsidRPr="00BB41EF">
        <w:rPr>
          <w:rStyle w:val="Znakapoznpodarou"/>
          <w:rFonts w:ascii="Garamond" w:hAnsi="Garamond"/>
          <w:sz w:val="24"/>
          <w:szCs w:val="24"/>
        </w:rPr>
        <w:footnoteReference w:id="26"/>
      </w:r>
      <w:r w:rsidRPr="00840F74">
        <w:rPr>
          <w:rFonts w:ascii="Garamond" w:hAnsi="Garamond"/>
          <w:sz w:val="24"/>
          <w:szCs w:val="24"/>
        </w:rPr>
        <w:t xml:space="preserve"> </w:t>
      </w:r>
    </w:p>
    <w:p w:rsidR="00BB41EF" w:rsidRPr="00633007" w:rsidRDefault="00BB41EF" w:rsidP="00AF477B">
      <w:pPr>
        <w:spacing w:after="0" w:line="360" w:lineRule="auto"/>
        <w:ind w:firstLine="680"/>
        <w:jc w:val="both"/>
        <w:rPr>
          <w:rFonts w:ascii="Garamond" w:hAnsi="Garamond"/>
          <w:sz w:val="24"/>
          <w:szCs w:val="24"/>
        </w:rPr>
      </w:pPr>
      <w:r w:rsidRPr="00633007">
        <w:rPr>
          <w:rFonts w:ascii="Garamond" w:hAnsi="Garamond"/>
          <w:sz w:val="24"/>
          <w:szCs w:val="24"/>
        </w:rPr>
        <w:t>Z výše uvedeného</w:t>
      </w:r>
      <w:r w:rsidR="00D14153" w:rsidRPr="00633007">
        <w:rPr>
          <w:rFonts w:ascii="Garamond" w:hAnsi="Garamond"/>
          <w:sz w:val="24"/>
          <w:szCs w:val="24"/>
        </w:rPr>
        <w:t>,</w:t>
      </w:r>
      <w:r w:rsidRPr="00633007">
        <w:rPr>
          <w:rFonts w:ascii="Garamond" w:hAnsi="Garamond"/>
          <w:sz w:val="24"/>
          <w:szCs w:val="24"/>
        </w:rPr>
        <w:t xml:space="preserve"> jasně vyplývá snaha o větší zapojení se orgánů EU do samotné přípravy státního rozpočtu jednotlivých členských zemí. Evropský semestr dává možnost orgánům EU svým jednáním ovlivnit jednání členských států, a to ne jen členských států eurozóny. Nicméně přesto, že je Komisi dána možnost hodnotit a vydávat doporučení směřující k ovlivnění fiskální politiky členských států, rozhodovací pravomoc je stále na mezivládních orgánech EU</w:t>
      </w:r>
      <w:r w:rsidR="00070E68">
        <w:rPr>
          <w:rFonts w:ascii="Garamond" w:hAnsi="Garamond"/>
          <w:sz w:val="24"/>
          <w:szCs w:val="24"/>
        </w:rPr>
        <w:t>.</w:t>
      </w:r>
      <w:r w:rsidRPr="00633007">
        <w:rPr>
          <w:rFonts w:ascii="Garamond" w:hAnsi="Garamond"/>
          <w:sz w:val="24"/>
          <w:szCs w:val="24"/>
        </w:rPr>
        <w:t xml:space="preserve"> Evropským semestrem došlo k výraznému prohloubení koordinace ekonomických záležitostí členských zemí EU a zároveň posílení preventivní části Paktu stability a růstu.</w:t>
      </w:r>
      <w:r w:rsidR="007423E7" w:rsidRPr="00633007">
        <w:rPr>
          <w:rFonts w:ascii="Garamond" w:hAnsi="Garamond"/>
          <w:sz w:val="24"/>
          <w:szCs w:val="24"/>
        </w:rPr>
        <w:t xml:space="preserve"> Avšak </w:t>
      </w:r>
      <w:r w:rsidR="007423E7" w:rsidRPr="00633007">
        <w:rPr>
          <w:rFonts w:ascii="Garamond" w:hAnsi="Garamond"/>
          <w:sz w:val="24"/>
          <w:szCs w:val="24"/>
        </w:rPr>
        <w:lastRenderedPageBreak/>
        <w:t xml:space="preserve">členské státy samozřejmě nejsou ničím nuceny provést doporučení přijatá Radou, v současnosti se na evropské </w:t>
      </w:r>
      <w:r w:rsidR="003464F6">
        <w:rPr>
          <w:rFonts w:ascii="Garamond" w:hAnsi="Garamond"/>
          <w:sz w:val="24"/>
          <w:szCs w:val="24"/>
        </w:rPr>
        <w:t>úrovni hovoří o</w:t>
      </w:r>
      <w:r w:rsidR="007423E7" w:rsidRPr="00633007">
        <w:rPr>
          <w:rFonts w:ascii="Garamond" w:hAnsi="Garamond"/>
          <w:sz w:val="24"/>
          <w:szCs w:val="24"/>
        </w:rPr>
        <w:t xml:space="preserve"> zjednodušení a zároveň jeho posílení.</w:t>
      </w:r>
      <w:r w:rsidR="007423E7">
        <w:rPr>
          <w:rStyle w:val="Znakapoznpodarou"/>
          <w:rFonts w:ascii="Garamond" w:hAnsi="Garamond"/>
          <w:sz w:val="24"/>
          <w:szCs w:val="24"/>
        </w:rPr>
        <w:footnoteReference w:id="27"/>
      </w:r>
      <w:r w:rsidR="007423E7" w:rsidRPr="00633007">
        <w:rPr>
          <w:rFonts w:ascii="Garamond" w:hAnsi="Garamond"/>
          <w:sz w:val="24"/>
          <w:szCs w:val="24"/>
        </w:rPr>
        <w:t xml:space="preserve"> </w:t>
      </w:r>
    </w:p>
    <w:p w:rsidR="00197DB5" w:rsidRDefault="00295F23" w:rsidP="00AF477B">
      <w:pPr>
        <w:spacing w:after="0" w:line="360" w:lineRule="auto"/>
        <w:ind w:firstLine="680"/>
        <w:jc w:val="both"/>
        <w:rPr>
          <w:rFonts w:ascii="Garamond" w:hAnsi="Garamond"/>
          <w:sz w:val="24"/>
          <w:szCs w:val="24"/>
        </w:rPr>
      </w:pPr>
      <w:r w:rsidRPr="00633007">
        <w:rPr>
          <w:rFonts w:ascii="Garamond" w:hAnsi="Garamond"/>
          <w:sz w:val="24"/>
          <w:szCs w:val="24"/>
        </w:rPr>
        <w:t>Mimo právní rámec EU se všechny členské státy EU, s výjimkou České republiky a Spojeného království, dohodly na Smlouvě o stabilitě, koordinaci a správě v hospodářské a měnové unii</w:t>
      </w:r>
      <w:r w:rsidR="005A778A">
        <w:rPr>
          <w:rFonts w:ascii="Garamond" w:hAnsi="Garamond"/>
          <w:sz w:val="24"/>
          <w:szCs w:val="24"/>
        </w:rPr>
        <w:t>, nazývaná také jako Fiskální úmluva</w:t>
      </w:r>
      <w:r w:rsidRPr="00633007">
        <w:rPr>
          <w:rFonts w:ascii="Garamond" w:hAnsi="Garamond"/>
          <w:sz w:val="24"/>
          <w:szCs w:val="24"/>
        </w:rPr>
        <w:t>. Členské státy se jejím prostřednictvím zavázaly, že do svých právních rámců začlení pravidla a zásady EU, týkající se dohledu nad rozpočty</w:t>
      </w:r>
      <w:r w:rsidR="00F1423E" w:rsidRPr="00633007">
        <w:rPr>
          <w:rFonts w:ascii="Garamond" w:hAnsi="Garamond"/>
          <w:sz w:val="24"/>
          <w:szCs w:val="24"/>
        </w:rPr>
        <w:t xml:space="preserve">. </w:t>
      </w:r>
      <w:r w:rsidR="004B4253" w:rsidRPr="00633007">
        <w:rPr>
          <w:rFonts w:ascii="Garamond" w:hAnsi="Garamond"/>
          <w:sz w:val="24"/>
          <w:szCs w:val="24"/>
        </w:rPr>
        <w:t xml:space="preserve">Podstata této smlouvy spočívá v zavedení tzv. zlatého rozpočtového pravidla, což pro signatáře této smlouvy znamená povinnost mít vyrovnané či přebytkové rozpočty. </w:t>
      </w:r>
      <w:r w:rsidR="00643CB9" w:rsidRPr="00633007">
        <w:rPr>
          <w:rFonts w:ascii="Garamond" w:hAnsi="Garamond"/>
          <w:sz w:val="24"/>
          <w:szCs w:val="24"/>
        </w:rPr>
        <w:t xml:space="preserve">Toto pravidlo však není </w:t>
      </w:r>
      <w:r w:rsidR="008F16A1" w:rsidRPr="00633007">
        <w:rPr>
          <w:rFonts w:ascii="Garamond" w:hAnsi="Garamond"/>
          <w:sz w:val="24"/>
          <w:szCs w:val="24"/>
        </w:rPr>
        <w:t>absolutní a umožňuje státům udržovat rozpočty s maximálním schodkem 0,5% HDP</w:t>
      </w:r>
      <w:r w:rsidR="00FF283D">
        <w:rPr>
          <w:rStyle w:val="Znakapoznpodarou"/>
          <w:rFonts w:ascii="Garamond" w:hAnsi="Garamond"/>
          <w:sz w:val="24"/>
          <w:szCs w:val="24"/>
        </w:rPr>
        <w:footnoteReference w:id="28"/>
      </w:r>
      <w:r w:rsidR="008F16A1" w:rsidRPr="00633007">
        <w:rPr>
          <w:rFonts w:ascii="Garamond" w:hAnsi="Garamond"/>
          <w:sz w:val="24"/>
          <w:szCs w:val="24"/>
        </w:rPr>
        <w:t xml:space="preserve"> a rozpo</w:t>
      </w:r>
      <w:r w:rsidR="003464F6">
        <w:rPr>
          <w:rFonts w:ascii="Garamond" w:hAnsi="Garamond"/>
          <w:sz w:val="24"/>
          <w:szCs w:val="24"/>
        </w:rPr>
        <w:t>čtově neukázněným státům lze sná</w:t>
      </w:r>
      <w:r w:rsidR="008F16A1" w:rsidRPr="00633007">
        <w:rPr>
          <w:rFonts w:ascii="Garamond" w:hAnsi="Garamond"/>
          <w:sz w:val="24"/>
          <w:szCs w:val="24"/>
        </w:rPr>
        <w:t>ze ukládat sankce, a to díky již zmiňované tzv. obracené kvalifikované většině.</w:t>
      </w:r>
      <w:r w:rsidR="008F16A1">
        <w:rPr>
          <w:rStyle w:val="Znakapoznpodarou"/>
          <w:rFonts w:ascii="Garamond" w:hAnsi="Garamond"/>
          <w:sz w:val="24"/>
          <w:szCs w:val="24"/>
        </w:rPr>
        <w:footnoteReference w:id="29"/>
      </w:r>
      <w:r w:rsidR="008F16A1" w:rsidRPr="00633007">
        <w:rPr>
          <w:rFonts w:ascii="Garamond" w:hAnsi="Garamond"/>
          <w:sz w:val="24"/>
          <w:szCs w:val="24"/>
        </w:rPr>
        <w:t xml:space="preserve">  </w:t>
      </w:r>
    </w:p>
    <w:p w:rsidR="00197DB5" w:rsidRDefault="00197DB5" w:rsidP="00AF477B">
      <w:pPr>
        <w:spacing w:after="0" w:line="360" w:lineRule="auto"/>
        <w:ind w:firstLine="680"/>
        <w:jc w:val="both"/>
        <w:rPr>
          <w:rFonts w:ascii="Garamond" w:hAnsi="Garamond"/>
          <w:sz w:val="24"/>
          <w:szCs w:val="24"/>
        </w:rPr>
      </w:pPr>
      <w:r>
        <w:rPr>
          <w:rFonts w:ascii="Garamond" w:hAnsi="Garamond"/>
          <w:sz w:val="24"/>
          <w:szCs w:val="24"/>
        </w:rPr>
        <w:t xml:space="preserve">Další neméně důležitou snahou o zajištění užší spolupráce v oblasti hospodářské politiky mezi členskými státy bylo přijetí paktu Euro plus. Tento dokument byl přijat na summitu Evropské rady dne 25. března 2011. Ze závěrů zmíněného zasedání vyplývá, že hlavním cílem paktu bylo zvýšení konkurenceschopnosti, zaměstnanosti, přispění k udržitelnosti veřejných financí a posílení finanční stability. </w:t>
      </w:r>
    </w:p>
    <w:p w:rsidR="00197DB5" w:rsidRDefault="00197DB5" w:rsidP="00AF477B">
      <w:pPr>
        <w:spacing w:after="0" w:line="360" w:lineRule="auto"/>
        <w:ind w:firstLine="680"/>
        <w:jc w:val="both"/>
        <w:rPr>
          <w:rFonts w:ascii="Garamond" w:hAnsi="Garamond"/>
          <w:sz w:val="24"/>
          <w:szCs w:val="24"/>
        </w:rPr>
      </w:pPr>
      <w:r>
        <w:rPr>
          <w:rFonts w:ascii="Garamond" w:hAnsi="Garamond"/>
          <w:sz w:val="24"/>
          <w:szCs w:val="24"/>
        </w:rPr>
        <w:t>Pakt byl přijat všemi členy eurozóny a připojili se k němu i některé nečlenské státy eurozóny.</w:t>
      </w:r>
      <w:r>
        <w:rPr>
          <w:rStyle w:val="Znakapoznpodarou"/>
          <w:rFonts w:ascii="Garamond" w:hAnsi="Garamond"/>
          <w:sz w:val="24"/>
          <w:szCs w:val="24"/>
        </w:rPr>
        <w:footnoteReference w:id="30"/>
      </w:r>
      <w:r w:rsidR="008F16A1" w:rsidRPr="00633007">
        <w:rPr>
          <w:rFonts w:ascii="Garamond" w:hAnsi="Garamond"/>
          <w:sz w:val="24"/>
          <w:szCs w:val="24"/>
        </w:rPr>
        <w:t xml:space="preserve"> </w:t>
      </w:r>
      <w:r>
        <w:rPr>
          <w:rFonts w:ascii="Garamond" w:hAnsi="Garamond"/>
          <w:sz w:val="24"/>
          <w:szCs w:val="24"/>
        </w:rPr>
        <w:t>Členské země se prostřednictvím paktu zavázali každoročně nastavit specifická opatření, která povedou ke splnění výše zmíněných cílů paktu. Jednotlivé hodnoty cílů budou vycházet ze sd</w:t>
      </w:r>
      <w:r w:rsidR="003464F6">
        <w:rPr>
          <w:rFonts w:ascii="Garamond" w:hAnsi="Garamond"/>
          <w:sz w:val="24"/>
          <w:szCs w:val="24"/>
        </w:rPr>
        <w:t>ílených praktik členských států.</w:t>
      </w:r>
      <w:r>
        <w:rPr>
          <w:rFonts w:ascii="Garamond" w:hAnsi="Garamond"/>
          <w:sz w:val="24"/>
          <w:szCs w:val="24"/>
        </w:rPr>
        <w:t xml:space="preserve"> Avšak výběr konkrétních kroků vedoucích k dosažení cílů je plně v kompetenci členských zemí. Hodnocení pokroku bude probíhat prostřednictvím Evropského semestru.</w:t>
      </w:r>
      <w:r>
        <w:rPr>
          <w:rStyle w:val="Znakapoznpodarou"/>
          <w:rFonts w:ascii="Garamond" w:hAnsi="Garamond"/>
          <w:sz w:val="24"/>
          <w:szCs w:val="24"/>
        </w:rPr>
        <w:footnoteReference w:id="31"/>
      </w:r>
      <w:r>
        <w:rPr>
          <w:rFonts w:ascii="Garamond" w:hAnsi="Garamond"/>
          <w:sz w:val="24"/>
          <w:szCs w:val="24"/>
        </w:rPr>
        <w:t xml:space="preserve"> </w:t>
      </w:r>
    </w:p>
    <w:p w:rsidR="00BB41EF" w:rsidRPr="00633007" w:rsidRDefault="00197DB5" w:rsidP="00AF477B">
      <w:pPr>
        <w:spacing w:after="0" w:line="360" w:lineRule="auto"/>
        <w:ind w:firstLine="680"/>
        <w:jc w:val="both"/>
        <w:rPr>
          <w:rFonts w:ascii="Garamond" w:hAnsi="Garamond"/>
          <w:sz w:val="24"/>
          <w:szCs w:val="24"/>
        </w:rPr>
      </w:pPr>
      <w:r>
        <w:rPr>
          <w:rFonts w:ascii="Garamond" w:hAnsi="Garamond"/>
          <w:sz w:val="24"/>
          <w:szCs w:val="24"/>
        </w:rPr>
        <w:t xml:space="preserve">Paktem nebyly stanoveny žádné sankce, které by vedly k bezpodmínečnému dodržování nastavených závazků, ke kterým se členské státy zavázaly. Vše funguje pouze na úrovni mezivládní spolupráce, která by měla vést k přibližování politik členských států. Paktem euro plus tedy nedošlo k žádnému posílení institucí EU, Komise zastupuje pouze roli hodnotitele a nemá pravomoc vydávat žádná závazná opatření v případě zjištění nedostatečného plnění závazků ze strany států členských států, přistoupivších k paktu.  </w:t>
      </w:r>
      <w:r w:rsidR="00BB41EF" w:rsidRPr="00633007">
        <w:rPr>
          <w:rFonts w:ascii="Garamond" w:hAnsi="Garamond"/>
          <w:sz w:val="24"/>
          <w:szCs w:val="24"/>
        </w:rPr>
        <w:t xml:space="preserve">  </w:t>
      </w:r>
    </w:p>
    <w:p w:rsidR="00BB41EF" w:rsidRPr="00BB41EF" w:rsidRDefault="00BB41EF" w:rsidP="00AF477B">
      <w:pPr>
        <w:pStyle w:val="Odstavecseseznamem"/>
        <w:numPr>
          <w:ilvl w:val="0"/>
          <w:numId w:val="5"/>
        </w:numPr>
        <w:spacing w:after="0"/>
        <w:ind w:firstLine="680"/>
        <w:rPr>
          <w:rFonts w:ascii="Garamond" w:hAnsi="Garamond"/>
          <w:vanish/>
        </w:rPr>
      </w:pPr>
    </w:p>
    <w:p w:rsidR="00BB41EF" w:rsidRPr="00BB41EF" w:rsidRDefault="00BB41EF" w:rsidP="00AF477B">
      <w:pPr>
        <w:pStyle w:val="Odstavecseseznamem"/>
        <w:numPr>
          <w:ilvl w:val="0"/>
          <w:numId w:val="5"/>
        </w:numPr>
        <w:spacing w:after="0"/>
        <w:ind w:firstLine="680"/>
        <w:rPr>
          <w:rFonts w:ascii="Garamond" w:hAnsi="Garamond"/>
          <w:vanish/>
        </w:rPr>
      </w:pPr>
    </w:p>
    <w:p w:rsidR="00BB41EF" w:rsidRPr="00BB41EF" w:rsidRDefault="00BB41EF" w:rsidP="00AF477B">
      <w:pPr>
        <w:pStyle w:val="Odstavecseseznamem"/>
        <w:numPr>
          <w:ilvl w:val="1"/>
          <w:numId w:val="5"/>
        </w:numPr>
        <w:spacing w:after="0"/>
        <w:ind w:firstLine="680"/>
        <w:rPr>
          <w:rFonts w:ascii="Garamond" w:hAnsi="Garamond"/>
          <w:vanish/>
        </w:rPr>
      </w:pPr>
    </w:p>
    <w:p w:rsidR="00197DB5" w:rsidRDefault="008C42E4" w:rsidP="00AF477B">
      <w:pPr>
        <w:pStyle w:val="Odstavecseseznamem"/>
        <w:spacing w:after="0" w:line="360" w:lineRule="auto"/>
        <w:ind w:left="0" w:firstLine="680"/>
        <w:jc w:val="both"/>
        <w:rPr>
          <w:rFonts w:ascii="Garamond" w:hAnsi="Garamond"/>
          <w:sz w:val="24"/>
          <w:szCs w:val="24"/>
        </w:rPr>
      </w:pPr>
      <w:r>
        <w:rPr>
          <w:rFonts w:ascii="Garamond" w:hAnsi="Garamond"/>
          <w:sz w:val="24"/>
          <w:szCs w:val="24"/>
        </w:rPr>
        <w:t xml:space="preserve">Zavedením všech výše zmíněných nástrojů došlo k významnému zdokonalení koordinace hospodářské politiky, která by měla přinést důslednější provádění </w:t>
      </w:r>
      <w:r w:rsidR="00771ED0">
        <w:rPr>
          <w:rFonts w:ascii="Garamond" w:hAnsi="Garamond"/>
          <w:sz w:val="24"/>
          <w:szCs w:val="24"/>
        </w:rPr>
        <w:t xml:space="preserve">politiky na vnitrostátní úrovni a též i lepší fungování HMU. </w:t>
      </w:r>
      <w:r w:rsidR="00FB1AB6">
        <w:rPr>
          <w:rFonts w:ascii="Garamond" w:hAnsi="Garamond"/>
          <w:sz w:val="24"/>
          <w:szCs w:val="24"/>
        </w:rPr>
        <w:t xml:space="preserve">Avšak došlo pouze k využití dosavadní úrovně integrace, a žádný z vytvořených nástrojů nepřinesl novou kompetenci orgánům EU. </w:t>
      </w:r>
      <w:r w:rsidR="00CA0C53">
        <w:rPr>
          <w:rFonts w:ascii="Garamond" w:hAnsi="Garamond"/>
          <w:sz w:val="24"/>
          <w:szCs w:val="24"/>
        </w:rPr>
        <w:t>Koordinace fiskální a hospodářské oblasti je tak založena jen na snaze větší propojenosti</w:t>
      </w:r>
      <w:r w:rsidR="003464F6">
        <w:rPr>
          <w:rFonts w:ascii="Garamond" w:hAnsi="Garamond"/>
          <w:sz w:val="24"/>
          <w:szCs w:val="24"/>
        </w:rPr>
        <w:t>,</w:t>
      </w:r>
      <w:r w:rsidR="00CA0C53">
        <w:rPr>
          <w:rFonts w:ascii="Garamond" w:hAnsi="Garamond"/>
          <w:sz w:val="24"/>
          <w:szCs w:val="24"/>
        </w:rPr>
        <w:t xml:space="preserve"> avšak poslední slovo mají stále členské státy. </w:t>
      </w:r>
    </w:p>
    <w:p w:rsidR="00197DB5" w:rsidRDefault="00197DB5">
      <w:pPr>
        <w:rPr>
          <w:rFonts w:ascii="Garamond" w:hAnsi="Garamond"/>
          <w:sz w:val="24"/>
          <w:szCs w:val="24"/>
        </w:rPr>
      </w:pPr>
      <w:r>
        <w:rPr>
          <w:rFonts w:ascii="Garamond" w:hAnsi="Garamond"/>
          <w:sz w:val="24"/>
          <w:szCs w:val="24"/>
        </w:rPr>
        <w:br w:type="page"/>
      </w:r>
    </w:p>
    <w:p w:rsidR="00F90BE4" w:rsidRDefault="00F90BE4" w:rsidP="00FB3445">
      <w:pPr>
        <w:pStyle w:val="Nadpis1"/>
      </w:pPr>
      <w:bookmarkStart w:id="11" w:name="_Toc415436427"/>
      <w:r w:rsidRPr="00F90BE4">
        <w:lastRenderedPageBreak/>
        <w:t>Situace před vznikem prvních záchranných mechanismů</w:t>
      </w:r>
      <w:r w:rsidR="00FB3445">
        <w:br/>
      </w:r>
      <w:r w:rsidR="00F11D27">
        <w:t xml:space="preserve"> – Plán evropské hospodářské obnovy</w:t>
      </w:r>
      <w:bookmarkEnd w:id="11"/>
    </w:p>
    <w:p w:rsidR="00CA0C53" w:rsidRDefault="00F11D27" w:rsidP="0019006B">
      <w:pPr>
        <w:spacing w:after="0" w:line="360" w:lineRule="auto"/>
        <w:ind w:firstLine="680"/>
        <w:jc w:val="both"/>
        <w:rPr>
          <w:rFonts w:ascii="Garamond" w:hAnsi="Garamond"/>
          <w:sz w:val="24"/>
          <w:szCs w:val="24"/>
        </w:rPr>
      </w:pPr>
      <w:r w:rsidRPr="00A01075">
        <w:rPr>
          <w:rFonts w:ascii="Garamond" w:hAnsi="Garamond"/>
          <w:sz w:val="24"/>
          <w:szCs w:val="24"/>
        </w:rPr>
        <w:t>Hospodář</w:t>
      </w:r>
      <w:r w:rsidR="008F1EF5" w:rsidRPr="00A01075">
        <w:rPr>
          <w:rFonts w:ascii="Garamond" w:hAnsi="Garamond"/>
          <w:sz w:val="24"/>
          <w:szCs w:val="24"/>
        </w:rPr>
        <w:t>ské propady, které se objevovaly,</w:t>
      </w:r>
      <w:r w:rsidRPr="00A01075">
        <w:rPr>
          <w:rFonts w:ascii="Garamond" w:hAnsi="Garamond"/>
          <w:sz w:val="24"/>
          <w:szCs w:val="24"/>
        </w:rPr>
        <w:t xml:space="preserve"> bez výjimky ve všech členských státech EU</w:t>
      </w:r>
      <w:r w:rsidR="008F1EF5" w:rsidRPr="00A01075">
        <w:rPr>
          <w:rFonts w:ascii="Garamond" w:hAnsi="Garamond"/>
          <w:sz w:val="24"/>
          <w:szCs w:val="24"/>
        </w:rPr>
        <w:t>,</w:t>
      </w:r>
      <w:r w:rsidR="00080AB9" w:rsidRPr="00A01075">
        <w:rPr>
          <w:rFonts w:ascii="Garamond" w:hAnsi="Garamond"/>
          <w:sz w:val="24"/>
          <w:szCs w:val="24"/>
        </w:rPr>
        <w:t xml:space="preserve"> se státy snažily vyřešit pomocí podpor směřující do podnikatelského sektoru a svého průmyslového sektoru. Podpory</w:t>
      </w:r>
      <w:r w:rsidR="00DC628D" w:rsidRPr="00A01075">
        <w:rPr>
          <w:rFonts w:ascii="Garamond" w:hAnsi="Garamond"/>
          <w:sz w:val="24"/>
          <w:szCs w:val="24"/>
        </w:rPr>
        <w:t xml:space="preserve"> mimo jiné směřovaly do automobilového průmyslu a též strojírenství. </w:t>
      </w:r>
      <w:r w:rsidR="00080AB9" w:rsidRPr="00A01075">
        <w:rPr>
          <w:rFonts w:ascii="Garamond" w:hAnsi="Garamond"/>
          <w:sz w:val="24"/>
          <w:szCs w:val="24"/>
        </w:rPr>
        <w:t>Tento trend nevedl k ničemu jinému</w:t>
      </w:r>
      <w:r w:rsidR="003464F6">
        <w:rPr>
          <w:rFonts w:ascii="Garamond" w:hAnsi="Garamond"/>
          <w:sz w:val="24"/>
          <w:szCs w:val="24"/>
        </w:rPr>
        <w:t>,</w:t>
      </w:r>
      <w:r w:rsidR="00080AB9" w:rsidRPr="00A01075">
        <w:rPr>
          <w:rFonts w:ascii="Garamond" w:hAnsi="Garamond"/>
          <w:sz w:val="24"/>
          <w:szCs w:val="24"/>
        </w:rPr>
        <w:t xml:space="preserve"> než k obavám mnoh</w:t>
      </w:r>
      <w:r w:rsidR="003464F6">
        <w:rPr>
          <w:rFonts w:ascii="Garamond" w:hAnsi="Garamond"/>
          <w:sz w:val="24"/>
          <w:szCs w:val="24"/>
        </w:rPr>
        <w:t>ých</w:t>
      </w:r>
      <w:r w:rsidR="00080AB9" w:rsidRPr="00A01075">
        <w:rPr>
          <w:rFonts w:ascii="Garamond" w:hAnsi="Garamond"/>
          <w:sz w:val="24"/>
          <w:szCs w:val="24"/>
        </w:rPr>
        <w:t xml:space="preserve"> státům Evropy z protekcionalismu a též ek</w:t>
      </w:r>
      <w:r w:rsidR="002E136F" w:rsidRPr="00A01075">
        <w:rPr>
          <w:rFonts w:ascii="Garamond" w:hAnsi="Garamond"/>
          <w:sz w:val="24"/>
          <w:szCs w:val="24"/>
        </w:rPr>
        <w:t xml:space="preserve">onomického nacionalismu. </w:t>
      </w:r>
    </w:p>
    <w:p w:rsidR="00CA0C53" w:rsidRDefault="002E136F" w:rsidP="0019006B">
      <w:pPr>
        <w:spacing w:after="0" w:line="360" w:lineRule="auto"/>
        <w:ind w:firstLine="680"/>
        <w:jc w:val="both"/>
        <w:rPr>
          <w:rFonts w:ascii="Garamond" w:hAnsi="Garamond"/>
          <w:sz w:val="24"/>
          <w:szCs w:val="24"/>
        </w:rPr>
      </w:pPr>
      <w:r w:rsidRPr="00A01075">
        <w:rPr>
          <w:rFonts w:ascii="Garamond" w:hAnsi="Garamond"/>
          <w:sz w:val="24"/>
          <w:szCs w:val="24"/>
        </w:rPr>
        <w:t>Reakcí na tuto situaci bylo vytvoření Plánu evropské hospodářské obnovy</w:t>
      </w:r>
      <w:r w:rsidR="00EF0049" w:rsidRPr="00A01075">
        <w:rPr>
          <w:rFonts w:ascii="Garamond" w:hAnsi="Garamond"/>
          <w:sz w:val="24"/>
          <w:szCs w:val="24"/>
        </w:rPr>
        <w:t>, jehož cílem bylo poskytnout okamžitý rozpočtový impuls ve výši 200</w:t>
      </w:r>
      <w:r w:rsidR="009976EF" w:rsidRPr="00A01075">
        <w:rPr>
          <w:rFonts w:ascii="Garamond" w:hAnsi="Garamond"/>
          <w:sz w:val="24"/>
          <w:szCs w:val="24"/>
        </w:rPr>
        <w:t xml:space="preserve"> miliard EUR, což představovalo 1,5 % HDP EU.</w:t>
      </w:r>
      <w:r w:rsidR="00070E68">
        <w:rPr>
          <w:rStyle w:val="Znakapoznpodarou"/>
          <w:rFonts w:ascii="Garamond" w:hAnsi="Garamond"/>
          <w:sz w:val="24"/>
          <w:szCs w:val="24"/>
        </w:rPr>
        <w:footnoteReference w:id="32"/>
      </w:r>
      <w:r w:rsidR="00145044" w:rsidRPr="00A01075">
        <w:rPr>
          <w:rFonts w:ascii="Garamond" w:hAnsi="Garamond"/>
          <w:sz w:val="24"/>
          <w:szCs w:val="24"/>
        </w:rPr>
        <w:t xml:space="preserve"> </w:t>
      </w:r>
      <w:r w:rsidR="00676648" w:rsidRPr="00A01075">
        <w:rPr>
          <w:rFonts w:ascii="Garamond" w:hAnsi="Garamond"/>
          <w:sz w:val="24"/>
          <w:szCs w:val="24"/>
        </w:rPr>
        <w:t>Cílem bylo zajistit koordinovaný přístup na nadnárodní i vnitrostátní úrovni a tím zabrá</w:t>
      </w:r>
      <w:r w:rsidR="003464F6">
        <w:rPr>
          <w:rFonts w:ascii="Garamond" w:hAnsi="Garamond"/>
          <w:sz w:val="24"/>
          <w:szCs w:val="24"/>
        </w:rPr>
        <w:t xml:space="preserve">nit hluboké </w:t>
      </w:r>
      <w:r w:rsidR="003464F6" w:rsidRPr="009B7D57">
        <w:rPr>
          <w:rFonts w:ascii="Garamond" w:hAnsi="Garamond"/>
          <w:sz w:val="24"/>
          <w:szCs w:val="24"/>
        </w:rPr>
        <w:t>recesi</w:t>
      </w:r>
      <w:r w:rsidR="00314C9C" w:rsidRPr="009B7D57">
        <w:rPr>
          <w:rFonts w:ascii="Garamond" w:hAnsi="Garamond"/>
          <w:sz w:val="24"/>
          <w:szCs w:val="24"/>
        </w:rPr>
        <w:t xml:space="preserve">. </w:t>
      </w:r>
      <w:r w:rsidR="00946732" w:rsidRPr="00A01075">
        <w:rPr>
          <w:rFonts w:ascii="Garamond" w:hAnsi="Garamond"/>
          <w:sz w:val="24"/>
          <w:szCs w:val="24"/>
        </w:rPr>
        <w:t>Plán evropské hospodářské obnovy kladl důraz na inovace a uplatňování ekologického hlediska investic EU. Tento plán byl určen všem členským zemím EU a zahrnoval krátkodobá i dlouhodobá opatření, která spočívala v podpoře poptávky, tvorby</w:t>
      </w:r>
      <w:r w:rsidR="003464F6">
        <w:rPr>
          <w:rFonts w:ascii="Garamond" w:hAnsi="Garamond"/>
          <w:sz w:val="24"/>
          <w:szCs w:val="24"/>
        </w:rPr>
        <w:t>,</w:t>
      </w:r>
      <w:r w:rsidR="00946732" w:rsidRPr="00A01075">
        <w:rPr>
          <w:rFonts w:ascii="Garamond" w:hAnsi="Garamond"/>
          <w:sz w:val="24"/>
          <w:szCs w:val="24"/>
        </w:rPr>
        <w:t xml:space="preserve"> případně udržení pracovních míst, respektive investic do strategických sektorů jednotlivých zemí, vědy a inovací.</w:t>
      </w:r>
      <w:r w:rsidR="00B84B36">
        <w:rPr>
          <w:rStyle w:val="Znakapoznpodarou"/>
          <w:rFonts w:ascii="Garamond" w:hAnsi="Garamond"/>
          <w:sz w:val="24"/>
          <w:szCs w:val="24"/>
        </w:rPr>
        <w:footnoteReference w:id="33"/>
      </w:r>
    </w:p>
    <w:p w:rsidR="00CA0C53" w:rsidRDefault="008122D9" w:rsidP="0019006B">
      <w:pPr>
        <w:spacing w:after="0" w:line="360" w:lineRule="auto"/>
        <w:ind w:firstLine="680"/>
        <w:jc w:val="both"/>
        <w:rPr>
          <w:rFonts w:ascii="Garamond" w:hAnsi="Garamond"/>
          <w:sz w:val="24"/>
          <w:szCs w:val="24"/>
        </w:rPr>
      </w:pPr>
      <w:r w:rsidRPr="00A01075">
        <w:rPr>
          <w:rFonts w:ascii="Garamond" w:hAnsi="Garamond"/>
          <w:sz w:val="24"/>
          <w:szCs w:val="24"/>
        </w:rPr>
        <w:t xml:space="preserve">V rámci tohoto plánu Komise navrhla řadu opatření a návrhů, které byly určeny přímo pro využití členských států na domácí úrovni. </w:t>
      </w:r>
      <w:r w:rsidR="00C3006E" w:rsidRPr="00A01075">
        <w:rPr>
          <w:rFonts w:ascii="Garamond" w:hAnsi="Garamond"/>
          <w:sz w:val="24"/>
          <w:szCs w:val="24"/>
        </w:rPr>
        <w:t>Komise kladla důraz zejména na podporu zaměstnanosti, navrhovala sníže</w:t>
      </w:r>
      <w:r w:rsidR="001B1BB0" w:rsidRPr="00A01075">
        <w:rPr>
          <w:rFonts w:ascii="Garamond" w:hAnsi="Garamond"/>
          <w:sz w:val="24"/>
          <w:szCs w:val="24"/>
        </w:rPr>
        <w:t>ní zaměstnaneckých daní,</w:t>
      </w:r>
      <w:r w:rsidR="00C3006E" w:rsidRPr="00A01075">
        <w:rPr>
          <w:rFonts w:ascii="Garamond" w:hAnsi="Garamond"/>
          <w:sz w:val="24"/>
          <w:szCs w:val="24"/>
        </w:rPr>
        <w:t xml:space="preserve"> DPH za služby s vysokým podílem l</w:t>
      </w:r>
      <w:r w:rsidR="001B1BB0" w:rsidRPr="00A01075">
        <w:rPr>
          <w:rFonts w:ascii="Garamond" w:hAnsi="Garamond"/>
          <w:sz w:val="24"/>
          <w:szCs w:val="24"/>
        </w:rPr>
        <w:t>idské práce a</w:t>
      </w:r>
      <w:r w:rsidR="00C3006E" w:rsidRPr="00A01075">
        <w:rPr>
          <w:rFonts w:ascii="Garamond" w:hAnsi="Garamond"/>
          <w:sz w:val="24"/>
          <w:szCs w:val="24"/>
        </w:rPr>
        <w:t xml:space="preserve"> podpoř</w:t>
      </w:r>
      <w:r w:rsidR="003B5C8F" w:rsidRPr="00A01075">
        <w:rPr>
          <w:rFonts w:ascii="Garamond" w:hAnsi="Garamond"/>
          <w:sz w:val="24"/>
          <w:szCs w:val="24"/>
        </w:rPr>
        <w:t>it podnikání</w:t>
      </w:r>
      <w:r w:rsidR="001B1BB0" w:rsidRPr="00A01075">
        <w:rPr>
          <w:rFonts w:ascii="Garamond" w:hAnsi="Garamond"/>
          <w:sz w:val="24"/>
          <w:szCs w:val="24"/>
        </w:rPr>
        <w:t xml:space="preserve"> malých a středních podniků</w:t>
      </w:r>
      <w:r w:rsidR="003B5C8F" w:rsidRPr="00A01075">
        <w:rPr>
          <w:rFonts w:ascii="Garamond" w:hAnsi="Garamond"/>
          <w:sz w:val="24"/>
          <w:szCs w:val="24"/>
        </w:rPr>
        <w:t>. Dále navrhla podpořit investic</w:t>
      </w:r>
      <w:r w:rsidR="00DA4CD3" w:rsidRPr="00A01075">
        <w:rPr>
          <w:rFonts w:ascii="Garamond" w:hAnsi="Garamond"/>
          <w:sz w:val="24"/>
          <w:szCs w:val="24"/>
        </w:rPr>
        <w:t xml:space="preserve">e do modernizace infrastruktury. </w:t>
      </w:r>
    </w:p>
    <w:p w:rsidR="00F11D27" w:rsidRPr="00A01075" w:rsidRDefault="00DA4CD3" w:rsidP="0019006B">
      <w:pPr>
        <w:spacing w:after="0" w:line="360" w:lineRule="auto"/>
        <w:ind w:firstLine="680"/>
        <w:jc w:val="both"/>
        <w:rPr>
          <w:rFonts w:ascii="Garamond" w:hAnsi="Garamond"/>
          <w:sz w:val="24"/>
          <w:szCs w:val="24"/>
        </w:rPr>
      </w:pPr>
      <w:r w:rsidRPr="00A01075">
        <w:rPr>
          <w:rFonts w:ascii="Garamond" w:hAnsi="Garamond"/>
          <w:sz w:val="24"/>
          <w:szCs w:val="24"/>
        </w:rPr>
        <w:t>Komise od tohoto plánu očekávala opětovné rozpoh</w:t>
      </w:r>
      <w:r w:rsidR="00F17172" w:rsidRPr="00A01075">
        <w:rPr>
          <w:rFonts w:ascii="Garamond" w:hAnsi="Garamond"/>
          <w:sz w:val="24"/>
          <w:szCs w:val="24"/>
        </w:rPr>
        <w:t>ybování evropského hospodářství, pomocí koordinované podpory hospodářství všech členských zemí.</w:t>
      </w:r>
      <w:r w:rsidRPr="00A01075">
        <w:rPr>
          <w:rFonts w:ascii="Garamond" w:hAnsi="Garamond"/>
          <w:sz w:val="24"/>
          <w:szCs w:val="24"/>
        </w:rPr>
        <w:t xml:space="preserve"> </w:t>
      </w:r>
      <w:r w:rsidR="00F17172" w:rsidRPr="00A01075">
        <w:rPr>
          <w:rFonts w:ascii="Garamond" w:hAnsi="Garamond"/>
          <w:sz w:val="24"/>
          <w:szCs w:val="24"/>
        </w:rPr>
        <w:t xml:space="preserve">Jelikož Komise nemá dostatečné pravomoci na to, aby mohla zasáhnout do fiskálních oblastí členských států, musel být tento návrh nejprve odsouhlasen Evropskou radou, což se stalo v polovině prosince 2008 a poté o využití jednotlivých nástrojů rozhodovaly jednotlivé země, vždy s přihlédnutím k jejich aktuální situaci. </w:t>
      </w:r>
    </w:p>
    <w:p w:rsidR="00136700" w:rsidRDefault="00136700" w:rsidP="00FB3445">
      <w:pPr>
        <w:pStyle w:val="Nadpis4"/>
      </w:pPr>
      <w:bookmarkStart w:id="12" w:name="_Toc415436428"/>
      <w:r>
        <w:t>Důsledky fiskálních stimulů</w:t>
      </w:r>
      <w:bookmarkEnd w:id="12"/>
    </w:p>
    <w:p w:rsidR="001B1BB0" w:rsidRPr="00633007" w:rsidRDefault="00136700" w:rsidP="0019006B">
      <w:pPr>
        <w:spacing w:after="0" w:line="360" w:lineRule="auto"/>
        <w:ind w:firstLine="680"/>
        <w:jc w:val="both"/>
        <w:rPr>
          <w:rFonts w:ascii="Garamond" w:hAnsi="Garamond"/>
          <w:sz w:val="24"/>
          <w:szCs w:val="24"/>
        </w:rPr>
      </w:pPr>
      <w:r w:rsidRPr="00633007">
        <w:rPr>
          <w:rFonts w:ascii="Garamond" w:hAnsi="Garamond"/>
          <w:sz w:val="24"/>
          <w:szCs w:val="24"/>
        </w:rPr>
        <w:t>M</w:t>
      </w:r>
      <w:r w:rsidR="00101FCA" w:rsidRPr="00633007">
        <w:rPr>
          <w:rFonts w:ascii="Garamond" w:hAnsi="Garamond"/>
          <w:sz w:val="24"/>
          <w:szCs w:val="24"/>
        </w:rPr>
        <w:t>asivní podpora ve formě finančních stimulů, nutnost</w:t>
      </w:r>
      <w:r w:rsidR="001B1BB0" w:rsidRPr="00633007">
        <w:rPr>
          <w:rFonts w:ascii="Garamond" w:hAnsi="Garamond"/>
          <w:sz w:val="24"/>
          <w:szCs w:val="24"/>
        </w:rPr>
        <w:t>i</w:t>
      </w:r>
      <w:r w:rsidR="00101FCA" w:rsidRPr="00633007">
        <w:rPr>
          <w:rFonts w:ascii="Garamond" w:hAnsi="Garamond"/>
          <w:sz w:val="24"/>
          <w:szCs w:val="24"/>
        </w:rPr>
        <w:t xml:space="preserve"> podporování vlastních finančních sektorů společně se zpom</w:t>
      </w:r>
      <w:r w:rsidR="003464F6">
        <w:rPr>
          <w:rFonts w:ascii="Garamond" w:hAnsi="Garamond"/>
          <w:sz w:val="24"/>
          <w:szCs w:val="24"/>
        </w:rPr>
        <w:t>alením ekonomiky, nižšími daňovými</w:t>
      </w:r>
      <w:r w:rsidR="00101FCA" w:rsidRPr="00633007">
        <w:rPr>
          <w:rFonts w:ascii="Garamond" w:hAnsi="Garamond"/>
          <w:sz w:val="24"/>
          <w:szCs w:val="24"/>
        </w:rPr>
        <w:t xml:space="preserve"> odvody a vzrůstající nezaměstnaností v členských zemích, která samozřejmě vyžadovala vyšší náklady, to vše se </w:t>
      </w:r>
      <w:r w:rsidR="00101FCA" w:rsidRPr="00633007">
        <w:rPr>
          <w:rFonts w:ascii="Garamond" w:hAnsi="Garamond"/>
          <w:sz w:val="24"/>
          <w:szCs w:val="24"/>
        </w:rPr>
        <w:lastRenderedPageBreak/>
        <w:t>muselo dříve či později projevit v rozpočtových deficitech jednotlivých členských zemí EU a e</w:t>
      </w:r>
      <w:r w:rsidR="001B1BB0" w:rsidRPr="00633007">
        <w:rPr>
          <w:rFonts w:ascii="Garamond" w:hAnsi="Garamond"/>
          <w:sz w:val="24"/>
          <w:szCs w:val="24"/>
        </w:rPr>
        <w:t xml:space="preserve">urozóny. </w:t>
      </w:r>
      <w:r w:rsidR="003D20B1" w:rsidRPr="00633007">
        <w:rPr>
          <w:rFonts w:ascii="Garamond" w:hAnsi="Garamond"/>
          <w:sz w:val="24"/>
          <w:szCs w:val="24"/>
        </w:rPr>
        <w:t>Což můžeme sledovat v níže uvedené tabulce č. 1, kde jsou vyčísleny deficity či přebytky rozpočtů jednotlivých členských zemí EU</w:t>
      </w:r>
      <w:r w:rsidR="009C0387" w:rsidRPr="00633007">
        <w:rPr>
          <w:rFonts w:ascii="Garamond" w:hAnsi="Garamond"/>
          <w:sz w:val="24"/>
          <w:szCs w:val="24"/>
        </w:rPr>
        <w:t>.</w:t>
      </w:r>
      <w:r w:rsidR="003D20B1" w:rsidRPr="00633007">
        <w:rPr>
          <w:rFonts w:ascii="Garamond" w:hAnsi="Garamond"/>
          <w:sz w:val="24"/>
          <w:szCs w:val="24"/>
        </w:rPr>
        <w:t xml:space="preserve"> </w:t>
      </w:r>
    </w:p>
    <w:p w:rsidR="00B13379" w:rsidRPr="00633007" w:rsidRDefault="00070E68" w:rsidP="00425F58">
      <w:pPr>
        <w:pStyle w:val="Nadpis9"/>
      </w:pPr>
      <w:bookmarkStart w:id="13" w:name="_Toc415313092"/>
      <w:r w:rsidRPr="00070E68">
        <w:t xml:space="preserve">Tabulka </w:t>
      </w:r>
      <w:r>
        <w:t>č. 1: Deficity/p</w:t>
      </w:r>
      <w:r w:rsidRPr="00070E68">
        <w:t xml:space="preserve">řebytky </w:t>
      </w:r>
      <w:r>
        <w:t>rozpočtů</w:t>
      </w:r>
      <w:r w:rsidR="00C06234" w:rsidRPr="00070E68">
        <w:t> jednotlivých čl</w:t>
      </w:r>
      <w:r>
        <w:t>enských států</w:t>
      </w:r>
      <w:r w:rsidRPr="00070E68">
        <w:t xml:space="preserve"> EU v letech 2006</w:t>
      </w:r>
      <w:r w:rsidR="00C06234" w:rsidRPr="00070E68">
        <w:t>-201</w:t>
      </w:r>
      <w:r w:rsidRPr="00070E68">
        <w:t>3</w:t>
      </w:r>
      <w:r w:rsidR="002B15D3">
        <w:br/>
      </w:r>
      <w:r>
        <w:t>(v % k</w:t>
      </w:r>
      <w:r w:rsidR="002B15D3">
        <w:t> </w:t>
      </w:r>
      <w:r>
        <w:t>HDP)</w:t>
      </w:r>
      <w:bookmarkEnd w:id="13"/>
    </w:p>
    <w:tbl>
      <w:tblPr>
        <w:tblW w:w="8380" w:type="dxa"/>
        <w:tblInd w:w="55" w:type="dxa"/>
        <w:tblCellMar>
          <w:left w:w="70" w:type="dxa"/>
          <w:right w:w="70" w:type="dxa"/>
        </w:tblCellMar>
        <w:tblLook w:val="04A0" w:firstRow="1" w:lastRow="0" w:firstColumn="1" w:lastColumn="0" w:noHBand="0" w:noVBand="1"/>
      </w:tblPr>
      <w:tblGrid>
        <w:gridCol w:w="1660"/>
        <w:gridCol w:w="840"/>
        <w:gridCol w:w="840"/>
        <w:gridCol w:w="840"/>
        <w:gridCol w:w="840"/>
        <w:gridCol w:w="840"/>
        <w:gridCol w:w="840"/>
        <w:gridCol w:w="840"/>
        <w:gridCol w:w="840"/>
      </w:tblGrid>
      <w:tr w:rsidR="002B15D3" w:rsidRPr="002B15D3" w:rsidTr="002B15D3">
        <w:trPr>
          <w:trHeight w:val="315"/>
        </w:trPr>
        <w:tc>
          <w:tcPr>
            <w:tcW w:w="1660" w:type="dxa"/>
            <w:tcBorders>
              <w:top w:val="single" w:sz="8" w:space="0" w:color="auto"/>
              <w:left w:val="single" w:sz="8" w:space="0" w:color="auto"/>
              <w:bottom w:val="single" w:sz="8" w:space="0" w:color="auto"/>
              <w:right w:val="single" w:sz="4" w:space="0" w:color="auto"/>
            </w:tcBorders>
            <w:shd w:val="clear" w:color="4F81BD" w:fill="4F81BD"/>
            <w:noWrap/>
            <w:vAlign w:val="center"/>
            <w:hideMark/>
          </w:tcPr>
          <w:p w:rsidR="002B15D3" w:rsidRPr="002B15D3" w:rsidRDefault="002B15D3" w:rsidP="002B15D3">
            <w:pPr>
              <w:spacing w:after="0" w:line="240" w:lineRule="auto"/>
              <w:rPr>
                <w:rFonts w:ascii="Calibri" w:eastAsia="Times New Roman" w:hAnsi="Calibri" w:cs="Calibri"/>
                <w:b/>
                <w:bCs/>
                <w:color w:val="4F81BD"/>
                <w:lang w:eastAsia="cs-CZ"/>
              </w:rPr>
            </w:pPr>
            <w:r w:rsidRPr="002B15D3">
              <w:rPr>
                <w:rFonts w:ascii="Calibri" w:eastAsia="Times New Roman" w:hAnsi="Calibri" w:cs="Calibri"/>
                <w:b/>
                <w:bCs/>
                <w:color w:val="4F81BD"/>
                <w:lang w:eastAsia="cs-CZ"/>
              </w:rPr>
              <w:t>Sloupec1</w:t>
            </w:r>
          </w:p>
        </w:tc>
        <w:tc>
          <w:tcPr>
            <w:tcW w:w="840" w:type="dxa"/>
            <w:tcBorders>
              <w:top w:val="single" w:sz="8" w:space="0" w:color="auto"/>
              <w:left w:val="single" w:sz="4" w:space="0" w:color="auto"/>
              <w:bottom w:val="single" w:sz="8" w:space="0" w:color="auto"/>
              <w:right w:val="single" w:sz="4" w:space="0" w:color="auto"/>
            </w:tcBorders>
            <w:shd w:val="clear" w:color="4F81BD" w:fill="4F81BD"/>
            <w:noWrap/>
            <w:vAlign w:val="center"/>
            <w:hideMark/>
          </w:tcPr>
          <w:p w:rsidR="002B15D3" w:rsidRPr="002B15D3" w:rsidRDefault="002B15D3" w:rsidP="002B15D3">
            <w:pPr>
              <w:spacing w:after="0" w:line="240" w:lineRule="auto"/>
              <w:jc w:val="center"/>
              <w:rPr>
                <w:rFonts w:ascii="Calibri" w:eastAsia="Times New Roman" w:hAnsi="Calibri" w:cs="Calibri"/>
                <w:b/>
                <w:bCs/>
                <w:color w:val="FFFFFF"/>
                <w:lang w:eastAsia="cs-CZ"/>
              </w:rPr>
            </w:pPr>
            <w:r w:rsidRPr="002B15D3">
              <w:rPr>
                <w:rFonts w:ascii="Calibri" w:eastAsia="Times New Roman" w:hAnsi="Calibri" w:cs="Calibri"/>
                <w:b/>
                <w:bCs/>
                <w:color w:val="FFFFFF"/>
                <w:lang w:eastAsia="cs-CZ"/>
              </w:rPr>
              <w:t>2006</w:t>
            </w:r>
          </w:p>
        </w:tc>
        <w:tc>
          <w:tcPr>
            <w:tcW w:w="840" w:type="dxa"/>
            <w:tcBorders>
              <w:top w:val="single" w:sz="8" w:space="0" w:color="auto"/>
              <w:left w:val="single" w:sz="4" w:space="0" w:color="auto"/>
              <w:bottom w:val="single" w:sz="8" w:space="0" w:color="auto"/>
              <w:right w:val="single" w:sz="4" w:space="0" w:color="auto"/>
            </w:tcBorders>
            <w:shd w:val="clear" w:color="4F81BD" w:fill="4F81BD"/>
            <w:noWrap/>
            <w:vAlign w:val="center"/>
            <w:hideMark/>
          </w:tcPr>
          <w:p w:rsidR="002B15D3" w:rsidRPr="002B15D3" w:rsidRDefault="002B15D3" w:rsidP="002B15D3">
            <w:pPr>
              <w:spacing w:after="0" w:line="240" w:lineRule="auto"/>
              <w:jc w:val="center"/>
              <w:rPr>
                <w:rFonts w:ascii="Calibri" w:eastAsia="Times New Roman" w:hAnsi="Calibri" w:cs="Calibri"/>
                <w:b/>
                <w:bCs/>
                <w:color w:val="FFFFFF"/>
                <w:lang w:eastAsia="cs-CZ"/>
              </w:rPr>
            </w:pPr>
            <w:r w:rsidRPr="002B15D3">
              <w:rPr>
                <w:rFonts w:ascii="Calibri" w:eastAsia="Times New Roman" w:hAnsi="Calibri" w:cs="Calibri"/>
                <w:b/>
                <w:bCs/>
                <w:color w:val="FFFFFF"/>
                <w:lang w:eastAsia="cs-CZ"/>
              </w:rPr>
              <w:t>2007</w:t>
            </w:r>
          </w:p>
        </w:tc>
        <w:tc>
          <w:tcPr>
            <w:tcW w:w="840" w:type="dxa"/>
            <w:tcBorders>
              <w:top w:val="single" w:sz="8" w:space="0" w:color="auto"/>
              <w:left w:val="single" w:sz="4" w:space="0" w:color="auto"/>
              <w:bottom w:val="single" w:sz="8" w:space="0" w:color="auto"/>
              <w:right w:val="single" w:sz="4" w:space="0" w:color="auto"/>
            </w:tcBorders>
            <w:shd w:val="clear" w:color="4F81BD" w:fill="4F81BD"/>
            <w:noWrap/>
            <w:vAlign w:val="center"/>
            <w:hideMark/>
          </w:tcPr>
          <w:p w:rsidR="002B15D3" w:rsidRPr="002B15D3" w:rsidRDefault="002B15D3" w:rsidP="002B15D3">
            <w:pPr>
              <w:spacing w:after="0" w:line="240" w:lineRule="auto"/>
              <w:jc w:val="center"/>
              <w:rPr>
                <w:rFonts w:ascii="Calibri" w:eastAsia="Times New Roman" w:hAnsi="Calibri" w:cs="Calibri"/>
                <w:b/>
                <w:bCs/>
                <w:color w:val="FFFFFF"/>
                <w:lang w:eastAsia="cs-CZ"/>
              </w:rPr>
            </w:pPr>
            <w:r w:rsidRPr="002B15D3">
              <w:rPr>
                <w:rFonts w:ascii="Calibri" w:eastAsia="Times New Roman" w:hAnsi="Calibri" w:cs="Calibri"/>
                <w:b/>
                <w:bCs/>
                <w:color w:val="FFFFFF"/>
                <w:lang w:eastAsia="cs-CZ"/>
              </w:rPr>
              <w:t>2008</w:t>
            </w:r>
          </w:p>
        </w:tc>
        <w:tc>
          <w:tcPr>
            <w:tcW w:w="840" w:type="dxa"/>
            <w:tcBorders>
              <w:top w:val="single" w:sz="8" w:space="0" w:color="auto"/>
              <w:left w:val="single" w:sz="4" w:space="0" w:color="auto"/>
              <w:bottom w:val="single" w:sz="8" w:space="0" w:color="auto"/>
              <w:right w:val="single" w:sz="4" w:space="0" w:color="auto"/>
            </w:tcBorders>
            <w:shd w:val="clear" w:color="4F81BD" w:fill="4F81BD"/>
            <w:noWrap/>
            <w:vAlign w:val="center"/>
            <w:hideMark/>
          </w:tcPr>
          <w:p w:rsidR="002B15D3" w:rsidRPr="002B15D3" w:rsidRDefault="002B15D3" w:rsidP="002B15D3">
            <w:pPr>
              <w:spacing w:after="0" w:line="240" w:lineRule="auto"/>
              <w:jc w:val="center"/>
              <w:rPr>
                <w:rFonts w:ascii="Calibri" w:eastAsia="Times New Roman" w:hAnsi="Calibri" w:cs="Calibri"/>
                <w:b/>
                <w:bCs/>
                <w:color w:val="FFFFFF"/>
                <w:lang w:eastAsia="cs-CZ"/>
              </w:rPr>
            </w:pPr>
            <w:r w:rsidRPr="002B15D3">
              <w:rPr>
                <w:rFonts w:ascii="Calibri" w:eastAsia="Times New Roman" w:hAnsi="Calibri" w:cs="Calibri"/>
                <w:b/>
                <w:bCs/>
                <w:color w:val="FFFFFF"/>
                <w:lang w:eastAsia="cs-CZ"/>
              </w:rPr>
              <w:t>2009</w:t>
            </w:r>
          </w:p>
        </w:tc>
        <w:tc>
          <w:tcPr>
            <w:tcW w:w="840" w:type="dxa"/>
            <w:tcBorders>
              <w:top w:val="single" w:sz="8" w:space="0" w:color="auto"/>
              <w:left w:val="single" w:sz="4" w:space="0" w:color="auto"/>
              <w:bottom w:val="single" w:sz="8" w:space="0" w:color="auto"/>
              <w:right w:val="single" w:sz="4" w:space="0" w:color="auto"/>
            </w:tcBorders>
            <w:shd w:val="clear" w:color="4F81BD" w:fill="4F81BD"/>
            <w:noWrap/>
            <w:vAlign w:val="center"/>
            <w:hideMark/>
          </w:tcPr>
          <w:p w:rsidR="002B15D3" w:rsidRPr="002B15D3" w:rsidRDefault="002B15D3" w:rsidP="002B15D3">
            <w:pPr>
              <w:spacing w:after="0" w:line="240" w:lineRule="auto"/>
              <w:jc w:val="center"/>
              <w:rPr>
                <w:rFonts w:ascii="Calibri" w:eastAsia="Times New Roman" w:hAnsi="Calibri" w:cs="Calibri"/>
                <w:b/>
                <w:bCs/>
                <w:color w:val="FFFFFF"/>
                <w:lang w:eastAsia="cs-CZ"/>
              </w:rPr>
            </w:pPr>
            <w:r w:rsidRPr="002B15D3">
              <w:rPr>
                <w:rFonts w:ascii="Calibri" w:eastAsia="Times New Roman" w:hAnsi="Calibri" w:cs="Calibri"/>
                <w:b/>
                <w:bCs/>
                <w:color w:val="FFFFFF"/>
                <w:lang w:eastAsia="cs-CZ"/>
              </w:rPr>
              <w:t>2010</w:t>
            </w:r>
          </w:p>
        </w:tc>
        <w:tc>
          <w:tcPr>
            <w:tcW w:w="840" w:type="dxa"/>
            <w:tcBorders>
              <w:top w:val="single" w:sz="8" w:space="0" w:color="auto"/>
              <w:left w:val="single" w:sz="4" w:space="0" w:color="auto"/>
              <w:bottom w:val="single" w:sz="8" w:space="0" w:color="auto"/>
              <w:right w:val="single" w:sz="4" w:space="0" w:color="auto"/>
            </w:tcBorders>
            <w:shd w:val="clear" w:color="4F81BD" w:fill="4F81BD"/>
            <w:noWrap/>
            <w:vAlign w:val="center"/>
            <w:hideMark/>
          </w:tcPr>
          <w:p w:rsidR="002B15D3" w:rsidRPr="002B15D3" w:rsidRDefault="002B15D3" w:rsidP="002B15D3">
            <w:pPr>
              <w:spacing w:after="0" w:line="240" w:lineRule="auto"/>
              <w:jc w:val="center"/>
              <w:rPr>
                <w:rFonts w:ascii="Calibri" w:eastAsia="Times New Roman" w:hAnsi="Calibri" w:cs="Calibri"/>
                <w:b/>
                <w:bCs/>
                <w:color w:val="FFFFFF"/>
                <w:lang w:eastAsia="cs-CZ"/>
              </w:rPr>
            </w:pPr>
            <w:r w:rsidRPr="002B15D3">
              <w:rPr>
                <w:rFonts w:ascii="Calibri" w:eastAsia="Times New Roman" w:hAnsi="Calibri" w:cs="Calibri"/>
                <w:b/>
                <w:bCs/>
                <w:color w:val="FFFFFF"/>
                <w:lang w:eastAsia="cs-CZ"/>
              </w:rPr>
              <w:t>2011</w:t>
            </w:r>
          </w:p>
        </w:tc>
        <w:tc>
          <w:tcPr>
            <w:tcW w:w="840" w:type="dxa"/>
            <w:tcBorders>
              <w:top w:val="single" w:sz="8" w:space="0" w:color="auto"/>
              <w:left w:val="single" w:sz="4" w:space="0" w:color="auto"/>
              <w:bottom w:val="single" w:sz="8" w:space="0" w:color="auto"/>
              <w:right w:val="single" w:sz="4" w:space="0" w:color="auto"/>
            </w:tcBorders>
            <w:shd w:val="clear" w:color="4F81BD" w:fill="4F81BD"/>
            <w:noWrap/>
            <w:vAlign w:val="center"/>
            <w:hideMark/>
          </w:tcPr>
          <w:p w:rsidR="002B15D3" w:rsidRPr="002B15D3" w:rsidRDefault="002B15D3" w:rsidP="002B15D3">
            <w:pPr>
              <w:spacing w:after="0" w:line="240" w:lineRule="auto"/>
              <w:jc w:val="center"/>
              <w:rPr>
                <w:rFonts w:ascii="Calibri" w:eastAsia="Times New Roman" w:hAnsi="Calibri" w:cs="Calibri"/>
                <w:b/>
                <w:bCs/>
                <w:color w:val="FFFFFF"/>
                <w:lang w:eastAsia="cs-CZ"/>
              </w:rPr>
            </w:pPr>
            <w:r w:rsidRPr="002B15D3">
              <w:rPr>
                <w:rFonts w:ascii="Calibri" w:eastAsia="Times New Roman" w:hAnsi="Calibri" w:cs="Calibri"/>
                <w:b/>
                <w:bCs/>
                <w:color w:val="FFFFFF"/>
                <w:lang w:eastAsia="cs-CZ"/>
              </w:rPr>
              <w:t>2012</w:t>
            </w:r>
          </w:p>
        </w:tc>
        <w:tc>
          <w:tcPr>
            <w:tcW w:w="840" w:type="dxa"/>
            <w:tcBorders>
              <w:top w:val="single" w:sz="8" w:space="0" w:color="auto"/>
              <w:left w:val="single" w:sz="4" w:space="0" w:color="auto"/>
              <w:bottom w:val="single" w:sz="8" w:space="0" w:color="auto"/>
              <w:right w:val="single" w:sz="8" w:space="0" w:color="auto"/>
            </w:tcBorders>
            <w:shd w:val="clear" w:color="4F81BD" w:fill="4F81BD"/>
            <w:noWrap/>
            <w:vAlign w:val="center"/>
            <w:hideMark/>
          </w:tcPr>
          <w:p w:rsidR="002B15D3" w:rsidRPr="002B15D3" w:rsidRDefault="002B15D3" w:rsidP="002B15D3">
            <w:pPr>
              <w:spacing w:after="0" w:line="240" w:lineRule="auto"/>
              <w:jc w:val="center"/>
              <w:rPr>
                <w:rFonts w:ascii="Calibri" w:eastAsia="Times New Roman" w:hAnsi="Calibri" w:cs="Calibri"/>
                <w:b/>
                <w:bCs/>
                <w:color w:val="FFFFFF"/>
                <w:lang w:eastAsia="cs-CZ"/>
              </w:rPr>
            </w:pPr>
            <w:r w:rsidRPr="002B15D3">
              <w:rPr>
                <w:rFonts w:ascii="Calibri" w:eastAsia="Times New Roman" w:hAnsi="Calibri" w:cs="Calibri"/>
                <w:b/>
                <w:bCs/>
                <w:color w:val="FFFFFF"/>
                <w:lang w:eastAsia="cs-CZ"/>
              </w:rPr>
              <w:t>2013</w:t>
            </w:r>
          </w:p>
        </w:tc>
      </w:tr>
      <w:tr w:rsidR="002B15D3" w:rsidRPr="002B15D3" w:rsidTr="002B15D3">
        <w:trPr>
          <w:trHeight w:val="300"/>
        </w:trPr>
        <w:tc>
          <w:tcPr>
            <w:tcW w:w="1660" w:type="dxa"/>
            <w:tcBorders>
              <w:top w:val="single" w:sz="4" w:space="0" w:color="95B3D7"/>
              <w:left w:val="single" w:sz="8" w:space="0" w:color="auto"/>
              <w:bottom w:val="single" w:sz="4" w:space="0" w:color="auto"/>
              <w:right w:val="single" w:sz="4" w:space="0" w:color="auto"/>
            </w:tcBorders>
            <w:shd w:val="clear" w:color="DCE6F1" w:fill="DCE6F1"/>
            <w:noWrap/>
            <w:vAlign w:val="center"/>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Belgie</w:t>
            </w:r>
          </w:p>
        </w:tc>
        <w:tc>
          <w:tcPr>
            <w:tcW w:w="840" w:type="dxa"/>
            <w:tcBorders>
              <w:top w:val="single" w:sz="4" w:space="0" w:color="95B3D7"/>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0,3</w:t>
            </w:r>
          </w:p>
        </w:tc>
        <w:tc>
          <w:tcPr>
            <w:tcW w:w="840" w:type="dxa"/>
            <w:tcBorders>
              <w:top w:val="single" w:sz="4" w:space="0" w:color="95B3D7"/>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0,0</w:t>
            </w:r>
          </w:p>
        </w:tc>
        <w:tc>
          <w:tcPr>
            <w:tcW w:w="840" w:type="dxa"/>
            <w:tcBorders>
              <w:top w:val="single" w:sz="4" w:space="0" w:color="95B3D7"/>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-1,1</w:t>
            </w:r>
          </w:p>
        </w:tc>
        <w:tc>
          <w:tcPr>
            <w:tcW w:w="840" w:type="dxa"/>
            <w:tcBorders>
              <w:top w:val="single" w:sz="4" w:space="0" w:color="95B3D7"/>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-5,5</w:t>
            </w:r>
          </w:p>
        </w:tc>
        <w:tc>
          <w:tcPr>
            <w:tcW w:w="840" w:type="dxa"/>
            <w:tcBorders>
              <w:top w:val="single" w:sz="4" w:space="0" w:color="95B3D7"/>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-4,0</w:t>
            </w:r>
          </w:p>
        </w:tc>
        <w:tc>
          <w:tcPr>
            <w:tcW w:w="840" w:type="dxa"/>
            <w:tcBorders>
              <w:top w:val="single" w:sz="4" w:space="0" w:color="95B3D7"/>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-3,9</w:t>
            </w:r>
          </w:p>
        </w:tc>
        <w:tc>
          <w:tcPr>
            <w:tcW w:w="840" w:type="dxa"/>
            <w:tcBorders>
              <w:top w:val="single" w:sz="4" w:space="0" w:color="95B3D7"/>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-4,1</w:t>
            </w:r>
          </w:p>
        </w:tc>
        <w:tc>
          <w:tcPr>
            <w:tcW w:w="840" w:type="dxa"/>
            <w:tcBorders>
              <w:top w:val="single" w:sz="4" w:space="0" w:color="95B3D7"/>
              <w:left w:val="single" w:sz="4" w:space="0" w:color="auto"/>
              <w:bottom w:val="single" w:sz="4" w:space="0" w:color="auto"/>
              <w:right w:val="single" w:sz="8"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-2,9</w:t>
            </w:r>
          </w:p>
        </w:tc>
      </w:tr>
      <w:tr w:rsidR="002B15D3" w:rsidRPr="002B15D3" w:rsidTr="002B15D3">
        <w:trPr>
          <w:trHeight w:val="30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Bulharsko</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1,8</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1,1</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1,6</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-4,2</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-3,2</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-2,0</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-0,5</w:t>
            </w:r>
          </w:p>
        </w:tc>
        <w:tc>
          <w:tcPr>
            <w:tcW w:w="8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-1,2</w:t>
            </w:r>
          </w:p>
        </w:tc>
      </w:tr>
      <w:tr w:rsidR="002B15D3" w:rsidRPr="002B15D3" w:rsidTr="002B15D3">
        <w:trPr>
          <w:trHeight w:val="300"/>
        </w:trPr>
        <w:tc>
          <w:tcPr>
            <w:tcW w:w="1660" w:type="dxa"/>
            <w:tcBorders>
              <w:top w:val="single" w:sz="4" w:space="0" w:color="auto"/>
              <w:left w:val="single" w:sz="8" w:space="0" w:color="auto"/>
              <w:bottom w:val="single" w:sz="4" w:space="0" w:color="auto"/>
              <w:right w:val="single" w:sz="4" w:space="0" w:color="auto"/>
            </w:tcBorders>
            <w:shd w:val="clear" w:color="DCE6F1" w:fill="DCE6F1"/>
            <w:noWrap/>
            <w:vAlign w:val="center"/>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Česká republika</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-2,3</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-0,7</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-2,1</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-5,5</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-4,4</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-2,9</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-4,0</w:t>
            </w:r>
          </w:p>
        </w:tc>
        <w:tc>
          <w:tcPr>
            <w:tcW w:w="840"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-1,3</w:t>
            </w:r>
          </w:p>
        </w:tc>
      </w:tr>
      <w:tr w:rsidR="002B15D3" w:rsidRPr="002B15D3" w:rsidTr="002B15D3">
        <w:trPr>
          <w:trHeight w:val="30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Dánsko</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5,0</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5,0</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3,2</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-2,8</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-2,7</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-2,1</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-3,9</w:t>
            </w:r>
          </w:p>
        </w:tc>
        <w:tc>
          <w:tcPr>
            <w:tcW w:w="8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-0,7</w:t>
            </w:r>
          </w:p>
        </w:tc>
      </w:tr>
      <w:tr w:rsidR="002B15D3" w:rsidRPr="002B15D3" w:rsidTr="002B15D3">
        <w:trPr>
          <w:trHeight w:val="300"/>
        </w:trPr>
        <w:tc>
          <w:tcPr>
            <w:tcW w:w="1660" w:type="dxa"/>
            <w:tcBorders>
              <w:top w:val="single" w:sz="4" w:space="0" w:color="auto"/>
              <w:left w:val="single" w:sz="8" w:space="0" w:color="auto"/>
              <w:bottom w:val="single" w:sz="4" w:space="0" w:color="auto"/>
              <w:right w:val="single" w:sz="4" w:space="0" w:color="auto"/>
            </w:tcBorders>
            <w:shd w:val="clear" w:color="DCE6F1" w:fill="DCE6F1"/>
            <w:noWrap/>
            <w:vAlign w:val="center"/>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Estonsko</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 </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 </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 </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 </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0,2</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1,0</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-0,3</w:t>
            </w:r>
          </w:p>
        </w:tc>
        <w:tc>
          <w:tcPr>
            <w:tcW w:w="840"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-0,5</w:t>
            </w:r>
          </w:p>
        </w:tc>
      </w:tr>
      <w:tr w:rsidR="002B15D3" w:rsidRPr="002B15D3" w:rsidTr="002B15D3">
        <w:trPr>
          <w:trHeight w:val="30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Finsko</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3,9</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5,1</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4,2</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-2,6</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-1,0</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-2,1</w:t>
            </w:r>
          </w:p>
        </w:tc>
        <w:tc>
          <w:tcPr>
            <w:tcW w:w="8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-2,4</w:t>
            </w:r>
          </w:p>
        </w:tc>
      </w:tr>
      <w:tr w:rsidR="002B15D3" w:rsidRPr="002B15D3" w:rsidTr="002B15D3">
        <w:trPr>
          <w:trHeight w:val="300"/>
        </w:trPr>
        <w:tc>
          <w:tcPr>
            <w:tcW w:w="1660" w:type="dxa"/>
            <w:tcBorders>
              <w:top w:val="single" w:sz="4" w:space="0" w:color="auto"/>
              <w:left w:val="single" w:sz="8" w:space="0" w:color="auto"/>
              <w:bottom w:val="single" w:sz="4" w:space="0" w:color="auto"/>
              <w:right w:val="single" w:sz="4" w:space="0" w:color="auto"/>
            </w:tcBorders>
            <w:shd w:val="clear" w:color="DCE6F1" w:fill="DCE6F1"/>
            <w:noWrap/>
            <w:vAlign w:val="center"/>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Francie</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-2,3</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-2,5</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-3,2</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-7,2</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-6,8</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-5,1</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-4,9</w:t>
            </w:r>
          </w:p>
        </w:tc>
        <w:tc>
          <w:tcPr>
            <w:tcW w:w="840"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-4,1</w:t>
            </w:r>
          </w:p>
        </w:tc>
      </w:tr>
      <w:tr w:rsidR="002B15D3" w:rsidRPr="002B15D3" w:rsidTr="002B15D3">
        <w:trPr>
          <w:trHeight w:val="30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Chorvatsko</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-3,3</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-2,7</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-5,9</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-6,0</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-7,7</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-5,6</w:t>
            </w:r>
          </w:p>
        </w:tc>
        <w:tc>
          <w:tcPr>
            <w:tcW w:w="8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-5,2</w:t>
            </w:r>
          </w:p>
        </w:tc>
      </w:tr>
      <w:tr w:rsidR="002B15D3" w:rsidRPr="002B15D3" w:rsidTr="002B15D3">
        <w:trPr>
          <w:trHeight w:val="300"/>
        </w:trPr>
        <w:tc>
          <w:tcPr>
            <w:tcW w:w="1660" w:type="dxa"/>
            <w:tcBorders>
              <w:top w:val="single" w:sz="4" w:space="0" w:color="auto"/>
              <w:left w:val="single" w:sz="8" w:space="0" w:color="auto"/>
              <w:bottom w:val="single" w:sz="4" w:space="0" w:color="auto"/>
              <w:right w:val="single" w:sz="4" w:space="0" w:color="auto"/>
            </w:tcBorders>
            <w:shd w:val="clear" w:color="DCE6F1" w:fill="DCE6F1"/>
            <w:noWrap/>
            <w:vAlign w:val="center"/>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Irsko</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2,8</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0,2</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-7,0</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-13,9</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-32,4</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-12,6</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-8,0</w:t>
            </w:r>
          </w:p>
        </w:tc>
        <w:tc>
          <w:tcPr>
            <w:tcW w:w="840"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-5,7</w:t>
            </w:r>
          </w:p>
        </w:tc>
      </w:tr>
      <w:tr w:rsidR="002B15D3" w:rsidRPr="002B15D3" w:rsidTr="002B15D3">
        <w:trPr>
          <w:trHeight w:val="30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Italie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-3,6</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-2,7</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-5,3</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-4,2</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-3,5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-3,0</w:t>
            </w:r>
          </w:p>
        </w:tc>
        <w:tc>
          <w:tcPr>
            <w:tcW w:w="8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-2,8</w:t>
            </w:r>
          </w:p>
        </w:tc>
      </w:tr>
      <w:tr w:rsidR="002B15D3" w:rsidRPr="002B15D3" w:rsidTr="002B15D3">
        <w:trPr>
          <w:trHeight w:val="300"/>
        </w:trPr>
        <w:tc>
          <w:tcPr>
            <w:tcW w:w="1660" w:type="dxa"/>
            <w:tcBorders>
              <w:top w:val="single" w:sz="4" w:space="0" w:color="auto"/>
              <w:left w:val="single" w:sz="8" w:space="0" w:color="auto"/>
              <w:bottom w:val="single" w:sz="4" w:space="0" w:color="auto"/>
              <w:right w:val="single" w:sz="4" w:space="0" w:color="auto"/>
            </w:tcBorders>
            <w:shd w:val="clear" w:color="DCE6F1" w:fill="DCE6F1"/>
            <w:noWrap/>
            <w:vAlign w:val="center"/>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Kypr</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-1,1</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3,2</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0,9</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-5,6</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-4,8</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-5,8</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-5,8</w:t>
            </w:r>
          </w:p>
        </w:tc>
        <w:tc>
          <w:tcPr>
            <w:tcW w:w="840"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-4,9</w:t>
            </w:r>
          </w:p>
        </w:tc>
      </w:tr>
      <w:tr w:rsidR="002B15D3" w:rsidRPr="002B15D3" w:rsidTr="002B15D3">
        <w:trPr>
          <w:trHeight w:val="30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Litva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-0,4</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-1,0</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-3,3</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-9,3</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-6,9</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-9,0</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-3,2</w:t>
            </w:r>
          </w:p>
        </w:tc>
        <w:tc>
          <w:tcPr>
            <w:tcW w:w="8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-2,6</w:t>
            </w:r>
          </w:p>
        </w:tc>
      </w:tr>
      <w:tr w:rsidR="002B15D3" w:rsidRPr="002B15D3" w:rsidTr="002B15D3">
        <w:trPr>
          <w:trHeight w:val="300"/>
        </w:trPr>
        <w:tc>
          <w:tcPr>
            <w:tcW w:w="1660" w:type="dxa"/>
            <w:tcBorders>
              <w:top w:val="single" w:sz="4" w:space="0" w:color="auto"/>
              <w:left w:val="single" w:sz="8" w:space="0" w:color="auto"/>
              <w:bottom w:val="single" w:sz="4" w:space="0" w:color="auto"/>
              <w:right w:val="single" w:sz="4" w:space="0" w:color="auto"/>
            </w:tcBorders>
            <w:shd w:val="clear" w:color="DCE6F1" w:fill="DCE6F1"/>
            <w:noWrap/>
            <w:vAlign w:val="center"/>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Lotyšsko</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-0,6</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-0,6</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-4,0</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-8,9</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-8,2</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-3,4</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-0,8</w:t>
            </w:r>
          </w:p>
        </w:tc>
        <w:tc>
          <w:tcPr>
            <w:tcW w:w="840"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-0,9</w:t>
            </w:r>
          </w:p>
        </w:tc>
      </w:tr>
      <w:tr w:rsidR="002B15D3" w:rsidRPr="002B15D3" w:rsidTr="002B15D3">
        <w:trPr>
          <w:trHeight w:val="30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Lucembursko</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1,4</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4,2</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3,3</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-0,6</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0,3</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0,1</w:t>
            </w:r>
          </w:p>
        </w:tc>
        <w:tc>
          <w:tcPr>
            <w:tcW w:w="8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0,6</w:t>
            </w:r>
          </w:p>
        </w:tc>
      </w:tr>
      <w:tr w:rsidR="002B15D3" w:rsidRPr="002B15D3" w:rsidTr="002B15D3">
        <w:trPr>
          <w:trHeight w:val="300"/>
        </w:trPr>
        <w:tc>
          <w:tcPr>
            <w:tcW w:w="1660" w:type="dxa"/>
            <w:tcBorders>
              <w:top w:val="single" w:sz="4" w:space="0" w:color="auto"/>
              <w:left w:val="single" w:sz="8" w:space="0" w:color="auto"/>
              <w:bottom w:val="single" w:sz="4" w:space="0" w:color="auto"/>
              <w:right w:val="single" w:sz="4" w:space="0" w:color="auto"/>
            </w:tcBorders>
            <w:shd w:val="clear" w:color="DCE6F1" w:fill="DCE6F1"/>
            <w:noWrap/>
            <w:vAlign w:val="center"/>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Maďarsko</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-9,4</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-5,1</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-3,7</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-4,6</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-4,5</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-5,5</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-2,3</w:t>
            </w:r>
          </w:p>
        </w:tc>
        <w:tc>
          <w:tcPr>
            <w:tcW w:w="840"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-2,4</w:t>
            </w:r>
          </w:p>
        </w:tc>
      </w:tr>
      <w:tr w:rsidR="002B15D3" w:rsidRPr="002B15D3" w:rsidTr="002B15D3">
        <w:trPr>
          <w:trHeight w:val="30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Malta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-2,6</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-2,3</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-4,2</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-3,3</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-3,3</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-2,6</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-3,7</w:t>
            </w:r>
          </w:p>
        </w:tc>
        <w:tc>
          <w:tcPr>
            <w:tcW w:w="8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-2,7</w:t>
            </w:r>
          </w:p>
        </w:tc>
      </w:tr>
      <w:tr w:rsidR="002B15D3" w:rsidRPr="002B15D3" w:rsidTr="002B15D3">
        <w:trPr>
          <w:trHeight w:val="300"/>
        </w:trPr>
        <w:tc>
          <w:tcPr>
            <w:tcW w:w="1660" w:type="dxa"/>
            <w:tcBorders>
              <w:top w:val="single" w:sz="4" w:space="0" w:color="auto"/>
              <w:left w:val="single" w:sz="8" w:space="0" w:color="auto"/>
              <w:bottom w:val="single" w:sz="4" w:space="0" w:color="auto"/>
              <w:right w:val="single" w:sz="4" w:space="0" w:color="auto"/>
            </w:tcBorders>
            <w:shd w:val="clear" w:color="DCE6F1" w:fill="DCE6F1"/>
            <w:noWrap/>
            <w:vAlign w:val="center"/>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Německo</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-1,5</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0,3</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0,0</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-3,0</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-4,1</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-0,9</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0,1</w:t>
            </w:r>
          </w:p>
        </w:tc>
        <w:tc>
          <w:tcPr>
            <w:tcW w:w="840"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0,1</w:t>
            </w:r>
          </w:p>
        </w:tc>
      </w:tr>
      <w:tr w:rsidR="002B15D3" w:rsidRPr="002B15D3" w:rsidTr="002B15D3">
        <w:trPr>
          <w:trHeight w:val="30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Nizozemí</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0,2</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0,2</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0,2</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-5,5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-5,0</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-4,3</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-4,0</w:t>
            </w:r>
          </w:p>
        </w:tc>
        <w:tc>
          <w:tcPr>
            <w:tcW w:w="8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-2,3</w:t>
            </w:r>
          </w:p>
        </w:tc>
      </w:tr>
      <w:tr w:rsidR="002B15D3" w:rsidRPr="002B15D3" w:rsidTr="002B15D3">
        <w:trPr>
          <w:trHeight w:val="300"/>
        </w:trPr>
        <w:tc>
          <w:tcPr>
            <w:tcW w:w="1660" w:type="dxa"/>
            <w:tcBorders>
              <w:top w:val="single" w:sz="4" w:space="0" w:color="auto"/>
              <w:left w:val="single" w:sz="8" w:space="0" w:color="auto"/>
              <w:bottom w:val="single" w:sz="4" w:space="0" w:color="auto"/>
              <w:right w:val="single" w:sz="4" w:space="0" w:color="auto"/>
            </w:tcBorders>
            <w:shd w:val="clear" w:color="DCE6F1" w:fill="DCE6F1"/>
            <w:noWrap/>
            <w:vAlign w:val="center"/>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Polsko</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-3,6</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-1,9</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-3,6</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-7,3</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-7,6</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-4,9</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-3,7</w:t>
            </w:r>
          </w:p>
        </w:tc>
        <w:tc>
          <w:tcPr>
            <w:tcW w:w="840"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-4,0</w:t>
            </w:r>
          </w:p>
        </w:tc>
      </w:tr>
      <w:tr w:rsidR="002B15D3" w:rsidRPr="002B15D3" w:rsidTr="002B15D3">
        <w:trPr>
          <w:trHeight w:val="30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Portugalsko</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-4,3</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-3,0</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-3,8</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-9,8</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-11,2</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-7,4</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-5,5</w:t>
            </w:r>
          </w:p>
        </w:tc>
        <w:tc>
          <w:tcPr>
            <w:tcW w:w="8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-4,9</w:t>
            </w:r>
          </w:p>
        </w:tc>
      </w:tr>
      <w:tr w:rsidR="002B15D3" w:rsidRPr="002B15D3" w:rsidTr="002B15D3">
        <w:trPr>
          <w:trHeight w:val="300"/>
        </w:trPr>
        <w:tc>
          <w:tcPr>
            <w:tcW w:w="1660" w:type="dxa"/>
            <w:tcBorders>
              <w:top w:val="single" w:sz="4" w:space="0" w:color="auto"/>
              <w:left w:val="single" w:sz="8" w:space="0" w:color="auto"/>
              <w:bottom w:val="single" w:sz="4" w:space="0" w:color="auto"/>
              <w:right w:val="single" w:sz="4" w:space="0" w:color="auto"/>
            </w:tcBorders>
            <w:shd w:val="clear" w:color="DCE6F1" w:fill="DCE6F1"/>
            <w:noWrap/>
            <w:vAlign w:val="center"/>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Rakousko</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-2,5</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-1,3</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-1,5</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-5,3</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-4,5</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-2,6</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-2,3</w:t>
            </w:r>
          </w:p>
        </w:tc>
        <w:tc>
          <w:tcPr>
            <w:tcW w:w="840"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-1,5</w:t>
            </w:r>
          </w:p>
        </w:tc>
      </w:tr>
      <w:tr w:rsidR="002B15D3" w:rsidRPr="002B15D3" w:rsidTr="002B15D3">
        <w:trPr>
          <w:trHeight w:val="30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Rumunsko</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-2,2</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-2,9</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-5,6</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-8,9</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-6,6</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-5,5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-3,0</w:t>
            </w:r>
          </w:p>
        </w:tc>
        <w:tc>
          <w:tcPr>
            <w:tcW w:w="8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-2,2</w:t>
            </w:r>
          </w:p>
        </w:tc>
      </w:tr>
      <w:tr w:rsidR="002B15D3" w:rsidRPr="002B15D3" w:rsidTr="002B15D3">
        <w:trPr>
          <w:trHeight w:val="300"/>
        </w:trPr>
        <w:tc>
          <w:tcPr>
            <w:tcW w:w="1660" w:type="dxa"/>
            <w:tcBorders>
              <w:top w:val="single" w:sz="4" w:space="0" w:color="auto"/>
              <w:left w:val="single" w:sz="8" w:space="0" w:color="auto"/>
              <w:bottom w:val="single" w:sz="4" w:space="0" w:color="auto"/>
              <w:right w:val="single" w:sz="4" w:space="0" w:color="auto"/>
            </w:tcBorders>
            <w:shd w:val="clear" w:color="DCE6F1" w:fill="DCE6F1"/>
            <w:noWrap/>
            <w:vAlign w:val="center"/>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Řecko</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-6,1</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-6,7</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-9,9</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-15,2</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-11,1</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-10,1</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-8,6</w:t>
            </w:r>
          </w:p>
        </w:tc>
        <w:tc>
          <w:tcPr>
            <w:tcW w:w="840"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-12,2</w:t>
            </w:r>
          </w:p>
        </w:tc>
      </w:tr>
      <w:tr w:rsidR="002B15D3" w:rsidRPr="002B15D3" w:rsidTr="002B15D3">
        <w:trPr>
          <w:trHeight w:val="30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Slovensko</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-3,6</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-1,9</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-2,4</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-7,9</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-7,5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-4,1</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-4,2</w:t>
            </w:r>
          </w:p>
        </w:tc>
        <w:tc>
          <w:tcPr>
            <w:tcW w:w="8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-2,6</w:t>
            </w:r>
          </w:p>
        </w:tc>
      </w:tr>
      <w:tr w:rsidR="002B15D3" w:rsidRPr="002B15D3" w:rsidTr="002B15D3">
        <w:trPr>
          <w:trHeight w:val="300"/>
        </w:trPr>
        <w:tc>
          <w:tcPr>
            <w:tcW w:w="1660" w:type="dxa"/>
            <w:tcBorders>
              <w:top w:val="single" w:sz="4" w:space="0" w:color="auto"/>
              <w:left w:val="single" w:sz="8" w:space="0" w:color="auto"/>
              <w:bottom w:val="single" w:sz="4" w:space="0" w:color="auto"/>
              <w:right w:val="single" w:sz="4" w:space="0" w:color="auto"/>
            </w:tcBorders>
            <w:shd w:val="clear" w:color="DCE6F1" w:fill="DCE6F1"/>
            <w:noWrap/>
            <w:vAlign w:val="center"/>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Slovinsko</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-1,3</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-0,1</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-1,8</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-6,1</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-5,7</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-6,2</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-3,7</w:t>
            </w:r>
          </w:p>
        </w:tc>
        <w:tc>
          <w:tcPr>
            <w:tcW w:w="840"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-14,6</w:t>
            </w:r>
          </w:p>
        </w:tc>
      </w:tr>
      <w:tr w:rsidR="002B15D3" w:rsidRPr="002B15D3" w:rsidTr="002B15D3">
        <w:trPr>
          <w:trHeight w:val="30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Španělsko</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2,2</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2,0</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-4,4</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-11,0</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-9,4</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-9,4</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-10,3</w:t>
            </w:r>
          </w:p>
        </w:tc>
        <w:tc>
          <w:tcPr>
            <w:tcW w:w="8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-6,8</w:t>
            </w:r>
          </w:p>
        </w:tc>
      </w:tr>
      <w:tr w:rsidR="002B15D3" w:rsidRPr="002B15D3" w:rsidTr="002B15D3">
        <w:trPr>
          <w:trHeight w:val="300"/>
        </w:trPr>
        <w:tc>
          <w:tcPr>
            <w:tcW w:w="1660" w:type="dxa"/>
            <w:tcBorders>
              <w:top w:val="single" w:sz="4" w:space="0" w:color="auto"/>
              <w:left w:val="single" w:sz="8" w:space="0" w:color="auto"/>
              <w:bottom w:val="single" w:sz="4" w:space="0" w:color="auto"/>
              <w:right w:val="single" w:sz="4" w:space="0" w:color="auto"/>
            </w:tcBorders>
            <w:shd w:val="clear" w:color="DCE6F1" w:fill="DCE6F1"/>
            <w:noWrap/>
            <w:vAlign w:val="center"/>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Švédsko</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2,2</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3,3</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2,0</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-0,7</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0,0</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-0,1</w:t>
            </w:r>
          </w:p>
        </w:tc>
        <w:tc>
          <w:tcPr>
            <w:tcW w:w="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-0,9</w:t>
            </w:r>
          </w:p>
        </w:tc>
        <w:tc>
          <w:tcPr>
            <w:tcW w:w="840"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-1,3</w:t>
            </w:r>
          </w:p>
        </w:tc>
      </w:tr>
      <w:tr w:rsidR="002B15D3" w:rsidRPr="002B15D3" w:rsidTr="002B15D3">
        <w:trPr>
          <w:trHeight w:val="315"/>
        </w:trPr>
        <w:tc>
          <w:tcPr>
            <w:tcW w:w="1660" w:type="dxa"/>
            <w:tcBorders>
              <w:top w:val="single" w:sz="4" w:space="0" w:color="auto"/>
              <w:left w:val="single" w:sz="8" w:space="0" w:color="auto"/>
              <w:bottom w:val="single" w:sz="4" w:space="0" w:color="95B3D7"/>
              <w:right w:val="single" w:sz="4" w:space="0" w:color="auto"/>
            </w:tcBorders>
            <w:shd w:val="clear" w:color="auto" w:fill="auto"/>
            <w:noWrap/>
            <w:vAlign w:val="center"/>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Velká Británie</w:t>
            </w:r>
          </w:p>
        </w:tc>
        <w:tc>
          <w:tcPr>
            <w:tcW w:w="840" w:type="dxa"/>
            <w:tcBorders>
              <w:top w:val="single" w:sz="4" w:space="0" w:color="auto"/>
              <w:left w:val="single" w:sz="4" w:space="0" w:color="auto"/>
              <w:bottom w:val="single" w:sz="4" w:space="0" w:color="95B3D7"/>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-2,9</w:t>
            </w:r>
          </w:p>
        </w:tc>
        <w:tc>
          <w:tcPr>
            <w:tcW w:w="840" w:type="dxa"/>
            <w:tcBorders>
              <w:top w:val="single" w:sz="4" w:space="0" w:color="auto"/>
              <w:left w:val="single" w:sz="4" w:space="0" w:color="auto"/>
              <w:bottom w:val="single" w:sz="4" w:space="0" w:color="95B3D7"/>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-3,0</w:t>
            </w:r>
          </w:p>
        </w:tc>
        <w:tc>
          <w:tcPr>
            <w:tcW w:w="840" w:type="dxa"/>
            <w:tcBorders>
              <w:top w:val="single" w:sz="4" w:space="0" w:color="auto"/>
              <w:left w:val="single" w:sz="4" w:space="0" w:color="auto"/>
              <w:bottom w:val="single" w:sz="4" w:space="0" w:color="95B3D7"/>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-5,1</w:t>
            </w:r>
          </w:p>
        </w:tc>
        <w:tc>
          <w:tcPr>
            <w:tcW w:w="840" w:type="dxa"/>
            <w:tcBorders>
              <w:top w:val="single" w:sz="4" w:space="0" w:color="auto"/>
              <w:left w:val="single" w:sz="4" w:space="0" w:color="auto"/>
              <w:bottom w:val="single" w:sz="4" w:space="0" w:color="95B3D7"/>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-10,8</w:t>
            </w:r>
          </w:p>
        </w:tc>
        <w:tc>
          <w:tcPr>
            <w:tcW w:w="840" w:type="dxa"/>
            <w:tcBorders>
              <w:top w:val="single" w:sz="4" w:space="0" w:color="auto"/>
              <w:left w:val="single" w:sz="4" w:space="0" w:color="auto"/>
              <w:bottom w:val="single" w:sz="4" w:space="0" w:color="95B3D7"/>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-9,6</w:t>
            </w:r>
          </w:p>
        </w:tc>
        <w:tc>
          <w:tcPr>
            <w:tcW w:w="840" w:type="dxa"/>
            <w:tcBorders>
              <w:top w:val="single" w:sz="4" w:space="0" w:color="auto"/>
              <w:left w:val="single" w:sz="4" w:space="0" w:color="auto"/>
              <w:bottom w:val="single" w:sz="4" w:space="0" w:color="95B3D7"/>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-7,6</w:t>
            </w:r>
          </w:p>
        </w:tc>
        <w:tc>
          <w:tcPr>
            <w:tcW w:w="840" w:type="dxa"/>
            <w:tcBorders>
              <w:top w:val="single" w:sz="4" w:space="0" w:color="auto"/>
              <w:left w:val="single" w:sz="4" w:space="0" w:color="auto"/>
              <w:bottom w:val="single" w:sz="4" w:space="0" w:color="95B3D7"/>
              <w:right w:val="single" w:sz="4"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-8,3</w:t>
            </w:r>
          </w:p>
        </w:tc>
        <w:tc>
          <w:tcPr>
            <w:tcW w:w="840" w:type="dxa"/>
            <w:tcBorders>
              <w:top w:val="single" w:sz="4" w:space="0" w:color="auto"/>
              <w:left w:val="single" w:sz="4" w:space="0" w:color="auto"/>
              <w:bottom w:val="single" w:sz="4" w:space="0" w:color="95B3D7"/>
              <w:right w:val="single" w:sz="8" w:space="0" w:color="auto"/>
            </w:tcBorders>
            <w:shd w:val="clear" w:color="auto" w:fill="auto"/>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-5,8</w:t>
            </w:r>
          </w:p>
        </w:tc>
      </w:tr>
      <w:tr w:rsidR="002B15D3" w:rsidRPr="002B15D3" w:rsidTr="002B15D3">
        <w:trPr>
          <w:trHeight w:val="315"/>
        </w:trPr>
        <w:tc>
          <w:tcPr>
            <w:tcW w:w="1660" w:type="dxa"/>
            <w:tcBorders>
              <w:top w:val="single" w:sz="8" w:space="0" w:color="auto"/>
              <w:left w:val="single" w:sz="8" w:space="0" w:color="auto"/>
              <w:bottom w:val="single" w:sz="8" w:space="0" w:color="auto"/>
              <w:right w:val="single" w:sz="4" w:space="0" w:color="auto"/>
            </w:tcBorders>
            <w:shd w:val="clear" w:color="DCE6F1" w:fill="DCE6F1"/>
            <w:noWrap/>
            <w:vAlign w:val="center"/>
            <w:hideMark/>
          </w:tcPr>
          <w:p w:rsidR="002B15D3" w:rsidRPr="002B15D3" w:rsidRDefault="002B15D3" w:rsidP="002B15D3">
            <w:pPr>
              <w:spacing w:after="0" w:line="240" w:lineRule="auto"/>
              <w:rPr>
                <w:rFonts w:ascii="Calibri" w:eastAsia="Times New Roman" w:hAnsi="Calibri" w:cs="Calibri"/>
                <w:color w:val="000000"/>
                <w:lang w:eastAsia="cs-CZ"/>
              </w:rPr>
            </w:pPr>
            <w:r w:rsidRPr="002B15D3">
              <w:rPr>
                <w:rFonts w:ascii="Calibri" w:eastAsia="Times New Roman" w:hAnsi="Calibri" w:cs="Calibri"/>
                <w:color w:val="000000"/>
                <w:lang w:eastAsia="cs-CZ"/>
              </w:rPr>
              <w:t>Eurozóna</w:t>
            </w:r>
          </w:p>
        </w:tc>
        <w:tc>
          <w:tcPr>
            <w:tcW w:w="840" w:type="dxa"/>
            <w:tcBorders>
              <w:top w:val="single" w:sz="8" w:space="0" w:color="auto"/>
              <w:left w:val="single" w:sz="4" w:space="0" w:color="auto"/>
              <w:bottom w:val="single" w:sz="8"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-1,5</w:t>
            </w:r>
          </w:p>
        </w:tc>
        <w:tc>
          <w:tcPr>
            <w:tcW w:w="840" w:type="dxa"/>
            <w:tcBorders>
              <w:top w:val="single" w:sz="8" w:space="0" w:color="auto"/>
              <w:left w:val="single" w:sz="4" w:space="0" w:color="auto"/>
              <w:bottom w:val="single" w:sz="8"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-0,6</w:t>
            </w:r>
          </w:p>
        </w:tc>
        <w:tc>
          <w:tcPr>
            <w:tcW w:w="840" w:type="dxa"/>
            <w:tcBorders>
              <w:top w:val="single" w:sz="8" w:space="0" w:color="auto"/>
              <w:left w:val="single" w:sz="4" w:space="0" w:color="auto"/>
              <w:bottom w:val="single" w:sz="8"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-2,1</w:t>
            </w:r>
          </w:p>
        </w:tc>
        <w:tc>
          <w:tcPr>
            <w:tcW w:w="840" w:type="dxa"/>
            <w:tcBorders>
              <w:top w:val="single" w:sz="8" w:space="0" w:color="auto"/>
              <w:left w:val="single" w:sz="4" w:space="0" w:color="auto"/>
              <w:bottom w:val="single" w:sz="8"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-6,2</w:t>
            </w:r>
          </w:p>
        </w:tc>
        <w:tc>
          <w:tcPr>
            <w:tcW w:w="840" w:type="dxa"/>
            <w:tcBorders>
              <w:top w:val="single" w:sz="8" w:space="0" w:color="auto"/>
              <w:left w:val="single" w:sz="4" w:space="0" w:color="auto"/>
              <w:bottom w:val="single" w:sz="8"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-6,1</w:t>
            </w:r>
          </w:p>
        </w:tc>
        <w:tc>
          <w:tcPr>
            <w:tcW w:w="840" w:type="dxa"/>
            <w:tcBorders>
              <w:top w:val="single" w:sz="8" w:space="0" w:color="auto"/>
              <w:left w:val="single" w:sz="4" w:space="0" w:color="auto"/>
              <w:bottom w:val="single" w:sz="8"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-4,1</w:t>
            </w:r>
          </w:p>
        </w:tc>
        <w:tc>
          <w:tcPr>
            <w:tcW w:w="840" w:type="dxa"/>
            <w:tcBorders>
              <w:top w:val="single" w:sz="8" w:space="0" w:color="auto"/>
              <w:left w:val="single" w:sz="4" w:space="0" w:color="auto"/>
              <w:bottom w:val="single" w:sz="8" w:space="0" w:color="auto"/>
              <w:right w:val="single" w:sz="4"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-3,6</w:t>
            </w:r>
          </w:p>
        </w:tc>
        <w:tc>
          <w:tcPr>
            <w:tcW w:w="840" w:type="dxa"/>
            <w:tcBorders>
              <w:top w:val="single" w:sz="8" w:space="0" w:color="auto"/>
              <w:left w:val="single" w:sz="4" w:space="0" w:color="auto"/>
              <w:bottom w:val="single" w:sz="8" w:space="0" w:color="auto"/>
              <w:right w:val="single" w:sz="8" w:space="0" w:color="auto"/>
            </w:tcBorders>
            <w:shd w:val="clear" w:color="DCE6F1" w:fill="DCE6F1"/>
            <w:noWrap/>
            <w:vAlign w:val="bottom"/>
            <w:hideMark/>
          </w:tcPr>
          <w:p w:rsidR="002B15D3" w:rsidRPr="002B15D3" w:rsidRDefault="002B15D3" w:rsidP="002B15D3">
            <w:pPr>
              <w:spacing w:after="0" w:line="240" w:lineRule="auto"/>
              <w:jc w:val="right"/>
              <w:rPr>
                <w:rFonts w:ascii="Calibri" w:eastAsia="Times New Roman" w:hAnsi="Calibri" w:cs="Calibri"/>
                <w:color w:val="000000"/>
                <w:lang w:eastAsia="cs-CZ"/>
              </w:rPr>
            </w:pPr>
            <w:r w:rsidRPr="002B15D3">
              <w:rPr>
                <w:rFonts w:ascii="Calibri" w:eastAsia="Times New Roman" w:hAnsi="Calibri" w:cs="Calibri"/>
                <w:color w:val="000000"/>
                <w:lang w:eastAsia="cs-CZ"/>
              </w:rPr>
              <w:t>-2,9</w:t>
            </w:r>
          </w:p>
        </w:tc>
      </w:tr>
    </w:tbl>
    <w:p w:rsidR="00070E68" w:rsidRDefault="00070E68" w:rsidP="00633007">
      <w:pPr>
        <w:spacing w:line="360" w:lineRule="auto"/>
        <w:jc w:val="both"/>
        <w:rPr>
          <w:rFonts w:ascii="Garamond" w:hAnsi="Garamond"/>
          <w:sz w:val="24"/>
          <w:szCs w:val="24"/>
        </w:rPr>
      </w:pPr>
      <w:r>
        <w:rPr>
          <w:rFonts w:ascii="Garamond" w:hAnsi="Garamond"/>
          <w:sz w:val="24"/>
          <w:szCs w:val="24"/>
        </w:rPr>
        <w:t xml:space="preserve">Zdroj: vlastní zpracování dle </w:t>
      </w:r>
      <w:proofErr w:type="spellStart"/>
      <w:r>
        <w:rPr>
          <w:rFonts w:ascii="Garamond" w:hAnsi="Garamond"/>
          <w:sz w:val="24"/>
          <w:szCs w:val="24"/>
        </w:rPr>
        <w:t>Eurostatu</w:t>
      </w:r>
      <w:proofErr w:type="spellEnd"/>
    </w:p>
    <w:p w:rsidR="00CC7BD0" w:rsidRPr="00633007" w:rsidRDefault="001B1BB0" w:rsidP="00633007">
      <w:pPr>
        <w:spacing w:line="360" w:lineRule="auto"/>
        <w:jc w:val="both"/>
        <w:rPr>
          <w:rFonts w:ascii="Garamond" w:hAnsi="Garamond"/>
          <w:sz w:val="24"/>
          <w:szCs w:val="24"/>
        </w:rPr>
      </w:pPr>
      <w:r w:rsidRPr="00633007">
        <w:rPr>
          <w:rFonts w:ascii="Garamond" w:hAnsi="Garamond"/>
          <w:sz w:val="24"/>
          <w:szCs w:val="24"/>
        </w:rPr>
        <w:t>Postupným vývojem krize tedy dochází ke krizi dluhové, na kterou je EU nucena reagovat tzv. záchrannými balíčky.</w:t>
      </w:r>
      <w:r w:rsidR="00CC7BD0" w:rsidRPr="00633007">
        <w:rPr>
          <w:rFonts w:ascii="Garamond" w:hAnsi="Garamond"/>
          <w:sz w:val="24"/>
          <w:szCs w:val="24"/>
        </w:rPr>
        <w:t xml:space="preserve"> </w:t>
      </w:r>
    </w:p>
    <w:p w:rsidR="00101FCA" w:rsidRDefault="00CC7BD0" w:rsidP="0019006B">
      <w:pPr>
        <w:spacing w:after="0" w:line="360" w:lineRule="auto"/>
        <w:ind w:firstLine="680"/>
        <w:jc w:val="both"/>
        <w:rPr>
          <w:rFonts w:ascii="Garamond" w:hAnsi="Garamond"/>
          <w:sz w:val="24"/>
          <w:szCs w:val="24"/>
        </w:rPr>
      </w:pPr>
      <w:r w:rsidRPr="00633007">
        <w:rPr>
          <w:rFonts w:ascii="Garamond" w:hAnsi="Garamond"/>
          <w:sz w:val="24"/>
          <w:szCs w:val="24"/>
        </w:rPr>
        <w:lastRenderedPageBreak/>
        <w:t>První zemí EU, která se dostala do bezvýchodné situace</w:t>
      </w:r>
      <w:r w:rsidR="00264F59" w:rsidRPr="00633007">
        <w:rPr>
          <w:rFonts w:ascii="Garamond" w:hAnsi="Garamond"/>
          <w:sz w:val="24"/>
          <w:szCs w:val="24"/>
        </w:rPr>
        <w:t>,</w:t>
      </w:r>
      <w:r w:rsidRPr="00633007">
        <w:rPr>
          <w:rFonts w:ascii="Garamond" w:hAnsi="Garamond"/>
          <w:sz w:val="24"/>
          <w:szCs w:val="24"/>
        </w:rPr>
        <w:t xml:space="preserve"> a bylo nutné jí poskytnout finanční pomoc</w:t>
      </w:r>
      <w:r w:rsidR="00BC01AC" w:rsidRPr="00633007">
        <w:rPr>
          <w:rFonts w:ascii="Garamond" w:hAnsi="Garamond"/>
          <w:sz w:val="24"/>
          <w:szCs w:val="24"/>
        </w:rPr>
        <w:t>,</w:t>
      </w:r>
      <w:r w:rsidRPr="00633007">
        <w:rPr>
          <w:rFonts w:ascii="Garamond" w:hAnsi="Garamond"/>
          <w:sz w:val="24"/>
          <w:szCs w:val="24"/>
        </w:rPr>
        <w:t xml:space="preserve"> bylo Maďarsko. </w:t>
      </w:r>
      <w:r w:rsidR="00BC01AC" w:rsidRPr="00633007">
        <w:rPr>
          <w:rFonts w:ascii="Garamond" w:hAnsi="Garamond"/>
          <w:sz w:val="24"/>
          <w:szCs w:val="24"/>
        </w:rPr>
        <w:t xml:space="preserve">V říjnu </w:t>
      </w:r>
      <w:r w:rsidR="00264F59" w:rsidRPr="00633007">
        <w:rPr>
          <w:rFonts w:ascii="Garamond" w:hAnsi="Garamond"/>
          <w:sz w:val="24"/>
          <w:szCs w:val="24"/>
        </w:rPr>
        <w:t>2008 byl schválen záchranný balíček</w:t>
      </w:r>
      <w:r w:rsidR="00BC01AC" w:rsidRPr="00633007">
        <w:rPr>
          <w:rFonts w:ascii="Garamond" w:hAnsi="Garamond"/>
          <w:sz w:val="24"/>
          <w:szCs w:val="24"/>
        </w:rPr>
        <w:t xml:space="preserve"> v celkové hodnotě 20 miliard Euro</w:t>
      </w:r>
      <w:r w:rsidR="00264F59" w:rsidRPr="00633007">
        <w:rPr>
          <w:rFonts w:ascii="Garamond" w:hAnsi="Garamond"/>
          <w:sz w:val="24"/>
          <w:szCs w:val="24"/>
        </w:rPr>
        <w:t>, na kterém se kromě ECB podílel i MMF a Světová banka.</w:t>
      </w:r>
      <w:r w:rsidR="00264F59">
        <w:rPr>
          <w:rStyle w:val="Znakapoznpodarou"/>
          <w:rFonts w:ascii="Garamond" w:hAnsi="Garamond"/>
          <w:sz w:val="24"/>
          <w:szCs w:val="24"/>
        </w:rPr>
        <w:footnoteReference w:id="34"/>
      </w:r>
      <w:r w:rsidR="00264F59" w:rsidRPr="00633007">
        <w:rPr>
          <w:rFonts w:ascii="Garamond" w:hAnsi="Garamond"/>
          <w:sz w:val="24"/>
          <w:szCs w:val="24"/>
        </w:rPr>
        <w:t xml:space="preserve"> </w:t>
      </w:r>
      <w:r w:rsidR="00334F1D" w:rsidRPr="00633007">
        <w:rPr>
          <w:rFonts w:ascii="Garamond" w:hAnsi="Garamond"/>
          <w:sz w:val="24"/>
          <w:szCs w:val="24"/>
        </w:rPr>
        <w:t>Avšak i v rámci eurozóny začala propukat dluhová krize, ke zh</w:t>
      </w:r>
      <w:r w:rsidR="003464F6">
        <w:rPr>
          <w:rFonts w:ascii="Garamond" w:hAnsi="Garamond"/>
          <w:sz w:val="24"/>
          <w:szCs w:val="24"/>
        </w:rPr>
        <w:t>oršení situace přispělo neustálé</w:t>
      </w:r>
      <w:r w:rsidR="00334F1D" w:rsidRPr="00633007">
        <w:rPr>
          <w:rFonts w:ascii="Garamond" w:hAnsi="Garamond"/>
          <w:sz w:val="24"/>
          <w:szCs w:val="24"/>
        </w:rPr>
        <w:t xml:space="preserve"> snižování hodnocení ratingu u některých zemí eurozóny. Neúnosně tak roste cena, za kterou si tyto členské země mohou půjčovat finanční prostředky na světových trzích. Úrokové sazby dluhopisů postižených zemí začali strmě stoupat vzhůru a možní investoři se obávali schopnosti </w:t>
      </w:r>
      <w:r w:rsidR="007012AD" w:rsidRPr="00633007">
        <w:rPr>
          <w:rFonts w:ascii="Garamond" w:hAnsi="Garamond"/>
          <w:sz w:val="24"/>
          <w:szCs w:val="24"/>
        </w:rPr>
        <w:t>zemí dostát svým závazkům.</w:t>
      </w:r>
      <w:r w:rsidR="00334F1D" w:rsidRPr="00633007">
        <w:rPr>
          <w:rFonts w:ascii="Garamond" w:hAnsi="Garamond"/>
          <w:sz w:val="24"/>
          <w:szCs w:val="24"/>
        </w:rPr>
        <w:t xml:space="preserve"> Podrob</w:t>
      </w:r>
      <w:r w:rsidR="00172A37">
        <w:rPr>
          <w:rFonts w:ascii="Garamond" w:hAnsi="Garamond"/>
          <w:sz w:val="24"/>
          <w:szCs w:val="24"/>
        </w:rPr>
        <w:t>něji se této situaci budeme</w:t>
      </w:r>
      <w:r w:rsidR="00334F1D" w:rsidRPr="00633007">
        <w:rPr>
          <w:rFonts w:ascii="Garamond" w:hAnsi="Garamond"/>
          <w:sz w:val="24"/>
          <w:szCs w:val="24"/>
        </w:rPr>
        <w:t xml:space="preserve"> věnovat </w:t>
      </w:r>
      <w:r w:rsidR="007A7296" w:rsidRPr="00172A37">
        <w:rPr>
          <w:rFonts w:ascii="Garamond" w:hAnsi="Garamond"/>
          <w:sz w:val="24"/>
          <w:szCs w:val="24"/>
        </w:rPr>
        <w:t xml:space="preserve">v kapitole </w:t>
      </w:r>
      <w:r w:rsidR="007A7296">
        <w:rPr>
          <w:rFonts w:ascii="Garamond" w:hAnsi="Garamond"/>
          <w:sz w:val="24"/>
          <w:szCs w:val="24"/>
        </w:rPr>
        <w:t>6</w:t>
      </w:r>
      <w:r w:rsidR="00334F1D" w:rsidRPr="00633007">
        <w:rPr>
          <w:rFonts w:ascii="Garamond" w:hAnsi="Garamond"/>
          <w:sz w:val="24"/>
          <w:szCs w:val="24"/>
        </w:rPr>
        <w:t xml:space="preserve">, kde bude </w:t>
      </w:r>
      <w:r w:rsidR="00633007">
        <w:rPr>
          <w:rFonts w:ascii="Garamond" w:hAnsi="Garamond"/>
          <w:sz w:val="24"/>
          <w:szCs w:val="24"/>
        </w:rPr>
        <w:t xml:space="preserve">na vybraných zemích </w:t>
      </w:r>
      <w:r w:rsidR="007012AD" w:rsidRPr="00633007">
        <w:rPr>
          <w:rFonts w:ascii="Garamond" w:hAnsi="Garamond"/>
          <w:sz w:val="24"/>
          <w:szCs w:val="24"/>
        </w:rPr>
        <w:t>rozeb</w:t>
      </w:r>
      <w:r w:rsidR="00633007">
        <w:rPr>
          <w:rFonts w:ascii="Garamond" w:hAnsi="Garamond"/>
          <w:sz w:val="24"/>
          <w:szCs w:val="24"/>
        </w:rPr>
        <w:t>rána aplikace záchranných mechanismů</w:t>
      </w:r>
      <w:r w:rsidR="007012AD" w:rsidRPr="00633007">
        <w:rPr>
          <w:rFonts w:ascii="Garamond" w:hAnsi="Garamond"/>
          <w:sz w:val="24"/>
          <w:szCs w:val="24"/>
        </w:rPr>
        <w:t xml:space="preserve">. </w:t>
      </w:r>
    </w:p>
    <w:p w:rsidR="00633007" w:rsidRPr="00172A37" w:rsidRDefault="00633007" w:rsidP="00FB3445">
      <w:pPr>
        <w:pStyle w:val="Nadpis4"/>
      </w:pPr>
      <w:bookmarkStart w:id="14" w:name="_Toc415436429"/>
      <w:r w:rsidRPr="00172A37">
        <w:t>Pr</w:t>
      </w:r>
      <w:r w:rsidR="00172A37">
        <w:t>vní záchranný úvěr – dvoustranné úvěry</w:t>
      </w:r>
      <w:r w:rsidRPr="00172A37">
        <w:t xml:space="preserve"> Řecku</w:t>
      </w:r>
      <w:bookmarkEnd w:id="14"/>
    </w:p>
    <w:p w:rsidR="00633007" w:rsidRPr="00BB41EF" w:rsidRDefault="00633007" w:rsidP="0019006B">
      <w:pPr>
        <w:spacing w:after="0" w:line="360" w:lineRule="auto"/>
        <w:ind w:firstLine="680"/>
        <w:jc w:val="both"/>
        <w:rPr>
          <w:rFonts w:ascii="Garamond" w:hAnsi="Garamond"/>
          <w:sz w:val="24"/>
          <w:szCs w:val="24"/>
        </w:rPr>
      </w:pPr>
      <w:r w:rsidRPr="00BB41EF">
        <w:rPr>
          <w:rFonts w:ascii="Garamond" w:hAnsi="Garamond"/>
          <w:sz w:val="24"/>
          <w:szCs w:val="24"/>
        </w:rPr>
        <w:t>Na konci roku 2009 panovala velká nejistota ohledně finanční situace Řecka, jelikož nově zvolená vláda uznala, že byly poskytovány nesprávné údaje o výši řeckého deficitu. Do Ře</w:t>
      </w:r>
      <w:r w:rsidR="003464F6">
        <w:rPr>
          <w:rFonts w:ascii="Garamond" w:hAnsi="Garamond"/>
          <w:sz w:val="24"/>
          <w:szCs w:val="24"/>
        </w:rPr>
        <w:t>cka byly vysílány celé delegace</w:t>
      </w:r>
      <w:r w:rsidRPr="00BB41EF">
        <w:rPr>
          <w:rFonts w:ascii="Garamond" w:hAnsi="Garamond"/>
          <w:sz w:val="24"/>
          <w:szCs w:val="24"/>
        </w:rPr>
        <w:t xml:space="preserve"> zástupců statistického úřadu EU, </w:t>
      </w:r>
      <w:proofErr w:type="spellStart"/>
      <w:r w:rsidRPr="00BB41EF">
        <w:rPr>
          <w:rFonts w:ascii="Garamond" w:hAnsi="Garamond"/>
          <w:sz w:val="24"/>
          <w:szCs w:val="24"/>
        </w:rPr>
        <w:t>Eurostatu</w:t>
      </w:r>
      <w:proofErr w:type="spellEnd"/>
      <w:r w:rsidRPr="00BB41EF">
        <w:rPr>
          <w:rFonts w:ascii="Garamond" w:hAnsi="Garamond"/>
          <w:sz w:val="24"/>
          <w:szCs w:val="24"/>
        </w:rPr>
        <w:t>, aby získali spolehlivé údaje o řecké situaci. Tato velká nejistota vedla k velké nedůvěře na trzích s řeck</w:t>
      </w:r>
      <w:r w:rsidR="0099418E">
        <w:rPr>
          <w:rFonts w:ascii="Garamond" w:hAnsi="Garamond"/>
          <w:sz w:val="24"/>
          <w:szCs w:val="24"/>
        </w:rPr>
        <w:t>ými státními dluhopisy, objevily</w:t>
      </w:r>
      <w:r w:rsidRPr="00BB41EF">
        <w:rPr>
          <w:rFonts w:ascii="Garamond" w:hAnsi="Garamond"/>
          <w:sz w:val="24"/>
          <w:szCs w:val="24"/>
        </w:rPr>
        <w:t xml:space="preserve"> se pochybnosti o možné udržitelnosti veřejných financí Řecka, jelikož na počátku roku 2010 se úrokové sazby řeckých dluhopisů</w:t>
      </w:r>
      <w:r w:rsidR="0099418E">
        <w:rPr>
          <w:rFonts w:ascii="Garamond" w:hAnsi="Garamond"/>
          <w:sz w:val="24"/>
          <w:szCs w:val="24"/>
        </w:rPr>
        <w:t xml:space="preserve"> přibližovaly</w:t>
      </w:r>
      <w:r w:rsidRPr="00BB41EF">
        <w:rPr>
          <w:rFonts w:ascii="Garamond" w:hAnsi="Garamond"/>
          <w:sz w:val="24"/>
          <w:szCs w:val="24"/>
        </w:rPr>
        <w:t xml:space="preserve"> úrovni sazeb rozvíjejících se ekonomik světa, kdy úroková sazba dluhopisů s termínem splatnosti 2 let byla 15%.</w:t>
      </w:r>
      <w:r w:rsidRPr="00BB41EF">
        <w:rPr>
          <w:rStyle w:val="Znakapoznpodarou"/>
          <w:rFonts w:ascii="Garamond" w:hAnsi="Garamond"/>
          <w:sz w:val="24"/>
          <w:szCs w:val="24"/>
        </w:rPr>
        <w:footnoteReference w:id="35"/>
      </w:r>
      <w:r w:rsidRPr="00BB41EF">
        <w:rPr>
          <w:rFonts w:ascii="Garamond" w:hAnsi="Garamond"/>
          <w:sz w:val="24"/>
          <w:szCs w:val="24"/>
        </w:rPr>
        <w:t xml:space="preserve"> Rating řeckých státních dluhopisů se propadl a ve spojitosti s jejich neúnosnou úrokovou mírou tím Řecko ztratilo možnost</w:t>
      </w:r>
      <w:r>
        <w:rPr>
          <w:rFonts w:ascii="Garamond" w:hAnsi="Garamond"/>
          <w:sz w:val="24"/>
          <w:szCs w:val="24"/>
        </w:rPr>
        <w:t>,</w:t>
      </w:r>
      <w:r w:rsidRPr="00BB41EF">
        <w:rPr>
          <w:rFonts w:ascii="Garamond" w:hAnsi="Garamond"/>
          <w:sz w:val="24"/>
          <w:szCs w:val="24"/>
        </w:rPr>
        <w:t xml:space="preserve"> si prostřednictvím vydávání dluhopisů půjčovat na mezinárodních finančních trzích.   </w:t>
      </w:r>
    </w:p>
    <w:p w:rsidR="0009651A" w:rsidRDefault="00633007" w:rsidP="0019006B">
      <w:pPr>
        <w:spacing w:after="0" w:line="360" w:lineRule="auto"/>
        <w:ind w:firstLine="680"/>
        <w:jc w:val="both"/>
        <w:rPr>
          <w:rFonts w:ascii="Garamond" w:hAnsi="Garamond"/>
          <w:sz w:val="24"/>
          <w:szCs w:val="24"/>
        </w:rPr>
      </w:pPr>
      <w:r w:rsidRPr="00BB41EF">
        <w:rPr>
          <w:rFonts w:ascii="Garamond" w:hAnsi="Garamond"/>
          <w:sz w:val="24"/>
          <w:szCs w:val="24"/>
        </w:rPr>
        <w:t xml:space="preserve">Již na podzim roku 2009 Peer </w:t>
      </w:r>
      <w:proofErr w:type="spellStart"/>
      <w:r w:rsidRPr="00BB41EF">
        <w:rPr>
          <w:rFonts w:ascii="Garamond" w:hAnsi="Garamond"/>
          <w:sz w:val="24"/>
          <w:szCs w:val="24"/>
        </w:rPr>
        <w:t>Steinbruck</w:t>
      </w:r>
      <w:proofErr w:type="spellEnd"/>
      <w:r w:rsidRPr="00BB41EF">
        <w:rPr>
          <w:rFonts w:ascii="Garamond" w:hAnsi="Garamond"/>
          <w:sz w:val="24"/>
          <w:szCs w:val="24"/>
        </w:rPr>
        <w:t xml:space="preserve">, spolkový ministr financí v první vládě Angely Merkelové, veřejně řekl, že Řecku samozřejmě bude třeba pomoci, pokud se dostane do finančních potíží. Jeho nástupce Wolfgang </w:t>
      </w:r>
      <w:proofErr w:type="spellStart"/>
      <w:r w:rsidRPr="00BB41EF">
        <w:rPr>
          <w:rFonts w:ascii="Garamond" w:hAnsi="Garamond"/>
          <w:sz w:val="24"/>
          <w:szCs w:val="24"/>
        </w:rPr>
        <w:t>Schauble</w:t>
      </w:r>
      <w:proofErr w:type="spellEnd"/>
      <w:r w:rsidRPr="00BB41EF">
        <w:rPr>
          <w:rFonts w:ascii="Garamond" w:hAnsi="Garamond"/>
          <w:sz w:val="24"/>
          <w:szCs w:val="24"/>
        </w:rPr>
        <w:t xml:space="preserve">, ještě předtím než k řecké otázce zaujala své veřejné stanovisko kancléřka Angela Merkelová, prohlásil, že „Řecku je samozřejmě třeba pomoci, pokud si nedokáže pomoci samo“. </w:t>
      </w:r>
    </w:p>
    <w:p w:rsidR="0009651A" w:rsidRDefault="00633007" w:rsidP="0019006B">
      <w:pPr>
        <w:spacing w:after="0" w:line="360" w:lineRule="auto"/>
        <w:ind w:firstLine="680"/>
        <w:jc w:val="both"/>
        <w:rPr>
          <w:rFonts w:ascii="Garamond" w:hAnsi="Garamond"/>
          <w:sz w:val="24"/>
          <w:szCs w:val="24"/>
        </w:rPr>
      </w:pPr>
      <w:r w:rsidRPr="00BB41EF">
        <w:rPr>
          <w:rFonts w:ascii="Garamond" w:hAnsi="Garamond"/>
          <w:sz w:val="24"/>
          <w:szCs w:val="24"/>
        </w:rPr>
        <w:t>V únoru roku 2010</w:t>
      </w:r>
      <w:r>
        <w:rPr>
          <w:rFonts w:ascii="Garamond" w:hAnsi="Garamond"/>
          <w:sz w:val="24"/>
          <w:szCs w:val="24"/>
        </w:rPr>
        <w:t>,</w:t>
      </w:r>
      <w:r w:rsidRPr="00BB41EF">
        <w:rPr>
          <w:rFonts w:ascii="Garamond" w:hAnsi="Garamond"/>
          <w:sz w:val="24"/>
          <w:szCs w:val="24"/>
        </w:rPr>
        <w:t xml:space="preserve"> se konal první krizový summit EU, na kterém se jednotlivé členské státy EU dohodly na koordinované pomoci</w:t>
      </w:r>
      <w:r>
        <w:rPr>
          <w:rFonts w:ascii="Garamond" w:hAnsi="Garamond"/>
          <w:sz w:val="24"/>
          <w:szCs w:val="24"/>
        </w:rPr>
        <w:t>,</w:t>
      </w:r>
      <w:r w:rsidRPr="00BB41EF">
        <w:rPr>
          <w:rFonts w:ascii="Garamond" w:hAnsi="Garamond"/>
          <w:sz w:val="24"/>
          <w:szCs w:val="24"/>
        </w:rPr>
        <w:t xml:space="preserve"> v zájmu ochrany finanční stability eurozóny. Řecká vláda v tu dobu prezentovala balíček úsporných opatření, ale</w:t>
      </w:r>
      <w:r w:rsidR="0099418E">
        <w:rPr>
          <w:rFonts w:ascii="Garamond" w:hAnsi="Garamond"/>
          <w:sz w:val="24"/>
          <w:szCs w:val="24"/>
        </w:rPr>
        <w:t xml:space="preserve"> ten k uklidnění finančních trhů</w:t>
      </w:r>
      <w:r w:rsidRPr="00BB41EF">
        <w:rPr>
          <w:rFonts w:ascii="Garamond" w:hAnsi="Garamond"/>
          <w:sz w:val="24"/>
          <w:szCs w:val="24"/>
        </w:rPr>
        <w:t xml:space="preserve"> </w:t>
      </w:r>
      <w:r w:rsidRPr="00BB41EF">
        <w:rPr>
          <w:rFonts w:ascii="Garamond" w:hAnsi="Garamond"/>
          <w:sz w:val="24"/>
          <w:szCs w:val="24"/>
        </w:rPr>
        <w:lastRenderedPageBreak/>
        <w:t xml:space="preserve">nestačil a v důsledku dalšího zhoršení řecké pozice se již začalo otevřeně jednat o formách finanční pomoci Řecku. V dubnu 2010 statistický úřad </w:t>
      </w:r>
      <w:proofErr w:type="spellStart"/>
      <w:r w:rsidRPr="00BB41EF">
        <w:rPr>
          <w:rFonts w:ascii="Garamond" w:hAnsi="Garamond"/>
          <w:sz w:val="24"/>
          <w:szCs w:val="24"/>
        </w:rPr>
        <w:t>Eurostat</w:t>
      </w:r>
      <w:proofErr w:type="spellEnd"/>
      <w:r w:rsidRPr="00BB41EF">
        <w:rPr>
          <w:rFonts w:ascii="Garamond" w:hAnsi="Garamond"/>
          <w:sz w:val="24"/>
          <w:szCs w:val="24"/>
        </w:rPr>
        <w:t xml:space="preserve"> oznámil, že deficit řeckého státního rozpočtu je vyšší</w:t>
      </w:r>
      <w:r>
        <w:rPr>
          <w:rFonts w:ascii="Garamond" w:hAnsi="Garamond"/>
          <w:sz w:val="24"/>
          <w:szCs w:val="24"/>
        </w:rPr>
        <w:t>,</w:t>
      </w:r>
      <w:r w:rsidRPr="00BB41EF">
        <w:rPr>
          <w:rFonts w:ascii="Garamond" w:hAnsi="Garamond"/>
          <w:sz w:val="24"/>
          <w:szCs w:val="24"/>
        </w:rPr>
        <w:t xml:space="preserve"> než se očekávalo, a to 13,6 procenta HDP, na mís</w:t>
      </w:r>
      <w:r w:rsidR="00172A37">
        <w:rPr>
          <w:rFonts w:ascii="Garamond" w:hAnsi="Garamond"/>
          <w:sz w:val="24"/>
          <w:szCs w:val="24"/>
        </w:rPr>
        <w:t>to řeckou vládou slibovaných 3,6</w:t>
      </w:r>
      <w:r w:rsidRPr="00BB41EF">
        <w:rPr>
          <w:rFonts w:ascii="Garamond" w:hAnsi="Garamond"/>
          <w:sz w:val="24"/>
          <w:szCs w:val="24"/>
        </w:rPr>
        <w:t xml:space="preserve"> procenta HDP.</w:t>
      </w:r>
      <w:r w:rsidRPr="00BB41EF">
        <w:rPr>
          <w:rStyle w:val="Znakapoznpodarou"/>
          <w:rFonts w:ascii="Garamond" w:hAnsi="Garamond"/>
          <w:sz w:val="24"/>
          <w:szCs w:val="24"/>
        </w:rPr>
        <w:footnoteReference w:id="36"/>
      </w:r>
      <w:r w:rsidRPr="00BB41EF">
        <w:rPr>
          <w:rFonts w:ascii="Garamond" w:hAnsi="Garamond"/>
          <w:sz w:val="24"/>
          <w:szCs w:val="24"/>
        </w:rPr>
        <w:t xml:space="preserve"> Na tuto informaci následně reagovala ratingová agentura </w:t>
      </w:r>
      <w:proofErr w:type="spellStart"/>
      <w:r w:rsidRPr="00BB41EF">
        <w:rPr>
          <w:rFonts w:ascii="Garamond" w:hAnsi="Garamond"/>
          <w:sz w:val="24"/>
          <w:szCs w:val="24"/>
        </w:rPr>
        <w:t>Moody</w:t>
      </w:r>
      <w:proofErr w:type="spellEnd"/>
      <w:r w:rsidRPr="00BB41EF">
        <w:rPr>
          <w:rFonts w:ascii="Garamond" w:hAnsi="Garamond"/>
          <w:sz w:val="24"/>
          <w:szCs w:val="24"/>
          <w:lang w:val="en-US"/>
        </w:rPr>
        <w:t>`s</w:t>
      </w:r>
      <w:r w:rsidRPr="00BB41EF">
        <w:rPr>
          <w:rFonts w:ascii="Garamond" w:hAnsi="Garamond"/>
          <w:sz w:val="24"/>
          <w:szCs w:val="24"/>
        </w:rPr>
        <w:t xml:space="preserve"> a snížila Řecku rating, o pár dní později agentura Standard &amp; </w:t>
      </w:r>
      <w:proofErr w:type="spellStart"/>
      <w:r w:rsidRPr="00BB41EF">
        <w:rPr>
          <w:rFonts w:ascii="Garamond" w:hAnsi="Garamond"/>
          <w:sz w:val="24"/>
          <w:szCs w:val="24"/>
        </w:rPr>
        <w:t>Poor</w:t>
      </w:r>
      <w:proofErr w:type="spellEnd"/>
      <w:r w:rsidRPr="00BB41EF">
        <w:rPr>
          <w:rFonts w:ascii="Garamond" w:hAnsi="Garamond"/>
          <w:sz w:val="24"/>
          <w:szCs w:val="24"/>
          <w:lang w:val="en-US"/>
        </w:rPr>
        <w:t>`s</w:t>
      </w:r>
      <w:r>
        <w:rPr>
          <w:rFonts w:ascii="Garamond" w:hAnsi="Garamond"/>
          <w:sz w:val="24"/>
          <w:szCs w:val="24"/>
          <w:lang w:val="en-US"/>
        </w:rPr>
        <w:t>,</w:t>
      </w:r>
      <w:r w:rsidRPr="00BB41EF">
        <w:rPr>
          <w:rFonts w:ascii="Garamond" w:hAnsi="Garamond"/>
          <w:sz w:val="24"/>
          <w:szCs w:val="24"/>
        </w:rPr>
        <w:t xml:space="preserve"> snížila Řecku rating o celé tři stupně do spekulativního pásma. Tato situace měla za následek, že dne 2. května 2010</w:t>
      </w:r>
      <w:r>
        <w:rPr>
          <w:rFonts w:ascii="Garamond" w:hAnsi="Garamond"/>
          <w:sz w:val="24"/>
          <w:szCs w:val="24"/>
        </w:rPr>
        <w:t>,</w:t>
      </w:r>
      <w:r w:rsidRPr="00BB41EF">
        <w:rPr>
          <w:rFonts w:ascii="Garamond" w:hAnsi="Garamond"/>
          <w:sz w:val="24"/>
          <w:szCs w:val="24"/>
        </w:rPr>
        <w:t xml:space="preserve"> bylo přijato rozhodnutí ministrů financí eurozóny, že společně s MMF poskytnou finanční pomoc ve výši 110 miliard EUR silně zadluženému Řecku, ovšem s tím, že úsporná opatření budou pokračovat. Na této částce se podílel 30 miliardami MMF a zbylých 80 miliard bylo zajištěno dvoustrannými půjčkami členských států eurozóny. </w:t>
      </w:r>
    </w:p>
    <w:p w:rsidR="0009651A" w:rsidRDefault="00633007" w:rsidP="0019006B">
      <w:pPr>
        <w:spacing w:after="0" w:line="360" w:lineRule="auto"/>
        <w:ind w:firstLine="680"/>
        <w:jc w:val="both"/>
        <w:rPr>
          <w:rFonts w:ascii="Garamond" w:hAnsi="Garamond"/>
          <w:sz w:val="24"/>
          <w:szCs w:val="24"/>
        </w:rPr>
      </w:pPr>
      <w:r w:rsidRPr="00BB41EF">
        <w:rPr>
          <w:rFonts w:ascii="Garamond" w:hAnsi="Garamond"/>
          <w:sz w:val="24"/>
          <w:szCs w:val="24"/>
        </w:rPr>
        <w:t>Půjčka měla být postupně uvolňována v jednotlivých tranších, dle postupu fiskální konsolidace a reforem stanovených v Memorandu o</w:t>
      </w:r>
      <w:r>
        <w:rPr>
          <w:rFonts w:ascii="Garamond" w:hAnsi="Garamond"/>
          <w:sz w:val="24"/>
          <w:szCs w:val="24"/>
        </w:rPr>
        <w:t xml:space="preserve"> porozumění</w:t>
      </w:r>
      <w:r w:rsidRPr="00BB41EF">
        <w:rPr>
          <w:rFonts w:ascii="Garamond" w:hAnsi="Garamond"/>
          <w:sz w:val="24"/>
          <w:szCs w:val="24"/>
        </w:rPr>
        <w:t xml:space="preserve">, jehož podepsání bylo podmínkou poskytnutí pomoci. Provádění požadovaných reforem, </w:t>
      </w:r>
      <w:r w:rsidR="0099418E">
        <w:rPr>
          <w:rFonts w:ascii="Garamond" w:hAnsi="Garamond"/>
          <w:sz w:val="24"/>
          <w:szCs w:val="24"/>
        </w:rPr>
        <w:t>které spočívaly</w:t>
      </w:r>
      <w:r w:rsidRPr="00BB41EF">
        <w:rPr>
          <w:rFonts w:ascii="Garamond" w:hAnsi="Garamond"/>
          <w:sz w:val="24"/>
          <w:szCs w:val="24"/>
        </w:rPr>
        <w:t xml:space="preserve"> v privatizaci státního majetku</w:t>
      </w:r>
      <w:r>
        <w:rPr>
          <w:rFonts w:ascii="Garamond" w:hAnsi="Garamond"/>
          <w:sz w:val="24"/>
          <w:szCs w:val="24"/>
        </w:rPr>
        <w:t>,</w:t>
      </w:r>
      <w:r w:rsidRPr="00BB41EF">
        <w:rPr>
          <w:rFonts w:ascii="Garamond" w:hAnsi="Garamond"/>
          <w:sz w:val="24"/>
          <w:szCs w:val="24"/>
        </w:rPr>
        <w:t xml:space="preserve"> </w:t>
      </w:r>
      <w:r>
        <w:rPr>
          <w:rFonts w:ascii="Garamond" w:hAnsi="Garamond"/>
          <w:sz w:val="24"/>
          <w:szCs w:val="24"/>
        </w:rPr>
        <w:t xml:space="preserve">zvýšení přímých i nepřímých daní </w:t>
      </w:r>
      <w:r w:rsidRPr="00BB41EF">
        <w:rPr>
          <w:rFonts w:ascii="Garamond" w:hAnsi="Garamond"/>
          <w:sz w:val="24"/>
          <w:szCs w:val="24"/>
        </w:rPr>
        <w:t>či značné redukci veřejného sektoru,</w:t>
      </w:r>
      <w:r>
        <w:rPr>
          <w:rFonts w:ascii="Garamond" w:hAnsi="Garamond"/>
          <w:sz w:val="24"/>
          <w:szCs w:val="24"/>
        </w:rPr>
        <w:t xml:space="preserve"> zvýšení hranice pro odchod do důchodu, </w:t>
      </w:r>
      <w:r w:rsidRPr="00BB41EF">
        <w:rPr>
          <w:rFonts w:ascii="Garamond" w:hAnsi="Garamond"/>
          <w:sz w:val="24"/>
          <w:szCs w:val="24"/>
        </w:rPr>
        <w:t>vedlo k masivním stávkám veřejnosti.</w:t>
      </w:r>
      <w:r>
        <w:rPr>
          <w:rFonts w:ascii="Garamond" w:hAnsi="Garamond"/>
          <w:sz w:val="24"/>
          <w:szCs w:val="24"/>
        </w:rPr>
        <w:t xml:space="preserve"> Postupně docházelo i ke zrušení značných privilegií zaměstnanců veřejného sektoru, kdy kupříkladu docházelo k vyplácení rent neprovdaným dcerám vysokých státních úředníků a generálů.</w:t>
      </w:r>
      <w:r>
        <w:rPr>
          <w:rStyle w:val="Znakapoznpodarou"/>
          <w:rFonts w:ascii="Garamond" w:hAnsi="Garamond"/>
          <w:sz w:val="24"/>
          <w:szCs w:val="24"/>
        </w:rPr>
        <w:footnoteReference w:id="37"/>
      </w:r>
      <w:r>
        <w:rPr>
          <w:rFonts w:ascii="Garamond" w:hAnsi="Garamond"/>
          <w:sz w:val="24"/>
          <w:szCs w:val="24"/>
        </w:rPr>
        <w:t xml:space="preserve"> </w:t>
      </w:r>
    </w:p>
    <w:p w:rsidR="00633007" w:rsidRPr="00BB41EF" w:rsidRDefault="00633007" w:rsidP="0019006B">
      <w:pPr>
        <w:spacing w:after="0" w:line="360" w:lineRule="auto"/>
        <w:ind w:firstLine="680"/>
        <w:jc w:val="both"/>
        <w:rPr>
          <w:rFonts w:ascii="Garamond" w:hAnsi="Garamond"/>
          <w:sz w:val="24"/>
          <w:szCs w:val="24"/>
        </w:rPr>
      </w:pPr>
      <w:r w:rsidRPr="00BB41EF">
        <w:rPr>
          <w:rFonts w:ascii="Garamond" w:hAnsi="Garamond"/>
          <w:sz w:val="24"/>
          <w:szCs w:val="24"/>
        </w:rPr>
        <w:t>Na řádné provádění Memoranda dohlížela expertní komise, která se skládala ze zástupců ECB, MMF a E</w:t>
      </w:r>
      <w:r w:rsidR="0009651A">
        <w:rPr>
          <w:rFonts w:ascii="Garamond" w:hAnsi="Garamond"/>
          <w:sz w:val="24"/>
          <w:szCs w:val="24"/>
        </w:rPr>
        <w:t xml:space="preserve">vropské </w:t>
      </w:r>
      <w:r w:rsidRPr="00BB41EF">
        <w:rPr>
          <w:rFonts w:ascii="Garamond" w:hAnsi="Garamond"/>
          <w:sz w:val="24"/>
          <w:szCs w:val="24"/>
        </w:rPr>
        <w:t>K</w:t>
      </w:r>
      <w:r w:rsidR="0009651A">
        <w:rPr>
          <w:rFonts w:ascii="Garamond" w:hAnsi="Garamond"/>
          <w:sz w:val="24"/>
          <w:szCs w:val="24"/>
        </w:rPr>
        <w:t>omise</w:t>
      </w:r>
      <w:r w:rsidRPr="00BB41EF">
        <w:rPr>
          <w:rFonts w:ascii="Garamond" w:hAnsi="Garamond"/>
          <w:sz w:val="24"/>
          <w:szCs w:val="24"/>
        </w:rPr>
        <w:t>. Tato komise bývá označována též jako Trojka. Při evaluačních jednání</w:t>
      </w:r>
      <w:r w:rsidR="0099418E">
        <w:rPr>
          <w:rFonts w:ascii="Garamond" w:hAnsi="Garamond"/>
          <w:sz w:val="24"/>
          <w:szCs w:val="24"/>
        </w:rPr>
        <w:t>ch</w:t>
      </w:r>
      <w:r w:rsidRPr="00BB41EF">
        <w:rPr>
          <w:rFonts w:ascii="Garamond" w:hAnsi="Garamond"/>
          <w:sz w:val="24"/>
          <w:szCs w:val="24"/>
        </w:rPr>
        <w:t xml:space="preserve"> vlády a Trojky</w:t>
      </w:r>
      <w:r>
        <w:rPr>
          <w:rFonts w:ascii="Garamond" w:hAnsi="Garamond"/>
          <w:sz w:val="24"/>
          <w:szCs w:val="24"/>
        </w:rPr>
        <w:t>,</w:t>
      </w:r>
      <w:r w:rsidRPr="00BB41EF">
        <w:rPr>
          <w:rFonts w:ascii="Garamond" w:hAnsi="Garamond"/>
          <w:sz w:val="24"/>
          <w:szCs w:val="24"/>
        </w:rPr>
        <w:t xml:space="preserve"> byly specifikovány konkrétní závazky a na základě jejich plnění byly uvolňovány tranše v termínech stanovených v Memorandu.</w:t>
      </w:r>
      <w:r w:rsidR="0009651A">
        <w:rPr>
          <w:rFonts w:ascii="Garamond" w:hAnsi="Garamond"/>
          <w:sz w:val="24"/>
          <w:szCs w:val="24"/>
        </w:rPr>
        <w:t xml:space="preserve"> </w:t>
      </w:r>
      <w:r w:rsidRPr="00BB41EF">
        <w:rPr>
          <w:rFonts w:ascii="Garamond" w:hAnsi="Garamond"/>
          <w:sz w:val="24"/>
          <w:szCs w:val="24"/>
        </w:rPr>
        <w:t>Prosazování úsporných opatření vládou v</w:t>
      </w:r>
      <w:r>
        <w:rPr>
          <w:rFonts w:ascii="Garamond" w:hAnsi="Garamond"/>
          <w:sz w:val="24"/>
          <w:szCs w:val="24"/>
        </w:rPr>
        <w:t> </w:t>
      </w:r>
      <w:r w:rsidRPr="00BB41EF">
        <w:rPr>
          <w:rFonts w:ascii="Garamond" w:hAnsi="Garamond"/>
          <w:sz w:val="24"/>
          <w:szCs w:val="24"/>
        </w:rPr>
        <w:t>parlamentu</w:t>
      </w:r>
      <w:r>
        <w:rPr>
          <w:rFonts w:ascii="Garamond" w:hAnsi="Garamond"/>
          <w:sz w:val="24"/>
          <w:szCs w:val="24"/>
        </w:rPr>
        <w:t>,</w:t>
      </w:r>
      <w:r w:rsidRPr="00BB41EF">
        <w:rPr>
          <w:rFonts w:ascii="Garamond" w:hAnsi="Garamond"/>
          <w:sz w:val="24"/>
          <w:szCs w:val="24"/>
        </w:rPr>
        <w:t xml:space="preserve"> bylo stále obtížnější a zejména jejich následná implementace, což vedlo k pozdějšímu vyplácení tranší. </w:t>
      </w:r>
    </w:p>
    <w:p w:rsidR="00197DB5" w:rsidRDefault="00633007" w:rsidP="0019006B">
      <w:pPr>
        <w:spacing w:after="0" w:line="360" w:lineRule="auto"/>
        <w:ind w:firstLine="680"/>
        <w:jc w:val="both"/>
        <w:rPr>
          <w:rFonts w:ascii="Garamond" w:hAnsi="Garamond"/>
          <w:sz w:val="24"/>
          <w:szCs w:val="24"/>
        </w:rPr>
      </w:pPr>
      <w:r>
        <w:rPr>
          <w:rFonts w:ascii="Garamond" w:hAnsi="Garamond"/>
          <w:sz w:val="24"/>
          <w:szCs w:val="24"/>
        </w:rPr>
        <w:t>V</w:t>
      </w:r>
      <w:r w:rsidR="00E444C5">
        <w:rPr>
          <w:rFonts w:ascii="Garamond" w:hAnsi="Garamond"/>
          <w:sz w:val="24"/>
          <w:szCs w:val="24"/>
        </w:rPr>
        <w:t xml:space="preserve">šechna prozatímní opatření, včetně </w:t>
      </w:r>
      <w:r w:rsidR="00E444C5" w:rsidRPr="00BB41EF">
        <w:rPr>
          <w:rFonts w:ascii="Garamond" w:hAnsi="Garamond"/>
          <w:sz w:val="24"/>
          <w:szCs w:val="24"/>
        </w:rPr>
        <w:t>první sanace členské země eurozóny, nedokázala zabránit šíření krize napříč trhy členských států, zejména slabých a zadlužených ekonomik eurozóny, jako Portugalsko a Španělsko, též někdy označovaných jako periferní ekonomiky eurozóny.</w:t>
      </w:r>
      <w:r w:rsidR="00E444C5" w:rsidRPr="00BB41EF">
        <w:rPr>
          <w:rStyle w:val="Znakapoznpodarou"/>
          <w:rFonts w:ascii="Garamond" w:hAnsi="Garamond"/>
          <w:sz w:val="24"/>
          <w:szCs w:val="24"/>
        </w:rPr>
        <w:footnoteReference w:id="38"/>
      </w:r>
      <w:r w:rsidR="00E444C5" w:rsidRPr="00BB41EF">
        <w:rPr>
          <w:rFonts w:ascii="Garamond" w:hAnsi="Garamond"/>
          <w:sz w:val="24"/>
          <w:szCs w:val="24"/>
        </w:rPr>
        <w:t xml:space="preserve"> </w:t>
      </w:r>
      <w:r w:rsidR="001A52B4">
        <w:rPr>
          <w:rFonts w:ascii="Garamond" w:hAnsi="Garamond"/>
          <w:sz w:val="24"/>
          <w:szCs w:val="24"/>
        </w:rPr>
        <w:t xml:space="preserve">Do značných problémů se tak kromě Řecka dostalo také Irsko, Itálie, zmiňované Portugalsko a Španělsko. Tyto země byly v souvislosti s dluhovou krizí také označovány zkratkou PIIGS, která je složena z počátečních </w:t>
      </w:r>
      <w:r w:rsidR="0099418E">
        <w:rPr>
          <w:rFonts w:ascii="Garamond" w:hAnsi="Garamond"/>
          <w:sz w:val="24"/>
          <w:szCs w:val="24"/>
        </w:rPr>
        <w:t>písmen jejich názvů v anglickém jazyce. Jmenované státy měly</w:t>
      </w:r>
      <w:r w:rsidR="001A52B4">
        <w:rPr>
          <w:rFonts w:ascii="Garamond" w:hAnsi="Garamond"/>
          <w:sz w:val="24"/>
          <w:szCs w:val="24"/>
        </w:rPr>
        <w:t xml:space="preserve"> problém s udržit</w:t>
      </w:r>
      <w:r w:rsidR="0099418E">
        <w:rPr>
          <w:rFonts w:ascii="Garamond" w:hAnsi="Garamond"/>
          <w:sz w:val="24"/>
          <w:szCs w:val="24"/>
        </w:rPr>
        <w:t>elností svých veřejných financí a z výše uvedeného důvodu měly</w:t>
      </w:r>
      <w:r w:rsidR="001A52B4">
        <w:rPr>
          <w:rFonts w:ascii="Garamond" w:hAnsi="Garamond"/>
          <w:sz w:val="24"/>
          <w:szCs w:val="24"/>
        </w:rPr>
        <w:t xml:space="preserve"> stále </w:t>
      </w:r>
      <w:r w:rsidR="0099418E">
        <w:rPr>
          <w:rFonts w:ascii="Garamond" w:hAnsi="Garamond"/>
          <w:sz w:val="24"/>
          <w:szCs w:val="24"/>
        </w:rPr>
        <w:lastRenderedPageBreak/>
        <w:t>obtížnější</w:t>
      </w:r>
      <w:r w:rsidR="001A52B4">
        <w:rPr>
          <w:rFonts w:ascii="Garamond" w:hAnsi="Garamond"/>
          <w:sz w:val="24"/>
          <w:szCs w:val="24"/>
        </w:rPr>
        <w:t xml:space="preserve"> získat finanční prostředky. EU se tedy snažila najít</w:t>
      </w:r>
      <w:r w:rsidR="00FF31B3">
        <w:rPr>
          <w:rFonts w:ascii="Garamond" w:hAnsi="Garamond"/>
          <w:sz w:val="24"/>
          <w:szCs w:val="24"/>
        </w:rPr>
        <w:t xml:space="preserve"> řešení, které by snížilo cenu ú</w:t>
      </w:r>
      <w:r w:rsidR="001A52B4">
        <w:rPr>
          <w:rFonts w:ascii="Garamond" w:hAnsi="Garamond"/>
          <w:sz w:val="24"/>
          <w:szCs w:val="24"/>
        </w:rPr>
        <w:t>rokových sazeb</w:t>
      </w:r>
      <w:r w:rsidR="00FF31B3">
        <w:rPr>
          <w:rFonts w:ascii="Garamond" w:hAnsi="Garamond"/>
          <w:sz w:val="24"/>
          <w:szCs w:val="24"/>
        </w:rPr>
        <w:t xml:space="preserve"> dluhopisů, s cílem získat peníze výhodněji pro postižené členské státy.</w:t>
      </w:r>
      <w:r w:rsidR="005B495A">
        <w:rPr>
          <w:rFonts w:ascii="Garamond" w:hAnsi="Garamond"/>
          <w:sz w:val="24"/>
          <w:szCs w:val="24"/>
        </w:rPr>
        <w:t xml:space="preserve"> Další </w:t>
      </w:r>
      <w:r w:rsidR="0099418E">
        <w:rPr>
          <w:rFonts w:ascii="Garamond" w:hAnsi="Garamond"/>
          <w:sz w:val="24"/>
          <w:szCs w:val="24"/>
        </w:rPr>
        <w:t>možné řešení vyvstalých problémů</w:t>
      </w:r>
      <w:r w:rsidR="005B495A">
        <w:rPr>
          <w:rFonts w:ascii="Garamond" w:hAnsi="Garamond"/>
          <w:sz w:val="24"/>
          <w:szCs w:val="24"/>
        </w:rPr>
        <w:t xml:space="preserve"> eurozóny se probíralo na mimořádném zasedání Rady ECOFIN.</w:t>
      </w:r>
      <w:r w:rsidR="00FF31B3">
        <w:rPr>
          <w:rFonts w:ascii="Garamond" w:hAnsi="Garamond"/>
          <w:sz w:val="24"/>
          <w:szCs w:val="24"/>
        </w:rPr>
        <w:t xml:space="preserve"> </w:t>
      </w:r>
      <w:r w:rsidR="001A52B4">
        <w:rPr>
          <w:rFonts w:ascii="Garamond" w:hAnsi="Garamond"/>
          <w:sz w:val="24"/>
          <w:szCs w:val="24"/>
        </w:rPr>
        <w:t xml:space="preserve"> </w:t>
      </w:r>
    </w:p>
    <w:p w:rsidR="00197DB5" w:rsidRDefault="00197DB5">
      <w:pPr>
        <w:rPr>
          <w:rFonts w:ascii="Garamond" w:hAnsi="Garamond"/>
          <w:sz w:val="24"/>
          <w:szCs w:val="24"/>
        </w:rPr>
      </w:pPr>
      <w:r>
        <w:rPr>
          <w:rFonts w:ascii="Garamond" w:hAnsi="Garamond"/>
          <w:sz w:val="24"/>
          <w:szCs w:val="24"/>
        </w:rPr>
        <w:br w:type="page"/>
      </w:r>
    </w:p>
    <w:p w:rsidR="00184269" w:rsidRPr="00184269" w:rsidRDefault="00633007" w:rsidP="00F82281">
      <w:pPr>
        <w:pStyle w:val="Nadpis1"/>
      </w:pPr>
      <w:bookmarkStart w:id="15" w:name="_Toc415436430"/>
      <w:r>
        <w:lastRenderedPageBreak/>
        <w:t>Dočasné záchranné mechanismy -</w:t>
      </w:r>
      <w:r w:rsidR="00184269" w:rsidRPr="00184269">
        <w:t xml:space="preserve"> EFSM a EFSF</w:t>
      </w:r>
      <w:bookmarkEnd w:id="15"/>
    </w:p>
    <w:p w:rsidR="0009651A" w:rsidRDefault="00BB41EF" w:rsidP="0019006B">
      <w:pPr>
        <w:spacing w:after="0" w:line="360" w:lineRule="auto"/>
        <w:ind w:firstLine="680"/>
        <w:jc w:val="both"/>
        <w:rPr>
          <w:rFonts w:ascii="Garamond" w:hAnsi="Garamond"/>
          <w:sz w:val="24"/>
          <w:szCs w:val="24"/>
        </w:rPr>
      </w:pPr>
      <w:r w:rsidRPr="00BB41EF">
        <w:rPr>
          <w:rFonts w:ascii="Garamond" w:hAnsi="Garamond"/>
          <w:sz w:val="24"/>
          <w:szCs w:val="24"/>
        </w:rPr>
        <w:t>V neděli 9. května 2010</w:t>
      </w:r>
      <w:r w:rsidR="00E77688">
        <w:rPr>
          <w:rFonts w:ascii="Garamond" w:hAnsi="Garamond"/>
          <w:sz w:val="24"/>
          <w:szCs w:val="24"/>
        </w:rPr>
        <w:t>,</w:t>
      </w:r>
      <w:r w:rsidRPr="00BB41EF">
        <w:rPr>
          <w:rFonts w:ascii="Garamond" w:hAnsi="Garamond"/>
          <w:sz w:val="24"/>
          <w:szCs w:val="24"/>
        </w:rPr>
        <w:t xml:space="preserve"> se na onom mimořádném zasedání ECOFIN představitelé dohodli</w:t>
      </w:r>
      <w:r w:rsidR="00E77688">
        <w:rPr>
          <w:rFonts w:ascii="Garamond" w:hAnsi="Garamond"/>
          <w:sz w:val="24"/>
          <w:szCs w:val="24"/>
        </w:rPr>
        <w:t>,</w:t>
      </w:r>
      <w:r w:rsidRPr="00BB41EF">
        <w:rPr>
          <w:rFonts w:ascii="Garamond" w:hAnsi="Garamond"/>
          <w:sz w:val="24"/>
          <w:szCs w:val="24"/>
        </w:rPr>
        <w:t xml:space="preserve"> na založení Evropského </w:t>
      </w:r>
      <w:r w:rsidR="003C63ED">
        <w:rPr>
          <w:rFonts w:ascii="Garamond" w:hAnsi="Garamond"/>
          <w:sz w:val="24"/>
          <w:szCs w:val="24"/>
        </w:rPr>
        <w:t>mechanismu finanční stabilizace</w:t>
      </w:r>
      <w:r w:rsidRPr="00BB41EF">
        <w:rPr>
          <w:rFonts w:ascii="Garamond" w:hAnsi="Garamond"/>
          <w:sz w:val="24"/>
          <w:szCs w:val="24"/>
        </w:rPr>
        <w:t xml:space="preserve"> a Evropskéh</w:t>
      </w:r>
      <w:r w:rsidR="003C63ED">
        <w:rPr>
          <w:rFonts w:ascii="Garamond" w:hAnsi="Garamond"/>
          <w:sz w:val="24"/>
          <w:szCs w:val="24"/>
        </w:rPr>
        <w:t xml:space="preserve">o nástroje finanční stabilizace. </w:t>
      </w:r>
      <w:r w:rsidR="0099418E">
        <w:rPr>
          <w:rFonts w:ascii="Garamond" w:hAnsi="Garamond"/>
          <w:sz w:val="24"/>
          <w:szCs w:val="24"/>
        </w:rPr>
        <w:t>Hlavní</w:t>
      </w:r>
      <w:r w:rsidR="005B495A">
        <w:rPr>
          <w:rFonts w:ascii="Garamond" w:hAnsi="Garamond"/>
          <w:sz w:val="24"/>
          <w:szCs w:val="24"/>
        </w:rPr>
        <w:t xml:space="preserve"> myšlenkou těchto nástrojů je, že pokud si bude půjčovat finanční prostředky eurozóna jako celek, bude mít mnohem výhodnější podmínky, než kdyby tak činily jednotlivé poškozené země. Získané prostředky poté přesune na členskou </w:t>
      </w:r>
      <w:r w:rsidR="00E80257">
        <w:rPr>
          <w:rFonts w:ascii="Garamond" w:hAnsi="Garamond"/>
          <w:sz w:val="24"/>
          <w:szCs w:val="24"/>
        </w:rPr>
        <w:t>zemi a zároveň poskytne garance</w:t>
      </w:r>
      <w:r w:rsidR="005B495A">
        <w:rPr>
          <w:rFonts w:ascii="Garamond" w:hAnsi="Garamond"/>
          <w:sz w:val="24"/>
          <w:szCs w:val="24"/>
        </w:rPr>
        <w:t xml:space="preserve"> pro případ, že by poškozená země měla problémy se splácením. </w:t>
      </w:r>
    </w:p>
    <w:p w:rsidR="0009651A" w:rsidRDefault="00BB41EF" w:rsidP="0019006B">
      <w:pPr>
        <w:spacing w:after="0" w:line="360" w:lineRule="auto"/>
        <w:ind w:firstLine="680"/>
        <w:jc w:val="both"/>
        <w:rPr>
          <w:rFonts w:ascii="Garamond" w:hAnsi="Garamond"/>
          <w:sz w:val="24"/>
          <w:szCs w:val="24"/>
        </w:rPr>
      </w:pPr>
      <w:r w:rsidRPr="00BB41EF">
        <w:rPr>
          <w:rFonts w:ascii="Garamond" w:hAnsi="Garamond"/>
          <w:sz w:val="24"/>
          <w:szCs w:val="24"/>
        </w:rPr>
        <w:t>Společná finanční kapacita těchto nově vytvořených záchranných nástrojů činila 500 miliard EUR. Případné další půjčky členským státům</w:t>
      </w:r>
      <w:r w:rsidR="0009651A">
        <w:rPr>
          <w:rFonts w:ascii="Garamond" w:hAnsi="Garamond"/>
          <w:sz w:val="24"/>
          <w:szCs w:val="24"/>
        </w:rPr>
        <w:t>,</w:t>
      </w:r>
      <w:r w:rsidRPr="00BB41EF">
        <w:rPr>
          <w:rFonts w:ascii="Garamond" w:hAnsi="Garamond"/>
          <w:sz w:val="24"/>
          <w:szCs w:val="24"/>
        </w:rPr>
        <w:t xml:space="preserve"> by měly </w:t>
      </w:r>
      <w:r w:rsidR="00E77688">
        <w:rPr>
          <w:rFonts w:ascii="Garamond" w:hAnsi="Garamond"/>
          <w:sz w:val="24"/>
          <w:szCs w:val="24"/>
        </w:rPr>
        <w:t>být poskytnuty,</w:t>
      </w:r>
      <w:r w:rsidRPr="00BB41EF">
        <w:rPr>
          <w:rFonts w:ascii="Garamond" w:hAnsi="Garamond"/>
          <w:sz w:val="24"/>
          <w:szCs w:val="24"/>
        </w:rPr>
        <w:t xml:space="preserve"> právě prostřednictvím nově vzniklých nástrojů. Na schválení záchranných mechanismů navázala ECB, která se rozhodla zmírnit napětí na trzích</w:t>
      </w:r>
      <w:r w:rsidR="00E77688">
        <w:rPr>
          <w:rFonts w:ascii="Garamond" w:hAnsi="Garamond"/>
          <w:sz w:val="24"/>
          <w:szCs w:val="24"/>
        </w:rPr>
        <w:t>,</w:t>
      </w:r>
      <w:r w:rsidRPr="00BB41EF">
        <w:rPr>
          <w:rFonts w:ascii="Garamond" w:hAnsi="Garamond"/>
          <w:sz w:val="24"/>
          <w:szCs w:val="24"/>
        </w:rPr>
        <w:t xml:space="preserve"> zahájením nákupu vládních dluhopisů, což dosud </w:t>
      </w:r>
      <w:r w:rsidR="00E77688">
        <w:rPr>
          <w:rFonts w:ascii="Garamond" w:hAnsi="Garamond"/>
          <w:sz w:val="24"/>
          <w:szCs w:val="24"/>
        </w:rPr>
        <w:t>odmítala</w:t>
      </w:r>
      <w:r w:rsidRPr="00BB41EF">
        <w:rPr>
          <w:rFonts w:ascii="Garamond" w:hAnsi="Garamond"/>
          <w:sz w:val="24"/>
          <w:szCs w:val="24"/>
        </w:rPr>
        <w:t xml:space="preserve"> a o</w:t>
      </w:r>
      <w:r w:rsidR="00300A68">
        <w:rPr>
          <w:rFonts w:ascii="Garamond" w:hAnsi="Garamond"/>
          <w:sz w:val="24"/>
          <w:szCs w:val="24"/>
        </w:rPr>
        <w:t>bnovila dolarové půjčky bankám.</w:t>
      </w:r>
      <w:r w:rsidRPr="00BB41EF">
        <w:rPr>
          <w:rStyle w:val="Znakapoznpodarou"/>
          <w:rFonts w:ascii="Garamond" w:hAnsi="Garamond"/>
          <w:sz w:val="24"/>
          <w:szCs w:val="24"/>
        </w:rPr>
        <w:footnoteReference w:id="39"/>
      </w:r>
      <w:r w:rsidRPr="00BB41EF">
        <w:rPr>
          <w:rFonts w:ascii="Garamond" w:hAnsi="Garamond"/>
          <w:sz w:val="24"/>
          <w:szCs w:val="24"/>
        </w:rPr>
        <w:t xml:space="preserve"> </w:t>
      </w:r>
    </w:p>
    <w:p w:rsidR="00BB41EF" w:rsidRPr="00BB41EF" w:rsidRDefault="00300A68" w:rsidP="0019006B">
      <w:pPr>
        <w:spacing w:after="0" w:line="360" w:lineRule="auto"/>
        <w:ind w:firstLine="680"/>
        <w:jc w:val="both"/>
        <w:rPr>
          <w:rFonts w:ascii="Garamond" w:hAnsi="Garamond"/>
          <w:sz w:val="24"/>
          <w:szCs w:val="24"/>
        </w:rPr>
      </w:pPr>
      <w:r>
        <w:rPr>
          <w:rFonts w:ascii="Garamond" w:hAnsi="Garamond"/>
          <w:sz w:val="24"/>
          <w:szCs w:val="24"/>
        </w:rPr>
        <w:t>K těmto nástrojům EU došla zejména p</w:t>
      </w:r>
      <w:r w:rsidR="00BB41EF" w:rsidRPr="00BB41EF">
        <w:rPr>
          <w:rFonts w:ascii="Garamond" w:hAnsi="Garamond"/>
          <w:sz w:val="24"/>
          <w:szCs w:val="24"/>
        </w:rPr>
        <w:t>o problémech vzniklých v Irsku a Portugalsku, jelikož s přibývajícími problémovými státy</w:t>
      </w:r>
      <w:r w:rsidR="00734CFE">
        <w:rPr>
          <w:rFonts w:ascii="Garamond" w:hAnsi="Garamond"/>
          <w:sz w:val="24"/>
          <w:szCs w:val="24"/>
        </w:rPr>
        <w:t>,</w:t>
      </w:r>
      <w:r w:rsidR="00BB41EF" w:rsidRPr="00BB41EF">
        <w:rPr>
          <w:rFonts w:ascii="Garamond" w:hAnsi="Garamond"/>
          <w:sz w:val="24"/>
          <w:szCs w:val="24"/>
        </w:rPr>
        <w:t xml:space="preserve"> by taková záchrana byla financována stále menším a menším počtem členských států, které by další vznikající závazky mohly přivést ke ztrátě důvěry na finančních trzích.    </w:t>
      </w:r>
    </w:p>
    <w:p w:rsidR="00BB41EF" w:rsidRPr="00AF6782" w:rsidRDefault="00BB41EF" w:rsidP="00F82281">
      <w:pPr>
        <w:pStyle w:val="Nadpis5"/>
      </w:pPr>
      <w:bookmarkStart w:id="16" w:name="_Toc415436431"/>
      <w:r w:rsidRPr="00AF6782">
        <w:t xml:space="preserve">Evropský mechanismus finanční stabilizace </w:t>
      </w:r>
      <w:r w:rsidR="00137C51">
        <w:t>(EFSM)</w:t>
      </w:r>
      <w:bookmarkEnd w:id="16"/>
    </w:p>
    <w:p w:rsidR="0009651A" w:rsidRDefault="00BB41EF" w:rsidP="0019006B">
      <w:pPr>
        <w:spacing w:after="0" w:line="360" w:lineRule="auto"/>
        <w:ind w:firstLine="680"/>
        <w:jc w:val="both"/>
        <w:rPr>
          <w:rFonts w:ascii="Garamond" w:hAnsi="Garamond"/>
          <w:sz w:val="24"/>
          <w:szCs w:val="24"/>
        </w:rPr>
      </w:pPr>
      <w:r w:rsidRPr="00BB41EF">
        <w:rPr>
          <w:rFonts w:ascii="Garamond" w:hAnsi="Garamond"/>
          <w:sz w:val="24"/>
          <w:szCs w:val="24"/>
        </w:rPr>
        <w:t xml:space="preserve">EFSM byl vytvořen </w:t>
      </w:r>
      <w:r w:rsidR="003C63ED">
        <w:rPr>
          <w:rFonts w:ascii="Garamond" w:hAnsi="Garamond"/>
          <w:sz w:val="24"/>
          <w:szCs w:val="24"/>
        </w:rPr>
        <w:t>na základě nařízení</w:t>
      </w:r>
      <w:r w:rsidRPr="00BB41EF">
        <w:rPr>
          <w:rFonts w:ascii="Garamond" w:hAnsi="Garamond"/>
          <w:sz w:val="24"/>
          <w:szCs w:val="24"/>
        </w:rPr>
        <w:t xml:space="preserve"> Rady EU č. 407/2010 ze dne 11. května 2010</w:t>
      </w:r>
      <w:r w:rsidR="00E77688">
        <w:rPr>
          <w:rFonts w:ascii="Garamond" w:hAnsi="Garamond"/>
          <w:sz w:val="24"/>
          <w:szCs w:val="24"/>
        </w:rPr>
        <w:t>,</w:t>
      </w:r>
      <w:r w:rsidRPr="00BB41EF">
        <w:rPr>
          <w:rFonts w:ascii="Garamond" w:hAnsi="Garamond"/>
          <w:sz w:val="24"/>
          <w:szCs w:val="24"/>
        </w:rPr>
        <w:t xml:space="preserve"> </w:t>
      </w:r>
      <w:r w:rsidR="003C63ED">
        <w:rPr>
          <w:rFonts w:ascii="Garamond" w:hAnsi="Garamond"/>
          <w:sz w:val="24"/>
          <w:szCs w:val="24"/>
        </w:rPr>
        <w:t xml:space="preserve">a to </w:t>
      </w:r>
      <w:r w:rsidRPr="00BB41EF">
        <w:rPr>
          <w:rFonts w:ascii="Garamond" w:hAnsi="Garamond"/>
          <w:sz w:val="24"/>
          <w:szCs w:val="24"/>
        </w:rPr>
        <w:t xml:space="preserve">v reakci na finanční krizi a hospodářský útlum, došlo k vážnému poškození hospodářského růstu i finanční </w:t>
      </w:r>
      <w:r w:rsidR="003C63ED">
        <w:rPr>
          <w:rFonts w:ascii="Garamond" w:hAnsi="Garamond"/>
          <w:sz w:val="24"/>
          <w:szCs w:val="24"/>
        </w:rPr>
        <w:t>stability a podstatnému zvýšení</w:t>
      </w:r>
      <w:r w:rsidRPr="00BB41EF">
        <w:rPr>
          <w:rFonts w:ascii="Garamond" w:hAnsi="Garamond"/>
          <w:sz w:val="24"/>
          <w:szCs w:val="24"/>
        </w:rPr>
        <w:t xml:space="preserve"> </w:t>
      </w:r>
      <w:r w:rsidR="003C63ED">
        <w:rPr>
          <w:rFonts w:ascii="Garamond" w:hAnsi="Garamond"/>
          <w:sz w:val="24"/>
          <w:szCs w:val="24"/>
        </w:rPr>
        <w:t>rozpočtových deficitů členských států</w:t>
      </w:r>
      <w:r w:rsidRPr="00BB41EF">
        <w:rPr>
          <w:rFonts w:ascii="Garamond" w:hAnsi="Garamond"/>
          <w:sz w:val="24"/>
          <w:szCs w:val="24"/>
        </w:rPr>
        <w:t xml:space="preserve"> i </w:t>
      </w:r>
      <w:r w:rsidR="003C63ED">
        <w:rPr>
          <w:rFonts w:ascii="Garamond" w:hAnsi="Garamond"/>
          <w:sz w:val="24"/>
          <w:szCs w:val="24"/>
        </w:rPr>
        <w:t xml:space="preserve">jejich </w:t>
      </w:r>
      <w:r w:rsidRPr="00BB41EF">
        <w:rPr>
          <w:rFonts w:ascii="Garamond" w:hAnsi="Garamond"/>
          <w:sz w:val="24"/>
          <w:szCs w:val="24"/>
        </w:rPr>
        <w:t xml:space="preserve">zadlužení. EFSM byl </w:t>
      </w:r>
      <w:r w:rsidR="00144BB4">
        <w:rPr>
          <w:rFonts w:ascii="Garamond" w:hAnsi="Garamond"/>
          <w:sz w:val="24"/>
          <w:szCs w:val="24"/>
        </w:rPr>
        <w:t xml:space="preserve">tak </w:t>
      </w:r>
      <w:r w:rsidRPr="00BB41EF">
        <w:rPr>
          <w:rFonts w:ascii="Garamond" w:hAnsi="Garamond"/>
          <w:sz w:val="24"/>
          <w:szCs w:val="24"/>
        </w:rPr>
        <w:t>vytvořen s cílem reagovat na vzniklou situaci a zachovat finanční stabilitu v EU. Právní základ EFSM je dán ustanovením článku 122 odst. 2 SFEU, které stanovuje “</w:t>
      </w:r>
      <w:r w:rsidRPr="00BB41EF">
        <w:rPr>
          <w:rFonts w:ascii="Garamond" w:hAnsi="Garamond"/>
          <w:i/>
          <w:sz w:val="24"/>
          <w:szCs w:val="24"/>
        </w:rPr>
        <w:t>možnost poskytnout finanční pomoc EU, členskému státu, u něhož z důvodu mimořádných událostí, které nemůže ovlivnit, nastanou obtíže, nebo který je z téhož důvodu vážně ohrožen závažnými obtížemi</w:t>
      </w:r>
      <w:r w:rsidRPr="00BB41EF">
        <w:rPr>
          <w:rFonts w:ascii="Garamond" w:hAnsi="Garamond"/>
          <w:sz w:val="24"/>
          <w:szCs w:val="24"/>
        </w:rPr>
        <w:t>.“ V samotném nařízení</w:t>
      </w:r>
      <w:r w:rsidR="00E77688">
        <w:rPr>
          <w:rFonts w:ascii="Garamond" w:hAnsi="Garamond"/>
          <w:sz w:val="24"/>
          <w:szCs w:val="24"/>
        </w:rPr>
        <w:t>,</w:t>
      </w:r>
      <w:r w:rsidRPr="00BB41EF">
        <w:rPr>
          <w:rFonts w:ascii="Garamond" w:hAnsi="Garamond"/>
          <w:sz w:val="24"/>
          <w:szCs w:val="24"/>
        </w:rPr>
        <w:t xml:space="preserve"> je i zmíněno zachování nařízení</w:t>
      </w:r>
      <w:r w:rsidR="00144BB4">
        <w:rPr>
          <w:rFonts w:ascii="Garamond" w:hAnsi="Garamond"/>
          <w:sz w:val="24"/>
          <w:szCs w:val="24"/>
        </w:rPr>
        <w:t xml:space="preserve"> </w:t>
      </w:r>
      <w:r w:rsidRPr="00BB41EF">
        <w:rPr>
          <w:rFonts w:ascii="Garamond" w:hAnsi="Garamond"/>
          <w:sz w:val="24"/>
          <w:szCs w:val="24"/>
        </w:rPr>
        <w:t>Rady</w:t>
      </w:r>
      <w:r w:rsidR="00144BB4">
        <w:rPr>
          <w:rFonts w:ascii="Garamond" w:hAnsi="Garamond"/>
          <w:sz w:val="24"/>
          <w:szCs w:val="24"/>
        </w:rPr>
        <w:t xml:space="preserve"> </w:t>
      </w:r>
      <w:r w:rsidRPr="00BB41EF">
        <w:rPr>
          <w:rFonts w:ascii="Garamond" w:hAnsi="Garamond"/>
          <w:sz w:val="24"/>
          <w:szCs w:val="24"/>
        </w:rPr>
        <w:t>č.</w:t>
      </w:r>
      <w:r w:rsidR="006756FF">
        <w:rPr>
          <w:rFonts w:ascii="Garamond" w:hAnsi="Garamond"/>
          <w:sz w:val="24"/>
          <w:szCs w:val="24"/>
        </w:rPr>
        <w:t xml:space="preserve"> 332/2002, které se týká možnosti finanční pomoci platebním bilancím nečlenským státům eurozóny.</w:t>
      </w:r>
      <w:r w:rsidRPr="00BB41EF">
        <w:rPr>
          <w:rFonts w:ascii="Garamond" w:hAnsi="Garamond"/>
          <w:sz w:val="24"/>
          <w:szCs w:val="24"/>
        </w:rPr>
        <w:t xml:space="preserve"> </w:t>
      </w:r>
    </w:p>
    <w:p w:rsidR="00BB41EF" w:rsidRPr="00BB41EF" w:rsidRDefault="00BB41EF" w:rsidP="0019006B">
      <w:pPr>
        <w:spacing w:after="0" w:line="360" w:lineRule="auto"/>
        <w:ind w:firstLine="680"/>
        <w:jc w:val="both"/>
        <w:rPr>
          <w:rFonts w:ascii="Garamond" w:hAnsi="Garamond"/>
          <w:sz w:val="24"/>
          <w:szCs w:val="24"/>
        </w:rPr>
      </w:pPr>
      <w:r w:rsidRPr="00BB41EF">
        <w:rPr>
          <w:rFonts w:ascii="Garamond" w:hAnsi="Garamond"/>
          <w:sz w:val="24"/>
          <w:szCs w:val="24"/>
        </w:rPr>
        <w:t xml:space="preserve">EFSM je dočasným nástrojem finanční pomoci, který opravňuje Komisi </w:t>
      </w:r>
      <w:r w:rsidR="006756FF">
        <w:rPr>
          <w:rFonts w:ascii="Garamond" w:hAnsi="Garamond"/>
          <w:sz w:val="24"/>
          <w:szCs w:val="24"/>
        </w:rPr>
        <w:t>k zajištění potřebných finančních prostředků, prostřednictvím emise dluhopisů, které</w:t>
      </w:r>
      <w:r w:rsidRPr="00BB41EF">
        <w:rPr>
          <w:rFonts w:ascii="Garamond" w:hAnsi="Garamond"/>
          <w:sz w:val="24"/>
          <w:szCs w:val="24"/>
        </w:rPr>
        <w:t xml:space="preserve"> jso</w:t>
      </w:r>
      <w:r w:rsidR="006756FF">
        <w:rPr>
          <w:rFonts w:ascii="Garamond" w:hAnsi="Garamond"/>
          <w:sz w:val="24"/>
          <w:szCs w:val="24"/>
        </w:rPr>
        <w:t>u kryté</w:t>
      </w:r>
      <w:r w:rsidRPr="00BB41EF">
        <w:rPr>
          <w:rFonts w:ascii="Garamond" w:hAnsi="Garamond"/>
          <w:sz w:val="24"/>
          <w:szCs w:val="24"/>
        </w:rPr>
        <w:t xml:space="preserve"> rozpočtem EU.</w:t>
      </w:r>
      <w:r w:rsidR="00144BB4">
        <w:rPr>
          <w:rFonts w:ascii="Garamond" w:hAnsi="Garamond"/>
          <w:sz w:val="24"/>
          <w:szCs w:val="24"/>
        </w:rPr>
        <w:t xml:space="preserve"> </w:t>
      </w:r>
      <w:r w:rsidR="00620B86">
        <w:rPr>
          <w:rFonts w:ascii="Garamond" w:hAnsi="Garamond"/>
          <w:sz w:val="24"/>
          <w:szCs w:val="24"/>
        </w:rPr>
        <w:t xml:space="preserve">Nařízením Rady, jež implementovalo tento fond do práva EU, je určeno, že v případě poskytnutí pomoci, bude muset přijímající členský stát dodržet striktní podmínky, které zajistí </w:t>
      </w:r>
      <w:r w:rsidR="00620B86">
        <w:rPr>
          <w:rFonts w:ascii="Garamond" w:hAnsi="Garamond"/>
          <w:sz w:val="24"/>
          <w:szCs w:val="24"/>
        </w:rPr>
        <w:lastRenderedPageBreak/>
        <w:t>udržitelnost jeho veřejných financí a prostřednictvím nichž se obnoví i schopnost financovat své závazky s pomocí finančních trhů.</w:t>
      </w:r>
    </w:p>
    <w:p w:rsidR="003465EC" w:rsidRDefault="00BB41EF" w:rsidP="0019006B">
      <w:pPr>
        <w:spacing w:after="0" w:line="360" w:lineRule="auto"/>
        <w:ind w:firstLine="680"/>
        <w:jc w:val="both"/>
        <w:rPr>
          <w:rFonts w:ascii="Garamond" w:hAnsi="Garamond"/>
          <w:sz w:val="24"/>
          <w:szCs w:val="24"/>
        </w:rPr>
      </w:pPr>
      <w:r w:rsidRPr="00BB41EF">
        <w:rPr>
          <w:rFonts w:ascii="Garamond" w:hAnsi="Garamond"/>
          <w:sz w:val="24"/>
          <w:szCs w:val="24"/>
        </w:rPr>
        <w:t>EFSM působí vedle EFSF, kde jsou prostředky zaručené členskými státy eurozóny, a spadají sem i finanční prostředky od Mezinárodního měnového fondu MMF, tyto prostředky jsou k dispozici pro členské státy eurozóny.</w:t>
      </w:r>
      <w:r w:rsidR="00341C93">
        <w:rPr>
          <w:rStyle w:val="Znakapoznpodarou"/>
          <w:rFonts w:ascii="Garamond" w:hAnsi="Garamond"/>
          <w:sz w:val="24"/>
          <w:szCs w:val="24"/>
        </w:rPr>
        <w:footnoteReference w:id="40"/>
      </w:r>
      <w:r w:rsidRPr="00BB41EF">
        <w:rPr>
          <w:rFonts w:ascii="Garamond" w:hAnsi="Garamond"/>
          <w:sz w:val="24"/>
          <w:szCs w:val="24"/>
        </w:rPr>
        <w:t xml:space="preserve"> O poskytnutí finanční pomoci </w:t>
      </w:r>
      <w:r w:rsidR="003465EC">
        <w:rPr>
          <w:rFonts w:ascii="Garamond" w:hAnsi="Garamond"/>
          <w:sz w:val="24"/>
          <w:szCs w:val="24"/>
        </w:rPr>
        <w:t>rozhodovala</w:t>
      </w:r>
      <w:r w:rsidRPr="00BB41EF">
        <w:rPr>
          <w:rFonts w:ascii="Garamond" w:hAnsi="Garamond"/>
          <w:sz w:val="24"/>
          <w:szCs w:val="24"/>
        </w:rPr>
        <w:t xml:space="preserve"> Rada kvalifikovanou většinou na návrh Komise. Samotná podoba finanční pomoci je ve formě půjčky</w:t>
      </w:r>
      <w:r w:rsidR="003465EC">
        <w:rPr>
          <w:rFonts w:ascii="Garamond" w:hAnsi="Garamond"/>
          <w:sz w:val="24"/>
          <w:szCs w:val="24"/>
        </w:rPr>
        <w:t xml:space="preserve"> nebo</w:t>
      </w:r>
      <w:r w:rsidRPr="00BB41EF">
        <w:rPr>
          <w:rFonts w:ascii="Garamond" w:hAnsi="Garamond"/>
          <w:sz w:val="24"/>
          <w:szCs w:val="24"/>
        </w:rPr>
        <w:t xml:space="preserve"> úvěrové linky</w:t>
      </w:r>
      <w:r w:rsidR="00E77688">
        <w:rPr>
          <w:rFonts w:ascii="Garamond" w:hAnsi="Garamond"/>
          <w:sz w:val="24"/>
          <w:szCs w:val="24"/>
        </w:rPr>
        <w:t>,</w:t>
      </w:r>
      <w:r w:rsidRPr="00BB41EF">
        <w:rPr>
          <w:rFonts w:ascii="Garamond" w:hAnsi="Garamond"/>
          <w:sz w:val="24"/>
          <w:szCs w:val="24"/>
        </w:rPr>
        <w:t xml:space="preserve"> poskytnuté </w:t>
      </w:r>
      <w:r w:rsidR="003465EC">
        <w:rPr>
          <w:rFonts w:ascii="Garamond" w:hAnsi="Garamond"/>
          <w:sz w:val="24"/>
          <w:szCs w:val="24"/>
        </w:rPr>
        <w:t xml:space="preserve">žádajícímu </w:t>
      </w:r>
      <w:r w:rsidRPr="00BB41EF">
        <w:rPr>
          <w:rFonts w:ascii="Garamond" w:hAnsi="Garamond"/>
          <w:sz w:val="24"/>
          <w:szCs w:val="24"/>
        </w:rPr>
        <w:t xml:space="preserve">členskému státu. </w:t>
      </w:r>
    </w:p>
    <w:p w:rsidR="00BB41EF" w:rsidRDefault="003465EC" w:rsidP="0019006B">
      <w:pPr>
        <w:spacing w:after="0" w:line="360" w:lineRule="auto"/>
        <w:ind w:firstLine="680"/>
        <w:jc w:val="both"/>
        <w:rPr>
          <w:rFonts w:ascii="Garamond" w:hAnsi="Garamond"/>
          <w:sz w:val="24"/>
          <w:szCs w:val="24"/>
        </w:rPr>
      </w:pPr>
      <w:r>
        <w:rPr>
          <w:rFonts w:ascii="Garamond" w:hAnsi="Garamond"/>
          <w:sz w:val="24"/>
          <w:szCs w:val="24"/>
        </w:rPr>
        <w:t>Ú</w:t>
      </w:r>
      <w:r w:rsidR="00BB41EF" w:rsidRPr="00BB41EF">
        <w:rPr>
          <w:rFonts w:ascii="Garamond" w:hAnsi="Garamond"/>
          <w:sz w:val="24"/>
          <w:szCs w:val="24"/>
        </w:rPr>
        <w:t>věrovou linkou se rozumí, povolení čerpat finanční prostředky až do stanoveného stropu pro dané období. Z čl.</w:t>
      </w:r>
      <w:r w:rsidR="00BB41EF">
        <w:rPr>
          <w:rFonts w:ascii="Garamond" w:hAnsi="Garamond"/>
          <w:sz w:val="24"/>
          <w:szCs w:val="24"/>
        </w:rPr>
        <w:t xml:space="preserve"> </w:t>
      </w:r>
      <w:r w:rsidR="00BB41EF" w:rsidRPr="00BB41EF">
        <w:rPr>
          <w:rFonts w:ascii="Garamond" w:hAnsi="Garamond"/>
          <w:sz w:val="24"/>
          <w:szCs w:val="24"/>
        </w:rPr>
        <w:t>2 odst. 2 nařízení Rady</w:t>
      </w:r>
      <w:r>
        <w:rPr>
          <w:rFonts w:ascii="Garamond" w:hAnsi="Garamond"/>
          <w:sz w:val="24"/>
          <w:szCs w:val="24"/>
        </w:rPr>
        <w:t xml:space="preserve"> </w:t>
      </w:r>
      <w:r w:rsidR="00734CFE">
        <w:rPr>
          <w:rFonts w:ascii="Garamond" w:hAnsi="Garamond"/>
          <w:sz w:val="24"/>
          <w:szCs w:val="24"/>
        </w:rPr>
        <w:t xml:space="preserve">č. </w:t>
      </w:r>
      <w:r w:rsidR="00BB41EF" w:rsidRPr="00BB41EF">
        <w:rPr>
          <w:rFonts w:ascii="Garamond" w:hAnsi="Garamond"/>
          <w:sz w:val="24"/>
          <w:szCs w:val="24"/>
        </w:rPr>
        <w:t>407/2010 vyplývá, že EFSM je nástrojem EU a výše půjček a úvěrových linek, jež mají být poskytnuty členským státům, jež jsou ve finančních problémech</w:t>
      </w:r>
      <w:r w:rsidR="00E77688">
        <w:rPr>
          <w:rFonts w:ascii="Garamond" w:hAnsi="Garamond"/>
          <w:sz w:val="24"/>
          <w:szCs w:val="24"/>
        </w:rPr>
        <w:t>,</w:t>
      </w:r>
      <w:r w:rsidR="00BB41EF" w:rsidRPr="00BB41EF">
        <w:rPr>
          <w:rFonts w:ascii="Garamond" w:hAnsi="Garamond"/>
          <w:sz w:val="24"/>
          <w:szCs w:val="24"/>
        </w:rPr>
        <w:t xml:space="preserve"> je omezena rozpětím dostupným v rámci stropů vlastních zdrojů</w:t>
      </w:r>
      <w:r w:rsidR="00E77688">
        <w:rPr>
          <w:rFonts w:ascii="Garamond" w:hAnsi="Garamond"/>
          <w:sz w:val="24"/>
          <w:szCs w:val="24"/>
        </w:rPr>
        <w:t>,</w:t>
      </w:r>
      <w:r w:rsidR="00BB41EF" w:rsidRPr="00BB41EF">
        <w:rPr>
          <w:rFonts w:ascii="Garamond" w:hAnsi="Garamond"/>
          <w:sz w:val="24"/>
          <w:szCs w:val="24"/>
        </w:rPr>
        <w:t xml:space="preserve"> pro prostředky a platby. Celková částka finanční pomoci v rámci EFSM</w:t>
      </w:r>
      <w:r w:rsidR="00E77688">
        <w:rPr>
          <w:rFonts w:ascii="Garamond" w:hAnsi="Garamond"/>
          <w:sz w:val="24"/>
          <w:szCs w:val="24"/>
        </w:rPr>
        <w:t>,</w:t>
      </w:r>
      <w:r w:rsidR="00BB41EF" w:rsidRPr="00BB41EF">
        <w:rPr>
          <w:rFonts w:ascii="Garamond" w:hAnsi="Garamond"/>
          <w:sz w:val="24"/>
          <w:szCs w:val="24"/>
        </w:rPr>
        <w:t xml:space="preserve"> je tedy omezena prostředky, které jsou k dispozici v rámci rozpočtu EU. Strop finanční pomoci v rámci tohoto nástroje je uváděn ve výši 60 miliard EUR.</w:t>
      </w:r>
    </w:p>
    <w:p w:rsidR="00021458" w:rsidRPr="0047162C" w:rsidRDefault="00021458" w:rsidP="0019006B">
      <w:pPr>
        <w:spacing w:after="0" w:line="360" w:lineRule="auto"/>
        <w:ind w:firstLine="680"/>
        <w:jc w:val="both"/>
        <w:rPr>
          <w:rFonts w:ascii="Garamond" w:hAnsi="Garamond"/>
          <w:sz w:val="24"/>
          <w:szCs w:val="24"/>
        </w:rPr>
      </w:pPr>
      <w:r>
        <w:rPr>
          <w:rFonts w:ascii="Garamond" w:hAnsi="Garamond"/>
          <w:sz w:val="24"/>
          <w:szCs w:val="24"/>
        </w:rPr>
        <w:t xml:space="preserve">Již výše bylo naznačeno, že v rámci EFSM je dána možnost čerpat i státům, které dosud nejsou členy eurozóny. Tato </w:t>
      </w:r>
      <w:r w:rsidRPr="00021458">
        <w:rPr>
          <w:rFonts w:ascii="Garamond" w:hAnsi="Garamond"/>
          <w:sz w:val="24"/>
          <w:szCs w:val="24"/>
        </w:rPr>
        <w:t>možnost vychází z</w:t>
      </w:r>
      <w:r>
        <w:rPr>
          <w:rFonts w:ascii="Garamond" w:hAnsi="Garamond"/>
          <w:sz w:val="24"/>
          <w:szCs w:val="24"/>
        </w:rPr>
        <w:t xml:space="preserve">e smlouvy o fungování EU, konkrétně z čl. 143, který zní: </w:t>
      </w:r>
      <w:r w:rsidRPr="00021458">
        <w:rPr>
          <w:rFonts w:ascii="Garamond" w:hAnsi="Garamond"/>
          <w:i/>
          <w:sz w:val="24"/>
          <w:szCs w:val="24"/>
        </w:rPr>
        <w:t>„Nastanou-li nebo hrozí-li vážně členskému státu, na který se vztahuje výjimka, obtíže s jeho platební bilancí vyplývající z celkové nerovnováhy jeho platební bilance nebo z typu měny, kterou má k dispozici, a mohou-li tyto obtíže zejména ohrozit fungování vnitřního trhu nebo uskutečňování společné obchodní politiky, prozkoumá Komise okamžitě situaci dotyčného státu a opatření, která tento stát s využitím všech prostředků, jež má k dispozici, v souladu s ustanoveními Smluv přijal nebo může přijmout. Komise uvede opatření, jež dotyčnému státu doporučuje. Ukáží-li se opatření přijatá členským státem, na který se vztahuje výjimka, a opatření navržená Komisí jako nedostatečná k překonání obtíží, které nastaly nebo mohou nastat, Komise po konzultaci s Hospodářským a finančním výborem doporučí Radě poskytnutí vzájemné pomoci a vhodných metod jejího poskytnutí.“</w:t>
      </w:r>
      <w:r w:rsidR="0047162C">
        <w:rPr>
          <w:rFonts w:ascii="Garamond" w:hAnsi="Garamond"/>
          <w:i/>
          <w:sz w:val="24"/>
          <w:szCs w:val="24"/>
        </w:rPr>
        <w:t xml:space="preserve"> </w:t>
      </w:r>
    </w:p>
    <w:p w:rsidR="00184269" w:rsidRPr="00184269" w:rsidRDefault="00184269" w:rsidP="00184269">
      <w:pPr>
        <w:pStyle w:val="Odstavecseseznamem"/>
        <w:numPr>
          <w:ilvl w:val="0"/>
          <w:numId w:val="6"/>
        </w:numPr>
        <w:spacing w:line="360" w:lineRule="auto"/>
        <w:jc w:val="both"/>
        <w:rPr>
          <w:rFonts w:ascii="Garamond" w:hAnsi="Garamond"/>
          <w:vanish/>
          <w:sz w:val="24"/>
          <w:szCs w:val="24"/>
        </w:rPr>
      </w:pPr>
    </w:p>
    <w:p w:rsidR="00184269" w:rsidRPr="00184269" w:rsidRDefault="00184269" w:rsidP="00184269">
      <w:pPr>
        <w:pStyle w:val="Odstavecseseznamem"/>
        <w:numPr>
          <w:ilvl w:val="0"/>
          <w:numId w:val="6"/>
        </w:numPr>
        <w:spacing w:line="360" w:lineRule="auto"/>
        <w:jc w:val="both"/>
        <w:rPr>
          <w:rFonts w:ascii="Garamond" w:hAnsi="Garamond"/>
          <w:vanish/>
          <w:sz w:val="24"/>
          <w:szCs w:val="24"/>
        </w:rPr>
      </w:pPr>
    </w:p>
    <w:p w:rsidR="00184269" w:rsidRPr="00184269" w:rsidRDefault="00184269" w:rsidP="00184269">
      <w:pPr>
        <w:pStyle w:val="Odstavecseseznamem"/>
        <w:numPr>
          <w:ilvl w:val="0"/>
          <w:numId w:val="6"/>
        </w:numPr>
        <w:spacing w:line="360" w:lineRule="auto"/>
        <w:jc w:val="both"/>
        <w:rPr>
          <w:rFonts w:ascii="Garamond" w:hAnsi="Garamond"/>
          <w:vanish/>
          <w:sz w:val="24"/>
          <w:szCs w:val="24"/>
        </w:rPr>
      </w:pPr>
    </w:p>
    <w:p w:rsidR="00BB41EF" w:rsidRPr="00184269" w:rsidRDefault="00BB41EF" w:rsidP="008767B8">
      <w:pPr>
        <w:pStyle w:val="Nadpis6"/>
        <w:ind w:left="426"/>
      </w:pPr>
      <w:bookmarkStart w:id="17" w:name="_Toc415436432"/>
      <w:r w:rsidRPr="00184269">
        <w:t>Postup pomoci</w:t>
      </w:r>
      <w:r w:rsidR="00633007">
        <w:t xml:space="preserve"> v rámci EFSM</w:t>
      </w:r>
      <w:bookmarkEnd w:id="17"/>
    </w:p>
    <w:p w:rsidR="00BB41EF" w:rsidRPr="00BB41EF" w:rsidRDefault="002732D9" w:rsidP="0019006B">
      <w:pPr>
        <w:spacing w:after="120" w:line="360" w:lineRule="auto"/>
        <w:ind w:firstLine="680"/>
        <w:jc w:val="both"/>
        <w:rPr>
          <w:rFonts w:ascii="Garamond" w:hAnsi="Garamond"/>
          <w:sz w:val="24"/>
          <w:szCs w:val="24"/>
        </w:rPr>
      </w:pPr>
      <w:r>
        <w:rPr>
          <w:rFonts w:ascii="Garamond" w:hAnsi="Garamond"/>
          <w:sz w:val="24"/>
          <w:szCs w:val="24"/>
        </w:rPr>
        <w:t>Samotné zřizovací nařízení ve svém článku 3 ustanovuje kompetence jednotlivých institucí při poskytování pomoci postiženému státu. Již v</w:t>
      </w:r>
      <w:r w:rsidR="00BB41EF" w:rsidRPr="00BB41EF">
        <w:rPr>
          <w:rFonts w:ascii="Garamond" w:hAnsi="Garamond"/>
          <w:sz w:val="24"/>
          <w:szCs w:val="24"/>
        </w:rPr>
        <w:t xml:space="preserve"> prvním kroku členského státu, který požaduje finanční pomoc od EU, se projevuje značná ovlivnitelnost, v tomto případě spíše závislost na institucích EU. Členský stát</w:t>
      </w:r>
      <w:r w:rsidR="00E77688">
        <w:rPr>
          <w:rFonts w:ascii="Garamond" w:hAnsi="Garamond"/>
          <w:sz w:val="24"/>
          <w:szCs w:val="24"/>
        </w:rPr>
        <w:t>,</w:t>
      </w:r>
      <w:r w:rsidR="00BB41EF" w:rsidRPr="00BB41EF">
        <w:rPr>
          <w:rFonts w:ascii="Garamond" w:hAnsi="Garamond"/>
          <w:sz w:val="24"/>
          <w:szCs w:val="24"/>
        </w:rPr>
        <w:t xml:space="preserve"> požadující finanční pomoc nejprve projednává s Komisí EU a ECB hodnocení svých finančních potřeb a zároveň je povinen předložit Komisi a Hospodářskému a finančnímu výboru </w:t>
      </w:r>
      <w:r w:rsidR="00DA3748">
        <w:rPr>
          <w:rFonts w:ascii="Garamond" w:hAnsi="Garamond"/>
          <w:sz w:val="24"/>
          <w:szCs w:val="24"/>
        </w:rPr>
        <w:t xml:space="preserve">svůj </w:t>
      </w:r>
      <w:r w:rsidR="00BB41EF" w:rsidRPr="00BB41EF">
        <w:rPr>
          <w:rFonts w:ascii="Garamond" w:hAnsi="Garamond"/>
          <w:sz w:val="24"/>
          <w:szCs w:val="24"/>
        </w:rPr>
        <w:t xml:space="preserve">návrh </w:t>
      </w:r>
      <w:r w:rsidR="00DA3748">
        <w:rPr>
          <w:rFonts w:ascii="Garamond" w:hAnsi="Garamond"/>
          <w:sz w:val="24"/>
          <w:szCs w:val="24"/>
        </w:rPr>
        <w:t xml:space="preserve">makroekonomického </w:t>
      </w:r>
      <w:r w:rsidR="00BB41EF" w:rsidRPr="00BB41EF">
        <w:rPr>
          <w:rFonts w:ascii="Garamond" w:hAnsi="Garamond"/>
          <w:sz w:val="24"/>
          <w:szCs w:val="24"/>
        </w:rPr>
        <w:t xml:space="preserve">ozdravného programu, </w:t>
      </w:r>
      <w:r w:rsidR="00BB41EF" w:rsidRPr="00BB41EF">
        <w:rPr>
          <w:rFonts w:ascii="Garamond" w:hAnsi="Garamond"/>
          <w:sz w:val="24"/>
          <w:szCs w:val="24"/>
        </w:rPr>
        <w:lastRenderedPageBreak/>
        <w:t>který popisuje opatření pro obnovení finanční stability. Posléze Rada EU na návrh Komise rozhodne, zda bude žádajícímu členskému státu finanční pomoc poskytnuta. Rada v tomto případě rozhoduje na základě hlasování kvalifikovanou většinou.</w:t>
      </w:r>
      <w:r w:rsidR="00BB41EF" w:rsidRPr="00BB41EF">
        <w:rPr>
          <w:rStyle w:val="Znakapoznpodarou"/>
          <w:rFonts w:ascii="Garamond" w:hAnsi="Garamond"/>
          <w:sz w:val="24"/>
          <w:szCs w:val="24"/>
        </w:rPr>
        <w:footnoteReference w:id="41"/>
      </w:r>
      <w:r w:rsidR="00BB41EF" w:rsidRPr="00BB41EF">
        <w:rPr>
          <w:rFonts w:ascii="Garamond" w:hAnsi="Garamond"/>
          <w:sz w:val="24"/>
          <w:szCs w:val="24"/>
        </w:rPr>
        <w:t xml:space="preserve"> Pokud je Radou rozhodnuto kladně, ono rozhodnutí musí obsahovat dle článku 3 odst. 3 Nařízení Rady EU</w:t>
      </w:r>
      <w:r>
        <w:rPr>
          <w:rFonts w:ascii="Garamond" w:hAnsi="Garamond"/>
          <w:sz w:val="24"/>
          <w:szCs w:val="24"/>
        </w:rPr>
        <w:t xml:space="preserve"> </w:t>
      </w:r>
      <w:r w:rsidR="00BB41EF" w:rsidRPr="00BB41EF">
        <w:rPr>
          <w:rFonts w:ascii="Garamond" w:hAnsi="Garamond"/>
          <w:sz w:val="24"/>
          <w:szCs w:val="24"/>
        </w:rPr>
        <w:t>č. 407/2010:</w:t>
      </w:r>
    </w:p>
    <w:p w:rsidR="00BB41EF" w:rsidRPr="00BB41EF" w:rsidRDefault="00BB41EF" w:rsidP="00BB41EF">
      <w:pPr>
        <w:pStyle w:val="Odstavecseseznamem"/>
        <w:numPr>
          <w:ilvl w:val="0"/>
          <w:numId w:val="1"/>
        </w:numPr>
        <w:spacing w:line="360" w:lineRule="auto"/>
        <w:jc w:val="both"/>
        <w:rPr>
          <w:rFonts w:ascii="Garamond" w:hAnsi="Garamond"/>
          <w:sz w:val="24"/>
          <w:szCs w:val="24"/>
        </w:rPr>
      </w:pPr>
      <w:r w:rsidRPr="00BB41EF">
        <w:rPr>
          <w:rFonts w:ascii="Garamond" w:hAnsi="Garamond"/>
          <w:sz w:val="24"/>
          <w:szCs w:val="24"/>
        </w:rPr>
        <w:t xml:space="preserve">pravidla nezbytná pro poskytnutí pomoci, tedy výši částky, průměrnou splatnost, dobu, po kterou je finanční pomoc k dispozici, </w:t>
      </w:r>
      <w:r w:rsidR="00DA3748" w:rsidRPr="00BB41EF">
        <w:rPr>
          <w:rFonts w:ascii="Garamond" w:hAnsi="Garamond"/>
          <w:sz w:val="24"/>
          <w:szCs w:val="24"/>
        </w:rPr>
        <w:t xml:space="preserve">maximální počet tranší, </w:t>
      </w:r>
      <w:r w:rsidR="00DA3748">
        <w:rPr>
          <w:rFonts w:ascii="Garamond" w:hAnsi="Garamond"/>
          <w:sz w:val="24"/>
          <w:szCs w:val="24"/>
        </w:rPr>
        <w:t>apod</w:t>
      </w:r>
      <w:r w:rsidRPr="00BB41EF">
        <w:rPr>
          <w:rFonts w:ascii="Garamond" w:hAnsi="Garamond"/>
          <w:sz w:val="24"/>
          <w:szCs w:val="24"/>
        </w:rPr>
        <w:t>.,</w:t>
      </w:r>
    </w:p>
    <w:p w:rsidR="00BB41EF" w:rsidRPr="00BB41EF" w:rsidRDefault="00BB41EF" w:rsidP="00BB41EF">
      <w:pPr>
        <w:pStyle w:val="Odstavecseseznamem"/>
        <w:numPr>
          <w:ilvl w:val="0"/>
          <w:numId w:val="1"/>
        </w:numPr>
        <w:spacing w:line="360" w:lineRule="auto"/>
        <w:jc w:val="both"/>
        <w:rPr>
          <w:rFonts w:ascii="Garamond" w:hAnsi="Garamond"/>
          <w:sz w:val="24"/>
          <w:szCs w:val="24"/>
        </w:rPr>
      </w:pPr>
      <w:r w:rsidRPr="00BB41EF">
        <w:rPr>
          <w:rFonts w:ascii="Garamond" w:hAnsi="Garamond"/>
          <w:sz w:val="24"/>
          <w:szCs w:val="24"/>
        </w:rPr>
        <w:t>obecné podmínky</w:t>
      </w:r>
      <w:r w:rsidR="00DA3748">
        <w:rPr>
          <w:rFonts w:ascii="Garamond" w:hAnsi="Garamond"/>
          <w:sz w:val="24"/>
          <w:szCs w:val="24"/>
        </w:rPr>
        <w:t>, které se týkají</w:t>
      </w:r>
      <w:r w:rsidRPr="00BB41EF">
        <w:rPr>
          <w:rFonts w:ascii="Garamond" w:hAnsi="Garamond"/>
          <w:sz w:val="24"/>
          <w:szCs w:val="24"/>
        </w:rPr>
        <w:t xml:space="preserve"> hospodářské politiky, spojené s poskytnutou finanční pomocí, s cílem obnovit zdravou finanční situaci v přijímající členské zemi – tyto podmínky vymezuje Komise </w:t>
      </w:r>
      <w:r w:rsidR="00DA3748">
        <w:rPr>
          <w:rFonts w:ascii="Garamond" w:hAnsi="Garamond"/>
          <w:sz w:val="24"/>
          <w:szCs w:val="24"/>
        </w:rPr>
        <w:t xml:space="preserve">ve spolupráce s </w:t>
      </w:r>
      <w:r w:rsidRPr="00BB41EF">
        <w:rPr>
          <w:rFonts w:ascii="Garamond" w:hAnsi="Garamond"/>
          <w:sz w:val="24"/>
          <w:szCs w:val="24"/>
        </w:rPr>
        <w:t>ECB,</w:t>
      </w:r>
    </w:p>
    <w:p w:rsidR="00BB41EF" w:rsidRPr="00BB41EF" w:rsidRDefault="00DA3748" w:rsidP="00BB41EF">
      <w:pPr>
        <w:pStyle w:val="Odstavecseseznamem"/>
        <w:numPr>
          <w:ilvl w:val="0"/>
          <w:numId w:val="1"/>
        </w:numPr>
        <w:spacing w:line="360" w:lineRule="auto"/>
        <w:jc w:val="both"/>
        <w:rPr>
          <w:rFonts w:ascii="Garamond" w:hAnsi="Garamond"/>
          <w:sz w:val="24"/>
          <w:szCs w:val="24"/>
        </w:rPr>
      </w:pPr>
      <w:r>
        <w:rPr>
          <w:rFonts w:ascii="Garamond" w:hAnsi="Garamond"/>
          <w:sz w:val="24"/>
          <w:szCs w:val="24"/>
        </w:rPr>
        <w:t>schválení</w:t>
      </w:r>
      <w:r w:rsidR="00BB41EF" w:rsidRPr="00BB41EF">
        <w:rPr>
          <w:rFonts w:ascii="Garamond" w:hAnsi="Garamond"/>
          <w:sz w:val="24"/>
          <w:szCs w:val="24"/>
        </w:rPr>
        <w:t xml:space="preserve"> programu připraveného přijímající členskou zemí.</w:t>
      </w:r>
    </w:p>
    <w:p w:rsidR="00BB41EF" w:rsidRPr="00BB41EF" w:rsidRDefault="00BB41EF" w:rsidP="0019006B">
      <w:pPr>
        <w:spacing w:after="0" w:line="360" w:lineRule="auto"/>
        <w:jc w:val="both"/>
        <w:rPr>
          <w:rFonts w:ascii="Garamond" w:hAnsi="Garamond"/>
          <w:sz w:val="24"/>
          <w:szCs w:val="24"/>
        </w:rPr>
      </w:pPr>
      <w:r w:rsidRPr="00BB41EF">
        <w:rPr>
          <w:rFonts w:ascii="Garamond" w:hAnsi="Garamond"/>
          <w:sz w:val="24"/>
          <w:szCs w:val="24"/>
        </w:rPr>
        <w:t>Nicméně</w:t>
      </w:r>
      <w:r w:rsidR="00E77688">
        <w:rPr>
          <w:rFonts w:ascii="Garamond" w:hAnsi="Garamond"/>
          <w:sz w:val="24"/>
          <w:szCs w:val="24"/>
        </w:rPr>
        <w:t>,</w:t>
      </w:r>
      <w:r w:rsidRPr="00BB41EF">
        <w:rPr>
          <w:rFonts w:ascii="Garamond" w:hAnsi="Garamond"/>
          <w:sz w:val="24"/>
          <w:szCs w:val="24"/>
        </w:rPr>
        <w:t xml:space="preserve"> kromě výše uvedeného</w:t>
      </w:r>
      <w:r w:rsidR="00E77688">
        <w:rPr>
          <w:rFonts w:ascii="Garamond" w:hAnsi="Garamond"/>
          <w:sz w:val="24"/>
          <w:szCs w:val="24"/>
        </w:rPr>
        <w:t>,</w:t>
      </w:r>
      <w:r w:rsidRPr="00BB41EF">
        <w:rPr>
          <w:rFonts w:ascii="Garamond" w:hAnsi="Garamond"/>
          <w:sz w:val="24"/>
          <w:szCs w:val="24"/>
        </w:rPr>
        <w:t xml:space="preserve"> bude mezi přijímajícím státem a Komisí uzavřeno memorandum o porozumění, kde bu</w:t>
      </w:r>
      <w:r w:rsidR="00DA3748">
        <w:rPr>
          <w:rFonts w:ascii="Garamond" w:hAnsi="Garamond"/>
          <w:sz w:val="24"/>
          <w:szCs w:val="24"/>
        </w:rPr>
        <w:t>dou detailně uvedeny</w:t>
      </w:r>
      <w:r w:rsidRPr="00BB41EF">
        <w:rPr>
          <w:rFonts w:ascii="Garamond" w:hAnsi="Garamond"/>
          <w:sz w:val="24"/>
          <w:szCs w:val="24"/>
        </w:rPr>
        <w:t xml:space="preserve"> podmínky</w:t>
      </w:r>
      <w:r w:rsidR="00E77688">
        <w:rPr>
          <w:rFonts w:ascii="Garamond" w:hAnsi="Garamond"/>
          <w:sz w:val="24"/>
          <w:szCs w:val="24"/>
        </w:rPr>
        <w:t>,</w:t>
      </w:r>
      <w:r w:rsidRPr="00BB41EF">
        <w:rPr>
          <w:rFonts w:ascii="Garamond" w:hAnsi="Garamond"/>
          <w:sz w:val="24"/>
          <w:szCs w:val="24"/>
        </w:rPr>
        <w:t xml:space="preserve"> týkající se hospodářské politiky, související s obnovením zdravé finanční situace v přijímající zemi. Toto memorandum</w:t>
      </w:r>
      <w:r w:rsidR="00E77688">
        <w:rPr>
          <w:rFonts w:ascii="Garamond" w:hAnsi="Garamond"/>
          <w:sz w:val="24"/>
          <w:szCs w:val="24"/>
        </w:rPr>
        <w:t>,</w:t>
      </w:r>
      <w:r w:rsidRPr="00BB41EF">
        <w:rPr>
          <w:rFonts w:ascii="Garamond" w:hAnsi="Garamond"/>
          <w:sz w:val="24"/>
          <w:szCs w:val="24"/>
        </w:rPr>
        <w:t xml:space="preserve"> se dá považovat za velmi výraznou možnost Komise EU ovlivňovat fiskální politiku členského státu. Navíc je Komisí, jednou za šest měsíců, přezkoumáváno dodržování daných podmínek s pomocí ECB. V případě zjištění porušení daných podmínek</w:t>
      </w:r>
      <w:r w:rsidR="00E77688">
        <w:rPr>
          <w:rFonts w:ascii="Garamond" w:hAnsi="Garamond"/>
          <w:sz w:val="24"/>
          <w:szCs w:val="24"/>
        </w:rPr>
        <w:t>,</w:t>
      </w:r>
      <w:r w:rsidRPr="00BB41EF">
        <w:rPr>
          <w:rFonts w:ascii="Garamond" w:hAnsi="Garamond"/>
          <w:sz w:val="24"/>
          <w:szCs w:val="24"/>
        </w:rPr>
        <w:t xml:space="preserve"> může dojít i k pozastavení vyplácení sjednaných tranší členské zemi. </w:t>
      </w:r>
      <w:r w:rsidR="00DA3748">
        <w:rPr>
          <w:rFonts w:ascii="Garamond" w:hAnsi="Garamond"/>
          <w:sz w:val="24"/>
          <w:szCs w:val="24"/>
        </w:rPr>
        <w:t xml:space="preserve">Neméně důležité je, </w:t>
      </w:r>
      <w:r w:rsidRPr="00BB41EF">
        <w:rPr>
          <w:rFonts w:ascii="Garamond" w:hAnsi="Garamond"/>
          <w:sz w:val="24"/>
          <w:szCs w:val="24"/>
        </w:rPr>
        <w:t xml:space="preserve">že o jakýchkoliv úpravách </w:t>
      </w:r>
      <w:r w:rsidR="00DA3748">
        <w:rPr>
          <w:rFonts w:ascii="Garamond" w:hAnsi="Garamond"/>
          <w:sz w:val="24"/>
          <w:szCs w:val="24"/>
        </w:rPr>
        <w:t xml:space="preserve">v již daných </w:t>
      </w:r>
      <w:r w:rsidR="0075521B">
        <w:rPr>
          <w:rFonts w:ascii="Garamond" w:hAnsi="Garamond"/>
          <w:sz w:val="24"/>
          <w:szCs w:val="24"/>
        </w:rPr>
        <w:t>podmínkách</w:t>
      </w:r>
      <w:r w:rsidRPr="00BB41EF">
        <w:rPr>
          <w:rFonts w:ascii="Garamond" w:hAnsi="Garamond"/>
          <w:sz w:val="24"/>
          <w:szCs w:val="24"/>
        </w:rPr>
        <w:t xml:space="preserve"> a případně schválení revidovaného ozdravného programu je rozhodováno na návrh Komise, Radou EU, a to </w:t>
      </w:r>
      <w:r w:rsidR="00F2720C">
        <w:rPr>
          <w:rFonts w:ascii="Garamond" w:hAnsi="Garamond"/>
          <w:sz w:val="24"/>
          <w:szCs w:val="24"/>
        </w:rPr>
        <w:t xml:space="preserve">opět </w:t>
      </w:r>
      <w:r w:rsidRPr="00BB41EF">
        <w:rPr>
          <w:rFonts w:ascii="Garamond" w:hAnsi="Garamond"/>
          <w:sz w:val="24"/>
          <w:szCs w:val="24"/>
        </w:rPr>
        <w:t>kvalifikovanou většinou.</w:t>
      </w:r>
      <w:r w:rsidR="00F2720C">
        <w:rPr>
          <w:rStyle w:val="Znakapoznpodarou"/>
          <w:rFonts w:ascii="Garamond" w:hAnsi="Garamond"/>
          <w:sz w:val="24"/>
          <w:szCs w:val="24"/>
        </w:rPr>
        <w:footnoteReference w:id="42"/>
      </w:r>
    </w:p>
    <w:p w:rsidR="00F2720C" w:rsidRDefault="00BB41EF" w:rsidP="0019006B">
      <w:pPr>
        <w:spacing w:after="0" w:line="360" w:lineRule="auto"/>
        <w:ind w:firstLine="680"/>
        <w:jc w:val="both"/>
        <w:rPr>
          <w:rFonts w:ascii="Garamond" w:hAnsi="Garamond"/>
          <w:sz w:val="24"/>
          <w:szCs w:val="24"/>
        </w:rPr>
      </w:pPr>
      <w:r w:rsidRPr="00BB41EF">
        <w:rPr>
          <w:rFonts w:ascii="Garamond" w:hAnsi="Garamond"/>
          <w:sz w:val="24"/>
          <w:szCs w:val="24"/>
        </w:rPr>
        <w:t>Samotné vyplacení půjček je v plné působnosti Komise. Komise rozhoduje o</w:t>
      </w:r>
      <w:r w:rsidR="00E80257">
        <w:rPr>
          <w:rFonts w:ascii="Garamond" w:hAnsi="Garamond"/>
          <w:sz w:val="24"/>
          <w:szCs w:val="24"/>
        </w:rPr>
        <w:t xml:space="preserve"> uvolnění jednotlivých tranší či</w:t>
      </w:r>
      <w:r w:rsidRPr="00BB41EF">
        <w:rPr>
          <w:rFonts w:ascii="Garamond" w:hAnsi="Garamond"/>
          <w:sz w:val="24"/>
          <w:szCs w:val="24"/>
        </w:rPr>
        <w:t xml:space="preserve"> o u</w:t>
      </w:r>
      <w:r w:rsidR="00E80257">
        <w:rPr>
          <w:rFonts w:ascii="Garamond" w:hAnsi="Garamond"/>
          <w:sz w:val="24"/>
          <w:szCs w:val="24"/>
        </w:rPr>
        <w:t>volnění finančních prostředků,</w:t>
      </w:r>
      <w:r w:rsidRPr="00BB41EF">
        <w:rPr>
          <w:rFonts w:ascii="Garamond" w:hAnsi="Garamond"/>
          <w:sz w:val="24"/>
          <w:szCs w:val="24"/>
        </w:rPr>
        <w:t> </w:t>
      </w:r>
      <w:r w:rsidRPr="003F3A81">
        <w:rPr>
          <w:rFonts w:ascii="Garamond" w:hAnsi="Garamond"/>
          <w:sz w:val="24"/>
          <w:szCs w:val="24"/>
        </w:rPr>
        <w:t>pří</w:t>
      </w:r>
      <w:r w:rsidR="00E80257" w:rsidRPr="003F3A81">
        <w:rPr>
          <w:rFonts w:ascii="Garamond" w:hAnsi="Garamond"/>
          <w:sz w:val="24"/>
          <w:szCs w:val="24"/>
        </w:rPr>
        <w:t xml:space="preserve">padně čerpání </w:t>
      </w:r>
      <w:r w:rsidR="00E80257">
        <w:rPr>
          <w:rFonts w:ascii="Garamond" w:hAnsi="Garamond"/>
          <w:sz w:val="24"/>
          <w:szCs w:val="24"/>
        </w:rPr>
        <w:t>přijímajícího státu</w:t>
      </w:r>
      <w:r w:rsidRPr="00BB41EF">
        <w:rPr>
          <w:rFonts w:ascii="Garamond" w:hAnsi="Garamond"/>
          <w:sz w:val="24"/>
          <w:szCs w:val="24"/>
        </w:rPr>
        <w:t xml:space="preserve"> ze své úvěrové linky. Jak jsem již výše zmínila, Komise za tímto účelem pravidelně ověřuje, zda přijímající stát plní všechny podmínky stanovené v jeho ozdravném programu. V průběhu této kontroly je přijímající členský stát, povinen poskytovat plnou součinnost Komisi. V souvislosti s uvolněním finančních prostředků</w:t>
      </w:r>
      <w:r w:rsidR="00E77688">
        <w:rPr>
          <w:rFonts w:ascii="Garamond" w:hAnsi="Garamond"/>
          <w:sz w:val="24"/>
          <w:szCs w:val="24"/>
        </w:rPr>
        <w:t>,</w:t>
      </w:r>
      <w:r w:rsidRPr="00BB41EF">
        <w:rPr>
          <w:rFonts w:ascii="Garamond" w:hAnsi="Garamond"/>
          <w:sz w:val="24"/>
          <w:szCs w:val="24"/>
        </w:rPr>
        <w:t xml:space="preserve"> je důležité zmínit, že přijímající stát musí informovat Komisi</w:t>
      </w:r>
      <w:r w:rsidR="0075521B">
        <w:rPr>
          <w:rFonts w:ascii="Garamond" w:hAnsi="Garamond"/>
          <w:sz w:val="24"/>
          <w:szCs w:val="24"/>
        </w:rPr>
        <w:t xml:space="preserve">, že hodlá </w:t>
      </w:r>
      <w:r w:rsidRPr="00BB41EF">
        <w:rPr>
          <w:rFonts w:ascii="Garamond" w:hAnsi="Garamond"/>
          <w:sz w:val="24"/>
          <w:szCs w:val="24"/>
        </w:rPr>
        <w:t xml:space="preserve">čerpat finanční prostředky z úvěrové linky, a to s předstihem. </w:t>
      </w:r>
    </w:p>
    <w:p w:rsidR="00BB41EF" w:rsidRPr="00BB41EF" w:rsidRDefault="00BB41EF" w:rsidP="0019006B">
      <w:pPr>
        <w:spacing w:after="0" w:line="360" w:lineRule="auto"/>
        <w:ind w:firstLine="680"/>
        <w:jc w:val="both"/>
        <w:rPr>
          <w:rFonts w:ascii="Garamond" w:hAnsi="Garamond"/>
          <w:sz w:val="24"/>
          <w:szCs w:val="24"/>
        </w:rPr>
      </w:pPr>
      <w:r w:rsidRPr="00BB41EF">
        <w:rPr>
          <w:rFonts w:ascii="Garamond" w:hAnsi="Garamond"/>
          <w:sz w:val="24"/>
          <w:szCs w:val="24"/>
        </w:rPr>
        <w:t>V případě EFSM není vylouč</w:t>
      </w:r>
      <w:r w:rsidR="00E80257">
        <w:rPr>
          <w:rFonts w:ascii="Garamond" w:hAnsi="Garamond"/>
          <w:sz w:val="24"/>
          <w:szCs w:val="24"/>
        </w:rPr>
        <w:t xml:space="preserve">eno využití </w:t>
      </w:r>
      <w:r w:rsidR="00E80257" w:rsidRPr="008C4583">
        <w:rPr>
          <w:rFonts w:ascii="Garamond" w:hAnsi="Garamond"/>
          <w:sz w:val="24"/>
          <w:szCs w:val="24"/>
        </w:rPr>
        <w:t>financování mimo EU,</w:t>
      </w:r>
      <w:r w:rsidRPr="008C4583">
        <w:rPr>
          <w:rFonts w:ascii="Garamond" w:hAnsi="Garamond"/>
          <w:sz w:val="24"/>
          <w:szCs w:val="24"/>
        </w:rPr>
        <w:t xml:space="preserve"> na tomto místě</w:t>
      </w:r>
      <w:r w:rsidRPr="00BB41EF">
        <w:rPr>
          <w:rFonts w:ascii="Garamond" w:hAnsi="Garamond"/>
          <w:sz w:val="24"/>
          <w:szCs w:val="24"/>
        </w:rPr>
        <w:t xml:space="preserve"> je třeba uvést možnost financování prostřednictvím MMF. Komise by v příp</w:t>
      </w:r>
      <w:r w:rsidR="00E80257">
        <w:rPr>
          <w:rFonts w:ascii="Garamond" w:hAnsi="Garamond"/>
          <w:sz w:val="24"/>
          <w:szCs w:val="24"/>
        </w:rPr>
        <w:t>adě využití financování mimo EU</w:t>
      </w:r>
      <w:r w:rsidRPr="00BB41EF">
        <w:rPr>
          <w:rFonts w:ascii="Garamond" w:hAnsi="Garamond"/>
          <w:sz w:val="24"/>
          <w:szCs w:val="24"/>
        </w:rPr>
        <w:t xml:space="preserve"> zkoumala, zda je EFSM kompatibilní s vnějším financováním.</w:t>
      </w:r>
      <w:r w:rsidRPr="00BB41EF">
        <w:rPr>
          <w:rStyle w:val="Znakapoznpodarou"/>
          <w:rFonts w:ascii="Garamond" w:hAnsi="Garamond"/>
          <w:sz w:val="24"/>
          <w:szCs w:val="24"/>
        </w:rPr>
        <w:footnoteReference w:id="43"/>
      </w:r>
    </w:p>
    <w:p w:rsidR="00BB41EF" w:rsidRPr="00BB41EF" w:rsidRDefault="00BB41EF" w:rsidP="0019006B">
      <w:pPr>
        <w:spacing w:after="0" w:line="360" w:lineRule="auto"/>
        <w:ind w:firstLine="680"/>
        <w:jc w:val="both"/>
        <w:rPr>
          <w:rFonts w:ascii="Garamond" w:hAnsi="Garamond"/>
          <w:sz w:val="24"/>
          <w:szCs w:val="24"/>
        </w:rPr>
      </w:pPr>
      <w:r w:rsidRPr="00BB41EF">
        <w:rPr>
          <w:rFonts w:ascii="Garamond" w:hAnsi="Garamond"/>
          <w:sz w:val="24"/>
          <w:szCs w:val="24"/>
        </w:rPr>
        <w:lastRenderedPageBreak/>
        <w:t>Jakmile je přijato kladné rozhodnutí Rady EU o poskytnutí finanční pomoci, je Komise oprávněna si půjčit potřebné finanční prostředky na kapitálových trzích</w:t>
      </w:r>
      <w:r w:rsidR="00E77688">
        <w:rPr>
          <w:rFonts w:ascii="Garamond" w:hAnsi="Garamond"/>
          <w:sz w:val="24"/>
          <w:szCs w:val="24"/>
        </w:rPr>
        <w:t>,</w:t>
      </w:r>
      <w:r w:rsidRPr="00BB41EF">
        <w:rPr>
          <w:rFonts w:ascii="Garamond" w:hAnsi="Garamond"/>
          <w:sz w:val="24"/>
          <w:szCs w:val="24"/>
        </w:rPr>
        <w:t xml:space="preserve"> či u finančních institucí tak</w:t>
      </w:r>
      <w:r w:rsidR="00E77688">
        <w:rPr>
          <w:rFonts w:ascii="Garamond" w:hAnsi="Garamond"/>
          <w:sz w:val="24"/>
          <w:szCs w:val="24"/>
        </w:rPr>
        <w:t>,</w:t>
      </w:r>
      <w:r w:rsidRPr="00BB41EF">
        <w:rPr>
          <w:rFonts w:ascii="Garamond" w:hAnsi="Garamond"/>
          <w:sz w:val="24"/>
          <w:szCs w:val="24"/>
        </w:rPr>
        <w:t xml:space="preserve"> aby optimalizovala náklady na financování. Pokud je časová prodleva mezi získáním finančních prostředků a jejich vyplacením, </w:t>
      </w:r>
      <w:r w:rsidR="00137C51">
        <w:rPr>
          <w:rFonts w:ascii="Garamond" w:hAnsi="Garamond"/>
          <w:sz w:val="24"/>
          <w:szCs w:val="24"/>
        </w:rPr>
        <w:t>jsou po</w:t>
      </w:r>
      <w:r w:rsidR="0075521B">
        <w:rPr>
          <w:rFonts w:ascii="Garamond" w:hAnsi="Garamond"/>
          <w:sz w:val="24"/>
          <w:szCs w:val="24"/>
        </w:rPr>
        <w:t xml:space="preserve"> </w:t>
      </w:r>
      <w:r w:rsidR="00137C51">
        <w:rPr>
          <w:rFonts w:ascii="Garamond" w:hAnsi="Garamond"/>
          <w:sz w:val="24"/>
          <w:szCs w:val="24"/>
        </w:rPr>
        <w:t>t</w:t>
      </w:r>
      <w:r w:rsidR="0075521B">
        <w:rPr>
          <w:rFonts w:ascii="Garamond" w:hAnsi="Garamond"/>
          <w:sz w:val="24"/>
          <w:szCs w:val="24"/>
        </w:rPr>
        <w:t>u</w:t>
      </w:r>
      <w:r w:rsidRPr="00BB41EF">
        <w:rPr>
          <w:rFonts w:ascii="Garamond" w:hAnsi="Garamond"/>
          <w:sz w:val="24"/>
          <w:szCs w:val="24"/>
        </w:rPr>
        <w:t xml:space="preserve"> dobu na zvláštním peněžním účtu</w:t>
      </w:r>
      <w:r w:rsidR="00E77688">
        <w:rPr>
          <w:rFonts w:ascii="Garamond" w:hAnsi="Garamond"/>
          <w:sz w:val="24"/>
          <w:szCs w:val="24"/>
        </w:rPr>
        <w:t>,</w:t>
      </w:r>
      <w:r w:rsidRPr="00BB41EF">
        <w:rPr>
          <w:rFonts w:ascii="Garamond" w:hAnsi="Garamond"/>
          <w:sz w:val="24"/>
          <w:szCs w:val="24"/>
        </w:rPr>
        <w:t xml:space="preserve"> či na zvláštním účtu cenných papírů. Tyto prostředky nemohou být použity k jiným účelům, než je poskytnutí finanční pomoci členským státům v rámci EFSM.</w:t>
      </w:r>
    </w:p>
    <w:p w:rsidR="00B36BE5" w:rsidRDefault="00BB41EF" w:rsidP="0019006B">
      <w:pPr>
        <w:spacing w:after="0" w:line="360" w:lineRule="auto"/>
        <w:ind w:firstLine="680"/>
        <w:jc w:val="both"/>
        <w:rPr>
          <w:rFonts w:ascii="Garamond" w:hAnsi="Garamond"/>
          <w:sz w:val="24"/>
          <w:szCs w:val="24"/>
        </w:rPr>
      </w:pPr>
      <w:r w:rsidRPr="00BB41EF">
        <w:rPr>
          <w:rFonts w:ascii="Garamond" w:hAnsi="Garamond"/>
          <w:sz w:val="24"/>
          <w:szCs w:val="24"/>
        </w:rPr>
        <w:t xml:space="preserve">Z již citovaného nařízení o zavedení EFSM rovněž vyplývá, že náklady, které vzniknou EU při sjednání a provádění jednotlivých operací, související s poskytnutím finanční pomoci, nese přijímající stát. Ten je také povinen si pro obdrženou finanční pomoc EU otevřít </w:t>
      </w:r>
      <w:r w:rsidR="00137C51">
        <w:rPr>
          <w:rFonts w:ascii="Garamond" w:hAnsi="Garamond"/>
          <w:sz w:val="24"/>
          <w:szCs w:val="24"/>
        </w:rPr>
        <w:t>speciální</w:t>
      </w:r>
      <w:r w:rsidRPr="00BB41EF">
        <w:rPr>
          <w:rFonts w:ascii="Garamond" w:hAnsi="Garamond"/>
          <w:sz w:val="24"/>
          <w:szCs w:val="24"/>
        </w:rPr>
        <w:t xml:space="preserve"> účet u své národní centrální banky</w:t>
      </w:r>
      <w:r w:rsidR="00137C51">
        <w:rPr>
          <w:rFonts w:ascii="Garamond" w:hAnsi="Garamond"/>
          <w:sz w:val="24"/>
          <w:szCs w:val="24"/>
        </w:rPr>
        <w:t xml:space="preserve">. Následně je povinen převádět </w:t>
      </w:r>
      <w:r w:rsidRPr="00BB41EF">
        <w:rPr>
          <w:rFonts w:ascii="Garamond" w:hAnsi="Garamond"/>
          <w:sz w:val="24"/>
          <w:szCs w:val="24"/>
        </w:rPr>
        <w:t>splatné částky jistiny</w:t>
      </w:r>
      <w:r w:rsidR="00137C51">
        <w:rPr>
          <w:rFonts w:ascii="Garamond" w:hAnsi="Garamond"/>
          <w:sz w:val="24"/>
          <w:szCs w:val="24"/>
        </w:rPr>
        <w:t>, společně s úroky</w:t>
      </w:r>
      <w:r w:rsidRPr="00BB41EF">
        <w:rPr>
          <w:rFonts w:ascii="Garamond" w:hAnsi="Garamond"/>
          <w:sz w:val="24"/>
          <w:szCs w:val="24"/>
        </w:rPr>
        <w:t xml:space="preserve"> z</w:t>
      </w:r>
      <w:r w:rsidR="00137C51">
        <w:rPr>
          <w:rFonts w:ascii="Garamond" w:hAnsi="Garamond"/>
          <w:sz w:val="24"/>
          <w:szCs w:val="24"/>
        </w:rPr>
        <w:t> </w:t>
      </w:r>
      <w:r w:rsidRPr="00BB41EF">
        <w:rPr>
          <w:rFonts w:ascii="Garamond" w:hAnsi="Garamond"/>
          <w:sz w:val="24"/>
          <w:szCs w:val="24"/>
        </w:rPr>
        <w:t>půjčky</w:t>
      </w:r>
      <w:r w:rsidR="00137C51">
        <w:rPr>
          <w:rFonts w:ascii="Garamond" w:hAnsi="Garamond"/>
          <w:sz w:val="24"/>
          <w:szCs w:val="24"/>
        </w:rPr>
        <w:t>,</w:t>
      </w:r>
      <w:r w:rsidRPr="00BB41EF">
        <w:rPr>
          <w:rFonts w:ascii="Garamond" w:hAnsi="Garamond"/>
          <w:sz w:val="24"/>
          <w:szCs w:val="24"/>
        </w:rPr>
        <w:t xml:space="preserve"> na účet ECB, a to 14 pracovních dní před odpovídajícím datem splatnosti. K provádění auditů a finančních kontrol v přijímajícím členském státě, směřující k závěrům, zda bylo poskytnutí finanční pomoci v souladu s právem EU, je oprávněn Účetní dvůr.</w:t>
      </w:r>
    </w:p>
    <w:p w:rsidR="007402F8" w:rsidRDefault="007402F8" w:rsidP="0019006B">
      <w:pPr>
        <w:spacing w:after="0" w:line="360" w:lineRule="auto"/>
        <w:ind w:firstLine="680"/>
        <w:jc w:val="both"/>
        <w:rPr>
          <w:rFonts w:ascii="Garamond" w:hAnsi="Garamond"/>
          <w:sz w:val="24"/>
          <w:szCs w:val="24"/>
        </w:rPr>
      </w:pPr>
      <w:r>
        <w:rPr>
          <w:rFonts w:ascii="Garamond" w:hAnsi="Garamond"/>
          <w:sz w:val="24"/>
          <w:szCs w:val="24"/>
        </w:rPr>
        <w:t xml:space="preserve">Z výše uvedeného vyplývá, že Komise má v rámci prvního dočasného mechanismu iniciační pravomoc a následně i právo dohlížet nad stanovenými pravidly. Evropský parlament je pouze informován o podmínkách v uzavřeném memorandu o porozumění, zatímco Rada v záležitostech </w:t>
      </w:r>
      <w:r w:rsidR="008123E8">
        <w:rPr>
          <w:rFonts w:ascii="Garamond" w:hAnsi="Garamond"/>
          <w:sz w:val="24"/>
          <w:szCs w:val="24"/>
        </w:rPr>
        <w:t xml:space="preserve">týkajících se EFSM schvaluje návrhy Komise kvalifikovanou většinou. Fungování EFSM </w:t>
      </w:r>
      <w:r>
        <w:rPr>
          <w:rFonts w:ascii="Garamond" w:hAnsi="Garamond"/>
          <w:sz w:val="24"/>
          <w:szCs w:val="24"/>
        </w:rPr>
        <w:t xml:space="preserve">můžeme </w:t>
      </w:r>
      <w:r w:rsidR="008123E8">
        <w:rPr>
          <w:rFonts w:ascii="Garamond" w:hAnsi="Garamond"/>
          <w:sz w:val="24"/>
          <w:szCs w:val="24"/>
        </w:rPr>
        <w:t xml:space="preserve">tedy </w:t>
      </w:r>
      <w:r>
        <w:rPr>
          <w:rFonts w:ascii="Garamond" w:hAnsi="Garamond"/>
          <w:sz w:val="24"/>
          <w:szCs w:val="24"/>
        </w:rPr>
        <w:t>podřadit pod nadnárodní metodu vládnutí</w:t>
      </w:r>
      <w:r w:rsidR="008123E8">
        <w:rPr>
          <w:rFonts w:ascii="Garamond" w:hAnsi="Garamond"/>
          <w:sz w:val="24"/>
          <w:szCs w:val="24"/>
        </w:rPr>
        <w:t>.</w:t>
      </w:r>
    </w:p>
    <w:p w:rsidR="00CB5617" w:rsidRPr="00BB41EF" w:rsidRDefault="00BB41EF" w:rsidP="0019006B">
      <w:pPr>
        <w:spacing w:after="0" w:line="360" w:lineRule="auto"/>
        <w:ind w:firstLine="680"/>
        <w:jc w:val="both"/>
        <w:rPr>
          <w:rFonts w:ascii="Garamond" w:hAnsi="Garamond"/>
          <w:sz w:val="24"/>
          <w:szCs w:val="24"/>
        </w:rPr>
      </w:pPr>
      <w:r w:rsidRPr="00BB41EF">
        <w:rPr>
          <w:rFonts w:ascii="Garamond" w:hAnsi="Garamond"/>
          <w:sz w:val="24"/>
          <w:szCs w:val="24"/>
        </w:rPr>
        <w:t>Nicméně</w:t>
      </w:r>
      <w:r w:rsidR="00E16CD0">
        <w:rPr>
          <w:rFonts w:ascii="Garamond" w:hAnsi="Garamond"/>
          <w:sz w:val="24"/>
          <w:szCs w:val="24"/>
        </w:rPr>
        <w:t>,</w:t>
      </w:r>
      <w:r w:rsidRPr="00BB41EF">
        <w:rPr>
          <w:rFonts w:ascii="Garamond" w:hAnsi="Garamond"/>
          <w:sz w:val="24"/>
          <w:szCs w:val="24"/>
        </w:rPr>
        <w:t xml:space="preserve"> při mimořádném zasedání rady ECOFIN</w:t>
      </w:r>
      <w:r w:rsidR="00E16CD0">
        <w:rPr>
          <w:rFonts w:ascii="Garamond" w:hAnsi="Garamond"/>
          <w:sz w:val="24"/>
          <w:szCs w:val="24"/>
        </w:rPr>
        <w:t>,</w:t>
      </w:r>
      <w:r w:rsidRPr="00BB41EF">
        <w:rPr>
          <w:rFonts w:ascii="Garamond" w:hAnsi="Garamond"/>
          <w:sz w:val="24"/>
          <w:szCs w:val="24"/>
        </w:rPr>
        <w:t xml:space="preserve"> </w:t>
      </w:r>
      <w:r w:rsidR="008123E8" w:rsidRPr="00BB41EF">
        <w:rPr>
          <w:rFonts w:ascii="Garamond" w:hAnsi="Garamond"/>
          <w:sz w:val="24"/>
          <w:szCs w:val="24"/>
        </w:rPr>
        <w:t>v tentýž den</w:t>
      </w:r>
      <w:r w:rsidR="008123E8">
        <w:rPr>
          <w:rFonts w:ascii="Garamond" w:hAnsi="Garamond"/>
          <w:sz w:val="24"/>
          <w:szCs w:val="24"/>
        </w:rPr>
        <w:t>,</w:t>
      </w:r>
      <w:r w:rsidR="008123E8" w:rsidRPr="00BB41EF">
        <w:rPr>
          <w:rFonts w:ascii="Garamond" w:hAnsi="Garamond"/>
          <w:sz w:val="24"/>
          <w:szCs w:val="24"/>
        </w:rPr>
        <w:t xml:space="preserve"> </w:t>
      </w:r>
      <w:r w:rsidRPr="00BB41EF">
        <w:rPr>
          <w:rFonts w:ascii="Garamond" w:hAnsi="Garamond"/>
          <w:sz w:val="24"/>
          <w:szCs w:val="24"/>
        </w:rPr>
        <w:t>bylo rozhodnuto i o zřízení druhého Evropského nástroje finanční stability, jelikož finanční strop ve výši 60 miliard eur v rámci prvního mechanismu</w:t>
      </w:r>
      <w:r w:rsidR="00E16CD0">
        <w:rPr>
          <w:rFonts w:ascii="Garamond" w:hAnsi="Garamond"/>
          <w:sz w:val="24"/>
          <w:szCs w:val="24"/>
        </w:rPr>
        <w:t>,</w:t>
      </w:r>
      <w:r w:rsidRPr="00BB41EF">
        <w:rPr>
          <w:rFonts w:ascii="Garamond" w:hAnsi="Garamond"/>
          <w:sz w:val="24"/>
          <w:szCs w:val="24"/>
        </w:rPr>
        <w:t xml:space="preserve"> by nezajistil jeho dostatečnou důvěryhodnost na trzích, a to ve smyslu schopnosti pomoci členským zemím v eurozóně, jež by se dostaly do problémové situace. V tu dobu se jevily jako nejvíce ohrožené státy, jež by mohly potřebovat pomoc ze strany EU, aby nedošlo k ohrožení finanční stability EU jako celku, zejména </w:t>
      </w:r>
      <w:r w:rsidR="00CB5617">
        <w:rPr>
          <w:rFonts w:ascii="Garamond" w:hAnsi="Garamond"/>
          <w:sz w:val="24"/>
          <w:szCs w:val="24"/>
        </w:rPr>
        <w:t>země PIIGS.</w:t>
      </w:r>
      <w:r w:rsidRPr="00BB41EF">
        <w:rPr>
          <w:rStyle w:val="Znakapoznpodarou"/>
          <w:rFonts w:ascii="Garamond" w:hAnsi="Garamond"/>
          <w:sz w:val="24"/>
          <w:szCs w:val="24"/>
        </w:rPr>
        <w:footnoteReference w:id="44"/>
      </w:r>
      <w:r w:rsidRPr="00BB41EF">
        <w:rPr>
          <w:rFonts w:ascii="Garamond" w:hAnsi="Garamond"/>
          <w:sz w:val="24"/>
          <w:szCs w:val="24"/>
        </w:rPr>
        <w:t xml:space="preserve"> </w:t>
      </w:r>
    </w:p>
    <w:p w:rsidR="00BB41EF" w:rsidRPr="00AF6782" w:rsidRDefault="00BB41EF" w:rsidP="00F82281">
      <w:pPr>
        <w:pStyle w:val="Nadpis5"/>
      </w:pPr>
      <w:bookmarkStart w:id="18" w:name="_Toc415436433"/>
      <w:r w:rsidRPr="00AF6782">
        <w:t xml:space="preserve">Evropský nástroj finanční stability </w:t>
      </w:r>
      <w:r w:rsidR="00137C51">
        <w:t>(EFSF)</w:t>
      </w:r>
      <w:bookmarkEnd w:id="18"/>
    </w:p>
    <w:p w:rsidR="00BB41EF" w:rsidRPr="00BB41EF" w:rsidRDefault="00BB41EF" w:rsidP="0019006B">
      <w:pPr>
        <w:spacing w:after="0" w:line="360" w:lineRule="auto"/>
        <w:ind w:firstLine="680"/>
        <w:jc w:val="both"/>
        <w:rPr>
          <w:rFonts w:ascii="Garamond" w:hAnsi="Garamond"/>
          <w:sz w:val="24"/>
          <w:szCs w:val="24"/>
        </w:rPr>
      </w:pPr>
      <w:r w:rsidRPr="00BB41EF">
        <w:rPr>
          <w:rFonts w:ascii="Garamond" w:hAnsi="Garamond"/>
          <w:sz w:val="24"/>
          <w:szCs w:val="24"/>
        </w:rPr>
        <w:t xml:space="preserve">Přesně 60. let poté co Robert </w:t>
      </w:r>
      <w:proofErr w:type="spellStart"/>
      <w:r w:rsidRPr="00BB41EF">
        <w:rPr>
          <w:rFonts w:ascii="Garamond" w:hAnsi="Garamond"/>
          <w:sz w:val="24"/>
          <w:szCs w:val="24"/>
        </w:rPr>
        <w:t>Schuman</w:t>
      </w:r>
      <w:proofErr w:type="spellEnd"/>
      <w:r w:rsidRPr="00BB41EF">
        <w:rPr>
          <w:rFonts w:ascii="Garamond" w:hAnsi="Garamond"/>
          <w:sz w:val="24"/>
          <w:szCs w:val="24"/>
        </w:rPr>
        <w:t xml:space="preserve">, tehdejší francouzský ministr zahraničních věcí, představil myšlenku „mírové spolupráce v Evropě“, </w:t>
      </w:r>
      <w:r>
        <w:rPr>
          <w:rFonts w:ascii="Garamond" w:hAnsi="Garamond"/>
          <w:sz w:val="24"/>
          <w:szCs w:val="24"/>
        </w:rPr>
        <w:t>rozhodla Rada ECOFIN</w:t>
      </w:r>
      <w:r w:rsidRPr="00BB41EF">
        <w:rPr>
          <w:rFonts w:ascii="Garamond" w:hAnsi="Garamond"/>
          <w:sz w:val="24"/>
          <w:szCs w:val="24"/>
        </w:rPr>
        <w:t xml:space="preserve"> o zřízení EFSF, tedy </w:t>
      </w:r>
      <w:r w:rsidR="000E0842">
        <w:rPr>
          <w:rFonts w:ascii="Garamond" w:hAnsi="Garamond"/>
          <w:sz w:val="24"/>
          <w:szCs w:val="24"/>
        </w:rPr>
        <w:br/>
      </w:r>
      <w:r w:rsidRPr="00BB41EF">
        <w:rPr>
          <w:rFonts w:ascii="Garamond" w:hAnsi="Garamond"/>
          <w:sz w:val="24"/>
          <w:szCs w:val="24"/>
        </w:rPr>
        <w:t xml:space="preserve">9. května 2010. EFSF je záchranným mechanismem, nazývaným také jako </w:t>
      </w:r>
      <w:proofErr w:type="spellStart"/>
      <w:r w:rsidRPr="00BB41EF">
        <w:rPr>
          <w:rFonts w:ascii="Garamond" w:hAnsi="Garamond"/>
          <w:sz w:val="24"/>
          <w:szCs w:val="24"/>
        </w:rPr>
        <w:t>Euroval</w:t>
      </w:r>
      <w:proofErr w:type="spellEnd"/>
      <w:r w:rsidRPr="00BB41EF">
        <w:rPr>
          <w:rFonts w:ascii="Garamond" w:hAnsi="Garamond"/>
          <w:sz w:val="24"/>
          <w:szCs w:val="24"/>
        </w:rPr>
        <w:t xml:space="preserve">. Hlavním cílem EFSF je chránit finanční stabilitu v Evropě a za tímto účelem poskytovat členským státům </w:t>
      </w:r>
      <w:r w:rsidRPr="00BB41EF">
        <w:rPr>
          <w:rFonts w:ascii="Garamond" w:hAnsi="Garamond"/>
          <w:sz w:val="24"/>
          <w:szCs w:val="24"/>
        </w:rPr>
        <w:lastRenderedPageBreak/>
        <w:t>eurozóny finanční pomoc</w:t>
      </w:r>
      <w:r w:rsidR="00E16CD0">
        <w:rPr>
          <w:rFonts w:ascii="Garamond" w:hAnsi="Garamond"/>
          <w:sz w:val="24"/>
          <w:szCs w:val="24"/>
        </w:rPr>
        <w:t>,</w:t>
      </w:r>
      <w:r w:rsidRPr="00BB41EF">
        <w:rPr>
          <w:rFonts w:ascii="Garamond" w:hAnsi="Garamond"/>
          <w:sz w:val="24"/>
          <w:szCs w:val="24"/>
        </w:rPr>
        <w:t xml:space="preserve"> v rámci makroekonomického ozdravného programu.</w:t>
      </w:r>
      <w:r w:rsidRPr="00BB41EF">
        <w:rPr>
          <w:rStyle w:val="Znakapoznpodarou"/>
          <w:rFonts w:ascii="Garamond" w:hAnsi="Garamond"/>
          <w:sz w:val="24"/>
          <w:szCs w:val="24"/>
        </w:rPr>
        <w:footnoteReference w:id="45"/>
      </w:r>
      <w:r w:rsidRPr="00BB41EF">
        <w:rPr>
          <w:rFonts w:ascii="Garamond" w:hAnsi="Garamond"/>
          <w:sz w:val="24"/>
          <w:szCs w:val="24"/>
        </w:rPr>
        <w:t xml:space="preserve"> EFSF byl</w:t>
      </w:r>
      <w:r w:rsidR="003E50E8">
        <w:rPr>
          <w:rFonts w:ascii="Garamond" w:hAnsi="Garamond"/>
          <w:sz w:val="24"/>
          <w:szCs w:val="24"/>
        </w:rPr>
        <w:t xml:space="preserve"> vytvořen </w:t>
      </w:r>
      <w:r w:rsidRPr="00BB41EF">
        <w:rPr>
          <w:rFonts w:ascii="Garamond" w:hAnsi="Garamond"/>
          <w:sz w:val="24"/>
          <w:szCs w:val="24"/>
        </w:rPr>
        <w:t xml:space="preserve">jako dočasný záchranný mechanismus, který společně s MMF a některými členskými státy poskytoval úvěry Řecku. Později byl zapojen i do poskytnutí úvěrů Irsku a Portugalsku. </w:t>
      </w:r>
    </w:p>
    <w:p w:rsidR="003E50E8" w:rsidRDefault="00BB41EF" w:rsidP="0019006B">
      <w:pPr>
        <w:spacing w:after="0" w:line="360" w:lineRule="auto"/>
        <w:ind w:firstLine="680"/>
        <w:jc w:val="both"/>
        <w:rPr>
          <w:rFonts w:ascii="Garamond" w:hAnsi="Garamond"/>
          <w:sz w:val="24"/>
          <w:szCs w:val="24"/>
        </w:rPr>
      </w:pPr>
      <w:r w:rsidRPr="00BB41EF">
        <w:rPr>
          <w:rFonts w:ascii="Garamond" w:hAnsi="Garamond"/>
          <w:sz w:val="24"/>
          <w:szCs w:val="24"/>
        </w:rPr>
        <w:t xml:space="preserve">EFSF byl založen </w:t>
      </w:r>
      <w:r w:rsidR="00BE73DD">
        <w:rPr>
          <w:rFonts w:ascii="Garamond" w:hAnsi="Garamond"/>
          <w:sz w:val="24"/>
          <w:szCs w:val="24"/>
        </w:rPr>
        <w:t xml:space="preserve">rámcovou dohodou mezi členskými státy, </w:t>
      </w:r>
      <w:r w:rsidRPr="00BB41EF">
        <w:rPr>
          <w:rFonts w:ascii="Garamond" w:hAnsi="Garamond"/>
          <w:sz w:val="24"/>
          <w:szCs w:val="24"/>
        </w:rPr>
        <w:t xml:space="preserve">jako tzv. </w:t>
      </w:r>
      <w:proofErr w:type="spellStart"/>
      <w:r w:rsidRPr="00BB41EF">
        <w:rPr>
          <w:rFonts w:ascii="Garamond" w:hAnsi="Garamond"/>
          <w:sz w:val="24"/>
          <w:szCs w:val="24"/>
        </w:rPr>
        <w:t>special</w:t>
      </w:r>
      <w:proofErr w:type="spellEnd"/>
      <w:r w:rsidRPr="00BB41EF">
        <w:rPr>
          <w:rFonts w:ascii="Garamond" w:hAnsi="Garamond"/>
          <w:sz w:val="24"/>
          <w:szCs w:val="24"/>
        </w:rPr>
        <w:t xml:space="preserve"> </w:t>
      </w:r>
      <w:proofErr w:type="spellStart"/>
      <w:r w:rsidRPr="00BB41EF">
        <w:rPr>
          <w:rFonts w:ascii="Garamond" w:hAnsi="Garamond"/>
          <w:sz w:val="24"/>
          <w:szCs w:val="24"/>
        </w:rPr>
        <w:t>purpose</w:t>
      </w:r>
      <w:proofErr w:type="spellEnd"/>
      <w:r w:rsidRPr="00BB41EF">
        <w:rPr>
          <w:rFonts w:ascii="Garamond" w:hAnsi="Garamond"/>
          <w:sz w:val="24"/>
          <w:szCs w:val="24"/>
        </w:rPr>
        <w:t xml:space="preserve"> </w:t>
      </w:r>
      <w:proofErr w:type="spellStart"/>
      <w:r w:rsidRPr="00BB41EF">
        <w:rPr>
          <w:rFonts w:ascii="Garamond" w:hAnsi="Garamond"/>
          <w:sz w:val="24"/>
          <w:szCs w:val="24"/>
        </w:rPr>
        <w:t>vehicle</w:t>
      </w:r>
      <w:proofErr w:type="spellEnd"/>
      <w:r w:rsidRPr="00BB41EF">
        <w:rPr>
          <w:rStyle w:val="Znakapoznpodarou"/>
          <w:rFonts w:ascii="Garamond" w:hAnsi="Garamond"/>
          <w:sz w:val="24"/>
          <w:szCs w:val="24"/>
        </w:rPr>
        <w:footnoteReference w:id="46"/>
      </w:r>
      <w:r w:rsidRPr="00BB41EF">
        <w:rPr>
          <w:rFonts w:ascii="Garamond" w:hAnsi="Garamond"/>
          <w:sz w:val="24"/>
          <w:szCs w:val="24"/>
        </w:rPr>
        <w:t xml:space="preserve"> v návaznosti na rozhodnutí zemí eurozóny, a to na období tří let s možností prodloužení</w:t>
      </w:r>
      <w:r w:rsidR="00E16CD0">
        <w:rPr>
          <w:rFonts w:ascii="Garamond" w:hAnsi="Garamond"/>
          <w:sz w:val="24"/>
          <w:szCs w:val="24"/>
        </w:rPr>
        <w:t>,</w:t>
      </w:r>
      <w:r w:rsidRPr="00BB41EF">
        <w:rPr>
          <w:rFonts w:ascii="Garamond" w:hAnsi="Garamond"/>
          <w:sz w:val="24"/>
          <w:szCs w:val="24"/>
        </w:rPr>
        <w:t xml:space="preserve"> na dobu nutnou k ukončení veškerých operací. EFSF byl založen jako právnická osoba na základě lucemburského práva (</w:t>
      </w:r>
      <w:proofErr w:type="spellStart"/>
      <w:r w:rsidRPr="00BB41EF">
        <w:rPr>
          <w:rFonts w:ascii="Garamond" w:hAnsi="Garamond"/>
          <w:sz w:val="24"/>
          <w:szCs w:val="24"/>
        </w:rPr>
        <w:t>Société</w:t>
      </w:r>
      <w:proofErr w:type="spellEnd"/>
      <w:r w:rsidRPr="00BB41EF">
        <w:rPr>
          <w:rFonts w:ascii="Garamond" w:hAnsi="Garamond"/>
          <w:sz w:val="24"/>
          <w:szCs w:val="24"/>
        </w:rPr>
        <w:t xml:space="preserve"> Anonyme).</w:t>
      </w:r>
      <w:r w:rsidRPr="00BB41EF">
        <w:rPr>
          <w:rStyle w:val="Znakapoznpodarou"/>
          <w:rFonts w:ascii="Garamond" w:hAnsi="Garamond"/>
          <w:sz w:val="24"/>
          <w:szCs w:val="24"/>
        </w:rPr>
        <w:footnoteReference w:id="47"/>
      </w:r>
      <w:r w:rsidRPr="00BB41EF">
        <w:rPr>
          <w:rFonts w:ascii="Garamond" w:hAnsi="Garamond"/>
          <w:sz w:val="24"/>
          <w:szCs w:val="24"/>
        </w:rPr>
        <w:t xml:space="preserve"> Akcionáři EFSF jsou členské státy eurozóny, přičemž platí, že převoditeln</w:t>
      </w:r>
      <w:r w:rsidR="00E80257">
        <w:rPr>
          <w:rFonts w:ascii="Garamond" w:hAnsi="Garamond"/>
          <w:sz w:val="24"/>
          <w:szCs w:val="24"/>
        </w:rPr>
        <w:t>ost akcií</w:t>
      </w:r>
      <w:r w:rsidRPr="00BB41EF">
        <w:rPr>
          <w:rFonts w:ascii="Garamond" w:hAnsi="Garamond"/>
          <w:sz w:val="24"/>
          <w:szCs w:val="24"/>
        </w:rPr>
        <w:t xml:space="preserve"> je striktně omezená. EFSF má své sídlo v Lucembursku a finanční prostředky získává </w:t>
      </w:r>
      <w:r w:rsidR="003E50E8">
        <w:rPr>
          <w:rFonts w:ascii="Garamond" w:hAnsi="Garamond"/>
          <w:sz w:val="24"/>
          <w:szCs w:val="24"/>
        </w:rPr>
        <w:t>emisí obligací a dalších</w:t>
      </w:r>
      <w:r w:rsidRPr="00BB41EF">
        <w:rPr>
          <w:rFonts w:ascii="Garamond" w:hAnsi="Garamond"/>
          <w:sz w:val="24"/>
          <w:szCs w:val="24"/>
        </w:rPr>
        <w:t xml:space="preserve"> dluhových </w:t>
      </w:r>
      <w:r w:rsidR="003E50E8">
        <w:rPr>
          <w:rFonts w:ascii="Garamond" w:hAnsi="Garamond"/>
          <w:sz w:val="24"/>
          <w:szCs w:val="24"/>
        </w:rPr>
        <w:t>nástrojů</w:t>
      </w:r>
      <w:r w:rsidRPr="00BB41EF">
        <w:rPr>
          <w:rFonts w:ascii="Garamond" w:hAnsi="Garamond"/>
          <w:sz w:val="24"/>
          <w:szCs w:val="24"/>
        </w:rPr>
        <w:t xml:space="preserve"> na </w:t>
      </w:r>
      <w:r w:rsidR="003E50E8">
        <w:rPr>
          <w:rFonts w:ascii="Garamond" w:hAnsi="Garamond"/>
          <w:sz w:val="24"/>
          <w:szCs w:val="24"/>
        </w:rPr>
        <w:t>kapitálovém trhu, jež jsou kryté</w:t>
      </w:r>
      <w:r w:rsidRPr="00BB41EF">
        <w:rPr>
          <w:rFonts w:ascii="Garamond" w:hAnsi="Garamond"/>
          <w:sz w:val="24"/>
          <w:szCs w:val="24"/>
        </w:rPr>
        <w:t xml:space="preserve"> </w:t>
      </w:r>
      <w:r w:rsidR="003E50E8">
        <w:rPr>
          <w:rFonts w:ascii="Garamond" w:hAnsi="Garamond"/>
          <w:sz w:val="24"/>
          <w:szCs w:val="24"/>
        </w:rPr>
        <w:t xml:space="preserve">členskými </w:t>
      </w:r>
      <w:r w:rsidRPr="00BB41EF">
        <w:rPr>
          <w:rFonts w:ascii="Garamond" w:hAnsi="Garamond"/>
          <w:sz w:val="24"/>
          <w:szCs w:val="24"/>
        </w:rPr>
        <w:t>státy eurozóny, dle výše svého podílu na základním kapitálu v ECB.</w:t>
      </w:r>
      <w:r w:rsidRPr="00BB41EF">
        <w:rPr>
          <w:rStyle w:val="Znakapoznpodarou"/>
          <w:rFonts w:ascii="Garamond" w:hAnsi="Garamond"/>
          <w:sz w:val="24"/>
          <w:szCs w:val="24"/>
        </w:rPr>
        <w:footnoteReference w:id="48"/>
      </w:r>
      <w:r w:rsidRPr="00BB41EF">
        <w:rPr>
          <w:rFonts w:ascii="Garamond" w:hAnsi="Garamond"/>
          <w:sz w:val="24"/>
          <w:szCs w:val="24"/>
        </w:rPr>
        <w:t xml:space="preserve"> Členské státy eurozóny, tedy v tomto dočasném záchranném mechanismu</w:t>
      </w:r>
      <w:r w:rsidR="00E16CD0">
        <w:rPr>
          <w:rFonts w:ascii="Garamond" w:hAnsi="Garamond"/>
          <w:sz w:val="24"/>
          <w:szCs w:val="24"/>
        </w:rPr>
        <w:t>,</w:t>
      </w:r>
      <w:r w:rsidRPr="00BB41EF">
        <w:rPr>
          <w:rFonts w:ascii="Garamond" w:hAnsi="Garamond"/>
          <w:sz w:val="24"/>
          <w:szCs w:val="24"/>
        </w:rPr>
        <w:t xml:space="preserve"> zastávají pozici ručitele za finanční prostředky, jež budou poskytnuty jinému členskému státu eurozóny, který se nachází ve špatné ekonomické situaci. </w:t>
      </w:r>
      <w:r w:rsidR="003E50E8" w:rsidRPr="00184269">
        <w:rPr>
          <w:rFonts w:ascii="Garamond" w:hAnsi="Garamond"/>
          <w:sz w:val="24"/>
          <w:szCs w:val="24"/>
        </w:rPr>
        <w:t>Mezi hlavní investory patří zejména penzijní fondy, centrální banky, investiční fondy, pojišťovny i komerční banky.</w:t>
      </w:r>
      <w:r w:rsidR="003E50E8" w:rsidRPr="00184269">
        <w:rPr>
          <w:rStyle w:val="Znakapoznpodarou"/>
          <w:rFonts w:ascii="Garamond" w:hAnsi="Garamond"/>
          <w:sz w:val="24"/>
          <w:szCs w:val="24"/>
        </w:rPr>
        <w:t xml:space="preserve"> </w:t>
      </w:r>
      <w:r w:rsidR="003E50E8">
        <w:rPr>
          <w:rStyle w:val="Znakapoznpodarou"/>
          <w:rFonts w:ascii="Garamond" w:hAnsi="Garamond"/>
          <w:sz w:val="24"/>
          <w:szCs w:val="24"/>
        </w:rPr>
        <w:footnoteReference w:id="49"/>
      </w:r>
    </w:p>
    <w:p w:rsidR="00BB41EF" w:rsidRPr="00BB41EF" w:rsidRDefault="00BB41EF" w:rsidP="0019006B">
      <w:pPr>
        <w:spacing w:after="0" w:line="360" w:lineRule="auto"/>
        <w:ind w:firstLine="680"/>
        <w:jc w:val="both"/>
        <w:rPr>
          <w:rFonts w:ascii="Garamond" w:hAnsi="Garamond"/>
          <w:sz w:val="24"/>
          <w:szCs w:val="24"/>
        </w:rPr>
      </w:pPr>
      <w:r w:rsidRPr="00BB41EF">
        <w:rPr>
          <w:rFonts w:ascii="Garamond" w:hAnsi="Garamond"/>
          <w:sz w:val="24"/>
          <w:szCs w:val="24"/>
        </w:rPr>
        <w:t>Na počátku činnosti</w:t>
      </w:r>
      <w:r w:rsidR="00E16CD0">
        <w:rPr>
          <w:rFonts w:ascii="Garamond" w:hAnsi="Garamond"/>
          <w:sz w:val="24"/>
          <w:szCs w:val="24"/>
        </w:rPr>
        <w:t>,</w:t>
      </w:r>
      <w:r w:rsidRPr="00BB41EF">
        <w:rPr>
          <w:rFonts w:ascii="Garamond" w:hAnsi="Garamond"/>
          <w:sz w:val="24"/>
          <w:szCs w:val="24"/>
        </w:rPr>
        <w:t xml:space="preserve"> byl EFSF krytý povinnou zárukou členských států eurozóny</w:t>
      </w:r>
      <w:r w:rsidR="00E16CD0">
        <w:rPr>
          <w:rFonts w:ascii="Garamond" w:hAnsi="Garamond"/>
          <w:sz w:val="24"/>
          <w:szCs w:val="24"/>
        </w:rPr>
        <w:t>,</w:t>
      </w:r>
      <w:r w:rsidRPr="00BB41EF">
        <w:rPr>
          <w:rFonts w:ascii="Garamond" w:hAnsi="Garamond"/>
          <w:sz w:val="24"/>
          <w:szCs w:val="24"/>
        </w:rPr>
        <w:t xml:space="preserve"> ve výši 440 miliard eur, stejně tak celková úvěrová kapacita byla stanovena na 440 miliard eur. Postupem krize a především na základě obav vznikajících ohledně Španělska a Italie došlo k navýšení poskytované garance členskými státy eurozóny na celkovou sumu 779, 78314 miliard eur. K tomuto navýšení došlo na základě dodatku k rámcové dohodě podepsaného v červenci 2011, kterému byl dán základ v rozhodnutí představitelů států a vlád eurozóny ze dne 11. </w:t>
      </w:r>
      <w:r w:rsidR="00A42640">
        <w:rPr>
          <w:rFonts w:ascii="Garamond" w:hAnsi="Garamond"/>
          <w:sz w:val="24"/>
          <w:szCs w:val="24"/>
        </w:rPr>
        <w:t>b</w:t>
      </w:r>
      <w:r w:rsidRPr="00BB41EF">
        <w:rPr>
          <w:rFonts w:ascii="Garamond" w:hAnsi="Garamond"/>
          <w:sz w:val="24"/>
          <w:szCs w:val="24"/>
        </w:rPr>
        <w:t>řezna</w:t>
      </w:r>
      <w:r w:rsidR="00A42640">
        <w:rPr>
          <w:rFonts w:ascii="Garamond" w:hAnsi="Garamond"/>
          <w:sz w:val="24"/>
          <w:szCs w:val="24"/>
        </w:rPr>
        <w:t xml:space="preserve"> </w:t>
      </w:r>
      <w:r w:rsidRPr="00BB41EF">
        <w:rPr>
          <w:rFonts w:ascii="Garamond" w:hAnsi="Garamond"/>
          <w:sz w:val="24"/>
          <w:szCs w:val="24"/>
        </w:rPr>
        <w:t>2011.</w:t>
      </w:r>
      <w:r w:rsidRPr="00BB41EF">
        <w:rPr>
          <w:rStyle w:val="Znakapoznpodarou"/>
          <w:rFonts w:ascii="Garamond" w:hAnsi="Garamond"/>
          <w:sz w:val="24"/>
          <w:szCs w:val="24"/>
        </w:rPr>
        <w:footnoteReference w:id="50"/>
      </w:r>
      <w:r w:rsidRPr="00BB41EF">
        <w:rPr>
          <w:rFonts w:ascii="Garamond" w:hAnsi="Garamond"/>
          <w:sz w:val="24"/>
          <w:szCs w:val="24"/>
        </w:rPr>
        <w:t xml:space="preserve"> Rovněž došlo k rozšíření okruhu aktivit, jimiž může EFSF poskytovat pomoc, jelikož při vzniku EFSF mu bylo dána možnost poskytovat v rámci pomoci jen úvěry, což se postupem času uká</w:t>
      </w:r>
      <w:r w:rsidR="00175894">
        <w:rPr>
          <w:rFonts w:ascii="Garamond" w:hAnsi="Garamond"/>
          <w:sz w:val="24"/>
          <w:szCs w:val="24"/>
        </w:rPr>
        <w:t>zalo jako nedostatečné a hledaly</w:t>
      </w:r>
      <w:r w:rsidRPr="00BB41EF">
        <w:rPr>
          <w:rFonts w:ascii="Garamond" w:hAnsi="Garamond"/>
          <w:sz w:val="24"/>
          <w:szCs w:val="24"/>
        </w:rPr>
        <w:t xml:space="preserve"> se nové možnosti</w:t>
      </w:r>
      <w:r w:rsidR="00175894">
        <w:rPr>
          <w:rFonts w:ascii="Garamond" w:hAnsi="Garamond"/>
          <w:sz w:val="24"/>
          <w:szCs w:val="24"/>
        </w:rPr>
        <w:t>,</w:t>
      </w:r>
      <w:r w:rsidRPr="00BB41EF">
        <w:rPr>
          <w:rFonts w:ascii="Garamond" w:hAnsi="Garamond"/>
          <w:sz w:val="24"/>
          <w:szCs w:val="24"/>
        </w:rPr>
        <w:t xml:space="preserve"> jak přispět ke stabilizaci trhů. V této souvislosti představitelé států a vlád eurozóny rozhodli o nové možnosti poskytnout finanční prostředky na rekapitalizaci bankovního systému a nově byl také umožněn přímý nákup </w:t>
      </w:r>
      <w:r w:rsidRPr="00BB41EF">
        <w:rPr>
          <w:rFonts w:ascii="Garamond" w:hAnsi="Garamond"/>
          <w:sz w:val="24"/>
          <w:szCs w:val="24"/>
        </w:rPr>
        <w:lastRenderedPageBreak/>
        <w:t>dluhopisů zasaženého státu eurozóny na primárním i sekundárním trhu dluhopisů.  EFSF může poskytovat finanční pomoc ve formě:</w:t>
      </w:r>
    </w:p>
    <w:p w:rsidR="00BB41EF" w:rsidRPr="00BB41EF" w:rsidRDefault="00BB41EF" w:rsidP="00BB41EF">
      <w:pPr>
        <w:pStyle w:val="Odstavecseseznamem"/>
        <w:numPr>
          <w:ilvl w:val="0"/>
          <w:numId w:val="1"/>
        </w:numPr>
        <w:spacing w:line="360" w:lineRule="auto"/>
        <w:jc w:val="both"/>
        <w:rPr>
          <w:rFonts w:ascii="Garamond" w:hAnsi="Garamond"/>
          <w:sz w:val="24"/>
          <w:szCs w:val="24"/>
        </w:rPr>
      </w:pPr>
      <w:r w:rsidRPr="00BB41EF">
        <w:rPr>
          <w:rFonts w:ascii="Garamond" w:hAnsi="Garamond"/>
          <w:sz w:val="24"/>
          <w:szCs w:val="24"/>
        </w:rPr>
        <w:t xml:space="preserve">poskytnutí úvěru či preventivní pomoci, </w:t>
      </w:r>
    </w:p>
    <w:p w:rsidR="00BB41EF" w:rsidRPr="00BB41EF" w:rsidRDefault="00BB41EF" w:rsidP="00BB41EF">
      <w:pPr>
        <w:pStyle w:val="Odstavecseseznamem"/>
        <w:numPr>
          <w:ilvl w:val="0"/>
          <w:numId w:val="1"/>
        </w:numPr>
        <w:spacing w:line="360" w:lineRule="auto"/>
        <w:jc w:val="both"/>
        <w:rPr>
          <w:rFonts w:ascii="Garamond" w:hAnsi="Garamond"/>
          <w:sz w:val="24"/>
          <w:szCs w:val="24"/>
        </w:rPr>
      </w:pPr>
      <w:r w:rsidRPr="00BB41EF">
        <w:rPr>
          <w:rFonts w:ascii="Garamond" w:hAnsi="Garamond"/>
          <w:sz w:val="24"/>
          <w:szCs w:val="24"/>
        </w:rPr>
        <w:t>pomoci na financování rekapitalizace finančních institucí v členském státě eurozóny prostřednictvím úvěru pro vládu tohoto členského státu eurozóny,</w:t>
      </w:r>
    </w:p>
    <w:p w:rsidR="00BB41EF" w:rsidRPr="00BB41EF" w:rsidRDefault="00BB41EF" w:rsidP="00BB41EF">
      <w:pPr>
        <w:pStyle w:val="Odstavecseseznamem"/>
        <w:numPr>
          <w:ilvl w:val="0"/>
          <w:numId w:val="1"/>
        </w:numPr>
        <w:spacing w:line="360" w:lineRule="auto"/>
        <w:jc w:val="both"/>
        <w:rPr>
          <w:rFonts w:ascii="Garamond" w:hAnsi="Garamond"/>
          <w:sz w:val="24"/>
          <w:szCs w:val="24"/>
        </w:rPr>
      </w:pPr>
      <w:r w:rsidRPr="00BB41EF">
        <w:rPr>
          <w:rFonts w:ascii="Garamond" w:hAnsi="Garamond"/>
          <w:sz w:val="24"/>
          <w:szCs w:val="24"/>
        </w:rPr>
        <w:t>pomoci na nákup dluhopisů na sekundárních trzích s cílem zabránit šíření nákazy, na základě analýzy ECB uznávající existenci výjimečných okolností na finančních trzích a rizik finanční stability,</w:t>
      </w:r>
    </w:p>
    <w:p w:rsidR="00BB41EF" w:rsidRPr="00BB41EF" w:rsidRDefault="00BB41EF" w:rsidP="0019006B">
      <w:pPr>
        <w:pStyle w:val="Odstavecseseznamem"/>
        <w:numPr>
          <w:ilvl w:val="0"/>
          <w:numId w:val="1"/>
        </w:numPr>
        <w:spacing w:after="120" w:line="360" w:lineRule="auto"/>
        <w:ind w:left="714" w:hanging="357"/>
        <w:jc w:val="both"/>
        <w:rPr>
          <w:rFonts w:ascii="Garamond" w:hAnsi="Garamond"/>
          <w:sz w:val="24"/>
          <w:szCs w:val="24"/>
        </w:rPr>
      </w:pPr>
      <w:r w:rsidRPr="00BB41EF">
        <w:rPr>
          <w:rFonts w:ascii="Garamond" w:hAnsi="Garamond"/>
          <w:sz w:val="24"/>
          <w:szCs w:val="24"/>
        </w:rPr>
        <w:t>pomoci na nákup dluhopisů na primárních trzích.</w:t>
      </w:r>
      <w:r w:rsidRPr="00BB41EF">
        <w:rPr>
          <w:rStyle w:val="Znakapoznpodarou"/>
          <w:rFonts w:ascii="Garamond" w:hAnsi="Garamond"/>
          <w:sz w:val="24"/>
          <w:szCs w:val="24"/>
        </w:rPr>
        <w:footnoteReference w:id="51"/>
      </w:r>
    </w:p>
    <w:p w:rsidR="00BB41EF" w:rsidRPr="00BB41EF" w:rsidRDefault="00BB41EF" w:rsidP="0019006B">
      <w:pPr>
        <w:spacing w:after="0" w:line="360" w:lineRule="auto"/>
        <w:jc w:val="both"/>
        <w:rPr>
          <w:rFonts w:ascii="Garamond" w:hAnsi="Garamond"/>
          <w:sz w:val="24"/>
          <w:szCs w:val="24"/>
        </w:rPr>
      </w:pPr>
      <w:r w:rsidRPr="00BB41EF">
        <w:rPr>
          <w:rFonts w:ascii="Garamond" w:hAnsi="Garamond"/>
          <w:sz w:val="24"/>
          <w:szCs w:val="24"/>
        </w:rPr>
        <w:t>Vzhledem ke způsobu, jak EFSF získává finanční prostředky je pro maximální efektivnost důležité získání co nejvyššího možného ratingu. Až do počátku roku 2012 si EFSF drželo vysoký rating AAA, ale ani vyzdvihované přednosti EFSF, jako velmi silná podpora akcionáři, úvěrové posílení, strategie financování a investic, nedokázali udržet nejvyšší rating.</w:t>
      </w:r>
      <w:r w:rsidR="00A42640" w:rsidRPr="00BB41EF">
        <w:rPr>
          <w:rStyle w:val="Znakapoznpodarou"/>
          <w:rFonts w:ascii="Garamond" w:hAnsi="Garamond"/>
          <w:sz w:val="24"/>
          <w:szCs w:val="24"/>
        </w:rPr>
        <w:footnoteReference w:id="52"/>
      </w:r>
    </w:p>
    <w:p w:rsidR="00D218AB" w:rsidRDefault="00E0471E" w:rsidP="0019006B">
      <w:pPr>
        <w:spacing w:after="0" w:line="360" w:lineRule="auto"/>
        <w:ind w:firstLine="680"/>
        <w:jc w:val="both"/>
        <w:rPr>
          <w:rFonts w:ascii="Garamond" w:hAnsi="Garamond"/>
          <w:sz w:val="24"/>
          <w:szCs w:val="24"/>
        </w:rPr>
      </w:pPr>
      <w:r>
        <w:rPr>
          <w:rFonts w:ascii="Garamond" w:hAnsi="Garamond"/>
          <w:sz w:val="24"/>
          <w:szCs w:val="24"/>
        </w:rPr>
        <w:t xml:space="preserve">Samotný postup </w:t>
      </w:r>
      <w:r w:rsidR="00C36E0C" w:rsidRPr="00C36E0C">
        <w:rPr>
          <w:rFonts w:ascii="Garamond" w:hAnsi="Garamond"/>
          <w:sz w:val="24"/>
          <w:szCs w:val="24"/>
        </w:rPr>
        <w:t>žádosti členského státu eurozóny o poskytnutí finanční pomoci je detailně upraven v rámcové dohodě uzavřené mezi členskými státy eurozóny a samotným EFSF. Samotná finanční pomoc může být poskytnuta až poté, co členský stát eurozóny požádá o pomoc</w:t>
      </w:r>
      <w:r w:rsidR="007040D5">
        <w:rPr>
          <w:rFonts w:ascii="Garamond" w:hAnsi="Garamond"/>
          <w:sz w:val="24"/>
          <w:szCs w:val="24"/>
        </w:rPr>
        <w:t xml:space="preserve"> a projedná své požadavky s Komisí a MMF</w:t>
      </w:r>
      <w:r w:rsidR="00C36E0C" w:rsidRPr="00C36E0C">
        <w:rPr>
          <w:rFonts w:ascii="Garamond" w:hAnsi="Garamond"/>
          <w:sz w:val="24"/>
          <w:szCs w:val="24"/>
        </w:rPr>
        <w:t xml:space="preserve">. </w:t>
      </w:r>
      <w:r>
        <w:rPr>
          <w:rFonts w:ascii="Garamond" w:hAnsi="Garamond"/>
          <w:sz w:val="24"/>
          <w:szCs w:val="24"/>
        </w:rPr>
        <w:t xml:space="preserve">Přičemž samozřejmě platí, že poskytnutí </w:t>
      </w:r>
      <w:r w:rsidR="00C36E0C" w:rsidRPr="00C36E0C">
        <w:rPr>
          <w:rFonts w:ascii="Garamond" w:hAnsi="Garamond"/>
          <w:sz w:val="24"/>
          <w:szCs w:val="24"/>
        </w:rPr>
        <w:t xml:space="preserve">finanční pomoci bude pro příslušné </w:t>
      </w:r>
      <w:r>
        <w:rPr>
          <w:rFonts w:ascii="Garamond" w:hAnsi="Garamond"/>
          <w:sz w:val="24"/>
          <w:szCs w:val="24"/>
        </w:rPr>
        <w:t>členské státy eurozóny podmíněné</w:t>
      </w:r>
      <w:r w:rsidR="00C36E0C" w:rsidRPr="00C36E0C">
        <w:rPr>
          <w:rFonts w:ascii="Garamond" w:hAnsi="Garamond"/>
          <w:sz w:val="24"/>
          <w:szCs w:val="24"/>
        </w:rPr>
        <w:t xml:space="preserve"> podepsáním memoranda o porozumění s Komisí, která bude jednat jménem členských států eurozóny.</w:t>
      </w:r>
      <w:r w:rsidR="00A42640">
        <w:rPr>
          <w:rFonts w:ascii="Garamond" w:hAnsi="Garamond"/>
          <w:sz w:val="24"/>
          <w:szCs w:val="24"/>
        </w:rPr>
        <w:t xml:space="preserve"> </w:t>
      </w:r>
      <w:r w:rsidR="00C07C05">
        <w:rPr>
          <w:rFonts w:ascii="Garamond" w:hAnsi="Garamond"/>
          <w:sz w:val="24"/>
          <w:szCs w:val="24"/>
        </w:rPr>
        <w:t>Memorand</w:t>
      </w:r>
      <w:r>
        <w:rPr>
          <w:rFonts w:ascii="Garamond" w:hAnsi="Garamond"/>
          <w:sz w:val="24"/>
          <w:szCs w:val="24"/>
        </w:rPr>
        <w:t xml:space="preserve">um </w:t>
      </w:r>
      <w:r w:rsidR="00C36E0C" w:rsidRPr="00C36E0C">
        <w:rPr>
          <w:rFonts w:ascii="Garamond" w:hAnsi="Garamond"/>
          <w:sz w:val="24"/>
          <w:szCs w:val="24"/>
        </w:rPr>
        <w:t>o porozumění</w:t>
      </w:r>
      <w:r w:rsidR="00C07C05">
        <w:rPr>
          <w:rFonts w:ascii="Garamond" w:hAnsi="Garamond"/>
          <w:sz w:val="24"/>
          <w:szCs w:val="24"/>
        </w:rPr>
        <w:t xml:space="preserve"> </w:t>
      </w:r>
      <w:r w:rsidR="00C36E0C" w:rsidRPr="00C36E0C">
        <w:rPr>
          <w:rFonts w:ascii="Garamond" w:hAnsi="Garamond"/>
          <w:sz w:val="24"/>
          <w:szCs w:val="24"/>
        </w:rPr>
        <w:t xml:space="preserve">bude obsahovat </w:t>
      </w:r>
      <w:r w:rsidR="007040D5">
        <w:rPr>
          <w:rFonts w:ascii="Garamond" w:hAnsi="Garamond"/>
          <w:sz w:val="24"/>
          <w:szCs w:val="24"/>
        </w:rPr>
        <w:t xml:space="preserve">striktní </w:t>
      </w:r>
      <w:r w:rsidR="00C36E0C" w:rsidRPr="00C36E0C">
        <w:rPr>
          <w:rFonts w:ascii="Garamond" w:hAnsi="Garamond"/>
          <w:sz w:val="24"/>
          <w:szCs w:val="24"/>
        </w:rPr>
        <w:t>podmínky rozpočtové disciplíny a hospodářské politiky</w:t>
      </w:r>
      <w:r w:rsidR="00C07C05">
        <w:rPr>
          <w:rFonts w:ascii="Garamond" w:hAnsi="Garamond"/>
          <w:sz w:val="24"/>
          <w:szCs w:val="24"/>
        </w:rPr>
        <w:t>, stejně jako tomu bylo v případě EFSM</w:t>
      </w:r>
      <w:r w:rsidR="00C36E0C" w:rsidRPr="00C36E0C">
        <w:rPr>
          <w:rFonts w:ascii="Garamond" w:hAnsi="Garamond"/>
          <w:sz w:val="24"/>
          <w:szCs w:val="24"/>
        </w:rPr>
        <w:t xml:space="preserve">. Finanční pomoc je tedy </w:t>
      </w:r>
      <w:r w:rsidR="00C07C05">
        <w:rPr>
          <w:rFonts w:ascii="Garamond" w:hAnsi="Garamond"/>
          <w:sz w:val="24"/>
          <w:szCs w:val="24"/>
        </w:rPr>
        <w:t xml:space="preserve">opět </w:t>
      </w:r>
      <w:r w:rsidR="00C36E0C" w:rsidRPr="00C36E0C">
        <w:rPr>
          <w:rFonts w:ascii="Garamond" w:hAnsi="Garamond"/>
          <w:sz w:val="24"/>
          <w:szCs w:val="24"/>
        </w:rPr>
        <w:t xml:space="preserve">navázána na makroekonomické podmínky a zároveň s obdržením této pomoci se přijímající členský stát eurozóny zavazuje přijmout opatření, jejichž účelem je řešit zdroje nestability. Tímto způsobem se EU podaří zajistit, že přijímající členské státy, provedou nezbytné daňové, hospodářské a strukturální reformy a reformy kontrolních mechanismů. Memorandum o porozumění může být </w:t>
      </w:r>
      <w:r w:rsidR="00C07C05">
        <w:rPr>
          <w:rFonts w:ascii="Garamond" w:hAnsi="Garamond"/>
          <w:sz w:val="24"/>
          <w:szCs w:val="24"/>
        </w:rPr>
        <w:t>podepsáno</w:t>
      </w:r>
      <w:r w:rsidR="00175894">
        <w:rPr>
          <w:rFonts w:ascii="Garamond" w:hAnsi="Garamond"/>
          <w:sz w:val="24"/>
          <w:szCs w:val="24"/>
        </w:rPr>
        <w:t xml:space="preserve"> Komisí</w:t>
      </w:r>
      <w:r w:rsidR="00C36E0C" w:rsidRPr="00C36E0C">
        <w:rPr>
          <w:rFonts w:ascii="Garamond" w:hAnsi="Garamond"/>
          <w:sz w:val="24"/>
          <w:szCs w:val="24"/>
        </w:rPr>
        <w:t xml:space="preserve"> teprve poté, co bylo </w:t>
      </w:r>
      <w:r w:rsidR="00C07C05">
        <w:rPr>
          <w:rFonts w:ascii="Garamond" w:hAnsi="Garamond"/>
          <w:sz w:val="24"/>
          <w:szCs w:val="24"/>
        </w:rPr>
        <w:t xml:space="preserve">jednomyslně schválené </w:t>
      </w:r>
      <w:r w:rsidR="007040D5">
        <w:rPr>
          <w:rFonts w:ascii="Garamond" w:hAnsi="Garamond"/>
          <w:sz w:val="24"/>
          <w:szCs w:val="24"/>
        </w:rPr>
        <w:t xml:space="preserve">ministry financí </w:t>
      </w:r>
      <w:r w:rsidR="00C07C05">
        <w:rPr>
          <w:rFonts w:ascii="Garamond" w:hAnsi="Garamond"/>
          <w:sz w:val="24"/>
          <w:szCs w:val="24"/>
        </w:rPr>
        <w:t xml:space="preserve">eurozóny, samozřejmě s výjimkou </w:t>
      </w:r>
      <w:r w:rsidR="007040D5">
        <w:rPr>
          <w:rFonts w:ascii="Garamond" w:hAnsi="Garamond"/>
          <w:sz w:val="24"/>
          <w:szCs w:val="24"/>
        </w:rPr>
        <w:t xml:space="preserve">zástupce </w:t>
      </w:r>
      <w:r w:rsidR="00C07C05">
        <w:rPr>
          <w:rFonts w:ascii="Garamond" w:hAnsi="Garamond"/>
          <w:sz w:val="24"/>
          <w:szCs w:val="24"/>
        </w:rPr>
        <w:t>přijímajícího státu.</w:t>
      </w:r>
      <w:r w:rsidR="00C07C05">
        <w:rPr>
          <w:rStyle w:val="Znakapoznpodarou"/>
          <w:rFonts w:ascii="Garamond" w:hAnsi="Garamond"/>
          <w:sz w:val="24"/>
          <w:szCs w:val="24"/>
        </w:rPr>
        <w:footnoteReference w:id="53"/>
      </w:r>
      <w:r w:rsidR="00C07C05">
        <w:rPr>
          <w:rFonts w:ascii="Garamond" w:hAnsi="Garamond"/>
          <w:sz w:val="24"/>
          <w:szCs w:val="24"/>
        </w:rPr>
        <w:t xml:space="preserve"> </w:t>
      </w:r>
    </w:p>
    <w:p w:rsidR="00E66270" w:rsidRDefault="009B28AA" w:rsidP="0019006B">
      <w:pPr>
        <w:spacing w:after="0" w:line="360" w:lineRule="auto"/>
        <w:ind w:firstLine="680"/>
        <w:jc w:val="both"/>
        <w:rPr>
          <w:rFonts w:ascii="Garamond" w:hAnsi="Garamond"/>
          <w:sz w:val="24"/>
          <w:szCs w:val="24"/>
        </w:rPr>
      </w:pPr>
      <w:r w:rsidRPr="007645A0">
        <w:rPr>
          <w:rFonts w:ascii="Garamond" w:hAnsi="Garamond"/>
          <w:sz w:val="24"/>
          <w:szCs w:val="24"/>
        </w:rPr>
        <w:t xml:space="preserve">Výrazný vliv Komise se projevuje též při samotném jednání o ustanoveních smlouvy o poskytnutí finanční pomoci, jelikož je to </w:t>
      </w:r>
      <w:r>
        <w:rPr>
          <w:rFonts w:ascii="Garamond" w:hAnsi="Garamond"/>
          <w:sz w:val="24"/>
          <w:szCs w:val="24"/>
        </w:rPr>
        <w:t xml:space="preserve">právě Komise společně s ECB, která navrhuje </w:t>
      </w:r>
      <w:r>
        <w:rPr>
          <w:rFonts w:ascii="Garamond" w:hAnsi="Garamond"/>
          <w:sz w:val="24"/>
          <w:szCs w:val="24"/>
        </w:rPr>
        <w:lastRenderedPageBreak/>
        <w:t>Euro</w:t>
      </w:r>
      <w:r w:rsidR="00BE4577">
        <w:rPr>
          <w:rFonts w:ascii="Garamond" w:hAnsi="Garamond"/>
          <w:sz w:val="24"/>
          <w:szCs w:val="24"/>
        </w:rPr>
        <w:t>skupině návrh jmenované smlouvy, kde je stanoven i</w:t>
      </w:r>
      <w:r w:rsidR="007040D5">
        <w:rPr>
          <w:rFonts w:ascii="Garamond" w:hAnsi="Garamond"/>
          <w:sz w:val="24"/>
          <w:szCs w:val="24"/>
        </w:rPr>
        <w:t xml:space="preserve"> samotný druh poskytnuté pomoci.</w:t>
      </w:r>
      <w:r w:rsidR="00BE4577">
        <w:rPr>
          <w:rStyle w:val="Znakapoznpodarou"/>
          <w:rFonts w:ascii="Garamond" w:hAnsi="Garamond"/>
          <w:sz w:val="24"/>
          <w:szCs w:val="24"/>
        </w:rPr>
        <w:footnoteReference w:id="54"/>
      </w:r>
      <w:r w:rsidR="00BE4577" w:rsidRPr="00C36E0C">
        <w:rPr>
          <w:rFonts w:ascii="Garamond" w:hAnsi="Garamond"/>
          <w:sz w:val="24"/>
          <w:szCs w:val="24"/>
        </w:rPr>
        <w:t xml:space="preserve"> </w:t>
      </w:r>
      <w:r w:rsidR="00C36E0C" w:rsidRPr="00C36E0C">
        <w:rPr>
          <w:rFonts w:ascii="Garamond" w:hAnsi="Garamond"/>
          <w:sz w:val="24"/>
          <w:szCs w:val="24"/>
        </w:rPr>
        <w:t>Nezbytnou součástí smlouvy o poskytnutí finanční pomoci jsou i úrokové podmínky, za kterých je pomoc poskytnuta. Úroková sazba by měla zahrnovat emisní náklady na operace, které k zajištění finančních prostředků uskutečnilo EFSF a zahrnuje i marži, která by měla být poskytnuta členským státům eurozóny, které za dané operace EFSF ručí.</w:t>
      </w:r>
      <w:r w:rsidR="00C36E0C">
        <w:rPr>
          <w:rStyle w:val="Znakapoznpodarou"/>
          <w:rFonts w:ascii="Garamond" w:hAnsi="Garamond"/>
          <w:sz w:val="24"/>
          <w:szCs w:val="24"/>
        </w:rPr>
        <w:footnoteReference w:id="55"/>
      </w:r>
      <w:r w:rsidR="00C36E0C" w:rsidRPr="00C36E0C">
        <w:rPr>
          <w:rFonts w:ascii="Garamond" w:hAnsi="Garamond"/>
          <w:sz w:val="24"/>
          <w:szCs w:val="24"/>
        </w:rPr>
        <w:t xml:space="preserve"> </w:t>
      </w:r>
    </w:p>
    <w:p w:rsidR="00325631" w:rsidRDefault="00C36E0C" w:rsidP="0019006B">
      <w:pPr>
        <w:spacing w:after="0" w:line="360" w:lineRule="auto"/>
        <w:ind w:firstLine="680"/>
        <w:jc w:val="both"/>
        <w:rPr>
          <w:rFonts w:ascii="Garamond" w:hAnsi="Garamond"/>
          <w:sz w:val="24"/>
          <w:szCs w:val="24"/>
        </w:rPr>
      </w:pPr>
      <w:r w:rsidRPr="00C36E0C">
        <w:rPr>
          <w:rFonts w:ascii="Garamond" w:hAnsi="Garamond"/>
          <w:sz w:val="24"/>
          <w:szCs w:val="24"/>
        </w:rPr>
        <w:t xml:space="preserve">Dohled nad plněním podmínek stanovených v Memorandu o porozumění má </w:t>
      </w:r>
      <w:r w:rsidR="00184269">
        <w:rPr>
          <w:rFonts w:ascii="Garamond" w:hAnsi="Garamond"/>
          <w:sz w:val="24"/>
          <w:szCs w:val="24"/>
        </w:rPr>
        <w:t xml:space="preserve">opět </w:t>
      </w:r>
      <w:r w:rsidRPr="00C36E0C">
        <w:rPr>
          <w:rFonts w:ascii="Garamond" w:hAnsi="Garamond"/>
          <w:sz w:val="24"/>
          <w:szCs w:val="24"/>
        </w:rPr>
        <w:t>Komise ve spolupráci s ECB. Hodnotící zprávu předkládá Euroskupině před každým čerpáním finanční pomoci přijímajícího členského státu eurozóny.</w:t>
      </w:r>
      <w:r>
        <w:rPr>
          <w:rStyle w:val="Znakapoznpodarou"/>
          <w:rFonts w:ascii="Garamond" w:hAnsi="Garamond"/>
          <w:sz w:val="24"/>
          <w:szCs w:val="24"/>
        </w:rPr>
        <w:footnoteReference w:id="56"/>
      </w:r>
      <w:r w:rsidRPr="00C36E0C">
        <w:rPr>
          <w:rFonts w:ascii="Garamond" w:hAnsi="Garamond"/>
          <w:sz w:val="24"/>
          <w:szCs w:val="24"/>
        </w:rPr>
        <w:t xml:space="preserve"> Pokud tedy přijímající členský stát politické požadavky obsažené v ozdravném programu neplní, může čelit finančním postihům, pokud jde o vyplácení prostředků v rámci získané finanční pomoci. Finanční pomoc bude pozastavena až do revize ozdravného programu země a nastavení podmínek v memorandu o porozumění</w:t>
      </w:r>
      <w:r w:rsidR="00184269">
        <w:rPr>
          <w:rFonts w:ascii="Garamond" w:hAnsi="Garamond"/>
          <w:sz w:val="24"/>
          <w:szCs w:val="24"/>
        </w:rPr>
        <w:t>.</w:t>
      </w:r>
      <w:r w:rsidRPr="00C36E0C">
        <w:rPr>
          <w:rFonts w:ascii="Garamond" w:hAnsi="Garamond"/>
          <w:sz w:val="24"/>
          <w:szCs w:val="24"/>
        </w:rPr>
        <w:t xml:space="preserve"> Splatnost</w:t>
      </w:r>
      <w:r w:rsidR="00184269">
        <w:rPr>
          <w:rFonts w:ascii="Garamond" w:hAnsi="Garamond"/>
          <w:sz w:val="24"/>
          <w:szCs w:val="24"/>
        </w:rPr>
        <w:t>í</w:t>
      </w:r>
      <w:r w:rsidRPr="00C36E0C">
        <w:rPr>
          <w:rFonts w:ascii="Garamond" w:hAnsi="Garamond"/>
          <w:sz w:val="24"/>
          <w:szCs w:val="24"/>
        </w:rPr>
        <w:t xml:space="preserve"> jednotlivých finančních půjček</w:t>
      </w:r>
      <w:r w:rsidR="00184269">
        <w:rPr>
          <w:rFonts w:ascii="Garamond" w:hAnsi="Garamond"/>
          <w:sz w:val="24"/>
          <w:szCs w:val="24"/>
        </w:rPr>
        <w:t xml:space="preserve"> se rámcová dohoda nezabývá, ta</w:t>
      </w:r>
      <w:r w:rsidRPr="00C36E0C">
        <w:rPr>
          <w:rFonts w:ascii="Garamond" w:hAnsi="Garamond"/>
          <w:sz w:val="24"/>
          <w:szCs w:val="24"/>
        </w:rPr>
        <w:t xml:space="preserve"> je určena individuálně. V červenci 2011 na summitu eurozóny bylo dohodnuto, že stanovená průměrná platnost v délce 7, 5 roku bude prodloužena na nejméně 15 let maximálně 30 let.</w:t>
      </w:r>
      <w:r w:rsidR="00184269">
        <w:rPr>
          <w:rStyle w:val="Znakapoznpodarou"/>
          <w:rFonts w:ascii="Garamond" w:hAnsi="Garamond"/>
          <w:sz w:val="24"/>
          <w:szCs w:val="24"/>
        </w:rPr>
        <w:footnoteReference w:id="57"/>
      </w:r>
    </w:p>
    <w:p w:rsidR="00E66270" w:rsidRDefault="00425D74" w:rsidP="0019006B">
      <w:pPr>
        <w:spacing w:after="0" w:line="360" w:lineRule="auto"/>
        <w:ind w:firstLine="680"/>
        <w:jc w:val="both"/>
        <w:rPr>
          <w:rFonts w:ascii="Garamond" w:hAnsi="Garamond"/>
          <w:sz w:val="24"/>
          <w:szCs w:val="24"/>
        </w:rPr>
      </w:pPr>
      <w:r>
        <w:rPr>
          <w:rFonts w:ascii="Garamond" w:hAnsi="Garamond"/>
          <w:sz w:val="24"/>
          <w:szCs w:val="24"/>
        </w:rPr>
        <w:t xml:space="preserve">Smlouva o EFSF řeší i případné </w:t>
      </w:r>
      <w:r w:rsidR="00E66270">
        <w:rPr>
          <w:rFonts w:ascii="Garamond" w:hAnsi="Garamond"/>
          <w:sz w:val="24"/>
          <w:szCs w:val="24"/>
        </w:rPr>
        <w:t>spory mezi členskými státy eurozóny či mezi státy a EFSF</w:t>
      </w:r>
      <w:r>
        <w:rPr>
          <w:rFonts w:ascii="Garamond" w:hAnsi="Garamond"/>
          <w:sz w:val="24"/>
          <w:szCs w:val="24"/>
        </w:rPr>
        <w:t>.</w:t>
      </w:r>
      <w:r w:rsidR="00E66270">
        <w:rPr>
          <w:rFonts w:ascii="Garamond" w:hAnsi="Garamond"/>
          <w:sz w:val="24"/>
          <w:szCs w:val="24"/>
        </w:rPr>
        <w:t xml:space="preserve"> </w:t>
      </w:r>
      <w:r>
        <w:rPr>
          <w:rFonts w:ascii="Garamond" w:hAnsi="Garamond"/>
          <w:sz w:val="24"/>
          <w:szCs w:val="24"/>
        </w:rPr>
        <w:t xml:space="preserve">Všechny případné spory by </w:t>
      </w:r>
      <w:r w:rsidR="00E66270">
        <w:rPr>
          <w:rFonts w:ascii="Garamond" w:hAnsi="Garamond"/>
          <w:sz w:val="24"/>
          <w:szCs w:val="24"/>
        </w:rPr>
        <w:t xml:space="preserve">měly být prioritně řešeny smírnou cestou. </w:t>
      </w:r>
      <w:r>
        <w:rPr>
          <w:rFonts w:ascii="Garamond" w:hAnsi="Garamond"/>
          <w:sz w:val="24"/>
          <w:szCs w:val="24"/>
        </w:rPr>
        <w:t>Pokud</w:t>
      </w:r>
      <w:r w:rsidR="00175894">
        <w:rPr>
          <w:rFonts w:ascii="Garamond" w:hAnsi="Garamond"/>
          <w:sz w:val="24"/>
          <w:szCs w:val="24"/>
        </w:rPr>
        <w:t xml:space="preserve"> by spor mezi členskými státy</w:t>
      </w:r>
      <w:r w:rsidR="00E66270">
        <w:rPr>
          <w:rFonts w:ascii="Garamond" w:hAnsi="Garamond"/>
          <w:sz w:val="24"/>
          <w:szCs w:val="24"/>
        </w:rPr>
        <w:t xml:space="preserve"> nebylo možné vyřešit urovnáním vztahů</w:t>
      </w:r>
      <w:r w:rsidR="00175894">
        <w:rPr>
          <w:rFonts w:ascii="Garamond" w:hAnsi="Garamond"/>
          <w:sz w:val="24"/>
          <w:szCs w:val="24"/>
        </w:rPr>
        <w:t>,</w:t>
      </w:r>
      <w:r w:rsidR="00E66270">
        <w:rPr>
          <w:rFonts w:ascii="Garamond" w:hAnsi="Garamond"/>
          <w:sz w:val="24"/>
          <w:szCs w:val="24"/>
        </w:rPr>
        <w:t xml:space="preserve"> došlo by k předání </w:t>
      </w:r>
      <w:r>
        <w:rPr>
          <w:rFonts w:ascii="Garamond" w:hAnsi="Garamond"/>
          <w:sz w:val="24"/>
          <w:szCs w:val="24"/>
        </w:rPr>
        <w:t>sporu ESD. Pokud by jednou stranou sporu bylo samotné EFSF, byl by spor předán Lucemburskému soudu.</w:t>
      </w:r>
      <w:r w:rsidR="00E66270">
        <w:rPr>
          <w:rFonts w:ascii="Garamond" w:hAnsi="Garamond"/>
          <w:sz w:val="24"/>
          <w:szCs w:val="24"/>
        </w:rPr>
        <w:t xml:space="preserve"> </w:t>
      </w:r>
    </w:p>
    <w:p w:rsidR="002F6AD0" w:rsidRDefault="00B037FC" w:rsidP="0019006B">
      <w:pPr>
        <w:spacing w:after="0" w:line="360" w:lineRule="auto"/>
        <w:ind w:firstLine="680"/>
        <w:jc w:val="both"/>
        <w:rPr>
          <w:rFonts w:ascii="Garamond" w:hAnsi="Garamond"/>
          <w:sz w:val="24"/>
          <w:szCs w:val="24"/>
        </w:rPr>
      </w:pPr>
      <w:r>
        <w:rPr>
          <w:rFonts w:ascii="Garamond" w:hAnsi="Garamond"/>
          <w:sz w:val="24"/>
          <w:szCs w:val="24"/>
        </w:rPr>
        <w:t>Do tohoto fondu přispívaly</w:t>
      </w:r>
      <w:r w:rsidR="00F43482">
        <w:rPr>
          <w:rFonts w:ascii="Garamond" w:hAnsi="Garamond"/>
          <w:sz w:val="24"/>
          <w:szCs w:val="24"/>
        </w:rPr>
        <w:t xml:space="preserve"> i nečlenské země eurozóny, a to na zcela dobrovolné bázi, jednalo se o Polsko a Švédsko.</w:t>
      </w:r>
      <w:r w:rsidR="00D218AB">
        <w:rPr>
          <w:rFonts w:ascii="Garamond" w:hAnsi="Garamond"/>
          <w:sz w:val="24"/>
          <w:szCs w:val="24"/>
        </w:rPr>
        <w:t xml:space="preserve"> </w:t>
      </w:r>
      <w:r w:rsidR="00F43482">
        <w:rPr>
          <w:rFonts w:ascii="Garamond" w:hAnsi="Garamond"/>
          <w:sz w:val="24"/>
          <w:szCs w:val="24"/>
        </w:rPr>
        <w:t>Ovšem na rozdíl od EFSM z fondu EFSF nemohly o finanční pomoc požádat jiné země, než země eurozóny.</w:t>
      </w:r>
      <w:r w:rsidR="002F6AD0">
        <w:rPr>
          <w:rStyle w:val="Znakapoznpodarou"/>
          <w:rFonts w:ascii="Garamond" w:hAnsi="Garamond"/>
          <w:sz w:val="24"/>
          <w:szCs w:val="24"/>
        </w:rPr>
        <w:footnoteReference w:id="58"/>
      </w:r>
      <w:r w:rsidR="00F43482">
        <w:rPr>
          <w:rFonts w:ascii="Garamond" w:hAnsi="Garamond"/>
          <w:sz w:val="24"/>
          <w:szCs w:val="24"/>
        </w:rPr>
        <w:t xml:space="preserve"> Byl to tedy nový nástroj, který sloužil pouze pro finanční transfery </w:t>
      </w:r>
      <w:r w:rsidR="002F6AD0">
        <w:rPr>
          <w:rFonts w:ascii="Garamond" w:hAnsi="Garamond"/>
          <w:sz w:val="24"/>
          <w:szCs w:val="24"/>
        </w:rPr>
        <w:t xml:space="preserve">uvnitř eurozóny. </w:t>
      </w:r>
    </w:p>
    <w:p w:rsidR="002F6AD0" w:rsidRDefault="00364E3E" w:rsidP="0019006B">
      <w:pPr>
        <w:spacing w:after="0" w:line="360" w:lineRule="auto"/>
        <w:ind w:firstLine="680"/>
        <w:jc w:val="both"/>
        <w:rPr>
          <w:rFonts w:ascii="Garamond" w:hAnsi="Garamond"/>
          <w:sz w:val="24"/>
          <w:szCs w:val="24"/>
        </w:rPr>
      </w:pPr>
      <w:r>
        <w:rPr>
          <w:rFonts w:ascii="Garamond" w:hAnsi="Garamond"/>
          <w:sz w:val="24"/>
          <w:szCs w:val="24"/>
        </w:rPr>
        <w:t>M</w:t>
      </w:r>
      <w:r w:rsidR="002F6AD0">
        <w:rPr>
          <w:rFonts w:ascii="Garamond" w:hAnsi="Garamond"/>
          <w:sz w:val="24"/>
          <w:szCs w:val="24"/>
        </w:rPr>
        <w:t>ezi dočasnými záchrannými mechanismy můžeme sledovat</w:t>
      </w:r>
      <w:r>
        <w:rPr>
          <w:rFonts w:ascii="Garamond" w:hAnsi="Garamond"/>
          <w:sz w:val="24"/>
          <w:szCs w:val="24"/>
        </w:rPr>
        <w:t xml:space="preserve"> několik rozdílů. Hned na první pohled je jasným rozdílem rozsah možné finanční pomoci, kdy EFSF disponuje mnohem většími finančními prostředky než EFS</w:t>
      </w:r>
      <w:r w:rsidR="00C37123">
        <w:rPr>
          <w:rFonts w:ascii="Garamond" w:hAnsi="Garamond"/>
          <w:sz w:val="24"/>
          <w:szCs w:val="24"/>
        </w:rPr>
        <w:t>M. Značný rozdíl je i v systému řízení, jelikož v rámci EFSF rozhodují o udělení prostředků finanční pomoci, jednomyslně</w:t>
      </w:r>
      <w:r w:rsidR="00F671E7">
        <w:rPr>
          <w:rFonts w:ascii="Garamond" w:hAnsi="Garamond"/>
          <w:sz w:val="24"/>
          <w:szCs w:val="24"/>
        </w:rPr>
        <w:t xml:space="preserve"> Euroskupina, tedy </w:t>
      </w:r>
      <w:r w:rsidR="00C37123">
        <w:rPr>
          <w:rFonts w:ascii="Garamond" w:hAnsi="Garamond"/>
          <w:sz w:val="24"/>
          <w:szCs w:val="24"/>
        </w:rPr>
        <w:t>ministři financí</w:t>
      </w:r>
      <w:r w:rsidR="00F671E7">
        <w:rPr>
          <w:rFonts w:ascii="Garamond" w:hAnsi="Garamond"/>
          <w:sz w:val="24"/>
          <w:szCs w:val="24"/>
        </w:rPr>
        <w:t xml:space="preserve"> jednotlivých</w:t>
      </w:r>
      <w:r w:rsidR="00C37123">
        <w:rPr>
          <w:rFonts w:ascii="Garamond" w:hAnsi="Garamond"/>
          <w:sz w:val="24"/>
          <w:szCs w:val="24"/>
        </w:rPr>
        <w:t xml:space="preserve"> členských států eurozóny, z čehož můžeme vyv</w:t>
      </w:r>
      <w:r w:rsidR="00A26897">
        <w:rPr>
          <w:rFonts w:ascii="Garamond" w:hAnsi="Garamond"/>
          <w:sz w:val="24"/>
          <w:szCs w:val="24"/>
        </w:rPr>
        <w:t>odit mezivládní metodu vlád</w:t>
      </w:r>
      <w:r w:rsidR="00F671E7">
        <w:rPr>
          <w:rFonts w:ascii="Garamond" w:hAnsi="Garamond"/>
          <w:sz w:val="24"/>
          <w:szCs w:val="24"/>
        </w:rPr>
        <w:t>nutí.</w:t>
      </w:r>
      <w:r w:rsidR="00A26897">
        <w:rPr>
          <w:rFonts w:ascii="Garamond" w:hAnsi="Garamond"/>
          <w:sz w:val="24"/>
          <w:szCs w:val="24"/>
        </w:rPr>
        <w:t xml:space="preserve"> </w:t>
      </w:r>
      <w:r w:rsidR="00F671E7">
        <w:rPr>
          <w:rFonts w:ascii="Garamond" w:hAnsi="Garamond"/>
          <w:sz w:val="24"/>
          <w:szCs w:val="24"/>
        </w:rPr>
        <w:t>I</w:t>
      </w:r>
      <w:r w:rsidR="00A26897">
        <w:rPr>
          <w:rFonts w:ascii="Garamond" w:hAnsi="Garamond"/>
          <w:sz w:val="24"/>
          <w:szCs w:val="24"/>
        </w:rPr>
        <w:t xml:space="preserve"> když Komise i zde funguje jako orgán dohledu.</w:t>
      </w:r>
      <w:r w:rsidR="00C37123">
        <w:rPr>
          <w:rFonts w:ascii="Garamond" w:hAnsi="Garamond"/>
          <w:sz w:val="24"/>
          <w:szCs w:val="24"/>
        </w:rPr>
        <w:t xml:space="preserve"> Naproti tomu jsme si výše řekli, že EFSM fungoval na nadnárodním způsobu vládnutí.  </w:t>
      </w:r>
      <w:r>
        <w:rPr>
          <w:rFonts w:ascii="Garamond" w:hAnsi="Garamond"/>
          <w:sz w:val="24"/>
          <w:szCs w:val="24"/>
        </w:rPr>
        <w:t xml:space="preserve"> </w:t>
      </w:r>
    </w:p>
    <w:p w:rsidR="00184269" w:rsidRPr="00184269" w:rsidRDefault="00184269" w:rsidP="00F82281">
      <w:pPr>
        <w:pStyle w:val="Nadpis5"/>
      </w:pPr>
      <w:bookmarkStart w:id="19" w:name="_Toc415436434"/>
      <w:r w:rsidRPr="00184269">
        <w:lastRenderedPageBreak/>
        <w:t>Právní základ dočasných záchranných mechanismů</w:t>
      </w:r>
      <w:bookmarkEnd w:id="19"/>
      <w:r w:rsidR="00462C65">
        <w:t xml:space="preserve"> </w:t>
      </w:r>
    </w:p>
    <w:p w:rsidR="00184269" w:rsidRPr="00C54E2C" w:rsidRDefault="00184269" w:rsidP="0019006B">
      <w:pPr>
        <w:spacing w:after="0" w:line="360" w:lineRule="auto"/>
        <w:ind w:firstLine="680"/>
        <w:jc w:val="both"/>
        <w:rPr>
          <w:rFonts w:ascii="Garamond" w:hAnsi="Garamond"/>
          <w:sz w:val="24"/>
          <w:szCs w:val="24"/>
        </w:rPr>
      </w:pPr>
      <w:r w:rsidRPr="00C54E2C">
        <w:rPr>
          <w:rFonts w:ascii="Garamond" w:hAnsi="Garamond"/>
          <w:sz w:val="24"/>
          <w:szCs w:val="24"/>
        </w:rPr>
        <w:t>Pokud se podíváme na prvně popisovaný záchranný mechanismus, tedy EFSM, již samotné nařízení Rady EU č. 407/2010</w:t>
      </w:r>
      <w:r w:rsidR="00F671E7">
        <w:rPr>
          <w:rFonts w:ascii="Garamond" w:hAnsi="Garamond"/>
          <w:sz w:val="24"/>
          <w:szCs w:val="24"/>
        </w:rPr>
        <w:t>,</w:t>
      </w:r>
      <w:r w:rsidRPr="00C54E2C">
        <w:rPr>
          <w:rFonts w:ascii="Garamond" w:hAnsi="Garamond"/>
          <w:sz w:val="24"/>
          <w:szCs w:val="24"/>
        </w:rPr>
        <w:t xml:space="preserve"> o zavedení </w:t>
      </w:r>
      <w:r w:rsidR="00F671E7">
        <w:rPr>
          <w:rFonts w:ascii="Garamond" w:hAnsi="Garamond"/>
          <w:sz w:val="24"/>
          <w:szCs w:val="24"/>
        </w:rPr>
        <w:t>EFSM</w:t>
      </w:r>
      <w:r w:rsidRPr="00C54E2C">
        <w:rPr>
          <w:rFonts w:ascii="Garamond" w:hAnsi="Garamond"/>
          <w:sz w:val="24"/>
          <w:szCs w:val="24"/>
        </w:rPr>
        <w:t xml:space="preserve">, odkazuje na čl. 122 odst. 2 SFEU, který zní: </w:t>
      </w:r>
      <w:r w:rsidRPr="00C54E2C">
        <w:rPr>
          <w:rFonts w:ascii="Garamond" w:hAnsi="Garamond"/>
          <w:i/>
          <w:sz w:val="24"/>
          <w:szCs w:val="24"/>
        </w:rPr>
        <w:t xml:space="preserve">„Nastanou-li členskému státu z důvodu přírodních pohrom nebo mimořádných událostí, které nemůže ovlivnit, obtíže nebo je-li z téhož důvodu vážně ohrožen závažnými obtížemi, může Rada na návrh Komise poskytnout dotyčnému členskému státu za určitých podmínek finanční pomoc Unie. Předseda Rady informuje o rozhodnutí Evropský parlament.“ </w:t>
      </w:r>
      <w:r w:rsidRPr="00C54E2C">
        <w:rPr>
          <w:rFonts w:ascii="Garamond" w:hAnsi="Garamond"/>
          <w:sz w:val="24"/>
          <w:szCs w:val="24"/>
        </w:rPr>
        <w:t>Určité pochybnosti v možnosti poskytnout pomoc, můžeme spatřovat v otázce, zda je důvod finančních obtíží skutečně mimořádná událost, kterou zasažená členská země nemohla a nemůže ovlivnit. Celosvětová finanční krize probíhající od roku 2008 a n</w:t>
      </w:r>
      <w:r>
        <w:rPr>
          <w:rFonts w:ascii="Garamond" w:hAnsi="Garamond"/>
          <w:sz w:val="24"/>
          <w:szCs w:val="24"/>
        </w:rPr>
        <w:t xml:space="preserve">ásledný hospodářský útlum, lze </w:t>
      </w:r>
      <w:r w:rsidRPr="00C54E2C">
        <w:rPr>
          <w:rFonts w:ascii="Garamond" w:hAnsi="Garamond"/>
          <w:sz w:val="24"/>
          <w:szCs w:val="24"/>
        </w:rPr>
        <w:t xml:space="preserve">považovat za mimořádnou událost, i když finanční krize i recese jsou již prozkoumanými ekonomickými jevy. </w:t>
      </w:r>
      <w:r>
        <w:rPr>
          <w:rFonts w:ascii="Garamond" w:hAnsi="Garamond"/>
          <w:sz w:val="24"/>
          <w:szCs w:val="24"/>
        </w:rPr>
        <w:t>Nařízení</w:t>
      </w:r>
      <w:r w:rsidRPr="00C54E2C">
        <w:rPr>
          <w:rFonts w:ascii="Garamond" w:hAnsi="Garamond"/>
          <w:sz w:val="24"/>
          <w:szCs w:val="24"/>
        </w:rPr>
        <w:t xml:space="preserve"> č. 407/2010</w:t>
      </w:r>
      <w:r>
        <w:rPr>
          <w:rFonts w:ascii="Garamond" w:hAnsi="Garamond"/>
          <w:sz w:val="24"/>
          <w:szCs w:val="24"/>
        </w:rPr>
        <w:t xml:space="preserve"> ve svém bodě č.</w:t>
      </w:r>
      <w:r w:rsidR="00462C65">
        <w:rPr>
          <w:rFonts w:ascii="Garamond" w:hAnsi="Garamond"/>
          <w:sz w:val="24"/>
          <w:szCs w:val="24"/>
        </w:rPr>
        <w:t xml:space="preserve"> </w:t>
      </w:r>
      <w:r>
        <w:rPr>
          <w:rFonts w:ascii="Garamond" w:hAnsi="Garamond"/>
          <w:sz w:val="24"/>
          <w:szCs w:val="24"/>
        </w:rPr>
        <w:t>4</w:t>
      </w:r>
      <w:r w:rsidRPr="00C54E2C">
        <w:rPr>
          <w:rFonts w:ascii="Garamond" w:hAnsi="Garamond"/>
          <w:sz w:val="24"/>
          <w:szCs w:val="24"/>
        </w:rPr>
        <w:t xml:space="preserve"> se EU s aplikací čl. 122. odst. 2 SFEU vypořádal</w:t>
      </w:r>
      <w:r w:rsidR="002E4B08">
        <w:rPr>
          <w:rFonts w:ascii="Garamond" w:hAnsi="Garamond"/>
          <w:sz w:val="24"/>
          <w:szCs w:val="24"/>
        </w:rPr>
        <w:t>o</w:t>
      </w:r>
      <w:r w:rsidR="00132C7F">
        <w:rPr>
          <w:rFonts w:ascii="Garamond" w:hAnsi="Garamond"/>
          <w:sz w:val="24"/>
          <w:szCs w:val="24"/>
        </w:rPr>
        <w:t>, v tom smyslu, že u několika členských států mělo prohloubení</w:t>
      </w:r>
      <w:r w:rsidRPr="00C54E2C">
        <w:rPr>
          <w:rFonts w:ascii="Garamond" w:hAnsi="Garamond"/>
          <w:sz w:val="24"/>
          <w:szCs w:val="24"/>
        </w:rPr>
        <w:t xml:space="preserve"> finanční krize</w:t>
      </w:r>
      <w:r w:rsidR="00132C7F">
        <w:rPr>
          <w:rFonts w:ascii="Garamond" w:hAnsi="Garamond"/>
          <w:sz w:val="24"/>
          <w:szCs w:val="24"/>
        </w:rPr>
        <w:t xml:space="preserve"> za následek </w:t>
      </w:r>
      <w:r w:rsidR="002E4B08">
        <w:rPr>
          <w:rFonts w:ascii="Garamond" w:hAnsi="Garamond"/>
          <w:sz w:val="24"/>
          <w:szCs w:val="24"/>
        </w:rPr>
        <w:t>značné</w:t>
      </w:r>
      <w:r w:rsidRPr="00C54E2C">
        <w:rPr>
          <w:rFonts w:ascii="Garamond" w:hAnsi="Garamond"/>
          <w:sz w:val="24"/>
          <w:szCs w:val="24"/>
        </w:rPr>
        <w:t xml:space="preserve"> zhoršení podmínek pro získávání </w:t>
      </w:r>
      <w:r w:rsidR="002E4B08">
        <w:rPr>
          <w:rFonts w:ascii="Garamond" w:hAnsi="Garamond"/>
          <w:sz w:val="24"/>
          <w:szCs w:val="24"/>
        </w:rPr>
        <w:t>půjček, a to ve větší míře, která již nelze</w:t>
      </w:r>
      <w:r w:rsidRPr="00C54E2C">
        <w:rPr>
          <w:rFonts w:ascii="Garamond" w:hAnsi="Garamond"/>
          <w:sz w:val="24"/>
          <w:szCs w:val="24"/>
        </w:rPr>
        <w:t xml:space="preserve"> přičítat vývoji základních ekonomických veličin</w:t>
      </w:r>
      <w:r w:rsidR="002E4B08">
        <w:rPr>
          <w:rFonts w:ascii="Garamond" w:hAnsi="Garamond"/>
          <w:sz w:val="24"/>
          <w:szCs w:val="24"/>
        </w:rPr>
        <w:t>. Ve stejném bodě</w:t>
      </w:r>
      <w:r w:rsidRPr="00C54E2C">
        <w:rPr>
          <w:rFonts w:ascii="Garamond" w:hAnsi="Garamond"/>
          <w:sz w:val="24"/>
          <w:szCs w:val="24"/>
        </w:rPr>
        <w:t xml:space="preserve"> </w:t>
      </w:r>
      <w:r w:rsidR="002E4B08">
        <w:rPr>
          <w:rFonts w:ascii="Garamond" w:hAnsi="Garamond"/>
          <w:sz w:val="24"/>
          <w:szCs w:val="24"/>
        </w:rPr>
        <w:t>z</w:t>
      </w:r>
      <w:r w:rsidRPr="00C54E2C">
        <w:rPr>
          <w:rFonts w:ascii="Garamond" w:hAnsi="Garamond"/>
          <w:sz w:val="24"/>
          <w:szCs w:val="24"/>
        </w:rPr>
        <w:t xml:space="preserve">důraznila, že pokud by stávající situace nebyla </w:t>
      </w:r>
      <w:r w:rsidR="002E4B08">
        <w:rPr>
          <w:rFonts w:ascii="Garamond" w:hAnsi="Garamond"/>
          <w:sz w:val="24"/>
          <w:szCs w:val="24"/>
        </w:rPr>
        <w:t>dostatečně rychle řešena, mohlo</w:t>
      </w:r>
      <w:r w:rsidRPr="00C54E2C">
        <w:rPr>
          <w:rFonts w:ascii="Garamond" w:hAnsi="Garamond"/>
          <w:sz w:val="24"/>
          <w:szCs w:val="24"/>
        </w:rPr>
        <w:t xml:space="preserve"> by </w:t>
      </w:r>
      <w:r w:rsidR="002E4B08">
        <w:rPr>
          <w:rFonts w:ascii="Garamond" w:hAnsi="Garamond"/>
          <w:sz w:val="24"/>
          <w:szCs w:val="24"/>
        </w:rPr>
        <w:t>dojít k vážnému ohrožení</w:t>
      </w:r>
      <w:r w:rsidRPr="00C54E2C">
        <w:rPr>
          <w:rFonts w:ascii="Garamond" w:hAnsi="Garamond"/>
          <w:sz w:val="24"/>
          <w:szCs w:val="24"/>
        </w:rPr>
        <w:t xml:space="preserve"> finanční</w:t>
      </w:r>
      <w:r w:rsidR="002E4B08">
        <w:rPr>
          <w:rFonts w:ascii="Garamond" w:hAnsi="Garamond"/>
          <w:sz w:val="24"/>
          <w:szCs w:val="24"/>
        </w:rPr>
        <w:t xml:space="preserve"> stability</w:t>
      </w:r>
      <w:r w:rsidRPr="00C54E2C">
        <w:rPr>
          <w:rFonts w:ascii="Garamond" w:hAnsi="Garamond"/>
          <w:sz w:val="24"/>
          <w:szCs w:val="24"/>
        </w:rPr>
        <w:t xml:space="preserve"> EU jako celku. V následujícím bodě je výslovně uvedeno, že tuto výjimečnou situaci nemohou členské státy ovlivnit.</w:t>
      </w:r>
    </w:p>
    <w:p w:rsidR="00184269" w:rsidRDefault="00184269" w:rsidP="0019006B">
      <w:pPr>
        <w:spacing w:after="0" w:line="360" w:lineRule="auto"/>
        <w:ind w:firstLine="680"/>
        <w:jc w:val="both"/>
        <w:rPr>
          <w:rFonts w:ascii="Garamond" w:hAnsi="Garamond"/>
          <w:sz w:val="24"/>
          <w:szCs w:val="24"/>
        </w:rPr>
      </w:pPr>
      <w:r w:rsidRPr="00C54E2C">
        <w:rPr>
          <w:rFonts w:ascii="Garamond" w:hAnsi="Garamond"/>
          <w:sz w:val="24"/>
          <w:szCs w:val="24"/>
        </w:rPr>
        <w:t xml:space="preserve">Pokud se však podíváme na jednotlivé členské státy, kterým byla </w:t>
      </w:r>
      <w:r w:rsidR="00175894">
        <w:rPr>
          <w:rFonts w:ascii="Garamond" w:hAnsi="Garamond"/>
          <w:sz w:val="24"/>
          <w:szCs w:val="24"/>
        </w:rPr>
        <w:t>poskytnuta pomoc v rámci EFSM, p</w:t>
      </w:r>
      <w:r w:rsidRPr="00C54E2C">
        <w:rPr>
          <w:rFonts w:ascii="Garamond" w:hAnsi="Garamond"/>
          <w:sz w:val="24"/>
          <w:szCs w:val="24"/>
        </w:rPr>
        <w:t>ak s bode</w:t>
      </w:r>
      <w:r w:rsidR="00175894">
        <w:rPr>
          <w:rFonts w:ascii="Garamond" w:hAnsi="Garamond"/>
          <w:sz w:val="24"/>
          <w:szCs w:val="24"/>
        </w:rPr>
        <w:t xml:space="preserve">m 4 Nařízení č. 407/2010 nelze </w:t>
      </w:r>
      <w:r w:rsidRPr="00C54E2C">
        <w:rPr>
          <w:rFonts w:ascii="Garamond" w:hAnsi="Garamond"/>
          <w:sz w:val="24"/>
          <w:szCs w:val="24"/>
        </w:rPr>
        <w:t>plně souhlasit. Například Irsko od vzniku měnové unie dosahovalo v eurozóně největšího hospodářského růstu a průběžných rozpočtových přebytků.</w:t>
      </w:r>
      <w:r w:rsidRPr="00C54E2C">
        <w:rPr>
          <w:rStyle w:val="Znakapoznpodarou"/>
          <w:rFonts w:ascii="Garamond" w:hAnsi="Garamond"/>
          <w:sz w:val="24"/>
          <w:szCs w:val="24"/>
        </w:rPr>
        <w:footnoteReference w:id="59"/>
      </w:r>
      <w:r w:rsidRPr="00C54E2C">
        <w:rPr>
          <w:rFonts w:ascii="Garamond" w:hAnsi="Garamond"/>
          <w:sz w:val="24"/>
          <w:szCs w:val="24"/>
        </w:rPr>
        <w:t xml:space="preserve"> Irsko si část svých finančních problémů způsobilo samo tím, že odvrátilo hrozící insolvenci třech irských bank, převzetím úlohy ručitele nejen za vklady, ale i za bankovní půjčky. Převzetí platebních závazků z bankovních půjček vedlo k nadměrnému nárůstu státní zadluženosti a následné neudržitelnosti finanční situace Irska.  Na příkladu Irska můžeme pozorovat jisté selhání při dohledu nad bankovním sektorem. </w:t>
      </w:r>
    </w:p>
    <w:p w:rsidR="00184269" w:rsidRPr="00C54E2C" w:rsidRDefault="00184269" w:rsidP="0019006B">
      <w:pPr>
        <w:spacing w:after="0" w:line="360" w:lineRule="auto"/>
        <w:ind w:firstLine="680"/>
        <w:jc w:val="both"/>
        <w:rPr>
          <w:rFonts w:ascii="Garamond" w:hAnsi="Garamond"/>
          <w:sz w:val="24"/>
          <w:szCs w:val="24"/>
        </w:rPr>
      </w:pPr>
      <w:r w:rsidRPr="00C54E2C">
        <w:rPr>
          <w:rFonts w:ascii="Garamond" w:hAnsi="Garamond"/>
          <w:sz w:val="24"/>
          <w:szCs w:val="24"/>
        </w:rPr>
        <w:t xml:space="preserve">Pokud se podíváme na právní základ EFSF, ten je dán samotnou rámcovou dohodou o EFSF uzavřenou mezi členskými státy eurozóny a EFSF, </w:t>
      </w:r>
      <w:proofErr w:type="spellStart"/>
      <w:r w:rsidRPr="00C54E2C">
        <w:rPr>
          <w:rFonts w:ascii="Garamond" w:hAnsi="Garamond"/>
          <w:sz w:val="24"/>
          <w:szCs w:val="24"/>
        </w:rPr>
        <w:t>sociéte</w:t>
      </w:r>
      <w:proofErr w:type="spellEnd"/>
      <w:r w:rsidRPr="00C54E2C">
        <w:rPr>
          <w:rFonts w:ascii="Garamond" w:hAnsi="Garamond"/>
          <w:sz w:val="24"/>
          <w:szCs w:val="24"/>
        </w:rPr>
        <w:t xml:space="preserve"> anonyme. Rámcová dohoda se stala účinnou a záva</w:t>
      </w:r>
      <w:r w:rsidR="00175894">
        <w:rPr>
          <w:rFonts w:ascii="Garamond" w:hAnsi="Garamond"/>
          <w:sz w:val="24"/>
          <w:szCs w:val="24"/>
        </w:rPr>
        <w:t xml:space="preserve">znou pro EFSF a státy eurozóny </w:t>
      </w:r>
      <w:r w:rsidRPr="00C54E2C">
        <w:rPr>
          <w:rFonts w:ascii="Garamond" w:hAnsi="Garamond"/>
          <w:sz w:val="24"/>
          <w:szCs w:val="24"/>
        </w:rPr>
        <w:t>poté</w:t>
      </w:r>
      <w:r w:rsidR="00175894">
        <w:rPr>
          <w:rFonts w:ascii="Garamond" w:hAnsi="Garamond"/>
          <w:sz w:val="24"/>
          <w:szCs w:val="24"/>
        </w:rPr>
        <w:t>,</w:t>
      </w:r>
      <w:r w:rsidRPr="00C54E2C">
        <w:rPr>
          <w:rFonts w:ascii="Garamond" w:hAnsi="Garamond"/>
          <w:sz w:val="24"/>
          <w:szCs w:val="24"/>
        </w:rPr>
        <w:t xml:space="preserve"> co</w:t>
      </w:r>
      <w:r w:rsidR="00175894">
        <w:rPr>
          <w:rFonts w:ascii="Garamond" w:hAnsi="Garamond"/>
          <w:color w:val="4F81BD" w:themeColor="accent1"/>
          <w:sz w:val="24"/>
          <w:szCs w:val="24"/>
        </w:rPr>
        <w:t xml:space="preserve"> </w:t>
      </w:r>
      <w:r w:rsidR="00175894" w:rsidRPr="000D3CF3">
        <w:rPr>
          <w:rFonts w:ascii="Garamond" w:hAnsi="Garamond"/>
          <w:sz w:val="24"/>
          <w:szCs w:val="24"/>
        </w:rPr>
        <w:t>poskytly</w:t>
      </w:r>
      <w:r w:rsidRPr="00175894">
        <w:rPr>
          <w:rFonts w:ascii="Garamond" w:hAnsi="Garamond"/>
          <w:color w:val="8DB3E2" w:themeColor="text2" w:themeTint="66"/>
          <w:sz w:val="24"/>
          <w:szCs w:val="24"/>
        </w:rPr>
        <w:t xml:space="preserve"> </w:t>
      </w:r>
      <w:r w:rsidRPr="00C54E2C">
        <w:rPr>
          <w:rFonts w:ascii="Garamond" w:hAnsi="Garamond"/>
          <w:sz w:val="24"/>
          <w:szCs w:val="24"/>
        </w:rPr>
        <w:t>potvrzení závazku</w:t>
      </w:r>
      <w:r w:rsidR="00175894">
        <w:rPr>
          <w:rFonts w:ascii="Garamond" w:hAnsi="Garamond"/>
          <w:sz w:val="24"/>
          <w:szCs w:val="24"/>
        </w:rPr>
        <w:t>, když alespoň 5 členských států</w:t>
      </w:r>
      <w:r w:rsidRPr="00C54E2C">
        <w:rPr>
          <w:rFonts w:ascii="Garamond" w:hAnsi="Garamond"/>
          <w:sz w:val="24"/>
          <w:szCs w:val="24"/>
        </w:rPr>
        <w:t xml:space="preserve"> eurozóny, kteří představují alespoň dvě třetiny celkového objemu záruk, poskytlo EFSF písemné p</w:t>
      </w:r>
      <w:r w:rsidR="00175894">
        <w:rPr>
          <w:rFonts w:ascii="Garamond" w:hAnsi="Garamond"/>
          <w:sz w:val="24"/>
          <w:szCs w:val="24"/>
        </w:rPr>
        <w:t>otvrzení o tom, že již dokončily</w:t>
      </w:r>
      <w:r w:rsidRPr="00C54E2C">
        <w:rPr>
          <w:rFonts w:ascii="Garamond" w:hAnsi="Garamond"/>
          <w:sz w:val="24"/>
          <w:szCs w:val="24"/>
        </w:rPr>
        <w:t xml:space="preserve"> všechny procesy potřebné dle jejich právního řádu, aby mohly plnit svůj r</w:t>
      </w:r>
      <w:r w:rsidR="00175894">
        <w:rPr>
          <w:rFonts w:ascii="Garamond" w:hAnsi="Garamond"/>
          <w:sz w:val="24"/>
          <w:szCs w:val="24"/>
        </w:rPr>
        <w:t>učitelský závazek, vyplývající z</w:t>
      </w:r>
      <w:r w:rsidRPr="00C54E2C">
        <w:rPr>
          <w:rFonts w:ascii="Garamond" w:hAnsi="Garamond"/>
          <w:sz w:val="24"/>
          <w:szCs w:val="24"/>
        </w:rPr>
        <w:t xml:space="preserve"> této rámcové dohody. </w:t>
      </w:r>
    </w:p>
    <w:p w:rsidR="00184269" w:rsidRPr="00C54E2C" w:rsidRDefault="00184269" w:rsidP="0019006B">
      <w:pPr>
        <w:tabs>
          <w:tab w:val="left" w:pos="7371"/>
        </w:tabs>
        <w:spacing w:after="0" w:line="360" w:lineRule="auto"/>
        <w:ind w:firstLine="680"/>
        <w:jc w:val="both"/>
        <w:rPr>
          <w:rFonts w:ascii="Garamond" w:hAnsi="Garamond"/>
          <w:sz w:val="24"/>
          <w:szCs w:val="24"/>
        </w:rPr>
      </w:pPr>
      <w:r w:rsidRPr="00C54E2C">
        <w:rPr>
          <w:rFonts w:ascii="Garamond" w:hAnsi="Garamond"/>
          <w:sz w:val="24"/>
          <w:szCs w:val="24"/>
        </w:rPr>
        <w:lastRenderedPageBreak/>
        <w:t xml:space="preserve">Sporným bodem u dočasných záchranných mechanismů EU, je možné porušení čl. 125 SFEU, který obecně vylučuje, aby EU nebo členské státy ručily za úvěry jiných veřejných subjektů. </w:t>
      </w:r>
      <w:r>
        <w:rPr>
          <w:rFonts w:ascii="Garamond" w:hAnsi="Garamond"/>
          <w:sz w:val="24"/>
          <w:szCs w:val="24"/>
        </w:rPr>
        <w:br/>
      </w:r>
      <w:r w:rsidRPr="00C54E2C">
        <w:rPr>
          <w:rFonts w:ascii="Garamond" w:hAnsi="Garamond"/>
          <w:sz w:val="24"/>
          <w:szCs w:val="24"/>
        </w:rPr>
        <w:t xml:space="preserve">Čl. 125 SFEU doslovně zní </w:t>
      </w:r>
      <w:r w:rsidRPr="00C54E2C">
        <w:rPr>
          <w:rFonts w:ascii="Garamond" w:hAnsi="Garamond"/>
          <w:i/>
          <w:sz w:val="24"/>
          <w:szCs w:val="24"/>
        </w:rPr>
        <w:t xml:space="preserve">„Unie neodpovídá za závazky ani nepřebírá závazky ústředních vlád, regionálních nebo místních orgánů nebo jiných veřejných orgánů, jiných veřejnoprávních subjektů nebo veřejných podniků kteréhokoli členského státu, pokud se nejedná o vzájemné finanční záruky pro společné uskutečňování určitého záměru. Členský stát neodpovídá za závazky ani nepřebírá závazky ústředních vlád, regionálních nebo místních orgánů nebo jiných veřejných orgánů, jiných veřejnoprávních subjektů nebo veřejných podniků jiného členského státu, aniž jsou dotčeny vzájemné finanční záruky pro společné uskutečňování určitého záměru.“ </w:t>
      </w:r>
      <w:r w:rsidRPr="00C54E2C">
        <w:rPr>
          <w:rFonts w:ascii="Garamond" w:hAnsi="Garamond"/>
          <w:sz w:val="24"/>
          <w:szCs w:val="24"/>
        </w:rPr>
        <w:t>Nicméně EFSM a jeho prostřednictvím i EFSF využívalo ke zdůvodnění finanční pomoci čl. 122 odst. 2, který použití finanční pomoci ospravedlňovalo.</w:t>
      </w:r>
    </w:p>
    <w:p w:rsidR="00462C65" w:rsidRPr="00462C65" w:rsidRDefault="00462C65" w:rsidP="008767B8">
      <w:pPr>
        <w:pStyle w:val="Nadpis6"/>
        <w:numPr>
          <w:ilvl w:val="0"/>
          <w:numId w:val="43"/>
        </w:numPr>
        <w:ind w:left="426"/>
      </w:pPr>
      <w:bookmarkStart w:id="20" w:name="_Toc415436435"/>
      <w:r w:rsidRPr="00462C65">
        <w:t>Pravidlo No-</w:t>
      </w:r>
      <w:proofErr w:type="spellStart"/>
      <w:r w:rsidRPr="00462C65">
        <w:t>Bail</w:t>
      </w:r>
      <w:proofErr w:type="spellEnd"/>
      <w:r w:rsidRPr="00462C65">
        <w:t>-</w:t>
      </w:r>
      <w:proofErr w:type="spellStart"/>
      <w:r w:rsidRPr="00462C65">
        <w:t>Out</w:t>
      </w:r>
      <w:bookmarkEnd w:id="20"/>
      <w:proofErr w:type="spellEnd"/>
    </w:p>
    <w:p w:rsidR="00462C65" w:rsidRPr="00C54E2C" w:rsidRDefault="00462C65" w:rsidP="0019006B">
      <w:pPr>
        <w:tabs>
          <w:tab w:val="left" w:pos="7371"/>
        </w:tabs>
        <w:spacing w:after="120" w:line="360" w:lineRule="auto"/>
        <w:ind w:firstLine="680"/>
        <w:jc w:val="both"/>
        <w:rPr>
          <w:rFonts w:ascii="Garamond" w:hAnsi="Garamond"/>
          <w:sz w:val="24"/>
          <w:szCs w:val="24"/>
        </w:rPr>
      </w:pPr>
      <w:r w:rsidRPr="00C54E2C">
        <w:rPr>
          <w:rFonts w:ascii="Garamond" w:hAnsi="Garamond"/>
          <w:sz w:val="24"/>
          <w:szCs w:val="24"/>
        </w:rPr>
        <w:t>Toto pravidlo mělo být pojistkou proti tzv. černým pasažérům v měnové unii.</w:t>
      </w:r>
      <w:r w:rsidRPr="00C54E2C">
        <w:rPr>
          <w:rStyle w:val="Znakapoznpodarou"/>
          <w:rFonts w:ascii="Garamond" w:hAnsi="Garamond"/>
          <w:sz w:val="24"/>
          <w:szCs w:val="24"/>
        </w:rPr>
        <w:footnoteReference w:id="60"/>
      </w:r>
      <w:r w:rsidRPr="00C54E2C">
        <w:rPr>
          <w:rFonts w:ascii="Garamond" w:hAnsi="Garamond"/>
          <w:sz w:val="24"/>
          <w:szCs w:val="24"/>
        </w:rPr>
        <w:t xml:space="preserve"> </w:t>
      </w:r>
      <w:r>
        <w:rPr>
          <w:rFonts w:ascii="Garamond" w:hAnsi="Garamond"/>
          <w:sz w:val="24"/>
          <w:szCs w:val="24"/>
        </w:rPr>
        <w:t>Čl. 125 SFEU je úzce propojen s čl. 123 a 124 SFEU.</w:t>
      </w:r>
      <w:r>
        <w:rPr>
          <w:rStyle w:val="Znakapoznpodarou"/>
          <w:rFonts w:ascii="Garamond" w:hAnsi="Garamond"/>
          <w:sz w:val="24"/>
          <w:szCs w:val="24"/>
        </w:rPr>
        <w:footnoteReference w:id="61"/>
      </w:r>
      <w:r>
        <w:rPr>
          <w:rFonts w:ascii="Garamond" w:hAnsi="Garamond"/>
          <w:sz w:val="24"/>
          <w:szCs w:val="24"/>
        </w:rPr>
        <w:t xml:space="preserve"> Čl. 123 SFEU zakazuje ECB a centrálním bankám členských st</w:t>
      </w:r>
      <w:r w:rsidR="000D3CF3">
        <w:rPr>
          <w:rFonts w:ascii="Garamond" w:hAnsi="Garamond"/>
          <w:sz w:val="24"/>
          <w:szCs w:val="24"/>
        </w:rPr>
        <w:t>átů, možnost přečerpání zů</w:t>
      </w:r>
      <w:r w:rsidR="000D3CF3" w:rsidRPr="00E541A3">
        <w:rPr>
          <w:rFonts w:ascii="Garamond" w:hAnsi="Garamond"/>
          <w:sz w:val="24"/>
          <w:szCs w:val="24"/>
        </w:rPr>
        <w:t>statků</w:t>
      </w:r>
      <w:r w:rsidRPr="00E541A3">
        <w:rPr>
          <w:rFonts w:ascii="Garamond" w:hAnsi="Garamond"/>
          <w:sz w:val="24"/>
          <w:szCs w:val="24"/>
        </w:rPr>
        <w:t xml:space="preserve"> </w:t>
      </w:r>
      <w:r>
        <w:rPr>
          <w:rFonts w:ascii="Garamond" w:hAnsi="Garamond"/>
          <w:sz w:val="24"/>
          <w:szCs w:val="24"/>
        </w:rPr>
        <w:t>bankovních účtů nebo jakýkoli jiný typ úvěru členským států</w:t>
      </w:r>
      <w:r w:rsidR="000D3CF3">
        <w:rPr>
          <w:rFonts w:ascii="Garamond" w:hAnsi="Garamond"/>
          <w:sz w:val="24"/>
          <w:szCs w:val="24"/>
        </w:rPr>
        <w:t>m</w:t>
      </w:r>
      <w:r>
        <w:rPr>
          <w:rFonts w:ascii="Garamond" w:hAnsi="Garamond"/>
          <w:sz w:val="24"/>
          <w:szCs w:val="24"/>
        </w:rPr>
        <w:t xml:space="preserve"> EU, zatímco čl. 124 SFEU zakazuje jakékoliv opatření umožňující zvýhodněný přístup členských států k finančním institucím. Tyto články mají za cíl zajistit měnovou stabilitu a rozpočtovou kázeň členských států.</w:t>
      </w:r>
      <w:r>
        <w:rPr>
          <w:rStyle w:val="Znakapoznpodarou"/>
          <w:rFonts w:ascii="Garamond" w:hAnsi="Garamond"/>
          <w:sz w:val="24"/>
          <w:szCs w:val="24"/>
        </w:rPr>
        <w:footnoteReference w:id="62"/>
      </w:r>
      <w:r>
        <w:rPr>
          <w:rFonts w:ascii="Garamond" w:hAnsi="Garamond"/>
          <w:sz w:val="24"/>
          <w:szCs w:val="24"/>
        </w:rPr>
        <w:t xml:space="preserve"> Princip</w:t>
      </w:r>
      <w:r w:rsidRPr="00C54E2C">
        <w:rPr>
          <w:rFonts w:ascii="Garamond" w:hAnsi="Garamond"/>
          <w:sz w:val="24"/>
          <w:szCs w:val="24"/>
        </w:rPr>
        <w:t xml:space="preserve"> No-</w:t>
      </w:r>
      <w:proofErr w:type="spellStart"/>
      <w:r w:rsidRPr="00C54E2C">
        <w:rPr>
          <w:rFonts w:ascii="Garamond" w:hAnsi="Garamond"/>
          <w:sz w:val="24"/>
          <w:szCs w:val="24"/>
        </w:rPr>
        <w:t>Bail</w:t>
      </w:r>
      <w:proofErr w:type="spellEnd"/>
      <w:r w:rsidRPr="00C54E2C">
        <w:rPr>
          <w:rFonts w:ascii="Garamond" w:hAnsi="Garamond"/>
          <w:sz w:val="24"/>
          <w:szCs w:val="24"/>
        </w:rPr>
        <w:t>-</w:t>
      </w:r>
      <w:proofErr w:type="spellStart"/>
      <w:r w:rsidRPr="00C54E2C">
        <w:rPr>
          <w:rFonts w:ascii="Garamond" w:hAnsi="Garamond"/>
          <w:sz w:val="24"/>
          <w:szCs w:val="24"/>
        </w:rPr>
        <w:t>Out</w:t>
      </w:r>
      <w:proofErr w:type="spellEnd"/>
      <w:r w:rsidRPr="00C54E2C">
        <w:rPr>
          <w:rFonts w:ascii="Garamond" w:hAnsi="Garamond"/>
          <w:sz w:val="24"/>
          <w:szCs w:val="24"/>
        </w:rPr>
        <w:t xml:space="preserve"> </w:t>
      </w:r>
      <w:r>
        <w:rPr>
          <w:rFonts w:ascii="Garamond" w:hAnsi="Garamond"/>
          <w:sz w:val="24"/>
          <w:szCs w:val="24"/>
        </w:rPr>
        <w:t xml:space="preserve">tedy </w:t>
      </w:r>
      <w:r w:rsidRPr="00C54E2C">
        <w:rPr>
          <w:rFonts w:ascii="Garamond" w:hAnsi="Garamond"/>
          <w:sz w:val="24"/>
          <w:szCs w:val="24"/>
        </w:rPr>
        <w:t>stanovuje, že měnové státní financování centrální bankou je vyloučeno a ručení z</w:t>
      </w:r>
      <w:r w:rsidR="000D3CF3">
        <w:rPr>
          <w:rFonts w:ascii="Garamond" w:hAnsi="Garamond"/>
          <w:sz w:val="24"/>
          <w:szCs w:val="24"/>
        </w:rPr>
        <w:t>a vzájemné dluhy členských států</w:t>
      </w:r>
      <w:r w:rsidRPr="00C54E2C">
        <w:rPr>
          <w:rFonts w:ascii="Garamond" w:hAnsi="Garamond"/>
          <w:sz w:val="24"/>
          <w:szCs w:val="24"/>
        </w:rPr>
        <w:t xml:space="preserve"> je </w:t>
      </w:r>
      <w:r>
        <w:rPr>
          <w:rFonts w:ascii="Garamond" w:hAnsi="Garamond"/>
          <w:sz w:val="24"/>
          <w:szCs w:val="24"/>
        </w:rPr>
        <w:t xml:space="preserve">též </w:t>
      </w:r>
      <w:r w:rsidRPr="00C54E2C">
        <w:rPr>
          <w:rFonts w:ascii="Garamond" w:hAnsi="Garamond"/>
          <w:sz w:val="24"/>
          <w:szCs w:val="24"/>
        </w:rPr>
        <w:t>vyloučeno. Má tři adresáty, a to:</w:t>
      </w:r>
    </w:p>
    <w:p w:rsidR="00462C65" w:rsidRPr="00C54E2C" w:rsidRDefault="00462C65" w:rsidP="0019006B">
      <w:pPr>
        <w:pStyle w:val="Odstavecseseznamem"/>
        <w:numPr>
          <w:ilvl w:val="0"/>
          <w:numId w:val="1"/>
        </w:numPr>
        <w:tabs>
          <w:tab w:val="left" w:pos="7371"/>
        </w:tabs>
        <w:spacing w:line="360" w:lineRule="auto"/>
        <w:ind w:left="993"/>
        <w:jc w:val="both"/>
        <w:rPr>
          <w:rFonts w:ascii="Garamond" w:hAnsi="Garamond"/>
          <w:sz w:val="24"/>
          <w:szCs w:val="24"/>
        </w:rPr>
      </w:pPr>
      <w:r w:rsidRPr="00C54E2C">
        <w:rPr>
          <w:rFonts w:ascii="Garamond" w:hAnsi="Garamond"/>
          <w:sz w:val="24"/>
          <w:szCs w:val="24"/>
        </w:rPr>
        <w:t>Státní dlužníky, kterým se tím dává na vědomí, že obsluha a splácení jejich dluhů je jen jejich záležitostí,</w:t>
      </w:r>
    </w:p>
    <w:p w:rsidR="00462C65" w:rsidRPr="00C54E2C" w:rsidRDefault="00462C65" w:rsidP="0019006B">
      <w:pPr>
        <w:pStyle w:val="Odstavecseseznamem"/>
        <w:numPr>
          <w:ilvl w:val="0"/>
          <w:numId w:val="1"/>
        </w:numPr>
        <w:tabs>
          <w:tab w:val="left" w:pos="7371"/>
        </w:tabs>
        <w:spacing w:line="360" w:lineRule="auto"/>
        <w:ind w:left="993"/>
        <w:jc w:val="both"/>
        <w:rPr>
          <w:rFonts w:ascii="Garamond" w:hAnsi="Garamond"/>
          <w:sz w:val="24"/>
          <w:szCs w:val="24"/>
        </w:rPr>
      </w:pPr>
      <w:r w:rsidRPr="00C54E2C">
        <w:rPr>
          <w:rFonts w:ascii="Garamond" w:hAnsi="Garamond"/>
          <w:sz w:val="24"/>
          <w:szCs w:val="24"/>
        </w:rPr>
        <w:t>Aktuální a potencionální poskytovatele úvěrů, jim se tak dává na vědomí, že za konkrétním státním dlužníkem nestojí žádný další ručitel nebo garant,</w:t>
      </w:r>
    </w:p>
    <w:p w:rsidR="00462C65" w:rsidRPr="00C54E2C" w:rsidRDefault="00462C65" w:rsidP="0019006B">
      <w:pPr>
        <w:pStyle w:val="Odstavecseseznamem"/>
        <w:numPr>
          <w:ilvl w:val="0"/>
          <w:numId w:val="1"/>
        </w:numPr>
        <w:tabs>
          <w:tab w:val="left" w:pos="7371"/>
        </w:tabs>
        <w:spacing w:line="360" w:lineRule="auto"/>
        <w:ind w:left="993"/>
        <w:jc w:val="both"/>
        <w:rPr>
          <w:rFonts w:ascii="Garamond" w:hAnsi="Garamond"/>
          <w:sz w:val="24"/>
          <w:szCs w:val="24"/>
        </w:rPr>
      </w:pPr>
      <w:r w:rsidRPr="00C54E2C">
        <w:rPr>
          <w:rFonts w:ascii="Garamond" w:hAnsi="Garamond"/>
          <w:sz w:val="24"/>
          <w:szCs w:val="24"/>
        </w:rPr>
        <w:t>Národní a mezinárodní veřejnost ta ať sleduje kritickým pohledem finanční chování svých států a nezdravý vývoj včas podrobí veřejné reflexi.</w:t>
      </w:r>
      <w:r w:rsidRPr="00C54E2C">
        <w:rPr>
          <w:rStyle w:val="Znakapoznpodarou"/>
          <w:rFonts w:ascii="Garamond" w:hAnsi="Garamond"/>
          <w:sz w:val="24"/>
          <w:szCs w:val="24"/>
        </w:rPr>
        <w:footnoteReference w:id="63"/>
      </w:r>
    </w:p>
    <w:p w:rsidR="00D6426A" w:rsidRDefault="00462C65" w:rsidP="0019006B">
      <w:pPr>
        <w:tabs>
          <w:tab w:val="left" w:pos="7371"/>
        </w:tabs>
        <w:spacing w:after="0" w:line="360" w:lineRule="auto"/>
        <w:ind w:firstLine="680"/>
        <w:jc w:val="both"/>
        <w:rPr>
          <w:rFonts w:ascii="Garamond" w:hAnsi="Garamond"/>
          <w:sz w:val="24"/>
          <w:szCs w:val="24"/>
        </w:rPr>
      </w:pPr>
      <w:r w:rsidRPr="00C54E2C">
        <w:rPr>
          <w:rFonts w:ascii="Garamond" w:hAnsi="Garamond"/>
          <w:sz w:val="24"/>
          <w:szCs w:val="24"/>
        </w:rPr>
        <w:lastRenderedPageBreak/>
        <w:t>Při narušení tohoto princi</w:t>
      </w:r>
      <w:r w:rsidR="000D3CF3">
        <w:rPr>
          <w:rFonts w:ascii="Garamond" w:hAnsi="Garamond"/>
          <w:sz w:val="24"/>
          <w:szCs w:val="24"/>
        </w:rPr>
        <w:t>pu lze</w:t>
      </w:r>
      <w:r w:rsidR="00D218AB">
        <w:rPr>
          <w:rFonts w:ascii="Garamond" w:hAnsi="Garamond"/>
          <w:sz w:val="24"/>
          <w:szCs w:val="24"/>
        </w:rPr>
        <w:t xml:space="preserve"> počítat s tím, že bude</w:t>
      </w:r>
      <w:r w:rsidRPr="00C54E2C">
        <w:rPr>
          <w:rFonts w:ascii="Garamond" w:hAnsi="Garamond"/>
          <w:sz w:val="24"/>
          <w:szCs w:val="24"/>
        </w:rPr>
        <w:t xml:space="preserve"> možné očekávat více členských států, jež budou využívat této jisté pomoci v případě, že se dostanou do finanční tísně i v důsledku vlastní nehospodárnosti. Pokud jsou smluvní partneři za jedno, že na smluvní ustanovení, jako je čl. 125 SFEU, se nemá hledět nebo že má být vykládáno po svém,</w:t>
      </w:r>
      <w:r w:rsidR="00266F86">
        <w:rPr>
          <w:rFonts w:ascii="Garamond" w:hAnsi="Garamond"/>
          <w:sz w:val="24"/>
          <w:szCs w:val="24"/>
        </w:rPr>
        <w:t xml:space="preserve"> tím mám na mysli výklad podpořený čl. 122 SFEU,</w:t>
      </w:r>
      <w:r w:rsidRPr="00C54E2C">
        <w:rPr>
          <w:rFonts w:ascii="Garamond" w:hAnsi="Garamond"/>
          <w:sz w:val="24"/>
          <w:szCs w:val="24"/>
        </w:rPr>
        <w:t xml:space="preserve"> je prakticky zbytečné. Toto je podpořeno navíc v situaci, když instituce, která má dostatečné kompetence a exekutivní pravomoc vynucovat si resp</w:t>
      </w:r>
      <w:r w:rsidR="00D218AB">
        <w:rPr>
          <w:rFonts w:ascii="Garamond" w:hAnsi="Garamond"/>
          <w:sz w:val="24"/>
          <w:szCs w:val="24"/>
        </w:rPr>
        <w:t>ektování předpisů, tak nečinní.</w:t>
      </w:r>
      <w:r w:rsidR="00266F86">
        <w:rPr>
          <w:rFonts w:ascii="Garamond" w:hAnsi="Garamond"/>
          <w:sz w:val="24"/>
          <w:szCs w:val="24"/>
        </w:rPr>
        <w:t xml:space="preserve"> </w:t>
      </w:r>
      <w:r w:rsidR="00D218AB">
        <w:rPr>
          <w:rFonts w:ascii="Garamond" w:hAnsi="Garamond"/>
          <w:sz w:val="24"/>
          <w:szCs w:val="24"/>
        </w:rPr>
        <w:t>Což</w:t>
      </w:r>
      <w:r w:rsidR="00775390">
        <w:rPr>
          <w:rFonts w:ascii="Garamond" w:hAnsi="Garamond"/>
          <w:sz w:val="24"/>
          <w:szCs w:val="24"/>
        </w:rPr>
        <w:t xml:space="preserve"> dokazuje skutečnost, že </w:t>
      </w:r>
      <w:r w:rsidR="00266F86">
        <w:rPr>
          <w:rFonts w:ascii="Garamond" w:hAnsi="Garamond"/>
          <w:sz w:val="24"/>
          <w:szCs w:val="24"/>
        </w:rPr>
        <w:t>v letech před propuknutím</w:t>
      </w:r>
      <w:r w:rsidR="00F766D0">
        <w:rPr>
          <w:rFonts w:ascii="Garamond" w:hAnsi="Garamond"/>
          <w:sz w:val="24"/>
          <w:szCs w:val="24"/>
        </w:rPr>
        <w:t xml:space="preserve"> krize je možné sledovat nedostatečné využívání Paktu stability a růstu, zejména možnost ukládat sankce v případě porušení jeho fiskálních pravidel. </w:t>
      </w:r>
      <w:r w:rsidR="00F766D0" w:rsidRPr="004F0337">
        <w:rPr>
          <w:rFonts w:ascii="Garamond" w:hAnsi="Garamond"/>
          <w:sz w:val="24"/>
          <w:szCs w:val="24"/>
        </w:rPr>
        <w:t xml:space="preserve">Dle </w:t>
      </w:r>
      <w:r w:rsidR="004F0337" w:rsidRPr="004F0337">
        <w:rPr>
          <w:rFonts w:ascii="Garamond" w:hAnsi="Garamond"/>
          <w:sz w:val="24"/>
          <w:szCs w:val="24"/>
        </w:rPr>
        <w:t xml:space="preserve">tabulky č. 1 v kapitole </w:t>
      </w:r>
      <w:r w:rsidR="004F0337">
        <w:rPr>
          <w:rFonts w:ascii="Garamond" w:hAnsi="Garamond"/>
          <w:sz w:val="24"/>
          <w:szCs w:val="24"/>
        </w:rPr>
        <w:t>3.1,</w:t>
      </w:r>
      <w:r w:rsidR="00F766D0">
        <w:rPr>
          <w:rFonts w:ascii="Garamond" w:hAnsi="Garamond"/>
          <w:sz w:val="24"/>
          <w:szCs w:val="24"/>
        </w:rPr>
        <w:t xml:space="preserve"> došlo k překro</w:t>
      </w:r>
      <w:r w:rsidR="004F0337">
        <w:rPr>
          <w:rFonts w:ascii="Garamond" w:hAnsi="Garamond"/>
          <w:sz w:val="24"/>
          <w:szCs w:val="24"/>
        </w:rPr>
        <w:t>čení rozpočtových deficitů hned u několika</w:t>
      </w:r>
      <w:r w:rsidR="00F766D0">
        <w:rPr>
          <w:rFonts w:ascii="Garamond" w:hAnsi="Garamond"/>
          <w:sz w:val="24"/>
          <w:szCs w:val="24"/>
        </w:rPr>
        <w:t xml:space="preserve"> členských </w:t>
      </w:r>
      <w:r w:rsidR="00775390">
        <w:rPr>
          <w:rFonts w:ascii="Garamond" w:hAnsi="Garamond"/>
          <w:sz w:val="24"/>
          <w:szCs w:val="24"/>
        </w:rPr>
        <w:t>států eurozóny a žádné sankce uloženy nebyly.</w:t>
      </w:r>
    </w:p>
    <w:p w:rsidR="00462C65" w:rsidRDefault="00462C65" w:rsidP="0019006B">
      <w:pPr>
        <w:tabs>
          <w:tab w:val="left" w:pos="7371"/>
        </w:tabs>
        <w:spacing w:after="0" w:line="360" w:lineRule="auto"/>
        <w:ind w:firstLine="680"/>
        <w:jc w:val="both"/>
        <w:rPr>
          <w:rFonts w:ascii="Garamond" w:hAnsi="Garamond"/>
          <w:sz w:val="24"/>
          <w:szCs w:val="24"/>
        </w:rPr>
      </w:pPr>
      <w:r>
        <w:rPr>
          <w:rFonts w:ascii="Garamond" w:hAnsi="Garamond"/>
          <w:sz w:val="24"/>
          <w:szCs w:val="24"/>
        </w:rPr>
        <w:t xml:space="preserve">V odborné literatuře se názory na porušení tohoto principu rozcházejí. Dle výkladu </w:t>
      </w:r>
      <w:proofErr w:type="spellStart"/>
      <w:r>
        <w:rPr>
          <w:rFonts w:ascii="Garamond" w:hAnsi="Garamond"/>
          <w:sz w:val="24"/>
          <w:szCs w:val="24"/>
        </w:rPr>
        <w:t>Meriniho</w:t>
      </w:r>
      <w:proofErr w:type="spellEnd"/>
      <w:r>
        <w:rPr>
          <w:rFonts w:ascii="Garamond" w:hAnsi="Garamond"/>
          <w:sz w:val="24"/>
          <w:szCs w:val="24"/>
        </w:rPr>
        <w:t>, čl. 125 SFEU zakazuje členskému státu a EU odpovědnost za závazek či převzetí závazku, nicméně v obsahu zmíněného článku není dán zákaz na finanční pomoc, jako je půjčka či úvěr. Pokud je příjemce finanční pomoci povinen ji splatit, v opačném případě, by šlo skutečně o záruku ve prospěch přijímajícího státu a došlo by tak, k porušení čl. 125 SFEU. Svou interpretaci navíc podporuje výkladem čl. 123 SFEU, který výslovně zakazuje přečerpání zůstatku na bankovních</w:t>
      </w:r>
      <w:r w:rsidR="00D218AB">
        <w:rPr>
          <w:rFonts w:ascii="Garamond" w:hAnsi="Garamond"/>
          <w:sz w:val="24"/>
          <w:szCs w:val="24"/>
        </w:rPr>
        <w:t xml:space="preserve"> </w:t>
      </w:r>
      <w:r>
        <w:rPr>
          <w:rFonts w:ascii="Garamond" w:hAnsi="Garamond"/>
          <w:sz w:val="24"/>
          <w:szCs w:val="24"/>
        </w:rPr>
        <w:t>účtech nebo jakýkoli jiný typ úvěru, pouze prostřednictvím ECB nebo cen</w:t>
      </w:r>
      <w:r w:rsidR="00175034">
        <w:rPr>
          <w:rFonts w:ascii="Garamond" w:hAnsi="Garamond"/>
          <w:sz w:val="24"/>
          <w:szCs w:val="24"/>
        </w:rPr>
        <w:t xml:space="preserve">trálními bankami. Dle </w:t>
      </w:r>
      <w:proofErr w:type="spellStart"/>
      <w:r w:rsidR="00497F2B">
        <w:rPr>
          <w:rFonts w:ascii="Garamond" w:hAnsi="Garamond"/>
          <w:sz w:val="24"/>
          <w:szCs w:val="24"/>
        </w:rPr>
        <w:t>Meriniho</w:t>
      </w:r>
      <w:proofErr w:type="spellEnd"/>
      <w:r w:rsidR="00175034" w:rsidRPr="00497F2B">
        <w:rPr>
          <w:rFonts w:ascii="Garamond" w:hAnsi="Garamond"/>
          <w:sz w:val="24"/>
          <w:szCs w:val="24"/>
        </w:rPr>
        <w:t xml:space="preserve"> </w:t>
      </w:r>
      <w:r w:rsidRPr="00497F2B">
        <w:rPr>
          <w:rFonts w:ascii="Garamond" w:hAnsi="Garamond"/>
          <w:sz w:val="24"/>
          <w:szCs w:val="24"/>
        </w:rPr>
        <w:t xml:space="preserve">činností </w:t>
      </w:r>
      <w:r>
        <w:rPr>
          <w:rFonts w:ascii="Garamond" w:hAnsi="Garamond"/>
          <w:sz w:val="24"/>
          <w:szCs w:val="24"/>
        </w:rPr>
        <w:t>záchranných mechanismů nedochází k porušení no-</w:t>
      </w:r>
      <w:proofErr w:type="spellStart"/>
      <w:r>
        <w:rPr>
          <w:rFonts w:ascii="Garamond" w:hAnsi="Garamond"/>
          <w:sz w:val="24"/>
          <w:szCs w:val="24"/>
        </w:rPr>
        <w:t>bail</w:t>
      </w:r>
      <w:proofErr w:type="spellEnd"/>
      <w:r>
        <w:rPr>
          <w:rFonts w:ascii="Garamond" w:hAnsi="Garamond"/>
          <w:sz w:val="24"/>
          <w:szCs w:val="24"/>
        </w:rPr>
        <w:t>-</w:t>
      </w:r>
      <w:proofErr w:type="spellStart"/>
      <w:r>
        <w:rPr>
          <w:rFonts w:ascii="Garamond" w:hAnsi="Garamond"/>
          <w:sz w:val="24"/>
          <w:szCs w:val="24"/>
        </w:rPr>
        <w:t>out</w:t>
      </w:r>
      <w:proofErr w:type="spellEnd"/>
      <w:r>
        <w:rPr>
          <w:rFonts w:ascii="Garamond" w:hAnsi="Garamond"/>
          <w:sz w:val="24"/>
          <w:szCs w:val="24"/>
        </w:rPr>
        <w:t xml:space="preserve"> principu.</w:t>
      </w:r>
      <w:r>
        <w:rPr>
          <w:rStyle w:val="Znakapoznpodarou"/>
          <w:rFonts w:ascii="Garamond" w:hAnsi="Garamond"/>
          <w:sz w:val="24"/>
          <w:szCs w:val="24"/>
        </w:rPr>
        <w:footnoteReference w:id="64"/>
      </w:r>
      <w:r>
        <w:rPr>
          <w:rFonts w:ascii="Garamond" w:hAnsi="Garamond"/>
          <w:sz w:val="24"/>
          <w:szCs w:val="24"/>
        </w:rPr>
        <w:t xml:space="preserve"> </w:t>
      </w:r>
    </w:p>
    <w:p w:rsidR="00462C65" w:rsidRDefault="00462C65" w:rsidP="0019006B">
      <w:pPr>
        <w:tabs>
          <w:tab w:val="left" w:pos="7371"/>
        </w:tabs>
        <w:spacing w:after="0" w:line="360" w:lineRule="auto"/>
        <w:ind w:firstLine="680"/>
        <w:jc w:val="both"/>
        <w:rPr>
          <w:rFonts w:ascii="Garamond" w:hAnsi="Garamond"/>
          <w:sz w:val="24"/>
          <w:szCs w:val="24"/>
        </w:rPr>
      </w:pPr>
      <w:r>
        <w:rPr>
          <w:rFonts w:ascii="Garamond" w:hAnsi="Garamond"/>
          <w:sz w:val="24"/>
          <w:szCs w:val="24"/>
        </w:rPr>
        <w:t xml:space="preserve">Na druhou stranu </w:t>
      </w:r>
      <w:proofErr w:type="spellStart"/>
      <w:r>
        <w:rPr>
          <w:rFonts w:ascii="Garamond" w:hAnsi="Garamond"/>
          <w:sz w:val="24"/>
          <w:szCs w:val="24"/>
        </w:rPr>
        <w:t>Ruffert</w:t>
      </w:r>
      <w:proofErr w:type="spellEnd"/>
      <w:r>
        <w:rPr>
          <w:rFonts w:ascii="Garamond" w:hAnsi="Garamond"/>
          <w:sz w:val="24"/>
          <w:szCs w:val="24"/>
        </w:rPr>
        <w:t xml:space="preserve"> svou argumentací došel k závěru, že bilaterální půjčky Řecku v roce 2010 a zřízení EFSF byly v rozporu s čl. 125 SFEU. Dle jeho výkladu čl. 125 SFEU zakazuje jakékoliv finanční podpory, tedy i samotnou finanční pomoc.</w:t>
      </w:r>
      <w:r>
        <w:rPr>
          <w:rStyle w:val="Znakapoznpodarou"/>
          <w:rFonts w:ascii="Garamond" w:hAnsi="Garamond"/>
          <w:sz w:val="24"/>
          <w:szCs w:val="24"/>
        </w:rPr>
        <w:footnoteReference w:id="65"/>
      </w:r>
      <w:r>
        <w:rPr>
          <w:rFonts w:ascii="Garamond" w:hAnsi="Garamond"/>
          <w:sz w:val="24"/>
          <w:szCs w:val="24"/>
        </w:rPr>
        <w:t xml:space="preserve"> Výkladem tohoto ustanovení Smlouvy o fungování EU se zabýval i ESD ve svém rozhodnutí ve věci </w:t>
      </w:r>
      <w:proofErr w:type="spellStart"/>
      <w:r>
        <w:rPr>
          <w:rFonts w:ascii="Garamond" w:hAnsi="Garamond"/>
          <w:sz w:val="24"/>
          <w:szCs w:val="24"/>
        </w:rPr>
        <w:t>Pringle</w:t>
      </w:r>
      <w:proofErr w:type="spellEnd"/>
      <w:r>
        <w:rPr>
          <w:rFonts w:ascii="Garamond" w:hAnsi="Garamond"/>
          <w:sz w:val="24"/>
          <w:szCs w:val="24"/>
        </w:rPr>
        <w:t>.</w:t>
      </w:r>
      <w:r w:rsidR="004F0337">
        <w:rPr>
          <w:rFonts w:ascii="Garamond" w:hAnsi="Garamond"/>
          <w:sz w:val="24"/>
          <w:szCs w:val="24"/>
        </w:rPr>
        <w:t xml:space="preserve"> Tento rozsudek ESD bude podrobněji rozebrán v </w:t>
      </w:r>
      <w:r w:rsidR="004F0337" w:rsidRPr="000C0B2D">
        <w:rPr>
          <w:rFonts w:ascii="Garamond" w:hAnsi="Garamond"/>
          <w:sz w:val="24"/>
          <w:szCs w:val="24"/>
        </w:rPr>
        <w:t xml:space="preserve">kapitole </w:t>
      </w:r>
      <w:r w:rsidR="000C0B2D" w:rsidRPr="000C0B2D">
        <w:rPr>
          <w:rFonts w:ascii="Garamond" w:hAnsi="Garamond"/>
          <w:sz w:val="24"/>
          <w:szCs w:val="24"/>
        </w:rPr>
        <w:t>5.7</w:t>
      </w:r>
      <w:r w:rsidR="004F0337" w:rsidRPr="000C0B2D">
        <w:rPr>
          <w:rFonts w:ascii="Garamond" w:hAnsi="Garamond"/>
          <w:sz w:val="24"/>
          <w:szCs w:val="24"/>
        </w:rPr>
        <w:t>.</w:t>
      </w:r>
      <w:r>
        <w:rPr>
          <w:rFonts w:ascii="Garamond" w:hAnsi="Garamond"/>
          <w:sz w:val="24"/>
          <w:szCs w:val="24"/>
        </w:rPr>
        <w:t xml:space="preserve"> </w:t>
      </w:r>
    </w:p>
    <w:p w:rsidR="00F17C09" w:rsidRDefault="00633007" w:rsidP="002F77EC">
      <w:pPr>
        <w:pStyle w:val="Nadpis5"/>
      </w:pPr>
      <w:bookmarkStart w:id="21" w:name="_Toc415436436"/>
      <w:r>
        <w:t xml:space="preserve">Vypořádání se s dočasnými </w:t>
      </w:r>
      <w:r w:rsidR="007A7296">
        <w:t>záchrannými mechanismy na úrovni</w:t>
      </w:r>
      <w:r>
        <w:t xml:space="preserve"> národních států - </w:t>
      </w:r>
      <w:r w:rsidR="00F17C09">
        <w:t>Rozhodnutí německého ústavního soudu</w:t>
      </w:r>
      <w:bookmarkEnd w:id="21"/>
    </w:p>
    <w:p w:rsidR="00F17C09" w:rsidRDefault="00F17C09" w:rsidP="0019006B">
      <w:pPr>
        <w:tabs>
          <w:tab w:val="left" w:pos="7371"/>
        </w:tabs>
        <w:spacing w:after="0" w:line="360" w:lineRule="auto"/>
        <w:ind w:firstLine="680"/>
        <w:jc w:val="both"/>
        <w:rPr>
          <w:rFonts w:ascii="Garamond" w:hAnsi="Garamond"/>
          <w:sz w:val="24"/>
          <w:szCs w:val="24"/>
        </w:rPr>
      </w:pPr>
      <w:r>
        <w:rPr>
          <w:rFonts w:ascii="Garamond" w:hAnsi="Garamond"/>
          <w:sz w:val="24"/>
          <w:szCs w:val="24"/>
        </w:rPr>
        <w:t xml:space="preserve">Zřízení EFSF a schválení s poskytnutím půjčky Řecku se v Německu nesetkalo s velkou podporou, což vyústilo v podání ústavní stížnosti skupinou </w:t>
      </w:r>
      <w:proofErr w:type="spellStart"/>
      <w:r>
        <w:rPr>
          <w:rFonts w:ascii="Garamond" w:hAnsi="Garamond"/>
          <w:sz w:val="24"/>
          <w:szCs w:val="24"/>
        </w:rPr>
        <w:t>euroskepticky</w:t>
      </w:r>
      <w:proofErr w:type="spellEnd"/>
      <w:r>
        <w:rPr>
          <w:rFonts w:ascii="Garamond" w:hAnsi="Garamond"/>
          <w:sz w:val="24"/>
          <w:szCs w:val="24"/>
        </w:rPr>
        <w:t xml:space="preserve"> zaměřených poslanců a akademiků, kteří se domnívali, že půjčky odporují německému i evropskému právu a nadměrně </w:t>
      </w:r>
      <w:r>
        <w:rPr>
          <w:rFonts w:ascii="Garamond" w:hAnsi="Garamond"/>
          <w:sz w:val="24"/>
          <w:szCs w:val="24"/>
        </w:rPr>
        <w:lastRenderedPageBreak/>
        <w:t>zatěžují rozpočet Německa.</w:t>
      </w:r>
      <w:r>
        <w:rPr>
          <w:rStyle w:val="Znakapoznpodarou"/>
          <w:rFonts w:ascii="Garamond" w:hAnsi="Garamond"/>
          <w:sz w:val="24"/>
          <w:szCs w:val="24"/>
        </w:rPr>
        <w:footnoteReference w:id="66"/>
      </w:r>
      <w:r>
        <w:rPr>
          <w:rFonts w:ascii="Garamond" w:hAnsi="Garamond"/>
          <w:sz w:val="24"/>
          <w:szCs w:val="24"/>
        </w:rPr>
        <w:t xml:space="preserve"> Spolkovým Ústavním soudem bylo potvrzeno, že finanční pomoc poskytnutá Řecku, neporušuje německou ústavu. Tento rozsudek sice nemá tak komplexní povahu jako dřívější nálezy </w:t>
      </w:r>
      <w:r w:rsidR="00DC1D06">
        <w:rPr>
          <w:rFonts w:ascii="Garamond" w:hAnsi="Garamond"/>
          <w:sz w:val="24"/>
          <w:szCs w:val="24"/>
        </w:rPr>
        <w:t xml:space="preserve">Spolkového </w:t>
      </w:r>
      <w:r>
        <w:rPr>
          <w:rFonts w:ascii="Garamond" w:hAnsi="Garamond"/>
          <w:sz w:val="24"/>
          <w:szCs w:val="24"/>
        </w:rPr>
        <w:t>Ústavního soudu, zejména rozhodnutí ve věci Maastricht či Lisabon, ale v bodě 128 nálezu je dán zákaz tzv. parlamentního bianko šeku pro přebírání dalších závazků a záruk.</w:t>
      </w:r>
      <w:r>
        <w:rPr>
          <w:rStyle w:val="Znakapoznpodarou"/>
          <w:rFonts w:ascii="Garamond" w:hAnsi="Garamond"/>
          <w:sz w:val="24"/>
          <w:szCs w:val="24"/>
        </w:rPr>
        <w:footnoteReference w:id="67"/>
      </w:r>
      <w:r>
        <w:rPr>
          <w:rFonts w:ascii="Garamond" w:hAnsi="Garamond"/>
          <w:sz w:val="24"/>
          <w:szCs w:val="24"/>
        </w:rPr>
        <w:t xml:space="preserve"> Bod 128 zní následovně: </w:t>
      </w:r>
      <w:r w:rsidRPr="00F17C09">
        <w:rPr>
          <w:rFonts w:ascii="Garamond" w:hAnsi="Garamond"/>
          <w:i/>
          <w:sz w:val="24"/>
          <w:szCs w:val="24"/>
        </w:rPr>
        <w:t>„Nesmějí být založeny dlouhodobé mezinárodněprávní mechanismy, u nichž převzetí záruk závisí na volních rozhodnutích jiných států, zvláště pokud jsou spojeny s těžko vypočitatelnými důsledky. Každé solidární opatření Německa v mezinárodní či unijní oblasti k pomoci jiným státům, je-li spojeno s výdaji většího rozsahu, musí být jednotlivě odsouhlaseno Spolkovým sněmem.“</w:t>
      </w:r>
      <w:r w:rsidR="00AD6F0B">
        <w:rPr>
          <w:rStyle w:val="Znakapoznpodarou"/>
          <w:rFonts w:ascii="Garamond" w:hAnsi="Garamond"/>
          <w:i/>
          <w:sz w:val="24"/>
          <w:szCs w:val="24"/>
        </w:rPr>
        <w:footnoteReference w:id="68"/>
      </w:r>
      <w:r>
        <w:rPr>
          <w:rFonts w:ascii="Garamond" w:hAnsi="Garamond"/>
          <w:i/>
          <w:sz w:val="24"/>
          <w:szCs w:val="24"/>
        </w:rPr>
        <w:t xml:space="preserve"> </w:t>
      </w:r>
      <w:r>
        <w:rPr>
          <w:rFonts w:ascii="Garamond" w:hAnsi="Garamond"/>
          <w:sz w:val="24"/>
          <w:szCs w:val="24"/>
        </w:rPr>
        <w:t>Tento výrok Spolkového Ústavní</w:t>
      </w:r>
      <w:r w:rsidR="00285FA3">
        <w:rPr>
          <w:rFonts w:ascii="Garamond" w:hAnsi="Garamond"/>
          <w:sz w:val="24"/>
          <w:szCs w:val="24"/>
        </w:rPr>
        <w:t>ho</w:t>
      </w:r>
      <w:r w:rsidR="00175034">
        <w:rPr>
          <w:rFonts w:ascii="Garamond" w:hAnsi="Garamond"/>
          <w:sz w:val="24"/>
          <w:szCs w:val="24"/>
        </w:rPr>
        <w:t xml:space="preserve"> soudu</w:t>
      </w:r>
      <w:r>
        <w:rPr>
          <w:rFonts w:ascii="Garamond" w:hAnsi="Garamond"/>
          <w:sz w:val="24"/>
          <w:szCs w:val="24"/>
        </w:rPr>
        <w:t xml:space="preserve"> jen potvrzuje, již deklarovanou opatrnost k nekontrolovanému přesunu</w:t>
      </w:r>
      <w:r w:rsidR="00AD6F0B">
        <w:rPr>
          <w:rFonts w:ascii="Garamond" w:hAnsi="Garamond"/>
          <w:sz w:val="24"/>
          <w:szCs w:val="24"/>
        </w:rPr>
        <w:t xml:space="preserve"> dalších pravomocí na evropské instituce</w:t>
      </w:r>
      <w:r>
        <w:rPr>
          <w:rFonts w:ascii="Garamond" w:hAnsi="Garamond"/>
          <w:sz w:val="24"/>
          <w:szCs w:val="24"/>
        </w:rPr>
        <w:t xml:space="preserve"> a k stále většímu úbytku pravomocí národního parlamentu. Spolkový Ústavní soud výslovně zdůrazňuje stabilizující funkci čl. 123 až 125 SFEU.</w:t>
      </w:r>
      <w:r>
        <w:rPr>
          <w:rStyle w:val="Znakapoznpodarou"/>
          <w:rFonts w:ascii="Garamond" w:hAnsi="Garamond"/>
          <w:sz w:val="24"/>
          <w:szCs w:val="24"/>
        </w:rPr>
        <w:footnoteReference w:id="69"/>
      </w:r>
      <w:r>
        <w:rPr>
          <w:rFonts w:ascii="Garamond" w:hAnsi="Garamond"/>
          <w:sz w:val="24"/>
          <w:szCs w:val="24"/>
        </w:rPr>
        <w:t xml:space="preserve"> </w:t>
      </w:r>
    </w:p>
    <w:p w:rsidR="00462C65" w:rsidRDefault="00F17C09" w:rsidP="0019006B">
      <w:pPr>
        <w:tabs>
          <w:tab w:val="left" w:pos="7371"/>
        </w:tabs>
        <w:spacing w:after="0" w:line="360" w:lineRule="auto"/>
        <w:ind w:firstLine="680"/>
        <w:jc w:val="both"/>
        <w:rPr>
          <w:rFonts w:ascii="Garamond" w:hAnsi="Garamond"/>
          <w:sz w:val="24"/>
          <w:szCs w:val="24"/>
        </w:rPr>
      </w:pPr>
      <w:r>
        <w:rPr>
          <w:rFonts w:ascii="Garamond" w:hAnsi="Garamond"/>
          <w:sz w:val="24"/>
          <w:szCs w:val="24"/>
        </w:rPr>
        <w:t>Zejména toto podrobení přezkumu Spolkovým ústavním soudem, přineslo nutnost zajistit pevný právní základ pro Evropský mechanismus stability.</w:t>
      </w:r>
      <w:r w:rsidR="00285FA3">
        <w:rPr>
          <w:rStyle w:val="Znakapoznpodarou"/>
          <w:rFonts w:ascii="Garamond" w:hAnsi="Garamond"/>
          <w:sz w:val="24"/>
          <w:szCs w:val="24"/>
        </w:rPr>
        <w:footnoteReference w:id="70"/>
      </w:r>
      <w:r>
        <w:rPr>
          <w:rFonts w:ascii="Garamond" w:hAnsi="Garamond"/>
          <w:sz w:val="24"/>
          <w:szCs w:val="24"/>
        </w:rPr>
        <w:t xml:space="preserve"> A tak z</w:t>
      </w:r>
      <w:r w:rsidR="00462C65">
        <w:rPr>
          <w:rFonts w:ascii="Garamond" w:hAnsi="Garamond"/>
          <w:sz w:val="24"/>
          <w:szCs w:val="24"/>
        </w:rPr>
        <w:t> </w:t>
      </w:r>
      <w:r w:rsidR="00462C65" w:rsidRPr="00C54E2C">
        <w:rPr>
          <w:rFonts w:ascii="Garamond" w:hAnsi="Garamond"/>
          <w:sz w:val="24"/>
          <w:szCs w:val="24"/>
        </w:rPr>
        <w:t>důvodu</w:t>
      </w:r>
      <w:r w:rsidR="00462C65">
        <w:rPr>
          <w:rFonts w:ascii="Garamond" w:hAnsi="Garamond"/>
          <w:sz w:val="24"/>
          <w:szCs w:val="24"/>
        </w:rPr>
        <w:t xml:space="preserve"> odstranění pochybností</w:t>
      </w:r>
      <w:r w:rsidR="00462C65" w:rsidRPr="00C54E2C">
        <w:rPr>
          <w:rFonts w:ascii="Garamond" w:hAnsi="Garamond"/>
          <w:sz w:val="24"/>
          <w:szCs w:val="24"/>
        </w:rPr>
        <w:t xml:space="preserve"> o porušování primárního práva EU, se Evropská rada shodla na určitém pozměnění zakládací </w:t>
      </w:r>
      <w:r w:rsidR="000D3CF3">
        <w:rPr>
          <w:rFonts w:ascii="Garamond" w:hAnsi="Garamond"/>
          <w:sz w:val="24"/>
          <w:szCs w:val="24"/>
        </w:rPr>
        <w:t>smlouvy EU</w:t>
      </w:r>
      <w:r w:rsidR="00462C65" w:rsidRPr="00C54E2C">
        <w:rPr>
          <w:rFonts w:ascii="Garamond" w:hAnsi="Garamond"/>
          <w:sz w:val="24"/>
          <w:szCs w:val="24"/>
        </w:rPr>
        <w:t xml:space="preserve"> tak</w:t>
      </w:r>
      <w:r w:rsidR="000D3CF3">
        <w:rPr>
          <w:rFonts w:ascii="Garamond" w:hAnsi="Garamond"/>
          <w:sz w:val="24"/>
          <w:szCs w:val="24"/>
        </w:rPr>
        <w:t>,</w:t>
      </w:r>
      <w:r w:rsidR="00462C65" w:rsidRPr="00C54E2C">
        <w:rPr>
          <w:rFonts w:ascii="Garamond" w:hAnsi="Garamond"/>
          <w:sz w:val="24"/>
          <w:szCs w:val="24"/>
        </w:rPr>
        <w:t xml:space="preserve"> aby mohl být Evropský mechanismus stability zaveden bez toho, aby se jeho právní zakla</w:t>
      </w:r>
      <w:r w:rsidR="00AD6F0B">
        <w:rPr>
          <w:rFonts w:ascii="Garamond" w:hAnsi="Garamond"/>
          <w:sz w:val="24"/>
          <w:szCs w:val="24"/>
        </w:rPr>
        <w:t xml:space="preserve">d opíral o čl. 122 odst. 2 SFEU. Jelikož tento článek </w:t>
      </w:r>
      <w:r w:rsidR="00462C65" w:rsidRPr="00C54E2C">
        <w:rPr>
          <w:rFonts w:ascii="Garamond" w:hAnsi="Garamond"/>
          <w:sz w:val="24"/>
          <w:szCs w:val="24"/>
        </w:rPr>
        <w:t>je primá</w:t>
      </w:r>
      <w:r w:rsidR="00AD6F0B">
        <w:rPr>
          <w:rFonts w:ascii="Garamond" w:hAnsi="Garamond"/>
          <w:sz w:val="24"/>
          <w:szCs w:val="24"/>
        </w:rPr>
        <w:t>rně určen pro možnost poskytnout finanční pomoc členskému státu</w:t>
      </w:r>
      <w:r w:rsidR="00462C65" w:rsidRPr="00C54E2C">
        <w:rPr>
          <w:rFonts w:ascii="Garamond" w:hAnsi="Garamond"/>
          <w:sz w:val="24"/>
          <w:szCs w:val="24"/>
        </w:rPr>
        <w:t xml:space="preserve"> EU</w:t>
      </w:r>
      <w:r w:rsidR="00AD6F0B">
        <w:rPr>
          <w:rFonts w:ascii="Garamond" w:hAnsi="Garamond"/>
          <w:sz w:val="24"/>
          <w:szCs w:val="24"/>
        </w:rPr>
        <w:t>, který je stižen přírodní katastrofou či jinou mimořádnou událostí</w:t>
      </w:r>
      <w:r w:rsidR="00462C65" w:rsidRPr="00C54E2C">
        <w:rPr>
          <w:rFonts w:ascii="Garamond" w:hAnsi="Garamond"/>
          <w:sz w:val="24"/>
          <w:szCs w:val="24"/>
        </w:rPr>
        <w:t xml:space="preserve">, jež </w:t>
      </w:r>
      <w:r w:rsidR="00AD6F0B">
        <w:rPr>
          <w:rFonts w:ascii="Garamond" w:hAnsi="Garamond"/>
          <w:sz w:val="24"/>
          <w:szCs w:val="24"/>
        </w:rPr>
        <w:t xml:space="preserve">není možno </w:t>
      </w:r>
      <w:r w:rsidR="00462C65" w:rsidRPr="00C54E2C">
        <w:rPr>
          <w:rFonts w:ascii="Garamond" w:hAnsi="Garamond"/>
          <w:sz w:val="24"/>
          <w:szCs w:val="24"/>
        </w:rPr>
        <w:t>ovlivnit. Právě i provedení změny v primárním právu se odlišuje ESM od předchozích dvou dočasných záchranných mechanismů.</w:t>
      </w:r>
    </w:p>
    <w:p w:rsidR="00F17C09" w:rsidRPr="00F17C09" w:rsidRDefault="00F17C09" w:rsidP="00F17C09">
      <w:pPr>
        <w:pStyle w:val="Odstavecseseznamem"/>
        <w:numPr>
          <w:ilvl w:val="0"/>
          <w:numId w:val="10"/>
        </w:numPr>
        <w:tabs>
          <w:tab w:val="left" w:pos="7371"/>
        </w:tabs>
        <w:spacing w:line="360" w:lineRule="auto"/>
        <w:ind w:left="0"/>
        <w:jc w:val="both"/>
        <w:rPr>
          <w:rFonts w:ascii="Garamond" w:hAnsi="Garamond"/>
          <w:b/>
          <w:vanish/>
          <w:sz w:val="24"/>
          <w:szCs w:val="24"/>
        </w:rPr>
      </w:pPr>
    </w:p>
    <w:p w:rsidR="00F17C09" w:rsidRPr="00F17C09" w:rsidRDefault="00F17C09" w:rsidP="00F17C09">
      <w:pPr>
        <w:pStyle w:val="Odstavecseseznamem"/>
        <w:numPr>
          <w:ilvl w:val="0"/>
          <w:numId w:val="10"/>
        </w:numPr>
        <w:tabs>
          <w:tab w:val="left" w:pos="7371"/>
        </w:tabs>
        <w:spacing w:line="360" w:lineRule="auto"/>
        <w:ind w:left="0"/>
        <w:jc w:val="both"/>
        <w:rPr>
          <w:rFonts w:ascii="Garamond" w:hAnsi="Garamond"/>
          <w:b/>
          <w:vanish/>
          <w:sz w:val="24"/>
          <w:szCs w:val="24"/>
        </w:rPr>
      </w:pPr>
    </w:p>
    <w:p w:rsidR="00F17C09" w:rsidRPr="00F17C09" w:rsidRDefault="00F17C09" w:rsidP="00F17C09">
      <w:pPr>
        <w:pStyle w:val="Odstavecseseznamem"/>
        <w:numPr>
          <w:ilvl w:val="0"/>
          <w:numId w:val="10"/>
        </w:numPr>
        <w:tabs>
          <w:tab w:val="left" w:pos="7371"/>
        </w:tabs>
        <w:spacing w:line="360" w:lineRule="auto"/>
        <w:ind w:left="0"/>
        <w:jc w:val="both"/>
        <w:rPr>
          <w:rFonts w:ascii="Garamond" w:hAnsi="Garamond"/>
          <w:b/>
          <w:vanish/>
          <w:sz w:val="24"/>
          <w:szCs w:val="24"/>
        </w:rPr>
      </w:pPr>
    </w:p>
    <w:p w:rsidR="00F17C09" w:rsidRPr="00F17C09" w:rsidRDefault="00F17C09" w:rsidP="00F17C09">
      <w:pPr>
        <w:pStyle w:val="Odstavecseseznamem"/>
        <w:numPr>
          <w:ilvl w:val="0"/>
          <w:numId w:val="10"/>
        </w:numPr>
        <w:tabs>
          <w:tab w:val="left" w:pos="7371"/>
        </w:tabs>
        <w:spacing w:line="360" w:lineRule="auto"/>
        <w:ind w:left="0"/>
        <w:jc w:val="both"/>
        <w:rPr>
          <w:rFonts w:ascii="Garamond" w:hAnsi="Garamond"/>
          <w:b/>
          <w:vanish/>
          <w:sz w:val="24"/>
          <w:szCs w:val="24"/>
        </w:rPr>
      </w:pPr>
    </w:p>
    <w:p w:rsidR="00F17C09" w:rsidRPr="00C54E2C" w:rsidRDefault="00633007" w:rsidP="002F77EC">
      <w:pPr>
        <w:pStyle w:val="Nadpis5"/>
      </w:pPr>
      <w:bookmarkStart w:id="22" w:name="_Toc415436437"/>
      <w:r>
        <w:t xml:space="preserve">Změna primárního </w:t>
      </w:r>
      <w:r w:rsidR="007A7296">
        <w:t>práva vedoucí k pevnému právnímu základu ESM- rozhodnutí</w:t>
      </w:r>
      <w:r w:rsidR="00C70D99">
        <w:t xml:space="preserve"> o z</w:t>
      </w:r>
      <w:r w:rsidR="00F17C09" w:rsidRPr="00C54E2C">
        <w:t>avedení stálého krizového mechanismu</w:t>
      </w:r>
      <w:bookmarkEnd w:id="22"/>
    </w:p>
    <w:p w:rsidR="00BA0F60" w:rsidRDefault="00BA0F60" w:rsidP="0019006B">
      <w:pPr>
        <w:tabs>
          <w:tab w:val="left" w:pos="7371"/>
        </w:tabs>
        <w:spacing w:after="0" w:line="360" w:lineRule="auto"/>
        <w:ind w:firstLine="680"/>
        <w:jc w:val="both"/>
        <w:rPr>
          <w:rFonts w:ascii="Garamond" w:hAnsi="Garamond"/>
          <w:sz w:val="24"/>
          <w:szCs w:val="24"/>
        </w:rPr>
      </w:pPr>
      <w:r>
        <w:rPr>
          <w:rFonts w:ascii="Garamond" w:hAnsi="Garamond"/>
          <w:sz w:val="24"/>
          <w:szCs w:val="24"/>
        </w:rPr>
        <w:t>Kombinace stále trvající dluhové krize a obava z možné nákazy dalších zemí eurozóny vedla k potřebě vytvoření stálého krizového mechanismu.</w:t>
      </w:r>
      <w:r>
        <w:rPr>
          <w:rStyle w:val="Znakapoznpodarou"/>
          <w:rFonts w:ascii="Garamond" w:hAnsi="Garamond"/>
          <w:sz w:val="24"/>
          <w:szCs w:val="24"/>
        </w:rPr>
        <w:footnoteReference w:id="71"/>
      </w:r>
    </w:p>
    <w:p w:rsidR="00DC1D06" w:rsidRDefault="00285FA3" w:rsidP="0019006B">
      <w:pPr>
        <w:tabs>
          <w:tab w:val="left" w:pos="7371"/>
        </w:tabs>
        <w:spacing w:after="0" w:line="360" w:lineRule="auto"/>
        <w:ind w:firstLine="680"/>
        <w:jc w:val="both"/>
        <w:rPr>
          <w:rFonts w:ascii="Garamond" w:hAnsi="Garamond"/>
          <w:sz w:val="24"/>
          <w:szCs w:val="24"/>
        </w:rPr>
      </w:pPr>
      <w:r>
        <w:rPr>
          <w:rFonts w:ascii="Garamond" w:hAnsi="Garamond"/>
          <w:sz w:val="24"/>
          <w:szCs w:val="24"/>
        </w:rPr>
        <w:t>V</w:t>
      </w:r>
      <w:r w:rsidR="00F17C09" w:rsidRPr="00C54E2C">
        <w:rPr>
          <w:rFonts w:ascii="Garamond" w:hAnsi="Garamond"/>
          <w:sz w:val="24"/>
          <w:szCs w:val="24"/>
        </w:rPr>
        <w:t xml:space="preserve"> říjnu 2010 se hlavy států a předsedové vlád v rámci konání Evropské rady shodli na </w:t>
      </w:r>
      <w:r w:rsidR="00AD6F0B">
        <w:rPr>
          <w:rFonts w:ascii="Garamond" w:hAnsi="Garamond"/>
          <w:sz w:val="24"/>
          <w:szCs w:val="24"/>
        </w:rPr>
        <w:t>nutnosti vytvořit stálý</w:t>
      </w:r>
      <w:r w:rsidR="00F17C09" w:rsidRPr="00C54E2C">
        <w:rPr>
          <w:rFonts w:ascii="Garamond" w:hAnsi="Garamond"/>
          <w:sz w:val="24"/>
          <w:szCs w:val="24"/>
        </w:rPr>
        <w:t xml:space="preserve"> </w:t>
      </w:r>
      <w:r w:rsidR="00AD6F0B">
        <w:rPr>
          <w:rFonts w:ascii="Garamond" w:hAnsi="Garamond"/>
          <w:sz w:val="24"/>
          <w:szCs w:val="24"/>
        </w:rPr>
        <w:t>záchranný</w:t>
      </w:r>
      <w:r w:rsidR="00F17C09" w:rsidRPr="00C54E2C">
        <w:rPr>
          <w:rFonts w:ascii="Garamond" w:hAnsi="Garamond"/>
          <w:sz w:val="24"/>
          <w:szCs w:val="24"/>
        </w:rPr>
        <w:t xml:space="preserve"> mechanismu</w:t>
      </w:r>
      <w:r w:rsidR="00AD6F0B">
        <w:rPr>
          <w:rFonts w:ascii="Garamond" w:hAnsi="Garamond"/>
          <w:sz w:val="24"/>
          <w:szCs w:val="24"/>
        </w:rPr>
        <w:t>s</w:t>
      </w:r>
      <w:r w:rsidR="00F17C09" w:rsidRPr="00C54E2C">
        <w:rPr>
          <w:rFonts w:ascii="Garamond" w:hAnsi="Garamond"/>
          <w:sz w:val="24"/>
          <w:szCs w:val="24"/>
        </w:rPr>
        <w:t xml:space="preserve"> pro zajištění finanční stability eurozóny jako </w:t>
      </w:r>
      <w:r w:rsidR="00F17C09" w:rsidRPr="00C54E2C">
        <w:rPr>
          <w:rFonts w:ascii="Garamond" w:hAnsi="Garamond"/>
          <w:sz w:val="24"/>
          <w:szCs w:val="24"/>
        </w:rPr>
        <w:lastRenderedPageBreak/>
        <w:t xml:space="preserve">celku. Na zasedání Evropské rady ve dnech 16. a 17. prosince 2010 bylo dosaženo shody na tom, aby pro vznik trvalého záchranného mechanismu byla pozměněna Smlouva o fungování Evropské unie, z důvodů </w:t>
      </w:r>
      <w:r>
        <w:rPr>
          <w:rFonts w:ascii="Garamond" w:hAnsi="Garamond"/>
          <w:sz w:val="24"/>
          <w:szCs w:val="24"/>
        </w:rPr>
        <w:t xml:space="preserve">zajištění </w:t>
      </w:r>
      <w:r w:rsidR="00F17C09" w:rsidRPr="00C54E2C">
        <w:rPr>
          <w:rFonts w:ascii="Garamond" w:hAnsi="Garamond"/>
          <w:sz w:val="24"/>
          <w:szCs w:val="24"/>
        </w:rPr>
        <w:t>dostatečného právního základu opírajícího se o primární právo EU a nebylo již nutné používat čl.</w:t>
      </w:r>
      <w:r>
        <w:rPr>
          <w:rFonts w:ascii="Garamond" w:hAnsi="Garamond"/>
          <w:sz w:val="24"/>
          <w:szCs w:val="24"/>
        </w:rPr>
        <w:t xml:space="preserve"> </w:t>
      </w:r>
      <w:r w:rsidR="00F17C09" w:rsidRPr="00C54E2C">
        <w:rPr>
          <w:rFonts w:ascii="Garamond" w:hAnsi="Garamond"/>
          <w:sz w:val="24"/>
          <w:szCs w:val="24"/>
        </w:rPr>
        <w:t>122 odst.</w:t>
      </w:r>
      <w:r>
        <w:rPr>
          <w:rFonts w:ascii="Garamond" w:hAnsi="Garamond"/>
          <w:sz w:val="24"/>
          <w:szCs w:val="24"/>
        </w:rPr>
        <w:t xml:space="preserve"> </w:t>
      </w:r>
      <w:r w:rsidR="00F17C09" w:rsidRPr="00C54E2C">
        <w:rPr>
          <w:rFonts w:ascii="Garamond" w:hAnsi="Garamond"/>
          <w:sz w:val="24"/>
          <w:szCs w:val="24"/>
        </w:rPr>
        <w:t xml:space="preserve">2 SFEU. </w:t>
      </w:r>
    </w:p>
    <w:p w:rsidR="002F4074" w:rsidRDefault="00285FA3" w:rsidP="0019006B">
      <w:pPr>
        <w:tabs>
          <w:tab w:val="left" w:pos="7371"/>
        </w:tabs>
        <w:spacing w:after="0" w:line="360" w:lineRule="auto"/>
        <w:ind w:firstLine="680"/>
        <w:jc w:val="both"/>
        <w:rPr>
          <w:rFonts w:ascii="Garamond" w:hAnsi="Garamond"/>
          <w:sz w:val="24"/>
          <w:szCs w:val="24"/>
        </w:rPr>
      </w:pPr>
      <w:r>
        <w:rPr>
          <w:rFonts w:ascii="Garamond" w:hAnsi="Garamond"/>
          <w:sz w:val="24"/>
          <w:szCs w:val="24"/>
        </w:rPr>
        <w:t>Po zkušenostech z poslední problematické revize primárního práva, bylo z</w:t>
      </w:r>
      <w:r w:rsidR="00F17C09" w:rsidRPr="00C54E2C">
        <w:rPr>
          <w:rFonts w:ascii="Garamond" w:hAnsi="Garamond"/>
          <w:sz w:val="24"/>
          <w:szCs w:val="24"/>
        </w:rPr>
        <w:t xml:space="preserve">ároveň </w:t>
      </w:r>
      <w:r>
        <w:rPr>
          <w:rFonts w:ascii="Garamond" w:hAnsi="Garamond"/>
          <w:sz w:val="24"/>
          <w:szCs w:val="24"/>
        </w:rPr>
        <w:t>rozhodnuto</w:t>
      </w:r>
      <w:r w:rsidR="00F17C09" w:rsidRPr="00C54E2C">
        <w:rPr>
          <w:rFonts w:ascii="Garamond" w:hAnsi="Garamond"/>
          <w:sz w:val="24"/>
          <w:szCs w:val="24"/>
        </w:rPr>
        <w:t xml:space="preserve"> o zahájení zjednodušeného postupu pro přijímání změn zakládacích smluv EU podle čl. 48 odst. 6 SEU.</w:t>
      </w:r>
      <w:r w:rsidR="00F17C09" w:rsidRPr="00C54E2C">
        <w:rPr>
          <w:rStyle w:val="Znakapoznpodarou"/>
          <w:rFonts w:ascii="Garamond" w:hAnsi="Garamond"/>
          <w:sz w:val="24"/>
          <w:szCs w:val="24"/>
        </w:rPr>
        <w:footnoteReference w:id="72"/>
      </w:r>
      <w:r w:rsidR="00F17C09" w:rsidRPr="00C54E2C">
        <w:rPr>
          <w:rFonts w:ascii="Garamond" w:hAnsi="Garamond"/>
          <w:sz w:val="24"/>
          <w:szCs w:val="24"/>
        </w:rPr>
        <w:t xml:space="preserve"> Dne 25. března 2011 Evropská rada na základě čl. 48 odst. 6 druhého pododstavce přijala Rozhodnutí 2011/199/EU, kterým se mění čl. 136 SFEU</w:t>
      </w:r>
      <w:r w:rsidR="00AD6F0B">
        <w:rPr>
          <w:rFonts w:ascii="Garamond" w:hAnsi="Garamond"/>
          <w:sz w:val="24"/>
          <w:szCs w:val="24"/>
        </w:rPr>
        <w:t>.</w:t>
      </w:r>
      <w:r w:rsidR="00F17C09" w:rsidRPr="00C54E2C">
        <w:rPr>
          <w:rFonts w:ascii="Garamond" w:hAnsi="Garamond"/>
          <w:sz w:val="24"/>
          <w:szCs w:val="24"/>
        </w:rPr>
        <w:t xml:space="preserve"> </w:t>
      </w:r>
    </w:p>
    <w:p w:rsidR="00F17C09" w:rsidRPr="00C54E2C" w:rsidRDefault="00F17C09" w:rsidP="0019006B">
      <w:pPr>
        <w:tabs>
          <w:tab w:val="left" w:pos="7371"/>
        </w:tabs>
        <w:spacing w:after="0" w:line="360" w:lineRule="auto"/>
        <w:ind w:firstLine="680"/>
        <w:jc w:val="both"/>
        <w:rPr>
          <w:rFonts w:ascii="Garamond" w:hAnsi="Garamond"/>
          <w:sz w:val="24"/>
          <w:szCs w:val="24"/>
        </w:rPr>
      </w:pPr>
      <w:r w:rsidRPr="00C54E2C">
        <w:rPr>
          <w:rFonts w:ascii="Garamond" w:hAnsi="Garamond"/>
          <w:sz w:val="24"/>
          <w:szCs w:val="24"/>
        </w:rPr>
        <w:t xml:space="preserve">Tímto rozhodnutím došlo k doplnění nového odstavce v čl. 136 SFEU, který zní: </w:t>
      </w:r>
      <w:r w:rsidRPr="00C54E2C">
        <w:rPr>
          <w:rFonts w:ascii="Garamond" w:hAnsi="Garamond"/>
          <w:i/>
          <w:sz w:val="24"/>
          <w:szCs w:val="24"/>
        </w:rPr>
        <w:t>„3. Členské státy, jejichž měnou je euro, mohou zavést mechanismus stability, který bude aktivován v případech, kdy to bude nezbytné k zajištění stability eurozóny jak</w:t>
      </w:r>
      <w:r w:rsidR="000D3CF3">
        <w:rPr>
          <w:rFonts w:ascii="Garamond" w:hAnsi="Garamond"/>
          <w:i/>
          <w:sz w:val="24"/>
          <w:szCs w:val="24"/>
        </w:rPr>
        <w:t>o</w:t>
      </w:r>
      <w:r w:rsidRPr="00C54E2C">
        <w:rPr>
          <w:rFonts w:ascii="Garamond" w:hAnsi="Garamond"/>
          <w:i/>
          <w:sz w:val="24"/>
          <w:szCs w:val="24"/>
        </w:rPr>
        <w:t xml:space="preserve"> celku. Poskytnutí jakékoli požadované finanční pomoci v rámci tohoto mechanismu bude podléhat přísné podmíněnosti.“</w:t>
      </w:r>
      <w:r w:rsidRPr="00C54E2C">
        <w:rPr>
          <w:rFonts w:ascii="Garamond" w:hAnsi="Garamond"/>
          <w:sz w:val="24"/>
          <w:szCs w:val="24"/>
        </w:rPr>
        <w:t xml:space="preserve"> Cílem tohoto článku je tedy pouze umožnit vznik mechanismu cestou mezivládní dohody tak, aby byl takovýto postup z hlediska evropského práva akceptovatelný.</w:t>
      </w:r>
      <w:r w:rsidRPr="00C54E2C">
        <w:rPr>
          <w:rStyle w:val="Znakapoznpodarou"/>
          <w:rFonts w:ascii="Garamond" w:hAnsi="Garamond"/>
          <w:sz w:val="24"/>
          <w:szCs w:val="24"/>
        </w:rPr>
        <w:footnoteReference w:id="73"/>
      </w:r>
      <w:r w:rsidRPr="00C54E2C">
        <w:rPr>
          <w:rFonts w:ascii="Garamond" w:hAnsi="Garamond"/>
          <w:sz w:val="24"/>
          <w:szCs w:val="24"/>
        </w:rPr>
        <w:t xml:space="preserve"> Rozhodnutím samotným tedy nedochází k rozšíření pravomocí svěřených EU zakládacími smlouvami EU, což by jinak znamenalo nemožnost použití zjednodušeného postupu</w:t>
      </w:r>
      <w:r w:rsidR="00427BE9">
        <w:rPr>
          <w:rFonts w:ascii="Garamond" w:hAnsi="Garamond"/>
          <w:sz w:val="24"/>
          <w:szCs w:val="24"/>
        </w:rPr>
        <w:t xml:space="preserve"> k revizi zakládací smlouvy, dle</w:t>
      </w:r>
      <w:r w:rsidRPr="00C54E2C">
        <w:rPr>
          <w:rFonts w:ascii="Garamond" w:hAnsi="Garamond"/>
          <w:sz w:val="24"/>
          <w:szCs w:val="24"/>
        </w:rPr>
        <w:t xml:space="preserve"> čl. 48 odst. 6 druhého pododstavce. Rozhodnutí bylo přijato jednomyslně po konzultaci s </w:t>
      </w:r>
      <w:r w:rsidR="00427BE9">
        <w:rPr>
          <w:rFonts w:ascii="Garamond" w:hAnsi="Garamond"/>
          <w:sz w:val="24"/>
          <w:szCs w:val="24"/>
        </w:rPr>
        <w:t>EP</w:t>
      </w:r>
      <w:r w:rsidRPr="00C54E2C">
        <w:rPr>
          <w:rFonts w:ascii="Garamond" w:hAnsi="Garamond"/>
          <w:sz w:val="24"/>
          <w:szCs w:val="24"/>
        </w:rPr>
        <w:t>, Komisí a ECB. Toto rozhodnutí vstoupilo v platnost poté, co bylo sc</w:t>
      </w:r>
      <w:r w:rsidR="000E73AB">
        <w:rPr>
          <w:rFonts w:ascii="Garamond" w:hAnsi="Garamond"/>
          <w:sz w:val="24"/>
          <w:szCs w:val="24"/>
        </w:rPr>
        <w:t>hváleno všemi členskými státy EU</w:t>
      </w:r>
      <w:r w:rsidRPr="00C54E2C">
        <w:rPr>
          <w:rFonts w:ascii="Garamond" w:hAnsi="Garamond"/>
          <w:sz w:val="24"/>
          <w:szCs w:val="24"/>
        </w:rPr>
        <w:t xml:space="preserve"> v souladu s jejich vnitrostátními předpisy. </w:t>
      </w:r>
    </w:p>
    <w:p w:rsidR="00F17C09" w:rsidRPr="00C54E2C" w:rsidRDefault="007A7296" w:rsidP="002F77EC">
      <w:pPr>
        <w:pStyle w:val="Nadpis5"/>
      </w:pPr>
      <w:bookmarkStart w:id="23" w:name="_Toc415436438"/>
      <w:r>
        <w:t>Problémy s ratifikací</w:t>
      </w:r>
      <w:r w:rsidR="00F17C09" w:rsidRPr="00C54E2C">
        <w:t xml:space="preserve"> </w:t>
      </w:r>
      <w:r>
        <w:t>Smlouvy o zřízení ESM</w:t>
      </w:r>
      <w:bookmarkEnd w:id="23"/>
    </w:p>
    <w:p w:rsidR="00F17C09" w:rsidRPr="00C54E2C" w:rsidRDefault="00F17C09" w:rsidP="0019006B">
      <w:pPr>
        <w:tabs>
          <w:tab w:val="left" w:pos="7371"/>
        </w:tabs>
        <w:spacing w:after="0" w:line="360" w:lineRule="auto"/>
        <w:ind w:firstLine="680"/>
        <w:jc w:val="both"/>
        <w:rPr>
          <w:rFonts w:ascii="Garamond" w:hAnsi="Garamond"/>
          <w:sz w:val="24"/>
          <w:szCs w:val="24"/>
        </w:rPr>
      </w:pPr>
      <w:r w:rsidRPr="00C54E2C">
        <w:rPr>
          <w:rFonts w:ascii="Garamond" w:hAnsi="Garamond"/>
          <w:sz w:val="24"/>
          <w:szCs w:val="24"/>
        </w:rPr>
        <w:t>Smlouva o zřízení Evropského stabilizačního mechanismu byla podepsána všemi (17) ministry financí euroz</w:t>
      </w:r>
      <w:r w:rsidR="00567441">
        <w:rPr>
          <w:rFonts w:ascii="Garamond" w:hAnsi="Garamond"/>
          <w:sz w:val="24"/>
          <w:szCs w:val="24"/>
        </w:rPr>
        <w:t xml:space="preserve">óny dne 11. července 2011. </w:t>
      </w:r>
      <w:r w:rsidR="002170A6">
        <w:rPr>
          <w:rFonts w:ascii="Garamond" w:hAnsi="Garamond"/>
          <w:sz w:val="24"/>
          <w:szCs w:val="24"/>
        </w:rPr>
        <w:t>Později došlo k mírné změně</w:t>
      </w:r>
      <w:r w:rsidR="00D20D29">
        <w:rPr>
          <w:rFonts w:ascii="Garamond" w:hAnsi="Garamond"/>
          <w:sz w:val="24"/>
          <w:szCs w:val="24"/>
        </w:rPr>
        <w:t xml:space="preserve"> smlouvy, a proto k jejímu opětovnému podepsání 2. únor</w:t>
      </w:r>
      <w:r w:rsidR="002170A6">
        <w:rPr>
          <w:rFonts w:ascii="Garamond" w:hAnsi="Garamond"/>
          <w:sz w:val="24"/>
          <w:szCs w:val="24"/>
        </w:rPr>
        <w:t>a 2012. Změny se týkaly zvýšení</w:t>
      </w:r>
      <w:r w:rsidR="00D20D29">
        <w:rPr>
          <w:rFonts w:ascii="Garamond" w:hAnsi="Garamond"/>
          <w:sz w:val="24"/>
          <w:szCs w:val="24"/>
        </w:rPr>
        <w:t xml:space="preserve"> účinnosti mechanismu.</w:t>
      </w:r>
      <w:r w:rsidR="002170A6">
        <w:rPr>
          <w:rFonts w:ascii="Garamond" w:hAnsi="Garamond"/>
          <w:sz w:val="24"/>
          <w:szCs w:val="24"/>
        </w:rPr>
        <w:t xml:space="preserve"> Nicméně v platnost</w:t>
      </w:r>
      <w:r w:rsidRPr="002170A6">
        <w:rPr>
          <w:rFonts w:ascii="Garamond" w:hAnsi="Garamond"/>
          <w:color w:val="FF0000"/>
          <w:sz w:val="24"/>
          <w:szCs w:val="24"/>
        </w:rPr>
        <w:t xml:space="preserve"> </w:t>
      </w:r>
      <w:r w:rsidRPr="00C54E2C">
        <w:rPr>
          <w:rFonts w:ascii="Garamond" w:hAnsi="Garamond"/>
          <w:sz w:val="24"/>
          <w:szCs w:val="24"/>
        </w:rPr>
        <w:t xml:space="preserve">až po uložení ratifikačních listin ke Smlouvě o ESM všemi členskými státy eurozóny. </w:t>
      </w:r>
    </w:p>
    <w:p w:rsidR="00293540" w:rsidRDefault="00F17C09" w:rsidP="0019006B">
      <w:pPr>
        <w:tabs>
          <w:tab w:val="left" w:pos="7371"/>
        </w:tabs>
        <w:spacing w:after="0" w:line="360" w:lineRule="auto"/>
        <w:ind w:firstLine="680"/>
        <w:jc w:val="both"/>
        <w:rPr>
          <w:rFonts w:ascii="Garamond" w:hAnsi="Garamond"/>
          <w:sz w:val="24"/>
          <w:szCs w:val="24"/>
        </w:rPr>
      </w:pPr>
      <w:r w:rsidRPr="00C54E2C">
        <w:rPr>
          <w:rFonts w:ascii="Garamond" w:hAnsi="Garamond"/>
          <w:sz w:val="24"/>
          <w:szCs w:val="24"/>
        </w:rPr>
        <w:t xml:space="preserve">Poslední zemí, která dokončila ratifikaci ESM bylo Německo, i když vznik ESM, </w:t>
      </w:r>
      <w:proofErr w:type="spellStart"/>
      <w:r w:rsidRPr="00C54E2C">
        <w:rPr>
          <w:rFonts w:ascii="Garamond" w:hAnsi="Garamond"/>
          <w:sz w:val="24"/>
          <w:szCs w:val="24"/>
        </w:rPr>
        <w:t>Bundestag</w:t>
      </w:r>
      <w:proofErr w:type="spellEnd"/>
      <w:r w:rsidRPr="00C54E2C">
        <w:rPr>
          <w:rFonts w:ascii="Garamond" w:hAnsi="Garamond"/>
          <w:sz w:val="24"/>
          <w:szCs w:val="24"/>
        </w:rPr>
        <w:t xml:space="preserve"> i  </w:t>
      </w:r>
      <w:proofErr w:type="spellStart"/>
      <w:r w:rsidRPr="00C54E2C">
        <w:rPr>
          <w:rFonts w:ascii="Garamond" w:hAnsi="Garamond"/>
          <w:sz w:val="24"/>
          <w:szCs w:val="24"/>
        </w:rPr>
        <w:t>Bundesrat</w:t>
      </w:r>
      <w:proofErr w:type="spellEnd"/>
      <w:r w:rsidRPr="00C54E2C">
        <w:rPr>
          <w:rFonts w:ascii="Garamond" w:hAnsi="Garamond"/>
          <w:sz w:val="24"/>
          <w:szCs w:val="24"/>
        </w:rPr>
        <w:t xml:space="preserve">, schválily již v červnu 2012. Ke zdržení došlo z důvodu podání stížnosti několika německých poslanců k ústavnímu soudu, jež se týkala údajné neústavnosti zřízení ESM, ke které se připojilo na 37 tisíc obyvatel Německa. Ústavní soud Spolkové republiky Německo se dne 12. září 2012 vyslovil, že navrhovaná změna čl. 136 odst. 3 SFEU, pomocí něhož je </w:t>
      </w:r>
      <w:r w:rsidR="00BA7078">
        <w:rPr>
          <w:rFonts w:ascii="Garamond" w:hAnsi="Garamond"/>
          <w:sz w:val="24"/>
          <w:szCs w:val="24"/>
        </w:rPr>
        <w:lastRenderedPageBreak/>
        <w:t xml:space="preserve">umožněno </w:t>
      </w:r>
      <w:r w:rsidRPr="00C54E2C">
        <w:rPr>
          <w:rFonts w:ascii="Garamond" w:hAnsi="Garamond"/>
          <w:sz w:val="24"/>
          <w:szCs w:val="24"/>
        </w:rPr>
        <w:t xml:space="preserve">členským státům </w:t>
      </w:r>
      <w:r w:rsidR="00BA7078">
        <w:rPr>
          <w:rFonts w:ascii="Garamond" w:hAnsi="Garamond"/>
          <w:sz w:val="24"/>
          <w:szCs w:val="24"/>
        </w:rPr>
        <w:t>zřídit ESM</w:t>
      </w:r>
      <w:r w:rsidRPr="00C54E2C">
        <w:rPr>
          <w:rFonts w:ascii="Garamond" w:hAnsi="Garamond"/>
          <w:sz w:val="24"/>
          <w:szCs w:val="24"/>
        </w:rPr>
        <w:t xml:space="preserve">, </w:t>
      </w:r>
      <w:r w:rsidR="00BA7078">
        <w:rPr>
          <w:rFonts w:ascii="Garamond" w:hAnsi="Garamond"/>
          <w:sz w:val="24"/>
          <w:szCs w:val="24"/>
        </w:rPr>
        <w:t xml:space="preserve">neznamená </w:t>
      </w:r>
      <w:r w:rsidRPr="00C54E2C">
        <w:rPr>
          <w:rFonts w:ascii="Garamond" w:hAnsi="Garamond"/>
          <w:sz w:val="24"/>
          <w:szCs w:val="24"/>
        </w:rPr>
        <w:t>ztrátu národní rozpočtové autonomie.</w:t>
      </w:r>
      <w:r w:rsidR="00BA7078">
        <w:rPr>
          <w:rStyle w:val="Znakapoznpodarou"/>
          <w:rFonts w:ascii="Garamond" w:hAnsi="Garamond"/>
          <w:sz w:val="24"/>
          <w:szCs w:val="24"/>
        </w:rPr>
        <w:footnoteReference w:id="74"/>
      </w:r>
      <w:r w:rsidRPr="00C54E2C">
        <w:rPr>
          <w:rFonts w:ascii="Garamond" w:hAnsi="Garamond"/>
          <w:sz w:val="24"/>
          <w:szCs w:val="24"/>
        </w:rPr>
        <w:t xml:space="preserve"> K samo</w:t>
      </w:r>
      <w:r w:rsidR="001E3A97">
        <w:rPr>
          <w:rFonts w:ascii="Garamond" w:hAnsi="Garamond"/>
          <w:sz w:val="24"/>
          <w:szCs w:val="24"/>
        </w:rPr>
        <w:t>tné Smlouvě o ESM</w:t>
      </w:r>
      <w:r w:rsidRPr="00C54E2C">
        <w:rPr>
          <w:rFonts w:ascii="Garamond" w:hAnsi="Garamond"/>
          <w:sz w:val="24"/>
          <w:szCs w:val="24"/>
        </w:rPr>
        <w:t xml:space="preserve"> uvedl, že je nutné v rámci ratifikačního procesu uplatnit výhradu zaručující výklad Smlouvy o ESM, </w:t>
      </w:r>
      <w:r w:rsidR="004955A3">
        <w:rPr>
          <w:rFonts w:ascii="Garamond" w:hAnsi="Garamond"/>
          <w:sz w:val="24"/>
          <w:szCs w:val="24"/>
        </w:rPr>
        <w:t xml:space="preserve">který zajistí, </w:t>
      </w:r>
      <w:r w:rsidRPr="00C54E2C">
        <w:rPr>
          <w:rFonts w:ascii="Garamond" w:hAnsi="Garamond"/>
          <w:sz w:val="24"/>
          <w:szCs w:val="24"/>
        </w:rPr>
        <w:t xml:space="preserve">že stanovený </w:t>
      </w:r>
      <w:r w:rsidR="004955A3">
        <w:rPr>
          <w:rFonts w:ascii="Garamond" w:hAnsi="Garamond"/>
          <w:sz w:val="24"/>
          <w:szCs w:val="24"/>
        </w:rPr>
        <w:t>podíl Německa</w:t>
      </w:r>
      <w:r w:rsidRPr="00C54E2C">
        <w:rPr>
          <w:rFonts w:ascii="Garamond" w:hAnsi="Garamond"/>
          <w:sz w:val="24"/>
          <w:szCs w:val="24"/>
        </w:rPr>
        <w:t xml:space="preserve"> na </w:t>
      </w:r>
      <w:r w:rsidR="004955A3">
        <w:rPr>
          <w:rFonts w:ascii="Garamond" w:hAnsi="Garamond"/>
          <w:sz w:val="24"/>
          <w:szCs w:val="24"/>
        </w:rPr>
        <w:t xml:space="preserve">kapitálu ESM nebude možné zvyšovat </w:t>
      </w:r>
      <w:r w:rsidRPr="00C54E2C">
        <w:rPr>
          <w:rFonts w:ascii="Garamond" w:hAnsi="Garamond"/>
          <w:sz w:val="24"/>
          <w:szCs w:val="24"/>
        </w:rPr>
        <w:t xml:space="preserve">bez </w:t>
      </w:r>
      <w:r w:rsidR="004955A3">
        <w:rPr>
          <w:rFonts w:ascii="Garamond" w:hAnsi="Garamond"/>
          <w:sz w:val="24"/>
          <w:szCs w:val="24"/>
        </w:rPr>
        <w:t xml:space="preserve">předchozího </w:t>
      </w:r>
      <w:r w:rsidRPr="00C54E2C">
        <w:rPr>
          <w:rFonts w:ascii="Garamond" w:hAnsi="Garamond"/>
          <w:sz w:val="24"/>
          <w:szCs w:val="24"/>
        </w:rPr>
        <w:t xml:space="preserve">souhlasu Spolkového sněmu. Stejně tak je nutné zajistit průběžné ucelené informování </w:t>
      </w:r>
      <w:r w:rsidR="004955A3">
        <w:rPr>
          <w:rFonts w:ascii="Garamond" w:hAnsi="Garamond"/>
          <w:sz w:val="24"/>
          <w:szCs w:val="24"/>
        </w:rPr>
        <w:t xml:space="preserve">německého Parlamentu </w:t>
      </w:r>
      <w:r w:rsidRPr="00C54E2C">
        <w:rPr>
          <w:rFonts w:ascii="Garamond" w:hAnsi="Garamond"/>
          <w:sz w:val="24"/>
          <w:szCs w:val="24"/>
        </w:rPr>
        <w:t>o fungování ESM, aniž by tomu bránilo ustanovení Smlouvy o ESM</w:t>
      </w:r>
      <w:r w:rsidR="004955A3">
        <w:rPr>
          <w:rFonts w:ascii="Garamond" w:hAnsi="Garamond"/>
          <w:sz w:val="24"/>
          <w:szCs w:val="24"/>
        </w:rPr>
        <w:t>. Čímž se má na mysli ustanovení, které zajišťuje nedotknutelnost</w:t>
      </w:r>
      <w:r w:rsidRPr="00C54E2C">
        <w:rPr>
          <w:rFonts w:ascii="Garamond" w:hAnsi="Garamond"/>
          <w:sz w:val="24"/>
          <w:szCs w:val="24"/>
        </w:rPr>
        <w:t xml:space="preserve"> archívů a </w:t>
      </w:r>
      <w:r w:rsidR="004955A3">
        <w:rPr>
          <w:rFonts w:ascii="Garamond" w:hAnsi="Garamond"/>
          <w:sz w:val="24"/>
          <w:szCs w:val="24"/>
        </w:rPr>
        <w:t xml:space="preserve">veškerých </w:t>
      </w:r>
      <w:r w:rsidRPr="00C54E2C">
        <w:rPr>
          <w:rFonts w:ascii="Garamond" w:hAnsi="Garamond"/>
          <w:sz w:val="24"/>
          <w:szCs w:val="24"/>
        </w:rPr>
        <w:t>dokum</w:t>
      </w:r>
      <w:r w:rsidR="004955A3">
        <w:rPr>
          <w:rFonts w:ascii="Garamond" w:hAnsi="Garamond"/>
          <w:sz w:val="24"/>
          <w:szCs w:val="24"/>
        </w:rPr>
        <w:t xml:space="preserve">entů ESM, služebního tajemství a nedotknutelnost </w:t>
      </w:r>
      <w:r w:rsidRPr="00C54E2C">
        <w:rPr>
          <w:rFonts w:ascii="Garamond" w:hAnsi="Garamond"/>
          <w:sz w:val="24"/>
          <w:szCs w:val="24"/>
        </w:rPr>
        <w:t>služebních listin.</w:t>
      </w:r>
      <w:r w:rsidRPr="00C54E2C">
        <w:rPr>
          <w:rStyle w:val="Znakapoznpodarou"/>
          <w:rFonts w:ascii="Garamond" w:hAnsi="Garamond"/>
          <w:sz w:val="24"/>
          <w:szCs w:val="24"/>
        </w:rPr>
        <w:footnoteReference w:id="75"/>
      </w:r>
      <w:r w:rsidRPr="00C54E2C">
        <w:rPr>
          <w:rFonts w:ascii="Garamond" w:hAnsi="Garamond"/>
          <w:sz w:val="24"/>
          <w:szCs w:val="24"/>
        </w:rPr>
        <w:t xml:space="preserve"> Následovalo schválení deklarace vládou kancléřky Merkelové dne 26. září 2012, která zajištuje splnění obou podmínek požadovaných </w:t>
      </w:r>
      <w:r w:rsidR="00293540">
        <w:rPr>
          <w:rFonts w:ascii="Garamond" w:hAnsi="Garamond"/>
          <w:sz w:val="24"/>
          <w:szCs w:val="24"/>
        </w:rPr>
        <w:t>Spolkovým Ústavním soudem</w:t>
      </w:r>
      <w:r w:rsidRPr="00C54E2C">
        <w:rPr>
          <w:rFonts w:ascii="Garamond" w:hAnsi="Garamond"/>
          <w:sz w:val="24"/>
          <w:szCs w:val="24"/>
        </w:rPr>
        <w:t xml:space="preserve">. </w:t>
      </w:r>
    </w:p>
    <w:p w:rsidR="00F17C09" w:rsidRDefault="00F17C09" w:rsidP="0019006B">
      <w:pPr>
        <w:tabs>
          <w:tab w:val="left" w:pos="7371"/>
        </w:tabs>
        <w:spacing w:after="0" w:line="360" w:lineRule="auto"/>
        <w:ind w:firstLine="680"/>
        <w:jc w:val="both"/>
        <w:rPr>
          <w:rFonts w:ascii="Garamond" w:hAnsi="Garamond"/>
          <w:sz w:val="24"/>
          <w:szCs w:val="24"/>
        </w:rPr>
      </w:pPr>
      <w:r w:rsidRPr="00C54E2C">
        <w:rPr>
          <w:rFonts w:ascii="Garamond" w:hAnsi="Garamond"/>
          <w:sz w:val="24"/>
          <w:szCs w:val="24"/>
        </w:rPr>
        <w:t xml:space="preserve">Prezident Joachim </w:t>
      </w:r>
      <w:proofErr w:type="spellStart"/>
      <w:r w:rsidRPr="00C54E2C">
        <w:rPr>
          <w:rFonts w:ascii="Garamond" w:hAnsi="Garamond"/>
          <w:sz w:val="24"/>
          <w:szCs w:val="24"/>
        </w:rPr>
        <w:t>Gauck</w:t>
      </w:r>
      <w:proofErr w:type="spellEnd"/>
      <w:r w:rsidRPr="00C54E2C">
        <w:rPr>
          <w:rFonts w:ascii="Garamond" w:hAnsi="Garamond"/>
          <w:sz w:val="24"/>
          <w:szCs w:val="24"/>
        </w:rPr>
        <w:t xml:space="preserve"> den po vynesení rozsudku ústavním soudem podepsal zákony o vzniku stálého záchranného fondu eurozóny ESM a fiskálním paktu, avšak ratifikace byla formálně dokončena až poté, co vláda splnila podmínky požadované ústavním soudem.</w:t>
      </w:r>
      <w:r w:rsidRPr="00C54E2C">
        <w:rPr>
          <w:rStyle w:val="Znakapoznpodarou"/>
          <w:rFonts w:ascii="Garamond" w:hAnsi="Garamond"/>
          <w:sz w:val="24"/>
          <w:szCs w:val="24"/>
        </w:rPr>
        <w:footnoteReference w:id="76"/>
      </w:r>
    </w:p>
    <w:p w:rsidR="00B005F2" w:rsidRPr="00C54E2C" w:rsidRDefault="00B005F2" w:rsidP="0019006B">
      <w:pPr>
        <w:tabs>
          <w:tab w:val="left" w:pos="7371"/>
        </w:tabs>
        <w:spacing w:after="0" w:line="360" w:lineRule="auto"/>
        <w:ind w:firstLine="680"/>
        <w:jc w:val="both"/>
        <w:rPr>
          <w:rFonts w:ascii="Garamond" w:hAnsi="Garamond"/>
          <w:sz w:val="24"/>
          <w:szCs w:val="24"/>
        </w:rPr>
      </w:pPr>
      <w:r>
        <w:rPr>
          <w:rFonts w:ascii="Garamond" w:hAnsi="Garamond"/>
          <w:sz w:val="24"/>
          <w:szCs w:val="24"/>
        </w:rPr>
        <w:t>Další zemí, kde se objevily problémy s</w:t>
      </w:r>
      <w:r w:rsidR="00293540">
        <w:rPr>
          <w:rFonts w:ascii="Garamond" w:hAnsi="Garamond"/>
          <w:sz w:val="24"/>
          <w:szCs w:val="24"/>
        </w:rPr>
        <w:t> ESM bylo Estonsko. I estonský N</w:t>
      </w:r>
      <w:r>
        <w:rPr>
          <w:rFonts w:ascii="Garamond" w:hAnsi="Garamond"/>
          <w:sz w:val="24"/>
          <w:szCs w:val="24"/>
        </w:rPr>
        <w:t>ejvyšší soud byl dotazován, zda je smlouva o ESM slučitelná s ústa</w:t>
      </w:r>
      <w:r w:rsidR="008D7CF6">
        <w:rPr>
          <w:rFonts w:ascii="Garamond" w:hAnsi="Garamond"/>
          <w:sz w:val="24"/>
          <w:szCs w:val="24"/>
        </w:rPr>
        <w:t>vou a je možná její ratifikace.</w:t>
      </w:r>
      <w:r>
        <w:rPr>
          <w:rStyle w:val="Znakapoznpodarou"/>
          <w:rFonts w:ascii="Garamond" w:hAnsi="Garamond"/>
          <w:sz w:val="24"/>
          <w:szCs w:val="24"/>
        </w:rPr>
        <w:footnoteReference w:id="77"/>
      </w:r>
    </w:p>
    <w:p w:rsidR="00F17C09" w:rsidRDefault="00F17C09" w:rsidP="0019006B">
      <w:pPr>
        <w:tabs>
          <w:tab w:val="left" w:pos="7371"/>
        </w:tabs>
        <w:spacing w:after="0" w:line="360" w:lineRule="auto"/>
        <w:ind w:firstLine="680"/>
        <w:jc w:val="both"/>
        <w:rPr>
          <w:rFonts w:ascii="Garamond" w:hAnsi="Garamond"/>
          <w:sz w:val="24"/>
          <w:szCs w:val="24"/>
        </w:rPr>
      </w:pPr>
      <w:r w:rsidRPr="00C54E2C">
        <w:rPr>
          <w:rFonts w:ascii="Garamond" w:hAnsi="Garamond"/>
          <w:sz w:val="24"/>
          <w:szCs w:val="24"/>
        </w:rPr>
        <w:t>Problémy s ESM se objevily i v Irsku, kde se otázkou stabilizačního mechanismu zabýval Nejvyšší soud. Nejvyšší soud zamítl odvolání proti rozhodnutí soudu nižší instance, že stabilizační mechanismus je podle irských právních předpisů zákonný. V Irsku došlo ke zpochybnění stabilizačního mechanismu, a to na základě rozporu nejen s irskou ústavou, ale i s ustanoveními smluv EU o ekonomických a monetárních pravidlech. Po usnesení Nejvyššího soudu se irská vláda rozhodla stabilizační mechanismus formálně ratifikovat a pozdržení ze strany Irska se nekonalo.</w:t>
      </w:r>
      <w:r w:rsidRPr="00C54E2C">
        <w:rPr>
          <w:rStyle w:val="Znakapoznpodarou"/>
          <w:rFonts w:ascii="Garamond" w:hAnsi="Garamond"/>
          <w:sz w:val="24"/>
          <w:szCs w:val="24"/>
        </w:rPr>
        <w:footnoteReference w:id="78"/>
      </w:r>
      <w:r w:rsidRPr="00C54E2C">
        <w:rPr>
          <w:rFonts w:ascii="Garamond" w:hAnsi="Garamond"/>
          <w:sz w:val="24"/>
          <w:szCs w:val="24"/>
        </w:rPr>
        <w:t xml:space="preserve"> Avšak i přes zamítnutí námitek Nejvyšší soud postoupil některé otázky navrhovatelů ke zvážení ESD, ve formě položení předběžných otázek. </w:t>
      </w:r>
    </w:p>
    <w:p w:rsidR="00F17C09" w:rsidRDefault="00F17C09" w:rsidP="002F77EC">
      <w:pPr>
        <w:pStyle w:val="Nadpis5"/>
      </w:pPr>
      <w:bookmarkStart w:id="24" w:name="_Toc415436439"/>
      <w:r w:rsidRPr="00C54E2C">
        <w:lastRenderedPageBreak/>
        <w:t xml:space="preserve">Případ </w:t>
      </w:r>
      <w:proofErr w:type="spellStart"/>
      <w:r w:rsidRPr="00C54E2C">
        <w:t>Pringle</w:t>
      </w:r>
      <w:proofErr w:type="spellEnd"/>
      <w:r w:rsidRPr="00285FA3">
        <w:footnoteReference w:id="79"/>
      </w:r>
      <w:bookmarkEnd w:id="24"/>
    </w:p>
    <w:p w:rsidR="00FF0FA1" w:rsidRDefault="004D53BB" w:rsidP="0019006B">
      <w:pPr>
        <w:spacing w:after="0" w:line="360" w:lineRule="auto"/>
        <w:ind w:firstLine="680"/>
        <w:jc w:val="both"/>
        <w:rPr>
          <w:rFonts w:ascii="Garamond" w:hAnsi="Garamond"/>
          <w:sz w:val="24"/>
          <w:szCs w:val="24"/>
        </w:rPr>
      </w:pPr>
      <w:r w:rsidRPr="004D53BB">
        <w:rPr>
          <w:rFonts w:ascii="Garamond" w:hAnsi="Garamond"/>
          <w:sz w:val="24"/>
          <w:szCs w:val="24"/>
        </w:rPr>
        <w:t>V rámci tohoto rozsudku byl ESD poprvé povolán posoudit použití zjednodušeného p</w:t>
      </w:r>
      <w:r>
        <w:rPr>
          <w:rFonts w:ascii="Garamond" w:hAnsi="Garamond"/>
          <w:sz w:val="24"/>
          <w:szCs w:val="24"/>
        </w:rPr>
        <w:t>ostupu</w:t>
      </w:r>
      <w:r w:rsidR="00564795">
        <w:rPr>
          <w:rFonts w:ascii="Garamond" w:hAnsi="Garamond"/>
          <w:sz w:val="24"/>
          <w:szCs w:val="24"/>
        </w:rPr>
        <w:t xml:space="preserve"> při</w:t>
      </w:r>
      <w:r>
        <w:rPr>
          <w:rFonts w:ascii="Garamond" w:hAnsi="Garamond"/>
          <w:sz w:val="24"/>
          <w:szCs w:val="24"/>
        </w:rPr>
        <w:t xml:space="preserve"> při</w:t>
      </w:r>
      <w:r w:rsidRPr="004D53BB">
        <w:rPr>
          <w:rFonts w:ascii="Garamond" w:hAnsi="Garamond"/>
          <w:sz w:val="24"/>
          <w:szCs w:val="24"/>
        </w:rPr>
        <w:t xml:space="preserve">jímání revize </w:t>
      </w:r>
      <w:r w:rsidR="00564795">
        <w:rPr>
          <w:rFonts w:ascii="Garamond" w:hAnsi="Garamond"/>
          <w:sz w:val="24"/>
          <w:szCs w:val="24"/>
        </w:rPr>
        <w:t xml:space="preserve">zřizovacích </w:t>
      </w:r>
      <w:r w:rsidRPr="004D53BB">
        <w:rPr>
          <w:rFonts w:ascii="Garamond" w:hAnsi="Garamond"/>
          <w:sz w:val="24"/>
          <w:szCs w:val="24"/>
        </w:rPr>
        <w:t>smluv dle čl. 48 SEU</w:t>
      </w:r>
      <w:r w:rsidR="008D7CF6">
        <w:rPr>
          <w:rFonts w:ascii="Garamond" w:hAnsi="Garamond"/>
          <w:sz w:val="24"/>
          <w:szCs w:val="24"/>
        </w:rPr>
        <w:t xml:space="preserve"> a také poprvé od přijetí Maastrichtské smlouvy analyzuje základní ustanovení HMU, zejména problematický čl. 125 SFEU.</w:t>
      </w:r>
      <w:r w:rsidRPr="004D53BB">
        <w:rPr>
          <w:rFonts w:ascii="Garamond" w:hAnsi="Garamond"/>
          <w:sz w:val="24"/>
          <w:szCs w:val="24"/>
        </w:rPr>
        <w:t xml:space="preserve"> Tento rozsudek se stal velmi pozitivním a mohl by znamenat další průlom hlubšího propojení v ekonomické oblasti mezi členskými státy.</w:t>
      </w:r>
      <w:r>
        <w:rPr>
          <w:rStyle w:val="Znakapoznpodarou"/>
          <w:rFonts w:ascii="Garamond" w:hAnsi="Garamond"/>
          <w:sz w:val="24"/>
          <w:szCs w:val="24"/>
        </w:rPr>
        <w:footnoteReference w:id="80"/>
      </w:r>
      <w:r w:rsidRPr="004D53BB">
        <w:rPr>
          <w:rFonts w:ascii="Garamond" w:hAnsi="Garamond"/>
          <w:sz w:val="24"/>
          <w:szCs w:val="24"/>
        </w:rPr>
        <w:t xml:space="preserve"> </w:t>
      </w:r>
    </w:p>
    <w:p w:rsidR="00F17C09" w:rsidRPr="00C54E2C" w:rsidRDefault="00F17C09" w:rsidP="0019006B">
      <w:pPr>
        <w:tabs>
          <w:tab w:val="left" w:pos="7371"/>
        </w:tabs>
        <w:spacing w:after="0" w:line="360" w:lineRule="auto"/>
        <w:ind w:firstLine="680"/>
        <w:jc w:val="both"/>
        <w:rPr>
          <w:rFonts w:ascii="Garamond" w:hAnsi="Garamond"/>
          <w:sz w:val="24"/>
          <w:szCs w:val="24"/>
        </w:rPr>
      </w:pPr>
      <w:r w:rsidRPr="00C54E2C">
        <w:rPr>
          <w:rFonts w:ascii="Garamond" w:hAnsi="Garamond"/>
          <w:sz w:val="24"/>
          <w:szCs w:val="24"/>
        </w:rPr>
        <w:t>Základem sporu v původním řízení, byla stížnost irského poslance</w:t>
      </w:r>
      <w:r w:rsidR="004B3255">
        <w:rPr>
          <w:rFonts w:ascii="Garamond" w:hAnsi="Garamond"/>
          <w:sz w:val="24"/>
          <w:szCs w:val="24"/>
        </w:rPr>
        <w:t xml:space="preserve"> Thomase </w:t>
      </w:r>
      <w:proofErr w:type="spellStart"/>
      <w:r w:rsidR="004B3255">
        <w:rPr>
          <w:rFonts w:ascii="Garamond" w:hAnsi="Garamond"/>
          <w:sz w:val="24"/>
          <w:szCs w:val="24"/>
        </w:rPr>
        <w:t>Pringlea</w:t>
      </w:r>
      <w:proofErr w:type="spellEnd"/>
      <w:r w:rsidR="004B3255">
        <w:rPr>
          <w:rFonts w:ascii="Garamond" w:hAnsi="Garamond"/>
          <w:sz w:val="24"/>
          <w:szCs w:val="24"/>
        </w:rPr>
        <w:t xml:space="preserve">, že změna zakládací smlouvy provedená </w:t>
      </w:r>
      <w:r w:rsidRPr="00C54E2C">
        <w:rPr>
          <w:rFonts w:ascii="Garamond" w:hAnsi="Garamond"/>
          <w:sz w:val="24"/>
          <w:szCs w:val="24"/>
        </w:rPr>
        <w:t>prostřednictvím</w:t>
      </w:r>
      <w:r w:rsidR="006F2F3E">
        <w:rPr>
          <w:rFonts w:ascii="Garamond" w:hAnsi="Garamond"/>
          <w:sz w:val="24"/>
          <w:szCs w:val="24"/>
        </w:rPr>
        <w:t xml:space="preserve"> rozhodnutí Rady je protiprávní. D</w:t>
      </w:r>
      <w:r w:rsidRPr="00C54E2C">
        <w:rPr>
          <w:rFonts w:ascii="Garamond" w:hAnsi="Garamond"/>
          <w:sz w:val="24"/>
          <w:szCs w:val="24"/>
        </w:rPr>
        <w:t>le ně</w:t>
      </w:r>
      <w:r w:rsidR="006F2F3E">
        <w:rPr>
          <w:rFonts w:ascii="Garamond" w:hAnsi="Garamond"/>
          <w:sz w:val="24"/>
          <w:szCs w:val="24"/>
        </w:rPr>
        <w:t>ho</w:t>
      </w:r>
      <w:r w:rsidRPr="00C54E2C">
        <w:rPr>
          <w:rFonts w:ascii="Garamond" w:hAnsi="Garamond"/>
          <w:sz w:val="24"/>
          <w:szCs w:val="24"/>
        </w:rPr>
        <w:t xml:space="preserve"> tato změna </w:t>
      </w:r>
      <w:r w:rsidR="006F2F3E">
        <w:rPr>
          <w:rFonts w:ascii="Garamond" w:hAnsi="Garamond"/>
          <w:sz w:val="24"/>
          <w:szCs w:val="24"/>
        </w:rPr>
        <w:t xml:space="preserve">způsobuje zvýšení pravomocí EU, což je v rozporu s ustanoveními </w:t>
      </w:r>
      <w:r w:rsidRPr="00C54E2C">
        <w:rPr>
          <w:rFonts w:ascii="Garamond" w:hAnsi="Garamond"/>
          <w:sz w:val="24"/>
          <w:szCs w:val="24"/>
        </w:rPr>
        <w:t xml:space="preserve">SFEU a SEU v oblasti hospodářské a měnové politiky a i s obecnými zásadami unijního práva. Také uvedl, že </w:t>
      </w:r>
      <w:r w:rsidR="006F2F3E">
        <w:rPr>
          <w:rFonts w:ascii="Garamond" w:hAnsi="Garamond"/>
          <w:sz w:val="24"/>
          <w:szCs w:val="24"/>
        </w:rPr>
        <w:t xml:space="preserve">případnou </w:t>
      </w:r>
      <w:r w:rsidRPr="00C54E2C">
        <w:rPr>
          <w:rFonts w:ascii="Garamond" w:hAnsi="Garamond"/>
          <w:sz w:val="24"/>
          <w:szCs w:val="24"/>
        </w:rPr>
        <w:t xml:space="preserve">ratifikací Smlouvy o ESM by </w:t>
      </w:r>
      <w:r w:rsidR="006F2F3E">
        <w:rPr>
          <w:rFonts w:ascii="Garamond" w:hAnsi="Garamond"/>
          <w:sz w:val="24"/>
          <w:szCs w:val="24"/>
        </w:rPr>
        <w:t>došlo ke vzniku irských závazků</w:t>
      </w:r>
      <w:r w:rsidRPr="00C54E2C">
        <w:rPr>
          <w:rFonts w:ascii="Garamond" w:hAnsi="Garamond"/>
          <w:sz w:val="24"/>
          <w:szCs w:val="24"/>
        </w:rPr>
        <w:t>,</w:t>
      </w:r>
      <w:r w:rsidR="006F2F3E">
        <w:rPr>
          <w:rFonts w:ascii="Garamond" w:hAnsi="Garamond"/>
          <w:sz w:val="24"/>
          <w:szCs w:val="24"/>
        </w:rPr>
        <w:t xml:space="preserve"> </w:t>
      </w:r>
      <w:r w:rsidRPr="00C54E2C">
        <w:rPr>
          <w:rFonts w:ascii="Garamond" w:hAnsi="Garamond"/>
          <w:sz w:val="24"/>
          <w:szCs w:val="24"/>
        </w:rPr>
        <w:t xml:space="preserve">které jsou se zakládacími smlouvami EU neslučitelné, a že Smlouva o ESM je neslučitelná s obecnou zásadou účinné soudní ochrany a se zásadou právní jistoty. Nejvyšší soud položil ESD předběžné otázky ohledně </w:t>
      </w:r>
      <w:r w:rsidR="00706207">
        <w:rPr>
          <w:rFonts w:ascii="Garamond" w:hAnsi="Garamond"/>
          <w:sz w:val="24"/>
          <w:szCs w:val="24"/>
        </w:rPr>
        <w:t xml:space="preserve">samotné </w:t>
      </w:r>
      <w:r w:rsidRPr="00C54E2C">
        <w:rPr>
          <w:rFonts w:ascii="Garamond" w:hAnsi="Garamond"/>
          <w:sz w:val="24"/>
          <w:szCs w:val="24"/>
        </w:rPr>
        <w:t>platnosti rozhodn</w:t>
      </w:r>
      <w:r w:rsidR="00000EAF">
        <w:rPr>
          <w:rFonts w:ascii="Garamond" w:hAnsi="Garamond"/>
          <w:sz w:val="24"/>
          <w:szCs w:val="24"/>
        </w:rPr>
        <w:t>utí Evropské rady 2011/199/</w:t>
      </w:r>
      <w:r w:rsidR="00000EAF" w:rsidRPr="00C35237">
        <w:rPr>
          <w:rFonts w:ascii="Garamond" w:hAnsi="Garamond"/>
          <w:sz w:val="24"/>
          <w:szCs w:val="24"/>
        </w:rPr>
        <w:t xml:space="preserve">EU a </w:t>
      </w:r>
      <w:r w:rsidRPr="00C35237">
        <w:rPr>
          <w:rFonts w:ascii="Garamond" w:hAnsi="Garamond"/>
          <w:sz w:val="24"/>
          <w:szCs w:val="24"/>
        </w:rPr>
        <w:t>slučitelnosti EMS s</w:t>
      </w:r>
      <w:r w:rsidR="00C35237">
        <w:rPr>
          <w:rFonts w:ascii="Garamond" w:hAnsi="Garamond"/>
          <w:sz w:val="24"/>
          <w:szCs w:val="24"/>
        </w:rPr>
        <w:t> </w:t>
      </w:r>
      <w:r w:rsidRPr="00C54E2C">
        <w:rPr>
          <w:rFonts w:ascii="Garamond" w:hAnsi="Garamond"/>
          <w:sz w:val="24"/>
          <w:szCs w:val="24"/>
        </w:rPr>
        <w:t>právem</w:t>
      </w:r>
      <w:r w:rsidR="00C35237">
        <w:rPr>
          <w:rFonts w:ascii="Garamond" w:hAnsi="Garamond"/>
          <w:sz w:val="24"/>
          <w:szCs w:val="24"/>
        </w:rPr>
        <w:t xml:space="preserve"> EU</w:t>
      </w:r>
      <w:r w:rsidR="001E3A97">
        <w:rPr>
          <w:rFonts w:ascii="Garamond" w:hAnsi="Garamond"/>
          <w:sz w:val="24"/>
          <w:szCs w:val="24"/>
        </w:rPr>
        <w:t>. Z důvodu</w:t>
      </w:r>
      <w:r w:rsidRPr="00C54E2C">
        <w:rPr>
          <w:rFonts w:ascii="Garamond" w:hAnsi="Garamond"/>
          <w:sz w:val="24"/>
          <w:szCs w:val="24"/>
        </w:rPr>
        <w:t xml:space="preserve"> co nejrychlejšího rozptýlení pochybností</w:t>
      </w:r>
      <w:r w:rsidR="001E3A97">
        <w:rPr>
          <w:rFonts w:ascii="Garamond" w:hAnsi="Garamond"/>
          <w:sz w:val="24"/>
          <w:szCs w:val="24"/>
        </w:rPr>
        <w:t>,</w:t>
      </w:r>
      <w:r w:rsidR="00E20887">
        <w:rPr>
          <w:rFonts w:ascii="Garamond" w:hAnsi="Garamond"/>
          <w:sz w:val="24"/>
          <w:szCs w:val="24"/>
        </w:rPr>
        <w:t xml:space="preserve"> </w:t>
      </w:r>
      <w:r w:rsidRPr="00C54E2C">
        <w:rPr>
          <w:rFonts w:ascii="Garamond" w:hAnsi="Garamond"/>
          <w:sz w:val="24"/>
          <w:szCs w:val="24"/>
        </w:rPr>
        <w:t>se předseda ESD rozhodl vyhovět žádosti Nejvyššího soudu Irska o projednání ve zrychleném řízení. Věc se projednávala v plénu t</w:t>
      </w:r>
      <w:r w:rsidR="001E3A97">
        <w:rPr>
          <w:rFonts w:ascii="Garamond" w:hAnsi="Garamond"/>
          <w:sz w:val="24"/>
          <w:szCs w:val="24"/>
        </w:rPr>
        <w:t>vořeném všemi 27 soudci, jelikož</w:t>
      </w:r>
      <w:r w:rsidRPr="00C54E2C">
        <w:rPr>
          <w:rFonts w:ascii="Garamond" w:hAnsi="Garamond"/>
          <w:sz w:val="24"/>
          <w:szCs w:val="24"/>
        </w:rPr>
        <w:t xml:space="preserve"> ESD dospěl k názoru, že věc má mimořádný význam.</w:t>
      </w:r>
      <w:r w:rsidR="00FF0FA1">
        <w:rPr>
          <w:rStyle w:val="Znakapoznpodarou"/>
          <w:rFonts w:ascii="Garamond" w:hAnsi="Garamond"/>
          <w:sz w:val="24"/>
          <w:szCs w:val="24"/>
        </w:rPr>
        <w:footnoteReference w:id="81"/>
      </w:r>
    </w:p>
    <w:p w:rsidR="00F17C09" w:rsidRPr="00C54E2C" w:rsidRDefault="00F17C09" w:rsidP="0019006B">
      <w:pPr>
        <w:tabs>
          <w:tab w:val="left" w:pos="7371"/>
        </w:tabs>
        <w:spacing w:after="0" w:line="360" w:lineRule="auto"/>
        <w:ind w:firstLine="680"/>
        <w:jc w:val="both"/>
        <w:rPr>
          <w:rFonts w:ascii="Garamond" w:hAnsi="Garamond"/>
          <w:sz w:val="24"/>
          <w:szCs w:val="24"/>
        </w:rPr>
      </w:pPr>
      <w:r w:rsidRPr="00C54E2C">
        <w:rPr>
          <w:rFonts w:ascii="Garamond" w:hAnsi="Garamond"/>
          <w:sz w:val="24"/>
          <w:szCs w:val="24"/>
        </w:rPr>
        <w:t xml:space="preserve">První předběžná otázka se týkala samotné platnosti rozhodnutí 2011/199/EU. ESD konstatoval, že </w:t>
      </w:r>
      <w:r w:rsidR="00E20887">
        <w:rPr>
          <w:rFonts w:ascii="Garamond" w:hAnsi="Garamond"/>
          <w:sz w:val="24"/>
          <w:szCs w:val="24"/>
        </w:rPr>
        <w:t>po provedení</w:t>
      </w:r>
      <w:r w:rsidRPr="00C54E2C">
        <w:rPr>
          <w:rFonts w:ascii="Garamond" w:hAnsi="Garamond"/>
          <w:sz w:val="24"/>
          <w:szCs w:val="24"/>
        </w:rPr>
        <w:t xml:space="preserve"> přezkum</w:t>
      </w:r>
      <w:r w:rsidR="00E20887">
        <w:rPr>
          <w:rFonts w:ascii="Garamond" w:hAnsi="Garamond"/>
          <w:sz w:val="24"/>
          <w:szCs w:val="24"/>
        </w:rPr>
        <w:t>u</w:t>
      </w:r>
      <w:r w:rsidRPr="00C54E2C">
        <w:rPr>
          <w:rFonts w:ascii="Garamond" w:hAnsi="Garamond"/>
          <w:sz w:val="24"/>
          <w:szCs w:val="24"/>
        </w:rPr>
        <w:t xml:space="preserve"> </w:t>
      </w:r>
      <w:r w:rsidR="00E20887">
        <w:rPr>
          <w:rFonts w:ascii="Garamond" w:hAnsi="Garamond"/>
          <w:sz w:val="24"/>
          <w:szCs w:val="24"/>
        </w:rPr>
        <w:t xml:space="preserve">nenalezl žádnou skutečnost, která </w:t>
      </w:r>
      <w:r w:rsidRPr="00C54E2C">
        <w:rPr>
          <w:rFonts w:ascii="Garamond" w:hAnsi="Garamond"/>
          <w:sz w:val="24"/>
          <w:szCs w:val="24"/>
        </w:rPr>
        <w:t xml:space="preserve">by mohla </w:t>
      </w:r>
      <w:r w:rsidR="00E20887">
        <w:rPr>
          <w:rFonts w:ascii="Garamond" w:hAnsi="Garamond"/>
          <w:sz w:val="24"/>
          <w:szCs w:val="24"/>
        </w:rPr>
        <w:t>vést k neplatnosti d</w:t>
      </w:r>
      <w:r w:rsidRPr="00C54E2C">
        <w:rPr>
          <w:rFonts w:ascii="Garamond" w:hAnsi="Garamond"/>
          <w:sz w:val="24"/>
          <w:szCs w:val="24"/>
        </w:rPr>
        <w:t>otčeného rozhodnutí. Jelikož změna provedená prostřednictvím rozhodnutí se týká vnitřních politik a činností Unie</w:t>
      </w:r>
      <w:r w:rsidR="00E20887">
        <w:rPr>
          <w:rFonts w:ascii="Garamond" w:hAnsi="Garamond"/>
          <w:sz w:val="24"/>
          <w:szCs w:val="24"/>
        </w:rPr>
        <w:t>, tedy třetí</w:t>
      </w:r>
      <w:r w:rsidRPr="00C54E2C">
        <w:rPr>
          <w:rFonts w:ascii="Garamond" w:hAnsi="Garamond"/>
          <w:sz w:val="24"/>
          <w:szCs w:val="24"/>
        </w:rPr>
        <w:t xml:space="preserve"> část SFEU, což splňuje podmínku pro použití zjednodušeného postupu při změně SFEU. ESD vyvrátil, že by úprava čl. 136 SFEU mohla zasahovat do výlučných pravomocí svěřených Unii v oblasti měnové politiky.</w:t>
      </w:r>
      <w:r w:rsidR="00B005F2">
        <w:rPr>
          <w:rStyle w:val="Znakapoznpodarou"/>
          <w:rFonts w:ascii="Garamond" w:hAnsi="Garamond"/>
          <w:sz w:val="24"/>
          <w:szCs w:val="24"/>
        </w:rPr>
        <w:footnoteReference w:id="82"/>
      </w:r>
      <w:r w:rsidRPr="00C54E2C">
        <w:rPr>
          <w:rFonts w:ascii="Garamond" w:hAnsi="Garamond"/>
          <w:sz w:val="24"/>
          <w:szCs w:val="24"/>
        </w:rPr>
        <w:t xml:space="preserve"> K tomu ESD uvedl, že </w:t>
      </w:r>
      <w:r w:rsidR="002A1EDD">
        <w:rPr>
          <w:rFonts w:ascii="Garamond" w:hAnsi="Garamond"/>
          <w:sz w:val="24"/>
          <w:szCs w:val="24"/>
        </w:rPr>
        <w:t xml:space="preserve">hlavním </w:t>
      </w:r>
      <w:r w:rsidR="00E20887">
        <w:rPr>
          <w:rFonts w:ascii="Garamond" w:hAnsi="Garamond"/>
          <w:sz w:val="24"/>
          <w:szCs w:val="24"/>
        </w:rPr>
        <w:t>cílem měnové politiky EU</w:t>
      </w:r>
      <w:r w:rsidRPr="00C54E2C">
        <w:rPr>
          <w:rFonts w:ascii="Garamond" w:hAnsi="Garamond"/>
          <w:sz w:val="24"/>
          <w:szCs w:val="24"/>
        </w:rPr>
        <w:t xml:space="preserve"> je udržení cenové stability,</w:t>
      </w:r>
      <w:r w:rsidR="002A1EDD">
        <w:rPr>
          <w:rFonts w:ascii="Garamond" w:hAnsi="Garamond"/>
          <w:sz w:val="24"/>
          <w:szCs w:val="24"/>
        </w:rPr>
        <w:t xml:space="preserve"> zatímco</w:t>
      </w:r>
      <w:r w:rsidRPr="00C54E2C">
        <w:rPr>
          <w:rFonts w:ascii="Garamond" w:hAnsi="Garamond"/>
          <w:sz w:val="24"/>
          <w:szCs w:val="24"/>
        </w:rPr>
        <w:t xml:space="preserve"> ESM sleduje odlišný cíl, a to stabilitu eurozóny jako celku. I když může mít stabilita eurozóny dopady na stabilitu eura, opatření h</w:t>
      </w:r>
      <w:r w:rsidR="00B005F2">
        <w:rPr>
          <w:rFonts w:ascii="Garamond" w:hAnsi="Garamond"/>
          <w:sz w:val="24"/>
          <w:szCs w:val="24"/>
        </w:rPr>
        <w:t>ospodářské politiky nelze postavit</w:t>
      </w:r>
      <w:r w:rsidRPr="00C54E2C">
        <w:rPr>
          <w:rFonts w:ascii="Garamond" w:hAnsi="Garamond"/>
          <w:sz w:val="24"/>
          <w:szCs w:val="24"/>
        </w:rPr>
        <w:t xml:space="preserve"> na stejnou úroveň jako opatření měnové pol</w:t>
      </w:r>
      <w:r w:rsidR="002A1EDD">
        <w:rPr>
          <w:rFonts w:ascii="Garamond" w:hAnsi="Garamond"/>
          <w:sz w:val="24"/>
          <w:szCs w:val="24"/>
        </w:rPr>
        <w:t>itiky jen z toho důvodu, že mohou</w:t>
      </w:r>
      <w:r w:rsidRPr="00C54E2C">
        <w:rPr>
          <w:rFonts w:ascii="Garamond" w:hAnsi="Garamond"/>
          <w:sz w:val="24"/>
          <w:szCs w:val="24"/>
        </w:rPr>
        <w:t xml:space="preserve"> mít nepřímý vliv na stabilitu eura.</w:t>
      </w:r>
      <w:r w:rsidRPr="00C54E2C">
        <w:rPr>
          <w:rStyle w:val="Znakapoznpodarou"/>
          <w:rFonts w:ascii="Garamond" w:hAnsi="Garamond"/>
          <w:sz w:val="24"/>
          <w:szCs w:val="24"/>
        </w:rPr>
        <w:footnoteReference w:id="83"/>
      </w:r>
      <w:r w:rsidRPr="00C54E2C">
        <w:rPr>
          <w:rFonts w:ascii="Garamond" w:hAnsi="Garamond"/>
          <w:sz w:val="24"/>
          <w:szCs w:val="24"/>
        </w:rPr>
        <w:t xml:space="preserve"> V bodě 58 a 59 rozsudku navíc ESD uvádí, že </w:t>
      </w:r>
      <w:r w:rsidR="002A1EDD" w:rsidRPr="002A1EDD">
        <w:rPr>
          <w:rFonts w:ascii="Garamond" w:hAnsi="Garamond"/>
          <w:i/>
          <w:sz w:val="24"/>
          <w:szCs w:val="24"/>
        </w:rPr>
        <w:t>„</w:t>
      </w:r>
      <w:r w:rsidRPr="002A1EDD">
        <w:rPr>
          <w:rFonts w:ascii="Garamond" w:hAnsi="Garamond"/>
          <w:i/>
          <w:sz w:val="24"/>
          <w:szCs w:val="24"/>
        </w:rPr>
        <w:t xml:space="preserve">EMS je spíše doplňkem nového právního rámce k posílení správy ekonomických záležitostí EU a tento rámec zavádí užší koordinaci hospodářských a rozpočtových politik </w:t>
      </w:r>
      <w:r w:rsidRPr="002A1EDD">
        <w:rPr>
          <w:rFonts w:ascii="Garamond" w:hAnsi="Garamond"/>
          <w:i/>
          <w:sz w:val="24"/>
          <w:szCs w:val="24"/>
        </w:rPr>
        <w:lastRenderedPageBreak/>
        <w:t>členských států a užší dohled nad nimi a jeho cílem je co možná nejvíce omezit riziko krizí státního dluhu, zřízení EMS má za cíl řešit finanční krize, které by navzdory přijatým preventivním opatřením přece jen mohly nastat. EMS proto spadá do oblasti hospodářské politiky a nikoli měnové</w:t>
      </w:r>
      <w:r w:rsidR="002A1EDD">
        <w:rPr>
          <w:rFonts w:ascii="Garamond" w:hAnsi="Garamond"/>
          <w:i/>
          <w:sz w:val="24"/>
          <w:szCs w:val="24"/>
        </w:rPr>
        <w:t>“</w:t>
      </w:r>
      <w:r w:rsidRPr="00C54E2C">
        <w:rPr>
          <w:rFonts w:ascii="Garamond" w:hAnsi="Garamond"/>
          <w:sz w:val="24"/>
          <w:szCs w:val="24"/>
        </w:rPr>
        <w:t>.</w:t>
      </w:r>
      <w:r w:rsidR="00B005F2">
        <w:rPr>
          <w:rStyle w:val="Znakapoznpodarou"/>
          <w:rFonts w:ascii="Garamond" w:hAnsi="Garamond"/>
          <w:sz w:val="24"/>
          <w:szCs w:val="24"/>
        </w:rPr>
        <w:footnoteReference w:id="84"/>
      </w:r>
    </w:p>
    <w:p w:rsidR="00F17C09" w:rsidRDefault="002A1EDD" w:rsidP="0019006B">
      <w:pPr>
        <w:tabs>
          <w:tab w:val="left" w:pos="7371"/>
        </w:tabs>
        <w:spacing w:after="0" w:line="360" w:lineRule="auto"/>
        <w:ind w:firstLine="680"/>
        <w:jc w:val="both"/>
        <w:rPr>
          <w:rFonts w:ascii="Garamond" w:hAnsi="Garamond"/>
          <w:sz w:val="24"/>
          <w:szCs w:val="24"/>
        </w:rPr>
      </w:pPr>
      <w:r>
        <w:rPr>
          <w:rFonts w:ascii="Garamond" w:hAnsi="Garamond"/>
          <w:sz w:val="24"/>
          <w:szCs w:val="24"/>
        </w:rPr>
        <w:t xml:space="preserve">Jelikož provedená změna prostřednictvím čl. 136 SFEU, žádným způsobem nerozšiřuje </w:t>
      </w:r>
      <w:r w:rsidR="00801DB5">
        <w:rPr>
          <w:rFonts w:ascii="Garamond" w:hAnsi="Garamond"/>
          <w:sz w:val="24"/>
          <w:szCs w:val="24"/>
        </w:rPr>
        <w:t>pravomoci svěřené EU</w:t>
      </w:r>
      <w:r w:rsidR="001E3A97">
        <w:rPr>
          <w:rFonts w:ascii="Garamond" w:hAnsi="Garamond"/>
          <w:sz w:val="24"/>
          <w:szCs w:val="24"/>
        </w:rPr>
        <w:t xml:space="preserve"> zakládacími smlouvami, byla tak</w:t>
      </w:r>
      <w:r w:rsidR="00801DB5">
        <w:rPr>
          <w:rFonts w:ascii="Garamond" w:hAnsi="Garamond"/>
          <w:sz w:val="24"/>
          <w:szCs w:val="24"/>
        </w:rPr>
        <w:t xml:space="preserve"> i d</w:t>
      </w:r>
      <w:r w:rsidR="00F17C09" w:rsidRPr="00C54E2C">
        <w:rPr>
          <w:rFonts w:ascii="Garamond" w:hAnsi="Garamond"/>
          <w:sz w:val="24"/>
          <w:szCs w:val="24"/>
        </w:rPr>
        <w:t xml:space="preserve">ruhá podmínka pro </w:t>
      </w:r>
      <w:r w:rsidR="00801DB5">
        <w:rPr>
          <w:rFonts w:ascii="Garamond" w:hAnsi="Garamond"/>
          <w:sz w:val="24"/>
          <w:szCs w:val="24"/>
        </w:rPr>
        <w:t>využití</w:t>
      </w:r>
      <w:r w:rsidR="00F17C09" w:rsidRPr="00C54E2C">
        <w:rPr>
          <w:rFonts w:ascii="Garamond" w:hAnsi="Garamond"/>
          <w:sz w:val="24"/>
          <w:szCs w:val="24"/>
        </w:rPr>
        <w:t xml:space="preserve"> </w:t>
      </w:r>
      <w:r w:rsidR="00801DB5">
        <w:rPr>
          <w:rFonts w:ascii="Garamond" w:hAnsi="Garamond"/>
          <w:sz w:val="24"/>
          <w:szCs w:val="24"/>
        </w:rPr>
        <w:t xml:space="preserve">možnosti </w:t>
      </w:r>
      <w:r w:rsidR="00F17C09" w:rsidRPr="00C54E2C">
        <w:rPr>
          <w:rFonts w:ascii="Garamond" w:hAnsi="Garamond"/>
          <w:sz w:val="24"/>
          <w:szCs w:val="24"/>
        </w:rPr>
        <w:t xml:space="preserve">zjednodušeného postupu </w:t>
      </w:r>
      <w:r w:rsidR="00801DB5">
        <w:rPr>
          <w:rFonts w:ascii="Garamond" w:hAnsi="Garamond"/>
          <w:sz w:val="24"/>
          <w:szCs w:val="24"/>
        </w:rPr>
        <w:t xml:space="preserve">pro revizi primárního práva splněna. </w:t>
      </w:r>
      <w:r w:rsidR="009C2973">
        <w:rPr>
          <w:rFonts w:ascii="Garamond" w:hAnsi="Garamond"/>
          <w:sz w:val="24"/>
          <w:szCs w:val="24"/>
        </w:rPr>
        <w:t>ESD vykládá možnost využití čl. 48 S</w:t>
      </w:r>
      <w:r w:rsidR="001E3A97">
        <w:rPr>
          <w:rFonts w:ascii="Garamond" w:hAnsi="Garamond"/>
          <w:sz w:val="24"/>
          <w:szCs w:val="24"/>
        </w:rPr>
        <w:t>FEU velmi extenzivně a dává tím</w:t>
      </w:r>
      <w:r w:rsidR="009C2973">
        <w:rPr>
          <w:rFonts w:ascii="Garamond" w:hAnsi="Garamond"/>
          <w:sz w:val="24"/>
          <w:szCs w:val="24"/>
        </w:rPr>
        <w:t xml:space="preserve"> tak možnost dalšímu využití zjednodušeného postupu pro revizi HMU.</w:t>
      </w:r>
      <w:r w:rsidR="00F17C09" w:rsidRPr="00C54E2C">
        <w:rPr>
          <w:rStyle w:val="Znakapoznpodarou"/>
          <w:rFonts w:ascii="Garamond" w:hAnsi="Garamond"/>
          <w:sz w:val="24"/>
          <w:szCs w:val="24"/>
        </w:rPr>
        <w:footnoteReference w:id="85"/>
      </w:r>
    </w:p>
    <w:p w:rsidR="00F17C09" w:rsidRPr="00C54E2C" w:rsidRDefault="00F17C09" w:rsidP="0019006B">
      <w:pPr>
        <w:tabs>
          <w:tab w:val="left" w:pos="7371"/>
        </w:tabs>
        <w:spacing w:after="0" w:line="360" w:lineRule="auto"/>
        <w:ind w:firstLine="680"/>
        <w:jc w:val="both"/>
        <w:rPr>
          <w:rFonts w:ascii="Garamond" w:hAnsi="Garamond"/>
          <w:sz w:val="24"/>
          <w:szCs w:val="24"/>
        </w:rPr>
      </w:pPr>
      <w:r w:rsidRPr="00C54E2C">
        <w:rPr>
          <w:rFonts w:ascii="Garamond" w:hAnsi="Garamond"/>
          <w:sz w:val="24"/>
          <w:szCs w:val="24"/>
        </w:rPr>
        <w:t xml:space="preserve">Odpověď ESD na první předběžnou otázku tedy zní: </w:t>
      </w:r>
      <w:r w:rsidRPr="00C54E2C">
        <w:rPr>
          <w:rFonts w:ascii="Garamond" w:hAnsi="Garamond"/>
          <w:i/>
          <w:sz w:val="24"/>
          <w:szCs w:val="24"/>
        </w:rPr>
        <w:t>„ přezkum první otázky neodhalil žádnou skutečnost, kterou by mohla být dotčena platnost rozhodnutí Evropské rady 2011/199/EU ze dne 25. března 2011, kterým se mění článek 136 SFEU, pokud jde o mechanismus stability pro členské státy, jejichž měnou je euro.“</w:t>
      </w:r>
    </w:p>
    <w:p w:rsidR="007719D5" w:rsidRDefault="00F17C09" w:rsidP="0019006B">
      <w:pPr>
        <w:tabs>
          <w:tab w:val="left" w:pos="7371"/>
        </w:tabs>
        <w:spacing w:after="120" w:line="360" w:lineRule="auto"/>
        <w:ind w:firstLine="680"/>
        <w:jc w:val="both"/>
        <w:rPr>
          <w:rFonts w:ascii="Garamond" w:hAnsi="Garamond"/>
          <w:sz w:val="24"/>
          <w:szCs w:val="24"/>
        </w:rPr>
      </w:pPr>
      <w:r w:rsidRPr="00C54E2C">
        <w:rPr>
          <w:rFonts w:ascii="Garamond" w:hAnsi="Garamond"/>
          <w:sz w:val="24"/>
          <w:szCs w:val="24"/>
        </w:rPr>
        <w:t>Druhou předběžnou otázkou se Nejvyšší soud táza</w:t>
      </w:r>
      <w:r w:rsidR="001E3A97">
        <w:rPr>
          <w:rFonts w:ascii="Garamond" w:hAnsi="Garamond"/>
          <w:sz w:val="24"/>
          <w:szCs w:val="24"/>
        </w:rPr>
        <w:t>l, zda je členský stát eurozóny</w:t>
      </w:r>
      <w:r w:rsidRPr="00C54E2C">
        <w:rPr>
          <w:rFonts w:ascii="Garamond" w:hAnsi="Garamond"/>
          <w:sz w:val="24"/>
          <w:szCs w:val="24"/>
        </w:rPr>
        <w:t xml:space="preserve"> oprávněn uzavřít a ratifikovat Smlouvu o ESM s ohledem na určitá ustanovení SFEU a SEU a obecnou zásadu účinné soudní ochrany. </w:t>
      </w:r>
      <w:r w:rsidR="007719D5">
        <w:rPr>
          <w:rFonts w:ascii="Garamond" w:hAnsi="Garamond"/>
          <w:sz w:val="24"/>
          <w:szCs w:val="24"/>
        </w:rPr>
        <w:t>Konkrétně ESD</w:t>
      </w:r>
      <w:r w:rsidRPr="00C54E2C">
        <w:rPr>
          <w:rFonts w:ascii="Garamond" w:hAnsi="Garamond"/>
          <w:sz w:val="24"/>
          <w:szCs w:val="24"/>
        </w:rPr>
        <w:t xml:space="preserve"> zkoumal, zda brání uzavření </w:t>
      </w:r>
      <w:r w:rsidR="007719D5">
        <w:rPr>
          <w:rFonts w:ascii="Garamond" w:hAnsi="Garamond"/>
          <w:sz w:val="24"/>
          <w:szCs w:val="24"/>
        </w:rPr>
        <w:t>smlouvy o ESM:</w:t>
      </w:r>
    </w:p>
    <w:p w:rsidR="007719D5" w:rsidRDefault="00F17C09" w:rsidP="007719D5">
      <w:pPr>
        <w:pStyle w:val="Odstavecseseznamem"/>
        <w:numPr>
          <w:ilvl w:val="0"/>
          <w:numId w:val="1"/>
        </w:numPr>
        <w:tabs>
          <w:tab w:val="left" w:pos="7371"/>
        </w:tabs>
        <w:spacing w:line="360" w:lineRule="auto"/>
        <w:jc w:val="both"/>
        <w:rPr>
          <w:rFonts w:ascii="Garamond" w:hAnsi="Garamond"/>
          <w:sz w:val="24"/>
          <w:szCs w:val="24"/>
        </w:rPr>
      </w:pPr>
      <w:r w:rsidRPr="007719D5">
        <w:rPr>
          <w:rFonts w:ascii="Garamond" w:hAnsi="Garamond"/>
          <w:sz w:val="24"/>
          <w:szCs w:val="24"/>
        </w:rPr>
        <w:t>ustanovení SFEU týkající se výlučné pravomoci EU v oblasti měnové politiky</w:t>
      </w:r>
      <w:r w:rsidRPr="00C54E2C">
        <w:rPr>
          <w:rStyle w:val="Znakapoznpodarou"/>
          <w:rFonts w:ascii="Garamond" w:hAnsi="Garamond"/>
          <w:sz w:val="24"/>
          <w:szCs w:val="24"/>
        </w:rPr>
        <w:footnoteReference w:id="86"/>
      </w:r>
    </w:p>
    <w:p w:rsidR="007719D5" w:rsidRDefault="00F17C09" w:rsidP="007719D5">
      <w:pPr>
        <w:pStyle w:val="Odstavecseseznamem"/>
        <w:numPr>
          <w:ilvl w:val="0"/>
          <w:numId w:val="1"/>
        </w:numPr>
        <w:tabs>
          <w:tab w:val="left" w:pos="7371"/>
        </w:tabs>
        <w:spacing w:line="360" w:lineRule="auto"/>
        <w:jc w:val="both"/>
        <w:rPr>
          <w:rFonts w:ascii="Garamond" w:hAnsi="Garamond"/>
          <w:sz w:val="24"/>
          <w:szCs w:val="24"/>
        </w:rPr>
      </w:pPr>
      <w:r w:rsidRPr="007719D5">
        <w:rPr>
          <w:rFonts w:ascii="Garamond" w:hAnsi="Garamond"/>
          <w:sz w:val="24"/>
          <w:szCs w:val="24"/>
        </w:rPr>
        <w:t>ustanovení SFEU týkající se hospodářské politiky EU</w:t>
      </w:r>
      <w:r w:rsidRPr="00C54E2C">
        <w:rPr>
          <w:rStyle w:val="Znakapoznpodarou"/>
          <w:rFonts w:ascii="Garamond" w:hAnsi="Garamond"/>
          <w:sz w:val="24"/>
          <w:szCs w:val="24"/>
        </w:rPr>
        <w:footnoteReference w:id="87"/>
      </w:r>
      <w:r w:rsidRPr="007719D5">
        <w:rPr>
          <w:rFonts w:ascii="Garamond" w:hAnsi="Garamond"/>
          <w:sz w:val="24"/>
          <w:szCs w:val="24"/>
        </w:rPr>
        <w:t xml:space="preserve"> </w:t>
      </w:r>
    </w:p>
    <w:p w:rsidR="007719D5" w:rsidRDefault="00F17C09" w:rsidP="007719D5">
      <w:pPr>
        <w:pStyle w:val="Odstavecseseznamem"/>
        <w:numPr>
          <w:ilvl w:val="0"/>
          <w:numId w:val="1"/>
        </w:numPr>
        <w:tabs>
          <w:tab w:val="left" w:pos="7371"/>
        </w:tabs>
        <w:spacing w:line="360" w:lineRule="auto"/>
        <w:jc w:val="both"/>
        <w:rPr>
          <w:rFonts w:ascii="Garamond" w:hAnsi="Garamond"/>
          <w:sz w:val="24"/>
          <w:szCs w:val="24"/>
        </w:rPr>
      </w:pPr>
      <w:r w:rsidRPr="007719D5">
        <w:rPr>
          <w:rFonts w:ascii="Garamond" w:hAnsi="Garamond"/>
          <w:sz w:val="24"/>
          <w:szCs w:val="24"/>
        </w:rPr>
        <w:t xml:space="preserve">ustanovení SEU, </w:t>
      </w:r>
      <w:r w:rsidR="00E078EF">
        <w:rPr>
          <w:rFonts w:ascii="Garamond" w:hAnsi="Garamond"/>
          <w:sz w:val="24"/>
          <w:szCs w:val="24"/>
        </w:rPr>
        <w:t>ukládající povinnost</w:t>
      </w:r>
      <w:r w:rsidRPr="007719D5">
        <w:rPr>
          <w:rFonts w:ascii="Garamond" w:hAnsi="Garamond"/>
          <w:sz w:val="24"/>
          <w:szCs w:val="24"/>
        </w:rPr>
        <w:t xml:space="preserve"> loajální spolupráce</w:t>
      </w:r>
      <w:r w:rsidRPr="00C54E2C">
        <w:rPr>
          <w:rStyle w:val="Znakapoznpodarou"/>
          <w:rFonts w:ascii="Garamond" w:hAnsi="Garamond"/>
          <w:sz w:val="24"/>
          <w:szCs w:val="24"/>
        </w:rPr>
        <w:footnoteReference w:id="88"/>
      </w:r>
      <w:r w:rsidRPr="007719D5">
        <w:rPr>
          <w:rFonts w:ascii="Garamond" w:hAnsi="Garamond"/>
          <w:sz w:val="24"/>
          <w:szCs w:val="24"/>
        </w:rPr>
        <w:t xml:space="preserve"> </w:t>
      </w:r>
    </w:p>
    <w:p w:rsidR="00F17C09" w:rsidRPr="007719D5" w:rsidRDefault="007719D5" w:rsidP="0019006B">
      <w:pPr>
        <w:pStyle w:val="Odstavecseseznamem"/>
        <w:numPr>
          <w:ilvl w:val="0"/>
          <w:numId w:val="1"/>
        </w:numPr>
        <w:tabs>
          <w:tab w:val="left" w:pos="7371"/>
        </w:tabs>
        <w:spacing w:after="120" w:line="360" w:lineRule="auto"/>
        <w:ind w:left="714" w:hanging="357"/>
        <w:jc w:val="both"/>
        <w:rPr>
          <w:rFonts w:ascii="Garamond" w:hAnsi="Garamond"/>
          <w:sz w:val="24"/>
          <w:szCs w:val="24"/>
        </w:rPr>
      </w:pPr>
      <w:r>
        <w:rPr>
          <w:rFonts w:ascii="Garamond" w:hAnsi="Garamond"/>
          <w:sz w:val="24"/>
          <w:szCs w:val="24"/>
        </w:rPr>
        <w:t>ustanovení SEU stanovující</w:t>
      </w:r>
      <w:r w:rsidR="00F17C09" w:rsidRPr="007719D5">
        <w:rPr>
          <w:rFonts w:ascii="Garamond" w:hAnsi="Garamond"/>
          <w:sz w:val="24"/>
          <w:szCs w:val="24"/>
        </w:rPr>
        <w:t>, že každý orgán jedná v mezích působnosti svěřené mu Smlouvami.</w:t>
      </w:r>
      <w:r w:rsidR="00F17C09" w:rsidRPr="00C54E2C">
        <w:rPr>
          <w:rStyle w:val="Znakapoznpodarou"/>
          <w:rFonts w:ascii="Garamond" w:hAnsi="Garamond"/>
          <w:sz w:val="24"/>
          <w:szCs w:val="24"/>
        </w:rPr>
        <w:footnoteReference w:id="89"/>
      </w:r>
    </w:p>
    <w:p w:rsidR="00F17C09" w:rsidRPr="00C54E2C" w:rsidRDefault="00F17C09" w:rsidP="00F17C09">
      <w:pPr>
        <w:tabs>
          <w:tab w:val="left" w:pos="7371"/>
        </w:tabs>
        <w:spacing w:line="360" w:lineRule="auto"/>
        <w:jc w:val="both"/>
        <w:rPr>
          <w:rFonts w:ascii="Garamond" w:hAnsi="Garamond"/>
          <w:sz w:val="24"/>
          <w:szCs w:val="24"/>
        </w:rPr>
      </w:pPr>
      <w:r w:rsidRPr="00C54E2C">
        <w:rPr>
          <w:rFonts w:ascii="Garamond" w:hAnsi="Garamond"/>
          <w:sz w:val="24"/>
          <w:szCs w:val="24"/>
        </w:rPr>
        <w:t>Co se týká výlučné pravomo</w:t>
      </w:r>
      <w:r w:rsidR="00E078EF">
        <w:rPr>
          <w:rFonts w:ascii="Garamond" w:hAnsi="Garamond"/>
          <w:sz w:val="24"/>
          <w:szCs w:val="24"/>
        </w:rPr>
        <w:t>ci EU v oblasti měnové politiky</w:t>
      </w:r>
      <w:r w:rsidRPr="00C54E2C">
        <w:rPr>
          <w:rFonts w:ascii="Garamond" w:hAnsi="Garamond"/>
          <w:sz w:val="24"/>
          <w:szCs w:val="24"/>
        </w:rPr>
        <w:t>, na tu už ESD odpověděl v rámci první předběžné otázky, došlo tedy jen k zopakování, že činnost ESM do měnové politiky nespadá. K výlučné pravomoci EU</w:t>
      </w:r>
      <w:r w:rsidR="001E3A97">
        <w:rPr>
          <w:rFonts w:ascii="Garamond" w:hAnsi="Garamond"/>
          <w:sz w:val="24"/>
          <w:szCs w:val="24"/>
        </w:rPr>
        <w:t xml:space="preserve"> k uzavření mezinárodní smlouvy</w:t>
      </w:r>
      <w:r w:rsidRPr="00C54E2C">
        <w:rPr>
          <w:rFonts w:ascii="Garamond" w:hAnsi="Garamond"/>
          <w:sz w:val="24"/>
          <w:szCs w:val="24"/>
        </w:rPr>
        <w:t xml:space="preserve"> ESD uvedl, že z ar</w:t>
      </w:r>
      <w:r w:rsidR="001E3A97">
        <w:rPr>
          <w:rFonts w:ascii="Garamond" w:hAnsi="Garamond"/>
          <w:sz w:val="24"/>
          <w:szCs w:val="24"/>
        </w:rPr>
        <w:t xml:space="preserve">gumentů, jež mu </w:t>
      </w:r>
      <w:proofErr w:type="gramStart"/>
      <w:r w:rsidR="001E3A97">
        <w:rPr>
          <w:rFonts w:ascii="Garamond" w:hAnsi="Garamond"/>
          <w:sz w:val="24"/>
          <w:szCs w:val="24"/>
        </w:rPr>
        <w:t>byly</w:t>
      </w:r>
      <w:proofErr w:type="gramEnd"/>
      <w:r w:rsidR="001E3A97">
        <w:rPr>
          <w:rFonts w:ascii="Garamond" w:hAnsi="Garamond"/>
          <w:sz w:val="24"/>
          <w:szCs w:val="24"/>
        </w:rPr>
        <w:t xml:space="preserve"> předloženy </w:t>
      </w:r>
      <w:proofErr w:type="gramStart"/>
      <w:r w:rsidR="00DA4C30">
        <w:rPr>
          <w:rFonts w:ascii="Garamond" w:hAnsi="Garamond"/>
          <w:sz w:val="24"/>
          <w:szCs w:val="24"/>
        </w:rPr>
        <w:t>neusuzuje</w:t>
      </w:r>
      <w:proofErr w:type="gramEnd"/>
      <w:r w:rsidR="00DA4C30">
        <w:rPr>
          <w:rFonts w:ascii="Garamond" w:hAnsi="Garamond"/>
          <w:sz w:val="24"/>
          <w:szCs w:val="24"/>
        </w:rPr>
        <w:t>, že smlouva o ESM</w:t>
      </w:r>
      <w:r w:rsidR="00E078EF">
        <w:rPr>
          <w:rFonts w:ascii="Garamond" w:hAnsi="Garamond"/>
          <w:sz w:val="24"/>
          <w:szCs w:val="24"/>
        </w:rPr>
        <w:t xml:space="preserve"> by měla účinky směřující k ovlivnění společných pravidel či</w:t>
      </w:r>
      <w:r w:rsidRPr="00C54E2C">
        <w:rPr>
          <w:rFonts w:ascii="Garamond" w:hAnsi="Garamond"/>
          <w:sz w:val="24"/>
          <w:szCs w:val="24"/>
        </w:rPr>
        <w:t xml:space="preserve"> změn</w:t>
      </w:r>
      <w:r w:rsidR="00E078EF">
        <w:rPr>
          <w:rFonts w:ascii="Garamond" w:hAnsi="Garamond"/>
          <w:sz w:val="24"/>
          <w:szCs w:val="24"/>
        </w:rPr>
        <w:t>ě</w:t>
      </w:r>
      <w:r w:rsidRPr="00C54E2C">
        <w:rPr>
          <w:rFonts w:ascii="Garamond" w:hAnsi="Garamond"/>
          <w:sz w:val="24"/>
          <w:szCs w:val="24"/>
        </w:rPr>
        <w:t xml:space="preserve"> jejich působnost</w:t>
      </w:r>
      <w:r w:rsidR="00E078EF">
        <w:rPr>
          <w:rFonts w:ascii="Garamond" w:hAnsi="Garamond"/>
          <w:sz w:val="24"/>
          <w:szCs w:val="24"/>
        </w:rPr>
        <w:t>i</w:t>
      </w:r>
      <w:r w:rsidRPr="00C54E2C">
        <w:rPr>
          <w:rFonts w:ascii="Garamond" w:hAnsi="Garamond"/>
          <w:sz w:val="24"/>
          <w:szCs w:val="24"/>
        </w:rPr>
        <w:t>.</w:t>
      </w:r>
      <w:r w:rsidR="004B4FE0">
        <w:rPr>
          <w:rFonts w:ascii="Garamond" w:hAnsi="Garamond"/>
          <w:sz w:val="24"/>
          <w:szCs w:val="24"/>
        </w:rPr>
        <w:t xml:space="preserve"> A proto tato smlouva do výlučné pravomoci nespadá.</w:t>
      </w:r>
      <w:r w:rsidRPr="00C54E2C">
        <w:rPr>
          <w:rStyle w:val="Znakapoznpodarou"/>
          <w:rFonts w:ascii="Garamond" w:hAnsi="Garamond"/>
          <w:sz w:val="24"/>
          <w:szCs w:val="24"/>
        </w:rPr>
        <w:footnoteReference w:id="90"/>
      </w:r>
      <w:r w:rsidRPr="00C54E2C">
        <w:rPr>
          <w:rFonts w:ascii="Garamond" w:hAnsi="Garamond"/>
          <w:sz w:val="24"/>
          <w:szCs w:val="24"/>
        </w:rPr>
        <w:t xml:space="preserve">  </w:t>
      </w:r>
    </w:p>
    <w:p w:rsidR="00F17C09" w:rsidRPr="00C54E2C" w:rsidRDefault="00F17C09" w:rsidP="008A3555">
      <w:pPr>
        <w:tabs>
          <w:tab w:val="left" w:pos="7371"/>
        </w:tabs>
        <w:spacing w:after="0" w:line="360" w:lineRule="auto"/>
        <w:ind w:firstLine="680"/>
        <w:jc w:val="both"/>
        <w:rPr>
          <w:rFonts w:ascii="Garamond" w:hAnsi="Garamond"/>
          <w:sz w:val="24"/>
          <w:szCs w:val="24"/>
        </w:rPr>
      </w:pPr>
      <w:r w:rsidRPr="00C54E2C">
        <w:rPr>
          <w:rFonts w:ascii="Garamond" w:hAnsi="Garamond"/>
          <w:sz w:val="24"/>
          <w:szCs w:val="24"/>
        </w:rPr>
        <w:lastRenderedPageBreak/>
        <w:t xml:space="preserve">Pokud jde o pravomoc EU při koordinaci hospodářské </w:t>
      </w:r>
      <w:r w:rsidR="00DA4C30">
        <w:rPr>
          <w:rFonts w:ascii="Garamond" w:hAnsi="Garamond"/>
          <w:sz w:val="24"/>
          <w:szCs w:val="24"/>
        </w:rPr>
        <w:t>politiky</w:t>
      </w:r>
      <w:r w:rsidRPr="00C54E2C">
        <w:rPr>
          <w:rFonts w:ascii="Garamond" w:hAnsi="Garamond"/>
          <w:sz w:val="24"/>
          <w:szCs w:val="24"/>
        </w:rPr>
        <w:t xml:space="preserve"> ESD uvedl, </w:t>
      </w:r>
      <w:r w:rsidR="004B4FE0">
        <w:rPr>
          <w:rFonts w:ascii="Garamond" w:hAnsi="Garamond"/>
          <w:sz w:val="24"/>
          <w:szCs w:val="24"/>
        </w:rPr>
        <w:t>„</w:t>
      </w:r>
      <w:r w:rsidRPr="004B4FE0">
        <w:rPr>
          <w:rFonts w:ascii="Garamond" w:hAnsi="Garamond"/>
          <w:i/>
          <w:sz w:val="24"/>
          <w:szCs w:val="24"/>
        </w:rPr>
        <w:t>že členské státy mají pravomoc u</w:t>
      </w:r>
      <w:r w:rsidR="00DA4C30">
        <w:rPr>
          <w:rFonts w:ascii="Garamond" w:hAnsi="Garamond"/>
          <w:i/>
          <w:sz w:val="24"/>
          <w:szCs w:val="24"/>
        </w:rPr>
        <w:t>zavřít mezi sebou smlouvu o ESM</w:t>
      </w:r>
      <w:r w:rsidRPr="004B4FE0">
        <w:rPr>
          <w:rFonts w:ascii="Garamond" w:hAnsi="Garamond"/>
          <w:i/>
          <w:sz w:val="24"/>
          <w:szCs w:val="24"/>
        </w:rPr>
        <w:t xml:space="preserve"> za předpokladu, že závazky převzaté smluvními členskými státy v rámci smlouvy budou v souladu s unijním právem</w:t>
      </w:r>
      <w:r w:rsidR="004B4FE0">
        <w:rPr>
          <w:rFonts w:ascii="Garamond" w:hAnsi="Garamond"/>
          <w:i/>
          <w:sz w:val="24"/>
          <w:szCs w:val="24"/>
        </w:rPr>
        <w:t>“</w:t>
      </w:r>
      <w:r w:rsidRPr="00C54E2C">
        <w:rPr>
          <w:rFonts w:ascii="Garamond" w:hAnsi="Garamond"/>
          <w:sz w:val="24"/>
          <w:szCs w:val="24"/>
        </w:rPr>
        <w:t>.</w:t>
      </w:r>
      <w:r w:rsidRPr="00C54E2C">
        <w:rPr>
          <w:rStyle w:val="Znakapoznpodarou"/>
          <w:rFonts w:ascii="Garamond" w:hAnsi="Garamond"/>
          <w:sz w:val="24"/>
          <w:szCs w:val="24"/>
        </w:rPr>
        <w:footnoteReference w:id="91"/>
      </w:r>
      <w:r w:rsidRPr="00C54E2C">
        <w:rPr>
          <w:rFonts w:ascii="Garamond" w:hAnsi="Garamond"/>
          <w:sz w:val="24"/>
          <w:szCs w:val="24"/>
        </w:rPr>
        <w:t xml:space="preserve"> Dále v bodě 110 rozsudku uvedl, </w:t>
      </w:r>
      <w:r w:rsidR="004B4FE0">
        <w:rPr>
          <w:rFonts w:ascii="Garamond" w:hAnsi="Garamond"/>
          <w:sz w:val="24"/>
          <w:szCs w:val="24"/>
        </w:rPr>
        <w:t>„</w:t>
      </w:r>
      <w:r w:rsidRPr="004B4FE0">
        <w:rPr>
          <w:rFonts w:ascii="Garamond" w:hAnsi="Garamond"/>
          <w:i/>
          <w:sz w:val="24"/>
          <w:szCs w:val="24"/>
        </w:rPr>
        <w:t>že účelem ESM není koordinace hospodářských politik členských států, ale jedná se o mechanismus financování, jehož cílem je mobilizovat finanční zdroje a poskytovat podporu finanční stability svým členům, kteří se potýkají se závažnými potížemi s financováním. Přičemž platí přísná podmíněnost, které musí podléhat každá podpora a která může mít podobu makroekonomického ozdravného programu, navíc není nástrojem koordinace hospodářských politik členských států, nýbrž má za cíl zajistit slučitelnost činnosti ESM zejména s klauzulí No-</w:t>
      </w:r>
      <w:proofErr w:type="spellStart"/>
      <w:r w:rsidRPr="004B4FE0">
        <w:rPr>
          <w:rFonts w:ascii="Garamond" w:hAnsi="Garamond"/>
          <w:i/>
          <w:sz w:val="24"/>
          <w:szCs w:val="24"/>
        </w:rPr>
        <w:t>Bail</w:t>
      </w:r>
      <w:proofErr w:type="spellEnd"/>
      <w:r w:rsidRPr="004B4FE0">
        <w:rPr>
          <w:rFonts w:ascii="Garamond" w:hAnsi="Garamond"/>
          <w:i/>
          <w:sz w:val="24"/>
          <w:szCs w:val="24"/>
        </w:rPr>
        <w:t>-</w:t>
      </w:r>
      <w:proofErr w:type="spellStart"/>
      <w:r w:rsidRPr="004B4FE0">
        <w:rPr>
          <w:rFonts w:ascii="Garamond" w:hAnsi="Garamond"/>
          <w:i/>
          <w:sz w:val="24"/>
          <w:szCs w:val="24"/>
        </w:rPr>
        <w:t>Out</w:t>
      </w:r>
      <w:proofErr w:type="spellEnd"/>
      <w:r w:rsidRPr="004B4FE0">
        <w:rPr>
          <w:rFonts w:ascii="Garamond" w:hAnsi="Garamond"/>
          <w:i/>
          <w:sz w:val="24"/>
          <w:szCs w:val="24"/>
        </w:rPr>
        <w:t xml:space="preserve"> zakazující převzetí závazků veřejného sektoru členských států.</w:t>
      </w:r>
      <w:r w:rsidR="004B4FE0" w:rsidRPr="004B4FE0">
        <w:rPr>
          <w:rFonts w:ascii="Garamond" w:hAnsi="Garamond"/>
          <w:i/>
          <w:sz w:val="24"/>
          <w:szCs w:val="24"/>
        </w:rPr>
        <w:t>“</w:t>
      </w:r>
      <w:r w:rsidRPr="004B4FE0">
        <w:rPr>
          <w:rStyle w:val="Znakapoznpodarou"/>
          <w:rFonts w:ascii="Garamond" w:hAnsi="Garamond"/>
          <w:i/>
          <w:sz w:val="24"/>
          <w:szCs w:val="24"/>
        </w:rPr>
        <w:footnoteReference w:id="92"/>
      </w:r>
      <w:r w:rsidRPr="004B4FE0">
        <w:rPr>
          <w:rFonts w:ascii="Garamond" w:hAnsi="Garamond"/>
          <w:i/>
          <w:sz w:val="24"/>
          <w:szCs w:val="24"/>
        </w:rPr>
        <w:t xml:space="preserve"> </w:t>
      </w:r>
    </w:p>
    <w:p w:rsidR="004A70FF" w:rsidRDefault="00F17C09" w:rsidP="008A3555">
      <w:pPr>
        <w:tabs>
          <w:tab w:val="left" w:pos="7371"/>
        </w:tabs>
        <w:spacing w:after="0" w:line="360" w:lineRule="auto"/>
        <w:ind w:firstLine="680"/>
        <w:jc w:val="both"/>
        <w:rPr>
          <w:rFonts w:ascii="Garamond" w:hAnsi="Garamond"/>
          <w:sz w:val="24"/>
          <w:szCs w:val="24"/>
        </w:rPr>
      </w:pPr>
      <w:r w:rsidRPr="00C54E2C">
        <w:rPr>
          <w:rFonts w:ascii="Garamond" w:hAnsi="Garamond"/>
          <w:sz w:val="24"/>
          <w:szCs w:val="24"/>
        </w:rPr>
        <w:t>K </w:t>
      </w:r>
      <w:r w:rsidR="00DA4C30">
        <w:rPr>
          <w:rFonts w:ascii="Garamond" w:hAnsi="Garamond"/>
          <w:sz w:val="24"/>
          <w:szCs w:val="24"/>
        </w:rPr>
        <w:t>pravomoci Rady dle čl. 122 SFEU</w:t>
      </w:r>
      <w:r w:rsidRPr="00C54E2C">
        <w:rPr>
          <w:rFonts w:ascii="Garamond" w:hAnsi="Garamond"/>
          <w:sz w:val="24"/>
          <w:szCs w:val="24"/>
        </w:rPr>
        <w:t xml:space="preserve"> se ESD v bodě 118 rozsudku vyjadřuje, že předmětem zmíněného článku SFEU je finanční pomoc poskytovaná EU nikoli členskými státy. </w:t>
      </w:r>
      <w:r w:rsidR="004B4FE0">
        <w:rPr>
          <w:rFonts w:ascii="Garamond" w:hAnsi="Garamond"/>
          <w:sz w:val="24"/>
          <w:szCs w:val="24"/>
        </w:rPr>
        <w:t xml:space="preserve">Při aplikaci tohoto článku, může </w:t>
      </w:r>
      <w:r w:rsidRPr="00C54E2C">
        <w:rPr>
          <w:rFonts w:ascii="Garamond" w:hAnsi="Garamond"/>
          <w:sz w:val="24"/>
          <w:szCs w:val="24"/>
        </w:rPr>
        <w:t xml:space="preserve">Rada za určitých podmínek pomoc poskytnout členskému státu, u </w:t>
      </w:r>
      <w:r w:rsidR="00733C83">
        <w:rPr>
          <w:rFonts w:ascii="Garamond" w:hAnsi="Garamond"/>
          <w:sz w:val="24"/>
          <w:szCs w:val="24"/>
        </w:rPr>
        <w:t>kterého</w:t>
      </w:r>
      <w:r w:rsidRPr="00C54E2C">
        <w:rPr>
          <w:rFonts w:ascii="Garamond" w:hAnsi="Garamond"/>
          <w:sz w:val="24"/>
          <w:szCs w:val="24"/>
        </w:rPr>
        <w:t xml:space="preserve"> nastanou</w:t>
      </w:r>
      <w:r w:rsidR="00733C83">
        <w:rPr>
          <w:rFonts w:ascii="Garamond" w:hAnsi="Garamond"/>
          <w:sz w:val="24"/>
          <w:szCs w:val="24"/>
        </w:rPr>
        <w:t xml:space="preserve"> obtíže, a to z důvodu přírodní</w:t>
      </w:r>
      <w:r w:rsidRPr="00C54E2C">
        <w:rPr>
          <w:rFonts w:ascii="Garamond" w:hAnsi="Garamond"/>
          <w:sz w:val="24"/>
          <w:szCs w:val="24"/>
        </w:rPr>
        <w:t xml:space="preserve"> pohrom</w:t>
      </w:r>
      <w:r w:rsidR="00733C83">
        <w:rPr>
          <w:rFonts w:ascii="Garamond" w:hAnsi="Garamond"/>
          <w:sz w:val="24"/>
          <w:szCs w:val="24"/>
        </w:rPr>
        <w:t>y</w:t>
      </w:r>
      <w:r w:rsidRPr="00C54E2C">
        <w:rPr>
          <w:rFonts w:ascii="Garamond" w:hAnsi="Garamond"/>
          <w:sz w:val="24"/>
          <w:szCs w:val="24"/>
        </w:rPr>
        <w:t xml:space="preserve"> nebo </w:t>
      </w:r>
      <w:r w:rsidR="00733C83">
        <w:rPr>
          <w:rFonts w:ascii="Garamond" w:hAnsi="Garamond"/>
          <w:sz w:val="24"/>
          <w:szCs w:val="24"/>
        </w:rPr>
        <w:t xml:space="preserve">jiných </w:t>
      </w:r>
      <w:r w:rsidRPr="00C54E2C">
        <w:rPr>
          <w:rFonts w:ascii="Garamond" w:hAnsi="Garamond"/>
          <w:sz w:val="24"/>
          <w:szCs w:val="24"/>
        </w:rPr>
        <w:t>mimořádných událostí, které</w:t>
      </w:r>
      <w:r w:rsidR="00733C83">
        <w:rPr>
          <w:rFonts w:ascii="Garamond" w:hAnsi="Garamond"/>
          <w:sz w:val="24"/>
          <w:szCs w:val="24"/>
        </w:rPr>
        <w:t xml:space="preserve"> není možné</w:t>
      </w:r>
      <w:r w:rsidRPr="00C54E2C">
        <w:rPr>
          <w:rFonts w:ascii="Garamond" w:hAnsi="Garamond"/>
          <w:sz w:val="24"/>
          <w:szCs w:val="24"/>
        </w:rPr>
        <w:t xml:space="preserve"> ovlivnit</w:t>
      </w:r>
      <w:r w:rsidR="00733C83">
        <w:rPr>
          <w:rFonts w:ascii="Garamond" w:hAnsi="Garamond"/>
          <w:sz w:val="24"/>
          <w:szCs w:val="24"/>
        </w:rPr>
        <w:t>.</w:t>
      </w:r>
      <w:r w:rsidRPr="00C54E2C">
        <w:rPr>
          <w:rFonts w:ascii="Garamond" w:hAnsi="Garamond"/>
          <w:sz w:val="24"/>
          <w:szCs w:val="24"/>
        </w:rPr>
        <w:t xml:space="preserve"> Tento výkon pravomoci, které je EU svěřena není zřízením ESM nijak ovlivněn</w:t>
      </w:r>
      <w:r w:rsidR="00733C83">
        <w:rPr>
          <w:rFonts w:ascii="Garamond" w:hAnsi="Garamond"/>
          <w:sz w:val="24"/>
          <w:szCs w:val="24"/>
        </w:rPr>
        <w:t>. A</w:t>
      </w:r>
      <w:r w:rsidRPr="00C54E2C">
        <w:rPr>
          <w:rFonts w:ascii="Garamond" w:hAnsi="Garamond"/>
          <w:sz w:val="24"/>
          <w:szCs w:val="24"/>
        </w:rPr>
        <w:t xml:space="preserve"> </w:t>
      </w:r>
      <w:r w:rsidR="00733C83">
        <w:rPr>
          <w:rFonts w:ascii="Garamond" w:hAnsi="Garamond"/>
          <w:sz w:val="24"/>
          <w:szCs w:val="24"/>
        </w:rPr>
        <w:t xml:space="preserve">tak ani tento článek </w:t>
      </w:r>
      <w:r w:rsidRPr="00C54E2C">
        <w:rPr>
          <w:rFonts w:ascii="Garamond" w:hAnsi="Garamond"/>
          <w:sz w:val="24"/>
          <w:szCs w:val="24"/>
        </w:rPr>
        <w:t xml:space="preserve">nebrání </w:t>
      </w:r>
      <w:r w:rsidR="00733C83">
        <w:rPr>
          <w:rFonts w:ascii="Garamond" w:hAnsi="Garamond"/>
          <w:sz w:val="24"/>
          <w:szCs w:val="24"/>
        </w:rPr>
        <w:t xml:space="preserve">zřízení </w:t>
      </w:r>
      <w:r w:rsidRPr="00C54E2C">
        <w:rPr>
          <w:rFonts w:ascii="Garamond" w:hAnsi="Garamond"/>
          <w:sz w:val="24"/>
          <w:szCs w:val="24"/>
        </w:rPr>
        <w:t xml:space="preserve">ESM, který však bude dodržovat unijní právo a opatření přijatá EU v oblasti </w:t>
      </w:r>
      <w:r w:rsidR="00733C83">
        <w:rPr>
          <w:rFonts w:ascii="Garamond" w:hAnsi="Garamond"/>
          <w:sz w:val="24"/>
          <w:szCs w:val="24"/>
        </w:rPr>
        <w:t xml:space="preserve">týkající se </w:t>
      </w:r>
      <w:r w:rsidRPr="00C54E2C">
        <w:rPr>
          <w:rFonts w:ascii="Garamond" w:hAnsi="Garamond"/>
          <w:sz w:val="24"/>
          <w:szCs w:val="24"/>
        </w:rPr>
        <w:t>koordinace hospodářských politik</w:t>
      </w:r>
      <w:r w:rsidR="00733C83">
        <w:rPr>
          <w:rFonts w:ascii="Garamond" w:hAnsi="Garamond"/>
          <w:sz w:val="24"/>
          <w:szCs w:val="24"/>
        </w:rPr>
        <w:t>.</w:t>
      </w:r>
      <w:r w:rsidRPr="00C54E2C">
        <w:rPr>
          <w:rFonts w:ascii="Garamond" w:hAnsi="Garamond"/>
          <w:sz w:val="24"/>
          <w:szCs w:val="24"/>
        </w:rPr>
        <w:t xml:space="preserve"> </w:t>
      </w:r>
      <w:r w:rsidR="005B1264">
        <w:rPr>
          <w:rFonts w:ascii="Garamond" w:hAnsi="Garamond"/>
          <w:sz w:val="24"/>
          <w:szCs w:val="24"/>
        </w:rPr>
        <w:t xml:space="preserve">ESD ve svém výkladu přímo vylučuje budoucí použití čl. 122 SFEU jako právního základu </w:t>
      </w:r>
      <w:r w:rsidR="003F4630">
        <w:rPr>
          <w:rFonts w:ascii="Garamond" w:hAnsi="Garamond"/>
          <w:sz w:val="24"/>
          <w:szCs w:val="24"/>
        </w:rPr>
        <w:t>pro finanční pomoc poskytovanou členským státům v budoucnu.</w:t>
      </w:r>
      <w:r w:rsidR="003F4630">
        <w:rPr>
          <w:rStyle w:val="Znakapoznpodarou"/>
          <w:rFonts w:ascii="Garamond" w:hAnsi="Garamond"/>
          <w:sz w:val="24"/>
          <w:szCs w:val="24"/>
        </w:rPr>
        <w:footnoteReference w:id="93"/>
      </w:r>
      <w:r w:rsidR="005B1264">
        <w:rPr>
          <w:rFonts w:ascii="Garamond" w:hAnsi="Garamond"/>
          <w:sz w:val="24"/>
          <w:szCs w:val="24"/>
        </w:rPr>
        <w:t xml:space="preserve"> </w:t>
      </w:r>
      <w:r w:rsidR="004A70FF" w:rsidRPr="00E00872">
        <w:rPr>
          <w:rFonts w:ascii="Garamond" w:hAnsi="Garamond"/>
          <w:sz w:val="24"/>
          <w:szCs w:val="24"/>
        </w:rPr>
        <w:t>Čímž se zajistilo ukončení zneužití tohoto článku ke krytí finančních pomocí členským státům</w:t>
      </w:r>
      <w:r w:rsidR="00DA4C30">
        <w:rPr>
          <w:rFonts w:ascii="Garamond" w:hAnsi="Garamond"/>
          <w:sz w:val="24"/>
          <w:szCs w:val="24"/>
        </w:rPr>
        <w:t>,</w:t>
      </w:r>
      <w:r w:rsidR="004A70FF" w:rsidRPr="00E00872">
        <w:rPr>
          <w:rFonts w:ascii="Garamond" w:hAnsi="Garamond"/>
          <w:sz w:val="24"/>
          <w:szCs w:val="24"/>
        </w:rPr>
        <w:t xml:space="preserve"> v případech </w:t>
      </w:r>
      <w:r w:rsidR="0010388F" w:rsidRPr="00E00872">
        <w:rPr>
          <w:rFonts w:ascii="Garamond" w:hAnsi="Garamond"/>
          <w:sz w:val="24"/>
          <w:szCs w:val="24"/>
        </w:rPr>
        <w:t>jeji</w:t>
      </w:r>
      <w:r w:rsidR="004A70FF" w:rsidRPr="00E00872">
        <w:rPr>
          <w:rFonts w:ascii="Garamond" w:hAnsi="Garamond"/>
          <w:sz w:val="24"/>
          <w:szCs w:val="24"/>
        </w:rPr>
        <w:t>ch vážného ohrožení platební neschopností, jak tomu učinila tato krize.</w:t>
      </w:r>
      <w:r w:rsidR="00E00872">
        <w:rPr>
          <w:rStyle w:val="Znakapoznpodarou"/>
          <w:rFonts w:ascii="Garamond" w:hAnsi="Garamond"/>
          <w:sz w:val="24"/>
          <w:szCs w:val="24"/>
        </w:rPr>
        <w:footnoteReference w:id="94"/>
      </w:r>
      <w:r w:rsidR="004A70FF">
        <w:rPr>
          <w:rFonts w:ascii="Garamond" w:hAnsi="Garamond"/>
          <w:sz w:val="24"/>
          <w:szCs w:val="24"/>
        </w:rPr>
        <w:t xml:space="preserve">  </w:t>
      </w:r>
    </w:p>
    <w:p w:rsidR="00F17C09" w:rsidRDefault="00F17C09" w:rsidP="008A3555">
      <w:pPr>
        <w:tabs>
          <w:tab w:val="left" w:pos="7371"/>
        </w:tabs>
        <w:spacing w:after="0" w:line="360" w:lineRule="auto"/>
        <w:ind w:firstLine="680"/>
        <w:jc w:val="both"/>
        <w:rPr>
          <w:rFonts w:ascii="Garamond" w:hAnsi="Garamond"/>
          <w:sz w:val="24"/>
          <w:szCs w:val="24"/>
        </w:rPr>
      </w:pPr>
      <w:r w:rsidRPr="00C54E2C">
        <w:rPr>
          <w:rFonts w:ascii="Garamond" w:hAnsi="Garamond"/>
          <w:sz w:val="24"/>
          <w:szCs w:val="24"/>
        </w:rPr>
        <w:t>Dále se ESD zabýval, zda nedochází zřízením ESM k obcházení ustanovení čl. 123 SFEU, který zakazuje ECB a centrálním b</w:t>
      </w:r>
      <w:r w:rsidR="00733C83">
        <w:rPr>
          <w:rFonts w:ascii="Garamond" w:hAnsi="Garamond"/>
          <w:sz w:val="24"/>
          <w:szCs w:val="24"/>
        </w:rPr>
        <w:t>ankám členských států poskyt</w:t>
      </w:r>
      <w:r w:rsidR="007C7AC2">
        <w:rPr>
          <w:rFonts w:ascii="Garamond" w:hAnsi="Garamond"/>
          <w:sz w:val="24"/>
          <w:szCs w:val="24"/>
        </w:rPr>
        <w:t>ovat</w:t>
      </w:r>
      <w:r w:rsidRPr="00C54E2C">
        <w:rPr>
          <w:rFonts w:ascii="Garamond" w:hAnsi="Garamond"/>
          <w:sz w:val="24"/>
          <w:szCs w:val="24"/>
        </w:rPr>
        <w:t xml:space="preserve"> možnost</w:t>
      </w:r>
      <w:r w:rsidR="00733C83">
        <w:rPr>
          <w:rFonts w:ascii="Garamond" w:hAnsi="Garamond"/>
          <w:sz w:val="24"/>
          <w:szCs w:val="24"/>
        </w:rPr>
        <w:t>i</w:t>
      </w:r>
      <w:r w:rsidRPr="00C54E2C">
        <w:rPr>
          <w:rFonts w:ascii="Garamond" w:hAnsi="Garamond"/>
          <w:sz w:val="24"/>
          <w:szCs w:val="24"/>
        </w:rPr>
        <w:t xml:space="preserve"> přečerpá</w:t>
      </w:r>
      <w:r w:rsidR="007C7AC2">
        <w:rPr>
          <w:rFonts w:ascii="Garamond" w:hAnsi="Garamond"/>
          <w:sz w:val="24"/>
          <w:szCs w:val="24"/>
        </w:rPr>
        <w:t>ní zůstatku bankovních účtů,</w:t>
      </w:r>
      <w:r w:rsidRPr="00C54E2C">
        <w:rPr>
          <w:rFonts w:ascii="Garamond" w:hAnsi="Garamond"/>
          <w:sz w:val="24"/>
          <w:szCs w:val="24"/>
        </w:rPr>
        <w:t xml:space="preserve"> </w:t>
      </w:r>
      <w:r w:rsidR="007C7AC2">
        <w:rPr>
          <w:rFonts w:ascii="Garamond" w:hAnsi="Garamond"/>
          <w:sz w:val="24"/>
          <w:szCs w:val="24"/>
        </w:rPr>
        <w:t>poskytnout jakýkoli jiný typ úvěru</w:t>
      </w:r>
      <w:r w:rsidRPr="00C54E2C">
        <w:rPr>
          <w:rFonts w:ascii="Garamond" w:hAnsi="Garamond"/>
          <w:sz w:val="24"/>
          <w:szCs w:val="24"/>
        </w:rPr>
        <w:t xml:space="preserve"> </w:t>
      </w:r>
      <w:r w:rsidR="007C7AC2">
        <w:rPr>
          <w:rFonts w:ascii="Garamond" w:hAnsi="Garamond"/>
          <w:sz w:val="24"/>
          <w:szCs w:val="24"/>
        </w:rPr>
        <w:t xml:space="preserve">orgánům a členským státům či </w:t>
      </w:r>
      <w:r w:rsidRPr="00C54E2C">
        <w:rPr>
          <w:rFonts w:ascii="Garamond" w:hAnsi="Garamond"/>
          <w:sz w:val="24"/>
          <w:szCs w:val="24"/>
        </w:rPr>
        <w:t xml:space="preserve">přímo nakupovat jejich dluhové nástroje. K tomu ESD uvedl, že čl. 123 SFEU je </w:t>
      </w:r>
      <w:r w:rsidR="007C7AC2">
        <w:rPr>
          <w:rFonts w:ascii="Garamond" w:hAnsi="Garamond"/>
          <w:sz w:val="24"/>
          <w:szCs w:val="24"/>
        </w:rPr>
        <w:t xml:space="preserve">přímo určený </w:t>
      </w:r>
      <w:r w:rsidRPr="00C54E2C">
        <w:rPr>
          <w:rFonts w:ascii="Garamond" w:hAnsi="Garamond"/>
          <w:sz w:val="24"/>
          <w:szCs w:val="24"/>
        </w:rPr>
        <w:t xml:space="preserve">ECB a centrálním bankám členských států a z toho důvodu, se uvedený zákaz na poskytnutí finanční pomoci </w:t>
      </w:r>
      <w:r w:rsidR="007C7AC2" w:rsidRPr="00C54E2C">
        <w:rPr>
          <w:rFonts w:ascii="Garamond" w:hAnsi="Garamond"/>
          <w:sz w:val="24"/>
          <w:szCs w:val="24"/>
        </w:rPr>
        <w:t>skupinou členských států</w:t>
      </w:r>
      <w:r w:rsidR="007C7AC2">
        <w:rPr>
          <w:rFonts w:ascii="Garamond" w:hAnsi="Garamond"/>
          <w:sz w:val="24"/>
          <w:szCs w:val="24"/>
        </w:rPr>
        <w:t xml:space="preserve"> či prostřednictvím ESM, </w:t>
      </w:r>
      <w:r w:rsidRPr="00C54E2C">
        <w:rPr>
          <w:rFonts w:ascii="Garamond" w:hAnsi="Garamond"/>
          <w:sz w:val="24"/>
          <w:szCs w:val="24"/>
        </w:rPr>
        <w:t>jinému členskému státu, nevztahuje.</w:t>
      </w:r>
      <w:r w:rsidRPr="00C54E2C">
        <w:rPr>
          <w:rStyle w:val="Znakapoznpodarou"/>
          <w:rFonts w:ascii="Garamond" w:hAnsi="Garamond"/>
          <w:sz w:val="24"/>
          <w:szCs w:val="24"/>
        </w:rPr>
        <w:footnoteReference w:id="95"/>
      </w:r>
      <w:r w:rsidR="003F4630">
        <w:rPr>
          <w:rFonts w:ascii="Garamond" w:hAnsi="Garamond"/>
          <w:sz w:val="24"/>
          <w:szCs w:val="24"/>
        </w:rPr>
        <w:t xml:space="preserve"> Bohužel ESD více nekonkretizoval podmínky pro možné využití tohoto článku SFEU, což může v budoucnu přinést další rozepře, například ohledně záchranných operací prováděných ECB.</w:t>
      </w:r>
      <w:r w:rsidR="003F4630">
        <w:rPr>
          <w:rStyle w:val="Znakapoznpodarou"/>
          <w:rFonts w:ascii="Garamond" w:hAnsi="Garamond"/>
          <w:sz w:val="24"/>
          <w:szCs w:val="24"/>
        </w:rPr>
        <w:footnoteReference w:id="96"/>
      </w:r>
      <w:r w:rsidR="003F4630">
        <w:rPr>
          <w:rFonts w:ascii="Garamond" w:hAnsi="Garamond"/>
          <w:sz w:val="24"/>
          <w:szCs w:val="24"/>
        </w:rPr>
        <w:t xml:space="preserve"> </w:t>
      </w:r>
    </w:p>
    <w:p w:rsidR="00F17C09" w:rsidRDefault="005B1264" w:rsidP="008A3555">
      <w:pPr>
        <w:tabs>
          <w:tab w:val="left" w:pos="7371"/>
        </w:tabs>
        <w:spacing w:after="0" w:line="360" w:lineRule="auto"/>
        <w:ind w:firstLine="680"/>
        <w:jc w:val="both"/>
        <w:rPr>
          <w:rFonts w:ascii="Garamond" w:hAnsi="Garamond"/>
          <w:sz w:val="24"/>
          <w:szCs w:val="24"/>
        </w:rPr>
      </w:pPr>
      <w:r>
        <w:rPr>
          <w:rFonts w:ascii="Garamond" w:hAnsi="Garamond"/>
          <w:sz w:val="24"/>
          <w:szCs w:val="24"/>
        </w:rPr>
        <w:lastRenderedPageBreak/>
        <w:t>K nejvíce diskutovanému</w:t>
      </w:r>
      <w:r w:rsidR="00F17C09" w:rsidRPr="00C54E2C">
        <w:rPr>
          <w:rFonts w:ascii="Garamond" w:hAnsi="Garamond"/>
          <w:sz w:val="24"/>
          <w:szCs w:val="24"/>
        </w:rPr>
        <w:t xml:space="preserve"> čl. 125 SFEU, tedy porušení zákazu no-</w:t>
      </w:r>
      <w:proofErr w:type="spellStart"/>
      <w:r w:rsidR="00F17C09" w:rsidRPr="00C54E2C">
        <w:rPr>
          <w:rFonts w:ascii="Garamond" w:hAnsi="Garamond"/>
          <w:sz w:val="24"/>
          <w:szCs w:val="24"/>
        </w:rPr>
        <w:t>bail</w:t>
      </w:r>
      <w:proofErr w:type="spellEnd"/>
      <w:r w:rsidR="00F17C09" w:rsidRPr="00C54E2C">
        <w:rPr>
          <w:rFonts w:ascii="Garamond" w:hAnsi="Garamond"/>
          <w:sz w:val="24"/>
          <w:szCs w:val="24"/>
        </w:rPr>
        <w:t>-</w:t>
      </w:r>
      <w:proofErr w:type="spellStart"/>
      <w:r w:rsidR="00F17C09" w:rsidRPr="00C54E2C">
        <w:rPr>
          <w:rFonts w:ascii="Garamond" w:hAnsi="Garamond"/>
          <w:sz w:val="24"/>
          <w:szCs w:val="24"/>
        </w:rPr>
        <w:t>out</w:t>
      </w:r>
      <w:proofErr w:type="spellEnd"/>
      <w:r w:rsidR="00F17C09" w:rsidRPr="00C54E2C">
        <w:rPr>
          <w:rFonts w:ascii="Garamond" w:hAnsi="Garamond"/>
          <w:sz w:val="24"/>
          <w:szCs w:val="24"/>
        </w:rPr>
        <w:t>, ESD poukazuje na smysl této k</w:t>
      </w:r>
      <w:r w:rsidR="00DA4C30">
        <w:rPr>
          <w:rFonts w:ascii="Garamond" w:hAnsi="Garamond"/>
          <w:sz w:val="24"/>
          <w:szCs w:val="24"/>
        </w:rPr>
        <w:t>lauzule, který neznamená</w:t>
      </w:r>
      <w:r w:rsidR="00A032DE">
        <w:rPr>
          <w:rFonts w:ascii="Garamond" w:hAnsi="Garamond"/>
          <w:sz w:val="24"/>
          <w:szCs w:val="24"/>
        </w:rPr>
        <w:t xml:space="preserve"> zakázat</w:t>
      </w:r>
      <w:r w:rsidR="00F17C09" w:rsidRPr="00C54E2C">
        <w:rPr>
          <w:rFonts w:ascii="Garamond" w:hAnsi="Garamond"/>
          <w:sz w:val="24"/>
          <w:szCs w:val="24"/>
        </w:rPr>
        <w:t xml:space="preserve"> členským státům </w:t>
      </w:r>
      <w:r w:rsidR="00A032DE">
        <w:rPr>
          <w:rFonts w:ascii="Garamond" w:hAnsi="Garamond"/>
          <w:sz w:val="24"/>
          <w:szCs w:val="24"/>
        </w:rPr>
        <w:t xml:space="preserve">a samotné EU </w:t>
      </w:r>
      <w:r w:rsidR="00F17C09" w:rsidRPr="00C54E2C">
        <w:rPr>
          <w:rFonts w:ascii="Garamond" w:hAnsi="Garamond"/>
          <w:sz w:val="24"/>
          <w:szCs w:val="24"/>
        </w:rPr>
        <w:t xml:space="preserve">poskytování </w:t>
      </w:r>
      <w:r w:rsidR="00A032DE">
        <w:rPr>
          <w:rFonts w:ascii="Garamond" w:hAnsi="Garamond"/>
          <w:sz w:val="24"/>
          <w:szCs w:val="24"/>
        </w:rPr>
        <w:t>finanční pomoci jiným členským státům</w:t>
      </w:r>
      <w:r w:rsidR="00F17C09" w:rsidRPr="00C54E2C">
        <w:rPr>
          <w:rFonts w:ascii="Garamond" w:hAnsi="Garamond"/>
          <w:sz w:val="24"/>
          <w:szCs w:val="24"/>
        </w:rPr>
        <w:t>, ale účelem je zajistit, dodržo</w:t>
      </w:r>
      <w:r w:rsidR="00A032DE">
        <w:rPr>
          <w:rFonts w:ascii="Garamond" w:hAnsi="Garamond"/>
          <w:sz w:val="24"/>
          <w:szCs w:val="24"/>
        </w:rPr>
        <w:t>vání zdravé</w:t>
      </w:r>
      <w:r w:rsidR="00F17C09" w:rsidRPr="00C54E2C">
        <w:rPr>
          <w:rFonts w:ascii="Garamond" w:hAnsi="Garamond"/>
          <w:sz w:val="24"/>
          <w:szCs w:val="24"/>
        </w:rPr>
        <w:t xml:space="preserve"> rozpočtov</w:t>
      </w:r>
      <w:r w:rsidR="00A032DE">
        <w:rPr>
          <w:rFonts w:ascii="Garamond" w:hAnsi="Garamond"/>
          <w:sz w:val="24"/>
          <w:szCs w:val="24"/>
        </w:rPr>
        <w:t>é politiky členskými státy</w:t>
      </w:r>
      <w:r w:rsidR="00F17C09" w:rsidRPr="00C54E2C">
        <w:rPr>
          <w:rFonts w:ascii="Garamond" w:hAnsi="Garamond"/>
          <w:sz w:val="24"/>
          <w:szCs w:val="24"/>
        </w:rPr>
        <w:t>.</w:t>
      </w:r>
      <w:r w:rsidR="003C3A6D">
        <w:rPr>
          <w:rStyle w:val="Znakapoznpodarou"/>
          <w:rFonts w:ascii="Garamond" w:hAnsi="Garamond"/>
          <w:sz w:val="24"/>
          <w:szCs w:val="24"/>
        </w:rPr>
        <w:footnoteReference w:id="97"/>
      </w:r>
      <w:r w:rsidR="00F17C09" w:rsidRPr="00C54E2C">
        <w:rPr>
          <w:rFonts w:ascii="Garamond" w:hAnsi="Garamond"/>
          <w:sz w:val="24"/>
          <w:szCs w:val="24"/>
        </w:rPr>
        <w:t xml:space="preserve"> Zákaz stanovený tímto článke</w:t>
      </w:r>
      <w:r w:rsidR="00A032DE">
        <w:rPr>
          <w:rFonts w:ascii="Garamond" w:hAnsi="Garamond"/>
          <w:sz w:val="24"/>
          <w:szCs w:val="24"/>
        </w:rPr>
        <w:t xml:space="preserve">m zaručuje, že se členské státy, v případě zadlužování, </w:t>
      </w:r>
      <w:r w:rsidR="00F17C09" w:rsidRPr="00C54E2C">
        <w:rPr>
          <w:rFonts w:ascii="Garamond" w:hAnsi="Garamond"/>
          <w:sz w:val="24"/>
          <w:szCs w:val="24"/>
        </w:rPr>
        <w:t>budou řídit logikou trhu, neboť ta je bude nutit k zachování rozpočtové kázně. Samotné dodržování kázně poté přispívá k naplňování vyššího cíle, a to udržení finanční stability měnové unie.</w:t>
      </w:r>
      <w:r w:rsidR="00F17C09" w:rsidRPr="00C54E2C">
        <w:rPr>
          <w:rStyle w:val="Znakapoznpodarou"/>
          <w:rFonts w:ascii="Garamond" w:hAnsi="Garamond"/>
          <w:sz w:val="24"/>
          <w:szCs w:val="24"/>
        </w:rPr>
        <w:footnoteReference w:id="98"/>
      </w:r>
      <w:r w:rsidR="00F17C09" w:rsidRPr="00C54E2C">
        <w:rPr>
          <w:rFonts w:ascii="Garamond" w:hAnsi="Garamond"/>
          <w:sz w:val="24"/>
          <w:szCs w:val="24"/>
        </w:rPr>
        <w:t xml:space="preserve"> Je zakázána taková pomoc, která by ve svém důsledku podkopávala motivaci členského státu, který je příjemcem této pomoci, provádět zdravou rozpočtovou politiku. </w:t>
      </w:r>
    </w:p>
    <w:p w:rsidR="00FB0735" w:rsidRDefault="003C3A6D" w:rsidP="008A3555">
      <w:pPr>
        <w:tabs>
          <w:tab w:val="left" w:pos="7371"/>
        </w:tabs>
        <w:spacing w:after="0" w:line="360" w:lineRule="auto"/>
        <w:ind w:firstLine="680"/>
        <w:jc w:val="both"/>
        <w:rPr>
          <w:rFonts w:ascii="Garamond" w:hAnsi="Garamond"/>
          <w:sz w:val="24"/>
          <w:szCs w:val="24"/>
        </w:rPr>
      </w:pPr>
      <w:r>
        <w:rPr>
          <w:rFonts w:ascii="Garamond" w:hAnsi="Garamond"/>
          <w:sz w:val="24"/>
          <w:szCs w:val="24"/>
        </w:rPr>
        <w:t xml:space="preserve">ESD oprávněnost poskytnutí finanční pomoci prostřednictvím ESM opírá o splnění dvou podmínek. První z nich je nezbytnost poskytnutí půjčky, tedy pokud je ohrožena stabilita </w:t>
      </w:r>
      <w:r w:rsidR="00FB0735">
        <w:rPr>
          <w:rFonts w:ascii="Garamond" w:hAnsi="Garamond"/>
          <w:sz w:val="24"/>
          <w:szCs w:val="24"/>
        </w:rPr>
        <w:t xml:space="preserve">eurozóny jako celku a druhou podmínkou je podmíněnost pomoci, která povede k zajištění zdravé rozpočtové politiky. </w:t>
      </w:r>
      <w:r w:rsidR="005B1264">
        <w:rPr>
          <w:rFonts w:ascii="Garamond" w:hAnsi="Garamond"/>
          <w:sz w:val="24"/>
          <w:szCs w:val="24"/>
        </w:rPr>
        <w:t xml:space="preserve">Jelikož </w:t>
      </w:r>
      <w:r w:rsidR="00DA4C30">
        <w:rPr>
          <w:rFonts w:ascii="Garamond" w:hAnsi="Garamond"/>
          <w:sz w:val="24"/>
          <w:szCs w:val="24"/>
        </w:rPr>
        <w:t xml:space="preserve">ESD konkrétně </w:t>
      </w:r>
      <w:proofErr w:type="gramStart"/>
      <w:r w:rsidR="00DA4C30">
        <w:rPr>
          <w:rFonts w:ascii="Garamond" w:hAnsi="Garamond"/>
          <w:sz w:val="24"/>
          <w:szCs w:val="24"/>
        </w:rPr>
        <w:t>nevyložil</w:t>
      </w:r>
      <w:r w:rsidR="00FB0735">
        <w:rPr>
          <w:rFonts w:ascii="Garamond" w:hAnsi="Garamond"/>
          <w:sz w:val="24"/>
          <w:szCs w:val="24"/>
        </w:rPr>
        <w:t xml:space="preserve"> co</w:t>
      </w:r>
      <w:proofErr w:type="gramEnd"/>
      <w:r w:rsidR="00FB0735">
        <w:rPr>
          <w:rFonts w:ascii="Garamond" w:hAnsi="Garamond"/>
          <w:sz w:val="24"/>
          <w:szCs w:val="24"/>
        </w:rPr>
        <w:t xml:space="preserve"> znamená</w:t>
      </w:r>
      <w:r w:rsidR="005B1264">
        <w:rPr>
          <w:rFonts w:ascii="Garamond" w:hAnsi="Garamond"/>
          <w:sz w:val="24"/>
          <w:szCs w:val="24"/>
        </w:rPr>
        <w:t xml:space="preserve"> „stabilita eurozóny jako celku“</w:t>
      </w:r>
      <w:r w:rsidR="00DA4C30">
        <w:rPr>
          <w:rFonts w:ascii="Garamond" w:hAnsi="Garamond"/>
          <w:sz w:val="24"/>
          <w:szCs w:val="24"/>
        </w:rPr>
        <w:t>,</w:t>
      </w:r>
      <w:r w:rsidR="005B1264">
        <w:rPr>
          <w:rFonts w:ascii="Garamond" w:hAnsi="Garamond"/>
          <w:sz w:val="24"/>
          <w:szCs w:val="24"/>
        </w:rPr>
        <w:t xml:space="preserve"> je </w:t>
      </w:r>
      <w:r w:rsidR="00FB0735">
        <w:rPr>
          <w:rFonts w:ascii="Garamond" w:hAnsi="Garamond"/>
          <w:sz w:val="24"/>
          <w:szCs w:val="24"/>
        </w:rPr>
        <w:t xml:space="preserve">dán prostor pro </w:t>
      </w:r>
      <w:r w:rsidR="005B1264">
        <w:rPr>
          <w:rFonts w:ascii="Garamond" w:hAnsi="Garamond"/>
          <w:sz w:val="24"/>
          <w:szCs w:val="24"/>
        </w:rPr>
        <w:t>flexibilně</w:t>
      </w:r>
      <w:r w:rsidR="00FB0735">
        <w:rPr>
          <w:rFonts w:ascii="Garamond" w:hAnsi="Garamond"/>
          <w:sz w:val="24"/>
          <w:szCs w:val="24"/>
        </w:rPr>
        <w:t>jší výklad</w:t>
      </w:r>
      <w:r w:rsidR="00E95192">
        <w:rPr>
          <w:rFonts w:ascii="Garamond" w:hAnsi="Garamond"/>
          <w:sz w:val="24"/>
          <w:szCs w:val="24"/>
        </w:rPr>
        <w:t>,</w:t>
      </w:r>
      <w:r w:rsidR="005B1264">
        <w:rPr>
          <w:rFonts w:ascii="Garamond" w:hAnsi="Garamond"/>
          <w:sz w:val="24"/>
          <w:szCs w:val="24"/>
        </w:rPr>
        <w:t xml:space="preserve"> </w:t>
      </w:r>
      <w:r w:rsidR="00E95192">
        <w:rPr>
          <w:rFonts w:ascii="Garamond" w:hAnsi="Garamond"/>
          <w:sz w:val="24"/>
          <w:szCs w:val="24"/>
        </w:rPr>
        <w:t>p</w:t>
      </w:r>
      <w:r w:rsidR="00DA4C30">
        <w:rPr>
          <w:rFonts w:ascii="Garamond" w:hAnsi="Garamond"/>
          <w:sz w:val="24"/>
          <w:szCs w:val="24"/>
        </w:rPr>
        <w:t>oku</w:t>
      </w:r>
      <w:r w:rsidR="00E95192">
        <w:rPr>
          <w:rFonts w:ascii="Garamond" w:hAnsi="Garamond"/>
          <w:sz w:val="24"/>
          <w:szCs w:val="24"/>
        </w:rPr>
        <w:t>d</w:t>
      </w:r>
      <w:r w:rsidR="005B1264">
        <w:rPr>
          <w:rFonts w:ascii="Garamond" w:hAnsi="Garamond"/>
          <w:sz w:val="24"/>
          <w:szCs w:val="24"/>
        </w:rPr>
        <w:t xml:space="preserve"> nedojde k vyjasnění této otázky</w:t>
      </w:r>
      <w:r w:rsidR="00B70E02">
        <w:rPr>
          <w:rFonts w:ascii="Garamond" w:hAnsi="Garamond"/>
          <w:sz w:val="24"/>
          <w:szCs w:val="24"/>
        </w:rPr>
        <w:t xml:space="preserve"> v některých</w:t>
      </w:r>
      <w:r w:rsidR="005B1264">
        <w:rPr>
          <w:rFonts w:ascii="Garamond" w:hAnsi="Garamond"/>
          <w:sz w:val="24"/>
          <w:szCs w:val="24"/>
        </w:rPr>
        <w:t xml:space="preserve"> z příštích rozsudků ESD.</w:t>
      </w:r>
      <w:r w:rsidR="00D01345" w:rsidRPr="00D01345">
        <w:rPr>
          <w:rStyle w:val="Znakapoznpodarou"/>
          <w:rFonts w:ascii="Garamond" w:hAnsi="Garamond"/>
          <w:sz w:val="24"/>
          <w:szCs w:val="24"/>
        </w:rPr>
        <w:t xml:space="preserve"> </w:t>
      </w:r>
      <w:r w:rsidR="00D01345" w:rsidRPr="00C54E2C">
        <w:rPr>
          <w:rStyle w:val="Znakapoznpodarou"/>
          <w:rFonts w:ascii="Garamond" w:hAnsi="Garamond"/>
          <w:sz w:val="24"/>
          <w:szCs w:val="24"/>
        </w:rPr>
        <w:footnoteReference w:id="99"/>
      </w:r>
    </w:p>
    <w:p w:rsidR="005B1264" w:rsidRDefault="00B70E02" w:rsidP="008A3555">
      <w:pPr>
        <w:tabs>
          <w:tab w:val="left" w:pos="7371"/>
        </w:tabs>
        <w:spacing w:after="0" w:line="360" w:lineRule="auto"/>
        <w:ind w:firstLine="680"/>
        <w:jc w:val="both"/>
        <w:rPr>
          <w:rFonts w:ascii="Garamond" w:hAnsi="Garamond"/>
          <w:sz w:val="24"/>
          <w:szCs w:val="24"/>
        </w:rPr>
      </w:pPr>
      <w:r>
        <w:rPr>
          <w:rFonts w:ascii="Garamond" w:hAnsi="Garamond"/>
          <w:sz w:val="24"/>
          <w:szCs w:val="24"/>
        </w:rPr>
        <w:t>Onu flexibi</w:t>
      </w:r>
      <w:r w:rsidR="00E95192">
        <w:rPr>
          <w:rFonts w:ascii="Garamond" w:hAnsi="Garamond"/>
          <w:sz w:val="24"/>
          <w:szCs w:val="24"/>
        </w:rPr>
        <w:t>litu výkladu je možné pozorovat</w:t>
      </w:r>
      <w:r>
        <w:rPr>
          <w:rFonts w:ascii="Garamond" w:hAnsi="Garamond"/>
          <w:sz w:val="24"/>
          <w:szCs w:val="24"/>
        </w:rPr>
        <w:t xml:space="preserve"> j</w:t>
      </w:r>
      <w:r w:rsidR="00FB0735">
        <w:rPr>
          <w:rFonts w:ascii="Garamond" w:hAnsi="Garamond"/>
          <w:sz w:val="24"/>
          <w:szCs w:val="24"/>
        </w:rPr>
        <w:t xml:space="preserve">iž při </w:t>
      </w:r>
      <w:r w:rsidR="00E6050D">
        <w:rPr>
          <w:rFonts w:ascii="Garamond" w:hAnsi="Garamond"/>
          <w:sz w:val="24"/>
          <w:szCs w:val="24"/>
        </w:rPr>
        <w:t>první aktivaci ESM, kdy byla p</w:t>
      </w:r>
      <w:r>
        <w:rPr>
          <w:rFonts w:ascii="Garamond" w:hAnsi="Garamond"/>
          <w:sz w:val="24"/>
          <w:szCs w:val="24"/>
        </w:rPr>
        <w:t>oskytována finanční pomoc Kypru. J</w:t>
      </w:r>
      <w:r w:rsidR="00E6050D">
        <w:rPr>
          <w:rFonts w:ascii="Garamond" w:hAnsi="Garamond"/>
          <w:sz w:val="24"/>
          <w:szCs w:val="24"/>
        </w:rPr>
        <w:t>e otázkou, zda byla splněna podmínka „nezbytnosti“, vzhledem k velikosti kyperské ekonomiky. Jak se zdá, ESM bude aktivováno i v případech, kdy členský stát bude v takových obtížích, které by mohlo ohrozit jeho členství v eurozóně.</w:t>
      </w:r>
      <w:r w:rsidR="00E6050D">
        <w:rPr>
          <w:rStyle w:val="Znakapoznpodarou"/>
          <w:rFonts w:ascii="Garamond" w:hAnsi="Garamond"/>
          <w:sz w:val="24"/>
          <w:szCs w:val="24"/>
        </w:rPr>
        <w:footnoteReference w:id="100"/>
      </w:r>
    </w:p>
    <w:p w:rsidR="00F17C09" w:rsidRPr="00C54E2C" w:rsidRDefault="00F17C09" w:rsidP="008A3555">
      <w:pPr>
        <w:tabs>
          <w:tab w:val="left" w:pos="7371"/>
        </w:tabs>
        <w:spacing w:after="0" w:line="360" w:lineRule="auto"/>
        <w:ind w:firstLine="680"/>
        <w:jc w:val="both"/>
        <w:rPr>
          <w:rFonts w:ascii="Garamond" w:hAnsi="Garamond"/>
          <w:sz w:val="24"/>
          <w:szCs w:val="24"/>
        </w:rPr>
      </w:pPr>
      <w:r w:rsidRPr="00C54E2C">
        <w:rPr>
          <w:rFonts w:ascii="Garamond" w:hAnsi="Garamond"/>
          <w:sz w:val="24"/>
          <w:szCs w:val="24"/>
        </w:rPr>
        <w:t xml:space="preserve">Pokud jde o dodržování zásady loajální spolupráce zakotvené v čl. 4 odst. 3 SEU, ESD zopakoval, že ESM </w:t>
      </w:r>
      <w:r w:rsidR="00D01345">
        <w:rPr>
          <w:rFonts w:ascii="Garamond" w:hAnsi="Garamond"/>
          <w:sz w:val="24"/>
          <w:szCs w:val="24"/>
        </w:rPr>
        <w:t xml:space="preserve">nijak </w:t>
      </w:r>
      <w:r w:rsidRPr="00C54E2C">
        <w:rPr>
          <w:rFonts w:ascii="Garamond" w:hAnsi="Garamond"/>
          <w:sz w:val="24"/>
          <w:szCs w:val="24"/>
        </w:rPr>
        <w:t>nezasahuje do ustanovení SFEU</w:t>
      </w:r>
      <w:r w:rsidR="00D01345">
        <w:rPr>
          <w:rFonts w:ascii="Garamond" w:hAnsi="Garamond"/>
          <w:sz w:val="24"/>
          <w:szCs w:val="24"/>
        </w:rPr>
        <w:t>, která se týkají</w:t>
      </w:r>
      <w:r w:rsidRPr="00C54E2C">
        <w:rPr>
          <w:rFonts w:ascii="Garamond" w:hAnsi="Garamond"/>
          <w:sz w:val="24"/>
          <w:szCs w:val="24"/>
        </w:rPr>
        <w:t xml:space="preserve"> hospodářské a měnové politiky</w:t>
      </w:r>
      <w:r w:rsidR="00D01345">
        <w:rPr>
          <w:rFonts w:ascii="Garamond" w:hAnsi="Garamond"/>
          <w:sz w:val="24"/>
          <w:szCs w:val="24"/>
        </w:rPr>
        <w:t xml:space="preserve">. Smlouva o ESM </w:t>
      </w:r>
      <w:r w:rsidRPr="00C54E2C">
        <w:rPr>
          <w:rFonts w:ascii="Garamond" w:hAnsi="Garamond"/>
          <w:sz w:val="24"/>
          <w:szCs w:val="24"/>
        </w:rPr>
        <w:t>obsahuje záruky, že při plnění svých úkolů bude dodržovat unijní právo. Z toho důvodu ani tento článek SEU nebrání uzavření a ratifikaci Smlouvy o ESM.</w:t>
      </w:r>
      <w:r w:rsidR="00D01345">
        <w:rPr>
          <w:rStyle w:val="Znakapoznpodarou"/>
          <w:rFonts w:ascii="Garamond" w:hAnsi="Garamond"/>
          <w:sz w:val="24"/>
          <w:szCs w:val="24"/>
        </w:rPr>
        <w:footnoteReference w:id="101"/>
      </w:r>
    </w:p>
    <w:p w:rsidR="00F17C09" w:rsidRPr="00C54E2C" w:rsidRDefault="00F17C09" w:rsidP="008A3555">
      <w:pPr>
        <w:tabs>
          <w:tab w:val="left" w:pos="7371"/>
        </w:tabs>
        <w:spacing w:after="0" w:line="360" w:lineRule="auto"/>
        <w:ind w:firstLine="680"/>
        <w:jc w:val="both"/>
        <w:rPr>
          <w:rFonts w:ascii="Garamond" w:hAnsi="Garamond"/>
          <w:sz w:val="24"/>
          <w:szCs w:val="24"/>
        </w:rPr>
      </w:pPr>
      <w:r w:rsidRPr="00C54E2C">
        <w:rPr>
          <w:rFonts w:ascii="Garamond" w:hAnsi="Garamond"/>
          <w:sz w:val="24"/>
          <w:szCs w:val="24"/>
        </w:rPr>
        <w:t>Co se týká otázky, zda je svěření nových funkcí Komisi, ECB a ESD dle Smlouv</w:t>
      </w:r>
      <w:r w:rsidR="00E95192">
        <w:rPr>
          <w:rFonts w:ascii="Garamond" w:hAnsi="Garamond"/>
          <w:sz w:val="24"/>
          <w:szCs w:val="24"/>
        </w:rPr>
        <w:t>y o ESM slučitelné s čl. 13 SEU</w:t>
      </w:r>
      <w:r w:rsidRPr="00C54E2C">
        <w:rPr>
          <w:rFonts w:ascii="Garamond" w:hAnsi="Garamond"/>
          <w:sz w:val="24"/>
          <w:szCs w:val="24"/>
        </w:rPr>
        <w:t xml:space="preserve"> který upravuje, že každý orgán</w:t>
      </w:r>
      <w:r w:rsidR="00B93908">
        <w:rPr>
          <w:rFonts w:ascii="Garamond" w:hAnsi="Garamond"/>
          <w:sz w:val="24"/>
          <w:szCs w:val="24"/>
        </w:rPr>
        <w:t xml:space="preserve"> EU</w:t>
      </w:r>
      <w:r w:rsidRPr="00C54E2C">
        <w:rPr>
          <w:rFonts w:ascii="Garamond" w:hAnsi="Garamond"/>
          <w:sz w:val="24"/>
          <w:szCs w:val="24"/>
        </w:rPr>
        <w:t xml:space="preserve"> jedná v mezích </w:t>
      </w:r>
      <w:r w:rsidR="00B93908">
        <w:rPr>
          <w:rFonts w:ascii="Garamond" w:hAnsi="Garamond"/>
          <w:sz w:val="24"/>
          <w:szCs w:val="24"/>
        </w:rPr>
        <w:t xml:space="preserve">své </w:t>
      </w:r>
      <w:r w:rsidRPr="00C54E2C">
        <w:rPr>
          <w:rFonts w:ascii="Garamond" w:hAnsi="Garamond"/>
          <w:sz w:val="24"/>
          <w:szCs w:val="24"/>
        </w:rPr>
        <w:t>působnosti</w:t>
      </w:r>
      <w:r w:rsidR="00B93908">
        <w:rPr>
          <w:rFonts w:ascii="Garamond" w:hAnsi="Garamond"/>
          <w:sz w:val="24"/>
          <w:szCs w:val="24"/>
        </w:rPr>
        <w:t>, která mu byla svěřená</w:t>
      </w:r>
      <w:r w:rsidRPr="00C54E2C">
        <w:rPr>
          <w:rFonts w:ascii="Garamond" w:hAnsi="Garamond"/>
          <w:sz w:val="24"/>
          <w:szCs w:val="24"/>
        </w:rPr>
        <w:t xml:space="preserve"> Smlouvami a v souladu s postupy, podmínkami a cíli v nich stanovených. ESD v bodě 161 rozhodnutí zdůraznil, </w:t>
      </w:r>
      <w:r w:rsidR="00B93908" w:rsidRPr="00B93908">
        <w:rPr>
          <w:rFonts w:ascii="Garamond" w:hAnsi="Garamond"/>
          <w:i/>
          <w:sz w:val="24"/>
          <w:szCs w:val="24"/>
        </w:rPr>
        <w:t>„</w:t>
      </w:r>
      <w:r w:rsidRPr="00B93908">
        <w:rPr>
          <w:rFonts w:ascii="Garamond" w:hAnsi="Garamond"/>
          <w:i/>
          <w:sz w:val="24"/>
          <w:szCs w:val="24"/>
        </w:rPr>
        <w:t xml:space="preserve">že funkce svěřené Komisi a ECB v rámci Smlouvy o ESM v sobě nezahrnují žádnou vlastní rozhodovací pravomoc a že činnost vykonávaná těmito dvěma orgány v rámci Smlouvy o ESM zavazuje pouze ESM. Samotný ESD má pravomoc rozhodovat všechny spory mezi členskými státy, které </w:t>
      </w:r>
      <w:r w:rsidRPr="00B93908">
        <w:rPr>
          <w:rFonts w:ascii="Garamond" w:hAnsi="Garamond"/>
          <w:i/>
          <w:sz w:val="24"/>
          <w:szCs w:val="24"/>
        </w:rPr>
        <w:lastRenderedPageBreak/>
        <w:t>souvisejí s předmětem zakládacích Smluv, pokud jsou mu tyto spory předloženy na základě rozhodčí smlouvy dle čl. 273 SFEU</w:t>
      </w:r>
      <w:r w:rsidR="00B93908" w:rsidRPr="00B93908">
        <w:rPr>
          <w:rFonts w:ascii="Garamond" w:hAnsi="Garamond"/>
          <w:i/>
          <w:sz w:val="24"/>
          <w:szCs w:val="24"/>
        </w:rPr>
        <w:t>“</w:t>
      </w:r>
      <w:r w:rsidRPr="00B93908">
        <w:rPr>
          <w:rFonts w:ascii="Garamond" w:hAnsi="Garamond"/>
          <w:i/>
          <w:sz w:val="24"/>
          <w:szCs w:val="24"/>
        </w:rPr>
        <w:t>.</w:t>
      </w:r>
      <w:r w:rsidR="00B3587C" w:rsidRPr="00B93908">
        <w:rPr>
          <w:rStyle w:val="Znakapoznpodarou"/>
          <w:rFonts w:ascii="Garamond" w:hAnsi="Garamond"/>
          <w:i/>
          <w:sz w:val="24"/>
          <w:szCs w:val="24"/>
        </w:rPr>
        <w:footnoteReference w:id="102"/>
      </w:r>
      <w:r w:rsidR="0010388F">
        <w:rPr>
          <w:rFonts w:ascii="Garamond" w:hAnsi="Garamond"/>
          <w:sz w:val="24"/>
          <w:szCs w:val="24"/>
        </w:rPr>
        <w:t xml:space="preserve"> </w:t>
      </w:r>
      <w:r w:rsidRPr="00C54E2C">
        <w:rPr>
          <w:rFonts w:ascii="Garamond" w:hAnsi="Garamond"/>
          <w:sz w:val="24"/>
          <w:szCs w:val="24"/>
        </w:rPr>
        <w:t xml:space="preserve">   </w:t>
      </w:r>
    </w:p>
    <w:p w:rsidR="00F17C09" w:rsidRPr="00C54E2C" w:rsidRDefault="00F17C09" w:rsidP="008A3555">
      <w:pPr>
        <w:tabs>
          <w:tab w:val="left" w:pos="7371"/>
        </w:tabs>
        <w:spacing w:after="0" w:line="360" w:lineRule="auto"/>
        <w:ind w:firstLine="680"/>
        <w:jc w:val="both"/>
        <w:rPr>
          <w:rFonts w:ascii="Garamond" w:hAnsi="Garamond"/>
          <w:sz w:val="24"/>
          <w:szCs w:val="24"/>
        </w:rPr>
      </w:pPr>
      <w:r w:rsidRPr="00C54E2C">
        <w:rPr>
          <w:rFonts w:ascii="Garamond" w:hAnsi="Garamond"/>
          <w:sz w:val="24"/>
          <w:szCs w:val="24"/>
        </w:rPr>
        <w:t xml:space="preserve">Posledním bodem, kterým se ESD zabýval v rámci druhé předběžné otázky, bylo posouzení, zda dojde k porušení obecné zásady účinné soudní ochrany při zřízení ESM. Z již výše uvedeného vyplývá, že SFEU ani SEU nesvěřují EU ke zřízení ESM žádnou zvláštní pravomoc, </w:t>
      </w:r>
      <w:r w:rsidR="00C5764E">
        <w:rPr>
          <w:rFonts w:ascii="Garamond" w:hAnsi="Garamond"/>
          <w:sz w:val="24"/>
          <w:szCs w:val="24"/>
        </w:rPr>
        <w:t>ze strany členských států tedy nedochází k uplatňování</w:t>
      </w:r>
      <w:r w:rsidRPr="00C54E2C">
        <w:rPr>
          <w:rFonts w:ascii="Garamond" w:hAnsi="Garamond"/>
          <w:sz w:val="24"/>
          <w:szCs w:val="24"/>
        </w:rPr>
        <w:t xml:space="preserve"> práva</w:t>
      </w:r>
      <w:r w:rsidR="00C5764E">
        <w:rPr>
          <w:rFonts w:ascii="Garamond" w:hAnsi="Garamond"/>
          <w:sz w:val="24"/>
          <w:szCs w:val="24"/>
        </w:rPr>
        <w:t xml:space="preserve"> EU a tak</w:t>
      </w:r>
      <w:r w:rsidRPr="00C54E2C">
        <w:rPr>
          <w:rFonts w:ascii="Garamond" w:hAnsi="Garamond"/>
          <w:sz w:val="24"/>
          <w:szCs w:val="24"/>
        </w:rPr>
        <w:t xml:space="preserve"> se</w:t>
      </w:r>
      <w:r w:rsidR="00C5764E">
        <w:rPr>
          <w:rFonts w:ascii="Garamond" w:hAnsi="Garamond"/>
          <w:sz w:val="24"/>
          <w:szCs w:val="24"/>
        </w:rPr>
        <w:t xml:space="preserve"> ani</w:t>
      </w:r>
      <w:r w:rsidRPr="00C54E2C">
        <w:rPr>
          <w:rFonts w:ascii="Garamond" w:hAnsi="Garamond"/>
          <w:sz w:val="24"/>
          <w:szCs w:val="24"/>
        </w:rPr>
        <w:t xml:space="preserve"> Listina základních práv EU nepoužije.</w:t>
      </w:r>
      <w:r w:rsidRPr="00C54E2C">
        <w:rPr>
          <w:rStyle w:val="Znakapoznpodarou"/>
          <w:rFonts w:ascii="Garamond" w:hAnsi="Garamond"/>
          <w:sz w:val="24"/>
          <w:szCs w:val="24"/>
        </w:rPr>
        <w:footnoteReference w:id="103"/>
      </w:r>
      <w:r w:rsidRPr="00C54E2C">
        <w:rPr>
          <w:rFonts w:ascii="Garamond" w:hAnsi="Garamond"/>
          <w:sz w:val="24"/>
          <w:szCs w:val="24"/>
        </w:rPr>
        <w:t xml:space="preserve"> </w:t>
      </w:r>
    </w:p>
    <w:p w:rsidR="00F17C09" w:rsidRPr="00C54E2C" w:rsidRDefault="00F17C09" w:rsidP="008A3555">
      <w:pPr>
        <w:tabs>
          <w:tab w:val="left" w:pos="7371"/>
        </w:tabs>
        <w:spacing w:after="0" w:line="360" w:lineRule="auto"/>
        <w:ind w:firstLine="680"/>
        <w:jc w:val="both"/>
        <w:rPr>
          <w:rFonts w:ascii="Garamond" w:hAnsi="Garamond"/>
          <w:sz w:val="24"/>
          <w:szCs w:val="24"/>
        </w:rPr>
      </w:pPr>
      <w:r w:rsidRPr="00C54E2C">
        <w:rPr>
          <w:rFonts w:ascii="Garamond" w:hAnsi="Garamond"/>
          <w:sz w:val="24"/>
          <w:szCs w:val="24"/>
        </w:rPr>
        <w:t xml:space="preserve">Odpověď na druhou předběžnou otázku tedy zní: </w:t>
      </w:r>
      <w:r w:rsidRPr="00C54E2C">
        <w:rPr>
          <w:rFonts w:ascii="Garamond" w:hAnsi="Garamond"/>
          <w:i/>
          <w:sz w:val="24"/>
          <w:szCs w:val="24"/>
        </w:rPr>
        <w:t>„Článek 4 odst. 3 SEU, článek 13 SEU, čl. 2 odst. 3 SFEU, čl. 3 odst. 1 písm. c) a odst. 2 SFEU, články 119 SFEU až 123 SFEU, články 125 SFEU až 127 SFEU ani obecná zásada účinné soudní ochrany nebrání tomu, aby mezi sebou členské státy, jejichž měnou je euro, uzavřely takovou smlouvu, jako je Smlouva o zřízení Evropského mechanismu stability mezi</w:t>
      </w:r>
      <w:proofErr w:type="gramStart"/>
      <w:r w:rsidRPr="00C54E2C">
        <w:rPr>
          <w:rFonts w:ascii="Garamond" w:hAnsi="Garamond"/>
          <w:i/>
          <w:sz w:val="24"/>
          <w:szCs w:val="24"/>
        </w:rPr>
        <w:t>…..uzavřená</w:t>
      </w:r>
      <w:proofErr w:type="gramEnd"/>
      <w:r w:rsidRPr="00C54E2C">
        <w:rPr>
          <w:rFonts w:ascii="Garamond" w:hAnsi="Garamond"/>
          <w:i/>
          <w:sz w:val="24"/>
          <w:szCs w:val="24"/>
        </w:rPr>
        <w:t xml:space="preserve"> v Bruselu dne 2. února 2012, ani ratifikaci této smlouvy těmito členskými státy.“</w:t>
      </w:r>
    </w:p>
    <w:p w:rsidR="00106E0F" w:rsidRDefault="00106E0F" w:rsidP="008A3555">
      <w:pPr>
        <w:tabs>
          <w:tab w:val="left" w:pos="7371"/>
        </w:tabs>
        <w:spacing w:after="0" w:line="360" w:lineRule="auto"/>
        <w:ind w:firstLine="680"/>
        <w:jc w:val="both"/>
        <w:rPr>
          <w:rFonts w:ascii="Garamond" w:hAnsi="Garamond"/>
          <w:sz w:val="24"/>
          <w:szCs w:val="24"/>
        </w:rPr>
      </w:pPr>
      <w:r>
        <w:rPr>
          <w:rFonts w:ascii="Garamond" w:hAnsi="Garamond"/>
          <w:sz w:val="24"/>
          <w:szCs w:val="24"/>
        </w:rPr>
        <w:t xml:space="preserve">Z výše uvedeného vyplývá, že tento rozsudek je velmi významný a otevřel řadu možností pro budoucí směřování EU. </w:t>
      </w:r>
      <w:r w:rsidR="0010388F">
        <w:rPr>
          <w:rFonts w:ascii="Garamond" w:hAnsi="Garamond"/>
          <w:sz w:val="24"/>
          <w:szCs w:val="24"/>
        </w:rPr>
        <w:t>ESD tímto rozsudkem posvětil možnost uzavírat mezinárodní dohody mimo rámec EU a využívat v jejich rámci i orgány EU, pokud úkoly jim svěřené nezmění základní charakter pravomocí, které jim svěřují zakládací smlouvy. Čímž otevírá možnost pro další uzavírání dohod mezi členskými státy za účelem řešení krizových situací v budoucnosti.</w:t>
      </w:r>
      <w:r>
        <w:rPr>
          <w:rFonts w:ascii="Garamond" w:hAnsi="Garamond"/>
          <w:sz w:val="24"/>
          <w:szCs w:val="24"/>
        </w:rPr>
        <w:t xml:space="preserve"> </w:t>
      </w:r>
      <w:r w:rsidR="00C35237">
        <w:rPr>
          <w:rStyle w:val="Znakapoznpodarou"/>
          <w:rFonts w:ascii="Garamond" w:hAnsi="Garamond"/>
          <w:sz w:val="24"/>
          <w:szCs w:val="24"/>
        </w:rPr>
        <w:footnoteReference w:id="104"/>
      </w:r>
    </w:p>
    <w:p w:rsidR="0010388F" w:rsidRDefault="00106E0F" w:rsidP="008A3555">
      <w:pPr>
        <w:tabs>
          <w:tab w:val="left" w:pos="7371"/>
        </w:tabs>
        <w:spacing w:after="0" w:line="360" w:lineRule="auto"/>
        <w:ind w:firstLine="680"/>
        <w:jc w:val="both"/>
        <w:rPr>
          <w:rFonts w:ascii="Garamond" w:hAnsi="Garamond"/>
          <w:sz w:val="24"/>
          <w:szCs w:val="24"/>
        </w:rPr>
      </w:pPr>
      <w:r>
        <w:rPr>
          <w:rFonts w:ascii="Garamond" w:hAnsi="Garamond"/>
          <w:sz w:val="24"/>
          <w:szCs w:val="24"/>
        </w:rPr>
        <w:t xml:space="preserve">Jeho přínos je i v konečném posouzení ESM ve světle čl. 125 SFEU a </w:t>
      </w:r>
      <w:r w:rsidR="00B70E02">
        <w:rPr>
          <w:rFonts w:ascii="Garamond" w:hAnsi="Garamond"/>
          <w:sz w:val="24"/>
          <w:szCs w:val="24"/>
        </w:rPr>
        <w:t xml:space="preserve">je </w:t>
      </w:r>
      <w:r>
        <w:rPr>
          <w:rFonts w:ascii="Garamond" w:hAnsi="Garamond"/>
          <w:sz w:val="24"/>
          <w:szCs w:val="24"/>
        </w:rPr>
        <w:t>velmi významný</w:t>
      </w:r>
      <w:r w:rsidR="00B70E02">
        <w:rPr>
          <w:rFonts w:ascii="Garamond" w:hAnsi="Garamond"/>
          <w:sz w:val="24"/>
          <w:szCs w:val="24"/>
        </w:rPr>
        <w:t>m</w:t>
      </w:r>
      <w:r>
        <w:rPr>
          <w:rFonts w:ascii="Garamond" w:hAnsi="Garamond"/>
          <w:sz w:val="24"/>
          <w:szCs w:val="24"/>
        </w:rPr>
        <w:t xml:space="preserve"> výklad</w:t>
      </w:r>
      <w:r w:rsidR="00B70E02">
        <w:rPr>
          <w:rFonts w:ascii="Garamond" w:hAnsi="Garamond"/>
          <w:sz w:val="24"/>
          <w:szCs w:val="24"/>
        </w:rPr>
        <w:t>em</w:t>
      </w:r>
      <w:r>
        <w:rPr>
          <w:rFonts w:ascii="Garamond" w:hAnsi="Garamond"/>
          <w:sz w:val="24"/>
          <w:szCs w:val="24"/>
        </w:rPr>
        <w:t xml:space="preserve"> možnosti využití zjednodušeného postupu při revizi primárního práva, kde výslovně poukazuje na možnost budoucí revize HMU. Nicméně nejvíce se vryje do paměti jako rozsudek, který posvětil poskytování finanční pomoci mezi členskými státy.</w:t>
      </w:r>
      <w:r w:rsidR="00C35237">
        <w:rPr>
          <w:rStyle w:val="Znakapoznpodarou"/>
          <w:rFonts w:ascii="Garamond" w:hAnsi="Garamond"/>
          <w:sz w:val="24"/>
          <w:szCs w:val="24"/>
        </w:rPr>
        <w:footnoteReference w:id="105"/>
      </w:r>
      <w:r>
        <w:rPr>
          <w:rFonts w:ascii="Garamond" w:hAnsi="Garamond"/>
          <w:sz w:val="24"/>
          <w:szCs w:val="24"/>
        </w:rPr>
        <w:t xml:space="preserve">  </w:t>
      </w:r>
    </w:p>
    <w:p w:rsidR="00106E0F" w:rsidRDefault="00106E0F" w:rsidP="00F17C09">
      <w:pPr>
        <w:tabs>
          <w:tab w:val="left" w:pos="7371"/>
        </w:tabs>
        <w:spacing w:line="360" w:lineRule="auto"/>
        <w:jc w:val="both"/>
        <w:rPr>
          <w:rFonts w:ascii="Garamond" w:hAnsi="Garamond"/>
          <w:sz w:val="24"/>
          <w:szCs w:val="24"/>
        </w:rPr>
      </w:pPr>
    </w:p>
    <w:p w:rsidR="00197DB5" w:rsidRDefault="00197DB5">
      <w:pPr>
        <w:rPr>
          <w:rFonts w:ascii="Garamond" w:hAnsi="Garamond"/>
          <w:sz w:val="24"/>
          <w:szCs w:val="24"/>
          <w:highlight w:val="yellow"/>
        </w:rPr>
      </w:pPr>
      <w:r>
        <w:rPr>
          <w:rFonts w:ascii="Garamond" w:hAnsi="Garamond"/>
          <w:sz w:val="24"/>
          <w:szCs w:val="24"/>
          <w:highlight w:val="yellow"/>
        </w:rPr>
        <w:br w:type="page"/>
      </w:r>
    </w:p>
    <w:p w:rsidR="00C70D99" w:rsidRPr="00C70D99" w:rsidRDefault="00C70D99" w:rsidP="002F77EC">
      <w:pPr>
        <w:pStyle w:val="Nadpis1"/>
      </w:pPr>
      <w:bookmarkStart w:id="25" w:name="_Toc415436440"/>
      <w:r w:rsidRPr="00C70D99">
        <w:lastRenderedPageBreak/>
        <w:t>E</w:t>
      </w:r>
      <w:r w:rsidR="007A7296">
        <w:t xml:space="preserve">vropský </w:t>
      </w:r>
      <w:r w:rsidRPr="00C70D99">
        <w:t>S</w:t>
      </w:r>
      <w:r w:rsidR="007A7296">
        <w:t xml:space="preserve">tabilizační </w:t>
      </w:r>
      <w:r w:rsidRPr="00C70D99">
        <w:t>M</w:t>
      </w:r>
      <w:r w:rsidR="007A7296">
        <w:t>echanismus</w:t>
      </w:r>
      <w:bookmarkEnd w:id="25"/>
    </w:p>
    <w:p w:rsidR="00C70D99" w:rsidRPr="00C70D99" w:rsidRDefault="009D3C71" w:rsidP="008A3555">
      <w:pPr>
        <w:tabs>
          <w:tab w:val="left" w:pos="7371"/>
        </w:tabs>
        <w:spacing w:after="0" w:line="360" w:lineRule="auto"/>
        <w:ind w:firstLine="680"/>
        <w:jc w:val="both"/>
        <w:rPr>
          <w:rFonts w:ascii="Garamond" w:hAnsi="Garamond"/>
          <w:sz w:val="24"/>
          <w:szCs w:val="24"/>
        </w:rPr>
      </w:pPr>
      <w:r>
        <w:rPr>
          <w:rFonts w:ascii="Garamond" w:hAnsi="Garamond"/>
          <w:sz w:val="24"/>
          <w:szCs w:val="24"/>
        </w:rPr>
        <w:t>Po výše zmíněných peripetiích tedy Smlouva o ESM</w:t>
      </w:r>
      <w:r w:rsidR="00C70D99" w:rsidRPr="00C70D99">
        <w:rPr>
          <w:rFonts w:ascii="Garamond" w:hAnsi="Garamond"/>
          <w:sz w:val="24"/>
          <w:szCs w:val="24"/>
        </w:rPr>
        <w:t xml:space="preserve"> </w:t>
      </w:r>
      <w:r>
        <w:rPr>
          <w:rFonts w:ascii="Garamond" w:hAnsi="Garamond"/>
          <w:sz w:val="24"/>
          <w:szCs w:val="24"/>
        </w:rPr>
        <w:t xml:space="preserve">vstoupila v platnost </w:t>
      </w:r>
      <w:r w:rsidR="00C70D99" w:rsidRPr="00C70D99">
        <w:rPr>
          <w:rFonts w:ascii="Garamond" w:hAnsi="Garamond"/>
          <w:sz w:val="24"/>
          <w:szCs w:val="24"/>
        </w:rPr>
        <w:t xml:space="preserve">dne 27. září 2012 a slavnostní zahájení činnosti ESM se uskutečnilo na okraj zasedání Euroskupiny dne 8. října 2012, kdy se konalo zahajovací zasedání Rady guvernérů ESM. Jakožto stálý mechanismus převzal ESM úkoly, které plnil EFSF a EFSM. Dočasné mechanismy zůstaly v platnosti do června 2013, co se týká EFSF, ten zůstává v platnosti do doby ukončení jeho finančních transakcí. EFSF bude zrušeno a zlikvidováno teprve po vypořádání všech pohledávek a závazků plynoucích z poskytnutých finančních pomocí na </w:t>
      </w:r>
      <w:r>
        <w:rPr>
          <w:rFonts w:ascii="Garamond" w:hAnsi="Garamond"/>
          <w:sz w:val="24"/>
          <w:szCs w:val="24"/>
        </w:rPr>
        <w:t>základě smluv o finanční pomoci uzavřených v rámci EFSF.</w:t>
      </w:r>
      <w:r w:rsidR="00C70D99" w:rsidRPr="00C70D99">
        <w:rPr>
          <w:rFonts w:ascii="Garamond" w:hAnsi="Garamond"/>
          <w:sz w:val="24"/>
          <w:szCs w:val="24"/>
        </w:rPr>
        <w:t xml:space="preserve"> </w:t>
      </w:r>
    </w:p>
    <w:p w:rsidR="00C70D99" w:rsidRPr="00C70D99" w:rsidRDefault="00C70D99" w:rsidP="008A3555">
      <w:pPr>
        <w:tabs>
          <w:tab w:val="left" w:pos="7371"/>
        </w:tabs>
        <w:spacing w:after="0" w:line="360" w:lineRule="auto"/>
        <w:ind w:firstLine="680"/>
        <w:jc w:val="both"/>
        <w:rPr>
          <w:rFonts w:ascii="Garamond" w:hAnsi="Garamond"/>
          <w:sz w:val="24"/>
          <w:szCs w:val="24"/>
        </w:rPr>
      </w:pPr>
      <w:r w:rsidRPr="00C70D99">
        <w:rPr>
          <w:rFonts w:ascii="Garamond" w:hAnsi="Garamond"/>
          <w:sz w:val="24"/>
          <w:szCs w:val="24"/>
        </w:rPr>
        <w:t>Provedením změny v primárním právu, tedy doplněním čl. 136 SFEU se odlišuje ESM od předchozích dvou mechanismů a zvýrazňuje tím klíčovou roli, kterou mu členské státy eurozóny svěřily, což dokládá i skutečnost, že na rozdíl od EFSM a EFSF se nejedná o subjekt soukromoprávní, ale o subjekt mezinárodního práva. ESM je mezinárodní vládní organizace členských států eurozóny, což je uvedeno v článku 1 Smlouvy o ESM. Samotný mechanismus je vytvořen na základě mezinárodní smlouvy mezi státy eurozóny, stojí tak mimo oficiální unijní instituce. Jelikož si situace žádala co nejrychlejší řešení, nebylo možné zařadit ESM mezi unijní instituce, což by představovalo značné riziko, že některý členský stát EU by se zřízením ESM nesouhlasil a zablokoval by tak jeho přijetí.</w:t>
      </w:r>
      <w:r w:rsidR="00290F71">
        <w:rPr>
          <w:rFonts w:ascii="Garamond" w:hAnsi="Garamond"/>
          <w:sz w:val="24"/>
          <w:szCs w:val="24"/>
        </w:rPr>
        <w:t xml:space="preserve"> Čehož se představitelé EU obávali, zejména z důvodu ne zcela dávných zkušeností s revizí práva EU v rámci Lisabonské smlouvy a i dřívějšího neúspěchu s Ústavou pro Evropu.</w:t>
      </w:r>
      <w:r w:rsidRPr="00C70D99">
        <w:rPr>
          <w:rFonts w:ascii="Garamond" w:hAnsi="Garamond"/>
          <w:sz w:val="24"/>
          <w:szCs w:val="24"/>
        </w:rPr>
        <w:t xml:space="preserve"> </w:t>
      </w:r>
    </w:p>
    <w:p w:rsidR="00C70D99" w:rsidRPr="00C70D99" w:rsidRDefault="00C70D99" w:rsidP="008A3555">
      <w:pPr>
        <w:tabs>
          <w:tab w:val="left" w:pos="7371"/>
        </w:tabs>
        <w:spacing w:after="0" w:line="360" w:lineRule="auto"/>
        <w:ind w:firstLine="680"/>
        <w:jc w:val="both"/>
        <w:rPr>
          <w:rFonts w:ascii="Garamond" w:hAnsi="Garamond"/>
          <w:sz w:val="24"/>
          <w:szCs w:val="24"/>
        </w:rPr>
      </w:pPr>
      <w:r w:rsidRPr="00C70D99">
        <w:rPr>
          <w:rFonts w:ascii="Garamond" w:hAnsi="Garamond"/>
          <w:sz w:val="24"/>
          <w:szCs w:val="24"/>
        </w:rPr>
        <w:t>Samotné členství v ESM je určeno pro všechny členy eurozóny, v článku 2 smlouvy o ESM je řečeno, že členství v ESM je otevřené pro všechny členské státy EU od okamžiku, kdy Rada rozhodne dle čl. 140 odst. 2 SFEU o zrušení výjimky z účasti na společné měně ve vztahu k danému členskému státu. V preambuli v bodě 7 se říká, že všec</w:t>
      </w:r>
      <w:r w:rsidR="000B63A7">
        <w:rPr>
          <w:rFonts w:ascii="Garamond" w:hAnsi="Garamond"/>
          <w:sz w:val="24"/>
          <w:szCs w:val="24"/>
        </w:rPr>
        <w:t>hn</w:t>
      </w:r>
      <w:r w:rsidRPr="00C70D99">
        <w:rPr>
          <w:rFonts w:ascii="Garamond" w:hAnsi="Garamond"/>
          <w:sz w:val="24"/>
          <w:szCs w:val="24"/>
        </w:rPr>
        <w:t xml:space="preserve">y členské státy eurozóny se stanou členy EMS a v důsledku přistoupení k eurozóně by se přistupující členský stát měl stát také členem EMS s veškerými právy a povinnostmi jako mají smluvní strany smlouvy o ESM. To však samozřejmě nelze automaticky a stane se tak až poté, co nově přistupující členský stát učiní nezbytné právní kroky v souladu se svými ústavními předpisy. </w:t>
      </w:r>
      <w:r w:rsidR="00AE7DC1">
        <w:rPr>
          <w:rFonts w:ascii="Garamond" w:hAnsi="Garamond"/>
          <w:sz w:val="24"/>
          <w:szCs w:val="24"/>
        </w:rPr>
        <w:t>K</w:t>
      </w:r>
      <w:r w:rsidR="00E505D6">
        <w:rPr>
          <w:rFonts w:ascii="Garamond" w:hAnsi="Garamond"/>
          <w:sz w:val="24"/>
          <w:szCs w:val="24"/>
        </w:rPr>
        <w:t xml:space="preserve"> ESM </w:t>
      </w:r>
      <w:r w:rsidR="00AE7DC1">
        <w:rPr>
          <w:rFonts w:ascii="Garamond" w:hAnsi="Garamond"/>
          <w:sz w:val="24"/>
          <w:szCs w:val="24"/>
        </w:rPr>
        <w:t xml:space="preserve">prozatím </w:t>
      </w:r>
      <w:r w:rsidR="00E505D6">
        <w:rPr>
          <w:rFonts w:ascii="Garamond" w:hAnsi="Garamond"/>
          <w:sz w:val="24"/>
          <w:szCs w:val="24"/>
        </w:rPr>
        <w:t>přistoupilo Lotyšsko</w:t>
      </w:r>
      <w:r w:rsidR="00AE7DC1">
        <w:rPr>
          <w:rFonts w:ascii="Garamond" w:hAnsi="Garamond"/>
          <w:sz w:val="24"/>
          <w:szCs w:val="24"/>
        </w:rPr>
        <w:t xml:space="preserve"> v březnu 2014</w:t>
      </w:r>
      <w:r w:rsidR="00E505D6">
        <w:rPr>
          <w:rFonts w:ascii="Garamond" w:hAnsi="Garamond"/>
          <w:sz w:val="24"/>
          <w:szCs w:val="24"/>
        </w:rPr>
        <w:t xml:space="preserve">, které vstoupilo do eurozóny k 1. lednu </w:t>
      </w:r>
      <w:r w:rsidRPr="00C70D99">
        <w:rPr>
          <w:rFonts w:ascii="Garamond" w:hAnsi="Garamond"/>
          <w:sz w:val="24"/>
          <w:szCs w:val="24"/>
        </w:rPr>
        <w:t>2014</w:t>
      </w:r>
      <w:r w:rsidR="00E505D6">
        <w:rPr>
          <w:rFonts w:ascii="Garamond" w:hAnsi="Garamond"/>
          <w:sz w:val="24"/>
          <w:szCs w:val="24"/>
        </w:rPr>
        <w:t>.</w:t>
      </w:r>
      <w:r w:rsidRPr="00C70D99">
        <w:rPr>
          <w:rFonts w:ascii="Garamond" w:hAnsi="Garamond"/>
          <w:sz w:val="24"/>
          <w:szCs w:val="24"/>
          <w:vertAlign w:val="superscript"/>
        </w:rPr>
        <w:footnoteReference w:id="106"/>
      </w:r>
      <w:r w:rsidR="00AE7DC1">
        <w:rPr>
          <w:rFonts w:ascii="Garamond" w:hAnsi="Garamond"/>
          <w:sz w:val="24"/>
          <w:szCs w:val="24"/>
        </w:rPr>
        <w:t xml:space="preserve"> A nejnovějším členem k 3. únoru 2015 se stala Litva.</w:t>
      </w:r>
      <w:r w:rsidR="00B84052">
        <w:rPr>
          <w:rStyle w:val="Znakapoznpodarou"/>
          <w:rFonts w:ascii="Garamond" w:hAnsi="Garamond"/>
          <w:sz w:val="24"/>
          <w:szCs w:val="24"/>
        </w:rPr>
        <w:footnoteReference w:id="107"/>
      </w:r>
      <w:r w:rsidR="00AE7DC1">
        <w:rPr>
          <w:rFonts w:ascii="Garamond" w:hAnsi="Garamond"/>
          <w:sz w:val="24"/>
          <w:szCs w:val="24"/>
        </w:rPr>
        <w:t xml:space="preserve"> </w:t>
      </w:r>
    </w:p>
    <w:p w:rsidR="000170A5" w:rsidRDefault="00C70D99" w:rsidP="008A3555">
      <w:pPr>
        <w:tabs>
          <w:tab w:val="left" w:pos="7371"/>
        </w:tabs>
        <w:spacing w:after="0" w:line="360" w:lineRule="auto"/>
        <w:ind w:firstLine="680"/>
        <w:jc w:val="both"/>
        <w:rPr>
          <w:rFonts w:ascii="Garamond" w:hAnsi="Garamond"/>
          <w:sz w:val="24"/>
          <w:szCs w:val="24"/>
        </w:rPr>
      </w:pPr>
      <w:r w:rsidRPr="00C70D99">
        <w:rPr>
          <w:rFonts w:ascii="Garamond" w:hAnsi="Garamond"/>
          <w:sz w:val="24"/>
          <w:szCs w:val="24"/>
        </w:rPr>
        <w:lastRenderedPageBreak/>
        <w:t>Členské státy EU, jež nejsou členy eurozóny, nejsou smluvní stranou Smlouvy o ESM, avšak do činnosti mechanismu se mohou do</w:t>
      </w:r>
      <w:r w:rsidR="000B63A7">
        <w:rPr>
          <w:rFonts w:ascii="Garamond" w:hAnsi="Garamond"/>
          <w:sz w:val="24"/>
          <w:szCs w:val="24"/>
        </w:rPr>
        <w:t xml:space="preserve">brovolně zapojit na </w:t>
      </w:r>
      <w:proofErr w:type="gramStart"/>
      <w:r w:rsidR="000B63A7">
        <w:rPr>
          <w:rFonts w:ascii="Garamond" w:hAnsi="Garamond"/>
          <w:sz w:val="24"/>
          <w:szCs w:val="24"/>
        </w:rPr>
        <w:t>ad</w:t>
      </w:r>
      <w:proofErr w:type="gramEnd"/>
      <w:r w:rsidR="000B63A7">
        <w:rPr>
          <w:rFonts w:ascii="Garamond" w:hAnsi="Garamond"/>
          <w:sz w:val="24"/>
          <w:szCs w:val="24"/>
        </w:rPr>
        <w:t xml:space="preserve"> hoc bázi. Pokud tak </w:t>
      </w:r>
      <w:proofErr w:type="gramStart"/>
      <w:r w:rsidR="000B63A7">
        <w:rPr>
          <w:rFonts w:ascii="Garamond" w:hAnsi="Garamond"/>
          <w:sz w:val="24"/>
          <w:szCs w:val="24"/>
        </w:rPr>
        <w:t>učiní</w:t>
      </w:r>
      <w:r w:rsidRPr="00C70D99">
        <w:rPr>
          <w:rFonts w:ascii="Garamond" w:hAnsi="Garamond"/>
          <w:sz w:val="24"/>
          <w:szCs w:val="24"/>
        </w:rPr>
        <w:t xml:space="preserve"> budou</w:t>
      </w:r>
      <w:proofErr w:type="gramEnd"/>
      <w:r w:rsidRPr="00C70D99">
        <w:rPr>
          <w:rFonts w:ascii="Garamond" w:hAnsi="Garamond"/>
          <w:sz w:val="24"/>
          <w:szCs w:val="24"/>
        </w:rPr>
        <w:t xml:space="preserve"> přizváni k případným jednáním o poskytnuté pomoci jako pozorovatelé, budou mít přís</w:t>
      </w:r>
      <w:r w:rsidR="000B63A7">
        <w:rPr>
          <w:rFonts w:ascii="Garamond" w:hAnsi="Garamond"/>
          <w:sz w:val="24"/>
          <w:szCs w:val="24"/>
        </w:rPr>
        <w:t>tup ke všem informacím a bude s nimi i konzultováno</w:t>
      </w:r>
      <w:r w:rsidRPr="00C70D99">
        <w:rPr>
          <w:rFonts w:ascii="Garamond" w:hAnsi="Garamond"/>
          <w:sz w:val="24"/>
          <w:szCs w:val="24"/>
        </w:rPr>
        <w:t>.</w:t>
      </w:r>
      <w:r w:rsidRPr="00C70D99">
        <w:rPr>
          <w:rFonts w:ascii="Garamond" w:hAnsi="Garamond"/>
          <w:sz w:val="24"/>
          <w:szCs w:val="24"/>
          <w:vertAlign w:val="superscript"/>
        </w:rPr>
        <w:footnoteReference w:id="108"/>
      </w:r>
      <w:r w:rsidRPr="00C70D99">
        <w:rPr>
          <w:rFonts w:ascii="Garamond" w:hAnsi="Garamond"/>
          <w:sz w:val="24"/>
          <w:szCs w:val="24"/>
        </w:rPr>
        <w:t xml:space="preserve"> </w:t>
      </w:r>
    </w:p>
    <w:p w:rsidR="00C70D99" w:rsidRPr="00C70D99" w:rsidRDefault="000170A5" w:rsidP="008A3555">
      <w:pPr>
        <w:tabs>
          <w:tab w:val="left" w:pos="7371"/>
        </w:tabs>
        <w:spacing w:after="0" w:line="360" w:lineRule="auto"/>
        <w:ind w:firstLine="680"/>
        <w:jc w:val="both"/>
        <w:rPr>
          <w:rFonts w:ascii="Garamond" w:hAnsi="Garamond"/>
          <w:sz w:val="24"/>
          <w:szCs w:val="24"/>
        </w:rPr>
      </w:pPr>
      <w:r>
        <w:rPr>
          <w:rFonts w:ascii="Garamond" w:hAnsi="Garamond"/>
          <w:sz w:val="24"/>
          <w:szCs w:val="24"/>
        </w:rPr>
        <w:t xml:space="preserve">V samotné preambuli </w:t>
      </w:r>
      <w:r w:rsidR="00290F71">
        <w:rPr>
          <w:rFonts w:ascii="Garamond" w:hAnsi="Garamond"/>
          <w:sz w:val="24"/>
          <w:szCs w:val="24"/>
        </w:rPr>
        <w:t xml:space="preserve">bodu 13 </w:t>
      </w:r>
      <w:r>
        <w:rPr>
          <w:rFonts w:ascii="Garamond" w:hAnsi="Garamond"/>
          <w:sz w:val="24"/>
          <w:szCs w:val="24"/>
        </w:rPr>
        <w:t xml:space="preserve">Smlouvy o ESM je dána určitá priorita splátek půjček z ESM, tak že tyto </w:t>
      </w:r>
      <w:r w:rsidR="00C70D99" w:rsidRPr="00C70D99">
        <w:rPr>
          <w:rFonts w:ascii="Garamond" w:hAnsi="Garamond"/>
          <w:sz w:val="24"/>
          <w:szCs w:val="24"/>
        </w:rPr>
        <w:t>splátky budou mít přednost před pohledávkami soukromého sektoru a vyšší prioritu splácení než pomoc poskytnutá od ESM budou mít jen půjčky od MMF. Členství v ESM přináší možnost čerpat prostředky ze záchranného mechanismu</w:t>
      </w:r>
      <w:r w:rsidR="00290F71">
        <w:rPr>
          <w:rFonts w:ascii="Garamond" w:hAnsi="Garamond"/>
          <w:sz w:val="24"/>
          <w:szCs w:val="24"/>
        </w:rPr>
        <w:t xml:space="preserve"> na základě přísné politické podmíněnosti</w:t>
      </w:r>
      <w:r w:rsidR="005F3C68">
        <w:rPr>
          <w:rFonts w:ascii="Garamond" w:hAnsi="Garamond"/>
          <w:sz w:val="24"/>
          <w:szCs w:val="24"/>
        </w:rPr>
        <w:t>, a to makroekonomickým ozdravným programem</w:t>
      </w:r>
      <w:r w:rsidR="00290F71">
        <w:rPr>
          <w:rFonts w:ascii="Garamond" w:hAnsi="Garamond"/>
          <w:sz w:val="24"/>
          <w:szCs w:val="24"/>
        </w:rPr>
        <w:t>, jež provede Komise společně s MMF a v součinnosti s ECB.</w:t>
      </w:r>
      <w:r w:rsidR="00290F71">
        <w:rPr>
          <w:rStyle w:val="Znakapoznpodarou"/>
          <w:rFonts w:ascii="Garamond" w:hAnsi="Garamond"/>
          <w:sz w:val="24"/>
          <w:szCs w:val="24"/>
        </w:rPr>
        <w:footnoteReference w:id="109"/>
      </w:r>
      <w:r w:rsidR="00C70D99" w:rsidRPr="00C70D99">
        <w:rPr>
          <w:rFonts w:ascii="Garamond" w:hAnsi="Garamond"/>
          <w:sz w:val="24"/>
          <w:szCs w:val="24"/>
        </w:rPr>
        <w:t xml:space="preserve"> </w:t>
      </w:r>
      <w:r w:rsidR="000B63A7">
        <w:rPr>
          <w:rFonts w:ascii="Garamond" w:hAnsi="Garamond"/>
          <w:sz w:val="24"/>
          <w:szCs w:val="24"/>
        </w:rPr>
        <w:t>N</w:t>
      </w:r>
      <w:r w:rsidR="00C70D99" w:rsidRPr="00C70D99">
        <w:rPr>
          <w:rFonts w:ascii="Garamond" w:hAnsi="Garamond"/>
          <w:sz w:val="24"/>
          <w:szCs w:val="24"/>
        </w:rPr>
        <w:t>a druhou stranu</w:t>
      </w:r>
      <w:r w:rsidR="000B63A7">
        <w:rPr>
          <w:rFonts w:ascii="Garamond" w:hAnsi="Garamond"/>
          <w:sz w:val="24"/>
          <w:szCs w:val="24"/>
        </w:rPr>
        <w:t xml:space="preserve"> přináší </w:t>
      </w:r>
      <w:r w:rsidR="00C70D99" w:rsidRPr="00C70D99">
        <w:rPr>
          <w:rFonts w:ascii="Garamond" w:hAnsi="Garamond"/>
          <w:sz w:val="24"/>
          <w:szCs w:val="24"/>
        </w:rPr>
        <w:t>též povinnost ručit za případné závazky ostatních členských států. Ručení každého člena EMS je však pouze do výše jeho podílu na schváleném upsaném kapitálu, žádný člen neručí v důsledku svého členství za závazky ESM.</w:t>
      </w:r>
      <w:r w:rsidR="00C70D99" w:rsidRPr="00C70D99">
        <w:rPr>
          <w:rFonts w:ascii="Garamond" w:hAnsi="Garamond"/>
          <w:sz w:val="24"/>
          <w:szCs w:val="24"/>
          <w:vertAlign w:val="superscript"/>
        </w:rPr>
        <w:footnoteReference w:id="110"/>
      </w:r>
    </w:p>
    <w:p w:rsidR="00C70D99" w:rsidRPr="00C70D99" w:rsidRDefault="000170A5" w:rsidP="008A3555">
      <w:pPr>
        <w:tabs>
          <w:tab w:val="left" w:pos="7371"/>
        </w:tabs>
        <w:spacing w:after="0" w:line="360" w:lineRule="auto"/>
        <w:ind w:firstLine="680"/>
        <w:jc w:val="both"/>
        <w:rPr>
          <w:rFonts w:ascii="Garamond" w:hAnsi="Garamond"/>
          <w:sz w:val="24"/>
          <w:szCs w:val="24"/>
        </w:rPr>
      </w:pPr>
      <w:r>
        <w:rPr>
          <w:rFonts w:ascii="Garamond" w:hAnsi="Garamond"/>
          <w:sz w:val="24"/>
          <w:szCs w:val="24"/>
        </w:rPr>
        <w:t>Jak už js</w:t>
      </w:r>
      <w:r w:rsidR="00C70D99" w:rsidRPr="00C70D99">
        <w:rPr>
          <w:rFonts w:ascii="Garamond" w:hAnsi="Garamond"/>
          <w:sz w:val="24"/>
          <w:szCs w:val="24"/>
        </w:rPr>
        <w:t>m</w:t>
      </w:r>
      <w:r>
        <w:rPr>
          <w:rFonts w:ascii="Garamond" w:hAnsi="Garamond"/>
          <w:sz w:val="24"/>
          <w:szCs w:val="24"/>
        </w:rPr>
        <w:t>e zmínili</w:t>
      </w:r>
      <w:r w:rsidR="00C70D99" w:rsidRPr="00C70D99">
        <w:rPr>
          <w:rFonts w:ascii="Garamond" w:hAnsi="Garamond"/>
          <w:sz w:val="24"/>
          <w:szCs w:val="24"/>
        </w:rPr>
        <w:t>, hlavním cílem ESM je získávat financování a zajišťovat podporu stability za striktních podmínek, ve prospěch členů ESM, kteří mají vážné finanční problémy nebo jim takové problémy hrozí, pokud je taková pomoc nevyhnutelná k ochraně finanční stability eurozóny jako celku. ESM může za účelem po</w:t>
      </w:r>
      <w:r w:rsidR="00E95192">
        <w:rPr>
          <w:rFonts w:ascii="Garamond" w:hAnsi="Garamond"/>
          <w:sz w:val="24"/>
          <w:szCs w:val="24"/>
        </w:rPr>
        <w:t>skytnutí pomoci členskému státu</w:t>
      </w:r>
      <w:r w:rsidR="00C70D99" w:rsidRPr="00C70D99">
        <w:rPr>
          <w:rFonts w:ascii="Garamond" w:hAnsi="Garamond"/>
          <w:sz w:val="24"/>
          <w:szCs w:val="24"/>
        </w:rPr>
        <w:t xml:space="preserve"> uzavírat dohody se členy ESM, finančními institucemi a dalšími třetími stranami.</w:t>
      </w:r>
      <w:r w:rsidR="00C70D99" w:rsidRPr="00C70D99">
        <w:rPr>
          <w:rFonts w:ascii="Garamond" w:hAnsi="Garamond"/>
          <w:sz w:val="24"/>
          <w:szCs w:val="24"/>
          <w:vertAlign w:val="superscript"/>
        </w:rPr>
        <w:footnoteReference w:id="111"/>
      </w:r>
      <w:r w:rsidR="00C70D99" w:rsidRPr="00C70D99">
        <w:rPr>
          <w:rFonts w:ascii="Garamond" w:hAnsi="Garamond"/>
          <w:sz w:val="24"/>
          <w:szCs w:val="24"/>
        </w:rPr>
        <w:t xml:space="preserve"> Již v preambuli se předpokládá, že při poskytování podpory pro zajištění stability bude EMS velmi úzce spolupracovat s MMF. </w:t>
      </w:r>
    </w:p>
    <w:p w:rsidR="00C70D99" w:rsidRPr="00C70D99" w:rsidRDefault="00C70D99" w:rsidP="002F77EC">
      <w:pPr>
        <w:pStyle w:val="Nadpis7"/>
      </w:pPr>
      <w:bookmarkStart w:id="26" w:name="_Toc415436441"/>
      <w:r w:rsidRPr="00C70D99">
        <w:t>Úvěrová kapacita ESM</w:t>
      </w:r>
      <w:bookmarkEnd w:id="26"/>
    </w:p>
    <w:p w:rsidR="00C70D99" w:rsidRPr="00C70D99" w:rsidRDefault="00C70D99" w:rsidP="008A3555">
      <w:pPr>
        <w:tabs>
          <w:tab w:val="left" w:pos="7371"/>
        </w:tabs>
        <w:spacing w:after="0" w:line="360" w:lineRule="auto"/>
        <w:ind w:firstLine="680"/>
        <w:jc w:val="both"/>
        <w:rPr>
          <w:rFonts w:ascii="Garamond" w:hAnsi="Garamond"/>
          <w:sz w:val="24"/>
          <w:szCs w:val="24"/>
        </w:rPr>
      </w:pPr>
      <w:r w:rsidRPr="00C70D99">
        <w:rPr>
          <w:rFonts w:ascii="Garamond" w:hAnsi="Garamond"/>
          <w:sz w:val="24"/>
          <w:szCs w:val="24"/>
        </w:rPr>
        <w:t xml:space="preserve">V článku 8 Smlouvy o ESM je upraven celkový upsaný kapitál ESM, který činní 700 miliard euro. Ten se </w:t>
      </w:r>
      <w:r w:rsidR="009E03B2">
        <w:rPr>
          <w:rFonts w:ascii="Garamond" w:hAnsi="Garamond"/>
          <w:sz w:val="24"/>
          <w:szCs w:val="24"/>
        </w:rPr>
        <w:t>původně dělil</w:t>
      </w:r>
      <w:r w:rsidRPr="00C70D99">
        <w:rPr>
          <w:rFonts w:ascii="Garamond" w:hAnsi="Garamond"/>
          <w:sz w:val="24"/>
          <w:szCs w:val="24"/>
        </w:rPr>
        <w:t xml:space="preserve"> na sedm milionů akcií s nominální hodnotou 100 tisíc euro. </w:t>
      </w:r>
      <w:r w:rsidR="009E03B2">
        <w:rPr>
          <w:rFonts w:ascii="Garamond" w:hAnsi="Garamond"/>
          <w:sz w:val="24"/>
          <w:szCs w:val="24"/>
        </w:rPr>
        <w:t xml:space="preserve">Avšak s přibývajícími členy roste i základní kapitál, který v současné činí 704,9 miliard euro. </w:t>
      </w:r>
      <w:r w:rsidRPr="00C70D99">
        <w:rPr>
          <w:rFonts w:ascii="Garamond" w:hAnsi="Garamond"/>
          <w:sz w:val="24"/>
          <w:szCs w:val="24"/>
        </w:rPr>
        <w:t xml:space="preserve">Podíl na upsaném kapitálu ESM odpovídá distribučnímu klíči pro podíl na základním kapitálu ECB, jako tomu bylo v případě EFSF. </w:t>
      </w:r>
      <w:r w:rsidR="007C471E" w:rsidRPr="007C471E">
        <w:rPr>
          <w:rFonts w:ascii="Garamond" w:hAnsi="Garamond"/>
          <w:sz w:val="24"/>
          <w:szCs w:val="24"/>
        </w:rPr>
        <w:t>V tabulce č. 2</w:t>
      </w:r>
      <w:r w:rsidR="00FB7795">
        <w:rPr>
          <w:rFonts w:ascii="Garamond" w:hAnsi="Garamond"/>
          <w:sz w:val="24"/>
          <w:szCs w:val="24"/>
        </w:rPr>
        <w:t xml:space="preserve"> jsou příspěvky jednotlivých států jasně vyčísleny. </w:t>
      </w:r>
      <w:r w:rsidRPr="00C70D99">
        <w:rPr>
          <w:rFonts w:ascii="Garamond" w:hAnsi="Garamond"/>
          <w:sz w:val="24"/>
          <w:szCs w:val="24"/>
        </w:rPr>
        <w:t xml:space="preserve">Avšak pro státy eurozóny, jejichž HDP na obyvatele je nižší než 75 </w:t>
      </w:r>
      <w:r w:rsidR="00FB789E">
        <w:rPr>
          <w:rFonts w:ascii="Garamond" w:hAnsi="Garamond"/>
          <w:sz w:val="24"/>
          <w:szCs w:val="24"/>
        </w:rPr>
        <w:t>%</w:t>
      </w:r>
      <w:r w:rsidRPr="00C70D99">
        <w:rPr>
          <w:rFonts w:ascii="Garamond" w:hAnsi="Garamond"/>
          <w:sz w:val="24"/>
          <w:szCs w:val="24"/>
        </w:rPr>
        <w:t xml:space="preserve"> průměru EU, </w:t>
      </w:r>
      <w:r w:rsidR="005F3C68">
        <w:rPr>
          <w:rFonts w:ascii="Garamond" w:hAnsi="Garamond"/>
          <w:sz w:val="24"/>
          <w:szCs w:val="24"/>
        </w:rPr>
        <w:t xml:space="preserve">platí </w:t>
      </w:r>
      <w:r w:rsidRPr="00C70D99">
        <w:rPr>
          <w:rFonts w:ascii="Garamond" w:hAnsi="Garamond"/>
          <w:sz w:val="24"/>
          <w:szCs w:val="24"/>
        </w:rPr>
        <w:t xml:space="preserve">po dobu 12 let od jejich vstupu do eurozóny </w:t>
      </w:r>
      <w:r w:rsidR="005F3C68">
        <w:rPr>
          <w:rFonts w:ascii="Garamond" w:hAnsi="Garamond"/>
          <w:sz w:val="24"/>
          <w:szCs w:val="24"/>
        </w:rPr>
        <w:t>dočasná úprava</w:t>
      </w:r>
      <w:r w:rsidRPr="00C70D99">
        <w:rPr>
          <w:rFonts w:ascii="Garamond" w:hAnsi="Garamond"/>
          <w:sz w:val="24"/>
          <w:szCs w:val="24"/>
        </w:rPr>
        <w:t>, která je podrobně upravena v článku 42 Smlouvy o ESM.</w:t>
      </w:r>
      <w:r w:rsidR="000170A5">
        <w:rPr>
          <w:rStyle w:val="Znakapoznpodarou"/>
          <w:rFonts w:ascii="Garamond" w:hAnsi="Garamond"/>
          <w:sz w:val="24"/>
          <w:szCs w:val="24"/>
        </w:rPr>
        <w:footnoteReference w:id="112"/>
      </w:r>
      <w:r w:rsidRPr="00C70D99">
        <w:rPr>
          <w:rFonts w:ascii="Garamond" w:hAnsi="Garamond"/>
          <w:sz w:val="24"/>
          <w:szCs w:val="24"/>
        </w:rPr>
        <w:t xml:space="preserve"> Což se v současn</w:t>
      </w:r>
      <w:r w:rsidR="00924778">
        <w:rPr>
          <w:rFonts w:ascii="Garamond" w:hAnsi="Garamond"/>
          <w:sz w:val="24"/>
          <w:szCs w:val="24"/>
        </w:rPr>
        <w:t>é době týká</w:t>
      </w:r>
      <w:r w:rsidRPr="00C70D99">
        <w:rPr>
          <w:rFonts w:ascii="Garamond" w:hAnsi="Garamond"/>
          <w:sz w:val="24"/>
          <w:szCs w:val="24"/>
        </w:rPr>
        <w:t xml:space="preserve"> Lotyšska</w:t>
      </w:r>
      <w:r w:rsidR="00B84052">
        <w:rPr>
          <w:rFonts w:ascii="Garamond" w:hAnsi="Garamond"/>
          <w:sz w:val="24"/>
          <w:szCs w:val="24"/>
        </w:rPr>
        <w:t xml:space="preserve"> a Litvy</w:t>
      </w:r>
      <w:r w:rsidRPr="00C70D99">
        <w:rPr>
          <w:rFonts w:ascii="Garamond" w:hAnsi="Garamond"/>
          <w:sz w:val="24"/>
          <w:szCs w:val="24"/>
        </w:rPr>
        <w:t xml:space="preserve">. </w:t>
      </w:r>
    </w:p>
    <w:p w:rsidR="00C70D99" w:rsidRPr="00C70D99" w:rsidRDefault="00B84052" w:rsidP="008A3555">
      <w:pPr>
        <w:tabs>
          <w:tab w:val="left" w:pos="7371"/>
        </w:tabs>
        <w:spacing w:after="0" w:line="360" w:lineRule="auto"/>
        <w:ind w:firstLine="680"/>
        <w:jc w:val="both"/>
        <w:rPr>
          <w:rFonts w:ascii="Garamond" w:hAnsi="Garamond"/>
          <w:sz w:val="24"/>
          <w:szCs w:val="24"/>
        </w:rPr>
      </w:pPr>
      <w:r>
        <w:rPr>
          <w:rFonts w:ascii="Garamond" w:hAnsi="Garamond"/>
          <w:sz w:val="24"/>
          <w:szCs w:val="24"/>
        </w:rPr>
        <w:lastRenderedPageBreak/>
        <w:t>Celková</w:t>
      </w:r>
      <w:r w:rsidR="00C70D99" w:rsidRPr="00C70D99">
        <w:rPr>
          <w:rFonts w:ascii="Garamond" w:hAnsi="Garamond"/>
          <w:sz w:val="24"/>
          <w:szCs w:val="24"/>
        </w:rPr>
        <w:t xml:space="preserve"> výše upsaného kapitálu se dělí na splacený kapitál a kapitál na požádání. Splacený kapitál,</w:t>
      </w:r>
      <w:r w:rsidR="00FB789E">
        <w:rPr>
          <w:rFonts w:ascii="Garamond" w:hAnsi="Garamond"/>
          <w:sz w:val="24"/>
          <w:szCs w:val="24"/>
        </w:rPr>
        <w:t xml:space="preserve"> tvořený vklady členskými státy eurozóny, je ve výši</w:t>
      </w:r>
      <w:r w:rsidR="00C70D99" w:rsidRPr="00C70D99">
        <w:rPr>
          <w:rFonts w:ascii="Garamond" w:hAnsi="Garamond"/>
          <w:sz w:val="24"/>
          <w:szCs w:val="24"/>
        </w:rPr>
        <w:t xml:space="preserve"> 80 miliard e</w:t>
      </w:r>
      <w:r w:rsidR="00FB789E">
        <w:rPr>
          <w:rFonts w:ascii="Garamond" w:hAnsi="Garamond"/>
          <w:sz w:val="24"/>
          <w:szCs w:val="24"/>
        </w:rPr>
        <w:t>uro. S</w:t>
      </w:r>
      <w:r>
        <w:rPr>
          <w:rFonts w:ascii="Garamond" w:hAnsi="Garamond"/>
          <w:sz w:val="24"/>
          <w:szCs w:val="24"/>
        </w:rPr>
        <w:t>placený kapitál je</w:t>
      </w:r>
      <w:r w:rsidR="00C70D99" w:rsidRPr="00C70D99">
        <w:rPr>
          <w:rFonts w:ascii="Garamond" w:hAnsi="Garamond"/>
          <w:sz w:val="24"/>
          <w:szCs w:val="24"/>
        </w:rPr>
        <w:t xml:space="preserve"> splácen v pěti stejných spl</w:t>
      </w:r>
      <w:r w:rsidR="00E95192">
        <w:rPr>
          <w:rFonts w:ascii="Garamond" w:hAnsi="Garamond"/>
          <w:sz w:val="24"/>
          <w:szCs w:val="24"/>
        </w:rPr>
        <w:t>átkách, každá ve výši 20 %</w:t>
      </w:r>
      <w:r w:rsidR="00C70D99" w:rsidRPr="00C70D99">
        <w:rPr>
          <w:rFonts w:ascii="Garamond" w:hAnsi="Garamond"/>
          <w:sz w:val="24"/>
          <w:szCs w:val="24"/>
        </w:rPr>
        <w:t xml:space="preserve"> z celkové s</w:t>
      </w:r>
      <w:r>
        <w:rPr>
          <w:rFonts w:ascii="Garamond" w:hAnsi="Garamond"/>
          <w:sz w:val="24"/>
          <w:szCs w:val="24"/>
        </w:rPr>
        <w:t>umy, z toho první splátku uhradil</w:t>
      </w:r>
      <w:r w:rsidR="00E95192">
        <w:rPr>
          <w:rFonts w:ascii="Garamond" w:hAnsi="Garamond"/>
          <w:sz w:val="24"/>
          <w:szCs w:val="24"/>
        </w:rPr>
        <w:t xml:space="preserve"> každý člen ESM do 15 dnů</w:t>
      </w:r>
      <w:r w:rsidR="00C70D99" w:rsidRPr="00C70D99">
        <w:rPr>
          <w:rFonts w:ascii="Garamond" w:hAnsi="Garamond"/>
          <w:sz w:val="24"/>
          <w:szCs w:val="24"/>
        </w:rPr>
        <w:t xml:space="preserve"> ode dne nabytí platnosti Smlouvy o ESM a zbývající splátky jsou splatné vždy po roce v den splatnosti první splátky.</w:t>
      </w:r>
      <w:r w:rsidR="00C70D99" w:rsidRPr="00C70D99">
        <w:rPr>
          <w:rFonts w:ascii="Garamond" w:hAnsi="Garamond"/>
          <w:sz w:val="24"/>
          <w:szCs w:val="24"/>
          <w:vertAlign w:val="superscript"/>
        </w:rPr>
        <w:footnoteReference w:id="113"/>
      </w:r>
      <w:r w:rsidR="00C70D99" w:rsidRPr="00C70D99">
        <w:rPr>
          <w:rFonts w:ascii="Garamond" w:hAnsi="Garamond"/>
          <w:sz w:val="24"/>
          <w:szCs w:val="24"/>
        </w:rPr>
        <w:t xml:space="preserve"> Dle článku 9 Smlouvy o ESM je Rada guvernérů oprávněna kdykoli svolat upsaný nesplacený kapitál. Pokud je splacený kapitál, z důvodu ztráty pod hranicí 80 miliard euro, může Správní rada učinit prostou většinou rozhodnutí o svolání nesplaceného upsaného kapitálu. V případě nutnosti vyzve generální ředitel ke splacení upsaného nesplaceného kapitálu tak, aby ESM dostál svým závazkům vůči věřitelům. Tím se členské státy ESM bezpodmínečně a neodvolatelně zavazují k uhrazení jakéhokoliv kapitálového požadavku, který vznese generální ředitel v souvislosti se splacením plateb věřitelům v plné výši.</w:t>
      </w:r>
      <w:r w:rsidR="00C70D99" w:rsidRPr="00C70D99">
        <w:rPr>
          <w:rFonts w:ascii="Garamond" w:hAnsi="Garamond"/>
          <w:sz w:val="24"/>
          <w:szCs w:val="24"/>
          <w:vertAlign w:val="superscript"/>
        </w:rPr>
        <w:footnoteReference w:id="114"/>
      </w:r>
      <w:r w:rsidR="00C70D99" w:rsidRPr="00C70D99">
        <w:rPr>
          <w:rFonts w:ascii="Garamond" w:hAnsi="Garamond"/>
          <w:sz w:val="24"/>
          <w:szCs w:val="24"/>
        </w:rPr>
        <w:t xml:space="preserve"> Navíc tento požadavek generálního ředitele musí být uhrazen do sedmi dnů od doručení. </w:t>
      </w:r>
      <w:r w:rsidR="00FB789E">
        <w:rPr>
          <w:rFonts w:ascii="Garamond" w:hAnsi="Garamond"/>
          <w:sz w:val="24"/>
          <w:szCs w:val="24"/>
        </w:rPr>
        <w:t xml:space="preserve">Výše zmiňovaný kapitál na požádání je </w:t>
      </w:r>
      <w:r w:rsidR="00C70D99" w:rsidRPr="00C70D99">
        <w:rPr>
          <w:rFonts w:ascii="Garamond" w:hAnsi="Garamond"/>
          <w:sz w:val="24"/>
          <w:szCs w:val="24"/>
        </w:rPr>
        <w:t xml:space="preserve">ve výši zbývajících 620 miliard eur.  </w:t>
      </w:r>
    </w:p>
    <w:p w:rsidR="000B63A7" w:rsidRDefault="00C70D99" w:rsidP="008A3555">
      <w:pPr>
        <w:tabs>
          <w:tab w:val="left" w:pos="7371"/>
        </w:tabs>
        <w:spacing w:after="0" w:line="360" w:lineRule="auto"/>
        <w:ind w:firstLine="680"/>
        <w:jc w:val="both"/>
        <w:rPr>
          <w:rFonts w:ascii="Garamond" w:hAnsi="Garamond"/>
          <w:sz w:val="24"/>
          <w:szCs w:val="24"/>
        </w:rPr>
      </w:pPr>
      <w:r w:rsidRPr="00C70D99">
        <w:rPr>
          <w:rFonts w:ascii="Garamond" w:hAnsi="Garamond"/>
          <w:sz w:val="24"/>
          <w:szCs w:val="24"/>
        </w:rPr>
        <w:t xml:space="preserve">V rámci jednání se zahraničními partnery G-20 a v důsledku zhoršení ekonomické situace v některých členských státech eurozóny, došlo v březnu 2012 k opětovnému projednání Smlouvy o ESM v bodech, které se týkají data spuštění fungování ESM a výše kombinované úvěrové kapacity EFSF a ESM. Na úrovni ministrů financí euroskupiny bylo dohodnuto zvýšení kombinované úvěrové kapacity obou </w:t>
      </w:r>
      <w:proofErr w:type="spellStart"/>
      <w:r w:rsidRPr="00C70D99">
        <w:rPr>
          <w:rFonts w:ascii="Garamond" w:hAnsi="Garamond"/>
          <w:sz w:val="24"/>
          <w:szCs w:val="24"/>
        </w:rPr>
        <w:t>eurovalů</w:t>
      </w:r>
      <w:proofErr w:type="spellEnd"/>
      <w:r w:rsidRPr="00C70D99">
        <w:rPr>
          <w:rFonts w:ascii="Garamond" w:hAnsi="Garamond"/>
          <w:sz w:val="24"/>
          <w:szCs w:val="24"/>
        </w:rPr>
        <w:t>, a to z původní částky 500 miliard euro na 700 miliard euro. Bylo domluveno, že oba záchranné mechanismy budou fungovat vedle sebe do konce června 2013, tedy do konce platnosti EFSF. Od července 2013 se</w:t>
      </w:r>
      <w:r w:rsidR="00924778">
        <w:rPr>
          <w:rFonts w:ascii="Garamond" w:hAnsi="Garamond"/>
          <w:sz w:val="24"/>
          <w:szCs w:val="24"/>
        </w:rPr>
        <w:t xml:space="preserve"> tak</w:t>
      </w:r>
      <w:r w:rsidRPr="00C70D99">
        <w:rPr>
          <w:rFonts w:ascii="Garamond" w:hAnsi="Garamond"/>
          <w:sz w:val="24"/>
          <w:szCs w:val="24"/>
        </w:rPr>
        <w:t xml:space="preserve"> EFSF již nepodílí na žádných nových programech, ale slouží pouze pro správu již půjčených prostředků.</w:t>
      </w:r>
      <w:r w:rsidRPr="00C70D99">
        <w:rPr>
          <w:rFonts w:ascii="Garamond" w:hAnsi="Garamond"/>
          <w:sz w:val="24"/>
          <w:szCs w:val="24"/>
          <w:vertAlign w:val="superscript"/>
        </w:rPr>
        <w:footnoteReference w:id="115"/>
      </w:r>
      <w:r w:rsidRPr="00C70D99">
        <w:rPr>
          <w:rFonts w:ascii="Garamond" w:hAnsi="Garamond"/>
          <w:sz w:val="24"/>
          <w:szCs w:val="24"/>
        </w:rPr>
        <w:t xml:space="preserve"> </w:t>
      </w:r>
    </w:p>
    <w:p w:rsidR="00867FA0" w:rsidRDefault="00C70D99" w:rsidP="008A3555">
      <w:pPr>
        <w:tabs>
          <w:tab w:val="left" w:pos="7371"/>
        </w:tabs>
        <w:spacing w:after="0" w:line="360" w:lineRule="auto"/>
        <w:ind w:firstLine="680"/>
        <w:jc w:val="both"/>
        <w:rPr>
          <w:rFonts w:ascii="Garamond" w:hAnsi="Garamond"/>
          <w:sz w:val="24"/>
          <w:szCs w:val="24"/>
        </w:rPr>
      </w:pPr>
      <w:r w:rsidRPr="00C70D99">
        <w:rPr>
          <w:rFonts w:ascii="Garamond" w:hAnsi="Garamond"/>
          <w:sz w:val="24"/>
          <w:szCs w:val="24"/>
        </w:rPr>
        <w:t xml:space="preserve">Euroskupinou bylo dne 30. března 2012 dohodnuto urychlení jednotlivých splátek kapitálu, a to tak, že první dvě splátky proběhly již v roce 2012, další dvě v roce 2013 a poslední </w:t>
      </w:r>
      <w:r w:rsidR="00924778">
        <w:rPr>
          <w:rFonts w:ascii="Garamond" w:hAnsi="Garamond"/>
          <w:sz w:val="24"/>
          <w:szCs w:val="24"/>
        </w:rPr>
        <w:t>v </w:t>
      </w:r>
      <w:r w:rsidR="00B84052">
        <w:rPr>
          <w:rFonts w:ascii="Garamond" w:hAnsi="Garamond"/>
          <w:sz w:val="24"/>
          <w:szCs w:val="24"/>
        </w:rPr>
        <w:t>dubnu</w:t>
      </w:r>
      <w:r w:rsidR="00924778">
        <w:rPr>
          <w:rFonts w:ascii="Garamond" w:hAnsi="Garamond"/>
          <w:sz w:val="24"/>
          <w:szCs w:val="24"/>
        </w:rPr>
        <w:t xml:space="preserve"> 2014</w:t>
      </w:r>
      <w:r w:rsidRPr="00C70D99">
        <w:rPr>
          <w:rFonts w:ascii="Garamond" w:hAnsi="Garamond"/>
          <w:sz w:val="24"/>
          <w:szCs w:val="24"/>
        </w:rPr>
        <w:t xml:space="preserve">. </w:t>
      </w:r>
      <w:r w:rsidR="00B84052">
        <w:rPr>
          <w:rFonts w:ascii="Garamond" w:hAnsi="Garamond"/>
          <w:sz w:val="24"/>
          <w:szCs w:val="24"/>
        </w:rPr>
        <w:t xml:space="preserve">ESM tak již dosáhl své cílové úrovně splaceného kapitálu ve výši 80 miliard eur. Lotyšsko, které přistoupilo k ESM v březnu minulého roku, tak prozatím </w:t>
      </w:r>
      <w:r w:rsidR="00867FA0">
        <w:rPr>
          <w:rFonts w:ascii="Garamond" w:hAnsi="Garamond"/>
          <w:sz w:val="24"/>
          <w:szCs w:val="24"/>
        </w:rPr>
        <w:t xml:space="preserve">zaplatilo první splátku ve výši 44,24 milionu eur a tuto částku bude splácet v pravidelných splátkách vždy po roce dle Smlouvy o ESM do roku 2018. Nově přistoupivšímu členu, Litvě, byly </w:t>
      </w:r>
      <w:r w:rsidR="00867FA0" w:rsidRPr="00C54E2C">
        <w:rPr>
          <w:rFonts w:ascii="Garamond" w:hAnsi="Garamond"/>
          <w:sz w:val="24"/>
          <w:szCs w:val="24"/>
        </w:rPr>
        <w:t>Radou guvernérů schváleny technické podmínky pro přisto</w:t>
      </w:r>
      <w:r w:rsidR="00867FA0">
        <w:rPr>
          <w:rFonts w:ascii="Garamond" w:hAnsi="Garamond"/>
          <w:sz w:val="24"/>
          <w:szCs w:val="24"/>
        </w:rPr>
        <w:t>upení</w:t>
      </w:r>
      <w:r w:rsidR="000B63A7">
        <w:rPr>
          <w:rFonts w:ascii="Garamond" w:hAnsi="Garamond"/>
          <w:sz w:val="24"/>
          <w:szCs w:val="24"/>
        </w:rPr>
        <w:t xml:space="preserve"> k ESM. V</w:t>
      </w:r>
      <w:r w:rsidR="00867FA0" w:rsidRPr="00C54E2C">
        <w:rPr>
          <w:rFonts w:ascii="Garamond" w:hAnsi="Garamond"/>
          <w:sz w:val="24"/>
          <w:szCs w:val="24"/>
        </w:rPr>
        <w:t xml:space="preserve">klad byl stanoven na </w:t>
      </w:r>
      <w:r w:rsidR="00867FA0">
        <w:rPr>
          <w:rFonts w:ascii="Garamond" w:hAnsi="Garamond"/>
          <w:sz w:val="24"/>
          <w:szCs w:val="24"/>
        </w:rPr>
        <w:t>2,86</w:t>
      </w:r>
      <w:r w:rsidR="00867FA0" w:rsidRPr="00C54E2C">
        <w:rPr>
          <w:rFonts w:ascii="Garamond" w:hAnsi="Garamond"/>
          <w:sz w:val="24"/>
          <w:szCs w:val="24"/>
        </w:rPr>
        <w:t xml:space="preserve"> miliard euro, včetně </w:t>
      </w:r>
      <w:r w:rsidR="00867FA0">
        <w:rPr>
          <w:rFonts w:ascii="Garamond" w:hAnsi="Garamond"/>
          <w:sz w:val="24"/>
          <w:szCs w:val="24"/>
        </w:rPr>
        <w:t>327,2</w:t>
      </w:r>
      <w:r w:rsidR="00867FA0" w:rsidRPr="00C54E2C">
        <w:rPr>
          <w:rFonts w:ascii="Garamond" w:hAnsi="Garamond"/>
          <w:sz w:val="24"/>
          <w:szCs w:val="24"/>
        </w:rPr>
        <w:t xml:space="preserve"> milionů euro splaceného kapitálu, které budou splatné v p</w:t>
      </w:r>
      <w:r w:rsidR="00867FA0">
        <w:rPr>
          <w:rFonts w:ascii="Garamond" w:hAnsi="Garamond"/>
          <w:sz w:val="24"/>
          <w:szCs w:val="24"/>
        </w:rPr>
        <w:t>ěti ročních splátkách ve výši 65</w:t>
      </w:r>
      <w:r w:rsidR="00867FA0" w:rsidRPr="00C54E2C">
        <w:rPr>
          <w:rFonts w:ascii="Garamond" w:hAnsi="Garamond"/>
          <w:sz w:val="24"/>
          <w:szCs w:val="24"/>
        </w:rPr>
        <w:t>,4 milionů euro.</w:t>
      </w:r>
      <w:r w:rsidR="00087A67">
        <w:rPr>
          <w:rStyle w:val="Znakapoznpodarou"/>
          <w:rFonts w:ascii="Garamond" w:hAnsi="Garamond"/>
          <w:sz w:val="24"/>
          <w:szCs w:val="24"/>
        </w:rPr>
        <w:footnoteReference w:id="116"/>
      </w:r>
      <w:r w:rsidR="009E03B2">
        <w:rPr>
          <w:rFonts w:ascii="Garamond" w:hAnsi="Garamond"/>
          <w:sz w:val="24"/>
          <w:szCs w:val="24"/>
        </w:rPr>
        <w:t xml:space="preserve"> </w:t>
      </w:r>
    </w:p>
    <w:p w:rsidR="00C70D99" w:rsidRPr="00C70D99" w:rsidRDefault="00C70D99" w:rsidP="002F77EC">
      <w:pPr>
        <w:pStyle w:val="Nadpis7"/>
      </w:pPr>
      <w:bookmarkStart w:id="27" w:name="_Toc415436442"/>
      <w:r w:rsidRPr="00C70D99">
        <w:lastRenderedPageBreak/>
        <w:t>Financování ESM</w:t>
      </w:r>
      <w:bookmarkEnd w:id="27"/>
    </w:p>
    <w:p w:rsidR="00EE1A64" w:rsidRDefault="00C70D99" w:rsidP="008A3555">
      <w:pPr>
        <w:tabs>
          <w:tab w:val="left" w:pos="7371"/>
        </w:tabs>
        <w:spacing w:after="0" w:line="360" w:lineRule="auto"/>
        <w:ind w:firstLine="680"/>
        <w:jc w:val="both"/>
        <w:rPr>
          <w:rFonts w:ascii="Garamond" w:hAnsi="Garamond"/>
          <w:sz w:val="24"/>
          <w:szCs w:val="24"/>
        </w:rPr>
      </w:pPr>
      <w:r w:rsidRPr="00C70D99">
        <w:rPr>
          <w:rFonts w:ascii="Garamond" w:hAnsi="Garamond"/>
          <w:sz w:val="24"/>
          <w:szCs w:val="24"/>
        </w:rPr>
        <w:t>Zdrojem financování ESM je jednak splacený upsaný kapitál členskými státy ESM a jednak půjčky, které si ESM svým jménem sjednává na finančních trzích.</w:t>
      </w:r>
      <w:r w:rsidR="00F243A8">
        <w:rPr>
          <w:rFonts w:ascii="Garamond" w:hAnsi="Garamond"/>
          <w:sz w:val="24"/>
          <w:szCs w:val="24"/>
        </w:rPr>
        <w:t xml:space="preserve"> Jelikož ESM disponuje splaceným kapitálem v plné výši, stává se tak velmi seriózním a důvěryhodným emitentem a zároveň je mezinárodní finanční institucí s největším </w:t>
      </w:r>
      <w:r w:rsidR="00EE1A64">
        <w:rPr>
          <w:rFonts w:ascii="Garamond" w:hAnsi="Garamond"/>
          <w:sz w:val="24"/>
          <w:szCs w:val="24"/>
        </w:rPr>
        <w:t>splaceným kapitálem, což dokládá graf č. 1.</w:t>
      </w:r>
      <w:r w:rsidR="00F243A8">
        <w:rPr>
          <w:rFonts w:ascii="Garamond" w:hAnsi="Garamond"/>
          <w:sz w:val="24"/>
          <w:szCs w:val="24"/>
        </w:rPr>
        <w:t xml:space="preserve"> </w:t>
      </w:r>
    </w:p>
    <w:p w:rsidR="00EE1A64" w:rsidRDefault="00EE1A64" w:rsidP="00125B81">
      <w:pPr>
        <w:pStyle w:val="Nzev"/>
      </w:pPr>
      <w:r>
        <w:t xml:space="preserve">Graf </w:t>
      </w:r>
      <w:proofErr w:type="gramStart"/>
      <w:r>
        <w:t>č.1:</w:t>
      </w:r>
      <w:proofErr w:type="gramEnd"/>
      <w:r>
        <w:t xml:space="preserve"> Splacený kapitál největších mezinárodních finančních institucí (v miliardách Eur)</w:t>
      </w:r>
    </w:p>
    <w:p w:rsidR="00EE1A64" w:rsidRDefault="00EE1A64" w:rsidP="008A3555">
      <w:pPr>
        <w:tabs>
          <w:tab w:val="left" w:pos="7371"/>
        </w:tabs>
        <w:spacing w:after="0" w:line="360" w:lineRule="auto"/>
        <w:rPr>
          <w:rFonts w:ascii="Garamond" w:hAnsi="Garamond"/>
          <w:sz w:val="24"/>
          <w:szCs w:val="24"/>
        </w:rPr>
      </w:pPr>
      <w:r>
        <w:rPr>
          <w:rFonts w:ascii="Garamond" w:hAnsi="Garamond"/>
          <w:noProof/>
          <w:sz w:val="24"/>
          <w:szCs w:val="24"/>
          <w:lang w:eastAsia="cs-CZ"/>
        </w:rPr>
        <w:drawing>
          <wp:inline distT="0" distB="0" distL="0" distR="0" wp14:anchorId="37362EA9" wp14:editId="34A8EC27">
            <wp:extent cx="4781550" cy="2647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0" cy="2647950"/>
                    </a:xfrm>
                    <a:prstGeom prst="rect">
                      <a:avLst/>
                    </a:prstGeom>
                    <a:noFill/>
                    <a:ln>
                      <a:noFill/>
                    </a:ln>
                  </pic:spPr>
                </pic:pic>
              </a:graphicData>
            </a:graphic>
          </wp:inline>
        </w:drawing>
      </w:r>
    </w:p>
    <w:p w:rsidR="00EE1A64" w:rsidRPr="008A3555" w:rsidRDefault="00EE1A64" w:rsidP="00EE1A64">
      <w:pPr>
        <w:tabs>
          <w:tab w:val="left" w:pos="7371"/>
        </w:tabs>
        <w:spacing w:line="360" w:lineRule="auto"/>
        <w:rPr>
          <w:rFonts w:ascii="Garamond" w:hAnsi="Garamond"/>
          <w:sz w:val="20"/>
          <w:szCs w:val="20"/>
        </w:rPr>
      </w:pPr>
      <w:r w:rsidRPr="008A3555">
        <w:rPr>
          <w:rFonts w:ascii="Garamond" w:hAnsi="Garamond"/>
          <w:sz w:val="20"/>
          <w:szCs w:val="20"/>
        </w:rPr>
        <w:t xml:space="preserve">Zdroj: </w:t>
      </w:r>
      <w:proofErr w:type="spellStart"/>
      <w:r w:rsidRPr="008A3555">
        <w:rPr>
          <w:rFonts w:ascii="Garamond" w:hAnsi="Garamond"/>
          <w:sz w:val="20"/>
          <w:szCs w:val="20"/>
        </w:rPr>
        <w:t>European</w:t>
      </w:r>
      <w:proofErr w:type="spellEnd"/>
      <w:r w:rsidRPr="008A3555">
        <w:rPr>
          <w:rFonts w:ascii="Garamond" w:hAnsi="Garamond"/>
          <w:sz w:val="20"/>
          <w:szCs w:val="20"/>
        </w:rPr>
        <w:t xml:space="preserve"> Stability </w:t>
      </w:r>
      <w:proofErr w:type="spellStart"/>
      <w:r w:rsidRPr="008A3555">
        <w:rPr>
          <w:rFonts w:ascii="Garamond" w:hAnsi="Garamond"/>
          <w:sz w:val="20"/>
          <w:szCs w:val="20"/>
        </w:rPr>
        <w:t>Mechanism</w:t>
      </w:r>
      <w:proofErr w:type="spellEnd"/>
    </w:p>
    <w:p w:rsidR="000B63A7" w:rsidRDefault="00C70D99" w:rsidP="008A3555">
      <w:pPr>
        <w:tabs>
          <w:tab w:val="left" w:pos="7371"/>
        </w:tabs>
        <w:spacing w:after="0" w:line="360" w:lineRule="auto"/>
        <w:ind w:firstLine="680"/>
        <w:jc w:val="both"/>
        <w:rPr>
          <w:rFonts w:ascii="Garamond" w:hAnsi="Garamond"/>
          <w:sz w:val="24"/>
          <w:szCs w:val="24"/>
        </w:rPr>
      </w:pPr>
      <w:r w:rsidRPr="00C70D99">
        <w:rPr>
          <w:rFonts w:ascii="Garamond" w:hAnsi="Garamond"/>
          <w:sz w:val="24"/>
          <w:szCs w:val="24"/>
        </w:rPr>
        <w:t>Splacený kapitál slouží k investování do bezpečných, likvidních a vysoce hodnocených státních dluhopisů. Jak již bylo zmíněno ESM je také oprávněn si pro dosažení svých cílů půjčovat na kapitálový</w:t>
      </w:r>
      <w:r w:rsidR="00FB789E">
        <w:rPr>
          <w:rFonts w:ascii="Garamond" w:hAnsi="Garamond"/>
          <w:sz w:val="24"/>
          <w:szCs w:val="24"/>
        </w:rPr>
        <w:t>ch trzích od bank, finančních nebo</w:t>
      </w:r>
      <w:r w:rsidRPr="00C70D99">
        <w:rPr>
          <w:rFonts w:ascii="Garamond" w:hAnsi="Garamond"/>
          <w:sz w:val="24"/>
          <w:szCs w:val="24"/>
        </w:rPr>
        <w:t xml:space="preserve"> jiných institucí. ESM je oprávněn vydávat dluhopisy jak na peněžním tak i na kapitálovém trhu, kde jsou vydávaný dluhopisy s možnou splatností od 1 do 30 let. </w:t>
      </w:r>
    </w:p>
    <w:p w:rsidR="00C70D99" w:rsidRPr="00C70D99" w:rsidRDefault="00C70D99" w:rsidP="008A3555">
      <w:pPr>
        <w:tabs>
          <w:tab w:val="left" w:pos="7371"/>
        </w:tabs>
        <w:spacing w:after="0" w:line="360" w:lineRule="auto"/>
        <w:ind w:firstLine="680"/>
        <w:jc w:val="both"/>
        <w:rPr>
          <w:rFonts w:ascii="Garamond" w:hAnsi="Garamond"/>
          <w:sz w:val="24"/>
          <w:szCs w:val="24"/>
        </w:rPr>
      </w:pPr>
      <w:r w:rsidRPr="00C70D99">
        <w:rPr>
          <w:rFonts w:ascii="Garamond" w:hAnsi="Garamond"/>
          <w:sz w:val="24"/>
          <w:szCs w:val="24"/>
        </w:rPr>
        <w:t>Držet vlastní dluhopisy může ESM pouze v omezené míře, ty může použít k prodeji nebo jako zást</w:t>
      </w:r>
      <w:r w:rsidR="002B49A3">
        <w:rPr>
          <w:rFonts w:ascii="Garamond" w:hAnsi="Garamond"/>
          <w:sz w:val="24"/>
          <w:szCs w:val="24"/>
        </w:rPr>
        <w:t>avu při zajištěných operacích</w:t>
      </w:r>
      <w:r w:rsidRPr="00C70D99">
        <w:rPr>
          <w:rFonts w:ascii="Garamond" w:hAnsi="Garamond"/>
          <w:sz w:val="24"/>
          <w:szCs w:val="24"/>
        </w:rPr>
        <w:t xml:space="preserve"> </w:t>
      </w:r>
      <w:r w:rsidR="002B49A3">
        <w:rPr>
          <w:rFonts w:ascii="Garamond" w:hAnsi="Garamond"/>
          <w:sz w:val="24"/>
          <w:szCs w:val="24"/>
        </w:rPr>
        <w:t xml:space="preserve">prováděných na </w:t>
      </w:r>
      <w:r w:rsidRPr="00C70D99">
        <w:rPr>
          <w:rFonts w:ascii="Garamond" w:hAnsi="Garamond"/>
          <w:sz w:val="24"/>
          <w:szCs w:val="24"/>
        </w:rPr>
        <w:t>peněžním trhu. ESM může kromě dluhopisů vydávat směnky</w:t>
      </w:r>
      <w:r w:rsidR="002B49A3">
        <w:rPr>
          <w:rFonts w:ascii="Garamond" w:hAnsi="Garamond"/>
          <w:sz w:val="24"/>
          <w:szCs w:val="24"/>
        </w:rPr>
        <w:t>.</w:t>
      </w:r>
      <w:r w:rsidR="00FB789E" w:rsidRPr="00C70D99">
        <w:rPr>
          <w:rFonts w:ascii="Garamond" w:hAnsi="Garamond"/>
          <w:sz w:val="24"/>
          <w:szCs w:val="24"/>
          <w:vertAlign w:val="superscript"/>
        </w:rPr>
        <w:footnoteReference w:id="117"/>
      </w:r>
      <w:r w:rsidR="002B49A3">
        <w:rPr>
          <w:rFonts w:ascii="Garamond" w:hAnsi="Garamond"/>
          <w:sz w:val="24"/>
          <w:szCs w:val="24"/>
        </w:rPr>
        <w:t xml:space="preserve"> </w:t>
      </w:r>
      <w:r w:rsidR="00376F5F">
        <w:rPr>
          <w:rFonts w:ascii="Garamond" w:hAnsi="Garamond"/>
          <w:sz w:val="24"/>
          <w:szCs w:val="24"/>
        </w:rPr>
        <w:t>Stejně jako tomu bylo u EFSF je velmi důležité usilovat o udržení nejvyššího</w:t>
      </w:r>
      <w:r w:rsidR="002B49A3">
        <w:rPr>
          <w:rFonts w:ascii="Garamond" w:hAnsi="Garamond"/>
          <w:sz w:val="24"/>
          <w:szCs w:val="24"/>
        </w:rPr>
        <w:t xml:space="preserve"> možného </w:t>
      </w:r>
      <w:r w:rsidR="00376F5F">
        <w:rPr>
          <w:rFonts w:ascii="Garamond" w:hAnsi="Garamond"/>
          <w:sz w:val="24"/>
          <w:szCs w:val="24"/>
        </w:rPr>
        <w:t>r</w:t>
      </w:r>
      <w:r w:rsidR="00E95192">
        <w:rPr>
          <w:rFonts w:ascii="Garamond" w:hAnsi="Garamond"/>
          <w:sz w:val="24"/>
          <w:szCs w:val="24"/>
        </w:rPr>
        <w:t>atingu, což se podařilo, neboť</w:t>
      </w:r>
      <w:r w:rsidR="00376F5F">
        <w:rPr>
          <w:rFonts w:ascii="Garamond" w:hAnsi="Garamond"/>
          <w:sz w:val="24"/>
          <w:szCs w:val="24"/>
        </w:rPr>
        <w:t xml:space="preserve"> byl ESM </w:t>
      </w:r>
      <w:r w:rsidR="002B49A3">
        <w:rPr>
          <w:rFonts w:ascii="Garamond" w:hAnsi="Garamond"/>
          <w:sz w:val="24"/>
          <w:szCs w:val="24"/>
        </w:rPr>
        <w:t>přidělen velmi kvalitní rating. O</w:t>
      </w:r>
      <w:r w:rsidRPr="00C70D99">
        <w:rPr>
          <w:rFonts w:ascii="Garamond" w:hAnsi="Garamond"/>
          <w:sz w:val="24"/>
          <w:szCs w:val="24"/>
        </w:rPr>
        <w:t xml:space="preserve">d ratingové agentury </w:t>
      </w:r>
      <w:proofErr w:type="spellStart"/>
      <w:r w:rsidRPr="00C70D99">
        <w:rPr>
          <w:rFonts w:ascii="Garamond" w:hAnsi="Garamond"/>
          <w:sz w:val="24"/>
          <w:szCs w:val="24"/>
        </w:rPr>
        <w:t>Moody</w:t>
      </w:r>
      <w:proofErr w:type="spellEnd"/>
      <w:r w:rsidRPr="00C70D99">
        <w:rPr>
          <w:rFonts w:ascii="Garamond" w:hAnsi="Garamond"/>
          <w:sz w:val="24"/>
          <w:szCs w:val="24"/>
        </w:rPr>
        <w:t xml:space="preserve"> Aa1 a od </w:t>
      </w:r>
      <w:proofErr w:type="spellStart"/>
      <w:proofErr w:type="gramStart"/>
      <w:r w:rsidRPr="00C70D99">
        <w:rPr>
          <w:rFonts w:ascii="Garamond" w:hAnsi="Garamond"/>
          <w:sz w:val="24"/>
          <w:szCs w:val="24"/>
        </w:rPr>
        <w:t>Fitch</w:t>
      </w:r>
      <w:proofErr w:type="spellEnd"/>
      <w:proofErr w:type="gramEnd"/>
      <w:r w:rsidRPr="00C70D99">
        <w:rPr>
          <w:rFonts w:ascii="Garamond" w:hAnsi="Garamond"/>
          <w:sz w:val="24"/>
          <w:szCs w:val="24"/>
        </w:rPr>
        <w:t xml:space="preserve"> </w:t>
      </w:r>
      <w:proofErr w:type="spellStart"/>
      <w:r w:rsidRPr="00C70D99">
        <w:rPr>
          <w:rFonts w:ascii="Garamond" w:hAnsi="Garamond"/>
          <w:sz w:val="24"/>
          <w:szCs w:val="24"/>
        </w:rPr>
        <w:t>Ratings</w:t>
      </w:r>
      <w:proofErr w:type="spellEnd"/>
      <w:r w:rsidRPr="00C70D99">
        <w:rPr>
          <w:rFonts w:ascii="Garamond" w:hAnsi="Garamond"/>
          <w:sz w:val="24"/>
          <w:szCs w:val="24"/>
        </w:rPr>
        <w:t xml:space="preserve"> AAA. </w:t>
      </w:r>
    </w:p>
    <w:p w:rsidR="00C70D99" w:rsidRPr="00C70D99" w:rsidRDefault="00C70D99" w:rsidP="002F77EC">
      <w:pPr>
        <w:pStyle w:val="Nadpis7"/>
      </w:pPr>
      <w:bookmarkStart w:id="28" w:name="_Toc415436443"/>
      <w:r w:rsidRPr="00EF2BC7">
        <w:lastRenderedPageBreak/>
        <w:t>Orgány ESM a hlasování</w:t>
      </w:r>
      <w:bookmarkEnd w:id="28"/>
    </w:p>
    <w:p w:rsidR="00C70D99" w:rsidRPr="00C70D99" w:rsidRDefault="00C70D99" w:rsidP="008A3555">
      <w:pPr>
        <w:tabs>
          <w:tab w:val="left" w:pos="7371"/>
        </w:tabs>
        <w:spacing w:after="0" w:line="360" w:lineRule="auto"/>
        <w:ind w:firstLine="680"/>
        <w:jc w:val="both"/>
        <w:rPr>
          <w:rFonts w:ascii="Garamond" w:hAnsi="Garamond"/>
          <w:sz w:val="24"/>
          <w:szCs w:val="24"/>
        </w:rPr>
      </w:pPr>
      <w:r w:rsidRPr="00C70D99">
        <w:rPr>
          <w:rFonts w:ascii="Garamond" w:hAnsi="Garamond"/>
          <w:sz w:val="24"/>
          <w:szCs w:val="24"/>
        </w:rPr>
        <w:t xml:space="preserve">ESM má Radu guvernérů, Správní radu, generálního ředitele a i potřebný personál. Zásadními orgány jsou Rada guvernérů a Správní rada, tyto orgány mohou přijímat rozhodnutí jednomyslně, přičemž zdržení se hlasovaní nebrání přijetí rozhodnutí, kvalifikovanou </w:t>
      </w:r>
      <w:r w:rsidR="00155BBA">
        <w:rPr>
          <w:rFonts w:ascii="Garamond" w:hAnsi="Garamond"/>
          <w:sz w:val="24"/>
          <w:szCs w:val="24"/>
        </w:rPr>
        <w:t xml:space="preserve">většinou, 80% odevzdaných </w:t>
      </w:r>
      <w:proofErr w:type="gramStart"/>
      <w:r w:rsidR="00155BBA">
        <w:rPr>
          <w:rFonts w:ascii="Garamond" w:hAnsi="Garamond"/>
          <w:sz w:val="24"/>
          <w:szCs w:val="24"/>
        </w:rPr>
        <w:t>hlasů</w:t>
      </w:r>
      <w:proofErr w:type="gramEnd"/>
      <w:r w:rsidR="00155BBA">
        <w:rPr>
          <w:rFonts w:ascii="Garamond" w:hAnsi="Garamond"/>
          <w:sz w:val="24"/>
          <w:szCs w:val="24"/>
        </w:rPr>
        <w:t xml:space="preserve"> </w:t>
      </w:r>
      <w:r w:rsidRPr="00C70D99">
        <w:rPr>
          <w:rFonts w:ascii="Garamond" w:hAnsi="Garamond"/>
          <w:sz w:val="24"/>
          <w:szCs w:val="24"/>
        </w:rPr>
        <w:t xml:space="preserve"> a nebo </w:t>
      </w:r>
      <w:proofErr w:type="gramStart"/>
      <w:r w:rsidRPr="00C70D99">
        <w:rPr>
          <w:rFonts w:ascii="Garamond" w:hAnsi="Garamond"/>
          <w:sz w:val="24"/>
          <w:szCs w:val="24"/>
        </w:rPr>
        <w:t>tzv.</w:t>
      </w:r>
      <w:proofErr w:type="gramEnd"/>
      <w:r w:rsidRPr="00C70D99">
        <w:rPr>
          <w:rFonts w:ascii="Garamond" w:hAnsi="Garamond"/>
          <w:sz w:val="24"/>
          <w:szCs w:val="24"/>
        </w:rPr>
        <w:t xml:space="preserve"> prostou většinou, tedy více než polovina odevzdaných hlasů. Při hlasování musí být přítomno 2/3 členů, kteří představují nejméně 2/3 hlasů. Hlasovací práva jsou odvozena od </w:t>
      </w:r>
      <w:r w:rsidR="000F5C10">
        <w:rPr>
          <w:rFonts w:ascii="Garamond" w:hAnsi="Garamond"/>
          <w:sz w:val="24"/>
          <w:szCs w:val="24"/>
        </w:rPr>
        <w:t>podílu členských států na upsaném kapitálu ESM.</w:t>
      </w:r>
      <w:r w:rsidRPr="00C70D99">
        <w:rPr>
          <w:rFonts w:ascii="Garamond" w:hAnsi="Garamond"/>
          <w:sz w:val="24"/>
          <w:szCs w:val="24"/>
        </w:rPr>
        <w:t xml:space="preserve"> V případě hlasovaní, kdy Komise a ECB vyhodnotí situaci tak, že neschopnost přijmout rozhodnutí o poskytnutí finanční pomoci by ohrozilo hospodářskou a finanční stabilitu eurozóny, využije se dle čl</w:t>
      </w:r>
      <w:r w:rsidR="000B63A7">
        <w:rPr>
          <w:rFonts w:ascii="Garamond" w:hAnsi="Garamond"/>
          <w:sz w:val="24"/>
          <w:szCs w:val="24"/>
        </w:rPr>
        <w:t>.</w:t>
      </w:r>
      <w:r w:rsidRPr="00C70D99">
        <w:rPr>
          <w:rFonts w:ascii="Garamond" w:hAnsi="Garamond"/>
          <w:sz w:val="24"/>
          <w:szCs w:val="24"/>
        </w:rPr>
        <w:t xml:space="preserve"> 4 odst. 4 pohotovostní hlasování „</w:t>
      </w:r>
      <w:proofErr w:type="spellStart"/>
      <w:r w:rsidRPr="00C70D99">
        <w:rPr>
          <w:rFonts w:ascii="Garamond" w:hAnsi="Garamond"/>
          <w:sz w:val="24"/>
          <w:szCs w:val="24"/>
        </w:rPr>
        <w:t>emergency</w:t>
      </w:r>
      <w:proofErr w:type="spellEnd"/>
      <w:r w:rsidRPr="00C70D99">
        <w:rPr>
          <w:rFonts w:ascii="Garamond" w:hAnsi="Garamond"/>
          <w:sz w:val="24"/>
          <w:szCs w:val="24"/>
        </w:rPr>
        <w:t xml:space="preserve"> </w:t>
      </w:r>
      <w:proofErr w:type="spellStart"/>
      <w:r w:rsidRPr="00C70D99">
        <w:rPr>
          <w:rFonts w:ascii="Garamond" w:hAnsi="Garamond"/>
          <w:sz w:val="24"/>
          <w:szCs w:val="24"/>
        </w:rPr>
        <w:t>voting</w:t>
      </w:r>
      <w:proofErr w:type="spellEnd"/>
      <w:r w:rsidRPr="00C70D99">
        <w:rPr>
          <w:rFonts w:ascii="Garamond" w:hAnsi="Garamond"/>
          <w:sz w:val="24"/>
          <w:szCs w:val="24"/>
        </w:rPr>
        <w:t xml:space="preserve"> </w:t>
      </w:r>
      <w:proofErr w:type="spellStart"/>
      <w:r w:rsidRPr="00C70D99">
        <w:rPr>
          <w:rFonts w:ascii="Garamond" w:hAnsi="Garamond"/>
          <w:sz w:val="24"/>
          <w:szCs w:val="24"/>
        </w:rPr>
        <w:t>procedure</w:t>
      </w:r>
      <w:proofErr w:type="spellEnd"/>
      <w:r w:rsidRPr="00C70D99">
        <w:rPr>
          <w:rFonts w:ascii="Garamond" w:hAnsi="Garamond"/>
          <w:sz w:val="24"/>
          <w:szCs w:val="24"/>
        </w:rPr>
        <w:t>“, což znamená, že se místo jednomyslnosti postačí k přijetí rozhodnutí kvalifikovaná většina 85 % hlasů.</w:t>
      </w:r>
      <w:r w:rsidRPr="00C70D99">
        <w:rPr>
          <w:rFonts w:ascii="Garamond" w:hAnsi="Garamond"/>
          <w:sz w:val="24"/>
          <w:szCs w:val="24"/>
          <w:vertAlign w:val="superscript"/>
        </w:rPr>
        <w:footnoteReference w:id="118"/>
      </w:r>
      <w:r w:rsidRPr="00C70D99">
        <w:rPr>
          <w:rFonts w:ascii="Garamond" w:hAnsi="Garamond"/>
          <w:sz w:val="24"/>
          <w:szCs w:val="24"/>
        </w:rPr>
        <w:t xml:space="preserve"> </w:t>
      </w:r>
    </w:p>
    <w:p w:rsidR="009E03B2" w:rsidRDefault="00C70D99" w:rsidP="008A3555">
      <w:pPr>
        <w:tabs>
          <w:tab w:val="left" w:pos="7371"/>
        </w:tabs>
        <w:spacing w:after="0" w:line="360" w:lineRule="auto"/>
        <w:ind w:firstLine="680"/>
        <w:jc w:val="both"/>
        <w:rPr>
          <w:rFonts w:ascii="Garamond" w:hAnsi="Garamond"/>
          <w:sz w:val="24"/>
          <w:szCs w:val="24"/>
        </w:rPr>
      </w:pPr>
      <w:r w:rsidRPr="00C70D99">
        <w:rPr>
          <w:rFonts w:ascii="Garamond" w:hAnsi="Garamond"/>
          <w:sz w:val="24"/>
          <w:szCs w:val="24"/>
        </w:rPr>
        <w:t xml:space="preserve">Pro </w:t>
      </w:r>
      <w:r w:rsidR="000F5C10">
        <w:rPr>
          <w:rFonts w:ascii="Garamond" w:hAnsi="Garamond"/>
          <w:sz w:val="24"/>
          <w:szCs w:val="24"/>
        </w:rPr>
        <w:t xml:space="preserve">možné porovnání hlasovací síly jednotlivých členských států ESM </w:t>
      </w:r>
      <w:r w:rsidR="002B49A3">
        <w:rPr>
          <w:rFonts w:ascii="Garamond" w:hAnsi="Garamond"/>
          <w:sz w:val="24"/>
          <w:szCs w:val="24"/>
        </w:rPr>
        <w:t>je níže přiložena</w:t>
      </w:r>
      <w:r w:rsidR="000F5C10">
        <w:rPr>
          <w:rFonts w:ascii="Garamond" w:hAnsi="Garamond"/>
          <w:sz w:val="24"/>
          <w:szCs w:val="24"/>
        </w:rPr>
        <w:t xml:space="preserve"> </w:t>
      </w:r>
      <w:r w:rsidR="002B49A3">
        <w:rPr>
          <w:rFonts w:ascii="Garamond" w:hAnsi="Garamond"/>
          <w:sz w:val="24"/>
          <w:szCs w:val="24"/>
        </w:rPr>
        <w:t>tabulka</w:t>
      </w:r>
      <w:r w:rsidR="000F5C10">
        <w:rPr>
          <w:rFonts w:ascii="Garamond" w:hAnsi="Garamond"/>
          <w:sz w:val="24"/>
          <w:szCs w:val="24"/>
        </w:rPr>
        <w:t xml:space="preserve"> č. 2, která představuje nejen podíl na upsaném kapitálu, ale je zde vyčíslen i příspěvek</w:t>
      </w:r>
      <w:r w:rsidR="009E5FD3">
        <w:rPr>
          <w:rFonts w:ascii="Garamond" w:hAnsi="Garamond"/>
          <w:sz w:val="24"/>
          <w:szCs w:val="24"/>
        </w:rPr>
        <w:t xml:space="preserve"> (splacený kapitál)</w:t>
      </w:r>
      <w:r w:rsidR="000F5C10">
        <w:rPr>
          <w:rFonts w:ascii="Garamond" w:hAnsi="Garamond"/>
          <w:sz w:val="24"/>
          <w:szCs w:val="24"/>
        </w:rPr>
        <w:t xml:space="preserve">, který jednotlivé členské státy zaplatili či v případě Lotyšska a Litvy zaplatí. </w:t>
      </w:r>
    </w:p>
    <w:p w:rsidR="00C70D99" w:rsidRDefault="009E03B2" w:rsidP="00425F58">
      <w:pPr>
        <w:pStyle w:val="Nadpis9"/>
      </w:pPr>
      <w:bookmarkStart w:id="29" w:name="_Toc415313093"/>
      <w:r>
        <w:t>Tabulka č. 2</w:t>
      </w:r>
      <w:r w:rsidR="007C471E">
        <w:t>: Přehled podílů na upsaném kapitálu ESM dle klíče pro kapitál ECB</w:t>
      </w:r>
      <w:bookmarkEnd w:id="29"/>
      <w:r w:rsidR="00C70D99" w:rsidRPr="00C70D99">
        <w:t xml:space="preserve"> </w:t>
      </w:r>
    </w:p>
    <w:tbl>
      <w:tblPr>
        <w:tblW w:w="8150" w:type="dxa"/>
        <w:jc w:val="center"/>
        <w:tblCellMar>
          <w:left w:w="70" w:type="dxa"/>
          <w:right w:w="70" w:type="dxa"/>
        </w:tblCellMar>
        <w:tblLook w:val="04A0" w:firstRow="1" w:lastRow="0" w:firstColumn="1" w:lastColumn="0" w:noHBand="0" w:noVBand="1"/>
      </w:tblPr>
      <w:tblGrid>
        <w:gridCol w:w="1540"/>
        <w:gridCol w:w="1520"/>
        <w:gridCol w:w="1380"/>
        <w:gridCol w:w="1380"/>
        <w:gridCol w:w="2330"/>
      </w:tblGrid>
      <w:tr w:rsidR="000F5C10" w:rsidRPr="00C70D99" w:rsidTr="008A3555">
        <w:trPr>
          <w:trHeight w:val="840"/>
          <w:jc w:val="center"/>
        </w:trPr>
        <w:tc>
          <w:tcPr>
            <w:tcW w:w="1540" w:type="dxa"/>
            <w:tcBorders>
              <w:top w:val="single" w:sz="8" w:space="0" w:color="auto"/>
              <w:left w:val="single" w:sz="8" w:space="0" w:color="auto"/>
              <w:bottom w:val="single" w:sz="8" w:space="0" w:color="auto"/>
              <w:right w:val="single" w:sz="8" w:space="0" w:color="auto"/>
            </w:tcBorders>
            <w:shd w:val="clear" w:color="000000" w:fill="E4DFEC"/>
            <w:vAlign w:val="center"/>
            <w:hideMark/>
          </w:tcPr>
          <w:p w:rsidR="000F5C10" w:rsidRPr="00C70D99" w:rsidRDefault="00FE44C7" w:rsidP="00FE44C7">
            <w:pPr>
              <w:tabs>
                <w:tab w:val="left" w:pos="7371"/>
              </w:tabs>
              <w:spacing w:line="360" w:lineRule="auto"/>
              <w:jc w:val="center"/>
              <w:rPr>
                <w:rFonts w:ascii="Garamond" w:hAnsi="Garamond"/>
                <w:b/>
                <w:bCs/>
                <w:sz w:val="24"/>
                <w:szCs w:val="24"/>
              </w:rPr>
            </w:pPr>
            <w:r>
              <w:rPr>
                <w:rFonts w:ascii="Garamond" w:hAnsi="Garamond"/>
                <w:b/>
                <w:bCs/>
                <w:sz w:val="24"/>
                <w:szCs w:val="24"/>
              </w:rPr>
              <w:t>Č</w:t>
            </w:r>
            <w:r w:rsidR="000F5C10" w:rsidRPr="00C70D99">
              <w:rPr>
                <w:rFonts w:ascii="Garamond" w:hAnsi="Garamond"/>
                <w:b/>
                <w:bCs/>
                <w:sz w:val="24"/>
                <w:szCs w:val="24"/>
              </w:rPr>
              <w:t xml:space="preserve">lenská </w:t>
            </w:r>
            <w:r>
              <w:rPr>
                <w:rFonts w:ascii="Garamond" w:hAnsi="Garamond"/>
                <w:b/>
                <w:bCs/>
                <w:sz w:val="24"/>
                <w:szCs w:val="24"/>
              </w:rPr>
              <w:t>z</w:t>
            </w:r>
            <w:r w:rsidR="000F5C10" w:rsidRPr="00C70D99">
              <w:rPr>
                <w:rFonts w:ascii="Garamond" w:hAnsi="Garamond"/>
                <w:b/>
                <w:bCs/>
                <w:sz w:val="24"/>
                <w:szCs w:val="24"/>
              </w:rPr>
              <w:t>emě EMS</w:t>
            </w:r>
          </w:p>
        </w:tc>
        <w:tc>
          <w:tcPr>
            <w:tcW w:w="1520" w:type="dxa"/>
            <w:tcBorders>
              <w:top w:val="single" w:sz="8" w:space="0" w:color="auto"/>
              <w:left w:val="nil"/>
              <w:bottom w:val="single" w:sz="8" w:space="0" w:color="auto"/>
              <w:right w:val="single" w:sz="8" w:space="0" w:color="auto"/>
            </w:tcBorders>
            <w:shd w:val="clear" w:color="000000" w:fill="E4DFEC"/>
            <w:noWrap/>
            <w:vAlign w:val="center"/>
            <w:hideMark/>
          </w:tcPr>
          <w:p w:rsidR="000F5C10" w:rsidRPr="00C70D99" w:rsidRDefault="00FE44C7" w:rsidP="00FE44C7">
            <w:pPr>
              <w:tabs>
                <w:tab w:val="left" w:pos="7371"/>
              </w:tabs>
              <w:spacing w:line="360" w:lineRule="auto"/>
              <w:jc w:val="center"/>
              <w:rPr>
                <w:rFonts w:ascii="Garamond" w:hAnsi="Garamond"/>
                <w:b/>
                <w:bCs/>
                <w:sz w:val="24"/>
                <w:szCs w:val="24"/>
              </w:rPr>
            </w:pPr>
            <w:r>
              <w:rPr>
                <w:rFonts w:ascii="Garamond" w:hAnsi="Garamond"/>
                <w:b/>
                <w:bCs/>
                <w:sz w:val="24"/>
                <w:szCs w:val="24"/>
              </w:rPr>
              <w:t>P</w:t>
            </w:r>
            <w:r w:rsidR="000F5C10" w:rsidRPr="00C70D99">
              <w:rPr>
                <w:rFonts w:ascii="Garamond" w:hAnsi="Garamond"/>
                <w:b/>
                <w:bCs/>
                <w:sz w:val="24"/>
                <w:szCs w:val="24"/>
              </w:rPr>
              <w:t>očet akcií</w:t>
            </w:r>
          </w:p>
        </w:tc>
        <w:tc>
          <w:tcPr>
            <w:tcW w:w="1380" w:type="dxa"/>
            <w:tcBorders>
              <w:top w:val="single" w:sz="8" w:space="0" w:color="auto"/>
              <w:left w:val="nil"/>
              <w:bottom w:val="single" w:sz="8" w:space="0" w:color="auto"/>
              <w:right w:val="single" w:sz="8" w:space="0" w:color="auto"/>
            </w:tcBorders>
            <w:shd w:val="clear" w:color="000000" w:fill="E4DFEC"/>
            <w:vAlign w:val="center"/>
            <w:hideMark/>
          </w:tcPr>
          <w:p w:rsidR="000F5C10" w:rsidRPr="00C70D99" w:rsidRDefault="00FE44C7" w:rsidP="00FE44C7">
            <w:pPr>
              <w:tabs>
                <w:tab w:val="left" w:pos="7371"/>
              </w:tabs>
              <w:spacing w:line="360" w:lineRule="auto"/>
              <w:jc w:val="center"/>
              <w:rPr>
                <w:rFonts w:ascii="Garamond" w:hAnsi="Garamond"/>
                <w:b/>
                <w:bCs/>
                <w:sz w:val="24"/>
                <w:szCs w:val="24"/>
              </w:rPr>
            </w:pPr>
            <w:r>
              <w:rPr>
                <w:rFonts w:ascii="Garamond" w:hAnsi="Garamond"/>
                <w:b/>
                <w:bCs/>
                <w:sz w:val="24"/>
                <w:szCs w:val="24"/>
              </w:rPr>
              <w:t>D</w:t>
            </w:r>
            <w:r w:rsidR="000F5C10" w:rsidRPr="00C70D99">
              <w:rPr>
                <w:rFonts w:ascii="Garamond" w:hAnsi="Garamond"/>
                <w:b/>
                <w:bCs/>
                <w:sz w:val="24"/>
                <w:szCs w:val="24"/>
              </w:rPr>
              <w:t xml:space="preserve">istribuční klíč </w:t>
            </w:r>
            <w:r>
              <w:rPr>
                <w:rFonts w:ascii="Garamond" w:hAnsi="Garamond"/>
                <w:b/>
                <w:bCs/>
                <w:sz w:val="24"/>
                <w:szCs w:val="24"/>
              </w:rPr>
              <w:t>(</w:t>
            </w:r>
            <w:r w:rsidR="000F5C10" w:rsidRPr="00C70D99">
              <w:rPr>
                <w:rFonts w:ascii="Garamond" w:hAnsi="Garamond"/>
                <w:b/>
                <w:bCs/>
                <w:sz w:val="24"/>
                <w:szCs w:val="24"/>
              </w:rPr>
              <w:t>%</w:t>
            </w:r>
            <w:r>
              <w:rPr>
                <w:rFonts w:ascii="Garamond" w:hAnsi="Garamond"/>
                <w:b/>
                <w:bCs/>
                <w:sz w:val="24"/>
                <w:szCs w:val="24"/>
              </w:rPr>
              <w:t>)</w:t>
            </w:r>
          </w:p>
        </w:tc>
        <w:tc>
          <w:tcPr>
            <w:tcW w:w="1380" w:type="dxa"/>
            <w:tcBorders>
              <w:top w:val="single" w:sz="8" w:space="0" w:color="auto"/>
              <w:left w:val="nil"/>
              <w:bottom w:val="single" w:sz="8" w:space="0" w:color="auto"/>
              <w:right w:val="single" w:sz="8" w:space="0" w:color="auto"/>
            </w:tcBorders>
            <w:shd w:val="clear" w:color="000000" w:fill="E4DFEC"/>
            <w:vAlign w:val="center"/>
          </w:tcPr>
          <w:p w:rsidR="000F5C10" w:rsidRPr="00C70D99" w:rsidRDefault="00FE44C7" w:rsidP="00FE44C7">
            <w:pPr>
              <w:tabs>
                <w:tab w:val="left" w:pos="7371"/>
              </w:tabs>
              <w:spacing w:line="360" w:lineRule="auto"/>
              <w:jc w:val="center"/>
              <w:rPr>
                <w:rFonts w:ascii="Garamond" w:hAnsi="Garamond"/>
                <w:b/>
                <w:bCs/>
                <w:sz w:val="24"/>
                <w:szCs w:val="24"/>
              </w:rPr>
            </w:pPr>
            <w:r>
              <w:rPr>
                <w:rFonts w:ascii="Garamond" w:hAnsi="Garamond"/>
                <w:b/>
                <w:bCs/>
                <w:sz w:val="24"/>
                <w:szCs w:val="24"/>
              </w:rPr>
              <w:t>P</w:t>
            </w:r>
            <w:r w:rsidR="000F5C10" w:rsidRPr="00C70D99">
              <w:rPr>
                <w:rFonts w:ascii="Garamond" w:hAnsi="Garamond"/>
                <w:b/>
                <w:bCs/>
                <w:sz w:val="24"/>
                <w:szCs w:val="24"/>
              </w:rPr>
              <w:t>říspěvek</w:t>
            </w:r>
            <w:r>
              <w:rPr>
                <w:rFonts w:ascii="Garamond" w:hAnsi="Garamond"/>
                <w:b/>
                <w:bCs/>
                <w:sz w:val="24"/>
                <w:szCs w:val="24"/>
              </w:rPr>
              <w:t xml:space="preserve"> (</w:t>
            </w:r>
            <w:proofErr w:type="gramStart"/>
            <w:r w:rsidR="000F5C10" w:rsidRPr="00C70D99">
              <w:rPr>
                <w:rFonts w:ascii="Garamond" w:hAnsi="Garamond"/>
                <w:b/>
                <w:bCs/>
                <w:sz w:val="24"/>
                <w:szCs w:val="24"/>
              </w:rPr>
              <w:t>mld.€</w:t>
            </w:r>
            <w:r>
              <w:rPr>
                <w:rFonts w:ascii="Garamond" w:hAnsi="Garamond"/>
                <w:b/>
                <w:bCs/>
                <w:sz w:val="24"/>
                <w:szCs w:val="24"/>
              </w:rPr>
              <w:t>)</w:t>
            </w:r>
            <w:proofErr w:type="gramEnd"/>
          </w:p>
        </w:tc>
        <w:tc>
          <w:tcPr>
            <w:tcW w:w="2330" w:type="dxa"/>
            <w:tcBorders>
              <w:top w:val="single" w:sz="8" w:space="0" w:color="auto"/>
              <w:left w:val="nil"/>
              <w:bottom w:val="single" w:sz="8" w:space="0" w:color="auto"/>
              <w:right w:val="single" w:sz="8" w:space="0" w:color="auto"/>
            </w:tcBorders>
            <w:shd w:val="clear" w:color="000000" w:fill="E4DFEC"/>
            <w:vAlign w:val="center"/>
          </w:tcPr>
          <w:p w:rsidR="000F5C10" w:rsidRPr="00C70D99" w:rsidRDefault="000F5C10" w:rsidP="00FE44C7">
            <w:pPr>
              <w:tabs>
                <w:tab w:val="left" w:pos="7371"/>
              </w:tabs>
              <w:spacing w:line="360" w:lineRule="auto"/>
              <w:jc w:val="center"/>
              <w:rPr>
                <w:rFonts w:ascii="Garamond" w:hAnsi="Garamond"/>
                <w:b/>
                <w:bCs/>
                <w:sz w:val="24"/>
                <w:szCs w:val="24"/>
              </w:rPr>
            </w:pPr>
            <w:r>
              <w:rPr>
                <w:rFonts w:ascii="Garamond" w:hAnsi="Garamond"/>
                <w:b/>
                <w:bCs/>
                <w:sz w:val="24"/>
                <w:szCs w:val="24"/>
              </w:rPr>
              <w:t>Hodnota splaceného kapitálu</w:t>
            </w:r>
            <w:r w:rsidR="004F0719">
              <w:rPr>
                <w:rFonts w:ascii="Garamond" w:hAnsi="Garamond"/>
                <w:b/>
                <w:bCs/>
                <w:sz w:val="24"/>
                <w:szCs w:val="24"/>
              </w:rPr>
              <w:t> </w:t>
            </w:r>
            <w:r w:rsidR="00FE44C7">
              <w:rPr>
                <w:rFonts w:ascii="Garamond" w:hAnsi="Garamond"/>
                <w:b/>
                <w:bCs/>
                <w:sz w:val="24"/>
                <w:szCs w:val="24"/>
              </w:rPr>
              <w:t>(</w:t>
            </w:r>
            <w:proofErr w:type="gramStart"/>
            <w:r w:rsidR="004F0719">
              <w:rPr>
                <w:rFonts w:ascii="Garamond" w:hAnsi="Garamond"/>
                <w:b/>
                <w:bCs/>
                <w:sz w:val="24"/>
                <w:szCs w:val="24"/>
              </w:rPr>
              <w:t>mld.</w:t>
            </w:r>
            <w:r w:rsidR="004F0719" w:rsidRPr="00C70D99">
              <w:rPr>
                <w:rFonts w:ascii="Garamond" w:hAnsi="Garamond"/>
                <w:b/>
                <w:bCs/>
                <w:sz w:val="24"/>
                <w:szCs w:val="24"/>
              </w:rPr>
              <w:t>€</w:t>
            </w:r>
            <w:r w:rsidR="00FE44C7">
              <w:rPr>
                <w:rFonts w:ascii="Garamond" w:hAnsi="Garamond"/>
                <w:b/>
                <w:bCs/>
                <w:sz w:val="24"/>
                <w:szCs w:val="24"/>
              </w:rPr>
              <w:t>)</w:t>
            </w:r>
            <w:proofErr w:type="gramEnd"/>
          </w:p>
        </w:tc>
      </w:tr>
      <w:tr w:rsidR="000F5C10" w:rsidRPr="00C70D99" w:rsidTr="008A3555">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t>Německo</w:t>
            </w:r>
          </w:p>
        </w:tc>
        <w:tc>
          <w:tcPr>
            <w:tcW w:w="1520" w:type="dxa"/>
            <w:tcBorders>
              <w:top w:val="nil"/>
              <w:left w:val="nil"/>
              <w:bottom w:val="single" w:sz="4" w:space="0" w:color="auto"/>
              <w:right w:val="single" w:sz="8" w:space="0" w:color="auto"/>
            </w:tcBorders>
            <w:shd w:val="clear" w:color="auto" w:fill="auto"/>
            <w:noWrap/>
            <w:vAlign w:val="bottom"/>
            <w:hideMark/>
          </w:tcPr>
          <w:p w:rsidR="000F5C10" w:rsidRPr="00C70D99" w:rsidRDefault="004F0719" w:rsidP="00C70D99">
            <w:pPr>
              <w:tabs>
                <w:tab w:val="left" w:pos="7371"/>
              </w:tabs>
              <w:spacing w:line="360" w:lineRule="auto"/>
              <w:jc w:val="both"/>
              <w:rPr>
                <w:rFonts w:ascii="Garamond" w:hAnsi="Garamond"/>
                <w:sz w:val="24"/>
                <w:szCs w:val="24"/>
              </w:rPr>
            </w:pPr>
            <w:r>
              <w:rPr>
                <w:rFonts w:ascii="Garamond" w:hAnsi="Garamond"/>
                <w:sz w:val="24"/>
                <w:szCs w:val="24"/>
              </w:rPr>
              <w:t>1 900 248</w:t>
            </w:r>
            <w:r w:rsidR="000F5C10" w:rsidRPr="00C70D99">
              <w:rPr>
                <w:rFonts w:ascii="Garamond" w:hAnsi="Garamond"/>
                <w:sz w:val="24"/>
                <w:szCs w:val="24"/>
              </w:rPr>
              <w:t xml:space="preserve"> </w:t>
            </w:r>
          </w:p>
        </w:tc>
        <w:tc>
          <w:tcPr>
            <w:tcW w:w="1380" w:type="dxa"/>
            <w:tcBorders>
              <w:top w:val="nil"/>
              <w:left w:val="nil"/>
              <w:bottom w:val="sing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Pr>
                <w:rFonts w:ascii="Garamond" w:hAnsi="Garamond"/>
                <w:sz w:val="24"/>
                <w:szCs w:val="24"/>
              </w:rPr>
              <w:t>26,9616</w:t>
            </w:r>
          </w:p>
        </w:tc>
        <w:tc>
          <w:tcPr>
            <w:tcW w:w="1380" w:type="dxa"/>
            <w:tcBorders>
              <w:top w:val="nil"/>
              <w:left w:val="nil"/>
              <w:bottom w:val="single" w:sz="4" w:space="0" w:color="auto"/>
              <w:right w:val="single" w:sz="8" w:space="0" w:color="auto"/>
            </w:tcBorders>
            <w:vAlign w:val="bottom"/>
          </w:tcPr>
          <w:p w:rsidR="000F5C10" w:rsidRPr="00C70D99" w:rsidRDefault="000F5C10" w:rsidP="00A278BE">
            <w:pPr>
              <w:tabs>
                <w:tab w:val="left" w:pos="7371"/>
              </w:tabs>
              <w:spacing w:line="360" w:lineRule="auto"/>
              <w:jc w:val="both"/>
              <w:rPr>
                <w:rFonts w:ascii="Garamond" w:hAnsi="Garamond"/>
                <w:sz w:val="24"/>
                <w:szCs w:val="24"/>
              </w:rPr>
            </w:pPr>
            <w:r w:rsidRPr="00C70D99">
              <w:rPr>
                <w:rFonts w:ascii="Garamond" w:hAnsi="Garamond"/>
                <w:sz w:val="24"/>
                <w:szCs w:val="24"/>
              </w:rPr>
              <w:t>190,02</w:t>
            </w:r>
            <w:r w:rsidR="004F0719">
              <w:rPr>
                <w:rFonts w:ascii="Garamond" w:hAnsi="Garamond"/>
                <w:sz w:val="24"/>
                <w:szCs w:val="24"/>
              </w:rPr>
              <w:t>48</w:t>
            </w:r>
          </w:p>
        </w:tc>
        <w:tc>
          <w:tcPr>
            <w:tcW w:w="2330" w:type="dxa"/>
            <w:tcBorders>
              <w:top w:val="nil"/>
              <w:left w:val="nil"/>
              <w:bottom w:val="single" w:sz="4" w:space="0" w:color="auto"/>
              <w:right w:val="single" w:sz="8" w:space="0" w:color="auto"/>
            </w:tcBorders>
            <w:vAlign w:val="center"/>
          </w:tcPr>
          <w:p w:rsidR="000F5C10" w:rsidRPr="00C70D99" w:rsidRDefault="004F0719" w:rsidP="00FE44C7">
            <w:pPr>
              <w:tabs>
                <w:tab w:val="left" w:pos="7371"/>
              </w:tabs>
              <w:spacing w:line="360" w:lineRule="auto"/>
              <w:jc w:val="center"/>
              <w:rPr>
                <w:rFonts w:ascii="Garamond" w:hAnsi="Garamond"/>
                <w:sz w:val="24"/>
                <w:szCs w:val="24"/>
              </w:rPr>
            </w:pPr>
            <w:r>
              <w:rPr>
                <w:rFonts w:ascii="Garamond" w:hAnsi="Garamond"/>
                <w:sz w:val="24"/>
                <w:szCs w:val="24"/>
              </w:rPr>
              <w:t>21,71712</w:t>
            </w:r>
          </w:p>
        </w:tc>
      </w:tr>
      <w:tr w:rsidR="000F5C10" w:rsidRPr="00C70D99" w:rsidTr="008A3555">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t>Francie</w:t>
            </w:r>
          </w:p>
        </w:tc>
        <w:tc>
          <w:tcPr>
            <w:tcW w:w="1520" w:type="dxa"/>
            <w:tcBorders>
              <w:top w:val="nil"/>
              <w:left w:val="nil"/>
              <w:bottom w:val="sing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t xml:space="preserve">1 427 013 </w:t>
            </w:r>
          </w:p>
        </w:tc>
        <w:tc>
          <w:tcPr>
            <w:tcW w:w="1380" w:type="dxa"/>
            <w:tcBorders>
              <w:top w:val="nil"/>
              <w:left w:val="nil"/>
              <w:bottom w:val="single" w:sz="4" w:space="0" w:color="auto"/>
              <w:right w:val="single" w:sz="8" w:space="0" w:color="auto"/>
            </w:tcBorders>
            <w:shd w:val="clear" w:color="auto" w:fill="auto"/>
            <w:noWrap/>
            <w:vAlign w:val="bottom"/>
            <w:hideMark/>
          </w:tcPr>
          <w:p w:rsidR="000F5C10" w:rsidRPr="00C70D99" w:rsidRDefault="000F5C10" w:rsidP="004F0719">
            <w:pPr>
              <w:tabs>
                <w:tab w:val="left" w:pos="7371"/>
              </w:tabs>
              <w:spacing w:line="360" w:lineRule="auto"/>
              <w:jc w:val="both"/>
              <w:rPr>
                <w:rFonts w:ascii="Garamond" w:hAnsi="Garamond"/>
                <w:sz w:val="24"/>
                <w:szCs w:val="24"/>
              </w:rPr>
            </w:pPr>
            <w:r w:rsidRPr="00C70D99">
              <w:rPr>
                <w:rFonts w:ascii="Garamond" w:hAnsi="Garamond"/>
                <w:sz w:val="24"/>
                <w:szCs w:val="24"/>
              </w:rPr>
              <w:t>20,</w:t>
            </w:r>
            <w:r w:rsidR="004F0719">
              <w:rPr>
                <w:rFonts w:ascii="Garamond" w:hAnsi="Garamond"/>
                <w:sz w:val="24"/>
                <w:szCs w:val="24"/>
              </w:rPr>
              <w:t>2471</w:t>
            </w:r>
          </w:p>
        </w:tc>
        <w:tc>
          <w:tcPr>
            <w:tcW w:w="1380" w:type="dxa"/>
            <w:tcBorders>
              <w:top w:val="nil"/>
              <w:left w:val="nil"/>
              <w:bottom w:val="single" w:sz="4" w:space="0" w:color="auto"/>
              <w:right w:val="single" w:sz="8" w:space="0" w:color="auto"/>
            </w:tcBorders>
            <w:vAlign w:val="bottom"/>
          </w:tcPr>
          <w:p w:rsidR="000F5C10" w:rsidRPr="00C70D99" w:rsidRDefault="000F5C10" w:rsidP="00A278BE">
            <w:pPr>
              <w:tabs>
                <w:tab w:val="left" w:pos="7371"/>
              </w:tabs>
              <w:spacing w:line="360" w:lineRule="auto"/>
              <w:jc w:val="both"/>
              <w:rPr>
                <w:rFonts w:ascii="Garamond" w:hAnsi="Garamond"/>
                <w:sz w:val="24"/>
                <w:szCs w:val="24"/>
              </w:rPr>
            </w:pPr>
            <w:r w:rsidRPr="00C70D99">
              <w:rPr>
                <w:rFonts w:ascii="Garamond" w:hAnsi="Garamond"/>
                <w:sz w:val="24"/>
                <w:szCs w:val="24"/>
              </w:rPr>
              <w:t>142,70</w:t>
            </w:r>
            <w:r w:rsidR="004F0719">
              <w:rPr>
                <w:rFonts w:ascii="Garamond" w:hAnsi="Garamond"/>
                <w:sz w:val="24"/>
                <w:szCs w:val="24"/>
              </w:rPr>
              <w:t>13</w:t>
            </w:r>
          </w:p>
        </w:tc>
        <w:tc>
          <w:tcPr>
            <w:tcW w:w="2330" w:type="dxa"/>
            <w:tcBorders>
              <w:top w:val="nil"/>
              <w:left w:val="nil"/>
              <w:bottom w:val="single" w:sz="4" w:space="0" w:color="auto"/>
              <w:right w:val="single" w:sz="8" w:space="0" w:color="auto"/>
            </w:tcBorders>
            <w:vAlign w:val="center"/>
          </w:tcPr>
          <w:p w:rsidR="000F5C10" w:rsidRPr="00C70D99" w:rsidRDefault="004F0719" w:rsidP="00FE44C7">
            <w:pPr>
              <w:tabs>
                <w:tab w:val="left" w:pos="7371"/>
              </w:tabs>
              <w:spacing w:line="360" w:lineRule="auto"/>
              <w:jc w:val="center"/>
              <w:rPr>
                <w:rFonts w:ascii="Garamond" w:hAnsi="Garamond"/>
                <w:sz w:val="24"/>
                <w:szCs w:val="24"/>
              </w:rPr>
            </w:pPr>
            <w:r>
              <w:rPr>
                <w:rFonts w:ascii="Garamond" w:hAnsi="Garamond"/>
                <w:sz w:val="24"/>
                <w:szCs w:val="24"/>
              </w:rPr>
              <w:t>16,30872</w:t>
            </w:r>
          </w:p>
        </w:tc>
      </w:tr>
      <w:tr w:rsidR="000F5C10" w:rsidRPr="00C70D99" w:rsidTr="008A3555">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t>Itálie</w:t>
            </w:r>
          </w:p>
        </w:tc>
        <w:tc>
          <w:tcPr>
            <w:tcW w:w="1520" w:type="dxa"/>
            <w:tcBorders>
              <w:top w:val="nil"/>
              <w:left w:val="nil"/>
              <w:bottom w:val="sing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t xml:space="preserve">1 253 959 </w:t>
            </w:r>
          </w:p>
        </w:tc>
        <w:tc>
          <w:tcPr>
            <w:tcW w:w="1380" w:type="dxa"/>
            <w:tcBorders>
              <w:top w:val="nil"/>
              <w:left w:val="nil"/>
              <w:bottom w:val="single" w:sz="4" w:space="0" w:color="auto"/>
              <w:right w:val="single" w:sz="8" w:space="0" w:color="auto"/>
            </w:tcBorders>
            <w:shd w:val="clear" w:color="auto" w:fill="auto"/>
            <w:noWrap/>
            <w:vAlign w:val="bottom"/>
            <w:hideMark/>
          </w:tcPr>
          <w:p w:rsidR="000F5C10" w:rsidRPr="00C70D99" w:rsidRDefault="000F5C10" w:rsidP="004F0719">
            <w:pPr>
              <w:tabs>
                <w:tab w:val="left" w:pos="7371"/>
              </w:tabs>
              <w:spacing w:line="360" w:lineRule="auto"/>
              <w:jc w:val="both"/>
              <w:rPr>
                <w:rFonts w:ascii="Garamond" w:hAnsi="Garamond"/>
                <w:sz w:val="24"/>
                <w:szCs w:val="24"/>
              </w:rPr>
            </w:pPr>
            <w:r w:rsidRPr="00C70D99">
              <w:rPr>
                <w:rFonts w:ascii="Garamond" w:hAnsi="Garamond"/>
                <w:sz w:val="24"/>
                <w:szCs w:val="24"/>
              </w:rPr>
              <w:t>17,</w:t>
            </w:r>
            <w:r w:rsidR="004F0719">
              <w:rPr>
                <w:rFonts w:ascii="Garamond" w:hAnsi="Garamond"/>
                <w:sz w:val="24"/>
                <w:szCs w:val="24"/>
              </w:rPr>
              <w:t>7917</w:t>
            </w:r>
          </w:p>
        </w:tc>
        <w:tc>
          <w:tcPr>
            <w:tcW w:w="1380" w:type="dxa"/>
            <w:tcBorders>
              <w:top w:val="nil"/>
              <w:left w:val="nil"/>
              <w:bottom w:val="single" w:sz="4" w:space="0" w:color="auto"/>
              <w:right w:val="single" w:sz="8" w:space="0" w:color="auto"/>
            </w:tcBorders>
            <w:vAlign w:val="bottom"/>
          </w:tcPr>
          <w:p w:rsidR="000F5C10" w:rsidRPr="00C70D99" w:rsidRDefault="000F5C10" w:rsidP="00A278BE">
            <w:pPr>
              <w:tabs>
                <w:tab w:val="left" w:pos="7371"/>
              </w:tabs>
              <w:spacing w:line="360" w:lineRule="auto"/>
              <w:jc w:val="both"/>
              <w:rPr>
                <w:rFonts w:ascii="Garamond" w:hAnsi="Garamond"/>
                <w:sz w:val="24"/>
                <w:szCs w:val="24"/>
              </w:rPr>
            </w:pPr>
            <w:r w:rsidRPr="00C70D99">
              <w:rPr>
                <w:rFonts w:ascii="Garamond" w:hAnsi="Garamond"/>
                <w:sz w:val="24"/>
                <w:szCs w:val="24"/>
              </w:rPr>
              <w:t>125,39</w:t>
            </w:r>
            <w:r w:rsidR="004F0719">
              <w:rPr>
                <w:rFonts w:ascii="Garamond" w:hAnsi="Garamond"/>
                <w:sz w:val="24"/>
                <w:szCs w:val="24"/>
              </w:rPr>
              <w:t>59</w:t>
            </w:r>
          </w:p>
        </w:tc>
        <w:tc>
          <w:tcPr>
            <w:tcW w:w="2330" w:type="dxa"/>
            <w:tcBorders>
              <w:top w:val="nil"/>
              <w:left w:val="nil"/>
              <w:bottom w:val="single" w:sz="4" w:space="0" w:color="auto"/>
              <w:right w:val="single" w:sz="8" w:space="0" w:color="auto"/>
            </w:tcBorders>
            <w:vAlign w:val="center"/>
          </w:tcPr>
          <w:p w:rsidR="000F5C10" w:rsidRPr="00C70D99" w:rsidRDefault="004F0719" w:rsidP="00FE44C7">
            <w:pPr>
              <w:tabs>
                <w:tab w:val="left" w:pos="7371"/>
              </w:tabs>
              <w:spacing w:line="360" w:lineRule="auto"/>
              <w:jc w:val="center"/>
              <w:rPr>
                <w:rFonts w:ascii="Garamond" w:hAnsi="Garamond"/>
                <w:sz w:val="24"/>
                <w:szCs w:val="24"/>
              </w:rPr>
            </w:pPr>
            <w:r>
              <w:rPr>
                <w:rFonts w:ascii="Garamond" w:hAnsi="Garamond"/>
                <w:sz w:val="24"/>
                <w:szCs w:val="24"/>
              </w:rPr>
              <w:t>14,33096</w:t>
            </w:r>
          </w:p>
        </w:tc>
      </w:tr>
      <w:tr w:rsidR="000F5C10" w:rsidRPr="00C70D99" w:rsidTr="008A3555">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t>Španělsko</w:t>
            </w:r>
          </w:p>
        </w:tc>
        <w:tc>
          <w:tcPr>
            <w:tcW w:w="1520" w:type="dxa"/>
            <w:tcBorders>
              <w:top w:val="nil"/>
              <w:left w:val="nil"/>
              <w:bottom w:val="sing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t xml:space="preserve">833 259 </w:t>
            </w:r>
          </w:p>
        </w:tc>
        <w:tc>
          <w:tcPr>
            <w:tcW w:w="1380" w:type="dxa"/>
            <w:tcBorders>
              <w:top w:val="nil"/>
              <w:left w:val="nil"/>
              <w:bottom w:val="single" w:sz="4" w:space="0" w:color="auto"/>
              <w:right w:val="single" w:sz="8" w:space="0" w:color="auto"/>
            </w:tcBorders>
            <w:shd w:val="clear" w:color="auto" w:fill="auto"/>
            <w:noWrap/>
            <w:vAlign w:val="bottom"/>
            <w:hideMark/>
          </w:tcPr>
          <w:p w:rsidR="000F5C10" w:rsidRPr="00C70D99" w:rsidRDefault="004F0719" w:rsidP="00C70D99">
            <w:pPr>
              <w:tabs>
                <w:tab w:val="left" w:pos="7371"/>
              </w:tabs>
              <w:spacing w:line="360" w:lineRule="auto"/>
              <w:jc w:val="both"/>
              <w:rPr>
                <w:rFonts w:ascii="Garamond" w:hAnsi="Garamond"/>
                <w:sz w:val="24"/>
                <w:szCs w:val="24"/>
              </w:rPr>
            </w:pPr>
            <w:r>
              <w:rPr>
                <w:rFonts w:ascii="Garamond" w:hAnsi="Garamond"/>
                <w:sz w:val="24"/>
                <w:szCs w:val="24"/>
              </w:rPr>
              <w:t>11,8227</w:t>
            </w:r>
          </w:p>
        </w:tc>
        <w:tc>
          <w:tcPr>
            <w:tcW w:w="1380" w:type="dxa"/>
            <w:tcBorders>
              <w:top w:val="nil"/>
              <w:left w:val="nil"/>
              <w:bottom w:val="single" w:sz="4" w:space="0" w:color="auto"/>
              <w:right w:val="single" w:sz="8" w:space="0" w:color="auto"/>
            </w:tcBorders>
            <w:vAlign w:val="bottom"/>
          </w:tcPr>
          <w:p w:rsidR="000F5C10" w:rsidRPr="00C70D99" w:rsidRDefault="000F5C10" w:rsidP="00A278BE">
            <w:pPr>
              <w:tabs>
                <w:tab w:val="left" w:pos="7371"/>
              </w:tabs>
              <w:spacing w:line="360" w:lineRule="auto"/>
              <w:jc w:val="both"/>
              <w:rPr>
                <w:rFonts w:ascii="Garamond" w:hAnsi="Garamond"/>
                <w:sz w:val="24"/>
                <w:szCs w:val="24"/>
              </w:rPr>
            </w:pPr>
            <w:r w:rsidRPr="00C70D99">
              <w:rPr>
                <w:rFonts w:ascii="Garamond" w:hAnsi="Garamond"/>
                <w:sz w:val="24"/>
                <w:szCs w:val="24"/>
              </w:rPr>
              <w:t>83,32</w:t>
            </w:r>
            <w:r w:rsidR="004F0719">
              <w:rPr>
                <w:rFonts w:ascii="Garamond" w:hAnsi="Garamond"/>
                <w:sz w:val="24"/>
                <w:szCs w:val="24"/>
              </w:rPr>
              <w:t>59</w:t>
            </w:r>
          </w:p>
        </w:tc>
        <w:tc>
          <w:tcPr>
            <w:tcW w:w="2330" w:type="dxa"/>
            <w:tcBorders>
              <w:top w:val="nil"/>
              <w:left w:val="nil"/>
              <w:bottom w:val="single" w:sz="4" w:space="0" w:color="auto"/>
              <w:right w:val="single" w:sz="8" w:space="0" w:color="auto"/>
            </w:tcBorders>
            <w:vAlign w:val="center"/>
          </w:tcPr>
          <w:p w:rsidR="000F5C10" w:rsidRPr="00C70D99" w:rsidRDefault="004F0719" w:rsidP="00FE44C7">
            <w:pPr>
              <w:tabs>
                <w:tab w:val="left" w:pos="7371"/>
              </w:tabs>
              <w:spacing w:line="360" w:lineRule="auto"/>
              <w:jc w:val="center"/>
              <w:rPr>
                <w:rFonts w:ascii="Garamond" w:hAnsi="Garamond"/>
                <w:sz w:val="24"/>
                <w:szCs w:val="24"/>
              </w:rPr>
            </w:pPr>
            <w:r>
              <w:rPr>
                <w:rFonts w:ascii="Garamond" w:hAnsi="Garamond"/>
                <w:sz w:val="24"/>
                <w:szCs w:val="24"/>
              </w:rPr>
              <w:t>9,52296</w:t>
            </w:r>
          </w:p>
        </w:tc>
      </w:tr>
      <w:tr w:rsidR="000F5C10" w:rsidRPr="00C70D99" w:rsidTr="008A3555">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t>Nizozemsko</w:t>
            </w:r>
          </w:p>
        </w:tc>
        <w:tc>
          <w:tcPr>
            <w:tcW w:w="1520" w:type="dxa"/>
            <w:tcBorders>
              <w:top w:val="nil"/>
              <w:left w:val="nil"/>
              <w:bottom w:val="sing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t xml:space="preserve">400 190 </w:t>
            </w:r>
          </w:p>
        </w:tc>
        <w:tc>
          <w:tcPr>
            <w:tcW w:w="1380" w:type="dxa"/>
            <w:tcBorders>
              <w:top w:val="nil"/>
              <w:left w:val="nil"/>
              <w:bottom w:val="single" w:sz="4" w:space="0" w:color="auto"/>
              <w:right w:val="single" w:sz="8" w:space="0" w:color="auto"/>
            </w:tcBorders>
            <w:shd w:val="clear" w:color="auto" w:fill="auto"/>
            <w:noWrap/>
            <w:vAlign w:val="bottom"/>
            <w:hideMark/>
          </w:tcPr>
          <w:p w:rsidR="000F5C10" w:rsidRPr="00C70D99" w:rsidRDefault="004F0719" w:rsidP="00C70D99">
            <w:pPr>
              <w:tabs>
                <w:tab w:val="left" w:pos="7371"/>
              </w:tabs>
              <w:spacing w:line="360" w:lineRule="auto"/>
              <w:jc w:val="both"/>
              <w:rPr>
                <w:rFonts w:ascii="Garamond" w:hAnsi="Garamond"/>
                <w:sz w:val="24"/>
                <w:szCs w:val="24"/>
              </w:rPr>
            </w:pPr>
            <w:r>
              <w:rPr>
                <w:rFonts w:ascii="Garamond" w:hAnsi="Garamond"/>
                <w:sz w:val="24"/>
                <w:szCs w:val="24"/>
              </w:rPr>
              <w:t>5,6781</w:t>
            </w:r>
          </w:p>
        </w:tc>
        <w:tc>
          <w:tcPr>
            <w:tcW w:w="1380" w:type="dxa"/>
            <w:tcBorders>
              <w:top w:val="nil"/>
              <w:left w:val="nil"/>
              <w:bottom w:val="single" w:sz="4" w:space="0" w:color="auto"/>
              <w:right w:val="single" w:sz="8" w:space="0" w:color="auto"/>
            </w:tcBorders>
            <w:vAlign w:val="bottom"/>
          </w:tcPr>
          <w:p w:rsidR="000F5C10" w:rsidRPr="00C70D99" w:rsidRDefault="004F0719" w:rsidP="00A278BE">
            <w:pPr>
              <w:tabs>
                <w:tab w:val="left" w:pos="7371"/>
              </w:tabs>
              <w:spacing w:line="360" w:lineRule="auto"/>
              <w:jc w:val="both"/>
              <w:rPr>
                <w:rFonts w:ascii="Garamond" w:hAnsi="Garamond"/>
                <w:sz w:val="24"/>
                <w:szCs w:val="24"/>
              </w:rPr>
            </w:pPr>
            <w:r>
              <w:rPr>
                <w:rFonts w:ascii="Garamond" w:hAnsi="Garamond"/>
                <w:sz w:val="24"/>
                <w:szCs w:val="24"/>
              </w:rPr>
              <w:t>40,019</w:t>
            </w:r>
          </w:p>
        </w:tc>
        <w:tc>
          <w:tcPr>
            <w:tcW w:w="2330" w:type="dxa"/>
            <w:tcBorders>
              <w:top w:val="nil"/>
              <w:left w:val="nil"/>
              <w:bottom w:val="single" w:sz="4" w:space="0" w:color="auto"/>
              <w:right w:val="single" w:sz="8" w:space="0" w:color="auto"/>
            </w:tcBorders>
            <w:vAlign w:val="center"/>
          </w:tcPr>
          <w:p w:rsidR="000F5C10" w:rsidRPr="00C70D99" w:rsidRDefault="004F0719" w:rsidP="00FE44C7">
            <w:pPr>
              <w:tabs>
                <w:tab w:val="left" w:pos="7371"/>
              </w:tabs>
              <w:spacing w:line="360" w:lineRule="auto"/>
              <w:jc w:val="center"/>
              <w:rPr>
                <w:rFonts w:ascii="Garamond" w:hAnsi="Garamond"/>
                <w:sz w:val="24"/>
                <w:szCs w:val="24"/>
              </w:rPr>
            </w:pPr>
            <w:r>
              <w:rPr>
                <w:rFonts w:ascii="Garamond" w:hAnsi="Garamond"/>
                <w:sz w:val="24"/>
                <w:szCs w:val="24"/>
              </w:rPr>
              <w:t>4,5736</w:t>
            </w:r>
          </w:p>
        </w:tc>
      </w:tr>
      <w:tr w:rsidR="000F5C10" w:rsidRPr="00C70D99" w:rsidTr="008A3555">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t>Belgie</w:t>
            </w:r>
          </w:p>
        </w:tc>
        <w:tc>
          <w:tcPr>
            <w:tcW w:w="1520" w:type="dxa"/>
            <w:tcBorders>
              <w:top w:val="nil"/>
              <w:left w:val="nil"/>
              <w:bottom w:val="sing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t xml:space="preserve">243 397 </w:t>
            </w:r>
          </w:p>
        </w:tc>
        <w:tc>
          <w:tcPr>
            <w:tcW w:w="1380" w:type="dxa"/>
            <w:tcBorders>
              <w:top w:val="nil"/>
              <w:left w:val="nil"/>
              <w:bottom w:val="single" w:sz="4" w:space="0" w:color="auto"/>
              <w:right w:val="single" w:sz="8" w:space="0" w:color="auto"/>
            </w:tcBorders>
            <w:shd w:val="clear" w:color="auto" w:fill="auto"/>
            <w:noWrap/>
            <w:vAlign w:val="bottom"/>
            <w:hideMark/>
          </w:tcPr>
          <w:p w:rsidR="000F5C10" w:rsidRPr="00C70D99" w:rsidRDefault="004F0719" w:rsidP="00C70D99">
            <w:pPr>
              <w:tabs>
                <w:tab w:val="left" w:pos="7371"/>
              </w:tabs>
              <w:spacing w:line="360" w:lineRule="auto"/>
              <w:jc w:val="both"/>
              <w:rPr>
                <w:rFonts w:ascii="Garamond" w:hAnsi="Garamond"/>
                <w:sz w:val="24"/>
                <w:szCs w:val="24"/>
              </w:rPr>
            </w:pPr>
            <w:r>
              <w:rPr>
                <w:rFonts w:ascii="Garamond" w:hAnsi="Garamond"/>
                <w:sz w:val="24"/>
                <w:szCs w:val="24"/>
              </w:rPr>
              <w:t>3,4534</w:t>
            </w:r>
          </w:p>
        </w:tc>
        <w:tc>
          <w:tcPr>
            <w:tcW w:w="1380" w:type="dxa"/>
            <w:tcBorders>
              <w:top w:val="nil"/>
              <w:left w:val="nil"/>
              <w:bottom w:val="single" w:sz="4" w:space="0" w:color="auto"/>
              <w:right w:val="single" w:sz="8" w:space="0" w:color="auto"/>
            </w:tcBorders>
            <w:vAlign w:val="bottom"/>
          </w:tcPr>
          <w:p w:rsidR="000F5C10" w:rsidRPr="00C70D99" w:rsidRDefault="004F0719" w:rsidP="00A278BE">
            <w:pPr>
              <w:tabs>
                <w:tab w:val="left" w:pos="7371"/>
              </w:tabs>
              <w:spacing w:line="360" w:lineRule="auto"/>
              <w:jc w:val="both"/>
              <w:rPr>
                <w:rFonts w:ascii="Garamond" w:hAnsi="Garamond"/>
                <w:sz w:val="24"/>
                <w:szCs w:val="24"/>
              </w:rPr>
            </w:pPr>
            <w:r>
              <w:rPr>
                <w:rFonts w:ascii="Garamond" w:hAnsi="Garamond"/>
                <w:sz w:val="24"/>
                <w:szCs w:val="24"/>
              </w:rPr>
              <w:t>24,3397</w:t>
            </w:r>
          </w:p>
        </w:tc>
        <w:tc>
          <w:tcPr>
            <w:tcW w:w="2330" w:type="dxa"/>
            <w:tcBorders>
              <w:top w:val="nil"/>
              <w:left w:val="nil"/>
              <w:bottom w:val="single" w:sz="4" w:space="0" w:color="auto"/>
              <w:right w:val="single" w:sz="8" w:space="0" w:color="auto"/>
            </w:tcBorders>
            <w:vAlign w:val="center"/>
          </w:tcPr>
          <w:p w:rsidR="000F5C10" w:rsidRPr="00C70D99" w:rsidRDefault="004F0719" w:rsidP="00FE44C7">
            <w:pPr>
              <w:tabs>
                <w:tab w:val="left" w:pos="7371"/>
              </w:tabs>
              <w:spacing w:line="360" w:lineRule="auto"/>
              <w:jc w:val="center"/>
              <w:rPr>
                <w:rFonts w:ascii="Garamond" w:hAnsi="Garamond"/>
                <w:sz w:val="24"/>
                <w:szCs w:val="24"/>
              </w:rPr>
            </w:pPr>
            <w:r>
              <w:rPr>
                <w:rFonts w:ascii="Garamond" w:hAnsi="Garamond"/>
                <w:sz w:val="24"/>
                <w:szCs w:val="24"/>
              </w:rPr>
              <w:t>2,78168</w:t>
            </w:r>
          </w:p>
        </w:tc>
      </w:tr>
      <w:tr w:rsidR="000F5C10" w:rsidRPr="00C70D99" w:rsidTr="008A3555">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t>Řecko</w:t>
            </w:r>
          </w:p>
        </w:tc>
        <w:tc>
          <w:tcPr>
            <w:tcW w:w="1520" w:type="dxa"/>
            <w:tcBorders>
              <w:top w:val="nil"/>
              <w:left w:val="nil"/>
              <w:bottom w:val="sing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t xml:space="preserve">197 169 </w:t>
            </w:r>
          </w:p>
        </w:tc>
        <w:tc>
          <w:tcPr>
            <w:tcW w:w="1380" w:type="dxa"/>
            <w:tcBorders>
              <w:top w:val="nil"/>
              <w:left w:val="nil"/>
              <w:bottom w:val="single" w:sz="4" w:space="0" w:color="auto"/>
              <w:right w:val="single" w:sz="8" w:space="0" w:color="auto"/>
            </w:tcBorders>
            <w:shd w:val="clear" w:color="auto" w:fill="auto"/>
            <w:noWrap/>
            <w:vAlign w:val="bottom"/>
            <w:hideMark/>
          </w:tcPr>
          <w:p w:rsidR="000F5C10" w:rsidRPr="00C70D99" w:rsidRDefault="004F0719" w:rsidP="00C70D99">
            <w:pPr>
              <w:tabs>
                <w:tab w:val="left" w:pos="7371"/>
              </w:tabs>
              <w:spacing w:line="360" w:lineRule="auto"/>
              <w:jc w:val="both"/>
              <w:rPr>
                <w:rFonts w:ascii="Garamond" w:hAnsi="Garamond"/>
                <w:sz w:val="24"/>
                <w:szCs w:val="24"/>
              </w:rPr>
            </w:pPr>
            <w:r>
              <w:rPr>
                <w:rFonts w:ascii="Garamond" w:hAnsi="Garamond"/>
                <w:sz w:val="24"/>
                <w:szCs w:val="24"/>
              </w:rPr>
              <w:t>2,7975</w:t>
            </w:r>
          </w:p>
        </w:tc>
        <w:tc>
          <w:tcPr>
            <w:tcW w:w="1380" w:type="dxa"/>
            <w:tcBorders>
              <w:top w:val="nil"/>
              <w:left w:val="nil"/>
              <w:bottom w:val="single" w:sz="4" w:space="0" w:color="auto"/>
              <w:right w:val="single" w:sz="8" w:space="0" w:color="auto"/>
            </w:tcBorders>
            <w:vAlign w:val="bottom"/>
          </w:tcPr>
          <w:p w:rsidR="000F5C10" w:rsidRPr="00C70D99" w:rsidRDefault="000F5C10" w:rsidP="00A278BE">
            <w:pPr>
              <w:tabs>
                <w:tab w:val="left" w:pos="7371"/>
              </w:tabs>
              <w:spacing w:line="360" w:lineRule="auto"/>
              <w:jc w:val="both"/>
              <w:rPr>
                <w:rFonts w:ascii="Garamond" w:hAnsi="Garamond"/>
                <w:sz w:val="24"/>
                <w:szCs w:val="24"/>
              </w:rPr>
            </w:pPr>
            <w:r w:rsidRPr="00C70D99">
              <w:rPr>
                <w:rFonts w:ascii="Garamond" w:hAnsi="Garamond"/>
                <w:sz w:val="24"/>
                <w:szCs w:val="24"/>
              </w:rPr>
              <w:t>19,71</w:t>
            </w:r>
            <w:r w:rsidR="004F0719">
              <w:rPr>
                <w:rFonts w:ascii="Garamond" w:hAnsi="Garamond"/>
                <w:sz w:val="24"/>
                <w:szCs w:val="24"/>
              </w:rPr>
              <w:t>69</w:t>
            </w:r>
          </w:p>
        </w:tc>
        <w:tc>
          <w:tcPr>
            <w:tcW w:w="2330" w:type="dxa"/>
            <w:tcBorders>
              <w:top w:val="nil"/>
              <w:left w:val="nil"/>
              <w:bottom w:val="single" w:sz="4" w:space="0" w:color="auto"/>
              <w:right w:val="single" w:sz="8" w:space="0" w:color="auto"/>
            </w:tcBorders>
            <w:vAlign w:val="center"/>
          </w:tcPr>
          <w:p w:rsidR="000F5C10" w:rsidRPr="00C70D99" w:rsidRDefault="004F0719" w:rsidP="00FE44C7">
            <w:pPr>
              <w:tabs>
                <w:tab w:val="left" w:pos="7371"/>
              </w:tabs>
              <w:spacing w:line="360" w:lineRule="auto"/>
              <w:jc w:val="center"/>
              <w:rPr>
                <w:rFonts w:ascii="Garamond" w:hAnsi="Garamond"/>
                <w:sz w:val="24"/>
                <w:szCs w:val="24"/>
              </w:rPr>
            </w:pPr>
            <w:r>
              <w:rPr>
                <w:rFonts w:ascii="Garamond" w:hAnsi="Garamond"/>
                <w:sz w:val="24"/>
                <w:szCs w:val="24"/>
              </w:rPr>
              <w:t>2,253360</w:t>
            </w:r>
          </w:p>
        </w:tc>
      </w:tr>
      <w:tr w:rsidR="000F5C10" w:rsidRPr="00C70D99" w:rsidTr="008A3555">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t>Rakousko</w:t>
            </w:r>
          </w:p>
        </w:tc>
        <w:tc>
          <w:tcPr>
            <w:tcW w:w="1520" w:type="dxa"/>
            <w:tcBorders>
              <w:top w:val="nil"/>
              <w:left w:val="nil"/>
              <w:bottom w:val="sing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t xml:space="preserve">194 838 </w:t>
            </w:r>
          </w:p>
        </w:tc>
        <w:tc>
          <w:tcPr>
            <w:tcW w:w="1380" w:type="dxa"/>
            <w:tcBorders>
              <w:top w:val="nil"/>
              <w:left w:val="nil"/>
              <w:bottom w:val="single" w:sz="4" w:space="0" w:color="auto"/>
              <w:right w:val="single" w:sz="8" w:space="0" w:color="auto"/>
            </w:tcBorders>
            <w:shd w:val="clear" w:color="auto" w:fill="auto"/>
            <w:noWrap/>
            <w:vAlign w:val="bottom"/>
            <w:hideMark/>
          </w:tcPr>
          <w:p w:rsidR="000F5C10" w:rsidRPr="00C70D99" w:rsidRDefault="004F0719" w:rsidP="00C70D99">
            <w:pPr>
              <w:tabs>
                <w:tab w:val="left" w:pos="7371"/>
              </w:tabs>
              <w:spacing w:line="360" w:lineRule="auto"/>
              <w:jc w:val="both"/>
              <w:rPr>
                <w:rFonts w:ascii="Garamond" w:hAnsi="Garamond"/>
                <w:sz w:val="24"/>
                <w:szCs w:val="24"/>
              </w:rPr>
            </w:pPr>
            <w:r>
              <w:rPr>
                <w:rFonts w:ascii="Garamond" w:hAnsi="Garamond"/>
                <w:sz w:val="24"/>
                <w:szCs w:val="24"/>
              </w:rPr>
              <w:t>2,7644</w:t>
            </w:r>
          </w:p>
        </w:tc>
        <w:tc>
          <w:tcPr>
            <w:tcW w:w="1380" w:type="dxa"/>
            <w:tcBorders>
              <w:top w:val="nil"/>
              <w:left w:val="nil"/>
              <w:bottom w:val="single" w:sz="4" w:space="0" w:color="auto"/>
              <w:right w:val="single" w:sz="8" w:space="0" w:color="auto"/>
            </w:tcBorders>
            <w:vAlign w:val="bottom"/>
          </w:tcPr>
          <w:p w:rsidR="000F5C10" w:rsidRPr="00C70D99" w:rsidRDefault="000F5C10" w:rsidP="00A278BE">
            <w:pPr>
              <w:tabs>
                <w:tab w:val="left" w:pos="7371"/>
              </w:tabs>
              <w:spacing w:line="360" w:lineRule="auto"/>
              <w:jc w:val="both"/>
              <w:rPr>
                <w:rFonts w:ascii="Garamond" w:hAnsi="Garamond"/>
                <w:sz w:val="24"/>
                <w:szCs w:val="24"/>
              </w:rPr>
            </w:pPr>
            <w:r w:rsidRPr="00C70D99">
              <w:rPr>
                <w:rFonts w:ascii="Garamond" w:hAnsi="Garamond"/>
                <w:sz w:val="24"/>
                <w:szCs w:val="24"/>
              </w:rPr>
              <w:t>19,48</w:t>
            </w:r>
            <w:r w:rsidR="004F0719">
              <w:rPr>
                <w:rFonts w:ascii="Garamond" w:hAnsi="Garamond"/>
                <w:sz w:val="24"/>
                <w:szCs w:val="24"/>
              </w:rPr>
              <w:t>38</w:t>
            </w:r>
          </w:p>
        </w:tc>
        <w:tc>
          <w:tcPr>
            <w:tcW w:w="2330" w:type="dxa"/>
            <w:tcBorders>
              <w:top w:val="nil"/>
              <w:left w:val="nil"/>
              <w:bottom w:val="single" w:sz="4" w:space="0" w:color="auto"/>
              <w:right w:val="single" w:sz="8" w:space="0" w:color="auto"/>
            </w:tcBorders>
            <w:vAlign w:val="center"/>
          </w:tcPr>
          <w:p w:rsidR="000F5C10" w:rsidRPr="00C70D99" w:rsidRDefault="004F0719" w:rsidP="00FE44C7">
            <w:pPr>
              <w:tabs>
                <w:tab w:val="left" w:pos="7371"/>
              </w:tabs>
              <w:spacing w:line="360" w:lineRule="auto"/>
              <w:jc w:val="center"/>
              <w:rPr>
                <w:rFonts w:ascii="Garamond" w:hAnsi="Garamond"/>
                <w:sz w:val="24"/>
                <w:szCs w:val="24"/>
              </w:rPr>
            </w:pPr>
            <w:r>
              <w:rPr>
                <w:rFonts w:ascii="Garamond" w:hAnsi="Garamond"/>
                <w:sz w:val="24"/>
                <w:szCs w:val="24"/>
              </w:rPr>
              <w:t>2,22672</w:t>
            </w:r>
          </w:p>
        </w:tc>
      </w:tr>
      <w:tr w:rsidR="000F5C10" w:rsidRPr="00C70D99" w:rsidTr="008A3555">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t>Portugalsko</w:t>
            </w:r>
          </w:p>
        </w:tc>
        <w:tc>
          <w:tcPr>
            <w:tcW w:w="1520" w:type="dxa"/>
            <w:tcBorders>
              <w:top w:val="nil"/>
              <w:left w:val="nil"/>
              <w:bottom w:val="sing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t xml:space="preserve">175 644 </w:t>
            </w:r>
          </w:p>
        </w:tc>
        <w:tc>
          <w:tcPr>
            <w:tcW w:w="1380" w:type="dxa"/>
            <w:tcBorders>
              <w:top w:val="nil"/>
              <w:left w:val="nil"/>
              <w:bottom w:val="single" w:sz="4" w:space="0" w:color="auto"/>
              <w:right w:val="single" w:sz="8" w:space="0" w:color="auto"/>
            </w:tcBorders>
            <w:shd w:val="clear" w:color="auto" w:fill="auto"/>
            <w:noWrap/>
            <w:vAlign w:val="bottom"/>
            <w:hideMark/>
          </w:tcPr>
          <w:p w:rsidR="000F5C10" w:rsidRPr="00C70D99" w:rsidRDefault="004F0719" w:rsidP="00C70D99">
            <w:pPr>
              <w:tabs>
                <w:tab w:val="left" w:pos="7371"/>
              </w:tabs>
              <w:spacing w:line="360" w:lineRule="auto"/>
              <w:jc w:val="both"/>
              <w:rPr>
                <w:rFonts w:ascii="Garamond" w:hAnsi="Garamond"/>
                <w:sz w:val="24"/>
                <w:szCs w:val="24"/>
              </w:rPr>
            </w:pPr>
            <w:r>
              <w:rPr>
                <w:rFonts w:ascii="Garamond" w:hAnsi="Garamond"/>
                <w:sz w:val="24"/>
                <w:szCs w:val="24"/>
              </w:rPr>
              <w:t>2,4921</w:t>
            </w:r>
          </w:p>
        </w:tc>
        <w:tc>
          <w:tcPr>
            <w:tcW w:w="1380" w:type="dxa"/>
            <w:tcBorders>
              <w:top w:val="nil"/>
              <w:left w:val="nil"/>
              <w:bottom w:val="single" w:sz="4" w:space="0" w:color="auto"/>
              <w:right w:val="single" w:sz="8" w:space="0" w:color="auto"/>
            </w:tcBorders>
            <w:vAlign w:val="bottom"/>
          </w:tcPr>
          <w:p w:rsidR="000F5C10" w:rsidRPr="00C70D99" w:rsidRDefault="000F5C10" w:rsidP="00A278BE">
            <w:pPr>
              <w:tabs>
                <w:tab w:val="left" w:pos="7371"/>
              </w:tabs>
              <w:spacing w:line="360" w:lineRule="auto"/>
              <w:jc w:val="both"/>
              <w:rPr>
                <w:rFonts w:ascii="Garamond" w:hAnsi="Garamond"/>
                <w:sz w:val="24"/>
                <w:szCs w:val="24"/>
              </w:rPr>
            </w:pPr>
            <w:r w:rsidRPr="00C70D99">
              <w:rPr>
                <w:rFonts w:ascii="Garamond" w:hAnsi="Garamond"/>
                <w:sz w:val="24"/>
                <w:szCs w:val="24"/>
              </w:rPr>
              <w:t>17,56</w:t>
            </w:r>
            <w:r w:rsidR="004F0719">
              <w:rPr>
                <w:rFonts w:ascii="Garamond" w:hAnsi="Garamond"/>
                <w:sz w:val="24"/>
                <w:szCs w:val="24"/>
              </w:rPr>
              <w:t>44</w:t>
            </w:r>
          </w:p>
        </w:tc>
        <w:tc>
          <w:tcPr>
            <w:tcW w:w="2330" w:type="dxa"/>
            <w:tcBorders>
              <w:top w:val="nil"/>
              <w:left w:val="nil"/>
              <w:bottom w:val="single" w:sz="4" w:space="0" w:color="auto"/>
              <w:right w:val="single" w:sz="8" w:space="0" w:color="auto"/>
            </w:tcBorders>
            <w:vAlign w:val="center"/>
          </w:tcPr>
          <w:p w:rsidR="000F5C10" w:rsidRPr="00C70D99" w:rsidRDefault="004F0719" w:rsidP="00FE44C7">
            <w:pPr>
              <w:tabs>
                <w:tab w:val="left" w:pos="7371"/>
              </w:tabs>
              <w:spacing w:line="360" w:lineRule="auto"/>
              <w:jc w:val="center"/>
              <w:rPr>
                <w:rFonts w:ascii="Garamond" w:hAnsi="Garamond"/>
                <w:sz w:val="24"/>
                <w:szCs w:val="24"/>
              </w:rPr>
            </w:pPr>
            <w:r>
              <w:rPr>
                <w:rFonts w:ascii="Garamond" w:hAnsi="Garamond"/>
                <w:sz w:val="24"/>
                <w:szCs w:val="24"/>
              </w:rPr>
              <w:t>2,00736</w:t>
            </w:r>
          </w:p>
        </w:tc>
      </w:tr>
      <w:tr w:rsidR="000F5C10" w:rsidRPr="00C70D99" w:rsidTr="008A3555">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lastRenderedPageBreak/>
              <w:t>Finsko</w:t>
            </w:r>
          </w:p>
        </w:tc>
        <w:tc>
          <w:tcPr>
            <w:tcW w:w="1520" w:type="dxa"/>
            <w:tcBorders>
              <w:top w:val="nil"/>
              <w:left w:val="nil"/>
              <w:bottom w:val="sing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t xml:space="preserve">125 818 </w:t>
            </w:r>
          </w:p>
        </w:tc>
        <w:tc>
          <w:tcPr>
            <w:tcW w:w="1380" w:type="dxa"/>
            <w:tcBorders>
              <w:top w:val="nil"/>
              <w:left w:val="nil"/>
              <w:bottom w:val="single" w:sz="4" w:space="0" w:color="auto"/>
              <w:right w:val="single" w:sz="8" w:space="0" w:color="auto"/>
            </w:tcBorders>
            <w:shd w:val="clear" w:color="auto" w:fill="auto"/>
            <w:noWrap/>
            <w:vAlign w:val="bottom"/>
            <w:hideMark/>
          </w:tcPr>
          <w:p w:rsidR="000F5C10" w:rsidRPr="00C70D99" w:rsidRDefault="003E1465" w:rsidP="00C70D99">
            <w:pPr>
              <w:tabs>
                <w:tab w:val="left" w:pos="7371"/>
              </w:tabs>
              <w:spacing w:line="360" w:lineRule="auto"/>
              <w:jc w:val="both"/>
              <w:rPr>
                <w:rFonts w:ascii="Garamond" w:hAnsi="Garamond"/>
                <w:sz w:val="24"/>
                <w:szCs w:val="24"/>
              </w:rPr>
            </w:pPr>
            <w:r>
              <w:rPr>
                <w:rFonts w:ascii="Garamond" w:hAnsi="Garamond"/>
                <w:sz w:val="24"/>
                <w:szCs w:val="24"/>
              </w:rPr>
              <w:t>1,7852</w:t>
            </w:r>
          </w:p>
        </w:tc>
        <w:tc>
          <w:tcPr>
            <w:tcW w:w="1380" w:type="dxa"/>
            <w:tcBorders>
              <w:top w:val="nil"/>
              <w:left w:val="nil"/>
              <w:bottom w:val="single" w:sz="4" w:space="0" w:color="auto"/>
              <w:right w:val="single" w:sz="8" w:space="0" w:color="auto"/>
            </w:tcBorders>
            <w:vAlign w:val="bottom"/>
          </w:tcPr>
          <w:p w:rsidR="000F5C10" w:rsidRPr="00C70D99" w:rsidRDefault="000F5C10" w:rsidP="00A278BE">
            <w:pPr>
              <w:tabs>
                <w:tab w:val="left" w:pos="7371"/>
              </w:tabs>
              <w:spacing w:line="360" w:lineRule="auto"/>
              <w:jc w:val="both"/>
              <w:rPr>
                <w:rFonts w:ascii="Garamond" w:hAnsi="Garamond"/>
                <w:sz w:val="24"/>
                <w:szCs w:val="24"/>
              </w:rPr>
            </w:pPr>
            <w:r w:rsidRPr="00C70D99">
              <w:rPr>
                <w:rFonts w:ascii="Garamond" w:hAnsi="Garamond"/>
                <w:sz w:val="24"/>
                <w:szCs w:val="24"/>
              </w:rPr>
              <w:t>12,58</w:t>
            </w:r>
            <w:r w:rsidR="003E1465">
              <w:rPr>
                <w:rFonts w:ascii="Garamond" w:hAnsi="Garamond"/>
                <w:sz w:val="24"/>
                <w:szCs w:val="24"/>
              </w:rPr>
              <w:t>18</w:t>
            </w:r>
          </w:p>
        </w:tc>
        <w:tc>
          <w:tcPr>
            <w:tcW w:w="2330" w:type="dxa"/>
            <w:tcBorders>
              <w:top w:val="nil"/>
              <w:left w:val="nil"/>
              <w:bottom w:val="single" w:sz="4" w:space="0" w:color="auto"/>
              <w:right w:val="single" w:sz="8" w:space="0" w:color="auto"/>
            </w:tcBorders>
            <w:vAlign w:val="center"/>
          </w:tcPr>
          <w:p w:rsidR="000F5C10" w:rsidRPr="00C70D99" w:rsidRDefault="003E1465" w:rsidP="00FE44C7">
            <w:pPr>
              <w:tabs>
                <w:tab w:val="left" w:pos="7371"/>
              </w:tabs>
              <w:spacing w:line="360" w:lineRule="auto"/>
              <w:jc w:val="center"/>
              <w:rPr>
                <w:rFonts w:ascii="Garamond" w:hAnsi="Garamond"/>
                <w:sz w:val="24"/>
                <w:szCs w:val="24"/>
              </w:rPr>
            </w:pPr>
            <w:r>
              <w:rPr>
                <w:rFonts w:ascii="Garamond" w:hAnsi="Garamond"/>
                <w:sz w:val="24"/>
                <w:szCs w:val="24"/>
              </w:rPr>
              <w:t>1,43792</w:t>
            </w:r>
          </w:p>
        </w:tc>
      </w:tr>
      <w:tr w:rsidR="000F5C10" w:rsidRPr="00C70D99" w:rsidTr="008A3555">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t>Irsko</w:t>
            </w:r>
          </w:p>
        </w:tc>
        <w:tc>
          <w:tcPr>
            <w:tcW w:w="1520" w:type="dxa"/>
            <w:tcBorders>
              <w:top w:val="nil"/>
              <w:left w:val="nil"/>
              <w:bottom w:val="sing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t xml:space="preserve">111 454 </w:t>
            </w:r>
          </w:p>
        </w:tc>
        <w:tc>
          <w:tcPr>
            <w:tcW w:w="1380" w:type="dxa"/>
            <w:tcBorders>
              <w:top w:val="nil"/>
              <w:left w:val="nil"/>
              <w:bottom w:val="single" w:sz="4" w:space="0" w:color="auto"/>
              <w:right w:val="single" w:sz="8" w:space="0" w:color="auto"/>
            </w:tcBorders>
            <w:shd w:val="clear" w:color="auto" w:fill="auto"/>
            <w:noWrap/>
            <w:vAlign w:val="bottom"/>
            <w:hideMark/>
          </w:tcPr>
          <w:p w:rsidR="000F5C10" w:rsidRPr="00C70D99" w:rsidRDefault="003E1465" w:rsidP="00C70D99">
            <w:pPr>
              <w:tabs>
                <w:tab w:val="left" w:pos="7371"/>
              </w:tabs>
              <w:spacing w:line="360" w:lineRule="auto"/>
              <w:jc w:val="both"/>
              <w:rPr>
                <w:rFonts w:ascii="Garamond" w:hAnsi="Garamond"/>
                <w:sz w:val="24"/>
                <w:szCs w:val="24"/>
              </w:rPr>
            </w:pPr>
            <w:r>
              <w:rPr>
                <w:rFonts w:ascii="Garamond" w:hAnsi="Garamond"/>
                <w:sz w:val="24"/>
                <w:szCs w:val="24"/>
              </w:rPr>
              <w:t>1,5814</w:t>
            </w:r>
          </w:p>
        </w:tc>
        <w:tc>
          <w:tcPr>
            <w:tcW w:w="1380" w:type="dxa"/>
            <w:tcBorders>
              <w:top w:val="nil"/>
              <w:left w:val="nil"/>
              <w:bottom w:val="single" w:sz="4" w:space="0" w:color="auto"/>
              <w:right w:val="single" w:sz="8" w:space="0" w:color="auto"/>
            </w:tcBorders>
            <w:vAlign w:val="bottom"/>
          </w:tcPr>
          <w:p w:rsidR="000F5C10" w:rsidRPr="00C70D99" w:rsidRDefault="000F5C10" w:rsidP="00A278BE">
            <w:pPr>
              <w:tabs>
                <w:tab w:val="left" w:pos="7371"/>
              </w:tabs>
              <w:spacing w:line="360" w:lineRule="auto"/>
              <w:jc w:val="both"/>
              <w:rPr>
                <w:rFonts w:ascii="Garamond" w:hAnsi="Garamond"/>
                <w:sz w:val="24"/>
                <w:szCs w:val="24"/>
              </w:rPr>
            </w:pPr>
            <w:r w:rsidRPr="00C70D99">
              <w:rPr>
                <w:rFonts w:ascii="Garamond" w:hAnsi="Garamond"/>
                <w:sz w:val="24"/>
                <w:szCs w:val="24"/>
              </w:rPr>
              <w:t>11,14</w:t>
            </w:r>
            <w:r w:rsidR="003E1465">
              <w:rPr>
                <w:rFonts w:ascii="Garamond" w:hAnsi="Garamond"/>
                <w:sz w:val="24"/>
                <w:szCs w:val="24"/>
              </w:rPr>
              <w:t>54</w:t>
            </w:r>
          </w:p>
        </w:tc>
        <w:tc>
          <w:tcPr>
            <w:tcW w:w="2330" w:type="dxa"/>
            <w:tcBorders>
              <w:top w:val="nil"/>
              <w:left w:val="nil"/>
              <w:bottom w:val="single" w:sz="4" w:space="0" w:color="auto"/>
              <w:right w:val="single" w:sz="8" w:space="0" w:color="auto"/>
            </w:tcBorders>
            <w:vAlign w:val="center"/>
          </w:tcPr>
          <w:p w:rsidR="000F5C10" w:rsidRPr="00C70D99" w:rsidRDefault="003E1465" w:rsidP="00FE44C7">
            <w:pPr>
              <w:tabs>
                <w:tab w:val="left" w:pos="7371"/>
              </w:tabs>
              <w:spacing w:line="360" w:lineRule="auto"/>
              <w:jc w:val="center"/>
              <w:rPr>
                <w:rFonts w:ascii="Garamond" w:hAnsi="Garamond"/>
                <w:sz w:val="24"/>
                <w:szCs w:val="24"/>
              </w:rPr>
            </w:pPr>
            <w:r>
              <w:rPr>
                <w:rFonts w:ascii="Garamond" w:hAnsi="Garamond"/>
                <w:sz w:val="24"/>
                <w:szCs w:val="24"/>
              </w:rPr>
              <w:t>1,27376</w:t>
            </w:r>
          </w:p>
        </w:tc>
      </w:tr>
      <w:tr w:rsidR="000F5C10" w:rsidRPr="00C70D99" w:rsidTr="008A3555">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t>Slovensko</w:t>
            </w:r>
          </w:p>
        </w:tc>
        <w:tc>
          <w:tcPr>
            <w:tcW w:w="1520" w:type="dxa"/>
            <w:tcBorders>
              <w:top w:val="nil"/>
              <w:left w:val="nil"/>
              <w:bottom w:val="sing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t xml:space="preserve">57 680 </w:t>
            </w:r>
          </w:p>
        </w:tc>
        <w:tc>
          <w:tcPr>
            <w:tcW w:w="1380" w:type="dxa"/>
            <w:tcBorders>
              <w:top w:val="nil"/>
              <w:left w:val="nil"/>
              <w:bottom w:val="single" w:sz="4" w:space="0" w:color="auto"/>
              <w:right w:val="single" w:sz="8" w:space="0" w:color="auto"/>
            </w:tcBorders>
            <w:shd w:val="clear" w:color="auto" w:fill="auto"/>
            <w:noWrap/>
            <w:vAlign w:val="bottom"/>
            <w:hideMark/>
          </w:tcPr>
          <w:p w:rsidR="000F5C10" w:rsidRPr="00C70D99" w:rsidRDefault="003E1465" w:rsidP="00C70D99">
            <w:pPr>
              <w:tabs>
                <w:tab w:val="left" w:pos="7371"/>
              </w:tabs>
              <w:spacing w:line="360" w:lineRule="auto"/>
              <w:jc w:val="both"/>
              <w:rPr>
                <w:rFonts w:ascii="Garamond" w:hAnsi="Garamond"/>
                <w:sz w:val="24"/>
                <w:szCs w:val="24"/>
              </w:rPr>
            </w:pPr>
            <w:r>
              <w:rPr>
                <w:rFonts w:ascii="Garamond" w:hAnsi="Garamond"/>
                <w:sz w:val="24"/>
                <w:szCs w:val="24"/>
              </w:rPr>
              <w:t>0,8184</w:t>
            </w:r>
          </w:p>
        </w:tc>
        <w:tc>
          <w:tcPr>
            <w:tcW w:w="1380" w:type="dxa"/>
            <w:tcBorders>
              <w:top w:val="nil"/>
              <w:left w:val="nil"/>
              <w:bottom w:val="single" w:sz="4" w:space="0" w:color="auto"/>
              <w:right w:val="single" w:sz="8" w:space="0" w:color="auto"/>
            </w:tcBorders>
            <w:vAlign w:val="bottom"/>
          </w:tcPr>
          <w:p w:rsidR="000F5C10" w:rsidRPr="00C70D99" w:rsidRDefault="003E1465" w:rsidP="00A278BE">
            <w:pPr>
              <w:tabs>
                <w:tab w:val="left" w:pos="7371"/>
              </w:tabs>
              <w:spacing w:line="360" w:lineRule="auto"/>
              <w:jc w:val="both"/>
              <w:rPr>
                <w:rFonts w:ascii="Garamond" w:hAnsi="Garamond"/>
                <w:sz w:val="24"/>
                <w:szCs w:val="24"/>
              </w:rPr>
            </w:pPr>
            <w:r>
              <w:rPr>
                <w:rFonts w:ascii="Garamond" w:hAnsi="Garamond"/>
                <w:sz w:val="24"/>
                <w:szCs w:val="24"/>
              </w:rPr>
              <w:t>5,768</w:t>
            </w:r>
          </w:p>
        </w:tc>
        <w:tc>
          <w:tcPr>
            <w:tcW w:w="2330" w:type="dxa"/>
            <w:tcBorders>
              <w:top w:val="nil"/>
              <w:left w:val="nil"/>
              <w:bottom w:val="single" w:sz="4" w:space="0" w:color="auto"/>
              <w:right w:val="single" w:sz="8" w:space="0" w:color="auto"/>
            </w:tcBorders>
            <w:vAlign w:val="center"/>
          </w:tcPr>
          <w:p w:rsidR="000F5C10" w:rsidRPr="00C70D99" w:rsidRDefault="003E1465" w:rsidP="00FE44C7">
            <w:pPr>
              <w:tabs>
                <w:tab w:val="left" w:pos="7371"/>
              </w:tabs>
              <w:spacing w:line="360" w:lineRule="auto"/>
              <w:jc w:val="center"/>
              <w:rPr>
                <w:rFonts w:ascii="Garamond" w:hAnsi="Garamond"/>
                <w:sz w:val="24"/>
                <w:szCs w:val="24"/>
              </w:rPr>
            </w:pPr>
            <w:r>
              <w:rPr>
                <w:rFonts w:ascii="Garamond" w:hAnsi="Garamond"/>
                <w:sz w:val="24"/>
                <w:szCs w:val="24"/>
              </w:rPr>
              <w:t>0,6592</w:t>
            </w:r>
          </w:p>
        </w:tc>
      </w:tr>
      <w:tr w:rsidR="000F5C10" w:rsidRPr="00C70D99" w:rsidTr="008A3555">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t>Slovinsko</w:t>
            </w:r>
          </w:p>
        </w:tc>
        <w:tc>
          <w:tcPr>
            <w:tcW w:w="1520" w:type="dxa"/>
            <w:tcBorders>
              <w:top w:val="nil"/>
              <w:left w:val="nil"/>
              <w:bottom w:val="sing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t xml:space="preserve">29 932 </w:t>
            </w:r>
          </w:p>
        </w:tc>
        <w:tc>
          <w:tcPr>
            <w:tcW w:w="1380" w:type="dxa"/>
            <w:tcBorders>
              <w:top w:val="nil"/>
              <w:left w:val="nil"/>
              <w:bottom w:val="single" w:sz="4" w:space="0" w:color="auto"/>
              <w:right w:val="single" w:sz="8" w:space="0" w:color="auto"/>
            </w:tcBorders>
            <w:shd w:val="clear" w:color="auto" w:fill="auto"/>
            <w:noWrap/>
            <w:vAlign w:val="bottom"/>
            <w:hideMark/>
          </w:tcPr>
          <w:p w:rsidR="000F5C10" w:rsidRPr="00C70D99" w:rsidRDefault="003E1465" w:rsidP="00C70D99">
            <w:pPr>
              <w:tabs>
                <w:tab w:val="left" w:pos="7371"/>
              </w:tabs>
              <w:spacing w:line="360" w:lineRule="auto"/>
              <w:jc w:val="both"/>
              <w:rPr>
                <w:rFonts w:ascii="Garamond" w:hAnsi="Garamond"/>
                <w:sz w:val="24"/>
                <w:szCs w:val="24"/>
              </w:rPr>
            </w:pPr>
            <w:r>
              <w:rPr>
                <w:rFonts w:ascii="Garamond" w:hAnsi="Garamond"/>
                <w:sz w:val="24"/>
                <w:szCs w:val="24"/>
              </w:rPr>
              <w:t>0,4247</w:t>
            </w:r>
          </w:p>
        </w:tc>
        <w:tc>
          <w:tcPr>
            <w:tcW w:w="1380" w:type="dxa"/>
            <w:tcBorders>
              <w:top w:val="nil"/>
              <w:left w:val="nil"/>
              <w:bottom w:val="single" w:sz="4" w:space="0" w:color="auto"/>
              <w:right w:val="single" w:sz="8" w:space="0" w:color="auto"/>
            </w:tcBorders>
            <w:vAlign w:val="bottom"/>
          </w:tcPr>
          <w:p w:rsidR="000F5C10" w:rsidRPr="00C70D99" w:rsidRDefault="000F5C10" w:rsidP="00A278BE">
            <w:pPr>
              <w:tabs>
                <w:tab w:val="left" w:pos="7371"/>
              </w:tabs>
              <w:spacing w:line="360" w:lineRule="auto"/>
              <w:jc w:val="both"/>
              <w:rPr>
                <w:rFonts w:ascii="Garamond" w:hAnsi="Garamond"/>
                <w:sz w:val="24"/>
                <w:szCs w:val="24"/>
              </w:rPr>
            </w:pPr>
            <w:r w:rsidRPr="00C70D99">
              <w:rPr>
                <w:rFonts w:ascii="Garamond" w:hAnsi="Garamond"/>
                <w:sz w:val="24"/>
                <w:szCs w:val="24"/>
              </w:rPr>
              <w:t>2,99</w:t>
            </w:r>
            <w:r w:rsidR="003E1465">
              <w:rPr>
                <w:rFonts w:ascii="Garamond" w:hAnsi="Garamond"/>
                <w:sz w:val="24"/>
                <w:szCs w:val="24"/>
              </w:rPr>
              <w:t>32</w:t>
            </w:r>
          </w:p>
        </w:tc>
        <w:tc>
          <w:tcPr>
            <w:tcW w:w="2330" w:type="dxa"/>
            <w:tcBorders>
              <w:top w:val="nil"/>
              <w:left w:val="nil"/>
              <w:bottom w:val="single" w:sz="4" w:space="0" w:color="auto"/>
              <w:right w:val="single" w:sz="8" w:space="0" w:color="auto"/>
            </w:tcBorders>
            <w:vAlign w:val="center"/>
          </w:tcPr>
          <w:p w:rsidR="000F5C10" w:rsidRPr="00C70D99" w:rsidRDefault="003E1465" w:rsidP="00FE44C7">
            <w:pPr>
              <w:tabs>
                <w:tab w:val="left" w:pos="7371"/>
              </w:tabs>
              <w:spacing w:line="360" w:lineRule="auto"/>
              <w:jc w:val="center"/>
              <w:rPr>
                <w:rFonts w:ascii="Garamond" w:hAnsi="Garamond"/>
                <w:sz w:val="24"/>
                <w:szCs w:val="24"/>
              </w:rPr>
            </w:pPr>
            <w:r>
              <w:rPr>
                <w:rFonts w:ascii="Garamond" w:hAnsi="Garamond"/>
                <w:sz w:val="24"/>
                <w:szCs w:val="24"/>
              </w:rPr>
              <w:t>0,34208</w:t>
            </w:r>
          </w:p>
        </w:tc>
      </w:tr>
      <w:tr w:rsidR="003E1465" w:rsidRPr="00C70D99" w:rsidTr="008A3555">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tcPr>
          <w:p w:rsidR="003E1465" w:rsidRPr="00C70D99" w:rsidRDefault="003E1465" w:rsidP="00C70D99">
            <w:pPr>
              <w:tabs>
                <w:tab w:val="left" w:pos="7371"/>
              </w:tabs>
              <w:spacing w:line="360" w:lineRule="auto"/>
              <w:jc w:val="both"/>
              <w:rPr>
                <w:rFonts w:ascii="Garamond" w:hAnsi="Garamond"/>
                <w:sz w:val="24"/>
                <w:szCs w:val="24"/>
              </w:rPr>
            </w:pPr>
            <w:r>
              <w:rPr>
                <w:rFonts w:ascii="Garamond" w:hAnsi="Garamond"/>
                <w:sz w:val="24"/>
                <w:szCs w:val="24"/>
              </w:rPr>
              <w:t>Litva</w:t>
            </w:r>
          </w:p>
        </w:tc>
        <w:tc>
          <w:tcPr>
            <w:tcW w:w="1520" w:type="dxa"/>
            <w:tcBorders>
              <w:top w:val="nil"/>
              <w:left w:val="nil"/>
              <w:bottom w:val="single" w:sz="4" w:space="0" w:color="auto"/>
              <w:right w:val="single" w:sz="8" w:space="0" w:color="auto"/>
            </w:tcBorders>
            <w:shd w:val="clear" w:color="auto" w:fill="auto"/>
            <w:noWrap/>
            <w:vAlign w:val="bottom"/>
          </w:tcPr>
          <w:p w:rsidR="003E1465" w:rsidRPr="00C70D99" w:rsidRDefault="003E1465" w:rsidP="00C70D99">
            <w:pPr>
              <w:tabs>
                <w:tab w:val="left" w:pos="7371"/>
              </w:tabs>
              <w:spacing w:line="360" w:lineRule="auto"/>
              <w:jc w:val="both"/>
              <w:rPr>
                <w:rFonts w:ascii="Garamond" w:hAnsi="Garamond"/>
                <w:sz w:val="24"/>
                <w:szCs w:val="24"/>
              </w:rPr>
            </w:pPr>
            <w:r>
              <w:rPr>
                <w:rFonts w:ascii="Garamond" w:hAnsi="Garamond"/>
                <w:sz w:val="24"/>
                <w:szCs w:val="24"/>
              </w:rPr>
              <w:t>28 634</w:t>
            </w:r>
          </w:p>
        </w:tc>
        <w:tc>
          <w:tcPr>
            <w:tcW w:w="1380" w:type="dxa"/>
            <w:tcBorders>
              <w:top w:val="nil"/>
              <w:left w:val="nil"/>
              <w:bottom w:val="single" w:sz="4" w:space="0" w:color="auto"/>
              <w:right w:val="single" w:sz="8" w:space="0" w:color="auto"/>
            </w:tcBorders>
            <w:shd w:val="clear" w:color="auto" w:fill="auto"/>
            <w:noWrap/>
            <w:vAlign w:val="bottom"/>
          </w:tcPr>
          <w:p w:rsidR="003E1465" w:rsidRDefault="003E1465" w:rsidP="00C70D99">
            <w:pPr>
              <w:tabs>
                <w:tab w:val="left" w:pos="7371"/>
              </w:tabs>
              <w:spacing w:line="360" w:lineRule="auto"/>
              <w:jc w:val="both"/>
              <w:rPr>
                <w:rFonts w:ascii="Garamond" w:hAnsi="Garamond"/>
                <w:sz w:val="24"/>
                <w:szCs w:val="24"/>
              </w:rPr>
            </w:pPr>
            <w:r>
              <w:rPr>
                <w:rFonts w:ascii="Garamond" w:hAnsi="Garamond"/>
                <w:sz w:val="24"/>
                <w:szCs w:val="24"/>
              </w:rPr>
              <w:t>0,4063</w:t>
            </w:r>
          </w:p>
        </w:tc>
        <w:tc>
          <w:tcPr>
            <w:tcW w:w="1380" w:type="dxa"/>
            <w:tcBorders>
              <w:top w:val="nil"/>
              <w:left w:val="nil"/>
              <w:bottom w:val="single" w:sz="4" w:space="0" w:color="auto"/>
              <w:right w:val="single" w:sz="8" w:space="0" w:color="auto"/>
            </w:tcBorders>
            <w:vAlign w:val="bottom"/>
          </w:tcPr>
          <w:p w:rsidR="003E1465" w:rsidRPr="00C70D99" w:rsidRDefault="003E1465" w:rsidP="00A278BE">
            <w:pPr>
              <w:tabs>
                <w:tab w:val="left" w:pos="7371"/>
              </w:tabs>
              <w:spacing w:line="360" w:lineRule="auto"/>
              <w:jc w:val="both"/>
              <w:rPr>
                <w:rFonts w:ascii="Garamond" w:hAnsi="Garamond"/>
                <w:sz w:val="24"/>
                <w:szCs w:val="24"/>
              </w:rPr>
            </w:pPr>
            <w:r>
              <w:rPr>
                <w:rFonts w:ascii="Garamond" w:hAnsi="Garamond"/>
                <w:sz w:val="24"/>
                <w:szCs w:val="24"/>
              </w:rPr>
              <w:t>2,8634</w:t>
            </w:r>
          </w:p>
        </w:tc>
        <w:tc>
          <w:tcPr>
            <w:tcW w:w="2330" w:type="dxa"/>
            <w:tcBorders>
              <w:top w:val="nil"/>
              <w:left w:val="nil"/>
              <w:bottom w:val="single" w:sz="4" w:space="0" w:color="auto"/>
              <w:right w:val="single" w:sz="8" w:space="0" w:color="auto"/>
            </w:tcBorders>
            <w:vAlign w:val="center"/>
          </w:tcPr>
          <w:p w:rsidR="003E1465" w:rsidRDefault="003E1465" w:rsidP="00FE44C7">
            <w:pPr>
              <w:tabs>
                <w:tab w:val="left" w:pos="7371"/>
              </w:tabs>
              <w:spacing w:line="360" w:lineRule="auto"/>
              <w:jc w:val="center"/>
              <w:rPr>
                <w:rFonts w:ascii="Garamond" w:hAnsi="Garamond"/>
                <w:sz w:val="24"/>
                <w:szCs w:val="24"/>
              </w:rPr>
            </w:pPr>
            <w:r>
              <w:rPr>
                <w:rFonts w:ascii="Garamond" w:hAnsi="Garamond"/>
                <w:sz w:val="24"/>
                <w:szCs w:val="24"/>
              </w:rPr>
              <w:t>0,3272</w:t>
            </w:r>
          </w:p>
        </w:tc>
      </w:tr>
      <w:tr w:rsidR="003E1465" w:rsidRPr="00C70D99" w:rsidTr="008A3555">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tcPr>
          <w:p w:rsidR="003E1465" w:rsidRDefault="003E1465" w:rsidP="00C70D99">
            <w:pPr>
              <w:tabs>
                <w:tab w:val="left" w:pos="7371"/>
              </w:tabs>
              <w:spacing w:line="360" w:lineRule="auto"/>
              <w:jc w:val="both"/>
              <w:rPr>
                <w:rFonts w:ascii="Garamond" w:hAnsi="Garamond"/>
                <w:sz w:val="24"/>
                <w:szCs w:val="24"/>
              </w:rPr>
            </w:pPr>
            <w:r>
              <w:rPr>
                <w:rFonts w:ascii="Garamond" w:hAnsi="Garamond"/>
                <w:sz w:val="24"/>
                <w:szCs w:val="24"/>
              </w:rPr>
              <w:t>Lotyšsko</w:t>
            </w:r>
          </w:p>
        </w:tc>
        <w:tc>
          <w:tcPr>
            <w:tcW w:w="1520" w:type="dxa"/>
            <w:tcBorders>
              <w:top w:val="nil"/>
              <w:left w:val="nil"/>
              <w:bottom w:val="single" w:sz="4" w:space="0" w:color="auto"/>
              <w:right w:val="single" w:sz="8" w:space="0" w:color="auto"/>
            </w:tcBorders>
            <w:shd w:val="clear" w:color="auto" w:fill="auto"/>
            <w:noWrap/>
            <w:vAlign w:val="bottom"/>
          </w:tcPr>
          <w:p w:rsidR="003E1465" w:rsidRDefault="003E1465" w:rsidP="00C70D99">
            <w:pPr>
              <w:tabs>
                <w:tab w:val="left" w:pos="7371"/>
              </w:tabs>
              <w:spacing w:line="360" w:lineRule="auto"/>
              <w:jc w:val="both"/>
              <w:rPr>
                <w:rFonts w:ascii="Garamond" w:hAnsi="Garamond"/>
                <w:sz w:val="24"/>
                <w:szCs w:val="24"/>
              </w:rPr>
            </w:pPr>
            <w:r>
              <w:rPr>
                <w:rFonts w:ascii="Garamond" w:hAnsi="Garamond"/>
                <w:sz w:val="24"/>
                <w:szCs w:val="24"/>
              </w:rPr>
              <w:t>19 353</w:t>
            </w:r>
          </w:p>
        </w:tc>
        <w:tc>
          <w:tcPr>
            <w:tcW w:w="1380" w:type="dxa"/>
            <w:tcBorders>
              <w:top w:val="nil"/>
              <w:left w:val="nil"/>
              <w:bottom w:val="single" w:sz="4" w:space="0" w:color="auto"/>
              <w:right w:val="single" w:sz="8" w:space="0" w:color="auto"/>
            </w:tcBorders>
            <w:shd w:val="clear" w:color="auto" w:fill="auto"/>
            <w:noWrap/>
            <w:vAlign w:val="bottom"/>
          </w:tcPr>
          <w:p w:rsidR="003E1465" w:rsidRDefault="003E1465" w:rsidP="00C70D99">
            <w:pPr>
              <w:tabs>
                <w:tab w:val="left" w:pos="7371"/>
              </w:tabs>
              <w:spacing w:line="360" w:lineRule="auto"/>
              <w:jc w:val="both"/>
              <w:rPr>
                <w:rFonts w:ascii="Garamond" w:hAnsi="Garamond"/>
                <w:sz w:val="24"/>
                <w:szCs w:val="24"/>
              </w:rPr>
            </w:pPr>
            <w:r>
              <w:rPr>
                <w:rFonts w:ascii="Garamond" w:hAnsi="Garamond"/>
                <w:sz w:val="24"/>
                <w:szCs w:val="24"/>
              </w:rPr>
              <w:t>0,2746</w:t>
            </w:r>
          </w:p>
        </w:tc>
        <w:tc>
          <w:tcPr>
            <w:tcW w:w="1380" w:type="dxa"/>
            <w:tcBorders>
              <w:top w:val="nil"/>
              <w:left w:val="nil"/>
              <w:bottom w:val="single" w:sz="4" w:space="0" w:color="auto"/>
              <w:right w:val="single" w:sz="8" w:space="0" w:color="auto"/>
            </w:tcBorders>
            <w:vAlign w:val="bottom"/>
          </w:tcPr>
          <w:p w:rsidR="003E1465" w:rsidRDefault="003E1465" w:rsidP="00A278BE">
            <w:pPr>
              <w:tabs>
                <w:tab w:val="left" w:pos="7371"/>
              </w:tabs>
              <w:spacing w:line="360" w:lineRule="auto"/>
              <w:jc w:val="both"/>
              <w:rPr>
                <w:rFonts w:ascii="Garamond" w:hAnsi="Garamond"/>
                <w:sz w:val="24"/>
                <w:szCs w:val="24"/>
              </w:rPr>
            </w:pPr>
            <w:r>
              <w:rPr>
                <w:rFonts w:ascii="Garamond" w:hAnsi="Garamond"/>
                <w:sz w:val="24"/>
                <w:szCs w:val="24"/>
              </w:rPr>
              <w:t>1,9353</w:t>
            </w:r>
          </w:p>
        </w:tc>
        <w:tc>
          <w:tcPr>
            <w:tcW w:w="2330" w:type="dxa"/>
            <w:tcBorders>
              <w:top w:val="nil"/>
              <w:left w:val="nil"/>
              <w:bottom w:val="single" w:sz="4" w:space="0" w:color="auto"/>
              <w:right w:val="single" w:sz="8" w:space="0" w:color="auto"/>
            </w:tcBorders>
            <w:vAlign w:val="center"/>
          </w:tcPr>
          <w:p w:rsidR="003E1465" w:rsidRDefault="003E1465" w:rsidP="00FE44C7">
            <w:pPr>
              <w:tabs>
                <w:tab w:val="left" w:pos="7371"/>
              </w:tabs>
              <w:spacing w:line="360" w:lineRule="auto"/>
              <w:jc w:val="center"/>
              <w:rPr>
                <w:rFonts w:ascii="Garamond" w:hAnsi="Garamond"/>
                <w:sz w:val="24"/>
                <w:szCs w:val="24"/>
              </w:rPr>
            </w:pPr>
            <w:r>
              <w:rPr>
                <w:rFonts w:ascii="Garamond" w:hAnsi="Garamond"/>
                <w:sz w:val="24"/>
                <w:szCs w:val="24"/>
              </w:rPr>
              <w:t>0,2212</w:t>
            </w:r>
          </w:p>
        </w:tc>
      </w:tr>
      <w:tr w:rsidR="000F5C10" w:rsidRPr="00C70D99" w:rsidTr="008A3555">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t>Lucembursko</w:t>
            </w:r>
          </w:p>
        </w:tc>
        <w:tc>
          <w:tcPr>
            <w:tcW w:w="1520" w:type="dxa"/>
            <w:tcBorders>
              <w:top w:val="nil"/>
              <w:left w:val="nil"/>
              <w:bottom w:val="sing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t xml:space="preserve">17 528 </w:t>
            </w:r>
          </w:p>
        </w:tc>
        <w:tc>
          <w:tcPr>
            <w:tcW w:w="1380" w:type="dxa"/>
            <w:tcBorders>
              <w:top w:val="nil"/>
              <w:left w:val="nil"/>
              <w:bottom w:val="single" w:sz="4" w:space="0" w:color="auto"/>
              <w:right w:val="single" w:sz="8" w:space="0" w:color="auto"/>
            </w:tcBorders>
            <w:shd w:val="clear" w:color="auto" w:fill="auto"/>
            <w:noWrap/>
            <w:vAlign w:val="bottom"/>
            <w:hideMark/>
          </w:tcPr>
          <w:p w:rsidR="000F5C10" w:rsidRPr="00C70D99" w:rsidRDefault="003E1465" w:rsidP="00C70D99">
            <w:pPr>
              <w:tabs>
                <w:tab w:val="left" w:pos="7371"/>
              </w:tabs>
              <w:spacing w:line="360" w:lineRule="auto"/>
              <w:jc w:val="both"/>
              <w:rPr>
                <w:rFonts w:ascii="Garamond" w:hAnsi="Garamond"/>
                <w:sz w:val="24"/>
                <w:szCs w:val="24"/>
              </w:rPr>
            </w:pPr>
            <w:r>
              <w:rPr>
                <w:rFonts w:ascii="Garamond" w:hAnsi="Garamond"/>
                <w:sz w:val="24"/>
                <w:szCs w:val="24"/>
              </w:rPr>
              <w:t>0,2487</w:t>
            </w:r>
          </w:p>
        </w:tc>
        <w:tc>
          <w:tcPr>
            <w:tcW w:w="1380" w:type="dxa"/>
            <w:tcBorders>
              <w:top w:val="nil"/>
              <w:left w:val="nil"/>
              <w:bottom w:val="single" w:sz="4" w:space="0" w:color="auto"/>
              <w:right w:val="single" w:sz="8" w:space="0" w:color="auto"/>
            </w:tcBorders>
            <w:vAlign w:val="bottom"/>
          </w:tcPr>
          <w:p w:rsidR="000F5C10" w:rsidRPr="00C70D99" w:rsidRDefault="000F5C10" w:rsidP="00A278BE">
            <w:pPr>
              <w:tabs>
                <w:tab w:val="left" w:pos="7371"/>
              </w:tabs>
              <w:spacing w:line="360" w:lineRule="auto"/>
              <w:jc w:val="both"/>
              <w:rPr>
                <w:rFonts w:ascii="Garamond" w:hAnsi="Garamond"/>
                <w:sz w:val="24"/>
                <w:szCs w:val="24"/>
              </w:rPr>
            </w:pPr>
            <w:r w:rsidRPr="00C70D99">
              <w:rPr>
                <w:rFonts w:ascii="Garamond" w:hAnsi="Garamond"/>
                <w:sz w:val="24"/>
                <w:szCs w:val="24"/>
              </w:rPr>
              <w:t>1,75</w:t>
            </w:r>
            <w:r w:rsidR="003E1465">
              <w:rPr>
                <w:rFonts w:ascii="Garamond" w:hAnsi="Garamond"/>
                <w:sz w:val="24"/>
                <w:szCs w:val="24"/>
              </w:rPr>
              <w:t>28</w:t>
            </w:r>
          </w:p>
        </w:tc>
        <w:tc>
          <w:tcPr>
            <w:tcW w:w="2330" w:type="dxa"/>
            <w:tcBorders>
              <w:top w:val="nil"/>
              <w:left w:val="nil"/>
              <w:bottom w:val="single" w:sz="4" w:space="0" w:color="auto"/>
              <w:right w:val="single" w:sz="8" w:space="0" w:color="auto"/>
            </w:tcBorders>
            <w:vAlign w:val="center"/>
          </w:tcPr>
          <w:p w:rsidR="000F5C10" w:rsidRPr="00C70D99" w:rsidRDefault="003E1465" w:rsidP="00FE44C7">
            <w:pPr>
              <w:tabs>
                <w:tab w:val="left" w:pos="7371"/>
              </w:tabs>
              <w:spacing w:line="360" w:lineRule="auto"/>
              <w:jc w:val="center"/>
              <w:rPr>
                <w:rFonts w:ascii="Garamond" w:hAnsi="Garamond"/>
                <w:sz w:val="24"/>
                <w:szCs w:val="24"/>
              </w:rPr>
            </w:pPr>
            <w:r>
              <w:rPr>
                <w:rFonts w:ascii="Garamond" w:hAnsi="Garamond"/>
                <w:sz w:val="24"/>
                <w:szCs w:val="24"/>
              </w:rPr>
              <w:t>0,20032</w:t>
            </w:r>
          </w:p>
        </w:tc>
      </w:tr>
      <w:tr w:rsidR="000F5C10" w:rsidRPr="00C70D99" w:rsidTr="008A3555">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t>Kypr</w:t>
            </w:r>
          </w:p>
        </w:tc>
        <w:tc>
          <w:tcPr>
            <w:tcW w:w="1520" w:type="dxa"/>
            <w:tcBorders>
              <w:top w:val="nil"/>
              <w:left w:val="nil"/>
              <w:bottom w:val="sing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t xml:space="preserve">13 734 </w:t>
            </w:r>
          </w:p>
        </w:tc>
        <w:tc>
          <w:tcPr>
            <w:tcW w:w="1380" w:type="dxa"/>
            <w:tcBorders>
              <w:top w:val="nil"/>
              <w:left w:val="nil"/>
              <w:bottom w:val="single" w:sz="4" w:space="0" w:color="auto"/>
              <w:right w:val="single" w:sz="8" w:space="0" w:color="auto"/>
            </w:tcBorders>
            <w:shd w:val="clear" w:color="auto" w:fill="auto"/>
            <w:noWrap/>
            <w:vAlign w:val="bottom"/>
            <w:hideMark/>
          </w:tcPr>
          <w:p w:rsidR="000F5C10" w:rsidRPr="00C70D99" w:rsidRDefault="003E1465" w:rsidP="00C70D99">
            <w:pPr>
              <w:tabs>
                <w:tab w:val="left" w:pos="7371"/>
              </w:tabs>
              <w:spacing w:line="360" w:lineRule="auto"/>
              <w:jc w:val="both"/>
              <w:rPr>
                <w:rFonts w:ascii="Garamond" w:hAnsi="Garamond"/>
                <w:sz w:val="24"/>
                <w:szCs w:val="24"/>
              </w:rPr>
            </w:pPr>
            <w:r>
              <w:rPr>
                <w:rFonts w:ascii="Garamond" w:hAnsi="Garamond"/>
                <w:sz w:val="24"/>
                <w:szCs w:val="24"/>
              </w:rPr>
              <w:t>0,1949</w:t>
            </w:r>
          </w:p>
        </w:tc>
        <w:tc>
          <w:tcPr>
            <w:tcW w:w="1380" w:type="dxa"/>
            <w:tcBorders>
              <w:top w:val="nil"/>
              <w:left w:val="nil"/>
              <w:bottom w:val="single" w:sz="4" w:space="0" w:color="auto"/>
              <w:right w:val="single" w:sz="8" w:space="0" w:color="auto"/>
            </w:tcBorders>
            <w:vAlign w:val="bottom"/>
          </w:tcPr>
          <w:p w:rsidR="000F5C10" w:rsidRPr="00C70D99" w:rsidRDefault="000F5C10" w:rsidP="00A278BE">
            <w:pPr>
              <w:tabs>
                <w:tab w:val="left" w:pos="7371"/>
              </w:tabs>
              <w:spacing w:line="360" w:lineRule="auto"/>
              <w:jc w:val="both"/>
              <w:rPr>
                <w:rFonts w:ascii="Garamond" w:hAnsi="Garamond"/>
                <w:sz w:val="24"/>
                <w:szCs w:val="24"/>
              </w:rPr>
            </w:pPr>
            <w:r w:rsidRPr="00C70D99">
              <w:rPr>
                <w:rFonts w:ascii="Garamond" w:hAnsi="Garamond"/>
                <w:sz w:val="24"/>
                <w:szCs w:val="24"/>
              </w:rPr>
              <w:t>1,37</w:t>
            </w:r>
            <w:r w:rsidR="003E1465">
              <w:rPr>
                <w:rFonts w:ascii="Garamond" w:hAnsi="Garamond"/>
                <w:sz w:val="24"/>
                <w:szCs w:val="24"/>
              </w:rPr>
              <w:t>34</w:t>
            </w:r>
          </w:p>
        </w:tc>
        <w:tc>
          <w:tcPr>
            <w:tcW w:w="2330" w:type="dxa"/>
            <w:tcBorders>
              <w:top w:val="nil"/>
              <w:left w:val="nil"/>
              <w:bottom w:val="single" w:sz="4" w:space="0" w:color="auto"/>
              <w:right w:val="single" w:sz="8" w:space="0" w:color="auto"/>
            </w:tcBorders>
            <w:vAlign w:val="center"/>
          </w:tcPr>
          <w:p w:rsidR="000F5C10" w:rsidRPr="00C70D99" w:rsidRDefault="003E1465" w:rsidP="00FE44C7">
            <w:pPr>
              <w:tabs>
                <w:tab w:val="left" w:pos="7371"/>
              </w:tabs>
              <w:spacing w:line="360" w:lineRule="auto"/>
              <w:jc w:val="center"/>
              <w:rPr>
                <w:rFonts w:ascii="Garamond" w:hAnsi="Garamond"/>
                <w:sz w:val="24"/>
                <w:szCs w:val="24"/>
              </w:rPr>
            </w:pPr>
            <w:r>
              <w:rPr>
                <w:rFonts w:ascii="Garamond" w:hAnsi="Garamond"/>
                <w:sz w:val="24"/>
                <w:szCs w:val="24"/>
              </w:rPr>
              <w:t>0,15696</w:t>
            </w:r>
          </w:p>
        </w:tc>
      </w:tr>
      <w:tr w:rsidR="000F5C10" w:rsidRPr="00C70D99" w:rsidTr="008A3555">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t>Estonsko</w:t>
            </w:r>
          </w:p>
        </w:tc>
        <w:tc>
          <w:tcPr>
            <w:tcW w:w="1520" w:type="dxa"/>
            <w:tcBorders>
              <w:top w:val="nil"/>
              <w:left w:val="nil"/>
              <w:bottom w:val="sing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t xml:space="preserve">13 020 </w:t>
            </w:r>
          </w:p>
        </w:tc>
        <w:tc>
          <w:tcPr>
            <w:tcW w:w="1380" w:type="dxa"/>
            <w:tcBorders>
              <w:top w:val="nil"/>
              <w:left w:val="nil"/>
              <w:bottom w:val="single" w:sz="4" w:space="0" w:color="auto"/>
              <w:right w:val="single" w:sz="8" w:space="0" w:color="auto"/>
            </w:tcBorders>
            <w:shd w:val="clear" w:color="auto" w:fill="auto"/>
            <w:noWrap/>
            <w:vAlign w:val="bottom"/>
            <w:hideMark/>
          </w:tcPr>
          <w:p w:rsidR="000F5C10" w:rsidRPr="00C70D99" w:rsidRDefault="003E1465" w:rsidP="00C70D99">
            <w:pPr>
              <w:tabs>
                <w:tab w:val="left" w:pos="7371"/>
              </w:tabs>
              <w:spacing w:line="360" w:lineRule="auto"/>
              <w:jc w:val="both"/>
              <w:rPr>
                <w:rFonts w:ascii="Garamond" w:hAnsi="Garamond"/>
                <w:sz w:val="24"/>
                <w:szCs w:val="24"/>
              </w:rPr>
            </w:pPr>
            <w:r>
              <w:rPr>
                <w:rFonts w:ascii="Garamond" w:hAnsi="Garamond"/>
                <w:sz w:val="24"/>
                <w:szCs w:val="24"/>
              </w:rPr>
              <w:t>0,1847</w:t>
            </w:r>
          </w:p>
        </w:tc>
        <w:tc>
          <w:tcPr>
            <w:tcW w:w="1380" w:type="dxa"/>
            <w:tcBorders>
              <w:top w:val="nil"/>
              <w:left w:val="nil"/>
              <w:bottom w:val="single" w:sz="4" w:space="0" w:color="auto"/>
              <w:right w:val="single" w:sz="8" w:space="0" w:color="auto"/>
            </w:tcBorders>
            <w:vAlign w:val="bottom"/>
          </w:tcPr>
          <w:p w:rsidR="000F5C10" w:rsidRPr="00C70D99" w:rsidRDefault="000F5C10" w:rsidP="00A278BE">
            <w:pPr>
              <w:tabs>
                <w:tab w:val="left" w:pos="7371"/>
              </w:tabs>
              <w:spacing w:line="360" w:lineRule="auto"/>
              <w:jc w:val="both"/>
              <w:rPr>
                <w:rFonts w:ascii="Garamond" w:hAnsi="Garamond"/>
                <w:sz w:val="24"/>
                <w:szCs w:val="24"/>
              </w:rPr>
            </w:pPr>
            <w:r w:rsidRPr="00C70D99">
              <w:rPr>
                <w:rFonts w:ascii="Garamond" w:hAnsi="Garamond"/>
                <w:sz w:val="24"/>
                <w:szCs w:val="24"/>
              </w:rPr>
              <w:t>1,30</w:t>
            </w:r>
            <w:r w:rsidR="003E1465">
              <w:rPr>
                <w:rFonts w:ascii="Garamond" w:hAnsi="Garamond"/>
                <w:sz w:val="24"/>
                <w:szCs w:val="24"/>
              </w:rPr>
              <w:t>2</w:t>
            </w:r>
          </w:p>
        </w:tc>
        <w:tc>
          <w:tcPr>
            <w:tcW w:w="2330" w:type="dxa"/>
            <w:tcBorders>
              <w:top w:val="nil"/>
              <w:left w:val="nil"/>
              <w:bottom w:val="single" w:sz="4" w:space="0" w:color="auto"/>
              <w:right w:val="single" w:sz="8" w:space="0" w:color="auto"/>
            </w:tcBorders>
            <w:vAlign w:val="center"/>
          </w:tcPr>
          <w:p w:rsidR="000F5C10" w:rsidRPr="00C70D99" w:rsidRDefault="003E1465" w:rsidP="00FE44C7">
            <w:pPr>
              <w:tabs>
                <w:tab w:val="left" w:pos="7371"/>
              </w:tabs>
              <w:spacing w:line="360" w:lineRule="auto"/>
              <w:jc w:val="center"/>
              <w:rPr>
                <w:rFonts w:ascii="Garamond" w:hAnsi="Garamond"/>
                <w:sz w:val="24"/>
                <w:szCs w:val="24"/>
              </w:rPr>
            </w:pPr>
            <w:r>
              <w:rPr>
                <w:rFonts w:ascii="Garamond" w:hAnsi="Garamond"/>
                <w:sz w:val="24"/>
                <w:szCs w:val="24"/>
              </w:rPr>
              <w:t>0,1488</w:t>
            </w:r>
          </w:p>
        </w:tc>
      </w:tr>
      <w:tr w:rsidR="000F5C10" w:rsidRPr="00C70D99" w:rsidTr="008A3555">
        <w:trPr>
          <w:trHeight w:val="315"/>
          <w:jc w:val="center"/>
        </w:trPr>
        <w:tc>
          <w:tcPr>
            <w:tcW w:w="1540" w:type="dxa"/>
            <w:tcBorders>
              <w:top w:val="nil"/>
              <w:left w:val="single" w:sz="8" w:space="0" w:color="auto"/>
              <w:bottom w:val="doub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t>Malta</w:t>
            </w:r>
          </w:p>
        </w:tc>
        <w:tc>
          <w:tcPr>
            <w:tcW w:w="1520" w:type="dxa"/>
            <w:tcBorders>
              <w:top w:val="nil"/>
              <w:left w:val="nil"/>
              <w:bottom w:val="double" w:sz="4" w:space="0" w:color="auto"/>
              <w:right w:val="single" w:sz="8" w:space="0" w:color="auto"/>
            </w:tcBorders>
            <w:shd w:val="clear" w:color="auto" w:fill="auto"/>
            <w:noWrap/>
            <w:vAlign w:val="bottom"/>
            <w:hideMark/>
          </w:tcPr>
          <w:p w:rsidR="000F5C10" w:rsidRPr="00C70D99" w:rsidRDefault="000F5C10" w:rsidP="00C70D99">
            <w:pPr>
              <w:tabs>
                <w:tab w:val="left" w:pos="7371"/>
              </w:tabs>
              <w:spacing w:line="360" w:lineRule="auto"/>
              <w:jc w:val="both"/>
              <w:rPr>
                <w:rFonts w:ascii="Garamond" w:hAnsi="Garamond"/>
                <w:sz w:val="24"/>
                <w:szCs w:val="24"/>
              </w:rPr>
            </w:pPr>
            <w:r w:rsidRPr="00C70D99">
              <w:rPr>
                <w:rFonts w:ascii="Garamond" w:hAnsi="Garamond"/>
                <w:sz w:val="24"/>
                <w:szCs w:val="24"/>
              </w:rPr>
              <w:t xml:space="preserve">5 117 </w:t>
            </w:r>
          </w:p>
        </w:tc>
        <w:tc>
          <w:tcPr>
            <w:tcW w:w="1380" w:type="dxa"/>
            <w:tcBorders>
              <w:top w:val="nil"/>
              <w:left w:val="nil"/>
              <w:bottom w:val="double" w:sz="4" w:space="0" w:color="auto"/>
              <w:right w:val="single" w:sz="8" w:space="0" w:color="auto"/>
            </w:tcBorders>
            <w:shd w:val="clear" w:color="auto" w:fill="auto"/>
            <w:noWrap/>
            <w:vAlign w:val="bottom"/>
            <w:hideMark/>
          </w:tcPr>
          <w:p w:rsidR="000F5C10" w:rsidRPr="00C70D99" w:rsidRDefault="003E1465" w:rsidP="00C70D99">
            <w:pPr>
              <w:tabs>
                <w:tab w:val="left" w:pos="7371"/>
              </w:tabs>
              <w:spacing w:line="360" w:lineRule="auto"/>
              <w:jc w:val="both"/>
              <w:rPr>
                <w:rFonts w:ascii="Garamond" w:hAnsi="Garamond"/>
                <w:sz w:val="24"/>
                <w:szCs w:val="24"/>
              </w:rPr>
            </w:pPr>
            <w:r>
              <w:rPr>
                <w:rFonts w:ascii="Garamond" w:hAnsi="Garamond"/>
                <w:sz w:val="24"/>
                <w:szCs w:val="24"/>
              </w:rPr>
              <w:t>0,0726</w:t>
            </w:r>
          </w:p>
        </w:tc>
        <w:tc>
          <w:tcPr>
            <w:tcW w:w="1380" w:type="dxa"/>
            <w:tcBorders>
              <w:top w:val="nil"/>
              <w:left w:val="nil"/>
              <w:bottom w:val="double" w:sz="4" w:space="0" w:color="auto"/>
              <w:right w:val="single" w:sz="8" w:space="0" w:color="auto"/>
            </w:tcBorders>
            <w:vAlign w:val="bottom"/>
          </w:tcPr>
          <w:p w:rsidR="000F5C10" w:rsidRPr="00C70D99" w:rsidRDefault="000F5C10" w:rsidP="00A278BE">
            <w:pPr>
              <w:tabs>
                <w:tab w:val="left" w:pos="7371"/>
              </w:tabs>
              <w:spacing w:line="360" w:lineRule="auto"/>
              <w:jc w:val="both"/>
              <w:rPr>
                <w:rFonts w:ascii="Garamond" w:hAnsi="Garamond"/>
                <w:sz w:val="24"/>
                <w:szCs w:val="24"/>
              </w:rPr>
            </w:pPr>
            <w:r w:rsidRPr="00C70D99">
              <w:rPr>
                <w:rFonts w:ascii="Garamond" w:hAnsi="Garamond"/>
                <w:sz w:val="24"/>
                <w:szCs w:val="24"/>
              </w:rPr>
              <w:t>0,51</w:t>
            </w:r>
            <w:r w:rsidR="003E1465">
              <w:rPr>
                <w:rFonts w:ascii="Garamond" w:hAnsi="Garamond"/>
                <w:sz w:val="24"/>
                <w:szCs w:val="24"/>
              </w:rPr>
              <w:t>17</w:t>
            </w:r>
          </w:p>
        </w:tc>
        <w:tc>
          <w:tcPr>
            <w:tcW w:w="2330" w:type="dxa"/>
            <w:tcBorders>
              <w:top w:val="nil"/>
              <w:left w:val="nil"/>
              <w:bottom w:val="double" w:sz="4" w:space="0" w:color="auto"/>
              <w:right w:val="single" w:sz="8" w:space="0" w:color="auto"/>
            </w:tcBorders>
            <w:vAlign w:val="center"/>
          </w:tcPr>
          <w:p w:rsidR="000F5C10" w:rsidRPr="00C70D99" w:rsidRDefault="003E1465" w:rsidP="00FE44C7">
            <w:pPr>
              <w:tabs>
                <w:tab w:val="left" w:pos="7371"/>
              </w:tabs>
              <w:spacing w:line="360" w:lineRule="auto"/>
              <w:jc w:val="center"/>
              <w:rPr>
                <w:rFonts w:ascii="Garamond" w:hAnsi="Garamond"/>
                <w:sz w:val="24"/>
                <w:szCs w:val="24"/>
              </w:rPr>
            </w:pPr>
            <w:r>
              <w:rPr>
                <w:rFonts w:ascii="Garamond" w:hAnsi="Garamond"/>
                <w:sz w:val="24"/>
                <w:szCs w:val="24"/>
              </w:rPr>
              <w:t>0,05848</w:t>
            </w:r>
          </w:p>
        </w:tc>
      </w:tr>
      <w:tr w:rsidR="00FE44C7" w:rsidRPr="00C70D99" w:rsidTr="008A3555">
        <w:trPr>
          <w:trHeight w:val="315"/>
          <w:jc w:val="center"/>
        </w:trPr>
        <w:tc>
          <w:tcPr>
            <w:tcW w:w="1540" w:type="dxa"/>
            <w:tcBorders>
              <w:top w:val="double" w:sz="4" w:space="0" w:color="auto"/>
              <w:left w:val="single" w:sz="4" w:space="0" w:color="auto"/>
              <w:bottom w:val="single" w:sz="4" w:space="0" w:color="auto"/>
              <w:right w:val="single" w:sz="4" w:space="0" w:color="auto"/>
            </w:tcBorders>
            <w:shd w:val="clear" w:color="auto" w:fill="auto"/>
            <w:noWrap/>
            <w:vAlign w:val="bottom"/>
          </w:tcPr>
          <w:p w:rsidR="00FE44C7" w:rsidRPr="00FE44C7" w:rsidRDefault="00FE44C7" w:rsidP="00C70D99">
            <w:pPr>
              <w:tabs>
                <w:tab w:val="left" w:pos="7371"/>
              </w:tabs>
              <w:spacing w:line="360" w:lineRule="auto"/>
              <w:jc w:val="both"/>
              <w:rPr>
                <w:rFonts w:ascii="Garamond" w:hAnsi="Garamond"/>
                <w:b/>
                <w:sz w:val="24"/>
                <w:szCs w:val="24"/>
              </w:rPr>
            </w:pPr>
            <w:r w:rsidRPr="00FE44C7">
              <w:rPr>
                <w:rFonts w:ascii="Garamond" w:hAnsi="Garamond"/>
                <w:b/>
                <w:sz w:val="24"/>
                <w:szCs w:val="24"/>
              </w:rPr>
              <w:t>Celkem</w:t>
            </w:r>
          </w:p>
        </w:tc>
        <w:tc>
          <w:tcPr>
            <w:tcW w:w="1520" w:type="dxa"/>
            <w:tcBorders>
              <w:top w:val="double" w:sz="4" w:space="0" w:color="auto"/>
              <w:left w:val="single" w:sz="4" w:space="0" w:color="auto"/>
              <w:bottom w:val="single" w:sz="4" w:space="0" w:color="auto"/>
              <w:right w:val="single" w:sz="4" w:space="0" w:color="auto"/>
            </w:tcBorders>
            <w:shd w:val="clear" w:color="auto" w:fill="auto"/>
            <w:noWrap/>
            <w:vAlign w:val="bottom"/>
          </w:tcPr>
          <w:p w:rsidR="00FE44C7" w:rsidRPr="00FE44C7" w:rsidRDefault="00FE44C7" w:rsidP="00C70D99">
            <w:pPr>
              <w:tabs>
                <w:tab w:val="left" w:pos="7371"/>
              </w:tabs>
              <w:spacing w:line="360" w:lineRule="auto"/>
              <w:jc w:val="both"/>
              <w:rPr>
                <w:rFonts w:ascii="Garamond" w:hAnsi="Garamond"/>
                <w:b/>
                <w:sz w:val="24"/>
                <w:szCs w:val="24"/>
              </w:rPr>
            </w:pPr>
            <w:r w:rsidRPr="00FE44C7">
              <w:rPr>
                <w:rFonts w:ascii="Garamond" w:hAnsi="Garamond"/>
                <w:b/>
                <w:sz w:val="24"/>
                <w:szCs w:val="24"/>
              </w:rPr>
              <w:t>7 047 987</w:t>
            </w:r>
          </w:p>
        </w:tc>
        <w:tc>
          <w:tcPr>
            <w:tcW w:w="1380" w:type="dxa"/>
            <w:tcBorders>
              <w:top w:val="double" w:sz="4" w:space="0" w:color="auto"/>
              <w:left w:val="single" w:sz="4" w:space="0" w:color="auto"/>
              <w:bottom w:val="single" w:sz="4" w:space="0" w:color="auto"/>
              <w:right w:val="single" w:sz="4" w:space="0" w:color="auto"/>
            </w:tcBorders>
            <w:shd w:val="clear" w:color="auto" w:fill="auto"/>
            <w:noWrap/>
            <w:vAlign w:val="bottom"/>
          </w:tcPr>
          <w:p w:rsidR="00FE44C7" w:rsidRPr="00FE44C7" w:rsidRDefault="00FE44C7" w:rsidP="00C70D99">
            <w:pPr>
              <w:tabs>
                <w:tab w:val="left" w:pos="7371"/>
              </w:tabs>
              <w:spacing w:line="360" w:lineRule="auto"/>
              <w:jc w:val="both"/>
              <w:rPr>
                <w:rFonts w:ascii="Garamond" w:hAnsi="Garamond"/>
                <w:b/>
                <w:sz w:val="24"/>
                <w:szCs w:val="24"/>
              </w:rPr>
            </w:pPr>
            <w:r w:rsidRPr="00FE44C7">
              <w:rPr>
                <w:rFonts w:ascii="Garamond" w:hAnsi="Garamond"/>
                <w:b/>
                <w:sz w:val="24"/>
                <w:szCs w:val="24"/>
              </w:rPr>
              <w:t>100</w:t>
            </w:r>
          </w:p>
        </w:tc>
        <w:tc>
          <w:tcPr>
            <w:tcW w:w="1380" w:type="dxa"/>
            <w:tcBorders>
              <w:top w:val="double" w:sz="4" w:space="0" w:color="auto"/>
              <w:left w:val="single" w:sz="4" w:space="0" w:color="auto"/>
              <w:bottom w:val="single" w:sz="4" w:space="0" w:color="auto"/>
              <w:right w:val="single" w:sz="4" w:space="0" w:color="auto"/>
            </w:tcBorders>
            <w:vAlign w:val="bottom"/>
          </w:tcPr>
          <w:p w:rsidR="00FE44C7" w:rsidRPr="00FE44C7" w:rsidRDefault="00FE44C7" w:rsidP="00A278BE">
            <w:pPr>
              <w:tabs>
                <w:tab w:val="left" w:pos="7371"/>
              </w:tabs>
              <w:spacing w:line="360" w:lineRule="auto"/>
              <w:jc w:val="both"/>
              <w:rPr>
                <w:rFonts w:ascii="Garamond" w:hAnsi="Garamond"/>
                <w:b/>
                <w:sz w:val="24"/>
                <w:szCs w:val="24"/>
              </w:rPr>
            </w:pPr>
            <w:r w:rsidRPr="00FE44C7">
              <w:rPr>
                <w:rFonts w:ascii="Garamond" w:hAnsi="Garamond"/>
                <w:b/>
                <w:sz w:val="24"/>
                <w:szCs w:val="24"/>
              </w:rPr>
              <w:t>704,7987</w:t>
            </w:r>
          </w:p>
        </w:tc>
        <w:tc>
          <w:tcPr>
            <w:tcW w:w="2330" w:type="dxa"/>
            <w:tcBorders>
              <w:top w:val="double" w:sz="4" w:space="0" w:color="auto"/>
              <w:left w:val="single" w:sz="4" w:space="0" w:color="auto"/>
              <w:bottom w:val="single" w:sz="4" w:space="0" w:color="auto"/>
              <w:right w:val="single" w:sz="4" w:space="0" w:color="auto"/>
            </w:tcBorders>
            <w:vAlign w:val="center"/>
          </w:tcPr>
          <w:p w:rsidR="00FE44C7" w:rsidRPr="00FE44C7" w:rsidRDefault="00FE44C7" w:rsidP="00FE44C7">
            <w:pPr>
              <w:tabs>
                <w:tab w:val="left" w:pos="7371"/>
              </w:tabs>
              <w:spacing w:line="360" w:lineRule="auto"/>
              <w:jc w:val="center"/>
              <w:rPr>
                <w:rFonts w:ascii="Garamond" w:hAnsi="Garamond"/>
                <w:b/>
                <w:sz w:val="24"/>
                <w:szCs w:val="24"/>
              </w:rPr>
            </w:pPr>
            <w:r w:rsidRPr="00FE44C7">
              <w:rPr>
                <w:rFonts w:ascii="Garamond" w:hAnsi="Garamond"/>
                <w:b/>
                <w:sz w:val="24"/>
                <w:szCs w:val="24"/>
              </w:rPr>
              <w:t>80,5484</w:t>
            </w:r>
          </w:p>
        </w:tc>
      </w:tr>
    </w:tbl>
    <w:p w:rsidR="00C70D99" w:rsidRPr="008A3555" w:rsidRDefault="008A3555" w:rsidP="008A3555">
      <w:pPr>
        <w:tabs>
          <w:tab w:val="left" w:pos="426"/>
          <w:tab w:val="left" w:pos="7371"/>
        </w:tabs>
        <w:spacing w:line="360" w:lineRule="auto"/>
        <w:jc w:val="both"/>
        <w:rPr>
          <w:rFonts w:ascii="Garamond" w:hAnsi="Garamond"/>
          <w:sz w:val="20"/>
          <w:szCs w:val="20"/>
        </w:rPr>
      </w:pPr>
      <w:r>
        <w:rPr>
          <w:rFonts w:ascii="Garamond" w:hAnsi="Garamond"/>
          <w:sz w:val="24"/>
          <w:szCs w:val="24"/>
        </w:rPr>
        <w:tab/>
      </w:r>
      <w:r w:rsidR="003E1465" w:rsidRPr="008A3555">
        <w:rPr>
          <w:rFonts w:ascii="Garamond" w:hAnsi="Garamond"/>
          <w:sz w:val="20"/>
          <w:szCs w:val="20"/>
        </w:rPr>
        <w:t xml:space="preserve">Zdroj: vlastní zpracování dle </w:t>
      </w:r>
      <w:proofErr w:type="spellStart"/>
      <w:r w:rsidR="003E1465" w:rsidRPr="008A3555">
        <w:rPr>
          <w:rFonts w:ascii="Garamond" w:hAnsi="Garamond"/>
          <w:sz w:val="20"/>
          <w:szCs w:val="20"/>
        </w:rPr>
        <w:t>European</w:t>
      </w:r>
      <w:proofErr w:type="spellEnd"/>
      <w:r w:rsidR="003E1465" w:rsidRPr="008A3555">
        <w:rPr>
          <w:rFonts w:ascii="Garamond" w:hAnsi="Garamond"/>
          <w:sz w:val="20"/>
          <w:szCs w:val="20"/>
        </w:rPr>
        <w:t xml:space="preserve"> Stability </w:t>
      </w:r>
      <w:proofErr w:type="spellStart"/>
      <w:r w:rsidR="003E1465" w:rsidRPr="008A3555">
        <w:rPr>
          <w:rFonts w:ascii="Garamond" w:hAnsi="Garamond"/>
          <w:sz w:val="20"/>
          <w:szCs w:val="20"/>
        </w:rPr>
        <w:t>Mechanism</w:t>
      </w:r>
      <w:proofErr w:type="spellEnd"/>
    </w:p>
    <w:p w:rsidR="00C70D99" w:rsidRPr="00C70D99" w:rsidRDefault="00C70D99" w:rsidP="008A3555">
      <w:pPr>
        <w:tabs>
          <w:tab w:val="left" w:pos="7371"/>
        </w:tabs>
        <w:spacing w:after="0" w:line="360" w:lineRule="auto"/>
        <w:ind w:firstLine="680"/>
        <w:jc w:val="both"/>
        <w:rPr>
          <w:rFonts w:ascii="Garamond" w:hAnsi="Garamond"/>
          <w:sz w:val="24"/>
          <w:szCs w:val="24"/>
        </w:rPr>
      </w:pPr>
      <w:r w:rsidRPr="00C70D99">
        <w:rPr>
          <w:rFonts w:ascii="Garamond" w:hAnsi="Garamond"/>
          <w:sz w:val="24"/>
          <w:szCs w:val="24"/>
        </w:rPr>
        <w:t>Za pře</w:t>
      </w:r>
      <w:r w:rsidR="00760BA8">
        <w:rPr>
          <w:rFonts w:ascii="Garamond" w:hAnsi="Garamond"/>
          <w:sz w:val="24"/>
          <w:szCs w:val="24"/>
        </w:rPr>
        <w:t>dpokladu, že se hlasování zúčastní</w:t>
      </w:r>
      <w:r w:rsidRPr="00C70D99">
        <w:rPr>
          <w:rFonts w:ascii="Garamond" w:hAnsi="Garamond"/>
          <w:sz w:val="24"/>
          <w:szCs w:val="24"/>
        </w:rPr>
        <w:t xml:space="preserve"> všechny členské státy můžeme z tabulky odvodit, že pro schválení rozhodnutí, pro které </w:t>
      </w:r>
      <w:proofErr w:type="gramStart"/>
      <w:r w:rsidRPr="00C70D99">
        <w:rPr>
          <w:rFonts w:ascii="Garamond" w:hAnsi="Garamond"/>
          <w:sz w:val="24"/>
          <w:szCs w:val="24"/>
        </w:rPr>
        <w:t>je</w:t>
      </w:r>
      <w:proofErr w:type="gramEnd"/>
      <w:r w:rsidRPr="00C70D99">
        <w:rPr>
          <w:rFonts w:ascii="Garamond" w:hAnsi="Garamond"/>
          <w:sz w:val="24"/>
          <w:szCs w:val="24"/>
        </w:rPr>
        <w:t xml:space="preserve"> vyžadována kvalifikovaná většina postačí, když budou pro rozhodnutí hlasovat pouhé čtyři silné státy a jeden stát s výraznějšími hlasovacími právy, pro přijetí stáčí 5,6 milionu hlasů/akcií, samozřejmě při zachování kvora. Na druhou stranu při jednomyslném hlasování, kterýkoli členský stát může svůj souhlas s poskytnutím pomoci podmínit ráznými změnami v oblasti hospodářské politiky, a tak žádající stát bude nucen k provedení velmi přísných změn, výměnou za poskytnutí pomoci. </w:t>
      </w:r>
    </w:p>
    <w:p w:rsidR="00C70D99" w:rsidRPr="00C70D99" w:rsidRDefault="00BC6429" w:rsidP="008A3555">
      <w:pPr>
        <w:tabs>
          <w:tab w:val="left" w:pos="7371"/>
        </w:tabs>
        <w:spacing w:after="0" w:line="360" w:lineRule="auto"/>
        <w:ind w:firstLine="680"/>
        <w:jc w:val="both"/>
        <w:rPr>
          <w:rFonts w:ascii="Garamond" w:hAnsi="Garamond"/>
          <w:sz w:val="24"/>
          <w:szCs w:val="24"/>
        </w:rPr>
      </w:pPr>
      <w:r>
        <w:rPr>
          <w:rFonts w:ascii="Garamond" w:hAnsi="Garamond"/>
          <w:sz w:val="24"/>
          <w:szCs w:val="24"/>
        </w:rPr>
        <w:t xml:space="preserve">Smlouvou o ESM je dána možnost vynucení si povinností členských států, </w:t>
      </w:r>
      <w:r w:rsidR="00C70D99" w:rsidRPr="00C70D99">
        <w:rPr>
          <w:rFonts w:ascii="Garamond" w:hAnsi="Garamond"/>
          <w:sz w:val="24"/>
          <w:szCs w:val="24"/>
        </w:rPr>
        <w:t>v případě nesplnění povinnosti související s uhrazením splatného kapitálu nebo prostředků splatných na požádání, lze pozastavit porušujícímu členskému státu hlasovací práva v ESM, což samozřejmě obnáší aut</w:t>
      </w:r>
      <w:r w:rsidR="00CF600E">
        <w:rPr>
          <w:rFonts w:ascii="Garamond" w:hAnsi="Garamond"/>
          <w:sz w:val="24"/>
          <w:szCs w:val="24"/>
        </w:rPr>
        <w:t>omatické přepočítání hlasů a kvo</w:t>
      </w:r>
      <w:r w:rsidR="00C70D99" w:rsidRPr="00C70D99">
        <w:rPr>
          <w:rFonts w:ascii="Garamond" w:hAnsi="Garamond"/>
          <w:sz w:val="24"/>
          <w:szCs w:val="24"/>
        </w:rPr>
        <w:t>r pro následná hlasování.</w:t>
      </w:r>
      <w:r w:rsidR="00C70D99" w:rsidRPr="00C70D99">
        <w:rPr>
          <w:rFonts w:ascii="Garamond" w:hAnsi="Garamond"/>
          <w:sz w:val="24"/>
          <w:szCs w:val="24"/>
          <w:vertAlign w:val="superscript"/>
        </w:rPr>
        <w:footnoteReference w:id="119"/>
      </w:r>
    </w:p>
    <w:p w:rsidR="0001681D" w:rsidRDefault="00BC6429" w:rsidP="008A3555">
      <w:pPr>
        <w:tabs>
          <w:tab w:val="left" w:pos="7371"/>
        </w:tabs>
        <w:spacing w:after="0" w:line="360" w:lineRule="auto"/>
        <w:ind w:firstLine="680"/>
        <w:jc w:val="both"/>
        <w:rPr>
          <w:rFonts w:ascii="Garamond" w:hAnsi="Garamond"/>
          <w:sz w:val="24"/>
          <w:szCs w:val="24"/>
        </w:rPr>
      </w:pPr>
      <w:r>
        <w:rPr>
          <w:rFonts w:ascii="Garamond" w:hAnsi="Garamond"/>
          <w:sz w:val="24"/>
          <w:szCs w:val="24"/>
        </w:rPr>
        <w:t>Jak byl</w:t>
      </w:r>
      <w:r w:rsidR="00925BC7">
        <w:rPr>
          <w:rFonts w:ascii="Garamond" w:hAnsi="Garamond"/>
          <w:sz w:val="24"/>
          <w:szCs w:val="24"/>
        </w:rPr>
        <w:t>o</w:t>
      </w:r>
      <w:r>
        <w:rPr>
          <w:rFonts w:ascii="Garamond" w:hAnsi="Garamond"/>
          <w:sz w:val="24"/>
          <w:szCs w:val="24"/>
        </w:rPr>
        <w:t xml:space="preserve"> již výše uvedeno rozhodovacím orgánem ESM je Rada guvernérů,</w:t>
      </w:r>
      <w:r w:rsidR="00925BC7">
        <w:rPr>
          <w:rFonts w:ascii="Garamond" w:hAnsi="Garamond"/>
          <w:sz w:val="24"/>
          <w:szCs w:val="24"/>
        </w:rPr>
        <w:t xml:space="preserve"> která je složena z ministrů financí eurozóny</w:t>
      </w:r>
      <w:r w:rsidR="0001681D">
        <w:rPr>
          <w:rFonts w:ascii="Garamond" w:hAnsi="Garamond"/>
          <w:sz w:val="24"/>
          <w:szCs w:val="24"/>
        </w:rPr>
        <w:t xml:space="preserve"> či jeho zástupcem</w:t>
      </w:r>
      <w:r w:rsidR="00067B85">
        <w:rPr>
          <w:rFonts w:ascii="Garamond" w:hAnsi="Garamond"/>
          <w:sz w:val="24"/>
          <w:szCs w:val="24"/>
        </w:rPr>
        <w:t xml:space="preserve">, kteří mají hlasovací právo. Jako pozorovatelé </w:t>
      </w:r>
      <w:r w:rsidR="0001681D">
        <w:rPr>
          <w:rFonts w:ascii="Garamond" w:hAnsi="Garamond"/>
          <w:sz w:val="24"/>
          <w:szCs w:val="24"/>
        </w:rPr>
        <w:t xml:space="preserve">se mohou jednání </w:t>
      </w:r>
      <w:r w:rsidR="00067B85">
        <w:rPr>
          <w:rFonts w:ascii="Garamond" w:hAnsi="Garamond"/>
          <w:sz w:val="24"/>
          <w:szCs w:val="24"/>
        </w:rPr>
        <w:t>Ra</w:t>
      </w:r>
      <w:r w:rsidR="0001681D">
        <w:rPr>
          <w:rFonts w:ascii="Garamond" w:hAnsi="Garamond"/>
          <w:sz w:val="24"/>
          <w:szCs w:val="24"/>
        </w:rPr>
        <w:t>dy</w:t>
      </w:r>
      <w:r w:rsidR="00067B85">
        <w:rPr>
          <w:rFonts w:ascii="Garamond" w:hAnsi="Garamond"/>
          <w:sz w:val="24"/>
          <w:szCs w:val="24"/>
        </w:rPr>
        <w:t xml:space="preserve"> guvernérů</w:t>
      </w:r>
      <w:r w:rsidR="0001681D">
        <w:rPr>
          <w:rFonts w:ascii="Garamond" w:hAnsi="Garamond"/>
          <w:sz w:val="24"/>
          <w:szCs w:val="24"/>
        </w:rPr>
        <w:t xml:space="preserve"> účastnit prezident ECB,</w:t>
      </w:r>
      <w:r w:rsidR="00067B85">
        <w:rPr>
          <w:rFonts w:ascii="Garamond" w:hAnsi="Garamond"/>
          <w:sz w:val="24"/>
          <w:szCs w:val="24"/>
        </w:rPr>
        <w:t xml:space="preserve"> evropský komisař pro </w:t>
      </w:r>
      <w:r w:rsidR="00067B85">
        <w:rPr>
          <w:rFonts w:ascii="Garamond" w:hAnsi="Garamond"/>
          <w:sz w:val="24"/>
          <w:szCs w:val="24"/>
        </w:rPr>
        <w:lastRenderedPageBreak/>
        <w:t>hospodářské a měnové záležitosti</w:t>
      </w:r>
      <w:r w:rsidR="0001681D" w:rsidRPr="00C70D99">
        <w:rPr>
          <w:rFonts w:ascii="Garamond" w:hAnsi="Garamond"/>
          <w:sz w:val="24"/>
          <w:szCs w:val="24"/>
          <w:vertAlign w:val="superscript"/>
        </w:rPr>
        <w:footnoteReference w:id="120"/>
      </w:r>
      <w:r w:rsidR="0001681D">
        <w:rPr>
          <w:rFonts w:ascii="Garamond" w:hAnsi="Garamond"/>
          <w:sz w:val="24"/>
          <w:szCs w:val="24"/>
        </w:rPr>
        <w:t xml:space="preserve"> a také zástupci států, </w:t>
      </w:r>
      <w:r w:rsidR="00760BA8">
        <w:rPr>
          <w:rFonts w:ascii="Garamond" w:hAnsi="Garamond"/>
          <w:sz w:val="24"/>
          <w:szCs w:val="24"/>
        </w:rPr>
        <w:t>kteří</w:t>
      </w:r>
      <w:r w:rsidR="0001681D" w:rsidRPr="00C70D99">
        <w:rPr>
          <w:rFonts w:ascii="Garamond" w:hAnsi="Garamond"/>
          <w:sz w:val="24"/>
          <w:szCs w:val="24"/>
        </w:rPr>
        <w:t xml:space="preserve"> se podílí na finanční pomoci ad hoc, přizván může být i MMF</w:t>
      </w:r>
      <w:r w:rsidR="0001681D">
        <w:rPr>
          <w:rFonts w:ascii="Garamond" w:hAnsi="Garamond"/>
          <w:sz w:val="24"/>
          <w:szCs w:val="24"/>
        </w:rPr>
        <w:t xml:space="preserve">. Předsedou Rady guvernérů byl zvolen </w:t>
      </w:r>
      <w:proofErr w:type="spellStart"/>
      <w:r w:rsidR="0001681D">
        <w:rPr>
          <w:rFonts w:ascii="Garamond" w:hAnsi="Garamond"/>
          <w:sz w:val="24"/>
          <w:szCs w:val="24"/>
        </w:rPr>
        <w:t>Jeroen</w:t>
      </w:r>
      <w:proofErr w:type="spellEnd"/>
      <w:r w:rsidR="0001681D">
        <w:rPr>
          <w:rFonts w:ascii="Garamond" w:hAnsi="Garamond"/>
          <w:sz w:val="24"/>
          <w:szCs w:val="24"/>
        </w:rPr>
        <w:t xml:space="preserve"> </w:t>
      </w:r>
      <w:proofErr w:type="spellStart"/>
      <w:r w:rsidR="0001681D">
        <w:rPr>
          <w:rFonts w:ascii="Garamond" w:hAnsi="Garamond"/>
          <w:sz w:val="24"/>
          <w:szCs w:val="24"/>
        </w:rPr>
        <w:t>Dijssenlbloem</w:t>
      </w:r>
      <w:proofErr w:type="spellEnd"/>
      <w:r w:rsidR="0001681D">
        <w:rPr>
          <w:rFonts w:ascii="Garamond" w:hAnsi="Garamond"/>
          <w:sz w:val="24"/>
          <w:szCs w:val="24"/>
        </w:rPr>
        <w:t>, který je zároveň předsedou Euroskupiny.</w:t>
      </w:r>
    </w:p>
    <w:p w:rsidR="00C70D99" w:rsidRPr="00C70D99" w:rsidRDefault="00BC5C0E" w:rsidP="008A3555">
      <w:pPr>
        <w:tabs>
          <w:tab w:val="left" w:pos="7371"/>
        </w:tabs>
        <w:spacing w:after="0" w:line="360" w:lineRule="auto"/>
        <w:ind w:firstLine="680"/>
        <w:jc w:val="both"/>
        <w:rPr>
          <w:rFonts w:ascii="Garamond" w:hAnsi="Garamond"/>
          <w:sz w:val="24"/>
          <w:szCs w:val="24"/>
        </w:rPr>
      </w:pPr>
      <w:r>
        <w:rPr>
          <w:rFonts w:ascii="Garamond" w:hAnsi="Garamond"/>
          <w:sz w:val="24"/>
          <w:szCs w:val="24"/>
        </w:rPr>
        <w:t xml:space="preserve">Podstatná rozhodnutí bude Rada guvernérů přijímat jednomyslně, a to zejména </w:t>
      </w:r>
      <w:r w:rsidR="00C70D99" w:rsidRPr="00C70D99">
        <w:rPr>
          <w:rFonts w:ascii="Garamond" w:hAnsi="Garamond"/>
          <w:sz w:val="24"/>
          <w:szCs w:val="24"/>
        </w:rPr>
        <w:t>svolat upsaný kapitál, měnit objem upsaného kapitálu, měnit maximální zápůjční kapacitu ESM, poskytnout stabilizační pomoc, dát Komisi a ECB mandát k vyjednávání ekonomických podmínek podmiňujících poskytnutí pomoci, o změně seznamu nástrojů pomoci poskytovaných ESM, o schválení žádosti o členství v EMS a poté i o úpravách, které se musí vykonat právě v důsledku přistoupení nového člena.</w:t>
      </w:r>
      <w:r>
        <w:rPr>
          <w:rStyle w:val="Znakapoznpodarou"/>
          <w:rFonts w:ascii="Garamond" w:hAnsi="Garamond"/>
          <w:sz w:val="24"/>
          <w:szCs w:val="24"/>
        </w:rPr>
        <w:footnoteReference w:id="121"/>
      </w:r>
      <w:r w:rsidR="00C70D99" w:rsidRPr="00C70D99">
        <w:rPr>
          <w:rFonts w:ascii="Garamond" w:hAnsi="Garamond"/>
          <w:sz w:val="24"/>
          <w:szCs w:val="24"/>
        </w:rPr>
        <w:t xml:space="preserve"> </w:t>
      </w:r>
      <w:r>
        <w:rPr>
          <w:rFonts w:ascii="Garamond" w:hAnsi="Garamond"/>
          <w:sz w:val="24"/>
          <w:szCs w:val="24"/>
        </w:rPr>
        <w:t xml:space="preserve">Veškerá ostatní </w:t>
      </w:r>
      <w:r w:rsidRPr="00C70D99">
        <w:rPr>
          <w:rFonts w:ascii="Garamond" w:hAnsi="Garamond"/>
          <w:sz w:val="24"/>
          <w:szCs w:val="24"/>
        </w:rPr>
        <w:t>rozhodnutí Rada guvernérů přijímá kvalifikovanou vě</w:t>
      </w:r>
      <w:r>
        <w:rPr>
          <w:rFonts w:ascii="Garamond" w:hAnsi="Garamond"/>
          <w:sz w:val="24"/>
          <w:szCs w:val="24"/>
        </w:rPr>
        <w:t>tšinou.</w:t>
      </w:r>
      <w:r w:rsidRPr="00C70D99">
        <w:rPr>
          <w:rFonts w:ascii="Garamond" w:hAnsi="Garamond"/>
          <w:sz w:val="24"/>
          <w:szCs w:val="24"/>
        </w:rPr>
        <w:t xml:space="preserve"> </w:t>
      </w:r>
      <w:r w:rsidR="00C70D99" w:rsidRPr="00C70D99">
        <w:rPr>
          <w:rFonts w:ascii="Garamond" w:hAnsi="Garamond"/>
          <w:sz w:val="24"/>
          <w:szCs w:val="24"/>
        </w:rPr>
        <w:t xml:space="preserve">Rada guvernérů také může jednomyslně rozhodnout o pověření Správní rady výše jmenovanými úkoly. </w:t>
      </w:r>
    </w:p>
    <w:p w:rsidR="00C70D99" w:rsidRPr="00C70D99" w:rsidRDefault="00C70D99" w:rsidP="008A3555">
      <w:pPr>
        <w:tabs>
          <w:tab w:val="left" w:pos="7371"/>
        </w:tabs>
        <w:spacing w:after="0" w:line="360" w:lineRule="auto"/>
        <w:ind w:firstLine="680"/>
        <w:jc w:val="both"/>
        <w:rPr>
          <w:rFonts w:ascii="Garamond" w:hAnsi="Garamond"/>
          <w:sz w:val="24"/>
          <w:szCs w:val="24"/>
        </w:rPr>
      </w:pPr>
      <w:r w:rsidRPr="00C70D99">
        <w:rPr>
          <w:rFonts w:ascii="Garamond" w:hAnsi="Garamond"/>
          <w:sz w:val="24"/>
          <w:szCs w:val="24"/>
        </w:rPr>
        <w:t xml:space="preserve">Do správní rady </w:t>
      </w:r>
      <w:r w:rsidR="002B49A3">
        <w:rPr>
          <w:rFonts w:ascii="Garamond" w:hAnsi="Garamond"/>
          <w:sz w:val="24"/>
          <w:szCs w:val="24"/>
        </w:rPr>
        <w:t xml:space="preserve">je </w:t>
      </w:r>
      <w:r w:rsidRPr="00C70D99">
        <w:rPr>
          <w:rFonts w:ascii="Garamond" w:hAnsi="Garamond"/>
          <w:sz w:val="24"/>
          <w:szCs w:val="24"/>
        </w:rPr>
        <w:t>každý</w:t>
      </w:r>
      <w:r w:rsidR="002B49A3">
        <w:rPr>
          <w:rFonts w:ascii="Garamond" w:hAnsi="Garamond"/>
          <w:sz w:val="24"/>
          <w:szCs w:val="24"/>
        </w:rPr>
        <w:t>m</w:t>
      </w:r>
      <w:r w:rsidRPr="00C70D99">
        <w:rPr>
          <w:rFonts w:ascii="Garamond" w:hAnsi="Garamond"/>
          <w:sz w:val="24"/>
          <w:szCs w:val="24"/>
        </w:rPr>
        <w:t xml:space="preserve"> guvernér</w:t>
      </w:r>
      <w:r w:rsidR="002B49A3">
        <w:rPr>
          <w:rFonts w:ascii="Garamond" w:hAnsi="Garamond"/>
          <w:sz w:val="24"/>
          <w:szCs w:val="24"/>
        </w:rPr>
        <w:t>em jmenován jeden řádný člen a jeden zastupující člen, kteří musí mít</w:t>
      </w:r>
      <w:r w:rsidRPr="00C70D99">
        <w:rPr>
          <w:rFonts w:ascii="Garamond" w:hAnsi="Garamond"/>
          <w:sz w:val="24"/>
          <w:szCs w:val="24"/>
        </w:rPr>
        <w:t xml:space="preserve"> vysokou odbornost </w:t>
      </w:r>
      <w:r w:rsidR="002B49A3">
        <w:rPr>
          <w:rFonts w:ascii="Garamond" w:hAnsi="Garamond"/>
          <w:sz w:val="24"/>
          <w:szCs w:val="24"/>
        </w:rPr>
        <w:t xml:space="preserve">jak </w:t>
      </w:r>
      <w:r w:rsidRPr="00C70D99">
        <w:rPr>
          <w:rFonts w:ascii="Garamond" w:hAnsi="Garamond"/>
          <w:sz w:val="24"/>
          <w:szCs w:val="24"/>
        </w:rPr>
        <w:t>v</w:t>
      </w:r>
      <w:r w:rsidR="002B49A3">
        <w:rPr>
          <w:rFonts w:ascii="Garamond" w:hAnsi="Garamond"/>
          <w:sz w:val="24"/>
          <w:szCs w:val="24"/>
        </w:rPr>
        <w:t> </w:t>
      </w:r>
      <w:r w:rsidRPr="00C70D99">
        <w:rPr>
          <w:rFonts w:ascii="Garamond" w:hAnsi="Garamond"/>
          <w:sz w:val="24"/>
          <w:szCs w:val="24"/>
        </w:rPr>
        <w:t>ekonomických</w:t>
      </w:r>
      <w:r w:rsidR="002B49A3">
        <w:rPr>
          <w:rFonts w:ascii="Garamond" w:hAnsi="Garamond"/>
          <w:sz w:val="24"/>
          <w:szCs w:val="24"/>
        </w:rPr>
        <w:t>, tak i</w:t>
      </w:r>
      <w:r w:rsidRPr="00C70D99">
        <w:rPr>
          <w:rFonts w:ascii="Garamond" w:hAnsi="Garamond"/>
          <w:sz w:val="24"/>
          <w:szCs w:val="24"/>
        </w:rPr>
        <w:t xml:space="preserve"> finančních záležitostech. </w:t>
      </w:r>
      <w:r w:rsidR="002B49A3">
        <w:rPr>
          <w:rFonts w:ascii="Garamond" w:hAnsi="Garamond"/>
          <w:sz w:val="24"/>
          <w:szCs w:val="24"/>
        </w:rPr>
        <w:t>Do čela</w:t>
      </w:r>
      <w:r w:rsidRPr="00C70D99">
        <w:rPr>
          <w:rFonts w:ascii="Garamond" w:hAnsi="Garamond"/>
          <w:sz w:val="24"/>
          <w:szCs w:val="24"/>
        </w:rPr>
        <w:t xml:space="preserve"> správní rady </w:t>
      </w:r>
      <w:r w:rsidR="002B49A3">
        <w:rPr>
          <w:rFonts w:ascii="Garamond" w:hAnsi="Garamond"/>
          <w:sz w:val="24"/>
          <w:szCs w:val="24"/>
        </w:rPr>
        <w:t>je</w:t>
      </w:r>
      <w:r w:rsidRPr="00C70D99">
        <w:rPr>
          <w:rFonts w:ascii="Garamond" w:hAnsi="Garamond"/>
          <w:sz w:val="24"/>
          <w:szCs w:val="24"/>
        </w:rPr>
        <w:t xml:space="preserve"> </w:t>
      </w:r>
      <w:r w:rsidR="002B49A3">
        <w:rPr>
          <w:rFonts w:ascii="Garamond" w:hAnsi="Garamond"/>
          <w:sz w:val="24"/>
          <w:szCs w:val="24"/>
        </w:rPr>
        <w:t xml:space="preserve">jmenován </w:t>
      </w:r>
      <w:r w:rsidRPr="00C70D99">
        <w:rPr>
          <w:rFonts w:ascii="Garamond" w:hAnsi="Garamond"/>
          <w:sz w:val="24"/>
          <w:szCs w:val="24"/>
        </w:rPr>
        <w:t>generální ředitel, který je zodpovědný za každodenní chod ESM. Generální</w:t>
      </w:r>
      <w:r w:rsidR="002B49A3">
        <w:rPr>
          <w:rFonts w:ascii="Garamond" w:hAnsi="Garamond"/>
          <w:sz w:val="24"/>
          <w:szCs w:val="24"/>
        </w:rPr>
        <w:t>ho</w:t>
      </w:r>
      <w:r w:rsidRPr="00C70D99">
        <w:rPr>
          <w:rFonts w:ascii="Garamond" w:hAnsi="Garamond"/>
          <w:sz w:val="24"/>
          <w:szCs w:val="24"/>
        </w:rPr>
        <w:t xml:space="preserve"> ředitel</w:t>
      </w:r>
      <w:r w:rsidR="002B49A3">
        <w:rPr>
          <w:rFonts w:ascii="Garamond" w:hAnsi="Garamond"/>
          <w:sz w:val="24"/>
          <w:szCs w:val="24"/>
        </w:rPr>
        <w:t>e jmenuje Rada</w:t>
      </w:r>
      <w:r w:rsidRPr="00C70D99">
        <w:rPr>
          <w:rFonts w:ascii="Garamond" w:hAnsi="Garamond"/>
          <w:sz w:val="24"/>
          <w:szCs w:val="24"/>
        </w:rPr>
        <w:t xml:space="preserve"> guvernérů na 5 leté funkční období s možností opětovného zvolení. Platí zde neslučitelnost funkce generálního ředitele s guvernérem či jeho zástupcem.</w:t>
      </w:r>
      <w:r w:rsidRPr="00C70D99">
        <w:rPr>
          <w:rFonts w:ascii="Garamond" w:hAnsi="Garamond"/>
          <w:sz w:val="24"/>
          <w:szCs w:val="24"/>
          <w:vertAlign w:val="superscript"/>
        </w:rPr>
        <w:footnoteReference w:id="122"/>
      </w:r>
      <w:r w:rsidRPr="00C70D99">
        <w:rPr>
          <w:rFonts w:ascii="Garamond" w:hAnsi="Garamond"/>
          <w:sz w:val="24"/>
          <w:szCs w:val="24"/>
        </w:rPr>
        <w:t xml:space="preserve"> Prvním a současným generál</w:t>
      </w:r>
      <w:r w:rsidR="00294FBF">
        <w:rPr>
          <w:rFonts w:ascii="Garamond" w:hAnsi="Garamond"/>
          <w:sz w:val="24"/>
          <w:szCs w:val="24"/>
        </w:rPr>
        <w:t xml:space="preserve">ním ředitelem je Klaus </w:t>
      </w:r>
      <w:proofErr w:type="spellStart"/>
      <w:r w:rsidR="00294FBF">
        <w:rPr>
          <w:rFonts w:ascii="Garamond" w:hAnsi="Garamond"/>
          <w:sz w:val="24"/>
          <w:szCs w:val="24"/>
        </w:rPr>
        <w:t>Regling</w:t>
      </w:r>
      <w:proofErr w:type="spellEnd"/>
      <w:r w:rsidR="00294FBF">
        <w:rPr>
          <w:rFonts w:ascii="Garamond" w:hAnsi="Garamond"/>
          <w:sz w:val="24"/>
          <w:szCs w:val="24"/>
        </w:rPr>
        <w:t xml:space="preserve">, který předsedá správní radě. I zde bude mít ECB a Komise svého pozorovatele a případně jeho náhradníka. Správní rada vykonává konkrétní úkoly, kterými jí pověřuje Rada guvernérů. Veškerá její rozhodnutí jsou přijímána kvalifikovanou většinou, pokud není smlouvou stanoveno jinak. </w:t>
      </w:r>
    </w:p>
    <w:p w:rsidR="00C70D99" w:rsidRPr="00C70D99" w:rsidRDefault="00C70D99" w:rsidP="002F77EC">
      <w:pPr>
        <w:pStyle w:val="Nadpis7"/>
      </w:pPr>
      <w:bookmarkStart w:id="30" w:name="_Toc415436444"/>
      <w:r w:rsidRPr="00C70D99">
        <w:t>Poskytnutí pomoci</w:t>
      </w:r>
      <w:bookmarkEnd w:id="30"/>
    </w:p>
    <w:p w:rsidR="000E56D4" w:rsidRDefault="004B3255" w:rsidP="008A3555">
      <w:pPr>
        <w:tabs>
          <w:tab w:val="left" w:pos="7371"/>
        </w:tabs>
        <w:spacing w:after="0" w:line="360" w:lineRule="auto"/>
        <w:ind w:firstLine="680"/>
        <w:jc w:val="both"/>
        <w:rPr>
          <w:rFonts w:ascii="Garamond" w:hAnsi="Garamond"/>
          <w:sz w:val="24"/>
          <w:szCs w:val="24"/>
        </w:rPr>
      </w:pPr>
      <w:r>
        <w:rPr>
          <w:rFonts w:ascii="Garamond" w:hAnsi="Garamond"/>
          <w:sz w:val="24"/>
          <w:szCs w:val="24"/>
        </w:rPr>
        <w:t>Jak bylo výše již řečeno, f</w:t>
      </w:r>
      <w:r w:rsidR="00E07152">
        <w:rPr>
          <w:rFonts w:ascii="Garamond" w:hAnsi="Garamond"/>
          <w:sz w:val="24"/>
          <w:szCs w:val="24"/>
        </w:rPr>
        <w:t xml:space="preserve">inanční pomoc může být poskytnuta </w:t>
      </w:r>
      <w:r>
        <w:rPr>
          <w:rFonts w:ascii="Garamond" w:hAnsi="Garamond"/>
          <w:sz w:val="24"/>
          <w:szCs w:val="24"/>
        </w:rPr>
        <w:t xml:space="preserve">pouze </w:t>
      </w:r>
      <w:r w:rsidR="00E07152">
        <w:rPr>
          <w:rFonts w:ascii="Garamond" w:hAnsi="Garamond"/>
          <w:sz w:val="24"/>
          <w:szCs w:val="24"/>
        </w:rPr>
        <w:t>v krajních situacích, pokud bude ohrožena stabilita eurozóny jako celku v důsledku finančních obtíží jednoho či více členů eurozóny. Finanční pomoc může být poskytnuta jen členským státům ESM  a je striktně podmíněna</w:t>
      </w:r>
      <w:r w:rsidR="00C70D99" w:rsidRPr="00C70D99">
        <w:rPr>
          <w:rFonts w:ascii="Garamond" w:hAnsi="Garamond"/>
          <w:sz w:val="24"/>
          <w:szCs w:val="24"/>
        </w:rPr>
        <w:t>, a to makroekonomickým programem pro přizpůsobení nebo dodržován</w:t>
      </w:r>
      <w:r w:rsidR="00E07152">
        <w:rPr>
          <w:rFonts w:ascii="Garamond" w:hAnsi="Garamond"/>
          <w:sz w:val="24"/>
          <w:szCs w:val="24"/>
        </w:rPr>
        <w:t xml:space="preserve">ím předem dohodnutých podmínek. </w:t>
      </w:r>
    </w:p>
    <w:p w:rsidR="00F76FF2" w:rsidRPr="00C70D99" w:rsidRDefault="00760BA8" w:rsidP="008A3555">
      <w:pPr>
        <w:tabs>
          <w:tab w:val="left" w:pos="7371"/>
        </w:tabs>
        <w:spacing w:after="0" w:line="360" w:lineRule="auto"/>
        <w:ind w:firstLine="680"/>
        <w:jc w:val="both"/>
        <w:rPr>
          <w:rFonts w:ascii="Garamond" w:hAnsi="Garamond"/>
          <w:sz w:val="24"/>
          <w:szCs w:val="24"/>
        </w:rPr>
      </w:pPr>
      <w:r>
        <w:rPr>
          <w:rFonts w:ascii="Garamond" w:hAnsi="Garamond"/>
          <w:sz w:val="24"/>
          <w:szCs w:val="24"/>
        </w:rPr>
        <w:t>Finanční</w:t>
      </w:r>
      <w:r w:rsidR="00F76FF2">
        <w:rPr>
          <w:rFonts w:ascii="Garamond" w:hAnsi="Garamond"/>
          <w:sz w:val="24"/>
          <w:szCs w:val="24"/>
        </w:rPr>
        <w:t xml:space="preserve"> pomoc poskytovaná v rámci ESM má formu půjček či intervence na primárních trzích s dluhopisy postiženého členského státu. </w:t>
      </w:r>
      <w:r w:rsidR="00F76FF2" w:rsidRPr="00C70D99">
        <w:rPr>
          <w:rFonts w:ascii="Garamond" w:hAnsi="Garamond"/>
          <w:sz w:val="24"/>
          <w:szCs w:val="24"/>
        </w:rPr>
        <w:t xml:space="preserve">Jednotlivé druhy poskytované pomoci jsou upraveny v čl. 14 až 18 Smlouvy o ESM a také jsou k jednotlivým typům podpory vydány tzv. pokyny ESM, které jsou přístupné na webových stránkách ESM. V podstatě se jedná o obdobné </w:t>
      </w:r>
      <w:r w:rsidR="00F76FF2" w:rsidRPr="00C70D99">
        <w:rPr>
          <w:rFonts w:ascii="Garamond" w:hAnsi="Garamond"/>
          <w:sz w:val="24"/>
          <w:szCs w:val="24"/>
        </w:rPr>
        <w:lastRenderedPageBreak/>
        <w:t>podpůrné nástroje, jako tomu bylo v případě EFSF.</w:t>
      </w:r>
      <w:r w:rsidR="00F76FF2">
        <w:rPr>
          <w:rFonts w:ascii="Garamond" w:hAnsi="Garamond"/>
          <w:sz w:val="24"/>
          <w:szCs w:val="24"/>
        </w:rPr>
        <w:t xml:space="preserve"> Rada guvernérů však může jednomyslně rozšířit paletu svých nástrojů.</w:t>
      </w:r>
    </w:p>
    <w:p w:rsidR="00C70D99" w:rsidRDefault="001B5A15" w:rsidP="008A3555">
      <w:pPr>
        <w:tabs>
          <w:tab w:val="left" w:pos="7371"/>
        </w:tabs>
        <w:spacing w:after="0" w:line="360" w:lineRule="auto"/>
        <w:ind w:firstLine="680"/>
        <w:jc w:val="both"/>
        <w:rPr>
          <w:rFonts w:ascii="Garamond" w:hAnsi="Garamond"/>
          <w:sz w:val="24"/>
          <w:szCs w:val="24"/>
        </w:rPr>
      </w:pPr>
      <w:r>
        <w:rPr>
          <w:rFonts w:ascii="Garamond" w:hAnsi="Garamond"/>
          <w:sz w:val="24"/>
          <w:szCs w:val="24"/>
        </w:rPr>
        <w:t>Prvním krokem k</w:t>
      </w:r>
      <w:r w:rsidR="000E56D4">
        <w:rPr>
          <w:rFonts w:ascii="Garamond" w:hAnsi="Garamond"/>
          <w:sz w:val="24"/>
          <w:szCs w:val="24"/>
        </w:rPr>
        <w:t xml:space="preserve"> získání pomoci je </w:t>
      </w:r>
      <w:r>
        <w:rPr>
          <w:rFonts w:ascii="Garamond" w:hAnsi="Garamond"/>
          <w:sz w:val="24"/>
          <w:szCs w:val="24"/>
        </w:rPr>
        <w:t>podání</w:t>
      </w:r>
      <w:r w:rsidR="000E56D4">
        <w:rPr>
          <w:rFonts w:ascii="Garamond" w:hAnsi="Garamond"/>
          <w:sz w:val="24"/>
          <w:szCs w:val="24"/>
        </w:rPr>
        <w:t xml:space="preserve"> žádost</w:t>
      </w:r>
      <w:r>
        <w:rPr>
          <w:rFonts w:ascii="Garamond" w:hAnsi="Garamond"/>
          <w:sz w:val="24"/>
          <w:szCs w:val="24"/>
        </w:rPr>
        <w:t>i</w:t>
      </w:r>
      <w:r w:rsidR="000E56D4">
        <w:rPr>
          <w:rFonts w:ascii="Garamond" w:hAnsi="Garamond"/>
          <w:sz w:val="24"/>
          <w:szCs w:val="24"/>
        </w:rPr>
        <w:t xml:space="preserve"> o stabilizační podporu, kterou </w:t>
      </w:r>
      <w:r w:rsidR="00C70D99" w:rsidRPr="00C70D99">
        <w:rPr>
          <w:rFonts w:ascii="Garamond" w:hAnsi="Garamond"/>
          <w:sz w:val="24"/>
          <w:szCs w:val="24"/>
        </w:rPr>
        <w:t xml:space="preserve">podává </w:t>
      </w:r>
      <w:r w:rsidR="000E56D4">
        <w:rPr>
          <w:rFonts w:ascii="Garamond" w:hAnsi="Garamond"/>
          <w:sz w:val="24"/>
          <w:szCs w:val="24"/>
        </w:rPr>
        <w:t xml:space="preserve">postižený </w:t>
      </w:r>
      <w:r w:rsidR="00760BA8">
        <w:rPr>
          <w:rFonts w:ascii="Garamond" w:hAnsi="Garamond"/>
          <w:sz w:val="24"/>
          <w:szCs w:val="24"/>
        </w:rPr>
        <w:t>členský stát předsedovi</w:t>
      </w:r>
      <w:r w:rsidR="00C70D99" w:rsidRPr="00C70D99">
        <w:rPr>
          <w:rFonts w:ascii="Garamond" w:hAnsi="Garamond"/>
          <w:sz w:val="24"/>
          <w:szCs w:val="24"/>
        </w:rPr>
        <w:t xml:space="preserve"> Rady guvernérů. Tato žádost by měla obsahovat druh finanční pomoci, která by měla být poskytnuta. </w:t>
      </w:r>
      <w:r w:rsidR="000E56D4">
        <w:rPr>
          <w:rFonts w:ascii="Garamond" w:hAnsi="Garamond"/>
          <w:sz w:val="24"/>
          <w:szCs w:val="24"/>
        </w:rPr>
        <w:t>Euroskupina o tét</w:t>
      </w:r>
      <w:r w:rsidR="00760BA8">
        <w:rPr>
          <w:rFonts w:ascii="Garamond" w:hAnsi="Garamond"/>
          <w:sz w:val="24"/>
          <w:szCs w:val="24"/>
        </w:rPr>
        <w:t>o situaci</w:t>
      </w:r>
      <w:r w:rsidR="002419AB">
        <w:rPr>
          <w:rFonts w:ascii="Garamond" w:hAnsi="Garamond"/>
          <w:sz w:val="24"/>
          <w:szCs w:val="24"/>
        </w:rPr>
        <w:t xml:space="preserve"> musí informovat Radu, aby byl zajištěn mnohostranný dohled EU. O veškerých operacích ESM musí Rada a Komise pravidelně informovat Evropský parlament. </w:t>
      </w:r>
      <w:r w:rsidR="00C70D99" w:rsidRPr="00C70D99">
        <w:rPr>
          <w:rFonts w:ascii="Garamond" w:hAnsi="Garamond"/>
          <w:sz w:val="24"/>
          <w:szCs w:val="24"/>
        </w:rPr>
        <w:t>Poté předseda Rady guvernérů pověří Komisi a ECB úkoly, které podpoří řádné posouzení vzniklé situace.</w:t>
      </w:r>
      <w:r w:rsidR="001B6BE7">
        <w:rPr>
          <w:rStyle w:val="Znakapoznpodarou"/>
          <w:rFonts w:ascii="Garamond" w:hAnsi="Garamond"/>
          <w:sz w:val="24"/>
          <w:szCs w:val="24"/>
        </w:rPr>
        <w:footnoteReference w:id="123"/>
      </w:r>
      <w:r w:rsidR="00C70D99" w:rsidRPr="00C70D99">
        <w:rPr>
          <w:rFonts w:ascii="Garamond" w:hAnsi="Garamond"/>
          <w:sz w:val="24"/>
          <w:szCs w:val="24"/>
        </w:rPr>
        <w:t xml:space="preserve"> Komise</w:t>
      </w:r>
      <w:r w:rsidR="000E56D4">
        <w:rPr>
          <w:rFonts w:ascii="Garamond" w:hAnsi="Garamond"/>
          <w:sz w:val="24"/>
          <w:szCs w:val="24"/>
        </w:rPr>
        <w:t xml:space="preserve"> společně s ECB</w:t>
      </w:r>
      <w:r w:rsidR="00C70D99" w:rsidRPr="00C70D99">
        <w:rPr>
          <w:rFonts w:ascii="Garamond" w:hAnsi="Garamond"/>
          <w:sz w:val="24"/>
          <w:szCs w:val="24"/>
        </w:rPr>
        <w:t xml:space="preserve"> posuzuje rizika ohrožení finanční stability eurozóny a riziko udržitelnosti veřejného dluhu, toto posouzení by mělo být prováděno ve spolupráci s MMF a také musí dojít ke zhodnocení aktuální i potenciální finanční potřeby žádajícího člena ESM.</w:t>
      </w:r>
      <w:r w:rsidR="00C70D99" w:rsidRPr="00C70D99">
        <w:rPr>
          <w:rFonts w:ascii="Garamond" w:hAnsi="Garamond"/>
          <w:sz w:val="24"/>
          <w:szCs w:val="24"/>
          <w:vertAlign w:val="superscript"/>
        </w:rPr>
        <w:footnoteReference w:id="124"/>
      </w:r>
      <w:r w:rsidR="00C70D99" w:rsidRPr="00C70D99">
        <w:rPr>
          <w:rFonts w:ascii="Garamond" w:hAnsi="Garamond"/>
          <w:sz w:val="24"/>
          <w:szCs w:val="24"/>
        </w:rPr>
        <w:t xml:space="preserve"> </w:t>
      </w:r>
      <w:r w:rsidR="002419AB">
        <w:rPr>
          <w:rFonts w:ascii="Garamond" w:hAnsi="Garamond"/>
          <w:sz w:val="24"/>
          <w:szCs w:val="24"/>
        </w:rPr>
        <w:t xml:space="preserve">Komise zde vystupuje jako pomocný expertní orgán. </w:t>
      </w:r>
      <w:r w:rsidR="00C70D99" w:rsidRPr="00C70D99">
        <w:rPr>
          <w:rFonts w:ascii="Garamond" w:hAnsi="Garamond"/>
          <w:sz w:val="24"/>
          <w:szCs w:val="24"/>
        </w:rPr>
        <w:t>Na základě těchto posouzení rozhoduje Rada guvernérů jednomyslně o poskytnutí pomoci. Na počátku března 2011 bylo potvrzeno Evropskou</w:t>
      </w:r>
      <w:r w:rsidR="000E56D4">
        <w:rPr>
          <w:rFonts w:ascii="Garamond" w:hAnsi="Garamond"/>
          <w:sz w:val="24"/>
          <w:szCs w:val="24"/>
        </w:rPr>
        <w:t xml:space="preserve"> radou, že pomoc bude poskytována</w:t>
      </w:r>
      <w:r w:rsidR="00C70D99" w:rsidRPr="00C70D99">
        <w:rPr>
          <w:rFonts w:ascii="Garamond" w:hAnsi="Garamond"/>
          <w:sz w:val="24"/>
          <w:szCs w:val="24"/>
        </w:rPr>
        <w:t xml:space="preserve"> právě na základě důkladné</w:t>
      </w:r>
      <w:r w:rsidR="004B3255">
        <w:rPr>
          <w:rFonts w:ascii="Garamond" w:hAnsi="Garamond"/>
          <w:sz w:val="24"/>
          <w:szCs w:val="24"/>
        </w:rPr>
        <w:t>ho analyzování</w:t>
      </w:r>
      <w:r w:rsidR="00C70D99" w:rsidRPr="00C70D99">
        <w:rPr>
          <w:rFonts w:ascii="Garamond" w:hAnsi="Garamond"/>
          <w:sz w:val="24"/>
          <w:szCs w:val="24"/>
        </w:rPr>
        <w:t xml:space="preserve"> </w:t>
      </w:r>
      <w:r w:rsidR="004B3255">
        <w:rPr>
          <w:rFonts w:ascii="Garamond" w:hAnsi="Garamond"/>
          <w:sz w:val="24"/>
          <w:szCs w:val="24"/>
        </w:rPr>
        <w:t xml:space="preserve">možné </w:t>
      </w:r>
      <w:r w:rsidR="00C70D99" w:rsidRPr="00C70D99">
        <w:rPr>
          <w:rFonts w:ascii="Garamond" w:hAnsi="Garamond"/>
          <w:sz w:val="24"/>
          <w:szCs w:val="24"/>
        </w:rPr>
        <w:t>udržitelnosti veřejného dluhu. Pokud z analýzy vyplyne, že makroekonomický ozdravný program může reálně zajistit návrat k udržitelnému vývoji dluhu, tedy analyzovaný členský stát bude považován za solventní, budou věřitelé ze soukromého sektoru vyzvání k zachování angažovanosti a členský stát žádající finanční pomoc bude činit veškeré kroky k tomu, aby povzbudil soukromé investory. Pokud však z provedené analýzy vyplyne, že makroekonomický ozdravný program nemůže reálně zajistit návrat k udržitelnému vývoji veřejného dluhu, tedy bude naopak považován za nesolventní, bude členský stát muset zahájit aktivní jednání se svými věřiteli, s cílem zajistit přímou účast věřitelů na obnovení udržitelnosti veřejného dluhu. Pokud bude mít členský stát komplexní plán restrukturalizace a prokáže dostatečné odhodlání k zajištění odpovídajícího a přiměřeného zapojení soukromého sektoru, bude mu poskytnuta finanční pomoc.</w:t>
      </w:r>
      <w:r w:rsidR="00C70D99" w:rsidRPr="00C70D99">
        <w:rPr>
          <w:rFonts w:ascii="Garamond" w:hAnsi="Garamond"/>
          <w:sz w:val="24"/>
          <w:szCs w:val="24"/>
          <w:vertAlign w:val="superscript"/>
        </w:rPr>
        <w:footnoteReference w:id="125"/>
      </w:r>
      <w:r w:rsidR="00C70D99" w:rsidRPr="00C70D99">
        <w:rPr>
          <w:rFonts w:ascii="Garamond" w:hAnsi="Garamond"/>
          <w:sz w:val="24"/>
          <w:szCs w:val="24"/>
        </w:rPr>
        <w:t xml:space="preserve"> </w:t>
      </w:r>
    </w:p>
    <w:p w:rsidR="009E264A" w:rsidRPr="00C70D99" w:rsidRDefault="009E264A" w:rsidP="008A3555">
      <w:pPr>
        <w:tabs>
          <w:tab w:val="left" w:pos="7371"/>
        </w:tabs>
        <w:spacing w:after="0" w:line="360" w:lineRule="auto"/>
        <w:ind w:firstLine="680"/>
        <w:jc w:val="both"/>
        <w:rPr>
          <w:rFonts w:ascii="Garamond" w:hAnsi="Garamond"/>
          <w:sz w:val="24"/>
          <w:szCs w:val="24"/>
        </w:rPr>
      </w:pPr>
      <w:r>
        <w:rPr>
          <w:rFonts w:ascii="Garamond" w:hAnsi="Garamond"/>
          <w:sz w:val="24"/>
          <w:szCs w:val="24"/>
        </w:rPr>
        <w:t xml:space="preserve">Komise v rámci ESM tedy nemá pravomoc rozhodovat o poskytnutí pomoci, tu mají zástupci členských států eurozóny, ti rozhodují o samotném poskytnutí pomoci i o podmínkách, za kterých bude poskytnuta. </w:t>
      </w:r>
    </w:p>
    <w:p w:rsidR="00FC10D4" w:rsidRDefault="00C70D99" w:rsidP="008A3555">
      <w:pPr>
        <w:tabs>
          <w:tab w:val="left" w:pos="7371"/>
        </w:tabs>
        <w:spacing w:after="0" w:line="360" w:lineRule="auto"/>
        <w:ind w:firstLine="680"/>
        <w:jc w:val="both"/>
        <w:rPr>
          <w:rFonts w:ascii="Garamond" w:hAnsi="Garamond"/>
          <w:sz w:val="24"/>
          <w:szCs w:val="24"/>
        </w:rPr>
      </w:pPr>
      <w:r w:rsidRPr="00C70D99">
        <w:rPr>
          <w:rFonts w:ascii="Garamond" w:hAnsi="Garamond"/>
          <w:sz w:val="24"/>
          <w:szCs w:val="24"/>
        </w:rPr>
        <w:t xml:space="preserve">V případě, že Radou guvernérů bude rozhodnuto o poskytnutí pomoci, pověří Komisi spolu s ECB a MMF k vyjednání memoranda o porozumění, které obsahuje jak nedostatky, které je třeba odstranit, tak i druh finanční pomoci. Současně generální ředitel připraví návrh dohody o poskytnutí finanční pomoci, kde budou stanoveny konkrétní finanční podmínky. Po schválení </w:t>
      </w:r>
      <w:r w:rsidRPr="00C70D99">
        <w:rPr>
          <w:rFonts w:ascii="Garamond" w:hAnsi="Garamond"/>
          <w:sz w:val="24"/>
          <w:szCs w:val="24"/>
        </w:rPr>
        <w:lastRenderedPageBreak/>
        <w:t>obou jmenovaných dokumentů Radou guvernérů, bude memorandum o porozuměn</w:t>
      </w:r>
      <w:r w:rsidR="002419AB">
        <w:rPr>
          <w:rFonts w:ascii="Garamond" w:hAnsi="Garamond"/>
          <w:sz w:val="24"/>
          <w:szCs w:val="24"/>
        </w:rPr>
        <w:t xml:space="preserve">í podepsáno Komisí jménem EMS. </w:t>
      </w:r>
      <w:r w:rsidRPr="00C70D99">
        <w:rPr>
          <w:rFonts w:ascii="Garamond" w:hAnsi="Garamond"/>
          <w:sz w:val="24"/>
          <w:szCs w:val="24"/>
        </w:rPr>
        <w:t>Monitoringem dodržování stanovených podmínek je pověřena Komise ve spolupráci s ECB a MMF.</w:t>
      </w:r>
      <w:r w:rsidR="009E264A">
        <w:rPr>
          <w:rFonts w:ascii="Garamond" w:hAnsi="Garamond"/>
          <w:sz w:val="24"/>
          <w:szCs w:val="24"/>
        </w:rPr>
        <w:t xml:space="preserve"> O této kontrolní činnosti informuje Radu guvernérů, která následně rozhoduje o výplatách půjčky. </w:t>
      </w:r>
    </w:p>
    <w:p w:rsidR="00FC10D4" w:rsidRDefault="00FC10D4" w:rsidP="008A3555">
      <w:pPr>
        <w:tabs>
          <w:tab w:val="left" w:pos="7371"/>
        </w:tabs>
        <w:spacing w:after="0" w:line="360" w:lineRule="auto"/>
        <w:ind w:firstLine="680"/>
        <w:jc w:val="both"/>
        <w:rPr>
          <w:rFonts w:ascii="Garamond" w:hAnsi="Garamond"/>
          <w:sz w:val="24"/>
          <w:szCs w:val="24"/>
        </w:rPr>
      </w:pPr>
      <w:r>
        <w:rPr>
          <w:rFonts w:ascii="Garamond" w:hAnsi="Garamond"/>
          <w:sz w:val="24"/>
          <w:szCs w:val="24"/>
        </w:rPr>
        <w:t xml:space="preserve">Pokud by mezi členským státem eurozóny a ESM vznikl jakýkoliv spor, bude řešen Radou guvernérů. Pokud by však poté došlo k napadení rozhodnutí učiněným Radou guvernérů, bude předán k přezkumu ESD, a to na základě čl. 273 SFEU. </w:t>
      </w:r>
      <w:r>
        <w:rPr>
          <w:rStyle w:val="Znakapoznpodarou"/>
          <w:rFonts w:ascii="Garamond" w:hAnsi="Garamond"/>
          <w:sz w:val="24"/>
          <w:szCs w:val="24"/>
        </w:rPr>
        <w:footnoteReference w:id="126"/>
      </w:r>
      <w:r>
        <w:rPr>
          <w:rFonts w:ascii="Garamond" w:hAnsi="Garamond"/>
          <w:sz w:val="24"/>
          <w:szCs w:val="24"/>
        </w:rPr>
        <w:t xml:space="preserve"> </w:t>
      </w:r>
    </w:p>
    <w:p w:rsidR="00197DB5" w:rsidRDefault="00F02EFD" w:rsidP="008A3555">
      <w:pPr>
        <w:tabs>
          <w:tab w:val="left" w:pos="7371"/>
        </w:tabs>
        <w:spacing w:after="0" w:line="360" w:lineRule="auto"/>
        <w:ind w:firstLine="680"/>
        <w:jc w:val="both"/>
        <w:rPr>
          <w:rFonts w:ascii="Garamond" w:hAnsi="Garamond"/>
          <w:sz w:val="24"/>
          <w:szCs w:val="24"/>
        </w:rPr>
      </w:pPr>
      <w:r>
        <w:rPr>
          <w:rFonts w:ascii="Garamond" w:hAnsi="Garamond"/>
          <w:sz w:val="24"/>
          <w:szCs w:val="24"/>
        </w:rPr>
        <w:t>Vznikem ESM byla vytvořena stála možnost finančních transferů místo dočasných záchranných fondů EFSM a EFSF.</w:t>
      </w:r>
      <w:r w:rsidR="003827D7">
        <w:rPr>
          <w:rFonts w:ascii="Garamond" w:hAnsi="Garamond"/>
          <w:sz w:val="24"/>
          <w:szCs w:val="24"/>
        </w:rPr>
        <w:t xml:space="preserve"> Komise v rámci ESM funguje jen jako expertní a také dohledový orgán, který n</w:t>
      </w:r>
      <w:r w:rsidR="00D03D1E">
        <w:rPr>
          <w:rFonts w:ascii="Garamond" w:hAnsi="Garamond"/>
          <w:sz w:val="24"/>
          <w:szCs w:val="24"/>
        </w:rPr>
        <w:t xml:space="preserve">emá žádné rozhodovací pravomoci, jelikož rozhodování o poskytování půjček a o jejich podmínkách je plně v kompetenci Rady guvernérů. Úloha Evropského parlamentu vznikem ESM též nějak výrazně nestoupla, jelikož </w:t>
      </w:r>
      <w:r w:rsidR="001B5A15">
        <w:rPr>
          <w:rFonts w:ascii="Garamond" w:hAnsi="Garamond"/>
          <w:sz w:val="24"/>
          <w:szCs w:val="24"/>
        </w:rPr>
        <w:t>je pouze informován v rámci mnohostranného dohledu</w:t>
      </w:r>
      <w:r w:rsidR="00D03D1E">
        <w:rPr>
          <w:rFonts w:ascii="Garamond" w:hAnsi="Garamond"/>
          <w:sz w:val="24"/>
          <w:szCs w:val="24"/>
        </w:rPr>
        <w:t xml:space="preserve">. ESM je čistě mezivládní organizací. </w:t>
      </w:r>
      <w:r w:rsidR="001B5A15">
        <w:rPr>
          <w:rFonts w:ascii="Garamond" w:hAnsi="Garamond"/>
          <w:sz w:val="24"/>
          <w:szCs w:val="24"/>
        </w:rPr>
        <w:t xml:space="preserve"> </w:t>
      </w:r>
    </w:p>
    <w:p w:rsidR="00197DB5" w:rsidRDefault="00197DB5">
      <w:pPr>
        <w:rPr>
          <w:rFonts w:ascii="Garamond" w:hAnsi="Garamond"/>
          <w:sz w:val="24"/>
          <w:szCs w:val="24"/>
        </w:rPr>
      </w:pPr>
      <w:r>
        <w:rPr>
          <w:rFonts w:ascii="Garamond" w:hAnsi="Garamond"/>
          <w:sz w:val="24"/>
          <w:szCs w:val="24"/>
        </w:rPr>
        <w:br w:type="page"/>
      </w:r>
    </w:p>
    <w:p w:rsidR="004F551B" w:rsidRDefault="00F90BE4" w:rsidP="002F77EC">
      <w:pPr>
        <w:pStyle w:val="Nadpis1"/>
      </w:pPr>
      <w:bookmarkStart w:id="31" w:name="_Toc415436445"/>
      <w:r>
        <w:lastRenderedPageBreak/>
        <w:t>A</w:t>
      </w:r>
      <w:r w:rsidR="00081F11">
        <w:t>plikace záchranných mechanismů</w:t>
      </w:r>
      <w:bookmarkEnd w:id="31"/>
      <w:r>
        <w:t xml:space="preserve"> </w:t>
      </w:r>
    </w:p>
    <w:p w:rsidR="007442D4" w:rsidRDefault="00D72584" w:rsidP="008A3555">
      <w:pPr>
        <w:tabs>
          <w:tab w:val="left" w:pos="7371"/>
        </w:tabs>
        <w:spacing w:after="0" w:line="360" w:lineRule="auto"/>
        <w:ind w:firstLine="680"/>
        <w:jc w:val="both"/>
        <w:rPr>
          <w:rFonts w:ascii="Garamond" w:hAnsi="Garamond"/>
          <w:sz w:val="24"/>
          <w:szCs w:val="24"/>
        </w:rPr>
      </w:pPr>
      <w:r>
        <w:rPr>
          <w:rFonts w:ascii="Garamond" w:hAnsi="Garamond"/>
          <w:sz w:val="24"/>
          <w:szCs w:val="24"/>
        </w:rPr>
        <w:t xml:space="preserve">V této </w:t>
      </w:r>
      <w:r w:rsidR="00CE5959">
        <w:rPr>
          <w:rFonts w:ascii="Garamond" w:hAnsi="Garamond"/>
          <w:sz w:val="24"/>
          <w:szCs w:val="24"/>
        </w:rPr>
        <w:t>ka</w:t>
      </w:r>
      <w:r w:rsidR="007442D4">
        <w:rPr>
          <w:rFonts w:ascii="Garamond" w:hAnsi="Garamond"/>
          <w:sz w:val="24"/>
          <w:szCs w:val="24"/>
        </w:rPr>
        <w:t>pitole bude dán pohled na aplikaci záchranných mechanismů, a to nejdříve na členské st</w:t>
      </w:r>
      <w:r w:rsidR="00760BA8">
        <w:rPr>
          <w:rFonts w:ascii="Garamond" w:hAnsi="Garamond"/>
          <w:sz w:val="24"/>
          <w:szCs w:val="24"/>
        </w:rPr>
        <w:t>áty eurozóny, které již ukončily</w:t>
      </w:r>
      <w:r w:rsidR="00CE5959">
        <w:rPr>
          <w:rFonts w:ascii="Garamond" w:hAnsi="Garamond"/>
          <w:sz w:val="24"/>
          <w:szCs w:val="24"/>
        </w:rPr>
        <w:t xml:space="preserve"> </w:t>
      </w:r>
      <w:r w:rsidR="007442D4">
        <w:rPr>
          <w:rFonts w:ascii="Garamond" w:hAnsi="Garamond"/>
          <w:sz w:val="24"/>
          <w:szCs w:val="24"/>
        </w:rPr>
        <w:t xml:space="preserve">program </w:t>
      </w:r>
      <w:r w:rsidR="00CE5959">
        <w:rPr>
          <w:rFonts w:ascii="Garamond" w:hAnsi="Garamond"/>
          <w:sz w:val="24"/>
          <w:szCs w:val="24"/>
        </w:rPr>
        <w:t xml:space="preserve">pomoci </w:t>
      </w:r>
      <w:r w:rsidR="007442D4">
        <w:rPr>
          <w:rFonts w:ascii="Garamond" w:hAnsi="Garamond"/>
          <w:sz w:val="24"/>
          <w:szCs w:val="24"/>
        </w:rPr>
        <w:t>od EU a Mezinárodního měnového fondu. Těmito státy jsou Irsko a Portugalsko. Následně bude podrobněji rozebrána problematická situace</w:t>
      </w:r>
      <w:r w:rsidR="0091644D">
        <w:rPr>
          <w:rFonts w:ascii="Garamond" w:hAnsi="Garamond"/>
          <w:sz w:val="24"/>
          <w:szCs w:val="24"/>
        </w:rPr>
        <w:t xml:space="preserve"> Řecka, které jako první využilo</w:t>
      </w:r>
      <w:r w:rsidR="007442D4">
        <w:rPr>
          <w:rFonts w:ascii="Garamond" w:hAnsi="Garamond"/>
          <w:sz w:val="24"/>
          <w:szCs w:val="24"/>
        </w:rPr>
        <w:t xml:space="preserve"> pomoci a jak </w:t>
      </w:r>
      <w:r w:rsidR="0091644D">
        <w:rPr>
          <w:rFonts w:ascii="Garamond" w:hAnsi="Garamond"/>
          <w:sz w:val="24"/>
          <w:szCs w:val="24"/>
        </w:rPr>
        <w:t>se zdá, stále ještě není schopno</w:t>
      </w:r>
      <w:r w:rsidR="007442D4">
        <w:rPr>
          <w:rFonts w:ascii="Garamond" w:hAnsi="Garamond"/>
          <w:sz w:val="24"/>
          <w:szCs w:val="24"/>
        </w:rPr>
        <w:t xml:space="preserve"> bez pomoci dostát svým závazkům a ukončení </w:t>
      </w:r>
      <w:r w:rsidR="007442D4" w:rsidRPr="0091644D">
        <w:rPr>
          <w:rFonts w:ascii="Garamond" w:hAnsi="Garamond"/>
          <w:sz w:val="24"/>
          <w:szCs w:val="24"/>
        </w:rPr>
        <w:t xml:space="preserve">programu pomoci by pro něj znamenalo </w:t>
      </w:r>
      <w:r w:rsidR="0030080F" w:rsidRPr="0091644D">
        <w:rPr>
          <w:rFonts w:ascii="Garamond" w:hAnsi="Garamond"/>
          <w:sz w:val="24"/>
          <w:szCs w:val="24"/>
        </w:rPr>
        <w:t>státní bankrot.</w:t>
      </w:r>
    </w:p>
    <w:p w:rsidR="0030080F" w:rsidRDefault="00E74071" w:rsidP="002F77EC">
      <w:pPr>
        <w:pStyle w:val="Nadpis8"/>
      </w:pPr>
      <w:bookmarkStart w:id="32" w:name="_Toc415436446"/>
      <w:r>
        <w:t>Irsko</w:t>
      </w:r>
      <w:bookmarkEnd w:id="32"/>
    </w:p>
    <w:p w:rsidR="008038C8" w:rsidRDefault="008038C8" w:rsidP="008A3555">
      <w:pPr>
        <w:tabs>
          <w:tab w:val="left" w:pos="7371"/>
        </w:tabs>
        <w:spacing w:after="0" w:line="360" w:lineRule="auto"/>
        <w:ind w:firstLine="680"/>
        <w:jc w:val="both"/>
        <w:rPr>
          <w:rFonts w:ascii="Garamond" w:hAnsi="Garamond"/>
          <w:sz w:val="24"/>
          <w:szCs w:val="24"/>
        </w:rPr>
      </w:pPr>
      <w:r>
        <w:rPr>
          <w:rFonts w:ascii="Garamond" w:hAnsi="Garamond"/>
          <w:sz w:val="24"/>
          <w:szCs w:val="24"/>
        </w:rPr>
        <w:t xml:space="preserve">Tato země byla v předkrizové době považována za silnou a zdravou ekonomiku s vyrovnaným veřejným rozpočtem. </w:t>
      </w:r>
      <w:r w:rsidR="007953A4">
        <w:rPr>
          <w:rFonts w:ascii="Garamond" w:hAnsi="Garamond"/>
          <w:sz w:val="24"/>
          <w:szCs w:val="24"/>
        </w:rPr>
        <w:t xml:space="preserve">Irský růst ekonomiky byl </w:t>
      </w:r>
      <w:r w:rsidR="00B413FD">
        <w:rPr>
          <w:rFonts w:ascii="Garamond" w:hAnsi="Garamond"/>
          <w:sz w:val="24"/>
          <w:szCs w:val="24"/>
        </w:rPr>
        <w:t>po mnoho let před krizí vyšší než růst EU, což mů</w:t>
      </w:r>
      <w:r w:rsidR="00E815FF">
        <w:rPr>
          <w:rFonts w:ascii="Garamond" w:hAnsi="Garamond"/>
          <w:sz w:val="24"/>
          <w:szCs w:val="24"/>
        </w:rPr>
        <w:t>žeme sledovat níže na grafu č. 2</w:t>
      </w:r>
      <w:r w:rsidR="00B413FD">
        <w:rPr>
          <w:rFonts w:ascii="Garamond" w:hAnsi="Garamond"/>
          <w:sz w:val="24"/>
          <w:szCs w:val="24"/>
        </w:rPr>
        <w:t xml:space="preserve"> růst HDP v letech 2003-2014.  </w:t>
      </w:r>
      <w:r>
        <w:rPr>
          <w:rFonts w:ascii="Garamond" w:hAnsi="Garamond"/>
          <w:sz w:val="24"/>
          <w:szCs w:val="24"/>
        </w:rPr>
        <w:t xml:space="preserve">Avšak finanční krizí došlo k odkrytí velmi špatné správy bankovního </w:t>
      </w:r>
      <w:r w:rsidR="0034176A">
        <w:rPr>
          <w:rFonts w:ascii="Garamond" w:hAnsi="Garamond"/>
          <w:sz w:val="24"/>
          <w:szCs w:val="24"/>
        </w:rPr>
        <w:t>sektoru. V zemi probíhala realitní bublina, kte</w:t>
      </w:r>
      <w:r w:rsidR="00760BA8">
        <w:rPr>
          <w:rFonts w:ascii="Garamond" w:hAnsi="Garamond"/>
          <w:sz w:val="24"/>
          <w:szCs w:val="24"/>
        </w:rPr>
        <w:t>rou irské banky dále podporovaly</w:t>
      </w:r>
      <w:r w:rsidR="0034176A">
        <w:rPr>
          <w:rFonts w:ascii="Garamond" w:hAnsi="Garamond"/>
          <w:sz w:val="24"/>
          <w:szCs w:val="24"/>
        </w:rPr>
        <w:t xml:space="preserve"> poskytováním velkého množství úvěrů stavebním firmám. Následným nevyhnutelným splasknutím realitní bubliny se banky ocitly v insolvenci. Ve snaze odvrátit pád bankovního sektoru se </w:t>
      </w:r>
      <w:r w:rsidR="001B6AF3">
        <w:rPr>
          <w:rFonts w:ascii="Garamond" w:hAnsi="Garamond"/>
          <w:sz w:val="24"/>
          <w:szCs w:val="24"/>
        </w:rPr>
        <w:t>irská vláda rozhodl</w:t>
      </w:r>
      <w:r w:rsidR="00A03120">
        <w:rPr>
          <w:rFonts w:ascii="Garamond" w:hAnsi="Garamond"/>
          <w:sz w:val="24"/>
          <w:szCs w:val="24"/>
        </w:rPr>
        <w:t>a</w:t>
      </w:r>
      <w:r w:rsidR="001B6AF3">
        <w:rPr>
          <w:rFonts w:ascii="Garamond" w:hAnsi="Garamond"/>
          <w:sz w:val="24"/>
          <w:szCs w:val="24"/>
        </w:rPr>
        <w:t xml:space="preserve"> k vydání záruky na ochranu všech vkladů. Nicmén</w:t>
      </w:r>
      <w:r w:rsidR="0091644D">
        <w:rPr>
          <w:rFonts w:ascii="Garamond" w:hAnsi="Garamond"/>
          <w:sz w:val="24"/>
          <w:szCs w:val="24"/>
        </w:rPr>
        <w:t>ě tato záruka způsobila výrazné</w:t>
      </w:r>
      <w:r w:rsidR="0046139F">
        <w:rPr>
          <w:rFonts w:ascii="Garamond" w:hAnsi="Garamond"/>
          <w:sz w:val="24"/>
          <w:szCs w:val="24"/>
        </w:rPr>
        <w:t xml:space="preserve"> zadlužení země, což dokládá </w:t>
      </w:r>
      <w:r w:rsidR="00337E96">
        <w:rPr>
          <w:rFonts w:ascii="Garamond" w:hAnsi="Garamond"/>
          <w:sz w:val="24"/>
          <w:szCs w:val="24"/>
        </w:rPr>
        <w:t>růst veřejného</w:t>
      </w:r>
      <w:r w:rsidR="0046139F">
        <w:rPr>
          <w:rFonts w:ascii="Garamond" w:hAnsi="Garamond"/>
          <w:sz w:val="24"/>
          <w:szCs w:val="24"/>
        </w:rPr>
        <w:t xml:space="preserve"> dluh</w:t>
      </w:r>
      <w:r w:rsidR="00337E96">
        <w:rPr>
          <w:rFonts w:ascii="Garamond" w:hAnsi="Garamond"/>
          <w:sz w:val="24"/>
          <w:szCs w:val="24"/>
        </w:rPr>
        <w:t>u</w:t>
      </w:r>
      <w:r w:rsidR="0046139F">
        <w:rPr>
          <w:rFonts w:ascii="Garamond" w:hAnsi="Garamond"/>
          <w:sz w:val="24"/>
          <w:szCs w:val="24"/>
        </w:rPr>
        <w:t xml:space="preserve"> země k HDP, </w:t>
      </w:r>
      <w:r w:rsidR="0046139F" w:rsidRPr="004531DF">
        <w:rPr>
          <w:rFonts w:ascii="Garamond" w:hAnsi="Garamond"/>
          <w:sz w:val="24"/>
          <w:szCs w:val="24"/>
        </w:rPr>
        <w:t xml:space="preserve">který byl v roce </w:t>
      </w:r>
      <w:r w:rsidR="008F1019" w:rsidRPr="004531DF">
        <w:rPr>
          <w:rFonts w:ascii="Garamond" w:hAnsi="Garamond"/>
          <w:sz w:val="24"/>
          <w:szCs w:val="24"/>
        </w:rPr>
        <w:t>2007 pouhých 2</w:t>
      </w:r>
      <w:r w:rsidR="0046139F" w:rsidRPr="004531DF">
        <w:rPr>
          <w:rFonts w:ascii="Garamond" w:hAnsi="Garamond"/>
          <w:sz w:val="24"/>
          <w:szCs w:val="24"/>
        </w:rPr>
        <w:t xml:space="preserve">4% a v roce </w:t>
      </w:r>
      <w:r w:rsidR="008F1019" w:rsidRPr="004531DF">
        <w:rPr>
          <w:rFonts w:ascii="Garamond" w:hAnsi="Garamond"/>
          <w:sz w:val="24"/>
          <w:szCs w:val="24"/>
        </w:rPr>
        <w:t>2010 je uváděno přes 87</w:t>
      </w:r>
      <w:r w:rsidR="0046139F" w:rsidRPr="004531DF">
        <w:rPr>
          <w:rFonts w:ascii="Garamond" w:hAnsi="Garamond"/>
          <w:sz w:val="24"/>
          <w:szCs w:val="24"/>
        </w:rPr>
        <w:t>%.</w:t>
      </w:r>
      <w:r w:rsidR="00F03791" w:rsidRPr="004531DF">
        <w:rPr>
          <w:rStyle w:val="Znakapoznpodarou"/>
          <w:rFonts w:ascii="Garamond" w:hAnsi="Garamond"/>
          <w:sz w:val="24"/>
          <w:szCs w:val="24"/>
        </w:rPr>
        <w:footnoteReference w:id="127"/>
      </w:r>
      <w:r w:rsidR="0046139F">
        <w:rPr>
          <w:rFonts w:ascii="Garamond" w:hAnsi="Garamond"/>
          <w:sz w:val="24"/>
          <w:szCs w:val="24"/>
        </w:rPr>
        <w:t xml:space="preserve"> </w:t>
      </w:r>
      <w:r w:rsidR="0091644D">
        <w:rPr>
          <w:rFonts w:ascii="Garamond" w:hAnsi="Garamond"/>
          <w:sz w:val="24"/>
          <w:szCs w:val="24"/>
        </w:rPr>
        <w:t xml:space="preserve">Krize bank </w:t>
      </w:r>
      <w:r w:rsidR="00E32069">
        <w:rPr>
          <w:rFonts w:ascii="Garamond" w:hAnsi="Garamond"/>
          <w:sz w:val="24"/>
          <w:szCs w:val="24"/>
        </w:rPr>
        <w:t>tedy rychle přerostla v krizi veřejných financí, což mělo přímý dopad na reálnou ekonomiku.</w:t>
      </w:r>
      <w:r w:rsidR="00E32069">
        <w:rPr>
          <w:rStyle w:val="Znakapoznpodarou"/>
          <w:rFonts w:ascii="Garamond" w:hAnsi="Garamond"/>
          <w:sz w:val="24"/>
          <w:szCs w:val="24"/>
        </w:rPr>
        <w:footnoteReference w:id="128"/>
      </w:r>
      <w:r w:rsidR="00E32069">
        <w:rPr>
          <w:rFonts w:ascii="Garamond" w:hAnsi="Garamond"/>
          <w:sz w:val="24"/>
          <w:szCs w:val="24"/>
        </w:rPr>
        <w:t xml:space="preserve"> </w:t>
      </w:r>
      <w:r w:rsidR="00547A35">
        <w:rPr>
          <w:rFonts w:ascii="Garamond" w:hAnsi="Garamond"/>
          <w:sz w:val="24"/>
          <w:szCs w:val="24"/>
        </w:rPr>
        <w:t xml:space="preserve">Vlivem krize začala strmě narůstat i nezaměstnanost. </w:t>
      </w:r>
      <w:r w:rsidR="0046139F">
        <w:rPr>
          <w:rFonts w:ascii="Garamond" w:hAnsi="Garamond"/>
          <w:sz w:val="24"/>
          <w:szCs w:val="24"/>
        </w:rPr>
        <w:t>Přestože irská vláda implementovala řadu opatření, která mu měla navrátit důvěryhodnost n</w:t>
      </w:r>
      <w:r w:rsidR="00843894">
        <w:rPr>
          <w:rFonts w:ascii="Garamond" w:hAnsi="Garamond"/>
          <w:sz w:val="24"/>
          <w:szCs w:val="24"/>
        </w:rPr>
        <w:t>a finančních trzích, nadále narůstaly úrokové sazby irských státních dluho</w:t>
      </w:r>
      <w:r w:rsidR="00D33408">
        <w:rPr>
          <w:rFonts w:ascii="Garamond" w:hAnsi="Garamond"/>
          <w:sz w:val="24"/>
          <w:szCs w:val="24"/>
        </w:rPr>
        <w:t>pisů, kdy se úroková míra vyšplhala až k závratným 10 %.</w:t>
      </w:r>
      <w:r w:rsidR="00E051C8">
        <w:rPr>
          <w:rStyle w:val="Znakapoznpodarou"/>
          <w:rFonts w:ascii="Garamond" w:hAnsi="Garamond"/>
          <w:sz w:val="24"/>
          <w:szCs w:val="24"/>
        </w:rPr>
        <w:footnoteReference w:id="129"/>
      </w:r>
      <w:r w:rsidR="00E051C8">
        <w:rPr>
          <w:rFonts w:ascii="Garamond" w:hAnsi="Garamond"/>
          <w:sz w:val="24"/>
          <w:szCs w:val="24"/>
        </w:rPr>
        <w:t xml:space="preserve"> </w:t>
      </w:r>
    </w:p>
    <w:p w:rsidR="0091644D" w:rsidRDefault="00843894" w:rsidP="008A3555">
      <w:pPr>
        <w:tabs>
          <w:tab w:val="left" w:pos="7371"/>
        </w:tabs>
        <w:spacing w:after="0" w:line="360" w:lineRule="auto"/>
        <w:ind w:firstLine="680"/>
        <w:jc w:val="both"/>
        <w:rPr>
          <w:rFonts w:ascii="Garamond" w:hAnsi="Garamond"/>
          <w:sz w:val="24"/>
          <w:szCs w:val="24"/>
        </w:rPr>
      </w:pPr>
      <w:r>
        <w:rPr>
          <w:rFonts w:ascii="Garamond" w:hAnsi="Garamond"/>
          <w:sz w:val="24"/>
          <w:szCs w:val="24"/>
        </w:rPr>
        <w:t xml:space="preserve">Přes počáteční odmítání tak nakonec irská vláda požádala v listopadu 2010 o finanční pomoc. </w:t>
      </w:r>
      <w:r w:rsidR="00BA571F">
        <w:rPr>
          <w:rFonts w:ascii="Garamond" w:hAnsi="Garamond"/>
          <w:sz w:val="24"/>
          <w:szCs w:val="24"/>
        </w:rPr>
        <w:t xml:space="preserve">Celkově byl pro Irsko vyčleněn úvěr až do výše 85 miliard EUR. Na této částce se podílel EFSM EFSF, MMF a </w:t>
      </w:r>
      <w:r w:rsidR="00760BA8">
        <w:rPr>
          <w:rFonts w:ascii="Garamond" w:hAnsi="Garamond"/>
          <w:sz w:val="24"/>
          <w:szCs w:val="24"/>
        </w:rPr>
        <w:t>část poskytly</w:t>
      </w:r>
      <w:r w:rsidR="00BA571F">
        <w:rPr>
          <w:rFonts w:ascii="Garamond" w:hAnsi="Garamond"/>
          <w:sz w:val="24"/>
          <w:szCs w:val="24"/>
        </w:rPr>
        <w:t xml:space="preserve"> </w:t>
      </w:r>
      <w:r w:rsidR="0091644D">
        <w:rPr>
          <w:rFonts w:ascii="Garamond" w:hAnsi="Garamond"/>
          <w:sz w:val="24"/>
          <w:szCs w:val="24"/>
        </w:rPr>
        <w:t>i nečlenské země eurozóny, a to Velká Británie</w:t>
      </w:r>
      <w:r w:rsidR="00BA571F">
        <w:rPr>
          <w:rFonts w:ascii="Garamond" w:hAnsi="Garamond"/>
          <w:sz w:val="24"/>
          <w:szCs w:val="24"/>
        </w:rPr>
        <w:t>, Švédsk</w:t>
      </w:r>
      <w:r w:rsidR="0091644D">
        <w:rPr>
          <w:rFonts w:ascii="Garamond" w:hAnsi="Garamond"/>
          <w:sz w:val="24"/>
          <w:szCs w:val="24"/>
        </w:rPr>
        <w:t>o</w:t>
      </w:r>
      <w:r w:rsidR="00BA571F">
        <w:rPr>
          <w:rFonts w:ascii="Garamond" w:hAnsi="Garamond"/>
          <w:sz w:val="24"/>
          <w:szCs w:val="24"/>
        </w:rPr>
        <w:t xml:space="preserve"> a Dánsk</w:t>
      </w:r>
      <w:r w:rsidR="0091644D">
        <w:rPr>
          <w:rFonts w:ascii="Garamond" w:hAnsi="Garamond"/>
          <w:sz w:val="24"/>
          <w:szCs w:val="24"/>
        </w:rPr>
        <w:t>o</w:t>
      </w:r>
      <w:r w:rsidR="00BA571F">
        <w:rPr>
          <w:rFonts w:ascii="Garamond" w:hAnsi="Garamond"/>
          <w:sz w:val="24"/>
          <w:szCs w:val="24"/>
        </w:rPr>
        <w:t xml:space="preserve">. </w:t>
      </w:r>
      <w:r w:rsidR="004265F5">
        <w:rPr>
          <w:rFonts w:ascii="Garamond" w:hAnsi="Garamond"/>
          <w:sz w:val="24"/>
          <w:szCs w:val="24"/>
        </w:rPr>
        <w:t xml:space="preserve">Podmínky byly stanoveny v memorandu o porozumění, finanční prostředky byly </w:t>
      </w:r>
      <w:r w:rsidR="004265F5">
        <w:rPr>
          <w:rFonts w:ascii="Garamond" w:hAnsi="Garamond"/>
          <w:sz w:val="24"/>
          <w:szCs w:val="24"/>
        </w:rPr>
        <w:lastRenderedPageBreak/>
        <w:t xml:space="preserve">poskytovány ve čtvrtletních tranších na základě </w:t>
      </w:r>
      <w:r w:rsidR="00DA1F36">
        <w:rPr>
          <w:rFonts w:ascii="Garamond" w:hAnsi="Garamond"/>
          <w:sz w:val="24"/>
          <w:szCs w:val="24"/>
        </w:rPr>
        <w:t xml:space="preserve">zhodnocení </w:t>
      </w:r>
      <w:r w:rsidR="004265F5">
        <w:rPr>
          <w:rFonts w:ascii="Garamond" w:hAnsi="Garamond"/>
          <w:sz w:val="24"/>
          <w:szCs w:val="24"/>
        </w:rPr>
        <w:t>dosažených cílů</w:t>
      </w:r>
      <w:r w:rsidR="00DA1F36">
        <w:rPr>
          <w:rFonts w:ascii="Garamond" w:hAnsi="Garamond"/>
          <w:sz w:val="24"/>
          <w:szCs w:val="24"/>
        </w:rPr>
        <w:t xml:space="preserve"> za předchozí čtvrtletí Trojkou</w:t>
      </w:r>
      <w:r w:rsidR="004265F5">
        <w:rPr>
          <w:rFonts w:ascii="Garamond" w:hAnsi="Garamond"/>
          <w:sz w:val="24"/>
          <w:szCs w:val="24"/>
        </w:rPr>
        <w:t>.</w:t>
      </w:r>
    </w:p>
    <w:p w:rsidR="00B413FD" w:rsidRDefault="004265F5" w:rsidP="008A3555">
      <w:pPr>
        <w:tabs>
          <w:tab w:val="left" w:pos="7371"/>
        </w:tabs>
        <w:spacing w:after="0" w:line="360" w:lineRule="auto"/>
        <w:ind w:firstLine="680"/>
        <w:jc w:val="both"/>
        <w:rPr>
          <w:rFonts w:ascii="Garamond" w:hAnsi="Garamond"/>
          <w:sz w:val="24"/>
          <w:szCs w:val="24"/>
        </w:rPr>
      </w:pPr>
      <w:r>
        <w:rPr>
          <w:rFonts w:ascii="Garamond" w:hAnsi="Garamond"/>
          <w:sz w:val="24"/>
          <w:szCs w:val="24"/>
        </w:rPr>
        <w:t>Finanční prostředky se soustřeďovaly především na posílení restrukturalizaci a reorganizaci bank,</w:t>
      </w:r>
      <w:r w:rsidR="00DA1F36">
        <w:rPr>
          <w:rFonts w:ascii="Garamond" w:hAnsi="Garamond"/>
          <w:sz w:val="24"/>
          <w:szCs w:val="24"/>
        </w:rPr>
        <w:t xml:space="preserve"> na obnovení fiskální udržitelnosti a na strukturální reformy.</w:t>
      </w:r>
      <w:r w:rsidR="00B413FD">
        <w:rPr>
          <w:rFonts w:ascii="Garamond" w:hAnsi="Garamond"/>
          <w:sz w:val="24"/>
          <w:szCs w:val="24"/>
        </w:rPr>
        <w:t xml:space="preserve"> Irská vláda se poctivě držela úsporných opatření a po třech letech ukončila program finanční pomoci.</w:t>
      </w:r>
      <w:r w:rsidR="00B413FD">
        <w:rPr>
          <w:rStyle w:val="Znakapoznpodarou"/>
          <w:rFonts w:ascii="Garamond" w:hAnsi="Garamond"/>
          <w:sz w:val="24"/>
          <w:szCs w:val="24"/>
        </w:rPr>
        <w:footnoteReference w:id="130"/>
      </w:r>
    </w:p>
    <w:p w:rsidR="00172E3C" w:rsidRDefault="00DA1F36" w:rsidP="008A3555">
      <w:pPr>
        <w:tabs>
          <w:tab w:val="left" w:pos="7371"/>
        </w:tabs>
        <w:spacing w:after="0" w:line="360" w:lineRule="auto"/>
        <w:ind w:firstLine="680"/>
        <w:jc w:val="both"/>
        <w:rPr>
          <w:rFonts w:ascii="Garamond" w:hAnsi="Garamond"/>
          <w:sz w:val="24"/>
          <w:szCs w:val="24"/>
        </w:rPr>
      </w:pPr>
      <w:r>
        <w:rPr>
          <w:rFonts w:ascii="Garamond" w:hAnsi="Garamond"/>
          <w:sz w:val="24"/>
          <w:szCs w:val="24"/>
        </w:rPr>
        <w:t>Dle poslední zprávy Komise Irsko úspěšně dokončilo program finanční pomoci v prosinci 2013, většina politických podmínek v rámci ozdravného programu byla splněna a důvěra investorů byla obnovena.</w:t>
      </w:r>
      <w:r>
        <w:rPr>
          <w:rStyle w:val="Znakapoznpodarou"/>
          <w:rFonts w:ascii="Garamond" w:hAnsi="Garamond"/>
          <w:sz w:val="24"/>
          <w:szCs w:val="24"/>
        </w:rPr>
        <w:footnoteReference w:id="131"/>
      </w:r>
      <w:r w:rsidR="00172E3C">
        <w:rPr>
          <w:rFonts w:ascii="Garamond" w:hAnsi="Garamond"/>
          <w:sz w:val="24"/>
          <w:szCs w:val="24"/>
        </w:rPr>
        <w:t xml:space="preserve"> </w:t>
      </w:r>
    </w:p>
    <w:p w:rsidR="00DC47B5" w:rsidRDefault="00172E3C" w:rsidP="008A3555">
      <w:pPr>
        <w:tabs>
          <w:tab w:val="left" w:pos="7371"/>
        </w:tabs>
        <w:spacing w:after="0" w:line="360" w:lineRule="auto"/>
        <w:ind w:firstLine="680"/>
        <w:jc w:val="both"/>
        <w:rPr>
          <w:rFonts w:ascii="Garamond" w:hAnsi="Garamond"/>
          <w:sz w:val="24"/>
          <w:szCs w:val="24"/>
        </w:rPr>
      </w:pPr>
      <w:r>
        <w:rPr>
          <w:rFonts w:ascii="Garamond" w:hAnsi="Garamond"/>
          <w:sz w:val="24"/>
          <w:szCs w:val="24"/>
        </w:rPr>
        <w:t xml:space="preserve">Následující graf </w:t>
      </w:r>
      <w:r w:rsidR="00DC47B5">
        <w:rPr>
          <w:rFonts w:ascii="Garamond" w:hAnsi="Garamond"/>
          <w:sz w:val="24"/>
          <w:szCs w:val="24"/>
        </w:rPr>
        <w:t xml:space="preserve">č. 1 </w:t>
      </w:r>
      <w:r>
        <w:rPr>
          <w:rFonts w:ascii="Garamond" w:hAnsi="Garamond"/>
          <w:sz w:val="24"/>
          <w:szCs w:val="24"/>
        </w:rPr>
        <w:t>dokládá skutečnost, že Irsko se skutečně vymanilo ze sevření finanční krize, od ukončení programu pomoci její ekonomika strmě stoupá a v loňském roce byl výkon irské ekonomiky téměř čtyřikrát vyšší než průměrný růst EU. Pro rok 2015 irská vláda předpovídá růst HDP o 4,7 %.</w:t>
      </w:r>
      <w:r>
        <w:rPr>
          <w:rStyle w:val="Znakapoznpodarou"/>
          <w:rFonts w:ascii="Garamond" w:hAnsi="Garamond"/>
          <w:sz w:val="24"/>
          <w:szCs w:val="24"/>
        </w:rPr>
        <w:footnoteReference w:id="132"/>
      </w:r>
      <w:r w:rsidR="00DA1F36">
        <w:rPr>
          <w:rFonts w:ascii="Garamond" w:hAnsi="Garamond"/>
          <w:sz w:val="24"/>
          <w:szCs w:val="24"/>
        </w:rPr>
        <w:t xml:space="preserve"> </w:t>
      </w:r>
    </w:p>
    <w:p w:rsidR="00DC47B5" w:rsidRPr="00125B81" w:rsidRDefault="00E815FF" w:rsidP="00125B81">
      <w:pPr>
        <w:pStyle w:val="Nzev"/>
      </w:pPr>
      <w:r w:rsidRPr="00125B81">
        <w:t>Graf č. 2</w:t>
      </w:r>
      <w:r w:rsidR="00DC47B5" w:rsidRPr="00125B81">
        <w:t xml:space="preserve">: </w:t>
      </w:r>
      <w:r w:rsidR="00005364" w:rsidRPr="00125B81">
        <w:t>Vývoj</w:t>
      </w:r>
      <w:r w:rsidR="00DC47B5" w:rsidRPr="00125B81">
        <w:t xml:space="preserve"> růstu HDP</w:t>
      </w:r>
      <w:r w:rsidR="00BF1383" w:rsidRPr="00125B81">
        <w:t xml:space="preserve"> Irska a EU</w:t>
      </w:r>
      <w:r w:rsidR="00DC47B5" w:rsidRPr="00125B81">
        <w:t xml:space="preserve"> v letech 2003-2014</w:t>
      </w:r>
      <w:r w:rsidR="00BF1383" w:rsidRPr="00125B81">
        <w:t xml:space="preserve"> </w:t>
      </w:r>
    </w:p>
    <w:p w:rsidR="00843894" w:rsidRDefault="00DC47B5" w:rsidP="00F17C09">
      <w:pPr>
        <w:tabs>
          <w:tab w:val="left" w:pos="7371"/>
        </w:tabs>
        <w:spacing w:line="360" w:lineRule="auto"/>
        <w:jc w:val="both"/>
        <w:rPr>
          <w:rFonts w:ascii="Garamond" w:hAnsi="Garamond"/>
          <w:sz w:val="24"/>
          <w:szCs w:val="24"/>
        </w:rPr>
      </w:pPr>
      <w:r>
        <w:rPr>
          <w:rFonts w:ascii="Garamond" w:hAnsi="Garamond"/>
          <w:noProof/>
          <w:sz w:val="24"/>
          <w:szCs w:val="24"/>
          <w:lang w:eastAsia="cs-CZ"/>
        </w:rPr>
        <w:drawing>
          <wp:inline distT="0" distB="0" distL="0" distR="0" wp14:anchorId="4F785714" wp14:editId="56B17BF9">
            <wp:extent cx="5762625" cy="305752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3057525"/>
                    </a:xfrm>
                    <a:prstGeom prst="rect">
                      <a:avLst/>
                    </a:prstGeom>
                    <a:noFill/>
                    <a:ln>
                      <a:noFill/>
                    </a:ln>
                  </pic:spPr>
                </pic:pic>
              </a:graphicData>
            </a:graphic>
          </wp:inline>
        </w:drawing>
      </w:r>
      <w:r w:rsidRPr="00DC47B5">
        <w:rPr>
          <w:rFonts w:ascii="Garamond" w:hAnsi="Garamond"/>
          <w:sz w:val="20"/>
          <w:szCs w:val="20"/>
        </w:rPr>
        <w:t>Zdroj: Hospodářské noviny</w:t>
      </w:r>
      <w:r w:rsidR="004265F5">
        <w:rPr>
          <w:rFonts w:ascii="Garamond" w:hAnsi="Garamond"/>
          <w:sz w:val="24"/>
          <w:szCs w:val="24"/>
        </w:rPr>
        <w:t xml:space="preserve">   </w:t>
      </w:r>
      <w:r w:rsidR="00BA571F">
        <w:rPr>
          <w:rFonts w:ascii="Garamond" w:hAnsi="Garamond"/>
          <w:sz w:val="24"/>
          <w:szCs w:val="24"/>
        </w:rPr>
        <w:t xml:space="preserve"> </w:t>
      </w:r>
    </w:p>
    <w:p w:rsidR="00A03120" w:rsidRDefault="00A03120" w:rsidP="00F17C09">
      <w:pPr>
        <w:tabs>
          <w:tab w:val="left" w:pos="7371"/>
        </w:tabs>
        <w:spacing w:line="360" w:lineRule="auto"/>
        <w:jc w:val="both"/>
        <w:rPr>
          <w:rFonts w:ascii="Garamond" w:hAnsi="Garamond"/>
          <w:sz w:val="24"/>
          <w:szCs w:val="24"/>
        </w:rPr>
      </w:pPr>
      <w:r>
        <w:rPr>
          <w:rFonts w:ascii="Garamond" w:hAnsi="Garamond"/>
          <w:sz w:val="24"/>
          <w:szCs w:val="24"/>
        </w:rPr>
        <w:t>Ekonomiku táhne i silný vývoz a zvýšená poptávka spotřebitelů, která je podporována silným růstem zaměstnanosti, což mů</w:t>
      </w:r>
      <w:r w:rsidR="004531DF">
        <w:rPr>
          <w:rFonts w:ascii="Garamond" w:hAnsi="Garamond"/>
          <w:sz w:val="24"/>
          <w:szCs w:val="24"/>
        </w:rPr>
        <w:t>žeme sledovat v níže přiložené tabulce č. 3.</w:t>
      </w:r>
    </w:p>
    <w:p w:rsidR="000F591D" w:rsidRDefault="000F591D" w:rsidP="00F17C09">
      <w:pPr>
        <w:tabs>
          <w:tab w:val="left" w:pos="7371"/>
        </w:tabs>
        <w:spacing w:line="360" w:lineRule="auto"/>
        <w:jc w:val="both"/>
        <w:rPr>
          <w:rFonts w:ascii="Garamond" w:hAnsi="Garamond"/>
          <w:sz w:val="24"/>
          <w:szCs w:val="24"/>
        </w:rPr>
      </w:pPr>
    </w:p>
    <w:p w:rsidR="00A03120" w:rsidRDefault="004531DF" w:rsidP="00425F58">
      <w:pPr>
        <w:pStyle w:val="Nadpis9"/>
      </w:pPr>
      <w:bookmarkStart w:id="33" w:name="_Toc415313094"/>
      <w:r>
        <w:t>Tabulka č. 3: Výběr ekonomických ukazatelů Irska v krátkém období</w:t>
      </w:r>
      <w:bookmarkEnd w:id="33"/>
      <w:r>
        <w:t xml:space="preserve"> </w:t>
      </w:r>
    </w:p>
    <w:p w:rsidR="004531DF" w:rsidRDefault="00E815FF" w:rsidP="008A3555">
      <w:pPr>
        <w:tabs>
          <w:tab w:val="left" w:pos="7371"/>
        </w:tabs>
        <w:spacing w:after="0" w:line="360" w:lineRule="auto"/>
        <w:jc w:val="both"/>
        <w:rPr>
          <w:rFonts w:ascii="Garamond" w:hAnsi="Garamond"/>
          <w:sz w:val="24"/>
          <w:szCs w:val="24"/>
        </w:rPr>
      </w:pPr>
      <w:r w:rsidRPr="00E815FF">
        <w:drawing>
          <wp:inline distT="0" distB="0" distL="0" distR="0" wp14:anchorId="71EDD3E6" wp14:editId="4BE71398">
            <wp:extent cx="5760720" cy="2557329"/>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557329"/>
                    </a:xfrm>
                    <a:prstGeom prst="rect">
                      <a:avLst/>
                    </a:prstGeom>
                    <a:noFill/>
                    <a:ln>
                      <a:noFill/>
                    </a:ln>
                  </pic:spPr>
                </pic:pic>
              </a:graphicData>
            </a:graphic>
          </wp:inline>
        </w:drawing>
      </w:r>
    </w:p>
    <w:p w:rsidR="00E815FF" w:rsidRPr="008A3555" w:rsidRDefault="00E815FF" w:rsidP="008A3555">
      <w:pPr>
        <w:tabs>
          <w:tab w:val="left" w:pos="7371"/>
        </w:tabs>
        <w:spacing w:after="120" w:line="360" w:lineRule="auto"/>
        <w:jc w:val="both"/>
        <w:rPr>
          <w:rFonts w:ascii="Garamond" w:hAnsi="Garamond"/>
          <w:sz w:val="20"/>
          <w:szCs w:val="20"/>
        </w:rPr>
      </w:pPr>
      <w:r w:rsidRPr="008A3555">
        <w:rPr>
          <w:rFonts w:ascii="Garamond" w:hAnsi="Garamond"/>
          <w:sz w:val="20"/>
          <w:szCs w:val="20"/>
        </w:rPr>
        <w:t xml:space="preserve">Zdroj: vlastní zpracování dle </w:t>
      </w:r>
      <w:proofErr w:type="spellStart"/>
      <w:r w:rsidRPr="008A3555">
        <w:rPr>
          <w:rFonts w:ascii="Garamond" w:hAnsi="Garamond"/>
          <w:sz w:val="20"/>
          <w:szCs w:val="20"/>
        </w:rPr>
        <w:t>Central</w:t>
      </w:r>
      <w:proofErr w:type="spellEnd"/>
      <w:r w:rsidRPr="008A3555">
        <w:rPr>
          <w:rFonts w:ascii="Garamond" w:hAnsi="Garamond"/>
          <w:sz w:val="20"/>
          <w:szCs w:val="20"/>
        </w:rPr>
        <w:t xml:space="preserve"> </w:t>
      </w:r>
      <w:proofErr w:type="spellStart"/>
      <w:r w:rsidRPr="008A3555">
        <w:rPr>
          <w:rFonts w:ascii="Garamond" w:hAnsi="Garamond"/>
          <w:sz w:val="20"/>
          <w:szCs w:val="20"/>
        </w:rPr>
        <w:t>Statistics</w:t>
      </w:r>
      <w:proofErr w:type="spellEnd"/>
      <w:r w:rsidRPr="008A3555">
        <w:rPr>
          <w:rFonts w:ascii="Garamond" w:hAnsi="Garamond"/>
          <w:sz w:val="20"/>
          <w:szCs w:val="20"/>
        </w:rPr>
        <w:t xml:space="preserve"> Office</w:t>
      </w:r>
    </w:p>
    <w:p w:rsidR="00DC47B5" w:rsidRDefault="00DC47B5" w:rsidP="008A3555">
      <w:pPr>
        <w:tabs>
          <w:tab w:val="left" w:pos="7371"/>
        </w:tabs>
        <w:spacing w:after="0" w:line="360" w:lineRule="auto"/>
        <w:ind w:firstLine="680"/>
        <w:jc w:val="both"/>
        <w:rPr>
          <w:rFonts w:ascii="Garamond" w:hAnsi="Garamond"/>
          <w:sz w:val="24"/>
          <w:szCs w:val="24"/>
        </w:rPr>
      </w:pPr>
      <w:r>
        <w:rPr>
          <w:rFonts w:ascii="Garamond" w:hAnsi="Garamond"/>
          <w:sz w:val="24"/>
          <w:szCs w:val="24"/>
        </w:rPr>
        <w:t xml:space="preserve">Návrat na finanční trhy, jak deklaruje Komise ve své zprávě z prosince </w:t>
      </w:r>
      <w:r w:rsidR="00FC1BD8">
        <w:rPr>
          <w:rFonts w:ascii="Garamond" w:hAnsi="Garamond"/>
          <w:sz w:val="24"/>
          <w:szCs w:val="24"/>
        </w:rPr>
        <w:t>2013, nám dokládá vývoj úrokových s</w:t>
      </w:r>
      <w:r w:rsidR="00D33408">
        <w:rPr>
          <w:rFonts w:ascii="Garamond" w:hAnsi="Garamond"/>
          <w:sz w:val="24"/>
          <w:szCs w:val="24"/>
        </w:rPr>
        <w:t xml:space="preserve">azeb za dluhopisy vydané Irskem. </w:t>
      </w:r>
      <w:r w:rsidR="00A579D0">
        <w:rPr>
          <w:rFonts w:ascii="Garamond" w:hAnsi="Garamond"/>
          <w:sz w:val="24"/>
          <w:szCs w:val="24"/>
        </w:rPr>
        <w:t>Úrokové sazby dlouhodobých státních dluhopisů Irska</w:t>
      </w:r>
      <w:r w:rsidR="008F1019">
        <w:rPr>
          <w:rFonts w:ascii="Garamond" w:hAnsi="Garamond"/>
          <w:sz w:val="24"/>
          <w:szCs w:val="24"/>
        </w:rPr>
        <w:t xml:space="preserve"> stále klesají, poslední</w:t>
      </w:r>
      <w:r w:rsidR="00A579D0">
        <w:rPr>
          <w:rFonts w:ascii="Garamond" w:hAnsi="Garamond"/>
          <w:sz w:val="24"/>
          <w:szCs w:val="24"/>
        </w:rPr>
        <w:t xml:space="preserve"> </w:t>
      </w:r>
      <w:r w:rsidR="008F1019">
        <w:rPr>
          <w:rFonts w:ascii="Garamond" w:hAnsi="Garamond"/>
          <w:sz w:val="24"/>
          <w:szCs w:val="24"/>
        </w:rPr>
        <w:t xml:space="preserve">hodnota </w:t>
      </w:r>
      <w:r w:rsidR="00A579D0">
        <w:rPr>
          <w:rFonts w:ascii="Garamond" w:hAnsi="Garamond"/>
          <w:sz w:val="24"/>
          <w:szCs w:val="24"/>
        </w:rPr>
        <w:t xml:space="preserve">zveřejněná v tabulkách </w:t>
      </w:r>
      <w:proofErr w:type="spellStart"/>
      <w:r w:rsidR="00A579D0">
        <w:rPr>
          <w:rFonts w:ascii="Garamond" w:hAnsi="Garamond"/>
          <w:sz w:val="24"/>
          <w:szCs w:val="24"/>
        </w:rPr>
        <w:t>Eurostatu</w:t>
      </w:r>
      <w:proofErr w:type="spellEnd"/>
      <w:r w:rsidR="00A579D0">
        <w:rPr>
          <w:rFonts w:ascii="Garamond" w:hAnsi="Garamond"/>
          <w:sz w:val="24"/>
          <w:szCs w:val="24"/>
        </w:rPr>
        <w:t xml:space="preserve"> </w:t>
      </w:r>
      <w:r w:rsidR="008F1019">
        <w:rPr>
          <w:rFonts w:ascii="Garamond" w:hAnsi="Garamond"/>
          <w:sz w:val="24"/>
          <w:szCs w:val="24"/>
        </w:rPr>
        <w:t xml:space="preserve">se týká února 2015: </w:t>
      </w:r>
      <w:r w:rsidR="00A579D0">
        <w:rPr>
          <w:rFonts w:ascii="Garamond" w:hAnsi="Garamond"/>
          <w:sz w:val="24"/>
          <w:szCs w:val="24"/>
        </w:rPr>
        <w:t> 1,12%</w:t>
      </w:r>
      <w:r w:rsidR="008F1019">
        <w:rPr>
          <w:rFonts w:ascii="Garamond" w:hAnsi="Garamond"/>
          <w:sz w:val="24"/>
          <w:szCs w:val="24"/>
        </w:rPr>
        <w:t>.</w:t>
      </w:r>
      <w:r w:rsidR="00A579D0">
        <w:rPr>
          <w:rFonts w:ascii="Garamond" w:hAnsi="Garamond"/>
          <w:sz w:val="24"/>
          <w:szCs w:val="24"/>
        </w:rPr>
        <w:t xml:space="preserve"> </w:t>
      </w:r>
    </w:p>
    <w:p w:rsidR="004C5DE7" w:rsidRDefault="004C5DE7" w:rsidP="008A3555">
      <w:pPr>
        <w:tabs>
          <w:tab w:val="left" w:pos="7371"/>
        </w:tabs>
        <w:spacing w:after="0" w:line="360" w:lineRule="auto"/>
        <w:ind w:firstLine="680"/>
        <w:jc w:val="both"/>
        <w:rPr>
          <w:rFonts w:ascii="Garamond" w:hAnsi="Garamond"/>
          <w:sz w:val="24"/>
          <w:szCs w:val="24"/>
        </w:rPr>
      </w:pPr>
      <w:r>
        <w:rPr>
          <w:rFonts w:ascii="Garamond" w:hAnsi="Garamond"/>
          <w:sz w:val="24"/>
          <w:szCs w:val="24"/>
        </w:rPr>
        <w:t>Komise v rámci svého sdělení, týkající se celkového posouzení návrhů rozpočtových plánů na rok 2015</w:t>
      </w:r>
      <w:r w:rsidR="00760BA8">
        <w:rPr>
          <w:rFonts w:ascii="Garamond" w:hAnsi="Garamond"/>
          <w:sz w:val="24"/>
          <w:szCs w:val="24"/>
        </w:rPr>
        <w:t>,</w:t>
      </w:r>
      <w:r>
        <w:rPr>
          <w:rFonts w:ascii="Garamond" w:hAnsi="Garamond"/>
          <w:sz w:val="24"/>
          <w:szCs w:val="24"/>
        </w:rPr>
        <w:t xml:space="preserve"> </w:t>
      </w:r>
      <w:r w:rsidR="002B2EE4">
        <w:rPr>
          <w:rFonts w:ascii="Garamond" w:hAnsi="Garamond"/>
          <w:sz w:val="24"/>
          <w:szCs w:val="24"/>
        </w:rPr>
        <w:t>hodnotí Irsko velmi pozitivně, ale zároveň ho vyzývá</w:t>
      </w:r>
      <w:r>
        <w:rPr>
          <w:rFonts w:ascii="Garamond" w:hAnsi="Garamond"/>
          <w:sz w:val="24"/>
          <w:szCs w:val="24"/>
        </w:rPr>
        <w:t xml:space="preserve">, aby využilo </w:t>
      </w:r>
      <w:r w:rsidR="002B2EE4">
        <w:rPr>
          <w:rFonts w:ascii="Garamond" w:hAnsi="Garamond"/>
          <w:sz w:val="24"/>
          <w:szCs w:val="24"/>
        </w:rPr>
        <w:t xml:space="preserve">svého </w:t>
      </w:r>
      <w:r>
        <w:rPr>
          <w:rFonts w:ascii="Garamond" w:hAnsi="Garamond"/>
          <w:sz w:val="24"/>
          <w:szCs w:val="24"/>
        </w:rPr>
        <w:t>ekonomického oživení</w:t>
      </w:r>
      <w:r w:rsidR="002B2EE4">
        <w:rPr>
          <w:rFonts w:ascii="Garamond" w:hAnsi="Garamond"/>
          <w:sz w:val="24"/>
          <w:szCs w:val="24"/>
        </w:rPr>
        <w:t>, které předčilo očekávání,</w:t>
      </w:r>
      <w:r>
        <w:rPr>
          <w:rFonts w:ascii="Garamond" w:hAnsi="Garamond"/>
          <w:sz w:val="24"/>
          <w:szCs w:val="24"/>
        </w:rPr>
        <w:t xml:space="preserve"> k</w:t>
      </w:r>
      <w:r w:rsidR="00A03120">
        <w:rPr>
          <w:rFonts w:ascii="Garamond" w:hAnsi="Garamond"/>
          <w:sz w:val="24"/>
          <w:szCs w:val="24"/>
        </w:rPr>
        <w:t xml:space="preserve"> výraznějšímu </w:t>
      </w:r>
      <w:r>
        <w:rPr>
          <w:rFonts w:ascii="Garamond" w:hAnsi="Garamond"/>
          <w:sz w:val="24"/>
          <w:szCs w:val="24"/>
        </w:rPr>
        <w:t xml:space="preserve">urychlení snížení poměru </w:t>
      </w:r>
      <w:r w:rsidR="00A03120">
        <w:rPr>
          <w:rFonts w:ascii="Garamond" w:hAnsi="Garamond"/>
          <w:sz w:val="24"/>
          <w:szCs w:val="24"/>
        </w:rPr>
        <w:t xml:space="preserve">veřejného </w:t>
      </w:r>
      <w:r>
        <w:rPr>
          <w:rFonts w:ascii="Garamond" w:hAnsi="Garamond"/>
          <w:sz w:val="24"/>
          <w:szCs w:val="24"/>
        </w:rPr>
        <w:t>dluhu k HDP, kter</w:t>
      </w:r>
      <w:r w:rsidR="00A03120">
        <w:rPr>
          <w:rFonts w:ascii="Garamond" w:hAnsi="Garamond"/>
          <w:sz w:val="24"/>
          <w:szCs w:val="24"/>
        </w:rPr>
        <w:t>ý se stále pohybuje nad 120%</w:t>
      </w:r>
      <w:r>
        <w:rPr>
          <w:rFonts w:ascii="Garamond" w:hAnsi="Garamond"/>
          <w:sz w:val="24"/>
          <w:szCs w:val="24"/>
        </w:rPr>
        <w:t>.</w:t>
      </w:r>
      <w:r w:rsidR="002B2EE4">
        <w:rPr>
          <w:rFonts w:ascii="Garamond" w:hAnsi="Garamond"/>
          <w:sz w:val="24"/>
          <w:szCs w:val="24"/>
        </w:rPr>
        <w:t xml:space="preserve"> </w:t>
      </w:r>
    </w:p>
    <w:p w:rsidR="00D33408" w:rsidRDefault="00E847B5" w:rsidP="002F77EC">
      <w:pPr>
        <w:pStyle w:val="Nadpis8"/>
      </w:pPr>
      <w:bookmarkStart w:id="34" w:name="_Toc415436447"/>
      <w:r>
        <w:t>Portugalsko</w:t>
      </w:r>
      <w:bookmarkEnd w:id="34"/>
    </w:p>
    <w:p w:rsidR="0058177F" w:rsidRDefault="00E45D0D" w:rsidP="008A3555">
      <w:pPr>
        <w:tabs>
          <w:tab w:val="left" w:pos="7371"/>
        </w:tabs>
        <w:spacing w:after="0" w:line="360" w:lineRule="auto"/>
        <w:ind w:firstLine="680"/>
        <w:jc w:val="both"/>
        <w:rPr>
          <w:rFonts w:ascii="Garamond" w:hAnsi="Garamond"/>
          <w:sz w:val="24"/>
          <w:szCs w:val="24"/>
        </w:rPr>
      </w:pPr>
      <w:r>
        <w:rPr>
          <w:rFonts w:ascii="Garamond" w:hAnsi="Garamond"/>
          <w:sz w:val="24"/>
          <w:szCs w:val="24"/>
        </w:rPr>
        <w:t xml:space="preserve">Vzápětí po Řecku a Irsku bylo </w:t>
      </w:r>
      <w:r w:rsidR="0082272A">
        <w:rPr>
          <w:rFonts w:ascii="Garamond" w:hAnsi="Garamond"/>
          <w:sz w:val="24"/>
          <w:szCs w:val="24"/>
        </w:rPr>
        <w:t xml:space="preserve">nuceno </w:t>
      </w:r>
      <w:r>
        <w:rPr>
          <w:rFonts w:ascii="Garamond" w:hAnsi="Garamond"/>
          <w:sz w:val="24"/>
          <w:szCs w:val="24"/>
        </w:rPr>
        <w:t>o finanční pomoc požádat i Portugalsko. I když se stejně jako Irsko</w:t>
      </w:r>
      <w:r w:rsidR="0058177F">
        <w:rPr>
          <w:rFonts w:ascii="Garamond" w:hAnsi="Garamond"/>
          <w:sz w:val="24"/>
          <w:szCs w:val="24"/>
        </w:rPr>
        <w:t>,</w:t>
      </w:r>
      <w:r>
        <w:rPr>
          <w:rFonts w:ascii="Garamond" w:hAnsi="Garamond"/>
          <w:sz w:val="24"/>
          <w:szCs w:val="24"/>
        </w:rPr>
        <w:t xml:space="preserve"> snažilo o prosazení vlastních úsporných opatření, která by mohla pomoci vyhnout se finanční pomoci ze záchranných fondů EU</w:t>
      </w:r>
      <w:r w:rsidR="0058177F">
        <w:rPr>
          <w:rFonts w:ascii="Garamond" w:hAnsi="Garamond"/>
          <w:sz w:val="24"/>
          <w:szCs w:val="24"/>
        </w:rPr>
        <w:t xml:space="preserve"> a podřídit se tak přísným škrtům diktovaných z Bruselu</w:t>
      </w:r>
      <w:r>
        <w:rPr>
          <w:rFonts w:ascii="Garamond" w:hAnsi="Garamond"/>
          <w:sz w:val="24"/>
          <w:szCs w:val="24"/>
        </w:rPr>
        <w:t xml:space="preserve">. </w:t>
      </w:r>
      <w:r w:rsidR="0058177F">
        <w:rPr>
          <w:rFonts w:ascii="Garamond" w:hAnsi="Garamond"/>
          <w:sz w:val="24"/>
          <w:szCs w:val="24"/>
        </w:rPr>
        <w:t>Jelikož v té době vládla menšinová vláda</w:t>
      </w:r>
      <w:r w:rsidR="00AD67C9">
        <w:rPr>
          <w:rFonts w:ascii="Garamond" w:hAnsi="Garamond"/>
          <w:sz w:val="24"/>
          <w:szCs w:val="24"/>
        </w:rPr>
        <w:t>, nepodařilo</w:t>
      </w:r>
      <w:r w:rsidR="0058177F">
        <w:rPr>
          <w:rFonts w:ascii="Garamond" w:hAnsi="Garamond"/>
          <w:sz w:val="24"/>
          <w:szCs w:val="24"/>
        </w:rPr>
        <w:t xml:space="preserve"> se </w:t>
      </w:r>
      <w:r w:rsidR="00AD67C9">
        <w:rPr>
          <w:rFonts w:ascii="Garamond" w:hAnsi="Garamond"/>
          <w:sz w:val="24"/>
          <w:szCs w:val="24"/>
        </w:rPr>
        <w:t>mnoho vlastní</w:t>
      </w:r>
      <w:r w:rsidR="008D1E44">
        <w:rPr>
          <w:rFonts w:ascii="Garamond" w:hAnsi="Garamond"/>
          <w:sz w:val="24"/>
          <w:szCs w:val="24"/>
        </w:rPr>
        <w:t>ch</w:t>
      </w:r>
      <w:r w:rsidR="00AD67C9">
        <w:rPr>
          <w:rFonts w:ascii="Garamond" w:hAnsi="Garamond"/>
          <w:sz w:val="24"/>
          <w:szCs w:val="24"/>
        </w:rPr>
        <w:t xml:space="preserve"> úsporných opatření prosadit. </w:t>
      </w:r>
      <w:r w:rsidR="00C00DE2">
        <w:rPr>
          <w:rFonts w:ascii="Garamond" w:hAnsi="Garamond"/>
          <w:sz w:val="24"/>
          <w:szCs w:val="24"/>
        </w:rPr>
        <w:t>Rostoucí rozpočtový deficit se vláda snažila zmírnit snižováním mezd ve veřejném sektoru a zvyšováním daňových sazeb DPH.</w:t>
      </w:r>
      <w:r w:rsidR="00A54E21" w:rsidRPr="00A54E21">
        <w:rPr>
          <w:rStyle w:val="Znakapoznpodarou"/>
          <w:rFonts w:ascii="Garamond" w:hAnsi="Garamond"/>
          <w:sz w:val="24"/>
          <w:szCs w:val="24"/>
        </w:rPr>
        <w:t xml:space="preserve"> </w:t>
      </w:r>
      <w:r w:rsidR="00A54E21">
        <w:rPr>
          <w:rStyle w:val="Znakapoznpodarou"/>
          <w:rFonts w:ascii="Garamond" w:hAnsi="Garamond"/>
          <w:sz w:val="24"/>
          <w:szCs w:val="24"/>
        </w:rPr>
        <w:footnoteReference w:id="133"/>
      </w:r>
      <w:r w:rsidR="00C00DE2">
        <w:rPr>
          <w:rFonts w:ascii="Garamond" w:hAnsi="Garamond"/>
          <w:sz w:val="24"/>
          <w:szCs w:val="24"/>
        </w:rPr>
        <w:t xml:space="preserve"> </w:t>
      </w:r>
      <w:r w:rsidR="0070128D">
        <w:rPr>
          <w:rFonts w:ascii="Garamond" w:hAnsi="Garamond"/>
          <w:sz w:val="24"/>
          <w:szCs w:val="24"/>
        </w:rPr>
        <w:t xml:space="preserve">Pokračující potřeba prosazovat více úsporných opatření, vedoucích k omezení výdajů státního rozpočtu, prohloubila vnitropolitickou krizi, která vyústila v podání </w:t>
      </w:r>
      <w:r w:rsidR="00C00DE2">
        <w:rPr>
          <w:rFonts w:ascii="Garamond" w:hAnsi="Garamond"/>
          <w:sz w:val="24"/>
          <w:szCs w:val="24"/>
        </w:rPr>
        <w:t>demise předsedy</w:t>
      </w:r>
      <w:r w:rsidR="0070128D">
        <w:rPr>
          <w:rFonts w:ascii="Garamond" w:hAnsi="Garamond"/>
          <w:sz w:val="24"/>
          <w:szCs w:val="24"/>
        </w:rPr>
        <w:t xml:space="preserve"> portugalské vlády José </w:t>
      </w:r>
      <w:proofErr w:type="spellStart"/>
      <w:r w:rsidR="0070128D">
        <w:rPr>
          <w:rFonts w:ascii="Garamond" w:hAnsi="Garamond"/>
          <w:sz w:val="24"/>
          <w:szCs w:val="24"/>
        </w:rPr>
        <w:t>Socratesa</w:t>
      </w:r>
      <w:proofErr w:type="spellEnd"/>
      <w:r w:rsidR="0070128D">
        <w:rPr>
          <w:rFonts w:ascii="Garamond" w:hAnsi="Garamond"/>
          <w:sz w:val="24"/>
          <w:szCs w:val="24"/>
        </w:rPr>
        <w:t xml:space="preserve">. </w:t>
      </w:r>
      <w:r w:rsidR="0058177F">
        <w:rPr>
          <w:rFonts w:ascii="Garamond" w:hAnsi="Garamond"/>
          <w:sz w:val="24"/>
          <w:szCs w:val="24"/>
        </w:rPr>
        <w:lastRenderedPageBreak/>
        <w:t>Pád vlády a následné snížení ratingu</w:t>
      </w:r>
      <w:r w:rsidR="00200D4E">
        <w:rPr>
          <w:rFonts w:ascii="Garamond" w:hAnsi="Garamond"/>
          <w:sz w:val="24"/>
          <w:szCs w:val="24"/>
        </w:rPr>
        <w:t xml:space="preserve">, </w:t>
      </w:r>
      <w:r w:rsidR="0082272A">
        <w:rPr>
          <w:rFonts w:ascii="Garamond" w:hAnsi="Garamond"/>
          <w:sz w:val="24"/>
          <w:szCs w:val="24"/>
        </w:rPr>
        <w:t>způsobilo nárůst</w:t>
      </w:r>
      <w:r w:rsidR="00200D4E">
        <w:rPr>
          <w:rFonts w:ascii="Garamond" w:hAnsi="Garamond"/>
          <w:sz w:val="24"/>
          <w:szCs w:val="24"/>
        </w:rPr>
        <w:t xml:space="preserve"> úrokových sazeb po</w:t>
      </w:r>
      <w:r w:rsidR="0082272A">
        <w:rPr>
          <w:rFonts w:ascii="Garamond" w:hAnsi="Garamond"/>
          <w:sz w:val="24"/>
          <w:szCs w:val="24"/>
        </w:rPr>
        <w:t>rtugalských dluhopisů a</w:t>
      </w:r>
      <w:r w:rsidR="0058177F">
        <w:rPr>
          <w:rFonts w:ascii="Garamond" w:hAnsi="Garamond"/>
          <w:sz w:val="24"/>
          <w:szCs w:val="24"/>
        </w:rPr>
        <w:t xml:space="preserve"> přispělo k podání portugalské žádosti o finanční pomoc. </w:t>
      </w:r>
      <w:r w:rsidR="00A54978">
        <w:rPr>
          <w:rFonts w:ascii="Garamond" w:hAnsi="Garamond"/>
          <w:sz w:val="24"/>
          <w:szCs w:val="24"/>
        </w:rPr>
        <w:t>Prudký nárůst úrokových sazeb u vybraných členských států včetně Portugalska můžeme sledovat v následujícím grafu č. 3.</w:t>
      </w:r>
    </w:p>
    <w:p w:rsidR="00A54978" w:rsidRDefault="00A54978" w:rsidP="008A3555">
      <w:pPr>
        <w:pStyle w:val="Nzev"/>
        <w:spacing w:before="120"/>
      </w:pPr>
      <w:r w:rsidRPr="00A54978">
        <w:t>Graf č. 3:</w:t>
      </w:r>
      <w:r>
        <w:t xml:space="preserve"> Vývoj úrokových sazeb dlouhodobých státních dluhopisů vybraných zemí eurozóny </w:t>
      </w:r>
      <w:r>
        <w:br/>
        <w:t>v letech 2007 - 2014</w:t>
      </w:r>
    </w:p>
    <w:p w:rsidR="00A54978" w:rsidRDefault="00A54978" w:rsidP="003F28B9">
      <w:pPr>
        <w:tabs>
          <w:tab w:val="left" w:pos="7371"/>
        </w:tabs>
        <w:spacing w:after="0" w:line="360" w:lineRule="auto"/>
        <w:jc w:val="center"/>
        <w:rPr>
          <w:rFonts w:ascii="Garamond" w:hAnsi="Garamond"/>
          <w:sz w:val="24"/>
          <w:szCs w:val="24"/>
        </w:rPr>
      </w:pPr>
      <w:r>
        <w:rPr>
          <w:noProof/>
          <w:lang w:eastAsia="cs-CZ"/>
        </w:rPr>
        <w:drawing>
          <wp:inline distT="0" distB="0" distL="0" distR="0" wp14:anchorId="7AE77D6A" wp14:editId="1DC34B7D">
            <wp:extent cx="4572000" cy="2743200"/>
            <wp:effectExtent l="0" t="0" r="19050" b="1905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28B9" w:rsidRPr="0075070F" w:rsidRDefault="003F28B9" w:rsidP="0075070F">
      <w:pPr>
        <w:tabs>
          <w:tab w:val="left" w:pos="7371"/>
        </w:tabs>
        <w:spacing w:after="120" w:line="360" w:lineRule="auto"/>
        <w:ind w:left="851" w:hanging="851"/>
        <w:rPr>
          <w:rFonts w:ascii="Garamond" w:hAnsi="Garamond"/>
          <w:sz w:val="20"/>
          <w:szCs w:val="20"/>
        </w:rPr>
      </w:pPr>
      <w:r>
        <w:rPr>
          <w:rFonts w:ascii="Garamond" w:hAnsi="Garamond"/>
          <w:sz w:val="24"/>
          <w:szCs w:val="24"/>
        </w:rPr>
        <w:tab/>
      </w:r>
      <w:r w:rsidRPr="0075070F">
        <w:rPr>
          <w:rFonts w:ascii="Garamond" w:hAnsi="Garamond"/>
          <w:sz w:val="20"/>
          <w:szCs w:val="20"/>
        </w:rPr>
        <w:t xml:space="preserve">Zdroj: vlastní zpracování dle </w:t>
      </w:r>
      <w:proofErr w:type="spellStart"/>
      <w:r w:rsidRPr="0075070F">
        <w:rPr>
          <w:rFonts w:ascii="Garamond" w:hAnsi="Garamond"/>
          <w:sz w:val="20"/>
          <w:szCs w:val="20"/>
        </w:rPr>
        <w:t>Eurostatu</w:t>
      </w:r>
      <w:proofErr w:type="spellEnd"/>
    </w:p>
    <w:p w:rsidR="00C00DE2" w:rsidRDefault="0058177F" w:rsidP="00F17C09">
      <w:pPr>
        <w:tabs>
          <w:tab w:val="left" w:pos="7371"/>
        </w:tabs>
        <w:spacing w:line="360" w:lineRule="auto"/>
        <w:jc w:val="both"/>
        <w:rPr>
          <w:rFonts w:ascii="Garamond" w:hAnsi="Garamond"/>
          <w:sz w:val="24"/>
          <w:szCs w:val="24"/>
        </w:rPr>
      </w:pPr>
      <w:r>
        <w:rPr>
          <w:rFonts w:ascii="Garamond" w:hAnsi="Garamond"/>
          <w:sz w:val="24"/>
          <w:szCs w:val="24"/>
        </w:rPr>
        <w:t xml:space="preserve">Za původce portugalských problému je považována kombinace vysokého veřejného zadlužení, nízké konkurenceschopnosti a též nízkého </w:t>
      </w:r>
      <w:r w:rsidR="00FE3DE1">
        <w:rPr>
          <w:rFonts w:ascii="Garamond" w:hAnsi="Garamond"/>
          <w:sz w:val="24"/>
          <w:szCs w:val="24"/>
        </w:rPr>
        <w:t>hospodářského růstu.</w:t>
      </w:r>
      <w:r w:rsidR="00A54978">
        <w:rPr>
          <w:rFonts w:ascii="Garamond" w:hAnsi="Garamond"/>
          <w:sz w:val="24"/>
          <w:szCs w:val="24"/>
        </w:rPr>
        <w:t xml:space="preserve"> Níže</w:t>
      </w:r>
      <w:r w:rsidR="003F28B9">
        <w:rPr>
          <w:rFonts w:ascii="Garamond" w:hAnsi="Garamond"/>
          <w:sz w:val="24"/>
          <w:szCs w:val="24"/>
        </w:rPr>
        <w:t>, v grafu č. 4,</w:t>
      </w:r>
      <w:r w:rsidR="00A54978">
        <w:rPr>
          <w:rFonts w:ascii="Garamond" w:hAnsi="Garamond"/>
          <w:sz w:val="24"/>
          <w:szCs w:val="24"/>
        </w:rPr>
        <w:t xml:space="preserve"> můžeme sledovat vývoj růstu HDP Portugalska v porovnání s EU a eurozónou.</w:t>
      </w:r>
    </w:p>
    <w:p w:rsidR="00026128" w:rsidRDefault="00A54978" w:rsidP="008A3555">
      <w:pPr>
        <w:pStyle w:val="Nzev"/>
        <w:spacing w:before="120"/>
      </w:pPr>
      <w:r>
        <w:t>Graf č. 4</w:t>
      </w:r>
      <w:r w:rsidR="00005364" w:rsidRPr="00005364">
        <w:t>:</w:t>
      </w:r>
      <w:r w:rsidR="00026128" w:rsidRPr="00005364">
        <w:t xml:space="preserve"> </w:t>
      </w:r>
      <w:r w:rsidR="00005364" w:rsidRPr="00005364">
        <w:t>Vývoj r</w:t>
      </w:r>
      <w:r w:rsidR="00026128" w:rsidRPr="00005364">
        <w:t>ůst</w:t>
      </w:r>
      <w:r w:rsidR="00005364" w:rsidRPr="00005364">
        <w:t>u</w:t>
      </w:r>
      <w:r w:rsidR="00C00DE2" w:rsidRPr="00005364">
        <w:t xml:space="preserve"> HDP</w:t>
      </w:r>
      <w:r w:rsidR="00A63C72" w:rsidRPr="00005364">
        <w:t xml:space="preserve"> Portugalska</w:t>
      </w:r>
      <w:r w:rsidR="00005364" w:rsidRPr="00005364">
        <w:t xml:space="preserve"> a EU</w:t>
      </w:r>
      <w:r w:rsidR="00BF1383">
        <w:t xml:space="preserve"> </w:t>
      </w:r>
      <w:r w:rsidR="00005364">
        <w:t>v letech 2003 - 2014</w:t>
      </w:r>
    </w:p>
    <w:p w:rsidR="00005364" w:rsidRDefault="00005364" w:rsidP="008A3555">
      <w:pPr>
        <w:tabs>
          <w:tab w:val="left" w:pos="7371"/>
        </w:tabs>
        <w:spacing w:after="0" w:line="360" w:lineRule="auto"/>
        <w:jc w:val="center"/>
        <w:rPr>
          <w:rFonts w:ascii="Garamond" w:hAnsi="Garamond"/>
          <w:sz w:val="24"/>
          <w:szCs w:val="24"/>
        </w:rPr>
      </w:pPr>
      <w:r>
        <w:rPr>
          <w:noProof/>
          <w:lang w:eastAsia="cs-CZ"/>
        </w:rPr>
        <w:drawing>
          <wp:inline distT="0" distB="0" distL="0" distR="0" wp14:anchorId="6833B72D" wp14:editId="23071F1A">
            <wp:extent cx="4572000" cy="2743200"/>
            <wp:effectExtent l="0" t="0" r="19050" b="1905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F28B9" w:rsidRPr="0075070F" w:rsidRDefault="003F28B9" w:rsidP="008A3555">
      <w:pPr>
        <w:tabs>
          <w:tab w:val="left" w:pos="7371"/>
        </w:tabs>
        <w:spacing w:after="0" w:line="360" w:lineRule="auto"/>
        <w:ind w:left="850" w:hanging="992"/>
        <w:rPr>
          <w:rFonts w:ascii="Garamond" w:hAnsi="Garamond"/>
          <w:sz w:val="20"/>
          <w:szCs w:val="20"/>
        </w:rPr>
      </w:pPr>
      <w:r>
        <w:rPr>
          <w:rFonts w:ascii="Garamond" w:hAnsi="Garamond"/>
          <w:sz w:val="24"/>
          <w:szCs w:val="24"/>
        </w:rPr>
        <w:tab/>
      </w:r>
      <w:r w:rsidRPr="0075070F">
        <w:rPr>
          <w:rFonts w:ascii="Garamond" w:hAnsi="Garamond"/>
          <w:sz w:val="20"/>
          <w:szCs w:val="20"/>
        </w:rPr>
        <w:t xml:space="preserve">Zdroj: vlastní zpracování dle </w:t>
      </w:r>
      <w:proofErr w:type="spellStart"/>
      <w:r w:rsidRPr="0075070F">
        <w:rPr>
          <w:rFonts w:ascii="Garamond" w:hAnsi="Garamond"/>
          <w:sz w:val="20"/>
          <w:szCs w:val="20"/>
        </w:rPr>
        <w:t>Eurostatu</w:t>
      </w:r>
      <w:proofErr w:type="spellEnd"/>
    </w:p>
    <w:p w:rsidR="00200D4E" w:rsidRDefault="00FE3DE1" w:rsidP="0075070F">
      <w:pPr>
        <w:tabs>
          <w:tab w:val="left" w:pos="7371"/>
        </w:tabs>
        <w:spacing w:after="0" w:line="360" w:lineRule="auto"/>
        <w:ind w:firstLine="680"/>
        <w:jc w:val="both"/>
        <w:rPr>
          <w:rFonts w:ascii="Garamond" w:hAnsi="Garamond"/>
          <w:sz w:val="24"/>
          <w:szCs w:val="24"/>
        </w:rPr>
      </w:pPr>
      <w:r>
        <w:rPr>
          <w:rFonts w:ascii="Garamond" w:hAnsi="Garamond"/>
          <w:sz w:val="24"/>
          <w:szCs w:val="24"/>
        </w:rPr>
        <w:lastRenderedPageBreak/>
        <w:t>Po dlouhou dobu doch</w:t>
      </w:r>
      <w:r w:rsidR="008D1E44">
        <w:rPr>
          <w:rFonts w:ascii="Garamond" w:hAnsi="Garamond"/>
          <w:sz w:val="24"/>
          <w:szCs w:val="24"/>
        </w:rPr>
        <w:t>ázelo k deficitnímu financování. D</w:t>
      </w:r>
      <w:r>
        <w:rPr>
          <w:rFonts w:ascii="Garamond" w:hAnsi="Garamond"/>
          <w:sz w:val="24"/>
          <w:szCs w:val="24"/>
        </w:rPr>
        <w:t xml:space="preserve">le </w:t>
      </w:r>
      <w:proofErr w:type="spellStart"/>
      <w:r>
        <w:rPr>
          <w:rFonts w:ascii="Garamond" w:hAnsi="Garamond"/>
          <w:sz w:val="24"/>
          <w:szCs w:val="24"/>
        </w:rPr>
        <w:t>Eur</w:t>
      </w:r>
      <w:r w:rsidR="00BA3B05">
        <w:rPr>
          <w:rFonts w:ascii="Garamond" w:hAnsi="Garamond"/>
          <w:sz w:val="24"/>
          <w:szCs w:val="24"/>
        </w:rPr>
        <w:t>ostatu</w:t>
      </w:r>
      <w:proofErr w:type="spellEnd"/>
      <w:r>
        <w:rPr>
          <w:rFonts w:ascii="Garamond" w:hAnsi="Garamond"/>
          <w:sz w:val="24"/>
          <w:szCs w:val="24"/>
        </w:rPr>
        <w:t xml:space="preserve"> rozpočtový deficit Portugalska </w:t>
      </w:r>
      <w:r w:rsidR="00BA3B05">
        <w:rPr>
          <w:rFonts w:ascii="Garamond" w:hAnsi="Garamond"/>
          <w:sz w:val="24"/>
          <w:szCs w:val="24"/>
        </w:rPr>
        <w:t xml:space="preserve">v roce 2009 představoval 10,2 % HDP. </w:t>
      </w:r>
      <w:r w:rsidR="001B6BA3">
        <w:rPr>
          <w:rFonts w:ascii="Garamond" w:hAnsi="Garamond"/>
          <w:sz w:val="24"/>
          <w:szCs w:val="24"/>
        </w:rPr>
        <w:t>Portugalsko po dlouhou dobu neplnilo kritérium veřejného zadlužení, kte</w:t>
      </w:r>
      <w:r>
        <w:rPr>
          <w:rFonts w:ascii="Garamond" w:hAnsi="Garamond"/>
          <w:sz w:val="24"/>
          <w:szCs w:val="24"/>
        </w:rPr>
        <w:t xml:space="preserve">ré od roku 2008 neustále </w:t>
      </w:r>
      <w:r w:rsidR="00200D4E">
        <w:rPr>
          <w:rFonts w:ascii="Garamond" w:hAnsi="Garamond"/>
          <w:sz w:val="24"/>
          <w:szCs w:val="24"/>
        </w:rPr>
        <w:t>stoupá</w:t>
      </w:r>
      <w:r w:rsidR="00356B55">
        <w:rPr>
          <w:rFonts w:ascii="Garamond" w:hAnsi="Garamond"/>
          <w:sz w:val="24"/>
          <w:szCs w:val="24"/>
        </w:rPr>
        <w:t>.</w:t>
      </w:r>
      <w:r w:rsidR="00200D4E">
        <w:rPr>
          <w:rStyle w:val="Znakapoznpodarou"/>
          <w:rFonts w:ascii="Garamond" w:hAnsi="Garamond"/>
          <w:sz w:val="24"/>
          <w:szCs w:val="24"/>
        </w:rPr>
        <w:footnoteReference w:id="134"/>
      </w:r>
      <w:r w:rsidR="00356B55">
        <w:rPr>
          <w:rFonts w:ascii="Garamond" w:hAnsi="Garamond"/>
          <w:sz w:val="24"/>
          <w:szCs w:val="24"/>
        </w:rPr>
        <w:t xml:space="preserve"> Což může</w:t>
      </w:r>
      <w:r>
        <w:rPr>
          <w:rFonts w:ascii="Garamond" w:hAnsi="Garamond"/>
          <w:sz w:val="24"/>
          <w:szCs w:val="24"/>
        </w:rPr>
        <w:t>me</w:t>
      </w:r>
      <w:r w:rsidR="00356B55">
        <w:rPr>
          <w:rFonts w:ascii="Garamond" w:hAnsi="Garamond"/>
          <w:sz w:val="24"/>
          <w:szCs w:val="24"/>
        </w:rPr>
        <w:t xml:space="preserve"> sledovat v níže </w:t>
      </w:r>
      <w:r w:rsidR="00356B55" w:rsidRPr="003F28B9">
        <w:rPr>
          <w:rFonts w:ascii="Garamond" w:hAnsi="Garamond"/>
          <w:sz w:val="24"/>
          <w:szCs w:val="24"/>
        </w:rPr>
        <w:t xml:space="preserve">uvedené </w:t>
      </w:r>
      <w:r w:rsidR="003F28B9" w:rsidRPr="003F28B9">
        <w:rPr>
          <w:rFonts w:ascii="Garamond" w:hAnsi="Garamond"/>
          <w:sz w:val="24"/>
          <w:szCs w:val="24"/>
        </w:rPr>
        <w:t>tabulce č. 4</w:t>
      </w:r>
      <w:r w:rsidR="00356B55" w:rsidRPr="003F28B9">
        <w:rPr>
          <w:rFonts w:ascii="Garamond" w:hAnsi="Garamond"/>
          <w:sz w:val="24"/>
          <w:szCs w:val="24"/>
        </w:rPr>
        <w:t>.</w:t>
      </w:r>
      <w:r>
        <w:rPr>
          <w:rFonts w:ascii="Garamond" w:hAnsi="Garamond"/>
          <w:sz w:val="24"/>
          <w:szCs w:val="24"/>
        </w:rPr>
        <w:t xml:space="preserve"> </w:t>
      </w:r>
    </w:p>
    <w:p w:rsidR="00356B55" w:rsidRDefault="00ED0AB8" w:rsidP="00425F58">
      <w:pPr>
        <w:pStyle w:val="Nadpis9"/>
      </w:pPr>
      <w:bookmarkStart w:id="35" w:name="_Toc415313095"/>
      <w:r>
        <w:t>Tabulka č. 4</w:t>
      </w:r>
      <w:r w:rsidR="00356B55">
        <w:t xml:space="preserve">: </w:t>
      </w:r>
      <w:r w:rsidR="00FE5122">
        <w:t>Portugalský v</w:t>
      </w:r>
      <w:r w:rsidR="00356B55">
        <w:t xml:space="preserve">ládní dluh </w:t>
      </w:r>
      <w:r w:rsidR="00005364">
        <w:t>(</w:t>
      </w:r>
      <w:r w:rsidR="00356B55">
        <w:t>% HDP</w:t>
      </w:r>
      <w:r w:rsidR="00005364">
        <w:t>)</w:t>
      </w:r>
      <w:bookmarkEnd w:id="35"/>
    </w:p>
    <w:tbl>
      <w:tblPr>
        <w:tblStyle w:val="Svtlstnovn"/>
        <w:tblW w:w="0" w:type="auto"/>
        <w:tblBorders>
          <w:insideH w:val="double" w:sz="4" w:space="0" w:color="auto"/>
          <w:insideV w:val="double" w:sz="4" w:space="0" w:color="auto"/>
        </w:tblBorders>
        <w:tblLook w:val="04A0" w:firstRow="1" w:lastRow="0" w:firstColumn="1" w:lastColumn="0" w:noHBand="0" w:noVBand="1"/>
      </w:tblPr>
      <w:tblGrid>
        <w:gridCol w:w="1441"/>
        <w:gridCol w:w="909"/>
        <w:gridCol w:w="909"/>
        <w:gridCol w:w="871"/>
        <w:gridCol w:w="871"/>
        <w:gridCol w:w="865"/>
        <w:gridCol w:w="894"/>
        <w:gridCol w:w="894"/>
        <w:gridCol w:w="894"/>
        <w:gridCol w:w="740"/>
      </w:tblGrid>
      <w:tr w:rsidR="00FD1016" w:rsidTr="00FD10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dxa"/>
          </w:tcPr>
          <w:p w:rsidR="00FD1016" w:rsidRDefault="00FD1016" w:rsidP="00F17C09">
            <w:pPr>
              <w:tabs>
                <w:tab w:val="left" w:pos="7371"/>
              </w:tabs>
              <w:spacing w:line="360" w:lineRule="auto"/>
              <w:jc w:val="both"/>
              <w:rPr>
                <w:rFonts w:ascii="Garamond" w:hAnsi="Garamond"/>
                <w:sz w:val="24"/>
                <w:szCs w:val="24"/>
              </w:rPr>
            </w:pPr>
          </w:p>
        </w:tc>
        <w:tc>
          <w:tcPr>
            <w:tcW w:w="909" w:type="dxa"/>
          </w:tcPr>
          <w:p w:rsidR="00FD1016" w:rsidRDefault="00FD1016" w:rsidP="00F17C09">
            <w:pPr>
              <w:tabs>
                <w:tab w:val="left" w:pos="7371"/>
              </w:tabs>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2006</w:t>
            </w:r>
          </w:p>
        </w:tc>
        <w:tc>
          <w:tcPr>
            <w:tcW w:w="909" w:type="dxa"/>
          </w:tcPr>
          <w:p w:rsidR="00FD1016" w:rsidRDefault="00FD1016" w:rsidP="00F17C09">
            <w:pPr>
              <w:tabs>
                <w:tab w:val="left" w:pos="7371"/>
              </w:tabs>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2007</w:t>
            </w:r>
          </w:p>
        </w:tc>
        <w:tc>
          <w:tcPr>
            <w:tcW w:w="871" w:type="dxa"/>
          </w:tcPr>
          <w:p w:rsidR="00FD1016" w:rsidRDefault="00FD1016" w:rsidP="00F17C09">
            <w:pPr>
              <w:tabs>
                <w:tab w:val="left" w:pos="7371"/>
              </w:tabs>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2008</w:t>
            </w:r>
          </w:p>
        </w:tc>
        <w:tc>
          <w:tcPr>
            <w:tcW w:w="871" w:type="dxa"/>
          </w:tcPr>
          <w:p w:rsidR="00FD1016" w:rsidRDefault="00FD1016" w:rsidP="00F17C09">
            <w:pPr>
              <w:tabs>
                <w:tab w:val="left" w:pos="7371"/>
              </w:tabs>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2009</w:t>
            </w:r>
          </w:p>
        </w:tc>
        <w:tc>
          <w:tcPr>
            <w:tcW w:w="865" w:type="dxa"/>
          </w:tcPr>
          <w:p w:rsidR="00FD1016" w:rsidRDefault="00FD1016" w:rsidP="00F17C09">
            <w:pPr>
              <w:tabs>
                <w:tab w:val="left" w:pos="7371"/>
              </w:tabs>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2010</w:t>
            </w:r>
          </w:p>
        </w:tc>
        <w:tc>
          <w:tcPr>
            <w:tcW w:w="894" w:type="dxa"/>
          </w:tcPr>
          <w:p w:rsidR="00FD1016" w:rsidRDefault="00FD1016" w:rsidP="00F17C09">
            <w:pPr>
              <w:tabs>
                <w:tab w:val="left" w:pos="7371"/>
              </w:tabs>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2011</w:t>
            </w:r>
          </w:p>
        </w:tc>
        <w:tc>
          <w:tcPr>
            <w:tcW w:w="894" w:type="dxa"/>
          </w:tcPr>
          <w:p w:rsidR="00FD1016" w:rsidRDefault="00FD1016" w:rsidP="00F17C09">
            <w:pPr>
              <w:tabs>
                <w:tab w:val="left" w:pos="7371"/>
              </w:tabs>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2012</w:t>
            </w:r>
          </w:p>
        </w:tc>
        <w:tc>
          <w:tcPr>
            <w:tcW w:w="894" w:type="dxa"/>
          </w:tcPr>
          <w:p w:rsidR="00FD1016" w:rsidRDefault="00FD1016" w:rsidP="00F17C09">
            <w:pPr>
              <w:tabs>
                <w:tab w:val="left" w:pos="7371"/>
              </w:tabs>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2013</w:t>
            </w:r>
          </w:p>
        </w:tc>
        <w:tc>
          <w:tcPr>
            <w:tcW w:w="740" w:type="dxa"/>
          </w:tcPr>
          <w:p w:rsidR="00FD1016" w:rsidRDefault="00FD1016" w:rsidP="00F17C09">
            <w:pPr>
              <w:tabs>
                <w:tab w:val="left" w:pos="7371"/>
              </w:tabs>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2014</w:t>
            </w:r>
          </w:p>
        </w:tc>
      </w:tr>
      <w:tr w:rsidR="00FD1016" w:rsidTr="00FD1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dxa"/>
          </w:tcPr>
          <w:p w:rsidR="00FD1016" w:rsidRDefault="00FD1016" w:rsidP="00F17C09">
            <w:pPr>
              <w:tabs>
                <w:tab w:val="left" w:pos="7371"/>
              </w:tabs>
              <w:spacing w:line="360" w:lineRule="auto"/>
              <w:jc w:val="both"/>
              <w:rPr>
                <w:rFonts w:ascii="Garamond" w:hAnsi="Garamond"/>
                <w:sz w:val="24"/>
                <w:szCs w:val="24"/>
              </w:rPr>
            </w:pPr>
            <w:r>
              <w:rPr>
                <w:rFonts w:ascii="Garamond" w:hAnsi="Garamond"/>
                <w:sz w:val="24"/>
                <w:szCs w:val="24"/>
              </w:rPr>
              <w:t>Portugalsko</w:t>
            </w:r>
          </w:p>
        </w:tc>
        <w:tc>
          <w:tcPr>
            <w:tcW w:w="909" w:type="dxa"/>
          </w:tcPr>
          <w:p w:rsidR="00FD1016" w:rsidRDefault="00FD1016" w:rsidP="00F17C09">
            <w:pPr>
              <w:tabs>
                <w:tab w:val="left" w:pos="7371"/>
              </w:tabs>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69,2</w:t>
            </w:r>
          </w:p>
        </w:tc>
        <w:tc>
          <w:tcPr>
            <w:tcW w:w="909" w:type="dxa"/>
          </w:tcPr>
          <w:p w:rsidR="00FD1016" w:rsidRDefault="00FD1016" w:rsidP="00F17C09">
            <w:pPr>
              <w:tabs>
                <w:tab w:val="left" w:pos="7371"/>
              </w:tabs>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68,4</w:t>
            </w:r>
          </w:p>
        </w:tc>
        <w:tc>
          <w:tcPr>
            <w:tcW w:w="871" w:type="dxa"/>
          </w:tcPr>
          <w:p w:rsidR="00FD1016" w:rsidRDefault="00FD1016" w:rsidP="00F17C09">
            <w:pPr>
              <w:tabs>
                <w:tab w:val="left" w:pos="7371"/>
              </w:tabs>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71,7</w:t>
            </w:r>
          </w:p>
        </w:tc>
        <w:tc>
          <w:tcPr>
            <w:tcW w:w="871" w:type="dxa"/>
          </w:tcPr>
          <w:p w:rsidR="00FD1016" w:rsidRDefault="00FD1016" w:rsidP="00F17C09">
            <w:pPr>
              <w:tabs>
                <w:tab w:val="left" w:pos="7371"/>
              </w:tabs>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83,6</w:t>
            </w:r>
          </w:p>
        </w:tc>
        <w:tc>
          <w:tcPr>
            <w:tcW w:w="865" w:type="dxa"/>
          </w:tcPr>
          <w:p w:rsidR="00FD1016" w:rsidRDefault="00FD1016" w:rsidP="00F17C09">
            <w:pPr>
              <w:tabs>
                <w:tab w:val="left" w:pos="7371"/>
              </w:tabs>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96,2</w:t>
            </w:r>
          </w:p>
        </w:tc>
        <w:tc>
          <w:tcPr>
            <w:tcW w:w="894" w:type="dxa"/>
          </w:tcPr>
          <w:p w:rsidR="00FD1016" w:rsidRDefault="00FD1016" w:rsidP="00F17C09">
            <w:pPr>
              <w:tabs>
                <w:tab w:val="left" w:pos="7371"/>
              </w:tabs>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111,1</w:t>
            </w:r>
          </w:p>
        </w:tc>
        <w:tc>
          <w:tcPr>
            <w:tcW w:w="894" w:type="dxa"/>
          </w:tcPr>
          <w:p w:rsidR="00FD1016" w:rsidRDefault="00FD1016" w:rsidP="00F17C09">
            <w:pPr>
              <w:tabs>
                <w:tab w:val="left" w:pos="7371"/>
              </w:tabs>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124,8</w:t>
            </w:r>
          </w:p>
        </w:tc>
        <w:tc>
          <w:tcPr>
            <w:tcW w:w="894" w:type="dxa"/>
          </w:tcPr>
          <w:p w:rsidR="00FD1016" w:rsidRDefault="00FD1016" w:rsidP="00F17C09">
            <w:pPr>
              <w:tabs>
                <w:tab w:val="left" w:pos="7371"/>
              </w:tabs>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128,0</w:t>
            </w:r>
          </w:p>
        </w:tc>
        <w:tc>
          <w:tcPr>
            <w:tcW w:w="740" w:type="dxa"/>
          </w:tcPr>
          <w:p w:rsidR="00FD1016" w:rsidRDefault="00FD1016" w:rsidP="00F17C09">
            <w:pPr>
              <w:tabs>
                <w:tab w:val="left" w:pos="7371"/>
              </w:tabs>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128,9</w:t>
            </w:r>
          </w:p>
        </w:tc>
      </w:tr>
    </w:tbl>
    <w:p w:rsidR="00356B55" w:rsidRPr="0075070F" w:rsidRDefault="003F28B9" w:rsidP="003F28B9">
      <w:pPr>
        <w:tabs>
          <w:tab w:val="left" w:pos="7371"/>
        </w:tabs>
        <w:spacing w:after="240" w:line="360" w:lineRule="auto"/>
        <w:jc w:val="both"/>
        <w:rPr>
          <w:rFonts w:ascii="Garamond" w:hAnsi="Garamond"/>
          <w:sz w:val="20"/>
          <w:szCs w:val="20"/>
        </w:rPr>
      </w:pPr>
      <w:r w:rsidRPr="0075070F">
        <w:rPr>
          <w:rFonts w:ascii="Garamond" w:hAnsi="Garamond"/>
          <w:sz w:val="20"/>
          <w:szCs w:val="20"/>
        </w:rPr>
        <w:t>Zdroj: v</w:t>
      </w:r>
      <w:r w:rsidR="00356B55" w:rsidRPr="0075070F">
        <w:rPr>
          <w:rFonts w:ascii="Garamond" w:hAnsi="Garamond"/>
          <w:sz w:val="20"/>
          <w:szCs w:val="20"/>
        </w:rPr>
        <w:t xml:space="preserve">lastní zpracování dle </w:t>
      </w:r>
      <w:proofErr w:type="spellStart"/>
      <w:r w:rsidR="00356B55" w:rsidRPr="0075070F">
        <w:rPr>
          <w:rFonts w:ascii="Garamond" w:hAnsi="Garamond"/>
          <w:sz w:val="20"/>
          <w:szCs w:val="20"/>
        </w:rPr>
        <w:t>Eurostatu</w:t>
      </w:r>
      <w:proofErr w:type="spellEnd"/>
    </w:p>
    <w:p w:rsidR="000234EE" w:rsidRDefault="00200D4E" w:rsidP="0075070F">
      <w:pPr>
        <w:tabs>
          <w:tab w:val="left" w:pos="7371"/>
        </w:tabs>
        <w:spacing w:after="0" w:line="360" w:lineRule="auto"/>
        <w:ind w:firstLine="680"/>
        <w:jc w:val="both"/>
        <w:rPr>
          <w:rFonts w:ascii="Garamond" w:hAnsi="Garamond"/>
          <w:sz w:val="24"/>
          <w:szCs w:val="24"/>
        </w:rPr>
      </w:pPr>
      <w:r>
        <w:rPr>
          <w:rFonts w:ascii="Garamond" w:hAnsi="Garamond"/>
          <w:sz w:val="24"/>
          <w:szCs w:val="24"/>
        </w:rPr>
        <w:t>V květnu 2011 bylo pro Portugalsko vyčleněno 78 miliard eur</w:t>
      </w:r>
      <w:r w:rsidR="00322156">
        <w:rPr>
          <w:rFonts w:ascii="Garamond" w:hAnsi="Garamond"/>
          <w:sz w:val="24"/>
          <w:szCs w:val="24"/>
        </w:rPr>
        <w:t xml:space="preserve">, které byly financovány z EFSM, EFSF a MMF. Finanční pomoc byla samozřejmě podmíněna plněním makroekonomického ozdravného programu, který </w:t>
      </w:r>
      <w:r w:rsidR="0093037B">
        <w:rPr>
          <w:rFonts w:ascii="Garamond" w:hAnsi="Garamond"/>
          <w:sz w:val="24"/>
          <w:szCs w:val="24"/>
        </w:rPr>
        <w:t xml:space="preserve">byl </w:t>
      </w:r>
      <w:r w:rsidR="00322156">
        <w:rPr>
          <w:rFonts w:ascii="Garamond" w:hAnsi="Garamond"/>
          <w:sz w:val="24"/>
          <w:szCs w:val="24"/>
        </w:rPr>
        <w:t xml:space="preserve">zaměřen zejména </w:t>
      </w:r>
      <w:r w:rsidR="0093037B">
        <w:rPr>
          <w:rFonts w:ascii="Garamond" w:hAnsi="Garamond"/>
          <w:sz w:val="24"/>
          <w:szCs w:val="24"/>
        </w:rPr>
        <w:t xml:space="preserve">na </w:t>
      </w:r>
      <w:r w:rsidR="00322156">
        <w:rPr>
          <w:rFonts w:ascii="Garamond" w:hAnsi="Garamond"/>
          <w:sz w:val="24"/>
          <w:szCs w:val="24"/>
        </w:rPr>
        <w:t>strukturální reformy na podporu růstu, vytváření pracovních míst, zlepšení konkurenceschopnosti</w:t>
      </w:r>
      <w:r w:rsidR="0093037B">
        <w:rPr>
          <w:rFonts w:ascii="Garamond" w:hAnsi="Garamond"/>
          <w:sz w:val="24"/>
          <w:szCs w:val="24"/>
        </w:rPr>
        <w:t>, na podporu fiskálních opatření a zajištění lepší fiskální kontroly nad veřejným a soukromým sektorem a státem vlastněných podniků.</w:t>
      </w:r>
      <w:r w:rsidR="0093037B">
        <w:rPr>
          <w:rStyle w:val="Znakapoznpodarou"/>
          <w:rFonts w:ascii="Garamond" w:hAnsi="Garamond"/>
          <w:sz w:val="24"/>
          <w:szCs w:val="24"/>
        </w:rPr>
        <w:footnoteReference w:id="135"/>
      </w:r>
    </w:p>
    <w:p w:rsidR="0030080F" w:rsidRDefault="00575BF9" w:rsidP="0075070F">
      <w:pPr>
        <w:tabs>
          <w:tab w:val="left" w:pos="7371"/>
        </w:tabs>
        <w:spacing w:after="0" w:line="360" w:lineRule="auto"/>
        <w:ind w:firstLine="680"/>
        <w:jc w:val="both"/>
        <w:rPr>
          <w:rFonts w:ascii="Garamond" w:hAnsi="Garamond"/>
          <w:sz w:val="24"/>
          <w:szCs w:val="24"/>
        </w:rPr>
      </w:pPr>
      <w:r>
        <w:rPr>
          <w:rFonts w:ascii="Garamond" w:hAnsi="Garamond"/>
          <w:sz w:val="24"/>
          <w:szCs w:val="24"/>
        </w:rPr>
        <w:t>P</w:t>
      </w:r>
      <w:r w:rsidR="00197256">
        <w:rPr>
          <w:rFonts w:ascii="Garamond" w:hAnsi="Garamond"/>
          <w:sz w:val="24"/>
          <w:szCs w:val="24"/>
        </w:rPr>
        <w:t>ortugalská vláda se rozhodla vystoupit z programu a nevyužít tak plné částky předjednané pomoci</w:t>
      </w:r>
      <w:r w:rsidR="00541C31">
        <w:rPr>
          <w:rFonts w:ascii="Garamond" w:hAnsi="Garamond"/>
          <w:sz w:val="24"/>
          <w:szCs w:val="24"/>
        </w:rPr>
        <w:t xml:space="preserve"> v rámci EFSF</w:t>
      </w:r>
      <w:r w:rsidR="00197256">
        <w:rPr>
          <w:rFonts w:ascii="Garamond" w:hAnsi="Garamond"/>
          <w:sz w:val="24"/>
          <w:szCs w:val="24"/>
        </w:rPr>
        <w:t>, poslední tranše jí byla poslána v listopadu 20</w:t>
      </w:r>
      <w:r w:rsidR="00811011">
        <w:rPr>
          <w:rFonts w:ascii="Garamond" w:hAnsi="Garamond"/>
          <w:sz w:val="24"/>
          <w:szCs w:val="24"/>
        </w:rPr>
        <w:t>14.</w:t>
      </w:r>
      <w:r w:rsidR="008D1E44">
        <w:rPr>
          <w:rStyle w:val="Znakapoznpodarou"/>
          <w:rFonts w:ascii="Garamond" w:hAnsi="Garamond"/>
          <w:sz w:val="24"/>
          <w:szCs w:val="24"/>
        </w:rPr>
        <w:footnoteReference w:id="136"/>
      </w:r>
      <w:r w:rsidR="00811011">
        <w:rPr>
          <w:rFonts w:ascii="Garamond" w:hAnsi="Garamond"/>
          <w:sz w:val="24"/>
          <w:szCs w:val="24"/>
        </w:rPr>
        <w:t xml:space="preserve"> </w:t>
      </w:r>
      <w:r w:rsidR="00491E5A">
        <w:rPr>
          <w:rFonts w:ascii="Garamond" w:hAnsi="Garamond"/>
          <w:sz w:val="24"/>
          <w:szCs w:val="24"/>
        </w:rPr>
        <w:t>Portugalská státní agentura pro správu dluhu oznámila, že MMF, který se ze třetiny podílel na pomoci Portugalsku, bylo splaceno již 6,6 miliardy eur.</w:t>
      </w:r>
    </w:p>
    <w:p w:rsidR="004A277F" w:rsidRDefault="00541C31" w:rsidP="0075070F">
      <w:pPr>
        <w:tabs>
          <w:tab w:val="left" w:pos="7371"/>
        </w:tabs>
        <w:spacing w:after="0" w:line="360" w:lineRule="auto"/>
        <w:ind w:firstLine="680"/>
        <w:jc w:val="both"/>
        <w:rPr>
          <w:rFonts w:ascii="Garamond" w:hAnsi="Garamond"/>
          <w:sz w:val="24"/>
          <w:szCs w:val="24"/>
        </w:rPr>
      </w:pPr>
      <w:r>
        <w:rPr>
          <w:rFonts w:ascii="Garamond" w:hAnsi="Garamond"/>
          <w:sz w:val="24"/>
          <w:szCs w:val="24"/>
        </w:rPr>
        <w:t>Portugalsko, stejně tak Irsk</w:t>
      </w:r>
      <w:r w:rsidR="00197256">
        <w:rPr>
          <w:rFonts w:ascii="Garamond" w:hAnsi="Garamond"/>
          <w:sz w:val="24"/>
          <w:szCs w:val="24"/>
        </w:rPr>
        <w:t>o</w:t>
      </w:r>
      <w:r>
        <w:rPr>
          <w:rFonts w:ascii="Garamond" w:hAnsi="Garamond"/>
          <w:sz w:val="24"/>
          <w:szCs w:val="24"/>
        </w:rPr>
        <w:t xml:space="preserve">, je </w:t>
      </w:r>
      <w:r w:rsidR="00197256">
        <w:rPr>
          <w:rFonts w:ascii="Garamond" w:hAnsi="Garamond"/>
          <w:sz w:val="24"/>
          <w:szCs w:val="24"/>
        </w:rPr>
        <w:t>nyní pod</w:t>
      </w:r>
      <w:r w:rsidR="004D4D6F">
        <w:rPr>
          <w:rFonts w:ascii="Garamond" w:hAnsi="Garamond"/>
          <w:sz w:val="24"/>
          <w:szCs w:val="24"/>
        </w:rPr>
        <w:t xml:space="preserve"> dohledem v tzv. post-programu, a to do doby</w:t>
      </w:r>
      <w:r w:rsidR="00B733A9">
        <w:rPr>
          <w:rFonts w:ascii="Garamond" w:hAnsi="Garamond"/>
          <w:sz w:val="24"/>
          <w:szCs w:val="24"/>
        </w:rPr>
        <w:t>,</w:t>
      </w:r>
      <w:r w:rsidR="004D4D6F">
        <w:rPr>
          <w:rFonts w:ascii="Garamond" w:hAnsi="Garamond"/>
          <w:sz w:val="24"/>
          <w:szCs w:val="24"/>
        </w:rPr>
        <w:t xml:space="preserve"> než splatí alespoň 75% ze získané finanční pomoci.</w:t>
      </w:r>
      <w:r w:rsidR="00197256">
        <w:rPr>
          <w:rFonts w:ascii="Garamond" w:hAnsi="Garamond"/>
          <w:sz w:val="24"/>
          <w:szCs w:val="24"/>
        </w:rPr>
        <w:t xml:space="preserve"> </w:t>
      </w:r>
      <w:r w:rsidR="00B733A9">
        <w:rPr>
          <w:rFonts w:ascii="Garamond" w:hAnsi="Garamond"/>
          <w:sz w:val="24"/>
          <w:szCs w:val="24"/>
        </w:rPr>
        <w:t>V rámci hodnocení Komisí</w:t>
      </w:r>
      <w:r w:rsidR="00782B73">
        <w:rPr>
          <w:rFonts w:ascii="Garamond" w:hAnsi="Garamond"/>
          <w:sz w:val="24"/>
          <w:szCs w:val="24"/>
        </w:rPr>
        <w:t xml:space="preserve"> je řečeno, že realizací makroekonomického ozdravného programu se podařilo zlepšit stav veřejných financí, došlo ke stabilizaci finančního sektoru a ekonomika byla nastartována. Dá se říci, že růstem ekonomiky se navrací i důvěra mezi podniky a spotřebiteli. Nicméně dále Komise upozorňuje na nutnost provádět další reformy, které jsou nezbytné k růstu konkurenceschopnosti země.</w:t>
      </w:r>
      <w:r w:rsidR="00782B73">
        <w:rPr>
          <w:rStyle w:val="Znakapoznpodarou"/>
          <w:rFonts w:ascii="Garamond" w:hAnsi="Garamond"/>
          <w:sz w:val="24"/>
          <w:szCs w:val="24"/>
        </w:rPr>
        <w:footnoteReference w:id="137"/>
      </w:r>
      <w:r w:rsidR="00FD1016">
        <w:rPr>
          <w:rFonts w:ascii="Garamond" w:hAnsi="Garamond"/>
          <w:sz w:val="24"/>
          <w:szCs w:val="24"/>
        </w:rPr>
        <w:t xml:space="preserve"> Prognózy Komise naznačují, že portugalská ekonomika v letošním roce poroste o 1,6 % a konečně dojde k mírnému snížení veřejného zadlužení. </w:t>
      </w:r>
    </w:p>
    <w:p w:rsidR="000F591D" w:rsidRDefault="00A54978" w:rsidP="0075070F">
      <w:pPr>
        <w:tabs>
          <w:tab w:val="left" w:pos="7371"/>
        </w:tabs>
        <w:spacing w:after="0" w:line="360" w:lineRule="auto"/>
        <w:ind w:firstLine="680"/>
        <w:jc w:val="both"/>
        <w:rPr>
          <w:rFonts w:ascii="Garamond" w:hAnsi="Garamond"/>
          <w:sz w:val="24"/>
          <w:szCs w:val="24"/>
        </w:rPr>
      </w:pPr>
      <w:r>
        <w:rPr>
          <w:rFonts w:ascii="Garamond" w:hAnsi="Garamond"/>
          <w:sz w:val="24"/>
          <w:szCs w:val="24"/>
        </w:rPr>
        <w:t>Pokud se</w:t>
      </w:r>
      <w:r w:rsidR="00ED677C">
        <w:rPr>
          <w:rFonts w:ascii="Garamond" w:hAnsi="Garamond"/>
          <w:sz w:val="24"/>
          <w:szCs w:val="24"/>
        </w:rPr>
        <w:t xml:space="preserve"> </w:t>
      </w:r>
      <w:r w:rsidR="00DE2D26">
        <w:rPr>
          <w:rFonts w:ascii="Garamond" w:hAnsi="Garamond"/>
          <w:sz w:val="24"/>
          <w:szCs w:val="24"/>
        </w:rPr>
        <w:t>ohlé</w:t>
      </w:r>
      <w:r w:rsidR="002F2B6B">
        <w:rPr>
          <w:rFonts w:ascii="Garamond" w:hAnsi="Garamond"/>
          <w:sz w:val="24"/>
          <w:szCs w:val="24"/>
        </w:rPr>
        <w:t>dne</w:t>
      </w:r>
      <w:r w:rsidR="00DE2D26">
        <w:rPr>
          <w:rFonts w:ascii="Garamond" w:hAnsi="Garamond"/>
          <w:sz w:val="24"/>
          <w:szCs w:val="24"/>
        </w:rPr>
        <w:t xml:space="preserve">me ke </w:t>
      </w:r>
      <w:r w:rsidR="00ED677C" w:rsidRPr="00A54978">
        <w:rPr>
          <w:rFonts w:ascii="Garamond" w:hAnsi="Garamond"/>
          <w:sz w:val="24"/>
          <w:szCs w:val="24"/>
        </w:rPr>
        <w:t>graf</w:t>
      </w:r>
      <w:r w:rsidR="00DE2D26">
        <w:rPr>
          <w:rFonts w:ascii="Garamond" w:hAnsi="Garamond"/>
          <w:sz w:val="24"/>
          <w:szCs w:val="24"/>
        </w:rPr>
        <w:t>u</w:t>
      </w:r>
      <w:r w:rsidR="00ED677C" w:rsidRPr="00A54978">
        <w:rPr>
          <w:rFonts w:ascii="Garamond" w:hAnsi="Garamond"/>
          <w:sz w:val="24"/>
          <w:szCs w:val="24"/>
        </w:rPr>
        <w:t xml:space="preserve"> č. </w:t>
      </w:r>
      <w:r w:rsidR="00DE2D26">
        <w:rPr>
          <w:rFonts w:ascii="Garamond" w:hAnsi="Garamond"/>
          <w:sz w:val="24"/>
          <w:szCs w:val="24"/>
        </w:rPr>
        <w:t>3</w:t>
      </w:r>
      <w:r w:rsidR="004A277F">
        <w:rPr>
          <w:rFonts w:ascii="Garamond" w:hAnsi="Garamond"/>
          <w:sz w:val="24"/>
          <w:szCs w:val="24"/>
        </w:rPr>
        <w:t>,</w:t>
      </w:r>
      <w:r w:rsidR="00197256">
        <w:rPr>
          <w:rFonts w:ascii="Garamond" w:hAnsi="Garamond"/>
          <w:sz w:val="24"/>
          <w:szCs w:val="24"/>
        </w:rPr>
        <w:t xml:space="preserve"> </w:t>
      </w:r>
      <w:r w:rsidR="004A277F">
        <w:rPr>
          <w:rFonts w:ascii="Garamond" w:hAnsi="Garamond"/>
          <w:sz w:val="24"/>
          <w:szCs w:val="24"/>
        </w:rPr>
        <w:t>můžeme pozorovat, že postupně dochází k posílení důvěry v ekonomickou situaci Portugalska</w:t>
      </w:r>
      <w:r w:rsidR="00BA3B05">
        <w:rPr>
          <w:rFonts w:ascii="Garamond" w:hAnsi="Garamond"/>
          <w:sz w:val="24"/>
          <w:szCs w:val="24"/>
        </w:rPr>
        <w:t xml:space="preserve"> a země tak již nemusí spoléhat na prost</w:t>
      </w:r>
      <w:r w:rsidR="0082272A">
        <w:rPr>
          <w:rFonts w:ascii="Garamond" w:hAnsi="Garamond"/>
          <w:sz w:val="24"/>
          <w:szCs w:val="24"/>
        </w:rPr>
        <w:t xml:space="preserve">ředky ze </w:t>
      </w:r>
      <w:r w:rsidR="0082272A">
        <w:rPr>
          <w:rFonts w:ascii="Garamond" w:hAnsi="Garamond"/>
          <w:sz w:val="24"/>
          <w:szCs w:val="24"/>
        </w:rPr>
        <w:lastRenderedPageBreak/>
        <w:t>záchranný</w:t>
      </w:r>
      <w:r w:rsidR="00811011">
        <w:rPr>
          <w:rFonts w:ascii="Garamond" w:hAnsi="Garamond"/>
          <w:sz w:val="24"/>
          <w:szCs w:val="24"/>
        </w:rPr>
        <w:t>ch mechanismů, ale může využívat</w:t>
      </w:r>
      <w:r w:rsidR="0082272A">
        <w:rPr>
          <w:rFonts w:ascii="Garamond" w:hAnsi="Garamond"/>
          <w:sz w:val="24"/>
          <w:szCs w:val="24"/>
        </w:rPr>
        <w:t xml:space="preserve"> finanční</w:t>
      </w:r>
      <w:r w:rsidR="00FA6318">
        <w:rPr>
          <w:rFonts w:ascii="Garamond" w:hAnsi="Garamond"/>
          <w:sz w:val="24"/>
          <w:szCs w:val="24"/>
        </w:rPr>
        <w:t>ch</w:t>
      </w:r>
      <w:r w:rsidR="0082272A">
        <w:rPr>
          <w:rFonts w:ascii="Garamond" w:hAnsi="Garamond"/>
          <w:sz w:val="24"/>
          <w:szCs w:val="24"/>
        </w:rPr>
        <w:t xml:space="preserve"> </w:t>
      </w:r>
      <w:r w:rsidR="00FA6318">
        <w:rPr>
          <w:rFonts w:ascii="Garamond" w:hAnsi="Garamond"/>
          <w:sz w:val="24"/>
          <w:szCs w:val="24"/>
        </w:rPr>
        <w:t>trhů</w:t>
      </w:r>
      <w:r w:rsidR="0082272A">
        <w:rPr>
          <w:rFonts w:ascii="Garamond" w:hAnsi="Garamond"/>
          <w:sz w:val="24"/>
          <w:szCs w:val="24"/>
        </w:rPr>
        <w:t>.</w:t>
      </w:r>
      <w:r w:rsidR="00811011">
        <w:rPr>
          <w:rFonts w:ascii="Garamond" w:hAnsi="Garamond"/>
          <w:sz w:val="24"/>
          <w:szCs w:val="24"/>
        </w:rPr>
        <w:t xml:space="preserve"> </w:t>
      </w:r>
      <w:r w:rsidR="00491E5A">
        <w:rPr>
          <w:rFonts w:ascii="Garamond" w:hAnsi="Garamond"/>
          <w:sz w:val="24"/>
          <w:szCs w:val="24"/>
        </w:rPr>
        <w:t>Důkazem zlepšení situace Portugalska je i fakt, že v</w:t>
      </w:r>
      <w:r w:rsidR="00811011">
        <w:rPr>
          <w:rFonts w:ascii="Garamond" w:hAnsi="Garamond"/>
          <w:sz w:val="24"/>
          <w:szCs w:val="24"/>
        </w:rPr>
        <w:t> únoru Portugalsko vydalo desetileté dluhopisy a výnos z těchto obligací na trhu klesl z původních 2 % na 1,7 %.</w:t>
      </w:r>
      <w:r w:rsidR="00811011">
        <w:rPr>
          <w:rStyle w:val="Znakapoznpodarou"/>
          <w:rFonts w:ascii="Garamond" w:hAnsi="Garamond"/>
          <w:sz w:val="24"/>
          <w:szCs w:val="24"/>
        </w:rPr>
        <w:footnoteReference w:id="138"/>
      </w:r>
      <w:r w:rsidR="00491E5A">
        <w:rPr>
          <w:rFonts w:ascii="Garamond" w:hAnsi="Garamond"/>
          <w:sz w:val="24"/>
          <w:szCs w:val="24"/>
        </w:rPr>
        <w:t xml:space="preserve"> </w:t>
      </w:r>
    </w:p>
    <w:p w:rsidR="007A7296" w:rsidRDefault="00E51CD3" w:rsidP="002F77EC">
      <w:pPr>
        <w:pStyle w:val="Nadpis8"/>
      </w:pPr>
      <w:bookmarkStart w:id="36" w:name="_Toc415436448"/>
      <w:r>
        <w:t>Řecko</w:t>
      </w:r>
      <w:bookmarkEnd w:id="36"/>
    </w:p>
    <w:p w:rsidR="00E51CD3" w:rsidRDefault="00E51CD3" w:rsidP="0075070F">
      <w:pPr>
        <w:tabs>
          <w:tab w:val="left" w:pos="7371"/>
        </w:tabs>
        <w:spacing w:after="0" w:line="360" w:lineRule="auto"/>
        <w:ind w:firstLine="680"/>
        <w:jc w:val="both"/>
        <w:rPr>
          <w:rFonts w:ascii="Garamond" w:hAnsi="Garamond"/>
          <w:sz w:val="24"/>
          <w:szCs w:val="24"/>
        </w:rPr>
      </w:pPr>
      <w:r>
        <w:rPr>
          <w:rFonts w:ascii="Garamond" w:hAnsi="Garamond"/>
          <w:sz w:val="24"/>
          <w:szCs w:val="24"/>
        </w:rPr>
        <w:t xml:space="preserve">Za samotné důvody proč se finanční krize nejvíce projevila právě v Řecku je možno spatřit již v ekonomickém vývoji země, daňovém systému, nadměrných výdajích z rozpočtu, šedé ekonomice. Jednotlivé vlády Řecka si zajišťovaly občanskou podporu prostřednictvím zvyšování sociálních jistot voličů a zároveň se vytvářel přebujelý byrokratický aparát, čímž </w:t>
      </w:r>
      <w:r w:rsidR="008D1E44">
        <w:rPr>
          <w:rFonts w:ascii="Garamond" w:hAnsi="Garamond"/>
          <w:sz w:val="24"/>
          <w:szCs w:val="24"/>
        </w:rPr>
        <w:t>se prohluboval</w:t>
      </w:r>
      <w:r>
        <w:rPr>
          <w:rFonts w:ascii="Garamond" w:hAnsi="Garamond"/>
          <w:sz w:val="24"/>
          <w:szCs w:val="24"/>
        </w:rPr>
        <w:t xml:space="preserve"> deficit veřejných financí. Země si na</w:t>
      </w:r>
      <w:r w:rsidR="002F2B6B">
        <w:rPr>
          <w:rFonts w:ascii="Garamond" w:hAnsi="Garamond"/>
          <w:sz w:val="24"/>
          <w:szCs w:val="24"/>
        </w:rPr>
        <w:t xml:space="preserve"> stále rostoucí</w:t>
      </w:r>
      <w:r>
        <w:rPr>
          <w:rFonts w:ascii="Garamond" w:hAnsi="Garamond"/>
          <w:sz w:val="24"/>
          <w:szCs w:val="24"/>
        </w:rPr>
        <w:t xml:space="preserve"> vládní výdaje půjčovala na finančních trzích. Hospodářská politika Řecka a jeho systém veřejných financí se potýkal s mnoha nedostatky již před vypuknutím krize. V mnoha analytických článcích se uvádí, že světová finanční krize pouze urychlila nevyhnutelnou dluhovou krizi v Řecku.</w:t>
      </w:r>
      <w:r>
        <w:rPr>
          <w:rStyle w:val="Znakapoznpodarou"/>
          <w:rFonts w:ascii="Garamond" w:hAnsi="Garamond"/>
          <w:sz w:val="24"/>
          <w:szCs w:val="24"/>
        </w:rPr>
        <w:footnoteReference w:id="139"/>
      </w:r>
      <w:r>
        <w:rPr>
          <w:rFonts w:ascii="Garamond" w:hAnsi="Garamond"/>
          <w:sz w:val="24"/>
          <w:szCs w:val="24"/>
        </w:rPr>
        <w:t xml:space="preserve"> Schodek veřejných rozpočtů Řecka se v roce 2009 přibližoval 16 % HDP a nahromaděný veřejný dluh byl již vyšší než </w:t>
      </w:r>
      <w:r w:rsidRPr="002F2B6B">
        <w:rPr>
          <w:rFonts w:ascii="Garamond" w:hAnsi="Garamond"/>
          <w:sz w:val="24"/>
          <w:szCs w:val="24"/>
        </w:rPr>
        <w:t>126 %</w:t>
      </w:r>
      <w:r>
        <w:rPr>
          <w:rFonts w:ascii="Garamond" w:hAnsi="Garamond"/>
          <w:sz w:val="24"/>
          <w:szCs w:val="24"/>
        </w:rPr>
        <w:t xml:space="preserve"> HDP, což </w:t>
      </w:r>
      <w:r w:rsidRPr="002F2B6B">
        <w:rPr>
          <w:rFonts w:ascii="Garamond" w:hAnsi="Garamond"/>
          <w:sz w:val="24"/>
          <w:szCs w:val="24"/>
        </w:rPr>
        <w:t xml:space="preserve">dokládá </w:t>
      </w:r>
      <w:r w:rsidR="002F2B6B" w:rsidRPr="002F2B6B">
        <w:rPr>
          <w:rFonts w:ascii="Garamond" w:hAnsi="Garamond"/>
          <w:sz w:val="24"/>
          <w:szCs w:val="24"/>
        </w:rPr>
        <w:t>tabulka č. 5</w:t>
      </w:r>
      <w:r w:rsidRPr="002F2B6B">
        <w:rPr>
          <w:rFonts w:ascii="Garamond" w:hAnsi="Garamond"/>
          <w:sz w:val="24"/>
          <w:szCs w:val="24"/>
        </w:rPr>
        <w:t>.</w:t>
      </w:r>
      <w:r>
        <w:rPr>
          <w:rFonts w:ascii="Garamond" w:hAnsi="Garamond"/>
          <w:sz w:val="24"/>
          <w:szCs w:val="24"/>
        </w:rPr>
        <w:t xml:space="preserve"> Jelikož </w:t>
      </w:r>
      <w:proofErr w:type="gramStart"/>
      <w:r>
        <w:rPr>
          <w:rFonts w:ascii="Garamond" w:hAnsi="Garamond"/>
          <w:sz w:val="24"/>
          <w:szCs w:val="24"/>
        </w:rPr>
        <w:t>je</w:t>
      </w:r>
      <w:proofErr w:type="gramEnd"/>
      <w:r>
        <w:rPr>
          <w:rFonts w:ascii="Garamond" w:hAnsi="Garamond"/>
          <w:sz w:val="24"/>
          <w:szCs w:val="24"/>
        </w:rPr>
        <w:t xml:space="preserve"> Řecko členskou zemí eurozóny situace byla o to závažnější.  </w:t>
      </w:r>
    </w:p>
    <w:p w:rsidR="008D1E44" w:rsidRDefault="002F2B6B" w:rsidP="00425F58">
      <w:pPr>
        <w:pStyle w:val="Nadpis9"/>
      </w:pPr>
      <w:bookmarkStart w:id="37" w:name="_Toc415313096"/>
      <w:r>
        <w:t>Tabulka č. 5</w:t>
      </w:r>
      <w:r w:rsidR="008D1E44" w:rsidRPr="002F2B6B">
        <w:t>: Řecký schodek veřejných financí a veřejný dluh v letech 2006 – 2013 (v %</w:t>
      </w:r>
      <w:r w:rsidR="008D1E44">
        <w:t xml:space="preserve"> HDP)</w:t>
      </w:r>
      <w:bookmarkEnd w:id="37"/>
    </w:p>
    <w:tbl>
      <w:tblPr>
        <w:tblStyle w:val="Svtlstnovn"/>
        <w:tblW w:w="0" w:type="auto"/>
        <w:tblLook w:val="04A0" w:firstRow="1" w:lastRow="0" w:firstColumn="1" w:lastColumn="0" w:noHBand="0" w:noVBand="1"/>
      </w:tblPr>
      <w:tblGrid>
        <w:gridCol w:w="2872"/>
        <w:gridCol w:w="719"/>
        <w:gridCol w:w="719"/>
        <w:gridCol w:w="719"/>
        <w:gridCol w:w="719"/>
        <w:gridCol w:w="719"/>
        <w:gridCol w:w="719"/>
        <w:gridCol w:w="719"/>
        <w:gridCol w:w="719"/>
      </w:tblGrid>
      <w:tr w:rsidR="00E51CD3" w:rsidTr="008C2D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51CD3" w:rsidRDefault="00E51CD3" w:rsidP="008C2D80">
            <w:pPr>
              <w:tabs>
                <w:tab w:val="left" w:pos="7371"/>
              </w:tabs>
              <w:spacing w:line="360" w:lineRule="auto"/>
              <w:rPr>
                <w:rFonts w:ascii="Garamond" w:hAnsi="Garamond"/>
                <w:sz w:val="24"/>
                <w:szCs w:val="24"/>
              </w:rPr>
            </w:pPr>
          </w:p>
        </w:tc>
        <w:tc>
          <w:tcPr>
            <w:tcW w:w="0" w:type="auto"/>
          </w:tcPr>
          <w:p w:rsidR="00E51CD3" w:rsidRDefault="00E51CD3" w:rsidP="008D1E44">
            <w:pPr>
              <w:tabs>
                <w:tab w:val="left" w:pos="7371"/>
              </w:tabs>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2006</w:t>
            </w:r>
          </w:p>
        </w:tc>
        <w:tc>
          <w:tcPr>
            <w:tcW w:w="0" w:type="auto"/>
          </w:tcPr>
          <w:p w:rsidR="00E51CD3" w:rsidRDefault="00E51CD3" w:rsidP="008D1E44">
            <w:pPr>
              <w:tabs>
                <w:tab w:val="left" w:pos="7371"/>
              </w:tabs>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2007</w:t>
            </w:r>
          </w:p>
        </w:tc>
        <w:tc>
          <w:tcPr>
            <w:tcW w:w="0" w:type="auto"/>
          </w:tcPr>
          <w:p w:rsidR="00E51CD3" w:rsidRDefault="00E51CD3" w:rsidP="008D1E44">
            <w:pPr>
              <w:tabs>
                <w:tab w:val="left" w:pos="7371"/>
              </w:tabs>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2008</w:t>
            </w:r>
          </w:p>
        </w:tc>
        <w:tc>
          <w:tcPr>
            <w:tcW w:w="0" w:type="auto"/>
          </w:tcPr>
          <w:p w:rsidR="00E51CD3" w:rsidRDefault="00E51CD3" w:rsidP="008D1E44">
            <w:pPr>
              <w:tabs>
                <w:tab w:val="left" w:pos="7371"/>
              </w:tabs>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2009</w:t>
            </w:r>
          </w:p>
        </w:tc>
        <w:tc>
          <w:tcPr>
            <w:tcW w:w="0" w:type="auto"/>
          </w:tcPr>
          <w:p w:rsidR="00E51CD3" w:rsidRDefault="00E51CD3" w:rsidP="008D1E44">
            <w:pPr>
              <w:tabs>
                <w:tab w:val="left" w:pos="7371"/>
              </w:tabs>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2010</w:t>
            </w:r>
          </w:p>
        </w:tc>
        <w:tc>
          <w:tcPr>
            <w:tcW w:w="0" w:type="auto"/>
          </w:tcPr>
          <w:p w:rsidR="00E51CD3" w:rsidRDefault="00E51CD3" w:rsidP="008D1E44">
            <w:pPr>
              <w:tabs>
                <w:tab w:val="left" w:pos="7371"/>
              </w:tabs>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2011</w:t>
            </w:r>
          </w:p>
        </w:tc>
        <w:tc>
          <w:tcPr>
            <w:tcW w:w="0" w:type="auto"/>
          </w:tcPr>
          <w:p w:rsidR="00E51CD3" w:rsidRDefault="00E51CD3" w:rsidP="008D1E44">
            <w:pPr>
              <w:tabs>
                <w:tab w:val="left" w:pos="7371"/>
              </w:tabs>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2012</w:t>
            </w:r>
          </w:p>
        </w:tc>
        <w:tc>
          <w:tcPr>
            <w:tcW w:w="0" w:type="auto"/>
          </w:tcPr>
          <w:p w:rsidR="00E51CD3" w:rsidRDefault="00E51CD3" w:rsidP="008D1E44">
            <w:pPr>
              <w:tabs>
                <w:tab w:val="left" w:pos="7371"/>
              </w:tabs>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2013</w:t>
            </w:r>
          </w:p>
        </w:tc>
      </w:tr>
      <w:tr w:rsidR="008C2D80" w:rsidTr="008C2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51CD3" w:rsidRDefault="008D1E44" w:rsidP="008C2D80">
            <w:pPr>
              <w:tabs>
                <w:tab w:val="left" w:pos="7371"/>
              </w:tabs>
              <w:spacing w:line="360" w:lineRule="auto"/>
              <w:rPr>
                <w:rFonts w:ascii="Garamond" w:hAnsi="Garamond"/>
                <w:sz w:val="24"/>
                <w:szCs w:val="24"/>
              </w:rPr>
            </w:pPr>
            <w:r>
              <w:rPr>
                <w:rFonts w:ascii="Garamond" w:hAnsi="Garamond"/>
                <w:sz w:val="24"/>
                <w:szCs w:val="24"/>
              </w:rPr>
              <w:t>Schodek veřejných financí</w:t>
            </w:r>
          </w:p>
        </w:tc>
        <w:tc>
          <w:tcPr>
            <w:tcW w:w="0" w:type="auto"/>
            <w:vAlign w:val="center"/>
          </w:tcPr>
          <w:p w:rsidR="00E51CD3" w:rsidRDefault="00E51CD3" w:rsidP="008C2D80">
            <w:pPr>
              <w:tabs>
                <w:tab w:val="left" w:pos="7371"/>
              </w:tabs>
              <w:spacing w:line="360" w:lineRule="auto"/>
              <w:jc w:val="right"/>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-6,1</w:t>
            </w:r>
          </w:p>
        </w:tc>
        <w:tc>
          <w:tcPr>
            <w:tcW w:w="0" w:type="auto"/>
            <w:vAlign w:val="center"/>
          </w:tcPr>
          <w:p w:rsidR="00E51CD3" w:rsidRDefault="00E51CD3" w:rsidP="008C2D80">
            <w:pPr>
              <w:tabs>
                <w:tab w:val="left" w:pos="7371"/>
              </w:tabs>
              <w:spacing w:line="360" w:lineRule="auto"/>
              <w:jc w:val="right"/>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-6,7</w:t>
            </w:r>
          </w:p>
        </w:tc>
        <w:tc>
          <w:tcPr>
            <w:tcW w:w="0" w:type="auto"/>
            <w:vAlign w:val="center"/>
          </w:tcPr>
          <w:p w:rsidR="00E51CD3" w:rsidRDefault="00E51CD3" w:rsidP="008C2D80">
            <w:pPr>
              <w:tabs>
                <w:tab w:val="left" w:pos="7371"/>
              </w:tabs>
              <w:spacing w:line="360" w:lineRule="auto"/>
              <w:jc w:val="right"/>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-9,9</w:t>
            </w:r>
          </w:p>
        </w:tc>
        <w:tc>
          <w:tcPr>
            <w:tcW w:w="0" w:type="auto"/>
            <w:vAlign w:val="center"/>
          </w:tcPr>
          <w:p w:rsidR="00E51CD3" w:rsidRDefault="00E51CD3" w:rsidP="008C2D80">
            <w:pPr>
              <w:tabs>
                <w:tab w:val="left" w:pos="7371"/>
              </w:tabs>
              <w:spacing w:line="360" w:lineRule="auto"/>
              <w:jc w:val="right"/>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-15,2</w:t>
            </w:r>
          </w:p>
        </w:tc>
        <w:tc>
          <w:tcPr>
            <w:tcW w:w="0" w:type="auto"/>
            <w:vAlign w:val="center"/>
          </w:tcPr>
          <w:p w:rsidR="00E51CD3" w:rsidRDefault="00E51CD3" w:rsidP="008C2D80">
            <w:pPr>
              <w:tabs>
                <w:tab w:val="left" w:pos="7371"/>
              </w:tabs>
              <w:spacing w:line="360" w:lineRule="auto"/>
              <w:jc w:val="right"/>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-11,1</w:t>
            </w:r>
          </w:p>
        </w:tc>
        <w:tc>
          <w:tcPr>
            <w:tcW w:w="0" w:type="auto"/>
            <w:vAlign w:val="center"/>
          </w:tcPr>
          <w:p w:rsidR="00E51CD3" w:rsidRDefault="00E51CD3" w:rsidP="008C2D80">
            <w:pPr>
              <w:tabs>
                <w:tab w:val="left" w:pos="7371"/>
              </w:tabs>
              <w:spacing w:line="360" w:lineRule="auto"/>
              <w:jc w:val="right"/>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-10,1</w:t>
            </w:r>
          </w:p>
        </w:tc>
        <w:tc>
          <w:tcPr>
            <w:tcW w:w="0" w:type="auto"/>
            <w:vAlign w:val="center"/>
          </w:tcPr>
          <w:p w:rsidR="00E51CD3" w:rsidRDefault="00E51CD3" w:rsidP="008C2D80">
            <w:pPr>
              <w:tabs>
                <w:tab w:val="left" w:pos="7371"/>
              </w:tabs>
              <w:spacing w:line="360" w:lineRule="auto"/>
              <w:jc w:val="right"/>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-8,6</w:t>
            </w:r>
          </w:p>
        </w:tc>
        <w:tc>
          <w:tcPr>
            <w:tcW w:w="0" w:type="auto"/>
            <w:vAlign w:val="center"/>
          </w:tcPr>
          <w:p w:rsidR="00E51CD3" w:rsidRDefault="00E51CD3" w:rsidP="008C2D80">
            <w:pPr>
              <w:tabs>
                <w:tab w:val="left" w:pos="7371"/>
              </w:tabs>
              <w:spacing w:line="360" w:lineRule="auto"/>
              <w:jc w:val="right"/>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-12,2</w:t>
            </w:r>
          </w:p>
        </w:tc>
      </w:tr>
      <w:tr w:rsidR="00E51CD3" w:rsidTr="008C2D80">
        <w:tc>
          <w:tcPr>
            <w:cnfStyle w:val="001000000000" w:firstRow="0" w:lastRow="0" w:firstColumn="1" w:lastColumn="0" w:oddVBand="0" w:evenVBand="0" w:oddHBand="0" w:evenHBand="0" w:firstRowFirstColumn="0" w:firstRowLastColumn="0" w:lastRowFirstColumn="0" w:lastRowLastColumn="0"/>
            <w:tcW w:w="0" w:type="auto"/>
          </w:tcPr>
          <w:p w:rsidR="00E51CD3" w:rsidRDefault="008D1E44" w:rsidP="008C2D80">
            <w:pPr>
              <w:tabs>
                <w:tab w:val="left" w:pos="7371"/>
              </w:tabs>
              <w:spacing w:line="360" w:lineRule="auto"/>
              <w:rPr>
                <w:rFonts w:ascii="Garamond" w:hAnsi="Garamond"/>
                <w:sz w:val="24"/>
                <w:szCs w:val="24"/>
              </w:rPr>
            </w:pPr>
            <w:r>
              <w:rPr>
                <w:rFonts w:ascii="Garamond" w:hAnsi="Garamond"/>
                <w:sz w:val="24"/>
                <w:szCs w:val="24"/>
              </w:rPr>
              <w:t>Veřejný dluh</w:t>
            </w:r>
          </w:p>
        </w:tc>
        <w:tc>
          <w:tcPr>
            <w:tcW w:w="0" w:type="auto"/>
            <w:vAlign w:val="center"/>
          </w:tcPr>
          <w:p w:rsidR="00E51CD3" w:rsidRDefault="00E51CD3" w:rsidP="008C2D80">
            <w:pPr>
              <w:tabs>
                <w:tab w:val="left" w:pos="7371"/>
              </w:tabs>
              <w:spacing w:line="360" w:lineRule="auto"/>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103,4</w:t>
            </w:r>
          </w:p>
        </w:tc>
        <w:tc>
          <w:tcPr>
            <w:tcW w:w="0" w:type="auto"/>
            <w:vAlign w:val="center"/>
          </w:tcPr>
          <w:p w:rsidR="00E51CD3" w:rsidRDefault="00E51CD3" w:rsidP="008C2D80">
            <w:pPr>
              <w:tabs>
                <w:tab w:val="left" w:pos="7371"/>
              </w:tabs>
              <w:spacing w:line="360" w:lineRule="auto"/>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103,1</w:t>
            </w:r>
          </w:p>
        </w:tc>
        <w:tc>
          <w:tcPr>
            <w:tcW w:w="0" w:type="auto"/>
            <w:vAlign w:val="center"/>
          </w:tcPr>
          <w:p w:rsidR="00E51CD3" w:rsidRDefault="00E51CD3" w:rsidP="008C2D80">
            <w:pPr>
              <w:tabs>
                <w:tab w:val="left" w:pos="7371"/>
              </w:tabs>
              <w:spacing w:line="360" w:lineRule="auto"/>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109,3</w:t>
            </w:r>
          </w:p>
        </w:tc>
        <w:tc>
          <w:tcPr>
            <w:tcW w:w="0" w:type="auto"/>
            <w:vAlign w:val="center"/>
          </w:tcPr>
          <w:p w:rsidR="00E51CD3" w:rsidRDefault="00E51CD3" w:rsidP="008C2D80">
            <w:pPr>
              <w:tabs>
                <w:tab w:val="left" w:pos="7371"/>
              </w:tabs>
              <w:spacing w:line="360" w:lineRule="auto"/>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126,8</w:t>
            </w:r>
          </w:p>
        </w:tc>
        <w:tc>
          <w:tcPr>
            <w:tcW w:w="0" w:type="auto"/>
            <w:vAlign w:val="center"/>
          </w:tcPr>
          <w:p w:rsidR="00E51CD3" w:rsidRDefault="00E51CD3" w:rsidP="008C2D80">
            <w:pPr>
              <w:tabs>
                <w:tab w:val="left" w:pos="7371"/>
              </w:tabs>
              <w:spacing w:line="360" w:lineRule="auto"/>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146,0</w:t>
            </w:r>
          </w:p>
        </w:tc>
        <w:tc>
          <w:tcPr>
            <w:tcW w:w="0" w:type="auto"/>
            <w:vAlign w:val="center"/>
          </w:tcPr>
          <w:p w:rsidR="00E51CD3" w:rsidRDefault="00E51CD3" w:rsidP="008C2D80">
            <w:pPr>
              <w:tabs>
                <w:tab w:val="left" w:pos="7371"/>
              </w:tabs>
              <w:spacing w:line="360" w:lineRule="auto"/>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171,3</w:t>
            </w:r>
          </w:p>
        </w:tc>
        <w:tc>
          <w:tcPr>
            <w:tcW w:w="0" w:type="auto"/>
            <w:vAlign w:val="center"/>
          </w:tcPr>
          <w:p w:rsidR="00E51CD3" w:rsidRDefault="00E51CD3" w:rsidP="008C2D80">
            <w:pPr>
              <w:tabs>
                <w:tab w:val="left" w:pos="7371"/>
              </w:tabs>
              <w:spacing w:line="360" w:lineRule="auto"/>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156,9</w:t>
            </w:r>
          </w:p>
        </w:tc>
        <w:tc>
          <w:tcPr>
            <w:tcW w:w="0" w:type="auto"/>
            <w:vAlign w:val="center"/>
          </w:tcPr>
          <w:p w:rsidR="00E51CD3" w:rsidRDefault="00E51CD3" w:rsidP="008C2D80">
            <w:pPr>
              <w:tabs>
                <w:tab w:val="left" w:pos="7371"/>
              </w:tabs>
              <w:spacing w:line="360" w:lineRule="auto"/>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174,9</w:t>
            </w:r>
          </w:p>
        </w:tc>
      </w:tr>
    </w:tbl>
    <w:p w:rsidR="00E51CD3" w:rsidRPr="0075070F" w:rsidRDefault="00E51CD3" w:rsidP="00E51CD3">
      <w:pPr>
        <w:tabs>
          <w:tab w:val="left" w:pos="7371"/>
        </w:tabs>
        <w:spacing w:line="360" w:lineRule="auto"/>
        <w:jc w:val="both"/>
        <w:rPr>
          <w:rFonts w:ascii="Garamond" w:hAnsi="Garamond"/>
          <w:sz w:val="20"/>
          <w:szCs w:val="20"/>
        </w:rPr>
      </w:pPr>
      <w:r w:rsidRPr="0075070F">
        <w:rPr>
          <w:rFonts w:ascii="Garamond" w:hAnsi="Garamond"/>
          <w:sz w:val="20"/>
          <w:szCs w:val="20"/>
        </w:rPr>
        <w:t xml:space="preserve">Zdroj: vlastní zpracování dle </w:t>
      </w:r>
      <w:proofErr w:type="spellStart"/>
      <w:proofErr w:type="gramStart"/>
      <w:r w:rsidRPr="0075070F">
        <w:rPr>
          <w:rFonts w:ascii="Garamond" w:hAnsi="Garamond"/>
          <w:sz w:val="20"/>
          <w:szCs w:val="20"/>
        </w:rPr>
        <w:t>Eurostat</w:t>
      </w:r>
      <w:proofErr w:type="spellEnd"/>
      <w:proofErr w:type="gramEnd"/>
    </w:p>
    <w:p w:rsidR="002958E7" w:rsidRDefault="007A7296" w:rsidP="0075070F">
      <w:pPr>
        <w:tabs>
          <w:tab w:val="left" w:pos="7371"/>
        </w:tabs>
        <w:spacing w:after="0" w:line="360" w:lineRule="auto"/>
        <w:ind w:firstLine="680"/>
        <w:jc w:val="both"/>
        <w:rPr>
          <w:rFonts w:ascii="Garamond" w:hAnsi="Garamond"/>
          <w:sz w:val="24"/>
          <w:szCs w:val="24"/>
        </w:rPr>
      </w:pPr>
      <w:r>
        <w:rPr>
          <w:rFonts w:ascii="Garamond" w:hAnsi="Garamond"/>
          <w:sz w:val="24"/>
          <w:szCs w:val="24"/>
        </w:rPr>
        <w:t>Ji</w:t>
      </w:r>
      <w:r w:rsidR="00B92775">
        <w:rPr>
          <w:rFonts w:ascii="Garamond" w:hAnsi="Garamond"/>
          <w:sz w:val="24"/>
          <w:szCs w:val="24"/>
        </w:rPr>
        <w:t>ž v </w:t>
      </w:r>
      <w:r w:rsidR="00B92775" w:rsidRPr="0075070F">
        <w:rPr>
          <w:rFonts w:ascii="Garamond" w:hAnsi="Garamond"/>
          <w:sz w:val="24"/>
          <w:szCs w:val="24"/>
        </w:rPr>
        <w:t>kapitole 4</w:t>
      </w:r>
      <w:r w:rsidRPr="0075070F">
        <w:rPr>
          <w:rFonts w:ascii="Garamond" w:hAnsi="Garamond"/>
          <w:sz w:val="24"/>
          <w:szCs w:val="24"/>
        </w:rPr>
        <w:t>.2 byla</w:t>
      </w:r>
      <w:r>
        <w:rPr>
          <w:rFonts w:ascii="Garamond" w:hAnsi="Garamond"/>
          <w:sz w:val="24"/>
          <w:szCs w:val="24"/>
        </w:rPr>
        <w:t xml:space="preserve"> popsána první finanční pomoc, která musela být Řecku poskytnuta ze strany ostatních členských států eurozóny, aby se tak předešlo jeho platební neschopnosti a možnosti dalšího šíření krize. </w:t>
      </w:r>
      <w:r w:rsidRPr="00BB41EF">
        <w:rPr>
          <w:rFonts w:ascii="Garamond" w:hAnsi="Garamond"/>
          <w:sz w:val="24"/>
          <w:szCs w:val="24"/>
        </w:rPr>
        <w:t>Předpokládalo se, že po poskytnutí finanční pomoci a současně provedení požadovaných reforem</w:t>
      </w:r>
      <w:r>
        <w:rPr>
          <w:rFonts w:ascii="Garamond" w:hAnsi="Garamond"/>
          <w:sz w:val="24"/>
          <w:szCs w:val="24"/>
        </w:rPr>
        <w:t>,</w:t>
      </w:r>
      <w:r w:rsidRPr="00BB41EF">
        <w:rPr>
          <w:rFonts w:ascii="Garamond" w:hAnsi="Garamond"/>
          <w:sz w:val="24"/>
          <w:szCs w:val="24"/>
        </w:rPr>
        <w:t xml:space="preserve"> se Řecko opět vrátí na finanční trhy v roce 2012, což se již v průběhu roku 2011 </w:t>
      </w:r>
      <w:r>
        <w:rPr>
          <w:rFonts w:ascii="Garamond" w:hAnsi="Garamond"/>
          <w:sz w:val="24"/>
          <w:szCs w:val="24"/>
        </w:rPr>
        <w:t>ukázalo jako nereálné</w:t>
      </w:r>
      <w:r w:rsidR="00D4595E">
        <w:rPr>
          <w:rFonts w:ascii="Garamond" w:hAnsi="Garamond"/>
          <w:sz w:val="24"/>
          <w:szCs w:val="24"/>
        </w:rPr>
        <w:t xml:space="preserve">, jelikož úrokové sazby dále stoupaly strmě vzhůru, což můžeme pozorovat ve výše vloženém grafu č. 3. </w:t>
      </w:r>
      <w:r w:rsidRPr="00BB41EF">
        <w:rPr>
          <w:rFonts w:ascii="Garamond" w:hAnsi="Garamond"/>
          <w:sz w:val="24"/>
          <w:szCs w:val="24"/>
        </w:rPr>
        <w:t>Z toho důvodu byl ER v říjnu 2011</w:t>
      </w:r>
      <w:r>
        <w:rPr>
          <w:rFonts w:ascii="Garamond" w:hAnsi="Garamond"/>
          <w:sz w:val="24"/>
          <w:szCs w:val="24"/>
        </w:rPr>
        <w:t>,</w:t>
      </w:r>
      <w:r w:rsidRPr="00BB41EF">
        <w:rPr>
          <w:rFonts w:ascii="Garamond" w:hAnsi="Garamond"/>
          <w:sz w:val="24"/>
          <w:szCs w:val="24"/>
        </w:rPr>
        <w:t xml:space="preserve"> schválen druhý</w:t>
      </w:r>
      <w:r>
        <w:rPr>
          <w:rFonts w:ascii="Garamond" w:hAnsi="Garamond"/>
          <w:sz w:val="24"/>
          <w:szCs w:val="24"/>
        </w:rPr>
        <w:t xml:space="preserve"> záchranný balíček ve výši 130 miliard eur, tentokrát již zaštítěný EFSF. </w:t>
      </w:r>
    </w:p>
    <w:p w:rsidR="007A7296" w:rsidRDefault="007A7296" w:rsidP="0075070F">
      <w:pPr>
        <w:tabs>
          <w:tab w:val="left" w:pos="7371"/>
        </w:tabs>
        <w:spacing w:after="0" w:line="360" w:lineRule="auto"/>
        <w:ind w:firstLine="680"/>
        <w:jc w:val="both"/>
        <w:rPr>
          <w:rFonts w:ascii="Garamond" w:hAnsi="Garamond"/>
          <w:sz w:val="24"/>
          <w:szCs w:val="24"/>
        </w:rPr>
      </w:pPr>
      <w:r>
        <w:rPr>
          <w:rFonts w:ascii="Garamond" w:hAnsi="Garamond"/>
          <w:sz w:val="24"/>
          <w:szCs w:val="24"/>
        </w:rPr>
        <w:t xml:space="preserve">Z EFSF bylo poskytnuto 109,1 miliardy eur a 28 miliard eur vyhradil MMF. </w:t>
      </w:r>
      <w:r w:rsidRPr="00BB41EF">
        <w:rPr>
          <w:rFonts w:ascii="Garamond" w:hAnsi="Garamond"/>
          <w:sz w:val="24"/>
          <w:szCs w:val="24"/>
        </w:rPr>
        <w:t>Pro čerpání z druhého balíčku</w:t>
      </w:r>
      <w:r>
        <w:rPr>
          <w:rFonts w:ascii="Garamond" w:hAnsi="Garamond"/>
          <w:sz w:val="24"/>
          <w:szCs w:val="24"/>
        </w:rPr>
        <w:t>,</w:t>
      </w:r>
      <w:r w:rsidRPr="00BB41EF">
        <w:rPr>
          <w:rFonts w:ascii="Garamond" w:hAnsi="Garamond"/>
          <w:sz w:val="24"/>
          <w:szCs w:val="24"/>
        </w:rPr>
        <w:t xml:space="preserve"> bylo opět třeba splnit podmínky, jež byly stanoveny v Memorandu II, které </w:t>
      </w:r>
      <w:r w:rsidRPr="00BB41EF">
        <w:rPr>
          <w:rFonts w:ascii="Garamond" w:hAnsi="Garamond"/>
          <w:sz w:val="24"/>
          <w:szCs w:val="24"/>
        </w:rPr>
        <w:lastRenderedPageBreak/>
        <w:t>řecký parlament schválil prostřednictvím zákona o podmínkách druhého záchranného úvěru v únoru roku 2012. Uvolnění jednotlivých tranší by</w:t>
      </w:r>
      <w:r w:rsidR="00B733A9">
        <w:rPr>
          <w:rFonts w:ascii="Garamond" w:hAnsi="Garamond"/>
          <w:sz w:val="24"/>
          <w:szCs w:val="24"/>
        </w:rPr>
        <w:t>lo tentokráte podmíněno i účast</w:t>
      </w:r>
      <w:r w:rsidRPr="00BB41EF">
        <w:rPr>
          <w:rFonts w:ascii="Garamond" w:hAnsi="Garamond"/>
          <w:sz w:val="24"/>
          <w:szCs w:val="24"/>
        </w:rPr>
        <w:t xml:space="preserve">í soukromého sektoru, což spočívalo v řízeném odpisu části řeckých dluhopisů, které byly drženy soukromými subjekty. Zapojení soukromého sektoru k řešení krize bylo unikátním řešením a bylo podmíněno jeho dobrovolností. Již v březnu roku 2012 </w:t>
      </w:r>
      <w:r w:rsidR="00B733A9">
        <w:rPr>
          <w:rFonts w:ascii="Garamond" w:hAnsi="Garamond"/>
          <w:sz w:val="24"/>
          <w:szCs w:val="24"/>
        </w:rPr>
        <w:t>byla hodnota vládních dluhopisů, v držení bank a pojišťoven</w:t>
      </w:r>
      <w:r w:rsidRPr="00BB41EF">
        <w:rPr>
          <w:rFonts w:ascii="Garamond" w:hAnsi="Garamond"/>
          <w:sz w:val="24"/>
          <w:szCs w:val="24"/>
        </w:rPr>
        <w:t xml:space="preserve"> snížena o 53,5%.</w:t>
      </w:r>
      <w:r w:rsidR="00E51CD3">
        <w:rPr>
          <w:rStyle w:val="Znakapoznpodarou"/>
          <w:rFonts w:ascii="Garamond" w:hAnsi="Garamond"/>
          <w:sz w:val="24"/>
          <w:szCs w:val="24"/>
        </w:rPr>
        <w:footnoteReference w:id="140"/>
      </w:r>
      <w:r w:rsidRPr="00BB41EF">
        <w:rPr>
          <w:rFonts w:ascii="Garamond" w:hAnsi="Garamond"/>
          <w:sz w:val="24"/>
          <w:szCs w:val="24"/>
        </w:rPr>
        <w:t xml:space="preserve"> I toto opatření se jevilo jako nedostatečné a proto byl proveden zpětný odkup části státních dluhopisů opět v držení soukromého sektoru za nižší cenu, která byla průměrně 33,8% nominální hodnoty dluhopisů.</w:t>
      </w:r>
      <w:r w:rsidRPr="00BB41EF">
        <w:rPr>
          <w:rStyle w:val="Znakapoznpodarou"/>
          <w:rFonts w:ascii="Garamond" w:hAnsi="Garamond"/>
          <w:sz w:val="24"/>
          <w:szCs w:val="24"/>
        </w:rPr>
        <w:footnoteReference w:id="141"/>
      </w:r>
    </w:p>
    <w:p w:rsidR="007A7296" w:rsidRDefault="007A7296" w:rsidP="0075070F">
      <w:pPr>
        <w:tabs>
          <w:tab w:val="left" w:pos="7371"/>
        </w:tabs>
        <w:spacing w:after="0" w:line="360" w:lineRule="auto"/>
        <w:ind w:firstLine="680"/>
        <w:jc w:val="both"/>
        <w:rPr>
          <w:rFonts w:ascii="Garamond" w:hAnsi="Garamond"/>
          <w:sz w:val="24"/>
          <w:szCs w:val="24"/>
        </w:rPr>
      </w:pPr>
      <w:r>
        <w:rPr>
          <w:rFonts w:ascii="Garamond" w:hAnsi="Garamond"/>
          <w:sz w:val="24"/>
          <w:szCs w:val="24"/>
        </w:rPr>
        <w:t xml:space="preserve">Situaci </w:t>
      </w:r>
      <w:r w:rsidR="00012D6A">
        <w:rPr>
          <w:rFonts w:ascii="Garamond" w:hAnsi="Garamond"/>
          <w:sz w:val="24"/>
          <w:szCs w:val="24"/>
        </w:rPr>
        <w:t>v naplnění všech opatření, která by měla</w:t>
      </w:r>
      <w:r>
        <w:rPr>
          <w:rFonts w:ascii="Garamond" w:hAnsi="Garamond"/>
          <w:sz w:val="24"/>
          <w:szCs w:val="24"/>
        </w:rPr>
        <w:t xml:space="preserve"> zvrátit tíživou situaci v Řecku, bohužel </w:t>
      </w:r>
      <w:r w:rsidR="00012D6A">
        <w:rPr>
          <w:rFonts w:ascii="Garamond" w:hAnsi="Garamond"/>
          <w:sz w:val="24"/>
          <w:szCs w:val="24"/>
        </w:rPr>
        <w:t>znesnadňuje nestálá</w:t>
      </w:r>
      <w:r>
        <w:rPr>
          <w:rFonts w:ascii="Garamond" w:hAnsi="Garamond"/>
          <w:sz w:val="24"/>
          <w:szCs w:val="24"/>
        </w:rPr>
        <w:t xml:space="preserve"> politická situace v zemi a také bouřlivé reak</w:t>
      </w:r>
      <w:r w:rsidR="00012D6A">
        <w:rPr>
          <w:rFonts w:ascii="Garamond" w:hAnsi="Garamond"/>
          <w:sz w:val="24"/>
          <w:szCs w:val="24"/>
        </w:rPr>
        <w:t>ce občanů na provádění úsporných</w:t>
      </w:r>
      <w:r>
        <w:rPr>
          <w:rFonts w:ascii="Garamond" w:hAnsi="Garamond"/>
          <w:sz w:val="24"/>
          <w:szCs w:val="24"/>
        </w:rPr>
        <w:t xml:space="preserve"> opatření. Od roku 2009 proběhly letos v lednu již čtvrté parlamentní volby. Prakticky poprvé od ukončení vojenské diktatury se ujme vlády jiná politická strana než PASOK či Nová demokracie. Nicméně výhra extrémně levicové strany </w:t>
      </w:r>
      <w:proofErr w:type="spellStart"/>
      <w:r>
        <w:rPr>
          <w:rFonts w:ascii="Garamond" w:hAnsi="Garamond"/>
          <w:sz w:val="24"/>
          <w:szCs w:val="24"/>
        </w:rPr>
        <w:t>Syriza</w:t>
      </w:r>
      <w:proofErr w:type="spellEnd"/>
      <w:r>
        <w:rPr>
          <w:rFonts w:ascii="Garamond" w:hAnsi="Garamond"/>
          <w:sz w:val="24"/>
          <w:szCs w:val="24"/>
        </w:rPr>
        <w:t xml:space="preserve">, přinesla mnoho obav představitelům EU, jelikož lídr strany Alexis </w:t>
      </w:r>
      <w:proofErr w:type="spellStart"/>
      <w:r>
        <w:rPr>
          <w:rFonts w:ascii="Garamond" w:hAnsi="Garamond"/>
          <w:sz w:val="24"/>
          <w:szCs w:val="24"/>
        </w:rPr>
        <w:t>Tripras</w:t>
      </w:r>
      <w:proofErr w:type="spellEnd"/>
      <w:r>
        <w:rPr>
          <w:rFonts w:ascii="Garamond" w:hAnsi="Garamond"/>
          <w:sz w:val="24"/>
          <w:szCs w:val="24"/>
        </w:rPr>
        <w:t xml:space="preserve"> se před volbami velmi ostře stavěl proti jakýmkoli dalším úsporným opatřením diktovaným z Bruselu. A některé programové body vítězné strany podporují obavy z možného přestání plnění dohodnutých opatření přijatých v rámci Memoranda o porozumění II. Mezi tyto body patří příslib strany, že zajistí odpuštění velké části řeckého dluhu ze strany EU nebo ECB, přičemž odkazuje na rok 1953, kdy byly dluhy odpuštěny Německu a to samé strana požaduje pro Řecko. Dále ve</w:t>
      </w:r>
      <w:r w:rsidR="002958E7">
        <w:rPr>
          <w:rFonts w:ascii="Garamond" w:hAnsi="Garamond"/>
          <w:sz w:val="24"/>
          <w:szCs w:val="24"/>
        </w:rPr>
        <w:t xml:space="preserve"> svém programu slibuje podmíněné</w:t>
      </w:r>
      <w:r>
        <w:rPr>
          <w:rFonts w:ascii="Garamond" w:hAnsi="Garamond"/>
          <w:sz w:val="24"/>
          <w:szCs w:val="24"/>
        </w:rPr>
        <w:t xml:space="preserve"> splacení zbývající části státního dluhu, a to ekonomickým růstem, jinak by došlo k pozastavení splácení.</w:t>
      </w:r>
      <w:r>
        <w:rPr>
          <w:rStyle w:val="Znakapoznpodarou"/>
          <w:rFonts w:ascii="Garamond" w:hAnsi="Garamond"/>
          <w:sz w:val="24"/>
          <w:szCs w:val="24"/>
        </w:rPr>
        <w:footnoteReference w:id="142"/>
      </w:r>
      <w:r>
        <w:rPr>
          <w:rFonts w:ascii="Garamond" w:hAnsi="Garamond"/>
          <w:sz w:val="24"/>
          <w:szCs w:val="24"/>
        </w:rPr>
        <w:t xml:space="preserve"> Program obsahuje mnoho bodů, které jsou velmi diskutabilní a jejichž zavedení by ekonomickou situaci Řecka dále zhoršovalo</w:t>
      </w:r>
      <w:r w:rsidR="002958E7">
        <w:rPr>
          <w:rFonts w:ascii="Garamond" w:hAnsi="Garamond"/>
          <w:sz w:val="24"/>
          <w:szCs w:val="24"/>
        </w:rPr>
        <w:t>.</w:t>
      </w:r>
      <w:r>
        <w:rPr>
          <w:rStyle w:val="Znakapoznpodarou"/>
          <w:rFonts w:ascii="Garamond" w:hAnsi="Garamond"/>
          <w:sz w:val="24"/>
          <w:szCs w:val="24"/>
        </w:rPr>
        <w:footnoteReference w:id="143"/>
      </w:r>
      <w:r>
        <w:rPr>
          <w:rFonts w:ascii="Garamond" w:hAnsi="Garamond"/>
          <w:sz w:val="24"/>
          <w:szCs w:val="24"/>
        </w:rPr>
        <w:t xml:space="preserve"> </w:t>
      </w:r>
    </w:p>
    <w:p w:rsidR="003160EC" w:rsidRDefault="003160EC" w:rsidP="0075070F">
      <w:pPr>
        <w:tabs>
          <w:tab w:val="left" w:pos="7371"/>
        </w:tabs>
        <w:spacing w:after="0" w:line="360" w:lineRule="auto"/>
        <w:ind w:firstLine="680"/>
        <w:jc w:val="both"/>
        <w:rPr>
          <w:rFonts w:ascii="Garamond" w:hAnsi="Garamond"/>
          <w:sz w:val="24"/>
          <w:szCs w:val="24"/>
        </w:rPr>
      </w:pPr>
      <w:r>
        <w:rPr>
          <w:rFonts w:ascii="Garamond" w:hAnsi="Garamond"/>
          <w:sz w:val="24"/>
          <w:szCs w:val="24"/>
        </w:rPr>
        <w:t xml:space="preserve">Tato nejistota ohledně dalšího vývoje v Řecku se velmi rychle projevila i na finančních trzích a důvěra v řecké dluhopisy rapidně klesá, což se samozřejmě projevuje růstem úrokové sazby. Tento pokles dokládá </w:t>
      </w:r>
      <w:r w:rsidR="00C17FA5">
        <w:rPr>
          <w:rFonts w:ascii="Garamond" w:hAnsi="Garamond"/>
          <w:sz w:val="24"/>
          <w:szCs w:val="24"/>
        </w:rPr>
        <w:t xml:space="preserve">níže přiložený </w:t>
      </w:r>
      <w:r w:rsidRPr="00C17FA5">
        <w:rPr>
          <w:rFonts w:ascii="Garamond" w:hAnsi="Garamond"/>
          <w:sz w:val="24"/>
          <w:szCs w:val="24"/>
        </w:rPr>
        <w:t xml:space="preserve">graf. </w:t>
      </w:r>
      <w:proofErr w:type="gramStart"/>
      <w:r w:rsidRPr="00C17FA5">
        <w:rPr>
          <w:rFonts w:ascii="Garamond" w:hAnsi="Garamond"/>
          <w:sz w:val="24"/>
          <w:szCs w:val="24"/>
        </w:rPr>
        <w:t>č.</w:t>
      </w:r>
      <w:proofErr w:type="gramEnd"/>
      <w:r w:rsidR="00C17FA5" w:rsidRPr="00C17FA5">
        <w:rPr>
          <w:rFonts w:ascii="Garamond" w:hAnsi="Garamond"/>
          <w:sz w:val="24"/>
          <w:szCs w:val="24"/>
        </w:rPr>
        <w:t xml:space="preserve"> 5.</w:t>
      </w:r>
    </w:p>
    <w:p w:rsidR="003160EC" w:rsidRDefault="003160EC" w:rsidP="00425F58">
      <w:pPr>
        <w:pStyle w:val="Nadpis9"/>
      </w:pPr>
      <w:bookmarkStart w:id="38" w:name="_Toc415313097"/>
      <w:r>
        <w:lastRenderedPageBreak/>
        <w:t xml:space="preserve">Graf č. </w:t>
      </w:r>
      <w:r w:rsidR="00C17FA5">
        <w:t xml:space="preserve">5: </w:t>
      </w:r>
      <w:r>
        <w:t>Výnosy z dlouhodobých státních dluhopisů Řecka v krátkém období</w:t>
      </w:r>
      <w:r w:rsidR="00B12115">
        <w:t xml:space="preserve"> (3/2014-3</w:t>
      </w:r>
      <w:r w:rsidR="00C17FA5">
        <w:t>/2015)</w:t>
      </w:r>
      <w:bookmarkEnd w:id="38"/>
    </w:p>
    <w:p w:rsidR="00C17FA5" w:rsidRDefault="00B12115" w:rsidP="00C17FA5">
      <w:pPr>
        <w:tabs>
          <w:tab w:val="left" w:pos="7371"/>
        </w:tabs>
        <w:spacing w:after="0" w:line="360" w:lineRule="auto"/>
        <w:jc w:val="center"/>
        <w:rPr>
          <w:rFonts w:ascii="Garamond" w:hAnsi="Garamond"/>
          <w:sz w:val="24"/>
          <w:szCs w:val="24"/>
        </w:rPr>
      </w:pPr>
      <w:r>
        <w:rPr>
          <w:noProof/>
          <w:lang w:eastAsia="cs-CZ"/>
        </w:rPr>
        <w:drawing>
          <wp:inline distT="0" distB="0" distL="0" distR="0" wp14:anchorId="1CF15D72" wp14:editId="729AA1D9">
            <wp:extent cx="4572000" cy="2743200"/>
            <wp:effectExtent l="0" t="0" r="19050" b="1905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17FA5" w:rsidRPr="0075070F" w:rsidRDefault="00C17FA5" w:rsidP="00C17FA5">
      <w:pPr>
        <w:tabs>
          <w:tab w:val="left" w:pos="851"/>
          <w:tab w:val="left" w:pos="7371"/>
        </w:tabs>
        <w:spacing w:line="360" w:lineRule="auto"/>
        <w:rPr>
          <w:rFonts w:ascii="Garamond" w:hAnsi="Garamond"/>
          <w:sz w:val="20"/>
          <w:szCs w:val="20"/>
        </w:rPr>
      </w:pPr>
      <w:r>
        <w:rPr>
          <w:rFonts w:ascii="Garamond" w:hAnsi="Garamond"/>
          <w:sz w:val="24"/>
          <w:szCs w:val="24"/>
        </w:rPr>
        <w:tab/>
      </w:r>
      <w:r w:rsidRPr="0075070F">
        <w:rPr>
          <w:rFonts w:ascii="Garamond" w:hAnsi="Garamond"/>
          <w:sz w:val="20"/>
          <w:szCs w:val="20"/>
        </w:rPr>
        <w:t xml:space="preserve">Zdroj: vlastní zpracování dle </w:t>
      </w:r>
      <w:proofErr w:type="spellStart"/>
      <w:r w:rsidRPr="0075070F">
        <w:rPr>
          <w:rFonts w:ascii="Garamond" w:hAnsi="Garamond"/>
          <w:sz w:val="20"/>
          <w:szCs w:val="20"/>
        </w:rPr>
        <w:t>Eurostatu</w:t>
      </w:r>
      <w:proofErr w:type="spellEnd"/>
    </w:p>
    <w:p w:rsidR="003160EC" w:rsidRDefault="00C17FA5" w:rsidP="0075070F">
      <w:pPr>
        <w:spacing w:after="0" w:line="360" w:lineRule="auto"/>
        <w:ind w:firstLine="680"/>
        <w:jc w:val="both"/>
        <w:rPr>
          <w:rFonts w:ascii="Garamond" w:hAnsi="Garamond"/>
          <w:sz w:val="24"/>
          <w:szCs w:val="24"/>
        </w:rPr>
      </w:pPr>
      <w:r>
        <w:rPr>
          <w:rFonts w:ascii="Garamond" w:hAnsi="Garamond"/>
          <w:sz w:val="24"/>
          <w:szCs w:val="24"/>
        </w:rPr>
        <w:t>Z p</w:t>
      </w:r>
      <w:r w:rsidR="003160EC">
        <w:rPr>
          <w:rFonts w:ascii="Garamond" w:hAnsi="Garamond"/>
          <w:sz w:val="24"/>
          <w:szCs w:val="24"/>
        </w:rPr>
        <w:t>oslední</w:t>
      </w:r>
      <w:r>
        <w:rPr>
          <w:rFonts w:ascii="Garamond" w:hAnsi="Garamond"/>
          <w:sz w:val="24"/>
          <w:szCs w:val="24"/>
        </w:rPr>
        <w:t>ch ukazatelů</w:t>
      </w:r>
      <w:r w:rsidR="003160EC">
        <w:rPr>
          <w:rFonts w:ascii="Garamond" w:hAnsi="Garamond"/>
          <w:sz w:val="24"/>
          <w:szCs w:val="24"/>
        </w:rPr>
        <w:t xml:space="preserve"> v tabulkách </w:t>
      </w:r>
      <w:proofErr w:type="spellStart"/>
      <w:r w:rsidR="003160EC">
        <w:rPr>
          <w:rFonts w:ascii="Garamond" w:hAnsi="Garamond"/>
          <w:sz w:val="24"/>
          <w:szCs w:val="24"/>
        </w:rPr>
        <w:t>Eurostatu</w:t>
      </w:r>
      <w:proofErr w:type="spellEnd"/>
      <w:r w:rsidR="003160EC">
        <w:rPr>
          <w:rFonts w:ascii="Garamond" w:hAnsi="Garamond"/>
          <w:sz w:val="24"/>
          <w:szCs w:val="24"/>
        </w:rPr>
        <w:t xml:space="preserve"> sice </w:t>
      </w:r>
      <w:r>
        <w:rPr>
          <w:rFonts w:ascii="Garamond" w:hAnsi="Garamond"/>
          <w:sz w:val="24"/>
          <w:szCs w:val="24"/>
        </w:rPr>
        <w:t>vyplývá</w:t>
      </w:r>
      <w:r w:rsidR="003160EC">
        <w:rPr>
          <w:rFonts w:ascii="Garamond" w:hAnsi="Garamond"/>
          <w:sz w:val="24"/>
          <w:szCs w:val="24"/>
        </w:rPr>
        <w:t xml:space="preserve">, že loňský rok byl prvním rokem, kdy došlo k mírnému růstu HDP oproti předchozímu roku o 0,8%. </w:t>
      </w:r>
      <w:r w:rsidR="00847813">
        <w:rPr>
          <w:rFonts w:ascii="Garamond" w:hAnsi="Garamond"/>
          <w:sz w:val="24"/>
          <w:szCs w:val="24"/>
        </w:rPr>
        <w:t xml:space="preserve">Avšak v důsledku vítězství extrémně levicové strany nelze předpokládat, že bude důsledně pokračováno v dalších </w:t>
      </w:r>
      <w:r w:rsidR="00B92775">
        <w:rPr>
          <w:rFonts w:ascii="Garamond" w:hAnsi="Garamond"/>
          <w:sz w:val="24"/>
          <w:szCs w:val="24"/>
        </w:rPr>
        <w:t>vládních reformách a škrtech</w:t>
      </w:r>
      <w:r w:rsidR="00847813">
        <w:rPr>
          <w:rFonts w:ascii="Garamond" w:hAnsi="Garamond"/>
          <w:sz w:val="24"/>
          <w:szCs w:val="24"/>
        </w:rPr>
        <w:t>, které by měli vést k vyrovnanému rozpočtu.</w:t>
      </w:r>
    </w:p>
    <w:p w:rsidR="00FC3C07" w:rsidRDefault="007A7296" w:rsidP="0075070F">
      <w:pPr>
        <w:tabs>
          <w:tab w:val="left" w:pos="7371"/>
        </w:tabs>
        <w:spacing w:after="0" w:line="360" w:lineRule="auto"/>
        <w:ind w:firstLine="680"/>
        <w:jc w:val="both"/>
        <w:rPr>
          <w:rFonts w:ascii="Garamond" w:hAnsi="Garamond"/>
          <w:sz w:val="24"/>
          <w:szCs w:val="24"/>
        </w:rPr>
      </w:pPr>
      <w:r>
        <w:rPr>
          <w:rFonts w:ascii="Garamond" w:hAnsi="Garamond"/>
          <w:sz w:val="24"/>
          <w:szCs w:val="24"/>
        </w:rPr>
        <w:t>V únoru bylo schváleno prodloužení druhého záchranného programu, a to o čtyři měsíce, tedy do konce června 2015, čímž došlo k odvrácení hrozícího kolapsu bankovního sektoru. ECB totiž z </w:t>
      </w:r>
      <w:r w:rsidR="00012D6A">
        <w:rPr>
          <w:rFonts w:ascii="Garamond" w:hAnsi="Garamond"/>
          <w:sz w:val="24"/>
          <w:szCs w:val="24"/>
        </w:rPr>
        <w:t>počátku</w:t>
      </w:r>
      <w:r>
        <w:rPr>
          <w:rFonts w:ascii="Garamond" w:hAnsi="Garamond"/>
          <w:sz w:val="24"/>
          <w:szCs w:val="24"/>
        </w:rPr>
        <w:t xml:space="preserve"> února rozhodla, že již nebude přijímat dluhopisy řecké vlády jako zástavu za úvěry řeckým komerčním bankám. ECB toto rozhodnutí zdůvodnila tím, že státní dluhopisy Řecka nedosahují minimálního požadovaného ratingu a jsou již v neinvestičním pásmu.</w:t>
      </w:r>
      <w:r>
        <w:rPr>
          <w:rStyle w:val="Znakapoznpodarou"/>
          <w:rFonts w:ascii="Garamond" w:hAnsi="Garamond"/>
          <w:sz w:val="24"/>
          <w:szCs w:val="24"/>
        </w:rPr>
        <w:footnoteReference w:id="144"/>
      </w:r>
      <w:r>
        <w:rPr>
          <w:rFonts w:ascii="Garamond" w:hAnsi="Garamond"/>
          <w:sz w:val="24"/>
          <w:szCs w:val="24"/>
        </w:rPr>
        <w:t xml:space="preserve"> </w:t>
      </w:r>
    </w:p>
    <w:p w:rsidR="007A7296" w:rsidRDefault="002F2D5B" w:rsidP="0075070F">
      <w:pPr>
        <w:tabs>
          <w:tab w:val="left" w:pos="7371"/>
        </w:tabs>
        <w:spacing w:after="0" w:line="360" w:lineRule="auto"/>
        <w:ind w:firstLine="680"/>
        <w:jc w:val="both"/>
        <w:rPr>
          <w:rFonts w:ascii="Garamond" w:hAnsi="Garamond"/>
          <w:sz w:val="24"/>
          <w:szCs w:val="24"/>
        </w:rPr>
      </w:pPr>
      <w:r>
        <w:rPr>
          <w:rFonts w:ascii="Garamond" w:hAnsi="Garamond"/>
          <w:sz w:val="24"/>
          <w:szCs w:val="24"/>
        </w:rPr>
        <w:t xml:space="preserve">Prozatím se </w:t>
      </w:r>
      <w:r w:rsidR="007A7296">
        <w:rPr>
          <w:rFonts w:ascii="Garamond" w:hAnsi="Garamond"/>
          <w:sz w:val="24"/>
          <w:szCs w:val="24"/>
        </w:rPr>
        <w:t>Řecko zavázalo nadále pokračovat v úsporných opatřeních, nová vláda předložila seznam reforem a částečně tak musel</w:t>
      </w:r>
      <w:r w:rsidR="00FC3C07">
        <w:rPr>
          <w:rFonts w:ascii="Garamond" w:hAnsi="Garamond"/>
          <w:sz w:val="24"/>
          <w:szCs w:val="24"/>
        </w:rPr>
        <w:t>a ustoupit ze</w:t>
      </w:r>
      <w:r w:rsidR="002958E7">
        <w:rPr>
          <w:rFonts w:ascii="Garamond" w:hAnsi="Garamond"/>
          <w:sz w:val="24"/>
          <w:szCs w:val="24"/>
        </w:rPr>
        <w:t xml:space="preserve"> svých slibů daným</w:t>
      </w:r>
      <w:r w:rsidR="007A7296">
        <w:rPr>
          <w:rFonts w:ascii="Garamond" w:hAnsi="Garamond"/>
          <w:sz w:val="24"/>
          <w:szCs w:val="24"/>
        </w:rPr>
        <w:t xml:space="preserve"> voličům. V současné době probíhají jednání o revizi v programu reforem, které jsou podmínkou pro další pokračování úvěrové pomoci. Všechny plánované změny samozřejmě musí přijmout Euroskupina.  </w:t>
      </w:r>
    </w:p>
    <w:p w:rsidR="007A7296" w:rsidRDefault="007A7296" w:rsidP="0075070F">
      <w:pPr>
        <w:tabs>
          <w:tab w:val="left" w:pos="7371"/>
        </w:tabs>
        <w:spacing w:after="0" w:line="360" w:lineRule="auto"/>
        <w:ind w:firstLine="680"/>
        <w:jc w:val="both"/>
        <w:rPr>
          <w:rFonts w:ascii="Garamond" w:hAnsi="Garamond"/>
          <w:sz w:val="24"/>
          <w:szCs w:val="24"/>
        </w:rPr>
      </w:pPr>
      <w:r>
        <w:rPr>
          <w:rFonts w:ascii="Garamond" w:hAnsi="Garamond"/>
          <w:sz w:val="24"/>
          <w:szCs w:val="24"/>
        </w:rPr>
        <w:t xml:space="preserve">Navíc byla vytvořena speciální pracovní skupina, která bude úzce spolupracovat s Řeckem, aby docházelo k co nejefektivnějšímu využívání evropských fondů, což povede k podpoře hospodářského růstu a tvorby nových pracovních míst. </w:t>
      </w:r>
    </w:p>
    <w:p w:rsidR="00703D57" w:rsidRDefault="00E10051" w:rsidP="002F77EC">
      <w:pPr>
        <w:pStyle w:val="Nadpis8"/>
      </w:pPr>
      <w:bookmarkStart w:id="39" w:name="_Toc415436449"/>
      <w:r>
        <w:lastRenderedPageBreak/>
        <w:t>Zhodnocení</w:t>
      </w:r>
      <w:r w:rsidR="00A03120">
        <w:t xml:space="preserve"> </w:t>
      </w:r>
      <w:r w:rsidR="00E51CD3">
        <w:t>zkoumaných zemí</w:t>
      </w:r>
      <w:bookmarkEnd w:id="39"/>
    </w:p>
    <w:p w:rsidR="00E71936" w:rsidRDefault="002A2D55" w:rsidP="0075070F">
      <w:pPr>
        <w:spacing w:after="0" w:line="360" w:lineRule="auto"/>
        <w:ind w:firstLine="680"/>
        <w:jc w:val="both"/>
        <w:rPr>
          <w:rFonts w:ascii="Garamond" w:hAnsi="Garamond"/>
          <w:sz w:val="24"/>
          <w:szCs w:val="24"/>
        </w:rPr>
      </w:pPr>
      <w:r>
        <w:rPr>
          <w:rFonts w:ascii="Garamond" w:hAnsi="Garamond"/>
          <w:sz w:val="24"/>
          <w:szCs w:val="24"/>
        </w:rPr>
        <w:t>Irsko je ze všech ohledů hodnoceno velmi pozitivně, jelikož se dokázalo poměrně rychle vypořádat s finanční kri</w:t>
      </w:r>
      <w:r w:rsidR="00FC3C07">
        <w:rPr>
          <w:rFonts w:ascii="Garamond" w:hAnsi="Garamond"/>
          <w:sz w:val="24"/>
          <w:szCs w:val="24"/>
        </w:rPr>
        <w:t>zí ve své zemi</w:t>
      </w:r>
      <w:r>
        <w:rPr>
          <w:rFonts w:ascii="Garamond" w:hAnsi="Garamond"/>
          <w:sz w:val="24"/>
          <w:szCs w:val="24"/>
        </w:rPr>
        <w:t>. Úspěch můžeme připsat hlavně důslednému pln</w:t>
      </w:r>
      <w:r w:rsidR="0058353C">
        <w:rPr>
          <w:rFonts w:ascii="Garamond" w:hAnsi="Garamond"/>
          <w:sz w:val="24"/>
          <w:szCs w:val="24"/>
        </w:rPr>
        <w:t>ění úsporných opatření.</w:t>
      </w:r>
      <w:r>
        <w:rPr>
          <w:rFonts w:ascii="Garamond" w:hAnsi="Garamond"/>
          <w:sz w:val="24"/>
          <w:szCs w:val="24"/>
        </w:rPr>
        <w:t xml:space="preserve"> Jak již bylo řečeno</w:t>
      </w:r>
      <w:r w:rsidR="005049CD">
        <w:rPr>
          <w:rFonts w:ascii="Garamond" w:hAnsi="Garamond"/>
          <w:sz w:val="24"/>
          <w:szCs w:val="24"/>
        </w:rPr>
        <w:t>,</w:t>
      </w:r>
      <w:r>
        <w:rPr>
          <w:rFonts w:ascii="Garamond" w:hAnsi="Garamond"/>
          <w:sz w:val="24"/>
          <w:szCs w:val="24"/>
        </w:rPr>
        <w:t xml:space="preserve"> Irsko se do problematické situace dostalo zejména kvůli přeinvestování stavebního sektoru a s tím související poskytování hypoték, příčinu tedy nelze hledat v nerozvážné hospodářské politice v takovém rozměru</w:t>
      </w:r>
      <w:r w:rsidR="0058353C">
        <w:rPr>
          <w:rFonts w:ascii="Garamond" w:hAnsi="Garamond"/>
          <w:sz w:val="24"/>
          <w:szCs w:val="24"/>
        </w:rPr>
        <w:t>,</w:t>
      </w:r>
      <w:r>
        <w:rPr>
          <w:rFonts w:ascii="Garamond" w:hAnsi="Garamond"/>
          <w:sz w:val="24"/>
          <w:szCs w:val="24"/>
        </w:rPr>
        <w:t xml:space="preserve"> jako je to přič</w:t>
      </w:r>
      <w:r w:rsidR="0058353C">
        <w:rPr>
          <w:rFonts w:ascii="Garamond" w:hAnsi="Garamond"/>
          <w:sz w:val="24"/>
          <w:szCs w:val="24"/>
        </w:rPr>
        <w:t>ítáno řecké krizi. I když došlo</w:t>
      </w:r>
      <w:r w:rsidR="00B733A9">
        <w:rPr>
          <w:rFonts w:ascii="Garamond" w:hAnsi="Garamond"/>
          <w:sz w:val="24"/>
          <w:szCs w:val="24"/>
        </w:rPr>
        <w:t>,</w:t>
      </w:r>
      <w:r w:rsidR="0058353C">
        <w:rPr>
          <w:rFonts w:ascii="Garamond" w:hAnsi="Garamond"/>
          <w:sz w:val="24"/>
          <w:szCs w:val="24"/>
        </w:rPr>
        <w:t xml:space="preserve"> v důsledku krize</w:t>
      </w:r>
      <w:r w:rsidR="00E2782D">
        <w:rPr>
          <w:rFonts w:ascii="Garamond" w:hAnsi="Garamond"/>
          <w:sz w:val="24"/>
          <w:szCs w:val="24"/>
        </w:rPr>
        <w:t xml:space="preserve"> a následné žádosti o mezinárodní finanční pomoc, </w:t>
      </w:r>
      <w:r w:rsidR="00B733A9">
        <w:rPr>
          <w:rFonts w:ascii="Garamond" w:hAnsi="Garamond"/>
          <w:sz w:val="24"/>
          <w:szCs w:val="24"/>
        </w:rPr>
        <w:t>k pádu vlády a následné volby,</w:t>
      </w:r>
      <w:r w:rsidR="0058353C">
        <w:rPr>
          <w:rFonts w:ascii="Garamond" w:hAnsi="Garamond"/>
          <w:sz w:val="24"/>
          <w:szCs w:val="24"/>
        </w:rPr>
        <w:t xml:space="preserve"> pro </w:t>
      </w:r>
      <w:r w:rsidR="00FC3C07">
        <w:rPr>
          <w:rFonts w:ascii="Garamond" w:hAnsi="Garamond"/>
          <w:sz w:val="24"/>
          <w:szCs w:val="24"/>
        </w:rPr>
        <w:t>do té doby vládnoucí</w:t>
      </w:r>
      <w:r w:rsidR="0058353C">
        <w:rPr>
          <w:rFonts w:ascii="Garamond" w:hAnsi="Garamond"/>
          <w:sz w:val="24"/>
          <w:szCs w:val="24"/>
        </w:rPr>
        <w:t xml:space="preserve"> strany</w:t>
      </w:r>
      <w:r w:rsidR="00B733A9">
        <w:rPr>
          <w:rFonts w:ascii="Garamond" w:hAnsi="Garamond"/>
          <w:sz w:val="24"/>
          <w:szCs w:val="24"/>
        </w:rPr>
        <w:t xml:space="preserve"> dopadly</w:t>
      </w:r>
      <w:r w:rsidR="0058353C">
        <w:rPr>
          <w:rFonts w:ascii="Garamond" w:hAnsi="Garamond"/>
          <w:sz w:val="24"/>
          <w:szCs w:val="24"/>
        </w:rPr>
        <w:t xml:space="preserve"> katastroficky. </w:t>
      </w:r>
    </w:p>
    <w:p w:rsidR="00A03120" w:rsidRDefault="0058353C" w:rsidP="0075070F">
      <w:pPr>
        <w:spacing w:after="0" w:line="360" w:lineRule="auto"/>
        <w:ind w:firstLine="680"/>
        <w:jc w:val="both"/>
        <w:rPr>
          <w:rFonts w:ascii="Garamond" w:hAnsi="Garamond"/>
          <w:sz w:val="24"/>
          <w:szCs w:val="24"/>
        </w:rPr>
      </w:pPr>
      <w:r>
        <w:rPr>
          <w:rFonts w:ascii="Garamond" w:hAnsi="Garamond"/>
          <w:sz w:val="24"/>
          <w:szCs w:val="24"/>
        </w:rPr>
        <w:t>Nová vláda se chovala velmi z</w:t>
      </w:r>
      <w:r w:rsidR="00B922DC">
        <w:rPr>
          <w:rFonts w:ascii="Garamond" w:hAnsi="Garamond"/>
          <w:sz w:val="24"/>
          <w:szCs w:val="24"/>
        </w:rPr>
        <w:t xml:space="preserve">odpovědně a v čele s premiérem </w:t>
      </w:r>
      <w:proofErr w:type="spellStart"/>
      <w:r w:rsidR="00B922DC">
        <w:rPr>
          <w:rFonts w:ascii="Garamond" w:hAnsi="Garamond"/>
          <w:sz w:val="24"/>
          <w:szCs w:val="24"/>
        </w:rPr>
        <w:t>Enda</w:t>
      </w:r>
      <w:proofErr w:type="spellEnd"/>
      <w:r w:rsidR="00B922DC">
        <w:rPr>
          <w:rFonts w:ascii="Garamond" w:hAnsi="Garamond"/>
          <w:sz w:val="24"/>
          <w:szCs w:val="24"/>
        </w:rPr>
        <w:t xml:space="preserve"> </w:t>
      </w:r>
      <w:proofErr w:type="spellStart"/>
      <w:r w:rsidR="00B922DC">
        <w:rPr>
          <w:rFonts w:ascii="Garamond" w:hAnsi="Garamond"/>
          <w:sz w:val="24"/>
          <w:szCs w:val="24"/>
        </w:rPr>
        <w:t>Kennym</w:t>
      </w:r>
      <w:proofErr w:type="spellEnd"/>
      <w:r>
        <w:rPr>
          <w:rFonts w:ascii="Garamond" w:hAnsi="Garamond"/>
          <w:sz w:val="24"/>
          <w:szCs w:val="24"/>
        </w:rPr>
        <w:t xml:space="preserve"> nastartovala politiku drastických úsporných opatření, která znamenala reformy ve veřejném sektoru,</w:t>
      </w:r>
      <w:r w:rsidR="00E2782D">
        <w:rPr>
          <w:rFonts w:ascii="Garamond" w:hAnsi="Garamond"/>
          <w:sz w:val="24"/>
          <w:szCs w:val="24"/>
        </w:rPr>
        <w:t xml:space="preserve"> snižování mezd jak ve veřejném, tak v soukromém sektoru,</w:t>
      </w:r>
      <w:r>
        <w:rPr>
          <w:rFonts w:ascii="Garamond" w:hAnsi="Garamond"/>
          <w:sz w:val="24"/>
          <w:szCs w:val="24"/>
        </w:rPr>
        <w:t xml:space="preserve"> nastavení vyššího stupně regulace v bankovním sektoru a samozřejmě i zvyšování daní.</w:t>
      </w:r>
      <w:r w:rsidR="00E2782D">
        <w:rPr>
          <w:rFonts w:ascii="Garamond" w:hAnsi="Garamond"/>
          <w:sz w:val="24"/>
          <w:szCs w:val="24"/>
        </w:rPr>
        <w:t xml:space="preserve"> </w:t>
      </w:r>
      <w:r>
        <w:rPr>
          <w:rFonts w:ascii="Garamond" w:hAnsi="Garamond"/>
          <w:sz w:val="24"/>
          <w:szCs w:val="24"/>
        </w:rPr>
        <w:t xml:space="preserve"> </w:t>
      </w:r>
    </w:p>
    <w:p w:rsidR="00605A5B" w:rsidRDefault="00A269C1" w:rsidP="0075070F">
      <w:pPr>
        <w:spacing w:after="0" w:line="360" w:lineRule="auto"/>
        <w:ind w:firstLine="680"/>
        <w:jc w:val="both"/>
        <w:rPr>
          <w:rFonts w:ascii="Garamond" w:hAnsi="Garamond"/>
          <w:sz w:val="24"/>
          <w:szCs w:val="24"/>
        </w:rPr>
      </w:pPr>
      <w:r>
        <w:rPr>
          <w:rFonts w:ascii="Garamond" w:hAnsi="Garamond"/>
          <w:sz w:val="24"/>
          <w:szCs w:val="24"/>
        </w:rPr>
        <w:t>Jelikož v současné době můžeme pozorovat hospodářský růst Irska, pokles nezaměst</w:t>
      </w:r>
      <w:r w:rsidR="00FA6318">
        <w:rPr>
          <w:rFonts w:ascii="Garamond" w:hAnsi="Garamond"/>
          <w:sz w:val="24"/>
          <w:szCs w:val="24"/>
        </w:rPr>
        <w:t>na</w:t>
      </w:r>
      <w:r>
        <w:rPr>
          <w:rFonts w:ascii="Garamond" w:hAnsi="Garamond"/>
          <w:sz w:val="24"/>
          <w:szCs w:val="24"/>
        </w:rPr>
        <w:t>nosti, úspěšný návrat na finanční trhy a pozitivní vývoj dalších veličin můžeme říci, že Irsko rozhodně využilo nabídnuté mezinárodní pomoci zodpovědně a díky podmínečné pomoci úspornými opatřeními se dokázalo velmi rychle vymanit z</w:t>
      </w:r>
      <w:r w:rsidR="00605A5B">
        <w:rPr>
          <w:rFonts w:ascii="Garamond" w:hAnsi="Garamond"/>
          <w:sz w:val="24"/>
          <w:szCs w:val="24"/>
        </w:rPr>
        <w:t> krize. Irsko dokonce již předčasně splácí pomoc získanou od MMF, samozřejmě poté</w:t>
      </w:r>
      <w:r w:rsidR="00E71936">
        <w:rPr>
          <w:rFonts w:ascii="Garamond" w:hAnsi="Garamond"/>
          <w:sz w:val="24"/>
          <w:szCs w:val="24"/>
        </w:rPr>
        <w:t>,</w:t>
      </w:r>
      <w:r w:rsidR="00605A5B">
        <w:rPr>
          <w:rFonts w:ascii="Garamond" w:hAnsi="Garamond"/>
          <w:sz w:val="24"/>
          <w:szCs w:val="24"/>
        </w:rPr>
        <w:t xml:space="preserve"> co toto předčasné splacení schválili členské státy. Jelikož při obchodování se svými dluhopisy na finančním trhu dosahuje lepší úrokové sazby</w:t>
      </w:r>
      <w:r w:rsidR="002B0000">
        <w:rPr>
          <w:rFonts w:ascii="Garamond" w:hAnsi="Garamond"/>
          <w:sz w:val="24"/>
          <w:szCs w:val="24"/>
        </w:rPr>
        <w:t>,</w:t>
      </w:r>
      <w:r w:rsidR="00605A5B">
        <w:rPr>
          <w:rFonts w:ascii="Garamond" w:hAnsi="Garamond"/>
          <w:sz w:val="24"/>
          <w:szCs w:val="24"/>
        </w:rPr>
        <w:t xml:space="preserve"> než za jakou </w:t>
      </w:r>
      <w:r w:rsidR="002B0000">
        <w:rPr>
          <w:rFonts w:ascii="Garamond" w:hAnsi="Garamond"/>
          <w:sz w:val="24"/>
          <w:szCs w:val="24"/>
        </w:rPr>
        <w:t xml:space="preserve">je úročena půjčka od MMF, zajistí si tak jistou úsporu nákladů. </w:t>
      </w:r>
    </w:p>
    <w:p w:rsidR="00B922DC" w:rsidRDefault="00FA6318" w:rsidP="0075070F">
      <w:pPr>
        <w:spacing w:after="0" w:line="360" w:lineRule="auto"/>
        <w:ind w:firstLine="680"/>
        <w:jc w:val="both"/>
        <w:rPr>
          <w:rFonts w:ascii="Garamond" w:hAnsi="Garamond"/>
          <w:sz w:val="24"/>
          <w:szCs w:val="24"/>
        </w:rPr>
      </w:pPr>
      <w:r>
        <w:rPr>
          <w:rFonts w:ascii="Garamond" w:hAnsi="Garamond"/>
          <w:sz w:val="24"/>
          <w:szCs w:val="24"/>
        </w:rPr>
        <w:t xml:space="preserve">Pokud se podíváme na situaci Portugalska, </w:t>
      </w:r>
      <w:r w:rsidR="00BA58F6">
        <w:rPr>
          <w:rFonts w:ascii="Garamond" w:hAnsi="Garamond"/>
          <w:sz w:val="24"/>
          <w:szCs w:val="24"/>
        </w:rPr>
        <w:t xml:space="preserve">lze ji hodnotit také velmi pozitivně, i když je nutné pokračovat v reformách, které podpoří tvorbu nových pracovních míst a </w:t>
      </w:r>
      <w:r w:rsidR="00F17170">
        <w:rPr>
          <w:rFonts w:ascii="Garamond" w:hAnsi="Garamond"/>
          <w:sz w:val="24"/>
          <w:szCs w:val="24"/>
        </w:rPr>
        <w:t xml:space="preserve">zaměstnávání nejvíce postižené věkové skupiny od 15 do 24 let, </w:t>
      </w:r>
      <w:r w:rsidR="00012D6A">
        <w:rPr>
          <w:rFonts w:ascii="Garamond" w:hAnsi="Garamond"/>
          <w:sz w:val="24"/>
          <w:szCs w:val="24"/>
        </w:rPr>
        <w:t>neboť</w:t>
      </w:r>
      <w:r w:rsidR="00F17170">
        <w:rPr>
          <w:rFonts w:ascii="Garamond" w:hAnsi="Garamond"/>
          <w:sz w:val="24"/>
          <w:szCs w:val="24"/>
        </w:rPr>
        <w:t xml:space="preserve"> třetina mladých lidí je nezaměstnaných.</w:t>
      </w:r>
      <w:r w:rsidR="0088006F">
        <w:rPr>
          <w:rFonts w:ascii="Garamond" w:hAnsi="Garamond"/>
          <w:sz w:val="24"/>
          <w:szCs w:val="24"/>
        </w:rPr>
        <w:t xml:space="preserve"> Jistým přínosem by bylo omezení předčasného ukončování školní docházky</w:t>
      </w:r>
      <w:r w:rsidR="005049CD">
        <w:rPr>
          <w:rFonts w:ascii="Garamond" w:hAnsi="Garamond"/>
          <w:sz w:val="24"/>
          <w:szCs w:val="24"/>
        </w:rPr>
        <w:t xml:space="preserve"> či nastavení výhod</w:t>
      </w:r>
      <w:r w:rsidR="003C72F1">
        <w:rPr>
          <w:rFonts w:ascii="Garamond" w:hAnsi="Garamond"/>
          <w:sz w:val="24"/>
          <w:szCs w:val="24"/>
        </w:rPr>
        <w:t xml:space="preserve"> pro soukromé firmy, které zaměstnají dlouhodobě nezaměstnané obč</w:t>
      </w:r>
      <w:r w:rsidR="00E422A4">
        <w:rPr>
          <w:rFonts w:ascii="Garamond" w:hAnsi="Garamond"/>
          <w:sz w:val="24"/>
          <w:szCs w:val="24"/>
        </w:rPr>
        <w:t xml:space="preserve">any. Země by se měla </w:t>
      </w:r>
      <w:r w:rsidR="003C72F1">
        <w:rPr>
          <w:rFonts w:ascii="Garamond" w:hAnsi="Garamond"/>
          <w:sz w:val="24"/>
          <w:szCs w:val="24"/>
        </w:rPr>
        <w:t>zaměřit na kvalitu vyráběn</w:t>
      </w:r>
      <w:r w:rsidR="00012D6A">
        <w:rPr>
          <w:rFonts w:ascii="Garamond" w:hAnsi="Garamond"/>
          <w:sz w:val="24"/>
          <w:szCs w:val="24"/>
        </w:rPr>
        <w:t>ých výrobků a inovace, tak aby byla</w:t>
      </w:r>
      <w:r w:rsidR="00E422A4">
        <w:rPr>
          <w:rFonts w:ascii="Garamond" w:hAnsi="Garamond"/>
          <w:sz w:val="24"/>
          <w:szCs w:val="24"/>
        </w:rPr>
        <w:t xml:space="preserve"> </w:t>
      </w:r>
      <w:r w:rsidR="00012D6A">
        <w:rPr>
          <w:rFonts w:ascii="Garamond" w:hAnsi="Garamond"/>
          <w:sz w:val="24"/>
          <w:szCs w:val="24"/>
        </w:rPr>
        <w:t>konkurenceschopnější</w:t>
      </w:r>
      <w:r w:rsidR="00E422A4">
        <w:rPr>
          <w:rFonts w:ascii="Garamond" w:hAnsi="Garamond"/>
          <w:sz w:val="24"/>
          <w:szCs w:val="24"/>
        </w:rPr>
        <w:t xml:space="preserve">. </w:t>
      </w:r>
    </w:p>
    <w:p w:rsidR="00A269C1" w:rsidRDefault="00E422A4" w:rsidP="0075070F">
      <w:pPr>
        <w:spacing w:after="0" w:line="360" w:lineRule="auto"/>
        <w:ind w:firstLine="680"/>
        <w:jc w:val="both"/>
        <w:rPr>
          <w:rFonts w:ascii="Garamond" w:hAnsi="Garamond"/>
          <w:sz w:val="24"/>
          <w:szCs w:val="24"/>
        </w:rPr>
      </w:pPr>
      <w:r>
        <w:rPr>
          <w:rFonts w:ascii="Garamond" w:hAnsi="Garamond"/>
          <w:sz w:val="24"/>
          <w:szCs w:val="24"/>
        </w:rPr>
        <w:t>Dle posledních zpráv se Portugalsku podařilo vrátit na f</w:t>
      </w:r>
      <w:r w:rsidR="002F211A">
        <w:rPr>
          <w:rFonts w:ascii="Garamond" w:hAnsi="Garamond"/>
          <w:sz w:val="24"/>
          <w:szCs w:val="24"/>
        </w:rPr>
        <w:t>inanční trhy a tak není odkázáno</w:t>
      </w:r>
      <w:r>
        <w:rPr>
          <w:rFonts w:ascii="Garamond" w:hAnsi="Garamond"/>
          <w:sz w:val="24"/>
          <w:szCs w:val="24"/>
        </w:rPr>
        <w:t xml:space="preserve"> na finanční pomoc z EU. </w:t>
      </w:r>
      <w:r w:rsidR="005049CD">
        <w:rPr>
          <w:rFonts w:ascii="Garamond" w:hAnsi="Garamond"/>
          <w:sz w:val="24"/>
          <w:szCs w:val="24"/>
        </w:rPr>
        <w:t>Dokonce se úroky za dlouhodobé portugalské dluhopisy, pohybují pod úrokem, který je požadován za pomoc ze zác</w:t>
      </w:r>
      <w:r w:rsidR="002B0000">
        <w:rPr>
          <w:rFonts w:ascii="Garamond" w:hAnsi="Garamond"/>
          <w:sz w:val="24"/>
          <w:szCs w:val="24"/>
        </w:rPr>
        <w:t xml:space="preserve">hranných fondů, čehož v březnu </w:t>
      </w:r>
      <w:r w:rsidR="00A63C72">
        <w:rPr>
          <w:rFonts w:ascii="Garamond" w:hAnsi="Garamond"/>
          <w:sz w:val="24"/>
          <w:szCs w:val="24"/>
        </w:rPr>
        <w:t>využilo a začalo</w:t>
      </w:r>
      <w:r w:rsidR="002B0000">
        <w:rPr>
          <w:rFonts w:ascii="Garamond" w:hAnsi="Garamond"/>
          <w:sz w:val="24"/>
          <w:szCs w:val="24"/>
        </w:rPr>
        <w:t xml:space="preserve"> předčasně splácet dluh poskytnutý z MMF.</w:t>
      </w:r>
      <w:r w:rsidR="005049CD">
        <w:rPr>
          <w:rFonts w:ascii="Garamond" w:hAnsi="Garamond"/>
          <w:sz w:val="24"/>
          <w:szCs w:val="24"/>
        </w:rPr>
        <w:t xml:space="preserve"> Jediné co snad můžeme Portugalsku vytknout je nedostatečně včasné nastavení potřebných úsporných opatření, která byla z větší části realizovaná až na základě makroekonomického ozdravného programu v souvislosti s čerpáním finanční pomoci ze záchranných fondů a MMF.  </w:t>
      </w:r>
      <w:r>
        <w:rPr>
          <w:rFonts w:ascii="Garamond" w:hAnsi="Garamond"/>
          <w:sz w:val="24"/>
          <w:szCs w:val="24"/>
        </w:rPr>
        <w:t xml:space="preserve"> </w:t>
      </w:r>
      <w:r w:rsidR="003C72F1">
        <w:rPr>
          <w:rFonts w:ascii="Garamond" w:hAnsi="Garamond"/>
          <w:sz w:val="24"/>
          <w:szCs w:val="24"/>
        </w:rPr>
        <w:t xml:space="preserve"> </w:t>
      </w:r>
      <w:r w:rsidR="00F17170">
        <w:rPr>
          <w:rFonts w:ascii="Garamond" w:hAnsi="Garamond"/>
          <w:sz w:val="24"/>
          <w:szCs w:val="24"/>
        </w:rPr>
        <w:t xml:space="preserve"> </w:t>
      </w:r>
      <w:r w:rsidR="00BA58F6">
        <w:rPr>
          <w:rFonts w:ascii="Garamond" w:hAnsi="Garamond"/>
          <w:sz w:val="24"/>
          <w:szCs w:val="24"/>
        </w:rPr>
        <w:t xml:space="preserve">     </w:t>
      </w:r>
    </w:p>
    <w:p w:rsidR="00B922DC" w:rsidRDefault="00E10051" w:rsidP="0075070F">
      <w:pPr>
        <w:spacing w:after="0" w:line="360" w:lineRule="auto"/>
        <w:ind w:firstLine="680"/>
        <w:jc w:val="both"/>
        <w:rPr>
          <w:rFonts w:ascii="Garamond" w:hAnsi="Garamond"/>
          <w:sz w:val="24"/>
          <w:szCs w:val="24"/>
        </w:rPr>
      </w:pPr>
      <w:r>
        <w:rPr>
          <w:rFonts w:ascii="Garamond" w:hAnsi="Garamond"/>
          <w:sz w:val="24"/>
          <w:szCs w:val="24"/>
        </w:rPr>
        <w:t>Ovšem co se týká zlepšení situace v</w:t>
      </w:r>
      <w:r w:rsidR="005114A7">
        <w:rPr>
          <w:rFonts w:ascii="Garamond" w:hAnsi="Garamond"/>
          <w:sz w:val="24"/>
          <w:szCs w:val="24"/>
        </w:rPr>
        <w:t> </w:t>
      </w:r>
      <w:r>
        <w:rPr>
          <w:rFonts w:ascii="Garamond" w:hAnsi="Garamond"/>
          <w:sz w:val="24"/>
          <w:szCs w:val="24"/>
        </w:rPr>
        <w:t>Řecku</w:t>
      </w:r>
      <w:r w:rsidR="005114A7">
        <w:rPr>
          <w:rFonts w:ascii="Garamond" w:hAnsi="Garamond"/>
          <w:sz w:val="24"/>
          <w:szCs w:val="24"/>
        </w:rPr>
        <w:t>,</w:t>
      </w:r>
      <w:r>
        <w:rPr>
          <w:rFonts w:ascii="Garamond" w:hAnsi="Garamond"/>
          <w:sz w:val="24"/>
          <w:szCs w:val="24"/>
        </w:rPr>
        <w:t xml:space="preserve"> není to tak jednoznačné jako v případě Irska a Portugalska. </w:t>
      </w:r>
      <w:r w:rsidR="003A2BB0">
        <w:rPr>
          <w:rFonts w:ascii="Garamond" w:hAnsi="Garamond"/>
          <w:sz w:val="24"/>
          <w:szCs w:val="24"/>
        </w:rPr>
        <w:t>Důvod</w:t>
      </w:r>
      <w:r w:rsidR="005114A7">
        <w:rPr>
          <w:rFonts w:ascii="Garamond" w:hAnsi="Garamond"/>
          <w:sz w:val="24"/>
          <w:szCs w:val="24"/>
        </w:rPr>
        <w:t>,</w:t>
      </w:r>
      <w:r w:rsidR="003A2BB0">
        <w:rPr>
          <w:rFonts w:ascii="Garamond" w:hAnsi="Garamond"/>
          <w:sz w:val="24"/>
          <w:szCs w:val="24"/>
        </w:rPr>
        <w:t xml:space="preserve"> proč Řecko nedokázalo využít nabízené pomoci</w:t>
      </w:r>
      <w:r w:rsidR="005114A7">
        <w:rPr>
          <w:rFonts w:ascii="Garamond" w:hAnsi="Garamond"/>
          <w:sz w:val="24"/>
          <w:szCs w:val="24"/>
        </w:rPr>
        <w:t>,</w:t>
      </w:r>
      <w:r w:rsidR="003A2BB0">
        <w:rPr>
          <w:rFonts w:ascii="Garamond" w:hAnsi="Garamond"/>
          <w:sz w:val="24"/>
          <w:szCs w:val="24"/>
        </w:rPr>
        <w:t xml:space="preserve"> je </w:t>
      </w:r>
      <w:r w:rsidR="005114A7">
        <w:rPr>
          <w:rFonts w:ascii="Garamond" w:hAnsi="Garamond"/>
          <w:sz w:val="24"/>
          <w:szCs w:val="24"/>
        </w:rPr>
        <w:t>možné</w:t>
      </w:r>
      <w:r w:rsidR="00C43194">
        <w:rPr>
          <w:rFonts w:ascii="Garamond" w:hAnsi="Garamond"/>
          <w:sz w:val="24"/>
          <w:szCs w:val="24"/>
        </w:rPr>
        <w:t xml:space="preserve"> pozorovat již </w:t>
      </w:r>
      <w:r w:rsidR="00C43194">
        <w:rPr>
          <w:rFonts w:ascii="Garamond" w:hAnsi="Garamond"/>
          <w:sz w:val="24"/>
          <w:szCs w:val="24"/>
        </w:rPr>
        <w:lastRenderedPageBreak/>
        <w:t>v ekonomické historii země. Tato krize zdaleka není první, která zasáhla tento jihoevropský stát.</w:t>
      </w:r>
      <w:r w:rsidR="00051088">
        <w:rPr>
          <w:rFonts w:ascii="Garamond" w:hAnsi="Garamond"/>
          <w:sz w:val="24"/>
          <w:szCs w:val="24"/>
        </w:rPr>
        <w:t xml:space="preserve"> V podobné situaci se Řecko ocitá již po pá</w:t>
      </w:r>
      <w:r w:rsidR="005E3FED">
        <w:rPr>
          <w:rFonts w:ascii="Garamond" w:hAnsi="Garamond"/>
          <w:sz w:val="24"/>
          <w:szCs w:val="24"/>
        </w:rPr>
        <w:t xml:space="preserve">té, což vypovídá o </w:t>
      </w:r>
      <w:r w:rsidR="002958E7">
        <w:rPr>
          <w:rFonts w:ascii="Garamond" w:hAnsi="Garamond"/>
          <w:sz w:val="24"/>
          <w:szCs w:val="24"/>
        </w:rPr>
        <w:t>opakování</w:t>
      </w:r>
      <w:r w:rsidR="00AA5AFB">
        <w:rPr>
          <w:rFonts w:ascii="Garamond" w:hAnsi="Garamond"/>
          <w:sz w:val="24"/>
          <w:szCs w:val="24"/>
        </w:rPr>
        <w:t xml:space="preserve"> stejných chyb a neaplikování včasných reforem směřujících k nápravě.</w:t>
      </w:r>
      <w:r w:rsidR="00C43194">
        <w:rPr>
          <w:rFonts w:ascii="Garamond" w:hAnsi="Garamond"/>
          <w:sz w:val="24"/>
          <w:szCs w:val="24"/>
        </w:rPr>
        <w:t xml:space="preserve"> </w:t>
      </w:r>
      <w:r w:rsidR="00AA5AFB">
        <w:rPr>
          <w:rFonts w:ascii="Garamond" w:hAnsi="Garamond"/>
          <w:sz w:val="24"/>
          <w:szCs w:val="24"/>
        </w:rPr>
        <w:t xml:space="preserve">Z přiložených grafů vyplývá, že </w:t>
      </w:r>
      <w:r w:rsidR="003A2BB0">
        <w:rPr>
          <w:rFonts w:ascii="Garamond" w:hAnsi="Garamond"/>
          <w:sz w:val="24"/>
          <w:szCs w:val="24"/>
        </w:rPr>
        <w:t>Řecko dlouho před vypuknutím krize vedlo def</w:t>
      </w:r>
      <w:r w:rsidR="0009095F">
        <w:rPr>
          <w:rFonts w:ascii="Garamond" w:hAnsi="Garamond"/>
          <w:sz w:val="24"/>
          <w:szCs w:val="24"/>
        </w:rPr>
        <w:t>icitní rozpočty, využívalo nízkých</w:t>
      </w:r>
      <w:r w:rsidR="003A2BB0">
        <w:rPr>
          <w:rFonts w:ascii="Garamond" w:hAnsi="Garamond"/>
          <w:sz w:val="24"/>
          <w:szCs w:val="24"/>
        </w:rPr>
        <w:t xml:space="preserve"> úrokových sazeb k dalšímu zadlužování a financování</w:t>
      </w:r>
      <w:r w:rsidR="0009095F">
        <w:rPr>
          <w:rFonts w:ascii="Garamond" w:hAnsi="Garamond"/>
          <w:sz w:val="24"/>
          <w:szCs w:val="24"/>
        </w:rPr>
        <w:t xml:space="preserve"> sociálního blahobytu</w:t>
      </w:r>
      <w:r w:rsidR="00AA5AFB">
        <w:rPr>
          <w:rFonts w:ascii="Garamond" w:hAnsi="Garamond"/>
          <w:sz w:val="24"/>
          <w:szCs w:val="24"/>
        </w:rPr>
        <w:t xml:space="preserve"> svých občanů</w:t>
      </w:r>
      <w:r w:rsidR="0009095F">
        <w:rPr>
          <w:rFonts w:ascii="Garamond" w:hAnsi="Garamond"/>
          <w:sz w:val="24"/>
          <w:szCs w:val="24"/>
        </w:rPr>
        <w:t>. Ekonomika tak byla poháněna prostřednictvím úvěrů a nikoli produktivitou země.</w:t>
      </w:r>
      <w:r w:rsidR="003A2BB0">
        <w:rPr>
          <w:rFonts w:ascii="Garamond" w:hAnsi="Garamond"/>
          <w:sz w:val="24"/>
          <w:szCs w:val="24"/>
        </w:rPr>
        <w:t xml:space="preserve"> </w:t>
      </w:r>
      <w:r w:rsidR="0009095F">
        <w:rPr>
          <w:rFonts w:ascii="Garamond" w:hAnsi="Garamond"/>
          <w:sz w:val="24"/>
          <w:szCs w:val="24"/>
        </w:rPr>
        <w:t>Hlavním problémem Řecka tedy je, že již dříve nezačalo provádět reformy, které by mohly včas zabránit k narůstání dluhu do tak astronomick</w:t>
      </w:r>
      <w:r w:rsidR="00F42162">
        <w:rPr>
          <w:rFonts w:ascii="Garamond" w:hAnsi="Garamond"/>
          <w:sz w:val="24"/>
          <w:szCs w:val="24"/>
        </w:rPr>
        <w:t>ých výšin a pokud by byly prováděny postupně</w:t>
      </w:r>
      <w:r w:rsidR="002958E7">
        <w:rPr>
          <w:rFonts w:ascii="Garamond" w:hAnsi="Garamond"/>
          <w:sz w:val="24"/>
          <w:szCs w:val="24"/>
        </w:rPr>
        <w:t>,</w:t>
      </w:r>
      <w:r w:rsidR="00F42162">
        <w:rPr>
          <w:rFonts w:ascii="Garamond" w:hAnsi="Garamond"/>
          <w:sz w:val="24"/>
          <w:szCs w:val="24"/>
        </w:rPr>
        <w:t xml:space="preserve"> nebyly by tak bolestné jako nyní.</w:t>
      </w:r>
      <w:r w:rsidR="0009095F">
        <w:rPr>
          <w:rFonts w:ascii="Garamond" w:hAnsi="Garamond"/>
          <w:sz w:val="24"/>
          <w:szCs w:val="24"/>
        </w:rPr>
        <w:t xml:space="preserve"> A samozřejmě i představitelé eurozóny měli ihned po zjištění skutečné situace v Řecku zahájit příslušné kroky, které jim umožňoval Pakt stability a růstu. </w:t>
      </w:r>
      <w:r w:rsidR="003A2BB0">
        <w:rPr>
          <w:rFonts w:ascii="Garamond" w:hAnsi="Garamond"/>
          <w:sz w:val="24"/>
          <w:szCs w:val="24"/>
        </w:rPr>
        <w:t xml:space="preserve"> </w:t>
      </w:r>
    </w:p>
    <w:p w:rsidR="002958E7" w:rsidRDefault="00E10051" w:rsidP="0075070F">
      <w:pPr>
        <w:spacing w:after="0" w:line="360" w:lineRule="auto"/>
        <w:ind w:firstLine="680"/>
        <w:jc w:val="both"/>
        <w:rPr>
          <w:rFonts w:ascii="Garamond" w:hAnsi="Garamond"/>
          <w:sz w:val="24"/>
          <w:szCs w:val="24"/>
        </w:rPr>
      </w:pPr>
      <w:r w:rsidRPr="00E10051">
        <w:rPr>
          <w:rFonts w:ascii="Garamond" w:hAnsi="Garamond"/>
          <w:sz w:val="24"/>
          <w:szCs w:val="24"/>
        </w:rPr>
        <w:t>Pokud bychom měli zhodnotit</w:t>
      </w:r>
      <w:r w:rsidR="005E3FED">
        <w:rPr>
          <w:rFonts w:ascii="Garamond" w:hAnsi="Garamond"/>
          <w:sz w:val="24"/>
          <w:szCs w:val="24"/>
        </w:rPr>
        <w:t>,</w:t>
      </w:r>
      <w:r w:rsidRPr="00E10051">
        <w:rPr>
          <w:rFonts w:ascii="Garamond" w:hAnsi="Garamond"/>
          <w:sz w:val="24"/>
          <w:szCs w:val="24"/>
        </w:rPr>
        <w:t xml:space="preserve"> </w:t>
      </w:r>
      <w:proofErr w:type="gramStart"/>
      <w:r w:rsidR="00B922DC">
        <w:rPr>
          <w:rFonts w:ascii="Garamond" w:hAnsi="Garamond"/>
          <w:sz w:val="24"/>
          <w:szCs w:val="24"/>
        </w:rPr>
        <w:t>zda-</w:t>
      </w:r>
      <w:proofErr w:type="spellStart"/>
      <w:r w:rsidR="00B922DC">
        <w:rPr>
          <w:rFonts w:ascii="Garamond" w:hAnsi="Garamond"/>
          <w:sz w:val="24"/>
          <w:szCs w:val="24"/>
        </w:rPr>
        <w:t>li</w:t>
      </w:r>
      <w:proofErr w:type="spellEnd"/>
      <w:r>
        <w:rPr>
          <w:rFonts w:ascii="Garamond" w:hAnsi="Garamond"/>
          <w:sz w:val="24"/>
          <w:szCs w:val="24"/>
        </w:rPr>
        <w:t xml:space="preserve"> pomoc</w:t>
      </w:r>
      <w:proofErr w:type="gramEnd"/>
      <w:r>
        <w:rPr>
          <w:rFonts w:ascii="Garamond" w:hAnsi="Garamond"/>
          <w:sz w:val="24"/>
          <w:szCs w:val="24"/>
        </w:rPr>
        <w:t xml:space="preserve"> ze záchranných mechanismů nějakým způsobem přispěla ke zlepšení situace v</w:t>
      </w:r>
      <w:r w:rsidR="00AA5AFB">
        <w:rPr>
          <w:rFonts w:ascii="Garamond" w:hAnsi="Garamond"/>
          <w:sz w:val="24"/>
          <w:szCs w:val="24"/>
        </w:rPr>
        <w:t> </w:t>
      </w:r>
      <w:r>
        <w:rPr>
          <w:rFonts w:ascii="Garamond" w:hAnsi="Garamond"/>
          <w:sz w:val="24"/>
          <w:szCs w:val="24"/>
        </w:rPr>
        <w:t>Řecku</w:t>
      </w:r>
      <w:r w:rsidR="00AA5AFB">
        <w:rPr>
          <w:rFonts w:ascii="Garamond" w:hAnsi="Garamond"/>
          <w:sz w:val="24"/>
          <w:szCs w:val="24"/>
        </w:rPr>
        <w:t>, bohužel musíme konstatovat, že prozatím není sledova</w:t>
      </w:r>
      <w:r w:rsidR="005114A7">
        <w:rPr>
          <w:rFonts w:ascii="Garamond" w:hAnsi="Garamond"/>
          <w:sz w:val="24"/>
          <w:szCs w:val="24"/>
        </w:rPr>
        <w:t>tel</w:t>
      </w:r>
      <w:r w:rsidR="00AA5AFB">
        <w:rPr>
          <w:rFonts w:ascii="Garamond" w:hAnsi="Garamond"/>
          <w:sz w:val="24"/>
          <w:szCs w:val="24"/>
        </w:rPr>
        <w:t xml:space="preserve">ný žádný posun k lepším zítřkům. </w:t>
      </w:r>
      <w:r w:rsidR="002958E7">
        <w:rPr>
          <w:rFonts w:ascii="Garamond" w:hAnsi="Garamond"/>
          <w:sz w:val="24"/>
          <w:szCs w:val="24"/>
        </w:rPr>
        <w:t>P</w:t>
      </w:r>
      <w:r w:rsidR="00AA5AFB">
        <w:rPr>
          <w:rFonts w:ascii="Garamond" w:hAnsi="Garamond"/>
          <w:sz w:val="24"/>
          <w:szCs w:val="24"/>
        </w:rPr>
        <w:t>okud by nedošlo k dohod</w:t>
      </w:r>
      <w:r w:rsidR="005114A7">
        <w:rPr>
          <w:rFonts w:ascii="Garamond" w:hAnsi="Garamond"/>
          <w:sz w:val="24"/>
          <w:szCs w:val="24"/>
        </w:rPr>
        <w:t>ě mezi novou řeckou vládou a T</w:t>
      </w:r>
      <w:r w:rsidR="00AA5AFB">
        <w:rPr>
          <w:rFonts w:ascii="Garamond" w:hAnsi="Garamond"/>
          <w:sz w:val="24"/>
          <w:szCs w:val="24"/>
        </w:rPr>
        <w:t>rojkou o dalším pokračování v záchranném programu, je varianta nucenéh</w:t>
      </w:r>
      <w:r w:rsidR="005114A7">
        <w:rPr>
          <w:rFonts w:ascii="Garamond" w:hAnsi="Garamond"/>
          <w:sz w:val="24"/>
          <w:szCs w:val="24"/>
        </w:rPr>
        <w:t>o odchodu z eurozóny více pravděpodobná. I když se tomu</w:t>
      </w:r>
      <w:r w:rsidR="00AA5AFB">
        <w:rPr>
          <w:rFonts w:ascii="Garamond" w:hAnsi="Garamond"/>
          <w:sz w:val="24"/>
          <w:szCs w:val="24"/>
        </w:rPr>
        <w:t xml:space="preserve"> vrcholní představitelé EU snaží zabránit </w:t>
      </w:r>
      <w:r w:rsidR="005114A7">
        <w:rPr>
          <w:rFonts w:ascii="Garamond" w:hAnsi="Garamond"/>
          <w:sz w:val="24"/>
          <w:szCs w:val="24"/>
        </w:rPr>
        <w:t xml:space="preserve">již </w:t>
      </w:r>
      <w:r w:rsidR="00AA5AFB">
        <w:rPr>
          <w:rFonts w:ascii="Garamond" w:hAnsi="Garamond"/>
          <w:sz w:val="24"/>
          <w:szCs w:val="24"/>
        </w:rPr>
        <w:t xml:space="preserve">od samého prvopočátku řecké krize. </w:t>
      </w:r>
      <w:r w:rsidR="002F211A">
        <w:rPr>
          <w:rFonts w:ascii="Garamond" w:hAnsi="Garamond"/>
          <w:sz w:val="24"/>
          <w:szCs w:val="24"/>
        </w:rPr>
        <w:t xml:space="preserve">Samotné provedení vystoupení či vyloučení člena </w:t>
      </w:r>
      <w:r w:rsidR="00B922DC">
        <w:rPr>
          <w:rFonts w:ascii="Garamond" w:hAnsi="Garamond"/>
          <w:sz w:val="24"/>
          <w:szCs w:val="24"/>
        </w:rPr>
        <w:t xml:space="preserve">z </w:t>
      </w:r>
      <w:r w:rsidR="002F211A">
        <w:rPr>
          <w:rFonts w:ascii="Garamond" w:hAnsi="Garamond"/>
          <w:sz w:val="24"/>
          <w:szCs w:val="24"/>
        </w:rPr>
        <w:t xml:space="preserve">eurozóny přináší řadu otázek, jelikož </w:t>
      </w:r>
      <w:r w:rsidR="00AA5AFB">
        <w:rPr>
          <w:rFonts w:ascii="Garamond" w:hAnsi="Garamond"/>
          <w:sz w:val="24"/>
          <w:szCs w:val="24"/>
        </w:rPr>
        <w:t>tato možnost nikde v právu EU zakotvena není, natož možnost člena vyloučit.</w:t>
      </w:r>
      <w:r w:rsidR="002958E7">
        <w:rPr>
          <w:rStyle w:val="Znakapoznpodarou"/>
          <w:rFonts w:ascii="Garamond" w:hAnsi="Garamond"/>
          <w:sz w:val="24"/>
          <w:szCs w:val="24"/>
        </w:rPr>
        <w:footnoteReference w:id="145"/>
      </w:r>
      <w:r w:rsidR="00AA5AFB">
        <w:rPr>
          <w:rFonts w:ascii="Garamond" w:hAnsi="Garamond"/>
          <w:sz w:val="24"/>
          <w:szCs w:val="24"/>
        </w:rPr>
        <w:t xml:space="preserve"> </w:t>
      </w:r>
    </w:p>
    <w:p w:rsidR="002958E7" w:rsidRDefault="002F211A" w:rsidP="0075070F">
      <w:pPr>
        <w:spacing w:after="0" w:line="360" w:lineRule="auto"/>
        <w:ind w:firstLine="680"/>
        <w:jc w:val="both"/>
        <w:rPr>
          <w:rFonts w:ascii="Garamond" w:hAnsi="Garamond"/>
          <w:sz w:val="24"/>
          <w:szCs w:val="24"/>
        </w:rPr>
      </w:pPr>
      <w:r>
        <w:rPr>
          <w:rFonts w:ascii="Garamond" w:hAnsi="Garamond"/>
          <w:sz w:val="24"/>
          <w:szCs w:val="24"/>
        </w:rPr>
        <w:t xml:space="preserve">Ovšem varianta vystoupení z eurozóny </w:t>
      </w:r>
      <w:r w:rsidR="005114A7">
        <w:rPr>
          <w:rFonts w:ascii="Garamond" w:hAnsi="Garamond"/>
          <w:sz w:val="24"/>
          <w:szCs w:val="24"/>
        </w:rPr>
        <w:t xml:space="preserve">nese sebou </w:t>
      </w:r>
      <w:r>
        <w:rPr>
          <w:rFonts w:ascii="Garamond" w:hAnsi="Garamond"/>
          <w:sz w:val="24"/>
          <w:szCs w:val="24"/>
        </w:rPr>
        <w:t xml:space="preserve">značná rizika, zejména </w:t>
      </w:r>
      <w:r w:rsidR="00AA5AFB">
        <w:rPr>
          <w:rFonts w:ascii="Garamond" w:hAnsi="Garamond"/>
          <w:sz w:val="24"/>
          <w:szCs w:val="24"/>
        </w:rPr>
        <w:t>by mohla e</w:t>
      </w:r>
      <w:r w:rsidR="005114A7">
        <w:rPr>
          <w:rFonts w:ascii="Garamond" w:hAnsi="Garamond"/>
          <w:sz w:val="24"/>
          <w:szCs w:val="24"/>
        </w:rPr>
        <w:t>urozóně přinést opětovnou recesi</w:t>
      </w:r>
      <w:r w:rsidR="00AA5AFB">
        <w:rPr>
          <w:rFonts w:ascii="Garamond" w:hAnsi="Garamond"/>
          <w:sz w:val="24"/>
          <w:szCs w:val="24"/>
        </w:rPr>
        <w:t xml:space="preserve"> a také riziko </w:t>
      </w:r>
      <w:proofErr w:type="spellStart"/>
      <w:r w:rsidR="00AA5AFB">
        <w:rPr>
          <w:rFonts w:ascii="Garamond" w:hAnsi="Garamond"/>
          <w:sz w:val="24"/>
          <w:szCs w:val="24"/>
        </w:rPr>
        <w:t>spill-over</w:t>
      </w:r>
      <w:proofErr w:type="spellEnd"/>
      <w:r w:rsidR="00AA5AFB">
        <w:rPr>
          <w:rFonts w:ascii="Garamond" w:hAnsi="Garamond"/>
          <w:sz w:val="24"/>
          <w:szCs w:val="24"/>
        </w:rPr>
        <w:t xml:space="preserve"> efektu do periferních ekonomik eurozóny.</w:t>
      </w:r>
      <w:r w:rsidR="002958E7">
        <w:rPr>
          <w:rFonts w:ascii="Garamond" w:hAnsi="Garamond"/>
          <w:sz w:val="24"/>
          <w:szCs w:val="24"/>
        </w:rPr>
        <w:t xml:space="preserve"> Vystoupení z eurozóny a zpětné zavedení drachmy by pro Řecko znamenalo ještě větší zvýšení zadluženosti a </w:t>
      </w:r>
      <w:r w:rsidR="005114A7">
        <w:rPr>
          <w:rFonts w:ascii="Garamond" w:hAnsi="Garamond"/>
          <w:sz w:val="24"/>
          <w:szCs w:val="24"/>
        </w:rPr>
        <w:t xml:space="preserve">pravděpodobné </w:t>
      </w:r>
      <w:r w:rsidR="002958E7">
        <w:rPr>
          <w:rFonts w:ascii="Garamond" w:hAnsi="Garamond"/>
          <w:sz w:val="24"/>
          <w:szCs w:val="24"/>
        </w:rPr>
        <w:t xml:space="preserve">zhoršení životní úrovně obyvatelstva. </w:t>
      </w:r>
    </w:p>
    <w:p w:rsidR="00197DB5" w:rsidRDefault="002958E7" w:rsidP="0075070F">
      <w:pPr>
        <w:spacing w:after="0" w:line="360" w:lineRule="auto"/>
        <w:ind w:firstLine="680"/>
        <w:jc w:val="both"/>
        <w:rPr>
          <w:rFonts w:ascii="Garamond" w:hAnsi="Garamond"/>
          <w:sz w:val="24"/>
          <w:szCs w:val="24"/>
        </w:rPr>
      </w:pPr>
      <w:r>
        <w:rPr>
          <w:rFonts w:ascii="Garamond" w:hAnsi="Garamond"/>
          <w:sz w:val="24"/>
          <w:szCs w:val="24"/>
        </w:rPr>
        <w:t xml:space="preserve">Dlouhodobým řešením problému je jednoznačně podpora v oblasti tvorby nových pracovních míst v soukromém sektoru, podpora růstu produkce zboží a služeb, s čímž jde ruku v ruce srovnatelná konkurenceschopnost s ostatními zeměmi EU. Je nutné nastavit taková opatření, která podpoří hospodářský růst země a důsledně zavádět všechna úsporná opatření, která přispějí k omezení nadbytečných státních výdajů. Stejně tak opatření, která zvýší úspěšnost výběru daní. </w:t>
      </w:r>
    </w:p>
    <w:p w:rsidR="00197DB5" w:rsidRDefault="00197DB5">
      <w:pPr>
        <w:rPr>
          <w:rFonts w:ascii="Garamond" w:hAnsi="Garamond"/>
          <w:sz w:val="24"/>
          <w:szCs w:val="24"/>
        </w:rPr>
      </w:pPr>
      <w:r>
        <w:rPr>
          <w:rFonts w:ascii="Garamond" w:hAnsi="Garamond"/>
          <w:sz w:val="24"/>
          <w:szCs w:val="24"/>
        </w:rPr>
        <w:br w:type="page"/>
      </w:r>
    </w:p>
    <w:p w:rsidR="00197DB5" w:rsidRPr="002F77EC" w:rsidRDefault="00DD4A1F" w:rsidP="002F77EC">
      <w:pPr>
        <w:pStyle w:val="Nadpis1"/>
        <w:rPr>
          <w:rStyle w:val="Nadpis1Char"/>
          <w:b/>
        </w:rPr>
      </w:pPr>
      <w:bookmarkStart w:id="40" w:name="_Toc415436450"/>
      <w:r w:rsidRPr="002F77EC">
        <w:rPr>
          <w:rStyle w:val="Nadpis1Char"/>
          <w:b/>
        </w:rPr>
        <w:lastRenderedPageBreak/>
        <w:t>Závěr</w:t>
      </w:r>
      <w:bookmarkEnd w:id="40"/>
    </w:p>
    <w:p w:rsidR="00C17774" w:rsidRDefault="00C17774" w:rsidP="0075070F">
      <w:pPr>
        <w:spacing w:after="0" w:line="360" w:lineRule="auto"/>
        <w:ind w:firstLine="680"/>
        <w:jc w:val="both"/>
        <w:rPr>
          <w:rFonts w:ascii="Garamond" w:hAnsi="Garamond"/>
          <w:sz w:val="24"/>
          <w:szCs w:val="24"/>
        </w:rPr>
      </w:pPr>
      <w:r w:rsidRPr="00C17774">
        <w:rPr>
          <w:rFonts w:ascii="Garamond" w:hAnsi="Garamond"/>
          <w:sz w:val="24"/>
          <w:szCs w:val="24"/>
        </w:rPr>
        <w:t>Hlavním účelem této diplomové práce bylo potvrzení či vyvrácení dvou hypotéz</w:t>
      </w:r>
      <w:r>
        <w:rPr>
          <w:rFonts w:ascii="Garamond" w:hAnsi="Garamond"/>
          <w:sz w:val="24"/>
          <w:szCs w:val="24"/>
        </w:rPr>
        <w:t xml:space="preserve"> </w:t>
      </w:r>
      <w:r w:rsidR="00B23294" w:rsidRPr="00C17774">
        <w:rPr>
          <w:rFonts w:ascii="Garamond" w:hAnsi="Garamond"/>
          <w:sz w:val="24"/>
          <w:szCs w:val="24"/>
        </w:rPr>
        <w:t>položených</w:t>
      </w:r>
      <w:r w:rsidR="00B23294">
        <w:rPr>
          <w:rFonts w:ascii="Garamond" w:hAnsi="Garamond"/>
          <w:sz w:val="24"/>
          <w:szCs w:val="24"/>
        </w:rPr>
        <w:t xml:space="preserve"> </w:t>
      </w:r>
      <w:r>
        <w:rPr>
          <w:rFonts w:ascii="Garamond" w:hAnsi="Garamond"/>
          <w:sz w:val="24"/>
          <w:szCs w:val="24"/>
        </w:rPr>
        <w:t xml:space="preserve">v samotném úvodu práce. První z nich byla: </w:t>
      </w:r>
      <w:r w:rsidRPr="00B23294">
        <w:rPr>
          <w:rFonts w:ascii="Garamond" w:hAnsi="Garamond"/>
          <w:sz w:val="24"/>
          <w:szCs w:val="24"/>
          <w:u w:val="single"/>
        </w:rPr>
        <w:t>Finanční krize přispěla k prohloubení integrace členských států EU.</w:t>
      </w:r>
      <w:r>
        <w:rPr>
          <w:rFonts w:ascii="Garamond" w:hAnsi="Garamond"/>
          <w:sz w:val="24"/>
          <w:szCs w:val="24"/>
        </w:rPr>
        <w:t xml:space="preserve"> Zkoumání této hypotézy bylo provedeno prostřednictvím popisu a následné analýzy rolí jednotlivých institucí v rámci nových mechanismů, přijatých v reakci na krizovou situaci. Tedy posouzením, zda jednotlivými nástroji nedošlo k posílení nadnárodního prvku EU. </w:t>
      </w:r>
    </w:p>
    <w:p w:rsidR="00C17774" w:rsidRDefault="00C17774" w:rsidP="0075070F">
      <w:pPr>
        <w:spacing w:after="0" w:line="360" w:lineRule="auto"/>
        <w:ind w:firstLine="680"/>
        <w:jc w:val="both"/>
        <w:rPr>
          <w:rFonts w:ascii="Garamond" w:hAnsi="Garamond"/>
          <w:sz w:val="24"/>
          <w:szCs w:val="24"/>
        </w:rPr>
      </w:pPr>
      <w:r>
        <w:rPr>
          <w:rFonts w:ascii="Garamond" w:hAnsi="Garamond"/>
          <w:sz w:val="24"/>
          <w:szCs w:val="24"/>
        </w:rPr>
        <w:t xml:space="preserve">V tomto ohledu byl nejprve zachycen průběh krize v EU společně s vymezením možných příčin vedoucích k dluhové krizi eurozóny. Na vzniklou situaci EU reagovala vytvořením několika nástrojů vedoucích k užší spolupráci v rámci hospodářské politiky HMU, jelikož právě problém nedostatečné koordinace v oblasti hospodářské politiky byl identifikován jako jedna z příčin krize. Cílem těchto opatření tedy bylo zajištění zesílené koordinace členských států a zároveň napravit zjištěné nedostatky při realizace HMU. Předpokládá se, že posílením dohledu a nastavení efektivnějšího sankčního mechanismu, by </w:t>
      </w:r>
      <w:r w:rsidR="00012D6A">
        <w:rPr>
          <w:rFonts w:ascii="Garamond" w:hAnsi="Garamond"/>
          <w:sz w:val="24"/>
          <w:szCs w:val="24"/>
        </w:rPr>
        <w:t xml:space="preserve">se </w:t>
      </w:r>
      <w:r>
        <w:rPr>
          <w:rFonts w:ascii="Garamond" w:hAnsi="Garamond"/>
          <w:sz w:val="24"/>
          <w:szCs w:val="24"/>
        </w:rPr>
        <w:t>v budoucnu mělo předejít podobným krizím.</w:t>
      </w:r>
    </w:p>
    <w:p w:rsidR="00A01075" w:rsidRDefault="00A01075" w:rsidP="0075070F">
      <w:pPr>
        <w:spacing w:after="120" w:line="360" w:lineRule="auto"/>
        <w:ind w:firstLine="680"/>
        <w:jc w:val="both"/>
        <w:rPr>
          <w:rFonts w:ascii="Garamond" w:hAnsi="Garamond"/>
          <w:sz w:val="24"/>
          <w:szCs w:val="24"/>
        </w:rPr>
      </w:pPr>
      <w:r>
        <w:rPr>
          <w:rFonts w:ascii="Garamond" w:hAnsi="Garamond"/>
          <w:sz w:val="24"/>
          <w:szCs w:val="24"/>
        </w:rPr>
        <w:t>Diplomová práce odpovídá i na vyřčené výzkumné otázky, které by měly přispět k posouzení pravdivosti hypotéz. Prvně položená otázka zněla:</w:t>
      </w:r>
    </w:p>
    <w:p w:rsidR="00A01075" w:rsidRDefault="00012D6A" w:rsidP="0075070F">
      <w:pPr>
        <w:spacing w:after="120" w:line="360" w:lineRule="auto"/>
        <w:ind w:firstLine="680"/>
        <w:jc w:val="both"/>
        <w:rPr>
          <w:rFonts w:ascii="Garamond" w:hAnsi="Garamond"/>
          <w:sz w:val="24"/>
          <w:szCs w:val="24"/>
        </w:rPr>
      </w:pPr>
      <w:r>
        <w:rPr>
          <w:rFonts w:ascii="Garamond" w:hAnsi="Garamond"/>
          <w:sz w:val="24"/>
          <w:szCs w:val="24"/>
        </w:rPr>
        <w:t>Týkaly</w:t>
      </w:r>
      <w:r w:rsidR="00A01075" w:rsidRPr="00A01075">
        <w:rPr>
          <w:rFonts w:ascii="Garamond" w:hAnsi="Garamond"/>
          <w:sz w:val="24"/>
          <w:szCs w:val="24"/>
        </w:rPr>
        <w:t xml:space="preserve"> se přijaté nástroje k řešení krize pouze členských zemí eurozóny?</w:t>
      </w:r>
    </w:p>
    <w:p w:rsidR="00A01075" w:rsidRDefault="00A01075" w:rsidP="0075070F">
      <w:pPr>
        <w:spacing w:after="0" w:line="360" w:lineRule="auto"/>
        <w:ind w:firstLine="680"/>
        <w:jc w:val="both"/>
        <w:rPr>
          <w:rFonts w:ascii="Garamond" w:hAnsi="Garamond"/>
          <w:sz w:val="24"/>
          <w:szCs w:val="24"/>
        </w:rPr>
      </w:pPr>
      <w:r>
        <w:rPr>
          <w:rFonts w:ascii="Garamond" w:hAnsi="Garamond"/>
          <w:sz w:val="24"/>
          <w:szCs w:val="24"/>
        </w:rPr>
        <w:t>Pro správné posouzení hypotézy, zda finanční krize přispěla k prohloubení integrace členských států EU, si nejprve musíme zodpovědět otázku: Která z přijatých opatření se týkala pouze zemí eurozóny? V případě, že některá přijatá opatření posilují nadnárodní prvek spo</w:t>
      </w:r>
      <w:r w:rsidR="00012D6A">
        <w:rPr>
          <w:rFonts w:ascii="Garamond" w:hAnsi="Garamond"/>
          <w:sz w:val="24"/>
          <w:szCs w:val="24"/>
        </w:rPr>
        <w:t>lupráce, ale současně se týkala</w:t>
      </w:r>
      <w:r>
        <w:rPr>
          <w:rFonts w:ascii="Garamond" w:hAnsi="Garamond"/>
          <w:sz w:val="24"/>
          <w:szCs w:val="24"/>
        </w:rPr>
        <w:t xml:space="preserve"> jen členských států eurozóny, by mohlo znamenat výsledné špatné vyhodnocení pravdivosti hypotézy. </w:t>
      </w:r>
    </w:p>
    <w:p w:rsidR="00B23294" w:rsidRDefault="00A01075" w:rsidP="0075070F">
      <w:pPr>
        <w:spacing w:after="0" w:line="360" w:lineRule="auto"/>
        <w:ind w:firstLine="680"/>
        <w:jc w:val="both"/>
        <w:rPr>
          <w:rFonts w:ascii="Garamond" w:hAnsi="Garamond"/>
          <w:sz w:val="24"/>
          <w:szCs w:val="24"/>
        </w:rPr>
      </w:pPr>
      <w:r>
        <w:rPr>
          <w:rFonts w:ascii="Garamond" w:hAnsi="Garamond"/>
          <w:sz w:val="24"/>
          <w:szCs w:val="24"/>
        </w:rPr>
        <w:t>Pokud se podíváme nejprve na nástroje přijaté v rámci posílení ekonomické</w:t>
      </w:r>
      <w:r w:rsidR="00B23294">
        <w:rPr>
          <w:rFonts w:ascii="Garamond" w:hAnsi="Garamond"/>
          <w:sz w:val="24"/>
          <w:szCs w:val="24"/>
        </w:rPr>
        <w:t xml:space="preserve"> spolupráce – opatření přijatá v rámci </w:t>
      </w:r>
      <w:proofErr w:type="spellStart"/>
      <w:r w:rsidR="00B23294">
        <w:rPr>
          <w:rFonts w:ascii="Garamond" w:hAnsi="Garamond"/>
          <w:sz w:val="24"/>
          <w:szCs w:val="24"/>
        </w:rPr>
        <w:t>six</w:t>
      </w:r>
      <w:proofErr w:type="spellEnd"/>
      <w:r w:rsidR="00B23294">
        <w:rPr>
          <w:rFonts w:ascii="Garamond" w:hAnsi="Garamond"/>
          <w:sz w:val="24"/>
          <w:szCs w:val="24"/>
        </w:rPr>
        <w:t xml:space="preserve">-packu byly určeny pro všechny členské státy EU, ovšem možnost uložení sankce ze strany EU je umožněno uložit jen státům eurozóny. Nařízení přijatá v rámci </w:t>
      </w:r>
      <w:proofErr w:type="spellStart"/>
      <w:r w:rsidR="00B23294">
        <w:rPr>
          <w:rFonts w:ascii="Garamond" w:hAnsi="Garamond"/>
          <w:sz w:val="24"/>
          <w:szCs w:val="24"/>
        </w:rPr>
        <w:t>two</w:t>
      </w:r>
      <w:proofErr w:type="spellEnd"/>
      <w:r w:rsidR="00B23294">
        <w:rPr>
          <w:rFonts w:ascii="Garamond" w:hAnsi="Garamond"/>
          <w:sz w:val="24"/>
          <w:szCs w:val="24"/>
        </w:rPr>
        <w:t>-packu, které přinášejí přísnější fiskální dohled, se vztahují pouze na členy eurozóny. Pakt euro plus je určen pro všechny členy používající euro</w:t>
      </w:r>
      <w:r w:rsidR="005114A7">
        <w:rPr>
          <w:rFonts w:ascii="Garamond" w:hAnsi="Garamond"/>
          <w:sz w:val="24"/>
          <w:szCs w:val="24"/>
        </w:rPr>
        <w:t xml:space="preserve"> a</w:t>
      </w:r>
      <w:r w:rsidR="00B23294">
        <w:rPr>
          <w:rFonts w:ascii="Garamond" w:hAnsi="Garamond"/>
          <w:sz w:val="24"/>
          <w:szCs w:val="24"/>
        </w:rPr>
        <w:t xml:space="preserve"> státy, jež se k paktu připojily dobrovolně. Pro Fiskální pakt platí totéž. Evropský semestr je určen pro všechny členské státy EU.</w:t>
      </w:r>
    </w:p>
    <w:p w:rsidR="00B23294" w:rsidRPr="00C70D99" w:rsidRDefault="00B23294" w:rsidP="0075070F">
      <w:pPr>
        <w:tabs>
          <w:tab w:val="left" w:pos="7371"/>
        </w:tabs>
        <w:spacing w:after="120" w:line="360" w:lineRule="auto"/>
        <w:ind w:firstLine="680"/>
        <w:jc w:val="both"/>
        <w:rPr>
          <w:rFonts w:ascii="Garamond" w:hAnsi="Garamond"/>
          <w:sz w:val="24"/>
          <w:szCs w:val="24"/>
        </w:rPr>
      </w:pPr>
      <w:r>
        <w:rPr>
          <w:rFonts w:ascii="Garamond" w:hAnsi="Garamond"/>
          <w:sz w:val="24"/>
          <w:szCs w:val="24"/>
        </w:rPr>
        <w:t>Nástroje přijaté pro řešení akutních příznaků krize, které měly zajistit stabilitu eurozóny – tedy dva dočasné záchranné mechanismu EFSM, EFSF a následně stálý záchranný mechanismus ESM. Tyto záchranné balíčky byly v práci podrobně rozebrány. Dva dočasné mechanismy, byly v platnosti do června 2013</w:t>
      </w:r>
      <w:r w:rsidRPr="00C70D99">
        <w:rPr>
          <w:rFonts w:ascii="Garamond" w:hAnsi="Garamond"/>
          <w:sz w:val="24"/>
          <w:szCs w:val="24"/>
        </w:rPr>
        <w:t>, co se týká EFSF, ten zůstává v platnosti do doby uko</w:t>
      </w:r>
      <w:r>
        <w:rPr>
          <w:rFonts w:ascii="Garamond" w:hAnsi="Garamond"/>
          <w:sz w:val="24"/>
          <w:szCs w:val="24"/>
        </w:rPr>
        <w:t xml:space="preserve">nčení jeho </w:t>
      </w:r>
      <w:r>
        <w:rPr>
          <w:rFonts w:ascii="Garamond" w:hAnsi="Garamond"/>
          <w:sz w:val="24"/>
          <w:szCs w:val="24"/>
        </w:rPr>
        <w:lastRenderedPageBreak/>
        <w:t xml:space="preserve">finančních transakcí, ve smyslu </w:t>
      </w:r>
      <w:r w:rsidRPr="00C70D99">
        <w:rPr>
          <w:rFonts w:ascii="Garamond" w:hAnsi="Garamond"/>
          <w:sz w:val="24"/>
          <w:szCs w:val="24"/>
        </w:rPr>
        <w:t xml:space="preserve">vypořádání všech pohledávek a závazků plynoucích z poskytnutých finančních pomocí na </w:t>
      </w:r>
      <w:r>
        <w:rPr>
          <w:rFonts w:ascii="Garamond" w:hAnsi="Garamond"/>
          <w:sz w:val="24"/>
          <w:szCs w:val="24"/>
        </w:rPr>
        <w:t xml:space="preserve">základě smluv o finanční pomoci uzavřených v rámci EFSF. Nicméně v době jeho platnosti byl EFSM jediným ze záchranných nástrojů, ze kterého mohla být poskytnuta půjčka i nečlenskému státu eurozóny.  </w:t>
      </w:r>
      <w:r w:rsidRPr="00C70D99">
        <w:rPr>
          <w:rFonts w:ascii="Garamond" w:hAnsi="Garamond"/>
          <w:sz w:val="24"/>
          <w:szCs w:val="24"/>
        </w:rPr>
        <w:t xml:space="preserve"> </w:t>
      </w:r>
    </w:p>
    <w:p w:rsidR="00A01075" w:rsidRDefault="00A01075" w:rsidP="0075070F">
      <w:pPr>
        <w:spacing w:after="120" w:line="360" w:lineRule="auto"/>
        <w:ind w:firstLine="680"/>
        <w:jc w:val="both"/>
        <w:rPr>
          <w:rFonts w:ascii="Garamond" w:hAnsi="Garamond"/>
          <w:sz w:val="24"/>
          <w:szCs w:val="24"/>
        </w:rPr>
      </w:pPr>
      <w:r w:rsidRPr="00A01075">
        <w:rPr>
          <w:rFonts w:ascii="Garamond" w:hAnsi="Garamond"/>
          <w:sz w:val="24"/>
          <w:szCs w:val="24"/>
        </w:rPr>
        <w:t>Došlo k přenosu nových kompetencí v souvislosti s finanční krizí na orgány EU?</w:t>
      </w:r>
    </w:p>
    <w:p w:rsidR="00B36BE5" w:rsidRDefault="00B36BE5" w:rsidP="0075070F">
      <w:pPr>
        <w:spacing w:after="0" w:line="360" w:lineRule="auto"/>
        <w:ind w:firstLine="680"/>
        <w:jc w:val="both"/>
        <w:rPr>
          <w:rFonts w:ascii="Garamond" w:hAnsi="Garamond"/>
          <w:sz w:val="24"/>
          <w:szCs w:val="24"/>
        </w:rPr>
      </w:pPr>
      <w:r>
        <w:rPr>
          <w:rFonts w:ascii="Garamond" w:hAnsi="Garamond"/>
          <w:sz w:val="24"/>
          <w:szCs w:val="24"/>
        </w:rPr>
        <w:t xml:space="preserve">Plán Evropské hospodářské obnovy se snažil prostřednictvím fiskálních stimulů rozpohybovat evropské skomírající hospodářství. Nicméně tento plán spočíval pouze ve snaze zlepšit koordinaci podpory hospodářství všech členských zemí, prostřednictvím návrhu Komise. Žádné nové pravomoci tento plán rozhodně EU nepřinesl. </w:t>
      </w:r>
    </w:p>
    <w:p w:rsidR="00B36BE5" w:rsidRDefault="00B36BE5" w:rsidP="0075070F">
      <w:pPr>
        <w:spacing w:after="0" w:line="360" w:lineRule="auto"/>
        <w:ind w:firstLine="680"/>
        <w:jc w:val="both"/>
        <w:rPr>
          <w:rFonts w:ascii="Garamond" w:hAnsi="Garamond"/>
          <w:sz w:val="24"/>
          <w:szCs w:val="24"/>
        </w:rPr>
      </w:pPr>
      <w:r>
        <w:rPr>
          <w:rFonts w:ascii="Garamond" w:hAnsi="Garamond"/>
          <w:sz w:val="24"/>
          <w:szCs w:val="24"/>
        </w:rPr>
        <w:t>Se vzrůstající nebezpečím ze strany možného Řeckého bankrotu, byly členské státy nuceny se uchýlit k bilaterálním půjčkám, aby byla zajištěna stabilita eurozóny. Jelikož i přes všechna opatření se krize šířila dál, bylo rozhodnuto o zřízení dočasných zá</w:t>
      </w:r>
      <w:r w:rsidR="00367C0D">
        <w:rPr>
          <w:rFonts w:ascii="Garamond" w:hAnsi="Garamond"/>
          <w:sz w:val="24"/>
          <w:szCs w:val="24"/>
        </w:rPr>
        <w:t>chranných mechanismů, které měly</w:t>
      </w:r>
      <w:r>
        <w:rPr>
          <w:rFonts w:ascii="Garamond" w:hAnsi="Garamond"/>
          <w:sz w:val="24"/>
          <w:szCs w:val="24"/>
        </w:rPr>
        <w:t xml:space="preserve"> zajistit jak stabilitu, tak i udržitelný růst, a to podmíněností poskytnutí finanční pomoci členským státům makroekonomickým ozdravným programem. V práci bylo potvrzeno, že v rámci EFSM, disponovala Komise iniciační pravomocí a Rada hlasovala kvalifikovanou většinou. Dalo by se tedy říci, že prostře</w:t>
      </w:r>
      <w:r w:rsidR="00367C0D">
        <w:rPr>
          <w:rFonts w:ascii="Garamond" w:hAnsi="Garamond"/>
          <w:sz w:val="24"/>
          <w:szCs w:val="24"/>
        </w:rPr>
        <w:t>dnictvím EFSM</w:t>
      </w:r>
      <w:r>
        <w:rPr>
          <w:rFonts w:ascii="Garamond" w:hAnsi="Garamond"/>
          <w:sz w:val="24"/>
          <w:szCs w:val="24"/>
        </w:rPr>
        <w:t xml:space="preserve"> nadnárodní orgán získal novou pravomoc. Avšak její využití bylo možné pouze v extrémních případech, kdy je prostřednictvím státu žádajícího o pomoc ohrožena stabilita eurozóny jako celku. </w:t>
      </w:r>
    </w:p>
    <w:p w:rsidR="00B36BE5" w:rsidRDefault="00B36BE5" w:rsidP="0075070F">
      <w:pPr>
        <w:spacing w:after="0" w:line="360" w:lineRule="auto"/>
        <w:ind w:firstLine="680"/>
        <w:jc w:val="both"/>
        <w:rPr>
          <w:rFonts w:ascii="Garamond" w:hAnsi="Garamond"/>
          <w:sz w:val="24"/>
          <w:szCs w:val="24"/>
        </w:rPr>
      </w:pPr>
      <w:r>
        <w:rPr>
          <w:rFonts w:ascii="Garamond" w:hAnsi="Garamond"/>
          <w:sz w:val="24"/>
          <w:szCs w:val="24"/>
        </w:rPr>
        <w:t xml:space="preserve">Co se týče druhého záchranného mechanismu, EFSF, ten byl zřízen na základě rámcové smlouvy mezi státy eurozóny a funguje skrze mezivládní metodu vládnutí. Hlavní slovo, zde měli ministři financí členských zemí eurozóny.    </w:t>
      </w:r>
    </w:p>
    <w:p w:rsidR="00B36BE5" w:rsidRDefault="00B36BE5" w:rsidP="0075070F">
      <w:pPr>
        <w:spacing w:after="0" w:line="360" w:lineRule="auto"/>
        <w:ind w:firstLine="680"/>
        <w:jc w:val="both"/>
        <w:rPr>
          <w:rFonts w:ascii="Garamond" w:hAnsi="Garamond"/>
          <w:sz w:val="24"/>
          <w:szCs w:val="24"/>
        </w:rPr>
      </w:pPr>
      <w:r>
        <w:rPr>
          <w:rFonts w:ascii="Garamond" w:hAnsi="Garamond"/>
          <w:sz w:val="24"/>
          <w:szCs w:val="24"/>
        </w:rPr>
        <w:t xml:space="preserve">Diplomová práce zachycuje i hlavní důvody vzniku stálého záchranného mechanismu a problémy související s právním základem dočasných záchranných mechanismů. </w:t>
      </w:r>
      <w:r w:rsidR="00367C0D">
        <w:rPr>
          <w:rFonts w:ascii="Garamond" w:hAnsi="Garamond"/>
          <w:sz w:val="24"/>
          <w:szCs w:val="24"/>
        </w:rPr>
        <w:t>D</w:t>
      </w:r>
      <w:r>
        <w:rPr>
          <w:rFonts w:ascii="Garamond" w:hAnsi="Garamond"/>
          <w:sz w:val="24"/>
          <w:szCs w:val="24"/>
        </w:rPr>
        <w:t xml:space="preserve">ošlo i </w:t>
      </w:r>
      <w:r w:rsidR="00367C0D">
        <w:rPr>
          <w:rFonts w:ascii="Garamond" w:hAnsi="Garamond"/>
          <w:sz w:val="24"/>
          <w:szCs w:val="24"/>
        </w:rPr>
        <w:t xml:space="preserve">k </w:t>
      </w:r>
      <w:r>
        <w:rPr>
          <w:rFonts w:ascii="Garamond" w:hAnsi="Garamond"/>
          <w:sz w:val="24"/>
          <w:szCs w:val="24"/>
        </w:rPr>
        <w:t>podání několika stížností z řad členských států eurozóny k národním ústavním soudům, právě s ohledem na porušování no-</w:t>
      </w:r>
      <w:proofErr w:type="spellStart"/>
      <w:r>
        <w:rPr>
          <w:rFonts w:ascii="Garamond" w:hAnsi="Garamond"/>
          <w:sz w:val="24"/>
          <w:szCs w:val="24"/>
        </w:rPr>
        <w:t>bail</w:t>
      </w:r>
      <w:proofErr w:type="spellEnd"/>
      <w:r>
        <w:rPr>
          <w:rFonts w:ascii="Garamond" w:hAnsi="Garamond"/>
          <w:sz w:val="24"/>
          <w:szCs w:val="24"/>
        </w:rPr>
        <w:t>-</w:t>
      </w:r>
      <w:proofErr w:type="spellStart"/>
      <w:r>
        <w:rPr>
          <w:rFonts w:ascii="Garamond" w:hAnsi="Garamond"/>
          <w:sz w:val="24"/>
          <w:szCs w:val="24"/>
        </w:rPr>
        <w:t>out</w:t>
      </w:r>
      <w:proofErr w:type="spellEnd"/>
      <w:r>
        <w:rPr>
          <w:rFonts w:ascii="Garamond" w:hAnsi="Garamond"/>
          <w:sz w:val="24"/>
          <w:szCs w:val="24"/>
        </w:rPr>
        <w:t xml:space="preserve"> principu, zakotveném do primárního práva Maastrichtskou revizí zakládacích smluv. Z důvodu, aby měl ESM pevný právní základ, došlo na základě rozhodnutí Evropské Rady k revizi SFEU. </w:t>
      </w:r>
    </w:p>
    <w:p w:rsidR="00B36BE5" w:rsidRDefault="00B36BE5" w:rsidP="0075070F">
      <w:pPr>
        <w:spacing w:after="0" w:line="360" w:lineRule="auto"/>
        <w:ind w:firstLine="680"/>
        <w:jc w:val="both"/>
        <w:rPr>
          <w:rFonts w:ascii="Garamond" w:hAnsi="Garamond"/>
          <w:sz w:val="24"/>
          <w:szCs w:val="24"/>
        </w:rPr>
      </w:pPr>
      <w:r>
        <w:rPr>
          <w:rFonts w:ascii="Garamond" w:hAnsi="Garamond"/>
          <w:sz w:val="24"/>
          <w:szCs w:val="24"/>
        </w:rPr>
        <w:t>Vzhledem k využití čl. 48 SEU k revizi zakládací smlouvy, lze předpokládat, že vznikem ESM k žádnému přenosu pravomocí na EU také nedošlo. Jelikož jak je známo, právě použití zjednodušeného postupu pro přijetí revize práva EU, je podmíněno tím, že revize nepřinese zvýšení p</w:t>
      </w:r>
      <w:r w:rsidR="00367C0D">
        <w:rPr>
          <w:rFonts w:ascii="Garamond" w:hAnsi="Garamond"/>
          <w:sz w:val="24"/>
          <w:szCs w:val="24"/>
        </w:rPr>
        <w:t>ravomocí svěřených EU. T</w:t>
      </w:r>
      <w:r>
        <w:rPr>
          <w:rFonts w:ascii="Garamond" w:hAnsi="Garamond"/>
          <w:sz w:val="24"/>
          <w:szCs w:val="24"/>
        </w:rPr>
        <w:t>oto potvrzení nám přinesl teprve rozsudek ESD, ke kterému bylo prostředni</w:t>
      </w:r>
      <w:r w:rsidR="00367C0D">
        <w:rPr>
          <w:rFonts w:ascii="Garamond" w:hAnsi="Garamond"/>
          <w:sz w:val="24"/>
          <w:szCs w:val="24"/>
        </w:rPr>
        <w:t>ctvím irského soudu položeno několik</w:t>
      </w:r>
      <w:r>
        <w:rPr>
          <w:rFonts w:ascii="Garamond" w:hAnsi="Garamond"/>
          <w:sz w:val="24"/>
          <w:szCs w:val="24"/>
        </w:rPr>
        <w:t xml:space="preserve"> předběžných otázek. </w:t>
      </w:r>
    </w:p>
    <w:p w:rsidR="002F07EC" w:rsidRDefault="00B36BE5" w:rsidP="0075070F">
      <w:pPr>
        <w:spacing w:after="0" w:line="360" w:lineRule="auto"/>
        <w:ind w:firstLine="680"/>
        <w:jc w:val="both"/>
        <w:rPr>
          <w:rFonts w:ascii="Garamond" w:hAnsi="Garamond"/>
          <w:sz w:val="24"/>
          <w:szCs w:val="24"/>
        </w:rPr>
      </w:pPr>
      <w:r>
        <w:rPr>
          <w:rFonts w:ascii="Garamond" w:hAnsi="Garamond"/>
          <w:sz w:val="24"/>
          <w:szCs w:val="24"/>
        </w:rPr>
        <w:t xml:space="preserve">Rozhodnutí ESD ve věci </w:t>
      </w:r>
      <w:proofErr w:type="spellStart"/>
      <w:r>
        <w:rPr>
          <w:rFonts w:ascii="Garamond" w:hAnsi="Garamond"/>
          <w:sz w:val="24"/>
          <w:szCs w:val="24"/>
        </w:rPr>
        <w:t>Pringle</w:t>
      </w:r>
      <w:proofErr w:type="spellEnd"/>
      <w:r w:rsidR="002F07EC">
        <w:rPr>
          <w:rFonts w:ascii="Garamond" w:hAnsi="Garamond"/>
          <w:sz w:val="24"/>
          <w:szCs w:val="24"/>
        </w:rPr>
        <w:t xml:space="preserve"> je průlomovým rozhodnutím, </w:t>
      </w:r>
      <w:r>
        <w:rPr>
          <w:rFonts w:ascii="Garamond" w:hAnsi="Garamond"/>
          <w:sz w:val="24"/>
          <w:szCs w:val="24"/>
        </w:rPr>
        <w:t xml:space="preserve">co se týče možnosti dalšího využívání zjednodušeného postupu pro přijetí změny v opatřeních tykajících se HMU, </w:t>
      </w:r>
      <w:r>
        <w:rPr>
          <w:rFonts w:ascii="Garamond" w:hAnsi="Garamond"/>
          <w:sz w:val="24"/>
          <w:szCs w:val="24"/>
        </w:rPr>
        <w:lastRenderedPageBreak/>
        <w:t xml:space="preserve">pokud se revize bude týkat oblasti hospodářské politiky. </w:t>
      </w:r>
      <w:r w:rsidR="002F07EC">
        <w:rPr>
          <w:rFonts w:ascii="Garamond" w:hAnsi="Garamond"/>
          <w:sz w:val="24"/>
          <w:szCs w:val="24"/>
        </w:rPr>
        <w:t xml:space="preserve">ESD posvětil oprávněnost zřízení ESM, prostřednictvím mezinárodní smlouvy a vypořádal se i s věčným tématem možného porušení </w:t>
      </w:r>
      <w:r w:rsidR="00C501F6">
        <w:rPr>
          <w:rFonts w:ascii="Garamond" w:hAnsi="Garamond"/>
          <w:sz w:val="24"/>
          <w:szCs w:val="24"/>
        </w:rPr>
        <w:br/>
      </w:r>
      <w:r w:rsidR="002F07EC">
        <w:rPr>
          <w:rFonts w:ascii="Garamond" w:hAnsi="Garamond"/>
          <w:sz w:val="24"/>
          <w:szCs w:val="24"/>
        </w:rPr>
        <w:t>čl. 125</w:t>
      </w:r>
      <w:r w:rsidR="00C501F6">
        <w:rPr>
          <w:rFonts w:ascii="Garamond" w:hAnsi="Garamond"/>
          <w:sz w:val="24"/>
          <w:szCs w:val="24"/>
        </w:rPr>
        <w:t xml:space="preserve"> SFEU, tedy no-</w:t>
      </w:r>
      <w:proofErr w:type="spellStart"/>
      <w:r w:rsidR="00C501F6">
        <w:rPr>
          <w:rFonts w:ascii="Garamond" w:hAnsi="Garamond"/>
          <w:sz w:val="24"/>
          <w:szCs w:val="24"/>
        </w:rPr>
        <w:t>bail</w:t>
      </w:r>
      <w:proofErr w:type="spellEnd"/>
      <w:r w:rsidR="00C501F6">
        <w:rPr>
          <w:rFonts w:ascii="Garamond" w:hAnsi="Garamond"/>
          <w:sz w:val="24"/>
          <w:szCs w:val="24"/>
        </w:rPr>
        <w:t>-</w:t>
      </w:r>
      <w:proofErr w:type="spellStart"/>
      <w:r w:rsidR="00C501F6">
        <w:rPr>
          <w:rFonts w:ascii="Garamond" w:hAnsi="Garamond"/>
          <w:sz w:val="24"/>
          <w:szCs w:val="24"/>
        </w:rPr>
        <w:t>out</w:t>
      </w:r>
      <w:proofErr w:type="spellEnd"/>
      <w:r w:rsidR="00C501F6">
        <w:rPr>
          <w:rFonts w:ascii="Garamond" w:hAnsi="Garamond"/>
          <w:sz w:val="24"/>
          <w:szCs w:val="24"/>
        </w:rPr>
        <w:t xml:space="preserve"> klauzulí</w:t>
      </w:r>
      <w:r w:rsidR="002F07EC">
        <w:rPr>
          <w:rFonts w:ascii="Garamond" w:hAnsi="Garamond"/>
          <w:sz w:val="24"/>
          <w:szCs w:val="24"/>
        </w:rPr>
        <w:t>.</w:t>
      </w:r>
      <w:r>
        <w:rPr>
          <w:rFonts w:ascii="Garamond" w:hAnsi="Garamond"/>
          <w:sz w:val="24"/>
          <w:szCs w:val="24"/>
        </w:rPr>
        <w:t xml:space="preserve"> </w:t>
      </w:r>
    </w:p>
    <w:p w:rsidR="007A4DC6" w:rsidRDefault="007A4DC6" w:rsidP="0075070F">
      <w:pPr>
        <w:spacing w:after="0" w:line="360" w:lineRule="auto"/>
        <w:ind w:firstLine="680"/>
        <w:jc w:val="both"/>
        <w:rPr>
          <w:rFonts w:ascii="Garamond" w:hAnsi="Garamond"/>
          <w:sz w:val="24"/>
          <w:szCs w:val="24"/>
        </w:rPr>
      </w:pPr>
      <w:r>
        <w:rPr>
          <w:rFonts w:ascii="Garamond" w:hAnsi="Garamond"/>
          <w:sz w:val="24"/>
          <w:szCs w:val="24"/>
        </w:rPr>
        <w:t>Nová opatření přijatá v rámci posílení ekonomické spolupráce se především zaměřili na posílení stávajícího rámce hospodářské politiky, což vyplývá i z formy jejich ustanovení, jelikož byly přijímány především prostřednictvím sekundárního práva. Nové nástroje jsou zaměřené především prevenci, větší propojenosti členských států s institucemi EU a důslednější koordinaci mezi nimi.</w:t>
      </w:r>
    </w:p>
    <w:p w:rsidR="007A4DC6" w:rsidRDefault="007A4DC6" w:rsidP="0075070F">
      <w:pPr>
        <w:spacing w:after="0" w:line="360" w:lineRule="auto"/>
        <w:ind w:firstLine="680"/>
        <w:jc w:val="both"/>
        <w:rPr>
          <w:rFonts w:ascii="Garamond" w:hAnsi="Garamond"/>
          <w:sz w:val="24"/>
          <w:szCs w:val="24"/>
        </w:rPr>
      </w:pPr>
      <w:r>
        <w:rPr>
          <w:rFonts w:ascii="Garamond" w:hAnsi="Garamond"/>
          <w:sz w:val="24"/>
          <w:szCs w:val="24"/>
        </w:rPr>
        <w:t>První hypotéza této diplomové práce tedy potvrzena nebyla, jelikož v rámci nástrojů přijatých EU v reakci na krizi nedošlo k jakémukoliv posílení nadnárodního prvku. Avšak můžeme říci, že došlo k zintenzivnění spolupráce mezi členskými státy, což může být vnímáno jako pozitivní posun k silnější Evropě.</w:t>
      </w:r>
    </w:p>
    <w:p w:rsidR="00E71936" w:rsidRDefault="00E71936" w:rsidP="0075070F">
      <w:pPr>
        <w:spacing w:after="0" w:line="360" w:lineRule="auto"/>
        <w:ind w:firstLine="680"/>
        <w:jc w:val="both"/>
        <w:rPr>
          <w:rFonts w:ascii="Garamond" w:hAnsi="Garamond"/>
          <w:sz w:val="24"/>
          <w:szCs w:val="24"/>
        </w:rPr>
      </w:pPr>
      <w:r>
        <w:rPr>
          <w:rFonts w:ascii="Garamond" w:hAnsi="Garamond"/>
          <w:sz w:val="24"/>
          <w:szCs w:val="24"/>
        </w:rPr>
        <w:t xml:space="preserve">Druhá hypotéza poležená v této diplomové práci zněla: </w:t>
      </w:r>
      <w:r w:rsidR="007A4DC6" w:rsidRPr="00E71936">
        <w:rPr>
          <w:rFonts w:ascii="Garamond" w:hAnsi="Garamond"/>
          <w:sz w:val="24"/>
          <w:szCs w:val="24"/>
          <w:u w:val="single"/>
        </w:rPr>
        <w:t xml:space="preserve">Aktivací záchranných mechanismů došlo ke zlepšení hospodářské situace přijímacího státu. </w:t>
      </w:r>
      <w:r>
        <w:rPr>
          <w:rFonts w:ascii="Garamond" w:hAnsi="Garamond"/>
          <w:sz w:val="24"/>
          <w:szCs w:val="24"/>
        </w:rPr>
        <w:t>Tato hypotéza byla zkoumána prostředn</w:t>
      </w:r>
      <w:r w:rsidR="007A4DC6">
        <w:rPr>
          <w:rFonts w:ascii="Garamond" w:hAnsi="Garamond"/>
          <w:sz w:val="24"/>
          <w:szCs w:val="24"/>
        </w:rPr>
        <w:t xml:space="preserve">ictvím hospodářských výsledků </w:t>
      </w:r>
      <w:r>
        <w:rPr>
          <w:rFonts w:ascii="Garamond" w:hAnsi="Garamond"/>
          <w:sz w:val="24"/>
          <w:szCs w:val="24"/>
        </w:rPr>
        <w:t xml:space="preserve">vybraných členských států, které program pomoci již ukončily. Těmito státy jsou Irsko a Portugalsko. Dále byl také zhodnocen i dosavadní vývoj krize v nejvíce postiženém Řecku. </w:t>
      </w:r>
    </w:p>
    <w:p w:rsidR="007A4DC6" w:rsidRDefault="00E71936" w:rsidP="0075070F">
      <w:pPr>
        <w:spacing w:after="120" w:line="360" w:lineRule="auto"/>
        <w:jc w:val="both"/>
        <w:rPr>
          <w:rFonts w:ascii="Garamond" w:hAnsi="Garamond"/>
          <w:sz w:val="24"/>
          <w:szCs w:val="24"/>
        </w:rPr>
      </w:pPr>
      <w:r>
        <w:rPr>
          <w:rFonts w:ascii="Garamond" w:hAnsi="Garamond"/>
          <w:sz w:val="24"/>
          <w:szCs w:val="24"/>
        </w:rPr>
        <w:t>Posouzení hypotézy bude podpořeno zodpovězení si následujících výzkumných otázek.</w:t>
      </w:r>
      <w:r w:rsidR="007A4DC6">
        <w:rPr>
          <w:rFonts w:ascii="Garamond" w:hAnsi="Garamond"/>
          <w:sz w:val="24"/>
          <w:szCs w:val="24"/>
        </w:rPr>
        <w:t xml:space="preserve">  </w:t>
      </w:r>
    </w:p>
    <w:p w:rsidR="007A4DC6" w:rsidRDefault="007A4DC6" w:rsidP="0075070F">
      <w:pPr>
        <w:spacing w:after="120" w:line="360" w:lineRule="auto"/>
        <w:ind w:firstLine="680"/>
        <w:jc w:val="both"/>
        <w:rPr>
          <w:rFonts w:ascii="Garamond" w:hAnsi="Garamond"/>
          <w:sz w:val="24"/>
          <w:szCs w:val="24"/>
        </w:rPr>
      </w:pPr>
      <w:r w:rsidRPr="00E71936">
        <w:rPr>
          <w:rFonts w:ascii="Garamond" w:hAnsi="Garamond"/>
          <w:sz w:val="24"/>
          <w:szCs w:val="24"/>
        </w:rPr>
        <w:t>Navrátila se důvěra investorů k zemím, kterým byla poskytnuta pomoc ze záchranných mechanismů?</w:t>
      </w:r>
    </w:p>
    <w:p w:rsidR="00E71936" w:rsidRDefault="00E71936" w:rsidP="0075070F">
      <w:pPr>
        <w:spacing w:after="0" w:line="360" w:lineRule="auto"/>
        <w:ind w:firstLine="680"/>
        <w:jc w:val="both"/>
        <w:rPr>
          <w:rFonts w:ascii="Garamond" w:hAnsi="Garamond"/>
          <w:sz w:val="24"/>
          <w:szCs w:val="24"/>
        </w:rPr>
      </w:pPr>
      <w:r>
        <w:rPr>
          <w:rFonts w:ascii="Garamond" w:hAnsi="Garamond"/>
          <w:sz w:val="24"/>
          <w:szCs w:val="24"/>
        </w:rPr>
        <w:t>Pokud se po</w:t>
      </w:r>
      <w:r w:rsidR="00367C0D">
        <w:rPr>
          <w:rFonts w:ascii="Garamond" w:hAnsi="Garamond"/>
          <w:sz w:val="24"/>
          <w:szCs w:val="24"/>
        </w:rPr>
        <w:t>díváme na prvně hodnocenou zemi</w:t>
      </w:r>
      <w:r>
        <w:rPr>
          <w:rFonts w:ascii="Garamond" w:hAnsi="Garamond"/>
          <w:sz w:val="24"/>
          <w:szCs w:val="24"/>
        </w:rPr>
        <w:t xml:space="preserve"> Irsko</w:t>
      </w:r>
      <w:r w:rsidR="00367C0D">
        <w:rPr>
          <w:rFonts w:ascii="Garamond" w:hAnsi="Garamond"/>
          <w:sz w:val="24"/>
          <w:szCs w:val="24"/>
        </w:rPr>
        <w:t>, m</w:t>
      </w:r>
      <w:r>
        <w:rPr>
          <w:rFonts w:ascii="Garamond" w:hAnsi="Garamond"/>
          <w:sz w:val="24"/>
          <w:szCs w:val="24"/>
        </w:rPr>
        <w:t xml:space="preserve">ůžeme konstatovat, že dle dostupných informací a po posouzení hodnot úrokových sazeb </w:t>
      </w:r>
      <w:r w:rsidR="00367C0D">
        <w:rPr>
          <w:rFonts w:ascii="Garamond" w:hAnsi="Garamond"/>
          <w:sz w:val="24"/>
          <w:szCs w:val="24"/>
        </w:rPr>
        <w:t>irských dluhopisů,</w:t>
      </w:r>
      <w:r>
        <w:rPr>
          <w:rFonts w:ascii="Garamond" w:hAnsi="Garamond"/>
          <w:sz w:val="24"/>
          <w:szCs w:val="24"/>
        </w:rPr>
        <w:t xml:space="preserve"> se důvěra investorů rozhodně navrátila. Úrokové sazby dlouhodobých státních dluhopisů Irska </w:t>
      </w:r>
      <w:r w:rsidR="00367C0D">
        <w:rPr>
          <w:rFonts w:ascii="Garamond" w:hAnsi="Garamond"/>
          <w:sz w:val="24"/>
          <w:szCs w:val="24"/>
        </w:rPr>
        <w:t>nadále</w:t>
      </w:r>
      <w:r>
        <w:rPr>
          <w:rFonts w:ascii="Garamond" w:hAnsi="Garamond"/>
          <w:sz w:val="24"/>
          <w:szCs w:val="24"/>
        </w:rPr>
        <w:t xml:space="preserve"> klesají, v únoru se hodnota pohybovala na úrovni 1,12%. Irsko tedy jednoznačně využilo nabízené pomoci a díky striktnímu dodržování makroekonomického ozdravného programu se mu podařilo vrátit zpět na finanční trhy a není již </w:t>
      </w:r>
      <w:r w:rsidR="00367C0D">
        <w:rPr>
          <w:rFonts w:ascii="Garamond" w:hAnsi="Garamond"/>
          <w:sz w:val="24"/>
          <w:szCs w:val="24"/>
        </w:rPr>
        <w:t xml:space="preserve">tak </w:t>
      </w:r>
      <w:r>
        <w:rPr>
          <w:rFonts w:ascii="Garamond" w:hAnsi="Garamond"/>
          <w:sz w:val="24"/>
          <w:szCs w:val="24"/>
        </w:rPr>
        <w:t xml:space="preserve">odkázáno na finanční pomoc poskytovanou ze záchranných fondů EU. Důkazem, že se Irsko již dostalo ze sevření dluhové krize je i skutečnost, že ekonomika Irska strmě stoupá. V loňském roce byl výkon irské ekonomiky dokonce vyšší než průměrný růst EU. </w:t>
      </w:r>
    </w:p>
    <w:p w:rsidR="00E71936" w:rsidRDefault="00E71936" w:rsidP="0075070F">
      <w:pPr>
        <w:spacing w:after="0" w:line="360" w:lineRule="auto"/>
        <w:ind w:firstLine="680"/>
        <w:jc w:val="both"/>
        <w:rPr>
          <w:rFonts w:ascii="Garamond" w:hAnsi="Garamond"/>
          <w:sz w:val="24"/>
          <w:szCs w:val="24"/>
        </w:rPr>
      </w:pPr>
      <w:r>
        <w:rPr>
          <w:rFonts w:ascii="Garamond" w:hAnsi="Garamond"/>
          <w:sz w:val="24"/>
          <w:szCs w:val="24"/>
        </w:rPr>
        <w:t>Případ Portugalska již není tak jednoznačný, ale i tak se mu podařilo vrátit na finanční trhy. Výše úroků portugalských státních dluhopisů s</w:t>
      </w:r>
      <w:r w:rsidR="00367C0D">
        <w:rPr>
          <w:rFonts w:ascii="Garamond" w:hAnsi="Garamond"/>
          <w:sz w:val="24"/>
          <w:szCs w:val="24"/>
        </w:rPr>
        <w:t>e pohybuje na úrovni 1,7%, což v porovnání</w:t>
      </w:r>
      <w:r>
        <w:rPr>
          <w:rFonts w:ascii="Garamond" w:hAnsi="Garamond"/>
          <w:sz w:val="24"/>
          <w:szCs w:val="24"/>
        </w:rPr>
        <w:t xml:space="preserve"> s krizovým rokem 2012, kdy úroková sazba atakovala 11% hranici, je obrovský úspěch. Nicméně Portugalsko musí dále provádět reformní kroky, zejména k zajištění větší konkurenceschopnosti země.</w:t>
      </w:r>
    </w:p>
    <w:p w:rsidR="00E71936" w:rsidRDefault="00E71936" w:rsidP="0075070F">
      <w:pPr>
        <w:spacing w:after="120" w:line="360" w:lineRule="auto"/>
        <w:ind w:firstLine="680"/>
        <w:jc w:val="both"/>
        <w:rPr>
          <w:rFonts w:ascii="Garamond" w:hAnsi="Garamond"/>
          <w:sz w:val="24"/>
          <w:szCs w:val="24"/>
        </w:rPr>
      </w:pPr>
      <w:r>
        <w:rPr>
          <w:rFonts w:ascii="Garamond" w:hAnsi="Garamond"/>
          <w:sz w:val="24"/>
          <w:szCs w:val="24"/>
        </w:rPr>
        <w:lastRenderedPageBreak/>
        <w:t xml:space="preserve">Případy obou zemí tedy přispívají k potvrzení hypotézy, </w:t>
      </w:r>
      <w:r w:rsidR="00367C0D">
        <w:rPr>
          <w:rFonts w:ascii="Garamond" w:hAnsi="Garamond"/>
          <w:sz w:val="24"/>
          <w:szCs w:val="24"/>
        </w:rPr>
        <w:t>kdy se oběma</w:t>
      </w:r>
      <w:r>
        <w:rPr>
          <w:rFonts w:ascii="Garamond" w:hAnsi="Garamond"/>
          <w:sz w:val="24"/>
          <w:szCs w:val="24"/>
        </w:rPr>
        <w:t xml:space="preserve"> po</w:t>
      </w:r>
      <w:r w:rsidR="00367C0D">
        <w:rPr>
          <w:rFonts w:ascii="Garamond" w:hAnsi="Garamond"/>
          <w:sz w:val="24"/>
          <w:szCs w:val="24"/>
        </w:rPr>
        <w:t>dařilo vymanit z tíživé situace</w:t>
      </w:r>
      <w:r>
        <w:rPr>
          <w:rFonts w:ascii="Garamond" w:hAnsi="Garamond"/>
          <w:sz w:val="24"/>
          <w:szCs w:val="24"/>
        </w:rPr>
        <w:t xml:space="preserve"> </w:t>
      </w:r>
      <w:r w:rsidR="00367C0D">
        <w:rPr>
          <w:rFonts w:ascii="Garamond" w:hAnsi="Garamond"/>
          <w:sz w:val="24"/>
          <w:szCs w:val="24"/>
        </w:rPr>
        <w:t xml:space="preserve">a </w:t>
      </w:r>
      <w:r>
        <w:rPr>
          <w:rFonts w:ascii="Garamond" w:hAnsi="Garamond"/>
          <w:sz w:val="24"/>
          <w:szCs w:val="24"/>
        </w:rPr>
        <w:t xml:space="preserve">kdy byly obě </w:t>
      </w:r>
      <w:r w:rsidR="002958E7">
        <w:rPr>
          <w:rFonts w:ascii="Garamond" w:hAnsi="Garamond"/>
          <w:sz w:val="24"/>
          <w:szCs w:val="24"/>
        </w:rPr>
        <w:t xml:space="preserve">země </w:t>
      </w:r>
      <w:r>
        <w:rPr>
          <w:rFonts w:ascii="Garamond" w:hAnsi="Garamond"/>
          <w:sz w:val="24"/>
          <w:szCs w:val="24"/>
        </w:rPr>
        <w:t>nuceny požádat o pomoc ze záchranný</w:t>
      </w:r>
      <w:r w:rsidR="00367C0D">
        <w:rPr>
          <w:rFonts w:ascii="Garamond" w:hAnsi="Garamond"/>
          <w:sz w:val="24"/>
          <w:szCs w:val="24"/>
        </w:rPr>
        <w:t>ch mechanismů, aby tak zabránily</w:t>
      </w:r>
      <w:r>
        <w:rPr>
          <w:rFonts w:ascii="Garamond" w:hAnsi="Garamond"/>
          <w:sz w:val="24"/>
          <w:szCs w:val="24"/>
        </w:rPr>
        <w:t xml:space="preserve"> své platební neschopnosti. Provedené reformy přinesly očekávané zlepšení a návrat na finanční trhy.    </w:t>
      </w:r>
    </w:p>
    <w:p w:rsidR="007A4DC6" w:rsidRPr="00C501F6" w:rsidRDefault="007A4DC6" w:rsidP="0075070F">
      <w:pPr>
        <w:spacing w:after="120" w:line="360" w:lineRule="auto"/>
        <w:ind w:firstLine="680"/>
        <w:jc w:val="both"/>
        <w:rPr>
          <w:rFonts w:ascii="Garamond" w:hAnsi="Garamond"/>
          <w:sz w:val="24"/>
          <w:szCs w:val="24"/>
        </w:rPr>
      </w:pPr>
      <w:r w:rsidRPr="00C501F6">
        <w:rPr>
          <w:rFonts w:ascii="Garamond" w:hAnsi="Garamond"/>
          <w:sz w:val="24"/>
          <w:szCs w:val="24"/>
        </w:rPr>
        <w:t>Přinesla drastická úsporná opatření růst HDP v nejvíce postiženém Řecku?</w:t>
      </w:r>
    </w:p>
    <w:p w:rsidR="002958E7" w:rsidRDefault="002958E7" w:rsidP="0075070F">
      <w:pPr>
        <w:spacing w:after="0" w:line="360" w:lineRule="auto"/>
        <w:ind w:firstLine="680"/>
        <w:jc w:val="both"/>
        <w:rPr>
          <w:rFonts w:ascii="Garamond" w:hAnsi="Garamond"/>
          <w:sz w:val="24"/>
          <w:szCs w:val="24"/>
        </w:rPr>
      </w:pPr>
      <w:r>
        <w:rPr>
          <w:rFonts w:ascii="Garamond" w:hAnsi="Garamond"/>
          <w:sz w:val="24"/>
          <w:szCs w:val="24"/>
        </w:rPr>
        <w:t xml:space="preserve">Poslední ukazatelé v tabulkách </w:t>
      </w:r>
      <w:proofErr w:type="spellStart"/>
      <w:r>
        <w:rPr>
          <w:rFonts w:ascii="Garamond" w:hAnsi="Garamond"/>
          <w:sz w:val="24"/>
          <w:szCs w:val="24"/>
        </w:rPr>
        <w:t>Eurostatu</w:t>
      </w:r>
      <w:proofErr w:type="spellEnd"/>
      <w:r>
        <w:rPr>
          <w:rFonts w:ascii="Garamond" w:hAnsi="Garamond"/>
          <w:sz w:val="24"/>
          <w:szCs w:val="24"/>
        </w:rPr>
        <w:t xml:space="preserve"> sice dokládají, že loňský rok byl prvním rokem, kdy došlo k mírnému růstu HDP oproti předchozímu roku o 0,8%. Nicméně úrokové sazby dlouhodobých státních dluhopisů stále atakují hranici deseti procent a po volbách, kdy zvítězila extrémně levicová strana </w:t>
      </w:r>
      <w:proofErr w:type="spellStart"/>
      <w:r>
        <w:rPr>
          <w:rFonts w:ascii="Garamond" w:hAnsi="Garamond"/>
          <w:sz w:val="24"/>
          <w:szCs w:val="24"/>
        </w:rPr>
        <w:t>Syriza</w:t>
      </w:r>
      <w:proofErr w:type="spellEnd"/>
      <w:r>
        <w:rPr>
          <w:rFonts w:ascii="Garamond" w:hAnsi="Garamond"/>
          <w:sz w:val="24"/>
          <w:szCs w:val="24"/>
        </w:rPr>
        <w:t xml:space="preserve"> se veškeré ekonomické ukazatele viditelně zhoršují. </w:t>
      </w:r>
    </w:p>
    <w:p w:rsidR="002958E7" w:rsidRDefault="002958E7" w:rsidP="0075070F">
      <w:pPr>
        <w:spacing w:after="0" w:line="360" w:lineRule="auto"/>
        <w:ind w:firstLine="680"/>
        <w:jc w:val="both"/>
        <w:rPr>
          <w:rFonts w:ascii="Garamond" w:hAnsi="Garamond"/>
          <w:sz w:val="24"/>
          <w:szCs w:val="24"/>
        </w:rPr>
      </w:pPr>
      <w:r>
        <w:rPr>
          <w:rFonts w:ascii="Garamond" w:hAnsi="Garamond"/>
          <w:sz w:val="24"/>
          <w:szCs w:val="24"/>
        </w:rPr>
        <w:t>Neúspěšné využití záchranné pomoci pro Řecko j</w:t>
      </w:r>
      <w:r w:rsidR="00533096">
        <w:rPr>
          <w:rFonts w:ascii="Garamond" w:hAnsi="Garamond"/>
          <w:sz w:val="24"/>
          <w:szCs w:val="24"/>
        </w:rPr>
        <w:t>e možné vidět zejména v nestálé</w:t>
      </w:r>
      <w:r>
        <w:rPr>
          <w:rFonts w:ascii="Garamond" w:hAnsi="Garamond"/>
          <w:sz w:val="24"/>
          <w:szCs w:val="24"/>
        </w:rPr>
        <w:t xml:space="preserve"> politické situaci v zemi, což brání realizaci tolik potřebných strukturálních reforem. V posledních dnech se představitelé trojky a nové řecké vlády snaží najít kompromis pro další pokračování záchranného programu, v opačném případě by mohlo dojít k nucenému opuštění eurozóny. Pokud te</w:t>
      </w:r>
      <w:r w:rsidR="00533096">
        <w:rPr>
          <w:rFonts w:ascii="Garamond" w:hAnsi="Garamond"/>
          <w:sz w:val="24"/>
          <w:szCs w:val="24"/>
        </w:rPr>
        <w:t>dy chceme zachovat eurozónu a nikoliv</w:t>
      </w:r>
      <w:r>
        <w:rPr>
          <w:rFonts w:ascii="Garamond" w:hAnsi="Garamond"/>
          <w:sz w:val="24"/>
          <w:szCs w:val="24"/>
        </w:rPr>
        <w:t xml:space="preserve"> </w:t>
      </w:r>
      <w:r w:rsidR="00533096">
        <w:rPr>
          <w:rFonts w:ascii="Garamond" w:hAnsi="Garamond"/>
          <w:sz w:val="24"/>
          <w:szCs w:val="24"/>
        </w:rPr>
        <w:t xml:space="preserve">se </w:t>
      </w:r>
      <w:r>
        <w:rPr>
          <w:rFonts w:ascii="Garamond" w:hAnsi="Garamond"/>
          <w:sz w:val="24"/>
          <w:szCs w:val="24"/>
        </w:rPr>
        <w:t>dát směrem k postupnému rozpuštění tohoto ambiciózního projektu, měla by se EU této možnosti vyvarovat, ale otázkou zůstává, zda i za cenu dalšího poskytování pomoci a snah přimět řeckou vládu k důslednému provádění reforem</w:t>
      </w:r>
      <w:r w:rsidR="00533096">
        <w:rPr>
          <w:rFonts w:ascii="Garamond" w:hAnsi="Garamond"/>
          <w:sz w:val="24"/>
          <w:szCs w:val="24"/>
        </w:rPr>
        <w:t>,</w:t>
      </w:r>
      <w:r>
        <w:rPr>
          <w:rFonts w:ascii="Garamond" w:hAnsi="Garamond"/>
          <w:sz w:val="24"/>
          <w:szCs w:val="24"/>
        </w:rPr>
        <w:t xml:space="preserve"> cílených na zvýšení hospodářského růstu a dalšího omezování nadbytečných státních výdajů.</w:t>
      </w:r>
      <w:r w:rsidR="000A1D42">
        <w:rPr>
          <w:rFonts w:ascii="Garamond" w:hAnsi="Garamond"/>
          <w:sz w:val="24"/>
          <w:szCs w:val="24"/>
        </w:rPr>
        <w:t xml:space="preserve"> </w:t>
      </w:r>
    </w:p>
    <w:p w:rsidR="001234D4" w:rsidRPr="002F07EC" w:rsidRDefault="001234D4" w:rsidP="0075070F">
      <w:pPr>
        <w:spacing w:after="0" w:line="360" w:lineRule="auto"/>
        <w:ind w:firstLine="680"/>
        <w:jc w:val="both"/>
        <w:rPr>
          <w:rFonts w:ascii="Garamond" w:hAnsi="Garamond"/>
          <w:sz w:val="24"/>
          <w:szCs w:val="24"/>
        </w:rPr>
      </w:pPr>
      <w:r w:rsidRPr="002F07EC">
        <w:rPr>
          <w:rFonts w:ascii="Garamond" w:hAnsi="Garamond"/>
          <w:sz w:val="24"/>
          <w:szCs w:val="24"/>
        </w:rPr>
        <w:t>Snad jistým přínosem této dluhové krize bude dostatečné poučení pro budoucnost a při přijím</w:t>
      </w:r>
      <w:r w:rsidR="00533096">
        <w:rPr>
          <w:rFonts w:ascii="Garamond" w:hAnsi="Garamond"/>
          <w:sz w:val="24"/>
          <w:szCs w:val="24"/>
        </w:rPr>
        <w:t>ání nových členů k HMU, bude jejich</w:t>
      </w:r>
      <w:r w:rsidRPr="002F07EC">
        <w:rPr>
          <w:rFonts w:ascii="Garamond" w:hAnsi="Garamond"/>
          <w:sz w:val="24"/>
          <w:szCs w:val="24"/>
        </w:rPr>
        <w:t xml:space="preserve"> připravenost, k tomuto kroku důsledně posuzována a k přijetí dojde opravdu jen po splnění všech </w:t>
      </w:r>
      <w:r w:rsidR="007A4DC6">
        <w:rPr>
          <w:rFonts w:ascii="Garamond" w:hAnsi="Garamond"/>
          <w:sz w:val="24"/>
          <w:szCs w:val="24"/>
        </w:rPr>
        <w:t xml:space="preserve">stanovených </w:t>
      </w:r>
      <w:r w:rsidRPr="002F07EC">
        <w:rPr>
          <w:rFonts w:ascii="Garamond" w:hAnsi="Garamond"/>
          <w:sz w:val="24"/>
          <w:szCs w:val="24"/>
        </w:rPr>
        <w:t xml:space="preserve">kritérií. Stejně tak, že jednotlivé vlády členských států EU budou mnohem zodpovědněji přistupovat ke svým veřejným financím. </w:t>
      </w:r>
    </w:p>
    <w:p w:rsidR="001234D4" w:rsidRDefault="001234D4" w:rsidP="00184269">
      <w:pPr>
        <w:jc w:val="both"/>
        <w:rPr>
          <w:rFonts w:ascii="Garamond" w:hAnsi="Garamond"/>
          <w:sz w:val="24"/>
          <w:szCs w:val="24"/>
        </w:rPr>
      </w:pPr>
    </w:p>
    <w:p w:rsidR="0075070F" w:rsidRDefault="007E0D1F" w:rsidP="00184269">
      <w:pPr>
        <w:jc w:val="both"/>
        <w:rPr>
          <w:rFonts w:ascii="Garamond" w:hAnsi="Garamond"/>
          <w:sz w:val="24"/>
          <w:szCs w:val="24"/>
        </w:rPr>
      </w:pPr>
      <w:proofErr w:type="spellStart"/>
      <w:proofErr w:type="gramStart"/>
      <w:r>
        <w:rPr>
          <w:rFonts w:ascii="Garamond" w:hAnsi="Garamond"/>
          <w:sz w:val="24"/>
          <w:szCs w:val="24"/>
        </w:rPr>
        <w:t>J.Monnet</w:t>
      </w:r>
      <w:proofErr w:type="spellEnd"/>
      <w:proofErr w:type="gramEnd"/>
      <w:r>
        <w:rPr>
          <w:rFonts w:ascii="Garamond" w:hAnsi="Garamond"/>
          <w:sz w:val="24"/>
          <w:szCs w:val="24"/>
        </w:rPr>
        <w:t>: Evropa bude utvářena během krizí a bude souhrnem přijatých řešení těchto krizí.</w:t>
      </w:r>
    </w:p>
    <w:p w:rsidR="0075070F" w:rsidRDefault="0075070F" w:rsidP="0075070F">
      <w:r>
        <w:br w:type="page"/>
      </w:r>
    </w:p>
    <w:p w:rsidR="004F5709" w:rsidRPr="008767B8" w:rsidRDefault="004F5709" w:rsidP="008767B8">
      <w:pPr>
        <w:pStyle w:val="Nadpis1"/>
        <w:numPr>
          <w:ilvl w:val="0"/>
          <w:numId w:val="0"/>
        </w:numPr>
        <w:ind w:left="357" w:hanging="357"/>
        <w:rPr>
          <w:rStyle w:val="Hypertextovodkaz"/>
          <w:color w:val="auto"/>
          <w:u w:val="none"/>
        </w:rPr>
      </w:pPr>
      <w:bookmarkStart w:id="41" w:name="_Toc415436451"/>
      <w:r w:rsidRPr="008767B8">
        <w:rPr>
          <w:rStyle w:val="Hypertextovodkaz"/>
          <w:color w:val="auto"/>
          <w:u w:val="none"/>
        </w:rPr>
        <w:lastRenderedPageBreak/>
        <w:t>Abstrakt</w:t>
      </w:r>
      <w:bookmarkEnd w:id="41"/>
    </w:p>
    <w:p w:rsidR="00274D50" w:rsidRDefault="00274D50" w:rsidP="00C66AE1">
      <w:pPr>
        <w:spacing w:after="0" w:line="360" w:lineRule="auto"/>
        <w:ind w:firstLine="680"/>
        <w:jc w:val="both"/>
        <w:rPr>
          <w:rStyle w:val="Hypertextovodkaz"/>
          <w:rFonts w:ascii="Garamond" w:hAnsi="Garamond"/>
          <w:color w:val="auto"/>
          <w:sz w:val="24"/>
          <w:szCs w:val="24"/>
          <w:u w:val="none"/>
        </w:rPr>
      </w:pPr>
      <w:r w:rsidRPr="00274D50">
        <w:rPr>
          <w:rStyle w:val="Hypertextovodkaz"/>
          <w:rFonts w:ascii="Garamond" w:hAnsi="Garamond"/>
          <w:color w:val="auto"/>
          <w:sz w:val="24"/>
          <w:szCs w:val="24"/>
          <w:u w:val="none"/>
        </w:rPr>
        <w:t xml:space="preserve">Diplomová práce se zabývá záchrannými mechanismy a nástroji přijatými EU k řešení dluhové krize. Cílem práce je zhodnocení, zda </w:t>
      </w:r>
      <w:r w:rsidRPr="00274D50">
        <w:rPr>
          <w:rFonts w:ascii="Garamond" w:hAnsi="Garamond"/>
          <w:sz w:val="24"/>
          <w:szCs w:val="24"/>
        </w:rPr>
        <w:t xml:space="preserve">v důsledku finanční krize došlo k prohloubení integrace členských států EU a na základě výsledků ekonomických ukazatelů posoudit, zdali pomoc poskytnutá nejvíce ohroženým státům přinesla očekáváné zlepšení tíživé situace.  Pomocí deskripce a analýzy přijatých nástrojů, zejména záchranných mechanismů jsme došli k závěru, že došlo pouze k zintenzivnění spolupráce mezi členskými státy. Úspěšnost mechanismů byla potvrzena porovnáním hospodářských výsledků. </w:t>
      </w:r>
      <w:r w:rsidRPr="00274D50">
        <w:rPr>
          <w:rStyle w:val="Hypertextovodkaz"/>
          <w:rFonts w:ascii="Garamond" w:hAnsi="Garamond"/>
          <w:color w:val="auto"/>
          <w:sz w:val="24"/>
          <w:szCs w:val="24"/>
          <w:u w:val="none"/>
        </w:rPr>
        <w:t>V práci je věnován prostor i nejvýznamnějším problémům, jež provázely vznik záchranných mechanismů a též problematické situaci Řecka.</w:t>
      </w:r>
    </w:p>
    <w:p w:rsidR="004F5709" w:rsidRDefault="004F5709" w:rsidP="00274D50">
      <w:pPr>
        <w:spacing w:after="0" w:line="360" w:lineRule="auto"/>
        <w:jc w:val="both"/>
        <w:rPr>
          <w:rStyle w:val="Hypertextovodkaz"/>
          <w:rFonts w:ascii="Garamond" w:hAnsi="Garamond"/>
          <w:color w:val="auto"/>
          <w:sz w:val="24"/>
          <w:szCs w:val="24"/>
          <w:u w:val="none"/>
        </w:rPr>
      </w:pPr>
    </w:p>
    <w:p w:rsidR="004F5709" w:rsidRDefault="004F5709" w:rsidP="00274D50">
      <w:pPr>
        <w:spacing w:after="0" w:line="360" w:lineRule="auto"/>
        <w:jc w:val="both"/>
        <w:rPr>
          <w:rStyle w:val="Hypertextovodkaz"/>
          <w:rFonts w:ascii="Garamond" w:hAnsi="Garamond"/>
          <w:color w:val="auto"/>
          <w:sz w:val="24"/>
          <w:szCs w:val="24"/>
          <w:u w:val="none"/>
        </w:rPr>
      </w:pPr>
      <w:r w:rsidRPr="008767B8">
        <w:rPr>
          <w:rStyle w:val="Hypertextovodkaz"/>
          <w:rFonts w:ascii="Garamond" w:hAnsi="Garamond"/>
          <w:color w:val="auto"/>
          <w:sz w:val="24"/>
          <w:szCs w:val="24"/>
        </w:rPr>
        <w:t>Klíčová slova</w:t>
      </w:r>
      <w:r>
        <w:rPr>
          <w:rStyle w:val="Hypertextovodkaz"/>
          <w:rFonts w:ascii="Garamond" w:hAnsi="Garamond"/>
          <w:color w:val="auto"/>
          <w:sz w:val="24"/>
          <w:szCs w:val="24"/>
          <w:u w:val="none"/>
        </w:rPr>
        <w:t xml:space="preserve">: krize, stabilizační mechanismus, EFSM, EFSF, ESM, </w:t>
      </w:r>
      <w:proofErr w:type="spellStart"/>
      <w:r>
        <w:rPr>
          <w:rStyle w:val="Hypertextovodkaz"/>
          <w:rFonts w:ascii="Garamond" w:hAnsi="Garamond"/>
          <w:color w:val="auto"/>
          <w:sz w:val="24"/>
          <w:szCs w:val="24"/>
          <w:u w:val="none"/>
        </w:rPr>
        <w:t>Pringle</w:t>
      </w:r>
      <w:proofErr w:type="spellEnd"/>
      <w:r>
        <w:rPr>
          <w:rStyle w:val="Hypertextovodkaz"/>
          <w:rFonts w:ascii="Garamond" w:hAnsi="Garamond"/>
          <w:color w:val="auto"/>
          <w:sz w:val="24"/>
          <w:szCs w:val="24"/>
          <w:u w:val="none"/>
        </w:rPr>
        <w:t xml:space="preserve">, </w:t>
      </w:r>
      <w:r w:rsidR="008767B8">
        <w:rPr>
          <w:rStyle w:val="Hypertextovodkaz"/>
          <w:rFonts w:ascii="Garamond" w:hAnsi="Garamond"/>
          <w:color w:val="auto"/>
          <w:sz w:val="24"/>
          <w:szCs w:val="24"/>
          <w:u w:val="none"/>
        </w:rPr>
        <w:t>Řecko</w:t>
      </w:r>
    </w:p>
    <w:p w:rsidR="008767B8" w:rsidRDefault="008767B8" w:rsidP="00274D50">
      <w:pPr>
        <w:spacing w:after="0" w:line="360" w:lineRule="auto"/>
        <w:jc w:val="both"/>
        <w:rPr>
          <w:rStyle w:val="Hypertextovodkaz"/>
          <w:rFonts w:ascii="Garamond" w:hAnsi="Garamond"/>
          <w:color w:val="auto"/>
          <w:sz w:val="24"/>
          <w:szCs w:val="24"/>
          <w:u w:val="none"/>
        </w:rPr>
      </w:pPr>
    </w:p>
    <w:p w:rsidR="008767B8" w:rsidRDefault="008767B8" w:rsidP="00274D50">
      <w:pPr>
        <w:spacing w:after="0" w:line="360" w:lineRule="auto"/>
        <w:jc w:val="both"/>
        <w:rPr>
          <w:rStyle w:val="Hypertextovodkaz"/>
          <w:rFonts w:ascii="Garamond" w:hAnsi="Garamond"/>
          <w:color w:val="auto"/>
          <w:sz w:val="24"/>
          <w:szCs w:val="24"/>
          <w:u w:val="none"/>
        </w:rPr>
      </w:pPr>
    </w:p>
    <w:p w:rsidR="004F5709" w:rsidRPr="008767B8" w:rsidRDefault="004F5709" w:rsidP="008767B8">
      <w:pPr>
        <w:spacing w:after="240" w:line="360" w:lineRule="auto"/>
        <w:jc w:val="both"/>
        <w:rPr>
          <w:rStyle w:val="Hypertextovodkaz"/>
          <w:rFonts w:ascii="Garamond" w:hAnsi="Garamond"/>
          <w:b/>
          <w:color w:val="auto"/>
          <w:sz w:val="32"/>
          <w:szCs w:val="32"/>
          <w:u w:val="none"/>
        </w:rPr>
      </w:pPr>
      <w:proofErr w:type="spellStart"/>
      <w:r w:rsidRPr="008767B8">
        <w:rPr>
          <w:rStyle w:val="Hypertextovodkaz"/>
          <w:rFonts w:ascii="Garamond" w:hAnsi="Garamond"/>
          <w:b/>
          <w:color w:val="auto"/>
          <w:sz w:val="32"/>
          <w:szCs w:val="32"/>
          <w:u w:val="none"/>
        </w:rPr>
        <w:t>Abstract</w:t>
      </w:r>
      <w:proofErr w:type="spellEnd"/>
    </w:p>
    <w:p w:rsidR="008767B8" w:rsidRDefault="00D043F0" w:rsidP="00C66AE1">
      <w:pPr>
        <w:spacing w:after="0" w:line="360" w:lineRule="auto"/>
        <w:ind w:firstLine="680"/>
        <w:jc w:val="both"/>
        <w:rPr>
          <w:rStyle w:val="Hypertextovodkaz"/>
          <w:rFonts w:ascii="Garamond" w:hAnsi="Garamond"/>
          <w:color w:val="auto"/>
          <w:sz w:val="24"/>
          <w:szCs w:val="24"/>
          <w:u w:val="none"/>
        </w:rPr>
      </w:pPr>
      <w:proofErr w:type="spellStart"/>
      <w:r w:rsidRPr="00D043F0">
        <w:rPr>
          <w:rStyle w:val="Hypertextovodkaz"/>
          <w:rFonts w:ascii="Garamond" w:hAnsi="Garamond"/>
          <w:color w:val="auto"/>
          <w:sz w:val="24"/>
          <w:szCs w:val="24"/>
          <w:u w:val="none"/>
        </w:rPr>
        <w:t>The</w:t>
      </w:r>
      <w:proofErr w:type="spellEnd"/>
      <w:r w:rsidRPr="00D043F0">
        <w:rPr>
          <w:rStyle w:val="Hypertextovodkaz"/>
          <w:rFonts w:ascii="Garamond" w:hAnsi="Garamond"/>
          <w:color w:val="auto"/>
          <w:sz w:val="24"/>
          <w:szCs w:val="24"/>
          <w:u w:val="none"/>
        </w:rPr>
        <w:t xml:space="preserve"> thesis </w:t>
      </w:r>
      <w:proofErr w:type="spellStart"/>
      <w:r w:rsidRPr="00D043F0">
        <w:rPr>
          <w:rStyle w:val="Hypertextovodkaz"/>
          <w:rFonts w:ascii="Garamond" w:hAnsi="Garamond"/>
          <w:color w:val="auto"/>
          <w:sz w:val="24"/>
          <w:szCs w:val="24"/>
          <w:u w:val="none"/>
        </w:rPr>
        <w:t>focus</w:t>
      </w:r>
      <w:proofErr w:type="spellEnd"/>
      <w:r w:rsidRPr="00D043F0">
        <w:rPr>
          <w:rStyle w:val="Hypertextovodkaz"/>
          <w:rFonts w:ascii="Garamond" w:hAnsi="Garamond"/>
          <w:color w:val="auto"/>
          <w:sz w:val="24"/>
          <w:szCs w:val="24"/>
          <w:u w:val="none"/>
        </w:rPr>
        <w:t xml:space="preserve"> on </w:t>
      </w:r>
      <w:proofErr w:type="spellStart"/>
      <w:r w:rsidRPr="00D043F0">
        <w:rPr>
          <w:rStyle w:val="Hypertextovodkaz"/>
          <w:rFonts w:ascii="Garamond" w:hAnsi="Garamond"/>
          <w:color w:val="auto"/>
          <w:sz w:val="24"/>
          <w:szCs w:val="24"/>
          <w:u w:val="none"/>
        </w:rPr>
        <w:t>rescue</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mechanisms</w:t>
      </w:r>
      <w:proofErr w:type="spellEnd"/>
      <w:r w:rsidRPr="00D043F0">
        <w:rPr>
          <w:rStyle w:val="Hypertextovodkaz"/>
          <w:rFonts w:ascii="Garamond" w:hAnsi="Garamond"/>
          <w:color w:val="auto"/>
          <w:sz w:val="24"/>
          <w:szCs w:val="24"/>
          <w:u w:val="none"/>
        </w:rPr>
        <w:t xml:space="preserve"> and </w:t>
      </w:r>
      <w:proofErr w:type="spellStart"/>
      <w:r w:rsidRPr="00D043F0">
        <w:rPr>
          <w:rStyle w:val="Hypertextovodkaz"/>
          <w:rFonts w:ascii="Garamond" w:hAnsi="Garamond"/>
          <w:color w:val="auto"/>
          <w:sz w:val="24"/>
          <w:szCs w:val="24"/>
          <w:u w:val="none"/>
        </w:rPr>
        <w:t>instruments</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adopted</w:t>
      </w:r>
      <w:proofErr w:type="spellEnd"/>
      <w:r w:rsidRPr="00D043F0">
        <w:rPr>
          <w:rStyle w:val="Hypertextovodkaz"/>
          <w:rFonts w:ascii="Garamond" w:hAnsi="Garamond"/>
          <w:color w:val="auto"/>
          <w:sz w:val="24"/>
          <w:szCs w:val="24"/>
          <w:u w:val="none"/>
        </w:rPr>
        <w:t xml:space="preserve"> by </w:t>
      </w:r>
      <w:proofErr w:type="spellStart"/>
      <w:r w:rsidRPr="00D043F0">
        <w:rPr>
          <w:rStyle w:val="Hypertextovodkaz"/>
          <w:rFonts w:ascii="Garamond" w:hAnsi="Garamond"/>
          <w:color w:val="auto"/>
          <w:sz w:val="24"/>
          <w:szCs w:val="24"/>
          <w:u w:val="none"/>
        </w:rPr>
        <w:t>the</w:t>
      </w:r>
      <w:proofErr w:type="spellEnd"/>
      <w:r w:rsidRPr="00D043F0">
        <w:rPr>
          <w:rStyle w:val="Hypertextovodkaz"/>
          <w:rFonts w:ascii="Garamond" w:hAnsi="Garamond"/>
          <w:color w:val="auto"/>
          <w:sz w:val="24"/>
          <w:szCs w:val="24"/>
          <w:u w:val="none"/>
        </w:rPr>
        <w:t xml:space="preserve"> EU to </w:t>
      </w:r>
      <w:proofErr w:type="spellStart"/>
      <w:r w:rsidRPr="00D043F0">
        <w:rPr>
          <w:rStyle w:val="Hypertextovodkaz"/>
          <w:rFonts w:ascii="Garamond" w:hAnsi="Garamond"/>
          <w:color w:val="auto"/>
          <w:sz w:val="24"/>
          <w:szCs w:val="24"/>
          <w:u w:val="none"/>
        </w:rPr>
        <w:t>solve</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the</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debt</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crisis</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The</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main</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aim</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of</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the</w:t>
      </w:r>
      <w:proofErr w:type="spellEnd"/>
      <w:r w:rsidRPr="00D043F0">
        <w:rPr>
          <w:rStyle w:val="Hypertextovodkaz"/>
          <w:rFonts w:ascii="Garamond" w:hAnsi="Garamond"/>
          <w:color w:val="auto"/>
          <w:sz w:val="24"/>
          <w:szCs w:val="24"/>
          <w:u w:val="none"/>
        </w:rPr>
        <w:t xml:space="preserve"> thesis </w:t>
      </w:r>
      <w:proofErr w:type="spellStart"/>
      <w:r w:rsidRPr="00D043F0">
        <w:rPr>
          <w:rStyle w:val="Hypertextovodkaz"/>
          <w:rFonts w:ascii="Garamond" w:hAnsi="Garamond"/>
          <w:color w:val="auto"/>
          <w:sz w:val="24"/>
          <w:szCs w:val="24"/>
          <w:u w:val="none"/>
        </w:rPr>
        <w:t>is</w:t>
      </w:r>
      <w:proofErr w:type="spellEnd"/>
      <w:r w:rsidRPr="00D043F0">
        <w:rPr>
          <w:rStyle w:val="Hypertextovodkaz"/>
          <w:rFonts w:ascii="Garamond" w:hAnsi="Garamond"/>
          <w:color w:val="auto"/>
          <w:sz w:val="24"/>
          <w:szCs w:val="24"/>
          <w:u w:val="none"/>
        </w:rPr>
        <w:t xml:space="preserve"> to </w:t>
      </w:r>
      <w:proofErr w:type="spellStart"/>
      <w:r w:rsidRPr="00D043F0">
        <w:rPr>
          <w:rStyle w:val="Hypertextovodkaz"/>
          <w:rFonts w:ascii="Garamond" w:hAnsi="Garamond"/>
          <w:color w:val="auto"/>
          <w:sz w:val="24"/>
          <w:szCs w:val="24"/>
          <w:u w:val="none"/>
        </w:rPr>
        <w:t>evaluate</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whether</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the</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financial</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crisis</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deepened</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integration</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of</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the</w:t>
      </w:r>
      <w:proofErr w:type="spellEnd"/>
      <w:r w:rsidRPr="00D043F0">
        <w:rPr>
          <w:rStyle w:val="Hypertextovodkaz"/>
          <w:rFonts w:ascii="Garamond" w:hAnsi="Garamond"/>
          <w:color w:val="auto"/>
          <w:sz w:val="24"/>
          <w:szCs w:val="24"/>
          <w:u w:val="none"/>
        </w:rPr>
        <w:t xml:space="preserve"> EU </w:t>
      </w:r>
      <w:proofErr w:type="spellStart"/>
      <w:r w:rsidRPr="00D043F0">
        <w:rPr>
          <w:rStyle w:val="Hypertextovodkaz"/>
          <w:rFonts w:ascii="Garamond" w:hAnsi="Garamond"/>
          <w:color w:val="auto"/>
          <w:sz w:val="24"/>
          <w:szCs w:val="24"/>
          <w:u w:val="none"/>
        </w:rPr>
        <w:t>Member</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States</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Furthermore</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the</w:t>
      </w:r>
      <w:proofErr w:type="spellEnd"/>
      <w:r w:rsidRPr="00D043F0">
        <w:rPr>
          <w:rStyle w:val="Hypertextovodkaz"/>
          <w:rFonts w:ascii="Garamond" w:hAnsi="Garamond"/>
          <w:color w:val="auto"/>
          <w:sz w:val="24"/>
          <w:szCs w:val="24"/>
          <w:u w:val="none"/>
        </w:rPr>
        <w:t xml:space="preserve"> thesis show </w:t>
      </w:r>
      <w:proofErr w:type="spellStart"/>
      <w:r w:rsidRPr="00D043F0">
        <w:rPr>
          <w:rStyle w:val="Hypertextovodkaz"/>
          <w:rFonts w:ascii="Garamond" w:hAnsi="Garamond"/>
          <w:color w:val="auto"/>
          <w:sz w:val="24"/>
          <w:szCs w:val="24"/>
          <w:u w:val="none"/>
        </w:rPr>
        <w:t>whether</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the</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assistance</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provided</w:t>
      </w:r>
      <w:proofErr w:type="spellEnd"/>
      <w:r w:rsidRPr="00D043F0">
        <w:rPr>
          <w:rStyle w:val="Hypertextovodkaz"/>
          <w:rFonts w:ascii="Garamond" w:hAnsi="Garamond"/>
          <w:color w:val="auto"/>
          <w:sz w:val="24"/>
          <w:szCs w:val="24"/>
          <w:u w:val="none"/>
        </w:rPr>
        <w:t xml:space="preserve"> to </w:t>
      </w:r>
      <w:proofErr w:type="spellStart"/>
      <w:r w:rsidRPr="00D043F0">
        <w:rPr>
          <w:rStyle w:val="Hypertextovodkaz"/>
          <w:rFonts w:ascii="Garamond" w:hAnsi="Garamond"/>
          <w:color w:val="auto"/>
          <w:sz w:val="24"/>
          <w:szCs w:val="24"/>
          <w:u w:val="none"/>
        </w:rPr>
        <w:t>the</w:t>
      </w:r>
      <w:proofErr w:type="spellEnd"/>
      <w:r w:rsidRPr="00D043F0">
        <w:rPr>
          <w:rStyle w:val="Hypertextovodkaz"/>
          <w:rFonts w:ascii="Garamond" w:hAnsi="Garamond"/>
          <w:color w:val="auto"/>
          <w:sz w:val="24"/>
          <w:szCs w:val="24"/>
          <w:u w:val="none"/>
        </w:rPr>
        <w:t xml:space="preserve"> most </w:t>
      </w:r>
      <w:proofErr w:type="spellStart"/>
      <w:r w:rsidRPr="00D043F0">
        <w:rPr>
          <w:rStyle w:val="Hypertextovodkaz"/>
          <w:rFonts w:ascii="Garamond" w:hAnsi="Garamond"/>
          <w:color w:val="auto"/>
          <w:sz w:val="24"/>
          <w:szCs w:val="24"/>
          <w:u w:val="none"/>
        </w:rPr>
        <w:t>vulnerable</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countries</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brought</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the</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expected</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improvements</w:t>
      </w:r>
      <w:proofErr w:type="spellEnd"/>
      <w:r w:rsidRPr="00D043F0">
        <w:rPr>
          <w:rStyle w:val="Hypertextovodkaz"/>
          <w:rFonts w:ascii="Garamond" w:hAnsi="Garamond"/>
          <w:color w:val="auto"/>
          <w:sz w:val="24"/>
          <w:szCs w:val="24"/>
          <w:u w:val="none"/>
        </w:rPr>
        <w:t xml:space="preserve"> in </w:t>
      </w:r>
      <w:proofErr w:type="spellStart"/>
      <w:r w:rsidRPr="00D043F0">
        <w:rPr>
          <w:rStyle w:val="Hypertextovodkaz"/>
          <w:rFonts w:ascii="Garamond" w:hAnsi="Garamond"/>
          <w:color w:val="auto"/>
          <w:sz w:val="24"/>
          <w:szCs w:val="24"/>
          <w:u w:val="none"/>
        </w:rPr>
        <w:t>the</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difficult</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situation</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which</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is</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based</w:t>
      </w:r>
      <w:proofErr w:type="spellEnd"/>
      <w:r w:rsidRPr="00D043F0">
        <w:rPr>
          <w:rStyle w:val="Hypertextovodkaz"/>
          <w:rFonts w:ascii="Garamond" w:hAnsi="Garamond"/>
          <w:color w:val="auto"/>
          <w:sz w:val="24"/>
          <w:szCs w:val="24"/>
          <w:u w:val="none"/>
        </w:rPr>
        <w:t xml:space="preserve"> on </w:t>
      </w:r>
      <w:proofErr w:type="spellStart"/>
      <w:r w:rsidRPr="00D043F0">
        <w:rPr>
          <w:rStyle w:val="Hypertextovodkaz"/>
          <w:rFonts w:ascii="Garamond" w:hAnsi="Garamond"/>
          <w:color w:val="auto"/>
          <w:sz w:val="24"/>
          <w:szCs w:val="24"/>
          <w:u w:val="none"/>
        </w:rPr>
        <w:t>the</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results</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of</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the</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economic</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indicators</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According</w:t>
      </w:r>
      <w:proofErr w:type="spellEnd"/>
      <w:r w:rsidRPr="00D043F0">
        <w:rPr>
          <w:rStyle w:val="Hypertextovodkaz"/>
          <w:rFonts w:ascii="Garamond" w:hAnsi="Garamond"/>
          <w:color w:val="auto"/>
          <w:sz w:val="24"/>
          <w:szCs w:val="24"/>
          <w:u w:val="none"/>
        </w:rPr>
        <w:t xml:space="preserve"> to </w:t>
      </w:r>
      <w:proofErr w:type="spellStart"/>
      <w:r w:rsidRPr="00D043F0">
        <w:rPr>
          <w:rStyle w:val="Hypertextovodkaz"/>
          <w:rFonts w:ascii="Garamond" w:hAnsi="Garamond"/>
          <w:color w:val="auto"/>
          <w:sz w:val="24"/>
          <w:szCs w:val="24"/>
          <w:u w:val="none"/>
        </w:rPr>
        <w:t>the</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authors</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description</w:t>
      </w:r>
      <w:proofErr w:type="spellEnd"/>
      <w:r w:rsidRPr="00D043F0">
        <w:rPr>
          <w:rStyle w:val="Hypertextovodkaz"/>
          <w:rFonts w:ascii="Garamond" w:hAnsi="Garamond"/>
          <w:color w:val="auto"/>
          <w:sz w:val="24"/>
          <w:szCs w:val="24"/>
          <w:u w:val="none"/>
        </w:rPr>
        <w:t xml:space="preserve"> and </w:t>
      </w:r>
      <w:proofErr w:type="spellStart"/>
      <w:r w:rsidRPr="00D043F0">
        <w:rPr>
          <w:rStyle w:val="Hypertextovodkaz"/>
          <w:rFonts w:ascii="Garamond" w:hAnsi="Garamond"/>
          <w:color w:val="auto"/>
          <w:sz w:val="24"/>
          <w:szCs w:val="24"/>
          <w:u w:val="none"/>
        </w:rPr>
        <w:t>analysis</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was</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only</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the</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cooperation</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between</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Member</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States</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intensified</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The</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succees</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of</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the</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mechanism</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was</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confirmed</w:t>
      </w:r>
      <w:proofErr w:type="spellEnd"/>
      <w:r w:rsidRPr="00D043F0">
        <w:rPr>
          <w:rStyle w:val="Hypertextovodkaz"/>
          <w:rFonts w:ascii="Garamond" w:hAnsi="Garamond"/>
          <w:color w:val="auto"/>
          <w:sz w:val="24"/>
          <w:szCs w:val="24"/>
          <w:u w:val="none"/>
        </w:rPr>
        <w:t xml:space="preserve"> by </w:t>
      </w:r>
      <w:proofErr w:type="spellStart"/>
      <w:r w:rsidRPr="00D043F0">
        <w:rPr>
          <w:rStyle w:val="Hypertextovodkaz"/>
          <w:rFonts w:ascii="Garamond" w:hAnsi="Garamond"/>
          <w:color w:val="auto"/>
          <w:sz w:val="24"/>
          <w:szCs w:val="24"/>
          <w:u w:val="none"/>
        </w:rPr>
        <w:t>comparing</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the</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economic</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results</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Besides</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that</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the</w:t>
      </w:r>
      <w:proofErr w:type="spellEnd"/>
      <w:r w:rsidRPr="00D043F0">
        <w:rPr>
          <w:rStyle w:val="Hypertextovodkaz"/>
          <w:rFonts w:ascii="Garamond" w:hAnsi="Garamond"/>
          <w:color w:val="auto"/>
          <w:sz w:val="24"/>
          <w:szCs w:val="24"/>
          <w:u w:val="none"/>
        </w:rPr>
        <w:t xml:space="preserve"> thesis </w:t>
      </w:r>
      <w:proofErr w:type="spellStart"/>
      <w:r w:rsidRPr="00D043F0">
        <w:rPr>
          <w:rStyle w:val="Hypertextovodkaz"/>
          <w:rFonts w:ascii="Garamond" w:hAnsi="Garamond"/>
          <w:color w:val="auto"/>
          <w:sz w:val="24"/>
          <w:szCs w:val="24"/>
          <w:u w:val="none"/>
        </w:rPr>
        <w:t>includes</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the</w:t>
      </w:r>
      <w:proofErr w:type="spellEnd"/>
      <w:r w:rsidRPr="00D043F0">
        <w:rPr>
          <w:rStyle w:val="Hypertextovodkaz"/>
          <w:rFonts w:ascii="Garamond" w:hAnsi="Garamond"/>
          <w:color w:val="auto"/>
          <w:sz w:val="24"/>
          <w:szCs w:val="24"/>
          <w:u w:val="none"/>
        </w:rPr>
        <w:t xml:space="preserve"> most </w:t>
      </w:r>
      <w:proofErr w:type="spellStart"/>
      <w:r w:rsidRPr="00D043F0">
        <w:rPr>
          <w:rStyle w:val="Hypertextovodkaz"/>
          <w:rFonts w:ascii="Garamond" w:hAnsi="Garamond"/>
          <w:color w:val="auto"/>
          <w:sz w:val="24"/>
          <w:szCs w:val="24"/>
          <w:u w:val="none"/>
        </w:rPr>
        <w:t>significant</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problems</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that</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have</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accompanied</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the</w:t>
      </w:r>
      <w:proofErr w:type="spellEnd"/>
      <w:r w:rsidRPr="00D043F0">
        <w:rPr>
          <w:rStyle w:val="Hypertextovodkaz"/>
          <w:rFonts w:ascii="Garamond" w:hAnsi="Garamond"/>
          <w:color w:val="auto"/>
          <w:sz w:val="24"/>
          <w:szCs w:val="24"/>
          <w:u w:val="none"/>
        </w:rPr>
        <w:t xml:space="preserve"> emergence </w:t>
      </w:r>
      <w:proofErr w:type="spellStart"/>
      <w:r w:rsidRPr="00D043F0">
        <w:rPr>
          <w:rStyle w:val="Hypertextovodkaz"/>
          <w:rFonts w:ascii="Garamond" w:hAnsi="Garamond"/>
          <w:color w:val="auto"/>
          <w:sz w:val="24"/>
          <w:szCs w:val="24"/>
          <w:u w:val="none"/>
        </w:rPr>
        <w:t>of</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rescue</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mechanisms</w:t>
      </w:r>
      <w:proofErr w:type="spellEnd"/>
      <w:r w:rsidRPr="00D043F0">
        <w:rPr>
          <w:rStyle w:val="Hypertextovodkaz"/>
          <w:rFonts w:ascii="Garamond" w:hAnsi="Garamond"/>
          <w:color w:val="auto"/>
          <w:sz w:val="24"/>
          <w:szCs w:val="24"/>
          <w:u w:val="none"/>
        </w:rPr>
        <w:t xml:space="preserve"> as </w:t>
      </w:r>
      <w:proofErr w:type="spellStart"/>
      <w:r w:rsidRPr="00D043F0">
        <w:rPr>
          <w:rStyle w:val="Hypertextovodkaz"/>
          <w:rFonts w:ascii="Garamond" w:hAnsi="Garamond"/>
          <w:color w:val="auto"/>
          <w:sz w:val="24"/>
          <w:szCs w:val="24"/>
          <w:u w:val="none"/>
        </w:rPr>
        <w:t>well</w:t>
      </w:r>
      <w:proofErr w:type="spellEnd"/>
      <w:r w:rsidRPr="00D043F0">
        <w:rPr>
          <w:rStyle w:val="Hypertextovodkaz"/>
          <w:rFonts w:ascii="Garamond" w:hAnsi="Garamond"/>
          <w:color w:val="auto"/>
          <w:sz w:val="24"/>
          <w:szCs w:val="24"/>
          <w:u w:val="none"/>
        </w:rPr>
        <w:t xml:space="preserve"> as </w:t>
      </w:r>
      <w:proofErr w:type="spellStart"/>
      <w:r w:rsidRPr="00D043F0">
        <w:rPr>
          <w:rStyle w:val="Hypertextovodkaz"/>
          <w:rFonts w:ascii="Garamond" w:hAnsi="Garamond"/>
          <w:color w:val="auto"/>
          <w:sz w:val="24"/>
          <w:szCs w:val="24"/>
          <w:u w:val="none"/>
        </w:rPr>
        <w:t>problematic</w:t>
      </w:r>
      <w:proofErr w:type="spellEnd"/>
      <w:r w:rsidRPr="00D043F0">
        <w:rPr>
          <w:rStyle w:val="Hypertextovodkaz"/>
          <w:rFonts w:ascii="Garamond" w:hAnsi="Garamond"/>
          <w:color w:val="auto"/>
          <w:sz w:val="24"/>
          <w:szCs w:val="24"/>
          <w:u w:val="none"/>
        </w:rPr>
        <w:t xml:space="preserve"> </w:t>
      </w:r>
      <w:proofErr w:type="spellStart"/>
      <w:r w:rsidRPr="00D043F0">
        <w:rPr>
          <w:rStyle w:val="Hypertextovodkaz"/>
          <w:rFonts w:ascii="Garamond" w:hAnsi="Garamond"/>
          <w:color w:val="auto"/>
          <w:sz w:val="24"/>
          <w:szCs w:val="24"/>
          <w:u w:val="none"/>
        </w:rPr>
        <w:t>situation</w:t>
      </w:r>
      <w:proofErr w:type="spellEnd"/>
      <w:r w:rsidRPr="00D043F0">
        <w:rPr>
          <w:rStyle w:val="Hypertextovodkaz"/>
          <w:rFonts w:ascii="Garamond" w:hAnsi="Garamond"/>
          <w:color w:val="auto"/>
          <w:sz w:val="24"/>
          <w:szCs w:val="24"/>
          <w:u w:val="none"/>
        </w:rPr>
        <w:t xml:space="preserve"> in </w:t>
      </w:r>
      <w:proofErr w:type="spellStart"/>
      <w:r w:rsidRPr="00D043F0">
        <w:rPr>
          <w:rStyle w:val="Hypertextovodkaz"/>
          <w:rFonts w:ascii="Garamond" w:hAnsi="Garamond"/>
          <w:color w:val="auto"/>
          <w:sz w:val="24"/>
          <w:szCs w:val="24"/>
          <w:u w:val="none"/>
        </w:rPr>
        <w:t>Greece</w:t>
      </w:r>
      <w:proofErr w:type="spellEnd"/>
      <w:r>
        <w:rPr>
          <w:rStyle w:val="Hypertextovodkaz"/>
          <w:rFonts w:ascii="Garamond" w:hAnsi="Garamond"/>
          <w:color w:val="auto"/>
          <w:sz w:val="24"/>
          <w:szCs w:val="24"/>
          <w:u w:val="none"/>
        </w:rPr>
        <w:t>.</w:t>
      </w:r>
    </w:p>
    <w:p w:rsidR="00D043F0" w:rsidRDefault="00D043F0" w:rsidP="00274D50">
      <w:pPr>
        <w:spacing w:after="0" w:line="360" w:lineRule="auto"/>
        <w:jc w:val="both"/>
        <w:rPr>
          <w:rStyle w:val="Hypertextovodkaz"/>
          <w:rFonts w:ascii="Garamond" w:hAnsi="Garamond"/>
          <w:color w:val="auto"/>
          <w:sz w:val="24"/>
          <w:szCs w:val="24"/>
          <w:u w:val="none"/>
        </w:rPr>
      </w:pPr>
    </w:p>
    <w:p w:rsidR="00F50175" w:rsidRDefault="008767B8" w:rsidP="00274D50">
      <w:pPr>
        <w:spacing w:after="0" w:line="360" w:lineRule="auto"/>
        <w:jc w:val="both"/>
        <w:rPr>
          <w:rStyle w:val="Hypertextovodkaz"/>
          <w:rFonts w:ascii="Garamond" w:hAnsi="Garamond"/>
          <w:color w:val="auto"/>
          <w:sz w:val="24"/>
          <w:szCs w:val="24"/>
          <w:u w:val="none"/>
        </w:rPr>
      </w:pPr>
      <w:proofErr w:type="spellStart"/>
      <w:r w:rsidRPr="008767B8">
        <w:rPr>
          <w:rStyle w:val="Hypertextovodkaz"/>
          <w:rFonts w:ascii="Garamond" w:hAnsi="Garamond"/>
          <w:color w:val="auto"/>
          <w:sz w:val="24"/>
          <w:szCs w:val="24"/>
        </w:rPr>
        <w:t>Keywords</w:t>
      </w:r>
      <w:proofErr w:type="spellEnd"/>
      <w:r w:rsidRPr="008767B8">
        <w:rPr>
          <w:rStyle w:val="Hypertextovodkaz"/>
          <w:rFonts w:ascii="Garamond" w:hAnsi="Garamond"/>
          <w:color w:val="auto"/>
          <w:sz w:val="24"/>
          <w:szCs w:val="24"/>
          <w:u w:val="none"/>
        </w:rPr>
        <w:t xml:space="preserve">: </w:t>
      </w:r>
      <w:proofErr w:type="spellStart"/>
      <w:r w:rsidRPr="008767B8">
        <w:rPr>
          <w:rStyle w:val="Hypertextovodkaz"/>
          <w:rFonts w:ascii="Garamond" w:hAnsi="Garamond"/>
          <w:color w:val="auto"/>
          <w:sz w:val="24"/>
          <w:szCs w:val="24"/>
          <w:u w:val="none"/>
        </w:rPr>
        <w:t>crisis</w:t>
      </w:r>
      <w:proofErr w:type="spellEnd"/>
      <w:r w:rsidRPr="008767B8">
        <w:rPr>
          <w:rStyle w:val="Hypertextovodkaz"/>
          <w:rFonts w:ascii="Garamond" w:hAnsi="Garamond"/>
          <w:color w:val="auto"/>
          <w:sz w:val="24"/>
          <w:szCs w:val="24"/>
          <w:u w:val="none"/>
        </w:rPr>
        <w:t xml:space="preserve">, </w:t>
      </w:r>
      <w:proofErr w:type="spellStart"/>
      <w:r w:rsidRPr="008767B8">
        <w:rPr>
          <w:rStyle w:val="Hypertextovodkaz"/>
          <w:rFonts w:ascii="Garamond" w:hAnsi="Garamond"/>
          <w:color w:val="auto"/>
          <w:sz w:val="24"/>
          <w:szCs w:val="24"/>
          <w:u w:val="none"/>
        </w:rPr>
        <w:t>stabilisation</w:t>
      </w:r>
      <w:proofErr w:type="spellEnd"/>
      <w:r w:rsidRPr="008767B8">
        <w:rPr>
          <w:rStyle w:val="Hypertextovodkaz"/>
          <w:rFonts w:ascii="Garamond" w:hAnsi="Garamond"/>
          <w:color w:val="auto"/>
          <w:sz w:val="24"/>
          <w:szCs w:val="24"/>
          <w:u w:val="none"/>
        </w:rPr>
        <w:t xml:space="preserve"> </w:t>
      </w:r>
      <w:proofErr w:type="spellStart"/>
      <w:r w:rsidRPr="008767B8">
        <w:rPr>
          <w:rStyle w:val="Hypertextovodkaz"/>
          <w:rFonts w:ascii="Garamond" w:hAnsi="Garamond"/>
          <w:color w:val="auto"/>
          <w:sz w:val="24"/>
          <w:szCs w:val="24"/>
          <w:u w:val="none"/>
        </w:rPr>
        <w:t>mechanism</w:t>
      </w:r>
      <w:proofErr w:type="spellEnd"/>
      <w:r w:rsidRPr="008767B8">
        <w:rPr>
          <w:rStyle w:val="Hypertextovodkaz"/>
          <w:rFonts w:ascii="Garamond" w:hAnsi="Garamond"/>
          <w:color w:val="auto"/>
          <w:sz w:val="24"/>
          <w:szCs w:val="24"/>
          <w:u w:val="none"/>
        </w:rPr>
        <w:t xml:space="preserve">, EFSM, EFSF, ESM, </w:t>
      </w:r>
      <w:proofErr w:type="spellStart"/>
      <w:r w:rsidRPr="008767B8">
        <w:rPr>
          <w:rStyle w:val="Hypertextovodkaz"/>
          <w:rFonts w:ascii="Garamond" w:hAnsi="Garamond"/>
          <w:color w:val="auto"/>
          <w:sz w:val="24"/>
          <w:szCs w:val="24"/>
          <w:u w:val="none"/>
        </w:rPr>
        <w:t>Pringle</w:t>
      </w:r>
      <w:proofErr w:type="spellEnd"/>
      <w:r w:rsidRPr="008767B8">
        <w:rPr>
          <w:rStyle w:val="Hypertextovodkaz"/>
          <w:rFonts w:ascii="Garamond" w:hAnsi="Garamond"/>
          <w:color w:val="auto"/>
          <w:sz w:val="24"/>
          <w:szCs w:val="24"/>
          <w:u w:val="none"/>
        </w:rPr>
        <w:t xml:space="preserve">, </w:t>
      </w:r>
      <w:proofErr w:type="spellStart"/>
      <w:r w:rsidRPr="008767B8">
        <w:rPr>
          <w:rStyle w:val="Hypertextovodkaz"/>
          <w:rFonts w:ascii="Garamond" w:hAnsi="Garamond"/>
          <w:color w:val="auto"/>
          <w:sz w:val="24"/>
          <w:szCs w:val="24"/>
          <w:u w:val="none"/>
        </w:rPr>
        <w:t>Greece</w:t>
      </w:r>
      <w:proofErr w:type="spellEnd"/>
    </w:p>
    <w:p w:rsidR="00F50175" w:rsidRDefault="00F50175" w:rsidP="00F50175">
      <w:pPr>
        <w:rPr>
          <w:rStyle w:val="Hypertextovodkaz"/>
          <w:rFonts w:ascii="Garamond" w:hAnsi="Garamond"/>
          <w:color w:val="auto"/>
          <w:sz w:val="24"/>
          <w:szCs w:val="24"/>
          <w:u w:val="none"/>
        </w:rPr>
      </w:pPr>
      <w:r>
        <w:rPr>
          <w:rStyle w:val="Hypertextovodkaz"/>
          <w:rFonts w:ascii="Garamond" w:hAnsi="Garamond"/>
          <w:color w:val="auto"/>
          <w:sz w:val="24"/>
          <w:szCs w:val="24"/>
          <w:u w:val="none"/>
        </w:rPr>
        <w:br w:type="page"/>
      </w:r>
    </w:p>
    <w:p w:rsidR="00F50175" w:rsidRPr="00457A41" w:rsidRDefault="00F50175" w:rsidP="00F50175">
      <w:pPr>
        <w:pStyle w:val="Nadpis1"/>
        <w:numPr>
          <w:ilvl w:val="0"/>
          <w:numId w:val="0"/>
        </w:numPr>
        <w:ind w:left="357" w:hanging="357"/>
      </w:pPr>
      <w:bookmarkStart w:id="42" w:name="_Toc415436452"/>
      <w:r w:rsidRPr="00457A41">
        <w:lastRenderedPageBreak/>
        <w:t>Bibliografie</w:t>
      </w:r>
      <w:bookmarkEnd w:id="42"/>
    </w:p>
    <w:p w:rsidR="00F50175" w:rsidRPr="00457A41" w:rsidRDefault="00F50175" w:rsidP="00F50175">
      <w:pPr>
        <w:pStyle w:val="Textpoznpodarou"/>
        <w:spacing w:before="240" w:after="240" w:line="276" w:lineRule="auto"/>
        <w:jc w:val="both"/>
        <w:rPr>
          <w:rFonts w:ascii="Garamond" w:hAnsi="Garamond"/>
          <w:sz w:val="24"/>
          <w:szCs w:val="24"/>
        </w:rPr>
      </w:pPr>
      <w:r w:rsidRPr="00457A41">
        <w:rPr>
          <w:rFonts w:ascii="Garamond" w:hAnsi="Garamond" w:cs="Arial"/>
          <w:color w:val="222222"/>
          <w:sz w:val="24"/>
          <w:szCs w:val="24"/>
          <w:shd w:val="clear" w:color="auto" w:fill="FFFFFF"/>
        </w:rPr>
        <w:t xml:space="preserve">ADAM, </w:t>
      </w:r>
      <w:proofErr w:type="spellStart"/>
      <w:r w:rsidRPr="00457A41">
        <w:rPr>
          <w:rFonts w:ascii="Garamond" w:hAnsi="Garamond" w:cs="Arial"/>
          <w:color w:val="222222"/>
          <w:sz w:val="24"/>
          <w:szCs w:val="24"/>
          <w:shd w:val="clear" w:color="auto" w:fill="FFFFFF"/>
        </w:rPr>
        <w:t>Stanislas</w:t>
      </w:r>
      <w:proofErr w:type="spellEnd"/>
      <w:r w:rsidRPr="00457A41">
        <w:rPr>
          <w:rFonts w:ascii="Garamond" w:hAnsi="Garamond" w:cs="Arial"/>
          <w:color w:val="222222"/>
          <w:sz w:val="24"/>
          <w:szCs w:val="24"/>
          <w:shd w:val="clear" w:color="auto" w:fill="FFFFFF"/>
        </w:rPr>
        <w:t xml:space="preserve">; PARRAS, </w:t>
      </w:r>
      <w:proofErr w:type="spellStart"/>
      <w:r w:rsidRPr="00457A41">
        <w:rPr>
          <w:rFonts w:ascii="Garamond" w:hAnsi="Garamond" w:cs="Arial"/>
          <w:color w:val="222222"/>
          <w:sz w:val="24"/>
          <w:szCs w:val="24"/>
          <w:shd w:val="clear" w:color="auto" w:fill="FFFFFF"/>
        </w:rPr>
        <w:t>Mena</w:t>
      </w:r>
      <w:proofErr w:type="spellEnd"/>
      <w:r w:rsidRPr="00457A41">
        <w:rPr>
          <w:rFonts w:ascii="Garamond" w:hAnsi="Garamond" w:cs="Arial"/>
          <w:color w:val="222222"/>
          <w:sz w:val="24"/>
          <w:szCs w:val="24"/>
          <w:shd w:val="clear" w:color="auto" w:fill="FFFFFF"/>
        </w:rPr>
        <w:t xml:space="preserve">; JAVIER, Francisco. </w:t>
      </w:r>
      <w:proofErr w:type="spellStart"/>
      <w:r w:rsidRPr="00457A41">
        <w:rPr>
          <w:rFonts w:ascii="Garamond" w:hAnsi="Garamond" w:cs="Arial"/>
          <w:color w:val="222222"/>
          <w:sz w:val="24"/>
          <w:szCs w:val="24"/>
          <w:shd w:val="clear" w:color="auto" w:fill="FFFFFF"/>
        </w:rPr>
        <w:t>The</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European</w:t>
      </w:r>
      <w:proofErr w:type="spellEnd"/>
      <w:r w:rsidRPr="00457A41">
        <w:rPr>
          <w:rFonts w:ascii="Garamond" w:hAnsi="Garamond" w:cs="Arial"/>
          <w:color w:val="222222"/>
          <w:sz w:val="24"/>
          <w:szCs w:val="24"/>
          <w:shd w:val="clear" w:color="auto" w:fill="FFFFFF"/>
        </w:rPr>
        <w:t xml:space="preserve"> Stability </w:t>
      </w:r>
      <w:proofErr w:type="spellStart"/>
      <w:r w:rsidRPr="00457A41">
        <w:rPr>
          <w:rFonts w:ascii="Garamond" w:hAnsi="Garamond" w:cs="Arial"/>
          <w:color w:val="222222"/>
          <w:sz w:val="24"/>
          <w:szCs w:val="24"/>
          <w:shd w:val="clear" w:color="auto" w:fill="FFFFFF"/>
        </w:rPr>
        <w:t>Mechanism</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through</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the</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Legal</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Meanderings</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of</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the</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Union's</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Constitutionalism</w:t>
      </w:r>
      <w:proofErr w:type="spellEnd"/>
      <w:r w:rsidRPr="00457A41">
        <w:rPr>
          <w:rFonts w:ascii="Garamond" w:hAnsi="Garamond" w:cs="Arial"/>
          <w:color w:val="222222"/>
          <w:sz w:val="24"/>
          <w:szCs w:val="24"/>
          <w:shd w:val="clear" w:color="auto" w:fill="FFFFFF"/>
        </w:rPr>
        <w:t xml:space="preserve">: Comment on </w:t>
      </w:r>
      <w:proofErr w:type="spellStart"/>
      <w:r w:rsidRPr="00457A41">
        <w:rPr>
          <w:rFonts w:ascii="Garamond" w:hAnsi="Garamond" w:cs="Arial"/>
          <w:color w:val="222222"/>
          <w:sz w:val="24"/>
          <w:szCs w:val="24"/>
          <w:shd w:val="clear" w:color="auto" w:fill="FFFFFF"/>
        </w:rPr>
        <w:t>Pringle</w:t>
      </w:r>
      <w:proofErr w:type="spellEnd"/>
      <w:r w:rsidRPr="00457A41">
        <w:rPr>
          <w:rFonts w:ascii="Garamond" w:hAnsi="Garamond" w:cs="Arial"/>
          <w:color w:val="222222"/>
          <w:sz w:val="24"/>
          <w:szCs w:val="24"/>
          <w:shd w:val="clear" w:color="auto" w:fill="FFFFFF"/>
        </w:rPr>
        <w:t>.</w:t>
      </w:r>
      <w:r w:rsidRPr="00457A41">
        <w:rPr>
          <w:rStyle w:val="apple-converted-space"/>
          <w:rFonts w:ascii="Garamond" w:hAnsi="Garamond" w:cs="Arial"/>
          <w:color w:val="222222"/>
          <w:sz w:val="24"/>
          <w:szCs w:val="24"/>
          <w:shd w:val="clear" w:color="auto" w:fill="FFFFFF"/>
        </w:rPr>
        <w:t> </w:t>
      </w:r>
      <w:r w:rsidRPr="00457A41">
        <w:rPr>
          <w:rFonts w:ascii="Garamond" w:hAnsi="Garamond" w:cs="Arial"/>
          <w:i/>
          <w:iCs/>
          <w:color w:val="222222"/>
          <w:sz w:val="24"/>
          <w:szCs w:val="24"/>
          <w:shd w:val="clear" w:color="auto" w:fill="FFFFFF"/>
        </w:rPr>
        <w:t xml:space="preserve">Draft </w:t>
      </w:r>
      <w:proofErr w:type="spellStart"/>
      <w:r w:rsidRPr="00457A41">
        <w:rPr>
          <w:rFonts w:ascii="Garamond" w:hAnsi="Garamond" w:cs="Arial"/>
          <w:i/>
          <w:iCs/>
          <w:color w:val="222222"/>
          <w:sz w:val="24"/>
          <w:szCs w:val="24"/>
          <w:shd w:val="clear" w:color="auto" w:fill="FFFFFF"/>
        </w:rPr>
        <w:t>version</w:t>
      </w:r>
      <w:proofErr w:type="spellEnd"/>
      <w:r w:rsidRPr="00457A41">
        <w:rPr>
          <w:rFonts w:ascii="Garamond" w:hAnsi="Garamond" w:cs="Arial"/>
          <w:i/>
          <w:iCs/>
          <w:color w:val="222222"/>
          <w:sz w:val="24"/>
          <w:szCs w:val="24"/>
          <w:shd w:val="clear" w:color="auto" w:fill="FFFFFF"/>
        </w:rPr>
        <w:t xml:space="preserve">) </w:t>
      </w:r>
      <w:proofErr w:type="spellStart"/>
      <w:r w:rsidRPr="00457A41">
        <w:rPr>
          <w:rFonts w:ascii="Garamond" w:hAnsi="Garamond" w:cs="Arial"/>
          <w:i/>
          <w:iCs/>
          <w:color w:val="222222"/>
          <w:sz w:val="24"/>
          <w:szCs w:val="24"/>
          <w:shd w:val="clear" w:color="auto" w:fill="FFFFFF"/>
        </w:rPr>
        <w:t>European</w:t>
      </w:r>
      <w:proofErr w:type="spellEnd"/>
      <w:r w:rsidRPr="00457A41">
        <w:rPr>
          <w:rFonts w:ascii="Garamond" w:hAnsi="Garamond" w:cs="Arial"/>
          <w:i/>
          <w:iCs/>
          <w:color w:val="222222"/>
          <w:sz w:val="24"/>
          <w:szCs w:val="24"/>
          <w:shd w:val="clear" w:color="auto" w:fill="FFFFFF"/>
        </w:rPr>
        <w:t xml:space="preserve"> </w:t>
      </w:r>
      <w:proofErr w:type="spellStart"/>
      <w:r w:rsidRPr="00457A41">
        <w:rPr>
          <w:rFonts w:ascii="Garamond" w:hAnsi="Garamond" w:cs="Arial"/>
          <w:i/>
          <w:iCs/>
          <w:color w:val="222222"/>
          <w:sz w:val="24"/>
          <w:szCs w:val="24"/>
          <w:shd w:val="clear" w:color="auto" w:fill="FFFFFF"/>
        </w:rPr>
        <w:t>Law</w:t>
      </w:r>
      <w:proofErr w:type="spellEnd"/>
      <w:r w:rsidRPr="00457A41">
        <w:rPr>
          <w:rFonts w:ascii="Garamond" w:hAnsi="Garamond" w:cs="Arial"/>
          <w:i/>
          <w:iCs/>
          <w:color w:val="222222"/>
          <w:sz w:val="24"/>
          <w:szCs w:val="24"/>
          <w:shd w:val="clear" w:color="auto" w:fill="FFFFFF"/>
        </w:rPr>
        <w:t xml:space="preserve"> </w:t>
      </w:r>
      <w:proofErr w:type="spellStart"/>
      <w:r w:rsidRPr="00457A41">
        <w:rPr>
          <w:rFonts w:ascii="Garamond" w:hAnsi="Garamond" w:cs="Arial"/>
          <w:i/>
          <w:iCs/>
          <w:color w:val="222222"/>
          <w:sz w:val="24"/>
          <w:szCs w:val="24"/>
          <w:shd w:val="clear" w:color="auto" w:fill="FFFFFF"/>
        </w:rPr>
        <w:t>Review</w:t>
      </w:r>
      <w:proofErr w:type="spellEnd"/>
      <w:r w:rsidRPr="00457A41">
        <w:rPr>
          <w:rFonts w:ascii="Garamond" w:hAnsi="Garamond" w:cs="Arial"/>
          <w:color w:val="222222"/>
          <w:sz w:val="24"/>
          <w:szCs w:val="24"/>
          <w:shd w:val="clear" w:color="auto" w:fill="FFFFFF"/>
        </w:rPr>
        <w:t>, 2013, 38.6: 848-865.</w:t>
      </w:r>
      <w:r w:rsidRPr="00457A41">
        <w:rPr>
          <w:rFonts w:ascii="Garamond" w:hAnsi="Garamond"/>
          <w:sz w:val="24"/>
          <w:szCs w:val="24"/>
        </w:rPr>
        <w:t xml:space="preserve"> </w:t>
      </w:r>
    </w:p>
    <w:p w:rsidR="00F50175" w:rsidRPr="00457A41" w:rsidRDefault="00F50175" w:rsidP="00F50175">
      <w:pPr>
        <w:pStyle w:val="Textpoznpodarou"/>
        <w:spacing w:before="240" w:after="240" w:line="276" w:lineRule="auto"/>
        <w:jc w:val="both"/>
        <w:rPr>
          <w:rFonts w:ascii="Garamond" w:hAnsi="Garamond" w:cs="Arial"/>
          <w:color w:val="222222"/>
          <w:sz w:val="24"/>
          <w:szCs w:val="24"/>
          <w:shd w:val="clear" w:color="auto" w:fill="FFFFFF"/>
        </w:rPr>
      </w:pPr>
      <w:r w:rsidRPr="00457A41">
        <w:rPr>
          <w:rFonts w:ascii="Garamond" w:hAnsi="Garamond" w:cs="Arial"/>
          <w:color w:val="222222"/>
          <w:sz w:val="24"/>
          <w:szCs w:val="24"/>
          <w:shd w:val="clear" w:color="auto" w:fill="FFFFFF"/>
        </w:rPr>
        <w:t>BEDNÁŘOVÁ, Pavla. Fiskální pozice zemí eurozóny pod vlivem světové hospodářské krize.</w:t>
      </w:r>
      <w:r w:rsidRPr="00457A41">
        <w:rPr>
          <w:rStyle w:val="apple-converted-space"/>
          <w:rFonts w:ascii="Garamond" w:hAnsi="Garamond" w:cs="Arial"/>
          <w:color w:val="222222"/>
          <w:sz w:val="24"/>
          <w:szCs w:val="24"/>
          <w:shd w:val="clear" w:color="auto" w:fill="FFFFFF"/>
        </w:rPr>
        <w:t> </w:t>
      </w:r>
      <w:r w:rsidRPr="00457A41">
        <w:rPr>
          <w:rFonts w:ascii="Garamond" w:hAnsi="Garamond" w:cs="Arial"/>
          <w:i/>
          <w:iCs/>
          <w:color w:val="222222"/>
          <w:sz w:val="24"/>
          <w:szCs w:val="24"/>
          <w:shd w:val="clear" w:color="auto" w:fill="FFFFFF"/>
        </w:rPr>
        <w:t>Současná Evropa</w:t>
      </w:r>
      <w:r w:rsidRPr="00457A41">
        <w:rPr>
          <w:rFonts w:ascii="Garamond" w:hAnsi="Garamond" w:cs="Arial"/>
          <w:color w:val="222222"/>
          <w:sz w:val="24"/>
          <w:szCs w:val="24"/>
          <w:shd w:val="clear" w:color="auto" w:fill="FFFFFF"/>
        </w:rPr>
        <w:t>, 2011, 1.2011: 17-31.</w:t>
      </w:r>
    </w:p>
    <w:p w:rsidR="00F50175" w:rsidRPr="00457A41" w:rsidRDefault="00F50175" w:rsidP="00F50175">
      <w:pPr>
        <w:spacing w:before="240" w:after="240"/>
        <w:jc w:val="both"/>
        <w:rPr>
          <w:rFonts w:ascii="Garamond" w:hAnsi="Garamond"/>
          <w:sz w:val="24"/>
          <w:szCs w:val="24"/>
        </w:rPr>
      </w:pPr>
      <w:r w:rsidRPr="00457A41">
        <w:rPr>
          <w:rFonts w:ascii="Garamond" w:hAnsi="Garamond"/>
          <w:sz w:val="24"/>
          <w:szCs w:val="24"/>
        </w:rPr>
        <w:t xml:space="preserve">ČERNOHORSKÁ, </w:t>
      </w:r>
      <w:proofErr w:type="gramStart"/>
      <w:r w:rsidRPr="00457A41">
        <w:rPr>
          <w:rFonts w:ascii="Garamond" w:hAnsi="Garamond"/>
          <w:sz w:val="24"/>
          <w:szCs w:val="24"/>
        </w:rPr>
        <w:t>L.,STRNADOVÁ</w:t>
      </w:r>
      <w:proofErr w:type="gramEnd"/>
      <w:r w:rsidRPr="00457A41">
        <w:rPr>
          <w:rFonts w:ascii="Garamond" w:hAnsi="Garamond"/>
          <w:sz w:val="24"/>
          <w:szCs w:val="24"/>
        </w:rPr>
        <w:t xml:space="preserve"> L. Využití shlukové analýzy při vyhodnocení podobnosti fiskálních politik členských států EMU. IN </w:t>
      </w:r>
      <w:proofErr w:type="spellStart"/>
      <w:r w:rsidRPr="00457A41">
        <w:rPr>
          <w:rFonts w:ascii="Garamond" w:hAnsi="Garamond"/>
          <w:i/>
          <w:sz w:val="24"/>
          <w:szCs w:val="24"/>
        </w:rPr>
        <w:t>Scientific</w:t>
      </w:r>
      <w:proofErr w:type="spellEnd"/>
      <w:r w:rsidRPr="00457A41">
        <w:rPr>
          <w:rFonts w:ascii="Garamond" w:hAnsi="Garamond"/>
          <w:i/>
          <w:sz w:val="24"/>
          <w:szCs w:val="24"/>
        </w:rPr>
        <w:t xml:space="preserve"> </w:t>
      </w:r>
      <w:proofErr w:type="spellStart"/>
      <w:r w:rsidRPr="00457A41">
        <w:rPr>
          <w:rFonts w:ascii="Garamond" w:hAnsi="Garamond"/>
          <w:i/>
          <w:sz w:val="24"/>
          <w:szCs w:val="24"/>
        </w:rPr>
        <w:t>Papers</w:t>
      </w:r>
      <w:proofErr w:type="spellEnd"/>
      <w:r w:rsidRPr="00457A41">
        <w:rPr>
          <w:rFonts w:ascii="Garamond" w:hAnsi="Garamond"/>
          <w:i/>
          <w:sz w:val="24"/>
          <w:szCs w:val="24"/>
        </w:rPr>
        <w:t xml:space="preserve"> </w:t>
      </w:r>
      <w:proofErr w:type="spellStart"/>
      <w:r w:rsidRPr="00457A41">
        <w:rPr>
          <w:rFonts w:ascii="Garamond" w:hAnsi="Garamond"/>
          <w:i/>
          <w:sz w:val="24"/>
          <w:szCs w:val="24"/>
        </w:rPr>
        <w:t>of</w:t>
      </w:r>
      <w:proofErr w:type="spellEnd"/>
      <w:r w:rsidRPr="00457A41">
        <w:rPr>
          <w:rFonts w:ascii="Garamond" w:hAnsi="Garamond"/>
          <w:i/>
          <w:sz w:val="24"/>
          <w:szCs w:val="24"/>
        </w:rPr>
        <w:t xml:space="preserve"> </w:t>
      </w:r>
      <w:proofErr w:type="spellStart"/>
      <w:r w:rsidRPr="00457A41">
        <w:rPr>
          <w:rFonts w:ascii="Garamond" w:hAnsi="Garamond"/>
          <w:i/>
          <w:sz w:val="24"/>
          <w:szCs w:val="24"/>
        </w:rPr>
        <w:t>the</w:t>
      </w:r>
      <w:proofErr w:type="spellEnd"/>
      <w:r w:rsidRPr="00457A41">
        <w:rPr>
          <w:rFonts w:ascii="Garamond" w:hAnsi="Garamond"/>
          <w:i/>
          <w:sz w:val="24"/>
          <w:szCs w:val="24"/>
        </w:rPr>
        <w:t xml:space="preserve"> University </w:t>
      </w:r>
      <w:proofErr w:type="spellStart"/>
      <w:r w:rsidRPr="00457A41">
        <w:rPr>
          <w:rFonts w:ascii="Garamond" w:hAnsi="Garamond"/>
          <w:i/>
          <w:sz w:val="24"/>
          <w:szCs w:val="24"/>
        </w:rPr>
        <w:t>of</w:t>
      </w:r>
      <w:proofErr w:type="spellEnd"/>
      <w:r w:rsidRPr="00457A41">
        <w:rPr>
          <w:rFonts w:ascii="Garamond" w:hAnsi="Garamond"/>
          <w:i/>
          <w:sz w:val="24"/>
          <w:szCs w:val="24"/>
        </w:rPr>
        <w:t xml:space="preserve"> </w:t>
      </w:r>
      <w:proofErr w:type="spellStart"/>
      <w:proofErr w:type="gramStart"/>
      <w:r w:rsidRPr="00457A41">
        <w:rPr>
          <w:rFonts w:ascii="Garamond" w:hAnsi="Garamond"/>
          <w:i/>
          <w:sz w:val="24"/>
          <w:szCs w:val="24"/>
        </w:rPr>
        <w:t>Pardubice</w:t>
      </w:r>
      <w:r w:rsidRPr="00457A41">
        <w:rPr>
          <w:rFonts w:ascii="Garamond" w:hAnsi="Garamond"/>
          <w:sz w:val="24"/>
          <w:szCs w:val="24"/>
        </w:rPr>
        <w:t>.Pardubice</w:t>
      </w:r>
      <w:proofErr w:type="spellEnd"/>
      <w:proofErr w:type="gramEnd"/>
      <w:r w:rsidRPr="00457A41">
        <w:rPr>
          <w:rFonts w:ascii="Garamond" w:hAnsi="Garamond"/>
          <w:sz w:val="24"/>
          <w:szCs w:val="24"/>
        </w:rPr>
        <w:t xml:space="preserve">: 2013, </w:t>
      </w:r>
      <w:proofErr w:type="gramStart"/>
      <w:r w:rsidRPr="00457A41">
        <w:rPr>
          <w:rFonts w:ascii="Garamond" w:hAnsi="Garamond"/>
          <w:sz w:val="24"/>
          <w:szCs w:val="24"/>
        </w:rPr>
        <w:t>s.23</w:t>
      </w:r>
      <w:proofErr w:type="gramEnd"/>
      <w:r w:rsidRPr="00457A41">
        <w:rPr>
          <w:rFonts w:ascii="Garamond" w:hAnsi="Garamond"/>
          <w:sz w:val="24"/>
          <w:szCs w:val="24"/>
        </w:rPr>
        <w:t xml:space="preserve">-34 </w:t>
      </w:r>
    </w:p>
    <w:p w:rsidR="00F50175" w:rsidRPr="00457A41" w:rsidRDefault="00F50175" w:rsidP="00F50175">
      <w:pPr>
        <w:pStyle w:val="Textpoznpodarou"/>
        <w:spacing w:before="240" w:after="240" w:line="276" w:lineRule="auto"/>
        <w:jc w:val="both"/>
        <w:rPr>
          <w:rFonts w:ascii="Garamond" w:hAnsi="Garamond"/>
          <w:sz w:val="24"/>
          <w:szCs w:val="24"/>
        </w:rPr>
      </w:pPr>
      <w:r w:rsidRPr="00457A41">
        <w:rPr>
          <w:rFonts w:ascii="Garamond" w:hAnsi="Garamond"/>
          <w:sz w:val="24"/>
          <w:szCs w:val="24"/>
        </w:rPr>
        <w:t xml:space="preserve">DE LA PARRA, Sergio. EUROPEAN TRADE UNION INSTITUTE. </w:t>
      </w:r>
      <w:proofErr w:type="spellStart"/>
      <w:r w:rsidRPr="00457A41">
        <w:rPr>
          <w:rFonts w:ascii="Garamond" w:hAnsi="Garamond"/>
          <w:i/>
          <w:iCs/>
          <w:sz w:val="24"/>
          <w:szCs w:val="24"/>
        </w:rPr>
        <w:t>The</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two</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pack</w:t>
      </w:r>
      <w:proofErr w:type="spellEnd"/>
      <w:r w:rsidRPr="00457A41">
        <w:rPr>
          <w:rFonts w:ascii="Garamond" w:hAnsi="Garamond"/>
          <w:i/>
          <w:iCs/>
          <w:sz w:val="24"/>
          <w:szCs w:val="24"/>
        </w:rPr>
        <w:t xml:space="preserve"> on </w:t>
      </w:r>
      <w:proofErr w:type="spellStart"/>
      <w:r w:rsidRPr="00457A41">
        <w:rPr>
          <w:rFonts w:ascii="Garamond" w:hAnsi="Garamond"/>
          <w:i/>
          <w:iCs/>
          <w:sz w:val="24"/>
          <w:szCs w:val="24"/>
        </w:rPr>
        <w:t>economic</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governance</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an</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initial</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analysis</w:t>
      </w:r>
      <w:proofErr w:type="spellEnd"/>
      <w:r w:rsidRPr="00457A41">
        <w:rPr>
          <w:rFonts w:ascii="Garamond" w:hAnsi="Garamond"/>
          <w:sz w:val="24"/>
          <w:szCs w:val="24"/>
        </w:rPr>
        <w:t xml:space="preserve">. </w:t>
      </w:r>
      <w:proofErr w:type="spellStart"/>
      <w:r w:rsidRPr="00457A41">
        <w:rPr>
          <w:rFonts w:ascii="Garamond" w:hAnsi="Garamond"/>
          <w:sz w:val="24"/>
          <w:szCs w:val="24"/>
        </w:rPr>
        <w:t>Brussels</w:t>
      </w:r>
      <w:proofErr w:type="spellEnd"/>
      <w:r w:rsidRPr="00457A41">
        <w:rPr>
          <w:rFonts w:ascii="Garamond" w:hAnsi="Garamond"/>
          <w:sz w:val="24"/>
          <w:szCs w:val="24"/>
        </w:rPr>
        <w:t xml:space="preserve">: ETUI </w:t>
      </w:r>
      <w:proofErr w:type="spellStart"/>
      <w:r w:rsidRPr="00457A41">
        <w:rPr>
          <w:rFonts w:ascii="Garamond" w:hAnsi="Garamond"/>
          <w:sz w:val="24"/>
          <w:szCs w:val="24"/>
        </w:rPr>
        <w:t>aisbl</w:t>
      </w:r>
      <w:proofErr w:type="spellEnd"/>
      <w:r w:rsidRPr="00457A41">
        <w:rPr>
          <w:rFonts w:ascii="Garamond" w:hAnsi="Garamond"/>
          <w:sz w:val="24"/>
          <w:szCs w:val="24"/>
        </w:rPr>
        <w:t xml:space="preserve">, 2013, 30 s. </w:t>
      </w:r>
    </w:p>
    <w:p w:rsidR="00F50175" w:rsidRPr="00457A41" w:rsidRDefault="00F50175" w:rsidP="00F50175">
      <w:pPr>
        <w:spacing w:before="240" w:after="240"/>
        <w:jc w:val="both"/>
        <w:rPr>
          <w:rFonts w:ascii="Garamond" w:hAnsi="Garamond"/>
          <w:sz w:val="24"/>
          <w:szCs w:val="24"/>
        </w:rPr>
      </w:pPr>
      <w:r w:rsidRPr="00457A41">
        <w:rPr>
          <w:rFonts w:ascii="Garamond" w:hAnsi="Garamond"/>
          <w:sz w:val="24"/>
          <w:szCs w:val="24"/>
        </w:rPr>
        <w:t xml:space="preserve">DE WITTE, Bruno. </w:t>
      </w:r>
      <w:proofErr w:type="spellStart"/>
      <w:r w:rsidRPr="00457A41">
        <w:rPr>
          <w:rFonts w:ascii="Garamond" w:hAnsi="Garamond"/>
          <w:sz w:val="24"/>
          <w:szCs w:val="24"/>
        </w:rPr>
        <w:t>The</w:t>
      </w:r>
      <w:proofErr w:type="spellEnd"/>
      <w:r w:rsidRPr="00457A41">
        <w:rPr>
          <w:rFonts w:ascii="Garamond" w:hAnsi="Garamond"/>
          <w:sz w:val="24"/>
          <w:szCs w:val="24"/>
        </w:rPr>
        <w:t xml:space="preserve"> </w:t>
      </w:r>
      <w:proofErr w:type="spellStart"/>
      <w:r w:rsidRPr="00457A41">
        <w:rPr>
          <w:rFonts w:ascii="Garamond" w:hAnsi="Garamond"/>
          <w:sz w:val="24"/>
          <w:szCs w:val="24"/>
        </w:rPr>
        <w:t>European</w:t>
      </w:r>
      <w:proofErr w:type="spellEnd"/>
      <w:r w:rsidRPr="00457A41">
        <w:rPr>
          <w:rFonts w:ascii="Garamond" w:hAnsi="Garamond"/>
          <w:sz w:val="24"/>
          <w:szCs w:val="24"/>
        </w:rPr>
        <w:t xml:space="preserve"> </w:t>
      </w:r>
      <w:proofErr w:type="spellStart"/>
      <w:r w:rsidRPr="00457A41">
        <w:rPr>
          <w:rFonts w:ascii="Garamond" w:hAnsi="Garamond"/>
          <w:sz w:val="24"/>
          <w:szCs w:val="24"/>
        </w:rPr>
        <w:t>Treaty</w:t>
      </w:r>
      <w:proofErr w:type="spellEnd"/>
      <w:r w:rsidRPr="00457A41">
        <w:rPr>
          <w:rFonts w:ascii="Garamond" w:hAnsi="Garamond"/>
          <w:sz w:val="24"/>
          <w:szCs w:val="24"/>
        </w:rPr>
        <w:t xml:space="preserve"> </w:t>
      </w:r>
      <w:proofErr w:type="spellStart"/>
      <w:r w:rsidRPr="00457A41">
        <w:rPr>
          <w:rFonts w:ascii="Garamond" w:hAnsi="Garamond"/>
          <w:sz w:val="24"/>
          <w:szCs w:val="24"/>
        </w:rPr>
        <w:t>Amendment</w:t>
      </w:r>
      <w:proofErr w:type="spellEnd"/>
      <w:r w:rsidRPr="00457A41">
        <w:rPr>
          <w:rFonts w:ascii="Garamond" w:hAnsi="Garamond"/>
          <w:sz w:val="24"/>
          <w:szCs w:val="24"/>
        </w:rPr>
        <w:t xml:space="preserve"> </w:t>
      </w:r>
      <w:proofErr w:type="spellStart"/>
      <w:r w:rsidRPr="00457A41">
        <w:rPr>
          <w:rFonts w:ascii="Garamond" w:hAnsi="Garamond"/>
          <w:sz w:val="24"/>
          <w:szCs w:val="24"/>
        </w:rPr>
        <w:t>for</w:t>
      </w:r>
      <w:proofErr w:type="spellEnd"/>
      <w:r w:rsidRPr="00457A41">
        <w:rPr>
          <w:rFonts w:ascii="Garamond" w:hAnsi="Garamond"/>
          <w:sz w:val="24"/>
          <w:szCs w:val="24"/>
        </w:rPr>
        <w:t xml:space="preserve"> </w:t>
      </w:r>
      <w:proofErr w:type="spellStart"/>
      <w:r w:rsidRPr="00457A41">
        <w:rPr>
          <w:rFonts w:ascii="Garamond" w:hAnsi="Garamond"/>
          <w:sz w:val="24"/>
          <w:szCs w:val="24"/>
        </w:rPr>
        <w:t>the</w:t>
      </w:r>
      <w:proofErr w:type="spellEnd"/>
      <w:r w:rsidRPr="00457A41">
        <w:rPr>
          <w:rFonts w:ascii="Garamond" w:hAnsi="Garamond"/>
          <w:sz w:val="24"/>
          <w:szCs w:val="24"/>
        </w:rPr>
        <w:t xml:space="preserve"> </w:t>
      </w:r>
      <w:proofErr w:type="spellStart"/>
      <w:r w:rsidRPr="00457A41">
        <w:rPr>
          <w:rFonts w:ascii="Garamond" w:hAnsi="Garamond"/>
          <w:sz w:val="24"/>
          <w:szCs w:val="24"/>
        </w:rPr>
        <w:t>Creation</w:t>
      </w:r>
      <w:proofErr w:type="spellEnd"/>
      <w:r w:rsidRPr="00457A41">
        <w:rPr>
          <w:rFonts w:ascii="Garamond" w:hAnsi="Garamond"/>
          <w:sz w:val="24"/>
          <w:szCs w:val="24"/>
        </w:rPr>
        <w:t xml:space="preserve"> </w:t>
      </w:r>
      <w:proofErr w:type="spellStart"/>
      <w:r w:rsidRPr="00457A41">
        <w:rPr>
          <w:rFonts w:ascii="Garamond" w:hAnsi="Garamond"/>
          <w:sz w:val="24"/>
          <w:szCs w:val="24"/>
        </w:rPr>
        <w:t>of</w:t>
      </w:r>
      <w:proofErr w:type="spellEnd"/>
      <w:r w:rsidRPr="00457A41">
        <w:rPr>
          <w:rFonts w:ascii="Garamond" w:hAnsi="Garamond"/>
          <w:sz w:val="24"/>
          <w:szCs w:val="24"/>
        </w:rPr>
        <w:t xml:space="preserve"> a </w:t>
      </w:r>
      <w:proofErr w:type="spellStart"/>
      <w:r w:rsidRPr="00457A41">
        <w:rPr>
          <w:rFonts w:ascii="Garamond" w:hAnsi="Garamond"/>
          <w:sz w:val="24"/>
          <w:szCs w:val="24"/>
        </w:rPr>
        <w:t>Financial</w:t>
      </w:r>
      <w:proofErr w:type="spellEnd"/>
      <w:r w:rsidRPr="00457A41">
        <w:rPr>
          <w:rFonts w:ascii="Garamond" w:hAnsi="Garamond"/>
          <w:sz w:val="24"/>
          <w:szCs w:val="24"/>
        </w:rPr>
        <w:t xml:space="preserve"> Stability </w:t>
      </w:r>
      <w:proofErr w:type="spellStart"/>
      <w:r w:rsidRPr="00457A41">
        <w:rPr>
          <w:rFonts w:ascii="Garamond" w:hAnsi="Garamond"/>
          <w:sz w:val="24"/>
          <w:szCs w:val="24"/>
        </w:rPr>
        <w:t>Mechanism</w:t>
      </w:r>
      <w:proofErr w:type="spellEnd"/>
      <w:r w:rsidRPr="00457A41">
        <w:rPr>
          <w:rFonts w:ascii="Garamond" w:hAnsi="Garamond"/>
          <w:sz w:val="24"/>
          <w:szCs w:val="24"/>
        </w:rPr>
        <w:t xml:space="preserve">. </w:t>
      </w:r>
      <w:proofErr w:type="spellStart"/>
      <w:r w:rsidRPr="00457A41">
        <w:rPr>
          <w:rFonts w:ascii="Garamond" w:hAnsi="Garamond"/>
          <w:sz w:val="24"/>
          <w:szCs w:val="24"/>
        </w:rPr>
        <w:t>Swedish</w:t>
      </w:r>
      <w:proofErr w:type="spellEnd"/>
      <w:r w:rsidRPr="00457A41">
        <w:rPr>
          <w:rFonts w:ascii="Garamond" w:hAnsi="Garamond"/>
          <w:sz w:val="24"/>
          <w:szCs w:val="24"/>
        </w:rPr>
        <w:t xml:space="preserve"> Institute </w:t>
      </w:r>
      <w:proofErr w:type="spellStart"/>
      <w:r w:rsidRPr="00457A41">
        <w:rPr>
          <w:rFonts w:ascii="Garamond" w:hAnsi="Garamond"/>
          <w:sz w:val="24"/>
          <w:szCs w:val="24"/>
        </w:rPr>
        <w:t>for</w:t>
      </w:r>
      <w:proofErr w:type="spellEnd"/>
      <w:r w:rsidRPr="00457A41">
        <w:rPr>
          <w:rFonts w:ascii="Garamond" w:hAnsi="Garamond"/>
          <w:sz w:val="24"/>
          <w:szCs w:val="24"/>
        </w:rPr>
        <w:t xml:space="preserve"> </w:t>
      </w:r>
      <w:proofErr w:type="spellStart"/>
      <w:r w:rsidRPr="00457A41">
        <w:rPr>
          <w:rFonts w:ascii="Garamond" w:hAnsi="Garamond"/>
          <w:sz w:val="24"/>
          <w:szCs w:val="24"/>
        </w:rPr>
        <w:t>European</w:t>
      </w:r>
      <w:proofErr w:type="spellEnd"/>
      <w:r w:rsidRPr="00457A41">
        <w:rPr>
          <w:rFonts w:ascii="Garamond" w:hAnsi="Garamond"/>
          <w:sz w:val="24"/>
          <w:szCs w:val="24"/>
        </w:rPr>
        <w:t xml:space="preserve"> </w:t>
      </w:r>
      <w:proofErr w:type="spellStart"/>
      <w:r w:rsidRPr="00457A41">
        <w:rPr>
          <w:rFonts w:ascii="Garamond" w:hAnsi="Garamond"/>
          <w:sz w:val="24"/>
          <w:szCs w:val="24"/>
        </w:rPr>
        <w:t>Policy</w:t>
      </w:r>
      <w:proofErr w:type="spellEnd"/>
      <w:r w:rsidRPr="00457A41">
        <w:rPr>
          <w:rFonts w:ascii="Garamond" w:hAnsi="Garamond"/>
          <w:sz w:val="24"/>
          <w:szCs w:val="24"/>
        </w:rPr>
        <w:t xml:space="preserve"> </w:t>
      </w:r>
      <w:proofErr w:type="spellStart"/>
      <w:r w:rsidRPr="00457A41">
        <w:rPr>
          <w:rFonts w:ascii="Garamond" w:hAnsi="Garamond"/>
          <w:sz w:val="24"/>
          <w:szCs w:val="24"/>
        </w:rPr>
        <w:t>Studies</w:t>
      </w:r>
      <w:proofErr w:type="spellEnd"/>
      <w:r w:rsidRPr="00457A41">
        <w:rPr>
          <w:rFonts w:ascii="Garamond" w:hAnsi="Garamond"/>
          <w:sz w:val="24"/>
          <w:szCs w:val="24"/>
        </w:rPr>
        <w:t xml:space="preserve">. </w:t>
      </w:r>
      <w:proofErr w:type="spellStart"/>
      <w:r w:rsidRPr="00457A41">
        <w:rPr>
          <w:rFonts w:ascii="Garamond" w:hAnsi="Garamond"/>
          <w:sz w:val="24"/>
          <w:szCs w:val="24"/>
        </w:rPr>
        <w:t>European</w:t>
      </w:r>
      <w:proofErr w:type="spellEnd"/>
      <w:r w:rsidRPr="00457A41">
        <w:rPr>
          <w:rFonts w:ascii="Garamond" w:hAnsi="Garamond"/>
          <w:sz w:val="24"/>
          <w:szCs w:val="24"/>
        </w:rPr>
        <w:t xml:space="preserve"> </w:t>
      </w:r>
      <w:proofErr w:type="spellStart"/>
      <w:r w:rsidRPr="00457A41">
        <w:rPr>
          <w:rFonts w:ascii="Garamond" w:hAnsi="Garamond"/>
          <w:sz w:val="24"/>
          <w:szCs w:val="24"/>
        </w:rPr>
        <w:t>Policy</w:t>
      </w:r>
      <w:proofErr w:type="spellEnd"/>
      <w:r w:rsidRPr="00457A41">
        <w:rPr>
          <w:rFonts w:ascii="Garamond" w:hAnsi="Garamond"/>
          <w:sz w:val="24"/>
          <w:szCs w:val="24"/>
        </w:rPr>
        <w:t xml:space="preserve"> </w:t>
      </w:r>
      <w:proofErr w:type="spellStart"/>
      <w:r w:rsidRPr="00457A41">
        <w:rPr>
          <w:rFonts w:ascii="Garamond" w:hAnsi="Garamond"/>
          <w:sz w:val="24"/>
          <w:szCs w:val="24"/>
        </w:rPr>
        <w:t>Analysis</w:t>
      </w:r>
      <w:proofErr w:type="spellEnd"/>
      <w:r w:rsidRPr="00457A41">
        <w:rPr>
          <w:rFonts w:ascii="Garamond" w:hAnsi="Garamond"/>
          <w:sz w:val="24"/>
          <w:szCs w:val="24"/>
        </w:rPr>
        <w:t xml:space="preserve">, </w:t>
      </w:r>
      <w:proofErr w:type="gramStart"/>
      <w:r w:rsidRPr="00457A41">
        <w:rPr>
          <w:rFonts w:ascii="Garamond" w:hAnsi="Garamond"/>
          <w:sz w:val="24"/>
          <w:szCs w:val="24"/>
        </w:rPr>
        <w:t>2011</w:t>
      </w:r>
      <w:proofErr w:type="gramEnd"/>
      <w:r w:rsidRPr="00457A41">
        <w:rPr>
          <w:rFonts w:ascii="Garamond" w:hAnsi="Garamond"/>
          <w:sz w:val="24"/>
          <w:szCs w:val="24"/>
        </w:rPr>
        <w:t>.</w:t>
      </w:r>
      <w:proofErr w:type="gramStart"/>
      <w:r w:rsidRPr="00457A41">
        <w:rPr>
          <w:rFonts w:ascii="Garamond" w:hAnsi="Garamond"/>
          <w:sz w:val="24"/>
          <w:szCs w:val="24"/>
        </w:rPr>
        <w:t>s.</w:t>
      </w:r>
      <w:proofErr w:type="gramEnd"/>
      <w:r w:rsidRPr="00457A41">
        <w:rPr>
          <w:rFonts w:ascii="Garamond" w:hAnsi="Garamond"/>
          <w:sz w:val="24"/>
          <w:szCs w:val="24"/>
        </w:rPr>
        <w:t>8</w:t>
      </w:r>
    </w:p>
    <w:p w:rsidR="00F50175" w:rsidRPr="00457A41" w:rsidRDefault="00F50175" w:rsidP="00F50175">
      <w:pPr>
        <w:pStyle w:val="Textpoznpodarou"/>
        <w:spacing w:before="240" w:after="240" w:line="276" w:lineRule="auto"/>
        <w:jc w:val="both"/>
        <w:rPr>
          <w:rFonts w:ascii="Garamond" w:hAnsi="Garamond" w:cs="Arial"/>
          <w:color w:val="222222"/>
          <w:sz w:val="24"/>
          <w:szCs w:val="24"/>
          <w:shd w:val="clear" w:color="auto" w:fill="FFFFFF"/>
        </w:rPr>
      </w:pPr>
      <w:r w:rsidRPr="00457A41">
        <w:rPr>
          <w:rFonts w:ascii="Garamond" w:hAnsi="Garamond" w:cs="Arial"/>
          <w:color w:val="222222"/>
          <w:sz w:val="24"/>
          <w:szCs w:val="24"/>
          <w:shd w:val="clear" w:color="auto" w:fill="FFFFFF"/>
        </w:rPr>
        <w:t xml:space="preserve">FEATHERSTONE, Kevin. </w:t>
      </w:r>
      <w:proofErr w:type="spellStart"/>
      <w:r w:rsidRPr="00457A41">
        <w:rPr>
          <w:rFonts w:ascii="Garamond" w:hAnsi="Garamond" w:cs="Arial"/>
          <w:color w:val="222222"/>
          <w:sz w:val="24"/>
          <w:szCs w:val="24"/>
          <w:shd w:val="clear" w:color="auto" w:fill="FFFFFF"/>
        </w:rPr>
        <w:t>The</w:t>
      </w:r>
      <w:proofErr w:type="spellEnd"/>
      <w:r w:rsidRPr="00457A41">
        <w:rPr>
          <w:rFonts w:ascii="Garamond" w:hAnsi="Garamond" w:cs="Arial"/>
          <w:color w:val="222222"/>
          <w:sz w:val="24"/>
          <w:szCs w:val="24"/>
          <w:shd w:val="clear" w:color="auto" w:fill="FFFFFF"/>
        </w:rPr>
        <w:t xml:space="preserve"> JCMS </w:t>
      </w:r>
      <w:proofErr w:type="spellStart"/>
      <w:r w:rsidRPr="00457A41">
        <w:rPr>
          <w:rFonts w:ascii="Garamond" w:hAnsi="Garamond" w:cs="Arial"/>
          <w:color w:val="222222"/>
          <w:sz w:val="24"/>
          <w:szCs w:val="24"/>
          <w:shd w:val="clear" w:color="auto" w:fill="FFFFFF"/>
        </w:rPr>
        <w:t>Annual</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Lecture</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The</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Greek</w:t>
      </w:r>
      <w:proofErr w:type="spellEnd"/>
      <w:r w:rsidRPr="00457A41">
        <w:rPr>
          <w:rFonts w:ascii="Garamond" w:hAnsi="Garamond" w:cs="Arial"/>
          <w:color w:val="222222"/>
          <w:sz w:val="24"/>
          <w:szCs w:val="24"/>
          <w:shd w:val="clear" w:color="auto" w:fill="FFFFFF"/>
        </w:rPr>
        <w:t xml:space="preserve"> Sovereign </w:t>
      </w:r>
      <w:proofErr w:type="spellStart"/>
      <w:r w:rsidRPr="00457A41">
        <w:rPr>
          <w:rFonts w:ascii="Garamond" w:hAnsi="Garamond" w:cs="Arial"/>
          <w:color w:val="222222"/>
          <w:sz w:val="24"/>
          <w:szCs w:val="24"/>
          <w:shd w:val="clear" w:color="auto" w:fill="FFFFFF"/>
        </w:rPr>
        <w:t>Debt</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Crisis</w:t>
      </w:r>
      <w:proofErr w:type="spellEnd"/>
      <w:r w:rsidRPr="00457A41">
        <w:rPr>
          <w:rFonts w:ascii="Garamond" w:hAnsi="Garamond" w:cs="Arial"/>
          <w:color w:val="222222"/>
          <w:sz w:val="24"/>
          <w:szCs w:val="24"/>
          <w:shd w:val="clear" w:color="auto" w:fill="FFFFFF"/>
        </w:rPr>
        <w:t xml:space="preserve"> and EMU: A </w:t>
      </w:r>
      <w:proofErr w:type="spellStart"/>
      <w:r w:rsidRPr="00457A41">
        <w:rPr>
          <w:rFonts w:ascii="Garamond" w:hAnsi="Garamond" w:cs="Arial"/>
          <w:color w:val="222222"/>
          <w:sz w:val="24"/>
          <w:szCs w:val="24"/>
          <w:shd w:val="clear" w:color="auto" w:fill="FFFFFF"/>
        </w:rPr>
        <w:t>Failing</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State</w:t>
      </w:r>
      <w:proofErr w:type="spellEnd"/>
      <w:r w:rsidRPr="00457A41">
        <w:rPr>
          <w:rFonts w:ascii="Garamond" w:hAnsi="Garamond" w:cs="Arial"/>
          <w:color w:val="222222"/>
          <w:sz w:val="24"/>
          <w:szCs w:val="24"/>
          <w:shd w:val="clear" w:color="auto" w:fill="FFFFFF"/>
        </w:rPr>
        <w:t xml:space="preserve"> in a </w:t>
      </w:r>
      <w:proofErr w:type="spellStart"/>
      <w:r w:rsidRPr="00457A41">
        <w:rPr>
          <w:rFonts w:ascii="Garamond" w:hAnsi="Garamond" w:cs="Arial"/>
          <w:color w:val="222222"/>
          <w:sz w:val="24"/>
          <w:szCs w:val="24"/>
          <w:shd w:val="clear" w:color="auto" w:fill="FFFFFF"/>
        </w:rPr>
        <w:t>Skewed</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Regime</w:t>
      </w:r>
      <w:proofErr w:type="spellEnd"/>
      <w:r w:rsidRPr="00457A41">
        <w:rPr>
          <w:rFonts w:ascii="Garamond" w:hAnsi="Garamond" w:cs="Arial"/>
          <w:color w:val="222222"/>
          <w:sz w:val="24"/>
          <w:szCs w:val="24"/>
          <w:shd w:val="clear" w:color="auto" w:fill="FFFFFF"/>
        </w:rPr>
        <w:t>*.</w:t>
      </w:r>
      <w:r w:rsidRPr="00457A41">
        <w:rPr>
          <w:rStyle w:val="apple-converted-space"/>
          <w:rFonts w:ascii="Garamond" w:hAnsi="Garamond" w:cs="Arial"/>
          <w:color w:val="222222"/>
          <w:sz w:val="24"/>
          <w:szCs w:val="24"/>
          <w:shd w:val="clear" w:color="auto" w:fill="FFFFFF"/>
        </w:rPr>
        <w:t> </w:t>
      </w:r>
      <w:r w:rsidRPr="00457A41">
        <w:rPr>
          <w:rFonts w:ascii="Garamond" w:hAnsi="Garamond" w:cs="Arial"/>
          <w:i/>
          <w:iCs/>
          <w:color w:val="222222"/>
          <w:sz w:val="24"/>
          <w:szCs w:val="24"/>
          <w:shd w:val="clear" w:color="auto" w:fill="FFFFFF"/>
        </w:rPr>
        <w:t xml:space="preserve">JCMS: </w:t>
      </w:r>
      <w:proofErr w:type="spellStart"/>
      <w:r w:rsidRPr="00457A41">
        <w:rPr>
          <w:rFonts w:ascii="Garamond" w:hAnsi="Garamond" w:cs="Arial"/>
          <w:i/>
          <w:iCs/>
          <w:color w:val="222222"/>
          <w:sz w:val="24"/>
          <w:szCs w:val="24"/>
          <w:shd w:val="clear" w:color="auto" w:fill="FFFFFF"/>
        </w:rPr>
        <w:t>Journal</w:t>
      </w:r>
      <w:proofErr w:type="spellEnd"/>
      <w:r w:rsidRPr="00457A41">
        <w:rPr>
          <w:rFonts w:ascii="Garamond" w:hAnsi="Garamond" w:cs="Arial"/>
          <w:i/>
          <w:iCs/>
          <w:color w:val="222222"/>
          <w:sz w:val="24"/>
          <w:szCs w:val="24"/>
          <w:shd w:val="clear" w:color="auto" w:fill="FFFFFF"/>
        </w:rPr>
        <w:t xml:space="preserve"> </w:t>
      </w:r>
      <w:proofErr w:type="spellStart"/>
      <w:r w:rsidRPr="00457A41">
        <w:rPr>
          <w:rFonts w:ascii="Garamond" w:hAnsi="Garamond" w:cs="Arial"/>
          <w:i/>
          <w:iCs/>
          <w:color w:val="222222"/>
          <w:sz w:val="24"/>
          <w:szCs w:val="24"/>
          <w:shd w:val="clear" w:color="auto" w:fill="FFFFFF"/>
        </w:rPr>
        <w:t>of</w:t>
      </w:r>
      <w:proofErr w:type="spellEnd"/>
      <w:r w:rsidRPr="00457A41">
        <w:rPr>
          <w:rFonts w:ascii="Garamond" w:hAnsi="Garamond" w:cs="Arial"/>
          <w:i/>
          <w:iCs/>
          <w:color w:val="222222"/>
          <w:sz w:val="24"/>
          <w:szCs w:val="24"/>
          <w:shd w:val="clear" w:color="auto" w:fill="FFFFFF"/>
        </w:rPr>
        <w:t xml:space="preserve"> </w:t>
      </w:r>
      <w:proofErr w:type="spellStart"/>
      <w:r w:rsidRPr="00457A41">
        <w:rPr>
          <w:rFonts w:ascii="Garamond" w:hAnsi="Garamond" w:cs="Arial"/>
          <w:i/>
          <w:iCs/>
          <w:color w:val="222222"/>
          <w:sz w:val="24"/>
          <w:szCs w:val="24"/>
          <w:shd w:val="clear" w:color="auto" w:fill="FFFFFF"/>
        </w:rPr>
        <w:t>Common</w:t>
      </w:r>
      <w:proofErr w:type="spellEnd"/>
      <w:r w:rsidRPr="00457A41">
        <w:rPr>
          <w:rFonts w:ascii="Garamond" w:hAnsi="Garamond" w:cs="Arial"/>
          <w:i/>
          <w:iCs/>
          <w:color w:val="222222"/>
          <w:sz w:val="24"/>
          <w:szCs w:val="24"/>
          <w:shd w:val="clear" w:color="auto" w:fill="FFFFFF"/>
        </w:rPr>
        <w:t xml:space="preserve"> Market </w:t>
      </w:r>
      <w:proofErr w:type="spellStart"/>
      <w:r w:rsidRPr="00457A41">
        <w:rPr>
          <w:rFonts w:ascii="Garamond" w:hAnsi="Garamond" w:cs="Arial"/>
          <w:i/>
          <w:iCs/>
          <w:color w:val="222222"/>
          <w:sz w:val="24"/>
          <w:szCs w:val="24"/>
          <w:shd w:val="clear" w:color="auto" w:fill="FFFFFF"/>
        </w:rPr>
        <w:t>Studies</w:t>
      </w:r>
      <w:proofErr w:type="spellEnd"/>
      <w:r w:rsidRPr="00457A41">
        <w:rPr>
          <w:rFonts w:ascii="Garamond" w:hAnsi="Garamond" w:cs="Arial"/>
          <w:color w:val="222222"/>
          <w:sz w:val="24"/>
          <w:szCs w:val="24"/>
          <w:shd w:val="clear" w:color="auto" w:fill="FFFFFF"/>
        </w:rPr>
        <w:t>, 2011, 49.2: 193-217.</w:t>
      </w:r>
    </w:p>
    <w:p w:rsidR="00F50175" w:rsidRPr="00457A41" w:rsidRDefault="00F50175" w:rsidP="00F50175">
      <w:pPr>
        <w:spacing w:before="240" w:after="240"/>
        <w:jc w:val="both"/>
        <w:rPr>
          <w:rFonts w:ascii="Garamond" w:hAnsi="Garamond"/>
          <w:sz w:val="24"/>
          <w:szCs w:val="24"/>
        </w:rPr>
      </w:pPr>
      <w:r w:rsidRPr="00457A41">
        <w:rPr>
          <w:rFonts w:ascii="Garamond" w:hAnsi="Garamond"/>
          <w:sz w:val="24"/>
          <w:szCs w:val="24"/>
        </w:rPr>
        <w:t>FRANCOVÁ, Olga. Evropský mechanismus stability. In:</w:t>
      </w:r>
      <w:r w:rsidRPr="00457A41">
        <w:rPr>
          <w:rFonts w:ascii="Garamond" w:hAnsi="Garamond"/>
          <w:i/>
          <w:sz w:val="24"/>
          <w:szCs w:val="24"/>
        </w:rPr>
        <w:t xml:space="preserve"> Acta</w:t>
      </w:r>
      <w:r w:rsidRPr="00457A41">
        <w:rPr>
          <w:rFonts w:ascii="Garamond" w:hAnsi="Garamond"/>
          <w:sz w:val="24"/>
          <w:szCs w:val="24"/>
        </w:rPr>
        <w:t xml:space="preserve"> </w:t>
      </w:r>
      <w:proofErr w:type="spellStart"/>
      <w:r w:rsidRPr="00457A41">
        <w:rPr>
          <w:rFonts w:ascii="Garamond" w:hAnsi="Garamond"/>
          <w:i/>
          <w:sz w:val="24"/>
          <w:szCs w:val="24"/>
        </w:rPr>
        <w:t>Universitatis</w:t>
      </w:r>
      <w:proofErr w:type="spellEnd"/>
      <w:r w:rsidRPr="00457A41">
        <w:rPr>
          <w:rFonts w:ascii="Garamond" w:hAnsi="Garamond"/>
          <w:i/>
          <w:sz w:val="24"/>
          <w:szCs w:val="24"/>
        </w:rPr>
        <w:t xml:space="preserve"> </w:t>
      </w:r>
      <w:proofErr w:type="spellStart"/>
      <w:r w:rsidRPr="00457A41">
        <w:rPr>
          <w:rFonts w:ascii="Garamond" w:hAnsi="Garamond"/>
          <w:i/>
          <w:sz w:val="24"/>
          <w:szCs w:val="24"/>
        </w:rPr>
        <w:t>Carolinae</w:t>
      </w:r>
      <w:proofErr w:type="spellEnd"/>
      <w:r w:rsidRPr="00457A41">
        <w:rPr>
          <w:rFonts w:ascii="Garamond" w:hAnsi="Garamond"/>
          <w:i/>
          <w:sz w:val="24"/>
          <w:szCs w:val="24"/>
        </w:rPr>
        <w:t xml:space="preserve">- </w:t>
      </w:r>
      <w:proofErr w:type="spellStart"/>
      <w:r w:rsidRPr="00457A41">
        <w:rPr>
          <w:rFonts w:ascii="Garamond" w:hAnsi="Garamond"/>
          <w:i/>
          <w:sz w:val="24"/>
          <w:szCs w:val="24"/>
        </w:rPr>
        <w:t>Iuridica</w:t>
      </w:r>
      <w:proofErr w:type="spellEnd"/>
      <w:r w:rsidRPr="00457A41">
        <w:rPr>
          <w:rFonts w:ascii="Garamond" w:hAnsi="Garamond"/>
          <w:i/>
          <w:sz w:val="24"/>
          <w:szCs w:val="24"/>
        </w:rPr>
        <w:t>.</w:t>
      </w:r>
      <w:r w:rsidRPr="00457A41">
        <w:rPr>
          <w:rFonts w:ascii="Garamond" w:hAnsi="Garamond"/>
          <w:sz w:val="24"/>
          <w:szCs w:val="24"/>
        </w:rPr>
        <w:t xml:space="preserve"> 2012, No. 1, pp. 139-150. ISSN: 0323-0619. </w:t>
      </w:r>
    </w:p>
    <w:p w:rsidR="00F50175" w:rsidRPr="00457A41" w:rsidRDefault="00F50175" w:rsidP="00F50175">
      <w:pPr>
        <w:pStyle w:val="Textpoznpodarou"/>
        <w:spacing w:before="240" w:after="240" w:line="276" w:lineRule="auto"/>
        <w:jc w:val="both"/>
        <w:rPr>
          <w:rFonts w:ascii="Garamond" w:hAnsi="Garamond" w:cs="Arial"/>
          <w:color w:val="222222"/>
          <w:sz w:val="24"/>
          <w:szCs w:val="24"/>
          <w:shd w:val="clear" w:color="auto" w:fill="FFFFFF"/>
        </w:rPr>
      </w:pPr>
      <w:r w:rsidRPr="00457A41">
        <w:rPr>
          <w:rFonts w:ascii="Garamond" w:hAnsi="Garamond" w:cs="Arial"/>
          <w:color w:val="222222"/>
          <w:sz w:val="24"/>
          <w:szCs w:val="24"/>
          <w:shd w:val="clear" w:color="auto" w:fill="FFFFFF"/>
        </w:rPr>
        <w:t xml:space="preserve">GOCAJ, </w:t>
      </w:r>
      <w:proofErr w:type="spellStart"/>
      <w:r w:rsidRPr="00457A41">
        <w:rPr>
          <w:rFonts w:ascii="Garamond" w:hAnsi="Garamond" w:cs="Arial"/>
          <w:color w:val="222222"/>
          <w:sz w:val="24"/>
          <w:szCs w:val="24"/>
          <w:shd w:val="clear" w:color="auto" w:fill="FFFFFF"/>
        </w:rPr>
        <w:t>Ledina</w:t>
      </w:r>
      <w:proofErr w:type="spellEnd"/>
      <w:r w:rsidRPr="00457A41">
        <w:rPr>
          <w:rFonts w:ascii="Garamond" w:hAnsi="Garamond" w:cs="Arial"/>
          <w:color w:val="222222"/>
          <w:sz w:val="24"/>
          <w:szCs w:val="24"/>
          <w:shd w:val="clear" w:color="auto" w:fill="FFFFFF"/>
        </w:rPr>
        <w:t xml:space="preserve">; MEUNIER, Sophie. </w:t>
      </w:r>
      <w:proofErr w:type="spellStart"/>
      <w:r w:rsidRPr="00457A41">
        <w:rPr>
          <w:rFonts w:ascii="Garamond" w:hAnsi="Garamond" w:cs="Arial"/>
          <w:color w:val="222222"/>
          <w:sz w:val="24"/>
          <w:szCs w:val="24"/>
          <w:shd w:val="clear" w:color="auto" w:fill="FFFFFF"/>
        </w:rPr>
        <w:t>Time</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will</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tell</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the</w:t>
      </w:r>
      <w:proofErr w:type="spellEnd"/>
      <w:r w:rsidRPr="00457A41">
        <w:rPr>
          <w:rFonts w:ascii="Garamond" w:hAnsi="Garamond" w:cs="Arial"/>
          <w:color w:val="222222"/>
          <w:sz w:val="24"/>
          <w:szCs w:val="24"/>
          <w:shd w:val="clear" w:color="auto" w:fill="FFFFFF"/>
        </w:rPr>
        <w:t xml:space="preserve"> EFSF, </w:t>
      </w:r>
      <w:proofErr w:type="spellStart"/>
      <w:r w:rsidRPr="00457A41">
        <w:rPr>
          <w:rFonts w:ascii="Garamond" w:hAnsi="Garamond" w:cs="Arial"/>
          <w:color w:val="222222"/>
          <w:sz w:val="24"/>
          <w:szCs w:val="24"/>
          <w:shd w:val="clear" w:color="auto" w:fill="FFFFFF"/>
        </w:rPr>
        <w:t>the</w:t>
      </w:r>
      <w:proofErr w:type="spellEnd"/>
      <w:r w:rsidRPr="00457A41">
        <w:rPr>
          <w:rFonts w:ascii="Garamond" w:hAnsi="Garamond" w:cs="Arial"/>
          <w:color w:val="222222"/>
          <w:sz w:val="24"/>
          <w:szCs w:val="24"/>
          <w:shd w:val="clear" w:color="auto" w:fill="FFFFFF"/>
        </w:rPr>
        <w:t xml:space="preserve"> ESM, and </w:t>
      </w:r>
      <w:proofErr w:type="spellStart"/>
      <w:r w:rsidRPr="00457A41">
        <w:rPr>
          <w:rFonts w:ascii="Garamond" w:hAnsi="Garamond" w:cs="Arial"/>
          <w:color w:val="222222"/>
          <w:sz w:val="24"/>
          <w:szCs w:val="24"/>
          <w:shd w:val="clear" w:color="auto" w:fill="FFFFFF"/>
        </w:rPr>
        <w:t>the</w:t>
      </w:r>
      <w:proofErr w:type="spellEnd"/>
      <w:r w:rsidRPr="00457A41">
        <w:rPr>
          <w:rFonts w:ascii="Garamond" w:hAnsi="Garamond" w:cs="Arial"/>
          <w:color w:val="222222"/>
          <w:sz w:val="24"/>
          <w:szCs w:val="24"/>
          <w:shd w:val="clear" w:color="auto" w:fill="FFFFFF"/>
        </w:rPr>
        <w:t xml:space="preserve"> Euro </w:t>
      </w:r>
      <w:proofErr w:type="spellStart"/>
      <w:r w:rsidRPr="00457A41">
        <w:rPr>
          <w:rFonts w:ascii="Garamond" w:hAnsi="Garamond" w:cs="Arial"/>
          <w:color w:val="222222"/>
          <w:sz w:val="24"/>
          <w:szCs w:val="24"/>
          <w:shd w:val="clear" w:color="auto" w:fill="FFFFFF"/>
        </w:rPr>
        <w:t>Crisis</w:t>
      </w:r>
      <w:proofErr w:type="spellEnd"/>
      <w:r w:rsidRPr="00457A41">
        <w:rPr>
          <w:rFonts w:ascii="Garamond" w:hAnsi="Garamond" w:cs="Arial"/>
          <w:color w:val="222222"/>
          <w:sz w:val="24"/>
          <w:szCs w:val="24"/>
          <w:shd w:val="clear" w:color="auto" w:fill="FFFFFF"/>
        </w:rPr>
        <w:t>.</w:t>
      </w:r>
      <w:r w:rsidRPr="00457A41">
        <w:rPr>
          <w:rStyle w:val="apple-converted-space"/>
          <w:rFonts w:ascii="Garamond" w:hAnsi="Garamond" w:cs="Arial"/>
          <w:color w:val="222222"/>
          <w:sz w:val="24"/>
          <w:szCs w:val="24"/>
          <w:shd w:val="clear" w:color="auto" w:fill="FFFFFF"/>
        </w:rPr>
        <w:t> </w:t>
      </w:r>
      <w:proofErr w:type="spellStart"/>
      <w:r w:rsidRPr="00457A41">
        <w:rPr>
          <w:rFonts w:ascii="Garamond" w:hAnsi="Garamond" w:cs="Arial"/>
          <w:i/>
          <w:iCs/>
          <w:color w:val="222222"/>
          <w:sz w:val="24"/>
          <w:szCs w:val="24"/>
          <w:shd w:val="clear" w:color="auto" w:fill="FFFFFF"/>
        </w:rPr>
        <w:t>Journal</w:t>
      </w:r>
      <w:proofErr w:type="spellEnd"/>
      <w:r w:rsidRPr="00457A41">
        <w:rPr>
          <w:rFonts w:ascii="Garamond" w:hAnsi="Garamond" w:cs="Arial"/>
          <w:i/>
          <w:iCs/>
          <w:color w:val="222222"/>
          <w:sz w:val="24"/>
          <w:szCs w:val="24"/>
          <w:shd w:val="clear" w:color="auto" w:fill="FFFFFF"/>
        </w:rPr>
        <w:t xml:space="preserve"> </w:t>
      </w:r>
      <w:proofErr w:type="spellStart"/>
      <w:r w:rsidRPr="00457A41">
        <w:rPr>
          <w:rFonts w:ascii="Garamond" w:hAnsi="Garamond" w:cs="Arial"/>
          <w:i/>
          <w:iCs/>
          <w:color w:val="222222"/>
          <w:sz w:val="24"/>
          <w:szCs w:val="24"/>
          <w:shd w:val="clear" w:color="auto" w:fill="FFFFFF"/>
        </w:rPr>
        <w:t>of</w:t>
      </w:r>
      <w:proofErr w:type="spellEnd"/>
      <w:r w:rsidRPr="00457A41">
        <w:rPr>
          <w:rFonts w:ascii="Garamond" w:hAnsi="Garamond" w:cs="Arial"/>
          <w:i/>
          <w:iCs/>
          <w:color w:val="222222"/>
          <w:sz w:val="24"/>
          <w:szCs w:val="24"/>
          <w:shd w:val="clear" w:color="auto" w:fill="FFFFFF"/>
        </w:rPr>
        <w:t xml:space="preserve"> </w:t>
      </w:r>
      <w:proofErr w:type="spellStart"/>
      <w:r w:rsidRPr="00457A41">
        <w:rPr>
          <w:rFonts w:ascii="Garamond" w:hAnsi="Garamond" w:cs="Arial"/>
          <w:i/>
          <w:iCs/>
          <w:color w:val="222222"/>
          <w:sz w:val="24"/>
          <w:szCs w:val="24"/>
          <w:shd w:val="clear" w:color="auto" w:fill="FFFFFF"/>
        </w:rPr>
        <w:t>European</w:t>
      </w:r>
      <w:proofErr w:type="spellEnd"/>
      <w:r w:rsidRPr="00457A41">
        <w:rPr>
          <w:rFonts w:ascii="Garamond" w:hAnsi="Garamond" w:cs="Arial"/>
          <w:i/>
          <w:iCs/>
          <w:color w:val="222222"/>
          <w:sz w:val="24"/>
          <w:szCs w:val="24"/>
          <w:shd w:val="clear" w:color="auto" w:fill="FFFFFF"/>
        </w:rPr>
        <w:t xml:space="preserve"> </w:t>
      </w:r>
      <w:proofErr w:type="spellStart"/>
      <w:r w:rsidRPr="00457A41">
        <w:rPr>
          <w:rFonts w:ascii="Garamond" w:hAnsi="Garamond" w:cs="Arial"/>
          <w:i/>
          <w:iCs/>
          <w:color w:val="222222"/>
          <w:sz w:val="24"/>
          <w:szCs w:val="24"/>
          <w:shd w:val="clear" w:color="auto" w:fill="FFFFFF"/>
        </w:rPr>
        <w:t>Integration</w:t>
      </w:r>
      <w:proofErr w:type="spellEnd"/>
      <w:r w:rsidRPr="00457A41">
        <w:rPr>
          <w:rFonts w:ascii="Garamond" w:hAnsi="Garamond" w:cs="Arial"/>
          <w:color w:val="222222"/>
          <w:sz w:val="24"/>
          <w:szCs w:val="24"/>
          <w:shd w:val="clear" w:color="auto" w:fill="FFFFFF"/>
        </w:rPr>
        <w:t>, 2013, 35.3: 239-253.</w:t>
      </w:r>
    </w:p>
    <w:p w:rsidR="00F50175" w:rsidRPr="00457A41" w:rsidRDefault="00F50175" w:rsidP="00F50175">
      <w:pPr>
        <w:spacing w:before="240" w:after="240"/>
        <w:jc w:val="both"/>
        <w:rPr>
          <w:rFonts w:ascii="Garamond" w:hAnsi="Garamond" w:cs="Arial"/>
          <w:color w:val="222222"/>
          <w:sz w:val="24"/>
          <w:szCs w:val="24"/>
          <w:shd w:val="clear" w:color="auto" w:fill="FFFFFF"/>
        </w:rPr>
      </w:pPr>
      <w:r w:rsidRPr="00457A41">
        <w:rPr>
          <w:rFonts w:ascii="Garamond" w:hAnsi="Garamond" w:cs="Arial"/>
          <w:color w:val="222222"/>
          <w:sz w:val="24"/>
          <w:szCs w:val="24"/>
          <w:shd w:val="clear" w:color="auto" w:fill="FFFFFF"/>
        </w:rPr>
        <w:t xml:space="preserve">GROS, Daniel; MAYER, Thomas. </w:t>
      </w:r>
      <w:proofErr w:type="spellStart"/>
      <w:r w:rsidRPr="00457A41">
        <w:rPr>
          <w:rFonts w:ascii="Garamond" w:hAnsi="Garamond" w:cs="Arial"/>
          <w:color w:val="222222"/>
          <w:sz w:val="24"/>
          <w:szCs w:val="24"/>
          <w:shd w:val="clear" w:color="auto" w:fill="FFFFFF"/>
        </w:rPr>
        <w:t>How</w:t>
      </w:r>
      <w:proofErr w:type="spellEnd"/>
      <w:r w:rsidRPr="00457A41">
        <w:rPr>
          <w:rFonts w:ascii="Garamond" w:hAnsi="Garamond" w:cs="Arial"/>
          <w:color w:val="222222"/>
          <w:sz w:val="24"/>
          <w:szCs w:val="24"/>
          <w:shd w:val="clear" w:color="auto" w:fill="FFFFFF"/>
        </w:rPr>
        <w:t xml:space="preserve"> to </w:t>
      </w:r>
      <w:proofErr w:type="spellStart"/>
      <w:r w:rsidRPr="00457A41">
        <w:rPr>
          <w:rFonts w:ascii="Garamond" w:hAnsi="Garamond" w:cs="Arial"/>
          <w:color w:val="222222"/>
          <w:sz w:val="24"/>
          <w:szCs w:val="24"/>
          <w:shd w:val="clear" w:color="auto" w:fill="FFFFFF"/>
        </w:rPr>
        <w:t>deal</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with</w:t>
      </w:r>
      <w:proofErr w:type="spellEnd"/>
      <w:r w:rsidRPr="00457A41">
        <w:rPr>
          <w:rFonts w:ascii="Garamond" w:hAnsi="Garamond" w:cs="Arial"/>
          <w:color w:val="222222"/>
          <w:sz w:val="24"/>
          <w:szCs w:val="24"/>
          <w:shd w:val="clear" w:color="auto" w:fill="FFFFFF"/>
        </w:rPr>
        <w:t xml:space="preserve"> sovereign default in </w:t>
      </w:r>
      <w:proofErr w:type="spellStart"/>
      <w:r w:rsidRPr="00457A41">
        <w:rPr>
          <w:rFonts w:ascii="Garamond" w:hAnsi="Garamond" w:cs="Arial"/>
          <w:color w:val="222222"/>
          <w:sz w:val="24"/>
          <w:szCs w:val="24"/>
          <w:shd w:val="clear" w:color="auto" w:fill="FFFFFF"/>
        </w:rPr>
        <w:t>Europe</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Towards</w:t>
      </w:r>
      <w:proofErr w:type="spellEnd"/>
      <w:r w:rsidRPr="00457A41">
        <w:rPr>
          <w:rFonts w:ascii="Garamond" w:hAnsi="Garamond" w:cs="Arial"/>
          <w:color w:val="222222"/>
          <w:sz w:val="24"/>
          <w:szCs w:val="24"/>
          <w:shd w:val="clear" w:color="auto" w:fill="FFFFFF"/>
        </w:rPr>
        <w:t xml:space="preserve"> a Euro (</w:t>
      </w:r>
      <w:proofErr w:type="spellStart"/>
      <w:r w:rsidRPr="00457A41">
        <w:rPr>
          <w:rFonts w:ascii="Garamond" w:hAnsi="Garamond" w:cs="Arial"/>
          <w:color w:val="222222"/>
          <w:sz w:val="24"/>
          <w:szCs w:val="24"/>
          <w:shd w:val="clear" w:color="auto" w:fill="FFFFFF"/>
        </w:rPr>
        <w:t>pean</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Monetary</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Fund</w:t>
      </w:r>
      <w:proofErr w:type="spellEnd"/>
      <w:r w:rsidRPr="00457A41">
        <w:rPr>
          <w:rFonts w:ascii="Garamond" w:hAnsi="Garamond" w:cs="Arial"/>
          <w:color w:val="222222"/>
          <w:sz w:val="24"/>
          <w:szCs w:val="24"/>
          <w:shd w:val="clear" w:color="auto" w:fill="FFFFFF"/>
        </w:rPr>
        <w:t>.</w:t>
      </w:r>
      <w:r w:rsidRPr="00457A41">
        <w:rPr>
          <w:rStyle w:val="apple-converted-space"/>
          <w:rFonts w:ascii="Garamond" w:hAnsi="Garamond" w:cs="Arial"/>
          <w:color w:val="222222"/>
          <w:sz w:val="24"/>
          <w:szCs w:val="24"/>
          <w:shd w:val="clear" w:color="auto" w:fill="FFFFFF"/>
        </w:rPr>
        <w:t> </w:t>
      </w:r>
      <w:r w:rsidRPr="00457A41">
        <w:rPr>
          <w:rFonts w:ascii="Garamond" w:hAnsi="Garamond" w:cs="Arial"/>
          <w:i/>
          <w:iCs/>
          <w:color w:val="222222"/>
          <w:sz w:val="24"/>
          <w:szCs w:val="24"/>
          <w:shd w:val="clear" w:color="auto" w:fill="FFFFFF"/>
        </w:rPr>
        <w:t xml:space="preserve">CEPS </w:t>
      </w:r>
      <w:proofErr w:type="spellStart"/>
      <w:r w:rsidRPr="00457A41">
        <w:rPr>
          <w:rFonts w:ascii="Garamond" w:hAnsi="Garamond" w:cs="Arial"/>
          <w:i/>
          <w:iCs/>
          <w:color w:val="222222"/>
          <w:sz w:val="24"/>
          <w:szCs w:val="24"/>
          <w:shd w:val="clear" w:color="auto" w:fill="FFFFFF"/>
        </w:rPr>
        <w:t>Policy</w:t>
      </w:r>
      <w:proofErr w:type="spellEnd"/>
      <w:r w:rsidRPr="00457A41">
        <w:rPr>
          <w:rFonts w:ascii="Garamond" w:hAnsi="Garamond" w:cs="Arial"/>
          <w:i/>
          <w:iCs/>
          <w:color w:val="222222"/>
          <w:sz w:val="24"/>
          <w:szCs w:val="24"/>
          <w:shd w:val="clear" w:color="auto" w:fill="FFFFFF"/>
        </w:rPr>
        <w:t xml:space="preserve"> </w:t>
      </w:r>
      <w:proofErr w:type="spellStart"/>
      <w:r w:rsidRPr="00457A41">
        <w:rPr>
          <w:rFonts w:ascii="Garamond" w:hAnsi="Garamond" w:cs="Arial"/>
          <w:i/>
          <w:iCs/>
          <w:color w:val="222222"/>
          <w:sz w:val="24"/>
          <w:szCs w:val="24"/>
          <w:shd w:val="clear" w:color="auto" w:fill="FFFFFF"/>
        </w:rPr>
        <w:t>Brief</w:t>
      </w:r>
      <w:proofErr w:type="spellEnd"/>
      <w:r w:rsidRPr="00457A41">
        <w:rPr>
          <w:rFonts w:ascii="Garamond" w:hAnsi="Garamond" w:cs="Arial"/>
          <w:color w:val="222222"/>
          <w:sz w:val="24"/>
          <w:szCs w:val="24"/>
          <w:shd w:val="clear" w:color="auto" w:fill="FFFFFF"/>
        </w:rPr>
        <w:t>, 2010, 202.</w:t>
      </w:r>
    </w:p>
    <w:p w:rsidR="00F50175" w:rsidRPr="00457A41" w:rsidRDefault="00F50175" w:rsidP="00F50175">
      <w:pPr>
        <w:pStyle w:val="Textpoznpodarou"/>
        <w:spacing w:before="240" w:after="240" w:line="276" w:lineRule="auto"/>
        <w:jc w:val="both"/>
        <w:rPr>
          <w:rFonts w:ascii="Garamond" w:hAnsi="Garamond"/>
          <w:sz w:val="24"/>
          <w:szCs w:val="24"/>
        </w:rPr>
      </w:pPr>
      <w:r w:rsidRPr="00457A41">
        <w:rPr>
          <w:rFonts w:ascii="Garamond" w:hAnsi="Garamond"/>
          <w:sz w:val="24"/>
          <w:szCs w:val="24"/>
        </w:rPr>
        <w:t xml:space="preserve">Hájek, Ondřej. Krize v Řecku očima německého tisku online. E-polis.cz, 14. července 2010. </w:t>
      </w:r>
      <w:proofErr w:type="gramStart"/>
      <w:r w:rsidRPr="00457A41">
        <w:rPr>
          <w:rFonts w:ascii="Garamond" w:hAnsi="Garamond"/>
          <w:sz w:val="24"/>
          <w:szCs w:val="24"/>
        </w:rPr>
        <w:t>Cit</w:t>
      </w:r>
      <w:proofErr w:type="gramEnd"/>
      <w:r w:rsidRPr="00457A41">
        <w:rPr>
          <w:rFonts w:ascii="Garamond" w:hAnsi="Garamond"/>
          <w:sz w:val="24"/>
          <w:szCs w:val="24"/>
        </w:rPr>
        <w:t>.</w:t>
      </w:r>
      <w:proofErr w:type="gramStart"/>
      <w:r w:rsidRPr="00457A41">
        <w:rPr>
          <w:rFonts w:ascii="Garamond" w:hAnsi="Garamond"/>
          <w:sz w:val="24"/>
          <w:szCs w:val="24"/>
        </w:rPr>
        <w:t>2015</w:t>
      </w:r>
      <w:proofErr w:type="gramEnd"/>
      <w:r w:rsidRPr="00457A41">
        <w:rPr>
          <w:rFonts w:ascii="Garamond" w:hAnsi="Garamond"/>
          <w:sz w:val="24"/>
          <w:szCs w:val="24"/>
        </w:rPr>
        <w:t>-03-20. Dostupné z WWW: &lt;</w:t>
      </w:r>
      <w:hyperlink r:id="rId15" w:history="1">
        <w:r w:rsidRPr="00457A41">
          <w:rPr>
            <w:rStyle w:val="Hypertextovodkaz"/>
            <w:rFonts w:ascii="Garamond" w:hAnsi="Garamond"/>
            <w:sz w:val="24"/>
            <w:szCs w:val="24"/>
          </w:rPr>
          <w:t>http://www.e-polis.cz/clanek/krize-v-recku-ocima-nemeckeho-tisku.html</w:t>
        </w:r>
      </w:hyperlink>
      <w:r w:rsidRPr="00457A41">
        <w:rPr>
          <w:rFonts w:ascii="Garamond" w:hAnsi="Garamond"/>
          <w:sz w:val="24"/>
          <w:szCs w:val="24"/>
        </w:rPr>
        <w:t xml:space="preserve">&gt;. ISSN 1801-1438  </w:t>
      </w:r>
    </w:p>
    <w:p w:rsidR="00F50175" w:rsidRPr="00457A41" w:rsidRDefault="00F50175" w:rsidP="00F50175">
      <w:pPr>
        <w:pStyle w:val="Textpoznpodarou"/>
        <w:spacing w:before="240" w:after="240" w:line="276" w:lineRule="auto"/>
        <w:jc w:val="both"/>
        <w:rPr>
          <w:rFonts w:ascii="Garamond" w:hAnsi="Garamond"/>
          <w:sz w:val="24"/>
          <w:szCs w:val="24"/>
        </w:rPr>
      </w:pPr>
      <w:r w:rsidRPr="00457A41">
        <w:rPr>
          <w:rFonts w:ascii="Garamond" w:hAnsi="Garamond"/>
          <w:sz w:val="24"/>
          <w:szCs w:val="24"/>
        </w:rPr>
        <w:t xml:space="preserve">JUNCKER, Jean-Claude, </w:t>
      </w:r>
      <w:proofErr w:type="spellStart"/>
      <w:r w:rsidRPr="00457A41">
        <w:rPr>
          <w:rFonts w:ascii="Garamond" w:hAnsi="Garamond"/>
          <w:sz w:val="24"/>
          <w:szCs w:val="24"/>
        </w:rPr>
        <w:t>Jeroen</w:t>
      </w:r>
      <w:proofErr w:type="spellEnd"/>
      <w:r w:rsidRPr="00457A41">
        <w:rPr>
          <w:rFonts w:ascii="Garamond" w:hAnsi="Garamond"/>
          <w:sz w:val="24"/>
          <w:szCs w:val="24"/>
        </w:rPr>
        <w:t xml:space="preserve"> DIJSSELBLOEM, Donald TUSK a Mario DRAGHI. NEFORMÁLNÍ ZASEDÁNÍ EVROPSKÉ RADY. </w:t>
      </w:r>
      <w:r w:rsidRPr="00457A41">
        <w:rPr>
          <w:rFonts w:ascii="Garamond" w:hAnsi="Garamond"/>
          <w:i/>
          <w:iCs/>
          <w:sz w:val="24"/>
          <w:szCs w:val="24"/>
        </w:rPr>
        <w:t>Příprava dalších kroků k lepší správě ekonomických záležitostí v eurozóně: Analytická zpráva</w:t>
      </w:r>
      <w:r w:rsidRPr="00457A41">
        <w:rPr>
          <w:rFonts w:ascii="Garamond" w:hAnsi="Garamond"/>
          <w:sz w:val="24"/>
          <w:szCs w:val="24"/>
        </w:rPr>
        <w:t>. 12. 2. 2015. Dostupné z: &lt;</w:t>
      </w:r>
      <w:hyperlink r:id="rId16" w:history="1">
        <w:r w:rsidRPr="00457A41">
          <w:rPr>
            <w:rStyle w:val="Hypertextovodkaz"/>
            <w:rFonts w:ascii="Garamond" w:hAnsi="Garamond"/>
            <w:sz w:val="24"/>
            <w:szCs w:val="24"/>
          </w:rPr>
          <w:t>http://ec.europa.eu/priorities/docs/analytical_note_cs.pdf</w:t>
        </w:r>
      </w:hyperlink>
      <w:r w:rsidRPr="00457A41">
        <w:rPr>
          <w:rFonts w:ascii="Garamond" w:hAnsi="Garamond"/>
          <w:sz w:val="24"/>
          <w:szCs w:val="24"/>
        </w:rPr>
        <w:t xml:space="preserve">&gt;  </w:t>
      </w:r>
    </w:p>
    <w:p w:rsidR="00F50175" w:rsidRPr="00457A41" w:rsidRDefault="00F50175" w:rsidP="00F50175">
      <w:pPr>
        <w:spacing w:before="240" w:after="240"/>
        <w:jc w:val="both"/>
        <w:rPr>
          <w:rFonts w:ascii="Garamond" w:hAnsi="Garamond"/>
          <w:sz w:val="24"/>
          <w:szCs w:val="24"/>
        </w:rPr>
      </w:pPr>
      <w:r w:rsidRPr="00457A41">
        <w:rPr>
          <w:rFonts w:ascii="Garamond" w:hAnsi="Garamond"/>
          <w:sz w:val="24"/>
          <w:szCs w:val="24"/>
        </w:rPr>
        <w:t xml:space="preserve">LO SCHIAVO, </w:t>
      </w:r>
      <w:proofErr w:type="spellStart"/>
      <w:r w:rsidRPr="00457A41">
        <w:rPr>
          <w:rFonts w:ascii="Garamond" w:hAnsi="Garamond"/>
          <w:sz w:val="24"/>
          <w:szCs w:val="24"/>
        </w:rPr>
        <w:t>Gianni</w:t>
      </w:r>
      <w:proofErr w:type="spellEnd"/>
      <w:r w:rsidRPr="00457A41">
        <w:rPr>
          <w:rFonts w:ascii="Garamond" w:hAnsi="Garamond"/>
          <w:sz w:val="24"/>
          <w:szCs w:val="24"/>
        </w:rPr>
        <w:t xml:space="preserve">. </w:t>
      </w:r>
      <w:proofErr w:type="spellStart"/>
      <w:r w:rsidRPr="00457A41">
        <w:rPr>
          <w:rFonts w:ascii="Garamond" w:hAnsi="Garamond"/>
          <w:i/>
          <w:iCs/>
          <w:sz w:val="24"/>
          <w:szCs w:val="24"/>
        </w:rPr>
        <w:t>The</w:t>
      </w:r>
      <w:proofErr w:type="spellEnd"/>
      <w:r w:rsidRPr="00457A41">
        <w:rPr>
          <w:rFonts w:ascii="Garamond" w:hAnsi="Garamond"/>
          <w:i/>
          <w:iCs/>
          <w:sz w:val="24"/>
          <w:szCs w:val="24"/>
        </w:rPr>
        <w:t xml:space="preserve"> ESM </w:t>
      </w:r>
      <w:proofErr w:type="spellStart"/>
      <w:r w:rsidRPr="00457A41">
        <w:rPr>
          <w:rFonts w:ascii="Garamond" w:hAnsi="Garamond"/>
          <w:i/>
          <w:iCs/>
          <w:sz w:val="24"/>
          <w:szCs w:val="24"/>
        </w:rPr>
        <w:t>Treaty</w:t>
      </w:r>
      <w:proofErr w:type="spellEnd"/>
      <w:r w:rsidRPr="00457A41">
        <w:rPr>
          <w:rFonts w:ascii="Garamond" w:hAnsi="Garamond"/>
          <w:i/>
          <w:iCs/>
          <w:sz w:val="24"/>
          <w:szCs w:val="24"/>
        </w:rPr>
        <w:t xml:space="preserve">: a </w:t>
      </w:r>
      <w:proofErr w:type="spellStart"/>
      <w:r w:rsidRPr="00457A41">
        <w:rPr>
          <w:rFonts w:ascii="Garamond" w:hAnsi="Garamond"/>
          <w:i/>
          <w:iCs/>
          <w:sz w:val="24"/>
          <w:szCs w:val="24"/>
        </w:rPr>
        <w:t>new</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form</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of</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intergovernmental</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differentiated</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integration</w:t>
      </w:r>
      <w:proofErr w:type="spellEnd"/>
      <w:r w:rsidRPr="00457A41">
        <w:rPr>
          <w:rFonts w:ascii="Garamond" w:hAnsi="Garamond"/>
          <w:i/>
          <w:iCs/>
          <w:sz w:val="24"/>
          <w:szCs w:val="24"/>
        </w:rPr>
        <w:t xml:space="preserve"> to </w:t>
      </w:r>
      <w:proofErr w:type="spellStart"/>
      <w:r w:rsidRPr="00457A41">
        <w:rPr>
          <w:rFonts w:ascii="Garamond" w:hAnsi="Garamond"/>
          <w:i/>
          <w:iCs/>
          <w:sz w:val="24"/>
          <w:szCs w:val="24"/>
        </w:rPr>
        <w:t>the</w:t>
      </w:r>
      <w:proofErr w:type="spellEnd"/>
      <w:r w:rsidRPr="00457A41">
        <w:rPr>
          <w:rFonts w:ascii="Garamond" w:hAnsi="Garamond"/>
          <w:i/>
          <w:iCs/>
          <w:sz w:val="24"/>
          <w:szCs w:val="24"/>
        </w:rPr>
        <w:t xml:space="preserve"> benefit </w:t>
      </w:r>
      <w:proofErr w:type="spellStart"/>
      <w:r w:rsidRPr="00457A41">
        <w:rPr>
          <w:rFonts w:ascii="Garamond" w:hAnsi="Garamond"/>
          <w:i/>
          <w:iCs/>
          <w:sz w:val="24"/>
          <w:szCs w:val="24"/>
        </w:rPr>
        <w:t>of</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the</w:t>
      </w:r>
      <w:proofErr w:type="spellEnd"/>
      <w:r w:rsidRPr="00457A41">
        <w:rPr>
          <w:rFonts w:ascii="Garamond" w:hAnsi="Garamond"/>
          <w:i/>
          <w:iCs/>
          <w:sz w:val="24"/>
          <w:szCs w:val="24"/>
        </w:rPr>
        <w:t xml:space="preserve"> EMU?</w:t>
      </w:r>
      <w:r w:rsidRPr="00457A41">
        <w:rPr>
          <w:rFonts w:ascii="Garamond" w:hAnsi="Garamond"/>
          <w:sz w:val="24"/>
          <w:szCs w:val="24"/>
        </w:rPr>
        <w:t xml:space="preserve">. </w:t>
      </w:r>
      <w:proofErr w:type="spellStart"/>
      <w:r w:rsidRPr="00457A41">
        <w:rPr>
          <w:rFonts w:ascii="Garamond" w:hAnsi="Garamond"/>
          <w:sz w:val="24"/>
          <w:szCs w:val="24"/>
        </w:rPr>
        <w:t>Loughborough</w:t>
      </w:r>
      <w:proofErr w:type="spellEnd"/>
      <w:r w:rsidRPr="00457A41">
        <w:rPr>
          <w:rFonts w:ascii="Garamond" w:hAnsi="Garamond"/>
          <w:sz w:val="24"/>
          <w:szCs w:val="24"/>
        </w:rPr>
        <w:t xml:space="preserve">, 2013, </w:t>
      </w:r>
      <w:proofErr w:type="gramStart"/>
      <w:r w:rsidRPr="00457A41">
        <w:rPr>
          <w:rFonts w:ascii="Garamond" w:hAnsi="Garamond"/>
          <w:sz w:val="24"/>
          <w:szCs w:val="24"/>
        </w:rPr>
        <w:t>s.30</w:t>
      </w:r>
      <w:proofErr w:type="gramEnd"/>
    </w:p>
    <w:p w:rsidR="00F50175" w:rsidRPr="00457A41" w:rsidRDefault="00F50175" w:rsidP="00F50175">
      <w:pPr>
        <w:pStyle w:val="Textpoznpodarou"/>
        <w:spacing w:before="240" w:after="240" w:line="276" w:lineRule="auto"/>
        <w:jc w:val="both"/>
        <w:rPr>
          <w:rFonts w:ascii="Garamond" w:hAnsi="Garamond" w:cs="Arial"/>
          <w:color w:val="222222"/>
          <w:sz w:val="24"/>
          <w:szCs w:val="24"/>
          <w:shd w:val="clear" w:color="auto" w:fill="FFFFFF"/>
        </w:rPr>
      </w:pPr>
      <w:r w:rsidRPr="00457A41">
        <w:rPr>
          <w:rFonts w:ascii="Garamond" w:hAnsi="Garamond" w:cs="Arial"/>
          <w:color w:val="222222"/>
          <w:sz w:val="24"/>
          <w:szCs w:val="24"/>
          <w:shd w:val="clear" w:color="auto" w:fill="FFFFFF"/>
        </w:rPr>
        <w:t xml:space="preserve">LO SCHIAVO, </w:t>
      </w:r>
      <w:proofErr w:type="spellStart"/>
      <w:r w:rsidRPr="00457A41">
        <w:rPr>
          <w:rFonts w:ascii="Garamond" w:hAnsi="Garamond" w:cs="Arial"/>
          <w:color w:val="222222"/>
          <w:sz w:val="24"/>
          <w:szCs w:val="24"/>
          <w:shd w:val="clear" w:color="auto" w:fill="FFFFFF"/>
        </w:rPr>
        <w:t>Gianni</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The</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Judicial</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Bail</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Out’of</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the</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European</w:t>
      </w:r>
      <w:proofErr w:type="spellEnd"/>
      <w:r w:rsidRPr="00457A41">
        <w:rPr>
          <w:rFonts w:ascii="Garamond" w:hAnsi="Garamond" w:cs="Arial"/>
          <w:color w:val="222222"/>
          <w:sz w:val="24"/>
          <w:szCs w:val="24"/>
          <w:shd w:val="clear" w:color="auto" w:fill="FFFFFF"/>
        </w:rPr>
        <w:t xml:space="preserve"> Stability </w:t>
      </w:r>
      <w:proofErr w:type="spellStart"/>
      <w:r w:rsidRPr="00457A41">
        <w:rPr>
          <w:rFonts w:ascii="Garamond" w:hAnsi="Garamond" w:cs="Arial"/>
          <w:color w:val="222222"/>
          <w:sz w:val="24"/>
          <w:szCs w:val="24"/>
          <w:shd w:val="clear" w:color="auto" w:fill="FFFFFF"/>
        </w:rPr>
        <w:t>Mechanism</w:t>
      </w:r>
      <w:proofErr w:type="spellEnd"/>
      <w:r w:rsidRPr="00457A41">
        <w:rPr>
          <w:rFonts w:ascii="Garamond" w:hAnsi="Garamond" w:cs="Arial"/>
          <w:color w:val="222222"/>
          <w:sz w:val="24"/>
          <w:szCs w:val="24"/>
          <w:shd w:val="clear" w:color="auto" w:fill="FFFFFF"/>
        </w:rPr>
        <w:t xml:space="preserve">: Comment on </w:t>
      </w:r>
      <w:proofErr w:type="spellStart"/>
      <w:r w:rsidRPr="00457A41">
        <w:rPr>
          <w:rFonts w:ascii="Garamond" w:hAnsi="Garamond" w:cs="Arial"/>
          <w:color w:val="222222"/>
          <w:sz w:val="24"/>
          <w:szCs w:val="24"/>
          <w:shd w:val="clear" w:color="auto" w:fill="FFFFFF"/>
        </w:rPr>
        <w:t>the</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Pringle</w:t>
      </w:r>
      <w:proofErr w:type="spellEnd"/>
      <w:r w:rsidRPr="00457A41">
        <w:rPr>
          <w:rFonts w:ascii="Garamond" w:hAnsi="Garamond" w:cs="Arial"/>
          <w:color w:val="222222"/>
          <w:sz w:val="24"/>
          <w:szCs w:val="24"/>
          <w:shd w:val="clear" w:color="auto" w:fill="FFFFFF"/>
        </w:rPr>
        <w:t xml:space="preserve"> Case. </w:t>
      </w:r>
      <w:proofErr w:type="spellStart"/>
      <w:r w:rsidRPr="00457A41">
        <w:rPr>
          <w:rFonts w:ascii="Garamond" w:hAnsi="Garamond" w:cs="Arial"/>
          <w:color w:val="222222"/>
          <w:sz w:val="24"/>
          <w:szCs w:val="24"/>
          <w:shd w:val="clear" w:color="auto" w:fill="FFFFFF"/>
        </w:rPr>
        <w:t>Research</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Paper</w:t>
      </w:r>
      <w:proofErr w:type="spellEnd"/>
      <w:r w:rsidRPr="00457A41">
        <w:rPr>
          <w:rFonts w:ascii="Garamond" w:hAnsi="Garamond" w:cs="Arial"/>
          <w:color w:val="222222"/>
          <w:sz w:val="24"/>
          <w:szCs w:val="24"/>
          <w:shd w:val="clear" w:color="auto" w:fill="FFFFFF"/>
        </w:rPr>
        <w:t xml:space="preserve"> in </w:t>
      </w:r>
      <w:proofErr w:type="spellStart"/>
      <w:r w:rsidRPr="00457A41">
        <w:rPr>
          <w:rFonts w:ascii="Garamond" w:hAnsi="Garamond" w:cs="Arial"/>
          <w:color w:val="222222"/>
          <w:sz w:val="24"/>
          <w:szCs w:val="24"/>
          <w:shd w:val="clear" w:color="auto" w:fill="FFFFFF"/>
        </w:rPr>
        <w:t>Law</w:t>
      </w:r>
      <w:proofErr w:type="spellEnd"/>
      <w:r w:rsidRPr="00457A41">
        <w:rPr>
          <w:rFonts w:ascii="Garamond" w:hAnsi="Garamond" w:cs="Arial"/>
          <w:color w:val="222222"/>
          <w:sz w:val="24"/>
          <w:szCs w:val="24"/>
          <w:shd w:val="clear" w:color="auto" w:fill="FFFFFF"/>
        </w:rPr>
        <w:t xml:space="preserve"> 09/2013. 2013.</w:t>
      </w:r>
    </w:p>
    <w:p w:rsidR="00F50175" w:rsidRPr="00457A41" w:rsidRDefault="00F50175" w:rsidP="00F50175">
      <w:pPr>
        <w:spacing w:before="240" w:after="240"/>
        <w:jc w:val="both"/>
        <w:rPr>
          <w:rFonts w:ascii="Garamond" w:hAnsi="Garamond"/>
          <w:sz w:val="24"/>
          <w:szCs w:val="24"/>
        </w:rPr>
      </w:pPr>
      <w:r w:rsidRPr="00457A41">
        <w:rPr>
          <w:rFonts w:ascii="Garamond" w:hAnsi="Garamond"/>
          <w:sz w:val="24"/>
          <w:szCs w:val="24"/>
        </w:rPr>
        <w:lastRenderedPageBreak/>
        <w:t xml:space="preserve">MERINO, Alberto de </w:t>
      </w:r>
      <w:proofErr w:type="spellStart"/>
      <w:r w:rsidRPr="00457A41">
        <w:rPr>
          <w:rFonts w:ascii="Garamond" w:hAnsi="Garamond"/>
          <w:sz w:val="24"/>
          <w:szCs w:val="24"/>
        </w:rPr>
        <w:t>Gregorio</w:t>
      </w:r>
      <w:proofErr w:type="spellEnd"/>
      <w:r w:rsidRPr="00457A41">
        <w:rPr>
          <w:rFonts w:ascii="Garamond" w:hAnsi="Garamond"/>
          <w:sz w:val="24"/>
          <w:szCs w:val="24"/>
        </w:rPr>
        <w:t xml:space="preserve">. </w:t>
      </w:r>
      <w:proofErr w:type="spellStart"/>
      <w:r w:rsidRPr="00457A41">
        <w:rPr>
          <w:rFonts w:ascii="Garamond" w:hAnsi="Garamond"/>
          <w:sz w:val="24"/>
          <w:szCs w:val="24"/>
        </w:rPr>
        <w:t>Legal</w:t>
      </w:r>
      <w:proofErr w:type="spellEnd"/>
      <w:r w:rsidRPr="00457A41">
        <w:rPr>
          <w:rFonts w:ascii="Garamond" w:hAnsi="Garamond"/>
          <w:sz w:val="24"/>
          <w:szCs w:val="24"/>
        </w:rPr>
        <w:t xml:space="preserve"> </w:t>
      </w:r>
      <w:proofErr w:type="spellStart"/>
      <w:r w:rsidRPr="00457A41">
        <w:rPr>
          <w:rFonts w:ascii="Garamond" w:hAnsi="Garamond"/>
          <w:sz w:val="24"/>
          <w:szCs w:val="24"/>
        </w:rPr>
        <w:t>Developments</w:t>
      </w:r>
      <w:proofErr w:type="spellEnd"/>
      <w:r w:rsidRPr="00457A41">
        <w:rPr>
          <w:rFonts w:ascii="Garamond" w:hAnsi="Garamond"/>
          <w:sz w:val="24"/>
          <w:szCs w:val="24"/>
        </w:rPr>
        <w:t xml:space="preserve"> in </w:t>
      </w:r>
      <w:proofErr w:type="spellStart"/>
      <w:r w:rsidRPr="00457A41">
        <w:rPr>
          <w:rFonts w:ascii="Garamond" w:hAnsi="Garamond"/>
          <w:sz w:val="24"/>
          <w:szCs w:val="24"/>
        </w:rPr>
        <w:t>the</w:t>
      </w:r>
      <w:proofErr w:type="spellEnd"/>
      <w:r w:rsidRPr="00457A41">
        <w:rPr>
          <w:rFonts w:ascii="Garamond" w:hAnsi="Garamond"/>
          <w:sz w:val="24"/>
          <w:szCs w:val="24"/>
        </w:rPr>
        <w:t xml:space="preserve"> </w:t>
      </w:r>
      <w:proofErr w:type="spellStart"/>
      <w:r w:rsidRPr="00457A41">
        <w:rPr>
          <w:rFonts w:ascii="Garamond" w:hAnsi="Garamond"/>
          <w:sz w:val="24"/>
          <w:szCs w:val="24"/>
        </w:rPr>
        <w:t>Economic</w:t>
      </w:r>
      <w:proofErr w:type="spellEnd"/>
      <w:r w:rsidRPr="00457A41">
        <w:rPr>
          <w:rFonts w:ascii="Garamond" w:hAnsi="Garamond"/>
          <w:sz w:val="24"/>
          <w:szCs w:val="24"/>
        </w:rPr>
        <w:t xml:space="preserve"> and </w:t>
      </w:r>
      <w:proofErr w:type="spellStart"/>
      <w:r w:rsidRPr="00457A41">
        <w:rPr>
          <w:rFonts w:ascii="Garamond" w:hAnsi="Garamond"/>
          <w:sz w:val="24"/>
          <w:szCs w:val="24"/>
        </w:rPr>
        <w:t>Monetary</w:t>
      </w:r>
      <w:proofErr w:type="spellEnd"/>
      <w:r w:rsidRPr="00457A41">
        <w:rPr>
          <w:rFonts w:ascii="Garamond" w:hAnsi="Garamond"/>
          <w:sz w:val="24"/>
          <w:szCs w:val="24"/>
        </w:rPr>
        <w:t xml:space="preserve"> Union </w:t>
      </w:r>
      <w:proofErr w:type="spellStart"/>
      <w:r w:rsidRPr="00457A41">
        <w:rPr>
          <w:rFonts w:ascii="Garamond" w:hAnsi="Garamond"/>
          <w:sz w:val="24"/>
          <w:szCs w:val="24"/>
        </w:rPr>
        <w:t>during</w:t>
      </w:r>
      <w:proofErr w:type="spellEnd"/>
      <w:r w:rsidRPr="00457A41">
        <w:rPr>
          <w:rFonts w:ascii="Garamond" w:hAnsi="Garamond"/>
          <w:sz w:val="24"/>
          <w:szCs w:val="24"/>
        </w:rPr>
        <w:t xml:space="preserve"> </w:t>
      </w:r>
      <w:proofErr w:type="spellStart"/>
      <w:r w:rsidRPr="00457A41">
        <w:rPr>
          <w:rFonts w:ascii="Garamond" w:hAnsi="Garamond"/>
          <w:sz w:val="24"/>
          <w:szCs w:val="24"/>
        </w:rPr>
        <w:t>the</w:t>
      </w:r>
      <w:proofErr w:type="spellEnd"/>
      <w:r w:rsidRPr="00457A41">
        <w:rPr>
          <w:rFonts w:ascii="Garamond" w:hAnsi="Garamond"/>
          <w:sz w:val="24"/>
          <w:szCs w:val="24"/>
        </w:rPr>
        <w:t xml:space="preserve"> </w:t>
      </w:r>
      <w:proofErr w:type="spellStart"/>
      <w:r w:rsidRPr="00457A41">
        <w:rPr>
          <w:rFonts w:ascii="Garamond" w:hAnsi="Garamond"/>
          <w:sz w:val="24"/>
          <w:szCs w:val="24"/>
        </w:rPr>
        <w:t>debt</w:t>
      </w:r>
      <w:proofErr w:type="spellEnd"/>
      <w:r w:rsidRPr="00457A41">
        <w:rPr>
          <w:rFonts w:ascii="Garamond" w:hAnsi="Garamond"/>
          <w:sz w:val="24"/>
          <w:szCs w:val="24"/>
        </w:rPr>
        <w:t xml:space="preserve"> </w:t>
      </w:r>
      <w:proofErr w:type="spellStart"/>
      <w:r w:rsidRPr="00457A41">
        <w:rPr>
          <w:rFonts w:ascii="Garamond" w:hAnsi="Garamond"/>
          <w:sz w:val="24"/>
          <w:szCs w:val="24"/>
        </w:rPr>
        <w:t>crisis</w:t>
      </w:r>
      <w:proofErr w:type="spellEnd"/>
      <w:r w:rsidRPr="00457A41">
        <w:rPr>
          <w:rFonts w:ascii="Garamond" w:hAnsi="Garamond"/>
          <w:sz w:val="24"/>
          <w:szCs w:val="24"/>
        </w:rPr>
        <w:t xml:space="preserve">: </w:t>
      </w:r>
      <w:proofErr w:type="spellStart"/>
      <w:r w:rsidRPr="00457A41">
        <w:rPr>
          <w:rFonts w:ascii="Garamond" w:hAnsi="Garamond"/>
          <w:sz w:val="24"/>
          <w:szCs w:val="24"/>
        </w:rPr>
        <w:t>The</w:t>
      </w:r>
      <w:proofErr w:type="spellEnd"/>
      <w:r w:rsidRPr="00457A41">
        <w:rPr>
          <w:rFonts w:ascii="Garamond" w:hAnsi="Garamond"/>
          <w:sz w:val="24"/>
          <w:szCs w:val="24"/>
        </w:rPr>
        <w:t xml:space="preserve"> </w:t>
      </w:r>
      <w:proofErr w:type="spellStart"/>
      <w:r w:rsidRPr="00457A41">
        <w:rPr>
          <w:rFonts w:ascii="Garamond" w:hAnsi="Garamond"/>
          <w:sz w:val="24"/>
          <w:szCs w:val="24"/>
        </w:rPr>
        <w:t>Mechanisms</w:t>
      </w:r>
      <w:proofErr w:type="spellEnd"/>
      <w:r w:rsidRPr="00457A41">
        <w:rPr>
          <w:rFonts w:ascii="Garamond" w:hAnsi="Garamond"/>
          <w:sz w:val="24"/>
          <w:szCs w:val="24"/>
        </w:rPr>
        <w:t xml:space="preserve"> </w:t>
      </w:r>
      <w:proofErr w:type="spellStart"/>
      <w:r w:rsidRPr="00457A41">
        <w:rPr>
          <w:rFonts w:ascii="Garamond" w:hAnsi="Garamond"/>
          <w:sz w:val="24"/>
          <w:szCs w:val="24"/>
        </w:rPr>
        <w:t>of</w:t>
      </w:r>
      <w:proofErr w:type="spellEnd"/>
      <w:r w:rsidRPr="00457A41">
        <w:rPr>
          <w:rFonts w:ascii="Garamond" w:hAnsi="Garamond"/>
          <w:sz w:val="24"/>
          <w:szCs w:val="24"/>
        </w:rPr>
        <w:t xml:space="preserve"> </w:t>
      </w:r>
      <w:proofErr w:type="spellStart"/>
      <w:r w:rsidRPr="00457A41">
        <w:rPr>
          <w:rFonts w:ascii="Garamond" w:hAnsi="Garamond"/>
          <w:sz w:val="24"/>
          <w:szCs w:val="24"/>
        </w:rPr>
        <w:t>Financial</w:t>
      </w:r>
      <w:proofErr w:type="spellEnd"/>
      <w:r w:rsidRPr="00457A41">
        <w:rPr>
          <w:rFonts w:ascii="Garamond" w:hAnsi="Garamond"/>
          <w:sz w:val="24"/>
          <w:szCs w:val="24"/>
        </w:rPr>
        <w:t xml:space="preserve"> </w:t>
      </w:r>
      <w:proofErr w:type="spellStart"/>
      <w:r w:rsidRPr="00457A41">
        <w:rPr>
          <w:rFonts w:ascii="Garamond" w:hAnsi="Garamond"/>
          <w:sz w:val="24"/>
          <w:szCs w:val="24"/>
        </w:rPr>
        <w:t>Assistance</w:t>
      </w:r>
      <w:proofErr w:type="spellEnd"/>
      <w:r w:rsidRPr="00457A41">
        <w:rPr>
          <w:rFonts w:ascii="Garamond" w:hAnsi="Garamond"/>
          <w:sz w:val="24"/>
          <w:szCs w:val="24"/>
        </w:rPr>
        <w:t xml:space="preserve">. </w:t>
      </w:r>
      <w:proofErr w:type="spellStart"/>
      <w:r w:rsidRPr="00457A41">
        <w:rPr>
          <w:rFonts w:ascii="Garamond" w:hAnsi="Garamond"/>
          <w:sz w:val="24"/>
          <w:szCs w:val="24"/>
        </w:rPr>
        <w:t>Common</w:t>
      </w:r>
      <w:proofErr w:type="spellEnd"/>
      <w:r w:rsidRPr="00457A41">
        <w:rPr>
          <w:rFonts w:ascii="Garamond" w:hAnsi="Garamond"/>
          <w:sz w:val="24"/>
          <w:szCs w:val="24"/>
        </w:rPr>
        <w:t xml:space="preserve"> Market </w:t>
      </w:r>
      <w:proofErr w:type="spellStart"/>
      <w:r w:rsidRPr="00457A41">
        <w:rPr>
          <w:rFonts w:ascii="Garamond" w:hAnsi="Garamond"/>
          <w:sz w:val="24"/>
          <w:szCs w:val="24"/>
        </w:rPr>
        <w:t>Law</w:t>
      </w:r>
      <w:proofErr w:type="spellEnd"/>
      <w:r w:rsidRPr="00457A41">
        <w:rPr>
          <w:rFonts w:ascii="Garamond" w:hAnsi="Garamond"/>
          <w:sz w:val="24"/>
          <w:szCs w:val="24"/>
        </w:rPr>
        <w:t xml:space="preserve"> </w:t>
      </w:r>
      <w:proofErr w:type="spellStart"/>
      <w:r w:rsidRPr="00457A41">
        <w:rPr>
          <w:rFonts w:ascii="Garamond" w:hAnsi="Garamond"/>
          <w:sz w:val="24"/>
          <w:szCs w:val="24"/>
        </w:rPr>
        <w:t>Review</w:t>
      </w:r>
      <w:proofErr w:type="spellEnd"/>
      <w:r w:rsidRPr="00457A41">
        <w:rPr>
          <w:rFonts w:ascii="Garamond" w:hAnsi="Garamond"/>
          <w:sz w:val="24"/>
          <w:szCs w:val="24"/>
        </w:rPr>
        <w:t>, 2012, roč. 49, 1613-1646</w:t>
      </w:r>
    </w:p>
    <w:p w:rsidR="00F50175" w:rsidRPr="00457A41" w:rsidRDefault="00F50175" w:rsidP="00F50175">
      <w:pPr>
        <w:pStyle w:val="Textpoznpodarou"/>
        <w:spacing w:before="240" w:after="240" w:line="276" w:lineRule="auto"/>
        <w:jc w:val="both"/>
        <w:rPr>
          <w:rFonts w:ascii="Garamond" w:hAnsi="Garamond" w:cs="Arial"/>
          <w:color w:val="222222"/>
          <w:sz w:val="24"/>
          <w:szCs w:val="24"/>
          <w:shd w:val="clear" w:color="auto" w:fill="FFFFFF"/>
        </w:rPr>
      </w:pPr>
      <w:r w:rsidRPr="00457A41">
        <w:rPr>
          <w:rFonts w:ascii="Garamond" w:hAnsi="Garamond" w:cs="Arial"/>
          <w:color w:val="222222"/>
          <w:sz w:val="24"/>
          <w:szCs w:val="24"/>
          <w:shd w:val="clear" w:color="auto" w:fill="FFFFFF"/>
        </w:rPr>
        <w:t xml:space="preserve">NAUSCHNIGG, Franz; SCHIEDER, Paul. </w:t>
      </w:r>
      <w:proofErr w:type="spellStart"/>
      <w:r w:rsidRPr="00457A41">
        <w:rPr>
          <w:rFonts w:ascii="Garamond" w:hAnsi="Garamond" w:cs="Arial"/>
          <w:color w:val="222222"/>
          <w:sz w:val="24"/>
          <w:szCs w:val="24"/>
          <w:shd w:val="clear" w:color="auto" w:fill="FFFFFF"/>
        </w:rPr>
        <w:t>crisis</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Financing</w:t>
      </w:r>
      <w:proofErr w:type="spellEnd"/>
      <w:r w:rsidRPr="00457A41">
        <w:rPr>
          <w:rFonts w:ascii="Garamond" w:hAnsi="Garamond" w:cs="Arial"/>
          <w:color w:val="222222"/>
          <w:sz w:val="24"/>
          <w:szCs w:val="24"/>
          <w:shd w:val="clear" w:color="auto" w:fill="FFFFFF"/>
        </w:rPr>
        <w:t xml:space="preserve"> in </w:t>
      </w:r>
      <w:proofErr w:type="spellStart"/>
      <w:r w:rsidRPr="00457A41">
        <w:rPr>
          <w:rFonts w:ascii="Garamond" w:hAnsi="Garamond" w:cs="Arial"/>
          <w:color w:val="222222"/>
          <w:sz w:val="24"/>
          <w:szCs w:val="24"/>
          <w:shd w:val="clear" w:color="auto" w:fill="FFFFFF"/>
        </w:rPr>
        <w:t>the</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eU</w:t>
      </w:r>
      <w:proofErr w:type="spellEnd"/>
      <w:r w:rsidRPr="00457A41">
        <w:rPr>
          <w:rFonts w:ascii="Garamond" w:hAnsi="Garamond" w:cs="Arial"/>
          <w:color w:val="222222"/>
          <w:sz w:val="24"/>
          <w:szCs w:val="24"/>
          <w:shd w:val="clear" w:color="auto" w:fill="FFFFFF"/>
        </w:rPr>
        <w:t>.</w:t>
      </w:r>
      <w:r w:rsidRPr="00457A41">
        <w:rPr>
          <w:rStyle w:val="apple-converted-space"/>
          <w:rFonts w:ascii="Garamond" w:hAnsi="Garamond" w:cs="Arial"/>
          <w:color w:val="222222"/>
          <w:sz w:val="24"/>
          <w:szCs w:val="24"/>
          <w:shd w:val="clear" w:color="auto" w:fill="FFFFFF"/>
        </w:rPr>
        <w:t> </w:t>
      </w:r>
      <w:proofErr w:type="spellStart"/>
      <w:r w:rsidRPr="00457A41">
        <w:rPr>
          <w:rFonts w:ascii="Garamond" w:hAnsi="Garamond" w:cs="Arial"/>
          <w:i/>
          <w:iCs/>
          <w:color w:val="222222"/>
          <w:sz w:val="24"/>
          <w:szCs w:val="24"/>
          <w:shd w:val="clear" w:color="auto" w:fill="FFFFFF"/>
        </w:rPr>
        <w:t>Monetary</w:t>
      </w:r>
      <w:proofErr w:type="spellEnd"/>
      <w:r w:rsidRPr="00457A41">
        <w:rPr>
          <w:rFonts w:ascii="Garamond" w:hAnsi="Garamond" w:cs="Arial"/>
          <w:i/>
          <w:iCs/>
          <w:color w:val="222222"/>
          <w:sz w:val="24"/>
          <w:szCs w:val="24"/>
          <w:shd w:val="clear" w:color="auto" w:fill="FFFFFF"/>
        </w:rPr>
        <w:t xml:space="preserve"> </w:t>
      </w:r>
      <w:proofErr w:type="spellStart"/>
      <w:r w:rsidRPr="00457A41">
        <w:rPr>
          <w:rFonts w:ascii="Garamond" w:hAnsi="Garamond" w:cs="Arial"/>
          <w:i/>
          <w:iCs/>
          <w:color w:val="222222"/>
          <w:sz w:val="24"/>
          <w:szCs w:val="24"/>
          <w:shd w:val="clear" w:color="auto" w:fill="FFFFFF"/>
        </w:rPr>
        <w:t>Policy</w:t>
      </w:r>
      <w:proofErr w:type="spellEnd"/>
      <w:r w:rsidRPr="00457A41">
        <w:rPr>
          <w:rFonts w:ascii="Garamond" w:hAnsi="Garamond" w:cs="Arial"/>
          <w:i/>
          <w:iCs/>
          <w:color w:val="222222"/>
          <w:sz w:val="24"/>
          <w:szCs w:val="24"/>
          <w:shd w:val="clear" w:color="auto" w:fill="FFFFFF"/>
        </w:rPr>
        <w:t xml:space="preserve"> &amp; </w:t>
      </w:r>
      <w:proofErr w:type="spellStart"/>
      <w:r w:rsidRPr="00457A41">
        <w:rPr>
          <w:rFonts w:ascii="Garamond" w:hAnsi="Garamond" w:cs="Arial"/>
          <w:i/>
          <w:iCs/>
          <w:color w:val="222222"/>
          <w:sz w:val="24"/>
          <w:szCs w:val="24"/>
          <w:shd w:val="clear" w:color="auto" w:fill="FFFFFF"/>
        </w:rPr>
        <w:t>The</w:t>
      </w:r>
      <w:proofErr w:type="spellEnd"/>
      <w:r w:rsidRPr="00457A41">
        <w:rPr>
          <w:rFonts w:ascii="Garamond" w:hAnsi="Garamond" w:cs="Arial"/>
          <w:i/>
          <w:iCs/>
          <w:color w:val="222222"/>
          <w:sz w:val="24"/>
          <w:szCs w:val="24"/>
          <w:shd w:val="clear" w:color="auto" w:fill="FFFFFF"/>
        </w:rPr>
        <w:t xml:space="preserve"> </w:t>
      </w:r>
      <w:proofErr w:type="spellStart"/>
      <w:r w:rsidRPr="00457A41">
        <w:rPr>
          <w:rFonts w:ascii="Garamond" w:hAnsi="Garamond" w:cs="Arial"/>
          <w:i/>
          <w:iCs/>
          <w:color w:val="222222"/>
          <w:sz w:val="24"/>
          <w:szCs w:val="24"/>
          <w:shd w:val="clear" w:color="auto" w:fill="FFFFFF"/>
        </w:rPr>
        <w:t>Economy</w:t>
      </w:r>
      <w:proofErr w:type="spellEnd"/>
      <w:r w:rsidRPr="00457A41">
        <w:rPr>
          <w:rFonts w:ascii="Garamond" w:hAnsi="Garamond" w:cs="Arial"/>
          <w:i/>
          <w:iCs/>
          <w:color w:val="222222"/>
          <w:sz w:val="24"/>
          <w:szCs w:val="24"/>
          <w:shd w:val="clear" w:color="auto" w:fill="FFFFFF"/>
        </w:rPr>
        <w:t xml:space="preserve"> Q</w:t>
      </w:r>
      <w:r w:rsidRPr="00457A41">
        <w:rPr>
          <w:rFonts w:ascii="Garamond" w:hAnsi="Garamond" w:cs="Arial"/>
          <w:color w:val="222222"/>
          <w:sz w:val="24"/>
          <w:szCs w:val="24"/>
          <w:shd w:val="clear" w:color="auto" w:fill="FFFFFF"/>
        </w:rPr>
        <w:t>, 2012, 4: 114-124.</w:t>
      </w:r>
    </w:p>
    <w:p w:rsidR="00F50175" w:rsidRPr="00457A41" w:rsidRDefault="00F50175" w:rsidP="00F50175">
      <w:pPr>
        <w:pStyle w:val="Textpoznpodarou"/>
        <w:spacing w:before="240" w:after="240" w:line="276" w:lineRule="auto"/>
        <w:jc w:val="both"/>
        <w:rPr>
          <w:rFonts w:ascii="Garamond" w:hAnsi="Garamond"/>
          <w:sz w:val="24"/>
          <w:szCs w:val="24"/>
        </w:rPr>
      </w:pPr>
      <w:r w:rsidRPr="00457A41">
        <w:rPr>
          <w:rFonts w:ascii="Garamond" w:hAnsi="Garamond"/>
          <w:sz w:val="24"/>
          <w:szCs w:val="24"/>
        </w:rPr>
        <w:t xml:space="preserve">RUFFERT, M. </w:t>
      </w:r>
      <w:proofErr w:type="spellStart"/>
      <w:r w:rsidRPr="00457A41">
        <w:rPr>
          <w:rFonts w:ascii="Garamond" w:hAnsi="Garamond"/>
          <w:sz w:val="24"/>
          <w:szCs w:val="24"/>
        </w:rPr>
        <w:t>The</w:t>
      </w:r>
      <w:proofErr w:type="spellEnd"/>
      <w:r w:rsidRPr="00457A41">
        <w:rPr>
          <w:rFonts w:ascii="Garamond" w:hAnsi="Garamond"/>
          <w:sz w:val="24"/>
          <w:szCs w:val="24"/>
        </w:rPr>
        <w:t xml:space="preserve"> </w:t>
      </w:r>
      <w:proofErr w:type="spellStart"/>
      <w:r w:rsidRPr="00457A41">
        <w:rPr>
          <w:rFonts w:ascii="Garamond" w:hAnsi="Garamond"/>
          <w:sz w:val="24"/>
          <w:szCs w:val="24"/>
        </w:rPr>
        <w:t>European</w:t>
      </w:r>
      <w:proofErr w:type="spellEnd"/>
      <w:r w:rsidRPr="00457A41">
        <w:rPr>
          <w:rFonts w:ascii="Garamond" w:hAnsi="Garamond"/>
          <w:sz w:val="24"/>
          <w:szCs w:val="24"/>
        </w:rPr>
        <w:t xml:space="preserve"> </w:t>
      </w:r>
      <w:proofErr w:type="spellStart"/>
      <w:r w:rsidRPr="00457A41">
        <w:rPr>
          <w:rFonts w:ascii="Garamond" w:hAnsi="Garamond"/>
          <w:sz w:val="24"/>
          <w:szCs w:val="24"/>
        </w:rPr>
        <w:t>debt</w:t>
      </w:r>
      <w:proofErr w:type="spellEnd"/>
      <w:r w:rsidRPr="00457A41">
        <w:rPr>
          <w:rFonts w:ascii="Garamond" w:hAnsi="Garamond"/>
          <w:sz w:val="24"/>
          <w:szCs w:val="24"/>
        </w:rPr>
        <w:t xml:space="preserve"> </w:t>
      </w:r>
      <w:proofErr w:type="spellStart"/>
      <w:r w:rsidRPr="00457A41">
        <w:rPr>
          <w:rFonts w:ascii="Garamond" w:hAnsi="Garamond"/>
          <w:sz w:val="24"/>
          <w:szCs w:val="24"/>
        </w:rPr>
        <w:t>crisis</w:t>
      </w:r>
      <w:proofErr w:type="spellEnd"/>
      <w:r w:rsidRPr="00457A41">
        <w:rPr>
          <w:rFonts w:ascii="Garamond" w:hAnsi="Garamond"/>
          <w:sz w:val="24"/>
          <w:szCs w:val="24"/>
        </w:rPr>
        <w:t xml:space="preserve"> and </w:t>
      </w:r>
      <w:proofErr w:type="spellStart"/>
      <w:r w:rsidRPr="00457A41">
        <w:rPr>
          <w:rFonts w:ascii="Garamond" w:hAnsi="Garamond"/>
          <w:sz w:val="24"/>
          <w:szCs w:val="24"/>
        </w:rPr>
        <w:t>European</w:t>
      </w:r>
      <w:proofErr w:type="spellEnd"/>
      <w:r w:rsidRPr="00457A41">
        <w:rPr>
          <w:rFonts w:ascii="Garamond" w:hAnsi="Garamond"/>
          <w:sz w:val="24"/>
          <w:szCs w:val="24"/>
        </w:rPr>
        <w:t xml:space="preserve"> union </w:t>
      </w:r>
      <w:proofErr w:type="spellStart"/>
      <w:r w:rsidRPr="00457A41">
        <w:rPr>
          <w:rFonts w:ascii="Garamond" w:hAnsi="Garamond"/>
          <w:sz w:val="24"/>
          <w:szCs w:val="24"/>
        </w:rPr>
        <w:t>law</w:t>
      </w:r>
      <w:proofErr w:type="spellEnd"/>
      <w:r w:rsidRPr="00457A41">
        <w:rPr>
          <w:rFonts w:ascii="Garamond" w:hAnsi="Garamond"/>
          <w:sz w:val="24"/>
          <w:szCs w:val="24"/>
        </w:rPr>
        <w:t xml:space="preserve">. </w:t>
      </w:r>
      <w:proofErr w:type="spellStart"/>
      <w:r w:rsidRPr="00457A41">
        <w:rPr>
          <w:rFonts w:ascii="Garamond" w:hAnsi="Garamond"/>
          <w:sz w:val="24"/>
          <w:szCs w:val="24"/>
        </w:rPr>
        <w:t>Common</w:t>
      </w:r>
      <w:proofErr w:type="spellEnd"/>
      <w:r w:rsidRPr="00457A41">
        <w:rPr>
          <w:rFonts w:ascii="Garamond" w:hAnsi="Garamond"/>
          <w:sz w:val="24"/>
          <w:szCs w:val="24"/>
        </w:rPr>
        <w:t xml:space="preserve"> Market </w:t>
      </w:r>
      <w:proofErr w:type="spellStart"/>
      <w:r w:rsidRPr="00457A41">
        <w:rPr>
          <w:rFonts w:ascii="Garamond" w:hAnsi="Garamond"/>
          <w:sz w:val="24"/>
          <w:szCs w:val="24"/>
        </w:rPr>
        <w:t>Law</w:t>
      </w:r>
      <w:proofErr w:type="spellEnd"/>
      <w:r w:rsidRPr="00457A41">
        <w:rPr>
          <w:rFonts w:ascii="Garamond" w:hAnsi="Garamond"/>
          <w:sz w:val="24"/>
          <w:szCs w:val="24"/>
        </w:rPr>
        <w:t xml:space="preserve"> </w:t>
      </w:r>
      <w:proofErr w:type="spellStart"/>
      <w:r w:rsidRPr="00457A41">
        <w:rPr>
          <w:rFonts w:ascii="Garamond" w:hAnsi="Garamond"/>
          <w:sz w:val="24"/>
          <w:szCs w:val="24"/>
        </w:rPr>
        <w:t>Review</w:t>
      </w:r>
      <w:proofErr w:type="spellEnd"/>
      <w:r w:rsidRPr="00457A41">
        <w:rPr>
          <w:rFonts w:ascii="Garamond" w:hAnsi="Garamond"/>
          <w:sz w:val="24"/>
          <w:szCs w:val="24"/>
        </w:rPr>
        <w:t>, 2011, roč. 48, 1777-1806</w:t>
      </w:r>
    </w:p>
    <w:p w:rsidR="00F50175" w:rsidRPr="00457A41" w:rsidRDefault="00F50175" w:rsidP="00F50175">
      <w:pPr>
        <w:pStyle w:val="Textpoznpodarou"/>
        <w:spacing w:before="240" w:after="240" w:line="276" w:lineRule="auto"/>
        <w:jc w:val="both"/>
        <w:rPr>
          <w:rFonts w:ascii="Garamond" w:hAnsi="Garamond"/>
          <w:sz w:val="24"/>
          <w:szCs w:val="24"/>
        </w:rPr>
      </w:pPr>
      <w:r w:rsidRPr="00457A41">
        <w:rPr>
          <w:rFonts w:ascii="Garamond" w:hAnsi="Garamond"/>
          <w:sz w:val="24"/>
          <w:szCs w:val="24"/>
        </w:rPr>
        <w:t xml:space="preserve">SARRAZIN, </w:t>
      </w:r>
      <w:proofErr w:type="spellStart"/>
      <w:r w:rsidRPr="00457A41">
        <w:rPr>
          <w:rFonts w:ascii="Garamond" w:hAnsi="Garamond"/>
          <w:sz w:val="24"/>
          <w:szCs w:val="24"/>
        </w:rPr>
        <w:t>Thilo</w:t>
      </w:r>
      <w:proofErr w:type="spellEnd"/>
      <w:r w:rsidRPr="00457A41">
        <w:rPr>
          <w:rFonts w:ascii="Garamond" w:hAnsi="Garamond"/>
          <w:sz w:val="24"/>
          <w:szCs w:val="24"/>
        </w:rPr>
        <w:t xml:space="preserve">. </w:t>
      </w:r>
      <w:r w:rsidRPr="00457A41">
        <w:rPr>
          <w:rFonts w:ascii="Garamond" w:hAnsi="Garamond"/>
          <w:i/>
          <w:sz w:val="24"/>
          <w:szCs w:val="24"/>
        </w:rPr>
        <w:t>Evropa euro nepotřebuje: jak nás politické vizionářství zavedlo do krize</w:t>
      </w:r>
      <w:r w:rsidRPr="00457A41">
        <w:rPr>
          <w:rFonts w:ascii="Garamond" w:hAnsi="Garamond"/>
          <w:sz w:val="24"/>
          <w:szCs w:val="24"/>
        </w:rPr>
        <w:t>. Vyd. 1. Praha: Academia, 2013. XXI. století; sv. 29. s. 308</w:t>
      </w:r>
    </w:p>
    <w:p w:rsidR="00F50175" w:rsidRPr="00457A41" w:rsidRDefault="00F50175" w:rsidP="00F50175">
      <w:pPr>
        <w:spacing w:before="240" w:after="240"/>
        <w:jc w:val="both"/>
        <w:rPr>
          <w:rFonts w:ascii="Garamond" w:hAnsi="Garamond"/>
          <w:sz w:val="24"/>
          <w:szCs w:val="24"/>
        </w:rPr>
      </w:pPr>
      <w:r w:rsidRPr="00457A41">
        <w:rPr>
          <w:rFonts w:ascii="Garamond" w:hAnsi="Garamond"/>
          <w:sz w:val="24"/>
          <w:szCs w:val="24"/>
        </w:rPr>
        <w:t xml:space="preserve">SCHUKNECHT, </w:t>
      </w:r>
      <w:proofErr w:type="spellStart"/>
      <w:r w:rsidRPr="00457A41">
        <w:rPr>
          <w:rFonts w:ascii="Garamond" w:hAnsi="Garamond"/>
          <w:sz w:val="24"/>
          <w:szCs w:val="24"/>
        </w:rPr>
        <w:t>Ludger</w:t>
      </w:r>
      <w:proofErr w:type="spellEnd"/>
      <w:r w:rsidRPr="00457A41">
        <w:rPr>
          <w:rFonts w:ascii="Garamond" w:hAnsi="Garamond"/>
          <w:sz w:val="24"/>
          <w:szCs w:val="24"/>
        </w:rPr>
        <w:t xml:space="preserve">, a kol. </w:t>
      </w:r>
      <w:proofErr w:type="spellStart"/>
      <w:r w:rsidRPr="00457A41">
        <w:rPr>
          <w:rFonts w:ascii="Garamond" w:hAnsi="Garamond"/>
          <w:sz w:val="24"/>
          <w:szCs w:val="24"/>
        </w:rPr>
        <w:t>The</w:t>
      </w:r>
      <w:proofErr w:type="spellEnd"/>
      <w:r w:rsidRPr="00457A41">
        <w:rPr>
          <w:rFonts w:ascii="Garamond" w:hAnsi="Garamond"/>
          <w:sz w:val="24"/>
          <w:szCs w:val="24"/>
        </w:rPr>
        <w:t xml:space="preserve"> stability and </w:t>
      </w:r>
      <w:proofErr w:type="spellStart"/>
      <w:r w:rsidRPr="00457A41">
        <w:rPr>
          <w:rFonts w:ascii="Garamond" w:hAnsi="Garamond"/>
          <w:sz w:val="24"/>
          <w:szCs w:val="24"/>
        </w:rPr>
        <w:t>Growth</w:t>
      </w:r>
      <w:proofErr w:type="spellEnd"/>
      <w:r w:rsidRPr="00457A41">
        <w:rPr>
          <w:rFonts w:ascii="Garamond" w:hAnsi="Garamond"/>
          <w:sz w:val="24"/>
          <w:szCs w:val="24"/>
        </w:rPr>
        <w:t xml:space="preserve"> </w:t>
      </w:r>
      <w:proofErr w:type="spellStart"/>
      <w:r w:rsidRPr="00457A41">
        <w:rPr>
          <w:rFonts w:ascii="Garamond" w:hAnsi="Garamond"/>
          <w:sz w:val="24"/>
          <w:szCs w:val="24"/>
        </w:rPr>
        <w:t>Pact</w:t>
      </w:r>
      <w:proofErr w:type="spellEnd"/>
      <w:r w:rsidRPr="00457A41">
        <w:rPr>
          <w:rFonts w:ascii="Garamond" w:hAnsi="Garamond"/>
          <w:sz w:val="24"/>
          <w:szCs w:val="24"/>
        </w:rPr>
        <w:t xml:space="preserve"> </w:t>
      </w:r>
      <w:proofErr w:type="spellStart"/>
      <w:r w:rsidRPr="00457A41">
        <w:rPr>
          <w:rFonts w:ascii="Garamond" w:hAnsi="Garamond"/>
          <w:sz w:val="24"/>
          <w:szCs w:val="24"/>
        </w:rPr>
        <w:t>Crisis</w:t>
      </w:r>
      <w:proofErr w:type="spellEnd"/>
      <w:r w:rsidRPr="00457A41">
        <w:rPr>
          <w:rFonts w:ascii="Garamond" w:hAnsi="Garamond"/>
          <w:sz w:val="24"/>
          <w:szCs w:val="24"/>
        </w:rPr>
        <w:t xml:space="preserve"> and </w:t>
      </w:r>
      <w:proofErr w:type="spellStart"/>
      <w:r w:rsidRPr="00457A41">
        <w:rPr>
          <w:rFonts w:ascii="Garamond" w:hAnsi="Garamond"/>
          <w:sz w:val="24"/>
          <w:szCs w:val="24"/>
        </w:rPr>
        <w:t>Reform</w:t>
      </w:r>
      <w:proofErr w:type="spellEnd"/>
      <w:r w:rsidRPr="00457A41">
        <w:rPr>
          <w:rFonts w:ascii="Garamond" w:hAnsi="Garamond"/>
          <w:sz w:val="24"/>
          <w:szCs w:val="24"/>
        </w:rPr>
        <w:t xml:space="preserve">. </w:t>
      </w:r>
      <w:proofErr w:type="spellStart"/>
      <w:r w:rsidRPr="00457A41">
        <w:rPr>
          <w:rFonts w:ascii="Garamond" w:hAnsi="Garamond"/>
          <w:sz w:val="24"/>
          <w:szCs w:val="24"/>
        </w:rPr>
        <w:t>European</w:t>
      </w:r>
      <w:proofErr w:type="spellEnd"/>
      <w:r w:rsidRPr="00457A41">
        <w:rPr>
          <w:rFonts w:ascii="Garamond" w:hAnsi="Garamond"/>
          <w:sz w:val="24"/>
          <w:szCs w:val="24"/>
        </w:rPr>
        <w:t xml:space="preserve"> </w:t>
      </w:r>
      <w:proofErr w:type="spellStart"/>
      <w:r w:rsidRPr="00457A41">
        <w:rPr>
          <w:rFonts w:ascii="Garamond" w:hAnsi="Garamond"/>
          <w:sz w:val="24"/>
          <w:szCs w:val="24"/>
        </w:rPr>
        <w:t>Central</w:t>
      </w:r>
      <w:proofErr w:type="spellEnd"/>
      <w:r w:rsidRPr="00457A41">
        <w:rPr>
          <w:rFonts w:ascii="Garamond" w:hAnsi="Garamond"/>
          <w:sz w:val="24"/>
          <w:szCs w:val="24"/>
        </w:rPr>
        <w:t xml:space="preserve"> Bank, 2011. ISSN 1725-6534.</w:t>
      </w:r>
    </w:p>
    <w:p w:rsidR="00F50175" w:rsidRPr="00457A41" w:rsidRDefault="00F50175" w:rsidP="00F50175">
      <w:pPr>
        <w:spacing w:before="240" w:after="240"/>
        <w:jc w:val="both"/>
        <w:rPr>
          <w:rFonts w:ascii="Garamond" w:eastAsia="Times New Roman" w:hAnsi="Garamond" w:cs="Arial"/>
          <w:sz w:val="24"/>
          <w:szCs w:val="24"/>
          <w:lang w:eastAsia="cs-CZ"/>
        </w:rPr>
      </w:pPr>
      <w:r w:rsidRPr="00457A41">
        <w:rPr>
          <w:rFonts w:ascii="Garamond" w:eastAsia="Times New Roman" w:hAnsi="Garamond" w:cs="Calibri"/>
          <w:caps/>
          <w:sz w:val="24"/>
          <w:szCs w:val="24"/>
          <w:lang w:eastAsia="cs-CZ"/>
        </w:rPr>
        <w:t>Sychra</w:t>
      </w:r>
      <w:r w:rsidRPr="00457A41">
        <w:rPr>
          <w:rFonts w:ascii="Garamond" w:eastAsia="Times New Roman" w:hAnsi="Garamond" w:cs="Calibri"/>
          <w:sz w:val="24"/>
          <w:szCs w:val="24"/>
          <w:lang w:eastAsia="cs-CZ"/>
        </w:rPr>
        <w:t xml:space="preserve">, Zdeněk. </w:t>
      </w:r>
      <w:r w:rsidRPr="00457A41">
        <w:rPr>
          <w:rFonts w:ascii="Garamond" w:eastAsia="Times New Roman" w:hAnsi="Garamond" w:cs="Calibri"/>
          <w:i/>
          <w:iCs/>
          <w:sz w:val="24"/>
          <w:szCs w:val="24"/>
          <w:lang w:eastAsia="cs-CZ"/>
        </w:rPr>
        <w:t>Jednotná evropská měna: realizace hospodářské a měnové unie v EU</w:t>
      </w:r>
      <w:r w:rsidRPr="00457A41">
        <w:rPr>
          <w:rFonts w:ascii="Garamond" w:eastAsia="Times New Roman" w:hAnsi="Garamond" w:cs="Calibri"/>
          <w:sz w:val="24"/>
          <w:szCs w:val="24"/>
          <w:lang w:eastAsia="cs-CZ"/>
        </w:rPr>
        <w:t>. Brno: Mezinárodní politologický ústav Masarykovy univerzity, 2010. 291 s. Ediční řada Monografie; sv. 31.</w:t>
      </w:r>
      <w:r w:rsidRPr="00457A41">
        <w:rPr>
          <w:rFonts w:ascii="Garamond" w:eastAsia="Times New Roman" w:hAnsi="Garamond" w:cs="Arial"/>
          <w:sz w:val="24"/>
          <w:szCs w:val="24"/>
          <w:lang w:eastAsia="cs-CZ"/>
        </w:rPr>
        <w:t xml:space="preserve"> </w:t>
      </w:r>
    </w:p>
    <w:p w:rsidR="00F50175" w:rsidRPr="00457A41" w:rsidRDefault="00F50175" w:rsidP="00F50175">
      <w:pPr>
        <w:pStyle w:val="Textpoznpodarou"/>
        <w:spacing w:before="240" w:after="240" w:line="276" w:lineRule="auto"/>
        <w:jc w:val="both"/>
        <w:rPr>
          <w:rFonts w:ascii="Garamond" w:hAnsi="Garamond"/>
          <w:sz w:val="24"/>
          <w:szCs w:val="24"/>
        </w:rPr>
      </w:pPr>
      <w:r w:rsidRPr="00457A41">
        <w:rPr>
          <w:rFonts w:ascii="Garamond" w:hAnsi="Garamond"/>
          <w:sz w:val="24"/>
          <w:szCs w:val="24"/>
        </w:rPr>
        <w:t xml:space="preserve">TOMÁŠEK, Michal. </w:t>
      </w:r>
      <w:proofErr w:type="spellStart"/>
      <w:r w:rsidRPr="00457A41">
        <w:rPr>
          <w:rFonts w:ascii="Garamond" w:hAnsi="Garamond"/>
          <w:sz w:val="24"/>
          <w:szCs w:val="24"/>
        </w:rPr>
        <w:t>Quis</w:t>
      </w:r>
      <w:proofErr w:type="spellEnd"/>
      <w:r w:rsidRPr="00457A41">
        <w:rPr>
          <w:rFonts w:ascii="Garamond" w:hAnsi="Garamond"/>
          <w:sz w:val="24"/>
          <w:szCs w:val="24"/>
        </w:rPr>
        <w:t xml:space="preserve"> </w:t>
      </w:r>
      <w:proofErr w:type="spellStart"/>
      <w:r w:rsidRPr="00457A41">
        <w:rPr>
          <w:rFonts w:ascii="Garamond" w:hAnsi="Garamond"/>
          <w:sz w:val="24"/>
          <w:szCs w:val="24"/>
        </w:rPr>
        <w:t>custodiet</w:t>
      </w:r>
      <w:proofErr w:type="spellEnd"/>
      <w:r w:rsidRPr="00457A41">
        <w:rPr>
          <w:rFonts w:ascii="Garamond" w:hAnsi="Garamond"/>
          <w:sz w:val="24"/>
          <w:szCs w:val="24"/>
        </w:rPr>
        <w:t xml:space="preserve"> </w:t>
      </w:r>
      <w:proofErr w:type="spellStart"/>
      <w:r w:rsidRPr="00457A41">
        <w:rPr>
          <w:rFonts w:ascii="Garamond" w:hAnsi="Garamond"/>
          <w:sz w:val="24"/>
          <w:szCs w:val="24"/>
        </w:rPr>
        <w:t>custodes</w:t>
      </w:r>
      <w:proofErr w:type="spellEnd"/>
      <w:r w:rsidRPr="00457A41">
        <w:rPr>
          <w:rFonts w:ascii="Garamond" w:hAnsi="Garamond"/>
          <w:sz w:val="24"/>
          <w:szCs w:val="24"/>
        </w:rPr>
        <w:t xml:space="preserve">? [online]. Jiné právo, </w:t>
      </w:r>
      <w:proofErr w:type="gramStart"/>
      <w:r w:rsidRPr="00457A41">
        <w:rPr>
          <w:rFonts w:ascii="Garamond" w:hAnsi="Garamond"/>
          <w:sz w:val="24"/>
          <w:szCs w:val="24"/>
        </w:rPr>
        <w:t>6.1.2015</w:t>
      </w:r>
      <w:proofErr w:type="gramEnd"/>
      <w:r w:rsidRPr="00457A41">
        <w:rPr>
          <w:rFonts w:ascii="Garamond" w:hAnsi="Garamond"/>
          <w:sz w:val="24"/>
          <w:szCs w:val="24"/>
        </w:rPr>
        <w:t>.  Dostupné z: &lt;</w:t>
      </w:r>
      <w:hyperlink r:id="rId17" w:history="1">
        <w:r w:rsidRPr="00457A41">
          <w:rPr>
            <w:rStyle w:val="Hypertextovodkaz"/>
            <w:rFonts w:ascii="Garamond" w:hAnsi="Garamond"/>
            <w:sz w:val="24"/>
            <w:szCs w:val="24"/>
          </w:rPr>
          <w:t>http://jinepravo.blogspot.cz/2015/01/michal-tomasek-quis-custodiet-custodes.html</w:t>
        </w:r>
      </w:hyperlink>
      <w:r w:rsidRPr="00457A41">
        <w:rPr>
          <w:rFonts w:ascii="Garamond" w:hAnsi="Garamond"/>
          <w:sz w:val="24"/>
          <w:szCs w:val="24"/>
        </w:rPr>
        <w:t>&gt;</w:t>
      </w:r>
    </w:p>
    <w:p w:rsidR="00F50175" w:rsidRPr="00457A41" w:rsidRDefault="00F50175" w:rsidP="00F50175">
      <w:pPr>
        <w:pStyle w:val="Textpoznpodarou"/>
        <w:spacing w:before="240" w:after="240" w:line="276" w:lineRule="auto"/>
        <w:jc w:val="both"/>
        <w:rPr>
          <w:rFonts w:ascii="Garamond" w:hAnsi="Garamond" w:cs="Arial"/>
          <w:color w:val="222222"/>
          <w:sz w:val="24"/>
          <w:szCs w:val="24"/>
          <w:shd w:val="clear" w:color="auto" w:fill="FFFFFF"/>
        </w:rPr>
      </w:pPr>
      <w:r w:rsidRPr="00457A41">
        <w:rPr>
          <w:rFonts w:ascii="Garamond" w:hAnsi="Garamond" w:cs="Arial"/>
          <w:color w:val="222222"/>
          <w:sz w:val="24"/>
          <w:szCs w:val="24"/>
          <w:shd w:val="clear" w:color="auto" w:fill="FFFFFF"/>
        </w:rPr>
        <w:t xml:space="preserve">VAN MALLEGHEM, </w:t>
      </w:r>
      <w:proofErr w:type="spellStart"/>
      <w:r w:rsidRPr="00457A41">
        <w:rPr>
          <w:rFonts w:ascii="Garamond" w:hAnsi="Garamond" w:cs="Arial"/>
          <w:color w:val="222222"/>
          <w:sz w:val="24"/>
          <w:szCs w:val="24"/>
          <w:shd w:val="clear" w:color="auto" w:fill="FFFFFF"/>
        </w:rPr>
        <w:t>Pieter-Augustijn</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Pringle</w:t>
      </w:r>
      <w:proofErr w:type="spellEnd"/>
      <w:r w:rsidRPr="00457A41">
        <w:rPr>
          <w:rFonts w:ascii="Garamond" w:hAnsi="Garamond" w:cs="Arial"/>
          <w:color w:val="222222"/>
          <w:sz w:val="24"/>
          <w:szCs w:val="24"/>
          <w:shd w:val="clear" w:color="auto" w:fill="FFFFFF"/>
        </w:rPr>
        <w:t xml:space="preserve">: A </w:t>
      </w:r>
      <w:proofErr w:type="spellStart"/>
      <w:r w:rsidRPr="00457A41">
        <w:rPr>
          <w:rFonts w:ascii="Garamond" w:hAnsi="Garamond" w:cs="Arial"/>
          <w:color w:val="222222"/>
          <w:sz w:val="24"/>
          <w:szCs w:val="24"/>
          <w:shd w:val="clear" w:color="auto" w:fill="FFFFFF"/>
        </w:rPr>
        <w:t>Paradigm</w:t>
      </w:r>
      <w:proofErr w:type="spellEnd"/>
      <w:r w:rsidRPr="00457A41">
        <w:rPr>
          <w:rFonts w:ascii="Garamond" w:hAnsi="Garamond" w:cs="Arial"/>
          <w:color w:val="222222"/>
          <w:sz w:val="24"/>
          <w:szCs w:val="24"/>
          <w:shd w:val="clear" w:color="auto" w:fill="FFFFFF"/>
        </w:rPr>
        <w:t xml:space="preserve"> Shift in </w:t>
      </w:r>
      <w:proofErr w:type="spellStart"/>
      <w:r w:rsidRPr="00457A41">
        <w:rPr>
          <w:rFonts w:ascii="Garamond" w:hAnsi="Garamond" w:cs="Arial"/>
          <w:color w:val="222222"/>
          <w:sz w:val="24"/>
          <w:szCs w:val="24"/>
          <w:shd w:val="clear" w:color="auto" w:fill="FFFFFF"/>
        </w:rPr>
        <w:t>the</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European</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Union's</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Monetary</w:t>
      </w:r>
      <w:proofErr w:type="spellEnd"/>
      <w:r w:rsidRPr="00457A41">
        <w:rPr>
          <w:rFonts w:ascii="Garamond" w:hAnsi="Garamond" w:cs="Arial"/>
          <w:color w:val="222222"/>
          <w:sz w:val="24"/>
          <w:szCs w:val="24"/>
          <w:shd w:val="clear" w:color="auto" w:fill="FFFFFF"/>
        </w:rPr>
        <w:t xml:space="preserve"> </w:t>
      </w:r>
      <w:proofErr w:type="spellStart"/>
      <w:r w:rsidRPr="00457A41">
        <w:rPr>
          <w:rFonts w:ascii="Garamond" w:hAnsi="Garamond" w:cs="Arial"/>
          <w:color w:val="222222"/>
          <w:sz w:val="24"/>
          <w:szCs w:val="24"/>
          <w:shd w:val="clear" w:color="auto" w:fill="FFFFFF"/>
        </w:rPr>
        <w:t>Constitution</w:t>
      </w:r>
      <w:proofErr w:type="spellEnd"/>
      <w:r w:rsidRPr="00457A41">
        <w:rPr>
          <w:rFonts w:ascii="Garamond" w:hAnsi="Garamond" w:cs="Arial"/>
          <w:color w:val="222222"/>
          <w:sz w:val="24"/>
          <w:szCs w:val="24"/>
          <w:shd w:val="clear" w:color="auto" w:fill="FFFFFF"/>
        </w:rPr>
        <w:t>.</w:t>
      </w:r>
      <w:r w:rsidRPr="00457A41">
        <w:rPr>
          <w:rStyle w:val="apple-converted-space"/>
          <w:rFonts w:ascii="Garamond" w:hAnsi="Garamond" w:cs="Arial"/>
          <w:color w:val="222222"/>
          <w:sz w:val="24"/>
          <w:szCs w:val="24"/>
          <w:shd w:val="clear" w:color="auto" w:fill="FFFFFF"/>
        </w:rPr>
        <w:t> </w:t>
      </w:r>
      <w:proofErr w:type="spellStart"/>
      <w:r w:rsidRPr="00457A41">
        <w:rPr>
          <w:rFonts w:ascii="Garamond" w:hAnsi="Garamond" w:cs="Arial"/>
          <w:i/>
          <w:iCs/>
          <w:color w:val="222222"/>
          <w:sz w:val="24"/>
          <w:szCs w:val="24"/>
          <w:shd w:val="clear" w:color="auto" w:fill="FFFFFF"/>
        </w:rPr>
        <w:t>German</w:t>
      </w:r>
      <w:proofErr w:type="spellEnd"/>
      <w:r w:rsidRPr="00457A41">
        <w:rPr>
          <w:rFonts w:ascii="Garamond" w:hAnsi="Garamond" w:cs="Arial"/>
          <w:i/>
          <w:iCs/>
          <w:color w:val="222222"/>
          <w:sz w:val="24"/>
          <w:szCs w:val="24"/>
          <w:shd w:val="clear" w:color="auto" w:fill="FFFFFF"/>
        </w:rPr>
        <w:t xml:space="preserve"> LJ</w:t>
      </w:r>
      <w:r w:rsidRPr="00457A41">
        <w:rPr>
          <w:rFonts w:ascii="Garamond" w:hAnsi="Garamond" w:cs="Arial"/>
          <w:color w:val="222222"/>
          <w:sz w:val="24"/>
          <w:szCs w:val="24"/>
          <w:shd w:val="clear" w:color="auto" w:fill="FFFFFF"/>
        </w:rPr>
        <w:t xml:space="preserve">, 2013, 14: </w:t>
      </w:r>
      <w:proofErr w:type="gramStart"/>
      <w:r w:rsidRPr="00457A41">
        <w:rPr>
          <w:rFonts w:ascii="Garamond" w:hAnsi="Garamond" w:cs="Arial"/>
          <w:color w:val="222222"/>
          <w:sz w:val="24"/>
          <w:szCs w:val="24"/>
          <w:shd w:val="clear" w:color="auto" w:fill="FFFFFF"/>
        </w:rPr>
        <w:t>s.163</w:t>
      </w:r>
      <w:proofErr w:type="gramEnd"/>
    </w:p>
    <w:p w:rsidR="00F50175" w:rsidRPr="00457A41" w:rsidRDefault="00F50175" w:rsidP="00F50175">
      <w:pPr>
        <w:spacing w:before="240" w:after="240"/>
        <w:jc w:val="both"/>
        <w:rPr>
          <w:rFonts w:ascii="Garamond" w:hAnsi="Garamond" w:cs="Tahoma"/>
          <w:sz w:val="24"/>
          <w:szCs w:val="24"/>
        </w:rPr>
      </w:pPr>
      <w:r w:rsidRPr="00457A41">
        <w:rPr>
          <w:rFonts w:ascii="Garamond" w:hAnsi="Garamond"/>
          <w:sz w:val="24"/>
          <w:szCs w:val="24"/>
        </w:rPr>
        <w:t>ZBÍRAL, Robert.</w:t>
      </w:r>
      <w:r w:rsidRPr="00457A41">
        <w:rPr>
          <w:rFonts w:ascii="Garamond" w:hAnsi="Garamond" w:cs="Tahoma"/>
          <w:sz w:val="24"/>
          <w:szCs w:val="24"/>
        </w:rPr>
        <w:t xml:space="preserve"> </w:t>
      </w:r>
      <w:proofErr w:type="spellStart"/>
      <w:r w:rsidRPr="00457A41">
        <w:rPr>
          <w:rFonts w:ascii="Garamond" w:hAnsi="Garamond" w:cs="Tahoma"/>
          <w:sz w:val="24"/>
          <w:szCs w:val="24"/>
        </w:rPr>
        <w:t>Panbůh</w:t>
      </w:r>
      <w:proofErr w:type="spellEnd"/>
      <w:r w:rsidRPr="00457A41">
        <w:rPr>
          <w:rFonts w:ascii="Garamond" w:hAnsi="Garamond" w:cs="Tahoma"/>
          <w:sz w:val="24"/>
          <w:szCs w:val="24"/>
        </w:rPr>
        <w:t xml:space="preserve"> s eurem a zlé (Řecko) pryč: právní souvislosti opuštění eurozóny.</w:t>
      </w:r>
      <w:r w:rsidRPr="00457A41">
        <w:rPr>
          <w:rStyle w:val="apple-converted-space"/>
          <w:rFonts w:ascii="Garamond" w:hAnsi="Garamond" w:cs="Tahoma"/>
          <w:sz w:val="24"/>
          <w:szCs w:val="24"/>
        </w:rPr>
        <w:t> </w:t>
      </w:r>
      <w:r w:rsidRPr="00457A41">
        <w:rPr>
          <w:rFonts w:ascii="Garamond" w:hAnsi="Garamond" w:cs="Tahoma"/>
          <w:i/>
          <w:iCs/>
          <w:sz w:val="24"/>
          <w:szCs w:val="24"/>
        </w:rPr>
        <w:t>Právní rozhledy</w:t>
      </w:r>
      <w:r w:rsidRPr="00457A41">
        <w:rPr>
          <w:rFonts w:ascii="Garamond" w:hAnsi="Garamond" w:cs="Tahoma"/>
          <w:sz w:val="24"/>
          <w:szCs w:val="24"/>
        </w:rPr>
        <w:t>, 2010, roč. 18, č. 16, s. 580-585.</w:t>
      </w:r>
    </w:p>
    <w:p w:rsidR="00F50175" w:rsidRPr="00457A41" w:rsidRDefault="00F50175" w:rsidP="00F50175">
      <w:pPr>
        <w:spacing w:before="120" w:after="120"/>
        <w:jc w:val="both"/>
        <w:rPr>
          <w:rFonts w:ascii="Garamond" w:hAnsi="Garamond"/>
          <w:b/>
          <w:sz w:val="24"/>
          <w:szCs w:val="24"/>
        </w:rPr>
      </w:pPr>
    </w:p>
    <w:p w:rsidR="00F50175" w:rsidRPr="00F50175" w:rsidRDefault="00F50175" w:rsidP="00F50175">
      <w:pPr>
        <w:spacing w:before="120" w:after="120"/>
        <w:jc w:val="both"/>
        <w:rPr>
          <w:rFonts w:ascii="Garamond" w:hAnsi="Garamond"/>
          <w:b/>
          <w:sz w:val="28"/>
          <w:szCs w:val="28"/>
        </w:rPr>
      </w:pPr>
      <w:r w:rsidRPr="00F50175">
        <w:rPr>
          <w:rFonts w:ascii="Garamond" w:hAnsi="Garamond"/>
          <w:b/>
          <w:sz w:val="28"/>
          <w:szCs w:val="28"/>
        </w:rPr>
        <w:t>Oficiální materiály EU</w:t>
      </w:r>
    </w:p>
    <w:p w:rsidR="00F50175" w:rsidRPr="00457A41" w:rsidRDefault="00F50175" w:rsidP="00F50175">
      <w:pPr>
        <w:spacing w:before="240" w:after="240"/>
        <w:jc w:val="both"/>
        <w:rPr>
          <w:rFonts w:ascii="Garamond" w:hAnsi="Garamond"/>
          <w:sz w:val="24"/>
          <w:szCs w:val="24"/>
        </w:rPr>
      </w:pPr>
      <w:r w:rsidRPr="00457A41">
        <w:rPr>
          <w:rFonts w:ascii="Garamond" w:hAnsi="Garamond"/>
          <w:sz w:val="24"/>
          <w:szCs w:val="24"/>
        </w:rPr>
        <w:t xml:space="preserve">Smlouva o Evropské unii ve znění Lisabonské smlouvy. Dostupné z: &lt; </w:t>
      </w:r>
      <w:r w:rsidRPr="00457A41">
        <w:rPr>
          <w:rStyle w:val="Hypertextovodkaz"/>
          <w:rFonts w:ascii="Garamond" w:hAnsi="Garamond"/>
          <w:sz w:val="24"/>
          <w:szCs w:val="24"/>
          <w:u w:val="none"/>
          <w:lang w:val="en-US"/>
        </w:rPr>
        <w:t>http://eur-lex.europa.eu/legal-content/CS/TXT/?uri=CELEX:12012M/TXT</w:t>
      </w:r>
      <w:r w:rsidRPr="00457A41">
        <w:rPr>
          <w:rFonts w:ascii="Garamond" w:hAnsi="Garamond"/>
          <w:sz w:val="24"/>
          <w:szCs w:val="24"/>
        </w:rPr>
        <w:t xml:space="preserve">&gt; . </w:t>
      </w:r>
    </w:p>
    <w:p w:rsidR="00F50175" w:rsidRPr="00457A41" w:rsidRDefault="00F50175" w:rsidP="00F50175">
      <w:pPr>
        <w:spacing w:before="240" w:after="240"/>
        <w:jc w:val="both"/>
        <w:rPr>
          <w:rFonts w:ascii="Garamond" w:hAnsi="Garamond"/>
          <w:sz w:val="24"/>
          <w:szCs w:val="24"/>
        </w:rPr>
      </w:pPr>
      <w:r w:rsidRPr="00457A41">
        <w:rPr>
          <w:rFonts w:ascii="Garamond" w:hAnsi="Garamond"/>
          <w:sz w:val="24"/>
          <w:szCs w:val="24"/>
        </w:rPr>
        <w:t>Smlouva o fungování Evropské unie. Dostupné z: &lt;</w:t>
      </w:r>
      <w:r w:rsidRPr="00457A41">
        <w:rPr>
          <w:rStyle w:val="Hypertextovodkaz"/>
          <w:rFonts w:ascii="Garamond" w:hAnsi="Garamond"/>
          <w:sz w:val="24"/>
          <w:szCs w:val="24"/>
          <w:u w:val="none"/>
          <w:lang w:val="en-US"/>
        </w:rPr>
        <w:t xml:space="preserve"> </w:t>
      </w:r>
      <w:hyperlink r:id="rId18" w:history="1">
        <w:r w:rsidRPr="00457A41">
          <w:rPr>
            <w:rStyle w:val="Hypertextovodkaz"/>
            <w:rFonts w:ascii="Garamond" w:hAnsi="Garamond"/>
            <w:sz w:val="24"/>
            <w:szCs w:val="24"/>
            <w:lang w:val="en-US"/>
          </w:rPr>
          <w:t>http://eur-lex.europa.eu/legal-content/CS/TXT/?uri=CELEX:12012E/TXT</w:t>
        </w:r>
      </w:hyperlink>
      <w:r w:rsidRPr="00457A41">
        <w:rPr>
          <w:rFonts w:ascii="Garamond" w:hAnsi="Garamond"/>
          <w:sz w:val="24"/>
          <w:szCs w:val="24"/>
        </w:rPr>
        <w:t xml:space="preserve">&gt;. </w:t>
      </w:r>
    </w:p>
    <w:p w:rsidR="00F50175" w:rsidRPr="00457A41" w:rsidRDefault="00F50175" w:rsidP="00F50175">
      <w:pPr>
        <w:pStyle w:val="Textpoznpodarou"/>
        <w:spacing w:before="240" w:after="240" w:line="276" w:lineRule="auto"/>
        <w:jc w:val="both"/>
        <w:rPr>
          <w:rFonts w:ascii="Garamond" w:hAnsi="Garamond"/>
          <w:sz w:val="24"/>
          <w:szCs w:val="24"/>
        </w:rPr>
      </w:pPr>
      <w:r w:rsidRPr="00457A41">
        <w:rPr>
          <w:rStyle w:val="Hypertextovodkaz"/>
          <w:rFonts w:ascii="Times New Roman" w:hAnsi="Times New Roman" w:cs="Times New Roman"/>
          <w:sz w:val="24"/>
          <w:szCs w:val="24"/>
        </w:rPr>
        <w:t>‎</w:t>
      </w:r>
      <w:r w:rsidRPr="00457A41">
        <w:rPr>
          <w:rFonts w:ascii="Garamond" w:hAnsi="Garamond"/>
          <w:sz w:val="24"/>
          <w:szCs w:val="24"/>
        </w:rPr>
        <w:t xml:space="preserve"> </w:t>
      </w:r>
      <w:proofErr w:type="spellStart"/>
      <w:r w:rsidRPr="00457A41">
        <w:rPr>
          <w:rFonts w:ascii="Garamond" w:hAnsi="Garamond"/>
          <w:sz w:val="24"/>
          <w:szCs w:val="24"/>
        </w:rPr>
        <w:t>European</w:t>
      </w:r>
      <w:proofErr w:type="spellEnd"/>
      <w:r w:rsidRPr="00457A41">
        <w:rPr>
          <w:rFonts w:ascii="Garamond" w:hAnsi="Garamond"/>
          <w:sz w:val="24"/>
          <w:szCs w:val="24"/>
        </w:rPr>
        <w:t xml:space="preserve"> </w:t>
      </w:r>
      <w:proofErr w:type="spellStart"/>
      <w:r w:rsidRPr="00457A41">
        <w:rPr>
          <w:rFonts w:ascii="Garamond" w:hAnsi="Garamond"/>
          <w:sz w:val="24"/>
          <w:szCs w:val="24"/>
        </w:rPr>
        <w:t>Commission</w:t>
      </w:r>
      <w:proofErr w:type="spellEnd"/>
      <w:r w:rsidRPr="00457A41">
        <w:rPr>
          <w:rFonts w:ascii="Garamond" w:hAnsi="Garamond"/>
          <w:sz w:val="24"/>
          <w:szCs w:val="24"/>
        </w:rPr>
        <w:t xml:space="preserve">. EU </w:t>
      </w:r>
      <w:proofErr w:type="spellStart"/>
      <w:r w:rsidRPr="00457A41">
        <w:rPr>
          <w:rFonts w:ascii="Garamond" w:hAnsi="Garamond"/>
          <w:sz w:val="24"/>
          <w:szCs w:val="24"/>
        </w:rPr>
        <w:t>provides</w:t>
      </w:r>
      <w:proofErr w:type="spellEnd"/>
      <w:r w:rsidRPr="00457A41">
        <w:rPr>
          <w:rFonts w:ascii="Garamond" w:hAnsi="Garamond"/>
          <w:sz w:val="24"/>
          <w:szCs w:val="24"/>
        </w:rPr>
        <w:t xml:space="preserve"> E6,5 </w:t>
      </w:r>
      <w:proofErr w:type="spellStart"/>
      <w:r w:rsidRPr="00457A41">
        <w:rPr>
          <w:rFonts w:ascii="Garamond" w:hAnsi="Garamond"/>
          <w:sz w:val="24"/>
          <w:szCs w:val="24"/>
        </w:rPr>
        <w:t>billion</w:t>
      </w:r>
      <w:proofErr w:type="spellEnd"/>
      <w:r w:rsidRPr="00457A41">
        <w:rPr>
          <w:rFonts w:ascii="Garamond" w:hAnsi="Garamond"/>
          <w:sz w:val="24"/>
          <w:szCs w:val="24"/>
        </w:rPr>
        <w:t xml:space="preserve"> </w:t>
      </w:r>
      <w:proofErr w:type="spellStart"/>
      <w:r w:rsidRPr="00457A41">
        <w:rPr>
          <w:rFonts w:ascii="Garamond" w:hAnsi="Garamond"/>
          <w:sz w:val="24"/>
          <w:szCs w:val="24"/>
        </w:rPr>
        <w:t>Community</w:t>
      </w:r>
      <w:proofErr w:type="spellEnd"/>
      <w:r w:rsidRPr="00457A41">
        <w:rPr>
          <w:rFonts w:ascii="Garamond" w:hAnsi="Garamond"/>
          <w:sz w:val="24"/>
          <w:szCs w:val="24"/>
        </w:rPr>
        <w:t xml:space="preserve"> </w:t>
      </w:r>
      <w:proofErr w:type="spellStart"/>
      <w:r w:rsidRPr="00457A41">
        <w:rPr>
          <w:rFonts w:ascii="Garamond" w:hAnsi="Garamond"/>
          <w:sz w:val="24"/>
          <w:szCs w:val="24"/>
        </w:rPr>
        <w:t>financial</w:t>
      </w:r>
      <w:proofErr w:type="spellEnd"/>
      <w:r w:rsidRPr="00457A41">
        <w:rPr>
          <w:rFonts w:ascii="Garamond" w:hAnsi="Garamond"/>
          <w:sz w:val="24"/>
          <w:szCs w:val="24"/>
        </w:rPr>
        <w:t xml:space="preserve"> </w:t>
      </w:r>
      <w:proofErr w:type="spellStart"/>
      <w:r w:rsidRPr="00457A41">
        <w:rPr>
          <w:rFonts w:ascii="Garamond" w:hAnsi="Garamond"/>
          <w:sz w:val="24"/>
          <w:szCs w:val="24"/>
        </w:rPr>
        <w:t>assistance</w:t>
      </w:r>
      <w:proofErr w:type="spellEnd"/>
      <w:r w:rsidRPr="00457A41">
        <w:rPr>
          <w:rFonts w:ascii="Garamond" w:hAnsi="Garamond"/>
          <w:sz w:val="24"/>
          <w:szCs w:val="24"/>
        </w:rPr>
        <w:t xml:space="preserve"> to </w:t>
      </w:r>
      <w:proofErr w:type="spellStart"/>
      <w:r w:rsidRPr="00457A41">
        <w:rPr>
          <w:rFonts w:ascii="Garamond" w:hAnsi="Garamond"/>
          <w:sz w:val="24"/>
          <w:szCs w:val="24"/>
        </w:rPr>
        <w:t>Hungary</w:t>
      </w:r>
      <w:proofErr w:type="spellEnd"/>
      <w:r w:rsidRPr="00457A41">
        <w:rPr>
          <w:rFonts w:ascii="Garamond" w:hAnsi="Garamond"/>
          <w:sz w:val="24"/>
          <w:szCs w:val="24"/>
        </w:rPr>
        <w:t xml:space="preserve">. </w:t>
      </w:r>
      <w:proofErr w:type="gramStart"/>
      <w:r w:rsidRPr="00457A41">
        <w:rPr>
          <w:rFonts w:ascii="Garamond" w:hAnsi="Garamond"/>
          <w:sz w:val="24"/>
          <w:szCs w:val="24"/>
        </w:rPr>
        <w:t>9.2.2008</w:t>
      </w:r>
      <w:proofErr w:type="gramEnd"/>
      <w:r w:rsidRPr="00457A41">
        <w:rPr>
          <w:rFonts w:ascii="Garamond" w:hAnsi="Garamond"/>
          <w:sz w:val="24"/>
          <w:szCs w:val="24"/>
        </w:rPr>
        <w:t xml:space="preserve"> [cit. 2015-02-13]. Dostupné z: </w:t>
      </w:r>
    </w:p>
    <w:p w:rsidR="00F50175" w:rsidRPr="00457A41" w:rsidRDefault="00F50175" w:rsidP="00F50175">
      <w:pPr>
        <w:pStyle w:val="Textpoznpodarou"/>
        <w:spacing w:before="240" w:after="240" w:line="276" w:lineRule="auto"/>
        <w:jc w:val="both"/>
        <w:rPr>
          <w:rFonts w:ascii="Garamond" w:hAnsi="Garamond"/>
          <w:sz w:val="24"/>
          <w:szCs w:val="24"/>
        </w:rPr>
      </w:pPr>
      <w:r w:rsidRPr="00457A41">
        <w:rPr>
          <w:rFonts w:ascii="Garamond" w:hAnsi="Garamond"/>
          <w:sz w:val="24"/>
          <w:szCs w:val="24"/>
        </w:rPr>
        <w:t>&lt;</w:t>
      </w:r>
      <w:hyperlink r:id="rId19" w:history="1">
        <w:r w:rsidRPr="00457A41">
          <w:rPr>
            <w:rStyle w:val="Hypertextovodkaz"/>
            <w:rFonts w:ascii="Garamond" w:hAnsi="Garamond"/>
            <w:sz w:val="24"/>
            <w:szCs w:val="24"/>
          </w:rPr>
          <w:t>http://ec.europa.eu/economy_finance/articles/financial_operations/article13488_en.htm</w:t>
        </w:r>
      </w:hyperlink>
      <w:r w:rsidRPr="00457A41">
        <w:rPr>
          <w:rStyle w:val="Hypertextovodkaz"/>
          <w:rFonts w:ascii="Garamond" w:hAnsi="Garamond"/>
          <w:sz w:val="24"/>
          <w:szCs w:val="24"/>
        </w:rPr>
        <w:t>&gt;</w:t>
      </w:r>
      <w:r w:rsidRPr="00457A41">
        <w:rPr>
          <w:rFonts w:ascii="Garamond" w:hAnsi="Garamond"/>
          <w:sz w:val="24"/>
          <w:szCs w:val="24"/>
        </w:rPr>
        <w:t xml:space="preserve"> </w:t>
      </w:r>
    </w:p>
    <w:p w:rsidR="00F50175" w:rsidRPr="00457A41" w:rsidRDefault="00F50175" w:rsidP="00F50175">
      <w:pPr>
        <w:pStyle w:val="Textpoznpodarou"/>
        <w:spacing w:before="240" w:after="240" w:line="276" w:lineRule="auto"/>
        <w:jc w:val="both"/>
        <w:rPr>
          <w:rFonts w:ascii="Garamond" w:hAnsi="Garamond" w:cs="Arial"/>
          <w:sz w:val="24"/>
          <w:szCs w:val="24"/>
        </w:rPr>
      </w:pPr>
      <w:r w:rsidRPr="00457A41">
        <w:rPr>
          <w:rFonts w:ascii="Garamond" w:hAnsi="Garamond" w:cs="Calibri"/>
          <w:sz w:val="24"/>
          <w:szCs w:val="24"/>
        </w:rPr>
        <w:t xml:space="preserve">Zasedání Evropské Rady ve dnech 15. a 16. října 2008 v Bruselu: Závěry předsednictví. In: </w:t>
      </w:r>
      <w:r w:rsidRPr="00457A41">
        <w:rPr>
          <w:rFonts w:ascii="Garamond" w:hAnsi="Garamond" w:cs="Calibri"/>
          <w:i/>
          <w:iCs/>
          <w:sz w:val="24"/>
          <w:szCs w:val="24"/>
        </w:rPr>
        <w:t>Rada EU</w:t>
      </w:r>
      <w:r w:rsidRPr="00457A41">
        <w:rPr>
          <w:rFonts w:ascii="Garamond" w:hAnsi="Garamond" w:cs="Calibri"/>
          <w:sz w:val="24"/>
          <w:szCs w:val="24"/>
        </w:rPr>
        <w:t>. Brusel, 2008. Dostupné z: &lt;</w:t>
      </w:r>
      <w:hyperlink r:id="rId20" w:history="1">
        <w:r w:rsidRPr="00457A41">
          <w:rPr>
            <w:rStyle w:val="Hypertextovodkaz"/>
            <w:rFonts w:ascii="Garamond" w:hAnsi="Garamond" w:cs="Calibri"/>
            <w:sz w:val="24"/>
            <w:szCs w:val="24"/>
          </w:rPr>
          <w:t>http://www.consilium.europa.eu/uedocs/cms_data/docs/pressdata/CS/ec/103455.pdf</w:t>
        </w:r>
      </w:hyperlink>
      <w:r w:rsidRPr="00457A41">
        <w:rPr>
          <w:rFonts w:ascii="Garamond" w:hAnsi="Garamond" w:cs="Calibri"/>
          <w:sz w:val="24"/>
          <w:szCs w:val="24"/>
        </w:rPr>
        <w:t>&gt;</w:t>
      </w:r>
      <w:r w:rsidRPr="00457A41">
        <w:rPr>
          <w:rFonts w:ascii="Garamond" w:hAnsi="Garamond" w:cs="Arial"/>
          <w:sz w:val="24"/>
          <w:szCs w:val="24"/>
        </w:rPr>
        <w:t xml:space="preserve"> </w:t>
      </w:r>
    </w:p>
    <w:p w:rsidR="00F50175" w:rsidRPr="00457A41" w:rsidRDefault="00F50175" w:rsidP="00F50175">
      <w:pPr>
        <w:pStyle w:val="Textpoznpodarou"/>
        <w:spacing w:before="240" w:after="240" w:line="276" w:lineRule="auto"/>
        <w:jc w:val="both"/>
        <w:rPr>
          <w:rFonts w:ascii="Garamond" w:hAnsi="Garamond"/>
          <w:sz w:val="24"/>
          <w:szCs w:val="24"/>
        </w:rPr>
      </w:pPr>
      <w:r w:rsidRPr="00457A41">
        <w:rPr>
          <w:rFonts w:ascii="Garamond" w:hAnsi="Garamond"/>
          <w:sz w:val="24"/>
          <w:szCs w:val="24"/>
        </w:rPr>
        <w:lastRenderedPageBreak/>
        <w:t xml:space="preserve">Evropská Komise. </w:t>
      </w:r>
      <w:r w:rsidRPr="00457A41">
        <w:rPr>
          <w:rFonts w:ascii="Garamond" w:hAnsi="Garamond"/>
          <w:i/>
          <w:sz w:val="24"/>
          <w:szCs w:val="24"/>
        </w:rPr>
        <w:t>Sdělení Komise Evropské Radě: Plán evropské hospodářské obnovy</w:t>
      </w:r>
      <w:r w:rsidRPr="00457A41">
        <w:rPr>
          <w:rFonts w:ascii="Garamond" w:hAnsi="Garamond"/>
          <w:sz w:val="24"/>
          <w:szCs w:val="24"/>
        </w:rPr>
        <w:t xml:space="preserve">, Brusel </w:t>
      </w:r>
      <w:proofErr w:type="gramStart"/>
      <w:r w:rsidRPr="00457A41">
        <w:rPr>
          <w:rFonts w:ascii="Garamond" w:hAnsi="Garamond"/>
          <w:sz w:val="24"/>
          <w:szCs w:val="24"/>
        </w:rPr>
        <w:t>26.11.2008</w:t>
      </w:r>
      <w:proofErr w:type="gramEnd"/>
      <w:r w:rsidRPr="00457A41">
        <w:rPr>
          <w:rFonts w:ascii="Garamond" w:hAnsi="Garamond"/>
          <w:sz w:val="24"/>
          <w:szCs w:val="24"/>
        </w:rPr>
        <w:t xml:space="preserve">. Dostupné z: </w:t>
      </w:r>
      <w:hyperlink r:id="rId21" w:history="1">
        <w:r w:rsidRPr="00457A41">
          <w:rPr>
            <w:rStyle w:val="Hypertextovodkaz"/>
            <w:rFonts w:ascii="Garamond" w:hAnsi="Garamond"/>
            <w:sz w:val="24"/>
            <w:szCs w:val="24"/>
          </w:rPr>
          <w:t>http://eur-lex.europa.eu/LexUriServ/LexUriServ.do?uri=COM:2008:0800:FIN:CS:PDF</w:t>
        </w:r>
      </w:hyperlink>
    </w:p>
    <w:p w:rsidR="00F50175" w:rsidRPr="00457A41" w:rsidRDefault="00F50175" w:rsidP="00F50175">
      <w:pPr>
        <w:spacing w:before="240" w:after="240"/>
        <w:jc w:val="both"/>
        <w:rPr>
          <w:rFonts w:ascii="Garamond" w:hAnsi="Garamond"/>
          <w:sz w:val="24"/>
          <w:szCs w:val="24"/>
        </w:rPr>
      </w:pPr>
      <w:proofErr w:type="spellStart"/>
      <w:r w:rsidRPr="00457A41">
        <w:rPr>
          <w:rFonts w:ascii="Garamond" w:hAnsi="Garamond"/>
          <w:sz w:val="24"/>
          <w:szCs w:val="24"/>
        </w:rPr>
        <w:t>European</w:t>
      </w:r>
      <w:proofErr w:type="spellEnd"/>
      <w:r w:rsidRPr="00457A41">
        <w:rPr>
          <w:rFonts w:ascii="Garamond" w:hAnsi="Garamond"/>
          <w:sz w:val="24"/>
          <w:szCs w:val="24"/>
        </w:rPr>
        <w:t xml:space="preserve"> </w:t>
      </w:r>
      <w:proofErr w:type="spellStart"/>
      <w:r w:rsidRPr="00457A41">
        <w:rPr>
          <w:rFonts w:ascii="Garamond" w:hAnsi="Garamond"/>
          <w:sz w:val="24"/>
          <w:szCs w:val="24"/>
        </w:rPr>
        <w:t>Commission</w:t>
      </w:r>
      <w:proofErr w:type="spellEnd"/>
      <w:r w:rsidRPr="00457A41">
        <w:rPr>
          <w:rFonts w:ascii="Garamond" w:hAnsi="Garamond"/>
          <w:sz w:val="24"/>
          <w:szCs w:val="24"/>
        </w:rPr>
        <w:t xml:space="preserve">. Plán na nastartování ekonomiky [online].  </w:t>
      </w:r>
      <w:proofErr w:type="gramStart"/>
      <w:r w:rsidRPr="00457A41">
        <w:rPr>
          <w:rFonts w:ascii="Garamond" w:hAnsi="Garamond"/>
          <w:i/>
          <w:sz w:val="24"/>
          <w:szCs w:val="24"/>
        </w:rPr>
        <w:t>27.11.2008</w:t>
      </w:r>
      <w:proofErr w:type="gramEnd"/>
      <w:r w:rsidRPr="00457A41">
        <w:rPr>
          <w:rFonts w:ascii="Garamond" w:hAnsi="Garamond"/>
          <w:sz w:val="24"/>
          <w:szCs w:val="24"/>
        </w:rPr>
        <w:t xml:space="preserve"> [cit. 2015-02-13]. Dostupné z:&lt; </w:t>
      </w:r>
      <w:hyperlink r:id="rId22" w:history="1">
        <w:r w:rsidRPr="00457A41">
          <w:rPr>
            <w:rStyle w:val="Hypertextovodkaz"/>
            <w:rFonts w:ascii="Garamond" w:hAnsi="Garamond"/>
            <w:sz w:val="24"/>
            <w:szCs w:val="24"/>
          </w:rPr>
          <w:t>http://ec.europa.eu/news/economy/081127_1_cs.htm</w:t>
        </w:r>
      </w:hyperlink>
      <w:r w:rsidRPr="00457A41">
        <w:rPr>
          <w:rFonts w:ascii="Garamond" w:hAnsi="Garamond"/>
          <w:sz w:val="24"/>
          <w:szCs w:val="24"/>
        </w:rPr>
        <w:t>&gt;</w:t>
      </w:r>
    </w:p>
    <w:p w:rsidR="00F50175" w:rsidRPr="00457A41" w:rsidRDefault="00F50175" w:rsidP="00F50175">
      <w:pPr>
        <w:spacing w:before="240" w:after="240"/>
        <w:jc w:val="both"/>
        <w:rPr>
          <w:rFonts w:ascii="Garamond" w:hAnsi="Garamond"/>
          <w:sz w:val="24"/>
          <w:szCs w:val="24"/>
        </w:rPr>
      </w:pPr>
      <w:r w:rsidRPr="00457A41">
        <w:rPr>
          <w:rFonts w:ascii="Garamond" w:hAnsi="Garamond"/>
          <w:sz w:val="24"/>
          <w:szCs w:val="24"/>
        </w:rPr>
        <w:t xml:space="preserve">Nařízení EP a Rady č. 1060/2009 ze dne 16. září 2009, o ratingových agenturách. </w:t>
      </w:r>
      <w:proofErr w:type="spellStart"/>
      <w:r w:rsidRPr="00457A41">
        <w:rPr>
          <w:rFonts w:ascii="Garamond" w:hAnsi="Garamond"/>
          <w:sz w:val="24"/>
          <w:szCs w:val="24"/>
        </w:rPr>
        <w:t>Úř</w:t>
      </w:r>
      <w:proofErr w:type="spellEnd"/>
      <w:r w:rsidRPr="00457A41">
        <w:rPr>
          <w:rFonts w:ascii="Garamond" w:hAnsi="Garamond"/>
          <w:sz w:val="24"/>
          <w:szCs w:val="24"/>
        </w:rPr>
        <w:t xml:space="preserve">. </w:t>
      </w:r>
      <w:proofErr w:type="spellStart"/>
      <w:r w:rsidRPr="00457A41">
        <w:rPr>
          <w:rFonts w:ascii="Garamond" w:hAnsi="Garamond"/>
          <w:sz w:val="24"/>
          <w:szCs w:val="24"/>
        </w:rPr>
        <w:t>Věst</w:t>
      </w:r>
      <w:proofErr w:type="spellEnd"/>
      <w:r w:rsidRPr="00457A41">
        <w:rPr>
          <w:rFonts w:ascii="Garamond" w:hAnsi="Garamond"/>
          <w:sz w:val="24"/>
          <w:szCs w:val="24"/>
        </w:rPr>
        <w:t xml:space="preserve">. L 302, </w:t>
      </w:r>
      <w:proofErr w:type="gramStart"/>
      <w:r w:rsidRPr="00457A41">
        <w:rPr>
          <w:rFonts w:ascii="Garamond" w:hAnsi="Garamond"/>
          <w:sz w:val="24"/>
          <w:szCs w:val="24"/>
        </w:rPr>
        <w:t>17.11.2009</w:t>
      </w:r>
      <w:proofErr w:type="gramEnd"/>
      <w:r w:rsidRPr="00457A41">
        <w:rPr>
          <w:rFonts w:ascii="Garamond" w:hAnsi="Garamond"/>
          <w:sz w:val="24"/>
          <w:szCs w:val="24"/>
        </w:rPr>
        <w:t xml:space="preserve"> </w:t>
      </w:r>
    </w:p>
    <w:p w:rsidR="00F50175" w:rsidRPr="00457A41" w:rsidRDefault="00F50175" w:rsidP="00F50175">
      <w:pPr>
        <w:spacing w:before="240" w:after="240"/>
        <w:jc w:val="both"/>
        <w:rPr>
          <w:rFonts w:ascii="Garamond" w:hAnsi="Garamond"/>
          <w:sz w:val="24"/>
          <w:szCs w:val="24"/>
        </w:rPr>
      </w:pPr>
      <w:r w:rsidRPr="00457A41">
        <w:rPr>
          <w:rFonts w:ascii="Garamond" w:hAnsi="Garamond"/>
          <w:sz w:val="24"/>
          <w:szCs w:val="24"/>
        </w:rPr>
        <w:t xml:space="preserve">Nařízení Rady EU 407/2010 ze dne 11. května 2010, o zavedení evropského mechanismu finanční stabilizace. </w:t>
      </w:r>
      <w:proofErr w:type="spellStart"/>
      <w:r w:rsidRPr="00457A41">
        <w:rPr>
          <w:rFonts w:ascii="Garamond" w:hAnsi="Garamond"/>
          <w:sz w:val="24"/>
          <w:szCs w:val="24"/>
        </w:rPr>
        <w:t>Úř</w:t>
      </w:r>
      <w:proofErr w:type="spellEnd"/>
      <w:r w:rsidRPr="00457A41">
        <w:rPr>
          <w:rFonts w:ascii="Garamond" w:hAnsi="Garamond"/>
          <w:sz w:val="24"/>
          <w:szCs w:val="24"/>
        </w:rPr>
        <w:t xml:space="preserve">. </w:t>
      </w:r>
      <w:proofErr w:type="spellStart"/>
      <w:proofErr w:type="gramStart"/>
      <w:r w:rsidRPr="00457A41">
        <w:rPr>
          <w:rFonts w:ascii="Garamond" w:hAnsi="Garamond"/>
          <w:sz w:val="24"/>
          <w:szCs w:val="24"/>
        </w:rPr>
        <w:t>věst</w:t>
      </w:r>
      <w:proofErr w:type="spellEnd"/>
      <w:proofErr w:type="gramEnd"/>
      <w:r w:rsidRPr="00457A41">
        <w:rPr>
          <w:rFonts w:ascii="Garamond" w:hAnsi="Garamond"/>
          <w:sz w:val="24"/>
          <w:szCs w:val="24"/>
        </w:rPr>
        <w:t xml:space="preserve">. L 118, 12. května 2010, </w:t>
      </w:r>
      <w:proofErr w:type="gramStart"/>
      <w:r w:rsidRPr="00457A41">
        <w:rPr>
          <w:rFonts w:ascii="Garamond" w:hAnsi="Garamond"/>
          <w:sz w:val="24"/>
          <w:szCs w:val="24"/>
        </w:rPr>
        <w:t>s.1 a násl.</w:t>
      </w:r>
      <w:proofErr w:type="gramEnd"/>
    </w:p>
    <w:p w:rsidR="00F50175" w:rsidRPr="00457A41" w:rsidRDefault="00F50175" w:rsidP="00F50175">
      <w:pPr>
        <w:pStyle w:val="Textpoznpodarou"/>
        <w:spacing w:before="240" w:after="240" w:line="276" w:lineRule="auto"/>
        <w:jc w:val="both"/>
        <w:rPr>
          <w:rFonts w:ascii="Garamond" w:hAnsi="Garamond"/>
          <w:sz w:val="24"/>
          <w:szCs w:val="24"/>
        </w:rPr>
      </w:pPr>
      <w:r w:rsidRPr="00457A41">
        <w:rPr>
          <w:rFonts w:ascii="Garamond" w:hAnsi="Garamond"/>
          <w:i/>
          <w:iCs/>
          <w:sz w:val="24"/>
          <w:szCs w:val="24"/>
        </w:rPr>
        <w:t>EFSF FRAMEWORK AGREEMENT</w:t>
      </w:r>
      <w:r w:rsidRPr="00457A41">
        <w:rPr>
          <w:rFonts w:ascii="Garamond" w:hAnsi="Garamond"/>
          <w:sz w:val="24"/>
          <w:szCs w:val="24"/>
        </w:rPr>
        <w:t>. 2010. Dostupné z: &lt;</w:t>
      </w:r>
      <w:hyperlink r:id="rId23" w:history="1">
        <w:r w:rsidRPr="00457A41">
          <w:rPr>
            <w:rStyle w:val="Hypertextovodkaz"/>
            <w:rFonts w:ascii="Garamond" w:hAnsi="Garamond"/>
            <w:sz w:val="24"/>
            <w:szCs w:val="24"/>
          </w:rPr>
          <w:t>http://www.efsf.europa.eu/attachments/20111019_efsf_framework_agreement_en.pdf</w:t>
        </w:r>
      </w:hyperlink>
      <w:r w:rsidRPr="00457A41">
        <w:rPr>
          <w:rFonts w:ascii="Garamond" w:hAnsi="Garamond"/>
          <w:sz w:val="24"/>
          <w:szCs w:val="24"/>
        </w:rPr>
        <w:t xml:space="preserve">&gt; </w:t>
      </w:r>
    </w:p>
    <w:p w:rsidR="00F50175" w:rsidRPr="00457A41" w:rsidRDefault="00F50175" w:rsidP="00F50175">
      <w:pPr>
        <w:pStyle w:val="Textpoznpodarou"/>
        <w:spacing w:before="240" w:after="240" w:line="276" w:lineRule="auto"/>
        <w:jc w:val="both"/>
        <w:rPr>
          <w:rFonts w:ascii="Garamond" w:hAnsi="Garamond"/>
          <w:sz w:val="24"/>
          <w:szCs w:val="24"/>
        </w:rPr>
      </w:pPr>
      <w:proofErr w:type="spellStart"/>
      <w:r w:rsidRPr="00457A41">
        <w:rPr>
          <w:rFonts w:ascii="Garamond" w:hAnsi="Garamond"/>
          <w:i/>
          <w:iCs/>
          <w:sz w:val="24"/>
          <w:szCs w:val="24"/>
        </w:rPr>
        <w:t>Terms</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of</w:t>
      </w:r>
      <w:proofErr w:type="spellEnd"/>
      <w:r w:rsidRPr="00457A41">
        <w:rPr>
          <w:rFonts w:ascii="Garamond" w:hAnsi="Garamond"/>
          <w:i/>
          <w:iCs/>
          <w:sz w:val="24"/>
          <w:szCs w:val="24"/>
        </w:rPr>
        <w:t xml:space="preserve"> reference </w:t>
      </w:r>
      <w:proofErr w:type="spellStart"/>
      <w:r w:rsidRPr="00457A41">
        <w:rPr>
          <w:rFonts w:ascii="Garamond" w:hAnsi="Garamond"/>
          <w:i/>
          <w:iCs/>
          <w:sz w:val="24"/>
          <w:szCs w:val="24"/>
        </w:rPr>
        <w:t>of</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the</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Eurogroup</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European</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Financial</w:t>
      </w:r>
      <w:proofErr w:type="spellEnd"/>
      <w:r w:rsidRPr="00457A41">
        <w:rPr>
          <w:rFonts w:ascii="Garamond" w:hAnsi="Garamond"/>
          <w:i/>
          <w:iCs/>
          <w:sz w:val="24"/>
          <w:szCs w:val="24"/>
        </w:rPr>
        <w:t xml:space="preserve"> Stability </w:t>
      </w:r>
      <w:proofErr w:type="spellStart"/>
      <w:r w:rsidRPr="00457A41">
        <w:rPr>
          <w:rFonts w:ascii="Garamond" w:hAnsi="Garamond"/>
          <w:i/>
          <w:iCs/>
          <w:sz w:val="24"/>
          <w:szCs w:val="24"/>
        </w:rPr>
        <w:t>Facility</w:t>
      </w:r>
      <w:proofErr w:type="spellEnd"/>
      <w:r w:rsidRPr="00457A41">
        <w:rPr>
          <w:rFonts w:ascii="Garamond" w:hAnsi="Garamond"/>
          <w:sz w:val="24"/>
          <w:szCs w:val="24"/>
        </w:rPr>
        <w:t xml:space="preserve">. </w:t>
      </w:r>
      <w:proofErr w:type="spellStart"/>
      <w:r w:rsidRPr="00457A41">
        <w:rPr>
          <w:rFonts w:ascii="Garamond" w:hAnsi="Garamond"/>
          <w:sz w:val="24"/>
          <w:szCs w:val="24"/>
        </w:rPr>
        <w:t>Luxembourg</w:t>
      </w:r>
      <w:proofErr w:type="spellEnd"/>
      <w:r w:rsidRPr="00457A41">
        <w:rPr>
          <w:rFonts w:ascii="Garamond" w:hAnsi="Garamond"/>
          <w:sz w:val="24"/>
          <w:szCs w:val="24"/>
        </w:rPr>
        <w:t xml:space="preserve">, </w:t>
      </w:r>
      <w:proofErr w:type="gramStart"/>
      <w:r w:rsidRPr="00457A41">
        <w:rPr>
          <w:rFonts w:ascii="Garamond" w:hAnsi="Garamond"/>
          <w:sz w:val="24"/>
          <w:szCs w:val="24"/>
        </w:rPr>
        <w:t>7.6.2010</w:t>
      </w:r>
      <w:proofErr w:type="gramEnd"/>
      <w:r w:rsidRPr="00457A41">
        <w:rPr>
          <w:rFonts w:ascii="Garamond" w:hAnsi="Garamond"/>
          <w:sz w:val="24"/>
          <w:szCs w:val="24"/>
        </w:rPr>
        <w:t xml:space="preserve">. [cit. 2015-11-08]. Dostupné z: </w:t>
      </w:r>
      <w:hyperlink r:id="rId24" w:history="1">
        <w:r w:rsidRPr="00457A41">
          <w:rPr>
            <w:rStyle w:val="Hypertextovodkaz"/>
            <w:rFonts w:ascii="Garamond" w:hAnsi="Garamond"/>
            <w:sz w:val="24"/>
            <w:szCs w:val="24"/>
          </w:rPr>
          <w:t>http://www.consilium.europa.eu/uedocs/cms_Data/docs/pressdata/en/misc/114977.pdf</w:t>
        </w:r>
      </w:hyperlink>
      <w:r w:rsidRPr="00457A41">
        <w:rPr>
          <w:rFonts w:ascii="Garamond" w:hAnsi="Garamond"/>
          <w:sz w:val="24"/>
          <w:szCs w:val="24"/>
        </w:rPr>
        <w:t xml:space="preserve">  </w:t>
      </w:r>
    </w:p>
    <w:p w:rsidR="00F50175" w:rsidRPr="00457A41" w:rsidRDefault="00F50175" w:rsidP="00F50175">
      <w:pPr>
        <w:spacing w:before="240" w:after="240"/>
        <w:jc w:val="both"/>
        <w:rPr>
          <w:rFonts w:ascii="Garamond" w:hAnsi="Garamond"/>
          <w:sz w:val="24"/>
          <w:szCs w:val="24"/>
        </w:rPr>
      </w:pPr>
      <w:r w:rsidRPr="00457A41">
        <w:rPr>
          <w:rFonts w:ascii="Garamond" w:hAnsi="Garamond"/>
          <w:sz w:val="24"/>
          <w:szCs w:val="24"/>
        </w:rPr>
        <w:t xml:space="preserve">Evropská Rada. Závěrečná zpráva pracovní skupiny, Brusel </w:t>
      </w:r>
      <w:proofErr w:type="gramStart"/>
      <w:r w:rsidRPr="00457A41">
        <w:rPr>
          <w:rFonts w:ascii="Garamond" w:hAnsi="Garamond"/>
          <w:sz w:val="24"/>
          <w:szCs w:val="24"/>
        </w:rPr>
        <w:t>21.10.2010</w:t>
      </w:r>
      <w:proofErr w:type="gramEnd"/>
      <w:r w:rsidRPr="00457A41">
        <w:rPr>
          <w:rFonts w:ascii="Garamond" w:hAnsi="Garamond"/>
          <w:sz w:val="24"/>
          <w:szCs w:val="24"/>
        </w:rPr>
        <w:t>. Dostupné z: &lt;</w:t>
      </w:r>
      <w:hyperlink r:id="rId25" w:history="1">
        <w:r w:rsidRPr="00457A41">
          <w:rPr>
            <w:rStyle w:val="Hypertextovodkaz"/>
            <w:rFonts w:ascii="Garamond" w:hAnsi="Garamond"/>
            <w:sz w:val="24"/>
            <w:szCs w:val="24"/>
          </w:rPr>
          <w:t>http://www.consilium.europa.eu/uedocs/cms_data/docs/pressdata/CS/ec/117434.pdf</w:t>
        </w:r>
      </w:hyperlink>
      <w:r w:rsidRPr="00457A41">
        <w:rPr>
          <w:rFonts w:ascii="Garamond" w:hAnsi="Garamond"/>
          <w:sz w:val="24"/>
          <w:szCs w:val="24"/>
        </w:rPr>
        <w:t xml:space="preserve">&gt;  </w:t>
      </w:r>
    </w:p>
    <w:p w:rsidR="00F50175" w:rsidRPr="00457A41" w:rsidRDefault="00F50175" w:rsidP="00F50175">
      <w:pPr>
        <w:pStyle w:val="Textpoznpodarou"/>
        <w:spacing w:before="240" w:after="240" w:line="276" w:lineRule="auto"/>
        <w:jc w:val="both"/>
        <w:rPr>
          <w:rFonts w:ascii="Garamond" w:hAnsi="Garamond"/>
          <w:sz w:val="24"/>
          <w:szCs w:val="24"/>
        </w:rPr>
      </w:pPr>
      <w:r w:rsidRPr="00457A41">
        <w:rPr>
          <w:rFonts w:ascii="Garamond" w:hAnsi="Garamond"/>
          <w:i/>
          <w:iCs/>
          <w:sz w:val="24"/>
          <w:szCs w:val="24"/>
        </w:rPr>
        <w:t>CONCLUSIONS OF THE HEADS OF STATE OR GOVERNMENT OF THE EURO AREA</w:t>
      </w:r>
      <w:r w:rsidRPr="00457A41">
        <w:rPr>
          <w:rFonts w:ascii="Garamond" w:hAnsi="Garamond"/>
          <w:sz w:val="24"/>
          <w:szCs w:val="24"/>
        </w:rPr>
        <w:t xml:space="preserve">. </w:t>
      </w:r>
      <w:proofErr w:type="spellStart"/>
      <w:r w:rsidRPr="00457A41">
        <w:rPr>
          <w:rFonts w:ascii="Garamond" w:hAnsi="Garamond"/>
          <w:sz w:val="24"/>
          <w:szCs w:val="24"/>
        </w:rPr>
        <w:t>Brussel</w:t>
      </w:r>
      <w:proofErr w:type="spellEnd"/>
      <w:r w:rsidRPr="00457A41">
        <w:rPr>
          <w:rFonts w:ascii="Garamond" w:hAnsi="Garamond"/>
          <w:sz w:val="24"/>
          <w:szCs w:val="24"/>
        </w:rPr>
        <w:t xml:space="preserve">, </w:t>
      </w:r>
      <w:proofErr w:type="gramStart"/>
      <w:r w:rsidRPr="00457A41">
        <w:rPr>
          <w:rFonts w:ascii="Garamond" w:hAnsi="Garamond"/>
          <w:sz w:val="24"/>
          <w:szCs w:val="24"/>
        </w:rPr>
        <w:t>11.3.2011</w:t>
      </w:r>
      <w:proofErr w:type="gramEnd"/>
      <w:r w:rsidRPr="00457A41">
        <w:rPr>
          <w:rFonts w:ascii="Garamond" w:hAnsi="Garamond"/>
          <w:sz w:val="24"/>
          <w:szCs w:val="24"/>
        </w:rPr>
        <w:t xml:space="preserve">. Dostupné z:&lt; </w:t>
      </w:r>
      <w:hyperlink r:id="rId26" w:history="1">
        <w:r w:rsidRPr="00457A41">
          <w:rPr>
            <w:rStyle w:val="Hypertextovodkaz"/>
            <w:rFonts w:ascii="Garamond" w:hAnsi="Garamond"/>
            <w:sz w:val="24"/>
            <w:szCs w:val="24"/>
          </w:rPr>
          <w:t>http://www.consilium.europa.eu/uedocs/cms_data/docs/pressdata/en/ec/119809.pdf</w:t>
        </w:r>
      </w:hyperlink>
      <w:r w:rsidRPr="00457A41">
        <w:rPr>
          <w:rFonts w:ascii="Garamond" w:hAnsi="Garamond"/>
          <w:sz w:val="24"/>
          <w:szCs w:val="24"/>
        </w:rPr>
        <w:t xml:space="preserve">&gt;  </w:t>
      </w:r>
    </w:p>
    <w:p w:rsidR="00F50175" w:rsidRPr="00457A41" w:rsidRDefault="00F50175" w:rsidP="00F50175">
      <w:pPr>
        <w:spacing w:before="240" w:after="240"/>
        <w:jc w:val="both"/>
        <w:rPr>
          <w:rFonts w:ascii="Garamond" w:hAnsi="Garamond"/>
          <w:sz w:val="24"/>
          <w:szCs w:val="24"/>
        </w:rPr>
      </w:pPr>
      <w:r w:rsidRPr="00457A41">
        <w:rPr>
          <w:rFonts w:ascii="Garamond" w:hAnsi="Garamond"/>
          <w:sz w:val="24"/>
          <w:szCs w:val="24"/>
        </w:rPr>
        <w:t xml:space="preserve">Evropská Rada. Závěry Evropské rady z 24. a 25. března 2011., Brusel </w:t>
      </w:r>
      <w:proofErr w:type="gramStart"/>
      <w:r w:rsidRPr="00457A41">
        <w:rPr>
          <w:rFonts w:ascii="Garamond" w:hAnsi="Garamond"/>
          <w:sz w:val="24"/>
          <w:szCs w:val="24"/>
        </w:rPr>
        <w:t>20.4.2011</w:t>
      </w:r>
      <w:proofErr w:type="gramEnd"/>
      <w:r w:rsidRPr="00457A41">
        <w:rPr>
          <w:rFonts w:ascii="Garamond" w:hAnsi="Garamond"/>
          <w:sz w:val="24"/>
          <w:szCs w:val="24"/>
        </w:rPr>
        <w:t xml:space="preserve"> [cit. 2015-02-17]. </w:t>
      </w:r>
    </w:p>
    <w:p w:rsidR="00F50175" w:rsidRPr="00457A41" w:rsidRDefault="00F50175" w:rsidP="00F50175">
      <w:pPr>
        <w:spacing w:before="240" w:after="240"/>
        <w:jc w:val="both"/>
        <w:rPr>
          <w:rFonts w:ascii="Garamond" w:hAnsi="Garamond"/>
          <w:sz w:val="24"/>
          <w:szCs w:val="24"/>
        </w:rPr>
      </w:pPr>
      <w:proofErr w:type="spellStart"/>
      <w:r w:rsidRPr="00457A41">
        <w:rPr>
          <w:rFonts w:ascii="Garamond" w:hAnsi="Garamond"/>
          <w:sz w:val="24"/>
          <w:szCs w:val="24"/>
        </w:rPr>
        <w:t>Council</w:t>
      </w:r>
      <w:proofErr w:type="spellEnd"/>
      <w:r w:rsidRPr="00457A41">
        <w:rPr>
          <w:rFonts w:ascii="Garamond" w:hAnsi="Garamond"/>
          <w:sz w:val="24"/>
          <w:szCs w:val="24"/>
        </w:rPr>
        <w:t xml:space="preserve"> </w:t>
      </w:r>
      <w:proofErr w:type="spellStart"/>
      <w:r w:rsidRPr="00457A41">
        <w:rPr>
          <w:rFonts w:ascii="Garamond" w:hAnsi="Garamond"/>
          <w:sz w:val="24"/>
          <w:szCs w:val="24"/>
        </w:rPr>
        <w:t>of</w:t>
      </w:r>
      <w:proofErr w:type="spellEnd"/>
      <w:r w:rsidRPr="00457A41">
        <w:rPr>
          <w:rFonts w:ascii="Garamond" w:hAnsi="Garamond"/>
          <w:sz w:val="24"/>
          <w:szCs w:val="24"/>
        </w:rPr>
        <w:t xml:space="preserve"> </w:t>
      </w:r>
      <w:proofErr w:type="spellStart"/>
      <w:r w:rsidRPr="00457A41">
        <w:rPr>
          <w:rFonts w:ascii="Garamond" w:hAnsi="Garamond"/>
          <w:sz w:val="24"/>
          <w:szCs w:val="24"/>
        </w:rPr>
        <w:t>the</w:t>
      </w:r>
      <w:proofErr w:type="spellEnd"/>
      <w:r w:rsidRPr="00457A41">
        <w:rPr>
          <w:rFonts w:ascii="Garamond" w:hAnsi="Garamond"/>
          <w:sz w:val="24"/>
          <w:szCs w:val="24"/>
        </w:rPr>
        <w:t xml:space="preserve"> </w:t>
      </w:r>
      <w:proofErr w:type="spellStart"/>
      <w:r w:rsidRPr="00457A41">
        <w:rPr>
          <w:rFonts w:ascii="Garamond" w:hAnsi="Garamond"/>
          <w:sz w:val="24"/>
          <w:szCs w:val="24"/>
        </w:rPr>
        <w:t>European</w:t>
      </w:r>
      <w:proofErr w:type="spellEnd"/>
      <w:r w:rsidRPr="00457A41">
        <w:rPr>
          <w:rFonts w:ascii="Garamond" w:hAnsi="Garamond"/>
          <w:sz w:val="24"/>
          <w:szCs w:val="24"/>
        </w:rPr>
        <w:t xml:space="preserve"> Union. </w:t>
      </w:r>
      <w:proofErr w:type="spellStart"/>
      <w:r w:rsidRPr="00457A41">
        <w:rPr>
          <w:rFonts w:ascii="Garamond" w:hAnsi="Garamond"/>
          <w:sz w:val="24"/>
          <w:szCs w:val="24"/>
        </w:rPr>
        <w:t>Statement</w:t>
      </w:r>
      <w:proofErr w:type="spellEnd"/>
      <w:r w:rsidRPr="00457A41">
        <w:rPr>
          <w:rFonts w:ascii="Garamond" w:hAnsi="Garamond"/>
          <w:sz w:val="24"/>
          <w:szCs w:val="24"/>
        </w:rPr>
        <w:t xml:space="preserve"> by </w:t>
      </w:r>
      <w:proofErr w:type="spellStart"/>
      <w:r w:rsidRPr="00457A41">
        <w:rPr>
          <w:rFonts w:ascii="Garamond" w:hAnsi="Garamond"/>
          <w:sz w:val="24"/>
          <w:szCs w:val="24"/>
        </w:rPr>
        <w:t>the</w:t>
      </w:r>
      <w:proofErr w:type="spellEnd"/>
      <w:r w:rsidRPr="00457A41">
        <w:rPr>
          <w:rFonts w:ascii="Garamond" w:hAnsi="Garamond"/>
          <w:sz w:val="24"/>
          <w:szCs w:val="24"/>
        </w:rPr>
        <w:t xml:space="preserve"> </w:t>
      </w:r>
      <w:proofErr w:type="spellStart"/>
      <w:r w:rsidRPr="00457A41">
        <w:rPr>
          <w:rFonts w:ascii="Garamond" w:hAnsi="Garamond"/>
          <w:sz w:val="24"/>
          <w:szCs w:val="24"/>
        </w:rPr>
        <w:t>heads</w:t>
      </w:r>
      <w:proofErr w:type="spellEnd"/>
      <w:r w:rsidRPr="00457A41">
        <w:rPr>
          <w:rFonts w:ascii="Garamond" w:hAnsi="Garamond"/>
          <w:sz w:val="24"/>
          <w:szCs w:val="24"/>
        </w:rPr>
        <w:t xml:space="preserve"> </w:t>
      </w:r>
      <w:proofErr w:type="spellStart"/>
      <w:r w:rsidRPr="00457A41">
        <w:rPr>
          <w:rFonts w:ascii="Garamond" w:hAnsi="Garamond"/>
          <w:sz w:val="24"/>
          <w:szCs w:val="24"/>
        </w:rPr>
        <w:t>of</w:t>
      </w:r>
      <w:proofErr w:type="spellEnd"/>
      <w:r w:rsidRPr="00457A41">
        <w:rPr>
          <w:rFonts w:ascii="Garamond" w:hAnsi="Garamond"/>
          <w:sz w:val="24"/>
          <w:szCs w:val="24"/>
        </w:rPr>
        <w:t xml:space="preserve"> </w:t>
      </w:r>
      <w:proofErr w:type="spellStart"/>
      <w:proofErr w:type="gramStart"/>
      <w:r w:rsidRPr="00457A41">
        <w:rPr>
          <w:rFonts w:ascii="Garamond" w:hAnsi="Garamond"/>
          <w:sz w:val="24"/>
          <w:szCs w:val="24"/>
        </w:rPr>
        <w:t>state</w:t>
      </w:r>
      <w:proofErr w:type="spellEnd"/>
      <w:proofErr w:type="gramEnd"/>
      <w:r w:rsidRPr="00457A41">
        <w:rPr>
          <w:rFonts w:ascii="Garamond" w:hAnsi="Garamond"/>
          <w:sz w:val="24"/>
          <w:szCs w:val="24"/>
        </w:rPr>
        <w:t xml:space="preserve"> </w:t>
      </w:r>
      <w:proofErr w:type="spellStart"/>
      <w:r w:rsidRPr="00457A41">
        <w:rPr>
          <w:rFonts w:ascii="Garamond" w:hAnsi="Garamond"/>
          <w:sz w:val="24"/>
          <w:szCs w:val="24"/>
        </w:rPr>
        <w:t>or</w:t>
      </w:r>
      <w:proofErr w:type="spellEnd"/>
      <w:r w:rsidRPr="00457A41">
        <w:rPr>
          <w:rFonts w:ascii="Garamond" w:hAnsi="Garamond"/>
          <w:sz w:val="24"/>
          <w:szCs w:val="24"/>
        </w:rPr>
        <w:t xml:space="preserve"> </w:t>
      </w:r>
      <w:proofErr w:type="spellStart"/>
      <w:r w:rsidRPr="00457A41">
        <w:rPr>
          <w:rFonts w:ascii="Garamond" w:hAnsi="Garamond"/>
          <w:sz w:val="24"/>
          <w:szCs w:val="24"/>
        </w:rPr>
        <w:t>government</w:t>
      </w:r>
      <w:proofErr w:type="spellEnd"/>
      <w:r w:rsidRPr="00457A41">
        <w:rPr>
          <w:rFonts w:ascii="Garamond" w:hAnsi="Garamond"/>
          <w:sz w:val="24"/>
          <w:szCs w:val="24"/>
        </w:rPr>
        <w:t xml:space="preserve"> </w:t>
      </w:r>
      <w:proofErr w:type="spellStart"/>
      <w:r w:rsidRPr="00457A41">
        <w:rPr>
          <w:rFonts w:ascii="Garamond" w:hAnsi="Garamond"/>
          <w:sz w:val="24"/>
          <w:szCs w:val="24"/>
        </w:rPr>
        <w:t>of</w:t>
      </w:r>
      <w:proofErr w:type="spellEnd"/>
      <w:r w:rsidRPr="00457A41">
        <w:rPr>
          <w:rFonts w:ascii="Garamond" w:hAnsi="Garamond"/>
          <w:sz w:val="24"/>
          <w:szCs w:val="24"/>
        </w:rPr>
        <w:t xml:space="preserve"> </w:t>
      </w:r>
      <w:proofErr w:type="spellStart"/>
      <w:r w:rsidRPr="00457A41">
        <w:rPr>
          <w:rFonts w:ascii="Garamond" w:hAnsi="Garamond"/>
          <w:sz w:val="24"/>
          <w:szCs w:val="24"/>
        </w:rPr>
        <w:t>the</w:t>
      </w:r>
      <w:proofErr w:type="spellEnd"/>
      <w:r w:rsidRPr="00457A41">
        <w:rPr>
          <w:rFonts w:ascii="Garamond" w:hAnsi="Garamond"/>
          <w:sz w:val="24"/>
          <w:szCs w:val="24"/>
        </w:rPr>
        <w:t xml:space="preserve"> euro area and EU </w:t>
      </w:r>
      <w:proofErr w:type="spellStart"/>
      <w:r w:rsidRPr="00457A41">
        <w:rPr>
          <w:rFonts w:ascii="Garamond" w:hAnsi="Garamond"/>
          <w:sz w:val="24"/>
          <w:szCs w:val="24"/>
        </w:rPr>
        <w:t>institutions</w:t>
      </w:r>
      <w:proofErr w:type="spellEnd"/>
      <w:r w:rsidRPr="00457A41">
        <w:rPr>
          <w:rFonts w:ascii="Garamond" w:hAnsi="Garamond"/>
          <w:sz w:val="24"/>
          <w:szCs w:val="24"/>
        </w:rPr>
        <w:t xml:space="preserve">. Brusel, 21. 7.2011. [online]. Dostupné z: </w:t>
      </w:r>
      <w:hyperlink r:id="rId27" w:history="1">
        <w:r w:rsidRPr="00457A41">
          <w:rPr>
            <w:rStyle w:val="Hypertextovodkaz"/>
            <w:rFonts w:ascii="Garamond" w:hAnsi="Garamond"/>
            <w:sz w:val="24"/>
            <w:szCs w:val="24"/>
          </w:rPr>
          <w:t>http://www.consilium.europa.eu/uedocs/cms_data/docs/pressdata/en/ec/123978.pdf</w:t>
        </w:r>
      </w:hyperlink>
    </w:p>
    <w:p w:rsidR="00F50175" w:rsidRPr="00457A41" w:rsidRDefault="00F50175" w:rsidP="00F50175">
      <w:pPr>
        <w:spacing w:before="240" w:after="240"/>
        <w:jc w:val="both"/>
        <w:rPr>
          <w:rFonts w:ascii="Garamond" w:hAnsi="Garamond"/>
          <w:sz w:val="24"/>
          <w:szCs w:val="24"/>
        </w:rPr>
      </w:pPr>
      <w:r w:rsidRPr="00457A41">
        <w:rPr>
          <w:rFonts w:ascii="Garamond" w:hAnsi="Garamond"/>
          <w:sz w:val="24"/>
          <w:szCs w:val="24"/>
        </w:rPr>
        <w:t xml:space="preserve">Stanovisko Evropského hospodářského a sociálního výboru k tématu Sociální dopady nových právních předpisů o správě ekonomických záležitostí ze dne </w:t>
      </w:r>
      <w:proofErr w:type="gramStart"/>
      <w:r w:rsidRPr="00457A41">
        <w:rPr>
          <w:rFonts w:ascii="Garamond" w:hAnsi="Garamond"/>
          <w:sz w:val="24"/>
          <w:szCs w:val="24"/>
        </w:rPr>
        <w:t>22.5.2012</w:t>
      </w:r>
      <w:proofErr w:type="gramEnd"/>
      <w:r w:rsidRPr="00457A41">
        <w:rPr>
          <w:rFonts w:ascii="Garamond" w:hAnsi="Garamond"/>
          <w:sz w:val="24"/>
          <w:szCs w:val="24"/>
        </w:rPr>
        <w:t>. C 143/23. Dostupné z: &lt;</w:t>
      </w:r>
      <w:hyperlink r:id="rId28" w:history="1">
        <w:r w:rsidRPr="00457A41">
          <w:rPr>
            <w:rStyle w:val="Hypertextovodkaz"/>
            <w:rFonts w:ascii="Garamond" w:hAnsi="Garamond"/>
            <w:sz w:val="24"/>
            <w:szCs w:val="24"/>
          </w:rPr>
          <w:t>http://eur-lex.europa.eu/legal-content/CS/TXT/PDF/?uri=CELEX:52012IE0476&amp;rid=17</w:t>
        </w:r>
      </w:hyperlink>
      <w:r w:rsidRPr="00457A41">
        <w:rPr>
          <w:rFonts w:ascii="Garamond" w:hAnsi="Garamond"/>
          <w:sz w:val="24"/>
          <w:szCs w:val="24"/>
        </w:rPr>
        <w:t>&gt;</w:t>
      </w:r>
    </w:p>
    <w:p w:rsidR="00F50175" w:rsidRPr="00457A41" w:rsidRDefault="00F50175" w:rsidP="00F50175">
      <w:pPr>
        <w:pStyle w:val="Textpoznpodarou"/>
        <w:spacing w:before="240" w:after="240" w:line="276" w:lineRule="auto"/>
        <w:jc w:val="both"/>
        <w:rPr>
          <w:rFonts w:ascii="Garamond" w:hAnsi="Garamond"/>
          <w:sz w:val="24"/>
          <w:szCs w:val="24"/>
        </w:rPr>
      </w:pPr>
      <w:r w:rsidRPr="00457A41">
        <w:rPr>
          <w:rFonts w:ascii="Garamond" w:hAnsi="Garamond"/>
          <w:iCs/>
          <w:sz w:val="24"/>
          <w:szCs w:val="24"/>
        </w:rPr>
        <w:t>TISKOVÁ ZPRÁVA č. 154/12:</w:t>
      </w:r>
      <w:r w:rsidRPr="00457A41">
        <w:rPr>
          <w:rFonts w:ascii="Garamond" w:hAnsi="Garamond"/>
          <w:i/>
          <w:iCs/>
          <w:sz w:val="24"/>
          <w:szCs w:val="24"/>
        </w:rPr>
        <w:t xml:space="preserve"> Soudní dvůr dává zelenou Evropskému mechanismu stability (EMS)</w:t>
      </w:r>
      <w:r w:rsidRPr="00457A41">
        <w:rPr>
          <w:rFonts w:ascii="Garamond" w:hAnsi="Garamond"/>
          <w:sz w:val="24"/>
          <w:szCs w:val="24"/>
        </w:rPr>
        <w:t xml:space="preserve"> [online]. Lucemburk, 2012 [cit. 2015-03-06]. Dostupné z:&lt; </w:t>
      </w:r>
      <w:hyperlink r:id="rId29" w:history="1">
        <w:r w:rsidRPr="00457A41">
          <w:rPr>
            <w:rStyle w:val="Hypertextovodkaz"/>
            <w:rFonts w:ascii="Garamond" w:hAnsi="Garamond"/>
            <w:sz w:val="24"/>
            <w:szCs w:val="24"/>
          </w:rPr>
          <w:t>http://europa.eu/rapid/press-release_CJE-12-154_cs.htm</w:t>
        </w:r>
      </w:hyperlink>
      <w:r w:rsidRPr="00457A41">
        <w:rPr>
          <w:rFonts w:ascii="Garamond" w:hAnsi="Garamond"/>
          <w:sz w:val="24"/>
          <w:szCs w:val="24"/>
        </w:rPr>
        <w:t>&gt;</w:t>
      </w:r>
    </w:p>
    <w:p w:rsidR="00F50175" w:rsidRPr="00457A41" w:rsidRDefault="00F50175" w:rsidP="00F50175">
      <w:pPr>
        <w:pStyle w:val="Textpoznpodarou"/>
        <w:spacing w:before="240" w:after="240" w:line="276" w:lineRule="auto"/>
        <w:jc w:val="both"/>
        <w:rPr>
          <w:rFonts w:ascii="Garamond" w:hAnsi="Garamond"/>
          <w:sz w:val="24"/>
          <w:szCs w:val="24"/>
        </w:rPr>
      </w:pPr>
      <w:r w:rsidRPr="00457A41">
        <w:rPr>
          <w:rFonts w:ascii="Garamond" w:hAnsi="Garamond"/>
          <w:sz w:val="24"/>
          <w:szCs w:val="24"/>
        </w:rPr>
        <w:t>Rada Evropské Unie. Tisková zpráva ze dne 4. prosince 2012.</w:t>
      </w:r>
      <w:r w:rsidRPr="00457A41">
        <w:rPr>
          <w:rFonts w:ascii="Garamond" w:hAnsi="Garamond" w:cs="Calibri"/>
          <w:sz w:val="24"/>
          <w:szCs w:val="24"/>
        </w:rPr>
        <w:t xml:space="preserve"> [online]</w:t>
      </w:r>
      <w:r w:rsidRPr="00457A41">
        <w:rPr>
          <w:rFonts w:ascii="Garamond" w:hAnsi="Garamond" w:cs="Calibri"/>
          <w:sz w:val="24"/>
          <w:szCs w:val="24"/>
          <w:lang w:val="en-US"/>
        </w:rPr>
        <w:t xml:space="preserve">. </w:t>
      </w:r>
      <w:r w:rsidRPr="00457A41">
        <w:rPr>
          <w:rFonts w:ascii="Garamond" w:hAnsi="Garamond"/>
          <w:sz w:val="24"/>
          <w:szCs w:val="24"/>
        </w:rPr>
        <w:t xml:space="preserve"> Brusel. [cit. 2014-11-23].  Dostupné z: &lt;</w:t>
      </w:r>
      <w:hyperlink r:id="rId30" w:history="1">
        <w:r w:rsidRPr="00457A41">
          <w:rPr>
            <w:rStyle w:val="Hypertextovodkaz"/>
            <w:rFonts w:ascii="Garamond" w:hAnsi="Garamond"/>
            <w:sz w:val="24"/>
            <w:szCs w:val="24"/>
          </w:rPr>
          <w:t>http://www.consilium.europa.eu/uedocs/cms_data/docs/pressdata/en/ecofin/134037.pdf</w:t>
        </w:r>
      </w:hyperlink>
      <w:r w:rsidRPr="00457A41">
        <w:rPr>
          <w:rFonts w:ascii="Garamond" w:hAnsi="Garamond"/>
          <w:sz w:val="24"/>
          <w:szCs w:val="24"/>
        </w:rPr>
        <w:t xml:space="preserve">&gt; </w:t>
      </w:r>
    </w:p>
    <w:p w:rsidR="00F50175" w:rsidRPr="00457A41" w:rsidRDefault="00F50175" w:rsidP="00F50175">
      <w:pPr>
        <w:pStyle w:val="Textpoznpodarou"/>
        <w:spacing w:before="240" w:after="240" w:line="276" w:lineRule="auto"/>
        <w:jc w:val="both"/>
        <w:rPr>
          <w:rStyle w:val="Hypertextovodkaz"/>
          <w:rFonts w:ascii="Garamond" w:hAnsi="Garamond"/>
          <w:sz w:val="24"/>
          <w:szCs w:val="24"/>
        </w:rPr>
      </w:pPr>
      <w:r w:rsidRPr="00457A41">
        <w:rPr>
          <w:rFonts w:ascii="Garamond" w:hAnsi="Garamond"/>
          <w:sz w:val="24"/>
          <w:szCs w:val="24"/>
        </w:rPr>
        <w:lastRenderedPageBreak/>
        <w:t>EUROPEAN COMMISSION. </w:t>
      </w:r>
      <w:proofErr w:type="spellStart"/>
      <w:r w:rsidRPr="00457A41">
        <w:rPr>
          <w:rFonts w:ascii="Garamond" w:hAnsi="Garamond"/>
          <w:i/>
          <w:iCs/>
          <w:sz w:val="24"/>
          <w:szCs w:val="24"/>
        </w:rPr>
        <w:t>Six-pack</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Two-pack</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Fiscal</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compact</w:t>
      </w:r>
      <w:proofErr w:type="spellEnd"/>
      <w:r w:rsidRPr="00457A41">
        <w:rPr>
          <w:rFonts w:ascii="Garamond" w:hAnsi="Garamond"/>
          <w:i/>
          <w:iCs/>
          <w:sz w:val="24"/>
          <w:szCs w:val="24"/>
        </w:rPr>
        <w:t xml:space="preserve">? A </w:t>
      </w:r>
      <w:proofErr w:type="spellStart"/>
      <w:r w:rsidRPr="00457A41">
        <w:rPr>
          <w:rFonts w:ascii="Garamond" w:hAnsi="Garamond"/>
          <w:i/>
          <w:iCs/>
          <w:sz w:val="24"/>
          <w:szCs w:val="24"/>
        </w:rPr>
        <w:t>short</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guide</w:t>
      </w:r>
      <w:proofErr w:type="spellEnd"/>
      <w:r w:rsidRPr="00457A41">
        <w:rPr>
          <w:rFonts w:ascii="Garamond" w:hAnsi="Garamond"/>
          <w:i/>
          <w:iCs/>
          <w:sz w:val="24"/>
          <w:szCs w:val="24"/>
        </w:rPr>
        <w:t xml:space="preserve"> to </w:t>
      </w:r>
      <w:proofErr w:type="spellStart"/>
      <w:r w:rsidRPr="00457A41">
        <w:rPr>
          <w:rFonts w:ascii="Garamond" w:hAnsi="Garamond"/>
          <w:i/>
          <w:iCs/>
          <w:sz w:val="24"/>
          <w:szCs w:val="24"/>
        </w:rPr>
        <w:t>the</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new</w:t>
      </w:r>
      <w:proofErr w:type="spellEnd"/>
      <w:r w:rsidRPr="00457A41">
        <w:rPr>
          <w:rFonts w:ascii="Garamond" w:hAnsi="Garamond"/>
          <w:i/>
          <w:iCs/>
          <w:sz w:val="24"/>
          <w:szCs w:val="24"/>
        </w:rPr>
        <w:t xml:space="preserve"> EU </w:t>
      </w:r>
      <w:proofErr w:type="spellStart"/>
      <w:r w:rsidRPr="00457A41">
        <w:rPr>
          <w:rFonts w:ascii="Garamond" w:hAnsi="Garamond"/>
          <w:i/>
          <w:iCs/>
          <w:sz w:val="24"/>
          <w:szCs w:val="24"/>
        </w:rPr>
        <w:t>fiscal</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governance</w:t>
      </w:r>
      <w:proofErr w:type="spellEnd"/>
      <w:r w:rsidRPr="00457A41">
        <w:rPr>
          <w:rFonts w:ascii="Garamond" w:hAnsi="Garamond"/>
          <w:sz w:val="24"/>
          <w:szCs w:val="24"/>
        </w:rPr>
        <w:t xml:space="preserve"> [online]. 2013, </w:t>
      </w:r>
      <w:proofErr w:type="gramStart"/>
      <w:r w:rsidRPr="00457A41">
        <w:rPr>
          <w:rFonts w:ascii="Garamond" w:hAnsi="Garamond"/>
          <w:sz w:val="24"/>
          <w:szCs w:val="24"/>
        </w:rPr>
        <w:t>26.7.2013</w:t>
      </w:r>
      <w:proofErr w:type="gramEnd"/>
      <w:r w:rsidRPr="00457A41">
        <w:rPr>
          <w:rFonts w:ascii="Garamond" w:hAnsi="Garamond"/>
          <w:sz w:val="24"/>
          <w:szCs w:val="24"/>
        </w:rPr>
        <w:t xml:space="preserve"> [cit. 2014-11-17]. Dostupné z: </w:t>
      </w:r>
      <w:hyperlink r:id="rId31" w:history="1">
        <w:r w:rsidRPr="00457A41">
          <w:rPr>
            <w:rStyle w:val="Hypertextovodkaz"/>
            <w:rFonts w:ascii="Garamond" w:hAnsi="Garamond"/>
            <w:sz w:val="24"/>
            <w:szCs w:val="24"/>
          </w:rPr>
          <w:t>http://ec.europa.eu/economy_finance/articles/governance/2012-03-14_six_pack_en.htm</w:t>
        </w:r>
      </w:hyperlink>
    </w:p>
    <w:p w:rsidR="00F50175" w:rsidRPr="00457A41" w:rsidRDefault="00F50175" w:rsidP="00F50175">
      <w:pPr>
        <w:pStyle w:val="Textpoznpodarou"/>
        <w:spacing w:before="240" w:after="240" w:line="276" w:lineRule="auto"/>
        <w:jc w:val="both"/>
        <w:rPr>
          <w:rStyle w:val="Hypertextovodkaz"/>
          <w:rFonts w:ascii="Garamond" w:hAnsi="Garamond"/>
          <w:sz w:val="24"/>
          <w:szCs w:val="24"/>
        </w:rPr>
      </w:pPr>
      <w:r w:rsidRPr="00457A41">
        <w:rPr>
          <w:rFonts w:ascii="Garamond" w:hAnsi="Garamond"/>
          <w:sz w:val="24"/>
          <w:szCs w:val="24"/>
        </w:rPr>
        <w:t>RADA EVROPSKÉ UNIE. </w:t>
      </w:r>
      <w:r w:rsidRPr="00457A41">
        <w:rPr>
          <w:rFonts w:ascii="Garamond" w:hAnsi="Garamond"/>
          <w:i/>
          <w:iCs/>
          <w:sz w:val="24"/>
          <w:szCs w:val="24"/>
        </w:rPr>
        <w:t>Evropský semestr: Co znamená evropský semestr?</w:t>
      </w:r>
      <w:r w:rsidRPr="00457A41">
        <w:rPr>
          <w:rFonts w:ascii="Garamond" w:hAnsi="Garamond"/>
          <w:sz w:val="24"/>
          <w:szCs w:val="24"/>
        </w:rPr>
        <w:t> [online]. 2013 [cit. 2014-11-15]. Dostupné z:</w:t>
      </w:r>
      <w:hyperlink r:id="rId32" w:history="1">
        <w:r w:rsidRPr="00457A41">
          <w:rPr>
            <w:rStyle w:val="Hypertextovodkaz"/>
            <w:rFonts w:ascii="Garamond" w:hAnsi="Garamond"/>
            <w:sz w:val="24"/>
            <w:szCs w:val="24"/>
          </w:rPr>
          <w:t>http://www.consilium.europa.eu/special-reports/european-semester?lang=cs</w:t>
        </w:r>
      </w:hyperlink>
    </w:p>
    <w:p w:rsidR="00F50175" w:rsidRPr="00457A41" w:rsidRDefault="00F50175" w:rsidP="00F50175">
      <w:pPr>
        <w:pStyle w:val="Textpoznpodarou"/>
        <w:spacing w:before="240" w:after="240" w:line="276" w:lineRule="auto"/>
        <w:jc w:val="both"/>
        <w:rPr>
          <w:rFonts w:ascii="Garamond" w:hAnsi="Garamond"/>
          <w:sz w:val="24"/>
          <w:szCs w:val="24"/>
        </w:rPr>
      </w:pPr>
      <w:r w:rsidRPr="00457A41">
        <w:rPr>
          <w:rFonts w:ascii="Garamond" w:hAnsi="Garamond"/>
          <w:sz w:val="24"/>
          <w:szCs w:val="24"/>
        </w:rPr>
        <w:t xml:space="preserve">Evropská Komise. Zpráva Komise Evropskému parlamentu a Radě o zárukách krytých souhrnným rozpočtem, Brusel </w:t>
      </w:r>
      <w:proofErr w:type="gramStart"/>
      <w:r w:rsidRPr="00457A41">
        <w:rPr>
          <w:rFonts w:ascii="Garamond" w:hAnsi="Garamond"/>
          <w:sz w:val="24"/>
          <w:szCs w:val="24"/>
        </w:rPr>
        <w:t>12.12.2013</w:t>
      </w:r>
      <w:proofErr w:type="gramEnd"/>
      <w:r w:rsidRPr="00457A41">
        <w:rPr>
          <w:rFonts w:ascii="Garamond" w:hAnsi="Garamond"/>
          <w:sz w:val="24"/>
          <w:szCs w:val="24"/>
        </w:rPr>
        <w:t>. Dostupné z: &lt;</w:t>
      </w:r>
      <w:hyperlink r:id="rId33" w:history="1">
        <w:r w:rsidRPr="00457A41">
          <w:rPr>
            <w:rStyle w:val="Hypertextovodkaz"/>
            <w:rFonts w:ascii="Garamond" w:hAnsi="Garamond"/>
            <w:sz w:val="24"/>
            <w:szCs w:val="24"/>
          </w:rPr>
          <w:t>http://register.consilium.europa.eu/doc/srv?l=CS&amp;t=PDF&amp;gc=true&amp;sc=false&amp;f=ST%2017877%202013%20INIT&amp;r=http%3A%2F%2Fregister.consilium.europa.eu%2Fpd%2Fcs%2F13%2Fst17%2Fst17877.cs13.pdf</w:t>
        </w:r>
      </w:hyperlink>
      <w:r w:rsidRPr="00457A41">
        <w:rPr>
          <w:rFonts w:ascii="Garamond" w:hAnsi="Garamond"/>
          <w:sz w:val="24"/>
          <w:szCs w:val="24"/>
        </w:rPr>
        <w:t xml:space="preserve">&gt; </w:t>
      </w:r>
    </w:p>
    <w:p w:rsidR="00F50175" w:rsidRPr="00457A41" w:rsidRDefault="00F50175" w:rsidP="00F50175">
      <w:pPr>
        <w:spacing w:before="240" w:after="240"/>
        <w:jc w:val="both"/>
        <w:rPr>
          <w:rFonts w:ascii="Garamond" w:hAnsi="Garamond"/>
          <w:sz w:val="24"/>
          <w:szCs w:val="24"/>
        </w:rPr>
      </w:pPr>
      <w:proofErr w:type="spellStart"/>
      <w:r w:rsidRPr="00457A41">
        <w:rPr>
          <w:rStyle w:val="Hypertextovodkaz"/>
          <w:rFonts w:ascii="Garamond" w:hAnsi="Garamond"/>
          <w:color w:val="auto"/>
          <w:sz w:val="24"/>
          <w:szCs w:val="24"/>
          <w:u w:val="none"/>
        </w:rPr>
        <w:t>European</w:t>
      </w:r>
      <w:proofErr w:type="spellEnd"/>
      <w:r w:rsidRPr="00457A41">
        <w:rPr>
          <w:rStyle w:val="Hypertextovodkaz"/>
          <w:rFonts w:ascii="Garamond" w:hAnsi="Garamond"/>
          <w:color w:val="auto"/>
          <w:sz w:val="24"/>
          <w:szCs w:val="24"/>
          <w:u w:val="none"/>
        </w:rPr>
        <w:t xml:space="preserve"> </w:t>
      </w:r>
      <w:proofErr w:type="spellStart"/>
      <w:r w:rsidRPr="00457A41">
        <w:rPr>
          <w:rStyle w:val="Hypertextovodkaz"/>
          <w:rFonts w:ascii="Garamond" w:hAnsi="Garamond"/>
          <w:color w:val="auto"/>
          <w:sz w:val="24"/>
          <w:szCs w:val="24"/>
          <w:u w:val="none"/>
        </w:rPr>
        <w:t>Commission</w:t>
      </w:r>
      <w:proofErr w:type="spellEnd"/>
      <w:r w:rsidRPr="00457A41">
        <w:rPr>
          <w:rFonts w:ascii="Garamond" w:hAnsi="Garamond"/>
          <w:i/>
          <w:iCs/>
          <w:sz w:val="24"/>
          <w:szCs w:val="24"/>
          <w:shd w:val="clear" w:color="auto" w:fill="FFFFFF"/>
        </w:rPr>
        <w:t>.</w:t>
      </w:r>
      <w:r w:rsidRPr="00457A41">
        <w:rPr>
          <w:rFonts w:ascii="Garamond" w:hAnsi="Garamond"/>
          <w:i/>
          <w:sz w:val="24"/>
          <w:szCs w:val="24"/>
          <w:shd w:val="clear" w:color="auto" w:fill="FFFFFF"/>
        </w:rPr>
        <w:t xml:space="preserve"> </w:t>
      </w:r>
      <w:proofErr w:type="spellStart"/>
      <w:r w:rsidRPr="00457A41">
        <w:rPr>
          <w:rStyle w:val="Hypertextovodkaz"/>
          <w:rFonts w:ascii="Garamond" w:hAnsi="Garamond"/>
          <w:i/>
          <w:color w:val="auto"/>
          <w:sz w:val="24"/>
          <w:szCs w:val="24"/>
          <w:u w:val="none"/>
        </w:rPr>
        <w:t>European</w:t>
      </w:r>
      <w:proofErr w:type="spellEnd"/>
      <w:r w:rsidRPr="00457A41">
        <w:rPr>
          <w:rStyle w:val="Hypertextovodkaz"/>
          <w:rFonts w:ascii="Garamond" w:hAnsi="Garamond"/>
          <w:i/>
          <w:color w:val="auto"/>
          <w:sz w:val="24"/>
          <w:szCs w:val="24"/>
          <w:u w:val="none"/>
        </w:rPr>
        <w:t xml:space="preserve"> </w:t>
      </w:r>
      <w:proofErr w:type="spellStart"/>
      <w:r w:rsidRPr="00457A41">
        <w:rPr>
          <w:rStyle w:val="Hypertextovodkaz"/>
          <w:rFonts w:ascii="Garamond" w:hAnsi="Garamond"/>
          <w:i/>
          <w:color w:val="auto"/>
          <w:sz w:val="24"/>
          <w:szCs w:val="24"/>
          <w:u w:val="none"/>
        </w:rPr>
        <w:t>Financial</w:t>
      </w:r>
      <w:proofErr w:type="spellEnd"/>
      <w:r w:rsidRPr="00457A41">
        <w:rPr>
          <w:rStyle w:val="Hypertextovodkaz"/>
          <w:rFonts w:ascii="Garamond" w:hAnsi="Garamond"/>
          <w:i/>
          <w:color w:val="auto"/>
          <w:sz w:val="24"/>
          <w:szCs w:val="24"/>
          <w:u w:val="none"/>
        </w:rPr>
        <w:t xml:space="preserve"> </w:t>
      </w:r>
      <w:proofErr w:type="spellStart"/>
      <w:r w:rsidRPr="00457A41">
        <w:rPr>
          <w:rStyle w:val="Hypertextovodkaz"/>
          <w:rFonts w:ascii="Garamond" w:hAnsi="Garamond"/>
          <w:i/>
          <w:color w:val="auto"/>
          <w:sz w:val="24"/>
          <w:szCs w:val="24"/>
          <w:u w:val="none"/>
        </w:rPr>
        <w:t>Stabilisation</w:t>
      </w:r>
      <w:proofErr w:type="spellEnd"/>
      <w:r w:rsidRPr="00457A41">
        <w:rPr>
          <w:rStyle w:val="Hypertextovodkaz"/>
          <w:rFonts w:ascii="Garamond" w:hAnsi="Garamond"/>
          <w:i/>
          <w:color w:val="auto"/>
          <w:sz w:val="24"/>
          <w:szCs w:val="24"/>
          <w:u w:val="none"/>
        </w:rPr>
        <w:t xml:space="preserve"> </w:t>
      </w:r>
      <w:proofErr w:type="spellStart"/>
      <w:r w:rsidRPr="00457A41">
        <w:rPr>
          <w:rStyle w:val="Hypertextovodkaz"/>
          <w:rFonts w:ascii="Garamond" w:hAnsi="Garamond"/>
          <w:i/>
          <w:color w:val="auto"/>
          <w:sz w:val="24"/>
          <w:szCs w:val="24"/>
          <w:u w:val="none"/>
        </w:rPr>
        <w:t>Mechanism</w:t>
      </w:r>
      <w:proofErr w:type="spellEnd"/>
      <w:r w:rsidRPr="00457A41">
        <w:rPr>
          <w:rStyle w:val="Hypertextovodkaz"/>
          <w:rFonts w:ascii="Garamond" w:hAnsi="Garamond"/>
          <w:i/>
          <w:color w:val="auto"/>
          <w:sz w:val="24"/>
          <w:szCs w:val="24"/>
          <w:u w:val="none"/>
        </w:rPr>
        <w:t xml:space="preserve"> (EFSM).</w:t>
      </w:r>
      <w:r w:rsidRPr="00457A41">
        <w:rPr>
          <w:rFonts w:ascii="Garamond" w:hAnsi="Garamond"/>
          <w:sz w:val="24"/>
          <w:szCs w:val="24"/>
          <w:shd w:val="clear" w:color="auto" w:fill="FFFFFF"/>
        </w:rPr>
        <w:t xml:space="preserve"> </w:t>
      </w:r>
      <w:r w:rsidRPr="00457A41">
        <w:rPr>
          <w:rFonts w:ascii="Garamond" w:hAnsi="Garamond"/>
          <w:color w:val="000000"/>
          <w:sz w:val="24"/>
          <w:szCs w:val="24"/>
          <w:shd w:val="clear" w:color="auto" w:fill="FFFFFF"/>
        </w:rPr>
        <w:t xml:space="preserve">[online]. 2014, last </w:t>
      </w:r>
      <w:proofErr w:type="spellStart"/>
      <w:r w:rsidRPr="00457A41">
        <w:rPr>
          <w:rFonts w:ascii="Garamond" w:hAnsi="Garamond"/>
          <w:color w:val="000000"/>
          <w:sz w:val="24"/>
          <w:szCs w:val="24"/>
          <w:shd w:val="clear" w:color="auto" w:fill="FFFFFF"/>
        </w:rPr>
        <w:t>revision</w:t>
      </w:r>
      <w:proofErr w:type="spellEnd"/>
      <w:r w:rsidRPr="00457A41">
        <w:rPr>
          <w:rFonts w:ascii="Garamond" w:hAnsi="Garamond"/>
          <w:color w:val="000000"/>
          <w:sz w:val="24"/>
          <w:szCs w:val="24"/>
          <w:shd w:val="clear" w:color="auto" w:fill="FFFFFF"/>
        </w:rPr>
        <w:t xml:space="preserve"> </w:t>
      </w:r>
      <w:proofErr w:type="gramStart"/>
      <w:r w:rsidRPr="00457A41">
        <w:rPr>
          <w:rFonts w:ascii="Garamond" w:hAnsi="Garamond"/>
          <w:color w:val="000000"/>
          <w:sz w:val="24"/>
          <w:szCs w:val="24"/>
          <w:shd w:val="clear" w:color="auto" w:fill="FFFFFF"/>
        </w:rPr>
        <w:t>11.4.2014</w:t>
      </w:r>
      <w:proofErr w:type="gramEnd"/>
      <w:r w:rsidRPr="00457A41">
        <w:rPr>
          <w:rFonts w:ascii="Garamond" w:hAnsi="Garamond"/>
          <w:color w:val="000000"/>
          <w:sz w:val="24"/>
          <w:szCs w:val="24"/>
          <w:shd w:val="clear" w:color="auto" w:fill="FFFFFF"/>
        </w:rPr>
        <w:t xml:space="preserve"> [cit. 2014-05-08]. Dostupné z:</w:t>
      </w:r>
      <w:r w:rsidRPr="00457A41">
        <w:rPr>
          <w:rStyle w:val="apple-converted-space"/>
          <w:rFonts w:ascii="Garamond" w:hAnsi="Garamond"/>
          <w:color w:val="000000"/>
          <w:sz w:val="24"/>
          <w:szCs w:val="24"/>
          <w:shd w:val="clear" w:color="auto" w:fill="FFFFFF"/>
        </w:rPr>
        <w:t> &lt;</w:t>
      </w:r>
      <w:hyperlink r:id="rId34" w:history="1">
        <w:r w:rsidRPr="00457A41">
          <w:rPr>
            <w:rStyle w:val="Hypertextovodkaz"/>
            <w:rFonts w:ascii="Garamond" w:hAnsi="Garamond"/>
            <w:sz w:val="24"/>
            <w:szCs w:val="24"/>
            <w:lang w:val="en-US"/>
          </w:rPr>
          <w:t>http://ec.europa.eu/economy_finance/eu_borrower/efsm/index_en.htm</w:t>
        </w:r>
      </w:hyperlink>
      <w:r w:rsidRPr="00457A41">
        <w:rPr>
          <w:rFonts w:ascii="Garamond" w:hAnsi="Garamond"/>
          <w:sz w:val="24"/>
          <w:szCs w:val="24"/>
        </w:rPr>
        <w:t>&gt;</w:t>
      </w:r>
    </w:p>
    <w:p w:rsidR="00F50175" w:rsidRPr="00457A41" w:rsidRDefault="00F50175" w:rsidP="00F50175">
      <w:pPr>
        <w:pStyle w:val="Textpoznpodarou"/>
        <w:spacing w:before="240" w:after="240" w:line="276" w:lineRule="auto"/>
        <w:jc w:val="both"/>
        <w:rPr>
          <w:rFonts w:ascii="Garamond" w:hAnsi="Garamond"/>
          <w:sz w:val="24"/>
          <w:szCs w:val="24"/>
        </w:rPr>
      </w:pPr>
      <w:r w:rsidRPr="00457A41">
        <w:rPr>
          <w:rFonts w:ascii="Garamond" w:hAnsi="Garamond"/>
          <w:sz w:val="24"/>
          <w:szCs w:val="24"/>
        </w:rPr>
        <w:t xml:space="preserve">Evropská Komise. Zpráva Komise Evropskému Parlamentu a Radě o úvěrech poskytnutých a přijatých EU v roce 2013, Brusel </w:t>
      </w:r>
      <w:proofErr w:type="gramStart"/>
      <w:r w:rsidRPr="00457A41">
        <w:rPr>
          <w:rFonts w:ascii="Garamond" w:hAnsi="Garamond"/>
          <w:sz w:val="24"/>
          <w:szCs w:val="24"/>
        </w:rPr>
        <w:t>21.8.2014</w:t>
      </w:r>
      <w:proofErr w:type="gramEnd"/>
      <w:r w:rsidRPr="00457A41">
        <w:rPr>
          <w:rFonts w:ascii="Garamond" w:hAnsi="Garamond"/>
          <w:sz w:val="24"/>
          <w:szCs w:val="24"/>
        </w:rPr>
        <w:t xml:space="preserve">. Dostupné z: </w:t>
      </w:r>
      <w:hyperlink r:id="rId35" w:history="1">
        <w:r w:rsidRPr="00457A41">
          <w:rPr>
            <w:rStyle w:val="Hypertextovodkaz"/>
            <w:rFonts w:ascii="Garamond" w:hAnsi="Garamond"/>
            <w:sz w:val="24"/>
            <w:szCs w:val="24"/>
          </w:rPr>
          <w:t>http://ec.europa.eu/transparency/regdoc/rep/1/2014/CS/1-2014-529-CS-F1-1.Pdf</w:t>
        </w:r>
      </w:hyperlink>
      <w:r w:rsidRPr="00457A41">
        <w:rPr>
          <w:rFonts w:ascii="Garamond" w:hAnsi="Garamond"/>
          <w:sz w:val="24"/>
          <w:szCs w:val="24"/>
        </w:rPr>
        <w:t xml:space="preserve">  </w:t>
      </w:r>
    </w:p>
    <w:p w:rsidR="00F50175" w:rsidRPr="00457A41" w:rsidRDefault="00F50175" w:rsidP="00F50175">
      <w:pPr>
        <w:pStyle w:val="Textpoznpodarou"/>
        <w:spacing w:before="240" w:after="240" w:line="276" w:lineRule="auto"/>
        <w:jc w:val="both"/>
        <w:rPr>
          <w:rFonts w:ascii="Garamond" w:hAnsi="Garamond" w:cs="Arial"/>
          <w:color w:val="000000"/>
          <w:sz w:val="24"/>
          <w:szCs w:val="24"/>
          <w:shd w:val="clear" w:color="auto" w:fill="FFFFFF"/>
        </w:rPr>
      </w:pPr>
      <w:r w:rsidRPr="00457A41">
        <w:rPr>
          <w:rFonts w:ascii="Garamond" w:hAnsi="Garamond" w:cs="Arial"/>
          <w:color w:val="000000"/>
          <w:sz w:val="24"/>
          <w:szCs w:val="24"/>
          <w:shd w:val="clear" w:color="auto" w:fill="FFFFFF"/>
        </w:rPr>
        <w:t>EUROPEAN COMMISSION.</w:t>
      </w:r>
      <w:r w:rsidRPr="00457A41">
        <w:rPr>
          <w:rStyle w:val="apple-converted-space"/>
          <w:rFonts w:ascii="Garamond" w:hAnsi="Garamond" w:cs="Arial"/>
          <w:color w:val="000000"/>
          <w:sz w:val="24"/>
          <w:szCs w:val="24"/>
          <w:shd w:val="clear" w:color="auto" w:fill="FFFFFF"/>
        </w:rPr>
        <w:t> </w:t>
      </w:r>
      <w:r w:rsidRPr="00457A41">
        <w:rPr>
          <w:rFonts w:ascii="Garamond" w:hAnsi="Garamond" w:cs="Arial"/>
          <w:i/>
          <w:iCs/>
          <w:color w:val="000000"/>
          <w:sz w:val="24"/>
          <w:szCs w:val="24"/>
          <w:shd w:val="clear" w:color="auto" w:fill="FFFFFF"/>
        </w:rPr>
        <w:t>Post-</w:t>
      </w:r>
      <w:proofErr w:type="spellStart"/>
      <w:r w:rsidRPr="00457A41">
        <w:rPr>
          <w:rFonts w:ascii="Garamond" w:hAnsi="Garamond" w:cs="Arial"/>
          <w:i/>
          <w:iCs/>
          <w:color w:val="000000"/>
          <w:sz w:val="24"/>
          <w:szCs w:val="24"/>
          <w:shd w:val="clear" w:color="auto" w:fill="FFFFFF"/>
        </w:rPr>
        <w:t>Programme</w:t>
      </w:r>
      <w:proofErr w:type="spellEnd"/>
      <w:r w:rsidRPr="00457A41">
        <w:rPr>
          <w:rFonts w:ascii="Garamond" w:hAnsi="Garamond" w:cs="Arial"/>
          <w:i/>
          <w:iCs/>
          <w:color w:val="000000"/>
          <w:sz w:val="24"/>
          <w:szCs w:val="24"/>
          <w:shd w:val="clear" w:color="auto" w:fill="FFFFFF"/>
        </w:rPr>
        <w:t xml:space="preserve"> </w:t>
      </w:r>
      <w:proofErr w:type="spellStart"/>
      <w:r w:rsidRPr="00457A41">
        <w:rPr>
          <w:rFonts w:ascii="Garamond" w:hAnsi="Garamond" w:cs="Arial"/>
          <w:i/>
          <w:iCs/>
          <w:color w:val="000000"/>
          <w:sz w:val="24"/>
          <w:szCs w:val="24"/>
          <w:shd w:val="clear" w:color="auto" w:fill="FFFFFF"/>
        </w:rPr>
        <w:t>Surveillance</w:t>
      </w:r>
      <w:proofErr w:type="spellEnd"/>
      <w:r w:rsidRPr="00457A41">
        <w:rPr>
          <w:rFonts w:ascii="Garamond" w:hAnsi="Garamond" w:cs="Arial"/>
          <w:i/>
          <w:iCs/>
          <w:color w:val="000000"/>
          <w:sz w:val="24"/>
          <w:szCs w:val="24"/>
          <w:shd w:val="clear" w:color="auto" w:fill="FFFFFF"/>
        </w:rPr>
        <w:t xml:space="preserve"> </w:t>
      </w:r>
      <w:proofErr w:type="spellStart"/>
      <w:r w:rsidRPr="00457A41">
        <w:rPr>
          <w:rFonts w:ascii="Garamond" w:hAnsi="Garamond" w:cs="Arial"/>
          <w:i/>
          <w:iCs/>
          <w:color w:val="000000"/>
          <w:sz w:val="24"/>
          <w:szCs w:val="24"/>
          <w:shd w:val="clear" w:color="auto" w:fill="FFFFFF"/>
        </w:rPr>
        <w:t>for</w:t>
      </w:r>
      <w:proofErr w:type="spellEnd"/>
      <w:r w:rsidRPr="00457A41">
        <w:rPr>
          <w:rFonts w:ascii="Garamond" w:hAnsi="Garamond" w:cs="Arial"/>
          <w:i/>
          <w:iCs/>
          <w:color w:val="000000"/>
          <w:sz w:val="24"/>
          <w:szCs w:val="24"/>
          <w:shd w:val="clear" w:color="auto" w:fill="FFFFFF"/>
        </w:rPr>
        <w:t xml:space="preserve"> Portugal </w:t>
      </w:r>
      <w:proofErr w:type="spellStart"/>
      <w:r w:rsidRPr="00457A41">
        <w:rPr>
          <w:rFonts w:ascii="Garamond" w:hAnsi="Garamond" w:cs="Arial"/>
          <w:i/>
          <w:iCs/>
          <w:color w:val="000000"/>
          <w:sz w:val="24"/>
          <w:szCs w:val="24"/>
          <w:shd w:val="clear" w:color="auto" w:fill="FFFFFF"/>
        </w:rPr>
        <w:t>Autumn</w:t>
      </w:r>
      <w:proofErr w:type="spellEnd"/>
      <w:r w:rsidRPr="00457A41">
        <w:rPr>
          <w:rFonts w:ascii="Garamond" w:hAnsi="Garamond" w:cs="Arial"/>
          <w:i/>
          <w:iCs/>
          <w:color w:val="000000"/>
          <w:sz w:val="24"/>
          <w:szCs w:val="24"/>
          <w:shd w:val="clear" w:color="auto" w:fill="FFFFFF"/>
        </w:rPr>
        <w:t xml:space="preserve"> 2014 Report</w:t>
      </w:r>
      <w:r w:rsidRPr="00457A41">
        <w:rPr>
          <w:rFonts w:ascii="Garamond" w:hAnsi="Garamond" w:cs="Arial"/>
          <w:color w:val="000000"/>
          <w:sz w:val="24"/>
          <w:szCs w:val="24"/>
          <w:shd w:val="clear" w:color="auto" w:fill="FFFFFF"/>
        </w:rPr>
        <w:t>. Brusel, 2014, 48 s. ISBN 978-92-79-38829-3.</w:t>
      </w:r>
    </w:p>
    <w:p w:rsidR="00F50175" w:rsidRPr="00457A41" w:rsidRDefault="00F50175" w:rsidP="00F50175">
      <w:pPr>
        <w:spacing w:before="240" w:after="240"/>
        <w:jc w:val="both"/>
        <w:rPr>
          <w:rFonts w:ascii="Garamond" w:hAnsi="Garamond"/>
          <w:sz w:val="24"/>
          <w:szCs w:val="24"/>
        </w:rPr>
      </w:pPr>
      <w:r w:rsidRPr="00457A41">
        <w:rPr>
          <w:rFonts w:ascii="Garamond" w:hAnsi="Garamond" w:cs="Arial"/>
          <w:color w:val="000000"/>
          <w:sz w:val="24"/>
          <w:szCs w:val="24"/>
          <w:shd w:val="clear" w:color="auto" w:fill="FFFFFF"/>
        </w:rPr>
        <w:t>EUROPEAN COMMISSION.</w:t>
      </w:r>
      <w:r w:rsidRPr="00457A41">
        <w:rPr>
          <w:rStyle w:val="apple-converted-space"/>
          <w:rFonts w:ascii="Garamond" w:hAnsi="Garamond" w:cs="Arial"/>
          <w:color w:val="000000"/>
          <w:sz w:val="24"/>
          <w:szCs w:val="24"/>
          <w:shd w:val="clear" w:color="auto" w:fill="FFFFFF"/>
        </w:rPr>
        <w:t> </w:t>
      </w:r>
      <w:proofErr w:type="spellStart"/>
      <w:r w:rsidRPr="00457A41">
        <w:rPr>
          <w:rFonts w:ascii="Garamond" w:hAnsi="Garamond"/>
          <w:i/>
          <w:sz w:val="24"/>
          <w:szCs w:val="24"/>
        </w:rPr>
        <w:t>The</w:t>
      </w:r>
      <w:proofErr w:type="spellEnd"/>
      <w:r w:rsidRPr="00457A41">
        <w:rPr>
          <w:rFonts w:ascii="Garamond" w:hAnsi="Garamond"/>
          <w:i/>
          <w:sz w:val="24"/>
          <w:szCs w:val="24"/>
        </w:rPr>
        <w:t xml:space="preserve"> </w:t>
      </w:r>
      <w:proofErr w:type="spellStart"/>
      <w:r w:rsidRPr="00457A41">
        <w:rPr>
          <w:rFonts w:ascii="Garamond" w:hAnsi="Garamond"/>
          <w:i/>
          <w:sz w:val="24"/>
          <w:szCs w:val="24"/>
        </w:rPr>
        <w:t>Economic</w:t>
      </w:r>
      <w:proofErr w:type="spellEnd"/>
      <w:r w:rsidRPr="00457A41">
        <w:rPr>
          <w:rFonts w:ascii="Garamond" w:hAnsi="Garamond"/>
          <w:i/>
          <w:sz w:val="24"/>
          <w:szCs w:val="24"/>
        </w:rPr>
        <w:t xml:space="preserve"> </w:t>
      </w:r>
      <w:proofErr w:type="spellStart"/>
      <w:r w:rsidRPr="00457A41">
        <w:rPr>
          <w:rFonts w:ascii="Garamond" w:hAnsi="Garamond"/>
          <w:i/>
          <w:sz w:val="24"/>
          <w:szCs w:val="24"/>
        </w:rPr>
        <w:t>Adjustment</w:t>
      </w:r>
      <w:proofErr w:type="spellEnd"/>
      <w:r w:rsidRPr="00457A41">
        <w:rPr>
          <w:rFonts w:ascii="Garamond" w:hAnsi="Garamond"/>
          <w:i/>
          <w:sz w:val="24"/>
          <w:szCs w:val="24"/>
        </w:rPr>
        <w:t xml:space="preserve"> </w:t>
      </w:r>
      <w:proofErr w:type="spellStart"/>
      <w:r w:rsidRPr="00457A41">
        <w:rPr>
          <w:rFonts w:ascii="Garamond" w:hAnsi="Garamond"/>
          <w:i/>
          <w:sz w:val="24"/>
          <w:szCs w:val="24"/>
        </w:rPr>
        <w:t>Programme</w:t>
      </w:r>
      <w:proofErr w:type="spellEnd"/>
      <w:r w:rsidRPr="00457A41">
        <w:rPr>
          <w:rFonts w:ascii="Garamond" w:hAnsi="Garamond"/>
          <w:i/>
          <w:sz w:val="24"/>
          <w:szCs w:val="24"/>
        </w:rPr>
        <w:t xml:space="preserve"> </w:t>
      </w:r>
      <w:proofErr w:type="spellStart"/>
      <w:r w:rsidRPr="00457A41">
        <w:rPr>
          <w:rFonts w:ascii="Garamond" w:hAnsi="Garamond"/>
          <w:i/>
          <w:sz w:val="24"/>
          <w:szCs w:val="24"/>
        </w:rPr>
        <w:t>for</w:t>
      </w:r>
      <w:proofErr w:type="spellEnd"/>
      <w:r w:rsidRPr="00457A41">
        <w:rPr>
          <w:rFonts w:ascii="Garamond" w:hAnsi="Garamond"/>
          <w:i/>
          <w:sz w:val="24"/>
          <w:szCs w:val="24"/>
        </w:rPr>
        <w:t xml:space="preserve"> Portugal 2011-2014</w:t>
      </w:r>
      <w:r w:rsidRPr="00457A41">
        <w:rPr>
          <w:rFonts w:ascii="Garamond" w:hAnsi="Garamond" w:cs="Arial"/>
          <w:color w:val="000000"/>
          <w:sz w:val="24"/>
          <w:szCs w:val="24"/>
          <w:shd w:val="clear" w:color="auto" w:fill="FFFFFF"/>
        </w:rPr>
        <w:t xml:space="preserve">. Brusel, 2014, 96 s. </w:t>
      </w:r>
      <w:r w:rsidRPr="00457A41">
        <w:rPr>
          <w:rFonts w:ascii="Garamond" w:hAnsi="Garamond"/>
          <w:sz w:val="24"/>
          <w:szCs w:val="24"/>
        </w:rPr>
        <w:t>ISBN 978-92-79-38817-0</w:t>
      </w:r>
    </w:p>
    <w:p w:rsidR="00F50175" w:rsidRPr="00457A41" w:rsidRDefault="00F50175" w:rsidP="00F50175">
      <w:pPr>
        <w:pStyle w:val="Textpoznpodarou"/>
        <w:spacing w:before="240" w:after="240" w:line="276" w:lineRule="auto"/>
        <w:jc w:val="both"/>
        <w:rPr>
          <w:rFonts w:ascii="Garamond" w:hAnsi="Garamond"/>
          <w:sz w:val="24"/>
          <w:szCs w:val="24"/>
        </w:rPr>
      </w:pPr>
      <w:r w:rsidRPr="00457A41">
        <w:rPr>
          <w:rFonts w:ascii="Garamond" w:hAnsi="Garamond"/>
          <w:sz w:val="24"/>
          <w:szCs w:val="24"/>
        </w:rPr>
        <w:t xml:space="preserve">Evropská Komise. Sdělení komise Evropskému parlamentu, Radě, ECB, EHSV, VR a EIB: Roční analýza růstu 2015, Brusel </w:t>
      </w:r>
      <w:proofErr w:type="gramStart"/>
      <w:r w:rsidRPr="00457A41">
        <w:rPr>
          <w:rFonts w:ascii="Garamond" w:hAnsi="Garamond"/>
          <w:sz w:val="24"/>
          <w:szCs w:val="24"/>
        </w:rPr>
        <w:t>19.12.2014</w:t>
      </w:r>
      <w:proofErr w:type="gramEnd"/>
      <w:r w:rsidRPr="00457A41">
        <w:rPr>
          <w:rFonts w:ascii="Garamond" w:hAnsi="Garamond"/>
          <w:sz w:val="24"/>
          <w:szCs w:val="24"/>
        </w:rPr>
        <w:t>. [cit. 2015-01-12]. Dostupné z: &lt;</w:t>
      </w:r>
      <w:hyperlink r:id="rId36" w:history="1">
        <w:r w:rsidRPr="00457A41">
          <w:rPr>
            <w:rStyle w:val="Hypertextovodkaz"/>
            <w:rFonts w:ascii="Garamond" w:hAnsi="Garamond"/>
            <w:sz w:val="24"/>
            <w:szCs w:val="24"/>
          </w:rPr>
          <w:t>http://ec.europa.eu/transparency/regdoc/rep/1/2014/CS/1-2014-902-CS-F2-1.Pdf</w:t>
        </w:r>
      </w:hyperlink>
      <w:r w:rsidRPr="00457A41">
        <w:rPr>
          <w:rFonts w:ascii="Garamond" w:hAnsi="Garamond"/>
          <w:sz w:val="24"/>
          <w:szCs w:val="24"/>
        </w:rPr>
        <w:t>&gt; ´</w:t>
      </w:r>
    </w:p>
    <w:p w:rsidR="00F50175" w:rsidRPr="00457A41" w:rsidRDefault="00F50175" w:rsidP="00F50175">
      <w:pPr>
        <w:pStyle w:val="Textpoznpodarou"/>
        <w:spacing w:before="240" w:after="240" w:line="276" w:lineRule="auto"/>
        <w:jc w:val="both"/>
        <w:rPr>
          <w:rFonts w:ascii="Garamond" w:hAnsi="Garamond"/>
          <w:sz w:val="24"/>
          <w:szCs w:val="24"/>
        </w:rPr>
      </w:pPr>
      <w:r w:rsidRPr="00457A41">
        <w:rPr>
          <w:rFonts w:ascii="Garamond" w:hAnsi="Garamond"/>
          <w:sz w:val="24"/>
          <w:szCs w:val="24"/>
        </w:rPr>
        <w:t xml:space="preserve">Rozsudek ze dne 26. října 2012, </w:t>
      </w:r>
      <w:r w:rsidRPr="00457A41">
        <w:rPr>
          <w:rFonts w:ascii="Garamond" w:hAnsi="Garamond"/>
          <w:i/>
          <w:sz w:val="24"/>
          <w:szCs w:val="24"/>
        </w:rPr>
        <w:t xml:space="preserve">Thomas </w:t>
      </w:r>
      <w:proofErr w:type="spellStart"/>
      <w:r w:rsidRPr="00457A41">
        <w:rPr>
          <w:rFonts w:ascii="Garamond" w:hAnsi="Garamond"/>
          <w:i/>
          <w:sz w:val="24"/>
          <w:szCs w:val="24"/>
        </w:rPr>
        <w:t>Pringle</w:t>
      </w:r>
      <w:proofErr w:type="spellEnd"/>
      <w:r w:rsidRPr="00457A41">
        <w:rPr>
          <w:rFonts w:ascii="Garamond" w:hAnsi="Garamond"/>
          <w:i/>
          <w:sz w:val="24"/>
          <w:szCs w:val="24"/>
        </w:rPr>
        <w:t xml:space="preserve"> v. </w:t>
      </w:r>
      <w:proofErr w:type="spellStart"/>
      <w:r w:rsidRPr="00457A41">
        <w:rPr>
          <w:rFonts w:ascii="Garamond" w:hAnsi="Garamond"/>
          <w:i/>
          <w:sz w:val="24"/>
          <w:szCs w:val="24"/>
        </w:rPr>
        <w:t>Government</w:t>
      </w:r>
      <w:proofErr w:type="spellEnd"/>
      <w:r w:rsidRPr="00457A41">
        <w:rPr>
          <w:rFonts w:ascii="Garamond" w:hAnsi="Garamond"/>
          <w:i/>
          <w:sz w:val="24"/>
          <w:szCs w:val="24"/>
        </w:rPr>
        <w:t xml:space="preserve"> </w:t>
      </w:r>
      <w:proofErr w:type="spellStart"/>
      <w:r w:rsidRPr="00457A41">
        <w:rPr>
          <w:rFonts w:ascii="Garamond" w:hAnsi="Garamond"/>
          <w:i/>
          <w:sz w:val="24"/>
          <w:szCs w:val="24"/>
        </w:rPr>
        <w:t>of</w:t>
      </w:r>
      <w:proofErr w:type="spellEnd"/>
      <w:r w:rsidRPr="00457A41">
        <w:rPr>
          <w:rFonts w:ascii="Garamond" w:hAnsi="Garamond"/>
          <w:i/>
          <w:sz w:val="24"/>
          <w:szCs w:val="24"/>
        </w:rPr>
        <w:t xml:space="preserve"> </w:t>
      </w:r>
      <w:proofErr w:type="spellStart"/>
      <w:r w:rsidRPr="00457A41">
        <w:rPr>
          <w:rFonts w:ascii="Garamond" w:hAnsi="Garamond"/>
          <w:i/>
          <w:sz w:val="24"/>
          <w:szCs w:val="24"/>
        </w:rPr>
        <w:t>Ireland</w:t>
      </w:r>
      <w:proofErr w:type="spellEnd"/>
      <w:r w:rsidRPr="00457A41">
        <w:rPr>
          <w:rFonts w:ascii="Garamond" w:hAnsi="Garamond"/>
          <w:i/>
          <w:sz w:val="24"/>
          <w:szCs w:val="24"/>
        </w:rPr>
        <w:t xml:space="preserve">, </w:t>
      </w:r>
      <w:proofErr w:type="spellStart"/>
      <w:r w:rsidRPr="00457A41">
        <w:rPr>
          <w:rFonts w:ascii="Garamond" w:hAnsi="Garamond"/>
          <w:i/>
          <w:sz w:val="24"/>
          <w:szCs w:val="24"/>
        </w:rPr>
        <w:t>Ireland</w:t>
      </w:r>
      <w:proofErr w:type="spellEnd"/>
      <w:r w:rsidRPr="00457A41">
        <w:rPr>
          <w:rFonts w:ascii="Garamond" w:hAnsi="Garamond"/>
          <w:i/>
          <w:sz w:val="24"/>
          <w:szCs w:val="24"/>
        </w:rPr>
        <w:t xml:space="preserve"> a </w:t>
      </w:r>
      <w:proofErr w:type="spellStart"/>
      <w:r w:rsidRPr="00457A41">
        <w:rPr>
          <w:rFonts w:ascii="Garamond" w:hAnsi="Garamond"/>
          <w:i/>
          <w:sz w:val="24"/>
          <w:szCs w:val="24"/>
        </w:rPr>
        <w:t>Attorney</w:t>
      </w:r>
      <w:proofErr w:type="spellEnd"/>
      <w:r w:rsidRPr="00457A41">
        <w:rPr>
          <w:rFonts w:ascii="Garamond" w:hAnsi="Garamond"/>
          <w:i/>
          <w:sz w:val="24"/>
          <w:szCs w:val="24"/>
        </w:rPr>
        <w:t xml:space="preserve"> General,</w:t>
      </w:r>
      <w:r w:rsidRPr="00457A41">
        <w:rPr>
          <w:rFonts w:ascii="Garamond" w:hAnsi="Garamond"/>
          <w:sz w:val="24"/>
          <w:szCs w:val="24"/>
        </w:rPr>
        <w:t>C-370/12</w:t>
      </w:r>
    </w:p>
    <w:p w:rsidR="00F50175" w:rsidRPr="00457A41" w:rsidRDefault="00F50175" w:rsidP="00F50175">
      <w:pPr>
        <w:spacing w:before="120" w:after="120"/>
        <w:jc w:val="both"/>
        <w:rPr>
          <w:rFonts w:ascii="Garamond" w:hAnsi="Garamond"/>
          <w:b/>
          <w:sz w:val="24"/>
          <w:szCs w:val="24"/>
        </w:rPr>
      </w:pPr>
    </w:p>
    <w:p w:rsidR="00F50175" w:rsidRPr="00F50175" w:rsidRDefault="00F50175" w:rsidP="00F50175">
      <w:pPr>
        <w:spacing w:before="120" w:after="120"/>
        <w:jc w:val="both"/>
        <w:rPr>
          <w:rFonts w:ascii="Garamond" w:hAnsi="Garamond"/>
          <w:b/>
          <w:sz w:val="28"/>
          <w:szCs w:val="28"/>
        </w:rPr>
      </w:pPr>
      <w:r w:rsidRPr="00F50175">
        <w:rPr>
          <w:rFonts w:ascii="Garamond" w:hAnsi="Garamond"/>
          <w:b/>
          <w:sz w:val="28"/>
          <w:szCs w:val="28"/>
        </w:rPr>
        <w:t>Ostatní zdroje</w:t>
      </w:r>
    </w:p>
    <w:p w:rsidR="00F50175" w:rsidRPr="00457A41" w:rsidRDefault="00F50175" w:rsidP="00F50175">
      <w:pPr>
        <w:spacing w:before="120" w:after="120"/>
        <w:jc w:val="both"/>
        <w:rPr>
          <w:rStyle w:val="Hypertextovodkaz"/>
          <w:rFonts w:ascii="Garamond" w:hAnsi="Garamond"/>
          <w:sz w:val="24"/>
          <w:szCs w:val="24"/>
        </w:rPr>
      </w:pPr>
      <w:r w:rsidRPr="00457A41">
        <w:rPr>
          <w:rFonts w:ascii="Garamond" w:hAnsi="Garamond"/>
          <w:sz w:val="24"/>
          <w:szCs w:val="24"/>
        </w:rPr>
        <w:t xml:space="preserve">Bankrot? Portugalské odpočítávání začíná. In: </w:t>
      </w:r>
      <w:r w:rsidRPr="00457A41">
        <w:rPr>
          <w:rFonts w:ascii="Garamond" w:hAnsi="Garamond"/>
          <w:i/>
          <w:sz w:val="24"/>
          <w:szCs w:val="24"/>
        </w:rPr>
        <w:t>Reflex.</w:t>
      </w:r>
      <w:r w:rsidRPr="00457A41">
        <w:rPr>
          <w:rFonts w:ascii="Garamond" w:hAnsi="Garamond"/>
          <w:sz w:val="24"/>
          <w:szCs w:val="24"/>
        </w:rPr>
        <w:t xml:space="preserve"> [online]. </w:t>
      </w:r>
      <w:proofErr w:type="gramStart"/>
      <w:r w:rsidRPr="00457A41">
        <w:rPr>
          <w:rFonts w:ascii="Garamond" w:hAnsi="Garamond"/>
          <w:sz w:val="24"/>
          <w:szCs w:val="24"/>
        </w:rPr>
        <w:t>22.03.2011</w:t>
      </w:r>
      <w:proofErr w:type="gramEnd"/>
      <w:r w:rsidRPr="00457A41">
        <w:rPr>
          <w:rFonts w:ascii="Garamond" w:hAnsi="Garamond"/>
          <w:sz w:val="24"/>
          <w:szCs w:val="24"/>
        </w:rPr>
        <w:t xml:space="preserve"> [cit. 2015-03-21]. Dostupné z:&lt; </w:t>
      </w:r>
      <w:r w:rsidRPr="00457A41">
        <w:rPr>
          <w:rStyle w:val="Hypertextovodkaz"/>
          <w:rFonts w:ascii="Garamond" w:hAnsi="Garamond"/>
          <w:sz w:val="24"/>
          <w:szCs w:val="24"/>
        </w:rPr>
        <w:t>http://</w:t>
      </w:r>
      <w:proofErr w:type="gramStart"/>
      <w:r w:rsidRPr="00457A41">
        <w:rPr>
          <w:rStyle w:val="Hypertextovodkaz"/>
          <w:rFonts w:ascii="Garamond" w:hAnsi="Garamond"/>
          <w:sz w:val="24"/>
          <w:szCs w:val="24"/>
        </w:rPr>
        <w:t>www</w:t>
      </w:r>
      <w:proofErr w:type="gramEnd"/>
      <w:r w:rsidRPr="00457A41">
        <w:rPr>
          <w:rStyle w:val="Hypertextovodkaz"/>
          <w:rFonts w:ascii="Garamond" w:hAnsi="Garamond"/>
          <w:sz w:val="24"/>
          <w:szCs w:val="24"/>
        </w:rPr>
        <w:t>.</w:t>
      </w:r>
      <w:proofErr w:type="gramStart"/>
      <w:r w:rsidRPr="00457A41">
        <w:rPr>
          <w:rStyle w:val="Hypertextovodkaz"/>
          <w:rFonts w:ascii="Garamond" w:hAnsi="Garamond"/>
          <w:sz w:val="24"/>
          <w:szCs w:val="24"/>
        </w:rPr>
        <w:t>reflex</w:t>
      </w:r>
      <w:proofErr w:type="gramEnd"/>
      <w:r w:rsidRPr="00457A41">
        <w:rPr>
          <w:rStyle w:val="Hypertextovodkaz"/>
          <w:rFonts w:ascii="Garamond" w:hAnsi="Garamond"/>
          <w:sz w:val="24"/>
          <w:szCs w:val="24"/>
        </w:rPr>
        <w:t>.cz/clanek/politika/40971/bankrot-portugalske-odpocitavani-zacina.html</w:t>
      </w:r>
      <w:r w:rsidRPr="00457A41">
        <w:rPr>
          <w:rStyle w:val="Hypertextovodkaz"/>
          <w:rFonts w:ascii="Garamond" w:hAnsi="Garamond"/>
          <w:color w:val="auto"/>
          <w:sz w:val="24"/>
          <w:szCs w:val="24"/>
          <w:u w:val="none"/>
        </w:rPr>
        <w:t>&gt;</w:t>
      </w:r>
      <w:r w:rsidRPr="00457A41">
        <w:rPr>
          <w:rStyle w:val="Hypertextovodkaz"/>
          <w:rFonts w:ascii="Garamond" w:hAnsi="Garamond"/>
          <w:sz w:val="24"/>
          <w:szCs w:val="24"/>
        </w:rPr>
        <w:t xml:space="preserve">  </w:t>
      </w:r>
    </w:p>
    <w:p w:rsidR="00F50175" w:rsidRPr="00457A41" w:rsidRDefault="00F50175" w:rsidP="00F50175">
      <w:pPr>
        <w:pStyle w:val="Textpoznpodarou"/>
        <w:spacing w:before="120" w:after="120" w:line="276" w:lineRule="auto"/>
        <w:jc w:val="both"/>
        <w:rPr>
          <w:rFonts w:ascii="Garamond" w:hAnsi="Garamond"/>
          <w:sz w:val="24"/>
          <w:szCs w:val="24"/>
        </w:rPr>
      </w:pPr>
      <w:r w:rsidRPr="00457A41">
        <w:rPr>
          <w:rFonts w:ascii="Garamond" w:hAnsi="Garamond"/>
          <w:sz w:val="24"/>
          <w:szCs w:val="24"/>
        </w:rPr>
        <w:t xml:space="preserve">Dalších 130 miliard eur pro Řecko, aby nezbankrotovalo. In: </w:t>
      </w:r>
      <w:r w:rsidRPr="00457A41">
        <w:rPr>
          <w:rFonts w:ascii="Garamond" w:hAnsi="Garamond"/>
          <w:i/>
          <w:iCs/>
          <w:sz w:val="24"/>
          <w:szCs w:val="24"/>
        </w:rPr>
        <w:t>Týden.cz</w:t>
      </w:r>
      <w:r w:rsidRPr="00457A41">
        <w:rPr>
          <w:rFonts w:ascii="Garamond" w:hAnsi="Garamond"/>
          <w:sz w:val="24"/>
          <w:szCs w:val="24"/>
        </w:rPr>
        <w:t xml:space="preserve"> [online]. </w:t>
      </w:r>
      <w:proofErr w:type="gramStart"/>
      <w:r w:rsidRPr="00457A41">
        <w:rPr>
          <w:rFonts w:ascii="Garamond" w:hAnsi="Garamond"/>
          <w:sz w:val="24"/>
          <w:szCs w:val="24"/>
        </w:rPr>
        <w:t>21.02.2012</w:t>
      </w:r>
      <w:proofErr w:type="gramEnd"/>
      <w:r w:rsidRPr="00457A41">
        <w:rPr>
          <w:rFonts w:ascii="Garamond" w:hAnsi="Garamond"/>
          <w:sz w:val="24"/>
          <w:szCs w:val="24"/>
        </w:rPr>
        <w:t xml:space="preserve"> [cit. 2015-03-10]. Dostupné z: &lt;</w:t>
      </w:r>
      <w:hyperlink r:id="rId37" w:anchor=".VRfhu9Lkdsg" w:history="1">
        <w:r w:rsidRPr="00457A41">
          <w:rPr>
            <w:rStyle w:val="Hypertextovodkaz"/>
            <w:rFonts w:ascii="Garamond" w:hAnsi="Garamond"/>
            <w:sz w:val="24"/>
            <w:szCs w:val="24"/>
          </w:rPr>
          <w:t>http://www.tyden.cz/rubriky/byznys/dalsich-130-miliard-eur-pro-recko-aby-nezbankrotovalo_225907.html#.VRfhu9Lkdsg</w:t>
        </w:r>
      </w:hyperlink>
      <w:r w:rsidRPr="00457A41">
        <w:rPr>
          <w:rFonts w:ascii="Garamond" w:hAnsi="Garamond"/>
          <w:sz w:val="24"/>
          <w:szCs w:val="24"/>
        </w:rPr>
        <w:t>&gt;</w:t>
      </w:r>
    </w:p>
    <w:p w:rsidR="00F50175" w:rsidRPr="00457A41" w:rsidRDefault="00F50175" w:rsidP="00F50175">
      <w:pPr>
        <w:spacing w:before="120" w:after="120"/>
        <w:jc w:val="both"/>
        <w:rPr>
          <w:rFonts w:ascii="Garamond" w:hAnsi="Garamond"/>
          <w:sz w:val="24"/>
          <w:szCs w:val="24"/>
        </w:rPr>
      </w:pPr>
      <w:r w:rsidRPr="00457A41">
        <w:rPr>
          <w:rFonts w:ascii="Garamond" w:hAnsi="Garamond"/>
          <w:sz w:val="24"/>
          <w:szCs w:val="24"/>
        </w:rPr>
        <w:t xml:space="preserve">ECB zpřísnila postoj k Řecku, nebere jeho státní dluhopisy. Euro oslabuje, další run na banky nelze vyloučit. In: </w:t>
      </w:r>
      <w:proofErr w:type="spellStart"/>
      <w:r w:rsidRPr="00457A41">
        <w:rPr>
          <w:rFonts w:ascii="Garamond" w:hAnsi="Garamond"/>
          <w:i/>
          <w:iCs/>
          <w:sz w:val="24"/>
          <w:szCs w:val="24"/>
        </w:rPr>
        <w:t>Investičníweb</w:t>
      </w:r>
      <w:proofErr w:type="spellEnd"/>
      <w:r w:rsidRPr="00457A41">
        <w:rPr>
          <w:rFonts w:ascii="Garamond" w:hAnsi="Garamond"/>
          <w:sz w:val="24"/>
          <w:szCs w:val="24"/>
        </w:rPr>
        <w:t xml:space="preserve"> [online]. 4. 2. 2015 [cit. 2015-03-18]. Dostupné z:&lt; </w:t>
      </w:r>
      <w:hyperlink r:id="rId38" w:history="1">
        <w:r w:rsidRPr="00457A41">
          <w:rPr>
            <w:rStyle w:val="Hypertextovodkaz"/>
            <w:rFonts w:ascii="Garamond" w:hAnsi="Garamond"/>
            <w:sz w:val="24"/>
            <w:szCs w:val="24"/>
          </w:rPr>
          <w:t>http://www.investicniweb.cz/zpravy-z-trhu/2015/2/4/ecb-nahle-zprisnila-postoj-k-recku-nebere-jeho-statni-dluhopisy/</w:t>
        </w:r>
      </w:hyperlink>
      <w:r w:rsidRPr="00457A41">
        <w:rPr>
          <w:rFonts w:ascii="Garamond" w:hAnsi="Garamond"/>
          <w:sz w:val="24"/>
          <w:szCs w:val="24"/>
        </w:rPr>
        <w:t xml:space="preserve">&gt;  </w:t>
      </w:r>
    </w:p>
    <w:p w:rsidR="00F50175" w:rsidRPr="00457A41" w:rsidRDefault="00F50175" w:rsidP="00F50175">
      <w:pPr>
        <w:pStyle w:val="Textpoznpodarou"/>
        <w:spacing w:before="120" w:after="120" w:line="276" w:lineRule="auto"/>
        <w:jc w:val="both"/>
        <w:rPr>
          <w:rFonts w:ascii="Garamond" w:hAnsi="Garamond"/>
          <w:sz w:val="24"/>
          <w:szCs w:val="24"/>
        </w:rPr>
      </w:pPr>
      <w:r w:rsidRPr="00457A41">
        <w:rPr>
          <w:rFonts w:ascii="Garamond" w:hAnsi="Garamond"/>
          <w:sz w:val="24"/>
          <w:szCs w:val="24"/>
        </w:rPr>
        <w:t xml:space="preserve">EFSF. </w:t>
      </w:r>
      <w:proofErr w:type="spellStart"/>
      <w:r w:rsidRPr="00457A41">
        <w:rPr>
          <w:rFonts w:ascii="Garamond" w:hAnsi="Garamond"/>
          <w:i/>
          <w:iCs/>
          <w:sz w:val="24"/>
          <w:szCs w:val="24"/>
        </w:rPr>
        <w:t>European</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Financial</w:t>
      </w:r>
      <w:proofErr w:type="spellEnd"/>
      <w:r w:rsidRPr="00457A41">
        <w:rPr>
          <w:rFonts w:ascii="Garamond" w:hAnsi="Garamond"/>
          <w:i/>
          <w:iCs/>
          <w:sz w:val="24"/>
          <w:szCs w:val="24"/>
        </w:rPr>
        <w:t xml:space="preserve"> Stability </w:t>
      </w:r>
      <w:proofErr w:type="spellStart"/>
      <w:r w:rsidRPr="00457A41">
        <w:rPr>
          <w:rFonts w:ascii="Garamond" w:hAnsi="Garamond"/>
          <w:i/>
          <w:iCs/>
          <w:sz w:val="24"/>
          <w:szCs w:val="24"/>
        </w:rPr>
        <w:t>Facility</w:t>
      </w:r>
      <w:proofErr w:type="spellEnd"/>
      <w:r w:rsidRPr="00457A41">
        <w:rPr>
          <w:rFonts w:ascii="Garamond" w:hAnsi="Garamond"/>
          <w:i/>
          <w:iCs/>
          <w:sz w:val="24"/>
          <w:szCs w:val="24"/>
        </w:rPr>
        <w:t xml:space="preserve"> (EFSF)</w:t>
      </w:r>
      <w:r w:rsidRPr="00457A41">
        <w:rPr>
          <w:rFonts w:ascii="Garamond" w:hAnsi="Garamond"/>
          <w:sz w:val="24"/>
          <w:szCs w:val="24"/>
        </w:rPr>
        <w:t xml:space="preserve">. </w:t>
      </w:r>
      <w:proofErr w:type="gramStart"/>
      <w:r w:rsidRPr="00457A41">
        <w:rPr>
          <w:rFonts w:ascii="Garamond" w:hAnsi="Garamond"/>
          <w:sz w:val="24"/>
          <w:szCs w:val="24"/>
        </w:rPr>
        <w:t>10.2.2014</w:t>
      </w:r>
      <w:proofErr w:type="gramEnd"/>
      <w:r w:rsidRPr="00457A41">
        <w:rPr>
          <w:rFonts w:ascii="Garamond" w:hAnsi="Garamond"/>
          <w:sz w:val="24"/>
          <w:szCs w:val="24"/>
        </w:rPr>
        <w:t>. Dostupné z: &lt;</w:t>
      </w:r>
      <w:hyperlink r:id="rId39" w:history="1">
        <w:r w:rsidRPr="00457A41">
          <w:rPr>
            <w:rStyle w:val="Hypertextovodkaz"/>
            <w:rFonts w:ascii="Garamond" w:hAnsi="Garamond"/>
            <w:sz w:val="24"/>
            <w:szCs w:val="24"/>
          </w:rPr>
          <w:t>http://www.efsf.europa.eu/attachments/EFSF FAQ 2014-02-10.pdf</w:t>
        </w:r>
      </w:hyperlink>
      <w:r w:rsidRPr="00457A41">
        <w:rPr>
          <w:rStyle w:val="Hypertextovodkaz"/>
          <w:rFonts w:ascii="Garamond" w:hAnsi="Garamond"/>
          <w:sz w:val="24"/>
          <w:szCs w:val="24"/>
        </w:rPr>
        <w:t>&gt;</w:t>
      </w:r>
      <w:r w:rsidRPr="00457A41">
        <w:rPr>
          <w:rFonts w:ascii="Garamond" w:hAnsi="Garamond"/>
          <w:sz w:val="24"/>
          <w:szCs w:val="24"/>
        </w:rPr>
        <w:t xml:space="preserve">  </w:t>
      </w:r>
    </w:p>
    <w:p w:rsidR="00F50175" w:rsidRPr="00457A41" w:rsidRDefault="00F50175" w:rsidP="00F50175">
      <w:pPr>
        <w:spacing w:before="120" w:after="120"/>
        <w:jc w:val="both"/>
        <w:rPr>
          <w:rFonts w:ascii="Garamond" w:hAnsi="Garamond"/>
          <w:sz w:val="24"/>
          <w:szCs w:val="24"/>
        </w:rPr>
      </w:pPr>
      <w:r w:rsidRPr="00457A41">
        <w:rPr>
          <w:rFonts w:ascii="Garamond" w:hAnsi="Garamond"/>
          <w:sz w:val="24"/>
          <w:szCs w:val="24"/>
        </w:rPr>
        <w:t xml:space="preserve">EFSF. </w:t>
      </w:r>
      <w:proofErr w:type="spellStart"/>
      <w:r w:rsidRPr="00457A41">
        <w:rPr>
          <w:rFonts w:ascii="Garamond" w:hAnsi="Garamond"/>
          <w:i/>
          <w:iCs/>
          <w:sz w:val="24"/>
          <w:szCs w:val="24"/>
        </w:rPr>
        <w:t>Rated</w:t>
      </w:r>
      <w:proofErr w:type="spellEnd"/>
      <w:r w:rsidRPr="00457A41">
        <w:rPr>
          <w:rFonts w:ascii="Garamond" w:hAnsi="Garamond"/>
          <w:i/>
          <w:iCs/>
          <w:sz w:val="24"/>
          <w:szCs w:val="24"/>
        </w:rPr>
        <w:t xml:space="preserve"> AA/Aa1/AA </w:t>
      </w:r>
      <w:r w:rsidRPr="00457A41">
        <w:rPr>
          <w:rFonts w:ascii="Garamond" w:hAnsi="Garamond"/>
          <w:sz w:val="24"/>
          <w:szCs w:val="24"/>
        </w:rPr>
        <w:t>[online]. 2014 [cit. 2015-11-08]. Dostupné z: &lt;</w:t>
      </w:r>
      <w:hyperlink r:id="rId40" w:history="1">
        <w:r w:rsidRPr="00457A41">
          <w:rPr>
            <w:rStyle w:val="Hypertextovodkaz"/>
            <w:rFonts w:ascii="Garamond" w:hAnsi="Garamond"/>
            <w:sz w:val="24"/>
            <w:szCs w:val="24"/>
          </w:rPr>
          <w:t>http://www.esm.europa.eu/press/releases/esm-press-release-joint-statement-andris-vilks-and-klaus-regling-hail-latvias-accession-to-esm-.htm</w:t>
        </w:r>
      </w:hyperlink>
      <w:r w:rsidRPr="00457A41">
        <w:rPr>
          <w:rFonts w:ascii="Garamond" w:hAnsi="Garamond"/>
          <w:sz w:val="24"/>
          <w:szCs w:val="24"/>
        </w:rPr>
        <w:t>&gt;</w:t>
      </w:r>
    </w:p>
    <w:p w:rsidR="00F50175" w:rsidRPr="00457A41" w:rsidRDefault="00F50175" w:rsidP="00F50175">
      <w:pPr>
        <w:pStyle w:val="Textpoznpodarou"/>
        <w:spacing w:before="120" w:after="120" w:line="276" w:lineRule="auto"/>
        <w:jc w:val="both"/>
        <w:rPr>
          <w:rStyle w:val="Hypertextovodkaz"/>
          <w:rFonts w:ascii="Garamond" w:hAnsi="Garamond"/>
          <w:sz w:val="24"/>
          <w:szCs w:val="24"/>
        </w:rPr>
      </w:pPr>
      <w:r w:rsidRPr="00457A41">
        <w:rPr>
          <w:rFonts w:ascii="Garamond" w:hAnsi="Garamond"/>
          <w:sz w:val="24"/>
          <w:szCs w:val="24"/>
        </w:rPr>
        <w:t xml:space="preserve">ESM. </w:t>
      </w:r>
      <w:proofErr w:type="spellStart"/>
      <w:r w:rsidRPr="00457A41">
        <w:rPr>
          <w:rFonts w:ascii="Garamond" w:hAnsi="Garamond"/>
          <w:i/>
          <w:iCs/>
          <w:sz w:val="24"/>
          <w:szCs w:val="24"/>
        </w:rPr>
        <w:t>Frequently</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Asked</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Questions</w:t>
      </w:r>
      <w:proofErr w:type="spellEnd"/>
      <w:r w:rsidRPr="00457A41">
        <w:rPr>
          <w:rFonts w:ascii="Garamond" w:hAnsi="Garamond"/>
          <w:i/>
          <w:iCs/>
          <w:sz w:val="24"/>
          <w:szCs w:val="24"/>
        </w:rPr>
        <w:t xml:space="preserve"> on </w:t>
      </w:r>
      <w:proofErr w:type="spellStart"/>
      <w:r w:rsidRPr="00457A41">
        <w:rPr>
          <w:rFonts w:ascii="Garamond" w:hAnsi="Garamond"/>
          <w:i/>
          <w:iCs/>
          <w:sz w:val="24"/>
          <w:szCs w:val="24"/>
        </w:rPr>
        <w:t>the</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European</w:t>
      </w:r>
      <w:proofErr w:type="spellEnd"/>
      <w:r w:rsidRPr="00457A41">
        <w:rPr>
          <w:rFonts w:ascii="Garamond" w:hAnsi="Garamond"/>
          <w:i/>
          <w:iCs/>
          <w:sz w:val="24"/>
          <w:szCs w:val="24"/>
        </w:rPr>
        <w:t xml:space="preserve"> Stability </w:t>
      </w:r>
      <w:proofErr w:type="spellStart"/>
      <w:r w:rsidRPr="00457A41">
        <w:rPr>
          <w:rFonts w:ascii="Garamond" w:hAnsi="Garamond"/>
          <w:i/>
          <w:iCs/>
          <w:sz w:val="24"/>
          <w:szCs w:val="24"/>
        </w:rPr>
        <w:t>Mechanism</w:t>
      </w:r>
      <w:proofErr w:type="spellEnd"/>
      <w:r w:rsidRPr="00457A41">
        <w:rPr>
          <w:rFonts w:ascii="Garamond" w:hAnsi="Garamond"/>
          <w:i/>
          <w:iCs/>
          <w:sz w:val="24"/>
          <w:szCs w:val="24"/>
        </w:rPr>
        <w:t xml:space="preserve"> (ESM)</w:t>
      </w:r>
      <w:r w:rsidRPr="00457A41">
        <w:rPr>
          <w:rFonts w:ascii="Garamond" w:hAnsi="Garamond"/>
          <w:sz w:val="24"/>
          <w:szCs w:val="24"/>
        </w:rPr>
        <w:t xml:space="preserve">. 2014, [cit. 2015-01-15]. </w:t>
      </w:r>
      <w:proofErr w:type="gramStart"/>
      <w:r w:rsidRPr="00457A41">
        <w:rPr>
          <w:rFonts w:ascii="Garamond" w:hAnsi="Garamond"/>
          <w:sz w:val="24"/>
          <w:szCs w:val="24"/>
        </w:rPr>
        <w:t>s.9.</w:t>
      </w:r>
      <w:proofErr w:type="gramEnd"/>
      <w:r w:rsidRPr="00457A41">
        <w:rPr>
          <w:rFonts w:ascii="Garamond" w:hAnsi="Garamond"/>
          <w:sz w:val="24"/>
          <w:szCs w:val="24"/>
        </w:rPr>
        <w:t xml:space="preserve"> Dostupné z: &lt;</w:t>
      </w:r>
      <w:hyperlink r:id="rId41" w:history="1">
        <w:r w:rsidRPr="00457A41">
          <w:rPr>
            <w:rStyle w:val="Hypertextovodkaz"/>
            <w:rFonts w:ascii="Garamond" w:hAnsi="Garamond"/>
            <w:sz w:val="24"/>
            <w:szCs w:val="24"/>
          </w:rPr>
          <w:t>http://www.esm.europa.eu/pdf/FAQ%20ESM%2030012014.pdf</w:t>
        </w:r>
      </w:hyperlink>
      <w:r w:rsidRPr="00457A41">
        <w:rPr>
          <w:rStyle w:val="Hypertextovodkaz"/>
          <w:rFonts w:ascii="Garamond" w:hAnsi="Garamond"/>
          <w:sz w:val="24"/>
          <w:szCs w:val="24"/>
        </w:rPr>
        <w:t>&gt;</w:t>
      </w:r>
    </w:p>
    <w:p w:rsidR="00F50175" w:rsidRPr="00457A41" w:rsidRDefault="00F50175" w:rsidP="00F50175">
      <w:pPr>
        <w:pStyle w:val="Textpoznpodarou"/>
        <w:spacing w:before="120" w:after="120" w:line="276" w:lineRule="auto"/>
        <w:jc w:val="both"/>
        <w:rPr>
          <w:rFonts w:ascii="Garamond" w:hAnsi="Garamond"/>
          <w:sz w:val="24"/>
          <w:szCs w:val="24"/>
        </w:rPr>
      </w:pPr>
      <w:r w:rsidRPr="00457A41">
        <w:rPr>
          <w:rFonts w:ascii="Garamond" w:hAnsi="Garamond"/>
          <w:sz w:val="24"/>
          <w:szCs w:val="24"/>
        </w:rPr>
        <w:t xml:space="preserve">ESM. </w:t>
      </w:r>
      <w:r w:rsidRPr="00457A41">
        <w:rPr>
          <w:rFonts w:ascii="Garamond" w:hAnsi="Garamond"/>
          <w:i/>
          <w:iCs/>
          <w:sz w:val="24"/>
          <w:szCs w:val="24"/>
        </w:rPr>
        <w:t xml:space="preserve">Joint </w:t>
      </w:r>
      <w:proofErr w:type="spellStart"/>
      <w:r w:rsidRPr="00457A41">
        <w:rPr>
          <w:rFonts w:ascii="Garamond" w:hAnsi="Garamond"/>
          <w:i/>
          <w:iCs/>
          <w:sz w:val="24"/>
          <w:szCs w:val="24"/>
        </w:rPr>
        <w:t>Statement</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Andris</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Vilks</w:t>
      </w:r>
      <w:proofErr w:type="spellEnd"/>
      <w:r w:rsidRPr="00457A41">
        <w:rPr>
          <w:rFonts w:ascii="Garamond" w:hAnsi="Garamond"/>
          <w:i/>
          <w:iCs/>
          <w:sz w:val="24"/>
          <w:szCs w:val="24"/>
        </w:rPr>
        <w:t xml:space="preserve"> and Klaus </w:t>
      </w:r>
      <w:proofErr w:type="spellStart"/>
      <w:r w:rsidRPr="00457A41">
        <w:rPr>
          <w:rFonts w:ascii="Garamond" w:hAnsi="Garamond"/>
          <w:i/>
          <w:iCs/>
          <w:sz w:val="24"/>
          <w:szCs w:val="24"/>
        </w:rPr>
        <w:t>Regling</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hail</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Latvia’s</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accession</w:t>
      </w:r>
      <w:proofErr w:type="spellEnd"/>
      <w:r w:rsidRPr="00457A41">
        <w:rPr>
          <w:rFonts w:ascii="Garamond" w:hAnsi="Garamond"/>
          <w:i/>
          <w:iCs/>
          <w:sz w:val="24"/>
          <w:szCs w:val="24"/>
        </w:rPr>
        <w:t xml:space="preserve"> to ESM</w:t>
      </w:r>
      <w:r w:rsidRPr="00457A41">
        <w:rPr>
          <w:rFonts w:ascii="Garamond" w:hAnsi="Garamond"/>
          <w:sz w:val="24"/>
          <w:szCs w:val="24"/>
        </w:rPr>
        <w:t xml:space="preserve"> [online]. </w:t>
      </w:r>
      <w:proofErr w:type="gramStart"/>
      <w:r w:rsidRPr="00457A41">
        <w:rPr>
          <w:rFonts w:ascii="Garamond" w:hAnsi="Garamond"/>
          <w:sz w:val="24"/>
          <w:szCs w:val="24"/>
        </w:rPr>
        <w:t>3.3.2014</w:t>
      </w:r>
      <w:proofErr w:type="gramEnd"/>
      <w:r w:rsidRPr="00457A41">
        <w:rPr>
          <w:rFonts w:ascii="Garamond" w:hAnsi="Garamond"/>
          <w:sz w:val="24"/>
          <w:szCs w:val="24"/>
        </w:rPr>
        <w:t xml:space="preserve"> [cit. 2015-03-07]. Dostupné z: </w:t>
      </w:r>
      <w:hyperlink r:id="rId42" w:history="1">
        <w:r w:rsidRPr="00457A41">
          <w:rPr>
            <w:rStyle w:val="Hypertextovodkaz"/>
            <w:rFonts w:ascii="Garamond" w:hAnsi="Garamond"/>
            <w:sz w:val="24"/>
            <w:szCs w:val="24"/>
          </w:rPr>
          <w:t>http://www.esm.europa.eu/press/releases/esm-press-release-joint-statement-andris-vilks-and-klaus-regling-hail-latvias-accession-to-esm-.htm</w:t>
        </w:r>
      </w:hyperlink>
      <w:r w:rsidRPr="00457A41">
        <w:rPr>
          <w:rFonts w:ascii="Garamond" w:hAnsi="Garamond"/>
          <w:sz w:val="24"/>
          <w:szCs w:val="24"/>
        </w:rPr>
        <w:t xml:space="preserve"> </w:t>
      </w:r>
    </w:p>
    <w:p w:rsidR="00F50175" w:rsidRPr="00457A41" w:rsidRDefault="00F50175" w:rsidP="00F50175">
      <w:pPr>
        <w:pStyle w:val="Textpoznpodarou"/>
        <w:spacing w:before="120" w:after="120" w:line="276" w:lineRule="auto"/>
        <w:jc w:val="both"/>
        <w:rPr>
          <w:rFonts w:ascii="Garamond" w:hAnsi="Garamond"/>
          <w:sz w:val="24"/>
          <w:szCs w:val="24"/>
        </w:rPr>
      </w:pPr>
      <w:r w:rsidRPr="00457A41">
        <w:rPr>
          <w:rFonts w:ascii="Garamond" w:hAnsi="Garamond"/>
          <w:sz w:val="24"/>
          <w:szCs w:val="24"/>
        </w:rPr>
        <w:t xml:space="preserve">ESM. </w:t>
      </w:r>
      <w:proofErr w:type="spellStart"/>
      <w:r w:rsidRPr="00457A41">
        <w:rPr>
          <w:rFonts w:ascii="Garamond" w:hAnsi="Garamond"/>
          <w:i/>
          <w:iCs/>
          <w:sz w:val="24"/>
          <w:szCs w:val="24"/>
        </w:rPr>
        <w:t>Lithuania</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joins</w:t>
      </w:r>
      <w:proofErr w:type="spellEnd"/>
      <w:r w:rsidRPr="00457A41">
        <w:rPr>
          <w:rFonts w:ascii="Garamond" w:hAnsi="Garamond"/>
          <w:i/>
          <w:iCs/>
          <w:sz w:val="24"/>
          <w:szCs w:val="24"/>
        </w:rPr>
        <w:t xml:space="preserve"> </w:t>
      </w:r>
      <w:proofErr w:type="spellStart"/>
      <w:r w:rsidRPr="00457A41">
        <w:rPr>
          <w:rFonts w:ascii="Garamond" w:hAnsi="Garamond"/>
          <w:i/>
          <w:iCs/>
          <w:sz w:val="24"/>
          <w:szCs w:val="24"/>
        </w:rPr>
        <w:t>the</w:t>
      </w:r>
      <w:proofErr w:type="spellEnd"/>
      <w:r w:rsidRPr="00457A41">
        <w:rPr>
          <w:rFonts w:ascii="Garamond" w:hAnsi="Garamond"/>
          <w:i/>
          <w:iCs/>
          <w:sz w:val="24"/>
          <w:szCs w:val="24"/>
        </w:rPr>
        <w:t xml:space="preserve"> ESM</w:t>
      </w:r>
      <w:r w:rsidRPr="00457A41">
        <w:rPr>
          <w:rFonts w:ascii="Garamond" w:hAnsi="Garamond"/>
          <w:sz w:val="24"/>
          <w:szCs w:val="24"/>
        </w:rPr>
        <w:t xml:space="preserve"> [online]. 2014 [cit. 2015-03-14]. Dostupné z: </w:t>
      </w:r>
      <w:hyperlink r:id="rId43" w:history="1">
        <w:r w:rsidRPr="00457A41">
          <w:rPr>
            <w:rStyle w:val="Hypertextovodkaz"/>
            <w:rFonts w:ascii="Garamond" w:hAnsi="Garamond"/>
            <w:sz w:val="24"/>
            <w:szCs w:val="24"/>
          </w:rPr>
          <w:t>http://www.esm.europa.eu/about/governance/shareholders/lithuania/index.htm</w:t>
        </w:r>
      </w:hyperlink>
    </w:p>
    <w:p w:rsidR="00F50175" w:rsidRPr="00457A41" w:rsidRDefault="00F50175" w:rsidP="00F50175">
      <w:pPr>
        <w:spacing w:before="120" w:after="120"/>
        <w:jc w:val="both"/>
        <w:rPr>
          <w:rFonts w:ascii="Garamond" w:hAnsi="Garamond" w:cs="Arial"/>
          <w:sz w:val="24"/>
          <w:szCs w:val="24"/>
        </w:rPr>
      </w:pPr>
      <w:r w:rsidRPr="00457A41">
        <w:rPr>
          <w:rFonts w:ascii="Garamond" w:hAnsi="Garamond" w:cs="Arial"/>
          <w:sz w:val="24"/>
          <w:szCs w:val="24"/>
        </w:rPr>
        <w:t xml:space="preserve">EU4JOURNALISTS. </w:t>
      </w:r>
      <w:r w:rsidRPr="00457A41">
        <w:rPr>
          <w:rFonts w:ascii="Garamond" w:hAnsi="Garamond" w:cs="Arial"/>
          <w:i/>
          <w:iCs/>
          <w:sz w:val="24"/>
          <w:szCs w:val="24"/>
        </w:rPr>
        <w:t>Hospodářská a měnová unie a euro: Pakt stability a růstu</w:t>
      </w:r>
      <w:r w:rsidRPr="00457A41">
        <w:rPr>
          <w:rFonts w:ascii="Garamond" w:hAnsi="Garamond" w:cs="Arial"/>
          <w:sz w:val="24"/>
          <w:szCs w:val="24"/>
        </w:rPr>
        <w:t>. 2011. Dostupné z: &lt;</w:t>
      </w:r>
      <w:hyperlink r:id="rId44" w:history="1">
        <w:r w:rsidRPr="00457A41">
          <w:rPr>
            <w:rStyle w:val="Hypertextovodkaz"/>
            <w:rFonts w:ascii="Garamond" w:hAnsi="Garamond" w:cs="Arial"/>
            <w:sz w:val="24"/>
            <w:szCs w:val="24"/>
          </w:rPr>
          <w:t>http://www.eu4journalists.eu/index.php/dossiers/czech/C23/21/index.html</w:t>
        </w:r>
      </w:hyperlink>
      <w:r w:rsidRPr="00457A41">
        <w:rPr>
          <w:rFonts w:ascii="Garamond" w:hAnsi="Garamond" w:cs="Arial"/>
          <w:sz w:val="24"/>
          <w:szCs w:val="24"/>
        </w:rPr>
        <w:t>&gt;</w:t>
      </w:r>
    </w:p>
    <w:p w:rsidR="00F50175" w:rsidRPr="00457A41" w:rsidRDefault="00F50175" w:rsidP="00F50175">
      <w:pPr>
        <w:pStyle w:val="Textpoznpodarou"/>
        <w:spacing w:before="120" w:after="120" w:line="276" w:lineRule="auto"/>
        <w:jc w:val="both"/>
        <w:rPr>
          <w:rFonts w:ascii="Garamond" w:hAnsi="Garamond"/>
          <w:sz w:val="24"/>
          <w:szCs w:val="24"/>
        </w:rPr>
      </w:pPr>
      <w:r w:rsidRPr="00457A41">
        <w:rPr>
          <w:rFonts w:ascii="Garamond" w:hAnsi="Garamond"/>
          <w:sz w:val="24"/>
          <w:szCs w:val="24"/>
        </w:rPr>
        <w:t xml:space="preserve">EURACTIV. </w:t>
      </w:r>
      <w:r w:rsidRPr="00457A41">
        <w:rPr>
          <w:rFonts w:ascii="Garamond" w:hAnsi="Garamond"/>
          <w:i/>
          <w:iCs/>
          <w:sz w:val="24"/>
          <w:szCs w:val="24"/>
        </w:rPr>
        <w:t>Ústavní soud: Pomoc Řecku neodporuje německé ústavě</w:t>
      </w:r>
      <w:r w:rsidRPr="00457A41">
        <w:rPr>
          <w:rFonts w:ascii="Garamond" w:hAnsi="Garamond"/>
          <w:sz w:val="24"/>
          <w:szCs w:val="24"/>
        </w:rPr>
        <w:t xml:space="preserve"> [online]. </w:t>
      </w:r>
      <w:proofErr w:type="gramStart"/>
      <w:r w:rsidRPr="00457A41">
        <w:rPr>
          <w:rFonts w:ascii="Garamond" w:hAnsi="Garamond"/>
          <w:sz w:val="24"/>
          <w:szCs w:val="24"/>
        </w:rPr>
        <w:t>7.9.2011</w:t>
      </w:r>
      <w:proofErr w:type="gramEnd"/>
      <w:r w:rsidRPr="00457A41">
        <w:rPr>
          <w:rFonts w:ascii="Garamond" w:hAnsi="Garamond"/>
          <w:sz w:val="24"/>
          <w:szCs w:val="24"/>
        </w:rPr>
        <w:t xml:space="preserve"> [cit. 2015-03-02]. Dostupné z: </w:t>
      </w:r>
      <w:hyperlink r:id="rId45" w:history="1">
        <w:r w:rsidRPr="00457A41">
          <w:rPr>
            <w:rStyle w:val="Hypertextovodkaz"/>
            <w:rFonts w:ascii="Garamond" w:hAnsi="Garamond"/>
            <w:sz w:val="24"/>
            <w:szCs w:val="24"/>
          </w:rPr>
          <w:t>http://www.euractiv.cz/ekonomika-a-euro/clanek/nemecky-ustavni-soud-pomoc-recku-neodporuje-spolkove-ustave-009113</w:t>
        </w:r>
      </w:hyperlink>
    </w:p>
    <w:p w:rsidR="00F50175" w:rsidRPr="00457A41" w:rsidRDefault="00F50175" w:rsidP="00F50175">
      <w:pPr>
        <w:pStyle w:val="Textpoznpodarou"/>
        <w:spacing w:before="120" w:after="120" w:line="276" w:lineRule="auto"/>
        <w:jc w:val="both"/>
        <w:rPr>
          <w:rFonts w:ascii="Garamond" w:hAnsi="Garamond"/>
          <w:sz w:val="24"/>
          <w:szCs w:val="24"/>
        </w:rPr>
      </w:pPr>
      <w:proofErr w:type="spellStart"/>
      <w:r w:rsidRPr="00457A41">
        <w:rPr>
          <w:rFonts w:ascii="Garamond" w:hAnsi="Garamond" w:cs="Arial"/>
          <w:color w:val="000000"/>
          <w:sz w:val="24"/>
          <w:szCs w:val="24"/>
          <w:shd w:val="clear" w:color="auto" w:fill="FFFFFF"/>
        </w:rPr>
        <w:t>European</w:t>
      </w:r>
      <w:proofErr w:type="spellEnd"/>
      <w:r w:rsidRPr="00457A41">
        <w:rPr>
          <w:rFonts w:ascii="Garamond" w:hAnsi="Garamond" w:cs="Arial"/>
          <w:color w:val="000000"/>
          <w:sz w:val="24"/>
          <w:szCs w:val="24"/>
          <w:shd w:val="clear" w:color="auto" w:fill="FFFFFF"/>
        </w:rPr>
        <w:t xml:space="preserve"> </w:t>
      </w:r>
      <w:proofErr w:type="spellStart"/>
      <w:r w:rsidRPr="00457A41">
        <w:rPr>
          <w:rFonts w:ascii="Garamond" w:hAnsi="Garamond" w:cs="Arial"/>
          <w:color w:val="000000"/>
          <w:sz w:val="24"/>
          <w:szCs w:val="24"/>
          <w:shd w:val="clear" w:color="auto" w:fill="FFFFFF"/>
        </w:rPr>
        <w:t>Financial</w:t>
      </w:r>
      <w:proofErr w:type="spellEnd"/>
      <w:r w:rsidRPr="00457A41">
        <w:rPr>
          <w:rFonts w:ascii="Garamond" w:hAnsi="Garamond" w:cs="Arial"/>
          <w:color w:val="000000"/>
          <w:sz w:val="24"/>
          <w:szCs w:val="24"/>
          <w:shd w:val="clear" w:color="auto" w:fill="FFFFFF"/>
        </w:rPr>
        <w:t xml:space="preserve"> </w:t>
      </w:r>
      <w:proofErr w:type="spellStart"/>
      <w:r w:rsidRPr="00457A41">
        <w:rPr>
          <w:rFonts w:ascii="Garamond" w:hAnsi="Garamond" w:cs="Arial"/>
          <w:color w:val="000000"/>
          <w:sz w:val="24"/>
          <w:szCs w:val="24"/>
          <w:shd w:val="clear" w:color="auto" w:fill="FFFFFF"/>
        </w:rPr>
        <w:t>Stabilisation</w:t>
      </w:r>
      <w:proofErr w:type="spellEnd"/>
      <w:r w:rsidRPr="00457A41">
        <w:rPr>
          <w:rFonts w:ascii="Garamond" w:hAnsi="Garamond" w:cs="Arial"/>
          <w:color w:val="000000"/>
          <w:sz w:val="24"/>
          <w:szCs w:val="24"/>
          <w:shd w:val="clear" w:color="auto" w:fill="FFFFFF"/>
        </w:rPr>
        <w:t xml:space="preserve"> </w:t>
      </w:r>
      <w:proofErr w:type="spellStart"/>
      <w:r w:rsidRPr="00457A41">
        <w:rPr>
          <w:rFonts w:ascii="Garamond" w:hAnsi="Garamond" w:cs="Arial"/>
          <w:color w:val="000000"/>
          <w:sz w:val="24"/>
          <w:szCs w:val="24"/>
          <w:shd w:val="clear" w:color="auto" w:fill="FFFFFF"/>
        </w:rPr>
        <w:t>Mechanism</w:t>
      </w:r>
      <w:proofErr w:type="spellEnd"/>
      <w:r w:rsidRPr="00457A41">
        <w:rPr>
          <w:rFonts w:ascii="Garamond" w:hAnsi="Garamond" w:cs="Arial"/>
          <w:color w:val="000000"/>
          <w:sz w:val="24"/>
          <w:szCs w:val="24"/>
          <w:shd w:val="clear" w:color="auto" w:fill="FFFFFF"/>
        </w:rPr>
        <w:t xml:space="preserve"> (EFSM). In:</w:t>
      </w:r>
      <w:r w:rsidRPr="00457A41">
        <w:rPr>
          <w:rStyle w:val="apple-converted-space"/>
          <w:rFonts w:ascii="Garamond" w:hAnsi="Garamond" w:cs="Arial"/>
          <w:color w:val="000000"/>
          <w:sz w:val="24"/>
          <w:szCs w:val="24"/>
          <w:shd w:val="clear" w:color="auto" w:fill="FFFFFF"/>
        </w:rPr>
        <w:t> </w:t>
      </w:r>
      <w:proofErr w:type="spellStart"/>
      <w:r w:rsidRPr="00457A41">
        <w:rPr>
          <w:rFonts w:ascii="Garamond" w:hAnsi="Garamond" w:cs="Arial"/>
          <w:i/>
          <w:iCs/>
          <w:color w:val="000000"/>
          <w:sz w:val="24"/>
          <w:szCs w:val="24"/>
          <w:shd w:val="clear" w:color="auto" w:fill="FFFFFF"/>
        </w:rPr>
        <w:t>European</w:t>
      </w:r>
      <w:proofErr w:type="spellEnd"/>
      <w:r w:rsidRPr="00457A41">
        <w:rPr>
          <w:rFonts w:ascii="Garamond" w:hAnsi="Garamond" w:cs="Arial"/>
          <w:i/>
          <w:iCs/>
          <w:color w:val="000000"/>
          <w:sz w:val="24"/>
          <w:szCs w:val="24"/>
          <w:shd w:val="clear" w:color="auto" w:fill="FFFFFF"/>
        </w:rPr>
        <w:t xml:space="preserve"> </w:t>
      </w:r>
      <w:proofErr w:type="spellStart"/>
      <w:r w:rsidRPr="00457A41">
        <w:rPr>
          <w:rFonts w:ascii="Garamond" w:hAnsi="Garamond" w:cs="Arial"/>
          <w:i/>
          <w:iCs/>
          <w:color w:val="000000"/>
          <w:sz w:val="24"/>
          <w:szCs w:val="24"/>
          <w:shd w:val="clear" w:color="auto" w:fill="FFFFFF"/>
        </w:rPr>
        <w:t>Commission</w:t>
      </w:r>
      <w:proofErr w:type="spellEnd"/>
      <w:r w:rsidRPr="00457A41">
        <w:rPr>
          <w:rFonts w:ascii="Garamond" w:hAnsi="Garamond" w:cs="Arial"/>
          <w:i/>
          <w:iCs/>
          <w:color w:val="000000"/>
          <w:sz w:val="24"/>
          <w:szCs w:val="24"/>
          <w:shd w:val="clear" w:color="auto" w:fill="FFFFFF"/>
        </w:rPr>
        <w:t xml:space="preserve">: </w:t>
      </w:r>
      <w:proofErr w:type="spellStart"/>
      <w:r w:rsidRPr="00457A41">
        <w:rPr>
          <w:rFonts w:ascii="Garamond" w:hAnsi="Garamond" w:cs="Arial"/>
          <w:i/>
          <w:iCs/>
          <w:color w:val="000000"/>
          <w:sz w:val="24"/>
          <w:szCs w:val="24"/>
          <w:shd w:val="clear" w:color="auto" w:fill="FFFFFF"/>
        </w:rPr>
        <w:t>Economic</w:t>
      </w:r>
      <w:proofErr w:type="spellEnd"/>
      <w:r w:rsidRPr="00457A41">
        <w:rPr>
          <w:rFonts w:ascii="Garamond" w:hAnsi="Garamond" w:cs="Arial"/>
          <w:i/>
          <w:iCs/>
          <w:color w:val="000000"/>
          <w:sz w:val="24"/>
          <w:szCs w:val="24"/>
          <w:shd w:val="clear" w:color="auto" w:fill="FFFFFF"/>
        </w:rPr>
        <w:t xml:space="preserve"> and </w:t>
      </w:r>
      <w:proofErr w:type="spellStart"/>
      <w:r w:rsidRPr="00457A41">
        <w:rPr>
          <w:rFonts w:ascii="Garamond" w:hAnsi="Garamond" w:cs="Arial"/>
          <w:i/>
          <w:iCs/>
          <w:color w:val="000000"/>
          <w:sz w:val="24"/>
          <w:szCs w:val="24"/>
          <w:shd w:val="clear" w:color="auto" w:fill="FFFFFF"/>
        </w:rPr>
        <w:t>Financial</w:t>
      </w:r>
      <w:proofErr w:type="spellEnd"/>
      <w:r w:rsidRPr="00457A41">
        <w:rPr>
          <w:rFonts w:ascii="Garamond" w:hAnsi="Garamond" w:cs="Arial"/>
          <w:i/>
          <w:iCs/>
          <w:color w:val="000000"/>
          <w:sz w:val="24"/>
          <w:szCs w:val="24"/>
          <w:shd w:val="clear" w:color="auto" w:fill="FFFFFF"/>
        </w:rPr>
        <w:t xml:space="preserve"> </w:t>
      </w:r>
      <w:proofErr w:type="spellStart"/>
      <w:r w:rsidRPr="00457A41">
        <w:rPr>
          <w:rFonts w:ascii="Garamond" w:hAnsi="Garamond" w:cs="Arial"/>
          <w:i/>
          <w:iCs/>
          <w:color w:val="000000"/>
          <w:sz w:val="24"/>
          <w:szCs w:val="24"/>
          <w:shd w:val="clear" w:color="auto" w:fill="FFFFFF"/>
        </w:rPr>
        <w:t>Affairs</w:t>
      </w:r>
      <w:proofErr w:type="spellEnd"/>
      <w:r w:rsidRPr="00457A41">
        <w:rPr>
          <w:rStyle w:val="apple-converted-space"/>
          <w:rFonts w:ascii="Garamond" w:hAnsi="Garamond" w:cs="Arial"/>
          <w:color w:val="000000"/>
          <w:sz w:val="24"/>
          <w:szCs w:val="24"/>
          <w:shd w:val="clear" w:color="auto" w:fill="FFFFFF"/>
        </w:rPr>
        <w:t> </w:t>
      </w:r>
      <w:r w:rsidRPr="00457A41">
        <w:rPr>
          <w:rFonts w:ascii="Garamond" w:hAnsi="Garamond" w:cs="Arial"/>
          <w:color w:val="000000"/>
          <w:sz w:val="24"/>
          <w:szCs w:val="24"/>
          <w:shd w:val="clear" w:color="auto" w:fill="FFFFFF"/>
        </w:rPr>
        <w:t xml:space="preserve">[online]. 2010, </w:t>
      </w:r>
      <w:proofErr w:type="gramStart"/>
      <w:r w:rsidRPr="00457A41">
        <w:rPr>
          <w:rFonts w:ascii="Garamond" w:hAnsi="Garamond" w:cs="Arial"/>
          <w:color w:val="000000"/>
          <w:sz w:val="24"/>
          <w:szCs w:val="24"/>
          <w:shd w:val="clear" w:color="auto" w:fill="FFFFFF"/>
        </w:rPr>
        <w:t>12.11.1014</w:t>
      </w:r>
      <w:proofErr w:type="gramEnd"/>
      <w:r w:rsidRPr="00457A41">
        <w:rPr>
          <w:rFonts w:ascii="Garamond" w:hAnsi="Garamond" w:cs="Arial"/>
          <w:color w:val="000000"/>
          <w:sz w:val="24"/>
          <w:szCs w:val="24"/>
          <w:shd w:val="clear" w:color="auto" w:fill="FFFFFF"/>
        </w:rPr>
        <w:t xml:space="preserve"> [cit. 2014-11-07]. Dostupné z: &lt;</w:t>
      </w:r>
      <w:hyperlink r:id="rId46" w:history="1">
        <w:r w:rsidRPr="00457A41">
          <w:rPr>
            <w:rStyle w:val="Hypertextovodkaz"/>
            <w:rFonts w:ascii="Garamond" w:hAnsi="Garamond" w:cs="Times New Roman"/>
            <w:color w:val="0000FF"/>
            <w:sz w:val="24"/>
            <w:szCs w:val="24"/>
          </w:rPr>
          <w:t>http://ec.europa.eu/economy_finance/eu_borrower/efsm/index_en.htm</w:t>
        </w:r>
      </w:hyperlink>
      <w:r w:rsidRPr="00457A41">
        <w:rPr>
          <w:rFonts w:ascii="Garamond" w:hAnsi="Garamond"/>
          <w:sz w:val="24"/>
          <w:szCs w:val="24"/>
        </w:rPr>
        <w:t xml:space="preserve">&gt; </w:t>
      </w:r>
    </w:p>
    <w:p w:rsidR="00F50175" w:rsidRPr="00457A41" w:rsidRDefault="00F50175" w:rsidP="00F50175">
      <w:pPr>
        <w:pStyle w:val="Textpoznpodarou"/>
        <w:spacing w:before="120" w:after="120" w:line="276" w:lineRule="auto"/>
        <w:jc w:val="both"/>
        <w:rPr>
          <w:rFonts w:ascii="Garamond" w:hAnsi="Garamond"/>
          <w:sz w:val="24"/>
          <w:szCs w:val="24"/>
        </w:rPr>
      </w:pPr>
      <w:r w:rsidRPr="00457A41">
        <w:rPr>
          <w:rFonts w:ascii="Garamond" w:hAnsi="Garamond"/>
          <w:sz w:val="24"/>
          <w:szCs w:val="24"/>
        </w:rPr>
        <w:t xml:space="preserve">EUROSKOP.CZ. </w:t>
      </w:r>
      <w:r w:rsidRPr="00457A41">
        <w:rPr>
          <w:rFonts w:ascii="Garamond" w:hAnsi="Garamond"/>
          <w:i/>
          <w:iCs/>
          <w:sz w:val="24"/>
          <w:szCs w:val="24"/>
        </w:rPr>
        <w:t>Komentář k rozhodnutí soudu v Karlsruhe</w:t>
      </w:r>
      <w:r w:rsidRPr="00457A41">
        <w:rPr>
          <w:rFonts w:ascii="Garamond" w:hAnsi="Garamond"/>
          <w:sz w:val="24"/>
          <w:szCs w:val="24"/>
        </w:rPr>
        <w:t xml:space="preserve"> [online]. </w:t>
      </w:r>
      <w:proofErr w:type="gramStart"/>
      <w:r w:rsidRPr="00457A41">
        <w:rPr>
          <w:rFonts w:ascii="Garamond" w:hAnsi="Garamond"/>
          <w:sz w:val="24"/>
          <w:szCs w:val="24"/>
        </w:rPr>
        <w:t>9.9.2011</w:t>
      </w:r>
      <w:proofErr w:type="gramEnd"/>
      <w:r w:rsidRPr="00457A41">
        <w:rPr>
          <w:rFonts w:ascii="Garamond" w:hAnsi="Garamond"/>
          <w:sz w:val="24"/>
          <w:szCs w:val="24"/>
        </w:rPr>
        <w:t xml:space="preserve"> [cit. 2015-03-02]. Dostupné z: </w:t>
      </w:r>
      <w:hyperlink r:id="rId47" w:history="1">
        <w:r w:rsidRPr="00457A41">
          <w:rPr>
            <w:rStyle w:val="Hypertextovodkaz"/>
            <w:rFonts w:ascii="Garamond" w:hAnsi="Garamond"/>
            <w:sz w:val="24"/>
            <w:szCs w:val="24"/>
          </w:rPr>
          <w:t>https://www.euroskop.cz/8801/19553/clanek/komentar-k-rozhodnuti-soudu-v-karlsruhe/</w:t>
        </w:r>
      </w:hyperlink>
      <w:r w:rsidRPr="00457A41">
        <w:rPr>
          <w:rFonts w:ascii="Garamond" w:hAnsi="Garamond"/>
          <w:sz w:val="24"/>
          <w:szCs w:val="24"/>
        </w:rPr>
        <w:t xml:space="preserve"> </w:t>
      </w:r>
    </w:p>
    <w:p w:rsidR="00F50175" w:rsidRPr="00457A41" w:rsidRDefault="00F50175" w:rsidP="00F50175">
      <w:pPr>
        <w:pStyle w:val="Textpoznpodarou"/>
        <w:spacing w:before="120" w:after="120" w:line="276" w:lineRule="auto"/>
        <w:jc w:val="both"/>
        <w:rPr>
          <w:rFonts w:ascii="Garamond" w:hAnsi="Garamond"/>
          <w:sz w:val="24"/>
          <w:szCs w:val="24"/>
        </w:rPr>
      </w:pPr>
      <w:r w:rsidRPr="00457A41">
        <w:rPr>
          <w:rFonts w:ascii="Garamond" w:hAnsi="Garamond"/>
          <w:sz w:val="24"/>
          <w:szCs w:val="24"/>
        </w:rPr>
        <w:t xml:space="preserve">EUROSKOP.CZ. </w:t>
      </w:r>
      <w:r w:rsidRPr="00457A41">
        <w:rPr>
          <w:rFonts w:ascii="Garamond" w:hAnsi="Garamond"/>
          <w:i/>
          <w:sz w:val="24"/>
          <w:szCs w:val="24"/>
        </w:rPr>
        <w:t>Kořeny a průběh krize eurozóny</w:t>
      </w:r>
      <w:r w:rsidRPr="00457A41">
        <w:rPr>
          <w:rFonts w:ascii="Garamond" w:hAnsi="Garamond"/>
          <w:sz w:val="24"/>
          <w:szCs w:val="24"/>
        </w:rPr>
        <w:t>. [online]. [cit. 2015-02-27]. Dostupné z: &lt;</w:t>
      </w:r>
      <w:hyperlink r:id="rId48" w:history="1">
        <w:r w:rsidRPr="00457A41">
          <w:rPr>
            <w:rStyle w:val="Hypertextovodkaz"/>
            <w:rFonts w:ascii="Garamond" w:hAnsi="Garamond"/>
            <w:sz w:val="24"/>
            <w:szCs w:val="24"/>
          </w:rPr>
          <w:t>https://www.euroskop.cz/9026/sekce/koreny-a-prubeh-krize-eurozony/</w:t>
        </w:r>
      </w:hyperlink>
      <w:r w:rsidRPr="00457A41">
        <w:rPr>
          <w:rFonts w:ascii="Garamond" w:hAnsi="Garamond"/>
          <w:sz w:val="24"/>
          <w:szCs w:val="24"/>
        </w:rPr>
        <w:t>&gt;</w:t>
      </w:r>
    </w:p>
    <w:p w:rsidR="00F50175" w:rsidRPr="00457A41" w:rsidRDefault="00F50175" w:rsidP="00F50175">
      <w:pPr>
        <w:spacing w:before="120" w:after="120"/>
        <w:jc w:val="both"/>
        <w:rPr>
          <w:rFonts w:ascii="Garamond" w:hAnsi="Garamond"/>
          <w:sz w:val="24"/>
          <w:szCs w:val="24"/>
        </w:rPr>
      </w:pPr>
      <w:r w:rsidRPr="00457A41">
        <w:rPr>
          <w:rFonts w:ascii="Garamond" w:hAnsi="Garamond" w:cs="Arial"/>
          <w:sz w:val="24"/>
          <w:szCs w:val="24"/>
        </w:rPr>
        <w:t>EUROSTAT</w:t>
      </w:r>
      <w:r w:rsidRPr="00457A41">
        <w:rPr>
          <w:rFonts w:ascii="Garamond" w:hAnsi="Garamond"/>
          <w:sz w:val="24"/>
          <w:szCs w:val="24"/>
        </w:rPr>
        <w:t xml:space="preserve">. </w:t>
      </w:r>
      <w:r w:rsidRPr="00457A41">
        <w:rPr>
          <w:rFonts w:ascii="Garamond" w:hAnsi="Garamond"/>
          <w:i/>
          <w:sz w:val="24"/>
          <w:szCs w:val="24"/>
        </w:rPr>
        <w:t xml:space="preserve">EMU </w:t>
      </w:r>
      <w:proofErr w:type="spellStart"/>
      <w:r w:rsidRPr="00457A41">
        <w:rPr>
          <w:rFonts w:ascii="Garamond" w:hAnsi="Garamond"/>
          <w:i/>
          <w:sz w:val="24"/>
          <w:szCs w:val="24"/>
        </w:rPr>
        <w:t>convergence</w:t>
      </w:r>
      <w:proofErr w:type="spellEnd"/>
      <w:r w:rsidRPr="00457A41">
        <w:rPr>
          <w:rFonts w:ascii="Garamond" w:hAnsi="Garamond"/>
          <w:i/>
          <w:sz w:val="24"/>
          <w:szCs w:val="24"/>
        </w:rPr>
        <w:t xml:space="preserve"> </w:t>
      </w:r>
      <w:proofErr w:type="spellStart"/>
      <w:r w:rsidRPr="00457A41">
        <w:rPr>
          <w:rFonts w:ascii="Garamond" w:hAnsi="Garamond"/>
          <w:i/>
          <w:sz w:val="24"/>
          <w:szCs w:val="24"/>
        </w:rPr>
        <w:t>criterion</w:t>
      </w:r>
      <w:proofErr w:type="spellEnd"/>
      <w:r w:rsidRPr="00457A41">
        <w:rPr>
          <w:rFonts w:ascii="Garamond" w:hAnsi="Garamond"/>
          <w:i/>
          <w:sz w:val="24"/>
          <w:szCs w:val="24"/>
        </w:rPr>
        <w:t xml:space="preserve"> </w:t>
      </w:r>
      <w:proofErr w:type="spellStart"/>
      <w:r w:rsidRPr="00457A41">
        <w:rPr>
          <w:rFonts w:ascii="Garamond" w:hAnsi="Garamond"/>
          <w:i/>
          <w:sz w:val="24"/>
          <w:szCs w:val="24"/>
        </w:rPr>
        <w:t>series</w:t>
      </w:r>
      <w:proofErr w:type="spellEnd"/>
      <w:r w:rsidRPr="00457A41">
        <w:rPr>
          <w:rFonts w:ascii="Garamond" w:hAnsi="Garamond"/>
          <w:i/>
          <w:sz w:val="24"/>
          <w:szCs w:val="24"/>
        </w:rPr>
        <w:t xml:space="preserve"> – </w:t>
      </w:r>
      <w:proofErr w:type="spellStart"/>
      <w:r w:rsidRPr="00457A41">
        <w:rPr>
          <w:rFonts w:ascii="Garamond" w:hAnsi="Garamond"/>
          <w:i/>
          <w:sz w:val="24"/>
          <w:szCs w:val="24"/>
        </w:rPr>
        <w:t>annual</w:t>
      </w:r>
      <w:proofErr w:type="spellEnd"/>
      <w:r w:rsidRPr="00457A41">
        <w:rPr>
          <w:rFonts w:ascii="Garamond" w:hAnsi="Garamond"/>
          <w:i/>
          <w:sz w:val="24"/>
          <w:szCs w:val="24"/>
        </w:rPr>
        <w:t xml:space="preserve"> data</w:t>
      </w:r>
      <w:r w:rsidRPr="00457A41">
        <w:rPr>
          <w:rFonts w:ascii="Garamond" w:hAnsi="Garamond"/>
          <w:sz w:val="24"/>
          <w:szCs w:val="24"/>
        </w:rPr>
        <w:t xml:space="preserve">.  Dostupné z: </w:t>
      </w:r>
      <w:hyperlink r:id="rId49" w:history="1">
        <w:r w:rsidRPr="00457A41">
          <w:rPr>
            <w:rStyle w:val="Hypertextovodkaz"/>
            <w:rFonts w:ascii="Garamond" w:hAnsi="Garamond"/>
            <w:sz w:val="24"/>
            <w:szCs w:val="24"/>
          </w:rPr>
          <w:t>http://ec.europa.eu/eurostat/tgm/table.do?tab=table&amp;plugin=1&amp;language=en&amp;pcode=tec00097</w:t>
        </w:r>
      </w:hyperlink>
    </w:p>
    <w:p w:rsidR="00F50175" w:rsidRPr="00457A41" w:rsidRDefault="00F50175" w:rsidP="00F50175">
      <w:pPr>
        <w:pStyle w:val="Textpoznpodarou"/>
        <w:spacing w:before="120" w:after="120" w:line="276" w:lineRule="auto"/>
        <w:jc w:val="both"/>
        <w:rPr>
          <w:rFonts w:ascii="Garamond" w:hAnsi="Garamond" w:cs="Arial"/>
          <w:sz w:val="24"/>
          <w:szCs w:val="24"/>
        </w:rPr>
      </w:pPr>
      <w:r w:rsidRPr="00457A41">
        <w:rPr>
          <w:rFonts w:ascii="Garamond" w:hAnsi="Garamond" w:cs="Arial"/>
          <w:sz w:val="24"/>
          <w:szCs w:val="24"/>
        </w:rPr>
        <w:t xml:space="preserve">EUROSTAT. </w:t>
      </w:r>
      <w:r w:rsidRPr="00457A41">
        <w:rPr>
          <w:rFonts w:ascii="Garamond" w:hAnsi="Garamond"/>
          <w:i/>
          <w:sz w:val="24"/>
          <w:szCs w:val="24"/>
        </w:rPr>
        <w:t xml:space="preserve">General </w:t>
      </w:r>
      <w:proofErr w:type="spellStart"/>
      <w:r w:rsidRPr="00457A41">
        <w:rPr>
          <w:rFonts w:ascii="Garamond" w:hAnsi="Garamond"/>
          <w:i/>
          <w:sz w:val="24"/>
          <w:szCs w:val="24"/>
        </w:rPr>
        <w:t>government</w:t>
      </w:r>
      <w:proofErr w:type="spellEnd"/>
      <w:r w:rsidRPr="00457A41">
        <w:rPr>
          <w:rFonts w:ascii="Garamond" w:hAnsi="Garamond"/>
          <w:i/>
          <w:sz w:val="24"/>
          <w:szCs w:val="24"/>
        </w:rPr>
        <w:t xml:space="preserve"> gross </w:t>
      </w:r>
      <w:proofErr w:type="spellStart"/>
      <w:r w:rsidRPr="00457A41">
        <w:rPr>
          <w:rFonts w:ascii="Garamond" w:hAnsi="Garamond"/>
          <w:i/>
          <w:sz w:val="24"/>
          <w:szCs w:val="24"/>
        </w:rPr>
        <w:t>debt</w:t>
      </w:r>
      <w:proofErr w:type="spellEnd"/>
      <w:r w:rsidRPr="00457A41">
        <w:rPr>
          <w:rFonts w:ascii="Garamond" w:hAnsi="Garamond"/>
          <w:i/>
          <w:sz w:val="24"/>
          <w:szCs w:val="24"/>
        </w:rPr>
        <w:t xml:space="preserve"> – </w:t>
      </w:r>
      <w:proofErr w:type="spellStart"/>
      <w:r w:rsidRPr="00457A41">
        <w:rPr>
          <w:rFonts w:ascii="Garamond" w:hAnsi="Garamond"/>
          <w:i/>
          <w:sz w:val="24"/>
          <w:szCs w:val="24"/>
        </w:rPr>
        <w:t>annual</w:t>
      </w:r>
      <w:proofErr w:type="spellEnd"/>
      <w:r w:rsidRPr="00457A41">
        <w:rPr>
          <w:rFonts w:ascii="Garamond" w:hAnsi="Garamond"/>
          <w:i/>
          <w:sz w:val="24"/>
          <w:szCs w:val="24"/>
        </w:rPr>
        <w:t xml:space="preserve"> data</w:t>
      </w:r>
      <w:r w:rsidRPr="00457A41">
        <w:rPr>
          <w:rFonts w:ascii="Garamond" w:hAnsi="Garamond" w:cs="Arial"/>
          <w:sz w:val="24"/>
          <w:szCs w:val="24"/>
        </w:rPr>
        <w:t>. 2014. Dostupné z: &lt;</w:t>
      </w:r>
      <w:hyperlink r:id="rId50" w:history="1">
        <w:r w:rsidRPr="00457A41">
          <w:rPr>
            <w:rStyle w:val="Hypertextovodkaz"/>
            <w:rFonts w:ascii="Garamond" w:hAnsi="Garamond" w:cs="Arial"/>
            <w:sz w:val="24"/>
            <w:szCs w:val="24"/>
          </w:rPr>
          <w:t>http://ec.europa.eu/eurostat/tgm/table.do?tab=table&amp;init=1&amp;language=en&amp;pcode=tsdde410&amp;plugin=1</w:t>
        </w:r>
      </w:hyperlink>
      <w:r w:rsidRPr="00457A41">
        <w:rPr>
          <w:rFonts w:ascii="Garamond" w:hAnsi="Garamond" w:cs="Arial"/>
          <w:sz w:val="24"/>
          <w:szCs w:val="24"/>
        </w:rPr>
        <w:t>&gt;</w:t>
      </w:r>
    </w:p>
    <w:p w:rsidR="00F50175" w:rsidRPr="00457A41" w:rsidRDefault="00F50175" w:rsidP="00F50175">
      <w:pPr>
        <w:pStyle w:val="Textpoznpodarou"/>
        <w:spacing w:before="120" w:after="120" w:line="276" w:lineRule="auto"/>
        <w:jc w:val="both"/>
        <w:rPr>
          <w:rFonts w:ascii="Garamond" w:hAnsi="Garamond"/>
          <w:sz w:val="24"/>
          <w:szCs w:val="24"/>
        </w:rPr>
      </w:pPr>
      <w:r w:rsidRPr="00457A41">
        <w:rPr>
          <w:rFonts w:ascii="Garamond" w:hAnsi="Garamond" w:cs="Arial"/>
          <w:sz w:val="24"/>
          <w:szCs w:val="24"/>
        </w:rPr>
        <w:t xml:space="preserve">EUROSTAT. </w:t>
      </w:r>
      <w:r w:rsidRPr="00457A41">
        <w:rPr>
          <w:rFonts w:ascii="Garamond" w:hAnsi="Garamond"/>
          <w:i/>
          <w:sz w:val="24"/>
          <w:szCs w:val="24"/>
        </w:rPr>
        <w:t xml:space="preserve">General </w:t>
      </w:r>
      <w:proofErr w:type="spellStart"/>
      <w:r w:rsidRPr="00457A41">
        <w:rPr>
          <w:rFonts w:ascii="Garamond" w:hAnsi="Garamond"/>
          <w:i/>
          <w:sz w:val="24"/>
          <w:szCs w:val="24"/>
        </w:rPr>
        <w:t>government</w:t>
      </w:r>
      <w:proofErr w:type="spellEnd"/>
      <w:r w:rsidRPr="00457A41">
        <w:rPr>
          <w:rFonts w:ascii="Garamond" w:hAnsi="Garamond"/>
          <w:i/>
          <w:sz w:val="24"/>
          <w:szCs w:val="24"/>
        </w:rPr>
        <w:t xml:space="preserve"> gross </w:t>
      </w:r>
      <w:proofErr w:type="spellStart"/>
      <w:r w:rsidRPr="00457A41">
        <w:rPr>
          <w:rFonts w:ascii="Garamond" w:hAnsi="Garamond"/>
          <w:i/>
          <w:sz w:val="24"/>
          <w:szCs w:val="24"/>
        </w:rPr>
        <w:t>debt</w:t>
      </w:r>
      <w:proofErr w:type="spellEnd"/>
      <w:r w:rsidRPr="00457A41">
        <w:rPr>
          <w:rFonts w:ascii="Garamond" w:hAnsi="Garamond"/>
          <w:i/>
          <w:sz w:val="24"/>
          <w:szCs w:val="24"/>
        </w:rPr>
        <w:t xml:space="preserve"> – </w:t>
      </w:r>
      <w:proofErr w:type="spellStart"/>
      <w:r w:rsidRPr="00457A41">
        <w:rPr>
          <w:rFonts w:ascii="Garamond" w:hAnsi="Garamond"/>
          <w:i/>
          <w:sz w:val="24"/>
          <w:szCs w:val="24"/>
        </w:rPr>
        <w:t>annual</w:t>
      </w:r>
      <w:proofErr w:type="spellEnd"/>
      <w:r w:rsidRPr="00457A41">
        <w:rPr>
          <w:rFonts w:ascii="Garamond" w:hAnsi="Garamond"/>
          <w:i/>
          <w:sz w:val="24"/>
          <w:szCs w:val="24"/>
        </w:rPr>
        <w:t xml:space="preserve"> data</w:t>
      </w:r>
      <w:r w:rsidRPr="00457A41">
        <w:rPr>
          <w:rFonts w:ascii="Garamond" w:hAnsi="Garamond" w:cs="Arial"/>
          <w:sz w:val="24"/>
          <w:szCs w:val="24"/>
        </w:rPr>
        <w:t>. 2014. Dostupné z: &lt;</w:t>
      </w:r>
      <w:hyperlink r:id="rId51" w:history="1">
        <w:r w:rsidRPr="00457A41">
          <w:rPr>
            <w:rStyle w:val="Hypertextovodkaz"/>
            <w:rFonts w:ascii="Garamond" w:hAnsi="Garamond" w:cs="Arial"/>
            <w:sz w:val="24"/>
            <w:szCs w:val="24"/>
          </w:rPr>
          <w:t>http://ec.europa.eu/eurostat/tgm/table.do?tab=table&amp;init=1&amp;language=en&amp;pcode=tsdde410&amp;plugin=1</w:t>
        </w:r>
      </w:hyperlink>
      <w:r w:rsidRPr="00457A41">
        <w:rPr>
          <w:rFonts w:ascii="Garamond" w:hAnsi="Garamond" w:cs="Arial"/>
          <w:sz w:val="24"/>
          <w:szCs w:val="24"/>
        </w:rPr>
        <w:t>&gt;</w:t>
      </w:r>
      <w:r w:rsidRPr="00457A41">
        <w:rPr>
          <w:rFonts w:ascii="Garamond" w:hAnsi="Garamond"/>
          <w:sz w:val="24"/>
          <w:szCs w:val="24"/>
        </w:rPr>
        <w:t xml:space="preserve"> </w:t>
      </w:r>
    </w:p>
    <w:p w:rsidR="00F50175" w:rsidRPr="00457A41" w:rsidRDefault="00F50175" w:rsidP="00F50175">
      <w:pPr>
        <w:spacing w:before="120" w:after="120"/>
        <w:jc w:val="both"/>
        <w:rPr>
          <w:rFonts w:ascii="Garamond" w:hAnsi="Garamond" w:cs="Arial"/>
          <w:sz w:val="24"/>
          <w:szCs w:val="24"/>
        </w:rPr>
      </w:pPr>
      <w:r w:rsidRPr="00457A41">
        <w:rPr>
          <w:rFonts w:ascii="Garamond" w:hAnsi="Garamond" w:cs="Arial"/>
          <w:sz w:val="24"/>
          <w:szCs w:val="24"/>
        </w:rPr>
        <w:t xml:space="preserve">EUROSTAT. </w:t>
      </w:r>
      <w:r w:rsidRPr="00457A41">
        <w:rPr>
          <w:rFonts w:ascii="Garamond" w:hAnsi="Garamond" w:cs="Arial"/>
          <w:i/>
          <w:iCs/>
          <w:sz w:val="24"/>
          <w:szCs w:val="24"/>
        </w:rPr>
        <w:t xml:space="preserve">Real GDP </w:t>
      </w:r>
      <w:proofErr w:type="spellStart"/>
      <w:r w:rsidRPr="00457A41">
        <w:rPr>
          <w:rFonts w:ascii="Garamond" w:hAnsi="Garamond" w:cs="Arial"/>
          <w:i/>
          <w:iCs/>
          <w:sz w:val="24"/>
          <w:szCs w:val="24"/>
        </w:rPr>
        <w:t>growth</w:t>
      </w:r>
      <w:proofErr w:type="spellEnd"/>
      <w:r w:rsidRPr="00457A41">
        <w:rPr>
          <w:rFonts w:ascii="Garamond" w:hAnsi="Garamond" w:cs="Arial"/>
          <w:i/>
          <w:iCs/>
          <w:sz w:val="24"/>
          <w:szCs w:val="24"/>
        </w:rPr>
        <w:t xml:space="preserve"> </w:t>
      </w:r>
      <w:proofErr w:type="spellStart"/>
      <w:r w:rsidRPr="00457A41">
        <w:rPr>
          <w:rFonts w:ascii="Garamond" w:hAnsi="Garamond" w:cs="Arial"/>
          <w:i/>
          <w:iCs/>
          <w:sz w:val="24"/>
          <w:szCs w:val="24"/>
        </w:rPr>
        <w:t>rate</w:t>
      </w:r>
      <w:proofErr w:type="spellEnd"/>
      <w:r w:rsidRPr="00457A41">
        <w:rPr>
          <w:rFonts w:ascii="Garamond" w:hAnsi="Garamond" w:cs="Arial"/>
          <w:i/>
          <w:iCs/>
          <w:sz w:val="24"/>
          <w:szCs w:val="24"/>
        </w:rPr>
        <w:t xml:space="preserve"> - </w:t>
      </w:r>
      <w:proofErr w:type="spellStart"/>
      <w:r w:rsidRPr="00457A41">
        <w:rPr>
          <w:rFonts w:ascii="Garamond" w:hAnsi="Garamond" w:cs="Arial"/>
          <w:i/>
          <w:iCs/>
          <w:sz w:val="24"/>
          <w:szCs w:val="24"/>
        </w:rPr>
        <w:t>volume</w:t>
      </w:r>
      <w:proofErr w:type="spellEnd"/>
      <w:r w:rsidRPr="00457A41">
        <w:rPr>
          <w:rFonts w:ascii="Garamond" w:hAnsi="Garamond" w:cs="Arial"/>
          <w:sz w:val="24"/>
          <w:szCs w:val="24"/>
        </w:rPr>
        <w:t>. 2015. Dostupné z: &lt;</w:t>
      </w:r>
      <w:hyperlink r:id="rId52" w:history="1">
        <w:r w:rsidRPr="00457A41">
          <w:rPr>
            <w:rStyle w:val="Hypertextovodkaz"/>
            <w:rFonts w:ascii="Garamond" w:hAnsi="Garamond" w:cs="Arial"/>
            <w:sz w:val="24"/>
            <w:szCs w:val="24"/>
          </w:rPr>
          <w:t>http://ec.europa.eu/eurostat/tgm/table.do?tab=table&amp;plugin=1&amp;language=en&amp;pcode=tec00115</w:t>
        </w:r>
      </w:hyperlink>
      <w:r w:rsidRPr="00457A41">
        <w:rPr>
          <w:rFonts w:ascii="Garamond" w:hAnsi="Garamond" w:cs="Arial"/>
          <w:sz w:val="24"/>
          <w:szCs w:val="24"/>
        </w:rPr>
        <w:t>&gt;</w:t>
      </w:r>
    </w:p>
    <w:p w:rsidR="00F50175" w:rsidRPr="00457A41" w:rsidRDefault="00F50175" w:rsidP="00F50175">
      <w:pPr>
        <w:pStyle w:val="Textpoznpodarou"/>
        <w:spacing w:before="120" w:after="120" w:line="276" w:lineRule="auto"/>
        <w:jc w:val="both"/>
        <w:rPr>
          <w:rStyle w:val="Hypertextovodkaz"/>
          <w:rFonts w:ascii="Garamond" w:hAnsi="Garamond"/>
          <w:sz w:val="24"/>
          <w:szCs w:val="24"/>
        </w:rPr>
      </w:pPr>
      <w:r w:rsidRPr="00457A41">
        <w:rPr>
          <w:rFonts w:ascii="Garamond" w:hAnsi="Garamond"/>
          <w:sz w:val="24"/>
          <w:szCs w:val="24"/>
        </w:rPr>
        <w:lastRenderedPageBreak/>
        <w:t xml:space="preserve">Irsko rekordmanem. V porovnání se zbytkem EU rostlo loni čtyřnásobně. In: </w:t>
      </w:r>
      <w:r w:rsidRPr="00457A41">
        <w:rPr>
          <w:rFonts w:ascii="Garamond" w:hAnsi="Garamond"/>
          <w:i/>
          <w:sz w:val="24"/>
          <w:szCs w:val="24"/>
        </w:rPr>
        <w:t>Hospodářské noviny.</w:t>
      </w:r>
      <w:r w:rsidRPr="00457A41">
        <w:rPr>
          <w:rFonts w:ascii="Garamond" w:hAnsi="Garamond"/>
          <w:sz w:val="24"/>
          <w:szCs w:val="24"/>
        </w:rPr>
        <w:t xml:space="preserve"> [online]. </w:t>
      </w:r>
      <w:proofErr w:type="gramStart"/>
      <w:r w:rsidRPr="00457A41">
        <w:rPr>
          <w:rFonts w:ascii="Garamond" w:hAnsi="Garamond"/>
          <w:sz w:val="24"/>
          <w:szCs w:val="24"/>
        </w:rPr>
        <w:t>12.3.2015</w:t>
      </w:r>
      <w:proofErr w:type="gramEnd"/>
      <w:r w:rsidRPr="00457A41">
        <w:rPr>
          <w:rFonts w:ascii="Garamond" w:hAnsi="Garamond"/>
          <w:sz w:val="24"/>
          <w:szCs w:val="24"/>
        </w:rPr>
        <w:t>. [cit. 2015-03-16]. Dostupné z:&lt; </w:t>
      </w:r>
      <w:r w:rsidRPr="00457A41">
        <w:rPr>
          <w:rStyle w:val="Hypertextovodkaz"/>
          <w:rFonts w:ascii="Garamond" w:hAnsi="Garamond"/>
          <w:sz w:val="24"/>
          <w:szCs w:val="24"/>
        </w:rPr>
        <w:t>http://</w:t>
      </w:r>
      <w:proofErr w:type="gramStart"/>
      <w:r w:rsidRPr="00457A41">
        <w:rPr>
          <w:rStyle w:val="Hypertextovodkaz"/>
          <w:rFonts w:ascii="Garamond" w:hAnsi="Garamond"/>
          <w:sz w:val="24"/>
          <w:szCs w:val="24"/>
        </w:rPr>
        <w:t>byznys</w:t>
      </w:r>
      <w:proofErr w:type="gramEnd"/>
      <w:r w:rsidRPr="00457A41">
        <w:rPr>
          <w:rStyle w:val="Hypertextovodkaz"/>
          <w:rFonts w:ascii="Garamond" w:hAnsi="Garamond"/>
          <w:sz w:val="24"/>
          <w:szCs w:val="24"/>
        </w:rPr>
        <w:t>.</w:t>
      </w:r>
      <w:proofErr w:type="gramStart"/>
      <w:r w:rsidRPr="00457A41">
        <w:rPr>
          <w:rStyle w:val="Hypertextovodkaz"/>
          <w:rFonts w:ascii="Garamond" w:hAnsi="Garamond"/>
          <w:sz w:val="24"/>
          <w:szCs w:val="24"/>
        </w:rPr>
        <w:t>ihned</w:t>
      </w:r>
      <w:proofErr w:type="gramEnd"/>
      <w:r w:rsidRPr="00457A41">
        <w:rPr>
          <w:rStyle w:val="Hypertextovodkaz"/>
          <w:rFonts w:ascii="Garamond" w:hAnsi="Garamond"/>
          <w:sz w:val="24"/>
          <w:szCs w:val="24"/>
        </w:rPr>
        <w:t>.cz/c1-63673570-irsko-rekordmanem-v-porovnani-se-zbytkem-eu-rostlo-loni-ctyrnasobne</w:t>
      </w:r>
      <w:r w:rsidRPr="00457A41">
        <w:rPr>
          <w:rStyle w:val="Hypertextovodkaz"/>
          <w:rFonts w:ascii="Garamond" w:hAnsi="Garamond"/>
          <w:color w:val="auto"/>
          <w:sz w:val="24"/>
          <w:szCs w:val="24"/>
          <w:u w:val="none"/>
        </w:rPr>
        <w:t>&gt;</w:t>
      </w:r>
      <w:r w:rsidRPr="00457A41">
        <w:rPr>
          <w:rStyle w:val="Hypertextovodkaz"/>
          <w:rFonts w:ascii="Garamond" w:hAnsi="Garamond"/>
          <w:sz w:val="24"/>
          <w:szCs w:val="24"/>
        </w:rPr>
        <w:t xml:space="preserve"> </w:t>
      </w:r>
    </w:p>
    <w:p w:rsidR="00F50175" w:rsidRPr="00457A41" w:rsidRDefault="00F50175" w:rsidP="00F50175">
      <w:pPr>
        <w:spacing w:before="120" w:after="120"/>
        <w:jc w:val="both"/>
        <w:rPr>
          <w:rFonts w:ascii="Garamond" w:hAnsi="Garamond" w:cs="Arial"/>
          <w:sz w:val="24"/>
          <w:szCs w:val="24"/>
        </w:rPr>
      </w:pPr>
      <w:r w:rsidRPr="00457A41">
        <w:rPr>
          <w:rFonts w:ascii="Garamond" w:hAnsi="Garamond" w:cs="Arial"/>
          <w:sz w:val="24"/>
          <w:szCs w:val="24"/>
        </w:rPr>
        <w:t xml:space="preserve">IVYSÍLÁNÍ. </w:t>
      </w:r>
      <w:r w:rsidRPr="00457A41">
        <w:rPr>
          <w:rFonts w:ascii="Garamond" w:hAnsi="Garamond" w:cs="Arial"/>
          <w:i/>
          <w:iCs/>
          <w:sz w:val="24"/>
          <w:szCs w:val="24"/>
        </w:rPr>
        <w:t>Jak řešit bankovní krize?</w:t>
      </w:r>
      <w:r w:rsidRPr="00457A41">
        <w:rPr>
          <w:rFonts w:ascii="Garamond" w:hAnsi="Garamond" w:cs="Arial"/>
          <w:sz w:val="24"/>
          <w:szCs w:val="24"/>
        </w:rPr>
        <w:t xml:space="preserve">. </w:t>
      </w:r>
      <w:proofErr w:type="gramStart"/>
      <w:r w:rsidRPr="00457A41">
        <w:rPr>
          <w:rFonts w:ascii="Garamond" w:hAnsi="Garamond" w:cs="Arial"/>
          <w:sz w:val="24"/>
          <w:szCs w:val="24"/>
        </w:rPr>
        <w:t>21.6.2013</w:t>
      </w:r>
      <w:proofErr w:type="gramEnd"/>
      <w:r w:rsidRPr="00457A41">
        <w:rPr>
          <w:rFonts w:ascii="Garamond" w:hAnsi="Garamond" w:cs="Arial"/>
          <w:sz w:val="24"/>
          <w:szCs w:val="24"/>
        </w:rPr>
        <w:t>. Dostupné z: &lt;</w:t>
      </w:r>
      <w:hyperlink r:id="rId53" w:history="1">
        <w:r w:rsidRPr="00457A41">
          <w:rPr>
            <w:rStyle w:val="Hypertextovodkaz"/>
            <w:rFonts w:ascii="Garamond" w:hAnsi="Garamond" w:cs="Arial"/>
            <w:sz w:val="24"/>
            <w:szCs w:val="24"/>
          </w:rPr>
          <w:t>http://www.ceskatelevize.cz/ivysilani/1096898594-udalosti-komentare/213411000370621/obsah/267211-jak-resit-bankovni-krize/</w:t>
        </w:r>
      </w:hyperlink>
      <w:r w:rsidRPr="00457A41">
        <w:rPr>
          <w:rFonts w:ascii="Garamond" w:hAnsi="Garamond" w:cs="Arial"/>
          <w:sz w:val="24"/>
          <w:szCs w:val="24"/>
        </w:rPr>
        <w:t>&gt;</w:t>
      </w:r>
    </w:p>
    <w:p w:rsidR="00F50175" w:rsidRPr="00457A41" w:rsidRDefault="00F50175" w:rsidP="00F50175">
      <w:pPr>
        <w:pStyle w:val="Textpoznpodarou"/>
        <w:spacing w:before="120" w:after="120" w:line="276" w:lineRule="auto"/>
        <w:jc w:val="both"/>
        <w:rPr>
          <w:rFonts w:ascii="Garamond" w:hAnsi="Garamond"/>
          <w:sz w:val="24"/>
          <w:szCs w:val="24"/>
        </w:rPr>
      </w:pPr>
      <w:r w:rsidRPr="00457A41">
        <w:rPr>
          <w:rFonts w:ascii="Garamond" w:hAnsi="Garamond"/>
          <w:sz w:val="24"/>
          <w:szCs w:val="24"/>
        </w:rPr>
        <w:t xml:space="preserve">Kauza ESM: Verdikt německých soudců není konečný. Jak zareaguje Evropský soudní dvůr?. In: </w:t>
      </w:r>
      <w:proofErr w:type="spellStart"/>
      <w:r w:rsidRPr="00457A41">
        <w:rPr>
          <w:rFonts w:ascii="Garamond" w:hAnsi="Garamond"/>
          <w:i/>
          <w:iCs/>
          <w:sz w:val="24"/>
          <w:szCs w:val="24"/>
        </w:rPr>
        <w:t>Patria</w:t>
      </w:r>
      <w:proofErr w:type="spellEnd"/>
      <w:r w:rsidRPr="00457A41">
        <w:rPr>
          <w:rFonts w:ascii="Garamond" w:hAnsi="Garamond"/>
          <w:i/>
          <w:iCs/>
          <w:sz w:val="24"/>
          <w:szCs w:val="24"/>
        </w:rPr>
        <w:t xml:space="preserve"> online</w:t>
      </w:r>
      <w:r w:rsidRPr="00457A41">
        <w:rPr>
          <w:rFonts w:ascii="Garamond" w:hAnsi="Garamond"/>
          <w:sz w:val="24"/>
          <w:szCs w:val="24"/>
        </w:rPr>
        <w:t xml:space="preserve"> [online]. </w:t>
      </w:r>
      <w:proofErr w:type="gramStart"/>
      <w:r w:rsidRPr="00457A41">
        <w:rPr>
          <w:rFonts w:ascii="Garamond" w:hAnsi="Garamond"/>
          <w:sz w:val="24"/>
          <w:szCs w:val="24"/>
        </w:rPr>
        <w:t>24.9.2012</w:t>
      </w:r>
      <w:proofErr w:type="gramEnd"/>
      <w:r w:rsidRPr="00457A41">
        <w:rPr>
          <w:rFonts w:ascii="Garamond" w:hAnsi="Garamond"/>
          <w:sz w:val="24"/>
          <w:szCs w:val="24"/>
        </w:rPr>
        <w:t xml:space="preserve"> [cit. 2015-03-05]. Dostupné z: &lt;</w:t>
      </w:r>
      <w:hyperlink r:id="rId54" w:history="1">
        <w:r w:rsidRPr="00457A41">
          <w:rPr>
            <w:rStyle w:val="Hypertextovodkaz"/>
            <w:rFonts w:ascii="Garamond" w:hAnsi="Garamond"/>
            <w:sz w:val="24"/>
            <w:szCs w:val="24"/>
          </w:rPr>
          <w:t>http://www.patria.cz/zpravodajstvi/2154795/kauza-esm-verdikt-nemeckych-soudcu-neni-konecny-jak-zareaguje-evropsky-soudni-dvur.html</w:t>
        </w:r>
      </w:hyperlink>
      <w:r w:rsidRPr="00457A41">
        <w:rPr>
          <w:rFonts w:ascii="Garamond" w:hAnsi="Garamond"/>
          <w:sz w:val="24"/>
          <w:szCs w:val="24"/>
        </w:rPr>
        <w:t xml:space="preserve">&gt; </w:t>
      </w:r>
    </w:p>
    <w:p w:rsidR="00F50175" w:rsidRPr="00457A41" w:rsidRDefault="00F50175" w:rsidP="00F50175">
      <w:pPr>
        <w:pStyle w:val="Textpoznpodarou"/>
        <w:spacing w:before="120" w:after="120" w:line="276" w:lineRule="auto"/>
        <w:jc w:val="both"/>
        <w:rPr>
          <w:rFonts w:ascii="Garamond" w:hAnsi="Garamond" w:cs="Arial"/>
          <w:color w:val="000000"/>
          <w:sz w:val="24"/>
          <w:szCs w:val="24"/>
          <w:shd w:val="clear" w:color="auto" w:fill="FFFFFF"/>
        </w:rPr>
      </w:pPr>
      <w:r w:rsidRPr="00457A41">
        <w:rPr>
          <w:rFonts w:ascii="Garamond" w:hAnsi="Garamond" w:cs="Arial"/>
          <w:i/>
          <w:iCs/>
          <w:color w:val="000000"/>
          <w:sz w:val="24"/>
          <w:szCs w:val="24"/>
          <w:shd w:val="clear" w:color="auto" w:fill="FFFFFF"/>
        </w:rPr>
        <w:t>Měsíčník EU aktualit</w:t>
      </w:r>
      <w:r w:rsidRPr="00457A41">
        <w:rPr>
          <w:rFonts w:ascii="Garamond" w:hAnsi="Garamond" w:cs="Arial"/>
          <w:color w:val="000000"/>
          <w:sz w:val="24"/>
          <w:szCs w:val="24"/>
          <w:shd w:val="clear" w:color="auto" w:fill="FFFFFF"/>
        </w:rPr>
        <w:t xml:space="preserve">. 2010, </w:t>
      </w:r>
      <w:proofErr w:type="gramStart"/>
      <w:r w:rsidRPr="00457A41">
        <w:rPr>
          <w:rFonts w:ascii="Garamond" w:hAnsi="Garamond" w:cs="Arial"/>
          <w:color w:val="000000"/>
          <w:sz w:val="24"/>
          <w:szCs w:val="24"/>
          <w:shd w:val="clear" w:color="auto" w:fill="FFFFFF"/>
        </w:rPr>
        <w:t>č.81</w:t>
      </w:r>
      <w:proofErr w:type="gramEnd"/>
      <w:r w:rsidRPr="00457A41">
        <w:rPr>
          <w:rFonts w:ascii="Garamond" w:hAnsi="Garamond" w:cs="Arial"/>
          <w:color w:val="000000"/>
          <w:sz w:val="24"/>
          <w:szCs w:val="24"/>
          <w:shd w:val="clear" w:color="auto" w:fill="FFFFFF"/>
        </w:rPr>
        <w:t xml:space="preserve">. </w:t>
      </w:r>
      <w:r w:rsidRPr="00457A41">
        <w:rPr>
          <w:rFonts w:ascii="Garamond" w:hAnsi="Garamond"/>
          <w:sz w:val="24"/>
          <w:szCs w:val="24"/>
        </w:rPr>
        <w:t>[cit. 2014-02-21].</w:t>
      </w:r>
      <w:r w:rsidRPr="00457A41">
        <w:rPr>
          <w:rFonts w:ascii="Garamond" w:hAnsi="Garamond" w:cs="Arial"/>
          <w:color w:val="000000"/>
          <w:sz w:val="24"/>
          <w:szCs w:val="24"/>
          <w:shd w:val="clear" w:color="auto" w:fill="FFFFFF"/>
        </w:rPr>
        <w:t xml:space="preserve"> 2 s. Dostupné z: &lt;</w:t>
      </w:r>
      <w:hyperlink r:id="rId55" w:history="1">
        <w:r w:rsidRPr="00457A41">
          <w:rPr>
            <w:rStyle w:val="Hypertextovodkaz"/>
            <w:rFonts w:ascii="Garamond" w:hAnsi="Garamond" w:cs="Arial"/>
            <w:sz w:val="24"/>
            <w:szCs w:val="24"/>
            <w:shd w:val="clear" w:color="auto" w:fill="FFFFFF"/>
          </w:rPr>
          <w:t>http://www.consilium.europa.eu/uedocs/cms_Data/docs/pressdata/en/misc/114977.pdf</w:t>
        </w:r>
      </w:hyperlink>
      <w:r w:rsidRPr="00457A41">
        <w:rPr>
          <w:rFonts w:ascii="Garamond" w:hAnsi="Garamond" w:cs="Arial"/>
          <w:color w:val="000000"/>
          <w:sz w:val="24"/>
          <w:szCs w:val="24"/>
          <w:shd w:val="clear" w:color="auto" w:fill="FFFFFF"/>
        </w:rPr>
        <w:t xml:space="preserve">&gt; </w:t>
      </w:r>
    </w:p>
    <w:p w:rsidR="00F50175" w:rsidRPr="00457A41" w:rsidRDefault="00F50175" w:rsidP="00F50175">
      <w:pPr>
        <w:pStyle w:val="Textpoznpodarou"/>
        <w:spacing w:before="120" w:after="120" w:line="276" w:lineRule="auto"/>
        <w:jc w:val="both"/>
        <w:rPr>
          <w:rStyle w:val="Hypertextovodkaz"/>
          <w:rFonts w:ascii="Garamond" w:hAnsi="Garamond" w:cs="Calibri"/>
          <w:sz w:val="24"/>
          <w:szCs w:val="24"/>
          <w:shd w:val="clear" w:color="auto" w:fill="FFFFFF"/>
        </w:rPr>
      </w:pPr>
      <w:r w:rsidRPr="00457A41">
        <w:rPr>
          <w:rFonts w:ascii="Garamond" w:hAnsi="Garamond" w:cs="Calibri"/>
          <w:color w:val="000000"/>
          <w:sz w:val="24"/>
          <w:szCs w:val="24"/>
          <w:shd w:val="clear" w:color="auto" w:fill="FFFFFF"/>
        </w:rPr>
        <w:t>MINISTERSTVO FINANCÍ ČESKÉ REPUBLIKY. </w:t>
      </w:r>
      <w:r w:rsidRPr="00457A41">
        <w:rPr>
          <w:rStyle w:val="Zvraznn"/>
          <w:rFonts w:ascii="Garamond" w:hAnsi="Garamond" w:cs="Calibri"/>
          <w:color w:val="000000"/>
          <w:sz w:val="24"/>
          <w:szCs w:val="24"/>
          <w:shd w:val="clear" w:color="auto" w:fill="FFFFFF"/>
        </w:rPr>
        <w:t>Rada ECOFIN</w:t>
      </w:r>
      <w:r w:rsidRPr="00457A41">
        <w:rPr>
          <w:rFonts w:ascii="Garamond" w:hAnsi="Garamond" w:cs="Calibri"/>
          <w:color w:val="000000"/>
          <w:sz w:val="24"/>
          <w:szCs w:val="24"/>
          <w:shd w:val="clear" w:color="auto" w:fill="FFFFFF"/>
        </w:rPr>
        <w:t xml:space="preserve"> [online]. </w:t>
      </w:r>
      <w:proofErr w:type="gramStart"/>
      <w:r w:rsidRPr="00457A41">
        <w:rPr>
          <w:rFonts w:ascii="Garamond" w:hAnsi="Garamond" w:cs="Calibri"/>
          <w:color w:val="000000"/>
          <w:sz w:val="24"/>
          <w:szCs w:val="24"/>
          <w:shd w:val="clear" w:color="auto" w:fill="FFFFFF"/>
        </w:rPr>
        <w:t>10.5.2005</w:t>
      </w:r>
      <w:proofErr w:type="gramEnd"/>
      <w:r w:rsidRPr="00457A41">
        <w:rPr>
          <w:rFonts w:ascii="Garamond" w:hAnsi="Garamond" w:cs="Calibri"/>
          <w:color w:val="000000"/>
          <w:sz w:val="24"/>
          <w:szCs w:val="24"/>
          <w:shd w:val="clear" w:color="auto" w:fill="FFFFFF"/>
        </w:rPr>
        <w:t xml:space="preserve"> [cit. 2014-11-06]. Dostupné z:</w:t>
      </w:r>
      <w:hyperlink r:id="rId56" w:history="1">
        <w:r w:rsidRPr="00457A41">
          <w:rPr>
            <w:rStyle w:val="Hypertextovodkaz"/>
            <w:rFonts w:ascii="Garamond" w:hAnsi="Garamond" w:cs="Calibri"/>
            <w:sz w:val="24"/>
            <w:szCs w:val="24"/>
            <w:shd w:val="clear" w:color="auto" w:fill="FFFFFF"/>
          </w:rPr>
          <w:t>http://www.mfcr.cz/cs/zahranicni-sektor/regulace/rada-eu/rada-ecofin</w:t>
        </w:r>
      </w:hyperlink>
    </w:p>
    <w:p w:rsidR="00F50175" w:rsidRPr="00457A41" w:rsidRDefault="00F50175" w:rsidP="00F50175">
      <w:pPr>
        <w:pStyle w:val="Textpoznpodarou"/>
        <w:spacing w:before="120" w:after="120" w:line="276" w:lineRule="auto"/>
        <w:jc w:val="both"/>
        <w:rPr>
          <w:rFonts w:ascii="Garamond" w:hAnsi="Garamond"/>
          <w:sz w:val="24"/>
          <w:szCs w:val="24"/>
        </w:rPr>
      </w:pPr>
      <w:r w:rsidRPr="00457A41">
        <w:rPr>
          <w:rFonts w:ascii="Garamond" w:hAnsi="Garamond"/>
          <w:sz w:val="24"/>
          <w:szCs w:val="24"/>
        </w:rPr>
        <w:t xml:space="preserve">MINISTERSTVO ZAHRANIČNÍCH VĚCÍ ČESKÉ REPUBLIKY. </w:t>
      </w:r>
      <w:r w:rsidRPr="00457A41">
        <w:rPr>
          <w:rFonts w:ascii="Garamond" w:hAnsi="Garamond"/>
          <w:i/>
          <w:sz w:val="24"/>
          <w:szCs w:val="24"/>
        </w:rPr>
        <w:t xml:space="preserve">Rozhodnutí Spolkového ústavního soudu k ratifikaci Smlouvy o ESM a Fiskální Smlouvy. </w:t>
      </w:r>
      <w:r w:rsidRPr="00457A41">
        <w:rPr>
          <w:rFonts w:ascii="Garamond" w:hAnsi="Garamond"/>
          <w:sz w:val="24"/>
          <w:szCs w:val="24"/>
        </w:rPr>
        <w:t xml:space="preserve">[online]. </w:t>
      </w:r>
      <w:proofErr w:type="gramStart"/>
      <w:r w:rsidRPr="00457A41">
        <w:rPr>
          <w:rFonts w:ascii="Garamond" w:hAnsi="Garamond"/>
          <w:sz w:val="24"/>
          <w:szCs w:val="24"/>
        </w:rPr>
        <w:t>13.9.2012</w:t>
      </w:r>
      <w:proofErr w:type="gramEnd"/>
      <w:r w:rsidRPr="00457A41">
        <w:rPr>
          <w:rFonts w:ascii="Garamond" w:hAnsi="Garamond"/>
          <w:sz w:val="24"/>
          <w:szCs w:val="24"/>
        </w:rPr>
        <w:t xml:space="preserve"> [cit. 2015-03-04]. Dostupné z: &lt; </w:t>
      </w:r>
      <w:hyperlink r:id="rId57" w:history="1">
        <w:r w:rsidRPr="00457A41">
          <w:rPr>
            <w:rStyle w:val="Hypertextovodkaz"/>
            <w:rFonts w:ascii="Garamond" w:hAnsi="Garamond"/>
            <w:sz w:val="24"/>
            <w:szCs w:val="24"/>
          </w:rPr>
          <w:t>http://www.mzv.cz/jnp/cz/udalosti_a_media/archiv_zprav/rok_2012/rozhodnuti_spolkoveho_ustavniho_soudu_k.html</w:t>
        </w:r>
      </w:hyperlink>
      <w:r w:rsidRPr="00457A41">
        <w:rPr>
          <w:rFonts w:ascii="Garamond" w:hAnsi="Garamond"/>
          <w:sz w:val="24"/>
          <w:szCs w:val="24"/>
        </w:rPr>
        <w:t xml:space="preserve">&gt; </w:t>
      </w:r>
    </w:p>
    <w:p w:rsidR="00F50175" w:rsidRPr="00457A41" w:rsidRDefault="00F50175" w:rsidP="00F50175">
      <w:pPr>
        <w:pStyle w:val="Textpoznpodarou"/>
        <w:spacing w:before="120" w:after="120" w:line="276" w:lineRule="auto"/>
        <w:jc w:val="both"/>
        <w:rPr>
          <w:rFonts w:ascii="Garamond" w:hAnsi="Garamond"/>
          <w:sz w:val="24"/>
          <w:szCs w:val="24"/>
        </w:rPr>
      </w:pPr>
      <w:r w:rsidRPr="00457A41">
        <w:rPr>
          <w:rFonts w:ascii="Garamond" w:hAnsi="Garamond"/>
          <w:sz w:val="24"/>
          <w:szCs w:val="24"/>
        </w:rPr>
        <w:t xml:space="preserve">MINISTERSTVO ZAHRANIČNÍCH VĚCÍ ČESKÉ REPUBLIKY. </w:t>
      </w:r>
      <w:r w:rsidRPr="00457A41">
        <w:rPr>
          <w:rFonts w:ascii="Garamond" w:hAnsi="Garamond"/>
          <w:i/>
          <w:iCs/>
          <w:sz w:val="24"/>
          <w:szCs w:val="24"/>
        </w:rPr>
        <w:t>Řecko: Ekonomická charakteristika země</w:t>
      </w:r>
      <w:r w:rsidRPr="00457A41">
        <w:rPr>
          <w:rFonts w:ascii="Garamond" w:hAnsi="Garamond"/>
          <w:sz w:val="24"/>
          <w:szCs w:val="24"/>
        </w:rPr>
        <w:t xml:space="preserve"> [online]. 2014 [cit. 2015-03-11]. Dostupné z: &lt;</w:t>
      </w:r>
      <w:hyperlink r:id="rId58" w:history="1">
        <w:r w:rsidRPr="00457A41">
          <w:rPr>
            <w:rStyle w:val="Hypertextovodkaz"/>
            <w:rFonts w:ascii="Garamond" w:hAnsi="Garamond"/>
            <w:sz w:val="24"/>
            <w:szCs w:val="24"/>
          </w:rPr>
          <w:t>http://www.mzv.cz/jnp/cz/encyklopedie_statu/evropa/recko/ekonomika/ekonomicka_charakteristika_zeme.html</w:t>
        </w:r>
      </w:hyperlink>
      <w:r w:rsidRPr="00457A41">
        <w:rPr>
          <w:rFonts w:ascii="Garamond" w:hAnsi="Garamond"/>
          <w:sz w:val="24"/>
          <w:szCs w:val="24"/>
        </w:rPr>
        <w:t>&gt;</w:t>
      </w:r>
    </w:p>
    <w:p w:rsidR="00F50175" w:rsidRPr="00457A41" w:rsidRDefault="00F50175" w:rsidP="00F50175">
      <w:pPr>
        <w:spacing w:before="120" w:after="120"/>
        <w:jc w:val="both"/>
        <w:rPr>
          <w:rFonts w:ascii="Garamond" w:hAnsi="Garamond"/>
          <w:sz w:val="24"/>
          <w:szCs w:val="24"/>
        </w:rPr>
      </w:pPr>
      <w:r w:rsidRPr="00457A41">
        <w:rPr>
          <w:rFonts w:ascii="Garamond" w:hAnsi="Garamond" w:cs="Arial"/>
          <w:color w:val="000000"/>
          <w:sz w:val="24"/>
          <w:szCs w:val="24"/>
          <w:shd w:val="clear" w:color="auto" w:fill="FFFFFF"/>
        </w:rPr>
        <w:t>MONETARY POLICY REPORT.</w:t>
      </w:r>
      <w:r w:rsidRPr="00457A41">
        <w:rPr>
          <w:rStyle w:val="apple-converted-space"/>
          <w:rFonts w:ascii="Garamond" w:hAnsi="Garamond" w:cs="Arial"/>
          <w:color w:val="000000"/>
          <w:sz w:val="24"/>
          <w:szCs w:val="24"/>
          <w:shd w:val="clear" w:color="auto" w:fill="FFFFFF"/>
        </w:rPr>
        <w:t> </w:t>
      </w:r>
      <w:proofErr w:type="spellStart"/>
      <w:r w:rsidRPr="00457A41">
        <w:rPr>
          <w:rFonts w:ascii="Garamond" w:hAnsi="Garamond" w:cs="Arial"/>
          <w:i/>
          <w:iCs/>
          <w:color w:val="000000"/>
          <w:sz w:val="24"/>
          <w:szCs w:val="24"/>
          <w:shd w:val="clear" w:color="auto" w:fill="FFFFFF"/>
        </w:rPr>
        <w:t>The</w:t>
      </w:r>
      <w:proofErr w:type="spellEnd"/>
      <w:r w:rsidRPr="00457A41">
        <w:rPr>
          <w:rFonts w:ascii="Garamond" w:hAnsi="Garamond" w:cs="Arial"/>
          <w:i/>
          <w:iCs/>
          <w:color w:val="000000"/>
          <w:sz w:val="24"/>
          <w:szCs w:val="24"/>
          <w:shd w:val="clear" w:color="auto" w:fill="FFFFFF"/>
        </w:rPr>
        <w:t xml:space="preserve"> EMU and </w:t>
      </w:r>
      <w:proofErr w:type="spellStart"/>
      <w:r w:rsidRPr="00457A41">
        <w:rPr>
          <w:rFonts w:ascii="Garamond" w:hAnsi="Garamond" w:cs="Arial"/>
          <w:i/>
          <w:iCs/>
          <w:color w:val="000000"/>
          <w:sz w:val="24"/>
          <w:szCs w:val="24"/>
          <w:shd w:val="clear" w:color="auto" w:fill="FFFFFF"/>
        </w:rPr>
        <w:t>the</w:t>
      </w:r>
      <w:proofErr w:type="spellEnd"/>
      <w:r w:rsidRPr="00457A41">
        <w:rPr>
          <w:rFonts w:ascii="Garamond" w:hAnsi="Garamond" w:cs="Arial"/>
          <w:i/>
          <w:iCs/>
          <w:color w:val="000000"/>
          <w:sz w:val="24"/>
          <w:szCs w:val="24"/>
          <w:shd w:val="clear" w:color="auto" w:fill="FFFFFF"/>
        </w:rPr>
        <w:t xml:space="preserve"> </w:t>
      </w:r>
      <w:proofErr w:type="spellStart"/>
      <w:r w:rsidRPr="00457A41">
        <w:rPr>
          <w:rFonts w:ascii="Garamond" w:hAnsi="Garamond" w:cs="Arial"/>
          <w:i/>
          <w:iCs/>
          <w:color w:val="000000"/>
          <w:sz w:val="24"/>
          <w:szCs w:val="24"/>
          <w:shd w:val="clear" w:color="auto" w:fill="FFFFFF"/>
        </w:rPr>
        <w:t>debt</w:t>
      </w:r>
      <w:proofErr w:type="spellEnd"/>
      <w:r w:rsidRPr="00457A41">
        <w:rPr>
          <w:rFonts w:ascii="Garamond" w:hAnsi="Garamond" w:cs="Arial"/>
          <w:i/>
          <w:iCs/>
          <w:color w:val="000000"/>
          <w:sz w:val="24"/>
          <w:szCs w:val="24"/>
          <w:shd w:val="clear" w:color="auto" w:fill="FFFFFF"/>
        </w:rPr>
        <w:t xml:space="preserve"> </w:t>
      </w:r>
      <w:proofErr w:type="spellStart"/>
      <w:r w:rsidRPr="00457A41">
        <w:rPr>
          <w:rFonts w:ascii="Garamond" w:hAnsi="Garamond" w:cs="Arial"/>
          <w:i/>
          <w:iCs/>
          <w:color w:val="000000"/>
          <w:sz w:val="24"/>
          <w:szCs w:val="24"/>
          <w:shd w:val="clear" w:color="auto" w:fill="FFFFFF"/>
        </w:rPr>
        <w:t>crisis</w:t>
      </w:r>
      <w:proofErr w:type="spellEnd"/>
      <w:r w:rsidRPr="00457A41">
        <w:rPr>
          <w:rFonts w:ascii="Garamond" w:hAnsi="Garamond" w:cs="Arial"/>
          <w:color w:val="000000"/>
          <w:sz w:val="24"/>
          <w:szCs w:val="24"/>
          <w:shd w:val="clear" w:color="auto" w:fill="FFFFFF"/>
        </w:rPr>
        <w:t xml:space="preserve">. 2012, 43-48. Dostupné z: </w:t>
      </w:r>
      <w:hyperlink r:id="rId59" w:history="1">
        <w:r w:rsidRPr="00457A41">
          <w:rPr>
            <w:rStyle w:val="Hypertextovodkaz"/>
            <w:rFonts w:ascii="Garamond" w:hAnsi="Garamond" w:cs="Arial"/>
            <w:sz w:val="24"/>
            <w:szCs w:val="24"/>
            <w:shd w:val="clear" w:color="auto" w:fill="FFFFFF"/>
          </w:rPr>
          <w:t>http://www.riksbank.se/Documents/Rapporter/PPR/2012/120216/rap_ppr_120216_ruta1_eng.pdf</w:t>
        </w:r>
      </w:hyperlink>
      <w:r w:rsidRPr="00457A41">
        <w:rPr>
          <w:rFonts w:ascii="Garamond" w:hAnsi="Garamond" w:cs="Arial"/>
          <w:color w:val="000000"/>
          <w:sz w:val="24"/>
          <w:szCs w:val="24"/>
          <w:shd w:val="clear" w:color="auto" w:fill="FFFFFF"/>
        </w:rPr>
        <w:t xml:space="preserve"> </w:t>
      </w:r>
      <w:r w:rsidRPr="00457A41">
        <w:rPr>
          <w:rFonts w:ascii="Garamond" w:hAnsi="Garamond"/>
          <w:sz w:val="24"/>
          <w:szCs w:val="24"/>
        </w:rPr>
        <w:t xml:space="preserve"> </w:t>
      </w:r>
    </w:p>
    <w:p w:rsidR="00F50175" w:rsidRPr="00457A41" w:rsidRDefault="00F50175" w:rsidP="00F50175">
      <w:pPr>
        <w:spacing w:before="120" w:after="120"/>
        <w:jc w:val="both"/>
        <w:rPr>
          <w:rStyle w:val="Hypertextovodkaz"/>
          <w:rFonts w:ascii="Garamond" w:hAnsi="Garamond"/>
          <w:sz w:val="24"/>
          <w:szCs w:val="24"/>
        </w:rPr>
      </w:pPr>
      <w:r w:rsidRPr="00457A41">
        <w:rPr>
          <w:rFonts w:ascii="Garamond" w:hAnsi="Garamond"/>
          <w:i/>
          <w:iCs/>
          <w:sz w:val="24"/>
          <w:szCs w:val="24"/>
        </w:rPr>
        <w:t>Monitoring vývoje událostí v EU 21.11.-</w:t>
      </w:r>
      <w:proofErr w:type="gramStart"/>
      <w:r w:rsidRPr="00457A41">
        <w:rPr>
          <w:rFonts w:ascii="Garamond" w:hAnsi="Garamond"/>
          <w:i/>
          <w:iCs/>
          <w:sz w:val="24"/>
          <w:szCs w:val="24"/>
        </w:rPr>
        <w:t>20.12.2010</w:t>
      </w:r>
      <w:proofErr w:type="gramEnd"/>
      <w:r w:rsidRPr="00457A41">
        <w:rPr>
          <w:rFonts w:ascii="Garamond" w:hAnsi="Garamond"/>
          <w:sz w:val="24"/>
          <w:szCs w:val="24"/>
        </w:rPr>
        <w:t xml:space="preserve"> [online]. 2010[cit. 2015-03-03]. Dostupné z: </w:t>
      </w:r>
      <w:hyperlink r:id="rId60" w:history="1">
        <w:r w:rsidRPr="00457A41">
          <w:rPr>
            <w:rStyle w:val="Hypertextovodkaz"/>
            <w:rFonts w:ascii="Garamond" w:hAnsi="Garamond"/>
            <w:sz w:val="24"/>
            <w:szCs w:val="24"/>
          </w:rPr>
          <w:t>www.senat.cz/xqw/webdav/pssenat/original/58150/49295/47290</w:t>
        </w:r>
      </w:hyperlink>
    </w:p>
    <w:p w:rsidR="00F50175" w:rsidRPr="00457A41" w:rsidRDefault="00F50175" w:rsidP="00F50175">
      <w:pPr>
        <w:pStyle w:val="Textpoznpodarou"/>
        <w:spacing w:before="120" w:after="120" w:line="276" w:lineRule="auto"/>
        <w:jc w:val="both"/>
        <w:rPr>
          <w:rFonts w:ascii="Garamond" w:hAnsi="Garamond"/>
          <w:sz w:val="24"/>
          <w:szCs w:val="24"/>
        </w:rPr>
      </w:pPr>
      <w:r w:rsidRPr="00457A41">
        <w:rPr>
          <w:rFonts w:ascii="Garamond" w:hAnsi="Garamond"/>
          <w:sz w:val="24"/>
          <w:szCs w:val="24"/>
        </w:rPr>
        <w:t xml:space="preserve">Německo odstranilo poslední překážku k dokončení ratifikace ESM. In: </w:t>
      </w:r>
      <w:r w:rsidRPr="00457A41">
        <w:rPr>
          <w:rFonts w:ascii="Garamond" w:hAnsi="Garamond"/>
          <w:i/>
          <w:sz w:val="24"/>
          <w:szCs w:val="24"/>
        </w:rPr>
        <w:t>Finance.cz.</w:t>
      </w:r>
      <w:r w:rsidRPr="00457A41">
        <w:rPr>
          <w:rFonts w:ascii="Garamond" w:hAnsi="Garamond"/>
          <w:sz w:val="24"/>
          <w:szCs w:val="24"/>
        </w:rPr>
        <w:t xml:space="preserve">[online]. </w:t>
      </w:r>
      <w:proofErr w:type="gramStart"/>
      <w:r w:rsidRPr="00457A41">
        <w:rPr>
          <w:rFonts w:ascii="Garamond" w:hAnsi="Garamond"/>
          <w:sz w:val="24"/>
          <w:szCs w:val="24"/>
        </w:rPr>
        <w:t>26.9.2012</w:t>
      </w:r>
      <w:proofErr w:type="gramEnd"/>
      <w:r w:rsidRPr="00457A41">
        <w:rPr>
          <w:rFonts w:ascii="Garamond" w:hAnsi="Garamond"/>
          <w:sz w:val="24"/>
          <w:szCs w:val="24"/>
        </w:rPr>
        <w:t>. [cit. 2015-03-04]. Dostupné z: &lt;</w:t>
      </w:r>
      <w:hyperlink r:id="rId61" w:history="1">
        <w:r w:rsidRPr="00457A41">
          <w:rPr>
            <w:rStyle w:val="Hypertextovodkaz"/>
            <w:rFonts w:ascii="Garamond" w:hAnsi="Garamond"/>
            <w:sz w:val="24"/>
            <w:szCs w:val="24"/>
          </w:rPr>
          <w:t>http://www.finance.cz/zpravy/finance/365893-nemecko-odstranilo-posledni-prekazku-k-dokonceni-ratifikace-esm/</w:t>
        </w:r>
      </w:hyperlink>
      <w:r w:rsidRPr="00457A41">
        <w:rPr>
          <w:rStyle w:val="Hypertextovodkaz"/>
          <w:rFonts w:ascii="Garamond" w:hAnsi="Garamond"/>
          <w:sz w:val="24"/>
          <w:szCs w:val="24"/>
        </w:rPr>
        <w:t>&gt;</w:t>
      </w:r>
      <w:r w:rsidRPr="00457A41">
        <w:rPr>
          <w:rFonts w:ascii="Garamond" w:hAnsi="Garamond"/>
          <w:sz w:val="24"/>
          <w:szCs w:val="24"/>
        </w:rPr>
        <w:t xml:space="preserve">  </w:t>
      </w:r>
    </w:p>
    <w:p w:rsidR="00F50175" w:rsidRPr="00457A41" w:rsidRDefault="00F50175" w:rsidP="00F50175">
      <w:pPr>
        <w:pStyle w:val="Textpoznpodarou"/>
        <w:spacing w:before="120" w:after="120" w:line="276" w:lineRule="auto"/>
        <w:jc w:val="both"/>
        <w:rPr>
          <w:rFonts w:ascii="Garamond" w:hAnsi="Garamond"/>
          <w:sz w:val="24"/>
          <w:szCs w:val="24"/>
        </w:rPr>
      </w:pPr>
      <w:r w:rsidRPr="00457A41">
        <w:rPr>
          <w:rFonts w:ascii="Garamond" w:hAnsi="Garamond"/>
          <w:sz w:val="24"/>
          <w:szCs w:val="24"/>
        </w:rPr>
        <w:t xml:space="preserve">Odpuštění dluhů, znárodnění bank. Volební program řecké </w:t>
      </w:r>
      <w:proofErr w:type="spellStart"/>
      <w:r w:rsidRPr="00457A41">
        <w:rPr>
          <w:rFonts w:ascii="Garamond" w:hAnsi="Garamond"/>
          <w:sz w:val="24"/>
          <w:szCs w:val="24"/>
        </w:rPr>
        <w:t>Syrizy</w:t>
      </w:r>
      <w:proofErr w:type="spellEnd"/>
      <w:r w:rsidRPr="00457A41">
        <w:rPr>
          <w:rFonts w:ascii="Garamond" w:hAnsi="Garamond"/>
          <w:sz w:val="24"/>
          <w:szCs w:val="24"/>
        </w:rPr>
        <w:t xml:space="preserve"> děsí ekonomy. In: </w:t>
      </w:r>
      <w:r w:rsidRPr="00457A41">
        <w:rPr>
          <w:rFonts w:ascii="Garamond" w:hAnsi="Garamond"/>
          <w:i/>
          <w:iCs/>
          <w:sz w:val="24"/>
          <w:szCs w:val="24"/>
        </w:rPr>
        <w:t>Hospodářské noviny</w:t>
      </w:r>
      <w:r w:rsidRPr="00457A41">
        <w:rPr>
          <w:rFonts w:ascii="Garamond" w:hAnsi="Garamond"/>
          <w:sz w:val="24"/>
          <w:szCs w:val="24"/>
        </w:rPr>
        <w:t xml:space="preserve"> [online]. 10. 1. 2015, 11. 1. 2015 [cit. 2015-03-18]. Dostupné z: </w:t>
      </w:r>
      <w:hyperlink r:id="rId62" w:history="1">
        <w:r w:rsidRPr="00457A41">
          <w:rPr>
            <w:rStyle w:val="Hypertextovodkaz"/>
            <w:rFonts w:ascii="Garamond" w:hAnsi="Garamond"/>
            <w:sz w:val="24"/>
            <w:szCs w:val="24"/>
          </w:rPr>
          <w:t>http://byznys.ihned.cz/c1-63356510-odpusteni-dluhu-znarodneni-bank-volebni-program-recke-syrizy-desi-ekonomy</w:t>
        </w:r>
      </w:hyperlink>
    </w:p>
    <w:p w:rsidR="00F50175" w:rsidRPr="00457A41" w:rsidRDefault="00F50175" w:rsidP="00F50175">
      <w:pPr>
        <w:pStyle w:val="Textpoznpodarou"/>
        <w:spacing w:before="120" w:after="120" w:line="276" w:lineRule="auto"/>
        <w:jc w:val="both"/>
        <w:rPr>
          <w:rFonts w:ascii="Garamond" w:hAnsi="Garamond"/>
          <w:sz w:val="24"/>
          <w:szCs w:val="24"/>
        </w:rPr>
      </w:pPr>
      <w:proofErr w:type="spellStart"/>
      <w:r w:rsidRPr="00457A41">
        <w:rPr>
          <w:rFonts w:ascii="Garamond" w:hAnsi="Garamond"/>
          <w:sz w:val="24"/>
          <w:szCs w:val="24"/>
        </w:rPr>
        <w:t>Portugal's</w:t>
      </w:r>
      <w:proofErr w:type="spellEnd"/>
      <w:r w:rsidRPr="00457A41">
        <w:rPr>
          <w:rFonts w:ascii="Garamond" w:hAnsi="Garamond"/>
          <w:sz w:val="24"/>
          <w:szCs w:val="24"/>
        </w:rPr>
        <w:t xml:space="preserve"> exit. In: </w:t>
      </w:r>
      <w:r w:rsidRPr="00457A41">
        <w:rPr>
          <w:rFonts w:ascii="Garamond" w:hAnsi="Garamond"/>
          <w:i/>
          <w:iCs/>
          <w:sz w:val="24"/>
          <w:szCs w:val="24"/>
        </w:rPr>
        <w:t>EFSF</w:t>
      </w:r>
      <w:r w:rsidRPr="00457A41">
        <w:rPr>
          <w:rFonts w:ascii="Garamond" w:hAnsi="Garamond"/>
          <w:sz w:val="24"/>
          <w:szCs w:val="24"/>
        </w:rPr>
        <w:t xml:space="preserve"> [online]. 2014 [cit. 2015-03-22]. Dostupné z: &lt;</w:t>
      </w:r>
      <w:hyperlink r:id="rId63" w:history="1">
        <w:r w:rsidRPr="00457A41">
          <w:rPr>
            <w:rStyle w:val="Hypertextovodkaz"/>
            <w:rFonts w:ascii="Garamond" w:hAnsi="Garamond"/>
            <w:sz w:val="24"/>
            <w:szCs w:val="24"/>
          </w:rPr>
          <w:t>http://www.efsf.europa.eu/about/operations/portugal/index.htm</w:t>
        </w:r>
      </w:hyperlink>
      <w:r w:rsidRPr="00457A41">
        <w:rPr>
          <w:rFonts w:ascii="Garamond" w:hAnsi="Garamond"/>
          <w:sz w:val="24"/>
          <w:szCs w:val="24"/>
        </w:rPr>
        <w:t>&gt;</w:t>
      </w:r>
    </w:p>
    <w:p w:rsidR="00F50175" w:rsidRPr="00457A41" w:rsidRDefault="00F50175" w:rsidP="00F50175">
      <w:pPr>
        <w:pStyle w:val="Textpoznpodarou"/>
        <w:spacing w:before="120" w:after="120" w:line="276" w:lineRule="auto"/>
        <w:jc w:val="both"/>
        <w:rPr>
          <w:rStyle w:val="Hypertextovodkaz"/>
          <w:rFonts w:ascii="Garamond" w:hAnsi="Garamond"/>
          <w:sz w:val="24"/>
          <w:szCs w:val="24"/>
        </w:rPr>
      </w:pPr>
      <w:r w:rsidRPr="00457A41">
        <w:rPr>
          <w:rFonts w:ascii="Garamond" w:hAnsi="Garamond"/>
          <w:sz w:val="24"/>
          <w:szCs w:val="24"/>
        </w:rPr>
        <w:t xml:space="preserve">Portugalsko začalo splácet dluh u MMF: Poslalo mu více než 6 miliard eur. In: </w:t>
      </w:r>
      <w:r w:rsidRPr="00457A41">
        <w:rPr>
          <w:rFonts w:ascii="Garamond" w:hAnsi="Garamond"/>
          <w:i/>
          <w:sz w:val="24"/>
          <w:szCs w:val="24"/>
        </w:rPr>
        <w:t>Hospodářské noviny.</w:t>
      </w:r>
      <w:r w:rsidRPr="00457A41">
        <w:rPr>
          <w:rFonts w:ascii="Garamond" w:hAnsi="Garamond"/>
          <w:sz w:val="24"/>
          <w:szCs w:val="24"/>
        </w:rPr>
        <w:t xml:space="preserve"> [online]. </w:t>
      </w:r>
      <w:proofErr w:type="gramStart"/>
      <w:r w:rsidRPr="00457A41">
        <w:rPr>
          <w:rFonts w:ascii="Garamond" w:hAnsi="Garamond"/>
          <w:sz w:val="24"/>
          <w:szCs w:val="24"/>
        </w:rPr>
        <w:t>19.03.2015</w:t>
      </w:r>
      <w:proofErr w:type="gramEnd"/>
      <w:r w:rsidRPr="00457A41">
        <w:rPr>
          <w:rFonts w:ascii="Garamond" w:hAnsi="Garamond"/>
          <w:sz w:val="24"/>
          <w:szCs w:val="24"/>
        </w:rPr>
        <w:t xml:space="preserve"> [cit. 2015-03-21]. Dostupné z:&lt; </w:t>
      </w:r>
      <w:proofErr w:type="gramStart"/>
      <w:r w:rsidRPr="00457A41">
        <w:rPr>
          <w:rStyle w:val="Hypertextovodkaz"/>
          <w:rFonts w:ascii="Garamond" w:hAnsi="Garamond"/>
          <w:sz w:val="24"/>
          <w:szCs w:val="24"/>
        </w:rPr>
        <w:t>byznys</w:t>
      </w:r>
      <w:proofErr w:type="gramEnd"/>
      <w:r w:rsidRPr="00457A41">
        <w:rPr>
          <w:rStyle w:val="Hypertextovodkaz"/>
          <w:rFonts w:ascii="Garamond" w:hAnsi="Garamond"/>
          <w:sz w:val="24"/>
          <w:szCs w:val="24"/>
        </w:rPr>
        <w:t>.</w:t>
      </w:r>
      <w:proofErr w:type="gramStart"/>
      <w:r w:rsidRPr="00457A41">
        <w:rPr>
          <w:rStyle w:val="Hypertextovodkaz"/>
          <w:rFonts w:ascii="Garamond" w:hAnsi="Garamond"/>
          <w:sz w:val="24"/>
          <w:szCs w:val="24"/>
        </w:rPr>
        <w:t>ihned</w:t>
      </w:r>
      <w:proofErr w:type="gramEnd"/>
      <w:r w:rsidRPr="00457A41">
        <w:rPr>
          <w:rStyle w:val="Hypertextovodkaz"/>
          <w:rFonts w:ascii="Garamond" w:hAnsi="Garamond"/>
          <w:sz w:val="24"/>
          <w:szCs w:val="24"/>
        </w:rPr>
        <w:t>.cz/c1-6371820-portugalsko-zacalo-splace-dluh-u-mmf-poslalo-mu-vice-nez-6-miliard-eur</w:t>
      </w:r>
      <w:r w:rsidRPr="00457A41">
        <w:rPr>
          <w:rStyle w:val="Hypertextovodkaz"/>
          <w:rFonts w:ascii="Garamond" w:hAnsi="Garamond"/>
          <w:color w:val="auto"/>
          <w:sz w:val="24"/>
          <w:szCs w:val="24"/>
          <w:u w:val="none"/>
        </w:rPr>
        <w:t>&gt;</w:t>
      </w:r>
      <w:r w:rsidRPr="00457A41">
        <w:rPr>
          <w:rStyle w:val="Hypertextovodkaz"/>
          <w:rFonts w:ascii="Garamond" w:hAnsi="Garamond"/>
          <w:sz w:val="24"/>
          <w:szCs w:val="24"/>
        </w:rPr>
        <w:t xml:space="preserve"> </w:t>
      </w:r>
    </w:p>
    <w:p w:rsidR="00F50175" w:rsidRPr="00457A41" w:rsidRDefault="00F50175" w:rsidP="00F50175">
      <w:pPr>
        <w:spacing w:before="120" w:after="120"/>
        <w:jc w:val="both"/>
        <w:rPr>
          <w:rStyle w:val="Hypertextovodkaz"/>
          <w:rFonts w:ascii="Garamond" w:hAnsi="Garamond" w:cs="Calibri"/>
          <w:sz w:val="24"/>
          <w:szCs w:val="24"/>
        </w:rPr>
      </w:pPr>
      <w:r w:rsidRPr="00457A41">
        <w:rPr>
          <w:rFonts w:ascii="Garamond" w:hAnsi="Garamond" w:cs="Calibri"/>
          <w:i/>
          <w:sz w:val="24"/>
          <w:szCs w:val="24"/>
        </w:rPr>
        <w:lastRenderedPageBreak/>
        <w:t xml:space="preserve">Reforma správy ekonomických záležitostí v EU </w:t>
      </w:r>
      <w:r w:rsidRPr="00457A41">
        <w:rPr>
          <w:rFonts w:ascii="Garamond" w:hAnsi="Garamond" w:cs="Calibri"/>
          <w:sz w:val="24"/>
          <w:szCs w:val="24"/>
        </w:rPr>
        <w:t>[online]</w:t>
      </w:r>
      <w:r w:rsidRPr="00457A41">
        <w:rPr>
          <w:rFonts w:ascii="Garamond" w:hAnsi="Garamond" w:cs="Calibri"/>
          <w:sz w:val="24"/>
          <w:szCs w:val="24"/>
          <w:lang w:val="en-US"/>
        </w:rPr>
        <w:t xml:space="preserve">. </w:t>
      </w:r>
      <w:proofErr w:type="spellStart"/>
      <w:proofErr w:type="gramStart"/>
      <w:r w:rsidRPr="00457A41">
        <w:rPr>
          <w:rFonts w:ascii="Garamond" w:hAnsi="Garamond" w:cs="Calibri"/>
          <w:sz w:val="24"/>
          <w:szCs w:val="24"/>
          <w:lang w:val="en-US"/>
        </w:rPr>
        <w:t>Ministerstvo</w:t>
      </w:r>
      <w:proofErr w:type="spellEnd"/>
      <w:r w:rsidRPr="00457A41">
        <w:rPr>
          <w:rFonts w:ascii="Garamond" w:hAnsi="Garamond" w:cs="Calibri"/>
          <w:sz w:val="24"/>
          <w:szCs w:val="24"/>
          <w:lang w:val="en-US"/>
        </w:rPr>
        <w:t xml:space="preserve"> </w:t>
      </w:r>
      <w:proofErr w:type="spellStart"/>
      <w:r w:rsidRPr="00457A41">
        <w:rPr>
          <w:rFonts w:ascii="Garamond" w:hAnsi="Garamond" w:cs="Calibri"/>
          <w:sz w:val="24"/>
          <w:szCs w:val="24"/>
          <w:lang w:val="en-US"/>
        </w:rPr>
        <w:t>financí</w:t>
      </w:r>
      <w:proofErr w:type="spellEnd"/>
      <w:r w:rsidRPr="00457A41">
        <w:rPr>
          <w:rFonts w:ascii="Garamond" w:hAnsi="Garamond" w:cs="Calibri"/>
          <w:sz w:val="24"/>
          <w:szCs w:val="24"/>
          <w:lang w:val="en-US"/>
        </w:rPr>
        <w:t xml:space="preserve"> </w:t>
      </w:r>
      <w:proofErr w:type="spellStart"/>
      <w:r w:rsidRPr="00457A41">
        <w:rPr>
          <w:rFonts w:ascii="Garamond" w:hAnsi="Garamond" w:cs="Calibri"/>
          <w:sz w:val="24"/>
          <w:szCs w:val="24"/>
          <w:lang w:val="en-US"/>
        </w:rPr>
        <w:t>České</w:t>
      </w:r>
      <w:proofErr w:type="spellEnd"/>
      <w:r w:rsidRPr="00457A41">
        <w:rPr>
          <w:rFonts w:ascii="Garamond" w:hAnsi="Garamond" w:cs="Calibri"/>
          <w:sz w:val="24"/>
          <w:szCs w:val="24"/>
          <w:lang w:val="en-US"/>
        </w:rPr>
        <w:t xml:space="preserve"> </w:t>
      </w:r>
      <w:proofErr w:type="spellStart"/>
      <w:r w:rsidRPr="00457A41">
        <w:rPr>
          <w:rFonts w:ascii="Garamond" w:hAnsi="Garamond" w:cs="Calibri"/>
          <w:sz w:val="24"/>
          <w:szCs w:val="24"/>
          <w:lang w:val="en-US"/>
        </w:rPr>
        <w:t>republiky</w:t>
      </w:r>
      <w:proofErr w:type="spellEnd"/>
      <w:r w:rsidRPr="00457A41">
        <w:rPr>
          <w:rFonts w:ascii="Garamond" w:hAnsi="Garamond" w:cs="Calibri"/>
          <w:sz w:val="24"/>
          <w:szCs w:val="24"/>
          <w:lang w:val="en-US"/>
        </w:rPr>
        <w:t>.</w:t>
      </w:r>
      <w:proofErr w:type="gramEnd"/>
      <w:r w:rsidRPr="00457A41">
        <w:rPr>
          <w:rFonts w:ascii="Garamond" w:hAnsi="Garamond" w:cs="Calibri"/>
          <w:sz w:val="24"/>
          <w:szCs w:val="24"/>
          <w:lang w:val="en-US"/>
        </w:rPr>
        <w:t xml:space="preserve"> </w:t>
      </w:r>
      <w:r w:rsidRPr="00457A41">
        <w:rPr>
          <w:rFonts w:ascii="Garamond" w:hAnsi="Garamond" w:cs="Calibri"/>
          <w:sz w:val="24"/>
          <w:szCs w:val="24"/>
        </w:rPr>
        <w:t xml:space="preserve">[cit. 2014-11-17]. Dostupné z: </w:t>
      </w:r>
      <w:hyperlink r:id="rId64" w:history="1">
        <w:r w:rsidRPr="00457A41">
          <w:rPr>
            <w:rStyle w:val="Hypertextovodkaz"/>
            <w:rFonts w:ascii="Garamond" w:hAnsi="Garamond" w:cs="Calibri"/>
            <w:sz w:val="24"/>
            <w:szCs w:val="24"/>
          </w:rPr>
          <w:t>www.mfcr.cz/assets/en/.../Economic-governance-reform-in-the-EU.pdf</w:t>
        </w:r>
      </w:hyperlink>
    </w:p>
    <w:p w:rsidR="00F50175" w:rsidRPr="00457A41" w:rsidRDefault="00F50175" w:rsidP="00F50175">
      <w:pPr>
        <w:spacing w:before="240" w:after="240"/>
        <w:jc w:val="both"/>
        <w:rPr>
          <w:rFonts w:ascii="Garamond" w:hAnsi="Garamond"/>
          <w:sz w:val="24"/>
          <w:szCs w:val="24"/>
        </w:rPr>
      </w:pPr>
    </w:p>
    <w:p w:rsidR="008767B8" w:rsidRPr="00274D50" w:rsidRDefault="008767B8" w:rsidP="00274D50">
      <w:pPr>
        <w:spacing w:after="0" w:line="360" w:lineRule="auto"/>
        <w:jc w:val="both"/>
        <w:rPr>
          <w:rStyle w:val="Hypertextovodkaz"/>
          <w:rFonts w:ascii="Garamond" w:hAnsi="Garamond"/>
          <w:color w:val="auto"/>
          <w:sz w:val="24"/>
          <w:szCs w:val="24"/>
          <w:u w:val="none"/>
        </w:rPr>
      </w:pPr>
    </w:p>
    <w:p w:rsidR="001234D4" w:rsidRDefault="001234D4" w:rsidP="001234D4">
      <w:pPr>
        <w:spacing w:line="360" w:lineRule="auto"/>
        <w:jc w:val="both"/>
        <w:rPr>
          <w:rFonts w:ascii="Garamond" w:hAnsi="Garamond"/>
          <w:sz w:val="24"/>
          <w:szCs w:val="24"/>
        </w:rPr>
      </w:pPr>
      <w:r>
        <w:rPr>
          <w:rFonts w:ascii="Garamond" w:hAnsi="Garamond"/>
          <w:sz w:val="24"/>
          <w:szCs w:val="24"/>
        </w:rPr>
        <w:t xml:space="preserve">   </w:t>
      </w:r>
    </w:p>
    <w:p w:rsidR="00804E5D" w:rsidRDefault="00804E5D" w:rsidP="001234D4">
      <w:pPr>
        <w:spacing w:line="360" w:lineRule="auto"/>
        <w:jc w:val="both"/>
        <w:rPr>
          <w:rFonts w:ascii="Garamond" w:hAnsi="Garamond"/>
          <w:sz w:val="24"/>
          <w:szCs w:val="24"/>
        </w:rPr>
      </w:pPr>
    </w:p>
    <w:p w:rsidR="00804E5D" w:rsidRDefault="00804E5D" w:rsidP="001234D4">
      <w:pPr>
        <w:spacing w:line="360" w:lineRule="auto"/>
        <w:jc w:val="both"/>
        <w:rPr>
          <w:rFonts w:ascii="Garamond" w:hAnsi="Garamond"/>
          <w:sz w:val="24"/>
          <w:szCs w:val="24"/>
        </w:rPr>
      </w:pPr>
    </w:p>
    <w:p w:rsidR="00804E5D" w:rsidRDefault="00804E5D" w:rsidP="001234D4">
      <w:pPr>
        <w:spacing w:line="360" w:lineRule="auto"/>
        <w:jc w:val="both"/>
        <w:rPr>
          <w:rFonts w:ascii="Garamond" w:hAnsi="Garamond"/>
          <w:sz w:val="24"/>
          <w:szCs w:val="24"/>
        </w:rPr>
      </w:pPr>
    </w:p>
    <w:p w:rsidR="00804E5D" w:rsidRDefault="00804E5D" w:rsidP="001234D4">
      <w:pPr>
        <w:spacing w:line="360" w:lineRule="auto"/>
        <w:jc w:val="both"/>
        <w:rPr>
          <w:rFonts w:ascii="Garamond" w:hAnsi="Garamond"/>
          <w:sz w:val="24"/>
          <w:szCs w:val="24"/>
        </w:rPr>
      </w:pPr>
    </w:p>
    <w:p w:rsidR="00F52F05" w:rsidRDefault="00F52F05" w:rsidP="00804E5D">
      <w:pPr>
        <w:pStyle w:val="Textpoznpodarou"/>
        <w:rPr>
          <w:rFonts w:ascii="Garamond" w:hAnsi="Garamond" w:cs="Arial"/>
          <w:color w:val="222222"/>
          <w:shd w:val="clear" w:color="auto" w:fill="FFFFFF"/>
        </w:rPr>
      </w:pPr>
    </w:p>
    <w:p w:rsidR="00F52F05" w:rsidRDefault="00F52F05" w:rsidP="00804E5D">
      <w:pPr>
        <w:pStyle w:val="Textpoznpodarou"/>
        <w:rPr>
          <w:rFonts w:ascii="Garamond" w:hAnsi="Garamond" w:cs="Arial"/>
          <w:color w:val="222222"/>
          <w:shd w:val="clear" w:color="auto" w:fill="FFFFFF"/>
        </w:rPr>
      </w:pPr>
    </w:p>
    <w:p w:rsidR="00F52F05" w:rsidRDefault="00F52F05" w:rsidP="00804E5D">
      <w:pPr>
        <w:pStyle w:val="Textpoznpodarou"/>
        <w:rPr>
          <w:rFonts w:ascii="Garamond" w:hAnsi="Garamond" w:cs="Arial"/>
          <w:color w:val="222222"/>
          <w:shd w:val="clear" w:color="auto" w:fill="FFFFFF"/>
        </w:rPr>
      </w:pPr>
    </w:p>
    <w:p w:rsidR="00EF2BC1" w:rsidRPr="00C36E0C" w:rsidRDefault="00EF2BC1" w:rsidP="001234D4">
      <w:pPr>
        <w:spacing w:line="360" w:lineRule="auto"/>
        <w:jc w:val="both"/>
        <w:rPr>
          <w:rFonts w:ascii="Garamond" w:hAnsi="Garamond"/>
          <w:sz w:val="24"/>
          <w:szCs w:val="24"/>
        </w:rPr>
      </w:pPr>
    </w:p>
    <w:sectPr w:rsidR="00EF2BC1" w:rsidRPr="00C36E0C" w:rsidSect="008A0D66">
      <w:footerReference w:type="default" r:id="rId6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198" w:rsidRDefault="00684198" w:rsidP="00BB41EF">
      <w:pPr>
        <w:spacing w:after="0" w:line="240" w:lineRule="auto"/>
      </w:pPr>
      <w:r>
        <w:separator/>
      </w:r>
    </w:p>
  </w:endnote>
  <w:endnote w:type="continuationSeparator" w:id="0">
    <w:p w:rsidR="00684198" w:rsidRDefault="00684198" w:rsidP="00BB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671520"/>
      <w:docPartObj>
        <w:docPartGallery w:val="Page Numbers (Bottom of Page)"/>
        <w:docPartUnique/>
      </w:docPartObj>
    </w:sdtPr>
    <w:sdtContent>
      <w:p w:rsidR="00F50175" w:rsidRDefault="00F50175">
        <w:pPr>
          <w:pStyle w:val="Zpat"/>
          <w:jc w:val="center"/>
        </w:pPr>
        <w:r>
          <w:fldChar w:fldCharType="begin"/>
        </w:r>
        <w:r>
          <w:instrText>PAGE   \* MERGEFORMAT</w:instrText>
        </w:r>
        <w:r>
          <w:fldChar w:fldCharType="separate"/>
        </w:r>
        <w:r w:rsidR="004C7DD3">
          <w:rPr>
            <w:noProof/>
          </w:rPr>
          <w:t>2</w:t>
        </w:r>
        <w:r>
          <w:fldChar w:fldCharType="end"/>
        </w:r>
      </w:p>
    </w:sdtContent>
  </w:sdt>
  <w:p w:rsidR="00F50175" w:rsidRDefault="00F501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198" w:rsidRDefault="00684198" w:rsidP="00BB41EF">
      <w:pPr>
        <w:spacing w:after="0" w:line="240" w:lineRule="auto"/>
      </w:pPr>
      <w:r>
        <w:separator/>
      </w:r>
    </w:p>
  </w:footnote>
  <w:footnote w:type="continuationSeparator" w:id="0">
    <w:p w:rsidR="00684198" w:rsidRDefault="00684198" w:rsidP="00BB41EF">
      <w:pPr>
        <w:spacing w:after="0" w:line="240" w:lineRule="auto"/>
      </w:pPr>
      <w:r>
        <w:continuationSeparator/>
      </w:r>
    </w:p>
  </w:footnote>
  <w:footnote w:id="1">
    <w:p w:rsidR="00F50175" w:rsidRPr="004F4C3F" w:rsidRDefault="00F50175" w:rsidP="00D66479">
      <w:pPr>
        <w:spacing w:after="0" w:line="240" w:lineRule="auto"/>
        <w:rPr>
          <w:rFonts w:ascii="Garamond" w:eastAsia="Times New Roman" w:hAnsi="Garamond" w:cs="Arial"/>
          <w:color w:val="212063"/>
          <w:sz w:val="19"/>
          <w:szCs w:val="19"/>
          <w:lang w:eastAsia="cs-CZ"/>
        </w:rPr>
      </w:pPr>
      <w:r w:rsidRPr="00D66479">
        <w:rPr>
          <w:rStyle w:val="Znakapoznpodarou"/>
          <w:rFonts w:ascii="Garamond" w:hAnsi="Garamond"/>
        </w:rPr>
        <w:footnoteRef/>
      </w:r>
      <w:r w:rsidRPr="00D66479">
        <w:rPr>
          <w:rFonts w:ascii="Garamond" w:hAnsi="Garamond"/>
        </w:rPr>
        <w:t xml:space="preserve"> </w:t>
      </w:r>
      <w:r w:rsidRPr="004F4C3F">
        <w:rPr>
          <w:rFonts w:ascii="Garamond" w:hAnsi="Garamond" w:cstheme="minorHAnsi"/>
          <w:sz w:val="20"/>
          <w:szCs w:val="20"/>
        </w:rPr>
        <w:t xml:space="preserve">K porovnání:  </w:t>
      </w:r>
      <w:r w:rsidRPr="004F4C3F">
        <w:rPr>
          <w:rFonts w:ascii="Garamond" w:eastAsia="Times New Roman" w:hAnsi="Garamond" w:cstheme="minorHAnsi"/>
          <w:caps/>
          <w:sz w:val="20"/>
          <w:szCs w:val="20"/>
          <w:lang w:eastAsia="cs-CZ"/>
        </w:rPr>
        <w:t>Sychra</w:t>
      </w:r>
      <w:r w:rsidRPr="004F4C3F">
        <w:rPr>
          <w:rFonts w:ascii="Garamond" w:eastAsia="Times New Roman" w:hAnsi="Garamond" w:cstheme="minorHAnsi"/>
          <w:sz w:val="20"/>
          <w:szCs w:val="20"/>
          <w:lang w:eastAsia="cs-CZ"/>
        </w:rPr>
        <w:t xml:space="preserve">, Zdeněk. </w:t>
      </w:r>
      <w:r w:rsidRPr="004F4C3F">
        <w:rPr>
          <w:rFonts w:ascii="Garamond" w:eastAsia="Times New Roman" w:hAnsi="Garamond" w:cstheme="minorHAnsi"/>
          <w:i/>
          <w:iCs/>
          <w:sz w:val="20"/>
          <w:szCs w:val="20"/>
          <w:lang w:eastAsia="cs-CZ"/>
        </w:rPr>
        <w:t>Jednotná evropská měna: realizace hospodářské a měnové unie v EU</w:t>
      </w:r>
      <w:r w:rsidRPr="004F4C3F">
        <w:rPr>
          <w:rFonts w:ascii="Garamond" w:eastAsia="Times New Roman" w:hAnsi="Garamond" w:cstheme="minorHAnsi"/>
          <w:sz w:val="20"/>
          <w:szCs w:val="20"/>
          <w:lang w:eastAsia="cs-CZ"/>
        </w:rPr>
        <w:t>. Brno: Mezinárodní politologický ústav Masarykovy univerzity, 2010. 291 s. Ediční řada Monografie; sv. 31.</w:t>
      </w:r>
      <w:r w:rsidRPr="004F4C3F">
        <w:rPr>
          <w:rFonts w:ascii="Garamond" w:eastAsia="Times New Roman" w:hAnsi="Garamond" w:cs="Arial"/>
          <w:sz w:val="19"/>
          <w:szCs w:val="19"/>
          <w:lang w:eastAsia="cs-CZ"/>
        </w:rPr>
        <w:t xml:space="preserve"> </w:t>
      </w:r>
    </w:p>
    <w:p w:rsidR="00F50175" w:rsidRDefault="00F50175">
      <w:pPr>
        <w:pStyle w:val="Textpoznpodarou"/>
      </w:pPr>
      <w:r w:rsidRPr="004F4C3F">
        <w:rPr>
          <w:rFonts w:ascii="Garamond" w:eastAsia="Times New Roman" w:hAnsi="Garamond" w:cstheme="minorHAnsi"/>
          <w:lang w:eastAsia="cs-CZ"/>
        </w:rPr>
        <w:t>Mezinárodní politologický ústav Masarykovy univerzity, 2010. 291 s. Ediční řada Monografie; sv. 31.</w:t>
      </w:r>
    </w:p>
  </w:footnote>
  <w:footnote w:id="2">
    <w:p w:rsidR="00F50175" w:rsidRPr="000C3356" w:rsidRDefault="00F50175" w:rsidP="00BB41EF">
      <w:pPr>
        <w:pStyle w:val="Textpoznpodarou"/>
        <w:rPr>
          <w:rFonts w:ascii="Garamond" w:hAnsi="Garamond"/>
        </w:rPr>
      </w:pPr>
      <w:r>
        <w:rPr>
          <w:rStyle w:val="Znakapoznpodarou"/>
        </w:rPr>
        <w:footnoteRef/>
      </w:r>
      <w:r>
        <w:t xml:space="preserve"> </w:t>
      </w:r>
      <w:r w:rsidRPr="000C3356">
        <w:rPr>
          <w:rFonts w:ascii="Garamond" w:hAnsi="Garamond" w:cstheme="minorHAnsi"/>
        </w:rPr>
        <w:t xml:space="preserve">Zasedání Evropské Rady ve dnech 15. a 16. října 2008 v Bruselu: Závěry předsednictví. In: </w:t>
      </w:r>
      <w:r w:rsidRPr="000C3356">
        <w:rPr>
          <w:rFonts w:ascii="Garamond" w:hAnsi="Garamond" w:cstheme="minorHAnsi"/>
          <w:i/>
          <w:iCs/>
        </w:rPr>
        <w:t>Rada EU</w:t>
      </w:r>
      <w:r w:rsidRPr="000C3356">
        <w:rPr>
          <w:rFonts w:ascii="Garamond" w:hAnsi="Garamond" w:cstheme="minorHAnsi"/>
        </w:rPr>
        <w:t>. Brusel, 2008. Dostupné z: &lt;</w:t>
      </w:r>
      <w:hyperlink r:id="rId1" w:history="1">
        <w:r w:rsidRPr="000C3356">
          <w:rPr>
            <w:rStyle w:val="Hypertextovodkaz"/>
            <w:rFonts w:ascii="Garamond" w:hAnsi="Garamond" w:cstheme="minorHAnsi"/>
          </w:rPr>
          <w:t>http://www.consilium.europa.eu/uedocs/cms_data/docs/pressdata/CS/ec/103455.pdf</w:t>
        </w:r>
      </w:hyperlink>
      <w:r w:rsidRPr="000C3356">
        <w:rPr>
          <w:rFonts w:ascii="Garamond" w:hAnsi="Garamond" w:cstheme="minorHAnsi"/>
        </w:rPr>
        <w:t>&gt;</w:t>
      </w:r>
      <w:r w:rsidRPr="000C3356">
        <w:rPr>
          <w:rFonts w:ascii="Garamond" w:hAnsi="Garamond" w:cs="Arial"/>
        </w:rPr>
        <w:t xml:space="preserve"> </w:t>
      </w:r>
    </w:p>
  </w:footnote>
  <w:footnote w:id="3">
    <w:p w:rsidR="00F50175" w:rsidRDefault="00F50175" w:rsidP="00BB41EF">
      <w:pPr>
        <w:pStyle w:val="Textpoznpodarou"/>
      </w:pPr>
      <w:r w:rsidRPr="000C3356">
        <w:rPr>
          <w:rStyle w:val="Znakapoznpodarou"/>
          <w:rFonts w:ascii="Garamond" w:hAnsi="Garamond"/>
        </w:rPr>
        <w:footnoteRef/>
      </w:r>
      <w:r w:rsidRPr="000C3356">
        <w:rPr>
          <w:rFonts w:ascii="Garamond" w:hAnsi="Garamond"/>
        </w:rPr>
        <w:t xml:space="preserve"> </w:t>
      </w:r>
      <w:r w:rsidRPr="000C3356">
        <w:rPr>
          <w:rFonts w:ascii="Garamond" w:hAnsi="Garamond" w:cs="Arial"/>
        </w:rPr>
        <w:t xml:space="preserve">EUROSTAT. </w:t>
      </w:r>
      <w:r w:rsidRPr="000C3356">
        <w:rPr>
          <w:rFonts w:ascii="Garamond" w:hAnsi="Garamond" w:cs="Arial"/>
          <w:i/>
          <w:iCs/>
        </w:rPr>
        <w:t xml:space="preserve">Real GDP </w:t>
      </w:r>
      <w:proofErr w:type="spellStart"/>
      <w:r w:rsidRPr="000C3356">
        <w:rPr>
          <w:rFonts w:ascii="Garamond" w:hAnsi="Garamond" w:cs="Arial"/>
          <w:i/>
          <w:iCs/>
        </w:rPr>
        <w:t>growth</w:t>
      </w:r>
      <w:proofErr w:type="spellEnd"/>
      <w:r w:rsidRPr="000C3356">
        <w:rPr>
          <w:rFonts w:ascii="Garamond" w:hAnsi="Garamond" w:cs="Arial"/>
          <w:i/>
          <w:iCs/>
        </w:rPr>
        <w:t xml:space="preserve"> </w:t>
      </w:r>
      <w:proofErr w:type="spellStart"/>
      <w:r w:rsidRPr="000C3356">
        <w:rPr>
          <w:rFonts w:ascii="Garamond" w:hAnsi="Garamond" w:cs="Arial"/>
          <w:i/>
          <w:iCs/>
        </w:rPr>
        <w:t>rate</w:t>
      </w:r>
      <w:proofErr w:type="spellEnd"/>
      <w:r w:rsidRPr="000C3356">
        <w:rPr>
          <w:rFonts w:ascii="Garamond" w:hAnsi="Garamond" w:cs="Arial"/>
          <w:i/>
          <w:iCs/>
        </w:rPr>
        <w:t xml:space="preserve"> - </w:t>
      </w:r>
      <w:proofErr w:type="spellStart"/>
      <w:r w:rsidRPr="000C3356">
        <w:rPr>
          <w:rFonts w:ascii="Garamond" w:hAnsi="Garamond" w:cs="Arial"/>
          <w:i/>
          <w:iCs/>
        </w:rPr>
        <w:t>volume</w:t>
      </w:r>
      <w:proofErr w:type="spellEnd"/>
      <w:r w:rsidRPr="000C3356">
        <w:rPr>
          <w:rFonts w:ascii="Garamond" w:hAnsi="Garamond" w:cs="Arial"/>
        </w:rPr>
        <w:t>. 2015. Dostupné z: &lt;</w:t>
      </w:r>
      <w:hyperlink r:id="rId2" w:history="1">
        <w:r w:rsidRPr="000C3356">
          <w:rPr>
            <w:rStyle w:val="Hypertextovodkaz"/>
            <w:rFonts w:ascii="Garamond" w:hAnsi="Garamond" w:cs="Arial"/>
          </w:rPr>
          <w:t>http://ec.europa.eu/eurostat/tgm/table.do?tab=table&amp;plugin=1&amp;language=en&amp;pcode=tec00115</w:t>
        </w:r>
      </w:hyperlink>
      <w:r w:rsidRPr="000C3356">
        <w:rPr>
          <w:rFonts w:ascii="Garamond" w:hAnsi="Garamond" w:cs="Arial"/>
        </w:rPr>
        <w:t>&gt;</w:t>
      </w:r>
      <w:r>
        <w:rPr>
          <w:rFonts w:ascii="Arial" w:hAnsi="Arial" w:cs="Arial"/>
        </w:rPr>
        <w:t xml:space="preserve"> </w:t>
      </w:r>
    </w:p>
  </w:footnote>
  <w:footnote w:id="4">
    <w:p w:rsidR="00F50175" w:rsidRDefault="00F50175" w:rsidP="00BD274D">
      <w:pPr>
        <w:pStyle w:val="Textpoznpodarou"/>
      </w:pPr>
      <w:r>
        <w:rPr>
          <w:rStyle w:val="Znakapoznpodarou"/>
        </w:rPr>
        <w:footnoteRef/>
      </w:r>
      <w:r>
        <w:t xml:space="preserve"> </w:t>
      </w:r>
      <w:r w:rsidRPr="004F4C3F">
        <w:rPr>
          <w:rFonts w:ascii="Garamond" w:hAnsi="Garamond" w:cs="Arial"/>
        </w:rPr>
        <w:t xml:space="preserve">IVYSÍLÁNÍ. </w:t>
      </w:r>
      <w:r w:rsidRPr="004F4C3F">
        <w:rPr>
          <w:rFonts w:ascii="Garamond" w:hAnsi="Garamond" w:cs="Arial"/>
          <w:i/>
          <w:iCs/>
        </w:rPr>
        <w:t>Jak řešit bankovní krize?</w:t>
      </w:r>
      <w:r w:rsidRPr="004F4C3F">
        <w:rPr>
          <w:rFonts w:ascii="Garamond" w:hAnsi="Garamond" w:cs="Arial"/>
        </w:rPr>
        <w:t xml:space="preserve">. </w:t>
      </w:r>
      <w:proofErr w:type="gramStart"/>
      <w:r w:rsidRPr="004F4C3F">
        <w:rPr>
          <w:rFonts w:ascii="Garamond" w:hAnsi="Garamond" w:cs="Arial"/>
        </w:rPr>
        <w:t>21.6.2013</w:t>
      </w:r>
      <w:proofErr w:type="gramEnd"/>
      <w:r w:rsidRPr="004F4C3F">
        <w:rPr>
          <w:rFonts w:ascii="Garamond" w:hAnsi="Garamond" w:cs="Arial"/>
        </w:rPr>
        <w:t>. Dostupné z: &lt;</w:t>
      </w:r>
      <w:hyperlink r:id="rId3" w:history="1">
        <w:r w:rsidRPr="004F4C3F">
          <w:rPr>
            <w:rStyle w:val="Hypertextovodkaz"/>
            <w:rFonts w:ascii="Garamond" w:hAnsi="Garamond" w:cs="Arial"/>
          </w:rPr>
          <w:t>http://www.ceskatelevize.cz/ivysilani/1096898594-udalosti-komentare/213411000370621/obsah/267211-jak-resit-bankovni-krize/</w:t>
        </w:r>
      </w:hyperlink>
      <w:r w:rsidRPr="004F4C3F">
        <w:rPr>
          <w:rFonts w:ascii="Garamond" w:hAnsi="Garamond" w:cs="Arial"/>
        </w:rPr>
        <w:t>&gt;</w:t>
      </w:r>
      <w:r>
        <w:rPr>
          <w:rFonts w:ascii="Arial" w:hAnsi="Arial" w:cs="Arial"/>
        </w:rPr>
        <w:t xml:space="preserve"> </w:t>
      </w:r>
    </w:p>
  </w:footnote>
  <w:footnote w:id="5">
    <w:p w:rsidR="00F50175" w:rsidRPr="000C0B2D" w:rsidRDefault="00F50175" w:rsidP="00BB41EF">
      <w:pPr>
        <w:pStyle w:val="Textpoznpodarou"/>
        <w:rPr>
          <w:rFonts w:ascii="Garamond" w:hAnsi="Garamond"/>
        </w:rPr>
      </w:pPr>
      <w:r w:rsidRPr="000C0B2D">
        <w:rPr>
          <w:rStyle w:val="Znakapoznpodarou"/>
          <w:rFonts w:ascii="Garamond" w:hAnsi="Garamond"/>
        </w:rPr>
        <w:footnoteRef/>
      </w:r>
      <w:r w:rsidRPr="000C0B2D">
        <w:rPr>
          <w:rFonts w:ascii="Garamond" w:hAnsi="Garamond"/>
        </w:rPr>
        <w:t xml:space="preserve"> Evropská Rada. Závěrečná zpráva pracovní skupiny, Brusel </w:t>
      </w:r>
      <w:proofErr w:type="gramStart"/>
      <w:r w:rsidRPr="000C0B2D">
        <w:rPr>
          <w:rFonts w:ascii="Garamond" w:hAnsi="Garamond"/>
        </w:rPr>
        <w:t>21.10.2010</w:t>
      </w:r>
      <w:proofErr w:type="gramEnd"/>
      <w:r w:rsidRPr="000C0B2D">
        <w:rPr>
          <w:rFonts w:ascii="Garamond" w:hAnsi="Garamond"/>
        </w:rPr>
        <w:t>. Dostupné z: &lt;</w:t>
      </w:r>
      <w:hyperlink r:id="rId4" w:history="1">
        <w:r w:rsidRPr="000C0B2D">
          <w:rPr>
            <w:rStyle w:val="Hypertextovodkaz"/>
            <w:rFonts w:ascii="Garamond" w:hAnsi="Garamond"/>
          </w:rPr>
          <w:t>http://www.consilium.europa.eu/uedocs/cms_data/docs/pressdata/CS/ec/117434.pdf</w:t>
        </w:r>
      </w:hyperlink>
      <w:r w:rsidRPr="000C0B2D">
        <w:rPr>
          <w:rFonts w:ascii="Garamond" w:hAnsi="Garamond"/>
        </w:rPr>
        <w:t xml:space="preserve">&gt;  </w:t>
      </w:r>
    </w:p>
  </w:footnote>
  <w:footnote w:id="6">
    <w:p w:rsidR="00F50175" w:rsidRPr="000C0B2D" w:rsidRDefault="00F50175" w:rsidP="00BB41EF">
      <w:pPr>
        <w:pStyle w:val="Textpoznpodarou"/>
        <w:rPr>
          <w:rFonts w:ascii="Garamond" w:hAnsi="Garamond"/>
        </w:rPr>
      </w:pPr>
      <w:r w:rsidRPr="000C0B2D">
        <w:rPr>
          <w:rStyle w:val="Znakapoznpodarou"/>
          <w:rFonts w:ascii="Garamond" w:hAnsi="Garamond"/>
        </w:rPr>
        <w:footnoteRef/>
      </w:r>
      <w:r w:rsidRPr="000C0B2D">
        <w:rPr>
          <w:rFonts w:ascii="Garamond" w:hAnsi="Garamond"/>
        </w:rPr>
        <w:t xml:space="preserve"> Poměr schodku veřejných financí a HDP nesmí překročit 3% a poměr veřejného dluhu a HDP nesmí překročit 60%.  </w:t>
      </w:r>
    </w:p>
  </w:footnote>
  <w:footnote w:id="7">
    <w:p w:rsidR="00F50175" w:rsidRDefault="00F50175" w:rsidP="00BB41EF">
      <w:pPr>
        <w:pStyle w:val="Textpoznpodarou"/>
      </w:pPr>
      <w:r w:rsidRPr="000C0B2D">
        <w:rPr>
          <w:rStyle w:val="Znakapoznpodarou"/>
          <w:rFonts w:ascii="Garamond" w:hAnsi="Garamond"/>
        </w:rPr>
        <w:footnoteRef/>
      </w:r>
      <w:r w:rsidRPr="000C0B2D">
        <w:rPr>
          <w:rFonts w:ascii="Garamond" w:hAnsi="Garamond"/>
        </w:rPr>
        <w:t xml:space="preserve"> </w:t>
      </w:r>
      <w:r w:rsidRPr="000C0B2D">
        <w:rPr>
          <w:rFonts w:ascii="Garamond" w:hAnsi="Garamond" w:cs="Arial"/>
        </w:rPr>
        <w:t xml:space="preserve">EU4JOURNALISTS. </w:t>
      </w:r>
      <w:r w:rsidRPr="000C0B2D">
        <w:rPr>
          <w:rFonts w:ascii="Garamond" w:hAnsi="Garamond" w:cs="Arial"/>
          <w:i/>
          <w:iCs/>
        </w:rPr>
        <w:t>Hospodářská a měnová unie a euro: Pakt stability a růstu</w:t>
      </w:r>
      <w:r w:rsidRPr="000C0B2D">
        <w:rPr>
          <w:rFonts w:ascii="Garamond" w:hAnsi="Garamond" w:cs="Arial"/>
        </w:rPr>
        <w:t>. 2011. Dostupné z: &lt;</w:t>
      </w:r>
      <w:hyperlink r:id="rId5" w:history="1">
        <w:r w:rsidRPr="000C0B2D">
          <w:rPr>
            <w:rStyle w:val="Hypertextovodkaz"/>
            <w:rFonts w:ascii="Garamond" w:hAnsi="Garamond" w:cs="Arial"/>
          </w:rPr>
          <w:t>http://www.eu4journalists.eu/index.php/dossiers/czech/C23/21/index.html</w:t>
        </w:r>
      </w:hyperlink>
      <w:r w:rsidRPr="000C0B2D">
        <w:rPr>
          <w:rFonts w:ascii="Garamond" w:hAnsi="Garamond" w:cs="Arial"/>
        </w:rPr>
        <w:t>&gt;</w:t>
      </w:r>
      <w:r>
        <w:rPr>
          <w:rFonts w:ascii="Arial" w:hAnsi="Arial" w:cs="Arial"/>
        </w:rPr>
        <w:t xml:space="preserve"> </w:t>
      </w:r>
    </w:p>
  </w:footnote>
  <w:footnote w:id="8">
    <w:p w:rsidR="00F50175" w:rsidRDefault="00F50175" w:rsidP="00BB41EF">
      <w:pPr>
        <w:pStyle w:val="Textpoznpodarou"/>
      </w:pPr>
      <w:r>
        <w:rPr>
          <w:rStyle w:val="Znakapoznpodarou"/>
        </w:rPr>
        <w:footnoteRef/>
      </w:r>
      <w:r>
        <w:t xml:space="preserve"> </w:t>
      </w:r>
      <w:r w:rsidRPr="00A752A5">
        <w:rPr>
          <w:rFonts w:ascii="Garamond" w:hAnsi="Garamond"/>
        </w:rPr>
        <w:t xml:space="preserve">BEDNÁŘOVÁ, Pavla. Fiskální pozice zemí eurozóny pod vlivem světové hospodářské krize. </w:t>
      </w:r>
      <w:r w:rsidRPr="00A752A5">
        <w:rPr>
          <w:rFonts w:ascii="Garamond" w:hAnsi="Garamond"/>
          <w:i/>
        </w:rPr>
        <w:t xml:space="preserve">Současná Evropa, </w:t>
      </w:r>
      <w:r w:rsidRPr="00A752A5">
        <w:rPr>
          <w:rFonts w:ascii="Garamond" w:hAnsi="Garamond"/>
        </w:rPr>
        <w:t>2011, 1.2011: 17-31.</w:t>
      </w:r>
      <w:r w:rsidRPr="00A752A5">
        <w:rPr>
          <w:rFonts w:ascii="Garamond" w:hAnsi="Garamond"/>
          <w:i/>
        </w:rPr>
        <w:t xml:space="preserve"> </w:t>
      </w:r>
      <w:proofErr w:type="gramStart"/>
      <w:r>
        <w:rPr>
          <w:rFonts w:ascii="Garamond" w:hAnsi="Garamond"/>
        </w:rPr>
        <w:t>s.</w:t>
      </w:r>
      <w:r w:rsidRPr="00A752A5">
        <w:rPr>
          <w:rFonts w:ascii="Garamond" w:hAnsi="Garamond"/>
        </w:rPr>
        <w:t>22</w:t>
      </w:r>
      <w:proofErr w:type="gramEnd"/>
    </w:p>
  </w:footnote>
  <w:footnote w:id="9">
    <w:p w:rsidR="00F50175" w:rsidRPr="00A752A5" w:rsidRDefault="00F50175" w:rsidP="00BB41EF">
      <w:pPr>
        <w:pStyle w:val="Textpoznpodarou"/>
        <w:rPr>
          <w:rFonts w:ascii="Garamond" w:hAnsi="Garamond"/>
        </w:rPr>
      </w:pPr>
      <w:r>
        <w:rPr>
          <w:rStyle w:val="Znakapoznpodarou"/>
        </w:rPr>
        <w:footnoteRef/>
      </w:r>
      <w:r>
        <w:t xml:space="preserve"> </w:t>
      </w:r>
      <w:r w:rsidRPr="00A752A5">
        <w:rPr>
          <w:rFonts w:ascii="Garamond" w:hAnsi="Garamond"/>
        </w:rPr>
        <w:t xml:space="preserve">Prodloužení časové lhůty pro nápravná opatření při nadměrném schodku a rozšíření okruhu výjimečných okolností, na které je brán zřetel při rozhodování o proceduře nadměrného schodku. </w:t>
      </w:r>
    </w:p>
  </w:footnote>
  <w:footnote w:id="10">
    <w:p w:rsidR="00F50175" w:rsidRPr="00A752A5" w:rsidRDefault="00F50175" w:rsidP="00EE2128">
      <w:pPr>
        <w:pStyle w:val="Textpoznpodarou"/>
        <w:rPr>
          <w:rFonts w:ascii="Garamond" w:hAnsi="Garamond"/>
        </w:rPr>
      </w:pPr>
      <w:r w:rsidRPr="00A752A5">
        <w:rPr>
          <w:rStyle w:val="Znakapoznpodarou"/>
          <w:rFonts w:ascii="Garamond" w:hAnsi="Garamond"/>
        </w:rPr>
        <w:footnoteRef/>
      </w:r>
      <w:r w:rsidRPr="00A752A5">
        <w:rPr>
          <w:rFonts w:ascii="Garamond" w:hAnsi="Garamond"/>
        </w:rPr>
        <w:t xml:space="preserve"> </w:t>
      </w:r>
      <w:r w:rsidRPr="00A752A5">
        <w:rPr>
          <w:rFonts w:ascii="Garamond" w:hAnsi="Garamond" w:cstheme="minorHAnsi"/>
          <w:color w:val="000000"/>
          <w:shd w:val="clear" w:color="auto" w:fill="FFFFFF"/>
        </w:rPr>
        <w:t>MINISTERSTVO FINANCÍ ČESKÉ REPUBLIKY. </w:t>
      </w:r>
      <w:r w:rsidRPr="00A752A5">
        <w:rPr>
          <w:rStyle w:val="Zvraznn"/>
          <w:rFonts w:ascii="Garamond" w:hAnsi="Garamond" w:cstheme="minorHAnsi"/>
          <w:color w:val="000000"/>
          <w:shd w:val="clear" w:color="auto" w:fill="FFFFFF"/>
        </w:rPr>
        <w:t>Rada ECOFIN</w:t>
      </w:r>
      <w:r w:rsidRPr="00A752A5">
        <w:rPr>
          <w:rFonts w:ascii="Garamond" w:hAnsi="Garamond" w:cstheme="minorHAnsi"/>
          <w:color w:val="000000"/>
          <w:shd w:val="clear" w:color="auto" w:fill="FFFFFF"/>
        </w:rPr>
        <w:t xml:space="preserve"> [online]. </w:t>
      </w:r>
      <w:proofErr w:type="gramStart"/>
      <w:r w:rsidRPr="00A752A5">
        <w:rPr>
          <w:rFonts w:ascii="Garamond" w:hAnsi="Garamond" w:cstheme="minorHAnsi"/>
          <w:color w:val="000000"/>
          <w:shd w:val="clear" w:color="auto" w:fill="FFFFFF"/>
        </w:rPr>
        <w:t>10.5.2005</w:t>
      </w:r>
      <w:proofErr w:type="gramEnd"/>
      <w:r w:rsidRPr="00A752A5">
        <w:rPr>
          <w:rFonts w:ascii="Garamond" w:hAnsi="Garamond" w:cstheme="minorHAnsi"/>
          <w:color w:val="000000"/>
          <w:shd w:val="clear" w:color="auto" w:fill="FFFFFF"/>
        </w:rPr>
        <w:t xml:space="preserve"> [cit. 2014-11-06]. Dostupné z:</w:t>
      </w:r>
      <w:hyperlink r:id="rId6" w:history="1">
        <w:r w:rsidRPr="00A752A5">
          <w:rPr>
            <w:rStyle w:val="Hypertextovodkaz"/>
            <w:rFonts w:ascii="Garamond" w:hAnsi="Garamond" w:cstheme="minorHAnsi"/>
            <w:shd w:val="clear" w:color="auto" w:fill="FFFFFF"/>
          </w:rPr>
          <w:t>http://www.mfcr.cz/cs/zahranicni-sektor/regulace/rada-eu/rada-ecofin</w:t>
        </w:r>
      </w:hyperlink>
    </w:p>
  </w:footnote>
  <w:footnote w:id="11">
    <w:p w:rsidR="00F50175" w:rsidRPr="00A752A5" w:rsidRDefault="00F50175" w:rsidP="00BB41EF">
      <w:pPr>
        <w:pStyle w:val="Textpoznpodarou"/>
        <w:rPr>
          <w:rFonts w:ascii="Garamond" w:hAnsi="Garamond"/>
        </w:rPr>
      </w:pPr>
      <w:r w:rsidRPr="00A752A5">
        <w:rPr>
          <w:rStyle w:val="Znakapoznpodarou"/>
          <w:rFonts w:ascii="Garamond" w:hAnsi="Garamond"/>
        </w:rPr>
        <w:footnoteRef/>
      </w:r>
      <w:r w:rsidRPr="00A752A5">
        <w:rPr>
          <w:rFonts w:ascii="Garamond" w:hAnsi="Garamond"/>
        </w:rPr>
        <w:t xml:space="preserve"> Konvergenční kritéria: 1. Míra inflace </w:t>
      </w:r>
      <w:proofErr w:type="gramStart"/>
      <w:r w:rsidRPr="00A752A5">
        <w:rPr>
          <w:rFonts w:ascii="Garamond" w:hAnsi="Garamond"/>
        </w:rPr>
        <w:t>nesmí přesáhnou</w:t>
      </w:r>
      <w:proofErr w:type="gramEnd"/>
      <w:r w:rsidRPr="00A752A5">
        <w:rPr>
          <w:rFonts w:ascii="Garamond" w:hAnsi="Garamond"/>
        </w:rPr>
        <w:t xml:space="preserve"> o více než 1,5 % průměrnou roční inflaci tří členských zemí s nejlepšími hodnotami. 2. Nominální úroková míra </w:t>
      </w:r>
      <w:proofErr w:type="gramStart"/>
      <w:r w:rsidRPr="00A752A5">
        <w:rPr>
          <w:rFonts w:ascii="Garamond" w:hAnsi="Garamond"/>
        </w:rPr>
        <w:t>nesmí přesáhnou</w:t>
      </w:r>
      <w:proofErr w:type="gramEnd"/>
      <w:r w:rsidRPr="00A752A5">
        <w:rPr>
          <w:rFonts w:ascii="Garamond" w:hAnsi="Garamond"/>
        </w:rPr>
        <w:t xml:space="preserve"> o více než 2% průměr</w:t>
      </w:r>
      <w:r>
        <w:rPr>
          <w:rFonts w:ascii="Garamond" w:hAnsi="Garamond"/>
        </w:rPr>
        <w:t xml:space="preserve"> tří členských zemí s nejlepšími hodnotami.</w:t>
      </w:r>
      <w:r w:rsidRPr="00A752A5">
        <w:rPr>
          <w:rFonts w:ascii="Garamond" w:hAnsi="Garamond"/>
        </w:rPr>
        <w:t xml:space="preserve"> </w:t>
      </w:r>
      <w:r>
        <w:rPr>
          <w:rFonts w:ascii="Garamond" w:hAnsi="Garamond"/>
        </w:rPr>
        <w:t>3.</w:t>
      </w:r>
      <w:r w:rsidRPr="00A752A5">
        <w:rPr>
          <w:rFonts w:ascii="Garamond" w:hAnsi="Garamond"/>
        </w:rPr>
        <w:t xml:space="preserve"> Úspěšná účast v ERMII alespoň dva roky před</w:t>
      </w:r>
      <w:r>
        <w:rPr>
          <w:rFonts w:ascii="Garamond" w:hAnsi="Garamond"/>
        </w:rPr>
        <w:t xml:space="preserve"> vstupem do HMU. 4. Veřejný dluh nesmí přesáhnout 60% HDP. 5. Deficit státního rozpočtu nesmí překročit 3 % HDP</w:t>
      </w:r>
    </w:p>
  </w:footnote>
  <w:footnote w:id="12">
    <w:p w:rsidR="00F50175" w:rsidRPr="00A752A5" w:rsidRDefault="00F50175" w:rsidP="00EE2128">
      <w:pPr>
        <w:pStyle w:val="Textpoznpodarou"/>
        <w:rPr>
          <w:rFonts w:ascii="Garamond" w:hAnsi="Garamond"/>
        </w:rPr>
      </w:pPr>
      <w:r w:rsidRPr="00A752A5">
        <w:rPr>
          <w:rStyle w:val="Znakapoznpodarou"/>
          <w:rFonts w:ascii="Garamond" w:hAnsi="Garamond"/>
        </w:rPr>
        <w:footnoteRef/>
      </w:r>
      <w:r w:rsidRPr="00A752A5">
        <w:rPr>
          <w:rFonts w:ascii="Garamond" w:hAnsi="Garamond"/>
        </w:rPr>
        <w:t xml:space="preserve"> BEDNÁŘOVÁ: Fiskální pozice zemí…, </w:t>
      </w:r>
      <w:proofErr w:type="gramStart"/>
      <w:r w:rsidRPr="00A752A5">
        <w:rPr>
          <w:rFonts w:ascii="Garamond" w:hAnsi="Garamond"/>
        </w:rPr>
        <w:t>s.23</w:t>
      </w:r>
      <w:proofErr w:type="gramEnd"/>
    </w:p>
  </w:footnote>
  <w:footnote w:id="13">
    <w:p w:rsidR="00F50175" w:rsidRDefault="00F50175" w:rsidP="00EE2128">
      <w:pPr>
        <w:pStyle w:val="Textpoznpodarou"/>
      </w:pPr>
      <w:r w:rsidRPr="00A752A5">
        <w:rPr>
          <w:rStyle w:val="Znakapoznpodarou"/>
          <w:rFonts w:ascii="Garamond" w:hAnsi="Garamond"/>
        </w:rPr>
        <w:footnoteRef/>
      </w:r>
      <w:r w:rsidRPr="00A752A5">
        <w:rPr>
          <w:rFonts w:ascii="Garamond" w:hAnsi="Garamond"/>
        </w:rPr>
        <w:t xml:space="preserve"> Tamtéž s. 23-24</w:t>
      </w:r>
    </w:p>
  </w:footnote>
  <w:footnote w:id="14">
    <w:p w:rsidR="00F50175" w:rsidRDefault="00F50175">
      <w:pPr>
        <w:pStyle w:val="Textpoznpodarou"/>
      </w:pPr>
      <w:r>
        <w:rPr>
          <w:rStyle w:val="Znakapoznpodarou"/>
        </w:rPr>
        <w:footnoteRef/>
      </w:r>
      <w:r>
        <w:t xml:space="preserve"> </w:t>
      </w:r>
      <w:r w:rsidRPr="000C0B2D">
        <w:rPr>
          <w:rFonts w:ascii="Garamond" w:hAnsi="Garamond" w:cs="Arial"/>
          <w:color w:val="000000"/>
          <w:shd w:val="clear" w:color="auto" w:fill="FFFFFF"/>
        </w:rPr>
        <w:t>MONETARY POLICY REPORT.</w:t>
      </w:r>
      <w:r w:rsidRPr="000C0B2D">
        <w:rPr>
          <w:rStyle w:val="apple-converted-space"/>
          <w:rFonts w:ascii="Garamond" w:hAnsi="Garamond" w:cs="Arial"/>
          <w:color w:val="000000"/>
          <w:shd w:val="clear" w:color="auto" w:fill="FFFFFF"/>
        </w:rPr>
        <w:t> </w:t>
      </w:r>
      <w:proofErr w:type="spellStart"/>
      <w:r w:rsidRPr="000C0B2D">
        <w:rPr>
          <w:rFonts w:ascii="Garamond" w:hAnsi="Garamond" w:cs="Arial"/>
          <w:i/>
          <w:iCs/>
          <w:color w:val="000000"/>
          <w:shd w:val="clear" w:color="auto" w:fill="FFFFFF"/>
        </w:rPr>
        <w:t>The</w:t>
      </w:r>
      <w:proofErr w:type="spellEnd"/>
      <w:r w:rsidRPr="000C0B2D">
        <w:rPr>
          <w:rFonts w:ascii="Garamond" w:hAnsi="Garamond" w:cs="Arial"/>
          <w:i/>
          <w:iCs/>
          <w:color w:val="000000"/>
          <w:shd w:val="clear" w:color="auto" w:fill="FFFFFF"/>
        </w:rPr>
        <w:t xml:space="preserve"> EMU and </w:t>
      </w:r>
      <w:proofErr w:type="spellStart"/>
      <w:r w:rsidRPr="000C0B2D">
        <w:rPr>
          <w:rFonts w:ascii="Garamond" w:hAnsi="Garamond" w:cs="Arial"/>
          <w:i/>
          <w:iCs/>
          <w:color w:val="000000"/>
          <w:shd w:val="clear" w:color="auto" w:fill="FFFFFF"/>
        </w:rPr>
        <w:t>the</w:t>
      </w:r>
      <w:proofErr w:type="spellEnd"/>
      <w:r w:rsidRPr="000C0B2D">
        <w:rPr>
          <w:rFonts w:ascii="Garamond" w:hAnsi="Garamond" w:cs="Arial"/>
          <w:i/>
          <w:iCs/>
          <w:color w:val="000000"/>
          <w:shd w:val="clear" w:color="auto" w:fill="FFFFFF"/>
        </w:rPr>
        <w:t xml:space="preserve"> </w:t>
      </w:r>
      <w:proofErr w:type="spellStart"/>
      <w:r w:rsidRPr="000C0B2D">
        <w:rPr>
          <w:rFonts w:ascii="Garamond" w:hAnsi="Garamond" w:cs="Arial"/>
          <w:i/>
          <w:iCs/>
          <w:color w:val="000000"/>
          <w:shd w:val="clear" w:color="auto" w:fill="FFFFFF"/>
        </w:rPr>
        <w:t>debt</w:t>
      </w:r>
      <w:proofErr w:type="spellEnd"/>
      <w:r w:rsidRPr="000C0B2D">
        <w:rPr>
          <w:rFonts w:ascii="Garamond" w:hAnsi="Garamond" w:cs="Arial"/>
          <w:i/>
          <w:iCs/>
          <w:color w:val="000000"/>
          <w:shd w:val="clear" w:color="auto" w:fill="FFFFFF"/>
        </w:rPr>
        <w:t xml:space="preserve"> </w:t>
      </w:r>
      <w:proofErr w:type="spellStart"/>
      <w:r w:rsidRPr="000C0B2D">
        <w:rPr>
          <w:rFonts w:ascii="Garamond" w:hAnsi="Garamond" w:cs="Arial"/>
          <w:i/>
          <w:iCs/>
          <w:color w:val="000000"/>
          <w:shd w:val="clear" w:color="auto" w:fill="FFFFFF"/>
        </w:rPr>
        <w:t>crisis</w:t>
      </w:r>
      <w:proofErr w:type="spellEnd"/>
      <w:r w:rsidRPr="000C0B2D">
        <w:rPr>
          <w:rFonts w:ascii="Garamond" w:hAnsi="Garamond" w:cs="Arial"/>
          <w:color w:val="000000"/>
          <w:shd w:val="clear" w:color="auto" w:fill="FFFFFF"/>
        </w:rPr>
        <w:t xml:space="preserve">. 2012, 43-48. Dostupné z: </w:t>
      </w:r>
      <w:hyperlink r:id="rId7" w:history="1">
        <w:r w:rsidRPr="000C0B2D">
          <w:rPr>
            <w:rStyle w:val="Hypertextovodkaz"/>
            <w:rFonts w:ascii="Garamond" w:hAnsi="Garamond" w:cs="Arial"/>
            <w:shd w:val="clear" w:color="auto" w:fill="FFFFFF"/>
          </w:rPr>
          <w:t>http://www.riksbank.se/Documents/Rapporter/PPR/2012/120216/rap_ppr_120216_ruta1_eng.pdf</w:t>
        </w:r>
      </w:hyperlink>
      <w:r>
        <w:rPr>
          <w:rFonts w:ascii="Arial" w:hAnsi="Arial" w:cs="Arial"/>
          <w:color w:val="000000"/>
          <w:shd w:val="clear" w:color="auto" w:fill="FFFFFF"/>
        </w:rPr>
        <w:t xml:space="preserve"> </w:t>
      </w:r>
      <w:r>
        <w:t xml:space="preserve"> </w:t>
      </w:r>
    </w:p>
    <w:p w:rsidR="00F50175" w:rsidRDefault="00F50175">
      <w:pPr>
        <w:pStyle w:val="Textpoznpodarou"/>
      </w:pPr>
    </w:p>
  </w:footnote>
  <w:footnote w:id="15">
    <w:p w:rsidR="00F50175" w:rsidRDefault="00F50175">
      <w:pPr>
        <w:pStyle w:val="Textpoznpodarou"/>
      </w:pPr>
      <w:r>
        <w:rPr>
          <w:rStyle w:val="Znakapoznpodarou"/>
        </w:rPr>
        <w:footnoteRef/>
      </w:r>
      <w:r>
        <w:t xml:space="preserve"> </w:t>
      </w:r>
      <w:r w:rsidRPr="00C8000E">
        <w:rPr>
          <w:rFonts w:ascii="Garamond" w:hAnsi="Garamond"/>
        </w:rPr>
        <w:t xml:space="preserve">Nařízení EP a Rady č. 1060/2009 ze dne 16. září 2009, o ratingových agenturách. </w:t>
      </w:r>
      <w:proofErr w:type="spellStart"/>
      <w:r w:rsidRPr="00C8000E">
        <w:rPr>
          <w:rFonts w:ascii="Garamond" w:hAnsi="Garamond"/>
        </w:rPr>
        <w:t>Úř</w:t>
      </w:r>
      <w:proofErr w:type="spellEnd"/>
      <w:r w:rsidRPr="00C8000E">
        <w:rPr>
          <w:rFonts w:ascii="Garamond" w:hAnsi="Garamond"/>
        </w:rPr>
        <w:t xml:space="preserve">. </w:t>
      </w:r>
      <w:proofErr w:type="spellStart"/>
      <w:r w:rsidRPr="00C8000E">
        <w:rPr>
          <w:rFonts w:ascii="Garamond" w:hAnsi="Garamond"/>
        </w:rPr>
        <w:t>Věst</w:t>
      </w:r>
      <w:proofErr w:type="spellEnd"/>
      <w:r w:rsidRPr="00C8000E">
        <w:rPr>
          <w:rFonts w:ascii="Garamond" w:hAnsi="Garamond"/>
        </w:rPr>
        <w:t xml:space="preserve">. L 302, </w:t>
      </w:r>
      <w:proofErr w:type="gramStart"/>
      <w:r w:rsidRPr="00C8000E">
        <w:rPr>
          <w:rFonts w:ascii="Garamond" w:hAnsi="Garamond"/>
        </w:rPr>
        <w:t>17.11.2009</w:t>
      </w:r>
      <w:proofErr w:type="gramEnd"/>
      <w:r w:rsidRPr="00C8000E">
        <w:rPr>
          <w:rFonts w:ascii="Garamond" w:hAnsi="Garamond"/>
        </w:rPr>
        <w:t xml:space="preserve"> s. 1</w:t>
      </w:r>
      <w:r>
        <w:t xml:space="preserve"> </w:t>
      </w:r>
    </w:p>
  </w:footnote>
  <w:footnote w:id="16">
    <w:p w:rsidR="00F50175" w:rsidRDefault="00F50175">
      <w:pPr>
        <w:pStyle w:val="Textpoznpodarou"/>
      </w:pPr>
      <w:r>
        <w:rPr>
          <w:rStyle w:val="Znakapoznpodarou"/>
        </w:rPr>
        <w:footnoteRef/>
      </w:r>
      <w:r>
        <w:t xml:space="preserve"> </w:t>
      </w:r>
      <w:r w:rsidRPr="00C8000E">
        <w:rPr>
          <w:rFonts w:ascii="Garamond" w:hAnsi="Garamond"/>
        </w:rPr>
        <w:t xml:space="preserve">Stanovisko Evropského hospodářského a sociálního výboru k tématu Sociální dopady nových právních předpisů o správě ekonomických záležitostí ze dne </w:t>
      </w:r>
      <w:proofErr w:type="gramStart"/>
      <w:r w:rsidRPr="00C8000E">
        <w:rPr>
          <w:rFonts w:ascii="Garamond" w:hAnsi="Garamond"/>
        </w:rPr>
        <w:t>22.5.2012</w:t>
      </w:r>
      <w:proofErr w:type="gramEnd"/>
      <w:r w:rsidRPr="00C8000E">
        <w:rPr>
          <w:rFonts w:ascii="Garamond" w:hAnsi="Garamond"/>
        </w:rPr>
        <w:t>. C 143/23. Dostupné z: &lt;</w:t>
      </w:r>
      <w:hyperlink r:id="rId8" w:history="1">
        <w:r w:rsidRPr="00C8000E">
          <w:rPr>
            <w:rStyle w:val="Hypertextovodkaz"/>
            <w:rFonts w:ascii="Garamond" w:hAnsi="Garamond"/>
          </w:rPr>
          <w:t>http://eur-lex.europa.eu/legal-content/CS/TXT/PDF/?uri=CELEX:52012IE0476&amp;rid=17</w:t>
        </w:r>
      </w:hyperlink>
      <w:r w:rsidRPr="00C8000E">
        <w:rPr>
          <w:rFonts w:ascii="Garamond" w:hAnsi="Garamond"/>
        </w:rPr>
        <w:t>&gt;</w:t>
      </w:r>
      <w:r>
        <w:t xml:space="preserve"> </w:t>
      </w:r>
    </w:p>
  </w:footnote>
  <w:footnote w:id="17">
    <w:p w:rsidR="00F50175" w:rsidRDefault="00F50175" w:rsidP="00C8000E">
      <w:pPr>
        <w:spacing w:after="0" w:line="240" w:lineRule="auto"/>
      </w:pPr>
      <w:r>
        <w:rPr>
          <w:rStyle w:val="Znakapoznpodarou"/>
        </w:rPr>
        <w:footnoteRef/>
      </w:r>
      <w:r>
        <w:t xml:space="preserve"> </w:t>
      </w:r>
      <w:r w:rsidRPr="00C8000E">
        <w:rPr>
          <w:rFonts w:ascii="Garamond" w:hAnsi="Garamond" w:cstheme="minorHAnsi"/>
          <w:i/>
          <w:sz w:val="20"/>
          <w:szCs w:val="20"/>
        </w:rPr>
        <w:t xml:space="preserve">Reforma správy ekonomických záležitostí v EU </w:t>
      </w:r>
      <w:r w:rsidRPr="00C8000E">
        <w:rPr>
          <w:rFonts w:ascii="Garamond" w:hAnsi="Garamond" w:cstheme="minorHAnsi"/>
          <w:sz w:val="20"/>
          <w:szCs w:val="20"/>
        </w:rPr>
        <w:t>[online]</w:t>
      </w:r>
      <w:r w:rsidRPr="00C8000E">
        <w:rPr>
          <w:rFonts w:ascii="Garamond" w:hAnsi="Garamond" w:cstheme="minorHAnsi"/>
          <w:sz w:val="20"/>
          <w:szCs w:val="20"/>
          <w:lang w:val="en-US"/>
        </w:rPr>
        <w:t xml:space="preserve">. </w:t>
      </w:r>
      <w:proofErr w:type="spellStart"/>
      <w:proofErr w:type="gramStart"/>
      <w:r w:rsidRPr="00C8000E">
        <w:rPr>
          <w:rFonts w:ascii="Garamond" w:hAnsi="Garamond" w:cstheme="minorHAnsi"/>
          <w:sz w:val="20"/>
          <w:szCs w:val="20"/>
          <w:lang w:val="en-US"/>
        </w:rPr>
        <w:t>Ministerstvo</w:t>
      </w:r>
      <w:proofErr w:type="spellEnd"/>
      <w:r w:rsidRPr="00C8000E">
        <w:rPr>
          <w:rFonts w:ascii="Garamond" w:hAnsi="Garamond" w:cstheme="minorHAnsi"/>
          <w:sz w:val="20"/>
          <w:szCs w:val="20"/>
          <w:lang w:val="en-US"/>
        </w:rPr>
        <w:t xml:space="preserve"> </w:t>
      </w:r>
      <w:proofErr w:type="spellStart"/>
      <w:r w:rsidRPr="00C8000E">
        <w:rPr>
          <w:rFonts w:ascii="Garamond" w:hAnsi="Garamond" w:cstheme="minorHAnsi"/>
          <w:sz w:val="20"/>
          <w:szCs w:val="20"/>
          <w:lang w:val="en-US"/>
        </w:rPr>
        <w:t>financí</w:t>
      </w:r>
      <w:proofErr w:type="spellEnd"/>
      <w:r w:rsidRPr="00C8000E">
        <w:rPr>
          <w:rFonts w:ascii="Garamond" w:hAnsi="Garamond" w:cstheme="minorHAnsi"/>
          <w:sz w:val="20"/>
          <w:szCs w:val="20"/>
          <w:lang w:val="en-US"/>
        </w:rPr>
        <w:t xml:space="preserve"> </w:t>
      </w:r>
      <w:proofErr w:type="spellStart"/>
      <w:r w:rsidRPr="00C8000E">
        <w:rPr>
          <w:rFonts w:ascii="Garamond" w:hAnsi="Garamond" w:cstheme="minorHAnsi"/>
          <w:sz w:val="20"/>
          <w:szCs w:val="20"/>
          <w:lang w:val="en-US"/>
        </w:rPr>
        <w:t>České</w:t>
      </w:r>
      <w:proofErr w:type="spellEnd"/>
      <w:r w:rsidRPr="00C8000E">
        <w:rPr>
          <w:rFonts w:ascii="Garamond" w:hAnsi="Garamond" w:cstheme="minorHAnsi"/>
          <w:sz w:val="20"/>
          <w:szCs w:val="20"/>
          <w:lang w:val="en-US"/>
        </w:rPr>
        <w:t xml:space="preserve"> </w:t>
      </w:r>
      <w:proofErr w:type="spellStart"/>
      <w:r w:rsidRPr="00C8000E">
        <w:rPr>
          <w:rFonts w:ascii="Garamond" w:hAnsi="Garamond" w:cstheme="minorHAnsi"/>
          <w:sz w:val="20"/>
          <w:szCs w:val="20"/>
          <w:lang w:val="en-US"/>
        </w:rPr>
        <w:t>republiky</w:t>
      </w:r>
      <w:proofErr w:type="spellEnd"/>
      <w:r w:rsidRPr="00C8000E">
        <w:rPr>
          <w:rFonts w:ascii="Garamond" w:hAnsi="Garamond" w:cstheme="minorHAnsi"/>
          <w:sz w:val="20"/>
          <w:szCs w:val="20"/>
          <w:lang w:val="en-US"/>
        </w:rPr>
        <w:t>.</w:t>
      </w:r>
      <w:proofErr w:type="gramEnd"/>
      <w:r w:rsidRPr="00C8000E">
        <w:rPr>
          <w:rFonts w:ascii="Garamond" w:hAnsi="Garamond" w:cstheme="minorHAnsi"/>
          <w:sz w:val="20"/>
          <w:szCs w:val="20"/>
          <w:lang w:val="en-US"/>
        </w:rPr>
        <w:t xml:space="preserve"> </w:t>
      </w:r>
      <w:r w:rsidRPr="00C8000E">
        <w:rPr>
          <w:rFonts w:ascii="Garamond" w:hAnsi="Garamond" w:cstheme="minorHAnsi"/>
          <w:sz w:val="20"/>
          <w:szCs w:val="20"/>
        </w:rPr>
        <w:t>[cit. 201</w:t>
      </w:r>
      <w:r>
        <w:rPr>
          <w:rFonts w:ascii="Garamond" w:hAnsi="Garamond" w:cstheme="minorHAnsi"/>
          <w:sz w:val="20"/>
          <w:szCs w:val="20"/>
        </w:rPr>
        <w:t>4-1</w:t>
      </w:r>
      <w:r w:rsidRPr="00C8000E">
        <w:rPr>
          <w:rFonts w:ascii="Garamond" w:hAnsi="Garamond" w:cstheme="minorHAnsi"/>
          <w:sz w:val="20"/>
          <w:szCs w:val="20"/>
        </w:rPr>
        <w:t>1-1</w:t>
      </w:r>
      <w:r>
        <w:rPr>
          <w:rFonts w:ascii="Garamond" w:hAnsi="Garamond" w:cstheme="minorHAnsi"/>
          <w:sz w:val="20"/>
          <w:szCs w:val="20"/>
        </w:rPr>
        <w:t>7</w:t>
      </w:r>
      <w:r w:rsidRPr="00C8000E">
        <w:rPr>
          <w:rFonts w:ascii="Garamond" w:hAnsi="Garamond" w:cstheme="minorHAnsi"/>
          <w:sz w:val="20"/>
          <w:szCs w:val="20"/>
        </w:rPr>
        <w:t xml:space="preserve">]. Dostupné z: </w:t>
      </w:r>
      <w:r w:rsidRPr="00C8000E">
        <w:rPr>
          <w:rStyle w:val="Hypertextovodkaz"/>
          <w:rFonts w:ascii="Garamond" w:hAnsi="Garamond" w:cstheme="minorHAnsi"/>
          <w:sz w:val="20"/>
          <w:szCs w:val="20"/>
        </w:rPr>
        <w:t>www.mfcr.</w:t>
      </w:r>
      <w:proofErr w:type="gramStart"/>
      <w:r w:rsidRPr="00C8000E">
        <w:rPr>
          <w:rStyle w:val="Hypertextovodkaz"/>
          <w:rFonts w:ascii="Garamond" w:hAnsi="Garamond" w:cstheme="minorHAnsi"/>
          <w:sz w:val="20"/>
          <w:szCs w:val="20"/>
        </w:rPr>
        <w:t>cz/assets/en/.../Economic-governance-reform-in-the-EU</w:t>
      </w:r>
      <w:proofErr w:type="gramEnd"/>
      <w:r w:rsidRPr="00C8000E">
        <w:rPr>
          <w:rStyle w:val="Hypertextovodkaz"/>
          <w:rFonts w:ascii="Garamond" w:hAnsi="Garamond" w:cstheme="minorHAnsi"/>
          <w:sz w:val="20"/>
          <w:szCs w:val="20"/>
        </w:rPr>
        <w:t>.pdf</w:t>
      </w:r>
      <w:r w:rsidRPr="00C8000E">
        <w:rPr>
          <w:rStyle w:val="Hypertextovodkaz"/>
          <w:rFonts w:ascii="Times New Roman" w:hAnsi="Times New Roman" w:cs="Times New Roman"/>
          <w:sz w:val="20"/>
          <w:szCs w:val="20"/>
        </w:rPr>
        <w:t>‎</w:t>
      </w:r>
    </w:p>
  </w:footnote>
  <w:footnote w:id="18">
    <w:p w:rsidR="00F50175" w:rsidRPr="00C8000E" w:rsidRDefault="00F50175" w:rsidP="00C8000E">
      <w:pPr>
        <w:pStyle w:val="Textpoznpodarou"/>
        <w:rPr>
          <w:rFonts w:ascii="Garamond" w:hAnsi="Garamond"/>
        </w:rPr>
      </w:pPr>
      <w:r>
        <w:rPr>
          <w:rStyle w:val="Znakapoznpodarou"/>
        </w:rPr>
        <w:footnoteRef/>
      </w:r>
      <w:r>
        <w:t xml:space="preserve"> </w:t>
      </w:r>
      <w:r w:rsidRPr="00C8000E">
        <w:rPr>
          <w:rFonts w:ascii="Garamond" w:hAnsi="Garamond"/>
        </w:rPr>
        <w:t>EUROPEAN COMMISSION. </w:t>
      </w:r>
      <w:proofErr w:type="spellStart"/>
      <w:r w:rsidRPr="00C8000E">
        <w:rPr>
          <w:rFonts w:ascii="Garamond" w:hAnsi="Garamond"/>
          <w:i/>
          <w:iCs/>
        </w:rPr>
        <w:t>Six-pack</w:t>
      </w:r>
      <w:proofErr w:type="spellEnd"/>
      <w:r w:rsidRPr="00C8000E">
        <w:rPr>
          <w:rFonts w:ascii="Garamond" w:hAnsi="Garamond"/>
          <w:i/>
          <w:iCs/>
        </w:rPr>
        <w:t xml:space="preserve">? </w:t>
      </w:r>
      <w:proofErr w:type="spellStart"/>
      <w:r w:rsidRPr="00C8000E">
        <w:rPr>
          <w:rFonts w:ascii="Garamond" w:hAnsi="Garamond"/>
          <w:i/>
          <w:iCs/>
        </w:rPr>
        <w:t>Two-pack</w:t>
      </w:r>
      <w:proofErr w:type="spellEnd"/>
      <w:r w:rsidRPr="00C8000E">
        <w:rPr>
          <w:rFonts w:ascii="Garamond" w:hAnsi="Garamond"/>
          <w:i/>
          <w:iCs/>
        </w:rPr>
        <w:t xml:space="preserve">? </w:t>
      </w:r>
      <w:proofErr w:type="spellStart"/>
      <w:r w:rsidRPr="00C8000E">
        <w:rPr>
          <w:rFonts w:ascii="Garamond" w:hAnsi="Garamond"/>
          <w:i/>
          <w:iCs/>
        </w:rPr>
        <w:t>Fiscal</w:t>
      </w:r>
      <w:proofErr w:type="spellEnd"/>
      <w:r w:rsidRPr="00C8000E">
        <w:rPr>
          <w:rFonts w:ascii="Garamond" w:hAnsi="Garamond"/>
          <w:i/>
          <w:iCs/>
        </w:rPr>
        <w:t xml:space="preserve"> </w:t>
      </w:r>
      <w:proofErr w:type="spellStart"/>
      <w:r w:rsidRPr="00C8000E">
        <w:rPr>
          <w:rFonts w:ascii="Garamond" w:hAnsi="Garamond"/>
          <w:i/>
          <w:iCs/>
        </w:rPr>
        <w:t>compact</w:t>
      </w:r>
      <w:proofErr w:type="spellEnd"/>
      <w:r w:rsidRPr="00C8000E">
        <w:rPr>
          <w:rFonts w:ascii="Garamond" w:hAnsi="Garamond"/>
          <w:i/>
          <w:iCs/>
        </w:rPr>
        <w:t xml:space="preserve">? A </w:t>
      </w:r>
      <w:proofErr w:type="spellStart"/>
      <w:r w:rsidRPr="00C8000E">
        <w:rPr>
          <w:rFonts w:ascii="Garamond" w:hAnsi="Garamond"/>
          <w:i/>
          <w:iCs/>
        </w:rPr>
        <w:t>short</w:t>
      </w:r>
      <w:proofErr w:type="spellEnd"/>
      <w:r w:rsidRPr="00C8000E">
        <w:rPr>
          <w:rFonts w:ascii="Garamond" w:hAnsi="Garamond"/>
          <w:i/>
          <w:iCs/>
        </w:rPr>
        <w:t xml:space="preserve"> </w:t>
      </w:r>
      <w:proofErr w:type="spellStart"/>
      <w:r w:rsidRPr="00C8000E">
        <w:rPr>
          <w:rFonts w:ascii="Garamond" w:hAnsi="Garamond"/>
          <w:i/>
          <w:iCs/>
        </w:rPr>
        <w:t>guide</w:t>
      </w:r>
      <w:proofErr w:type="spellEnd"/>
      <w:r w:rsidRPr="00C8000E">
        <w:rPr>
          <w:rFonts w:ascii="Garamond" w:hAnsi="Garamond"/>
          <w:i/>
          <w:iCs/>
        </w:rPr>
        <w:t xml:space="preserve"> to </w:t>
      </w:r>
      <w:proofErr w:type="spellStart"/>
      <w:r w:rsidRPr="00C8000E">
        <w:rPr>
          <w:rFonts w:ascii="Garamond" w:hAnsi="Garamond"/>
          <w:i/>
          <w:iCs/>
        </w:rPr>
        <w:t>the</w:t>
      </w:r>
      <w:proofErr w:type="spellEnd"/>
      <w:r w:rsidRPr="00C8000E">
        <w:rPr>
          <w:rFonts w:ascii="Garamond" w:hAnsi="Garamond"/>
          <w:i/>
          <w:iCs/>
        </w:rPr>
        <w:t xml:space="preserve"> </w:t>
      </w:r>
      <w:proofErr w:type="spellStart"/>
      <w:r w:rsidRPr="00C8000E">
        <w:rPr>
          <w:rFonts w:ascii="Garamond" w:hAnsi="Garamond"/>
          <w:i/>
          <w:iCs/>
        </w:rPr>
        <w:t>new</w:t>
      </w:r>
      <w:proofErr w:type="spellEnd"/>
      <w:r w:rsidRPr="00C8000E">
        <w:rPr>
          <w:rFonts w:ascii="Garamond" w:hAnsi="Garamond"/>
          <w:i/>
          <w:iCs/>
        </w:rPr>
        <w:t xml:space="preserve"> EU </w:t>
      </w:r>
      <w:proofErr w:type="spellStart"/>
      <w:r w:rsidRPr="00C8000E">
        <w:rPr>
          <w:rFonts w:ascii="Garamond" w:hAnsi="Garamond"/>
          <w:i/>
          <w:iCs/>
        </w:rPr>
        <w:t>fiscal</w:t>
      </w:r>
      <w:proofErr w:type="spellEnd"/>
      <w:r w:rsidRPr="00C8000E">
        <w:rPr>
          <w:rFonts w:ascii="Garamond" w:hAnsi="Garamond"/>
          <w:i/>
          <w:iCs/>
        </w:rPr>
        <w:t xml:space="preserve"> </w:t>
      </w:r>
      <w:proofErr w:type="spellStart"/>
      <w:r w:rsidRPr="00C8000E">
        <w:rPr>
          <w:rFonts w:ascii="Garamond" w:hAnsi="Garamond"/>
          <w:i/>
          <w:iCs/>
        </w:rPr>
        <w:t>governance</w:t>
      </w:r>
      <w:proofErr w:type="spellEnd"/>
      <w:r w:rsidRPr="00C8000E">
        <w:rPr>
          <w:rFonts w:ascii="Garamond" w:hAnsi="Garamond"/>
        </w:rPr>
        <w:t xml:space="preserve"> [online]. 2013, </w:t>
      </w:r>
      <w:proofErr w:type="gramStart"/>
      <w:r w:rsidRPr="00C8000E">
        <w:rPr>
          <w:rFonts w:ascii="Garamond" w:hAnsi="Garamond"/>
        </w:rPr>
        <w:t>26.7.2013</w:t>
      </w:r>
      <w:proofErr w:type="gramEnd"/>
      <w:r w:rsidRPr="00C8000E">
        <w:rPr>
          <w:rFonts w:ascii="Garamond" w:hAnsi="Garamond"/>
        </w:rPr>
        <w:t xml:space="preserve"> [cit. 2014-11-17]. Dostupné z: </w:t>
      </w:r>
      <w:hyperlink r:id="rId9" w:history="1">
        <w:r w:rsidRPr="00C8000E">
          <w:rPr>
            <w:rStyle w:val="Hypertextovodkaz"/>
            <w:rFonts w:ascii="Garamond" w:hAnsi="Garamond"/>
          </w:rPr>
          <w:t>http://ec.europa.eu/economy_finance/articles/governance/2012-03-14_six_pack_en.htm</w:t>
        </w:r>
      </w:hyperlink>
    </w:p>
  </w:footnote>
  <w:footnote w:id="19">
    <w:p w:rsidR="00F50175" w:rsidRDefault="00F50175" w:rsidP="00C8000E">
      <w:pPr>
        <w:pStyle w:val="Textpoznpodarou"/>
      </w:pPr>
      <w:r w:rsidRPr="00C8000E">
        <w:rPr>
          <w:rStyle w:val="Znakapoznpodarou"/>
          <w:rFonts w:ascii="Garamond" w:hAnsi="Garamond"/>
        </w:rPr>
        <w:footnoteRef/>
      </w:r>
      <w:r w:rsidRPr="00C8000E">
        <w:rPr>
          <w:rFonts w:ascii="Garamond" w:hAnsi="Garamond"/>
        </w:rPr>
        <w:t xml:space="preserve"> Doporučení Komise se považuje v Radě za přijeté, pokud kvalifikovaná většina členských států nebude hlasovat proti doporučení Komise. V minulosti byla při rozhodování ohledně sankcí pro členské státy eurozóny navržené Komisí nutná podpora kvalifikované většiny v Radě.</w:t>
      </w:r>
    </w:p>
  </w:footnote>
  <w:footnote w:id="20">
    <w:p w:rsidR="00F50175" w:rsidRDefault="00F50175" w:rsidP="001A455E">
      <w:pPr>
        <w:pStyle w:val="Textpoznpodarou"/>
      </w:pPr>
      <w:r>
        <w:rPr>
          <w:rStyle w:val="Znakapoznpodarou"/>
        </w:rPr>
        <w:footnoteRef/>
      </w:r>
      <w:r>
        <w:t xml:space="preserve"> </w:t>
      </w:r>
      <w:r w:rsidRPr="00C8000E">
        <w:rPr>
          <w:rFonts w:ascii="Garamond" w:hAnsi="Garamond"/>
        </w:rPr>
        <w:t xml:space="preserve">SCHUKNECHT, </w:t>
      </w:r>
      <w:proofErr w:type="spellStart"/>
      <w:r w:rsidRPr="00C8000E">
        <w:rPr>
          <w:rFonts w:ascii="Garamond" w:hAnsi="Garamond"/>
        </w:rPr>
        <w:t>Ludger</w:t>
      </w:r>
      <w:proofErr w:type="spellEnd"/>
      <w:r w:rsidRPr="00C8000E">
        <w:rPr>
          <w:rFonts w:ascii="Garamond" w:hAnsi="Garamond"/>
        </w:rPr>
        <w:t xml:space="preserve">, a kol. </w:t>
      </w:r>
      <w:proofErr w:type="spellStart"/>
      <w:r w:rsidRPr="00C8000E">
        <w:rPr>
          <w:rFonts w:ascii="Garamond" w:hAnsi="Garamond"/>
        </w:rPr>
        <w:t>The</w:t>
      </w:r>
      <w:proofErr w:type="spellEnd"/>
      <w:r w:rsidRPr="00C8000E">
        <w:rPr>
          <w:rFonts w:ascii="Garamond" w:hAnsi="Garamond"/>
        </w:rPr>
        <w:t xml:space="preserve"> stability and </w:t>
      </w:r>
      <w:proofErr w:type="spellStart"/>
      <w:r w:rsidRPr="00C8000E">
        <w:rPr>
          <w:rFonts w:ascii="Garamond" w:hAnsi="Garamond"/>
        </w:rPr>
        <w:t>Growth</w:t>
      </w:r>
      <w:proofErr w:type="spellEnd"/>
      <w:r w:rsidRPr="00C8000E">
        <w:rPr>
          <w:rFonts w:ascii="Garamond" w:hAnsi="Garamond"/>
        </w:rPr>
        <w:t xml:space="preserve"> </w:t>
      </w:r>
      <w:proofErr w:type="spellStart"/>
      <w:r>
        <w:rPr>
          <w:rFonts w:ascii="Garamond" w:hAnsi="Garamond"/>
        </w:rPr>
        <w:t>Pact</w:t>
      </w:r>
      <w:proofErr w:type="spellEnd"/>
      <w:r>
        <w:rPr>
          <w:rFonts w:ascii="Garamond" w:hAnsi="Garamond"/>
        </w:rPr>
        <w:t xml:space="preserve"> </w:t>
      </w:r>
      <w:proofErr w:type="spellStart"/>
      <w:r>
        <w:rPr>
          <w:rFonts w:ascii="Garamond" w:hAnsi="Garamond"/>
        </w:rPr>
        <w:t>Crisis</w:t>
      </w:r>
      <w:proofErr w:type="spellEnd"/>
      <w:r>
        <w:rPr>
          <w:rFonts w:ascii="Garamond" w:hAnsi="Garamond"/>
        </w:rPr>
        <w:t xml:space="preserve"> and </w:t>
      </w:r>
      <w:proofErr w:type="spellStart"/>
      <w:r>
        <w:rPr>
          <w:rFonts w:ascii="Garamond" w:hAnsi="Garamond"/>
        </w:rPr>
        <w:t>Reform</w:t>
      </w:r>
      <w:proofErr w:type="spellEnd"/>
      <w:r>
        <w:rPr>
          <w:rFonts w:ascii="Garamond" w:hAnsi="Garamond"/>
        </w:rPr>
        <w:t xml:space="preserve">. </w:t>
      </w:r>
      <w:proofErr w:type="spellStart"/>
      <w:r w:rsidRPr="00C8000E">
        <w:rPr>
          <w:rFonts w:ascii="Garamond" w:hAnsi="Garamond"/>
        </w:rPr>
        <w:t>European</w:t>
      </w:r>
      <w:proofErr w:type="spellEnd"/>
      <w:r w:rsidRPr="00C8000E">
        <w:rPr>
          <w:rFonts w:ascii="Garamond" w:hAnsi="Garamond"/>
        </w:rPr>
        <w:t xml:space="preserve"> </w:t>
      </w:r>
      <w:proofErr w:type="spellStart"/>
      <w:r w:rsidRPr="00C8000E">
        <w:rPr>
          <w:rFonts w:ascii="Garamond" w:hAnsi="Garamond"/>
        </w:rPr>
        <w:t>Central</w:t>
      </w:r>
      <w:proofErr w:type="spellEnd"/>
      <w:r w:rsidRPr="00C8000E">
        <w:rPr>
          <w:rFonts w:ascii="Garamond" w:hAnsi="Garamond"/>
        </w:rPr>
        <w:t xml:space="preserve"> Bank, 2</w:t>
      </w:r>
      <w:r>
        <w:rPr>
          <w:rFonts w:ascii="Garamond" w:hAnsi="Garamond"/>
        </w:rPr>
        <w:t>011. ISSN 1725-6534. [cit. 2014-11-2</w:t>
      </w:r>
      <w:r w:rsidRPr="00C8000E">
        <w:rPr>
          <w:rFonts w:ascii="Garamond" w:hAnsi="Garamond"/>
        </w:rPr>
        <w:t>1]</w:t>
      </w:r>
    </w:p>
  </w:footnote>
  <w:footnote w:id="21">
    <w:p w:rsidR="00F50175" w:rsidRPr="00120DBE" w:rsidRDefault="00F50175" w:rsidP="00942B26">
      <w:pPr>
        <w:pStyle w:val="Textpoznpodarou"/>
        <w:rPr>
          <w:sz w:val="22"/>
        </w:rPr>
      </w:pPr>
      <w:r>
        <w:rPr>
          <w:rStyle w:val="Znakapoznpodarou"/>
        </w:rPr>
        <w:footnoteRef/>
      </w:r>
      <w:r>
        <w:t xml:space="preserve"> </w:t>
      </w:r>
      <w:r w:rsidRPr="00F446AF">
        <w:rPr>
          <w:rFonts w:ascii="Garamond" w:hAnsi="Garamond"/>
        </w:rPr>
        <w:t>Rada Evropské Unie. Tisková zpráva ze dne 4. prosince 2012.</w:t>
      </w:r>
      <w:r w:rsidRPr="00F446AF">
        <w:rPr>
          <w:rFonts w:ascii="Garamond" w:hAnsi="Garamond" w:cstheme="minorHAnsi"/>
        </w:rPr>
        <w:t xml:space="preserve"> [online]</w:t>
      </w:r>
      <w:r w:rsidRPr="00F446AF">
        <w:rPr>
          <w:rFonts w:ascii="Garamond" w:hAnsi="Garamond" w:cstheme="minorHAnsi"/>
          <w:lang w:val="en-US"/>
        </w:rPr>
        <w:t xml:space="preserve">. </w:t>
      </w:r>
      <w:r w:rsidRPr="00F446AF">
        <w:rPr>
          <w:rFonts w:ascii="Garamond" w:hAnsi="Garamond"/>
        </w:rPr>
        <w:t xml:space="preserve"> Brusel. [cit. 2014-11-23].  Dostupné z: &lt;</w:t>
      </w:r>
      <w:hyperlink r:id="rId10" w:history="1">
        <w:r w:rsidRPr="00F446AF">
          <w:rPr>
            <w:rStyle w:val="Hypertextovodkaz"/>
            <w:rFonts w:ascii="Garamond" w:hAnsi="Garamond"/>
          </w:rPr>
          <w:t>http://www.consilium.europa.eu/uedocs/cms_data/docs/pressdata/en/ecofin/134037.pdf</w:t>
        </w:r>
      </w:hyperlink>
      <w:r w:rsidRPr="00F446AF">
        <w:rPr>
          <w:rFonts w:ascii="Garamond" w:hAnsi="Garamond"/>
        </w:rPr>
        <w:t>&gt;</w:t>
      </w:r>
      <w:r>
        <w:t xml:space="preserve"> </w:t>
      </w:r>
    </w:p>
  </w:footnote>
  <w:footnote w:id="22">
    <w:p w:rsidR="00F50175" w:rsidRDefault="00F50175">
      <w:pPr>
        <w:pStyle w:val="Textpoznpodarou"/>
      </w:pPr>
      <w:r>
        <w:rPr>
          <w:rStyle w:val="Znakapoznpodarou"/>
        </w:rPr>
        <w:footnoteRef/>
      </w:r>
      <w:r>
        <w:t xml:space="preserve"> </w:t>
      </w:r>
      <w:r w:rsidRPr="00F446AF">
        <w:rPr>
          <w:rFonts w:ascii="Garamond" w:hAnsi="Garamond"/>
        </w:rPr>
        <w:t xml:space="preserve">Tamtéž </w:t>
      </w:r>
      <w:proofErr w:type="gramStart"/>
      <w:r w:rsidRPr="00F446AF">
        <w:rPr>
          <w:rFonts w:ascii="Garamond" w:hAnsi="Garamond"/>
        </w:rPr>
        <w:t>s.9</w:t>
      </w:r>
      <w:proofErr w:type="gramEnd"/>
    </w:p>
  </w:footnote>
  <w:footnote w:id="23">
    <w:p w:rsidR="00F50175" w:rsidRDefault="00F50175" w:rsidP="00942B26">
      <w:pPr>
        <w:pStyle w:val="Textpoznpodarou"/>
      </w:pPr>
      <w:r>
        <w:rPr>
          <w:rStyle w:val="Znakapoznpodarou"/>
        </w:rPr>
        <w:footnoteRef/>
      </w:r>
      <w:r>
        <w:t xml:space="preserve"> </w:t>
      </w:r>
      <w:r w:rsidRPr="00C8000E">
        <w:rPr>
          <w:rFonts w:ascii="Garamond" w:hAnsi="Garamond"/>
        </w:rPr>
        <w:t xml:space="preserve">Stanovisko Evropského hospodářského a sociálního výboru k tématu Sociální dopady nových právních předpisů o správě ekonomických záležitostí ze dne </w:t>
      </w:r>
      <w:proofErr w:type="gramStart"/>
      <w:r w:rsidRPr="00C8000E">
        <w:rPr>
          <w:rFonts w:ascii="Garamond" w:hAnsi="Garamond"/>
        </w:rPr>
        <w:t>22.5.2012</w:t>
      </w:r>
      <w:proofErr w:type="gramEnd"/>
      <w:r w:rsidRPr="00C8000E">
        <w:rPr>
          <w:rFonts w:ascii="Garamond" w:hAnsi="Garamond"/>
        </w:rPr>
        <w:t>. C 143/23. Dostupné z: &lt;</w:t>
      </w:r>
      <w:hyperlink r:id="rId11" w:history="1">
        <w:r w:rsidRPr="00C8000E">
          <w:rPr>
            <w:rStyle w:val="Hypertextovodkaz"/>
            <w:rFonts w:ascii="Garamond" w:hAnsi="Garamond"/>
          </w:rPr>
          <w:t>http://eur-lex.europa.eu/legal-content/CS/TXT/PDF/?uri=CELEX:52012IE0476&amp;rid=17</w:t>
        </w:r>
      </w:hyperlink>
      <w:r w:rsidRPr="00C8000E">
        <w:rPr>
          <w:rFonts w:ascii="Garamond" w:hAnsi="Garamond"/>
        </w:rPr>
        <w:t>&gt;</w:t>
      </w:r>
      <w:r>
        <w:t xml:space="preserve"> </w:t>
      </w:r>
    </w:p>
  </w:footnote>
  <w:footnote w:id="24">
    <w:p w:rsidR="00F50175" w:rsidRDefault="00F50175" w:rsidP="00942B26">
      <w:pPr>
        <w:pStyle w:val="Textpoznpodarou"/>
      </w:pPr>
      <w:r>
        <w:rPr>
          <w:rStyle w:val="Znakapoznpodarou"/>
        </w:rPr>
        <w:footnoteRef/>
      </w:r>
      <w:r>
        <w:t xml:space="preserve"> </w:t>
      </w:r>
      <w:r w:rsidRPr="006F116B">
        <w:rPr>
          <w:rFonts w:ascii="Garamond" w:hAnsi="Garamond"/>
        </w:rPr>
        <w:t xml:space="preserve">DE LA PARRA, Sergio. EUROPEAN TRADE UNION INSTITUTE. </w:t>
      </w:r>
      <w:proofErr w:type="spellStart"/>
      <w:r w:rsidRPr="006F116B">
        <w:rPr>
          <w:rFonts w:ascii="Garamond" w:hAnsi="Garamond"/>
          <w:i/>
          <w:iCs/>
        </w:rPr>
        <w:t>The</w:t>
      </w:r>
      <w:proofErr w:type="spellEnd"/>
      <w:r w:rsidRPr="006F116B">
        <w:rPr>
          <w:rFonts w:ascii="Garamond" w:hAnsi="Garamond"/>
          <w:i/>
          <w:iCs/>
        </w:rPr>
        <w:t xml:space="preserve"> </w:t>
      </w:r>
      <w:proofErr w:type="spellStart"/>
      <w:r w:rsidRPr="006F116B">
        <w:rPr>
          <w:rFonts w:ascii="Garamond" w:hAnsi="Garamond"/>
          <w:i/>
          <w:iCs/>
        </w:rPr>
        <w:t>two</w:t>
      </w:r>
      <w:proofErr w:type="spellEnd"/>
      <w:r w:rsidRPr="006F116B">
        <w:rPr>
          <w:rFonts w:ascii="Garamond" w:hAnsi="Garamond"/>
          <w:i/>
          <w:iCs/>
        </w:rPr>
        <w:t xml:space="preserve"> </w:t>
      </w:r>
      <w:proofErr w:type="spellStart"/>
      <w:r w:rsidRPr="006F116B">
        <w:rPr>
          <w:rFonts w:ascii="Garamond" w:hAnsi="Garamond"/>
          <w:i/>
          <w:iCs/>
        </w:rPr>
        <w:t>pack</w:t>
      </w:r>
      <w:proofErr w:type="spellEnd"/>
      <w:r w:rsidRPr="006F116B">
        <w:rPr>
          <w:rFonts w:ascii="Garamond" w:hAnsi="Garamond"/>
          <w:i/>
          <w:iCs/>
        </w:rPr>
        <w:t xml:space="preserve"> on </w:t>
      </w:r>
      <w:proofErr w:type="spellStart"/>
      <w:r w:rsidRPr="006F116B">
        <w:rPr>
          <w:rFonts w:ascii="Garamond" w:hAnsi="Garamond"/>
          <w:i/>
          <w:iCs/>
        </w:rPr>
        <w:t>economic</w:t>
      </w:r>
      <w:proofErr w:type="spellEnd"/>
      <w:r w:rsidRPr="006F116B">
        <w:rPr>
          <w:rFonts w:ascii="Garamond" w:hAnsi="Garamond"/>
          <w:i/>
          <w:iCs/>
        </w:rPr>
        <w:t xml:space="preserve"> </w:t>
      </w:r>
      <w:proofErr w:type="spellStart"/>
      <w:r w:rsidRPr="006F116B">
        <w:rPr>
          <w:rFonts w:ascii="Garamond" w:hAnsi="Garamond"/>
          <w:i/>
          <w:iCs/>
        </w:rPr>
        <w:t>governance</w:t>
      </w:r>
      <w:proofErr w:type="spellEnd"/>
      <w:r w:rsidRPr="006F116B">
        <w:rPr>
          <w:rFonts w:ascii="Garamond" w:hAnsi="Garamond"/>
          <w:i/>
          <w:iCs/>
        </w:rPr>
        <w:t xml:space="preserve">: </w:t>
      </w:r>
      <w:proofErr w:type="spellStart"/>
      <w:r w:rsidRPr="006F116B">
        <w:rPr>
          <w:rFonts w:ascii="Garamond" w:hAnsi="Garamond"/>
          <w:i/>
          <w:iCs/>
        </w:rPr>
        <w:t>an</w:t>
      </w:r>
      <w:proofErr w:type="spellEnd"/>
      <w:r w:rsidRPr="006F116B">
        <w:rPr>
          <w:rFonts w:ascii="Garamond" w:hAnsi="Garamond"/>
          <w:i/>
          <w:iCs/>
        </w:rPr>
        <w:t xml:space="preserve"> </w:t>
      </w:r>
      <w:proofErr w:type="spellStart"/>
      <w:r w:rsidRPr="006F116B">
        <w:rPr>
          <w:rFonts w:ascii="Garamond" w:hAnsi="Garamond"/>
          <w:i/>
          <w:iCs/>
        </w:rPr>
        <w:t>initial</w:t>
      </w:r>
      <w:proofErr w:type="spellEnd"/>
      <w:r w:rsidRPr="006F116B">
        <w:rPr>
          <w:rFonts w:ascii="Garamond" w:hAnsi="Garamond"/>
          <w:i/>
          <w:iCs/>
        </w:rPr>
        <w:t xml:space="preserve"> </w:t>
      </w:r>
      <w:proofErr w:type="spellStart"/>
      <w:r w:rsidRPr="006F116B">
        <w:rPr>
          <w:rFonts w:ascii="Garamond" w:hAnsi="Garamond"/>
          <w:i/>
          <w:iCs/>
        </w:rPr>
        <w:t>analysis</w:t>
      </w:r>
      <w:proofErr w:type="spellEnd"/>
      <w:r w:rsidRPr="006F116B">
        <w:rPr>
          <w:rFonts w:ascii="Garamond" w:hAnsi="Garamond"/>
        </w:rPr>
        <w:t xml:space="preserve">. </w:t>
      </w:r>
      <w:proofErr w:type="spellStart"/>
      <w:r w:rsidRPr="006F116B">
        <w:rPr>
          <w:rFonts w:ascii="Garamond" w:hAnsi="Garamond"/>
        </w:rPr>
        <w:t>Brussels</w:t>
      </w:r>
      <w:proofErr w:type="spellEnd"/>
      <w:r w:rsidRPr="006F116B">
        <w:rPr>
          <w:rFonts w:ascii="Garamond" w:hAnsi="Garamond"/>
        </w:rPr>
        <w:t xml:space="preserve">: ETUI </w:t>
      </w:r>
      <w:proofErr w:type="spellStart"/>
      <w:r w:rsidRPr="006F116B">
        <w:rPr>
          <w:rFonts w:ascii="Garamond" w:hAnsi="Garamond"/>
        </w:rPr>
        <w:t>aisbl</w:t>
      </w:r>
      <w:proofErr w:type="spellEnd"/>
      <w:r w:rsidRPr="006F116B">
        <w:rPr>
          <w:rFonts w:ascii="Garamond" w:hAnsi="Garamond"/>
        </w:rPr>
        <w:t>, 2013, 29 s. [cit. 2014-11-23]</w:t>
      </w:r>
    </w:p>
  </w:footnote>
  <w:footnote w:id="25">
    <w:p w:rsidR="00F50175" w:rsidRDefault="00F50175" w:rsidP="00BB41EF">
      <w:pPr>
        <w:pStyle w:val="Textpoznpodarou"/>
      </w:pPr>
      <w:r>
        <w:rPr>
          <w:rStyle w:val="Znakapoznpodarou"/>
        </w:rPr>
        <w:footnoteRef/>
      </w:r>
      <w:r>
        <w:t xml:space="preserve"> </w:t>
      </w:r>
      <w:r w:rsidRPr="006F116B">
        <w:rPr>
          <w:rFonts w:ascii="Garamond" w:hAnsi="Garamond"/>
        </w:rPr>
        <w:t>RADA EVROPSKÉ UNIE. </w:t>
      </w:r>
      <w:r w:rsidRPr="006F116B">
        <w:rPr>
          <w:rFonts w:ascii="Garamond" w:hAnsi="Garamond"/>
          <w:i/>
          <w:iCs/>
        </w:rPr>
        <w:t>Evropský semestr: Co znamená evropský semestr?</w:t>
      </w:r>
      <w:r w:rsidRPr="006F116B">
        <w:rPr>
          <w:rFonts w:ascii="Garamond" w:hAnsi="Garamond"/>
        </w:rPr>
        <w:t> [online]. 2013 [cit. 2014-11-15]. Dostupné z:</w:t>
      </w:r>
      <w:hyperlink r:id="rId12" w:history="1">
        <w:r w:rsidRPr="006F116B">
          <w:rPr>
            <w:rStyle w:val="Hypertextovodkaz"/>
            <w:rFonts w:ascii="Garamond" w:hAnsi="Garamond"/>
          </w:rPr>
          <w:t>http://www.consilium.europa.eu/special-reports/european-semester?lang=cs</w:t>
        </w:r>
      </w:hyperlink>
    </w:p>
  </w:footnote>
  <w:footnote w:id="26">
    <w:p w:rsidR="00F50175" w:rsidRDefault="00F50175" w:rsidP="00BB41EF">
      <w:pPr>
        <w:pStyle w:val="Textpoznpodarou"/>
      </w:pPr>
      <w:r>
        <w:rPr>
          <w:rStyle w:val="Znakapoznpodarou"/>
        </w:rPr>
        <w:footnoteRef/>
      </w:r>
      <w:r>
        <w:t xml:space="preserve"> </w:t>
      </w:r>
      <w:r w:rsidRPr="006F116B">
        <w:rPr>
          <w:rFonts w:ascii="Garamond" w:hAnsi="Garamond"/>
        </w:rPr>
        <w:t>Samotný cyklus začíná projednáním roční analýzy růstu Komise, která zahrnuje oblasti rozpočtové a strukturální politiky. Po projednání Radou EU jsou návrhy předány EP a Evropské radě. V dubnu kalendářního roku jednotlivé členské státy EU předávají Komisi své národní priority a plány reforem, které Komise jednotlivě hodnotí a vypracuje doporučení pro jednotlivé členské země EU. V červnu kalendářního roku se v Radě EU projednává doporučení Komise pro jednotlivé státy a to je pak Evropskou radou potvrzeno.</w:t>
      </w:r>
      <w:r>
        <w:t xml:space="preserve"> </w:t>
      </w:r>
    </w:p>
  </w:footnote>
  <w:footnote w:id="27">
    <w:p w:rsidR="00F50175" w:rsidRPr="009B7D57" w:rsidRDefault="00F50175">
      <w:pPr>
        <w:pStyle w:val="Textpoznpodarou"/>
        <w:rPr>
          <w:rFonts w:ascii="Garamond" w:hAnsi="Garamond"/>
        </w:rPr>
      </w:pPr>
      <w:r>
        <w:rPr>
          <w:rStyle w:val="Znakapoznpodarou"/>
        </w:rPr>
        <w:footnoteRef/>
      </w:r>
      <w:r>
        <w:t xml:space="preserve"> </w:t>
      </w:r>
      <w:r w:rsidRPr="009B7D57">
        <w:rPr>
          <w:rFonts w:ascii="Garamond" w:hAnsi="Garamond"/>
        </w:rPr>
        <w:t xml:space="preserve">Evropská Komise. Sdělení komise Evropskému parlamentu, Radě, ECB, EHSV, VR a EIB: Roční analýza růstu 2015, Brusel </w:t>
      </w:r>
      <w:proofErr w:type="gramStart"/>
      <w:r w:rsidRPr="009B7D57">
        <w:rPr>
          <w:rFonts w:ascii="Garamond" w:hAnsi="Garamond"/>
        </w:rPr>
        <w:t>19.12.2014</w:t>
      </w:r>
      <w:proofErr w:type="gramEnd"/>
      <w:r w:rsidRPr="009B7D57">
        <w:rPr>
          <w:rFonts w:ascii="Garamond" w:hAnsi="Garamond"/>
        </w:rPr>
        <w:t>. [cit. 2015-01-12]. Dostupné z: &lt;</w:t>
      </w:r>
      <w:hyperlink r:id="rId13" w:history="1">
        <w:r w:rsidRPr="009B7D57">
          <w:rPr>
            <w:rStyle w:val="Hypertextovodkaz"/>
            <w:rFonts w:ascii="Garamond" w:hAnsi="Garamond"/>
          </w:rPr>
          <w:t>http://ec.europa.eu/transparency/regdoc/rep/1/2014/CS/1-2014-902-CS-F2-1.Pdf</w:t>
        </w:r>
      </w:hyperlink>
      <w:r w:rsidRPr="009B7D57">
        <w:rPr>
          <w:rFonts w:ascii="Garamond" w:hAnsi="Garamond"/>
        </w:rPr>
        <w:t>&gt;</w:t>
      </w:r>
      <w:r w:rsidRPr="009B7D57">
        <w:rPr>
          <w:rFonts w:ascii="Garamond" w:hAnsi="Garamond"/>
          <w:sz w:val="24"/>
          <w:szCs w:val="24"/>
        </w:rPr>
        <w:t xml:space="preserve"> </w:t>
      </w:r>
      <w:r w:rsidRPr="009B7D57">
        <w:rPr>
          <w:rFonts w:ascii="Garamond" w:hAnsi="Garamond"/>
        </w:rPr>
        <w:t xml:space="preserve"> </w:t>
      </w:r>
    </w:p>
  </w:footnote>
  <w:footnote w:id="28">
    <w:p w:rsidR="00F50175" w:rsidRPr="009B7D57" w:rsidRDefault="00F50175">
      <w:pPr>
        <w:pStyle w:val="Textpoznpodarou"/>
        <w:rPr>
          <w:rFonts w:ascii="Garamond" w:hAnsi="Garamond"/>
        </w:rPr>
      </w:pPr>
      <w:r w:rsidRPr="009B7D57">
        <w:rPr>
          <w:rStyle w:val="Znakapoznpodarou"/>
          <w:rFonts w:ascii="Garamond" w:hAnsi="Garamond"/>
        </w:rPr>
        <w:footnoteRef/>
      </w:r>
      <w:r w:rsidRPr="009B7D57">
        <w:rPr>
          <w:rFonts w:ascii="Garamond" w:hAnsi="Garamond"/>
        </w:rPr>
        <w:t xml:space="preserve"> Respektive 1% HDP v případě, že veřejný dluh je nižší než 60 % HDP </w:t>
      </w:r>
    </w:p>
  </w:footnote>
  <w:footnote w:id="29">
    <w:p w:rsidR="00F50175" w:rsidRDefault="00F50175">
      <w:pPr>
        <w:pStyle w:val="Textpoznpodarou"/>
      </w:pPr>
      <w:r w:rsidRPr="009B7D57">
        <w:rPr>
          <w:rStyle w:val="Znakapoznpodarou"/>
          <w:rFonts w:ascii="Garamond" w:hAnsi="Garamond"/>
        </w:rPr>
        <w:footnoteRef/>
      </w:r>
      <w:r w:rsidRPr="009B7D57">
        <w:rPr>
          <w:rFonts w:ascii="Garamond" w:hAnsi="Garamond"/>
        </w:rPr>
        <w:t xml:space="preserve"> TOMÁŠEK, Michal. </w:t>
      </w:r>
      <w:proofErr w:type="spellStart"/>
      <w:r w:rsidRPr="009B7D57">
        <w:rPr>
          <w:rFonts w:ascii="Garamond" w:hAnsi="Garamond"/>
        </w:rPr>
        <w:t>Quis</w:t>
      </w:r>
      <w:proofErr w:type="spellEnd"/>
      <w:r w:rsidRPr="009B7D57">
        <w:rPr>
          <w:rFonts w:ascii="Garamond" w:hAnsi="Garamond"/>
        </w:rPr>
        <w:t xml:space="preserve"> </w:t>
      </w:r>
      <w:proofErr w:type="spellStart"/>
      <w:r w:rsidRPr="009B7D57">
        <w:rPr>
          <w:rFonts w:ascii="Garamond" w:hAnsi="Garamond"/>
        </w:rPr>
        <w:t>custodiet</w:t>
      </w:r>
      <w:proofErr w:type="spellEnd"/>
      <w:r w:rsidRPr="009B7D57">
        <w:rPr>
          <w:rFonts w:ascii="Garamond" w:hAnsi="Garamond"/>
        </w:rPr>
        <w:t xml:space="preserve"> </w:t>
      </w:r>
      <w:proofErr w:type="spellStart"/>
      <w:r w:rsidRPr="009B7D57">
        <w:rPr>
          <w:rFonts w:ascii="Garamond" w:hAnsi="Garamond"/>
        </w:rPr>
        <w:t>custodes</w:t>
      </w:r>
      <w:proofErr w:type="spellEnd"/>
      <w:r w:rsidRPr="009B7D57">
        <w:rPr>
          <w:rFonts w:ascii="Garamond" w:hAnsi="Garamond"/>
        </w:rPr>
        <w:t xml:space="preserve">? [online]. Jiné právo, </w:t>
      </w:r>
      <w:proofErr w:type="gramStart"/>
      <w:r w:rsidRPr="009B7D57">
        <w:rPr>
          <w:rFonts w:ascii="Garamond" w:hAnsi="Garamond"/>
        </w:rPr>
        <w:t>6.1.2015</w:t>
      </w:r>
      <w:proofErr w:type="gramEnd"/>
      <w:r w:rsidRPr="009B7D57">
        <w:rPr>
          <w:rFonts w:ascii="Garamond" w:hAnsi="Garamond"/>
        </w:rPr>
        <w:t xml:space="preserve"> [cit. 2015-02-13]. Dostupné z: &lt;</w:t>
      </w:r>
      <w:hyperlink r:id="rId14" w:history="1">
        <w:r w:rsidRPr="009B7D57">
          <w:rPr>
            <w:rStyle w:val="Hypertextovodkaz"/>
            <w:rFonts w:ascii="Garamond" w:hAnsi="Garamond"/>
          </w:rPr>
          <w:t>http://jinepravo.blogspot.cz/2015/01/michal-tomasek-quis-custodiet-custodes.html</w:t>
        </w:r>
      </w:hyperlink>
      <w:r w:rsidRPr="009B7D57">
        <w:rPr>
          <w:rFonts w:ascii="Garamond" w:hAnsi="Garamond"/>
        </w:rPr>
        <w:t>&gt;</w:t>
      </w:r>
    </w:p>
  </w:footnote>
  <w:footnote w:id="30">
    <w:p w:rsidR="00F50175" w:rsidRDefault="00F50175">
      <w:pPr>
        <w:pStyle w:val="Textpoznpodarou"/>
      </w:pPr>
      <w:r>
        <w:rPr>
          <w:rStyle w:val="Znakapoznpodarou"/>
        </w:rPr>
        <w:footnoteRef/>
      </w:r>
      <w:r>
        <w:t xml:space="preserve"> </w:t>
      </w:r>
      <w:r w:rsidRPr="009B7D57">
        <w:rPr>
          <w:rFonts w:ascii="Garamond" w:hAnsi="Garamond"/>
        </w:rPr>
        <w:t>Bulharsko, Dánsko, Litva, Lotyšsko, Polsko a Rumunko</w:t>
      </w:r>
    </w:p>
  </w:footnote>
  <w:footnote w:id="31">
    <w:p w:rsidR="00F50175" w:rsidRDefault="00F50175">
      <w:pPr>
        <w:pStyle w:val="Textpoznpodarou"/>
      </w:pPr>
      <w:r>
        <w:rPr>
          <w:rStyle w:val="Znakapoznpodarou"/>
        </w:rPr>
        <w:footnoteRef/>
      </w:r>
      <w:r>
        <w:t xml:space="preserve"> </w:t>
      </w:r>
      <w:r w:rsidRPr="00F25472">
        <w:rPr>
          <w:rFonts w:ascii="Garamond" w:hAnsi="Garamond"/>
        </w:rPr>
        <w:t xml:space="preserve">Evropská Rada. Závěry Evropské rady z 24. a 25. března 2011., Brusel </w:t>
      </w:r>
      <w:proofErr w:type="gramStart"/>
      <w:r w:rsidRPr="00F25472">
        <w:rPr>
          <w:rFonts w:ascii="Garamond" w:hAnsi="Garamond"/>
        </w:rPr>
        <w:t>20.4.2011</w:t>
      </w:r>
      <w:proofErr w:type="gramEnd"/>
      <w:r w:rsidRPr="00F25472">
        <w:rPr>
          <w:rFonts w:ascii="Garamond" w:hAnsi="Garamond"/>
        </w:rPr>
        <w:t xml:space="preserve"> [cit. 2015-0</w:t>
      </w:r>
      <w:r>
        <w:rPr>
          <w:rFonts w:ascii="Garamond" w:hAnsi="Garamond"/>
        </w:rPr>
        <w:t>2</w:t>
      </w:r>
      <w:r w:rsidRPr="00F25472">
        <w:rPr>
          <w:rFonts w:ascii="Garamond" w:hAnsi="Garamond"/>
        </w:rPr>
        <w:t>-17].</w:t>
      </w:r>
      <w:r>
        <w:rPr>
          <w:rFonts w:ascii="Garamond" w:hAnsi="Garamond"/>
        </w:rPr>
        <w:t xml:space="preserve"> s.5 </w:t>
      </w:r>
    </w:p>
  </w:footnote>
  <w:footnote w:id="32">
    <w:p w:rsidR="00F50175" w:rsidRDefault="00F50175">
      <w:pPr>
        <w:pStyle w:val="Textpoznpodarou"/>
      </w:pPr>
      <w:r>
        <w:rPr>
          <w:rStyle w:val="Znakapoznpodarou"/>
        </w:rPr>
        <w:footnoteRef/>
      </w:r>
      <w:r>
        <w:t xml:space="preserve"> </w:t>
      </w:r>
      <w:r w:rsidRPr="000C0B2D">
        <w:rPr>
          <w:rFonts w:ascii="Garamond" w:hAnsi="Garamond"/>
        </w:rPr>
        <w:t xml:space="preserve">Evropská Komise. </w:t>
      </w:r>
      <w:r w:rsidRPr="000C0B2D">
        <w:rPr>
          <w:rFonts w:ascii="Garamond" w:hAnsi="Garamond"/>
          <w:i/>
        </w:rPr>
        <w:t>Sdělení Komise Evropské Radě: Plán evropské hospodářské obnovy</w:t>
      </w:r>
      <w:r w:rsidRPr="000C0B2D">
        <w:rPr>
          <w:rFonts w:ascii="Garamond" w:hAnsi="Garamond"/>
        </w:rPr>
        <w:t xml:space="preserve">, Brusel </w:t>
      </w:r>
      <w:proofErr w:type="gramStart"/>
      <w:r w:rsidRPr="000C0B2D">
        <w:rPr>
          <w:rFonts w:ascii="Garamond" w:hAnsi="Garamond"/>
        </w:rPr>
        <w:t>26.11.2008</w:t>
      </w:r>
      <w:proofErr w:type="gramEnd"/>
      <w:r w:rsidRPr="000C0B2D">
        <w:rPr>
          <w:rFonts w:ascii="Garamond" w:hAnsi="Garamond"/>
        </w:rPr>
        <w:t xml:space="preserve">. Dostupné z: </w:t>
      </w:r>
      <w:hyperlink r:id="rId15" w:history="1">
        <w:r w:rsidRPr="000C0B2D">
          <w:rPr>
            <w:rStyle w:val="Hypertextovodkaz"/>
            <w:rFonts w:ascii="Garamond" w:hAnsi="Garamond"/>
          </w:rPr>
          <w:t>http://eur-lex.europa.eu/LexUriServ/LexUriServ.do?uri=COM:2008:0800:FIN:CS:PDF</w:t>
        </w:r>
      </w:hyperlink>
    </w:p>
  </w:footnote>
  <w:footnote w:id="33">
    <w:p w:rsidR="00F50175" w:rsidRDefault="00F50175">
      <w:pPr>
        <w:pStyle w:val="Textpoznpodarou"/>
      </w:pPr>
      <w:r>
        <w:rPr>
          <w:rStyle w:val="Znakapoznpodarou"/>
        </w:rPr>
        <w:footnoteRef/>
      </w:r>
      <w:r>
        <w:t xml:space="preserve"> </w:t>
      </w:r>
      <w:proofErr w:type="spellStart"/>
      <w:r w:rsidRPr="009B7D57">
        <w:rPr>
          <w:rFonts w:ascii="Garamond" w:hAnsi="Garamond"/>
        </w:rPr>
        <w:t>European</w:t>
      </w:r>
      <w:proofErr w:type="spellEnd"/>
      <w:r w:rsidRPr="009B7D57">
        <w:rPr>
          <w:rFonts w:ascii="Garamond" w:hAnsi="Garamond"/>
        </w:rPr>
        <w:t xml:space="preserve"> </w:t>
      </w:r>
      <w:proofErr w:type="spellStart"/>
      <w:r w:rsidRPr="009B7D57">
        <w:rPr>
          <w:rFonts w:ascii="Garamond" w:hAnsi="Garamond"/>
        </w:rPr>
        <w:t>Commission</w:t>
      </w:r>
      <w:proofErr w:type="spellEnd"/>
      <w:r w:rsidRPr="009B7D57">
        <w:rPr>
          <w:rFonts w:ascii="Garamond" w:hAnsi="Garamond"/>
        </w:rPr>
        <w:t xml:space="preserve">. Plán na nastartování ekonomiky [online].  </w:t>
      </w:r>
      <w:proofErr w:type="gramStart"/>
      <w:r w:rsidRPr="009B7D57">
        <w:rPr>
          <w:rFonts w:ascii="Garamond" w:hAnsi="Garamond"/>
          <w:i/>
        </w:rPr>
        <w:t>27.11.2008</w:t>
      </w:r>
      <w:proofErr w:type="gramEnd"/>
      <w:r w:rsidRPr="009B7D57">
        <w:rPr>
          <w:rFonts w:ascii="Garamond" w:hAnsi="Garamond"/>
        </w:rPr>
        <w:t xml:space="preserve"> [cit. 2015-02-13]. Dostupné z:&lt; http://ec.europa.eu/news/economy/081127_1_cs.htm&gt;</w:t>
      </w:r>
    </w:p>
  </w:footnote>
  <w:footnote w:id="34">
    <w:p w:rsidR="00F50175" w:rsidRPr="00DF6F2E" w:rsidRDefault="00F50175" w:rsidP="009B7D57">
      <w:pPr>
        <w:pStyle w:val="Textpoznpodarou"/>
        <w:rPr>
          <w:rFonts w:ascii="Garamond" w:hAnsi="Garamond"/>
        </w:rPr>
      </w:pPr>
      <w:r>
        <w:rPr>
          <w:rStyle w:val="Znakapoznpodarou"/>
        </w:rPr>
        <w:footnoteRef/>
      </w:r>
      <w:r>
        <w:t xml:space="preserve"> </w:t>
      </w:r>
      <w:proofErr w:type="spellStart"/>
      <w:r w:rsidRPr="00DF6F2E">
        <w:rPr>
          <w:rFonts w:ascii="Garamond" w:hAnsi="Garamond"/>
        </w:rPr>
        <w:t>European</w:t>
      </w:r>
      <w:proofErr w:type="spellEnd"/>
      <w:r w:rsidRPr="00DF6F2E">
        <w:rPr>
          <w:rFonts w:ascii="Garamond" w:hAnsi="Garamond"/>
        </w:rPr>
        <w:t xml:space="preserve"> </w:t>
      </w:r>
      <w:proofErr w:type="spellStart"/>
      <w:r w:rsidRPr="00DF6F2E">
        <w:rPr>
          <w:rFonts w:ascii="Garamond" w:hAnsi="Garamond"/>
        </w:rPr>
        <w:t>Commission</w:t>
      </w:r>
      <w:proofErr w:type="spellEnd"/>
      <w:r w:rsidRPr="00DF6F2E">
        <w:rPr>
          <w:rFonts w:ascii="Garamond" w:hAnsi="Garamond"/>
        </w:rPr>
        <w:t xml:space="preserve">. EU </w:t>
      </w:r>
      <w:proofErr w:type="spellStart"/>
      <w:r w:rsidRPr="00DF6F2E">
        <w:rPr>
          <w:rFonts w:ascii="Garamond" w:hAnsi="Garamond"/>
        </w:rPr>
        <w:t>provides</w:t>
      </w:r>
      <w:proofErr w:type="spellEnd"/>
      <w:r w:rsidRPr="00DF6F2E">
        <w:rPr>
          <w:rFonts w:ascii="Garamond" w:hAnsi="Garamond"/>
        </w:rPr>
        <w:t xml:space="preserve"> E6,5 </w:t>
      </w:r>
      <w:proofErr w:type="spellStart"/>
      <w:r w:rsidRPr="00DF6F2E">
        <w:rPr>
          <w:rFonts w:ascii="Garamond" w:hAnsi="Garamond"/>
        </w:rPr>
        <w:t>billion</w:t>
      </w:r>
      <w:proofErr w:type="spellEnd"/>
      <w:r w:rsidRPr="00DF6F2E">
        <w:rPr>
          <w:rFonts w:ascii="Garamond" w:hAnsi="Garamond"/>
        </w:rPr>
        <w:t xml:space="preserve"> </w:t>
      </w:r>
      <w:proofErr w:type="spellStart"/>
      <w:r w:rsidRPr="00DF6F2E">
        <w:rPr>
          <w:rFonts w:ascii="Garamond" w:hAnsi="Garamond"/>
        </w:rPr>
        <w:t>Community</w:t>
      </w:r>
      <w:proofErr w:type="spellEnd"/>
      <w:r w:rsidRPr="00DF6F2E">
        <w:rPr>
          <w:rFonts w:ascii="Garamond" w:hAnsi="Garamond"/>
        </w:rPr>
        <w:t xml:space="preserve"> </w:t>
      </w:r>
      <w:proofErr w:type="spellStart"/>
      <w:r w:rsidRPr="00DF6F2E">
        <w:rPr>
          <w:rFonts w:ascii="Garamond" w:hAnsi="Garamond"/>
        </w:rPr>
        <w:t>financial</w:t>
      </w:r>
      <w:proofErr w:type="spellEnd"/>
      <w:r w:rsidRPr="00DF6F2E">
        <w:rPr>
          <w:rFonts w:ascii="Garamond" w:hAnsi="Garamond"/>
        </w:rPr>
        <w:t xml:space="preserve"> </w:t>
      </w:r>
      <w:proofErr w:type="spellStart"/>
      <w:r w:rsidRPr="00DF6F2E">
        <w:rPr>
          <w:rFonts w:ascii="Garamond" w:hAnsi="Garamond"/>
        </w:rPr>
        <w:t>assistance</w:t>
      </w:r>
      <w:proofErr w:type="spellEnd"/>
      <w:r w:rsidRPr="00DF6F2E">
        <w:rPr>
          <w:rFonts w:ascii="Garamond" w:hAnsi="Garamond"/>
        </w:rPr>
        <w:t xml:space="preserve"> to </w:t>
      </w:r>
      <w:proofErr w:type="spellStart"/>
      <w:r w:rsidRPr="00DF6F2E">
        <w:rPr>
          <w:rFonts w:ascii="Garamond" w:hAnsi="Garamond"/>
        </w:rPr>
        <w:t>Hungary</w:t>
      </w:r>
      <w:proofErr w:type="spellEnd"/>
      <w:r w:rsidRPr="00DF6F2E">
        <w:rPr>
          <w:rFonts w:ascii="Garamond" w:hAnsi="Garamond"/>
        </w:rPr>
        <w:t xml:space="preserve">. </w:t>
      </w:r>
      <w:proofErr w:type="gramStart"/>
      <w:r w:rsidRPr="00DF6F2E">
        <w:rPr>
          <w:rFonts w:ascii="Garamond" w:hAnsi="Garamond"/>
        </w:rPr>
        <w:t>9.2.2008</w:t>
      </w:r>
      <w:proofErr w:type="gramEnd"/>
      <w:r w:rsidRPr="00DF6F2E">
        <w:rPr>
          <w:rFonts w:ascii="Garamond" w:hAnsi="Garamond"/>
        </w:rPr>
        <w:t xml:space="preserve"> [cit. 2015-02-13]. Dostupné z: </w:t>
      </w:r>
    </w:p>
    <w:p w:rsidR="00F50175" w:rsidRDefault="00F50175">
      <w:pPr>
        <w:pStyle w:val="Textpoznpodarou"/>
      </w:pPr>
      <w:r w:rsidRPr="00DF6F2E">
        <w:rPr>
          <w:rFonts w:ascii="Garamond" w:hAnsi="Garamond"/>
        </w:rPr>
        <w:t>&lt;</w:t>
      </w:r>
      <w:hyperlink r:id="rId16" w:history="1">
        <w:r w:rsidRPr="00DF6F2E">
          <w:rPr>
            <w:rStyle w:val="Hypertextovodkaz"/>
            <w:rFonts w:ascii="Garamond" w:hAnsi="Garamond"/>
          </w:rPr>
          <w:t>http://ec.europa.eu/economy_finance/articles/financial_operations/article13488_en.htm</w:t>
        </w:r>
      </w:hyperlink>
      <w:r w:rsidRPr="00DF6F2E">
        <w:rPr>
          <w:rStyle w:val="Hypertextovodkaz"/>
          <w:rFonts w:ascii="Garamond" w:hAnsi="Garamond"/>
        </w:rPr>
        <w:t>&gt;</w:t>
      </w:r>
      <w:r>
        <w:t xml:space="preserve"> </w:t>
      </w:r>
    </w:p>
  </w:footnote>
  <w:footnote w:id="35">
    <w:p w:rsidR="00F50175" w:rsidRDefault="00F50175" w:rsidP="00633007">
      <w:pPr>
        <w:rPr>
          <w:rFonts w:ascii="Times New Roman" w:hAnsi="Times New Roman"/>
          <w:sz w:val="24"/>
          <w:szCs w:val="24"/>
        </w:rPr>
      </w:pPr>
      <w:r>
        <w:rPr>
          <w:rStyle w:val="Znakapoznpodarou"/>
        </w:rPr>
        <w:footnoteRef/>
      </w:r>
      <w:r>
        <w:t xml:space="preserve"> </w:t>
      </w:r>
      <w:r w:rsidRPr="00DF6F2E">
        <w:rPr>
          <w:rFonts w:ascii="Garamond" w:hAnsi="Garamond"/>
          <w:sz w:val="20"/>
          <w:szCs w:val="20"/>
        </w:rPr>
        <w:t xml:space="preserve">MERINO, Alberto de </w:t>
      </w:r>
      <w:proofErr w:type="spellStart"/>
      <w:r w:rsidRPr="00DF6F2E">
        <w:rPr>
          <w:rFonts w:ascii="Garamond" w:hAnsi="Garamond"/>
          <w:sz w:val="20"/>
          <w:szCs w:val="20"/>
        </w:rPr>
        <w:t>Gregorio</w:t>
      </w:r>
      <w:proofErr w:type="spellEnd"/>
      <w:r w:rsidRPr="00DF6F2E">
        <w:rPr>
          <w:rFonts w:ascii="Garamond" w:hAnsi="Garamond"/>
          <w:sz w:val="20"/>
          <w:szCs w:val="20"/>
        </w:rPr>
        <w:t xml:space="preserve">. </w:t>
      </w:r>
      <w:proofErr w:type="spellStart"/>
      <w:r w:rsidRPr="00DF6F2E">
        <w:rPr>
          <w:rFonts w:ascii="Garamond" w:hAnsi="Garamond"/>
          <w:sz w:val="20"/>
          <w:szCs w:val="20"/>
        </w:rPr>
        <w:t>Legal</w:t>
      </w:r>
      <w:proofErr w:type="spellEnd"/>
      <w:r w:rsidRPr="00DF6F2E">
        <w:rPr>
          <w:rFonts w:ascii="Garamond" w:hAnsi="Garamond"/>
          <w:sz w:val="20"/>
          <w:szCs w:val="20"/>
        </w:rPr>
        <w:t xml:space="preserve"> </w:t>
      </w:r>
      <w:proofErr w:type="spellStart"/>
      <w:r w:rsidRPr="00DF6F2E">
        <w:rPr>
          <w:rFonts w:ascii="Garamond" w:hAnsi="Garamond"/>
          <w:sz w:val="20"/>
          <w:szCs w:val="20"/>
        </w:rPr>
        <w:t>Developments</w:t>
      </w:r>
      <w:proofErr w:type="spellEnd"/>
      <w:r w:rsidRPr="00DF6F2E">
        <w:rPr>
          <w:rFonts w:ascii="Garamond" w:hAnsi="Garamond"/>
          <w:sz w:val="20"/>
          <w:szCs w:val="20"/>
        </w:rPr>
        <w:t xml:space="preserve"> in </w:t>
      </w:r>
      <w:proofErr w:type="spellStart"/>
      <w:r w:rsidRPr="00DF6F2E">
        <w:rPr>
          <w:rFonts w:ascii="Garamond" w:hAnsi="Garamond"/>
          <w:sz w:val="20"/>
          <w:szCs w:val="20"/>
        </w:rPr>
        <w:t>the</w:t>
      </w:r>
      <w:proofErr w:type="spellEnd"/>
      <w:r w:rsidRPr="00DF6F2E">
        <w:rPr>
          <w:rFonts w:ascii="Garamond" w:hAnsi="Garamond"/>
          <w:sz w:val="20"/>
          <w:szCs w:val="20"/>
        </w:rPr>
        <w:t xml:space="preserve"> </w:t>
      </w:r>
      <w:proofErr w:type="spellStart"/>
      <w:r w:rsidRPr="00DF6F2E">
        <w:rPr>
          <w:rFonts w:ascii="Garamond" w:hAnsi="Garamond"/>
          <w:sz w:val="20"/>
          <w:szCs w:val="20"/>
        </w:rPr>
        <w:t>Economic</w:t>
      </w:r>
      <w:proofErr w:type="spellEnd"/>
      <w:r w:rsidRPr="00DF6F2E">
        <w:rPr>
          <w:rFonts w:ascii="Garamond" w:hAnsi="Garamond"/>
          <w:sz w:val="20"/>
          <w:szCs w:val="20"/>
        </w:rPr>
        <w:t xml:space="preserve"> and </w:t>
      </w:r>
      <w:proofErr w:type="spellStart"/>
      <w:r w:rsidRPr="00DF6F2E">
        <w:rPr>
          <w:rFonts w:ascii="Garamond" w:hAnsi="Garamond"/>
          <w:sz w:val="20"/>
          <w:szCs w:val="20"/>
        </w:rPr>
        <w:t>Monetary</w:t>
      </w:r>
      <w:proofErr w:type="spellEnd"/>
      <w:r w:rsidRPr="00DF6F2E">
        <w:rPr>
          <w:rFonts w:ascii="Garamond" w:hAnsi="Garamond"/>
          <w:sz w:val="20"/>
          <w:szCs w:val="20"/>
        </w:rPr>
        <w:t xml:space="preserve"> Union </w:t>
      </w:r>
      <w:proofErr w:type="spellStart"/>
      <w:r w:rsidRPr="00DF6F2E">
        <w:rPr>
          <w:rFonts w:ascii="Garamond" w:hAnsi="Garamond"/>
          <w:sz w:val="20"/>
          <w:szCs w:val="20"/>
        </w:rPr>
        <w:t>during</w:t>
      </w:r>
      <w:proofErr w:type="spellEnd"/>
      <w:r w:rsidRPr="00DF6F2E">
        <w:rPr>
          <w:rFonts w:ascii="Garamond" w:hAnsi="Garamond"/>
          <w:sz w:val="20"/>
          <w:szCs w:val="20"/>
        </w:rPr>
        <w:t xml:space="preserve"> </w:t>
      </w:r>
      <w:proofErr w:type="spellStart"/>
      <w:r w:rsidRPr="00DF6F2E">
        <w:rPr>
          <w:rFonts w:ascii="Garamond" w:hAnsi="Garamond"/>
          <w:sz w:val="20"/>
          <w:szCs w:val="20"/>
        </w:rPr>
        <w:t>the</w:t>
      </w:r>
      <w:proofErr w:type="spellEnd"/>
      <w:r w:rsidRPr="00DF6F2E">
        <w:rPr>
          <w:rFonts w:ascii="Garamond" w:hAnsi="Garamond"/>
          <w:sz w:val="20"/>
          <w:szCs w:val="20"/>
        </w:rPr>
        <w:t xml:space="preserve"> </w:t>
      </w:r>
      <w:proofErr w:type="spellStart"/>
      <w:r w:rsidRPr="00DF6F2E">
        <w:rPr>
          <w:rFonts w:ascii="Garamond" w:hAnsi="Garamond"/>
          <w:sz w:val="20"/>
          <w:szCs w:val="20"/>
        </w:rPr>
        <w:t>debt</w:t>
      </w:r>
      <w:proofErr w:type="spellEnd"/>
      <w:r w:rsidRPr="00DF6F2E">
        <w:rPr>
          <w:rFonts w:ascii="Garamond" w:hAnsi="Garamond"/>
          <w:sz w:val="20"/>
          <w:szCs w:val="20"/>
        </w:rPr>
        <w:t xml:space="preserve"> </w:t>
      </w:r>
      <w:proofErr w:type="spellStart"/>
      <w:r w:rsidRPr="00DF6F2E">
        <w:rPr>
          <w:rFonts w:ascii="Garamond" w:hAnsi="Garamond"/>
          <w:sz w:val="20"/>
          <w:szCs w:val="20"/>
        </w:rPr>
        <w:t>crisis</w:t>
      </w:r>
      <w:proofErr w:type="spellEnd"/>
      <w:r w:rsidRPr="00DF6F2E">
        <w:rPr>
          <w:rFonts w:ascii="Garamond" w:hAnsi="Garamond"/>
          <w:sz w:val="20"/>
          <w:szCs w:val="20"/>
        </w:rPr>
        <w:t xml:space="preserve">: </w:t>
      </w:r>
      <w:proofErr w:type="spellStart"/>
      <w:r w:rsidRPr="00DF6F2E">
        <w:rPr>
          <w:rFonts w:ascii="Garamond" w:hAnsi="Garamond"/>
          <w:sz w:val="20"/>
          <w:szCs w:val="20"/>
        </w:rPr>
        <w:t>The</w:t>
      </w:r>
      <w:proofErr w:type="spellEnd"/>
      <w:r w:rsidRPr="00DF6F2E">
        <w:rPr>
          <w:rFonts w:ascii="Garamond" w:hAnsi="Garamond"/>
          <w:sz w:val="20"/>
          <w:szCs w:val="20"/>
        </w:rPr>
        <w:t xml:space="preserve"> </w:t>
      </w:r>
      <w:proofErr w:type="spellStart"/>
      <w:r w:rsidRPr="00DF6F2E">
        <w:rPr>
          <w:rFonts w:ascii="Garamond" w:hAnsi="Garamond"/>
          <w:sz w:val="20"/>
          <w:szCs w:val="20"/>
        </w:rPr>
        <w:t>Mechanisms</w:t>
      </w:r>
      <w:proofErr w:type="spellEnd"/>
      <w:r w:rsidRPr="00DF6F2E">
        <w:rPr>
          <w:rFonts w:ascii="Garamond" w:hAnsi="Garamond"/>
          <w:sz w:val="20"/>
          <w:szCs w:val="20"/>
        </w:rPr>
        <w:t xml:space="preserve"> </w:t>
      </w:r>
      <w:proofErr w:type="spellStart"/>
      <w:r w:rsidRPr="00DF6F2E">
        <w:rPr>
          <w:rFonts w:ascii="Garamond" w:hAnsi="Garamond"/>
          <w:sz w:val="20"/>
          <w:szCs w:val="20"/>
        </w:rPr>
        <w:t>of</w:t>
      </w:r>
      <w:proofErr w:type="spellEnd"/>
      <w:r w:rsidRPr="00DF6F2E">
        <w:rPr>
          <w:rFonts w:ascii="Garamond" w:hAnsi="Garamond"/>
          <w:sz w:val="20"/>
          <w:szCs w:val="20"/>
        </w:rPr>
        <w:t xml:space="preserve"> </w:t>
      </w:r>
      <w:proofErr w:type="spellStart"/>
      <w:r w:rsidRPr="00DF6F2E">
        <w:rPr>
          <w:rFonts w:ascii="Garamond" w:hAnsi="Garamond"/>
          <w:sz w:val="20"/>
          <w:szCs w:val="20"/>
        </w:rPr>
        <w:t>Financial</w:t>
      </w:r>
      <w:proofErr w:type="spellEnd"/>
      <w:r w:rsidRPr="00DF6F2E">
        <w:rPr>
          <w:rFonts w:ascii="Garamond" w:hAnsi="Garamond"/>
          <w:sz w:val="20"/>
          <w:szCs w:val="20"/>
        </w:rPr>
        <w:t xml:space="preserve"> </w:t>
      </w:r>
      <w:proofErr w:type="spellStart"/>
      <w:r w:rsidRPr="00DF6F2E">
        <w:rPr>
          <w:rFonts w:ascii="Garamond" w:hAnsi="Garamond"/>
          <w:sz w:val="20"/>
          <w:szCs w:val="20"/>
        </w:rPr>
        <w:t>Assistance</w:t>
      </w:r>
      <w:proofErr w:type="spellEnd"/>
      <w:r w:rsidRPr="00DF6F2E">
        <w:rPr>
          <w:rFonts w:ascii="Garamond" w:hAnsi="Garamond"/>
          <w:sz w:val="20"/>
          <w:szCs w:val="20"/>
        </w:rPr>
        <w:t xml:space="preserve">. </w:t>
      </w:r>
      <w:proofErr w:type="spellStart"/>
      <w:r w:rsidRPr="00DF6F2E">
        <w:rPr>
          <w:rFonts w:ascii="Garamond" w:hAnsi="Garamond"/>
          <w:i/>
          <w:sz w:val="20"/>
          <w:szCs w:val="20"/>
        </w:rPr>
        <w:t>Common</w:t>
      </w:r>
      <w:proofErr w:type="spellEnd"/>
      <w:r w:rsidRPr="00DF6F2E">
        <w:rPr>
          <w:rFonts w:ascii="Garamond" w:hAnsi="Garamond"/>
          <w:i/>
          <w:sz w:val="20"/>
          <w:szCs w:val="20"/>
        </w:rPr>
        <w:t xml:space="preserve"> Market </w:t>
      </w:r>
      <w:proofErr w:type="spellStart"/>
      <w:r w:rsidRPr="00DF6F2E">
        <w:rPr>
          <w:rFonts w:ascii="Garamond" w:hAnsi="Garamond"/>
          <w:i/>
          <w:sz w:val="20"/>
          <w:szCs w:val="20"/>
        </w:rPr>
        <w:t>Law</w:t>
      </w:r>
      <w:proofErr w:type="spellEnd"/>
      <w:r w:rsidRPr="00DF6F2E">
        <w:rPr>
          <w:rFonts w:ascii="Garamond" w:hAnsi="Garamond"/>
          <w:i/>
          <w:sz w:val="20"/>
          <w:szCs w:val="20"/>
        </w:rPr>
        <w:t xml:space="preserve"> </w:t>
      </w:r>
      <w:proofErr w:type="spellStart"/>
      <w:r w:rsidRPr="00DF6F2E">
        <w:rPr>
          <w:rFonts w:ascii="Garamond" w:hAnsi="Garamond"/>
          <w:i/>
          <w:sz w:val="20"/>
          <w:szCs w:val="20"/>
        </w:rPr>
        <w:t>Review</w:t>
      </w:r>
      <w:proofErr w:type="spellEnd"/>
      <w:r w:rsidRPr="00DF6F2E">
        <w:rPr>
          <w:rFonts w:ascii="Garamond" w:hAnsi="Garamond"/>
          <w:i/>
          <w:sz w:val="20"/>
          <w:szCs w:val="20"/>
        </w:rPr>
        <w:t>,</w:t>
      </w:r>
      <w:r w:rsidRPr="00DF6F2E">
        <w:rPr>
          <w:rFonts w:ascii="Garamond" w:hAnsi="Garamond"/>
          <w:sz w:val="20"/>
          <w:szCs w:val="20"/>
        </w:rPr>
        <w:t xml:space="preserve"> </w:t>
      </w:r>
      <w:r w:rsidRPr="000C0B2D">
        <w:rPr>
          <w:rFonts w:ascii="Garamond" w:hAnsi="Garamond"/>
          <w:sz w:val="20"/>
          <w:szCs w:val="20"/>
        </w:rPr>
        <w:t>2012, roč. 49</w:t>
      </w:r>
      <w:r w:rsidR="00773ACA">
        <w:rPr>
          <w:rFonts w:ascii="Garamond" w:hAnsi="Garamond"/>
          <w:sz w:val="20"/>
          <w:szCs w:val="20"/>
        </w:rPr>
        <w:t xml:space="preserve"> </w:t>
      </w:r>
      <w:proofErr w:type="gramStart"/>
      <w:r w:rsidR="00773ACA">
        <w:rPr>
          <w:rFonts w:ascii="Garamond" w:hAnsi="Garamond"/>
          <w:sz w:val="20"/>
          <w:szCs w:val="20"/>
        </w:rPr>
        <w:t>s.1616</w:t>
      </w:r>
      <w:proofErr w:type="gramEnd"/>
    </w:p>
    <w:p w:rsidR="00F50175" w:rsidRDefault="00F50175" w:rsidP="00633007">
      <w:pPr>
        <w:pStyle w:val="Textpoznpodarou"/>
      </w:pPr>
    </w:p>
  </w:footnote>
  <w:footnote w:id="36">
    <w:p w:rsidR="00F50175" w:rsidRPr="00DF6F2E" w:rsidRDefault="00F50175" w:rsidP="00633007">
      <w:pPr>
        <w:pStyle w:val="Textpoznpodarou"/>
        <w:rPr>
          <w:rFonts w:ascii="Garamond" w:hAnsi="Garamond"/>
        </w:rPr>
      </w:pPr>
      <w:r>
        <w:rPr>
          <w:rStyle w:val="Znakapoznpodarou"/>
        </w:rPr>
        <w:footnoteRef/>
      </w:r>
      <w:r>
        <w:t xml:space="preserve"> </w:t>
      </w:r>
      <w:r w:rsidRPr="00DF6F2E">
        <w:rPr>
          <w:rFonts w:ascii="Garamond" w:hAnsi="Garamond" w:cs="Arial"/>
          <w:color w:val="222222"/>
          <w:shd w:val="clear" w:color="auto" w:fill="FFFFFF"/>
        </w:rPr>
        <w:t xml:space="preserve">FEATHERSTONE, Kevin. </w:t>
      </w:r>
      <w:proofErr w:type="spellStart"/>
      <w:r w:rsidRPr="00DF6F2E">
        <w:rPr>
          <w:rFonts w:ascii="Garamond" w:hAnsi="Garamond" w:cs="Arial"/>
          <w:color w:val="222222"/>
          <w:shd w:val="clear" w:color="auto" w:fill="FFFFFF"/>
        </w:rPr>
        <w:t>The</w:t>
      </w:r>
      <w:proofErr w:type="spellEnd"/>
      <w:r w:rsidRPr="00DF6F2E">
        <w:rPr>
          <w:rFonts w:ascii="Garamond" w:hAnsi="Garamond" w:cs="Arial"/>
          <w:color w:val="222222"/>
          <w:shd w:val="clear" w:color="auto" w:fill="FFFFFF"/>
        </w:rPr>
        <w:t xml:space="preserve"> JCMS </w:t>
      </w:r>
      <w:proofErr w:type="spellStart"/>
      <w:r w:rsidRPr="00DF6F2E">
        <w:rPr>
          <w:rFonts w:ascii="Garamond" w:hAnsi="Garamond" w:cs="Arial"/>
          <w:color w:val="222222"/>
          <w:shd w:val="clear" w:color="auto" w:fill="FFFFFF"/>
        </w:rPr>
        <w:t>Annual</w:t>
      </w:r>
      <w:proofErr w:type="spellEnd"/>
      <w:r w:rsidRPr="00DF6F2E">
        <w:rPr>
          <w:rFonts w:ascii="Garamond" w:hAnsi="Garamond" w:cs="Arial"/>
          <w:color w:val="222222"/>
          <w:shd w:val="clear" w:color="auto" w:fill="FFFFFF"/>
        </w:rPr>
        <w:t xml:space="preserve"> </w:t>
      </w:r>
      <w:proofErr w:type="spellStart"/>
      <w:r w:rsidRPr="00DF6F2E">
        <w:rPr>
          <w:rFonts w:ascii="Garamond" w:hAnsi="Garamond" w:cs="Arial"/>
          <w:color w:val="222222"/>
          <w:shd w:val="clear" w:color="auto" w:fill="FFFFFF"/>
        </w:rPr>
        <w:t>Lecture</w:t>
      </w:r>
      <w:proofErr w:type="spellEnd"/>
      <w:r w:rsidRPr="00DF6F2E">
        <w:rPr>
          <w:rFonts w:ascii="Garamond" w:hAnsi="Garamond" w:cs="Arial"/>
          <w:color w:val="222222"/>
          <w:shd w:val="clear" w:color="auto" w:fill="FFFFFF"/>
        </w:rPr>
        <w:t xml:space="preserve">: </w:t>
      </w:r>
      <w:proofErr w:type="spellStart"/>
      <w:r w:rsidRPr="00DF6F2E">
        <w:rPr>
          <w:rFonts w:ascii="Garamond" w:hAnsi="Garamond" w:cs="Arial"/>
          <w:color w:val="222222"/>
          <w:shd w:val="clear" w:color="auto" w:fill="FFFFFF"/>
        </w:rPr>
        <w:t>The</w:t>
      </w:r>
      <w:proofErr w:type="spellEnd"/>
      <w:r w:rsidRPr="00DF6F2E">
        <w:rPr>
          <w:rFonts w:ascii="Garamond" w:hAnsi="Garamond" w:cs="Arial"/>
          <w:color w:val="222222"/>
          <w:shd w:val="clear" w:color="auto" w:fill="FFFFFF"/>
        </w:rPr>
        <w:t xml:space="preserve"> </w:t>
      </w:r>
      <w:proofErr w:type="spellStart"/>
      <w:r w:rsidRPr="00DF6F2E">
        <w:rPr>
          <w:rFonts w:ascii="Garamond" w:hAnsi="Garamond" w:cs="Arial"/>
          <w:color w:val="222222"/>
          <w:shd w:val="clear" w:color="auto" w:fill="FFFFFF"/>
        </w:rPr>
        <w:t>Greek</w:t>
      </w:r>
      <w:proofErr w:type="spellEnd"/>
      <w:r w:rsidRPr="00DF6F2E">
        <w:rPr>
          <w:rFonts w:ascii="Garamond" w:hAnsi="Garamond" w:cs="Arial"/>
          <w:color w:val="222222"/>
          <w:shd w:val="clear" w:color="auto" w:fill="FFFFFF"/>
        </w:rPr>
        <w:t xml:space="preserve"> Sovereign </w:t>
      </w:r>
      <w:proofErr w:type="spellStart"/>
      <w:r w:rsidRPr="00DF6F2E">
        <w:rPr>
          <w:rFonts w:ascii="Garamond" w:hAnsi="Garamond" w:cs="Arial"/>
          <w:color w:val="222222"/>
          <w:shd w:val="clear" w:color="auto" w:fill="FFFFFF"/>
        </w:rPr>
        <w:t>Debt</w:t>
      </w:r>
      <w:proofErr w:type="spellEnd"/>
      <w:r w:rsidRPr="00DF6F2E">
        <w:rPr>
          <w:rFonts w:ascii="Garamond" w:hAnsi="Garamond" w:cs="Arial"/>
          <w:color w:val="222222"/>
          <w:shd w:val="clear" w:color="auto" w:fill="FFFFFF"/>
        </w:rPr>
        <w:t xml:space="preserve"> </w:t>
      </w:r>
      <w:proofErr w:type="spellStart"/>
      <w:r w:rsidRPr="00DF6F2E">
        <w:rPr>
          <w:rFonts w:ascii="Garamond" w:hAnsi="Garamond" w:cs="Arial"/>
          <w:color w:val="222222"/>
          <w:shd w:val="clear" w:color="auto" w:fill="FFFFFF"/>
        </w:rPr>
        <w:t>Crisis</w:t>
      </w:r>
      <w:proofErr w:type="spellEnd"/>
      <w:r w:rsidRPr="00DF6F2E">
        <w:rPr>
          <w:rFonts w:ascii="Garamond" w:hAnsi="Garamond" w:cs="Arial"/>
          <w:color w:val="222222"/>
          <w:shd w:val="clear" w:color="auto" w:fill="FFFFFF"/>
        </w:rPr>
        <w:t xml:space="preserve"> and EMU: A </w:t>
      </w:r>
      <w:proofErr w:type="spellStart"/>
      <w:r w:rsidRPr="00DF6F2E">
        <w:rPr>
          <w:rFonts w:ascii="Garamond" w:hAnsi="Garamond" w:cs="Arial"/>
          <w:color w:val="222222"/>
          <w:shd w:val="clear" w:color="auto" w:fill="FFFFFF"/>
        </w:rPr>
        <w:t>Failing</w:t>
      </w:r>
      <w:proofErr w:type="spellEnd"/>
      <w:r w:rsidRPr="00DF6F2E">
        <w:rPr>
          <w:rFonts w:ascii="Garamond" w:hAnsi="Garamond" w:cs="Arial"/>
          <w:color w:val="222222"/>
          <w:shd w:val="clear" w:color="auto" w:fill="FFFFFF"/>
        </w:rPr>
        <w:t xml:space="preserve"> </w:t>
      </w:r>
      <w:proofErr w:type="spellStart"/>
      <w:r w:rsidRPr="00DF6F2E">
        <w:rPr>
          <w:rFonts w:ascii="Garamond" w:hAnsi="Garamond" w:cs="Arial"/>
          <w:color w:val="222222"/>
          <w:shd w:val="clear" w:color="auto" w:fill="FFFFFF"/>
        </w:rPr>
        <w:t>State</w:t>
      </w:r>
      <w:proofErr w:type="spellEnd"/>
      <w:r w:rsidRPr="00DF6F2E">
        <w:rPr>
          <w:rFonts w:ascii="Garamond" w:hAnsi="Garamond" w:cs="Arial"/>
          <w:color w:val="222222"/>
          <w:shd w:val="clear" w:color="auto" w:fill="FFFFFF"/>
        </w:rPr>
        <w:t xml:space="preserve"> in a </w:t>
      </w:r>
      <w:proofErr w:type="spellStart"/>
      <w:r w:rsidRPr="00DF6F2E">
        <w:rPr>
          <w:rFonts w:ascii="Garamond" w:hAnsi="Garamond" w:cs="Arial"/>
          <w:color w:val="222222"/>
          <w:shd w:val="clear" w:color="auto" w:fill="FFFFFF"/>
        </w:rPr>
        <w:t>Skewed</w:t>
      </w:r>
      <w:proofErr w:type="spellEnd"/>
      <w:r w:rsidRPr="00DF6F2E">
        <w:rPr>
          <w:rFonts w:ascii="Garamond" w:hAnsi="Garamond" w:cs="Arial"/>
          <w:color w:val="222222"/>
          <w:shd w:val="clear" w:color="auto" w:fill="FFFFFF"/>
        </w:rPr>
        <w:t xml:space="preserve"> </w:t>
      </w:r>
      <w:proofErr w:type="spellStart"/>
      <w:r w:rsidRPr="00DF6F2E">
        <w:rPr>
          <w:rFonts w:ascii="Garamond" w:hAnsi="Garamond" w:cs="Arial"/>
          <w:color w:val="222222"/>
          <w:shd w:val="clear" w:color="auto" w:fill="FFFFFF"/>
        </w:rPr>
        <w:t>Regime</w:t>
      </w:r>
      <w:proofErr w:type="spellEnd"/>
      <w:r w:rsidRPr="00DF6F2E">
        <w:rPr>
          <w:rFonts w:ascii="Garamond" w:hAnsi="Garamond" w:cs="Arial"/>
          <w:color w:val="222222"/>
          <w:shd w:val="clear" w:color="auto" w:fill="FFFFFF"/>
        </w:rPr>
        <w:t>*.</w:t>
      </w:r>
      <w:r w:rsidRPr="00DF6F2E">
        <w:rPr>
          <w:rStyle w:val="apple-converted-space"/>
          <w:rFonts w:ascii="Garamond" w:hAnsi="Garamond" w:cs="Arial"/>
          <w:color w:val="222222"/>
          <w:shd w:val="clear" w:color="auto" w:fill="FFFFFF"/>
        </w:rPr>
        <w:t> </w:t>
      </w:r>
      <w:r w:rsidRPr="00DF6F2E">
        <w:rPr>
          <w:rFonts w:ascii="Garamond" w:hAnsi="Garamond" w:cs="Arial"/>
          <w:i/>
          <w:iCs/>
          <w:color w:val="222222"/>
          <w:shd w:val="clear" w:color="auto" w:fill="FFFFFF"/>
        </w:rPr>
        <w:t xml:space="preserve">JCMS: </w:t>
      </w:r>
      <w:proofErr w:type="spellStart"/>
      <w:r w:rsidRPr="00DF6F2E">
        <w:rPr>
          <w:rFonts w:ascii="Garamond" w:hAnsi="Garamond" w:cs="Arial"/>
          <w:i/>
          <w:iCs/>
          <w:color w:val="222222"/>
          <w:shd w:val="clear" w:color="auto" w:fill="FFFFFF"/>
        </w:rPr>
        <w:t>Journal</w:t>
      </w:r>
      <w:proofErr w:type="spellEnd"/>
      <w:r w:rsidRPr="00DF6F2E">
        <w:rPr>
          <w:rFonts w:ascii="Garamond" w:hAnsi="Garamond" w:cs="Arial"/>
          <w:i/>
          <w:iCs/>
          <w:color w:val="222222"/>
          <w:shd w:val="clear" w:color="auto" w:fill="FFFFFF"/>
        </w:rPr>
        <w:t xml:space="preserve"> </w:t>
      </w:r>
      <w:proofErr w:type="spellStart"/>
      <w:r w:rsidRPr="00DF6F2E">
        <w:rPr>
          <w:rFonts w:ascii="Garamond" w:hAnsi="Garamond" w:cs="Arial"/>
          <w:i/>
          <w:iCs/>
          <w:color w:val="222222"/>
          <w:shd w:val="clear" w:color="auto" w:fill="FFFFFF"/>
        </w:rPr>
        <w:t>of</w:t>
      </w:r>
      <w:proofErr w:type="spellEnd"/>
      <w:r w:rsidRPr="00DF6F2E">
        <w:rPr>
          <w:rFonts w:ascii="Garamond" w:hAnsi="Garamond" w:cs="Arial"/>
          <w:i/>
          <w:iCs/>
          <w:color w:val="222222"/>
          <w:shd w:val="clear" w:color="auto" w:fill="FFFFFF"/>
        </w:rPr>
        <w:t xml:space="preserve"> </w:t>
      </w:r>
      <w:proofErr w:type="spellStart"/>
      <w:r w:rsidRPr="00DF6F2E">
        <w:rPr>
          <w:rFonts w:ascii="Garamond" w:hAnsi="Garamond" w:cs="Arial"/>
          <w:i/>
          <w:iCs/>
          <w:color w:val="222222"/>
          <w:shd w:val="clear" w:color="auto" w:fill="FFFFFF"/>
        </w:rPr>
        <w:t>Common</w:t>
      </w:r>
      <w:proofErr w:type="spellEnd"/>
      <w:r w:rsidRPr="00DF6F2E">
        <w:rPr>
          <w:rFonts w:ascii="Garamond" w:hAnsi="Garamond" w:cs="Arial"/>
          <w:i/>
          <w:iCs/>
          <w:color w:val="222222"/>
          <w:shd w:val="clear" w:color="auto" w:fill="FFFFFF"/>
        </w:rPr>
        <w:t xml:space="preserve"> Market </w:t>
      </w:r>
      <w:proofErr w:type="spellStart"/>
      <w:r w:rsidRPr="00DF6F2E">
        <w:rPr>
          <w:rFonts w:ascii="Garamond" w:hAnsi="Garamond" w:cs="Arial"/>
          <w:i/>
          <w:iCs/>
          <w:color w:val="222222"/>
          <w:shd w:val="clear" w:color="auto" w:fill="FFFFFF"/>
        </w:rPr>
        <w:t>Studies</w:t>
      </w:r>
      <w:proofErr w:type="spellEnd"/>
      <w:r w:rsidRPr="00DF6F2E">
        <w:rPr>
          <w:rFonts w:ascii="Garamond" w:hAnsi="Garamond" w:cs="Arial"/>
          <w:color w:val="222222"/>
          <w:shd w:val="clear" w:color="auto" w:fill="FFFFFF"/>
        </w:rPr>
        <w:t xml:space="preserve">, 2011, 49.2: </w:t>
      </w:r>
      <w:proofErr w:type="gramStart"/>
      <w:r w:rsidRPr="00DF6F2E">
        <w:rPr>
          <w:rFonts w:ascii="Garamond" w:hAnsi="Garamond" w:cs="Arial"/>
          <w:color w:val="222222"/>
          <w:shd w:val="clear" w:color="auto" w:fill="FFFFFF"/>
        </w:rPr>
        <w:t>s.199</w:t>
      </w:r>
      <w:proofErr w:type="gramEnd"/>
    </w:p>
  </w:footnote>
  <w:footnote w:id="37">
    <w:p w:rsidR="00F50175" w:rsidRPr="00DF6F2E" w:rsidRDefault="00F50175" w:rsidP="00633007">
      <w:pPr>
        <w:pStyle w:val="Textpoznpodarou"/>
        <w:rPr>
          <w:rFonts w:ascii="Garamond" w:hAnsi="Garamond"/>
        </w:rPr>
      </w:pPr>
      <w:r w:rsidRPr="00DF6F2E">
        <w:rPr>
          <w:rStyle w:val="Znakapoznpodarou"/>
          <w:rFonts w:ascii="Garamond" w:hAnsi="Garamond"/>
        </w:rPr>
        <w:footnoteRef/>
      </w:r>
      <w:r w:rsidRPr="00DF6F2E">
        <w:rPr>
          <w:rFonts w:ascii="Garamond" w:hAnsi="Garamond"/>
        </w:rPr>
        <w:t xml:space="preserve"> Hájek, Ondřej. Krize v Řecku očima německého tisku online. E-polis.cz, 14. července 2010. </w:t>
      </w:r>
      <w:proofErr w:type="gramStart"/>
      <w:r w:rsidRPr="00DF6F2E">
        <w:rPr>
          <w:rFonts w:ascii="Garamond" w:hAnsi="Garamond"/>
        </w:rPr>
        <w:t>Cit</w:t>
      </w:r>
      <w:proofErr w:type="gramEnd"/>
      <w:r w:rsidRPr="00DF6F2E">
        <w:rPr>
          <w:rFonts w:ascii="Garamond" w:hAnsi="Garamond"/>
        </w:rPr>
        <w:t>.</w:t>
      </w:r>
      <w:proofErr w:type="gramStart"/>
      <w:r w:rsidRPr="00DF6F2E">
        <w:rPr>
          <w:rFonts w:ascii="Garamond" w:hAnsi="Garamond"/>
        </w:rPr>
        <w:t>2015</w:t>
      </w:r>
      <w:proofErr w:type="gramEnd"/>
      <w:r w:rsidRPr="00DF6F2E">
        <w:rPr>
          <w:rFonts w:ascii="Garamond" w:hAnsi="Garamond"/>
        </w:rPr>
        <w:t>-03-20. Dostupné z WWW: &lt;</w:t>
      </w:r>
      <w:hyperlink r:id="rId17" w:history="1">
        <w:r w:rsidRPr="00DF6F2E">
          <w:rPr>
            <w:rStyle w:val="Hypertextovodkaz"/>
            <w:rFonts w:ascii="Garamond" w:hAnsi="Garamond"/>
          </w:rPr>
          <w:t>http://www.e-polis.cz/clanek/krize-v-recku-ocima-nemeckeho-tisku.html</w:t>
        </w:r>
      </w:hyperlink>
      <w:r w:rsidRPr="00DF6F2E">
        <w:rPr>
          <w:rFonts w:ascii="Garamond" w:hAnsi="Garamond"/>
        </w:rPr>
        <w:t xml:space="preserve">&gt;. ISSN 1801-1438  </w:t>
      </w:r>
    </w:p>
  </w:footnote>
  <w:footnote w:id="38">
    <w:p w:rsidR="00F50175" w:rsidRPr="00DF6F2E" w:rsidRDefault="00F50175" w:rsidP="00E444C5">
      <w:pPr>
        <w:pStyle w:val="Textpoznpodarou"/>
        <w:rPr>
          <w:rFonts w:ascii="Garamond" w:hAnsi="Garamond"/>
        </w:rPr>
      </w:pPr>
      <w:r w:rsidRPr="00DF6F2E">
        <w:rPr>
          <w:rStyle w:val="Znakapoznpodarou"/>
          <w:rFonts w:ascii="Garamond" w:hAnsi="Garamond"/>
        </w:rPr>
        <w:footnoteRef/>
      </w:r>
      <w:r w:rsidRPr="00DF6F2E">
        <w:rPr>
          <w:rFonts w:ascii="Garamond" w:hAnsi="Garamond"/>
        </w:rPr>
        <w:t xml:space="preserve"> RUFFERT, Matthias. </w:t>
      </w:r>
      <w:proofErr w:type="spellStart"/>
      <w:r w:rsidRPr="00DF6F2E">
        <w:rPr>
          <w:rFonts w:ascii="Garamond" w:hAnsi="Garamond"/>
        </w:rPr>
        <w:t>The</w:t>
      </w:r>
      <w:proofErr w:type="spellEnd"/>
      <w:r w:rsidRPr="00DF6F2E">
        <w:rPr>
          <w:rFonts w:ascii="Garamond" w:hAnsi="Garamond"/>
        </w:rPr>
        <w:t xml:space="preserve"> </w:t>
      </w:r>
      <w:proofErr w:type="spellStart"/>
      <w:r w:rsidRPr="00DF6F2E">
        <w:rPr>
          <w:rFonts w:ascii="Garamond" w:hAnsi="Garamond"/>
        </w:rPr>
        <w:t>European</w:t>
      </w:r>
      <w:proofErr w:type="spellEnd"/>
      <w:r w:rsidRPr="00DF6F2E">
        <w:rPr>
          <w:rFonts w:ascii="Garamond" w:hAnsi="Garamond"/>
        </w:rPr>
        <w:t xml:space="preserve"> </w:t>
      </w:r>
      <w:proofErr w:type="spellStart"/>
      <w:r w:rsidRPr="00DF6F2E">
        <w:rPr>
          <w:rFonts w:ascii="Garamond" w:hAnsi="Garamond"/>
        </w:rPr>
        <w:t>debt</w:t>
      </w:r>
      <w:proofErr w:type="spellEnd"/>
      <w:r w:rsidRPr="00DF6F2E">
        <w:rPr>
          <w:rFonts w:ascii="Garamond" w:hAnsi="Garamond"/>
        </w:rPr>
        <w:t xml:space="preserve"> </w:t>
      </w:r>
      <w:proofErr w:type="spellStart"/>
      <w:r w:rsidRPr="00DF6F2E">
        <w:rPr>
          <w:rFonts w:ascii="Garamond" w:hAnsi="Garamond"/>
        </w:rPr>
        <w:t>crisis</w:t>
      </w:r>
      <w:proofErr w:type="spellEnd"/>
      <w:r w:rsidRPr="00DF6F2E">
        <w:rPr>
          <w:rFonts w:ascii="Garamond" w:hAnsi="Garamond"/>
        </w:rPr>
        <w:t xml:space="preserve"> and </w:t>
      </w:r>
      <w:proofErr w:type="spellStart"/>
      <w:r w:rsidRPr="00DF6F2E">
        <w:rPr>
          <w:rFonts w:ascii="Garamond" w:hAnsi="Garamond"/>
        </w:rPr>
        <w:t>European</w:t>
      </w:r>
      <w:proofErr w:type="spellEnd"/>
      <w:r w:rsidRPr="00DF6F2E">
        <w:rPr>
          <w:rFonts w:ascii="Garamond" w:hAnsi="Garamond"/>
        </w:rPr>
        <w:t xml:space="preserve"> Union </w:t>
      </w:r>
      <w:proofErr w:type="spellStart"/>
      <w:r w:rsidRPr="00DF6F2E">
        <w:rPr>
          <w:rFonts w:ascii="Garamond" w:hAnsi="Garamond"/>
        </w:rPr>
        <w:t>law</w:t>
      </w:r>
      <w:proofErr w:type="spellEnd"/>
      <w:r w:rsidRPr="00DF6F2E">
        <w:rPr>
          <w:rFonts w:ascii="Garamond" w:hAnsi="Garamond"/>
        </w:rPr>
        <w:t xml:space="preserve">. </w:t>
      </w:r>
      <w:proofErr w:type="spellStart"/>
      <w:r w:rsidRPr="00DF6F2E">
        <w:rPr>
          <w:rFonts w:ascii="Garamond" w:hAnsi="Garamond"/>
        </w:rPr>
        <w:t>Common</w:t>
      </w:r>
      <w:proofErr w:type="spellEnd"/>
      <w:r w:rsidRPr="00DF6F2E">
        <w:rPr>
          <w:rFonts w:ascii="Garamond" w:hAnsi="Garamond"/>
        </w:rPr>
        <w:t xml:space="preserve"> Market </w:t>
      </w:r>
      <w:proofErr w:type="spellStart"/>
      <w:r w:rsidRPr="00DF6F2E">
        <w:rPr>
          <w:rFonts w:ascii="Garamond" w:hAnsi="Garamond"/>
        </w:rPr>
        <w:t>Law</w:t>
      </w:r>
      <w:proofErr w:type="spellEnd"/>
      <w:r w:rsidRPr="00DF6F2E">
        <w:rPr>
          <w:rFonts w:ascii="Garamond" w:hAnsi="Garamond"/>
        </w:rPr>
        <w:t xml:space="preserve"> </w:t>
      </w:r>
      <w:proofErr w:type="spellStart"/>
      <w:r w:rsidRPr="00DF6F2E">
        <w:rPr>
          <w:rFonts w:ascii="Garamond" w:hAnsi="Garamond"/>
        </w:rPr>
        <w:t>Review</w:t>
      </w:r>
      <w:proofErr w:type="spellEnd"/>
      <w:r w:rsidRPr="00DF6F2E">
        <w:rPr>
          <w:rFonts w:ascii="Garamond" w:hAnsi="Garamond"/>
        </w:rPr>
        <w:t xml:space="preserve">, 2011, 48.6: </w:t>
      </w:r>
    </w:p>
  </w:footnote>
  <w:footnote w:id="39">
    <w:p w:rsidR="00F50175" w:rsidRPr="000C0B2D" w:rsidRDefault="00F50175" w:rsidP="00BB41EF">
      <w:pPr>
        <w:pStyle w:val="Textpoznpodarou"/>
        <w:rPr>
          <w:rFonts w:ascii="Garamond" w:hAnsi="Garamond"/>
        </w:rPr>
      </w:pPr>
      <w:r w:rsidRPr="000C0B2D">
        <w:rPr>
          <w:rStyle w:val="Znakapoznpodarou"/>
          <w:rFonts w:ascii="Garamond" w:hAnsi="Garamond"/>
        </w:rPr>
        <w:footnoteRef/>
      </w:r>
      <w:r w:rsidRPr="000C0B2D">
        <w:rPr>
          <w:rFonts w:ascii="Garamond" w:hAnsi="Garamond"/>
        </w:rPr>
        <w:t xml:space="preserve"> </w:t>
      </w:r>
      <w:r w:rsidRPr="000C0B2D">
        <w:rPr>
          <w:rFonts w:ascii="Garamond" w:hAnsi="Garamond" w:cs="Arial"/>
          <w:i/>
          <w:iCs/>
          <w:color w:val="000000"/>
          <w:shd w:val="clear" w:color="auto" w:fill="FFFFFF"/>
        </w:rPr>
        <w:t>Měsíčník EU aktualit</w:t>
      </w:r>
      <w:r w:rsidRPr="000C0B2D">
        <w:rPr>
          <w:rFonts w:ascii="Garamond" w:hAnsi="Garamond" w:cs="Arial"/>
          <w:color w:val="000000"/>
          <w:shd w:val="clear" w:color="auto" w:fill="FFFFFF"/>
        </w:rPr>
        <w:t xml:space="preserve">. 2010, </w:t>
      </w:r>
      <w:proofErr w:type="gramStart"/>
      <w:r w:rsidRPr="000C0B2D">
        <w:rPr>
          <w:rFonts w:ascii="Garamond" w:hAnsi="Garamond" w:cs="Arial"/>
          <w:color w:val="000000"/>
          <w:shd w:val="clear" w:color="auto" w:fill="FFFFFF"/>
        </w:rPr>
        <w:t>č.81</w:t>
      </w:r>
      <w:proofErr w:type="gramEnd"/>
      <w:r w:rsidRPr="000C0B2D">
        <w:rPr>
          <w:rFonts w:ascii="Garamond" w:hAnsi="Garamond" w:cs="Arial"/>
          <w:color w:val="000000"/>
          <w:shd w:val="clear" w:color="auto" w:fill="FFFFFF"/>
        </w:rPr>
        <w:t xml:space="preserve">. </w:t>
      </w:r>
      <w:r w:rsidRPr="000C0B2D">
        <w:rPr>
          <w:rFonts w:ascii="Garamond" w:hAnsi="Garamond"/>
        </w:rPr>
        <w:t>[cit. 2014-02-21].</w:t>
      </w:r>
      <w:r w:rsidRPr="000C0B2D">
        <w:rPr>
          <w:rFonts w:ascii="Garamond" w:hAnsi="Garamond" w:cs="Arial"/>
          <w:color w:val="000000"/>
          <w:shd w:val="clear" w:color="auto" w:fill="FFFFFF"/>
        </w:rPr>
        <w:t xml:space="preserve"> 2 s. Dostupné z: &lt;</w:t>
      </w:r>
      <w:hyperlink r:id="rId18" w:history="1">
        <w:r w:rsidRPr="000C0B2D">
          <w:rPr>
            <w:rStyle w:val="Hypertextovodkaz"/>
            <w:rFonts w:ascii="Garamond" w:hAnsi="Garamond" w:cs="Arial"/>
            <w:shd w:val="clear" w:color="auto" w:fill="FFFFFF"/>
          </w:rPr>
          <w:t>http://www.consilium.europa.eu/uedocs/cms_Data/docs/pressdata/en/misc/114977.pdf</w:t>
        </w:r>
      </w:hyperlink>
      <w:r w:rsidRPr="000C0B2D">
        <w:rPr>
          <w:rFonts w:ascii="Garamond" w:hAnsi="Garamond" w:cs="Arial"/>
          <w:color w:val="000000"/>
          <w:shd w:val="clear" w:color="auto" w:fill="FFFFFF"/>
        </w:rPr>
        <w:t xml:space="preserve">&gt; </w:t>
      </w:r>
    </w:p>
    <w:p w:rsidR="00F50175" w:rsidRDefault="00F50175" w:rsidP="00BB41EF">
      <w:pPr>
        <w:pStyle w:val="Textpoznpodarou"/>
      </w:pPr>
    </w:p>
  </w:footnote>
  <w:footnote w:id="40">
    <w:p w:rsidR="00F50175" w:rsidRDefault="00F50175">
      <w:pPr>
        <w:pStyle w:val="Textpoznpodarou"/>
      </w:pPr>
      <w:r>
        <w:rPr>
          <w:rStyle w:val="Znakapoznpodarou"/>
        </w:rPr>
        <w:footnoteRef/>
      </w:r>
      <w:r>
        <w:t xml:space="preserve"> </w:t>
      </w:r>
      <w:r w:rsidRPr="003F3A81">
        <w:rPr>
          <w:rFonts w:ascii="Garamond" w:hAnsi="Garamond"/>
        </w:rPr>
        <w:t xml:space="preserve">DE WITTE, Bruno. </w:t>
      </w:r>
      <w:proofErr w:type="spellStart"/>
      <w:r w:rsidRPr="003F3A81">
        <w:rPr>
          <w:rFonts w:ascii="Garamond" w:hAnsi="Garamond"/>
        </w:rPr>
        <w:t>The</w:t>
      </w:r>
      <w:proofErr w:type="spellEnd"/>
      <w:r w:rsidRPr="003F3A81">
        <w:rPr>
          <w:rFonts w:ascii="Garamond" w:hAnsi="Garamond"/>
        </w:rPr>
        <w:t xml:space="preserve"> </w:t>
      </w:r>
      <w:proofErr w:type="spellStart"/>
      <w:r w:rsidRPr="003F3A81">
        <w:rPr>
          <w:rFonts w:ascii="Garamond" w:hAnsi="Garamond"/>
        </w:rPr>
        <w:t>European</w:t>
      </w:r>
      <w:proofErr w:type="spellEnd"/>
      <w:r w:rsidRPr="003F3A81">
        <w:rPr>
          <w:rFonts w:ascii="Garamond" w:hAnsi="Garamond"/>
        </w:rPr>
        <w:t xml:space="preserve"> </w:t>
      </w:r>
      <w:proofErr w:type="spellStart"/>
      <w:r w:rsidRPr="003F3A81">
        <w:rPr>
          <w:rFonts w:ascii="Garamond" w:hAnsi="Garamond"/>
        </w:rPr>
        <w:t>Treaty</w:t>
      </w:r>
      <w:proofErr w:type="spellEnd"/>
      <w:r w:rsidRPr="003F3A81">
        <w:rPr>
          <w:rFonts w:ascii="Garamond" w:hAnsi="Garamond"/>
        </w:rPr>
        <w:t xml:space="preserve"> </w:t>
      </w:r>
      <w:proofErr w:type="spellStart"/>
      <w:r w:rsidRPr="003F3A81">
        <w:rPr>
          <w:rFonts w:ascii="Garamond" w:hAnsi="Garamond"/>
        </w:rPr>
        <w:t>Amendment</w:t>
      </w:r>
      <w:proofErr w:type="spellEnd"/>
      <w:r w:rsidRPr="003F3A81">
        <w:rPr>
          <w:rFonts w:ascii="Garamond" w:hAnsi="Garamond"/>
        </w:rPr>
        <w:t xml:space="preserve"> </w:t>
      </w:r>
      <w:proofErr w:type="spellStart"/>
      <w:r w:rsidRPr="003F3A81">
        <w:rPr>
          <w:rFonts w:ascii="Garamond" w:hAnsi="Garamond"/>
        </w:rPr>
        <w:t>for</w:t>
      </w:r>
      <w:proofErr w:type="spellEnd"/>
      <w:r w:rsidRPr="003F3A81">
        <w:rPr>
          <w:rFonts w:ascii="Garamond" w:hAnsi="Garamond"/>
        </w:rPr>
        <w:t xml:space="preserve"> </w:t>
      </w:r>
      <w:proofErr w:type="spellStart"/>
      <w:r w:rsidRPr="003F3A81">
        <w:rPr>
          <w:rFonts w:ascii="Garamond" w:hAnsi="Garamond"/>
        </w:rPr>
        <w:t>the</w:t>
      </w:r>
      <w:proofErr w:type="spellEnd"/>
      <w:r w:rsidRPr="003F3A81">
        <w:rPr>
          <w:rFonts w:ascii="Garamond" w:hAnsi="Garamond"/>
        </w:rPr>
        <w:t xml:space="preserve"> </w:t>
      </w:r>
      <w:proofErr w:type="spellStart"/>
      <w:r w:rsidRPr="003F3A81">
        <w:rPr>
          <w:rFonts w:ascii="Garamond" w:hAnsi="Garamond"/>
        </w:rPr>
        <w:t>Creation</w:t>
      </w:r>
      <w:proofErr w:type="spellEnd"/>
      <w:r w:rsidRPr="003F3A81">
        <w:rPr>
          <w:rFonts w:ascii="Garamond" w:hAnsi="Garamond"/>
        </w:rPr>
        <w:t xml:space="preserve"> </w:t>
      </w:r>
      <w:proofErr w:type="spellStart"/>
      <w:r w:rsidRPr="003F3A81">
        <w:rPr>
          <w:rFonts w:ascii="Garamond" w:hAnsi="Garamond"/>
        </w:rPr>
        <w:t>of</w:t>
      </w:r>
      <w:proofErr w:type="spellEnd"/>
      <w:r w:rsidRPr="003F3A81">
        <w:rPr>
          <w:rFonts w:ascii="Garamond" w:hAnsi="Garamond"/>
        </w:rPr>
        <w:t xml:space="preserve"> a </w:t>
      </w:r>
      <w:proofErr w:type="spellStart"/>
      <w:r w:rsidRPr="003F3A81">
        <w:rPr>
          <w:rFonts w:ascii="Garamond" w:hAnsi="Garamond"/>
        </w:rPr>
        <w:t>Financial</w:t>
      </w:r>
      <w:proofErr w:type="spellEnd"/>
      <w:r w:rsidRPr="003F3A81">
        <w:rPr>
          <w:rFonts w:ascii="Garamond" w:hAnsi="Garamond"/>
        </w:rPr>
        <w:t xml:space="preserve"> Stability </w:t>
      </w:r>
      <w:proofErr w:type="spellStart"/>
      <w:r w:rsidRPr="003F3A81">
        <w:rPr>
          <w:rFonts w:ascii="Garamond" w:hAnsi="Garamond"/>
        </w:rPr>
        <w:t>Mechanism</w:t>
      </w:r>
      <w:proofErr w:type="spellEnd"/>
      <w:r w:rsidRPr="003F3A81">
        <w:rPr>
          <w:rFonts w:ascii="Garamond" w:hAnsi="Garamond"/>
        </w:rPr>
        <w:t xml:space="preserve">. </w:t>
      </w:r>
      <w:proofErr w:type="spellStart"/>
      <w:r w:rsidRPr="003F3A81">
        <w:rPr>
          <w:rFonts w:ascii="Garamond" w:hAnsi="Garamond"/>
        </w:rPr>
        <w:t>Swedish</w:t>
      </w:r>
      <w:proofErr w:type="spellEnd"/>
      <w:r w:rsidRPr="003F3A81">
        <w:rPr>
          <w:rFonts w:ascii="Garamond" w:hAnsi="Garamond"/>
        </w:rPr>
        <w:t xml:space="preserve"> Institute </w:t>
      </w:r>
      <w:proofErr w:type="spellStart"/>
      <w:r w:rsidRPr="003F3A81">
        <w:rPr>
          <w:rFonts w:ascii="Garamond" w:hAnsi="Garamond"/>
        </w:rPr>
        <w:t>for</w:t>
      </w:r>
      <w:proofErr w:type="spellEnd"/>
      <w:r w:rsidRPr="003F3A81">
        <w:rPr>
          <w:rFonts w:ascii="Garamond" w:hAnsi="Garamond"/>
        </w:rPr>
        <w:t xml:space="preserve"> </w:t>
      </w:r>
      <w:proofErr w:type="spellStart"/>
      <w:r w:rsidRPr="003F3A81">
        <w:rPr>
          <w:rFonts w:ascii="Garamond" w:hAnsi="Garamond"/>
        </w:rPr>
        <w:t>European</w:t>
      </w:r>
      <w:proofErr w:type="spellEnd"/>
      <w:r w:rsidRPr="003F3A81">
        <w:rPr>
          <w:rFonts w:ascii="Garamond" w:hAnsi="Garamond"/>
        </w:rPr>
        <w:t xml:space="preserve"> </w:t>
      </w:r>
      <w:proofErr w:type="spellStart"/>
      <w:r w:rsidRPr="003F3A81">
        <w:rPr>
          <w:rFonts w:ascii="Garamond" w:hAnsi="Garamond"/>
        </w:rPr>
        <w:t>Policy</w:t>
      </w:r>
      <w:proofErr w:type="spellEnd"/>
      <w:r w:rsidRPr="003F3A81">
        <w:rPr>
          <w:rFonts w:ascii="Garamond" w:hAnsi="Garamond"/>
        </w:rPr>
        <w:t xml:space="preserve"> </w:t>
      </w:r>
      <w:proofErr w:type="spellStart"/>
      <w:r w:rsidRPr="003F3A81">
        <w:rPr>
          <w:rFonts w:ascii="Garamond" w:hAnsi="Garamond"/>
        </w:rPr>
        <w:t>Studies</w:t>
      </w:r>
      <w:proofErr w:type="spellEnd"/>
      <w:r w:rsidRPr="003F3A81">
        <w:rPr>
          <w:rFonts w:ascii="Garamond" w:hAnsi="Garamond"/>
        </w:rPr>
        <w:t xml:space="preserve">. </w:t>
      </w:r>
      <w:proofErr w:type="spellStart"/>
      <w:r w:rsidRPr="003F3A81">
        <w:rPr>
          <w:rFonts w:ascii="Garamond" w:hAnsi="Garamond"/>
        </w:rPr>
        <w:t>European</w:t>
      </w:r>
      <w:proofErr w:type="spellEnd"/>
      <w:r w:rsidRPr="003F3A81">
        <w:rPr>
          <w:rFonts w:ascii="Garamond" w:hAnsi="Garamond"/>
        </w:rPr>
        <w:t xml:space="preserve"> </w:t>
      </w:r>
      <w:proofErr w:type="spellStart"/>
      <w:r w:rsidRPr="003F3A81">
        <w:rPr>
          <w:rFonts w:ascii="Garamond" w:hAnsi="Garamond"/>
        </w:rPr>
        <w:t>Policy</w:t>
      </w:r>
      <w:proofErr w:type="spellEnd"/>
      <w:r w:rsidRPr="003F3A81">
        <w:rPr>
          <w:rFonts w:ascii="Garamond" w:hAnsi="Garamond"/>
        </w:rPr>
        <w:t xml:space="preserve"> </w:t>
      </w:r>
      <w:proofErr w:type="spellStart"/>
      <w:r w:rsidRPr="003F3A81">
        <w:rPr>
          <w:rFonts w:ascii="Garamond" w:hAnsi="Garamond"/>
        </w:rPr>
        <w:t>Analysis</w:t>
      </w:r>
      <w:proofErr w:type="spellEnd"/>
      <w:r w:rsidRPr="003F3A81">
        <w:rPr>
          <w:rFonts w:ascii="Garamond" w:hAnsi="Garamond"/>
        </w:rPr>
        <w:t xml:space="preserve">, 2011. </w:t>
      </w:r>
      <w:r>
        <w:rPr>
          <w:rFonts w:ascii="Garamond" w:hAnsi="Garamond"/>
        </w:rPr>
        <w:t>[cit. 2014-03-</w:t>
      </w:r>
      <w:proofErr w:type="gramStart"/>
      <w:r>
        <w:rPr>
          <w:rFonts w:ascii="Garamond" w:hAnsi="Garamond"/>
        </w:rPr>
        <w:t>20].s.</w:t>
      </w:r>
      <w:proofErr w:type="gramEnd"/>
      <w:r w:rsidRPr="003F3A81">
        <w:rPr>
          <w:rFonts w:ascii="Garamond" w:hAnsi="Garamond"/>
        </w:rPr>
        <w:t xml:space="preserve">6 </w:t>
      </w:r>
    </w:p>
  </w:footnote>
  <w:footnote w:id="41">
    <w:p w:rsidR="00F50175" w:rsidRPr="00DF3913" w:rsidRDefault="00F50175" w:rsidP="00BB41EF">
      <w:pPr>
        <w:pStyle w:val="Textpoznpodarou"/>
        <w:rPr>
          <w:rFonts w:ascii="Garamond" w:hAnsi="Garamond"/>
        </w:rPr>
      </w:pPr>
      <w:r w:rsidRPr="00DF3913">
        <w:rPr>
          <w:rStyle w:val="Znakapoznpodarou"/>
          <w:rFonts w:ascii="Garamond" w:hAnsi="Garamond"/>
        </w:rPr>
        <w:footnoteRef/>
      </w:r>
      <w:r w:rsidRPr="00DF3913">
        <w:rPr>
          <w:rFonts w:ascii="Garamond" w:hAnsi="Garamond"/>
        </w:rPr>
        <w:t xml:space="preserve"> Nařízení Rady EU 407/2010 ze dne 11. května 2010, o zavedení evropského mechanismu finanční stabilizace. </w:t>
      </w:r>
      <w:proofErr w:type="spellStart"/>
      <w:r w:rsidRPr="00DF3913">
        <w:rPr>
          <w:rFonts w:ascii="Garamond" w:hAnsi="Garamond"/>
        </w:rPr>
        <w:t>Úř</w:t>
      </w:r>
      <w:proofErr w:type="spellEnd"/>
      <w:r w:rsidRPr="00DF3913">
        <w:rPr>
          <w:rFonts w:ascii="Garamond" w:hAnsi="Garamond"/>
        </w:rPr>
        <w:t xml:space="preserve">. </w:t>
      </w:r>
      <w:proofErr w:type="spellStart"/>
      <w:proofErr w:type="gramStart"/>
      <w:r w:rsidRPr="00DF3913">
        <w:rPr>
          <w:rFonts w:ascii="Garamond" w:hAnsi="Garamond"/>
        </w:rPr>
        <w:t>věst</w:t>
      </w:r>
      <w:proofErr w:type="spellEnd"/>
      <w:proofErr w:type="gramEnd"/>
      <w:r w:rsidRPr="00DF3913">
        <w:rPr>
          <w:rFonts w:ascii="Garamond" w:hAnsi="Garamond"/>
        </w:rPr>
        <w:t xml:space="preserve">. L 118, 12. května 2010, </w:t>
      </w:r>
      <w:proofErr w:type="gramStart"/>
      <w:r w:rsidRPr="00DF3913">
        <w:rPr>
          <w:rFonts w:ascii="Garamond" w:hAnsi="Garamond"/>
        </w:rPr>
        <w:t>s.1 a násl.</w:t>
      </w:r>
      <w:proofErr w:type="gramEnd"/>
    </w:p>
  </w:footnote>
  <w:footnote w:id="42">
    <w:p w:rsidR="00F50175" w:rsidRDefault="00F50175">
      <w:pPr>
        <w:pStyle w:val="Textpoznpodarou"/>
      </w:pPr>
      <w:r w:rsidRPr="00DF3913">
        <w:rPr>
          <w:rStyle w:val="Znakapoznpodarou"/>
          <w:rFonts w:ascii="Garamond" w:hAnsi="Garamond"/>
        </w:rPr>
        <w:footnoteRef/>
      </w:r>
      <w:r w:rsidRPr="00DF3913">
        <w:rPr>
          <w:rFonts w:ascii="Garamond" w:hAnsi="Garamond"/>
        </w:rPr>
        <w:t xml:space="preserve"> Tamtéž</w:t>
      </w:r>
    </w:p>
  </w:footnote>
  <w:footnote w:id="43">
    <w:p w:rsidR="00F50175" w:rsidRDefault="00F50175" w:rsidP="00BB41EF">
      <w:pPr>
        <w:pStyle w:val="Textpoznpodarou"/>
      </w:pPr>
      <w:r>
        <w:rPr>
          <w:rStyle w:val="Znakapoznpodarou"/>
        </w:rPr>
        <w:footnoteRef/>
      </w:r>
      <w:r>
        <w:t xml:space="preserve"> </w:t>
      </w:r>
      <w:proofErr w:type="spellStart"/>
      <w:r w:rsidRPr="00E8151A">
        <w:rPr>
          <w:rFonts w:ascii="Garamond" w:hAnsi="Garamond" w:cs="Arial"/>
          <w:color w:val="000000"/>
          <w:shd w:val="clear" w:color="auto" w:fill="FFFFFF"/>
        </w:rPr>
        <w:t>European</w:t>
      </w:r>
      <w:proofErr w:type="spellEnd"/>
      <w:r w:rsidRPr="00E8151A">
        <w:rPr>
          <w:rFonts w:ascii="Garamond" w:hAnsi="Garamond" w:cs="Arial"/>
          <w:color w:val="000000"/>
          <w:shd w:val="clear" w:color="auto" w:fill="FFFFFF"/>
        </w:rPr>
        <w:t xml:space="preserve"> </w:t>
      </w:r>
      <w:proofErr w:type="spellStart"/>
      <w:r w:rsidRPr="00E8151A">
        <w:rPr>
          <w:rFonts w:ascii="Garamond" w:hAnsi="Garamond" w:cs="Arial"/>
          <w:color w:val="000000"/>
          <w:shd w:val="clear" w:color="auto" w:fill="FFFFFF"/>
        </w:rPr>
        <w:t>Financial</w:t>
      </w:r>
      <w:proofErr w:type="spellEnd"/>
      <w:r w:rsidRPr="00E8151A">
        <w:rPr>
          <w:rFonts w:ascii="Garamond" w:hAnsi="Garamond" w:cs="Arial"/>
          <w:color w:val="000000"/>
          <w:shd w:val="clear" w:color="auto" w:fill="FFFFFF"/>
        </w:rPr>
        <w:t xml:space="preserve"> </w:t>
      </w:r>
      <w:proofErr w:type="spellStart"/>
      <w:r w:rsidRPr="00E8151A">
        <w:rPr>
          <w:rFonts w:ascii="Garamond" w:hAnsi="Garamond" w:cs="Arial"/>
          <w:color w:val="000000"/>
          <w:shd w:val="clear" w:color="auto" w:fill="FFFFFF"/>
        </w:rPr>
        <w:t>Stabilisation</w:t>
      </w:r>
      <w:proofErr w:type="spellEnd"/>
      <w:r w:rsidRPr="00E8151A">
        <w:rPr>
          <w:rFonts w:ascii="Garamond" w:hAnsi="Garamond" w:cs="Arial"/>
          <w:color w:val="000000"/>
          <w:shd w:val="clear" w:color="auto" w:fill="FFFFFF"/>
        </w:rPr>
        <w:t xml:space="preserve"> </w:t>
      </w:r>
      <w:proofErr w:type="spellStart"/>
      <w:r w:rsidRPr="00E8151A">
        <w:rPr>
          <w:rFonts w:ascii="Garamond" w:hAnsi="Garamond" w:cs="Arial"/>
          <w:color w:val="000000"/>
          <w:shd w:val="clear" w:color="auto" w:fill="FFFFFF"/>
        </w:rPr>
        <w:t>Mechanism</w:t>
      </w:r>
      <w:proofErr w:type="spellEnd"/>
      <w:r w:rsidRPr="00E8151A">
        <w:rPr>
          <w:rFonts w:ascii="Garamond" w:hAnsi="Garamond" w:cs="Arial"/>
          <w:color w:val="000000"/>
          <w:shd w:val="clear" w:color="auto" w:fill="FFFFFF"/>
        </w:rPr>
        <w:t xml:space="preserve"> (EFSM). In:</w:t>
      </w:r>
      <w:r w:rsidRPr="00E8151A">
        <w:rPr>
          <w:rStyle w:val="apple-converted-space"/>
          <w:rFonts w:ascii="Garamond" w:hAnsi="Garamond" w:cs="Arial"/>
          <w:color w:val="000000"/>
          <w:shd w:val="clear" w:color="auto" w:fill="FFFFFF"/>
        </w:rPr>
        <w:t> </w:t>
      </w:r>
      <w:proofErr w:type="spellStart"/>
      <w:r w:rsidRPr="00E8151A">
        <w:rPr>
          <w:rFonts w:ascii="Garamond" w:hAnsi="Garamond" w:cs="Arial"/>
          <w:i/>
          <w:iCs/>
          <w:color w:val="000000"/>
          <w:shd w:val="clear" w:color="auto" w:fill="FFFFFF"/>
        </w:rPr>
        <w:t>European</w:t>
      </w:r>
      <w:proofErr w:type="spellEnd"/>
      <w:r w:rsidRPr="00E8151A">
        <w:rPr>
          <w:rFonts w:ascii="Garamond" w:hAnsi="Garamond" w:cs="Arial"/>
          <w:i/>
          <w:iCs/>
          <w:color w:val="000000"/>
          <w:shd w:val="clear" w:color="auto" w:fill="FFFFFF"/>
        </w:rPr>
        <w:t xml:space="preserve"> </w:t>
      </w:r>
      <w:proofErr w:type="spellStart"/>
      <w:r w:rsidRPr="00E8151A">
        <w:rPr>
          <w:rFonts w:ascii="Garamond" w:hAnsi="Garamond" w:cs="Arial"/>
          <w:i/>
          <w:iCs/>
          <w:color w:val="000000"/>
          <w:shd w:val="clear" w:color="auto" w:fill="FFFFFF"/>
        </w:rPr>
        <w:t>Commission</w:t>
      </w:r>
      <w:proofErr w:type="spellEnd"/>
      <w:r w:rsidRPr="00E8151A">
        <w:rPr>
          <w:rFonts w:ascii="Garamond" w:hAnsi="Garamond" w:cs="Arial"/>
          <w:i/>
          <w:iCs/>
          <w:color w:val="000000"/>
          <w:shd w:val="clear" w:color="auto" w:fill="FFFFFF"/>
        </w:rPr>
        <w:t xml:space="preserve">: </w:t>
      </w:r>
      <w:proofErr w:type="spellStart"/>
      <w:r w:rsidRPr="00E8151A">
        <w:rPr>
          <w:rFonts w:ascii="Garamond" w:hAnsi="Garamond" w:cs="Arial"/>
          <w:i/>
          <w:iCs/>
          <w:color w:val="000000"/>
          <w:shd w:val="clear" w:color="auto" w:fill="FFFFFF"/>
        </w:rPr>
        <w:t>Economic</w:t>
      </w:r>
      <w:proofErr w:type="spellEnd"/>
      <w:r w:rsidRPr="00E8151A">
        <w:rPr>
          <w:rFonts w:ascii="Garamond" w:hAnsi="Garamond" w:cs="Arial"/>
          <w:i/>
          <w:iCs/>
          <w:color w:val="000000"/>
          <w:shd w:val="clear" w:color="auto" w:fill="FFFFFF"/>
        </w:rPr>
        <w:t xml:space="preserve"> and </w:t>
      </w:r>
      <w:proofErr w:type="spellStart"/>
      <w:r w:rsidRPr="00E8151A">
        <w:rPr>
          <w:rFonts w:ascii="Garamond" w:hAnsi="Garamond" w:cs="Arial"/>
          <w:i/>
          <w:iCs/>
          <w:color w:val="000000"/>
          <w:shd w:val="clear" w:color="auto" w:fill="FFFFFF"/>
        </w:rPr>
        <w:t>Financial</w:t>
      </w:r>
      <w:proofErr w:type="spellEnd"/>
      <w:r w:rsidRPr="00E8151A">
        <w:rPr>
          <w:rFonts w:ascii="Garamond" w:hAnsi="Garamond" w:cs="Arial"/>
          <w:i/>
          <w:iCs/>
          <w:color w:val="000000"/>
          <w:shd w:val="clear" w:color="auto" w:fill="FFFFFF"/>
        </w:rPr>
        <w:t xml:space="preserve"> </w:t>
      </w:r>
      <w:proofErr w:type="spellStart"/>
      <w:r w:rsidRPr="00E8151A">
        <w:rPr>
          <w:rFonts w:ascii="Garamond" w:hAnsi="Garamond" w:cs="Arial"/>
          <w:i/>
          <w:iCs/>
          <w:color w:val="000000"/>
          <w:shd w:val="clear" w:color="auto" w:fill="FFFFFF"/>
        </w:rPr>
        <w:t>Affairs</w:t>
      </w:r>
      <w:proofErr w:type="spellEnd"/>
      <w:r w:rsidRPr="00E8151A">
        <w:rPr>
          <w:rStyle w:val="apple-converted-space"/>
          <w:rFonts w:ascii="Garamond" w:hAnsi="Garamond" w:cs="Arial"/>
          <w:color w:val="000000"/>
          <w:shd w:val="clear" w:color="auto" w:fill="FFFFFF"/>
        </w:rPr>
        <w:t> </w:t>
      </w:r>
      <w:r w:rsidRPr="00E8151A">
        <w:rPr>
          <w:rFonts w:ascii="Garamond" w:hAnsi="Garamond" w:cs="Arial"/>
          <w:color w:val="000000"/>
          <w:shd w:val="clear" w:color="auto" w:fill="FFFFFF"/>
        </w:rPr>
        <w:t xml:space="preserve">[online]. </w:t>
      </w:r>
      <w:r>
        <w:rPr>
          <w:rFonts w:ascii="Garamond" w:hAnsi="Garamond" w:cs="Arial"/>
          <w:color w:val="000000"/>
          <w:shd w:val="clear" w:color="auto" w:fill="FFFFFF"/>
        </w:rPr>
        <w:t xml:space="preserve">2010, </w:t>
      </w:r>
      <w:proofErr w:type="gramStart"/>
      <w:r>
        <w:rPr>
          <w:rFonts w:ascii="Garamond" w:hAnsi="Garamond" w:cs="Arial"/>
          <w:color w:val="000000"/>
          <w:shd w:val="clear" w:color="auto" w:fill="FFFFFF"/>
        </w:rPr>
        <w:t>12.11.1014</w:t>
      </w:r>
      <w:proofErr w:type="gramEnd"/>
      <w:r>
        <w:rPr>
          <w:rFonts w:ascii="Garamond" w:hAnsi="Garamond" w:cs="Arial"/>
          <w:color w:val="000000"/>
          <w:shd w:val="clear" w:color="auto" w:fill="FFFFFF"/>
        </w:rPr>
        <w:t xml:space="preserve"> [cit. 2014-11-07</w:t>
      </w:r>
      <w:r w:rsidRPr="00E8151A">
        <w:rPr>
          <w:rFonts w:ascii="Garamond" w:hAnsi="Garamond" w:cs="Arial"/>
          <w:color w:val="000000"/>
          <w:shd w:val="clear" w:color="auto" w:fill="FFFFFF"/>
        </w:rPr>
        <w:t>]. Dostupné z: &lt;</w:t>
      </w:r>
      <w:hyperlink r:id="rId19" w:history="1">
        <w:r w:rsidRPr="00E92CD8">
          <w:rPr>
            <w:rStyle w:val="Hypertextovodkaz"/>
            <w:rFonts w:ascii="Garamond" w:hAnsi="Garamond"/>
          </w:rPr>
          <w:t>http://ec.europa.eu/economy_finance/eu_borrower/efsm/index_en.htm</w:t>
        </w:r>
      </w:hyperlink>
      <w:r w:rsidRPr="00E8151A">
        <w:rPr>
          <w:rFonts w:ascii="Garamond" w:hAnsi="Garamond"/>
        </w:rPr>
        <w:t>&gt;</w:t>
      </w:r>
      <w:r>
        <w:t xml:space="preserve"> </w:t>
      </w:r>
    </w:p>
  </w:footnote>
  <w:footnote w:id="44">
    <w:p w:rsidR="00F50175" w:rsidRDefault="00F50175" w:rsidP="00BB41EF">
      <w:pPr>
        <w:pStyle w:val="Textpoznpodarou"/>
      </w:pPr>
      <w:r>
        <w:rPr>
          <w:rStyle w:val="Znakapoznpodarou"/>
        </w:rPr>
        <w:footnoteRef/>
      </w:r>
      <w:r>
        <w:t xml:space="preserve"> </w:t>
      </w:r>
      <w:r w:rsidRPr="00E8151A">
        <w:rPr>
          <w:rFonts w:ascii="Garamond" w:hAnsi="Garamond" w:cs="Arial"/>
          <w:color w:val="222222"/>
          <w:shd w:val="clear" w:color="auto" w:fill="FFFFFF"/>
        </w:rPr>
        <w:t xml:space="preserve">GROS, Daniel; MAYER, Thomas. </w:t>
      </w:r>
      <w:proofErr w:type="spellStart"/>
      <w:r w:rsidRPr="00E8151A">
        <w:rPr>
          <w:rFonts w:ascii="Garamond" w:hAnsi="Garamond" w:cs="Arial"/>
          <w:color w:val="222222"/>
          <w:shd w:val="clear" w:color="auto" w:fill="FFFFFF"/>
        </w:rPr>
        <w:t>How</w:t>
      </w:r>
      <w:proofErr w:type="spellEnd"/>
      <w:r w:rsidRPr="00E8151A">
        <w:rPr>
          <w:rFonts w:ascii="Garamond" w:hAnsi="Garamond" w:cs="Arial"/>
          <w:color w:val="222222"/>
          <w:shd w:val="clear" w:color="auto" w:fill="FFFFFF"/>
        </w:rPr>
        <w:t xml:space="preserve"> to </w:t>
      </w:r>
      <w:proofErr w:type="spellStart"/>
      <w:r w:rsidRPr="00E8151A">
        <w:rPr>
          <w:rFonts w:ascii="Garamond" w:hAnsi="Garamond" w:cs="Arial"/>
          <w:color w:val="222222"/>
          <w:shd w:val="clear" w:color="auto" w:fill="FFFFFF"/>
        </w:rPr>
        <w:t>deal</w:t>
      </w:r>
      <w:proofErr w:type="spellEnd"/>
      <w:r w:rsidRPr="00E8151A">
        <w:rPr>
          <w:rFonts w:ascii="Garamond" w:hAnsi="Garamond" w:cs="Arial"/>
          <w:color w:val="222222"/>
          <w:shd w:val="clear" w:color="auto" w:fill="FFFFFF"/>
        </w:rPr>
        <w:t xml:space="preserve"> </w:t>
      </w:r>
      <w:proofErr w:type="spellStart"/>
      <w:r w:rsidRPr="00E8151A">
        <w:rPr>
          <w:rFonts w:ascii="Garamond" w:hAnsi="Garamond" w:cs="Arial"/>
          <w:color w:val="222222"/>
          <w:shd w:val="clear" w:color="auto" w:fill="FFFFFF"/>
        </w:rPr>
        <w:t>with</w:t>
      </w:r>
      <w:proofErr w:type="spellEnd"/>
      <w:r w:rsidRPr="00E8151A">
        <w:rPr>
          <w:rFonts w:ascii="Garamond" w:hAnsi="Garamond" w:cs="Arial"/>
          <w:color w:val="222222"/>
          <w:shd w:val="clear" w:color="auto" w:fill="FFFFFF"/>
        </w:rPr>
        <w:t xml:space="preserve"> sovereign default in </w:t>
      </w:r>
      <w:proofErr w:type="spellStart"/>
      <w:r w:rsidRPr="00E8151A">
        <w:rPr>
          <w:rFonts w:ascii="Garamond" w:hAnsi="Garamond" w:cs="Arial"/>
          <w:color w:val="222222"/>
          <w:shd w:val="clear" w:color="auto" w:fill="FFFFFF"/>
        </w:rPr>
        <w:t>Europe</w:t>
      </w:r>
      <w:proofErr w:type="spellEnd"/>
      <w:r w:rsidRPr="00E8151A">
        <w:rPr>
          <w:rFonts w:ascii="Garamond" w:hAnsi="Garamond" w:cs="Arial"/>
          <w:color w:val="222222"/>
          <w:shd w:val="clear" w:color="auto" w:fill="FFFFFF"/>
        </w:rPr>
        <w:t xml:space="preserve">: </w:t>
      </w:r>
      <w:proofErr w:type="spellStart"/>
      <w:r w:rsidRPr="00E8151A">
        <w:rPr>
          <w:rFonts w:ascii="Garamond" w:hAnsi="Garamond" w:cs="Arial"/>
          <w:color w:val="222222"/>
          <w:shd w:val="clear" w:color="auto" w:fill="FFFFFF"/>
        </w:rPr>
        <w:t>Towards</w:t>
      </w:r>
      <w:proofErr w:type="spellEnd"/>
      <w:r w:rsidRPr="00E8151A">
        <w:rPr>
          <w:rFonts w:ascii="Garamond" w:hAnsi="Garamond" w:cs="Arial"/>
          <w:color w:val="222222"/>
          <w:shd w:val="clear" w:color="auto" w:fill="FFFFFF"/>
        </w:rPr>
        <w:t xml:space="preserve"> a Euro (</w:t>
      </w:r>
      <w:proofErr w:type="spellStart"/>
      <w:r w:rsidRPr="00E8151A">
        <w:rPr>
          <w:rFonts w:ascii="Garamond" w:hAnsi="Garamond" w:cs="Arial"/>
          <w:color w:val="222222"/>
          <w:shd w:val="clear" w:color="auto" w:fill="FFFFFF"/>
        </w:rPr>
        <w:t>pean</w:t>
      </w:r>
      <w:proofErr w:type="spellEnd"/>
      <w:r w:rsidRPr="00E8151A">
        <w:rPr>
          <w:rFonts w:ascii="Garamond" w:hAnsi="Garamond" w:cs="Arial"/>
          <w:color w:val="222222"/>
          <w:shd w:val="clear" w:color="auto" w:fill="FFFFFF"/>
        </w:rPr>
        <w:t xml:space="preserve">) </w:t>
      </w:r>
      <w:proofErr w:type="spellStart"/>
      <w:r w:rsidRPr="00E8151A">
        <w:rPr>
          <w:rFonts w:ascii="Garamond" w:hAnsi="Garamond" w:cs="Arial"/>
          <w:color w:val="222222"/>
          <w:shd w:val="clear" w:color="auto" w:fill="FFFFFF"/>
        </w:rPr>
        <w:t>Monetary</w:t>
      </w:r>
      <w:proofErr w:type="spellEnd"/>
      <w:r w:rsidRPr="00E8151A">
        <w:rPr>
          <w:rFonts w:ascii="Garamond" w:hAnsi="Garamond" w:cs="Arial"/>
          <w:color w:val="222222"/>
          <w:shd w:val="clear" w:color="auto" w:fill="FFFFFF"/>
        </w:rPr>
        <w:t xml:space="preserve"> </w:t>
      </w:r>
      <w:proofErr w:type="spellStart"/>
      <w:r w:rsidRPr="00E8151A">
        <w:rPr>
          <w:rFonts w:ascii="Garamond" w:hAnsi="Garamond" w:cs="Arial"/>
          <w:color w:val="222222"/>
          <w:shd w:val="clear" w:color="auto" w:fill="FFFFFF"/>
        </w:rPr>
        <w:t>Fund</w:t>
      </w:r>
      <w:proofErr w:type="spellEnd"/>
      <w:r w:rsidRPr="00E8151A">
        <w:rPr>
          <w:rFonts w:ascii="Garamond" w:hAnsi="Garamond" w:cs="Arial"/>
          <w:color w:val="222222"/>
          <w:shd w:val="clear" w:color="auto" w:fill="FFFFFF"/>
        </w:rPr>
        <w:t>.</w:t>
      </w:r>
      <w:r w:rsidRPr="00E8151A">
        <w:rPr>
          <w:rStyle w:val="apple-converted-space"/>
          <w:rFonts w:ascii="Garamond" w:hAnsi="Garamond" w:cs="Arial"/>
          <w:color w:val="222222"/>
          <w:shd w:val="clear" w:color="auto" w:fill="FFFFFF"/>
        </w:rPr>
        <w:t> </w:t>
      </w:r>
      <w:r w:rsidRPr="00E8151A">
        <w:rPr>
          <w:rFonts w:ascii="Garamond" w:hAnsi="Garamond" w:cs="Arial"/>
          <w:i/>
          <w:iCs/>
          <w:color w:val="222222"/>
          <w:shd w:val="clear" w:color="auto" w:fill="FFFFFF"/>
        </w:rPr>
        <w:t xml:space="preserve">CEPS </w:t>
      </w:r>
      <w:proofErr w:type="spellStart"/>
      <w:r w:rsidRPr="00E8151A">
        <w:rPr>
          <w:rFonts w:ascii="Garamond" w:hAnsi="Garamond" w:cs="Arial"/>
          <w:i/>
          <w:iCs/>
          <w:color w:val="222222"/>
          <w:shd w:val="clear" w:color="auto" w:fill="FFFFFF"/>
        </w:rPr>
        <w:t>Policy</w:t>
      </w:r>
      <w:proofErr w:type="spellEnd"/>
      <w:r w:rsidRPr="00E8151A">
        <w:rPr>
          <w:rFonts w:ascii="Garamond" w:hAnsi="Garamond" w:cs="Arial"/>
          <w:i/>
          <w:iCs/>
          <w:color w:val="222222"/>
          <w:shd w:val="clear" w:color="auto" w:fill="FFFFFF"/>
        </w:rPr>
        <w:t xml:space="preserve"> </w:t>
      </w:r>
      <w:proofErr w:type="spellStart"/>
      <w:r w:rsidRPr="00E8151A">
        <w:rPr>
          <w:rFonts w:ascii="Garamond" w:hAnsi="Garamond" w:cs="Arial"/>
          <w:i/>
          <w:iCs/>
          <w:color w:val="222222"/>
          <w:shd w:val="clear" w:color="auto" w:fill="FFFFFF"/>
        </w:rPr>
        <w:t>Brief</w:t>
      </w:r>
      <w:proofErr w:type="spellEnd"/>
      <w:r w:rsidRPr="00E8151A">
        <w:rPr>
          <w:rFonts w:ascii="Garamond" w:hAnsi="Garamond" w:cs="Arial"/>
          <w:color w:val="222222"/>
          <w:shd w:val="clear" w:color="auto" w:fill="FFFFFF"/>
        </w:rPr>
        <w:t>, 2010, 202.</w:t>
      </w:r>
      <w:r w:rsidRPr="00E8151A">
        <w:rPr>
          <w:rFonts w:ascii="Garamond" w:hAnsi="Garamond"/>
        </w:rPr>
        <w:t xml:space="preserve"> [cit. 2014-11-07]. </w:t>
      </w:r>
      <w:proofErr w:type="gramStart"/>
      <w:r w:rsidRPr="00E8151A">
        <w:rPr>
          <w:rFonts w:ascii="Garamond" w:hAnsi="Garamond"/>
        </w:rPr>
        <w:t>s.1</w:t>
      </w:r>
      <w:proofErr w:type="gramEnd"/>
    </w:p>
  </w:footnote>
  <w:footnote w:id="45">
    <w:p w:rsidR="00F50175" w:rsidRPr="00E92CD8" w:rsidRDefault="00F50175" w:rsidP="00E92CD8">
      <w:pPr>
        <w:pStyle w:val="Textpoznpodarou"/>
        <w:rPr>
          <w:rFonts w:ascii="Garamond" w:hAnsi="Garamond"/>
        </w:rPr>
      </w:pPr>
      <w:r w:rsidRPr="00E92CD8">
        <w:rPr>
          <w:rStyle w:val="Znakapoznpodarou"/>
          <w:rFonts w:ascii="Garamond" w:hAnsi="Garamond"/>
        </w:rPr>
        <w:footnoteRef/>
      </w:r>
      <w:r w:rsidRPr="00E92CD8">
        <w:rPr>
          <w:rFonts w:ascii="Garamond" w:hAnsi="Garamond"/>
        </w:rPr>
        <w:t xml:space="preserve"> Evropská Komise. Zpráva Komise Evropskému parlamentu a Radě o zárukách krytých souhrnným rozpočtem, Brusel </w:t>
      </w:r>
      <w:proofErr w:type="gramStart"/>
      <w:r w:rsidRPr="00E92CD8">
        <w:rPr>
          <w:rFonts w:ascii="Garamond" w:hAnsi="Garamond"/>
        </w:rPr>
        <w:t>12.12.2013</w:t>
      </w:r>
      <w:proofErr w:type="gramEnd"/>
      <w:r w:rsidRPr="00E92CD8">
        <w:rPr>
          <w:rFonts w:ascii="Garamond" w:hAnsi="Garamond"/>
        </w:rPr>
        <w:t>. Dostupné z: &lt;</w:t>
      </w:r>
      <w:hyperlink r:id="rId20" w:history="1">
        <w:r w:rsidRPr="00E92CD8">
          <w:rPr>
            <w:rStyle w:val="Hypertextovodkaz"/>
            <w:rFonts w:ascii="Garamond" w:hAnsi="Garamond"/>
          </w:rPr>
          <w:t>http://register.consilium.europa.eu/doc/srv?l=CS&amp;t=PDF&amp;gc=true&amp;sc=false&amp;f=ST%2017877%202013%20INIT&amp;r=http%3A%2F%2Fregister.consilium.europa.eu%2Fpd%2Fcs%2F13%2Fst17%2Fst17877.cs13.pdf</w:t>
        </w:r>
      </w:hyperlink>
      <w:r w:rsidRPr="00E92CD8">
        <w:rPr>
          <w:rFonts w:ascii="Garamond" w:hAnsi="Garamond"/>
        </w:rPr>
        <w:t xml:space="preserve">&gt; </w:t>
      </w:r>
    </w:p>
  </w:footnote>
  <w:footnote w:id="46">
    <w:p w:rsidR="00F50175" w:rsidRPr="00E92CD8" w:rsidRDefault="00F50175" w:rsidP="00E92CD8">
      <w:pPr>
        <w:pStyle w:val="Textpoznpodarou"/>
        <w:rPr>
          <w:rFonts w:ascii="Garamond" w:hAnsi="Garamond"/>
        </w:rPr>
      </w:pPr>
      <w:r w:rsidRPr="00E92CD8">
        <w:rPr>
          <w:rStyle w:val="Znakapoznpodarou"/>
          <w:rFonts w:ascii="Garamond" w:hAnsi="Garamond"/>
        </w:rPr>
        <w:footnoteRef/>
      </w:r>
      <w:r w:rsidRPr="00E92CD8">
        <w:rPr>
          <w:rFonts w:ascii="Garamond" w:hAnsi="Garamond"/>
        </w:rPr>
        <w:t xml:space="preserve"> </w:t>
      </w:r>
      <w:proofErr w:type="spellStart"/>
      <w:r w:rsidRPr="00E92CD8">
        <w:rPr>
          <w:rFonts w:ascii="Garamond" w:hAnsi="Garamond"/>
        </w:rPr>
        <w:t>Special</w:t>
      </w:r>
      <w:proofErr w:type="spellEnd"/>
      <w:r w:rsidRPr="00E92CD8">
        <w:rPr>
          <w:rFonts w:ascii="Garamond" w:hAnsi="Garamond"/>
        </w:rPr>
        <w:t xml:space="preserve"> </w:t>
      </w:r>
      <w:proofErr w:type="spellStart"/>
      <w:r w:rsidRPr="00E92CD8">
        <w:rPr>
          <w:rFonts w:ascii="Garamond" w:hAnsi="Garamond"/>
        </w:rPr>
        <w:t>purpose</w:t>
      </w:r>
      <w:proofErr w:type="spellEnd"/>
      <w:r w:rsidRPr="00E92CD8">
        <w:rPr>
          <w:rFonts w:ascii="Garamond" w:hAnsi="Garamond"/>
        </w:rPr>
        <w:t xml:space="preserve"> </w:t>
      </w:r>
      <w:proofErr w:type="spellStart"/>
      <w:r w:rsidRPr="00E92CD8">
        <w:rPr>
          <w:rFonts w:ascii="Garamond" w:hAnsi="Garamond"/>
        </w:rPr>
        <w:t>vehicle</w:t>
      </w:r>
      <w:proofErr w:type="spellEnd"/>
      <w:r w:rsidRPr="00E92CD8">
        <w:rPr>
          <w:rFonts w:ascii="Garamond" w:hAnsi="Garamond"/>
        </w:rPr>
        <w:t xml:space="preserve"> je označení pro společnost založenou z důvodu splnění určitého cíle, popř. na určitou dobu.</w:t>
      </w:r>
    </w:p>
  </w:footnote>
  <w:footnote w:id="47">
    <w:p w:rsidR="00F50175" w:rsidRPr="00E92CD8" w:rsidRDefault="00F50175" w:rsidP="00E92CD8">
      <w:pPr>
        <w:pStyle w:val="Textpoznpodarou"/>
        <w:rPr>
          <w:rFonts w:ascii="Garamond" w:hAnsi="Garamond"/>
          <w:highlight w:val="yellow"/>
        </w:rPr>
      </w:pPr>
      <w:r w:rsidRPr="00E92CD8">
        <w:rPr>
          <w:rStyle w:val="Znakapoznpodarou"/>
          <w:rFonts w:ascii="Garamond" w:hAnsi="Garamond"/>
        </w:rPr>
        <w:footnoteRef/>
      </w:r>
      <w:r w:rsidRPr="00E92CD8">
        <w:rPr>
          <w:rFonts w:ascii="Garamond" w:hAnsi="Garamond"/>
        </w:rPr>
        <w:t xml:space="preserve"> </w:t>
      </w:r>
      <w:proofErr w:type="spellStart"/>
      <w:r w:rsidRPr="00E92CD8">
        <w:rPr>
          <w:rFonts w:ascii="Garamond" w:hAnsi="Garamond"/>
          <w:i/>
          <w:iCs/>
        </w:rPr>
        <w:t>Terms</w:t>
      </w:r>
      <w:proofErr w:type="spellEnd"/>
      <w:r w:rsidRPr="00E92CD8">
        <w:rPr>
          <w:rFonts w:ascii="Garamond" w:hAnsi="Garamond"/>
          <w:i/>
          <w:iCs/>
        </w:rPr>
        <w:t xml:space="preserve"> </w:t>
      </w:r>
      <w:proofErr w:type="spellStart"/>
      <w:r w:rsidRPr="00E92CD8">
        <w:rPr>
          <w:rFonts w:ascii="Garamond" w:hAnsi="Garamond"/>
          <w:i/>
          <w:iCs/>
        </w:rPr>
        <w:t>of</w:t>
      </w:r>
      <w:proofErr w:type="spellEnd"/>
      <w:r w:rsidRPr="00E92CD8">
        <w:rPr>
          <w:rFonts w:ascii="Garamond" w:hAnsi="Garamond"/>
          <w:i/>
          <w:iCs/>
        </w:rPr>
        <w:t xml:space="preserve"> reference </w:t>
      </w:r>
      <w:proofErr w:type="spellStart"/>
      <w:r w:rsidRPr="00E92CD8">
        <w:rPr>
          <w:rFonts w:ascii="Garamond" w:hAnsi="Garamond"/>
          <w:i/>
          <w:iCs/>
        </w:rPr>
        <w:t>of</w:t>
      </w:r>
      <w:proofErr w:type="spellEnd"/>
      <w:r w:rsidRPr="00E92CD8">
        <w:rPr>
          <w:rFonts w:ascii="Garamond" w:hAnsi="Garamond"/>
          <w:i/>
          <w:iCs/>
        </w:rPr>
        <w:t xml:space="preserve"> </w:t>
      </w:r>
      <w:proofErr w:type="spellStart"/>
      <w:r w:rsidRPr="00E92CD8">
        <w:rPr>
          <w:rFonts w:ascii="Garamond" w:hAnsi="Garamond"/>
          <w:i/>
          <w:iCs/>
        </w:rPr>
        <w:t>the</w:t>
      </w:r>
      <w:proofErr w:type="spellEnd"/>
      <w:r w:rsidRPr="00E92CD8">
        <w:rPr>
          <w:rFonts w:ascii="Garamond" w:hAnsi="Garamond"/>
          <w:i/>
          <w:iCs/>
        </w:rPr>
        <w:t xml:space="preserve"> </w:t>
      </w:r>
      <w:proofErr w:type="spellStart"/>
      <w:r w:rsidRPr="00E92CD8">
        <w:rPr>
          <w:rFonts w:ascii="Garamond" w:hAnsi="Garamond"/>
          <w:i/>
          <w:iCs/>
        </w:rPr>
        <w:t>Eurogroup</w:t>
      </w:r>
      <w:proofErr w:type="spellEnd"/>
      <w:r w:rsidRPr="00E92CD8">
        <w:rPr>
          <w:rFonts w:ascii="Garamond" w:hAnsi="Garamond"/>
          <w:i/>
          <w:iCs/>
        </w:rPr>
        <w:t xml:space="preserve">: </w:t>
      </w:r>
      <w:proofErr w:type="spellStart"/>
      <w:r w:rsidRPr="00E92CD8">
        <w:rPr>
          <w:rFonts w:ascii="Garamond" w:hAnsi="Garamond"/>
          <w:i/>
          <w:iCs/>
        </w:rPr>
        <w:t>European</w:t>
      </w:r>
      <w:proofErr w:type="spellEnd"/>
      <w:r w:rsidRPr="00E92CD8">
        <w:rPr>
          <w:rFonts w:ascii="Garamond" w:hAnsi="Garamond"/>
          <w:i/>
          <w:iCs/>
        </w:rPr>
        <w:t xml:space="preserve"> </w:t>
      </w:r>
      <w:proofErr w:type="spellStart"/>
      <w:r w:rsidRPr="00E92CD8">
        <w:rPr>
          <w:rFonts w:ascii="Garamond" w:hAnsi="Garamond"/>
          <w:i/>
          <w:iCs/>
        </w:rPr>
        <w:t>Financial</w:t>
      </w:r>
      <w:proofErr w:type="spellEnd"/>
      <w:r w:rsidRPr="00E92CD8">
        <w:rPr>
          <w:rFonts w:ascii="Garamond" w:hAnsi="Garamond"/>
          <w:i/>
          <w:iCs/>
        </w:rPr>
        <w:t xml:space="preserve"> Stability </w:t>
      </w:r>
      <w:proofErr w:type="spellStart"/>
      <w:r w:rsidRPr="00E92CD8">
        <w:rPr>
          <w:rFonts w:ascii="Garamond" w:hAnsi="Garamond"/>
          <w:i/>
          <w:iCs/>
        </w:rPr>
        <w:t>Facility</w:t>
      </w:r>
      <w:proofErr w:type="spellEnd"/>
      <w:r w:rsidRPr="00E92CD8">
        <w:rPr>
          <w:rFonts w:ascii="Garamond" w:hAnsi="Garamond"/>
        </w:rPr>
        <w:t xml:space="preserve">. </w:t>
      </w:r>
      <w:proofErr w:type="spellStart"/>
      <w:r w:rsidRPr="00E92CD8">
        <w:rPr>
          <w:rFonts w:ascii="Garamond" w:hAnsi="Garamond"/>
        </w:rPr>
        <w:t>Luxembourg</w:t>
      </w:r>
      <w:proofErr w:type="spellEnd"/>
      <w:r w:rsidRPr="00E92CD8">
        <w:rPr>
          <w:rFonts w:ascii="Garamond" w:hAnsi="Garamond"/>
        </w:rPr>
        <w:t xml:space="preserve">, </w:t>
      </w:r>
      <w:proofErr w:type="gramStart"/>
      <w:r w:rsidRPr="00E92CD8">
        <w:rPr>
          <w:rFonts w:ascii="Garamond" w:hAnsi="Garamond"/>
        </w:rPr>
        <w:t>7.6.2010</w:t>
      </w:r>
      <w:proofErr w:type="gramEnd"/>
      <w:r w:rsidRPr="00E92CD8">
        <w:rPr>
          <w:rFonts w:ascii="Garamond" w:hAnsi="Garamond"/>
        </w:rPr>
        <w:t xml:space="preserve">. [cit. 2015-11-08]. Dostupné z: </w:t>
      </w:r>
      <w:hyperlink r:id="rId21" w:history="1">
        <w:r w:rsidRPr="00E92CD8">
          <w:rPr>
            <w:rStyle w:val="Hypertextovodkaz"/>
            <w:rFonts w:ascii="Garamond" w:hAnsi="Garamond"/>
          </w:rPr>
          <w:t>http://www.consilium.europa.eu/uedocs/cms_Data/docs/pressdata/en/misc/114977.pdf</w:t>
        </w:r>
      </w:hyperlink>
      <w:r w:rsidRPr="00E92CD8">
        <w:rPr>
          <w:rFonts w:ascii="Garamond" w:hAnsi="Garamond"/>
        </w:rPr>
        <w:t xml:space="preserve">  </w:t>
      </w:r>
    </w:p>
  </w:footnote>
  <w:footnote w:id="48">
    <w:p w:rsidR="00F50175" w:rsidRPr="00E92CD8" w:rsidRDefault="00F50175" w:rsidP="00E92CD8">
      <w:pPr>
        <w:pStyle w:val="Textpoznpodarou"/>
        <w:rPr>
          <w:rFonts w:ascii="Garamond" w:hAnsi="Garamond"/>
          <w:highlight w:val="yellow"/>
        </w:rPr>
      </w:pPr>
      <w:r w:rsidRPr="00E92CD8">
        <w:rPr>
          <w:rStyle w:val="Znakapoznpodarou"/>
          <w:rFonts w:ascii="Garamond" w:hAnsi="Garamond"/>
        </w:rPr>
        <w:footnoteRef/>
      </w:r>
      <w:r w:rsidRPr="00E92CD8">
        <w:rPr>
          <w:rFonts w:ascii="Garamond" w:hAnsi="Garamond"/>
        </w:rPr>
        <w:t xml:space="preserve"> Uvedené v Příloze č. II Rámcové dohody o EFSF</w:t>
      </w:r>
    </w:p>
  </w:footnote>
  <w:footnote w:id="49">
    <w:p w:rsidR="00F50175" w:rsidRPr="00E92CD8" w:rsidRDefault="00F50175" w:rsidP="00E92CD8">
      <w:pPr>
        <w:pStyle w:val="Textpoznpodarou"/>
        <w:rPr>
          <w:rFonts w:ascii="Garamond" w:hAnsi="Garamond"/>
        </w:rPr>
      </w:pPr>
      <w:r w:rsidRPr="00E92CD8">
        <w:rPr>
          <w:rStyle w:val="Znakapoznpodarou"/>
          <w:rFonts w:ascii="Garamond" w:hAnsi="Garamond"/>
        </w:rPr>
        <w:footnoteRef/>
      </w:r>
      <w:r w:rsidRPr="00E92CD8">
        <w:rPr>
          <w:rFonts w:ascii="Garamond" w:hAnsi="Garamond"/>
        </w:rPr>
        <w:t xml:space="preserve">EFSF. </w:t>
      </w:r>
      <w:proofErr w:type="spellStart"/>
      <w:r w:rsidRPr="00E92CD8">
        <w:rPr>
          <w:rFonts w:ascii="Garamond" w:hAnsi="Garamond"/>
          <w:i/>
          <w:iCs/>
        </w:rPr>
        <w:t>European</w:t>
      </w:r>
      <w:proofErr w:type="spellEnd"/>
      <w:r w:rsidRPr="00E92CD8">
        <w:rPr>
          <w:rFonts w:ascii="Garamond" w:hAnsi="Garamond"/>
          <w:i/>
          <w:iCs/>
        </w:rPr>
        <w:t xml:space="preserve"> </w:t>
      </w:r>
      <w:proofErr w:type="spellStart"/>
      <w:r w:rsidRPr="00E92CD8">
        <w:rPr>
          <w:rFonts w:ascii="Garamond" w:hAnsi="Garamond"/>
          <w:i/>
          <w:iCs/>
        </w:rPr>
        <w:t>Financial</w:t>
      </w:r>
      <w:proofErr w:type="spellEnd"/>
      <w:r w:rsidRPr="00E92CD8">
        <w:rPr>
          <w:rFonts w:ascii="Garamond" w:hAnsi="Garamond"/>
          <w:i/>
          <w:iCs/>
        </w:rPr>
        <w:t xml:space="preserve"> Stability </w:t>
      </w:r>
      <w:proofErr w:type="spellStart"/>
      <w:r w:rsidRPr="00E92CD8">
        <w:rPr>
          <w:rFonts w:ascii="Garamond" w:hAnsi="Garamond"/>
          <w:i/>
          <w:iCs/>
        </w:rPr>
        <w:t>Facility</w:t>
      </w:r>
      <w:proofErr w:type="spellEnd"/>
      <w:r w:rsidRPr="00E92CD8">
        <w:rPr>
          <w:rFonts w:ascii="Garamond" w:hAnsi="Garamond"/>
          <w:i/>
          <w:iCs/>
        </w:rPr>
        <w:t xml:space="preserve"> (EFSF)</w:t>
      </w:r>
      <w:r w:rsidRPr="00E92CD8">
        <w:rPr>
          <w:rFonts w:ascii="Garamond" w:hAnsi="Garamond"/>
        </w:rPr>
        <w:t xml:space="preserve">. </w:t>
      </w:r>
      <w:proofErr w:type="gramStart"/>
      <w:r w:rsidRPr="00E92CD8">
        <w:rPr>
          <w:rFonts w:ascii="Garamond" w:hAnsi="Garamond"/>
        </w:rPr>
        <w:t>10.2.2014</w:t>
      </w:r>
      <w:proofErr w:type="gramEnd"/>
      <w:r w:rsidRPr="00E92CD8">
        <w:rPr>
          <w:rFonts w:ascii="Garamond" w:hAnsi="Garamond"/>
        </w:rPr>
        <w:t>, 23 s. Dostupné z: &lt;</w:t>
      </w:r>
      <w:hyperlink r:id="rId22" w:history="1">
        <w:r w:rsidRPr="00E92CD8">
          <w:rPr>
            <w:rStyle w:val="Hypertextovodkaz"/>
            <w:rFonts w:ascii="Garamond" w:hAnsi="Garamond"/>
          </w:rPr>
          <w:t>http://www.efsf.europa.eu/attachments/EFSF FAQ 2014-02-10.pdf</w:t>
        </w:r>
      </w:hyperlink>
      <w:r w:rsidRPr="00E92CD8">
        <w:rPr>
          <w:rStyle w:val="Hypertextovodkaz"/>
          <w:rFonts w:ascii="Garamond" w:hAnsi="Garamond"/>
        </w:rPr>
        <w:t>&gt;</w:t>
      </w:r>
      <w:r w:rsidRPr="00E92CD8">
        <w:rPr>
          <w:rFonts w:ascii="Garamond" w:hAnsi="Garamond"/>
        </w:rPr>
        <w:t xml:space="preserve">   </w:t>
      </w:r>
    </w:p>
    <w:p w:rsidR="00F50175" w:rsidRDefault="00F50175" w:rsidP="003E50E8">
      <w:pPr>
        <w:pStyle w:val="Textpoznpodarou"/>
      </w:pPr>
    </w:p>
  </w:footnote>
  <w:footnote w:id="50">
    <w:p w:rsidR="00F50175" w:rsidRPr="007666D1" w:rsidRDefault="00F50175" w:rsidP="00BB41EF">
      <w:pPr>
        <w:pStyle w:val="Textpoznpodarou"/>
        <w:rPr>
          <w:rFonts w:ascii="Garamond" w:hAnsi="Garamond"/>
        </w:rPr>
      </w:pPr>
      <w:r w:rsidRPr="007666D1">
        <w:rPr>
          <w:rStyle w:val="Znakapoznpodarou"/>
          <w:rFonts w:ascii="Garamond" w:hAnsi="Garamond"/>
        </w:rPr>
        <w:footnoteRef/>
      </w:r>
      <w:r w:rsidRPr="007666D1">
        <w:rPr>
          <w:rFonts w:ascii="Garamond" w:hAnsi="Garamond"/>
        </w:rPr>
        <w:t xml:space="preserve"> </w:t>
      </w:r>
      <w:r w:rsidRPr="007666D1">
        <w:rPr>
          <w:rFonts w:ascii="Garamond" w:hAnsi="Garamond"/>
          <w:i/>
          <w:iCs/>
        </w:rPr>
        <w:t>CONCLUSIONS OF THE HEADS OF STATE OR GOVERNMENT OF THE EURO AREA</w:t>
      </w:r>
      <w:r w:rsidRPr="007666D1">
        <w:rPr>
          <w:rFonts w:ascii="Garamond" w:hAnsi="Garamond"/>
        </w:rPr>
        <w:t xml:space="preserve">. </w:t>
      </w:r>
      <w:proofErr w:type="spellStart"/>
      <w:r w:rsidRPr="007666D1">
        <w:rPr>
          <w:rFonts w:ascii="Garamond" w:hAnsi="Garamond"/>
        </w:rPr>
        <w:t>Brussel</w:t>
      </w:r>
      <w:proofErr w:type="spellEnd"/>
      <w:r w:rsidRPr="007666D1">
        <w:rPr>
          <w:rFonts w:ascii="Garamond" w:hAnsi="Garamond"/>
        </w:rPr>
        <w:t xml:space="preserve">, </w:t>
      </w:r>
      <w:proofErr w:type="gramStart"/>
      <w:r w:rsidRPr="007666D1">
        <w:rPr>
          <w:rFonts w:ascii="Garamond" w:hAnsi="Garamond"/>
        </w:rPr>
        <w:t>11.3.2011</w:t>
      </w:r>
      <w:proofErr w:type="gramEnd"/>
      <w:r w:rsidRPr="007666D1">
        <w:rPr>
          <w:rFonts w:ascii="Garamond" w:hAnsi="Garamond"/>
        </w:rPr>
        <w:t xml:space="preserve">. Dostupné z:&lt; </w:t>
      </w:r>
      <w:hyperlink r:id="rId23" w:history="1">
        <w:r w:rsidRPr="007666D1">
          <w:rPr>
            <w:rStyle w:val="Hypertextovodkaz"/>
            <w:rFonts w:ascii="Garamond" w:hAnsi="Garamond"/>
          </w:rPr>
          <w:t>http://www.consilium.europa.eu/uedocs/cms_data/docs/pressdata/en/ec/119809.pdf</w:t>
        </w:r>
      </w:hyperlink>
      <w:r w:rsidRPr="007666D1">
        <w:rPr>
          <w:rFonts w:ascii="Garamond" w:hAnsi="Garamond"/>
        </w:rPr>
        <w:t xml:space="preserve">&gt;  </w:t>
      </w:r>
    </w:p>
  </w:footnote>
  <w:footnote w:id="51">
    <w:p w:rsidR="00F50175" w:rsidRPr="007666D1" w:rsidRDefault="00F50175" w:rsidP="00BB41EF">
      <w:pPr>
        <w:pStyle w:val="Textpoznpodarou"/>
        <w:rPr>
          <w:rFonts w:ascii="Garamond" w:hAnsi="Garamond"/>
        </w:rPr>
      </w:pPr>
      <w:r w:rsidRPr="007666D1">
        <w:rPr>
          <w:rStyle w:val="Znakapoznpodarou"/>
          <w:rFonts w:ascii="Garamond" w:hAnsi="Garamond"/>
        </w:rPr>
        <w:footnoteRef/>
      </w:r>
      <w:r w:rsidRPr="007666D1">
        <w:rPr>
          <w:rFonts w:ascii="Garamond" w:hAnsi="Garamond"/>
        </w:rPr>
        <w:t xml:space="preserve"> </w:t>
      </w:r>
      <w:proofErr w:type="gramStart"/>
      <w:r w:rsidRPr="007666D1">
        <w:rPr>
          <w:rFonts w:ascii="Garamond" w:hAnsi="Garamond"/>
        </w:rPr>
        <w:t>Čl.2 odst.</w:t>
      </w:r>
      <w:proofErr w:type="gramEnd"/>
      <w:r w:rsidRPr="007666D1">
        <w:rPr>
          <w:rFonts w:ascii="Garamond" w:hAnsi="Garamond"/>
        </w:rPr>
        <w:t xml:space="preserve"> 1 písm. b), c) Rámcové dohody o EFSF. Dostupné z: </w:t>
      </w:r>
      <w:hyperlink r:id="rId24" w:history="1">
        <w:r w:rsidRPr="007666D1">
          <w:rPr>
            <w:rStyle w:val="Hypertextovodkaz"/>
            <w:rFonts w:ascii="Garamond" w:hAnsi="Garamond"/>
          </w:rPr>
          <w:t>http://www.efsf.europa.eu/attachments/20111019_efsf_framework_agreement_en.pdf</w:t>
        </w:r>
      </w:hyperlink>
      <w:r w:rsidRPr="007666D1">
        <w:rPr>
          <w:rFonts w:ascii="Garamond" w:hAnsi="Garamond"/>
        </w:rPr>
        <w:t xml:space="preserve"> </w:t>
      </w:r>
    </w:p>
  </w:footnote>
  <w:footnote w:id="52">
    <w:p w:rsidR="00F50175" w:rsidRDefault="00F50175" w:rsidP="00A42640">
      <w:pPr>
        <w:pStyle w:val="Textpoznpodarou"/>
      </w:pPr>
      <w:r w:rsidRPr="007666D1">
        <w:rPr>
          <w:rStyle w:val="Znakapoznpodarou"/>
          <w:rFonts w:ascii="Garamond" w:hAnsi="Garamond"/>
        </w:rPr>
        <w:footnoteRef/>
      </w:r>
      <w:r w:rsidRPr="007666D1">
        <w:rPr>
          <w:rFonts w:ascii="Garamond" w:hAnsi="Garamond"/>
        </w:rPr>
        <w:t xml:space="preserve"> EFSF. </w:t>
      </w:r>
      <w:proofErr w:type="spellStart"/>
      <w:r w:rsidRPr="007666D1">
        <w:rPr>
          <w:rFonts w:ascii="Garamond" w:hAnsi="Garamond"/>
          <w:i/>
          <w:iCs/>
        </w:rPr>
        <w:t>Rated</w:t>
      </w:r>
      <w:proofErr w:type="spellEnd"/>
      <w:r w:rsidRPr="007666D1">
        <w:rPr>
          <w:rFonts w:ascii="Garamond" w:hAnsi="Garamond"/>
          <w:i/>
          <w:iCs/>
        </w:rPr>
        <w:t xml:space="preserve"> AA/Aa1/AA </w:t>
      </w:r>
      <w:r w:rsidRPr="007666D1">
        <w:rPr>
          <w:rFonts w:ascii="Garamond" w:hAnsi="Garamond"/>
        </w:rPr>
        <w:t>[online]. 2014 [cit. 2015-11-08]. Dostupné z: &lt;</w:t>
      </w:r>
      <w:hyperlink r:id="rId25" w:history="1">
        <w:r w:rsidRPr="007666D1">
          <w:rPr>
            <w:rStyle w:val="Hypertextovodkaz"/>
            <w:rFonts w:ascii="Garamond" w:hAnsi="Garamond"/>
          </w:rPr>
          <w:t>http://www.esm.europa.eu/press/releases/esm-press-release-joint-statement-andris-vilks-and-klaus-regling-hail-latvias-accession-to-esm-.htm</w:t>
        </w:r>
      </w:hyperlink>
      <w:r w:rsidRPr="007666D1">
        <w:rPr>
          <w:rFonts w:ascii="Garamond" w:hAnsi="Garamond"/>
        </w:rPr>
        <w:t>&gt;</w:t>
      </w:r>
      <w:r>
        <w:t xml:space="preserve"> </w:t>
      </w:r>
    </w:p>
  </w:footnote>
  <w:footnote w:id="53">
    <w:p w:rsidR="00F50175" w:rsidRPr="007645A0" w:rsidRDefault="00F50175">
      <w:pPr>
        <w:pStyle w:val="Textpoznpodarou"/>
        <w:rPr>
          <w:rFonts w:ascii="Garamond" w:hAnsi="Garamond"/>
        </w:rPr>
      </w:pPr>
      <w:r w:rsidRPr="007645A0">
        <w:rPr>
          <w:rStyle w:val="Znakapoznpodarou"/>
          <w:rFonts w:ascii="Garamond" w:hAnsi="Garamond"/>
        </w:rPr>
        <w:footnoteRef/>
      </w:r>
      <w:r w:rsidRPr="007645A0">
        <w:rPr>
          <w:rFonts w:ascii="Garamond" w:hAnsi="Garamond"/>
        </w:rPr>
        <w:t xml:space="preserve"> </w:t>
      </w:r>
      <w:r w:rsidRPr="007645A0">
        <w:rPr>
          <w:rFonts w:ascii="Garamond" w:hAnsi="Garamond"/>
          <w:i/>
          <w:iCs/>
        </w:rPr>
        <w:t>EFSF FRAMEWORK AGREEMENT</w:t>
      </w:r>
      <w:r w:rsidRPr="007645A0">
        <w:rPr>
          <w:rFonts w:ascii="Garamond" w:hAnsi="Garamond"/>
        </w:rPr>
        <w:t>. 2010. Dostupné z: &lt;</w:t>
      </w:r>
      <w:hyperlink r:id="rId26" w:history="1">
        <w:r w:rsidRPr="007645A0">
          <w:rPr>
            <w:rStyle w:val="Hypertextovodkaz"/>
            <w:rFonts w:ascii="Garamond" w:hAnsi="Garamond"/>
          </w:rPr>
          <w:t>http://www.efsf.europa.eu/attachments/20111019_efsf_framework_agreement_en.pdf</w:t>
        </w:r>
      </w:hyperlink>
      <w:r w:rsidRPr="007645A0">
        <w:rPr>
          <w:rFonts w:ascii="Garamond" w:hAnsi="Garamond"/>
        </w:rPr>
        <w:t xml:space="preserve">&gt; </w:t>
      </w:r>
    </w:p>
  </w:footnote>
  <w:footnote w:id="54">
    <w:p w:rsidR="00F50175" w:rsidRPr="007645A0" w:rsidRDefault="00F50175" w:rsidP="00BE4577">
      <w:pPr>
        <w:pStyle w:val="Textpoznpodarou"/>
        <w:rPr>
          <w:rFonts w:ascii="Garamond" w:hAnsi="Garamond"/>
        </w:rPr>
      </w:pPr>
      <w:r w:rsidRPr="007645A0">
        <w:rPr>
          <w:rStyle w:val="Znakapoznpodarou"/>
          <w:rFonts w:ascii="Garamond" w:hAnsi="Garamond"/>
        </w:rPr>
        <w:footnoteRef/>
      </w:r>
      <w:r w:rsidRPr="007645A0">
        <w:rPr>
          <w:rFonts w:ascii="Garamond" w:hAnsi="Garamond"/>
        </w:rPr>
        <w:t xml:space="preserve"> </w:t>
      </w:r>
      <w:proofErr w:type="gramStart"/>
      <w:r w:rsidRPr="007645A0">
        <w:rPr>
          <w:rFonts w:ascii="Garamond" w:hAnsi="Garamond"/>
        </w:rPr>
        <w:t>Čl.2 odst.</w:t>
      </w:r>
      <w:proofErr w:type="gramEnd"/>
      <w:r w:rsidRPr="007645A0">
        <w:rPr>
          <w:rFonts w:ascii="Garamond" w:hAnsi="Garamond"/>
        </w:rPr>
        <w:t xml:space="preserve"> 1 písm. a) Rámcové dohody o EFSF.</w:t>
      </w:r>
    </w:p>
  </w:footnote>
  <w:footnote w:id="55">
    <w:p w:rsidR="00F50175" w:rsidRPr="007645A0" w:rsidRDefault="00F50175" w:rsidP="00C36E0C">
      <w:pPr>
        <w:pStyle w:val="Textpoznpodarou"/>
        <w:rPr>
          <w:rFonts w:ascii="Garamond" w:hAnsi="Garamond"/>
        </w:rPr>
      </w:pPr>
      <w:r w:rsidRPr="007645A0">
        <w:rPr>
          <w:rStyle w:val="Znakapoznpodarou"/>
          <w:rFonts w:ascii="Garamond" w:hAnsi="Garamond"/>
        </w:rPr>
        <w:footnoteRef/>
      </w:r>
      <w:r w:rsidRPr="007645A0">
        <w:rPr>
          <w:rFonts w:ascii="Garamond" w:hAnsi="Garamond"/>
        </w:rPr>
        <w:t xml:space="preserve"> Čl. 2 odst. 2 Rámcové dohody o EFSF. </w:t>
      </w:r>
    </w:p>
  </w:footnote>
  <w:footnote w:id="56">
    <w:p w:rsidR="00F50175" w:rsidRPr="007645A0" w:rsidRDefault="00F50175" w:rsidP="00C36E0C">
      <w:pPr>
        <w:pStyle w:val="Textpoznpodarou"/>
        <w:rPr>
          <w:rFonts w:ascii="Garamond" w:hAnsi="Garamond"/>
        </w:rPr>
      </w:pPr>
      <w:r w:rsidRPr="007645A0">
        <w:rPr>
          <w:rStyle w:val="Znakapoznpodarou"/>
          <w:rFonts w:ascii="Garamond" w:hAnsi="Garamond"/>
        </w:rPr>
        <w:footnoteRef/>
      </w:r>
      <w:r w:rsidRPr="007645A0">
        <w:rPr>
          <w:rFonts w:ascii="Garamond" w:hAnsi="Garamond"/>
        </w:rPr>
        <w:t xml:space="preserve"> </w:t>
      </w:r>
      <w:proofErr w:type="gramStart"/>
      <w:r w:rsidRPr="007645A0">
        <w:rPr>
          <w:rFonts w:ascii="Garamond" w:hAnsi="Garamond"/>
        </w:rPr>
        <w:t>Čl.3 odst.</w:t>
      </w:r>
      <w:proofErr w:type="gramEnd"/>
      <w:r w:rsidRPr="007645A0">
        <w:rPr>
          <w:rFonts w:ascii="Garamond" w:hAnsi="Garamond"/>
        </w:rPr>
        <w:t xml:space="preserve"> 1 Rámcové smlouvy o EFSF. </w:t>
      </w:r>
    </w:p>
  </w:footnote>
  <w:footnote w:id="57">
    <w:p w:rsidR="00F50175" w:rsidRDefault="00F50175">
      <w:pPr>
        <w:pStyle w:val="Textpoznpodarou"/>
      </w:pPr>
      <w:r w:rsidRPr="007645A0">
        <w:rPr>
          <w:rStyle w:val="Znakapoznpodarou"/>
          <w:rFonts w:ascii="Garamond" w:hAnsi="Garamond"/>
        </w:rPr>
        <w:footnoteRef/>
      </w:r>
      <w:r w:rsidRPr="007645A0">
        <w:rPr>
          <w:rFonts w:ascii="Garamond" w:hAnsi="Garamond"/>
        </w:rPr>
        <w:t xml:space="preserve"> </w:t>
      </w:r>
      <w:proofErr w:type="spellStart"/>
      <w:r w:rsidRPr="007645A0">
        <w:rPr>
          <w:rFonts w:ascii="Garamond" w:hAnsi="Garamond"/>
        </w:rPr>
        <w:t>Council</w:t>
      </w:r>
      <w:proofErr w:type="spellEnd"/>
      <w:r w:rsidRPr="007645A0">
        <w:rPr>
          <w:rFonts w:ascii="Garamond" w:hAnsi="Garamond"/>
        </w:rPr>
        <w:t xml:space="preserve"> </w:t>
      </w:r>
      <w:proofErr w:type="spellStart"/>
      <w:r w:rsidRPr="007645A0">
        <w:rPr>
          <w:rFonts w:ascii="Garamond" w:hAnsi="Garamond"/>
        </w:rPr>
        <w:t>of</w:t>
      </w:r>
      <w:proofErr w:type="spellEnd"/>
      <w:r w:rsidRPr="007645A0">
        <w:rPr>
          <w:rFonts w:ascii="Garamond" w:hAnsi="Garamond"/>
        </w:rPr>
        <w:t xml:space="preserve"> </w:t>
      </w:r>
      <w:proofErr w:type="spellStart"/>
      <w:r w:rsidRPr="007645A0">
        <w:rPr>
          <w:rFonts w:ascii="Garamond" w:hAnsi="Garamond"/>
        </w:rPr>
        <w:t>the</w:t>
      </w:r>
      <w:proofErr w:type="spellEnd"/>
      <w:r w:rsidRPr="007645A0">
        <w:rPr>
          <w:rFonts w:ascii="Garamond" w:hAnsi="Garamond"/>
        </w:rPr>
        <w:t xml:space="preserve"> </w:t>
      </w:r>
      <w:proofErr w:type="spellStart"/>
      <w:r w:rsidRPr="007645A0">
        <w:rPr>
          <w:rFonts w:ascii="Garamond" w:hAnsi="Garamond"/>
        </w:rPr>
        <w:t>European</w:t>
      </w:r>
      <w:proofErr w:type="spellEnd"/>
      <w:r w:rsidRPr="007645A0">
        <w:rPr>
          <w:rFonts w:ascii="Garamond" w:hAnsi="Garamond"/>
        </w:rPr>
        <w:t xml:space="preserve"> Union. </w:t>
      </w:r>
      <w:proofErr w:type="spellStart"/>
      <w:r w:rsidRPr="007645A0">
        <w:rPr>
          <w:rFonts w:ascii="Garamond" w:hAnsi="Garamond"/>
        </w:rPr>
        <w:t>Statement</w:t>
      </w:r>
      <w:proofErr w:type="spellEnd"/>
      <w:r w:rsidRPr="007645A0">
        <w:rPr>
          <w:rFonts w:ascii="Garamond" w:hAnsi="Garamond"/>
        </w:rPr>
        <w:t xml:space="preserve"> by </w:t>
      </w:r>
      <w:proofErr w:type="spellStart"/>
      <w:r w:rsidRPr="007645A0">
        <w:rPr>
          <w:rFonts w:ascii="Garamond" w:hAnsi="Garamond"/>
        </w:rPr>
        <w:t>the</w:t>
      </w:r>
      <w:proofErr w:type="spellEnd"/>
      <w:r w:rsidRPr="007645A0">
        <w:rPr>
          <w:rFonts w:ascii="Garamond" w:hAnsi="Garamond"/>
        </w:rPr>
        <w:t xml:space="preserve"> </w:t>
      </w:r>
      <w:proofErr w:type="spellStart"/>
      <w:r w:rsidRPr="007645A0">
        <w:rPr>
          <w:rFonts w:ascii="Garamond" w:hAnsi="Garamond"/>
        </w:rPr>
        <w:t>heads</w:t>
      </w:r>
      <w:proofErr w:type="spellEnd"/>
      <w:r w:rsidRPr="007645A0">
        <w:rPr>
          <w:rFonts w:ascii="Garamond" w:hAnsi="Garamond"/>
        </w:rPr>
        <w:t xml:space="preserve"> </w:t>
      </w:r>
      <w:proofErr w:type="spellStart"/>
      <w:r w:rsidRPr="007645A0">
        <w:rPr>
          <w:rFonts w:ascii="Garamond" w:hAnsi="Garamond"/>
        </w:rPr>
        <w:t>of</w:t>
      </w:r>
      <w:proofErr w:type="spellEnd"/>
      <w:r w:rsidRPr="007645A0">
        <w:rPr>
          <w:rFonts w:ascii="Garamond" w:hAnsi="Garamond"/>
        </w:rPr>
        <w:t xml:space="preserve"> </w:t>
      </w:r>
      <w:proofErr w:type="spellStart"/>
      <w:proofErr w:type="gramStart"/>
      <w:r w:rsidRPr="007645A0">
        <w:rPr>
          <w:rFonts w:ascii="Garamond" w:hAnsi="Garamond"/>
        </w:rPr>
        <w:t>state</w:t>
      </w:r>
      <w:proofErr w:type="spellEnd"/>
      <w:proofErr w:type="gramEnd"/>
      <w:r w:rsidRPr="007645A0">
        <w:rPr>
          <w:rFonts w:ascii="Garamond" w:hAnsi="Garamond"/>
        </w:rPr>
        <w:t xml:space="preserve"> </w:t>
      </w:r>
      <w:proofErr w:type="spellStart"/>
      <w:r w:rsidRPr="007645A0">
        <w:rPr>
          <w:rFonts w:ascii="Garamond" w:hAnsi="Garamond"/>
        </w:rPr>
        <w:t>or</w:t>
      </w:r>
      <w:proofErr w:type="spellEnd"/>
      <w:r w:rsidRPr="007645A0">
        <w:rPr>
          <w:rFonts w:ascii="Garamond" w:hAnsi="Garamond"/>
        </w:rPr>
        <w:t xml:space="preserve"> </w:t>
      </w:r>
      <w:proofErr w:type="spellStart"/>
      <w:r w:rsidRPr="007645A0">
        <w:rPr>
          <w:rFonts w:ascii="Garamond" w:hAnsi="Garamond"/>
        </w:rPr>
        <w:t>government</w:t>
      </w:r>
      <w:proofErr w:type="spellEnd"/>
      <w:r w:rsidRPr="007645A0">
        <w:rPr>
          <w:rFonts w:ascii="Garamond" w:hAnsi="Garamond"/>
        </w:rPr>
        <w:t xml:space="preserve"> </w:t>
      </w:r>
      <w:proofErr w:type="spellStart"/>
      <w:r w:rsidRPr="007645A0">
        <w:rPr>
          <w:rFonts w:ascii="Garamond" w:hAnsi="Garamond"/>
        </w:rPr>
        <w:t>of</w:t>
      </w:r>
      <w:proofErr w:type="spellEnd"/>
      <w:r w:rsidRPr="007645A0">
        <w:rPr>
          <w:rFonts w:ascii="Garamond" w:hAnsi="Garamond"/>
        </w:rPr>
        <w:t xml:space="preserve"> </w:t>
      </w:r>
      <w:proofErr w:type="spellStart"/>
      <w:r w:rsidRPr="007645A0">
        <w:rPr>
          <w:rFonts w:ascii="Garamond" w:hAnsi="Garamond"/>
        </w:rPr>
        <w:t>the</w:t>
      </w:r>
      <w:proofErr w:type="spellEnd"/>
      <w:r w:rsidRPr="007645A0">
        <w:rPr>
          <w:rFonts w:ascii="Garamond" w:hAnsi="Garamond"/>
        </w:rPr>
        <w:t xml:space="preserve"> euro area and EU </w:t>
      </w:r>
      <w:proofErr w:type="spellStart"/>
      <w:r w:rsidRPr="007645A0">
        <w:rPr>
          <w:rFonts w:ascii="Garamond" w:hAnsi="Garamond"/>
        </w:rPr>
        <w:t>institutions</w:t>
      </w:r>
      <w:proofErr w:type="spellEnd"/>
      <w:r w:rsidRPr="007645A0">
        <w:rPr>
          <w:rFonts w:ascii="Garamond" w:hAnsi="Garamond"/>
        </w:rPr>
        <w:t>. Brusel, 21. 7.2011. [online]. Bod 3. Dostupné z: &lt;</w:t>
      </w:r>
      <w:r w:rsidRPr="007645A0">
        <w:rPr>
          <w:rStyle w:val="Hypertextovodkaz"/>
          <w:rFonts w:ascii="Garamond" w:hAnsi="Garamond"/>
        </w:rPr>
        <w:t>http://www.consilium.europa.eu/uedocs/cms_data/docs/pressdata/en/ec/123978.pdf</w:t>
      </w:r>
      <w:r w:rsidRPr="007645A0">
        <w:rPr>
          <w:rFonts w:ascii="Garamond" w:hAnsi="Garamond"/>
        </w:rPr>
        <w:t>&gt;</w:t>
      </w:r>
      <w:r>
        <w:t xml:space="preserve"> </w:t>
      </w:r>
    </w:p>
  </w:footnote>
  <w:footnote w:id="58">
    <w:p w:rsidR="00F50175" w:rsidRDefault="00F50175">
      <w:pPr>
        <w:pStyle w:val="Textpoznpodarou"/>
      </w:pPr>
      <w:r>
        <w:rPr>
          <w:rStyle w:val="Znakapoznpodarou"/>
        </w:rPr>
        <w:footnoteRef/>
      </w:r>
      <w:r>
        <w:t xml:space="preserve"> EFSF. </w:t>
      </w:r>
      <w:proofErr w:type="spellStart"/>
      <w:r>
        <w:rPr>
          <w:i/>
          <w:iCs/>
        </w:rPr>
        <w:t>European</w:t>
      </w:r>
      <w:proofErr w:type="spellEnd"/>
      <w:r>
        <w:rPr>
          <w:i/>
          <w:iCs/>
        </w:rPr>
        <w:t xml:space="preserve"> </w:t>
      </w:r>
      <w:proofErr w:type="spellStart"/>
      <w:r>
        <w:rPr>
          <w:i/>
          <w:iCs/>
        </w:rPr>
        <w:t>Financial</w:t>
      </w:r>
      <w:proofErr w:type="spellEnd"/>
      <w:r>
        <w:rPr>
          <w:i/>
          <w:iCs/>
        </w:rPr>
        <w:t xml:space="preserve"> Stability </w:t>
      </w:r>
      <w:proofErr w:type="spellStart"/>
      <w:r>
        <w:rPr>
          <w:i/>
          <w:iCs/>
        </w:rPr>
        <w:t>Facility</w:t>
      </w:r>
      <w:proofErr w:type="spellEnd"/>
      <w:r>
        <w:rPr>
          <w:i/>
          <w:iCs/>
        </w:rPr>
        <w:t xml:space="preserve"> (EFSF)</w:t>
      </w:r>
      <w:r>
        <w:t xml:space="preserve">. </w:t>
      </w:r>
      <w:proofErr w:type="gramStart"/>
      <w:r>
        <w:t>10.2.2014</w:t>
      </w:r>
      <w:proofErr w:type="gramEnd"/>
      <w:r>
        <w:t>, 23 s. Dostupné z: &lt;</w:t>
      </w:r>
      <w:hyperlink r:id="rId27" w:history="1">
        <w:r w:rsidRPr="00074D41">
          <w:rPr>
            <w:rStyle w:val="Hypertextovodkaz"/>
          </w:rPr>
          <w:t>http://www.efsf.europa.eu/attachments/EFSF FAQ 2014-02-10.pdf</w:t>
        </w:r>
      </w:hyperlink>
      <w:r>
        <w:rPr>
          <w:rStyle w:val="Hypertextovodkaz"/>
        </w:rPr>
        <w:t>&gt;</w:t>
      </w:r>
      <w:r>
        <w:t xml:space="preserve">  </w:t>
      </w:r>
    </w:p>
    <w:p w:rsidR="00F50175" w:rsidRDefault="00F50175">
      <w:pPr>
        <w:pStyle w:val="Textpoznpodarou"/>
      </w:pPr>
    </w:p>
  </w:footnote>
  <w:footnote w:id="59">
    <w:p w:rsidR="00F50175" w:rsidRPr="001B38B3" w:rsidRDefault="00F50175" w:rsidP="00184269">
      <w:pPr>
        <w:pStyle w:val="Textpoznpodarou"/>
        <w:rPr>
          <w:rFonts w:ascii="Garamond" w:hAnsi="Garamond"/>
        </w:rPr>
      </w:pPr>
      <w:r w:rsidRPr="001B38B3">
        <w:rPr>
          <w:rStyle w:val="Znakapoznpodarou"/>
          <w:rFonts w:ascii="Garamond" w:hAnsi="Garamond"/>
        </w:rPr>
        <w:footnoteRef/>
      </w:r>
      <w:r w:rsidRPr="001B38B3">
        <w:rPr>
          <w:rFonts w:ascii="Garamond" w:hAnsi="Garamond"/>
        </w:rPr>
        <w:t xml:space="preserve"> SARRAZIN, </w:t>
      </w:r>
      <w:proofErr w:type="spellStart"/>
      <w:r w:rsidRPr="001B38B3">
        <w:rPr>
          <w:rFonts w:ascii="Garamond" w:hAnsi="Garamond"/>
        </w:rPr>
        <w:t>Thilo</w:t>
      </w:r>
      <w:proofErr w:type="spellEnd"/>
      <w:r w:rsidRPr="001B38B3">
        <w:rPr>
          <w:rFonts w:ascii="Garamond" w:hAnsi="Garamond"/>
        </w:rPr>
        <w:t xml:space="preserve">. </w:t>
      </w:r>
      <w:r w:rsidRPr="001B38B3">
        <w:rPr>
          <w:rFonts w:ascii="Garamond" w:hAnsi="Garamond"/>
          <w:i/>
        </w:rPr>
        <w:t>Evropa euro nepotřebuje: jak nás politické vizionářství zavedlo do krize</w:t>
      </w:r>
      <w:r w:rsidRPr="001B38B3">
        <w:rPr>
          <w:rFonts w:ascii="Garamond" w:hAnsi="Garamond"/>
        </w:rPr>
        <w:t>. Vyd. 1. Praha: Academia, 2013. XXI. století; sv. 29. s. 308</w:t>
      </w:r>
    </w:p>
  </w:footnote>
  <w:footnote w:id="60">
    <w:p w:rsidR="00F50175" w:rsidRPr="001B38B3" w:rsidRDefault="00F50175" w:rsidP="00462C65">
      <w:pPr>
        <w:pStyle w:val="Textpoznpodarou"/>
        <w:rPr>
          <w:rFonts w:ascii="Garamond" w:hAnsi="Garamond"/>
        </w:rPr>
      </w:pPr>
      <w:r w:rsidRPr="001B38B3">
        <w:rPr>
          <w:rStyle w:val="Znakapoznpodarou"/>
          <w:rFonts w:ascii="Garamond" w:hAnsi="Garamond"/>
        </w:rPr>
        <w:footnoteRef/>
      </w:r>
      <w:r w:rsidRPr="001B38B3">
        <w:rPr>
          <w:rFonts w:ascii="Garamond" w:hAnsi="Garamond"/>
        </w:rPr>
        <w:t xml:space="preserve"> EUROSKOP.CZ. </w:t>
      </w:r>
      <w:r w:rsidRPr="001B38B3">
        <w:rPr>
          <w:rFonts w:ascii="Garamond" w:hAnsi="Garamond"/>
          <w:i/>
        </w:rPr>
        <w:t>Kořeny a průběh krize eurozóny</w:t>
      </w:r>
      <w:r w:rsidRPr="001B38B3">
        <w:rPr>
          <w:rFonts w:ascii="Garamond" w:hAnsi="Garamond"/>
        </w:rPr>
        <w:t>. [online]. [cit. 2015-02-27]. Dostupné z: &lt;</w:t>
      </w:r>
      <w:hyperlink r:id="rId28" w:history="1">
        <w:r w:rsidRPr="001B38B3">
          <w:rPr>
            <w:rStyle w:val="Hypertextovodkaz"/>
            <w:rFonts w:ascii="Garamond" w:hAnsi="Garamond"/>
          </w:rPr>
          <w:t>https://www.euroskop.cz/9026/sekce/koreny-a-prubeh-krize-eurozony/</w:t>
        </w:r>
      </w:hyperlink>
      <w:r w:rsidRPr="001B38B3">
        <w:rPr>
          <w:rFonts w:ascii="Garamond" w:hAnsi="Garamond"/>
        </w:rPr>
        <w:t>&gt;</w:t>
      </w:r>
    </w:p>
  </w:footnote>
  <w:footnote w:id="61">
    <w:p w:rsidR="00F50175" w:rsidRDefault="00F50175">
      <w:pPr>
        <w:pStyle w:val="Textpoznpodarou"/>
      </w:pPr>
      <w:r w:rsidRPr="001B38B3">
        <w:rPr>
          <w:rStyle w:val="Znakapoznpodarou"/>
          <w:rFonts w:ascii="Garamond" w:hAnsi="Garamond"/>
        </w:rPr>
        <w:footnoteRef/>
      </w:r>
      <w:r w:rsidRPr="001B38B3">
        <w:rPr>
          <w:rFonts w:ascii="Garamond" w:hAnsi="Garamond"/>
        </w:rPr>
        <w:t xml:space="preserve"> </w:t>
      </w:r>
      <w:r w:rsidR="00773ACA" w:rsidRPr="00497F2B">
        <w:rPr>
          <w:rFonts w:ascii="Garamond" w:hAnsi="Garamond"/>
        </w:rPr>
        <w:t xml:space="preserve">MERINO, Alberto de </w:t>
      </w:r>
      <w:proofErr w:type="spellStart"/>
      <w:r w:rsidR="00773ACA" w:rsidRPr="00497F2B">
        <w:rPr>
          <w:rFonts w:ascii="Garamond" w:hAnsi="Garamond"/>
        </w:rPr>
        <w:t>Gregorio</w:t>
      </w:r>
      <w:proofErr w:type="spellEnd"/>
      <w:r w:rsidR="00773ACA" w:rsidRPr="00497F2B">
        <w:rPr>
          <w:rFonts w:ascii="Garamond" w:hAnsi="Garamond"/>
        </w:rPr>
        <w:t xml:space="preserve">. </w:t>
      </w:r>
      <w:proofErr w:type="spellStart"/>
      <w:r w:rsidR="00773ACA" w:rsidRPr="00497F2B">
        <w:rPr>
          <w:rFonts w:ascii="Garamond" w:hAnsi="Garamond"/>
        </w:rPr>
        <w:t>Legal</w:t>
      </w:r>
      <w:proofErr w:type="spellEnd"/>
      <w:r w:rsidR="00773ACA" w:rsidRPr="00497F2B">
        <w:rPr>
          <w:rFonts w:ascii="Garamond" w:hAnsi="Garamond"/>
        </w:rPr>
        <w:t xml:space="preserve"> </w:t>
      </w:r>
      <w:proofErr w:type="spellStart"/>
      <w:r w:rsidR="00773ACA" w:rsidRPr="00497F2B">
        <w:rPr>
          <w:rFonts w:ascii="Garamond" w:hAnsi="Garamond"/>
        </w:rPr>
        <w:t>Developments</w:t>
      </w:r>
      <w:proofErr w:type="spellEnd"/>
      <w:r w:rsidR="00773ACA" w:rsidRPr="00497F2B">
        <w:rPr>
          <w:rFonts w:ascii="Garamond" w:hAnsi="Garamond"/>
        </w:rPr>
        <w:t xml:space="preserve"> in </w:t>
      </w:r>
      <w:proofErr w:type="spellStart"/>
      <w:r w:rsidR="00773ACA" w:rsidRPr="00497F2B">
        <w:rPr>
          <w:rFonts w:ascii="Garamond" w:hAnsi="Garamond"/>
        </w:rPr>
        <w:t>the</w:t>
      </w:r>
      <w:proofErr w:type="spellEnd"/>
      <w:r w:rsidR="00773ACA" w:rsidRPr="00497F2B">
        <w:rPr>
          <w:rFonts w:ascii="Garamond" w:hAnsi="Garamond"/>
        </w:rPr>
        <w:t xml:space="preserve"> </w:t>
      </w:r>
      <w:proofErr w:type="spellStart"/>
      <w:r w:rsidR="00773ACA" w:rsidRPr="00497F2B">
        <w:rPr>
          <w:rFonts w:ascii="Garamond" w:hAnsi="Garamond"/>
        </w:rPr>
        <w:t>Economic</w:t>
      </w:r>
      <w:proofErr w:type="spellEnd"/>
      <w:r w:rsidR="00773ACA" w:rsidRPr="00497F2B">
        <w:rPr>
          <w:rFonts w:ascii="Garamond" w:hAnsi="Garamond"/>
        </w:rPr>
        <w:t xml:space="preserve"> and </w:t>
      </w:r>
      <w:proofErr w:type="spellStart"/>
      <w:r w:rsidR="00773ACA" w:rsidRPr="00497F2B">
        <w:rPr>
          <w:rFonts w:ascii="Garamond" w:hAnsi="Garamond"/>
        </w:rPr>
        <w:t>Monetary</w:t>
      </w:r>
      <w:proofErr w:type="spellEnd"/>
      <w:r w:rsidR="00773ACA" w:rsidRPr="00497F2B">
        <w:rPr>
          <w:rFonts w:ascii="Garamond" w:hAnsi="Garamond"/>
        </w:rPr>
        <w:t xml:space="preserve"> Union </w:t>
      </w:r>
      <w:proofErr w:type="spellStart"/>
      <w:r w:rsidR="00773ACA" w:rsidRPr="00497F2B">
        <w:rPr>
          <w:rFonts w:ascii="Garamond" w:hAnsi="Garamond"/>
        </w:rPr>
        <w:t>during</w:t>
      </w:r>
      <w:proofErr w:type="spellEnd"/>
      <w:r w:rsidR="00773ACA" w:rsidRPr="00497F2B">
        <w:rPr>
          <w:rFonts w:ascii="Garamond" w:hAnsi="Garamond"/>
        </w:rPr>
        <w:t xml:space="preserve"> </w:t>
      </w:r>
      <w:proofErr w:type="spellStart"/>
      <w:r w:rsidR="00773ACA" w:rsidRPr="00497F2B">
        <w:rPr>
          <w:rFonts w:ascii="Garamond" w:hAnsi="Garamond"/>
        </w:rPr>
        <w:t>the</w:t>
      </w:r>
      <w:proofErr w:type="spellEnd"/>
      <w:r w:rsidR="00773ACA" w:rsidRPr="00497F2B">
        <w:rPr>
          <w:rFonts w:ascii="Garamond" w:hAnsi="Garamond"/>
        </w:rPr>
        <w:t xml:space="preserve"> </w:t>
      </w:r>
      <w:proofErr w:type="spellStart"/>
      <w:r w:rsidR="00773ACA" w:rsidRPr="00497F2B">
        <w:rPr>
          <w:rFonts w:ascii="Garamond" w:hAnsi="Garamond"/>
        </w:rPr>
        <w:t>debt</w:t>
      </w:r>
      <w:proofErr w:type="spellEnd"/>
      <w:r w:rsidR="00773ACA" w:rsidRPr="00497F2B">
        <w:rPr>
          <w:rFonts w:ascii="Garamond" w:hAnsi="Garamond"/>
        </w:rPr>
        <w:t xml:space="preserve"> </w:t>
      </w:r>
      <w:proofErr w:type="spellStart"/>
      <w:r w:rsidR="00773ACA" w:rsidRPr="00497F2B">
        <w:rPr>
          <w:rFonts w:ascii="Garamond" w:hAnsi="Garamond"/>
        </w:rPr>
        <w:t>crisis</w:t>
      </w:r>
      <w:proofErr w:type="spellEnd"/>
      <w:r w:rsidR="00773ACA" w:rsidRPr="00497F2B">
        <w:rPr>
          <w:rFonts w:ascii="Garamond" w:hAnsi="Garamond"/>
        </w:rPr>
        <w:t xml:space="preserve">: </w:t>
      </w:r>
      <w:proofErr w:type="spellStart"/>
      <w:r w:rsidR="00773ACA" w:rsidRPr="00497F2B">
        <w:rPr>
          <w:rFonts w:ascii="Garamond" w:hAnsi="Garamond"/>
        </w:rPr>
        <w:t>The</w:t>
      </w:r>
      <w:proofErr w:type="spellEnd"/>
      <w:r w:rsidR="00773ACA" w:rsidRPr="00497F2B">
        <w:rPr>
          <w:rFonts w:ascii="Garamond" w:hAnsi="Garamond"/>
        </w:rPr>
        <w:t xml:space="preserve"> </w:t>
      </w:r>
      <w:proofErr w:type="spellStart"/>
      <w:r w:rsidR="00773ACA" w:rsidRPr="00497F2B">
        <w:rPr>
          <w:rFonts w:ascii="Garamond" w:hAnsi="Garamond"/>
        </w:rPr>
        <w:t>Mechanisms</w:t>
      </w:r>
      <w:proofErr w:type="spellEnd"/>
      <w:r w:rsidR="00773ACA" w:rsidRPr="00497F2B">
        <w:rPr>
          <w:rFonts w:ascii="Garamond" w:hAnsi="Garamond"/>
        </w:rPr>
        <w:t xml:space="preserve"> </w:t>
      </w:r>
      <w:proofErr w:type="spellStart"/>
      <w:r w:rsidR="00773ACA" w:rsidRPr="00497F2B">
        <w:rPr>
          <w:rFonts w:ascii="Garamond" w:hAnsi="Garamond"/>
        </w:rPr>
        <w:t>of</w:t>
      </w:r>
      <w:proofErr w:type="spellEnd"/>
      <w:r w:rsidR="00773ACA" w:rsidRPr="00497F2B">
        <w:rPr>
          <w:rFonts w:ascii="Garamond" w:hAnsi="Garamond"/>
        </w:rPr>
        <w:t xml:space="preserve"> </w:t>
      </w:r>
      <w:proofErr w:type="spellStart"/>
      <w:r w:rsidR="00773ACA" w:rsidRPr="00497F2B">
        <w:rPr>
          <w:rFonts w:ascii="Garamond" w:hAnsi="Garamond"/>
        </w:rPr>
        <w:t>Financial</w:t>
      </w:r>
      <w:proofErr w:type="spellEnd"/>
      <w:r w:rsidR="00773ACA" w:rsidRPr="00497F2B">
        <w:rPr>
          <w:rFonts w:ascii="Garamond" w:hAnsi="Garamond"/>
        </w:rPr>
        <w:t xml:space="preserve"> </w:t>
      </w:r>
      <w:proofErr w:type="spellStart"/>
      <w:r w:rsidR="00773ACA" w:rsidRPr="00497F2B">
        <w:rPr>
          <w:rFonts w:ascii="Garamond" w:hAnsi="Garamond"/>
        </w:rPr>
        <w:t>Assistance</w:t>
      </w:r>
      <w:proofErr w:type="spellEnd"/>
      <w:r w:rsidR="00773ACA" w:rsidRPr="00497F2B">
        <w:rPr>
          <w:rFonts w:ascii="Garamond" w:hAnsi="Garamond"/>
        </w:rPr>
        <w:t xml:space="preserve">. </w:t>
      </w:r>
      <w:proofErr w:type="spellStart"/>
      <w:r w:rsidR="00773ACA" w:rsidRPr="00497F2B">
        <w:rPr>
          <w:rFonts w:ascii="Garamond" w:hAnsi="Garamond"/>
        </w:rPr>
        <w:t>Common</w:t>
      </w:r>
      <w:proofErr w:type="spellEnd"/>
      <w:r w:rsidR="00773ACA" w:rsidRPr="00497F2B">
        <w:rPr>
          <w:rFonts w:ascii="Garamond" w:hAnsi="Garamond"/>
        </w:rPr>
        <w:t xml:space="preserve"> Market </w:t>
      </w:r>
      <w:proofErr w:type="spellStart"/>
      <w:r w:rsidR="00773ACA" w:rsidRPr="00497F2B">
        <w:rPr>
          <w:rFonts w:ascii="Garamond" w:hAnsi="Garamond"/>
        </w:rPr>
        <w:t>Law</w:t>
      </w:r>
      <w:proofErr w:type="spellEnd"/>
      <w:r w:rsidR="00773ACA" w:rsidRPr="00497F2B">
        <w:rPr>
          <w:rFonts w:ascii="Garamond" w:hAnsi="Garamond"/>
        </w:rPr>
        <w:t xml:space="preserve"> </w:t>
      </w:r>
      <w:proofErr w:type="spellStart"/>
      <w:r w:rsidR="00773ACA">
        <w:rPr>
          <w:rFonts w:ascii="Garamond" w:hAnsi="Garamond"/>
        </w:rPr>
        <w:t>Review</w:t>
      </w:r>
      <w:proofErr w:type="spellEnd"/>
      <w:r w:rsidR="00773ACA">
        <w:rPr>
          <w:rFonts w:ascii="Garamond" w:hAnsi="Garamond"/>
        </w:rPr>
        <w:t>, 2012, roč. 49, 1625</w:t>
      </w:r>
      <w:r w:rsidR="00773ACA">
        <w:rPr>
          <w:rFonts w:ascii="Garamond" w:hAnsi="Garamond"/>
        </w:rPr>
        <w:t xml:space="preserve"> či také </w:t>
      </w:r>
      <w:r w:rsidRPr="001B38B3">
        <w:rPr>
          <w:rFonts w:ascii="Garamond" w:hAnsi="Garamond"/>
        </w:rPr>
        <w:t xml:space="preserve">LO SCHIAVO, </w:t>
      </w:r>
      <w:proofErr w:type="spellStart"/>
      <w:r w:rsidRPr="001B38B3">
        <w:rPr>
          <w:rFonts w:ascii="Garamond" w:hAnsi="Garamond"/>
        </w:rPr>
        <w:t>Gianni</w:t>
      </w:r>
      <w:proofErr w:type="spellEnd"/>
      <w:r w:rsidRPr="001B38B3">
        <w:rPr>
          <w:rFonts w:ascii="Garamond" w:hAnsi="Garamond"/>
        </w:rPr>
        <w:t xml:space="preserve">. </w:t>
      </w:r>
      <w:proofErr w:type="spellStart"/>
      <w:r w:rsidRPr="001B38B3">
        <w:rPr>
          <w:rFonts w:ascii="Garamond" w:hAnsi="Garamond"/>
          <w:i/>
          <w:iCs/>
        </w:rPr>
        <w:t>The</w:t>
      </w:r>
      <w:proofErr w:type="spellEnd"/>
      <w:r w:rsidRPr="001B38B3">
        <w:rPr>
          <w:rFonts w:ascii="Garamond" w:hAnsi="Garamond"/>
          <w:i/>
          <w:iCs/>
        </w:rPr>
        <w:t xml:space="preserve"> ESM </w:t>
      </w:r>
      <w:proofErr w:type="spellStart"/>
      <w:r w:rsidRPr="001B38B3">
        <w:rPr>
          <w:rFonts w:ascii="Garamond" w:hAnsi="Garamond"/>
          <w:i/>
          <w:iCs/>
        </w:rPr>
        <w:t>Treaty</w:t>
      </w:r>
      <w:proofErr w:type="spellEnd"/>
      <w:r w:rsidRPr="001B38B3">
        <w:rPr>
          <w:rFonts w:ascii="Garamond" w:hAnsi="Garamond"/>
          <w:i/>
          <w:iCs/>
        </w:rPr>
        <w:t xml:space="preserve">: a </w:t>
      </w:r>
      <w:proofErr w:type="spellStart"/>
      <w:r w:rsidRPr="001B38B3">
        <w:rPr>
          <w:rFonts w:ascii="Garamond" w:hAnsi="Garamond"/>
          <w:i/>
          <w:iCs/>
        </w:rPr>
        <w:t>new</w:t>
      </w:r>
      <w:proofErr w:type="spellEnd"/>
      <w:r w:rsidRPr="001B38B3">
        <w:rPr>
          <w:rFonts w:ascii="Garamond" w:hAnsi="Garamond"/>
          <w:i/>
          <w:iCs/>
        </w:rPr>
        <w:t xml:space="preserve"> </w:t>
      </w:r>
      <w:proofErr w:type="spellStart"/>
      <w:r w:rsidRPr="001B38B3">
        <w:rPr>
          <w:rFonts w:ascii="Garamond" w:hAnsi="Garamond"/>
          <w:i/>
          <w:iCs/>
        </w:rPr>
        <w:t>form</w:t>
      </w:r>
      <w:proofErr w:type="spellEnd"/>
      <w:r w:rsidRPr="001B38B3">
        <w:rPr>
          <w:rFonts w:ascii="Garamond" w:hAnsi="Garamond"/>
          <w:i/>
          <w:iCs/>
        </w:rPr>
        <w:t xml:space="preserve"> </w:t>
      </w:r>
      <w:proofErr w:type="spellStart"/>
      <w:r w:rsidRPr="001B38B3">
        <w:rPr>
          <w:rFonts w:ascii="Garamond" w:hAnsi="Garamond"/>
          <w:i/>
          <w:iCs/>
        </w:rPr>
        <w:t>of</w:t>
      </w:r>
      <w:proofErr w:type="spellEnd"/>
      <w:r w:rsidRPr="001B38B3">
        <w:rPr>
          <w:rFonts w:ascii="Garamond" w:hAnsi="Garamond"/>
          <w:i/>
          <w:iCs/>
        </w:rPr>
        <w:t xml:space="preserve"> </w:t>
      </w:r>
      <w:proofErr w:type="spellStart"/>
      <w:r w:rsidRPr="001B38B3">
        <w:rPr>
          <w:rFonts w:ascii="Garamond" w:hAnsi="Garamond"/>
          <w:i/>
          <w:iCs/>
        </w:rPr>
        <w:t>intergovernmental</w:t>
      </w:r>
      <w:proofErr w:type="spellEnd"/>
      <w:r w:rsidRPr="001B38B3">
        <w:rPr>
          <w:rFonts w:ascii="Garamond" w:hAnsi="Garamond"/>
          <w:i/>
          <w:iCs/>
        </w:rPr>
        <w:t xml:space="preserve"> </w:t>
      </w:r>
      <w:proofErr w:type="spellStart"/>
      <w:r w:rsidRPr="001B38B3">
        <w:rPr>
          <w:rFonts w:ascii="Garamond" w:hAnsi="Garamond"/>
          <w:i/>
          <w:iCs/>
        </w:rPr>
        <w:t>differentiated</w:t>
      </w:r>
      <w:proofErr w:type="spellEnd"/>
      <w:r w:rsidRPr="001B38B3">
        <w:rPr>
          <w:rFonts w:ascii="Garamond" w:hAnsi="Garamond"/>
          <w:i/>
          <w:iCs/>
        </w:rPr>
        <w:t xml:space="preserve"> </w:t>
      </w:r>
      <w:proofErr w:type="spellStart"/>
      <w:r w:rsidRPr="001B38B3">
        <w:rPr>
          <w:rFonts w:ascii="Garamond" w:hAnsi="Garamond"/>
          <w:i/>
          <w:iCs/>
        </w:rPr>
        <w:t>integration</w:t>
      </w:r>
      <w:proofErr w:type="spellEnd"/>
      <w:r w:rsidRPr="001B38B3">
        <w:rPr>
          <w:rFonts w:ascii="Garamond" w:hAnsi="Garamond"/>
          <w:i/>
          <w:iCs/>
        </w:rPr>
        <w:t xml:space="preserve"> to </w:t>
      </w:r>
      <w:proofErr w:type="spellStart"/>
      <w:r w:rsidRPr="001B38B3">
        <w:rPr>
          <w:rFonts w:ascii="Garamond" w:hAnsi="Garamond"/>
          <w:i/>
          <w:iCs/>
        </w:rPr>
        <w:t>the</w:t>
      </w:r>
      <w:proofErr w:type="spellEnd"/>
      <w:r w:rsidRPr="001B38B3">
        <w:rPr>
          <w:rFonts w:ascii="Garamond" w:hAnsi="Garamond"/>
          <w:i/>
          <w:iCs/>
        </w:rPr>
        <w:t xml:space="preserve"> benefit </w:t>
      </w:r>
      <w:proofErr w:type="spellStart"/>
      <w:r w:rsidRPr="001B38B3">
        <w:rPr>
          <w:rFonts w:ascii="Garamond" w:hAnsi="Garamond"/>
          <w:i/>
          <w:iCs/>
        </w:rPr>
        <w:t>of</w:t>
      </w:r>
      <w:proofErr w:type="spellEnd"/>
      <w:r w:rsidRPr="001B38B3">
        <w:rPr>
          <w:rFonts w:ascii="Garamond" w:hAnsi="Garamond"/>
          <w:i/>
          <w:iCs/>
        </w:rPr>
        <w:t xml:space="preserve"> </w:t>
      </w:r>
      <w:proofErr w:type="spellStart"/>
      <w:r w:rsidRPr="001B38B3">
        <w:rPr>
          <w:rFonts w:ascii="Garamond" w:hAnsi="Garamond"/>
          <w:i/>
          <w:iCs/>
        </w:rPr>
        <w:t>the</w:t>
      </w:r>
      <w:proofErr w:type="spellEnd"/>
      <w:r w:rsidRPr="001B38B3">
        <w:rPr>
          <w:rFonts w:ascii="Garamond" w:hAnsi="Garamond"/>
          <w:i/>
          <w:iCs/>
        </w:rPr>
        <w:t xml:space="preserve"> EMU?</w:t>
      </w:r>
      <w:r w:rsidRPr="001B38B3">
        <w:rPr>
          <w:rFonts w:ascii="Garamond" w:hAnsi="Garamond"/>
        </w:rPr>
        <w:t xml:space="preserve">. </w:t>
      </w:r>
      <w:proofErr w:type="spellStart"/>
      <w:r w:rsidRPr="001B38B3">
        <w:rPr>
          <w:rFonts w:ascii="Garamond" w:hAnsi="Garamond"/>
        </w:rPr>
        <w:t>Loughborough</w:t>
      </w:r>
      <w:proofErr w:type="spellEnd"/>
      <w:r w:rsidRPr="001B38B3">
        <w:rPr>
          <w:rFonts w:ascii="Garamond" w:hAnsi="Garamond"/>
        </w:rPr>
        <w:t xml:space="preserve">, 2013, </w:t>
      </w:r>
      <w:proofErr w:type="gramStart"/>
      <w:r w:rsidRPr="001B38B3">
        <w:rPr>
          <w:rFonts w:ascii="Garamond" w:hAnsi="Garamond"/>
        </w:rPr>
        <w:t>s.</w:t>
      </w:r>
      <w:r>
        <w:rPr>
          <w:rFonts w:ascii="Garamond" w:hAnsi="Garamond"/>
        </w:rPr>
        <w:t>2</w:t>
      </w:r>
      <w:r w:rsidRPr="001B38B3">
        <w:rPr>
          <w:rFonts w:ascii="Garamond" w:hAnsi="Garamond"/>
        </w:rPr>
        <w:t>9</w:t>
      </w:r>
      <w:proofErr w:type="gramEnd"/>
      <w:r w:rsidR="00773ACA">
        <w:rPr>
          <w:rFonts w:ascii="Garamond" w:hAnsi="Garamond"/>
        </w:rPr>
        <w:t xml:space="preserve"> </w:t>
      </w:r>
    </w:p>
  </w:footnote>
  <w:footnote w:id="62">
    <w:p w:rsidR="00F50175" w:rsidRPr="00497F2B" w:rsidRDefault="00F50175">
      <w:pPr>
        <w:pStyle w:val="Textpoznpodarou"/>
        <w:rPr>
          <w:rFonts w:ascii="Garamond" w:hAnsi="Garamond"/>
        </w:rPr>
      </w:pPr>
      <w:r w:rsidRPr="00497F2B">
        <w:rPr>
          <w:rStyle w:val="Znakapoznpodarou"/>
          <w:rFonts w:ascii="Garamond" w:hAnsi="Garamond"/>
        </w:rPr>
        <w:footnoteRef/>
      </w:r>
      <w:r w:rsidRPr="00497F2B">
        <w:rPr>
          <w:rFonts w:ascii="Garamond" w:hAnsi="Garamond"/>
        </w:rPr>
        <w:t xml:space="preserve"> MERINO, Alberto de </w:t>
      </w:r>
      <w:proofErr w:type="spellStart"/>
      <w:r w:rsidRPr="00497F2B">
        <w:rPr>
          <w:rFonts w:ascii="Garamond" w:hAnsi="Garamond"/>
        </w:rPr>
        <w:t>Gregorio</w:t>
      </w:r>
      <w:proofErr w:type="spellEnd"/>
      <w:r w:rsidRPr="00497F2B">
        <w:rPr>
          <w:rFonts w:ascii="Garamond" w:hAnsi="Garamond"/>
        </w:rPr>
        <w:t xml:space="preserve">. </w:t>
      </w:r>
      <w:proofErr w:type="spellStart"/>
      <w:r w:rsidRPr="00497F2B">
        <w:rPr>
          <w:rFonts w:ascii="Garamond" w:hAnsi="Garamond"/>
        </w:rPr>
        <w:t>Legal</w:t>
      </w:r>
      <w:proofErr w:type="spellEnd"/>
      <w:r w:rsidRPr="00497F2B">
        <w:rPr>
          <w:rFonts w:ascii="Garamond" w:hAnsi="Garamond"/>
        </w:rPr>
        <w:t xml:space="preserve"> </w:t>
      </w:r>
      <w:proofErr w:type="spellStart"/>
      <w:r w:rsidRPr="00497F2B">
        <w:rPr>
          <w:rFonts w:ascii="Garamond" w:hAnsi="Garamond"/>
        </w:rPr>
        <w:t>Developments</w:t>
      </w:r>
      <w:proofErr w:type="spellEnd"/>
      <w:r w:rsidRPr="00497F2B">
        <w:rPr>
          <w:rFonts w:ascii="Garamond" w:hAnsi="Garamond"/>
        </w:rPr>
        <w:t xml:space="preserve"> in </w:t>
      </w:r>
      <w:proofErr w:type="spellStart"/>
      <w:r w:rsidRPr="00497F2B">
        <w:rPr>
          <w:rFonts w:ascii="Garamond" w:hAnsi="Garamond"/>
        </w:rPr>
        <w:t>the</w:t>
      </w:r>
      <w:proofErr w:type="spellEnd"/>
      <w:r w:rsidRPr="00497F2B">
        <w:rPr>
          <w:rFonts w:ascii="Garamond" w:hAnsi="Garamond"/>
        </w:rPr>
        <w:t xml:space="preserve"> </w:t>
      </w:r>
      <w:proofErr w:type="spellStart"/>
      <w:r w:rsidRPr="00497F2B">
        <w:rPr>
          <w:rFonts w:ascii="Garamond" w:hAnsi="Garamond"/>
        </w:rPr>
        <w:t>Economic</w:t>
      </w:r>
      <w:proofErr w:type="spellEnd"/>
      <w:r w:rsidRPr="00497F2B">
        <w:rPr>
          <w:rFonts w:ascii="Garamond" w:hAnsi="Garamond"/>
        </w:rPr>
        <w:t xml:space="preserve"> and </w:t>
      </w:r>
      <w:proofErr w:type="spellStart"/>
      <w:r w:rsidRPr="00497F2B">
        <w:rPr>
          <w:rFonts w:ascii="Garamond" w:hAnsi="Garamond"/>
        </w:rPr>
        <w:t>Monetary</w:t>
      </w:r>
      <w:proofErr w:type="spellEnd"/>
      <w:r w:rsidRPr="00497F2B">
        <w:rPr>
          <w:rFonts w:ascii="Garamond" w:hAnsi="Garamond"/>
        </w:rPr>
        <w:t xml:space="preserve"> Union </w:t>
      </w:r>
      <w:proofErr w:type="spellStart"/>
      <w:r w:rsidRPr="00497F2B">
        <w:rPr>
          <w:rFonts w:ascii="Garamond" w:hAnsi="Garamond"/>
        </w:rPr>
        <w:t>during</w:t>
      </w:r>
      <w:proofErr w:type="spellEnd"/>
      <w:r w:rsidRPr="00497F2B">
        <w:rPr>
          <w:rFonts w:ascii="Garamond" w:hAnsi="Garamond"/>
        </w:rPr>
        <w:t xml:space="preserve"> </w:t>
      </w:r>
      <w:proofErr w:type="spellStart"/>
      <w:r w:rsidRPr="00497F2B">
        <w:rPr>
          <w:rFonts w:ascii="Garamond" w:hAnsi="Garamond"/>
        </w:rPr>
        <w:t>the</w:t>
      </w:r>
      <w:proofErr w:type="spellEnd"/>
      <w:r w:rsidRPr="00497F2B">
        <w:rPr>
          <w:rFonts w:ascii="Garamond" w:hAnsi="Garamond"/>
        </w:rPr>
        <w:t xml:space="preserve"> </w:t>
      </w:r>
      <w:proofErr w:type="spellStart"/>
      <w:r w:rsidRPr="00497F2B">
        <w:rPr>
          <w:rFonts w:ascii="Garamond" w:hAnsi="Garamond"/>
        </w:rPr>
        <w:t>debt</w:t>
      </w:r>
      <w:proofErr w:type="spellEnd"/>
      <w:r w:rsidRPr="00497F2B">
        <w:rPr>
          <w:rFonts w:ascii="Garamond" w:hAnsi="Garamond"/>
        </w:rPr>
        <w:t xml:space="preserve"> </w:t>
      </w:r>
      <w:proofErr w:type="spellStart"/>
      <w:r w:rsidRPr="00497F2B">
        <w:rPr>
          <w:rFonts w:ascii="Garamond" w:hAnsi="Garamond"/>
        </w:rPr>
        <w:t>crisis</w:t>
      </w:r>
      <w:proofErr w:type="spellEnd"/>
      <w:r w:rsidRPr="00497F2B">
        <w:rPr>
          <w:rFonts w:ascii="Garamond" w:hAnsi="Garamond"/>
        </w:rPr>
        <w:t xml:space="preserve">: </w:t>
      </w:r>
      <w:proofErr w:type="spellStart"/>
      <w:r w:rsidRPr="00497F2B">
        <w:rPr>
          <w:rFonts w:ascii="Garamond" w:hAnsi="Garamond"/>
        </w:rPr>
        <w:t>The</w:t>
      </w:r>
      <w:proofErr w:type="spellEnd"/>
      <w:r w:rsidRPr="00497F2B">
        <w:rPr>
          <w:rFonts w:ascii="Garamond" w:hAnsi="Garamond"/>
        </w:rPr>
        <w:t xml:space="preserve"> </w:t>
      </w:r>
      <w:proofErr w:type="spellStart"/>
      <w:r w:rsidRPr="00497F2B">
        <w:rPr>
          <w:rFonts w:ascii="Garamond" w:hAnsi="Garamond"/>
        </w:rPr>
        <w:t>Mechanisms</w:t>
      </w:r>
      <w:proofErr w:type="spellEnd"/>
      <w:r w:rsidRPr="00497F2B">
        <w:rPr>
          <w:rFonts w:ascii="Garamond" w:hAnsi="Garamond"/>
        </w:rPr>
        <w:t xml:space="preserve"> </w:t>
      </w:r>
      <w:proofErr w:type="spellStart"/>
      <w:r w:rsidRPr="00497F2B">
        <w:rPr>
          <w:rFonts w:ascii="Garamond" w:hAnsi="Garamond"/>
        </w:rPr>
        <w:t>of</w:t>
      </w:r>
      <w:proofErr w:type="spellEnd"/>
      <w:r w:rsidRPr="00497F2B">
        <w:rPr>
          <w:rFonts w:ascii="Garamond" w:hAnsi="Garamond"/>
        </w:rPr>
        <w:t xml:space="preserve"> </w:t>
      </w:r>
      <w:proofErr w:type="spellStart"/>
      <w:r w:rsidRPr="00497F2B">
        <w:rPr>
          <w:rFonts w:ascii="Garamond" w:hAnsi="Garamond"/>
        </w:rPr>
        <w:t>Financial</w:t>
      </w:r>
      <w:proofErr w:type="spellEnd"/>
      <w:r w:rsidRPr="00497F2B">
        <w:rPr>
          <w:rFonts w:ascii="Garamond" w:hAnsi="Garamond"/>
        </w:rPr>
        <w:t xml:space="preserve"> </w:t>
      </w:r>
      <w:proofErr w:type="spellStart"/>
      <w:r w:rsidRPr="00497F2B">
        <w:rPr>
          <w:rFonts w:ascii="Garamond" w:hAnsi="Garamond"/>
        </w:rPr>
        <w:t>Assistance</w:t>
      </w:r>
      <w:proofErr w:type="spellEnd"/>
      <w:r w:rsidRPr="00497F2B">
        <w:rPr>
          <w:rFonts w:ascii="Garamond" w:hAnsi="Garamond"/>
        </w:rPr>
        <w:t xml:space="preserve">. </w:t>
      </w:r>
      <w:proofErr w:type="spellStart"/>
      <w:r w:rsidRPr="00497F2B">
        <w:rPr>
          <w:rFonts w:ascii="Garamond" w:hAnsi="Garamond"/>
        </w:rPr>
        <w:t>Common</w:t>
      </w:r>
      <w:proofErr w:type="spellEnd"/>
      <w:r w:rsidRPr="00497F2B">
        <w:rPr>
          <w:rFonts w:ascii="Garamond" w:hAnsi="Garamond"/>
        </w:rPr>
        <w:t xml:space="preserve"> Market </w:t>
      </w:r>
      <w:proofErr w:type="spellStart"/>
      <w:r w:rsidRPr="00497F2B">
        <w:rPr>
          <w:rFonts w:ascii="Garamond" w:hAnsi="Garamond"/>
        </w:rPr>
        <w:t>Law</w:t>
      </w:r>
      <w:proofErr w:type="spellEnd"/>
      <w:r w:rsidRPr="00497F2B">
        <w:rPr>
          <w:rFonts w:ascii="Garamond" w:hAnsi="Garamond"/>
        </w:rPr>
        <w:t xml:space="preserve"> </w:t>
      </w:r>
      <w:proofErr w:type="spellStart"/>
      <w:r w:rsidR="00773ACA">
        <w:rPr>
          <w:rFonts w:ascii="Garamond" w:hAnsi="Garamond"/>
        </w:rPr>
        <w:t>Review</w:t>
      </w:r>
      <w:proofErr w:type="spellEnd"/>
      <w:r w:rsidR="00773ACA">
        <w:rPr>
          <w:rFonts w:ascii="Garamond" w:hAnsi="Garamond"/>
        </w:rPr>
        <w:t>, 2012, roč. 49, 1625</w:t>
      </w:r>
    </w:p>
  </w:footnote>
  <w:footnote w:id="63">
    <w:p w:rsidR="00F50175" w:rsidRPr="00497F2B" w:rsidRDefault="00F50175" w:rsidP="00462C65">
      <w:pPr>
        <w:pStyle w:val="Textpoznpodarou"/>
        <w:rPr>
          <w:rFonts w:ascii="Garamond" w:hAnsi="Garamond"/>
        </w:rPr>
      </w:pPr>
      <w:r w:rsidRPr="00497F2B">
        <w:rPr>
          <w:rStyle w:val="Znakapoznpodarou"/>
          <w:rFonts w:ascii="Garamond" w:hAnsi="Garamond"/>
        </w:rPr>
        <w:footnoteRef/>
      </w:r>
      <w:r w:rsidRPr="00497F2B">
        <w:rPr>
          <w:rFonts w:ascii="Garamond" w:hAnsi="Garamond"/>
        </w:rPr>
        <w:t xml:space="preserve"> SARRAZIN, </w:t>
      </w:r>
      <w:proofErr w:type="spellStart"/>
      <w:r w:rsidRPr="00497F2B">
        <w:rPr>
          <w:rFonts w:ascii="Garamond" w:hAnsi="Garamond"/>
        </w:rPr>
        <w:t>Thilo</w:t>
      </w:r>
      <w:proofErr w:type="spellEnd"/>
      <w:r w:rsidRPr="00497F2B">
        <w:rPr>
          <w:rFonts w:ascii="Garamond" w:hAnsi="Garamond"/>
        </w:rPr>
        <w:t xml:space="preserve">. </w:t>
      </w:r>
      <w:r w:rsidRPr="00497F2B">
        <w:rPr>
          <w:rFonts w:ascii="Garamond" w:hAnsi="Garamond"/>
          <w:i/>
        </w:rPr>
        <w:t xml:space="preserve">Evropa euro </w:t>
      </w:r>
      <w:proofErr w:type="gramStart"/>
      <w:r w:rsidRPr="00497F2B">
        <w:rPr>
          <w:rFonts w:ascii="Garamond" w:hAnsi="Garamond"/>
          <w:i/>
        </w:rPr>
        <w:t>nepotřebuje</w:t>
      </w:r>
      <w:r>
        <w:rPr>
          <w:rFonts w:ascii="Garamond" w:hAnsi="Garamond"/>
          <w:i/>
        </w:rPr>
        <w:t>....</w:t>
      </w:r>
      <w:r w:rsidRPr="00497F2B">
        <w:rPr>
          <w:rFonts w:ascii="Garamond" w:hAnsi="Garamond"/>
        </w:rPr>
        <w:t xml:space="preserve"> s.</w:t>
      </w:r>
      <w:proofErr w:type="gramEnd"/>
      <w:r>
        <w:rPr>
          <w:rFonts w:ascii="Garamond" w:hAnsi="Garamond"/>
        </w:rPr>
        <w:t xml:space="preserve"> </w:t>
      </w:r>
      <w:r w:rsidRPr="00497F2B">
        <w:rPr>
          <w:rFonts w:ascii="Garamond" w:hAnsi="Garamond"/>
        </w:rPr>
        <w:t>75</w:t>
      </w:r>
    </w:p>
  </w:footnote>
  <w:footnote w:id="64">
    <w:p w:rsidR="00F50175" w:rsidRDefault="00F50175">
      <w:pPr>
        <w:pStyle w:val="Textpoznpodarou"/>
      </w:pPr>
      <w:r w:rsidRPr="00497F2B">
        <w:rPr>
          <w:rStyle w:val="Znakapoznpodarou"/>
          <w:rFonts w:ascii="Garamond" w:hAnsi="Garamond"/>
        </w:rPr>
        <w:footnoteRef/>
      </w:r>
      <w:r w:rsidRPr="00497F2B">
        <w:rPr>
          <w:rFonts w:ascii="Garamond" w:hAnsi="Garamond"/>
        </w:rPr>
        <w:t xml:space="preserve"> Podrobněji: MERINO, Alberto de </w:t>
      </w:r>
      <w:proofErr w:type="spellStart"/>
      <w:r w:rsidRPr="00497F2B">
        <w:rPr>
          <w:rFonts w:ascii="Garamond" w:hAnsi="Garamond"/>
        </w:rPr>
        <w:t>Gregorio</w:t>
      </w:r>
      <w:proofErr w:type="spellEnd"/>
      <w:r w:rsidRPr="00497F2B">
        <w:rPr>
          <w:rFonts w:ascii="Garamond" w:hAnsi="Garamond"/>
        </w:rPr>
        <w:t xml:space="preserve">. </w:t>
      </w:r>
      <w:proofErr w:type="spellStart"/>
      <w:r w:rsidRPr="00497F2B">
        <w:rPr>
          <w:rFonts w:ascii="Garamond" w:hAnsi="Garamond"/>
        </w:rPr>
        <w:t>Legal</w:t>
      </w:r>
      <w:proofErr w:type="spellEnd"/>
      <w:r w:rsidRPr="00497F2B">
        <w:rPr>
          <w:rFonts w:ascii="Garamond" w:hAnsi="Garamond"/>
        </w:rPr>
        <w:t xml:space="preserve"> </w:t>
      </w:r>
      <w:proofErr w:type="spellStart"/>
      <w:r w:rsidRPr="00497F2B">
        <w:rPr>
          <w:rFonts w:ascii="Garamond" w:hAnsi="Garamond"/>
        </w:rPr>
        <w:t>Developments</w:t>
      </w:r>
      <w:proofErr w:type="spellEnd"/>
      <w:r w:rsidRPr="00497F2B">
        <w:rPr>
          <w:rFonts w:ascii="Garamond" w:hAnsi="Garamond"/>
        </w:rPr>
        <w:t xml:space="preserve"> in </w:t>
      </w:r>
      <w:proofErr w:type="spellStart"/>
      <w:r w:rsidRPr="00497F2B">
        <w:rPr>
          <w:rFonts w:ascii="Garamond" w:hAnsi="Garamond"/>
        </w:rPr>
        <w:t>the</w:t>
      </w:r>
      <w:proofErr w:type="spellEnd"/>
      <w:r w:rsidRPr="00497F2B">
        <w:rPr>
          <w:rFonts w:ascii="Garamond" w:hAnsi="Garamond"/>
        </w:rPr>
        <w:t xml:space="preserve"> </w:t>
      </w:r>
      <w:proofErr w:type="spellStart"/>
      <w:r w:rsidRPr="00497F2B">
        <w:rPr>
          <w:rFonts w:ascii="Garamond" w:hAnsi="Garamond"/>
        </w:rPr>
        <w:t>Economic</w:t>
      </w:r>
      <w:proofErr w:type="spellEnd"/>
      <w:r w:rsidRPr="00497F2B">
        <w:rPr>
          <w:rFonts w:ascii="Garamond" w:hAnsi="Garamond"/>
        </w:rPr>
        <w:t xml:space="preserve"> and </w:t>
      </w:r>
      <w:proofErr w:type="spellStart"/>
      <w:r w:rsidRPr="00497F2B">
        <w:rPr>
          <w:rFonts w:ascii="Garamond" w:hAnsi="Garamond"/>
        </w:rPr>
        <w:t>Monetary</w:t>
      </w:r>
      <w:proofErr w:type="spellEnd"/>
      <w:r w:rsidRPr="00497F2B">
        <w:rPr>
          <w:rFonts w:ascii="Garamond" w:hAnsi="Garamond"/>
        </w:rPr>
        <w:t xml:space="preserve"> Union </w:t>
      </w:r>
      <w:proofErr w:type="spellStart"/>
      <w:r w:rsidRPr="00497F2B">
        <w:rPr>
          <w:rFonts w:ascii="Garamond" w:hAnsi="Garamond"/>
        </w:rPr>
        <w:t>during</w:t>
      </w:r>
      <w:proofErr w:type="spellEnd"/>
      <w:r w:rsidRPr="00497F2B">
        <w:rPr>
          <w:rFonts w:ascii="Garamond" w:hAnsi="Garamond"/>
        </w:rPr>
        <w:t xml:space="preserve"> </w:t>
      </w:r>
      <w:proofErr w:type="spellStart"/>
      <w:r w:rsidRPr="00497F2B">
        <w:rPr>
          <w:rFonts w:ascii="Garamond" w:hAnsi="Garamond"/>
        </w:rPr>
        <w:t>the</w:t>
      </w:r>
      <w:proofErr w:type="spellEnd"/>
      <w:r w:rsidRPr="00497F2B">
        <w:rPr>
          <w:rFonts w:ascii="Garamond" w:hAnsi="Garamond"/>
        </w:rPr>
        <w:t xml:space="preserve"> </w:t>
      </w:r>
      <w:proofErr w:type="spellStart"/>
      <w:r w:rsidRPr="00497F2B">
        <w:rPr>
          <w:rFonts w:ascii="Garamond" w:hAnsi="Garamond"/>
        </w:rPr>
        <w:t>debt</w:t>
      </w:r>
      <w:proofErr w:type="spellEnd"/>
      <w:r w:rsidRPr="00497F2B">
        <w:rPr>
          <w:rFonts w:ascii="Garamond" w:hAnsi="Garamond"/>
        </w:rPr>
        <w:t xml:space="preserve"> </w:t>
      </w:r>
      <w:proofErr w:type="spellStart"/>
      <w:r w:rsidRPr="00497F2B">
        <w:rPr>
          <w:rFonts w:ascii="Garamond" w:hAnsi="Garamond"/>
        </w:rPr>
        <w:t>crisis</w:t>
      </w:r>
      <w:proofErr w:type="spellEnd"/>
      <w:r w:rsidRPr="00497F2B">
        <w:rPr>
          <w:rFonts w:ascii="Garamond" w:hAnsi="Garamond"/>
        </w:rPr>
        <w:t xml:space="preserve">: </w:t>
      </w:r>
      <w:proofErr w:type="spellStart"/>
      <w:r w:rsidRPr="00497F2B">
        <w:rPr>
          <w:rFonts w:ascii="Garamond" w:hAnsi="Garamond"/>
        </w:rPr>
        <w:t>The</w:t>
      </w:r>
      <w:proofErr w:type="spellEnd"/>
      <w:r w:rsidRPr="00497F2B">
        <w:rPr>
          <w:rFonts w:ascii="Garamond" w:hAnsi="Garamond"/>
        </w:rPr>
        <w:t xml:space="preserve"> </w:t>
      </w:r>
      <w:proofErr w:type="spellStart"/>
      <w:r w:rsidRPr="00497F2B">
        <w:rPr>
          <w:rFonts w:ascii="Garamond" w:hAnsi="Garamond"/>
        </w:rPr>
        <w:t>Mechanisms</w:t>
      </w:r>
      <w:proofErr w:type="spellEnd"/>
      <w:r w:rsidRPr="00497F2B">
        <w:rPr>
          <w:rFonts w:ascii="Garamond" w:hAnsi="Garamond"/>
        </w:rPr>
        <w:t xml:space="preserve"> </w:t>
      </w:r>
      <w:proofErr w:type="spellStart"/>
      <w:r w:rsidRPr="00497F2B">
        <w:rPr>
          <w:rFonts w:ascii="Garamond" w:hAnsi="Garamond"/>
        </w:rPr>
        <w:t>of</w:t>
      </w:r>
      <w:proofErr w:type="spellEnd"/>
      <w:r w:rsidRPr="00497F2B">
        <w:rPr>
          <w:rFonts w:ascii="Garamond" w:hAnsi="Garamond"/>
        </w:rPr>
        <w:t xml:space="preserve"> </w:t>
      </w:r>
      <w:proofErr w:type="spellStart"/>
      <w:r w:rsidRPr="00497F2B">
        <w:rPr>
          <w:rFonts w:ascii="Garamond" w:hAnsi="Garamond"/>
        </w:rPr>
        <w:t>Financial</w:t>
      </w:r>
      <w:proofErr w:type="spellEnd"/>
      <w:r w:rsidRPr="00497F2B">
        <w:rPr>
          <w:rFonts w:ascii="Garamond" w:hAnsi="Garamond"/>
        </w:rPr>
        <w:t xml:space="preserve"> </w:t>
      </w:r>
      <w:proofErr w:type="spellStart"/>
      <w:r w:rsidRPr="00497F2B">
        <w:rPr>
          <w:rFonts w:ascii="Garamond" w:hAnsi="Garamond"/>
        </w:rPr>
        <w:t>Assistance</w:t>
      </w:r>
      <w:proofErr w:type="spellEnd"/>
      <w:r w:rsidRPr="00497F2B">
        <w:rPr>
          <w:rFonts w:ascii="Garamond" w:hAnsi="Garamond"/>
        </w:rPr>
        <w:t xml:space="preserve">. </w:t>
      </w:r>
      <w:proofErr w:type="spellStart"/>
      <w:r w:rsidRPr="00497F2B">
        <w:rPr>
          <w:rFonts w:ascii="Garamond" w:hAnsi="Garamond"/>
        </w:rPr>
        <w:t>Common</w:t>
      </w:r>
      <w:proofErr w:type="spellEnd"/>
      <w:r w:rsidRPr="00497F2B">
        <w:rPr>
          <w:rFonts w:ascii="Garamond" w:hAnsi="Garamond"/>
        </w:rPr>
        <w:t xml:space="preserve"> Market </w:t>
      </w:r>
      <w:proofErr w:type="spellStart"/>
      <w:r w:rsidRPr="00497F2B">
        <w:rPr>
          <w:rFonts w:ascii="Garamond" w:hAnsi="Garamond"/>
        </w:rPr>
        <w:t>Law</w:t>
      </w:r>
      <w:proofErr w:type="spellEnd"/>
      <w:r w:rsidRPr="00497F2B">
        <w:rPr>
          <w:rFonts w:ascii="Garamond" w:hAnsi="Garamond"/>
        </w:rPr>
        <w:t xml:space="preserve"> </w:t>
      </w:r>
      <w:proofErr w:type="spellStart"/>
      <w:r w:rsidR="00773ACA">
        <w:rPr>
          <w:rFonts w:ascii="Garamond" w:hAnsi="Garamond"/>
        </w:rPr>
        <w:t>Review</w:t>
      </w:r>
      <w:proofErr w:type="spellEnd"/>
      <w:r w:rsidR="00773ACA">
        <w:rPr>
          <w:rFonts w:ascii="Garamond" w:hAnsi="Garamond"/>
        </w:rPr>
        <w:t>, 2012, roč. 49, 1625-27</w:t>
      </w:r>
    </w:p>
  </w:footnote>
  <w:footnote w:id="65">
    <w:p w:rsidR="00F50175" w:rsidRPr="00497F2B" w:rsidRDefault="00F50175">
      <w:pPr>
        <w:pStyle w:val="Textpoznpodarou"/>
        <w:rPr>
          <w:rFonts w:ascii="Garamond" w:hAnsi="Garamond"/>
        </w:rPr>
      </w:pPr>
      <w:r w:rsidRPr="00497F2B">
        <w:rPr>
          <w:rStyle w:val="Znakapoznpodarou"/>
          <w:rFonts w:ascii="Garamond" w:hAnsi="Garamond"/>
        </w:rPr>
        <w:footnoteRef/>
      </w:r>
      <w:r w:rsidRPr="00497F2B">
        <w:rPr>
          <w:rFonts w:ascii="Garamond" w:hAnsi="Garamond"/>
        </w:rPr>
        <w:t xml:space="preserve"> Podrobněji: RUFFERT, M. </w:t>
      </w:r>
      <w:proofErr w:type="spellStart"/>
      <w:r w:rsidRPr="00497F2B">
        <w:rPr>
          <w:rFonts w:ascii="Garamond" w:hAnsi="Garamond"/>
        </w:rPr>
        <w:t>The</w:t>
      </w:r>
      <w:proofErr w:type="spellEnd"/>
      <w:r w:rsidRPr="00497F2B">
        <w:rPr>
          <w:rFonts w:ascii="Garamond" w:hAnsi="Garamond"/>
        </w:rPr>
        <w:t xml:space="preserve"> </w:t>
      </w:r>
      <w:proofErr w:type="spellStart"/>
      <w:r w:rsidRPr="00497F2B">
        <w:rPr>
          <w:rFonts w:ascii="Garamond" w:hAnsi="Garamond"/>
        </w:rPr>
        <w:t>European</w:t>
      </w:r>
      <w:proofErr w:type="spellEnd"/>
      <w:r w:rsidRPr="00497F2B">
        <w:rPr>
          <w:rFonts w:ascii="Garamond" w:hAnsi="Garamond"/>
        </w:rPr>
        <w:t xml:space="preserve"> </w:t>
      </w:r>
      <w:proofErr w:type="spellStart"/>
      <w:r w:rsidRPr="00497F2B">
        <w:rPr>
          <w:rFonts w:ascii="Garamond" w:hAnsi="Garamond"/>
        </w:rPr>
        <w:t>debt</w:t>
      </w:r>
      <w:proofErr w:type="spellEnd"/>
      <w:r w:rsidRPr="00497F2B">
        <w:rPr>
          <w:rFonts w:ascii="Garamond" w:hAnsi="Garamond"/>
        </w:rPr>
        <w:t xml:space="preserve"> </w:t>
      </w:r>
      <w:proofErr w:type="spellStart"/>
      <w:r w:rsidRPr="00497F2B">
        <w:rPr>
          <w:rFonts w:ascii="Garamond" w:hAnsi="Garamond"/>
        </w:rPr>
        <w:t>crisis</w:t>
      </w:r>
      <w:proofErr w:type="spellEnd"/>
      <w:r w:rsidRPr="00497F2B">
        <w:rPr>
          <w:rFonts w:ascii="Garamond" w:hAnsi="Garamond"/>
        </w:rPr>
        <w:t xml:space="preserve"> and </w:t>
      </w:r>
      <w:proofErr w:type="spellStart"/>
      <w:r w:rsidRPr="00497F2B">
        <w:rPr>
          <w:rFonts w:ascii="Garamond" w:hAnsi="Garamond"/>
        </w:rPr>
        <w:t>European</w:t>
      </w:r>
      <w:proofErr w:type="spellEnd"/>
      <w:r w:rsidRPr="00497F2B">
        <w:rPr>
          <w:rFonts w:ascii="Garamond" w:hAnsi="Garamond"/>
        </w:rPr>
        <w:t xml:space="preserve"> union </w:t>
      </w:r>
      <w:proofErr w:type="spellStart"/>
      <w:r w:rsidRPr="00497F2B">
        <w:rPr>
          <w:rFonts w:ascii="Garamond" w:hAnsi="Garamond"/>
        </w:rPr>
        <w:t>law</w:t>
      </w:r>
      <w:proofErr w:type="spellEnd"/>
      <w:r w:rsidRPr="00497F2B">
        <w:rPr>
          <w:rFonts w:ascii="Garamond" w:hAnsi="Garamond"/>
        </w:rPr>
        <w:t xml:space="preserve">. </w:t>
      </w:r>
      <w:proofErr w:type="spellStart"/>
      <w:r w:rsidRPr="00497F2B">
        <w:rPr>
          <w:rFonts w:ascii="Garamond" w:hAnsi="Garamond"/>
        </w:rPr>
        <w:t>Common</w:t>
      </w:r>
      <w:proofErr w:type="spellEnd"/>
      <w:r w:rsidRPr="00497F2B">
        <w:rPr>
          <w:rFonts w:ascii="Garamond" w:hAnsi="Garamond"/>
        </w:rPr>
        <w:t xml:space="preserve"> Market </w:t>
      </w:r>
      <w:proofErr w:type="spellStart"/>
      <w:r w:rsidRPr="00497F2B">
        <w:rPr>
          <w:rFonts w:ascii="Garamond" w:hAnsi="Garamond"/>
        </w:rPr>
        <w:t>Law</w:t>
      </w:r>
      <w:proofErr w:type="spellEnd"/>
      <w:r w:rsidRPr="00497F2B">
        <w:rPr>
          <w:rFonts w:ascii="Garamond" w:hAnsi="Garamond"/>
        </w:rPr>
        <w:t xml:space="preserve"> </w:t>
      </w:r>
      <w:proofErr w:type="spellStart"/>
      <w:r w:rsidRPr="00497F2B">
        <w:rPr>
          <w:rFonts w:ascii="Garamond" w:hAnsi="Garamond"/>
        </w:rPr>
        <w:t>Review</w:t>
      </w:r>
      <w:proofErr w:type="spellEnd"/>
      <w:r w:rsidRPr="00497F2B">
        <w:rPr>
          <w:rFonts w:ascii="Garamond" w:hAnsi="Garamond"/>
        </w:rPr>
        <w:t>, 2011, roč. 48, 1777-1806</w:t>
      </w:r>
    </w:p>
  </w:footnote>
  <w:footnote w:id="66">
    <w:p w:rsidR="00F50175" w:rsidRPr="00497F2B" w:rsidRDefault="00F50175">
      <w:pPr>
        <w:pStyle w:val="Textpoznpodarou"/>
        <w:rPr>
          <w:rFonts w:ascii="Garamond" w:hAnsi="Garamond"/>
        </w:rPr>
      </w:pPr>
      <w:r w:rsidRPr="00497F2B">
        <w:rPr>
          <w:rStyle w:val="Znakapoznpodarou"/>
          <w:rFonts w:ascii="Garamond" w:hAnsi="Garamond"/>
        </w:rPr>
        <w:footnoteRef/>
      </w:r>
      <w:r w:rsidRPr="00497F2B">
        <w:rPr>
          <w:rFonts w:ascii="Garamond" w:hAnsi="Garamond"/>
        </w:rPr>
        <w:t xml:space="preserve"> EURACTIV. </w:t>
      </w:r>
      <w:r w:rsidRPr="00497F2B">
        <w:rPr>
          <w:rFonts w:ascii="Garamond" w:hAnsi="Garamond"/>
          <w:i/>
          <w:iCs/>
        </w:rPr>
        <w:t>Ústavní soud: Pomoc Řecku neodporuje německé ústavě</w:t>
      </w:r>
      <w:r w:rsidRPr="00497F2B">
        <w:rPr>
          <w:rFonts w:ascii="Garamond" w:hAnsi="Garamond"/>
        </w:rPr>
        <w:t xml:space="preserve"> [online]. </w:t>
      </w:r>
      <w:proofErr w:type="gramStart"/>
      <w:r w:rsidRPr="00497F2B">
        <w:rPr>
          <w:rFonts w:ascii="Garamond" w:hAnsi="Garamond"/>
        </w:rPr>
        <w:t>7.9.2011</w:t>
      </w:r>
      <w:proofErr w:type="gramEnd"/>
      <w:r w:rsidRPr="00497F2B">
        <w:rPr>
          <w:rFonts w:ascii="Garamond" w:hAnsi="Garamond"/>
        </w:rPr>
        <w:t xml:space="preserve"> [cit. 2015-03-02]. Dostupné z: </w:t>
      </w:r>
      <w:hyperlink r:id="rId29" w:history="1">
        <w:r w:rsidRPr="00497F2B">
          <w:rPr>
            <w:rStyle w:val="Hypertextovodkaz"/>
            <w:rFonts w:ascii="Garamond" w:hAnsi="Garamond"/>
          </w:rPr>
          <w:t>http://www.euractiv.cz/ekonomika-a-euro/clanek/nemecky-ustavni-soud-pomoc-recku-neodporuje-spolkove-ustave-009113</w:t>
        </w:r>
      </w:hyperlink>
    </w:p>
  </w:footnote>
  <w:footnote w:id="67">
    <w:p w:rsidR="00F50175" w:rsidRPr="00497F2B" w:rsidRDefault="00F50175">
      <w:pPr>
        <w:pStyle w:val="Textpoznpodarou"/>
        <w:rPr>
          <w:rFonts w:ascii="Garamond" w:hAnsi="Garamond"/>
        </w:rPr>
      </w:pPr>
      <w:r w:rsidRPr="00497F2B">
        <w:rPr>
          <w:rStyle w:val="Znakapoznpodarou"/>
          <w:rFonts w:ascii="Garamond" w:hAnsi="Garamond"/>
        </w:rPr>
        <w:footnoteRef/>
      </w:r>
      <w:r w:rsidRPr="00497F2B">
        <w:rPr>
          <w:rFonts w:ascii="Garamond" w:hAnsi="Garamond"/>
        </w:rPr>
        <w:t xml:space="preserve"> EUROSKOP.CZ. </w:t>
      </w:r>
      <w:r w:rsidRPr="00497F2B">
        <w:rPr>
          <w:rFonts w:ascii="Garamond" w:hAnsi="Garamond"/>
          <w:i/>
          <w:iCs/>
        </w:rPr>
        <w:t>Komentář k rozhodnutí soudu v Karlsruhe</w:t>
      </w:r>
      <w:r w:rsidRPr="00497F2B">
        <w:rPr>
          <w:rFonts w:ascii="Garamond" w:hAnsi="Garamond"/>
        </w:rPr>
        <w:t xml:space="preserve"> [online]. </w:t>
      </w:r>
      <w:proofErr w:type="gramStart"/>
      <w:r w:rsidRPr="00497F2B">
        <w:rPr>
          <w:rFonts w:ascii="Garamond" w:hAnsi="Garamond"/>
        </w:rPr>
        <w:t>9.9.2011</w:t>
      </w:r>
      <w:proofErr w:type="gramEnd"/>
      <w:r w:rsidRPr="00497F2B">
        <w:rPr>
          <w:rFonts w:ascii="Garamond" w:hAnsi="Garamond"/>
        </w:rPr>
        <w:t xml:space="preserve"> [cit. 2015-03-02]. Dostupné z: </w:t>
      </w:r>
      <w:hyperlink r:id="rId30" w:history="1">
        <w:r w:rsidRPr="00497F2B">
          <w:rPr>
            <w:rStyle w:val="Hypertextovodkaz"/>
            <w:rFonts w:ascii="Garamond" w:hAnsi="Garamond"/>
          </w:rPr>
          <w:t>https://www.euroskop.cz/8801/19553/clanek/komentar-k-rozhodnuti-soudu-v-karlsruhe/</w:t>
        </w:r>
      </w:hyperlink>
      <w:r w:rsidRPr="00497F2B">
        <w:rPr>
          <w:rFonts w:ascii="Garamond" w:hAnsi="Garamond"/>
        </w:rPr>
        <w:t xml:space="preserve"> </w:t>
      </w:r>
    </w:p>
  </w:footnote>
  <w:footnote w:id="68">
    <w:p w:rsidR="00F50175" w:rsidRPr="00497F2B" w:rsidRDefault="00F50175">
      <w:pPr>
        <w:pStyle w:val="Textpoznpodarou"/>
        <w:rPr>
          <w:rFonts w:ascii="Garamond" w:hAnsi="Garamond"/>
        </w:rPr>
      </w:pPr>
      <w:r w:rsidRPr="00497F2B">
        <w:rPr>
          <w:rStyle w:val="Znakapoznpodarou"/>
          <w:rFonts w:ascii="Garamond" w:hAnsi="Garamond"/>
        </w:rPr>
        <w:footnoteRef/>
      </w:r>
      <w:r w:rsidRPr="00497F2B">
        <w:rPr>
          <w:rFonts w:ascii="Garamond" w:hAnsi="Garamond"/>
        </w:rPr>
        <w:t xml:space="preserve"> Tamtéž</w:t>
      </w:r>
    </w:p>
  </w:footnote>
  <w:footnote w:id="69">
    <w:p w:rsidR="00F50175" w:rsidRPr="00497F2B" w:rsidRDefault="00F50175">
      <w:pPr>
        <w:pStyle w:val="Textpoznpodarou"/>
        <w:rPr>
          <w:rFonts w:ascii="Garamond" w:hAnsi="Garamond"/>
        </w:rPr>
      </w:pPr>
      <w:r w:rsidRPr="00497F2B">
        <w:rPr>
          <w:rStyle w:val="Znakapoznpodarou"/>
          <w:rFonts w:ascii="Garamond" w:hAnsi="Garamond"/>
        </w:rPr>
        <w:footnoteRef/>
      </w:r>
      <w:r w:rsidRPr="00497F2B">
        <w:rPr>
          <w:rFonts w:ascii="Garamond" w:hAnsi="Garamond"/>
        </w:rPr>
        <w:t xml:space="preserve"> RUFFERT, M. </w:t>
      </w:r>
      <w:proofErr w:type="spellStart"/>
      <w:r w:rsidRPr="00497F2B">
        <w:rPr>
          <w:rFonts w:ascii="Garamond" w:hAnsi="Garamond"/>
        </w:rPr>
        <w:t>The</w:t>
      </w:r>
      <w:proofErr w:type="spellEnd"/>
      <w:r w:rsidRPr="00497F2B">
        <w:rPr>
          <w:rFonts w:ascii="Garamond" w:hAnsi="Garamond"/>
        </w:rPr>
        <w:t xml:space="preserve"> </w:t>
      </w:r>
      <w:proofErr w:type="spellStart"/>
      <w:r w:rsidRPr="00497F2B">
        <w:rPr>
          <w:rFonts w:ascii="Garamond" w:hAnsi="Garamond"/>
        </w:rPr>
        <w:t>European</w:t>
      </w:r>
      <w:proofErr w:type="spellEnd"/>
      <w:r w:rsidRPr="00497F2B">
        <w:rPr>
          <w:rFonts w:ascii="Garamond" w:hAnsi="Garamond"/>
        </w:rPr>
        <w:t xml:space="preserve"> </w:t>
      </w:r>
      <w:proofErr w:type="spellStart"/>
      <w:r w:rsidRPr="00497F2B">
        <w:rPr>
          <w:rFonts w:ascii="Garamond" w:hAnsi="Garamond"/>
        </w:rPr>
        <w:t>debt</w:t>
      </w:r>
      <w:proofErr w:type="spellEnd"/>
      <w:r w:rsidRPr="00497F2B">
        <w:rPr>
          <w:rFonts w:ascii="Garamond" w:hAnsi="Garamond"/>
        </w:rPr>
        <w:t xml:space="preserve"> </w:t>
      </w:r>
      <w:proofErr w:type="spellStart"/>
      <w:r w:rsidRPr="00497F2B">
        <w:rPr>
          <w:rFonts w:ascii="Garamond" w:hAnsi="Garamond"/>
        </w:rPr>
        <w:t>crisis</w:t>
      </w:r>
      <w:proofErr w:type="spellEnd"/>
      <w:r w:rsidRPr="00497F2B">
        <w:rPr>
          <w:rFonts w:ascii="Garamond" w:hAnsi="Garamond"/>
        </w:rPr>
        <w:t xml:space="preserve"> and </w:t>
      </w:r>
      <w:proofErr w:type="spellStart"/>
      <w:r w:rsidRPr="00497F2B">
        <w:rPr>
          <w:rFonts w:ascii="Garamond" w:hAnsi="Garamond"/>
        </w:rPr>
        <w:t>European</w:t>
      </w:r>
      <w:proofErr w:type="spellEnd"/>
      <w:r w:rsidRPr="00497F2B">
        <w:rPr>
          <w:rFonts w:ascii="Garamond" w:hAnsi="Garamond"/>
        </w:rPr>
        <w:t xml:space="preserve"> union </w:t>
      </w:r>
      <w:proofErr w:type="spellStart"/>
      <w:r w:rsidRPr="00497F2B">
        <w:rPr>
          <w:rFonts w:ascii="Garamond" w:hAnsi="Garamond"/>
        </w:rPr>
        <w:t>law</w:t>
      </w:r>
      <w:proofErr w:type="spellEnd"/>
      <w:r w:rsidRPr="00497F2B">
        <w:rPr>
          <w:rFonts w:ascii="Garamond" w:hAnsi="Garamond"/>
        </w:rPr>
        <w:t xml:space="preserve">. </w:t>
      </w:r>
      <w:proofErr w:type="spellStart"/>
      <w:r w:rsidRPr="00497F2B">
        <w:rPr>
          <w:rFonts w:ascii="Garamond" w:hAnsi="Garamond"/>
        </w:rPr>
        <w:t>Common</w:t>
      </w:r>
      <w:proofErr w:type="spellEnd"/>
      <w:r w:rsidRPr="00497F2B">
        <w:rPr>
          <w:rFonts w:ascii="Garamond" w:hAnsi="Garamond"/>
        </w:rPr>
        <w:t xml:space="preserve"> Market </w:t>
      </w:r>
      <w:proofErr w:type="spellStart"/>
      <w:r w:rsidRPr="00497F2B">
        <w:rPr>
          <w:rFonts w:ascii="Garamond" w:hAnsi="Garamond"/>
        </w:rPr>
        <w:t>Law</w:t>
      </w:r>
      <w:proofErr w:type="spellEnd"/>
      <w:r w:rsidRPr="00497F2B">
        <w:rPr>
          <w:rFonts w:ascii="Garamond" w:hAnsi="Garamond"/>
        </w:rPr>
        <w:t xml:space="preserve"> </w:t>
      </w:r>
      <w:proofErr w:type="spellStart"/>
      <w:r w:rsidRPr="00497F2B">
        <w:rPr>
          <w:rFonts w:ascii="Garamond" w:hAnsi="Garamond"/>
        </w:rPr>
        <w:t>Review</w:t>
      </w:r>
      <w:proofErr w:type="spellEnd"/>
      <w:r w:rsidRPr="00497F2B">
        <w:rPr>
          <w:rFonts w:ascii="Garamond" w:hAnsi="Garamond"/>
        </w:rPr>
        <w:t>, 2011, roč. 48, s. 1788</w:t>
      </w:r>
    </w:p>
  </w:footnote>
  <w:footnote w:id="70">
    <w:p w:rsidR="00F50175" w:rsidRDefault="00F50175">
      <w:pPr>
        <w:pStyle w:val="Textpoznpodarou"/>
      </w:pPr>
      <w:r w:rsidRPr="00497F2B">
        <w:rPr>
          <w:rStyle w:val="Znakapoznpodarou"/>
          <w:rFonts w:ascii="Garamond" w:hAnsi="Garamond"/>
        </w:rPr>
        <w:footnoteRef/>
      </w:r>
      <w:r w:rsidRPr="00497F2B">
        <w:rPr>
          <w:rFonts w:ascii="Garamond" w:hAnsi="Garamond"/>
        </w:rPr>
        <w:t xml:space="preserve"> MERINO, Alberto de </w:t>
      </w:r>
      <w:proofErr w:type="spellStart"/>
      <w:r w:rsidRPr="00497F2B">
        <w:rPr>
          <w:rFonts w:ascii="Garamond" w:hAnsi="Garamond"/>
        </w:rPr>
        <w:t>Gregorio</w:t>
      </w:r>
      <w:proofErr w:type="spellEnd"/>
      <w:r w:rsidRPr="00497F2B">
        <w:rPr>
          <w:rFonts w:ascii="Garamond" w:hAnsi="Garamond"/>
        </w:rPr>
        <w:t xml:space="preserve">. </w:t>
      </w:r>
      <w:proofErr w:type="spellStart"/>
      <w:r w:rsidRPr="00497F2B">
        <w:rPr>
          <w:rFonts w:ascii="Garamond" w:hAnsi="Garamond"/>
        </w:rPr>
        <w:t>Legal</w:t>
      </w:r>
      <w:proofErr w:type="spellEnd"/>
      <w:r w:rsidRPr="00497F2B">
        <w:rPr>
          <w:rFonts w:ascii="Garamond" w:hAnsi="Garamond"/>
        </w:rPr>
        <w:t xml:space="preserve"> </w:t>
      </w:r>
      <w:proofErr w:type="spellStart"/>
      <w:r w:rsidRPr="00497F2B">
        <w:rPr>
          <w:rFonts w:ascii="Garamond" w:hAnsi="Garamond"/>
        </w:rPr>
        <w:t>Developments</w:t>
      </w:r>
      <w:proofErr w:type="spellEnd"/>
      <w:r w:rsidRPr="00497F2B">
        <w:rPr>
          <w:rFonts w:ascii="Garamond" w:hAnsi="Garamond"/>
        </w:rPr>
        <w:t xml:space="preserve"> in </w:t>
      </w:r>
      <w:proofErr w:type="spellStart"/>
      <w:r w:rsidRPr="00497F2B">
        <w:rPr>
          <w:rFonts w:ascii="Garamond" w:hAnsi="Garamond"/>
        </w:rPr>
        <w:t>the</w:t>
      </w:r>
      <w:proofErr w:type="spellEnd"/>
      <w:r w:rsidRPr="00497F2B">
        <w:rPr>
          <w:rFonts w:ascii="Garamond" w:hAnsi="Garamond"/>
        </w:rPr>
        <w:t xml:space="preserve"> </w:t>
      </w:r>
      <w:proofErr w:type="spellStart"/>
      <w:r w:rsidRPr="00497F2B">
        <w:rPr>
          <w:rFonts w:ascii="Garamond" w:hAnsi="Garamond"/>
        </w:rPr>
        <w:t>Economic</w:t>
      </w:r>
      <w:proofErr w:type="spellEnd"/>
      <w:r w:rsidRPr="00497F2B">
        <w:rPr>
          <w:rFonts w:ascii="Garamond" w:hAnsi="Garamond"/>
        </w:rPr>
        <w:t xml:space="preserve"> and </w:t>
      </w:r>
      <w:proofErr w:type="spellStart"/>
      <w:r w:rsidRPr="00497F2B">
        <w:rPr>
          <w:rFonts w:ascii="Garamond" w:hAnsi="Garamond"/>
        </w:rPr>
        <w:t>Monetary</w:t>
      </w:r>
      <w:proofErr w:type="spellEnd"/>
      <w:r w:rsidRPr="00497F2B">
        <w:rPr>
          <w:rFonts w:ascii="Garamond" w:hAnsi="Garamond"/>
        </w:rPr>
        <w:t xml:space="preserve"> Union </w:t>
      </w:r>
      <w:proofErr w:type="spellStart"/>
      <w:r w:rsidRPr="00497F2B">
        <w:rPr>
          <w:rFonts w:ascii="Garamond" w:hAnsi="Garamond"/>
        </w:rPr>
        <w:t>during</w:t>
      </w:r>
      <w:proofErr w:type="spellEnd"/>
      <w:r w:rsidRPr="00497F2B">
        <w:rPr>
          <w:rFonts w:ascii="Garamond" w:hAnsi="Garamond"/>
        </w:rPr>
        <w:t xml:space="preserve"> </w:t>
      </w:r>
      <w:proofErr w:type="spellStart"/>
      <w:r w:rsidRPr="00497F2B">
        <w:rPr>
          <w:rFonts w:ascii="Garamond" w:hAnsi="Garamond"/>
        </w:rPr>
        <w:t>the</w:t>
      </w:r>
      <w:proofErr w:type="spellEnd"/>
      <w:r w:rsidRPr="00497F2B">
        <w:rPr>
          <w:rFonts w:ascii="Garamond" w:hAnsi="Garamond"/>
        </w:rPr>
        <w:t xml:space="preserve"> </w:t>
      </w:r>
      <w:proofErr w:type="spellStart"/>
      <w:r w:rsidRPr="00497F2B">
        <w:rPr>
          <w:rFonts w:ascii="Garamond" w:hAnsi="Garamond"/>
        </w:rPr>
        <w:t>debt</w:t>
      </w:r>
      <w:proofErr w:type="spellEnd"/>
      <w:r w:rsidRPr="00497F2B">
        <w:rPr>
          <w:rFonts w:ascii="Garamond" w:hAnsi="Garamond"/>
        </w:rPr>
        <w:t xml:space="preserve"> </w:t>
      </w:r>
      <w:proofErr w:type="spellStart"/>
      <w:r w:rsidRPr="00497F2B">
        <w:rPr>
          <w:rFonts w:ascii="Garamond" w:hAnsi="Garamond"/>
        </w:rPr>
        <w:t>crisis</w:t>
      </w:r>
      <w:proofErr w:type="spellEnd"/>
      <w:r w:rsidRPr="00497F2B">
        <w:rPr>
          <w:rFonts w:ascii="Garamond" w:hAnsi="Garamond"/>
        </w:rPr>
        <w:t xml:space="preserve">: </w:t>
      </w:r>
      <w:proofErr w:type="spellStart"/>
      <w:r w:rsidRPr="00497F2B">
        <w:rPr>
          <w:rFonts w:ascii="Garamond" w:hAnsi="Garamond"/>
        </w:rPr>
        <w:t>The</w:t>
      </w:r>
      <w:proofErr w:type="spellEnd"/>
      <w:r w:rsidRPr="00497F2B">
        <w:rPr>
          <w:rFonts w:ascii="Garamond" w:hAnsi="Garamond"/>
        </w:rPr>
        <w:t xml:space="preserve"> </w:t>
      </w:r>
      <w:proofErr w:type="spellStart"/>
      <w:r w:rsidRPr="00497F2B">
        <w:rPr>
          <w:rFonts w:ascii="Garamond" w:hAnsi="Garamond"/>
        </w:rPr>
        <w:t>Mechanisms</w:t>
      </w:r>
      <w:proofErr w:type="spellEnd"/>
      <w:r w:rsidRPr="00497F2B">
        <w:rPr>
          <w:rFonts w:ascii="Garamond" w:hAnsi="Garamond"/>
        </w:rPr>
        <w:t xml:space="preserve"> </w:t>
      </w:r>
      <w:proofErr w:type="spellStart"/>
      <w:r w:rsidRPr="00497F2B">
        <w:rPr>
          <w:rFonts w:ascii="Garamond" w:hAnsi="Garamond"/>
        </w:rPr>
        <w:t>of</w:t>
      </w:r>
      <w:proofErr w:type="spellEnd"/>
      <w:r w:rsidRPr="00497F2B">
        <w:rPr>
          <w:rFonts w:ascii="Garamond" w:hAnsi="Garamond"/>
        </w:rPr>
        <w:t xml:space="preserve"> </w:t>
      </w:r>
      <w:proofErr w:type="spellStart"/>
      <w:r w:rsidRPr="00497F2B">
        <w:rPr>
          <w:rFonts w:ascii="Garamond" w:hAnsi="Garamond"/>
        </w:rPr>
        <w:t>Financial</w:t>
      </w:r>
      <w:proofErr w:type="spellEnd"/>
      <w:r w:rsidRPr="00497F2B">
        <w:rPr>
          <w:rFonts w:ascii="Garamond" w:hAnsi="Garamond"/>
        </w:rPr>
        <w:t xml:space="preserve"> </w:t>
      </w:r>
      <w:proofErr w:type="spellStart"/>
      <w:r w:rsidRPr="00497F2B">
        <w:rPr>
          <w:rFonts w:ascii="Garamond" w:hAnsi="Garamond"/>
        </w:rPr>
        <w:t>Assistance</w:t>
      </w:r>
      <w:proofErr w:type="spellEnd"/>
      <w:r w:rsidRPr="00497F2B">
        <w:rPr>
          <w:rFonts w:ascii="Garamond" w:hAnsi="Garamond"/>
        </w:rPr>
        <w:t xml:space="preserve">. </w:t>
      </w:r>
      <w:proofErr w:type="spellStart"/>
      <w:r w:rsidRPr="00497F2B">
        <w:rPr>
          <w:rFonts w:ascii="Garamond" w:hAnsi="Garamond"/>
        </w:rPr>
        <w:t>Common</w:t>
      </w:r>
      <w:proofErr w:type="spellEnd"/>
      <w:r w:rsidRPr="00497F2B">
        <w:rPr>
          <w:rFonts w:ascii="Garamond" w:hAnsi="Garamond"/>
        </w:rPr>
        <w:t xml:space="preserve"> Market </w:t>
      </w:r>
      <w:proofErr w:type="spellStart"/>
      <w:r w:rsidRPr="00497F2B">
        <w:rPr>
          <w:rFonts w:ascii="Garamond" w:hAnsi="Garamond"/>
        </w:rPr>
        <w:t>Law</w:t>
      </w:r>
      <w:proofErr w:type="spellEnd"/>
      <w:r w:rsidRPr="00497F2B">
        <w:rPr>
          <w:rFonts w:ascii="Garamond" w:hAnsi="Garamond"/>
        </w:rPr>
        <w:t xml:space="preserve"> </w:t>
      </w:r>
      <w:proofErr w:type="spellStart"/>
      <w:r w:rsidRPr="00497F2B">
        <w:rPr>
          <w:rFonts w:ascii="Garamond" w:hAnsi="Garamond"/>
        </w:rPr>
        <w:t>Review</w:t>
      </w:r>
      <w:proofErr w:type="spellEnd"/>
      <w:r w:rsidRPr="00497F2B">
        <w:rPr>
          <w:rFonts w:ascii="Garamond" w:hAnsi="Garamond"/>
        </w:rPr>
        <w:t>, 20</w:t>
      </w:r>
      <w:r w:rsidR="00773ACA">
        <w:rPr>
          <w:rFonts w:ascii="Garamond" w:hAnsi="Garamond"/>
        </w:rPr>
        <w:t>12, roč. 49, 1628</w:t>
      </w:r>
    </w:p>
  </w:footnote>
  <w:footnote w:id="71">
    <w:p w:rsidR="00F50175" w:rsidRPr="003E0EAE" w:rsidRDefault="00F50175" w:rsidP="003E0EAE">
      <w:pPr>
        <w:pStyle w:val="Textpoznpodarou"/>
        <w:rPr>
          <w:rFonts w:ascii="Garamond" w:hAnsi="Garamond"/>
        </w:rPr>
      </w:pPr>
      <w:r w:rsidRPr="003E0EAE">
        <w:rPr>
          <w:rStyle w:val="Znakapoznpodarou"/>
          <w:rFonts w:ascii="Garamond" w:hAnsi="Garamond"/>
        </w:rPr>
        <w:footnoteRef/>
      </w:r>
      <w:r w:rsidRPr="003E0EAE">
        <w:rPr>
          <w:rFonts w:ascii="Garamond" w:hAnsi="Garamond"/>
        </w:rPr>
        <w:t xml:space="preserve"> </w:t>
      </w:r>
      <w:r w:rsidRPr="003E0EAE">
        <w:rPr>
          <w:rFonts w:ascii="Garamond" w:hAnsi="Garamond" w:cs="Arial"/>
          <w:color w:val="222222"/>
          <w:shd w:val="clear" w:color="auto" w:fill="FFFFFF"/>
        </w:rPr>
        <w:t xml:space="preserve">GOCAJ, </w:t>
      </w:r>
      <w:proofErr w:type="spellStart"/>
      <w:r w:rsidRPr="003E0EAE">
        <w:rPr>
          <w:rFonts w:ascii="Garamond" w:hAnsi="Garamond" w:cs="Arial"/>
          <w:color w:val="222222"/>
          <w:shd w:val="clear" w:color="auto" w:fill="FFFFFF"/>
        </w:rPr>
        <w:t>Ledina</w:t>
      </w:r>
      <w:proofErr w:type="spellEnd"/>
      <w:r w:rsidRPr="003E0EAE">
        <w:rPr>
          <w:rFonts w:ascii="Garamond" w:hAnsi="Garamond" w:cs="Arial"/>
          <w:color w:val="222222"/>
          <w:shd w:val="clear" w:color="auto" w:fill="FFFFFF"/>
        </w:rPr>
        <w:t xml:space="preserve">; MEUNIER, Sophie. </w:t>
      </w:r>
      <w:proofErr w:type="spellStart"/>
      <w:r w:rsidRPr="003E0EAE">
        <w:rPr>
          <w:rFonts w:ascii="Garamond" w:hAnsi="Garamond" w:cs="Arial"/>
          <w:color w:val="222222"/>
          <w:shd w:val="clear" w:color="auto" w:fill="FFFFFF"/>
        </w:rPr>
        <w:t>Time</w:t>
      </w:r>
      <w:proofErr w:type="spellEnd"/>
      <w:r w:rsidRPr="003E0EAE">
        <w:rPr>
          <w:rFonts w:ascii="Garamond" w:hAnsi="Garamond" w:cs="Arial"/>
          <w:color w:val="222222"/>
          <w:shd w:val="clear" w:color="auto" w:fill="FFFFFF"/>
        </w:rPr>
        <w:t xml:space="preserve"> </w:t>
      </w:r>
      <w:proofErr w:type="spellStart"/>
      <w:r w:rsidRPr="003E0EAE">
        <w:rPr>
          <w:rFonts w:ascii="Garamond" w:hAnsi="Garamond" w:cs="Arial"/>
          <w:color w:val="222222"/>
          <w:shd w:val="clear" w:color="auto" w:fill="FFFFFF"/>
        </w:rPr>
        <w:t>will</w:t>
      </w:r>
      <w:proofErr w:type="spellEnd"/>
      <w:r w:rsidRPr="003E0EAE">
        <w:rPr>
          <w:rFonts w:ascii="Garamond" w:hAnsi="Garamond" w:cs="Arial"/>
          <w:color w:val="222222"/>
          <w:shd w:val="clear" w:color="auto" w:fill="FFFFFF"/>
        </w:rPr>
        <w:t xml:space="preserve"> </w:t>
      </w:r>
      <w:proofErr w:type="spellStart"/>
      <w:r w:rsidRPr="003E0EAE">
        <w:rPr>
          <w:rFonts w:ascii="Garamond" w:hAnsi="Garamond" w:cs="Arial"/>
          <w:color w:val="222222"/>
          <w:shd w:val="clear" w:color="auto" w:fill="FFFFFF"/>
        </w:rPr>
        <w:t>tell</w:t>
      </w:r>
      <w:proofErr w:type="spellEnd"/>
      <w:r w:rsidRPr="003E0EAE">
        <w:rPr>
          <w:rFonts w:ascii="Garamond" w:hAnsi="Garamond" w:cs="Arial"/>
          <w:color w:val="222222"/>
          <w:shd w:val="clear" w:color="auto" w:fill="FFFFFF"/>
        </w:rPr>
        <w:t xml:space="preserve">: </w:t>
      </w:r>
      <w:proofErr w:type="spellStart"/>
      <w:r w:rsidRPr="003E0EAE">
        <w:rPr>
          <w:rFonts w:ascii="Garamond" w:hAnsi="Garamond" w:cs="Arial"/>
          <w:color w:val="222222"/>
          <w:shd w:val="clear" w:color="auto" w:fill="FFFFFF"/>
        </w:rPr>
        <w:t>the</w:t>
      </w:r>
      <w:proofErr w:type="spellEnd"/>
      <w:r w:rsidRPr="003E0EAE">
        <w:rPr>
          <w:rFonts w:ascii="Garamond" w:hAnsi="Garamond" w:cs="Arial"/>
          <w:color w:val="222222"/>
          <w:shd w:val="clear" w:color="auto" w:fill="FFFFFF"/>
        </w:rPr>
        <w:t xml:space="preserve"> EFSF, </w:t>
      </w:r>
      <w:proofErr w:type="spellStart"/>
      <w:r w:rsidRPr="003E0EAE">
        <w:rPr>
          <w:rFonts w:ascii="Garamond" w:hAnsi="Garamond" w:cs="Arial"/>
          <w:color w:val="222222"/>
          <w:shd w:val="clear" w:color="auto" w:fill="FFFFFF"/>
        </w:rPr>
        <w:t>the</w:t>
      </w:r>
      <w:proofErr w:type="spellEnd"/>
      <w:r w:rsidRPr="003E0EAE">
        <w:rPr>
          <w:rFonts w:ascii="Garamond" w:hAnsi="Garamond" w:cs="Arial"/>
          <w:color w:val="222222"/>
          <w:shd w:val="clear" w:color="auto" w:fill="FFFFFF"/>
        </w:rPr>
        <w:t xml:space="preserve"> ESM, and </w:t>
      </w:r>
      <w:proofErr w:type="spellStart"/>
      <w:r w:rsidRPr="003E0EAE">
        <w:rPr>
          <w:rFonts w:ascii="Garamond" w:hAnsi="Garamond" w:cs="Arial"/>
          <w:color w:val="222222"/>
          <w:shd w:val="clear" w:color="auto" w:fill="FFFFFF"/>
        </w:rPr>
        <w:t>the</w:t>
      </w:r>
      <w:proofErr w:type="spellEnd"/>
      <w:r w:rsidRPr="003E0EAE">
        <w:rPr>
          <w:rFonts w:ascii="Garamond" w:hAnsi="Garamond" w:cs="Arial"/>
          <w:color w:val="222222"/>
          <w:shd w:val="clear" w:color="auto" w:fill="FFFFFF"/>
        </w:rPr>
        <w:t xml:space="preserve"> Euro </w:t>
      </w:r>
      <w:proofErr w:type="spellStart"/>
      <w:r w:rsidRPr="003E0EAE">
        <w:rPr>
          <w:rFonts w:ascii="Garamond" w:hAnsi="Garamond" w:cs="Arial"/>
          <w:color w:val="222222"/>
          <w:shd w:val="clear" w:color="auto" w:fill="FFFFFF"/>
        </w:rPr>
        <w:t>Crisis</w:t>
      </w:r>
      <w:proofErr w:type="spellEnd"/>
      <w:r w:rsidRPr="003E0EAE">
        <w:rPr>
          <w:rFonts w:ascii="Garamond" w:hAnsi="Garamond" w:cs="Arial"/>
          <w:color w:val="222222"/>
          <w:shd w:val="clear" w:color="auto" w:fill="FFFFFF"/>
        </w:rPr>
        <w:t>.</w:t>
      </w:r>
      <w:r w:rsidRPr="003E0EAE">
        <w:rPr>
          <w:rStyle w:val="apple-converted-space"/>
          <w:rFonts w:ascii="Garamond" w:hAnsi="Garamond" w:cs="Arial"/>
          <w:color w:val="222222"/>
          <w:shd w:val="clear" w:color="auto" w:fill="FFFFFF"/>
        </w:rPr>
        <w:t> </w:t>
      </w:r>
      <w:proofErr w:type="spellStart"/>
      <w:r w:rsidRPr="003E0EAE">
        <w:rPr>
          <w:rFonts w:ascii="Garamond" w:hAnsi="Garamond" w:cs="Arial"/>
          <w:i/>
          <w:iCs/>
          <w:color w:val="222222"/>
          <w:shd w:val="clear" w:color="auto" w:fill="FFFFFF"/>
        </w:rPr>
        <w:t>Journal</w:t>
      </w:r>
      <w:proofErr w:type="spellEnd"/>
      <w:r w:rsidRPr="003E0EAE">
        <w:rPr>
          <w:rFonts w:ascii="Garamond" w:hAnsi="Garamond" w:cs="Arial"/>
          <w:i/>
          <w:iCs/>
          <w:color w:val="222222"/>
          <w:shd w:val="clear" w:color="auto" w:fill="FFFFFF"/>
        </w:rPr>
        <w:t xml:space="preserve"> </w:t>
      </w:r>
      <w:proofErr w:type="spellStart"/>
      <w:r w:rsidRPr="003E0EAE">
        <w:rPr>
          <w:rFonts w:ascii="Garamond" w:hAnsi="Garamond" w:cs="Arial"/>
          <w:i/>
          <w:iCs/>
          <w:color w:val="222222"/>
          <w:shd w:val="clear" w:color="auto" w:fill="FFFFFF"/>
        </w:rPr>
        <w:t>of</w:t>
      </w:r>
      <w:proofErr w:type="spellEnd"/>
      <w:r w:rsidRPr="003E0EAE">
        <w:rPr>
          <w:rFonts w:ascii="Garamond" w:hAnsi="Garamond" w:cs="Arial"/>
          <w:i/>
          <w:iCs/>
          <w:color w:val="222222"/>
          <w:shd w:val="clear" w:color="auto" w:fill="FFFFFF"/>
        </w:rPr>
        <w:t xml:space="preserve"> </w:t>
      </w:r>
      <w:proofErr w:type="spellStart"/>
      <w:r w:rsidRPr="003E0EAE">
        <w:rPr>
          <w:rFonts w:ascii="Garamond" w:hAnsi="Garamond" w:cs="Arial"/>
          <w:i/>
          <w:iCs/>
          <w:color w:val="222222"/>
          <w:shd w:val="clear" w:color="auto" w:fill="FFFFFF"/>
        </w:rPr>
        <w:t>European</w:t>
      </w:r>
      <w:proofErr w:type="spellEnd"/>
      <w:r w:rsidRPr="003E0EAE">
        <w:rPr>
          <w:rFonts w:ascii="Garamond" w:hAnsi="Garamond" w:cs="Arial"/>
          <w:i/>
          <w:iCs/>
          <w:color w:val="222222"/>
          <w:shd w:val="clear" w:color="auto" w:fill="FFFFFF"/>
        </w:rPr>
        <w:t xml:space="preserve"> </w:t>
      </w:r>
      <w:proofErr w:type="spellStart"/>
      <w:r w:rsidRPr="003E0EAE">
        <w:rPr>
          <w:rFonts w:ascii="Garamond" w:hAnsi="Garamond" w:cs="Arial"/>
          <w:i/>
          <w:iCs/>
          <w:color w:val="222222"/>
          <w:shd w:val="clear" w:color="auto" w:fill="FFFFFF"/>
        </w:rPr>
        <w:t>Integration</w:t>
      </w:r>
      <w:proofErr w:type="spellEnd"/>
      <w:r w:rsidRPr="003E0EAE">
        <w:rPr>
          <w:rFonts w:ascii="Garamond" w:hAnsi="Garamond" w:cs="Arial"/>
          <w:color w:val="222222"/>
          <w:shd w:val="clear" w:color="auto" w:fill="FFFFFF"/>
        </w:rPr>
        <w:t>, 2013, 35.3: 239-253.</w:t>
      </w:r>
    </w:p>
  </w:footnote>
  <w:footnote w:id="72">
    <w:p w:rsidR="00F50175" w:rsidRPr="003E0EAE" w:rsidRDefault="00F50175" w:rsidP="003E0EAE">
      <w:pPr>
        <w:spacing w:after="0"/>
        <w:rPr>
          <w:rFonts w:ascii="Garamond" w:hAnsi="Garamond"/>
          <w:sz w:val="20"/>
          <w:szCs w:val="20"/>
        </w:rPr>
      </w:pPr>
      <w:r w:rsidRPr="003E0EAE">
        <w:rPr>
          <w:rStyle w:val="Znakapoznpodarou"/>
          <w:rFonts w:ascii="Garamond" w:hAnsi="Garamond"/>
          <w:sz w:val="20"/>
          <w:szCs w:val="20"/>
        </w:rPr>
        <w:footnoteRef/>
      </w:r>
      <w:r w:rsidRPr="003E0EAE">
        <w:rPr>
          <w:rFonts w:ascii="Garamond" w:hAnsi="Garamond"/>
          <w:sz w:val="20"/>
          <w:szCs w:val="20"/>
        </w:rPr>
        <w:t xml:space="preserve"> </w:t>
      </w:r>
      <w:r w:rsidRPr="003E0EAE">
        <w:rPr>
          <w:rFonts w:ascii="Garamond" w:hAnsi="Garamond"/>
          <w:i/>
          <w:iCs/>
          <w:sz w:val="20"/>
          <w:szCs w:val="20"/>
        </w:rPr>
        <w:t>Monitoring vývoje událostí v EU 21.11.-</w:t>
      </w:r>
      <w:proofErr w:type="gramStart"/>
      <w:r w:rsidRPr="003E0EAE">
        <w:rPr>
          <w:rFonts w:ascii="Garamond" w:hAnsi="Garamond"/>
          <w:i/>
          <w:iCs/>
          <w:sz w:val="20"/>
          <w:szCs w:val="20"/>
        </w:rPr>
        <w:t>20.12.2010</w:t>
      </w:r>
      <w:proofErr w:type="gramEnd"/>
      <w:r w:rsidRPr="003E0EAE">
        <w:rPr>
          <w:rFonts w:ascii="Garamond" w:hAnsi="Garamond"/>
          <w:sz w:val="20"/>
          <w:szCs w:val="20"/>
        </w:rPr>
        <w:t xml:space="preserve"> [online]. 2010[cit. 2015-03-03]. Dostupné z: &lt;</w:t>
      </w:r>
      <w:r w:rsidRPr="003E0EAE">
        <w:rPr>
          <w:rStyle w:val="Hypertextovodkaz"/>
          <w:rFonts w:ascii="Garamond" w:hAnsi="Garamond"/>
          <w:sz w:val="20"/>
          <w:szCs w:val="20"/>
        </w:rPr>
        <w:t>www.senat.cz/</w:t>
      </w:r>
      <w:proofErr w:type="spellStart"/>
      <w:r w:rsidRPr="003E0EAE">
        <w:rPr>
          <w:rStyle w:val="Hypertextovodkaz"/>
          <w:rFonts w:ascii="Garamond" w:hAnsi="Garamond"/>
          <w:sz w:val="20"/>
          <w:szCs w:val="20"/>
        </w:rPr>
        <w:t>xqw</w:t>
      </w:r>
      <w:proofErr w:type="spellEnd"/>
      <w:r w:rsidRPr="003E0EAE">
        <w:rPr>
          <w:rStyle w:val="Hypertextovodkaz"/>
          <w:rFonts w:ascii="Garamond" w:hAnsi="Garamond"/>
          <w:sz w:val="20"/>
          <w:szCs w:val="20"/>
        </w:rPr>
        <w:t>/</w:t>
      </w:r>
      <w:proofErr w:type="spellStart"/>
      <w:r w:rsidRPr="003E0EAE">
        <w:rPr>
          <w:rStyle w:val="Hypertextovodkaz"/>
          <w:rFonts w:ascii="Garamond" w:hAnsi="Garamond"/>
          <w:sz w:val="20"/>
          <w:szCs w:val="20"/>
        </w:rPr>
        <w:t>webdav</w:t>
      </w:r>
      <w:proofErr w:type="spellEnd"/>
      <w:r w:rsidRPr="003E0EAE">
        <w:rPr>
          <w:rStyle w:val="Hypertextovodkaz"/>
          <w:rFonts w:ascii="Garamond" w:hAnsi="Garamond"/>
          <w:sz w:val="20"/>
          <w:szCs w:val="20"/>
        </w:rPr>
        <w:t>/</w:t>
      </w:r>
      <w:proofErr w:type="spellStart"/>
      <w:r w:rsidRPr="003E0EAE">
        <w:rPr>
          <w:rStyle w:val="Hypertextovodkaz"/>
          <w:rFonts w:ascii="Garamond" w:hAnsi="Garamond"/>
          <w:sz w:val="20"/>
          <w:szCs w:val="20"/>
        </w:rPr>
        <w:t>pssenat</w:t>
      </w:r>
      <w:proofErr w:type="spellEnd"/>
      <w:r w:rsidRPr="003E0EAE">
        <w:rPr>
          <w:rStyle w:val="Hypertextovodkaz"/>
          <w:rFonts w:ascii="Garamond" w:hAnsi="Garamond"/>
          <w:sz w:val="20"/>
          <w:szCs w:val="20"/>
        </w:rPr>
        <w:t>/</w:t>
      </w:r>
      <w:proofErr w:type="spellStart"/>
      <w:r w:rsidRPr="003E0EAE">
        <w:rPr>
          <w:rStyle w:val="Hypertextovodkaz"/>
          <w:rFonts w:ascii="Garamond" w:hAnsi="Garamond"/>
          <w:sz w:val="20"/>
          <w:szCs w:val="20"/>
        </w:rPr>
        <w:t>original</w:t>
      </w:r>
      <w:proofErr w:type="spellEnd"/>
      <w:r w:rsidRPr="003E0EAE">
        <w:rPr>
          <w:rStyle w:val="Hypertextovodkaz"/>
          <w:rFonts w:ascii="Garamond" w:hAnsi="Garamond"/>
          <w:sz w:val="20"/>
          <w:szCs w:val="20"/>
        </w:rPr>
        <w:t>/58150/49295/47290</w:t>
      </w:r>
      <w:r w:rsidRPr="003E0EAE">
        <w:rPr>
          <w:rFonts w:ascii="Garamond" w:hAnsi="Garamond"/>
          <w:sz w:val="20"/>
          <w:szCs w:val="20"/>
        </w:rPr>
        <w:t>&gt;</w:t>
      </w:r>
    </w:p>
  </w:footnote>
  <w:footnote w:id="73">
    <w:p w:rsidR="00F50175" w:rsidRPr="003E0EAE" w:rsidRDefault="00F50175" w:rsidP="003E0EAE">
      <w:pPr>
        <w:pStyle w:val="Textpoznpodarou"/>
        <w:rPr>
          <w:rFonts w:ascii="Garamond" w:hAnsi="Garamond"/>
        </w:rPr>
      </w:pPr>
      <w:r w:rsidRPr="003E0EAE">
        <w:rPr>
          <w:rStyle w:val="Znakapoznpodarou"/>
          <w:rFonts w:ascii="Garamond" w:hAnsi="Garamond"/>
        </w:rPr>
        <w:footnoteRef/>
      </w:r>
      <w:r w:rsidRPr="003E0EAE">
        <w:rPr>
          <w:rFonts w:ascii="Garamond" w:hAnsi="Garamond"/>
        </w:rPr>
        <w:t xml:space="preserve"> FRANCOVÁ, Olga. Evropský mechanismus stability. In:</w:t>
      </w:r>
      <w:r w:rsidRPr="003E0EAE">
        <w:rPr>
          <w:rFonts w:ascii="Garamond" w:hAnsi="Garamond"/>
          <w:i/>
        </w:rPr>
        <w:t xml:space="preserve"> Acta</w:t>
      </w:r>
      <w:r w:rsidRPr="003E0EAE">
        <w:rPr>
          <w:rFonts w:ascii="Garamond" w:hAnsi="Garamond"/>
        </w:rPr>
        <w:t xml:space="preserve"> </w:t>
      </w:r>
      <w:proofErr w:type="spellStart"/>
      <w:r w:rsidRPr="003E0EAE">
        <w:rPr>
          <w:rFonts w:ascii="Garamond" w:hAnsi="Garamond"/>
          <w:i/>
        </w:rPr>
        <w:t>Universitatis</w:t>
      </w:r>
      <w:proofErr w:type="spellEnd"/>
      <w:r w:rsidRPr="003E0EAE">
        <w:rPr>
          <w:rFonts w:ascii="Garamond" w:hAnsi="Garamond"/>
          <w:i/>
        </w:rPr>
        <w:t xml:space="preserve"> </w:t>
      </w:r>
      <w:proofErr w:type="spellStart"/>
      <w:r w:rsidRPr="003E0EAE">
        <w:rPr>
          <w:rFonts w:ascii="Garamond" w:hAnsi="Garamond"/>
          <w:i/>
        </w:rPr>
        <w:t>Carolinae</w:t>
      </w:r>
      <w:proofErr w:type="spellEnd"/>
      <w:r w:rsidRPr="003E0EAE">
        <w:rPr>
          <w:rFonts w:ascii="Garamond" w:hAnsi="Garamond"/>
          <w:i/>
        </w:rPr>
        <w:t xml:space="preserve">- </w:t>
      </w:r>
      <w:proofErr w:type="spellStart"/>
      <w:r w:rsidRPr="003E0EAE">
        <w:rPr>
          <w:rFonts w:ascii="Garamond" w:hAnsi="Garamond"/>
          <w:i/>
        </w:rPr>
        <w:t>Iuridica</w:t>
      </w:r>
      <w:proofErr w:type="spellEnd"/>
      <w:r w:rsidRPr="003E0EAE">
        <w:rPr>
          <w:rFonts w:ascii="Garamond" w:hAnsi="Garamond"/>
          <w:i/>
        </w:rPr>
        <w:t>.</w:t>
      </w:r>
      <w:r w:rsidRPr="003E0EAE">
        <w:rPr>
          <w:rFonts w:ascii="Garamond" w:hAnsi="Garamond"/>
        </w:rPr>
        <w:t xml:space="preserve"> 2012, No. 1, </w:t>
      </w:r>
      <w:proofErr w:type="gramStart"/>
      <w:r w:rsidRPr="003E0EAE">
        <w:rPr>
          <w:rFonts w:ascii="Garamond" w:hAnsi="Garamond"/>
        </w:rPr>
        <w:t>s.142</w:t>
      </w:r>
      <w:proofErr w:type="gramEnd"/>
    </w:p>
    <w:p w:rsidR="00F50175" w:rsidRDefault="00F50175" w:rsidP="00F17C09">
      <w:pPr>
        <w:pStyle w:val="Textpoznpodarou"/>
      </w:pPr>
    </w:p>
  </w:footnote>
  <w:footnote w:id="74">
    <w:p w:rsidR="00F50175" w:rsidRPr="00054307" w:rsidRDefault="00F50175">
      <w:pPr>
        <w:pStyle w:val="Textpoznpodarou"/>
        <w:rPr>
          <w:rFonts w:ascii="Garamond" w:hAnsi="Garamond"/>
        </w:rPr>
      </w:pPr>
      <w:r w:rsidRPr="00054307">
        <w:rPr>
          <w:rStyle w:val="Znakapoznpodarou"/>
          <w:rFonts w:ascii="Garamond" w:hAnsi="Garamond"/>
        </w:rPr>
        <w:footnoteRef/>
      </w:r>
      <w:r w:rsidRPr="00054307">
        <w:rPr>
          <w:rFonts w:ascii="Garamond" w:hAnsi="Garamond"/>
        </w:rPr>
        <w:t xml:space="preserve"> MINISTERSTVO ZAHRANIČNÍCH VĚCÍ ČESKÉ REPUBLIKY. </w:t>
      </w:r>
      <w:r w:rsidRPr="00054307">
        <w:rPr>
          <w:rFonts w:ascii="Garamond" w:hAnsi="Garamond"/>
          <w:i/>
        </w:rPr>
        <w:t xml:space="preserve">Rozhodnutí Spolkového ústavního soudu k ratifikaci Smlouvy o ESM a Fiskální Smlouvy. </w:t>
      </w:r>
      <w:r w:rsidRPr="00054307">
        <w:rPr>
          <w:rFonts w:ascii="Garamond" w:hAnsi="Garamond"/>
        </w:rPr>
        <w:t xml:space="preserve">[online]. </w:t>
      </w:r>
      <w:proofErr w:type="gramStart"/>
      <w:r w:rsidRPr="00054307">
        <w:rPr>
          <w:rFonts w:ascii="Garamond" w:hAnsi="Garamond"/>
        </w:rPr>
        <w:t>13.9.2012</w:t>
      </w:r>
      <w:proofErr w:type="gramEnd"/>
      <w:r w:rsidRPr="00054307">
        <w:rPr>
          <w:rFonts w:ascii="Garamond" w:hAnsi="Garamond"/>
        </w:rPr>
        <w:t xml:space="preserve"> [cit. 2015-03-04]. Dostupné z: &lt; </w:t>
      </w:r>
      <w:hyperlink r:id="rId31" w:history="1">
        <w:r w:rsidRPr="00054307">
          <w:rPr>
            <w:rStyle w:val="Hypertextovodkaz"/>
            <w:rFonts w:ascii="Garamond" w:hAnsi="Garamond"/>
          </w:rPr>
          <w:t>http://www.mzv.cz/jnp/cz/udalosti_a_media/archiv_zprav/rok_2012/rozhodnuti_spolkoveho_ustavniho_soudu_k.html</w:t>
        </w:r>
      </w:hyperlink>
      <w:r w:rsidRPr="00054307">
        <w:rPr>
          <w:rFonts w:ascii="Garamond" w:hAnsi="Garamond"/>
        </w:rPr>
        <w:t xml:space="preserve">&gt; </w:t>
      </w:r>
    </w:p>
  </w:footnote>
  <w:footnote w:id="75">
    <w:p w:rsidR="00F50175" w:rsidRPr="00054307" w:rsidRDefault="00F50175" w:rsidP="00F17C09">
      <w:pPr>
        <w:pStyle w:val="Textpoznpodarou"/>
        <w:rPr>
          <w:rFonts w:ascii="Garamond" w:hAnsi="Garamond"/>
        </w:rPr>
      </w:pPr>
      <w:r w:rsidRPr="00054307">
        <w:rPr>
          <w:rStyle w:val="Znakapoznpodarou"/>
          <w:rFonts w:ascii="Garamond" w:hAnsi="Garamond"/>
        </w:rPr>
        <w:footnoteRef/>
      </w:r>
      <w:r w:rsidRPr="00054307">
        <w:rPr>
          <w:rFonts w:ascii="Garamond" w:hAnsi="Garamond"/>
        </w:rPr>
        <w:t xml:space="preserve"> Tamtéž</w:t>
      </w:r>
    </w:p>
  </w:footnote>
  <w:footnote w:id="76">
    <w:p w:rsidR="00F50175" w:rsidRDefault="00F50175" w:rsidP="00F17C09">
      <w:pPr>
        <w:pStyle w:val="Textpoznpodarou"/>
      </w:pPr>
      <w:r w:rsidRPr="00054307">
        <w:rPr>
          <w:rStyle w:val="Znakapoznpodarou"/>
          <w:rFonts w:ascii="Garamond" w:hAnsi="Garamond"/>
        </w:rPr>
        <w:footnoteRef/>
      </w:r>
      <w:r w:rsidRPr="00054307">
        <w:rPr>
          <w:rFonts w:ascii="Garamond" w:hAnsi="Garamond"/>
        </w:rPr>
        <w:t xml:space="preserve"> Německo odstranilo poslední překážku k dokončení ratifikace ESM. In: </w:t>
      </w:r>
      <w:r w:rsidRPr="00054307">
        <w:rPr>
          <w:rFonts w:ascii="Garamond" w:hAnsi="Garamond"/>
          <w:i/>
        </w:rPr>
        <w:t>Finance.cz.</w:t>
      </w:r>
      <w:r w:rsidRPr="00054307">
        <w:rPr>
          <w:rFonts w:ascii="Garamond" w:hAnsi="Garamond"/>
        </w:rPr>
        <w:t xml:space="preserve">[online]. </w:t>
      </w:r>
      <w:proofErr w:type="gramStart"/>
      <w:r w:rsidRPr="00054307">
        <w:rPr>
          <w:rFonts w:ascii="Garamond" w:hAnsi="Garamond"/>
        </w:rPr>
        <w:t>26.9.2012</w:t>
      </w:r>
      <w:proofErr w:type="gramEnd"/>
      <w:r w:rsidRPr="00054307">
        <w:rPr>
          <w:rFonts w:ascii="Garamond" w:hAnsi="Garamond"/>
        </w:rPr>
        <w:t>. [cit. 2015-03-04]. Dostupné z: &lt;</w:t>
      </w:r>
      <w:hyperlink r:id="rId32" w:history="1">
        <w:r w:rsidRPr="00054307">
          <w:rPr>
            <w:rStyle w:val="Hypertextovodkaz"/>
            <w:rFonts w:ascii="Garamond" w:hAnsi="Garamond"/>
          </w:rPr>
          <w:t>http://www.finance.cz/zpravy/finance/365893-nemecko-odstranilo-posledni-prekazku-k-dokonceni-ratifikace-esm/</w:t>
        </w:r>
      </w:hyperlink>
      <w:r w:rsidRPr="00054307">
        <w:rPr>
          <w:rStyle w:val="Hypertextovodkaz"/>
          <w:rFonts w:ascii="Garamond" w:hAnsi="Garamond"/>
        </w:rPr>
        <w:t>&gt;</w:t>
      </w:r>
      <w:r w:rsidRPr="00054307">
        <w:rPr>
          <w:rFonts w:ascii="Garamond" w:hAnsi="Garamond"/>
        </w:rPr>
        <w:t xml:space="preserve">  </w:t>
      </w:r>
    </w:p>
  </w:footnote>
  <w:footnote w:id="77">
    <w:p w:rsidR="00F50175" w:rsidRDefault="00F50175" w:rsidP="00B005F2">
      <w:pPr>
        <w:pStyle w:val="Textpoznpodarou"/>
      </w:pPr>
      <w:r>
        <w:rPr>
          <w:rStyle w:val="Znakapoznpodarou"/>
        </w:rPr>
        <w:footnoteRef/>
      </w:r>
      <w:r>
        <w:t xml:space="preserve"> </w:t>
      </w:r>
      <w:r w:rsidRPr="00EF2BC1">
        <w:rPr>
          <w:rFonts w:ascii="Garamond" w:hAnsi="Garamond" w:cs="Arial"/>
          <w:color w:val="222222"/>
          <w:shd w:val="clear" w:color="auto" w:fill="FFFFFF"/>
        </w:rPr>
        <w:t xml:space="preserve">ADAM, </w:t>
      </w:r>
      <w:proofErr w:type="spellStart"/>
      <w:r w:rsidRPr="00EF2BC1">
        <w:rPr>
          <w:rFonts w:ascii="Garamond" w:hAnsi="Garamond" w:cs="Arial"/>
          <w:color w:val="222222"/>
          <w:shd w:val="clear" w:color="auto" w:fill="FFFFFF"/>
        </w:rPr>
        <w:t>Stanislas</w:t>
      </w:r>
      <w:proofErr w:type="spellEnd"/>
      <w:r w:rsidRPr="00EF2BC1">
        <w:rPr>
          <w:rFonts w:ascii="Garamond" w:hAnsi="Garamond" w:cs="Arial"/>
          <w:color w:val="222222"/>
          <w:shd w:val="clear" w:color="auto" w:fill="FFFFFF"/>
        </w:rPr>
        <w:t xml:space="preserve">; PARRAS, </w:t>
      </w:r>
      <w:proofErr w:type="spellStart"/>
      <w:r w:rsidRPr="00EF2BC1">
        <w:rPr>
          <w:rFonts w:ascii="Garamond" w:hAnsi="Garamond" w:cs="Arial"/>
          <w:color w:val="222222"/>
          <w:shd w:val="clear" w:color="auto" w:fill="FFFFFF"/>
        </w:rPr>
        <w:t>Mena</w:t>
      </w:r>
      <w:proofErr w:type="spellEnd"/>
      <w:r w:rsidRPr="00EF2BC1">
        <w:rPr>
          <w:rFonts w:ascii="Garamond" w:hAnsi="Garamond" w:cs="Arial"/>
          <w:color w:val="222222"/>
          <w:shd w:val="clear" w:color="auto" w:fill="FFFFFF"/>
        </w:rPr>
        <w:t xml:space="preserve">; JAVIER, Francisco. </w:t>
      </w:r>
      <w:proofErr w:type="spellStart"/>
      <w:r w:rsidRPr="00EF2BC1">
        <w:rPr>
          <w:rFonts w:ascii="Garamond" w:hAnsi="Garamond" w:cs="Arial"/>
          <w:color w:val="222222"/>
          <w:shd w:val="clear" w:color="auto" w:fill="FFFFFF"/>
        </w:rPr>
        <w:t>The</w:t>
      </w:r>
      <w:proofErr w:type="spellEnd"/>
      <w:r w:rsidRPr="00EF2BC1">
        <w:rPr>
          <w:rFonts w:ascii="Garamond" w:hAnsi="Garamond" w:cs="Arial"/>
          <w:color w:val="222222"/>
          <w:shd w:val="clear" w:color="auto" w:fill="FFFFFF"/>
        </w:rPr>
        <w:t xml:space="preserve"> </w:t>
      </w:r>
      <w:proofErr w:type="spellStart"/>
      <w:r w:rsidRPr="00EF2BC1">
        <w:rPr>
          <w:rFonts w:ascii="Garamond" w:hAnsi="Garamond" w:cs="Arial"/>
          <w:color w:val="222222"/>
          <w:shd w:val="clear" w:color="auto" w:fill="FFFFFF"/>
        </w:rPr>
        <w:t>European</w:t>
      </w:r>
      <w:proofErr w:type="spellEnd"/>
      <w:r w:rsidRPr="00EF2BC1">
        <w:rPr>
          <w:rFonts w:ascii="Garamond" w:hAnsi="Garamond" w:cs="Arial"/>
          <w:color w:val="222222"/>
          <w:shd w:val="clear" w:color="auto" w:fill="FFFFFF"/>
        </w:rPr>
        <w:t xml:space="preserve"> Stability </w:t>
      </w:r>
      <w:proofErr w:type="spellStart"/>
      <w:r w:rsidRPr="00EF2BC1">
        <w:rPr>
          <w:rFonts w:ascii="Garamond" w:hAnsi="Garamond" w:cs="Arial"/>
          <w:color w:val="222222"/>
          <w:shd w:val="clear" w:color="auto" w:fill="FFFFFF"/>
        </w:rPr>
        <w:t>Mechanism</w:t>
      </w:r>
      <w:proofErr w:type="spellEnd"/>
      <w:r w:rsidRPr="00EF2BC1">
        <w:rPr>
          <w:rFonts w:ascii="Garamond" w:hAnsi="Garamond" w:cs="Arial"/>
          <w:color w:val="222222"/>
          <w:shd w:val="clear" w:color="auto" w:fill="FFFFFF"/>
        </w:rPr>
        <w:t xml:space="preserve"> </w:t>
      </w:r>
      <w:proofErr w:type="spellStart"/>
      <w:r w:rsidRPr="00EF2BC1">
        <w:rPr>
          <w:rFonts w:ascii="Garamond" w:hAnsi="Garamond" w:cs="Arial"/>
          <w:color w:val="222222"/>
          <w:shd w:val="clear" w:color="auto" w:fill="FFFFFF"/>
        </w:rPr>
        <w:t>through</w:t>
      </w:r>
      <w:proofErr w:type="spellEnd"/>
      <w:r w:rsidRPr="00EF2BC1">
        <w:rPr>
          <w:rFonts w:ascii="Garamond" w:hAnsi="Garamond" w:cs="Arial"/>
          <w:color w:val="222222"/>
          <w:shd w:val="clear" w:color="auto" w:fill="FFFFFF"/>
        </w:rPr>
        <w:t xml:space="preserve"> </w:t>
      </w:r>
      <w:proofErr w:type="spellStart"/>
      <w:r w:rsidRPr="00EF2BC1">
        <w:rPr>
          <w:rFonts w:ascii="Garamond" w:hAnsi="Garamond" w:cs="Arial"/>
          <w:color w:val="222222"/>
          <w:shd w:val="clear" w:color="auto" w:fill="FFFFFF"/>
        </w:rPr>
        <w:t>the</w:t>
      </w:r>
      <w:proofErr w:type="spellEnd"/>
      <w:r w:rsidRPr="00EF2BC1">
        <w:rPr>
          <w:rFonts w:ascii="Garamond" w:hAnsi="Garamond" w:cs="Arial"/>
          <w:color w:val="222222"/>
          <w:shd w:val="clear" w:color="auto" w:fill="FFFFFF"/>
        </w:rPr>
        <w:t xml:space="preserve"> </w:t>
      </w:r>
      <w:proofErr w:type="spellStart"/>
      <w:r w:rsidRPr="00EF2BC1">
        <w:rPr>
          <w:rFonts w:ascii="Garamond" w:hAnsi="Garamond" w:cs="Arial"/>
          <w:color w:val="222222"/>
          <w:shd w:val="clear" w:color="auto" w:fill="FFFFFF"/>
        </w:rPr>
        <w:t>Legal</w:t>
      </w:r>
      <w:proofErr w:type="spellEnd"/>
      <w:r w:rsidRPr="00EF2BC1">
        <w:rPr>
          <w:rFonts w:ascii="Garamond" w:hAnsi="Garamond" w:cs="Arial"/>
          <w:color w:val="222222"/>
          <w:shd w:val="clear" w:color="auto" w:fill="FFFFFF"/>
        </w:rPr>
        <w:t xml:space="preserve"> </w:t>
      </w:r>
      <w:proofErr w:type="spellStart"/>
      <w:r w:rsidRPr="00EF2BC1">
        <w:rPr>
          <w:rFonts w:ascii="Garamond" w:hAnsi="Garamond" w:cs="Arial"/>
          <w:color w:val="222222"/>
          <w:shd w:val="clear" w:color="auto" w:fill="FFFFFF"/>
        </w:rPr>
        <w:t>Meanderings</w:t>
      </w:r>
      <w:proofErr w:type="spellEnd"/>
      <w:r w:rsidRPr="00EF2BC1">
        <w:rPr>
          <w:rFonts w:ascii="Garamond" w:hAnsi="Garamond" w:cs="Arial"/>
          <w:color w:val="222222"/>
          <w:shd w:val="clear" w:color="auto" w:fill="FFFFFF"/>
        </w:rPr>
        <w:t xml:space="preserve"> </w:t>
      </w:r>
      <w:proofErr w:type="spellStart"/>
      <w:r w:rsidRPr="00EF2BC1">
        <w:rPr>
          <w:rFonts w:ascii="Garamond" w:hAnsi="Garamond" w:cs="Arial"/>
          <w:color w:val="222222"/>
          <w:shd w:val="clear" w:color="auto" w:fill="FFFFFF"/>
        </w:rPr>
        <w:t>of</w:t>
      </w:r>
      <w:proofErr w:type="spellEnd"/>
      <w:r w:rsidRPr="00EF2BC1">
        <w:rPr>
          <w:rFonts w:ascii="Garamond" w:hAnsi="Garamond" w:cs="Arial"/>
          <w:color w:val="222222"/>
          <w:shd w:val="clear" w:color="auto" w:fill="FFFFFF"/>
        </w:rPr>
        <w:t xml:space="preserve"> </w:t>
      </w:r>
      <w:proofErr w:type="spellStart"/>
      <w:r w:rsidRPr="00EF2BC1">
        <w:rPr>
          <w:rFonts w:ascii="Garamond" w:hAnsi="Garamond" w:cs="Arial"/>
          <w:color w:val="222222"/>
          <w:shd w:val="clear" w:color="auto" w:fill="FFFFFF"/>
        </w:rPr>
        <w:t>the</w:t>
      </w:r>
      <w:proofErr w:type="spellEnd"/>
      <w:r w:rsidRPr="00EF2BC1">
        <w:rPr>
          <w:rFonts w:ascii="Garamond" w:hAnsi="Garamond" w:cs="Arial"/>
          <w:color w:val="222222"/>
          <w:shd w:val="clear" w:color="auto" w:fill="FFFFFF"/>
        </w:rPr>
        <w:t xml:space="preserve"> </w:t>
      </w:r>
      <w:proofErr w:type="spellStart"/>
      <w:r w:rsidRPr="00EF2BC1">
        <w:rPr>
          <w:rFonts w:ascii="Garamond" w:hAnsi="Garamond" w:cs="Arial"/>
          <w:color w:val="222222"/>
          <w:shd w:val="clear" w:color="auto" w:fill="FFFFFF"/>
        </w:rPr>
        <w:t>Union's</w:t>
      </w:r>
      <w:proofErr w:type="spellEnd"/>
      <w:r w:rsidRPr="00EF2BC1">
        <w:rPr>
          <w:rFonts w:ascii="Garamond" w:hAnsi="Garamond" w:cs="Arial"/>
          <w:color w:val="222222"/>
          <w:shd w:val="clear" w:color="auto" w:fill="FFFFFF"/>
        </w:rPr>
        <w:t xml:space="preserve"> </w:t>
      </w:r>
      <w:proofErr w:type="spellStart"/>
      <w:r w:rsidRPr="00EF2BC1">
        <w:rPr>
          <w:rFonts w:ascii="Garamond" w:hAnsi="Garamond" w:cs="Arial"/>
          <w:color w:val="222222"/>
          <w:shd w:val="clear" w:color="auto" w:fill="FFFFFF"/>
        </w:rPr>
        <w:t>Constitutionalism</w:t>
      </w:r>
      <w:proofErr w:type="spellEnd"/>
      <w:r w:rsidRPr="00EF2BC1">
        <w:rPr>
          <w:rFonts w:ascii="Garamond" w:hAnsi="Garamond" w:cs="Arial"/>
          <w:color w:val="222222"/>
          <w:shd w:val="clear" w:color="auto" w:fill="FFFFFF"/>
        </w:rPr>
        <w:t xml:space="preserve">: Comment on </w:t>
      </w:r>
      <w:proofErr w:type="spellStart"/>
      <w:r w:rsidRPr="00EF2BC1">
        <w:rPr>
          <w:rFonts w:ascii="Garamond" w:hAnsi="Garamond" w:cs="Arial"/>
          <w:color w:val="222222"/>
          <w:shd w:val="clear" w:color="auto" w:fill="FFFFFF"/>
        </w:rPr>
        <w:t>Pringle</w:t>
      </w:r>
      <w:proofErr w:type="spellEnd"/>
      <w:r w:rsidRPr="00EF2BC1">
        <w:rPr>
          <w:rFonts w:ascii="Garamond" w:hAnsi="Garamond" w:cs="Arial"/>
          <w:color w:val="222222"/>
          <w:shd w:val="clear" w:color="auto" w:fill="FFFFFF"/>
        </w:rPr>
        <w:t>.</w:t>
      </w:r>
      <w:r w:rsidRPr="00EF2BC1">
        <w:rPr>
          <w:rStyle w:val="apple-converted-space"/>
          <w:rFonts w:ascii="Garamond" w:hAnsi="Garamond" w:cs="Arial"/>
          <w:color w:val="222222"/>
          <w:shd w:val="clear" w:color="auto" w:fill="FFFFFF"/>
        </w:rPr>
        <w:t> </w:t>
      </w:r>
      <w:r w:rsidRPr="00EF2BC1">
        <w:rPr>
          <w:rFonts w:ascii="Garamond" w:hAnsi="Garamond" w:cs="Arial"/>
          <w:i/>
          <w:iCs/>
          <w:color w:val="222222"/>
          <w:shd w:val="clear" w:color="auto" w:fill="FFFFFF"/>
        </w:rPr>
        <w:t xml:space="preserve">Draft </w:t>
      </w:r>
      <w:proofErr w:type="spellStart"/>
      <w:r w:rsidRPr="00EF2BC1">
        <w:rPr>
          <w:rFonts w:ascii="Garamond" w:hAnsi="Garamond" w:cs="Arial"/>
          <w:i/>
          <w:iCs/>
          <w:color w:val="222222"/>
          <w:shd w:val="clear" w:color="auto" w:fill="FFFFFF"/>
        </w:rPr>
        <w:t>version</w:t>
      </w:r>
      <w:proofErr w:type="spellEnd"/>
      <w:r w:rsidRPr="00EF2BC1">
        <w:rPr>
          <w:rFonts w:ascii="Garamond" w:hAnsi="Garamond" w:cs="Arial"/>
          <w:i/>
          <w:iCs/>
          <w:color w:val="222222"/>
          <w:shd w:val="clear" w:color="auto" w:fill="FFFFFF"/>
        </w:rPr>
        <w:t xml:space="preserve">) </w:t>
      </w:r>
      <w:proofErr w:type="spellStart"/>
      <w:r w:rsidRPr="00EF2BC1">
        <w:rPr>
          <w:rFonts w:ascii="Garamond" w:hAnsi="Garamond" w:cs="Arial"/>
          <w:i/>
          <w:iCs/>
          <w:color w:val="222222"/>
          <w:shd w:val="clear" w:color="auto" w:fill="FFFFFF"/>
        </w:rPr>
        <w:t>European</w:t>
      </w:r>
      <w:proofErr w:type="spellEnd"/>
      <w:r w:rsidRPr="00EF2BC1">
        <w:rPr>
          <w:rFonts w:ascii="Garamond" w:hAnsi="Garamond" w:cs="Arial"/>
          <w:i/>
          <w:iCs/>
          <w:color w:val="222222"/>
          <w:shd w:val="clear" w:color="auto" w:fill="FFFFFF"/>
        </w:rPr>
        <w:t xml:space="preserve"> </w:t>
      </w:r>
      <w:proofErr w:type="spellStart"/>
      <w:r w:rsidRPr="00EF2BC1">
        <w:rPr>
          <w:rFonts w:ascii="Garamond" w:hAnsi="Garamond" w:cs="Arial"/>
          <w:i/>
          <w:iCs/>
          <w:color w:val="222222"/>
          <w:shd w:val="clear" w:color="auto" w:fill="FFFFFF"/>
        </w:rPr>
        <w:t>Law</w:t>
      </w:r>
      <w:proofErr w:type="spellEnd"/>
      <w:r w:rsidRPr="00EF2BC1">
        <w:rPr>
          <w:rFonts w:ascii="Garamond" w:hAnsi="Garamond" w:cs="Arial"/>
          <w:i/>
          <w:iCs/>
          <w:color w:val="222222"/>
          <w:shd w:val="clear" w:color="auto" w:fill="FFFFFF"/>
        </w:rPr>
        <w:t xml:space="preserve"> </w:t>
      </w:r>
      <w:proofErr w:type="spellStart"/>
      <w:r w:rsidRPr="00EF2BC1">
        <w:rPr>
          <w:rFonts w:ascii="Garamond" w:hAnsi="Garamond" w:cs="Arial"/>
          <w:i/>
          <w:iCs/>
          <w:color w:val="222222"/>
          <w:shd w:val="clear" w:color="auto" w:fill="FFFFFF"/>
        </w:rPr>
        <w:t>Review</w:t>
      </w:r>
      <w:proofErr w:type="spellEnd"/>
      <w:r w:rsidRPr="00EF2BC1">
        <w:rPr>
          <w:rFonts w:ascii="Garamond" w:hAnsi="Garamond" w:cs="Arial"/>
          <w:color w:val="222222"/>
          <w:shd w:val="clear" w:color="auto" w:fill="FFFFFF"/>
        </w:rPr>
        <w:t xml:space="preserve">, 2013, 38.6: </w:t>
      </w:r>
      <w:proofErr w:type="gramStart"/>
      <w:r>
        <w:rPr>
          <w:rFonts w:ascii="Garamond" w:hAnsi="Garamond" w:cs="Arial"/>
          <w:color w:val="222222"/>
          <w:shd w:val="clear" w:color="auto" w:fill="FFFFFF"/>
        </w:rPr>
        <w:t>s</w:t>
      </w:r>
      <w:r w:rsidRPr="00EF2BC1">
        <w:rPr>
          <w:rFonts w:ascii="Garamond" w:hAnsi="Garamond" w:cs="Arial"/>
          <w:color w:val="222222"/>
          <w:shd w:val="clear" w:color="auto" w:fill="FFFFFF"/>
        </w:rPr>
        <w:t>.4</w:t>
      </w:r>
      <w:proofErr w:type="gramEnd"/>
    </w:p>
  </w:footnote>
  <w:footnote w:id="78">
    <w:p w:rsidR="00F50175" w:rsidRPr="0011545B" w:rsidRDefault="00F50175" w:rsidP="00F17C09">
      <w:pPr>
        <w:pStyle w:val="Textpoznpodarou"/>
        <w:rPr>
          <w:rFonts w:ascii="Garamond" w:hAnsi="Garamond"/>
        </w:rPr>
      </w:pPr>
      <w:r w:rsidRPr="0011545B">
        <w:rPr>
          <w:rStyle w:val="Znakapoznpodarou"/>
          <w:rFonts w:ascii="Garamond" w:hAnsi="Garamond"/>
        </w:rPr>
        <w:footnoteRef/>
      </w:r>
      <w:r w:rsidRPr="0011545B">
        <w:rPr>
          <w:rFonts w:ascii="Garamond" w:hAnsi="Garamond"/>
        </w:rPr>
        <w:t xml:space="preserve"> Kauza ESM: Verdikt německých soudců není konečný. Jak zareaguje Evropský soudní dvůr?. In: </w:t>
      </w:r>
      <w:proofErr w:type="spellStart"/>
      <w:r w:rsidRPr="0011545B">
        <w:rPr>
          <w:rFonts w:ascii="Garamond" w:hAnsi="Garamond"/>
          <w:i/>
          <w:iCs/>
        </w:rPr>
        <w:t>Patria</w:t>
      </w:r>
      <w:proofErr w:type="spellEnd"/>
      <w:r w:rsidRPr="0011545B">
        <w:rPr>
          <w:rFonts w:ascii="Garamond" w:hAnsi="Garamond"/>
          <w:i/>
          <w:iCs/>
        </w:rPr>
        <w:t xml:space="preserve"> online</w:t>
      </w:r>
      <w:r w:rsidRPr="0011545B">
        <w:rPr>
          <w:rFonts w:ascii="Garamond" w:hAnsi="Garamond"/>
        </w:rPr>
        <w:t xml:space="preserve"> [online]. </w:t>
      </w:r>
      <w:proofErr w:type="gramStart"/>
      <w:r w:rsidRPr="0011545B">
        <w:rPr>
          <w:rFonts w:ascii="Garamond" w:hAnsi="Garamond"/>
        </w:rPr>
        <w:t>24.9.2012</w:t>
      </w:r>
      <w:proofErr w:type="gramEnd"/>
      <w:r w:rsidRPr="0011545B">
        <w:rPr>
          <w:rFonts w:ascii="Garamond" w:hAnsi="Garamond"/>
        </w:rPr>
        <w:t xml:space="preserve"> [cit. 2015-03-05]. Dostupné z: &lt;</w:t>
      </w:r>
      <w:hyperlink r:id="rId33" w:history="1">
        <w:r w:rsidRPr="0011545B">
          <w:rPr>
            <w:rStyle w:val="Hypertextovodkaz"/>
            <w:rFonts w:ascii="Garamond" w:hAnsi="Garamond"/>
          </w:rPr>
          <w:t>http://www.patria.cz/zpravodajstvi/2154795/kauza-esm-verdikt-nemeckych-soudcu-neni-konecny-jak-zareaguje-evropsky-soudni-dvur.html</w:t>
        </w:r>
      </w:hyperlink>
      <w:r w:rsidRPr="0011545B">
        <w:rPr>
          <w:rFonts w:ascii="Garamond" w:hAnsi="Garamond"/>
        </w:rPr>
        <w:t xml:space="preserve">&gt; </w:t>
      </w:r>
    </w:p>
  </w:footnote>
  <w:footnote w:id="79">
    <w:p w:rsidR="00F50175" w:rsidRPr="0011545B" w:rsidRDefault="00F50175" w:rsidP="00F17C09">
      <w:pPr>
        <w:pStyle w:val="Textpoznpodarou"/>
        <w:rPr>
          <w:rFonts w:ascii="Garamond" w:hAnsi="Garamond"/>
        </w:rPr>
      </w:pPr>
      <w:r w:rsidRPr="0011545B">
        <w:rPr>
          <w:rStyle w:val="Znakapoznpodarou"/>
          <w:rFonts w:ascii="Garamond" w:hAnsi="Garamond"/>
        </w:rPr>
        <w:footnoteRef/>
      </w:r>
      <w:r w:rsidRPr="0011545B">
        <w:rPr>
          <w:rFonts w:ascii="Garamond" w:hAnsi="Garamond"/>
        </w:rPr>
        <w:t xml:space="preserve"> Rozsudek ze dne 26. října 2012, </w:t>
      </w:r>
      <w:r w:rsidRPr="0011545B">
        <w:rPr>
          <w:rFonts w:ascii="Garamond" w:hAnsi="Garamond"/>
          <w:i/>
        </w:rPr>
        <w:t xml:space="preserve">Thomas </w:t>
      </w:r>
      <w:proofErr w:type="spellStart"/>
      <w:r w:rsidRPr="0011545B">
        <w:rPr>
          <w:rFonts w:ascii="Garamond" w:hAnsi="Garamond"/>
          <w:i/>
        </w:rPr>
        <w:t>Pringle</w:t>
      </w:r>
      <w:proofErr w:type="spellEnd"/>
      <w:r w:rsidRPr="0011545B">
        <w:rPr>
          <w:rFonts w:ascii="Garamond" w:hAnsi="Garamond"/>
          <w:i/>
        </w:rPr>
        <w:t xml:space="preserve"> v. </w:t>
      </w:r>
      <w:proofErr w:type="spellStart"/>
      <w:r w:rsidRPr="0011545B">
        <w:rPr>
          <w:rFonts w:ascii="Garamond" w:hAnsi="Garamond"/>
          <w:i/>
        </w:rPr>
        <w:t>Government</w:t>
      </w:r>
      <w:proofErr w:type="spellEnd"/>
      <w:r w:rsidRPr="0011545B">
        <w:rPr>
          <w:rFonts w:ascii="Garamond" w:hAnsi="Garamond"/>
          <w:i/>
        </w:rPr>
        <w:t xml:space="preserve"> </w:t>
      </w:r>
      <w:proofErr w:type="spellStart"/>
      <w:r w:rsidRPr="0011545B">
        <w:rPr>
          <w:rFonts w:ascii="Garamond" w:hAnsi="Garamond"/>
          <w:i/>
        </w:rPr>
        <w:t>of</w:t>
      </w:r>
      <w:proofErr w:type="spellEnd"/>
      <w:r w:rsidRPr="0011545B">
        <w:rPr>
          <w:rFonts w:ascii="Garamond" w:hAnsi="Garamond"/>
          <w:i/>
        </w:rPr>
        <w:t xml:space="preserve"> </w:t>
      </w:r>
      <w:proofErr w:type="spellStart"/>
      <w:r w:rsidRPr="0011545B">
        <w:rPr>
          <w:rFonts w:ascii="Garamond" w:hAnsi="Garamond"/>
          <w:i/>
        </w:rPr>
        <w:t>Ireland</w:t>
      </w:r>
      <w:proofErr w:type="spellEnd"/>
      <w:r w:rsidRPr="0011545B">
        <w:rPr>
          <w:rFonts w:ascii="Garamond" w:hAnsi="Garamond"/>
          <w:i/>
        </w:rPr>
        <w:t xml:space="preserve">, </w:t>
      </w:r>
      <w:proofErr w:type="spellStart"/>
      <w:r w:rsidRPr="0011545B">
        <w:rPr>
          <w:rFonts w:ascii="Garamond" w:hAnsi="Garamond"/>
          <w:i/>
        </w:rPr>
        <w:t>Ireland</w:t>
      </w:r>
      <w:proofErr w:type="spellEnd"/>
      <w:r w:rsidRPr="0011545B">
        <w:rPr>
          <w:rFonts w:ascii="Garamond" w:hAnsi="Garamond"/>
          <w:i/>
        </w:rPr>
        <w:t xml:space="preserve"> a </w:t>
      </w:r>
      <w:proofErr w:type="spellStart"/>
      <w:r w:rsidRPr="0011545B">
        <w:rPr>
          <w:rFonts w:ascii="Garamond" w:hAnsi="Garamond"/>
          <w:i/>
        </w:rPr>
        <w:t>Attorney</w:t>
      </w:r>
      <w:proofErr w:type="spellEnd"/>
      <w:r w:rsidRPr="0011545B">
        <w:rPr>
          <w:rFonts w:ascii="Garamond" w:hAnsi="Garamond"/>
          <w:i/>
        </w:rPr>
        <w:t xml:space="preserve"> General,</w:t>
      </w:r>
      <w:r w:rsidRPr="0011545B">
        <w:rPr>
          <w:rFonts w:ascii="Garamond" w:hAnsi="Garamond"/>
        </w:rPr>
        <w:t>C-370/12</w:t>
      </w:r>
    </w:p>
  </w:footnote>
  <w:footnote w:id="80">
    <w:p w:rsidR="00F50175" w:rsidRPr="0011545B" w:rsidRDefault="00F50175">
      <w:pPr>
        <w:pStyle w:val="Textpoznpodarou"/>
        <w:rPr>
          <w:rFonts w:ascii="Garamond" w:hAnsi="Garamond"/>
        </w:rPr>
      </w:pPr>
      <w:r w:rsidRPr="0011545B">
        <w:rPr>
          <w:rStyle w:val="Znakapoznpodarou"/>
          <w:rFonts w:ascii="Garamond" w:hAnsi="Garamond"/>
        </w:rPr>
        <w:footnoteRef/>
      </w:r>
      <w:r w:rsidRPr="0011545B">
        <w:rPr>
          <w:rFonts w:ascii="Garamond" w:hAnsi="Garamond"/>
        </w:rPr>
        <w:t xml:space="preserve"> </w:t>
      </w:r>
      <w:r w:rsidRPr="0011545B">
        <w:rPr>
          <w:rFonts w:ascii="Garamond" w:hAnsi="Garamond" w:cs="Arial"/>
          <w:color w:val="222222"/>
          <w:shd w:val="clear" w:color="auto" w:fill="FFFFFF"/>
        </w:rPr>
        <w:t xml:space="preserve">LO SCHIAVO, </w:t>
      </w:r>
      <w:proofErr w:type="spellStart"/>
      <w:r w:rsidRPr="0011545B">
        <w:rPr>
          <w:rFonts w:ascii="Garamond" w:hAnsi="Garamond" w:cs="Arial"/>
          <w:color w:val="222222"/>
          <w:shd w:val="clear" w:color="auto" w:fill="FFFFFF"/>
        </w:rPr>
        <w:t>Gianni</w:t>
      </w:r>
      <w:proofErr w:type="spellEnd"/>
      <w:r w:rsidRPr="0011545B">
        <w:rPr>
          <w:rFonts w:ascii="Garamond" w:hAnsi="Garamond" w:cs="Arial"/>
          <w:color w:val="222222"/>
          <w:shd w:val="clear" w:color="auto" w:fill="FFFFFF"/>
        </w:rPr>
        <w:t xml:space="preserve">. </w:t>
      </w:r>
      <w:proofErr w:type="spellStart"/>
      <w:r w:rsidRPr="0011545B">
        <w:rPr>
          <w:rFonts w:ascii="Garamond" w:hAnsi="Garamond" w:cs="Arial"/>
          <w:color w:val="222222"/>
          <w:shd w:val="clear" w:color="auto" w:fill="FFFFFF"/>
        </w:rPr>
        <w:t>The</w:t>
      </w:r>
      <w:proofErr w:type="spellEnd"/>
      <w:r w:rsidRPr="0011545B">
        <w:rPr>
          <w:rFonts w:ascii="Garamond" w:hAnsi="Garamond" w:cs="Arial"/>
          <w:color w:val="222222"/>
          <w:shd w:val="clear" w:color="auto" w:fill="FFFFFF"/>
        </w:rPr>
        <w:t xml:space="preserve"> </w:t>
      </w:r>
      <w:proofErr w:type="spellStart"/>
      <w:r w:rsidRPr="0011545B">
        <w:rPr>
          <w:rFonts w:ascii="Garamond" w:hAnsi="Garamond" w:cs="Arial"/>
          <w:color w:val="222222"/>
          <w:shd w:val="clear" w:color="auto" w:fill="FFFFFF"/>
        </w:rPr>
        <w:t>Judicial</w:t>
      </w:r>
      <w:proofErr w:type="spellEnd"/>
      <w:r w:rsidRPr="0011545B">
        <w:rPr>
          <w:rFonts w:ascii="Garamond" w:hAnsi="Garamond" w:cs="Arial"/>
          <w:color w:val="222222"/>
          <w:shd w:val="clear" w:color="auto" w:fill="FFFFFF"/>
        </w:rPr>
        <w:t xml:space="preserve"> ‘</w:t>
      </w:r>
      <w:proofErr w:type="spellStart"/>
      <w:r w:rsidRPr="0011545B">
        <w:rPr>
          <w:rFonts w:ascii="Garamond" w:hAnsi="Garamond" w:cs="Arial"/>
          <w:color w:val="222222"/>
          <w:shd w:val="clear" w:color="auto" w:fill="FFFFFF"/>
        </w:rPr>
        <w:t>Bail</w:t>
      </w:r>
      <w:proofErr w:type="spellEnd"/>
      <w:r w:rsidRPr="0011545B">
        <w:rPr>
          <w:rFonts w:ascii="Garamond" w:hAnsi="Garamond" w:cs="Arial"/>
          <w:color w:val="222222"/>
          <w:shd w:val="clear" w:color="auto" w:fill="FFFFFF"/>
        </w:rPr>
        <w:t xml:space="preserve"> </w:t>
      </w:r>
      <w:proofErr w:type="spellStart"/>
      <w:r w:rsidRPr="0011545B">
        <w:rPr>
          <w:rFonts w:ascii="Garamond" w:hAnsi="Garamond" w:cs="Arial"/>
          <w:color w:val="222222"/>
          <w:shd w:val="clear" w:color="auto" w:fill="FFFFFF"/>
        </w:rPr>
        <w:t>Out’of</w:t>
      </w:r>
      <w:proofErr w:type="spellEnd"/>
      <w:r w:rsidRPr="0011545B">
        <w:rPr>
          <w:rFonts w:ascii="Garamond" w:hAnsi="Garamond" w:cs="Arial"/>
          <w:color w:val="222222"/>
          <w:shd w:val="clear" w:color="auto" w:fill="FFFFFF"/>
        </w:rPr>
        <w:t xml:space="preserve"> </w:t>
      </w:r>
      <w:proofErr w:type="spellStart"/>
      <w:r w:rsidRPr="0011545B">
        <w:rPr>
          <w:rFonts w:ascii="Garamond" w:hAnsi="Garamond" w:cs="Arial"/>
          <w:color w:val="222222"/>
          <w:shd w:val="clear" w:color="auto" w:fill="FFFFFF"/>
        </w:rPr>
        <w:t>the</w:t>
      </w:r>
      <w:proofErr w:type="spellEnd"/>
      <w:r w:rsidRPr="0011545B">
        <w:rPr>
          <w:rFonts w:ascii="Garamond" w:hAnsi="Garamond" w:cs="Arial"/>
          <w:color w:val="222222"/>
          <w:shd w:val="clear" w:color="auto" w:fill="FFFFFF"/>
        </w:rPr>
        <w:t xml:space="preserve"> </w:t>
      </w:r>
      <w:proofErr w:type="spellStart"/>
      <w:r w:rsidRPr="0011545B">
        <w:rPr>
          <w:rFonts w:ascii="Garamond" w:hAnsi="Garamond" w:cs="Arial"/>
          <w:color w:val="222222"/>
          <w:shd w:val="clear" w:color="auto" w:fill="FFFFFF"/>
        </w:rPr>
        <w:t>European</w:t>
      </w:r>
      <w:proofErr w:type="spellEnd"/>
      <w:r w:rsidRPr="0011545B">
        <w:rPr>
          <w:rFonts w:ascii="Garamond" w:hAnsi="Garamond" w:cs="Arial"/>
          <w:color w:val="222222"/>
          <w:shd w:val="clear" w:color="auto" w:fill="FFFFFF"/>
        </w:rPr>
        <w:t xml:space="preserve"> Stability </w:t>
      </w:r>
      <w:proofErr w:type="spellStart"/>
      <w:r w:rsidRPr="0011545B">
        <w:rPr>
          <w:rFonts w:ascii="Garamond" w:hAnsi="Garamond" w:cs="Arial"/>
          <w:color w:val="222222"/>
          <w:shd w:val="clear" w:color="auto" w:fill="FFFFFF"/>
        </w:rPr>
        <w:t>Mechanism</w:t>
      </w:r>
      <w:proofErr w:type="spellEnd"/>
      <w:r w:rsidRPr="0011545B">
        <w:rPr>
          <w:rFonts w:ascii="Garamond" w:hAnsi="Garamond" w:cs="Arial"/>
          <w:color w:val="222222"/>
          <w:shd w:val="clear" w:color="auto" w:fill="FFFFFF"/>
        </w:rPr>
        <w:t xml:space="preserve">: Comment on </w:t>
      </w:r>
      <w:proofErr w:type="spellStart"/>
      <w:r w:rsidRPr="0011545B">
        <w:rPr>
          <w:rFonts w:ascii="Garamond" w:hAnsi="Garamond" w:cs="Arial"/>
          <w:color w:val="222222"/>
          <w:shd w:val="clear" w:color="auto" w:fill="FFFFFF"/>
        </w:rPr>
        <w:t>the</w:t>
      </w:r>
      <w:proofErr w:type="spellEnd"/>
      <w:r w:rsidRPr="0011545B">
        <w:rPr>
          <w:rFonts w:ascii="Garamond" w:hAnsi="Garamond" w:cs="Arial"/>
          <w:color w:val="222222"/>
          <w:shd w:val="clear" w:color="auto" w:fill="FFFFFF"/>
        </w:rPr>
        <w:t xml:space="preserve"> </w:t>
      </w:r>
      <w:proofErr w:type="spellStart"/>
      <w:r w:rsidRPr="0011545B">
        <w:rPr>
          <w:rFonts w:ascii="Garamond" w:hAnsi="Garamond" w:cs="Arial"/>
          <w:color w:val="222222"/>
          <w:shd w:val="clear" w:color="auto" w:fill="FFFFFF"/>
        </w:rPr>
        <w:t>Pringle</w:t>
      </w:r>
      <w:proofErr w:type="spellEnd"/>
      <w:r w:rsidRPr="0011545B">
        <w:rPr>
          <w:rFonts w:ascii="Garamond" w:hAnsi="Garamond" w:cs="Arial"/>
          <w:color w:val="222222"/>
          <w:shd w:val="clear" w:color="auto" w:fill="FFFFFF"/>
        </w:rPr>
        <w:t xml:space="preserve"> Case. </w:t>
      </w:r>
      <w:proofErr w:type="spellStart"/>
      <w:r w:rsidRPr="0011545B">
        <w:rPr>
          <w:rFonts w:ascii="Garamond" w:hAnsi="Garamond" w:cs="Arial"/>
          <w:color w:val="222222"/>
          <w:shd w:val="clear" w:color="auto" w:fill="FFFFFF"/>
        </w:rPr>
        <w:t>Research</w:t>
      </w:r>
      <w:proofErr w:type="spellEnd"/>
      <w:r w:rsidRPr="0011545B">
        <w:rPr>
          <w:rFonts w:ascii="Garamond" w:hAnsi="Garamond" w:cs="Arial"/>
          <w:color w:val="222222"/>
          <w:shd w:val="clear" w:color="auto" w:fill="FFFFFF"/>
        </w:rPr>
        <w:t xml:space="preserve"> </w:t>
      </w:r>
      <w:proofErr w:type="spellStart"/>
      <w:r w:rsidRPr="0011545B">
        <w:rPr>
          <w:rFonts w:ascii="Garamond" w:hAnsi="Garamond" w:cs="Arial"/>
          <w:color w:val="222222"/>
          <w:shd w:val="clear" w:color="auto" w:fill="FFFFFF"/>
        </w:rPr>
        <w:t>Paper</w:t>
      </w:r>
      <w:proofErr w:type="spellEnd"/>
      <w:r w:rsidRPr="0011545B">
        <w:rPr>
          <w:rFonts w:ascii="Garamond" w:hAnsi="Garamond" w:cs="Arial"/>
          <w:color w:val="222222"/>
          <w:shd w:val="clear" w:color="auto" w:fill="FFFFFF"/>
        </w:rPr>
        <w:t xml:space="preserve"> in </w:t>
      </w:r>
      <w:proofErr w:type="spellStart"/>
      <w:r w:rsidRPr="0011545B">
        <w:rPr>
          <w:rFonts w:ascii="Garamond" w:hAnsi="Garamond" w:cs="Arial"/>
          <w:color w:val="222222"/>
          <w:shd w:val="clear" w:color="auto" w:fill="FFFFFF"/>
        </w:rPr>
        <w:t>Law</w:t>
      </w:r>
      <w:proofErr w:type="spellEnd"/>
      <w:r w:rsidRPr="0011545B">
        <w:rPr>
          <w:rFonts w:ascii="Garamond" w:hAnsi="Garamond" w:cs="Arial"/>
          <w:color w:val="222222"/>
          <w:shd w:val="clear" w:color="auto" w:fill="FFFFFF"/>
        </w:rPr>
        <w:t xml:space="preserve"> 09/2013. 2013. </w:t>
      </w:r>
      <w:proofErr w:type="gramStart"/>
      <w:r w:rsidRPr="0011545B">
        <w:rPr>
          <w:rFonts w:ascii="Garamond" w:hAnsi="Garamond" w:cs="Arial"/>
          <w:color w:val="222222"/>
          <w:shd w:val="clear" w:color="auto" w:fill="FFFFFF"/>
        </w:rPr>
        <w:t>s.9</w:t>
      </w:r>
      <w:proofErr w:type="gramEnd"/>
      <w:r w:rsidRPr="0011545B">
        <w:rPr>
          <w:rFonts w:ascii="Garamond" w:hAnsi="Garamond"/>
        </w:rPr>
        <w:t xml:space="preserve"> </w:t>
      </w:r>
    </w:p>
  </w:footnote>
  <w:footnote w:id="81">
    <w:p w:rsidR="00F50175" w:rsidRDefault="00F50175">
      <w:pPr>
        <w:pStyle w:val="Textpoznpodarou"/>
      </w:pPr>
      <w:r w:rsidRPr="0011545B">
        <w:rPr>
          <w:rStyle w:val="Znakapoznpodarou"/>
          <w:rFonts w:ascii="Garamond" w:hAnsi="Garamond"/>
        </w:rPr>
        <w:footnoteRef/>
      </w:r>
      <w:r w:rsidRPr="0011545B">
        <w:rPr>
          <w:rFonts w:ascii="Garamond" w:hAnsi="Garamond"/>
        </w:rPr>
        <w:t xml:space="preserve"> </w:t>
      </w:r>
      <w:r w:rsidRPr="0011545B">
        <w:rPr>
          <w:rFonts w:ascii="Garamond" w:hAnsi="Garamond" w:cs="Arial"/>
          <w:color w:val="222222"/>
          <w:shd w:val="clear" w:color="auto" w:fill="FFFFFF"/>
        </w:rPr>
        <w:t xml:space="preserve">ADAM, </w:t>
      </w:r>
      <w:proofErr w:type="spellStart"/>
      <w:r w:rsidRPr="0011545B">
        <w:rPr>
          <w:rFonts w:ascii="Garamond" w:hAnsi="Garamond" w:cs="Arial"/>
          <w:color w:val="222222"/>
          <w:shd w:val="clear" w:color="auto" w:fill="FFFFFF"/>
        </w:rPr>
        <w:t>Stanislas</w:t>
      </w:r>
      <w:proofErr w:type="spellEnd"/>
      <w:r w:rsidRPr="0011545B">
        <w:rPr>
          <w:rFonts w:ascii="Garamond" w:hAnsi="Garamond" w:cs="Arial"/>
          <w:color w:val="222222"/>
          <w:shd w:val="clear" w:color="auto" w:fill="FFFFFF"/>
        </w:rPr>
        <w:t xml:space="preserve">; PARRAS, </w:t>
      </w:r>
      <w:proofErr w:type="spellStart"/>
      <w:r w:rsidRPr="0011545B">
        <w:rPr>
          <w:rFonts w:ascii="Garamond" w:hAnsi="Garamond" w:cs="Arial"/>
          <w:color w:val="222222"/>
          <w:shd w:val="clear" w:color="auto" w:fill="FFFFFF"/>
        </w:rPr>
        <w:t>Mena</w:t>
      </w:r>
      <w:proofErr w:type="spellEnd"/>
      <w:r w:rsidRPr="0011545B">
        <w:rPr>
          <w:rFonts w:ascii="Garamond" w:hAnsi="Garamond" w:cs="Arial"/>
          <w:color w:val="222222"/>
          <w:shd w:val="clear" w:color="auto" w:fill="FFFFFF"/>
        </w:rPr>
        <w:t xml:space="preserve">; JAVIER, Francisco. </w:t>
      </w:r>
      <w:proofErr w:type="spellStart"/>
      <w:r w:rsidRPr="0011545B">
        <w:rPr>
          <w:rFonts w:ascii="Garamond" w:hAnsi="Garamond" w:cs="Arial"/>
          <w:color w:val="222222"/>
          <w:shd w:val="clear" w:color="auto" w:fill="FFFFFF"/>
        </w:rPr>
        <w:t>The</w:t>
      </w:r>
      <w:proofErr w:type="spellEnd"/>
      <w:r w:rsidRPr="0011545B">
        <w:rPr>
          <w:rFonts w:ascii="Garamond" w:hAnsi="Garamond" w:cs="Arial"/>
          <w:color w:val="222222"/>
          <w:shd w:val="clear" w:color="auto" w:fill="FFFFFF"/>
        </w:rPr>
        <w:t xml:space="preserve"> </w:t>
      </w:r>
      <w:proofErr w:type="spellStart"/>
      <w:r w:rsidRPr="0011545B">
        <w:rPr>
          <w:rFonts w:ascii="Garamond" w:hAnsi="Garamond" w:cs="Arial"/>
          <w:color w:val="222222"/>
          <w:shd w:val="clear" w:color="auto" w:fill="FFFFFF"/>
        </w:rPr>
        <w:t>European</w:t>
      </w:r>
      <w:proofErr w:type="spellEnd"/>
      <w:r w:rsidRPr="0011545B">
        <w:rPr>
          <w:rFonts w:ascii="Garamond" w:hAnsi="Garamond" w:cs="Arial"/>
          <w:color w:val="222222"/>
          <w:shd w:val="clear" w:color="auto" w:fill="FFFFFF"/>
        </w:rPr>
        <w:t xml:space="preserve"> Stability </w:t>
      </w:r>
      <w:proofErr w:type="spellStart"/>
      <w:r w:rsidRPr="0011545B">
        <w:rPr>
          <w:rFonts w:ascii="Garamond" w:hAnsi="Garamond" w:cs="Arial"/>
          <w:color w:val="222222"/>
          <w:shd w:val="clear" w:color="auto" w:fill="FFFFFF"/>
        </w:rPr>
        <w:t>Mechanism</w:t>
      </w:r>
      <w:proofErr w:type="spellEnd"/>
      <w:r w:rsidRPr="0011545B">
        <w:rPr>
          <w:rFonts w:ascii="Garamond" w:hAnsi="Garamond" w:cs="Arial"/>
          <w:color w:val="222222"/>
          <w:shd w:val="clear" w:color="auto" w:fill="FFFFFF"/>
        </w:rPr>
        <w:t>.…</w:t>
      </w:r>
      <w:proofErr w:type="gramStart"/>
      <w:r w:rsidRPr="0011545B">
        <w:rPr>
          <w:rFonts w:ascii="Garamond" w:hAnsi="Garamond" w:cs="Arial"/>
          <w:color w:val="222222"/>
          <w:shd w:val="clear" w:color="auto" w:fill="FFFFFF"/>
        </w:rPr>
        <w:t>s.</w:t>
      </w:r>
      <w:r w:rsidRPr="0011545B">
        <w:rPr>
          <w:rFonts w:ascii="Garamond" w:hAnsi="Garamond"/>
        </w:rPr>
        <w:t>4</w:t>
      </w:r>
      <w:proofErr w:type="gramEnd"/>
    </w:p>
  </w:footnote>
  <w:footnote w:id="82">
    <w:p w:rsidR="00F50175" w:rsidRPr="00AC347E" w:rsidRDefault="00F50175" w:rsidP="00AC347E">
      <w:pPr>
        <w:pStyle w:val="Textpoznpodarou"/>
        <w:rPr>
          <w:rFonts w:ascii="Garamond" w:hAnsi="Garamond"/>
        </w:rPr>
      </w:pPr>
      <w:r>
        <w:rPr>
          <w:rStyle w:val="Znakapoznpodarou"/>
        </w:rPr>
        <w:footnoteRef/>
      </w:r>
      <w:r>
        <w:t xml:space="preserve"> </w:t>
      </w:r>
      <w:r w:rsidRPr="00AC347E">
        <w:rPr>
          <w:rFonts w:ascii="Garamond" w:hAnsi="Garamond" w:cs="Arial"/>
          <w:color w:val="222222"/>
          <w:shd w:val="clear" w:color="auto" w:fill="FFFFFF"/>
        </w:rPr>
        <w:t xml:space="preserve">LO SCHIAVO, </w:t>
      </w:r>
      <w:proofErr w:type="spellStart"/>
      <w:r w:rsidRPr="00AC347E">
        <w:rPr>
          <w:rFonts w:ascii="Garamond" w:hAnsi="Garamond" w:cs="Arial"/>
          <w:color w:val="222222"/>
          <w:shd w:val="clear" w:color="auto" w:fill="FFFFFF"/>
        </w:rPr>
        <w:t>Gianni</w:t>
      </w:r>
      <w:proofErr w:type="spellEnd"/>
      <w:r w:rsidRPr="00AC347E">
        <w:rPr>
          <w:rFonts w:ascii="Garamond" w:hAnsi="Garamond" w:cs="Arial"/>
          <w:color w:val="222222"/>
          <w:shd w:val="clear" w:color="auto" w:fill="FFFFFF"/>
        </w:rPr>
        <w:t xml:space="preserve">. </w:t>
      </w:r>
      <w:proofErr w:type="spellStart"/>
      <w:r w:rsidRPr="00AC347E">
        <w:rPr>
          <w:rFonts w:ascii="Garamond" w:hAnsi="Garamond" w:cs="Arial"/>
          <w:color w:val="222222"/>
          <w:shd w:val="clear" w:color="auto" w:fill="FFFFFF"/>
        </w:rPr>
        <w:t>The</w:t>
      </w:r>
      <w:proofErr w:type="spellEnd"/>
      <w:r w:rsidRPr="00AC347E">
        <w:rPr>
          <w:rFonts w:ascii="Garamond" w:hAnsi="Garamond" w:cs="Arial"/>
          <w:color w:val="222222"/>
          <w:shd w:val="clear" w:color="auto" w:fill="FFFFFF"/>
        </w:rPr>
        <w:t xml:space="preserve"> </w:t>
      </w:r>
      <w:proofErr w:type="spellStart"/>
      <w:r w:rsidRPr="00AC347E">
        <w:rPr>
          <w:rFonts w:ascii="Garamond" w:hAnsi="Garamond" w:cs="Arial"/>
          <w:color w:val="222222"/>
          <w:shd w:val="clear" w:color="auto" w:fill="FFFFFF"/>
        </w:rPr>
        <w:t>Judicial</w:t>
      </w:r>
      <w:proofErr w:type="spellEnd"/>
      <w:r w:rsidRPr="00AC347E">
        <w:rPr>
          <w:rFonts w:ascii="Garamond" w:hAnsi="Garamond" w:cs="Arial"/>
          <w:color w:val="222222"/>
          <w:shd w:val="clear" w:color="auto" w:fill="FFFFFF"/>
        </w:rPr>
        <w:t xml:space="preserve"> ‘</w:t>
      </w:r>
      <w:proofErr w:type="spellStart"/>
      <w:r w:rsidRPr="00AC347E">
        <w:rPr>
          <w:rFonts w:ascii="Garamond" w:hAnsi="Garamond" w:cs="Arial"/>
          <w:color w:val="222222"/>
          <w:shd w:val="clear" w:color="auto" w:fill="FFFFFF"/>
        </w:rPr>
        <w:t>Bail</w:t>
      </w:r>
      <w:proofErr w:type="spellEnd"/>
      <w:r w:rsidRPr="00AC347E">
        <w:rPr>
          <w:rFonts w:ascii="Garamond" w:hAnsi="Garamond" w:cs="Arial"/>
          <w:color w:val="222222"/>
          <w:shd w:val="clear" w:color="auto" w:fill="FFFFFF"/>
        </w:rPr>
        <w:t xml:space="preserve"> …</w:t>
      </w:r>
      <w:r w:rsidRPr="00AC347E">
        <w:rPr>
          <w:rFonts w:ascii="Garamond" w:hAnsi="Garamond"/>
        </w:rPr>
        <w:t xml:space="preserve"> </w:t>
      </w:r>
      <w:proofErr w:type="gramStart"/>
      <w:r w:rsidRPr="00AC347E">
        <w:rPr>
          <w:rFonts w:ascii="Garamond" w:hAnsi="Garamond"/>
        </w:rPr>
        <w:t>s.7</w:t>
      </w:r>
      <w:proofErr w:type="gramEnd"/>
    </w:p>
  </w:footnote>
  <w:footnote w:id="83">
    <w:p w:rsidR="00F50175" w:rsidRPr="00AC347E" w:rsidRDefault="00F50175" w:rsidP="00AC347E">
      <w:pPr>
        <w:pStyle w:val="Textpoznpodarou"/>
        <w:rPr>
          <w:rFonts w:ascii="Garamond" w:hAnsi="Garamond"/>
        </w:rPr>
      </w:pPr>
      <w:r w:rsidRPr="00AC347E">
        <w:rPr>
          <w:rStyle w:val="Znakapoznpodarou"/>
          <w:rFonts w:ascii="Garamond" w:hAnsi="Garamond"/>
        </w:rPr>
        <w:footnoteRef/>
      </w:r>
      <w:r>
        <w:rPr>
          <w:rFonts w:ascii="Garamond" w:hAnsi="Garamond"/>
        </w:rPr>
        <w:t xml:space="preserve"> T</w:t>
      </w:r>
      <w:r w:rsidRPr="00AC347E">
        <w:rPr>
          <w:rFonts w:ascii="Garamond" w:hAnsi="Garamond"/>
        </w:rPr>
        <w:t>amtéž</w:t>
      </w:r>
    </w:p>
  </w:footnote>
  <w:footnote w:id="84">
    <w:p w:rsidR="00F50175" w:rsidRPr="00AC347E" w:rsidRDefault="00F50175" w:rsidP="00AC347E">
      <w:pPr>
        <w:spacing w:after="0"/>
        <w:rPr>
          <w:rFonts w:ascii="Garamond" w:hAnsi="Garamond"/>
          <w:sz w:val="20"/>
        </w:rPr>
      </w:pPr>
      <w:r w:rsidRPr="00AC347E">
        <w:rPr>
          <w:rStyle w:val="Znakapoznpodarou"/>
          <w:rFonts w:ascii="Garamond" w:hAnsi="Garamond"/>
          <w:sz w:val="20"/>
        </w:rPr>
        <w:footnoteRef/>
      </w:r>
      <w:r w:rsidRPr="00AC347E">
        <w:rPr>
          <w:rFonts w:ascii="Garamond" w:hAnsi="Garamond"/>
          <w:sz w:val="20"/>
        </w:rPr>
        <w:t xml:space="preserve"> </w:t>
      </w:r>
      <w:r w:rsidRPr="00AC347E">
        <w:rPr>
          <w:rFonts w:ascii="Garamond" w:hAnsi="Garamond"/>
          <w:iCs/>
          <w:sz w:val="20"/>
          <w:szCs w:val="20"/>
        </w:rPr>
        <w:t>TISKOVÁ ZPRÁVA č. 154/12:</w:t>
      </w:r>
      <w:r w:rsidRPr="00AC347E">
        <w:rPr>
          <w:rFonts w:ascii="Garamond" w:hAnsi="Garamond"/>
          <w:i/>
          <w:iCs/>
          <w:sz w:val="20"/>
          <w:szCs w:val="20"/>
        </w:rPr>
        <w:t xml:space="preserve"> Soudní dvůr dává zelenou Evropskému mechanismu stability (EMS)</w:t>
      </w:r>
      <w:r w:rsidRPr="00AC347E">
        <w:rPr>
          <w:rFonts w:ascii="Garamond" w:hAnsi="Garamond"/>
          <w:sz w:val="20"/>
          <w:szCs w:val="20"/>
        </w:rPr>
        <w:t xml:space="preserve"> [online]. Lucemburk, 2012[cit. 2015-03-06]. Dostupné z:&lt; </w:t>
      </w:r>
      <w:hyperlink r:id="rId34" w:history="1">
        <w:r w:rsidRPr="00AC347E">
          <w:rPr>
            <w:rStyle w:val="Hypertextovodkaz"/>
            <w:rFonts w:ascii="Garamond" w:hAnsi="Garamond"/>
            <w:sz w:val="20"/>
            <w:szCs w:val="20"/>
          </w:rPr>
          <w:t>http://europa.eu/rapid/press-release_CJE-12-154_cs.htm</w:t>
        </w:r>
      </w:hyperlink>
      <w:r w:rsidRPr="00AC347E">
        <w:rPr>
          <w:rFonts w:ascii="Garamond" w:hAnsi="Garamond"/>
          <w:sz w:val="20"/>
          <w:szCs w:val="20"/>
        </w:rPr>
        <w:t>&gt;</w:t>
      </w:r>
    </w:p>
  </w:footnote>
  <w:footnote w:id="85">
    <w:p w:rsidR="00F50175" w:rsidRDefault="00F50175" w:rsidP="00AC347E">
      <w:pPr>
        <w:pStyle w:val="Textpoznpodarou"/>
      </w:pPr>
      <w:r w:rsidRPr="00AC347E">
        <w:rPr>
          <w:rStyle w:val="Znakapoznpodarou"/>
          <w:rFonts w:ascii="Garamond" w:hAnsi="Garamond"/>
        </w:rPr>
        <w:footnoteRef/>
      </w:r>
      <w:r w:rsidRPr="00AC347E">
        <w:rPr>
          <w:rFonts w:ascii="Garamond" w:hAnsi="Garamond"/>
        </w:rPr>
        <w:t xml:space="preserve"> </w:t>
      </w:r>
      <w:r w:rsidRPr="00AC347E">
        <w:rPr>
          <w:rFonts w:ascii="Garamond" w:hAnsi="Garamond" w:cs="Arial"/>
          <w:color w:val="222222"/>
          <w:shd w:val="clear" w:color="auto" w:fill="FFFFFF"/>
        </w:rPr>
        <w:t xml:space="preserve">LO SCHIAVO, </w:t>
      </w:r>
      <w:proofErr w:type="spellStart"/>
      <w:r w:rsidRPr="00AC347E">
        <w:rPr>
          <w:rFonts w:ascii="Garamond" w:hAnsi="Garamond" w:cs="Arial"/>
          <w:color w:val="222222"/>
          <w:shd w:val="clear" w:color="auto" w:fill="FFFFFF"/>
        </w:rPr>
        <w:t>Gianni</w:t>
      </w:r>
      <w:proofErr w:type="spellEnd"/>
      <w:r w:rsidRPr="00AC347E">
        <w:rPr>
          <w:rFonts w:ascii="Garamond" w:hAnsi="Garamond" w:cs="Arial"/>
          <w:color w:val="222222"/>
          <w:shd w:val="clear" w:color="auto" w:fill="FFFFFF"/>
        </w:rPr>
        <w:t xml:space="preserve">. </w:t>
      </w:r>
      <w:proofErr w:type="spellStart"/>
      <w:r w:rsidRPr="00AC347E">
        <w:rPr>
          <w:rFonts w:ascii="Garamond" w:hAnsi="Garamond" w:cs="Arial"/>
          <w:color w:val="222222"/>
          <w:shd w:val="clear" w:color="auto" w:fill="FFFFFF"/>
        </w:rPr>
        <w:t>The</w:t>
      </w:r>
      <w:proofErr w:type="spellEnd"/>
      <w:r w:rsidRPr="00AC347E">
        <w:rPr>
          <w:rFonts w:ascii="Garamond" w:hAnsi="Garamond" w:cs="Arial"/>
          <w:color w:val="222222"/>
          <w:shd w:val="clear" w:color="auto" w:fill="FFFFFF"/>
        </w:rPr>
        <w:t xml:space="preserve"> </w:t>
      </w:r>
      <w:proofErr w:type="spellStart"/>
      <w:r w:rsidRPr="00AC347E">
        <w:rPr>
          <w:rFonts w:ascii="Garamond" w:hAnsi="Garamond" w:cs="Arial"/>
          <w:color w:val="222222"/>
          <w:shd w:val="clear" w:color="auto" w:fill="FFFFFF"/>
        </w:rPr>
        <w:t>Judicial</w:t>
      </w:r>
      <w:proofErr w:type="spellEnd"/>
      <w:r w:rsidRPr="00AC347E">
        <w:rPr>
          <w:rFonts w:ascii="Garamond" w:hAnsi="Garamond" w:cs="Arial"/>
          <w:color w:val="222222"/>
          <w:shd w:val="clear" w:color="auto" w:fill="FFFFFF"/>
        </w:rPr>
        <w:t xml:space="preserve"> ‘</w:t>
      </w:r>
      <w:proofErr w:type="spellStart"/>
      <w:r w:rsidRPr="00AC347E">
        <w:rPr>
          <w:rFonts w:ascii="Garamond" w:hAnsi="Garamond" w:cs="Arial"/>
          <w:color w:val="222222"/>
          <w:shd w:val="clear" w:color="auto" w:fill="FFFFFF"/>
        </w:rPr>
        <w:t>Bail</w:t>
      </w:r>
      <w:proofErr w:type="spellEnd"/>
      <w:r w:rsidRPr="00AC347E">
        <w:rPr>
          <w:rFonts w:ascii="Garamond" w:hAnsi="Garamond" w:cs="Arial"/>
          <w:color w:val="222222"/>
          <w:shd w:val="clear" w:color="auto" w:fill="FFFFFF"/>
        </w:rPr>
        <w:t xml:space="preserve">… </w:t>
      </w:r>
      <w:proofErr w:type="gramStart"/>
      <w:r w:rsidRPr="00AC347E">
        <w:rPr>
          <w:rFonts w:ascii="Garamond" w:hAnsi="Garamond"/>
        </w:rPr>
        <w:t>s.7</w:t>
      </w:r>
      <w:proofErr w:type="gramEnd"/>
    </w:p>
  </w:footnote>
  <w:footnote w:id="86">
    <w:p w:rsidR="00F50175" w:rsidRPr="00AC347E" w:rsidRDefault="00F50175" w:rsidP="00F17C09">
      <w:pPr>
        <w:pStyle w:val="Textpoznpodarou"/>
        <w:rPr>
          <w:rFonts w:ascii="Garamond" w:hAnsi="Garamond"/>
        </w:rPr>
      </w:pPr>
      <w:r w:rsidRPr="00AC347E">
        <w:rPr>
          <w:rStyle w:val="Znakapoznpodarou"/>
          <w:rFonts w:ascii="Garamond" w:hAnsi="Garamond"/>
        </w:rPr>
        <w:footnoteRef/>
      </w:r>
      <w:r w:rsidRPr="00AC347E">
        <w:rPr>
          <w:rFonts w:ascii="Garamond" w:hAnsi="Garamond"/>
        </w:rPr>
        <w:t xml:space="preserve"> Čl. 3 odst. 1 písm. c)SFEU a čl. 127 SFEU</w:t>
      </w:r>
    </w:p>
  </w:footnote>
  <w:footnote w:id="87">
    <w:p w:rsidR="00F50175" w:rsidRPr="00AC347E" w:rsidRDefault="00F50175" w:rsidP="00F17C09">
      <w:pPr>
        <w:pStyle w:val="Textpoznpodarou"/>
        <w:rPr>
          <w:rFonts w:ascii="Garamond" w:hAnsi="Garamond"/>
        </w:rPr>
      </w:pPr>
      <w:r w:rsidRPr="00AC347E">
        <w:rPr>
          <w:rStyle w:val="Znakapoznpodarou"/>
          <w:rFonts w:ascii="Garamond" w:hAnsi="Garamond"/>
        </w:rPr>
        <w:footnoteRef/>
      </w:r>
      <w:r w:rsidRPr="00AC347E">
        <w:rPr>
          <w:rFonts w:ascii="Garamond" w:hAnsi="Garamond"/>
        </w:rPr>
        <w:t xml:space="preserve"> Čl. 2 odst. 3 SFEU, čl. 119 až 123 SFEU a čl. 125 a 126 SFEU</w:t>
      </w:r>
    </w:p>
  </w:footnote>
  <w:footnote w:id="88">
    <w:p w:rsidR="00F50175" w:rsidRPr="00AC347E" w:rsidRDefault="00F50175" w:rsidP="00F17C09">
      <w:pPr>
        <w:pStyle w:val="Textpoznpodarou"/>
        <w:rPr>
          <w:rFonts w:ascii="Garamond" w:hAnsi="Garamond"/>
        </w:rPr>
      </w:pPr>
      <w:r w:rsidRPr="00AC347E">
        <w:rPr>
          <w:rStyle w:val="Znakapoznpodarou"/>
          <w:rFonts w:ascii="Garamond" w:hAnsi="Garamond"/>
        </w:rPr>
        <w:footnoteRef/>
      </w:r>
      <w:r w:rsidRPr="00AC347E">
        <w:rPr>
          <w:rFonts w:ascii="Garamond" w:hAnsi="Garamond"/>
        </w:rPr>
        <w:t xml:space="preserve"> Čl. 4 odst. 3 SEU</w:t>
      </w:r>
    </w:p>
  </w:footnote>
  <w:footnote w:id="89">
    <w:p w:rsidR="00F50175" w:rsidRPr="00AC347E" w:rsidRDefault="00F50175" w:rsidP="00F17C09">
      <w:pPr>
        <w:pStyle w:val="Textpoznpodarou"/>
        <w:rPr>
          <w:rFonts w:ascii="Garamond" w:hAnsi="Garamond"/>
        </w:rPr>
      </w:pPr>
      <w:r w:rsidRPr="00AC347E">
        <w:rPr>
          <w:rStyle w:val="Znakapoznpodarou"/>
          <w:rFonts w:ascii="Garamond" w:hAnsi="Garamond"/>
        </w:rPr>
        <w:footnoteRef/>
      </w:r>
      <w:r w:rsidRPr="00AC347E">
        <w:rPr>
          <w:rFonts w:ascii="Garamond" w:hAnsi="Garamond"/>
        </w:rPr>
        <w:t xml:space="preserve"> Čl. 13 SEU</w:t>
      </w:r>
    </w:p>
  </w:footnote>
  <w:footnote w:id="90">
    <w:p w:rsidR="00F50175" w:rsidRPr="00AC347E" w:rsidRDefault="00F50175" w:rsidP="00F17C09">
      <w:pPr>
        <w:pStyle w:val="Textpoznpodarou"/>
        <w:rPr>
          <w:rFonts w:ascii="Garamond" w:hAnsi="Garamond"/>
        </w:rPr>
      </w:pPr>
      <w:r w:rsidRPr="00AC347E">
        <w:rPr>
          <w:rStyle w:val="Znakapoznpodarou"/>
          <w:rFonts w:ascii="Garamond" w:hAnsi="Garamond"/>
        </w:rPr>
        <w:footnoteRef/>
      </w:r>
      <w:r w:rsidRPr="00AC347E">
        <w:rPr>
          <w:rFonts w:ascii="Garamond" w:hAnsi="Garamond"/>
        </w:rPr>
        <w:t xml:space="preserve"> </w:t>
      </w:r>
      <w:r w:rsidRPr="00AC347E">
        <w:rPr>
          <w:rFonts w:ascii="Garamond" w:hAnsi="Garamond" w:cs="Arial"/>
          <w:color w:val="222222"/>
          <w:shd w:val="clear" w:color="auto" w:fill="FFFFFF"/>
        </w:rPr>
        <w:t xml:space="preserve">LO SCHIAVO, </w:t>
      </w:r>
      <w:proofErr w:type="spellStart"/>
      <w:r w:rsidRPr="00AC347E">
        <w:rPr>
          <w:rFonts w:ascii="Garamond" w:hAnsi="Garamond" w:cs="Arial"/>
          <w:color w:val="222222"/>
          <w:shd w:val="clear" w:color="auto" w:fill="FFFFFF"/>
        </w:rPr>
        <w:t>Gianni</w:t>
      </w:r>
      <w:proofErr w:type="spellEnd"/>
      <w:r w:rsidRPr="00AC347E">
        <w:rPr>
          <w:rFonts w:ascii="Garamond" w:hAnsi="Garamond" w:cs="Arial"/>
          <w:color w:val="222222"/>
          <w:shd w:val="clear" w:color="auto" w:fill="FFFFFF"/>
        </w:rPr>
        <w:t xml:space="preserve">. </w:t>
      </w:r>
      <w:proofErr w:type="spellStart"/>
      <w:r w:rsidRPr="00AC347E">
        <w:rPr>
          <w:rFonts w:ascii="Garamond" w:hAnsi="Garamond" w:cs="Arial"/>
          <w:color w:val="222222"/>
          <w:shd w:val="clear" w:color="auto" w:fill="FFFFFF"/>
        </w:rPr>
        <w:t>The</w:t>
      </w:r>
      <w:proofErr w:type="spellEnd"/>
      <w:r w:rsidRPr="00AC347E">
        <w:rPr>
          <w:rFonts w:ascii="Garamond" w:hAnsi="Garamond" w:cs="Arial"/>
          <w:color w:val="222222"/>
          <w:shd w:val="clear" w:color="auto" w:fill="FFFFFF"/>
        </w:rPr>
        <w:t xml:space="preserve"> </w:t>
      </w:r>
      <w:proofErr w:type="spellStart"/>
      <w:r w:rsidRPr="00AC347E">
        <w:rPr>
          <w:rFonts w:ascii="Garamond" w:hAnsi="Garamond" w:cs="Arial"/>
          <w:color w:val="222222"/>
          <w:shd w:val="clear" w:color="auto" w:fill="FFFFFF"/>
        </w:rPr>
        <w:t>Judicial</w:t>
      </w:r>
      <w:proofErr w:type="spellEnd"/>
      <w:r w:rsidRPr="00AC347E">
        <w:rPr>
          <w:rFonts w:ascii="Garamond" w:hAnsi="Garamond" w:cs="Arial"/>
          <w:color w:val="222222"/>
          <w:shd w:val="clear" w:color="auto" w:fill="FFFFFF"/>
        </w:rPr>
        <w:t xml:space="preserve"> ‘</w:t>
      </w:r>
      <w:proofErr w:type="spellStart"/>
      <w:r w:rsidRPr="00AC347E">
        <w:rPr>
          <w:rFonts w:ascii="Garamond" w:hAnsi="Garamond" w:cs="Arial"/>
          <w:color w:val="222222"/>
          <w:shd w:val="clear" w:color="auto" w:fill="FFFFFF"/>
        </w:rPr>
        <w:t>Bail</w:t>
      </w:r>
      <w:proofErr w:type="spellEnd"/>
      <w:r w:rsidRPr="00AC347E">
        <w:rPr>
          <w:rFonts w:ascii="Garamond" w:hAnsi="Garamond" w:cs="Arial"/>
          <w:color w:val="222222"/>
          <w:shd w:val="clear" w:color="auto" w:fill="FFFFFF"/>
        </w:rPr>
        <w:t xml:space="preserve">…. </w:t>
      </w:r>
      <w:proofErr w:type="gramStart"/>
      <w:r w:rsidRPr="00AC347E">
        <w:rPr>
          <w:rFonts w:ascii="Garamond" w:hAnsi="Garamond"/>
        </w:rPr>
        <w:t>s.7-8</w:t>
      </w:r>
      <w:proofErr w:type="gramEnd"/>
      <w:r w:rsidRPr="00AC347E">
        <w:rPr>
          <w:rFonts w:ascii="Garamond" w:hAnsi="Garamond"/>
        </w:rPr>
        <w:t xml:space="preserve"> </w:t>
      </w:r>
    </w:p>
  </w:footnote>
  <w:footnote w:id="91">
    <w:p w:rsidR="00F50175" w:rsidRPr="00AC347E" w:rsidRDefault="00F50175" w:rsidP="00F17C09">
      <w:pPr>
        <w:pStyle w:val="Textpoznpodarou"/>
        <w:rPr>
          <w:rFonts w:ascii="Garamond" w:hAnsi="Garamond"/>
        </w:rPr>
      </w:pPr>
      <w:r w:rsidRPr="00AC347E">
        <w:rPr>
          <w:rStyle w:val="Znakapoznpodarou"/>
          <w:rFonts w:ascii="Garamond" w:hAnsi="Garamond"/>
        </w:rPr>
        <w:footnoteRef/>
      </w:r>
      <w:r w:rsidRPr="00AC347E">
        <w:rPr>
          <w:rFonts w:ascii="Garamond" w:hAnsi="Garamond"/>
        </w:rPr>
        <w:t xml:space="preserve"> </w:t>
      </w:r>
      <w:r w:rsidRPr="00AC347E">
        <w:rPr>
          <w:rFonts w:ascii="Garamond" w:hAnsi="Garamond"/>
          <w:iCs/>
        </w:rPr>
        <w:t>TISKOVÁ ZPRÁVA č. 154/12:</w:t>
      </w:r>
      <w:r w:rsidRPr="00AC347E">
        <w:rPr>
          <w:rFonts w:ascii="Garamond" w:hAnsi="Garamond"/>
          <w:i/>
          <w:iCs/>
        </w:rPr>
        <w:t xml:space="preserve"> Soudní dvůr dává zelenou Evropskému mechanismu stability (EMS)</w:t>
      </w:r>
      <w:r w:rsidRPr="00AC347E">
        <w:rPr>
          <w:rFonts w:ascii="Garamond" w:hAnsi="Garamond"/>
        </w:rPr>
        <w:t xml:space="preserve"> [online]. Lucemburk, 2012 [cit. 2015-03-06]. </w:t>
      </w:r>
      <w:proofErr w:type="gramStart"/>
      <w:r w:rsidRPr="00AC347E">
        <w:rPr>
          <w:rFonts w:ascii="Garamond" w:hAnsi="Garamond"/>
        </w:rPr>
        <w:t>s.3 Dostupné</w:t>
      </w:r>
      <w:proofErr w:type="gramEnd"/>
      <w:r w:rsidRPr="00AC347E">
        <w:rPr>
          <w:rFonts w:ascii="Garamond" w:hAnsi="Garamond"/>
        </w:rPr>
        <w:t xml:space="preserve"> z:&lt; </w:t>
      </w:r>
      <w:hyperlink r:id="rId35" w:history="1">
        <w:r w:rsidRPr="00AC347E">
          <w:rPr>
            <w:rStyle w:val="Hypertextovodkaz"/>
            <w:rFonts w:ascii="Garamond" w:hAnsi="Garamond"/>
          </w:rPr>
          <w:t>http://europa.eu/rapid/press-release_CJE-12-154_cs.htm</w:t>
        </w:r>
      </w:hyperlink>
      <w:r w:rsidRPr="00AC347E">
        <w:rPr>
          <w:rFonts w:ascii="Garamond" w:hAnsi="Garamond"/>
        </w:rPr>
        <w:t>&gt;</w:t>
      </w:r>
    </w:p>
  </w:footnote>
  <w:footnote w:id="92">
    <w:p w:rsidR="00F50175" w:rsidRDefault="00F50175" w:rsidP="00F17C09">
      <w:pPr>
        <w:pStyle w:val="Textpoznpodarou"/>
      </w:pPr>
      <w:r w:rsidRPr="00AC347E">
        <w:rPr>
          <w:rStyle w:val="Znakapoznpodarou"/>
          <w:rFonts w:ascii="Garamond" w:hAnsi="Garamond"/>
        </w:rPr>
        <w:footnoteRef/>
      </w:r>
      <w:r>
        <w:rPr>
          <w:rFonts w:ascii="Garamond" w:hAnsi="Garamond"/>
        </w:rPr>
        <w:t xml:space="preserve"> T</w:t>
      </w:r>
      <w:r w:rsidRPr="00AC347E">
        <w:rPr>
          <w:rFonts w:ascii="Garamond" w:hAnsi="Garamond"/>
        </w:rPr>
        <w:t>amtéž</w:t>
      </w:r>
      <w:r>
        <w:t xml:space="preserve"> </w:t>
      </w:r>
    </w:p>
  </w:footnote>
  <w:footnote w:id="93">
    <w:p w:rsidR="00F50175" w:rsidRDefault="00F50175">
      <w:pPr>
        <w:pStyle w:val="Textpoznpodarou"/>
      </w:pPr>
      <w:r>
        <w:rPr>
          <w:rStyle w:val="Znakapoznpodarou"/>
        </w:rPr>
        <w:footnoteRef/>
      </w:r>
      <w:r>
        <w:t xml:space="preserve"> </w:t>
      </w:r>
      <w:r w:rsidRPr="00EF2BC1">
        <w:rPr>
          <w:rFonts w:ascii="Garamond" w:hAnsi="Garamond" w:cs="Arial"/>
          <w:color w:val="222222"/>
          <w:shd w:val="clear" w:color="auto" w:fill="FFFFFF"/>
        </w:rPr>
        <w:t xml:space="preserve">ADAM, </w:t>
      </w:r>
      <w:proofErr w:type="spellStart"/>
      <w:r w:rsidRPr="00EF2BC1">
        <w:rPr>
          <w:rFonts w:ascii="Garamond" w:hAnsi="Garamond" w:cs="Arial"/>
          <w:color w:val="222222"/>
          <w:shd w:val="clear" w:color="auto" w:fill="FFFFFF"/>
        </w:rPr>
        <w:t>Stanislas</w:t>
      </w:r>
      <w:proofErr w:type="spellEnd"/>
      <w:r w:rsidRPr="00EF2BC1">
        <w:rPr>
          <w:rFonts w:ascii="Garamond" w:hAnsi="Garamond" w:cs="Arial"/>
          <w:color w:val="222222"/>
          <w:shd w:val="clear" w:color="auto" w:fill="FFFFFF"/>
        </w:rPr>
        <w:t xml:space="preserve">; PARRAS, </w:t>
      </w:r>
      <w:proofErr w:type="spellStart"/>
      <w:r w:rsidRPr="00EF2BC1">
        <w:rPr>
          <w:rFonts w:ascii="Garamond" w:hAnsi="Garamond" w:cs="Arial"/>
          <w:color w:val="222222"/>
          <w:shd w:val="clear" w:color="auto" w:fill="FFFFFF"/>
        </w:rPr>
        <w:t>Mena</w:t>
      </w:r>
      <w:proofErr w:type="spellEnd"/>
      <w:r w:rsidRPr="00EF2BC1">
        <w:rPr>
          <w:rFonts w:ascii="Garamond" w:hAnsi="Garamond" w:cs="Arial"/>
          <w:color w:val="222222"/>
          <w:shd w:val="clear" w:color="auto" w:fill="FFFFFF"/>
        </w:rPr>
        <w:t xml:space="preserve">; JAVIER, Francisco. </w:t>
      </w:r>
      <w:proofErr w:type="spellStart"/>
      <w:r w:rsidRPr="00EF2BC1">
        <w:rPr>
          <w:rFonts w:ascii="Garamond" w:hAnsi="Garamond" w:cs="Arial"/>
          <w:color w:val="222222"/>
          <w:shd w:val="clear" w:color="auto" w:fill="FFFFFF"/>
        </w:rPr>
        <w:t>The</w:t>
      </w:r>
      <w:proofErr w:type="spellEnd"/>
      <w:r w:rsidRPr="00EF2BC1">
        <w:rPr>
          <w:rFonts w:ascii="Garamond" w:hAnsi="Garamond" w:cs="Arial"/>
          <w:color w:val="222222"/>
          <w:shd w:val="clear" w:color="auto" w:fill="FFFFFF"/>
        </w:rPr>
        <w:t xml:space="preserve"> </w:t>
      </w:r>
      <w:proofErr w:type="spellStart"/>
      <w:r w:rsidRPr="00EF2BC1">
        <w:rPr>
          <w:rFonts w:ascii="Garamond" w:hAnsi="Garamond" w:cs="Arial"/>
          <w:color w:val="222222"/>
          <w:shd w:val="clear" w:color="auto" w:fill="FFFFFF"/>
        </w:rPr>
        <w:t>European</w:t>
      </w:r>
      <w:proofErr w:type="spellEnd"/>
      <w:r w:rsidRPr="00EF2BC1">
        <w:rPr>
          <w:rFonts w:ascii="Garamond" w:hAnsi="Garamond" w:cs="Arial"/>
          <w:color w:val="222222"/>
          <w:shd w:val="clear" w:color="auto" w:fill="FFFFFF"/>
        </w:rPr>
        <w:t xml:space="preserve"> Stability </w:t>
      </w:r>
      <w:proofErr w:type="spellStart"/>
      <w:r w:rsidRPr="00EF2BC1">
        <w:rPr>
          <w:rFonts w:ascii="Garamond" w:hAnsi="Garamond" w:cs="Arial"/>
          <w:color w:val="222222"/>
          <w:shd w:val="clear" w:color="auto" w:fill="FFFFFF"/>
        </w:rPr>
        <w:t>Mechanism</w:t>
      </w:r>
      <w:proofErr w:type="spellEnd"/>
      <w:r>
        <w:rPr>
          <w:rFonts w:ascii="Garamond" w:hAnsi="Garamond" w:cs="Arial"/>
          <w:color w:val="222222"/>
          <w:shd w:val="clear" w:color="auto" w:fill="FFFFFF"/>
        </w:rPr>
        <w:t xml:space="preserve">…. </w:t>
      </w:r>
      <w:proofErr w:type="gramStart"/>
      <w:r>
        <w:t>s.6</w:t>
      </w:r>
      <w:proofErr w:type="gramEnd"/>
    </w:p>
  </w:footnote>
  <w:footnote w:id="94">
    <w:p w:rsidR="00F50175" w:rsidRPr="000C0B2D" w:rsidRDefault="00F50175">
      <w:pPr>
        <w:pStyle w:val="Textpoznpodarou"/>
        <w:rPr>
          <w:rFonts w:ascii="Garamond" w:hAnsi="Garamond"/>
        </w:rPr>
      </w:pPr>
      <w:r>
        <w:rPr>
          <w:rStyle w:val="Znakapoznpodarou"/>
        </w:rPr>
        <w:footnoteRef/>
      </w:r>
      <w:r>
        <w:t xml:space="preserve"> </w:t>
      </w:r>
      <w:r w:rsidRPr="000C0B2D">
        <w:rPr>
          <w:rFonts w:ascii="Garamond" w:hAnsi="Garamond" w:cs="Arial"/>
          <w:color w:val="222222"/>
          <w:shd w:val="clear" w:color="auto" w:fill="FFFFFF"/>
        </w:rPr>
        <w:t xml:space="preserve">LO SCHIAVO, </w:t>
      </w:r>
      <w:proofErr w:type="spellStart"/>
      <w:r w:rsidRPr="000C0B2D">
        <w:rPr>
          <w:rFonts w:ascii="Garamond" w:hAnsi="Garamond" w:cs="Arial"/>
          <w:color w:val="222222"/>
          <w:shd w:val="clear" w:color="auto" w:fill="FFFFFF"/>
        </w:rPr>
        <w:t>Gianni</w:t>
      </w:r>
      <w:proofErr w:type="spellEnd"/>
      <w:r w:rsidRPr="000C0B2D">
        <w:rPr>
          <w:rFonts w:ascii="Garamond" w:hAnsi="Garamond" w:cs="Arial"/>
          <w:color w:val="222222"/>
          <w:shd w:val="clear" w:color="auto" w:fill="FFFFFF"/>
        </w:rPr>
        <w:t xml:space="preserve">. </w:t>
      </w:r>
      <w:proofErr w:type="spellStart"/>
      <w:r w:rsidRPr="000C0B2D">
        <w:rPr>
          <w:rFonts w:ascii="Garamond" w:hAnsi="Garamond" w:cs="Arial"/>
          <w:color w:val="222222"/>
          <w:shd w:val="clear" w:color="auto" w:fill="FFFFFF"/>
        </w:rPr>
        <w:t>The</w:t>
      </w:r>
      <w:proofErr w:type="spellEnd"/>
      <w:r w:rsidRPr="000C0B2D">
        <w:rPr>
          <w:rFonts w:ascii="Garamond" w:hAnsi="Garamond" w:cs="Arial"/>
          <w:color w:val="222222"/>
          <w:shd w:val="clear" w:color="auto" w:fill="FFFFFF"/>
        </w:rPr>
        <w:t xml:space="preserve"> </w:t>
      </w:r>
      <w:proofErr w:type="spellStart"/>
      <w:r w:rsidRPr="000C0B2D">
        <w:rPr>
          <w:rFonts w:ascii="Garamond" w:hAnsi="Garamond" w:cs="Arial"/>
          <w:color w:val="222222"/>
          <w:shd w:val="clear" w:color="auto" w:fill="FFFFFF"/>
        </w:rPr>
        <w:t>Judicial</w:t>
      </w:r>
      <w:proofErr w:type="spellEnd"/>
      <w:r w:rsidRPr="000C0B2D">
        <w:rPr>
          <w:rFonts w:ascii="Garamond" w:hAnsi="Garamond" w:cs="Arial"/>
          <w:color w:val="222222"/>
          <w:shd w:val="clear" w:color="auto" w:fill="FFFFFF"/>
        </w:rPr>
        <w:t xml:space="preserve"> ‘</w:t>
      </w:r>
      <w:proofErr w:type="spellStart"/>
      <w:r w:rsidRPr="000C0B2D">
        <w:rPr>
          <w:rFonts w:ascii="Garamond" w:hAnsi="Garamond" w:cs="Arial"/>
          <w:color w:val="222222"/>
          <w:shd w:val="clear" w:color="auto" w:fill="FFFFFF"/>
        </w:rPr>
        <w:t>Bail</w:t>
      </w:r>
      <w:proofErr w:type="spellEnd"/>
      <w:r w:rsidRPr="000C0B2D">
        <w:rPr>
          <w:rFonts w:ascii="Garamond" w:hAnsi="Garamond" w:cs="Arial"/>
          <w:color w:val="222222"/>
          <w:shd w:val="clear" w:color="auto" w:fill="FFFFFF"/>
        </w:rPr>
        <w:t xml:space="preserve">… </w:t>
      </w:r>
      <w:proofErr w:type="gramStart"/>
      <w:r w:rsidRPr="000C0B2D">
        <w:rPr>
          <w:rFonts w:ascii="Garamond" w:hAnsi="Garamond"/>
        </w:rPr>
        <w:t>s.16</w:t>
      </w:r>
      <w:proofErr w:type="gramEnd"/>
    </w:p>
  </w:footnote>
  <w:footnote w:id="95">
    <w:p w:rsidR="00F50175" w:rsidRPr="000C0B2D" w:rsidRDefault="00F50175" w:rsidP="00F17C09">
      <w:pPr>
        <w:pStyle w:val="Textpoznpodarou"/>
        <w:rPr>
          <w:rFonts w:ascii="Garamond" w:hAnsi="Garamond"/>
        </w:rPr>
      </w:pPr>
      <w:r w:rsidRPr="000C0B2D">
        <w:rPr>
          <w:rStyle w:val="Znakapoznpodarou"/>
          <w:rFonts w:ascii="Garamond" w:hAnsi="Garamond"/>
        </w:rPr>
        <w:footnoteRef/>
      </w:r>
      <w:r w:rsidRPr="000C0B2D">
        <w:rPr>
          <w:rFonts w:ascii="Garamond" w:hAnsi="Garamond"/>
        </w:rPr>
        <w:t xml:space="preserve"> </w:t>
      </w:r>
      <w:r w:rsidRPr="000C0B2D">
        <w:rPr>
          <w:rFonts w:ascii="Garamond" w:hAnsi="Garamond" w:cs="Arial"/>
          <w:color w:val="222222"/>
          <w:shd w:val="clear" w:color="auto" w:fill="FFFFFF"/>
        </w:rPr>
        <w:t xml:space="preserve">ADAM, </w:t>
      </w:r>
      <w:proofErr w:type="spellStart"/>
      <w:r w:rsidRPr="000C0B2D">
        <w:rPr>
          <w:rFonts w:ascii="Garamond" w:hAnsi="Garamond" w:cs="Arial"/>
          <w:color w:val="222222"/>
          <w:shd w:val="clear" w:color="auto" w:fill="FFFFFF"/>
        </w:rPr>
        <w:t>Stanislas</w:t>
      </w:r>
      <w:proofErr w:type="spellEnd"/>
      <w:r w:rsidRPr="000C0B2D">
        <w:rPr>
          <w:rFonts w:ascii="Garamond" w:hAnsi="Garamond" w:cs="Arial"/>
          <w:color w:val="222222"/>
          <w:shd w:val="clear" w:color="auto" w:fill="FFFFFF"/>
        </w:rPr>
        <w:t xml:space="preserve">; PARRAS, </w:t>
      </w:r>
      <w:proofErr w:type="spellStart"/>
      <w:r w:rsidRPr="000C0B2D">
        <w:rPr>
          <w:rFonts w:ascii="Garamond" w:hAnsi="Garamond" w:cs="Arial"/>
          <w:color w:val="222222"/>
          <w:shd w:val="clear" w:color="auto" w:fill="FFFFFF"/>
        </w:rPr>
        <w:t>Mena</w:t>
      </w:r>
      <w:proofErr w:type="spellEnd"/>
      <w:r w:rsidRPr="000C0B2D">
        <w:rPr>
          <w:rFonts w:ascii="Garamond" w:hAnsi="Garamond" w:cs="Arial"/>
          <w:color w:val="222222"/>
          <w:shd w:val="clear" w:color="auto" w:fill="FFFFFF"/>
        </w:rPr>
        <w:t xml:space="preserve">; JAVIER, Francisco. </w:t>
      </w:r>
      <w:proofErr w:type="spellStart"/>
      <w:r w:rsidRPr="000C0B2D">
        <w:rPr>
          <w:rFonts w:ascii="Garamond" w:hAnsi="Garamond" w:cs="Arial"/>
          <w:color w:val="222222"/>
          <w:shd w:val="clear" w:color="auto" w:fill="FFFFFF"/>
        </w:rPr>
        <w:t>The</w:t>
      </w:r>
      <w:proofErr w:type="spellEnd"/>
      <w:r w:rsidRPr="000C0B2D">
        <w:rPr>
          <w:rFonts w:ascii="Garamond" w:hAnsi="Garamond" w:cs="Arial"/>
          <w:color w:val="222222"/>
          <w:shd w:val="clear" w:color="auto" w:fill="FFFFFF"/>
        </w:rPr>
        <w:t xml:space="preserve"> </w:t>
      </w:r>
      <w:proofErr w:type="spellStart"/>
      <w:r w:rsidRPr="000C0B2D">
        <w:rPr>
          <w:rFonts w:ascii="Garamond" w:hAnsi="Garamond" w:cs="Arial"/>
          <w:color w:val="222222"/>
          <w:shd w:val="clear" w:color="auto" w:fill="FFFFFF"/>
        </w:rPr>
        <w:t>European</w:t>
      </w:r>
      <w:proofErr w:type="spellEnd"/>
      <w:r w:rsidRPr="000C0B2D">
        <w:rPr>
          <w:rFonts w:ascii="Garamond" w:hAnsi="Garamond" w:cs="Arial"/>
          <w:color w:val="222222"/>
          <w:shd w:val="clear" w:color="auto" w:fill="FFFFFF"/>
        </w:rPr>
        <w:t xml:space="preserve"> Stability </w:t>
      </w:r>
      <w:proofErr w:type="spellStart"/>
      <w:r w:rsidRPr="000C0B2D">
        <w:rPr>
          <w:rFonts w:ascii="Garamond" w:hAnsi="Garamond" w:cs="Arial"/>
          <w:color w:val="222222"/>
          <w:shd w:val="clear" w:color="auto" w:fill="FFFFFF"/>
        </w:rPr>
        <w:t>Mechanism</w:t>
      </w:r>
      <w:proofErr w:type="spellEnd"/>
      <w:r w:rsidRPr="000C0B2D">
        <w:rPr>
          <w:rFonts w:ascii="Garamond" w:hAnsi="Garamond" w:cs="Arial"/>
          <w:color w:val="222222"/>
          <w:shd w:val="clear" w:color="auto" w:fill="FFFFFF"/>
        </w:rPr>
        <w:t>…</w:t>
      </w:r>
      <w:r w:rsidRPr="000C0B2D">
        <w:rPr>
          <w:rFonts w:ascii="Garamond" w:hAnsi="Garamond"/>
        </w:rPr>
        <w:t xml:space="preserve"> </w:t>
      </w:r>
      <w:proofErr w:type="gramStart"/>
      <w:r w:rsidRPr="000C0B2D">
        <w:rPr>
          <w:rFonts w:ascii="Garamond" w:hAnsi="Garamond"/>
        </w:rPr>
        <w:t>s.6</w:t>
      </w:r>
      <w:proofErr w:type="gramEnd"/>
    </w:p>
  </w:footnote>
  <w:footnote w:id="96">
    <w:p w:rsidR="00F50175" w:rsidRPr="000C0B2D" w:rsidRDefault="00F50175">
      <w:pPr>
        <w:pStyle w:val="Textpoznpodarou"/>
        <w:rPr>
          <w:rFonts w:ascii="Garamond" w:hAnsi="Garamond"/>
        </w:rPr>
      </w:pPr>
      <w:r w:rsidRPr="000C0B2D">
        <w:rPr>
          <w:rStyle w:val="Znakapoznpodarou"/>
          <w:rFonts w:ascii="Garamond" w:hAnsi="Garamond"/>
        </w:rPr>
        <w:footnoteRef/>
      </w:r>
      <w:r w:rsidRPr="000C0B2D">
        <w:rPr>
          <w:rFonts w:ascii="Garamond" w:hAnsi="Garamond"/>
        </w:rPr>
        <w:t xml:space="preserve"> </w:t>
      </w:r>
      <w:r w:rsidRPr="000C0B2D">
        <w:rPr>
          <w:rFonts w:ascii="Garamond" w:hAnsi="Garamond" w:cs="Arial"/>
          <w:color w:val="222222"/>
          <w:shd w:val="clear" w:color="auto" w:fill="FFFFFF"/>
        </w:rPr>
        <w:t xml:space="preserve">LO SCHIAVO, </w:t>
      </w:r>
      <w:proofErr w:type="spellStart"/>
      <w:r w:rsidRPr="000C0B2D">
        <w:rPr>
          <w:rFonts w:ascii="Garamond" w:hAnsi="Garamond" w:cs="Arial"/>
          <w:color w:val="222222"/>
          <w:shd w:val="clear" w:color="auto" w:fill="FFFFFF"/>
        </w:rPr>
        <w:t>Gianni</w:t>
      </w:r>
      <w:proofErr w:type="spellEnd"/>
      <w:r w:rsidRPr="000C0B2D">
        <w:rPr>
          <w:rFonts w:ascii="Garamond" w:hAnsi="Garamond" w:cs="Arial"/>
          <w:color w:val="222222"/>
          <w:shd w:val="clear" w:color="auto" w:fill="FFFFFF"/>
        </w:rPr>
        <w:t xml:space="preserve">. </w:t>
      </w:r>
      <w:proofErr w:type="spellStart"/>
      <w:r w:rsidRPr="000C0B2D">
        <w:rPr>
          <w:rFonts w:ascii="Garamond" w:hAnsi="Garamond" w:cs="Arial"/>
          <w:color w:val="222222"/>
          <w:shd w:val="clear" w:color="auto" w:fill="FFFFFF"/>
        </w:rPr>
        <w:t>The</w:t>
      </w:r>
      <w:proofErr w:type="spellEnd"/>
      <w:r w:rsidRPr="000C0B2D">
        <w:rPr>
          <w:rFonts w:ascii="Garamond" w:hAnsi="Garamond" w:cs="Arial"/>
          <w:color w:val="222222"/>
          <w:shd w:val="clear" w:color="auto" w:fill="FFFFFF"/>
        </w:rPr>
        <w:t xml:space="preserve"> </w:t>
      </w:r>
      <w:proofErr w:type="spellStart"/>
      <w:r w:rsidRPr="000C0B2D">
        <w:rPr>
          <w:rFonts w:ascii="Garamond" w:hAnsi="Garamond" w:cs="Arial"/>
          <w:color w:val="222222"/>
          <w:shd w:val="clear" w:color="auto" w:fill="FFFFFF"/>
        </w:rPr>
        <w:t>Judicial</w:t>
      </w:r>
      <w:proofErr w:type="spellEnd"/>
      <w:r w:rsidRPr="000C0B2D">
        <w:rPr>
          <w:rFonts w:ascii="Garamond" w:hAnsi="Garamond" w:cs="Arial"/>
          <w:color w:val="222222"/>
          <w:shd w:val="clear" w:color="auto" w:fill="FFFFFF"/>
        </w:rPr>
        <w:t xml:space="preserve"> ‘</w:t>
      </w:r>
      <w:proofErr w:type="spellStart"/>
      <w:r w:rsidRPr="000C0B2D">
        <w:rPr>
          <w:rFonts w:ascii="Garamond" w:hAnsi="Garamond" w:cs="Arial"/>
          <w:color w:val="222222"/>
          <w:shd w:val="clear" w:color="auto" w:fill="FFFFFF"/>
        </w:rPr>
        <w:t>Bail</w:t>
      </w:r>
      <w:proofErr w:type="spellEnd"/>
      <w:r w:rsidRPr="000C0B2D">
        <w:rPr>
          <w:rFonts w:ascii="Garamond" w:hAnsi="Garamond" w:cs="Arial"/>
          <w:color w:val="222222"/>
          <w:shd w:val="clear" w:color="auto" w:fill="FFFFFF"/>
        </w:rPr>
        <w:t xml:space="preserve">… </w:t>
      </w:r>
      <w:proofErr w:type="gramStart"/>
      <w:r w:rsidRPr="000C0B2D">
        <w:rPr>
          <w:rFonts w:ascii="Garamond" w:hAnsi="Garamond"/>
        </w:rPr>
        <w:t>s.17</w:t>
      </w:r>
      <w:proofErr w:type="gramEnd"/>
      <w:r w:rsidRPr="000C0B2D">
        <w:rPr>
          <w:rFonts w:ascii="Garamond" w:hAnsi="Garamond"/>
        </w:rPr>
        <w:t>-18</w:t>
      </w:r>
    </w:p>
  </w:footnote>
  <w:footnote w:id="97">
    <w:p w:rsidR="00F50175" w:rsidRPr="000C0B2D" w:rsidRDefault="00F50175">
      <w:pPr>
        <w:pStyle w:val="Textpoznpodarou"/>
        <w:rPr>
          <w:rFonts w:ascii="Garamond" w:hAnsi="Garamond"/>
        </w:rPr>
      </w:pPr>
      <w:r w:rsidRPr="000C0B2D">
        <w:rPr>
          <w:rStyle w:val="Znakapoznpodarou"/>
          <w:rFonts w:ascii="Garamond" w:hAnsi="Garamond"/>
        </w:rPr>
        <w:footnoteRef/>
      </w:r>
      <w:r w:rsidRPr="000C0B2D">
        <w:rPr>
          <w:rFonts w:ascii="Garamond" w:hAnsi="Garamond"/>
        </w:rPr>
        <w:t xml:space="preserve"> Tamtéž </w:t>
      </w:r>
      <w:proofErr w:type="gramStart"/>
      <w:r w:rsidRPr="000C0B2D">
        <w:rPr>
          <w:rFonts w:ascii="Garamond" w:hAnsi="Garamond"/>
        </w:rPr>
        <w:t>s.18</w:t>
      </w:r>
      <w:proofErr w:type="gramEnd"/>
      <w:r w:rsidRPr="000C0B2D">
        <w:rPr>
          <w:rFonts w:ascii="Garamond" w:hAnsi="Garamond"/>
        </w:rPr>
        <w:t xml:space="preserve"> </w:t>
      </w:r>
    </w:p>
  </w:footnote>
  <w:footnote w:id="98">
    <w:p w:rsidR="00F50175" w:rsidRPr="000C0B2D" w:rsidRDefault="00F50175" w:rsidP="00F17C09">
      <w:pPr>
        <w:pStyle w:val="Textpoznpodarou"/>
        <w:rPr>
          <w:rFonts w:ascii="Garamond" w:hAnsi="Garamond"/>
        </w:rPr>
      </w:pPr>
      <w:r w:rsidRPr="000C0B2D">
        <w:rPr>
          <w:rStyle w:val="Znakapoznpodarou"/>
          <w:rFonts w:ascii="Garamond" w:hAnsi="Garamond"/>
        </w:rPr>
        <w:footnoteRef/>
      </w:r>
      <w:r w:rsidRPr="000C0B2D">
        <w:rPr>
          <w:rFonts w:ascii="Garamond" w:hAnsi="Garamond"/>
        </w:rPr>
        <w:t xml:space="preserve"> Tamtéž </w:t>
      </w:r>
      <w:proofErr w:type="gramStart"/>
      <w:r w:rsidRPr="000C0B2D">
        <w:rPr>
          <w:rFonts w:ascii="Garamond" w:hAnsi="Garamond"/>
        </w:rPr>
        <w:t>s.18</w:t>
      </w:r>
      <w:proofErr w:type="gramEnd"/>
    </w:p>
  </w:footnote>
  <w:footnote w:id="99">
    <w:p w:rsidR="00F50175" w:rsidRPr="00AC347E" w:rsidRDefault="00F50175" w:rsidP="00D01345">
      <w:pPr>
        <w:pStyle w:val="Textpoznpodarou"/>
        <w:rPr>
          <w:rFonts w:ascii="Garamond" w:hAnsi="Garamond"/>
        </w:rPr>
      </w:pPr>
      <w:r w:rsidRPr="000C0B2D">
        <w:rPr>
          <w:rStyle w:val="Znakapoznpodarou"/>
          <w:rFonts w:ascii="Garamond" w:hAnsi="Garamond"/>
        </w:rPr>
        <w:footnoteRef/>
      </w:r>
      <w:r w:rsidRPr="000C0B2D">
        <w:rPr>
          <w:rFonts w:ascii="Garamond" w:hAnsi="Garamond"/>
        </w:rPr>
        <w:t xml:space="preserve"> </w:t>
      </w:r>
      <w:r w:rsidRPr="000C0B2D">
        <w:rPr>
          <w:rFonts w:ascii="Garamond" w:hAnsi="Garamond" w:cs="Arial"/>
          <w:color w:val="222222"/>
          <w:shd w:val="clear" w:color="auto" w:fill="FFFFFF"/>
        </w:rPr>
        <w:t xml:space="preserve">LO SCHIAVO, </w:t>
      </w:r>
      <w:proofErr w:type="spellStart"/>
      <w:r w:rsidRPr="000C0B2D">
        <w:rPr>
          <w:rFonts w:ascii="Garamond" w:hAnsi="Garamond" w:cs="Arial"/>
          <w:color w:val="222222"/>
          <w:shd w:val="clear" w:color="auto" w:fill="FFFFFF"/>
        </w:rPr>
        <w:t>Gianni</w:t>
      </w:r>
      <w:proofErr w:type="spellEnd"/>
      <w:r w:rsidRPr="000C0B2D">
        <w:rPr>
          <w:rFonts w:ascii="Garamond" w:hAnsi="Garamond" w:cs="Arial"/>
          <w:color w:val="222222"/>
          <w:shd w:val="clear" w:color="auto" w:fill="FFFFFF"/>
        </w:rPr>
        <w:t xml:space="preserve">. </w:t>
      </w:r>
      <w:proofErr w:type="spellStart"/>
      <w:r w:rsidRPr="000C0B2D">
        <w:rPr>
          <w:rFonts w:ascii="Garamond" w:hAnsi="Garamond" w:cs="Arial"/>
          <w:color w:val="222222"/>
          <w:shd w:val="clear" w:color="auto" w:fill="FFFFFF"/>
        </w:rPr>
        <w:t>The</w:t>
      </w:r>
      <w:proofErr w:type="spellEnd"/>
      <w:r w:rsidRPr="000C0B2D">
        <w:rPr>
          <w:rFonts w:ascii="Garamond" w:hAnsi="Garamond" w:cs="Arial"/>
          <w:color w:val="222222"/>
          <w:shd w:val="clear" w:color="auto" w:fill="FFFFFF"/>
        </w:rPr>
        <w:t xml:space="preserve"> </w:t>
      </w:r>
      <w:proofErr w:type="spellStart"/>
      <w:r w:rsidRPr="000C0B2D">
        <w:rPr>
          <w:rFonts w:ascii="Garamond" w:hAnsi="Garamond" w:cs="Arial"/>
          <w:color w:val="222222"/>
          <w:shd w:val="clear" w:color="auto" w:fill="FFFFFF"/>
        </w:rPr>
        <w:t>Judicial</w:t>
      </w:r>
      <w:proofErr w:type="spellEnd"/>
      <w:r w:rsidRPr="000C0B2D">
        <w:rPr>
          <w:rFonts w:ascii="Garamond" w:hAnsi="Garamond" w:cs="Arial"/>
          <w:color w:val="222222"/>
          <w:shd w:val="clear" w:color="auto" w:fill="FFFFFF"/>
        </w:rPr>
        <w:t xml:space="preserve"> ‘</w:t>
      </w:r>
      <w:proofErr w:type="spellStart"/>
      <w:r w:rsidRPr="000C0B2D">
        <w:rPr>
          <w:rFonts w:ascii="Garamond" w:hAnsi="Garamond" w:cs="Arial"/>
          <w:color w:val="222222"/>
          <w:shd w:val="clear" w:color="auto" w:fill="FFFFFF"/>
        </w:rPr>
        <w:t>Bail</w:t>
      </w:r>
      <w:proofErr w:type="spellEnd"/>
      <w:r w:rsidRPr="000C0B2D">
        <w:rPr>
          <w:rFonts w:ascii="Garamond" w:hAnsi="Garamond" w:cs="Arial"/>
          <w:color w:val="222222"/>
          <w:shd w:val="clear" w:color="auto" w:fill="FFFFFF"/>
        </w:rPr>
        <w:t>…</w:t>
      </w:r>
      <w:r w:rsidRPr="000C0B2D">
        <w:rPr>
          <w:rFonts w:ascii="Garamond" w:hAnsi="Garamond"/>
        </w:rPr>
        <w:t xml:space="preserve"> s. 18</w:t>
      </w:r>
    </w:p>
  </w:footnote>
  <w:footnote w:id="100">
    <w:p w:rsidR="00F50175" w:rsidRPr="00AC347E" w:rsidRDefault="00F50175">
      <w:pPr>
        <w:pStyle w:val="Textpoznpodarou"/>
        <w:rPr>
          <w:rFonts w:ascii="Garamond" w:hAnsi="Garamond"/>
        </w:rPr>
      </w:pPr>
      <w:r w:rsidRPr="00AC347E">
        <w:rPr>
          <w:rStyle w:val="Znakapoznpodarou"/>
          <w:rFonts w:ascii="Garamond" w:hAnsi="Garamond"/>
        </w:rPr>
        <w:footnoteRef/>
      </w:r>
      <w:r w:rsidRPr="00AC347E">
        <w:rPr>
          <w:rFonts w:ascii="Garamond" w:hAnsi="Garamond"/>
        </w:rPr>
        <w:t xml:space="preserve"> </w:t>
      </w:r>
      <w:r>
        <w:rPr>
          <w:rFonts w:ascii="Garamond" w:hAnsi="Garamond"/>
        </w:rPr>
        <w:t>T</w:t>
      </w:r>
      <w:r w:rsidRPr="00AC347E">
        <w:rPr>
          <w:rFonts w:ascii="Garamond" w:hAnsi="Garamond"/>
        </w:rPr>
        <w:t>amtéž s. 20</w:t>
      </w:r>
    </w:p>
  </w:footnote>
  <w:footnote w:id="101">
    <w:p w:rsidR="00F50175" w:rsidRPr="00AC347E" w:rsidRDefault="00F50175">
      <w:pPr>
        <w:pStyle w:val="Textpoznpodarou"/>
        <w:rPr>
          <w:rFonts w:ascii="Garamond" w:hAnsi="Garamond"/>
        </w:rPr>
      </w:pPr>
      <w:r w:rsidRPr="00AC347E">
        <w:rPr>
          <w:rStyle w:val="Znakapoznpodarou"/>
          <w:rFonts w:ascii="Garamond" w:hAnsi="Garamond"/>
        </w:rPr>
        <w:footnoteRef/>
      </w:r>
      <w:r w:rsidRPr="00AC347E">
        <w:rPr>
          <w:rFonts w:ascii="Garamond" w:hAnsi="Garamond"/>
        </w:rPr>
        <w:t xml:space="preserve"> </w:t>
      </w:r>
      <w:r w:rsidRPr="00AC347E">
        <w:rPr>
          <w:rFonts w:ascii="Garamond" w:hAnsi="Garamond"/>
          <w:iCs/>
        </w:rPr>
        <w:t>TISKOVÁ ZPRÁVA č. 154/12:</w:t>
      </w:r>
      <w:r w:rsidRPr="00AC347E">
        <w:rPr>
          <w:rFonts w:ascii="Garamond" w:hAnsi="Garamond"/>
          <w:i/>
          <w:iCs/>
        </w:rPr>
        <w:t xml:space="preserve"> Soudní dvůr dává zelenou</w:t>
      </w:r>
      <w:proofErr w:type="gramStart"/>
      <w:r w:rsidRPr="00AC347E">
        <w:rPr>
          <w:rFonts w:ascii="Garamond" w:hAnsi="Garamond"/>
        </w:rPr>
        <w:t>….s.</w:t>
      </w:r>
      <w:proofErr w:type="gramEnd"/>
      <w:r w:rsidRPr="00AC347E">
        <w:rPr>
          <w:rFonts w:ascii="Garamond" w:hAnsi="Garamond"/>
        </w:rPr>
        <w:t>4</w:t>
      </w:r>
    </w:p>
  </w:footnote>
  <w:footnote w:id="102">
    <w:p w:rsidR="00F50175" w:rsidRPr="00AC347E" w:rsidRDefault="00F50175">
      <w:pPr>
        <w:pStyle w:val="Textpoznpodarou"/>
        <w:rPr>
          <w:rFonts w:ascii="Garamond" w:hAnsi="Garamond"/>
        </w:rPr>
      </w:pPr>
      <w:r w:rsidRPr="00AC347E">
        <w:rPr>
          <w:rStyle w:val="Znakapoznpodarou"/>
          <w:rFonts w:ascii="Garamond" w:hAnsi="Garamond"/>
        </w:rPr>
        <w:footnoteRef/>
      </w:r>
      <w:r w:rsidRPr="00AC347E">
        <w:rPr>
          <w:rFonts w:ascii="Garamond" w:hAnsi="Garamond"/>
        </w:rPr>
        <w:t xml:space="preserve"> </w:t>
      </w:r>
      <w:r>
        <w:rPr>
          <w:rFonts w:ascii="Garamond" w:hAnsi="Garamond"/>
        </w:rPr>
        <w:t>T</w:t>
      </w:r>
      <w:r w:rsidRPr="00AC347E">
        <w:rPr>
          <w:rFonts w:ascii="Garamond" w:hAnsi="Garamond"/>
        </w:rPr>
        <w:t>amtéž</w:t>
      </w:r>
    </w:p>
  </w:footnote>
  <w:footnote w:id="103">
    <w:p w:rsidR="00F50175" w:rsidRDefault="00F50175" w:rsidP="00F17C09">
      <w:pPr>
        <w:pStyle w:val="Textpoznpodarou"/>
      </w:pPr>
      <w:r w:rsidRPr="00AC347E">
        <w:rPr>
          <w:rStyle w:val="Znakapoznpodarou"/>
          <w:rFonts w:ascii="Garamond" w:hAnsi="Garamond"/>
        </w:rPr>
        <w:footnoteRef/>
      </w:r>
      <w:r w:rsidRPr="00AC347E">
        <w:rPr>
          <w:rFonts w:ascii="Garamond" w:hAnsi="Garamond"/>
        </w:rPr>
        <w:t xml:space="preserve"> Tamtéž</w:t>
      </w:r>
    </w:p>
  </w:footnote>
  <w:footnote w:id="104">
    <w:p w:rsidR="00F50175" w:rsidRDefault="00F50175">
      <w:pPr>
        <w:pStyle w:val="Textpoznpodarou"/>
      </w:pPr>
      <w:r>
        <w:rPr>
          <w:rStyle w:val="Znakapoznpodarou"/>
        </w:rPr>
        <w:footnoteRef/>
      </w:r>
      <w:r>
        <w:t xml:space="preserve"> </w:t>
      </w:r>
      <w:r w:rsidRPr="00804E5D">
        <w:rPr>
          <w:rFonts w:ascii="Garamond" w:hAnsi="Garamond" w:cs="Arial"/>
          <w:color w:val="222222"/>
          <w:shd w:val="clear" w:color="auto" w:fill="FFFFFF"/>
        </w:rPr>
        <w:t xml:space="preserve">VAN MALLEGHEM, </w:t>
      </w:r>
      <w:proofErr w:type="spellStart"/>
      <w:r w:rsidRPr="00804E5D">
        <w:rPr>
          <w:rFonts w:ascii="Garamond" w:hAnsi="Garamond" w:cs="Arial"/>
          <w:color w:val="222222"/>
          <w:shd w:val="clear" w:color="auto" w:fill="FFFFFF"/>
        </w:rPr>
        <w:t>Pieter-Augustijn</w:t>
      </w:r>
      <w:proofErr w:type="spellEnd"/>
      <w:r w:rsidRPr="00804E5D">
        <w:rPr>
          <w:rFonts w:ascii="Garamond" w:hAnsi="Garamond" w:cs="Arial"/>
          <w:color w:val="222222"/>
          <w:shd w:val="clear" w:color="auto" w:fill="FFFFFF"/>
        </w:rPr>
        <w:t xml:space="preserve">. </w:t>
      </w:r>
      <w:proofErr w:type="spellStart"/>
      <w:r w:rsidRPr="00804E5D">
        <w:rPr>
          <w:rFonts w:ascii="Garamond" w:hAnsi="Garamond" w:cs="Arial"/>
          <w:color w:val="222222"/>
          <w:shd w:val="clear" w:color="auto" w:fill="FFFFFF"/>
        </w:rPr>
        <w:t>Pringle</w:t>
      </w:r>
      <w:proofErr w:type="spellEnd"/>
      <w:r w:rsidRPr="00804E5D">
        <w:rPr>
          <w:rFonts w:ascii="Garamond" w:hAnsi="Garamond" w:cs="Arial"/>
          <w:color w:val="222222"/>
          <w:shd w:val="clear" w:color="auto" w:fill="FFFFFF"/>
        </w:rPr>
        <w:t xml:space="preserve">: A </w:t>
      </w:r>
      <w:proofErr w:type="spellStart"/>
      <w:r w:rsidRPr="00804E5D">
        <w:rPr>
          <w:rFonts w:ascii="Garamond" w:hAnsi="Garamond" w:cs="Arial"/>
          <w:color w:val="222222"/>
          <w:shd w:val="clear" w:color="auto" w:fill="FFFFFF"/>
        </w:rPr>
        <w:t>Paradigm</w:t>
      </w:r>
      <w:proofErr w:type="spellEnd"/>
      <w:r w:rsidRPr="00804E5D">
        <w:rPr>
          <w:rFonts w:ascii="Garamond" w:hAnsi="Garamond" w:cs="Arial"/>
          <w:color w:val="222222"/>
          <w:shd w:val="clear" w:color="auto" w:fill="FFFFFF"/>
        </w:rPr>
        <w:t xml:space="preserve"> Shift in </w:t>
      </w:r>
      <w:proofErr w:type="spellStart"/>
      <w:r w:rsidRPr="00804E5D">
        <w:rPr>
          <w:rFonts w:ascii="Garamond" w:hAnsi="Garamond" w:cs="Arial"/>
          <w:color w:val="222222"/>
          <w:shd w:val="clear" w:color="auto" w:fill="FFFFFF"/>
        </w:rPr>
        <w:t>the</w:t>
      </w:r>
      <w:proofErr w:type="spellEnd"/>
      <w:r w:rsidRPr="00804E5D">
        <w:rPr>
          <w:rFonts w:ascii="Garamond" w:hAnsi="Garamond" w:cs="Arial"/>
          <w:color w:val="222222"/>
          <w:shd w:val="clear" w:color="auto" w:fill="FFFFFF"/>
        </w:rPr>
        <w:t xml:space="preserve"> </w:t>
      </w:r>
      <w:proofErr w:type="spellStart"/>
      <w:r w:rsidRPr="00804E5D">
        <w:rPr>
          <w:rFonts w:ascii="Garamond" w:hAnsi="Garamond" w:cs="Arial"/>
          <w:color w:val="222222"/>
          <w:shd w:val="clear" w:color="auto" w:fill="FFFFFF"/>
        </w:rPr>
        <w:t>European</w:t>
      </w:r>
      <w:proofErr w:type="spellEnd"/>
      <w:r w:rsidRPr="00804E5D">
        <w:rPr>
          <w:rFonts w:ascii="Garamond" w:hAnsi="Garamond" w:cs="Arial"/>
          <w:color w:val="222222"/>
          <w:shd w:val="clear" w:color="auto" w:fill="FFFFFF"/>
        </w:rPr>
        <w:t xml:space="preserve"> </w:t>
      </w:r>
      <w:proofErr w:type="spellStart"/>
      <w:r w:rsidRPr="00804E5D">
        <w:rPr>
          <w:rFonts w:ascii="Garamond" w:hAnsi="Garamond" w:cs="Arial"/>
          <w:color w:val="222222"/>
          <w:shd w:val="clear" w:color="auto" w:fill="FFFFFF"/>
        </w:rPr>
        <w:t>Union's</w:t>
      </w:r>
      <w:proofErr w:type="spellEnd"/>
      <w:r w:rsidRPr="00804E5D">
        <w:rPr>
          <w:rFonts w:ascii="Garamond" w:hAnsi="Garamond" w:cs="Arial"/>
          <w:color w:val="222222"/>
          <w:shd w:val="clear" w:color="auto" w:fill="FFFFFF"/>
        </w:rPr>
        <w:t xml:space="preserve"> </w:t>
      </w:r>
      <w:proofErr w:type="spellStart"/>
      <w:r w:rsidRPr="00804E5D">
        <w:rPr>
          <w:rFonts w:ascii="Garamond" w:hAnsi="Garamond" w:cs="Arial"/>
          <w:color w:val="222222"/>
          <w:shd w:val="clear" w:color="auto" w:fill="FFFFFF"/>
        </w:rPr>
        <w:t>Monetary</w:t>
      </w:r>
      <w:proofErr w:type="spellEnd"/>
      <w:r w:rsidRPr="00804E5D">
        <w:rPr>
          <w:rFonts w:ascii="Garamond" w:hAnsi="Garamond" w:cs="Arial"/>
          <w:color w:val="222222"/>
          <w:shd w:val="clear" w:color="auto" w:fill="FFFFFF"/>
        </w:rPr>
        <w:t xml:space="preserve"> </w:t>
      </w:r>
      <w:proofErr w:type="spellStart"/>
      <w:r w:rsidRPr="00804E5D">
        <w:rPr>
          <w:rFonts w:ascii="Garamond" w:hAnsi="Garamond" w:cs="Arial"/>
          <w:color w:val="222222"/>
          <w:shd w:val="clear" w:color="auto" w:fill="FFFFFF"/>
        </w:rPr>
        <w:t>Constitution</w:t>
      </w:r>
      <w:proofErr w:type="spellEnd"/>
      <w:r w:rsidRPr="00804E5D">
        <w:rPr>
          <w:rFonts w:ascii="Garamond" w:hAnsi="Garamond" w:cs="Arial"/>
          <w:color w:val="222222"/>
          <w:shd w:val="clear" w:color="auto" w:fill="FFFFFF"/>
        </w:rPr>
        <w:t>.</w:t>
      </w:r>
      <w:r w:rsidRPr="00804E5D">
        <w:rPr>
          <w:rStyle w:val="apple-converted-space"/>
          <w:rFonts w:ascii="Garamond" w:hAnsi="Garamond" w:cs="Arial"/>
          <w:color w:val="222222"/>
          <w:shd w:val="clear" w:color="auto" w:fill="FFFFFF"/>
        </w:rPr>
        <w:t> </w:t>
      </w:r>
      <w:proofErr w:type="spellStart"/>
      <w:r w:rsidRPr="00804E5D">
        <w:rPr>
          <w:rFonts w:ascii="Garamond" w:hAnsi="Garamond" w:cs="Arial"/>
          <w:i/>
          <w:iCs/>
          <w:color w:val="222222"/>
          <w:shd w:val="clear" w:color="auto" w:fill="FFFFFF"/>
        </w:rPr>
        <w:t>German</w:t>
      </w:r>
      <w:proofErr w:type="spellEnd"/>
      <w:r w:rsidRPr="00804E5D">
        <w:rPr>
          <w:rFonts w:ascii="Garamond" w:hAnsi="Garamond" w:cs="Arial"/>
          <w:i/>
          <w:iCs/>
          <w:color w:val="222222"/>
          <w:shd w:val="clear" w:color="auto" w:fill="FFFFFF"/>
        </w:rPr>
        <w:t xml:space="preserve"> LJ</w:t>
      </w:r>
      <w:r>
        <w:rPr>
          <w:rFonts w:ascii="Garamond" w:hAnsi="Garamond" w:cs="Arial"/>
          <w:color w:val="222222"/>
          <w:shd w:val="clear" w:color="auto" w:fill="FFFFFF"/>
        </w:rPr>
        <w:t xml:space="preserve">, 2013, 14: </w:t>
      </w:r>
      <w:proofErr w:type="gramStart"/>
      <w:r>
        <w:rPr>
          <w:rFonts w:ascii="Garamond" w:hAnsi="Garamond" w:cs="Arial"/>
          <w:color w:val="222222"/>
          <w:shd w:val="clear" w:color="auto" w:fill="FFFFFF"/>
        </w:rPr>
        <w:t>s.163</w:t>
      </w:r>
      <w:proofErr w:type="gramEnd"/>
    </w:p>
  </w:footnote>
  <w:footnote w:id="105">
    <w:p w:rsidR="00F50175" w:rsidRDefault="00F50175">
      <w:pPr>
        <w:pStyle w:val="Textpoznpodarou"/>
      </w:pPr>
      <w:r>
        <w:rPr>
          <w:rStyle w:val="Znakapoznpodarou"/>
        </w:rPr>
        <w:footnoteRef/>
      </w:r>
      <w:r>
        <w:t xml:space="preserve"> </w:t>
      </w:r>
      <w:r w:rsidRPr="00804E5D">
        <w:rPr>
          <w:rFonts w:ascii="Garamond" w:hAnsi="Garamond" w:cs="Arial"/>
          <w:color w:val="222222"/>
          <w:shd w:val="clear" w:color="auto" w:fill="FFFFFF"/>
        </w:rPr>
        <w:t xml:space="preserve">LO SCHIAVO, </w:t>
      </w:r>
      <w:proofErr w:type="spellStart"/>
      <w:r w:rsidRPr="00804E5D">
        <w:rPr>
          <w:rFonts w:ascii="Garamond" w:hAnsi="Garamond" w:cs="Arial"/>
          <w:color w:val="222222"/>
          <w:shd w:val="clear" w:color="auto" w:fill="FFFFFF"/>
        </w:rPr>
        <w:t>Gianni</w:t>
      </w:r>
      <w:proofErr w:type="spellEnd"/>
      <w:r w:rsidRPr="00804E5D">
        <w:rPr>
          <w:rFonts w:ascii="Garamond" w:hAnsi="Garamond" w:cs="Arial"/>
          <w:color w:val="222222"/>
          <w:shd w:val="clear" w:color="auto" w:fill="FFFFFF"/>
        </w:rPr>
        <w:t xml:space="preserve">. </w:t>
      </w:r>
      <w:proofErr w:type="spellStart"/>
      <w:r w:rsidRPr="00804E5D">
        <w:rPr>
          <w:rFonts w:ascii="Garamond" w:hAnsi="Garamond" w:cs="Arial"/>
          <w:color w:val="222222"/>
          <w:shd w:val="clear" w:color="auto" w:fill="FFFFFF"/>
        </w:rPr>
        <w:t>The</w:t>
      </w:r>
      <w:proofErr w:type="spellEnd"/>
      <w:r w:rsidRPr="00804E5D">
        <w:rPr>
          <w:rFonts w:ascii="Garamond" w:hAnsi="Garamond" w:cs="Arial"/>
          <w:color w:val="222222"/>
          <w:shd w:val="clear" w:color="auto" w:fill="FFFFFF"/>
        </w:rPr>
        <w:t xml:space="preserve"> </w:t>
      </w:r>
      <w:proofErr w:type="spellStart"/>
      <w:r w:rsidRPr="00804E5D">
        <w:rPr>
          <w:rFonts w:ascii="Garamond" w:hAnsi="Garamond" w:cs="Arial"/>
          <w:color w:val="222222"/>
          <w:shd w:val="clear" w:color="auto" w:fill="FFFFFF"/>
        </w:rPr>
        <w:t>Judicial</w:t>
      </w:r>
      <w:proofErr w:type="spellEnd"/>
      <w:r w:rsidRPr="00804E5D">
        <w:rPr>
          <w:rFonts w:ascii="Garamond" w:hAnsi="Garamond" w:cs="Arial"/>
          <w:color w:val="222222"/>
          <w:shd w:val="clear" w:color="auto" w:fill="FFFFFF"/>
        </w:rPr>
        <w:t xml:space="preserve"> ‘</w:t>
      </w:r>
      <w:proofErr w:type="spellStart"/>
      <w:r w:rsidRPr="00804E5D">
        <w:rPr>
          <w:rFonts w:ascii="Garamond" w:hAnsi="Garamond" w:cs="Arial"/>
          <w:color w:val="222222"/>
          <w:shd w:val="clear" w:color="auto" w:fill="FFFFFF"/>
        </w:rPr>
        <w:t>Bail</w:t>
      </w:r>
      <w:proofErr w:type="spellEnd"/>
      <w:r w:rsidRPr="00804E5D">
        <w:rPr>
          <w:rFonts w:ascii="Garamond" w:hAnsi="Garamond" w:cs="Arial"/>
          <w:color w:val="222222"/>
          <w:shd w:val="clear" w:color="auto" w:fill="FFFFFF"/>
        </w:rPr>
        <w:t xml:space="preserve"> </w:t>
      </w:r>
      <w:proofErr w:type="spellStart"/>
      <w:r w:rsidRPr="00804E5D">
        <w:rPr>
          <w:rFonts w:ascii="Garamond" w:hAnsi="Garamond" w:cs="Arial"/>
          <w:color w:val="222222"/>
          <w:shd w:val="clear" w:color="auto" w:fill="FFFFFF"/>
        </w:rPr>
        <w:t>Out’of</w:t>
      </w:r>
      <w:proofErr w:type="spellEnd"/>
      <w:r w:rsidRPr="00804E5D">
        <w:rPr>
          <w:rFonts w:ascii="Garamond" w:hAnsi="Garamond" w:cs="Arial"/>
          <w:color w:val="222222"/>
          <w:shd w:val="clear" w:color="auto" w:fill="FFFFFF"/>
        </w:rPr>
        <w:t xml:space="preserve"> </w:t>
      </w:r>
      <w:proofErr w:type="spellStart"/>
      <w:r w:rsidRPr="00804E5D">
        <w:rPr>
          <w:rFonts w:ascii="Garamond" w:hAnsi="Garamond" w:cs="Arial"/>
          <w:color w:val="222222"/>
          <w:shd w:val="clear" w:color="auto" w:fill="FFFFFF"/>
        </w:rPr>
        <w:t>the</w:t>
      </w:r>
      <w:proofErr w:type="spellEnd"/>
      <w:r w:rsidRPr="00804E5D">
        <w:rPr>
          <w:rFonts w:ascii="Garamond" w:hAnsi="Garamond" w:cs="Arial"/>
          <w:color w:val="222222"/>
          <w:shd w:val="clear" w:color="auto" w:fill="FFFFFF"/>
        </w:rPr>
        <w:t xml:space="preserve"> </w:t>
      </w:r>
      <w:proofErr w:type="spellStart"/>
      <w:r w:rsidRPr="00804E5D">
        <w:rPr>
          <w:rFonts w:ascii="Garamond" w:hAnsi="Garamond" w:cs="Arial"/>
          <w:color w:val="222222"/>
          <w:shd w:val="clear" w:color="auto" w:fill="FFFFFF"/>
        </w:rPr>
        <w:t>European</w:t>
      </w:r>
      <w:proofErr w:type="spellEnd"/>
      <w:r w:rsidRPr="00804E5D">
        <w:rPr>
          <w:rFonts w:ascii="Garamond" w:hAnsi="Garamond" w:cs="Arial"/>
          <w:color w:val="222222"/>
          <w:shd w:val="clear" w:color="auto" w:fill="FFFFFF"/>
        </w:rPr>
        <w:t xml:space="preserve"> Stability </w:t>
      </w:r>
      <w:proofErr w:type="spellStart"/>
      <w:r w:rsidRPr="00804E5D">
        <w:rPr>
          <w:rFonts w:ascii="Garamond" w:hAnsi="Garamond" w:cs="Arial"/>
          <w:color w:val="222222"/>
          <w:shd w:val="clear" w:color="auto" w:fill="FFFFFF"/>
        </w:rPr>
        <w:t>Mechanism</w:t>
      </w:r>
      <w:proofErr w:type="spellEnd"/>
      <w:r w:rsidRPr="00804E5D">
        <w:rPr>
          <w:rFonts w:ascii="Garamond" w:hAnsi="Garamond" w:cs="Arial"/>
          <w:color w:val="222222"/>
          <w:shd w:val="clear" w:color="auto" w:fill="FFFFFF"/>
        </w:rPr>
        <w:t xml:space="preserve">: Comment on </w:t>
      </w:r>
      <w:proofErr w:type="spellStart"/>
      <w:r w:rsidRPr="00804E5D">
        <w:rPr>
          <w:rFonts w:ascii="Garamond" w:hAnsi="Garamond" w:cs="Arial"/>
          <w:color w:val="222222"/>
          <w:shd w:val="clear" w:color="auto" w:fill="FFFFFF"/>
        </w:rPr>
        <w:t>the</w:t>
      </w:r>
      <w:proofErr w:type="spellEnd"/>
      <w:r w:rsidRPr="00804E5D">
        <w:rPr>
          <w:rFonts w:ascii="Garamond" w:hAnsi="Garamond" w:cs="Arial"/>
          <w:color w:val="222222"/>
          <w:shd w:val="clear" w:color="auto" w:fill="FFFFFF"/>
        </w:rPr>
        <w:t xml:space="preserve"> </w:t>
      </w:r>
      <w:proofErr w:type="spellStart"/>
      <w:r w:rsidRPr="00804E5D">
        <w:rPr>
          <w:rFonts w:ascii="Garamond" w:hAnsi="Garamond" w:cs="Arial"/>
          <w:color w:val="222222"/>
          <w:shd w:val="clear" w:color="auto" w:fill="FFFFFF"/>
        </w:rPr>
        <w:t>Pringle</w:t>
      </w:r>
      <w:proofErr w:type="spellEnd"/>
      <w:r w:rsidRPr="00804E5D">
        <w:rPr>
          <w:rFonts w:ascii="Garamond" w:hAnsi="Garamond" w:cs="Arial"/>
          <w:color w:val="222222"/>
          <w:shd w:val="clear" w:color="auto" w:fill="FFFFFF"/>
        </w:rPr>
        <w:t xml:space="preserve"> Case. </w:t>
      </w:r>
      <w:proofErr w:type="spellStart"/>
      <w:r w:rsidRPr="00804E5D">
        <w:rPr>
          <w:rFonts w:ascii="Garamond" w:hAnsi="Garamond" w:cs="Arial"/>
          <w:color w:val="222222"/>
          <w:shd w:val="clear" w:color="auto" w:fill="FFFFFF"/>
        </w:rPr>
        <w:t>Research</w:t>
      </w:r>
      <w:proofErr w:type="spellEnd"/>
      <w:r w:rsidRPr="00804E5D">
        <w:rPr>
          <w:rFonts w:ascii="Garamond" w:hAnsi="Garamond" w:cs="Arial"/>
          <w:color w:val="222222"/>
          <w:shd w:val="clear" w:color="auto" w:fill="FFFFFF"/>
        </w:rPr>
        <w:t xml:space="preserve"> </w:t>
      </w:r>
      <w:proofErr w:type="spellStart"/>
      <w:r w:rsidRPr="00804E5D">
        <w:rPr>
          <w:rFonts w:ascii="Garamond" w:hAnsi="Garamond" w:cs="Arial"/>
          <w:color w:val="222222"/>
          <w:shd w:val="clear" w:color="auto" w:fill="FFFFFF"/>
        </w:rPr>
        <w:t>Paper</w:t>
      </w:r>
      <w:proofErr w:type="spellEnd"/>
      <w:r w:rsidRPr="00804E5D">
        <w:rPr>
          <w:rFonts w:ascii="Garamond" w:hAnsi="Garamond" w:cs="Arial"/>
          <w:color w:val="222222"/>
          <w:shd w:val="clear" w:color="auto" w:fill="FFFFFF"/>
        </w:rPr>
        <w:t xml:space="preserve"> in </w:t>
      </w:r>
      <w:proofErr w:type="spellStart"/>
      <w:r w:rsidRPr="00804E5D">
        <w:rPr>
          <w:rFonts w:ascii="Garamond" w:hAnsi="Garamond" w:cs="Arial"/>
          <w:color w:val="222222"/>
          <w:shd w:val="clear" w:color="auto" w:fill="FFFFFF"/>
        </w:rPr>
        <w:t>Law</w:t>
      </w:r>
      <w:proofErr w:type="spellEnd"/>
      <w:r w:rsidRPr="00804E5D">
        <w:rPr>
          <w:rFonts w:ascii="Garamond" w:hAnsi="Garamond" w:cs="Arial"/>
          <w:color w:val="222222"/>
          <w:shd w:val="clear" w:color="auto" w:fill="FFFFFF"/>
        </w:rPr>
        <w:t xml:space="preserve"> 09/2013. 2013. </w:t>
      </w:r>
      <w:proofErr w:type="gramStart"/>
      <w:r w:rsidRPr="00804E5D">
        <w:rPr>
          <w:rFonts w:ascii="Garamond" w:hAnsi="Garamond" w:cs="Arial"/>
          <w:color w:val="222222"/>
          <w:shd w:val="clear" w:color="auto" w:fill="FFFFFF"/>
        </w:rPr>
        <w:t>s.18</w:t>
      </w:r>
      <w:proofErr w:type="gramEnd"/>
    </w:p>
    <w:p w:rsidR="00F50175" w:rsidRDefault="00F50175">
      <w:pPr>
        <w:pStyle w:val="Textpoznpodarou"/>
      </w:pPr>
    </w:p>
  </w:footnote>
  <w:footnote w:id="106">
    <w:p w:rsidR="00F50175" w:rsidRPr="00032B4E" w:rsidRDefault="00F50175" w:rsidP="00C70D99">
      <w:pPr>
        <w:pStyle w:val="Textpoznpodarou"/>
        <w:rPr>
          <w:rFonts w:ascii="Garamond" w:hAnsi="Garamond"/>
        </w:rPr>
      </w:pPr>
      <w:r w:rsidRPr="00032B4E">
        <w:rPr>
          <w:rStyle w:val="Znakapoznpodarou"/>
          <w:rFonts w:ascii="Garamond" w:hAnsi="Garamond"/>
        </w:rPr>
        <w:footnoteRef/>
      </w:r>
      <w:r w:rsidRPr="00032B4E">
        <w:rPr>
          <w:rFonts w:ascii="Garamond" w:hAnsi="Garamond"/>
        </w:rPr>
        <w:t xml:space="preserve"> ESM. </w:t>
      </w:r>
      <w:r w:rsidRPr="00032B4E">
        <w:rPr>
          <w:rFonts w:ascii="Garamond" w:hAnsi="Garamond"/>
          <w:i/>
          <w:iCs/>
        </w:rPr>
        <w:t xml:space="preserve">Joint </w:t>
      </w:r>
      <w:proofErr w:type="spellStart"/>
      <w:r w:rsidRPr="00032B4E">
        <w:rPr>
          <w:rFonts w:ascii="Garamond" w:hAnsi="Garamond"/>
          <w:i/>
          <w:iCs/>
        </w:rPr>
        <w:t>Statement</w:t>
      </w:r>
      <w:proofErr w:type="spellEnd"/>
      <w:r w:rsidRPr="00032B4E">
        <w:rPr>
          <w:rFonts w:ascii="Garamond" w:hAnsi="Garamond"/>
          <w:i/>
          <w:iCs/>
        </w:rPr>
        <w:t xml:space="preserve">: </w:t>
      </w:r>
      <w:proofErr w:type="spellStart"/>
      <w:r w:rsidRPr="00032B4E">
        <w:rPr>
          <w:rFonts w:ascii="Garamond" w:hAnsi="Garamond"/>
          <w:i/>
          <w:iCs/>
        </w:rPr>
        <w:t>Andris</w:t>
      </w:r>
      <w:proofErr w:type="spellEnd"/>
      <w:r w:rsidRPr="00032B4E">
        <w:rPr>
          <w:rFonts w:ascii="Garamond" w:hAnsi="Garamond"/>
          <w:i/>
          <w:iCs/>
        </w:rPr>
        <w:t xml:space="preserve"> </w:t>
      </w:r>
      <w:proofErr w:type="spellStart"/>
      <w:r w:rsidRPr="00032B4E">
        <w:rPr>
          <w:rFonts w:ascii="Garamond" w:hAnsi="Garamond"/>
          <w:i/>
          <w:iCs/>
        </w:rPr>
        <w:t>Vilks</w:t>
      </w:r>
      <w:proofErr w:type="spellEnd"/>
      <w:r w:rsidRPr="00032B4E">
        <w:rPr>
          <w:rFonts w:ascii="Garamond" w:hAnsi="Garamond"/>
          <w:i/>
          <w:iCs/>
        </w:rPr>
        <w:t xml:space="preserve"> and Klaus </w:t>
      </w:r>
      <w:proofErr w:type="spellStart"/>
      <w:r w:rsidRPr="00032B4E">
        <w:rPr>
          <w:rFonts w:ascii="Garamond" w:hAnsi="Garamond"/>
          <w:i/>
          <w:iCs/>
        </w:rPr>
        <w:t>Regling</w:t>
      </w:r>
      <w:proofErr w:type="spellEnd"/>
      <w:r w:rsidRPr="00032B4E">
        <w:rPr>
          <w:rFonts w:ascii="Garamond" w:hAnsi="Garamond"/>
          <w:i/>
          <w:iCs/>
        </w:rPr>
        <w:t xml:space="preserve"> </w:t>
      </w:r>
      <w:proofErr w:type="spellStart"/>
      <w:r w:rsidRPr="00032B4E">
        <w:rPr>
          <w:rFonts w:ascii="Garamond" w:hAnsi="Garamond"/>
          <w:i/>
          <w:iCs/>
        </w:rPr>
        <w:t>hail</w:t>
      </w:r>
      <w:proofErr w:type="spellEnd"/>
      <w:r w:rsidRPr="00032B4E">
        <w:rPr>
          <w:rFonts w:ascii="Garamond" w:hAnsi="Garamond"/>
          <w:i/>
          <w:iCs/>
        </w:rPr>
        <w:t xml:space="preserve"> </w:t>
      </w:r>
      <w:proofErr w:type="spellStart"/>
      <w:r w:rsidRPr="00032B4E">
        <w:rPr>
          <w:rFonts w:ascii="Garamond" w:hAnsi="Garamond"/>
          <w:i/>
          <w:iCs/>
        </w:rPr>
        <w:t>Latvia’s</w:t>
      </w:r>
      <w:proofErr w:type="spellEnd"/>
      <w:r w:rsidRPr="00032B4E">
        <w:rPr>
          <w:rFonts w:ascii="Garamond" w:hAnsi="Garamond"/>
          <w:i/>
          <w:iCs/>
        </w:rPr>
        <w:t xml:space="preserve"> </w:t>
      </w:r>
      <w:proofErr w:type="spellStart"/>
      <w:r w:rsidRPr="00032B4E">
        <w:rPr>
          <w:rFonts w:ascii="Garamond" w:hAnsi="Garamond"/>
          <w:i/>
          <w:iCs/>
        </w:rPr>
        <w:t>accession</w:t>
      </w:r>
      <w:proofErr w:type="spellEnd"/>
      <w:r w:rsidRPr="00032B4E">
        <w:rPr>
          <w:rFonts w:ascii="Garamond" w:hAnsi="Garamond"/>
          <w:i/>
          <w:iCs/>
        </w:rPr>
        <w:t xml:space="preserve"> to ESM</w:t>
      </w:r>
      <w:r w:rsidRPr="00032B4E">
        <w:rPr>
          <w:rFonts w:ascii="Garamond" w:hAnsi="Garamond"/>
        </w:rPr>
        <w:t xml:space="preserve"> [online]. </w:t>
      </w:r>
      <w:proofErr w:type="gramStart"/>
      <w:r w:rsidRPr="00032B4E">
        <w:rPr>
          <w:rFonts w:ascii="Garamond" w:hAnsi="Garamond"/>
        </w:rPr>
        <w:t>3.3.2014</w:t>
      </w:r>
      <w:proofErr w:type="gramEnd"/>
      <w:r w:rsidRPr="00032B4E">
        <w:rPr>
          <w:rFonts w:ascii="Garamond" w:hAnsi="Garamond"/>
        </w:rPr>
        <w:t xml:space="preserve"> [cit. 2015-03-07]. Dostupné z: </w:t>
      </w:r>
      <w:hyperlink r:id="rId36" w:history="1">
        <w:r w:rsidRPr="00032B4E">
          <w:rPr>
            <w:rStyle w:val="Hypertextovodkaz"/>
            <w:rFonts w:ascii="Garamond" w:hAnsi="Garamond"/>
          </w:rPr>
          <w:t>http://www.esm.europa.eu/press/releases/esm-press-release-joint-statement-andris-vilks-and-klaus-regling-hail-latvias-accession-to-esm-.htm</w:t>
        </w:r>
      </w:hyperlink>
      <w:r w:rsidRPr="00032B4E">
        <w:rPr>
          <w:rFonts w:ascii="Garamond" w:hAnsi="Garamond"/>
        </w:rPr>
        <w:t xml:space="preserve"> </w:t>
      </w:r>
    </w:p>
  </w:footnote>
  <w:footnote w:id="107">
    <w:p w:rsidR="00F50175" w:rsidRDefault="00F50175">
      <w:pPr>
        <w:pStyle w:val="Textpoznpodarou"/>
      </w:pPr>
      <w:r w:rsidRPr="00032B4E">
        <w:rPr>
          <w:rStyle w:val="Znakapoznpodarou"/>
          <w:rFonts w:ascii="Garamond" w:hAnsi="Garamond"/>
        </w:rPr>
        <w:footnoteRef/>
      </w:r>
      <w:r w:rsidRPr="00032B4E">
        <w:rPr>
          <w:rFonts w:ascii="Garamond" w:hAnsi="Garamond"/>
        </w:rPr>
        <w:t xml:space="preserve"> ESM. </w:t>
      </w:r>
      <w:proofErr w:type="spellStart"/>
      <w:r w:rsidRPr="00032B4E">
        <w:rPr>
          <w:rFonts w:ascii="Garamond" w:hAnsi="Garamond"/>
          <w:i/>
          <w:iCs/>
        </w:rPr>
        <w:t>Lithuania</w:t>
      </w:r>
      <w:proofErr w:type="spellEnd"/>
      <w:r w:rsidRPr="00032B4E">
        <w:rPr>
          <w:rFonts w:ascii="Garamond" w:hAnsi="Garamond"/>
          <w:i/>
          <w:iCs/>
        </w:rPr>
        <w:t xml:space="preserve"> </w:t>
      </w:r>
      <w:proofErr w:type="spellStart"/>
      <w:r w:rsidRPr="00032B4E">
        <w:rPr>
          <w:rFonts w:ascii="Garamond" w:hAnsi="Garamond"/>
          <w:i/>
          <w:iCs/>
        </w:rPr>
        <w:t>joins</w:t>
      </w:r>
      <w:proofErr w:type="spellEnd"/>
      <w:r w:rsidRPr="00032B4E">
        <w:rPr>
          <w:rFonts w:ascii="Garamond" w:hAnsi="Garamond"/>
          <w:i/>
          <w:iCs/>
        </w:rPr>
        <w:t xml:space="preserve"> </w:t>
      </w:r>
      <w:proofErr w:type="spellStart"/>
      <w:r w:rsidRPr="00032B4E">
        <w:rPr>
          <w:rFonts w:ascii="Garamond" w:hAnsi="Garamond"/>
          <w:i/>
          <w:iCs/>
        </w:rPr>
        <w:t>the</w:t>
      </w:r>
      <w:proofErr w:type="spellEnd"/>
      <w:r w:rsidRPr="00032B4E">
        <w:rPr>
          <w:rFonts w:ascii="Garamond" w:hAnsi="Garamond"/>
          <w:i/>
          <w:iCs/>
        </w:rPr>
        <w:t xml:space="preserve"> ESM</w:t>
      </w:r>
      <w:r w:rsidRPr="00032B4E">
        <w:rPr>
          <w:rFonts w:ascii="Garamond" w:hAnsi="Garamond"/>
        </w:rPr>
        <w:t xml:space="preserve"> [online]. 2014 [cit. 2015-03-</w:t>
      </w:r>
      <w:r>
        <w:rPr>
          <w:rFonts w:ascii="Garamond" w:hAnsi="Garamond"/>
        </w:rPr>
        <w:t>07</w:t>
      </w:r>
      <w:r w:rsidRPr="00032B4E">
        <w:rPr>
          <w:rFonts w:ascii="Garamond" w:hAnsi="Garamond"/>
        </w:rPr>
        <w:t xml:space="preserve">]. Dostupné z: </w:t>
      </w:r>
      <w:hyperlink r:id="rId37" w:history="1">
        <w:r w:rsidRPr="00032B4E">
          <w:rPr>
            <w:rStyle w:val="Hypertextovodkaz"/>
            <w:rFonts w:ascii="Garamond" w:hAnsi="Garamond"/>
          </w:rPr>
          <w:t>http://www.esm.europa.eu/about/governance/shareholders/lithuania/index.htm</w:t>
        </w:r>
      </w:hyperlink>
    </w:p>
  </w:footnote>
  <w:footnote w:id="108">
    <w:p w:rsidR="00F50175" w:rsidRPr="00FD2A09" w:rsidRDefault="00F50175" w:rsidP="00C70D99">
      <w:pPr>
        <w:pStyle w:val="Textpoznpodarou"/>
        <w:rPr>
          <w:rFonts w:ascii="Garamond" w:hAnsi="Garamond"/>
        </w:rPr>
      </w:pPr>
      <w:r w:rsidRPr="00FD2A09">
        <w:rPr>
          <w:rStyle w:val="Znakapoznpodarou"/>
          <w:rFonts w:ascii="Garamond" w:hAnsi="Garamond"/>
        </w:rPr>
        <w:footnoteRef/>
      </w:r>
      <w:r w:rsidRPr="00FD2A09">
        <w:rPr>
          <w:rFonts w:ascii="Garamond" w:hAnsi="Garamond"/>
        </w:rPr>
        <w:t xml:space="preserve"> Preambule bod č. 9 Smlouvy o ESM</w:t>
      </w:r>
    </w:p>
  </w:footnote>
  <w:footnote w:id="109">
    <w:p w:rsidR="00F50175" w:rsidRPr="00FD2A09" w:rsidRDefault="00F50175">
      <w:pPr>
        <w:pStyle w:val="Textpoznpodarou"/>
        <w:rPr>
          <w:rFonts w:ascii="Garamond" w:hAnsi="Garamond"/>
        </w:rPr>
      </w:pPr>
      <w:r w:rsidRPr="00FD2A09">
        <w:rPr>
          <w:rStyle w:val="Znakapoznpodarou"/>
          <w:rFonts w:ascii="Garamond" w:hAnsi="Garamond"/>
        </w:rPr>
        <w:footnoteRef/>
      </w:r>
      <w:r w:rsidRPr="00FD2A09">
        <w:rPr>
          <w:rFonts w:ascii="Garamond" w:hAnsi="Garamond"/>
        </w:rPr>
        <w:t xml:space="preserve"> Evropská Rada. Závěry Evropské rady z 24. a 25. března 2011., Brusel </w:t>
      </w:r>
      <w:proofErr w:type="gramStart"/>
      <w:r w:rsidRPr="00FD2A09">
        <w:rPr>
          <w:rFonts w:ascii="Garamond" w:hAnsi="Garamond"/>
        </w:rPr>
        <w:t>20.4.2011</w:t>
      </w:r>
      <w:proofErr w:type="gramEnd"/>
      <w:r w:rsidRPr="00FD2A09">
        <w:rPr>
          <w:rFonts w:ascii="Garamond" w:hAnsi="Garamond"/>
        </w:rPr>
        <w:t xml:space="preserve"> [cit. 2015-03-10]. </w:t>
      </w:r>
    </w:p>
  </w:footnote>
  <w:footnote w:id="110">
    <w:p w:rsidR="00F50175" w:rsidRPr="00FD2A09" w:rsidRDefault="00F50175" w:rsidP="00C70D99">
      <w:pPr>
        <w:pStyle w:val="Textpoznpodarou"/>
        <w:rPr>
          <w:rFonts w:ascii="Garamond" w:hAnsi="Garamond"/>
        </w:rPr>
      </w:pPr>
      <w:r w:rsidRPr="00FD2A09">
        <w:rPr>
          <w:rStyle w:val="Znakapoznpodarou"/>
          <w:rFonts w:ascii="Garamond" w:hAnsi="Garamond"/>
        </w:rPr>
        <w:footnoteRef/>
      </w:r>
      <w:r w:rsidRPr="00FD2A09">
        <w:rPr>
          <w:rFonts w:ascii="Garamond" w:hAnsi="Garamond"/>
        </w:rPr>
        <w:t xml:space="preserve"> Čl. 8 odst. 5 Smlouvy o ESM</w:t>
      </w:r>
    </w:p>
  </w:footnote>
  <w:footnote w:id="111">
    <w:p w:rsidR="00F50175" w:rsidRPr="00FD2A09" w:rsidRDefault="00F50175" w:rsidP="00C70D99">
      <w:pPr>
        <w:pStyle w:val="Textpoznpodarou"/>
        <w:rPr>
          <w:rFonts w:ascii="Garamond" w:hAnsi="Garamond"/>
        </w:rPr>
      </w:pPr>
      <w:r w:rsidRPr="00FD2A09">
        <w:rPr>
          <w:rStyle w:val="Znakapoznpodarou"/>
          <w:rFonts w:ascii="Garamond" w:hAnsi="Garamond"/>
        </w:rPr>
        <w:footnoteRef/>
      </w:r>
      <w:r w:rsidRPr="00FD2A09">
        <w:rPr>
          <w:rFonts w:ascii="Garamond" w:hAnsi="Garamond"/>
        </w:rPr>
        <w:t xml:space="preserve"> Čl. 3 Smlouvy o ESM</w:t>
      </w:r>
    </w:p>
  </w:footnote>
  <w:footnote w:id="112">
    <w:p w:rsidR="00F50175" w:rsidRPr="00032B4E" w:rsidRDefault="00F50175">
      <w:pPr>
        <w:pStyle w:val="Textpoznpodarou"/>
        <w:rPr>
          <w:rFonts w:ascii="Garamond" w:hAnsi="Garamond"/>
        </w:rPr>
      </w:pPr>
      <w:r w:rsidRPr="00FD2A09">
        <w:rPr>
          <w:rStyle w:val="Znakapoznpodarou"/>
          <w:rFonts w:ascii="Garamond" w:hAnsi="Garamond"/>
        </w:rPr>
        <w:footnoteRef/>
      </w:r>
      <w:r w:rsidRPr="00FD2A09">
        <w:rPr>
          <w:rFonts w:ascii="Garamond" w:hAnsi="Garamond"/>
        </w:rPr>
        <w:t xml:space="preserve"> Tato dočasná úprava se bude rovnat třem čtvrtinám rozdílu mezi podílem na HND a podílem na základním kapitálu ECB</w:t>
      </w:r>
    </w:p>
  </w:footnote>
  <w:footnote w:id="113">
    <w:p w:rsidR="00F50175" w:rsidRPr="00032B4E" w:rsidRDefault="00F50175" w:rsidP="00C70D99">
      <w:pPr>
        <w:pStyle w:val="Textpoznpodarou"/>
        <w:rPr>
          <w:rFonts w:ascii="Garamond" w:hAnsi="Garamond"/>
        </w:rPr>
      </w:pPr>
      <w:r w:rsidRPr="00032B4E">
        <w:rPr>
          <w:rStyle w:val="Znakapoznpodarou"/>
          <w:rFonts w:ascii="Garamond" w:hAnsi="Garamond"/>
        </w:rPr>
        <w:footnoteRef/>
      </w:r>
      <w:r w:rsidRPr="00032B4E">
        <w:rPr>
          <w:rFonts w:ascii="Garamond" w:hAnsi="Garamond"/>
        </w:rPr>
        <w:t xml:space="preserve"> Čl. 41 odst. 1 Smlouva o ESM</w:t>
      </w:r>
    </w:p>
  </w:footnote>
  <w:footnote w:id="114">
    <w:p w:rsidR="00F50175" w:rsidRPr="00032B4E" w:rsidRDefault="00F50175" w:rsidP="00C70D99">
      <w:pPr>
        <w:pStyle w:val="Textpoznpodarou"/>
        <w:rPr>
          <w:rFonts w:ascii="Garamond" w:hAnsi="Garamond"/>
        </w:rPr>
      </w:pPr>
      <w:r w:rsidRPr="00032B4E">
        <w:rPr>
          <w:rStyle w:val="Znakapoznpodarou"/>
          <w:rFonts w:ascii="Garamond" w:hAnsi="Garamond"/>
        </w:rPr>
        <w:footnoteRef/>
      </w:r>
      <w:r w:rsidRPr="00032B4E">
        <w:rPr>
          <w:rFonts w:ascii="Garamond" w:hAnsi="Garamond"/>
        </w:rPr>
        <w:t xml:space="preserve"> Čl. 9 odst. 2 a 3 Smlouvy o ESM</w:t>
      </w:r>
    </w:p>
  </w:footnote>
  <w:footnote w:id="115">
    <w:p w:rsidR="00F50175" w:rsidRDefault="00F50175" w:rsidP="00C70D99">
      <w:pPr>
        <w:pStyle w:val="Textpoznpodarou"/>
      </w:pPr>
      <w:r w:rsidRPr="00032B4E">
        <w:rPr>
          <w:rStyle w:val="Znakapoznpodarou"/>
          <w:rFonts w:ascii="Garamond" w:hAnsi="Garamond"/>
        </w:rPr>
        <w:footnoteRef/>
      </w:r>
      <w:r w:rsidRPr="00032B4E">
        <w:rPr>
          <w:rFonts w:ascii="Garamond" w:hAnsi="Garamond"/>
        </w:rPr>
        <w:t xml:space="preserve"> Finanční pomoc pro Irsko, Portugalsko, Řecko</w:t>
      </w:r>
    </w:p>
  </w:footnote>
  <w:footnote w:id="116">
    <w:p w:rsidR="00F50175" w:rsidRPr="00032B4E" w:rsidRDefault="00F50175">
      <w:pPr>
        <w:pStyle w:val="Textpoznpodarou"/>
        <w:rPr>
          <w:rFonts w:ascii="Garamond" w:hAnsi="Garamond"/>
        </w:rPr>
      </w:pPr>
      <w:r w:rsidRPr="00032B4E">
        <w:rPr>
          <w:rStyle w:val="Znakapoznpodarou"/>
          <w:rFonts w:ascii="Garamond" w:hAnsi="Garamond"/>
        </w:rPr>
        <w:footnoteRef/>
      </w:r>
      <w:r w:rsidRPr="00032B4E">
        <w:rPr>
          <w:rFonts w:ascii="Garamond" w:hAnsi="Garamond"/>
        </w:rPr>
        <w:t xml:space="preserve"> ESM. </w:t>
      </w:r>
      <w:proofErr w:type="spellStart"/>
      <w:r w:rsidRPr="00032B4E">
        <w:rPr>
          <w:rFonts w:ascii="Garamond" w:hAnsi="Garamond"/>
          <w:i/>
          <w:iCs/>
        </w:rPr>
        <w:t>Lithuania</w:t>
      </w:r>
      <w:proofErr w:type="spellEnd"/>
      <w:r w:rsidRPr="00032B4E">
        <w:rPr>
          <w:rFonts w:ascii="Garamond" w:hAnsi="Garamond"/>
          <w:i/>
          <w:iCs/>
        </w:rPr>
        <w:t xml:space="preserve"> </w:t>
      </w:r>
      <w:proofErr w:type="spellStart"/>
      <w:r w:rsidRPr="00032B4E">
        <w:rPr>
          <w:rFonts w:ascii="Garamond" w:hAnsi="Garamond"/>
          <w:i/>
          <w:iCs/>
        </w:rPr>
        <w:t>joins</w:t>
      </w:r>
      <w:proofErr w:type="spellEnd"/>
      <w:r w:rsidRPr="00032B4E">
        <w:rPr>
          <w:rFonts w:ascii="Garamond" w:hAnsi="Garamond"/>
          <w:i/>
          <w:iCs/>
        </w:rPr>
        <w:t xml:space="preserve"> </w:t>
      </w:r>
      <w:proofErr w:type="spellStart"/>
      <w:r w:rsidRPr="00032B4E">
        <w:rPr>
          <w:rFonts w:ascii="Garamond" w:hAnsi="Garamond"/>
          <w:i/>
          <w:iCs/>
        </w:rPr>
        <w:t>the</w:t>
      </w:r>
      <w:proofErr w:type="spellEnd"/>
      <w:r w:rsidRPr="00032B4E">
        <w:rPr>
          <w:rFonts w:ascii="Garamond" w:hAnsi="Garamond"/>
          <w:i/>
          <w:iCs/>
        </w:rPr>
        <w:t xml:space="preserve"> ESM</w:t>
      </w:r>
      <w:r w:rsidRPr="00032B4E">
        <w:rPr>
          <w:rFonts w:ascii="Garamond" w:hAnsi="Garamond"/>
        </w:rPr>
        <w:t xml:space="preserve"> [online]. 2014 [cit. 2015-03-14]. Dostupné z: </w:t>
      </w:r>
      <w:hyperlink r:id="rId38" w:history="1">
        <w:r w:rsidRPr="00032B4E">
          <w:rPr>
            <w:rStyle w:val="Hypertextovodkaz"/>
            <w:rFonts w:ascii="Garamond" w:hAnsi="Garamond"/>
          </w:rPr>
          <w:t>http://www.esm.europa.eu/about/governance/shareholders/lithuania/index.htm</w:t>
        </w:r>
      </w:hyperlink>
    </w:p>
    <w:p w:rsidR="00F50175" w:rsidRDefault="00F50175">
      <w:pPr>
        <w:pStyle w:val="Textpoznpodarou"/>
      </w:pPr>
    </w:p>
  </w:footnote>
  <w:footnote w:id="117">
    <w:p w:rsidR="00F50175" w:rsidRPr="00834EF3" w:rsidRDefault="00F50175" w:rsidP="00FB789E">
      <w:pPr>
        <w:pStyle w:val="Textpoznpodarou"/>
        <w:rPr>
          <w:rFonts w:ascii="Garamond" w:hAnsi="Garamond"/>
        </w:rPr>
      </w:pPr>
      <w:r w:rsidRPr="00834EF3">
        <w:rPr>
          <w:rStyle w:val="Znakapoznpodarou"/>
          <w:rFonts w:ascii="Garamond" w:hAnsi="Garamond"/>
        </w:rPr>
        <w:footnoteRef/>
      </w:r>
      <w:r w:rsidRPr="00834EF3">
        <w:rPr>
          <w:rFonts w:ascii="Garamond" w:hAnsi="Garamond"/>
        </w:rPr>
        <w:t xml:space="preserve"> ESM. </w:t>
      </w:r>
      <w:proofErr w:type="spellStart"/>
      <w:r w:rsidRPr="00834EF3">
        <w:rPr>
          <w:rFonts w:ascii="Garamond" w:hAnsi="Garamond"/>
          <w:i/>
          <w:iCs/>
        </w:rPr>
        <w:t>Frequently</w:t>
      </w:r>
      <w:proofErr w:type="spellEnd"/>
      <w:r w:rsidRPr="00834EF3">
        <w:rPr>
          <w:rFonts w:ascii="Garamond" w:hAnsi="Garamond"/>
          <w:i/>
          <w:iCs/>
        </w:rPr>
        <w:t xml:space="preserve"> </w:t>
      </w:r>
      <w:proofErr w:type="spellStart"/>
      <w:r w:rsidRPr="00834EF3">
        <w:rPr>
          <w:rFonts w:ascii="Garamond" w:hAnsi="Garamond"/>
          <w:i/>
          <w:iCs/>
        </w:rPr>
        <w:t>Asked</w:t>
      </w:r>
      <w:proofErr w:type="spellEnd"/>
      <w:r w:rsidRPr="00834EF3">
        <w:rPr>
          <w:rFonts w:ascii="Garamond" w:hAnsi="Garamond"/>
          <w:i/>
          <w:iCs/>
        </w:rPr>
        <w:t xml:space="preserve"> </w:t>
      </w:r>
      <w:proofErr w:type="spellStart"/>
      <w:r w:rsidRPr="00834EF3">
        <w:rPr>
          <w:rFonts w:ascii="Garamond" w:hAnsi="Garamond"/>
          <w:i/>
          <w:iCs/>
        </w:rPr>
        <w:t>Questions</w:t>
      </w:r>
      <w:proofErr w:type="spellEnd"/>
      <w:r w:rsidRPr="00834EF3">
        <w:rPr>
          <w:rFonts w:ascii="Garamond" w:hAnsi="Garamond"/>
          <w:i/>
          <w:iCs/>
        </w:rPr>
        <w:t xml:space="preserve"> on </w:t>
      </w:r>
      <w:proofErr w:type="spellStart"/>
      <w:r w:rsidRPr="00834EF3">
        <w:rPr>
          <w:rFonts w:ascii="Garamond" w:hAnsi="Garamond"/>
          <w:i/>
          <w:iCs/>
        </w:rPr>
        <w:t>the</w:t>
      </w:r>
      <w:proofErr w:type="spellEnd"/>
      <w:r w:rsidRPr="00834EF3">
        <w:rPr>
          <w:rFonts w:ascii="Garamond" w:hAnsi="Garamond"/>
          <w:i/>
          <w:iCs/>
        </w:rPr>
        <w:t xml:space="preserve"> </w:t>
      </w:r>
      <w:proofErr w:type="spellStart"/>
      <w:r w:rsidRPr="00834EF3">
        <w:rPr>
          <w:rFonts w:ascii="Garamond" w:hAnsi="Garamond"/>
          <w:i/>
          <w:iCs/>
        </w:rPr>
        <w:t>European</w:t>
      </w:r>
      <w:proofErr w:type="spellEnd"/>
      <w:r w:rsidRPr="00834EF3">
        <w:rPr>
          <w:rFonts w:ascii="Garamond" w:hAnsi="Garamond"/>
          <w:i/>
          <w:iCs/>
        </w:rPr>
        <w:t xml:space="preserve"> Stability </w:t>
      </w:r>
      <w:proofErr w:type="spellStart"/>
      <w:r w:rsidRPr="00834EF3">
        <w:rPr>
          <w:rFonts w:ascii="Garamond" w:hAnsi="Garamond"/>
          <w:i/>
          <w:iCs/>
        </w:rPr>
        <w:t>Mechanism</w:t>
      </w:r>
      <w:proofErr w:type="spellEnd"/>
      <w:r w:rsidRPr="00834EF3">
        <w:rPr>
          <w:rFonts w:ascii="Garamond" w:hAnsi="Garamond"/>
          <w:i/>
          <w:iCs/>
        </w:rPr>
        <w:t xml:space="preserve"> (ESM)</w:t>
      </w:r>
      <w:r w:rsidRPr="00834EF3">
        <w:rPr>
          <w:rFonts w:ascii="Garamond" w:hAnsi="Garamond"/>
        </w:rPr>
        <w:t xml:space="preserve">. 2014, [cit. 2015-01-15]. </w:t>
      </w:r>
      <w:proofErr w:type="gramStart"/>
      <w:r w:rsidRPr="00834EF3">
        <w:rPr>
          <w:rFonts w:ascii="Garamond" w:hAnsi="Garamond"/>
        </w:rPr>
        <w:t>s.9</w:t>
      </w:r>
      <w:r>
        <w:rPr>
          <w:rFonts w:ascii="Garamond" w:hAnsi="Garamond"/>
        </w:rPr>
        <w:t>.</w:t>
      </w:r>
      <w:proofErr w:type="gramEnd"/>
      <w:r w:rsidRPr="00834EF3">
        <w:rPr>
          <w:rFonts w:ascii="Garamond" w:hAnsi="Garamond"/>
        </w:rPr>
        <w:t xml:space="preserve"> </w:t>
      </w:r>
      <w:proofErr w:type="gramStart"/>
      <w:r w:rsidRPr="00834EF3">
        <w:rPr>
          <w:rFonts w:ascii="Garamond" w:hAnsi="Garamond"/>
        </w:rPr>
        <w:t>Dostupné</w:t>
      </w:r>
      <w:proofErr w:type="gramEnd"/>
      <w:r w:rsidRPr="00834EF3">
        <w:rPr>
          <w:rFonts w:ascii="Garamond" w:hAnsi="Garamond"/>
        </w:rPr>
        <w:t xml:space="preserve"> z: &lt;</w:t>
      </w:r>
      <w:hyperlink r:id="rId39" w:history="1">
        <w:r w:rsidRPr="00834EF3">
          <w:rPr>
            <w:rStyle w:val="Hypertextovodkaz"/>
            <w:rFonts w:ascii="Garamond" w:hAnsi="Garamond"/>
          </w:rPr>
          <w:t>http://www.esm.europa.eu/pdf/FAQ%20ESM%2030012014.pdf</w:t>
        </w:r>
      </w:hyperlink>
      <w:r w:rsidRPr="00834EF3">
        <w:rPr>
          <w:rStyle w:val="Hypertextovodkaz"/>
          <w:rFonts w:ascii="Garamond" w:hAnsi="Garamond"/>
        </w:rPr>
        <w:t>&gt;</w:t>
      </w:r>
    </w:p>
  </w:footnote>
  <w:footnote w:id="118">
    <w:p w:rsidR="00F50175" w:rsidRPr="00F25472" w:rsidRDefault="00F50175" w:rsidP="00C70D99">
      <w:pPr>
        <w:pStyle w:val="Textpoznpodarou"/>
        <w:rPr>
          <w:rFonts w:ascii="Garamond" w:hAnsi="Garamond"/>
        </w:rPr>
      </w:pPr>
      <w:r w:rsidRPr="00834EF3">
        <w:rPr>
          <w:rStyle w:val="Znakapoznpodarou"/>
          <w:rFonts w:ascii="Garamond" w:hAnsi="Garamond"/>
        </w:rPr>
        <w:footnoteRef/>
      </w:r>
      <w:r w:rsidRPr="00834EF3">
        <w:rPr>
          <w:rFonts w:ascii="Garamond" w:hAnsi="Garamond"/>
        </w:rPr>
        <w:t xml:space="preserve"> To se týká případů dle čl. 5 odst. 6 písm. f) a g) Smlouvy o ESM</w:t>
      </w:r>
    </w:p>
  </w:footnote>
  <w:footnote w:id="119">
    <w:p w:rsidR="00F50175" w:rsidRPr="00F25472" w:rsidRDefault="00F50175" w:rsidP="00C70D99">
      <w:pPr>
        <w:pStyle w:val="Textpoznpodarou"/>
        <w:rPr>
          <w:rFonts w:ascii="Garamond" w:hAnsi="Garamond"/>
        </w:rPr>
      </w:pPr>
      <w:r w:rsidRPr="00F25472">
        <w:rPr>
          <w:rStyle w:val="Znakapoznpodarou"/>
          <w:rFonts w:ascii="Garamond" w:hAnsi="Garamond"/>
        </w:rPr>
        <w:footnoteRef/>
      </w:r>
      <w:r w:rsidRPr="00F25472">
        <w:rPr>
          <w:rFonts w:ascii="Garamond" w:hAnsi="Garamond"/>
        </w:rPr>
        <w:t xml:space="preserve"> Čl. 4 odst. 8 Smlouvy o ESM</w:t>
      </w:r>
    </w:p>
  </w:footnote>
  <w:footnote w:id="120">
    <w:p w:rsidR="00F50175" w:rsidRPr="00F25472" w:rsidRDefault="00F50175" w:rsidP="0001681D">
      <w:pPr>
        <w:pStyle w:val="Textpoznpodarou"/>
        <w:rPr>
          <w:rFonts w:ascii="Garamond" w:hAnsi="Garamond"/>
        </w:rPr>
      </w:pPr>
      <w:r w:rsidRPr="00F25472">
        <w:rPr>
          <w:rStyle w:val="Znakapoznpodarou"/>
          <w:rFonts w:ascii="Garamond" w:hAnsi="Garamond"/>
        </w:rPr>
        <w:footnoteRef/>
      </w:r>
      <w:r w:rsidRPr="00F25472">
        <w:rPr>
          <w:rFonts w:ascii="Garamond" w:hAnsi="Garamond"/>
        </w:rPr>
        <w:t xml:space="preserve"> Komisařem pro hospodářské a měnové záležitosti: </w:t>
      </w:r>
      <w:proofErr w:type="spellStart"/>
      <w:r w:rsidRPr="00F25472">
        <w:rPr>
          <w:rFonts w:ascii="Garamond" w:hAnsi="Garamond"/>
        </w:rPr>
        <w:t>Pierre</w:t>
      </w:r>
      <w:proofErr w:type="spellEnd"/>
      <w:r w:rsidRPr="00F25472">
        <w:rPr>
          <w:rFonts w:ascii="Garamond" w:hAnsi="Garamond"/>
        </w:rPr>
        <w:t xml:space="preserve"> </w:t>
      </w:r>
      <w:proofErr w:type="spellStart"/>
      <w:r w:rsidRPr="00F25472">
        <w:rPr>
          <w:rFonts w:ascii="Garamond" w:hAnsi="Garamond"/>
        </w:rPr>
        <w:t>Moscovici</w:t>
      </w:r>
      <w:proofErr w:type="spellEnd"/>
      <w:r w:rsidRPr="00F25472">
        <w:rPr>
          <w:rFonts w:ascii="Garamond" w:hAnsi="Garamond"/>
        </w:rPr>
        <w:t xml:space="preserve"> a prezidentem ECB: Mario </w:t>
      </w:r>
      <w:proofErr w:type="spellStart"/>
      <w:r w:rsidRPr="00F25472">
        <w:rPr>
          <w:rFonts w:ascii="Garamond" w:hAnsi="Garamond"/>
        </w:rPr>
        <w:t>Draghi</w:t>
      </w:r>
      <w:proofErr w:type="spellEnd"/>
      <w:r w:rsidRPr="00F25472">
        <w:rPr>
          <w:rFonts w:ascii="Garamond" w:hAnsi="Garamond"/>
        </w:rPr>
        <w:t>.</w:t>
      </w:r>
    </w:p>
  </w:footnote>
  <w:footnote w:id="121">
    <w:p w:rsidR="00F50175" w:rsidRPr="00F25472" w:rsidRDefault="00F50175">
      <w:pPr>
        <w:pStyle w:val="Textpoznpodarou"/>
        <w:rPr>
          <w:rFonts w:ascii="Garamond" w:hAnsi="Garamond"/>
        </w:rPr>
      </w:pPr>
      <w:r w:rsidRPr="00F25472">
        <w:rPr>
          <w:rStyle w:val="Znakapoznpodarou"/>
          <w:rFonts w:ascii="Garamond" w:hAnsi="Garamond"/>
        </w:rPr>
        <w:footnoteRef/>
      </w:r>
      <w:r w:rsidRPr="00F25472">
        <w:rPr>
          <w:rFonts w:ascii="Garamond" w:hAnsi="Garamond"/>
        </w:rPr>
        <w:t xml:space="preserve"> Článek 5 odst. 6 Smlouvy o ESM</w:t>
      </w:r>
    </w:p>
  </w:footnote>
  <w:footnote w:id="122">
    <w:p w:rsidR="00F50175" w:rsidRDefault="00F50175" w:rsidP="00C70D99">
      <w:pPr>
        <w:pStyle w:val="Textpoznpodarou"/>
      </w:pPr>
      <w:r w:rsidRPr="00F25472">
        <w:rPr>
          <w:rStyle w:val="Znakapoznpodarou"/>
          <w:rFonts w:ascii="Garamond" w:hAnsi="Garamond"/>
        </w:rPr>
        <w:footnoteRef/>
      </w:r>
      <w:r w:rsidRPr="00F25472">
        <w:rPr>
          <w:rFonts w:ascii="Garamond" w:hAnsi="Garamond"/>
        </w:rPr>
        <w:t xml:space="preserve"> Čl. 7 odst. 1 a 2 Smlouvy o ESM</w:t>
      </w:r>
    </w:p>
  </w:footnote>
  <w:footnote w:id="123">
    <w:p w:rsidR="00F50175" w:rsidRDefault="00F50175">
      <w:pPr>
        <w:pStyle w:val="Textpoznpodarou"/>
      </w:pPr>
      <w:r>
        <w:rPr>
          <w:rStyle w:val="Znakapoznpodarou"/>
        </w:rPr>
        <w:footnoteRef/>
      </w:r>
      <w:r>
        <w:t xml:space="preserve"> </w:t>
      </w:r>
      <w:r w:rsidRPr="00F25472">
        <w:rPr>
          <w:rFonts w:ascii="Garamond" w:hAnsi="Garamond" w:cs="Arial"/>
          <w:color w:val="222222"/>
          <w:shd w:val="clear" w:color="auto" w:fill="FFFFFF"/>
        </w:rPr>
        <w:t xml:space="preserve">NAUSCHNIGG, Franz; SCHIEDER, Paul. </w:t>
      </w:r>
      <w:proofErr w:type="spellStart"/>
      <w:r w:rsidRPr="00F25472">
        <w:rPr>
          <w:rFonts w:ascii="Garamond" w:hAnsi="Garamond" w:cs="Arial"/>
          <w:color w:val="222222"/>
          <w:shd w:val="clear" w:color="auto" w:fill="FFFFFF"/>
        </w:rPr>
        <w:t>crisis</w:t>
      </w:r>
      <w:proofErr w:type="spellEnd"/>
      <w:r w:rsidRPr="00F25472">
        <w:rPr>
          <w:rFonts w:ascii="Garamond" w:hAnsi="Garamond" w:cs="Arial"/>
          <w:color w:val="222222"/>
          <w:shd w:val="clear" w:color="auto" w:fill="FFFFFF"/>
        </w:rPr>
        <w:t xml:space="preserve"> </w:t>
      </w:r>
      <w:proofErr w:type="spellStart"/>
      <w:r w:rsidRPr="00F25472">
        <w:rPr>
          <w:rFonts w:ascii="Garamond" w:hAnsi="Garamond" w:cs="Arial"/>
          <w:color w:val="222222"/>
          <w:shd w:val="clear" w:color="auto" w:fill="FFFFFF"/>
        </w:rPr>
        <w:t>Financing</w:t>
      </w:r>
      <w:proofErr w:type="spellEnd"/>
      <w:r w:rsidRPr="00F25472">
        <w:rPr>
          <w:rFonts w:ascii="Garamond" w:hAnsi="Garamond" w:cs="Arial"/>
          <w:color w:val="222222"/>
          <w:shd w:val="clear" w:color="auto" w:fill="FFFFFF"/>
        </w:rPr>
        <w:t xml:space="preserve"> in </w:t>
      </w:r>
      <w:proofErr w:type="spellStart"/>
      <w:r w:rsidRPr="00F25472">
        <w:rPr>
          <w:rFonts w:ascii="Garamond" w:hAnsi="Garamond" w:cs="Arial"/>
          <w:color w:val="222222"/>
          <w:shd w:val="clear" w:color="auto" w:fill="FFFFFF"/>
        </w:rPr>
        <w:t>the</w:t>
      </w:r>
      <w:proofErr w:type="spellEnd"/>
      <w:r w:rsidRPr="00F25472">
        <w:rPr>
          <w:rFonts w:ascii="Garamond" w:hAnsi="Garamond" w:cs="Arial"/>
          <w:color w:val="222222"/>
          <w:shd w:val="clear" w:color="auto" w:fill="FFFFFF"/>
        </w:rPr>
        <w:t xml:space="preserve"> </w:t>
      </w:r>
      <w:proofErr w:type="spellStart"/>
      <w:r w:rsidRPr="00F25472">
        <w:rPr>
          <w:rFonts w:ascii="Garamond" w:hAnsi="Garamond" w:cs="Arial"/>
          <w:color w:val="222222"/>
          <w:shd w:val="clear" w:color="auto" w:fill="FFFFFF"/>
        </w:rPr>
        <w:t>eU</w:t>
      </w:r>
      <w:proofErr w:type="spellEnd"/>
      <w:r w:rsidRPr="00F25472">
        <w:rPr>
          <w:rFonts w:ascii="Garamond" w:hAnsi="Garamond" w:cs="Arial"/>
          <w:color w:val="222222"/>
          <w:shd w:val="clear" w:color="auto" w:fill="FFFFFF"/>
        </w:rPr>
        <w:t>.</w:t>
      </w:r>
      <w:r w:rsidRPr="00F25472">
        <w:rPr>
          <w:rStyle w:val="apple-converted-space"/>
          <w:rFonts w:ascii="Garamond" w:hAnsi="Garamond" w:cs="Arial"/>
          <w:color w:val="222222"/>
          <w:shd w:val="clear" w:color="auto" w:fill="FFFFFF"/>
        </w:rPr>
        <w:t> </w:t>
      </w:r>
      <w:proofErr w:type="spellStart"/>
      <w:r w:rsidRPr="00F25472">
        <w:rPr>
          <w:rFonts w:ascii="Garamond" w:hAnsi="Garamond" w:cs="Arial"/>
          <w:i/>
          <w:iCs/>
          <w:color w:val="222222"/>
          <w:shd w:val="clear" w:color="auto" w:fill="FFFFFF"/>
        </w:rPr>
        <w:t>Monetary</w:t>
      </w:r>
      <w:proofErr w:type="spellEnd"/>
      <w:r w:rsidRPr="00F25472">
        <w:rPr>
          <w:rFonts w:ascii="Garamond" w:hAnsi="Garamond" w:cs="Arial"/>
          <w:i/>
          <w:iCs/>
          <w:color w:val="222222"/>
          <w:shd w:val="clear" w:color="auto" w:fill="FFFFFF"/>
        </w:rPr>
        <w:t xml:space="preserve"> </w:t>
      </w:r>
      <w:proofErr w:type="spellStart"/>
      <w:r w:rsidRPr="00F25472">
        <w:rPr>
          <w:rFonts w:ascii="Garamond" w:hAnsi="Garamond" w:cs="Arial"/>
          <w:i/>
          <w:iCs/>
          <w:color w:val="222222"/>
          <w:shd w:val="clear" w:color="auto" w:fill="FFFFFF"/>
        </w:rPr>
        <w:t>Policy</w:t>
      </w:r>
      <w:proofErr w:type="spellEnd"/>
      <w:r w:rsidRPr="00F25472">
        <w:rPr>
          <w:rFonts w:ascii="Garamond" w:hAnsi="Garamond" w:cs="Arial"/>
          <w:i/>
          <w:iCs/>
          <w:color w:val="222222"/>
          <w:shd w:val="clear" w:color="auto" w:fill="FFFFFF"/>
        </w:rPr>
        <w:t xml:space="preserve"> &amp; </w:t>
      </w:r>
      <w:proofErr w:type="spellStart"/>
      <w:r w:rsidRPr="00F25472">
        <w:rPr>
          <w:rFonts w:ascii="Garamond" w:hAnsi="Garamond" w:cs="Arial"/>
          <w:i/>
          <w:iCs/>
          <w:color w:val="222222"/>
          <w:shd w:val="clear" w:color="auto" w:fill="FFFFFF"/>
        </w:rPr>
        <w:t>The</w:t>
      </w:r>
      <w:proofErr w:type="spellEnd"/>
      <w:r w:rsidRPr="00F25472">
        <w:rPr>
          <w:rFonts w:ascii="Garamond" w:hAnsi="Garamond" w:cs="Arial"/>
          <w:i/>
          <w:iCs/>
          <w:color w:val="222222"/>
          <w:shd w:val="clear" w:color="auto" w:fill="FFFFFF"/>
        </w:rPr>
        <w:t xml:space="preserve"> </w:t>
      </w:r>
      <w:proofErr w:type="spellStart"/>
      <w:r w:rsidRPr="00F25472">
        <w:rPr>
          <w:rFonts w:ascii="Garamond" w:hAnsi="Garamond" w:cs="Arial"/>
          <w:i/>
          <w:iCs/>
          <w:color w:val="222222"/>
          <w:shd w:val="clear" w:color="auto" w:fill="FFFFFF"/>
        </w:rPr>
        <w:t>Economy</w:t>
      </w:r>
      <w:proofErr w:type="spellEnd"/>
      <w:r w:rsidRPr="00F25472">
        <w:rPr>
          <w:rFonts w:ascii="Garamond" w:hAnsi="Garamond" w:cs="Arial"/>
          <w:i/>
          <w:iCs/>
          <w:color w:val="222222"/>
          <w:shd w:val="clear" w:color="auto" w:fill="FFFFFF"/>
        </w:rPr>
        <w:t xml:space="preserve"> Q</w:t>
      </w:r>
      <w:r>
        <w:rPr>
          <w:rFonts w:ascii="Garamond" w:hAnsi="Garamond" w:cs="Arial"/>
          <w:color w:val="222222"/>
          <w:shd w:val="clear" w:color="auto" w:fill="FFFFFF"/>
        </w:rPr>
        <w:t xml:space="preserve">, 2012, 4: 114-124. </w:t>
      </w:r>
      <w:proofErr w:type="gramStart"/>
      <w:r>
        <w:rPr>
          <w:rFonts w:ascii="Garamond" w:hAnsi="Garamond" w:cs="Arial"/>
          <w:color w:val="222222"/>
          <w:shd w:val="clear" w:color="auto" w:fill="FFFFFF"/>
        </w:rPr>
        <w:t>s</w:t>
      </w:r>
      <w:r w:rsidRPr="00F25472">
        <w:rPr>
          <w:rFonts w:ascii="Garamond" w:hAnsi="Garamond" w:cs="Arial"/>
          <w:color w:val="222222"/>
          <w:shd w:val="clear" w:color="auto" w:fill="FFFFFF"/>
        </w:rPr>
        <w:t>.122</w:t>
      </w:r>
      <w:proofErr w:type="gramEnd"/>
    </w:p>
  </w:footnote>
  <w:footnote w:id="124">
    <w:p w:rsidR="00F50175" w:rsidRDefault="00F50175" w:rsidP="00C70D99">
      <w:pPr>
        <w:pStyle w:val="Textpoznpodarou"/>
      </w:pPr>
      <w:r>
        <w:rPr>
          <w:rStyle w:val="Znakapoznpodarou"/>
        </w:rPr>
        <w:footnoteRef/>
      </w:r>
      <w:r>
        <w:t xml:space="preserve"> </w:t>
      </w:r>
      <w:r w:rsidRPr="00F25472">
        <w:rPr>
          <w:rFonts w:ascii="Garamond" w:hAnsi="Garamond"/>
        </w:rPr>
        <w:t>Čl. 13 odst. 1 písm. a), b), c) Smlouvy o ESM</w:t>
      </w:r>
    </w:p>
  </w:footnote>
  <w:footnote w:id="125">
    <w:p w:rsidR="00F50175" w:rsidRPr="00F25472" w:rsidRDefault="00F50175" w:rsidP="00C70D99">
      <w:pPr>
        <w:pStyle w:val="Textpoznpodarou"/>
        <w:rPr>
          <w:rFonts w:ascii="Garamond" w:hAnsi="Garamond"/>
        </w:rPr>
      </w:pPr>
      <w:r w:rsidRPr="00F25472">
        <w:rPr>
          <w:rStyle w:val="Znakapoznpodarou"/>
          <w:rFonts w:ascii="Garamond" w:hAnsi="Garamond"/>
        </w:rPr>
        <w:footnoteRef/>
      </w:r>
      <w:r w:rsidRPr="00F25472">
        <w:rPr>
          <w:rFonts w:ascii="Garamond" w:hAnsi="Garamond"/>
        </w:rPr>
        <w:t xml:space="preserve"> Evropská Rada. Závěry Evropské rady z 24. a 25. března 2011., Brusel </w:t>
      </w:r>
      <w:proofErr w:type="gramStart"/>
      <w:r w:rsidRPr="00F25472">
        <w:rPr>
          <w:rFonts w:ascii="Garamond" w:hAnsi="Garamond"/>
        </w:rPr>
        <w:t>20.4.2011</w:t>
      </w:r>
      <w:proofErr w:type="gramEnd"/>
      <w:r w:rsidRPr="00F25472">
        <w:rPr>
          <w:rFonts w:ascii="Garamond" w:hAnsi="Garamond"/>
        </w:rPr>
        <w:t xml:space="preserve"> [cit. 2015-01-17]. s.29-31  </w:t>
      </w:r>
    </w:p>
  </w:footnote>
  <w:footnote w:id="126">
    <w:p w:rsidR="00F50175" w:rsidRDefault="00F50175">
      <w:pPr>
        <w:pStyle w:val="Textpoznpodarou"/>
      </w:pPr>
      <w:r w:rsidRPr="00F25472">
        <w:rPr>
          <w:rStyle w:val="Znakapoznpodarou"/>
          <w:rFonts w:ascii="Garamond" w:hAnsi="Garamond"/>
        </w:rPr>
        <w:footnoteRef/>
      </w:r>
      <w:r w:rsidRPr="00F25472">
        <w:rPr>
          <w:rFonts w:ascii="Garamond" w:hAnsi="Garamond"/>
        </w:rPr>
        <w:t xml:space="preserve"> Tamtéž </w:t>
      </w:r>
      <w:proofErr w:type="gramStart"/>
      <w:r w:rsidRPr="00F25472">
        <w:rPr>
          <w:rFonts w:ascii="Garamond" w:hAnsi="Garamond"/>
        </w:rPr>
        <w:t>s.33</w:t>
      </w:r>
      <w:proofErr w:type="gramEnd"/>
    </w:p>
  </w:footnote>
  <w:footnote w:id="127">
    <w:p w:rsidR="00F50175" w:rsidRPr="00B67789" w:rsidRDefault="00F50175">
      <w:pPr>
        <w:pStyle w:val="Textpoznpodarou"/>
        <w:rPr>
          <w:rFonts w:ascii="Garamond" w:hAnsi="Garamond"/>
        </w:rPr>
      </w:pPr>
      <w:r>
        <w:rPr>
          <w:rStyle w:val="Znakapoznpodarou"/>
        </w:rPr>
        <w:footnoteRef/>
      </w:r>
      <w:r>
        <w:t xml:space="preserve"> </w:t>
      </w:r>
      <w:r w:rsidRPr="00B67789">
        <w:rPr>
          <w:rFonts w:ascii="Garamond" w:hAnsi="Garamond" w:cs="Arial"/>
        </w:rPr>
        <w:t xml:space="preserve">EUROSTAT. </w:t>
      </w:r>
      <w:r w:rsidRPr="00B67789">
        <w:rPr>
          <w:rFonts w:ascii="Garamond" w:hAnsi="Garamond"/>
          <w:i/>
        </w:rPr>
        <w:t xml:space="preserve">General </w:t>
      </w:r>
      <w:proofErr w:type="spellStart"/>
      <w:r w:rsidRPr="00B67789">
        <w:rPr>
          <w:rFonts w:ascii="Garamond" w:hAnsi="Garamond"/>
          <w:i/>
        </w:rPr>
        <w:t>government</w:t>
      </w:r>
      <w:proofErr w:type="spellEnd"/>
      <w:r w:rsidRPr="00B67789">
        <w:rPr>
          <w:rFonts w:ascii="Garamond" w:hAnsi="Garamond"/>
          <w:i/>
        </w:rPr>
        <w:t xml:space="preserve"> gross </w:t>
      </w:r>
      <w:proofErr w:type="spellStart"/>
      <w:r w:rsidRPr="00B67789">
        <w:rPr>
          <w:rFonts w:ascii="Garamond" w:hAnsi="Garamond"/>
          <w:i/>
        </w:rPr>
        <w:t>debt</w:t>
      </w:r>
      <w:proofErr w:type="spellEnd"/>
      <w:r w:rsidRPr="00B67789">
        <w:rPr>
          <w:rFonts w:ascii="Garamond" w:hAnsi="Garamond"/>
          <w:i/>
        </w:rPr>
        <w:t xml:space="preserve"> – </w:t>
      </w:r>
      <w:proofErr w:type="spellStart"/>
      <w:r w:rsidRPr="00B67789">
        <w:rPr>
          <w:rFonts w:ascii="Garamond" w:hAnsi="Garamond"/>
          <w:i/>
        </w:rPr>
        <w:t>annual</w:t>
      </w:r>
      <w:proofErr w:type="spellEnd"/>
      <w:r w:rsidRPr="00B67789">
        <w:rPr>
          <w:rFonts w:ascii="Garamond" w:hAnsi="Garamond"/>
          <w:i/>
        </w:rPr>
        <w:t xml:space="preserve"> data</w:t>
      </w:r>
      <w:r w:rsidRPr="00B67789">
        <w:rPr>
          <w:rFonts w:ascii="Garamond" w:hAnsi="Garamond" w:cs="Arial"/>
        </w:rPr>
        <w:t>. 2014. Dostupné z: &lt;</w:t>
      </w:r>
      <w:hyperlink r:id="rId40" w:history="1">
        <w:r w:rsidRPr="00B67789">
          <w:rPr>
            <w:rStyle w:val="Hypertextovodkaz"/>
            <w:rFonts w:ascii="Garamond" w:hAnsi="Garamond" w:cs="Arial"/>
          </w:rPr>
          <w:t>http://ec.europa.eu/eurostat/tgm/table.do?tab=table&amp;init=1&amp;language=en&amp;pcode=tsdde410&amp;plugin=1</w:t>
        </w:r>
      </w:hyperlink>
      <w:r w:rsidRPr="00B67789">
        <w:rPr>
          <w:rFonts w:ascii="Garamond" w:hAnsi="Garamond" w:cs="Arial"/>
        </w:rPr>
        <w:t>&gt;</w:t>
      </w:r>
      <w:r w:rsidRPr="00B67789">
        <w:rPr>
          <w:rFonts w:ascii="Garamond" w:hAnsi="Garamond"/>
        </w:rPr>
        <w:t xml:space="preserve"> </w:t>
      </w:r>
    </w:p>
  </w:footnote>
  <w:footnote w:id="128">
    <w:p w:rsidR="00F50175" w:rsidRPr="00B67789" w:rsidRDefault="00F50175">
      <w:pPr>
        <w:pStyle w:val="Textpoznpodarou"/>
        <w:rPr>
          <w:rFonts w:ascii="Garamond" w:hAnsi="Garamond"/>
        </w:rPr>
      </w:pPr>
      <w:r w:rsidRPr="00B67789">
        <w:rPr>
          <w:rStyle w:val="Znakapoznpodarou"/>
          <w:rFonts w:ascii="Garamond" w:hAnsi="Garamond"/>
        </w:rPr>
        <w:footnoteRef/>
      </w:r>
      <w:r w:rsidRPr="00B67789">
        <w:rPr>
          <w:rFonts w:ascii="Garamond" w:hAnsi="Garamond"/>
        </w:rPr>
        <w:t xml:space="preserve"> JUNCKER, Jean-Claude, </w:t>
      </w:r>
      <w:proofErr w:type="spellStart"/>
      <w:r w:rsidRPr="00B67789">
        <w:rPr>
          <w:rFonts w:ascii="Garamond" w:hAnsi="Garamond"/>
        </w:rPr>
        <w:t>Jeroen</w:t>
      </w:r>
      <w:proofErr w:type="spellEnd"/>
      <w:r w:rsidRPr="00B67789">
        <w:rPr>
          <w:rFonts w:ascii="Garamond" w:hAnsi="Garamond"/>
        </w:rPr>
        <w:t xml:space="preserve"> DIJSSELBLOEM, Donald TUSK a Mario DRAGHI. NEFORMÁLNÍ ZASEDÁNÍ EVROPSKÉ RADY. </w:t>
      </w:r>
      <w:r w:rsidRPr="00B67789">
        <w:rPr>
          <w:rFonts w:ascii="Garamond" w:hAnsi="Garamond"/>
          <w:i/>
          <w:iCs/>
        </w:rPr>
        <w:t>Příprava dalších kroků k lepší správě ekonomických záležitostí v eurozóně: Analytická zpráva</w:t>
      </w:r>
      <w:r w:rsidRPr="00B67789">
        <w:rPr>
          <w:rFonts w:ascii="Garamond" w:hAnsi="Garamond"/>
        </w:rPr>
        <w:t>. 12. 2. 2015, 8 s. [cit. 2015-03-17].  Dostupné z: &lt;</w:t>
      </w:r>
      <w:hyperlink r:id="rId41" w:history="1">
        <w:r w:rsidRPr="00B67789">
          <w:rPr>
            <w:rStyle w:val="Hypertextovodkaz"/>
            <w:rFonts w:ascii="Garamond" w:hAnsi="Garamond"/>
          </w:rPr>
          <w:t>http://ec.europa.eu/priorities/docs/analytical_note_cs.pdf</w:t>
        </w:r>
      </w:hyperlink>
      <w:r w:rsidRPr="00B67789">
        <w:rPr>
          <w:rFonts w:ascii="Garamond" w:hAnsi="Garamond"/>
        </w:rPr>
        <w:t xml:space="preserve">&gt;  </w:t>
      </w:r>
    </w:p>
  </w:footnote>
  <w:footnote w:id="129">
    <w:p w:rsidR="00F50175" w:rsidRDefault="00F50175">
      <w:pPr>
        <w:pStyle w:val="Textpoznpodarou"/>
      </w:pPr>
      <w:r w:rsidRPr="00B67789">
        <w:rPr>
          <w:rStyle w:val="Znakapoznpodarou"/>
          <w:rFonts w:ascii="Garamond" w:hAnsi="Garamond"/>
        </w:rPr>
        <w:footnoteRef/>
      </w:r>
      <w:r w:rsidRPr="00B67789">
        <w:rPr>
          <w:rFonts w:ascii="Garamond" w:hAnsi="Garamond"/>
        </w:rPr>
        <w:t xml:space="preserve"> </w:t>
      </w:r>
      <w:r w:rsidRPr="00B67789">
        <w:rPr>
          <w:rFonts w:ascii="Garamond" w:hAnsi="Garamond" w:cs="Arial"/>
        </w:rPr>
        <w:t>EUROSTAT</w:t>
      </w:r>
      <w:r w:rsidRPr="00B67789">
        <w:rPr>
          <w:rFonts w:ascii="Garamond" w:hAnsi="Garamond"/>
        </w:rPr>
        <w:t xml:space="preserve">. </w:t>
      </w:r>
      <w:r w:rsidRPr="00B67789">
        <w:rPr>
          <w:rFonts w:ascii="Garamond" w:hAnsi="Garamond"/>
          <w:i/>
        </w:rPr>
        <w:t xml:space="preserve">EMU </w:t>
      </w:r>
      <w:proofErr w:type="spellStart"/>
      <w:r w:rsidRPr="00B67789">
        <w:rPr>
          <w:rFonts w:ascii="Garamond" w:hAnsi="Garamond"/>
          <w:i/>
        </w:rPr>
        <w:t>convergence</w:t>
      </w:r>
      <w:proofErr w:type="spellEnd"/>
      <w:r w:rsidRPr="00B67789">
        <w:rPr>
          <w:rFonts w:ascii="Garamond" w:hAnsi="Garamond"/>
          <w:i/>
        </w:rPr>
        <w:t xml:space="preserve"> </w:t>
      </w:r>
      <w:proofErr w:type="spellStart"/>
      <w:r w:rsidRPr="00B67789">
        <w:rPr>
          <w:rFonts w:ascii="Garamond" w:hAnsi="Garamond"/>
          <w:i/>
        </w:rPr>
        <w:t>criterion</w:t>
      </w:r>
      <w:proofErr w:type="spellEnd"/>
      <w:r w:rsidRPr="00B67789">
        <w:rPr>
          <w:rFonts w:ascii="Garamond" w:hAnsi="Garamond"/>
          <w:i/>
        </w:rPr>
        <w:t xml:space="preserve"> </w:t>
      </w:r>
      <w:proofErr w:type="spellStart"/>
      <w:r w:rsidRPr="00B67789">
        <w:rPr>
          <w:rFonts w:ascii="Garamond" w:hAnsi="Garamond"/>
          <w:i/>
        </w:rPr>
        <w:t>series</w:t>
      </w:r>
      <w:proofErr w:type="spellEnd"/>
      <w:r w:rsidRPr="00B67789">
        <w:rPr>
          <w:rFonts w:ascii="Garamond" w:hAnsi="Garamond"/>
          <w:i/>
        </w:rPr>
        <w:t xml:space="preserve"> – </w:t>
      </w:r>
      <w:proofErr w:type="spellStart"/>
      <w:r w:rsidRPr="00B67789">
        <w:rPr>
          <w:rFonts w:ascii="Garamond" w:hAnsi="Garamond"/>
          <w:i/>
        </w:rPr>
        <w:t>annual</w:t>
      </w:r>
      <w:proofErr w:type="spellEnd"/>
      <w:r w:rsidRPr="00B67789">
        <w:rPr>
          <w:rFonts w:ascii="Garamond" w:hAnsi="Garamond"/>
          <w:i/>
        </w:rPr>
        <w:t xml:space="preserve"> data</w:t>
      </w:r>
      <w:r w:rsidRPr="00B67789">
        <w:rPr>
          <w:rFonts w:ascii="Garamond" w:hAnsi="Garamond"/>
        </w:rPr>
        <w:t xml:space="preserve">.  Dostupné z: </w:t>
      </w:r>
      <w:hyperlink r:id="rId42" w:history="1">
        <w:r w:rsidRPr="00B67789">
          <w:rPr>
            <w:rStyle w:val="Hypertextovodkaz"/>
            <w:rFonts w:ascii="Garamond" w:hAnsi="Garamond"/>
          </w:rPr>
          <w:t>http://ec.europa.eu/eurostat/tgm/table.do?tab=table&amp;plugin=1&amp;language=en&amp;pcode=tec00097</w:t>
        </w:r>
      </w:hyperlink>
      <w:r>
        <w:t xml:space="preserve"> </w:t>
      </w:r>
    </w:p>
  </w:footnote>
  <w:footnote w:id="130">
    <w:p w:rsidR="00F50175" w:rsidRPr="000764FB" w:rsidRDefault="00F50175">
      <w:pPr>
        <w:pStyle w:val="Textpoznpodarou"/>
        <w:rPr>
          <w:rFonts w:ascii="Garamond" w:hAnsi="Garamond"/>
        </w:rPr>
      </w:pPr>
      <w:r>
        <w:rPr>
          <w:rStyle w:val="Znakapoznpodarou"/>
        </w:rPr>
        <w:footnoteRef/>
      </w:r>
      <w:r>
        <w:t xml:space="preserve"> </w:t>
      </w:r>
      <w:r w:rsidRPr="000764FB">
        <w:rPr>
          <w:rFonts w:ascii="Garamond" w:hAnsi="Garamond"/>
        </w:rPr>
        <w:t xml:space="preserve">Irsko rekordmanem. V porovnání se zbytkem EU rostlo loni čtyřnásobně. In: </w:t>
      </w:r>
      <w:r w:rsidRPr="000764FB">
        <w:rPr>
          <w:rFonts w:ascii="Garamond" w:hAnsi="Garamond"/>
          <w:i/>
        </w:rPr>
        <w:t>Hospodářské noviny.</w:t>
      </w:r>
      <w:r w:rsidRPr="000764FB">
        <w:rPr>
          <w:rFonts w:ascii="Garamond" w:hAnsi="Garamond"/>
        </w:rPr>
        <w:t xml:space="preserve"> [online]. </w:t>
      </w:r>
      <w:proofErr w:type="gramStart"/>
      <w:r w:rsidRPr="000764FB">
        <w:rPr>
          <w:rFonts w:ascii="Garamond" w:hAnsi="Garamond"/>
        </w:rPr>
        <w:t>12.3.2015</w:t>
      </w:r>
      <w:proofErr w:type="gramEnd"/>
      <w:r w:rsidRPr="000764FB">
        <w:rPr>
          <w:rFonts w:ascii="Garamond" w:hAnsi="Garamond"/>
        </w:rPr>
        <w:t>. [cit. 2015-03-16]. Dostupné z:&lt; </w:t>
      </w:r>
      <w:r w:rsidRPr="000764FB">
        <w:rPr>
          <w:rStyle w:val="Hypertextovodkaz"/>
          <w:rFonts w:ascii="Garamond" w:hAnsi="Garamond"/>
        </w:rPr>
        <w:t>http://</w:t>
      </w:r>
      <w:proofErr w:type="gramStart"/>
      <w:r w:rsidRPr="000764FB">
        <w:rPr>
          <w:rStyle w:val="Hypertextovodkaz"/>
          <w:rFonts w:ascii="Garamond" w:hAnsi="Garamond"/>
        </w:rPr>
        <w:t>byznys</w:t>
      </w:r>
      <w:proofErr w:type="gramEnd"/>
      <w:r w:rsidRPr="000764FB">
        <w:rPr>
          <w:rStyle w:val="Hypertextovodkaz"/>
          <w:rFonts w:ascii="Garamond" w:hAnsi="Garamond"/>
        </w:rPr>
        <w:t>.</w:t>
      </w:r>
      <w:proofErr w:type="gramStart"/>
      <w:r w:rsidRPr="000764FB">
        <w:rPr>
          <w:rStyle w:val="Hypertextovodkaz"/>
          <w:rFonts w:ascii="Garamond" w:hAnsi="Garamond"/>
        </w:rPr>
        <w:t>ihned</w:t>
      </w:r>
      <w:proofErr w:type="gramEnd"/>
      <w:r w:rsidRPr="000764FB">
        <w:rPr>
          <w:rStyle w:val="Hypertextovodkaz"/>
          <w:rFonts w:ascii="Garamond" w:hAnsi="Garamond"/>
        </w:rPr>
        <w:t>.cz/c1-63673570-irsko-rekordmanem-v-porovnani-se-zbytkem-eu-rostlo-loni-ctyrnasobne</w:t>
      </w:r>
      <w:r w:rsidRPr="000764FB">
        <w:rPr>
          <w:rStyle w:val="Hypertextovodkaz"/>
          <w:rFonts w:ascii="Garamond" w:hAnsi="Garamond"/>
          <w:color w:val="auto"/>
          <w:u w:val="none"/>
        </w:rPr>
        <w:t>&gt;</w:t>
      </w:r>
      <w:r w:rsidRPr="000764FB">
        <w:rPr>
          <w:rStyle w:val="Hypertextovodkaz"/>
          <w:rFonts w:ascii="Garamond" w:hAnsi="Garamond"/>
        </w:rPr>
        <w:t xml:space="preserve">  </w:t>
      </w:r>
    </w:p>
  </w:footnote>
  <w:footnote w:id="131">
    <w:p w:rsidR="00F50175" w:rsidRPr="000764FB" w:rsidRDefault="00F50175" w:rsidP="00DA1F36">
      <w:pPr>
        <w:pStyle w:val="Textpoznpodarou"/>
        <w:rPr>
          <w:rFonts w:ascii="Garamond" w:hAnsi="Garamond"/>
        </w:rPr>
      </w:pPr>
      <w:r w:rsidRPr="000764FB">
        <w:rPr>
          <w:rStyle w:val="Znakapoznpodarou"/>
          <w:rFonts w:ascii="Garamond" w:hAnsi="Garamond"/>
        </w:rPr>
        <w:footnoteRef/>
      </w:r>
      <w:r w:rsidRPr="000764FB">
        <w:rPr>
          <w:rFonts w:ascii="Garamond" w:hAnsi="Garamond"/>
        </w:rPr>
        <w:t xml:space="preserve"> Evropská Komise. Zpráva Komise Evropskému Parlamentu a Radě o úvěrech poskytnutých a přijatých EU v roce 2013, Brusel </w:t>
      </w:r>
      <w:proofErr w:type="gramStart"/>
      <w:r w:rsidRPr="000764FB">
        <w:rPr>
          <w:rFonts w:ascii="Garamond" w:hAnsi="Garamond"/>
        </w:rPr>
        <w:t>21.8.2014</w:t>
      </w:r>
      <w:proofErr w:type="gramEnd"/>
      <w:r w:rsidRPr="000764FB">
        <w:rPr>
          <w:rFonts w:ascii="Garamond" w:hAnsi="Garamond"/>
        </w:rPr>
        <w:t xml:space="preserve">. Dostupné z: </w:t>
      </w:r>
      <w:hyperlink r:id="rId43" w:history="1">
        <w:r w:rsidRPr="000764FB">
          <w:rPr>
            <w:rStyle w:val="Hypertextovodkaz"/>
            <w:rFonts w:ascii="Garamond" w:hAnsi="Garamond"/>
          </w:rPr>
          <w:t>http://ec.europa.eu/transparency/regdoc/rep/1/2014/CS/1-2014-529-CS-F1-1.Pdf</w:t>
        </w:r>
      </w:hyperlink>
      <w:r w:rsidRPr="000764FB">
        <w:rPr>
          <w:rFonts w:ascii="Garamond" w:hAnsi="Garamond"/>
        </w:rPr>
        <w:t xml:space="preserve">  </w:t>
      </w:r>
    </w:p>
  </w:footnote>
  <w:footnote w:id="132">
    <w:p w:rsidR="00F50175" w:rsidRDefault="00F50175">
      <w:pPr>
        <w:pStyle w:val="Textpoznpodarou"/>
      </w:pPr>
      <w:r w:rsidRPr="000764FB">
        <w:rPr>
          <w:rStyle w:val="Znakapoznpodarou"/>
          <w:rFonts w:ascii="Garamond" w:hAnsi="Garamond"/>
        </w:rPr>
        <w:footnoteRef/>
      </w:r>
      <w:r w:rsidRPr="000764FB">
        <w:rPr>
          <w:rFonts w:ascii="Garamond" w:hAnsi="Garamond"/>
        </w:rPr>
        <w:t xml:space="preserve"> Irsko rekordmanem. V porovnání se zbytkem EU rostlo loni čtyřnásobně. In: </w:t>
      </w:r>
      <w:r w:rsidRPr="000764FB">
        <w:rPr>
          <w:rFonts w:ascii="Garamond" w:hAnsi="Garamond"/>
          <w:i/>
        </w:rPr>
        <w:t>Hospodářské noviny.</w:t>
      </w:r>
      <w:r w:rsidRPr="000764FB">
        <w:rPr>
          <w:rFonts w:ascii="Garamond" w:hAnsi="Garamond"/>
        </w:rPr>
        <w:t xml:space="preserve"> [online]. </w:t>
      </w:r>
      <w:proofErr w:type="gramStart"/>
      <w:r w:rsidRPr="000764FB">
        <w:rPr>
          <w:rFonts w:ascii="Garamond" w:hAnsi="Garamond"/>
        </w:rPr>
        <w:t>12.3.2015</w:t>
      </w:r>
      <w:proofErr w:type="gramEnd"/>
      <w:r w:rsidRPr="000764FB">
        <w:rPr>
          <w:rFonts w:ascii="Garamond" w:hAnsi="Garamond"/>
        </w:rPr>
        <w:t>. [cit. 2015-03-16]. Dostupné z:&lt; </w:t>
      </w:r>
      <w:r w:rsidRPr="000764FB">
        <w:rPr>
          <w:rStyle w:val="Hypertextovodkaz"/>
          <w:rFonts w:ascii="Garamond" w:hAnsi="Garamond"/>
        </w:rPr>
        <w:t>http://</w:t>
      </w:r>
      <w:proofErr w:type="gramStart"/>
      <w:r w:rsidRPr="000764FB">
        <w:rPr>
          <w:rStyle w:val="Hypertextovodkaz"/>
          <w:rFonts w:ascii="Garamond" w:hAnsi="Garamond"/>
        </w:rPr>
        <w:t>byznys</w:t>
      </w:r>
      <w:proofErr w:type="gramEnd"/>
      <w:r w:rsidRPr="000764FB">
        <w:rPr>
          <w:rStyle w:val="Hypertextovodkaz"/>
          <w:rFonts w:ascii="Garamond" w:hAnsi="Garamond"/>
        </w:rPr>
        <w:t>.</w:t>
      </w:r>
      <w:proofErr w:type="gramStart"/>
      <w:r w:rsidRPr="000764FB">
        <w:rPr>
          <w:rStyle w:val="Hypertextovodkaz"/>
          <w:rFonts w:ascii="Garamond" w:hAnsi="Garamond"/>
        </w:rPr>
        <w:t>ihned</w:t>
      </w:r>
      <w:proofErr w:type="gramEnd"/>
      <w:r w:rsidRPr="000764FB">
        <w:rPr>
          <w:rStyle w:val="Hypertextovodkaz"/>
          <w:rFonts w:ascii="Garamond" w:hAnsi="Garamond"/>
        </w:rPr>
        <w:t>.cz/c1-63673570-irsko-rekordmanem-v-porovnani-se-zbytkem-eu-rostlo-loni-ctyrnasobne</w:t>
      </w:r>
      <w:r w:rsidRPr="000764FB">
        <w:rPr>
          <w:rStyle w:val="Hypertextovodkaz"/>
          <w:rFonts w:ascii="Garamond" w:hAnsi="Garamond"/>
          <w:color w:val="auto"/>
          <w:u w:val="none"/>
        </w:rPr>
        <w:t>&gt;</w:t>
      </w:r>
      <w:r w:rsidRPr="008C2715">
        <w:rPr>
          <w:rStyle w:val="Hypertextovodkaz"/>
          <w:rFonts w:ascii="Garamond" w:hAnsi="Garamond"/>
        </w:rPr>
        <w:t xml:space="preserve">  </w:t>
      </w:r>
    </w:p>
  </w:footnote>
  <w:footnote w:id="133">
    <w:p w:rsidR="00F50175" w:rsidRDefault="00F50175" w:rsidP="00A54E21">
      <w:pPr>
        <w:pStyle w:val="Textpoznpodarou"/>
      </w:pPr>
      <w:r>
        <w:rPr>
          <w:rStyle w:val="Znakapoznpodarou"/>
        </w:rPr>
        <w:footnoteRef/>
      </w:r>
      <w:r>
        <w:t xml:space="preserve"> </w:t>
      </w:r>
      <w:r>
        <w:rPr>
          <w:rFonts w:ascii="Garamond" w:hAnsi="Garamond"/>
        </w:rPr>
        <w:t>Bankrot? Portugalské odpočítávání začíná.</w:t>
      </w:r>
      <w:r w:rsidRPr="008C2715">
        <w:rPr>
          <w:rFonts w:ascii="Garamond" w:hAnsi="Garamond"/>
        </w:rPr>
        <w:t xml:space="preserve"> In: </w:t>
      </w:r>
      <w:r>
        <w:rPr>
          <w:rFonts w:ascii="Garamond" w:hAnsi="Garamond"/>
          <w:i/>
        </w:rPr>
        <w:t>Reflex</w:t>
      </w:r>
      <w:r w:rsidRPr="008C2715">
        <w:rPr>
          <w:rFonts w:ascii="Garamond" w:hAnsi="Garamond"/>
          <w:i/>
        </w:rPr>
        <w:t>.</w:t>
      </w:r>
      <w:r w:rsidRPr="008C2715">
        <w:rPr>
          <w:rFonts w:ascii="Garamond" w:hAnsi="Garamond"/>
        </w:rPr>
        <w:t xml:space="preserve"> [online]. </w:t>
      </w:r>
      <w:proofErr w:type="gramStart"/>
      <w:r>
        <w:rPr>
          <w:rFonts w:ascii="Garamond" w:hAnsi="Garamond"/>
        </w:rPr>
        <w:t>22</w:t>
      </w:r>
      <w:r w:rsidRPr="008C2715">
        <w:rPr>
          <w:rFonts w:ascii="Garamond" w:hAnsi="Garamond"/>
        </w:rPr>
        <w:t>.03.201</w:t>
      </w:r>
      <w:r>
        <w:rPr>
          <w:rFonts w:ascii="Garamond" w:hAnsi="Garamond"/>
        </w:rPr>
        <w:t>1</w:t>
      </w:r>
      <w:proofErr w:type="gramEnd"/>
      <w:r w:rsidRPr="008C2715">
        <w:rPr>
          <w:rFonts w:ascii="Garamond" w:hAnsi="Garamond"/>
        </w:rPr>
        <w:t xml:space="preserve"> [cit. 2015-03-21]. Dostupné z:&lt; </w:t>
      </w:r>
      <w:r w:rsidRPr="00A54E21">
        <w:rPr>
          <w:rStyle w:val="Hypertextovodkaz"/>
          <w:rFonts w:ascii="Garamond" w:hAnsi="Garamond"/>
        </w:rPr>
        <w:t>http://</w:t>
      </w:r>
      <w:proofErr w:type="gramStart"/>
      <w:r w:rsidRPr="00A54E21">
        <w:rPr>
          <w:rStyle w:val="Hypertextovodkaz"/>
          <w:rFonts w:ascii="Garamond" w:hAnsi="Garamond"/>
        </w:rPr>
        <w:t>www</w:t>
      </w:r>
      <w:proofErr w:type="gramEnd"/>
      <w:r w:rsidRPr="00A54E21">
        <w:rPr>
          <w:rStyle w:val="Hypertextovodkaz"/>
          <w:rFonts w:ascii="Garamond" w:hAnsi="Garamond"/>
        </w:rPr>
        <w:t>.</w:t>
      </w:r>
      <w:proofErr w:type="gramStart"/>
      <w:r w:rsidRPr="00A54E21">
        <w:rPr>
          <w:rStyle w:val="Hypertextovodkaz"/>
          <w:rFonts w:ascii="Garamond" w:hAnsi="Garamond"/>
        </w:rPr>
        <w:t>reflex</w:t>
      </w:r>
      <w:proofErr w:type="gramEnd"/>
      <w:r w:rsidRPr="00A54E21">
        <w:rPr>
          <w:rStyle w:val="Hypertextovodkaz"/>
          <w:rFonts w:ascii="Garamond" w:hAnsi="Garamond"/>
        </w:rPr>
        <w:t>.cz/clanek/politika/40971/bankrot-portugalske-odpocitavani-zacina.html</w:t>
      </w:r>
      <w:r w:rsidRPr="008C2715">
        <w:rPr>
          <w:rStyle w:val="Hypertextovodkaz"/>
          <w:rFonts w:ascii="Garamond" w:hAnsi="Garamond"/>
          <w:color w:val="auto"/>
          <w:u w:val="none"/>
        </w:rPr>
        <w:t>&gt;</w:t>
      </w:r>
      <w:r w:rsidRPr="008C2715">
        <w:rPr>
          <w:rStyle w:val="Hypertextovodkaz"/>
          <w:rFonts w:ascii="Garamond" w:hAnsi="Garamond"/>
        </w:rPr>
        <w:t xml:space="preserve">  </w:t>
      </w:r>
    </w:p>
  </w:footnote>
  <w:footnote w:id="134">
    <w:p w:rsidR="00F50175" w:rsidRPr="0093037B" w:rsidRDefault="00F50175">
      <w:pPr>
        <w:pStyle w:val="Textpoznpodarou"/>
        <w:rPr>
          <w:highlight w:val="yellow"/>
        </w:rPr>
      </w:pPr>
      <w:r>
        <w:rPr>
          <w:rStyle w:val="Znakapoznpodarou"/>
        </w:rPr>
        <w:footnoteRef/>
      </w:r>
      <w:r>
        <w:t xml:space="preserve"> </w:t>
      </w:r>
      <w:r w:rsidRPr="004162F4">
        <w:rPr>
          <w:rFonts w:ascii="Garamond" w:hAnsi="Garamond" w:cs="Arial"/>
        </w:rPr>
        <w:t xml:space="preserve">EUROSTAT. </w:t>
      </w:r>
      <w:r w:rsidRPr="004162F4">
        <w:rPr>
          <w:rFonts w:ascii="Garamond" w:hAnsi="Garamond"/>
          <w:i/>
        </w:rPr>
        <w:t xml:space="preserve">General </w:t>
      </w:r>
      <w:proofErr w:type="spellStart"/>
      <w:r w:rsidRPr="004162F4">
        <w:rPr>
          <w:rFonts w:ascii="Garamond" w:hAnsi="Garamond"/>
          <w:i/>
        </w:rPr>
        <w:t>government</w:t>
      </w:r>
      <w:proofErr w:type="spellEnd"/>
      <w:r w:rsidRPr="004162F4">
        <w:rPr>
          <w:rFonts w:ascii="Garamond" w:hAnsi="Garamond"/>
          <w:i/>
        </w:rPr>
        <w:t xml:space="preserve"> gross </w:t>
      </w:r>
      <w:proofErr w:type="spellStart"/>
      <w:r w:rsidRPr="004162F4">
        <w:rPr>
          <w:rFonts w:ascii="Garamond" w:hAnsi="Garamond"/>
          <w:i/>
        </w:rPr>
        <w:t>debt</w:t>
      </w:r>
      <w:proofErr w:type="spellEnd"/>
      <w:r w:rsidRPr="004162F4">
        <w:rPr>
          <w:rFonts w:ascii="Garamond" w:hAnsi="Garamond"/>
          <w:i/>
        </w:rPr>
        <w:t xml:space="preserve"> – </w:t>
      </w:r>
      <w:proofErr w:type="spellStart"/>
      <w:r w:rsidRPr="004162F4">
        <w:rPr>
          <w:rFonts w:ascii="Garamond" w:hAnsi="Garamond"/>
          <w:i/>
        </w:rPr>
        <w:t>annual</w:t>
      </w:r>
      <w:proofErr w:type="spellEnd"/>
      <w:r w:rsidRPr="004162F4">
        <w:rPr>
          <w:rFonts w:ascii="Garamond" w:hAnsi="Garamond"/>
          <w:i/>
        </w:rPr>
        <w:t xml:space="preserve"> data</w:t>
      </w:r>
      <w:r w:rsidRPr="004162F4">
        <w:rPr>
          <w:rFonts w:ascii="Garamond" w:hAnsi="Garamond" w:cs="Arial"/>
        </w:rPr>
        <w:t>. 2014. Dostupné z: &lt;</w:t>
      </w:r>
      <w:hyperlink r:id="rId44" w:history="1">
        <w:r w:rsidRPr="004162F4">
          <w:rPr>
            <w:rStyle w:val="Hypertextovodkaz"/>
            <w:rFonts w:ascii="Garamond" w:hAnsi="Garamond" w:cs="Arial"/>
          </w:rPr>
          <w:t>http://ec.europa.eu/eurostat/tgm/table.do?tab=table&amp;init=1&amp;language=en&amp;pcode=tsdde410&amp;plugin=1</w:t>
        </w:r>
      </w:hyperlink>
      <w:r w:rsidRPr="004162F4">
        <w:rPr>
          <w:rFonts w:ascii="Garamond" w:hAnsi="Garamond" w:cs="Arial"/>
        </w:rPr>
        <w:t>&gt;</w:t>
      </w:r>
    </w:p>
  </w:footnote>
  <w:footnote w:id="135">
    <w:p w:rsidR="00F50175" w:rsidRDefault="00F50175">
      <w:pPr>
        <w:pStyle w:val="Textpoznpodarou"/>
      </w:pPr>
      <w:r w:rsidRPr="004162F4">
        <w:rPr>
          <w:rStyle w:val="Znakapoznpodarou"/>
        </w:rPr>
        <w:footnoteRef/>
      </w:r>
      <w:r>
        <w:rPr>
          <w:rFonts w:ascii="Garamond" w:hAnsi="Garamond" w:cs="Arial"/>
          <w:color w:val="000000"/>
          <w:shd w:val="clear" w:color="auto" w:fill="FFFFFF"/>
        </w:rPr>
        <w:t xml:space="preserve"> </w:t>
      </w:r>
      <w:r w:rsidRPr="004162F4">
        <w:rPr>
          <w:rFonts w:ascii="Garamond" w:hAnsi="Garamond" w:cs="Arial"/>
          <w:color w:val="000000"/>
          <w:shd w:val="clear" w:color="auto" w:fill="FFFFFF"/>
        </w:rPr>
        <w:t>EUROPEAN COMMISSION.</w:t>
      </w:r>
      <w:r w:rsidRPr="004162F4">
        <w:rPr>
          <w:rStyle w:val="apple-converted-space"/>
          <w:rFonts w:ascii="Garamond" w:hAnsi="Garamond" w:cs="Arial"/>
          <w:color w:val="000000"/>
          <w:shd w:val="clear" w:color="auto" w:fill="FFFFFF"/>
        </w:rPr>
        <w:t> </w:t>
      </w:r>
      <w:r w:rsidRPr="004162F4">
        <w:rPr>
          <w:rFonts w:ascii="Garamond" w:hAnsi="Garamond" w:cs="Arial"/>
          <w:i/>
          <w:iCs/>
          <w:color w:val="000000"/>
          <w:shd w:val="clear" w:color="auto" w:fill="FFFFFF"/>
        </w:rPr>
        <w:t>Post-</w:t>
      </w:r>
      <w:proofErr w:type="spellStart"/>
      <w:r w:rsidRPr="004162F4">
        <w:rPr>
          <w:rFonts w:ascii="Garamond" w:hAnsi="Garamond" w:cs="Arial"/>
          <w:i/>
          <w:iCs/>
          <w:color w:val="000000"/>
          <w:shd w:val="clear" w:color="auto" w:fill="FFFFFF"/>
        </w:rPr>
        <w:t>Programme</w:t>
      </w:r>
      <w:proofErr w:type="spellEnd"/>
      <w:r w:rsidRPr="004162F4">
        <w:rPr>
          <w:rFonts w:ascii="Garamond" w:hAnsi="Garamond" w:cs="Arial"/>
          <w:i/>
          <w:iCs/>
          <w:color w:val="000000"/>
          <w:shd w:val="clear" w:color="auto" w:fill="FFFFFF"/>
        </w:rPr>
        <w:t xml:space="preserve"> </w:t>
      </w:r>
      <w:proofErr w:type="spellStart"/>
      <w:r w:rsidRPr="004162F4">
        <w:rPr>
          <w:rFonts w:ascii="Garamond" w:hAnsi="Garamond" w:cs="Arial"/>
          <w:i/>
          <w:iCs/>
          <w:color w:val="000000"/>
          <w:shd w:val="clear" w:color="auto" w:fill="FFFFFF"/>
        </w:rPr>
        <w:t>Surveillance</w:t>
      </w:r>
      <w:proofErr w:type="spellEnd"/>
      <w:r w:rsidRPr="004162F4">
        <w:rPr>
          <w:rFonts w:ascii="Garamond" w:hAnsi="Garamond" w:cs="Arial"/>
          <w:i/>
          <w:iCs/>
          <w:color w:val="000000"/>
          <w:shd w:val="clear" w:color="auto" w:fill="FFFFFF"/>
        </w:rPr>
        <w:t xml:space="preserve"> </w:t>
      </w:r>
      <w:proofErr w:type="spellStart"/>
      <w:r w:rsidRPr="004162F4">
        <w:rPr>
          <w:rFonts w:ascii="Garamond" w:hAnsi="Garamond" w:cs="Arial"/>
          <w:i/>
          <w:iCs/>
          <w:color w:val="000000"/>
          <w:shd w:val="clear" w:color="auto" w:fill="FFFFFF"/>
        </w:rPr>
        <w:t>for</w:t>
      </w:r>
      <w:proofErr w:type="spellEnd"/>
      <w:r w:rsidRPr="004162F4">
        <w:rPr>
          <w:rFonts w:ascii="Garamond" w:hAnsi="Garamond" w:cs="Arial"/>
          <w:i/>
          <w:iCs/>
          <w:color w:val="000000"/>
          <w:shd w:val="clear" w:color="auto" w:fill="FFFFFF"/>
        </w:rPr>
        <w:t xml:space="preserve"> Portugal </w:t>
      </w:r>
      <w:proofErr w:type="spellStart"/>
      <w:r w:rsidRPr="004162F4">
        <w:rPr>
          <w:rFonts w:ascii="Garamond" w:hAnsi="Garamond" w:cs="Arial"/>
          <w:i/>
          <w:iCs/>
          <w:color w:val="000000"/>
          <w:shd w:val="clear" w:color="auto" w:fill="FFFFFF"/>
        </w:rPr>
        <w:t>Autumn</w:t>
      </w:r>
      <w:proofErr w:type="spellEnd"/>
      <w:r w:rsidRPr="004162F4">
        <w:rPr>
          <w:rFonts w:ascii="Garamond" w:hAnsi="Garamond" w:cs="Arial"/>
          <w:i/>
          <w:iCs/>
          <w:color w:val="000000"/>
          <w:shd w:val="clear" w:color="auto" w:fill="FFFFFF"/>
        </w:rPr>
        <w:t xml:space="preserve"> 2014 Report</w:t>
      </w:r>
      <w:r w:rsidRPr="004162F4">
        <w:rPr>
          <w:rFonts w:ascii="Garamond" w:hAnsi="Garamond" w:cs="Arial"/>
          <w:color w:val="000000"/>
          <w:shd w:val="clear" w:color="auto" w:fill="FFFFFF"/>
        </w:rPr>
        <w:t>. Brusel, 2014, 48 s. ISBN 978-92-79-38829-3.</w:t>
      </w:r>
    </w:p>
  </w:footnote>
  <w:footnote w:id="136">
    <w:p w:rsidR="00F50175" w:rsidRDefault="00F50175">
      <w:pPr>
        <w:pStyle w:val="Textpoznpodarou"/>
      </w:pPr>
      <w:r>
        <w:rPr>
          <w:rStyle w:val="Znakapoznpodarou"/>
        </w:rPr>
        <w:footnoteRef/>
      </w:r>
      <w:r>
        <w:t xml:space="preserve"> </w:t>
      </w:r>
      <w:proofErr w:type="spellStart"/>
      <w:r w:rsidRPr="004162F4">
        <w:rPr>
          <w:rFonts w:ascii="Garamond" w:hAnsi="Garamond"/>
        </w:rPr>
        <w:t>Portugal's</w:t>
      </w:r>
      <w:proofErr w:type="spellEnd"/>
      <w:r w:rsidRPr="004162F4">
        <w:rPr>
          <w:rFonts w:ascii="Garamond" w:hAnsi="Garamond"/>
        </w:rPr>
        <w:t xml:space="preserve"> exit. In: </w:t>
      </w:r>
      <w:r w:rsidRPr="004162F4">
        <w:rPr>
          <w:rFonts w:ascii="Garamond" w:hAnsi="Garamond"/>
          <w:i/>
          <w:iCs/>
        </w:rPr>
        <w:t>EFSF</w:t>
      </w:r>
      <w:r w:rsidRPr="004162F4">
        <w:rPr>
          <w:rFonts w:ascii="Garamond" w:hAnsi="Garamond"/>
        </w:rPr>
        <w:t xml:space="preserve"> [online]. 2014 [cit. 2015-03-22]. Dostupné z: &lt;</w:t>
      </w:r>
      <w:hyperlink r:id="rId45" w:history="1">
        <w:r w:rsidRPr="004162F4">
          <w:rPr>
            <w:rStyle w:val="Hypertextovodkaz"/>
            <w:rFonts w:ascii="Garamond" w:hAnsi="Garamond"/>
          </w:rPr>
          <w:t>http://www.efsf.europa.eu/about/operations/portugal/index.htm</w:t>
        </w:r>
      </w:hyperlink>
      <w:r w:rsidRPr="004162F4">
        <w:rPr>
          <w:rFonts w:ascii="Garamond" w:hAnsi="Garamond"/>
        </w:rPr>
        <w:t>&gt;</w:t>
      </w:r>
    </w:p>
  </w:footnote>
  <w:footnote w:id="137">
    <w:p w:rsidR="00F50175" w:rsidRDefault="00F50175">
      <w:pPr>
        <w:pStyle w:val="Textpoznpodarou"/>
      </w:pPr>
      <w:r>
        <w:rPr>
          <w:rStyle w:val="Znakapoznpodarou"/>
        </w:rPr>
        <w:footnoteRef/>
      </w:r>
      <w:r>
        <w:t xml:space="preserve"> </w:t>
      </w:r>
      <w:r w:rsidRPr="00A54E21">
        <w:rPr>
          <w:rFonts w:ascii="Garamond" w:hAnsi="Garamond" w:cs="Arial"/>
          <w:color w:val="000000"/>
          <w:shd w:val="clear" w:color="auto" w:fill="FFFFFF"/>
        </w:rPr>
        <w:t>EUROPEAN COMMISSION.</w:t>
      </w:r>
      <w:r w:rsidRPr="00A54E21">
        <w:rPr>
          <w:rStyle w:val="apple-converted-space"/>
          <w:rFonts w:ascii="Garamond" w:hAnsi="Garamond" w:cs="Arial"/>
          <w:color w:val="000000"/>
          <w:shd w:val="clear" w:color="auto" w:fill="FFFFFF"/>
        </w:rPr>
        <w:t> </w:t>
      </w:r>
      <w:proofErr w:type="spellStart"/>
      <w:r w:rsidRPr="00A54E21">
        <w:rPr>
          <w:rFonts w:ascii="Garamond" w:hAnsi="Garamond"/>
          <w:i/>
        </w:rPr>
        <w:t>The</w:t>
      </w:r>
      <w:proofErr w:type="spellEnd"/>
      <w:r w:rsidRPr="00A54E21">
        <w:rPr>
          <w:rFonts w:ascii="Garamond" w:hAnsi="Garamond"/>
          <w:i/>
        </w:rPr>
        <w:t xml:space="preserve"> </w:t>
      </w:r>
      <w:proofErr w:type="spellStart"/>
      <w:r w:rsidRPr="00A54E21">
        <w:rPr>
          <w:rFonts w:ascii="Garamond" w:hAnsi="Garamond"/>
          <w:i/>
        </w:rPr>
        <w:t>Economic</w:t>
      </w:r>
      <w:proofErr w:type="spellEnd"/>
      <w:r w:rsidRPr="00A54E21">
        <w:rPr>
          <w:rFonts w:ascii="Garamond" w:hAnsi="Garamond"/>
          <w:i/>
        </w:rPr>
        <w:t xml:space="preserve"> </w:t>
      </w:r>
      <w:proofErr w:type="spellStart"/>
      <w:r w:rsidRPr="00A54E21">
        <w:rPr>
          <w:rFonts w:ascii="Garamond" w:hAnsi="Garamond"/>
          <w:i/>
        </w:rPr>
        <w:t>Adjustment</w:t>
      </w:r>
      <w:proofErr w:type="spellEnd"/>
      <w:r w:rsidRPr="00A54E21">
        <w:rPr>
          <w:rFonts w:ascii="Garamond" w:hAnsi="Garamond"/>
          <w:i/>
        </w:rPr>
        <w:t xml:space="preserve"> </w:t>
      </w:r>
      <w:proofErr w:type="spellStart"/>
      <w:r w:rsidRPr="00A54E21">
        <w:rPr>
          <w:rFonts w:ascii="Garamond" w:hAnsi="Garamond"/>
          <w:i/>
        </w:rPr>
        <w:t>Programme</w:t>
      </w:r>
      <w:proofErr w:type="spellEnd"/>
      <w:r w:rsidRPr="00A54E21">
        <w:rPr>
          <w:rFonts w:ascii="Garamond" w:hAnsi="Garamond"/>
          <w:i/>
        </w:rPr>
        <w:t xml:space="preserve"> </w:t>
      </w:r>
      <w:proofErr w:type="spellStart"/>
      <w:r w:rsidRPr="00A54E21">
        <w:rPr>
          <w:rFonts w:ascii="Garamond" w:hAnsi="Garamond"/>
          <w:i/>
        </w:rPr>
        <w:t>for</w:t>
      </w:r>
      <w:proofErr w:type="spellEnd"/>
      <w:r w:rsidRPr="00A54E21">
        <w:rPr>
          <w:rFonts w:ascii="Garamond" w:hAnsi="Garamond"/>
          <w:i/>
        </w:rPr>
        <w:t xml:space="preserve"> Portugal 2011-2014</w:t>
      </w:r>
      <w:r w:rsidRPr="00A54E21">
        <w:rPr>
          <w:rFonts w:ascii="Garamond" w:hAnsi="Garamond" w:cs="Arial"/>
          <w:color w:val="000000"/>
          <w:shd w:val="clear" w:color="auto" w:fill="FFFFFF"/>
        </w:rPr>
        <w:t xml:space="preserve">. Brusel, 2014, 96 s. </w:t>
      </w:r>
      <w:r w:rsidRPr="00A54E21">
        <w:rPr>
          <w:rFonts w:ascii="Garamond" w:hAnsi="Garamond"/>
        </w:rPr>
        <w:t>ISBN 978-92-79-38817-0</w:t>
      </w:r>
    </w:p>
  </w:footnote>
  <w:footnote w:id="138">
    <w:p w:rsidR="00F50175" w:rsidRDefault="00F50175">
      <w:pPr>
        <w:pStyle w:val="Textpoznpodarou"/>
      </w:pPr>
      <w:r>
        <w:rPr>
          <w:rStyle w:val="Znakapoznpodarou"/>
        </w:rPr>
        <w:footnoteRef/>
      </w:r>
      <w:r>
        <w:t xml:space="preserve"> </w:t>
      </w:r>
      <w:r w:rsidRPr="008C2715">
        <w:rPr>
          <w:rFonts w:ascii="Garamond" w:hAnsi="Garamond"/>
        </w:rPr>
        <w:t xml:space="preserve">Portugalsko začalo splácet dluh u MMF: Poslalo mu více než 6 miliard eur. In: </w:t>
      </w:r>
      <w:r w:rsidRPr="008C2715">
        <w:rPr>
          <w:rFonts w:ascii="Garamond" w:hAnsi="Garamond"/>
          <w:i/>
        </w:rPr>
        <w:t>Hospodářské noviny.</w:t>
      </w:r>
      <w:r w:rsidRPr="008C2715">
        <w:rPr>
          <w:rFonts w:ascii="Garamond" w:hAnsi="Garamond"/>
        </w:rPr>
        <w:t xml:space="preserve"> [</w:t>
      </w:r>
      <w:proofErr w:type="gramStart"/>
      <w:r w:rsidRPr="008C2715">
        <w:rPr>
          <w:rFonts w:ascii="Garamond" w:hAnsi="Garamond"/>
        </w:rPr>
        <w:t>online]. 19.03.2015</w:t>
      </w:r>
      <w:proofErr w:type="gramEnd"/>
      <w:r w:rsidRPr="008C2715">
        <w:rPr>
          <w:rFonts w:ascii="Garamond" w:hAnsi="Garamond"/>
        </w:rPr>
        <w:t xml:space="preserve"> [cit. 2015-03-21]. Dostupné z:&lt; </w:t>
      </w:r>
      <w:proofErr w:type="gramStart"/>
      <w:r w:rsidRPr="008C2715">
        <w:rPr>
          <w:rStyle w:val="Hypertextovodkaz"/>
          <w:rFonts w:ascii="Garamond" w:hAnsi="Garamond"/>
        </w:rPr>
        <w:t>byznys</w:t>
      </w:r>
      <w:proofErr w:type="gramEnd"/>
      <w:r w:rsidRPr="008C2715">
        <w:rPr>
          <w:rStyle w:val="Hypertextovodkaz"/>
          <w:rFonts w:ascii="Garamond" w:hAnsi="Garamond"/>
        </w:rPr>
        <w:t>.</w:t>
      </w:r>
      <w:proofErr w:type="gramStart"/>
      <w:r w:rsidRPr="008C2715">
        <w:rPr>
          <w:rStyle w:val="Hypertextovodkaz"/>
          <w:rFonts w:ascii="Garamond" w:hAnsi="Garamond"/>
        </w:rPr>
        <w:t>ihned</w:t>
      </w:r>
      <w:proofErr w:type="gramEnd"/>
      <w:r w:rsidRPr="008C2715">
        <w:rPr>
          <w:rStyle w:val="Hypertextovodkaz"/>
          <w:rFonts w:ascii="Garamond" w:hAnsi="Garamond"/>
        </w:rPr>
        <w:t>.cz/c1-6371820-portugalsko-zacalo-splace-dluh-u-mmf-poslalo-mu-vice-nez-6-miliard-eur</w:t>
      </w:r>
      <w:r w:rsidRPr="008C2715">
        <w:rPr>
          <w:rStyle w:val="Hypertextovodkaz"/>
          <w:rFonts w:ascii="Garamond" w:hAnsi="Garamond"/>
          <w:color w:val="auto"/>
          <w:u w:val="none"/>
        </w:rPr>
        <w:t>&gt;</w:t>
      </w:r>
      <w:r w:rsidRPr="008C2715">
        <w:rPr>
          <w:rStyle w:val="Hypertextovodkaz"/>
          <w:rFonts w:ascii="Garamond" w:hAnsi="Garamond"/>
        </w:rPr>
        <w:t xml:space="preserve">  </w:t>
      </w:r>
    </w:p>
  </w:footnote>
  <w:footnote w:id="139">
    <w:p w:rsidR="00F50175" w:rsidRDefault="00F50175" w:rsidP="00E51CD3">
      <w:pPr>
        <w:pStyle w:val="Textpoznpodarou"/>
      </w:pPr>
      <w:r>
        <w:rPr>
          <w:rStyle w:val="Znakapoznpodarou"/>
        </w:rPr>
        <w:footnoteRef/>
      </w:r>
      <w:r>
        <w:t xml:space="preserve"> </w:t>
      </w:r>
      <w:r w:rsidRPr="00413A86">
        <w:rPr>
          <w:rFonts w:ascii="Garamond" w:hAnsi="Garamond"/>
        </w:rPr>
        <w:t xml:space="preserve">V porovnání </w:t>
      </w:r>
      <w:r w:rsidRPr="000E6A36">
        <w:rPr>
          <w:rFonts w:ascii="Garamond" w:hAnsi="Garamond"/>
        </w:rPr>
        <w:t xml:space="preserve">ČERNOHORSKÁ, </w:t>
      </w:r>
      <w:proofErr w:type="gramStart"/>
      <w:r w:rsidRPr="000E6A36">
        <w:rPr>
          <w:rFonts w:ascii="Garamond" w:hAnsi="Garamond"/>
        </w:rPr>
        <w:t>L.,STRNADOVÁ</w:t>
      </w:r>
      <w:proofErr w:type="gramEnd"/>
      <w:r w:rsidRPr="000E6A36">
        <w:rPr>
          <w:rFonts w:ascii="Garamond" w:hAnsi="Garamond"/>
        </w:rPr>
        <w:t xml:space="preserve"> L. Využití shlukové analýzy při vyhodnocení podobnosti fiskálních politik členských států EMU. IN </w:t>
      </w:r>
      <w:proofErr w:type="spellStart"/>
      <w:r w:rsidRPr="000E6A36">
        <w:rPr>
          <w:rFonts w:ascii="Garamond" w:hAnsi="Garamond"/>
        </w:rPr>
        <w:t>Scientific</w:t>
      </w:r>
      <w:proofErr w:type="spellEnd"/>
      <w:r w:rsidRPr="000E6A36">
        <w:rPr>
          <w:rFonts w:ascii="Garamond" w:hAnsi="Garamond"/>
        </w:rPr>
        <w:t xml:space="preserve"> </w:t>
      </w:r>
      <w:proofErr w:type="spellStart"/>
      <w:r w:rsidRPr="000E6A36">
        <w:rPr>
          <w:rFonts w:ascii="Garamond" w:hAnsi="Garamond"/>
        </w:rPr>
        <w:t>Papers</w:t>
      </w:r>
      <w:proofErr w:type="spellEnd"/>
      <w:r w:rsidRPr="000E6A36">
        <w:rPr>
          <w:rFonts w:ascii="Garamond" w:hAnsi="Garamond"/>
        </w:rPr>
        <w:t xml:space="preserve"> </w:t>
      </w:r>
      <w:proofErr w:type="spellStart"/>
      <w:r w:rsidRPr="000E6A36">
        <w:rPr>
          <w:rFonts w:ascii="Garamond" w:hAnsi="Garamond"/>
        </w:rPr>
        <w:t>of</w:t>
      </w:r>
      <w:proofErr w:type="spellEnd"/>
      <w:r w:rsidRPr="000E6A36">
        <w:rPr>
          <w:rFonts w:ascii="Garamond" w:hAnsi="Garamond"/>
        </w:rPr>
        <w:t xml:space="preserve"> </w:t>
      </w:r>
      <w:proofErr w:type="spellStart"/>
      <w:r w:rsidRPr="000E6A36">
        <w:rPr>
          <w:rFonts w:ascii="Garamond" w:hAnsi="Garamond"/>
        </w:rPr>
        <w:t>the</w:t>
      </w:r>
      <w:proofErr w:type="spellEnd"/>
      <w:r w:rsidRPr="000E6A36">
        <w:rPr>
          <w:rFonts w:ascii="Garamond" w:hAnsi="Garamond"/>
        </w:rPr>
        <w:t xml:space="preserve"> University </w:t>
      </w:r>
      <w:proofErr w:type="spellStart"/>
      <w:r w:rsidRPr="000E6A36">
        <w:rPr>
          <w:rFonts w:ascii="Garamond" w:hAnsi="Garamond"/>
        </w:rPr>
        <w:t>of</w:t>
      </w:r>
      <w:proofErr w:type="spellEnd"/>
      <w:r w:rsidRPr="000E6A36">
        <w:rPr>
          <w:rFonts w:ascii="Garamond" w:hAnsi="Garamond"/>
        </w:rPr>
        <w:t xml:space="preserve"> Pardubice.</w:t>
      </w:r>
      <w:r>
        <w:rPr>
          <w:rFonts w:ascii="Garamond" w:hAnsi="Garamond"/>
        </w:rPr>
        <w:t xml:space="preserve"> Pardubice: 2013, </w:t>
      </w:r>
      <w:proofErr w:type="gramStart"/>
      <w:r>
        <w:rPr>
          <w:rFonts w:ascii="Garamond" w:hAnsi="Garamond"/>
        </w:rPr>
        <w:t>s.2</w:t>
      </w:r>
      <w:r w:rsidRPr="000E6A36">
        <w:rPr>
          <w:rFonts w:ascii="Garamond" w:hAnsi="Garamond"/>
        </w:rPr>
        <w:t>4</w:t>
      </w:r>
      <w:proofErr w:type="gramEnd"/>
    </w:p>
  </w:footnote>
  <w:footnote w:id="140">
    <w:p w:rsidR="00F50175" w:rsidRDefault="00F50175">
      <w:pPr>
        <w:pStyle w:val="Textpoznpodarou"/>
      </w:pPr>
      <w:r>
        <w:rPr>
          <w:rStyle w:val="Znakapoznpodarou"/>
        </w:rPr>
        <w:footnoteRef/>
      </w:r>
      <w:r>
        <w:t xml:space="preserve"> </w:t>
      </w:r>
      <w:r w:rsidRPr="001A3B8C">
        <w:rPr>
          <w:rFonts w:ascii="Garamond" w:hAnsi="Garamond"/>
        </w:rPr>
        <w:t xml:space="preserve">Dalších 130 miliard eur pro Řecko, aby nezbankrotovalo. In: </w:t>
      </w:r>
      <w:r w:rsidRPr="001A3B8C">
        <w:rPr>
          <w:rFonts w:ascii="Garamond" w:hAnsi="Garamond"/>
          <w:i/>
          <w:iCs/>
        </w:rPr>
        <w:t>Týden.cz</w:t>
      </w:r>
      <w:r w:rsidRPr="001A3B8C">
        <w:rPr>
          <w:rFonts w:ascii="Garamond" w:hAnsi="Garamond"/>
        </w:rPr>
        <w:t xml:space="preserve"> [online]. </w:t>
      </w:r>
      <w:proofErr w:type="gramStart"/>
      <w:r w:rsidRPr="001A3B8C">
        <w:rPr>
          <w:rFonts w:ascii="Garamond" w:hAnsi="Garamond"/>
        </w:rPr>
        <w:t>21.02.2012</w:t>
      </w:r>
      <w:proofErr w:type="gramEnd"/>
      <w:r w:rsidRPr="001A3B8C">
        <w:rPr>
          <w:rFonts w:ascii="Garamond" w:hAnsi="Garamond"/>
        </w:rPr>
        <w:t xml:space="preserve"> [cit. 2015-03-10]. Dostupné z: &lt;</w:t>
      </w:r>
      <w:hyperlink r:id="rId46" w:anchor=".VRfhu9Lkdsg" w:history="1">
        <w:r w:rsidRPr="001A3B8C">
          <w:rPr>
            <w:rStyle w:val="Hypertextovodkaz"/>
            <w:rFonts w:ascii="Garamond" w:hAnsi="Garamond"/>
          </w:rPr>
          <w:t>http://www.tyden.cz/rubriky/byznys/dalsich-130-miliard-eur-pro-recko-aby-nezbankrotovalo_225907.html#.VRfhu9Lkdsg</w:t>
        </w:r>
      </w:hyperlink>
      <w:r w:rsidRPr="001A3B8C">
        <w:rPr>
          <w:rFonts w:ascii="Garamond" w:hAnsi="Garamond"/>
        </w:rPr>
        <w:t>&gt;</w:t>
      </w:r>
    </w:p>
  </w:footnote>
  <w:footnote w:id="141">
    <w:p w:rsidR="00F50175" w:rsidRDefault="00F50175" w:rsidP="007A7296">
      <w:pPr>
        <w:pStyle w:val="Textpoznpodarou"/>
      </w:pPr>
      <w:r>
        <w:rPr>
          <w:rStyle w:val="Znakapoznpodarou"/>
        </w:rPr>
        <w:footnoteRef/>
      </w:r>
      <w:r>
        <w:t xml:space="preserve"> </w:t>
      </w:r>
      <w:r w:rsidRPr="00A038D2">
        <w:rPr>
          <w:rFonts w:ascii="Garamond" w:hAnsi="Garamond"/>
        </w:rPr>
        <w:t xml:space="preserve">MINISTERSTVO ZAHRANIČNÍCH VĚCÍ ČESKÉ REPUBLIKY. </w:t>
      </w:r>
      <w:r w:rsidRPr="00A038D2">
        <w:rPr>
          <w:rFonts w:ascii="Garamond" w:hAnsi="Garamond"/>
          <w:i/>
          <w:iCs/>
        </w:rPr>
        <w:t>Řecko: Ekonomická charakteristika země</w:t>
      </w:r>
      <w:r w:rsidRPr="00A038D2">
        <w:rPr>
          <w:rFonts w:ascii="Garamond" w:hAnsi="Garamond"/>
        </w:rPr>
        <w:t xml:space="preserve"> [online]. 2014 [cit. 2015-03-11]. Dostupné z: &lt;</w:t>
      </w:r>
      <w:hyperlink r:id="rId47" w:history="1">
        <w:r w:rsidRPr="00A038D2">
          <w:rPr>
            <w:rStyle w:val="Hypertextovodkaz"/>
            <w:rFonts w:ascii="Garamond" w:hAnsi="Garamond"/>
          </w:rPr>
          <w:t>http://www.mzv.cz/jnp/cz/encyklopedie_statu/evropa/recko/ekonomika/ekonomicka_charakteristika_zeme.html</w:t>
        </w:r>
      </w:hyperlink>
      <w:r w:rsidRPr="00A038D2">
        <w:rPr>
          <w:rFonts w:ascii="Garamond" w:hAnsi="Garamond"/>
        </w:rPr>
        <w:t>&gt;</w:t>
      </w:r>
    </w:p>
  </w:footnote>
  <w:footnote w:id="142">
    <w:p w:rsidR="00F50175" w:rsidRDefault="00F50175" w:rsidP="007A7296">
      <w:pPr>
        <w:pStyle w:val="Textpoznpodarou"/>
      </w:pPr>
      <w:r>
        <w:rPr>
          <w:rStyle w:val="Znakapoznpodarou"/>
        </w:rPr>
        <w:footnoteRef/>
      </w:r>
      <w:r>
        <w:t xml:space="preserve"> </w:t>
      </w:r>
      <w:r w:rsidRPr="00A038D2">
        <w:rPr>
          <w:rFonts w:ascii="Garamond" w:hAnsi="Garamond"/>
        </w:rPr>
        <w:t xml:space="preserve">Odpuštění dluhů, znárodnění bank. Volební program řecké </w:t>
      </w:r>
      <w:proofErr w:type="spellStart"/>
      <w:r w:rsidRPr="00A038D2">
        <w:rPr>
          <w:rFonts w:ascii="Garamond" w:hAnsi="Garamond"/>
        </w:rPr>
        <w:t>Syrizy</w:t>
      </w:r>
      <w:proofErr w:type="spellEnd"/>
      <w:r w:rsidRPr="00A038D2">
        <w:rPr>
          <w:rFonts w:ascii="Garamond" w:hAnsi="Garamond"/>
        </w:rPr>
        <w:t xml:space="preserve"> děsí ekonomy. In: </w:t>
      </w:r>
      <w:r w:rsidRPr="00A038D2">
        <w:rPr>
          <w:rFonts w:ascii="Garamond" w:hAnsi="Garamond"/>
          <w:i/>
          <w:iCs/>
        </w:rPr>
        <w:t>Hospodářské noviny</w:t>
      </w:r>
      <w:r w:rsidRPr="00A038D2">
        <w:rPr>
          <w:rFonts w:ascii="Garamond" w:hAnsi="Garamond"/>
        </w:rPr>
        <w:t xml:space="preserve"> [online]. 10. 1. 2015, 11. 1. 2015 [cit. 2015-03-18]. Dostupné z: </w:t>
      </w:r>
      <w:hyperlink r:id="rId48" w:history="1">
        <w:r w:rsidRPr="00A038D2">
          <w:rPr>
            <w:rStyle w:val="Hypertextovodkaz"/>
            <w:rFonts w:ascii="Garamond" w:hAnsi="Garamond"/>
          </w:rPr>
          <w:t>http://byznys.ihned.cz/c1-63356510-odpusteni-dluhu-znarodneni-bank-volebni-program-recke-syrizy-desi-ekonomy</w:t>
        </w:r>
      </w:hyperlink>
    </w:p>
  </w:footnote>
  <w:footnote w:id="143">
    <w:p w:rsidR="00F50175" w:rsidRDefault="00F50175" w:rsidP="007A7296">
      <w:pPr>
        <w:pStyle w:val="Textpoznpodarou"/>
      </w:pPr>
      <w:r>
        <w:rPr>
          <w:rStyle w:val="Znakapoznpodarou"/>
        </w:rPr>
        <w:footnoteRef/>
      </w:r>
      <w:r>
        <w:t xml:space="preserve"> </w:t>
      </w:r>
      <w:r w:rsidRPr="00CF3EED">
        <w:rPr>
          <w:rFonts w:ascii="Garamond" w:hAnsi="Garamond"/>
        </w:rPr>
        <w:t>Např. zvýšení minimálních mezd, státní dotace na splátky hypoték pro rodiny ve finančních potížích, aj.</w:t>
      </w:r>
    </w:p>
  </w:footnote>
  <w:footnote w:id="144">
    <w:p w:rsidR="00F50175" w:rsidRDefault="00F50175" w:rsidP="007A7296">
      <w:pPr>
        <w:pStyle w:val="Textpoznpodarou"/>
      </w:pPr>
      <w:r>
        <w:rPr>
          <w:rStyle w:val="Znakapoznpodarou"/>
        </w:rPr>
        <w:footnoteRef/>
      </w:r>
      <w:r w:rsidRPr="00CF3EED">
        <w:rPr>
          <w:rFonts w:ascii="Garamond" w:hAnsi="Garamond"/>
        </w:rPr>
        <w:t xml:space="preserve">ECB zpřísnila postoj k Řecku, nebere jeho státní dluhopisy. Euro oslabuje, další run na banky nelze vyloučit. In: </w:t>
      </w:r>
      <w:proofErr w:type="spellStart"/>
      <w:r w:rsidRPr="00CF3EED">
        <w:rPr>
          <w:rFonts w:ascii="Garamond" w:hAnsi="Garamond"/>
          <w:i/>
          <w:iCs/>
        </w:rPr>
        <w:t>Investičníweb</w:t>
      </w:r>
      <w:proofErr w:type="spellEnd"/>
      <w:r w:rsidRPr="00CF3EED">
        <w:rPr>
          <w:rFonts w:ascii="Garamond" w:hAnsi="Garamond"/>
        </w:rPr>
        <w:t xml:space="preserve"> [online]. 4. 2. 2015 [cit. 2015-03-18]. Dostupné z:&lt; </w:t>
      </w:r>
      <w:hyperlink r:id="rId49" w:history="1">
        <w:r w:rsidRPr="00CF3EED">
          <w:rPr>
            <w:rStyle w:val="Hypertextovodkaz"/>
            <w:rFonts w:ascii="Garamond" w:hAnsi="Garamond"/>
          </w:rPr>
          <w:t>http://www.investicniweb.cz/zpravy-z-trhu/2015/2/4/ecb-nahle-zprisnila-postoj-k-recku-nebere-jeho-statni-dluhopisy/</w:t>
        </w:r>
      </w:hyperlink>
      <w:r w:rsidRPr="00CF3EED">
        <w:rPr>
          <w:rFonts w:ascii="Garamond" w:hAnsi="Garamond"/>
        </w:rPr>
        <w:t>&gt;</w:t>
      </w:r>
      <w:r>
        <w:t xml:space="preserve">  </w:t>
      </w:r>
    </w:p>
    <w:p w:rsidR="00F50175" w:rsidRDefault="00F50175" w:rsidP="007A7296">
      <w:pPr>
        <w:pStyle w:val="Textpoznpodarou"/>
      </w:pPr>
    </w:p>
  </w:footnote>
  <w:footnote w:id="145">
    <w:p w:rsidR="00F50175" w:rsidRDefault="00F50175">
      <w:pPr>
        <w:pStyle w:val="Textpoznpodarou"/>
      </w:pPr>
      <w:r>
        <w:rPr>
          <w:rStyle w:val="Znakapoznpodarou"/>
        </w:rPr>
        <w:footnoteRef/>
      </w:r>
      <w:r>
        <w:t xml:space="preserve"> </w:t>
      </w:r>
      <w:r w:rsidRPr="00CF3EED">
        <w:rPr>
          <w:rFonts w:ascii="Garamond" w:hAnsi="Garamond"/>
        </w:rPr>
        <w:t>Podrobněji k: ZBÍRAL, Robert.</w:t>
      </w:r>
      <w:r w:rsidRPr="00CF3EED">
        <w:rPr>
          <w:rFonts w:ascii="Garamond" w:hAnsi="Garamond" w:cs="Tahoma"/>
        </w:rPr>
        <w:t xml:space="preserve"> </w:t>
      </w:r>
      <w:proofErr w:type="spellStart"/>
      <w:r w:rsidRPr="00CF3EED">
        <w:rPr>
          <w:rFonts w:ascii="Garamond" w:hAnsi="Garamond" w:cs="Tahoma"/>
        </w:rPr>
        <w:t>Panbůh</w:t>
      </w:r>
      <w:proofErr w:type="spellEnd"/>
      <w:r w:rsidRPr="00CF3EED">
        <w:rPr>
          <w:rFonts w:ascii="Garamond" w:hAnsi="Garamond" w:cs="Tahoma"/>
        </w:rPr>
        <w:t xml:space="preserve"> s eurem a zlé (Řecko) pryč: právní souvislosti opuštění eurozóny.</w:t>
      </w:r>
      <w:r w:rsidRPr="00CF3EED">
        <w:rPr>
          <w:rStyle w:val="apple-converted-space"/>
          <w:rFonts w:ascii="Garamond" w:hAnsi="Garamond" w:cs="Tahoma"/>
        </w:rPr>
        <w:t> </w:t>
      </w:r>
      <w:r w:rsidRPr="00CF3EED">
        <w:rPr>
          <w:rFonts w:ascii="Garamond" w:hAnsi="Garamond" w:cs="Tahoma"/>
          <w:i/>
          <w:iCs/>
        </w:rPr>
        <w:t>Právní rozhledy</w:t>
      </w:r>
      <w:r w:rsidRPr="00CF3EED">
        <w:rPr>
          <w:rFonts w:ascii="Garamond" w:hAnsi="Garamond" w:cs="Tahoma"/>
        </w:rPr>
        <w:t>, 2010, roč. 18, č. 16, s. 580-585.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E9B"/>
    <w:multiLevelType w:val="hybridMultilevel"/>
    <w:tmpl w:val="04AA587E"/>
    <w:lvl w:ilvl="0" w:tplc="448E80D6">
      <w:start w:val="1"/>
      <w:numFmt w:val="decimal"/>
      <w:pStyle w:val="Nadpis3"/>
      <w:lvlText w:val="2.%1"/>
      <w:lvlJc w:val="left"/>
      <w:pPr>
        <w:ind w:left="1494" w:hanging="360"/>
      </w:pPr>
      <w:rPr>
        <w:rFonts w:hint="default"/>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2829" w:hanging="360"/>
      </w:pPr>
    </w:lvl>
    <w:lvl w:ilvl="2" w:tplc="0405001B" w:tentative="1">
      <w:start w:val="1"/>
      <w:numFmt w:val="lowerRoman"/>
      <w:lvlText w:val="%3."/>
      <w:lvlJc w:val="right"/>
      <w:pPr>
        <w:ind w:left="3549" w:hanging="180"/>
      </w:pPr>
    </w:lvl>
    <w:lvl w:ilvl="3" w:tplc="0405000F" w:tentative="1">
      <w:start w:val="1"/>
      <w:numFmt w:val="decimal"/>
      <w:lvlText w:val="%4."/>
      <w:lvlJc w:val="left"/>
      <w:pPr>
        <w:ind w:left="4269" w:hanging="360"/>
      </w:pPr>
    </w:lvl>
    <w:lvl w:ilvl="4" w:tplc="04050019" w:tentative="1">
      <w:start w:val="1"/>
      <w:numFmt w:val="lowerLetter"/>
      <w:lvlText w:val="%5."/>
      <w:lvlJc w:val="left"/>
      <w:pPr>
        <w:ind w:left="4989" w:hanging="360"/>
      </w:pPr>
    </w:lvl>
    <w:lvl w:ilvl="5" w:tplc="0405001B" w:tentative="1">
      <w:start w:val="1"/>
      <w:numFmt w:val="lowerRoman"/>
      <w:lvlText w:val="%6."/>
      <w:lvlJc w:val="right"/>
      <w:pPr>
        <w:ind w:left="5709" w:hanging="180"/>
      </w:pPr>
    </w:lvl>
    <w:lvl w:ilvl="6" w:tplc="0405000F" w:tentative="1">
      <w:start w:val="1"/>
      <w:numFmt w:val="decimal"/>
      <w:lvlText w:val="%7."/>
      <w:lvlJc w:val="left"/>
      <w:pPr>
        <w:ind w:left="6429" w:hanging="360"/>
      </w:pPr>
    </w:lvl>
    <w:lvl w:ilvl="7" w:tplc="04050019" w:tentative="1">
      <w:start w:val="1"/>
      <w:numFmt w:val="lowerLetter"/>
      <w:lvlText w:val="%8."/>
      <w:lvlJc w:val="left"/>
      <w:pPr>
        <w:ind w:left="7149" w:hanging="360"/>
      </w:pPr>
    </w:lvl>
    <w:lvl w:ilvl="8" w:tplc="0405001B" w:tentative="1">
      <w:start w:val="1"/>
      <w:numFmt w:val="lowerRoman"/>
      <w:lvlText w:val="%9."/>
      <w:lvlJc w:val="right"/>
      <w:pPr>
        <w:ind w:left="7869" w:hanging="180"/>
      </w:pPr>
    </w:lvl>
  </w:abstractNum>
  <w:abstractNum w:abstractNumId="1">
    <w:nsid w:val="0BB66A77"/>
    <w:multiLevelType w:val="multilevel"/>
    <w:tmpl w:val="A81EF9F0"/>
    <w:lvl w:ilvl="0">
      <w:start w:val="5"/>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D1D342D"/>
    <w:multiLevelType w:val="hybridMultilevel"/>
    <w:tmpl w:val="849E1586"/>
    <w:lvl w:ilvl="0" w:tplc="3670B078">
      <w:start w:val="1"/>
      <w:numFmt w:val="ordinal"/>
      <w:lvlText w:val="%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7377A5"/>
    <w:multiLevelType w:val="hybridMultilevel"/>
    <w:tmpl w:val="8E1EBD90"/>
    <w:lvl w:ilvl="0" w:tplc="AECAE82E">
      <w:start w:val="1"/>
      <w:numFmt w:val="decimal"/>
      <w:lvlText w:val="1.%1"/>
      <w:lvlJc w:val="left"/>
      <w:pPr>
        <w:ind w:left="1068"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4">
    <w:nsid w:val="12515CB2"/>
    <w:multiLevelType w:val="hybridMultilevel"/>
    <w:tmpl w:val="1110D6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78188A"/>
    <w:multiLevelType w:val="hybridMultilevel"/>
    <w:tmpl w:val="17F2F316"/>
    <w:lvl w:ilvl="0" w:tplc="11F4FA98">
      <w:start w:val="1"/>
      <w:numFmt w:val="decimal"/>
      <w:pStyle w:val="Nadpis5"/>
      <w:lvlText w:val="5.%1"/>
      <w:lvlJc w:val="left"/>
      <w:pPr>
        <w:ind w:left="720" w:hanging="360"/>
      </w:pPr>
      <w:rPr>
        <w:rFonts w:hint="default"/>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94D21DD"/>
    <w:multiLevelType w:val="hybridMultilevel"/>
    <w:tmpl w:val="6D1A0BC6"/>
    <w:lvl w:ilvl="0" w:tplc="EA6CF090">
      <w:start w:val="1"/>
      <w:numFmt w:val="decimal"/>
      <w:pStyle w:val="Nadpis2"/>
      <w:lvlText w:val="1.%1"/>
      <w:lvlJc w:val="left"/>
      <w:pPr>
        <w:ind w:left="1068" w:hanging="360"/>
      </w:pPr>
      <w:rPr>
        <w:rFonts w:hint="default"/>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nsid w:val="2A4D0433"/>
    <w:multiLevelType w:val="hybridMultilevel"/>
    <w:tmpl w:val="729C6D4A"/>
    <w:lvl w:ilvl="0" w:tplc="DBFABFA2">
      <w:start w:val="1"/>
      <w:numFmt w:val="ordin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B770E4"/>
    <w:multiLevelType w:val="multilevel"/>
    <w:tmpl w:val="6DEC876C"/>
    <w:lvl w:ilvl="0">
      <w:start w:val="4"/>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302D73F2"/>
    <w:multiLevelType w:val="multilevel"/>
    <w:tmpl w:val="C028651C"/>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ordinal"/>
      <w:lvlText w:val="%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9344AD7"/>
    <w:multiLevelType w:val="multilevel"/>
    <w:tmpl w:val="862CD8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ordinal"/>
      <w:lvlText w:val="%43"/>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E4940D5"/>
    <w:multiLevelType w:val="hybridMultilevel"/>
    <w:tmpl w:val="1110D6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11D3B23"/>
    <w:multiLevelType w:val="hybridMultilevel"/>
    <w:tmpl w:val="FC1A2042"/>
    <w:lvl w:ilvl="0" w:tplc="E2A0B9A4">
      <w:start w:val="1"/>
      <w:numFmt w:val="decimal"/>
      <w:pStyle w:val="Nadpis7"/>
      <w:lvlText w:val="6.%1."/>
      <w:lvlJc w:val="left"/>
      <w:pPr>
        <w:ind w:left="1287" w:hanging="360"/>
      </w:pPr>
      <w:rPr>
        <w:rFonts w:hint="default"/>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nsid w:val="436F2D98"/>
    <w:multiLevelType w:val="hybridMultilevel"/>
    <w:tmpl w:val="D43EC714"/>
    <w:lvl w:ilvl="0" w:tplc="E370EE12">
      <w:start w:val="1"/>
      <w:numFmt w:val="ordinal"/>
      <w:pStyle w:val="Nadpis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B1A6E50"/>
    <w:multiLevelType w:val="hybridMultilevel"/>
    <w:tmpl w:val="95E04032"/>
    <w:lvl w:ilvl="0" w:tplc="EFB8E4A8">
      <w:start w:val="1"/>
      <w:numFmt w:val="decimal"/>
      <w:pStyle w:val="Nadpis6"/>
      <w:lvlText w:val="5.%1.1"/>
      <w:lvlJc w:val="left"/>
      <w:pPr>
        <w:ind w:left="360" w:hanging="360"/>
      </w:pPr>
      <w:rPr>
        <w:rFonts w:hint="default"/>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C814434"/>
    <w:multiLevelType w:val="hybridMultilevel"/>
    <w:tmpl w:val="4C4EB72C"/>
    <w:lvl w:ilvl="0" w:tplc="DBFABFA2">
      <w:start w:val="1"/>
      <w:numFmt w:val="ordinal"/>
      <w:lvlText w:val="%11"/>
      <w:lvlJc w:val="left"/>
      <w:pPr>
        <w:ind w:left="1068"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16">
    <w:nsid w:val="525600C5"/>
    <w:multiLevelType w:val="hybridMultilevel"/>
    <w:tmpl w:val="6A92BEEE"/>
    <w:lvl w:ilvl="0" w:tplc="25D6F214">
      <w:start w:val="1"/>
      <w:numFmt w:val="decimal"/>
      <w:pStyle w:val="Nadpis4"/>
      <w:lvlText w:val="4.%1"/>
      <w:lvlJc w:val="left"/>
      <w:pPr>
        <w:ind w:left="1287" w:hanging="360"/>
      </w:pPr>
      <w:rPr>
        <w:rFonts w:hint="default"/>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nsid w:val="53AF15E4"/>
    <w:multiLevelType w:val="hybridMultilevel"/>
    <w:tmpl w:val="1D4657E2"/>
    <w:lvl w:ilvl="0" w:tplc="0D6A164C">
      <w:start w:val="4"/>
      <w:numFmt w:val="ordin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6A52E24"/>
    <w:multiLevelType w:val="multilevel"/>
    <w:tmpl w:val="862CD8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ordinal"/>
      <w:lvlText w:val="%43"/>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1038B6"/>
    <w:multiLevelType w:val="hybridMultilevel"/>
    <w:tmpl w:val="B846E702"/>
    <w:lvl w:ilvl="0" w:tplc="0405000F">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1861E6B"/>
    <w:multiLevelType w:val="multilevel"/>
    <w:tmpl w:val="47A26952"/>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2F22773"/>
    <w:multiLevelType w:val="hybridMultilevel"/>
    <w:tmpl w:val="35E62CA6"/>
    <w:lvl w:ilvl="0" w:tplc="D61800F2">
      <w:start w:val="1"/>
      <w:numFmt w:val="decimal"/>
      <w:pStyle w:val="Nadpis8"/>
      <w:lvlText w:val="7.%1."/>
      <w:lvlJc w:val="left"/>
      <w:pPr>
        <w:ind w:left="1287" w:hanging="360"/>
      </w:pPr>
      <w:rPr>
        <w:rFonts w:hint="default"/>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nsid w:val="685E1A14"/>
    <w:multiLevelType w:val="hybridMultilevel"/>
    <w:tmpl w:val="2F507F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FC47ACD"/>
    <w:multiLevelType w:val="multilevel"/>
    <w:tmpl w:val="E01E7708"/>
    <w:lvl w:ilvl="0">
      <w:start w:val="1"/>
      <w:numFmt w:val="decimal"/>
      <w:lvlRestart w:val="0"/>
      <w:pStyle w:val="slovanseznam"/>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77D86913"/>
    <w:multiLevelType w:val="hybridMultilevel"/>
    <w:tmpl w:val="1110D6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ACB16D9"/>
    <w:multiLevelType w:val="hybridMultilevel"/>
    <w:tmpl w:val="D0CEFE10"/>
    <w:lvl w:ilvl="0" w:tplc="6D48E40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9"/>
  </w:num>
  <w:num w:numId="4">
    <w:abstractNumId w:val="10"/>
  </w:num>
  <w:num w:numId="5">
    <w:abstractNumId w:val="23"/>
  </w:num>
  <w:num w:numId="6">
    <w:abstractNumId w:val="7"/>
  </w:num>
  <w:num w:numId="7">
    <w:abstractNumId w:val="17"/>
  </w:num>
  <w:num w:numId="8">
    <w:abstractNumId w:val="8"/>
  </w:num>
  <w:num w:numId="9">
    <w:abstractNumId w:val="9"/>
  </w:num>
  <w:num w:numId="10">
    <w:abstractNumId w:val="20"/>
  </w:num>
  <w:num w:numId="11">
    <w:abstractNumId w:val="1"/>
  </w:num>
  <w:num w:numId="12">
    <w:abstractNumId w:val="18"/>
  </w:num>
  <w:num w:numId="13">
    <w:abstractNumId w:val="11"/>
  </w:num>
  <w:num w:numId="14">
    <w:abstractNumId w:val="4"/>
  </w:num>
  <w:num w:numId="15">
    <w:abstractNumId w:val="24"/>
  </w:num>
  <w:num w:numId="16">
    <w:abstractNumId w:val="3"/>
  </w:num>
  <w:num w:numId="17">
    <w:abstractNumId w:val="3"/>
  </w:num>
  <w:num w:numId="18">
    <w:abstractNumId w:val="3"/>
    <w:lvlOverride w:ilvl="0">
      <w:startOverride w:val="1"/>
    </w:lvlOverride>
  </w:num>
  <w:num w:numId="19">
    <w:abstractNumId w:val="3"/>
  </w:num>
  <w:num w:numId="20">
    <w:abstractNumId w:val="15"/>
  </w:num>
  <w:num w:numId="21">
    <w:abstractNumId w:val="13"/>
  </w:num>
  <w:num w:numId="22">
    <w:abstractNumId w:val="13"/>
    <w:lvlOverride w:ilvl="0">
      <w:startOverride w:val="1"/>
    </w:lvlOverride>
  </w:num>
  <w:num w:numId="23">
    <w:abstractNumId w:val="2"/>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13"/>
    <w:lvlOverride w:ilvl="0">
      <w:startOverride w:val="1"/>
    </w:lvlOverride>
  </w:num>
  <w:num w:numId="32">
    <w:abstractNumId w:val="3"/>
  </w:num>
  <w:num w:numId="33">
    <w:abstractNumId w:val="3"/>
  </w:num>
  <w:num w:numId="34">
    <w:abstractNumId w:val="3"/>
  </w:num>
  <w:num w:numId="35">
    <w:abstractNumId w:val="3"/>
  </w:num>
  <w:num w:numId="36">
    <w:abstractNumId w:val="3"/>
    <w:lvlOverride w:ilvl="0">
      <w:startOverride w:val="1"/>
    </w:lvlOverride>
  </w:num>
  <w:num w:numId="37">
    <w:abstractNumId w:val="3"/>
    <w:lvlOverride w:ilvl="0">
      <w:startOverride w:val="2"/>
    </w:lvlOverride>
  </w:num>
  <w:num w:numId="38">
    <w:abstractNumId w:val="6"/>
  </w:num>
  <w:num w:numId="39">
    <w:abstractNumId w:val="0"/>
  </w:num>
  <w:num w:numId="40">
    <w:abstractNumId w:val="16"/>
  </w:num>
  <w:num w:numId="41">
    <w:abstractNumId w:val="5"/>
  </w:num>
  <w:num w:numId="42">
    <w:abstractNumId w:val="14"/>
  </w:num>
  <w:num w:numId="43">
    <w:abstractNumId w:val="14"/>
    <w:lvlOverride w:ilvl="0">
      <w:startOverride w:val="3"/>
    </w:lvlOverride>
  </w:num>
  <w:num w:numId="44">
    <w:abstractNumId w:val="1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EF"/>
    <w:rsid w:val="00000EAF"/>
    <w:rsid w:val="0000280E"/>
    <w:rsid w:val="00005364"/>
    <w:rsid w:val="00012D6A"/>
    <w:rsid w:val="00015093"/>
    <w:rsid w:val="000157DE"/>
    <w:rsid w:val="0001681D"/>
    <w:rsid w:val="000170A5"/>
    <w:rsid w:val="00021458"/>
    <w:rsid w:val="000234EE"/>
    <w:rsid w:val="00025066"/>
    <w:rsid w:val="00025A30"/>
    <w:rsid w:val="00026128"/>
    <w:rsid w:val="00026BFB"/>
    <w:rsid w:val="00032B4E"/>
    <w:rsid w:val="000450F8"/>
    <w:rsid w:val="00045800"/>
    <w:rsid w:val="000464AE"/>
    <w:rsid w:val="000506A8"/>
    <w:rsid w:val="00051088"/>
    <w:rsid w:val="00052E3A"/>
    <w:rsid w:val="00054307"/>
    <w:rsid w:val="00057603"/>
    <w:rsid w:val="00067330"/>
    <w:rsid w:val="00067B85"/>
    <w:rsid w:val="00070E68"/>
    <w:rsid w:val="00071D54"/>
    <w:rsid w:val="00073298"/>
    <w:rsid w:val="000764FB"/>
    <w:rsid w:val="000777A4"/>
    <w:rsid w:val="00080AB9"/>
    <w:rsid w:val="00081F11"/>
    <w:rsid w:val="00082EE2"/>
    <w:rsid w:val="00087A67"/>
    <w:rsid w:val="00087E63"/>
    <w:rsid w:val="0009095F"/>
    <w:rsid w:val="0009651A"/>
    <w:rsid w:val="000A1D42"/>
    <w:rsid w:val="000B34F8"/>
    <w:rsid w:val="000B5703"/>
    <w:rsid w:val="000B63A7"/>
    <w:rsid w:val="000C0B2D"/>
    <w:rsid w:val="000C3356"/>
    <w:rsid w:val="000C42E0"/>
    <w:rsid w:val="000D13AE"/>
    <w:rsid w:val="000D375C"/>
    <w:rsid w:val="000D3CF3"/>
    <w:rsid w:val="000E0842"/>
    <w:rsid w:val="000E56D4"/>
    <w:rsid w:val="000E59DE"/>
    <w:rsid w:val="000E6A36"/>
    <w:rsid w:val="000E73AB"/>
    <w:rsid w:val="000F09C9"/>
    <w:rsid w:val="000F200D"/>
    <w:rsid w:val="000F43EA"/>
    <w:rsid w:val="000F591D"/>
    <w:rsid w:val="000F5C10"/>
    <w:rsid w:val="000F765E"/>
    <w:rsid w:val="00101FCA"/>
    <w:rsid w:val="0010388F"/>
    <w:rsid w:val="00106E0F"/>
    <w:rsid w:val="00107513"/>
    <w:rsid w:val="0011545B"/>
    <w:rsid w:val="00115A22"/>
    <w:rsid w:val="00115B27"/>
    <w:rsid w:val="00120DBE"/>
    <w:rsid w:val="0012312F"/>
    <w:rsid w:val="001234D4"/>
    <w:rsid w:val="00125B81"/>
    <w:rsid w:val="00132C7F"/>
    <w:rsid w:val="00133493"/>
    <w:rsid w:val="00136700"/>
    <w:rsid w:val="00137C51"/>
    <w:rsid w:val="00144BB4"/>
    <w:rsid w:val="00145044"/>
    <w:rsid w:val="00150281"/>
    <w:rsid w:val="00155BBA"/>
    <w:rsid w:val="00160F0F"/>
    <w:rsid w:val="00166207"/>
    <w:rsid w:val="00171134"/>
    <w:rsid w:val="00172A37"/>
    <w:rsid w:val="00172E3C"/>
    <w:rsid w:val="00175034"/>
    <w:rsid w:val="00175894"/>
    <w:rsid w:val="00183107"/>
    <w:rsid w:val="00183BA0"/>
    <w:rsid w:val="00183E86"/>
    <w:rsid w:val="00184269"/>
    <w:rsid w:val="001872B1"/>
    <w:rsid w:val="0019006B"/>
    <w:rsid w:val="00192087"/>
    <w:rsid w:val="00192E53"/>
    <w:rsid w:val="00197256"/>
    <w:rsid w:val="00197DB5"/>
    <w:rsid w:val="001A3B8C"/>
    <w:rsid w:val="001A455E"/>
    <w:rsid w:val="001A4D8E"/>
    <w:rsid w:val="001A52B4"/>
    <w:rsid w:val="001A750D"/>
    <w:rsid w:val="001A7780"/>
    <w:rsid w:val="001B1683"/>
    <w:rsid w:val="001B1BB0"/>
    <w:rsid w:val="001B38B3"/>
    <w:rsid w:val="001B5A15"/>
    <w:rsid w:val="001B6AF3"/>
    <w:rsid w:val="001B6BA3"/>
    <w:rsid w:val="001B6BE7"/>
    <w:rsid w:val="001B73AC"/>
    <w:rsid w:val="001D69A1"/>
    <w:rsid w:val="001E3A97"/>
    <w:rsid w:val="001E7F5F"/>
    <w:rsid w:val="001F0774"/>
    <w:rsid w:val="001F7002"/>
    <w:rsid w:val="00200D4E"/>
    <w:rsid w:val="00201A53"/>
    <w:rsid w:val="002131D4"/>
    <w:rsid w:val="002170A6"/>
    <w:rsid w:val="00217F1F"/>
    <w:rsid w:val="00222EE7"/>
    <w:rsid w:val="00231E82"/>
    <w:rsid w:val="002335DE"/>
    <w:rsid w:val="002419AB"/>
    <w:rsid w:val="00241C79"/>
    <w:rsid w:val="0025161A"/>
    <w:rsid w:val="00255886"/>
    <w:rsid w:val="00264F59"/>
    <w:rsid w:val="00266F86"/>
    <w:rsid w:val="00270B32"/>
    <w:rsid w:val="00272082"/>
    <w:rsid w:val="002732D9"/>
    <w:rsid w:val="00274D50"/>
    <w:rsid w:val="0027590E"/>
    <w:rsid w:val="00276637"/>
    <w:rsid w:val="00282E8A"/>
    <w:rsid w:val="00285FA3"/>
    <w:rsid w:val="00290F71"/>
    <w:rsid w:val="00293540"/>
    <w:rsid w:val="00294FBF"/>
    <w:rsid w:val="002958E7"/>
    <w:rsid w:val="00295F23"/>
    <w:rsid w:val="002A15AA"/>
    <w:rsid w:val="002A1EDD"/>
    <w:rsid w:val="002A2D55"/>
    <w:rsid w:val="002A360A"/>
    <w:rsid w:val="002B0000"/>
    <w:rsid w:val="002B15D3"/>
    <w:rsid w:val="002B2EE4"/>
    <w:rsid w:val="002B49A3"/>
    <w:rsid w:val="002D1CAF"/>
    <w:rsid w:val="002E136F"/>
    <w:rsid w:val="002E4794"/>
    <w:rsid w:val="002E4B08"/>
    <w:rsid w:val="002E4FAB"/>
    <w:rsid w:val="002E5C25"/>
    <w:rsid w:val="002F07EC"/>
    <w:rsid w:val="002F211A"/>
    <w:rsid w:val="002F2B6B"/>
    <w:rsid w:val="002F2D5B"/>
    <w:rsid w:val="002F4074"/>
    <w:rsid w:val="002F6AD0"/>
    <w:rsid w:val="002F77EC"/>
    <w:rsid w:val="0030080F"/>
    <w:rsid w:val="00300A68"/>
    <w:rsid w:val="00304CAA"/>
    <w:rsid w:val="00311DD1"/>
    <w:rsid w:val="00314C9C"/>
    <w:rsid w:val="003160EC"/>
    <w:rsid w:val="00322156"/>
    <w:rsid w:val="00325631"/>
    <w:rsid w:val="00333A40"/>
    <w:rsid w:val="00334F1D"/>
    <w:rsid w:val="00337E96"/>
    <w:rsid w:val="0034176A"/>
    <w:rsid w:val="00341C93"/>
    <w:rsid w:val="003464F6"/>
    <w:rsid w:val="003465EC"/>
    <w:rsid w:val="003467AE"/>
    <w:rsid w:val="00356840"/>
    <w:rsid w:val="00356B55"/>
    <w:rsid w:val="00364E3E"/>
    <w:rsid w:val="00367C0D"/>
    <w:rsid w:val="00371E34"/>
    <w:rsid w:val="003726A1"/>
    <w:rsid w:val="00376F5F"/>
    <w:rsid w:val="003827D7"/>
    <w:rsid w:val="00391062"/>
    <w:rsid w:val="00394CA4"/>
    <w:rsid w:val="00395467"/>
    <w:rsid w:val="0039748B"/>
    <w:rsid w:val="003A2BB0"/>
    <w:rsid w:val="003A4629"/>
    <w:rsid w:val="003A533D"/>
    <w:rsid w:val="003B5C8F"/>
    <w:rsid w:val="003C3A6D"/>
    <w:rsid w:val="003C63ED"/>
    <w:rsid w:val="003C72F1"/>
    <w:rsid w:val="003D20B1"/>
    <w:rsid w:val="003D57B7"/>
    <w:rsid w:val="003E0EAE"/>
    <w:rsid w:val="003E1465"/>
    <w:rsid w:val="003E50E8"/>
    <w:rsid w:val="003F28B9"/>
    <w:rsid w:val="003F3015"/>
    <w:rsid w:val="003F3A81"/>
    <w:rsid w:val="003F4630"/>
    <w:rsid w:val="003F59FF"/>
    <w:rsid w:val="00403264"/>
    <w:rsid w:val="00403A28"/>
    <w:rsid w:val="004077B9"/>
    <w:rsid w:val="0040796F"/>
    <w:rsid w:val="00413A86"/>
    <w:rsid w:val="004162F4"/>
    <w:rsid w:val="00417514"/>
    <w:rsid w:val="00425D74"/>
    <w:rsid w:val="00425F58"/>
    <w:rsid w:val="004265F5"/>
    <w:rsid w:val="00426C15"/>
    <w:rsid w:val="00427BE9"/>
    <w:rsid w:val="00432013"/>
    <w:rsid w:val="00434D75"/>
    <w:rsid w:val="00435188"/>
    <w:rsid w:val="00441AD5"/>
    <w:rsid w:val="0045091E"/>
    <w:rsid w:val="004531DF"/>
    <w:rsid w:val="004545D9"/>
    <w:rsid w:val="00456004"/>
    <w:rsid w:val="0046139F"/>
    <w:rsid w:val="00462C65"/>
    <w:rsid w:val="0047162C"/>
    <w:rsid w:val="004757DC"/>
    <w:rsid w:val="00476BEF"/>
    <w:rsid w:val="00487F0F"/>
    <w:rsid w:val="004919A4"/>
    <w:rsid w:val="00491E5A"/>
    <w:rsid w:val="004955A3"/>
    <w:rsid w:val="00497F2B"/>
    <w:rsid w:val="004A277F"/>
    <w:rsid w:val="004A371B"/>
    <w:rsid w:val="004A70FF"/>
    <w:rsid w:val="004B3255"/>
    <w:rsid w:val="004B3257"/>
    <w:rsid w:val="004B4253"/>
    <w:rsid w:val="004B4FE0"/>
    <w:rsid w:val="004C0512"/>
    <w:rsid w:val="004C5DE7"/>
    <w:rsid w:val="004C7DD3"/>
    <w:rsid w:val="004D27A3"/>
    <w:rsid w:val="004D4D6F"/>
    <w:rsid w:val="004D53BB"/>
    <w:rsid w:val="004F0337"/>
    <w:rsid w:val="004F0719"/>
    <w:rsid w:val="004F175A"/>
    <w:rsid w:val="004F4C3F"/>
    <w:rsid w:val="004F551B"/>
    <w:rsid w:val="004F5709"/>
    <w:rsid w:val="005049CD"/>
    <w:rsid w:val="00507B77"/>
    <w:rsid w:val="005114A7"/>
    <w:rsid w:val="005133E5"/>
    <w:rsid w:val="00513AFD"/>
    <w:rsid w:val="00514701"/>
    <w:rsid w:val="00514A38"/>
    <w:rsid w:val="00515022"/>
    <w:rsid w:val="00515D44"/>
    <w:rsid w:val="00533096"/>
    <w:rsid w:val="00541C31"/>
    <w:rsid w:val="00543BC1"/>
    <w:rsid w:val="0054435D"/>
    <w:rsid w:val="00547A35"/>
    <w:rsid w:val="005604E1"/>
    <w:rsid w:val="00564795"/>
    <w:rsid w:val="00567441"/>
    <w:rsid w:val="00575BF9"/>
    <w:rsid w:val="00577F80"/>
    <w:rsid w:val="00580F37"/>
    <w:rsid w:val="0058177F"/>
    <w:rsid w:val="005825EC"/>
    <w:rsid w:val="0058353C"/>
    <w:rsid w:val="00583D33"/>
    <w:rsid w:val="00584C0A"/>
    <w:rsid w:val="00585BBE"/>
    <w:rsid w:val="00592763"/>
    <w:rsid w:val="005A778A"/>
    <w:rsid w:val="005B1264"/>
    <w:rsid w:val="005B495A"/>
    <w:rsid w:val="005D05A7"/>
    <w:rsid w:val="005D5DED"/>
    <w:rsid w:val="005D7295"/>
    <w:rsid w:val="005E3FED"/>
    <w:rsid w:val="005F3C68"/>
    <w:rsid w:val="00605A5B"/>
    <w:rsid w:val="0060772D"/>
    <w:rsid w:val="00614DD7"/>
    <w:rsid w:val="00620B86"/>
    <w:rsid w:val="00622999"/>
    <w:rsid w:val="00622E27"/>
    <w:rsid w:val="006247CE"/>
    <w:rsid w:val="00632891"/>
    <w:rsid w:val="00633007"/>
    <w:rsid w:val="00636306"/>
    <w:rsid w:val="00643CB9"/>
    <w:rsid w:val="00647536"/>
    <w:rsid w:val="00660C4D"/>
    <w:rsid w:val="0067276D"/>
    <w:rsid w:val="0067549D"/>
    <w:rsid w:val="006756FF"/>
    <w:rsid w:val="00676648"/>
    <w:rsid w:val="00684198"/>
    <w:rsid w:val="00686B4F"/>
    <w:rsid w:val="006965DA"/>
    <w:rsid w:val="006A21BB"/>
    <w:rsid w:val="006A6D05"/>
    <w:rsid w:val="006B6C01"/>
    <w:rsid w:val="006C75D6"/>
    <w:rsid w:val="006E231D"/>
    <w:rsid w:val="006F116B"/>
    <w:rsid w:val="006F2F3E"/>
    <w:rsid w:val="006F4152"/>
    <w:rsid w:val="0070128D"/>
    <w:rsid w:val="007012AD"/>
    <w:rsid w:val="00702972"/>
    <w:rsid w:val="00703D57"/>
    <w:rsid w:val="007040D5"/>
    <w:rsid w:val="00706207"/>
    <w:rsid w:val="00715980"/>
    <w:rsid w:val="00727029"/>
    <w:rsid w:val="007327FA"/>
    <w:rsid w:val="00733C83"/>
    <w:rsid w:val="00734CFE"/>
    <w:rsid w:val="007402F8"/>
    <w:rsid w:val="007423E7"/>
    <w:rsid w:val="007431FB"/>
    <w:rsid w:val="007442D4"/>
    <w:rsid w:val="0075070F"/>
    <w:rsid w:val="0075413C"/>
    <w:rsid w:val="0075521B"/>
    <w:rsid w:val="00760BA8"/>
    <w:rsid w:val="00760F03"/>
    <w:rsid w:val="007645A0"/>
    <w:rsid w:val="007666D1"/>
    <w:rsid w:val="007719D5"/>
    <w:rsid w:val="00771ED0"/>
    <w:rsid w:val="00773ACA"/>
    <w:rsid w:val="00775390"/>
    <w:rsid w:val="00782B73"/>
    <w:rsid w:val="007953A4"/>
    <w:rsid w:val="007A0203"/>
    <w:rsid w:val="007A4DC6"/>
    <w:rsid w:val="007A7296"/>
    <w:rsid w:val="007B6CAF"/>
    <w:rsid w:val="007C471E"/>
    <w:rsid w:val="007C7AC2"/>
    <w:rsid w:val="007E0D1F"/>
    <w:rsid w:val="007E7083"/>
    <w:rsid w:val="007F4FB7"/>
    <w:rsid w:val="008015E9"/>
    <w:rsid w:val="00801DB5"/>
    <w:rsid w:val="008038C8"/>
    <w:rsid w:val="00804E5D"/>
    <w:rsid w:val="00807423"/>
    <w:rsid w:val="00811011"/>
    <w:rsid w:val="008122D9"/>
    <w:rsid w:val="008123E8"/>
    <w:rsid w:val="0082272A"/>
    <w:rsid w:val="00823480"/>
    <w:rsid w:val="0082366E"/>
    <w:rsid w:val="00826AFC"/>
    <w:rsid w:val="00834EF3"/>
    <w:rsid w:val="0083741E"/>
    <w:rsid w:val="00840F74"/>
    <w:rsid w:val="00843894"/>
    <w:rsid w:val="00847813"/>
    <w:rsid w:val="008546C4"/>
    <w:rsid w:val="0086129A"/>
    <w:rsid w:val="00867FA0"/>
    <w:rsid w:val="008767B8"/>
    <w:rsid w:val="0088006F"/>
    <w:rsid w:val="00885D47"/>
    <w:rsid w:val="008A0BDD"/>
    <w:rsid w:val="008A0D66"/>
    <w:rsid w:val="008A0ED9"/>
    <w:rsid w:val="008A3555"/>
    <w:rsid w:val="008C1F9E"/>
    <w:rsid w:val="008C2715"/>
    <w:rsid w:val="008C2D80"/>
    <w:rsid w:val="008C42E4"/>
    <w:rsid w:val="008C4583"/>
    <w:rsid w:val="008C5D27"/>
    <w:rsid w:val="008D0ED3"/>
    <w:rsid w:val="008D1E44"/>
    <w:rsid w:val="008D27F9"/>
    <w:rsid w:val="008D3714"/>
    <w:rsid w:val="008D7CF6"/>
    <w:rsid w:val="008E082D"/>
    <w:rsid w:val="008E22C6"/>
    <w:rsid w:val="008F1019"/>
    <w:rsid w:val="008F16A1"/>
    <w:rsid w:val="008F1EF5"/>
    <w:rsid w:val="00903AA7"/>
    <w:rsid w:val="00906905"/>
    <w:rsid w:val="00914265"/>
    <w:rsid w:val="00914B15"/>
    <w:rsid w:val="0091644D"/>
    <w:rsid w:val="00924778"/>
    <w:rsid w:val="00925778"/>
    <w:rsid w:val="00925BC7"/>
    <w:rsid w:val="0093037B"/>
    <w:rsid w:val="00931A46"/>
    <w:rsid w:val="00937593"/>
    <w:rsid w:val="00942B26"/>
    <w:rsid w:val="00946732"/>
    <w:rsid w:val="009773D7"/>
    <w:rsid w:val="0099418E"/>
    <w:rsid w:val="009976EF"/>
    <w:rsid w:val="009A7CC7"/>
    <w:rsid w:val="009B28AA"/>
    <w:rsid w:val="009B7D57"/>
    <w:rsid w:val="009C0387"/>
    <w:rsid w:val="009C2973"/>
    <w:rsid w:val="009C3BA9"/>
    <w:rsid w:val="009C3BFA"/>
    <w:rsid w:val="009C3CFA"/>
    <w:rsid w:val="009D3C71"/>
    <w:rsid w:val="009D74D7"/>
    <w:rsid w:val="009D7EB3"/>
    <w:rsid w:val="009E03B2"/>
    <w:rsid w:val="009E1BCF"/>
    <w:rsid w:val="009E264A"/>
    <w:rsid w:val="009E5FD3"/>
    <w:rsid w:val="009F4141"/>
    <w:rsid w:val="009F4D7C"/>
    <w:rsid w:val="009F79E3"/>
    <w:rsid w:val="00A01075"/>
    <w:rsid w:val="00A03120"/>
    <w:rsid w:val="00A032DE"/>
    <w:rsid w:val="00A038D2"/>
    <w:rsid w:val="00A12130"/>
    <w:rsid w:val="00A26897"/>
    <w:rsid w:val="00A269C1"/>
    <w:rsid w:val="00A2729C"/>
    <w:rsid w:val="00A278BE"/>
    <w:rsid w:val="00A35C30"/>
    <w:rsid w:val="00A42640"/>
    <w:rsid w:val="00A54978"/>
    <w:rsid w:val="00A54E21"/>
    <w:rsid w:val="00A579D0"/>
    <w:rsid w:val="00A623DE"/>
    <w:rsid w:val="00A63C72"/>
    <w:rsid w:val="00A66A79"/>
    <w:rsid w:val="00A727C2"/>
    <w:rsid w:val="00A752A5"/>
    <w:rsid w:val="00AA5AFB"/>
    <w:rsid w:val="00AC26DB"/>
    <w:rsid w:val="00AC347E"/>
    <w:rsid w:val="00AC468B"/>
    <w:rsid w:val="00AD67C9"/>
    <w:rsid w:val="00AD6F0B"/>
    <w:rsid w:val="00AE59E2"/>
    <w:rsid w:val="00AE76F4"/>
    <w:rsid w:val="00AE7DC1"/>
    <w:rsid w:val="00AF43BD"/>
    <w:rsid w:val="00AF477B"/>
    <w:rsid w:val="00AF6782"/>
    <w:rsid w:val="00B005F2"/>
    <w:rsid w:val="00B037FC"/>
    <w:rsid w:val="00B10C19"/>
    <w:rsid w:val="00B12115"/>
    <w:rsid w:val="00B13379"/>
    <w:rsid w:val="00B157F6"/>
    <w:rsid w:val="00B213E2"/>
    <w:rsid w:val="00B21C5C"/>
    <w:rsid w:val="00B23294"/>
    <w:rsid w:val="00B25BDE"/>
    <w:rsid w:val="00B27010"/>
    <w:rsid w:val="00B340BC"/>
    <w:rsid w:val="00B3587C"/>
    <w:rsid w:val="00B36BE5"/>
    <w:rsid w:val="00B37B41"/>
    <w:rsid w:val="00B401AD"/>
    <w:rsid w:val="00B413FD"/>
    <w:rsid w:val="00B50454"/>
    <w:rsid w:val="00B54204"/>
    <w:rsid w:val="00B65D8C"/>
    <w:rsid w:val="00B67789"/>
    <w:rsid w:val="00B70E02"/>
    <w:rsid w:val="00B733A9"/>
    <w:rsid w:val="00B84052"/>
    <w:rsid w:val="00B84B36"/>
    <w:rsid w:val="00B922DC"/>
    <w:rsid w:val="00B92775"/>
    <w:rsid w:val="00B93908"/>
    <w:rsid w:val="00BA0F60"/>
    <w:rsid w:val="00BA3B05"/>
    <w:rsid w:val="00BA571F"/>
    <w:rsid w:val="00BA58F6"/>
    <w:rsid w:val="00BA7078"/>
    <w:rsid w:val="00BA7725"/>
    <w:rsid w:val="00BB41EF"/>
    <w:rsid w:val="00BB44B2"/>
    <w:rsid w:val="00BC01AC"/>
    <w:rsid w:val="00BC5C0E"/>
    <w:rsid w:val="00BC6429"/>
    <w:rsid w:val="00BD274D"/>
    <w:rsid w:val="00BE2A62"/>
    <w:rsid w:val="00BE4577"/>
    <w:rsid w:val="00BE680B"/>
    <w:rsid w:val="00BE73DD"/>
    <w:rsid w:val="00BF1383"/>
    <w:rsid w:val="00BF531E"/>
    <w:rsid w:val="00BF6CCD"/>
    <w:rsid w:val="00C00DE2"/>
    <w:rsid w:val="00C06234"/>
    <w:rsid w:val="00C07C05"/>
    <w:rsid w:val="00C173FC"/>
    <w:rsid w:val="00C17774"/>
    <w:rsid w:val="00C17FA5"/>
    <w:rsid w:val="00C2071E"/>
    <w:rsid w:val="00C3006E"/>
    <w:rsid w:val="00C323E9"/>
    <w:rsid w:val="00C33A90"/>
    <w:rsid w:val="00C35237"/>
    <w:rsid w:val="00C36E0C"/>
    <w:rsid w:val="00C37123"/>
    <w:rsid w:val="00C37D8A"/>
    <w:rsid w:val="00C41A1B"/>
    <w:rsid w:val="00C43194"/>
    <w:rsid w:val="00C501F6"/>
    <w:rsid w:val="00C548D8"/>
    <w:rsid w:val="00C56B2E"/>
    <w:rsid w:val="00C5764E"/>
    <w:rsid w:val="00C63C56"/>
    <w:rsid w:val="00C65AA4"/>
    <w:rsid w:val="00C65CA4"/>
    <w:rsid w:val="00C668C8"/>
    <w:rsid w:val="00C66AE1"/>
    <w:rsid w:val="00C70D99"/>
    <w:rsid w:val="00C8000E"/>
    <w:rsid w:val="00C8099E"/>
    <w:rsid w:val="00C813C7"/>
    <w:rsid w:val="00C87A67"/>
    <w:rsid w:val="00CA0C53"/>
    <w:rsid w:val="00CA0DFD"/>
    <w:rsid w:val="00CB00C4"/>
    <w:rsid w:val="00CB5617"/>
    <w:rsid w:val="00CC281C"/>
    <w:rsid w:val="00CC7BD0"/>
    <w:rsid w:val="00CD4CB7"/>
    <w:rsid w:val="00CE054F"/>
    <w:rsid w:val="00CE58C8"/>
    <w:rsid w:val="00CE5959"/>
    <w:rsid w:val="00CF3EED"/>
    <w:rsid w:val="00CF600E"/>
    <w:rsid w:val="00D01345"/>
    <w:rsid w:val="00D03C08"/>
    <w:rsid w:val="00D03D1E"/>
    <w:rsid w:val="00D043F0"/>
    <w:rsid w:val="00D103CE"/>
    <w:rsid w:val="00D14153"/>
    <w:rsid w:val="00D17E72"/>
    <w:rsid w:val="00D20D29"/>
    <w:rsid w:val="00D218AB"/>
    <w:rsid w:val="00D32E04"/>
    <w:rsid w:val="00D33408"/>
    <w:rsid w:val="00D4595E"/>
    <w:rsid w:val="00D47F7F"/>
    <w:rsid w:val="00D52DA0"/>
    <w:rsid w:val="00D5464A"/>
    <w:rsid w:val="00D607FC"/>
    <w:rsid w:val="00D63D1A"/>
    <w:rsid w:val="00D6426A"/>
    <w:rsid w:val="00D647DF"/>
    <w:rsid w:val="00D66479"/>
    <w:rsid w:val="00D712F3"/>
    <w:rsid w:val="00D72584"/>
    <w:rsid w:val="00D80791"/>
    <w:rsid w:val="00DA1F36"/>
    <w:rsid w:val="00DA3748"/>
    <w:rsid w:val="00DA4C30"/>
    <w:rsid w:val="00DA4CD3"/>
    <w:rsid w:val="00DA5174"/>
    <w:rsid w:val="00DB02FC"/>
    <w:rsid w:val="00DB14DA"/>
    <w:rsid w:val="00DB55A0"/>
    <w:rsid w:val="00DC1D06"/>
    <w:rsid w:val="00DC3A41"/>
    <w:rsid w:val="00DC47B5"/>
    <w:rsid w:val="00DC53D6"/>
    <w:rsid w:val="00DC54FC"/>
    <w:rsid w:val="00DC628D"/>
    <w:rsid w:val="00DD1312"/>
    <w:rsid w:val="00DD4A1F"/>
    <w:rsid w:val="00DE2D26"/>
    <w:rsid w:val="00DE55E9"/>
    <w:rsid w:val="00DF127D"/>
    <w:rsid w:val="00DF3913"/>
    <w:rsid w:val="00DF4CA1"/>
    <w:rsid w:val="00DF5432"/>
    <w:rsid w:val="00DF6F2E"/>
    <w:rsid w:val="00DF783A"/>
    <w:rsid w:val="00DF7915"/>
    <w:rsid w:val="00E00872"/>
    <w:rsid w:val="00E0471E"/>
    <w:rsid w:val="00E051C8"/>
    <w:rsid w:val="00E07152"/>
    <w:rsid w:val="00E078EF"/>
    <w:rsid w:val="00E10051"/>
    <w:rsid w:val="00E12E22"/>
    <w:rsid w:val="00E15EA4"/>
    <w:rsid w:val="00E16CD0"/>
    <w:rsid w:val="00E201D3"/>
    <w:rsid w:val="00E20887"/>
    <w:rsid w:val="00E20A17"/>
    <w:rsid w:val="00E20B78"/>
    <w:rsid w:val="00E2782D"/>
    <w:rsid w:val="00E32069"/>
    <w:rsid w:val="00E422A4"/>
    <w:rsid w:val="00E444C5"/>
    <w:rsid w:val="00E45D0D"/>
    <w:rsid w:val="00E505D6"/>
    <w:rsid w:val="00E51CD3"/>
    <w:rsid w:val="00E541A3"/>
    <w:rsid w:val="00E567D4"/>
    <w:rsid w:val="00E57057"/>
    <w:rsid w:val="00E6050D"/>
    <w:rsid w:val="00E66270"/>
    <w:rsid w:val="00E71936"/>
    <w:rsid w:val="00E735B2"/>
    <w:rsid w:val="00E74071"/>
    <w:rsid w:val="00E77688"/>
    <w:rsid w:val="00E80257"/>
    <w:rsid w:val="00E8151A"/>
    <w:rsid w:val="00E815FF"/>
    <w:rsid w:val="00E83AF7"/>
    <w:rsid w:val="00E847B5"/>
    <w:rsid w:val="00E864A5"/>
    <w:rsid w:val="00E92CD8"/>
    <w:rsid w:val="00E94E03"/>
    <w:rsid w:val="00E95192"/>
    <w:rsid w:val="00E95F32"/>
    <w:rsid w:val="00EA5738"/>
    <w:rsid w:val="00EA7802"/>
    <w:rsid w:val="00EB16FA"/>
    <w:rsid w:val="00EC5463"/>
    <w:rsid w:val="00EC6F8C"/>
    <w:rsid w:val="00ED0AB8"/>
    <w:rsid w:val="00ED17A7"/>
    <w:rsid w:val="00ED677C"/>
    <w:rsid w:val="00EE1A64"/>
    <w:rsid w:val="00EE2128"/>
    <w:rsid w:val="00EE319B"/>
    <w:rsid w:val="00EE41EC"/>
    <w:rsid w:val="00EF0049"/>
    <w:rsid w:val="00EF2BC1"/>
    <w:rsid w:val="00EF2BC7"/>
    <w:rsid w:val="00EF67CF"/>
    <w:rsid w:val="00F00F9A"/>
    <w:rsid w:val="00F02EFD"/>
    <w:rsid w:val="00F03791"/>
    <w:rsid w:val="00F11D27"/>
    <w:rsid w:val="00F1423E"/>
    <w:rsid w:val="00F17170"/>
    <w:rsid w:val="00F17172"/>
    <w:rsid w:val="00F17C09"/>
    <w:rsid w:val="00F243A8"/>
    <w:rsid w:val="00F25472"/>
    <w:rsid w:val="00F2720C"/>
    <w:rsid w:val="00F348C3"/>
    <w:rsid w:val="00F35448"/>
    <w:rsid w:val="00F372DD"/>
    <w:rsid w:val="00F37850"/>
    <w:rsid w:val="00F41A51"/>
    <w:rsid w:val="00F42162"/>
    <w:rsid w:val="00F43482"/>
    <w:rsid w:val="00F446AF"/>
    <w:rsid w:val="00F4718D"/>
    <w:rsid w:val="00F50175"/>
    <w:rsid w:val="00F503D7"/>
    <w:rsid w:val="00F52F05"/>
    <w:rsid w:val="00F671E7"/>
    <w:rsid w:val="00F717E1"/>
    <w:rsid w:val="00F720A8"/>
    <w:rsid w:val="00F7619A"/>
    <w:rsid w:val="00F766D0"/>
    <w:rsid w:val="00F76FF2"/>
    <w:rsid w:val="00F82281"/>
    <w:rsid w:val="00F85D03"/>
    <w:rsid w:val="00F86036"/>
    <w:rsid w:val="00F90BE4"/>
    <w:rsid w:val="00F94907"/>
    <w:rsid w:val="00FA0FFE"/>
    <w:rsid w:val="00FA3C94"/>
    <w:rsid w:val="00FA6318"/>
    <w:rsid w:val="00FB0735"/>
    <w:rsid w:val="00FB1AB6"/>
    <w:rsid w:val="00FB2DC0"/>
    <w:rsid w:val="00FB3445"/>
    <w:rsid w:val="00FB5021"/>
    <w:rsid w:val="00FB6D55"/>
    <w:rsid w:val="00FB7795"/>
    <w:rsid w:val="00FB789E"/>
    <w:rsid w:val="00FB79C9"/>
    <w:rsid w:val="00FC10D4"/>
    <w:rsid w:val="00FC1B4F"/>
    <w:rsid w:val="00FC1BD8"/>
    <w:rsid w:val="00FC1E06"/>
    <w:rsid w:val="00FC2249"/>
    <w:rsid w:val="00FC3C07"/>
    <w:rsid w:val="00FD081E"/>
    <w:rsid w:val="00FD1016"/>
    <w:rsid w:val="00FD2A09"/>
    <w:rsid w:val="00FD2B54"/>
    <w:rsid w:val="00FD727E"/>
    <w:rsid w:val="00FD796C"/>
    <w:rsid w:val="00FE2BB5"/>
    <w:rsid w:val="00FE3DE1"/>
    <w:rsid w:val="00FE44C7"/>
    <w:rsid w:val="00FE5122"/>
    <w:rsid w:val="00FF0FA1"/>
    <w:rsid w:val="00FF283D"/>
    <w:rsid w:val="00FF3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41EF"/>
  </w:style>
  <w:style w:type="paragraph" w:styleId="Nadpis1">
    <w:name w:val="heading 1"/>
    <w:aliases w:val="1úroveň"/>
    <w:basedOn w:val="Normln"/>
    <w:next w:val="Normln"/>
    <w:link w:val="Nadpis1Char"/>
    <w:uiPriority w:val="9"/>
    <w:qFormat/>
    <w:rsid w:val="008767B8"/>
    <w:pPr>
      <w:keepNext/>
      <w:keepLines/>
      <w:numPr>
        <w:numId w:val="21"/>
      </w:numPr>
      <w:spacing w:before="120" w:after="240"/>
      <w:ind w:left="357" w:hanging="357"/>
      <w:outlineLvl w:val="0"/>
    </w:pPr>
    <w:rPr>
      <w:rFonts w:ascii="Garamond" w:eastAsiaTheme="majorEastAsia" w:hAnsi="Garamond" w:cstheme="majorBidi"/>
      <w:b/>
      <w:bCs/>
      <w:sz w:val="32"/>
      <w:szCs w:val="28"/>
    </w:rPr>
  </w:style>
  <w:style w:type="paragraph" w:styleId="Nadpis2">
    <w:name w:val="heading 2"/>
    <w:aliases w:val="2úroveň"/>
    <w:basedOn w:val="Normln"/>
    <w:next w:val="Normln"/>
    <w:link w:val="Nadpis2Char"/>
    <w:autoRedefine/>
    <w:uiPriority w:val="9"/>
    <w:unhideWhenUsed/>
    <w:qFormat/>
    <w:rsid w:val="008767B8"/>
    <w:pPr>
      <w:keepNext/>
      <w:keepLines/>
      <w:numPr>
        <w:numId w:val="38"/>
      </w:numPr>
      <w:spacing w:before="360" w:after="120" w:line="360" w:lineRule="auto"/>
      <w:ind w:left="680" w:hanging="680"/>
      <w:outlineLvl w:val="1"/>
    </w:pPr>
    <w:rPr>
      <w:rFonts w:ascii="Garamond" w:eastAsiaTheme="majorEastAsia" w:hAnsi="Garamond" w:cstheme="majorBidi"/>
      <w:b/>
      <w:bCs/>
      <w:sz w:val="28"/>
      <w:szCs w:val="26"/>
    </w:rPr>
  </w:style>
  <w:style w:type="paragraph" w:styleId="Nadpis3">
    <w:name w:val="heading 3"/>
    <w:basedOn w:val="Normln"/>
    <w:next w:val="Normln"/>
    <w:link w:val="Nadpis3Char"/>
    <w:uiPriority w:val="9"/>
    <w:unhideWhenUsed/>
    <w:qFormat/>
    <w:rsid w:val="008767B8"/>
    <w:pPr>
      <w:keepNext/>
      <w:keepLines/>
      <w:numPr>
        <w:numId w:val="39"/>
      </w:numPr>
      <w:spacing w:before="360" w:after="120" w:line="360" w:lineRule="auto"/>
      <w:ind w:left="680" w:hanging="680"/>
      <w:outlineLvl w:val="2"/>
    </w:pPr>
    <w:rPr>
      <w:rFonts w:ascii="Garamond" w:eastAsiaTheme="majorEastAsia" w:hAnsi="Garamond" w:cstheme="majorBidi"/>
      <w:b/>
      <w:bCs/>
      <w:sz w:val="28"/>
    </w:rPr>
  </w:style>
  <w:style w:type="paragraph" w:styleId="Nadpis4">
    <w:name w:val="heading 4"/>
    <w:basedOn w:val="Normln"/>
    <w:next w:val="Normln"/>
    <w:link w:val="Nadpis4Char"/>
    <w:uiPriority w:val="9"/>
    <w:unhideWhenUsed/>
    <w:qFormat/>
    <w:rsid w:val="008767B8"/>
    <w:pPr>
      <w:keepNext/>
      <w:keepLines/>
      <w:numPr>
        <w:numId w:val="40"/>
      </w:numPr>
      <w:spacing w:before="360" w:after="120" w:line="360" w:lineRule="auto"/>
      <w:ind w:left="680" w:hanging="680"/>
      <w:outlineLvl w:val="3"/>
    </w:pPr>
    <w:rPr>
      <w:rFonts w:ascii="Garamond" w:eastAsiaTheme="majorEastAsia" w:hAnsi="Garamond" w:cstheme="majorBidi"/>
      <w:b/>
      <w:bCs/>
      <w:iCs/>
      <w:sz w:val="28"/>
    </w:rPr>
  </w:style>
  <w:style w:type="paragraph" w:styleId="Nadpis5">
    <w:name w:val="heading 5"/>
    <w:basedOn w:val="Normln"/>
    <w:next w:val="Normln"/>
    <w:link w:val="Nadpis5Char"/>
    <w:uiPriority w:val="9"/>
    <w:unhideWhenUsed/>
    <w:qFormat/>
    <w:rsid w:val="008767B8"/>
    <w:pPr>
      <w:keepNext/>
      <w:keepLines/>
      <w:numPr>
        <w:numId w:val="41"/>
      </w:numPr>
      <w:spacing w:before="360" w:after="120" w:line="360" w:lineRule="auto"/>
      <w:ind w:left="680" w:hanging="680"/>
      <w:outlineLvl w:val="4"/>
    </w:pPr>
    <w:rPr>
      <w:rFonts w:ascii="Garamond" w:eastAsiaTheme="majorEastAsia" w:hAnsi="Garamond" w:cstheme="majorBidi"/>
      <w:b/>
      <w:sz w:val="28"/>
    </w:rPr>
  </w:style>
  <w:style w:type="paragraph" w:styleId="Nadpis6">
    <w:name w:val="heading 6"/>
    <w:basedOn w:val="Normln"/>
    <w:next w:val="Normln"/>
    <w:link w:val="Nadpis6Char"/>
    <w:uiPriority w:val="9"/>
    <w:unhideWhenUsed/>
    <w:qFormat/>
    <w:rsid w:val="008767B8"/>
    <w:pPr>
      <w:keepNext/>
      <w:keepLines/>
      <w:numPr>
        <w:numId w:val="42"/>
      </w:numPr>
      <w:spacing w:before="240" w:after="120" w:line="360" w:lineRule="auto"/>
      <w:ind w:left="357" w:hanging="357"/>
      <w:outlineLvl w:val="5"/>
    </w:pPr>
    <w:rPr>
      <w:rFonts w:ascii="Garamond" w:eastAsiaTheme="majorEastAsia" w:hAnsi="Garamond" w:cstheme="majorBidi"/>
      <w:b/>
      <w:iCs/>
      <w:sz w:val="24"/>
    </w:rPr>
  </w:style>
  <w:style w:type="paragraph" w:styleId="Nadpis7">
    <w:name w:val="heading 7"/>
    <w:basedOn w:val="Normln"/>
    <w:next w:val="Normln"/>
    <w:link w:val="Nadpis7Char"/>
    <w:uiPriority w:val="9"/>
    <w:unhideWhenUsed/>
    <w:qFormat/>
    <w:rsid w:val="008767B8"/>
    <w:pPr>
      <w:keepNext/>
      <w:keepLines/>
      <w:numPr>
        <w:numId w:val="44"/>
      </w:numPr>
      <w:spacing w:before="360" w:after="120" w:line="360" w:lineRule="auto"/>
      <w:ind w:left="357" w:hanging="357"/>
      <w:outlineLvl w:val="6"/>
    </w:pPr>
    <w:rPr>
      <w:rFonts w:ascii="Garamond" w:eastAsiaTheme="majorEastAsia" w:hAnsi="Garamond" w:cstheme="majorBidi"/>
      <w:b/>
      <w:iCs/>
      <w:sz w:val="28"/>
    </w:rPr>
  </w:style>
  <w:style w:type="paragraph" w:styleId="Nadpis8">
    <w:name w:val="heading 8"/>
    <w:basedOn w:val="Normln"/>
    <w:next w:val="Normln"/>
    <w:link w:val="Nadpis8Char"/>
    <w:uiPriority w:val="9"/>
    <w:unhideWhenUsed/>
    <w:qFormat/>
    <w:rsid w:val="008767B8"/>
    <w:pPr>
      <w:keepNext/>
      <w:keepLines/>
      <w:numPr>
        <w:numId w:val="45"/>
      </w:numPr>
      <w:spacing w:before="360" w:after="120" w:line="360" w:lineRule="auto"/>
      <w:ind w:left="680" w:hanging="680"/>
      <w:outlineLvl w:val="7"/>
    </w:pPr>
    <w:rPr>
      <w:rFonts w:ascii="Garamond" w:eastAsiaTheme="majorEastAsia" w:hAnsi="Garamond" w:cstheme="majorBidi"/>
      <w:b/>
      <w:sz w:val="28"/>
      <w:szCs w:val="20"/>
    </w:rPr>
  </w:style>
  <w:style w:type="paragraph" w:styleId="Nadpis9">
    <w:name w:val="heading 9"/>
    <w:aliases w:val="Tabulka"/>
    <w:basedOn w:val="Normln"/>
    <w:next w:val="Normln"/>
    <w:link w:val="Nadpis9Char"/>
    <w:uiPriority w:val="9"/>
    <w:unhideWhenUsed/>
    <w:qFormat/>
    <w:rsid w:val="00425F58"/>
    <w:pPr>
      <w:keepNext/>
      <w:keepLines/>
      <w:spacing w:before="200" w:after="120" w:line="360" w:lineRule="auto"/>
      <w:outlineLvl w:val="8"/>
    </w:pPr>
    <w:rPr>
      <w:rFonts w:ascii="Garamond" w:eastAsiaTheme="majorEastAsia" w:hAnsi="Garamond" w:cstheme="majorBidi"/>
      <w:iCs/>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BB41E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B41EF"/>
    <w:rPr>
      <w:sz w:val="20"/>
      <w:szCs w:val="20"/>
    </w:rPr>
  </w:style>
  <w:style w:type="character" w:styleId="Znakapoznpodarou">
    <w:name w:val="footnote reference"/>
    <w:basedOn w:val="Standardnpsmoodstavce"/>
    <w:uiPriority w:val="99"/>
    <w:semiHidden/>
    <w:unhideWhenUsed/>
    <w:rsid w:val="00BB41EF"/>
    <w:rPr>
      <w:vertAlign w:val="superscript"/>
    </w:rPr>
  </w:style>
  <w:style w:type="character" w:styleId="Hypertextovodkaz">
    <w:name w:val="Hyperlink"/>
    <w:basedOn w:val="Standardnpsmoodstavce"/>
    <w:uiPriority w:val="99"/>
    <w:unhideWhenUsed/>
    <w:rsid w:val="00BB41EF"/>
    <w:rPr>
      <w:color w:val="0000FF" w:themeColor="hyperlink"/>
      <w:u w:val="single"/>
    </w:rPr>
  </w:style>
  <w:style w:type="paragraph" w:styleId="Odstavecseseznamem">
    <w:name w:val="List Paragraph"/>
    <w:basedOn w:val="Normln"/>
    <w:uiPriority w:val="34"/>
    <w:qFormat/>
    <w:rsid w:val="00BB41EF"/>
    <w:pPr>
      <w:ind w:left="720"/>
      <w:contextualSpacing/>
    </w:pPr>
  </w:style>
  <w:style w:type="character" w:customStyle="1" w:styleId="apple-converted-space">
    <w:name w:val="apple-converted-space"/>
    <w:basedOn w:val="Standardnpsmoodstavce"/>
    <w:rsid w:val="00BB41EF"/>
  </w:style>
  <w:style w:type="character" w:styleId="Zvraznn">
    <w:name w:val="Emphasis"/>
    <w:basedOn w:val="Standardnpsmoodstavce"/>
    <w:uiPriority w:val="20"/>
    <w:qFormat/>
    <w:rsid w:val="00BB41EF"/>
    <w:rPr>
      <w:i/>
      <w:iCs/>
    </w:rPr>
  </w:style>
  <w:style w:type="paragraph" w:styleId="slovanseznam">
    <w:name w:val="List Number"/>
    <w:basedOn w:val="Normln"/>
    <w:uiPriority w:val="99"/>
    <w:unhideWhenUsed/>
    <w:rsid w:val="00BB41EF"/>
    <w:pPr>
      <w:numPr>
        <w:numId w:val="5"/>
      </w:numPr>
      <w:contextualSpacing/>
    </w:pPr>
  </w:style>
  <w:style w:type="character" w:styleId="Sledovanodkaz">
    <w:name w:val="FollowedHyperlink"/>
    <w:basedOn w:val="Standardnpsmoodstavce"/>
    <w:uiPriority w:val="99"/>
    <w:semiHidden/>
    <w:unhideWhenUsed/>
    <w:rsid w:val="00E16CD0"/>
    <w:rPr>
      <w:color w:val="800080" w:themeColor="followedHyperlink"/>
      <w:u w:val="single"/>
    </w:rPr>
  </w:style>
  <w:style w:type="paragraph" w:styleId="Textbubliny">
    <w:name w:val="Balloon Text"/>
    <w:basedOn w:val="Normln"/>
    <w:link w:val="TextbublinyChar"/>
    <w:uiPriority w:val="99"/>
    <w:semiHidden/>
    <w:unhideWhenUsed/>
    <w:rsid w:val="00EE1A6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1A64"/>
    <w:rPr>
      <w:rFonts w:ascii="Tahoma" w:hAnsi="Tahoma" w:cs="Tahoma"/>
      <w:sz w:val="16"/>
      <w:szCs w:val="16"/>
    </w:rPr>
  </w:style>
  <w:style w:type="character" w:customStyle="1" w:styleId="Nadpis1Char">
    <w:name w:val="Nadpis 1 Char"/>
    <w:aliases w:val="1úroveň Char"/>
    <w:basedOn w:val="Standardnpsmoodstavce"/>
    <w:link w:val="Nadpis1"/>
    <w:uiPriority w:val="9"/>
    <w:rsid w:val="008767B8"/>
    <w:rPr>
      <w:rFonts w:ascii="Garamond" w:eastAsiaTheme="majorEastAsia" w:hAnsi="Garamond" w:cstheme="majorBidi"/>
      <w:b/>
      <w:bCs/>
      <w:sz w:val="32"/>
      <w:szCs w:val="28"/>
    </w:rPr>
  </w:style>
  <w:style w:type="paragraph" w:styleId="Nadpisobsahu">
    <w:name w:val="TOC Heading"/>
    <w:basedOn w:val="Nadpis1"/>
    <w:next w:val="Normln"/>
    <w:uiPriority w:val="39"/>
    <w:unhideWhenUsed/>
    <w:qFormat/>
    <w:rsid w:val="00A278BE"/>
    <w:pPr>
      <w:outlineLvl w:val="9"/>
    </w:pPr>
    <w:rPr>
      <w:lang w:eastAsia="cs-CZ"/>
    </w:rPr>
  </w:style>
  <w:style w:type="paragraph" w:styleId="Obsah1">
    <w:name w:val="toc 1"/>
    <w:basedOn w:val="Normln"/>
    <w:next w:val="Normln"/>
    <w:autoRedefine/>
    <w:uiPriority w:val="39"/>
    <w:unhideWhenUsed/>
    <w:qFormat/>
    <w:rsid w:val="008015E9"/>
    <w:pPr>
      <w:spacing w:before="360" w:after="0"/>
    </w:pPr>
    <w:rPr>
      <w:rFonts w:asciiTheme="majorHAnsi" w:hAnsiTheme="majorHAnsi"/>
      <w:b/>
      <w:bCs/>
      <w:caps/>
      <w:sz w:val="24"/>
      <w:szCs w:val="24"/>
    </w:rPr>
  </w:style>
  <w:style w:type="table" w:styleId="Mkatabulky">
    <w:name w:val="Table Grid"/>
    <w:basedOn w:val="Normlntabulka"/>
    <w:uiPriority w:val="59"/>
    <w:rsid w:val="00356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tlstnovnzvraznn5">
    <w:name w:val="Light Shading Accent 5"/>
    <w:basedOn w:val="Normlntabulka"/>
    <w:uiPriority w:val="60"/>
    <w:rsid w:val="00356B5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tlstnovn">
    <w:name w:val="Light Shading"/>
    <w:basedOn w:val="Normlntabulka"/>
    <w:uiPriority w:val="60"/>
    <w:rsid w:val="00356B5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hlav">
    <w:name w:val="header"/>
    <w:basedOn w:val="Normln"/>
    <w:link w:val="ZhlavChar"/>
    <w:uiPriority w:val="99"/>
    <w:unhideWhenUsed/>
    <w:rsid w:val="00B340B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40BC"/>
  </w:style>
  <w:style w:type="paragraph" w:styleId="Zpat">
    <w:name w:val="footer"/>
    <w:basedOn w:val="Normln"/>
    <w:link w:val="ZpatChar"/>
    <w:uiPriority w:val="99"/>
    <w:unhideWhenUsed/>
    <w:rsid w:val="00B340BC"/>
    <w:pPr>
      <w:tabs>
        <w:tab w:val="center" w:pos="4536"/>
        <w:tab w:val="right" w:pos="9072"/>
      </w:tabs>
      <w:spacing w:after="0" w:line="240" w:lineRule="auto"/>
    </w:pPr>
  </w:style>
  <w:style w:type="character" w:customStyle="1" w:styleId="ZpatChar">
    <w:name w:val="Zápatí Char"/>
    <w:basedOn w:val="Standardnpsmoodstavce"/>
    <w:link w:val="Zpat"/>
    <w:uiPriority w:val="99"/>
    <w:rsid w:val="00B340BC"/>
  </w:style>
  <w:style w:type="table" w:styleId="Svtlstnovnzvraznn1">
    <w:name w:val="Light Shading Accent 1"/>
    <w:basedOn w:val="Normlntabulka"/>
    <w:uiPriority w:val="60"/>
    <w:rsid w:val="008D1E4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adpis2Char">
    <w:name w:val="Nadpis 2 Char"/>
    <w:aliases w:val="2úroveň Char"/>
    <w:basedOn w:val="Standardnpsmoodstavce"/>
    <w:link w:val="Nadpis2"/>
    <w:uiPriority w:val="9"/>
    <w:rsid w:val="008767B8"/>
    <w:rPr>
      <w:rFonts w:ascii="Garamond" w:eastAsiaTheme="majorEastAsia" w:hAnsi="Garamond" w:cstheme="majorBidi"/>
      <w:b/>
      <w:bCs/>
      <w:sz w:val="28"/>
      <w:szCs w:val="26"/>
    </w:rPr>
  </w:style>
  <w:style w:type="character" w:customStyle="1" w:styleId="Nadpis3Char">
    <w:name w:val="Nadpis 3 Char"/>
    <w:basedOn w:val="Standardnpsmoodstavce"/>
    <w:link w:val="Nadpis3"/>
    <w:uiPriority w:val="9"/>
    <w:rsid w:val="008767B8"/>
    <w:rPr>
      <w:rFonts w:ascii="Garamond" w:eastAsiaTheme="majorEastAsia" w:hAnsi="Garamond" w:cstheme="majorBidi"/>
      <w:b/>
      <w:bCs/>
      <w:sz w:val="28"/>
    </w:rPr>
  </w:style>
  <w:style w:type="character" w:customStyle="1" w:styleId="Nadpis4Char">
    <w:name w:val="Nadpis 4 Char"/>
    <w:basedOn w:val="Standardnpsmoodstavce"/>
    <w:link w:val="Nadpis4"/>
    <w:uiPriority w:val="9"/>
    <w:rsid w:val="008767B8"/>
    <w:rPr>
      <w:rFonts w:ascii="Garamond" w:eastAsiaTheme="majorEastAsia" w:hAnsi="Garamond" w:cstheme="majorBidi"/>
      <w:b/>
      <w:bCs/>
      <w:iCs/>
      <w:sz w:val="28"/>
    </w:rPr>
  </w:style>
  <w:style w:type="character" w:customStyle="1" w:styleId="Nadpis5Char">
    <w:name w:val="Nadpis 5 Char"/>
    <w:basedOn w:val="Standardnpsmoodstavce"/>
    <w:link w:val="Nadpis5"/>
    <w:uiPriority w:val="9"/>
    <w:rsid w:val="008767B8"/>
    <w:rPr>
      <w:rFonts w:ascii="Garamond" w:eastAsiaTheme="majorEastAsia" w:hAnsi="Garamond" w:cstheme="majorBidi"/>
      <w:b/>
      <w:sz w:val="28"/>
    </w:rPr>
  </w:style>
  <w:style w:type="character" w:customStyle="1" w:styleId="Nadpis6Char">
    <w:name w:val="Nadpis 6 Char"/>
    <w:basedOn w:val="Standardnpsmoodstavce"/>
    <w:link w:val="Nadpis6"/>
    <w:uiPriority w:val="9"/>
    <w:rsid w:val="008767B8"/>
    <w:rPr>
      <w:rFonts w:ascii="Garamond" w:eastAsiaTheme="majorEastAsia" w:hAnsi="Garamond" w:cstheme="majorBidi"/>
      <w:b/>
      <w:iCs/>
      <w:sz w:val="24"/>
    </w:rPr>
  </w:style>
  <w:style w:type="character" w:customStyle="1" w:styleId="Nadpis7Char">
    <w:name w:val="Nadpis 7 Char"/>
    <w:basedOn w:val="Standardnpsmoodstavce"/>
    <w:link w:val="Nadpis7"/>
    <w:uiPriority w:val="9"/>
    <w:rsid w:val="008767B8"/>
    <w:rPr>
      <w:rFonts w:ascii="Garamond" w:eastAsiaTheme="majorEastAsia" w:hAnsi="Garamond" w:cstheme="majorBidi"/>
      <w:b/>
      <w:iCs/>
      <w:sz w:val="28"/>
    </w:rPr>
  </w:style>
  <w:style w:type="character" w:customStyle="1" w:styleId="Nadpis8Char">
    <w:name w:val="Nadpis 8 Char"/>
    <w:basedOn w:val="Standardnpsmoodstavce"/>
    <w:link w:val="Nadpis8"/>
    <w:uiPriority w:val="9"/>
    <w:rsid w:val="008767B8"/>
    <w:rPr>
      <w:rFonts w:ascii="Garamond" w:eastAsiaTheme="majorEastAsia" w:hAnsi="Garamond" w:cstheme="majorBidi"/>
      <w:b/>
      <w:sz w:val="28"/>
      <w:szCs w:val="20"/>
    </w:rPr>
  </w:style>
  <w:style w:type="paragraph" w:styleId="Obsah2">
    <w:name w:val="toc 2"/>
    <w:basedOn w:val="Normln"/>
    <w:next w:val="Normln"/>
    <w:autoRedefine/>
    <w:uiPriority w:val="39"/>
    <w:unhideWhenUsed/>
    <w:qFormat/>
    <w:rsid w:val="002F77EC"/>
    <w:pPr>
      <w:spacing w:before="240" w:after="0"/>
    </w:pPr>
    <w:rPr>
      <w:rFonts w:cstheme="minorHAnsi"/>
      <w:b/>
      <w:bCs/>
      <w:sz w:val="20"/>
      <w:szCs w:val="20"/>
    </w:rPr>
  </w:style>
  <w:style w:type="paragraph" w:styleId="Obsah3">
    <w:name w:val="toc 3"/>
    <w:basedOn w:val="Normln"/>
    <w:next w:val="Normln"/>
    <w:autoRedefine/>
    <w:uiPriority w:val="39"/>
    <w:unhideWhenUsed/>
    <w:qFormat/>
    <w:rsid w:val="002F77EC"/>
    <w:pPr>
      <w:spacing w:after="0"/>
      <w:ind w:left="220"/>
    </w:pPr>
    <w:rPr>
      <w:rFonts w:cstheme="minorHAnsi"/>
      <w:sz w:val="20"/>
      <w:szCs w:val="20"/>
    </w:rPr>
  </w:style>
  <w:style w:type="paragraph" w:styleId="Obsah4">
    <w:name w:val="toc 4"/>
    <w:basedOn w:val="Normln"/>
    <w:next w:val="Normln"/>
    <w:autoRedefine/>
    <w:uiPriority w:val="39"/>
    <w:unhideWhenUsed/>
    <w:rsid w:val="008015E9"/>
    <w:pPr>
      <w:spacing w:after="0"/>
      <w:ind w:left="440"/>
    </w:pPr>
    <w:rPr>
      <w:rFonts w:cstheme="minorHAnsi"/>
      <w:sz w:val="20"/>
      <w:szCs w:val="20"/>
    </w:rPr>
  </w:style>
  <w:style w:type="paragraph" w:styleId="Obsah5">
    <w:name w:val="toc 5"/>
    <w:basedOn w:val="Normln"/>
    <w:next w:val="Normln"/>
    <w:autoRedefine/>
    <w:uiPriority w:val="39"/>
    <w:unhideWhenUsed/>
    <w:rsid w:val="008015E9"/>
    <w:pPr>
      <w:spacing w:after="0"/>
      <w:ind w:left="660"/>
    </w:pPr>
    <w:rPr>
      <w:rFonts w:cstheme="minorHAnsi"/>
      <w:sz w:val="20"/>
      <w:szCs w:val="20"/>
    </w:rPr>
  </w:style>
  <w:style w:type="paragraph" w:styleId="Obsah6">
    <w:name w:val="toc 6"/>
    <w:basedOn w:val="Normln"/>
    <w:next w:val="Normln"/>
    <w:autoRedefine/>
    <w:uiPriority w:val="39"/>
    <w:unhideWhenUsed/>
    <w:rsid w:val="009C3BFA"/>
    <w:pPr>
      <w:spacing w:after="0"/>
      <w:ind w:left="880"/>
    </w:pPr>
    <w:rPr>
      <w:rFonts w:cstheme="minorHAnsi"/>
      <w:sz w:val="20"/>
      <w:szCs w:val="20"/>
    </w:rPr>
  </w:style>
  <w:style w:type="paragraph" w:styleId="Obsah7">
    <w:name w:val="toc 7"/>
    <w:basedOn w:val="Normln"/>
    <w:next w:val="Normln"/>
    <w:autoRedefine/>
    <w:uiPriority w:val="39"/>
    <w:unhideWhenUsed/>
    <w:rsid w:val="008015E9"/>
    <w:pPr>
      <w:spacing w:after="0"/>
      <w:ind w:left="1100"/>
    </w:pPr>
    <w:rPr>
      <w:rFonts w:cstheme="minorHAnsi"/>
      <w:sz w:val="20"/>
      <w:szCs w:val="20"/>
    </w:rPr>
  </w:style>
  <w:style w:type="paragraph" w:styleId="Obsah8">
    <w:name w:val="toc 8"/>
    <w:basedOn w:val="Normln"/>
    <w:next w:val="Normln"/>
    <w:autoRedefine/>
    <w:uiPriority w:val="39"/>
    <w:unhideWhenUsed/>
    <w:rsid w:val="008015E9"/>
    <w:pPr>
      <w:spacing w:after="0"/>
      <w:ind w:left="1320"/>
    </w:pPr>
    <w:rPr>
      <w:rFonts w:cstheme="minorHAnsi"/>
      <w:sz w:val="20"/>
      <w:szCs w:val="20"/>
    </w:rPr>
  </w:style>
  <w:style w:type="paragraph" w:styleId="Obsah9">
    <w:name w:val="toc 9"/>
    <w:basedOn w:val="Normln"/>
    <w:next w:val="Normln"/>
    <w:autoRedefine/>
    <w:uiPriority w:val="39"/>
    <w:unhideWhenUsed/>
    <w:rsid w:val="009C3BFA"/>
    <w:pPr>
      <w:spacing w:after="0"/>
      <w:ind w:left="1540"/>
    </w:pPr>
    <w:rPr>
      <w:rFonts w:cstheme="minorHAnsi"/>
      <w:sz w:val="20"/>
      <w:szCs w:val="20"/>
    </w:rPr>
  </w:style>
  <w:style w:type="character" w:customStyle="1" w:styleId="Nadpis9Char">
    <w:name w:val="Nadpis 9 Char"/>
    <w:aliases w:val="Tabulka Char"/>
    <w:basedOn w:val="Standardnpsmoodstavce"/>
    <w:link w:val="Nadpis9"/>
    <w:uiPriority w:val="9"/>
    <w:rsid w:val="00425F58"/>
    <w:rPr>
      <w:rFonts w:ascii="Garamond" w:eastAsiaTheme="majorEastAsia" w:hAnsi="Garamond" w:cstheme="majorBidi"/>
      <w:iCs/>
      <w:sz w:val="24"/>
      <w:szCs w:val="20"/>
    </w:rPr>
  </w:style>
  <w:style w:type="paragraph" w:styleId="Nzev">
    <w:name w:val="Title"/>
    <w:aliases w:val="Graf"/>
    <w:basedOn w:val="Normln"/>
    <w:next w:val="Normln"/>
    <w:link w:val="NzevChar"/>
    <w:uiPriority w:val="10"/>
    <w:qFormat/>
    <w:rsid w:val="00125B81"/>
    <w:pPr>
      <w:spacing w:before="240" w:after="120" w:line="360" w:lineRule="auto"/>
      <w:jc w:val="both"/>
    </w:pPr>
    <w:rPr>
      <w:rFonts w:ascii="Garamond" w:eastAsiaTheme="majorEastAsia" w:hAnsi="Garamond" w:cstheme="majorBidi"/>
      <w:sz w:val="24"/>
      <w:szCs w:val="52"/>
    </w:rPr>
  </w:style>
  <w:style w:type="character" w:customStyle="1" w:styleId="NzevChar">
    <w:name w:val="Název Char"/>
    <w:aliases w:val="Graf Char"/>
    <w:basedOn w:val="Standardnpsmoodstavce"/>
    <w:link w:val="Nzev"/>
    <w:uiPriority w:val="10"/>
    <w:rsid w:val="00125B81"/>
    <w:rPr>
      <w:rFonts w:ascii="Garamond" w:eastAsiaTheme="majorEastAsia" w:hAnsi="Garamond" w:cstheme="majorBidi"/>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41EF"/>
  </w:style>
  <w:style w:type="paragraph" w:styleId="Nadpis1">
    <w:name w:val="heading 1"/>
    <w:aliases w:val="1úroveň"/>
    <w:basedOn w:val="Normln"/>
    <w:next w:val="Normln"/>
    <w:link w:val="Nadpis1Char"/>
    <w:uiPriority w:val="9"/>
    <w:qFormat/>
    <w:rsid w:val="008767B8"/>
    <w:pPr>
      <w:keepNext/>
      <w:keepLines/>
      <w:numPr>
        <w:numId w:val="21"/>
      </w:numPr>
      <w:spacing w:before="120" w:after="240"/>
      <w:ind w:left="357" w:hanging="357"/>
      <w:outlineLvl w:val="0"/>
    </w:pPr>
    <w:rPr>
      <w:rFonts w:ascii="Garamond" w:eastAsiaTheme="majorEastAsia" w:hAnsi="Garamond" w:cstheme="majorBidi"/>
      <w:b/>
      <w:bCs/>
      <w:sz w:val="32"/>
      <w:szCs w:val="28"/>
    </w:rPr>
  </w:style>
  <w:style w:type="paragraph" w:styleId="Nadpis2">
    <w:name w:val="heading 2"/>
    <w:aliases w:val="2úroveň"/>
    <w:basedOn w:val="Normln"/>
    <w:next w:val="Normln"/>
    <w:link w:val="Nadpis2Char"/>
    <w:autoRedefine/>
    <w:uiPriority w:val="9"/>
    <w:unhideWhenUsed/>
    <w:qFormat/>
    <w:rsid w:val="008767B8"/>
    <w:pPr>
      <w:keepNext/>
      <w:keepLines/>
      <w:numPr>
        <w:numId w:val="38"/>
      </w:numPr>
      <w:spacing w:before="360" w:after="120" w:line="360" w:lineRule="auto"/>
      <w:ind w:left="680" w:hanging="680"/>
      <w:outlineLvl w:val="1"/>
    </w:pPr>
    <w:rPr>
      <w:rFonts w:ascii="Garamond" w:eastAsiaTheme="majorEastAsia" w:hAnsi="Garamond" w:cstheme="majorBidi"/>
      <w:b/>
      <w:bCs/>
      <w:sz w:val="28"/>
      <w:szCs w:val="26"/>
    </w:rPr>
  </w:style>
  <w:style w:type="paragraph" w:styleId="Nadpis3">
    <w:name w:val="heading 3"/>
    <w:basedOn w:val="Normln"/>
    <w:next w:val="Normln"/>
    <w:link w:val="Nadpis3Char"/>
    <w:uiPriority w:val="9"/>
    <w:unhideWhenUsed/>
    <w:qFormat/>
    <w:rsid w:val="008767B8"/>
    <w:pPr>
      <w:keepNext/>
      <w:keepLines/>
      <w:numPr>
        <w:numId w:val="39"/>
      </w:numPr>
      <w:spacing w:before="360" w:after="120" w:line="360" w:lineRule="auto"/>
      <w:ind w:left="680" w:hanging="680"/>
      <w:outlineLvl w:val="2"/>
    </w:pPr>
    <w:rPr>
      <w:rFonts w:ascii="Garamond" w:eastAsiaTheme="majorEastAsia" w:hAnsi="Garamond" w:cstheme="majorBidi"/>
      <w:b/>
      <w:bCs/>
      <w:sz w:val="28"/>
    </w:rPr>
  </w:style>
  <w:style w:type="paragraph" w:styleId="Nadpis4">
    <w:name w:val="heading 4"/>
    <w:basedOn w:val="Normln"/>
    <w:next w:val="Normln"/>
    <w:link w:val="Nadpis4Char"/>
    <w:uiPriority w:val="9"/>
    <w:unhideWhenUsed/>
    <w:qFormat/>
    <w:rsid w:val="008767B8"/>
    <w:pPr>
      <w:keepNext/>
      <w:keepLines/>
      <w:numPr>
        <w:numId w:val="40"/>
      </w:numPr>
      <w:spacing w:before="360" w:after="120" w:line="360" w:lineRule="auto"/>
      <w:ind w:left="680" w:hanging="680"/>
      <w:outlineLvl w:val="3"/>
    </w:pPr>
    <w:rPr>
      <w:rFonts w:ascii="Garamond" w:eastAsiaTheme="majorEastAsia" w:hAnsi="Garamond" w:cstheme="majorBidi"/>
      <w:b/>
      <w:bCs/>
      <w:iCs/>
      <w:sz w:val="28"/>
    </w:rPr>
  </w:style>
  <w:style w:type="paragraph" w:styleId="Nadpis5">
    <w:name w:val="heading 5"/>
    <w:basedOn w:val="Normln"/>
    <w:next w:val="Normln"/>
    <w:link w:val="Nadpis5Char"/>
    <w:uiPriority w:val="9"/>
    <w:unhideWhenUsed/>
    <w:qFormat/>
    <w:rsid w:val="008767B8"/>
    <w:pPr>
      <w:keepNext/>
      <w:keepLines/>
      <w:numPr>
        <w:numId w:val="41"/>
      </w:numPr>
      <w:spacing w:before="360" w:after="120" w:line="360" w:lineRule="auto"/>
      <w:ind w:left="680" w:hanging="680"/>
      <w:outlineLvl w:val="4"/>
    </w:pPr>
    <w:rPr>
      <w:rFonts w:ascii="Garamond" w:eastAsiaTheme="majorEastAsia" w:hAnsi="Garamond" w:cstheme="majorBidi"/>
      <w:b/>
      <w:sz w:val="28"/>
    </w:rPr>
  </w:style>
  <w:style w:type="paragraph" w:styleId="Nadpis6">
    <w:name w:val="heading 6"/>
    <w:basedOn w:val="Normln"/>
    <w:next w:val="Normln"/>
    <w:link w:val="Nadpis6Char"/>
    <w:uiPriority w:val="9"/>
    <w:unhideWhenUsed/>
    <w:qFormat/>
    <w:rsid w:val="008767B8"/>
    <w:pPr>
      <w:keepNext/>
      <w:keepLines/>
      <w:numPr>
        <w:numId w:val="42"/>
      </w:numPr>
      <w:spacing w:before="240" w:after="120" w:line="360" w:lineRule="auto"/>
      <w:ind w:left="357" w:hanging="357"/>
      <w:outlineLvl w:val="5"/>
    </w:pPr>
    <w:rPr>
      <w:rFonts w:ascii="Garamond" w:eastAsiaTheme="majorEastAsia" w:hAnsi="Garamond" w:cstheme="majorBidi"/>
      <w:b/>
      <w:iCs/>
      <w:sz w:val="24"/>
    </w:rPr>
  </w:style>
  <w:style w:type="paragraph" w:styleId="Nadpis7">
    <w:name w:val="heading 7"/>
    <w:basedOn w:val="Normln"/>
    <w:next w:val="Normln"/>
    <w:link w:val="Nadpis7Char"/>
    <w:uiPriority w:val="9"/>
    <w:unhideWhenUsed/>
    <w:qFormat/>
    <w:rsid w:val="008767B8"/>
    <w:pPr>
      <w:keepNext/>
      <w:keepLines/>
      <w:numPr>
        <w:numId w:val="44"/>
      </w:numPr>
      <w:spacing w:before="360" w:after="120" w:line="360" w:lineRule="auto"/>
      <w:ind w:left="357" w:hanging="357"/>
      <w:outlineLvl w:val="6"/>
    </w:pPr>
    <w:rPr>
      <w:rFonts w:ascii="Garamond" w:eastAsiaTheme="majorEastAsia" w:hAnsi="Garamond" w:cstheme="majorBidi"/>
      <w:b/>
      <w:iCs/>
      <w:sz w:val="28"/>
    </w:rPr>
  </w:style>
  <w:style w:type="paragraph" w:styleId="Nadpis8">
    <w:name w:val="heading 8"/>
    <w:basedOn w:val="Normln"/>
    <w:next w:val="Normln"/>
    <w:link w:val="Nadpis8Char"/>
    <w:uiPriority w:val="9"/>
    <w:unhideWhenUsed/>
    <w:qFormat/>
    <w:rsid w:val="008767B8"/>
    <w:pPr>
      <w:keepNext/>
      <w:keepLines/>
      <w:numPr>
        <w:numId w:val="45"/>
      </w:numPr>
      <w:spacing w:before="360" w:after="120" w:line="360" w:lineRule="auto"/>
      <w:ind w:left="680" w:hanging="680"/>
      <w:outlineLvl w:val="7"/>
    </w:pPr>
    <w:rPr>
      <w:rFonts w:ascii="Garamond" w:eastAsiaTheme="majorEastAsia" w:hAnsi="Garamond" w:cstheme="majorBidi"/>
      <w:b/>
      <w:sz w:val="28"/>
      <w:szCs w:val="20"/>
    </w:rPr>
  </w:style>
  <w:style w:type="paragraph" w:styleId="Nadpis9">
    <w:name w:val="heading 9"/>
    <w:aliases w:val="Tabulka"/>
    <w:basedOn w:val="Normln"/>
    <w:next w:val="Normln"/>
    <w:link w:val="Nadpis9Char"/>
    <w:uiPriority w:val="9"/>
    <w:unhideWhenUsed/>
    <w:qFormat/>
    <w:rsid w:val="00425F58"/>
    <w:pPr>
      <w:keepNext/>
      <w:keepLines/>
      <w:spacing w:before="200" w:after="120" w:line="360" w:lineRule="auto"/>
      <w:outlineLvl w:val="8"/>
    </w:pPr>
    <w:rPr>
      <w:rFonts w:ascii="Garamond" w:eastAsiaTheme="majorEastAsia" w:hAnsi="Garamond" w:cstheme="majorBidi"/>
      <w:iCs/>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BB41E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B41EF"/>
    <w:rPr>
      <w:sz w:val="20"/>
      <w:szCs w:val="20"/>
    </w:rPr>
  </w:style>
  <w:style w:type="character" w:styleId="Znakapoznpodarou">
    <w:name w:val="footnote reference"/>
    <w:basedOn w:val="Standardnpsmoodstavce"/>
    <w:uiPriority w:val="99"/>
    <w:semiHidden/>
    <w:unhideWhenUsed/>
    <w:rsid w:val="00BB41EF"/>
    <w:rPr>
      <w:vertAlign w:val="superscript"/>
    </w:rPr>
  </w:style>
  <w:style w:type="character" w:styleId="Hypertextovodkaz">
    <w:name w:val="Hyperlink"/>
    <w:basedOn w:val="Standardnpsmoodstavce"/>
    <w:uiPriority w:val="99"/>
    <w:unhideWhenUsed/>
    <w:rsid w:val="00BB41EF"/>
    <w:rPr>
      <w:color w:val="0000FF" w:themeColor="hyperlink"/>
      <w:u w:val="single"/>
    </w:rPr>
  </w:style>
  <w:style w:type="paragraph" w:styleId="Odstavecseseznamem">
    <w:name w:val="List Paragraph"/>
    <w:basedOn w:val="Normln"/>
    <w:uiPriority w:val="34"/>
    <w:qFormat/>
    <w:rsid w:val="00BB41EF"/>
    <w:pPr>
      <w:ind w:left="720"/>
      <w:contextualSpacing/>
    </w:pPr>
  </w:style>
  <w:style w:type="character" w:customStyle="1" w:styleId="apple-converted-space">
    <w:name w:val="apple-converted-space"/>
    <w:basedOn w:val="Standardnpsmoodstavce"/>
    <w:rsid w:val="00BB41EF"/>
  </w:style>
  <w:style w:type="character" w:styleId="Zvraznn">
    <w:name w:val="Emphasis"/>
    <w:basedOn w:val="Standardnpsmoodstavce"/>
    <w:uiPriority w:val="20"/>
    <w:qFormat/>
    <w:rsid w:val="00BB41EF"/>
    <w:rPr>
      <w:i/>
      <w:iCs/>
    </w:rPr>
  </w:style>
  <w:style w:type="paragraph" w:styleId="slovanseznam">
    <w:name w:val="List Number"/>
    <w:basedOn w:val="Normln"/>
    <w:uiPriority w:val="99"/>
    <w:unhideWhenUsed/>
    <w:rsid w:val="00BB41EF"/>
    <w:pPr>
      <w:numPr>
        <w:numId w:val="5"/>
      </w:numPr>
      <w:contextualSpacing/>
    </w:pPr>
  </w:style>
  <w:style w:type="character" w:styleId="Sledovanodkaz">
    <w:name w:val="FollowedHyperlink"/>
    <w:basedOn w:val="Standardnpsmoodstavce"/>
    <w:uiPriority w:val="99"/>
    <w:semiHidden/>
    <w:unhideWhenUsed/>
    <w:rsid w:val="00E16CD0"/>
    <w:rPr>
      <w:color w:val="800080" w:themeColor="followedHyperlink"/>
      <w:u w:val="single"/>
    </w:rPr>
  </w:style>
  <w:style w:type="paragraph" w:styleId="Textbubliny">
    <w:name w:val="Balloon Text"/>
    <w:basedOn w:val="Normln"/>
    <w:link w:val="TextbublinyChar"/>
    <w:uiPriority w:val="99"/>
    <w:semiHidden/>
    <w:unhideWhenUsed/>
    <w:rsid w:val="00EE1A6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1A64"/>
    <w:rPr>
      <w:rFonts w:ascii="Tahoma" w:hAnsi="Tahoma" w:cs="Tahoma"/>
      <w:sz w:val="16"/>
      <w:szCs w:val="16"/>
    </w:rPr>
  </w:style>
  <w:style w:type="character" w:customStyle="1" w:styleId="Nadpis1Char">
    <w:name w:val="Nadpis 1 Char"/>
    <w:aliases w:val="1úroveň Char"/>
    <w:basedOn w:val="Standardnpsmoodstavce"/>
    <w:link w:val="Nadpis1"/>
    <w:uiPriority w:val="9"/>
    <w:rsid w:val="008767B8"/>
    <w:rPr>
      <w:rFonts w:ascii="Garamond" w:eastAsiaTheme="majorEastAsia" w:hAnsi="Garamond" w:cstheme="majorBidi"/>
      <w:b/>
      <w:bCs/>
      <w:sz w:val="32"/>
      <w:szCs w:val="28"/>
    </w:rPr>
  </w:style>
  <w:style w:type="paragraph" w:styleId="Nadpisobsahu">
    <w:name w:val="TOC Heading"/>
    <w:basedOn w:val="Nadpis1"/>
    <w:next w:val="Normln"/>
    <w:uiPriority w:val="39"/>
    <w:unhideWhenUsed/>
    <w:qFormat/>
    <w:rsid w:val="00A278BE"/>
    <w:pPr>
      <w:outlineLvl w:val="9"/>
    </w:pPr>
    <w:rPr>
      <w:lang w:eastAsia="cs-CZ"/>
    </w:rPr>
  </w:style>
  <w:style w:type="paragraph" w:styleId="Obsah1">
    <w:name w:val="toc 1"/>
    <w:basedOn w:val="Normln"/>
    <w:next w:val="Normln"/>
    <w:autoRedefine/>
    <w:uiPriority w:val="39"/>
    <w:unhideWhenUsed/>
    <w:qFormat/>
    <w:rsid w:val="008015E9"/>
    <w:pPr>
      <w:spacing w:before="360" w:after="0"/>
    </w:pPr>
    <w:rPr>
      <w:rFonts w:asciiTheme="majorHAnsi" w:hAnsiTheme="majorHAnsi"/>
      <w:b/>
      <w:bCs/>
      <w:caps/>
      <w:sz w:val="24"/>
      <w:szCs w:val="24"/>
    </w:rPr>
  </w:style>
  <w:style w:type="table" w:styleId="Mkatabulky">
    <w:name w:val="Table Grid"/>
    <w:basedOn w:val="Normlntabulka"/>
    <w:uiPriority w:val="59"/>
    <w:rsid w:val="00356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tlstnovnzvraznn5">
    <w:name w:val="Light Shading Accent 5"/>
    <w:basedOn w:val="Normlntabulka"/>
    <w:uiPriority w:val="60"/>
    <w:rsid w:val="00356B5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tlstnovn">
    <w:name w:val="Light Shading"/>
    <w:basedOn w:val="Normlntabulka"/>
    <w:uiPriority w:val="60"/>
    <w:rsid w:val="00356B5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hlav">
    <w:name w:val="header"/>
    <w:basedOn w:val="Normln"/>
    <w:link w:val="ZhlavChar"/>
    <w:uiPriority w:val="99"/>
    <w:unhideWhenUsed/>
    <w:rsid w:val="00B340B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40BC"/>
  </w:style>
  <w:style w:type="paragraph" w:styleId="Zpat">
    <w:name w:val="footer"/>
    <w:basedOn w:val="Normln"/>
    <w:link w:val="ZpatChar"/>
    <w:uiPriority w:val="99"/>
    <w:unhideWhenUsed/>
    <w:rsid w:val="00B340BC"/>
    <w:pPr>
      <w:tabs>
        <w:tab w:val="center" w:pos="4536"/>
        <w:tab w:val="right" w:pos="9072"/>
      </w:tabs>
      <w:spacing w:after="0" w:line="240" w:lineRule="auto"/>
    </w:pPr>
  </w:style>
  <w:style w:type="character" w:customStyle="1" w:styleId="ZpatChar">
    <w:name w:val="Zápatí Char"/>
    <w:basedOn w:val="Standardnpsmoodstavce"/>
    <w:link w:val="Zpat"/>
    <w:uiPriority w:val="99"/>
    <w:rsid w:val="00B340BC"/>
  </w:style>
  <w:style w:type="table" w:styleId="Svtlstnovnzvraznn1">
    <w:name w:val="Light Shading Accent 1"/>
    <w:basedOn w:val="Normlntabulka"/>
    <w:uiPriority w:val="60"/>
    <w:rsid w:val="008D1E4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adpis2Char">
    <w:name w:val="Nadpis 2 Char"/>
    <w:aliases w:val="2úroveň Char"/>
    <w:basedOn w:val="Standardnpsmoodstavce"/>
    <w:link w:val="Nadpis2"/>
    <w:uiPriority w:val="9"/>
    <w:rsid w:val="008767B8"/>
    <w:rPr>
      <w:rFonts w:ascii="Garamond" w:eastAsiaTheme="majorEastAsia" w:hAnsi="Garamond" w:cstheme="majorBidi"/>
      <w:b/>
      <w:bCs/>
      <w:sz w:val="28"/>
      <w:szCs w:val="26"/>
    </w:rPr>
  </w:style>
  <w:style w:type="character" w:customStyle="1" w:styleId="Nadpis3Char">
    <w:name w:val="Nadpis 3 Char"/>
    <w:basedOn w:val="Standardnpsmoodstavce"/>
    <w:link w:val="Nadpis3"/>
    <w:uiPriority w:val="9"/>
    <w:rsid w:val="008767B8"/>
    <w:rPr>
      <w:rFonts w:ascii="Garamond" w:eastAsiaTheme="majorEastAsia" w:hAnsi="Garamond" w:cstheme="majorBidi"/>
      <w:b/>
      <w:bCs/>
      <w:sz w:val="28"/>
    </w:rPr>
  </w:style>
  <w:style w:type="character" w:customStyle="1" w:styleId="Nadpis4Char">
    <w:name w:val="Nadpis 4 Char"/>
    <w:basedOn w:val="Standardnpsmoodstavce"/>
    <w:link w:val="Nadpis4"/>
    <w:uiPriority w:val="9"/>
    <w:rsid w:val="008767B8"/>
    <w:rPr>
      <w:rFonts w:ascii="Garamond" w:eastAsiaTheme="majorEastAsia" w:hAnsi="Garamond" w:cstheme="majorBidi"/>
      <w:b/>
      <w:bCs/>
      <w:iCs/>
      <w:sz w:val="28"/>
    </w:rPr>
  </w:style>
  <w:style w:type="character" w:customStyle="1" w:styleId="Nadpis5Char">
    <w:name w:val="Nadpis 5 Char"/>
    <w:basedOn w:val="Standardnpsmoodstavce"/>
    <w:link w:val="Nadpis5"/>
    <w:uiPriority w:val="9"/>
    <w:rsid w:val="008767B8"/>
    <w:rPr>
      <w:rFonts w:ascii="Garamond" w:eastAsiaTheme="majorEastAsia" w:hAnsi="Garamond" w:cstheme="majorBidi"/>
      <w:b/>
      <w:sz w:val="28"/>
    </w:rPr>
  </w:style>
  <w:style w:type="character" w:customStyle="1" w:styleId="Nadpis6Char">
    <w:name w:val="Nadpis 6 Char"/>
    <w:basedOn w:val="Standardnpsmoodstavce"/>
    <w:link w:val="Nadpis6"/>
    <w:uiPriority w:val="9"/>
    <w:rsid w:val="008767B8"/>
    <w:rPr>
      <w:rFonts w:ascii="Garamond" w:eastAsiaTheme="majorEastAsia" w:hAnsi="Garamond" w:cstheme="majorBidi"/>
      <w:b/>
      <w:iCs/>
      <w:sz w:val="24"/>
    </w:rPr>
  </w:style>
  <w:style w:type="character" w:customStyle="1" w:styleId="Nadpis7Char">
    <w:name w:val="Nadpis 7 Char"/>
    <w:basedOn w:val="Standardnpsmoodstavce"/>
    <w:link w:val="Nadpis7"/>
    <w:uiPriority w:val="9"/>
    <w:rsid w:val="008767B8"/>
    <w:rPr>
      <w:rFonts w:ascii="Garamond" w:eastAsiaTheme="majorEastAsia" w:hAnsi="Garamond" w:cstheme="majorBidi"/>
      <w:b/>
      <w:iCs/>
      <w:sz w:val="28"/>
    </w:rPr>
  </w:style>
  <w:style w:type="character" w:customStyle="1" w:styleId="Nadpis8Char">
    <w:name w:val="Nadpis 8 Char"/>
    <w:basedOn w:val="Standardnpsmoodstavce"/>
    <w:link w:val="Nadpis8"/>
    <w:uiPriority w:val="9"/>
    <w:rsid w:val="008767B8"/>
    <w:rPr>
      <w:rFonts w:ascii="Garamond" w:eastAsiaTheme="majorEastAsia" w:hAnsi="Garamond" w:cstheme="majorBidi"/>
      <w:b/>
      <w:sz w:val="28"/>
      <w:szCs w:val="20"/>
    </w:rPr>
  </w:style>
  <w:style w:type="paragraph" w:styleId="Obsah2">
    <w:name w:val="toc 2"/>
    <w:basedOn w:val="Normln"/>
    <w:next w:val="Normln"/>
    <w:autoRedefine/>
    <w:uiPriority w:val="39"/>
    <w:unhideWhenUsed/>
    <w:qFormat/>
    <w:rsid w:val="002F77EC"/>
    <w:pPr>
      <w:spacing w:before="240" w:after="0"/>
    </w:pPr>
    <w:rPr>
      <w:rFonts w:cstheme="minorHAnsi"/>
      <w:b/>
      <w:bCs/>
      <w:sz w:val="20"/>
      <w:szCs w:val="20"/>
    </w:rPr>
  </w:style>
  <w:style w:type="paragraph" w:styleId="Obsah3">
    <w:name w:val="toc 3"/>
    <w:basedOn w:val="Normln"/>
    <w:next w:val="Normln"/>
    <w:autoRedefine/>
    <w:uiPriority w:val="39"/>
    <w:unhideWhenUsed/>
    <w:qFormat/>
    <w:rsid w:val="002F77EC"/>
    <w:pPr>
      <w:spacing w:after="0"/>
      <w:ind w:left="220"/>
    </w:pPr>
    <w:rPr>
      <w:rFonts w:cstheme="minorHAnsi"/>
      <w:sz w:val="20"/>
      <w:szCs w:val="20"/>
    </w:rPr>
  </w:style>
  <w:style w:type="paragraph" w:styleId="Obsah4">
    <w:name w:val="toc 4"/>
    <w:basedOn w:val="Normln"/>
    <w:next w:val="Normln"/>
    <w:autoRedefine/>
    <w:uiPriority w:val="39"/>
    <w:unhideWhenUsed/>
    <w:rsid w:val="008015E9"/>
    <w:pPr>
      <w:spacing w:after="0"/>
      <w:ind w:left="440"/>
    </w:pPr>
    <w:rPr>
      <w:rFonts w:cstheme="minorHAnsi"/>
      <w:sz w:val="20"/>
      <w:szCs w:val="20"/>
    </w:rPr>
  </w:style>
  <w:style w:type="paragraph" w:styleId="Obsah5">
    <w:name w:val="toc 5"/>
    <w:basedOn w:val="Normln"/>
    <w:next w:val="Normln"/>
    <w:autoRedefine/>
    <w:uiPriority w:val="39"/>
    <w:unhideWhenUsed/>
    <w:rsid w:val="008015E9"/>
    <w:pPr>
      <w:spacing w:after="0"/>
      <w:ind w:left="660"/>
    </w:pPr>
    <w:rPr>
      <w:rFonts w:cstheme="minorHAnsi"/>
      <w:sz w:val="20"/>
      <w:szCs w:val="20"/>
    </w:rPr>
  </w:style>
  <w:style w:type="paragraph" w:styleId="Obsah6">
    <w:name w:val="toc 6"/>
    <w:basedOn w:val="Normln"/>
    <w:next w:val="Normln"/>
    <w:autoRedefine/>
    <w:uiPriority w:val="39"/>
    <w:unhideWhenUsed/>
    <w:rsid w:val="009C3BFA"/>
    <w:pPr>
      <w:spacing w:after="0"/>
      <w:ind w:left="880"/>
    </w:pPr>
    <w:rPr>
      <w:rFonts w:cstheme="minorHAnsi"/>
      <w:sz w:val="20"/>
      <w:szCs w:val="20"/>
    </w:rPr>
  </w:style>
  <w:style w:type="paragraph" w:styleId="Obsah7">
    <w:name w:val="toc 7"/>
    <w:basedOn w:val="Normln"/>
    <w:next w:val="Normln"/>
    <w:autoRedefine/>
    <w:uiPriority w:val="39"/>
    <w:unhideWhenUsed/>
    <w:rsid w:val="008015E9"/>
    <w:pPr>
      <w:spacing w:after="0"/>
      <w:ind w:left="1100"/>
    </w:pPr>
    <w:rPr>
      <w:rFonts w:cstheme="minorHAnsi"/>
      <w:sz w:val="20"/>
      <w:szCs w:val="20"/>
    </w:rPr>
  </w:style>
  <w:style w:type="paragraph" w:styleId="Obsah8">
    <w:name w:val="toc 8"/>
    <w:basedOn w:val="Normln"/>
    <w:next w:val="Normln"/>
    <w:autoRedefine/>
    <w:uiPriority w:val="39"/>
    <w:unhideWhenUsed/>
    <w:rsid w:val="008015E9"/>
    <w:pPr>
      <w:spacing w:after="0"/>
      <w:ind w:left="1320"/>
    </w:pPr>
    <w:rPr>
      <w:rFonts w:cstheme="minorHAnsi"/>
      <w:sz w:val="20"/>
      <w:szCs w:val="20"/>
    </w:rPr>
  </w:style>
  <w:style w:type="paragraph" w:styleId="Obsah9">
    <w:name w:val="toc 9"/>
    <w:basedOn w:val="Normln"/>
    <w:next w:val="Normln"/>
    <w:autoRedefine/>
    <w:uiPriority w:val="39"/>
    <w:unhideWhenUsed/>
    <w:rsid w:val="009C3BFA"/>
    <w:pPr>
      <w:spacing w:after="0"/>
      <w:ind w:left="1540"/>
    </w:pPr>
    <w:rPr>
      <w:rFonts w:cstheme="minorHAnsi"/>
      <w:sz w:val="20"/>
      <w:szCs w:val="20"/>
    </w:rPr>
  </w:style>
  <w:style w:type="character" w:customStyle="1" w:styleId="Nadpis9Char">
    <w:name w:val="Nadpis 9 Char"/>
    <w:aliases w:val="Tabulka Char"/>
    <w:basedOn w:val="Standardnpsmoodstavce"/>
    <w:link w:val="Nadpis9"/>
    <w:uiPriority w:val="9"/>
    <w:rsid w:val="00425F58"/>
    <w:rPr>
      <w:rFonts w:ascii="Garamond" w:eastAsiaTheme="majorEastAsia" w:hAnsi="Garamond" w:cstheme="majorBidi"/>
      <w:iCs/>
      <w:sz w:val="24"/>
      <w:szCs w:val="20"/>
    </w:rPr>
  </w:style>
  <w:style w:type="paragraph" w:styleId="Nzev">
    <w:name w:val="Title"/>
    <w:aliases w:val="Graf"/>
    <w:basedOn w:val="Normln"/>
    <w:next w:val="Normln"/>
    <w:link w:val="NzevChar"/>
    <w:uiPriority w:val="10"/>
    <w:qFormat/>
    <w:rsid w:val="00125B81"/>
    <w:pPr>
      <w:spacing w:before="240" w:after="120" w:line="360" w:lineRule="auto"/>
      <w:jc w:val="both"/>
    </w:pPr>
    <w:rPr>
      <w:rFonts w:ascii="Garamond" w:eastAsiaTheme="majorEastAsia" w:hAnsi="Garamond" w:cstheme="majorBidi"/>
      <w:sz w:val="24"/>
      <w:szCs w:val="52"/>
    </w:rPr>
  </w:style>
  <w:style w:type="character" w:customStyle="1" w:styleId="NzevChar">
    <w:name w:val="Název Char"/>
    <w:aliases w:val="Graf Char"/>
    <w:basedOn w:val="Standardnpsmoodstavce"/>
    <w:link w:val="Nzev"/>
    <w:uiPriority w:val="10"/>
    <w:rsid w:val="00125B81"/>
    <w:rPr>
      <w:rFonts w:ascii="Garamond" w:eastAsiaTheme="majorEastAsia" w:hAnsi="Garamond" w:cstheme="majorBidi"/>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0829">
      <w:bodyDiv w:val="1"/>
      <w:marLeft w:val="0"/>
      <w:marRight w:val="0"/>
      <w:marTop w:val="0"/>
      <w:marBottom w:val="0"/>
      <w:divBdr>
        <w:top w:val="none" w:sz="0" w:space="0" w:color="auto"/>
        <w:left w:val="none" w:sz="0" w:space="0" w:color="auto"/>
        <w:bottom w:val="none" w:sz="0" w:space="0" w:color="auto"/>
        <w:right w:val="none" w:sz="0" w:space="0" w:color="auto"/>
      </w:divBdr>
    </w:div>
    <w:div w:id="884635822">
      <w:bodyDiv w:val="1"/>
      <w:marLeft w:val="0"/>
      <w:marRight w:val="0"/>
      <w:marTop w:val="0"/>
      <w:marBottom w:val="0"/>
      <w:divBdr>
        <w:top w:val="none" w:sz="0" w:space="0" w:color="auto"/>
        <w:left w:val="none" w:sz="0" w:space="0" w:color="auto"/>
        <w:bottom w:val="none" w:sz="0" w:space="0" w:color="auto"/>
        <w:right w:val="none" w:sz="0" w:space="0" w:color="auto"/>
      </w:divBdr>
    </w:div>
    <w:div w:id="1346054242">
      <w:bodyDiv w:val="1"/>
      <w:marLeft w:val="0"/>
      <w:marRight w:val="0"/>
      <w:marTop w:val="0"/>
      <w:marBottom w:val="0"/>
      <w:divBdr>
        <w:top w:val="none" w:sz="0" w:space="0" w:color="auto"/>
        <w:left w:val="none" w:sz="0" w:space="0" w:color="auto"/>
        <w:bottom w:val="none" w:sz="0" w:space="0" w:color="auto"/>
        <w:right w:val="none" w:sz="0" w:space="0" w:color="auto"/>
      </w:divBdr>
    </w:div>
    <w:div w:id="1551263772">
      <w:bodyDiv w:val="1"/>
      <w:marLeft w:val="0"/>
      <w:marRight w:val="0"/>
      <w:marTop w:val="0"/>
      <w:marBottom w:val="0"/>
      <w:divBdr>
        <w:top w:val="none" w:sz="0" w:space="0" w:color="auto"/>
        <w:left w:val="none" w:sz="0" w:space="0" w:color="auto"/>
        <w:bottom w:val="none" w:sz="0" w:space="0" w:color="auto"/>
        <w:right w:val="none" w:sz="0" w:space="0" w:color="auto"/>
      </w:divBdr>
    </w:div>
    <w:div w:id="1557662140">
      <w:bodyDiv w:val="1"/>
      <w:marLeft w:val="0"/>
      <w:marRight w:val="0"/>
      <w:marTop w:val="0"/>
      <w:marBottom w:val="0"/>
      <w:divBdr>
        <w:top w:val="none" w:sz="0" w:space="0" w:color="auto"/>
        <w:left w:val="none" w:sz="0" w:space="0" w:color="auto"/>
        <w:bottom w:val="none" w:sz="0" w:space="0" w:color="auto"/>
        <w:right w:val="none" w:sz="0" w:space="0" w:color="auto"/>
      </w:divBdr>
    </w:div>
    <w:div w:id="1635334371">
      <w:bodyDiv w:val="1"/>
      <w:marLeft w:val="0"/>
      <w:marRight w:val="0"/>
      <w:marTop w:val="0"/>
      <w:marBottom w:val="0"/>
      <w:divBdr>
        <w:top w:val="none" w:sz="0" w:space="0" w:color="auto"/>
        <w:left w:val="none" w:sz="0" w:space="0" w:color="auto"/>
        <w:bottom w:val="none" w:sz="0" w:space="0" w:color="auto"/>
        <w:right w:val="none" w:sz="0" w:space="0" w:color="auto"/>
      </w:divBdr>
    </w:div>
    <w:div w:id="1751849542">
      <w:bodyDiv w:val="1"/>
      <w:marLeft w:val="0"/>
      <w:marRight w:val="0"/>
      <w:marTop w:val="0"/>
      <w:marBottom w:val="0"/>
      <w:divBdr>
        <w:top w:val="none" w:sz="0" w:space="0" w:color="auto"/>
        <w:left w:val="none" w:sz="0" w:space="0" w:color="auto"/>
        <w:bottom w:val="none" w:sz="0" w:space="0" w:color="auto"/>
        <w:right w:val="none" w:sz="0" w:space="0" w:color="auto"/>
      </w:divBdr>
    </w:div>
    <w:div w:id="2014525725">
      <w:bodyDiv w:val="1"/>
      <w:marLeft w:val="0"/>
      <w:marRight w:val="0"/>
      <w:marTop w:val="0"/>
      <w:marBottom w:val="0"/>
      <w:divBdr>
        <w:top w:val="none" w:sz="0" w:space="0" w:color="auto"/>
        <w:left w:val="none" w:sz="0" w:space="0" w:color="auto"/>
        <w:bottom w:val="none" w:sz="0" w:space="0" w:color="auto"/>
        <w:right w:val="none" w:sz="0" w:space="0" w:color="auto"/>
      </w:divBdr>
    </w:div>
    <w:div w:id="214415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eur-lex.europa.eu/legal-content/CS/TXT/?uri=CELEX:12012E/TXT" TargetMode="External"/><Relationship Id="rId26" Type="http://schemas.openxmlformats.org/officeDocument/2006/relationships/hyperlink" Target="http://www.consilium.europa.eu/uedocs/cms_data/docs/pressdata/en/ec/119809.pdf" TargetMode="External"/><Relationship Id="rId39" Type="http://schemas.openxmlformats.org/officeDocument/2006/relationships/hyperlink" Target="http://www.efsf.europa.eu/attachments/EFSF%20FAQ%202014-02-10.pdf" TargetMode="External"/><Relationship Id="rId21" Type="http://schemas.openxmlformats.org/officeDocument/2006/relationships/hyperlink" Target="http://eur-lex.europa.eu/LexUriServ/LexUriServ.do?uri=COM:2008:0800:FIN:CS:PDF" TargetMode="External"/><Relationship Id="rId34" Type="http://schemas.openxmlformats.org/officeDocument/2006/relationships/hyperlink" Target="http://ec.europa.eu/economy_finance/eu_borrower/efsm/index_en.htm" TargetMode="External"/><Relationship Id="rId42" Type="http://schemas.openxmlformats.org/officeDocument/2006/relationships/hyperlink" Target="http://www.esm.europa.eu/press/releases/esm-press-release-joint-statement-andris-vilks-and-klaus-regling-hail-latvias-accession-to-esm-.htm" TargetMode="External"/><Relationship Id="rId47" Type="http://schemas.openxmlformats.org/officeDocument/2006/relationships/hyperlink" Target="https://www.euroskop.cz/8801/19553/clanek/komentar-k-rozhodnuti-soudu-v-karlsruhe/" TargetMode="External"/><Relationship Id="rId50" Type="http://schemas.openxmlformats.org/officeDocument/2006/relationships/hyperlink" Target="http://ec.europa.eu/eurostat/tgm/table.do?tab=table&amp;init=1&amp;language=en&amp;pcode=tsdde410&amp;plugin=1" TargetMode="External"/><Relationship Id="rId55" Type="http://schemas.openxmlformats.org/officeDocument/2006/relationships/hyperlink" Target="http://www.consilium.europa.eu/uedocs/cms_Data/docs/pressdata/en/misc/114977.pdf" TargetMode="External"/><Relationship Id="rId63" Type="http://schemas.openxmlformats.org/officeDocument/2006/relationships/hyperlink" Target="http://www.efsf.europa.eu/about/operations/portugal/index.htm"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c.europa.eu/priorities/docs/analytical_note_cs.pdf" TargetMode="External"/><Relationship Id="rId29" Type="http://schemas.openxmlformats.org/officeDocument/2006/relationships/hyperlink" Target="http://europa.eu/rapid/press-release_CJE-12-154_c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www.consilium.europa.eu/uedocs/cms_Data/docs/pressdata/en/misc/114977.pdf" TargetMode="External"/><Relationship Id="rId32" Type="http://schemas.openxmlformats.org/officeDocument/2006/relationships/hyperlink" Target="http://www.consilium.europa.eu/special-reports/european-semester?lang=cs" TargetMode="External"/><Relationship Id="rId37" Type="http://schemas.openxmlformats.org/officeDocument/2006/relationships/hyperlink" Target="http://www.tyden.cz/rubriky/byznys/dalsich-130-miliard-eur-pro-recko-aby-nezbankrotovalo_225907.html" TargetMode="External"/><Relationship Id="rId40" Type="http://schemas.openxmlformats.org/officeDocument/2006/relationships/hyperlink" Target="http://www.esm.europa.eu/press/releases/esm-press-release-joint-statement-andris-vilks-and-klaus-regling-hail-latvias-accession-to-esm-.htm" TargetMode="External"/><Relationship Id="rId45" Type="http://schemas.openxmlformats.org/officeDocument/2006/relationships/hyperlink" Target="http://www.euractiv.cz/ekonomika-a-euro/clanek/nemecky-ustavni-soud-pomoc-recku-neodporuje-spolkove-ustave-009113" TargetMode="External"/><Relationship Id="rId53" Type="http://schemas.openxmlformats.org/officeDocument/2006/relationships/hyperlink" Target="http://www.ceskatelevize.cz/ivysilani/1096898594-udalosti-komentare/213411000370621/obsah/267211-jak-resit-bankovni-krize/" TargetMode="External"/><Relationship Id="rId58" Type="http://schemas.openxmlformats.org/officeDocument/2006/relationships/hyperlink" Target="http://www.mzv.cz/jnp/cz/encyklopedie_statu/evropa/recko/ekonomika/ekonomicka_charakteristika_zeme.html"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polis.cz/clanek/krize-v-recku-ocima-nemeckeho-tisku.html" TargetMode="External"/><Relationship Id="rId23" Type="http://schemas.openxmlformats.org/officeDocument/2006/relationships/hyperlink" Target="http://www.efsf.europa.eu/attachments/20111019_efsf_framework_agreement_en.pdf" TargetMode="External"/><Relationship Id="rId28" Type="http://schemas.openxmlformats.org/officeDocument/2006/relationships/hyperlink" Target="http://eur-lex.europa.eu/legal-content/CS/TXT/PDF/?uri=CELEX:52012IE0476&amp;rid=17" TargetMode="External"/><Relationship Id="rId36" Type="http://schemas.openxmlformats.org/officeDocument/2006/relationships/hyperlink" Target="http://ec.europa.eu/transparency/regdoc/rep/1/2014/CS/1-2014-902-CS-F2-1.Pdf" TargetMode="External"/><Relationship Id="rId49" Type="http://schemas.openxmlformats.org/officeDocument/2006/relationships/hyperlink" Target="http://ec.europa.eu/eurostat/tgm/table.do?tab=table&amp;plugin=1&amp;language=en&amp;pcode=tec00097" TargetMode="External"/><Relationship Id="rId57" Type="http://schemas.openxmlformats.org/officeDocument/2006/relationships/hyperlink" Target="http://www.mzv.cz/jnp/cz/udalosti_a_media/archiv_zprav/rok_2012/rozhodnuti_spolkoveho_ustavniho_soudu_k.html" TargetMode="External"/><Relationship Id="rId61" Type="http://schemas.openxmlformats.org/officeDocument/2006/relationships/hyperlink" Target="http://www.finance.cz/zpravy/finance/365893-nemecko-odstranilo-posledni-prekazku-k-dokonceni-ratifikace-esm/" TargetMode="External"/><Relationship Id="rId10" Type="http://schemas.openxmlformats.org/officeDocument/2006/relationships/image" Target="media/image2.png"/><Relationship Id="rId19" Type="http://schemas.openxmlformats.org/officeDocument/2006/relationships/hyperlink" Target="http://ec.europa.eu/economy_finance/articles/financial_operations/article13488_en.htm" TargetMode="External"/><Relationship Id="rId31" Type="http://schemas.openxmlformats.org/officeDocument/2006/relationships/hyperlink" Target="http://ec.europa.eu/economy_finance/articles/governance/2012-03-14_six_pack_en.htm" TargetMode="External"/><Relationship Id="rId44" Type="http://schemas.openxmlformats.org/officeDocument/2006/relationships/hyperlink" Target="http://www.eu4journalists.eu/index.php/dossiers/czech/C23/21/index.html" TargetMode="External"/><Relationship Id="rId52" Type="http://schemas.openxmlformats.org/officeDocument/2006/relationships/hyperlink" Target="http://ec.europa.eu/eurostat/tgm/table.do?tab=table&amp;plugin=1&amp;language=en&amp;pcode=tec00115" TargetMode="External"/><Relationship Id="rId60" Type="http://schemas.openxmlformats.org/officeDocument/2006/relationships/hyperlink" Target="http://www.senat.cz/xqw/webdav/pssenat/original/58150/49295/47290"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hyperlink" Target="http://ec.europa.eu/news/economy/081127_1_cs.htm" TargetMode="External"/><Relationship Id="rId27" Type="http://schemas.openxmlformats.org/officeDocument/2006/relationships/hyperlink" Target="http://www.consilium.europa.eu/uedocs/cms_data/docs/pressdata/en/ec/123978.pdf" TargetMode="External"/><Relationship Id="rId30" Type="http://schemas.openxmlformats.org/officeDocument/2006/relationships/hyperlink" Target="http://www.consilium.europa.eu/uedocs/cms_data/docs/pressdata/en/ecofin/134037.pdf" TargetMode="External"/><Relationship Id="rId35" Type="http://schemas.openxmlformats.org/officeDocument/2006/relationships/hyperlink" Target="http://ec.europa.eu/transparency/regdoc/rep/1/2014/CS/1-2014-529-CS-F1-1.Pdf" TargetMode="External"/><Relationship Id="rId43" Type="http://schemas.openxmlformats.org/officeDocument/2006/relationships/hyperlink" Target="http://www.esm.europa.eu/about/governance/shareholders/lithuania/index.htm" TargetMode="External"/><Relationship Id="rId48" Type="http://schemas.openxmlformats.org/officeDocument/2006/relationships/hyperlink" Target="https://www.euroskop.cz/9026/sekce/koreny-a-prubeh-krize-eurozony/" TargetMode="External"/><Relationship Id="rId56" Type="http://schemas.openxmlformats.org/officeDocument/2006/relationships/hyperlink" Target="http://www.mfcr.cz/cs/zahranicni-sektor/regulace/rada-eu/rada-ecofin" TargetMode="External"/><Relationship Id="rId64" Type="http://schemas.openxmlformats.org/officeDocument/2006/relationships/hyperlink" Target="http://www.mfcr.cz/assets/en/.../Economic-governance-reform-in-the-EU.pdf" TargetMode="External"/><Relationship Id="rId8" Type="http://schemas.openxmlformats.org/officeDocument/2006/relationships/endnotes" Target="endnotes.xml"/><Relationship Id="rId51" Type="http://schemas.openxmlformats.org/officeDocument/2006/relationships/hyperlink" Target="http://ec.europa.eu/eurostat/tgm/table.do?tab=table&amp;init=1&amp;language=en&amp;pcode=tsdde410&amp;plugin=1" TargetMode="Externa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http://jinepravo.blogspot.cz/2015/01/michal-tomasek-quis-custodiet-custodes.html" TargetMode="External"/><Relationship Id="rId25" Type="http://schemas.openxmlformats.org/officeDocument/2006/relationships/hyperlink" Target="http://www.consilium.europa.eu/uedocs/cms_data/docs/pressdata/CS/ec/117434.pdf" TargetMode="External"/><Relationship Id="rId33" Type="http://schemas.openxmlformats.org/officeDocument/2006/relationships/hyperlink" Target="http://register.consilium.europa.eu/doc/srv?l=CS&amp;t=PDF&amp;gc=true&amp;sc=false&amp;f=ST%2017877%202013%20INIT&amp;r=http%3A%2F%2Fregister.consilium.europa.eu%2Fpd%2Fcs%2F13%2Fst17%2Fst17877.cs13.pdf" TargetMode="External"/><Relationship Id="rId38" Type="http://schemas.openxmlformats.org/officeDocument/2006/relationships/hyperlink" Target="http://www.investicniweb.cz/zpravy-z-trhu/2015/2/4/ecb-nahle-zprisnila-postoj-k-recku-nebere-jeho-statni-dluhopisy/" TargetMode="External"/><Relationship Id="rId46" Type="http://schemas.openxmlformats.org/officeDocument/2006/relationships/hyperlink" Target="http://ec.europa.eu/economy_finance/eu_borrower/efsm/index_en.htm" TargetMode="External"/><Relationship Id="rId59" Type="http://schemas.openxmlformats.org/officeDocument/2006/relationships/hyperlink" Target="http://www.riksbank.se/Documents/Rapporter/PPR/2012/120216/rap_ppr_120216_ruta1_eng.pdf" TargetMode="External"/><Relationship Id="rId67" Type="http://schemas.openxmlformats.org/officeDocument/2006/relationships/glossaryDocument" Target="glossary/document.xml"/><Relationship Id="rId20" Type="http://schemas.openxmlformats.org/officeDocument/2006/relationships/hyperlink" Target="http://www.consilium.europa.eu/uedocs/cms_data/docs/pressdata/CS/ec/103455.pdf" TargetMode="External"/><Relationship Id="rId41" Type="http://schemas.openxmlformats.org/officeDocument/2006/relationships/hyperlink" Target="http://www.esm.europa.eu/pdf/FAQ%20ESM%2030012014.pdf" TargetMode="External"/><Relationship Id="rId54" Type="http://schemas.openxmlformats.org/officeDocument/2006/relationships/hyperlink" Target="http://www.patria.cz/zpravodajstvi/2154795/kauza-esm-verdikt-nemeckych-soudcu-neni-konecny-jak-zareaguje-evropsky-soudni-dvur.html" TargetMode="External"/><Relationship Id="rId62" Type="http://schemas.openxmlformats.org/officeDocument/2006/relationships/hyperlink" Target="http://byznys.ihned.cz/c1-63356510-odpusteni-dluhu-znarodneni-bank-volebni-program-recke-syrizy-desi-ekonomy"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ec.europa.eu/transparency/regdoc/rep/1/2014/CS/1-2014-902-CS-F2-1.Pdf" TargetMode="External"/><Relationship Id="rId18" Type="http://schemas.openxmlformats.org/officeDocument/2006/relationships/hyperlink" Target="http://www.consilium.europa.eu/uedocs/cms_Data/docs/pressdata/en/misc/114977.pdf" TargetMode="External"/><Relationship Id="rId26" Type="http://schemas.openxmlformats.org/officeDocument/2006/relationships/hyperlink" Target="http://www.efsf.europa.eu/attachments/20111019_efsf_framework_agreement_en.pdf" TargetMode="External"/><Relationship Id="rId39" Type="http://schemas.openxmlformats.org/officeDocument/2006/relationships/hyperlink" Target="http://www.esm.europa.eu/pdf/FAQ%20ESM%2030012014.pdf" TargetMode="External"/><Relationship Id="rId3" Type="http://schemas.openxmlformats.org/officeDocument/2006/relationships/hyperlink" Target="http://www.ceskatelevize.cz/ivysilani/1096898594-udalosti-komentare/213411000370621/obsah/267211-jak-resit-bankovni-krize/" TargetMode="External"/><Relationship Id="rId21" Type="http://schemas.openxmlformats.org/officeDocument/2006/relationships/hyperlink" Target="http://www.consilium.europa.eu/uedocs/cms_Data/docs/pressdata/en/misc/114977.pdf" TargetMode="External"/><Relationship Id="rId34" Type="http://schemas.openxmlformats.org/officeDocument/2006/relationships/hyperlink" Target="http://europa.eu/rapid/press-release_CJE-12-154_cs.htm" TargetMode="External"/><Relationship Id="rId42" Type="http://schemas.openxmlformats.org/officeDocument/2006/relationships/hyperlink" Target="http://ec.europa.eu/eurostat/tgm/table.do?tab=table&amp;plugin=1&amp;language=en&amp;pcode=tec00097" TargetMode="External"/><Relationship Id="rId47" Type="http://schemas.openxmlformats.org/officeDocument/2006/relationships/hyperlink" Target="http://www.mzv.cz/jnp/cz/encyklopedie_statu/evropa/recko/ekonomika/ekonomicka_charakteristika_zeme.html" TargetMode="External"/><Relationship Id="rId7" Type="http://schemas.openxmlformats.org/officeDocument/2006/relationships/hyperlink" Target="http://www.riksbank.se/Documents/Rapporter/PPR/2012/120216/rap_ppr_120216_ruta1_eng.pdf" TargetMode="External"/><Relationship Id="rId12" Type="http://schemas.openxmlformats.org/officeDocument/2006/relationships/hyperlink" Target="http://www.consilium.europa.eu/special-reports/european-semester?lang=cs" TargetMode="External"/><Relationship Id="rId17" Type="http://schemas.openxmlformats.org/officeDocument/2006/relationships/hyperlink" Target="http://www.e-polis.cz/clanek/krize-v-recku-ocima-nemeckeho-tisku.html" TargetMode="External"/><Relationship Id="rId25" Type="http://schemas.openxmlformats.org/officeDocument/2006/relationships/hyperlink" Target="http://www.esm.europa.eu/press/releases/esm-press-release-joint-statement-andris-vilks-and-klaus-regling-hail-latvias-accession-to-esm-.htm" TargetMode="External"/><Relationship Id="rId33" Type="http://schemas.openxmlformats.org/officeDocument/2006/relationships/hyperlink" Target="http://www.patria.cz/zpravodajstvi/2154795/kauza-esm-verdikt-nemeckych-soudcu-neni-konecny-jak-zareaguje-evropsky-soudni-dvur.html" TargetMode="External"/><Relationship Id="rId38" Type="http://schemas.openxmlformats.org/officeDocument/2006/relationships/hyperlink" Target="http://www.esm.europa.eu/about/governance/shareholders/lithuania/index.htm" TargetMode="External"/><Relationship Id="rId46" Type="http://schemas.openxmlformats.org/officeDocument/2006/relationships/hyperlink" Target="http://www.tyden.cz/rubriky/byznys/dalsich-130-miliard-eur-pro-recko-aby-nezbankrotovalo_225907.html" TargetMode="External"/><Relationship Id="rId2" Type="http://schemas.openxmlformats.org/officeDocument/2006/relationships/hyperlink" Target="http://ec.europa.eu/eurostat/tgm/table.do?tab=table&amp;plugin=1&amp;language=en&amp;pcode=tec00115" TargetMode="External"/><Relationship Id="rId16" Type="http://schemas.openxmlformats.org/officeDocument/2006/relationships/hyperlink" Target="http://ec.europa.eu/economy_finance/articles/financial_operations/article13488_en.htm" TargetMode="External"/><Relationship Id="rId20" Type="http://schemas.openxmlformats.org/officeDocument/2006/relationships/hyperlink" Target="http://register.consilium.europa.eu/doc/srv?l=CS&amp;t=PDF&amp;gc=true&amp;sc=false&amp;f=ST%2017877%202013%20INIT&amp;r=http%3A%2F%2Fregister.consilium.europa.eu%2Fpd%2Fcs%2F13%2Fst17%2Fst17877.cs13.pdf" TargetMode="External"/><Relationship Id="rId29" Type="http://schemas.openxmlformats.org/officeDocument/2006/relationships/hyperlink" Target="http://www.euractiv.cz/ekonomika-a-euro/clanek/nemecky-ustavni-soud-pomoc-recku-neodporuje-spolkove-ustave-009113" TargetMode="External"/><Relationship Id="rId41" Type="http://schemas.openxmlformats.org/officeDocument/2006/relationships/hyperlink" Target="http://ec.europa.eu/priorities/docs/analytical_note_cs.pdf" TargetMode="External"/><Relationship Id="rId1" Type="http://schemas.openxmlformats.org/officeDocument/2006/relationships/hyperlink" Target="http://www.consilium.europa.eu/uedocs/cms_data/docs/pressdata/CS/ec/103455.pdf" TargetMode="External"/><Relationship Id="rId6" Type="http://schemas.openxmlformats.org/officeDocument/2006/relationships/hyperlink" Target="http://www.mfcr.cz/cs/zahranicni-sektor/regulace/rada-eu/rada-ecofin" TargetMode="External"/><Relationship Id="rId11" Type="http://schemas.openxmlformats.org/officeDocument/2006/relationships/hyperlink" Target="http://eur-lex.europa.eu/legal-content/CS/TXT/PDF/?uri=CELEX:52012IE0476&amp;rid=17" TargetMode="External"/><Relationship Id="rId24" Type="http://schemas.openxmlformats.org/officeDocument/2006/relationships/hyperlink" Target="http://www.efsf.europa.eu/attachments/20111019_efsf_framework_agreement_en.pdf" TargetMode="External"/><Relationship Id="rId32" Type="http://schemas.openxmlformats.org/officeDocument/2006/relationships/hyperlink" Target="http://www.finance.cz/zpravy/finance/365893-nemecko-odstranilo-posledni-prekazku-k-dokonceni-ratifikace-esm/" TargetMode="External"/><Relationship Id="rId37" Type="http://schemas.openxmlformats.org/officeDocument/2006/relationships/hyperlink" Target="http://www.esm.europa.eu/about/governance/shareholders/lithuania/index.htm" TargetMode="External"/><Relationship Id="rId40" Type="http://schemas.openxmlformats.org/officeDocument/2006/relationships/hyperlink" Target="http://ec.europa.eu/eurostat/tgm/table.do?tab=table&amp;init=1&amp;language=en&amp;pcode=tsdde410&amp;plugin=1" TargetMode="External"/><Relationship Id="rId45" Type="http://schemas.openxmlformats.org/officeDocument/2006/relationships/hyperlink" Target="http://www.efsf.europa.eu/about/operations/portugal/index.htm" TargetMode="External"/><Relationship Id="rId5" Type="http://schemas.openxmlformats.org/officeDocument/2006/relationships/hyperlink" Target="http://www.eu4journalists.eu/index.php/dossiers/czech/C23/21/index.html" TargetMode="External"/><Relationship Id="rId15" Type="http://schemas.openxmlformats.org/officeDocument/2006/relationships/hyperlink" Target="http://eur-lex.europa.eu/LexUriServ/LexUriServ.do?uri=COM:2008:0800:FIN:CS:PDF" TargetMode="External"/><Relationship Id="rId23" Type="http://schemas.openxmlformats.org/officeDocument/2006/relationships/hyperlink" Target="http://www.consilium.europa.eu/uedocs/cms_data/docs/pressdata/en/ec/119809.pdf" TargetMode="External"/><Relationship Id="rId28" Type="http://schemas.openxmlformats.org/officeDocument/2006/relationships/hyperlink" Target="https://www.euroskop.cz/9026/sekce/koreny-a-prubeh-krize-eurozony/" TargetMode="External"/><Relationship Id="rId36" Type="http://schemas.openxmlformats.org/officeDocument/2006/relationships/hyperlink" Target="http://www.esm.europa.eu/press/releases/esm-press-release-joint-statement-andris-vilks-and-klaus-regling-hail-latvias-accession-to-esm-.htm" TargetMode="External"/><Relationship Id="rId49" Type="http://schemas.openxmlformats.org/officeDocument/2006/relationships/hyperlink" Target="http://www.investicniweb.cz/zpravy-z-trhu/2015/2/4/ecb-nahle-zprisnila-postoj-k-recku-nebere-jeho-statni-dluhopisy/" TargetMode="External"/><Relationship Id="rId10" Type="http://schemas.openxmlformats.org/officeDocument/2006/relationships/hyperlink" Target="http://www.consilium.europa.eu/uedocs/cms_data/docs/pressdata/en/ecofin/134037.pdf" TargetMode="External"/><Relationship Id="rId19" Type="http://schemas.openxmlformats.org/officeDocument/2006/relationships/hyperlink" Target="http://ec.europa.eu/economy_finance/eu_borrower/efsm/index_en.htm" TargetMode="External"/><Relationship Id="rId31" Type="http://schemas.openxmlformats.org/officeDocument/2006/relationships/hyperlink" Target="http://www.mzv.cz/jnp/cz/udalosti_a_media/archiv_zprav/rok_2012/rozhodnuti_spolkoveho_ustavniho_soudu_k.html" TargetMode="External"/><Relationship Id="rId44" Type="http://schemas.openxmlformats.org/officeDocument/2006/relationships/hyperlink" Target="http://ec.europa.eu/eurostat/tgm/table.do?tab=table&amp;init=1&amp;language=en&amp;pcode=tsdde410&amp;plugin=1" TargetMode="External"/><Relationship Id="rId4" Type="http://schemas.openxmlformats.org/officeDocument/2006/relationships/hyperlink" Target="http://www.consilium.europa.eu/uedocs/cms_data/docs/pressdata/CS/ec/117434.pdf" TargetMode="External"/><Relationship Id="rId9" Type="http://schemas.openxmlformats.org/officeDocument/2006/relationships/hyperlink" Target="http://ec.europa.eu/economy_finance/articles/governance/2012-03-14_six_pack_en.htm" TargetMode="External"/><Relationship Id="rId14" Type="http://schemas.openxmlformats.org/officeDocument/2006/relationships/hyperlink" Target="http://jinepravo.blogspot.cz/2015/01/michal-tomasek-quis-custodiet-custodes.html" TargetMode="External"/><Relationship Id="rId22" Type="http://schemas.openxmlformats.org/officeDocument/2006/relationships/hyperlink" Target="http://www.efsf.europa.eu/attachments/EFSF%20FAQ%202014-02-10.pdf" TargetMode="External"/><Relationship Id="rId27" Type="http://schemas.openxmlformats.org/officeDocument/2006/relationships/hyperlink" Target="http://www.efsf.europa.eu/attachments/EFSF%20FAQ%202014-02-10.pdf" TargetMode="External"/><Relationship Id="rId30" Type="http://schemas.openxmlformats.org/officeDocument/2006/relationships/hyperlink" Target="https://www.euroskop.cz/8801/19553/clanek/komentar-k-rozhodnuti-soudu-v-karlsruhe/" TargetMode="External"/><Relationship Id="rId35" Type="http://schemas.openxmlformats.org/officeDocument/2006/relationships/hyperlink" Target="http://europa.eu/rapid/press-release_CJE-12-154_cs.htm" TargetMode="External"/><Relationship Id="rId43" Type="http://schemas.openxmlformats.org/officeDocument/2006/relationships/hyperlink" Target="http://ec.europa.eu/transparency/regdoc/rep/1/2014/CS/1-2014-529-CS-F1-1.Pdf" TargetMode="External"/><Relationship Id="rId48" Type="http://schemas.openxmlformats.org/officeDocument/2006/relationships/hyperlink" Target="http://byznys.ihned.cz/c1-63356510-odpusteni-dluhu-znarodneni-bank-volebni-program-recke-syrizy-desi-ekonomy" TargetMode="External"/><Relationship Id="rId8" Type="http://schemas.openxmlformats.org/officeDocument/2006/relationships/hyperlink" Target="http://eur-lex.europa.eu/legal-content/CS/TXT/PDF/?uri=CELEX:52012IE0476&amp;rid=1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Se&#353;it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portugalsko%20r&#367;st%20HD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400">
                <a:latin typeface="Garamond" pitchFamily="18" charset="0"/>
              </a:rPr>
              <a:t>Vývoj</a:t>
            </a:r>
            <a:r>
              <a:rPr lang="cs-CZ" sz="1400" baseline="0">
                <a:latin typeface="Garamond" pitchFamily="18" charset="0"/>
              </a:rPr>
              <a:t> úrokových sazeb </a:t>
            </a:r>
            <a:endParaRPr lang="cs-CZ" sz="1400">
              <a:latin typeface="Garamond" pitchFamily="18" charset="0"/>
            </a:endParaRPr>
          </a:p>
        </c:rich>
      </c:tx>
      <c:overlay val="0"/>
    </c:title>
    <c:autoTitleDeleted val="0"/>
    <c:plotArea>
      <c:layout/>
      <c:lineChart>
        <c:grouping val="standard"/>
        <c:varyColors val="0"/>
        <c:ser>
          <c:idx val="0"/>
          <c:order val="0"/>
          <c:tx>
            <c:strRef>
              <c:f>List1!$A$2</c:f>
              <c:strCache>
                <c:ptCount val="1"/>
                <c:pt idx="0">
                  <c:v>Irsko </c:v>
                </c:pt>
              </c:strCache>
            </c:strRef>
          </c:tx>
          <c:spPr>
            <a:ln>
              <a:solidFill>
                <a:srgbClr val="00B050"/>
              </a:solidFill>
            </a:ln>
          </c:spPr>
          <c:marker>
            <c:spPr>
              <a:solidFill>
                <a:srgbClr val="00B050"/>
              </a:solidFill>
              <a:ln>
                <a:solidFill>
                  <a:srgbClr val="00B050"/>
                </a:solidFill>
              </a:ln>
            </c:spPr>
          </c:marker>
          <c:cat>
            <c:numRef>
              <c:f>List1!$B$1:$I$1</c:f>
              <c:numCache>
                <c:formatCode>General</c:formatCode>
                <c:ptCount val="8"/>
                <c:pt idx="0">
                  <c:v>2007</c:v>
                </c:pt>
                <c:pt idx="1">
                  <c:v>2008</c:v>
                </c:pt>
                <c:pt idx="2">
                  <c:v>2009</c:v>
                </c:pt>
                <c:pt idx="3">
                  <c:v>2010</c:v>
                </c:pt>
                <c:pt idx="4">
                  <c:v>2011</c:v>
                </c:pt>
                <c:pt idx="5">
                  <c:v>2012</c:v>
                </c:pt>
                <c:pt idx="6">
                  <c:v>2013</c:v>
                </c:pt>
                <c:pt idx="7">
                  <c:v>2014</c:v>
                </c:pt>
              </c:numCache>
            </c:numRef>
          </c:cat>
          <c:val>
            <c:numRef>
              <c:f>List1!$B$2:$I$2</c:f>
              <c:numCache>
                <c:formatCode>General</c:formatCode>
                <c:ptCount val="8"/>
                <c:pt idx="0">
                  <c:v>4.3099999999999996</c:v>
                </c:pt>
                <c:pt idx="1">
                  <c:v>4.53</c:v>
                </c:pt>
                <c:pt idx="2">
                  <c:v>5.23</c:v>
                </c:pt>
                <c:pt idx="3">
                  <c:v>5.74</c:v>
                </c:pt>
                <c:pt idx="4">
                  <c:v>9.6</c:v>
                </c:pt>
                <c:pt idx="5">
                  <c:v>6.17</c:v>
                </c:pt>
                <c:pt idx="6">
                  <c:v>3.79</c:v>
                </c:pt>
                <c:pt idx="7">
                  <c:v>2.37</c:v>
                </c:pt>
              </c:numCache>
            </c:numRef>
          </c:val>
          <c:smooth val="0"/>
        </c:ser>
        <c:ser>
          <c:idx val="1"/>
          <c:order val="1"/>
          <c:tx>
            <c:strRef>
              <c:f>List1!$A$3</c:f>
              <c:strCache>
                <c:ptCount val="1"/>
                <c:pt idx="0">
                  <c:v>Portugalsko</c:v>
                </c:pt>
              </c:strCache>
            </c:strRef>
          </c:tx>
          <c:spPr>
            <a:ln>
              <a:solidFill>
                <a:srgbClr val="002060"/>
              </a:solidFill>
            </a:ln>
          </c:spPr>
          <c:marker>
            <c:spPr>
              <a:solidFill>
                <a:srgbClr val="002060"/>
              </a:solidFill>
              <a:ln>
                <a:solidFill>
                  <a:srgbClr val="002060"/>
                </a:solidFill>
              </a:ln>
            </c:spPr>
          </c:marker>
          <c:cat>
            <c:numRef>
              <c:f>List1!$B$1:$I$1</c:f>
              <c:numCache>
                <c:formatCode>General</c:formatCode>
                <c:ptCount val="8"/>
                <c:pt idx="0">
                  <c:v>2007</c:v>
                </c:pt>
                <c:pt idx="1">
                  <c:v>2008</c:v>
                </c:pt>
                <c:pt idx="2">
                  <c:v>2009</c:v>
                </c:pt>
                <c:pt idx="3">
                  <c:v>2010</c:v>
                </c:pt>
                <c:pt idx="4">
                  <c:v>2011</c:v>
                </c:pt>
                <c:pt idx="5">
                  <c:v>2012</c:v>
                </c:pt>
                <c:pt idx="6">
                  <c:v>2013</c:v>
                </c:pt>
                <c:pt idx="7">
                  <c:v>2014</c:v>
                </c:pt>
              </c:numCache>
            </c:numRef>
          </c:cat>
          <c:val>
            <c:numRef>
              <c:f>List1!$B$3:$I$3</c:f>
              <c:numCache>
                <c:formatCode>General</c:formatCode>
                <c:ptCount val="8"/>
                <c:pt idx="0">
                  <c:v>4.42</c:v>
                </c:pt>
                <c:pt idx="1">
                  <c:v>4.5199999999999996</c:v>
                </c:pt>
                <c:pt idx="2">
                  <c:v>4.21</c:v>
                </c:pt>
                <c:pt idx="3">
                  <c:v>5.4</c:v>
                </c:pt>
                <c:pt idx="4">
                  <c:v>10.24</c:v>
                </c:pt>
                <c:pt idx="5">
                  <c:v>10.55</c:v>
                </c:pt>
                <c:pt idx="6">
                  <c:v>6.29</c:v>
                </c:pt>
                <c:pt idx="7">
                  <c:v>3.75</c:v>
                </c:pt>
              </c:numCache>
            </c:numRef>
          </c:val>
          <c:smooth val="0"/>
        </c:ser>
        <c:ser>
          <c:idx val="2"/>
          <c:order val="2"/>
          <c:tx>
            <c:strRef>
              <c:f>List1!$A$4</c:f>
              <c:strCache>
                <c:ptCount val="1"/>
                <c:pt idx="0">
                  <c:v>Řecko</c:v>
                </c:pt>
              </c:strCache>
            </c:strRef>
          </c:tx>
          <c:spPr>
            <a:ln>
              <a:solidFill>
                <a:srgbClr val="FF0000"/>
              </a:solidFill>
            </a:ln>
          </c:spPr>
          <c:marker>
            <c:spPr>
              <a:solidFill>
                <a:srgbClr val="FF0000"/>
              </a:solidFill>
              <a:ln>
                <a:solidFill>
                  <a:srgbClr val="FF0000"/>
                </a:solidFill>
              </a:ln>
            </c:spPr>
          </c:marker>
          <c:cat>
            <c:numRef>
              <c:f>List1!$B$1:$I$1</c:f>
              <c:numCache>
                <c:formatCode>General</c:formatCode>
                <c:ptCount val="8"/>
                <c:pt idx="0">
                  <c:v>2007</c:v>
                </c:pt>
                <c:pt idx="1">
                  <c:v>2008</c:v>
                </c:pt>
                <c:pt idx="2">
                  <c:v>2009</c:v>
                </c:pt>
                <c:pt idx="3">
                  <c:v>2010</c:v>
                </c:pt>
                <c:pt idx="4">
                  <c:v>2011</c:v>
                </c:pt>
                <c:pt idx="5">
                  <c:v>2012</c:v>
                </c:pt>
                <c:pt idx="6">
                  <c:v>2013</c:v>
                </c:pt>
                <c:pt idx="7">
                  <c:v>2014</c:v>
                </c:pt>
              </c:numCache>
            </c:numRef>
          </c:cat>
          <c:val>
            <c:numRef>
              <c:f>List1!$B$4:$I$4</c:f>
              <c:numCache>
                <c:formatCode>General</c:formatCode>
                <c:ptCount val="8"/>
                <c:pt idx="0">
                  <c:v>4.5</c:v>
                </c:pt>
                <c:pt idx="1">
                  <c:v>4.8</c:v>
                </c:pt>
                <c:pt idx="2">
                  <c:v>5.17</c:v>
                </c:pt>
                <c:pt idx="3">
                  <c:v>9.09</c:v>
                </c:pt>
                <c:pt idx="4">
                  <c:v>15.75</c:v>
                </c:pt>
                <c:pt idx="5">
                  <c:v>22.5</c:v>
                </c:pt>
                <c:pt idx="6">
                  <c:v>10.050000000000001</c:v>
                </c:pt>
                <c:pt idx="7">
                  <c:v>6.93</c:v>
                </c:pt>
              </c:numCache>
            </c:numRef>
          </c:val>
          <c:smooth val="0"/>
        </c:ser>
        <c:dLbls>
          <c:showLegendKey val="0"/>
          <c:showVal val="0"/>
          <c:showCatName val="0"/>
          <c:showSerName val="0"/>
          <c:showPercent val="0"/>
          <c:showBubbleSize val="0"/>
        </c:dLbls>
        <c:marker val="1"/>
        <c:smooth val="0"/>
        <c:axId val="445027840"/>
        <c:axId val="445029760"/>
      </c:lineChart>
      <c:catAx>
        <c:axId val="445027840"/>
        <c:scaling>
          <c:orientation val="minMax"/>
        </c:scaling>
        <c:delete val="0"/>
        <c:axPos val="b"/>
        <c:numFmt formatCode="General" sourceLinked="1"/>
        <c:majorTickMark val="none"/>
        <c:minorTickMark val="none"/>
        <c:tickLblPos val="nextTo"/>
        <c:crossAx val="445029760"/>
        <c:crosses val="autoZero"/>
        <c:auto val="1"/>
        <c:lblAlgn val="ctr"/>
        <c:lblOffset val="100"/>
        <c:noMultiLvlLbl val="0"/>
      </c:catAx>
      <c:valAx>
        <c:axId val="445029760"/>
        <c:scaling>
          <c:orientation val="minMax"/>
          <c:max val="25"/>
          <c:min val="1"/>
        </c:scaling>
        <c:delete val="0"/>
        <c:axPos val="l"/>
        <c:majorGridlines/>
        <c:numFmt formatCode="General" sourceLinked="1"/>
        <c:majorTickMark val="none"/>
        <c:minorTickMark val="none"/>
        <c:tickLblPos val="nextTo"/>
        <c:crossAx val="445027840"/>
        <c:crosses val="autoZero"/>
        <c:crossBetween val="between"/>
        <c:majorUnit val="2"/>
        <c:minorUnit val="2"/>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t>Vývoj růstu</a:t>
            </a:r>
            <a:r>
              <a:rPr lang="cs-CZ" sz="1200" baseline="0"/>
              <a:t> HDP v letech 2003-2014 (Portugalsko)</a:t>
            </a:r>
            <a:endParaRPr lang="en-US" sz="1200"/>
          </a:p>
        </c:rich>
      </c:tx>
      <c:overlay val="0"/>
    </c:title>
    <c:autoTitleDeleted val="0"/>
    <c:plotArea>
      <c:layout/>
      <c:lineChart>
        <c:grouping val="standard"/>
        <c:varyColors val="0"/>
        <c:ser>
          <c:idx val="0"/>
          <c:order val="0"/>
          <c:tx>
            <c:strRef>
              <c:f>'Quadro F.2'!$B$7</c:f>
              <c:strCache>
                <c:ptCount val="1"/>
                <c:pt idx="0">
                  <c:v>Portugalsko</c:v>
                </c:pt>
              </c:strCache>
            </c:strRef>
          </c:tx>
          <c:spPr>
            <a:ln>
              <a:solidFill>
                <a:srgbClr val="002060"/>
              </a:solidFill>
            </a:ln>
          </c:spPr>
          <c:marker>
            <c:spPr>
              <a:solidFill>
                <a:schemeClr val="tx2">
                  <a:lumMod val="75000"/>
                </a:schemeClr>
              </a:solidFill>
              <a:ln>
                <a:solidFill>
                  <a:srgbClr val="002060"/>
                </a:solidFill>
              </a:ln>
            </c:spPr>
          </c:marker>
          <c:cat>
            <c:numRef>
              <c:f>'Quadro F.2'!$A$8:$A$19</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'Quadro F.2'!$B$8:$B$19</c:f>
              <c:numCache>
                <c:formatCode>0.0</c:formatCode>
                <c:ptCount val="12"/>
                <c:pt idx="0">
                  <c:v>-0.9</c:v>
                </c:pt>
                <c:pt idx="1">
                  <c:v>1.6</c:v>
                </c:pt>
                <c:pt idx="2">
                  <c:v>0.8</c:v>
                </c:pt>
                <c:pt idx="3">
                  <c:v>1.4</c:v>
                </c:pt>
                <c:pt idx="4">
                  <c:v>2.4</c:v>
                </c:pt>
                <c:pt idx="5">
                  <c:v>0</c:v>
                </c:pt>
                <c:pt idx="6">
                  <c:v>-2.9</c:v>
                </c:pt>
                <c:pt idx="7">
                  <c:v>1.9</c:v>
                </c:pt>
                <c:pt idx="8">
                  <c:v>-1.3</c:v>
                </c:pt>
                <c:pt idx="9">
                  <c:v>-3.2</c:v>
                </c:pt>
                <c:pt idx="10">
                  <c:v>-1.4</c:v>
                </c:pt>
                <c:pt idx="11">
                  <c:v>0.9</c:v>
                </c:pt>
              </c:numCache>
            </c:numRef>
          </c:val>
          <c:smooth val="0"/>
        </c:ser>
        <c:ser>
          <c:idx val="1"/>
          <c:order val="1"/>
          <c:tx>
            <c:strRef>
              <c:f>'Quadro F.2'!$C$7</c:f>
              <c:strCache>
                <c:ptCount val="1"/>
                <c:pt idx="0">
                  <c:v>EU(28)</c:v>
                </c:pt>
              </c:strCache>
            </c:strRef>
          </c:tx>
          <c:spPr>
            <a:ln>
              <a:solidFill>
                <a:srgbClr val="FF0000"/>
              </a:solidFill>
            </a:ln>
          </c:spPr>
          <c:marker>
            <c:spPr>
              <a:solidFill>
                <a:srgbClr val="FF0000"/>
              </a:solidFill>
              <a:ln>
                <a:solidFill>
                  <a:srgbClr val="FF0000"/>
                </a:solidFill>
              </a:ln>
            </c:spPr>
          </c:marker>
          <c:cat>
            <c:numRef>
              <c:f>'Quadro F.2'!$A$8:$A$19</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'Quadro F.2'!$C$8:$C$19</c:f>
              <c:numCache>
                <c:formatCode>0.0</c:formatCode>
                <c:ptCount val="12"/>
                <c:pt idx="0">
                  <c:v>1.5</c:v>
                </c:pt>
                <c:pt idx="1">
                  <c:v>2.6</c:v>
                </c:pt>
                <c:pt idx="2">
                  <c:v>2.2000000000000002</c:v>
                </c:pt>
                <c:pt idx="3">
                  <c:v>3.4</c:v>
                </c:pt>
                <c:pt idx="4">
                  <c:v>3.2</c:v>
                </c:pt>
                <c:pt idx="5">
                  <c:v>0.4</c:v>
                </c:pt>
                <c:pt idx="6">
                  <c:v>-4.5</c:v>
                </c:pt>
                <c:pt idx="7">
                  <c:v>2</c:v>
                </c:pt>
                <c:pt idx="8">
                  <c:v>1.6</c:v>
                </c:pt>
                <c:pt idx="9">
                  <c:v>-0.4</c:v>
                </c:pt>
                <c:pt idx="10">
                  <c:v>0.1</c:v>
                </c:pt>
                <c:pt idx="11">
                  <c:v>1.3</c:v>
                </c:pt>
              </c:numCache>
            </c:numRef>
          </c:val>
          <c:smooth val="0"/>
        </c:ser>
        <c:ser>
          <c:idx val="2"/>
          <c:order val="2"/>
          <c:tx>
            <c:strRef>
              <c:f>'Quadro F.2'!$D$7</c:f>
              <c:strCache>
                <c:ptCount val="1"/>
                <c:pt idx="0">
                  <c:v>Eurozóna (18)</c:v>
                </c:pt>
              </c:strCache>
            </c:strRef>
          </c:tx>
          <c:spPr>
            <a:ln>
              <a:solidFill>
                <a:srgbClr val="FFFF00"/>
              </a:solidFill>
            </a:ln>
          </c:spPr>
          <c:marker>
            <c:spPr>
              <a:solidFill>
                <a:srgbClr val="FFFF00"/>
              </a:solidFill>
              <a:ln>
                <a:solidFill>
                  <a:srgbClr val="FFFF00"/>
                </a:solidFill>
              </a:ln>
            </c:spPr>
          </c:marker>
          <c:cat>
            <c:numRef>
              <c:f>'Quadro F.2'!$A$8:$A$19</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'Quadro F.2'!$D$8:$D$19</c:f>
              <c:numCache>
                <c:formatCode>0.0</c:formatCode>
                <c:ptCount val="12"/>
                <c:pt idx="0">
                  <c:v>0.7</c:v>
                </c:pt>
                <c:pt idx="1">
                  <c:v>2.2000000000000002</c:v>
                </c:pt>
                <c:pt idx="2">
                  <c:v>1.7</c:v>
                </c:pt>
                <c:pt idx="3">
                  <c:v>3.3</c:v>
                </c:pt>
                <c:pt idx="4">
                  <c:v>3</c:v>
                </c:pt>
                <c:pt idx="5">
                  <c:v>0.4</c:v>
                </c:pt>
                <c:pt idx="6">
                  <c:v>-4.5</c:v>
                </c:pt>
                <c:pt idx="7">
                  <c:v>1.9</c:v>
                </c:pt>
                <c:pt idx="8">
                  <c:v>1.6</c:v>
                </c:pt>
                <c:pt idx="9">
                  <c:v>-0.7</c:v>
                </c:pt>
                <c:pt idx="10">
                  <c:v>-0.4</c:v>
                </c:pt>
                <c:pt idx="11">
                  <c:v>0.9</c:v>
                </c:pt>
              </c:numCache>
            </c:numRef>
          </c:val>
          <c:smooth val="0"/>
        </c:ser>
        <c:dLbls>
          <c:showLegendKey val="0"/>
          <c:showVal val="0"/>
          <c:showCatName val="0"/>
          <c:showSerName val="0"/>
          <c:showPercent val="0"/>
          <c:showBubbleSize val="0"/>
        </c:dLbls>
        <c:marker val="1"/>
        <c:smooth val="0"/>
        <c:axId val="444516224"/>
        <c:axId val="446607360"/>
      </c:lineChart>
      <c:catAx>
        <c:axId val="444516224"/>
        <c:scaling>
          <c:orientation val="minMax"/>
        </c:scaling>
        <c:delete val="0"/>
        <c:axPos val="b"/>
        <c:numFmt formatCode="General" sourceLinked="1"/>
        <c:majorTickMark val="none"/>
        <c:minorTickMark val="none"/>
        <c:tickLblPos val="nextTo"/>
        <c:crossAx val="446607360"/>
        <c:crosses val="autoZero"/>
        <c:auto val="1"/>
        <c:lblAlgn val="ctr"/>
        <c:lblOffset val="100"/>
        <c:noMultiLvlLbl val="0"/>
      </c:catAx>
      <c:valAx>
        <c:axId val="446607360"/>
        <c:scaling>
          <c:orientation val="minMax"/>
          <c:max val="7"/>
          <c:min val="-7"/>
        </c:scaling>
        <c:delete val="0"/>
        <c:axPos val="l"/>
        <c:majorGridlines/>
        <c:numFmt formatCode="0.0" sourceLinked="1"/>
        <c:majorTickMark val="none"/>
        <c:minorTickMark val="none"/>
        <c:tickLblPos val="nextTo"/>
        <c:crossAx val="444516224"/>
        <c:crosses val="autoZero"/>
        <c:crossBetween val="between"/>
        <c:majorUnit val="1"/>
        <c:minorUnit val="1"/>
      </c:valAx>
    </c:plotArea>
    <c:legend>
      <c:legendPos val="b"/>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t>Vývoj</a:t>
            </a:r>
            <a:r>
              <a:rPr lang="cs-CZ" sz="1200" baseline="0"/>
              <a:t> úrokové sazby - Řecko</a:t>
            </a:r>
            <a:endParaRPr lang="en-US" sz="1200"/>
          </a:p>
        </c:rich>
      </c:tx>
      <c:overlay val="0"/>
    </c:title>
    <c:autoTitleDeleted val="0"/>
    <c:plotArea>
      <c:layout/>
      <c:scatterChart>
        <c:scatterStyle val="smoothMarker"/>
        <c:varyColors val="0"/>
        <c:ser>
          <c:idx val="0"/>
          <c:order val="0"/>
          <c:tx>
            <c:strRef>
              <c:f>List1!$A$3</c:f>
              <c:strCache>
                <c:ptCount val="1"/>
                <c:pt idx="0">
                  <c:v>Řecko</c:v>
                </c:pt>
              </c:strCache>
            </c:strRef>
          </c:tx>
          <c:marker>
            <c:symbol val="none"/>
          </c:marker>
          <c:xVal>
            <c:numRef>
              <c:f>List1!$B$2:$N$2</c:f>
              <c:numCache>
                <c:formatCode>mmm/yyyy</c:formatCode>
                <c:ptCount val="13"/>
                <c:pt idx="0">
                  <c:v>41699</c:v>
                </c:pt>
                <c:pt idx="1">
                  <c:v>41730</c:v>
                </c:pt>
                <c:pt idx="2">
                  <c:v>41760</c:v>
                </c:pt>
                <c:pt idx="3">
                  <c:v>41791</c:v>
                </c:pt>
                <c:pt idx="4">
                  <c:v>41821</c:v>
                </c:pt>
                <c:pt idx="5">
                  <c:v>41852</c:v>
                </c:pt>
                <c:pt idx="6">
                  <c:v>41883</c:v>
                </c:pt>
                <c:pt idx="7">
                  <c:v>41913</c:v>
                </c:pt>
                <c:pt idx="8">
                  <c:v>41944</c:v>
                </c:pt>
                <c:pt idx="9">
                  <c:v>41974</c:v>
                </c:pt>
                <c:pt idx="10">
                  <c:v>42005</c:v>
                </c:pt>
                <c:pt idx="11">
                  <c:v>42036</c:v>
                </c:pt>
                <c:pt idx="12">
                  <c:v>42064</c:v>
                </c:pt>
              </c:numCache>
            </c:numRef>
          </c:xVal>
          <c:yVal>
            <c:numRef>
              <c:f>List1!$B$3:$N$3</c:f>
              <c:numCache>
                <c:formatCode>General</c:formatCode>
                <c:ptCount val="13"/>
                <c:pt idx="0">
                  <c:v>6.9</c:v>
                </c:pt>
                <c:pt idx="1">
                  <c:v>6.2</c:v>
                </c:pt>
                <c:pt idx="2">
                  <c:v>6.38</c:v>
                </c:pt>
                <c:pt idx="3">
                  <c:v>5.93</c:v>
                </c:pt>
                <c:pt idx="4">
                  <c:v>6.1</c:v>
                </c:pt>
                <c:pt idx="5">
                  <c:v>6.09</c:v>
                </c:pt>
                <c:pt idx="6">
                  <c:v>5.89</c:v>
                </c:pt>
                <c:pt idx="7">
                  <c:v>7.26</c:v>
                </c:pt>
                <c:pt idx="8">
                  <c:v>8.1</c:v>
                </c:pt>
                <c:pt idx="9">
                  <c:v>8.42</c:v>
                </c:pt>
                <c:pt idx="10">
                  <c:v>9.48</c:v>
                </c:pt>
                <c:pt idx="11">
                  <c:v>9.7200000000000006</c:v>
                </c:pt>
                <c:pt idx="12">
                  <c:v>10.94</c:v>
                </c:pt>
              </c:numCache>
            </c:numRef>
          </c:yVal>
          <c:smooth val="1"/>
        </c:ser>
        <c:dLbls>
          <c:showLegendKey val="0"/>
          <c:showVal val="0"/>
          <c:showCatName val="0"/>
          <c:showSerName val="0"/>
          <c:showPercent val="0"/>
          <c:showBubbleSize val="0"/>
        </c:dLbls>
        <c:axId val="446758912"/>
        <c:axId val="446760448"/>
      </c:scatterChart>
      <c:valAx>
        <c:axId val="446758912"/>
        <c:scaling>
          <c:orientation val="minMax"/>
          <c:max val="42120"/>
          <c:min val="41680"/>
        </c:scaling>
        <c:delete val="0"/>
        <c:axPos val="b"/>
        <c:numFmt formatCode="mmm/yyyy" sourceLinked="1"/>
        <c:majorTickMark val="out"/>
        <c:minorTickMark val="none"/>
        <c:tickLblPos val="nextTo"/>
        <c:crossAx val="446760448"/>
        <c:crosses val="autoZero"/>
        <c:crossBetween val="midCat"/>
      </c:valAx>
      <c:valAx>
        <c:axId val="446760448"/>
        <c:scaling>
          <c:orientation val="minMax"/>
          <c:max val="11"/>
          <c:min val="5.5"/>
        </c:scaling>
        <c:delete val="0"/>
        <c:axPos val="l"/>
        <c:majorGridlines/>
        <c:numFmt formatCode="General" sourceLinked="1"/>
        <c:majorTickMark val="out"/>
        <c:minorTickMark val="none"/>
        <c:tickLblPos val="nextTo"/>
        <c:crossAx val="446758912"/>
        <c:crosses val="autoZero"/>
        <c:crossBetween val="midCat"/>
        <c:majorUnit val="0.5"/>
      </c:valAx>
    </c:plotArea>
    <c:legend>
      <c:legendPos val="r"/>
      <c:legendEntry>
        <c:idx val="0"/>
        <c:delete val="1"/>
      </c:legendEntry>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CA"/>
    <w:rsid w:val="00F83B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8DB0AA959F845F4B18944FC7CF468E6">
    <w:name w:val="D8DB0AA959F845F4B18944FC7CF468E6"/>
    <w:rsid w:val="00F83BCA"/>
  </w:style>
  <w:style w:type="paragraph" w:customStyle="1" w:styleId="9198220F53644D70B2A33A8B85CE91CF">
    <w:name w:val="9198220F53644D70B2A33A8B85CE91CF"/>
    <w:rsid w:val="00F83BCA"/>
  </w:style>
  <w:style w:type="paragraph" w:customStyle="1" w:styleId="11DD3F79DB83418BA4622E2FEF16AF35">
    <w:name w:val="11DD3F79DB83418BA4622E2FEF16AF35"/>
    <w:rsid w:val="00F83BCA"/>
  </w:style>
  <w:style w:type="paragraph" w:customStyle="1" w:styleId="3BFFAB5CA6BC482CA51F903C619E5FB8">
    <w:name w:val="3BFFAB5CA6BC482CA51F903C619E5FB8"/>
    <w:rsid w:val="00F83B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8DB0AA959F845F4B18944FC7CF468E6">
    <w:name w:val="D8DB0AA959F845F4B18944FC7CF468E6"/>
    <w:rsid w:val="00F83BCA"/>
  </w:style>
  <w:style w:type="paragraph" w:customStyle="1" w:styleId="9198220F53644D70B2A33A8B85CE91CF">
    <w:name w:val="9198220F53644D70B2A33A8B85CE91CF"/>
    <w:rsid w:val="00F83BCA"/>
  </w:style>
  <w:style w:type="paragraph" w:customStyle="1" w:styleId="11DD3F79DB83418BA4622E2FEF16AF35">
    <w:name w:val="11DD3F79DB83418BA4622E2FEF16AF35"/>
    <w:rsid w:val="00F83BCA"/>
  </w:style>
  <w:style w:type="paragraph" w:customStyle="1" w:styleId="3BFFAB5CA6BC482CA51F903C619E5FB8">
    <w:name w:val="3BFFAB5CA6BC482CA51F903C619E5FB8"/>
    <w:rsid w:val="00F83B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75BCA-3A0E-4BDA-8B3D-3C6ECD0F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23755</Words>
  <Characters>138494</Characters>
  <Application>Microsoft Office Word</Application>
  <DocSecurity>0</DocSecurity>
  <Lines>2518</Lines>
  <Paragraphs>1088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Luboš</dc:creator>
  <cp:lastModifiedBy>Luboš</cp:lastModifiedBy>
  <cp:revision>2</cp:revision>
  <dcterms:created xsi:type="dcterms:W3CDTF">2015-03-30T00:00:00Z</dcterms:created>
  <dcterms:modified xsi:type="dcterms:W3CDTF">2015-03-30T00:00:00Z</dcterms:modified>
</cp:coreProperties>
</file>