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93" w:rsidRPr="002C6AAB" w:rsidRDefault="003B2F93" w:rsidP="00456581">
      <w:pPr>
        <w:spacing w:line="360" w:lineRule="auto"/>
        <w:jc w:val="center"/>
        <w:rPr>
          <w:rFonts w:ascii="Times New Roman" w:hAnsi="Times New Roman"/>
          <w:sz w:val="32"/>
          <w:szCs w:val="32"/>
        </w:rPr>
      </w:pPr>
      <w:bookmarkStart w:id="0" w:name="_Toc448783470"/>
      <w:bookmarkStart w:id="1" w:name="_Toc448782824"/>
      <w:bookmarkStart w:id="2" w:name="_Toc448606679"/>
      <w:bookmarkStart w:id="3" w:name="_Toc448605900"/>
      <w:bookmarkStart w:id="4" w:name="_Toc448353879"/>
      <w:bookmarkStart w:id="5" w:name="_Toc448918043"/>
      <w:bookmarkStart w:id="6" w:name="_Toc448919872"/>
      <w:bookmarkStart w:id="7" w:name="_Toc449959174"/>
      <w:bookmarkStart w:id="8" w:name="_Toc450336650"/>
      <w:bookmarkStart w:id="9" w:name="_Toc450562688"/>
      <w:bookmarkStart w:id="10" w:name="_Toc448336511"/>
      <w:r w:rsidRPr="002C6AAB">
        <w:rPr>
          <w:rFonts w:ascii="Times New Roman" w:hAnsi="Times New Roman"/>
          <w:sz w:val="32"/>
          <w:szCs w:val="32"/>
        </w:rPr>
        <w:t>Univerzita Palackého v Olomouci</w:t>
      </w:r>
    </w:p>
    <w:p w:rsidR="003B2F93" w:rsidRPr="002C6AAB" w:rsidRDefault="003B2F93" w:rsidP="00456581">
      <w:pPr>
        <w:spacing w:line="360" w:lineRule="auto"/>
        <w:jc w:val="center"/>
        <w:rPr>
          <w:rFonts w:ascii="Times New Roman" w:hAnsi="Times New Roman"/>
          <w:sz w:val="32"/>
          <w:szCs w:val="32"/>
        </w:rPr>
      </w:pPr>
      <w:r w:rsidRPr="002C6AAB">
        <w:rPr>
          <w:rFonts w:ascii="Times New Roman" w:hAnsi="Times New Roman"/>
          <w:sz w:val="32"/>
          <w:szCs w:val="32"/>
        </w:rPr>
        <w:t>Právnická fakulta</w:t>
      </w:r>
    </w:p>
    <w:p w:rsidR="003B2F93" w:rsidRPr="004725EC" w:rsidRDefault="003B2F93" w:rsidP="00456581">
      <w:pPr>
        <w:spacing w:line="360" w:lineRule="auto"/>
        <w:jc w:val="center"/>
        <w:rPr>
          <w:rFonts w:ascii="Times New Roman" w:hAnsi="Times New Roman"/>
          <w:sz w:val="40"/>
          <w:szCs w:val="40"/>
        </w:rPr>
      </w:pPr>
    </w:p>
    <w:p w:rsidR="003B2F93" w:rsidRDefault="003B2F93" w:rsidP="00456581">
      <w:pPr>
        <w:spacing w:line="360" w:lineRule="auto"/>
        <w:jc w:val="center"/>
        <w:rPr>
          <w:rFonts w:ascii="Times New Roman" w:hAnsi="Times New Roman"/>
          <w:sz w:val="40"/>
          <w:szCs w:val="40"/>
        </w:rPr>
      </w:pPr>
    </w:p>
    <w:p w:rsidR="003B2F93" w:rsidRPr="004725EC" w:rsidRDefault="003B2F93" w:rsidP="00456581">
      <w:pPr>
        <w:spacing w:line="360" w:lineRule="auto"/>
        <w:jc w:val="center"/>
        <w:rPr>
          <w:rFonts w:ascii="Times New Roman" w:hAnsi="Times New Roman"/>
          <w:sz w:val="40"/>
          <w:szCs w:val="40"/>
        </w:rPr>
      </w:pPr>
    </w:p>
    <w:p w:rsidR="003B2F93" w:rsidRPr="002C6AAB" w:rsidRDefault="003B2F93" w:rsidP="00456581">
      <w:pPr>
        <w:spacing w:line="360" w:lineRule="auto"/>
        <w:jc w:val="center"/>
        <w:rPr>
          <w:rFonts w:ascii="Times New Roman" w:hAnsi="Times New Roman"/>
          <w:sz w:val="32"/>
          <w:szCs w:val="32"/>
        </w:rPr>
      </w:pPr>
      <w:r w:rsidRPr="002C6AAB">
        <w:rPr>
          <w:rFonts w:ascii="Times New Roman" w:hAnsi="Times New Roman"/>
          <w:sz w:val="32"/>
          <w:szCs w:val="32"/>
        </w:rPr>
        <w:t>Iveta Běhalová</w:t>
      </w:r>
    </w:p>
    <w:p w:rsidR="003B2F93" w:rsidRPr="004725EC" w:rsidRDefault="003B2F93" w:rsidP="00456581">
      <w:pPr>
        <w:spacing w:line="360" w:lineRule="auto"/>
        <w:jc w:val="center"/>
        <w:rPr>
          <w:rFonts w:ascii="Times New Roman" w:hAnsi="Times New Roman"/>
          <w:sz w:val="40"/>
          <w:szCs w:val="40"/>
        </w:rPr>
      </w:pPr>
    </w:p>
    <w:p w:rsidR="003B2F93" w:rsidRPr="004725EC" w:rsidRDefault="003B2F93" w:rsidP="00456581">
      <w:pPr>
        <w:spacing w:line="360" w:lineRule="auto"/>
        <w:jc w:val="center"/>
        <w:rPr>
          <w:rFonts w:ascii="Times New Roman" w:hAnsi="Times New Roman"/>
          <w:sz w:val="40"/>
          <w:szCs w:val="40"/>
        </w:rPr>
      </w:pPr>
      <w:r w:rsidRPr="004725EC">
        <w:rPr>
          <w:rFonts w:ascii="Times New Roman" w:hAnsi="Times New Roman"/>
          <w:sz w:val="40"/>
          <w:szCs w:val="40"/>
        </w:rPr>
        <w:t>Účast veřejnosti ve veřejné správě se zaměřením na institut petice a stížnosti</w:t>
      </w:r>
    </w:p>
    <w:p w:rsidR="003B2F93" w:rsidRPr="004725EC" w:rsidRDefault="003B2F93" w:rsidP="00456581">
      <w:pPr>
        <w:spacing w:line="360" w:lineRule="auto"/>
        <w:jc w:val="center"/>
        <w:rPr>
          <w:rFonts w:ascii="Times New Roman" w:hAnsi="Times New Roman"/>
          <w:sz w:val="40"/>
          <w:szCs w:val="40"/>
        </w:rPr>
      </w:pPr>
    </w:p>
    <w:p w:rsidR="003B2F93" w:rsidRPr="004725EC" w:rsidRDefault="003B2F93" w:rsidP="00456581">
      <w:pPr>
        <w:spacing w:line="360" w:lineRule="auto"/>
        <w:jc w:val="center"/>
        <w:rPr>
          <w:rFonts w:ascii="Times New Roman" w:hAnsi="Times New Roman"/>
          <w:sz w:val="32"/>
          <w:szCs w:val="32"/>
        </w:rPr>
      </w:pPr>
      <w:r w:rsidRPr="004725EC">
        <w:rPr>
          <w:rFonts w:ascii="Times New Roman" w:hAnsi="Times New Roman"/>
          <w:sz w:val="32"/>
          <w:szCs w:val="32"/>
        </w:rPr>
        <w:t>Diplomová práce</w:t>
      </w:r>
    </w:p>
    <w:p w:rsidR="003B2F93" w:rsidRDefault="003B2F93" w:rsidP="00456581">
      <w:pPr>
        <w:spacing w:line="360" w:lineRule="auto"/>
        <w:jc w:val="center"/>
        <w:rPr>
          <w:rFonts w:ascii="Times New Roman" w:hAnsi="Times New Roman"/>
          <w:sz w:val="40"/>
          <w:szCs w:val="40"/>
        </w:rPr>
      </w:pPr>
    </w:p>
    <w:p w:rsidR="003B2F93" w:rsidRDefault="003B2F93" w:rsidP="00456581">
      <w:pPr>
        <w:spacing w:line="360" w:lineRule="auto"/>
        <w:jc w:val="center"/>
        <w:rPr>
          <w:rFonts w:ascii="Times New Roman" w:hAnsi="Times New Roman"/>
          <w:sz w:val="40"/>
          <w:szCs w:val="40"/>
        </w:rPr>
      </w:pPr>
    </w:p>
    <w:p w:rsidR="003B2F93" w:rsidRDefault="003B2F93" w:rsidP="00456581">
      <w:pPr>
        <w:spacing w:line="360" w:lineRule="auto"/>
        <w:jc w:val="center"/>
        <w:rPr>
          <w:rFonts w:ascii="Times New Roman" w:hAnsi="Times New Roman"/>
          <w:sz w:val="40"/>
          <w:szCs w:val="40"/>
        </w:rPr>
      </w:pPr>
    </w:p>
    <w:p w:rsidR="003B2F93" w:rsidRDefault="003B2F93" w:rsidP="00456581">
      <w:pPr>
        <w:spacing w:line="360" w:lineRule="auto"/>
        <w:jc w:val="center"/>
        <w:rPr>
          <w:rFonts w:ascii="Times New Roman" w:hAnsi="Times New Roman"/>
          <w:sz w:val="40"/>
          <w:szCs w:val="40"/>
        </w:rPr>
      </w:pPr>
    </w:p>
    <w:p w:rsidR="003B2F93" w:rsidRPr="004725EC" w:rsidRDefault="003B2F93" w:rsidP="00456581">
      <w:pPr>
        <w:spacing w:line="360" w:lineRule="auto"/>
        <w:jc w:val="center"/>
        <w:rPr>
          <w:rFonts w:ascii="Times New Roman" w:hAnsi="Times New Roman"/>
          <w:sz w:val="40"/>
          <w:szCs w:val="40"/>
        </w:rPr>
      </w:pPr>
    </w:p>
    <w:p w:rsidR="003B2F93" w:rsidRDefault="003B2F93" w:rsidP="00456581">
      <w:pPr>
        <w:spacing w:line="360" w:lineRule="auto"/>
        <w:jc w:val="center"/>
        <w:rPr>
          <w:rFonts w:ascii="Times New Roman" w:hAnsi="Times New Roman"/>
          <w:sz w:val="32"/>
          <w:szCs w:val="32"/>
        </w:rPr>
      </w:pPr>
      <w:r>
        <w:rPr>
          <w:rFonts w:ascii="Times New Roman" w:hAnsi="Times New Roman"/>
          <w:sz w:val="32"/>
          <w:szCs w:val="32"/>
        </w:rPr>
        <w:t>Olomouc 2016</w:t>
      </w:r>
    </w:p>
    <w:p w:rsidR="003B2F93" w:rsidRDefault="003B2F93" w:rsidP="00456581">
      <w:pPr>
        <w:spacing w:line="360" w:lineRule="auto"/>
        <w:jc w:val="center"/>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32"/>
          <w:szCs w:val="32"/>
        </w:rPr>
      </w:pPr>
    </w:p>
    <w:p w:rsidR="003B2F93" w:rsidRDefault="003B2F93" w:rsidP="00456581">
      <w:pPr>
        <w:spacing w:line="360" w:lineRule="auto"/>
        <w:jc w:val="both"/>
        <w:rPr>
          <w:rFonts w:ascii="Times New Roman" w:hAnsi="Times New Roman"/>
          <w:sz w:val="24"/>
          <w:szCs w:val="24"/>
        </w:rPr>
      </w:pPr>
      <w:r w:rsidRPr="004725EC">
        <w:rPr>
          <w:rFonts w:ascii="Times New Roman" w:hAnsi="Times New Roman"/>
          <w:sz w:val="24"/>
          <w:szCs w:val="24"/>
        </w:rPr>
        <w:t>„Prohlašuji, že jsem diplomovou práci na téma</w:t>
      </w:r>
      <w:r>
        <w:rPr>
          <w:rFonts w:ascii="Times New Roman" w:hAnsi="Times New Roman"/>
          <w:sz w:val="24"/>
          <w:szCs w:val="24"/>
        </w:rPr>
        <w:t xml:space="preserve"> „Účast veřejnosti ve veřejné správě se zaměřením na institut petice a stížnosti“</w:t>
      </w:r>
      <w:r w:rsidRPr="004725EC">
        <w:rPr>
          <w:rFonts w:ascii="Times New Roman" w:hAnsi="Times New Roman"/>
          <w:sz w:val="24"/>
          <w:szCs w:val="24"/>
        </w:rPr>
        <w:t xml:space="preserve"> </w:t>
      </w:r>
      <w:r>
        <w:rPr>
          <w:rFonts w:ascii="Times New Roman" w:hAnsi="Times New Roman"/>
          <w:sz w:val="24"/>
          <w:szCs w:val="24"/>
        </w:rPr>
        <w:t>vy</w:t>
      </w:r>
      <w:r w:rsidRPr="004725EC">
        <w:rPr>
          <w:rFonts w:ascii="Times New Roman" w:hAnsi="Times New Roman"/>
          <w:sz w:val="24"/>
          <w:szCs w:val="24"/>
        </w:rPr>
        <w:t>pracoval</w:t>
      </w:r>
      <w:r>
        <w:rPr>
          <w:rFonts w:ascii="Times New Roman" w:hAnsi="Times New Roman"/>
          <w:sz w:val="24"/>
          <w:szCs w:val="24"/>
        </w:rPr>
        <w:t>a</w:t>
      </w:r>
      <w:r w:rsidRPr="004725EC">
        <w:rPr>
          <w:rFonts w:ascii="Times New Roman" w:hAnsi="Times New Roman"/>
          <w:sz w:val="24"/>
          <w:szCs w:val="24"/>
        </w:rPr>
        <w:t xml:space="preserve"> s</w:t>
      </w:r>
      <w:r>
        <w:rPr>
          <w:rFonts w:ascii="Times New Roman" w:hAnsi="Times New Roman"/>
          <w:sz w:val="24"/>
          <w:szCs w:val="24"/>
        </w:rPr>
        <w:t>a</w:t>
      </w:r>
      <w:r w:rsidRPr="004725EC">
        <w:rPr>
          <w:rFonts w:ascii="Times New Roman" w:hAnsi="Times New Roman"/>
          <w:sz w:val="24"/>
          <w:szCs w:val="24"/>
        </w:rPr>
        <w:t>m</w:t>
      </w:r>
      <w:r>
        <w:rPr>
          <w:rFonts w:ascii="Times New Roman" w:hAnsi="Times New Roman"/>
          <w:sz w:val="24"/>
          <w:szCs w:val="24"/>
        </w:rPr>
        <w:t>ostatně a citovala jsem všechny použité zdroje.“</w:t>
      </w:r>
    </w:p>
    <w:p w:rsidR="003B2F93" w:rsidRDefault="003B2F93" w:rsidP="00456581">
      <w:pPr>
        <w:spacing w:line="360" w:lineRule="auto"/>
        <w:jc w:val="both"/>
        <w:rPr>
          <w:rFonts w:ascii="Times New Roman" w:hAnsi="Times New Roman"/>
          <w:sz w:val="24"/>
          <w:szCs w:val="24"/>
        </w:rPr>
      </w:pPr>
    </w:p>
    <w:p w:rsidR="003B2F93" w:rsidRPr="004725EC" w:rsidRDefault="003B2F93" w:rsidP="00456581">
      <w:pPr>
        <w:spacing w:line="360" w:lineRule="auto"/>
        <w:jc w:val="both"/>
        <w:rPr>
          <w:rFonts w:ascii="Times New Roman" w:hAnsi="Times New Roman"/>
          <w:sz w:val="24"/>
          <w:szCs w:val="24"/>
        </w:rPr>
      </w:pPr>
      <w:r>
        <w:rPr>
          <w:rFonts w:ascii="Times New Roman" w:hAnsi="Times New Roman"/>
          <w:sz w:val="24"/>
          <w:szCs w:val="24"/>
        </w:rPr>
        <w:t>V Olomouci dne 30. května 2016</w:t>
      </w:r>
    </w:p>
    <w:p w:rsidR="003B2F93" w:rsidRDefault="003B2F93" w:rsidP="00456581">
      <w:pPr>
        <w:spacing w:line="360" w:lineRule="auto"/>
        <w:jc w:val="both"/>
        <w:rPr>
          <w:rFonts w:ascii="Times New Roman" w:hAnsi="Times New Roman"/>
          <w:sz w:val="32"/>
          <w:szCs w:val="32"/>
        </w:rPr>
      </w:pPr>
      <w:r>
        <w:rPr>
          <w:rFonts w:ascii="Times New Roman" w:hAnsi="Times New Roman"/>
          <w:sz w:val="32"/>
          <w:szCs w:val="32"/>
        </w:rPr>
        <w:t xml:space="preserve">                                                             </w:t>
      </w:r>
    </w:p>
    <w:p w:rsidR="003B2F93" w:rsidRDefault="003B2F93" w:rsidP="00456581">
      <w:pPr>
        <w:spacing w:line="360" w:lineRule="auto"/>
        <w:rPr>
          <w:rFonts w:ascii="Times New Roman" w:hAnsi="Times New Roman"/>
          <w:sz w:val="24"/>
          <w:szCs w:val="24"/>
        </w:rPr>
      </w:pPr>
      <w:r w:rsidRPr="004725EC">
        <w:rPr>
          <w:rFonts w:ascii="Times New Roman" w:hAnsi="Times New Roman"/>
          <w:sz w:val="24"/>
          <w:szCs w:val="24"/>
        </w:rPr>
        <w:t xml:space="preserve">                                                            </w:t>
      </w:r>
      <w:r>
        <w:rPr>
          <w:rFonts w:ascii="Times New Roman" w:hAnsi="Times New Roman"/>
          <w:sz w:val="24"/>
          <w:szCs w:val="24"/>
        </w:rPr>
        <w:t xml:space="preserve">                                      </w:t>
      </w:r>
      <w:r w:rsidRPr="004725EC">
        <w:rPr>
          <w:rFonts w:ascii="Times New Roman" w:hAnsi="Times New Roman"/>
          <w:sz w:val="24"/>
          <w:szCs w:val="24"/>
        </w:rPr>
        <w:t>Iveta Běhalová</w:t>
      </w: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Default="003B2F93" w:rsidP="00456581">
      <w:pPr>
        <w:spacing w:line="360" w:lineRule="auto"/>
        <w:rPr>
          <w:rFonts w:ascii="Times New Roman" w:hAnsi="Times New Roman"/>
          <w:sz w:val="24"/>
          <w:szCs w:val="24"/>
        </w:rPr>
      </w:pPr>
    </w:p>
    <w:p w:rsidR="003B2F93" w:rsidRPr="00456581" w:rsidRDefault="003B2F93" w:rsidP="00456581">
      <w:pPr>
        <w:spacing w:line="360" w:lineRule="auto"/>
        <w:rPr>
          <w:rFonts w:ascii="Times New Roman" w:hAnsi="Times New Roman"/>
          <w:b/>
          <w:noProof/>
          <w:sz w:val="24"/>
        </w:rPr>
      </w:pPr>
      <w:r w:rsidRPr="00456581">
        <w:rPr>
          <w:rFonts w:ascii="Times New Roman" w:hAnsi="Times New Roman"/>
          <w:b/>
          <w:noProof/>
          <w:sz w:val="24"/>
        </w:rPr>
        <w:t xml:space="preserve">Poděkování </w:t>
      </w:r>
    </w:p>
    <w:p w:rsidR="003B2F93" w:rsidRDefault="003B2F93" w:rsidP="00456581">
      <w:pPr>
        <w:spacing w:line="360" w:lineRule="auto"/>
        <w:ind w:firstLine="708"/>
        <w:jc w:val="both"/>
        <w:rPr>
          <w:rFonts w:ascii="Times New Roman" w:hAnsi="Times New Roman"/>
          <w:sz w:val="24"/>
          <w:szCs w:val="24"/>
        </w:rPr>
      </w:pPr>
      <w:r>
        <w:rPr>
          <w:rFonts w:ascii="Times New Roman" w:hAnsi="Times New Roman"/>
          <w:noProof/>
          <w:sz w:val="24"/>
        </w:rPr>
        <w:t xml:space="preserve">Na tomto místě </w:t>
      </w:r>
      <w:r w:rsidRPr="0088186D">
        <w:rPr>
          <w:rFonts w:ascii="Times New Roman" w:hAnsi="Times New Roman"/>
          <w:noProof/>
          <w:sz w:val="24"/>
        </w:rPr>
        <w:t xml:space="preserve">bych </w:t>
      </w:r>
      <w:r>
        <w:rPr>
          <w:rFonts w:ascii="Times New Roman" w:hAnsi="Times New Roman"/>
          <w:noProof/>
          <w:sz w:val="24"/>
        </w:rPr>
        <w:t xml:space="preserve">chtěla </w:t>
      </w:r>
      <w:r w:rsidRPr="0088186D">
        <w:rPr>
          <w:rFonts w:ascii="Times New Roman" w:hAnsi="Times New Roman"/>
          <w:noProof/>
          <w:sz w:val="24"/>
        </w:rPr>
        <w:t>poděkova</w:t>
      </w:r>
      <w:r>
        <w:rPr>
          <w:rFonts w:ascii="Times New Roman" w:hAnsi="Times New Roman"/>
          <w:noProof/>
          <w:sz w:val="24"/>
        </w:rPr>
        <w:t>t</w:t>
      </w:r>
      <w:r w:rsidRPr="0088186D">
        <w:rPr>
          <w:rFonts w:ascii="Times New Roman" w:hAnsi="Times New Roman"/>
          <w:noProof/>
          <w:sz w:val="24"/>
        </w:rPr>
        <w:t xml:space="preserve"> </w:t>
      </w:r>
      <w:r>
        <w:rPr>
          <w:rFonts w:ascii="Times New Roman" w:hAnsi="Times New Roman"/>
          <w:noProof/>
          <w:sz w:val="24"/>
        </w:rPr>
        <w:t xml:space="preserve">paní </w:t>
      </w:r>
      <w:r w:rsidRPr="0088186D">
        <w:rPr>
          <w:rFonts w:ascii="Times New Roman" w:hAnsi="Times New Roman"/>
          <w:noProof/>
          <w:sz w:val="24"/>
        </w:rPr>
        <w:t>JUDr.</w:t>
      </w:r>
      <w:r>
        <w:rPr>
          <w:rFonts w:ascii="Times New Roman" w:hAnsi="Times New Roman"/>
          <w:noProof/>
          <w:sz w:val="24"/>
        </w:rPr>
        <w:t xml:space="preserve"> Magdaléně Peterkové,</w:t>
      </w:r>
      <w:r w:rsidRPr="0088186D">
        <w:rPr>
          <w:rFonts w:ascii="Times New Roman" w:hAnsi="Times New Roman"/>
          <w:noProof/>
          <w:sz w:val="24"/>
        </w:rPr>
        <w:t xml:space="preserve"> Ph.D.</w:t>
      </w:r>
      <w:r>
        <w:rPr>
          <w:rFonts w:ascii="Times New Roman" w:hAnsi="Times New Roman"/>
          <w:noProof/>
          <w:sz w:val="24"/>
        </w:rPr>
        <w:t>,</w:t>
      </w:r>
      <w:r w:rsidRPr="0088186D">
        <w:rPr>
          <w:rFonts w:ascii="Times New Roman" w:hAnsi="Times New Roman"/>
          <w:noProof/>
          <w:sz w:val="24"/>
        </w:rPr>
        <w:t xml:space="preserve"> za</w:t>
      </w:r>
      <w:r>
        <w:rPr>
          <w:rFonts w:ascii="Times New Roman" w:hAnsi="Times New Roman"/>
          <w:noProof/>
          <w:sz w:val="24"/>
        </w:rPr>
        <w:t xml:space="preserve"> odborné vedení, </w:t>
      </w:r>
      <w:r w:rsidRPr="0088186D">
        <w:rPr>
          <w:rFonts w:ascii="Times New Roman" w:hAnsi="Times New Roman"/>
          <w:noProof/>
          <w:sz w:val="24"/>
        </w:rPr>
        <w:t>cenné rady</w:t>
      </w:r>
      <w:r>
        <w:rPr>
          <w:rFonts w:ascii="Times New Roman" w:hAnsi="Times New Roman"/>
          <w:noProof/>
          <w:sz w:val="24"/>
        </w:rPr>
        <w:t xml:space="preserve"> a trpělivost </w:t>
      </w:r>
      <w:r w:rsidRPr="0088186D">
        <w:rPr>
          <w:rFonts w:ascii="Times New Roman" w:hAnsi="Times New Roman"/>
          <w:noProof/>
          <w:sz w:val="24"/>
        </w:rPr>
        <w:t xml:space="preserve">při </w:t>
      </w:r>
      <w:r>
        <w:rPr>
          <w:rFonts w:ascii="Times New Roman" w:hAnsi="Times New Roman"/>
          <w:noProof/>
          <w:sz w:val="24"/>
        </w:rPr>
        <w:t xml:space="preserve">psaní této diplomové </w:t>
      </w:r>
      <w:r w:rsidRPr="0088186D">
        <w:rPr>
          <w:rFonts w:ascii="Times New Roman" w:hAnsi="Times New Roman"/>
          <w:noProof/>
          <w:sz w:val="24"/>
        </w:rPr>
        <w:t xml:space="preserve">práce. </w:t>
      </w:r>
    </w:p>
    <w:p w:rsidR="003B2F93" w:rsidRPr="00456581" w:rsidRDefault="003B2F93" w:rsidP="00456581"/>
    <w:p w:rsidR="003B2F93" w:rsidRPr="00CE2FE3" w:rsidRDefault="003B2F93" w:rsidP="00CE2FE3">
      <w:pPr>
        <w:pStyle w:val="Heading1"/>
        <w:numPr>
          <w:ilvl w:val="0"/>
          <w:numId w:val="0"/>
        </w:numPr>
        <w:spacing w:line="240" w:lineRule="auto"/>
        <w:rPr>
          <w:rFonts w:ascii="Times New Roman" w:hAnsi="Times New Roman"/>
          <w:b/>
          <w:bCs/>
          <w:color w:val="auto"/>
          <w:sz w:val="24"/>
          <w:szCs w:val="24"/>
        </w:rPr>
      </w:pPr>
      <w:r w:rsidRPr="00CE2FE3">
        <w:rPr>
          <w:rFonts w:ascii="Times New Roman" w:hAnsi="Times New Roman"/>
          <w:b/>
          <w:bCs/>
          <w:color w:val="auto"/>
          <w:sz w:val="24"/>
          <w:szCs w:val="24"/>
        </w:rPr>
        <w:t>Obsah</w:t>
      </w:r>
      <w:bookmarkEnd w:id="0"/>
      <w:bookmarkEnd w:id="1"/>
      <w:bookmarkEnd w:id="2"/>
      <w:bookmarkEnd w:id="3"/>
      <w:bookmarkEnd w:id="4"/>
      <w:bookmarkEnd w:id="5"/>
      <w:bookmarkEnd w:id="6"/>
      <w:bookmarkEnd w:id="7"/>
      <w:bookmarkEnd w:id="8"/>
      <w:bookmarkEnd w:id="9"/>
    </w:p>
    <w:p w:rsidR="003B2F93" w:rsidRPr="00CE2FE3" w:rsidRDefault="003B2F93" w:rsidP="00CE2FE3">
      <w:pPr>
        <w:pStyle w:val="TOC1"/>
        <w:tabs>
          <w:tab w:val="left" w:pos="1980"/>
          <w:tab w:val="right" w:leader="dot" w:pos="9061"/>
        </w:tabs>
        <w:spacing w:line="240" w:lineRule="auto"/>
        <w:rPr>
          <w:b w:val="0"/>
          <w:bCs w:val="0"/>
          <w:noProof/>
          <w:sz w:val="24"/>
          <w:szCs w:val="24"/>
          <w:lang w:eastAsia="cs-CZ"/>
        </w:rPr>
      </w:pPr>
      <w:r w:rsidRPr="00CE2FE3">
        <w:rPr>
          <w:b w:val="0"/>
          <w:bCs w:val="0"/>
          <w:sz w:val="24"/>
          <w:szCs w:val="24"/>
        </w:rPr>
        <w:fldChar w:fldCharType="begin"/>
      </w:r>
      <w:r w:rsidRPr="00CE2FE3">
        <w:rPr>
          <w:b w:val="0"/>
          <w:bCs w:val="0"/>
          <w:sz w:val="24"/>
          <w:szCs w:val="24"/>
        </w:rPr>
        <w:instrText xml:space="preserve"> TOC \o "1-3" \u </w:instrText>
      </w:r>
      <w:r w:rsidRPr="00CE2FE3">
        <w:rPr>
          <w:b w:val="0"/>
          <w:bCs w:val="0"/>
          <w:sz w:val="24"/>
          <w:szCs w:val="24"/>
        </w:rPr>
        <w:fldChar w:fldCharType="separate"/>
      </w:r>
      <w:r w:rsidRPr="00CE2FE3">
        <w:rPr>
          <w:b w:val="0"/>
          <w:noProof/>
          <w:sz w:val="24"/>
          <w:szCs w:val="24"/>
        </w:rPr>
        <w:t>Seznam použitých zkratek</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_Toc450562689 \h </w:instrText>
      </w:r>
      <w:r w:rsidRPr="00CE2FE3">
        <w:rPr>
          <w:b w:val="0"/>
          <w:noProof/>
          <w:sz w:val="24"/>
          <w:szCs w:val="24"/>
        </w:rPr>
      </w:r>
      <w:r w:rsidRPr="00CE2FE3">
        <w:rPr>
          <w:b w:val="0"/>
          <w:noProof/>
          <w:sz w:val="24"/>
          <w:szCs w:val="24"/>
        </w:rPr>
        <w:fldChar w:fldCharType="separate"/>
      </w:r>
      <w:r>
        <w:rPr>
          <w:b w:val="0"/>
          <w:noProof/>
          <w:sz w:val="24"/>
          <w:szCs w:val="24"/>
        </w:rPr>
        <w:t>5</w:t>
      </w:r>
      <w:r w:rsidRPr="00CE2FE3">
        <w:rPr>
          <w:b w:val="0"/>
          <w:noProof/>
          <w:sz w:val="24"/>
          <w:szCs w:val="24"/>
        </w:rPr>
        <w:fldChar w:fldCharType="end"/>
      </w:r>
    </w:p>
    <w:p w:rsidR="003B2F93" w:rsidRPr="00CE2FE3" w:rsidRDefault="003B2F93" w:rsidP="00CE2FE3">
      <w:pPr>
        <w:pStyle w:val="TOC1"/>
        <w:tabs>
          <w:tab w:val="right" w:leader="dot" w:pos="9061"/>
        </w:tabs>
        <w:spacing w:line="240" w:lineRule="auto"/>
        <w:rPr>
          <w:b w:val="0"/>
          <w:bCs w:val="0"/>
          <w:noProof/>
          <w:sz w:val="24"/>
          <w:szCs w:val="24"/>
          <w:lang w:eastAsia="cs-CZ"/>
        </w:rPr>
      </w:pPr>
      <w:r w:rsidRPr="00CE2FE3">
        <w:rPr>
          <w:b w:val="0"/>
          <w:noProof/>
          <w:sz w:val="24"/>
          <w:szCs w:val="24"/>
        </w:rPr>
        <w:t>Úvod</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_Toc450562690 \h </w:instrText>
      </w:r>
      <w:r w:rsidRPr="00CE2FE3">
        <w:rPr>
          <w:b w:val="0"/>
          <w:noProof/>
          <w:sz w:val="24"/>
          <w:szCs w:val="24"/>
        </w:rPr>
      </w:r>
      <w:r w:rsidRPr="00CE2FE3">
        <w:rPr>
          <w:b w:val="0"/>
          <w:noProof/>
          <w:sz w:val="24"/>
          <w:szCs w:val="24"/>
        </w:rPr>
        <w:fldChar w:fldCharType="separate"/>
      </w:r>
      <w:r>
        <w:rPr>
          <w:b w:val="0"/>
          <w:noProof/>
          <w:sz w:val="24"/>
          <w:szCs w:val="24"/>
        </w:rPr>
        <w:t>6</w:t>
      </w:r>
      <w:r w:rsidRPr="00CE2FE3">
        <w:rPr>
          <w:b w:val="0"/>
          <w:noProof/>
          <w:sz w:val="24"/>
          <w:szCs w:val="24"/>
        </w:rPr>
        <w:fldChar w:fldCharType="end"/>
      </w:r>
    </w:p>
    <w:p w:rsidR="003B2F93" w:rsidRPr="00CE2FE3" w:rsidRDefault="003B2F93" w:rsidP="00CE2FE3">
      <w:pPr>
        <w:pStyle w:val="TOC1"/>
        <w:tabs>
          <w:tab w:val="left" w:pos="440"/>
          <w:tab w:val="right" w:leader="dot" w:pos="9061"/>
        </w:tabs>
        <w:spacing w:line="240" w:lineRule="auto"/>
        <w:rPr>
          <w:b w:val="0"/>
          <w:bCs w:val="0"/>
          <w:noProof/>
          <w:sz w:val="24"/>
          <w:szCs w:val="24"/>
          <w:lang w:eastAsia="cs-CZ"/>
        </w:rPr>
      </w:pPr>
      <w:r w:rsidRPr="00CE2FE3">
        <w:rPr>
          <w:b w:val="0"/>
          <w:noProof/>
          <w:sz w:val="24"/>
          <w:szCs w:val="24"/>
        </w:rPr>
        <w:t>1</w:t>
      </w:r>
      <w:r w:rsidRPr="00CE2FE3">
        <w:rPr>
          <w:b w:val="0"/>
          <w:bCs w:val="0"/>
          <w:noProof/>
          <w:sz w:val="24"/>
          <w:szCs w:val="24"/>
          <w:lang w:eastAsia="cs-CZ"/>
        </w:rPr>
        <w:tab/>
      </w:r>
      <w:r w:rsidRPr="00CE2FE3">
        <w:rPr>
          <w:b w:val="0"/>
          <w:noProof/>
          <w:sz w:val="24"/>
          <w:szCs w:val="24"/>
        </w:rPr>
        <w:t>Vymezení základních pojmů</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_Toc450562691 \h </w:instrText>
      </w:r>
      <w:r w:rsidRPr="00CE2FE3">
        <w:rPr>
          <w:b w:val="0"/>
          <w:noProof/>
          <w:sz w:val="24"/>
          <w:szCs w:val="24"/>
        </w:rPr>
      </w:r>
      <w:r w:rsidRPr="00CE2FE3">
        <w:rPr>
          <w:b w:val="0"/>
          <w:noProof/>
          <w:sz w:val="24"/>
          <w:szCs w:val="24"/>
        </w:rPr>
        <w:fldChar w:fldCharType="separate"/>
      </w:r>
      <w:r>
        <w:rPr>
          <w:b w:val="0"/>
          <w:noProof/>
          <w:sz w:val="24"/>
          <w:szCs w:val="24"/>
        </w:rPr>
        <w:t>8</w:t>
      </w:r>
      <w:r w:rsidRPr="00CE2FE3">
        <w:rPr>
          <w:b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1.1</w:t>
      </w:r>
      <w:r w:rsidRPr="00CE2FE3">
        <w:rPr>
          <w:i w:val="0"/>
          <w:iCs w:val="0"/>
          <w:noProof/>
          <w:sz w:val="24"/>
          <w:szCs w:val="24"/>
          <w:lang w:eastAsia="cs-CZ"/>
        </w:rPr>
        <w:tab/>
      </w:r>
      <w:r w:rsidRPr="00CE2FE3">
        <w:rPr>
          <w:bCs/>
          <w:i w:val="0"/>
          <w:noProof/>
          <w:sz w:val="24"/>
          <w:szCs w:val="24"/>
        </w:rPr>
        <w:t>Účast veřejnosti</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_Toc450562692 \h </w:instrText>
      </w:r>
      <w:r w:rsidRPr="00CE2FE3">
        <w:rPr>
          <w:i w:val="0"/>
          <w:noProof/>
          <w:sz w:val="24"/>
          <w:szCs w:val="24"/>
        </w:rPr>
      </w:r>
      <w:r w:rsidRPr="00CE2FE3">
        <w:rPr>
          <w:i w:val="0"/>
          <w:noProof/>
          <w:sz w:val="24"/>
          <w:szCs w:val="24"/>
        </w:rPr>
        <w:fldChar w:fldCharType="separate"/>
      </w:r>
      <w:r>
        <w:rPr>
          <w:i w:val="0"/>
          <w:noProof/>
          <w:sz w:val="24"/>
          <w:szCs w:val="24"/>
        </w:rPr>
        <w:t>8</w:t>
      </w:r>
      <w:r w:rsidRPr="00CE2FE3">
        <w:rPr>
          <w:i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1.2</w:t>
      </w:r>
      <w:r w:rsidRPr="00CE2FE3">
        <w:rPr>
          <w:i w:val="0"/>
          <w:iCs w:val="0"/>
          <w:noProof/>
          <w:sz w:val="24"/>
          <w:szCs w:val="24"/>
          <w:lang w:eastAsia="cs-CZ"/>
        </w:rPr>
        <w:tab/>
      </w:r>
      <w:r w:rsidRPr="00CE2FE3">
        <w:rPr>
          <w:bCs/>
          <w:i w:val="0"/>
          <w:noProof/>
          <w:sz w:val="24"/>
          <w:szCs w:val="24"/>
        </w:rPr>
        <w:t>Veřejnost</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_Toc450562693 \h </w:instrText>
      </w:r>
      <w:r w:rsidRPr="00CE2FE3">
        <w:rPr>
          <w:i w:val="0"/>
          <w:noProof/>
          <w:sz w:val="24"/>
          <w:szCs w:val="24"/>
        </w:rPr>
      </w:r>
      <w:r w:rsidRPr="00CE2FE3">
        <w:rPr>
          <w:i w:val="0"/>
          <w:noProof/>
          <w:sz w:val="24"/>
          <w:szCs w:val="24"/>
        </w:rPr>
        <w:fldChar w:fldCharType="separate"/>
      </w:r>
      <w:r>
        <w:rPr>
          <w:i w:val="0"/>
          <w:noProof/>
          <w:sz w:val="24"/>
          <w:szCs w:val="24"/>
        </w:rPr>
        <w:t>9</w:t>
      </w:r>
      <w:r w:rsidRPr="00CE2FE3">
        <w:rPr>
          <w:i w:val="0"/>
          <w:noProof/>
          <w:sz w:val="24"/>
          <w:szCs w:val="24"/>
        </w:rPr>
        <w:fldChar w:fldCharType="end"/>
      </w:r>
    </w:p>
    <w:p w:rsidR="003B2F93" w:rsidRPr="00CE2FE3" w:rsidRDefault="003B2F93" w:rsidP="00CE2FE3">
      <w:pPr>
        <w:pStyle w:val="TOC1"/>
        <w:tabs>
          <w:tab w:val="left" w:pos="440"/>
          <w:tab w:val="right" w:leader="dot" w:pos="9061"/>
        </w:tabs>
        <w:spacing w:line="240" w:lineRule="auto"/>
        <w:rPr>
          <w:b w:val="0"/>
          <w:bCs w:val="0"/>
          <w:noProof/>
          <w:sz w:val="24"/>
          <w:szCs w:val="24"/>
          <w:lang w:eastAsia="cs-CZ"/>
        </w:rPr>
      </w:pPr>
      <w:r w:rsidRPr="00CE2FE3">
        <w:rPr>
          <w:b w:val="0"/>
          <w:noProof/>
          <w:sz w:val="24"/>
          <w:szCs w:val="24"/>
        </w:rPr>
        <w:t>2</w:t>
      </w:r>
      <w:r w:rsidRPr="00CE2FE3">
        <w:rPr>
          <w:b w:val="0"/>
          <w:bCs w:val="0"/>
          <w:noProof/>
          <w:sz w:val="24"/>
          <w:szCs w:val="24"/>
          <w:lang w:eastAsia="cs-CZ"/>
        </w:rPr>
        <w:tab/>
      </w:r>
      <w:r w:rsidRPr="00CE2FE3">
        <w:rPr>
          <w:b w:val="0"/>
          <w:noProof/>
          <w:sz w:val="24"/>
          <w:szCs w:val="24"/>
        </w:rPr>
        <w:t>Účast veřejnosti na veřejné správě</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_Toc450562694 \h </w:instrText>
      </w:r>
      <w:r w:rsidRPr="00CE2FE3">
        <w:rPr>
          <w:b w:val="0"/>
          <w:noProof/>
          <w:sz w:val="24"/>
          <w:szCs w:val="24"/>
        </w:rPr>
      </w:r>
      <w:r w:rsidRPr="00CE2FE3">
        <w:rPr>
          <w:b w:val="0"/>
          <w:noProof/>
          <w:sz w:val="24"/>
          <w:szCs w:val="24"/>
        </w:rPr>
        <w:fldChar w:fldCharType="separate"/>
      </w:r>
      <w:r>
        <w:rPr>
          <w:b w:val="0"/>
          <w:noProof/>
          <w:sz w:val="24"/>
          <w:szCs w:val="24"/>
        </w:rPr>
        <w:t>12</w:t>
      </w:r>
      <w:r w:rsidRPr="00CE2FE3">
        <w:rPr>
          <w:b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2.1</w:t>
      </w:r>
      <w:r w:rsidRPr="00CE2FE3">
        <w:rPr>
          <w:i w:val="0"/>
          <w:iCs w:val="0"/>
          <w:noProof/>
          <w:sz w:val="24"/>
          <w:szCs w:val="24"/>
          <w:lang w:eastAsia="cs-CZ"/>
        </w:rPr>
        <w:tab/>
      </w:r>
      <w:r w:rsidRPr="00CE2FE3">
        <w:rPr>
          <w:bCs/>
          <w:i w:val="0"/>
          <w:noProof/>
          <w:sz w:val="24"/>
          <w:szCs w:val="24"/>
        </w:rPr>
        <w:t>Výkon ústavně zaručených práv</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_Toc450562695 \h </w:instrText>
      </w:r>
      <w:r w:rsidRPr="00CE2FE3">
        <w:rPr>
          <w:i w:val="0"/>
          <w:noProof/>
          <w:sz w:val="24"/>
          <w:szCs w:val="24"/>
        </w:rPr>
      </w:r>
      <w:r w:rsidRPr="00CE2FE3">
        <w:rPr>
          <w:i w:val="0"/>
          <w:noProof/>
          <w:sz w:val="24"/>
          <w:szCs w:val="24"/>
        </w:rPr>
        <w:fldChar w:fldCharType="separate"/>
      </w:r>
      <w:r>
        <w:rPr>
          <w:i w:val="0"/>
          <w:noProof/>
          <w:sz w:val="24"/>
          <w:szCs w:val="24"/>
        </w:rPr>
        <w:t>12</w:t>
      </w:r>
      <w:r w:rsidRPr="00CE2FE3">
        <w:rPr>
          <w:i w:val="0"/>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2.1.1</w:t>
      </w:r>
      <w:r w:rsidRPr="00CE2FE3">
        <w:rPr>
          <w:noProof/>
          <w:sz w:val="24"/>
          <w:szCs w:val="24"/>
          <w:lang w:eastAsia="cs-CZ"/>
        </w:rPr>
        <w:tab/>
      </w:r>
      <w:r w:rsidRPr="00CE2FE3">
        <w:rPr>
          <w:bCs/>
          <w:noProof/>
          <w:sz w:val="24"/>
          <w:szCs w:val="24"/>
        </w:rPr>
        <w:t>Právo na informace</w:t>
      </w:r>
      <w:r w:rsidRPr="00CE2FE3">
        <w:rPr>
          <w:noProof/>
          <w:sz w:val="24"/>
          <w:szCs w:val="24"/>
        </w:rPr>
        <w:tab/>
      </w:r>
      <w:r w:rsidRPr="00CE2FE3">
        <w:rPr>
          <w:noProof/>
          <w:sz w:val="24"/>
          <w:szCs w:val="24"/>
        </w:rPr>
        <w:fldChar w:fldCharType="begin"/>
      </w:r>
      <w:r w:rsidRPr="00CE2FE3">
        <w:rPr>
          <w:noProof/>
          <w:sz w:val="24"/>
          <w:szCs w:val="24"/>
        </w:rPr>
        <w:instrText xml:space="preserve"> PAGEREF _Toc450562696 \h </w:instrText>
      </w:r>
      <w:r w:rsidRPr="00CE2FE3">
        <w:rPr>
          <w:noProof/>
          <w:sz w:val="24"/>
          <w:szCs w:val="24"/>
        </w:rPr>
      </w:r>
      <w:r w:rsidRPr="00CE2FE3">
        <w:rPr>
          <w:noProof/>
          <w:sz w:val="24"/>
          <w:szCs w:val="24"/>
        </w:rPr>
        <w:fldChar w:fldCharType="separate"/>
      </w:r>
      <w:r>
        <w:rPr>
          <w:noProof/>
          <w:sz w:val="24"/>
          <w:szCs w:val="24"/>
        </w:rPr>
        <w:t>12</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2.1.2</w:t>
      </w:r>
      <w:r w:rsidRPr="00CE2FE3">
        <w:rPr>
          <w:noProof/>
          <w:sz w:val="24"/>
          <w:szCs w:val="24"/>
          <w:lang w:eastAsia="cs-CZ"/>
        </w:rPr>
        <w:tab/>
      </w:r>
      <w:r w:rsidRPr="00CE2FE3">
        <w:rPr>
          <w:bCs/>
          <w:noProof/>
          <w:sz w:val="24"/>
          <w:szCs w:val="24"/>
        </w:rPr>
        <w:t>Právo petiční</w:t>
      </w:r>
      <w:r w:rsidRPr="00CE2FE3">
        <w:rPr>
          <w:noProof/>
          <w:sz w:val="24"/>
          <w:szCs w:val="24"/>
        </w:rPr>
        <w:tab/>
      </w:r>
      <w:r w:rsidRPr="00CE2FE3">
        <w:rPr>
          <w:noProof/>
          <w:sz w:val="24"/>
          <w:szCs w:val="24"/>
        </w:rPr>
        <w:fldChar w:fldCharType="begin"/>
      </w:r>
      <w:r w:rsidRPr="00CE2FE3">
        <w:rPr>
          <w:noProof/>
          <w:sz w:val="24"/>
          <w:szCs w:val="24"/>
        </w:rPr>
        <w:instrText xml:space="preserve"> PAGEREF _Toc450562697 \h </w:instrText>
      </w:r>
      <w:r w:rsidRPr="00CE2FE3">
        <w:rPr>
          <w:noProof/>
          <w:sz w:val="24"/>
          <w:szCs w:val="24"/>
        </w:rPr>
      </w:r>
      <w:r w:rsidRPr="00CE2FE3">
        <w:rPr>
          <w:noProof/>
          <w:sz w:val="24"/>
          <w:szCs w:val="24"/>
        </w:rPr>
        <w:fldChar w:fldCharType="separate"/>
      </w:r>
      <w:r>
        <w:rPr>
          <w:noProof/>
          <w:sz w:val="24"/>
          <w:szCs w:val="24"/>
        </w:rPr>
        <w:t>15</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2.1.3</w:t>
      </w:r>
      <w:r w:rsidRPr="00CE2FE3">
        <w:rPr>
          <w:noProof/>
          <w:sz w:val="24"/>
          <w:szCs w:val="24"/>
          <w:lang w:eastAsia="cs-CZ"/>
        </w:rPr>
        <w:tab/>
      </w:r>
      <w:r w:rsidRPr="00CE2FE3">
        <w:rPr>
          <w:bCs/>
          <w:noProof/>
          <w:sz w:val="24"/>
          <w:szCs w:val="24"/>
        </w:rPr>
        <w:t>Právo shromažďovací</w:t>
      </w:r>
      <w:r w:rsidRPr="00CE2FE3">
        <w:rPr>
          <w:noProof/>
          <w:sz w:val="24"/>
          <w:szCs w:val="24"/>
        </w:rPr>
        <w:tab/>
      </w:r>
      <w:r w:rsidRPr="00CE2FE3">
        <w:rPr>
          <w:noProof/>
          <w:sz w:val="24"/>
          <w:szCs w:val="24"/>
        </w:rPr>
        <w:fldChar w:fldCharType="begin"/>
      </w:r>
      <w:r w:rsidRPr="00CE2FE3">
        <w:rPr>
          <w:noProof/>
          <w:sz w:val="24"/>
          <w:szCs w:val="24"/>
        </w:rPr>
        <w:instrText xml:space="preserve"> PAGEREF _Toc450562698 \h </w:instrText>
      </w:r>
      <w:r w:rsidRPr="00CE2FE3">
        <w:rPr>
          <w:noProof/>
          <w:sz w:val="24"/>
          <w:szCs w:val="24"/>
        </w:rPr>
      </w:r>
      <w:r w:rsidRPr="00CE2FE3">
        <w:rPr>
          <w:noProof/>
          <w:sz w:val="24"/>
          <w:szCs w:val="24"/>
        </w:rPr>
        <w:fldChar w:fldCharType="separate"/>
      </w:r>
      <w:r>
        <w:rPr>
          <w:noProof/>
          <w:sz w:val="24"/>
          <w:szCs w:val="24"/>
        </w:rPr>
        <w:t>16</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2.1.4</w:t>
      </w:r>
      <w:r w:rsidRPr="00CE2FE3">
        <w:rPr>
          <w:noProof/>
          <w:sz w:val="24"/>
          <w:szCs w:val="24"/>
          <w:lang w:eastAsia="cs-CZ"/>
        </w:rPr>
        <w:tab/>
      </w:r>
      <w:r w:rsidRPr="00CE2FE3">
        <w:rPr>
          <w:bCs/>
          <w:noProof/>
          <w:sz w:val="24"/>
          <w:szCs w:val="24"/>
        </w:rPr>
        <w:t>Právo sdružovací</w:t>
      </w:r>
      <w:r w:rsidRPr="00CE2FE3">
        <w:rPr>
          <w:noProof/>
          <w:sz w:val="24"/>
          <w:szCs w:val="24"/>
        </w:rPr>
        <w:tab/>
      </w:r>
      <w:r w:rsidRPr="00CE2FE3">
        <w:rPr>
          <w:noProof/>
          <w:sz w:val="24"/>
          <w:szCs w:val="24"/>
        </w:rPr>
        <w:fldChar w:fldCharType="begin"/>
      </w:r>
      <w:r w:rsidRPr="00CE2FE3">
        <w:rPr>
          <w:noProof/>
          <w:sz w:val="24"/>
          <w:szCs w:val="24"/>
        </w:rPr>
        <w:instrText xml:space="preserve"> PAGEREF _Toc450562699 \h </w:instrText>
      </w:r>
      <w:r w:rsidRPr="00CE2FE3">
        <w:rPr>
          <w:noProof/>
          <w:sz w:val="24"/>
          <w:szCs w:val="24"/>
        </w:rPr>
      </w:r>
      <w:r w:rsidRPr="00CE2FE3">
        <w:rPr>
          <w:noProof/>
          <w:sz w:val="24"/>
          <w:szCs w:val="24"/>
        </w:rPr>
        <w:fldChar w:fldCharType="separate"/>
      </w:r>
      <w:r>
        <w:rPr>
          <w:noProof/>
          <w:sz w:val="24"/>
          <w:szCs w:val="24"/>
        </w:rPr>
        <w:t>21</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2.1.5</w:t>
      </w:r>
      <w:r w:rsidRPr="00CE2FE3">
        <w:rPr>
          <w:noProof/>
          <w:sz w:val="24"/>
          <w:szCs w:val="24"/>
          <w:lang w:eastAsia="cs-CZ"/>
        </w:rPr>
        <w:tab/>
      </w:r>
      <w:r w:rsidRPr="00CE2FE3">
        <w:rPr>
          <w:bCs/>
          <w:noProof/>
          <w:sz w:val="24"/>
          <w:szCs w:val="24"/>
        </w:rPr>
        <w:t>Právo podílet se na správě věcí veřejných</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_Toc450562700 \h </w:instrText>
      </w:r>
      <w:r w:rsidRPr="00CE2FE3">
        <w:rPr>
          <w:noProof/>
          <w:sz w:val="24"/>
          <w:szCs w:val="24"/>
        </w:rPr>
      </w:r>
      <w:r w:rsidRPr="00CE2FE3">
        <w:rPr>
          <w:noProof/>
          <w:sz w:val="24"/>
          <w:szCs w:val="24"/>
        </w:rPr>
        <w:fldChar w:fldCharType="separate"/>
      </w:r>
      <w:r>
        <w:rPr>
          <w:noProof/>
          <w:sz w:val="24"/>
          <w:szCs w:val="24"/>
        </w:rPr>
        <w:t>25</w:t>
      </w:r>
      <w:r w:rsidRPr="00CE2FE3">
        <w:rPr>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2.2</w:t>
      </w:r>
      <w:r w:rsidRPr="00CE2FE3">
        <w:rPr>
          <w:i w:val="0"/>
          <w:iCs w:val="0"/>
          <w:noProof/>
          <w:sz w:val="24"/>
          <w:szCs w:val="24"/>
          <w:lang w:eastAsia="cs-CZ"/>
        </w:rPr>
        <w:tab/>
      </w:r>
      <w:r w:rsidRPr="00CE2FE3">
        <w:rPr>
          <w:bCs/>
          <w:i w:val="0"/>
          <w:noProof/>
          <w:sz w:val="24"/>
          <w:szCs w:val="24"/>
        </w:rPr>
        <w:t>Účast veřejnosti na místní správě</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_Toc450562701 \h </w:instrText>
      </w:r>
      <w:r w:rsidRPr="00CE2FE3">
        <w:rPr>
          <w:i w:val="0"/>
          <w:noProof/>
          <w:sz w:val="24"/>
          <w:szCs w:val="24"/>
        </w:rPr>
      </w:r>
      <w:r w:rsidRPr="00CE2FE3">
        <w:rPr>
          <w:i w:val="0"/>
          <w:noProof/>
          <w:sz w:val="24"/>
          <w:szCs w:val="24"/>
        </w:rPr>
        <w:fldChar w:fldCharType="separate"/>
      </w:r>
      <w:r>
        <w:rPr>
          <w:i w:val="0"/>
          <w:noProof/>
          <w:sz w:val="24"/>
          <w:szCs w:val="24"/>
        </w:rPr>
        <w:t>27</w:t>
      </w:r>
      <w:r w:rsidRPr="00CE2FE3">
        <w:rPr>
          <w:i w:val="0"/>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2.2.1</w:t>
      </w:r>
      <w:r w:rsidRPr="00CE2FE3">
        <w:rPr>
          <w:noProof/>
          <w:sz w:val="24"/>
          <w:szCs w:val="24"/>
          <w:lang w:eastAsia="cs-CZ"/>
        </w:rPr>
        <w:tab/>
      </w:r>
      <w:r w:rsidRPr="00CE2FE3">
        <w:rPr>
          <w:bCs/>
          <w:noProof/>
          <w:sz w:val="24"/>
          <w:szCs w:val="24"/>
        </w:rPr>
        <w:t>Práva občanů obcí v rámci kontroly veřejné správy</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_Toc450562702 \h </w:instrText>
      </w:r>
      <w:r w:rsidRPr="00CE2FE3">
        <w:rPr>
          <w:noProof/>
          <w:sz w:val="24"/>
          <w:szCs w:val="24"/>
        </w:rPr>
      </w:r>
      <w:r w:rsidRPr="00CE2FE3">
        <w:rPr>
          <w:noProof/>
          <w:sz w:val="24"/>
          <w:szCs w:val="24"/>
        </w:rPr>
        <w:fldChar w:fldCharType="separate"/>
      </w:r>
      <w:r>
        <w:rPr>
          <w:noProof/>
          <w:sz w:val="24"/>
          <w:szCs w:val="24"/>
        </w:rPr>
        <w:t>27</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2.2.2</w:t>
      </w:r>
      <w:r w:rsidRPr="00CE2FE3">
        <w:rPr>
          <w:noProof/>
          <w:sz w:val="24"/>
          <w:szCs w:val="24"/>
          <w:lang w:eastAsia="cs-CZ"/>
        </w:rPr>
        <w:tab/>
      </w:r>
      <w:r w:rsidRPr="00CE2FE3">
        <w:rPr>
          <w:bCs/>
          <w:noProof/>
          <w:sz w:val="24"/>
          <w:szCs w:val="24"/>
        </w:rPr>
        <w:t>Místní referendum</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_Toc450562703 \h </w:instrText>
      </w:r>
      <w:r w:rsidRPr="00CE2FE3">
        <w:rPr>
          <w:noProof/>
          <w:sz w:val="24"/>
          <w:szCs w:val="24"/>
        </w:rPr>
      </w:r>
      <w:r w:rsidRPr="00CE2FE3">
        <w:rPr>
          <w:noProof/>
          <w:sz w:val="24"/>
          <w:szCs w:val="24"/>
        </w:rPr>
        <w:fldChar w:fldCharType="separate"/>
      </w:r>
      <w:r>
        <w:rPr>
          <w:noProof/>
          <w:sz w:val="24"/>
          <w:szCs w:val="24"/>
        </w:rPr>
        <w:t>30</w:t>
      </w:r>
      <w:r w:rsidRPr="00CE2FE3">
        <w:rPr>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i w:val="0"/>
          <w:noProof/>
          <w:sz w:val="24"/>
          <w:szCs w:val="24"/>
        </w:rPr>
        <w:t>2.3</w:t>
      </w:r>
      <w:r w:rsidRPr="00CE2FE3">
        <w:rPr>
          <w:i w:val="0"/>
          <w:iCs w:val="0"/>
          <w:noProof/>
          <w:sz w:val="24"/>
          <w:szCs w:val="24"/>
          <w:lang w:eastAsia="cs-CZ"/>
        </w:rPr>
        <w:tab/>
      </w:r>
      <w:r w:rsidRPr="00CE2FE3">
        <w:rPr>
          <w:i w:val="0"/>
          <w:noProof/>
          <w:sz w:val="24"/>
          <w:szCs w:val="24"/>
        </w:rPr>
        <w:t>Účast veřejnosti ve správním řízení</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_Toc450562704 \h </w:instrText>
      </w:r>
      <w:r w:rsidRPr="00CE2FE3">
        <w:rPr>
          <w:i w:val="0"/>
          <w:noProof/>
          <w:sz w:val="24"/>
          <w:szCs w:val="24"/>
        </w:rPr>
      </w:r>
      <w:r w:rsidRPr="00CE2FE3">
        <w:rPr>
          <w:i w:val="0"/>
          <w:noProof/>
          <w:sz w:val="24"/>
          <w:szCs w:val="24"/>
        </w:rPr>
        <w:fldChar w:fldCharType="separate"/>
      </w:r>
      <w:r>
        <w:rPr>
          <w:i w:val="0"/>
          <w:noProof/>
          <w:sz w:val="24"/>
          <w:szCs w:val="24"/>
        </w:rPr>
        <w:t>33</w:t>
      </w:r>
      <w:r w:rsidRPr="00CE2FE3">
        <w:rPr>
          <w:i w:val="0"/>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noProof/>
          <w:sz w:val="24"/>
          <w:szCs w:val="24"/>
        </w:rPr>
        <w:t>2.3.1</w:t>
      </w:r>
      <w:r w:rsidRPr="00CE2FE3">
        <w:rPr>
          <w:noProof/>
          <w:sz w:val="24"/>
          <w:szCs w:val="24"/>
          <w:lang w:eastAsia="cs-CZ"/>
        </w:rPr>
        <w:tab/>
      </w:r>
      <w:r w:rsidRPr="00CE2FE3">
        <w:rPr>
          <w:noProof/>
          <w:sz w:val="24"/>
          <w:szCs w:val="24"/>
        </w:rPr>
        <w:t>Vymezení účastníků správního řízení</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_Toc450562705 \h </w:instrText>
      </w:r>
      <w:r w:rsidRPr="00CE2FE3">
        <w:rPr>
          <w:noProof/>
          <w:sz w:val="24"/>
          <w:szCs w:val="24"/>
        </w:rPr>
      </w:r>
      <w:r w:rsidRPr="00CE2FE3">
        <w:rPr>
          <w:noProof/>
          <w:sz w:val="24"/>
          <w:szCs w:val="24"/>
        </w:rPr>
        <w:fldChar w:fldCharType="separate"/>
      </w:r>
      <w:r>
        <w:rPr>
          <w:noProof/>
          <w:sz w:val="24"/>
          <w:szCs w:val="24"/>
        </w:rPr>
        <w:t>34</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noProof/>
          <w:sz w:val="24"/>
          <w:szCs w:val="24"/>
        </w:rPr>
        <w:t>2.3.2</w:t>
      </w:r>
      <w:r w:rsidRPr="00CE2FE3">
        <w:rPr>
          <w:noProof/>
          <w:sz w:val="24"/>
          <w:szCs w:val="24"/>
          <w:lang w:eastAsia="cs-CZ"/>
        </w:rPr>
        <w:tab/>
      </w:r>
      <w:r w:rsidRPr="00CE2FE3">
        <w:rPr>
          <w:noProof/>
          <w:sz w:val="24"/>
          <w:szCs w:val="24"/>
        </w:rPr>
        <w:t>Práva a povinnosti účastníků</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_Toc450562706 \h </w:instrText>
      </w:r>
      <w:r w:rsidRPr="00CE2FE3">
        <w:rPr>
          <w:noProof/>
          <w:sz w:val="24"/>
          <w:szCs w:val="24"/>
        </w:rPr>
      </w:r>
      <w:r w:rsidRPr="00CE2FE3">
        <w:rPr>
          <w:noProof/>
          <w:sz w:val="24"/>
          <w:szCs w:val="24"/>
        </w:rPr>
        <w:fldChar w:fldCharType="separate"/>
      </w:r>
      <w:r>
        <w:rPr>
          <w:noProof/>
          <w:sz w:val="24"/>
          <w:szCs w:val="24"/>
        </w:rPr>
        <w:t>36</w:t>
      </w:r>
      <w:r w:rsidRPr="00CE2FE3">
        <w:rPr>
          <w:noProof/>
          <w:sz w:val="24"/>
          <w:szCs w:val="24"/>
        </w:rPr>
        <w:fldChar w:fldCharType="end"/>
      </w:r>
    </w:p>
    <w:p w:rsidR="003B2F93" w:rsidRPr="00CE2FE3" w:rsidRDefault="003B2F93" w:rsidP="00CE2FE3">
      <w:pPr>
        <w:pStyle w:val="TOC1"/>
        <w:tabs>
          <w:tab w:val="left" w:pos="440"/>
          <w:tab w:val="right" w:leader="dot" w:pos="9061"/>
        </w:tabs>
        <w:spacing w:line="240" w:lineRule="auto"/>
        <w:rPr>
          <w:b w:val="0"/>
          <w:bCs w:val="0"/>
          <w:noProof/>
          <w:sz w:val="24"/>
          <w:szCs w:val="24"/>
          <w:lang w:eastAsia="cs-CZ"/>
        </w:rPr>
      </w:pPr>
      <w:r w:rsidRPr="00CE2FE3">
        <w:rPr>
          <w:b w:val="0"/>
          <w:noProof/>
          <w:sz w:val="24"/>
          <w:szCs w:val="24"/>
        </w:rPr>
        <w:t>3</w:t>
      </w:r>
      <w:r w:rsidRPr="00CE2FE3">
        <w:rPr>
          <w:b w:val="0"/>
          <w:bCs w:val="0"/>
          <w:noProof/>
          <w:sz w:val="24"/>
          <w:szCs w:val="24"/>
          <w:lang w:eastAsia="cs-CZ"/>
        </w:rPr>
        <w:tab/>
      </w:r>
      <w:r w:rsidRPr="00CE2FE3">
        <w:rPr>
          <w:b w:val="0"/>
          <w:noProof/>
          <w:sz w:val="24"/>
          <w:szCs w:val="24"/>
        </w:rPr>
        <w:t>Petice</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_Toc450562707 \h </w:instrText>
      </w:r>
      <w:r w:rsidRPr="00CE2FE3">
        <w:rPr>
          <w:b w:val="0"/>
          <w:noProof/>
          <w:sz w:val="24"/>
          <w:szCs w:val="24"/>
        </w:rPr>
      </w:r>
      <w:r w:rsidRPr="00CE2FE3">
        <w:rPr>
          <w:b w:val="0"/>
          <w:noProof/>
          <w:sz w:val="24"/>
          <w:szCs w:val="24"/>
        </w:rPr>
        <w:fldChar w:fldCharType="separate"/>
      </w:r>
      <w:r>
        <w:rPr>
          <w:b w:val="0"/>
          <w:noProof/>
          <w:sz w:val="24"/>
          <w:szCs w:val="24"/>
        </w:rPr>
        <w:t>39</w:t>
      </w:r>
      <w:r w:rsidRPr="00CE2FE3">
        <w:rPr>
          <w:b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3.1</w:t>
      </w:r>
      <w:r w:rsidRPr="00CE2FE3">
        <w:rPr>
          <w:i w:val="0"/>
          <w:iCs w:val="0"/>
          <w:noProof/>
          <w:sz w:val="24"/>
          <w:szCs w:val="24"/>
          <w:lang w:eastAsia="cs-CZ"/>
        </w:rPr>
        <w:tab/>
      </w:r>
      <w:r w:rsidRPr="00CE2FE3">
        <w:rPr>
          <w:bCs/>
          <w:i w:val="0"/>
          <w:noProof/>
          <w:sz w:val="24"/>
          <w:szCs w:val="24"/>
        </w:rPr>
        <w:t>Petice za obnovu autobusové linky v Olomouci</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_Toc450562708 \h </w:instrText>
      </w:r>
      <w:r w:rsidRPr="00CE2FE3">
        <w:rPr>
          <w:i w:val="0"/>
          <w:noProof/>
          <w:sz w:val="24"/>
          <w:szCs w:val="24"/>
        </w:rPr>
      </w:r>
      <w:r w:rsidRPr="00CE2FE3">
        <w:rPr>
          <w:i w:val="0"/>
          <w:noProof/>
          <w:sz w:val="24"/>
          <w:szCs w:val="24"/>
        </w:rPr>
        <w:fldChar w:fldCharType="separate"/>
      </w:r>
      <w:r>
        <w:rPr>
          <w:i w:val="0"/>
          <w:noProof/>
          <w:sz w:val="24"/>
          <w:szCs w:val="24"/>
        </w:rPr>
        <w:t>42</w:t>
      </w:r>
      <w:r w:rsidRPr="00CE2FE3">
        <w:rPr>
          <w:i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3.2</w:t>
      </w:r>
      <w:r w:rsidRPr="00CE2FE3">
        <w:rPr>
          <w:i w:val="0"/>
          <w:iCs w:val="0"/>
          <w:noProof/>
          <w:sz w:val="24"/>
          <w:szCs w:val="24"/>
          <w:lang w:eastAsia="cs-CZ"/>
        </w:rPr>
        <w:tab/>
      </w:r>
      <w:r w:rsidRPr="00CE2FE3">
        <w:rPr>
          <w:bCs/>
          <w:i w:val="0"/>
          <w:noProof/>
          <w:sz w:val="24"/>
          <w:szCs w:val="24"/>
        </w:rPr>
        <w:t>Povaha petice připojené ke kandidátní listině</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_Toc450562709 \h </w:instrText>
      </w:r>
      <w:r w:rsidRPr="00CE2FE3">
        <w:rPr>
          <w:i w:val="0"/>
          <w:noProof/>
          <w:sz w:val="24"/>
          <w:szCs w:val="24"/>
        </w:rPr>
      </w:r>
      <w:r w:rsidRPr="00CE2FE3">
        <w:rPr>
          <w:i w:val="0"/>
          <w:noProof/>
          <w:sz w:val="24"/>
          <w:szCs w:val="24"/>
        </w:rPr>
        <w:fldChar w:fldCharType="separate"/>
      </w:r>
      <w:r>
        <w:rPr>
          <w:i w:val="0"/>
          <w:noProof/>
          <w:sz w:val="24"/>
          <w:szCs w:val="24"/>
        </w:rPr>
        <w:t>43</w:t>
      </w:r>
      <w:r w:rsidRPr="00CE2FE3">
        <w:rPr>
          <w:i w:val="0"/>
          <w:noProof/>
          <w:sz w:val="24"/>
          <w:szCs w:val="24"/>
        </w:rPr>
        <w:fldChar w:fldCharType="end"/>
      </w:r>
    </w:p>
    <w:p w:rsidR="003B2F93" w:rsidRPr="00CE2FE3" w:rsidRDefault="003B2F93" w:rsidP="00CE2FE3">
      <w:pPr>
        <w:pStyle w:val="TOC1"/>
        <w:tabs>
          <w:tab w:val="left" w:pos="440"/>
          <w:tab w:val="right" w:leader="dot" w:pos="9061"/>
        </w:tabs>
        <w:spacing w:line="240" w:lineRule="auto"/>
        <w:rPr>
          <w:b w:val="0"/>
          <w:bCs w:val="0"/>
          <w:noProof/>
          <w:sz w:val="24"/>
          <w:szCs w:val="24"/>
          <w:lang w:eastAsia="cs-CZ"/>
        </w:rPr>
      </w:pPr>
      <w:r w:rsidRPr="00CE2FE3">
        <w:rPr>
          <w:b w:val="0"/>
          <w:noProof/>
          <w:sz w:val="24"/>
          <w:szCs w:val="24"/>
        </w:rPr>
        <w:t>4</w:t>
      </w:r>
      <w:r w:rsidRPr="00CE2FE3">
        <w:rPr>
          <w:b w:val="0"/>
          <w:bCs w:val="0"/>
          <w:noProof/>
          <w:sz w:val="24"/>
          <w:szCs w:val="24"/>
          <w:lang w:eastAsia="cs-CZ"/>
        </w:rPr>
        <w:tab/>
      </w:r>
      <w:r w:rsidRPr="00CE2FE3">
        <w:rPr>
          <w:b w:val="0"/>
          <w:noProof/>
          <w:sz w:val="24"/>
          <w:szCs w:val="24"/>
        </w:rPr>
        <w:t>Stížnosti</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_Toc450562710 \h </w:instrText>
      </w:r>
      <w:r w:rsidRPr="00CE2FE3">
        <w:rPr>
          <w:b w:val="0"/>
          <w:noProof/>
          <w:sz w:val="24"/>
          <w:szCs w:val="24"/>
        </w:rPr>
      </w:r>
      <w:r w:rsidRPr="00CE2FE3">
        <w:rPr>
          <w:b w:val="0"/>
          <w:noProof/>
          <w:sz w:val="24"/>
          <w:szCs w:val="24"/>
        </w:rPr>
        <w:fldChar w:fldCharType="separate"/>
      </w:r>
      <w:r>
        <w:rPr>
          <w:b w:val="0"/>
          <w:noProof/>
          <w:sz w:val="24"/>
          <w:szCs w:val="24"/>
        </w:rPr>
        <w:t>46</w:t>
      </w:r>
      <w:r w:rsidRPr="00CE2FE3">
        <w:rPr>
          <w:b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4.1</w:t>
      </w:r>
      <w:r w:rsidRPr="00CE2FE3">
        <w:rPr>
          <w:i w:val="0"/>
          <w:iCs w:val="0"/>
          <w:noProof/>
          <w:sz w:val="24"/>
          <w:szCs w:val="24"/>
          <w:lang w:eastAsia="cs-CZ"/>
        </w:rPr>
        <w:tab/>
      </w:r>
      <w:r w:rsidRPr="00CE2FE3">
        <w:rPr>
          <w:bCs/>
          <w:i w:val="0"/>
          <w:noProof/>
          <w:sz w:val="24"/>
          <w:szCs w:val="24"/>
        </w:rPr>
        <w:t>Správní stížnost</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_Toc450562711 \h </w:instrText>
      </w:r>
      <w:r w:rsidRPr="00CE2FE3">
        <w:rPr>
          <w:i w:val="0"/>
          <w:noProof/>
          <w:sz w:val="24"/>
          <w:szCs w:val="24"/>
        </w:rPr>
      </w:r>
      <w:r w:rsidRPr="00CE2FE3">
        <w:rPr>
          <w:i w:val="0"/>
          <w:noProof/>
          <w:sz w:val="24"/>
          <w:szCs w:val="24"/>
        </w:rPr>
        <w:fldChar w:fldCharType="separate"/>
      </w:r>
      <w:r>
        <w:rPr>
          <w:i w:val="0"/>
          <w:noProof/>
          <w:sz w:val="24"/>
          <w:szCs w:val="24"/>
        </w:rPr>
        <w:t>46</w:t>
      </w:r>
      <w:r w:rsidRPr="00CE2FE3">
        <w:rPr>
          <w:i w:val="0"/>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4.2</w:t>
      </w:r>
      <w:r w:rsidRPr="00CE2FE3">
        <w:rPr>
          <w:i w:val="0"/>
          <w:iCs w:val="0"/>
          <w:noProof/>
          <w:sz w:val="24"/>
          <w:szCs w:val="24"/>
          <w:lang w:eastAsia="cs-CZ"/>
        </w:rPr>
        <w:tab/>
      </w:r>
      <w:r w:rsidRPr="00CE2FE3">
        <w:rPr>
          <w:bCs/>
          <w:i w:val="0"/>
          <w:noProof/>
          <w:sz w:val="24"/>
          <w:szCs w:val="24"/>
        </w:rPr>
        <w:t>Nesprávní stížnosti</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_Toc450562712 \h </w:instrText>
      </w:r>
      <w:r w:rsidRPr="00CE2FE3">
        <w:rPr>
          <w:i w:val="0"/>
          <w:noProof/>
          <w:sz w:val="24"/>
          <w:szCs w:val="24"/>
        </w:rPr>
      </w:r>
      <w:r w:rsidRPr="00CE2FE3">
        <w:rPr>
          <w:i w:val="0"/>
          <w:noProof/>
          <w:sz w:val="24"/>
          <w:szCs w:val="24"/>
        </w:rPr>
        <w:fldChar w:fldCharType="separate"/>
      </w:r>
      <w:r>
        <w:rPr>
          <w:i w:val="0"/>
          <w:noProof/>
          <w:sz w:val="24"/>
          <w:szCs w:val="24"/>
        </w:rPr>
        <w:t>50</w:t>
      </w:r>
      <w:r w:rsidRPr="00CE2FE3">
        <w:rPr>
          <w:i w:val="0"/>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4.2.1</w:t>
      </w:r>
      <w:r w:rsidRPr="00CE2FE3">
        <w:rPr>
          <w:noProof/>
          <w:sz w:val="24"/>
          <w:szCs w:val="24"/>
          <w:lang w:eastAsia="cs-CZ"/>
        </w:rPr>
        <w:tab/>
      </w:r>
      <w:r w:rsidRPr="00CE2FE3">
        <w:rPr>
          <w:bCs/>
          <w:noProof/>
          <w:sz w:val="24"/>
          <w:szCs w:val="24"/>
        </w:rPr>
        <w:t>Stížnost podle zákona o svobodném přístupu k informacím</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_Toc450562713 \h </w:instrText>
      </w:r>
      <w:r w:rsidRPr="00CE2FE3">
        <w:rPr>
          <w:noProof/>
          <w:sz w:val="24"/>
          <w:szCs w:val="24"/>
        </w:rPr>
      </w:r>
      <w:r w:rsidRPr="00CE2FE3">
        <w:rPr>
          <w:noProof/>
          <w:sz w:val="24"/>
          <w:szCs w:val="24"/>
        </w:rPr>
        <w:fldChar w:fldCharType="separate"/>
      </w:r>
      <w:r>
        <w:rPr>
          <w:noProof/>
          <w:sz w:val="24"/>
          <w:szCs w:val="24"/>
        </w:rPr>
        <w:t>50</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4.2.2</w:t>
      </w:r>
      <w:r w:rsidRPr="00CE2FE3">
        <w:rPr>
          <w:noProof/>
          <w:sz w:val="24"/>
          <w:szCs w:val="24"/>
          <w:lang w:eastAsia="cs-CZ"/>
        </w:rPr>
        <w:tab/>
      </w:r>
      <w:r w:rsidRPr="00CE2FE3">
        <w:rPr>
          <w:bCs/>
          <w:noProof/>
          <w:sz w:val="24"/>
          <w:szCs w:val="24"/>
        </w:rPr>
        <w:t>Stížnost podle zákona o obcích, krajích a hlavní městě Praha</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_Toc450562714 \h </w:instrText>
      </w:r>
      <w:r w:rsidRPr="00CE2FE3">
        <w:rPr>
          <w:noProof/>
          <w:sz w:val="24"/>
          <w:szCs w:val="24"/>
        </w:rPr>
      </w:r>
      <w:r w:rsidRPr="00CE2FE3">
        <w:rPr>
          <w:noProof/>
          <w:sz w:val="24"/>
          <w:szCs w:val="24"/>
        </w:rPr>
        <w:fldChar w:fldCharType="separate"/>
      </w:r>
      <w:r>
        <w:rPr>
          <w:noProof/>
          <w:sz w:val="24"/>
          <w:szCs w:val="24"/>
        </w:rPr>
        <w:t>52</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4.2.3</w:t>
      </w:r>
      <w:r w:rsidRPr="00CE2FE3">
        <w:rPr>
          <w:noProof/>
          <w:sz w:val="24"/>
          <w:szCs w:val="24"/>
          <w:lang w:eastAsia="cs-CZ"/>
        </w:rPr>
        <w:tab/>
      </w:r>
      <w:r w:rsidRPr="00CE2FE3">
        <w:rPr>
          <w:bCs/>
          <w:noProof/>
          <w:sz w:val="24"/>
          <w:szCs w:val="24"/>
        </w:rPr>
        <w:t>Kasační stížnost</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_Toc450562715 \h </w:instrText>
      </w:r>
      <w:r w:rsidRPr="00CE2FE3">
        <w:rPr>
          <w:noProof/>
          <w:sz w:val="24"/>
          <w:szCs w:val="24"/>
        </w:rPr>
      </w:r>
      <w:r w:rsidRPr="00CE2FE3">
        <w:rPr>
          <w:noProof/>
          <w:sz w:val="24"/>
          <w:szCs w:val="24"/>
        </w:rPr>
        <w:fldChar w:fldCharType="separate"/>
      </w:r>
      <w:r>
        <w:rPr>
          <w:noProof/>
          <w:sz w:val="24"/>
          <w:szCs w:val="24"/>
        </w:rPr>
        <w:t>53</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4.2.4</w:t>
      </w:r>
      <w:r w:rsidRPr="00CE2FE3">
        <w:rPr>
          <w:noProof/>
          <w:sz w:val="24"/>
          <w:szCs w:val="24"/>
          <w:lang w:eastAsia="cs-CZ"/>
        </w:rPr>
        <w:tab/>
      </w:r>
      <w:r w:rsidRPr="00CE2FE3">
        <w:rPr>
          <w:bCs/>
          <w:noProof/>
          <w:sz w:val="24"/>
          <w:szCs w:val="24"/>
        </w:rPr>
        <w:t>Ústavní stížnost</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_Toc450562716 \h </w:instrText>
      </w:r>
      <w:r w:rsidRPr="00CE2FE3">
        <w:rPr>
          <w:noProof/>
          <w:sz w:val="24"/>
          <w:szCs w:val="24"/>
        </w:rPr>
      </w:r>
      <w:r w:rsidRPr="00CE2FE3">
        <w:rPr>
          <w:noProof/>
          <w:sz w:val="24"/>
          <w:szCs w:val="24"/>
        </w:rPr>
        <w:fldChar w:fldCharType="separate"/>
      </w:r>
      <w:r>
        <w:rPr>
          <w:noProof/>
          <w:sz w:val="24"/>
          <w:szCs w:val="24"/>
        </w:rPr>
        <w:t>53</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4.2.5</w:t>
      </w:r>
      <w:r w:rsidRPr="00CE2FE3">
        <w:rPr>
          <w:noProof/>
          <w:sz w:val="24"/>
          <w:szCs w:val="24"/>
          <w:lang w:eastAsia="cs-CZ"/>
        </w:rPr>
        <w:tab/>
      </w:r>
      <w:r w:rsidRPr="00CE2FE3">
        <w:rPr>
          <w:bCs/>
          <w:noProof/>
          <w:sz w:val="24"/>
          <w:szCs w:val="24"/>
        </w:rPr>
        <w:t>Stížnost dle daňového řádu</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_Toc450562717 \h </w:instrText>
      </w:r>
      <w:r w:rsidRPr="00CE2FE3">
        <w:rPr>
          <w:noProof/>
          <w:sz w:val="24"/>
          <w:szCs w:val="24"/>
        </w:rPr>
      </w:r>
      <w:r w:rsidRPr="00CE2FE3">
        <w:rPr>
          <w:noProof/>
          <w:sz w:val="24"/>
          <w:szCs w:val="24"/>
        </w:rPr>
        <w:fldChar w:fldCharType="separate"/>
      </w:r>
      <w:r>
        <w:rPr>
          <w:noProof/>
          <w:sz w:val="24"/>
          <w:szCs w:val="24"/>
        </w:rPr>
        <w:t>54</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4.2.6</w:t>
      </w:r>
      <w:r w:rsidRPr="00CE2FE3">
        <w:rPr>
          <w:noProof/>
          <w:sz w:val="24"/>
          <w:szCs w:val="24"/>
          <w:lang w:eastAsia="cs-CZ"/>
        </w:rPr>
        <w:tab/>
      </w:r>
      <w:r w:rsidRPr="00CE2FE3">
        <w:rPr>
          <w:bCs/>
          <w:noProof/>
          <w:sz w:val="24"/>
          <w:szCs w:val="24"/>
        </w:rPr>
        <w:t>Stížnost pro porušení zákona</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_Toc450562718 \h </w:instrText>
      </w:r>
      <w:r w:rsidRPr="00CE2FE3">
        <w:rPr>
          <w:noProof/>
          <w:sz w:val="24"/>
          <w:szCs w:val="24"/>
        </w:rPr>
      </w:r>
      <w:r w:rsidRPr="00CE2FE3">
        <w:rPr>
          <w:noProof/>
          <w:sz w:val="24"/>
          <w:szCs w:val="24"/>
        </w:rPr>
        <w:fldChar w:fldCharType="separate"/>
      </w:r>
      <w:r>
        <w:rPr>
          <w:noProof/>
          <w:sz w:val="24"/>
          <w:szCs w:val="24"/>
        </w:rPr>
        <w:t>55</w:t>
      </w:r>
      <w:r w:rsidRPr="00CE2FE3">
        <w:rPr>
          <w:noProof/>
          <w:sz w:val="24"/>
          <w:szCs w:val="24"/>
        </w:rPr>
        <w:fldChar w:fldCharType="end"/>
      </w:r>
    </w:p>
    <w:p w:rsidR="003B2F93" w:rsidRPr="00CE2FE3" w:rsidRDefault="003B2F93" w:rsidP="00CE2FE3">
      <w:pPr>
        <w:pStyle w:val="TOC3"/>
        <w:tabs>
          <w:tab w:val="left" w:pos="1100"/>
          <w:tab w:val="right" w:leader="dot" w:pos="9061"/>
        </w:tabs>
        <w:spacing w:line="240" w:lineRule="auto"/>
        <w:rPr>
          <w:noProof/>
          <w:sz w:val="24"/>
          <w:szCs w:val="24"/>
          <w:lang w:eastAsia="cs-CZ"/>
        </w:rPr>
      </w:pPr>
      <w:r w:rsidRPr="00CE2FE3">
        <w:rPr>
          <w:bCs/>
          <w:noProof/>
          <w:sz w:val="24"/>
          <w:szCs w:val="24"/>
        </w:rPr>
        <w:t>4.2.7</w:t>
      </w:r>
      <w:r w:rsidRPr="00CE2FE3">
        <w:rPr>
          <w:noProof/>
          <w:sz w:val="24"/>
          <w:szCs w:val="24"/>
          <w:lang w:eastAsia="cs-CZ"/>
        </w:rPr>
        <w:tab/>
      </w:r>
      <w:r w:rsidRPr="00CE2FE3">
        <w:rPr>
          <w:bCs/>
          <w:noProof/>
          <w:sz w:val="24"/>
          <w:szCs w:val="24"/>
        </w:rPr>
        <w:t>Stížnost v trestním řízení</w:t>
      </w:r>
      <w:r w:rsidRPr="00CE2FE3">
        <w:rPr>
          <w:noProof/>
          <w:sz w:val="24"/>
          <w:szCs w:val="24"/>
        </w:rPr>
        <w:tab/>
      </w:r>
      <w:r w:rsidRPr="00CE2FE3">
        <w:rPr>
          <w:noProof/>
          <w:sz w:val="24"/>
          <w:szCs w:val="24"/>
        </w:rPr>
        <w:fldChar w:fldCharType="begin"/>
      </w:r>
      <w:r w:rsidRPr="00CE2FE3">
        <w:rPr>
          <w:noProof/>
          <w:sz w:val="24"/>
          <w:szCs w:val="24"/>
        </w:rPr>
        <w:instrText xml:space="preserve"> PAGEREF _Toc450562719 \h </w:instrText>
      </w:r>
      <w:r w:rsidRPr="00CE2FE3">
        <w:rPr>
          <w:noProof/>
          <w:sz w:val="24"/>
          <w:szCs w:val="24"/>
        </w:rPr>
      </w:r>
      <w:r w:rsidRPr="00CE2FE3">
        <w:rPr>
          <w:noProof/>
          <w:sz w:val="24"/>
          <w:szCs w:val="24"/>
        </w:rPr>
        <w:fldChar w:fldCharType="separate"/>
      </w:r>
      <w:r>
        <w:rPr>
          <w:noProof/>
          <w:sz w:val="24"/>
          <w:szCs w:val="24"/>
        </w:rPr>
        <w:t>56</w:t>
      </w:r>
      <w:r w:rsidRPr="00CE2FE3">
        <w:rPr>
          <w:noProof/>
          <w:sz w:val="24"/>
          <w:szCs w:val="24"/>
        </w:rPr>
        <w:fldChar w:fldCharType="end"/>
      </w:r>
    </w:p>
    <w:p w:rsidR="003B2F93" w:rsidRPr="00CE2FE3" w:rsidRDefault="003B2F93" w:rsidP="00CE2FE3">
      <w:pPr>
        <w:pStyle w:val="TOC2"/>
        <w:tabs>
          <w:tab w:val="left" w:pos="880"/>
          <w:tab w:val="right" w:leader="dot" w:pos="9061"/>
        </w:tabs>
        <w:spacing w:line="240" w:lineRule="auto"/>
        <w:rPr>
          <w:i w:val="0"/>
          <w:iCs w:val="0"/>
          <w:noProof/>
          <w:sz w:val="24"/>
          <w:szCs w:val="24"/>
          <w:lang w:eastAsia="cs-CZ"/>
        </w:rPr>
      </w:pPr>
      <w:r w:rsidRPr="00CE2FE3">
        <w:rPr>
          <w:bCs/>
          <w:i w:val="0"/>
          <w:noProof/>
          <w:sz w:val="24"/>
          <w:szCs w:val="24"/>
        </w:rPr>
        <w:t>4.3</w:t>
      </w:r>
      <w:r w:rsidRPr="00CE2FE3">
        <w:rPr>
          <w:i w:val="0"/>
          <w:iCs w:val="0"/>
          <w:noProof/>
          <w:sz w:val="24"/>
          <w:szCs w:val="24"/>
          <w:lang w:eastAsia="cs-CZ"/>
        </w:rPr>
        <w:tab/>
      </w:r>
      <w:r w:rsidRPr="00CE2FE3">
        <w:rPr>
          <w:bCs/>
          <w:i w:val="0"/>
          <w:noProof/>
          <w:sz w:val="24"/>
          <w:szCs w:val="24"/>
        </w:rPr>
        <w:t>Srovnání se slovenskou právní úpravou stížností</w:t>
      </w:r>
      <w:r w:rsidRPr="00CE2FE3">
        <w:rPr>
          <w:i w:val="0"/>
          <w:noProof/>
          <w:sz w:val="24"/>
          <w:szCs w:val="24"/>
        </w:rPr>
        <w:tab/>
      </w:r>
      <w:r w:rsidRPr="00CE2FE3">
        <w:rPr>
          <w:i w:val="0"/>
          <w:noProof/>
          <w:sz w:val="24"/>
          <w:szCs w:val="24"/>
        </w:rPr>
        <w:fldChar w:fldCharType="begin"/>
      </w:r>
      <w:r w:rsidRPr="00CE2FE3">
        <w:rPr>
          <w:i w:val="0"/>
          <w:noProof/>
          <w:sz w:val="24"/>
          <w:szCs w:val="24"/>
        </w:rPr>
        <w:instrText xml:space="preserve"> PAGEREF _Toc450562720 \h </w:instrText>
      </w:r>
      <w:r w:rsidRPr="00CE2FE3">
        <w:rPr>
          <w:i w:val="0"/>
          <w:noProof/>
          <w:sz w:val="24"/>
          <w:szCs w:val="24"/>
        </w:rPr>
      </w:r>
      <w:r w:rsidRPr="00CE2FE3">
        <w:rPr>
          <w:i w:val="0"/>
          <w:noProof/>
          <w:sz w:val="24"/>
          <w:szCs w:val="24"/>
        </w:rPr>
        <w:fldChar w:fldCharType="separate"/>
      </w:r>
      <w:r>
        <w:rPr>
          <w:i w:val="0"/>
          <w:noProof/>
          <w:sz w:val="24"/>
          <w:szCs w:val="24"/>
        </w:rPr>
        <w:t>56</w:t>
      </w:r>
      <w:r w:rsidRPr="00CE2FE3">
        <w:rPr>
          <w:i w:val="0"/>
          <w:noProof/>
          <w:sz w:val="24"/>
          <w:szCs w:val="24"/>
        </w:rPr>
        <w:fldChar w:fldCharType="end"/>
      </w:r>
    </w:p>
    <w:p w:rsidR="003B2F93" w:rsidRPr="00CE2FE3" w:rsidRDefault="003B2F93" w:rsidP="00CE2FE3">
      <w:pPr>
        <w:pStyle w:val="TOC1"/>
        <w:tabs>
          <w:tab w:val="right" w:leader="dot" w:pos="9061"/>
        </w:tabs>
        <w:spacing w:line="240" w:lineRule="auto"/>
        <w:rPr>
          <w:b w:val="0"/>
          <w:bCs w:val="0"/>
          <w:noProof/>
          <w:sz w:val="24"/>
          <w:szCs w:val="24"/>
          <w:lang w:eastAsia="cs-CZ"/>
        </w:rPr>
      </w:pPr>
      <w:r w:rsidRPr="00CE2FE3">
        <w:rPr>
          <w:b w:val="0"/>
          <w:noProof/>
          <w:sz w:val="24"/>
          <w:szCs w:val="24"/>
        </w:rPr>
        <w:t>Závěr</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_Toc450562721 \h </w:instrText>
      </w:r>
      <w:r w:rsidRPr="00CE2FE3">
        <w:rPr>
          <w:b w:val="0"/>
          <w:noProof/>
          <w:sz w:val="24"/>
          <w:szCs w:val="24"/>
        </w:rPr>
      </w:r>
      <w:r w:rsidRPr="00CE2FE3">
        <w:rPr>
          <w:b w:val="0"/>
          <w:noProof/>
          <w:sz w:val="24"/>
          <w:szCs w:val="24"/>
        </w:rPr>
        <w:fldChar w:fldCharType="separate"/>
      </w:r>
      <w:r>
        <w:rPr>
          <w:b w:val="0"/>
          <w:noProof/>
          <w:sz w:val="24"/>
          <w:szCs w:val="24"/>
        </w:rPr>
        <w:t>61</w:t>
      </w:r>
      <w:r w:rsidRPr="00CE2FE3">
        <w:rPr>
          <w:b w:val="0"/>
          <w:noProof/>
          <w:sz w:val="24"/>
          <w:szCs w:val="24"/>
        </w:rPr>
        <w:fldChar w:fldCharType="end"/>
      </w:r>
    </w:p>
    <w:p w:rsidR="003B2F93" w:rsidRPr="00CE2FE3" w:rsidRDefault="003B2F93" w:rsidP="00CE2FE3">
      <w:pPr>
        <w:pStyle w:val="TOC1"/>
        <w:tabs>
          <w:tab w:val="right" w:leader="dot" w:pos="9061"/>
        </w:tabs>
        <w:spacing w:line="240" w:lineRule="auto"/>
        <w:rPr>
          <w:b w:val="0"/>
          <w:bCs w:val="0"/>
          <w:noProof/>
          <w:sz w:val="24"/>
          <w:szCs w:val="24"/>
          <w:lang w:eastAsia="cs-CZ"/>
        </w:rPr>
      </w:pPr>
      <w:r w:rsidRPr="00CE2FE3">
        <w:rPr>
          <w:b w:val="0"/>
          <w:noProof/>
          <w:sz w:val="24"/>
          <w:szCs w:val="24"/>
        </w:rPr>
        <w:t>Použité zdroje</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_Toc450562722 \h </w:instrText>
      </w:r>
      <w:r w:rsidRPr="00CE2FE3">
        <w:rPr>
          <w:b w:val="0"/>
          <w:noProof/>
          <w:sz w:val="24"/>
          <w:szCs w:val="24"/>
        </w:rPr>
      </w:r>
      <w:r w:rsidRPr="00CE2FE3">
        <w:rPr>
          <w:b w:val="0"/>
          <w:noProof/>
          <w:sz w:val="24"/>
          <w:szCs w:val="24"/>
        </w:rPr>
        <w:fldChar w:fldCharType="separate"/>
      </w:r>
      <w:r>
        <w:rPr>
          <w:b w:val="0"/>
          <w:noProof/>
          <w:sz w:val="24"/>
          <w:szCs w:val="24"/>
        </w:rPr>
        <w:t>64</w:t>
      </w:r>
      <w:r w:rsidRPr="00CE2FE3">
        <w:rPr>
          <w:b w:val="0"/>
          <w:noProof/>
          <w:sz w:val="24"/>
          <w:szCs w:val="24"/>
        </w:rPr>
        <w:fldChar w:fldCharType="end"/>
      </w:r>
    </w:p>
    <w:p w:rsidR="003B2F93" w:rsidRPr="00CE2FE3" w:rsidRDefault="003B2F93" w:rsidP="00CE2FE3">
      <w:pPr>
        <w:pStyle w:val="TOC1"/>
        <w:tabs>
          <w:tab w:val="right" w:leader="dot" w:pos="9061"/>
        </w:tabs>
        <w:spacing w:line="240" w:lineRule="auto"/>
        <w:rPr>
          <w:b w:val="0"/>
          <w:bCs w:val="0"/>
          <w:noProof/>
          <w:sz w:val="24"/>
          <w:szCs w:val="24"/>
          <w:lang w:eastAsia="cs-CZ"/>
        </w:rPr>
      </w:pPr>
      <w:r w:rsidRPr="00CE2FE3">
        <w:rPr>
          <w:b w:val="0"/>
          <w:noProof/>
          <w:sz w:val="24"/>
          <w:szCs w:val="24"/>
        </w:rPr>
        <w:t>Abstrakt</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_Toc450562723 \h </w:instrText>
      </w:r>
      <w:r w:rsidRPr="00CE2FE3">
        <w:rPr>
          <w:b w:val="0"/>
          <w:noProof/>
          <w:sz w:val="24"/>
          <w:szCs w:val="24"/>
        </w:rPr>
      </w:r>
      <w:r w:rsidRPr="00CE2FE3">
        <w:rPr>
          <w:b w:val="0"/>
          <w:noProof/>
          <w:sz w:val="24"/>
          <w:szCs w:val="24"/>
        </w:rPr>
        <w:fldChar w:fldCharType="separate"/>
      </w:r>
      <w:r>
        <w:rPr>
          <w:b w:val="0"/>
          <w:noProof/>
          <w:sz w:val="24"/>
          <w:szCs w:val="24"/>
        </w:rPr>
        <w:t>72</w:t>
      </w:r>
      <w:r w:rsidRPr="00CE2FE3">
        <w:rPr>
          <w:b w:val="0"/>
          <w:noProof/>
          <w:sz w:val="24"/>
          <w:szCs w:val="24"/>
        </w:rPr>
        <w:fldChar w:fldCharType="end"/>
      </w:r>
    </w:p>
    <w:p w:rsidR="003B2F93" w:rsidRDefault="003B2F93" w:rsidP="00CE2FE3">
      <w:pPr>
        <w:pStyle w:val="TOC1"/>
        <w:tabs>
          <w:tab w:val="right" w:leader="dot" w:pos="9061"/>
        </w:tabs>
        <w:spacing w:line="240" w:lineRule="auto"/>
      </w:pPr>
      <w:r w:rsidRPr="00CE2FE3">
        <w:rPr>
          <w:b w:val="0"/>
          <w:noProof/>
          <w:sz w:val="24"/>
          <w:szCs w:val="24"/>
        </w:rPr>
        <w:t>Klíčová slova</w:t>
      </w:r>
      <w:r w:rsidRPr="00CE2FE3">
        <w:rPr>
          <w:b w:val="0"/>
          <w:noProof/>
          <w:sz w:val="24"/>
          <w:szCs w:val="24"/>
        </w:rPr>
        <w:tab/>
      </w:r>
      <w:r w:rsidRPr="00CE2FE3">
        <w:rPr>
          <w:b w:val="0"/>
          <w:noProof/>
          <w:sz w:val="24"/>
          <w:szCs w:val="24"/>
        </w:rPr>
        <w:fldChar w:fldCharType="begin"/>
      </w:r>
      <w:r w:rsidRPr="00CE2FE3">
        <w:rPr>
          <w:b w:val="0"/>
          <w:noProof/>
          <w:sz w:val="24"/>
          <w:szCs w:val="24"/>
        </w:rPr>
        <w:instrText xml:space="preserve"> PAGEREF _Toc450562724 \h </w:instrText>
      </w:r>
      <w:r w:rsidRPr="00CE2FE3">
        <w:rPr>
          <w:b w:val="0"/>
          <w:noProof/>
          <w:sz w:val="24"/>
          <w:szCs w:val="24"/>
        </w:rPr>
      </w:r>
      <w:r w:rsidRPr="00CE2FE3">
        <w:rPr>
          <w:b w:val="0"/>
          <w:noProof/>
          <w:sz w:val="24"/>
          <w:szCs w:val="24"/>
        </w:rPr>
        <w:fldChar w:fldCharType="separate"/>
      </w:r>
      <w:r>
        <w:rPr>
          <w:b w:val="0"/>
          <w:noProof/>
          <w:sz w:val="24"/>
          <w:szCs w:val="24"/>
        </w:rPr>
        <w:t>73</w:t>
      </w:r>
      <w:r w:rsidRPr="00CE2FE3">
        <w:rPr>
          <w:b w:val="0"/>
          <w:noProof/>
          <w:sz w:val="24"/>
          <w:szCs w:val="24"/>
        </w:rPr>
        <w:fldChar w:fldCharType="end"/>
      </w:r>
      <w:r w:rsidRPr="00CE2FE3">
        <w:rPr>
          <w:b w:val="0"/>
          <w:bCs w:val="0"/>
          <w:sz w:val="24"/>
          <w:szCs w:val="24"/>
        </w:rPr>
        <w:fldChar w:fldCharType="end"/>
      </w:r>
    </w:p>
    <w:p w:rsidR="003B2F93" w:rsidRDefault="003B2F93" w:rsidP="00EE7D47">
      <w:pPr>
        <w:pStyle w:val="Heading1"/>
        <w:numPr>
          <w:ilvl w:val="0"/>
          <w:numId w:val="0"/>
        </w:numPr>
        <w:rPr>
          <w:rFonts w:ascii="Times New Roman" w:hAnsi="Times New Roman"/>
          <w:b/>
          <w:bCs/>
          <w:color w:val="auto"/>
        </w:rPr>
      </w:pPr>
      <w:bookmarkStart w:id="11" w:name="_Toc450562689"/>
      <w:r w:rsidRPr="00EE7D47">
        <w:rPr>
          <w:rFonts w:ascii="Times New Roman" w:hAnsi="Times New Roman"/>
          <w:b/>
          <w:bCs/>
          <w:color w:val="auto"/>
        </w:rPr>
        <w:t>Seznam použitých zkratek</w:t>
      </w:r>
      <w:bookmarkEnd w:id="11"/>
    </w:p>
    <w:p w:rsidR="003B2F93" w:rsidRPr="00EE7D47" w:rsidRDefault="003B2F93" w:rsidP="00EE7D47"/>
    <w:p w:rsidR="003B2F93"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ČR</w:t>
      </w:r>
      <w:r>
        <w:rPr>
          <w:rFonts w:ascii="Times New Roman" w:hAnsi="Times New Roman"/>
          <w:sz w:val="24"/>
          <w:szCs w:val="24"/>
        </w:rPr>
        <w:t xml:space="preserve">          Česká republika</w:t>
      </w:r>
    </w:p>
    <w:p w:rsidR="003B2F93" w:rsidRDefault="003B2F93" w:rsidP="00837DCF">
      <w:pPr>
        <w:spacing w:line="360" w:lineRule="auto"/>
        <w:ind w:left="1080" w:hanging="1080"/>
        <w:jc w:val="both"/>
        <w:rPr>
          <w:rFonts w:ascii="Times New Roman" w:hAnsi="Times New Roman"/>
          <w:b/>
          <w:sz w:val="24"/>
          <w:szCs w:val="24"/>
        </w:rPr>
      </w:pPr>
      <w:r>
        <w:rPr>
          <w:rFonts w:ascii="Times New Roman" w:hAnsi="Times New Roman"/>
          <w:b/>
          <w:sz w:val="24"/>
          <w:szCs w:val="24"/>
        </w:rPr>
        <w:t xml:space="preserve">Ústava    </w:t>
      </w:r>
      <w:r w:rsidRPr="00837DCF">
        <w:rPr>
          <w:rFonts w:ascii="Times New Roman" w:hAnsi="Times New Roman"/>
          <w:sz w:val="24"/>
          <w:szCs w:val="24"/>
        </w:rPr>
        <w:t xml:space="preserve">ústavní  </w:t>
      </w:r>
      <w:r w:rsidRPr="00EA62E3">
        <w:rPr>
          <w:rFonts w:ascii="Times New Roman" w:hAnsi="Times New Roman"/>
          <w:sz w:val="24"/>
          <w:szCs w:val="24"/>
        </w:rPr>
        <w:t>zákon</w:t>
      </w:r>
      <w:r>
        <w:rPr>
          <w:rFonts w:ascii="Times New Roman" w:hAnsi="Times New Roman"/>
          <w:sz w:val="24"/>
          <w:szCs w:val="24"/>
        </w:rPr>
        <w:t xml:space="preserve"> ČNR</w:t>
      </w:r>
      <w:r w:rsidRPr="00EA62E3">
        <w:rPr>
          <w:rFonts w:ascii="Times New Roman" w:hAnsi="Times New Roman"/>
          <w:sz w:val="24"/>
          <w:szCs w:val="24"/>
        </w:rPr>
        <w:t xml:space="preserve"> č. 1/1993 Sb., Ústava České republiky, ve znění pozdějších </w:t>
      </w:r>
      <w:r>
        <w:rPr>
          <w:rFonts w:ascii="Times New Roman" w:hAnsi="Times New Roman"/>
          <w:sz w:val="24"/>
          <w:szCs w:val="24"/>
        </w:rPr>
        <w:t xml:space="preserve">     </w:t>
      </w:r>
      <w:r w:rsidRPr="00EA62E3">
        <w:rPr>
          <w:rFonts w:ascii="Times New Roman" w:hAnsi="Times New Roman"/>
          <w:sz w:val="24"/>
          <w:szCs w:val="24"/>
        </w:rPr>
        <w:t>předpisů</w:t>
      </w:r>
    </w:p>
    <w:p w:rsidR="003B2F93" w:rsidRPr="00EE7D47" w:rsidRDefault="003B2F93" w:rsidP="00837DCF">
      <w:pPr>
        <w:spacing w:line="360" w:lineRule="auto"/>
        <w:ind w:left="1080" w:hanging="1080"/>
        <w:jc w:val="both"/>
        <w:rPr>
          <w:rFonts w:ascii="Times New Roman" w:hAnsi="Times New Roman"/>
          <w:sz w:val="24"/>
          <w:szCs w:val="24"/>
        </w:rPr>
      </w:pPr>
      <w:r w:rsidRPr="00C4062F">
        <w:rPr>
          <w:rFonts w:ascii="Times New Roman" w:hAnsi="Times New Roman"/>
          <w:b/>
          <w:sz w:val="24"/>
          <w:szCs w:val="24"/>
        </w:rPr>
        <w:t xml:space="preserve">LZPS </w:t>
      </w:r>
      <w:r>
        <w:rPr>
          <w:rFonts w:ascii="Times New Roman" w:hAnsi="Times New Roman"/>
          <w:sz w:val="24"/>
          <w:szCs w:val="24"/>
        </w:rPr>
        <w:t xml:space="preserve">    usnesení předsednictva ČNR č. 2/1993 Sb., o vyhlášení Listiny základních práv a  svobod jako součást ústavního pořádku</w:t>
      </w:r>
    </w:p>
    <w:p w:rsidR="003B2F93" w:rsidRPr="00EE7D47"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 xml:space="preserve">NOZ </w:t>
      </w:r>
      <w:r>
        <w:rPr>
          <w:rFonts w:ascii="Times New Roman" w:hAnsi="Times New Roman"/>
          <w:sz w:val="24"/>
          <w:szCs w:val="24"/>
        </w:rPr>
        <w:t xml:space="preserve">      zákon č. 89/2012 Sb., občanský zákoník, ve znění pozdějších předpisů</w:t>
      </w:r>
    </w:p>
    <w:p w:rsidR="003B2F93" w:rsidRPr="00EE7D47"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PZ</w:t>
      </w:r>
      <w:r w:rsidRPr="00C4062F">
        <w:rPr>
          <w:rFonts w:ascii="Times New Roman" w:hAnsi="Times New Roman"/>
          <w:sz w:val="24"/>
          <w:szCs w:val="24"/>
        </w:rPr>
        <w:t xml:space="preserve">    </w:t>
      </w:r>
      <w:r>
        <w:rPr>
          <w:rFonts w:ascii="Times New Roman" w:hAnsi="Times New Roman"/>
          <w:sz w:val="24"/>
          <w:szCs w:val="24"/>
        </w:rPr>
        <w:t xml:space="preserve">       zákon č.  85/1990 Sb., o právu petičním, ve znění pozdějších předpisů</w:t>
      </w:r>
    </w:p>
    <w:p w:rsidR="003B2F93" w:rsidRPr="00EE7D47" w:rsidRDefault="003B2F93" w:rsidP="00BF4F3B">
      <w:pPr>
        <w:spacing w:line="360" w:lineRule="auto"/>
        <w:ind w:left="900" w:hanging="900"/>
        <w:jc w:val="both"/>
        <w:rPr>
          <w:rFonts w:ascii="Times New Roman" w:hAnsi="Times New Roman"/>
          <w:sz w:val="24"/>
          <w:szCs w:val="24"/>
        </w:rPr>
      </w:pPr>
      <w:r w:rsidRPr="00C4062F">
        <w:rPr>
          <w:rFonts w:ascii="Times New Roman" w:hAnsi="Times New Roman"/>
          <w:b/>
          <w:sz w:val="24"/>
          <w:szCs w:val="24"/>
        </w:rPr>
        <w:t>InfZ</w:t>
      </w:r>
      <w:r>
        <w:rPr>
          <w:rFonts w:ascii="Times New Roman" w:hAnsi="Times New Roman"/>
          <w:sz w:val="24"/>
          <w:szCs w:val="24"/>
        </w:rPr>
        <w:t xml:space="preserve">     zákon č. 106/1999 Sb., o svobodném přístupu k informacím, ve znění pozdějších předpisů</w:t>
      </w:r>
    </w:p>
    <w:p w:rsidR="003B2F93"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ShrZ</w:t>
      </w:r>
      <w:r>
        <w:rPr>
          <w:rFonts w:ascii="Times New Roman" w:hAnsi="Times New Roman"/>
          <w:sz w:val="24"/>
          <w:szCs w:val="24"/>
        </w:rPr>
        <w:t xml:space="preserve">       zákon č. 84/1990 Sb., o právu shromažďovacím, ve znění pozdějších předpisů</w:t>
      </w:r>
    </w:p>
    <w:p w:rsidR="003B2F93" w:rsidRPr="00EE7D47" w:rsidRDefault="003B2F93" w:rsidP="00EE7D47">
      <w:pPr>
        <w:spacing w:line="360" w:lineRule="auto"/>
        <w:jc w:val="both"/>
        <w:rPr>
          <w:rFonts w:ascii="Times New Roman" w:hAnsi="Times New Roman"/>
          <w:sz w:val="24"/>
          <w:szCs w:val="24"/>
        </w:rPr>
      </w:pPr>
      <w:r w:rsidRPr="00DB1588">
        <w:rPr>
          <w:rFonts w:ascii="Times New Roman" w:hAnsi="Times New Roman"/>
          <w:b/>
          <w:sz w:val="24"/>
          <w:szCs w:val="24"/>
        </w:rPr>
        <w:t xml:space="preserve">SŘ   </w:t>
      </w:r>
      <w:r>
        <w:rPr>
          <w:rFonts w:ascii="Times New Roman" w:hAnsi="Times New Roman"/>
          <w:sz w:val="24"/>
          <w:szCs w:val="24"/>
        </w:rPr>
        <w:t xml:space="preserve">        zákon č. 500/2004 Sb., správní řád, ve znění pozdějších předpisů</w:t>
      </w:r>
    </w:p>
    <w:p w:rsidR="003B2F93" w:rsidRPr="00EE7D47"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SŘS</w:t>
      </w:r>
      <w:r>
        <w:rPr>
          <w:rFonts w:ascii="Times New Roman" w:hAnsi="Times New Roman"/>
          <w:sz w:val="24"/>
          <w:szCs w:val="24"/>
        </w:rPr>
        <w:t xml:space="preserve">         zákon č. 150/2002 Sb., soudní řád správní, ve znění pozdějších předpisů</w:t>
      </w:r>
    </w:p>
    <w:p w:rsidR="003B2F93" w:rsidRPr="00EE7D47"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ZoO</w:t>
      </w:r>
      <w:r>
        <w:rPr>
          <w:rFonts w:ascii="Times New Roman" w:hAnsi="Times New Roman"/>
          <w:sz w:val="24"/>
          <w:szCs w:val="24"/>
        </w:rPr>
        <w:t xml:space="preserve">        zákon č. 128/2000 Sb., o obcích, ve znění pozdějších předpisů</w:t>
      </w:r>
    </w:p>
    <w:p w:rsidR="003B2F93" w:rsidRPr="00EE7D47" w:rsidRDefault="003B2F93" w:rsidP="00EE7D47">
      <w:pPr>
        <w:spacing w:line="360" w:lineRule="auto"/>
        <w:jc w:val="both"/>
        <w:rPr>
          <w:rFonts w:ascii="Times New Roman" w:hAnsi="Times New Roman"/>
          <w:sz w:val="24"/>
          <w:szCs w:val="24"/>
        </w:rPr>
      </w:pPr>
      <w:r w:rsidRPr="00C4062F">
        <w:rPr>
          <w:rFonts w:ascii="Times New Roman" w:hAnsi="Times New Roman"/>
          <w:b/>
          <w:sz w:val="24"/>
          <w:szCs w:val="24"/>
        </w:rPr>
        <w:t>ZMF</w:t>
      </w:r>
      <w:r>
        <w:rPr>
          <w:rFonts w:ascii="Times New Roman" w:hAnsi="Times New Roman"/>
          <w:sz w:val="24"/>
          <w:szCs w:val="24"/>
        </w:rPr>
        <w:t xml:space="preserve">       zákon č. 22/2004 Sb., zákon o místním referendu, ve znění pozdějších předpisů</w:t>
      </w:r>
    </w:p>
    <w:p w:rsidR="003B2F93" w:rsidRPr="00EE7D47" w:rsidRDefault="003B2F93" w:rsidP="00BF4F3B">
      <w:pPr>
        <w:spacing w:line="360" w:lineRule="auto"/>
        <w:ind w:left="900" w:hanging="900"/>
        <w:jc w:val="both"/>
        <w:rPr>
          <w:rFonts w:ascii="Times New Roman" w:hAnsi="Times New Roman"/>
          <w:sz w:val="24"/>
          <w:szCs w:val="24"/>
        </w:rPr>
      </w:pPr>
      <w:r w:rsidRPr="00C4062F">
        <w:rPr>
          <w:rFonts w:ascii="Times New Roman" w:hAnsi="Times New Roman"/>
          <w:b/>
          <w:sz w:val="24"/>
          <w:szCs w:val="24"/>
        </w:rPr>
        <w:t>ZVPR</w:t>
      </w:r>
      <w:r>
        <w:rPr>
          <w:rFonts w:ascii="Times New Roman" w:hAnsi="Times New Roman"/>
          <w:sz w:val="24"/>
          <w:szCs w:val="24"/>
        </w:rPr>
        <w:t xml:space="preserve">    zákon č. 275/2012 Sb., o volbě prezidenta republiky a o změně některých zákonů, ve znění pozdějších předpisů</w:t>
      </w:r>
    </w:p>
    <w:p w:rsidR="003B2F93" w:rsidRDefault="003B2F93" w:rsidP="006205AC">
      <w:pPr>
        <w:pStyle w:val="Heading1"/>
        <w:numPr>
          <w:ilvl w:val="0"/>
          <w:numId w:val="0"/>
        </w:numPr>
        <w:spacing w:line="360" w:lineRule="auto"/>
        <w:jc w:val="both"/>
        <w:rPr>
          <w:rFonts w:ascii="Times New Roman" w:hAnsi="Times New Roman"/>
          <w:b/>
          <w:bCs/>
          <w:color w:val="auto"/>
        </w:rPr>
      </w:pPr>
    </w:p>
    <w:p w:rsidR="003B2F93" w:rsidRDefault="003B2F93" w:rsidP="006205AC">
      <w:pPr>
        <w:pStyle w:val="Heading1"/>
        <w:numPr>
          <w:ilvl w:val="0"/>
          <w:numId w:val="0"/>
        </w:numPr>
        <w:spacing w:line="360" w:lineRule="auto"/>
        <w:jc w:val="both"/>
        <w:rPr>
          <w:rFonts w:ascii="Times New Roman" w:hAnsi="Times New Roman"/>
          <w:b/>
          <w:bCs/>
          <w:color w:val="auto"/>
        </w:rPr>
      </w:pPr>
    </w:p>
    <w:p w:rsidR="003B2F93" w:rsidRDefault="003B2F93" w:rsidP="006205AC">
      <w:pPr>
        <w:pStyle w:val="Heading1"/>
        <w:numPr>
          <w:ilvl w:val="0"/>
          <w:numId w:val="0"/>
        </w:numPr>
        <w:spacing w:line="360" w:lineRule="auto"/>
        <w:jc w:val="both"/>
        <w:rPr>
          <w:rFonts w:ascii="Times New Roman" w:hAnsi="Times New Roman"/>
          <w:b/>
          <w:bCs/>
          <w:color w:val="auto"/>
        </w:rPr>
      </w:pPr>
    </w:p>
    <w:p w:rsidR="003B2F93" w:rsidRDefault="003B2F93" w:rsidP="006205AC">
      <w:pPr>
        <w:pStyle w:val="Heading1"/>
        <w:numPr>
          <w:ilvl w:val="0"/>
          <w:numId w:val="0"/>
        </w:numPr>
        <w:spacing w:line="360" w:lineRule="auto"/>
        <w:jc w:val="both"/>
        <w:rPr>
          <w:rFonts w:ascii="Times New Roman" w:hAnsi="Times New Roman"/>
          <w:b/>
          <w:bCs/>
          <w:color w:val="auto"/>
        </w:rPr>
      </w:pPr>
    </w:p>
    <w:p w:rsidR="003B2F93" w:rsidRDefault="003B2F93" w:rsidP="00EE7D47"/>
    <w:p w:rsidR="003B2F93" w:rsidRPr="00EE7D47" w:rsidRDefault="003B2F93" w:rsidP="00EE7D47"/>
    <w:p w:rsidR="003B2F93" w:rsidRDefault="003B2F93" w:rsidP="006205AC">
      <w:pPr>
        <w:pStyle w:val="Heading1"/>
        <w:numPr>
          <w:ilvl w:val="0"/>
          <w:numId w:val="0"/>
        </w:numPr>
        <w:spacing w:line="360" w:lineRule="auto"/>
        <w:jc w:val="both"/>
        <w:rPr>
          <w:rFonts w:ascii="Times New Roman" w:hAnsi="Times New Roman"/>
          <w:b/>
          <w:bCs/>
          <w:color w:val="auto"/>
        </w:rPr>
      </w:pPr>
      <w:bookmarkStart w:id="12" w:name="_Toc450562690"/>
      <w:r>
        <w:rPr>
          <w:rFonts w:ascii="Times New Roman" w:hAnsi="Times New Roman"/>
          <w:b/>
          <w:bCs/>
          <w:color w:val="auto"/>
        </w:rPr>
        <w:t>Úvod</w:t>
      </w:r>
      <w:bookmarkEnd w:id="10"/>
      <w:bookmarkEnd w:id="12"/>
    </w:p>
    <w:p w:rsidR="003B2F93" w:rsidRDefault="003B2F93" w:rsidP="00534BF7">
      <w:pPr>
        <w:spacing w:after="0" w:line="360" w:lineRule="auto"/>
        <w:ind w:firstLine="360"/>
        <w:jc w:val="both"/>
        <w:rPr>
          <w:rFonts w:ascii="Times New Roman" w:hAnsi="Times New Roman"/>
          <w:sz w:val="24"/>
        </w:rPr>
      </w:pPr>
      <w:r>
        <w:rPr>
          <w:rFonts w:ascii="Times New Roman" w:hAnsi="Times New Roman"/>
          <w:sz w:val="24"/>
        </w:rPr>
        <w:t>Téma pro moji diplomovou práci jsem si zvolila „Účast veřejnosti ve veřejné správě se zaměřením na institut petice a stížnosti“. Toto téma jsem si vybrala z důvodu zájmu o možnosti, které jsou svěřeny do rukou veřejnosti, která tak může zasahovat do činnosti veřejné správy a uplatňovat své zájmy. Dalo by se říci, že veřejnost prostřednictvím účasti na veřejné správě provádí „laickou kontrolu“. Aktivním občanům, kteří mají zájem se účastnit na veřejné správě, nabízí český právní řád řadu možností. Jednotlivé instituty budu podrobněji rozebírat dále ve své práci.</w:t>
      </w:r>
    </w:p>
    <w:p w:rsidR="003B2F93" w:rsidRDefault="003B2F93" w:rsidP="0006636B">
      <w:pPr>
        <w:spacing w:after="0" w:line="360" w:lineRule="auto"/>
        <w:ind w:firstLine="360"/>
        <w:jc w:val="both"/>
        <w:rPr>
          <w:rFonts w:ascii="Times New Roman" w:hAnsi="Times New Roman"/>
          <w:sz w:val="24"/>
          <w:szCs w:val="24"/>
        </w:rPr>
      </w:pPr>
      <w:r>
        <w:rPr>
          <w:rFonts w:ascii="Times New Roman" w:hAnsi="Times New Roman"/>
          <w:sz w:val="24"/>
        </w:rPr>
        <w:t xml:space="preserve">Diplomovou práci jsem rozdělila na čtyři kapitoly, první dvě kapitoly budou zaměřeny spíše obecněji a v následujících dvou kapitolách se budu již detailněji věnovat institutu petic a stížností. V první kapitole práce se zaměřím na právní úpravu a vysvětlení pro mou práci nejdůležitějších pojmů, jako jsou účast veřejnosti, veřejnost a </w:t>
      </w:r>
      <w:r>
        <w:rPr>
          <w:rFonts w:ascii="Times New Roman" w:hAnsi="Times New Roman"/>
          <w:sz w:val="24"/>
          <w:szCs w:val="24"/>
        </w:rPr>
        <w:t xml:space="preserve">další významné zásady, jež se budou celou tematikou prolínat. </w:t>
      </w:r>
    </w:p>
    <w:p w:rsidR="003B2F93" w:rsidRDefault="003B2F93" w:rsidP="00C4586E">
      <w:pPr>
        <w:spacing w:line="360" w:lineRule="auto"/>
        <w:ind w:firstLine="360"/>
        <w:jc w:val="both"/>
        <w:rPr>
          <w:rFonts w:ascii="Times New Roman" w:hAnsi="Times New Roman"/>
          <w:sz w:val="24"/>
        </w:rPr>
      </w:pPr>
      <w:r>
        <w:rPr>
          <w:rFonts w:ascii="Times New Roman" w:hAnsi="Times New Roman"/>
          <w:sz w:val="24"/>
        </w:rPr>
        <w:t xml:space="preserve">V druhé kapitole se budu zabývat jednotlivými instituty, jak může veřejnost zasahovat do fungování a kontroly veřejné správy. Jaké nástroje jsou ji pro tento účel svěřeny </w:t>
      </w:r>
      <w:r w:rsidRPr="00837DCF">
        <w:rPr>
          <w:rFonts w:ascii="Times New Roman" w:hAnsi="Times New Roman"/>
          <w:sz w:val="24"/>
          <w:szCs w:val="24"/>
        </w:rPr>
        <w:t>ústavní</w:t>
      </w:r>
      <w:r>
        <w:rPr>
          <w:rFonts w:ascii="Times New Roman" w:hAnsi="Times New Roman"/>
          <w:sz w:val="24"/>
          <w:szCs w:val="24"/>
        </w:rPr>
        <w:t>m</w:t>
      </w:r>
      <w:r w:rsidRPr="00837DCF">
        <w:rPr>
          <w:rFonts w:ascii="Times New Roman" w:hAnsi="Times New Roman"/>
          <w:sz w:val="24"/>
          <w:szCs w:val="24"/>
        </w:rPr>
        <w:t xml:space="preserve"> </w:t>
      </w:r>
      <w:r w:rsidRPr="00EA62E3">
        <w:rPr>
          <w:rFonts w:ascii="Times New Roman" w:hAnsi="Times New Roman"/>
          <w:sz w:val="24"/>
          <w:szCs w:val="24"/>
        </w:rPr>
        <w:t>zákon</w:t>
      </w:r>
      <w:r>
        <w:rPr>
          <w:rFonts w:ascii="Times New Roman" w:hAnsi="Times New Roman"/>
          <w:sz w:val="24"/>
          <w:szCs w:val="24"/>
        </w:rPr>
        <w:t>em ČNR</w:t>
      </w:r>
      <w:r w:rsidRPr="00EA62E3">
        <w:rPr>
          <w:rFonts w:ascii="Times New Roman" w:hAnsi="Times New Roman"/>
          <w:sz w:val="24"/>
          <w:szCs w:val="24"/>
        </w:rPr>
        <w:t xml:space="preserve"> č. 1/1993 Sb., Ústava České republiky, ve znění pozdějších předpisů</w:t>
      </w:r>
      <w:r>
        <w:rPr>
          <w:rFonts w:ascii="Times New Roman" w:hAnsi="Times New Roman"/>
          <w:sz w:val="24"/>
          <w:szCs w:val="24"/>
        </w:rPr>
        <w:t xml:space="preserve"> (dále jen „</w:t>
      </w:r>
      <w:r>
        <w:rPr>
          <w:rFonts w:ascii="Times New Roman" w:hAnsi="Times New Roman"/>
          <w:sz w:val="24"/>
        </w:rPr>
        <w:t xml:space="preserve">Ústava“) a především </w:t>
      </w:r>
      <w:r>
        <w:rPr>
          <w:rFonts w:ascii="Times New Roman" w:hAnsi="Times New Roman"/>
          <w:sz w:val="24"/>
          <w:szCs w:val="24"/>
        </w:rPr>
        <w:t>usnesením předsednictva ČNR č. 2/1993 Sb., o vyhlášení Listiny základních práv a svobod jako součást ústavního pořádku, ve znění pozdějších předpisů (dále jen „LZPS“)</w:t>
      </w:r>
      <w:r>
        <w:rPr>
          <w:rFonts w:ascii="Times New Roman" w:hAnsi="Times New Roman"/>
          <w:sz w:val="24"/>
        </w:rPr>
        <w:t>. V této kapitole budou nástroje rozděleny do tří podkapitol. První z nich „Výkon ústavně zaručených práv“, která odkazuje na oddíl druhý obsahující politická práva uvedená v LZPS. Další podkapitolou „Účast veřejnosti na místní správě“ se budu zabývat právy občanů na kontrole místní správy a především možností občanů obce podílet se na místní správě pomocí místního referenda a v poslední podkapitole budu rozebírat problematiku „Účasti veřejnosti ve správním řízení“ dle zákona č. 500/2004 Sb., správní řád (dále jen „SŘ“), ovšem velmi obecně, vzhledem k obsáhlosti tohoto tématu.</w:t>
      </w:r>
    </w:p>
    <w:p w:rsidR="003B2F93" w:rsidRDefault="003B2F93" w:rsidP="00D44823">
      <w:pPr>
        <w:spacing w:after="0" w:line="360" w:lineRule="auto"/>
        <w:ind w:firstLine="360"/>
        <w:jc w:val="both"/>
        <w:rPr>
          <w:rFonts w:ascii="Times New Roman" w:hAnsi="Times New Roman"/>
          <w:sz w:val="24"/>
        </w:rPr>
      </w:pPr>
      <w:r>
        <w:rPr>
          <w:rFonts w:ascii="Times New Roman" w:hAnsi="Times New Roman"/>
          <w:sz w:val="24"/>
        </w:rPr>
        <w:t>Ve třetí kapitole se budu podrobněji zabývat problematikou petic. Zakotvení tohoto práva v právním řádu a možnostmi, které má veřejnost a také z pohledu orgánu veřejné moci do jaké míry jej tento institut svazuje a nutí podnikat určité kroky k vyřízení a splnění požadavků obsažených v petici. Dále se budu zabývat peticí podanou ve statutárním městě Olomouc z roku 2014, která byla podána za obnovu autobusové linky č.23. A v poslední podkapitole se budu věnovat jinému pohledu na institut petic a to v situacích, kdy jsou petice připojovány k podpoře svých kandidátu, dle zvláštních právních předpisů. Podrobněji bude v práci rozebrána petice připojená ke kandidátní listině na podporu kandidáta na prezidenta republiky.</w:t>
      </w:r>
    </w:p>
    <w:p w:rsidR="003B2F93" w:rsidRDefault="003B2F93" w:rsidP="00D44823">
      <w:pPr>
        <w:spacing w:after="0" w:line="360" w:lineRule="auto"/>
        <w:ind w:firstLine="360"/>
        <w:jc w:val="both"/>
        <w:rPr>
          <w:rFonts w:ascii="Times New Roman" w:hAnsi="Times New Roman"/>
          <w:sz w:val="24"/>
        </w:rPr>
      </w:pPr>
      <w:r>
        <w:rPr>
          <w:rFonts w:ascii="Times New Roman" w:hAnsi="Times New Roman"/>
          <w:sz w:val="24"/>
        </w:rPr>
        <w:t xml:space="preserve">V poslední kapitole, tedy čtvrté, se budu snažit přiblížit problematiku stížností. Zabývat se budu jak stížnostmi spadajícími do působnosti SŘ, tak stížnostmi, na které se působnost SŘ nevztahuje. Vymezím právní úpravu a nastíním jednotlivé stížnosti, podané podle zvláštních právních předpisů. A v neposlední řadě se zaměřím na srovnání slovenské právní úpravy stížností obsažené v zákoně č. </w:t>
      </w:r>
      <w:r>
        <w:rPr>
          <w:rFonts w:ascii="Times New Roman" w:hAnsi="Times New Roman"/>
          <w:color w:val="000000"/>
          <w:sz w:val="24"/>
          <w:szCs w:val="24"/>
        </w:rPr>
        <w:t>9/2010 Z.</w:t>
      </w:r>
      <w:r w:rsidRPr="00C67B7B">
        <w:rPr>
          <w:rFonts w:ascii="Times New Roman" w:hAnsi="Times New Roman"/>
          <w:color w:val="000000"/>
          <w:sz w:val="24"/>
          <w:szCs w:val="24"/>
        </w:rPr>
        <w:t>z., o sťažnostiach</w:t>
      </w:r>
      <w:r>
        <w:rPr>
          <w:rFonts w:ascii="Times New Roman" w:hAnsi="Times New Roman"/>
          <w:color w:val="000000"/>
          <w:sz w:val="24"/>
          <w:szCs w:val="24"/>
        </w:rPr>
        <w:t xml:space="preserve">, v zneni neskorších predpisov </w:t>
      </w:r>
      <w:r>
        <w:rPr>
          <w:rFonts w:ascii="Times New Roman" w:hAnsi="Times New Roman"/>
          <w:sz w:val="24"/>
        </w:rPr>
        <w:t>s právní  úpravou českou.</w:t>
      </w:r>
    </w:p>
    <w:p w:rsidR="003B2F93" w:rsidRDefault="003B2F93" w:rsidP="00D44823">
      <w:pPr>
        <w:spacing w:after="0" w:line="360" w:lineRule="auto"/>
        <w:ind w:firstLine="360"/>
        <w:jc w:val="both"/>
        <w:rPr>
          <w:rFonts w:ascii="Times New Roman" w:hAnsi="Times New Roman"/>
          <w:sz w:val="24"/>
        </w:rPr>
      </w:pPr>
      <w:r>
        <w:rPr>
          <w:rFonts w:ascii="Times New Roman" w:hAnsi="Times New Roman"/>
          <w:sz w:val="24"/>
        </w:rPr>
        <w:t xml:space="preserve">V souvislosti se zkoumanou problematikou jsem vymezila dvě výzkumné otázky. První z nich je: zda právní úprava nabízí dostatečné možnosti pro veřejnost realizovat svá práva a účastnit se na fungování veřejné správy a zda není třeba přijmout změny v právní úpravě, které by opravňovaly a především motivovaly veřejnost k větší iniciativě a účasti na veřejné správě. Jako druhou výzkumnou otázku jsem zvolila: jaký skutečný význam má pro veřejnost možnost podání petic a zda tento institut není třeba podrobit změnám, aby zavazoval nebo alespoň přinutil k větší činnosti orgány, vůči nimž směřuje podaná petice. </w:t>
      </w:r>
    </w:p>
    <w:p w:rsidR="003B2F93" w:rsidRDefault="003B2F93" w:rsidP="00D44823">
      <w:pPr>
        <w:spacing w:after="0" w:line="360" w:lineRule="auto"/>
        <w:ind w:firstLine="360"/>
        <w:jc w:val="both"/>
        <w:rPr>
          <w:rFonts w:ascii="Times New Roman" w:hAnsi="Times New Roman"/>
          <w:sz w:val="24"/>
        </w:rPr>
      </w:pPr>
      <w:r>
        <w:rPr>
          <w:rFonts w:ascii="Times New Roman" w:hAnsi="Times New Roman"/>
          <w:sz w:val="24"/>
        </w:rPr>
        <w:t xml:space="preserve">Diplomová práce má převážně teoretický charakter zkoumání možností účasti veřejnosti s propojením aplikace judikatorní činnosti soudů s několika praktickými příklady. Při zpracování práce využívám metodu analýzy, kterou použiji na právní úpravu de lege lata. Analýze budou podrobeny jednotlivé právní nástroje umožňující účast veřejnosti na veřejné správě. V každé podkapitole či kapitole bude provedena krátká syntéza zjištěných nedostatků v právní úpravě či naopak vyzdvižení ucelenosti a přehlednosti právní úpravy a je přidáno několik úvah de lege ferenda. Dále použiji metodu popisnou a komparativní, a to především ke srovnání stížností a petic, srovnání stížností se slovenskou právní úpravou a pro srovnání problematiky z pohledu zákonodárce a judikatury. </w:t>
      </w:r>
    </w:p>
    <w:p w:rsidR="003B2F93" w:rsidRDefault="003B2F93" w:rsidP="00D44823">
      <w:pPr>
        <w:spacing w:after="0" w:line="360" w:lineRule="auto"/>
        <w:ind w:firstLine="360"/>
        <w:jc w:val="both"/>
        <w:rPr>
          <w:rFonts w:ascii="Times New Roman" w:hAnsi="Times New Roman"/>
          <w:sz w:val="24"/>
        </w:rPr>
      </w:pPr>
      <w:r>
        <w:rPr>
          <w:rFonts w:ascii="Times New Roman" w:hAnsi="Times New Roman"/>
          <w:sz w:val="24"/>
        </w:rPr>
        <w:t xml:space="preserve">Při psaní práce budu vycházet ze zákonné úpravy daného tématu a především z komentovaných znění zákonů. Nápomocné mi budou také nejrůznější knižní publikace a odborné články. V neposlední řadě budu také pracovat s internetovými zdroji. Celé téma budu doplňovat aktuální judikaturou a to především judikaturou Nejvyššího správního soudu. </w:t>
      </w:r>
    </w:p>
    <w:p w:rsidR="003B2F93" w:rsidRDefault="003B2F93" w:rsidP="00D44823">
      <w:pPr>
        <w:spacing w:after="0" w:line="360" w:lineRule="auto"/>
        <w:ind w:firstLine="360"/>
        <w:jc w:val="both"/>
        <w:rPr>
          <w:rFonts w:ascii="Times New Roman" w:hAnsi="Times New Roman"/>
          <w:sz w:val="24"/>
        </w:rPr>
      </w:pPr>
    </w:p>
    <w:p w:rsidR="003B2F93" w:rsidRDefault="003B2F93" w:rsidP="00D44823">
      <w:pPr>
        <w:spacing w:after="0" w:line="360" w:lineRule="auto"/>
        <w:ind w:firstLine="360"/>
        <w:jc w:val="both"/>
        <w:rPr>
          <w:rFonts w:ascii="Times New Roman" w:hAnsi="Times New Roman"/>
          <w:sz w:val="24"/>
        </w:rPr>
      </w:pPr>
    </w:p>
    <w:p w:rsidR="003B2F93" w:rsidRDefault="003B2F93" w:rsidP="00D44823">
      <w:pPr>
        <w:spacing w:after="0" w:line="360" w:lineRule="auto"/>
        <w:ind w:firstLine="360"/>
        <w:jc w:val="both"/>
        <w:rPr>
          <w:rFonts w:ascii="Times New Roman" w:hAnsi="Times New Roman"/>
          <w:sz w:val="24"/>
        </w:rPr>
      </w:pPr>
    </w:p>
    <w:p w:rsidR="003B2F93" w:rsidRPr="00111398" w:rsidRDefault="003B2F93" w:rsidP="00111398">
      <w:pPr>
        <w:pStyle w:val="Heading1"/>
        <w:rPr>
          <w:rFonts w:ascii="Times New Roman" w:hAnsi="Times New Roman"/>
          <w:b/>
          <w:bCs/>
          <w:color w:val="auto"/>
        </w:rPr>
      </w:pPr>
      <w:bookmarkStart w:id="13" w:name="_Toc448336512"/>
      <w:bookmarkStart w:id="14" w:name="_Toc450562691"/>
      <w:r w:rsidRPr="00111398">
        <w:rPr>
          <w:rFonts w:ascii="Times New Roman" w:hAnsi="Times New Roman"/>
          <w:b/>
          <w:bCs/>
          <w:color w:val="auto"/>
        </w:rPr>
        <w:t>Vymezení základních pojmů</w:t>
      </w:r>
      <w:bookmarkEnd w:id="13"/>
      <w:bookmarkEnd w:id="14"/>
    </w:p>
    <w:p w:rsidR="003B2F93" w:rsidRPr="00111398" w:rsidRDefault="003B2F93" w:rsidP="00111398">
      <w:pPr>
        <w:pStyle w:val="Heading2"/>
        <w:spacing w:line="360" w:lineRule="auto"/>
        <w:jc w:val="both"/>
        <w:rPr>
          <w:rFonts w:ascii="Times New Roman" w:hAnsi="Times New Roman"/>
          <w:b/>
          <w:bCs/>
          <w:color w:val="auto"/>
          <w:sz w:val="28"/>
        </w:rPr>
      </w:pPr>
      <w:bookmarkStart w:id="15" w:name="_Toc448336513"/>
      <w:bookmarkStart w:id="16" w:name="_Toc450562692"/>
      <w:r w:rsidRPr="00111398">
        <w:rPr>
          <w:rFonts w:ascii="Times New Roman" w:hAnsi="Times New Roman"/>
          <w:b/>
          <w:bCs/>
          <w:color w:val="auto"/>
          <w:sz w:val="28"/>
        </w:rPr>
        <w:t>Účast veřejnosti</w:t>
      </w:r>
      <w:bookmarkEnd w:id="15"/>
      <w:bookmarkEnd w:id="16"/>
    </w:p>
    <w:p w:rsidR="003B2F93" w:rsidRDefault="003B2F93" w:rsidP="00CD7CEE">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„Účast veřejnosti na veřejné správě je důležitou myšlenkou každého demokratického státu. Již od 70. let minulého století se rozvíjela myšlenka, že služba obecnému blahu patří k základním pravidlům legitimity moderního státu a spoluúčast veřejnosti na správě věcí veřejných je chápána jako samozřejmost.“</w:t>
      </w:r>
      <w:r>
        <w:rPr>
          <w:rStyle w:val="FootnoteReference"/>
          <w:rFonts w:ascii="Times New Roman" w:hAnsi="Times New Roman"/>
          <w:sz w:val="24"/>
          <w:szCs w:val="24"/>
        </w:rPr>
        <w:footnoteReference w:id="1"/>
      </w:r>
    </w:p>
    <w:p w:rsidR="003B2F93" w:rsidRPr="00731730" w:rsidRDefault="003B2F93" w:rsidP="00CD7CEE">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 xml:space="preserve">Již v preambuli Ústavy lze spatřit základní </w:t>
      </w:r>
      <w:r w:rsidRPr="00731730">
        <w:rPr>
          <w:rFonts w:ascii="Times New Roman" w:hAnsi="Times New Roman"/>
          <w:sz w:val="24"/>
          <w:szCs w:val="24"/>
        </w:rPr>
        <w:t xml:space="preserve">rámec </w:t>
      </w:r>
      <w:r>
        <w:rPr>
          <w:rFonts w:ascii="Times New Roman" w:hAnsi="Times New Roman"/>
          <w:sz w:val="24"/>
          <w:szCs w:val="24"/>
        </w:rPr>
        <w:t>účasti veřejnosti: „</w:t>
      </w:r>
      <w:r w:rsidRPr="00731730">
        <w:rPr>
          <w:rFonts w:ascii="Times New Roman" w:hAnsi="Times New Roman"/>
          <w:sz w:val="24"/>
          <w:szCs w:val="24"/>
        </w:rPr>
        <w:t>My, občan</w:t>
      </w:r>
      <w:r>
        <w:rPr>
          <w:rFonts w:ascii="Times New Roman" w:hAnsi="Times New Roman"/>
          <w:sz w:val="24"/>
          <w:szCs w:val="24"/>
        </w:rPr>
        <w:t xml:space="preserve">é ….odhodláni budovat, chránit </w:t>
      </w:r>
      <w:r w:rsidRPr="00731730">
        <w:rPr>
          <w:rFonts w:ascii="Times New Roman" w:hAnsi="Times New Roman"/>
          <w:sz w:val="24"/>
          <w:szCs w:val="24"/>
        </w:rPr>
        <w:t>a rozvíjet Českou republiku … odhodláni společně střežit a rozvíjet zděděné přírodní a kulturní, hmotné a duchovní bohatství.</w:t>
      </w:r>
      <w:r>
        <w:rPr>
          <w:rFonts w:ascii="Times New Roman" w:hAnsi="Times New Roman"/>
          <w:sz w:val="24"/>
          <w:szCs w:val="24"/>
        </w:rPr>
        <w:t>“</w:t>
      </w:r>
      <w:r w:rsidRPr="00731730">
        <w:rPr>
          <w:rFonts w:ascii="Times New Roman" w:hAnsi="Times New Roman"/>
          <w:sz w:val="24"/>
          <w:szCs w:val="24"/>
        </w:rPr>
        <w:t xml:space="preserve"> Dále pak v čl. 96</w:t>
      </w:r>
      <w:r>
        <w:rPr>
          <w:rFonts w:ascii="Times New Roman" w:hAnsi="Times New Roman"/>
          <w:sz w:val="24"/>
          <w:szCs w:val="24"/>
        </w:rPr>
        <w:t xml:space="preserve"> Ústavy</w:t>
      </w:r>
      <w:r w:rsidRPr="00731730">
        <w:rPr>
          <w:rFonts w:ascii="Times New Roman" w:hAnsi="Times New Roman"/>
          <w:sz w:val="24"/>
          <w:szCs w:val="24"/>
        </w:rPr>
        <w:t>, kde je ustanoveno, že jednání před soudem jsou vždy ústní a veřejné, pokud zákon nestanoví výjimky. S tímto</w:t>
      </w:r>
      <w:r>
        <w:rPr>
          <w:rFonts w:ascii="Times New Roman" w:hAnsi="Times New Roman"/>
          <w:sz w:val="24"/>
          <w:szCs w:val="24"/>
        </w:rPr>
        <w:t xml:space="preserve"> článkem souvisí čl. 38 odst.</w:t>
      </w:r>
      <w:r w:rsidRPr="00731730">
        <w:rPr>
          <w:rFonts w:ascii="Times New Roman" w:hAnsi="Times New Roman"/>
          <w:sz w:val="24"/>
          <w:szCs w:val="24"/>
        </w:rPr>
        <w:t xml:space="preserve"> 2 </w:t>
      </w:r>
      <w:r>
        <w:rPr>
          <w:rFonts w:ascii="Times New Roman" w:hAnsi="Times New Roman"/>
          <w:sz w:val="24"/>
          <w:szCs w:val="24"/>
        </w:rPr>
        <w:t>LZPS</w:t>
      </w:r>
      <w:r w:rsidRPr="00731730">
        <w:rPr>
          <w:rFonts w:ascii="Times New Roman" w:hAnsi="Times New Roman"/>
          <w:sz w:val="24"/>
          <w:szCs w:val="24"/>
        </w:rPr>
        <w:t>, který upravuje právo na veřejné projednání věci a možnost vyloučení veřejnosti. Účast veřejnosti je tak koncipována jako záruka veřejné kontroly justice. Dalšími výc</w:t>
      </w:r>
      <w:r>
        <w:rPr>
          <w:rFonts w:ascii="Times New Roman" w:hAnsi="Times New Roman"/>
          <w:sz w:val="24"/>
          <w:szCs w:val="24"/>
        </w:rPr>
        <w:t>hodisky pro účast veřejnosti je úprava práva shromažďovacího, sdružovacího, petičního</w:t>
      </w:r>
      <w:r w:rsidRPr="00731730">
        <w:rPr>
          <w:rFonts w:ascii="Times New Roman" w:hAnsi="Times New Roman"/>
          <w:sz w:val="24"/>
          <w:szCs w:val="24"/>
        </w:rPr>
        <w:t>, práva podílet se na správě v</w:t>
      </w:r>
      <w:r>
        <w:rPr>
          <w:rFonts w:ascii="Times New Roman" w:hAnsi="Times New Roman"/>
          <w:sz w:val="24"/>
          <w:szCs w:val="24"/>
        </w:rPr>
        <w:t>eřejných věcí</w:t>
      </w:r>
      <w:r w:rsidRPr="00731730">
        <w:rPr>
          <w:rFonts w:ascii="Times New Roman" w:hAnsi="Times New Roman"/>
          <w:sz w:val="24"/>
          <w:szCs w:val="24"/>
        </w:rPr>
        <w:t>.</w:t>
      </w:r>
    </w:p>
    <w:p w:rsidR="003B2F93" w:rsidRDefault="003B2F93" w:rsidP="00CD7CEE">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 xml:space="preserve">Lze vymezit deset základních principů účasti veřejnosti na veřejné správě. Prvním principem je </w:t>
      </w:r>
      <w:r w:rsidRPr="00B40340">
        <w:rPr>
          <w:rFonts w:ascii="Times New Roman" w:hAnsi="Times New Roman"/>
          <w:sz w:val="24"/>
          <w:szCs w:val="24"/>
        </w:rPr>
        <w:t>angažovanost spočívající ve vedení a silné zaujatosti pro aktivní účast. Další princip spočívá v tom, že veškerá práva občanů související s účastí na veřejné správě musí být jednoznačně zakotvena v zákonech nebo politických dokumentech. Princip jasnosti vyjadřuje myšlenku, že role všech účastníků musí být všem jasné. Dále princip času, který dbá na co nejvčasnější aktivní participaci</w:t>
      </w:r>
      <w:r>
        <w:rPr>
          <w:rFonts w:ascii="Times New Roman" w:hAnsi="Times New Roman"/>
          <w:sz w:val="24"/>
          <w:szCs w:val="24"/>
        </w:rPr>
        <w:t xml:space="preserve"> veřejnosti</w:t>
      </w:r>
      <w:r w:rsidRPr="00B40340">
        <w:rPr>
          <w:rFonts w:ascii="Times New Roman" w:hAnsi="Times New Roman"/>
          <w:sz w:val="24"/>
          <w:szCs w:val="24"/>
        </w:rPr>
        <w:t>. Objektivita vyjadřuje, že poskytované informace veřejnou správou musejí být objektivní, kompletní a přípustné a se všemi občany musí být zacházeno rovně. Princip zdroje upozorňuje, na to</w:t>
      </w:r>
      <w:r>
        <w:rPr>
          <w:rFonts w:ascii="Times New Roman" w:hAnsi="Times New Roman"/>
          <w:sz w:val="24"/>
          <w:szCs w:val="24"/>
        </w:rPr>
        <w:t>,</w:t>
      </w:r>
      <w:r w:rsidRPr="00B40340">
        <w:rPr>
          <w:rFonts w:ascii="Times New Roman" w:hAnsi="Times New Roman"/>
          <w:sz w:val="24"/>
          <w:szCs w:val="24"/>
        </w:rPr>
        <w:t xml:space="preserve"> že pro efektivní účast veřejnosti ve veřejné správě je třeba dostatečné množství finančních, lidských a technických zdrojů. Dalším principem koordinace je myšlenka, že veškerou činnost je třeba koordinovat jak horizontálně tak i vertikálně. Princip odpovědnosti spočívá v otevřenosti a transparentnosti</w:t>
      </w:r>
      <w:r>
        <w:rPr>
          <w:rFonts w:ascii="Times New Roman" w:hAnsi="Times New Roman"/>
          <w:sz w:val="24"/>
          <w:szCs w:val="24"/>
        </w:rPr>
        <w:t xml:space="preserve"> veřejné správy. K vyhodnocení pak doporučuje užívat nástrojů, informací a kapacit pro hodnocení výkonnosti správy při poskytování informací, konzultací a dalších aktivit. Posledním principem je aktivní občanství, podle nějž by vláda měla zvyšovat občanské podvědomí, usnadňovat přístup k informacím a účasti veřejnosti na veřejné správě.</w:t>
      </w:r>
      <w:r>
        <w:rPr>
          <w:rStyle w:val="FootnoteReference"/>
          <w:rFonts w:ascii="Times New Roman" w:hAnsi="Times New Roman"/>
          <w:sz w:val="24"/>
          <w:szCs w:val="24"/>
        </w:rPr>
        <w:footnoteReference w:id="2"/>
      </w:r>
    </w:p>
    <w:p w:rsidR="003B2F93" w:rsidRDefault="003B2F93" w:rsidP="00CD7CEE">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Veřejná správa je službou veřejnosti, proto je třeba vycházet z toho, že účast veřejnosti na veřejné správě je zapotřebí. Tato služba je uskutečňována příslušnými orgány, osobami či složkami ve veřejném zájmu a hlavním cílem veřejnosti by mělo být participování na této službě, ať již přímo na plnění úkolů nebo nepřímo, tak aby byly naplněny požadavky a očekávání široké veřejnosti na veřejnou správu.</w:t>
      </w:r>
    </w:p>
    <w:p w:rsidR="003B2F93" w:rsidRDefault="003B2F93" w:rsidP="005E3A7F">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 xml:space="preserve">Účast veřejnosti můžeme chápat ve dvou rovinách. A to v širší rovině jako osoby, které mají konzultativní funkci. Mohou se na příslušné orgány obracet s dotazy, připomínkami, podněty a dalšími. </w:t>
      </w:r>
      <w:r w:rsidRPr="00157198">
        <w:rPr>
          <w:rFonts w:ascii="Times New Roman" w:hAnsi="Times New Roman"/>
          <w:sz w:val="24"/>
          <w:szCs w:val="24"/>
        </w:rPr>
        <w:t>Její nepochybnou nevýhodou je však to, že pokud příslušný orgán nemá o aktivní účast veřejnosti zájem a celý proces pojme čistě formálně</w:t>
      </w:r>
      <w:r>
        <w:rPr>
          <w:rFonts w:ascii="Times New Roman" w:hAnsi="Times New Roman"/>
          <w:sz w:val="24"/>
          <w:szCs w:val="24"/>
        </w:rPr>
        <w:t>,</w:t>
      </w:r>
      <w:r w:rsidRPr="00157198">
        <w:rPr>
          <w:rFonts w:ascii="Times New Roman" w:hAnsi="Times New Roman"/>
          <w:sz w:val="24"/>
          <w:szCs w:val="24"/>
        </w:rPr>
        <w:t xml:space="preserve"> </w:t>
      </w:r>
      <w:r>
        <w:rPr>
          <w:rFonts w:ascii="Times New Roman" w:hAnsi="Times New Roman"/>
          <w:sz w:val="24"/>
          <w:szCs w:val="24"/>
        </w:rPr>
        <w:t xml:space="preserve">aniž by </w:t>
      </w:r>
      <w:r w:rsidRPr="00157198">
        <w:rPr>
          <w:rFonts w:ascii="Times New Roman" w:hAnsi="Times New Roman"/>
          <w:sz w:val="24"/>
          <w:szCs w:val="24"/>
        </w:rPr>
        <w:t>respekt</w:t>
      </w:r>
      <w:r>
        <w:rPr>
          <w:rFonts w:ascii="Times New Roman" w:hAnsi="Times New Roman"/>
          <w:sz w:val="24"/>
          <w:szCs w:val="24"/>
        </w:rPr>
        <w:t>oval připomínky a podněty veřejnosti</w:t>
      </w:r>
      <w:r w:rsidRPr="00157198">
        <w:rPr>
          <w:rFonts w:ascii="Times New Roman" w:hAnsi="Times New Roman"/>
          <w:sz w:val="24"/>
          <w:szCs w:val="24"/>
        </w:rPr>
        <w:t>, neexistuje proti tom</w:t>
      </w:r>
      <w:r>
        <w:rPr>
          <w:rFonts w:ascii="Times New Roman" w:hAnsi="Times New Roman"/>
          <w:sz w:val="24"/>
          <w:szCs w:val="24"/>
        </w:rPr>
        <w:t>u prakticky žádná účinná obrana a</w:t>
      </w:r>
      <w:r w:rsidRPr="00157198">
        <w:rPr>
          <w:rFonts w:ascii="Times New Roman" w:hAnsi="Times New Roman"/>
          <w:sz w:val="24"/>
          <w:szCs w:val="24"/>
        </w:rPr>
        <w:t xml:space="preserve"> celý proces účast</w:t>
      </w:r>
      <w:r>
        <w:rPr>
          <w:rFonts w:ascii="Times New Roman" w:hAnsi="Times New Roman"/>
          <w:sz w:val="24"/>
          <w:szCs w:val="24"/>
        </w:rPr>
        <w:t>i veřejnosti</w:t>
      </w:r>
      <w:r w:rsidRPr="00157198">
        <w:rPr>
          <w:rFonts w:ascii="Times New Roman" w:hAnsi="Times New Roman"/>
          <w:sz w:val="24"/>
          <w:szCs w:val="24"/>
        </w:rPr>
        <w:t xml:space="preserve"> se stává pouhou formalitou. </w:t>
      </w:r>
      <w:r>
        <w:rPr>
          <w:rFonts w:ascii="Times New Roman" w:hAnsi="Times New Roman"/>
          <w:sz w:val="24"/>
          <w:szCs w:val="24"/>
        </w:rPr>
        <w:t>L</w:t>
      </w:r>
      <w:r w:rsidRPr="00157198">
        <w:rPr>
          <w:rFonts w:ascii="Times New Roman" w:hAnsi="Times New Roman"/>
          <w:sz w:val="24"/>
          <w:szCs w:val="24"/>
        </w:rPr>
        <w:t>ze tímto způsobem</w:t>
      </w:r>
      <w:r>
        <w:rPr>
          <w:rFonts w:ascii="Times New Roman" w:hAnsi="Times New Roman"/>
          <w:sz w:val="24"/>
          <w:szCs w:val="24"/>
        </w:rPr>
        <w:t xml:space="preserve"> do značné míry odradit aktivní občany od jakékoli činnosti směřující k účasti veřejnosti na veřejné správě. </w:t>
      </w:r>
      <w:r w:rsidRPr="00C27010">
        <w:rPr>
          <w:rFonts w:ascii="Times New Roman" w:hAnsi="Times New Roman"/>
          <w:sz w:val="24"/>
          <w:szCs w:val="24"/>
        </w:rPr>
        <w:t xml:space="preserve">Oprávněné znechucení zahání občany </w:t>
      </w:r>
      <w:r>
        <w:rPr>
          <w:rFonts w:ascii="Times New Roman" w:hAnsi="Times New Roman"/>
          <w:sz w:val="24"/>
          <w:szCs w:val="24"/>
        </w:rPr>
        <w:t>do pasivity a dochází k nižšímu zájmu podílet se na účasti a kontrole veřejné správy</w:t>
      </w:r>
      <w:r w:rsidRPr="00C27010">
        <w:rPr>
          <w:rFonts w:ascii="Times New Roman" w:hAnsi="Times New Roman"/>
          <w:sz w:val="24"/>
          <w:szCs w:val="24"/>
        </w:rPr>
        <w:t xml:space="preserve">. </w:t>
      </w:r>
      <w:r>
        <w:rPr>
          <w:rFonts w:ascii="Times New Roman" w:hAnsi="Times New Roman"/>
          <w:sz w:val="24"/>
          <w:szCs w:val="24"/>
        </w:rPr>
        <w:t>Důležité je ovšem říci, že tato rovina účasti veřejnosti není zcela určitě zbytečná a je nezbytné, aby ve vhodných případech byla užívána</w:t>
      </w:r>
      <w:r w:rsidRPr="00C27010">
        <w:rPr>
          <w:rFonts w:ascii="Times New Roman" w:hAnsi="Times New Roman"/>
          <w:sz w:val="24"/>
          <w:szCs w:val="24"/>
        </w:rPr>
        <w:t>. Sama o sobě však nepostačuje.</w:t>
      </w:r>
      <w:r>
        <w:t xml:space="preserve"> </w:t>
      </w:r>
      <w:r w:rsidRPr="0093417A">
        <w:rPr>
          <w:rFonts w:ascii="Times New Roman" w:hAnsi="Times New Roman"/>
          <w:sz w:val="24"/>
          <w:szCs w:val="24"/>
        </w:rPr>
        <w:t>Proto ji doplňuj</w:t>
      </w:r>
      <w:r>
        <w:rPr>
          <w:rFonts w:ascii="Times New Roman" w:hAnsi="Times New Roman"/>
          <w:sz w:val="24"/>
          <w:szCs w:val="24"/>
        </w:rPr>
        <w:t>e druhá rovina účasti veřejnosti v podobě osob, které mají veškerá práva a povinnosti, kterými mohou volně disponovat a mohou se jich také před orgány veřejné moci domáhat,</w:t>
      </w:r>
      <w:r>
        <w:rPr>
          <w:rStyle w:val="FootnoteReference"/>
          <w:rFonts w:ascii="Times New Roman" w:hAnsi="Times New Roman"/>
          <w:sz w:val="24"/>
          <w:szCs w:val="24"/>
        </w:rPr>
        <w:footnoteReference w:id="3"/>
      </w:r>
      <w:r>
        <w:rPr>
          <w:rFonts w:ascii="Times New Roman" w:hAnsi="Times New Roman"/>
          <w:sz w:val="24"/>
          <w:szCs w:val="24"/>
        </w:rPr>
        <w:t xml:space="preserve"> například možnost přezkumu konečného rozhodnutí příslušného orgánu nadřízeným orgánem anebo se domáhat ochrany svých práv soudní cestou. V tom je základní rozdíl mezi pojetím těchto dvou rovin účasti veřejnosti.</w:t>
      </w:r>
    </w:p>
    <w:p w:rsidR="003B2F93" w:rsidRPr="00111398" w:rsidRDefault="003B2F93" w:rsidP="00111398">
      <w:pPr>
        <w:pStyle w:val="Heading2"/>
        <w:spacing w:line="360" w:lineRule="auto"/>
        <w:jc w:val="both"/>
        <w:rPr>
          <w:rFonts w:ascii="Times New Roman" w:hAnsi="Times New Roman"/>
          <w:b/>
          <w:bCs/>
          <w:color w:val="auto"/>
          <w:sz w:val="28"/>
        </w:rPr>
      </w:pPr>
      <w:bookmarkStart w:id="17" w:name="_Toc448336514"/>
      <w:bookmarkStart w:id="18" w:name="_Toc450562693"/>
      <w:r w:rsidRPr="00111398">
        <w:rPr>
          <w:rFonts w:ascii="Times New Roman" w:hAnsi="Times New Roman"/>
          <w:b/>
          <w:bCs/>
          <w:color w:val="auto"/>
          <w:sz w:val="28"/>
        </w:rPr>
        <w:t>Veřejnost</w:t>
      </w:r>
      <w:bookmarkEnd w:id="17"/>
      <w:bookmarkEnd w:id="18"/>
    </w:p>
    <w:p w:rsidR="003B2F93" w:rsidRDefault="003B2F93" w:rsidP="00CD7CEE">
      <w:pPr>
        <w:pStyle w:val="ListParagraph1"/>
        <w:spacing w:line="360" w:lineRule="auto"/>
        <w:ind w:left="0" w:firstLine="576"/>
        <w:jc w:val="both"/>
      </w:pPr>
      <w:r>
        <w:rPr>
          <w:rFonts w:ascii="Times New Roman" w:hAnsi="Times New Roman"/>
          <w:sz w:val="24"/>
          <w:szCs w:val="24"/>
        </w:rPr>
        <w:t>Pojem veřejnost nemá v právním řádu České republiky (dále jen „ČR“) všeobecně platnou definici. Ze starší judikatury stojí za zmínění rozhodnutí Nejvyššího soudu č. 1729/1925</w:t>
      </w:r>
      <w:r>
        <w:rPr>
          <w:rStyle w:val="FootnoteReference"/>
          <w:rFonts w:ascii="Times New Roman" w:hAnsi="Times New Roman"/>
          <w:sz w:val="24"/>
          <w:szCs w:val="24"/>
        </w:rPr>
        <w:footnoteReference w:id="4"/>
      </w:r>
      <w:r>
        <w:rPr>
          <w:rFonts w:ascii="Times New Roman" w:hAnsi="Times New Roman"/>
          <w:sz w:val="24"/>
          <w:szCs w:val="24"/>
        </w:rPr>
        <w:t xml:space="preserve"> (nález Ústavního soudu ze dne 8. listopadu 2005, sp.zn. Pl. ÚS 28/04) „Z pojmu veřejnosti plynulo by osobě, že jenom takovou dražbu lze pokládati za veřejnou, která veřejně, tedy každému – aspoň každému, kdo má na ni vážný zájem – přípustná, a tvoří tak protiklad proti dražbě přípustné jen určitým osobám. …. neveřejné jsou dražby „přístupné jen určitému okruhu osob. Jak široký je ten okruh osob zůstává lhostejno.“  </w:t>
      </w:r>
      <w:r w:rsidRPr="00143079">
        <w:rPr>
          <w:rFonts w:ascii="Times New Roman" w:hAnsi="Times New Roman"/>
          <w:sz w:val="24"/>
          <w:szCs w:val="24"/>
        </w:rPr>
        <w:t>Obecnou platnost má nejspíše rozhodnutí Nejvyššího správního soudu</w:t>
      </w:r>
      <w:r>
        <w:rPr>
          <w:rFonts w:ascii="Times New Roman" w:hAnsi="Times New Roman"/>
          <w:sz w:val="24"/>
          <w:szCs w:val="24"/>
        </w:rPr>
        <w:t xml:space="preserve"> č. 7929/1924, ve kterém je uvedeno, že: </w:t>
      </w:r>
      <w:r w:rsidRPr="00143079">
        <w:rPr>
          <w:rFonts w:ascii="Times New Roman" w:hAnsi="Times New Roman"/>
          <w:sz w:val="24"/>
          <w:szCs w:val="24"/>
        </w:rPr>
        <w:t xml:space="preserve">„Pojem veřejnosti různým způsobem vyznačovaný vyskytuje se zhusta v právních normách a není pochybnosti, že jest ho užíváno ve smyslu několikerém. […] musí nejprve v tomto nařízení samém býti shledáno vodítko pro výklad, co tím výrazem bylo míněno.“ </w:t>
      </w:r>
    </w:p>
    <w:p w:rsidR="003B2F93" w:rsidRDefault="003B2F93" w:rsidP="00CD7CEE">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 xml:space="preserve">S otázkou co nebo kdo má být považován za veřejnost se setkáváme v různých právních odvětvích, například zákon č. 40/2009 Sb., trestní zákoník, ve znění pozdějších předpisů v § 117 vymezuje, že trestný čin je spáchán veřejně, jestliže je spáchán nejméně před třemi osobami současně přítomnými. </w:t>
      </w:r>
    </w:p>
    <w:p w:rsidR="003B2F93" w:rsidRPr="00685F0E" w:rsidRDefault="003B2F93" w:rsidP="00DE0181">
      <w:pPr>
        <w:spacing w:line="360" w:lineRule="auto"/>
        <w:ind w:firstLine="576"/>
        <w:jc w:val="both"/>
        <w:rPr>
          <w:rFonts w:ascii="Times New Roman" w:hAnsi="Times New Roman"/>
          <w:color w:val="000000"/>
          <w:sz w:val="24"/>
        </w:rPr>
      </w:pPr>
      <w:r w:rsidRPr="00685F0E">
        <w:rPr>
          <w:rFonts w:ascii="Times New Roman" w:hAnsi="Times New Roman"/>
          <w:color w:val="000000"/>
          <w:sz w:val="24"/>
        </w:rPr>
        <w:t xml:space="preserve">Pro správní právo lze jako základní kámen pro definici veřejnosti považovat Arhurskou úmluvu, která se stala součástí českého právního řádu na podzim </w:t>
      </w:r>
      <w:r>
        <w:rPr>
          <w:rFonts w:ascii="Times New Roman" w:hAnsi="Times New Roman"/>
          <w:color w:val="000000"/>
          <w:sz w:val="24"/>
        </w:rPr>
        <w:t xml:space="preserve">roku </w:t>
      </w:r>
      <w:r w:rsidRPr="00685F0E">
        <w:rPr>
          <w:rFonts w:ascii="Times New Roman" w:hAnsi="Times New Roman"/>
          <w:color w:val="000000"/>
          <w:sz w:val="24"/>
        </w:rPr>
        <w:t>2004 a by</w:t>
      </w:r>
      <w:r>
        <w:rPr>
          <w:rFonts w:ascii="Times New Roman" w:hAnsi="Times New Roman"/>
          <w:color w:val="000000"/>
          <w:sz w:val="24"/>
        </w:rPr>
        <w:t>la vyhlášena pod č.124/2004 Sb.</w:t>
      </w:r>
      <w:r w:rsidRPr="00685F0E">
        <w:rPr>
          <w:rFonts w:ascii="Times New Roman" w:hAnsi="Times New Roman"/>
          <w:color w:val="000000"/>
          <w:sz w:val="24"/>
        </w:rPr>
        <w:t xml:space="preserve">m.s., sdělení Ministerstva zahraničních věcí o Úmluvě o přístupu k informacím, účasti veřejnosti na rozhodování a přístupu k právní ochraně v záležitostech životního prostředí (dále jen „Arhurská úmluva“) vymezuje pojmy veřejnost a dotčená veřejnost. </w:t>
      </w:r>
      <w:r>
        <w:rPr>
          <w:rFonts w:ascii="Times New Roman" w:hAnsi="Times New Roman"/>
          <w:color w:val="000000"/>
          <w:sz w:val="24"/>
        </w:rPr>
        <w:t>Arhurská úmluva není přímo aplikovatelná, jak judikují české soudy a touto otázkou se zabýval i Soudní dvůr, který vyslovil, že ani v unijním právu není tato úmluva přímo aplikovatelná, avšak orgány jsou povinny vykládat právo souladně s jejími ustanoveními.</w:t>
      </w:r>
      <w:r>
        <w:rPr>
          <w:rStyle w:val="FootnoteReference"/>
          <w:rFonts w:ascii="Times New Roman" w:hAnsi="Times New Roman"/>
          <w:color w:val="000000"/>
          <w:sz w:val="24"/>
        </w:rPr>
        <w:footnoteReference w:id="5"/>
      </w:r>
      <w:r>
        <w:rPr>
          <w:rFonts w:ascii="Times New Roman" w:hAnsi="Times New Roman"/>
          <w:color w:val="000000"/>
          <w:sz w:val="24"/>
        </w:rPr>
        <w:t xml:space="preserve"> </w:t>
      </w:r>
      <w:r w:rsidRPr="00685F0E">
        <w:rPr>
          <w:rFonts w:ascii="Times New Roman" w:hAnsi="Times New Roman"/>
          <w:color w:val="000000"/>
          <w:sz w:val="24"/>
        </w:rPr>
        <w:t>Veřejnost je v duchu této úmluvy postavena jako partner veřejné správy s právem získávat srozumitelné informace o životním prostředí, účastnit se rozhodování a mít zajištěnu právní ochranu. Dle čl. 2 odst. 4 vysvětluje, že veřejnost znamená jednu nebo více fyzických nebo právnických osob a v souladu s vnitrostátní úpravou nebo praxí – jejich sdružení, organizace nebo skupiny. V poněkud konkrétnější rovině s tímto pojmem pracuje i SŘ v § 27 a násl., který vymezuje již individuální jed</w:t>
      </w:r>
      <w:r>
        <w:rPr>
          <w:rFonts w:ascii="Times New Roman" w:hAnsi="Times New Roman"/>
          <w:color w:val="000000"/>
          <w:sz w:val="24"/>
        </w:rPr>
        <w:t>ince a</w:t>
      </w:r>
      <w:r w:rsidRPr="00685F0E">
        <w:rPr>
          <w:rFonts w:ascii="Times New Roman" w:hAnsi="Times New Roman"/>
          <w:color w:val="000000"/>
          <w:sz w:val="24"/>
        </w:rPr>
        <w:t>nebo skupiny osob, které se mají na správním řízení účastnit a disponují určitými právy a povinnostmi. Dále Arhurská úmluva definuje dotčenou veřejnost, která je, nebo může být, ovlivněna environmentálním rozhodováním anebo má na tomto rozhodování určitý zájem. Pro účely této definice se u nevládních organizací podporujících ochranu životního prostředí a splňujících požadavky vnitrostátních právních předpisů předpokládá, že mají na environmentálním rozhodování zájem.</w:t>
      </w:r>
      <w:r w:rsidRPr="00685F0E">
        <w:rPr>
          <w:rStyle w:val="FootnoteReference"/>
          <w:rFonts w:ascii="Times New Roman" w:hAnsi="Times New Roman"/>
          <w:color w:val="000000"/>
          <w:sz w:val="24"/>
          <w:szCs w:val="24"/>
        </w:rPr>
        <w:footnoteReference w:id="6"/>
      </w:r>
    </w:p>
    <w:p w:rsidR="003B2F93" w:rsidRDefault="003B2F93" w:rsidP="00CD7CEE">
      <w:pPr>
        <w:pStyle w:val="ListParagraph1"/>
        <w:spacing w:line="360" w:lineRule="auto"/>
        <w:ind w:left="0" w:firstLine="576"/>
        <w:jc w:val="both"/>
        <w:rPr>
          <w:rFonts w:ascii="Times New Roman" w:hAnsi="Times New Roman"/>
          <w:sz w:val="24"/>
          <w:szCs w:val="24"/>
        </w:rPr>
      </w:pPr>
      <w:r>
        <w:rPr>
          <w:rFonts w:ascii="Times New Roman" w:hAnsi="Times New Roman"/>
          <w:sz w:val="24"/>
          <w:szCs w:val="24"/>
        </w:rPr>
        <w:t>V soukromoprávní rovině můžeme veřejnost rozdělit na fyzické a právnické osoby, které jsou vymezeny v zákoně č. 89/2012 Sb., občanský zákoník, ve znění pozdějších předpisů (dále jen „NOZ“). Fyzické osoby charakterizuje jejich právní osobnost (mít způsobilost v rámci právního řádu práva a povinnosti) a svéprávnost (způsobilost nabývat pro sebe vlastním právním jednáním práva a zavazovat se k povinnostem). Právnické osoby jsou podle §20 odst. 1 NOZ organizovaný útvar, o kterém zákon stanoví, že má právní osobnost, nebo jehož právní osobnost zákon uzná. Právnická osoba může bez zřetele na předmět své činnosti mít práva a povinnosti, které se slučují s její právní povahou.</w:t>
      </w: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Default="003B2F93" w:rsidP="00CD7CEE">
      <w:pPr>
        <w:pStyle w:val="ListParagraph1"/>
        <w:spacing w:line="360" w:lineRule="auto"/>
        <w:ind w:left="0" w:firstLine="576"/>
        <w:jc w:val="both"/>
        <w:rPr>
          <w:rFonts w:ascii="Times New Roman" w:hAnsi="Times New Roman"/>
          <w:sz w:val="24"/>
          <w:szCs w:val="24"/>
        </w:rPr>
      </w:pPr>
    </w:p>
    <w:p w:rsidR="003B2F93" w:rsidRPr="00111398" w:rsidRDefault="003B2F93" w:rsidP="0087196C">
      <w:pPr>
        <w:pStyle w:val="Heading1"/>
        <w:spacing w:line="360" w:lineRule="auto"/>
        <w:rPr>
          <w:rFonts w:ascii="Times New Roman" w:hAnsi="Times New Roman"/>
          <w:b/>
          <w:bCs/>
          <w:color w:val="auto"/>
        </w:rPr>
      </w:pPr>
      <w:bookmarkStart w:id="19" w:name="_Toc448336515"/>
      <w:bookmarkStart w:id="20" w:name="_Toc450562694"/>
      <w:r w:rsidRPr="00111398">
        <w:rPr>
          <w:rFonts w:ascii="Times New Roman" w:hAnsi="Times New Roman"/>
          <w:b/>
          <w:bCs/>
          <w:color w:val="auto"/>
        </w:rPr>
        <w:t>Účast veřejnosti na veřejné správě</w:t>
      </w:r>
      <w:bookmarkEnd w:id="19"/>
      <w:bookmarkEnd w:id="20"/>
    </w:p>
    <w:p w:rsidR="003B2F93" w:rsidRPr="00ED2514" w:rsidRDefault="003B2F93" w:rsidP="0087196C">
      <w:pPr>
        <w:spacing w:line="360" w:lineRule="auto"/>
        <w:ind w:firstLine="432"/>
        <w:jc w:val="both"/>
        <w:rPr>
          <w:rFonts w:ascii="Times New Roman" w:hAnsi="Times New Roman"/>
          <w:sz w:val="24"/>
          <w:szCs w:val="24"/>
        </w:rPr>
      </w:pPr>
      <w:r>
        <w:rPr>
          <w:rFonts w:ascii="Times New Roman" w:hAnsi="Times New Roman"/>
          <w:sz w:val="24"/>
          <w:szCs w:val="24"/>
        </w:rPr>
        <w:t xml:space="preserve">Veřejnost se účastní na </w:t>
      </w:r>
      <w:r w:rsidRPr="00451183">
        <w:rPr>
          <w:rFonts w:ascii="Times New Roman" w:hAnsi="Times New Roman"/>
          <w:sz w:val="24"/>
          <w:szCs w:val="24"/>
        </w:rPr>
        <w:t>veřejné správě několika způsoby. Jedná se o tzv. laickou, neformální či neodbornou kontrolu veřejné správy, která není vykonávána orgány státu, ale je prováděna fyzickými nebo právnickými osobami. Účast veřejnosti můžeme rozdělit na účast prováděnou výkonem ústavně zaručených práv, účast na místní správě a na účast v rozhodovacích procesech.</w:t>
      </w:r>
      <w:r>
        <w:rPr>
          <w:rStyle w:val="FootnoteReference"/>
          <w:rFonts w:ascii="Times New Roman" w:hAnsi="Times New Roman"/>
          <w:sz w:val="24"/>
          <w:szCs w:val="24"/>
        </w:rPr>
        <w:footnoteReference w:id="7"/>
      </w:r>
      <w:r w:rsidRPr="00ED2514">
        <w:rPr>
          <w:rFonts w:ascii="Times New Roman" w:hAnsi="Times New Roman"/>
          <w:sz w:val="24"/>
          <w:szCs w:val="24"/>
        </w:rPr>
        <w:t xml:space="preserve"> </w:t>
      </w:r>
    </w:p>
    <w:p w:rsidR="003B2F93" w:rsidRPr="00111398" w:rsidRDefault="003B2F93" w:rsidP="00111398">
      <w:pPr>
        <w:pStyle w:val="Heading2"/>
        <w:spacing w:line="360" w:lineRule="auto"/>
        <w:jc w:val="both"/>
        <w:rPr>
          <w:rFonts w:ascii="Times New Roman" w:hAnsi="Times New Roman"/>
          <w:b/>
          <w:bCs/>
          <w:color w:val="auto"/>
          <w:sz w:val="28"/>
          <w:szCs w:val="24"/>
        </w:rPr>
      </w:pPr>
      <w:bookmarkStart w:id="21" w:name="_Toc448336516"/>
      <w:bookmarkStart w:id="22" w:name="_Toc450562695"/>
      <w:r w:rsidRPr="00111398">
        <w:rPr>
          <w:rFonts w:ascii="Times New Roman" w:hAnsi="Times New Roman"/>
          <w:b/>
          <w:bCs/>
          <w:color w:val="auto"/>
          <w:sz w:val="28"/>
          <w:szCs w:val="24"/>
        </w:rPr>
        <w:t>Výkon ústavně zaručených práv</w:t>
      </w:r>
      <w:bookmarkEnd w:id="21"/>
      <w:bookmarkEnd w:id="22"/>
    </w:p>
    <w:p w:rsidR="003B2F93" w:rsidRPr="00ED2514" w:rsidRDefault="003B2F93" w:rsidP="00CD7CEE">
      <w:pPr>
        <w:spacing w:line="360" w:lineRule="auto"/>
        <w:ind w:firstLine="576"/>
        <w:jc w:val="both"/>
        <w:rPr>
          <w:rFonts w:ascii="Times New Roman" w:hAnsi="Times New Roman"/>
          <w:sz w:val="24"/>
          <w:szCs w:val="24"/>
        </w:rPr>
      </w:pPr>
      <w:r w:rsidRPr="00ED2514">
        <w:rPr>
          <w:rFonts w:ascii="Times New Roman" w:hAnsi="Times New Roman"/>
          <w:sz w:val="24"/>
          <w:szCs w:val="24"/>
        </w:rPr>
        <w:t>L</w:t>
      </w:r>
      <w:r>
        <w:rPr>
          <w:rFonts w:ascii="Times New Roman" w:hAnsi="Times New Roman"/>
          <w:sz w:val="24"/>
          <w:szCs w:val="24"/>
        </w:rPr>
        <w:t>ZPS ve svém druhém oddíle</w:t>
      </w:r>
      <w:r w:rsidRPr="00ED2514">
        <w:rPr>
          <w:rFonts w:ascii="Times New Roman" w:hAnsi="Times New Roman"/>
          <w:sz w:val="24"/>
          <w:szCs w:val="24"/>
        </w:rPr>
        <w:t xml:space="preserve"> upravuje politická práva</w:t>
      </w:r>
      <w:r>
        <w:rPr>
          <w:rFonts w:ascii="Times New Roman" w:hAnsi="Times New Roman"/>
          <w:sz w:val="24"/>
          <w:szCs w:val="24"/>
        </w:rPr>
        <w:t>,</w:t>
      </w:r>
      <w:r w:rsidRPr="00ED2514">
        <w:rPr>
          <w:rFonts w:ascii="Times New Roman" w:hAnsi="Times New Roman"/>
          <w:sz w:val="24"/>
          <w:szCs w:val="24"/>
        </w:rPr>
        <w:t xml:space="preserve"> jimiž zaru</w:t>
      </w:r>
      <w:r>
        <w:rPr>
          <w:rFonts w:ascii="Times New Roman" w:hAnsi="Times New Roman"/>
          <w:sz w:val="24"/>
          <w:szCs w:val="24"/>
        </w:rPr>
        <w:t>čuje veřejnosti celou řadu práv</w:t>
      </w:r>
      <w:r w:rsidRPr="00ED2514">
        <w:rPr>
          <w:rFonts w:ascii="Times New Roman" w:hAnsi="Times New Roman"/>
          <w:sz w:val="24"/>
          <w:szCs w:val="24"/>
        </w:rPr>
        <w:t>, jejichž real</w:t>
      </w:r>
      <w:r>
        <w:rPr>
          <w:rFonts w:ascii="Times New Roman" w:hAnsi="Times New Roman"/>
          <w:sz w:val="24"/>
          <w:szCs w:val="24"/>
        </w:rPr>
        <w:t xml:space="preserve">izací se může veřejnost podílet na </w:t>
      </w:r>
      <w:r w:rsidRPr="00ED2514">
        <w:rPr>
          <w:rFonts w:ascii="Times New Roman" w:hAnsi="Times New Roman"/>
          <w:sz w:val="24"/>
          <w:szCs w:val="24"/>
        </w:rPr>
        <w:t>činnost</w:t>
      </w:r>
      <w:r>
        <w:rPr>
          <w:rFonts w:ascii="Times New Roman" w:hAnsi="Times New Roman"/>
          <w:sz w:val="24"/>
          <w:szCs w:val="24"/>
        </w:rPr>
        <w:t>i</w:t>
      </w:r>
      <w:r w:rsidRPr="00ED2514">
        <w:rPr>
          <w:rFonts w:ascii="Times New Roman" w:hAnsi="Times New Roman"/>
          <w:sz w:val="24"/>
          <w:szCs w:val="24"/>
        </w:rPr>
        <w:t xml:space="preserve"> veřejné správy.</w:t>
      </w:r>
    </w:p>
    <w:p w:rsidR="003B2F93" w:rsidRPr="00111398" w:rsidRDefault="003B2F93" w:rsidP="00111398">
      <w:pPr>
        <w:pStyle w:val="Heading3"/>
        <w:spacing w:line="360" w:lineRule="auto"/>
        <w:jc w:val="both"/>
        <w:rPr>
          <w:rFonts w:ascii="Times New Roman" w:hAnsi="Times New Roman"/>
          <w:b/>
          <w:bCs/>
          <w:color w:val="auto"/>
        </w:rPr>
      </w:pPr>
      <w:bookmarkStart w:id="23" w:name="_Toc448336517"/>
      <w:bookmarkStart w:id="24" w:name="_Toc450562696"/>
      <w:r w:rsidRPr="00111398">
        <w:rPr>
          <w:rFonts w:ascii="Times New Roman" w:hAnsi="Times New Roman"/>
          <w:b/>
          <w:bCs/>
          <w:color w:val="auto"/>
        </w:rPr>
        <w:t>Právo na informace</w:t>
      </w:r>
      <w:bookmarkEnd w:id="23"/>
      <w:bookmarkEnd w:id="24"/>
    </w:p>
    <w:p w:rsidR="003B2F93" w:rsidRDefault="003B2F93" w:rsidP="00CD7CEE">
      <w:pPr>
        <w:spacing w:line="360" w:lineRule="auto"/>
        <w:ind w:firstLine="708"/>
        <w:jc w:val="both"/>
        <w:rPr>
          <w:rFonts w:ascii="Times New Roman" w:hAnsi="Times New Roman"/>
          <w:sz w:val="24"/>
          <w:szCs w:val="24"/>
        </w:rPr>
      </w:pPr>
      <w:r w:rsidRPr="00ED2514">
        <w:rPr>
          <w:rFonts w:ascii="Times New Roman" w:hAnsi="Times New Roman"/>
          <w:sz w:val="24"/>
          <w:szCs w:val="24"/>
        </w:rPr>
        <w:t>Právo na informace je zakotveno v čl.</w:t>
      </w:r>
      <w:r>
        <w:rPr>
          <w:rFonts w:ascii="Times New Roman" w:hAnsi="Times New Roman"/>
          <w:sz w:val="24"/>
          <w:szCs w:val="24"/>
        </w:rPr>
        <w:t xml:space="preserve"> </w:t>
      </w:r>
      <w:r w:rsidRPr="00ED2514">
        <w:rPr>
          <w:rFonts w:ascii="Times New Roman" w:hAnsi="Times New Roman"/>
          <w:sz w:val="24"/>
          <w:szCs w:val="24"/>
        </w:rPr>
        <w:t>17 LZPS, který zaručuje svobo</w:t>
      </w:r>
      <w:r>
        <w:rPr>
          <w:rFonts w:ascii="Times New Roman" w:hAnsi="Times New Roman"/>
          <w:sz w:val="24"/>
          <w:szCs w:val="24"/>
        </w:rPr>
        <w:t>du projevu a právo na informace. „K</w:t>
      </w:r>
      <w:r w:rsidRPr="00ED2514">
        <w:rPr>
          <w:rFonts w:ascii="Times New Roman" w:hAnsi="Times New Roman"/>
          <w:sz w:val="24"/>
          <w:szCs w:val="24"/>
        </w:rPr>
        <w:t>aždý má právo vyjadřovat své názory slovem i písmem, tiskem, obrazem nebo jiným způsobe</w:t>
      </w:r>
      <w:r>
        <w:rPr>
          <w:rFonts w:ascii="Times New Roman" w:hAnsi="Times New Roman"/>
          <w:sz w:val="24"/>
          <w:szCs w:val="24"/>
        </w:rPr>
        <w:t>m</w:t>
      </w:r>
      <w:r w:rsidRPr="00ED2514">
        <w:rPr>
          <w:rFonts w:ascii="Times New Roman" w:hAnsi="Times New Roman"/>
          <w:sz w:val="24"/>
          <w:szCs w:val="24"/>
        </w:rPr>
        <w:t xml:space="preserve">, jakož i svobodně vyhledávat, přijímat a rozšiřovat ideje a informace bez ohledu na hranice státu. Cenzura je nepřípustná. Svoboda projevu a právo vyhledávat informace lze omezit zákonem, jde-li o opatření v demokratické společnosti nezbytná pro ochranu práv a svobod druhých, bezpečnost státu, veřejnou bezpečnost, ochranu </w:t>
      </w:r>
      <w:r>
        <w:rPr>
          <w:rFonts w:ascii="Times New Roman" w:hAnsi="Times New Roman"/>
          <w:sz w:val="24"/>
          <w:szCs w:val="24"/>
        </w:rPr>
        <w:t>veřejného zdraví a mravností. S</w:t>
      </w:r>
      <w:r w:rsidRPr="00ED2514">
        <w:rPr>
          <w:rFonts w:ascii="Times New Roman" w:hAnsi="Times New Roman"/>
          <w:sz w:val="24"/>
          <w:szCs w:val="24"/>
        </w:rPr>
        <w:t>tátní orgány a orgány územní samosprávy jsou povinny přiměřeným způsobem poskytovat informace o své činnosti. Podm</w:t>
      </w:r>
      <w:r>
        <w:rPr>
          <w:rFonts w:ascii="Times New Roman" w:hAnsi="Times New Roman"/>
          <w:sz w:val="24"/>
          <w:szCs w:val="24"/>
        </w:rPr>
        <w:t>ínky a provedení stanoví zákon.“</w:t>
      </w:r>
      <w:r>
        <w:rPr>
          <w:rStyle w:val="FootnoteReference"/>
          <w:rFonts w:ascii="Times New Roman" w:hAnsi="Times New Roman"/>
          <w:sz w:val="24"/>
          <w:szCs w:val="24"/>
        </w:rPr>
        <w:footnoteReference w:id="8"/>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Právo na informace můžeme chápat jako prostředek k dalším ústavně zaručeným právům a zároveň slouží pro efektivní využívání jiných práv.</w:t>
      </w:r>
      <w:r>
        <w:rPr>
          <w:rStyle w:val="FootnoteReference"/>
          <w:rFonts w:ascii="Times New Roman" w:hAnsi="Times New Roman"/>
          <w:sz w:val="24"/>
          <w:szCs w:val="24"/>
        </w:rPr>
        <w:footnoteReference w:id="9"/>
      </w:r>
      <w:r>
        <w:rPr>
          <w:rFonts w:ascii="Times New Roman" w:hAnsi="Times New Roman"/>
          <w:sz w:val="24"/>
          <w:szCs w:val="24"/>
        </w:rPr>
        <w:t xml:space="preserve"> Můžeme jej rozdělit do dvou skupin a to do skupiny, kdy je orgán veřejné moci povinen ze zákona poskytovat informace, jedná se tzv. princip aktivní publicity veřejné správy, neboť ukládá státním orgánům a orgánům územní samosprávy aktivní povinnost poskytovat přiměřeným způsobem informace o své činnosti. Orgány veřejné moci jsou tedy povinny zveřejňovat určité informace ex offo. Tyto informace poskytuje předem neurčenému okruhu zájemců, aniž by byla vyžadována jakákoli aktivní činnost zájemce o zveřejňovanou informaci. Do druhé skupiny můžeme zařadit situace, kdy jsou orgánem určité informace poskytovány na základě žádosti.</w:t>
      </w:r>
      <w:r>
        <w:rPr>
          <w:rStyle w:val="FootnoteReference"/>
          <w:rFonts w:ascii="Times New Roman" w:hAnsi="Times New Roman"/>
          <w:sz w:val="24"/>
          <w:szCs w:val="24"/>
        </w:rPr>
        <w:footnoteReference w:id="10"/>
      </w:r>
      <w:r>
        <w:rPr>
          <w:rFonts w:ascii="Times New Roman" w:hAnsi="Times New Roman"/>
          <w:sz w:val="24"/>
          <w:szCs w:val="24"/>
        </w:rPr>
        <w:t xml:space="preserve"> </w:t>
      </w:r>
    </w:p>
    <w:p w:rsidR="003B2F93" w:rsidRDefault="003B2F93" w:rsidP="00CD7CEE">
      <w:pPr>
        <w:spacing w:line="360" w:lineRule="auto"/>
        <w:ind w:firstLine="708"/>
        <w:jc w:val="both"/>
        <w:rPr>
          <w:rFonts w:ascii="Times New Roman" w:hAnsi="Times New Roman"/>
          <w:sz w:val="24"/>
          <w:szCs w:val="24"/>
        </w:rPr>
      </w:pPr>
      <w:r w:rsidRPr="00ED2514">
        <w:rPr>
          <w:rFonts w:ascii="Times New Roman" w:hAnsi="Times New Roman"/>
          <w:sz w:val="24"/>
          <w:szCs w:val="24"/>
        </w:rPr>
        <w:t>Podrobněji problematiku práva na informace upravuje zákon č.</w:t>
      </w:r>
      <w:r>
        <w:rPr>
          <w:rFonts w:ascii="Times New Roman" w:hAnsi="Times New Roman"/>
          <w:sz w:val="24"/>
          <w:szCs w:val="24"/>
        </w:rPr>
        <w:t xml:space="preserve"> 106/1999 </w:t>
      </w:r>
      <w:r w:rsidRPr="00ED2514">
        <w:rPr>
          <w:rFonts w:ascii="Times New Roman" w:hAnsi="Times New Roman"/>
          <w:sz w:val="24"/>
          <w:szCs w:val="24"/>
        </w:rPr>
        <w:t>Sb., o svobodném přístupu k</w:t>
      </w:r>
      <w:r>
        <w:rPr>
          <w:rFonts w:ascii="Times New Roman" w:hAnsi="Times New Roman"/>
          <w:sz w:val="24"/>
          <w:szCs w:val="24"/>
        </w:rPr>
        <w:t> </w:t>
      </w:r>
      <w:r w:rsidRPr="00ED2514">
        <w:rPr>
          <w:rFonts w:ascii="Times New Roman" w:hAnsi="Times New Roman"/>
          <w:sz w:val="24"/>
          <w:szCs w:val="24"/>
        </w:rPr>
        <w:t>informacím</w:t>
      </w:r>
      <w:r>
        <w:rPr>
          <w:rFonts w:ascii="Times New Roman" w:hAnsi="Times New Roman"/>
          <w:sz w:val="24"/>
          <w:szCs w:val="24"/>
        </w:rPr>
        <w:t>, ve znění pozdějších předpisů (dále jen „InfZ“)</w:t>
      </w:r>
      <w:r w:rsidRPr="00ED2514">
        <w:rPr>
          <w:rFonts w:ascii="Times New Roman" w:hAnsi="Times New Roman"/>
          <w:sz w:val="24"/>
          <w:szCs w:val="24"/>
        </w:rPr>
        <w:t>.</w:t>
      </w:r>
      <w:r>
        <w:rPr>
          <w:rFonts w:ascii="Times New Roman" w:hAnsi="Times New Roman"/>
          <w:sz w:val="24"/>
          <w:szCs w:val="24"/>
        </w:rPr>
        <w:t xml:space="preserve"> Informace poskytované zveřejněním, tedy aktivním způsobem, jsou upraveny v §4b a §5 InfZ. Taková to informace je zveřejněna ve všech formátech a jazycích, ve kterých byla vytvořena a musí k ní být zřízen dálkový přístup. Povinné subjekty jsou povinny informovat veřejnost ve svém sídle a svých úřadovnách,  na místech veřejně přístupných o informacích jež jsou uvedeny v §5 odst.1 písm a) až j) a v odst.2 InfZ. Druhou možností jak veřejnost může dosáhnout informací je podání žádosti, jedná se tzv. pasivní přístup k informacím. O problematice omezení poskytnutí informace na žádost žadatele je pojednáno níže. </w:t>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Výkon veřejné správy má být prováděn transparentním způsobem a v souladu s principem otevřenosti, jenž spočívá v tom, že klienti neboli adresáti veřejné správy mohou prostřednictvím jednoduchého postupu získat přístup k informacím veřejné správy a dosáhnout tak, přiměřené kontroly veřejné správy.  Tyto dva principy jsou také základem tzv. evropského správního prostoru. Evropský správní prostor je chápán jako potřeba kontaktu mezi úředníky státní správy členských států a úředníky Evropské unie, požadavky na zpracování a dodržování práva Evropské unie spolu s postupným vývojem evropského systému správního soudnictví a docílit tak, sbližování v činnosti jednotlivých národních správ</w:t>
      </w:r>
      <w:r>
        <w:rPr>
          <w:rFonts w:ascii="Arial" w:hAnsi="Arial" w:cs="Arial"/>
          <w:color w:val="000000"/>
          <w:sz w:val="21"/>
          <w:szCs w:val="21"/>
          <w:shd w:val="clear" w:color="auto" w:fill="FFFFFF"/>
        </w:rPr>
        <w:t>.</w:t>
      </w:r>
      <w:r>
        <w:rPr>
          <w:rStyle w:val="FootnoteReference"/>
          <w:rFonts w:ascii="Arial" w:hAnsi="Arial"/>
          <w:color w:val="000000"/>
          <w:sz w:val="21"/>
          <w:szCs w:val="21"/>
          <w:shd w:val="clear" w:color="auto" w:fill="FFFFFF"/>
        </w:rPr>
        <w:footnoteReference w:id="11"/>
      </w:r>
      <w:r>
        <w:rPr>
          <w:rFonts w:ascii="Times New Roman" w:hAnsi="Times New Roman"/>
          <w:sz w:val="24"/>
          <w:szCs w:val="24"/>
        </w:rPr>
        <w:t xml:space="preserve"> Na komunitární úrovni bylo stanoveno, že instituce veřejné správy v členských státech Evropské unie by měli pracovat otevřeně, průhledně a odpovědně a současně by v ně měli občané plně důvěřovat.</w:t>
      </w:r>
      <w:r>
        <w:rPr>
          <w:rStyle w:val="FootnoteReference"/>
          <w:rFonts w:ascii="Times New Roman" w:hAnsi="Times New Roman"/>
          <w:sz w:val="24"/>
          <w:szCs w:val="24"/>
        </w:rPr>
        <w:footnoteReference w:id="12"/>
      </w:r>
      <w:r>
        <w:rPr>
          <w:rFonts w:ascii="Times New Roman" w:hAnsi="Times New Roman"/>
          <w:sz w:val="24"/>
          <w:szCs w:val="24"/>
        </w:rPr>
        <w:t xml:space="preserve"> </w:t>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 xml:space="preserve">LZPS ukládá v čl. 17 odst. 5 povinnost povinným subjektům přiměřeným způsobem poskytovat informace, které se týkají jejich působnosti. Omezení přiměřeným způsobem se vztahuje spíše k formálním aspektům poskytování informací. Jistý problém nastává v případě, kdy zákon ukládá zveřejnit informaci a neukládá žádné omezení. Musí ji povinný subjekt zveřejnit v plném rozsahu a může tak dojít ke kolizi s dalšími zaručenými ústavními právy a to například s právem na ochranu osobnosti a osobních údajů. Nelze tedy v tomto případě užít omezení dle §12 InfZ. O zákonném omezení by se dalo uvažovat v případech, kdy by zákon ukládal povinnost zveřejnění jen obecně vymezené informace určitého druhu a pokud by ve vazbě na konkrétní informaci převažovala nutnost její ochrany, nad zveřejněním ve veřejném zájmu, například v případě zveřejnění vnitřního předpisu, který by měl zároveň povahu utajované informace. </w:t>
      </w:r>
      <w:r>
        <w:rPr>
          <w:rStyle w:val="FootnoteReference"/>
          <w:rFonts w:ascii="Times New Roman" w:hAnsi="Times New Roman"/>
          <w:sz w:val="24"/>
          <w:szCs w:val="24"/>
        </w:rPr>
        <w:footnoteReference w:id="13"/>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 xml:space="preserve"> Omezení upravené v čl. 17 odst. 4 LZPS se týká především informací poskytovaných na žádost. Vyjadřuje dvě kritéria, která musí být splněna, aby mohla být informace odepřena. Prvním kritériem je omezení na základě zákona, nelze tedy podzákonným předpisem nebo rozhodnutím orgánu veřejné moci odmítnout žádost o poskytnutí informace. Dalším kritériem je, že omezení musí být nezbytné v demokratickém státě. V praxi se setkáváme se situací, kdy povinný subjekt odmítne poskytnout informaci, jelikož se tato informace dostane do konfliktu s jiným ústavním právem či veřejným zájmem. Povinný subjekt tedy odmítne žádost o poskytnutí informace bez dalšího, aniž by se zabýval otázkou nezbytností ochrany informace. Nejčastěji se s tímto konfliktem můžeme setkat s právem na ochranu osobních údajů garantovaného v čl. 10 LZPS. Ústavní soud v nálezu ze dne 9. února 1998, sp.zn. IV.ÚS 154/97 došel k názoru, že: „Při střetu základního politického práva na informace a jejich šíření s právem na ochranu osobnosti a soukromého života, tedy základních práv, která stojí na stejné úrovni, bude vždy věcí nezávislých soudů, aby s přihlédnutím k okolnostem každého případu zvážili, zda jednomu právu nebyla nedůvodně dána přednost před právem druhým.“ Nelze, tedy jak již bylo naznačeno výše, aby povinný subjekt odmítl poskytnout informaci s odkazem na právo na ochranu osobnosti. Tím by upřednostňoval bez jakékoliv míry proporcionality jedno právo před druhým. V první řadě musí zvažovat uplatnění zákonného omezení v čl. 17 odst. 4 LZPS a posoudit, zda je omezení skutečně nezbytné. Pokud ano, uplatní se princip proporcionality ve dvou krocích. Orgán veřejné moci zváží, kterému právu je nutné dát přednost a převáží-li právo na informace, poskytne povinný subjekt informace s maximálním ohledem na druhé ústavní právo. V opačném případě převáží-li jiné právo, musí povinný subjekt omezit právo na informace v minimálním rozsahu.</w:t>
      </w:r>
      <w:r>
        <w:rPr>
          <w:rStyle w:val="FootnoteReference"/>
          <w:rFonts w:ascii="Times New Roman" w:hAnsi="Times New Roman"/>
          <w:sz w:val="24"/>
          <w:szCs w:val="24"/>
        </w:rPr>
        <w:footnoteReference w:id="14"/>
      </w:r>
      <w:r>
        <w:rPr>
          <w:rFonts w:ascii="Times New Roman" w:hAnsi="Times New Roman"/>
          <w:sz w:val="24"/>
          <w:szCs w:val="24"/>
        </w:rPr>
        <w:t xml:space="preserve"> K této problematice se vyjádřil Nejvyšší správní soud v rozsudku ze dne </w:t>
      </w:r>
      <w:r w:rsidRPr="00AE2E11">
        <w:rPr>
          <w:rFonts w:ascii="Times New Roman" w:hAnsi="Times New Roman"/>
          <w:sz w:val="24"/>
          <w:szCs w:val="24"/>
        </w:rPr>
        <w:t>13.</w:t>
      </w:r>
      <w:r>
        <w:rPr>
          <w:rFonts w:ascii="Times New Roman" w:hAnsi="Times New Roman"/>
          <w:sz w:val="24"/>
          <w:szCs w:val="24"/>
        </w:rPr>
        <w:t xml:space="preserve"> srpna </w:t>
      </w:r>
      <w:r w:rsidRPr="00AE2E11">
        <w:rPr>
          <w:rFonts w:ascii="Times New Roman" w:hAnsi="Times New Roman"/>
          <w:sz w:val="24"/>
          <w:szCs w:val="24"/>
        </w:rPr>
        <w:t>2014</w:t>
      </w:r>
      <w:r>
        <w:rPr>
          <w:rFonts w:ascii="Times New Roman" w:hAnsi="Times New Roman"/>
          <w:sz w:val="24"/>
          <w:szCs w:val="24"/>
        </w:rPr>
        <w:t>,</w:t>
      </w:r>
      <w:r w:rsidRPr="00AE2E11">
        <w:rPr>
          <w:rFonts w:ascii="Times New Roman" w:hAnsi="Times New Roman"/>
          <w:sz w:val="24"/>
          <w:szCs w:val="24"/>
        </w:rPr>
        <w:t xml:space="preserve"> č.j. 1 As 78/2014-41</w:t>
      </w:r>
      <w:r>
        <w:rPr>
          <w:rFonts w:ascii="Times New Roman" w:hAnsi="Times New Roman"/>
          <w:sz w:val="24"/>
          <w:szCs w:val="24"/>
        </w:rPr>
        <w:t xml:space="preserve">: „K ústavním limitům omezení práva na informace jsou však povinny přihlížet rovněž správní orgány a obecné soudy při konkrétní aplikaci a interpretaci zákona, tj. při zvažování výluk obsažených v zákoně o svobodném přístupu k informacím, je nutno prioritně usilovat o nalezení jejich ústavně konformního výkladu. (…) Před použitím určité zákonné výluky z povinnosti poskytovat informace je tak třeba v zásadě vždy provést tzv. test veřejného zájmu, tj. zvážit, zda v konkrétním případě nepřevažuje veřejný zájem na jejich poskytnutí nad jinou konkurující hodnotou, ať již jde o základní práva druhých osob, či některý z výše zmíněných statků.“ V případech, kdy povinný subjekt neposkytne informaci pro zákonný důvod, musí současně zvažovat, zda zákonná ochrana těmto údajům je v konkrétním případě proporcionální z hlediska nezbytného omezení práva na přístup k informacím. Měl by tedy povinný subjekt vždy provést tzv. test veřejného zájmu, </w:t>
      </w:r>
      <w:r w:rsidRPr="007130B2">
        <w:rPr>
          <w:rFonts w:ascii="Times New Roman" w:hAnsi="Times New Roman"/>
          <w:sz w:val="24"/>
          <w:szCs w:val="24"/>
          <w:shd w:val="clear" w:color="auto" w:fill="FFFFFF"/>
        </w:rPr>
        <w:t>tedy posouzení vztahu mezi ústavními právy na soukromí a na informace z veřejné správy</w:t>
      </w:r>
      <w:r w:rsidRPr="007130B2">
        <w:rPr>
          <w:rFonts w:ascii="Times New Roman" w:hAnsi="Times New Roman"/>
          <w:sz w:val="24"/>
          <w:szCs w:val="24"/>
        </w:rPr>
        <w:t>.</w:t>
      </w:r>
      <w:r>
        <w:rPr>
          <w:rStyle w:val="FootnoteReference"/>
          <w:rFonts w:ascii="Times New Roman" w:hAnsi="Times New Roman"/>
          <w:sz w:val="24"/>
          <w:szCs w:val="24"/>
        </w:rPr>
        <w:footnoteReference w:id="15"/>
      </w:r>
      <w:r>
        <w:rPr>
          <w:rFonts w:ascii="Times New Roman" w:hAnsi="Times New Roman"/>
          <w:sz w:val="24"/>
          <w:szCs w:val="24"/>
        </w:rPr>
        <w:t xml:space="preserve"> Žádost nelze odmítnout jako celek, jen z důvodu, že část požadovaných informací nemá být vydána. Orgán má povinnost sdělit tu část informací, na které se nevztahuje omezení. V případě, kdy tyto informace nelze oddělit od informací chráněných, může odmítnout žádost jako celek a takové rozhodnutí musí náležitě odůvodnit.</w:t>
      </w:r>
      <w:r>
        <w:rPr>
          <w:rStyle w:val="FootnoteReference"/>
          <w:rFonts w:ascii="Times New Roman" w:hAnsi="Times New Roman"/>
          <w:sz w:val="24"/>
          <w:szCs w:val="24"/>
        </w:rPr>
        <w:footnoteReference w:id="16"/>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 xml:space="preserve">Žadatel v žádosti o poskytnutí informace není povinen sdělovat orgánu veřejné moci důvody, proč o takovou informaci usiluje a jak s ní hodlá naložit. V této možnosti spatřuji velké pozitivum, jelikož dochází k omezení počtu odmítnutých žádostí z důvodu nesprávného odůvodnění a odpadá tak i náročnost posouzení žádosti ze strany orgánu veřejné moci. </w:t>
      </w:r>
    </w:p>
    <w:p w:rsidR="003B2F93" w:rsidRPr="00111398" w:rsidRDefault="003B2F93" w:rsidP="00111398">
      <w:pPr>
        <w:pStyle w:val="Heading3"/>
        <w:spacing w:line="360" w:lineRule="auto"/>
        <w:jc w:val="both"/>
        <w:rPr>
          <w:rFonts w:ascii="Times New Roman" w:hAnsi="Times New Roman"/>
          <w:b/>
          <w:bCs/>
          <w:color w:val="auto"/>
        </w:rPr>
      </w:pPr>
      <w:bookmarkStart w:id="25" w:name="_Toc448336518"/>
      <w:bookmarkStart w:id="26" w:name="_Toc450562697"/>
      <w:r w:rsidRPr="00111398">
        <w:rPr>
          <w:rFonts w:ascii="Times New Roman" w:hAnsi="Times New Roman"/>
          <w:b/>
          <w:bCs/>
          <w:color w:val="auto"/>
        </w:rPr>
        <w:t>Právo petiční</w:t>
      </w:r>
      <w:bookmarkEnd w:id="25"/>
      <w:bookmarkEnd w:id="26"/>
    </w:p>
    <w:p w:rsidR="003B2F93" w:rsidRDefault="003B2F93" w:rsidP="002A08F9">
      <w:pPr>
        <w:autoSpaceDE w:val="0"/>
        <w:autoSpaceDN w:val="0"/>
        <w:adjustRightInd w:val="0"/>
        <w:spacing w:after="0" w:line="360" w:lineRule="auto"/>
        <w:ind w:firstLine="576"/>
        <w:jc w:val="both"/>
        <w:rPr>
          <w:rFonts w:ascii="Times New Roman" w:hAnsi="Times New Roman"/>
          <w:sz w:val="24"/>
          <w:szCs w:val="24"/>
        </w:rPr>
      </w:pPr>
      <w:r>
        <w:rPr>
          <w:rFonts w:ascii="Times New Roman" w:hAnsi="Times New Roman"/>
          <w:sz w:val="24"/>
          <w:szCs w:val="24"/>
        </w:rPr>
        <w:t>Na tomto místě bych se zaobírala</w:t>
      </w:r>
      <w:r w:rsidRPr="002A08F9">
        <w:rPr>
          <w:rFonts w:ascii="Times New Roman" w:hAnsi="Times New Roman"/>
          <w:sz w:val="24"/>
          <w:szCs w:val="24"/>
        </w:rPr>
        <w:t xml:space="preserve"> petičním práv</w:t>
      </w:r>
      <w:r>
        <w:rPr>
          <w:rFonts w:ascii="Times New Roman" w:hAnsi="Times New Roman"/>
          <w:sz w:val="24"/>
          <w:szCs w:val="24"/>
        </w:rPr>
        <w:t>em</w:t>
      </w:r>
      <w:r w:rsidRPr="002A08F9">
        <w:rPr>
          <w:rFonts w:ascii="Times New Roman" w:hAnsi="Times New Roman"/>
          <w:sz w:val="24"/>
          <w:szCs w:val="24"/>
        </w:rPr>
        <w:t xml:space="preserve"> pouze velmi obecně a podrobněj</w:t>
      </w:r>
      <w:r>
        <w:rPr>
          <w:rFonts w:ascii="Times New Roman" w:hAnsi="Times New Roman"/>
          <w:sz w:val="24"/>
          <w:szCs w:val="24"/>
        </w:rPr>
        <w:t xml:space="preserve">i tuto problematiku budu rozebírat ve třetí kapitole. </w:t>
      </w:r>
      <w:r w:rsidRPr="002A08F9">
        <w:rPr>
          <w:rFonts w:ascii="Times New Roman" w:hAnsi="Times New Roman"/>
          <w:sz w:val="24"/>
          <w:szCs w:val="24"/>
        </w:rPr>
        <w:t xml:space="preserve">Článek 18 </w:t>
      </w:r>
      <w:r>
        <w:rPr>
          <w:rFonts w:ascii="Times New Roman" w:hAnsi="Times New Roman"/>
          <w:sz w:val="24"/>
          <w:szCs w:val="24"/>
        </w:rPr>
        <w:t>LZPS</w:t>
      </w:r>
      <w:r w:rsidRPr="002A08F9">
        <w:rPr>
          <w:rFonts w:ascii="Times New Roman" w:hAnsi="Times New Roman"/>
          <w:sz w:val="24"/>
          <w:szCs w:val="24"/>
        </w:rPr>
        <w:t xml:space="preserve"> zaručuje petiční právo ve věcech</w:t>
      </w:r>
      <w:r>
        <w:rPr>
          <w:rFonts w:ascii="Times New Roman" w:hAnsi="Times New Roman"/>
          <w:sz w:val="24"/>
          <w:szCs w:val="24"/>
        </w:rPr>
        <w:t xml:space="preserve"> veřejného nebo jiného společenského zájmu. „Každý má právo sám nebo s jinými se obracet na státní orgány a orgány územní samosprávy s žádostmi, návrhy a stížnostmi.“</w:t>
      </w:r>
      <w:r>
        <w:rPr>
          <w:rStyle w:val="FootnoteReference"/>
          <w:rFonts w:ascii="Times New Roman" w:hAnsi="Times New Roman"/>
          <w:sz w:val="24"/>
          <w:szCs w:val="24"/>
        </w:rPr>
        <w:footnoteReference w:id="17"/>
      </w:r>
      <w:r>
        <w:rPr>
          <w:rFonts w:ascii="Times New Roman" w:hAnsi="Times New Roman"/>
          <w:sz w:val="24"/>
          <w:szCs w:val="24"/>
        </w:rPr>
        <w:t xml:space="preserve"> Ve výkonu petičního práva nesmí být nikomu bráněno a výkon tohoto práva nesmí být nikomu na újmu.</w:t>
      </w:r>
    </w:p>
    <w:p w:rsidR="003B2F93" w:rsidRDefault="003B2F93" w:rsidP="00DD7373">
      <w:pPr>
        <w:pStyle w:val="NormalWeb"/>
        <w:shd w:val="clear" w:color="auto" w:fill="FFFFFF"/>
        <w:spacing w:before="0" w:beforeAutospacing="0" w:after="60" w:afterAutospacing="0" w:line="360" w:lineRule="auto"/>
        <w:ind w:firstLine="576"/>
        <w:jc w:val="both"/>
        <w:textAlignment w:val="center"/>
      </w:pPr>
      <w:r w:rsidRPr="00DD7373">
        <w:t>Ústavní</w:t>
      </w:r>
      <w:r>
        <w:t xml:space="preserve"> soud ve svém nálezu ze dne 13. prosince </w:t>
      </w:r>
      <w:r w:rsidRPr="00DD7373">
        <w:t>2012</w:t>
      </w:r>
      <w:r>
        <w:t>,</w:t>
      </w:r>
      <w:r w:rsidRPr="00DD7373">
        <w:t xml:space="preserve"> sp.zn. III.ÚS</w:t>
      </w:r>
      <w:r>
        <w:t xml:space="preserve"> </w:t>
      </w:r>
      <w:r w:rsidRPr="00DD7373">
        <w:t>298/12 se vyjádřil k </w:t>
      </w:r>
      <w:r>
        <w:t>čl.</w:t>
      </w:r>
      <w:r w:rsidRPr="00DD7373">
        <w:t>18 LZPS takto</w:t>
      </w:r>
      <w:r>
        <w:t>:</w:t>
      </w:r>
      <w:r w:rsidRPr="00DD7373">
        <w:t xml:space="preserve"> „Idea právního státu vychází z principu, že stát a občan nejsou v zásadním sporu, ale stát má sloužit občanům, občané jsou loajální k zájmům státu, participují na plnění úkolů státu; z práva občana obracet se na státní orgány s podněty lze dovodit, že občané mají</w:t>
      </w:r>
      <w:r w:rsidRPr="00DD7373">
        <w:rPr>
          <w:rStyle w:val="apple-converted-space"/>
          <w:color w:val="000000"/>
        </w:rPr>
        <w:t> </w:t>
      </w:r>
      <w:r w:rsidRPr="00DD7373">
        <w:t>právo podílet se na chodu veřejných záležitostí, upozorňovat na nesprávnosti či nespravedlnosti.“</w:t>
      </w:r>
    </w:p>
    <w:p w:rsidR="003B2F93" w:rsidRDefault="003B2F93" w:rsidP="002A08F9">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Doslovná definice </w:t>
      </w:r>
      <w:r w:rsidRPr="00AC62C2">
        <w:rPr>
          <w:rFonts w:ascii="Times New Roman" w:hAnsi="Times New Roman"/>
          <w:sz w:val="24"/>
          <w:szCs w:val="24"/>
        </w:rPr>
        <w:t xml:space="preserve">petice </w:t>
      </w:r>
      <w:r>
        <w:rPr>
          <w:rFonts w:ascii="Times New Roman" w:hAnsi="Times New Roman"/>
          <w:sz w:val="24"/>
          <w:szCs w:val="24"/>
        </w:rPr>
        <w:t xml:space="preserve">v zákoně chybí, ale </w:t>
      </w:r>
      <w:r w:rsidRPr="00AC62C2">
        <w:rPr>
          <w:rFonts w:ascii="Times New Roman" w:hAnsi="Times New Roman"/>
          <w:sz w:val="24"/>
          <w:szCs w:val="24"/>
        </w:rPr>
        <w:t>§1 odst.</w:t>
      </w:r>
      <w:r>
        <w:rPr>
          <w:rFonts w:ascii="Times New Roman" w:hAnsi="Times New Roman"/>
          <w:sz w:val="24"/>
          <w:szCs w:val="24"/>
        </w:rPr>
        <w:t xml:space="preserve"> </w:t>
      </w:r>
      <w:r w:rsidRPr="00AC62C2">
        <w:rPr>
          <w:rFonts w:ascii="Times New Roman" w:hAnsi="Times New Roman"/>
          <w:sz w:val="24"/>
          <w:szCs w:val="24"/>
        </w:rPr>
        <w:t>1 zákona č. 85/1990 Sb., o právu petičním</w:t>
      </w:r>
      <w:r>
        <w:rPr>
          <w:rFonts w:ascii="Times New Roman" w:hAnsi="Times New Roman"/>
          <w:sz w:val="24"/>
          <w:szCs w:val="24"/>
        </w:rPr>
        <w:t>, ve znění pozdějších předpisů (dále jen „PZ“),</w:t>
      </w:r>
      <w:r w:rsidRPr="00AC62C2">
        <w:rPr>
          <w:rFonts w:ascii="Times New Roman" w:hAnsi="Times New Roman"/>
          <w:sz w:val="24"/>
          <w:szCs w:val="24"/>
        </w:rPr>
        <w:t xml:space="preserve"> </w:t>
      </w:r>
      <w:r>
        <w:rPr>
          <w:rFonts w:ascii="Times New Roman" w:hAnsi="Times New Roman"/>
          <w:sz w:val="24"/>
          <w:szCs w:val="24"/>
        </w:rPr>
        <w:t xml:space="preserve">nám pojem petice, alespoň zčásti vymezuje: </w:t>
      </w:r>
      <w:r w:rsidRPr="00AC62C2">
        <w:rPr>
          <w:rFonts w:ascii="Times New Roman" w:hAnsi="Times New Roman"/>
          <w:sz w:val="24"/>
          <w:szCs w:val="24"/>
        </w:rPr>
        <w:t xml:space="preserve">„Každý má </w:t>
      </w:r>
      <w:r>
        <w:rPr>
          <w:rFonts w:ascii="Times New Roman" w:hAnsi="Times New Roman"/>
          <w:sz w:val="24"/>
          <w:szCs w:val="24"/>
        </w:rPr>
        <w:t>p</w:t>
      </w:r>
      <w:r w:rsidRPr="00AC62C2">
        <w:rPr>
          <w:rFonts w:ascii="Times New Roman" w:hAnsi="Times New Roman"/>
          <w:sz w:val="24"/>
          <w:szCs w:val="24"/>
        </w:rPr>
        <w:t>rávo sám nebo společně s jinými obracet se na státní orgány se žádostmi, návrhy a stíž</w:t>
      </w:r>
      <w:r>
        <w:rPr>
          <w:rFonts w:ascii="Times New Roman" w:hAnsi="Times New Roman"/>
          <w:sz w:val="24"/>
          <w:szCs w:val="24"/>
        </w:rPr>
        <w:t xml:space="preserve">nostmi ve věcech veřejného nebo </w:t>
      </w:r>
      <w:r w:rsidRPr="00AC62C2">
        <w:rPr>
          <w:rFonts w:ascii="Times New Roman" w:hAnsi="Times New Roman"/>
          <w:sz w:val="24"/>
          <w:szCs w:val="24"/>
        </w:rPr>
        <w:t>jiného společného zájmu, které patř</w:t>
      </w:r>
      <w:r>
        <w:rPr>
          <w:rFonts w:ascii="Times New Roman" w:hAnsi="Times New Roman"/>
          <w:sz w:val="24"/>
          <w:szCs w:val="24"/>
        </w:rPr>
        <w:t>í do působnosti těchto orgánů (</w:t>
      </w:r>
      <w:r w:rsidRPr="00AC62C2">
        <w:rPr>
          <w:rFonts w:ascii="Times New Roman" w:hAnsi="Times New Roman"/>
          <w:sz w:val="24"/>
          <w:szCs w:val="24"/>
        </w:rPr>
        <w:t>dále jen „ petice“)“</w:t>
      </w:r>
      <w:r>
        <w:rPr>
          <w:rFonts w:ascii="Times New Roman" w:hAnsi="Times New Roman"/>
          <w:sz w:val="24"/>
          <w:szCs w:val="24"/>
        </w:rPr>
        <w:t>. Zákon zpřesňuje oproti vymezení v LZPS, že věc vůči, které petice směřuje, má patřit do působnosti dotčeného orgánu.</w:t>
      </w:r>
      <w:r>
        <w:rPr>
          <w:rStyle w:val="FootnoteReference"/>
          <w:rFonts w:ascii="Times New Roman" w:hAnsi="Times New Roman"/>
          <w:sz w:val="24"/>
          <w:szCs w:val="24"/>
        </w:rPr>
        <w:footnoteReference w:id="18"/>
      </w:r>
    </w:p>
    <w:p w:rsidR="003B2F93" w:rsidRPr="00111398" w:rsidRDefault="003B2F93" w:rsidP="00111398">
      <w:pPr>
        <w:pStyle w:val="Heading3"/>
        <w:spacing w:line="360" w:lineRule="auto"/>
        <w:jc w:val="both"/>
        <w:rPr>
          <w:rFonts w:ascii="Times New Roman" w:hAnsi="Times New Roman"/>
          <w:b/>
          <w:bCs/>
          <w:color w:val="auto"/>
        </w:rPr>
      </w:pPr>
      <w:bookmarkStart w:id="27" w:name="_Toc448336519"/>
      <w:bookmarkStart w:id="28" w:name="_Toc450562698"/>
      <w:r w:rsidRPr="00111398">
        <w:rPr>
          <w:rFonts w:ascii="Times New Roman" w:hAnsi="Times New Roman"/>
          <w:b/>
          <w:bCs/>
          <w:color w:val="auto"/>
        </w:rPr>
        <w:t>Právo shromažďovací</w:t>
      </w:r>
      <w:bookmarkEnd w:id="27"/>
      <w:bookmarkEnd w:id="28"/>
    </w:p>
    <w:p w:rsidR="003B2F93" w:rsidRDefault="003B2F93" w:rsidP="002F3589">
      <w:pPr>
        <w:spacing w:line="360" w:lineRule="auto"/>
        <w:ind w:firstLine="708"/>
        <w:jc w:val="both"/>
        <w:rPr>
          <w:rFonts w:ascii="Times New Roman" w:hAnsi="Times New Roman"/>
          <w:sz w:val="24"/>
          <w:szCs w:val="24"/>
        </w:rPr>
      </w:pPr>
      <w:r>
        <w:rPr>
          <w:rFonts w:ascii="Times New Roman" w:hAnsi="Times New Roman"/>
          <w:sz w:val="24"/>
          <w:szCs w:val="24"/>
        </w:rPr>
        <w:t>Právo shromažďovací je ústavně zaručené právo, které je zakotveno v čl. 19 LZPS. Stanoví, že toto právo lze omezit zákonem v případech shromáždění na veřejných místech, jde-li o opatření v demokratické společnosti nezbytná pro ochranu práv a svobod druhých, ochranu veřejného pořádku, zdraví, mravnosti, majetku nebo pro bezpečnost státu. Shromáždění nesmí být podmíněno povolením orgánu veřejné správy.</w:t>
      </w:r>
    </w:p>
    <w:p w:rsidR="003B2F93" w:rsidRDefault="003B2F93" w:rsidP="002F3589">
      <w:pPr>
        <w:spacing w:line="360" w:lineRule="auto"/>
        <w:ind w:firstLine="708"/>
        <w:jc w:val="both"/>
        <w:rPr>
          <w:rFonts w:ascii="Times New Roman" w:hAnsi="Times New Roman"/>
          <w:sz w:val="24"/>
          <w:szCs w:val="24"/>
        </w:rPr>
      </w:pPr>
      <w:r>
        <w:rPr>
          <w:rFonts w:ascii="Times New Roman" w:hAnsi="Times New Roman"/>
          <w:sz w:val="24"/>
          <w:szCs w:val="24"/>
        </w:rPr>
        <w:t>Prostřednictvím tohoto práva dochází k realizaci jiných ústavně zaručených práv. Shromáždění může vyústit jak ve vyjádření odlišných názorů jednotlivců či skupin k různým záležitostem, k vyměňování si informací a k účasti na řešení veřejných a jiných společenských záležitostech, tak i k podání orgánu veřejné správy, například formou petice, která vznikne ze shromáždění. Shromážděními ve formě demonstrací, happeningů, manifestací či pouličních průvodů se veřejnost účastní na činnosti veřejné správy, tím že by tato činnost veřejnosti měla přimět orgány veřejné správy k zamyšlení, zda je jejich činnost v souladu s obecným smýšlením a očekáváním.</w:t>
      </w:r>
      <w:r>
        <w:rPr>
          <w:rStyle w:val="FootnoteReference"/>
          <w:rFonts w:ascii="Times New Roman" w:hAnsi="Times New Roman"/>
          <w:sz w:val="24"/>
          <w:szCs w:val="24"/>
        </w:rPr>
        <w:footnoteReference w:id="19"/>
      </w:r>
      <w:r>
        <w:rPr>
          <w:rFonts w:ascii="Times New Roman" w:hAnsi="Times New Roman"/>
          <w:sz w:val="24"/>
          <w:szCs w:val="24"/>
        </w:rPr>
        <w:t xml:space="preserve"> </w:t>
      </w:r>
    </w:p>
    <w:p w:rsidR="003B2F93" w:rsidRDefault="003B2F93" w:rsidP="002F3589">
      <w:pPr>
        <w:spacing w:line="360" w:lineRule="auto"/>
        <w:ind w:firstLine="708"/>
        <w:jc w:val="both"/>
        <w:rPr>
          <w:rFonts w:ascii="Times New Roman" w:hAnsi="Times New Roman"/>
          <w:sz w:val="24"/>
          <w:szCs w:val="24"/>
        </w:rPr>
      </w:pPr>
      <w:r>
        <w:rPr>
          <w:rFonts w:ascii="Times New Roman" w:hAnsi="Times New Roman"/>
          <w:sz w:val="24"/>
          <w:szCs w:val="24"/>
        </w:rPr>
        <w:t>Právo shromažďovací je podrobněji upraveno v zákoně č. 84/1990 Sb., o právu shromažďovacím, ve znění pozdějších předpisů (dále jen“ShrZ“). Skutečná shromažďovací svoboda u nás nastala až v období po listopadu 1989, kdy byl přijat tento zákon. Dále je toto právo upraveno také v Mezinárodním paktu o občanských a politických právech a v Úmluvě o ochraně lidských práv a základních svobod.</w:t>
      </w:r>
      <w:r>
        <w:rPr>
          <w:rStyle w:val="FootnoteReference"/>
          <w:rFonts w:ascii="Times New Roman" w:hAnsi="Times New Roman"/>
          <w:sz w:val="24"/>
          <w:szCs w:val="24"/>
        </w:rPr>
        <w:footnoteReference w:id="20"/>
      </w:r>
    </w:p>
    <w:p w:rsidR="003B2F93" w:rsidRDefault="003B2F93" w:rsidP="002F3589">
      <w:pPr>
        <w:spacing w:line="360" w:lineRule="auto"/>
        <w:ind w:firstLine="708"/>
        <w:jc w:val="both"/>
        <w:rPr>
          <w:rFonts w:ascii="Times New Roman" w:hAnsi="Times New Roman"/>
          <w:sz w:val="24"/>
          <w:szCs w:val="24"/>
        </w:rPr>
      </w:pPr>
      <w:r>
        <w:rPr>
          <w:rFonts w:ascii="Times New Roman" w:hAnsi="Times New Roman"/>
          <w:sz w:val="24"/>
          <w:szCs w:val="24"/>
        </w:rPr>
        <w:t>Právo svolat shromáždění má každý starší 18 let nebo právnická osoba se sídlem na území ČR anebo skupina osob, ať už fyzických nebo právnických. Právo není omezeno jen na občany ČR. Svolavatel je osoba, která vyzývá k účasti na shromáždění a činí odpovídající organizační opatření. Vyzývat k účasti může různými způsoby (například letáky, rozhlasem, internetem, televizí a dalšími možnými způsoby).</w:t>
      </w:r>
      <w:r>
        <w:rPr>
          <w:rStyle w:val="FootnoteReference"/>
          <w:rFonts w:ascii="Times New Roman" w:hAnsi="Times New Roman"/>
          <w:sz w:val="24"/>
          <w:szCs w:val="24"/>
        </w:rPr>
        <w:footnoteReference w:id="21"/>
      </w:r>
      <w:r>
        <w:rPr>
          <w:rFonts w:ascii="Times New Roman" w:hAnsi="Times New Roman"/>
          <w:sz w:val="24"/>
          <w:szCs w:val="24"/>
        </w:rPr>
        <w:t xml:space="preserve"> Mezi organizační opatření můžeme zahrnout stanovení místa, času a především oznámení úřadu. Oznámení úřadu je právním jednáním a je tedy třeba, aby svolavatel měl plnou svéprávnost jak k tomuto jednání, tak i k organizaci shromáždění. Svolavatelem nemůže být státní orgán, jelikož ShrZ patří do veřejného práva a nikoli do práva soukromého. Nemůže tedy státní orgán vystupovat jako PO a svolavatel, protože typické pro veřejné právo je jeho adresování dvěma subjektům, a to státu jako nadřízenému subjektu a dalším subjektům, které mají podřízené postavení. Právo shromažďovat se má sloužit jako ochrana a záruka práv vůči státu. Stát tedy nemůže disponovat základními lidskými právy a svobodami. Jistou výjimku tvoří územně samosprávné celky, na které je výkon státní moci pouze přenesen a mohou tak v samostatné působnosti uplatňovat shromažďovací právo. </w:t>
      </w:r>
      <w:r>
        <w:rPr>
          <w:rStyle w:val="FootnoteReference"/>
          <w:rFonts w:ascii="Times New Roman" w:hAnsi="Times New Roman"/>
          <w:sz w:val="24"/>
          <w:szCs w:val="24"/>
        </w:rPr>
        <w:footnoteReference w:id="22"/>
      </w:r>
    </w:p>
    <w:p w:rsidR="003B2F93" w:rsidRDefault="003B2F93" w:rsidP="002F3589">
      <w:pPr>
        <w:spacing w:line="360" w:lineRule="auto"/>
        <w:ind w:firstLine="708"/>
        <w:jc w:val="both"/>
        <w:rPr>
          <w:rFonts w:ascii="Times New Roman" w:hAnsi="Times New Roman"/>
          <w:sz w:val="24"/>
          <w:szCs w:val="24"/>
        </w:rPr>
      </w:pPr>
      <w:r>
        <w:rPr>
          <w:rFonts w:ascii="Times New Roman" w:hAnsi="Times New Roman"/>
          <w:sz w:val="24"/>
          <w:szCs w:val="24"/>
        </w:rPr>
        <w:t>Pokud již jednou svolavatel podá konkrétní oznámení shromáždění úřadu, nelze toto oznámení a oprávnění z něj převádět na jinou osobu. I když taková osoba má také v obecné rovině k dispozici toto právo. LZPS zaručuje každému využít tohoto práva, ale jak sama LZPS stanoví, jedná se o základní lidské právo, které je nepřevoditelné. Výkon tohoto práva je podmíněn předchozím oznámením správnímu orgánu a pokud tak učiní jedna osoba, nelze aby z tohoto oznámení plynuly práva a povinnosti jiné osobě, na kterou by byla tato práva a povinnosti přenesena. Svolavatel za tato práva a povinnosti nese odpovědnost a neuplatní-li  osoba sama své právo, nemůže být rozhodnutím orgánu veřejné správy a nebo jinou osobou do tohoto postavení dosazena.</w:t>
      </w:r>
      <w:r>
        <w:rPr>
          <w:rStyle w:val="FootnoteReference"/>
          <w:rFonts w:ascii="Times New Roman" w:hAnsi="Times New Roman"/>
          <w:sz w:val="24"/>
          <w:szCs w:val="24"/>
        </w:rPr>
        <w:footnoteReference w:id="23"/>
      </w:r>
    </w:p>
    <w:p w:rsidR="003B2F93" w:rsidRDefault="003B2F93" w:rsidP="002F3589">
      <w:pPr>
        <w:spacing w:line="360" w:lineRule="auto"/>
        <w:ind w:firstLine="708"/>
        <w:jc w:val="both"/>
        <w:rPr>
          <w:rFonts w:ascii="Times New Roman" w:hAnsi="Times New Roman"/>
          <w:sz w:val="24"/>
          <w:szCs w:val="24"/>
        </w:rPr>
      </w:pPr>
      <w:r>
        <w:rPr>
          <w:rFonts w:ascii="Times New Roman" w:hAnsi="Times New Roman"/>
          <w:sz w:val="24"/>
          <w:szCs w:val="24"/>
        </w:rPr>
        <w:t xml:space="preserve">Svolavatel je povinen oznámit příslušnému úřadu shromáždění minimálně 5 dní předem. Toto oznámení musí být podáno v bez vadné formě v rámci 5 denní lhůty. Pokud by svolavatel nestihl odstranit vady do této lhůty, nejednalo by se již o včasné podání. Lhůta je hmotněprávní, tudíž musí být ve lhůtě úřadu doručeno, nepostačí pouze ve stanovené lhůtě  například podat na poště. Úřad může v odůvodněný případech přijmout oznámení i v kratší lhůtě. Ve srovnání se sousedskými státy máme i tak stanovenou poměrně dlouhou lhůtu. Například v Rakousku lhůta činí jen 24 hodin a v Německu 48 hodin. Při podání oznámení je důležitý přesný čas podání. Proto dojde-li ke kolizi podání oznámení shromáždění, postupuje se per analogiam podle §154 SŘ a § 145 SŘ, který ukládá úřadu povinnost zaznamenat přesný čas doručení. Pokud byla oznámení doručena současně, posuzuje se přednost oznámení podle času, kdy byla podána k odeslání příslušnému úřadu, nelze-li jej ani takto určit mají přednost oznámení, která byla doručena osobně a nelze-li ani takto určit předstih oznámení, přistupuje se k určení losem. Úřad toto oznámení přezkoumává z pohledu legality jeho účelu, ochrany zdraví účastníků a veřejného pořádku. </w:t>
      </w:r>
      <w:r>
        <w:rPr>
          <w:rStyle w:val="FootnoteReference"/>
          <w:rFonts w:ascii="Times New Roman" w:hAnsi="Times New Roman"/>
          <w:sz w:val="24"/>
          <w:szCs w:val="24"/>
        </w:rPr>
        <w:footnoteReference w:id="24"/>
      </w:r>
    </w:p>
    <w:p w:rsidR="003B2F93" w:rsidRDefault="003B2F93" w:rsidP="002F3589">
      <w:pPr>
        <w:spacing w:line="360" w:lineRule="auto"/>
        <w:ind w:firstLine="708"/>
        <w:jc w:val="both"/>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Účastníkům shromáždění plynou především práva a to právo na svolání a organizování shromáždění a účastnění se shromáždění, ale také jisté povinnosti. Zákon o právu shromažďovacím vymezuje povinnost dbát pokynů svolavatele a pořadatele, zdržet se všeho, co by narušilo řádný a pokojný průběh shromáždění, pokojně se rozejít po ukončení shromáždění, neprodleně opustit místo shromáždění, je-li shromáždění rozpouštěno, nemít u sebe žádné střelné zbraně, výbušniny a nemít jiné předměty, jimiž lze ublížit na zdraví, bylo-li by možno z okolností nebo z chování účastníků usuzovat, že mají být užity k násilí nebo pohrůžce násilí, nemít zakrytý obličej způsobem ztěžující nebo znemožňující identifikaci.</w:t>
      </w:r>
      <w:r>
        <w:rPr>
          <w:rStyle w:val="FootnoteReference"/>
          <w:rFonts w:ascii="Times New Roman" w:hAnsi="Times New Roman"/>
          <w:color w:val="000000"/>
          <w:sz w:val="24"/>
          <w:szCs w:val="24"/>
          <w:shd w:val="clear" w:color="auto" w:fill="FFFFFF"/>
        </w:rPr>
        <w:footnoteReference w:id="25"/>
      </w:r>
      <w:r>
        <w:rPr>
          <w:rStyle w:val="apple-converted-space"/>
          <w:rFonts w:ascii="Times New Roman" w:hAnsi="Times New Roman"/>
          <w:color w:val="000000"/>
          <w:sz w:val="24"/>
          <w:szCs w:val="24"/>
          <w:shd w:val="clear" w:color="auto" w:fill="FFFFFF"/>
        </w:rPr>
        <w:t xml:space="preserve"> Mezi účastníky shromáždění patří pouze osoby, které jsou přítomny se záměrem účastnit se shromáždění, nejsou jimi osoby náhodně kolemjdoucí či přihlížející ani osoby, které jsou přítomny z jiného důvodu, jako například policisté či obsluha. Osoby, které poruší povinnost jež ukládá zákon, například neuposlechnou pokynů svolavatele nebo pořadatele, který musí být jasně srozumitelně označen, se dopouští přestupku, za který mohou být sankcionování pokutou.</w:t>
      </w:r>
      <w:r>
        <w:rPr>
          <w:rStyle w:val="FootnoteReference"/>
          <w:rFonts w:ascii="Times New Roman" w:hAnsi="Times New Roman"/>
          <w:color w:val="000000"/>
          <w:sz w:val="24"/>
          <w:szCs w:val="24"/>
          <w:shd w:val="clear" w:color="auto" w:fill="FFFFFF"/>
        </w:rPr>
        <w:footnoteReference w:id="26"/>
      </w:r>
      <w:r>
        <w:rPr>
          <w:rStyle w:val="apple-converted-space"/>
          <w:rFonts w:ascii="Times New Roman" w:hAnsi="Times New Roman"/>
          <w:color w:val="000000"/>
          <w:sz w:val="24"/>
          <w:szCs w:val="24"/>
          <w:shd w:val="clear" w:color="auto" w:fill="FFFFFF"/>
        </w:rPr>
        <w:t xml:space="preserve"> </w:t>
      </w:r>
      <w:r>
        <w:rPr>
          <w:rStyle w:val="FootnoteReference"/>
          <w:rFonts w:ascii="Times New Roman" w:hAnsi="Times New Roman"/>
          <w:color w:val="000000"/>
          <w:sz w:val="24"/>
          <w:szCs w:val="24"/>
          <w:shd w:val="clear" w:color="auto" w:fill="FFFFFF"/>
        </w:rPr>
        <w:footnoteReference w:id="27"/>
      </w:r>
    </w:p>
    <w:p w:rsidR="003B2F93" w:rsidRDefault="003B2F93" w:rsidP="002F3589">
      <w:pPr>
        <w:spacing w:line="360" w:lineRule="auto"/>
        <w:ind w:firstLine="708"/>
        <w:jc w:val="both"/>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 xml:space="preserve">Zákaz shromáždění můžeme rozdělit na dvě skupiny, a to shromáždění, která jsou zakázána ex lege a shromáždění, která jsou zakázána, respektive rozpuštěna z důvodů uvedených v §10 odst.1-3 ShrZ a §12 odst.4 a 6 ShrZ. Shromáždění zakázána ex lege jsou uvedena v §1 odst.5 ShrZ, kde je zakázáno shromáždění v blízkosti budov zákonodárných sborů nebo míst, kde tyto sbory jednají a Ústavního soudu, o těchto shromážděních správní orgán nerozhoduje a zákaz konání plyne přímo ze zákona. Oproti tomu stojí §10 ShrZ., ve kterém je upraveno, kdy správní orgán je povinen rozhodnout o zákazu shromáždění a to z důvodu, kdy účel shromáždění popírá nebo omezuje osobní politická nebo jiná práva, vyzývá k násilí nebo hrubé neslušnosti nebo k jinému porušování ústavy a zákonů. Úřad také zakáže shromáždění v místě, kde hrozí účastníkům závažné nebezpečí pro jejich zdraví nebo z důvodu, že se na stejném místě koná dříve oznámené shromáždění. </w:t>
      </w:r>
    </w:p>
    <w:p w:rsidR="003B2F93" w:rsidRDefault="003B2F93" w:rsidP="00EC1027">
      <w:pPr>
        <w:spacing w:line="360" w:lineRule="auto"/>
        <w:ind w:firstLine="708"/>
        <w:jc w:val="both"/>
        <w:rPr>
          <w:rStyle w:val="apple-converted-space"/>
          <w:rFonts w:ascii="Times New Roman" w:hAnsi="Times New Roman"/>
          <w:color w:val="000000"/>
          <w:sz w:val="24"/>
          <w:szCs w:val="24"/>
          <w:shd w:val="clear" w:color="auto" w:fill="FFFFFF"/>
        </w:rPr>
      </w:pPr>
      <w:r>
        <w:rPr>
          <w:rFonts w:ascii="Times New Roman" w:hAnsi="Times New Roman"/>
          <w:sz w:val="24"/>
          <w:szCs w:val="24"/>
        </w:rPr>
        <w:t>Často se setkáváme s problémem, kdy ohlášený účel shromáždění se liší od účelu skutečného. Je tedy otázkou, zda může úřad posuzovat oznámení i z jiných skutečností, než z těch, které jsou uvedeny v oznámení. Není možné, aby úřad zkoumal u každého oznámení skutečný účel shromáždění a stejně tak není možné, aby z preventivních důvodů zakázal shromáždění. Jak uvedl Nejvyšší správní soud ve svém rozsudku ze dne 5. listopadu 2007, č.j. 8 As 51/2007-67 „</w:t>
      </w:r>
      <w:r w:rsidRPr="004C4D5C">
        <w:rPr>
          <w:rFonts w:ascii="Times New Roman" w:hAnsi="Times New Roman"/>
          <w:color w:val="000000"/>
          <w:sz w:val="24"/>
          <w:szCs w:val="24"/>
          <w:shd w:val="clear" w:color="auto" w:fill="FFFFFF"/>
        </w:rPr>
        <w:t xml:space="preserve">nelze odůvodnit zákaz shromáždění pouze odkazem na osobu svolavatele či osobu oprávněnou za svolavatele jednat. I kdyby se jednalo o osoby přináležející k extremistickým skupinám, či projevující extremistické názory, </w:t>
      </w:r>
      <w:r w:rsidRPr="00002322">
        <w:rPr>
          <w:rFonts w:ascii="Times New Roman" w:hAnsi="Times New Roman"/>
          <w:color w:val="000000"/>
          <w:sz w:val="24"/>
          <w:szCs w:val="24"/>
          <w:shd w:val="clear" w:color="auto" w:fill="FFFFFF"/>
        </w:rPr>
        <w:t>nelze</w:t>
      </w:r>
      <w:r w:rsidRPr="00002322">
        <w:rPr>
          <w:rStyle w:val="apple-converted-space"/>
          <w:rFonts w:ascii="Times New Roman" w:hAnsi="Times New Roman"/>
          <w:color w:val="000000"/>
          <w:sz w:val="24"/>
          <w:szCs w:val="24"/>
          <w:shd w:val="clear" w:color="auto" w:fill="FFFFFF"/>
        </w:rPr>
        <w:t> </w:t>
      </w:r>
      <w:r w:rsidRPr="00002322">
        <w:rPr>
          <w:rFonts w:ascii="Times New Roman" w:hAnsi="Times New Roman"/>
          <w:iCs/>
          <w:color w:val="000000"/>
          <w:sz w:val="24"/>
          <w:szCs w:val="24"/>
          <w:shd w:val="clear" w:color="auto" w:fill="FFFFFF"/>
        </w:rPr>
        <w:t>a priori</w:t>
      </w:r>
      <w:r w:rsidRPr="00002322">
        <w:rPr>
          <w:rStyle w:val="apple-converted-space"/>
          <w:rFonts w:ascii="Times New Roman" w:hAnsi="Times New Roman"/>
          <w:iCs/>
          <w:color w:val="000000"/>
          <w:sz w:val="24"/>
          <w:szCs w:val="24"/>
          <w:shd w:val="clear" w:color="auto" w:fill="FFFFFF"/>
        </w:rPr>
        <w:t> </w:t>
      </w:r>
      <w:r w:rsidRPr="00002322">
        <w:rPr>
          <w:rFonts w:ascii="Times New Roman" w:hAnsi="Times New Roman"/>
          <w:color w:val="000000"/>
          <w:sz w:val="24"/>
          <w:szCs w:val="24"/>
          <w:shd w:val="clear" w:color="auto" w:fill="FFFFFF"/>
        </w:rPr>
        <w:t>vyloučit, že</w:t>
      </w:r>
      <w:r w:rsidRPr="004C4D5C">
        <w:rPr>
          <w:rFonts w:ascii="Times New Roman" w:hAnsi="Times New Roman"/>
          <w:color w:val="000000"/>
          <w:sz w:val="24"/>
          <w:szCs w:val="24"/>
          <w:shd w:val="clear" w:color="auto" w:fill="FFFFFF"/>
        </w:rPr>
        <w:t xml:space="preserve"> hodlají svého práva využít v zákonných mezích. Na druhé straně je nutné uvést, že přidají-li se k popsaným charakteristikám daných osob další skutečnosti, jako např. datum (den blízký výročí tzv. Křišťálové noci) a místo konání shromáždění (blízkost synagog), může být již důvod pro zákaz shromáždění dán</w:t>
      </w:r>
      <w:r>
        <w:rPr>
          <w:rFonts w:ascii="Times New Roman" w:hAnsi="Times New Roman"/>
          <w:color w:val="000000"/>
          <w:sz w:val="24"/>
          <w:szCs w:val="24"/>
          <w:shd w:val="clear" w:color="auto" w:fill="FFFFFF"/>
        </w:rPr>
        <w:t>.“</w:t>
      </w:r>
      <w:r w:rsidRPr="004C4D5C">
        <w:rPr>
          <w:rStyle w:val="apple-converted-space"/>
          <w:rFonts w:ascii="Times New Roman" w:hAnsi="Times New Roman"/>
          <w:color w:val="000000"/>
          <w:sz w:val="24"/>
          <w:szCs w:val="24"/>
          <w:shd w:val="clear" w:color="auto" w:fill="FFFFFF"/>
        </w:rPr>
        <w:t> </w:t>
      </w:r>
      <w:r>
        <w:rPr>
          <w:rStyle w:val="apple-converted-space"/>
          <w:rFonts w:ascii="Times New Roman" w:hAnsi="Times New Roman"/>
          <w:color w:val="000000"/>
          <w:sz w:val="24"/>
          <w:szCs w:val="24"/>
          <w:shd w:val="clear" w:color="auto" w:fill="FFFFFF"/>
        </w:rPr>
        <w:t xml:space="preserve"> Správní orgán tedy nemusí vycházet jen z oznámeného účelu, který často nesděluje faktický účel shromáždění, ale může také přihlížet k jiným okolnostem vztahujícím se k oznámení shromáždění. Měl by přitom dbát principu proporcionality v tom ohledu, že musí dostatečně zvážit, zda oznámené shromáždění zakáže zcela a nebo jej například jen přesune na jiné místo či stanoví jiné datum. Ovšem je pouze na svolavateli, zda návrhu úřadu na přesunutí či zvolení jiného místa pro konání shromáždění vyhoví či nikoli. Pokud správní orgán nebude schopen dostatečně prokázat důvodnost svých pochybností, nezbude mu jiné řešení než, že bude dostatečně připraven pro případ, kdy se shromáždění odchýlí od formálního účelu, rozpustit toto shromáždění.</w:t>
      </w:r>
      <w:r>
        <w:rPr>
          <w:rStyle w:val="FootnoteReference"/>
          <w:rFonts w:ascii="Times New Roman" w:hAnsi="Times New Roman"/>
          <w:color w:val="000000"/>
          <w:sz w:val="24"/>
          <w:szCs w:val="24"/>
          <w:shd w:val="clear" w:color="auto" w:fill="FFFFFF"/>
        </w:rPr>
        <w:footnoteReference w:id="28"/>
      </w:r>
      <w:r>
        <w:rPr>
          <w:rStyle w:val="apple-converted-space"/>
          <w:rFonts w:ascii="Times New Roman" w:hAnsi="Times New Roman"/>
          <w:color w:val="000000"/>
          <w:sz w:val="24"/>
          <w:szCs w:val="24"/>
          <w:shd w:val="clear" w:color="auto" w:fill="FFFFFF"/>
        </w:rPr>
        <w:t xml:space="preserve"> Podle současné právní úpravy tedy nemá správní orgán příliš mnoho způsobů jak může zasáhnout, pokud by se účel shromáždění neslučoval s principy demokratického státu. Může jen zakázat shromáždění a nebo jej rozpustit. Bylo by na zvážení, zda by nebylo vhodné odstupňovat míru zásahu správního orgánu do shromáždění, jako například zvolit pro shromáždění jinou trasu, jiné místo konání nebo jiné datum, za předpokladu, že by tímto omezením nebo chceme-li změnou v oznámeném shromáždění, byl svolavatel vázán a musel by se jím řídit. Je třeba, ale brát v úvahu, že právo na shromažďování má být poskytnuto veřejnosti v co nejširší možné podobě a nemělo by být správní orgánem, do něj víc než je nutné zasahováno. </w:t>
      </w:r>
    </w:p>
    <w:p w:rsidR="003B2F93" w:rsidRDefault="003B2F93" w:rsidP="002F3589">
      <w:pPr>
        <w:spacing w:line="360" w:lineRule="auto"/>
        <w:ind w:firstLine="708"/>
        <w:jc w:val="both"/>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Má-li být konáno v místě, kde by bylo nutné omezení dopravy a zásobování a toto omezení by bylo v závažném rozporu se zájmem obyvatelstva, je důvodem fakultativním. Správní orgán tedy může, ale nemusí zakázat shromáždění, na rozdíl od předešlých důvodů. Rozhodnutí správního orgánu, jímž bylo shromáždění zakázáno, může svolavatel napadnout žalobou (§65 až 78 zákona č. 150/2002 Sb,. soudní řád správní; dále jen „SŘS“) u správního soudu a to ve lhůtě 15 dní od doručení rozhodnutí svolavateli. Tato lhůta se liší od obecné 2 měsíční lhůty stanovené v §72 SŘS. Jedná se o lhůtu procesní. Soud je povinen vydat o žalobě proti rozhodnutí o zákazu shromáždění rozhodnutí ve lhůtě 3 dnů. Podaná žaloba nemá odkladný účinek. Pokud soud rozhodne zrušovacím rozsudkem, ve kterém je žalobě vyhověno, běží svolavateli lhůta, ve které je oprávněn shromáždění uspořádat a to buď dle původního oznámení nebo do 30 dnů od právní moci rozsudku a nebo v pozdější době, přesahující 30 dní od právní moci rozsudku. V takové situaci je svolavatel povinen oznámit shromáždění příslušnému úřadu nejméně 1 den před jeho konáním.</w:t>
      </w:r>
      <w:r>
        <w:rPr>
          <w:rStyle w:val="FootnoteReference"/>
          <w:rFonts w:ascii="Times New Roman" w:hAnsi="Times New Roman"/>
          <w:color w:val="000000"/>
          <w:sz w:val="24"/>
          <w:szCs w:val="24"/>
          <w:shd w:val="clear" w:color="auto" w:fill="FFFFFF"/>
        </w:rPr>
        <w:footnoteReference w:id="29"/>
      </w:r>
      <w:r>
        <w:rPr>
          <w:rStyle w:val="apple-converted-space"/>
          <w:rFonts w:ascii="Times New Roman" w:hAnsi="Times New Roman"/>
          <w:color w:val="000000"/>
          <w:sz w:val="24"/>
          <w:szCs w:val="24"/>
          <w:shd w:val="clear" w:color="auto" w:fill="FFFFFF"/>
        </w:rPr>
        <w:t xml:space="preserve"> </w:t>
      </w:r>
    </w:p>
    <w:p w:rsidR="003B2F93" w:rsidRDefault="003B2F93" w:rsidP="002F3589">
      <w:pPr>
        <w:spacing w:line="360" w:lineRule="auto"/>
        <w:ind w:firstLine="708"/>
        <w:jc w:val="both"/>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V poslední době se asi nejvíce můžeme setkávat se shromážděními (demonstracemi) proti přijímání uprchlíků. Taková demonstrace proběhla i ve městě Olomouc na podzim roku 2015. Kdy se na Horním náměstí shromáždilo přes 500 demonstrantů na protestním mítinku Dělnické mládeže. Odpůrci demonstrace, kteří neohlásili shromáždění, zablokovali ulici, kterou měla vést protestní akce. Po dohodě s policií došlo ke změně trasy. Policie byla nucena zasáhnout v případě odpůrců, jelikož vzniklo podezření z porušení ShrZ a někteří odmítali prokázat svou totožnost.</w:t>
      </w:r>
      <w:r>
        <w:rPr>
          <w:rStyle w:val="FootnoteReference"/>
          <w:rFonts w:ascii="Times New Roman" w:hAnsi="Times New Roman"/>
          <w:color w:val="000000"/>
          <w:sz w:val="24"/>
          <w:szCs w:val="24"/>
          <w:shd w:val="clear" w:color="auto" w:fill="FFFFFF"/>
        </w:rPr>
        <w:footnoteReference w:id="30"/>
      </w:r>
      <w:r>
        <w:rPr>
          <w:rStyle w:val="apple-converted-space"/>
          <w:rFonts w:ascii="Times New Roman" w:hAnsi="Times New Roman"/>
          <w:color w:val="000000"/>
          <w:sz w:val="24"/>
          <w:szCs w:val="24"/>
          <w:shd w:val="clear" w:color="auto" w:fill="FFFFFF"/>
        </w:rPr>
        <w:t xml:space="preserve"> Shromažďovací právo považuji za nejširší institut, který je veřejnosti poskytnut pro vyjádření svého názoru. Ze shromáždění mohou vzejít i jiná uplatňovaná práva veřejností, ale jako velké negativum je zde nevynutitelnost jakéhokoli konání orgánů veřejné moci. Jistou pomoc veřejnosti v tomto směru poskytují média, která většinou taková to shromáždění velmi bedlivě sledují a informují o průběhu těchto akcí. </w:t>
      </w:r>
    </w:p>
    <w:p w:rsidR="003B2F93" w:rsidRPr="00111398" w:rsidRDefault="003B2F93" w:rsidP="00111398">
      <w:pPr>
        <w:pStyle w:val="Heading3"/>
        <w:spacing w:line="360" w:lineRule="auto"/>
        <w:jc w:val="both"/>
        <w:rPr>
          <w:rFonts w:ascii="Times New Roman" w:hAnsi="Times New Roman"/>
          <w:b/>
          <w:bCs/>
          <w:color w:val="auto"/>
        </w:rPr>
      </w:pPr>
      <w:bookmarkStart w:id="29" w:name="_Toc448336520"/>
      <w:bookmarkStart w:id="30" w:name="_Toc450562699"/>
      <w:r w:rsidRPr="00111398">
        <w:rPr>
          <w:rFonts w:ascii="Times New Roman" w:hAnsi="Times New Roman"/>
          <w:b/>
          <w:bCs/>
          <w:color w:val="auto"/>
        </w:rPr>
        <w:t>Právo sdružovací</w:t>
      </w:r>
      <w:bookmarkEnd w:id="29"/>
      <w:bookmarkEnd w:id="30"/>
      <w:r w:rsidRPr="00111398">
        <w:rPr>
          <w:rFonts w:ascii="Times New Roman" w:hAnsi="Times New Roman"/>
          <w:b/>
          <w:bCs/>
          <w:color w:val="auto"/>
        </w:rPr>
        <w:t xml:space="preserve"> </w:t>
      </w:r>
    </w:p>
    <w:p w:rsidR="003B2F93" w:rsidRPr="00ED2514" w:rsidRDefault="003B2F93" w:rsidP="00CD7CEE">
      <w:pPr>
        <w:spacing w:line="360" w:lineRule="auto"/>
        <w:ind w:firstLine="708"/>
        <w:jc w:val="both"/>
        <w:rPr>
          <w:rFonts w:ascii="Times New Roman" w:hAnsi="Times New Roman"/>
          <w:sz w:val="24"/>
          <w:szCs w:val="24"/>
        </w:rPr>
      </w:pPr>
      <w:r w:rsidRPr="00ED2514">
        <w:rPr>
          <w:rFonts w:ascii="Times New Roman" w:hAnsi="Times New Roman"/>
          <w:sz w:val="24"/>
          <w:szCs w:val="24"/>
        </w:rPr>
        <w:t>Právo svobodně se sdružovat je upraveno v čl. 20 LZPS</w:t>
      </w:r>
      <w:r>
        <w:rPr>
          <w:rFonts w:ascii="Times New Roman" w:hAnsi="Times New Roman"/>
          <w:sz w:val="24"/>
          <w:szCs w:val="24"/>
        </w:rPr>
        <w:t>:</w:t>
      </w:r>
      <w:r w:rsidRPr="00ED2514">
        <w:rPr>
          <w:rFonts w:ascii="Times New Roman" w:hAnsi="Times New Roman"/>
          <w:sz w:val="24"/>
          <w:szCs w:val="24"/>
        </w:rPr>
        <w:t xml:space="preserve"> </w:t>
      </w:r>
      <w:r>
        <w:rPr>
          <w:rFonts w:ascii="Times New Roman" w:hAnsi="Times New Roman"/>
          <w:sz w:val="24"/>
          <w:szCs w:val="24"/>
        </w:rPr>
        <w:t>„</w:t>
      </w:r>
      <w:r w:rsidRPr="00ED2514">
        <w:rPr>
          <w:rFonts w:ascii="Times New Roman" w:hAnsi="Times New Roman"/>
          <w:sz w:val="24"/>
          <w:szCs w:val="24"/>
        </w:rPr>
        <w:t>Každý má právo spolu s jinými se sdružovat ve spolcích, společnostech a j</w:t>
      </w:r>
      <w:r>
        <w:rPr>
          <w:rFonts w:ascii="Times New Roman" w:hAnsi="Times New Roman"/>
          <w:sz w:val="24"/>
          <w:szCs w:val="24"/>
        </w:rPr>
        <w:t>iných sdruženích. Občané mají té</w:t>
      </w:r>
      <w:r w:rsidRPr="00ED2514">
        <w:rPr>
          <w:rFonts w:ascii="Times New Roman" w:hAnsi="Times New Roman"/>
          <w:sz w:val="24"/>
          <w:szCs w:val="24"/>
        </w:rPr>
        <w:t>ž právo zakládat politické strany a politická hnutí a sdružovat se v nich. Výkon těchto práv lze omezit jen v zákonem stanovených případech, jestliže je to v demokratickém státě nezbytné pro bezpečnost státu, ochranu veřejné bezpečnosti a veřejného pořádku, předcházení trestným činům nebo pro ochranu práv a svobod druhých. Politické strany a politická hnutí, jakož i jiná sd</w:t>
      </w:r>
      <w:r>
        <w:rPr>
          <w:rFonts w:ascii="Times New Roman" w:hAnsi="Times New Roman"/>
          <w:sz w:val="24"/>
          <w:szCs w:val="24"/>
        </w:rPr>
        <w:t xml:space="preserve">ružení jsou odděleny od státu.“ </w:t>
      </w:r>
      <w:r w:rsidRPr="00ED2514">
        <w:rPr>
          <w:rFonts w:ascii="Times New Roman" w:hAnsi="Times New Roman"/>
          <w:sz w:val="24"/>
          <w:szCs w:val="24"/>
        </w:rPr>
        <w:t xml:space="preserve">Toto právo je zaručeno každému, ať už fyzické nebo právnické osobě a to bez ohledu na věk a stát do tohoto práva nesmí zasahovat nepřípustným způsobem. </w:t>
      </w:r>
      <w:r>
        <w:rPr>
          <w:rFonts w:ascii="Times New Roman" w:hAnsi="Times New Roman"/>
          <w:sz w:val="24"/>
          <w:szCs w:val="24"/>
        </w:rPr>
        <w:t xml:space="preserve">V prvním odstavci čl. 20 LZPS se realizuje právo sdružovací jak fyzických tak právnických osob a zahrnuje spolkové sdružování. V odstavci druhém je realizováno sdružovací právo fyzických osob (občanů) v politických stranách a politických hnutích. V obou případech platí omezení podle odstavce třetího. </w:t>
      </w:r>
    </w:p>
    <w:p w:rsidR="003B2F93" w:rsidRPr="00ED2514" w:rsidRDefault="003B2F93" w:rsidP="00CD7CEE">
      <w:pPr>
        <w:spacing w:line="360" w:lineRule="auto"/>
        <w:ind w:firstLine="708"/>
        <w:jc w:val="both"/>
        <w:rPr>
          <w:rFonts w:ascii="Times New Roman" w:hAnsi="Times New Roman"/>
          <w:sz w:val="24"/>
          <w:szCs w:val="24"/>
        </w:rPr>
      </w:pPr>
      <w:r w:rsidRPr="00ED2514">
        <w:rPr>
          <w:rFonts w:ascii="Times New Roman" w:hAnsi="Times New Roman"/>
          <w:sz w:val="24"/>
          <w:szCs w:val="24"/>
        </w:rPr>
        <w:t>Právo sdružovací je úzce propojeno s dalšími politickými právy a to jak s právem shromažďovacím</w:t>
      </w:r>
      <w:r>
        <w:rPr>
          <w:rFonts w:ascii="Times New Roman" w:hAnsi="Times New Roman"/>
          <w:sz w:val="24"/>
          <w:szCs w:val="24"/>
        </w:rPr>
        <w:t>,</w:t>
      </w:r>
      <w:r w:rsidRPr="00ED2514">
        <w:rPr>
          <w:rFonts w:ascii="Times New Roman" w:hAnsi="Times New Roman"/>
          <w:sz w:val="24"/>
          <w:szCs w:val="24"/>
        </w:rPr>
        <w:t xml:space="preserve"> tak s právem petičním či právem politických stran nebo právem svobody projevu. Do roku 2014 bylo právo sdružovací upraveno v zákoně č. 83/1990 Sb., o sdružování obč</w:t>
      </w:r>
      <w:r>
        <w:rPr>
          <w:rFonts w:ascii="Times New Roman" w:hAnsi="Times New Roman"/>
          <w:sz w:val="24"/>
          <w:szCs w:val="24"/>
        </w:rPr>
        <w:t xml:space="preserve">anů, který nabyl účinnosti 1. 5. </w:t>
      </w:r>
      <w:r w:rsidRPr="00ED2514">
        <w:rPr>
          <w:rFonts w:ascii="Times New Roman" w:hAnsi="Times New Roman"/>
          <w:sz w:val="24"/>
          <w:szCs w:val="24"/>
        </w:rPr>
        <w:t>1990</w:t>
      </w:r>
      <w:r>
        <w:rPr>
          <w:rFonts w:ascii="Times New Roman" w:hAnsi="Times New Roman"/>
          <w:sz w:val="24"/>
          <w:szCs w:val="24"/>
        </w:rPr>
        <w:t>. J</w:t>
      </w:r>
      <w:r w:rsidRPr="00ED2514">
        <w:rPr>
          <w:rFonts w:ascii="Times New Roman" w:hAnsi="Times New Roman"/>
          <w:sz w:val="24"/>
          <w:szCs w:val="24"/>
        </w:rPr>
        <w:t>edná se původně o federální zákon, který byl recipován do právního řádu Č</w:t>
      </w:r>
      <w:r>
        <w:rPr>
          <w:rFonts w:ascii="Times New Roman" w:hAnsi="Times New Roman"/>
          <w:sz w:val="24"/>
          <w:szCs w:val="24"/>
        </w:rPr>
        <w:t>R</w:t>
      </w:r>
      <w:r w:rsidRPr="00ED2514">
        <w:rPr>
          <w:rFonts w:ascii="Times New Roman" w:hAnsi="Times New Roman"/>
          <w:sz w:val="24"/>
          <w:szCs w:val="24"/>
        </w:rPr>
        <w:t>. Dnem 1.</w:t>
      </w:r>
      <w:r>
        <w:rPr>
          <w:rFonts w:ascii="Times New Roman" w:hAnsi="Times New Roman"/>
          <w:sz w:val="24"/>
          <w:szCs w:val="24"/>
        </w:rPr>
        <w:t xml:space="preserve"> </w:t>
      </w:r>
      <w:r w:rsidRPr="00ED2514">
        <w:rPr>
          <w:rFonts w:ascii="Times New Roman" w:hAnsi="Times New Roman"/>
          <w:sz w:val="24"/>
          <w:szCs w:val="24"/>
        </w:rPr>
        <w:t>1.</w:t>
      </w:r>
      <w:r>
        <w:rPr>
          <w:rFonts w:ascii="Times New Roman" w:hAnsi="Times New Roman"/>
          <w:sz w:val="24"/>
          <w:szCs w:val="24"/>
        </w:rPr>
        <w:t xml:space="preserve"> </w:t>
      </w:r>
      <w:r w:rsidRPr="00ED2514">
        <w:rPr>
          <w:rFonts w:ascii="Times New Roman" w:hAnsi="Times New Roman"/>
          <w:sz w:val="24"/>
          <w:szCs w:val="24"/>
        </w:rPr>
        <w:t>2014 nabyl účinnosti zákon č. 89/2012 Sb., občanský zákoník</w:t>
      </w:r>
      <w:r>
        <w:rPr>
          <w:rFonts w:ascii="Times New Roman" w:hAnsi="Times New Roman"/>
          <w:sz w:val="24"/>
          <w:szCs w:val="24"/>
        </w:rPr>
        <w:t xml:space="preserve"> (dále jen „NOZ“)</w:t>
      </w:r>
      <w:r w:rsidRPr="00ED2514">
        <w:rPr>
          <w:rFonts w:ascii="Times New Roman" w:hAnsi="Times New Roman"/>
          <w:sz w:val="24"/>
          <w:szCs w:val="24"/>
        </w:rPr>
        <w:t xml:space="preserve"> a zákon č. 304/2013 Sb., o veřejných rejstřících právnických a fyzických osob. Tyto zákony zrušily zákon č. 83/1990 Sb., o sdružování občanů a zákon č. 116/1985 Sb., o podmínkách činnosti organizací s mezinárodním prvkem.</w:t>
      </w:r>
      <w:r>
        <w:rPr>
          <w:rFonts w:ascii="Times New Roman" w:hAnsi="Times New Roman"/>
          <w:sz w:val="24"/>
          <w:szCs w:val="24"/>
        </w:rPr>
        <w:t xml:space="preserve"> Nová právní úprava problematiku sdružovacího práva upravuje podrobněji a je obsáhlejší než dřívější právní režim. Kogentně je nastaven pouze rámec pro existenci a fungování spolku. Ostatní ustanovení týkající se sdružení jsou dispozitivní a úprava v NOZ nechává velký prostor pro vnitřní úpravu spolku ve stanovách.</w:t>
      </w:r>
      <w:r w:rsidRPr="00ED2514">
        <w:rPr>
          <w:rFonts w:ascii="Times New Roman" w:hAnsi="Times New Roman"/>
          <w:sz w:val="24"/>
          <w:szCs w:val="24"/>
        </w:rPr>
        <w:t xml:space="preserve"> Právo sdružovací je chr</w:t>
      </w:r>
      <w:r>
        <w:rPr>
          <w:rFonts w:ascii="Times New Roman" w:hAnsi="Times New Roman"/>
          <w:sz w:val="24"/>
          <w:szCs w:val="24"/>
        </w:rPr>
        <w:t>áněno i mezinárodními smlouvami a to čl. 22 Mezinárodního paktu</w:t>
      </w:r>
      <w:r w:rsidRPr="00ED2514">
        <w:rPr>
          <w:rFonts w:ascii="Times New Roman" w:hAnsi="Times New Roman"/>
          <w:sz w:val="24"/>
          <w:szCs w:val="24"/>
        </w:rPr>
        <w:t xml:space="preserve"> o občanských a politických právech a dále je také upraveno společně s právem shromažďovacím v čl. 11 Evropské úmluvy o lidských právech</w:t>
      </w:r>
      <w:r>
        <w:rPr>
          <w:rStyle w:val="FootnoteReference"/>
          <w:rFonts w:ascii="Times New Roman" w:hAnsi="Times New Roman"/>
          <w:sz w:val="24"/>
          <w:szCs w:val="24"/>
        </w:rPr>
        <w:footnoteReference w:id="31"/>
      </w:r>
      <w:r w:rsidRPr="00ED2514">
        <w:rPr>
          <w:rFonts w:ascii="Times New Roman" w:hAnsi="Times New Roman"/>
          <w:sz w:val="24"/>
          <w:szCs w:val="24"/>
        </w:rPr>
        <w:t>, kde je navíc uveden výčet povolání, u nichž je možné právo sdružovací omezit. Jedná se</w:t>
      </w:r>
      <w:r>
        <w:rPr>
          <w:rFonts w:ascii="Times New Roman" w:hAnsi="Times New Roman"/>
          <w:sz w:val="24"/>
          <w:szCs w:val="24"/>
        </w:rPr>
        <w:t xml:space="preserve"> o</w:t>
      </w:r>
      <w:r w:rsidRPr="00ED2514">
        <w:rPr>
          <w:rFonts w:ascii="Times New Roman" w:hAnsi="Times New Roman"/>
          <w:sz w:val="24"/>
          <w:szCs w:val="24"/>
        </w:rPr>
        <w:t xml:space="preserve"> příslušníky ozbrojených sil, policie a státní správy.</w:t>
      </w:r>
    </w:p>
    <w:p w:rsidR="003B2F93" w:rsidRDefault="003B2F93" w:rsidP="00CD7CEE">
      <w:pPr>
        <w:spacing w:line="360" w:lineRule="auto"/>
        <w:ind w:firstLine="708"/>
        <w:jc w:val="both"/>
        <w:rPr>
          <w:rFonts w:ascii="Times New Roman" w:hAnsi="Times New Roman"/>
          <w:sz w:val="24"/>
          <w:szCs w:val="24"/>
        </w:rPr>
      </w:pPr>
      <w:r w:rsidRPr="00ED2514">
        <w:rPr>
          <w:rFonts w:ascii="Times New Roman" w:hAnsi="Times New Roman"/>
          <w:sz w:val="24"/>
          <w:szCs w:val="24"/>
        </w:rPr>
        <w:t>V případě, že se osoby rozhodnou sdružovat bez jakékoliv registrace, sdružují se přímo podle čl.</w:t>
      </w:r>
      <w:r>
        <w:rPr>
          <w:rFonts w:ascii="Times New Roman" w:hAnsi="Times New Roman"/>
          <w:sz w:val="24"/>
          <w:szCs w:val="24"/>
        </w:rPr>
        <w:t xml:space="preserve"> </w:t>
      </w:r>
      <w:r w:rsidRPr="00ED2514">
        <w:rPr>
          <w:rFonts w:ascii="Times New Roman" w:hAnsi="Times New Roman"/>
          <w:sz w:val="24"/>
          <w:szCs w:val="24"/>
        </w:rPr>
        <w:t>20 L</w:t>
      </w:r>
      <w:r>
        <w:rPr>
          <w:rFonts w:ascii="Times New Roman" w:hAnsi="Times New Roman"/>
          <w:sz w:val="24"/>
          <w:szCs w:val="24"/>
        </w:rPr>
        <w:t>ZPS, nejde-li o shromáždění. Tat</w:t>
      </w:r>
      <w:r w:rsidRPr="00ED2514">
        <w:rPr>
          <w:rFonts w:ascii="Times New Roman" w:hAnsi="Times New Roman"/>
          <w:sz w:val="24"/>
          <w:szCs w:val="24"/>
        </w:rPr>
        <w:t>o</w:t>
      </w:r>
      <w:r>
        <w:rPr>
          <w:rFonts w:ascii="Times New Roman" w:hAnsi="Times New Roman"/>
          <w:sz w:val="24"/>
          <w:szCs w:val="24"/>
        </w:rPr>
        <w:t xml:space="preserve"> forma</w:t>
      </w:r>
      <w:r w:rsidRPr="00ED2514">
        <w:rPr>
          <w:rFonts w:ascii="Times New Roman" w:hAnsi="Times New Roman"/>
          <w:sz w:val="24"/>
          <w:szCs w:val="24"/>
        </w:rPr>
        <w:t xml:space="preserve"> sdružení osob ovšem nez</w:t>
      </w:r>
      <w:r>
        <w:rPr>
          <w:rFonts w:ascii="Times New Roman" w:hAnsi="Times New Roman"/>
          <w:sz w:val="24"/>
          <w:szCs w:val="24"/>
        </w:rPr>
        <w:t>aručuje právo na právní osobnost</w:t>
      </w:r>
      <w:r w:rsidRPr="00ED2514">
        <w:rPr>
          <w:rFonts w:ascii="Times New Roman" w:hAnsi="Times New Roman"/>
          <w:sz w:val="24"/>
          <w:szCs w:val="24"/>
        </w:rPr>
        <w:t>, pouze je zde zakotveno omezení orgánů veřejné moci zasahovat do těchto sdružení jen na základě zákona, v jeho mezích a způsobem, který stan</w:t>
      </w:r>
      <w:r>
        <w:rPr>
          <w:rFonts w:ascii="Times New Roman" w:hAnsi="Times New Roman"/>
          <w:sz w:val="24"/>
          <w:szCs w:val="24"/>
        </w:rPr>
        <w:t xml:space="preserve">oví zákon (čl. 2 odst. 2 LZPS). </w:t>
      </w:r>
      <w:r w:rsidRPr="00ED2514">
        <w:rPr>
          <w:rFonts w:ascii="Times New Roman" w:hAnsi="Times New Roman"/>
          <w:sz w:val="24"/>
          <w:szCs w:val="24"/>
        </w:rPr>
        <w:t>Pokud by sdružení usilovalo o získání právní osobnosti, muselo by se podrobit registraci podle NOZ.</w:t>
      </w:r>
      <w:r w:rsidRPr="00ED2514">
        <w:rPr>
          <w:rStyle w:val="FootnoteReference"/>
          <w:rFonts w:ascii="Times New Roman" w:hAnsi="Times New Roman"/>
          <w:sz w:val="24"/>
          <w:szCs w:val="24"/>
        </w:rPr>
        <w:footnoteReference w:id="32"/>
      </w:r>
      <w:r>
        <w:rPr>
          <w:rFonts w:ascii="Times New Roman" w:hAnsi="Times New Roman"/>
          <w:sz w:val="24"/>
          <w:szCs w:val="24"/>
        </w:rPr>
        <w:t xml:space="preserve"> Evidence, ve kterých byly vedeny občanská sdružení, odborové organizace, mezinárodní nevládní organizace a zvláštní organizace pro zastoupení zájmů České republiky v mezinárodních nevládních organizacích, se považují od 1. 1. 2014 za spolkový rejstřík, vedený rejstříkovými soudy, na které přechází agenda z orgánů moci výkonné, týkající se těchto právnických osob. Dotčené právnické osoby jsou povinny do tří let od účinnosti NOZ, tedy do 1. 1. 2017, přizpůsobit své stanovy nové právní úpravě a doručit je rejstříkovému soudu a doplnit zapisované skutečnosti. Dále vzniká povinnost dotčeným osobám do dvou let od nabytí účinnosti NOZ (tedy do 1. 1. 2016), uvést svůj název do souladu s požadavky NOZ. Například název spolku musí obsahovat slovo „spolek“, „ zapsaný spolek“ a nebo zkratku „z.s“. </w:t>
      </w:r>
      <w:r>
        <w:rPr>
          <w:rStyle w:val="FootnoteReference"/>
          <w:rFonts w:ascii="Times New Roman" w:hAnsi="Times New Roman"/>
          <w:sz w:val="24"/>
          <w:szCs w:val="24"/>
        </w:rPr>
        <w:footnoteReference w:id="33"/>
      </w:r>
      <w:r>
        <w:rPr>
          <w:rFonts w:ascii="Times New Roman" w:hAnsi="Times New Roman"/>
          <w:sz w:val="24"/>
          <w:szCs w:val="24"/>
        </w:rPr>
        <w:t xml:space="preserve"> Pokud tak spolek neučiní do data stanoveného NOZ, dojde k jeho zrušení a občané by byli nuceni založit spolek nový, dle nové právní úpravy.</w:t>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Ačkoliv je právní úprava spolků bez legální definice, můžeme dojít k základní charakteristice spolku pomocí pojmových znaků, kterými jsou právnická osoba tvořená minimálně 3 osobami, neziskový účel (podnikatelská nebo jiná výdělečná činnost může být vykonávána jako vedlejší činnost a za podmínky, že podporuje hlavní činnost či spočívá v hospodárném využití spolkového majetku a výnosy z této výdělečné činnosti musí být použity pro spolkovou činnost), základní identifikační znaky, členství založené na dobrovolném vzniku právnické osoby s otevřeným vstupem tak i výstupem a registračním principem, spolkovou samosprávou vytvářející organizační strukturu, specifickou právní úpravu změny a zániku spolku, limitovaný vliv veřejné sféry na právní poměry spolku a možnost vytvářet nižší nebo vyšší správně samostatné struktury (svazy a pobočné spolky).</w:t>
      </w:r>
      <w:r>
        <w:rPr>
          <w:rStyle w:val="FootnoteReference"/>
          <w:rFonts w:ascii="Times New Roman" w:hAnsi="Times New Roman"/>
          <w:sz w:val="24"/>
          <w:szCs w:val="24"/>
        </w:rPr>
        <w:footnoteReference w:id="34"/>
      </w:r>
      <w:r>
        <w:rPr>
          <w:rFonts w:ascii="Times New Roman" w:hAnsi="Times New Roman"/>
          <w:sz w:val="24"/>
          <w:szCs w:val="24"/>
        </w:rPr>
        <w:t xml:space="preserve"> Člen spolku neručí v žádném případě za dluhy spolku. Členství ve spolku je nepřevoditelné a je vázané na osobu. Spolku je ponechána privátní autonomie, kdy stanovy mohou určit, že členství je převoditelné. Neexistuje zákonná vkladová povinnost, ale lze ji určit stanovami. Například ve formě členského příspěvku. Spolky netvoří základní kapitál, ale nic nebrání tomu, aby spolky budovaly svůj majetek (například z výnosů vedlejší hospodářské činnosti nebo členských příspěvků, pokud jsou vybírány). Při vzniku případného zisku spolku, lze použít zisk jen na spolkovou činnost. Nelze zisk rozdělit mezi členy, v takovém případě by nebyla dodržena zásada neziskovosti spolku. </w:t>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Z členství vznikají členům spolku práva a povinnosti. Mezi práva patří právo účastnit se spolkové činnosti a naplňovat tak společný zájem, účastnit se zasedání členské schůze, včetně práva na vysvětlení, obracet se na rozhodčí komisi byla-li zřízena, právo na potvrzení s výpisem ze seznamu členů, je-li spolkem veden a právo vystoupit ze spolku.  Do kategorie povinností můžeme zařadit povinnost dodržovat stanovy, soukromoprávní rozhodnutí spolkových orgánů.</w:t>
      </w:r>
      <w:r>
        <w:rPr>
          <w:rStyle w:val="FootnoteReference"/>
          <w:rFonts w:ascii="Times New Roman" w:hAnsi="Times New Roman"/>
          <w:sz w:val="24"/>
          <w:szCs w:val="24"/>
        </w:rPr>
        <w:footnoteReference w:id="35"/>
      </w:r>
      <w:r>
        <w:rPr>
          <w:rFonts w:ascii="Times New Roman" w:hAnsi="Times New Roman"/>
          <w:sz w:val="24"/>
          <w:szCs w:val="24"/>
        </w:rPr>
        <w:t xml:space="preserve"> Zákon umožňuje upravit různé druhy členství ve spolku, pokud však k tomu spolek přistoupí, je třeba, aby vymezil ve stanovách práva a povinnosti členů, která souvisí s každým druhem členství. Druhy členství máme řádné, mimořádné, čestné, přidružené, zahraniční, kolektivní, dopisující, podporovatelské, přespolní, členství typu junior nebo senior a další.</w:t>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 xml:space="preserve">Spolek lze založit za účelem soukromým, veřejným či smíšeným. Omezením jsou pouze zakázané účely uvedené v §145 NOZ. Pro občany jako fyzické osoby, pokud chtějí zasahovat do řízení vedených správním orgánem je vhodnější a především efektivnější se sdružovat do spolků k dosažení svých zájmů. Spolky se mohou účastnit nejrůznějších řízení jako účastníci řízení, které musí správní orgán informovat nebo i v jiném postavení. Pomocí spolků má tedy veřejnost větší možnost ke kontrole veřejné správy a případného dosažení svého cíle. Například spolek se může účastnit všech řízení, ve kterých se povoluje záměr představující zásah do přírody a krajiny. Vyjma těch, které následují procesu EIA. Účast spolků umožňuje §70 zákona č. 114/1992 Sb., o ochraně přírody a krajiny, ve znění pozdějších předpisů. Aby se spolky mohly účastnit řízení o zásahu do přírody a krajiny musí splnit určité podmínky a těmi jsou povinnost uvést ve stanovách jako svůj hlavní účel ochranu přírody a krajiny, podat žádost o informování úřadem o zahajovaných řízeních, která je platná 1 rok a je třeba ji obnovovat a musí být omezena na určitou lokalitu a typ řízení a v poslední řadě se musí spolek do osmi dnů od zahájení řízení přihlásit jako účastník řízení. </w:t>
      </w:r>
      <w:r w:rsidRPr="00084E95">
        <w:rPr>
          <w:rFonts w:ascii="Times New Roman" w:hAnsi="Times New Roman"/>
          <w:sz w:val="24"/>
          <w:szCs w:val="24"/>
        </w:rPr>
        <w:t xml:space="preserve">Podle rozsudku Nejvyššího správního soudu </w:t>
      </w:r>
      <w:r>
        <w:rPr>
          <w:rFonts w:ascii="Times New Roman" w:hAnsi="Times New Roman"/>
          <w:sz w:val="24"/>
          <w:szCs w:val="24"/>
        </w:rPr>
        <w:t>ze dne 27. dubna 2012, č.j.</w:t>
      </w:r>
      <w:r w:rsidRPr="00084E95">
        <w:rPr>
          <w:rFonts w:ascii="Times New Roman" w:hAnsi="Times New Roman"/>
          <w:sz w:val="24"/>
          <w:szCs w:val="24"/>
        </w:rPr>
        <w:t xml:space="preserve"> 7 As 25/2012-21</w:t>
      </w:r>
      <w:r>
        <w:rPr>
          <w:rFonts w:ascii="Times New Roman" w:hAnsi="Times New Roman"/>
          <w:sz w:val="24"/>
          <w:szCs w:val="24"/>
        </w:rPr>
        <w:t xml:space="preserve">, </w:t>
      </w:r>
      <w:r w:rsidRPr="00084E95">
        <w:rPr>
          <w:rFonts w:ascii="Times New Roman" w:hAnsi="Times New Roman"/>
          <w:sz w:val="24"/>
          <w:szCs w:val="24"/>
        </w:rPr>
        <w:t>je možné podat žádost</w:t>
      </w:r>
      <w:r>
        <w:rPr>
          <w:rFonts w:ascii="Times New Roman" w:hAnsi="Times New Roman"/>
          <w:sz w:val="24"/>
          <w:szCs w:val="24"/>
        </w:rPr>
        <w:t xml:space="preserve"> o informování u správního orgánu </w:t>
      </w:r>
      <w:r w:rsidRPr="00084E95">
        <w:rPr>
          <w:rFonts w:ascii="Times New Roman" w:hAnsi="Times New Roman"/>
          <w:sz w:val="24"/>
          <w:szCs w:val="24"/>
        </w:rPr>
        <w:t>i během řízení</w:t>
      </w:r>
      <w:r>
        <w:rPr>
          <w:rFonts w:ascii="Times New Roman" w:hAnsi="Times New Roman"/>
          <w:sz w:val="24"/>
          <w:szCs w:val="24"/>
        </w:rPr>
        <w:t>, je-li spolek založen až po zahájení správního řízení, pak musí správní orgán informovat spolek i o již zahájených řízeních a umožnit mu účast v nich, lze-li toho ještě dosáhnout bez neúnosného prodloužení řízení</w:t>
      </w:r>
      <w:r w:rsidRPr="00084E95">
        <w:rPr>
          <w:rFonts w:ascii="Times New Roman" w:hAnsi="Times New Roman"/>
          <w:sz w:val="24"/>
          <w:szCs w:val="24"/>
        </w:rPr>
        <w:t xml:space="preserve">. </w:t>
      </w:r>
      <w:r>
        <w:rPr>
          <w:rFonts w:ascii="Times New Roman" w:hAnsi="Times New Roman"/>
          <w:sz w:val="24"/>
          <w:szCs w:val="24"/>
        </w:rPr>
        <w:t xml:space="preserve">Dále rozsudek uvádí, že spolek, který existuje již v době nařízeného veřejného ústního jednání, se nemůže po konání tohoto jednání stát účastníkem řízení a ani uplatňovat námitky. </w:t>
      </w:r>
    </w:p>
    <w:p w:rsidR="003B2F93" w:rsidRDefault="003B2F93" w:rsidP="00CD7CEE">
      <w:pPr>
        <w:spacing w:line="360" w:lineRule="auto"/>
        <w:ind w:firstLine="708"/>
        <w:jc w:val="both"/>
        <w:rPr>
          <w:rFonts w:ascii="Times New Roman" w:hAnsi="Times New Roman"/>
          <w:sz w:val="24"/>
          <w:szCs w:val="24"/>
        </w:rPr>
      </w:pPr>
      <w:r>
        <w:rPr>
          <w:rFonts w:ascii="Times New Roman" w:hAnsi="Times New Roman"/>
          <w:sz w:val="24"/>
          <w:szCs w:val="24"/>
        </w:rPr>
        <w:t>Spolky jsou rovnocenným subjektem práva a jsou významný a demokratickým prvkem společnosti. Je legitimní a legální, aby spolek měl možnost brát se i v řízení o návrhu na zrušení územního plánu za společné zájmy občanů, které považuje za oprávněné. V ustanovení §101 odst. 1 SŘ, je upraveno, že podmínkou pro věcnou legitimaci navrhovatele ke zrušení opatření obecné povahy je třeba, aby byla na svých právech tímto opatřením, vydaným správním orgánem zkrácena. Zkrácení na právech nelze vykládat v neprospěch spolkových subjektů. Práva spolku mohou být dotčena šířeji, například vady územního plánu jsou v negativním smyslu způsobilé dotknout se zájmů občanů žijících na příslušném území.</w:t>
      </w:r>
      <w:r>
        <w:rPr>
          <w:rStyle w:val="FootnoteReference"/>
          <w:rFonts w:ascii="Times New Roman" w:hAnsi="Times New Roman"/>
          <w:sz w:val="24"/>
          <w:szCs w:val="24"/>
        </w:rPr>
        <w:footnoteReference w:id="36"/>
      </w:r>
      <w:r>
        <w:rPr>
          <w:rFonts w:ascii="Times New Roman" w:hAnsi="Times New Roman"/>
          <w:sz w:val="24"/>
          <w:szCs w:val="24"/>
        </w:rPr>
        <w:t xml:space="preserve"> Ústavní soud ve svém nálezu ze dne 30. května 2014, sp. zn. I.ÚS 59/14 řekl, že: „závisí na rozumně uvažujícím soudci, aby v rámci komplexní úvahy a s vědomím společenského významu územního rozvoje dokázal posoudit, zda je určitý subjekt práva oprávněn k účasti v řízení o zrušení opatření obecné povahy.“ Dále uvedl, že z některých judikátů jakoby zaznívala obava z nadměrných komplikací řízení, v nichž budou vystupovat subjekty hájící šíře formulované zájmy občanů. Taková obava však není opodstatněná. Zachována zůstává možnost, aby v zájmu procesní ekonomie soud doručoval veřejnou vyhláškou a například též rozhodl, že osoby zúčastněné na řízení uplatní svá procesní práva prostřednictvím zmocněnce, jehož si za tímto účelem zvolí.</w:t>
      </w:r>
    </w:p>
    <w:p w:rsidR="003B2F93" w:rsidRDefault="003B2F93" w:rsidP="006E4537">
      <w:pPr>
        <w:pStyle w:val="NormalWeb"/>
        <w:shd w:val="clear" w:color="auto" w:fill="FFFFFF"/>
        <w:spacing w:before="0" w:beforeAutospacing="0" w:after="210" w:afterAutospacing="0" w:line="426" w:lineRule="atLeast"/>
        <w:ind w:firstLine="708"/>
        <w:rPr>
          <w:color w:val="000000"/>
          <w:shd w:val="clear" w:color="auto" w:fill="FFFFFF"/>
        </w:rPr>
      </w:pPr>
      <w:r>
        <w:t xml:space="preserve">Dále senát Ústavního soudu ve svém nálezu ze dne 13. října 2015, sp.zn. IV. ÚS 3572/2014 se zabýval aktivní legitimací spolku. </w:t>
      </w:r>
      <w:r w:rsidRPr="00414DD4">
        <w:rPr>
          <w:color w:val="000000"/>
        </w:rPr>
        <w:t xml:space="preserve"> </w:t>
      </w:r>
      <w:r>
        <w:rPr>
          <w:color w:val="000000"/>
        </w:rPr>
        <w:t>„</w:t>
      </w:r>
      <w:r w:rsidRPr="00414DD4">
        <w:rPr>
          <w:color w:val="000000"/>
        </w:rPr>
        <w:t xml:space="preserve">Omezení aktivní legitimace občanského sdružení (spolku) na pouhé procesní otázky v řízení před orgány veřejné správy je neudržitelné jak z hlediska mezinárodních závazků České republiky, tak i z hlediska dikce příslušného vnitrostátního právního předpisu (§ 70 odst. 1 zák. č. 114/1992 Sb., o ochraně přírody a krajiny). Občanům sdruženým ve spolku nelze upírat právo na společnou účast při rozhodování o jejich životním prostředí jen proto, že založili spolek jako specifickou právnickou osobu, na kterou delegovali svá práva přímé účasti na </w:t>
      </w:r>
      <w:r w:rsidRPr="004E0009">
        <w:rPr>
          <w:color w:val="000000"/>
        </w:rPr>
        <w:t xml:space="preserve">ochraně přírody a krajiny. </w:t>
      </w:r>
      <w:r>
        <w:rPr>
          <w:color w:val="000000"/>
        </w:rPr>
        <w:t>(…)</w:t>
      </w:r>
      <w:r w:rsidRPr="004E0009">
        <w:rPr>
          <w:color w:val="000000"/>
        </w:rPr>
        <w:t xml:space="preserve">Ústavní soud </w:t>
      </w:r>
      <w:r>
        <w:rPr>
          <w:color w:val="000000"/>
        </w:rPr>
        <w:t>podotýká</w:t>
      </w:r>
      <w:r w:rsidRPr="004E0009">
        <w:rPr>
          <w:color w:val="000000"/>
        </w:rPr>
        <w:t xml:space="preserve">, že tímto nálezem nevyslovil závazný názor, zda stěžovatel má či nemá aktivní legitimaci. </w:t>
      </w:r>
      <w:r w:rsidRPr="004E0009">
        <w:rPr>
          <w:color w:val="000000"/>
          <w:shd w:val="clear" w:color="auto" w:fill="FFFFFF"/>
        </w:rPr>
        <w:t>V dalším řízení bude třeba přezkoumat otázku aktivní legitimace</w:t>
      </w:r>
      <w:r>
        <w:rPr>
          <w:color w:val="000000"/>
          <w:shd w:val="clear" w:color="auto" w:fill="FFFFFF"/>
        </w:rPr>
        <w:t xml:space="preserve"> stěžovatelů v souladu s ust. §</w:t>
      </w:r>
      <w:r w:rsidRPr="00414DD4">
        <w:rPr>
          <w:color w:val="000000"/>
          <w:shd w:val="clear" w:color="auto" w:fill="FFFFFF"/>
        </w:rPr>
        <w:t xml:space="preserve">101a </w:t>
      </w:r>
      <w:r>
        <w:rPr>
          <w:color w:val="000000"/>
          <w:shd w:val="clear" w:color="auto" w:fill="FFFFFF"/>
        </w:rPr>
        <w:t>SŘS</w:t>
      </w:r>
      <w:r w:rsidRPr="00414DD4">
        <w:rPr>
          <w:color w:val="000000"/>
          <w:shd w:val="clear" w:color="auto" w:fill="FFFFFF"/>
        </w:rPr>
        <w:t xml:space="preserve"> z hlediska naplnění obou zákonných podmínek. Oprávněný k podání žaloby musí tvrdit a doložit, že je zkrácen na svých právech opatřením obecné povahy vydaným správním orgánem</w:t>
      </w:r>
      <w:r>
        <w:rPr>
          <w:color w:val="000000"/>
          <w:shd w:val="clear" w:color="auto" w:fill="FFFFFF"/>
        </w:rPr>
        <w:t xml:space="preserve"> a</w:t>
      </w:r>
      <w:r w:rsidRPr="00414DD4">
        <w:rPr>
          <w:color w:val="000000"/>
          <w:shd w:val="clear" w:color="auto" w:fill="FFFFFF"/>
        </w:rPr>
        <w:t xml:space="preserve"> současně musí splňovat podmínku, že je dle zákona oprávněn ve věci podat ve správním soudnictví žalobu nebo jiný návrh. Neobstojí závě</w:t>
      </w:r>
      <w:r>
        <w:rPr>
          <w:color w:val="000000"/>
          <w:shd w:val="clear" w:color="auto" w:fill="FFFFFF"/>
        </w:rPr>
        <w:t xml:space="preserve">r Nejvyššího správního soudu v </w:t>
      </w:r>
      <w:r w:rsidRPr="00414DD4">
        <w:rPr>
          <w:color w:val="000000"/>
          <w:shd w:val="clear" w:color="auto" w:fill="FFFFFF"/>
        </w:rPr>
        <w:t>posuzované věci, když se omezil toliko na zkoumání místní příslušnosti a stanov spolku založeného za účelem ochrany přírody, krajiny a životního prostředí, a pouze na tomto podkladu kasační stížnost zamítl.</w:t>
      </w:r>
      <w:r>
        <w:rPr>
          <w:color w:val="000000"/>
          <w:shd w:val="clear" w:color="auto" w:fill="FFFFFF"/>
        </w:rPr>
        <w:t>“</w:t>
      </w:r>
    </w:p>
    <w:p w:rsidR="003B2F93" w:rsidRPr="00414DD4" w:rsidRDefault="003B2F93" w:rsidP="006E4537">
      <w:pPr>
        <w:pStyle w:val="NormalWeb"/>
        <w:shd w:val="clear" w:color="auto" w:fill="FFFFFF"/>
        <w:spacing w:before="0" w:beforeAutospacing="0" w:after="210" w:afterAutospacing="0" w:line="426" w:lineRule="atLeast"/>
        <w:ind w:firstLine="708"/>
        <w:rPr>
          <w:color w:val="000000"/>
        </w:rPr>
      </w:pPr>
      <w:r>
        <w:rPr>
          <w:color w:val="000000"/>
          <w:shd w:val="clear" w:color="auto" w:fill="FFFFFF"/>
        </w:rPr>
        <w:t xml:space="preserve">Zakládání spolků je dle mého názoru příliš složité a mělo by dojít ke zjednodušení celého procesu, tak aby laická veřejnost byla schopna bez potíží realizovat svá práva. NOZ sice podrobněji upravuje zakládání a fungování spolků avšak i přesto se jedná o poměrně náročný byrokratický proces, počínaje stanovami, přes veškerá čestná prohlášení a jiné podklady a dokumenty, které je třeba předložit při zápisu spolku do rejstříku. Většina z těchto dokumentů navíc musí obsahovat úředně ověřené podpisy. Jediné snad pozitivum je novela účinná od 1.5.2015 </w:t>
      </w:r>
      <w:r>
        <w:rPr>
          <w:rStyle w:val="FootnoteReference"/>
          <w:color w:val="000000"/>
          <w:shd w:val="clear" w:color="auto" w:fill="FFFFFF"/>
        </w:rPr>
        <w:footnoteReference w:id="37"/>
      </w:r>
      <w:r>
        <w:rPr>
          <w:color w:val="000000"/>
          <w:shd w:val="clear" w:color="auto" w:fill="FFFFFF"/>
        </w:rPr>
        <w:t>, kterou byly zrušeny poplatky za zápis neziskových spolků. Tím se podstatně snížily náklady zakladatelů spolků.</w:t>
      </w:r>
    </w:p>
    <w:p w:rsidR="003B2F93" w:rsidRPr="00111398" w:rsidRDefault="003B2F93" w:rsidP="00111398">
      <w:pPr>
        <w:pStyle w:val="Heading3"/>
        <w:spacing w:line="360" w:lineRule="auto"/>
        <w:jc w:val="both"/>
        <w:rPr>
          <w:rFonts w:ascii="Times New Roman" w:hAnsi="Times New Roman"/>
          <w:b/>
          <w:bCs/>
          <w:color w:val="auto"/>
        </w:rPr>
      </w:pPr>
      <w:bookmarkStart w:id="31" w:name="_Toc448336521"/>
      <w:bookmarkStart w:id="32" w:name="_Toc450562700"/>
      <w:r w:rsidRPr="00111398">
        <w:rPr>
          <w:rFonts w:ascii="Times New Roman" w:hAnsi="Times New Roman"/>
          <w:b/>
          <w:bCs/>
          <w:color w:val="auto"/>
        </w:rPr>
        <w:t>Právo podílet se na správě věcí veřejných</w:t>
      </w:r>
      <w:bookmarkEnd w:id="31"/>
      <w:bookmarkEnd w:id="32"/>
    </w:p>
    <w:p w:rsidR="003B2F93" w:rsidRDefault="003B2F93" w:rsidP="00E6419E">
      <w:pPr>
        <w:spacing w:line="360" w:lineRule="auto"/>
        <w:ind w:firstLine="576"/>
        <w:jc w:val="both"/>
        <w:rPr>
          <w:rFonts w:ascii="Times New Roman" w:hAnsi="Times New Roman"/>
          <w:sz w:val="24"/>
          <w:szCs w:val="24"/>
        </w:rPr>
      </w:pPr>
      <w:r w:rsidRPr="00E6419E">
        <w:rPr>
          <w:rFonts w:ascii="Times New Roman" w:hAnsi="Times New Roman"/>
          <w:sz w:val="24"/>
          <w:szCs w:val="24"/>
        </w:rPr>
        <w:t>Právo podílet se na správě věcí veřejných je zakotveno v čl.</w:t>
      </w:r>
      <w:r>
        <w:rPr>
          <w:rFonts w:ascii="Times New Roman" w:hAnsi="Times New Roman"/>
          <w:sz w:val="24"/>
          <w:szCs w:val="24"/>
        </w:rPr>
        <w:t xml:space="preserve"> </w:t>
      </w:r>
      <w:r w:rsidRPr="00E6419E">
        <w:rPr>
          <w:rFonts w:ascii="Times New Roman" w:hAnsi="Times New Roman"/>
          <w:sz w:val="24"/>
          <w:szCs w:val="24"/>
        </w:rPr>
        <w:t>21 LZPS, kde je občanům dáno právo podílet se na správě věcí veřejných přímo nebo svobodnou volbou svých zástupců. Volby se musí konat ve lhůtách nepřesahujících pravidelná vol</w:t>
      </w:r>
      <w:r>
        <w:rPr>
          <w:rFonts w:ascii="Times New Roman" w:hAnsi="Times New Roman"/>
          <w:sz w:val="24"/>
          <w:szCs w:val="24"/>
        </w:rPr>
        <w:t>ební období stanovená zákonem. Volební právo je všeobecné, rovné a vykonává</w:t>
      </w:r>
      <w:r w:rsidRPr="00E6419E">
        <w:rPr>
          <w:rFonts w:ascii="Times New Roman" w:hAnsi="Times New Roman"/>
          <w:sz w:val="24"/>
          <w:szCs w:val="24"/>
        </w:rPr>
        <w:t xml:space="preserve"> se tajným hlasováním. Občané mají za rovných podmínek přístup k voleným a jiným veřejným funkcím. </w:t>
      </w:r>
    </w:p>
    <w:p w:rsidR="003B2F93" w:rsidRDefault="003B2F93" w:rsidP="00B30D85">
      <w:pPr>
        <w:pStyle w:val="NormalWeb"/>
        <w:shd w:val="clear" w:color="auto" w:fill="FFFFFF"/>
        <w:spacing w:before="0" w:beforeAutospacing="0" w:after="240" w:afterAutospacing="0" w:line="360" w:lineRule="auto"/>
        <w:ind w:firstLine="576"/>
        <w:jc w:val="both"/>
        <w:textAlignment w:val="baseline"/>
        <w:rPr>
          <w:color w:val="000000"/>
        </w:rPr>
      </w:pPr>
      <w:r>
        <w:rPr>
          <w:color w:val="000000"/>
        </w:rPr>
        <w:t xml:space="preserve">Jde o </w:t>
      </w:r>
      <w:r w:rsidRPr="00CD2940">
        <w:rPr>
          <w:color w:val="000000"/>
        </w:rPr>
        <w:t>obecnou možnost</w:t>
      </w:r>
      <w:r>
        <w:rPr>
          <w:color w:val="000000"/>
        </w:rPr>
        <w:t xml:space="preserve"> občanů spolurozhodovat, konzultovat a </w:t>
      </w:r>
      <w:r w:rsidRPr="00CD2940">
        <w:rPr>
          <w:color w:val="000000"/>
        </w:rPr>
        <w:t>vyjadřovat se</w:t>
      </w:r>
      <w:r>
        <w:rPr>
          <w:color w:val="000000"/>
        </w:rPr>
        <w:t xml:space="preserve"> k otázkám týkajících se výkonu státní moci. Čl. 21 LZPS</w:t>
      </w:r>
      <w:r w:rsidRPr="00CD2940">
        <w:rPr>
          <w:color w:val="000000"/>
        </w:rPr>
        <w:t xml:space="preserve"> tak vytváří občanský základ přímé a nepřímé demokrac</w:t>
      </w:r>
      <w:r>
        <w:rPr>
          <w:color w:val="000000"/>
        </w:rPr>
        <w:t xml:space="preserve">ie </w:t>
      </w:r>
      <w:r w:rsidRPr="00CD2940">
        <w:rPr>
          <w:color w:val="000000"/>
        </w:rPr>
        <w:t>v</w:t>
      </w:r>
      <w:r>
        <w:rPr>
          <w:color w:val="000000"/>
        </w:rPr>
        <w:t> </w:t>
      </w:r>
      <w:r w:rsidRPr="00CD2940">
        <w:rPr>
          <w:color w:val="000000"/>
        </w:rPr>
        <w:t>Č</w:t>
      </w:r>
      <w:r>
        <w:rPr>
          <w:color w:val="000000"/>
        </w:rPr>
        <w:t>R</w:t>
      </w:r>
      <w:r w:rsidRPr="00CD2940">
        <w:rPr>
          <w:color w:val="000000"/>
        </w:rPr>
        <w:t>.</w:t>
      </w:r>
      <w:r>
        <w:rPr>
          <w:color w:val="000000"/>
        </w:rPr>
        <w:t xml:space="preserve"> P</w:t>
      </w:r>
      <w:r w:rsidRPr="00CD2940">
        <w:rPr>
          <w:color w:val="000000"/>
        </w:rPr>
        <w:t>římý podíl lidu na územní samosprávě Ústava v hlavě sedmé nevymezuje ani neomezuje.</w:t>
      </w:r>
      <w:r>
        <w:rPr>
          <w:color w:val="000000"/>
        </w:rPr>
        <w:t xml:space="preserve"> Přímá demokracie se tak může projevit formou referenda. Tento způsob přímé demokracie byl v ČR zatím použit pouze jednou a to 13. - 14. 6. 2003, kdy proběhlo referendum o vstupu České republiky do Evropské unie.</w:t>
      </w:r>
      <w:r w:rsidRPr="00CD2940">
        <w:rPr>
          <w:color w:val="000000"/>
        </w:rPr>
        <w:t xml:space="preserve"> </w:t>
      </w:r>
      <w:r>
        <w:rPr>
          <w:color w:val="000000"/>
        </w:rPr>
        <w:t xml:space="preserve">Referendum bylo vyhlášeno na základě ústavního zákona č. 515/2002 Sb., o referendu o přistoupení České republiky k Evropské unii a o změně ústavního zákona č. 1/1993 Sb., Ústava České republiky. </w:t>
      </w:r>
      <w:r>
        <w:rPr>
          <w:rStyle w:val="FootnoteReference"/>
          <w:color w:val="000000"/>
        </w:rPr>
        <w:footnoteReference w:id="38"/>
      </w:r>
    </w:p>
    <w:p w:rsidR="003B2F93" w:rsidRDefault="003B2F93" w:rsidP="00324465">
      <w:pPr>
        <w:pStyle w:val="NormalWeb"/>
        <w:shd w:val="clear" w:color="auto" w:fill="FFFFFF"/>
        <w:spacing w:before="0" w:beforeAutospacing="0" w:after="240" w:afterAutospacing="0" w:line="360" w:lineRule="auto"/>
        <w:ind w:firstLine="576"/>
        <w:jc w:val="both"/>
        <w:textAlignment w:val="baseline"/>
        <w:rPr>
          <w:color w:val="000000"/>
        </w:rPr>
      </w:pPr>
      <w:r>
        <w:rPr>
          <w:color w:val="000000"/>
        </w:rPr>
        <w:t xml:space="preserve">Nepřímý způsob podílení se na správě věcí veřejných je představován volebním právem. </w:t>
      </w:r>
      <w:r w:rsidRPr="00CD2940">
        <w:rPr>
          <w:color w:val="000000"/>
        </w:rPr>
        <w:t>Volební právo je pojímá</w:t>
      </w:r>
      <w:r>
        <w:rPr>
          <w:color w:val="000000"/>
        </w:rPr>
        <w:t>no jako volební právo aktivní (právo volit) a pasivní (právo být volen</w:t>
      </w:r>
      <w:r w:rsidRPr="00CD2940">
        <w:rPr>
          <w:color w:val="000000"/>
        </w:rPr>
        <w:t>).</w:t>
      </w:r>
      <w:r>
        <w:rPr>
          <w:color w:val="000000"/>
        </w:rPr>
        <w:t xml:space="preserve"> </w:t>
      </w:r>
      <w:r w:rsidRPr="00CD2940">
        <w:rPr>
          <w:color w:val="000000"/>
        </w:rPr>
        <w:t>Pravidelnost voleb je jedna z uznávaných záruk so</w:t>
      </w:r>
      <w:r>
        <w:rPr>
          <w:color w:val="000000"/>
        </w:rPr>
        <w:t>utěžní demokracie. Dikce LZPS,</w:t>
      </w:r>
      <w:r w:rsidRPr="00CD2940">
        <w:rPr>
          <w:color w:val="000000"/>
        </w:rPr>
        <w:t xml:space="preserve"> t</w:t>
      </w:r>
      <w:r>
        <w:rPr>
          <w:color w:val="000000"/>
        </w:rPr>
        <w:t>ak dává nejen pokyn zákonodárci</w:t>
      </w:r>
      <w:r w:rsidRPr="00CD2940">
        <w:rPr>
          <w:color w:val="000000"/>
        </w:rPr>
        <w:t>, ale je přímou ústavní zábranou před jakýmkoli účelovým pr</w:t>
      </w:r>
      <w:r>
        <w:rPr>
          <w:color w:val="000000"/>
        </w:rPr>
        <w:t xml:space="preserve">odlužováním zákonných volebních </w:t>
      </w:r>
      <w:r w:rsidRPr="00CD2940">
        <w:rPr>
          <w:color w:val="000000"/>
        </w:rPr>
        <w:t>period.</w:t>
      </w:r>
      <w:r>
        <w:rPr>
          <w:color w:val="000000"/>
        </w:rPr>
        <w:t xml:space="preserve"> V ČR probíhají volby do těchto zastupitelských orgánů: Poslanecká sněmovna, Senát, Parlament EU, krajské zastupitelstvo a obecní zastupitelstvo a od roku 2013 si občané mohou v přímých volbách zvolit i hlavu státu. </w:t>
      </w:r>
    </w:p>
    <w:p w:rsidR="003B2F93" w:rsidRPr="00B30D85" w:rsidRDefault="003B2F93" w:rsidP="00B30D85">
      <w:pPr>
        <w:spacing w:line="360" w:lineRule="auto"/>
        <w:ind w:firstLine="576"/>
        <w:jc w:val="both"/>
        <w:rPr>
          <w:rFonts w:ascii="Times New Roman" w:hAnsi="Times New Roman"/>
          <w:sz w:val="24"/>
          <w:szCs w:val="24"/>
          <w:shd w:val="clear" w:color="auto" w:fill="FFFFFF"/>
        </w:rPr>
      </w:pPr>
      <w:r w:rsidRPr="00B30D85">
        <w:rPr>
          <w:rFonts w:ascii="Times New Roman" w:hAnsi="Times New Roman"/>
          <w:sz w:val="24"/>
          <w:szCs w:val="24"/>
        </w:rPr>
        <w:t xml:space="preserve">Aktivní volební právo je </w:t>
      </w:r>
      <w:r>
        <w:rPr>
          <w:rFonts w:ascii="Times New Roman" w:hAnsi="Times New Roman"/>
          <w:sz w:val="24"/>
          <w:szCs w:val="24"/>
        </w:rPr>
        <w:t xml:space="preserve">oprávněn uplatňovat </w:t>
      </w:r>
      <w:r w:rsidRPr="00B30D85">
        <w:rPr>
          <w:rFonts w:ascii="Times New Roman" w:hAnsi="Times New Roman"/>
          <w:sz w:val="24"/>
          <w:szCs w:val="24"/>
        </w:rPr>
        <w:t>občan</w:t>
      </w:r>
      <w:r>
        <w:rPr>
          <w:rFonts w:ascii="Times New Roman" w:hAnsi="Times New Roman"/>
          <w:sz w:val="24"/>
          <w:szCs w:val="24"/>
        </w:rPr>
        <w:t xml:space="preserve"> </w:t>
      </w:r>
      <w:r w:rsidRPr="00B30D85">
        <w:rPr>
          <w:rFonts w:ascii="Times New Roman" w:hAnsi="Times New Roman"/>
          <w:sz w:val="24"/>
          <w:szCs w:val="24"/>
        </w:rPr>
        <w:t>Č</w:t>
      </w:r>
      <w:r>
        <w:rPr>
          <w:rFonts w:ascii="Times New Roman" w:hAnsi="Times New Roman"/>
          <w:sz w:val="24"/>
          <w:szCs w:val="24"/>
        </w:rPr>
        <w:t>R</w:t>
      </w:r>
      <w:r w:rsidRPr="00B30D85">
        <w:rPr>
          <w:rFonts w:ascii="Times New Roman" w:hAnsi="Times New Roman"/>
          <w:sz w:val="24"/>
          <w:szCs w:val="24"/>
        </w:rPr>
        <w:t xml:space="preserve">, který dosáhl věku 18 let.  </w:t>
      </w:r>
      <w:r w:rsidRPr="00B30D85">
        <w:rPr>
          <w:rFonts w:ascii="Times New Roman" w:hAnsi="Times New Roman"/>
          <w:sz w:val="24"/>
          <w:szCs w:val="24"/>
          <w:shd w:val="clear" w:color="auto" w:fill="FFFFFF"/>
        </w:rPr>
        <w:t>Překážkou výkonu volebního práva je omezení z důvodu ochrany zdraví lidu a omezení svéprávnosti. Volební právo mají všichni občané Č</w:t>
      </w:r>
      <w:r>
        <w:rPr>
          <w:rFonts w:ascii="Times New Roman" w:hAnsi="Times New Roman"/>
          <w:sz w:val="24"/>
          <w:szCs w:val="24"/>
          <w:shd w:val="clear" w:color="auto" w:fill="FFFFFF"/>
        </w:rPr>
        <w:t>R</w:t>
      </w:r>
      <w:r w:rsidRPr="00B30D85">
        <w:rPr>
          <w:rFonts w:ascii="Times New Roman" w:hAnsi="Times New Roman"/>
          <w:sz w:val="24"/>
          <w:szCs w:val="24"/>
          <w:shd w:val="clear" w:color="auto" w:fill="FFFFFF"/>
        </w:rPr>
        <w:t>, bez ohledu na to, zda mají bydliště na území státu či nikoli. Pro volby do Poslanecké sněmovny je umožněno občanům volit na zastupitelských úřadech Č</w:t>
      </w:r>
      <w:r>
        <w:rPr>
          <w:rFonts w:ascii="Times New Roman" w:hAnsi="Times New Roman"/>
          <w:sz w:val="24"/>
          <w:szCs w:val="24"/>
          <w:shd w:val="clear" w:color="auto" w:fill="FFFFFF"/>
        </w:rPr>
        <w:t>R</w:t>
      </w:r>
      <w:r w:rsidRPr="00B30D85">
        <w:rPr>
          <w:rFonts w:ascii="Times New Roman" w:hAnsi="Times New Roman"/>
          <w:sz w:val="24"/>
          <w:szCs w:val="24"/>
          <w:shd w:val="clear" w:color="auto" w:fill="FFFFFF"/>
        </w:rPr>
        <w:t>. Do Senátu však mohou občané volit jen v případě, pokud se dostaví na území Č</w:t>
      </w:r>
      <w:r>
        <w:rPr>
          <w:rFonts w:ascii="Times New Roman" w:hAnsi="Times New Roman"/>
          <w:sz w:val="24"/>
          <w:szCs w:val="24"/>
          <w:shd w:val="clear" w:color="auto" w:fill="FFFFFF"/>
        </w:rPr>
        <w:t xml:space="preserve">R </w:t>
      </w:r>
      <w:r w:rsidRPr="00B30D85">
        <w:rPr>
          <w:rFonts w:ascii="Times New Roman" w:hAnsi="Times New Roman"/>
          <w:sz w:val="24"/>
          <w:szCs w:val="24"/>
          <w:shd w:val="clear" w:color="auto" w:fill="FFFFFF"/>
        </w:rPr>
        <w:t>v den voleb.</w:t>
      </w:r>
      <w:r w:rsidRPr="00B30D85">
        <w:rPr>
          <w:rStyle w:val="FootnoteReference"/>
          <w:rFonts w:ascii="Times New Roman" w:hAnsi="Times New Roman"/>
          <w:color w:val="000000"/>
          <w:sz w:val="24"/>
          <w:szCs w:val="24"/>
          <w:shd w:val="clear" w:color="auto" w:fill="FFFFFF"/>
        </w:rPr>
        <w:footnoteReference w:id="39"/>
      </w:r>
      <w:r w:rsidRPr="00B30D85">
        <w:rPr>
          <w:rFonts w:ascii="Times New Roman" w:hAnsi="Times New Roman"/>
          <w:sz w:val="24"/>
          <w:szCs w:val="24"/>
          <w:shd w:val="clear" w:color="auto" w:fill="FFFFFF"/>
        </w:rPr>
        <w:t xml:space="preserve"> Aktivní volební právo týkající se krajských a obecních voleb, mají větší omezení a to ve formě </w:t>
      </w:r>
      <w:r>
        <w:rPr>
          <w:rFonts w:ascii="Times New Roman" w:hAnsi="Times New Roman"/>
          <w:sz w:val="24"/>
          <w:szCs w:val="24"/>
          <w:shd w:val="clear" w:color="auto" w:fill="FFFFFF"/>
        </w:rPr>
        <w:t>tzv. obecního občanství, voliči musejí mít trvalý pobyt na území obce</w:t>
      </w:r>
      <w:r w:rsidRPr="00B30D8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Cizincům musí přiznávat právo volit mezinárodní úmluva, kterou je ČR vázána. Takovou to úmluvou je nyní Smlouva o přistoupení České republiky k Evropské unii. Občané Evropské unie, kteří se chtějí zúčastnit obecních voleb, musejí požádat o zápis do dodatku stálého seznamu voličů pro danou obec a musí prokázat, že má státní občanství jiného členského státu Evropské unie a trvalý pobyt na území obce.  Ať už se tedy jedná o občana ČR nebo o cizince, musí být vždy splněna podmínka trvalého pobytu na území obce pro obecní volby. S</w:t>
      </w:r>
      <w:r w:rsidRPr="00B30D85">
        <w:rPr>
          <w:rFonts w:ascii="Times New Roman" w:hAnsi="Times New Roman"/>
          <w:sz w:val="24"/>
          <w:szCs w:val="24"/>
        </w:rPr>
        <w:t>tejné je to při krajských volbách, taktéž občan</w:t>
      </w:r>
      <w:r>
        <w:rPr>
          <w:rFonts w:ascii="Times New Roman" w:hAnsi="Times New Roman"/>
          <w:sz w:val="24"/>
          <w:szCs w:val="24"/>
        </w:rPr>
        <w:t xml:space="preserve"> či cizinec</w:t>
      </w:r>
      <w:r w:rsidRPr="00B30D85">
        <w:rPr>
          <w:rFonts w:ascii="Times New Roman" w:hAnsi="Times New Roman"/>
          <w:sz w:val="24"/>
          <w:szCs w:val="24"/>
        </w:rPr>
        <w:t>, k</w:t>
      </w:r>
      <w:r>
        <w:rPr>
          <w:rFonts w:ascii="Times New Roman" w:hAnsi="Times New Roman"/>
          <w:sz w:val="24"/>
          <w:szCs w:val="24"/>
        </w:rPr>
        <w:t>terý chce volit ve</w:t>
      </w:r>
      <w:r w:rsidRPr="00B30D85">
        <w:rPr>
          <w:rFonts w:ascii="Times New Roman" w:hAnsi="Times New Roman"/>
          <w:sz w:val="24"/>
          <w:szCs w:val="24"/>
        </w:rPr>
        <w:t xml:space="preserve"> volbách</w:t>
      </w:r>
      <w:r>
        <w:rPr>
          <w:rFonts w:ascii="Times New Roman" w:hAnsi="Times New Roman"/>
          <w:sz w:val="24"/>
          <w:szCs w:val="24"/>
        </w:rPr>
        <w:t>,</w:t>
      </w:r>
      <w:r w:rsidRPr="00B30D85">
        <w:rPr>
          <w:rFonts w:ascii="Times New Roman" w:hAnsi="Times New Roman"/>
          <w:sz w:val="24"/>
          <w:szCs w:val="24"/>
        </w:rPr>
        <w:t xml:space="preserve"> musí mít trvalý pobyt v některé z obcí, které spadají do územního obvodu kraje.</w:t>
      </w:r>
      <w:r>
        <w:rPr>
          <w:rStyle w:val="FootnoteReference"/>
          <w:rFonts w:ascii="Times New Roman" w:hAnsi="Times New Roman"/>
          <w:sz w:val="24"/>
          <w:szCs w:val="24"/>
        </w:rPr>
        <w:footnoteReference w:id="40"/>
      </w:r>
    </w:p>
    <w:p w:rsidR="003B2F93" w:rsidRDefault="003B2F93" w:rsidP="00722437">
      <w:pPr>
        <w:spacing w:line="360" w:lineRule="auto"/>
        <w:ind w:firstLine="576"/>
        <w:jc w:val="both"/>
        <w:rPr>
          <w:rFonts w:ascii="Times New Roman" w:hAnsi="Times New Roman"/>
          <w:sz w:val="24"/>
          <w:szCs w:val="24"/>
        </w:rPr>
      </w:pPr>
      <w:r w:rsidRPr="00722437">
        <w:rPr>
          <w:rFonts w:ascii="Times New Roman" w:hAnsi="Times New Roman"/>
          <w:color w:val="000000"/>
          <w:sz w:val="24"/>
          <w:szCs w:val="24"/>
          <w:shd w:val="clear" w:color="auto" w:fill="FFFFFF"/>
        </w:rPr>
        <w:t>Na druhou stranu má občan právo být volen do n</w:t>
      </w:r>
      <w:r>
        <w:rPr>
          <w:rFonts w:ascii="Times New Roman" w:hAnsi="Times New Roman"/>
          <w:color w:val="000000"/>
          <w:sz w:val="24"/>
          <w:szCs w:val="24"/>
          <w:shd w:val="clear" w:color="auto" w:fill="FFFFFF"/>
        </w:rPr>
        <w:t xml:space="preserve">ěkterého zastupitelského orgánu, tzv. </w:t>
      </w:r>
      <w:r w:rsidRPr="00722437">
        <w:rPr>
          <w:rFonts w:ascii="Times New Roman" w:hAnsi="Times New Roman"/>
          <w:color w:val="000000"/>
          <w:sz w:val="24"/>
          <w:szCs w:val="24"/>
          <w:shd w:val="clear" w:color="auto" w:fill="FFFFFF"/>
        </w:rPr>
        <w:t>pasivní volební právo.</w:t>
      </w:r>
      <w:r>
        <w:rPr>
          <w:rFonts w:ascii="Times New Roman" w:hAnsi="Times New Roman"/>
          <w:color w:val="000000"/>
          <w:sz w:val="24"/>
          <w:szCs w:val="24"/>
          <w:shd w:val="clear" w:color="auto" w:fill="FFFFFF"/>
        </w:rPr>
        <w:t xml:space="preserve"> Toto právo se liší podle jednotlivých druhů voleb a má stanovena různá kritéria. Ka</w:t>
      </w:r>
      <w:r w:rsidRPr="00722437">
        <w:rPr>
          <w:rFonts w:ascii="Times New Roman" w:hAnsi="Times New Roman"/>
          <w:sz w:val="24"/>
          <w:szCs w:val="24"/>
        </w:rPr>
        <w:t>ndidát do P</w:t>
      </w:r>
      <w:r>
        <w:rPr>
          <w:rFonts w:ascii="Times New Roman" w:hAnsi="Times New Roman"/>
          <w:sz w:val="24"/>
          <w:szCs w:val="24"/>
        </w:rPr>
        <w:t>oslanecké sněmovny</w:t>
      </w:r>
      <w:r w:rsidRPr="00722437">
        <w:rPr>
          <w:rFonts w:ascii="Times New Roman" w:hAnsi="Times New Roman"/>
          <w:sz w:val="24"/>
          <w:szCs w:val="24"/>
        </w:rPr>
        <w:t xml:space="preserve"> a Evropského parlamentu musí mít alespoň 21 let, kandidát do Senátu nejméně 40 let a kandidáti do krajských či obecních zastupitelství alespoň 18 let.</w:t>
      </w:r>
      <w:r>
        <w:rPr>
          <w:rFonts w:ascii="Times New Roman" w:hAnsi="Times New Roman"/>
          <w:sz w:val="24"/>
          <w:szCs w:val="24"/>
        </w:rPr>
        <w:t xml:space="preserve"> Co se týče obecních a krajských voleb, platí stejné omezení ohledně trvalého pobytu, tak jak bylo uvedeno u aktivního volebního práva. </w:t>
      </w:r>
      <w:r w:rsidRPr="00722437">
        <w:rPr>
          <w:rFonts w:ascii="Times New Roman" w:hAnsi="Times New Roman"/>
          <w:sz w:val="24"/>
          <w:szCs w:val="24"/>
        </w:rPr>
        <w:t xml:space="preserve"> </w:t>
      </w:r>
    </w:p>
    <w:p w:rsidR="003B2F93" w:rsidRPr="00722437" w:rsidRDefault="003B2F93" w:rsidP="00722437">
      <w:pPr>
        <w:spacing w:line="360" w:lineRule="auto"/>
        <w:ind w:firstLine="576"/>
        <w:jc w:val="both"/>
        <w:rPr>
          <w:rFonts w:ascii="Times New Roman" w:hAnsi="Times New Roman"/>
          <w:sz w:val="24"/>
          <w:szCs w:val="24"/>
        </w:rPr>
      </w:pPr>
      <w:r>
        <w:rPr>
          <w:rFonts w:ascii="Times New Roman" w:hAnsi="Times New Roman"/>
          <w:sz w:val="24"/>
          <w:szCs w:val="24"/>
        </w:rPr>
        <w:t>Dle mého názoru asi nejvíce využívané a rozšířené je aktivní volební právo, především proto, že se jedná o nejjednodušší způsob jak své právo uplatnit. Rádoby se stačí dostavit na správné místo ve správný čas a pouze vložit volební lístek a tím celá záležitost pro občana končí. Ale i u tohoto institutu lze spatřovat klesající zájem ze strany veřejnosti. Jistou vzpruhou pro veřejnost a zároveň novinkou byla v roce 2013 přímá volba prezidenta, které se účastnilo přes 61% oprávněných voličů. Pokud tyto volby srovnáme například s účastí při volbách do Evropského parlamentu v roce 2014, kdy účast dosáhla pouze 42,54%, vidíme znatelný rozdíl v účasti veřejnosti.</w:t>
      </w:r>
      <w:r>
        <w:rPr>
          <w:rStyle w:val="FootnoteReference"/>
          <w:rFonts w:ascii="Times New Roman" w:hAnsi="Times New Roman"/>
          <w:sz w:val="24"/>
          <w:szCs w:val="24"/>
        </w:rPr>
        <w:footnoteReference w:id="41"/>
      </w:r>
    </w:p>
    <w:p w:rsidR="003B2F93" w:rsidRPr="00111398" w:rsidRDefault="003B2F93" w:rsidP="00111398">
      <w:pPr>
        <w:pStyle w:val="Heading2"/>
        <w:spacing w:line="360" w:lineRule="auto"/>
        <w:jc w:val="both"/>
        <w:rPr>
          <w:rFonts w:ascii="Times New Roman" w:hAnsi="Times New Roman"/>
          <w:b/>
          <w:bCs/>
          <w:color w:val="auto"/>
          <w:sz w:val="28"/>
          <w:szCs w:val="24"/>
        </w:rPr>
      </w:pPr>
      <w:bookmarkStart w:id="33" w:name="_Toc448336522"/>
      <w:bookmarkStart w:id="34" w:name="_Toc450562701"/>
      <w:r w:rsidRPr="00111398">
        <w:rPr>
          <w:rFonts w:ascii="Times New Roman" w:hAnsi="Times New Roman"/>
          <w:b/>
          <w:bCs/>
          <w:color w:val="auto"/>
          <w:sz w:val="28"/>
          <w:szCs w:val="24"/>
        </w:rPr>
        <w:t>Účast veřejnosti na místní správě</w:t>
      </w:r>
      <w:bookmarkEnd w:id="33"/>
      <w:bookmarkEnd w:id="34"/>
    </w:p>
    <w:p w:rsidR="003B2F93" w:rsidRPr="00111398" w:rsidRDefault="003B2F93" w:rsidP="00111398">
      <w:pPr>
        <w:pStyle w:val="Heading3"/>
        <w:spacing w:line="360" w:lineRule="auto"/>
        <w:jc w:val="both"/>
        <w:rPr>
          <w:rFonts w:ascii="Times New Roman" w:hAnsi="Times New Roman"/>
          <w:b/>
          <w:bCs/>
          <w:color w:val="auto"/>
        </w:rPr>
      </w:pPr>
      <w:bookmarkStart w:id="35" w:name="_Toc448336523"/>
      <w:bookmarkStart w:id="36" w:name="_Toc450562702"/>
      <w:r w:rsidRPr="00111398">
        <w:rPr>
          <w:rFonts w:ascii="Times New Roman" w:hAnsi="Times New Roman"/>
          <w:b/>
          <w:bCs/>
          <w:color w:val="auto"/>
        </w:rPr>
        <w:t>Práva občanů obcí v rámci kontroly veřejné správy</w:t>
      </w:r>
      <w:bookmarkEnd w:id="35"/>
      <w:bookmarkEnd w:id="36"/>
    </w:p>
    <w:p w:rsidR="003B2F93" w:rsidRDefault="003B2F93" w:rsidP="00697735">
      <w:pPr>
        <w:spacing w:line="360" w:lineRule="auto"/>
        <w:ind w:firstLine="708"/>
        <w:jc w:val="both"/>
        <w:rPr>
          <w:rFonts w:ascii="Times New Roman" w:hAnsi="Times New Roman"/>
          <w:sz w:val="24"/>
          <w:szCs w:val="24"/>
        </w:rPr>
      </w:pPr>
      <w:r w:rsidRPr="00697735">
        <w:rPr>
          <w:rFonts w:ascii="Times New Roman" w:hAnsi="Times New Roman"/>
          <w:sz w:val="24"/>
          <w:szCs w:val="24"/>
        </w:rPr>
        <w:t>Občanem obce</w:t>
      </w:r>
      <w:r>
        <w:rPr>
          <w:rFonts w:ascii="Times New Roman" w:hAnsi="Times New Roman"/>
          <w:sz w:val="24"/>
          <w:szCs w:val="24"/>
        </w:rPr>
        <w:t xml:space="preserve"> je fyzická osoba, která</w:t>
      </w:r>
      <w:r w:rsidRPr="00697735">
        <w:rPr>
          <w:rFonts w:ascii="Times New Roman" w:hAnsi="Times New Roman"/>
          <w:sz w:val="24"/>
          <w:szCs w:val="24"/>
        </w:rPr>
        <w:t xml:space="preserve"> </w:t>
      </w:r>
      <w:r>
        <w:rPr>
          <w:rFonts w:ascii="Times New Roman" w:hAnsi="Times New Roman"/>
          <w:sz w:val="24"/>
          <w:szCs w:val="24"/>
        </w:rPr>
        <w:t xml:space="preserve">je státním občanem ČR a </w:t>
      </w:r>
      <w:r w:rsidRPr="00697735">
        <w:rPr>
          <w:rFonts w:ascii="Times New Roman" w:hAnsi="Times New Roman"/>
          <w:sz w:val="24"/>
          <w:szCs w:val="24"/>
        </w:rPr>
        <w:t>dosáhl</w:t>
      </w:r>
      <w:r>
        <w:rPr>
          <w:rFonts w:ascii="Times New Roman" w:hAnsi="Times New Roman"/>
          <w:sz w:val="24"/>
          <w:szCs w:val="24"/>
        </w:rPr>
        <w:t>a</w:t>
      </w:r>
      <w:r w:rsidRPr="00697735">
        <w:rPr>
          <w:rFonts w:ascii="Times New Roman" w:hAnsi="Times New Roman"/>
          <w:sz w:val="24"/>
          <w:szCs w:val="24"/>
        </w:rPr>
        <w:t xml:space="preserve"> věku 18 let </w:t>
      </w:r>
      <w:r>
        <w:rPr>
          <w:rFonts w:ascii="Times New Roman" w:hAnsi="Times New Roman"/>
          <w:sz w:val="24"/>
          <w:szCs w:val="24"/>
        </w:rPr>
        <w:t>a má na území obce trvalý pobyt. V širším pojetí pak osoba, která dosáhla věku</w:t>
      </w:r>
      <w:r w:rsidRPr="00697735">
        <w:rPr>
          <w:rFonts w:ascii="Times New Roman" w:hAnsi="Times New Roman"/>
          <w:sz w:val="24"/>
          <w:szCs w:val="24"/>
        </w:rPr>
        <w:t xml:space="preserve"> 18 let, je cizím státním občanem a je v obci hlášena k trvalému pobytu, stanoví-li tak mezinárodní smlouva, kterou je Č</w:t>
      </w:r>
      <w:r>
        <w:rPr>
          <w:rFonts w:ascii="Times New Roman" w:hAnsi="Times New Roman"/>
          <w:sz w:val="24"/>
          <w:szCs w:val="24"/>
        </w:rPr>
        <w:t>R</w:t>
      </w:r>
      <w:r w:rsidRPr="00697735">
        <w:rPr>
          <w:rFonts w:ascii="Times New Roman" w:hAnsi="Times New Roman"/>
          <w:sz w:val="24"/>
          <w:szCs w:val="24"/>
        </w:rPr>
        <w:t xml:space="preserve"> vázána a která byla vyhlášena.</w:t>
      </w:r>
      <w:r>
        <w:rPr>
          <w:rFonts w:ascii="Times New Roman" w:hAnsi="Times New Roman"/>
          <w:sz w:val="24"/>
          <w:szCs w:val="24"/>
        </w:rPr>
        <w:t xml:space="preserve"> Těmto osobám svěřuje zákon č. 128/2000 Sb., o obcích, ve znění pozdějších předpisů (dále jen „ZoO“) práva, která mohou uplatňovat. Některá oprávnění může využít i osoba, která dosáhla věku 18 let a vlastní na území obce nemovitost. Tím je umožněno například cizincům, kteří pouze vlastní nemovitost v obci, se také účastnit na místní správě. V ustanovení § 16 odst. 2 písm. f) ZoO, je zakotveno </w:t>
      </w:r>
      <w:r w:rsidRPr="00697735">
        <w:rPr>
          <w:rFonts w:ascii="Times New Roman" w:hAnsi="Times New Roman"/>
          <w:sz w:val="24"/>
          <w:szCs w:val="24"/>
        </w:rPr>
        <w:t>právo požadovat projednání určité záležitosti v oblasti samostatné působnosti radou obce nebo zastupitelstvem obce; je-li žádost podepsána nejméně 0,5 % občanů obce, musí být projednána na jejich zasedání nejpozději do 60 dnů, jde-li o působnost zastupitel</w:t>
      </w:r>
      <w:r>
        <w:rPr>
          <w:rFonts w:ascii="Times New Roman" w:hAnsi="Times New Roman"/>
          <w:sz w:val="24"/>
          <w:szCs w:val="24"/>
        </w:rPr>
        <w:t xml:space="preserve">stva obce, nejpozději do 90 dnů. Zde se naskýtá otázka, zda procento 0,5% občanů obce je bráno z celkového počtu obyvatel obce či pouze z občanů obce, kteří dosáhli věku 18 let. Vzhledem ke komplikovanosti počítání kvóty, zda byla či nebyla splněna, lze usuzovat, že se procento 0,5% občanů obce bude brát z celkového počtu občanů obce a nikoli jen z těch, kteří dosáhli věku 18 let. Další oprávnění občanů obce v </w:t>
      </w:r>
      <w:r w:rsidRPr="00697735">
        <w:rPr>
          <w:rFonts w:ascii="Times New Roman" w:hAnsi="Times New Roman"/>
          <w:sz w:val="24"/>
          <w:szCs w:val="24"/>
        </w:rPr>
        <w:t>§ 16 odst. 2 písm. g)</w:t>
      </w:r>
      <w:r>
        <w:rPr>
          <w:rFonts w:ascii="Times New Roman" w:hAnsi="Times New Roman"/>
          <w:sz w:val="24"/>
          <w:szCs w:val="24"/>
        </w:rPr>
        <w:t xml:space="preserve"> ZoO je</w:t>
      </w:r>
      <w:r w:rsidRPr="00697735">
        <w:rPr>
          <w:rFonts w:ascii="Times New Roman" w:hAnsi="Times New Roman"/>
          <w:sz w:val="24"/>
          <w:szCs w:val="24"/>
        </w:rPr>
        <w:t xml:space="preserve"> právo podávat orgánům obce návrhy, připomínky a podněty; orgány obce je vyřizují bezodkladně, nejdéle však do 60 dnů, jde-li o působnost zastupitelstva obce, nejpozději do 90 dnů.</w:t>
      </w:r>
      <w:r>
        <w:rPr>
          <w:rFonts w:ascii="Times New Roman" w:hAnsi="Times New Roman"/>
          <w:sz w:val="24"/>
          <w:szCs w:val="24"/>
        </w:rPr>
        <w:t xml:space="preserve"> P</w:t>
      </w:r>
      <w:r w:rsidRPr="0054595B">
        <w:rPr>
          <w:rFonts w:ascii="Times New Roman" w:hAnsi="Times New Roman"/>
          <w:sz w:val="24"/>
          <w:szCs w:val="24"/>
        </w:rPr>
        <w:t>ráva podle § 16 od</w:t>
      </w:r>
      <w:r>
        <w:rPr>
          <w:rFonts w:ascii="Times New Roman" w:hAnsi="Times New Roman"/>
          <w:sz w:val="24"/>
          <w:szCs w:val="24"/>
        </w:rPr>
        <w:t>st. 2 písm. f) a g) jsou širší,</w:t>
      </w:r>
      <w:r w:rsidRPr="0054595B">
        <w:rPr>
          <w:rFonts w:ascii="Times New Roman" w:hAnsi="Times New Roman"/>
          <w:sz w:val="24"/>
          <w:szCs w:val="24"/>
        </w:rPr>
        <w:t xml:space="preserve"> občan obce není omezen v realizaci těchto práv</w:t>
      </w:r>
      <w:r>
        <w:rPr>
          <w:rFonts w:ascii="Times New Roman" w:hAnsi="Times New Roman"/>
          <w:sz w:val="24"/>
          <w:szCs w:val="24"/>
        </w:rPr>
        <w:t xml:space="preserve">, ani </w:t>
      </w:r>
      <w:r w:rsidRPr="0054595B">
        <w:rPr>
          <w:rFonts w:ascii="Times New Roman" w:hAnsi="Times New Roman"/>
          <w:sz w:val="24"/>
          <w:szCs w:val="24"/>
        </w:rPr>
        <w:t xml:space="preserve">v případě, že podání činí ve věci svého vlastního zájmu. Pod </w:t>
      </w:r>
      <w:r>
        <w:rPr>
          <w:rFonts w:ascii="Times New Roman" w:hAnsi="Times New Roman"/>
          <w:sz w:val="24"/>
          <w:szCs w:val="24"/>
        </w:rPr>
        <w:t>tato práva bývá zařazována například</w:t>
      </w:r>
      <w:r w:rsidRPr="0054595B">
        <w:rPr>
          <w:rFonts w:ascii="Times New Roman" w:hAnsi="Times New Roman"/>
          <w:sz w:val="24"/>
          <w:szCs w:val="24"/>
        </w:rPr>
        <w:t xml:space="preserve"> žádost o prodej obecní nemovitosti</w:t>
      </w:r>
      <w:r>
        <w:t xml:space="preserve">. </w:t>
      </w:r>
      <w:r w:rsidRPr="0054595B">
        <w:rPr>
          <w:rFonts w:ascii="Times New Roman" w:hAnsi="Times New Roman"/>
          <w:sz w:val="24"/>
          <w:szCs w:val="24"/>
        </w:rPr>
        <w:t>Zákon o obcích stanoví výslovně</w:t>
      </w:r>
      <w:r>
        <w:rPr>
          <w:rFonts w:ascii="Times New Roman" w:hAnsi="Times New Roman"/>
          <w:sz w:val="24"/>
          <w:szCs w:val="24"/>
        </w:rPr>
        <w:t>, že</w:t>
      </w:r>
      <w:r w:rsidRPr="0054595B">
        <w:rPr>
          <w:rFonts w:ascii="Times New Roman" w:hAnsi="Times New Roman"/>
          <w:sz w:val="24"/>
          <w:szCs w:val="24"/>
        </w:rPr>
        <w:t xml:space="preserve"> pouze </w:t>
      </w:r>
      <w:r>
        <w:rPr>
          <w:rFonts w:ascii="Times New Roman" w:hAnsi="Times New Roman"/>
          <w:sz w:val="24"/>
          <w:szCs w:val="24"/>
        </w:rPr>
        <w:t>práva podle písm. f)</w:t>
      </w:r>
      <w:r w:rsidRPr="0054595B">
        <w:rPr>
          <w:rFonts w:ascii="Times New Roman" w:hAnsi="Times New Roman"/>
          <w:sz w:val="24"/>
          <w:szCs w:val="24"/>
        </w:rPr>
        <w:t xml:space="preserve"> </w:t>
      </w:r>
      <w:r>
        <w:rPr>
          <w:rFonts w:ascii="Times New Roman" w:hAnsi="Times New Roman"/>
          <w:sz w:val="24"/>
          <w:szCs w:val="24"/>
        </w:rPr>
        <w:t>se</w:t>
      </w:r>
      <w:r w:rsidRPr="0054595B">
        <w:rPr>
          <w:rFonts w:ascii="Times New Roman" w:hAnsi="Times New Roman"/>
          <w:sz w:val="24"/>
          <w:szCs w:val="24"/>
        </w:rPr>
        <w:t xml:space="preserve"> musí týkat záležitosti spadající do samostatné působnosti obce, v případě písm. g) tak nečiní a vzniká otázka, zda i právo podle písm. g) se týká výlučně záležitostí spadajících do samostatné působnosti obce</w:t>
      </w:r>
      <w:r>
        <w:rPr>
          <w:rFonts w:ascii="Times New Roman" w:hAnsi="Times New Roman"/>
          <w:sz w:val="24"/>
          <w:szCs w:val="24"/>
        </w:rPr>
        <w:t xml:space="preserve"> či nikoli</w:t>
      </w:r>
      <w:r w:rsidRPr="0054595B">
        <w:rPr>
          <w:rFonts w:ascii="Times New Roman" w:hAnsi="Times New Roman"/>
          <w:sz w:val="24"/>
          <w:szCs w:val="24"/>
        </w:rPr>
        <w:t xml:space="preserve">. Ministerstvo vnitra se ve svých výkladech přiklání k tomu, že i toto právo se týká záležitostí v samostatné působnosti. Pro to svědčí především skutečnost, že práva podle § 16 jsou svázána s občanstvím obce a k osobám, které mají k obci </w:t>
      </w:r>
      <w:r>
        <w:rPr>
          <w:rFonts w:ascii="Times New Roman" w:hAnsi="Times New Roman"/>
          <w:sz w:val="24"/>
          <w:szCs w:val="24"/>
        </w:rPr>
        <w:t>užší</w:t>
      </w:r>
      <w:r w:rsidRPr="0054595B">
        <w:rPr>
          <w:rFonts w:ascii="Times New Roman" w:hAnsi="Times New Roman"/>
          <w:sz w:val="24"/>
          <w:szCs w:val="24"/>
        </w:rPr>
        <w:t xml:space="preserve"> vztah. V případě samostatné působnosti je zvýhodnění občanů obce legitimní, v případě působnosti přenesené by nemělo význam. Pro záležitosti přen</w:t>
      </w:r>
      <w:r>
        <w:rPr>
          <w:rFonts w:ascii="Times New Roman" w:hAnsi="Times New Roman"/>
          <w:sz w:val="24"/>
          <w:szCs w:val="24"/>
        </w:rPr>
        <w:t xml:space="preserve">esené působnosti se postupuje podle SŘ a to podáváním podnětů podle § 42 SŘ či podání podle § 37 SŘ. </w:t>
      </w:r>
      <w:r w:rsidRPr="00DC5BC4">
        <w:rPr>
          <w:rFonts w:ascii="Times New Roman" w:hAnsi="Times New Roman"/>
          <w:sz w:val="24"/>
          <w:szCs w:val="24"/>
        </w:rPr>
        <w:t>Právo</w:t>
      </w:r>
      <w:r>
        <w:t xml:space="preserve"> </w:t>
      </w:r>
      <w:r w:rsidRPr="00B72D07">
        <w:rPr>
          <w:rFonts w:ascii="Times New Roman" w:hAnsi="Times New Roman"/>
          <w:sz w:val="24"/>
          <w:szCs w:val="24"/>
        </w:rPr>
        <w:t xml:space="preserve">podle písm. f) je proto speciální vůči právu podle písm. g), takže jakmile požadavek směřuje do samostatné působnosti rady nebo zastupitelstva, postupuje se přímo podle písm. f). Písm. g) se pak uplatní jen tehdy, jestliže podnět směřuje </w:t>
      </w:r>
      <w:r>
        <w:rPr>
          <w:rFonts w:ascii="Times New Roman" w:hAnsi="Times New Roman"/>
          <w:sz w:val="24"/>
          <w:szCs w:val="24"/>
        </w:rPr>
        <w:t xml:space="preserve">k </w:t>
      </w:r>
      <w:r w:rsidRPr="00B72D07">
        <w:rPr>
          <w:rFonts w:ascii="Times New Roman" w:hAnsi="Times New Roman"/>
          <w:sz w:val="24"/>
          <w:szCs w:val="24"/>
        </w:rPr>
        <w:t>jinému obecnímu orgánu.</w:t>
      </w:r>
      <w:r>
        <w:rPr>
          <w:rFonts w:ascii="Times New Roman" w:hAnsi="Times New Roman"/>
          <w:sz w:val="24"/>
          <w:szCs w:val="24"/>
        </w:rPr>
        <w:t xml:space="preserve"> </w:t>
      </w:r>
    </w:p>
    <w:p w:rsidR="003B2F93" w:rsidRDefault="003B2F93" w:rsidP="00697735">
      <w:pPr>
        <w:spacing w:line="360" w:lineRule="auto"/>
        <w:ind w:firstLine="708"/>
        <w:jc w:val="both"/>
        <w:rPr>
          <w:rFonts w:ascii="Times New Roman" w:hAnsi="Times New Roman"/>
          <w:sz w:val="24"/>
          <w:szCs w:val="24"/>
        </w:rPr>
      </w:pPr>
      <w:r w:rsidRPr="00B72D07">
        <w:rPr>
          <w:rFonts w:ascii="Times New Roman" w:hAnsi="Times New Roman"/>
          <w:sz w:val="24"/>
          <w:szCs w:val="24"/>
        </w:rPr>
        <w:t>Zákon rozlišu</w:t>
      </w:r>
      <w:r>
        <w:rPr>
          <w:rFonts w:ascii="Times New Roman" w:hAnsi="Times New Roman"/>
          <w:sz w:val="24"/>
          <w:szCs w:val="24"/>
        </w:rPr>
        <w:t>je 2 druhy žádosti – prostou a kvalifikovanou (</w:t>
      </w:r>
      <w:r w:rsidRPr="00B72D07">
        <w:rPr>
          <w:rFonts w:ascii="Times New Roman" w:hAnsi="Times New Roman"/>
          <w:sz w:val="24"/>
          <w:szCs w:val="24"/>
        </w:rPr>
        <w:t>podepsána 0,5% občany obce</w:t>
      </w:r>
      <w:r>
        <w:rPr>
          <w:rFonts w:ascii="Times New Roman" w:hAnsi="Times New Roman"/>
          <w:sz w:val="24"/>
          <w:szCs w:val="24"/>
        </w:rPr>
        <w:t>)</w:t>
      </w:r>
      <w:r w:rsidRPr="00B72D07">
        <w:rPr>
          <w:rFonts w:ascii="Times New Roman" w:hAnsi="Times New Roman"/>
          <w:sz w:val="24"/>
          <w:szCs w:val="24"/>
        </w:rPr>
        <w:t>. Toto rozlišování má význam z hlediska formy podání žádosti a z hlediska způsobu vyřízení žádosti. Prostá žádost</w:t>
      </w:r>
      <w:r>
        <w:rPr>
          <w:rFonts w:ascii="Times New Roman" w:hAnsi="Times New Roman"/>
          <w:sz w:val="24"/>
          <w:szCs w:val="24"/>
        </w:rPr>
        <w:t xml:space="preserve"> </w:t>
      </w:r>
      <w:r w:rsidRPr="00B72D07">
        <w:rPr>
          <w:rFonts w:ascii="Times New Roman" w:hAnsi="Times New Roman"/>
          <w:sz w:val="24"/>
          <w:szCs w:val="24"/>
        </w:rPr>
        <w:t>může být učiněna písemně, ale i ústně, prakticky však pouze na zasedání zastupitelstva</w:t>
      </w:r>
      <w:r>
        <w:rPr>
          <w:rFonts w:ascii="Times New Roman" w:hAnsi="Times New Roman"/>
          <w:sz w:val="24"/>
          <w:szCs w:val="24"/>
        </w:rPr>
        <w:t>,</w:t>
      </w:r>
      <w:r w:rsidRPr="00B72D07">
        <w:rPr>
          <w:rFonts w:ascii="Times New Roman" w:hAnsi="Times New Roman"/>
          <w:sz w:val="24"/>
          <w:szCs w:val="24"/>
        </w:rPr>
        <w:t xml:space="preserve"> vůči zastupitelstvu nebo radě obce. Kvalifikovaná žádost</w:t>
      </w:r>
      <w:r>
        <w:rPr>
          <w:rFonts w:ascii="Times New Roman" w:hAnsi="Times New Roman"/>
          <w:sz w:val="24"/>
          <w:szCs w:val="24"/>
        </w:rPr>
        <w:t>,</w:t>
      </w:r>
      <w:r w:rsidRPr="00B72D07">
        <w:rPr>
          <w:rFonts w:ascii="Times New Roman" w:hAnsi="Times New Roman"/>
          <w:sz w:val="24"/>
          <w:szCs w:val="24"/>
        </w:rPr>
        <w:t xml:space="preserve"> </w:t>
      </w:r>
      <w:r>
        <w:rPr>
          <w:rFonts w:ascii="Times New Roman" w:hAnsi="Times New Roman"/>
          <w:sz w:val="24"/>
          <w:szCs w:val="24"/>
        </w:rPr>
        <w:t>jak vyplývá ze zákona,</w:t>
      </w:r>
      <w:r w:rsidRPr="00B72D07">
        <w:rPr>
          <w:rFonts w:ascii="Times New Roman" w:hAnsi="Times New Roman"/>
          <w:sz w:val="24"/>
          <w:szCs w:val="24"/>
        </w:rPr>
        <w:t xml:space="preserve"> musí být podána písemně a podepsána. Co musí žádost obsahovat</w:t>
      </w:r>
      <w:r>
        <w:rPr>
          <w:rFonts w:ascii="Times New Roman" w:hAnsi="Times New Roman"/>
          <w:sz w:val="24"/>
          <w:szCs w:val="24"/>
        </w:rPr>
        <w:t>,</w:t>
      </w:r>
      <w:r w:rsidRPr="00B72D07">
        <w:rPr>
          <w:rFonts w:ascii="Times New Roman" w:hAnsi="Times New Roman"/>
          <w:sz w:val="24"/>
          <w:szCs w:val="24"/>
        </w:rPr>
        <w:t xml:space="preserve"> zákon neurčuje</w:t>
      </w:r>
      <w:r>
        <w:rPr>
          <w:rFonts w:ascii="Times New Roman" w:hAnsi="Times New Roman"/>
          <w:sz w:val="24"/>
          <w:szCs w:val="24"/>
        </w:rPr>
        <w:t>,</w:t>
      </w:r>
      <w:r w:rsidRPr="00B72D07">
        <w:rPr>
          <w:rFonts w:ascii="Times New Roman" w:hAnsi="Times New Roman"/>
          <w:sz w:val="24"/>
          <w:szCs w:val="24"/>
        </w:rPr>
        <w:t xml:space="preserve"> ale musí být z žádosti jasné a průkazné, že předepsaný počet podpisů</w:t>
      </w:r>
      <w:r>
        <w:rPr>
          <w:rFonts w:ascii="Times New Roman" w:hAnsi="Times New Roman"/>
          <w:sz w:val="24"/>
          <w:szCs w:val="24"/>
        </w:rPr>
        <w:t xml:space="preserve"> byl dosažen a tyto podpisy náleží občanům obce</w:t>
      </w:r>
      <w:r w:rsidRPr="00B72D07">
        <w:rPr>
          <w:rFonts w:ascii="Times New Roman" w:hAnsi="Times New Roman"/>
          <w:sz w:val="24"/>
          <w:szCs w:val="24"/>
        </w:rPr>
        <w:t xml:space="preserve">. </w:t>
      </w:r>
      <w:r>
        <w:rPr>
          <w:rFonts w:ascii="Times New Roman" w:hAnsi="Times New Roman"/>
          <w:sz w:val="24"/>
          <w:szCs w:val="24"/>
        </w:rPr>
        <w:t>Pokud toto není v žádosti prokázáno, může zastupitelstvo</w:t>
      </w:r>
      <w:r w:rsidRPr="00B72D07">
        <w:rPr>
          <w:rFonts w:ascii="Times New Roman" w:hAnsi="Times New Roman"/>
          <w:sz w:val="24"/>
          <w:szCs w:val="24"/>
        </w:rPr>
        <w:t xml:space="preserve"> žádost neuznat a neprojednat. </w:t>
      </w:r>
      <w:r>
        <w:rPr>
          <w:rFonts w:ascii="Times New Roman" w:hAnsi="Times New Roman"/>
          <w:sz w:val="24"/>
          <w:szCs w:val="24"/>
        </w:rPr>
        <w:t>Občané obce se tedy převážně podílejí na samosprávě obce.</w:t>
      </w:r>
      <w:r w:rsidRPr="00B72D07">
        <w:rPr>
          <w:rStyle w:val="FootnoteReference"/>
          <w:rFonts w:ascii="Times New Roman" w:hAnsi="Times New Roman"/>
          <w:sz w:val="24"/>
          <w:szCs w:val="24"/>
        </w:rPr>
        <w:footnoteReference w:id="42"/>
      </w:r>
    </w:p>
    <w:p w:rsidR="003B2F93" w:rsidRPr="00253872" w:rsidRDefault="003B2F93" w:rsidP="00697735">
      <w:pPr>
        <w:spacing w:line="360" w:lineRule="auto"/>
        <w:ind w:firstLine="708"/>
        <w:jc w:val="both"/>
        <w:rPr>
          <w:rFonts w:ascii="Times New Roman" w:hAnsi="Times New Roman"/>
          <w:sz w:val="24"/>
          <w:szCs w:val="24"/>
        </w:rPr>
      </w:pPr>
      <w:r w:rsidRPr="00253872">
        <w:rPr>
          <w:rFonts w:ascii="Times New Roman" w:hAnsi="Times New Roman"/>
          <w:sz w:val="24"/>
          <w:szCs w:val="24"/>
        </w:rPr>
        <w:t>Orgány samosprávy, ale vykonávají ta</w:t>
      </w:r>
      <w:r>
        <w:rPr>
          <w:rFonts w:ascii="Times New Roman" w:hAnsi="Times New Roman"/>
          <w:sz w:val="24"/>
          <w:szCs w:val="24"/>
        </w:rPr>
        <w:t>ké úkoly v přenesené působnosti.</w:t>
      </w:r>
      <w:r w:rsidRPr="00253872">
        <w:rPr>
          <w:rFonts w:ascii="Times New Roman" w:hAnsi="Times New Roman"/>
          <w:sz w:val="24"/>
          <w:szCs w:val="24"/>
        </w:rPr>
        <w:t xml:space="preserve"> </w:t>
      </w:r>
      <w:r>
        <w:rPr>
          <w:rFonts w:ascii="Times New Roman" w:hAnsi="Times New Roman"/>
          <w:sz w:val="24"/>
          <w:szCs w:val="24"/>
        </w:rPr>
        <w:t>Ú</w:t>
      </w:r>
      <w:r w:rsidRPr="00253872">
        <w:rPr>
          <w:rFonts w:ascii="Times New Roman" w:hAnsi="Times New Roman"/>
          <w:sz w:val="24"/>
          <w:szCs w:val="24"/>
        </w:rPr>
        <w:t>čast občan</w:t>
      </w:r>
      <w:r>
        <w:rPr>
          <w:rFonts w:ascii="Times New Roman" w:hAnsi="Times New Roman"/>
          <w:sz w:val="24"/>
          <w:szCs w:val="24"/>
        </w:rPr>
        <w:t>ů</w:t>
      </w:r>
      <w:r w:rsidRPr="00253872">
        <w:rPr>
          <w:rFonts w:ascii="Times New Roman" w:hAnsi="Times New Roman"/>
          <w:sz w:val="24"/>
          <w:szCs w:val="24"/>
        </w:rPr>
        <w:t xml:space="preserve"> na místní správě</w:t>
      </w:r>
      <w:r>
        <w:rPr>
          <w:rFonts w:ascii="Times New Roman" w:hAnsi="Times New Roman"/>
          <w:sz w:val="24"/>
          <w:szCs w:val="24"/>
        </w:rPr>
        <w:t xml:space="preserve"> tedy zasahuje</w:t>
      </w:r>
      <w:r w:rsidRPr="00253872">
        <w:rPr>
          <w:rFonts w:ascii="Times New Roman" w:hAnsi="Times New Roman"/>
          <w:sz w:val="24"/>
          <w:szCs w:val="24"/>
        </w:rPr>
        <w:t xml:space="preserve"> i do oblasti přenesené působnosti vykonávané </w:t>
      </w:r>
      <w:r>
        <w:rPr>
          <w:rFonts w:ascii="Times New Roman" w:hAnsi="Times New Roman"/>
          <w:sz w:val="24"/>
          <w:szCs w:val="24"/>
        </w:rPr>
        <w:t>orgány obcí a krajů. Znamená to</w:t>
      </w:r>
      <w:r w:rsidRPr="00253872">
        <w:rPr>
          <w:rFonts w:ascii="Times New Roman" w:hAnsi="Times New Roman"/>
          <w:sz w:val="24"/>
          <w:szCs w:val="24"/>
        </w:rPr>
        <w:t xml:space="preserve">, že ačkoliv je míra účasti z velké většiny uplatňována v oblasti samosprávy územně samosprávných celků, může ovlivnit přeneseně i státní správu na místní úrovni. </w:t>
      </w:r>
    </w:p>
    <w:p w:rsidR="003B2F93" w:rsidRPr="0097122A" w:rsidRDefault="003B2F93" w:rsidP="00151AEE">
      <w:pPr>
        <w:spacing w:line="360" w:lineRule="auto"/>
        <w:ind w:firstLine="708"/>
        <w:jc w:val="both"/>
        <w:rPr>
          <w:rFonts w:ascii="Times New Roman" w:hAnsi="Times New Roman"/>
          <w:color w:val="000000"/>
          <w:sz w:val="24"/>
          <w:szCs w:val="24"/>
        </w:rPr>
      </w:pPr>
      <w:r w:rsidRPr="0097122A">
        <w:rPr>
          <w:rFonts w:ascii="Times New Roman" w:hAnsi="Times New Roman"/>
          <w:sz w:val="24"/>
          <w:szCs w:val="24"/>
        </w:rPr>
        <w:t>Občan Č</w:t>
      </w:r>
      <w:r>
        <w:rPr>
          <w:rFonts w:ascii="Times New Roman" w:hAnsi="Times New Roman"/>
          <w:sz w:val="24"/>
          <w:szCs w:val="24"/>
        </w:rPr>
        <w:t>R</w:t>
      </w:r>
      <w:r w:rsidRPr="0097122A">
        <w:rPr>
          <w:rFonts w:ascii="Times New Roman" w:hAnsi="Times New Roman"/>
          <w:sz w:val="24"/>
          <w:szCs w:val="24"/>
        </w:rPr>
        <w:t xml:space="preserve"> starší 18 let, který má v obci trvalý pobyt, může uplatňovat své aktivní či pasivní volební právo, jak již bylo pojednáno výše. Občan obce se také může účastnit na místní správě formou různých veřejných sdružení soukromoprávního charakteru. Příkladem o zapojení občanů do veřejného života je Místní agenda 21. Tento dokument byl přijat v roce 1992 na konferenci OSN o životním prostředí v Rio de Janeiru. Jde o projekt, který se snaží zapojit veřejnost do ochrany životního prostředí, omezení negativních civilizačních jevů a zachování trvale udržitelného rozvoje. Tento strategický plán propojuje ekonomické a sociální aspekty s oblastí životního prostředí. Na jeho vzniku a utváření spolupracuje veřejnost, a také proto jsou brány v úvahu konkrétní místní problémy. </w:t>
      </w:r>
      <w:r w:rsidRPr="0097122A">
        <w:rPr>
          <w:rFonts w:ascii="Times New Roman" w:hAnsi="Times New Roman"/>
          <w:bCs/>
          <w:sz w:val="24"/>
          <w:szCs w:val="24"/>
        </w:rPr>
        <w:t>„Místní Agenda 21</w:t>
      </w:r>
      <w:r w:rsidRPr="0097122A">
        <w:rPr>
          <w:rFonts w:ascii="Times New Roman" w:hAnsi="Times New Roman"/>
          <w:b/>
          <w:bCs/>
          <w:sz w:val="24"/>
          <w:szCs w:val="24"/>
        </w:rPr>
        <w:t xml:space="preserve"> </w:t>
      </w:r>
      <w:r w:rsidRPr="0097122A">
        <w:rPr>
          <w:rFonts w:ascii="Times New Roman" w:hAnsi="Times New Roman"/>
          <w:sz w:val="24"/>
          <w:szCs w:val="24"/>
        </w:rPr>
        <w:t xml:space="preserve">je praktická aplikace principů základního dokumentu (Agendy 21) v místní (obecní, komunitní) praxi. Místní Agenda 21 představuje uskutečňování praktických lokálních projektů ve spolupráci co nejvíce zájmových skupin směřujících k trvale udržitelnému rozvoji a udržení kvality života na místní úrovni.“ </w:t>
      </w:r>
      <w:r w:rsidRPr="0097122A">
        <w:rPr>
          <w:rFonts w:ascii="Times New Roman" w:hAnsi="Times New Roman"/>
          <w:color w:val="000000"/>
          <w:sz w:val="24"/>
          <w:szCs w:val="24"/>
        </w:rPr>
        <w:t>Místní Agenda 21 se snaží o kvalitní veřejnou správu</w:t>
      </w:r>
      <w:r>
        <w:rPr>
          <w:rFonts w:ascii="Times New Roman" w:hAnsi="Times New Roman"/>
          <w:color w:val="000000"/>
          <w:sz w:val="24"/>
          <w:szCs w:val="24"/>
        </w:rPr>
        <w:t>, která</w:t>
      </w:r>
      <w:r w:rsidRPr="0097122A">
        <w:rPr>
          <w:rFonts w:ascii="Times New Roman" w:hAnsi="Times New Roman"/>
          <w:color w:val="000000"/>
          <w:sz w:val="24"/>
          <w:szCs w:val="24"/>
        </w:rPr>
        <w:t xml:space="preserve"> musí být otevřená, transparentní a odpovědná veřejnosti, efektivní, umožňující účast veřejnosti na rozhodování a plánování a založená na partnerské spolupráci s ostatními společenskými sektory a respektující odborný pohled na věc. Jedině taková veřejná správa může vést k dlouhodobě udržitelnému rozvoji obce či regionu. </w:t>
      </w:r>
      <w:r>
        <w:rPr>
          <w:rFonts w:ascii="Times New Roman" w:hAnsi="Times New Roman"/>
          <w:color w:val="000000"/>
          <w:sz w:val="24"/>
          <w:szCs w:val="24"/>
        </w:rPr>
        <w:t>N</w:t>
      </w:r>
      <w:r w:rsidRPr="0097122A">
        <w:rPr>
          <w:rFonts w:ascii="Times New Roman" w:hAnsi="Times New Roman"/>
          <w:color w:val="000000"/>
          <w:sz w:val="24"/>
          <w:szCs w:val="24"/>
        </w:rPr>
        <w:t>ezbytnou součás</w:t>
      </w:r>
      <w:r>
        <w:rPr>
          <w:rFonts w:ascii="Times New Roman" w:hAnsi="Times New Roman"/>
          <w:color w:val="000000"/>
          <w:sz w:val="24"/>
          <w:szCs w:val="24"/>
        </w:rPr>
        <w:t>tí fungující Místní Agendy 21 je</w:t>
      </w:r>
      <w:r w:rsidRPr="0097122A">
        <w:rPr>
          <w:rFonts w:ascii="Times New Roman" w:hAnsi="Times New Roman"/>
          <w:color w:val="000000"/>
          <w:sz w:val="24"/>
          <w:szCs w:val="24"/>
        </w:rPr>
        <w:t xml:space="preserve"> průběžná a aktivní komunikace s</w:t>
      </w:r>
      <w:r>
        <w:rPr>
          <w:rFonts w:ascii="Times New Roman" w:hAnsi="Times New Roman"/>
          <w:color w:val="000000"/>
          <w:sz w:val="24"/>
          <w:szCs w:val="24"/>
        </w:rPr>
        <w:t> </w:t>
      </w:r>
      <w:r w:rsidRPr="0097122A">
        <w:rPr>
          <w:rFonts w:ascii="Times New Roman" w:hAnsi="Times New Roman"/>
          <w:color w:val="000000"/>
          <w:sz w:val="24"/>
          <w:szCs w:val="24"/>
        </w:rPr>
        <w:t>veřejností</w:t>
      </w:r>
      <w:r>
        <w:rPr>
          <w:rFonts w:ascii="Times New Roman" w:hAnsi="Times New Roman"/>
          <w:color w:val="000000"/>
          <w:sz w:val="24"/>
          <w:szCs w:val="24"/>
        </w:rPr>
        <w:t xml:space="preserve"> a </w:t>
      </w:r>
      <w:r w:rsidRPr="0097122A">
        <w:rPr>
          <w:rFonts w:ascii="Times New Roman" w:hAnsi="Times New Roman"/>
          <w:color w:val="000000"/>
          <w:sz w:val="24"/>
          <w:szCs w:val="24"/>
        </w:rPr>
        <w:t>směrování k udržitelnému rozvoji. Místní agenda 21 sleduje a popisuje nastavení klíčových procesů veřejné správy, které jsou nezbytné pro realizaci Agendy 21 v místních či regionálních podmínkách a zároveň počítá s dalším nezbytným aspektem, sledováním reálných dopadů různých aspektů rozvoje lokality pomocí indikátorů udržitelného rozvoje. Ukazatele udržitelného rozvoje jsou nástrojem pro měření postupu práce na místní Agendě 21. Slouží k tomu, abychom viděli, zda aktivity, které vyvíjíme, mají žádoucí dopad na vybrané oblasti.</w:t>
      </w:r>
      <w:r w:rsidRPr="0097122A">
        <w:rPr>
          <w:rStyle w:val="FootnoteReference"/>
          <w:rFonts w:ascii="Times New Roman" w:hAnsi="Times New Roman"/>
          <w:sz w:val="24"/>
          <w:szCs w:val="24"/>
        </w:rPr>
        <w:footnoteReference w:id="43"/>
      </w:r>
    </w:p>
    <w:p w:rsidR="003B2F93" w:rsidRDefault="003B2F93" w:rsidP="00B0419D">
      <w:pPr>
        <w:spacing w:line="360" w:lineRule="auto"/>
        <w:ind w:firstLine="708"/>
        <w:jc w:val="both"/>
        <w:rPr>
          <w:rFonts w:ascii="Times New Roman" w:hAnsi="Times New Roman"/>
          <w:sz w:val="24"/>
          <w:szCs w:val="24"/>
        </w:rPr>
      </w:pPr>
      <w:r w:rsidRPr="00D87F37">
        <w:rPr>
          <w:rFonts w:ascii="Times New Roman" w:hAnsi="Times New Roman"/>
          <w:sz w:val="24"/>
          <w:szCs w:val="24"/>
        </w:rPr>
        <w:t>V neposlední řadě je důležité zmínit zbylá práva, které §16 ZoO svěřuje občanům obce a to právo účastnit se</w:t>
      </w:r>
      <w:r>
        <w:rPr>
          <w:rFonts w:ascii="Times New Roman" w:hAnsi="Times New Roman"/>
          <w:sz w:val="24"/>
          <w:szCs w:val="24"/>
        </w:rPr>
        <w:t xml:space="preserve"> jednání zastupitelstva obce a </w:t>
      </w:r>
      <w:r w:rsidRPr="00D87F37">
        <w:rPr>
          <w:rFonts w:ascii="Times New Roman" w:hAnsi="Times New Roman"/>
          <w:sz w:val="24"/>
          <w:szCs w:val="24"/>
        </w:rPr>
        <w:t>vyjadřovat se v souladu s jednacím řádem zastupitelstva.</w:t>
      </w:r>
      <w:r>
        <w:rPr>
          <w:rFonts w:ascii="Times New Roman" w:hAnsi="Times New Roman"/>
          <w:sz w:val="24"/>
          <w:szCs w:val="24"/>
        </w:rPr>
        <w:t xml:space="preserve"> K tomu je třeba, aby občané obce věděli, kdy a kde se bude konat zasedání zastupitelstva obce a co je na pořadu zasedání, které je vždy veřejné. </w:t>
      </w:r>
      <w:r w:rsidRPr="00D87F37">
        <w:rPr>
          <w:rFonts w:ascii="Times New Roman" w:hAnsi="Times New Roman"/>
          <w:sz w:val="24"/>
          <w:szCs w:val="24"/>
        </w:rPr>
        <w:t>Dále nahlížet do rozpočtu obce a do závěrečného účtu obce a</w:t>
      </w:r>
      <w:r>
        <w:rPr>
          <w:rFonts w:ascii="Times New Roman" w:hAnsi="Times New Roman"/>
          <w:sz w:val="24"/>
          <w:szCs w:val="24"/>
        </w:rPr>
        <w:t xml:space="preserve"> d</w:t>
      </w:r>
      <w:r w:rsidRPr="00D87F37">
        <w:rPr>
          <w:rFonts w:ascii="Times New Roman" w:hAnsi="Times New Roman"/>
          <w:sz w:val="24"/>
          <w:szCs w:val="24"/>
        </w:rPr>
        <w:t>o dalších dokumentů. K těmto dokumentům se také může občan ob</w:t>
      </w:r>
      <w:r>
        <w:rPr>
          <w:rFonts w:ascii="Times New Roman" w:hAnsi="Times New Roman"/>
          <w:sz w:val="24"/>
          <w:szCs w:val="24"/>
        </w:rPr>
        <w:t>ce vyjadřovat a to buď písemně</w:t>
      </w:r>
      <w:r w:rsidRPr="00D87F37">
        <w:rPr>
          <w:rFonts w:ascii="Times New Roman" w:hAnsi="Times New Roman"/>
          <w:sz w:val="24"/>
          <w:szCs w:val="24"/>
        </w:rPr>
        <w:t xml:space="preserve"> nebo ústně na zasedání zastupitelstva obce</w:t>
      </w:r>
      <w:r>
        <w:rPr>
          <w:rFonts w:ascii="Times New Roman" w:hAnsi="Times New Roman"/>
          <w:sz w:val="24"/>
          <w:szCs w:val="24"/>
        </w:rPr>
        <w:t>.</w:t>
      </w:r>
    </w:p>
    <w:p w:rsidR="003B2F93" w:rsidRPr="00D87F37" w:rsidRDefault="003B2F93" w:rsidP="00B0419D">
      <w:pPr>
        <w:spacing w:line="360" w:lineRule="auto"/>
        <w:ind w:firstLine="708"/>
        <w:jc w:val="both"/>
        <w:rPr>
          <w:rFonts w:ascii="Times New Roman" w:hAnsi="Times New Roman"/>
          <w:sz w:val="24"/>
          <w:szCs w:val="24"/>
        </w:rPr>
      </w:pPr>
      <w:r>
        <w:rPr>
          <w:rFonts w:ascii="Times New Roman" w:hAnsi="Times New Roman"/>
          <w:sz w:val="24"/>
          <w:szCs w:val="24"/>
        </w:rPr>
        <w:t>Práva, která uplatňují občané obce, jsou dle mého názoru efektivnější a spíše dopadají na úrodnou půdu, především s přihlédnutím na velikost území obce a počet obyvatel, kteří v obci bydlí. Zejména u menších obcí se většina občanů obce zná a proto je z mého pohledu jednodušší se domluvit při zasedání zastupitelstva na kompromisech či při volbách občané vědí, koho volí a nejedná se o pouhé jméno z kandidátní listiny. Proto účast občanů obce shledávám jako účinný nástroj pro realizaci jejich práv.</w:t>
      </w:r>
    </w:p>
    <w:p w:rsidR="003B2F93" w:rsidRPr="00111398" w:rsidRDefault="003B2F93" w:rsidP="00111398">
      <w:pPr>
        <w:pStyle w:val="Heading3"/>
        <w:spacing w:line="360" w:lineRule="auto"/>
        <w:jc w:val="both"/>
        <w:rPr>
          <w:rFonts w:ascii="Times New Roman" w:hAnsi="Times New Roman"/>
          <w:b/>
          <w:bCs/>
          <w:color w:val="auto"/>
        </w:rPr>
      </w:pPr>
      <w:bookmarkStart w:id="37" w:name="_Toc448336524"/>
      <w:bookmarkStart w:id="38" w:name="_Toc450562703"/>
      <w:r w:rsidRPr="00111398">
        <w:rPr>
          <w:rFonts w:ascii="Times New Roman" w:hAnsi="Times New Roman"/>
          <w:b/>
          <w:bCs/>
          <w:color w:val="auto"/>
        </w:rPr>
        <w:t>Místní referendum</w:t>
      </w:r>
      <w:bookmarkEnd w:id="37"/>
      <w:bookmarkEnd w:id="38"/>
    </w:p>
    <w:p w:rsidR="003B2F93" w:rsidRPr="00DC0A2D" w:rsidRDefault="003B2F93" w:rsidP="00D23C3A">
      <w:pPr>
        <w:spacing w:line="360" w:lineRule="auto"/>
        <w:ind w:firstLine="708"/>
        <w:jc w:val="both"/>
        <w:rPr>
          <w:rFonts w:ascii="Times New Roman" w:hAnsi="Times New Roman"/>
          <w:color w:val="000000"/>
          <w:sz w:val="24"/>
          <w:szCs w:val="24"/>
        </w:rPr>
      </w:pPr>
      <w:r w:rsidRPr="00DC0A2D">
        <w:rPr>
          <w:rFonts w:ascii="Times New Roman" w:hAnsi="Times New Roman"/>
          <w:sz w:val="24"/>
          <w:szCs w:val="24"/>
        </w:rPr>
        <w:t>Místní referendum je jedním ze způsobů zapojení občanů do místní správy, zároveň je to však jediná zákonná forma přímé demokracie u nás, neboť v tomto jediném případě se může občan sám, osobně zapojit do rozhodování o záležitostech týkajících se jeho obce.</w:t>
      </w:r>
      <w:r w:rsidRPr="00DC0A2D">
        <w:rPr>
          <w:rStyle w:val="FootnoteReference"/>
          <w:rFonts w:ascii="Times New Roman" w:hAnsi="Times New Roman"/>
          <w:sz w:val="24"/>
          <w:szCs w:val="24"/>
        </w:rPr>
        <w:footnoteReference w:id="44"/>
      </w:r>
      <w:r>
        <w:rPr>
          <w:rFonts w:ascii="Times New Roman" w:hAnsi="Times New Roman"/>
          <w:sz w:val="24"/>
          <w:szCs w:val="24"/>
        </w:rPr>
        <w:t xml:space="preserve"> Referendum na úrovni krajů zatím nemáme upraveno a referendum v celostátním měřítku bylo realizováno pouze jednou speciálním jednorázovým zákonem a dá se předpokládat, že takovým to způsobem bude postupováno i do budoucna.</w:t>
      </w:r>
      <w:r>
        <w:rPr>
          <w:rStyle w:val="FootnoteReference"/>
          <w:rFonts w:ascii="Times New Roman" w:hAnsi="Times New Roman"/>
          <w:sz w:val="24"/>
          <w:szCs w:val="24"/>
        </w:rPr>
        <w:footnoteReference w:id="45"/>
      </w:r>
      <w:r w:rsidRPr="00DC0A2D">
        <w:rPr>
          <w:rFonts w:ascii="Times New Roman" w:hAnsi="Times New Roman"/>
          <w:sz w:val="24"/>
          <w:szCs w:val="24"/>
        </w:rPr>
        <w:t xml:space="preserve"> Dem</w:t>
      </w:r>
      <w:r w:rsidRPr="00DC0A2D">
        <w:rPr>
          <w:rFonts w:ascii="Times New Roman" w:hAnsi="Times New Roman"/>
          <w:color w:val="000000"/>
          <w:sz w:val="24"/>
          <w:szCs w:val="24"/>
        </w:rPr>
        <w:t>okracie spočívá především na principu svrchovanosti lidu, od kterého se odvozuje veškerá moc státu. Státní moc lze vykonávat buď přímo, nebo volenými zástupci jak již bylo řečeno. Důvodem pro upřednostnění zastupitelské demokracie je velký počet obyvatel a velká rozloha státu, což znemožňuje z organizačních, časových i finančních důvodů provádět rozhodování veškerých záležitostí veřejného života přímo občany.</w:t>
      </w:r>
      <w:r>
        <w:rPr>
          <w:rFonts w:ascii="Times New Roman" w:hAnsi="Times New Roman"/>
          <w:color w:val="000000"/>
          <w:sz w:val="24"/>
          <w:szCs w:val="24"/>
        </w:rPr>
        <w:t xml:space="preserve"> Jelikož obecní zřízení je menším útvarem než stát, lze předpokládat na této úrovni větší angažovanost veřejnosti na místní správě a to i formou přímé demokracie, tedy místním referendem, které oproti celorepublikovému referendu je používáno mnohem častěji.</w:t>
      </w:r>
    </w:p>
    <w:p w:rsidR="003B2F93" w:rsidRPr="000339E5" w:rsidRDefault="003B2F93" w:rsidP="000339E5">
      <w:pPr>
        <w:spacing w:line="360" w:lineRule="auto"/>
        <w:ind w:firstLine="708"/>
        <w:jc w:val="both"/>
        <w:rPr>
          <w:rFonts w:ascii="Times New Roman" w:hAnsi="Times New Roman"/>
          <w:sz w:val="24"/>
          <w:szCs w:val="24"/>
        </w:rPr>
      </w:pPr>
      <w:r w:rsidRPr="000339E5">
        <w:rPr>
          <w:rFonts w:ascii="Times New Roman" w:hAnsi="Times New Roman"/>
          <w:sz w:val="24"/>
          <w:szCs w:val="24"/>
        </w:rPr>
        <w:t>Ústavní zakotvení místního referenda nalezneme v  čl. 21 LZPS, který říká, že občan má právo podílet se na veřejné správě buď přímo, nebo prostřednictvím volených zástupců. Obdobně o tomto důležitém demokratickém principu pojednává Mezinárodní pakt o občanských a politických právech</w:t>
      </w:r>
      <w:r>
        <w:rPr>
          <w:rStyle w:val="FootnoteReference"/>
          <w:rFonts w:ascii="Times New Roman" w:hAnsi="Times New Roman"/>
          <w:sz w:val="24"/>
          <w:szCs w:val="24"/>
        </w:rPr>
        <w:footnoteReference w:id="46"/>
      </w:r>
      <w:r w:rsidRPr="000339E5">
        <w:rPr>
          <w:rFonts w:ascii="Times New Roman" w:hAnsi="Times New Roman"/>
          <w:sz w:val="24"/>
          <w:szCs w:val="24"/>
        </w:rPr>
        <w:t>, či Preambule Evropské charty místní samosprávy</w:t>
      </w:r>
      <w:r>
        <w:rPr>
          <w:rStyle w:val="FootnoteReference"/>
          <w:rFonts w:ascii="Times New Roman" w:hAnsi="Times New Roman"/>
          <w:sz w:val="24"/>
          <w:szCs w:val="24"/>
        </w:rPr>
        <w:footnoteReference w:id="47"/>
      </w:r>
      <w:r w:rsidRPr="000339E5">
        <w:rPr>
          <w:rFonts w:ascii="Times New Roman" w:hAnsi="Times New Roman"/>
          <w:sz w:val="24"/>
          <w:szCs w:val="24"/>
        </w:rPr>
        <w:t xml:space="preserve">. Podle jiného názoru je ústavní základ místního referenda spatřován v čl. 100 Ústavy, který občanům zaručuje právo na samosprávu, tedy i samosprávu vykonávanou formou přímé demokracie. Provádění místního referenda upravuje zákon č. 22/2002 Sb., o místním referendu a o změně některých zákonů (dále jen „ZMF“). </w:t>
      </w:r>
    </w:p>
    <w:p w:rsidR="003B2F93" w:rsidRPr="008638BC" w:rsidRDefault="003B2F93" w:rsidP="00653225">
      <w:pPr>
        <w:spacing w:line="360" w:lineRule="auto"/>
        <w:ind w:firstLine="708"/>
        <w:jc w:val="both"/>
        <w:rPr>
          <w:rFonts w:ascii="Times New Roman" w:hAnsi="Times New Roman"/>
          <w:sz w:val="24"/>
          <w:szCs w:val="24"/>
        </w:rPr>
      </w:pPr>
      <w:r w:rsidRPr="008638BC">
        <w:rPr>
          <w:rFonts w:ascii="Times New Roman" w:hAnsi="Times New Roman"/>
          <w:sz w:val="24"/>
          <w:szCs w:val="24"/>
        </w:rPr>
        <w:t>V místním referendu jsou oprávněny hlasovat osoby, které jsou oprávněny hlasovat ve volbách do obecních zastupitelstev podle § 4 odst.</w:t>
      </w:r>
      <w:r>
        <w:rPr>
          <w:rFonts w:ascii="Times New Roman" w:hAnsi="Times New Roman"/>
          <w:sz w:val="24"/>
          <w:szCs w:val="24"/>
        </w:rPr>
        <w:t xml:space="preserve"> </w:t>
      </w:r>
      <w:r w:rsidRPr="008638BC">
        <w:rPr>
          <w:rFonts w:ascii="Times New Roman" w:hAnsi="Times New Roman"/>
          <w:sz w:val="24"/>
          <w:szCs w:val="24"/>
        </w:rPr>
        <w:t xml:space="preserve">1 zákona č. 491/2001 Sb., o volbách do zastupitelstev obcí a o změně některých zákonů. </w:t>
      </w:r>
      <w:r>
        <w:rPr>
          <w:rFonts w:ascii="Times New Roman" w:hAnsi="Times New Roman"/>
          <w:sz w:val="24"/>
          <w:szCs w:val="24"/>
        </w:rPr>
        <w:t>O</w:t>
      </w:r>
      <w:r w:rsidRPr="008638BC">
        <w:rPr>
          <w:rFonts w:ascii="Times New Roman" w:hAnsi="Times New Roman"/>
          <w:sz w:val="24"/>
          <w:szCs w:val="24"/>
        </w:rPr>
        <w:t>právněn</w:t>
      </w:r>
      <w:r>
        <w:rPr>
          <w:rFonts w:ascii="Times New Roman" w:hAnsi="Times New Roman"/>
          <w:sz w:val="24"/>
          <w:szCs w:val="24"/>
        </w:rPr>
        <w:t>é osoby vyjadřují svůj souhlas</w:t>
      </w:r>
      <w:r w:rsidRPr="008638BC">
        <w:rPr>
          <w:rFonts w:ascii="Times New Roman" w:hAnsi="Times New Roman"/>
          <w:sz w:val="24"/>
          <w:szCs w:val="24"/>
        </w:rPr>
        <w:t xml:space="preserve"> nebo nesouhlas na konkrétně položenou otázku, která patří do samostatné působnosti obce, města, statutárního města, městské části nebo městského obvodu územně členěného statutárního města a městské části hlavního města Prahy a hlavního města Prahy a územně členěného statutárního města. Oprávněné osoby provádějí hlasování tajným způsobem na základě všeobecného, rovného a přímého hlasovacího práva.</w:t>
      </w:r>
      <w:r>
        <w:rPr>
          <w:rStyle w:val="FootnoteReference"/>
          <w:rFonts w:ascii="Times New Roman" w:hAnsi="Times New Roman"/>
          <w:sz w:val="24"/>
          <w:szCs w:val="24"/>
        </w:rPr>
        <w:footnoteReference w:id="48"/>
      </w:r>
    </w:p>
    <w:p w:rsidR="003B2F93" w:rsidRPr="008638BC" w:rsidRDefault="003B2F93" w:rsidP="00653225">
      <w:pPr>
        <w:spacing w:line="360" w:lineRule="auto"/>
        <w:ind w:firstLine="708"/>
        <w:jc w:val="both"/>
        <w:rPr>
          <w:rFonts w:ascii="Times New Roman" w:hAnsi="Times New Roman"/>
          <w:sz w:val="24"/>
          <w:szCs w:val="24"/>
        </w:rPr>
      </w:pPr>
      <w:r>
        <w:rPr>
          <w:rFonts w:ascii="Times New Roman" w:hAnsi="Times New Roman"/>
          <w:sz w:val="24"/>
          <w:szCs w:val="24"/>
        </w:rPr>
        <w:t xml:space="preserve">Místní referendum lze konat pouze ve věcech spadajících do samostatné působnosti obce. </w:t>
      </w:r>
      <w:r w:rsidRPr="008638BC">
        <w:rPr>
          <w:rFonts w:ascii="Times New Roman" w:hAnsi="Times New Roman"/>
          <w:sz w:val="24"/>
          <w:szCs w:val="24"/>
        </w:rPr>
        <w:t>V §7 ZMR jsou uvedeny záležitosti</w:t>
      </w:r>
      <w:r>
        <w:rPr>
          <w:rFonts w:ascii="Times New Roman" w:hAnsi="Times New Roman"/>
          <w:sz w:val="24"/>
          <w:szCs w:val="24"/>
        </w:rPr>
        <w:t>, které sice</w:t>
      </w:r>
      <w:r w:rsidRPr="008638BC">
        <w:rPr>
          <w:rFonts w:ascii="Times New Roman" w:hAnsi="Times New Roman"/>
          <w:sz w:val="24"/>
          <w:szCs w:val="24"/>
        </w:rPr>
        <w:t xml:space="preserve"> spa</w:t>
      </w:r>
      <w:r>
        <w:rPr>
          <w:rFonts w:ascii="Times New Roman" w:hAnsi="Times New Roman"/>
          <w:sz w:val="24"/>
          <w:szCs w:val="24"/>
        </w:rPr>
        <w:t xml:space="preserve">dají do samostatné působnosti, ale nelze v nich </w:t>
      </w:r>
      <w:r w:rsidRPr="008638BC">
        <w:rPr>
          <w:rFonts w:ascii="Times New Roman" w:hAnsi="Times New Roman"/>
          <w:sz w:val="24"/>
          <w:szCs w:val="24"/>
        </w:rPr>
        <w:t>konat místní referendum.</w:t>
      </w:r>
      <w:r>
        <w:rPr>
          <w:rStyle w:val="FootnoteReference"/>
          <w:rFonts w:ascii="Times New Roman" w:hAnsi="Times New Roman"/>
          <w:sz w:val="24"/>
          <w:szCs w:val="24"/>
        </w:rPr>
        <w:footnoteReference w:id="49"/>
      </w:r>
      <w:r w:rsidRPr="008638BC">
        <w:rPr>
          <w:rFonts w:ascii="Times New Roman" w:hAnsi="Times New Roman"/>
          <w:sz w:val="24"/>
          <w:szCs w:val="24"/>
        </w:rPr>
        <w:t xml:space="preserve"> Naopak obec předpokládá konání místního referenda v případě zásadních změn území obce jako je sloučení, rozdělení obcí, připojení k obci, zrušení městského obvodu nebo jeho části. V §21 ZoO, kdy s oddělením části obce musí vyslovit souhlas v místním referendu občané žijící na území té části obce, která se chce oddělit. Často se rozhoduje v místním referendu nap</w:t>
      </w:r>
      <w:r>
        <w:rPr>
          <w:rFonts w:ascii="Times New Roman" w:hAnsi="Times New Roman"/>
          <w:sz w:val="24"/>
          <w:szCs w:val="24"/>
        </w:rPr>
        <w:t>říklad o umístění problematické</w:t>
      </w:r>
      <w:r w:rsidRPr="008638BC">
        <w:rPr>
          <w:rFonts w:ascii="Times New Roman" w:hAnsi="Times New Roman"/>
          <w:sz w:val="24"/>
          <w:szCs w:val="24"/>
        </w:rPr>
        <w:t xml:space="preserve"> stavby celostátního významu v blízkosti obce.</w:t>
      </w:r>
    </w:p>
    <w:p w:rsidR="003B2F93" w:rsidRPr="008638BC" w:rsidRDefault="003B2F93" w:rsidP="00653225">
      <w:pPr>
        <w:spacing w:line="360" w:lineRule="auto"/>
        <w:ind w:firstLine="708"/>
        <w:jc w:val="both"/>
        <w:rPr>
          <w:rFonts w:ascii="Times New Roman" w:hAnsi="Times New Roman"/>
          <w:sz w:val="24"/>
          <w:szCs w:val="24"/>
        </w:rPr>
      </w:pPr>
      <w:r w:rsidRPr="008638BC">
        <w:rPr>
          <w:rFonts w:ascii="Times New Roman" w:hAnsi="Times New Roman"/>
          <w:sz w:val="24"/>
          <w:szCs w:val="24"/>
        </w:rPr>
        <w:t>Referendum se koná, jestliže se na tom usnese zastupitelstvo obce, nebo jestliže podá návrh na konání přípravný výbor, pokud jej podpořilo svým podpisem určité procento oprávněných osob</w:t>
      </w:r>
      <w:r>
        <w:rPr>
          <w:rFonts w:ascii="Times New Roman" w:hAnsi="Times New Roman"/>
          <w:sz w:val="24"/>
          <w:szCs w:val="24"/>
        </w:rPr>
        <w:t>. N</w:t>
      </w:r>
      <w:r w:rsidRPr="008638BC">
        <w:rPr>
          <w:rFonts w:ascii="Times New Roman" w:hAnsi="Times New Roman"/>
          <w:sz w:val="24"/>
          <w:szCs w:val="24"/>
        </w:rPr>
        <w:t>a základě toho zastupitelstvo pak rozhodne o vyhlášení místního referenda. Návrh přípravného výboru na konání místního referenda musí obsahovat znění otázky, navržené k rozhodnutí v místním referendu. Tato otázka musí být konkrétní, musí být položena jednoznačně a odpověď na ni musí spočívat v jednoduchém „Ano“ či „Ne“. V případě, že zastupitelstvo nerozhodlo o návrhu přípravného výboru na vyhlášení místního referenda nebo rozhodlo, že místní referendum o navržené otázce nevyhlásí, jakož i v některých dalších případech</w:t>
      </w:r>
      <w:r>
        <w:rPr>
          <w:rFonts w:ascii="Times New Roman" w:hAnsi="Times New Roman"/>
          <w:sz w:val="24"/>
          <w:szCs w:val="24"/>
        </w:rPr>
        <w:t>,</w:t>
      </w:r>
      <w:r w:rsidRPr="008638BC">
        <w:rPr>
          <w:rFonts w:ascii="Times New Roman" w:hAnsi="Times New Roman"/>
          <w:sz w:val="24"/>
          <w:szCs w:val="24"/>
        </w:rPr>
        <w:t xml:space="preserve"> má přípravný výbor právo domáhat se ochrany u soudu v rámci správního soudnictví. Rozhodnutí soudu o návrhu na vyhlášení místního referenda nahrazuje rozhodnutí zastupitelstva.</w:t>
      </w:r>
      <w:r>
        <w:rPr>
          <w:rStyle w:val="FootnoteReference"/>
          <w:rFonts w:ascii="Times New Roman" w:hAnsi="Times New Roman"/>
          <w:sz w:val="24"/>
          <w:szCs w:val="24"/>
        </w:rPr>
        <w:footnoteReference w:id="50"/>
      </w:r>
      <w:r>
        <w:rPr>
          <w:rFonts w:ascii="Times New Roman" w:hAnsi="Times New Roman"/>
          <w:sz w:val="24"/>
          <w:szCs w:val="24"/>
        </w:rPr>
        <w:t xml:space="preserve"> Referendum se koná nejpozději do 90 dní ode dne, kdy bylo zastupitelstvem vyhlášeno. Jak shledává i judikatura Nejvyššího správního soudu je vhodnější z důvodu větší účasti občanů, aby se místní referendum konalo spolu s některými volbami.</w:t>
      </w:r>
      <w:r>
        <w:rPr>
          <w:rStyle w:val="FootnoteReference"/>
          <w:rFonts w:ascii="Times New Roman" w:hAnsi="Times New Roman"/>
          <w:sz w:val="24"/>
          <w:szCs w:val="24"/>
        </w:rPr>
        <w:footnoteReference w:id="51"/>
      </w:r>
    </w:p>
    <w:p w:rsidR="003B2F93" w:rsidRPr="008638BC" w:rsidRDefault="003B2F93" w:rsidP="00E52FC0">
      <w:pPr>
        <w:spacing w:line="360" w:lineRule="auto"/>
        <w:ind w:firstLine="708"/>
        <w:jc w:val="both"/>
        <w:rPr>
          <w:rFonts w:ascii="Times New Roman" w:hAnsi="Times New Roman"/>
          <w:sz w:val="24"/>
          <w:szCs w:val="24"/>
        </w:rPr>
      </w:pPr>
      <w:r w:rsidRPr="008638BC">
        <w:rPr>
          <w:rFonts w:ascii="Times New Roman" w:hAnsi="Times New Roman"/>
          <w:sz w:val="24"/>
          <w:szCs w:val="24"/>
        </w:rPr>
        <w:t>Rozlišujeme referendum ratifikační, kterým se závazně rozhoduje o záležitostech obc</w:t>
      </w:r>
      <w:r>
        <w:rPr>
          <w:rFonts w:ascii="Times New Roman" w:hAnsi="Times New Roman"/>
          <w:sz w:val="24"/>
          <w:szCs w:val="24"/>
        </w:rPr>
        <w:t xml:space="preserve">e, a referendum konzultativní. Tzv. konzultativní referendum obec použije v případě, kdy </w:t>
      </w:r>
      <w:r w:rsidRPr="008638BC">
        <w:rPr>
          <w:rFonts w:ascii="Times New Roman" w:hAnsi="Times New Roman"/>
          <w:sz w:val="24"/>
          <w:szCs w:val="24"/>
        </w:rPr>
        <w:t>zjišťuje názor svých občanů na věc, o které sama</w:t>
      </w:r>
      <w:r>
        <w:rPr>
          <w:rFonts w:ascii="Times New Roman" w:hAnsi="Times New Roman"/>
          <w:sz w:val="24"/>
          <w:szCs w:val="24"/>
        </w:rPr>
        <w:t xml:space="preserve"> veřejnost</w:t>
      </w:r>
      <w:r w:rsidRPr="008638BC">
        <w:rPr>
          <w:rFonts w:ascii="Times New Roman" w:hAnsi="Times New Roman"/>
          <w:sz w:val="24"/>
          <w:szCs w:val="24"/>
        </w:rPr>
        <w:t xml:space="preserve"> rozhodovat nemůže, ale o níž je oprávněna se vyjádřit.</w:t>
      </w:r>
      <w:r>
        <w:rPr>
          <w:rStyle w:val="FootnoteReference"/>
          <w:rFonts w:ascii="Times New Roman" w:hAnsi="Times New Roman"/>
          <w:sz w:val="24"/>
          <w:szCs w:val="24"/>
        </w:rPr>
        <w:footnoteReference w:id="52"/>
      </w:r>
      <w:r w:rsidRPr="008638BC">
        <w:rPr>
          <w:rFonts w:ascii="Times New Roman" w:hAnsi="Times New Roman"/>
          <w:sz w:val="24"/>
          <w:szCs w:val="24"/>
        </w:rPr>
        <w:t xml:space="preserve"> </w:t>
      </w:r>
      <w:r>
        <w:rPr>
          <w:rFonts w:ascii="Times New Roman" w:hAnsi="Times New Roman"/>
          <w:sz w:val="24"/>
          <w:szCs w:val="24"/>
        </w:rPr>
        <w:t>Jako příklad bych uvedla správní řízení, ve kterém je obec povinna na základě místního referenda podat námitky, jež vyjadřují vůli občanů.</w:t>
      </w:r>
      <w:r>
        <w:rPr>
          <w:rStyle w:val="FootnoteReference"/>
          <w:rFonts w:ascii="Times New Roman" w:hAnsi="Times New Roman"/>
          <w:sz w:val="24"/>
          <w:szCs w:val="24"/>
        </w:rPr>
        <w:footnoteReference w:id="53"/>
      </w:r>
      <w:r>
        <w:rPr>
          <w:rFonts w:ascii="Times New Roman" w:hAnsi="Times New Roman"/>
          <w:sz w:val="24"/>
          <w:szCs w:val="24"/>
        </w:rPr>
        <w:t xml:space="preserve"> Proto, aby mohly být z místního referenda vyvozovány nějaké důsledky, musí být referendum platné a závazné. Pro platnost zákon stanoví podmínku, aby se referenda zúčastnilo alespoň 35% oprávněných osob. Pro závaznost rozhodnutí musí hlasovat minimálně nadpoloviční většina oprávněných osob, které se zúčastnili referenda a zároveň musí tato nadpoloviční většina činit alespoň 25% všech oprávněných osob.</w:t>
      </w:r>
      <w:r>
        <w:rPr>
          <w:rStyle w:val="FootnoteReference"/>
          <w:rFonts w:ascii="Times New Roman" w:hAnsi="Times New Roman"/>
          <w:sz w:val="24"/>
          <w:szCs w:val="24"/>
        </w:rPr>
        <w:footnoteReference w:id="54"/>
      </w:r>
    </w:p>
    <w:p w:rsidR="003B2F93" w:rsidRPr="008638BC" w:rsidRDefault="003B2F93" w:rsidP="00E52FC0">
      <w:pPr>
        <w:spacing w:line="360" w:lineRule="auto"/>
        <w:ind w:firstLine="708"/>
        <w:jc w:val="both"/>
        <w:rPr>
          <w:rFonts w:ascii="Times New Roman" w:hAnsi="Times New Roman"/>
          <w:sz w:val="24"/>
          <w:szCs w:val="24"/>
        </w:rPr>
      </w:pPr>
      <w:r>
        <w:rPr>
          <w:rFonts w:ascii="Times New Roman" w:hAnsi="Times New Roman"/>
          <w:sz w:val="24"/>
          <w:szCs w:val="24"/>
        </w:rPr>
        <w:t>M</w:t>
      </w:r>
      <w:r w:rsidRPr="008638BC">
        <w:rPr>
          <w:rFonts w:ascii="Times New Roman" w:hAnsi="Times New Roman"/>
          <w:sz w:val="24"/>
          <w:szCs w:val="24"/>
        </w:rPr>
        <w:t>ístní referend</w:t>
      </w:r>
      <w:r>
        <w:rPr>
          <w:rFonts w:ascii="Times New Roman" w:hAnsi="Times New Roman"/>
          <w:sz w:val="24"/>
          <w:szCs w:val="24"/>
        </w:rPr>
        <w:t>u</w:t>
      </w:r>
      <w:r w:rsidRPr="008638BC">
        <w:rPr>
          <w:rFonts w:ascii="Times New Roman" w:hAnsi="Times New Roman"/>
          <w:sz w:val="24"/>
          <w:szCs w:val="24"/>
        </w:rPr>
        <w:t>m</w:t>
      </w:r>
      <w:r>
        <w:rPr>
          <w:rFonts w:ascii="Times New Roman" w:hAnsi="Times New Roman"/>
          <w:sz w:val="24"/>
          <w:szCs w:val="24"/>
        </w:rPr>
        <w:t>, které proběhlo</w:t>
      </w:r>
      <w:r w:rsidRPr="008638BC">
        <w:rPr>
          <w:rFonts w:ascii="Times New Roman" w:hAnsi="Times New Roman"/>
          <w:sz w:val="24"/>
          <w:szCs w:val="24"/>
        </w:rPr>
        <w:t xml:space="preserve"> na území statutárního města Olomouc </w:t>
      </w:r>
      <w:r>
        <w:rPr>
          <w:rFonts w:ascii="Times New Roman" w:hAnsi="Times New Roman"/>
          <w:sz w:val="24"/>
          <w:szCs w:val="24"/>
        </w:rPr>
        <w:t>a</w:t>
      </w:r>
      <w:r w:rsidRPr="008638BC">
        <w:rPr>
          <w:rFonts w:ascii="Times New Roman" w:hAnsi="Times New Roman"/>
          <w:sz w:val="24"/>
          <w:szCs w:val="24"/>
        </w:rPr>
        <w:t xml:space="preserve"> bylo vyhlášeno Zastupitelstvem </w:t>
      </w:r>
      <w:r>
        <w:rPr>
          <w:rFonts w:ascii="Times New Roman" w:hAnsi="Times New Roman"/>
          <w:sz w:val="24"/>
          <w:szCs w:val="24"/>
        </w:rPr>
        <w:t>města Olomouce dne 16. 9. 2014 na</w:t>
      </w:r>
      <w:r w:rsidRPr="008638BC">
        <w:rPr>
          <w:rFonts w:ascii="Times New Roman" w:hAnsi="Times New Roman"/>
          <w:sz w:val="24"/>
          <w:szCs w:val="24"/>
        </w:rPr>
        <w:t xml:space="preserve"> termín 12.</w:t>
      </w:r>
      <w:r>
        <w:rPr>
          <w:rFonts w:ascii="Times New Roman" w:hAnsi="Times New Roman"/>
          <w:sz w:val="24"/>
          <w:szCs w:val="24"/>
        </w:rPr>
        <w:t xml:space="preserve"> </w:t>
      </w:r>
      <w:r w:rsidRPr="008638BC">
        <w:rPr>
          <w:rFonts w:ascii="Times New Roman" w:hAnsi="Times New Roman"/>
          <w:sz w:val="24"/>
          <w:szCs w:val="24"/>
        </w:rPr>
        <w:t>12.</w:t>
      </w:r>
      <w:r>
        <w:rPr>
          <w:rFonts w:ascii="Times New Roman" w:hAnsi="Times New Roman"/>
          <w:sz w:val="24"/>
          <w:szCs w:val="24"/>
        </w:rPr>
        <w:t xml:space="preserve"> </w:t>
      </w:r>
      <w:r w:rsidRPr="008638BC">
        <w:rPr>
          <w:rFonts w:ascii="Times New Roman" w:hAnsi="Times New Roman"/>
          <w:sz w:val="24"/>
          <w:szCs w:val="24"/>
        </w:rPr>
        <w:t>2014. Otázka, o níž se konalo místní referendum zněla:</w:t>
      </w:r>
    </w:p>
    <w:p w:rsidR="003B2F93" w:rsidRPr="008638BC" w:rsidRDefault="003B2F93" w:rsidP="008638BC">
      <w:pPr>
        <w:spacing w:line="360" w:lineRule="auto"/>
        <w:jc w:val="both"/>
        <w:rPr>
          <w:rFonts w:ascii="Times New Roman" w:hAnsi="Times New Roman"/>
          <w:i/>
          <w:sz w:val="24"/>
          <w:szCs w:val="24"/>
        </w:rPr>
      </w:pPr>
      <w:r w:rsidRPr="008638BC">
        <w:rPr>
          <w:rFonts w:ascii="Times New Roman" w:hAnsi="Times New Roman"/>
          <w:sz w:val="24"/>
          <w:szCs w:val="24"/>
        </w:rPr>
        <w:t>„</w:t>
      </w:r>
      <w:r w:rsidRPr="008638BC">
        <w:rPr>
          <w:rFonts w:ascii="Times New Roman" w:hAnsi="Times New Roman"/>
          <w:i/>
          <w:sz w:val="24"/>
          <w:szCs w:val="24"/>
        </w:rPr>
        <w:t>Souhlasíte s tím, aby statutární město Olomouc učinilo veškeré kroky vedoucí k zákazu provozování loterií a sázkových her, zejména výherních hracích přístrojů a interaktivních videoloterijních terminálů a jiných obdobných přístrojů uvedených v § 2 písm. e), g), i), j), l), m) a n) a v § 50 odst. 3 zákona o loteriích a jiných podobných hrách, a to na celém svém území?“</w:t>
      </w:r>
    </w:p>
    <w:p w:rsidR="003B2F93" w:rsidRDefault="003B2F93" w:rsidP="00E52FC0">
      <w:pPr>
        <w:spacing w:line="360" w:lineRule="auto"/>
        <w:ind w:firstLine="576"/>
        <w:jc w:val="both"/>
        <w:rPr>
          <w:rFonts w:ascii="Times New Roman" w:hAnsi="Times New Roman"/>
          <w:sz w:val="24"/>
          <w:szCs w:val="24"/>
        </w:rPr>
      </w:pPr>
      <w:r w:rsidRPr="008638BC">
        <w:rPr>
          <w:rFonts w:ascii="Times New Roman" w:hAnsi="Times New Roman"/>
          <w:sz w:val="24"/>
          <w:szCs w:val="24"/>
        </w:rPr>
        <w:t>Rozhodnutí přijaté v tomto místním referendu nebylo platné, jelikož se hlasování nezúčastnilo stanovených minimálně 35% oprávněných osob zapsaných v seznamech oprávněných osob.</w:t>
      </w:r>
      <w:r>
        <w:rPr>
          <w:rFonts w:ascii="Times New Roman" w:hAnsi="Times New Roman"/>
          <w:sz w:val="24"/>
          <w:szCs w:val="24"/>
        </w:rPr>
        <w:t xml:space="preserve"> Tohoto místního referenda se zúčastnilo pouze 8,2% z celkem 81.494 oprávněných osob. Z toho 95,5% odpovědělo na položenou otázku kladně.</w:t>
      </w:r>
      <w:r>
        <w:rPr>
          <w:rStyle w:val="FootnoteReference"/>
          <w:rFonts w:ascii="Times New Roman" w:hAnsi="Times New Roman"/>
          <w:sz w:val="24"/>
          <w:szCs w:val="24"/>
        </w:rPr>
        <w:footnoteReference w:id="55"/>
      </w:r>
      <w:r>
        <w:rPr>
          <w:rFonts w:ascii="Times New Roman" w:hAnsi="Times New Roman"/>
          <w:sz w:val="24"/>
          <w:szCs w:val="24"/>
        </w:rPr>
        <w:t xml:space="preserve"> U tohoto místního referenda nedošlo ani k závaznosti ani platnosti, jelikož nebylo dosaženo zákonem stanovených hranic.  </w:t>
      </w:r>
    </w:p>
    <w:p w:rsidR="003B2F93" w:rsidRPr="008638BC" w:rsidRDefault="003B2F93" w:rsidP="00E52FC0">
      <w:pPr>
        <w:spacing w:line="360" w:lineRule="auto"/>
        <w:ind w:firstLine="576"/>
        <w:jc w:val="both"/>
        <w:rPr>
          <w:rFonts w:ascii="Times New Roman" w:hAnsi="Times New Roman"/>
          <w:sz w:val="20"/>
          <w:szCs w:val="20"/>
        </w:rPr>
      </w:pPr>
      <w:r>
        <w:rPr>
          <w:rFonts w:ascii="Times New Roman" w:hAnsi="Times New Roman"/>
          <w:sz w:val="24"/>
          <w:szCs w:val="24"/>
        </w:rPr>
        <w:t>Může nastat situace, že se místního referenda zúčastní dostatečný počet oprávněných osob pro závaznost, ale nikoliv již dostatečné procento oprávněných osob, aby se takové referendum stalo i platným. Je tedy otázkou, zda je opravdu nutné, aby bylo dosaženo obou kritérií, zda nestačí pouze dosažení podmínek závaznosti, vzhledem k tomu, že pokud se oprávněné osoby rozhodnou zúčastnit místního referenda, většinou se vyjadřují jednoznačně pro jednu z možností. Málokdy se můžeme setkat se situací, aby referendum skončilo těsnou „remízou“. Proto mě vede k zamyšlení problém, zda nynější úprava spíše neodrazuje oprávněné osoby od účasti na místním referendu, než aby je motivovala k uplatňování svého práva. Je však i otázkou, zda se místní referenda opravdu konají v tak závažných a choulostivých otázkách, aby to oprávněné osoby přimělo k účasti na místním referendu.</w:t>
      </w:r>
    </w:p>
    <w:p w:rsidR="003B2F93" w:rsidRPr="00DA0854" w:rsidRDefault="003B2F93" w:rsidP="00B027AA">
      <w:pPr>
        <w:pStyle w:val="Heading2"/>
        <w:spacing w:line="360" w:lineRule="auto"/>
        <w:jc w:val="both"/>
        <w:rPr>
          <w:rFonts w:ascii="Times New Roman" w:hAnsi="Times New Roman"/>
          <w:b/>
          <w:color w:val="auto"/>
          <w:sz w:val="28"/>
          <w:szCs w:val="28"/>
        </w:rPr>
      </w:pPr>
      <w:bookmarkStart w:id="39" w:name="_Toc448336525"/>
      <w:bookmarkStart w:id="40" w:name="_Toc450562704"/>
      <w:r>
        <w:rPr>
          <w:rFonts w:ascii="Times New Roman" w:hAnsi="Times New Roman"/>
          <w:b/>
          <w:color w:val="auto"/>
          <w:sz w:val="28"/>
          <w:szCs w:val="28"/>
        </w:rPr>
        <w:t>Účast veřejnosti v</w:t>
      </w:r>
      <w:bookmarkEnd w:id="39"/>
      <w:r>
        <w:rPr>
          <w:rFonts w:ascii="Times New Roman" w:hAnsi="Times New Roman"/>
          <w:b/>
          <w:color w:val="auto"/>
          <w:sz w:val="28"/>
          <w:szCs w:val="28"/>
        </w:rPr>
        <w:t>e správním řízení</w:t>
      </w:r>
      <w:bookmarkEnd w:id="40"/>
    </w:p>
    <w:p w:rsidR="003B2F93" w:rsidRPr="00823B5B" w:rsidRDefault="003B2F93" w:rsidP="00823B5B">
      <w:pPr>
        <w:spacing w:line="360" w:lineRule="auto"/>
        <w:ind w:firstLine="576"/>
        <w:jc w:val="both"/>
        <w:rPr>
          <w:rFonts w:ascii="Times New Roman" w:hAnsi="Times New Roman"/>
          <w:sz w:val="24"/>
          <w:szCs w:val="24"/>
        </w:rPr>
      </w:pPr>
      <w:r w:rsidRPr="00823B5B">
        <w:rPr>
          <w:rFonts w:ascii="Times New Roman" w:hAnsi="Times New Roman"/>
          <w:sz w:val="24"/>
          <w:szCs w:val="24"/>
        </w:rPr>
        <w:t xml:space="preserve">V této podkapitole bych se chtěla věnovat účastníkům správního řízení, tak jak jsou vymezeni v § 27 </w:t>
      </w:r>
      <w:r>
        <w:rPr>
          <w:rFonts w:ascii="Times New Roman" w:hAnsi="Times New Roman"/>
          <w:sz w:val="24"/>
          <w:szCs w:val="24"/>
        </w:rPr>
        <w:t>a §28 SŘ</w:t>
      </w:r>
      <w:r w:rsidRPr="00823B5B">
        <w:rPr>
          <w:rFonts w:ascii="Times New Roman" w:hAnsi="Times New Roman"/>
          <w:sz w:val="24"/>
          <w:szCs w:val="24"/>
        </w:rPr>
        <w:t>. Jedná se o velmi rozsáhlou otázku, proto se zaměřím pouze na</w:t>
      </w:r>
      <w:r>
        <w:rPr>
          <w:rFonts w:ascii="Times New Roman" w:hAnsi="Times New Roman"/>
          <w:sz w:val="24"/>
          <w:szCs w:val="24"/>
        </w:rPr>
        <w:t xml:space="preserve"> vymezení účastníků řízení dle SŘ a na jejich práva a povinnosti</w:t>
      </w:r>
      <w:r w:rsidRPr="00823B5B">
        <w:rPr>
          <w:rFonts w:ascii="Times New Roman" w:hAnsi="Times New Roman"/>
          <w:sz w:val="24"/>
          <w:szCs w:val="24"/>
        </w:rPr>
        <w:t xml:space="preserve">. Účast ve správním řízení představuje nejefektivnější způsob jak ovlivnit záměry, které mohou </w:t>
      </w:r>
      <w:r>
        <w:rPr>
          <w:rFonts w:ascii="Times New Roman" w:hAnsi="Times New Roman"/>
          <w:sz w:val="24"/>
          <w:szCs w:val="24"/>
        </w:rPr>
        <w:t>ohrozit</w:t>
      </w:r>
      <w:r w:rsidRPr="00823B5B">
        <w:rPr>
          <w:rFonts w:ascii="Times New Roman" w:hAnsi="Times New Roman"/>
          <w:sz w:val="24"/>
          <w:szCs w:val="24"/>
        </w:rPr>
        <w:t xml:space="preserve"> nebo poškodit zdraví lidí, jejich majetek nebo životní prostředí, které musí být správním orgánem posouzeny a musí být o nich rozhodnuto. Správní orgán je povinen se zabývat všemi podanými návrhy a připomínkami, které </w:t>
      </w:r>
      <w:r>
        <w:rPr>
          <w:rFonts w:ascii="Times New Roman" w:hAnsi="Times New Roman"/>
          <w:sz w:val="24"/>
          <w:szCs w:val="24"/>
        </w:rPr>
        <w:t xml:space="preserve">byli vzneseny. </w:t>
      </w:r>
    </w:p>
    <w:p w:rsidR="003B2F93" w:rsidRPr="00823B5B" w:rsidRDefault="003B2F93" w:rsidP="00823B5B">
      <w:pPr>
        <w:spacing w:line="360" w:lineRule="auto"/>
        <w:jc w:val="both"/>
        <w:rPr>
          <w:rFonts w:ascii="Times New Roman" w:hAnsi="Times New Roman"/>
          <w:sz w:val="24"/>
          <w:szCs w:val="24"/>
        </w:rPr>
      </w:pPr>
      <w:r w:rsidRPr="00823B5B">
        <w:rPr>
          <w:rFonts w:ascii="Times New Roman" w:hAnsi="Times New Roman"/>
          <w:sz w:val="24"/>
          <w:szCs w:val="24"/>
        </w:rPr>
        <w:t xml:space="preserve"> </w:t>
      </w:r>
      <w:r w:rsidRPr="00823B5B">
        <w:rPr>
          <w:rFonts w:ascii="Times New Roman" w:hAnsi="Times New Roman"/>
          <w:sz w:val="24"/>
          <w:szCs w:val="24"/>
        </w:rPr>
        <w:tab/>
        <w:t>Správní řízení</w:t>
      </w:r>
      <w:r>
        <w:rPr>
          <w:rFonts w:ascii="Times New Roman" w:hAnsi="Times New Roman"/>
          <w:sz w:val="24"/>
          <w:szCs w:val="24"/>
        </w:rPr>
        <w:t>,</w:t>
      </w:r>
      <w:r w:rsidRPr="00823B5B">
        <w:rPr>
          <w:rFonts w:ascii="Times New Roman" w:hAnsi="Times New Roman"/>
          <w:sz w:val="24"/>
          <w:szCs w:val="24"/>
        </w:rPr>
        <w:t xml:space="preserve"> tak</w:t>
      </w:r>
      <w:r>
        <w:rPr>
          <w:rFonts w:ascii="Times New Roman" w:hAnsi="Times New Roman"/>
          <w:sz w:val="24"/>
          <w:szCs w:val="24"/>
        </w:rPr>
        <w:t xml:space="preserve"> jak je upraveno ve SŘ,</w:t>
      </w:r>
      <w:r w:rsidRPr="00823B5B">
        <w:rPr>
          <w:rFonts w:ascii="Times New Roman" w:hAnsi="Times New Roman"/>
          <w:sz w:val="24"/>
          <w:szCs w:val="24"/>
        </w:rPr>
        <w:t xml:space="preserve"> je obecný postup správního orgánu jak má v řízení postupovat. Jednotlivé druhy řízení jsou pak upraveny speciálními zákony a </w:t>
      </w:r>
      <w:r>
        <w:rPr>
          <w:rFonts w:ascii="Times New Roman" w:hAnsi="Times New Roman"/>
          <w:sz w:val="24"/>
          <w:szCs w:val="24"/>
        </w:rPr>
        <w:t>SŘ</w:t>
      </w:r>
      <w:r w:rsidRPr="00823B5B">
        <w:rPr>
          <w:rFonts w:ascii="Times New Roman" w:hAnsi="Times New Roman"/>
          <w:sz w:val="24"/>
          <w:szCs w:val="24"/>
        </w:rPr>
        <w:t xml:space="preserve"> má povahu subsidiární</w:t>
      </w:r>
      <w:r>
        <w:rPr>
          <w:rFonts w:ascii="Times New Roman" w:hAnsi="Times New Roman"/>
          <w:sz w:val="24"/>
          <w:szCs w:val="24"/>
        </w:rPr>
        <w:t xml:space="preserve"> k těmto zákonům. V</w:t>
      </w:r>
      <w:r w:rsidRPr="00823B5B">
        <w:rPr>
          <w:rFonts w:ascii="Times New Roman" w:hAnsi="Times New Roman"/>
          <w:sz w:val="24"/>
          <w:szCs w:val="24"/>
        </w:rPr>
        <w:t xml:space="preserve"> § 9 stanoví, že jde o postup správního orgánu</w:t>
      </w:r>
      <w:r>
        <w:rPr>
          <w:rFonts w:ascii="Times New Roman" w:hAnsi="Times New Roman"/>
          <w:sz w:val="24"/>
          <w:szCs w:val="24"/>
        </w:rPr>
        <w:t>,</w:t>
      </w:r>
      <w:r w:rsidRPr="00823B5B">
        <w:rPr>
          <w:rFonts w:ascii="Times New Roman" w:hAnsi="Times New Roman"/>
          <w:sz w:val="24"/>
          <w:szCs w:val="24"/>
        </w:rPr>
        <w:t xml:space="preserve"> j</w:t>
      </w:r>
      <w:r>
        <w:rPr>
          <w:rFonts w:ascii="Times New Roman" w:hAnsi="Times New Roman"/>
          <w:sz w:val="24"/>
          <w:szCs w:val="24"/>
        </w:rPr>
        <w:t>ehož účelem je vydání rozhodnut</w:t>
      </w:r>
      <w:r w:rsidRPr="00823B5B">
        <w:rPr>
          <w:rFonts w:ascii="Times New Roman" w:hAnsi="Times New Roman"/>
          <w:sz w:val="24"/>
          <w:szCs w:val="24"/>
        </w:rPr>
        <w:t xml:space="preserve">í, jímž se v určité věci zakládají, mění nebo ruší práva anebo povinnosti jmenovitě určené osoby nebo jímž se v určité věci prohlašuje, že taková osoba práva nebo povinnosti má anebo nemá. </w:t>
      </w:r>
      <w:r>
        <w:rPr>
          <w:rStyle w:val="FootnoteReference"/>
          <w:rFonts w:ascii="Times New Roman" w:hAnsi="Times New Roman"/>
          <w:sz w:val="24"/>
          <w:szCs w:val="24"/>
        </w:rPr>
        <w:footnoteReference w:id="56"/>
      </w:r>
    </w:p>
    <w:p w:rsidR="003B2F93" w:rsidRDefault="003B2F93" w:rsidP="00F520C1">
      <w:pPr>
        <w:pStyle w:val="Heading3"/>
        <w:spacing w:line="360" w:lineRule="auto"/>
        <w:jc w:val="both"/>
        <w:rPr>
          <w:rFonts w:ascii="Times New Roman" w:hAnsi="Times New Roman"/>
          <w:b/>
          <w:color w:val="auto"/>
        </w:rPr>
      </w:pPr>
      <w:bookmarkStart w:id="41" w:name="_Toc448336526"/>
      <w:bookmarkStart w:id="42" w:name="_Toc450562705"/>
      <w:r w:rsidRPr="00F520C1">
        <w:rPr>
          <w:rFonts w:ascii="Times New Roman" w:hAnsi="Times New Roman"/>
          <w:b/>
          <w:color w:val="auto"/>
        </w:rPr>
        <w:t xml:space="preserve">Vymezení účastníků </w:t>
      </w:r>
      <w:r>
        <w:rPr>
          <w:rFonts w:ascii="Times New Roman" w:hAnsi="Times New Roman"/>
          <w:b/>
          <w:color w:val="auto"/>
        </w:rPr>
        <w:t>správního řízení</w:t>
      </w:r>
      <w:bookmarkEnd w:id="41"/>
      <w:bookmarkEnd w:id="42"/>
    </w:p>
    <w:p w:rsidR="003B2F93" w:rsidRDefault="003B2F93" w:rsidP="005D1B6B">
      <w:pPr>
        <w:spacing w:line="360" w:lineRule="auto"/>
        <w:ind w:firstLine="708"/>
        <w:jc w:val="both"/>
        <w:rPr>
          <w:rFonts w:ascii="Times New Roman" w:hAnsi="Times New Roman"/>
          <w:sz w:val="24"/>
          <w:szCs w:val="24"/>
        </w:rPr>
      </w:pPr>
      <w:r w:rsidRPr="003058CF">
        <w:rPr>
          <w:rFonts w:ascii="Times New Roman" w:hAnsi="Times New Roman"/>
          <w:sz w:val="24"/>
          <w:szCs w:val="24"/>
        </w:rPr>
        <w:t>Účastníkem řízení může být jak fyzická osoba</w:t>
      </w:r>
      <w:r>
        <w:rPr>
          <w:rFonts w:ascii="Times New Roman" w:hAnsi="Times New Roman"/>
          <w:sz w:val="24"/>
          <w:szCs w:val="24"/>
        </w:rPr>
        <w:t>,</w:t>
      </w:r>
      <w:r w:rsidRPr="003058CF">
        <w:rPr>
          <w:rFonts w:ascii="Times New Roman" w:hAnsi="Times New Roman"/>
          <w:sz w:val="24"/>
          <w:szCs w:val="24"/>
        </w:rPr>
        <w:t xml:space="preserve"> tak i právnická osoba za podmínek, že je způsobil</w:t>
      </w:r>
      <w:r>
        <w:rPr>
          <w:rFonts w:ascii="Times New Roman" w:hAnsi="Times New Roman"/>
          <w:sz w:val="24"/>
          <w:szCs w:val="24"/>
        </w:rPr>
        <w:t>á</w:t>
      </w:r>
      <w:bookmarkStart w:id="43" w:name="_GoBack"/>
      <w:bookmarkEnd w:id="43"/>
      <w:r w:rsidRPr="003058CF">
        <w:rPr>
          <w:rFonts w:ascii="Times New Roman" w:hAnsi="Times New Roman"/>
          <w:sz w:val="24"/>
          <w:szCs w:val="24"/>
        </w:rPr>
        <w:t xml:space="preserve"> mít práva a povinnosti a disponuje právní osobností. Dále může být účastníkem řízení stát nebo i jiná veřejnoprávní korporace. Vždy musí být ve správním řízní alespoň jeden účastník, aby </w:t>
      </w:r>
      <w:r>
        <w:rPr>
          <w:rFonts w:ascii="Times New Roman" w:hAnsi="Times New Roman"/>
          <w:sz w:val="24"/>
          <w:szCs w:val="24"/>
        </w:rPr>
        <w:t xml:space="preserve">se mohlo konat správní řízení. </w:t>
      </w:r>
      <w:r w:rsidRPr="003058CF">
        <w:rPr>
          <w:rFonts w:ascii="Times New Roman" w:hAnsi="Times New Roman"/>
          <w:sz w:val="24"/>
          <w:szCs w:val="24"/>
        </w:rPr>
        <w:t xml:space="preserve">Pokud by účastník zemřel ještě před vydáním rozhodnutí, došlo by k zastavení řízení. Počet účastníků v řízení není nijak omezen. </w:t>
      </w:r>
      <w:r>
        <w:rPr>
          <w:rFonts w:ascii="Times New Roman" w:hAnsi="Times New Roman"/>
          <w:sz w:val="24"/>
          <w:szCs w:val="24"/>
        </w:rPr>
        <w:t>SŘ</w:t>
      </w:r>
      <w:r w:rsidRPr="003058CF">
        <w:rPr>
          <w:rFonts w:ascii="Times New Roman" w:hAnsi="Times New Roman"/>
          <w:sz w:val="24"/>
          <w:szCs w:val="24"/>
        </w:rPr>
        <w:t xml:space="preserve"> upravuje v §144 řízení s velkým počtem účastníků, kdy velkým počtem má namysli</w:t>
      </w:r>
      <w:r>
        <w:rPr>
          <w:rFonts w:ascii="Times New Roman" w:hAnsi="Times New Roman"/>
          <w:sz w:val="24"/>
          <w:szCs w:val="24"/>
        </w:rPr>
        <w:t>,</w:t>
      </w:r>
      <w:r w:rsidRPr="003058CF">
        <w:rPr>
          <w:rFonts w:ascii="Times New Roman" w:hAnsi="Times New Roman"/>
          <w:sz w:val="24"/>
          <w:szCs w:val="24"/>
        </w:rPr>
        <w:t xml:space="preserve"> více jak 30 účastníků. Vymezení účastníků řízení slouží k určení osob, o jejichž práve</w:t>
      </w:r>
      <w:r>
        <w:rPr>
          <w:rFonts w:ascii="Times New Roman" w:hAnsi="Times New Roman"/>
          <w:sz w:val="24"/>
          <w:szCs w:val="24"/>
        </w:rPr>
        <w:t>ch a povinnostech se rozhoduje</w:t>
      </w:r>
      <w:r w:rsidRPr="003058CF">
        <w:rPr>
          <w:rFonts w:ascii="Times New Roman" w:hAnsi="Times New Roman"/>
          <w:sz w:val="24"/>
          <w:szCs w:val="24"/>
        </w:rPr>
        <w:t xml:space="preserve"> nebo osob</w:t>
      </w:r>
      <w:r>
        <w:rPr>
          <w:rFonts w:ascii="Times New Roman" w:hAnsi="Times New Roman"/>
          <w:sz w:val="24"/>
          <w:szCs w:val="24"/>
        </w:rPr>
        <w:t>,</w:t>
      </w:r>
      <w:r w:rsidRPr="003058CF">
        <w:rPr>
          <w:rFonts w:ascii="Times New Roman" w:hAnsi="Times New Roman"/>
          <w:sz w:val="24"/>
          <w:szCs w:val="24"/>
        </w:rPr>
        <w:t xml:space="preserve"> jejichž práva a povinnosti mohou být rozhodnutím přímo dotčeny. </w:t>
      </w:r>
      <w:r>
        <w:rPr>
          <w:rFonts w:ascii="Times New Roman" w:hAnsi="Times New Roman"/>
          <w:sz w:val="24"/>
          <w:szCs w:val="24"/>
        </w:rPr>
        <w:t>Účastníci řízení jsou adresáty vydaného rozhodnutí a jsou jim svěřeny práva a povinnosti, kterými mohou ovlivnit obsah rozhodnutí, které se jich bude přímo dotýkat.</w:t>
      </w:r>
      <w:r>
        <w:rPr>
          <w:rStyle w:val="FootnoteReference"/>
          <w:rFonts w:ascii="Times New Roman" w:hAnsi="Times New Roman"/>
          <w:sz w:val="24"/>
          <w:szCs w:val="24"/>
        </w:rPr>
        <w:footnoteReference w:id="57"/>
      </w:r>
    </w:p>
    <w:p w:rsidR="003B2F93" w:rsidRDefault="003B2F93" w:rsidP="00BB2A83">
      <w:pPr>
        <w:spacing w:line="360" w:lineRule="auto"/>
        <w:ind w:firstLine="708"/>
        <w:jc w:val="both"/>
        <w:rPr>
          <w:rFonts w:ascii="Times New Roman" w:hAnsi="Times New Roman"/>
          <w:sz w:val="24"/>
          <w:szCs w:val="24"/>
        </w:rPr>
      </w:pPr>
      <w:r>
        <w:rPr>
          <w:rFonts w:ascii="Times New Roman" w:hAnsi="Times New Roman"/>
          <w:sz w:val="24"/>
          <w:szCs w:val="24"/>
        </w:rPr>
        <w:t xml:space="preserve">SŘ vymezuje tři kategorie účastníků řízení v §27 SŘ. Mezi první a nejsilnější patří tzv. hlavní účastník (odst.1), což je v řízení o žádosti žadatel a další dotčené osoby, na které se pro společenství práv nebo povinností s žadatelem musí vztahovat rozhodnutí správního orgánu nebo pokud se jedná o řízení, které je zahájeno z moci úřední, se bude jednat o osoby, jimž má rozhodnutí založit, změnit nebo zrušit právo anebo povinnost nebo prohlásit, že právo nebo povinnost mají anebo nemají. </w:t>
      </w:r>
    </w:p>
    <w:p w:rsidR="003B2F93" w:rsidRDefault="003B2F93" w:rsidP="00BB2A83">
      <w:pPr>
        <w:spacing w:line="360" w:lineRule="auto"/>
        <w:ind w:firstLine="708"/>
        <w:jc w:val="both"/>
        <w:rPr>
          <w:rFonts w:ascii="Times New Roman" w:hAnsi="Times New Roman"/>
          <w:sz w:val="24"/>
          <w:szCs w:val="24"/>
        </w:rPr>
      </w:pPr>
      <w:r>
        <w:rPr>
          <w:rFonts w:ascii="Times New Roman" w:hAnsi="Times New Roman"/>
          <w:sz w:val="24"/>
          <w:szCs w:val="24"/>
        </w:rPr>
        <w:t>Druhou kategorií jsou tzv. vedlejší účastníci (odst. 2), jsou jimi další dotčené osoby, pokud mohou být rozhodnutím přímo dotčeny na svých právech nebo povinnostech. Důležité je zde zdůraznit slovní spojení přímo dotčeni, kdy účastník musí být přímo dotčen nebo takové přímé dotčení může nastat. Jestli ke skutečnému dotčení dojde či nikoli není podstatné. Je důležité, aby všichni i potencionální účastníci měli možnost se účastnit řízení a uplatňovat svá práva a nikoli takové situace posuzovat zpětně.</w:t>
      </w:r>
      <w:r>
        <w:rPr>
          <w:rStyle w:val="FootnoteReference"/>
          <w:rFonts w:ascii="Times New Roman" w:hAnsi="Times New Roman"/>
          <w:sz w:val="24"/>
          <w:szCs w:val="24"/>
        </w:rPr>
        <w:footnoteReference w:id="58"/>
      </w:r>
      <w:r>
        <w:rPr>
          <w:rFonts w:ascii="Times New Roman" w:hAnsi="Times New Roman"/>
          <w:sz w:val="24"/>
          <w:szCs w:val="24"/>
        </w:rPr>
        <w:t xml:space="preserve"> Tito vedlejší účastníci mají slabší postavení než účastníci hlavní. Jejich slabší postavení se promítá především v omezenějších právech, které mají k dispozici. </w:t>
      </w:r>
    </w:p>
    <w:p w:rsidR="003B2F93" w:rsidRDefault="003B2F93" w:rsidP="00BB2A83">
      <w:pPr>
        <w:spacing w:line="360" w:lineRule="auto"/>
        <w:ind w:firstLine="708"/>
        <w:jc w:val="both"/>
        <w:rPr>
          <w:rFonts w:ascii="Times New Roman" w:hAnsi="Times New Roman"/>
          <w:sz w:val="24"/>
          <w:szCs w:val="24"/>
        </w:rPr>
      </w:pPr>
      <w:r>
        <w:rPr>
          <w:rFonts w:ascii="Times New Roman" w:hAnsi="Times New Roman"/>
          <w:sz w:val="24"/>
          <w:szCs w:val="24"/>
        </w:rPr>
        <w:t xml:space="preserve">Třetí kategorií jsou tzv. účastníci podle zvláštního zákona (odst. 3), účastníky jsou osoby, o nichž to stanoví zvláštní zákon. </w:t>
      </w:r>
      <w:r w:rsidRPr="00BB2A83">
        <w:rPr>
          <w:rFonts w:ascii="Times New Roman" w:hAnsi="Times New Roman"/>
          <w:sz w:val="24"/>
          <w:szCs w:val="24"/>
        </w:rPr>
        <w:t xml:space="preserve">Zvláštní předpisy obsahují vlastní speciální ustanovení pro určení účastníků řízení. Mohou nastat tři situace: účastnící řízení se určí dle </w:t>
      </w:r>
      <w:r>
        <w:rPr>
          <w:rFonts w:ascii="Times New Roman" w:hAnsi="Times New Roman"/>
          <w:sz w:val="24"/>
          <w:szCs w:val="24"/>
        </w:rPr>
        <w:t>obecného ustanovení § 27 SŘ</w:t>
      </w:r>
      <w:r w:rsidRPr="00BB2A83">
        <w:rPr>
          <w:rFonts w:ascii="Times New Roman" w:hAnsi="Times New Roman"/>
          <w:sz w:val="24"/>
          <w:szCs w:val="24"/>
        </w:rPr>
        <w:t>, úča</w:t>
      </w:r>
      <w:r>
        <w:rPr>
          <w:rFonts w:ascii="Times New Roman" w:hAnsi="Times New Roman"/>
          <w:sz w:val="24"/>
          <w:szCs w:val="24"/>
        </w:rPr>
        <w:t>stníci se určí dle SŘ</w:t>
      </w:r>
      <w:r w:rsidRPr="00BB2A83">
        <w:rPr>
          <w:rFonts w:ascii="Times New Roman" w:hAnsi="Times New Roman"/>
          <w:sz w:val="24"/>
          <w:szCs w:val="24"/>
        </w:rPr>
        <w:t xml:space="preserve"> jako generálního ustanovení a zároveň dle zvláštního zákona </w:t>
      </w:r>
      <w:r>
        <w:rPr>
          <w:rFonts w:ascii="Times New Roman" w:hAnsi="Times New Roman"/>
          <w:sz w:val="24"/>
          <w:szCs w:val="24"/>
        </w:rPr>
        <w:t>(</w:t>
      </w:r>
      <w:r w:rsidRPr="00BB2A83">
        <w:rPr>
          <w:rFonts w:ascii="Times New Roman" w:hAnsi="Times New Roman"/>
          <w:sz w:val="24"/>
          <w:szCs w:val="24"/>
        </w:rPr>
        <w:t>např</w:t>
      </w:r>
      <w:r>
        <w:rPr>
          <w:rFonts w:ascii="Times New Roman" w:hAnsi="Times New Roman"/>
          <w:sz w:val="24"/>
          <w:szCs w:val="24"/>
        </w:rPr>
        <w:t>íklad</w:t>
      </w:r>
      <w:r w:rsidRPr="00BB2A83">
        <w:rPr>
          <w:rFonts w:ascii="Times New Roman" w:hAnsi="Times New Roman"/>
          <w:sz w:val="24"/>
          <w:szCs w:val="24"/>
        </w:rPr>
        <w:t xml:space="preserve"> spolkům, je umožněno za splnění podmínek v §70 zákona o ochraně přírody účastnit se řízení</w:t>
      </w:r>
      <w:r>
        <w:rPr>
          <w:rFonts w:ascii="Times New Roman" w:hAnsi="Times New Roman"/>
          <w:sz w:val="24"/>
          <w:szCs w:val="24"/>
        </w:rPr>
        <w:t>)</w:t>
      </w:r>
      <w:r w:rsidRPr="00BB2A83">
        <w:rPr>
          <w:rFonts w:ascii="Times New Roman" w:hAnsi="Times New Roman"/>
          <w:sz w:val="24"/>
          <w:szCs w:val="24"/>
        </w:rPr>
        <w:t xml:space="preserve"> nebo se účastníci určí výlučně podle ustanovení zvláštního zákona s vyloučením použití § 27 </w:t>
      </w:r>
      <w:r>
        <w:rPr>
          <w:rFonts w:ascii="Times New Roman" w:hAnsi="Times New Roman"/>
          <w:sz w:val="24"/>
          <w:szCs w:val="24"/>
        </w:rPr>
        <w:t>SŘ,</w:t>
      </w:r>
      <w:r w:rsidRPr="00BB2A83">
        <w:rPr>
          <w:rFonts w:ascii="Times New Roman" w:hAnsi="Times New Roman"/>
          <w:sz w:val="24"/>
          <w:szCs w:val="24"/>
        </w:rPr>
        <w:t xml:space="preserve"> např</w:t>
      </w:r>
      <w:r>
        <w:rPr>
          <w:rFonts w:ascii="Times New Roman" w:hAnsi="Times New Roman"/>
          <w:sz w:val="24"/>
          <w:szCs w:val="24"/>
        </w:rPr>
        <w:t>íklad</w:t>
      </w:r>
      <w:r w:rsidRPr="00BB2A83">
        <w:rPr>
          <w:rFonts w:ascii="Times New Roman" w:hAnsi="Times New Roman"/>
          <w:sz w:val="24"/>
          <w:szCs w:val="24"/>
        </w:rPr>
        <w:t xml:space="preserve"> v případě řízení </w:t>
      </w:r>
      <w:r>
        <w:rPr>
          <w:rFonts w:ascii="Times New Roman" w:hAnsi="Times New Roman"/>
          <w:sz w:val="24"/>
          <w:szCs w:val="24"/>
        </w:rPr>
        <w:t>d</w:t>
      </w:r>
      <w:r w:rsidRPr="00BB2A83">
        <w:rPr>
          <w:rFonts w:ascii="Times New Roman" w:hAnsi="Times New Roman"/>
          <w:sz w:val="24"/>
          <w:szCs w:val="24"/>
        </w:rPr>
        <w:t xml:space="preserve">le </w:t>
      </w:r>
      <w:r>
        <w:rPr>
          <w:rFonts w:ascii="Times New Roman" w:hAnsi="Times New Roman"/>
          <w:sz w:val="24"/>
          <w:szCs w:val="24"/>
        </w:rPr>
        <w:t>§</w:t>
      </w:r>
      <w:r w:rsidRPr="00BB2A83">
        <w:rPr>
          <w:rFonts w:ascii="Times New Roman" w:hAnsi="Times New Roman"/>
          <w:sz w:val="24"/>
          <w:szCs w:val="24"/>
        </w:rPr>
        <w:t>109 zákona č. 183/2006 Sb. o územním plánování a stavebním řádu, dále jen „stavební z</w:t>
      </w:r>
      <w:r>
        <w:rPr>
          <w:rFonts w:ascii="Times New Roman" w:hAnsi="Times New Roman"/>
          <w:sz w:val="24"/>
          <w:szCs w:val="24"/>
        </w:rPr>
        <w:t>ákon“ a v jeho stavebním řízení</w:t>
      </w:r>
      <w:r w:rsidRPr="00BB2A83">
        <w:rPr>
          <w:rFonts w:ascii="Times New Roman" w:hAnsi="Times New Roman"/>
          <w:sz w:val="24"/>
          <w:szCs w:val="24"/>
        </w:rPr>
        <w:t>.</w:t>
      </w:r>
      <w:r w:rsidRPr="00BB2A83">
        <w:rPr>
          <w:rStyle w:val="FootnoteReference"/>
          <w:rFonts w:ascii="Times New Roman" w:hAnsi="Times New Roman"/>
          <w:sz w:val="24"/>
          <w:szCs w:val="24"/>
        </w:rPr>
        <w:footnoteReference w:id="59"/>
      </w:r>
      <w:r>
        <w:rPr>
          <w:rFonts w:ascii="Times New Roman" w:hAnsi="Times New Roman"/>
          <w:sz w:val="24"/>
          <w:szCs w:val="24"/>
        </w:rPr>
        <w:t xml:space="preserve"> </w:t>
      </w:r>
    </w:p>
    <w:p w:rsidR="003B2F93" w:rsidRDefault="003B2F93" w:rsidP="00BB2A83">
      <w:pPr>
        <w:spacing w:line="360" w:lineRule="auto"/>
        <w:ind w:firstLine="708"/>
        <w:jc w:val="both"/>
        <w:rPr>
          <w:rFonts w:ascii="Times New Roman" w:hAnsi="Times New Roman"/>
          <w:sz w:val="24"/>
          <w:szCs w:val="24"/>
        </w:rPr>
      </w:pPr>
      <w:r>
        <w:rPr>
          <w:rFonts w:ascii="Times New Roman" w:hAnsi="Times New Roman"/>
          <w:sz w:val="24"/>
          <w:szCs w:val="24"/>
        </w:rPr>
        <w:t>Tzv. tvrzení účastníci podle §28 odst. 1 „v pochybnostech bude za účastníka považován i ten, kdo tvrdí, že je účastníkem, dokud se neprokáže opak.“ Takový to účastník je považován za účastníka spadajícího do jedné ze tří výše uvedených kategorií, není-li prokázán opak. Správní orgán vydá o tom, zda osoba je nebo není účastníkem řízení usnesení, jenž se oznamuje pouze tvrzenému účastníkovi a ostatní účastníky o tom pouze vyrozumí. Proti tomuto usnesení lze podat odvolání, které nemá odkladný účinek a nebrání tak dalšímu projednávání a rozhodnutí věci.</w:t>
      </w:r>
      <w:r>
        <w:rPr>
          <w:rStyle w:val="FootnoteReference"/>
          <w:rFonts w:ascii="Times New Roman" w:hAnsi="Times New Roman"/>
          <w:sz w:val="24"/>
          <w:szCs w:val="24"/>
        </w:rPr>
        <w:footnoteReference w:id="60"/>
      </w:r>
      <w:r>
        <w:rPr>
          <w:rFonts w:ascii="Times New Roman" w:hAnsi="Times New Roman"/>
          <w:sz w:val="24"/>
          <w:szCs w:val="24"/>
        </w:rPr>
        <w:t xml:space="preserve"> Pokud by usnesení o tom, že osoba účastníkem není, bylo na základě odvolání zrušeno a mezitím účastník zmeškal nějaký úkon, má možnost ve lhůtě do 15 dnů od oznámení o rozhodnutí o odvolání, tento zmeškaný úkon učinit. Nejvyšší správní soud uvedl ve svém rozsudku ze dne 31. října 2008,</w:t>
      </w:r>
      <w:r w:rsidRPr="00A62B71">
        <w:rPr>
          <w:rFonts w:ascii="Times New Roman" w:hAnsi="Times New Roman"/>
          <w:sz w:val="24"/>
          <w:szCs w:val="24"/>
        </w:rPr>
        <w:t xml:space="preserve"> č. j. 2 As 12/2008-63, že posouzení toho, zda daná osoba je účastníkem řízení, je komplikované a souvisí-li blízce s rozhodnutím ve věci samé, je vhodné, aby s osobou bylo jako s </w:t>
      </w:r>
      <w:r w:rsidRPr="00645DE3">
        <w:rPr>
          <w:rFonts w:ascii="Times New Roman" w:hAnsi="Times New Roman"/>
          <w:sz w:val="24"/>
          <w:szCs w:val="24"/>
        </w:rPr>
        <w:t>účastníkem řízení předběžně nakládáno a dokazování jejího účastenství spolu s vypořádáním všech jejích tvrzení bylo provedeno až v rámci rozhodování ve věci samé. Je proto žádoucí, aby v pochybnostech byl</w:t>
      </w:r>
      <w:r w:rsidRPr="00A62B71">
        <w:rPr>
          <w:rFonts w:ascii="Times New Roman" w:hAnsi="Times New Roman"/>
          <w:sz w:val="24"/>
          <w:szCs w:val="24"/>
        </w:rPr>
        <w:t xml:space="preserve"> okruh účastníků dán třeba nesprávně širší, než kdyby byl okruh účastníků užší než ve skutečnosti měl být, aby nedocházelo k odepření procesního postavení účastníka a s tím spojené uplatňování jeho procesních práv. </w:t>
      </w:r>
    </w:p>
    <w:p w:rsidR="003B2F93" w:rsidRPr="00A62B71" w:rsidRDefault="003B2F93" w:rsidP="00BB2A83">
      <w:pPr>
        <w:spacing w:line="360" w:lineRule="auto"/>
        <w:ind w:firstLine="708"/>
        <w:jc w:val="both"/>
        <w:rPr>
          <w:rFonts w:ascii="Times New Roman" w:hAnsi="Times New Roman"/>
          <w:sz w:val="24"/>
          <w:szCs w:val="24"/>
        </w:rPr>
      </w:pPr>
      <w:r>
        <w:rPr>
          <w:rFonts w:ascii="Times New Roman" w:hAnsi="Times New Roman"/>
          <w:sz w:val="24"/>
          <w:szCs w:val="24"/>
        </w:rPr>
        <w:t>Specifickou kategorií jsou tzv. opomenutí účastníci. Můžeme rozeznávat dvě situace, první z nich je případ, kdy s osobou, která měla být účastníkem, nebylo jednáno vůbec a tato osoba se na správní orgán obrátí s odvoláním až ve chvíli, kdy je již vydáno rozhodnutí. Rozhodne správní orgán o jejím účastenství v rámci rozhodnutí o odvolání.</w:t>
      </w:r>
      <w:r>
        <w:rPr>
          <w:rStyle w:val="FootnoteReference"/>
          <w:rFonts w:ascii="Times New Roman" w:hAnsi="Times New Roman"/>
          <w:sz w:val="24"/>
          <w:szCs w:val="24"/>
        </w:rPr>
        <w:footnoteReference w:id="61"/>
      </w:r>
      <w:r>
        <w:rPr>
          <w:rFonts w:ascii="Times New Roman" w:hAnsi="Times New Roman"/>
          <w:sz w:val="24"/>
          <w:szCs w:val="24"/>
        </w:rPr>
        <w:t xml:space="preserve"> A to buď, že napadené rozhodnutí zruší a nařídí nové projednání věci nebo dá přednost dobré víře účastníků v pravomocné rozhodnutí správního orgánu a odvolání zamítne. A druhou situací je, kdy bylo s osobou jednáno jako s účastníkem řízení, ale poté došlo například k pochybení správního orgánu a účastník byl opomenut. V tomto případě měl možnost účastník hájit svá práva, není tedy tato situace důvodem k případnému zrušení vydaného rozhodnutí správním orgánem.</w:t>
      </w:r>
      <w:r>
        <w:rPr>
          <w:rStyle w:val="FootnoteReference"/>
          <w:rFonts w:ascii="Times New Roman" w:hAnsi="Times New Roman"/>
          <w:sz w:val="24"/>
          <w:szCs w:val="24"/>
        </w:rPr>
        <w:footnoteReference w:id="62"/>
      </w:r>
    </w:p>
    <w:p w:rsidR="003B2F93" w:rsidRDefault="003B2F93" w:rsidP="00B027AA">
      <w:pPr>
        <w:pStyle w:val="Heading3"/>
        <w:spacing w:line="360" w:lineRule="auto"/>
        <w:jc w:val="both"/>
        <w:rPr>
          <w:rFonts w:ascii="Times New Roman" w:hAnsi="Times New Roman"/>
          <w:b/>
          <w:color w:val="auto"/>
        </w:rPr>
      </w:pPr>
      <w:bookmarkStart w:id="44" w:name="_Toc448336527"/>
      <w:bookmarkStart w:id="45" w:name="_Toc450562706"/>
      <w:r w:rsidRPr="00DA0854">
        <w:rPr>
          <w:rFonts w:ascii="Times New Roman" w:hAnsi="Times New Roman"/>
          <w:b/>
          <w:color w:val="auto"/>
        </w:rPr>
        <w:t>Práva a povinnosti účastníků</w:t>
      </w:r>
      <w:bookmarkEnd w:id="44"/>
      <w:bookmarkEnd w:id="45"/>
      <w:r w:rsidRPr="00DA0854">
        <w:rPr>
          <w:rFonts w:ascii="Times New Roman" w:hAnsi="Times New Roman"/>
          <w:b/>
          <w:color w:val="auto"/>
        </w:rPr>
        <w:t xml:space="preserve"> </w:t>
      </w:r>
    </w:p>
    <w:p w:rsidR="003B2F93" w:rsidRDefault="003B2F93" w:rsidP="00931C42">
      <w:pPr>
        <w:spacing w:line="360" w:lineRule="auto"/>
        <w:ind w:firstLine="708"/>
        <w:jc w:val="both"/>
        <w:rPr>
          <w:rFonts w:ascii="Times New Roman" w:hAnsi="Times New Roman"/>
          <w:sz w:val="24"/>
          <w:szCs w:val="24"/>
        </w:rPr>
      </w:pPr>
      <w:r w:rsidRPr="00DF3EE9">
        <w:rPr>
          <w:rFonts w:ascii="Times New Roman" w:hAnsi="Times New Roman"/>
          <w:sz w:val="24"/>
          <w:szCs w:val="24"/>
        </w:rPr>
        <w:t>Jak již bylo nastíněno výše, je-li osoba účastníkem správního řízení</w:t>
      </w:r>
      <w:r>
        <w:rPr>
          <w:rFonts w:ascii="Times New Roman" w:hAnsi="Times New Roman"/>
          <w:sz w:val="24"/>
          <w:szCs w:val="24"/>
        </w:rPr>
        <w:t>,</w:t>
      </w:r>
      <w:r w:rsidRPr="00DF3EE9">
        <w:rPr>
          <w:rFonts w:ascii="Times New Roman" w:hAnsi="Times New Roman"/>
          <w:sz w:val="24"/>
          <w:szCs w:val="24"/>
        </w:rPr>
        <w:t xml:space="preserve"> vyplývají z toho pro ni především procesní práva, ale také povinnosti, která ji umožňují v průběhu celého řízení chránit své zájmy. Mezi nejdůležit</w:t>
      </w:r>
      <w:r>
        <w:rPr>
          <w:rFonts w:ascii="Times New Roman" w:hAnsi="Times New Roman"/>
          <w:sz w:val="24"/>
          <w:szCs w:val="24"/>
        </w:rPr>
        <w:t>ější práva řadíme právo zahájit</w:t>
      </w:r>
      <w:r w:rsidRPr="00DF3EE9">
        <w:rPr>
          <w:rFonts w:ascii="Times New Roman" w:hAnsi="Times New Roman"/>
          <w:sz w:val="24"/>
          <w:szCs w:val="24"/>
        </w:rPr>
        <w:t xml:space="preserve"> řízení</w:t>
      </w:r>
      <w:r>
        <w:rPr>
          <w:rFonts w:ascii="Times New Roman" w:hAnsi="Times New Roman"/>
          <w:sz w:val="24"/>
          <w:szCs w:val="24"/>
        </w:rPr>
        <w:t>, tedy podat žádost na zahájení řízení</w:t>
      </w:r>
      <w:r w:rsidRPr="00DF3EE9">
        <w:rPr>
          <w:rFonts w:ascii="Times New Roman" w:hAnsi="Times New Roman"/>
          <w:sz w:val="24"/>
          <w:szCs w:val="24"/>
        </w:rPr>
        <w:t xml:space="preserve"> </w:t>
      </w:r>
      <w:r>
        <w:rPr>
          <w:rFonts w:ascii="Times New Roman" w:hAnsi="Times New Roman"/>
          <w:sz w:val="24"/>
          <w:szCs w:val="24"/>
        </w:rPr>
        <w:t>a disponovat tímto řízením. Dále náleží účastníkům řízení právo být o zahájení řízení informován správním orgánem. Správní orgán informuje všechny jemu známé účastníky v případě zahájení řízení ex offo. Pokud je zahájeno řízení na žádost, je žadatel povinen uvést všechny jemu známé účastníky, které má poté povinnost správní orgán bez zbytečného odkladu informovat o zahájeném řízení. Oznámení o zahájení řízení se zpravidla účastníkům doručuje poštovní zásilkou a do vlastních rukou. Ve výjimečných případech, lze oznámit účastníkům zahájení správního řízení prostřednictvím veřejné vyhlášky, například při řízení s velkým počtem účastníků.</w:t>
      </w:r>
    </w:p>
    <w:p w:rsidR="003B2F93" w:rsidRDefault="003B2F93" w:rsidP="00DF3EE9">
      <w:pPr>
        <w:spacing w:line="360" w:lineRule="auto"/>
        <w:jc w:val="both"/>
        <w:rPr>
          <w:rFonts w:ascii="Times New Roman" w:hAnsi="Times New Roman"/>
          <w:bCs/>
          <w:color w:val="000000"/>
          <w:sz w:val="24"/>
          <w:szCs w:val="24"/>
          <w:shd w:val="clear" w:color="auto" w:fill="FFFFFF"/>
        </w:rPr>
      </w:pPr>
      <w:r>
        <w:rPr>
          <w:rFonts w:ascii="Times New Roman" w:hAnsi="Times New Roman"/>
          <w:sz w:val="24"/>
          <w:szCs w:val="24"/>
        </w:rPr>
        <w:tab/>
        <w:t>Dalším právem uvedeným v §4 dost. 2 SŘ je právo na přiměřené poučení o svých právech a povinnostech ze strany správního orgánu, je-li to potřebné k hájení práv a neohrozí-li to účel úkonu. Avšak důležité je upozornit, že se nejedná o návod, jak by měl účastník v řízení postupovat či jaké úkony by měl nebo neměl činit.</w:t>
      </w:r>
      <w:r>
        <w:rPr>
          <w:rStyle w:val="FootnoteReference"/>
          <w:rFonts w:ascii="Times New Roman" w:hAnsi="Times New Roman"/>
          <w:sz w:val="24"/>
          <w:szCs w:val="24"/>
        </w:rPr>
        <w:footnoteReference w:id="63"/>
      </w:r>
      <w:r>
        <w:rPr>
          <w:rFonts w:ascii="Times New Roman" w:hAnsi="Times New Roman"/>
          <w:sz w:val="24"/>
          <w:szCs w:val="24"/>
        </w:rPr>
        <w:t xml:space="preserve"> Klíčovým pro poučovací povinnost správního orgánu se stal rozsudek Nejvyššího správní </w:t>
      </w:r>
      <w:r w:rsidRPr="00645DE3">
        <w:rPr>
          <w:rFonts w:ascii="Times New Roman" w:hAnsi="Times New Roman"/>
          <w:sz w:val="24"/>
          <w:szCs w:val="24"/>
        </w:rPr>
        <w:t xml:space="preserve">soudu ze dne 13. </w:t>
      </w:r>
      <w:r>
        <w:rPr>
          <w:rFonts w:ascii="Times New Roman" w:hAnsi="Times New Roman"/>
          <w:sz w:val="24"/>
          <w:szCs w:val="24"/>
        </w:rPr>
        <w:t>října</w:t>
      </w:r>
      <w:r w:rsidRPr="00645DE3">
        <w:rPr>
          <w:rFonts w:ascii="Times New Roman" w:hAnsi="Times New Roman"/>
          <w:sz w:val="24"/>
          <w:szCs w:val="24"/>
        </w:rPr>
        <w:t xml:space="preserve"> 2010 č.j. 1 As 51/2010-214: „</w:t>
      </w:r>
      <w:r w:rsidRPr="00645DE3">
        <w:rPr>
          <w:rFonts w:ascii="Times New Roman" w:hAnsi="Times New Roman"/>
          <w:bCs/>
          <w:color w:val="000000"/>
          <w:sz w:val="24"/>
          <w:szCs w:val="24"/>
          <w:shd w:val="clear" w:color="auto" w:fill="FFFFFF"/>
        </w:rPr>
        <w:t>Poučovací povinnost správního orgánu dle § 4 odst. 2 správního řádu z roku 2004 nezahrnuje poskytování komplexního návodu, co by účastník měl nebo mohl v</w:t>
      </w:r>
      <w:r w:rsidRPr="00024C4F">
        <w:rPr>
          <w:rFonts w:ascii="Times New Roman" w:hAnsi="Times New Roman"/>
          <w:bCs/>
          <w:color w:val="000000"/>
          <w:sz w:val="24"/>
          <w:szCs w:val="24"/>
          <w:shd w:val="clear" w:color="auto" w:fill="FFFFFF"/>
        </w:rPr>
        <w:t xml:space="preserve"> daném případě dělat, aby dosáhl žádaného účinku, ale jen pomoc k tomu, aby mohl zákonem stanoveným způsobem dát najevo, co hodlá v řízení učinit. Správní orgán proto v řízení o odstranění </w:t>
      </w:r>
      <w:r w:rsidRPr="00024C4F">
        <w:rPr>
          <w:rFonts w:ascii="Times New Roman" w:hAnsi="Times New Roman"/>
          <w:bCs/>
          <w:sz w:val="24"/>
          <w:szCs w:val="24"/>
          <w:shd w:val="clear" w:color="auto" w:fill="FFFFFF"/>
        </w:rPr>
        <w:t>stavby (</w:t>
      </w:r>
      <w:hyperlink r:id="rId7" w:history="1">
        <w:r w:rsidRPr="00024C4F">
          <w:rPr>
            <w:rStyle w:val="Hyperlink"/>
            <w:rFonts w:ascii="Times New Roman" w:hAnsi="Times New Roman"/>
            <w:bCs/>
            <w:color w:val="auto"/>
            <w:sz w:val="24"/>
            <w:szCs w:val="24"/>
            <w:u w:val="none"/>
            <w:shd w:val="clear" w:color="auto" w:fill="FFFFFF"/>
          </w:rPr>
          <w:t>§ 129 stavebního zákona</w:t>
        </w:r>
      </w:hyperlink>
      <w:r w:rsidRPr="00024C4F">
        <w:rPr>
          <w:rStyle w:val="apple-converted-space"/>
          <w:rFonts w:ascii="Times New Roman" w:hAnsi="Times New Roman"/>
          <w:bCs/>
          <w:color w:val="000000"/>
          <w:sz w:val="24"/>
          <w:szCs w:val="24"/>
          <w:shd w:val="clear" w:color="auto" w:fill="FFFFFF"/>
        </w:rPr>
        <w:t> </w:t>
      </w:r>
      <w:r w:rsidRPr="00024C4F">
        <w:rPr>
          <w:rFonts w:ascii="Times New Roman" w:hAnsi="Times New Roman"/>
          <w:bCs/>
          <w:color w:val="000000"/>
          <w:sz w:val="24"/>
          <w:szCs w:val="24"/>
          <w:shd w:val="clear" w:color="auto" w:fill="FFFFFF"/>
        </w:rPr>
        <w:t>z roku 2006) není povinen poučit vlastníka stavby o právu podat návrh na zahájení řízení o jejím dodatečném povolení. Pokud však účastník řízení o odstranění stavby učiní náznak žádosti o dodatečné povolení stavby, resp. rozpoznatelným způsobem vyjádří vůli usilovat o zachování stavby, je stavební úřad povinen ho poučit o náležitostech žádosti.“  N</w:t>
      </w:r>
      <w:r>
        <w:rPr>
          <w:rFonts w:ascii="Times New Roman" w:hAnsi="Times New Roman"/>
          <w:bCs/>
          <w:color w:val="000000"/>
          <w:sz w:val="24"/>
          <w:szCs w:val="24"/>
          <w:shd w:val="clear" w:color="auto" w:fill="FFFFFF"/>
        </w:rPr>
        <w:t xml:space="preserve">ejvyšší správní soud také řešil otázku, kdy správní orgán sice poučí účastníka řízení, ovšem nedostatečně a nebo takovým způsobem, že účastník takovému poučení neporozumí a dále tak trvá na svém nároku, který by v případě řádného poučení již nepožadoval. Takové pochybení správního orgánu způsobuje nezákonnost rozhodnutí. </w:t>
      </w:r>
    </w:p>
    <w:p w:rsidR="003B2F93" w:rsidRPr="00FC5553" w:rsidRDefault="003B2F93" w:rsidP="00FC5553">
      <w:pPr>
        <w:pStyle w:val="FootnoteText"/>
        <w:spacing w:line="360" w:lineRule="auto"/>
        <w:jc w:val="both"/>
        <w:rPr>
          <w:rFonts w:ascii="Times New Roman" w:hAnsi="Times New Roman"/>
          <w:bCs/>
          <w:color w:val="000000"/>
          <w:sz w:val="24"/>
          <w:szCs w:val="24"/>
          <w:shd w:val="clear" w:color="auto" w:fill="FFFFFF"/>
        </w:rPr>
      </w:pPr>
      <w:r>
        <w:rPr>
          <w:shd w:val="clear" w:color="auto" w:fill="FFFFFF"/>
        </w:rPr>
        <w:tab/>
      </w:r>
      <w:r w:rsidRPr="00FC5553">
        <w:rPr>
          <w:rFonts w:ascii="Times New Roman" w:hAnsi="Times New Roman"/>
          <w:sz w:val="24"/>
          <w:szCs w:val="24"/>
          <w:shd w:val="clear" w:color="auto" w:fill="FFFFFF"/>
        </w:rPr>
        <w:t>Účastníkům řízení náleží právo navrhovat důkazy a činit jiné návrhy (§36 odst.</w:t>
      </w:r>
      <w:r>
        <w:rPr>
          <w:rFonts w:ascii="Times New Roman" w:hAnsi="Times New Roman"/>
          <w:sz w:val="24"/>
          <w:szCs w:val="24"/>
          <w:shd w:val="clear" w:color="auto" w:fill="FFFFFF"/>
        </w:rPr>
        <w:t xml:space="preserve"> </w:t>
      </w:r>
      <w:r w:rsidRPr="00FC5553">
        <w:rPr>
          <w:rFonts w:ascii="Times New Roman" w:hAnsi="Times New Roman"/>
          <w:sz w:val="24"/>
          <w:szCs w:val="24"/>
          <w:shd w:val="clear" w:color="auto" w:fill="FFFFFF"/>
        </w:rPr>
        <w:t xml:space="preserve">1 SŘ). Může tak činit po celou dobu řízení, pokud nejsou stanoveny omezení, například ve formě koncentrace řízení. Dále právo vyjádřit v řízení své stanovisko, právo na poskytnutí informace o řízení ze strany správního orgánu. Účastník řízení má právo vědět a být informován o tom jak ve věci bude a je postupováno. Právo vyjádřit se před vydáním rozhodnutí k jeho podkladům. Nejvyšší správní soud se v této věci vyjádřil ve svém rozsudku ze dne </w:t>
      </w:r>
      <w:r>
        <w:rPr>
          <w:rFonts w:ascii="Times New Roman" w:hAnsi="Times New Roman"/>
          <w:sz w:val="24"/>
          <w:szCs w:val="24"/>
          <w:shd w:val="clear" w:color="auto" w:fill="FFFFFF"/>
        </w:rPr>
        <w:t xml:space="preserve">14. listopadu </w:t>
      </w:r>
      <w:r w:rsidRPr="00FC5553">
        <w:rPr>
          <w:rFonts w:ascii="Times New Roman" w:hAnsi="Times New Roman"/>
          <w:sz w:val="24"/>
          <w:szCs w:val="24"/>
          <w:shd w:val="clear" w:color="auto" w:fill="FFFFFF"/>
        </w:rPr>
        <w:t>2003, č.j. 7 A 112/2002 – 36 tak, že</w:t>
      </w:r>
      <w:r>
        <w:rPr>
          <w:rFonts w:ascii="Times New Roman" w:hAnsi="Times New Roman"/>
          <w:sz w:val="24"/>
          <w:szCs w:val="24"/>
          <w:shd w:val="clear" w:color="auto" w:fill="FFFFFF"/>
        </w:rPr>
        <w:t>:</w:t>
      </w:r>
      <w:r w:rsidRPr="00FC5553">
        <w:rPr>
          <w:rFonts w:ascii="Times New Roman" w:hAnsi="Times New Roman"/>
          <w:sz w:val="24"/>
          <w:szCs w:val="24"/>
          <w:shd w:val="clear" w:color="auto" w:fill="FFFFFF"/>
        </w:rPr>
        <w:t xml:space="preserve"> „Smyslem § 33 odst. 2 správního řádu je umožnit účastníku řízení, aby ve fázi „před vydáním rozhodnutí“, tedy poté, co správní orgán ukončil shromažďování podkladů rozhodnutí, mohl uplatnit své výhrady, resp. učinit procesní návrhy tak, aby rozhodnutí skutečně vycházelo ze spolehlivě zjištěného stavu věci. Účastník řízení si sám nemůže učinit právně relevant</w:t>
      </w:r>
      <w:r>
        <w:rPr>
          <w:rFonts w:ascii="Times New Roman" w:hAnsi="Times New Roman"/>
          <w:sz w:val="24"/>
          <w:szCs w:val="24"/>
          <w:shd w:val="clear" w:color="auto" w:fill="FFFFFF"/>
        </w:rPr>
        <w:t>ní úsudek o tom, kdy je shromažď</w:t>
      </w:r>
      <w:r w:rsidRPr="00FC5553">
        <w:rPr>
          <w:rFonts w:ascii="Times New Roman" w:hAnsi="Times New Roman"/>
          <w:sz w:val="24"/>
          <w:szCs w:val="24"/>
          <w:shd w:val="clear" w:color="auto" w:fill="FFFFFF"/>
        </w:rPr>
        <w:t>ování podkladů rozhodnutí ukončeno; z výzvy správního orgánu k seznám</w:t>
      </w:r>
      <w:r>
        <w:rPr>
          <w:rFonts w:ascii="Times New Roman" w:hAnsi="Times New Roman"/>
          <w:sz w:val="24"/>
          <w:szCs w:val="24"/>
          <w:shd w:val="clear" w:color="auto" w:fill="FFFFFF"/>
        </w:rPr>
        <w:t>ení musí být zřejmé, že shromažď</w:t>
      </w:r>
      <w:r w:rsidRPr="00FC5553">
        <w:rPr>
          <w:rFonts w:ascii="Times New Roman" w:hAnsi="Times New Roman"/>
          <w:sz w:val="24"/>
          <w:szCs w:val="24"/>
          <w:shd w:val="clear" w:color="auto" w:fill="FFFFFF"/>
        </w:rPr>
        <w:t xml:space="preserve">ování podkladů bylo ukončeno.“ </w:t>
      </w:r>
    </w:p>
    <w:p w:rsidR="003B2F93" w:rsidRDefault="003B2F93" w:rsidP="00085364">
      <w:pPr>
        <w:spacing w:line="360" w:lineRule="auto"/>
        <w:ind w:firstLine="708"/>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Právo na konzultace s podpůrcem je nově zakotveno v §36 odst. 4 SŘ a slouží pouze fyzickým osobám. Toto ustanovení umožňuje účastníkovi řízení při jednání se správním orgánem konzultace s osobou, která mu podle §45 NOZ může napomáhat při rozhodování. Jedná se o případy narušení zletilého právně jednat. Nejedná se o klasický vztah zastoupení, jde o situace, kdy účastník řízení jedná sám, ale za pomoci nebo přítomnosti podporovatelů. Dalšími právy účastníků řízení jsou právo nahlížet do spisu, právo účastnit se ústního jednání, právo namítat podjatost úředních osob, zvolit si zmocněnce, právo na doručení stejnopisu rozhodnutí do vlastních rukou.</w:t>
      </w:r>
    </w:p>
    <w:p w:rsidR="003B2F93" w:rsidRPr="00024C4F" w:rsidRDefault="003B2F93" w:rsidP="00053F23">
      <w:pPr>
        <w:spacing w:line="360" w:lineRule="auto"/>
        <w:ind w:firstLine="432"/>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Důležitými právy, kterými disponují účastníci, jsou právo podat odvolání proti rozhodnutí a právo vyjádřit se k odvoláním podaným jinými účastníky. Odvolání je řádný opravný prostředek, který může účastník řízení podat proti jakémukoli rozhodnutí správního orgánu, není-li toto právo zákonem vyloučeno. Obecnou přípustností odvolání je naplněna základní zásada dvojinstančnosti správního řízení. Pokud je odvolání podáno správnímu orgánu musí o něm rozhodnout, ať už je jeho rozhodnutí jakékoli, nemůže odvolání vyřídit neformálním způsobem. Blíže k tomu rozsudek Nejvyššího správního soudu ze dne 19. prosince 2006, č.j. 1 Afs 56/2004-114: „</w:t>
      </w:r>
      <w:r w:rsidRPr="00024C4F">
        <w:rPr>
          <w:rFonts w:ascii="Times New Roman" w:hAnsi="Times New Roman"/>
          <w:color w:val="000000"/>
          <w:sz w:val="24"/>
          <w:szCs w:val="24"/>
          <w:shd w:val="clear" w:color="auto" w:fill="FFFFFF"/>
        </w:rPr>
        <w:t>Opravný prostředek - řádný nebo mimořádný - je vždy procesním institutem, který je plně v rukou účastníka řízení; je charakterizován tím, že účastník má subjektivní procesní právo na to, aby takový prostředek byl projednán v zákonem předpokládané procesní formě. Správní orgán se jej nemůže zbýt a zůstat pasivní; opravný prostředek musí být projednán předepsaným pořadem správních stolic; nestane-li se tak, dochází k porušení účastníkova subjektivního procesního práva…. Opravný prostředek je přizpůsoben k ochraně subjektivního práva účastníka a jeho podání je ponecháno jeho vlastní aktivitě; úřad nemůže tuto aktivitu nahradit.“</w:t>
      </w:r>
    </w:p>
    <w:p w:rsidR="003B2F93" w:rsidRDefault="003B2F93" w:rsidP="00BF36CC">
      <w:pPr>
        <w:spacing w:line="360" w:lineRule="auto"/>
        <w:ind w:firstLine="432"/>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Právo podat žalobu proti rozhodnutí je zakotveno v §65 SŘS a je poskytováno těm, kdo tvrdí, že byli na svých právech zkráceni úkonem správního orgánu (rozhodnutím), mohou se žalobou domáhat zrušení takového rozhodnutí nebo prohlášení jeho nicotnosti. Právo podat žádost o obnovu řízení (§100 odst. 2 SŘ), kterou může podat účastník řízení, vyšly-li najevo nové skutečnosti. Žádost musí být podána do 3 měsíců ode dne, kdy se o důvodu pro podání obnovy dozvěděl, nejpozději však do 3 let právní moci rozhodnutí. Právo domáhat se ochrany před nečinností správního orgánu (§80 SŘ) se použije v případě, kdy správní orgán nevydá rozhodnutí v zákonné lhůtě. Proti této nečinnosti zasahuje nadřízený správní orgán, jakmile se o této nečinnosti dozví. Nezáleží jakým způsobem se správní orgán o nečinnosti podřízeného orgánu dozví, ať už je to ze strany účastníků řízení nebo ze své vlastní činnosti.</w:t>
      </w:r>
      <w:r>
        <w:rPr>
          <w:rStyle w:val="FootnoteReference"/>
          <w:rFonts w:ascii="Times New Roman" w:hAnsi="Times New Roman"/>
          <w:bCs/>
          <w:color w:val="000000"/>
          <w:sz w:val="24"/>
          <w:szCs w:val="24"/>
          <w:shd w:val="clear" w:color="auto" w:fill="FFFFFF"/>
        </w:rPr>
        <w:footnoteReference w:id="64"/>
      </w:r>
      <w:r>
        <w:rPr>
          <w:rFonts w:ascii="Times New Roman" w:hAnsi="Times New Roman"/>
          <w:bCs/>
          <w:color w:val="000000"/>
          <w:sz w:val="24"/>
          <w:szCs w:val="24"/>
          <w:shd w:val="clear" w:color="auto" w:fill="FFFFFF"/>
        </w:rPr>
        <w:t xml:space="preserve"> Právo podat stížnost proti nevhodnému chování úředních osob (§175 odst. 1 SŘ), stížnostem se budu podrobněji věnovat v další kapitole této práce. </w:t>
      </w:r>
    </w:p>
    <w:p w:rsidR="003B2F93" w:rsidRDefault="003B2F93" w:rsidP="00C022C6">
      <w:pPr>
        <w:spacing w:line="360" w:lineRule="auto"/>
        <w:ind w:firstLine="432"/>
        <w:jc w:val="both"/>
        <w:rPr>
          <w:rFonts w:ascii="Times New Roman" w:hAnsi="Times New Roman"/>
          <w:sz w:val="24"/>
          <w:szCs w:val="24"/>
        </w:rPr>
      </w:pPr>
      <w:r>
        <w:rPr>
          <w:rFonts w:ascii="Times New Roman" w:hAnsi="Times New Roman"/>
          <w:sz w:val="24"/>
          <w:szCs w:val="24"/>
        </w:rPr>
        <w:t>Mít postavení</w:t>
      </w:r>
      <w:r w:rsidRPr="00536D65">
        <w:rPr>
          <w:rFonts w:ascii="Times New Roman" w:hAnsi="Times New Roman"/>
          <w:sz w:val="24"/>
          <w:szCs w:val="24"/>
        </w:rPr>
        <w:t xml:space="preserve"> účastník</w:t>
      </w:r>
      <w:r>
        <w:rPr>
          <w:rFonts w:ascii="Times New Roman" w:hAnsi="Times New Roman"/>
          <w:sz w:val="24"/>
          <w:szCs w:val="24"/>
        </w:rPr>
        <w:t xml:space="preserve">a správního řízení </w:t>
      </w:r>
      <w:r w:rsidRPr="00536D65">
        <w:rPr>
          <w:rFonts w:ascii="Times New Roman" w:hAnsi="Times New Roman"/>
          <w:sz w:val="24"/>
          <w:szCs w:val="24"/>
        </w:rPr>
        <w:t>neznamená pouze mít práva</w:t>
      </w:r>
      <w:r>
        <w:rPr>
          <w:rFonts w:ascii="Times New Roman" w:hAnsi="Times New Roman"/>
          <w:sz w:val="24"/>
          <w:szCs w:val="24"/>
        </w:rPr>
        <w:t xml:space="preserve"> a disponovat s nimi, ale váží se k nim i </w:t>
      </w:r>
      <w:r w:rsidRPr="00536D65">
        <w:rPr>
          <w:rFonts w:ascii="Times New Roman" w:hAnsi="Times New Roman"/>
          <w:sz w:val="24"/>
          <w:szCs w:val="24"/>
        </w:rPr>
        <w:t xml:space="preserve">určité povinnosti. </w:t>
      </w:r>
      <w:r>
        <w:rPr>
          <w:rFonts w:ascii="Times New Roman" w:hAnsi="Times New Roman"/>
          <w:sz w:val="24"/>
          <w:szCs w:val="24"/>
        </w:rPr>
        <w:t>Ú</w:t>
      </w:r>
      <w:r w:rsidRPr="00536D65">
        <w:rPr>
          <w:rFonts w:ascii="Times New Roman" w:hAnsi="Times New Roman"/>
          <w:sz w:val="24"/>
          <w:szCs w:val="24"/>
        </w:rPr>
        <w:t>častník</w:t>
      </w:r>
      <w:r>
        <w:rPr>
          <w:rFonts w:ascii="Times New Roman" w:hAnsi="Times New Roman"/>
          <w:sz w:val="24"/>
          <w:szCs w:val="24"/>
        </w:rPr>
        <w:t xml:space="preserve"> řízení</w:t>
      </w:r>
      <w:r w:rsidRPr="00536D65">
        <w:rPr>
          <w:rFonts w:ascii="Times New Roman" w:hAnsi="Times New Roman"/>
          <w:sz w:val="24"/>
          <w:szCs w:val="24"/>
        </w:rPr>
        <w:t xml:space="preserve"> musí poskytnout součinnost správnímu orgánu</w:t>
      </w:r>
      <w:r>
        <w:rPr>
          <w:rFonts w:ascii="Times New Roman" w:hAnsi="Times New Roman"/>
          <w:sz w:val="24"/>
          <w:szCs w:val="24"/>
        </w:rPr>
        <w:t xml:space="preserve"> během celého správního řízení</w:t>
      </w:r>
      <w:r w:rsidRPr="00536D65">
        <w:rPr>
          <w:rFonts w:ascii="Times New Roman" w:hAnsi="Times New Roman"/>
          <w:sz w:val="24"/>
          <w:szCs w:val="24"/>
        </w:rPr>
        <w:t>.</w:t>
      </w:r>
      <w:r>
        <w:rPr>
          <w:rFonts w:ascii="Times New Roman" w:hAnsi="Times New Roman"/>
          <w:sz w:val="24"/>
          <w:szCs w:val="24"/>
        </w:rPr>
        <w:t xml:space="preserve"> Tuto povinnost je správní orgán oprávněn vymáhat pomocí donucovacích prostředků, které mu svěřuje zákon. SŘ</w:t>
      </w:r>
      <w:r w:rsidRPr="00536D65">
        <w:rPr>
          <w:rFonts w:ascii="Times New Roman" w:hAnsi="Times New Roman"/>
          <w:sz w:val="24"/>
          <w:szCs w:val="24"/>
        </w:rPr>
        <w:t xml:space="preserve"> vymezuje například </w:t>
      </w:r>
      <w:r>
        <w:rPr>
          <w:rFonts w:ascii="Times New Roman" w:hAnsi="Times New Roman"/>
          <w:sz w:val="24"/>
          <w:szCs w:val="24"/>
        </w:rPr>
        <w:t xml:space="preserve">povinnost součinnosti </w:t>
      </w:r>
      <w:r w:rsidRPr="00536D65">
        <w:rPr>
          <w:rFonts w:ascii="Times New Roman" w:hAnsi="Times New Roman"/>
          <w:sz w:val="24"/>
          <w:szCs w:val="24"/>
        </w:rPr>
        <w:t>v §50 odst.</w:t>
      </w:r>
      <w:r>
        <w:rPr>
          <w:rFonts w:ascii="Times New Roman" w:hAnsi="Times New Roman"/>
          <w:sz w:val="24"/>
          <w:szCs w:val="24"/>
        </w:rPr>
        <w:t xml:space="preserve"> </w:t>
      </w:r>
      <w:r w:rsidRPr="00536D65">
        <w:rPr>
          <w:rFonts w:ascii="Times New Roman" w:hAnsi="Times New Roman"/>
          <w:sz w:val="24"/>
          <w:szCs w:val="24"/>
        </w:rPr>
        <w:t>2 při opatřování podkladů pro</w:t>
      </w:r>
      <w:r>
        <w:rPr>
          <w:rFonts w:ascii="Times New Roman" w:hAnsi="Times New Roman"/>
          <w:sz w:val="24"/>
          <w:szCs w:val="24"/>
        </w:rPr>
        <w:t xml:space="preserve"> vydání rozhodnutí. Další</w:t>
      </w:r>
      <w:r w:rsidRPr="00536D65">
        <w:rPr>
          <w:rFonts w:ascii="Times New Roman" w:hAnsi="Times New Roman"/>
          <w:sz w:val="24"/>
          <w:szCs w:val="24"/>
        </w:rPr>
        <w:t xml:space="preserve"> povinnos</w:t>
      </w:r>
      <w:r>
        <w:rPr>
          <w:rFonts w:ascii="Times New Roman" w:hAnsi="Times New Roman"/>
          <w:sz w:val="24"/>
          <w:szCs w:val="24"/>
        </w:rPr>
        <w:t>t bychom našli v §</w:t>
      </w:r>
      <w:r w:rsidRPr="00536D65">
        <w:rPr>
          <w:rFonts w:ascii="Times New Roman" w:hAnsi="Times New Roman"/>
          <w:sz w:val="24"/>
          <w:szCs w:val="24"/>
        </w:rPr>
        <w:t>141</w:t>
      </w:r>
      <w:r>
        <w:rPr>
          <w:rFonts w:ascii="Times New Roman" w:hAnsi="Times New Roman"/>
          <w:sz w:val="24"/>
          <w:szCs w:val="24"/>
        </w:rPr>
        <w:t xml:space="preserve"> SŘ</w:t>
      </w:r>
      <w:r w:rsidRPr="00536D65">
        <w:rPr>
          <w:rFonts w:ascii="Times New Roman" w:hAnsi="Times New Roman"/>
          <w:sz w:val="24"/>
          <w:szCs w:val="24"/>
        </w:rPr>
        <w:t xml:space="preserve">, kdy </w:t>
      </w:r>
      <w:r>
        <w:rPr>
          <w:rFonts w:ascii="Times New Roman" w:hAnsi="Times New Roman"/>
          <w:sz w:val="24"/>
          <w:szCs w:val="24"/>
        </w:rPr>
        <w:t xml:space="preserve">musí </w:t>
      </w:r>
      <w:r w:rsidRPr="00536D65">
        <w:rPr>
          <w:rFonts w:ascii="Times New Roman" w:hAnsi="Times New Roman"/>
          <w:sz w:val="24"/>
          <w:szCs w:val="24"/>
        </w:rPr>
        <w:t>účastník označit všechny známé důkazy. Účastník má povinnost podle §52</w:t>
      </w:r>
      <w:r>
        <w:rPr>
          <w:rFonts w:ascii="Times New Roman" w:hAnsi="Times New Roman"/>
          <w:sz w:val="24"/>
          <w:szCs w:val="24"/>
        </w:rPr>
        <w:t xml:space="preserve"> SŘ</w:t>
      </w:r>
      <w:r w:rsidRPr="00536D65">
        <w:rPr>
          <w:rFonts w:ascii="Times New Roman" w:hAnsi="Times New Roman"/>
          <w:sz w:val="24"/>
          <w:szCs w:val="24"/>
        </w:rPr>
        <w:t xml:space="preserve"> označit důka</w:t>
      </w:r>
      <w:r>
        <w:rPr>
          <w:rFonts w:ascii="Times New Roman" w:hAnsi="Times New Roman"/>
          <w:sz w:val="24"/>
          <w:szCs w:val="24"/>
        </w:rPr>
        <w:t xml:space="preserve">zy na podporu svých tvrzení a </w:t>
      </w:r>
      <w:r w:rsidRPr="00536D65">
        <w:rPr>
          <w:rFonts w:ascii="Times New Roman" w:hAnsi="Times New Roman"/>
          <w:sz w:val="24"/>
          <w:szCs w:val="24"/>
        </w:rPr>
        <w:t>dle §45 odst.</w:t>
      </w:r>
      <w:r>
        <w:rPr>
          <w:rFonts w:ascii="Times New Roman" w:hAnsi="Times New Roman"/>
          <w:sz w:val="24"/>
          <w:szCs w:val="24"/>
        </w:rPr>
        <w:t xml:space="preserve"> </w:t>
      </w:r>
      <w:r w:rsidRPr="00536D65">
        <w:rPr>
          <w:rFonts w:ascii="Times New Roman" w:hAnsi="Times New Roman"/>
          <w:sz w:val="24"/>
          <w:szCs w:val="24"/>
        </w:rPr>
        <w:t xml:space="preserve">1 </w:t>
      </w:r>
      <w:r>
        <w:rPr>
          <w:rFonts w:ascii="Times New Roman" w:hAnsi="Times New Roman"/>
          <w:sz w:val="24"/>
          <w:szCs w:val="24"/>
        </w:rPr>
        <w:t xml:space="preserve">SŘ </w:t>
      </w:r>
      <w:r w:rsidRPr="00536D65">
        <w:rPr>
          <w:rFonts w:ascii="Times New Roman" w:hAnsi="Times New Roman"/>
          <w:sz w:val="24"/>
          <w:szCs w:val="24"/>
        </w:rPr>
        <w:t>má povinnost označit všechny jemu známé účastníky</w:t>
      </w:r>
      <w:r>
        <w:rPr>
          <w:rFonts w:ascii="Times New Roman" w:hAnsi="Times New Roman"/>
          <w:sz w:val="24"/>
          <w:szCs w:val="24"/>
        </w:rPr>
        <w:t xml:space="preserve"> v podané žádosti na zahájení správního řízení</w:t>
      </w:r>
      <w:r w:rsidRPr="00536D65">
        <w:rPr>
          <w:rFonts w:ascii="Times New Roman" w:hAnsi="Times New Roman"/>
          <w:sz w:val="24"/>
          <w:szCs w:val="24"/>
        </w:rPr>
        <w:t>. Povinnost</w:t>
      </w:r>
      <w:r>
        <w:rPr>
          <w:rFonts w:ascii="Times New Roman" w:hAnsi="Times New Roman"/>
          <w:sz w:val="24"/>
          <w:szCs w:val="24"/>
        </w:rPr>
        <w:t xml:space="preserve"> účastníka je také zakotvena v </w:t>
      </w:r>
      <w:r w:rsidRPr="00536D65">
        <w:rPr>
          <w:rFonts w:ascii="Times New Roman" w:hAnsi="Times New Roman"/>
          <w:sz w:val="24"/>
          <w:szCs w:val="24"/>
        </w:rPr>
        <w:t>§36 odst.</w:t>
      </w:r>
      <w:r>
        <w:rPr>
          <w:rFonts w:ascii="Times New Roman" w:hAnsi="Times New Roman"/>
          <w:sz w:val="24"/>
          <w:szCs w:val="24"/>
        </w:rPr>
        <w:t xml:space="preserve"> 5 SŘ</w:t>
      </w:r>
      <w:r w:rsidRPr="00536D65">
        <w:rPr>
          <w:rFonts w:ascii="Times New Roman" w:hAnsi="Times New Roman"/>
          <w:sz w:val="24"/>
          <w:szCs w:val="24"/>
        </w:rPr>
        <w:t>, ve kterém má účastník</w:t>
      </w:r>
      <w:r>
        <w:rPr>
          <w:rFonts w:ascii="Times New Roman" w:hAnsi="Times New Roman"/>
          <w:sz w:val="24"/>
          <w:szCs w:val="24"/>
        </w:rPr>
        <w:t>, jeho zástupce nebo podpůrce</w:t>
      </w:r>
      <w:r w:rsidRPr="00536D65">
        <w:rPr>
          <w:rFonts w:ascii="Times New Roman" w:hAnsi="Times New Roman"/>
          <w:sz w:val="24"/>
          <w:szCs w:val="24"/>
        </w:rPr>
        <w:t xml:space="preserve"> povinnost předložit na výzvu oprávněné úřední osoby průkaz totož</w:t>
      </w:r>
      <w:r>
        <w:rPr>
          <w:rFonts w:ascii="Times New Roman" w:hAnsi="Times New Roman"/>
          <w:sz w:val="24"/>
          <w:szCs w:val="24"/>
        </w:rPr>
        <w:t>nosti. Povinností účastníka je dále</w:t>
      </w:r>
      <w:r w:rsidRPr="00536D65">
        <w:rPr>
          <w:rFonts w:ascii="Times New Roman" w:hAnsi="Times New Roman"/>
          <w:sz w:val="24"/>
          <w:szCs w:val="24"/>
        </w:rPr>
        <w:t xml:space="preserve"> nahradit náklady řízení, které vyvolal porušením své právní povinnosti a náklady řízení způsobené účastníkem, které by jinak správnímu orgánu nevznikly </w:t>
      </w:r>
      <w:r>
        <w:rPr>
          <w:rFonts w:ascii="Times New Roman" w:hAnsi="Times New Roman"/>
          <w:sz w:val="24"/>
          <w:szCs w:val="24"/>
        </w:rPr>
        <w:t>(</w:t>
      </w:r>
      <w:r w:rsidRPr="00536D65">
        <w:rPr>
          <w:rFonts w:ascii="Times New Roman" w:hAnsi="Times New Roman"/>
          <w:sz w:val="24"/>
          <w:szCs w:val="24"/>
        </w:rPr>
        <w:t>§79 odst.</w:t>
      </w:r>
      <w:r>
        <w:rPr>
          <w:rFonts w:ascii="Times New Roman" w:hAnsi="Times New Roman"/>
          <w:sz w:val="24"/>
          <w:szCs w:val="24"/>
        </w:rPr>
        <w:t xml:space="preserve"> </w:t>
      </w:r>
      <w:r w:rsidRPr="00536D65">
        <w:rPr>
          <w:rFonts w:ascii="Times New Roman" w:hAnsi="Times New Roman"/>
          <w:sz w:val="24"/>
          <w:szCs w:val="24"/>
        </w:rPr>
        <w:t>5 a 6</w:t>
      </w:r>
      <w:r>
        <w:rPr>
          <w:rFonts w:ascii="Times New Roman" w:hAnsi="Times New Roman"/>
          <w:sz w:val="24"/>
          <w:szCs w:val="24"/>
        </w:rPr>
        <w:t xml:space="preserve"> SŘ )</w:t>
      </w:r>
      <w:r w:rsidRPr="00536D65">
        <w:rPr>
          <w:rFonts w:ascii="Times New Roman" w:hAnsi="Times New Roman"/>
          <w:sz w:val="24"/>
          <w:szCs w:val="24"/>
        </w:rPr>
        <w:t>.</w:t>
      </w:r>
      <w:r w:rsidRPr="00536D65">
        <w:rPr>
          <w:rStyle w:val="FootnoteReference"/>
          <w:rFonts w:ascii="Times New Roman" w:hAnsi="Times New Roman"/>
          <w:sz w:val="24"/>
          <w:szCs w:val="24"/>
        </w:rPr>
        <w:footnoteReference w:id="65"/>
      </w:r>
    </w:p>
    <w:p w:rsidR="003B2F93" w:rsidRPr="0037760A" w:rsidRDefault="003B2F93" w:rsidP="00544EBD">
      <w:pPr>
        <w:spacing w:line="360" w:lineRule="auto"/>
        <w:ind w:firstLine="432"/>
        <w:jc w:val="both"/>
        <w:rPr>
          <w:rFonts w:ascii="Times New Roman" w:hAnsi="Times New Roman"/>
          <w:i/>
          <w:sz w:val="24"/>
          <w:szCs w:val="24"/>
        </w:rPr>
      </w:pPr>
      <w:r>
        <w:rPr>
          <w:rFonts w:ascii="Times New Roman" w:hAnsi="Times New Roman"/>
          <w:sz w:val="24"/>
          <w:szCs w:val="24"/>
        </w:rPr>
        <w:t>Osobám, jež jsou účastníky řízení svěřuje zákon rozsáhlá procesní oprávnění, jak mohou zasahovat do průběhu řízení, případně i řízením disponovat. Proto, aby se osoba dostala do takového postavení musí být dotčena na svých právech nebo se může jednat o spolek, který byl založen za účelem, pro nějž se řízení vede. Tento institut není tedy otevřen širší veřejnosti a může jej využít jen určitá část, které se bude takové řízení dotýkat.</w:t>
      </w:r>
    </w:p>
    <w:p w:rsidR="003B2F93" w:rsidRPr="00DA0854" w:rsidRDefault="003B2F93" w:rsidP="00CD7CEE">
      <w:pPr>
        <w:pStyle w:val="Heading1"/>
        <w:rPr>
          <w:rFonts w:ascii="Times New Roman" w:hAnsi="Times New Roman"/>
          <w:b/>
          <w:color w:val="auto"/>
        </w:rPr>
      </w:pPr>
      <w:bookmarkStart w:id="46" w:name="_Toc448336528"/>
      <w:bookmarkStart w:id="47" w:name="_Toc450562707"/>
      <w:r w:rsidRPr="00DA0854">
        <w:rPr>
          <w:rFonts w:ascii="Times New Roman" w:hAnsi="Times New Roman"/>
          <w:b/>
          <w:color w:val="auto"/>
        </w:rPr>
        <w:t>Petice</w:t>
      </w:r>
      <w:bookmarkEnd w:id="46"/>
      <w:bookmarkEnd w:id="47"/>
    </w:p>
    <w:p w:rsidR="003B2F93" w:rsidRDefault="003B2F93" w:rsidP="00CD7CE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lang w:eastAsia="cs-CZ"/>
        </w:rPr>
        <w:t>Petici lze chápat jako veškeré návrhy, stížnosti a žádosti, které jsou podávány ve veřejném či jiném společném zájmu. Veřejný zájem lze vymezit jako takový zájem, který není zájmem pouze jednotlivce a obsah petice v určitých situacích přinese užitek i druhým. Petice lze podávat samostatně i kolektivně.</w:t>
      </w:r>
      <w:r>
        <w:rPr>
          <w:rStyle w:val="FootnoteReference"/>
          <w:rFonts w:ascii="Times New Roman" w:hAnsi="Times New Roman"/>
          <w:sz w:val="24"/>
          <w:szCs w:val="24"/>
          <w:lang w:eastAsia="cs-CZ"/>
        </w:rPr>
        <w:footnoteReference w:id="66"/>
      </w:r>
      <w:r>
        <w:rPr>
          <w:rFonts w:ascii="Times New Roman" w:hAnsi="Times New Roman"/>
          <w:sz w:val="24"/>
          <w:szCs w:val="24"/>
          <w:lang w:eastAsia="cs-CZ"/>
        </w:rPr>
        <w:t xml:space="preserve"> Důležité je tedy, jak již bylo zmíněno, že peticemi nejsou stížnosti, podněty nebo podobná podání, která se týkají individuálního zájmu, ale petice se týká vždy kolektivního zájmu, v tom můžeme vidět základní rozdíl mezi stížností a peticí. Tato hranice je však těžko rozlišitelná. I když bude podána stížnost v individuálním zájmu jednotlivce, je zde nebezpečí, že i s touto stížností bude nebo může být zasaženo do zájmů dalších osob. </w:t>
      </w:r>
      <w:r>
        <w:rPr>
          <w:rFonts w:ascii="Times New Roman" w:hAnsi="Times New Roman"/>
          <w:bCs/>
          <w:sz w:val="24"/>
          <w:szCs w:val="24"/>
          <w:shd w:val="clear" w:color="auto" w:fill="FFFFFF"/>
        </w:rPr>
        <w:t>Petice je chápána</w:t>
      </w:r>
      <w:r w:rsidRPr="00DD7373">
        <w:rPr>
          <w:rFonts w:ascii="Times New Roman" w:hAnsi="Times New Roman"/>
          <w:bCs/>
          <w:sz w:val="24"/>
          <w:szCs w:val="24"/>
          <w:shd w:val="clear" w:color="auto" w:fill="FFFFFF"/>
        </w:rPr>
        <w:t xml:space="preserve"> jako určitý podnět, vyjádření názoru, pokud jde o věci veřejné.</w:t>
      </w:r>
      <w:r>
        <w:rPr>
          <w:rFonts w:ascii="Times New Roman" w:hAnsi="Times New Roman"/>
          <w:bCs/>
          <w:sz w:val="24"/>
          <w:szCs w:val="24"/>
          <w:shd w:val="clear" w:color="auto" w:fill="FFFFFF"/>
        </w:rPr>
        <w:t xml:space="preserve"> Adresáty petice jsou vždy subjekty veřejného práva, ať už státní orgány nebo právnické osoby, na které byl výkon veřejného práva přenesen. Mohou jimi být orgány moci zákonodárné, výkonné či soudní při dodržení podmínky, že nesmí být zasahováno do nezávislosti soudů. </w:t>
      </w:r>
      <w:r w:rsidRPr="00DD7373">
        <w:rPr>
          <w:rFonts w:ascii="Times New Roman" w:hAnsi="Times New Roman"/>
          <w:bCs/>
          <w:sz w:val="24"/>
          <w:szCs w:val="24"/>
          <w:shd w:val="clear" w:color="auto" w:fill="FFFFFF"/>
        </w:rPr>
        <w:t>Ve své podstatě jde vlastně o zvláštní formu svobody projevu ve smyslu</w:t>
      </w:r>
      <w:r w:rsidRPr="00DD7373">
        <w:rPr>
          <w:rStyle w:val="apple-converted-space"/>
          <w:rFonts w:ascii="Times New Roman" w:hAnsi="Times New Roman"/>
          <w:bCs/>
          <w:sz w:val="24"/>
          <w:szCs w:val="24"/>
          <w:shd w:val="clear" w:color="auto" w:fill="FFFFFF"/>
        </w:rPr>
        <w:t> </w:t>
      </w:r>
      <w:hyperlink r:id="rId8" w:history="1">
        <w:r>
          <w:rPr>
            <w:rStyle w:val="Hyperlink"/>
            <w:rFonts w:ascii="Times New Roman" w:hAnsi="Times New Roman"/>
            <w:bCs/>
            <w:color w:val="auto"/>
            <w:sz w:val="24"/>
            <w:szCs w:val="24"/>
            <w:u w:val="none"/>
            <w:shd w:val="clear" w:color="auto" w:fill="FFFFFF"/>
          </w:rPr>
          <w:t>čl. 17 L</w:t>
        </w:r>
      </w:hyperlink>
      <w:r>
        <w:rPr>
          <w:rFonts w:ascii="Times New Roman" w:hAnsi="Times New Roman"/>
          <w:sz w:val="24"/>
          <w:szCs w:val="24"/>
        </w:rPr>
        <w:t xml:space="preserve">ZPS. </w:t>
      </w:r>
    </w:p>
    <w:p w:rsidR="003B2F93" w:rsidRDefault="003B2F93" w:rsidP="00CD7CEE">
      <w:pPr>
        <w:autoSpaceDE w:val="0"/>
        <w:autoSpaceDN w:val="0"/>
        <w:adjustRightInd w:val="0"/>
        <w:spacing w:after="0" w:line="360" w:lineRule="auto"/>
        <w:ind w:firstLine="708"/>
        <w:jc w:val="both"/>
        <w:rPr>
          <w:rFonts w:ascii="Times New Roman" w:hAnsi="Times New Roman"/>
          <w:bCs/>
          <w:sz w:val="24"/>
          <w:szCs w:val="24"/>
          <w:shd w:val="clear" w:color="auto" w:fill="FFFFFF"/>
        </w:rPr>
      </w:pPr>
      <w:r>
        <w:rPr>
          <w:rFonts w:ascii="Times New Roman" w:hAnsi="Times New Roman"/>
          <w:sz w:val="24"/>
          <w:szCs w:val="24"/>
          <w:lang w:eastAsia="cs-CZ"/>
        </w:rPr>
        <w:t>Zákon vymezuje i omezení, ve kterých nelze podat petici. Například petice nesmí zasahovat do nezávislosti soudů. Toto omezení lze vykládat tak, že soudy mohou být adresáty petic, ale peticí nesmí být zasahováno jakýmkoliv způsobem do rozhodovací činnosti soudu. K obsahu petic, které by zasahovaly do rozhodování konkrétních kauz, soudy nepřihlížejí. Naopak mohou směřovat například k větší efektivitě a rychlosti rozhodování soudů.</w:t>
      </w:r>
      <w:r>
        <w:rPr>
          <w:rStyle w:val="FootnoteReference"/>
          <w:rFonts w:ascii="Times New Roman" w:hAnsi="Times New Roman"/>
          <w:sz w:val="24"/>
          <w:szCs w:val="24"/>
          <w:lang w:eastAsia="cs-CZ"/>
        </w:rPr>
        <w:footnoteReference w:id="67"/>
      </w:r>
      <w:r>
        <w:rPr>
          <w:rFonts w:ascii="Times New Roman" w:hAnsi="Times New Roman"/>
          <w:sz w:val="24"/>
          <w:szCs w:val="24"/>
          <w:lang w:eastAsia="cs-CZ"/>
        </w:rPr>
        <w:t xml:space="preserve"> Dalším omezením obsahu petice je zákaz vyzývání k porušování ústavy a zákonů, popírání nebo omezování osobních, poltických nebo jiných práv občanů pro jejich národnost, postavení, nebo k rozněcování nenávisti a nesnášenlivosti z těchto důvodů, anebo k násilí nebo hrubé neslušnosti.</w:t>
      </w:r>
      <w:r>
        <w:rPr>
          <w:rStyle w:val="FootnoteReference"/>
          <w:rFonts w:ascii="Times New Roman" w:hAnsi="Times New Roman"/>
          <w:sz w:val="24"/>
          <w:szCs w:val="24"/>
          <w:lang w:eastAsia="cs-CZ"/>
        </w:rPr>
        <w:footnoteReference w:id="68"/>
      </w:r>
      <w:r>
        <w:rPr>
          <w:rFonts w:ascii="Times New Roman" w:hAnsi="Times New Roman"/>
          <w:sz w:val="24"/>
          <w:szCs w:val="24"/>
          <w:lang w:eastAsia="cs-CZ"/>
        </w:rPr>
        <w:t xml:space="preserve"> Petiční právo je</w:t>
      </w:r>
      <w:r w:rsidRPr="00574DE8">
        <w:rPr>
          <w:rFonts w:ascii="Times New Roman" w:hAnsi="Times New Roman"/>
          <w:bCs/>
          <w:color w:val="000000"/>
          <w:sz w:val="24"/>
          <w:szCs w:val="24"/>
          <w:shd w:val="clear" w:color="auto" w:fill="FFFFFF"/>
        </w:rPr>
        <w:t xml:space="preserve"> omezeno jednak výše uvedenými omezeními v čl. 18 LZPS, dále pak hranicemi základníc</w:t>
      </w:r>
      <w:bookmarkStart w:id="48" w:name="highlightHit_5"/>
      <w:bookmarkEnd w:id="48"/>
      <w:r>
        <w:rPr>
          <w:rFonts w:ascii="Times New Roman" w:hAnsi="Times New Roman"/>
          <w:bCs/>
          <w:color w:val="000000"/>
          <w:sz w:val="24"/>
          <w:szCs w:val="24"/>
          <w:shd w:val="clear" w:color="auto" w:fill="FFFFFF"/>
        </w:rPr>
        <w:t>h práv</w:t>
      </w:r>
      <w:r w:rsidRPr="00574DE8">
        <w:rPr>
          <w:rStyle w:val="apple-converted-space"/>
          <w:rFonts w:ascii="Times New Roman" w:hAnsi="Times New Roman"/>
          <w:bCs/>
          <w:color w:val="000000"/>
          <w:sz w:val="24"/>
          <w:szCs w:val="24"/>
          <w:shd w:val="clear" w:color="auto" w:fill="FFFFFF"/>
        </w:rPr>
        <w:t> </w:t>
      </w:r>
      <w:r w:rsidRPr="00574DE8">
        <w:rPr>
          <w:rFonts w:ascii="Times New Roman" w:hAnsi="Times New Roman"/>
          <w:bCs/>
          <w:color w:val="000000"/>
          <w:sz w:val="24"/>
          <w:szCs w:val="24"/>
          <w:shd w:val="clear" w:color="auto" w:fill="FFFFFF"/>
        </w:rPr>
        <w:t>a svobod. V tomto smyslu má každ</w:t>
      </w:r>
      <w:bookmarkStart w:id="49" w:name="highlightHit_6"/>
      <w:bookmarkEnd w:id="49"/>
      <w:r>
        <w:rPr>
          <w:rFonts w:ascii="Times New Roman" w:hAnsi="Times New Roman"/>
          <w:bCs/>
          <w:color w:val="000000"/>
          <w:sz w:val="24"/>
          <w:szCs w:val="24"/>
          <w:shd w:val="clear" w:color="auto" w:fill="FFFFFF"/>
        </w:rPr>
        <w:t xml:space="preserve">ý právo </w:t>
      </w:r>
      <w:r w:rsidRPr="00574DE8">
        <w:rPr>
          <w:rFonts w:ascii="Times New Roman" w:hAnsi="Times New Roman"/>
          <w:bCs/>
          <w:color w:val="000000"/>
          <w:sz w:val="24"/>
          <w:szCs w:val="24"/>
          <w:shd w:val="clear" w:color="auto" w:fill="FFFFFF"/>
        </w:rPr>
        <w:t>na ochranu osobní cti, dobré pověsti a jména. Jde proto o konflikt dvou povinností státu</w:t>
      </w:r>
      <w:bookmarkStart w:id="50" w:name="highlightHit_7"/>
      <w:bookmarkEnd w:id="50"/>
      <w:r w:rsidRPr="00574DE8">
        <w:rPr>
          <w:rFonts w:ascii="Times New Roman" w:hAnsi="Times New Roman"/>
          <w:bCs/>
          <w:color w:val="000000"/>
          <w:sz w:val="24"/>
          <w:szCs w:val="24"/>
          <w:shd w:val="clear" w:color="auto" w:fill="FFFFFF"/>
        </w:rPr>
        <w:t>. Prvou je povinnost poskytnout ochranu základním lidský</w:t>
      </w:r>
      <w:bookmarkStart w:id="51" w:name="highlightHit_8"/>
      <w:bookmarkEnd w:id="51"/>
      <w:r>
        <w:rPr>
          <w:rFonts w:ascii="Times New Roman" w:hAnsi="Times New Roman"/>
          <w:bCs/>
          <w:color w:val="000000"/>
          <w:sz w:val="24"/>
          <w:szCs w:val="24"/>
          <w:shd w:val="clear" w:color="auto" w:fill="FFFFFF"/>
        </w:rPr>
        <w:t>m právům</w:t>
      </w:r>
      <w:r w:rsidRPr="00574DE8">
        <w:rPr>
          <w:rStyle w:val="apple-converted-space"/>
          <w:rFonts w:ascii="Times New Roman" w:hAnsi="Times New Roman"/>
          <w:bCs/>
          <w:color w:val="000000"/>
          <w:sz w:val="24"/>
          <w:szCs w:val="24"/>
          <w:shd w:val="clear" w:color="auto" w:fill="FFFFFF"/>
        </w:rPr>
        <w:t> </w:t>
      </w:r>
      <w:r w:rsidRPr="00574DE8">
        <w:rPr>
          <w:rFonts w:ascii="Times New Roman" w:hAnsi="Times New Roman"/>
          <w:bCs/>
          <w:color w:val="000000"/>
          <w:sz w:val="24"/>
          <w:szCs w:val="24"/>
          <w:shd w:val="clear" w:color="auto" w:fill="FFFFFF"/>
        </w:rPr>
        <w:t>podle čl. 10 odst. 1 L</w:t>
      </w:r>
      <w:r>
        <w:rPr>
          <w:rFonts w:ascii="Times New Roman" w:hAnsi="Times New Roman"/>
          <w:bCs/>
          <w:color w:val="000000"/>
          <w:sz w:val="24"/>
          <w:szCs w:val="24"/>
          <w:shd w:val="clear" w:color="auto" w:fill="FFFFFF"/>
        </w:rPr>
        <w:t>ZPS</w:t>
      </w:r>
      <w:r w:rsidRPr="00574DE8">
        <w:rPr>
          <w:rFonts w:ascii="Times New Roman" w:hAnsi="Times New Roman"/>
          <w:bCs/>
          <w:color w:val="000000"/>
          <w:sz w:val="24"/>
          <w:szCs w:val="24"/>
          <w:shd w:val="clear" w:color="auto" w:fill="FFFFFF"/>
        </w:rPr>
        <w:t>. Druhou je povinnost respektovat svobodu projevu jednotlivce</w:t>
      </w:r>
      <w:r>
        <w:rPr>
          <w:rFonts w:ascii="Times New Roman" w:hAnsi="Times New Roman"/>
          <w:bCs/>
          <w:color w:val="000000"/>
          <w:sz w:val="24"/>
          <w:szCs w:val="24"/>
          <w:shd w:val="clear" w:color="auto" w:fill="FFFFFF"/>
        </w:rPr>
        <w:t>,</w:t>
      </w:r>
      <w:r w:rsidRPr="00574DE8">
        <w:rPr>
          <w:rFonts w:ascii="Times New Roman" w:hAnsi="Times New Roman"/>
          <w:bCs/>
          <w:color w:val="000000"/>
          <w:sz w:val="24"/>
          <w:szCs w:val="24"/>
          <w:shd w:val="clear" w:color="auto" w:fill="FFFFFF"/>
        </w:rPr>
        <w:t xml:space="preserve"> včetn</w:t>
      </w:r>
      <w:bookmarkStart w:id="52" w:name="highlightHit_9"/>
      <w:bookmarkEnd w:id="52"/>
      <w:r>
        <w:rPr>
          <w:rFonts w:ascii="Times New Roman" w:hAnsi="Times New Roman"/>
          <w:bCs/>
          <w:color w:val="000000"/>
          <w:sz w:val="24"/>
          <w:szCs w:val="24"/>
          <w:shd w:val="clear" w:color="auto" w:fill="FFFFFF"/>
        </w:rPr>
        <w:t xml:space="preserve">ě práva </w:t>
      </w:r>
      <w:r w:rsidRPr="00574DE8">
        <w:rPr>
          <w:rFonts w:ascii="Times New Roman" w:hAnsi="Times New Roman"/>
          <w:bCs/>
          <w:color w:val="000000"/>
          <w:sz w:val="24"/>
          <w:szCs w:val="24"/>
          <w:shd w:val="clear" w:color="auto" w:fill="FFFFFF"/>
        </w:rPr>
        <w:t>podat petic</w:t>
      </w:r>
      <w:r>
        <w:rPr>
          <w:rFonts w:ascii="Times New Roman" w:hAnsi="Times New Roman"/>
          <w:bCs/>
          <w:color w:val="000000"/>
          <w:sz w:val="24"/>
          <w:szCs w:val="24"/>
          <w:shd w:val="clear" w:color="auto" w:fill="FFFFFF"/>
        </w:rPr>
        <w:t>i</w:t>
      </w:r>
      <w:r w:rsidRPr="00574DE8">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w:t>
      </w:r>
      <w:r>
        <w:rPr>
          <w:rFonts w:ascii="Times New Roman" w:hAnsi="Times New Roman"/>
          <w:bCs/>
          <w:sz w:val="24"/>
          <w:szCs w:val="24"/>
          <w:shd w:val="clear" w:color="auto" w:fill="FFFFFF"/>
        </w:rPr>
        <w:t>Podle</w:t>
      </w:r>
      <w:r w:rsidRPr="004346E9">
        <w:rPr>
          <w:rFonts w:ascii="Times New Roman" w:hAnsi="Times New Roman"/>
          <w:bCs/>
          <w:sz w:val="24"/>
          <w:szCs w:val="24"/>
          <w:shd w:val="clear" w:color="auto" w:fill="FFFFFF"/>
        </w:rPr>
        <w:t xml:space="preserve"> Ústavního soudu je nepochybné, že petiční</w:t>
      </w:r>
      <w:r w:rsidRPr="004346E9">
        <w:rPr>
          <w:rStyle w:val="apple-converted-space"/>
          <w:rFonts w:ascii="Times New Roman" w:hAnsi="Times New Roman"/>
          <w:bCs/>
          <w:sz w:val="24"/>
          <w:szCs w:val="24"/>
          <w:shd w:val="clear" w:color="auto" w:fill="FFFFFF"/>
        </w:rPr>
        <w:t> </w:t>
      </w:r>
      <w:bookmarkStart w:id="53" w:name="highlightHit_10"/>
      <w:bookmarkEnd w:id="53"/>
      <w:r>
        <w:rPr>
          <w:rStyle w:val="apple-converted-space"/>
          <w:rFonts w:ascii="Times New Roman" w:hAnsi="Times New Roman"/>
          <w:bCs/>
          <w:sz w:val="24"/>
          <w:szCs w:val="24"/>
          <w:shd w:val="clear" w:color="auto" w:fill="FFFFFF"/>
        </w:rPr>
        <w:t>právo j</w:t>
      </w:r>
      <w:r w:rsidRPr="004346E9">
        <w:rPr>
          <w:rFonts w:ascii="Times New Roman" w:hAnsi="Times New Roman"/>
          <w:bCs/>
          <w:sz w:val="24"/>
          <w:szCs w:val="24"/>
          <w:shd w:val="clear" w:color="auto" w:fill="FFFFFF"/>
        </w:rPr>
        <w:t>e ústavně zaručeno v rozsahu, kterým nezasahuje do jiných základníc</w:t>
      </w:r>
      <w:bookmarkStart w:id="54" w:name="highlightHit_11"/>
      <w:bookmarkEnd w:id="54"/>
      <w:r>
        <w:rPr>
          <w:rFonts w:ascii="Times New Roman" w:hAnsi="Times New Roman"/>
          <w:bCs/>
          <w:sz w:val="24"/>
          <w:szCs w:val="24"/>
          <w:shd w:val="clear" w:color="auto" w:fill="FFFFFF"/>
        </w:rPr>
        <w:t>h práv</w:t>
      </w:r>
      <w:r w:rsidRPr="004346E9">
        <w:rPr>
          <w:rFonts w:ascii="Times New Roman" w:hAnsi="Times New Roman"/>
          <w:bCs/>
          <w:sz w:val="24"/>
          <w:szCs w:val="24"/>
          <w:shd w:val="clear" w:color="auto" w:fill="FFFFFF"/>
        </w:rPr>
        <w:t>. V případě, že je zneužito</w:t>
      </w:r>
      <w:r>
        <w:rPr>
          <w:rFonts w:ascii="Times New Roman" w:hAnsi="Times New Roman"/>
          <w:bCs/>
          <w:sz w:val="24"/>
          <w:szCs w:val="24"/>
          <w:shd w:val="clear" w:color="auto" w:fill="FFFFFF"/>
        </w:rPr>
        <w:t xml:space="preserve"> v ro</w:t>
      </w:r>
      <w:r w:rsidRPr="004346E9">
        <w:rPr>
          <w:rFonts w:ascii="Times New Roman" w:hAnsi="Times New Roman"/>
          <w:bCs/>
          <w:sz w:val="24"/>
          <w:szCs w:val="24"/>
          <w:shd w:val="clear" w:color="auto" w:fill="FFFFFF"/>
        </w:rPr>
        <w:t>zporu s L</w:t>
      </w:r>
      <w:r>
        <w:rPr>
          <w:rFonts w:ascii="Times New Roman" w:hAnsi="Times New Roman"/>
          <w:bCs/>
          <w:sz w:val="24"/>
          <w:szCs w:val="24"/>
          <w:shd w:val="clear" w:color="auto" w:fill="FFFFFF"/>
        </w:rPr>
        <w:t>ZPS</w:t>
      </w:r>
      <w:r w:rsidRPr="004346E9">
        <w:rPr>
          <w:rFonts w:ascii="Times New Roman" w:hAnsi="Times New Roman"/>
          <w:bCs/>
          <w:sz w:val="24"/>
          <w:szCs w:val="24"/>
          <w:shd w:val="clear" w:color="auto" w:fill="FFFFFF"/>
        </w:rPr>
        <w:t xml:space="preserve"> nebo zákonem, nejde v tomto rozsahu o ústavně zaručené základn</w:t>
      </w:r>
      <w:bookmarkStart w:id="55" w:name="highlightHit_13"/>
      <w:bookmarkEnd w:id="55"/>
      <w:r>
        <w:rPr>
          <w:rFonts w:ascii="Times New Roman" w:hAnsi="Times New Roman"/>
          <w:bCs/>
          <w:sz w:val="24"/>
          <w:szCs w:val="24"/>
          <w:shd w:val="clear" w:color="auto" w:fill="FFFFFF"/>
        </w:rPr>
        <w:t>í právo a z toho</w:t>
      </w:r>
      <w:r w:rsidRPr="004346E9">
        <w:rPr>
          <w:rFonts w:ascii="Times New Roman" w:hAnsi="Times New Roman"/>
          <w:bCs/>
          <w:sz w:val="24"/>
          <w:szCs w:val="24"/>
          <w:shd w:val="clear" w:color="auto" w:fill="FFFFFF"/>
        </w:rPr>
        <w:t xml:space="preserve"> důvodu se na ně nevztahuje ani ustanovení čl</w:t>
      </w:r>
      <w:r>
        <w:rPr>
          <w:rFonts w:ascii="Times New Roman" w:hAnsi="Times New Roman"/>
          <w:bCs/>
          <w:sz w:val="24"/>
          <w:szCs w:val="24"/>
          <w:shd w:val="clear" w:color="auto" w:fill="FFFFFF"/>
        </w:rPr>
        <w:t>.</w:t>
      </w:r>
      <w:r w:rsidRPr="004346E9">
        <w:rPr>
          <w:rFonts w:ascii="Times New Roman" w:hAnsi="Times New Roman"/>
          <w:bCs/>
          <w:sz w:val="24"/>
          <w:szCs w:val="24"/>
          <w:shd w:val="clear" w:color="auto" w:fill="FFFFFF"/>
        </w:rPr>
        <w:t xml:space="preserve"> 3 odst. 3 L</w:t>
      </w:r>
      <w:r>
        <w:rPr>
          <w:rFonts w:ascii="Times New Roman" w:hAnsi="Times New Roman"/>
          <w:bCs/>
          <w:sz w:val="24"/>
          <w:szCs w:val="24"/>
          <w:shd w:val="clear" w:color="auto" w:fill="FFFFFF"/>
        </w:rPr>
        <w:t>ZPS (nikomu nesmí být způsobena újma na právech pro uplatňování jeho základních práv a svobod)</w:t>
      </w:r>
      <w:r w:rsidRPr="004346E9">
        <w:rPr>
          <w:rFonts w:ascii="Times New Roman" w:hAnsi="Times New Roman"/>
          <w:bCs/>
          <w:sz w:val="24"/>
          <w:szCs w:val="24"/>
          <w:shd w:val="clear" w:color="auto" w:fill="FFFFFF"/>
        </w:rPr>
        <w:t>.</w:t>
      </w:r>
      <w:r>
        <w:rPr>
          <w:rStyle w:val="FootnoteReference"/>
          <w:rFonts w:ascii="Times New Roman" w:hAnsi="Times New Roman"/>
          <w:bCs/>
          <w:color w:val="000000"/>
          <w:sz w:val="24"/>
          <w:szCs w:val="24"/>
          <w:shd w:val="clear" w:color="auto" w:fill="FFFFFF"/>
        </w:rPr>
        <w:footnoteReference w:id="69"/>
      </w:r>
    </w:p>
    <w:p w:rsidR="003B2F93" w:rsidRDefault="003B2F93" w:rsidP="00CD7CEE">
      <w:pPr>
        <w:autoSpaceDE w:val="0"/>
        <w:autoSpaceDN w:val="0"/>
        <w:adjustRightInd w:val="0"/>
        <w:spacing w:after="0" w:line="360" w:lineRule="auto"/>
        <w:ind w:firstLine="708"/>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Sestavit petici může jak jednotlivec, tak mohou občané pro tuto příležitost vytvořit petiční výbor. Petiční výbor či jednotlivec odpovídá za sestavení petice, opatření podpisů občanů a doručení petice státnímu orgánu a jednání s tímto orgánem. Petiční výbor není právnickou osobou a musí mít určeného zástupce, který bude starší 18 let a bude petiční výbor zastupovat v jednáních se státními orgány.</w:t>
      </w:r>
      <w:r>
        <w:rPr>
          <w:rStyle w:val="FootnoteReference"/>
          <w:rFonts w:ascii="Times New Roman" w:hAnsi="Times New Roman"/>
          <w:bCs/>
          <w:sz w:val="24"/>
          <w:szCs w:val="24"/>
          <w:shd w:val="clear" w:color="auto" w:fill="FFFFFF"/>
        </w:rPr>
        <w:footnoteReference w:id="70"/>
      </w:r>
      <w:r>
        <w:rPr>
          <w:rFonts w:ascii="Times New Roman" w:hAnsi="Times New Roman"/>
          <w:bCs/>
          <w:sz w:val="24"/>
          <w:szCs w:val="24"/>
          <w:shd w:val="clear" w:color="auto" w:fill="FFFFFF"/>
        </w:rPr>
        <w:t xml:space="preserve"> Vzejde-li petice ze shromáždění, musí v ní být uvedeno, z jakého shromáždění vzešla a jak byla shromážděním schválena.</w:t>
      </w:r>
    </w:p>
    <w:p w:rsidR="003B2F93" w:rsidRDefault="003B2F93" w:rsidP="00CD7CEE">
      <w:pPr>
        <w:autoSpaceDE w:val="0"/>
        <w:autoSpaceDN w:val="0"/>
        <w:adjustRightInd w:val="0"/>
        <w:spacing w:after="0" w:line="360" w:lineRule="auto"/>
        <w:ind w:firstLine="708"/>
        <w:jc w:val="both"/>
        <w:rPr>
          <w:rFonts w:ascii="Times New Roman" w:hAnsi="Times New Roman"/>
          <w:sz w:val="24"/>
          <w:szCs w:val="24"/>
          <w:lang w:eastAsia="cs-CZ"/>
        </w:rPr>
      </w:pPr>
      <w:r>
        <w:rPr>
          <w:rFonts w:ascii="Times New Roman" w:hAnsi="Times New Roman"/>
          <w:sz w:val="24"/>
          <w:szCs w:val="24"/>
          <w:lang w:eastAsia="cs-CZ"/>
        </w:rPr>
        <w:t xml:space="preserve">Petice musí splňovat také zákonem dané náležitosti a to jak formální tak i obsahové. Mezi formální znaky patří především písemná forma petice a musí být pod peticí uvedeno jméno, příjmení a bydliště toho, kdo ji podává. V případě petičního výboru se uvedou výše uvedené informace o všech členech petičního výboru a jejich zástupci. Podpisy se shromažďují na podpisovém archu, který může podepsat každý, ať už jedná o občana ČR či cizince. Shromažďováním podpisů na veřejném místě, může být pověřena jen osoba starší 16 let. V každém případě osobě podepisující podpisový arch musí být umožněno seznámit se s obsahem petice a musí být jasné, k jaké petici připojuje svůj podpis. </w:t>
      </w:r>
    </w:p>
    <w:p w:rsidR="003B2F93" w:rsidRDefault="003B2F93" w:rsidP="00CD7CEE">
      <w:pPr>
        <w:autoSpaceDE w:val="0"/>
        <w:autoSpaceDN w:val="0"/>
        <w:adjustRightInd w:val="0"/>
        <w:spacing w:after="0" w:line="360" w:lineRule="auto"/>
        <w:ind w:firstLine="576"/>
        <w:jc w:val="both"/>
        <w:rPr>
          <w:rFonts w:ascii="Times New Roman" w:hAnsi="Times New Roman"/>
          <w:sz w:val="24"/>
          <w:szCs w:val="24"/>
          <w:lang w:eastAsia="cs-CZ"/>
        </w:rPr>
      </w:pPr>
      <w:r>
        <w:rPr>
          <w:rFonts w:ascii="Times New Roman" w:hAnsi="Times New Roman"/>
          <w:sz w:val="24"/>
          <w:szCs w:val="24"/>
          <w:lang w:eastAsia="cs-CZ"/>
        </w:rPr>
        <w:t xml:space="preserve">Projednáním petice se nezahajuje žádné správní řízení. </w:t>
      </w:r>
      <w:r w:rsidRPr="00574DE8">
        <w:rPr>
          <w:rFonts w:ascii="Times New Roman" w:hAnsi="Times New Roman"/>
          <w:bCs/>
          <w:color w:val="000000"/>
          <w:sz w:val="24"/>
          <w:szCs w:val="24"/>
          <w:shd w:val="clear" w:color="auto" w:fill="FFFFFF"/>
        </w:rPr>
        <w:t>Ústavní úprava nezakládá konkrétní záruky kladného či záporného vyřízení petice. Stanoví pouze povinnost ji přijmout.</w:t>
      </w:r>
      <w:r>
        <w:rPr>
          <w:rFonts w:ascii="Arial" w:hAnsi="Arial" w:cs="Arial"/>
          <w:b/>
          <w:bCs/>
          <w:color w:val="000000"/>
          <w:sz w:val="19"/>
          <w:szCs w:val="19"/>
          <w:shd w:val="clear" w:color="auto" w:fill="FFFFFF"/>
        </w:rPr>
        <w:t xml:space="preserve"> </w:t>
      </w:r>
      <w:r>
        <w:rPr>
          <w:rFonts w:ascii="Times New Roman" w:hAnsi="Times New Roman"/>
          <w:sz w:val="24"/>
          <w:szCs w:val="24"/>
          <w:lang w:eastAsia="cs-CZ"/>
        </w:rPr>
        <w:t>K subjektivnímu právu podat petici se váže subjektivní povinnost orgánu petici přijmout a zabývat se ní. Není, zde právní nárok na vyhovění petici, ale povinnost orgánu se obsahem petice zabývat a písemně informovat do 30 dnů toho, kdo petici podal, o tom jak bylo s peticí naloženo a jakým způsobem byla vyřízena. Pokud je petice adresována nesprávnému státnímu orgánu, ten je i přesto, že věc nepatří do jeho působnosti, povinen petici přijmout a postoupit ji do 5 dnů příslušnému státnímu orgánu a zároveň o tom uvědomí toho, kdo petici podal.</w:t>
      </w:r>
    </w:p>
    <w:p w:rsidR="003B2F93" w:rsidRDefault="003B2F93" w:rsidP="00B75CCD">
      <w:pPr>
        <w:pStyle w:val="NormalWeb"/>
        <w:shd w:val="clear" w:color="auto" w:fill="FFFFFF"/>
        <w:spacing w:before="0" w:beforeAutospacing="0" w:after="60" w:afterAutospacing="0" w:line="360" w:lineRule="auto"/>
        <w:ind w:firstLine="576"/>
        <w:jc w:val="both"/>
        <w:textAlignment w:val="center"/>
        <w:rPr>
          <w:color w:val="000000"/>
        </w:rPr>
      </w:pPr>
      <w:r w:rsidRPr="00B75CCD">
        <w:t>Jde o projev názorů, který působí především politicky. Pokud tedy orgán, kterému mu byla petice doručena</w:t>
      </w:r>
      <w:r>
        <w:t>,</w:t>
      </w:r>
      <w:r w:rsidRPr="00B75CCD">
        <w:t xml:space="preserve"> je nečinný, nemá </w:t>
      </w:r>
      <w:r>
        <w:t>ten, kdo petici podal</w:t>
      </w:r>
      <w:r w:rsidRPr="00B75CCD">
        <w:t xml:space="preserve"> právní prostředky jak této nečinnosti zabránit.</w:t>
      </w:r>
      <w:r>
        <w:t xml:space="preserve"> Není zde přípustná ani ú</w:t>
      </w:r>
      <w:r w:rsidRPr="00B75CCD">
        <w:t>stavní stížnost. Proto nečinnost bude mít důsledky politické případně disciplinární, pokud jde o zaměstnance, kteří porušení zavinili.</w:t>
      </w:r>
      <w:r w:rsidRPr="00B75CCD">
        <w:rPr>
          <w:rStyle w:val="FootnoteReference"/>
        </w:rPr>
        <w:footnoteReference w:id="71"/>
      </w:r>
      <w:r w:rsidRPr="00B75CCD">
        <w:t xml:space="preserve"> </w:t>
      </w:r>
      <w:r>
        <w:t xml:space="preserve">Ústavní soud se ve svém rozsudku ze dne 23. června 1994, sp. zn. I. ÚS 21/94 se vyjádřil k situaci, kdy státní orgán sice přijme petici, ale nevyřídí ji v zákonem mu uložené lhůtě, tedy 30 dní, která je jak uvádí pouze lhůtou pořádkovou. </w:t>
      </w:r>
      <w:r>
        <w:rPr>
          <w:color w:val="000000"/>
        </w:rPr>
        <w:t xml:space="preserve">V takovém to případě nelze </w:t>
      </w:r>
      <w:r w:rsidRPr="00B75CCD">
        <w:rPr>
          <w:color w:val="000000"/>
        </w:rPr>
        <w:t>nečinnost příslušného státního orgánu považovat za zásah do základníc</w:t>
      </w:r>
      <w:bookmarkStart w:id="56" w:name="highlightHit_27"/>
      <w:bookmarkEnd w:id="56"/>
      <w:r>
        <w:rPr>
          <w:color w:val="000000"/>
        </w:rPr>
        <w:t>h práv</w:t>
      </w:r>
      <w:r w:rsidRPr="00B75CCD">
        <w:rPr>
          <w:rStyle w:val="apple-converted-space"/>
          <w:color w:val="000000"/>
        </w:rPr>
        <w:t> </w:t>
      </w:r>
      <w:r w:rsidRPr="00B75CCD">
        <w:rPr>
          <w:color w:val="000000"/>
        </w:rPr>
        <w:t>nebo svobod zaručených ústavním zákonem nebo mezinárodní smlouvou podle čl.</w:t>
      </w:r>
      <w:r>
        <w:rPr>
          <w:color w:val="000000"/>
        </w:rPr>
        <w:t xml:space="preserve"> </w:t>
      </w:r>
      <w:r w:rsidRPr="00B75CCD">
        <w:rPr>
          <w:color w:val="000000"/>
        </w:rPr>
        <w:t xml:space="preserve">10 </w:t>
      </w:r>
      <w:r>
        <w:rPr>
          <w:color w:val="000000"/>
        </w:rPr>
        <w:t xml:space="preserve">Ústavy, neboť v </w:t>
      </w:r>
      <w:r w:rsidRPr="00B75CCD">
        <w:rPr>
          <w:color w:val="000000"/>
        </w:rPr>
        <w:t xml:space="preserve">podání petice nebylo bráněno a příslušný orgán </w:t>
      </w:r>
      <w:r>
        <w:rPr>
          <w:color w:val="000000"/>
        </w:rPr>
        <w:t xml:space="preserve">petici prokazatelně přijal a </w:t>
      </w:r>
      <w:r w:rsidRPr="00B75CCD">
        <w:rPr>
          <w:color w:val="000000"/>
        </w:rPr>
        <w:t>později jí bylo i meritorně vyhověno</w:t>
      </w:r>
      <w:r>
        <w:rPr>
          <w:color w:val="000000"/>
        </w:rPr>
        <w:t>, avšak ne ve lhůtě uvedené v §5 PZ</w:t>
      </w:r>
      <w:r w:rsidRPr="00B75CCD">
        <w:rPr>
          <w:color w:val="000000"/>
        </w:rPr>
        <w:t>. Ústavně zaručený výkon petičníh</w:t>
      </w:r>
      <w:bookmarkStart w:id="57" w:name="highlightHit_28"/>
      <w:bookmarkEnd w:id="57"/>
      <w:r>
        <w:rPr>
          <w:color w:val="000000"/>
        </w:rPr>
        <w:t>o práva</w:t>
      </w:r>
      <w:r w:rsidRPr="00B75CCD">
        <w:rPr>
          <w:rStyle w:val="apple-converted-space"/>
          <w:color w:val="000000"/>
        </w:rPr>
        <w:t> </w:t>
      </w:r>
      <w:r w:rsidRPr="00B75CCD">
        <w:rPr>
          <w:color w:val="000000"/>
        </w:rPr>
        <w:t xml:space="preserve">tak narušen nebyl. Zákonná úprava, </w:t>
      </w:r>
      <w:r>
        <w:rPr>
          <w:color w:val="000000"/>
        </w:rPr>
        <w:t>jejíž porušení bylo namítáno</w:t>
      </w:r>
      <w:r w:rsidRPr="00B75CCD">
        <w:rPr>
          <w:color w:val="000000"/>
        </w:rPr>
        <w:t>, nemá charakter konkrétnějšího provedení ústavní úpravy. Upravuje povinnosti mimo rámec ústavní a nárok na odpověď či vyřízení petice není ústavně garantován.</w:t>
      </w:r>
    </w:p>
    <w:p w:rsidR="003B2F93" w:rsidRPr="00B75CCD" w:rsidRDefault="003B2F93" w:rsidP="00B75CCD">
      <w:pPr>
        <w:pStyle w:val="NormalWeb"/>
        <w:shd w:val="clear" w:color="auto" w:fill="FFFFFF"/>
        <w:spacing w:before="0" w:beforeAutospacing="0" w:after="60" w:afterAutospacing="0" w:line="360" w:lineRule="auto"/>
        <w:ind w:firstLine="576"/>
        <w:jc w:val="both"/>
        <w:textAlignment w:val="center"/>
        <w:rPr>
          <w:color w:val="000000"/>
        </w:rPr>
      </w:pPr>
      <w:r>
        <w:rPr>
          <w:color w:val="000000"/>
        </w:rPr>
        <w:t>Problematiku petic upravují také další zvláštní zákony, kde jsou upraveny speciální druhy petic, které představují hmotněprávní podmínku pro vznik nějakého jiného práva po dosažení předem stanoveného počtu podpisů. Jedná se o petice při vzniku politických stran nebo hnutí, při podpoře nezávislého kandidáta do Senátu a při podpoře kandidáta do zastupitelstva obce nebo nově při podpoře kandidáta na prezidenta republiky.</w:t>
      </w:r>
    </w:p>
    <w:p w:rsidR="003B2F93" w:rsidRDefault="003B2F93" w:rsidP="00101E15">
      <w:pPr>
        <w:pStyle w:val="Heading2"/>
        <w:spacing w:line="360" w:lineRule="auto"/>
        <w:jc w:val="both"/>
        <w:rPr>
          <w:rFonts w:ascii="Times New Roman" w:hAnsi="Times New Roman"/>
          <w:b/>
          <w:bCs/>
          <w:color w:val="auto"/>
          <w:sz w:val="28"/>
          <w:szCs w:val="24"/>
        </w:rPr>
      </w:pPr>
      <w:bookmarkStart w:id="58" w:name="_Toc450562708"/>
      <w:r w:rsidRPr="00101E15">
        <w:rPr>
          <w:rFonts w:ascii="Times New Roman" w:hAnsi="Times New Roman"/>
          <w:b/>
          <w:bCs/>
          <w:color w:val="auto"/>
          <w:sz w:val="28"/>
          <w:szCs w:val="24"/>
        </w:rPr>
        <w:t xml:space="preserve">Petice za obnovu autobusové linky </w:t>
      </w:r>
      <w:r>
        <w:rPr>
          <w:rFonts w:ascii="Times New Roman" w:hAnsi="Times New Roman"/>
          <w:b/>
          <w:bCs/>
          <w:color w:val="auto"/>
          <w:sz w:val="28"/>
          <w:szCs w:val="24"/>
        </w:rPr>
        <w:t>v Olomouci</w:t>
      </w:r>
      <w:bookmarkEnd w:id="58"/>
    </w:p>
    <w:p w:rsidR="003B2F93" w:rsidRPr="00BC641D" w:rsidRDefault="003B2F93" w:rsidP="00BC641D">
      <w:pPr>
        <w:spacing w:line="360" w:lineRule="auto"/>
        <w:ind w:firstLine="576"/>
        <w:jc w:val="both"/>
        <w:rPr>
          <w:rFonts w:ascii="Times New Roman" w:hAnsi="Times New Roman"/>
          <w:sz w:val="24"/>
          <w:szCs w:val="24"/>
        </w:rPr>
      </w:pPr>
      <w:r w:rsidRPr="00BC641D">
        <w:rPr>
          <w:rFonts w:ascii="Times New Roman" w:hAnsi="Times New Roman"/>
          <w:sz w:val="24"/>
          <w:szCs w:val="24"/>
        </w:rPr>
        <w:t>Statutární město Olomouc upravuje</w:t>
      </w:r>
      <w:r>
        <w:rPr>
          <w:rFonts w:ascii="Times New Roman" w:hAnsi="Times New Roman"/>
          <w:sz w:val="24"/>
          <w:szCs w:val="24"/>
        </w:rPr>
        <w:t xml:space="preserve"> v souladu s §7 PZ</w:t>
      </w:r>
      <w:r w:rsidRPr="00BC641D">
        <w:rPr>
          <w:rFonts w:ascii="Times New Roman" w:hAnsi="Times New Roman"/>
          <w:sz w:val="24"/>
          <w:szCs w:val="24"/>
        </w:rPr>
        <w:t xml:space="preserve"> na svých internetových stránkách vyřizování petic pouze </w:t>
      </w:r>
      <w:r>
        <w:rPr>
          <w:rFonts w:ascii="Times New Roman" w:hAnsi="Times New Roman"/>
          <w:sz w:val="24"/>
          <w:szCs w:val="24"/>
        </w:rPr>
        <w:t>dvěma větami, kterými ve své podstatě pouze opisuje zákon „</w:t>
      </w:r>
      <w:r w:rsidRPr="00BC641D">
        <w:rPr>
          <w:rFonts w:ascii="Times New Roman" w:hAnsi="Times New Roman"/>
          <w:sz w:val="24"/>
          <w:szCs w:val="24"/>
        </w:rPr>
        <w:t>Podateli je třeba písemně odpovědět do 30-ti dnů od přijetí petice. Součástí odpovědi musí být odůvodněn</w:t>
      </w:r>
      <w:r>
        <w:rPr>
          <w:rFonts w:ascii="Times New Roman" w:hAnsi="Times New Roman"/>
          <w:sz w:val="24"/>
          <w:szCs w:val="24"/>
        </w:rPr>
        <w:t>é</w:t>
      </w:r>
      <w:r w:rsidRPr="00BC641D">
        <w:rPr>
          <w:rFonts w:ascii="Times New Roman" w:hAnsi="Times New Roman"/>
          <w:sz w:val="24"/>
          <w:szCs w:val="24"/>
        </w:rPr>
        <w:t xml:space="preserve"> stanovisko k obsahu petice a ke způsobu vyřízení.</w:t>
      </w:r>
      <w:r>
        <w:rPr>
          <w:rFonts w:ascii="Times New Roman" w:hAnsi="Times New Roman"/>
          <w:sz w:val="24"/>
          <w:szCs w:val="24"/>
        </w:rPr>
        <w:t xml:space="preserve">“ Srovnat úpravu přijímání petic statutárního města Olomouc můžeme například s městem Děčín. V tomto městě rada obce využila svého práva v §102 odst. 2 písm. n) ZoO a vydala Pravidla pro přijímání a vyřizování petic a stížností – 2 dne 16. května 2011. V těchto pravidlech rada poměrně detailně vymezila přijímání, vyřizování a náležitosti petic. </w:t>
      </w:r>
      <w:r>
        <w:rPr>
          <w:rStyle w:val="FootnoteReference"/>
          <w:rFonts w:ascii="Times New Roman" w:hAnsi="Times New Roman"/>
          <w:sz w:val="24"/>
          <w:szCs w:val="24"/>
        </w:rPr>
        <w:footnoteReference w:id="72"/>
      </w:r>
    </w:p>
    <w:p w:rsidR="003B2F93" w:rsidRPr="00972E64" w:rsidRDefault="003B2F93" w:rsidP="002819E0">
      <w:pPr>
        <w:spacing w:line="360" w:lineRule="auto"/>
        <w:ind w:firstLine="576"/>
        <w:jc w:val="both"/>
        <w:rPr>
          <w:rFonts w:ascii="Times New Roman" w:hAnsi="Times New Roman"/>
          <w:sz w:val="24"/>
          <w:szCs w:val="24"/>
        </w:rPr>
      </w:pPr>
      <w:r>
        <w:rPr>
          <w:rFonts w:ascii="Times New Roman" w:hAnsi="Times New Roman"/>
          <w:sz w:val="24"/>
          <w:szCs w:val="24"/>
        </w:rPr>
        <w:t xml:space="preserve">Dále se budu konkrétně zabývat peticí podanou ve statutárním městě Olomouc. </w:t>
      </w:r>
      <w:r w:rsidRPr="00972E64">
        <w:rPr>
          <w:rFonts w:ascii="Times New Roman" w:hAnsi="Times New Roman"/>
          <w:sz w:val="24"/>
          <w:szCs w:val="24"/>
        </w:rPr>
        <w:t>V Olomouci proběhla v roce 2014 petice za obnovení autobusové linky 23. Tuto linku město zrušilo v prosinci 2013, po tom co vystavělo dvě nové tramvajové linky 3 a 5 do části města Nové sady a Povel. Někteří obyvatelé nesouhlasili s těmito změnami a podali petici za obnovení autobusové linky 23</w:t>
      </w:r>
      <w:r>
        <w:rPr>
          <w:rFonts w:ascii="Times New Roman" w:hAnsi="Times New Roman"/>
          <w:sz w:val="24"/>
          <w:szCs w:val="24"/>
        </w:rPr>
        <w:t>. Znění petice bylo následující:</w:t>
      </w:r>
    </w:p>
    <w:p w:rsidR="003B2F93" w:rsidRDefault="003B2F93" w:rsidP="00CD7CEE">
      <w:pPr>
        <w:spacing w:line="360" w:lineRule="auto"/>
        <w:rPr>
          <w:rFonts w:ascii="Times New Roman" w:hAnsi="Times New Roman"/>
          <w:sz w:val="24"/>
          <w:szCs w:val="24"/>
        </w:rPr>
      </w:pPr>
      <w:r>
        <w:t xml:space="preserve"> „</w:t>
      </w:r>
      <w:r w:rsidRPr="00972E64">
        <w:rPr>
          <w:rStyle w:val="Strong"/>
          <w:rFonts w:ascii="Times New Roman" w:hAnsi="Times New Roman"/>
          <w:bCs/>
          <w:i/>
          <w:color w:val="000000"/>
          <w:sz w:val="24"/>
          <w:szCs w:val="24"/>
          <w:bdr w:val="none" w:sz="0" w:space="0" w:color="auto" w:frame="1"/>
          <w:shd w:val="clear" w:color="auto" w:fill="FFFFFF"/>
        </w:rPr>
        <w:t>My, níže podepsaní občané, žádáme obnovení autobusové linky číslo 23 v Olomouci, která byla zrušena v prosinci minulého roku. Řadu obyvatel Nových Sadů teď dělí od vhodných zastávek MHD velká vzdálenost.</w:t>
      </w:r>
      <w:r>
        <w:rPr>
          <w:rFonts w:ascii="Times New Roman" w:hAnsi="Times New Roman"/>
          <w:i/>
          <w:sz w:val="24"/>
          <w:szCs w:val="24"/>
        </w:rPr>
        <w:t>“</w:t>
      </w:r>
    </w:p>
    <w:p w:rsidR="003B2F93" w:rsidRDefault="003B2F93" w:rsidP="002819E0">
      <w:pPr>
        <w:spacing w:line="360" w:lineRule="auto"/>
        <w:ind w:firstLine="432"/>
        <w:jc w:val="both"/>
        <w:rPr>
          <w:rFonts w:ascii="Times New Roman" w:hAnsi="Times New Roman"/>
          <w:sz w:val="24"/>
          <w:szCs w:val="24"/>
        </w:rPr>
      </w:pPr>
      <w:r>
        <w:rPr>
          <w:rFonts w:ascii="Times New Roman" w:hAnsi="Times New Roman"/>
          <w:sz w:val="24"/>
          <w:szCs w:val="24"/>
        </w:rPr>
        <w:t xml:space="preserve">Ing. Jaroslav F. inicioval celou tuto petici. Spolu s podpisovými archy předal petici dne 14. února 2014 primátoru statutárního města Olomouc. Tuto petici podpořilo celkem 955 občanů z Olomouce a okolí svými podpisy. Na petici obyvatel městské čtvrti Povel odpověděl dne 14. března 2014 první náměstek primátora „ Zadali jsme vypracování linkového sčítání na tramvajových linkách č. 3 a 5, na autobusové lince č. 16 a na dalších linkách, které jsou vedeny po obchvatu, týkajících se cestujících z Nových Sadů a Povelu.“ </w:t>
      </w:r>
      <w:r>
        <w:rPr>
          <w:rStyle w:val="FootnoteReference"/>
          <w:rFonts w:ascii="Times New Roman" w:hAnsi="Times New Roman"/>
          <w:sz w:val="24"/>
          <w:szCs w:val="24"/>
        </w:rPr>
        <w:footnoteReference w:id="73"/>
      </w:r>
      <w:r>
        <w:rPr>
          <w:rFonts w:ascii="Times New Roman" w:hAnsi="Times New Roman"/>
          <w:sz w:val="24"/>
          <w:szCs w:val="24"/>
        </w:rPr>
        <w:t xml:space="preserve"> </w:t>
      </w:r>
    </w:p>
    <w:p w:rsidR="003B2F93" w:rsidRPr="00972E64" w:rsidRDefault="003B2F93" w:rsidP="002819E0">
      <w:pPr>
        <w:spacing w:line="360" w:lineRule="auto"/>
        <w:ind w:firstLine="432"/>
        <w:jc w:val="both"/>
        <w:rPr>
          <w:rFonts w:ascii="Times New Roman" w:hAnsi="Times New Roman"/>
          <w:sz w:val="24"/>
          <w:szCs w:val="24"/>
        </w:rPr>
      </w:pPr>
      <w:r w:rsidRPr="002819E0">
        <w:rPr>
          <w:rFonts w:ascii="Times New Roman" w:hAnsi="Times New Roman"/>
          <w:color w:val="000000"/>
          <w:sz w:val="24"/>
          <w:szCs w:val="24"/>
          <w:shd w:val="clear" w:color="auto" w:fill="FFFFFF"/>
        </w:rPr>
        <w:t xml:space="preserve">Radní na základě březnového </w:t>
      </w:r>
      <w:r>
        <w:rPr>
          <w:rFonts w:ascii="Times New Roman" w:hAnsi="Times New Roman"/>
          <w:color w:val="000000"/>
          <w:sz w:val="24"/>
          <w:szCs w:val="24"/>
          <w:shd w:val="clear" w:color="auto" w:fill="FFFFFF"/>
        </w:rPr>
        <w:t>linkového sčítání</w:t>
      </w:r>
      <w:r w:rsidRPr="002819E0">
        <w:rPr>
          <w:rFonts w:ascii="Times New Roman" w:hAnsi="Times New Roman"/>
          <w:color w:val="000000"/>
          <w:sz w:val="24"/>
          <w:szCs w:val="24"/>
          <w:shd w:val="clear" w:color="auto" w:fill="FFFFFF"/>
        </w:rPr>
        <w:t xml:space="preserve">, který hodnotil dopad otevření tramvajových linek, </w:t>
      </w:r>
      <w:r>
        <w:rPr>
          <w:rFonts w:ascii="Times New Roman" w:hAnsi="Times New Roman"/>
          <w:color w:val="000000"/>
          <w:sz w:val="24"/>
          <w:szCs w:val="24"/>
          <w:shd w:val="clear" w:color="auto" w:fill="FFFFFF"/>
        </w:rPr>
        <w:t>petici nevyhověli</w:t>
      </w:r>
      <w:r w:rsidRPr="002819E0">
        <w:rPr>
          <w:rFonts w:ascii="Times New Roman" w:hAnsi="Times New Roman"/>
          <w:color w:val="000000"/>
          <w:sz w:val="24"/>
          <w:szCs w:val="24"/>
          <w:shd w:val="clear" w:color="auto" w:fill="FFFFFF"/>
        </w:rPr>
        <w:t>. „Podle sčítání cestujících jezdí tramvajovými spoji ze zastávky Trnkova v průměru 1461 cestujících a naopak přijíždí asi 1490 cestujících za pracovní den. O víkendu odjíždí ze zastávky Trnkova zhruba 611 cestujících a při</w:t>
      </w:r>
      <w:r>
        <w:rPr>
          <w:rFonts w:ascii="Times New Roman" w:hAnsi="Times New Roman"/>
          <w:color w:val="000000"/>
          <w:sz w:val="24"/>
          <w:szCs w:val="24"/>
          <w:shd w:val="clear" w:color="auto" w:fill="FFFFFF"/>
        </w:rPr>
        <w:t>jíždí asi 783 cestujících,“ jak popsal výsledky průzkumu náměstek primátora</w:t>
      </w:r>
      <w:r w:rsidRPr="002819E0">
        <w:rPr>
          <w:rFonts w:ascii="Times New Roman" w:hAnsi="Times New Roman"/>
          <w:color w:val="000000"/>
          <w:sz w:val="24"/>
          <w:szCs w:val="24"/>
          <w:shd w:val="clear" w:color="auto" w:fill="FFFFFF"/>
        </w:rPr>
        <w:t xml:space="preserve">. Lidem z Nových Sadů přibylo 214 tramvajových spojů v pracovní den a 152 spojů ve dnech pracovního klidu. </w:t>
      </w:r>
      <w:r>
        <w:rPr>
          <w:rFonts w:ascii="Times New Roman" w:hAnsi="Times New Roman"/>
          <w:color w:val="000000"/>
          <w:sz w:val="24"/>
          <w:szCs w:val="24"/>
          <w:shd w:val="clear" w:color="auto" w:fill="FFFFFF"/>
        </w:rPr>
        <w:t>Dále uvedl, že je hlavním cílem této změny odlehčit autobusové lince a více zvýšit využívání tramvajových linek, které jsou bezesporu ekologičtější než autobusová doprava. Dále pak náměstek primátora uvedl, že se do budoucna počítá s prodloužením tramvajových linek až na ulici Jižní, čímž bude dosaženo obslužnosti těchto dvou sídlišť.</w:t>
      </w:r>
      <w:r>
        <w:rPr>
          <w:rStyle w:val="FootnoteReference"/>
          <w:rFonts w:ascii="Times New Roman" w:hAnsi="Times New Roman"/>
          <w:color w:val="000000"/>
          <w:sz w:val="24"/>
          <w:szCs w:val="24"/>
          <w:shd w:val="clear" w:color="auto" w:fill="FFFFFF"/>
        </w:rPr>
        <w:footnoteReference w:id="74"/>
      </w:r>
      <w:r>
        <w:rPr>
          <w:rFonts w:ascii="Times New Roman" w:hAnsi="Times New Roman"/>
          <w:color w:val="000000"/>
          <w:sz w:val="24"/>
          <w:szCs w:val="24"/>
          <w:shd w:val="clear" w:color="auto" w:fill="FFFFFF"/>
        </w:rPr>
        <w:t xml:space="preserve"> </w:t>
      </w:r>
    </w:p>
    <w:p w:rsidR="003B2F93" w:rsidRPr="00BB6A35" w:rsidRDefault="003B2F93" w:rsidP="00F82599">
      <w:pPr>
        <w:spacing w:line="360" w:lineRule="auto"/>
        <w:ind w:firstLine="432"/>
        <w:jc w:val="both"/>
        <w:rPr>
          <w:rFonts w:ascii="Times New Roman" w:hAnsi="Times New Roman"/>
          <w:sz w:val="24"/>
          <w:szCs w:val="24"/>
        </w:rPr>
      </w:pPr>
      <w:r>
        <w:rPr>
          <w:rFonts w:ascii="Times New Roman" w:hAnsi="Times New Roman"/>
          <w:sz w:val="24"/>
          <w:szCs w:val="24"/>
        </w:rPr>
        <w:t xml:space="preserve">Zastupitelstvo statutárního města Olomouc petici přijalo, k čemuž je podle zákona povinno. Dále na petici ve lhůtě 30 dní reagovalo a vyjádřilo se k ní prostřednictvím prvního náměstka primátora, který oznámil zadání vypracování přepravního průzkumu na spojích vedoucích z městských částí Nových Sadů a Povelu. Následně zastupitelstvo informovalo i o výsledcích přepravního výzkumu a podalo konečnou odpověď na podanou petici. Zastupitelstvo statutárního města Olomouc se dle mého názoru vypořádalo s peticí dostatečně a i pro prostého občana je takové vyřešení petice přehledné a srozumitelné. Bohužel současný právní řád nedává občanům jiný nástroj, kterým by se mohli bránit proti tomuto verdiktu zastupitelstva. Jak konstatoval i Ústavní soud ve svém nálezu ze dne 23. června 1994, sp. zn. I. ÚS 21/94 a dále jej pak potvrdil v usnesení ze dne 18. června 1997, sp. zn. II. ÚS 220/97, neexistuje subjektivní právo na meritorní vyřízení petice. Je zde pouze povinnost orgánu petici přijmout, pokud petici orgán nepřijal, jedná se o zásah do ústavně zaručených práv, což se v tomto případě nestalo. Podáním petice se nezahajuje žádné řízení, není tedy vydáno ani žádné rozhodnutí orgánu veřejné moci a proto není její vyřízení soudně přezkoumatelné a nelze se domáhat ochrany u soudu. Proto občanům statutárního města Olomouce nezbývá než se spokojit s touto odpovědí a doufat v co nejdřívější protažení tramvajové linky až na ulici Jižní nebo mohou uplatnit své aktivní volební právo v nadcházejících komunálních volbách a změnit obsazení zastupitelstva, které bude v této věci občanům více nakloněno. </w:t>
      </w:r>
    </w:p>
    <w:p w:rsidR="003B2F93" w:rsidRDefault="003B2F93" w:rsidP="00B12200">
      <w:pPr>
        <w:pStyle w:val="Heading2"/>
        <w:spacing w:line="360" w:lineRule="auto"/>
        <w:jc w:val="both"/>
        <w:rPr>
          <w:rFonts w:ascii="Times New Roman" w:hAnsi="Times New Roman"/>
          <w:b/>
          <w:bCs/>
          <w:color w:val="auto"/>
          <w:sz w:val="28"/>
          <w:szCs w:val="24"/>
        </w:rPr>
      </w:pPr>
      <w:bookmarkStart w:id="59" w:name="_Toc450562709"/>
      <w:r>
        <w:rPr>
          <w:rFonts w:ascii="Times New Roman" w:hAnsi="Times New Roman"/>
          <w:b/>
          <w:bCs/>
          <w:color w:val="auto"/>
          <w:sz w:val="28"/>
          <w:szCs w:val="24"/>
        </w:rPr>
        <w:t>Povaha petice připojené ke kandidátní listině</w:t>
      </w:r>
      <w:bookmarkEnd w:id="59"/>
    </w:p>
    <w:p w:rsidR="003B2F93" w:rsidRPr="008C46DC" w:rsidRDefault="003B2F93" w:rsidP="008C46DC">
      <w:pPr>
        <w:spacing w:line="360" w:lineRule="auto"/>
        <w:ind w:firstLine="432"/>
        <w:jc w:val="both"/>
        <w:rPr>
          <w:rFonts w:ascii="Times New Roman" w:hAnsi="Times New Roman"/>
          <w:color w:val="000000"/>
          <w:sz w:val="24"/>
          <w:szCs w:val="24"/>
        </w:rPr>
      </w:pPr>
      <w:r w:rsidRPr="008C46DC">
        <w:rPr>
          <w:rFonts w:ascii="Times New Roman" w:hAnsi="Times New Roman"/>
          <w:color w:val="000000"/>
          <w:sz w:val="24"/>
          <w:szCs w:val="24"/>
        </w:rPr>
        <w:t xml:space="preserve">Volba prezidenta je od roku 2013 upravena jako přímá. Došlo ke změně </w:t>
      </w:r>
      <w:r>
        <w:rPr>
          <w:rFonts w:ascii="Times New Roman" w:hAnsi="Times New Roman"/>
          <w:color w:val="000000"/>
          <w:sz w:val="24"/>
          <w:szCs w:val="24"/>
        </w:rPr>
        <w:t>Ú</w:t>
      </w:r>
      <w:r w:rsidRPr="008C46DC">
        <w:rPr>
          <w:rFonts w:ascii="Times New Roman" w:hAnsi="Times New Roman"/>
          <w:color w:val="000000"/>
          <w:sz w:val="24"/>
          <w:szCs w:val="24"/>
        </w:rPr>
        <w:t xml:space="preserve">stavy, dále byl přijat zákon č.275/2012 Sb., o volbě prezidenta republiky a o změně některých zákonů (dále jen „ZVPR“) a vyhláška č. 294/2012 Sb., o provedení některých ustanovení zákona o volbě prezidenta republiky. </w:t>
      </w:r>
    </w:p>
    <w:p w:rsidR="003B2F93" w:rsidRPr="008C46DC" w:rsidRDefault="003B2F93" w:rsidP="008C46DC">
      <w:pPr>
        <w:spacing w:line="360" w:lineRule="auto"/>
        <w:ind w:firstLine="432"/>
        <w:jc w:val="both"/>
        <w:rPr>
          <w:rFonts w:ascii="Times New Roman" w:hAnsi="Times New Roman"/>
          <w:color w:val="000000"/>
          <w:sz w:val="24"/>
          <w:szCs w:val="24"/>
        </w:rPr>
      </w:pPr>
      <w:r w:rsidRPr="008C46DC">
        <w:rPr>
          <w:rFonts w:ascii="Times New Roman" w:hAnsi="Times New Roman"/>
          <w:color w:val="000000"/>
          <w:sz w:val="24"/>
          <w:szCs w:val="24"/>
        </w:rPr>
        <w:t>Možnost kandidovat na prezidenta republiky je dána každému občanu Č</w:t>
      </w:r>
      <w:r>
        <w:rPr>
          <w:rFonts w:ascii="Times New Roman" w:hAnsi="Times New Roman"/>
          <w:color w:val="000000"/>
          <w:sz w:val="24"/>
          <w:szCs w:val="24"/>
        </w:rPr>
        <w:t>R</w:t>
      </w:r>
      <w:r w:rsidRPr="008C46DC">
        <w:rPr>
          <w:rFonts w:ascii="Times New Roman" w:hAnsi="Times New Roman"/>
          <w:color w:val="000000"/>
          <w:sz w:val="24"/>
          <w:szCs w:val="24"/>
        </w:rPr>
        <w:t xml:space="preserve">, který </w:t>
      </w:r>
      <w:r>
        <w:rPr>
          <w:rFonts w:ascii="Times New Roman" w:hAnsi="Times New Roman"/>
          <w:color w:val="000000"/>
          <w:sz w:val="24"/>
          <w:szCs w:val="24"/>
        </w:rPr>
        <w:t xml:space="preserve">alespoň druhý den volby dosáhl </w:t>
      </w:r>
      <w:r w:rsidRPr="008C46DC">
        <w:rPr>
          <w:rFonts w:ascii="Times New Roman" w:hAnsi="Times New Roman"/>
          <w:color w:val="000000"/>
          <w:sz w:val="24"/>
          <w:szCs w:val="24"/>
        </w:rPr>
        <w:t>věku nejméně 40 let a není omezen ve svéprá</w:t>
      </w:r>
      <w:r>
        <w:rPr>
          <w:rFonts w:ascii="Times New Roman" w:hAnsi="Times New Roman"/>
          <w:color w:val="000000"/>
          <w:sz w:val="24"/>
          <w:szCs w:val="24"/>
        </w:rPr>
        <w:t>vnosti k výkonu volebního práva.</w:t>
      </w:r>
      <w:r w:rsidRPr="008C46DC">
        <w:rPr>
          <w:rFonts w:ascii="Times New Roman" w:hAnsi="Times New Roman"/>
          <w:color w:val="000000"/>
          <w:sz w:val="24"/>
          <w:szCs w:val="24"/>
        </w:rPr>
        <w:t xml:space="preserve"> Pro to, aby mohl kandidát kandidovat</w:t>
      </w:r>
      <w:r>
        <w:rPr>
          <w:rFonts w:ascii="Times New Roman" w:hAnsi="Times New Roman"/>
          <w:color w:val="000000"/>
          <w:sz w:val="24"/>
          <w:szCs w:val="24"/>
        </w:rPr>
        <w:t>,</w:t>
      </w:r>
      <w:r w:rsidRPr="008C46DC">
        <w:rPr>
          <w:rFonts w:ascii="Times New Roman" w:hAnsi="Times New Roman"/>
          <w:color w:val="000000"/>
          <w:sz w:val="24"/>
          <w:szCs w:val="24"/>
        </w:rPr>
        <w:t xml:space="preserve"> je třeba, aby byla podána kandidátní listina, která může být podána třemi způsoby. První z možných variant je, že ji podá nejméně 20 poslanců nebo může být podána nejméně 10 senátory nebo třetí varianta, kdy může kandidátní listinu podat jakýkoli občan starší 18 let, podpoří-li jeho návrh petice podepsaná nejméně 50 000 občany oprávněnými volit prezidenta republiky.</w:t>
      </w:r>
      <w:r>
        <w:rPr>
          <w:rStyle w:val="FootnoteReference"/>
          <w:rFonts w:ascii="Times New Roman" w:hAnsi="Times New Roman"/>
          <w:color w:val="000000"/>
          <w:sz w:val="24"/>
          <w:szCs w:val="24"/>
        </w:rPr>
        <w:footnoteReference w:id="75"/>
      </w:r>
      <w:r w:rsidRPr="008C46DC">
        <w:rPr>
          <w:rFonts w:ascii="Times New Roman" w:hAnsi="Times New Roman"/>
          <w:color w:val="000000"/>
          <w:sz w:val="24"/>
          <w:szCs w:val="24"/>
        </w:rPr>
        <w:t xml:space="preserve"> Dále se budu zabývat touto třetí možností jak navrhnout ka</w:t>
      </w:r>
      <w:r>
        <w:rPr>
          <w:rFonts w:ascii="Times New Roman" w:hAnsi="Times New Roman"/>
          <w:color w:val="000000"/>
          <w:sz w:val="24"/>
          <w:szCs w:val="24"/>
        </w:rPr>
        <w:t>ndidáta na prezidenta republiky.</w:t>
      </w:r>
    </w:p>
    <w:p w:rsidR="003B2F93" w:rsidRPr="008C46DC" w:rsidRDefault="003B2F93" w:rsidP="00EE248C">
      <w:pPr>
        <w:spacing w:line="360" w:lineRule="auto"/>
        <w:ind w:firstLine="432"/>
        <w:jc w:val="both"/>
        <w:rPr>
          <w:rStyle w:val="Emphasis"/>
          <w:rFonts w:ascii="Times New Roman" w:hAnsi="Times New Roman"/>
          <w:i w:val="0"/>
          <w:iCs/>
          <w:sz w:val="24"/>
          <w:szCs w:val="24"/>
        </w:rPr>
      </w:pPr>
      <w:r w:rsidRPr="008C46DC">
        <w:rPr>
          <w:rFonts w:ascii="Times New Roman" w:hAnsi="Times New Roman"/>
          <w:color w:val="000000"/>
          <w:sz w:val="24"/>
          <w:szCs w:val="24"/>
        </w:rPr>
        <w:t>S podanými kandidátními listinami vzniklo v praxi mnoho sporů. Bylo podáno několik návrhů k Nejvyššímu správnímu soudu, jelikož kandidátní listiny těchto kandidátů byly Ministerstvem vnitra odmítnuty k registraci, z důvodu nedostatečného množství podpisů občanů podporujícího kandidáta.</w:t>
      </w:r>
      <w:r>
        <w:rPr>
          <w:rStyle w:val="FootnoteReference"/>
          <w:rFonts w:ascii="Times New Roman" w:hAnsi="Times New Roman"/>
          <w:color w:val="000000"/>
          <w:sz w:val="24"/>
          <w:szCs w:val="24"/>
        </w:rPr>
        <w:footnoteReference w:id="76"/>
      </w:r>
      <w:r w:rsidRPr="008C46DC">
        <w:rPr>
          <w:rFonts w:ascii="Times New Roman" w:hAnsi="Times New Roman"/>
          <w:color w:val="000000"/>
          <w:sz w:val="24"/>
          <w:szCs w:val="24"/>
        </w:rPr>
        <w:t xml:space="preserve"> Nejvyšší správní soud tyto návrhy ohledně registrace kandidátní listiny zamítnul. </w:t>
      </w:r>
      <w:r w:rsidRPr="008C46DC">
        <w:rPr>
          <w:rStyle w:val="Emphasis"/>
          <w:rFonts w:ascii="Times New Roman" w:hAnsi="Times New Roman"/>
          <w:i w:val="0"/>
          <w:iCs/>
          <w:sz w:val="24"/>
          <w:szCs w:val="24"/>
        </w:rPr>
        <w:t>Ze zamítn</w:t>
      </w:r>
      <w:r>
        <w:rPr>
          <w:rStyle w:val="Emphasis"/>
          <w:rFonts w:ascii="Times New Roman" w:hAnsi="Times New Roman"/>
          <w:i w:val="0"/>
          <w:iCs/>
          <w:sz w:val="24"/>
          <w:szCs w:val="24"/>
        </w:rPr>
        <w:t>utých návrhů se na Ústavní soud</w:t>
      </w:r>
      <w:r w:rsidRPr="008C46DC">
        <w:rPr>
          <w:rStyle w:val="Emphasis"/>
          <w:rFonts w:ascii="Times New Roman" w:hAnsi="Times New Roman"/>
          <w:i w:val="0"/>
          <w:iCs/>
          <w:sz w:val="24"/>
          <w:szCs w:val="24"/>
        </w:rPr>
        <w:t xml:space="preserve"> s ústavní stížností obrátilo několik kandidátů</w:t>
      </w:r>
      <w:r>
        <w:rPr>
          <w:rStyle w:val="Emphasis"/>
          <w:rFonts w:ascii="Times New Roman" w:hAnsi="Times New Roman"/>
          <w:i w:val="0"/>
          <w:iCs/>
          <w:sz w:val="24"/>
          <w:szCs w:val="24"/>
        </w:rPr>
        <w:t>,</w:t>
      </w:r>
      <w:r w:rsidRPr="008C46DC">
        <w:rPr>
          <w:rStyle w:val="Emphasis"/>
          <w:rFonts w:ascii="Times New Roman" w:hAnsi="Times New Roman"/>
          <w:i w:val="0"/>
          <w:iCs/>
          <w:sz w:val="24"/>
          <w:szCs w:val="24"/>
        </w:rPr>
        <w:t xml:space="preserve"> avšak Ústavní soud tyto stížnosti odmítl jako neopodstatněné a ztotožnil se s názorem Nejvyššího správního soudu</w:t>
      </w:r>
      <w:r w:rsidRPr="008C46DC">
        <w:rPr>
          <w:rFonts w:ascii="Times New Roman" w:hAnsi="Times New Roman"/>
          <w:sz w:val="24"/>
          <w:szCs w:val="24"/>
        </w:rPr>
        <w:t>, vzhledem k tomu, že se argumentace v ústavních stížnostech příliš nelišila od právní argumentace u Nejvyššího správního soudu.</w:t>
      </w:r>
      <w:r w:rsidRPr="008C46DC">
        <w:rPr>
          <w:rStyle w:val="Emphasis"/>
          <w:rFonts w:ascii="Times New Roman" w:hAnsi="Times New Roman"/>
          <w:i w:val="0"/>
          <w:iCs/>
          <w:sz w:val="24"/>
          <w:szCs w:val="24"/>
        </w:rPr>
        <w:t xml:space="preserve"> </w:t>
      </w:r>
      <w:r>
        <w:rPr>
          <w:rStyle w:val="FootnoteReference"/>
          <w:rFonts w:ascii="Times New Roman" w:hAnsi="Times New Roman"/>
          <w:iCs/>
          <w:sz w:val="24"/>
          <w:szCs w:val="24"/>
        </w:rPr>
        <w:footnoteReference w:id="77"/>
      </w:r>
    </w:p>
    <w:p w:rsidR="003B2F93" w:rsidRPr="008C46DC" w:rsidRDefault="003B2F93" w:rsidP="008C46DC">
      <w:pPr>
        <w:autoSpaceDE w:val="0"/>
        <w:autoSpaceDN w:val="0"/>
        <w:adjustRightInd w:val="0"/>
        <w:spacing w:after="0" w:line="360" w:lineRule="auto"/>
        <w:ind w:firstLine="432"/>
        <w:jc w:val="both"/>
        <w:rPr>
          <w:rFonts w:ascii="Times New Roman" w:hAnsi="Times New Roman"/>
          <w:color w:val="000000"/>
          <w:sz w:val="24"/>
          <w:szCs w:val="24"/>
          <w:lang w:eastAsia="cs-CZ"/>
        </w:rPr>
      </w:pPr>
      <w:r>
        <w:rPr>
          <w:rFonts w:ascii="Times New Roman" w:hAnsi="Times New Roman"/>
          <w:color w:val="000000"/>
          <w:sz w:val="24"/>
          <w:szCs w:val="24"/>
          <w:lang w:eastAsia="cs-CZ"/>
        </w:rPr>
        <w:t xml:space="preserve">K povaze petice připojené ke kandidátní listině se </w:t>
      </w:r>
      <w:r w:rsidRPr="008C46DC">
        <w:rPr>
          <w:rFonts w:ascii="Times New Roman" w:hAnsi="Times New Roman"/>
          <w:color w:val="000000"/>
          <w:sz w:val="24"/>
          <w:szCs w:val="24"/>
          <w:lang w:eastAsia="cs-CZ"/>
        </w:rPr>
        <w:t>Nejvyšší správní sou</w:t>
      </w:r>
      <w:r>
        <w:rPr>
          <w:rFonts w:ascii="Times New Roman" w:hAnsi="Times New Roman"/>
          <w:color w:val="000000"/>
          <w:sz w:val="24"/>
          <w:szCs w:val="24"/>
          <w:lang w:eastAsia="cs-CZ"/>
        </w:rPr>
        <w:t xml:space="preserve">d vyjádřil svým rozsudkem ze dne 13. prosince </w:t>
      </w:r>
      <w:r w:rsidRPr="008C46DC">
        <w:rPr>
          <w:rFonts w:ascii="Times New Roman" w:hAnsi="Times New Roman"/>
          <w:color w:val="000000"/>
          <w:sz w:val="24"/>
          <w:szCs w:val="24"/>
          <w:lang w:eastAsia="cs-CZ"/>
        </w:rPr>
        <w:t>2012</w:t>
      </w:r>
      <w:r>
        <w:rPr>
          <w:rFonts w:ascii="Times New Roman" w:hAnsi="Times New Roman"/>
          <w:color w:val="000000"/>
          <w:sz w:val="24"/>
          <w:szCs w:val="24"/>
          <w:lang w:eastAsia="cs-CZ"/>
        </w:rPr>
        <w:t>,</w:t>
      </w:r>
      <w:r w:rsidRPr="008C46DC">
        <w:rPr>
          <w:rFonts w:ascii="Times New Roman" w:hAnsi="Times New Roman"/>
          <w:color w:val="000000"/>
          <w:sz w:val="24"/>
          <w:szCs w:val="24"/>
          <w:lang w:eastAsia="cs-CZ"/>
        </w:rPr>
        <w:t xml:space="preserve"> č.</w:t>
      </w:r>
      <w:r>
        <w:rPr>
          <w:rFonts w:ascii="Times New Roman" w:hAnsi="Times New Roman"/>
          <w:color w:val="000000"/>
          <w:sz w:val="24"/>
          <w:szCs w:val="24"/>
          <w:lang w:eastAsia="cs-CZ"/>
        </w:rPr>
        <w:t xml:space="preserve"> </w:t>
      </w:r>
      <w:r w:rsidRPr="008C46DC">
        <w:rPr>
          <w:rFonts w:ascii="Times New Roman" w:hAnsi="Times New Roman"/>
          <w:color w:val="000000"/>
          <w:sz w:val="24"/>
          <w:szCs w:val="24"/>
          <w:lang w:eastAsia="cs-CZ"/>
        </w:rPr>
        <w:t>j. Vol 6/2012 -28</w:t>
      </w:r>
      <w:r>
        <w:rPr>
          <w:rFonts w:ascii="Times New Roman" w:hAnsi="Times New Roman"/>
          <w:color w:val="000000"/>
          <w:sz w:val="24"/>
          <w:szCs w:val="24"/>
          <w:lang w:eastAsia="cs-CZ"/>
        </w:rPr>
        <w:t xml:space="preserve"> tak, že</w:t>
      </w:r>
      <w:r w:rsidRPr="008C46DC">
        <w:rPr>
          <w:rFonts w:ascii="Times New Roman" w:hAnsi="Times New Roman"/>
          <w:color w:val="000000"/>
          <w:sz w:val="24"/>
          <w:szCs w:val="24"/>
          <w:lang w:eastAsia="cs-CZ"/>
        </w:rPr>
        <w:t xml:space="preserve"> petice připojená ke kandidátní listině prezidenta republiky </w:t>
      </w:r>
      <w:r>
        <w:rPr>
          <w:rFonts w:ascii="Times New Roman" w:hAnsi="Times New Roman"/>
          <w:color w:val="000000"/>
          <w:sz w:val="24"/>
          <w:szCs w:val="24"/>
          <w:lang w:eastAsia="cs-CZ"/>
        </w:rPr>
        <w:t xml:space="preserve">není </w:t>
      </w:r>
      <w:r w:rsidRPr="008C46DC">
        <w:rPr>
          <w:rFonts w:ascii="Times New Roman" w:hAnsi="Times New Roman"/>
          <w:color w:val="000000"/>
          <w:sz w:val="24"/>
          <w:szCs w:val="24"/>
          <w:lang w:eastAsia="cs-CZ"/>
        </w:rPr>
        <w:t xml:space="preserve">peticí podle </w:t>
      </w:r>
      <w:r>
        <w:rPr>
          <w:rFonts w:ascii="Times New Roman" w:hAnsi="Times New Roman"/>
          <w:color w:val="000000"/>
          <w:sz w:val="24"/>
          <w:szCs w:val="24"/>
          <w:lang w:eastAsia="cs-CZ"/>
        </w:rPr>
        <w:t>PZ,</w:t>
      </w:r>
      <w:r w:rsidRPr="008C46DC">
        <w:rPr>
          <w:rFonts w:ascii="Times New Roman" w:hAnsi="Times New Roman"/>
          <w:color w:val="000000"/>
          <w:sz w:val="24"/>
          <w:szCs w:val="24"/>
          <w:lang w:eastAsia="cs-CZ"/>
        </w:rPr>
        <w:t xml:space="preserve"> </w:t>
      </w:r>
      <w:r>
        <w:rPr>
          <w:rFonts w:ascii="Times New Roman" w:hAnsi="Times New Roman"/>
          <w:color w:val="000000"/>
          <w:sz w:val="24"/>
          <w:szCs w:val="24"/>
          <w:lang w:eastAsia="cs-CZ"/>
        </w:rPr>
        <w:t xml:space="preserve">dále uvedl, že: </w:t>
      </w:r>
      <w:r w:rsidRPr="008C46DC">
        <w:rPr>
          <w:rFonts w:ascii="Times New Roman" w:hAnsi="Times New Roman"/>
          <w:color w:val="000000"/>
          <w:sz w:val="24"/>
          <w:szCs w:val="24"/>
          <w:lang w:eastAsia="cs-CZ"/>
        </w:rPr>
        <w:t>„</w:t>
      </w:r>
      <w:r w:rsidRPr="008C46DC">
        <w:rPr>
          <w:rFonts w:ascii="Times New Roman" w:hAnsi="Times New Roman"/>
          <w:sz w:val="24"/>
          <w:szCs w:val="24"/>
          <w:lang w:eastAsia="cs-CZ"/>
        </w:rPr>
        <w:t>Jejím smyslem je totiž výhradně vyjádření podpory konkrétnímu kandidátovi, nikoliv podání žádosti, návrhů či stížnosti ve smyslu čl. 18 odst. 1</w:t>
      </w:r>
      <w:r w:rsidRPr="008C46DC">
        <w:rPr>
          <w:rFonts w:ascii="Times New Roman" w:hAnsi="Times New Roman"/>
          <w:color w:val="000000"/>
          <w:sz w:val="24"/>
          <w:szCs w:val="24"/>
          <w:lang w:eastAsia="cs-CZ"/>
        </w:rPr>
        <w:t xml:space="preserve"> Listiny základních práv a svobod, a není proto dán ani žádný důvod očekávat jejich vyřízení způsobem podle § 5 odst. 3 zákona o právu petičním, tzn. písemně sdělit petičnímu výboru stanovisko k obsahu petice a informovat o způsobu jejího vyřízení.“</w:t>
      </w:r>
    </w:p>
    <w:p w:rsidR="003B2F93" w:rsidRDefault="003B2F93" w:rsidP="008C46DC">
      <w:pPr>
        <w:autoSpaceDE w:val="0"/>
        <w:autoSpaceDN w:val="0"/>
        <w:adjustRightInd w:val="0"/>
        <w:spacing w:after="0" w:line="360" w:lineRule="auto"/>
        <w:ind w:firstLine="432"/>
        <w:jc w:val="both"/>
        <w:rPr>
          <w:rFonts w:ascii="Times New Roman" w:hAnsi="Times New Roman"/>
          <w:color w:val="000000"/>
          <w:sz w:val="24"/>
          <w:szCs w:val="24"/>
          <w:lang w:eastAsia="cs-CZ"/>
        </w:rPr>
      </w:pPr>
      <w:r w:rsidRPr="008C46DC">
        <w:rPr>
          <w:rFonts w:ascii="Times New Roman" w:hAnsi="Times New Roman"/>
          <w:color w:val="000000"/>
          <w:sz w:val="24"/>
          <w:szCs w:val="24"/>
          <w:lang w:eastAsia="cs-CZ"/>
        </w:rPr>
        <w:t>Dále Nejvyšší správní soud uvedl, že</w:t>
      </w:r>
      <w:r>
        <w:rPr>
          <w:rFonts w:ascii="Times New Roman" w:hAnsi="Times New Roman"/>
          <w:color w:val="000000"/>
          <w:sz w:val="24"/>
          <w:szCs w:val="24"/>
          <w:lang w:eastAsia="cs-CZ"/>
        </w:rPr>
        <w:t>:</w:t>
      </w:r>
      <w:r w:rsidRPr="008C46DC">
        <w:rPr>
          <w:rFonts w:ascii="Times New Roman" w:hAnsi="Times New Roman"/>
          <w:color w:val="000000"/>
          <w:sz w:val="24"/>
          <w:szCs w:val="24"/>
          <w:lang w:eastAsia="cs-CZ"/>
        </w:rPr>
        <w:t xml:space="preserve"> „V případě petice podle čl. 56 odst. 5 Ústavy jde výhradně o vyjádření podpory konkrétní kandidátní listině, a nejedná se tak na rozdíl od obecné úpravy obsažené v </w:t>
      </w:r>
      <w:r w:rsidRPr="008C46DC">
        <w:rPr>
          <w:rFonts w:ascii="Times New Roman" w:hAnsi="Times New Roman"/>
          <w:sz w:val="24"/>
          <w:szCs w:val="24"/>
          <w:lang w:eastAsia="cs-CZ"/>
        </w:rPr>
        <w:t>petičním zákoně o samostatný, o sobě stojící dokument, který vyjadřuje, kdo a čeho se domáhá. Petice podle § 25 odst. 3 zákona o volbě prezidenta republiky, stejně jako petice podle § 21 odst. 4 zákona č. 491/2001 Sb., o volbách do zastupitelstev obcí, podle § 6 odst. 2 zákona</w:t>
      </w:r>
      <w:r w:rsidRPr="008C46DC">
        <w:rPr>
          <w:rFonts w:ascii="Times New Roman" w:hAnsi="Times New Roman"/>
          <w:color w:val="000000"/>
          <w:sz w:val="24"/>
          <w:szCs w:val="24"/>
          <w:lang w:eastAsia="cs-CZ"/>
        </w:rPr>
        <w:t xml:space="preserve"> č. 424/1991 Sb., o sdružování v politických stranách (…), tedy nejsou samostatně stojícími peticemi, tedy peticemi podle zákona o právu petičním, ale jakýmisi akcesorickými peticemi, tedy peticemi coby listinami obsahujícími podpisy občanů shromážděné za určitým cílem, jejichž právní režim je plně vymezen těmito zvláštními zákony.</w:t>
      </w:r>
      <w:r>
        <w:rPr>
          <w:rFonts w:ascii="Times New Roman" w:hAnsi="Times New Roman"/>
          <w:color w:val="000000"/>
          <w:sz w:val="24"/>
          <w:szCs w:val="24"/>
          <w:lang w:eastAsia="cs-CZ"/>
        </w:rPr>
        <w:t xml:space="preserve"> </w:t>
      </w:r>
      <w:r w:rsidRPr="008C46DC">
        <w:rPr>
          <w:rFonts w:ascii="Times New Roman" w:hAnsi="Times New Roman"/>
          <w:color w:val="000000"/>
          <w:sz w:val="24"/>
          <w:szCs w:val="24"/>
          <w:lang w:eastAsia="cs-CZ"/>
        </w:rPr>
        <w:t>Všechny tyto zákonné úpravy jsou sice odrazem ústavního práva petičního a také volebního práva v širším pojetí; režimy jednotlivých výše uvedených zákonů jsou však relativně oddělené. Stejně tak pokud má navrhovatel předložit petice podle zákona o volbě prezidenta republiky, nemůže se domáhat toho, že stačí, pokud před účinností tohoto zákona splňovala podmínky zákona o právu petičním, neboť jde o dvě relativně autonomní právní úpravy. Termín „petice“ byl zákonem o volbě prezidenta republiky, stejně jako zákonem o volbách do zastupitelstev obcí, zákonem o sdružování v politických stranách a v politických hnutích či zákonem o volbách do Parlamentu České republiky, zvolen nikoli jako pojem, který by měl danou listinu podřadit také zákonu o právu petičním, ale pouze jako obecné označení písemného dokumentu, jímž větší množství osob podporuje kandidaturu konkrétní osoby na funkci prezidenta republiky.“</w:t>
      </w:r>
      <w:r>
        <w:rPr>
          <w:rFonts w:ascii="Times New Roman" w:hAnsi="Times New Roman"/>
          <w:color w:val="000000"/>
          <w:sz w:val="24"/>
          <w:szCs w:val="24"/>
          <w:lang w:eastAsia="cs-CZ"/>
        </w:rPr>
        <w:t xml:space="preserve"> </w:t>
      </w:r>
    </w:p>
    <w:p w:rsidR="003B2F93" w:rsidRPr="008C46DC" w:rsidRDefault="003B2F93" w:rsidP="008C46DC">
      <w:pPr>
        <w:autoSpaceDE w:val="0"/>
        <w:autoSpaceDN w:val="0"/>
        <w:adjustRightInd w:val="0"/>
        <w:spacing w:after="0" w:line="360" w:lineRule="auto"/>
        <w:ind w:firstLine="432"/>
        <w:jc w:val="both"/>
        <w:rPr>
          <w:rFonts w:ascii="Times New Roman" w:hAnsi="Times New Roman"/>
          <w:color w:val="000000"/>
          <w:sz w:val="24"/>
          <w:szCs w:val="24"/>
          <w:lang w:eastAsia="cs-CZ"/>
        </w:rPr>
      </w:pPr>
      <w:r>
        <w:rPr>
          <w:rFonts w:ascii="Times New Roman" w:hAnsi="Times New Roman"/>
          <w:color w:val="000000"/>
          <w:sz w:val="24"/>
          <w:szCs w:val="24"/>
          <w:lang w:eastAsia="cs-CZ"/>
        </w:rPr>
        <w:t>Osoba, která podává kandidátní listinu a k ní připojenou petici, je vždy odpovědná za dostatečné množství podpisů, které ukládá zákon. Ministerstvo vnitra, kterému mu je kandidátní listina předkládána k registraci provádí kontrolu pravosti a bez vadnosti podpisů jen u vybraného vzorku podpisů na petici. Pokud zjistí, že požadovaný počet podpisů nebyl dosažen, odmítne registrovat kandidátní listinu.</w:t>
      </w:r>
      <w:r>
        <w:rPr>
          <w:rStyle w:val="FootnoteReference"/>
          <w:rFonts w:ascii="Times New Roman" w:hAnsi="Times New Roman"/>
          <w:color w:val="000000"/>
          <w:sz w:val="24"/>
          <w:szCs w:val="24"/>
          <w:lang w:eastAsia="cs-CZ"/>
        </w:rPr>
        <w:footnoteReference w:id="78"/>
      </w:r>
      <w:r>
        <w:rPr>
          <w:rFonts w:ascii="Times New Roman" w:hAnsi="Times New Roman"/>
          <w:color w:val="000000"/>
          <w:sz w:val="24"/>
          <w:szCs w:val="24"/>
          <w:lang w:eastAsia="cs-CZ"/>
        </w:rPr>
        <w:t xml:space="preserve"> Tento typ petice je podroben zvláštnímu právnímu režimu dle zákona ZVPR, nikoli obecnému podle PZ, z čehož vyplývá, že se osoba, která podala petici, nemůže domáhat, aby ji bylo do 30 dní sděleno, jak bylo s peticí naloženo a jakým způsobem byla vyřízena.</w:t>
      </w:r>
    </w:p>
    <w:p w:rsidR="003B2F93" w:rsidRDefault="003B2F93" w:rsidP="004C1EDB">
      <w:pPr>
        <w:autoSpaceDE w:val="0"/>
        <w:autoSpaceDN w:val="0"/>
        <w:adjustRightInd w:val="0"/>
        <w:spacing w:after="0" w:line="360" w:lineRule="auto"/>
        <w:jc w:val="both"/>
        <w:rPr>
          <w:rFonts w:ascii="Times New Roman" w:hAnsi="Times New Roman"/>
          <w:color w:val="000000"/>
          <w:sz w:val="24"/>
          <w:szCs w:val="24"/>
          <w:lang w:eastAsia="cs-CZ"/>
        </w:rPr>
      </w:pPr>
    </w:p>
    <w:p w:rsidR="003B2F93" w:rsidRDefault="003B2F93" w:rsidP="00CD7CEE"/>
    <w:p w:rsidR="003B2F93" w:rsidRDefault="003B2F93" w:rsidP="00CD7CEE"/>
    <w:p w:rsidR="003B2F93" w:rsidRDefault="003B2F93" w:rsidP="00CD7CEE"/>
    <w:p w:rsidR="003B2F93" w:rsidRDefault="003B2F93" w:rsidP="00CD7CEE"/>
    <w:p w:rsidR="003B2F93" w:rsidRPr="00DA0854" w:rsidRDefault="003B2F93" w:rsidP="00F305B8">
      <w:pPr>
        <w:pStyle w:val="Heading1"/>
        <w:spacing w:line="360" w:lineRule="auto"/>
        <w:rPr>
          <w:rFonts w:ascii="Times New Roman" w:hAnsi="Times New Roman"/>
          <w:b/>
          <w:color w:val="auto"/>
        </w:rPr>
      </w:pPr>
      <w:bookmarkStart w:id="60" w:name="_Toc448336529"/>
      <w:bookmarkStart w:id="61" w:name="_Toc450562710"/>
      <w:r w:rsidRPr="00DA0854">
        <w:rPr>
          <w:rFonts w:ascii="Times New Roman" w:hAnsi="Times New Roman"/>
          <w:b/>
          <w:color w:val="auto"/>
        </w:rPr>
        <w:t>Stížnosti</w:t>
      </w:r>
      <w:bookmarkEnd w:id="60"/>
      <w:bookmarkEnd w:id="61"/>
    </w:p>
    <w:p w:rsidR="003B2F93" w:rsidRPr="00FF5AD9" w:rsidRDefault="003B2F93" w:rsidP="00D937ED">
      <w:pPr>
        <w:spacing w:after="0" w:line="360" w:lineRule="auto"/>
        <w:ind w:firstLine="708"/>
        <w:jc w:val="both"/>
        <w:rPr>
          <w:rFonts w:ascii="Times New Roman" w:hAnsi="Times New Roman"/>
          <w:sz w:val="24"/>
          <w:szCs w:val="24"/>
        </w:rPr>
      </w:pPr>
      <w:r>
        <w:rPr>
          <w:rFonts w:ascii="Times New Roman" w:hAnsi="Times New Roman"/>
          <w:color w:val="000000"/>
          <w:sz w:val="24"/>
          <w:szCs w:val="24"/>
          <w:shd w:val="clear" w:color="auto" w:fill="FFFFFF"/>
        </w:rPr>
        <w:t xml:space="preserve">Definice stížnosti v literatuře není jednotná. Uvedu alespoň dva typy definic: </w:t>
      </w:r>
      <w:r w:rsidRPr="00D937ED">
        <w:rPr>
          <w:rFonts w:ascii="Times New Roman" w:hAnsi="Times New Roman"/>
          <w:i/>
          <w:color w:val="000000"/>
          <w:sz w:val="24"/>
          <w:szCs w:val="24"/>
          <w:shd w:val="clear" w:color="auto" w:fill="FFFFFF"/>
        </w:rPr>
        <w:t>„Pod pojmem stížnost lze rozumět individuální podání, které se bezprostředně dotýká zájmů stěžovatele.“</w:t>
      </w:r>
      <w:r w:rsidRPr="00FF5AD9">
        <w:rPr>
          <w:rStyle w:val="apple-converted-space"/>
          <w:rFonts w:ascii="Times New Roman" w:hAnsi="Times New Roman"/>
          <w:i/>
          <w:iCs/>
          <w:color w:val="000000"/>
          <w:sz w:val="24"/>
          <w:szCs w:val="24"/>
          <w:shd w:val="clear" w:color="auto" w:fill="FFFFFF"/>
        </w:rPr>
        <w:t> </w:t>
      </w:r>
      <w:r w:rsidRPr="00FF5AD9">
        <w:rPr>
          <w:rStyle w:val="FootnoteReference"/>
          <w:rFonts w:ascii="Times New Roman" w:hAnsi="Times New Roman"/>
          <w:i/>
          <w:iCs/>
          <w:color w:val="000000"/>
          <w:sz w:val="24"/>
          <w:szCs w:val="24"/>
          <w:shd w:val="clear" w:color="auto" w:fill="FFFFFF"/>
        </w:rPr>
        <w:footnoteReference w:id="79"/>
      </w:r>
      <w:r>
        <w:rPr>
          <w:rStyle w:val="apple-converted-space"/>
          <w:rFonts w:ascii="Times New Roman" w:hAnsi="Times New Roman"/>
          <w:i/>
          <w:iCs/>
          <w:color w:val="000000"/>
          <w:sz w:val="24"/>
          <w:szCs w:val="24"/>
          <w:shd w:val="clear" w:color="auto" w:fill="FFFFFF"/>
        </w:rPr>
        <w:t xml:space="preserve"> </w:t>
      </w:r>
      <w:r w:rsidRPr="00D937ED">
        <w:rPr>
          <w:rStyle w:val="apple-converted-space"/>
          <w:rFonts w:ascii="Times New Roman" w:hAnsi="Times New Roman"/>
          <w:iCs/>
          <w:color w:val="000000"/>
          <w:sz w:val="24"/>
          <w:szCs w:val="24"/>
          <w:shd w:val="clear" w:color="auto" w:fill="FFFFFF"/>
        </w:rPr>
        <w:t>nebo jak uvádí Hendrych:</w:t>
      </w:r>
      <w:r>
        <w:rPr>
          <w:rStyle w:val="apple-converted-space"/>
          <w:rFonts w:ascii="Times New Roman" w:hAnsi="Times New Roman"/>
          <w:iCs/>
          <w:color w:val="000000"/>
          <w:sz w:val="24"/>
          <w:szCs w:val="24"/>
          <w:shd w:val="clear" w:color="auto" w:fill="FFFFFF"/>
        </w:rPr>
        <w:t xml:space="preserve"> </w:t>
      </w:r>
      <w:r w:rsidRPr="00163BB9">
        <w:rPr>
          <w:rFonts w:ascii="Times New Roman" w:hAnsi="Times New Roman"/>
          <w:sz w:val="24"/>
          <w:szCs w:val="24"/>
        </w:rPr>
        <w:t>„</w:t>
      </w:r>
      <w:r w:rsidRPr="00163BB9">
        <w:rPr>
          <w:rFonts w:ascii="Times New Roman" w:hAnsi="Times New Roman"/>
          <w:i/>
          <w:sz w:val="24"/>
          <w:szCs w:val="24"/>
        </w:rPr>
        <w:t>Stížnost je podání, jimiž fyzické osoby požadují od státních orgánů nebo orgánů jiných osob veřejného práva ochranu svých subjektivních práv a zájmů, poukazují ve svém zájmu na nedostatky ve sféře veřejné moci a domáhají se jejich odstranění.“</w:t>
      </w:r>
      <w:r>
        <w:rPr>
          <w:rFonts w:ascii="Times New Roman" w:hAnsi="Times New Roman"/>
          <w:i/>
          <w:sz w:val="24"/>
          <w:szCs w:val="24"/>
        </w:rPr>
        <w:t xml:space="preserve"> </w:t>
      </w:r>
      <w:r>
        <w:rPr>
          <w:rStyle w:val="FootnoteReference"/>
          <w:rFonts w:ascii="Times New Roman" w:hAnsi="Times New Roman"/>
          <w:sz w:val="24"/>
          <w:szCs w:val="24"/>
        </w:rPr>
        <w:footnoteReference w:id="80"/>
      </w:r>
      <w:r>
        <w:rPr>
          <w:rFonts w:ascii="Times New Roman" w:hAnsi="Times New Roman"/>
          <w:sz w:val="24"/>
          <w:szCs w:val="24"/>
        </w:rPr>
        <w:t xml:space="preserve"> </w:t>
      </w:r>
    </w:p>
    <w:p w:rsidR="003B2F93" w:rsidRDefault="003B2F93" w:rsidP="00F305B8">
      <w:pPr>
        <w:autoSpaceDE w:val="0"/>
        <w:autoSpaceDN w:val="0"/>
        <w:adjustRightInd w:val="0"/>
        <w:spacing w:after="0" w:line="360" w:lineRule="auto"/>
        <w:ind w:firstLine="576"/>
        <w:jc w:val="both"/>
        <w:rPr>
          <w:rFonts w:ascii="Times New Roman" w:hAnsi="Times New Roman"/>
          <w:sz w:val="24"/>
          <w:szCs w:val="24"/>
        </w:rPr>
      </w:pPr>
      <w:r>
        <w:rPr>
          <w:rFonts w:ascii="Times New Roman" w:hAnsi="Times New Roman"/>
          <w:sz w:val="24"/>
          <w:szCs w:val="24"/>
        </w:rPr>
        <w:t>LZPS upravuje ve svém čl. 18 pojem stížnosti, kde stanoví, že se každému zaručuje ve věcech veřejného nebo jiného společného zájmu právo obracet se na státní orgány a orgány územní samosprávy s návrhy, žádostmi a stížnostmi. Ovšem stížnost je, jak již bylo zmíněno podání v individuálním zájmu a nikoli kolektivní nebo veřejném, nemůžeme tedy chápat právo na stížnost jako ústavně chráněné subjektivní právo stěžovatele podle čl. 18 LZPS. Ale je možno chápat právo podat stížnost jako ústavně zaručené právo vyplývající z čl. 2 odst. 3 Ústavy (státní moc slouží všem občanům…). V právním řádu ČR můžeme stížnosti rozdělit do dvou skupin a to na stížnosti tzv. správní a nesprávní. Stížnosti správní jsou upraveny v §175 SŘ a tato úprava se použije, pokud správní orgán postupuje v mezích §1 SŘ, provádí tzv. vrchnostenskou veřejnou správu. Tento typ stížností byl použit na všechny správní řízení podle §9 SŘ a také i na všechny řízení podle části čtvrté, páté a šesté SŘ. Vzhledem k širokému předmětu působnosti SŘ se bude ve většině případů jednat o stížnosti, na něž se §175 bude vztahovat.</w:t>
      </w:r>
    </w:p>
    <w:p w:rsidR="003B2F93" w:rsidRPr="001364BE" w:rsidRDefault="003B2F93" w:rsidP="001364BE">
      <w:pPr>
        <w:pStyle w:val="Heading2"/>
        <w:spacing w:line="360" w:lineRule="auto"/>
        <w:jc w:val="both"/>
        <w:rPr>
          <w:rFonts w:ascii="Times New Roman" w:hAnsi="Times New Roman"/>
          <w:b/>
          <w:bCs/>
          <w:color w:val="auto"/>
          <w:sz w:val="28"/>
          <w:szCs w:val="24"/>
        </w:rPr>
      </w:pPr>
      <w:bookmarkStart w:id="62" w:name="_Toc450562711"/>
      <w:r w:rsidRPr="001364BE">
        <w:rPr>
          <w:rFonts w:ascii="Times New Roman" w:hAnsi="Times New Roman"/>
          <w:b/>
          <w:bCs/>
          <w:color w:val="auto"/>
          <w:sz w:val="28"/>
          <w:szCs w:val="24"/>
        </w:rPr>
        <w:t>Správní stížnost</w:t>
      </w:r>
      <w:bookmarkEnd w:id="62"/>
    </w:p>
    <w:p w:rsidR="003B2F93" w:rsidRDefault="003B2F93" w:rsidP="00F305B8">
      <w:pPr>
        <w:autoSpaceDE w:val="0"/>
        <w:autoSpaceDN w:val="0"/>
        <w:adjustRightInd w:val="0"/>
        <w:spacing w:after="0" w:line="360" w:lineRule="auto"/>
        <w:ind w:firstLine="576"/>
        <w:jc w:val="both"/>
        <w:rPr>
          <w:rFonts w:ascii="Times New Roman" w:hAnsi="Times New Roman"/>
          <w:sz w:val="24"/>
          <w:szCs w:val="24"/>
          <w:lang w:eastAsia="cs-CZ"/>
        </w:rPr>
      </w:pPr>
      <w:r w:rsidRPr="00865F80">
        <w:rPr>
          <w:rFonts w:ascii="Times New Roman" w:hAnsi="Times New Roman"/>
          <w:sz w:val="24"/>
          <w:szCs w:val="24"/>
        </w:rPr>
        <w:t>Dlouhou dobu upravovala podávání a vyřizování stížností vyhláška č. 150/1958 Ú.</w:t>
      </w:r>
      <w:r>
        <w:rPr>
          <w:rFonts w:ascii="Times New Roman" w:hAnsi="Times New Roman"/>
          <w:sz w:val="24"/>
          <w:szCs w:val="24"/>
        </w:rPr>
        <w:t xml:space="preserve"> </w:t>
      </w:r>
      <w:r w:rsidRPr="00865F80">
        <w:rPr>
          <w:rFonts w:ascii="Times New Roman" w:hAnsi="Times New Roman"/>
          <w:sz w:val="24"/>
          <w:szCs w:val="24"/>
        </w:rPr>
        <w:t xml:space="preserve">l. o vyřizování stížností, oznámení a podnětů pracujících, která se částečně překrývala se zákonem č. </w:t>
      </w:r>
      <w:r>
        <w:rPr>
          <w:rFonts w:ascii="Times New Roman" w:hAnsi="Times New Roman"/>
          <w:sz w:val="24"/>
          <w:szCs w:val="24"/>
        </w:rPr>
        <w:t xml:space="preserve">85/1990 Sb., o právu petičním. </w:t>
      </w:r>
      <w:r w:rsidRPr="00865F80">
        <w:rPr>
          <w:rFonts w:ascii="Times New Roman" w:hAnsi="Times New Roman"/>
          <w:sz w:val="24"/>
          <w:szCs w:val="24"/>
        </w:rPr>
        <w:t>V roce 2000 byl předložen návrh na vydání zákona o přijímání a vyřizování stížností, který měl vyhlášku nahradit, tento návrh však nebyl schválen. Nakonec byla vyhláška zrušena k 1.</w:t>
      </w:r>
      <w:r>
        <w:rPr>
          <w:rFonts w:ascii="Times New Roman" w:hAnsi="Times New Roman"/>
          <w:sz w:val="24"/>
          <w:szCs w:val="24"/>
        </w:rPr>
        <w:t xml:space="preserve"> </w:t>
      </w:r>
      <w:r w:rsidRPr="00865F80">
        <w:rPr>
          <w:rFonts w:ascii="Times New Roman" w:hAnsi="Times New Roman"/>
          <w:sz w:val="24"/>
          <w:szCs w:val="24"/>
        </w:rPr>
        <w:t>1.</w:t>
      </w:r>
      <w:r>
        <w:rPr>
          <w:rFonts w:ascii="Times New Roman" w:hAnsi="Times New Roman"/>
          <w:sz w:val="24"/>
          <w:szCs w:val="24"/>
        </w:rPr>
        <w:t xml:space="preserve"> </w:t>
      </w:r>
      <w:r w:rsidRPr="00865F80">
        <w:rPr>
          <w:rFonts w:ascii="Times New Roman" w:hAnsi="Times New Roman"/>
          <w:sz w:val="24"/>
          <w:szCs w:val="24"/>
        </w:rPr>
        <w:t>2006 a prob</w:t>
      </w:r>
      <w:r>
        <w:rPr>
          <w:rFonts w:ascii="Times New Roman" w:hAnsi="Times New Roman"/>
          <w:sz w:val="24"/>
          <w:szCs w:val="24"/>
        </w:rPr>
        <w:t>lematiku stížností upravuje § 175 SŘ</w:t>
      </w:r>
      <w:r w:rsidRPr="00865F80">
        <w:rPr>
          <w:rFonts w:ascii="Times New Roman" w:hAnsi="Times New Roman"/>
          <w:sz w:val="24"/>
          <w:szCs w:val="24"/>
        </w:rPr>
        <w:t>, který opravňuje dotčené osoby obracet se na správní orgány se stížnost</w:t>
      </w:r>
      <w:r>
        <w:rPr>
          <w:rFonts w:ascii="Times New Roman" w:hAnsi="Times New Roman"/>
          <w:sz w:val="24"/>
          <w:szCs w:val="24"/>
        </w:rPr>
        <w:t>mi proti nevhodnému</w:t>
      </w:r>
      <w:r w:rsidRPr="00865F80">
        <w:rPr>
          <w:rFonts w:ascii="Times New Roman" w:hAnsi="Times New Roman"/>
          <w:sz w:val="24"/>
          <w:szCs w:val="24"/>
        </w:rPr>
        <w:t xml:space="preserve"> chování úředních osob nebo proti postupu správního orgánu, nelze-li využít jiného prostředku, nejedná se tedy o opravný prostředek dle </w:t>
      </w:r>
      <w:r>
        <w:rPr>
          <w:rFonts w:ascii="Times New Roman" w:hAnsi="Times New Roman"/>
          <w:sz w:val="24"/>
          <w:szCs w:val="24"/>
        </w:rPr>
        <w:t>SŘ,</w:t>
      </w:r>
      <w:r w:rsidRPr="00865F80">
        <w:rPr>
          <w:rFonts w:ascii="Times New Roman" w:hAnsi="Times New Roman"/>
          <w:sz w:val="24"/>
          <w:szCs w:val="24"/>
        </w:rPr>
        <w:t xml:space="preserve"> ať už řádný nebo mimořádný. </w:t>
      </w:r>
      <w:r>
        <w:rPr>
          <w:rFonts w:ascii="Times New Roman" w:hAnsi="Times New Roman"/>
          <w:sz w:val="24"/>
          <w:szCs w:val="24"/>
        </w:rPr>
        <w:t>Z toho lze vyvodit, že povaha stížnosti je subsidiární. Stížnost je podnětem pro správní orgán (k provedení služebního dohledu) a stěžovatel nemá právní nárok, aby na základě jeho stížnosti byly provedeny určité dozorčí nebo jiné úkony</w:t>
      </w:r>
      <w:r w:rsidRPr="008B1E61">
        <w:rPr>
          <w:rFonts w:ascii="Times New Roman" w:hAnsi="Times New Roman"/>
          <w:sz w:val="24"/>
          <w:szCs w:val="24"/>
        </w:rPr>
        <w:t>.</w:t>
      </w:r>
      <w:r w:rsidRPr="008B1E61">
        <w:rPr>
          <w:rStyle w:val="FootnoteReference"/>
          <w:rFonts w:ascii="Times New Roman" w:hAnsi="Times New Roman"/>
          <w:sz w:val="24"/>
          <w:szCs w:val="24"/>
        </w:rPr>
        <w:footnoteReference w:id="81"/>
      </w:r>
      <w:r w:rsidRPr="008B1E61">
        <w:rPr>
          <w:rFonts w:ascii="Times New Roman" w:hAnsi="Times New Roman"/>
          <w:sz w:val="24"/>
          <w:szCs w:val="24"/>
        </w:rPr>
        <w:t xml:space="preserve"> </w:t>
      </w:r>
      <w:r w:rsidRPr="008B1E61">
        <w:rPr>
          <w:rFonts w:ascii="Times New Roman" w:hAnsi="Times New Roman"/>
          <w:sz w:val="24"/>
          <w:szCs w:val="24"/>
          <w:shd w:val="clear" w:color="auto" w:fill="FFFFFF"/>
        </w:rPr>
        <w:t>I podle názoru Nejvyššího správního soudu se stížnost svou povahou a právní úp</w:t>
      </w:r>
      <w:r w:rsidRPr="00787772">
        <w:rPr>
          <w:rFonts w:ascii="Times New Roman" w:hAnsi="Times New Roman"/>
          <w:sz w:val="24"/>
          <w:szCs w:val="24"/>
          <w:shd w:val="clear" w:color="auto" w:fill="FFFFFF"/>
        </w:rPr>
        <w:t>ravou blíží spíše</w:t>
      </w:r>
      <w:bookmarkStart w:id="63" w:name="highlightHit_1"/>
      <w:bookmarkEnd w:id="63"/>
      <w:r w:rsidRPr="00787772">
        <w:rPr>
          <w:rStyle w:val="apple-converted-space"/>
          <w:rFonts w:ascii="Times New Roman" w:hAnsi="Times New Roman"/>
          <w:sz w:val="24"/>
          <w:szCs w:val="24"/>
          <w:shd w:val="clear" w:color="auto" w:fill="FFFFFF"/>
        </w:rPr>
        <w:t xml:space="preserve"> dozorčím</w:t>
      </w:r>
      <w:r w:rsidRPr="00787772">
        <w:rPr>
          <w:rFonts w:ascii="Times New Roman" w:hAnsi="Times New Roman"/>
          <w:sz w:val="24"/>
          <w:szCs w:val="24"/>
          <w:shd w:val="clear" w:color="auto" w:fill="FFFFFF"/>
        </w:rPr>
        <w:t>u prostředku, resp. je nástrojem, který k němu může vést</w:t>
      </w:r>
      <w:r w:rsidRPr="00787772">
        <w:rPr>
          <w:rFonts w:ascii="Times New Roman" w:hAnsi="Times New Roman"/>
          <w:color w:val="000000"/>
          <w:sz w:val="24"/>
          <w:szCs w:val="24"/>
          <w:shd w:val="clear" w:color="auto" w:fill="FFFFFF"/>
        </w:rPr>
        <w:t>.</w:t>
      </w:r>
      <w:r w:rsidRPr="00787772">
        <w:rPr>
          <w:rStyle w:val="FootnoteReference"/>
          <w:rFonts w:ascii="Times New Roman" w:hAnsi="Times New Roman"/>
          <w:color w:val="000000"/>
          <w:sz w:val="24"/>
          <w:szCs w:val="24"/>
          <w:shd w:val="clear" w:color="auto" w:fill="FFFFFF"/>
        </w:rPr>
        <w:footnoteReference w:id="82"/>
      </w:r>
      <w:r>
        <w:rPr>
          <w:rFonts w:ascii="Arial" w:hAnsi="Arial" w:cs="Arial"/>
          <w:color w:val="000000"/>
          <w:sz w:val="19"/>
          <w:szCs w:val="19"/>
          <w:shd w:val="clear" w:color="auto" w:fill="FFFFFF"/>
        </w:rPr>
        <w:t xml:space="preserve"> </w:t>
      </w:r>
      <w:r>
        <w:rPr>
          <w:rFonts w:ascii="Times New Roman" w:hAnsi="Times New Roman"/>
          <w:sz w:val="24"/>
          <w:szCs w:val="24"/>
        </w:rPr>
        <w:t xml:space="preserve">Učiněné podání se vždy posuzuje podle jeho obsahu, pokud tedy dotčená osoba podá podání, které bude označeno jako stížnost, ovšem bude naplňovat znaky jiného podání (například opravného prostředku) bude jej správní orgán posuzovat jako opravný prostředek a nikoli jako stížnost, za podmínky, že lze uplatnit opravný prostředek. Pokud by jiný prostředek nápravy nepřicházel v úvahu, jednalo by se o stížnost. </w:t>
      </w:r>
      <w:r w:rsidRPr="00865F80">
        <w:rPr>
          <w:rFonts w:ascii="Times New Roman" w:hAnsi="Times New Roman"/>
          <w:sz w:val="24"/>
          <w:szCs w:val="24"/>
          <w:lang w:eastAsia="cs-CZ"/>
        </w:rPr>
        <w:t xml:space="preserve">Stížnosti tedy nelze podávat proti jakémukoliv postupu správních orgánů, ale pouze proti postupu správního orgánu, který je upraven </w:t>
      </w:r>
      <w:r>
        <w:rPr>
          <w:rFonts w:ascii="Times New Roman" w:hAnsi="Times New Roman"/>
          <w:sz w:val="24"/>
          <w:szCs w:val="24"/>
          <w:lang w:eastAsia="cs-CZ"/>
        </w:rPr>
        <w:t>SŘ</w:t>
      </w:r>
      <w:r w:rsidRPr="00865F80">
        <w:rPr>
          <w:rFonts w:ascii="Times New Roman" w:hAnsi="Times New Roman"/>
          <w:sz w:val="24"/>
          <w:szCs w:val="24"/>
          <w:lang w:eastAsia="cs-CZ"/>
        </w:rPr>
        <w:t xml:space="preserve">. </w:t>
      </w:r>
    </w:p>
    <w:p w:rsidR="003B2F93" w:rsidRDefault="003B2F93" w:rsidP="00CD7CEE">
      <w:pPr>
        <w:autoSpaceDE w:val="0"/>
        <w:autoSpaceDN w:val="0"/>
        <w:adjustRightInd w:val="0"/>
        <w:spacing w:after="0" w:line="360" w:lineRule="auto"/>
        <w:ind w:firstLine="708"/>
        <w:jc w:val="both"/>
        <w:rPr>
          <w:rFonts w:ascii="Times New Roman" w:hAnsi="Times New Roman"/>
          <w:sz w:val="24"/>
          <w:szCs w:val="24"/>
        </w:rPr>
      </w:pPr>
      <w:r w:rsidRPr="00865F80">
        <w:rPr>
          <w:rFonts w:ascii="Times New Roman" w:hAnsi="Times New Roman"/>
          <w:sz w:val="24"/>
          <w:szCs w:val="24"/>
          <w:lang w:eastAsia="cs-CZ"/>
        </w:rPr>
        <w:t>Nevhodným chováním úředních osob je takové chování, k</w:t>
      </w:r>
      <w:r>
        <w:rPr>
          <w:rFonts w:ascii="Times New Roman" w:hAnsi="Times New Roman"/>
          <w:sz w:val="24"/>
          <w:szCs w:val="24"/>
          <w:lang w:eastAsia="cs-CZ"/>
        </w:rPr>
        <w:t xml:space="preserve">teré je v rozporu s § 4 odst. 1 SŘ, </w:t>
      </w:r>
      <w:r w:rsidRPr="00865F80">
        <w:rPr>
          <w:rFonts w:ascii="Times New Roman" w:hAnsi="Times New Roman"/>
          <w:sz w:val="24"/>
          <w:szCs w:val="24"/>
          <w:lang w:eastAsia="cs-CZ"/>
        </w:rPr>
        <w:t xml:space="preserve">podle něhož je každý, kdo plní úkoly vyplývající z působnosti správního orgánu, povinen se k dotčeným osobám chovat zdvořile a podle možností jim vyházet vstříc. Stížnost proti nevhodnému chování úředních osob je možno podat jen pro takové chování, které je součástí postupu upraveného </w:t>
      </w:r>
      <w:r>
        <w:rPr>
          <w:rFonts w:ascii="Times New Roman" w:hAnsi="Times New Roman"/>
          <w:sz w:val="24"/>
          <w:szCs w:val="24"/>
          <w:lang w:eastAsia="cs-CZ"/>
        </w:rPr>
        <w:t>SŘ.</w:t>
      </w:r>
      <w:r>
        <w:rPr>
          <w:rStyle w:val="FootnoteReference"/>
          <w:rFonts w:ascii="Times New Roman" w:hAnsi="Times New Roman"/>
          <w:sz w:val="24"/>
          <w:szCs w:val="24"/>
          <w:lang w:eastAsia="cs-CZ"/>
        </w:rPr>
        <w:footnoteReference w:id="83"/>
      </w:r>
      <w:r>
        <w:rPr>
          <w:rFonts w:ascii="Times New Roman" w:hAnsi="Times New Roman"/>
          <w:sz w:val="24"/>
          <w:szCs w:val="24"/>
        </w:rPr>
        <w:t xml:space="preserve"> </w:t>
      </w:r>
      <w:r w:rsidRPr="00865F80">
        <w:rPr>
          <w:rFonts w:ascii="Times New Roman" w:hAnsi="Times New Roman"/>
          <w:sz w:val="24"/>
          <w:szCs w:val="24"/>
        </w:rPr>
        <w:t xml:space="preserve">Stížnost směřuje proti konkrétnímu rozhodnutí, postupu nebo jinému projevu orgánu veřejné správy. </w:t>
      </w:r>
    </w:p>
    <w:p w:rsidR="003B2F93" w:rsidRDefault="003B2F93" w:rsidP="007F4D66">
      <w:pPr>
        <w:autoSpaceDE w:val="0"/>
        <w:autoSpaceDN w:val="0"/>
        <w:adjustRightInd w:val="0"/>
        <w:spacing w:after="0" w:line="360" w:lineRule="auto"/>
        <w:ind w:firstLine="576"/>
        <w:jc w:val="both"/>
        <w:rPr>
          <w:rFonts w:ascii="Times New Roman" w:hAnsi="Times New Roman"/>
          <w:sz w:val="24"/>
          <w:szCs w:val="24"/>
        </w:rPr>
      </w:pPr>
      <w:r>
        <w:rPr>
          <w:rFonts w:ascii="Times New Roman" w:hAnsi="Times New Roman"/>
          <w:sz w:val="24"/>
          <w:szCs w:val="24"/>
          <w:lang w:eastAsia="cs-CZ"/>
        </w:rPr>
        <w:t xml:space="preserve">Právo podat stížnost má jakákoli dotčená osoba, nevztahuje se tedy toto právo pouze na účastníky řízení. </w:t>
      </w:r>
      <w:r w:rsidRPr="00865F80">
        <w:rPr>
          <w:rFonts w:ascii="Times New Roman" w:hAnsi="Times New Roman"/>
          <w:sz w:val="24"/>
          <w:szCs w:val="24"/>
        </w:rPr>
        <w:t>Může být podána ja</w:t>
      </w:r>
      <w:r>
        <w:rPr>
          <w:rFonts w:ascii="Times New Roman" w:hAnsi="Times New Roman"/>
          <w:sz w:val="24"/>
          <w:szCs w:val="24"/>
        </w:rPr>
        <w:t xml:space="preserve">k ve formě písemné tak ústní u </w:t>
      </w:r>
      <w:r w:rsidRPr="00865F80">
        <w:rPr>
          <w:rFonts w:ascii="Times New Roman" w:hAnsi="Times New Roman"/>
          <w:sz w:val="24"/>
          <w:szCs w:val="24"/>
        </w:rPr>
        <w:t>správního orgánu, který vede řízení</w:t>
      </w:r>
      <w:r>
        <w:rPr>
          <w:rFonts w:ascii="Times New Roman" w:hAnsi="Times New Roman"/>
          <w:sz w:val="24"/>
          <w:szCs w:val="24"/>
        </w:rPr>
        <w:t>. Pod písemné podání můžeme podřadit i elektronické podání s uznávaným elektronickým podpisem nebo do datové schránky. V případě stížnosti podané ústně musí být sepsán písemný záznam, nebyla-li stížnost vyřízena ihned na místě. SŘ neupravuje problematiku opakované stížnosti, dle názoru autorů komentovaného zákona, lze dovodit, že by se správní orgán stížností podanou ve stejné věci neměl zabývat podle §48 SŘ. I když se o vyřízení stížnosti žádné rozhodnutí nevydává, lze analogicky užít překážky rei iudicatae, jednalo by se tedy o překážku v řízení.</w:t>
      </w:r>
      <w:r>
        <w:rPr>
          <w:rStyle w:val="FootnoteReference"/>
          <w:rFonts w:ascii="Times New Roman" w:hAnsi="Times New Roman"/>
          <w:sz w:val="24"/>
          <w:szCs w:val="24"/>
        </w:rPr>
        <w:footnoteReference w:id="84"/>
      </w:r>
      <w:r>
        <w:rPr>
          <w:rFonts w:ascii="Times New Roman" w:hAnsi="Times New Roman"/>
          <w:sz w:val="24"/>
          <w:szCs w:val="24"/>
        </w:rPr>
        <w:t xml:space="preserve"> Dle mého názoru by se o překážku rei iudicitae nejednalo vzhledem k tomu, že podáním stížnosti nedochází k zahájení správního řízení, nelze toto ustanovení použít. Nejedná–li se o řízení, nemůže nastat překážka řízení. Druhý důvod bych uvedla, že o stížnosti se nevydává žádné rozhodnutí, kterým by se téže osobě přiznávalo totéž právo, nebo ukládala tatáž povinnost. </w:t>
      </w:r>
    </w:p>
    <w:p w:rsidR="003B2F93" w:rsidRDefault="003B2F93" w:rsidP="00165EF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Stížnost se podává u správního orgánu, které vede řízení nebo činí úkony podle části čtvrté, páté nebo šesté SŘ. Opět můžeme rozlišovat mezi správní a nesprávní stížností. V případech kdy by byla podána stížnost na starostu, tedy na úkon, který provedl  jako orgán obce, v působnosti SŘ, musela by být tato stížnost podána přímo u starostu obce, jelikož stížnost se podává, jak bylo řečeno výše u orgánu, který úkon provedl či vede řízení. Pokud by se jednalo o nesprávní stížnost, mohla by být podána u jiného orgánu obce než u starosty, nejčastěji by byla zřejmě podána zastupitelstvu obce, kterému je starosta ze své funkce odpovědný dle § 84 odst.2 písm.m) ZoO. V praxi především u menších správních orgánů může dojít k situacím, že stejná osoba, proti jejímuž chování nebo úkonu stížnost směřovala, bude tuto stížnost vyřizovat. Jedná se o slabinu v právní úpravě a zároveň se takové vyřízení stížnosti může občanům jevit jako nedostatečné. </w:t>
      </w:r>
    </w:p>
    <w:p w:rsidR="003B2F93" w:rsidRDefault="003B2F93" w:rsidP="00165EF2">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Správní</w:t>
      </w:r>
      <w:r w:rsidRPr="00865F80">
        <w:rPr>
          <w:rFonts w:ascii="Times New Roman" w:hAnsi="Times New Roman"/>
          <w:sz w:val="24"/>
          <w:szCs w:val="24"/>
        </w:rPr>
        <w:t xml:space="preserve"> orgán má povinnost danou stížnost prošetřit a vyř</w:t>
      </w:r>
      <w:r>
        <w:rPr>
          <w:rFonts w:ascii="Times New Roman" w:hAnsi="Times New Roman"/>
          <w:sz w:val="24"/>
          <w:szCs w:val="24"/>
        </w:rPr>
        <w:t xml:space="preserve">ídit do 60 dní ode dne doručení, pokud by stížnost byla podána u nepříslušného orgánu, běží lhůta 60 dní až od doručení stížnosti příslušnému orgánu. </w:t>
      </w:r>
      <w:r>
        <w:rPr>
          <w:rFonts w:ascii="Times New Roman" w:hAnsi="Times New Roman"/>
          <w:sz w:val="24"/>
          <w:szCs w:val="24"/>
          <w:shd w:val="clear" w:color="auto" w:fill="FFFFFF"/>
        </w:rPr>
        <w:t>V závěru č. 26 ze zasedání P</w:t>
      </w:r>
      <w:r w:rsidRPr="00DF20DD">
        <w:rPr>
          <w:rFonts w:ascii="Times New Roman" w:hAnsi="Times New Roman"/>
          <w:sz w:val="24"/>
          <w:szCs w:val="24"/>
          <w:shd w:val="clear" w:color="auto" w:fill="FFFFFF"/>
        </w:rPr>
        <w:t>oradního sboru ministra vnitra ke správnímu řádu ze dne 6. 3. 2006 se ke lhůtě pro vyřízení stížnosti podle § 175 odst. 5</w:t>
      </w:r>
      <w:r>
        <w:rPr>
          <w:rFonts w:ascii="Times New Roman" w:hAnsi="Times New Roman"/>
          <w:sz w:val="24"/>
          <w:szCs w:val="24"/>
          <w:shd w:val="clear" w:color="auto" w:fill="FFFFFF"/>
        </w:rPr>
        <w:t xml:space="preserve"> SŘ</w:t>
      </w:r>
      <w:r w:rsidRPr="00DF20DD">
        <w:rPr>
          <w:rFonts w:ascii="Times New Roman" w:hAnsi="Times New Roman"/>
          <w:sz w:val="24"/>
          <w:szCs w:val="24"/>
          <w:shd w:val="clear" w:color="auto" w:fill="FFFFFF"/>
        </w:rPr>
        <w:t xml:space="preserve"> uvádí, že stěžovatel musí být</w:t>
      </w:r>
      <w:r w:rsidRPr="00DF20DD">
        <w:rPr>
          <w:rStyle w:val="apple-converted-space"/>
          <w:rFonts w:ascii="Times New Roman" w:hAnsi="Times New Roman"/>
          <w:sz w:val="24"/>
          <w:szCs w:val="24"/>
          <w:shd w:val="clear" w:color="auto" w:fill="FFFFFF"/>
        </w:rPr>
        <w:t> </w:t>
      </w:r>
      <w:r w:rsidRPr="00DF20DD">
        <w:rPr>
          <w:rFonts w:ascii="Times New Roman" w:hAnsi="Times New Roman"/>
          <w:i/>
          <w:iCs/>
          <w:sz w:val="24"/>
          <w:szCs w:val="24"/>
          <w:shd w:val="clear" w:color="auto" w:fill="FFFFFF"/>
        </w:rPr>
        <w:t>„o vyřízení stížnosti v šedesátidenní lhůtě vyrozuměn, tedy vyrozumění o vyřízení stížnosti musí být v této lhůtě odesláno od správního orgánu“.</w:t>
      </w:r>
      <w:r>
        <w:rPr>
          <w:rStyle w:val="FootnoteReference"/>
          <w:rFonts w:ascii="Times New Roman" w:hAnsi="Times New Roman"/>
          <w:sz w:val="24"/>
          <w:szCs w:val="24"/>
        </w:rPr>
        <w:footnoteReference w:id="85"/>
      </w:r>
      <w:r>
        <w:rPr>
          <w:rFonts w:ascii="Times New Roman" w:hAnsi="Times New Roman"/>
          <w:i/>
          <w:iCs/>
          <w:sz w:val="24"/>
          <w:szCs w:val="24"/>
          <w:shd w:val="clear" w:color="auto" w:fill="FFFFFF"/>
        </w:rPr>
        <w:t xml:space="preserve"> </w:t>
      </w:r>
      <w:r>
        <w:rPr>
          <w:rFonts w:ascii="Times New Roman" w:hAnsi="Times New Roman"/>
          <w:sz w:val="24"/>
          <w:szCs w:val="24"/>
        </w:rPr>
        <w:t>Podáním stížnosti se nezahajuje správní řízení. Vyřizování stížností podléhá čtvrté hlavě SŘ. Stížnost musí splňovat obsahové náležitosti, jako je povinnost, že z podání musí být patrno, kdo jej činí, které věci se týká a jaký postup správního orgánu navrhuje.</w:t>
      </w:r>
      <w:r>
        <w:rPr>
          <w:rStyle w:val="FootnoteReference"/>
          <w:rFonts w:ascii="Times New Roman" w:hAnsi="Times New Roman"/>
          <w:sz w:val="24"/>
          <w:szCs w:val="24"/>
        </w:rPr>
        <w:footnoteReference w:id="86"/>
      </w:r>
      <w:r>
        <w:rPr>
          <w:rFonts w:ascii="Times New Roman" w:hAnsi="Times New Roman"/>
          <w:sz w:val="24"/>
          <w:szCs w:val="24"/>
        </w:rPr>
        <w:t xml:space="preserve"> </w:t>
      </w:r>
      <w:r w:rsidRPr="00865F80">
        <w:rPr>
          <w:rFonts w:ascii="Times New Roman" w:hAnsi="Times New Roman"/>
          <w:sz w:val="24"/>
          <w:szCs w:val="24"/>
        </w:rPr>
        <w:t>Stěžovatel musí být ve lhůtě pro její vyřízení informován</w:t>
      </w:r>
      <w:r>
        <w:rPr>
          <w:rFonts w:ascii="Times New Roman" w:hAnsi="Times New Roman"/>
          <w:sz w:val="24"/>
          <w:szCs w:val="24"/>
        </w:rPr>
        <w:t xml:space="preserve"> o tom, zda byla stížnost shledána důvodnou nebo alespoň částečně důvodnou a zda budou z ní vyvozeny důsledky či nikoli.</w:t>
      </w:r>
      <w:r w:rsidRPr="00865F80">
        <w:rPr>
          <w:rFonts w:ascii="Times New Roman" w:hAnsi="Times New Roman"/>
          <w:sz w:val="24"/>
          <w:szCs w:val="24"/>
        </w:rPr>
        <w:t xml:space="preserve"> </w:t>
      </w:r>
      <w:r>
        <w:rPr>
          <w:rFonts w:ascii="Times New Roman" w:hAnsi="Times New Roman"/>
          <w:sz w:val="24"/>
          <w:szCs w:val="24"/>
        </w:rPr>
        <w:t xml:space="preserve">Podání stížnosti nesmí být stěžovateli na újmu, přičemž odpovědnost za trestný čin nebo správní delikt, tím není dotčena. Byla-li stížnost shledána důvodnou nebo alespoň částečně důvodnou musí správní orgán bezodkladně přijmout nezbytná opatření a sjednat nápravu. Správní orgán má povinnost ve lhůtě informovat stěžovatele o vyřízení stížnosti, ne však již o tom jak byla stížnost konkrétně vyřešena. Tuto informaci správní orgán stěžovateli sdělí, pouze pokud o ni zažádá, o čemž musí být stěžovatel poučen. Správní orgán o výsledku šetření a přijatých opatřeních provede záznam do spisu. </w:t>
      </w:r>
    </w:p>
    <w:p w:rsidR="003B2F93" w:rsidRDefault="003B2F93" w:rsidP="00DF20DD">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Domnívá-li se stěžovatel, že nebyla jeho stížnost řádně vyřízena, je oprávněn se obrátit se stížností na nadřízený orgán a požádat o prošetření způsobu vyřízení stížnosti. Stěžovatel může podat i stížnost novou. Tato problematika není ve SŘ upravena a je tedy otázkou, zda má nadřízený správní orgán postupovat podle úpravy pro podřízený správní orgán či nikoli. Pokud by postupoval podle §175 odst. 5 a 6 SŘ jednalo by se o zbytečné průtahy a složitější projednání stížnosti. Je vhodnější, aby nadřízený orgán postupoval v souladu s § 6 dost. 1 SŘ, tedy vyřídil stížnost bez zbytečných průtahů a informoval o tom osobu, jež stížnost podala bez toho, aniž by musela o informování výslovně zažádat. Pro tyto případy můžeme odkázat na závěr č. 33 Poradního sboru ministra vnitra ke správnímu řádu </w:t>
      </w:r>
      <w:r>
        <w:rPr>
          <w:rFonts w:ascii="Times New Roman" w:hAnsi="Times New Roman"/>
          <w:color w:val="000000"/>
          <w:sz w:val="24"/>
          <w:szCs w:val="24"/>
          <w:shd w:val="clear" w:color="auto" w:fill="FFFFFF"/>
        </w:rPr>
        <w:t xml:space="preserve">ze dne 9. 5. 2006, který </w:t>
      </w:r>
      <w:r w:rsidRPr="005516C9">
        <w:rPr>
          <w:rFonts w:ascii="Times New Roman" w:hAnsi="Times New Roman"/>
          <w:color w:val="000000"/>
          <w:sz w:val="24"/>
          <w:szCs w:val="24"/>
          <w:shd w:val="clear" w:color="auto" w:fill="FFFFFF"/>
        </w:rPr>
        <w:t xml:space="preserve">se věnoval postupu nadřízeného správního orgánu při přešetření způsobu </w:t>
      </w:r>
      <w:r w:rsidRPr="00253F8E">
        <w:rPr>
          <w:rFonts w:ascii="Times New Roman" w:hAnsi="Times New Roman"/>
          <w:color w:val="000000"/>
          <w:sz w:val="24"/>
          <w:szCs w:val="24"/>
          <w:shd w:val="clear" w:color="auto" w:fill="FFFFFF"/>
        </w:rPr>
        <w:t>vyřízení</w:t>
      </w:r>
      <w:r w:rsidRPr="00253F8E">
        <w:rPr>
          <w:rStyle w:val="apple-converted-space"/>
          <w:rFonts w:ascii="Times New Roman" w:hAnsi="Times New Roman"/>
          <w:color w:val="000000"/>
          <w:sz w:val="24"/>
          <w:szCs w:val="24"/>
          <w:shd w:val="clear" w:color="auto" w:fill="FFFFFF"/>
        </w:rPr>
        <w:t> </w:t>
      </w:r>
      <w:r w:rsidRPr="00253F8E">
        <w:rPr>
          <w:rFonts w:ascii="Times New Roman" w:hAnsi="Times New Roman"/>
          <w:iCs/>
          <w:color w:val="000000"/>
          <w:sz w:val="24"/>
          <w:szCs w:val="24"/>
          <w:shd w:val="clear" w:color="auto" w:fill="FFFFFF"/>
        </w:rPr>
        <w:t>„při postupu podle § 175 odst. 7 platí pro nadřízený správní orgán povinnost přešetřit způsob vyřízení stížnosti v přiměřené lhůtě (§ 6 odst. 1). Stěžovatel bude vždy vyrozuměn o způsobu vyřízení žádosti o přešetření vyřízení stížnosti. Výsledkem přešetření vyřízení stížnosti bude podle okolností (byla-li stížnost podle § 175 odst. 5 důvodná) pokyn podřízenému správnímu orgánu, jaká opatření k nápravě má přijmout.“</w:t>
      </w:r>
      <w:r w:rsidRPr="00253F8E">
        <w:rPr>
          <w:rStyle w:val="FootnoteReference"/>
          <w:rFonts w:ascii="Times New Roman" w:hAnsi="Times New Roman"/>
          <w:iCs/>
          <w:color w:val="000000"/>
          <w:sz w:val="24"/>
          <w:szCs w:val="24"/>
          <w:shd w:val="clear" w:color="auto" w:fill="FFFFFF"/>
        </w:rPr>
        <w:footnoteReference w:id="87"/>
      </w:r>
      <w:r>
        <w:rPr>
          <w:rFonts w:ascii="Times New Roman" w:hAnsi="Times New Roman"/>
          <w:i/>
          <w:iCs/>
          <w:color w:val="000000"/>
          <w:sz w:val="24"/>
          <w:szCs w:val="24"/>
          <w:shd w:val="clear" w:color="auto" w:fill="FFFFFF"/>
        </w:rPr>
        <w:t xml:space="preserve"> </w:t>
      </w:r>
      <w:r w:rsidRPr="00CD46AF">
        <w:rPr>
          <w:rFonts w:ascii="Times New Roman" w:hAnsi="Times New Roman"/>
          <w:iCs/>
          <w:color w:val="000000"/>
          <w:sz w:val="24"/>
          <w:szCs w:val="24"/>
          <w:shd w:val="clear" w:color="auto" w:fill="FFFFFF"/>
        </w:rPr>
        <w:t>Pokud by nadřízený správní orgán postupoval podle úpravy vztahující se na podřízený správní orgán, jednalo by se o rozšiřující výklad, který by</w:t>
      </w:r>
      <w:r>
        <w:rPr>
          <w:rFonts w:ascii="Times New Roman" w:hAnsi="Times New Roman"/>
          <w:iCs/>
          <w:color w:val="000000"/>
          <w:sz w:val="24"/>
          <w:szCs w:val="24"/>
          <w:shd w:val="clear" w:color="auto" w:fill="FFFFFF"/>
        </w:rPr>
        <w:t xml:space="preserve"> byl v neprospěch stěžovatele, protože stěžovatel by byl informován jen na základě žádosti, což by představovalo rozpor</w:t>
      </w:r>
      <w:r w:rsidRPr="00CD46AF">
        <w:rPr>
          <w:rFonts w:ascii="Times New Roman" w:hAnsi="Times New Roman"/>
          <w:iCs/>
          <w:color w:val="000000"/>
          <w:sz w:val="24"/>
          <w:szCs w:val="24"/>
          <w:shd w:val="clear" w:color="auto" w:fill="FFFFFF"/>
        </w:rPr>
        <w:t xml:space="preserve"> s §4 ods</w:t>
      </w:r>
      <w:r>
        <w:rPr>
          <w:rFonts w:ascii="Times New Roman" w:hAnsi="Times New Roman"/>
          <w:iCs/>
          <w:color w:val="000000"/>
          <w:sz w:val="24"/>
          <w:szCs w:val="24"/>
          <w:shd w:val="clear" w:color="auto" w:fill="FFFFFF"/>
        </w:rPr>
        <w:t>t. 4 SŘ</w:t>
      </w:r>
      <w:r w:rsidRPr="00CD46AF">
        <w:rPr>
          <w:rFonts w:ascii="Times New Roman" w:hAnsi="Times New Roman"/>
          <w:iCs/>
          <w:color w:val="000000"/>
          <w:sz w:val="24"/>
          <w:szCs w:val="24"/>
          <w:shd w:val="clear" w:color="auto" w:fill="FFFFFF"/>
        </w:rPr>
        <w:t xml:space="preserve">. </w:t>
      </w:r>
      <w:r>
        <w:rPr>
          <w:rStyle w:val="FootnoteReference"/>
          <w:rFonts w:ascii="Times New Roman" w:hAnsi="Times New Roman"/>
          <w:iCs/>
          <w:color w:val="000000"/>
          <w:sz w:val="24"/>
          <w:szCs w:val="24"/>
          <w:shd w:val="clear" w:color="auto" w:fill="FFFFFF"/>
        </w:rPr>
        <w:footnoteReference w:id="88"/>
      </w:r>
      <w:r>
        <w:rPr>
          <w:rFonts w:ascii="Times New Roman" w:hAnsi="Times New Roman"/>
          <w:iCs/>
          <w:color w:val="000000"/>
          <w:sz w:val="24"/>
          <w:szCs w:val="24"/>
          <w:shd w:val="clear" w:color="auto" w:fill="FFFFFF"/>
        </w:rPr>
        <w:t xml:space="preserve"> V odůvodnění závěru výše uvedeného Poradního orgánu ministra vnitra je uvedeno, že: „z</w:t>
      </w:r>
      <w:r w:rsidRPr="00CD46AF">
        <w:rPr>
          <w:rFonts w:ascii="Times New Roman" w:hAnsi="Times New Roman"/>
          <w:sz w:val="24"/>
          <w:szCs w:val="24"/>
        </w:rPr>
        <w:t>působ vyřízení stížnosti bude závislý na jejím obsahu v jednotlivém případě, avšak lze vycházet z toho, že vyřizování stížnosti se bude v řadě případů dít souběžně s probíhajícím správním řízením (které se podáním stížnosti nepřerušuje ani</w:t>
      </w:r>
      <w:r>
        <w:rPr>
          <w:rFonts w:ascii="Times New Roman" w:hAnsi="Times New Roman"/>
          <w:sz w:val="24"/>
          <w:szCs w:val="24"/>
        </w:rPr>
        <w:t xml:space="preserve"> není jinak dotčeno). SŘ</w:t>
      </w:r>
      <w:r w:rsidRPr="00CD46AF">
        <w:rPr>
          <w:rFonts w:ascii="Times New Roman" w:hAnsi="Times New Roman"/>
          <w:sz w:val="24"/>
          <w:szCs w:val="24"/>
        </w:rPr>
        <w:t xml:space="preserve"> nedává nadřízenému správnímu orgánu obecně pravomoc, aby např. nahrazoval úkon podřízeného správního orgánu v řízení svým úkonem. Pokud by byla nadřízeným správním orgánem shledána stížnost podle § 175 odst. 7 </w:t>
      </w:r>
      <w:r>
        <w:rPr>
          <w:rFonts w:ascii="Times New Roman" w:hAnsi="Times New Roman"/>
          <w:sz w:val="24"/>
          <w:szCs w:val="24"/>
        </w:rPr>
        <w:t>SŘ</w:t>
      </w:r>
      <w:r w:rsidRPr="00CD46AF">
        <w:rPr>
          <w:rFonts w:ascii="Times New Roman" w:hAnsi="Times New Roman"/>
          <w:sz w:val="24"/>
          <w:szCs w:val="24"/>
        </w:rPr>
        <w:t xml:space="preserve"> jako důvodná, bude výsledkem přešetření stížnosti pokyn podřízenému správnímu orgánu, jaká opatření k nápravě svého postupu má přijmout. Pokud bude stížnost podána např. proti usnesení, které se pouze poznamenává do spisu, může dát nadřízený správní orgán pokyn podřízenému, aby vydal usnesení jiné, kterým bude usnesení napadené stížností nahrazeno.</w:t>
      </w:r>
      <w:r>
        <w:rPr>
          <w:rFonts w:ascii="Times New Roman" w:hAnsi="Times New Roman"/>
          <w:sz w:val="24"/>
          <w:szCs w:val="24"/>
        </w:rPr>
        <w:t xml:space="preserve"> </w:t>
      </w:r>
      <w:r w:rsidRPr="00CD46AF">
        <w:rPr>
          <w:rFonts w:ascii="Times New Roman" w:hAnsi="Times New Roman"/>
          <w:sz w:val="24"/>
          <w:szCs w:val="24"/>
        </w:rPr>
        <w:t>Pokud by nadřízený správní orgá</w:t>
      </w:r>
      <w:r>
        <w:rPr>
          <w:rFonts w:ascii="Times New Roman" w:hAnsi="Times New Roman"/>
          <w:sz w:val="24"/>
          <w:szCs w:val="24"/>
        </w:rPr>
        <w:t>n stížnost podle § 175 odst. 7 SŘ</w:t>
      </w:r>
      <w:r w:rsidRPr="00CD46AF">
        <w:rPr>
          <w:rFonts w:ascii="Times New Roman" w:hAnsi="Times New Roman"/>
          <w:sz w:val="24"/>
          <w:szCs w:val="24"/>
        </w:rPr>
        <w:t xml:space="preserve"> jako důvodnou neshledal, resp. pokud by důvody pro uplatnění stížnosti podle § 175 odst. 1 </w:t>
      </w:r>
      <w:r>
        <w:rPr>
          <w:rFonts w:ascii="Times New Roman" w:hAnsi="Times New Roman"/>
          <w:sz w:val="24"/>
          <w:szCs w:val="24"/>
        </w:rPr>
        <w:t>SŘ</w:t>
      </w:r>
      <w:r w:rsidRPr="00CD46AF">
        <w:rPr>
          <w:rFonts w:ascii="Times New Roman" w:hAnsi="Times New Roman"/>
          <w:sz w:val="24"/>
          <w:szCs w:val="24"/>
        </w:rPr>
        <w:t xml:space="preserve"> pominuly, žádné pokyny se z povahy věci nevydávají.</w:t>
      </w:r>
      <w:r>
        <w:rPr>
          <w:rFonts w:ascii="Times New Roman" w:hAnsi="Times New Roman"/>
          <w:sz w:val="24"/>
          <w:szCs w:val="24"/>
        </w:rPr>
        <w:t>“</w:t>
      </w:r>
      <w:r>
        <w:rPr>
          <w:rStyle w:val="FootnoteReference"/>
          <w:rFonts w:ascii="Times New Roman" w:hAnsi="Times New Roman"/>
          <w:sz w:val="24"/>
          <w:szCs w:val="24"/>
        </w:rPr>
        <w:footnoteReference w:id="89"/>
      </w:r>
      <w:r>
        <w:rPr>
          <w:rFonts w:ascii="Times New Roman" w:hAnsi="Times New Roman"/>
          <w:sz w:val="24"/>
          <w:szCs w:val="24"/>
        </w:rPr>
        <w:t xml:space="preserve"> Přípustnost žaloby ve věci ochrany před nezákonným zásahem není podmíněna podáním stížnosti. </w:t>
      </w:r>
      <w:r>
        <w:rPr>
          <w:rStyle w:val="FootnoteReference"/>
          <w:rFonts w:ascii="Times New Roman" w:hAnsi="Times New Roman"/>
          <w:sz w:val="24"/>
          <w:szCs w:val="24"/>
        </w:rPr>
        <w:footnoteReference w:id="90"/>
      </w:r>
    </w:p>
    <w:p w:rsidR="003B2F93" w:rsidRPr="001364BE" w:rsidRDefault="003B2F93" w:rsidP="001364BE">
      <w:pPr>
        <w:pStyle w:val="Heading2"/>
        <w:spacing w:line="360" w:lineRule="auto"/>
        <w:jc w:val="both"/>
        <w:rPr>
          <w:rFonts w:ascii="Times New Roman" w:hAnsi="Times New Roman"/>
          <w:b/>
          <w:bCs/>
          <w:color w:val="auto"/>
          <w:sz w:val="28"/>
          <w:szCs w:val="24"/>
        </w:rPr>
      </w:pPr>
      <w:bookmarkStart w:id="64" w:name="_Toc450562712"/>
      <w:r w:rsidRPr="001364BE">
        <w:rPr>
          <w:rFonts w:ascii="Times New Roman" w:hAnsi="Times New Roman"/>
          <w:b/>
          <w:bCs/>
          <w:color w:val="auto"/>
          <w:sz w:val="28"/>
          <w:szCs w:val="24"/>
        </w:rPr>
        <w:t>Nesprávní stížnosti</w:t>
      </w:r>
      <w:bookmarkEnd w:id="64"/>
    </w:p>
    <w:p w:rsidR="003B2F93" w:rsidRDefault="003B2F93" w:rsidP="00D937ED">
      <w:pPr>
        <w:spacing w:after="0" w:line="360" w:lineRule="auto"/>
        <w:ind w:firstLine="567"/>
        <w:jc w:val="both"/>
        <w:rPr>
          <w:rFonts w:ascii="Times New Roman" w:hAnsi="Times New Roman"/>
          <w:sz w:val="24"/>
          <w:szCs w:val="24"/>
        </w:rPr>
      </w:pPr>
      <w:r>
        <w:rPr>
          <w:rFonts w:ascii="Times New Roman" w:hAnsi="Times New Roman"/>
          <w:sz w:val="24"/>
          <w:szCs w:val="24"/>
        </w:rPr>
        <w:t xml:space="preserve">Důležité je zdůraznit, jak již bylo zmíněno, že nejsou jen stížnosti spadající do působnosti SŘ, tzv. správní stížnosti, ale v našem právním řádu nalezneme i jiné stížnosti, na které se SŘ nevztahuje tzv. nesprávní stížnosti. Tyto nesprávní stížnosti </w:t>
      </w:r>
      <w:r w:rsidRPr="00163BB9">
        <w:rPr>
          <w:rFonts w:ascii="Times New Roman" w:hAnsi="Times New Roman"/>
          <w:sz w:val="24"/>
          <w:szCs w:val="24"/>
        </w:rPr>
        <w:t xml:space="preserve">se k veřejné správě přímo vztahují nebo fungování veřejné správy </w:t>
      </w:r>
      <w:r>
        <w:rPr>
          <w:rFonts w:ascii="Times New Roman" w:hAnsi="Times New Roman"/>
          <w:sz w:val="24"/>
          <w:szCs w:val="24"/>
        </w:rPr>
        <w:t>ovlivňují. Jedná se o stížnost podle zákona o svobodném přístupu k informacím.</w:t>
      </w:r>
      <w:r w:rsidRPr="00163BB9">
        <w:rPr>
          <w:rFonts w:ascii="Times New Roman" w:hAnsi="Times New Roman"/>
          <w:sz w:val="24"/>
          <w:szCs w:val="24"/>
        </w:rPr>
        <w:t xml:space="preserve"> </w:t>
      </w:r>
      <w:r>
        <w:rPr>
          <w:rFonts w:ascii="Times New Roman" w:hAnsi="Times New Roman"/>
          <w:sz w:val="24"/>
          <w:szCs w:val="24"/>
        </w:rPr>
        <w:t>Dále se setkáváme s</w:t>
      </w:r>
      <w:r w:rsidRPr="00163BB9">
        <w:rPr>
          <w:rFonts w:ascii="Times New Roman" w:hAnsi="Times New Roman"/>
          <w:sz w:val="24"/>
          <w:szCs w:val="24"/>
        </w:rPr>
        <w:t xml:space="preserve"> kasační stížnost</w:t>
      </w:r>
      <w:r>
        <w:rPr>
          <w:rFonts w:ascii="Times New Roman" w:hAnsi="Times New Roman"/>
          <w:sz w:val="24"/>
          <w:szCs w:val="24"/>
        </w:rPr>
        <w:t xml:space="preserve">í nebo ústavní stížností, které se </w:t>
      </w:r>
      <w:r w:rsidRPr="00163BB9">
        <w:rPr>
          <w:rFonts w:ascii="Times New Roman" w:hAnsi="Times New Roman"/>
          <w:sz w:val="24"/>
          <w:szCs w:val="24"/>
        </w:rPr>
        <w:t xml:space="preserve">vztahují </w:t>
      </w:r>
      <w:r>
        <w:rPr>
          <w:rFonts w:ascii="Times New Roman" w:hAnsi="Times New Roman"/>
          <w:sz w:val="24"/>
          <w:szCs w:val="24"/>
        </w:rPr>
        <w:t xml:space="preserve">spíše k soudnictví, ale </w:t>
      </w:r>
      <w:r w:rsidRPr="00163BB9">
        <w:rPr>
          <w:rFonts w:ascii="Times New Roman" w:hAnsi="Times New Roman"/>
          <w:sz w:val="24"/>
          <w:szCs w:val="24"/>
        </w:rPr>
        <w:t xml:space="preserve">s veřejnou správou souvisí. </w:t>
      </w:r>
      <w:r>
        <w:rPr>
          <w:rFonts w:ascii="Times New Roman" w:hAnsi="Times New Roman"/>
          <w:sz w:val="24"/>
          <w:szCs w:val="24"/>
        </w:rPr>
        <w:t>Jako další příklad lze uvést stížnost v zákoně o obcích, krajích a o hlavním městě Praha, stížnost podle daňového řádu, stížnost pro porušení zákona a stížnost v trestním řízení.</w:t>
      </w:r>
    </w:p>
    <w:p w:rsidR="003B2F93" w:rsidRDefault="003B2F93" w:rsidP="001A311B">
      <w:pPr>
        <w:pStyle w:val="Heading3"/>
        <w:spacing w:line="360" w:lineRule="auto"/>
        <w:jc w:val="both"/>
        <w:rPr>
          <w:rFonts w:ascii="Times New Roman" w:hAnsi="Times New Roman"/>
          <w:b/>
          <w:bCs/>
          <w:color w:val="auto"/>
        </w:rPr>
      </w:pPr>
      <w:bookmarkStart w:id="65" w:name="_Toc450562713"/>
      <w:r w:rsidRPr="001364BE">
        <w:rPr>
          <w:rFonts w:ascii="Times New Roman" w:hAnsi="Times New Roman"/>
          <w:b/>
          <w:bCs/>
          <w:color w:val="auto"/>
        </w:rPr>
        <w:t>Stížnost podle zákona o svobodném přístupu k</w:t>
      </w:r>
      <w:r>
        <w:rPr>
          <w:rFonts w:ascii="Times New Roman" w:hAnsi="Times New Roman"/>
          <w:b/>
          <w:bCs/>
          <w:color w:val="auto"/>
        </w:rPr>
        <w:t> </w:t>
      </w:r>
      <w:r w:rsidRPr="001364BE">
        <w:rPr>
          <w:rFonts w:ascii="Times New Roman" w:hAnsi="Times New Roman"/>
          <w:b/>
          <w:bCs/>
          <w:color w:val="auto"/>
        </w:rPr>
        <w:t>informacím</w:t>
      </w:r>
      <w:bookmarkEnd w:id="65"/>
    </w:p>
    <w:p w:rsidR="003B2F93" w:rsidRDefault="003B2F93" w:rsidP="001A311B">
      <w:pPr>
        <w:spacing w:line="360" w:lineRule="auto"/>
        <w:ind w:firstLine="708"/>
        <w:jc w:val="both"/>
        <w:rPr>
          <w:rFonts w:ascii="Times New Roman" w:hAnsi="Times New Roman"/>
          <w:color w:val="000000"/>
          <w:sz w:val="24"/>
        </w:rPr>
      </w:pPr>
      <w:r>
        <w:rPr>
          <w:rFonts w:ascii="Times New Roman" w:hAnsi="Times New Roman"/>
          <w:color w:val="000000"/>
          <w:sz w:val="24"/>
        </w:rPr>
        <w:t xml:space="preserve">Stížnost podle zákona o svobodném přístupu k informacím (dál jen „stížnost“) je upravena v §16a a následující InfZ. Úprava stížnosti se do tohoto zákona dostala novelou č. </w:t>
      </w:r>
      <w:r>
        <w:rPr>
          <w:rFonts w:ascii="Times New Roman" w:hAnsi="Times New Roman"/>
          <w:sz w:val="24"/>
          <w:szCs w:val="24"/>
        </w:rPr>
        <w:t>61/2006 Sb., kterou byla nahrazena fikce negativního rozhodnutí orgánu při nečinnosti.</w:t>
      </w:r>
      <w:r>
        <w:rPr>
          <w:rStyle w:val="FootnoteReference"/>
          <w:rFonts w:ascii="Times New Roman" w:hAnsi="Times New Roman"/>
          <w:sz w:val="24"/>
          <w:szCs w:val="24"/>
        </w:rPr>
        <w:footnoteReference w:id="91"/>
      </w:r>
      <w:r>
        <w:rPr>
          <w:rFonts w:ascii="Times New Roman" w:hAnsi="Times New Roman"/>
          <w:color w:val="000000"/>
          <w:sz w:val="24"/>
        </w:rPr>
        <w:t xml:space="preserve"> Stížnost můžeme rozdělit na dva druhy. Prvním z nich stížnost proti vyřizování žádosti o informaci a druhou variantou je stížnost na výši úhrady nákladů. </w:t>
      </w:r>
    </w:p>
    <w:p w:rsidR="003B2F93" w:rsidRDefault="003B2F93" w:rsidP="001A311B">
      <w:pPr>
        <w:spacing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rPr>
        <w:t xml:space="preserve">Stížnost na vyřizování žádosti je obecným opravným prostředkem proti jakémukoli ať už vyřízení nebo nevyřízení stížnosti a také </w:t>
      </w:r>
      <w:r w:rsidRPr="00565751">
        <w:rPr>
          <w:rFonts w:ascii="Times New Roman" w:hAnsi="Times New Roman"/>
          <w:color w:val="000000"/>
          <w:sz w:val="24"/>
          <w:szCs w:val="24"/>
          <w:shd w:val="clear" w:color="auto" w:fill="FFFFFF"/>
        </w:rPr>
        <w:t>v situaci, nesouhlasí-li žadatel s vyřízením jeho žádosti, tedy když mezi povinným subjektem a žadatelem vznikne spor o to, zda povinný subjekt žádost vyřídil v plném rozsahu.</w:t>
      </w:r>
      <w:r>
        <w:rPr>
          <w:rStyle w:val="FootnoteReference"/>
          <w:rFonts w:ascii="Times New Roman" w:hAnsi="Times New Roman"/>
          <w:color w:val="000000"/>
          <w:sz w:val="24"/>
          <w:szCs w:val="24"/>
          <w:shd w:val="clear" w:color="auto" w:fill="FFFFFF"/>
        </w:rPr>
        <w:footnoteReference w:id="92"/>
      </w:r>
      <w:r>
        <w:rPr>
          <w:rFonts w:ascii="Times New Roman" w:hAnsi="Times New Roman"/>
          <w:color w:val="000000"/>
          <w:sz w:val="24"/>
          <w:szCs w:val="24"/>
          <w:shd w:val="clear" w:color="auto" w:fill="FFFFFF"/>
        </w:rPr>
        <w:t xml:space="preserve"> Stížnost v tomto duchu bude směřovat jako přezkum faktického rozhodnutí povinného subjektu. Stížnost poskytuje ochranu i proti odkazu na zveřejněnou informaci a proti odložení žádosti podle §14 odst.5 InfZ, kde bude mít stížnost povahu ochrany před nečinností. </w:t>
      </w:r>
    </w:p>
    <w:p w:rsidR="003B2F93" w:rsidRDefault="003B2F93" w:rsidP="001A311B">
      <w:pPr>
        <w:spacing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Charakteristikou stížnosti proti výši úhrady za poskytnutí požadované informace či proti výši odměny za oprávnění informaci užít se zabýval Krajský soud ve svém rozsudku ze dne 27. června 2012, č.j. 45 A 7/2012-56 tak, že: „</w:t>
      </w:r>
      <w:r w:rsidRPr="004B49D3">
        <w:rPr>
          <w:rFonts w:ascii="Times New Roman" w:hAnsi="Times New Roman"/>
          <w:color w:val="000000"/>
          <w:sz w:val="24"/>
          <w:szCs w:val="24"/>
          <w:shd w:val="clear" w:color="auto" w:fill="FFFFFF"/>
        </w:rPr>
        <w:t>Tato stížnost je svou povahou blízká spíše opravnému prostředku než prostředku na ochranu proti nečinnosti. Nadřízený orgán při rozhodování o této stížnosti posuzuje úkon povinného subjektu, kterým úhradu (odměnu) požadoval, po procesní i věcné stránce. Zkoumá přitom nejen to, zda byl povinný subjekt oprávněn úhradu (odměnu), ale zabývá se i její výší, proto také musí být z oznámení povinného subjektu zřejmé, na základě jakých skutečností a jakým způsobem výši úhrady vyčíslil.</w:t>
      </w:r>
      <w:r>
        <w:rPr>
          <w:rFonts w:ascii="Times New Roman" w:hAnsi="Times New Roman"/>
          <w:color w:val="000000"/>
          <w:sz w:val="24"/>
          <w:szCs w:val="24"/>
          <w:shd w:val="clear" w:color="auto" w:fill="FFFFFF"/>
        </w:rPr>
        <w:t>“</w:t>
      </w:r>
    </w:p>
    <w:p w:rsidR="003B2F93" w:rsidRDefault="003B2F93" w:rsidP="00FF3930">
      <w:pPr>
        <w:spacing w:after="0" w:line="360" w:lineRule="auto"/>
        <w:ind w:firstLine="708"/>
        <w:jc w:val="both"/>
        <w:rPr>
          <w:rFonts w:ascii="Times New Roman" w:hAnsi="Times New Roman"/>
          <w:sz w:val="24"/>
          <w:szCs w:val="24"/>
        </w:rPr>
      </w:pPr>
      <w:r>
        <w:rPr>
          <w:rFonts w:ascii="Times New Roman" w:hAnsi="Times New Roman"/>
          <w:sz w:val="24"/>
          <w:szCs w:val="24"/>
        </w:rPr>
        <w:t>Stížnost se podává u subjektu, ke kterému byla podána žádost o poskytnutí informace, a to do 30 dnů ode dne doručení sdělení, se kterým žadatel nesouhlasí, nebo do 30 dnů ode dne uplynutí lhůty pro poskytnutí informace.</w:t>
      </w:r>
      <w:r w:rsidRPr="003A5E63">
        <w:rPr>
          <w:rStyle w:val="FootnoteReference"/>
          <w:rFonts w:ascii="Times New Roman" w:hAnsi="Times New Roman"/>
        </w:rPr>
        <w:footnoteReference w:id="93"/>
      </w:r>
      <w:r>
        <w:rPr>
          <w:rFonts w:ascii="Times New Roman" w:hAnsi="Times New Roman"/>
          <w:sz w:val="24"/>
          <w:szCs w:val="24"/>
        </w:rPr>
        <w:t xml:space="preserve"> Jedná se o lhůtu prekluzivní, pokud tedy stěžovatel včas nepodá stížnost, ztrácí toto právo již navždy v této věci.</w:t>
      </w:r>
      <w:r>
        <w:rPr>
          <w:rStyle w:val="FootnoteReference"/>
          <w:rFonts w:ascii="Times New Roman" w:hAnsi="Times New Roman"/>
        </w:rPr>
        <w:footnoteReference w:id="94"/>
      </w:r>
      <w:r>
        <w:rPr>
          <w:rFonts w:ascii="Times New Roman" w:hAnsi="Times New Roman"/>
          <w:sz w:val="24"/>
          <w:szCs w:val="24"/>
        </w:rPr>
        <w:t xml:space="preserve"> Orgán, vůči němuž stížnost směřuje, buď stížnost předá nadřízenému orgánu nebo o stížnosti sám rozhodne, což může provést pouze v případě, že žádosti v plném rozsahu vyhoví (tzv. autoremedura). Na obě tyto varianty má lhůtu 7 dní, ve které tak musí učinit.</w:t>
      </w:r>
      <w:r>
        <w:rPr>
          <w:rStyle w:val="FootnoteReference"/>
          <w:rFonts w:ascii="Times New Roman" w:hAnsi="Times New Roman"/>
        </w:rPr>
        <w:footnoteReference w:id="95"/>
      </w:r>
      <w:r>
        <w:rPr>
          <w:rFonts w:ascii="Times New Roman" w:hAnsi="Times New Roman"/>
          <w:sz w:val="24"/>
          <w:szCs w:val="24"/>
        </w:rPr>
        <w:t xml:space="preserve"> Je-li stížnost předána nadřízenému orgánu může tento orgán, buď potvrdit postup povinného subjektu nebo mu přikázat, aby ve stanovené lhůtě, která nesmí být delší než 15 dnů ode dne doručení, žádost vyřídil, anebo může usnesením věc převzít a sám informaci poskytne nebo o ní vydá odmítavé rozhodnutí. </w:t>
      </w:r>
    </w:p>
    <w:p w:rsidR="003B2F93" w:rsidRDefault="003B2F93" w:rsidP="00FF3930">
      <w:pPr>
        <w:spacing w:after="0" w:line="360" w:lineRule="auto"/>
        <w:ind w:firstLine="708"/>
        <w:jc w:val="both"/>
        <w:rPr>
          <w:rFonts w:ascii="Times New Roman" w:hAnsi="Times New Roman"/>
          <w:sz w:val="24"/>
          <w:szCs w:val="24"/>
        </w:rPr>
      </w:pPr>
      <w:r>
        <w:rPr>
          <w:rFonts w:ascii="Times New Roman" w:hAnsi="Times New Roman"/>
          <w:sz w:val="24"/>
          <w:szCs w:val="24"/>
        </w:rPr>
        <w:t>Odlišně je upraveno rozhodování nadřízeného orgánu o stížnosti směřující proti výši úhrady nebo výši odměny. Nadřízený orgán může výši úhrady nebo odměny potvrdit nebo jejich výši sám snížit. Tento postup nepřichází v úvahu, pokud by směřoval proti orgánům územních samosprávných celků při výkonu samostatné působnosti. Jako třetí variantu rozhodnutí zákon nabízí přikázání povinnému subjektu, aby ve stanovené lhůtě, která nesmí být delší než 15 dnů, zjednal nápravu.</w:t>
      </w:r>
      <w:r>
        <w:rPr>
          <w:rStyle w:val="FootnoteReference"/>
          <w:rFonts w:ascii="Times New Roman" w:hAnsi="Times New Roman"/>
        </w:rPr>
        <w:footnoteReference w:id="96"/>
      </w:r>
    </w:p>
    <w:p w:rsidR="003B2F93" w:rsidRDefault="003B2F93" w:rsidP="00FF3930">
      <w:pPr>
        <w:spacing w:after="0" w:line="360" w:lineRule="auto"/>
        <w:ind w:firstLine="708"/>
        <w:jc w:val="both"/>
        <w:rPr>
          <w:rFonts w:ascii="Times New Roman" w:hAnsi="Times New Roman"/>
          <w:sz w:val="24"/>
          <w:szCs w:val="24"/>
        </w:rPr>
      </w:pPr>
      <w:r>
        <w:rPr>
          <w:rFonts w:ascii="Times New Roman" w:hAnsi="Times New Roman"/>
          <w:sz w:val="24"/>
          <w:szCs w:val="24"/>
        </w:rPr>
        <w:t>Zákon poskytuje možnost bránit se proti rozhodnutí, které vydal nadřízený orgán tím, že je možno podat stížnost proti jeho rozhodnutí, ale pouze v případech, kdy nadřízený orgán převzal věc a sám o ní rozhodl a to tím způsobem, že odkázal na zveřejněnou informaci nebo poskytl informaci pouze částečně, aniž by o zbytku vydal rozhodnutí.</w:t>
      </w:r>
      <w:r>
        <w:rPr>
          <w:rStyle w:val="FootnoteReference"/>
          <w:rFonts w:ascii="Times New Roman" w:hAnsi="Times New Roman"/>
        </w:rPr>
        <w:footnoteReference w:id="97"/>
      </w:r>
      <w:r>
        <w:rPr>
          <w:rFonts w:ascii="Times New Roman" w:hAnsi="Times New Roman"/>
          <w:sz w:val="24"/>
          <w:szCs w:val="24"/>
        </w:rPr>
        <w:t xml:space="preserve"> Takový to postup neumožňuje zákon v případech úplné nečinnosti povinného subjektu. Judikatura v takových to případech nečinnosti povinného subjektu dovodila, že na takové jednání orgánu je nutné nejdříve podat novou stížnost a až poté lze podat žalobu na ochranu před nečinností.</w:t>
      </w:r>
      <w:r>
        <w:rPr>
          <w:rStyle w:val="FootnoteReference"/>
          <w:rFonts w:ascii="Times New Roman" w:hAnsi="Times New Roman"/>
          <w:sz w:val="24"/>
          <w:szCs w:val="24"/>
        </w:rPr>
        <w:footnoteReference w:id="98"/>
      </w:r>
    </w:p>
    <w:p w:rsidR="003B2F93" w:rsidRDefault="003B2F93" w:rsidP="001A311B">
      <w:pPr>
        <w:spacing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Pokud by osoba podala žalobu na ochranu před nečinností, povinný subjekt by ji musel vyhodnotit dle jejího obsahu a posoudit ji a naložit s ní jako se stížností. Žaloba na ochranu před nečinností je přípustná až po bezvýsledném vyčerpání všech prostředku, které procesní předpis stanoví k ochraně při poskytování informací.</w:t>
      </w:r>
      <w:r>
        <w:rPr>
          <w:rStyle w:val="FootnoteReference"/>
          <w:rFonts w:ascii="Times New Roman" w:hAnsi="Times New Roman"/>
          <w:color w:val="000000"/>
          <w:sz w:val="24"/>
          <w:szCs w:val="24"/>
          <w:shd w:val="clear" w:color="auto" w:fill="FFFFFF"/>
        </w:rPr>
        <w:footnoteReference w:id="99"/>
      </w:r>
      <w:r>
        <w:rPr>
          <w:rFonts w:ascii="Times New Roman" w:hAnsi="Times New Roman"/>
          <w:color w:val="000000"/>
          <w:sz w:val="24"/>
          <w:szCs w:val="24"/>
          <w:shd w:val="clear" w:color="auto" w:fill="FFFFFF"/>
        </w:rPr>
        <w:t xml:space="preserve">  </w:t>
      </w:r>
    </w:p>
    <w:p w:rsidR="003B2F93" w:rsidRDefault="003B2F93" w:rsidP="001A311B">
      <w:pPr>
        <w:spacing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Působnost SŘ na vyřizování stížností podle InfZ je upravena v §20 odst. 4 písm. c), který říká, že SŘ se použije na problematiku stížností jen pro počítání lhůt, doručování a náklady řízení, plus ještě při postupu o zásadách činnosti správních orgánů, ustanovení o ochraně před nečinností a ustanovení §178 SŘ, týkající se určení nadřízeného orgánu. Na jiné případy se SŘ nepoužije.</w:t>
      </w:r>
    </w:p>
    <w:p w:rsidR="003B2F93" w:rsidRPr="004B49D3" w:rsidRDefault="003B2F93" w:rsidP="001A311B">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shd w:val="clear" w:color="auto" w:fill="FFFFFF"/>
        </w:rPr>
        <w:t>Úprava stížností obsahuje celou řadu nevyřešených situací, jako například, že není řešeno opětovné podání stížnosti na postup povinného orgánu po rozhodnutí nadřízeného orgánu o předchozí stížnosti, není upraven postup pro podávání stížností v elektronické podobě,…. Stížnost je ovšem institutem nezbytným v právní úpravě a nelze se bez ní obejít a nelze ji ani nahradit žalobou na ochranu před nečinností dle §80 SŘ nebo úpravou dle §175 SŘ.</w:t>
      </w:r>
      <w:r>
        <w:rPr>
          <w:rStyle w:val="FootnoteReference"/>
          <w:rFonts w:ascii="Times New Roman" w:hAnsi="Times New Roman"/>
          <w:color w:val="000000"/>
          <w:sz w:val="24"/>
          <w:szCs w:val="24"/>
          <w:shd w:val="clear" w:color="auto" w:fill="FFFFFF"/>
        </w:rPr>
        <w:footnoteReference w:id="100"/>
      </w:r>
    </w:p>
    <w:p w:rsidR="003B2F93" w:rsidRDefault="003B2F93" w:rsidP="001364BE">
      <w:pPr>
        <w:pStyle w:val="Heading3"/>
        <w:spacing w:line="360" w:lineRule="auto"/>
        <w:jc w:val="both"/>
        <w:rPr>
          <w:rFonts w:ascii="Times New Roman" w:hAnsi="Times New Roman"/>
          <w:b/>
          <w:bCs/>
          <w:color w:val="auto"/>
        </w:rPr>
      </w:pPr>
      <w:bookmarkStart w:id="66" w:name="_Toc450562714"/>
      <w:r w:rsidRPr="001364BE">
        <w:rPr>
          <w:rFonts w:ascii="Times New Roman" w:hAnsi="Times New Roman"/>
          <w:b/>
          <w:bCs/>
          <w:color w:val="auto"/>
        </w:rPr>
        <w:t>Stížnost podle zákona o obcích, krajích a hlavní městě Praha</w:t>
      </w:r>
      <w:bookmarkEnd w:id="66"/>
    </w:p>
    <w:p w:rsidR="003B2F93" w:rsidRDefault="003B2F93" w:rsidP="001D7C12">
      <w:pPr>
        <w:autoSpaceDE w:val="0"/>
        <w:autoSpaceDN w:val="0"/>
        <w:adjustRightInd w:val="0"/>
        <w:spacing w:after="0" w:line="360" w:lineRule="auto"/>
        <w:ind w:firstLine="576"/>
        <w:jc w:val="both"/>
        <w:rPr>
          <w:rFonts w:ascii="Times New Roman" w:hAnsi="Times New Roman"/>
          <w:sz w:val="24"/>
          <w:szCs w:val="24"/>
        </w:rPr>
      </w:pPr>
      <w:r>
        <w:rPr>
          <w:rFonts w:ascii="Times New Roman" w:hAnsi="Times New Roman"/>
          <w:sz w:val="24"/>
          <w:szCs w:val="24"/>
        </w:rPr>
        <w:t xml:space="preserve">Radě obce byla §102 odst. 2 písm. n) ZoO svěřena do rukou pravomoc přijímat pravidla pro přijímání a vyřizování petic stížností. Rada si může upravit tuto problematiku dle svého uvážení, avšak nesmí docházet k rozporu úpravy pravidel se zákonem a nesmí žádným způsobem omezit nebo zúžit práva občanů podávat petice nebo stížnosti. Jestliže by byla taková pravidla rady přijata, musela by být zrušena pro nezákonnost. Jde o možnost svěřenou radě obce, kraje nebo hlavního města Prahy, a je na radě, zda tuto pravomoc využije či nikoli. Podle pravidel rady pro přijímání a vyřizování petic stížností se postupuje v obou případech stížností, tedy budou se vztahovat jak na stížnosti spadající do působnosti SŘ tak i na stížnosti, na které se působnost SŘ nevztahuje. Ve věcech, které spadají do působnosti SŘ, nesmí tato pravidla rady vybočovat ze zákonných mezí §175 SŘ, v takových případech by musela být dána přednost SŘ jako úpravě zákonné před úpravou přijatou radou. Není ovšem vyloučeno, aby si rada v pravidlech stanovila přísnější pravidla, například kratší lhůty, častější informovanost stěžovatele. Stejná pravidla platí i pro kraje a hlavní město Prahu. </w:t>
      </w:r>
    </w:p>
    <w:p w:rsidR="003B2F93" w:rsidRDefault="003B2F93" w:rsidP="001364BE">
      <w:pPr>
        <w:pStyle w:val="Heading3"/>
        <w:spacing w:line="360" w:lineRule="auto"/>
        <w:jc w:val="both"/>
        <w:rPr>
          <w:rFonts w:ascii="Times New Roman" w:hAnsi="Times New Roman"/>
          <w:b/>
          <w:bCs/>
          <w:color w:val="auto"/>
        </w:rPr>
      </w:pPr>
      <w:bookmarkStart w:id="67" w:name="_Toc450562715"/>
      <w:r w:rsidRPr="001364BE">
        <w:rPr>
          <w:rFonts w:ascii="Times New Roman" w:hAnsi="Times New Roman"/>
          <w:b/>
          <w:bCs/>
          <w:color w:val="auto"/>
        </w:rPr>
        <w:t>Kasační stížnost</w:t>
      </w:r>
      <w:bookmarkEnd w:id="67"/>
    </w:p>
    <w:p w:rsidR="003B2F93" w:rsidRDefault="003B2F93" w:rsidP="00CB386A">
      <w:pPr>
        <w:autoSpaceDE w:val="0"/>
        <w:autoSpaceDN w:val="0"/>
        <w:adjustRightInd w:val="0"/>
        <w:spacing w:after="0" w:line="360" w:lineRule="auto"/>
        <w:ind w:firstLine="708"/>
        <w:jc w:val="both"/>
        <w:rPr>
          <w:rFonts w:ascii="Times New Roman" w:hAnsi="Times New Roman"/>
          <w:sz w:val="24"/>
          <w:szCs w:val="24"/>
          <w:lang w:eastAsia="cs-CZ"/>
        </w:rPr>
      </w:pPr>
      <w:r w:rsidRPr="00CB386A">
        <w:rPr>
          <w:rFonts w:ascii="Times New Roman" w:hAnsi="Times New Roman"/>
          <w:color w:val="000000"/>
          <w:sz w:val="24"/>
          <w:szCs w:val="24"/>
          <w:lang w:eastAsia="cs-CZ"/>
        </w:rPr>
        <w:t xml:space="preserve">Kasační stížnost je </w:t>
      </w:r>
      <w:r>
        <w:rPr>
          <w:rFonts w:ascii="Times New Roman" w:hAnsi="Times New Roman"/>
          <w:color w:val="000000"/>
          <w:sz w:val="24"/>
          <w:szCs w:val="24"/>
          <w:lang w:eastAsia="cs-CZ"/>
        </w:rPr>
        <w:t xml:space="preserve">mimořádným </w:t>
      </w:r>
      <w:r w:rsidRPr="00CB386A">
        <w:rPr>
          <w:rFonts w:ascii="Times New Roman" w:hAnsi="Times New Roman"/>
          <w:color w:val="000000"/>
          <w:sz w:val="24"/>
          <w:szCs w:val="24"/>
          <w:lang w:eastAsia="cs-CZ"/>
        </w:rPr>
        <w:t>opravným prostředkem proti pravomocnému rozhodnutí krajského soudu v</w:t>
      </w:r>
      <w:r>
        <w:rPr>
          <w:rFonts w:ascii="Times New Roman" w:hAnsi="Times New Roman"/>
          <w:color w:val="000000"/>
          <w:sz w:val="24"/>
          <w:szCs w:val="24"/>
          <w:lang w:eastAsia="cs-CZ"/>
        </w:rPr>
        <w:t xml:space="preserve">e </w:t>
      </w:r>
      <w:r w:rsidRPr="00CB386A">
        <w:rPr>
          <w:rFonts w:ascii="Times New Roman" w:hAnsi="Times New Roman"/>
          <w:color w:val="000000"/>
          <w:sz w:val="24"/>
          <w:szCs w:val="24"/>
          <w:lang w:eastAsia="cs-CZ"/>
        </w:rPr>
        <w:t>správním</w:t>
      </w:r>
      <w:r>
        <w:rPr>
          <w:rFonts w:ascii="Times New Roman" w:hAnsi="Times New Roman"/>
          <w:color w:val="000000"/>
          <w:sz w:val="24"/>
          <w:szCs w:val="24"/>
          <w:lang w:eastAsia="cs-CZ"/>
        </w:rPr>
        <w:t xml:space="preserve"> soudnictví</w:t>
      </w:r>
      <w:r w:rsidRPr="00CB386A">
        <w:rPr>
          <w:rFonts w:ascii="Times New Roman" w:hAnsi="Times New Roman"/>
          <w:color w:val="000000"/>
          <w:sz w:val="24"/>
          <w:szCs w:val="24"/>
          <w:lang w:eastAsia="cs-CZ"/>
        </w:rPr>
        <w:t>, jímž se stěž</w:t>
      </w:r>
      <w:r>
        <w:rPr>
          <w:rFonts w:ascii="Times New Roman" w:hAnsi="Times New Roman"/>
          <w:color w:val="000000"/>
          <w:sz w:val="24"/>
          <w:szCs w:val="24"/>
          <w:lang w:eastAsia="cs-CZ"/>
        </w:rPr>
        <w:t xml:space="preserve">ovatel </w:t>
      </w:r>
      <w:r w:rsidRPr="00CB386A">
        <w:rPr>
          <w:rFonts w:ascii="Times New Roman" w:hAnsi="Times New Roman"/>
          <w:color w:val="000000"/>
          <w:sz w:val="24"/>
          <w:szCs w:val="24"/>
          <w:lang w:eastAsia="cs-CZ"/>
        </w:rPr>
        <w:t>domáhá zrušení takového rozhodnutí.</w:t>
      </w:r>
      <w:r>
        <w:rPr>
          <w:rFonts w:ascii="Times New Roman" w:hAnsi="Times New Roman"/>
          <w:color w:val="000000"/>
          <w:sz w:val="24"/>
          <w:szCs w:val="24"/>
          <w:lang w:eastAsia="cs-CZ"/>
        </w:rPr>
        <w:t xml:space="preserve"> Proti takovým rozhodnutí krajských soudů nelze podat odvolání ani jiný řádný opravný prostředek, jelikož rozhodují v jediném stupni. Lze se tedy proti rozhodnutí krajského soudu bránit pouze tímto mimořádným opravným prostředkem nebo lze využít institut obnovy řízení za splnění zákonem stanovených podmínek. Kasační stížností se lze domáhat jak nápravy hmotněprávní, tak i procesněprávní.</w:t>
      </w:r>
      <w:r>
        <w:rPr>
          <w:rStyle w:val="FootnoteReference"/>
          <w:rFonts w:ascii="Times New Roman" w:hAnsi="Times New Roman"/>
          <w:color w:val="000000"/>
          <w:sz w:val="24"/>
          <w:szCs w:val="24"/>
          <w:lang w:eastAsia="cs-CZ"/>
        </w:rPr>
        <w:footnoteReference w:id="101"/>
      </w:r>
      <w:r w:rsidRPr="00082052">
        <w:rPr>
          <w:rStyle w:val="FootnoteReference"/>
        </w:rPr>
        <w:t xml:space="preserve"> </w:t>
      </w:r>
      <w:r>
        <w:rPr>
          <w:rFonts w:ascii="Times New Roman" w:hAnsi="Times New Roman"/>
          <w:color w:val="000000"/>
          <w:sz w:val="24"/>
          <w:szCs w:val="24"/>
          <w:lang w:eastAsia="cs-CZ"/>
        </w:rPr>
        <w:t xml:space="preserve">Stěžovatelem je v případě kasační stížnosti účastník řízení nebo zúčastněná osoba u krajského soudu, která musí být obligatorně zastoupena advokátem, jelikož se jedná o právně náročné formulování stížnosti. </w:t>
      </w:r>
      <w:r w:rsidRPr="00CB386A">
        <w:rPr>
          <w:rFonts w:ascii="Times New Roman" w:hAnsi="Times New Roman"/>
          <w:color w:val="000000"/>
          <w:sz w:val="24"/>
          <w:szCs w:val="24"/>
          <w:lang w:eastAsia="cs-CZ"/>
        </w:rPr>
        <w:t>Důvodem stížnosti je nezákonnost, vady řízení, zmatečnost řízení, nepřezkoumatelnost a nezákonnost odmítnutí</w:t>
      </w:r>
      <w:r>
        <w:rPr>
          <w:rFonts w:ascii="Times New Roman" w:hAnsi="Times New Roman"/>
          <w:color w:val="000000"/>
          <w:sz w:val="24"/>
          <w:szCs w:val="24"/>
          <w:lang w:eastAsia="cs-CZ"/>
        </w:rPr>
        <w:t xml:space="preserve"> </w:t>
      </w:r>
      <w:r w:rsidRPr="00CB386A">
        <w:rPr>
          <w:rFonts w:ascii="Times New Roman" w:hAnsi="Times New Roman"/>
          <w:color w:val="000000"/>
          <w:sz w:val="24"/>
          <w:szCs w:val="24"/>
          <w:lang w:eastAsia="cs-CZ"/>
        </w:rPr>
        <w:t>návrhu nebo zastavení řízení. O</w:t>
      </w:r>
      <w:r>
        <w:rPr>
          <w:rFonts w:ascii="Times New Roman" w:hAnsi="Times New Roman"/>
          <w:color w:val="000000"/>
          <w:sz w:val="24"/>
          <w:szCs w:val="24"/>
          <w:lang w:eastAsia="cs-CZ"/>
        </w:rPr>
        <w:t xml:space="preserve"> kasační stížnosti</w:t>
      </w:r>
      <w:r w:rsidRPr="00CB386A">
        <w:rPr>
          <w:rFonts w:ascii="Times New Roman" w:hAnsi="Times New Roman"/>
          <w:color w:val="000000"/>
          <w:sz w:val="24"/>
          <w:szCs w:val="24"/>
          <w:lang w:eastAsia="cs-CZ"/>
        </w:rPr>
        <w:t xml:space="preserve"> rozhoduje Nejvyšší správní </w:t>
      </w:r>
      <w:r w:rsidRPr="00CB386A">
        <w:rPr>
          <w:rFonts w:ascii="Times New Roman" w:hAnsi="Times New Roman"/>
          <w:sz w:val="24"/>
          <w:szCs w:val="24"/>
          <w:lang w:eastAsia="cs-CZ"/>
        </w:rPr>
        <w:t>soud.</w:t>
      </w:r>
      <w:r>
        <w:rPr>
          <w:rFonts w:ascii="Times New Roman" w:hAnsi="Times New Roman"/>
          <w:sz w:val="24"/>
          <w:szCs w:val="24"/>
          <w:lang w:eastAsia="cs-CZ"/>
        </w:rPr>
        <w:t xml:space="preserve"> Lhůta pro podání stížnosti činí 14 dní a její zmeškání nelze prominout. Stížnost se podává u Nejvyššího správního soudu.</w:t>
      </w:r>
      <w:r>
        <w:rPr>
          <w:rStyle w:val="FootnoteReference"/>
          <w:rFonts w:ascii="Times New Roman" w:hAnsi="Times New Roman"/>
          <w:sz w:val="24"/>
          <w:szCs w:val="24"/>
          <w:lang w:eastAsia="cs-CZ"/>
        </w:rPr>
        <w:footnoteReference w:id="102"/>
      </w:r>
    </w:p>
    <w:p w:rsidR="003B2F93" w:rsidRDefault="003B2F93" w:rsidP="001364BE">
      <w:pPr>
        <w:pStyle w:val="Heading3"/>
        <w:spacing w:line="360" w:lineRule="auto"/>
        <w:jc w:val="both"/>
        <w:rPr>
          <w:rFonts w:ascii="Times New Roman" w:hAnsi="Times New Roman"/>
          <w:b/>
          <w:bCs/>
          <w:color w:val="auto"/>
        </w:rPr>
      </w:pPr>
      <w:bookmarkStart w:id="68" w:name="_Toc450562716"/>
      <w:r w:rsidRPr="001364BE">
        <w:rPr>
          <w:rFonts w:ascii="Times New Roman" w:hAnsi="Times New Roman"/>
          <w:b/>
          <w:bCs/>
          <w:color w:val="auto"/>
        </w:rPr>
        <w:t>Ústavní stížnost</w:t>
      </w:r>
      <w:bookmarkEnd w:id="68"/>
    </w:p>
    <w:p w:rsidR="003B2F93" w:rsidRPr="008E3508" w:rsidRDefault="003B2F93" w:rsidP="006B5E24">
      <w:pPr>
        <w:autoSpaceDE w:val="0"/>
        <w:autoSpaceDN w:val="0"/>
        <w:adjustRightInd w:val="0"/>
        <w:spacing w:after="0" w:line="360" w:lineRule="auto"/>
        <w:ind w:firstLine="708"/>
        <w:jc w:val="both"/>
        <w:rPr>
          <w:rFonts w:ascii="Times New Roman" w:hAnsi="Times New Roman"/>
          <w:sz w:val="24"/>
          <w:szCs w:val="24"/>
        </w:rPr>
      </w:pPr>
      <w:r w:rsidRPr="008E3508">
        <w:rPr>
          <w:rFonts w:ascii="Times New Roman" w:hAnsi="Times New Roman"/>
          <w:sz w:val="24"/>
          <w:szCs w:val="24"/>
          <w:lang w:eastAsia="cs-CZ"/>
        </w:rPr>
        <w:t>Ústavní stížnost</w:t>
      </w:r>
      <w:r>
        <w:rPr>
          <w:rFonts w:ascii="Times New Roman" w:hAnsi="Times New Roman"/>
          <w:sz w:val="24"/>
          <w:szCs w:val="24"/>
          <w:lang w:eastAsia="cs-CZ"/>
        </w:rPr>
        <w:t xml:space="preserve"> je upravena v čl. 87 odst. 1 písm. d) Ústavy a dále se postupuje dle pravidel zákona č. 182/1993 Sb., o Ústavním soudu, ve znění pozdějších předpisů. Jedná se o </w:t>
      </w:r>
      <w:r w:rsidRPr="008E3508">
        <w:rPr>
          <w:rFonts w:ascii="Times New Roman" w:hAnsi="Times New Roman"/>
          <w:sz w:val="24"/>
          <w:szCs w:val="24"/>
          <w:lang w:eastAsia="cs-CZ"/>
        </w:rPr>
        <w:t>prostředek právní ochrany</w:t>
      </w:r>
      <w:r>
        <w:rPr>
          <w:rFonts w:ascii="Times New Roman" w:hAnsi="Times New Roman"/>
          <w:sz w:val="24"/>
          <w:szCs w:val="24"/>
          <w:lang w:eastAsia="cs-CZ"/>
        </w:rPr>
        <w:t xml:space="preserve"> proti pravomocnému rozhodnutí a jinému zásahu orgánu veřejné moci do ústavně zaručených základních práv a svobod. N</w:t>
      </w:r>
      <w:r w:rsidRPr="008E3508">
        <w:rPr>
          <w:rFonts w:ascii="Times New Roman" w:hAnsi="Times New Roman"/>
          <w:sz w:val="24"/>
          <w:szCs w:val="24"/>
          <w:lang w:eastAsia="cs-CZ"/>
        </w:rPr>
        <w:t>ávrh</w:t>
      </w:r>
      <w:r>
        <w:rPr>
          <w:rFonts w:ascii="Times New Roman" w:hAnsi="Times New Roman"/>
          <w:sz w:val="24"/>
          <w:szCs w:val="24"/>
          <w:lang w:eastAsia="cs-CZ"/>
        </w:rPr>
        <w:t xml:space="preserve"> na řízení před Ústavním soudem může podat fyzická i právnická osoba, která tvrdí, že bylo zasaženo orgánem veřejné moci do jejích základních práv nebo svobody zaručené ústavním pořádkem. Konkrétněji může jít o návrh, podaný účastníkem řízení, který tvrdí, že byla pravomocným rozhodnutím, opatřením nebo jiným zásahem orgánu veřejné moci porušena jeho základní lidská práva a svobody, která jsou ústavně zaručena nebo návrh, kterým se</w:t>
      </w:r>
      <w:r w:rsidRPr="008E3508">
        <w:rPr>
          <w:rFonts w:ascii="Times New Roman" w:hAnsi="Times New Roman"/>
          <w:sz w:val="24"/>
          <w:szCs w:val="24"/>
          <w:lang w:eastAsia="cs-CZ"/>
        </w:rPr>
        <w:t xml:space="preserve"> orgán územní</w:t>
      </w:r>
      <w:r>
        <w:rPr>
          <w:rFonts w:ascii="Times New Roman" w:hAnsi="Times New Roman"/>
          <w:sz w:val="24"/>
          <w:szCs w:val="24"/>
          <w:lang w:eastAsia="cs-CZ"/>
        </w:rPr>
        <w:t xml:space="preserve"> </w:t>
      </w:r>
      <w:r w:rsidRPr="008E3508">
        <w:rPr>
          <w:rFonts w:ascii="Times New Roman" w:hAnsi="Times New Roman"/>
          <w:sz w:val="24"/>
          <w:szCs w:val="24"/>
          <w:lang w:eastAsia="cs-CZ"/>
        </w:rPr>
        <w:t>samosprávy domáhá zrušení nezákonného zásahu státu</w:t>
      </w:r>
      <w:r>
        <w:rPr>
          <w:rFonts w:ascii="Times New Roman" w:hAnsi="Times New Roman"/>
          <w:sz w:val="24"/>
          <w:szCs w:val="24"/>
          <w:lang w:eastAsia="cs-CZ"/>
        </w:rPr>
        <w:t xml:space="preserve"> do jeho samostatné působnosti</w:t>
      </w:r>
      <w:r w:rsidRPr="008E3508">
        <w:rPr>
          <w:rFonts w:ascii="Times New Roman" w:hAnsi="Times New Roman"/>
          <w:sz w:val="24"/>
          <w:szCs w:val="24"/>
          <w:lang w:eastAsia="cs-CZ"/>
        </w:rPr>
        <w:t>, nebo jímž se politická strana nebo politické hnutí domáhá zrušení rozhodnutí o rozpuštění politické strany</w:t>
      </w:r>
      <w:r>
        <w:rPr>
          <w:rFonts w:ascii="Times New Roman" w:hAnsi="Times New Roman"/>
          <w:sz w:val="24"/>
          <w:szCs w:val="24"/>
          <w:lang w:eastAsia="cs-CZ"/>
        </w:rPr>
        <w:t xml:space="preserve"> </w:t>
      </w:r>
      <w:r w:rsidRPr="008E3508">
        <w:rPr>
          <w:rFonts w:ascii="Times New Roman" w:hAnsi="Times New Roman"/>
          <w:sz w:val="24"/>
          <w:szCs w:val="24"/>
          <w:lang w:eastAsia="cs-CZ"/>
        </w:rPr>
        <w:t>nebo přezkumu, zda jiné rozhodnutí týkající se činnosti politické strany je ve shodě s ústavními nebo jinými</w:t>
      </w:r>
      <w:r>
        <w:rPr>
          <w:rFonts w:ascii="Times New Roman" w:hAnsi="Times New Roman"/>
          <w:sz w:val="24"/>
          <w:szCs w:val="24"/>
          <w:lang w:eastAsia="cs-CZ"/>
        </w:rPr>
        <w:t xml:space="preserve"> </w:t>
      </w:r>
      <w:r w:rsidRPr="008E3508">
        <w:rPr>
          <w:rFonts w:ascii="Times New Roman" w:hAnsi="Times New Roman"/>
          <w:sz w:val="24"/>
          <w:szCs w:val="24"/>
          <w:lang w:eastAsia="cs-CZ"/>
        </w:rPr>
        <w:t>zákony.</w:t>
      </w:r>
      <w:r>
        <w:rPr>
          <w:rStyle w:val="FootnoteReference"/>
          <w:rFonts w:ascii="Times New Roman" w:hAnsi="Times New Roman"/>
          <w:sz w:val="24"/>
          <w:szCs w:val="24"/>
          <w:lang w:eastAsia="cs-CZ"/>
        </w:rPr>
        <w:footnoteReference w:id="103"/>
      </w:r>
      <w:r>
        <w:rPr>
          <w:rFonts w:ascii="Times New Roman" w:hAnsi="Times New Roman"/>
          <w:sz w:val="24"/>
          <w:szCs w:val="24"/>
          <w:lang w:eastAsia="cs-CZ"/>
        </w:rPr>
        <w:t xml:space="preserve"> Stěžovatel musí ve své stížnosti uvést, jaké konkrétní právo byla zasaženo. Jaký orgán veřejné moci zasáhl do jeho práva a jakým rozhodnutím se tak stalo. Ústavní soud nepřezkoumává zákonnost nebo správnost rozhodnutí, nefunguje jako nadřízený soud jiným soudům či jako soud poslední instance. Jeho povinností je pouze přezkoumávání ústavnosti a ochrana ústavně zaručených základních práv a svobod.</w:t>
      </w:r>
      <w:r>
        <w:rPr>
          <w:rStyle w:val="FootnoteReference"/>
          <w:rFonts w:ascii="Times New Roman" w:hAnsi="Times New Roman"/>
          <w:sz w:val="24"/>
          <w:szCs w:val="24"/>
          <w:lang w:eastAsia="cs-CZ"/>
        </w:rPr>
        <w:footnoteReference w:id="104"/>
      </w:r>
    </w:p>
    <w:p w:rsidR="003B2F93" w:rsidRDefault="003B2F93" w:rsidP="001364BE">
      <w:pPr>
        <w:pStyle w:val="Heading3"/>
        <w:spacing w:line="360" w:lineRule="auto"/>
        <w:jc w:val="both"/>
        <w:rPr>
          <w:rFonts w:ascii="Times New Roman" w:hAnsi="Times New Roman"/>
          <w:b/>
          <w:bCs/>
          <w:color w:val="auto"/>
        </w:rPr>
      </w:pPr>
      <w:bookmarkStart w:id="69" w:name="_Toc450562717"/>
      <w:r w:rsidRPr="001364BE">
        <w:rPr>
          <w:rFonts w:ascii="Times New Roman" w:hAnsi="Times New Roman"/>
          <w:b/>
          <w:bCs/>
          <w:color w:val="auto"/>
        </w:rPr>
        <w:t>Stížnost dle daňového řádu</w:t>
      </w:r>
      <w:bookmarkEnd w:id="69"/>
    </w:p>
    <w:p w:rsidR="003B2F93" w:rsidRPr="00543DA3" w:rsidRDefault="003B2F93" w:rsidP="00543DA3">
      <w:pPr>
        <w:pStyle w:val="NormalWeb"/>
        <w:shd w:val="clear" w:color="auto" w:fill="FFFFFF"/>
        <w:spacing w:before="0" w:beforeAutospacing="0" w:after="60" w:afterAutospacing="0" w:line="360" w:lineRule="auto"/>
        <w:ind w:firstLine="708"/>
        <w:jc w:val="both"/>
        <w:textAlignment w:val="center"/>
        <w:rPr>
          <w:rFonts w:cs="Arial"/>
          <w:color w:val="000000"/>
          <w:szCs w:val="21"/>
        </w:rPr>
      </w:pPr>
      <w:r>
        <w:rPr>
          <w:rFonts w:cs="Arial"/>
          <w:color w:val="000000"/>
          <w:szCs w:val="21"/>
        </w:rPr>
        <w:t>V</w:t>
      </w:r>
      <w:r w:rsidRPr="00543DA3">
        <w:rPr>
          <w:rFonts w:cs="Arial"/>
          <w:color w:val="000000"/>
          <w:szCs w:val="21"/>
        </w:rPr>
        <w:t> </w:t>
      </w:r>
      <w:r w:rsidRPr="00543DA3">
        <w:rPr>
          <w:rStyle w:val="highlight"/>
          <w:rFonts w:cs="Arial"/>
          <w:color w:val="000000"/>
          <w:szCs w:val="21"/>
        </w:rPr>
        <w:t>daňovém</w:t>
      </w:r>
      <w:r w:rsidRPr="00543DA3">
        <w:rPr>
          <w:rStyle w:val="apple-converted-space"/>
          <w:rFonts w:cs="Arial"/>
          <w:color w:val="000000"/>
          <w:szCs w:val="21"/>
        </w:rPr>
        <w:t> </w:t>
      </w:r>
      <w:r w:rsidRPr="00543DA3">
        <w:rPr>
          <w:rStyle w:val="highlight"/>
          <w:rFonts w:cs="Arial"/>
          <w:color w:val="000000"/>
          <w:szCs w:val="21"/>
        </w:rPr>
        <w:t>řádu</w:t>
      </w:r>
      <w:r w:rsidRPr="00543DA3">
        <w:rPr>
          <w:rStyle w:val="apple-converted-space"/>
          <w:rFonts w:cs="Arial"/>
          <w:color w:val="000000"/>
          <w:szCs w:val="21"/>
        </w:rPr>
        <w:t> </w:t>
      </w:r>
      <w:r>
        <w:rPr>
          <w:rStyle w:val="apple-converted-space"/>
          <w:rFonts w:cs="Arial"/>
          <w:color w:val="000000"/>
          <w:szCs w:val="21"/>
        </w:rPr>
        <w:t xml:space="preserve">je upravena </w:t>
      </w:r>
      <w:r w:rsidRPr="00543DA3">
        <w:rPr>
          <w:rFonts w:cs="Arial"/>
          <w:color w:val="000000"/>
          <w:szCs w:val="21"/>
        </w:rPr>
        <w:t>stížnost jako p</w:t>
      </w:r>
      <w:r>
        <w:rPr>
          <w:rFonts w:cs="Arial"/>
          <w:color w:val="000000"/>
          <w:szCs w:val="21"/>
        </w:rPr>
        <w:t xml:space="preserve">rostředek ochrany nezávislý na SŘ. </w:t>
      </w:r>
      <w:r w:rsidRPr="00543DA3">
        <w:rPr>
          <w:rFonts w:cs="Arial"/>
          <w:color w:val="000000"/>
          <w:szCs w:val="21"/>
        </w:rPr>
        <w:t>Právo podat stížnost není omezeno jen na </w:t>
      </w:r>
      <w:r w:rsidRPr="00543DA3">
        <w:rPr>
          <w:rStyle w:val="highlight"/>
          <w:rFonts w:cs="Arial"/>
          <w:color w:val="000000"/>
          <w:szCs w:val="21"/>
        </w:rPr>
        <w:t>daňový</w:t>
      </w:r>
      <w:r w:rsidRPr="00543DA3">
        <w:rPr>
          <w:rStyle w:val="apple-converted-space"/>
          <w:rFonts w:cs="Arial"/>
          <w:color w:val="000000"/>
          <w:szCs w:val="21"/>
        </w:rPr>
        <w:t> </w:t>
      </w:r>
      <w:r w:rsidRPr="00543DA3">
        <w:rPr>
          <w:rFonts w:cs="Arial"/>
          <w:color w:val="000000"/>
          <w:szCs w:val="21"/>
        </w:rPr>
        <w:t xml:space="preserve">subjekt, ale je </w:t>
      </w:r>
      <w:r>
        <w:rPr>
          <w:rFonts w:cs="Arial"/>
          <w:color w:val="000000"/>
          <w:szCs w:val="21"/>
        </w:rPr>
        <w:t>umožněno</w:t>
      </w:r>
      <w:r w:rsidRPr="00543DA3">
        <w:rPr>
          <w:rFonts w:cs="Arial"/>
          <w:color w:val="000000"/>
          <w:szCs w:val="21"/>
        </w:rPr>
        <w:t xml:space="preserve"> pro všechny osoby zúčastněné na správě daní. </w:t>
      </w:r>
      <w:r>
        <w:rPr>
          <w:rFonts w:cs="Arial"/>
          <w:color w:val="000000"/>
          <w:szCs w:val="21"/>
        </w:rPr>
        <w:t>Zákon zakotvuje dva důvody, pro které lze podat stížnost. Prvním z nich je s</w:t>
      </w:r>
      <w:r w:rsidRPr="00543DA3">
        <w:rPr>
          <w:rFonts w:cs="Arial"/>
          <w:color w:val="000000"/>
          <w:szCs w:val="21"/>
        </w:rPr>
        <w:t>tížnost proti nevhodnému chování úředních osob, která souvisí s jednou ze základních zásad správy daní přikazující úředním osobám, aby se při správě daní vyvarovaly nezdvořilostí. Druh</w:t>
      </w:r>
      <w:r>
        <w:rPr>
          <w:rFonts w:cs="Arial"/>
          <w:color w:val="000000"/>
          <w:szCs w:val="21"/>
        </w:rPr>
        <w:t>ým důvodem</w:t>
      </w:r>
      <w:r w:rsidRPr="00543DA3">
        <w:rPr>
          <w:rFonts w:cs="Arial"/>
          <w:color w:val="000000"/>
          <w:szCs w:val="21"/>
        </w:rPr>
        <w:t xml:space="preserve"> je stížnost proti postupu správce daně.</w:t>
      </w:r>
    </w:p>
    <w:p w:rsidR="003B2F93" w:rsidRPr="00543DA3" w:rsidRDefault="003B2F93" w:rsidP="00543DA3">
      <w:pPr>
        <w:pStyle w:val="NormalWeb"/>
        <w:shd w:val="clear" w:color="auto" w:fill="FFFFFF"/>
        <w:spacing w:before="0" w:beforeAutospacing="0" w:after="60" w:afterAutospacing="0" w:line="360" w:lineRule="auto"/>
        <w:ind w:firstLine="708"/>
        <w:jc w:val="both"/>
        <w:textAlignment w:val="center"/>
        <w:rPr>
          <w:rFonts w:cs="Arial"/>
          <w:color w:val="000000"/>
          <w:szCs w:val="21"/>
        </w:rPr>
      </w:pPr>
      <w:r w:rsidRPr="00543DA3">
        <w:rPr>
          <w:rFonts w:cs="Arial"/>
          <w:color w:val="000000"/>
          <w:szCs w:val="21"/>
        </w:rPr>
        <w:t>V rámci řízení o stížnosti je správce daně povinen se zabývat důvody podání stížnosti, které v ní uvedl</w:t>
      </w:r>
      <w:r w:rsidRPr="00543DA3">
        <w:rPr>
          <w:rStyle w:val="apple-converted-space"/>
          <w:rFonts w:cs="Arial"/>
          <w:color w:val="000000"/>
          <w:szCs w:val="21"/>
        </w:rPr>
        <w:t> </w:t>
      </w:r>
      <w:bookmarkStart w:id="70" w:name="highlightHit_15"/>
      <w:bookmarkEnd w:id="70"/>
      <w:r w:rsidRPr="00543DA3">
        <w:rPr>
          <w:rStyle w:val="highlight"/>
          <w:rFonts w:cs="Arial"/>
          <w:color w:val="000000"/>
          <w:szCs w:val="21"/>
        </w:rPr>
        <w:t>daňový</w:t>
      </w:r>
      <w:r w:rsidRPr="00543DA3">
        <w:rPr>
          <w:rStyle w:val="apple-converted-space"/>
          <w:rFonts w:cs="Arial"/>
          <w:color w:val="000000"/>
          <w:szCs w:val="21"/>
        </w:rPr>
        <w:t> </w:t>
      </w:r>
      <w:r>
        <w:rPr>
          <w:rFonts w:cs="Arial"/>
          <w:color w:val="000000"/>
          <w:szCs w:val="21"/>
        </w:rPr>
        <w:t>subjekt a náležitě je prošetřit</w:t>
      </w:r>
      <w:r w:rsidRPr="00543DA3">
        <w:rPr>
          <w:rFonts w:cs="Arial"/>
          <w:color w:val="000000"/>
          <w:szCs w:val="21"/>
        </w:rPr>
        <w:t>. Správce daně, u kterého byla stížnost podána, má na její vyřízení stanovenou lhůtu 60 dnů od jejího doručení.</w:t>
      </w:r>
      <w:r w:rsidRPr="00543DA3">
        <w:rPr>
          <w:rStyle w:val="apple-converted-space"/>
          <w:rFonts w:cs="Arial"/>
          <w:color w:val="000000"/>
          <w:szCs w:val="21"/>
        </w:rPr>
        <w:t> </w:t>
      </w:r>
      <w:bookmarkStart w:id="71" w:name="highlightHit_18"/>
      <w:bookmarkEnd w:id="71"/>
      <w:r w:rsidRPr="00543DA3">
        <w:rPr>
          <w:rStyle w:val="highlight"/>
          <w:rFonts w:cs="Arial"/>
          <w:color w:val="000000"/>
          <w:szCs w:val="21"/>
        </w:rPr>
        <w:t>Daňový</w:t>
      </w:r>
      <w:r w:rsidRPr="00543DA3">
        <w:rPr>
          <w:rStyle w:val="apple-converted-space"/>
          <w:rFonts w:cs="Arial"/>
          <w:color w:val="000000"/>
          <w:szCs w:val="21"/>
        </w:rPr>
        <w:t> </w:t>
      </w:r>
      <w:bookmarkStart w:id="72" w:name="highlightHit_19"/>
      <w:bookmarkEnd w:id="72"/>
      <w:r w:rsidRPr="00543DA3">
        <w:rPr>
          <w:rStyle w:val="highlight"/>
          <w:rFonts w:cs="Arial"/>
          <w:color w:val="000000"/>
          <w:szCs w:val="21"/>
        </w:rPr>
        <w:t>řád</w:t>
      </w:r>
      <w:r w:rsidRPr="00543DA3">
        <w:rPr>
          <w:rStyle w:val="apple-converted-space"/>
          <w:rFonts w:cs="Arial"/>
          <w:color w:val="000000"/>
          <w:szCs w:val="21"/>
        </w:rPr>
        <w:t> </w:t>
      </w:r>
      <w:r w:rsidRPr="00543DA3">
        <w:rPr>
          <w:rFonts w:cs="Arial"/>
          <w:color w:val="000000"/>
          <w:szCs w:val="21"/>
        </w:rPr>
        <w:t xml:space="preserve">dává správci daně možnost lhůtu </w:t>
      </w:r>
      <w:r>
        <w:rPr>
          <w:rFonts w:cs="Arial"/>
          <w:color w:val="000000"/>
          <w:szCs w:val="21"/>
        </w:rPr>
        <w:t>prodloužit</w:t>
      </w:r>
      <w:r w:rsidRPr="00543DA3">
        <w:rPr>
          <w:rFonts w:cs="Arial"/>
          <w:color w:val="000000"/>
          <w:szCs w:val="21"/>
        </w:rPr>
        <w:t xml:space="preserve">, </w:t>
      </w:r>
      <w:r>
        <w:rPr>
          <w:rFonts w:cs="Arial"/>
          <w:color w:val="000000"/>
          <w:szCs w:val="21"/>
        </w:rPr>
        <w:t>ovšem jen v případech, kdy nebylo možné v rámci řádné lhůty zajistit veškeré podklady pro vyřízení stížnosti. S těmito důvody se musí správce daně vypořádat v odůvodnění stížnosti. Zákon neuvádí povinnost informovat stěžovatele o prodloužení lhůty 60 dní, avšak byl by tento pos</w:t>
      </w:r>
      <w:bookmarkStart w:id="73" w:name="highlightHit_20"/>
      <w:bookmarkEnd w:id="73"/>
      <w:r>
        <w:rPr>
          <w:rFonts w:cs="Arial"/>
          <w:color w:val="000000"/>
          <w:szCs w:val="21"/>
        </w:rPr>
        <w:t>tup v souladu se zásadou součinnosti a spolupráce, kdyby tak správce daně učinil a sdělil stěžovateli důvody a lhůtu, do které bude o stížnosti rozhodnuto. Pokud by správce daně ve lhůtě nerozhodl, může se stěžovatel bránit podnětem na ochranu proti nečinnosti.</w:t>
      </w:r>
    </w:p>
    <w:p w:rsidR="003B2F93" w:rsidRPr="00543DA3" w:rsidRDefault="003B2F93" w:rsidP="00543DA3">
      <w:pPr>
        <w:pStyle w:val="NormalWeb"/>
        <w:shd w:val="clear" w:color="auto" w:fill="FFFFFF"/>
        <w:spacing w:before="0" w:beforeAutospacing="0" w:after="60" w:afterAutospacing="0" w:line="360" w:lineRule="auto"/>
        <w:ind w:firstLine="708"/>
        <w:jc w:val="both"/>
        <w:textAlignment w:val="center"/>
        <w:rPr>
          <w:rFonts w:cs="Arial"/>
          <w:color w:val="000000"/>
          <w:szCs w:val="21"/>
        </w:rPr>
      </w:pPr>
      <w:r w:rsidRPr="00543DA3">
        <w:rPr>
          <w:rFonts w:cs="Arial"/>
          <w:color w:val="000000"/>
          <w:szCs w:val="21"/>
        </w:rPr>
        <w:t xml:space="preserve">Správce daně je povinen </w:t>
      </w:r>
      <w:r>
        <w:rPr>
          <w:rFonts w:cs="Arial"/>
          <w:color w:val="000000"/>
          <w:szCs w:val="21"/>
        </w:rPr>
        <w:t>jestliže zjistí, že skutečnosti uvedené ve stížnosti byly důvodné zcela nebo zčásti, učinit opatření k nápravě a odstranit závadný stav.</w:t>
      </w:r>
      <w:r w:rsidRPr="00543DA3">
        <w:rPr>
          <w:rFonts w:cs="Arial"/>
          <w:color w:val="000000"/>
          <w:szCs w:val="21"/>
        </w:rPr>
        <w:t xml:space="preserve"> Způsob, jakým správce daně tento závadný stav odstranil, společně se sdělením výsledků šetření, musí správce daně oznámit</w:t>
      </w:r>
      <w:r w:rsidRPr="00543DA3">
        <w:rPr>
          <w:rStyle w:val="apple-converted-space"/>
          <w:rFonts w:cs="Arial"/>
          <w:color w:val="000000"/>
          <w:szCs w:val="21"/>
        </w:rPr>
        <w:t> </w:t>
      </w:r>
      <w:bookmarkStart w:id="74" w:name="highlightHit_23"/>
      <w:bookmarkEnd w:id="74"/>
      <w:r w:rsidRPr="00543DA3">
        <w:rPr>
          <w:rStyle w:val="highlight"/>
          <w:rFonts w:cs="Arial"/>
          <w:color w:val="000000"/>
          <w:szCs w:val="21"/>
        </w:rPr>
        <w:t>daňovému</w:t>
      </w:r>
      <w:r w:rsidRPr="00543DA3">
        <w:rPr>
          <w:rStyle w:val="apple-converted-space"/>
          <w:rFonts w:cs="Arial"/>
          <w:color w:val="000000"/>
          <w:szCs w:val="21"/>
        </w:rPr>
        <w:t> </w:t>
      </w:r>
      <w:r w:rsidRPr="00543DA3">
        <w:rPr>
          <w:rFonts w:cs="Arial"/>
          <w:color w:val="000000"/>
          <w:szCs w:val="21"/>
        </w:rPr>
        <w:t>subjektu.</w:t>
      </w:r>
      <w:bookmarkStart w:id="75" w:name="highlightHit_24"/>
      <w:bookmarkEnd w:id="75"/>
      <w:r>
        <w:rPr>
          <w:rFonts w:cs="Arial"/>
          <w:color w:val="000000"/>
          <w:szCs w:val="21"/>
        </w:rPr>
        <w:t xml:space="preserve"> Pokud stěžovatel</w:t>
      </w:r>
      <w:r w:rsidRPr="00543DA3">
        <w:rPr>
          <w:color w:val="000000"/>
        </w:rPr>
        <w:t xml:space="preserve"> nesouhlasí se způsobem, jakým se správce daně vypořádal s jeho stížností, může </w:t>
      </w:r>
      <w:r>
        <w:rPr>
          <w:color w:val="000000"/>
        </w:rPr>
        <w:t xml:space="preserve">u </w:t>
      </w:r>
      <w:r w:rsidRPr="00543DA3">
        <w:rPr>
          <w:color w:val="000000"/>
        </w:rPr>
        <w:t>nejbližší</w:t>
      </w:r>
      <w:r>
        <w:rPr>
          <w:color w:val="000000"/>
        </w:rPr>
        <w:t>ho</w:t>
      </w:r>
      <w:r w:rsidRPr="00543DA3">
        <w:rPr>
          <w:color w:val="000000"/>
        </w:rPr>
        <w:t xml:space="preserve"> nadřízen</w:t>
      </w:r>
      <w:r>
        <w:rPr>
          <w:color w:val="000000"/>
        </w:rPr>
        <w:t>ého</w:t>
      </w:r>
      <w:r w:rsidRPr="00543DA3">
        <w:rPr>
          <w:color w:val="000000"/>
        </w:rPr>
        <w:t xml:space="preserve"> </w:t>
      </w:r>
      <w:r>
        <w:rPr>
          <w:color w:val="000000"/>
        </w:rPr>
        <w:t xml:space="preserve">orgánu </w:t>
      </w:r>
      <w:r w:rsidRPr="00543DA3">
        <w:rPr>
          <w:color w:val="000000"/>
        </w:rPr>
        <w:t>tohoto s</w:t>
      </w:r>
      <w:r w:rsidRPr="00543DA3">
        <w:rPr>
          <w:rFonts w:cs="Arial"/>
          <w:color w:val="000000"/>
          <w:szCs w:val="21"/>
        </w:rPr>
        <w:t>právce</w:t>
      </w:r>
      <w:r>
        <w:rPr>
          <w:rFonts w:cs="Arial"/>
          <w:color w:val="000000"/>
          <w:szCs w:val="21"/>
        </w:rPr>
        <w:t>,</w:t>
      </w:r>
      <w:r w:rsidRPr="00543DA3">
        <w:rPr>
          <w:rFonts w:cs="Arial"/>
          <w:color w:val="000000"/>
          <w:szCs w:val="21"/>
        </w:rPr>
        <w:t xml:space="preserve"> podat žádost o prošetření postupu způsobu vyřízení stížnosti. </w:t>
      </w:r>
      <w:r>
        <w:rPr>
          <w:rFonts w:cs="Arial"/>
          <w:color w:val="000000"/>
          <w:szCs w:val="21"/>
        </w:rPr>
        <w:t xml:space="preserve">Nadřízený orgán v řízení </w:t>
      </w:r>
      <w:r w:rsidRPr="00543DA3">
        <w:rPr>
          <w:rFonts w:cs="Arial"/>
          <w:color w:val="000000"/>
          <w:szCs w:val="21"/>
        </w:rPr>
        <w:t xml:space="preserve">o žádosti postupuje podle ustanovení o vyřizování stížnosti. Podat stížnost na jeho postup či žádat jeho prošetření </w:t>
      </w:r>
      <w:r>
        <w:rPr>
          <w:rFonts w:cs="Arial"/>
          <w:color w:val="000000"/>
          <w:szCs w:val="21"/>
        </w:rPr>
        <w:t>již nelze.</w:t>
      </w:r>
      <w:r>
        <w:rPr>
          <w:rStyle w:val="FootnoteReference"/>
          <w:color w:val="000000"/>
          <w:szCs w:val="21"/>
        </w:rPr>
        <w:footnoteReference w:id="105"/>
      </w:r>
    </w:p>
    <w:p w:rsidR="003B2F93" w:rsidRDefault="003B2F93" w:rsidP="001364BE">
      <w:pPr>
        <w:pStyle w:val="Heading3"/>
        <w:spacing w:line="360" w:lineRule="auto"/>
        <w:jc w:val="both"/>
        <w:rPr>
          <w:rFonts w:ascii="Times New Roman" w:hAnsi="Times New Roman"/>
          <w:b/>
          <w:bCs/>
          <w:color w:val="auto"/>
        </w:rPr>
      </w:pPr>
      <w:bookmarkStart w:id="76" w:name="_Toc450562718"/>
      <w:r w:rsidRPr="001364BE">
        <w:rPr>
          <w:rFonts w:ascii="Times New Roman" w:hAnsi="Times New Roman"/>
          <w:b/>
          <w:bCs/>
          <w:color w:val="auto"/>
        </w:rPr>
        <w:t>Stížnost pro porušení zákona</w:t>
      </w:r>
      <w:bookmarkEnd w:id="76"/>
    </w:p>
    <w:p w:rsidR="003B2F93" w:rsidRDefault="003B2F93" w:rsidP="006E0262">
      <w:pPr>
        <w:spacing w:line="360" w:lineRule="auto"/>
        <w:ind w:firstLine="708"/>
        <w:jc w:val="both"/>
        <w:rPr>
          <w:rFonts w:ascii="Times New Roman" w:hAnsi="Times New Roman"/>
          <w:sz w:val="24"/>
          <w:szCs w:val="24"/>
        </w:rPr>
      </w:pPr>
      <w:r w:rsidRPr="00257929">
        <w:rPr>
          <w:rFonts w:ascii="Times New Roman" w:hAnsi="Times New Roman"/>
          <w:sz w:val="24"/>
          <w:szCs w:val="24"/>
        </w:rPr>
        <w:t>Stížnost pro porušení zákona je upravena v zákoně č. 141/1961 Sb., o trestním řízení soudním (dále jen „trestní řád“)</w:t>
      </w:r>
      <w:r>
        <w:rPr>
          <w:rFonts w:ascii="Times New Roman" w:hAnsi="Times New Roman"/>
          <w:sz w:val="24"/>
          <w:szCs w:val="24"/>
        </w:rPr>
        <w:t xml:space="preserve"> v §266 a následující. Jedná se o mimořádný opravný prostředek, který vždy směřuje proti pravomocnému rozhodnutí soudu nebo státního zástupce. Vždy musí převažovat zájem na zákonnosti a postupu řízení před zájmem stability a nezměnitelnosti pravomocného rozhodnutí. Účelem stížnosti pro porušení zákona je náprava právních vad pravomocných rozhodnutích nebo náprava vadného postupu řízení, které pravomocnému rozhodnutí předcházelo. Proti výroku o trestu lze stížnost podat jen tehdy, jestliže trest je ve zřejmém nepoměru k povaze a závažnosti trestného činu nebo poměrům pachatele nebo jestliže uložený druh trestu je v zřejmém rozporu s účelem trestu. Účelem stížností pro porušení zákona je jednak náprava vadného pravomocného rozhodnutí a jednak usměrnění soudní praxe při řešení důležitých právních otázek.</w:t>
      </w:r>
      <w:r>
        <w:rPr>
          <w:rStyle w:val="FootnoteReference"/>
          <w:rFonts w:ascii="Times New Roman" w:hAnsi="Times New Roman"/>
          <w:sz w:val="24"/>
          <w:szCs w:val="24"/>
        </w:rPr>
        <w:footnoteReference w:id="106"/>
      </w:r>
    </w:p>
    <w:p w:rsidR="003B2F93" w:rsidRPr="00257929" w:rsidRDefault="003B2F93" w:rsidP="006E0262">
      <w:pPr>
        <w:spacing w:line="360" w:lineRule="auto"/>
        <w:ind w:firstLine="708"/>
        <w:jc w:val="both"/>
        <w:rPr>
          <w:rFonts w:ascii="Times New Roman" w:hAnsi="Times New Roman"/>
          <w:sz w:val="24"/>
          <w:szCs w:val="24"/>
        </w:rPr>
      </w:pPr>
      <w:r>
        <w:rPr>
          <w:rFonts w:ascii="Times New Roman" w:hAnsi="Times New Roman"/>
          <w:sz w:val="24"/>
          <w:szCs w:val="24"/>
        </w:rPr>
        <w:t>Stížnost podává ministr spravedlnosti u Nejvyššího soudu. Rozhodnutí Nejvyššího soudu o stížnosti pro porušení zákona není zavazující pro soudy a orgány činné v trestní řízení, ale takto vyslovený právní názor je určující pro další praxi při výkladu a aplikaci ustanovení. Nejvyšší soud rozhoduje ve veřejném zasedání za povinné účasti státního zástupce Nejvyššího státní zastupitelství. Pouze v případě zamítnutí stížnosti může rozhodnout v neveřejném zasedání. Nejvyšší soud tedy buď vysloví porušení zákona a nebo stížnost pro porušení zákona zamítne. Stížnost nemá odkladný účinek.</w:t>
      </w:r>
      <w:r>
        <w:rPr>
          <w:rStyle w:val="FootnoteReference"/>
          <w:rFonts w:ascii="Times New Roman" w:hAnsi="Times New Roman"/>
          <w:sz w:val="24"/>
          <w:szCs w:val="24"/>
        </w:rPr>
        <w:footnoteReference w:id="107"/>
      </w:r>
      <w:r>
        <w:rPr>
          <w:rFonts w:ascii="Times New Roman" w:hAnsi="Times New Roman"/>
          <w:sz w:val="24"/>
          <w:szCs w:val="24"/>
        </w:rPr>
        <w:t xml:space="preserve"> Vysloví-li soud, že byl porušen zákon v konkrétním rozhodnutí, avšak ne v neprospěch obviněného jedná se o tzv. akademický výrok, který se nijak nedotýká právní moci napadeného rozhodnutí. Takové to rozhodnutí zůstává pravomocné a akademický výrok, který vyslovil Nejvyšší soud má pouze účinky pro sjednocování judikatury pro futuro.</w:t>
      </w:r>
      <w:r>
        <w:rPr>
          <w:rStyle w:val="FootnoteReference"/>
          <w:rFonts w:ascii="Times New Roman" w:hAnsi="Times New Roman"/>
          <w:sz w:val="24"/>
          <w:szCs w:val="24"/>
        </w:rPr>
        <w:footnoteReference w:id="108"/>
      </w:r>
      <w:r>
        <w:rPr>
          <w:rFonts w:ascii="Times New Roman" w:hAnsi="Times New Roman"/>
          <w:sz w:val="24"/>
          <w:szCs w:val="24"/>
        </w:rPr>
        <w:t xml:space="preserve"> Byl-li porušen zákon v neprospěch obviněného, soud napadené rozhodnutí zruší nebo jeho výrok či výroky a přikáže orgánu, o jehož rozhodnutí jde, aby věc v potřebném rozsahu projednal a rozhodl. Nejvyšší soud může sám ve věci rozhodnout jen, lze-li tak učinit na základě zjištěného skutkového stavu </w:t>
      </w:r>
      <w:r>
        <w:rPr>
          <w:rStyle w:val="FootnoteReference"/>
          <w:rFonts w:ascii="Times New Roman" w:hAnsi="Times New Roman"/>
          <w:sz w:val="24"/>
          <w:szCs w:val="24"/>
        </w:rPr>
        <w:footnoteReference w:id="109"/>
      </w:r>
    </w:p>
    <w:p w:rsidR="003B2F93" w:rsidRDefault="003B2F93" w:rsidP="001364BE">
      <w:pPr>
        <w:pStyle w:val="Heading3"/>
        <w:spacing w:line="360" w:lineRule="auto"/>
        <w:jc w:val="both"/>
        <w:rPr>
          <w:rFonts w:ascii="Times New Roman" w:hAnsi="Times New Roman"/>
          <w:b/>
          <w:bCs/>
          <w:color w:val="auto"/>
        </w:rPr>
      </w:pPr>
      <w:bookmarkStart w:id="77" w:name="_Toc450562719"/>
      <w:r w:rsidRPr="001364BE">
        <w:rPr>
          <w:rFonts w:ascii="Times New Roman" w:hAnsi="Times New Roman"/>
          <w:b/>
          <w:bCs/>
          <w:color w:val="auto"/>
        </w:rPr>
        <w:t>Stížnost v trestním řízení</w:t>
      </w:r>
      <w:bookmarkEnd w:id="77"/>
    </w:p>
    <w:p w:rsidR="003B2F93" w:rsidRPr="00562FB4" w:rsidRDefault="003B2F93" w:rsidP="00ED5D4F">
      <w:pPr>
        <w:spacing w:line="360" w:lineRule="auto"/>
        <w:ind w:firstLine="576"/>
        <w:jc w:val="both"/>
        <w:rPr>
          <w:rFonts w:ascii="Times New Roman" w:hAnsi="Times New Roman"/>
          <w:color w:val="000000"/>
          <w:sz w:val="24"/>
        </w:rPr>
      </w:pPr>
      <w:r>
        <w:rPr>
          <w:rFonts w:ascii="Times New Roman" w:hAnsi="Times New Roman"/>
          <w:color w:val="000000"/>
          <w:sz w:val="24"/>
        </w:rPr>
        <w:t>Tato stížnost je upravena v trestním řádu v §141 a následující. Jedná se o jeden z řádných opravných prostředků proti nepravomocnému rozhodnutí orgánů činných v trestním řízení. Stížnost je jediným řádným opravným prostředkem proti nepravomocnému usnesení. Stížnost může směřovat proti usnesení policejního orgánu, soudu nebo státního zástupce. Osobami oprávněnými podat stížnost jsou osoby, které mají důvodný zájem na obsahu rozhodnutí buď pro vztah k věci nebo k osobě nebo jde o osoby úřední, u nichž se zájem na věci předpokládá.  Stížnost má odkladný účinek jen v těch případech, kdy to stanoví zákon. Stížnost se podává u orgánu, proti jehož rozhodnutí směřuje a to ve lhůtě 3 dnů od oznámení usnesení. O stížnostech v zásadě rozhoduje nadřízený orgán, výjimkou z devolutivního účinku stížností je tzv. autoromedura, tedy vyhoví-li orgán, proti jehož usnesení stížnost směřovala v plném rozsahu. O stížnosti rozhodne orgán usnesením.</w:t>
      </w:r>
      <w:r>
        <w:rPr>
          <w:rStyle w:val="FootnoteReference"/>
          <w:rFonts w:ascii="Times New Roman" w:hAnsi="Times New Roman"/>
          <w:color w:val="000000"/>
          <w:sz w:val="24"/>
        </w:rPr>
        <w:footnoteReference w:id="110"/>
      </w:r>
    </w:p>
    <w:p w:rsidR="003B2F93" w:rsidRPr="00F50FA5" w:rsidRDefault="003B2F93" w:rsidP="00F50FA5">
      <w:pPr>
        <w:pStyle w:val="Heading2"/>
        <w:spacing w:line="360" w:lineRule="auto"/>
        <w:jc w:val="both"/>
        <w:rPr>
          <w:rFonts w:ascii="Times New Roman" w:hAnsi="Times New Roman"/>
          <w:b/>
          <w:bCs/>
          <w:color w:val="auto"/>
          <w:sz w:val="28"/>
        </w:rPr>
      </w:pPr>
      <w:bookmarkStart w:id="78" w:name="_Toc450562720"/>
      <w:r w:rsidRPr="00F50FA5">
        <w:rPr>
          <w:rFonts w:ascii="Times New Roman" w:hAnsi="Times New Roman"/>
          <w:b/>
          <w:bCs/>
          <w:color w:val="auto"/>
          <w:sz w:val="28"/>
        </w:rPr>
        <w:t>Srovnání se slovenskou právní úpravou stížností</w:t>
      </w:r>
      <w:bookmarkEnd w:id="78"/>
    </w:p>
    <w:p w:rsidR="003B2F93" w:rsidRPr="00BF3C07" w:rsidRDefault="003B2F93" w:rsidP="00BF3C07">
      <w:pPr>
        <w:spacing w:line="360" w:lineRule="auto"/>
        <w:ind w:firstLine="576"/>
        <w:jc w:val="both"/>
        <w:rPr>
          <w:rFonts w:ascii="Times New Roman" w:hAnsi="Times New Roman"/>
          <w:color w:val="000000"/>
          <w:sz w:val="24"/>
          <w:szCs w:val="32"/>
        </w:rPr>
      </w:pPr>
      <w:r>
        <w:rPr>
          <w:rFonts w:ascii="Times New Roman" w:hAnsi="Times New Roman"/>
          <w:color w:val="000000"/>
          <w:sz w:val="24"/>
          <w:szCs w:val="32"/>
        </w:rPr>
        <w:t>V ČR</w:t>
      </w:r>
      <w:r w:rsidRPr="00BF3C07">
        <w:rPr>
          <w:rFonts w:ascii="Times New Roman" w:hAnsi="Times New Roman"/>
          <w:color w:val="000000"/>
          <w:sz w:val="24"/>
          <w:szCs w:val="32"/>
        </w:rPr>
        <w:t xml:space="preserve"> i na Slovensku upravovala problematiku stížností po rozpadu České a Slovenské Federativní Republiky vládní vyhláška č. 150/19</w:t>
      </w:r>
      <w:r>
        <w:rPr>
          <w:rFonts w:ascii="Times New Roman" w:hAnsi="Times New Roman"/>
          <w:color w:val="000000"/>
          <w:sz w:val="24"/>
          <w:szCs w:val="32"/>
        </w:rPr>
        <w:t>58 Ú.l. Na Slovensku u</w:t>
      </w:r>
      <w:r w:rsidRPr="00BF3C07">
        <w:rPr>
          <w:rFonts w:ascii="Times New Roman" w:hAnsi="Times New Roman"/>
          <w:color w:val="000000"/>
          <w:sz w:val="24"/>
          <w:szCs w:val="32"/>
        </w:rPr>
        <w:t>ž v roce 1998 byla</w:t>
      </w:r>
      <w:r>
        <w:rPr>
          <w:rFonts w:ascii="Times New Roman" w:hAnsi="Times New Roman"/>
          <w:color w:val="000000"/>
          <w:sz w:val="24"/>
          <w:szCs w:val="32"/>
        </w:rPr>
        <w:t>, ale</w:t>
      </w:r>
      <w:r w:rsidRPr="00BF3C07">
        <w:rPr>
          <w:rFonts w:ascii="Times New Roman" w:hAnsi="Times New Roman"/>
          <w:color w:val="000000"/>
          <w:sz w:val="24"/>
          <w:szCs w:val="32"/>
        </w:rPr>
        <w:t xml:space="preserve"> vládní vyhláška zrušena a nahrazena zákonem č.</w:t>
      </w:r>
      <w:r>
        <w:rPr>
          <w:rFonts w:ascii="Times New Roman" w:hAnsi="Times New Roman"/>
          <w:color w:val="000000"/>
          <w:sz w:val="24"/>
          <w:szCs w:val="32"/>
        </w:rPr>
        <w:t xml:space="preserve"> 152/1998 Z. z., o sťažnostiach, který byl později nahrazen zákonem novým, který je platný až do současnosti a to </w:t>
      </w:r>
      <w:r w:rsidRPr="00BF3C07">
        <w:rPr>
          <w:rFonts w:ascii="Times New Roman" w:hAnsi="Times New Roman"/>
          <w:color w:val="000000"/>
          <w:sz w:val="24"/>
          <w:szCs w:val="32"/>
        </w:rPr>
        <w:t>zákon</w:t>
      </w:r>
      <w:r>
        <w:rPr>
          <w:rFonts w:ascii="Times New Roman" w:hAnsi="Times New Roman"/>
          <w:color w:val="000000"/>
          <w:sz w:val="24"/>
          <w:szCs w:val="32"/>
        </w:rPr>
        <w:t>em</w:t>
      </w:r>
      <w:r w:rsidRPr="00BF3C07">
        <w:rPr>
          <w:rFonts w:ascii="Times New Roman" w:hAnsi="Times New Roman"/>
          <w:color w:val="000000"/>
          <w:sz w:val="24"/>
          <w:szCs w:val="32"/>
        </w:rPr>
        <w:t xml:space="preserve"> č. 9/2010 Z. z., o sťažnostiach. </w:t>
      </w:r>
      <w:r>
        <w:rPr>
          <w:rFonts w:ascii="Times New Roman" w:hAnsi="Times New Roman"/>
          <w:color w:val="000000"/>
          <w:sz w:val="24"/>
          <w:szCs w:val="32"/>
        </w:rPr>
        <w:t>Pokusím se v této podkapitole srovnat slovenskou komplexní právní úpravu stížností s českou právní úpravu obsaženou ve SŘ pouze v jednom paragrafu. Zá</w:t>
      </w:r>
      <w:r w:rsidRPr="00BF3C07">
        <w:rPr>
          <w:rFonts w:ascii="Times New Roman" w:hAnsi="Times New Roman"/>
          <w:color w:val="000000"/>
          <w:sz w:val="24"/>
          <w:szCs w:val="32"/>
        </w:rPr>
        <w:t>kon č. 9/2010 Z. z., o sťažnostiach definuje stížnost jako podání fyzické nebo právnické osoby, kterým se domáhá ochrany svých práv nebo právem chráněných zájmů, o kterých se domnívá, že byly porušeny činností či nečinností orgánu veřejné správy</w:t>
      </w:r>
      <w:r w:rsidRPr="00BF3C07">
        <w:rPr>
          <w:rStyle w:val="FootnoteReference"/>
          <w:rFonts w:ascii="Times New Roman" w:hAnsi="Times New Roman"/>
          <w:color w:val="000000"/>
          <w:sz w:val="24"/>
          <w:szCs w:val="32"/>
        </w:rPr>
        <w:footnoteReference w:id="111"/>
      </w:r>
      <w:r w:rsidRPr="00BF3C07">
        <w:rPr>
          <w:rFonts w:ascii="Times New Roman" w:hAnsi="Times New Roman"/>
          <w:color w:val="000000"/>
          <w:sz w:val="24"/>
          <w:szCs w:val="32"/>
        </w:rPr>
        <w:t>, anebo kterým poukazuje na konkrétní nedostatky, zejména na porušení právních předpisů, jejichž odstranění je v působnosti orgánu veřejné správy.</w:t>
      </w:r>
      <w:r>
        <w:rPr>
          <w:rFonts w:ascii="Times New Roman" w:hAnsi="Times New Roman"/>
          <w:color w:val="000000"/>
          <w:sz w:val="24"/>
          <w:szCs w:val="32"/>
        </w:rPr>
        <w:t xml:space="preserve"> </w:t>
      </w:r>
      <w:r w:rsidRPr="00BF3C07">
        <w:rPr>
          <w:rFonts w:ascii="Times New Roman" w:hAnsi="Times New Roman"/>
          <w:color w:val="000000"/>
          <w:sz w:val="24"/>
          <w:szCs w:val="32"/>
        </w:rPr>
        <w:t>Toto podání se posuzuje podle svého obsah</w:t>
      </w:r>
      <w:r>
        <w:rPr>
          <w:rFonts w:ascii="Times New Roman" w:hAnsi="Times New Roman"/>
          <w:color w:val="000000"/>
          <w:sz w:val="24"/>
          <w:szCs w:val="32"/>
        </w:rPr>
        <w:t>u. Z</w:t>
      </w:r>
      <w:r w:rsidRPr="00BF3C07">
        <w:rPr>
          <w:rFonts w:ascii="Times New Roman" w:hAnsi="Times New Roman"/>
          <w:color w:val="000000"/>
          <w:sz w:val="24"/>
          <w:szCs w:val="32"/>
        </w:rPr>
        <w:t>ákon upravuje způsob vyřízení podání, které obsahuje několik částí, z nichž některé nejsou stížnostmi podle tohoto zákona, nebo z nichž jsou všechny části stížnostmi podle tohoto zákona, ale k vyřízení některých z nich není orgán veřejné správy příslušný.</w:t>
      </w:r>
      <w:r w:rsidRPr="00BF3C07">
        <w:rPr>
          <w:rStyle w:val="FootnoteReference"/>
          <w:rFonts w:ascii="Times New Roman" w:hAnsi="Times New Roman"/>
          <w:color w:val="000000"/>
          <w:sz w:val="24"/>
          <w:szCs w:val="32"/>
        </w:rPr>
        <w:footnoteReference w:id="112"/>
      </w:r>
      <w:r w:rsidRPr="00BF3C07">
        <w:rPr>
          <w:rFonts w:ascii="Times New Roman" w:hAnsi="Times New Roman"/>
          <w:color w:val="000000"/>
          <w:sz w:val="24"/>
          <w:szCs w:val="32"/>
        </w:rPr>
        <w:t xml:space="preserve"> </w:t>
      </w:r>
      <w:r>
        <w:rPr>
          <w:rFonts w:ascii="Times New Roman" w:hAnsi="Times New Roman"/>
          <w:color w:val="000000"/>
          <w:sz w:val="24"/>
          <w:szCs w:val="32"/>
        </w:rPr>
        <w:t>Podobnost právních úprav můžeme nalézt v podání stížnosti, které nesmí být stěžovateli na újmu a podání se posuzuje vždy podle obsahu nikoli podle toho jak je listina označena. Jako rozdíl bych uvedla, že zde není povinnost podat stížnost, až v případech, kdy se nelze jinými prostředky bránit. Slovenská právní úprava má širší okruh předmětu stížností, neomezuje se pouze na nevhodné chování nebo postup orgánu veřejné správy.</w:t>
      </w:r>
    </w:p>
    <w:p w:rsidR="003B2F93" w:rsidRPr="00BF3C07" w:rsidRDefault="003B2F93" w:rsidP="00BF3C07">
      <w:pPr>
        <w:spacing w:line="360" w:lineRule="auto"/>
        <w:ind w:firstLine="709"/>
        <w:jc w:val="both"/>
        <w:rPr>
          <w:rFonts w:ascii="Times New Roman" w:hAnsi="Times New Roman"/>
          <w:color w:val="000000"/>
          <w:sz w:val="24"/>
          <w:szCs w:val="32"/>
        </w:rPr>
      </w:pPr>
      <w:r>
        <w:rPr>
          <w:rFonts w:ascii="Times New Roman" w:hAnsi="Times New Roman"/>
          <w:color w:val="000000"/>
          <w:sz w:val="24"/>
          <w:szCs w:val="32"/>
        </w:rPr>
        <w:t xml:space="preserve">Stížností ve smyslu tohoto zákona není </w:t>
      </w:r>
      <w:r w:rsidRPr="00BF3C07">
        <w:rPr>
          <w:rFonts w:ascii="Times New Roman" w:hAnsi="Times New Roman"/>
          <w:color w:val="000000"/>
          <w:sz w:val="24"/>
          <w:szCs w:val="32"/>
        </w:rPr>
        <w:t xml:space="preserve">podání, které má charakter </w:t>
      </w:r>
      <w:r>
        <w:rPr>
          <w:rFonts w:ascii="Times New Roman" w:hAnsi="Times New Roman"/>
          <w:color w:val="000000"/>
          <w:sz w:val="24"/>
          <w:szCs w:val="32"/>
        </w:rPr>
        <w:t>poptávky,</w:t>
      </w:r>
      <w:r w:rsidRPr="00BF3C07">
        <w:rPr>
          <w:rFonts w:ascii="Times New Roman" w:hAnsi="Times New Roman"/>
          <w:color w:val="000000"/>
          <w:sz w:val="24"/>
          <w:szCs w:val="32"/>
        </w:rPr>
        <w:t xml:space="preserve"> vyjádření, názoru, žádosti, podnětu nebo návrhu a </w:t>
      </w:r>
      <w:r>
        <w:rPr>
          <w:rFonts w:ascii="Times New Roman" w:hAnsi="Times New Roman"/>
          <w:color w:val="000000"/>
          <w:sz w:val="24"/>
          <w:szCs w:val="32"/>
        </w:rPr>
        <w:t>není v něm jednoznačně vyjádřeno</w:t>
      </w:r>
      <w:r w:rsidRPr="00BF3C07">
        <w:rPr>
          <w:rFonts w:ascii="Times New Roman" w:hAnsi="Times New Roman"/>
          <w:color w:val="000000"/>
          <w:sz w:val="24"/>
          <w:szCs w:val="32"/>
        </w:rPr>
        <w:t xml:space="preserve">, </w:t>
      </w:r>
      <w:r>
        <w:rPr>
          <w:rFonts w:ascii="Times New Roman" w:hAnsi="Times New Roman"/>
          <w:color w:val="000000"/>
          <w:sz w:val="24"/>
          <w:szCs w:val="32"/>
        </w:rPr>
        <w:t xml:space="preserve">ochrany </w:t>
      </w:r>
      <w:r w:rsidRPr="00BF3C07">
        <w:rPr>
          <w:rFonts w:ascii="Times New Roman" w:hAnsi="Times New Roman"/>
          <w:color w:val="000000"/>
          <w:sz w:val="24"/>
          <w:szCs w:val="32"/>
        </w:rPr>
        <w:t xml:space="preserve">jakého svého práva nebo právem chráněného zájmu se osoba domáhá. </w:t>
      </w:r>
      <w:r>
        <w:rPr>
          <w:rFonts w:ascii="Times New Roman" w:hAnsi="Times New Roman"/>
          <w:color w:val="000000"/>
          <w:sz w:val="24"/>
          <w:szCs w:val="32"/>
        </w:rPr>
        <w:t>Dále se nejedná o podání, které poukazuje na konkrétní nedostatky v činnosti orgánu veřejné správy, jejichž odstranění nebo vybavení je upraveno jiným právním předpisem nebo je stížností podle zvláštního předpisu (například Obciansky súdny poriadok nebo Trestný poriadok) nebo směřuje proti rozhodnutí orgánu veřejné správy vydanému v řízení podle jiného právního předpisu (například stížnost státního zaměstnance ve věci vykonávání státní služby dle §65 zákona č. 400/2009 Z.z. o štatnej službe a o zmene a doplneni niektorých zákonov)</w:t>
      </w:r>
      <w:r w:rsidRPr="00BF3C07">
        <w:rPr>
          <w:rFonts w:ascii="Times New Roman" w:hAnsi="Times New Roman"/>
          <w:color w:val="000000"/>
          <w:sz w:val="24"/>
          <w:szCs w:val="32"/>
        </w:rPr>
        <w:t>.</w:t>
      </w:r>
      <w:r>
        <w:rPr>
          <w:rFonts w:ascii="Times New Roman" w:hAnsi="Times New Roman"/>
          <w:color w:val="000000"/>
          <w:sz w:val="24"/>
          <w:szCs w:val="32"/>
        </w:rPr>
        <w:t xml:space="preserve"> Není ním ani podání, které upozorňuje na nedostatky v činnosti jiného orgánu, osoby pověřené soudem k výkonu veřejné moci nebo obviněného nebo odsouzeného podle zvláštního zákona.</w:t>
      </w:r>
      <w:r w:rsidRPr="00BF3C07">
        <w:rPr>
          <w:rStyle w:val="FootnoteReference"/>
          <w:rFonts w:ascii="Times New Roman" w:hAnsi="Times New Roman"/>
          <w:color w:val="000000"/>
          <w:sz w:val="24"/>
          <w:szCs w:val="32"/>
        </w:rPr>
        <w:footnoteReference w:id="113"/>
      </w:r>
    </w:p>
    <w:p w:rsidR="003B2F93" w:rsidRPr="00BF3C07" w:rsidRDefault="003B2F93" w:rsidP="00BF3C07">
      <w:pPr>
        <w:spacing w:line="360" w:lineRule="auto"/>
        <w:jc w:val="both"/>
        <w:rPr>
          <w:rFonts w:ascii="Times New Roman" w:hAnsi="Times New Roman"/>
          <w:color w:val="000000"/>
          <w:sz w:val="24"/>
          <w:szCs w:val="32"/>
        </w:rPr>
      </w:pPr>
      <w:r w:rsidRPr="00BF3C07">
        <w:rPr>
          <w:rFonts w:ascii="Times New Roman" w:hAnsi="Times New Roman"/>
          <w:color w:val="000000"/>
          <w:sz w:val="24"/>
          <w:szCs w:val="32"/>
        </w:rPr>
        <w:tab/>
        <w:t>Stíž</w:t>
      </w:r>
      <w:r>
        <w:rPr>
          <w:rFonts w:ascii="Times New Roman" w:hAnsi="Times New Roman"/>
          <w:color w:val="000000"/>
          <w:sz w:val="24"/>
          <w:szCs w:val="32"/>
        </w:rPr>
        <w:t>nost lze podat písemně, ústně, f</w:t>
      </w:r>
      <w:r w:rsidRPr="00BF3C07">
        <w:rPr>
          <w:rFonts w:ascii="Times New Roman" w:hAnsi="Times New Roman"/>
          <w:color w:val="000000"/>
          <w:sz w:val="24"/>
          <w:szCs w:val="32"/>
        </w:rPr>
        <w:t xml:space="preserve">axem a elektronickou poštou. </w:t>
      </w:r>
      <w:r>
        <w:rPr>
          <w:rFonts w:ascii="Times New Roman" w:hAnsi="Times New Roman"/>
          <w:color w:val="000000"/>
          <w:sz w:val="24"/>
          <w:szCs w:val="32"/>
        </w:rPr>
        <w:t>Stížnost musí mít určité obsahové náležitosti (jméno, příjmení, adresu trvalého pobytu stěžovatele,…)</w:t>
      </w:r>
      <w:r w:rsidRPr="00BF3C07">
        <w:rPr>
          <w:rFonts w:ascii="Times New Roman" w:hAnsi="Times New Roman"/>
          <w:color w:val="000000"/>
          <w:sz w:val="24"/>
          <w:szCs w:val="32"/>
        </w:rPr>
        <w:t>.</w:t>
      </w:r>
      <w:r w:rsidRPr="00BF3C07">
        <w:rPr>
          <w:rStyle w:val="FootnoteReference"/>
          <w:rFonts w:ascii="Times New Roman" w:hAnsi="Times New Roman"/>
          <w:color w:val="000000"/>
          <w:sz w:val="24"/>
          <w:szCs w:val="32"/>
        </w:rPr>
        <w:footnoteReference w:id="114"/>
      </w:r>
      <w:r w:rsidRPr="00BF3C07">
        <w:rPr>
          <w:rFonts w:ascii="Times New Roman" w:hAnsi="Times New Roman"/>
          <w:color w:val="000000"/>
          <w:sz w:val="24"/>
          <w:szCs w:val="32"/>
        </w:rPr>
        <w:t xml:space="preserve"> </w:t>
      </w:r>
      <w:r>
        <w:rPr>
          <w:rFonts w:ascii="Times New Roman" w:hAnsi="Times New Roman"/>
          <w:color w:val="000000"/>
          <w:sz w:val="24"/>
          <w:szCs w:val="32"/>
        </w:rPr>
        <w:t>Pokud tyto náležitosti ve stížnosti chybí, má to za následek odložení stížnosti.</w:t>
      </w:r>
      <w:r w:rsidRPr="00BF3C07">
        <w:rPr>
          <w:rFonts w:ascii="Times New Roman" w:hAnsi="Times New Roman"/>
          <w:color w:val="000000"/>
          <w:sz w:val="24"/>
          <w:szCs w:val="32"/>
        </w:rPr>
        <w:t xml:space="preserve"> Stížnost musí být rovněž čitelná a srozumitelná, musí z ní být patrno, proti komu směřuje, na jaké nedostatky poukazuje, čeho se stěžovatel domáhá a musí být stěžovatelem podepsána.</w:t>
      </w:r>
      <w:r w:rsidRPr="00BF3C07">
        <w:rPr>
          <w:rStyle w:val="FootnoteReference"/>
          <w:rFonts w:ascii="Times New Roman" w:hAnsi="Times New Roman"/>
          <w:color w:val="000000"/>
          <w:sz w:val="24"/>
          <w:szCs w:val="32"/>
        </w:rPr>
        <w:footnoteReference w:id="115"/>
      </w:r>
      <w:r>
        <w:rPr>
          <w:rFonts w:ascii="Times New Roman" w:hAnsi="Times New Roman"/>
          <w:color w:val="000000"/>
          <w:sz w:val="24"/>
          <w:szCs w:val="32"/>
        </w:rPr>
        <w:t xml:space="preserve"> Takto podrobně vymezila náležitosti stížností až nová právní úprava. Česká úprava nijak nevymezuje náležitosti, které by měla stížnost splňovat, lze předpokládat, že bude platit obecná úprava podání.</w:t>
      </w:r>
      <w:r>
        <w:rPr>
          <w:rStyle w:val="FootnoteReference"/>
          <w:rFonts w:ascii="Times New Roman" w:hAnsi="Times New Roman"/>
          <w:color w:val="000000"/>
          <w:sz w:val="24"/>
          <w:szCs w:val="32"/>
        </w:rPr>
        <w:footnoteReference w:id="116"/>
      </w:r>
    </w:p>
    <w:p w:rsidR="003B2F93" w:rsidRDefault="003B2F93" w:rsidP="00BF3C07">
      <w:pPr>
        <w:spacing w:line="360" w:lineRule="auto"/>
        <w:jc w:val="both"/>
        <w:rPr>
          <w:rFonts w:ascii="Times New Roman" w:hAnsi="Times New Roman"/>
          <w:color w:val="000000"/>
          <w:sz w:val="24"/>
          <w:szCs w:val="32"/>
        </w:rPr>
      </w:pPr>
      <w:r>
        <w:rPr>
          <w:rFonts w:ascii="Times New Roman" w:hAnsi="Times New Roman"/>
          <w:color w:val="000000"/>
          <w:sz w:val="24"/>
          <w:szCs w:val="32"/>
        </w:rPr>
        <w:t>Slovenská právní úprava nabízí možnost stěžovateli utajit jeho totožnost, pokud o to požádá a umožňuje-li to předmět stížnosti. Nelze-li to vzhledem k předmětu stížnosti dodržet, musí o tom být stěžovatel vyrozuměn a zároveň musí být poučen, že orgán veřejné správy bude ve věci pokračovat, jen pokud v určené lhůtě k tomu stěžovatel udělí souhlas. Starý zákon o stiažnostech, zakotvoval ve slovenské právní úpravě institut anonymní stížnosti v § 8 zákon č. 152/1998 Z.z. o stiažnostech, který upravoval vyřízení anonymní stížnosti, pokud obsahovala konkrétní údaje nasvědčující, že byl porušen právní předpis. Toto ustanovení bylo vypuštěno a zůstala pouze úprava na utajení totožnosti stěžovatele. Z čehož vyplývá, že stěžovatel musí vždy uvést svoji totožnost, pokud by ji neuvedl, stížnost by byla odmítnuta. Orgán veřejné správy tedy vždy ví, kdo je stěžovatelem a je povinnost všech osob, které znají totožnost stěžovatele zachovat o tom mlčenlivost.</w:t>
      </w:r>
      <w:r w:rsidRPr="00BF3C07">
        <w:rPr>
          <w:rStyle w:val="FootnoteReference"/>
          <w:rFonts w:ascii="Times New Roman" w:hAnsi="Times New Roman"/>
          <w:color w:val="000000"/>
          <w:sz w:val="24"/>
          <w:szCs w:val="32"/>
        </w:rPr>
        <w:footnoteReference w:id="117"/>
      </w:r>
      <w:r w:rsidRPr="00BF3C07">
        <w:rPr>
          <w:rFonts w:ascii="Times New Roman" w:hAnsi="Times New Roman"/>
          <w:color w:val="000000"/>
          <w:sz w:val="24"/>
          <w:szCs w:val="32"/>
        </w:rPr>
        <w:t xml:space="preserve">  </w:t>
      </w:r>
    </w:p>
    <w:p w:rsidR="003B2F93" w:rsidRDefault="003B2F93" w:rsidP="001815C9">
      <w:pPr>
        <w:spacing w:line="360" w:lineRule="auto"/>
        <w:ind w:firstLine="708"/>
        <w:jc w:val="both"/>
        <w:rPr>
          <w:rFonts w:ascii="Times New Roman" w:hAnsi="Times New Roman"/>
          <w:color w:val="000000"/>
          <w:sz w:val="24"/>
          <w:szCs w:val="32"/>
        </w:rPr>
      </w:pPr>
      <w:r>
        <w:rPr>
          <w:rFonts w:ascii="Times New Roman" w:hAnsi="Times New Roman"/>
          <w:color w:val="000000"/>
          <w:sz w:val="24"/>
          <w:szCs w:val="32"/>
        </w:rPr>
        <w:t>Stížnost se podává u jakéhokoli orgánu veřejné správy. Pokud tento orgán není příslušný k vyřízení, je stížnost postoupena příslušnému orgánu veřejné správy, který stížnost vyřídí. Stížnost musí být postoupena do deseti dní od doručení nepříslušnému orgánu. K vyřízení stížnosti je příslušný ten orgán veřejné správy, do jehož působnosti spadá činnost o níž se stěžovatel domnívá, že ní byly porušené jeho práva nebo právem chráněné zájmy.</w:t>
      </w:r>
      <w:r w:rsidRPr="00BF3C07">
        <w:rPr>
          <w:rStyle w:val="FootnoteReference"/>
          <w:rFonts w:ascii="Times New Roman" w:hAnsi="Times New Roman"/>
          <w:color w:val="000000"/>
          <w:sz w:val="24"/>
          <w:szCs w:val="32"/>
        </w:rPr>
        <w:footnoteReference w:id="118"/>
      </w:r>
      <w:r w:rsidRPr="00BF3C07">
        <w:rPr>
          <w:rFonts w:ascii="Times New Roman" w:hAnsi="Times New Roman"/>
          <w:color w:val="000000"/>
          <w:sz w:val="24"/>
          <w:szCs w:val="32"/>
        </w:rPr>
        <w:t xml:space="preserve"> V případě stížnosti, která směřuje proti vedoucímu tohoto orgánu, je k jejímu vyřízení příslušný nejbližší nadřízený orgán.</w:t>
      </w:r>
      <w:r w:rsidRPr="00BF3C07">
        <w:rPr>
          <w:rStyle w:val="FootnoteReference"/>
          <w:rFonts w:ascii="Times New Roman" w:hAnsi="Times New Roman"/>
          <w:color w:val="000000"/>
          <w:sz w:val="24"/>
          <w:szCs w:val="32"/>
        </w:rPr>
        <w:footnoteReference w:id="119"/>
      </w:r>
      <w:r w:rsidRPr="00BF3C07">
        <w:rPr>
          <w:rFonts w:ascii="Times New Roman" w:hAnsi="Times New Roman"/>
          <w:color w:val="000000"/>
          <w:sz w:val="24"/>
          <w:szCs w:val="32"/>
        </w:rPr>
        <w:t xml:space="preserve"> </w:t>
      </w:r>
    </w:p>
    <w:p w:rsidR="003B2F93" w:rsidRPr="00BF3C07" w:rsidRDefault="003B2F93" w:rsidP="00313D15">
      <w:pPr>
        <w:spacing w:line="360" w:lineRule="auto"/>
        <w:ind w:firstLine="708"/>
        <w:jc w:val="both"/>
        <w:rPr>
          <w:rFonts w:ascii="Times New Roman" w:hAnsi="Times New Roman"/>
          <w:color w:val="000000"/>
          <w:sz w:val="24"/>
          <w:szCs w:val="32"/>
        </w:rPr>
      </w:pPr>
      <w:r w:rsidRPr="00BF3C07">
        <w:rPr>
          <w:rFonts w:ascii="Times New Roman" w:hAnsi="Times New Roman"/>
          <w:color w:val="000000"/>
          <w:sz w:val="24"/>
          <w:szCs w:val="32"/>
        </w:rPr>
        <w:t>Dle § 12 odst. 1 a 2</w:t>
      </w:r>
      <w:r>
        <w:rPr>
          <w:rFonts w:ascii="Times New Roman" w:hAnsi="Times New Roman"/>
          <w:color w:val="000000"/>
          <w:sz w:val="24"/>
          <w:szCs w:val="32"/>
        </w:rPr>
        <w:t xml:space="preserve"> zákona o stiažnostech Z.z. </w:t>
      </w:r>
      <w:r w:rsidRPr="00BF3C07">
        <w:rPr>
          <w:rFonts w:ascii="Times New Roman" w:hAnsi="Times New Roman"/>
          <w:color w:val="000000"/>
          <w:sz w:val="24"/>
          <w:szCs w:val="32"/>
        </w:rPr>
        <w:t>nesmí být</w:t>
      </w:r>
      <w:r>
        <w:rPr>
          <w:rFonts w:ascii="Times New Roman" w:hAnsi="Times New Roman"/>
          <w:color w:val="000000"/>
          <w:sz w:val="24"/>
          <w:szCs w:val="32"/>
        </w:rPr>
        <w:t xml:space="preserve"> stížnost přidělena k prošetření a vyřízení, tomu pr</w:t>
      </w:r>
      <w:r w:rsidRPr="00BF3C07">
        <w:rPr>
          <w:rFonts w:ascii="Times New Roman" w:hAnsi="Times New Roman"/>
          <w:color w:val="000000"/>
          <w:sz w:val="24"/>
          <w:szCs w:val="32"/>
        </w:rPr>
        <w:t>oti komu směřuje, ani zaměs</w:t>
      </w:r>
      <w:r>
        <w:rPr>
          <w:rFonts w:ascii="Times New Roman" w:hAnsi="Times New Roman"/>
          <w:color w:val="000000"/>
          <w:sz w:val="24"/>
          <w:szCs w:val="32"/>
        </w:rPr>
        <w:t>tnanci v jeho řídící působnosti. Z</w:t>
      </w:r>
      <w:r w:rsidRPr="00BF3C07">
        <w:rPr>
          <w:rFonts w:ascii="Times New Roman" w:hAnsi="Times New Roman"/>
          <w:color w:val="000000"/>
          <w:sz w:val="24"/>
          <w:szCs w:val="32"/>
        </w:rPr>
        <w:t xml:space="preserve"> prošetření a vyřízení stížnosti jsou </w:t>
      </w:r>
      <w:r>
        <w:rPr>
          <w:rFonts w:ascii="Times New Roman" w:hAnsi="Times New Roman"/>
          <w:color w:val="000000"/>
          <w:sz w:val="24"/>
          <w:szCs w:val="32"/>
        </w:rPr>
        <w:t xml:space="preserve">vyloučeni ti zaměstnanci, příslušného orgánu veřejné správy, jestliže se zúčastnil na činnosti, která je předmětem stížnosti. Dále ti zaměstnanci, jiného orgánu veřejné správy a osoby, které </w:t>
      </w:r>
      <w:r w:rsidRPr="00BF3C07">
        <w:rPr>
          <w:rFonts w:ascii="Times New Roman" w:hAnsi="Times New Roman"/>
          <w:color w:val="000000"/>
          <w:sz w:val="24"/>
          <w:szCs w:val="32"/>
        </w:rPr>
        <w:t>se účastnili činnosti</w:t>
      </w:r>
      <w:r>
        <w:rPr>
          <w:rFonts w:ascii="Times New Roman" w:hAnsi="Times New Roman"/>
          <w:color w:val="000000"/>
          <w:sz w:val="24"/>
          <w:szCs w:val="32"/>
        </w:rPr>
        <w:t xml:space="preserve">, která je předmětem stížnosti a osoby, </w:t>
      </w:r>
      <w:r w:rsidRPr="00BF3C07">
        <w:rPr>
          <w:rFonts w:ascii="Times New Roman" w:hAnsi="Times New Roman"/>
          <w:color w:val="000000"/>
          <w:sz w:val="24"/>
          <w:szCs w:val="32"/>
        </w:rPr>
        <w:t>u kterých lz</w:t>
      </w:r>
      <w:r>
        <w:rPr>
          <w:rFonts w:ascii="Times New Roman" w:hAnsi="Times New Roman"/>
          <w:color w:val="000000"/>
          <w:sz w:val="24"/>
          <w:szCs w:val="32"/>
        </w:rPr>
        <w:t>e mít pochybnost o nepodjatosti pro jejich vztah k stěžovateli nebo předmětu stížnosti. Toto je velký rozdíl oproti české úpravě, ve které stížnost vyřizuje orgán, někdy i přímo osoba, proti níž stížnost směřuje.</w:t>
      </w:r>
    </w:p>
    <w:p w:rsidR="003B2F93" w:rsidRDefault="003B2F93" w:rsidP="00BF3C07">
      <w:pPr>
        <w:spacing w:line="360" w:lineRule="auto"/>
        <w:jc w:val="both"/>
        <w:rPr>
          <w:rFonts w:ascii="Times New Roman" w:hAnsi="Times New Roman"/>
          <w:color w:val="000000"/>
          <w:sz w:val="24"/>
          <w:szCs w:val="32"/>
        </w:rPr>
      </w:pPr>
      <w:r w:rsidRPr="00BF3C07">
        <w:rPr>
          <w:rFonts w:ascii="Times New Roman" w:hAnsi="Times New Roman"/>
          <w:color w:val="000000"/>
          <w:sz w:val="24"/>
          <w:szCs w:val="32"/>
        </w:rPr>
        <w:tab/>
      </w:r>
      <w:r>
        <w:rPr>
          <w:rFonts w:ascii="Times New Roman" w:hAnsi="Times New Roman"/>
          <w:color w:val="000000"/>
          <w:sz w:val="24"/>
          <w:szCs w:val="32"/>
        </w:rPr>
        <w:t>K vyřízení stížnosti má orgán veřejné správy lhůtu 60 dní</w:t>
      </w:r>
      <w:r w:rsidRPr="00BF3C07">
        <w:rPr>
          <w:rFonts w:ascii="Times New Roman" w:hAnsi="Times New Roman"/>
          <w:color w:val="000000"/>
          <w:sz w:val="24"/>
          <w:szCs w:val="32"/>
        </w:rPr>
        <w:t xml:space="preserve">, která začíná běžet prvním pracovním dnem následujícím po dni jejího doručení. </w:t>
      </w:r>
      <w:r>
        <w:rPr>
          <w:rFonts w:ascii="Times New Roman" w:hAnsi="Times New Roman"/>
          <w:color w:val="000000"/>
          <w:sz w:val="24"/>
          <w:szCs w:val="32"/>
        </w:rPr>
        <w:t>Pokud by se jednalo stížnost, která by byla náročná na prošetření lze tuto lhůtu prodloužit o 30 pracovních dní s tou podmínkou, že to musí být</w:t>
      </w:r>
      <w:r w:rsidRPr="00BF3C07">
        <w:rPr>
          <w:rFonts w:ascii="Times New Roman" w:hAnsi="Times New Roman"/>
          <w:color w:val="000000"/>
          <w:sz w:val="24"/>
          <w:szCs w:val="32"/>
        </w:rPr>
        <w:t xml:space="preserve"> neprodleně, písemně a s uvedením důvodů oznámeno stěžovateli.</w:t>
      </w:r>
      <w:r>
        <w:rPr>
          <w:rStyle w:val="FootnoteReference"/>
          <w:rFonts w:ascii="Times New Roman" w:hAnsi="Times New Roman"/>
          <w:color w:val="000000"/>
          <w:sz w:val="24"/>
          <w:szCs w:val="32"/>
        </w:rPr>
        <w:footnoteReference w:id="120"/>
      </w:r>
      <w:r>
        <w:rPr>
          <w:rFonts w:ascii="Times New Roman" w:hAnsi="Times New Roman"/>
          <w:color w:val="000000"/>
          <w:sz w:val="24"/>
          <w:szCs w:val="32"/>
        </w:rPr>
        <w:t xml:space="preserve"> Lhůta je v porovnání s naší úpravou stejná, ovšem slovenská právní úprava uvádí pracovní dny a nikoli pouze dny a dovoluje orgánu tuto lhůtu v případě potřeby prodloužit o další pracovní dny. </w:t>
      </w:r>
    </w:p>
    <w:p w:rsidR="003B2F93" w:rsidRPr="00BF3C07" w:rsidRDefault="003B2F93" w:rsidP="00BF3C07">
      <w:pPr>
        <w:spacing w:line="360" w:lineRule="auto"/>
        <w:jc w:val="both"/>
        <w:rPr>
          <w:rFonts w:ascii="Times New Roman" w:hAnsi="Times New Roman"/>
          <w:color w:val="000000"/>
          <w:sz w:val="24"/>
          <w:szCs w:val="32"/>
        </w:rPr>
      </w:pPr>
      <w:r w:rsidRPr="00BF3C07">
        <w:rPr>
          <w:rFonts w:ascii="Times New Roman" w:hAnsi="Times New Roman"/>
          <w:color w:val="000000"/>
          <w:sz w:val="24"/>
          <w:szCs w:val="32"/>
        </w:rPr>
        <w:tab/>
      </w:r>
      <w:r>
        <w:rPr>
          <w:rFonts w:ascii="Times New Roman" w:hAnsi="Times New Roman"/>
          <w:color w:val="000000"/>
          <w:sz w:val="24"/>
          <w:szCs w:val="32"/>
        </w:rPr>
        <w:t xml:space="preserve">Při prošetření stížnosti se vychází z předmětu stížnosti, bez ohledu na to jak byla stěžovatelem označena. Stížnost je prošetřena projednáním zápisu o prošetření stížnosti a vyřízena odesláním písemného oznámení o výsledku stěžovateli, v němž uvede, zda je stížnost opodstatněná či nikoli, musí obsahovat odůvodnění. V případě odůvodněné stížnosti se v oznámení uvede, </w:t>
      </w:r>
      <w:r w:rsidRPr="00BF3C07">
        <w:rPr>
          <w:rFonts w:ascii="Times New Roman" w:hAnsi="Times New Roman"/>
          <w:color w:val="000000"/>
          <w:sz w:val="24"/>
          <w:szCs w:val="32"/>
        </w:rPr>
        <w:t>jaké povinnosti byly uloženy orgánu veřejné správy.</w:t>
      </w:r>
      <w:r w:rsidRPr="00BF3C07">
        <w:rPr>
          <w:rStyle w:val="FootnoteReference"/>
          <w:rFonts w:ascii="Times New Roman" w:hAnsi="Times New Roman"/>
          <w:color w:val="000000"/>
          <w:sz w:val="24"/>
          <w:szCs w:val="32"/>
        </w:rPr>
        <w:footnoteReference w:id="121"/>
      </w:r>
      <w:r>
        <w:rPr>
          <w:rFonts w:ascii="Times New Roman" w:hAnsi="Times New Roman"/>
          <w:color w:val="000000"/>
          <w:sz w:val="24"/>
          <w:szCs w:val="32"/>
        </w:rPr>
        <w:t xml:space="preserve"> Zde můžeme shledat také rozdíl oproti české úpravě. Automaticky slovenský orgán veřejné správy informuje stěžovatele o vyřízení stížnosti a především také o tom jaké povinnosti byly uloženy orgánu, byla-li stížnost shledána odůvodněnou. V porovnání s naší úpravou, kdy se stěžovatel informuje o způsobu vyřízení stížnosti jen v případech výslovně-li o to požádá, považuji vzhledem k výše uvedenému slovenskou právní úpravu za vstřícnější a otevřenější.</w:t>
      </w:r>
    </w:p>
    <w:p w:rsidR="003B2F93" w:rsidRPr="00BF3C07" w:rsidRDefault="003B2F93" w:rsidP="00BF3C07">
      <w:pPr>
        <w:spacing w:line="360" w:lineRule="auto"/>
        <w:jc w:val="both"/>
        <w:rPr>
          <w:rFonts w:ascii="Times New Roman" w:hAnsi="Times New Roman"/>
          <w:color w:val="000000"/>
          <w:sz w:val="24"/>
          <w:szCs w:val="32"/>
        </w:rPr>
      </w:pPr>
      <w:r w:rsidRPr="00BF3C07">
        <w:rPr>
          <w:rFonts w:ascii="Times New Roman" w:hAnsi="Times New Roman"/>
          <w:color w:val="000000"/>
          <w:sz w:val="24"/>
          <w:szCs w:val="32"/>
        </w:rPr>
        <w:tab/>
      </w:r>
      <w:r>
        <w:rPr>
          <w:rFonts w:ascii="Times New Roman" w:hAnsi="Times New Roman"/>
          <w:color w:val="000000"/>
          <w:sz w:val="24"/>
          <w:szCs w:val="32"/>
        </w:rPr>
        <w:t xml:space="preserve">V §21 </w:t>
      </w:r>
      <w:r w:rsidRPr="001970BF">
        <w:rPr>
          <w:rFonts w:ascii="Times New Roman" w:hAnsi="Times New Roman"/>
        </w:rPr>
        <w:t>zákona č. 9/2010 Z. z., o sťažnostiach</w:t>
      </w:r>
      <w:r>
        <w:rPr>
          <w:rFonts w:ascii="Times New Roman" w:hAnsi="Times New Roman"/>
        </w:rPr>
        <w:t>,</w:t>
      </w:r>
      <w:r>
        <w:rPr>
          <w:rFonts w:ascii="Times New Roman" w:hAnsi="Times New Roman"/>
          <w:color w:val="000000"/>
          <w:sz w:val="24"/>
          <w:szCs w:val="32"/>
        </w:rPr>
        <w:t xml:space="preserve"> je upraven institut opakované stížnosti a další opakované stížnosti. Za opakovanou stížnost se považuje stížnost téhož stěžovatele, pokud v ní neuvede nové skutečnosti. Orgán veřejné správy, který je příslušný k vyřízení opakované stížnosti, je tentýž, který rozhodl o stížnosti předchozí. Překontroluje správnost vyřízení předchozí stížnosti a dále postupuje tak, jako by se jednalo o stížnost předchozí. Pokud byla stížnost vyřízena správně, orgán veřejné správy o tom vyrozumí stěžovatele s odůvodněním a poučením, že bude-li podána další opakovaná stížnost, bude orgán veřejné správy tuto stížnost odložit. Pokud nebyla stížnost správně vyřízena, orgán veřejné správy ji přešetří a vyřídí. </w:t>
      </w:r>
      <w:r w:rsidRPr="00BF3C07">
        <w:rPr>
          <w:rFonts w:ascii="Times New Roman" w:hAnsi="Times New Roman"/>
          <w:color w:val="000000"/>
          <w:sz w:val="24"/>
          <w:szCs w:val="32"/>
        </w:rPr>
        <w:t xml:space="preserve"> Pokud jiný stěžovatel podá stížnost v téže věci, kterou už orgán veřejné správy vyřídil, jeho stížnost se neprošetřuje, ale oznámí se mu výsledek prošetření vyřízené stížnosti.</w:t>
      </w:r>
      <w:r w:rsidRPr="00BF3C07">
        <w:rPr>
          <w:rStyle w:val="FootnoteReference"/>
          <w:rFonts w:ascii="Times New Roman" w:hAnsi="Times New Roman"/>
          <w:color w:val="000000"/>
          <w:sz w:val="24"/>
          <w:szCs w:val="32"/>
        </w:rPr>
        <w:footnoteReference w:id="122"/>
      </w:r>
      <w:r>
        <w:rPr>
          <w:rFonts w:ascii="Times New Roman" w:hAnsi="Times New Roman"/>
          <w:color w:val="000000"/>
          <w:sz w:val="24"/>
          <w:szCs w:val="32"/>
        </w:rPr>
        <w:t xml:space="preserve"> Srovnáme-li s českou úpravou institut opakované stížnosti, kdy se stížnost „opakovaná“ podává nadřízenému orgánu. Ten přezkoumává pouze způsob vyřízení stížnosti. Pozitivní je, že se „opakovaná stížnost“ dostává do rukou nadřízeného orgánu, ovšem jako negativní lze shledat omezený způsob přezkoumání vyřízení stížnosti. Slovenské podání opakované stížnosti směřuje do působnosti stejného orgánu jako stížnost předchozí, avšak se nesmí dostat k rukám stejné osoby nebo osoby ji nadřízené, která předchozí stížnost vyřizovala.</w:t>
      </w:r>
      <w:r>
        <w:rPr>
          <w:rStyle w:val="FootnoteReference"/>
          <w:rFonts w:ascii="Times New Roman" w:hAnsi="Times New Roman"/>
          <w:color w:val="000000"/>
          <w:sz w:val="24"/>
          <w:szCs w:val="32"/>
        </w:rPr>
        <w:footnoteReference w:id="123"/>
      </w:r>
    </w:p>
    <w:p w:rsidR="003B2F93" w:rsidRPr="00BF3C07" w:rsidRDefault="003B2F93" w:rsidP="00BF3C07">
      <w:pPr>
        <w:spacing w:line="360" w:lineRule="auto"/>
        <w:jc w:val="both"/>
        <w:rPr>
          <w:rFonts w:ascii="Times New Roman" w:hAnsi="Times New Roman"/>
          <w:color w:val="000000"/>
          <w:sz w:val="24"/>
          <w:szCs w:val="32"/>
        </w:rPr>
      </w:pPr>
      <w:r>
        <w:rPr>
          <w:rFonts w:ascii="Times New Roman" w:hAnsi="Times New Roman"/>
          <w:color w:val="000000"/>
          <w:sz w:val="24"/>
          <w:szCs w:val="32"/>
        </w:rPr>
        <w:tab/>
        <w:t>Zákon zavádí tzv.</w:t>
      </w:r>
      <w:r w:rsidRPr="00BF3C07">
        <w:rPr>
          <w:rFonts w:ascii="Times New Roman" w:hAnsi="Times New Roman"/>
          <w:color w:val="000000"/>
          <w:sz w:val="24"/>
          <w:szCs w:val="32"/>
        </w:rPr>
        <w:t xml:space="preserve"> opravné prostředky – stížnost proti vyřizování stížnosti a stížnost proti odložení stížnosti, jimiž stěžovatel vyjadřuje nesouhlas s vyřízením nebo odložením své předchozí stížnosti. Stížnost proti postupu orgánu veřejné správy při vyřizování stížnosti se nepovažuje za opakovanou stížnost, ani když v ní stěžovatel opakuje skutečnosti z předcházející stížnosti. K vyřízení stížnosti je příslušný vedoucí orgánu veřejné správy nebo jím zmocněný zástupce.</w:t>
      </w:r>
      <w:r>
        <w:rPr>
          <w:rStyle w:val="FootnoteReference"/>
          <w:rFonts w:ascii="Times New Roman" w:hAnsi="Times New Roman"/>
          <w:color w:val="000000"/>
          <w:sz w:val="24"/>
          <w:szCs w:val="32"/>
        </w:rPr>
        <w:footnoteReference w:id="124"/>
      </w:r>
      <w:r w:rsidRPr="00BF3C07">
        <w:rPr>
          <w:rFonts w:ascii="Times New Roman" w:hAnsi="Times New Roman"/>
          <w:color w:val="000000"/>
          <w:sz w:val="24"/>
          <w:szCs w:val="32"/>
        </w:rPr>
        <w:t xml:space="preserve"> Pokud předcházející stížnost vyřizoval vedoucí orgánu veřejné správy, pak je k vyřízení stížnosti proti vyřizování nebo odložení stížnosti příslušný nejbližší nadřízený orgán.</w:t>
      </w:r>
      <w:r>
        <w:rPr>
          <w:rFonts w:ascii="Times New Roman" w:hAnsi="Times New Roman"/>
          <w:color w:val="000000"/>
          <w:sz w:val="24"/>
          <w:szCs w:val="32"/>
        </w:rPr>
        <w:t xml:space="preserve"> Pokud takovýto orgán není, je příslušný Úrad vlády Slovenskej republiky jako ústřední orgán veřejné správy pro kontrolu vyřizování stížností.</w:t>
      </w:r>
      <w:r>
        <w:rPr>
          <w:rStyle w:val="FootnoteReference"/>
          <w:rFonts w:ascii="Times New Roman" w:hAnsi="Times New Roman"/>
          <w:color w:val="000000"/>
          <w:sz w:val="24"/>
          <w:szCs w:val="32"/>
        </w:rPr>
        <w:footnoteReference w:id="125"/>
      </w:r>
      <w:r>
        <w:rPr>
          <w:rFonts w:ascii="Times New Roman" w:hAnsi="Times New Roman"/>
          <w:color w:val="000000"/>
          <w:sz w:val="24"/>
          <w:szCs w:val="32"/>
        </w:rPr>
        <w:t xml:space="preserve"> Tato kontrola projednání a vyřízení stížností v české právní úpravě zcela chybí. Celá česká úprava ve srovnání se slovenskou se z mého pohledu jeví jako necelistvá s mnoha skulinami. Správní orgán není právní úpravou nucen případné stížnosti řešit a vyvozovat z nich důsledky. Dle mého názoru občana tato úprava spíše odradí od podání stížnosti a bude pro něho vhodnější využít jiného prostředku než institut stížnosti, pro dosažení svého cíle.</w:t>
      </w:r>
    </w:p>
    <w:p w:rsidR="003B2F93" w:rsidRDefault="003B2F93" w:rsidP="00BF3C07">
      <w:pPr>
        <w:spacing w:line="360" w:lineRule="auto"/>
        <w:jc w:val="both"/>
        <w:rPr>
          <w:rFonts w:ascii="Times New Roman" w:hAnsi="Times New Roman"/>
          <w:color w:val="000000"/>
          <w:sz w:val="24"/>
          <w:szCs w:val="32"/>
        </w:rPr>
      </w:pPr>
      <w:r w:rsidRPr="00BF3C07">
        <w:rPr>
          <w:rFonts w:ascii="Times New Roman" w:hAnsi="Times New Roman"/>
          <w:color w:val="000000"/>
          <w:sz w:val="24"/>
          <w:szCs w:val="32"/>
        </w:rPr>
        <w:tab/>
      </w:r>
      <w:r w:rsidRPr="00BF3C07">
        <w:rPr>
          <w:rFonts w:ascii="Times New Roman" w:hAnsi="Times New Roman"/>
          <w:color w:val="000000"/>
          <w:sz w:val="24"/>
          <w:szCs w:val="32"/>
        </w:rPr>
        <w:tab/>
      </w:r>
    </w:p>
    <w:p w:rsidR="003B2F93" w:rsidRDefault="003B2F93" w:rsidP="00BF3C07">
      <w:pPr>
        <w:spacing w:line="360" w:lineRule="auto"/>
        <w:jc w:val="both"/>
        <w:rPr>
          <w:rFonts w:ascii="Times New Roman" w:hAnsi="Times New Roman"/>
          <w:color w:val="000000"/>
          <w:sz w:val="24"/>
          <w:szCs w:val="32"/>
        </w:rPr>
      </w:pPr>
    </w:p>
    <w:p w:rsidR="003B2F93" w:rsidRDefault="003B2F93" w:rsidP="00BF3C07">
      <w:pPr>
        <w:spacing w:line="360" w:lineRule="auto"/>
        <w:jc w:val="both"/>
        <w:rPr>
          <w:rFonts w:ascii="Times New Roman" w:hAnsi="Times New Roman"/>
          <w:color w:val="000000"/>
          <w:sz w:val="24"/>
          <w:szCs w:val="32"/>
        </w:rPr>
      </w:pPr>
    </w:p>
    <w:p w:rsidR="003B2F93" w:rsidRDefault="003B2F93" w:rsidP="00BF3C07">
      <w:pPr>
        <w:spacing w:line="360" w:lineRule="auto"/>
        <w:jc w:val="both"/>
        <w:rPr>
          <w:rFonts w:ascii="Times New Roman" w:hAnsi="Times New Roman"/>
          <w:color w:val="000000"/>
          <w:sz w:val="24"/>
          <w:szCs w:val="32"/>
        </w:rPr>
      </w:pPr>
    </w:p>
    <w:p w:rsidR="003B2F93" w:rsidRDefault="003B2F93" w:rsidP="00BF3C07">
      <w:pPr>
        <w:spacing w:line="360" w:lineRule="auto"/>
        <w:jc w:val="both"/>
        <w:rPr>
          <w:rFonts w:ascii="Times New Roman" w:hAnsi="Times New Roman"/>
          <w:color w:val="000000"/>
          <w:sz w:val="24"/>
          <w:szCs w:val="32"/>
        </w:rPr>
      </w:pPr>
    </w:p>
    <w:p w:rsidR="003B2F93" w:rsidRPr="00BF3C07" w:rsidRDefault="003B2F93" w:rsidP="00BF3C07">
      <w:pPr>
        <w:spacing w:line="360" w:lineRule="auto"/>
        <w:jc w:val="both"/>
        <w:rPr>
          <w:rFonts w:ascii="Times New Roman" w:hAnsi="Times New Roman"/>
          <w:color w:val="000000"/>
          <w:sz w:val="24"/>
          <w:szCs w:val="32"/>
        </w:rPr>
      </w:pPr>
    </w:p>
    <w:p w:rsidR="003B2F93" w:rsidRDefault="003B2F93" w:rsidP="00DC2263"/>
    <w:p w:rsidR="003B2F93" w:rsidRDefault="003B2F93" w:rsidP="0051373F">
      <w:pPr>
        <w:pStyle w:val="Heading1"/>
        <w:numPr>
          <w:ilvl w:val="0"/>
          <w:numId w:val="0"/>
        </w:numPr>
        <w:spacing w:line="360" w:lineRule="auto"/>
        <w:ind w:left="432" w:hanging="432"/>
        <w:jc w:val="both"/>
        <w:rPr>
          <w:rFonts w:ascii="Times New Roman" w:hAnsi="Times New Roman"/>
          <w:b/>
          <w:bCs/>
          <w:color w:val="auto"/>
        </w:rPr>
      </w:pPr>
      <w:bookmarkStart w:id="81" w:name="_Toc450562721"/>
      <w:r w:rsidRPr="0051373F">
        <w:rPr>
          <w:rFonts w:ascii="Times New Roman" w:hAnsi="Times New Roman"/>
          <w:b/>
          <w:bCs/>
          <w:color w:val="auto"/>
        </w:rPr>
        <w:t>Závěr</w:t>
      </w:r>
      <w:bookmarkEnd w:id="81"/>
    </w:p>
    <w:p w:rsidR="003B2F93" w:rsidRDefault="003B2F93" w:rsidP="00E57F82">
      <w:pPr>
        <w:spacing w:line="360" w:lineRule="auto"/>
        <w:ind w:firstLine="432"/>
        <w:jc w:val="both"/>
        <w:rPr>
          <w:rFonts w:ascii="Times New Roman" w:hAnsi="Times New Roman"/>
          <w:sz w:val="24"/>
          <w:szCs w:val="24"/>
        </w:rPr>
      </w:pPr>
      <w:r w:rsidRPr="00B12A90">
        <w:rPr>
          <w:rFonts w:ascii="Times New Roman" w:hAnsi="Times New Roman"/>
          <w:sz w:val="24"/>
          <w:szCs w:val="24"/>
        </w:rPr>
        <w:t>Cílem mé práce bylo zpracovat možnosti, které nabízí právní řád veřejnosti k účasti na veřejné správě</w:t>
      </w:r>
      <w:r>
        <w:rPr>
          <w:rFonts w:ascii="Times New Roman" w:hAnsi="Times New Roman"/>
          <w:sz w:val="24"/>
          <w:szCs w:val="24"/>
        </w:rPr>
        <w:t>,</w:t>
      </w:r>
      <w:r w:rsidRPr="00B12A90">
        <w:rPr>
          <w:rFonts w:ascii="Times New Roman" w:hAnsi="Times New Roman"/>
          <w:sz w:val="24"/>
          <w:szCs w:val="24"/>
        </w:rPr>
        <w:t xml:space="preserve"> analyzovat jejich efektivitu a zhodnotit jejich aktuální právní úpravu. Vzhledem obsáhlosti tohoto tématu je problematika zpracována přehledovým způsobem. Podrobněji jsem se zabývala pouze institutem petic a stížností. </w:t>
      </w:r>
    </w:p>
    <w:p w:rsidR="003B2F93" w:rsidRDefault="003B2F93" w:rsidP="00E57F82">
      <w:pPr>
        <w:spacing w:line="360" w:lineRule="auto"/>
        <w:ind w:firstLine="432"/>
        <w:jc w:val="both"/>
        <w:rPr>
          <w:rFonts w:ascii="Times New Roman" w:hAnsi="Times New Roman"/>
          <w:sz w:val="24"/>
          <w:szCs w:val="24"/>
        </w:rPr>
      </w:pPr>
      <w:r>
        <w:rPr>
          <w:rFonts w:ascii="Times New Roman" w:hAnsi="Times New Roman"/>
          <w:sz w:val="24"/>
          <w:szCs w:val="24"/>
        </w:rPr>
        <w:t xml:space="preserve">V úvodu jsem položila dvě výzkumné otázky, na které se pokusím v závěrečném shrnutí odpovědět.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První z nich je: zda právní úprava nabízí dostatečné možnosti pro veřejnost realizovat svá práva a účastnit se na fungování veřejné správy a zda není třeba přijmout změny v právní úpravě, které by opravňovaly a především motivovaly veřejnost k větší iniciativě a účasti na veřejné správě.</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V souhrnu lze konstatovat, že právní řád nabízí dostatek možností, jak se veřejnost může angažovat. Je ovšem otázkou, jak jsou tyto nástroje účinné a efektivní. Podívám se na tyto nástroje postupně, tak jak jsou uvedeny v práci a pokusím se zhodnotit v krátkém shrnutí každý z těchto institutů.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Právo na informace samo o sobě nemá sílu zasahovat do činnosti veřejné správy, ale lze jej považovat za prostředek, jímž veřejnost získává potřebné informace k realizování svých dalších práv.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Právo shromažďovací má ve své podstatě pouze politický charakter a je jen prostředkem pro uplatňování jiných práv, která mohou ze shromáždění vzniknout. Toto právo neumožňuje veřejnosti, aby účinně zasahovala do veřejné správy. Orgán veřejné moci si z takového projevu práva může vzít impuls pro svou činnost, avšak neplyne pro něj z takového jednání žádný závazný postup.</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Právo sdružovací je dle mého názoru více efektivnější, ale na druhou stranu pro laickou veřejnost je poněkud složitější se v právní úpravě zorientovat, postupovat správně a splnit veškeré požadavky zákona. Pomocí spolků se veřejnost může zapojit do různých řízení, ve kterých mohou chránit zájmy, za kterými spolek vzniknul. Jednotlivec, který by se chtěl v řízení vyjádřit, tak aby jeho vyjádření nemělo pouze konzultativní charakter, by musel být řízením na svých právech dotčen. Pokud ovšem takový to jedinec vstoupí do spolku či jej založí, může se spolek stát účastníkem řízení a z takového postavení mu již plynou jiná práva (rozsáhlejší). I když byla úprava založení spolků přenesena do NOZ, kde je upravena podrobněji i přesto se jedná o úpravu poměrně komplikovanou.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Právo podílet se na správě věcí veřejných je právem zřejmě nejvíce zažitým mezi veřejností. Ale i zde můžeme shledat tendence, které spíše veřejnost odrazují od aktivní účasti, než aby ji motivovali k podílení se na, ať už přímé nebo nepřímé demokracii. Tyto tendence lze spatřovat například v nízkém počtu voličů účastnících se při volbách nebo místních referendech.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Účast veřejnosti nebo spíše občanů obce na místní správě se jeví jako účelnější. Občané obce mají užší vztah ke své obci, k lidem, jež jsou voleni do obecních zastupitelstev a více jim záleží na osudu, kterým se jejich obec bude ubírat. Za poměrně silný institut přímé demokracie považuji místní referendum, které je poměrně hojně užíváno na úrovni obcí. Avšak i zde musejí být občané bdělí, aby proti případnému nežádoucímu záměru mohli včas zareagovat. I tento institut by se dal více zefektivnit, například zrušením hranice závaznosti, protože pokud máme platné referendum, je ve většině případů i závazné.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Účast veřejnosti ve správním řízení můžeme považovat za účast v užším smyslu. Proto, aby se osoba mohla účastnit na správním řízení, musejí být její práva a povinnosti dotčena nebo ohrožena, pokud se tak stane, stává se taková osoba účastníkem řízení a nabývá procesní práva, která může uplatňovat k ochraně svých práv a dosažení svých cílů. Jedná se o účinný prostředek, jak může veřejnost zasahovat do činnosti správních orgánů. Nebo se může na správním řízení účastnit v rámci spolku. Prolínají se nám tady tedy dva instituty, jak může veřejnost zasahovat do fungování veřejné správy.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V závěru bych tedy uvedla, že právní řád nabízí mnoho způsobů, jak se může veřejnost realizovat, ale dle mého názoru se nejedná o až tak účinné instituty jaké by právo veřejnosti mohlo nabízet. Je k zamyšlení, zda by nebylo lepší variantou ubrat na rozsáhlé škále možností a spíše ponechat veřejnosti jen několik institutů, které by skutečně měly sílu něco změnit. Ve své podstatě málokdy veřejnost dosáhne svého cíle a podaří se jí uplatnit své záměry. S tím souvisí i neaktivnost a nechuť veřejnosti se vůbec do takových „akcí“ pouštět a podstupovat zdlouhavé procedury s nejistým výsledkem.</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Druhou výzkumnou otázku, která byla položena je: jaký skutečný význam má pro veřejnost možnost podání petic a zda tento institut není třeba podrobit změnám, aby zavazoval nebo alespoň přinutil k větší činnosti orgány, vůči nimž směřuje podaná petice. </w:t>
      </w:r>
    </w:p>
    <w:p w:rsidR="003B2F93" w:rsidRDefault="003B2F93" w:rsidP="00E57F82">
      <w:pPr>
        <w:spacing w:after="0" w:line="360" w:lineRule="auto"/>
        <w:ind w:firstLine="360"/>
        <w:jc w:val="both"/>
        <w:rPr>
          <w:rFonts w:ascii="Times New Roman" w:hAnsi="Times New Roman"/>
          <w:sz w:val="24"/>
        </w:rPr>
      </w:pPr>
      <w:r>
        <w:rPr>
          <w:rFonts w:ascii="Times New Roman" w:hAnsi="Times New Roman"/>
          <w:sz w:val="24"/>
        </w:rPr>
        <w:t xml:space="preserve">Institut petic bych zhodnotila jako dobrou myšlenku, avšak nedotaženou do konce. Co se týče postupu, tvorby a podání petic je to velmi jednoduše a srozumitelně upraveno v PZ. Ovšem co se týče závaznosti nebo povinnosti pro orgán, vůči kterému petice směřuje, je tato situace z pohledu veřejnosti horší. Dle mého názoru by se petičnímu právu mělo přidat na významu. Například pokud by byla stanovena určitá hranice počtu podpisů, kterou by petice dosáhla, stala by se závaznou. Příslušný orgán by ji nebyl povinen jen přijmout, ale byl by povinen ji i vyhovět. Hranici bych upravila dle toho, zda je petice podávána v rámci obce či kraje nebo jestli směřuje vůči celostátním záměrům. Toto by dle mého názoru vedlo i k větší motivaci veřejnosti zapojit se do věcí veřejného zájmu. Měli by totiž jistotu, že pokud shromáždí určitý počet hlasů, který by jim byl znám dopředu, je orgán veřejné moci povinen jim vyhovět. Samozřejmě by musely být stanovené zákonné limity, ve kterých by petice byla zakázána nebo nepřípustná. V podstatě by se tímto petice přibližovaly svou povahou k formě uplatňování přímé demokracie. </w:t>
      </w:r>
    </w:p>
    <w:p w:rsidR="003B2F93" w:rsidRPr="00B12A90" w:rsidRDefault="003B2F93" w:rsidP="00E57F82">
      <w:pPr>
        <w:spacing w:line="360" w:lineRule="auto"/>
        <w:ind w:firstLine="432"/>
        <w:jc w:val="both"/>
        <w:rPr>
          <w:rFonts w:ascii="Times New Roman" w:hAnsi="Times New Roman"/>
          <w:sz w:val="24"/>
          <w:szCs w:val="24"/>
        </w:rPr>
      </w:pPr>
    </w:p>
    <w:p w:rsidR="003B2F93" w:rsidRPr="00B12A90" w:rsidRDefault="003B2F93" w:rsidP="00B12A90">
      <w:pPr>
        <w:spacing w:line="360" w:lineRule="auto"/>
        <w:jc w:val="both"/>
        <w:rPr>
          <w:rFonts w:ascii="Times New Roman" w:hAnsi="Times New Roman"/>
          <w:sz w:val="24"/>
          <w:szCs w:val="24"/>
        </w:rPr>
      </w:pPr>
    </w:p>
    <w:p w:rsidR="003B2F93" w:rsidRPr="00B12A90" w:rsidRDefault="003B2F93" w:rsidP="00B12A90">
      <w:pPr>
        <w:spacing w:line="360" w:lineRule="auto"/>
        <w:jc w:val="both"/>
        <w:rPr>
          <w:rFonts w:ascii="Times New Roman" w:hAnsi="Times New Roman"/>
          <w:sz w:val="24"/>
          <w:szCs w:val="24"/>
        </w:rPr>
      </w:pPr>
    </w:p>
    <w:p w:rsidR="003B2F93" w:rsidRPr="00B12A90" w:rsidRDefault="003B2F93" w:rsidP="00B12A90">
      <w:pPr>
        <w:spacing w:line="360" w:lineRule="auto"/>
        <w:jc w:val="both"/>
        <w:rPr>
          <w:rFonts w:ascii="Times New Roman" w:hAnsi="Times New Roman"/>
          <w:sz w:val="24"/>
          <w:szCs w:val="24"/>
        </w:rPr>
      </w:pPr>
    </w:p>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51373F"/>
    <w:p w:rsidR="003B2F93" w:rsidRDefault="003B2F93" w:rsidP="00A00CD2">
      <w:pPr>
        <w:pStyle w:val="Heading1"/>
        <w:numPr>
          <w:ilvl w:val="0"/>
          <w:numId w:val="0"/>
        </w:numPr>
        <w:spacing w:line="360" w:lineRule="auto"/>
        <w:jc w:val="both"/>
        <w:rPr>
          <w:rFonts w:ascii="Times New Roman" w:hAnsi="Times New Roman"/>
          <w:b/>
          <w:bCs/>
          <w:color w:val="auto"/>
        </w:rPr>
      </w:pPr>
      <w:bookmarkStart w:id="82" w:name="_Toc450562722"/>
      <w:r>
        <w:rPr>
          <w:rFonts w:ascii="Times New Roman" w:hAnsi="Times New Roman"/>
          <w:b/>
          <w:bCs/>
          <w:color w:val="auto"/>
        </w:rPr>
        <w:t>Použité zdroje</w:t>
      </w:r>
      <w:bookmarkEnd w:id="82"/>
    </w:p>
    <w:p w:rsidR="003B2F93" w:rsidRPr="00C67B7B" w:rsidRDefault="003B2F93" w:rsidP="001D53CB">
      <w:pPr>
        <w:spacing w:line="360" w:lineRule="auto"/>
        <w:jc w:val="both"/>
        <w:rPr>
          <w:rFonts w:ascii="Times New Roman" w:hAnsi="Times New Roman"/>
          <w:b/>
          <w:sz w:val="24"/>
          <w:szCs w:val="24"/>
          <w:u w:val="single"/>
        </w:rPr>
      </w:pPr>
      <w:r w:rsidRPr="00C67B7B">
        <w:rPr>
          <w:rFonts w:ascii="Times New Roman" w:hAnsi="Times New Roman"/>
          <w:b/>
          <w:sz w:val="24"/>
          <w:szCs w:val="24"/>
          <w:u w:val="single"/>
        </w:rPr>
        <w:t xml:space="preserve">Právní předpisy: </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1/1993 Sb., ústava,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2/1993 Sb., listina základních práv a svobod,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40/2009 Sb., trestní zákoník,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500/2004 Sb., správní řád,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89/2012 Sb., občanský zákoník,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106/1999 Sb., o svobodném přístupu k informacím,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zákona č. 85/1990 Sb., o právu petičním,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84/1990 Sb., o právu shromažďovacím,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150/2002 Sb., soudní řád správní,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 xml:space="preserve">zákon č. 83/1990 Sb., o sdružování občanů, ve znění pozdějších předpisů </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304/2013 Sb., o veřejných rejstřících právnických a fyzických osob, ve znění pozdějších předpisů</w:t>
      </w:r>
    </w:p>
    <w:p w:rsidR="003B2F93"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116/1985 Sb., o podmínkách činnosti organizací s mezinárodním prvkem, ve znění pozdějších předpisů</w:t>
      </w:r>
    </w:p>
    <w:p w:rsidR="003B2F93" w:rsidRPr="008F75B7" w:rsidRDefault="003B2F93" w:rsidP="001D53CB">
      <w:pPr>
        <w:spacing w:line="360" w:lineRule="auto"/>
        <w:jc w:val="both"/>
        <w:rPr>
          <w:rFonts w:ascii="Times New Roman" w:hAnsi="Times New Roman"/>
          <w:sz w:val="24"/>
          <w:szCs w:val="24"/>
        </w:rPr>
      </w:pPr>
      <w:r>
        <w:rPr>
          <w:rFonts w:ascii="Times New Roman" w:hAnsi="Times New Roman"/>
          <w:sz w:val="24"/>
          <w:szCs w:val="24"/>
        </w:rPr>
        <w:t xml:space="preserve">předpis č. 209/1992 Sb., </w:t>
      </w:r>
      <w:r w:rsidRPr="008F75B7">
        <w:rPr>
          <w:rFonts w:ascii="Times New Roman" w:hAnsi="Times New Roman"/>
          <w:color w:val="000000"/>
          <w:sz w:val="24"/>
          <w:szCs w:val="24"/>
          <w:shd w:val="clear" w:color="auto" w:fill="FFFFFF"/>
        </w:rPr>
        <w:t>Sdělení federálního ministerstva zahraničních věcí o sjednání Úmluvy o ochraně lidských práv a základních svobod a Protokolů na tuto Úmluvu navazujících</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114/1992 Sb., o ochraně přírody a krajiny, ve znění pozdějších předpisů</w:t>
      </w:r>
    </w:p>
    <w:p w:rsidR="003B2F93" w:rsidRPr="00C67B7B" w:rsidRDefault="003B2F93" w:rsidP="001D53CB">
      <w:pPr>
        <w:spacing w:line="360" w:lineRule="auto"/>
        <w:jc w:val="both"/>
        <w:rPr>
          <w:rFonts w:ascii="Times New Roman" w:hAnsi="Times New Roman"/>
          <w:color w:val="000000"/>
          <w:sz w:val="24"/>
          <w:szCs w:val="24"/>
        </w:rPr>
      </w:pPr>
      <w:r w:rsidRPr="00C67B7B">
        <w:rPr>
          <w:rFonts w:ascii="Times New Roman" w:hAnsi="Times New Roman"/>
          <w:color w:val="000000"/>
          <w:sz w:val="24"/>
          <w:szCs w:val="24"/>
        </w:rPr>
        <w:t>zákona č. 515/2002 Sb., o referendu o přistoupení České republiky k Evropské unii a o změně ústavního zákona č. 1/1993 Sb., Ústava České republiky</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128/2000 Sb., o obcích,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22/2002 Sb., o místním referendu a o změně některých zákonů</w:t>
      </w:r>
      <w:r>
        <w:rPr>
          <w:rFonts w:ascii="Times New Roman" w:hAnsi="Times New Roman"/>
          <w:sz w:val="24"/>
          <w:szCs w:val="24"/>
        </w:rPr>
        <w:t>,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zákona č. 491/2001 Sb., o volbách do zastupitelstev obcí a o změně některých zákonů</w:t>
      </w:r>
      <w:r>
        <w:rPr>
          <w:rFonts w:ascii="Times New Roman" w:hAnsi="Times New Roman"/>
          <w:sz w:val="24"/>
          <w:szCs w:val="24"/>
        </w:rPr>
        <w:t>,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 č. 183/2006 Sb. o územním plánování a stavebním řádu, ve znění pozdějších předpisů</w:t>
      </w:r>
    </w:p>
    <w:p w:rsidR="003B2F93" w:rsidRPr="00C67B7B" w:rsidRDefault="003B2F93" w:rsidP="001D53CB">
      <w:pPr>
        <w:spacing w:line="360" w:lineRule="auto"/>
        <w:jc w:val="both"/>
        <w:rPr>
          <w:rFonts w:ascii="Times New Roman" w:hAnsi="Times New Roman"/>
          <w:color w:val="000000"/>
          <w:sz w:val="24"/>
          <w:szCs w:val="24"/>
        </w:rPr>
      </w:pPr>
      <w:r w:rsidRPr="00C67B7B">
        <w:rPr>
          <w:rFonts w:ascii="Times New Roman" w:hAnsi="Times New Roman"/>
          <w:color w:val="000000"/>
          <w:sz w:val="24"/>
          <w:szCs w:val="24"/>
        </w:rPr>
        <w:t>zákon č.275/2012 Sb., o volbě prezidenta republiky a o změně některých zákonů</w:t>
      </w:r>
      <w:r>
        <w:rPr>
          <w:rFonts w:ascii="Times New Roman" w:hAnsi="Times New Roman"/>
          <w:color w:val="000000"/>
          <w:sz w:val="24"/>
          <w:szCs w:val="24"/>
        </w:rPr>
        <w:t>, ve znění pozdějších předpisů</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zákona č. 182/1993Sb., o ústavním soudu, ve znění pozdějších předpisů</w:t>
      </w:r>
    </w:p>
    <w:p w:rsidR="003B2F93" w:rsidRPr="00C67B7B" w:rsidRDefault="003B2F93" w:rsidP="001D53CB">
      <w:pPr>
        <w:spacing w:line="360" w:lineRule="auto"/>
        <w:jc w:val="both"/>
        <w:rPr>
          <w:rFonts w:ascii="Times New Roman" w:hAnsi="Times New Roman"/>
          <w:color w:val="000000"/>
          <w:sz w:val="24"/>
          <w:szCs w:val="24"/>
        </w:rPr>
      </w:pPr>
      <w:r>
        <w:rPr>
          <w:rFonts w:ascii="Times New Roman" w:hAnsi="Times New Roman"/>
          <w:color w:val="000000"/>
          <w:sz w:val="24"/>
          <w:szCs w:val="24"/>
        </w:rPr>
        <w:t>z</w:t>
      </w:r>
      <w:r w:rsidRPr="00C67B7B">
        <w:rPr>
          <w:rFonts w:ascii="Times New Roman" w:hAnsi="Times New Roman"/>
          <w:color w:val="000000"/>
          <w:sz w:val="24"/>
          <w:szCs w:val="24"/>
        </w:rPr>
        <w:t>ákon č. 9/2010 Z. z., o sťažnostiach</w:t>
      </w:r>
      <w:r>
        <w:rPr>
          <w:rFonts w:ascii="Times New Roman" w:hAnsi="Times New Roman"/>
          <w:color w:val="000000"/>
          <w:sz w:val="24"/>
          <w:szCs w:val="24"/>
        </w:rPr>
        <w:t>, v zneni neskorších predpisov</w:t>
      </w:r>
    </w:p>
    <w:p w:rsidR="003B2F93" w:rsidRPr="00C67B7B" w:rsidRDefault="003B2F93" w:rsidP="001D53CB">
      <w:pPr>
        <w:spacing w:line="360" w:lineRule="auto"/>
        <w:jc w:val="both"/>
        <w:rPr>
          <w:rFonts w:ascii="Times New Roman" w:hAnsi="Times New Roman"/>
          <w:color w:val="000000"/>
          <w:sz w:val="24"/>
          <w:szCs w:val="24"/>
        </w:rPr>
      </w:pPr>
      <w:r w:rsidRPr="00C67B7B">
        <w:rPr>
          <w:rFonts w:ascii="Times New Roman" w:hAnsi="Times New Roman"/>
          <w:color w:val="000000"/>
          <w:sz w:val="24"/>
          <w:szCs w:val="24"/>
        </w:rPr>
        <w:t>zákona č. 400/2009 Z.z. o štatnej službe a o zmene a doplneni niektorých zákonov</w:t>
      </w:r>
      <w:r>
        <w:rPr>
          <w:rFonts w:ascii="Times New Roman" w:hAnsi="Times New Roman"/>
          <w:color w:val="000000"/>
          <w:sz w:val="24"/>
          <w:szCs w:val="24"/>
        </w:rPr>
        <w:t>, v zneni neskorších prepisov</w:t>
      </w:r>
    </w:p>
    <w:p w:rsidR="003B2F93" w:rsidRPr="0034437A" w:rsidRDefault="003B2F93" w:rsidP="0034437A">
      <w:pPr>
        <w:spacing w:line="360" w:lineRule="auto"/>
        <w:jc w:val="both"/>
        <w:rPr>
          <w:rStyle w:val="Hyperlink"/>
          <w:rFonts w:ascii="Times New Roman" w:hAnsi="Times New Roman"/>
          <w:color w:val="auto"/>
          <w:sz w:val="24"/>
          <w:szCs w:val="24"/>
          <w:u w:val="none"/>
        </w:rPr>
      </w:pPr>
      <w:r w:rsidRPr="00C67B7B">
        <w:rPr>
          <w:rFonts w:ascii="Times New Roman" w:hAnsi="Times New Roman"/>
          <w:color w:val="000000"/>
          <w:sz w:val="24"/>
          <w:szCs w:val="24"/>
        </w:rPr>
        <w:t>vyhláška č. 294/2012 Sb., o provedení některých ustanovení zákon</w:t>
      </w:r>
      <w:r>
        <w:rPr>
          <w:rFonts w:ascii="Times New Roman" w:hAnsi="Times New Roman"/>
          <w:color w:val="000000"/>
          <w:sz w:val="24"/>
          <w:szCs w:val="24"/>
        </w:rPr>
        <w:t>a o volbě prezidenta republiky, ve znění pozdějších předpisů</w:t>
      </w:r>
      <w:r>
        <w:rPr>
          <w:rFonts w:ascii="Times New Roman" w:hAnsi="Times New Roman"/>
          <w:sz w:val="24"/>
          <w:szCs w:val="24"/>
        </w:rPr>
        <w:tab/>
      </w:r>
      <w:r w:rsidRPr="0034437A">
        <w:rPr>
          <w:rFonts w:ascii="Times New Roman" w:hAnsi="Times New Roman"/>
          <w:sz w:val="24"/>
          <w:szCs w:val="24"/>
        </w:rPr>
        <w:fldChar w:fldCharType="begin"/>
      </w:r>
      <w:r w:rsidRPr="0034437A">
        <w:rPr>
          <w:rFonts w:ascii="Times New Roman" w:hAnsi="Times New Roman"/>
          <w:sz w:val="24"/>
          <w:szCs w:val="24"/>
        </w:rPr>
        <w:instrText xml:space="preserve"> HYPERLINK "https://www.beck-online.cz/bo/document-view.seam?documentId=onrg2427giydanc7gezdiljq&amp;tocid=onrg2427giydanc7gezdiljq" </w:instrText>
      </w:r>
      <w:r w:rsidRPr="0034437A">
        <w:rPr>
          <w:rFonts w:ascii="Times New Roman" w:hAnsi="Times New Roman"/>
          <w:sz w:val="24"/>
          <w:szCs w:val="24"/>
        </w:rPr>
        <w:fldChar w:fldCharType="separate"/>
      </w:r>
    </w:p>
    <w:p w:rsidR="003B2F93" w:rsidRPr="00C67B7B" w:rsidRDefault="003B2F93" w:rsidP="0034437A">
      <w:pPr>
        <w:spacing w:line="360" w:lineRule="auto"/>
        <w:jc w:val="both"/>
      </w:pPr>
      <w:r w:rsidRPr="0034437A">
        <w:rPr>
          <w:rFonts w:ascii="Times New Roman" w:hAnsi="Times New Roman"/>
          <w:sz w:val="24"/>
          <w:szCs w:val="24"/>
        </w:rPr>
        <w:fldChar w:fldCharType="end"/>
      </w:r>
      <w:r>
        <w:rPr>
          <w:rFonts w:ascii="Times New Roman" w:hAnsi="Times New Roman"/>
          <w:sz w:val="24"/>
          <w:szCs w:val="24"/>
        </w:rPr>
        <w:t>předpis č. 124/2004 Sb.,m.s., sdělení Ministerstva zahraničních věcí o Úmluvě o přístupu k informacím, účasti veřejnosti na rozhodování a přístupu k právní ochraně v záležitostech životního prostředí</w:t>
      </w:r>
    </w:p>
    <w:p w:rsidR="003B2F93" w:rsidRPr="00C67B7B" w:rsidRDefault="003B2F93" w:rsidP="001D53CB">
      <w:pPr>
        <w:pStyle w:val="FootnoteText"/>
        <w:spacing w:line="360" w:lineRule="auto"/>
        <w:jc w:val="both"/>
        <w:rPr>
          <w:rFonts w:ascii="Times New Roman" w:hAnsi="Times New Roman"/>
          <w:color w:val="000000"/>
          <w:sz w:val="24"/>
          <w:szCs w:val="24"/>
        </w:rPr>
      </w:pPr>
      <w:r>
        <w:rPr>
          <w:rFonts w:ascii="Times New Roman" w:hAnsi="Times New Roman"/>
          <w:color w:val="000000"/>
          <w:sz w:val="24"/>
          <w:szCs w:val="24"/>
        </w:rPr>
        <w:t>vyhláška č.</w:t>
      </w:r>
      <w:r w:rsidRPr="00C67B7B">
        <w:rPr>
          <w:rFonts w:ascii="Times New Roman" w:hAnsi="Times New Roman"/>
          <w:color w:val="000000"/>
          <w:sz w:val="24"/>
          <w:szCs w:val="24"/>
        </w:rPr>
        <w:t xml:space="preserve">120/1976 Sb. o Mezinárodním paktu o občanských a politických právech </w:t>
      </w:r>
    </w:p>
    <w:p w:rsidR="003B2F93" w:rsidRPr="00C67B7B" w:rsidRDefault="003B2F93" w:rsidP="001D53CB">
      <w:pPr>
        <w:pStyle w:val="FootnoteText"/>
        <w:spacing w:line="360" w:lineRule="auto"/>
        <w:jc w:val="both"/>
        <w:rPr>
          <w:rFonts w:ascii="Times New Roman" w:hAnsi="Times New Roman"/>
          <w:bCs/>
          <w:color w:val="070707"/>
          <w:sz w:val="24"/>
          <w:szCs w:val="24"/>
          <w:shd w:val="clear" w:color="auto" w:fill="FFFFFF"/>
        </w:rPr>
      </w:pPr>
      <w:r w:rsidRPr="00C67B7B">
        <w:rPr>
          <w:rFonts w:ascii="Times New Roman" w:hAnsi="Times New Roman"/>
          <w:color w:val="000000"/>
          <w:sz w:val="24"/>
          <w:szCs w:val="24"/>
        </w:rPr>
        <w:t xml:space="preserve">předpis č. 209/1992 Sb., </w:t>
      </w:r>
      <w:r w:rsidRPr="00C67B7B">
        <w:rPr>
          <w:rFonts w:ascii="Times New Roman" w:hAnsi="Times New Roman"/>
          <w:bCs/>
          <w:color w:val="070707"/>
          <w:sz w:val="24"/>
          <w:szCs w:val="24"/>
          <w:shd w:val="clear" w:color="auto" w:fill="FFFFFF"/>
        </w:rPr>
        <w:t>Sdělení federálního ministerstva zahraničních věcí o sjednání Úmluvy o ochraně lidských práv a základních svobod a Protokolů na tuto Úmluvu navazujících.</w:t>
      </w:r>
    </w:p>
    <w:p w:rsidR="003B2F93" w:rsidRPr="00C67B7B" w:rsidRDefault="003B2F93" w:rsidP="001D53CB">
      <w:pPr>
        <w:pStyle w:val="FootnoteText"/>
        <w:spacing w:line="360" w:lineRule="auto"/>
        <w:jc w:val="both"/>
        <w:rPr>
          <w:rFonts w:ascii="Times New Roman" w:hAnsi="Times New Roman"/>
          <w:sz w:val="24"/>
          <w:szCs w:val="24"/>
        </w:rPr>
      </w:pPr>
      <w:r w:rsidRPr="00C67B7B">
        <w:rPr>
          <w:rFonts w:ascii="Times New Roman" w:hAnsi="Times New Roman"/>
          <w:sz w:val="24"/>
          <w:szCs w:val="24"/>
          <w:shd w:val="clear" w:color="auto" w:fill="FFFFFF"/>
        </w:rPr>
        <w:t>závěr č. 26 ze zasedání Poradního sboru ministra vnit</w:t>
      </w:r>
      <w:r>
        <w:rPr>
          <w:rFonts w:ascii="Times New Roman" w:hAnsi="Times New Roman"/>
          <w:sz w:val="24"/>
          <w:szCs w:val="24"/>
          <w:shd w:val="clear" w:color="auto" w:fill="FFFFFF"/>
        </w:rPr>
        <w:t>ra ke správnímu řádu ze dne 6. března</w:t>
      </w:r>
      <w:r w:rsidRPr="00C67B7B">
        <w:rPr>
          <w:rFonts w:ascii="Times New Roman" w:hAnsi="Times New Roman"/>
          <w:sz w:val="24"/>
          <w:szCs w:val="24"/>
          <w:shd w:val="clear" w:color="auto" w:fill="FFFFFF"/>
        </w:rPr>
        <w:t> 2006</w:t>
      </w:r>
    </w:p>
    <w:p w:rsidR="003B2F93" w:rsidRPr="00C67B7B" w:rsidRDefault="003B2F93" w:rsidP="001D53CB">
      <w:pPr>
        <w:spacing w:line="360" w:lineRule="auto"/>
        <w:jc w:val="both"/>
        <w:rPr>
          <w:rFonts w:ascii="Times New Roman" w:hAnsi="Times New Roman"/>
          <w:sz w:val="24"/>
          <w:szCs w:val="24"/>
        </w:rPr>
      </w:pPr>
      <w:r w:rsidRPr="00C67B7B">
        <w:rPr>
          <w:rFonts w:ascii="Times New Roman" w:hAnsi="Times New Roman"/>
          <w:sz w:val="24"/>
          <w:szCs w:val="24"/>
        </w:rPr>
        <w:t xml:space="preserve">závěr č. 33 </w:t>
      </w:r>
      <w:r>
        <w:rPr>
          <w:rFonts w:ascii="Times New Roman" w:hAnsi="Times New Roman"/>
          <w:sz w:val="24"/>
          <w:szCs w:val="24"/>
        </w:rPr>
        <w:t xml:space="preserve">ze zasedání </w:t>
      </w:r>
      <w:r w:rsidRPr="00C67B7B">
        <w:rPr>
          <w:rFonts w:ascii="Times New Roman" w:hAnsi="Times New Roman"/>
          <w:sz w:val="24"/>
          <w:szCs w:val="24"/>
        </w:rPr>
        <w:t xml:space="preserve">Poradního sboru ministra vnitra ke správnímu řádu </w:t>
      </w:r>
      <w:r>
        <w:rPr>
          <w:rFonts w:ascii="Times New Roman" w:hAnsi="Times New Roman"/>
          <w:color w:val="000000"/>
          <w:sz w:val="24"/>
          <w:szCs w:val="24"/>
          <w:shd w:val="clear" w:color="auto" w:fill="FFFFFF"/>
        </w:rPr>
        <w:t>ze dne 9. května</w:t>
      </w:r>
      <w:r w:rsidRPr="00C67B7B">
        <w:rPr>
          <w:rFonts w:ascii="Times New Roman" w:hAnsi="Times New Roman"/>
          <w:color w:val="000000"/>
          <w:sz w:val="24"/>
          <w:szCs w:val="24"/>
          <w:shd w:val="clear" w:color="auto" w:fill="FFFFFF"/>
        </w:rPr>
        <w:t> 2006</w:t>
      </w:r>
    </w:p>
    <w:p w:rsidR="003B2F93" w:rsidRPr="001D53CB" w:rsidRDefault="003B2F93" w:rsidP="001D53CB">
      <w:pPr>
        <w:spacing w:line="360" w:lineRule="auto"/>
        <w:jc w:val="both"/>
        <w:rPr>
          <w:rFonts w:ascii="Times New Roman" w:hAnsi="Times New Roman"/>
          <w:sz w:val="24"/>
          <w:szCs w:val="24"/>
        </w:rPr>
      </w:pPr>
    </w:p>
    <w:p w:rsidR="003B2F93" w:rsidRPr="00C67B7B" w:rsidRDefault="003B2F93" w:rsidP="00B96F88">
      <w:pPr>
        <w:spacing w:line="360" w:lineRule="auto"/>
        <w:jc w:val="both"/>
        <w:rPr>
          <w:rFonts w:ascii="Times New Roman" w:hAnsi="Times New Roman"/>
          <w:b/>
          <w:sz w:val="24"/>
          <w:szCs w:val="24"/>
          <w:u w:val="single"/>
        </w:rPr>
      </w:pPr>
      <w:r w:rsidRPr="00C67B7B">
        <w:rPr>
          <w:rFonts w:ascii="Times New Roman" w:hAnsi="Times New Roman"/>
          <w:b/>
          <w:sz w:val="24"/>
          <w:szCs w:val="24"/>
          <w:u w:val="single"/>
        </w:rPr>
        <w:t xml:space="preserve">Judikatura: </w:t>
      </w:r>
    </w:p>
    <w:p w:rsidR="003B2F93" w:rsidRPr="00C67B7B" w:rsidRDefault="003B2F93" w:rsidP="00B96F88">
      <w:pPr>
        <w:spacing w:line="360" w:lineRule="auto"/>
        <w:jc w:val="both"/>
        <w:rPr>
          <w:rFonts w:ascii="Times New Roman" w:hAnsi="Times New Roman"/>
          <w:sz w:val="24"/>
          <w:szCs w:val="24"/>
        </w:rPr>
      </w:pPr>
      <w:r>
        <w:rPr>
          <w:rFonts w:ascii="Times New Roman" w:hAnsi="Times New Roman"/>
          <w:sz w:val="24"/>
          <w:szCs w:val="24"/>
        </w:rPr>
        <w:t xml:space="preserve">rozhodnutí </w:t>
      </w:r>
      <w:r w:rsidRPr="00C67B7B">
        <w:rPr>
          <w:rFonts w:ascii="Times New Roman" w:hAnsi="Times New Roman"/>
          <w:sz w:val="24"/>
          <w:szCs w:val="24"/>
        </w:rPr>
        <w:t>Ne</w:t>
      </w:r>
      <w:r>
        <w:rPr>
          <w:rFonts w:ascii="Times New Roman" w:hAnsi="Times New Roman"/>
          <w:sz w:val="24"/>
          <w:szCs w:val="24"/>
        </w:rPr>
        <w:t>jvyššího soudu č.</w:t>
      </w:r>
      <w:r w:rsidRPr="00C67B7B">
        <w:rPr>
          <w:rFonts w:ascii="Times New Roman" w:hAnsi="Times New Roman"/>
          <w:sz w:val="24"/>
          <w:szCs w:val="24"/>
        </w:rPr>
        <w:t xml:space="preserve"> 1729/1925</w:t>
      </w:r>
      <w:r>
        <w:rPr>
          <w:rFonts w:ascii="Times New Roman" w:hAnsi="Times New Roman"/>
          <w:sz w:val="24"/>
          <w:szCs w:val="24"/>
        </w:rPr>
        <w:t xml:space="preserve"> (nález Ústavního soudu ze dne  8.listopadu 2005, sp.zn. PL. ÚS 28/04)</w:t>
      </w:r>
    </w:p>
    <w:p w:rsidR="003B2F93" w:rsidRPr="00C67B7B" w:rsidRDefault="003B2F93" w:rsidP="00B96F88">
      <w:pPr>
        <w:spacing w:line="360" w:lineRule="auto"/>
        <w:jc w:val="both"/>
        <w:rPr>
          <w:rFonts w:ascii="Times New Roman" w:hAnsi="Times New Roman"/>
          <w:sz w:val="24"/>
          <w:szCs w:val="24"/>
        </w:rPr>
      </w:pPr>
      <w:r w:rsidRPr="00C67B7B">
        <w:rPr>
          <w:rFonts w:ascii="Times New Roman" w:hAnsi="Times New Roman"/>
          <w:sz w:val="24"/>
          <w:szCs w:val="24"/>
        </w:rPr>
        <w:t>rozsudek Nejvyš</w:t>
      </w:r>
      <w:r>
        <w:rPr>
          <w:rFonts w:ascii="Times New Roman" w:hAnsi="Times New Roman"/>
          <w:sz w:val="24"/>
          <w:szCs w:val="24"/>
        </w:rPr>
        <w:t>šího správního soudu ze dne 13.srpna 2</w:t>
      </w:r>
      <w:r w:rsidRPr="00C67B7B">
        <w:rPr>
          <w:rFonts w:ascii="Times New Roman" w:hAnsi="Times New Roman"/>
          <w:sz w:val="24"/>
          <w:szCs w:val="24"/>
        </w:rPr>
        <w:t>014</w:t>
      </w:r>
      <w:r>
        <w:rPr>
          <w:rFonts w:ascii="Times New Roman" w:hAnsi="Times New Roman"/>
          <w:sz w:val="24"/>
          <w:szCs w:val="24"/>
        </w:rPr>
        <w:t>,</w:t>
      </w:r>
      <w:r w:rsidRPr="00C67B7B">
        <w:rPr>
          <w:rFonts w:ascii="Times New Roman" w:hAnsi="Times New Roman"/>
          <w:sz w:val="24"/>
          <w:szCs w:val="24"/>
        </w:rPr>
        <w:t xml:space="preserve"> č.j. 1 As 78/2014</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41</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 xml:space="preserve">rozsudek Nejvyššího </w:t>
      </w:r>
      <w:r>
        <w:rPr>
          <w:rFonts w:ascii="Times New Roman" w:hAnsi="Times New Roman"/>
          <w:sz w:val="24"/>
          <w:szCs w:val="24"/>
        </w:rPr>
        <w:t>správního soudu ze dne 1.dubna 2014,</w:t>
      </w:r>
      <w:r w:rsidRPr="00C67B7B">
        <w:rPr>
          <w:rFonts w:ascii="Times New Roman" w:hAnsi="Times New Roman"/>
          <w:sz w:val="24"/>
          <w:szCs w:val="24"/>
        </w:rPr>
        <w:t xml:space="preserve"> č.j. 7 As 64/2013</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49</w:t>
      </w:r>
    </w:p>
    <w:p w:rsidR="003B2F93" w:rsidRPr="00C67B7B" w:rsidRDefault="003B2F93" w:rsidP="00B96F88">
      <w:pPr>
        <w:spacing w:line="360" w:lineRule="auto"/>
        <w:jc w:val="both"/>
        <w:rPr>
          <w:rFonts w:ascii="Times New Roman" w:hAnsi="Times New Roman"/>
          <w:sz w:val="24"/>
          <w:szCs w:val="24"/>
        </w:rPr>
      </w:pPr>
      <w:r w:rsidRPr="00C67B7B">
        <w:rPr>
          <w:rFonts w:ascii="Times New Roman" w:hAnsi="Times New Roman"/>
          <w:sz w:val="24"/>
          <w:szCs w:val="24"/>
        </w:rPr>
        <w:t>n</w:t>
      </w:r>
      <w:r>
        <w:rPr>
          <w:rFonts w:ascii="Times New Roman" w:hAnsi="Times New Roman"/>
          <w:sz w:val="24"/>
          <w:szCs w:val="24"/>
        </w:rPr>
        <w:t>ález Ústavního soudu ze dne 13.prosince</w:t>
      </w:r>
      <w:r w:rsidRPr="00C67B7B">
        <w:rPr>
          <w:rFonts w:ascii="Times New Roman" w:hAnsi="Times New Roman"/>
          <w:sz w:val="24"/>
          <w:szCs w:val="24"/>
        </w:rPr>
        <w:t xml:space="preserve"> 2012</w:t>
      </w:r>
      <w:r>
        <w:rPr>
          <w:rFonts w:ascii="Times New Roman" w:hAnsi="Times New Roman"/>
          <w:sz w:val="24"/>
          <w:szCs w:val="24"/>
        </w:rPr>
        <w:t>,</w:t>
      </w:r>
      <w:r w:rsidRPr="00C67B7B">
        <w:rPr>
          <w:rFonts w:ascii="Times New Roman" w:hAnsi="Times New Roman"/>
          <w:sz w:val="24"/>
          <w:szCs w:val="24"/>
        </w:rPr>
        <w:t xml:space="preserve"> sp.zn. III.ÚS 298/12</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w:t>
      </w:r>
      <w:r>
        <w:rPr>
          <w:rFonts w:ascii="Times New Roman" w:hAnsi="Times New Roman"/>
          <w:sz w:val="24"/>
          <w:szCs w:val="24"/>
        </w:rPr>
        <w:t xml:space="preserve">ššího správního soudu ze dne 5.listopadu </w:t>
      </w:r>
      <w:r w:rsidRPr="00C67B7B">
        <w:rPr>
          <w:rFonts w:ascii="Times New Roman" w:hAnsi="Times New Roman"/>
          <w:sz w:val="24"/>
          <w:szCs w:val="24"/>
        </w:rPr>
        <w:t>2007</w:t>
      </w:r>
      <w:r>
        <w:rPr>
          <w:rFonts w:ascii="Times New Roman" w:hAnsi="Times New Roman"/>
          <w:sz w:val="24"/>
          <w:szCs w:val="24"/>
        </w:rPr>
        <w:t>,</w:t>
      </w:r>
      <w:r w:rsidRPr="00C67B7B">
        <w:rPr>
          <w:rFonts w:ascii="Times New Roman" w:hAnsi="Times New Roman"/>
          <w:sz w:val="24"/>
          <w:szCs w:val="24"/>
        </w:rPr>
        <w:t xml:space="preserve"> č.j. 8 As 51/2007 – 67 </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rozsudku Nejvyš</w:t>
      </w:r>
      <w:r>
        <w:rPr>
          <w:rFonts w:ascii="Times New Roman" w:hAnsi="Times New Roman"/>
          <w:sz w:val="24"/>
          <w:szCs w:val="24"/>
        </w:rPr>
        <w:t xml:space="preserve">šího správního soudu ze dne 27.dubna </w:t>
      </w:r>
      <w:r w:rsidRPr="00C67B7B">
        <w:rPr>
          <w:rFonts w:ascii="Times New Roman" w:hAnsi="Times New Roman"/>
          <w:sz w:val="24"/>
          <w:szCs w:val="24"/>
        </w:rPr>
        <w:t>2012</w:t>
      </w:r>
      <w:r>
        <w:rPr>
          <w:rFonts w:ascii="Times New Roman" w:hAnsi="Times New Roman"/>
          <w:sz w:val="24"/>
          <w:szCs w:val="24"/>
        </w:rPr>
        <w:t>,</w:t>
      </w:r>
      <w:r w:rsidRPr="00C67B7B">
        <w:rPr>
          <w:rFonts w:ascii="Times New Roman" w:hAnsi="Times New Roman"/>
          <w:sz w:val="24"/>
          <w:szCs w:val="24"/>
        </w:rPr>
        <w:t xml:space="preserve"> č.j. 7 As 25/2012</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21</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n</w:t>
      </w:r>
      <w:r>
        <w:rPr>
          <w:rFonts w:ascii="Times New Roman" w:hAnsi="Times New Roman"/>
          <w:sz w:val="24"/>
          <w:szCs w:val="24"/>
        </w:rPr>
        <w:t xml:space="preserve">ález Ústavního soudu ze dne 30.května </w:t>
      </w:r>
      <w:r w:rsidRPr="00C67B7B">
        <w:rPr>
          <w:rFonts w:ascii="Times New Roman" w:hAnsi="Times New Roman"/>
          <w:sz w:val="24"/>
          <w:szCs w:val="24"/>
        </w:rPr>
        <w:t>2014</w:t>
      </w:r>
      <w:r>
        <w:rPr>
          <w:rFonts w:ascii="Times New Roman" w:hAnsi="Times New Roman"/>
          <w:sz w:val="24"/>
          <w:szCs w:val="24"/>
        </w:rPr>
        <w:t>,</w:t>
      </w:r>
      <w:r w:rsidRPr="00C67B7B">
        <w:rPr>
          <w:rFonts w:ascii="Times New Roman" w:hAnsi="Times New Roman"/>
          <w:sz w:val="24"/>
          <w:szCs w:val="24"/>
        </w:rPr>
        <w:t xml:space="preserve"> sp. zn. I.ÚS 59/14</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ná</w:t>
      </w:r>
      <w:r>
        <w:rPr>
          <w:rFonts w:ascii="Times New Roman" w:hAnsi="Times New Roman"/>
          <w:sz w:val="24"/>
          <w:szCs w:val="24"/>
        </w:rPr>
        <w:t xml:space="preserve">lezu Ústavního soudu ze dne 13.října </w:t>
      </w:r>
      <w:r w:rsidRPr="00C67B7B">
        <w:rPr>
          <w:rFonts w:ascii="Times New Roman" w:hAnsi="Times New Roman"/>
          <w:sz w:val="24"/>
          <w:szCs w:val="24"/>
        </w:rPr>
        <w:t>2015</w:t>
      </w:r>
      <w:r>
        <w:rPr>
          <w:rFonts w:ascii="Times New Roman" w:hAnsi="Times New Roman"/>
          <w:sz w:val="24"/>
          <w:szCs w:val="24"/>
        </w:rPr>
        <w:t>,</w:t>
      </w:r>
      <w:r w:rsidRPr="00C67B7B">
        <w:rPr>
          <w:rFonts w:ascii="Times New Roman" w:hAnsi="Times New Roman"/>
          <w:sz w:val="24"/>
          <w:szCs w:val="24"/>
        </w:rPr>
        <w:t xml:space="preserve"> sp.zn. IV. ÚS 3572/2014</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w:t>
      </w:r>
      <w:r>
        <w:rPr>
          <w:rFonts w:ascii="Times New Roman" w:hAnsi="Times New Roman"/>
          <w:sz w:val="24"/>
          <w:szCs w:val="24"/>
        </w:rPr>
        <w:t xml:space="preserve">šího správního soudu ze dne 17.prosince </w:t>
      </w:r>
      <w:r w:rsidRPr="00C67B7B">
        <w:rPr>
          <w:rFonts w:ascii="Times New Roman" w:hAnsi="Times New Roman"/>
          <w:sz w:val="24"/>
          <w:szCs w:val="24"/>
        </w:rPr>
        <w:t>2008</w:t>
      </w:r>
      <w:r>
        <w:rPr>
          <w:rFonts w:ascii="Times New Roman" w:hAnsi="Times New Roman"/>
          <w:sz w:val="24"/>
          <w:szCs w:val="24"/>
        </w:rPr>
        <w:t>, č.j. 1 As 80/2008 - 68</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Nejvyššího správního soudu ze dne 31</w:t>
      </w:r>
      <w:r>
        <w:rPr>
          <w:rFonts w:ascii="Times New Roman" w:hAnsi="Times New Roman"/>
          <w:sz w:val="24"/>
          <w:szCs w:val="24"/>
        </w:rPr>
        <w:t xml:space="preserve">. října </w:t>
      </w:r>
      <w:r w:rsidRPr="00C67B7B">
        <w:rPr>
          <w:rFonts w:ascii="Times New Roman" w:hAnsi="Times New Roman"/>
          <w:sz w:val="24"/>
          <w:szCs w:val="24"/>
        </w:rPr>
        <w:t>2008</w:t>
      </w:r>
      <w:r>
        <w:rPr>
          <w:rFonts w:ascii="Times New Roman" w:hAnsi="Times New Roman"/>
          <w:sz w:val="24"/>
          <w:szCs w:val="24"/>
        </w:rPr>
        <w:t>,</w:t>
      </w:r>
      <w:r w:rsidRPr="00C67B7B">
        <w:rPr>
          <w:rFonts w:ascii="Times New Roman" w:hAnsi="Times New Roman"/>
          <w:sz w:val="24"/>
          <w:szCs w:val="24"/>
        </w:rPr>
        <w:t xml:space="preserve"> č. j. 2 As 12/2008</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63</w:t>
      </w:r>
    </w:p>
    <w:p w:rsidR="003B2F93"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w:t>
      </w:r>
      <w:r>
        <w:rPr>
          <w:rFonts w:ascii="Times New Roman" w:hAnsi="Times New Roman"/>
          <w:sz w:val="24"/>
          <w:szCs w:val="24"/>
        </w:rPr>
        <w:t xml:space="preserve">šího správního soudu ze dne 28.března </w:t>
      </w:r>
      <w:r w:rsidRPr="00C67B7B">
        <w:rPr>
          <w:rFonts w:ascii="Times New Roman" w:hAnsi="Times New Roman"/>
          <w:sz w:val="24"/>
          <w:szCs w:val="24"/>
        </w:rPr>
        <w:t>2007</w:t>
      </w:r>
      <w:r>
        <w:rPr>
          <w:rFonts w:ascii="Times New Roman" w:hAnsi="Times New Roman"/>
          <w:sz w:val="24"/>
          <w:szCs w:val="24"/>
        </w:rPr>
        <w:t>, č.j. 3 As 74/2006 - 61</w:t>
      </w:r>
      <w:r w:rsidRPr="00C67B7B">
        <w:rPr>
          <w:rFonts w:ascii="Times New Roman" w:hAnsi="Times New Roman"/>
          <w:sz w:val="24"/>
          <w:szCs w:val="24"/>
        </w:rPr>
        <w:t xml:space="preserve"> </w:t>
      </w:r>
    </w:p>
    <w:p w:rsidR="003B2F93"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Nejvyššího s</w:t>
      </w:r>
      <w:r>
        <w:rPr>
          <w:rFonts w:ascii="Times New Roman" w:hAnsi="Times New Roman"/>
          <w:sz w:val="24"/>
          <w:szCs w:val="24"/>
        </w:rPr>
        <w:t>právního soudu ze dne 7.prosince 2005, č.j. 3 As 8/2005 - 118</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 xml:space="preserve">rozsudek Nejvyššího správní soudu ze dne </w:t>
      </w:r>
      <w:r>
        <w:rPr>
          <w:rFonts w:ascii="Times New Roman" w:hAnsi="Times New Roman"/>
          <w:sz w:val="24"/>
          <w:szCs w:val="24"/>
        </w:rPr>
        <w:t>13. října2010, č.j</w:t>
      </w:r>
      <w:r w:rsidRPr="00C67B7B">
        <w:rPr>
          <w:rFonts w:ascii="Times New Roman" w:hAnsi="Times New Roman"/>
          <w:sz w:val="24"/>
          <w:szCs w:val="24"/>
        </w:rPr>
        <w:t xml:space="preserve">. </w:t>
      </w:r>
      <w:r>
        <w:rPr>
          <w:rFonts w:ascii="Times New Roman" w:hAnsi="Times New Roman"/>
          <w:sz w:val="24"/>
          <w:szCs w:val="24"/>
        </w:rPr>
        <w:t>1 As 51/2010 - 214</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w:t>
      </w:r>
      <w:r>
        <w:rPr>
          <w:rFonts w:ascii="Times New Roman" w:hAnsi="Times New Roman"/>
          <w:sz w:val="24"/>
          <w:szCs w:val="24"/>
        </w:rPr>
        <w:t xml:space="preserve">šího správního soudu ze dne 14.října </w:t>
      </w:r>
      <w:r w:rsidRPr="00C67B7B">
        <w:rPr>
          <w:rFonts w:ascii="Times New Roman" w:hAnsi="Times New Roman"/>
          <w:sz w:val="24"/>
          <w:szCs w:val="24"/>
        </w:rPr>
        <w:t>2010</w:t>
      </w:r>
      <w:r>
        <w:rPr>
          <w:rFonts w:ascii="Times New Roman" w:hAnsi="Times New Roman"/>
          <w:sz w:val="24"/>
          <w:szCs w:val="24"/>
        </w:rPr>
        <w:t>,</w:t>
      </w:r>
      <w:r w:rsidRPr="00C67B7B">
        <w:rPr>
          <w:rFonts w:ascii="Times New Roman" w:hAnsi="Times New Roman"/>
          <w:sz w:val="24"/>
          <w:szCs w:val="24"/>
        </w:rPr>
        <w:t xml:space="preserve"> č.. j. 5 As 1/2010</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76</w:t>
      </w:r>
    </w:p>
    <w:p w:rsidR="003B2F93" w:rsidRPr="00C67B7B" w:rsidRDefault="003B2F93" w:rsidP="00B96F88">
      <w:pPr>
        <w:pStyle w:val="FootnoteText"/>
        <w:spacing w:line="360" w:lineRule="auto"/>
        <w:jc w:val="both"/>
        <w:rPr>
          <w:rFonts w:ascii="Times New Roman" w:hAnsi="Times New Roman"/>
          <w:bCs/>
          <w:color w:val="000000"/>
          <w:sz w:val="24"/>
          <w:szCs w:val="24"/>
          <w:shd w:val="clear" w:color="auto" w:fill="FFFFFF"/>
        </w:rPr>
      </w:pPr>
      <w:r w:rsidRPr="00C67B7B">
        <w:rPr>
          <w:rFonts w:ascii="Times New Roman" w:hAnsi="Times New Roman"/>
          <w:bCs/>
          <w:color w:val="000000"/>
          <w:sz w:val="24"/>
          <w:szCs w:val="24"/>
          <w:shd w:val="clear" w:color="auto" w:fill="FFFFFF"/>
        </w:rPr>
        <w:t>rozsudku Nejvyš</w:t>
      </w:r>
      <w:r>
        <w:rPr>
          <w:rFonts w:ascii="Times New Roman" w:hAnsi="Times New Roman"/>
          <w:bCs/>
          <w:color w:val="000000"/>
          <w:sz w:val="24"/>
          <w:szCs w:val="24"/>
          <w:shd w:val="clear" w:color="auto" w:fill="FFFFFF"/>
        </w:rPr>
        <w:t xml:space="preserve">šího správního soudu ze dne 14.listopadu </w:t>
      </w:r>
      <w:r w:rsidRPr="00C67B7B">
        <w:rPr>
          <w:rFonts w:ascii="Times New Roman" w:hAnsi="Times New Roman"/>
          <w:bCs/>
          <w:color w:val="000000"/>
          <w:sz w:val="24"/>
          <w:szCs w:val="24"/>
          <w:shd w:val="clear" w:color="auto" w:fill="FFFFFF"/>
        </w:rPr>
        <w:t>2003</w:t>
      </w:r>
      <w:r>
        <w:rPr>
          <w:rFonts w:ascii="Times New Roman" w:hAnsi="Times New Roman"/>
          <w:bCs/>
          <w:color w:val="000000"/>
          <w:sz w:val="24"/>
          <w:szCs w:val="24"/>
          <w:shd w:val="clear" w:color="auto" w:fill="FFFFFF"/>
        </w:rPr>
        <w:t>, č.j. 7 A 112/2002 - 36</w:t>
      </w:r>
    </w:p>
    <w:p w:rsidR="003B2F93" w:rsidRPr="00C67B7B" w:rsidRDefault="003B2F93" w:rsidP="00B96F88">
      <w:pPr>
        <w:pStyle w:val="FootnoteText"/>
        <w:spacing w:line="360" w:lineRule="auto"/>
        <w:jc w:val="both"/>
        <w:rPr>
          <w:rFonts w:ascii="Times New Roman" w:hAnsi="Times New Roman"/>
          <w:bCs/>
          <w:color w:val="000000"/>
          <w:sz w:val="24"/>
          <w:szCs w:val="24"/>
          <w:shd w:val="clear" w:color="auto" w:fill="FFFFFF"/>
        </w:rPr>
      </w:pPr>
      <w:r w:rsidRPr="00C67B7B">
        <w:rPr>
          <w:rFonts w:ascii="Times New Roman" w:hAnsi="Times New Roman"/>
          <w:bCs/>
          <w:color w:val="000000"/>
          <w:sz w:val="24"/>
          <w:szCs w:val="24"/>
          <w:shd w:val="clear" w:color="auto" w:fill="FFFFFF"/>
        </w:rPr>
        <w:t>rozsudek Nejvyššího sprá</w:t>
      </w:r>
      <w:r>
        <w:rPr>
          <w:rFonts w:ascii="Times New Roman" w:hAnsi="Times New Roman"/>
          <w:bCs/>
          <w:color w:val="000000"/>
          <w:sz w:val="24"/>
          <w:szCs w:val="24"/>
          <w:shd w:val="clear" w:color="auto" w:fill="FFFFFF"/>
        </w:rPr>
        <w:t xml:space="preserve">vního soudu ze dne 19.prosince </w:t>
      </w:r>
      <w:r w:rsidRPr="00C67B7B">
        <w:rPr>
          <w:rFonts w:ascii="Times New Roman" w:hAnsi="Times New Roman"/>
          <w:bCs/>
          <w:color w:val="000000"/>
          <w:sz w:val="24"/>
          <w:szCs w:val="24"/>
          <w:shd w:val="clear" w:color="auto" w:fill="FFFFFF"/>
        </w:rPr>
        <w:t>2006</w:t>
      </w:r>
      <w:r>
        <w:rPr>
          <w:rFonts w:ascii="Times New Roman" w:hAnsi="Times New Roman"/>
          <w:bCs/>
          <w:color w:val="000000"/>
          <w:sz w:val="24"/>
          <w:szCs w:val="24"/>
          <w:shd w:val="clear" w:color="auto" w:fill="FFFFFF"/>
        </w:rPr>
        <w:t>,</w:t>
      </w:r>
      <w:r w:rsidRPr="00C67B7B">
        <w:rPr>
          <w:rFonts w:ascii="Times New Roman" w:hAnsi="Times New Roman"/>
          <w:bCs/>
          <w:color w:val="000000"/>
          <w:sz w:val="24"/>
          <w:szCs w:val="24"/>
          <w:shd w:val="clear" w:color="auto" w:fill="FFFFFF"/>
        </w:rPr>
        <w:t xml:space="preserve"> č.j. 1 Afs 56/2004</w:t>
      </w:r>
      <w:r>
        <w:rPr>
          <w:rFonts w:ascii="Times New Roman" w:hAnsi="Times New Roman"/>
          <w:bCs/>
          <w:color w:val="000000"/>
          <w:sz w:val="24"/>
          <w:szCs w:val="24"/>
          <w:shd w:val="clear" w:color="auto" w:fill="FFFFFF"/>
        </w:rPr>
        <w:t xml:space="preserve"> </w:t>
      </w:r>
      <w:r w:rsidRPr="00C67B7B">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w:t>
      </w:r>
      <w:r w:rsidRPr="00C67B7B">
        <w:rPr>
          <w:rFonts w:ascii="Times New Roman" w:hAnsi="Times New Roman"/>
          <w:bCs/>
          <w:color w:val="000000"/>
          <w:sz w:val="24"/>
          <w:szCs w:val="24"/>
          <w:shd w:val="clear" w:color="auto" w:fill="FFFFFF"/>
        </w:rPr>
        <w:t>114</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usnesení Ústavního soudu ze dne 23.</w:t>
      </w:r>
      <w:r>
        <w:rPr>
          <w:rFonts w:ascii="Times New Roman" w:hAnsi="Times New Roman"/>
          <w:sz w:val="24"/>
          <w:szCs w:val="24"/>
        </w:rPr>
        <w:t xml:space="preserve">dubna </w:t>
      </w:r>
      <w:r w:rsidRPr="00C67B7B">
        <w:rPr>
          <w:rFonts w:ascii="Times New Roman" w:hAnsi="Times New Roman"/>
          <w:sz w:val="24"/>
          <w:szCs w:val="24"/>
        </w:rPr>
        <w:t>1998</w:t>
      </w:r>
      <w:r>
        <w:rPr>
          <w:rFonts w:ascii="Times New Roman" w:hAnsi="Times New Roman"/>
          <w:sz w:val="24"/>
          <w:szCs w:val="24"/>
        </w:rPr>
        <w:t>,</w:t>
      </w:r>
      <w:r w:rsidRPr="00C67B7B">
        <w:rPr>
          <w:rFonts w:ascii="Times New Roman" w:hAnsi="Times New Roman"/>
          <w:sz w:val="24"/>
          <w:szCs w:val="24"/>
        </w:rPr>
        <w:t xml:space="preserve"> sp. zn. II.ÚS 20/98</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Ústavního soudu ze dne 23.</w:t>
      </w:r>
      <w:r>
        <w:rPr>
          <w:rFonts w:ascii="Times New Roman" w:hAnsi="Times New Roman"/>
          <w:sz w:val="24"/>
          <w:szCs w:val="24"/>
        </w:rPr>
        <w:t xml:space="preserve">června </w:t>
      </w:r>
      <w:r w:rsidRPr="00C67B7B">
        <w:rPr>
          <w:rFonts w:ascii="Times New Roman" w:hAnsi="Times New Roman"/>
          <w:sz w:val="24"/>
          <w:szCs w:val="24"/>
        </w:rPr>
        <w:t>1994</w:t>
      </w:r>
      <w:r>
        <w:rPr>
          <w:rFonts w:ascii="Times New Roman" w:hAnsi="Times New Roman"/>
          <w:sz w:val="24"/>
          <w:szCs w:val="24"/>
        </w:rPr>
        <w:t>,</w:t>
      </w:r>
      <w:r w:rsidRPr="00C67B7B">
        <w:rPr>
          <w:rFonts w:ascii="Times New Roman" w:hAnsi="Times New Roman"/>
          <w:sz w:val="24"/>
          <w:szCs w:val="24"/>
        </w:rPr>
        <w:t xml:space="preserve"> sp. zn. I.ÚS 21/94</w:t>
      </w:r>
    </w:p>
    <w:p w:rsidR="003B2F93" w:rsidRPr="00C67B7B" w:rsidRDefault="003B2F93" w:rsidP="00B96F88">
      <w:pPr>
        <w:pStyle w:val="FootnoteText"/>
        <w:spacing w:line="360" w:lineRule="auto"/>
        <w:jc w:val="both"/>
        <w:rPr>
          <w:rFonts w:ascii="Times New Roman" w:hAnsi="Times New Roman"/>
          <w:color w:val="000000"/>
          <w:sz w:val="24"/>
          <w:szCs w:val="24"/>
          <w:lang w:eastAsia="cs-CZ"/>
        </w:rPr>
      </w:pPr>
      <w:r w:rsidRPr="00C67B7B">
        <w:rPr>
          <w:rFonts w:ascii="Times New Roman" w:hAnsi="Times New Roman"/>
          <w:color w:val="000000"/>
          <w:sz w:val="24"/>
          <w:szCs w:val="24"/>
          <w:lang w:eastAsia="cs-CZ"/>
        </w:rPr>
        <w:t>rozsudek Nejvyš</w:t>
      </w:r>
      <w:r>
        <w:rPr>
          <w:rFonts w:ascii="Times New Roman" w:hAnsi="Times New Roman"/>
          <w:color w:val="000000"/>
          <w:sz w:val="24"/>
          <w:szCs w:val="24"/>
          <w:lang w:eastAsia="cs-CZ"/>
        </w:rPr>
        <w:t xml:space="preserve">šího správního soudu ze dne 13.prosince </w:t>
      </w:r>
      <w:r w:rsidRPr="00C67B7B">
        <w:rPr>
          <w:rFonts w:ascii="Times New Roman" w:hAnsi="Times New Roman"/>
          <w:color w:val="000000"/>
          <w:sz w:val="24"/>
          <w:szCs w:val="24"/>
          <w:lang w:eastAsia="cs-CZ"/>
        </w:rPr>
        <w:t>2012</w:t>
      </w:r>
      <w:r>
        <w:rPr>
          <w:rFonts w:ascii="Times New Roman" w:hAnsi="Times New Roman"/>
          <w:color w:val="000000"/>
          <w:sz w:val="24"/>
          <w:szCs w:val="24"/>
          <w:lang w:eastAsia="cs-CZ"/>
        </w:rPr>
        <w:t>,</w:t>
      </w:r>
      <w:r w:rsidRPr="00C67B7B">
        <w:rPr>
          <w:rFonts w:ascii="Times New Roman" w:hAnsi="Times New Roman"/>
          <w:color w:val="000000"/>
          <w:sz w:val="24"/>
          <w:szCs w:val="24"/>
          <w:lang w:eastAsia="cs-CZ"/>
        </w:rPr>
        <w:t xml:space="preserve"> č.j. Vol 6/2012 -</w:t>
      </w:r>
      <w:r>
        <w:rPr>
          <w:rFonts w:ascii="Times New Roman" w:hAnsi="Times New Roman"/>
          <w:color w:val="000000"/>
          <w:sz w:val="24"/>
          <w:szCs w:val="24"/>
          <w:lang w:eastAsia="cs-CZ"/>
        </w:rPr>
        <w:t xml:space="preserve"> </w:t>
      </w:r>
      <w:r w:rsidRPr="00C67B7B">
        <w:rPr>
          <w:rFonts w:ascii="Times New Roman" w:hAnsi="Times New Roman"/>
          <w:color w:val="000000"/>
          <w:sz w:val="24"/>
          <w:szCs w:val="24"/>
          <w:lang w:eastAsia="cs-CZ"/>
        </w:rPr>
        <w:t>28</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w:t>
      </w:r>
      <w:r>
        <w:rPr>
          <w:rFonts w:ascii="Times New Roman" w:hAnsi="Times New Roman"/>
          <w:sz w:val="24"/>
          <w:szCs w:val="24"/>
        </w:rPr>
        <w:t xml:space="preserve">šího správního soudu ze dne 17.prosince </w:t>
      </w:r>
      <w:r w:rsidRPr="00C67B7B">
        <w:rPr>
          <w:rFonts w:ascii="Times New Roman" w:hAnsi="Times New Roman"/>
          <w:sz w:val="24"/>
          <w:szCs w:val="24"/>
        </w:rPr>
        <w:t>2010</w:t>
      </w:r>
      <w:r>
        <w:rPr>
          <w:rFonts w:ascii="Times New Roman" w:hAnsi="Times New Roman"/>
          <w:sz w:val="24"/>
          <w:szCs w:val="24"/>
        </w:rPr>
        <w:t>,</w:t>
      </w:r>
      <w:r w:rsidRPr="00C67B7B">
        <w:rPr>
          <w:rFonts w:ascii="Times New Roman" w:hAnsi="Times New Roman"/>
          <w:sz w:val="24"/>
          <w:szCs w:val="24"/>
        </w:rPr>
        <w:t xml:space="preserve"> č.j. 4 Aps 2/2010</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44</w:t>
      </w:r>
    </w:p>
    <w:p w:rsidR="003B2F93" w:rsidRPr="00C67B7B" w:rsidRDefault="003B2F93" w:rsidP="00B96F88">
      <w:pPr>
        <w:pStyle w:val="FootnoteText"/>
        <w:spacing w:line="360" w:lineRule="auto"/>
        <w:jc w:val="both"/>
        <w:rPr>
          <w:rFonts w:ascii="Times New Roman" w:hAnsi="Times New Roman"/>
          <w:color w:val="000000"/>
          <w:sz w:val="24"/>
          <w:szCs w:val="24"/>
          <w:shd w:val="clear" w:color="auto" w:fill="FFFFFF"/>
        </w:rPr>
      </w:pPr>
      <w:r w:rsidRPr="00C67B7B">
        <w:rPr>
          <w:rFonts w:ascii="Times New Roman" w:hAnsi="Times New Roman"/>
          <w:color w:val="000000"/>
          <w:sz w:val="24"/>
          <w:szCs w:val="24"/>
          <w:shd w:val="clear" w:color="auto" w:fill="FFFFFF"/>
        </w:rPr>
        <w:t>rozsu</w:t>
      </w:r>
      <w:r>
        <w:rPr>
          <w:rFonts w:ascii="Times New Roman" w:hAnsi="Times New Roman"/>
          <w:color w:val="000000"/>
          <w:sz w:val="24"/>
          <w:szCs w:val="24"/>
          <w:shd w:val="clear" w:color="auto" w:fill="FFFFFF"/>
        </w:rPr>
        <w:t xml:space="preserve">dek Krajského soudu  ze dne 27.června </w:t>
      </w:r>
      <w:r w:rsidRPr="00C67B7B">
        <w:rPr>
          <w:rFonts w:ascii="Times New Roman" w:hAnsi="Times New Roman"/>
          <w:color w:val="000000"/>
          <w:sz w:val="24"/>
          <w:szCs w:val="24"/>
          <w:shd w:val="clear" w:color="auto" w:fill="FFFFFF"/>
        </w:rPr>
        <w:t>2012</w:t>
      </w:r>
      <w:r>
        <w:rPr>
          <w:rFonts w:ascii="Times New Roman" w:hAnsi="Times New Roman"/>
          <w:color w:val="000000"/>
          <w:sz w:val="24"/>
          <w:szCs w:val="24"/>
          <w:shd w:val="clear" w:color="auto" w:fill="FFFFFF"/>
        </w:rPr>
        <w:t>,</w:t>
      </w:r>
      <w:r w:rsidRPr="00C67B7B">
        <w:rPr>
          <w:rFonts w:ascii="Times New Roman" w:hAnsi="Times New Roman"/>
          <w:color w:val="000000"/>
          <w:sz w:val="24"/>
          <w:szCs w:val="24"/>
          <w:shd w:val="clear" w:color="auto" w:fill="FFFFFF"/>
        </w:rPr>
        <w:t xml:space="preserve"> č.j. 45 A 7/2012</w:t>
      </w:r>
      <w:r>
        <w:rPr>
          <w:rFonts w:ascii="Times New Roman" w:hAnsi="Times New Roman"/>
          <w:color w:val="000000"/>
          <w:sz w:val="24"/>
          <w:szCs w:val="24"/>
          <w:shd w:val="clear" w:color="auto" w:fill="FFFFFF"/>
        </w:rPr>
        <w:t xml:space="preserve"> </w:t>
      </w:r>
      <w:r w:rsidRPr="00C67B7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C67B7B">
        <w:rPr>
          <w:rFonts w:ascii="Times New Roman" w:hAnsi="Times New Roman"/>
          <w:color w:val="000000"/>
          <w:sz w:val="24"/>
          <w:szCs w:val="24"/>
          <w:shd w:val="clear" w:color="auto" w:fill="FFFFFF"/>
        </w:rPr>
        <w:t>56</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w:t>
      </w:r>
      <w:r>
        <w:rPr>
          <w:rFonts w:ascii="Times New Roman" w:hAnsi="Times New Roman"/>
          <w:sz w:val="24"/>
          <w:szCs w:val="24"/>
        </w:rPr>
        <w:t xml:space="preserve">šího správního soudu ze dne 21.října </w:t>
      </w:r>
      <w:r w:rsidRPr="00C67B7B">
        <w:rPr>
          <w:rFonts w:ascii="Times New Roman" w:hAnsi="Times New Roman"/>
          <w:sz w:val="24"/>
          <w:szCs w:val="24"/>
        </w:rPr>
        <w:t>2014 č.j. 2 As 31/2015</w:t>
      </w:r>
      <w:r>
        <w:rPr>
          <w:rFonts w:ascii="Times New Roman" w:hAnsi="Times New Roman"/>
          <w:sz w:val="24"/>
          <w:szCs w:val="24"/>
        </w:rPr>
        <w:t xml:space="preserve"> </w:t>
      </w:r>
      <w:r w:rsidRPr="00C67B7B">
        <w:rPr>
          <w:rFonts w:ascii="Times New Roman" w:hAnsi="Times New Roman"/>
          <w:sz w:val="24"/>
          <w:szCs w:val="24"/>
        </w:rPr>
        <w:t>-</w:t>
      </w:r>
      <w:r>
        <w:rPr>
          <w:rFonts w:ascii="Times New Roman" w:hAnsi="Times New Roman"/>
          <w:sz w:val="24"/>
          <w:szCs w:val="24"/>
        </w:rPr>
        <w:t xml:space="preserve"> </w:t>
      </w:r>
      <w:r w:rsidRPr="00C67B7B">
        <w:rPr>
          <w:rFonts w:ascii="Times New Roman" w:hAnsi="Times New Roman"/>
          <w:sz w:val="24"/>
          <w:szCs w:val="24"/>
        </w:rPr>
        <w:t>53</w:t>
      </w:r>
    </w:p>
    <w:p w:rsidR="003B2F93" w:rsidRPr="00C67B7B"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usnesení Krajského soudu ze dne 23.</w:t>
      </w:r>
      <w:r>
        <w:rPr>
          <w:rFonts w:ascii="Times New Roman" w:hAnsi="Times New Roman"/>
          <w:sz w:val="24"/>
          <w:szCs w:val="24"/>
        </w:rPr>
        <w:t xml:space="preserve">února </w:t>
      </w:r>
      <w:r w:rsidRPr="00C67B7B">
        <w:rPr>
          <w:rFonts w:ascii="Times New Roman" w:hAnsi="Times New Roman"/>
          <w:sz w:val="24"/>
          <w:szCs w:val="24"/>
        </w:rPr>
        <w:t>2012</w:t>
      </w:r>
      <w:r>
        <w:rPr>
          <w:rFonts w:ascii="Times New Roman" w:hAnsi="Times New Roman"/>
          <w:sz w:val="24"/>
          <w:szCs w:val="24"/>
        </w:rPr>
        <w:t>,</w:t>
      </w:r>
      <w:r w:rsidRPr="00C67B7B">
        <w:rPr>
          <w:rFonts w:ascii="Times New Roman" w:hAnsi="Times New Roman"/>
          <w:sz w:val="24"/>
          <w:szCs w:val="24"/>
        </w:rPr>
        <w:t xml:space="preserve"> č.j. 29 A 4/2001-129</w:t>
      </w:r>
    </w:p>
    <w:p w:rsidR="003B2F93" w:rsidRDefault="003B2F93" w:rsidP="00B96F88">
      <w:pPr>
        <w:pStyle w:val="FootnoteText"/>
        <w:spacing w:line="360" w:lineRule="auto"/>
        <w:jc w:val="both"/>
        <w:rPr>
          <w:rFonts w:ascii="Times New Roman" w:hAnsi="Times New Roman"/>
          <w:sz w:val="24"/>
          <w:szCs w:val="24"/>
        </w:rPr>
      </w:pPr>
      <w:r w:rsidRPr="00C67B7B">
        <w:rPr>
          <w:rFonts w:ascii="Times New Roman" w:hAnsi="Times New Roman"/>
          <w:sz w:val="24"/>
          <w:szCs w:val="24"/>
        </w:rPr>
        <w:t>rozsudek Nejvyššího správního soudu ze dne 29.</w:t>
      </w:r>
      <w:r>
        <w:rPr>
          <w:rFonts w:ascii="Times New Roman" w:hAnsi="Times New Roman"/>
          <w:sz w:val="24"/>
          <w:szCs w:val="24"/>
        </w:rPr>
        <w:t xml:space="preserve">října </w:t>
      </w:r>
      <w:r w:rsidRPr="00C67B7B">
        <w:rPr>
          <w:rFonts w:ascii="Times New Roman" w:hAnsi="Times New Roman"/>
          <w:sz w:val="24"/>
          <w:szCs w:val="24"/>
        </w:rPr>
        <w:t>2009</w:t>
      </w:r>
      <w:r>
        <w:rPr>
          <w:rFonts w:ascii="Times New Roman" w:hAnsi="Times New Roman"/>
          <w:sz w:val="24"/>
          <w:szCs w:val="24"/>
        </w:rPr>
        <w:t>,</w:t>
      </w:r>
      <w:r w:rsidRPr="00C67B7B">
        <w:rPr>
          <w:rFonts w:ascii="Times New Roman" w:hAnsi="Times New Roman"/>
          <w:sz w:val="24"/>
          <w:szCs w:val="24"/>
        </w:rPr>
        <w:t xml:space="preserve"> č.j. 4 Ans 4/2009 </w:t>
      </w:r>
      <w:r>
        <w:rPr>
          <w:rFonts w:ascii="Times New Roman" w:hAnsi="Times New Roman"/>
          <w:sz w:val="24"/>
          <w:szCs w:val="24"/>
        </w:rPr>
        <w:t>–</w:t>
      </w:r>
      <w:r w:rsidRPr="00C67B7B">
        <w:rPr>
          <w:rFonts w:ascii="Times New Roman" w:hAnsi="Times New Roman"/>
          <w:sz w:val="24"/>
          <w:szCs w:val="24"/>
        </w:rPr>
        <w:t xml:space="preserve"> 86</w:t>
      </w:r>
    </w:p>
    <w:p w:rsidR="003B2F93" w:rsidRDefault="003B2F93" w:rsidP="00B96F88">
      <w:pPr>
        <w:pStyle w:val="FootnoteText"/>
        <w:spacing w:line="360" w:lineRule="auto"/>
        <w:jc w:val="both"/>
        <w:rPr>
          <w:rFonts w:ascii="Times New Roman" w:hAnsi="Times New Roman"/>
          <w:sz w:val="24"/>
          <w:szCs w:val="24"/>
        </w:rPr>
      </w:pPr>
      <w:r w:rsidRPr="00385143">
        <w:rPr>
          <w:rFonts w:ascii="Times New Roman" w:hAnsi="Times New Roman"/>
          <w:sz w:val="24"/>
          <w:szCs w:val="24"/>
        </w:rPr>
        <w:t xml:space="preserve">usnesení Ústavního soudu ze dne 28. </w:t>
      </w:r>
      <w:r>
        <w:rPr>
          <w:rFonts w:ascii="Times New Roman" w:hAnsi="Times New Roman"/>
          <w:sz w:val="24"/>
          <w:szCs w:val="24"/>
        </w:rPr>
        <w:t xml:space="preserve">června </w:t>
      </w:r>
      <w:r w:rsidRPr="00385143">
        <w:rPr>
          <w:rFonts w:ascii="Times New Roman" w:hAnsi="Times New Roman"/>
          <w:sz w:val="24"/>
          <w:szCs w:val="24"/>
        </w:rPr>
        <w:t>2007, sp.zn. IV. ÚS 236/06</w:t>
      </w:r>
    </w:p>
    <w:p w:rsidR="003B2F93" w:rsidRPr="00D86B51" w:rsidRDefault="003B2F93" w:rsidP="00D86B51">
      <w:pPr>
        <w:pStyle w:val="FootnoteText"/>
        <w:spacing w:line="360" w:lineRule="auto"/>
        <w:jc w:val="both"/>
        <w:rPr>
          <w:rFonts w:ascii="Times New Roman" w:hAnsi="Times New Roman"/>
          <w:sz w:val="24"/>
          <w:szCs w:val="24"/>
        </w:rPr>
      </w:pPr>
      <w:r w:rsidRPr="00D86B51">
        <w:rPr>
          <w:rFonts w:ascii="Times New Roman" w:hAnsi="Times New Roman"/>
          <w:sz w:val="24"/>
          <w:szCs w:val="24"/>
        </w:rPr>
        <w:t>rozsudek Nejvyššího správního soudu ze dne 31.října 2012, č.j. Ars 2/2012</w:t>
      </w:r>
    </w:p>
    <w:p w:rsidR="003B2F93" w:rsidRPr="004C1940" w:rsidRDefault="003B2F93" w:rsidP="004C1940">
      <w:pPr>
        <w:pStyle w:val="FootnoteText"/>
        <w:spacing w:line="360" w:lineRule="auto"/>
        <w:jc w:val="both"/>
        <w:rPr>
          <w:rFonts w:ascii="Times New Roman" w:hAnsi="Times New Roman"/>
          <w:sz w:val="24"/>
          <w:szCs w:val="24"/>
        </w:rPr>
      </w:pPr>
      <w:r w:rsidRPr="004C1940">
        <w:rPr>
          <w:rFonts w:ascii="Times New Roman" w:hAnsi="Times New Roman"/>
          <w:sz w:val="24"/>
          <w:szCs w:val="24"/>
        </w:rPr>
        <w:t>nález Ústavního soudu ze dne 14.dubna 2010, sp.zn. I. ÚS 101/05</w:t>
      </w:r>
    </w:p>
    <w:p w:rsidR="003B2F93" w:rsidRDefault="003B2F93" w:rsidP="002F3DAB">
      <w:pPr>
        <w:pStyle w:val="FootnoteText"/>
        <w:spacing w:line="360" w:lineRule="auto"/>
        <w:jc w:val="both"/>
        <w:rPr>
          <w:rFonts w:ascii="Times New Roman" w:hAnsi="Times New Roman"/>
          <w:b/>
          <w:sz w:val="24"/>
          <w:szCs w:val="24"/>
          <w:u w:val="single"/>
        </w:rPr>
      </w:pPr>
    </w:p>
    <w:p w:rsidR="003B2F93" w:rsidRPr="00C67B7B" w:rsidRDefault="003B2F93" w:rsidP="002F3DAB">
      <w:pPr>
        <w:pStyle w:val="FootnoteText"/>
        <w:spacing w:line="360" w:lineRule="auto"/>
        <w:jc w:val="both"/>
        <w:rPr>
          <w:rFonts w:ascii="Times New Roman" w:hAnsi="Times New Roman"/>
          <w:b/>
          <w:sz w:val="24"/>
          <w:szCs w:val="24"/>
          <w:u w:val="single"/>
        </w:rPr>
      </w:pPr>
      <w:r>
        <w:rPr>
          <w:rFonts w:ascii="Times New Roman" w:hAnsi="Times New Roman"/>
          <w:b/>
          <w:sz w:val="24"/>
          <w:szCs w:val="24"/>
          <w:u w:val="single"/>
        </w:rPr>
        <w:t>Monografie:</w:t>
      </w:r>
      <w:r w:rsidRPr="00C67B7B">
        <w:rPr>
          <w:rFonts w:ascii="Times New Roman" w:hAnsi="Times New Roman"/>
          <w:b/>
          <w:sz w:val="24"/>
          <w:szCs w:val="24"/>
          <w:u w:val="single"/>
        </w:rPr>
        <w:t xml:space="preserve"> </w:t>
      </w:r>
    </w:p>
    <w:p w:rsidR="003B2F93" w:rsidRPr="005B00E4" w:rsidRDefault="003B2F93" w:rsidP="002A69E1">
      <w:pPr>
        <w:pStyle w:val="FootnoteText"/>
        <w:spacing w:line="360" w:lineRule="auto"/>
        <w:ind w:left="540" w:hanging="540"/>
        <w:jc w:val="both"/>
        <w:rPr>
          <w:rFonts w:ascii="Times New Roman" w:hAnsi="Times New Roman"/>
          <w:sz w:val="24"/>
          <w:szCs w:val="24"/>
        </w:rPr>
      </w:pPr>
      <w:r w:rsidRPr="00C67B7B">
        <w:rPr>
          <w:rFonts w:ascii="Times New Roman" w:hAnsi="Times New Roman"/>
          <w:sz w:val="24"/>
          <w:szCs w:val="24"/>
        </w:rPr>
        <w:t>POMAHAČ, R</w:t>
      </w:r>
      <w:r>
        <w:rPr>
          <w:rFonts w:ascii="Times New Roman" w:hAnsi="Times New Roman"/>
          <w:sz w:val="24"/>
          <w:szCs w:val="24"/>
        </w:rPr>
        <w:t>ichard</w:t>
      </w:r>
      <w:r w:rsidRPr="00C67B7B">
        <w:rPr>
          <w:rFonts w:ascii="Times New Roman" w:hAnsi="Times New Roman"/>
          <w:sz w:val="24"/>
          <w:szCs w:val="24"/>
        </w:rPr>
        <w:t>., VIDLÁKOVÁ, O</w:t>
      </w:r>
      <w:r>
        <w:rPr>
          <w:rFonts w:ascii="Times New Roman" w:hAnsi="Times New Roman"/>
          <w:sz w:val="24"/>
          <w:szCs w:val="24"/>
        </w:rPr>
        <w:t>lga</w:t>
      </w:r>
      <w:r w:rsidRPr="00C67B7B">
        <w:rPr>
          <w:rFonts w:ascii="Times New Roman" w:hAnsi="Times New Roman"/>
          <w:sz w:val="24"/>
          <w:szCs w:val="24"/>
        </w:rPr>
        <w:t xml:space="preserve">. </w:t>
      </w:r>
      <w:r w:rsidRPr="00C67B7B">
        <w:rPr>
          <w:rFonts w:ascii="Times New Roman" w:hAnsi="Times New Roman"/>
          <w:i/>
          <w:sz w:val="24"/>
          <w:szCs w:val="24"/>
        </w:rPr>
        <w:t>Veřejná správa</w:t>
      </w:r>
      <w:r w:rsidRPr="00C67B7B">
        <w:rPr>
          <w:rFonts w:ascii="Times New Roman" w:hAnsi="Times New Roman"/>
          <w:sz w:val="24"/>
          <w:szCs w:val="24"/>
        </w:rPr>
        <w:t>. Praha: C.H. Beck, 200</w:t>
      </w:r>
      <w:r>
        <w:rPr>
          <w:rFonts w:ascii="Times New Roman" w:hAnsi="Times New Roman"/>
          <w:sz w:val="24"/>
          <w:szCs w:val="24"/>
        </w:rPr>
        <w:t>2</w:t>
      </w:r>
      <w:r w:rsidRPr="00C67B7B">
        <w:rPr>
          <w:rFonts w:ascii="Times New Roman" w:hAnsi="Times New Roman"/>
          <w:sz w:val="24"/>
          <w:szCs w:val="24"/>
        </w:rPr>
        <w:t>.</w:t>
      </w:r>
      <w:r>
        <w:rPr>
          <w:rFonts w:ascii="Times New Roman" w:hAnsi="Times New Roman"/>
          <w:sz w:val="24"/>
          <w:szCs w:val="24"/>
        </w:rPr>
        <w:t xml:space="preserve"> 278 s. ISBN </w:t>
      </w:r>
      <w:r w:rsidRPr="005B00E4">
        <w:rPr>
          <w:rFonts w:ascii="Times New Roman" w:hAnsi="Times New Roman"/>
          <w:color w:val="000000"/>
          <w:sz w:val="24"/>
          <w:szCs w:val="24"/>
          <w:shd w:val="clear" w:color="auto" w:fill="FFFFFF"/>
        </w:rPr>
        <w:t>8071797480</w:t>
      </w:r>
      <w:r>
        <w:rPr>
          <w:rFonts w:ascii="Times New Roman" w:hAnsi="Times New Roman"/>
          <w:color w:val="000000"/>
          <w:sz w:val="24"/>
          <w:szCs w:val="24"/>
          <w:shd w:val="clear" w:color="auto" w:fill="FFFFFF"/>
        </w:rPr>
        <w:t>.</w:t>
      </w:r>
    </w:p>
    <w:p w:rsidR="003B2F93" w:rsidRDefault="003B2F93" w:rsidP="002A69E1">
      <w:pPr>
        <w:pStyle w:val="FootnoteText"/>
        <w:spacing w:line="360" w:lineRule="auto"/>
        <w:ind w:left="540" w:hanging="540"/>
        <w:jc w:val="both"/>
        <w:rPr>
          <w:rFonts w:ascii="Times New Roman" w:hAnsi="Times New Roman"/>
          <w:sz w:val="24"/>
          <w:szCs w:val="24"/>
          <w:shd w:val="clear" w:color="auto" w:fill="FFFFFF"/>
        </w:rPr>
      </w:pPr>
      <w:r w:rsidRPr="00C67B7B">
        <w:rPr>
          <w:rFonts w:ascii="Times New Roman" w:hAnsi="Times New Roman"/>
          <w:sz w:val="24"/>
          <w:szCs w:val="24"/>
          <w:shd w:val="clear" w:color="auto" w:fill="FFFFFF"/>
        </w:rPr>
        <w:t xml:space="preserve">POTĚŠIL, Lukáš. Veřejná správa v Evropě. Evropský správní prostor. Veřejná správa a informace. In Skulová, Soňa (ed). </w:t>
      </w:r>
      <w:r w:rsidRPr="00C67B7B">
        <w:rPr>
          <w:rFonts w:ascii="Times New Roman" w:hAnsi="Times New Roman"/>
          <w:i/>
          <w:sz w:val="24"/>
          <w:szCs w:val="24"/>
          <w:shd w:val="clear" w:color="auto" w:fill="FFFFFF"/>
        </w:rPr>
        <w:t>Základy správní vědy</w:t>
      </w:r>
      <w:r w:rsidRPr="00C67B7B">
        <w:rPr>
          <w:rFonts w:ascii="Times New Roman" w:hAnsi="Times New Roman"/>
          <w:sz w:val="24"/>
          <w:szCs w:val="24"/>
          <w:shd w:val="clear" w:color="auto" w:fill="FFFFFF"/>
        </w:rPr>
        <w:t xml:space="preserve">. Brno: Masarykova univerzita, 2014. </w:t>
      </w:r>
    </w:p>
    <w:p w:rsidR="003B2F93" w:rsidRDefault="003B2F93" w:rsidP="002A69E1">
      <w:pPr>
        <w:pStyle w:val="FootnoteText"/>
        <w:spacing w:line="360" w:lineRule="auto"/>
        <w:ind w:left="540" w:hanging="540"/>
        <w:jc w:val="both"/>
        <w:rPr>
          <w:rFonts w:ascii="Times New Roman" w:hAnsi="Times New Roman"/>
          <w:color w:val="222222"/>
          <w:sz w:val="24"/>
          <w:szCs w:val="24"/>
        </w:rPr>
      </w:pPr>
      <w:r w:rsidRPr="00C67B7B">
        <w:rPr>
          <w:rFonts w:ascii="Times New Roman" w:hAnsi="Times New Roman"/>
          <w:color w:val="222222"/>
          <w:sz w:val="24"/>
          <w:szCs w:val="24"/>
        </w:rPr>
        <w:t>BARTOŇ, Michal.</w:t>
      </w:r>
      <w:r w:rsidRPr="00C67B7B">
        <w:rPr>
          <w:rStyle w:val="apple-converted-space"/>
          <w:rFonts w:ascii="Times New Roman" w:hAnsi="Times New Roman"/>
          <w:color w:val="222222"/>
          <w:sz w:val="24"/>
          <w:szCs w:val="24"/>
        </w:rPr>
        <w:t> </w:t>
      </w:r>
      <w:r w:rsidRPr="00C67B7B">
        <w:rPr>
          <w:rFonts w:ascii="Times New Roman" w:hAnsi="Times New Roman"/>
          <w:i/>
          <w:iCs/>
          <w:color w:val="222222"/>
          <w:sz w:val="24"/>
          <w:szCs w:val="24"/>
        </w:rPr>
        <w:t>Kontrolní mechanismy fungování veřejné správy</w:t>
      </w:r>
      <w:r w:rsidRPr="00C67B7B">
        <w:rPr>
          <w:rFonts w:ascii="Times New Roman" w:hAnsi="Times New Roman"/>
          <w:color w:val="222222"/>
          <w:sz w:val="24"/>
          <w:szCs w:val="24"/>
        </w:rPr>
        <w:t>. V Olomouci: Periplum, 2009.</w:t>
      </w:r>
      <w:r>
        <w:rPr>
          <w:rFonts w:ascii="Times New Roman" w:hAnsi="Times New Roman"/>
          <w:color w:val="222222"/>
          <w:sz w:val="24"/>
          <w:szCs w:val="24"/>
        </w:rPr>
        <w:t xml:space="preserve"> 383 s. ISBN 978-80-86624-50-1.</w:t>
      </w:r>
    </w:p>
    <w:p w:rsidR="003B2F93" w:rsidRDefault="003B2F93" w:rsidP="00A00CD2">
      <w:pPr>
        <w:pStyle w:val="FootnoteText"/>
        <w:spacing w:line="360" w:lineRule="auto"/>
        <w:ind w:left="540" w:hanging="540"/>
        <w:jc w:val="both"/>
        <w:rPr>
          <w:rFonts w:ascii="Times New Roman" w:hAnsi="Times New Roman"/>
          <w:sz w:val="24"/>
          <w:szCs w:val="24"/>
        </w:rPr>
      </w:pPr>
      <w:r w:rsidRPr="00C67B7B">
        <w:rPr>
          <w:rFonts w:ascii="Times New Roman" w:hAnsi="Times New Roman"/>
          <w:color w:val="222222"/>
          <w:sz w:val="24"/>
          <w:szCs w:val="24"/>
        </w:rPr>
        <w:t>SLÁDEČEK, Vladimír.</w:t>
      </w:r>
      <w:r w:rsidRPr="00C67B7B">
        <w:rPr>
          <w:rStyle w:val="apple-converted-space"/>
          <w:rFonts w:ascii="Times New Roman" w:hAnsi="Times New Roman"/>
          <w:color w:val="222222"/>
          <w:sz w:val="24"/>
          <w:szCs w:val="24"/>
        </w:rPr>
        <w:t> </w:t>
      </w:r>
      <w:r w:rsidRPr="00C67B7B">
        <w:rPr>
          <w:rFonts w:ascii="Times New Roman" w:hAnsi="Times New Roman"/>
          <w:i/>
          <w:iCs/>
          <w:color w:val="222222"/>
          <w:sz w:val="24"/>
          <w:szCs w:val="24"/>
        </w:rPr>
        <w:t>Obecné správní právo</w:t>
      </w:r>
      <w:r w:rsidRPr="00C67B7B">
        <w:rPr>
          <w:rFonts w:ascii="Times New Roman" w:hAnsi="Times New Roman"/>
          <w:color w:val="222222"/>
          <w:sz w:val="24"/>
          <w:szCs w:val="24"/>
        </w:rPr>
        <w:t>. 3.vydání. Praha: Wolters Kluwer Česká republika, 2013</w:t>
      </w:r>
      <w:r>
        <w:rPr>
          <w:rFonts w:ascii="Times New Roman" w:hAnsi="Times New Roman"/>
          <w:i/>
          <w:sz w:val="24"/>
          <w:szCs w:val="24"/>
        </w:rPr>
        <w:t>.</w:t>
      </w:r>
      <w:r>
        <w:rPr>
          <w:rFonts w:ascii="Times New Roman" w:hAnsi="Times New Roman"/>
          <w:sz w:val="24"/>
          <w:szCs w:val="24"/>
        </w:rPr>
        <w:t xml:space="preserve"> 497 s. ISBN 978-80-7478-002-8.</w:t>
      </w:r>
    </w:p>
    <w:p w:rsidR="003B2F93" w:rsidRPr="00C67B7B" w:rsidRDefault="003B2F93" w:rsidP="00A00CD2">
      <w:pPr>
        <w:pStyle w:val="FootnoteText"/>
        <w:spacing w:line="360" w:lineRule="auto"/>
        <w:ind w:left="540" w:hanging="540"/>
        <w:jc w:val="both"/>
        <w:rPr>
          <w:rFonts w:ascii="Times New Roman" w:eastAsia="Arial Unicode MS" w:hAnsi="Times New Roman"/>
          <w:sz w:val="24"/>
          <w:szCs w:val="24"/>
          <w:shd w:val="clear" w:color="auto" w:fill="FFFFFF"/>
        </w:rPr>
      </w:pPr>
      <w:r w:rsidRPr="00C67B7B">
        <w:rPr>
          <w:rFonts w:ascii="Times New Roman" w:eastAsia="Arial Unicode MS" w:hAnsi="Times New Roman"/>
          <w:caps/>
          <w:sz w:val="24"/>
          <w:szCs w:val="24"/>
          <w:shd w:val="clear" w:color="auto" w:fill="FFFFFF"/>
        </w:rPr>
        <w:t>HURDÍK</w:t>
      </w:r>
      <w:r w:rsidRPr="00C67B7B">
        <w:rPr>
          <w:rFonts w:ascii="Times New Roman" w:eastAsia="Arial Unicode MS" w:hAnsi="Times New Roman"/>
          <w:sz w:val="24"/>
          <w:szCs w:val="24"/>
          <w:shd w:val="clear" w:color="auto" w:fill="FFFFFF"/>
        </w:rPr>
        <w:t>, Jan a kol.</w:t>
      </w:r>
      <w:r w:rsidRPr="00C67B7B">
        <w:rPr>
          <w:rStyle w:val="apple-converted-space"/>
          <w:rFonts w:ascii="Times New Roman" w:eastAsia="Arial Unicode MS" w:hAnsi="Times New Roman"/>
          <w:sz w:val="24"/>
          <w:szCs w:val="24"/>
          <w:shd w:val="clear" w:color="auto" w:fill="FFFFFF"/>
        </w:rPr>
        <w:t> </w:t>
      </w:r>
      <w:r w:rsidRPr="00C67B7B">
        <w:rPr>
          <w:rFonts w:ascii="Times New Roman" w:eastAsia="Arial Unicode MS" w:hAnsi="Times New Roman"/>
          <w:i/>
          <w:iCs/>
          <w:sz w:val="24"/>
          <w:szCs w:val="24"/>
          <w:shd w:val="clear" w:color="auto" w:fill="FFFFFF"/>
        </w:rPr>
        <w:t>Občanské právo hmotné: obecná část, absolutní majetková práva</w:t>
      </w:r>
      <w:r w:rsidRPr="00C67B7B">
        <w:rPr>
          <w:rFonts w:ascii="Times New Roman" w:eastAsia="Arial Unicode MS" w:hAnsi="Times New Roman"/>
          <w:sz w:val="24"/>
          <w:szCs w:val="24"/>
          <w:shd w:val="clear" w:color="auto" w:fill="FFFFFF"/>
        </w:rPr>
        <w:t>. Plzeň: Vydavatelství a nak</w:t>
      </w:r>
      <w:r>
        <w:rPr>
          <w:rFonts w:ascii="Times New Roman" w:eastAsia="Arial Unicode MS" w:hAnsi="Times New Roman"/>
          <w:sz w:val="24"/>
          <w:szCs w:val="24"/>
          <w:shd w:val="clear" w:color="auto" w:fill="FFFFFF"/>
        </w:rPr>
        <w:t>ladatelství Aleš Čeněk, 2013. 308</w:t>
      </w:r>
      <w:r w:rsidRPr="00C67B7B">
        <w:rPr>
          <w:rFonts w:ascii="Times New Roman" w:eastAsia="Arial Unicode MS" w:hAnsi="Times New Roman"/>
          <w:sz w:val="24"/>
          <w:szCs w:val="24"/>
          <w:shd w:val="clear" w:color="auto" w:fill="FFFFFF"/>
        </w:rPr>
        <w:t xml:space="preserve"> s.</w:t>
      </w:r>
      <w:r>
        <w:rPr>
          <w:rFonts w:ascii="Times New Roman" w:eastAsia="Arial Unicode MS" w:hAnsi="Times New Roman"/>
          <w:sz w:val="24"/>
          <w:szCs w:val="24"/>
          <w:shd w:val="clear" w:color="auto" w:fill="FFFFFF"/>
        </w:rPr>
        <w:t xml:space="preserve"> ISBN 978-80-7380-377-3.</w:t>
      </w:r>
    </w:p>
    <w:p w:rsidR="003B2F93" w:rsidRPr="002A26D0" w:rsidRDefault="003B2F93" w:rsidP="00A00CD2">
      <w:pPr>
        <w:pStyle w:val="FootnoteText"/>
        <w:spacing w:line="360" w:lineRule="auto"/>
        <w:jc w:val="both"/>
        <w:rPr>
          <w:rFonts w:ascii="Times New Roman" w:hAnsi="Times New Roman"/>
          <w:sz w:val="24"/>
          <w:szCs w:val="24"/>
        </w:rPr>
      </w:pPr>
      <w:r w:rsidRPr="00C67B7B">
        <w:rPr>
          <w:rFonts w:ascii="Times New Roman" w:hAnsi="Times New Roman"/>
          <w:sz w:val="24"/>
          <w:szCs w:val="24"/>
        </w:rPr>
        <w:t>BŘEŇ, J</w:t>
      </w:r>
      <w:r>
        <w:rPr>
          <w:rFonts w:ascii="Times New Roman" w:hAnsi="Times New Roman"/>
          <w:sz w:val="24"/>
          <w:szCs w:val="24"/>
        </w:rPr>
        <w:t>an</w:t>
      </w:r>
      <w:r w:rsidRPr="00C67B7B">
        <w:rPr>
          <w:rFonts w:ascii="Times New Roman" w:hAnsi="Times New Roman"/>
          <w:sz w:val="24"/>
          <w:szCs w:val="24"/>
        </w:rPr>
        <w:t xml:space="preserve">. a kol. </w:t>
      </w:r>
      <w:r w:rsidRPr="00C67B7B">
        <w:rPr>
          <w:rFonts w:ascii="Times New Roman" w:hAnsi="Times New Roman"/>
          <w:i/>
          <w:sz w:val="24"/>
          <w:szCs w:val="24"/>
        </w:rPr>
        <w:t>Meritum Obce 2008- 2009</w:t>
      </w:r>
      <w:r w:rsidRPr="00C67B7B">
        <w:rPr>
          <w:rFonts w:ascii="Times New Roman" w:hAnsi="Times New Roman"/>
          <w:sz w:val="24"/>
          <w:szCs w:val="24"/>
        </w:rPr>
        <w:t>. Praha: Aspi, 20</w:t>
      </w:r>
      <w:r>
        <w:rPr>
          <w:rFonts w:ascii="Times New Roman" w:hAnsi="Times New Roman"/>
          <w:sz w:val="24"/>
          <w:szCs w:val="24"/>
        </w:rPr>
        <w:t xml:space="preserve">09. </w:t>
      </w:r>
      <w:r w:rsidRPr="002A26D0">
        <w:rPr>
          <w:rFonts w:ascii="Times New Roman" w:hAnsi="Times New Roman"/>
          <w:sz w:val="24"/>
          <w:szCs w:val="24"/>
        </w:rPr>
        <w:t>ISBN: 978-80-7357-331-7</w:t>
      </w:r>
      <w:r>
        <w:rPr>
          <w:rFonts w:ascii="Times New Roman" w:hAnsi="Times New Roman"/>
          <w:sz w:val="24"/>
          <w:szCs w:val="24"/>
        </w:rPr>
        <w:t>.</w:t>
      </w:r>
    </w:p>
    <w:p w:rsidR="003B2F93" w:rsidRDefault="003B2F93" w:rsidP="00A00CD2">
      <w:pPr>
        <w:pStyle w:val="FootnoteText"/>
        <w:spacing w:line="360" w:lineRule="auto"/>
        <w:ind w:left="540" w:hanging="540"/>
        <w:jc w:val="both"/>
        <w:rPr>
          <w:rFonts w:ascii="Times New Roman" w:hAnsi="Times New Roman"/>
          <w:sz w:val="24"/>
          <w:szCs w:val="24"/>
        </w:rPr>
      </w:pPr>
      <w:r w:rsidRPr="00C67B7B">
        <w:rPr>
          <w:rFonts w:ascii="Times New Roman" w:hAnsi="Times New Roman"/>
          <w:sz w:val="24"/>
          <w:szCs w:val="24"/>
        </w:rPr>
        <w:t>HENDRYCH, Dušan. a kol. S</w:t>
      </w:r>
      <w:r w:rsidRPr="00C67B7B">
        <w:rPr>
          <w:rFonts w:ascii="Times New Roman" w:hAnsi="Times New Roman"/>
          <w:i/>
          <w:sz w:val="24"/>
          <w:szCs w:val="24"/>
        </w:rPr>
        <w:t>právní právo</w:t>
      </w:r>
      <w:r>
        <w:rPr>
          <w:rFonts w:ascii="Times New Roman" w:hAnsi="Times New Roman"/>
          <w:i/>
          <w:sz w:val="24"/>
          <w:szCs w:val="24"/>
        </w:rPr>
        <w:t>: obecná část</w:t>
      </w:r>
      <w:r>
        <w:rPr>
          <w:rFonts w:ascii="Times New Roman" w:hAnsi="Times New Roman"/>
          <w:sz w:val="24"/>
          <w:szCs w:val="24"/>
        </w:rPr>
        <w:t>. Praha: C. H. Beck, 2012</w:t>
      </w:r>
      <w:r w:rsidRPr="00C67B7B">
        <w:rPr>
          <w:rFonts w:ascii="Times New Roman" w:hAnsi="Times New Roman"/>
          <w:sz w:val="24"/>
          <w:szCs w:val="24"/>
        </w:rPr>
        <w:t xml:space="preserve">. </w:t>
      </w:r>
      <w:r>
        <w:rPr>
          <w:rFonts w:ascii="Times New Roman" w:hAnsi="Times New Roman"/>
          <w:sz w:val="24"/>
          <w:szCs w:val="24"/>
        </w:rPr>
        <w:t xml:space="preserve">792 </w:t>
      </w:r>
      <w:r w:rsidRPr="00C67B7B">
        <w:rPr>
          <w:rFonts w:ascii="Times New Roman" w:hAnsi="Times New Roman"/>
          <w:sz w:val="24"/>
          <w:szCs w:val="24"/>
        </w:rPr>
        <w:t>s.</w:t>
      </w:r>
      <w:r>
        <w:rPr>
          <w:rFonts w:ascii="Times New Roman" w:hAnsi="Times New Roman"/>
          <w:sz w:val="24"/>
          <w:szCs w:val="24"/>
        </w:rPr>
        <w:t xml:space="preserve"> ISBN 978-80-7179-254-3.</w:t>
      </w:r>
    </w:p>
    <w:p w:rsidR="003B2F93" w:rsidRPr="00C67B7B" w:rsidRDefault="003B2F93" w:rsidP="00A00CD2">
      <w:pPr>
        <w:pStyle w:val="FootnoteText"/>
        <w:spacing w:line="360" w:lineRule="auto"/>
        <w:ind w:left="540" w:hanging="540"/>
        <w:jc w:val="both"/>
        <w:rPr>
          <w:rFonts w:ascii="Times New Roman" w:hAnsi="Times New Roman"/>
          <w:sz w:val="24"/>
          <w:szCs w:val="24"/>
        </w:rPr>
      </w:pPr>
      <w:r w:rsidRPr="00C67B7B">
        <w:rPr>
          <w:rFonts w:ascii="Times New Roman" w:hAnsi="Times New Roman"/>
          <w:i/>
          <w:iCs/>
          <w:color w:val="222222"/>
          <w:sz w:val="24"/>
          <w:szCs w:val="24"/>
        </w:rPr>
        <w:t>Správní procesy v právu životního prostředí</w:t>
      </w:r>
      <w:r w:rsidRPr="00C67B7B">
        <w:rPr>
          <w:rFonts w:ascii="Times New Roman" w:hAnsi="Times New Roman"/>
          <w:color w:val="222222"/>
          <w:sz w:val="24"/>
          <w:szCs w:val="24"/>
        </w:rPr>
        <w:t xml:space="preserve">. 1. vydání. Brno: Masarykova univerzita, 2010. Spisy Právnické fakulty Masarykovy univerzity; sv. č. 379. </w:t>
      </w:r>
      <w:r w:rsidRPr="00C67B7B">
        <w:rPr>
          <w:rFonts w:ascii="Times New Roman" w:hAnsi="Times New Roman"/>
          <w:sz w:val="24"/>
          <w:szCs w:val="24"/>
        </w:rPr>
        <w:t xml:space="preserve">s. 59 – 62.  </w:t>
      </w:r>
    </w:p>
    <w:p w:rsidR="003B2F93" w:rsidRPr="00C67B7B" w:rsidRDefault="003B2F93" w:rsidP="00A00CD2">
      <w:pPr>
        <w:pStyle w:val="FootnoteText"/>
        <w:tabs>
          <w:tab w:val="left" w:pos="7501"/>
        </w:tabs>
        <w:spacing w:line="360" w:lineRule="auto"/>
        <w:ind w:left="540" w:hanging="540"/>
        <w:jc w:val="both"/>
        <w:rPr>
          <w:rFonts w:ascii="Times New Roman" w:hAnsi="Times New Roman"/>
          <w:sz w:val="24"/>
          <w:szCs w:val="24"/>
        </w:rPr>
      </w:pPr>
      <w:r w:rsidRPr="00C67B7B">
        <w:rPr>
          <w:rFonts w:ascii="Times New Roman" w:hAnsi="Times New Roman"/>
          <w:color w:val="222222"/>
          <w:sz w:val="24"/>
          <w:szCs w:val="24"/>
        </w:rPr>
        <w:t>CHARVÁT, Jakub, JUST, Petr.</w:t>
      </w:r>
      <w:r w:rsidRPr="00C67B7B">
        <w:rPr>
          <w:rStyle w:val="apple-converted-space"/>
          <w:rFonts w:ascii="Times New Roman" w:hAnsi="Times New Roman"/>
          <w:color w:val="222222"/>
          <w:sz w:val="24"/>
          <w:szCs w:val="24"/>
        </w:rPr>
        <w:t> </w:t>
      </w:r>
      <w:r w:rsidRPr="00C67B7B">
        <w:rPr>
          <w:rFonts w:ascii="Times New Roman" w:hAnsi="Times New Roman"/>
          <w:i/>
          <w:iCs/>
          <w:color w:val="222222"/>
          <w:sz w:val="24"/>
          <w:szCs w:val="24"/>
        </w:rPr>
        <w:t>První přímá volba prezidenta ČR v roce 2013: cesta k jejímu zavedení a okolnosti a politické důsledky první přímé volby</w:t>
      </w:r>
      <w:r w:rsidRPr="00C67B7B">
        <w:rPr>
          <w:rFonts w:ascii="Times New Roman" w:hAnsi="Times New Roman"/>
          <w:color w:val="222222"/>
          <w:sz w:val="24"/>
          <w:szCs w:val="24"/>
        </w:rPr>
        <w:t xml:space="preserve">. Praha: Metropolitan University Prague Press, 2014. </w:t>
      </w:r>
      <w:r>
        <w:rPr>
          <w:rFonts w:ascii="Times New Roman" w:hAnsi="Times New Roman"/>
          <w:color w:val="222222"/>
          <w:sz w:val="24"/>
          <w:szCs w:val="24"/>
        </w:rPr>
        <w:t>245 s. ISBN 978-80-86855-96-7</w:t>
      </w:r>
      <w:r w:rsidRPr="00C67B7B">
        <w:rPr>
          <w:rFonts w:ascii="Times New Roman" w:hAnsi="Times New Roman"/>
          <w:color w:val="222222"/>
          <w:sz w:val="24"/>
          <w:szCs w:val="24"/>
        </w:rPr>
        <w:t>.</w:t>
      </w:r>
      <w:r w:rsidRPr="00C67B7B">
        <w:rPr>
          <w:rFonts w:ascii="Times New Roman" w:hAnsi="Times New Roman"/>
          <w:sz w:val="24"/>
          <w:szCs w:val="24"/>
        </w:rPr>
        <w:t xml:space="preserve"> </w:t>
      </w:r>
    </w:p>
    <w:p w:rsidR="003B2F93" w:rsidRPr="00C67B7B" w:rsidRDefault="003B2F93" w:rsidP="00A00CD2">
      <w:pPr>
        <w:pStyle w:val="FootnoteText"/>
        <w:tabs>
          <w:tab w:val="left" w:pos="7501"/>
        </w:tabs>
        <w:spacing w:line="360" w:lineRule="auto"/>
        <w:ind w:left="540" w:hanging="540"/>
        <w:jc w:val="both"/>
        <w:rPr>
          <w:rFonts w:ascii="Times New Roman" w:hAnsi="Times New Roman"/>
          <w:sz w:val="24"/>
          <w:szCs w:val="24"/>
        </w:rPr>
      </w:pPr>
      <w:r w:rsidRPr="00C67B7B">
        <w:rPr>
          <w:rFonts w:ascii="Times New Roman" w:hAnsi="Times New Roman"/>
          <w:sz w:val="24"/>
          <w:szCs w:val="24"/>
        </w:rPr>
        <w:t>SKULOVÁ</w:t>
      </w:r>
      <w:r w:rsidRPr="00C67B7B">
        <w:rPr>
          <w:rFonts w:ascii="Times New Roman" w:hAnsi="Times New Roman"/>
          <w:iCs/>
          <w:color w:val="000000"/>
          <w:sz w:val="24"/>
          <w:szCs w:val="24"/>
          <w:shd w:val="clear" w:color="auto" w:fill="FFFFFF"/>
        </w:rPr>
        <w:t>, S</w:t>
      </w:r>
      <w:r>
        <w:rPr>
          <w:rFonts w:ascii="Times New Roman" w:hAnsi="Times New Roman"/>
          <w:iCs/>
          <w:color w:val="000000"/>
          <w:sz w:val="24"/>
          <w:szCs w:val="24"/>
          <w:shd w:val="clear" w:color="auto" w:fill="FFFFFF"/>
        </w:rPr>
        <w:t>oňa</w:t>
      </w:r>
      <w:r w:rsidRPr="00C67B7B">
        <w:rPr>
          <w:rFonts w:ascii="Times New Roman" w:hAnsi="Times New Roman"/>
          <w:iCs/>
          <w:color w:val="000000"/>
          <w:sz w:val="24"/>
          <w:szCs w:val="24"/>
          <w:shd w:val="clear" w:color="auto" w:fill="FFFFFF"/>
        </w:rPr>
        <w:t xml:space="preserve"> a kol</w:t>
      </w:r>
      <w:r w:rsidRPr="00C67B7B">
        <w:rPr>
          <w:rFonts w:ascii="Times New Roman" w:hAnsi="Times New Roman"/>
          <w:color w:val="000000"/>
          <w:sz w:val="24"/>
          <w:szCs w:val="24"/>
          <w:shd w:val="clear" w:color="auto" w:fill="FFFFFF"/>
        </w:rPr>
        <w:t xml:space="preserve">. </w:t>
      </w:r>
      <w:r w:rsidRPr="00C67B7B">
        <w:rPr>
          <w:rFonts w:ascii="Times New Roman" w:hAnsi="Times New Roman"/>
          <w:i/>
          <w:color w:val="000000"/>
          <w:sz w:val="24"/>
          <w:szCs w:val="24"/>
          <w:shd w:val="clear" w:color="auto" w:fill="FFFFFF"/>
        </w:rPr>
        <w:t>Správní právo procesní</w:t>
      </w:r>
      <w:r w:rsidRPr="00C67B7B">
        <w:rPr>
          <w:rFonts w:ascii="Times New Roman" w:hAnsi="Times New Roman"/>
          <w:color w:val="000000"/>
          <w:sz w:val="24"/>
          <w:szCs w:val="24"/>
          <w:shd w:val="clear" w:color="auto" w:fill="FFFFFF"/>
        </w:rPr>
        <w:t xml:space="preserve">. Plzeň: </w:t>
      </w:r>
      <w:r>
        <w:rPr>
          <w:rFonts w:ascii="Times New Roman" w:hAnsi="Times New Roman"/>
          <w:color w:val="000000"/>
          <w:sz w:val="24"/>
          <w:szCs w:val="24"/>
          <w:shd w:val="clear" w:color="auto" w:fill="FFFFFF"/>
        </w:rPr>
        <w:t xml:space="preserve">Vydavatelství a nakladatelství </w:t>
      </w:r>
      <w:r w:rsidRPr="00C67B7B">
        <w:rPr>
          <w:rFonts w:ascii="Times New Roman" w:hAnsi="Times New Roman"/>
          <w:color w:val="000000"/>
          <w:sz w:val="24"/>
          <w:szCs w:val="24"/>
          <w:shd w:val="clear" w:color="auto" w:fill="FFFFFF"/>
        </w:rPr>
        <w:t>Aleš Čeněk, 20</w:t>
      </w:r>
      <w:r>
        <w:rPr>
          <w:rFonts w:ascii="Times New Roman" w:hAnsi="Times New Roman"/>
          <w:color w:val="000000"/>
          <w:sz w:val="24"/>
          <w:szCs w:val="24"/>
          <w:shd w:val="clear" w:color="auto" w:fill="FFFFFF"/>
        </w:rPr>
        <w:t>12</w:t>
      </w:r>
      <w:r w:rsidRPr="00C67B7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386 </w:t>
      </w:r>
      <w:r w:rsidRPr="00C67B7B">
        <w:rPr>
          <w:rFonts w:ascii="Times New Roman" w:hAnsi="Times New Roman"/>
          <w:color w:val="000000"/>
          <w:sz w:val="24"/>
          <w:szCs w:val="24"/>
          <w:shd w:val="clear" w:color="auto" w:fill="FFFFFF"/>
        </w:rPr>
        <w:t>s.</w:t>
      </w:r>
      <w:r>
        <w:rPr>
          <w:rFonts w:ascii="Times New Roman" w:hAnsi="Times New Roman"/>
          <w:color w:val="000000"/>
          <w:sz w:val="24"/>
          <w:szCs w:val="24"/>
          <w:shd w:val="clear" w:color="auto" w:fill="FFFFFF"/>
        </w:rPr>
        <w:t xml:space="preserve"> ISBN 978-80-7380-414-5.</w:t>
      </w:r>
      <w:r w:rsidRPr="00C67B7B">
        <w:rPr>
          <w:rFonts w:ascii="Times New Roman" w:hAnsi="Times New Roman"/>
          <w:sz w:val="24"/>
          <w:szCs w:val="24"/>
        </w:rPr>
        <w:tab/>
      </w:r>
    </w:p>
    <w:p w:rsidR="003B2F93" w:rsidRDefault="003B2F93" w:rsidP="00A00CD2">
      <w:pPr>
        <w:pStyle w:val="FootnoteText"/>
        <w:spacing w:line="360" w:lineRule="auto"/>
        <w:ind w:left="540" w:hanging="540"/>
        <w:jc w:val="both"/>
        <w:rPr>
          <w:rFonts w:ascii="Times New Roman" w:hAnsi="Times New Roman"/>
          <w:sz w:val="24"/>
          <w:szCs w:val="24"/>
        </w:rPr>
      </w:pPr>
      <w:r>
        <w:rPr>
          <w:rFonts w:ascii="Times New Roman" w:hAnsi="Times New Roman"/>
          <w:sz w:val="24"/>
          <w:szCs w:val="24"/>
        </w:rPr>
        <w:t>HENDRYCH, Dušan et al.</w:t>
      </w:r>
      <w:r w:rsidRPr="00C67B7B">
        <w:rPr>
          <w:rFonts w:ascii="Times New Roman" w:hAnsi="Times New Roman"/>
          <w:i/>
          <w:sz w:val="24"/>
          <w:szCs w:val="24"/>
        </w:rPr>
        <w:t xml:space="preserve"> Právnický slovník.</w:t>
      </w:r>
      <w:r w:rsidRPr="00C67B7B">
        <w:rPr>
          <w:rFonts w:ascii="Times New Roman" w:hAnsi="Times New Roman"/>
          <w:sz w:val="24"/>
          <w:szCs w:val="24"/>
        </w:rPr>
        <w:t xml:space="preserve"> 3. vydání. Praha: C. H. Beck, 2009, </w:t>
      </w:r>
      <w:r>
        <w:rPr>
          <w:rFonts w:ascii="Times New Roman" w:hAnsi="Times New Roman"/>
          <w:sz w:val="24"/>
          <w:szCs w:val="24"/>
        </w:rPr>
        <w:t xml:space="preserve">1459 </w:t>
      </w:r>
      <w:r w:rsidRPr="00C67B7B">
        <w:rPr>
          <w:rFonts w:ascii="Times New Roman" w:hAnsi="Times New Roman"/>
          <w:sz w:val="24"/>
          <w:szCs w:val="24"/>
        </w:rPr>
        <w:t>s.</w:t>
      </w:r>
      <w:r>
        <w:rPr>
          <w:rFonts w:ascii="Times New Roman" w:hAnsi="Times New Roman"/>
          <w:sz w:val="24"/>
          <w:szCs w:val="24"/>
        </w:rPr>
        <w:t xml:space="preserve"> ISBN 978-80-7400-059-1</w:t>
      </w:r>
      <w:r w:rsidRPr="00C67B7B">
        <w:rPr>
          <w:rFonts w:ascii="Times New Roman" w:hAnsi="Times New Roman"/>
          <w:sz w:val="24"/>
          <w:szCs w:val="24"/>
        </w:rPr>
        <w:t>.</w:t>
      </w:r>
    </w:p>
    <w:p w:rsidR="003B2F93" w:rsidRPr="00177E4B" w:rsidRDefault="003B2F93" w:rsidP="00A00CD2">
      <w:pPr>
        <w:pStyle w:val="FootnoteText"/>
        <w:spacing w:line="360" w:lineRule="auto"/>
        <w:ind w:left="540" w:hanging="540"/>
        <w:jc w:val="both"/>
        <w:rPr>
          <w:rFonts w:ascii="Times New Roman" w:hAnsi="Times New Roman"/>
          <w:sz w:val="24"/>
          <w:szCs w:val="24"/>
        </w:rPr>
      </w:pPr>
      <w:r w:rsidRPr="00177E4B">
        <w:rPr>
          <w:rFonts w:ascii="Times New Roman" w:eastAsia="Arial Unicode MS" w:hAnsi="Times New Roman"/>
          <w:caps/>
          <w:sz w:val="24"/>
          <w:szCs w:val="24"/>
          <w:shd w:val="clear" w:color="auto" w:fill="FFFFFF"/>
        </w:rPr>
        <w:t>BALÍK</w:t>
      </w:r>
      <w:r w:rsidRPr="00177E4B">
        <w:rPr>
          <w:rFonts w:ascii="Times New Roman" w:eastAsia="Arial Unicode MS" w:hAnsi="Times New Roman"/>
          <w:sz w:val="24"/>
          <w:szCs w:val="24"/>
          <w:shd w:val="clear" w:color="auto" w:fill="FFFFFF"/>
        </w:rPr>
        <w:t>, Stanislav.</w:t>
      </w:r>
      <w:r w:rsidRPr="00177E4B">
        <w:rPr>
          <w:rStyle w:val="apple-converted-space"/>
          <w:rFonts w:ascii="Times New Roman" w:eastAsia="Arial Unicode MS" w:hAnsi="Times New Roman"/>
          <w:sz w:val="24"/>
          <w:szCs w:val="24"/>
          <w:shd w:val="clear" w:color="auto" w:fill="FFFFFF"/>
        </w:rPr>
        <w:t> </w:t>
      </w:r>
      <w:r w:rsidRPr="00177E4B">
        <w:rPr>
          <w:rFonts w:ascii="Times New Roman" w:eastAsia="Arial Unicode MS" w:hAnsi="Times New Roman"/>
          <w:i/>
          <w:iCs/>
          <w:sz w:val="24"/>
          <w:szCs w:val="24"/>
          <w:shd w:val="clear" w:color="auto" w:fill="FFFFFF"/>
        </w:rPr>
        <w:t>Komunální politika: obce, aktéři a cíle místní politiky</w:t>
      </w:r>
      <w:r w:rsidRPr="00177E4B">
        <w:rPr>
          <w:rFonts w:ascii="Times New Roman" w:eastAsia="Arial Unicode MS" w:hAnsi="Times New Roman"/>
          <w:sz w:val="24"/>
          <w:szCs w:val="24"/>
          <w:shd w:val="clear" w:color="auto" w:fill="FFFFFF"/>
        </w:rPr>
        <w:t xml:space="preserve">. </w:t>
      </w:r>
      <w:r>
        <w:rPr>
          <w:rFonts w:ascii="Times New Roman" w:eastAsia="Arial Unicode MS" w:hAnsi="Times New Roman"/>
          <w:sz w:val="24"/>
          <w:szCs w:val="24"/>
          <w:shd w:val="clear" w:color="auto" w:fill="FFFFFF"/>
        </w:rPr>
        <w:t>1. v</w:t>
      </w:r>
      <w:r w:rsidRPr="00177E4B">
        <w:rPr>
          <w:rFonts w:ascii="Times New Roman" w:eastAsia="Arial Unicode MS" w:hAnsi="Times New Roman"/>
          <w:sz w:val="24"/>
          <w:szCs w:val="24"/>
          <w:shd w:val="clear" w:color="auto" w:fill="FFFFFF"/>
        </w:rPr>
        <w:t>yd</w:t>
      </w:r>
      <w:r>
        <w:rPr>
          <w:rFonts w:ascii="Times New Roman" w:eastAsia="Arial Unicode MS" w:hAnsi="Times New Roman"/>
          <w:sz w:val="24"/>
          <w:szCs w:val="24"/>
          <w:shd w:val="clear" w:color="auto" w:fill="FFFFFF"/>
        </w:rPr>
        <w:t>ání</w:t>
      </w:r>
      <w:r w:rsidRPr="00177E4B">
        <w:rPr>
          <w:rFonts w:ascii="Times New Roman" w:eastAsia="Arial Unicode MS" w:hAnsi="Times New Roman"/>
          <w:sz w:val="24"/>
          <w:szCs w:val="24"/>
          <w:shd w:val="clear" w:color="auto" w:fill="FFFFFF"/>
        </w:rPr>
        <w:t>. Praha: Grada, 2009. 250 s. Politologie.</w:t>
      </w:r>
      <w:r w:rsidRPr="00177E4B">
        <w:rPr>
          <w:rStyle w:val="apple-converted-space"/>
          <w:rFonts w:ascii="Times New Roman" w:eastAsia="Arial Unicode MS" w:hAnsi="Times New Roman"/>
          <w:sz w:val="24"/>
          <w:szCs w:val="24"/>
          <w:shd w:val="clear" w:color="auto" w:fill="FFFFFF"/>
        </w:rPr>
        <w:t> </w:t>
      </w:r>
      <w:r w:rsidRPr="00177E4B">
        <w:rPr>
          <w:rFonts w:ascii="Times New Roman" w:hAnsi="Times New Roman"/>
          <w:sz w:val="24"/>
          <w:szCs w:val="24"/>
        </w:rPr>
        <w:t>ISBN 978-80-247-2908-4</w:t>
      </w:r>
      <w:r w:rsidRPr="00177E4B">
        <w:rPr>
          <w:rFonts w:ascii="Times New Roman" w:eastAsia="Arial Unicode MS" w:hAnsi="Times New Roman"/>
          <w:sz w:val="24"/>
          <w:szCs w:val="24"/>
          <w:shd w:val="clear" w:color="auto" w:fill="FFFFFF"/>
        </w:rPr>
        <w:t>.</w:t>
      </w:r>
    </w:p>
    <w:p w:rsidR="003B2F93" w:rsidRPr="00A00CD2" w:rsidRDefault="003B2F93" w:rsidP="002A69E1">
      <w:pPr>
        <w:pStyle w:val="FootnoteText"/>
        <w:spacing w:line="360" w:lineRule="auto"/>
        <w:ind w:left="540" w:hanging="540"/>
        <w:jc w:val="both"/>
        <w:rPr>
          <w:rFonts w:ascii="Times New Roman" w:hAnsi="Times New Roman"/>
          <w:b/>
          <w:color w:val="222222"/>
          <w:sz w:val="24"/>
          <w:szCs w:val="24"/>
          <w:u w:val="single"/>
        </w:rPr>
      </w:pPr>
      <w:r w:rsidRPr="00A00CD2">
        <w:rPr>
          <w:rFonts w:ascii="Times New Roman" w:hAnsi="Times New Roman"/>
          <w:b/>
          <w:color w:val="222222"/>
          <w:sz w:val="24"/>
          <w:szCs w:val="24"/>
          <w:u w:val="single"/>
        </w:rPr>
        <w:t xml:space="preserve">Komentáře: </w:t>
      </w:r>
    </w:p>
    <w:p w:rsidR="003B2F93" w:rsidRDefault="003B2F93" w:rsidP="002A69E1">
      <w:pPr>
        <w:pStyle w:val="FootnoteText"/>
        <w:spacing w:line="360" w:lineRule="auto"/>
        <w:ind w:left="540" w:hanging="540"/>
        <w:jc w:val="both"/>
        <w:rPr>
          <w:rFonts w:ascii="Times New Roman" w:hAnsi="Times New Roman"/>
          <w:color w:val="222222"/>
          <w:sz w:val="24"/>
          <w:szCs w:val="24"/>
        </w:rPr>
      </w:pPr>
      <w:r w:rsidRPr="00C67B7B">
        <w:rPr>
          <w:rFonts w:ascii="Times New Roman" w:hAnsi="Times New Roman"/>
          <w:color w:val="222222"/>
          <w:sz w:val="24"/>
          <w:szCs w:val="24"/>
        </w:rPr>
        <w:t>FUREK, Adam a kol.</w:t>
      </w:r>
      <w:r w:rsidRPr="00C67B7B">
        <w:rPr>
          <w:rStyle w:val="apple-converted-space"/>
          <w:rFonts w:ascii="Times New Roman" w:hAnsi="Times New Roman"/>
          <w:color w:val="222222"/>
          <w:sz w:val="24"/>
          <w:szCs w:val="24"/>
        </w:rPr>
        <w:t> </w:t>
      </w:r>
      <w:r w:rsidRPr="00C67B7B">
        <w:rPr>
          <w:rFonts w:ascii="Times New Roman" w:hAnsi="Times New Roman"/>
          <w:i/>
          <w:iCs/>
          <w:color w:val="222222"/>
          <w:sz w:val="24"/>
          <w:szCs w:val="24"/>
        </w:rPr>
        <w:t>Zákon o svobodném přístupu k informacím: komentář</w:t>
      </w:r>
      <w:r w:rsidRPr="00C67B7B">
        <w:rPr>
          <w:rFonts w:ascii="Times New Roman" w:hAnsi="Times New Roman"/>
          <w:color w:val="222222"/>
          <w:sz w:val="24"/>
          <w:szCs w:val="24"/>
        </w:rPr>
        <w:t xml:space="preserve">. </w:t>
      </w:r>
      <w:r>
        <w:rPr>
          <w:rFonts w:ascii="Times New Roman" w:hAnsi="Times New Roman"/>
          <w:color w:val="222222"/>
          <w:sz w:val="24"/>
          <w:szCs w:val="24"/>
        </w:rPr>
        <w:t xml:space="preserve">1. vydání. </w:t>
      </w:r>
      <w:r w:rsidRPr="00C67B7B">
        <w:rPr>
          <w:rFonts w:ascii="Times New Roman" w:hAnsi="Times New Roman"/>
          <w:color w:val="222222"/>
          <w:sz w:val="24"/>
          <w:szCs w:val="24"/>
        </w:rPr>
        <w:t xml:space="preserve">Praha: C.H. Beck, 2016. </w:t>
      </w:r>
      <w:r>
        <w:rPr>
          <w:rFonts w:ascii="Times New Roman" w:hAnsi="Times New Roman"/>
          <w:color w:val="222222"/>
          <w:sz w:val="24"/>
          <w:szCs w:val="24"/>
        </w:rPr>
        <w:t>1238 s. ISBN 978-80-7400-273-1.</w:t>
      </w:r>
    </w:p>
    <w:p w:rsidR="003B2F93" w:rsidRDefault="003B2F93" w:rsidP="002A69E1">
      <w:pPr>
        <w:pStyle w:val="FootnoteText"/>
        <w:spacing w:line="360" w:lineRule="auto"/>
        <w:ind w:left="540" w:hanging="540"/>
        <w:jc w:val="both"/>
        <w:rPr>
          <w:rFonts w:ascii="Times New Roman" w:hAnsi="Times New Roman"/>
          <w:color w:val="222222"/>
          <w:sz w:val="24"/>
          <w:szCs w:val="24"/>
        </w:rPr>
      </w:pPr>
      <w:r w:rsidRPr="00C67B7B">
        <w:rPr>
          <w:rFonts w:ascii="Times New Roman" w:hAnsi="Times New Roman"/>
          <w:sz w:val="24"/>
          <w:szCs w:val="24"/>
        </w:rPr>
        <w:t>KORBEL, F</w:t>
      </w:r>
      <w:r>
        <w:rPr>
          <w:rFonts w:ascii="Times New Roman" w:hAnsi="Times New Roman"/>
          <w:sz w:val="24"/>
          <w:szCs w:val="24"/>
        </w:rPr>
        <w:t>rantišek</w:t>
      </w:r>
      <w:r w:rsidRPr="00C67B7B">
        <w:rPr>
          <w:rFonts w:ascii="Times New Roman" w:hAnsi="Times New Roman"/>
          <w:sz w:val="24"/>
          <w:szCs w:val="24"/>
        </w:rPr>
        <w:t xml:space="preserve"> a kol. </w:t>
      </w:r>
      <w:r w:rsidRPr="00C67B7B">
        <w:rPr>
          <w:rFonts w:ascii="Times New Roman" w:hAnsi="Times New Roman"/>
          <w:i/>
          <w:sz w:val="24"/>
          <w:szCs w:val="24"/>
        </w:rPr>
        <w:t xml:space="preserve">Právo na </w:t>
      </w:r>
      <w:r w:rsidRPr="005B00E4">
        <w:rPr>
          <w:rFonts w:ascii="Times New Roman" w:hAnsi="Times New Roman"/>
          <w:i/>
          <w:sz w:val="24"/>
          <w:szCs w:val="24"/>
        </w:rPr>
        <w:t>informace: zákon o svobodném přístupu k informacím: zákon o právu na informace o životním prostředí: ko</w:t>
      </w:r>
      <w:r>
        <w:rPr>
          <w:rFonts w:ascii="Times New Roman" w:hAnsi="Times New Roman"/>
          <w:i/>
          <w:sz w:val="24"/>
          <w:szCs w:val="24"/>
        </w:rPr>
        <w:t>m</w:t>
      </w:r>
      <w:r w:rsidRPr="005B00E4">
        <w:rPr>
          <w:rFonts w:ascii="Times New Roman" w:hAnsi="Times New Roman"/>
          <w:i/>
          <w:sz w:val="24"/>
          <w:szCs w:val="24"/>
        </w:rPr>
        <w:t>entář</w:t>
      </w:r>
      <w:r>
        <w:rPr>
          <w:rFonts w:ascii="Times New Roman" w:hAnsi="Times New Roman"/>
          <w:sz w:val="24"/>
          <w:szCs w:val="24"/>
        </w:rPr>
        <w:t>.</w:t>
      </w:r>
      <w:r w:rsidRPr="00C67B7B">
        <w:rPr>
          <w:rFonts w:ascii="Times New Roman" w:hAnsi="Times New Roman"/>
          <w:sz w:val="24"/>
          <w:szCs w:val="24"/>
        </w:rPr>
        <w:t xml:space="preserve"> Praha: Linde, 2005.</w:t>
      </w:r>
    </w:p>
    <w:p w:rsidR="003B2F93" w:rsidRPr="00C67B7B" w:rsidRDefault="003B2F93" w:rsidP="002A69E1">
      <w:pPr>
        <w:pStyle w:val="FootnoteText"/>
        <w:spacing w:line="360" w:lineRule="auto"/>
        <w:ind w:left="540" w:hanging="540"/>
        <w:jc w:val="both"/>
        <w:rPr>
          <w:rFonts w:ascii="Times New Roman" w:hAnsi="Times New Roman"/>
          <w:sz w:val="24"/>
          <w:szCs w:val="24"/>
        </w:rPr>
      </w:pPr>
      <w:r w:rsidRPr="00C67B7B">
        <w:rPr>
          <w:rFonts w:ascii="Times New Roman" w:hAnsi="Times New Roman"/>
          <w:sz w:val="24"/>
          <w:szCs w:val="24"/>
        </w:rPr>
        <w:t>ČERNÝ, Petr.</w:t>
      </w:r>
      <w:r w:rsidRPr="00C67B7B">
        <w:rPr>
          <w:rStyle w:val="apple-converted-space"/>
          <w:rFonts w:ascii="Times New Roman" w:hAnsi="Times New Roman"/>
          <w:sz w:val="24"/>
          <w:szCs w:val="24"/>
        </w:rPr>
        <w:t xml:space="preserve"> LEHKÁ, Markéta. </w:t>
      </w:r>
      <w:r w:rsidRPr="00C67B7B">
        <w:rPr>
          <w:rFonts w:ascii="Times New Roman" w:hAnsi="Times New Roman"/>
          <w:i/>
          <w:iCs/>
          <w:sz w:val="24"/>
          <w:szCs w:val="24"/>
        </w:rPr>
        <w:t>Zákon o právu shromažďovacím: komentář</w:t>
      </w:r>
      <w:r w:rsidRPr="00C67B7B">
        <w:rPr>
          <w:rFonts w:ascii="Times New Roman" w:hAnsi="Times New Roman"/>
          <w:sz w:val="24"/>
          <w:szCs w:val="24"/>
        </w:rPr>
        <w:t xml:space="preserve">. 1. vydání. Praha: C.H. Beck, 2010. </w:t>
      </w:r>
      <w:r>
        <w:rPr>
          <w:rFonts w:ascii="Times New Roman" w:hAnsi="Times New Roman"/>
          <w:sz w:val="24"/>
          <w:szCs w:val="24"/>
        </w:rPr>
        <w:t>243 s. ISBN 978-80-7400-306-6.</w:t>
      </w:r>
    </w:p>
    <w:p w:rsidR="003B2F93" w:rsidRDefault="003B2F93" w:rsidP="002A69E1">
      <w:pPr>
        <w:pStyle w:val="FootnoteText"/>
        <w:spacing w:line="360" w:lineRule="auto"/>
        <w:ind w:left="540" w:hanging="540"/>
        <w:jc w:val="both"/>
        <w:rPr>
          <w:rFonts w:ascii="Times New Roman" w:hAnsi="Times New Roman"/>
          <w:sz w:val="24"/>
          <w:szCs w:val="24"/>
        </w:rPr>
      </w:pPr>
      <w:r w:rsidRPr="00C67B7B">
        <w:rPr>
          <w:rFonts w:ascii="Times New Roman" w:eastAsia="Arial Unicode MS" w:hAnsi="Times New Roman"/>
          <w:caps/>
          <w:sz w:val="24"/>
          <w:szCs w:val="24"/>
          <w:shd w:val="clear" w:color="auto" w:fill="FFFFFF"/>
        </w:rPr>
        <w:t>JEMELKA</w:t>
      </w:r>
      <w:r w:rsidRPr="00C67B7B">
        <w:rPr>
          <w:rFonts w:ascii="Times New Roman" w:eastAsia="Arial Unicode MS" w:hAnsi="Times New Roman"/>
          <w:sz w:val="24"/>
          <w:szCs w:val="24"/>
          <w:shd w:val="clear" w:color="auto" w:fill="FFFFFF"/>
        </w:rPr>
        <w:t>, Luboš</w:t>
      </w:r>
      <w:r>
        <w:rPr>
          <w:rFonts w:ascii="Times New Roman" w:eastAsia="Arial Unicode MS" w:hAnsi="Times New Roman"/>
          <w:sz w:val="24"/>
          <w:szCs w:val="24"/>
          <w:shd w:val="clear" w:color="auto" w:fill="FFFFFF"/>
        </w:rPr>
        <w:t>. In BŘEŇ, Jan (ed).</w:t>
      </w:r>
      <w:r w:rsidRPr="00C67B7B">
        <w:rPr>
          <w:rStyle w:val="apple-converted-space"/>
          <w:rFonts w:ascii="Times New Roman" w:eastAsia="Arial Unicode MS" w:hAnsi="Times New Roman"/>
          <w:sz w:val="24"/>
          <w:szCs w:val="24"/>
          <w:shd w:val="clear" w:color="auto" w:fill="FFFFFF"/>
        </w:rPr>
        <w:t> </w:t>
      </w:r>
      <w:r w:rsidRPr="00C67B7B">
        <w:rPr>
          <w:rFonts w:ascii="Times New Roman" w:eastAsia="Arial Unicode MS" w:hAnsi="Times New Roman"/>
          <w:i/>
          <w:iCs/>
          <w:sz w:val="24"/>
          <w:szCs w:val="24"/>
          <w:shd w:val="clear" w:color="auto" w:fill="FFFFFF"/>
        </w:rPr>
        <w:t>Zákon o sdružování občanů, zákon o právu shromažďovacím, zákon o právu petičním: s komentářem</w:t>
      </w:r>
      <w:r w:rsidRPr="00C67B7B">
        <w:rPr>
          <w:rFonts w:ascii="Times New Roman" w:eastAsia="Arial Unicode MS" w:hAnsi="Times New Roman"/>
          <w:sz w:val="24"/>
          <w:szCs w:val="24"/>
          <w:shd w:val="clear" w:color="auto" w:fill="FFFFFF"/>
        </w:rPr>
        <w:t>. 1.vydání.  Praha: ASPI, 2007.</w:t>
      </w:r>
      <w:r w:rsidRPr="00C67B7B">
        <w:rPr>
          <w:rFonts w:ascii="Times New Roman" w:hAnsi="Times New Roman"/>
          <w:sz w:val="24"/>
          <w:szCs w:val="24"/>
        </w:rPr>
        <w:t xml:space="preserve"> </w:t>
      </w:r>
      <w:r>
        <w:rPr>
          <w:rFonts w:ascii="Times New Roman" w:hAnsi="Times New Roman"/>
          <w:sz w:val="24"/>
          <w:szCs w:val="24"/>
        </w:rPr>
        <w:t>160 s. ISBN 978-80-7357-279-2.</w:t>
      </w:r>
    </w:p>
    <w:p w:rsidR="003B2F93" w:rsidRPr="00C67B7B" w:rsidRDefault="003B2F93" w:rsidP="002A69E1">
      <w:pPr>
        <w:pStyle w:val="FootnoteText"/>
        <w:tabs>
          <w:tab w:val="left" w:pos="7501"/>
        </w:tabs>
        <w:spacing w:line="360" w:lineRule="auto"/>
        <w:ind w:left="540" w:hanging="540"/>
        <w:jc w:val="both"/>
        <w:rPr>
          <w:rFonts w:ascii="Times New Roman" w:hAnsi="Times New Roman"/>
          <w:sz w:val="24"/>
          <w:szCs w:val="24"/>
        </w:rPr>
      </w:pPr>
      <w:r w:rsidRPr="00C67B7B">
        <w:rPr>
          <w:rFonts w:ascii="Times New Roman" w:hAnsi="Times New Roman"/>
          <w:sz w:val="24"/>
          <w:szCs w:val="24"/>
        </w:rPr>
        <w:t>POTĚŠIL, Lukáš a kol.</w:t>
      </w:r>
      <w:r w:rsidRPr="00C67B7B">
        <w:rPr>
          <w:rStyle w:val="apple-converted-space"/>
          <w:rFonts w:ascii="Times New Roman" w:hAnsi="Times New Roman"/>
          <w:sz w:val="24"/>
          <w:szCs w:val="24"/>
        </w:rPr>
        <w:t> </w:t>
      </w:r>
      <w:r w:rsidRPr="00C67B7B">
        <w:rPr>
          <w:rFonts w:ascii="Times New Roman" w:hAnsi="Times New Roman"/>
          <w:i/>
          <w:iCs/>
          <w:sz w:val="24"/>
          <w:szCs w:val="24"/>
        </w:rPr>
        <w:t>Správní řád: komentář</w:t>
      </w:r>
      <w:r w:rsidRPr="00C67B7B">
        <w:rPr>
          <w:rFonts w:ascii="Times New Roman" w:hAnsi="Times New Roman"/>
          <w:sz w:val="24"/>
          <w:szCs w:val="24"/>
        </w:rPr>
        <w:t>. Praha: C.H. Beck, 201</w:t>
      </w:r>
      <w:r>
        <w:rPr>
          <w:rFonts w:ascii="Times New Roman" w:hAnsi="Times New Roman"/>
          <w:sz w:val="24"/>
          <w:szCs w:val="24"/>
        </w:rPr>
        <w:t>5</w:t>
      </w:r>
      <w:r w:rsidRPr="00C67B7B">
        <w:rPr>
          <w:rFonts w:ascii="Times New Roman" w:hAnsi="Times New Roman"/>
          <w:sz w:val="24"/>
          <w:szCs w:val="24"/>
        </w:rPr>
        <w:t xml:space="preserve">. </w:t>
      </w:r>
      <w:r>
        <w:rPr>
          <w:rFonts w:ascii="Times New Roman" w:hAnsi="Times New Roman"/>
          <w:sz w:val="24"/>
          <w:szCs w:val="24"/>
        </w:rPr>
        <w:t xml:space="preserve">796 </w:t>
      </w:r>
      <w:r w:rsidRPr="00C67B7B">
        <w:rPr>
          <w:rFonts w:ascii="Times New Roman" w:hAnsi="Times New Roman"/>
          <w:sz w:val="24"/>
          <w:szCs w:val="24"/>
        </w:rPr>
        <w:t>s.</w:t>
      </w:r>
      <w:r>
        <w:rPr>
          <w:rFonts w:ascii="Times New Roman" w:hAnsi="Times New Roman"/>
          <w:sz w:val="24"/>
          <w:szCs w:val="24"/>
        </w:rPr>
        <w:t xml:space="preserve"> ISBN 978-80-7400-598-5</w:t>
      </w:r>
      <w:r w:rsidRPr="00C67B7B">
        <w:rPr>
          <w:rFonts w:ascii="Times New Roman" w:hAnsi="Times New Roman"/>
          <w:sz w:val="24"/>
          <w:szCs w:val="24"/>
        </w:rPr>
        <w:t>.</w:t>
      </w:r>
    </w:p>
    <w:p w:rsidR="003B2F93" w:rsidRPr="00C67B7B" w:rsidRDefault="003B2F93" w:rsidP="002A69E1">
      <w:pPr>
        <w:pStyle w:val="FootnoteText"/>
        <w:spacing w:line="360" w:lineRule="auto"/>
        <w:ind w:left="540" w:hanging="540"/>
        <w:jc w:val="both"/>
        <w:rPr>
          <w:rFonts w:ascii="Times New Roman" w:hAnsi="Times New Roman"/>
          <w:sz w:val="24"/>
          <w:szCs w:val="24"/>
          <w:lang w:eastAsia="cs-CZ"/>
        </w:rPr>
      </w:pPr>
      <w:r w:rsidRPr="00C67B7B">
        <w:rPr>
          <w:rFonts w:ascii="Times New Roman" w:hAnsi="Times New Roman"/>
          <w:sz w:val="24"/>
          <w:szCs w:val="24"/>
        </w:rPr>
        <w:t>VEDRAL</w:t>
      </w:r>
      <w:r w:rsidRPr="00C67B7B">
        <w:rPr>
          <w:rFonts w:ascii="Times New Roman" w:hAnsi="Times New Roman"/>
          <w:sz w:val="24"/>
          <w:szCs w:val="24"/>
          <w:lang w:eastAsia="cs-CZ"/>
        </w:rPr>
        <w:t>, Josef.</w:t>
      </w:r>
      <w:r w:rsidRPr="00C67B7B">
        <w:rPr>
          <w:rFonts w:ascii="Times New Roman" w:hAnsi="Times New Roman"/>
          <w:i/>
          <w:sz w:val="24"/>
          <w:szCs w:val="24"/>
          <w:lang w:eastAsia="cs-CZ"/>
        </w:rPr>
        <w:t xml:space="preserve"> Správní řád – Komentář</w:t>
      </w:r>
      <w:r>
        <w:rPr>
          <w:rFonts w:ascii="Times New Roman" w:hAnsi="Times New Roman"/>
          <w:sz w:val="24"/>
          <w:szCs w:val="24"/>
          <w:lang w:eastAsia="cs-CZ"/>
        </w:rPr>
        <w:t xml:space="preserve">. 2. vydání. Praha: BOVA </w:t>
      </w:r>
      <w:r w:rsidRPr="00C67B7B">
        <w:rPr>
          <w:rFonts w:ascii="Times New Roman" w:hAnsi="Times New Roman"/>
          <w:sz w:val="24"/>
          <w:szCs w:val="24"/>
          <w:lang w:eastAsia="cs-CZ"/>
        </w:rPr>
        <w:t>Polygon, 20</w:t>
      </w:r>
      <w:r>
        <w:rPr>
          <w:rFonts w:ascii="Times New Roman" w:hAnsi="Times New Roman"/>
          <w:sz w:val="24"/>
          <w:szCs w:val="24"/>
          <w:lang w:eastAsia="cs-CZ"/>
        </w:rPr>
        <w:t>12</w:t>
      </w:r>
      <w:r w:rsidRPr="00C67B7B">
        <w:rPr>
          <w:rFonts w:ascii="Times New Roman" w:hAnsi="Times New Roman"/>
          <w:sz w:val="24"/>
          <w:szCs w:val="24"/>
          <w:lang w:eastAsia="cs-CZ"/>
        </w:rPr>
        <w:t>.</w:t>
      </w:r>
      <w:r>
        <w:rPr>
          <w:rFonts w:ascii="Times New Roman" w:hAnsi="Times New Roman"/>
          <w:sz w:val="24"/>
          <w:szCs w:val="24"/>
          <w:lang w:eastAsia="cs-CZ"/>
        </w:rPr>
        <w:t xml:space="preserve"> 1446 s. ISBN 978-80-7273-166-4.</w:t>
      </w:r>
    </w:p>
    <w:p w:rsidR="003B2F93" w:rsidRPr="00C67B7B" w:rsidRDefault="003B2F93" w:rsidP="002A69E1">
      <w:pPr>
        <w:pStyle w:val="FootnoteText"/>
        <w:spacing w:line="360" w:lineRule="auto"/>
        <w:ind w:left="540" w:hanging="540"/>
        <w:jc w:val="both"/>
        <w:rPr>
          <w:rFonts w:ascii="Times New Roman" w:eastAsia="Arial Unicode MS" w:hAnsi="Times New Roman"/>
          <w:sz w:val="24"/>
          <w:szCs w:val="24"/>
          <w:shd w:val="clear" w:color="auto" w:fill="FFFFFF"/>
        </w:rPr>
      </w:pPr>
      <w:r w:rsidRPr="00C67B7B">
        <w:rPr>
          <w:rFonts w:ascii="Times New Roman" w:hAnsi="Times New Roman"/>
          <w:sz w:val="24"/>
          <w:szCs w:val="24"/>
        </w:rPr>
        <w:t>LICHNOVSKÝ, Ondřej</w:t>
      </w:r>
      <w:r w:rsidRPr="00C67B7B">
        <w:rPr>
          <w:rFonts w:ascii="Times New Roman" w:eastAsia="Arial Unicode MS" w:hAnsi="Times New Roman"/>
          <w:iCs/>
          <w:sz w:val="24"/>
          <w:szCs w:val="24"/>
          <w:shd w:val="clear" w:color="auto" w:fill="FFFFFF"/>
        </w:rPr>
        <w:t xml:space="preserve"> et al.</w:t>
      </w:r>
      <w:r w:rsidRPr="00C67B7B">
        <w:rPr>
          <w:rFonts w:ascii="Times New Roman" w:eastAsia="Arial Unicode MS" w:hAnsi="Times New Roman"/>
          <w:sz w:val="24"/>
          <w:szCs w:val="24"/>
          <w:shd w:val="clear" w:color="auto" w:fill="FFFFFF"/>
        </w:rPr>
        <w:t xml:space="preserve">. </w:t>
      </w:r>
      <w:r w:rsidRPr="00C67B7B">
        <w:rPr>
          <w:rFonts w:ascii="Times New Roman" w:eastAsia="Arial Unicode MS" w:hAnsi="Times New Roman"/>
          <w:i/>
          <w:iCs/>
          <w:sz w:val="24"/>
          <w:szCs w:val="24"/>
          <w:shd w:val="clear" w:color="auto" w:fill="FFFFFF"/>
        </w:rPr>
        <w:t>Daňový řád: komentář.</w:t>
      </w:r>
      <w:r w:rsidRPr="00C67B7B">
        <w:rPr>
          <w:rFonts w:ascii="Times New Roman" w:eastAsia="Arial Unicode MS" w:hAnsi="Times New Roman"/>
          <w:iCs/>
          <w:sz w:val="24"/>
          <w:szCs w:val="24"/>
          <w:shd w:val="clear" w:color="auto" w:fill="FFFFFF"/>
        </w:rPr>
        <w:t xml:space="preserve"> </w:t>
      </w:r>
      <w:r w:rsidRPr="00C67B7B">
        <w:rPr>
          <w:rFonts w:ascii="Times New Roman" w:eastAsia="Arial Unicode MS" w:hAnsi="Times New Roman"/>
          <w:sz w:val="24"/>
          <w:szCs w:val="24"/>
          <w:shd w:val="clear" w:color="auto" w:fill="FFFFFF"/>
        </w:rPr>
        <w:t>2. vyd</w:t>
      </w:r>
      <w:r>
        <w:rPr>
          <w:rFonts w:ascii="Times New Roman" w:eastAsia="Arial Unicode MS" w:hAnsi="Times New Roman"/>
          <w:sz w:val="24"/>
          <w:szCs w:val="24"/>
          <w:shd w:val="clear" w:color="auto" w:fill="FFFFFF"/>
        </w:rPr>
        <w:t>ání</w:t>
      </w:r>
      <w:r w:rsidRPr="00C67B7B">
        <w:rPr>
          <w:rFonts w:ascii="Times New Roman" w:eastAsia="Arial Unicode MS" w:hAnsi="Times New Roman"/>
          <w:sz w:val="24"/>
          <w:szCs w:val="24"/>
          <w:shd w:val="clear" w:color="auto" w:fill="FFFFFF"/>
        </w:rPr>
        <w:t xml:space="preserve">. Praha: C.H. Beck, 2011, </w:t>
      </w:r>
      <w:r>
        <w:rPr>
          <w:rFonts w:ascii="Times New Roman" w:eastAsia="Arial Unicode MS" w:hAnsi="Times New Roman"/>
          <w:sz w:val="24"/>
          <w:szCs w:val="24"/>
          <w:shd w:val="clear" w:color="auto" w:fill="FFFFFF"/>
        </w:rPr>
        <w:t xml:space="preserve">602 </w:t>
      </w:r>
      <w:r w:rsidRPr="00C67B7B">
        <w:rPr>
          <w:rFonts w:ascii="Times New Roman" w:eastAsia="Arial Unicode MS" w:hAnsi="Times New Roman"/>
          <w:sz w:val="24"/>
          <w:szCs w:val="24"/>
          <w:shd w:val="clear" w:color="auto" w:fill="FFFFFF"/>
        </w:rPr>
        <w:t>s.</w:t>
      </w:r>
      <w:r>
        <w:rPr>
          <w:rFonts w:ascii="Times New Roman" w:eastAsia="Arial Unicode MS" w:hAnsi="Times New Roman"/>
          <w:sz w:val="24"/>
          <w:szCs w:val="24"/>
          <w:shd w:val="clear" w:color="auto" w:fill="FFFFFF"/>
        </w:rPr>
        <w:t xml:space="preserve"> ISBN 978-80-7400-390-5.</w:t>
      </w:r>
    </w:p>
    <w:p w:rsidR="003B2F93" w:rsidRDefault="003B2F93" w:rsidP="002A69E1">
      <w:pPr>
        <w:pStyle w:val="FootnoteText"/>
        <w:spacing w:line="360" w:lineRule="auto"/>
        <w:ind w:left="540" w:hanging="540"/>
        <w:jc w:val="both"/>
        <w:rPr>
          <w:rFonts w:ascii="Times New Roman" w:eastAsia="Arial Unicode MS" w:hAnsi="Times New Roman"/>
          <w:sz w:val="24"/>
          <w:szCs w:val="24"/>
          <w:shd w:val="clear" w:color="auto" w:fill="FFFFFF"/>
        </w:rPr>
      </w:pPr>
      <w:r w:rsidRPr="00C67B7B">
        <w:rPr>
          <w:rFonts w:ascii="Times New Roman" w:eastAsia="Arial Unicode MS" w:hAnsi="Times New Roman"/>
          <w:caps/>
          <w:sz w:val="24"/>
          <w:szCs w:val="24"/>
          <w:shd w:val="clear" w:color="auto" w:fill="FFFFFF"/>
        </w:rPr>
        <w:t>ŠÁMAL</w:t>
      </w:r>
      <w:r w:rsidRPr="00C67B7B">
        <w:rPr>
          <w:rFonts w:ascii="Times New Roman" w:eastAsia="Arial Unicode MS" w:hAnsi="Times New Roman"/>
          <w:sz w:val="24"/>
          <w:szCs w:val="24"/>
          <w:shd w:val="clear" w:color="auto" w:fill="FFFFFF"/>
        </w:rPr>
        <w:t>, Pavel a kol.</w:t>
      </w:r>
      <w:r w:rsidRPr="00C67B7B">
        <w:rPr>
          <w:rStyle w:val="apple-converted-space"/>
          <w:rFonts w:ascii="Times New Roman" w:eastAsia="Arial Unicode MS" w:hAnsi="Times New Roman"/>
          <w:sz w:val="24"/>
          <w:szCs w:val="24"/>
          <w:shd w:val="clear" w:color="auto" w:fill="FFFFFF"/>
        </w:rPr>
        <w:t> </w:t>
      </w:r>
      <w:r w:rsidRPr="00C67B7B">
        <w:rPr>
          <w:rFonts w:ascii="Times New Roman" w:eastAsia="Arial Unicode MS" w:hAnsi="Times New Roman"/>
          <w:i/>
          <w:iCs/>
          <w:sz w:val="24"/>
          <w:szCs w:val="24"/>
          <w:shd w:val="clear" w:color="auto" w:fill="FFFFFF"/>
        </w:rPr>
        <w:t>Trestní řád: komentář</w:t>
      </w:r>
      <w:r>
        <w:rPr>
          <w:rFonts w:ascii="Times New Roman" w:eastAsia="Arial Unicode MS" w:hAnsi="Times New Roman"/>
          <w:sz w:val="24"/>
          <w:szCs w:val="24"/>
          <w:shd w:val="clear" w:color="auto" w:fill="FFFFFF"/>
        </w:rPr>
        <w:t>.</w:t>
      </w:r>
      <w:r w:rsidRPr="00C67B7B">
        <w:rPr>
          <w:rFonts w:ascii="Times New Roman" w:eastAsia="Arial Unicode MS" w:hAnsi="Times New Roman"/>
          <w:sz w:val="24"/>
          <w:szCs w:val="24"/>
          <w:shd w:val="clear" w:color="auto" w:fill="FFFFFF"/>
        </w:rPr>
        <w:t xml:space="preserve"> Praha: C.H. Beck, 2013. 3298 s.</w:t>
      </w:r>
      <w:r>
        <w:rPr>
          <w:rFonts w:ascii="Times New Roman" w:eastAsia="Arial Unicode MS" w:hAnsi="Times New Roman"/>
          <w:sz w:val="24"/>
          <w:szCs w:val="24"/>
          <w:shd w:val="clear" w:color="auto" w:fill="FFFFFF"/>
        </w:rPr>
        <w:t xml:space="preserve"> ISBN 978-80-7400-465-0.</w:t>
      </w:r>
    </w:p>
    <w:p w:rsidR="003B2F93" w:rsidRDefault="003B2F93" w:rsidP="002A19BE">
      <w:pPr>
        <w:pStyle w:val="FootnoteText"/>
        <w:spacing w:line="360" w:lineRule="auto"/>
        <w:jc w:val="both"/>
        <w:rPr>
          <w:rFonts w:ascii="Times New Roman" w:eastAsia="Arial Unicode MS" w:hAnsi="Times New Roman"/>
          <w:b/>
          <w:sz w:val="24"/>
          <w:szCs w:val="24"/>
          <w:u w:val="single"/>
          <w:shd w:val="clear" w:color="auto" w:fill="FFFFFF"/>
        </w:rPr>
      </w:pPr>
    </w:p>
    <w:p w:rsidR="003B2F93" w:rsidRPr="00C67B7B" w:rsidRDefault="003B2F93" w:rsidP="002A19BE">
      <w:pPr>
        <w:pStyle w:val="FootnoteText"/>
        <w:spacing w:line="360" w:lineRule="auto"/>
        <w:jc w:val="both"/>
        <w:rPr>
          <w:rFonts w:ascii="Times New Roman" w:eastAsia="Arial Unicode MS" w:hAnsi="Times New Roman"/>
          <w:b/>
          <w:sz w:val="24"/>
          <w:szCs w:val="24"/>
          <w:u w:val="single"/>
          <w:shd w:val="clear" w:color="auto" w:fill="FFFFFF"/>
        </w:rPr>
      </w:pPr>
      <w:r w:rsidRPr="00C67B7B">
        <w:rPr>
          <w:rFonts w:ascii="Times New Roman" w:eastAsia="Arial Unicode MS" w:hAnsi="Times New Roman"/>
          <w:b/>
          <w:sz w:val="24"/>
          <w:szCs w:val="24"/>
          <w:u w:val="single"/>
          <w:shd w:val="clear" w:color="auto" w:fill="FFFFFF"/>
        </w:rPr>
        <w:t xml:space="preserve">Články: </w:t>
      </w:r>
    </w:p>
    <w:p w:rsidR="003B2F93" w:rsidRDefault="003B2F93" w:rsidP="002A19BE">
      <w:pPr>
        <w:pStyle w:val="FootnoteText"/>
        <w:spacing w:line="360" w:lineRule="auto"/>
        <w:jc w:val="both"/>
        <w:rPr>
          <w:rFonts w:ascii="Times New Roman" w:hAnsi="Times New Roman"/>
          <w:i/>
          <w:sz w:val="24"/>
          <w:szCs w:val="24"/>
        </w:rPr>
      </w:pPr>
      <w:r w:rsidRPr="00C67B7B">
        <w:rPr>
          <w:rFonts w:ascii="Times New Roman" w:hAnsi="Times New Roman"/>
          <w:sz w:val="24"/>
          <w:szCs w:val="24"/>
        </w:rPr>
        <w:t xml:space="preserve">MATES, Pavel. Právní úprava místního referenda. </w:t>
      </w:r>
      <w:r w:rsidRPr="00C67B7B">
        <w:rPr>
          <w:rFonts w:ascii="Times New Roman" w:hAnsi="Times New Roman"/>
          <w:i/>
          <w:sz w:val="24"/>
          <w:szCs w:val="24"/>
        </w:rPr>
        <w:t>Právní fórum</w:t>
      </w:r>
      <w:r>
        <w:rPr>
          <w:rFonts w:ascii="Times New Roman" w:hAnsi="Times New Roman"/>
          <w:i/>
          <w:sz w:val="24"/>
          <w:szCs w:val="24"/>
        </w:rPr>
        <w:t>.</w:t>
      </w:r>
      <w:r w:rsidRPr="002A19BE">
        <w:t xml:space="preserve"> </w:t>
      </w:r>
      <w:r>
        <w:rPr>
          <w:rFonts w:ascii="Times New Roman" w:hAnsi="Times New Roman"/>
          <w:sz w:val="24"/>
          <w:szCs w:val="24"/>
        </w:rPr>
        <w:t xml:space="preserve">2007, 2/2007, IV, </w:t>
      </w:r>
      <w:r w:rsidRPr="002A19BE">
        <w:rPr>
          <w:rFonts w:ascii="Times New Roman" w:hAnsi="Times New Roman"/>
          <w:sz w:val="24"/>
          <w:szCs w:val="24"/>
        </w:rPr>
        <w:t>5</w:t>
      </w:r>
      <w:r>
        <w:rPr>
          <w:rFonts w:ascii="Times New Roman" w:hAnsi="Times New Roman"/>
          <w:sz w:val="24"/>
          <w:szCs w:val="24"/>
        </w:rPr>
        <w:t xml:space="preserve"> s.</w:t>
      </w:r>
    </w:p>
    <w:p w:rsidR="003B2F93" w:rsidRDefault="003B2F93" w:rsidP="002A69E1">
      <w:pPr>
        <w:pStyle w:val="FootnoteText"/>
        <w:spacing w:line="360" w:lineRule="auto"/>
        <w:ind w:left="540" w:hanging="540"/>
        <w:jc w:val="both"/>
        <w:rPr>
          <w:rFonts w:ascii="Times New Roman" w:hAnsi="Times New Roman"/>
          <w:sz w:val="24"/>
          <w:szCs w:val="24"/>
        </w:rPr>
      </w:pPr>
      <w:r w:rsidRPr="00C67B7B">
        <w:rPr>
          <w:rFonts w:ascii="Times New Roman" w:hAnsi="Times New Roman"/>
          <w:sz w:val="24"/>
          <w:szCs w:val="24"/>
        </w:rPr>
        <w:t>KOLMAN, P</w:t>
      </w:r>
      <w:r>
        <w:rPr>
          <w:rFonts w:ascii="Times New Roman" w:hAnsi="Times New Roman"/>
          <w:sz w:val="24"/>
          <w:szCs w:val="24"/>
        </w:rPr>
        <w:t>etr</w:t>
      </w:r>
      <w:r w:rsidRPr="00C67B7B">
        <w:rPr>
          <w:rFonts w:ascii="Times New Roman" w:hAnsi="Times New Roman"/>
          <w:sz w:val="24"/>
          <w:szCs w:val="24"/>
        </w:rPr>
        <w:t xml:space="preserve">. Ke stížnosti na postup při vyřizování žádosti o informace. </w:t>
      </w:r>
      <w:r w:rsidRPr="00C67B7B">
        <w:rPr>
          <w:rFonts w:ascii="Times New Roman" w:hAnsi="Times New Roman"/>
          <w:i/>
          <w:sz w:val="24"/>
          <w:szCs w:val="24"/>
        </w:rPr>
        <w:t>Právní rádc</w:t>
      </w:r>
      <w:r>
        <w:rPr>
          <w:rFonts w:ascii="Times New Roman" w:hAnsi="Times New Roman"/>
          <w:i/>
          <w:sz w:val="24"/>
          <w:szCs w:val="24"/>
        </w:rPr>
        <w:t>e.</w:t>
      </w:r>
      <w:r w:rsidRPr="00C67B7B">
        <w:rPr>
          <w:rFonts w:ascii="Times New Roman" w:hAnsi="Times New Roman"/>
          <w:sz w:val="24"/>
          <w:szCs w:val="24"/>
        </w:rPr>
        <w:t xml:space="preserve"> 2007, č. 11, s. I přílohy</w:t>
      </w:r>
    </w:p>
    <w:p w:rsidR="003B2F93" w:rsidRDefault="003B2F93" w:rsidP="002A19BE">
      <w:pPr>
        <w:pStyle w:val="FootnoteText"/>
        <w:spacing w:line="360" w:lineRule="auto"/>
        <w:jc w:val="both"/>
        <w:rPr>
          <w:rFonts w:ascii="Times New Roman" w:hAnsi="Times New Roman"/>
          <w:color w:val="000000"/>
          <w:sz w:val="24"/>
          <w:szCs w:val="24"/>
          <w:shd w:val="clear" w:color="auto" w:fill="FFFFFF"/>
        </w:rPr>
      </w:pPr>
      <w:r w:rsidRPr="00C67B7B">
        <w:rPr>
          <w:rFonts w:ascii="Times New Roman" w:hAnsi="Times New Roman"/>
          <w:sz w:val="24"/>
          <w:szCs w:val="24"/>
        </w:rPr>
        <w:t xml:space="preserve">TELEC, Ivo. Zásady nového spolkového práva,. </w:t>
      </w:r>
      <w:r w:rsidRPr="00C67B7B">
        <w:rPr>
          <w:rFonts w:ascii="Times New Roman" w:hAnsi="Times New Roman"/>
          <w:i/>
          <w:color w:val="000000"/>
          <w:sz w:val="24"/>
          <w:szCs w:val="24"/>
          <w:shd w:val="clear" w:color="auto" w:fill="FFFFFF"/>
        </w:rPr>
        <w:t>Právní rozhledy</w:t>
      </w:r>
      <w:r>
        <w:rPr>
          <w:rFonts w:ascii="Times New Roman" w:hAnsi="Times New Roman"/>
          <w:color w:val="000000"/>
          <w:sz w:val="24"/>
          <w:szCs w:val="24"/>
          <w:shd w:val="clear" w:color="auto" w:fill="FFFFFF"/>
        </w:rPr>
        <w:t>, 2013, č. 22,</w:t>
      </w:r>
      <w:r w:rsidRPr="00C67B7B">
        <w:rPr>
          <w:rFonts w:ascii="Times New Roman" w:hAnsi="Times New Roman"/>
          <w:color w:val="000000"/>
          <w:sz w:val="24"/>
          <w:szCs w:val="24"/>
          <w:shd w:val="clear" w:color="auto" w:fill="FFFFFF"/>
        </w:rPr>
        <w:t xml:space="preserve"> 763 s.</w:t>
      </w:r>
    </w:p>
    <w:p w:rsidR="003B2F93" w:rsidRDefault="003B2F93" w:rsidP="00DE0181">
      <w:pPr>
        <w:pStyle w:val="FootnoteText"/>
        <w:spacing w:line="360" w:lineRule="auto"/>
        <w:ind w:left="540" w:hanging="540"/>
        <w:jc w:val="both"/>
        <w:rPr>
          <w:rFonts w:ascii="Times New Roman" w:hAnsi="Times New Roman"/>
          <w:sz w:val="24"/>
          <w:szCs w:val="24"/>
        </w:rPr>
      </w:pPr>
      <w:r w:rsidRPr="00DE0181">
        <w:rPr>
          <w:rFonts w:ascii="Times New Roman" w:hAnsi="Times New Roman"/>
          <w:sz w:val="24"/>
          <w:szCs w:val="24"/>
        </w:rPr>
        <w:t xml:space="preserve">ZAHUMENSKÁ, Vendula. </w:t>
      </w:r>
      <w:r>
        <w:rPr>
          <w:rFonts w:ascii="Times New Roman" w:hAnsi="Times New Roman"/>
          <w:sz w:val="24"/>
          <w:szCs w:val="24"/>
        </w:rPr>
        <w:t>Účast spolků ve správních řízeních</w:t>
      </w:r>
      <w:r w:rsidRPr="00DE0181">
        <w:rPr>
          <w:rFonts w:ascii="Times New Roman" w:hAnsi="Times New Roman"/>
          <w:sz w:val="24"/>
          <w:szCs w:val="24"/>
        </w:rPr>
        <w:t xml:space="preserve">. </w:t>
      </w:r>
      <w:r w:rsidRPr="00DE0181">
        <w:rPr>
          <w:rFonts w:ascii="Times New Roman" w:hAnsi="Times New Roman"/>
          <w:i/>
          <w:sz w:val="24"/>
          <w:szCs w:val="24"/>
        </w:rPr>
        <w:t>Časopis pro první vědu a praxi</w:t>
      </w:r>
      <w:r w:rsidRPr="00DE0181">
        <w:rPr>
          <w:rFonts w:ascii="Times New Roman" w:hAnsi="Times New Roman"/>
          <w:sz w:val="24"/>
          <w:szCs w:val="24"/>
        </w:rPr>
        <w:t>, ročník 2014, č. 1, s.1.</w:t>
      </w:r>
    </w:p>
    <w:p w:rsidR="003B2F93" w:rsidRDefault="003B2F93" w:rsidP="003315B3">
      <w:pPr>
        <w:pStyle w:val="FootnoteText"/>
        <w:spacing w:line="360" w:lineRule="auto"/>
        <w:ind w:left="540" w:hanging="540"/>
        <w:jc w:val="both"/>
        <w:rPr>
          <w:rFonts w:ascii="Times New Roman" w:hAnsi="Times New Roman"/>
          <w:sz w:val="24"/>
          <w:szCs w:val="24"/>
        </w:rPr>
      </w:pPr>
      <w:r w:rsidRPr="003315B3">
        <w:rPr>
          <w:rFonts w:ascii="Times New Roman" w:hAnsi="Times New Roman"/>
          <w:sz w:val="24"/>
          <w:szCs w:val="24"/>
        </w:rPr>
        <w:t xml:space="preserve">KOUDELKA, Zdeněk. Volba prezidenta republiky. </w:t>
      </w:r>
      <w:r w:rsidRPr="003315B3">
        <w:rPr>
          <w:rFonts w:ascii="Times New Roman" w:hAnsi="Times New Roman"/>
          <w:i/>
          <w:sz w:val="24"/>
          <w:szCs w:val="24"/>
        </w:rPr>
        <w:t>Aspi</w:t>
      </w:r>
      <w:r w:rsidRPr="003315B3">
        <w:rPr>
          <w:rFonts w:ascii="Times New Roman" w:hAnsi="Times New Roman"/>
          <w:sz w:val="24"/>
          <w:szCs w:val="24"/>
        </w:rPr>
        <w:t>, 2.prosince 2012 (cit. 27.dubna 2016).</w:t>
      </w:r>
    </w:p>
    <w:p w:rsidR="003B2F93" w:rsidRDefault="003B2F93" w:rsidP="003315B3">
      <w:pPr>
        <w:pStyle w:val="FootnoteText"/>
        <w:spacing w:line="360" w:lineRule="auto"/>
        <w:ind w:left="540" w:hanging="540"/>
        <w:jc w:val="both"/>
        <w:rPr>
          <w:rFonts w:ascii="Times New Roman" w:hAnsi="Times New Roman"/>
          <w:sz w:val="24"/>
          <w:szCs w:val="24"/>
        </w:rPr>
      </w:pPr>
      <w:r w:rsidRPr="002D6918">
        <w:rPr>
          <w:rFonts w:ascii="Times New Roman" w:hAnsi="Times New Roman"/>
          <w:sz w:val="24"/>
          <w:szCs w:val="24"/>
        </w:rPr>
        <w:t xml:space="preserve">DOHNAL, Vítězslav. Přímá demokracie pod soudní ochranou. </w:t>
      </w:r>
      <w:r w:rsidRPr="002D6918">
        <w:rPr>
          <w:rFonts w:ascii="Times New Roman" w:hAnsi="Times New Roman"/>
          <w:i/>
          <w:sz w:val="24"/>
          <w:szCs w:val="24"/>
        </w:rPr>
        <w:t>Právní fórum</w:t>
      </w:r>
      <w:r w:rsidRPr="002D6918">
        <w:rPr>
          <w:rFonts w:ascii="Times New Roman" w:hAnsi="Times New Roman"/>
          <w:sz w:val="24"/>
          <w:szCs w:val="24"/>
        </w:rPr>
        <w:t>. 2006, č.11, s.77-80.</w:t>
      </w:r>
    </w:p>
    <w:p w:rsidR="003B2F93" w:rsidRPr="005B00E4" w:rsidRDefault="003B2F93" w:rsidP="00A00CD2">
      <w:pPr>
        <w:spacing w:line="360" w:lineRule="auto"/>
        <w:ind w:left="540" w:hanging="540"/>
        <w:jc w:val="both"/>
        <w:rPr>
          <w:rFonts w:ascii="Times New Roman" w:hAnsi="Times New Roman"/>
          <w:sz w:val="24"/>
          <w:szCs w:val="24"/>
        </w:rPr>
      </w:pPr>
      <w:r w:rsidRPr="005B00E4">
        <w:rPr>
          <w:rFonts w:ascii="Times New Roman" w:eastAsia="Arial Unicode MS" w:hAnsi="Times New Roman"/>
          <w:caps/>
          <w:sz w:val="24"/>
          <w:szCs w:val="24"/>
          <w:shd w:val="clear" w:color="auto" w:fill="FFFFFF"/>
        </w:rPr>
        <w:t>MOTZKE</w:t>
      </w:r>
      <w:r w:rsidRPr="005B00E4">
        <w:rPr>
          <w:rFonts w:ascii="Times New Roman" w:eastAsia="Arial Unicode MS" w:hAnsi="Times New Roman"/>
          <w:sz w:val="24"/>
          <w:szCs w:val="24"/>
          <w:shd w:val="clear" w:color="auto" w:fill="FFFFFF"/>
        </w:rPr>
        <w:t>, Radek a</w:t>
      </w:r>
      <w:r w:rsidRPr="005B00E4">
        <w:rPr>
          <w:rStyle w:val="apple-converted-space"/>
          <w:rFonts w:ascii="Times New Roman" w:eastAsia="Arial Unicode MS" w:hAnsi="Times New Roman"/>
          <w:sz w:val="24"/>
          <w:szCs w:val="24"/>
          <w:shd w:val="clear" w:color="auto" w:fill="FFFFFF"/>
        </w:rPr>
        <w:t> </w:t>
      </w:r>
      <w:r w:rsidRPr="005B00E4">
        <w:rPr>
          <w:rFonts w:ascii="Times New Roman" w:eastAsia="Arial Unicode MS" w:hAnsi="Times New Roman"/>
          <w:caps/>
          <w:sz w:val="24"/>
          <w:szCs w:val="24"/>
          <w:shd w:val="clear" w:color="auto" w:fill="FFFFFF"/>
        </w:rPr>
        <w:t>PODSKALSKÁ</w:t>
      </w:r>
      <w:r w:rsidRPr="005B00E4">
        <w:rPr>
          <w:rFonts w:ascii="Times New Roman" w:eastAsia="Arial Unicode MS" w:hAnsi="Times New Roman"/>
          <w:sz w:val="24"/>
          <w:szCs w:val="24"/>
          <w:shd w:val="clear" w:color="auto" w:fill="FFFFFF"/>
        </w:rPr>
        <w:t>, Sandra.</w:t>
      </w:r>
      <w:r w:rsidRPr="005B00E4">
        <w:rPr>
          <w:rStyle w:val="apple-converted-space"/>
          <w:rFonts w:ascii="Times New Roman" w:eastAsia="Arial Unicode MS" w:hAnsi="Times New Roman"/>
          <w:sz w:val="24"/>
          <w:szCs w:val="24"/>
          <w:shd w:val="clear" w:color="auto" w:fill="FFFFFF"/>
        </w:rPr>
        <w:t> </w:t>
      </w:r>
      <w:r w:rsidRPr="005B00E4">
        <w:rPr>
          <w:rFonts w:ascii="Times New Roman" w:eastAsia="Arial Unicode MS" w:hAnsi="Times New Roman"/>
          <w:i/>
          <w:iCs/>
          <w:sz w:val="24"/>
          <w:szCs w:val="24"/>
          <w:shd w:val="clear" w:color="auto" w:fill="FFFFFF"/>
        </w:rPr>
        <w:t>Aarhuská úmluva ve správní a soudní praxi</w:t>
      </w:r>
      <w:r w:rsidRPr="005B00E4">
        <w:rPr>
          <w:rFonts w:ascii="Times New Roman" w:eastAsia="Arial Unicode MS" w:hAnsi="Times New Roman"/>
          <w:sz w:val="24"/>
          <w:szCs w:val="24"/>
          <w:shd w:val="clear" w:color="auto" w:fill="FFFFFF"/>
        </w:rPr>
        <w:t>. Praha: Ministerstvo životního prostředí, 2007. 48 s. Planeta, roč. 15, č. 6/2007.</w:t>
      </w:r>
    </w:p>
    <w:p w:rsidR="003B2F93" w:rsidRPr="00DE0181" w:rsidRDefault="003B2F93" w:rsidP="00DE0181">
      <w:pPr>
        <w:pStyle w:val="FootnoteText"/>
        <w:spacing w:line="360" w:lineRule="auto"/>
        <w:ind w:left="540" w:hanging="540"/>
        <w:jc w:val="both"/>
        <w:rPr>
          <w:rFonts w:ascii="Times New Roman" w:hAnsi="Times New Roman"/>
          <w:sz w:val="24"/>
          <w:szCs w:val="24"/>
        </w:rPr>
      </w:pPr>
    </w:p>
    <w:p w:rsidR="003B2F93" w:rsidRPr="00BF1D97" w:rsidRDefault="003B2F93" w:rsidP="00F81B8E">
      <w:pPr>
        <w:spacing w:line="360" w:lineRule="auto"/>
        <w:jc w:val="both"/>
        <w:rPr>
          <w:rFonts w:ascii="Times New Roman" w:hAnsi="Times New Roman"/>
          <w:b/>
          <w:sz w:val="24"/>
          <w:szCs w:val="24"/>
          <w:u w:val="single"/>
        </w:rPr>
      </w:pPr>
      <w:r w:rsidRPr="00BF1D97">
        <w:rPr>
          <w:rFonts w:ascii="Times New Roman" w:hAnsi="Times New Roman"/>
          <w:b/>
          <w:sz w:val="24"/>
          <w:szCs w:val="24"/>
          <w:u w:val="single"/>
        </w:rPr>
        <w:t>Internetové zdroje</w:t>
      </w:r>
    </w:p>
    <w:p w:rsidR="003B2F93" w:rsidRPr="00B25779" w:rsidRDefault="003B2F93" w:rsidP="00F81B8E">
      <w:pPr>
        <w:pStyle w:val="FootnoteText"/>
        <w:spacing w:line="360" w:lineRule="auto"/>
        <w:ind w:left="360" w:hanging="360"/>
        <w:jc w:val="both"/>
        <w:rPr>
          <w:rFonts w:ascii="Times New Roman" w:hAnsi="Times New Roman"/>
          <w:sz w:val="24"/>
          <w:szCs w:val="24"/>
        </w:rPr>
      </w:pPr>
      <w:r w:rsidRPr="00B25779">
        <w:rPr>
          <w:rFonts w:ascii="Times New Roman" w:hAnsi="Times New Roman"/>
          <w:sz w:val="24"/>
          <w:szCs w:val="24"/>
        </w:rPr>
        <w:t xml:space="preserve">DOHNAL, Vítězslav. </w:t>
      </w:r>
      <w:r w:rsidRPr="00B25779">
        <w:rPr>
          <w:rFonts w:ascii="Times New Roman" w:hAnsi="Times New Roman"/>
          <w:i/>
          <w:sz w:val="24"/>
          <w:szCs w:val="24"/>
        </w:rPr>
        <w:t xml:space="preserve">Mýty o účasti veřejnosti </w:t>
      </w:r>
      <w:r w:rsidRPr="00B25779">
        <w:rPr>
          <w:rFonts w:ascii="Times New Roman" w:hAnsi="Times New Roman"/>
          <w:sz w:val="24"/>
          <w:szCs w:val="24"/>
        </w:rPr>
        <w:t xml:space="preserve">[online]. [cit. 20. března 2016]. Dostupné na </w:t>
      </w:r>
      <w:r w:rsidRPr="00A00CD2">
        <w:rPr>
          <w:rFonts w:ascii="Times New Roman" w:hAnsi="Times New Roman"/>
          <w:sz w:val="24"/>
          <w:szCs w:val="24"/>
          <w:u w:val="single"/>
        </w:rPr>
        <w:t>&lt;</w:t>
      </w:r>
      <w:hyperlink r:id="rId9" w:history="1">
        <w:r w:rsidRPr="00A00CD2">
          <w:rPr>
            <w:rStyle w:val="Hyperlink"/>
            <w:rFonts w:ascii="Times New Roman" w:hAnsi="Times New Roman"/>
            <w:color w:val="auto"/>
            <w:sz w:val="24"/>
            <w:szCs w:val="24"/>
          </w:rPr>
          <w:t>http://aa.ecn.cz/img_upload/213998dd557a6ecf241d80d7748bd811/myty_o_ucasti_verejnosti.pdf</w:t>
        </w:r>
      </w:hyperlink>
      <w:r w:rsidRPr="00A00CD2">
        <w:rPr>
          <w:rFonts w:ascii="Times New Roman" w:hAnsi="Times New Roman"/>
          <w:sz w:val="24"/>
          <w:szCs w:val="24"/>
          <w:u w:val="single"/>
        </w:rPr>
        <w:t xml:space="preserve"> &gt;</w:t>
      </w:r>
      <w:r w:rsidRPr="00B25779">
        <w:rPr>
          <w:rFonts w:ascii="Times New Roman" w:hAnsi="Times New Roman"/>
          <w:sz w:val="24"/>
          <w:szCs w:val="24"/>
        </w:rPr>
        <w:t>.</w:t>
      </w:r>
    </w:p>
    <w:p w:rsidR="003B2F93" w:rsidRPr="00B25779" w:rsidRDefault="003B2F93" w:rsidP="00F81B8E">
      <w:pPr>
        <w:pStyle w:val="FootnoteText"/>
        <w:spacing w:line="360" w:lineRule="auto"/>
        <w:ind w:left="360" w:hanging="360"/>
        <w:jc w:val="both"/>
        <w:rPr>
          <w:rFonts w:ascii="Times New Roman" w:hAnsi="Times New Roman"/>
          <w:sz w:val="24"/>
          <w:szCs w:val="24"/>
        </w:rPr>
      </w:pPr>
      <w:r w:rsidRPr="00B25779">
        <w:rPr>
          <w:rFonts w:ascii="Times New Roman" w:hAnsi="Times New Roman"/>
          <w:sz w:val="24"/>
          <w:szCs w:val="24"/>
        </w:rPr>
        <w:t xml:space="preserve">HAVL ÍČEK, Karel. </w:t>
      </w:r>
      <w:r w:rsidRPr="00B25779">
        <w:rPr>
          <w:rFonts w:ascii="Times New Roman" w:hAnsi="Times New Roman"/>
          <w:i/>
          <w:sz w:val="24"/>
          <w:szCs w:val="24"/>
        </w:rPr>
        <w:t xml:space="preserve">Věcná legitimace spolku k návrhu na zrušení opatření obecné povahy </w:t>
      </w:r>
      <w:r w:rsidRPr="00B25779">
        <w:rPr>
          <w:rFonts w:ascii="Times New Roman" w:hAnsi="Times New Roman"/>
          <w:sz w:val="24"/>
          <w:szCs w:val="24"/>
        </w:rPr>
        <w:t xml:space="preserve">[online].Právníprostor.cz, 11.srpna 2014  [cit.. 5. dubna 2016]. Dostupné na &lt; </w:t>
      </w:r>
      <w:hyperlink r:id="rId10" w:history="1">
        <w:r w:rsidRPr="00A00CD2">
          <w:rPr>
            <w:rStyle w:val="Hyperlink"/>
            <w:rFonts w:ascii="Times New Roman" w:hAnsi="Times New Roman"/>
            <w:color w:val="auto"/>
            <w:sz w:val="24"/>
            <w:szCs w:val="24"/>
          </w:rPr>
          <w:t>http://www.pravniprostor.cz/judikatura/spravni-pravo/vecna-legitimace-spolku-k-navrhu-na-zruseni-opatreni-obecne-povahy</w:t>
        </w:r>
      </w:hyperlink>
      <w:r w:rsidRPr="00B25779">
        <w:rPr>
          <w:rFonts w:ascii="Times New Roman" w:hAnsi="Times New Roman"/>
          <w:sz w:val="24"/>
          <w:szCs w:val="24"/>
        </w:rPr>
        <w:t xml:space="preserve"> &gt;. </w:t>
      </w:r>
    </w:p>
    <w:p w:rsidR="003B2F93" w:rsidRPr="00B25779" w:rsidRDefault="003B2F93" w:rsidP="00F81B8E">
      <w:pPr>
        <w:spacing w:line="360" w:lineRule="auto"/>
        <w:ind w:left="360" w:hanging="360"/>
        <w:jc w:val="both"/>
        <w:rPr>
          <w:rFonts w:ascii="Times New Roman" w:hAnsi="Times New Roman"/>
          <w:sz w:val="24"/>
          <w:szCs w:val="24"/>
        </w:rPr>
      </w:pPr>
      <w:r w:rsidRPr="00B25779">
        <w:rPr>
          <w:rFonts w:ascii="Times New Roman" w:hAnsi="Times New Roman"/>
          <w:sz w:val="24"/>
          <w:szCs w:val="24"/>
        </w:rPr>
        <w:t xml:space="preserve">FOLTA, Michal. </w:t>
      </w:r>
      <w:r w:rsidRPr="00B25779">
        <w:rPr>
          <w:rFonts w:ascii="Times New Roman" w:hAnsi="Times New Roman"/>
          <w:i/>
          <w:sz w:val="24"/>
          <w:szCs w:val="24"/>
        </w:rPr>
        <w:t>Petice za obnovení linky</w:t>
      </w:r>
      <w:r w:rsidRPr="00B25779">
        <w:rPr>
          <w:rFonts w:ascii="Times New Roman" w:hAnsi="Times New Roman"/>
          <w:sz w:val="24"/>
          <w:szCs w:val="24"/>
        </w:rPr>
        <w:t xml:space="preserve"> [online]. Olomouc.eu, 14.března 2014 [cit.8.dubna 2016]. Dostupné na </w:t>
      </w:r>
      <w:r w:rsidRPr="00A00CD2">
        <w:rPr>
          <w:rFonts w:ascii="Times New Roman" w:hAnsi="Times New Roman"/>
          <w:sz w:val="24"/>
          <w:szCs w:val="24"/>
          <w:u w:val="single"/>
        </w:rPr>
        <w:t>&lt;</w:t>
      </w:r>
      <w:hyperlink r:id="rId11" w:history="1">
        <w:r w:rsidRPr="00A00CD2">
          <w:rPr>
            <w:rStyle w:val="Hyperlink"/>
            <w:rFonts w:ascii="Times New Roman" w:hAnsi="Times New Roman"/>
            <w:color w:val="auto"/>
            <w:sz w:val="24"/>
            <w:szCs w:val="24"/>
          </w:rPr>
          <w:t>http://www.olomouc.eu/aktualni-informace/aktuality/15589</w:t>
        </w:r>
      </w:hyperlink>
      <w:r w:rsidRPr="00A00CD2">
        <w:rPr>
          <w:rFonts w:ascii="Times New Roman" w:hAnsi="Times New Roman"/>
          <w:sz w:val="24"/>
          <w:szCs w:val="24"/>
          <w:u w:val="single"/>
        </w:rPr>
        <w:t>&gt;</w:t>
      </w:r>
      <w:r w:rsidRPr="00B25779">
        <w:rPr>
          <w:rFonts w:ascii="Times New Roman" w:hAnsi="Times New Roman"/>
          <w:sz w:val="24"/>
          <w:szCs w:val="24"/>
        </w:rPr>
        <w:t>.</w:t>
      </w:r>
    </w:p>
    <w:p w:rsidR="003B2F93" w:rsidRPr="00B25779" w:rsidRDefault="003B2F93" w:rsidP="00F81B8E">
      <w:pPr>
        <w:pStyle w:val="FootnoteText"/>
        <w:spacing w:line="360" w:lineRule="auto"/>
        <w:ind w:left="360" w:hanging="360"/>
        <w:jc w:val="both"/>
        <w:rPr>
          <w:rFonts w:ascii="Times New Roman" w:hAnsi="Times New Roman"/>
          <w:sz w:val="24"/>
          <w:szCs w:val="24"/>
        </w:rPr>
      </w:pPr>
      <w:r w:rsidRPr="00B25779">
        <w:rPr>
          <w:rFonts w:ascii="Times New Roman" w:hAnsi="Times New Roman"/>
          <w:sz w:val="24"/>
          <w:szCs w:val="24"/>
        </w:rPr>
        <w:t xml:space="preserve">barsi. </w:t>
      </w:r>
      <w:r w:rsidRPr="00B25779">
        <w:rPr>
          <w:rFonts w:ascii="Times New Roman" w:hAnsi="Times New Roman"/>
          <w:i/>
          <w:sz w:val="24"/>
          <w:szCs w:val="24"/>
        </w:rPr>
        <w:t>Linka 23 znovu jezdit nebude, petici přebyl dopravní průzkum</w:t>
      </w:r>
      <w:r w:rsidRPr="00B25779">
        <w:rPr>
          <w:rFonts w:ascii="Times New Roman" w:hAnsi="Times New Roman"/>
          <w:sz w:val="24"/>
          <w:szCs w:val="24"/>
        </w:rPr>
        <w:t xml:space="preserve"> [online]. Zpravodajstvi.olomouc.cz, 14.dubna 2014 [cit.8. dubna 2016]. Dostupné na </w:t>
      </w:r>
      <w:r w:rsidRPr="00A00CD2">
        <w:rPr>
          <w:rFonts w:ascii="Times New Roman" w:hAnsi="Times New Roman"/>
          <w:sz w:val="24"/>
          <w:szCs w:val="24"/>
          <w:u w:val="single"/>
        </w:rPr>
        <w:t>&lt;</w:t>
      </w:r>
      <w:hyperlink r:id="rId12" w:history="1">
        <w:r w:rsidRPr="00A00CD2">
          <w:rPr>
            <w:rStyle w:val="Hyperlink"/>
            <w:rFonts w:ascii="Times New Roman" w:hAnsi="Times New Roman"/>
            <w:color w:val="auto"/>
            <w:sz w:val="24"/>
            <w:szCs w:val="24"/>
          </w:rPr>
          <w:t>http://www.zpravodajstvi.olomouc.cz/clanky/Linka-23-znovu-jezdit-nebude-petici-prebil-dopravni-pruzkum-22504</w:t>
        </w:r>
      </w:hyperlink>
      <w:r w:rsidRPr="00A00CD2">
        <w:rPr>
          <w:rFonts w:ascii="Times New Roman" w:hAnsi="Times New Roman"/>
          <w:sz w:val="24"/>
          <w:szCs w:val="24"/>
          <w:u w:val="single"/>
        </w:rPr>
        <w:t>&gt;.</w:t>
      </w:r>
      <w:r w:rsidRPr="00B25779">
        <w:rPr>
          <w:rFonts w:ascii="Times New Roman" w:hAnsi="Times New Roman"/>
          <w:sz w:val="24"/>
          <w:szCs w:val="24"/>
        </w:rPr>
        <w:t xml:space="preserve"> </w:t>
      </w:r>
    </w:p>
    <w:p w:rsidR="003B2F93" w:rsidRDefault="003B2F93" w:rsidP="00F81B8E">
      <w:pPr>
        <w:pStyle w:val="FootnoteText"/>
        <w:spacing w:line="360" w:lineRule="auto"/>
        <w:ind w:left="360" w:hanging="360"/>
        <w:jc w:val="both"/>
        <w:rPr>
          <w:rFonts w:ascii="Times New Roman" w:hAnsi="Times New Roman"/>
          <w:sz w:val="24"/>
          <w:szCs w:val="24"/>
        </w:rPr>
      </w:pPr>
      <w:r w:rsidRPr="00B25779">
        <w:rPr>
          <w:rFonts w:ascii="Times New Roman" w:hAnsi="Times New Roman"/>
          <w:sz w:val="24"/>
          <w:szCs w:val="24"/>
        </w:rPr>
        <w:t xml:space="preserve">Nový zákon o sťažnostiach [online]. </w:t>
      </w:r>
      <w:r w:rsidRPr="00B25779">
        <w:rPr>
          <w:rFonts w:ascii="Times New Roman" w:hAnsi="Times New Roman"/>
          <w:i/>
          <w:sz w:val="24"/>
          <w:szCs w:val="24"/>
        </w:rPr>
        <w:t>www.uclegal.com</w:t>
      </w:r>
      <w:r w:rsidRPr="00B25779">
        <w:rPr>
          <w:rFonts w:ascii="Times New Roman" w:hAnsi="Times New Roman"/>
          <w:sz w:val="24"/>
          <w:szCs w:val="24"/>
        </w:rPr>
        <w:t xml:space="preserve">, [cit. 12. dubna 2016]. Dostupné na </w:t>
      </w:r>
      <w:r w:rsidRPr="00A00CD2">
        <w:rPr>
          <w:rFonts w:ascii="Times New Roman" w:hAnsi="Times New Roman"/>
          <w:sz w:val="24"/>
          <w:szCs w:val="24"/>
          <w:u w:val="single"/>
        </w:rPr>
        <w:t>&lt;</w:t>
      </w:r>
      <w:hyperlink r:id="rId13" w:history="1">
        <w:r w:rsidRPr="00A00CD2">
          <w:rPr>
            <w:rStyle w:val="Hyperlink"/>
            <w:rFonts w:ascii="Times New Roman" w:hAnsi="Times New Roman"/>
            <w:color w:val="auto"/>
            <w:sz w:val="24"/>
            <w:szCs w:val="24"/>
          </w:rPr>
          <w:t>http://www.ulclegal.com/sk/bulletin-pro-bono/2010/01/2504-novy-zakon-o-staznostiach</w:t>
        </w:r>
      </w:hyperlink>
      <w:r w:rsidRPr="00A00CD2">
        <w:rPr>
          <w:rFonts w:ascii="Times New Roman" w:hAnsi="Times New Roman"/>
          <w:sz w:val="24"/>
          <w:szCs w:val="24"/>
          <w:u w:val="single"/>
        </w:rPr>
        <w:t>&gt;.</w:t>
      </w:r>
    </w:p>
    <w:p w:rsidR="003B2F93" w:rsidRDefault="003B2F93" w:rsidP="00F81B8E">
      <w:pPr>
        <w:pStyle w:val="FootnoteText"/>
        <w:spacing w:line="360" w:lineRule="auto"/>
        <w:ind w:left="360" w:hanging="360"/>
        <w:jc w:val="both"/>
        <w:rPr>
          <w:rFonts w:ascii="Times New Roman" w:hAnsi="Times New Roman"/>
          <w:sz w:val="24"/>
          <w:szCs w:val="24"/>
        </w:rPr>
      </w:pPr>
      <w:r w:rsidRPr="00177E4B">
        <w:rPr>
          <w:rFonts w:ascii="Times New Roman" w:hAnsi="Times New Roman"/>
          <w:sz w:val="24"/>
          <w:szCs w:val="24"/>
        </w:rPr>
        <w:t xml:space="preserve">BALÍK, Stanislav. </w:t>
      </w:r>
      <w:r w:rsidRPr="00177E4B">
        <w:rPr>
          <w:rFonts w:ascii="Times New Roman" w:hAnsi="Times New Roman"/>
          <w:i/>
          <w:sz w:val="24"/>
          <w:szCs w:val="24"/>
        </w:rPr>
        <w:t xml:space="preserve">Několik poznámek k referendu o vstupu ČR do EU </w:t>
      </w:r>
      <w:r>
        <w:rPr>
          <w:rFonts w:ascii="Times New Roman" w:hAnsi="Times New Roman"/>
          <w:sz w:val="24"/>
          <w:szCs w:val="24"/>
        </w:rPr>
        <w:t xml:space="preserve">[online]. </w:t>
      </w:r>
      <w:r w:rsidRPr="00177E4B">
        <w:rPr>
          <w:rFonts w:ascii="Times New Roman" w:hAnsi="Times New Roman"/>
          <w:sz w:val="24"/>
          <w:szCs w:val="24"/>
        </w:rPr>
        <w:t xml:space="preserve">revuepolitika.cz, 20. června 2013 [cit. 15.dubna 2016]. Dostupné na </w:t>
      </w:r>
      <w:r w:rsidRPr="00A00CD2">
        <w:rPr>
          <w:rFonts w:ascii="Times New Roman" w:hAnsi="Times New Roman"/>
          <w:sz w:val="24"/>
          <w:szCs w:val="24"/>
          <w:u w:val="single"/>
        </w:rPr>
        <w:t>&lt;http://www.revuepolitika.cz/clanky/818/nekolik-poznamek-k-referendu-o-vstupu-cr-do-eu&gt;.</w:t>
      </w:r>
      <w:r w:rsidRPr="00177E4B">
        <w:rPr>
          <w:rFonts w:ascii="Times New Roman" w:hAnsi="Times New Roman"/>
          <w:sz w:val="24"/>
          <w:szCs w:val="24"/>
        </w:rPr>
        <w:t xml:space="preserve"> </w:t>
      </w:r>
    </w:p>
    <w:p w:rsidR="003B2F93" w:rsidRDefault="003B2F93" w:rsidP="00F81B8E">
      <w:pPr>
        <w:pStyle w:val="FootnoteText"/>
        <w:spacing w:line="360" w:lineRule="auto"/>
        <w:ind w:left="360" w:hanging="360"/>
        <w:jc w:val="both"/>
        <w:rPr>
          <w:rFonts w:ascii="Times New Roman" w:hAnsi="Times New Roman"/>
          <w:sz w:val="24"/>
          <w:szCs w:val="24"/>
        </w:rPr>
      </w:pPr>
      <w:r w:rsidRPr="007916DF">
        <w:rPr>
          <w:rFonts w:ascii="Times New Roman" w:hAnsi="Times New Roman"/>
          <w:sz w:val="24"/>
          <w:szCs w:val="24"/>
        </w:rPr>
        <w:t xml:space="preserve">Ministerstvo vnitra České republiky. </w:t>
      </w:r>
      <w:r w:rsidRPr="007916DF">
        <w:rPr>
          <w:rFonts w:ascii="Times New Roman" w:hAnsi="Times New Roman"/>
          <w:i/>
          <w:sz w:val="24"/>
          <w:szCs w:val="24"/>
        </w:rPr>
        <w:t>Informace o změně právní úpravy sdružovacího práva</w:t>
      </w:r>
      <w:r w:rsidRPr="007916DF">
        <w:rPr>
          <w:rFonts w:ascii="Times New Roman" w:hAnsi="Times New Roman"/>
          <w:sz w:val="24"/>
          <w:szCs w:val="24"/>
        </w:rPr>
        <w:t xml:space="preserve"> [online].  mvcr.cz, [cit.  20.dubna.2016]. Dostupné na &lt; </w:t>
      </w:r>
      <w:hyperlink r:id="rId14" w:history="1">
        <w:r w:rsidRPr="007916DF">
          <w:rPr>
            <w:rStyle w:val="Hyperlink"/>
            <w:rFonts w:ascii="Times New Roman" w:hAnsi="Times New Roman"/>
            <w:color w:val="auto"/>
            <w:sz w:val="24"/>
            <w:szCs w:val="24"/>
          </w:rPr>
          <w:t>www.mvcr.cz/clanek/informace-o-zmene-pravni-upravy-sdruzovaciho-prava-od-1-ledna-2014.aspx</w:t>
        </w:r>
      </w:hyperlink>
      <w:r w:rsidRPr="007916DF">
        <w:rPr>
          <w:rFonts w:ascii="Times New Roman" w:hAnsi="Times New Roman"/>
          <w:sz w:val="24"/>
          <w:szCs w:val="24"/>
        </w:rPr>
        <w:t xml:space="preserve"> &gt;.</w:t>
      </w:r>
    </w:p>
    <w:p w:rsidR="003B2F93" w:rsidRDefault="003B2F93" w:rsidP="00F81B8E">
      <w:pPr>
        <w:pStyle w:val="FootnoteText"/>
        <w:spacing w:line="360" w:lineRule="auto"/>
        <w:ind w:left="360" w:hanging="360"/>
        <w:jc w:val="both"/>
        <w:rPr>
          <w:rFonts w:ascii="Times New Roman" w:hAnsi="Times New Roman"/>
          <w:sz w:val="24"/>
          <w:szCs w:val="24"/>
        </w:rPr>
      </w:pPr>
      <w:r w:rsidRPr="007916DF">
        <w:rPr>
          <w:rFonts w:ascii="Times New Roman" w:hAnsi="Times New Roman"/>
          <w:sz w:val="24"/>
          <w:szCs w:val="24"/>
        </w:rPr>
        <w:t xml:space="preserve">Parlament České republiky – Poslanecká sněmovna. </w:t>
      </w:r>
      <w:r w:rsidRPr="007916DF">
        <w:rPr>
          <w:rFonts w:ascii="Times New Roman" w:hAnsi="Times New Roman"/>
          <w:i/>
          <w:sz w:val="24"/>
          <w:szCs w:val="24"/>
        </w:rPr>
        <w:t>Volby do Parlamentu České republiky</w:t>
      </w:r>
      <w:r w:rsidRPr="007916DF">
        <w:rPr>
          <w:rFonts w:ascii="Times New Roman" w:hAnsi="Times New Roman"/>
          <w:sz w:val="24"/>
          <w:szCs w:val="24"/>
        </w:rPr>
        <w:t xml:space="preserve"> [online]. psp.cz, </w:t>
      </w:r>
      <w:r>
        <w:rPr>
          <w:rFonts w:ascii="Times New Roman" w:hAnsi="Times New Roman"/>
          <w:sz w:val="24"/>
          <w:szCs w:val="24"/>
        </w:rPr>
        <w:t xml:space="preserve">[cit. 5.4.2016]. Dostupné na </w:t>
      </w:r>
      <w:r w:rsidRPr="007916DF">
        <w:rPr>
          <w:rFonts w:ascii="Times New Roman" w:hAnsi="Times New Roman"/>
          <w:sz w:val="24"/>
          <w:szCs w:val="24"/>
        </w:rPr>
        <w:t>&lt;</w:t>
      </w:r>
      <w:hyperlink r:id="rId15" w:history="1">
        <w:r w:rsidRPr="007916DF">
          <w:rPr>
            <w:rStyle w:val="Hyperlink"/>
            <w:rFonts w:ascii="Times New Roman" w:hAnsi="Times New Roman"/>
            <w:color w:val="auto"/>
            <w:sz w:val="24"/>
            <w:szCs w:val="24"/>
          </w:rPr>
          <w:t>http://www.psp.cz/docs/texts/elections.html</w:t>
        </w:r>
      </w:hyperlink>
      <w:r w:rsidRPr="007916DF">
        <w:rPr>
          <w:rFonts w:ascii="Times New Roman" w:hAnsi="Times New Roman"/>
          <w:sz w:val="24"/>
          <w:szCs w:val="24"/>
        </w:rPr>
        <w:t xml:space="preserve"> &gt;. </w:t>
      </w:r>
    </w:p>
    <w:p w:rsidR="003B2F93" w:rsidRPr="00A17409" w:rsidRDefault="003B2F93" w:rsidP="00F81B8E">
      <w:pPr>
        <w:pStyle w:val="FootnoteText"/>
        <w:spacing w:line="360" w:lineRule="auto"/>
        <w:ind w:left="360" w:hanging="360"/>
        <w:jc w:val="both"/>
        <w:rPr>
          <w:rFonts w:ascii="Times New Roman" w:hAnsi="Times New Roman"/>
          <w:sz w:val="24"/>
          <w:szCs w:val="24"/>
        </w:rPr>
      </w:pPr>
      <w:r w:rsidRPr="00A17409">
        <w:rPr>
          <w:rFonts w:ascii="Times New Roman" w:hAnsi="Times New Roman"/>
          <w:sz w:val="24"/>
          <w:szCs w:val="24"/>
        </w:rPr>
        <w:t xml:space="preserve">Ministerstvo vnitra České republiky. </w:t>
      </w:r>
      <w:r w:rsidRPr="00A17409">
        <w:rPr>
          <w:rFonts w:ascii="Times New Roman" w:hAnsi="Times New Roman"/>
          <w:i/>
          <w:sz w:val="24"/>
          <w:szCs w:val="24"/>
        </w:rPr>
        <w:t>Zápis ze semináře: Účast veřejnosti na místní správě</w:t>
      </w:r>
      <w:r w:rsidRPr="00A17409">
        <w:rPr>
          <w:rFonts w:ascii="Times New Roman" w:hAnsi="Times New Roman"/>
          <w:sz w:val="24"/>
          <w:szCs w:val="24"/>
        </w:rPr>
        <w:t xml:space="preserve"> [online]. mvcr.cz, 18. května 2010 [cit. 15. dubna 2016]. Dostupné na &lt;</w:t>
      </w:r>
      <w:r w:rsidRPr="00A00CD2">
        <w:rPr>
          <w:rFonts w:ascii="Times New Roman" w:hAnsi="Times New Roman"/>
          <w:sz w:val="24"/>
          <w:szCs w:val="24"/>
          <w:u w:val="single"/>
        </w:rPr>
        <w:t>file:///C:/Documents%20and%20Settings/ivetice/Dokumenty/Downloads/Z%C3%A1pis_ze_semin%C3%A1%C5%99e_%C3%9AVnMS.pdf&gt;.</w:t>
      </w:r>
    </w:p>
    <w:p w:rsidR="003B2F93" w:rsidRPr="006A4A5A" w:rsidRDefault="003B2F93" w:rsidP="00F81B8E">
      <w:pPr>
        <w:pStyle w:val="FootnoteText"/>
        <w:spacing w:line="360" w:lineRule="auto"/>
        <w:ind w:left="360" w:hanging="360"/>
        <w:jc w:val="both"/>
        <w:rPr>
          <w:rFonts w:ascii="Times New Roman" w:hAnsi="Times New Roman"/>
          <w:sz w:val="24"/>
          <w:szCs w:val="24"/>
        </w:rPr>
      </w:pPr>
      <w:r w:rsidRPr="006A4A5A">
        <w:rPr>
          <w:rFonts w:ascii="Times New Roman" w:hAnsi="Times New Roman"/>
          <w:sz w:val="24"/>
          <w:szCs w:val="24"/>
        </w:rPr>
        <w:t xml:space="preserve">Ministerstvo životního prostředí. </w:t>
      </w:r>
      <w:r w:rsidRPr="006A4A5A">
        <w:rPr>
          <w:rFonts w:ascii="Times New Roman" w:hAnsi="Times New Roman"/>
          <w:i/>
          <w:sz w:val="24"/>
          <w:szCs w:val="24"/>
        </w:rPr>
        <w:t>Agenda 21</w:t>
      </w:r>
      <w:r w:rsidRPr="006A4A5A">
        <w:rPr>
          <w:rFonts w:ascii="Times New Roman" w:hAnsi="Times New Roman"/>
          <w:sz w:val="24"/>
          <w:szCs w:val="24"/>
        </w:rPr>
        <w:t>[online]. ma21.cenia.cz, [cit. 17. dubna 2016].  Dostupné na &lt;</w:t>
      </w:r>
      <w:hyperlink r:id="rId16" w:history="1">
        <w:r w:rsidRPr="006A4A5A">
          <w:rPr>
            <w:rStyle w:val="Hyperlink"/>
            <w:rFonts w:ascii="Times New Roman" w:hAnsi="Times New Roman"/>
            <w:color w:val="auto"/>
            <w:sz w:val="24"/>
            <w:szCs w:val="24"/>
          </w:rPr>
          <w:t>http://ma21.cenia.cz/Z%C3%A1kladn%C3%ADinformaceoMA21/Agenda21/tabid/101/language/cs-CZ/Default.aspx</w:t>
        </w:r>
      </w:hyperlink>
      <w:r w:rsidRPr="006A4A5A">
        <w:rPr>
          <w:rFonts w:ascii="Times New Roman" w:hAnsi="Times New Roman"/>
          <w:sz w:val="24"/>
          <w:szCs w:val="24"/>
        </w:rPr>
        <w:t xml:space="preserve">&gt;. </w:t>
      </w:r>
    </w:p>
    <w:p w:rsidR="003B2F93" w:rsidRPr="00250623" w:rsidRDefault="003B2F93" w:rsidP="00F81B8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Ministerstvo vnitra české republiky. </w:t>
      </w:r>
      <w:r w:rsidRPr="00250623">
        <w:rPr>
          <w:rFonts w:ascii="Times New Roman" w:hAnsi="Times New Roman"/>
          <w:i/>
          <w:sz w:val="24"/>
          <w:szCs w:val="24"/>
        </w:rPr>
        <w:t>Občanské aktivity</w:t>
      </w:r>
      <w:r w:rsidRPr="00250623">
        <w:rPr>
          <w:rFonts w:ascii="Times New Roman" w:hAnsi="Times New Roman"/>
          <w:sz w:val="24"/>
          <w:szCs w:val="24"/>
        </w:rPr>
        <w:t xml:space="preserve"> [online]. mvcr.cz, [cit. 20.dubna 2016]. Dostupné na &lt; </w:t>
      </w:r>
      <w:hyperlink r:id="rId17" w:history="1">
        <w:r w:rsidRPr="00250623">
          <w:rPr>
            <w:rStyle w:val="Hyperlink"/>
            <w:rFonts w:ascii="Times New Roman" w:hAnsi="Times New Roman"/>
            <w:color w:val="auto"/>
            <w:sz w:val="24"/>
            <w:szCs w:val="24"/>
          </w:rPr>
          <w:t>http://www.mvcr.cz/clanek/obcanske-aktivity-118893.aspx</w:t>
        </w:r>
      </w:hyperlink>
      <w:r w:rsidRPr="00250623">
        <w:rPr>
          <w:rFonts w:ascii="Times New Roman" w:hAnsi="Times New Roman"/>
          <w:sz w:val="24"/>
          <w:szCs w:val="24"/>
        </w:rPr>
        <w:t xml:space="preserve"> &gt;. </w:t>
      </w:r>
    </w:p>
    <w:p w:rsidR="003B2F93" w:rsidRPr="00250623" w:rsidRDefault="003B2F93" w:rsidP="00F81B8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POSPÍŠILOVÁ, Alice. </w:t>
      </w:r>
      <w:r w:rsidRPr="00250623">
        <w:rPr>
          <w:rFonts w:ascii="Times New Roman" w:hAnsi="Times New Roman"/>
          <w:i/>
          <w:sz w:val="24"/>
          <w:szCs w:val="24"/>
        </w:rPr>
        <w:t xml:space="preserve">Místní referendum </w:t>
      </w:r>
      <w:r w:rsidRPr="00250623">
        <w:rPr>
          <w:rFonts w:ascii="Times New Roman" w:hAnsi="Times New Roman"/>
          <w:sz w:val="24"/>
          <w:szCs w:val="24"/>
        </w:rPr>
        <w:t xml:space="preserve">[online]. olomouc.eu, 13. prosince 2014 [cit. 23. dubna 2016]. Dostupné na  &lt; </w:t>
      </w:r>
      <w:hyperlink r:id="rId18" w:history="1">
        <w:r w:rsidRPr="00250623">
          <w:rPr>
            <w:rStyle w:val="Hyperlink"/>
            <w:rFonts w:ascii="Times New Roman" w:hAnsi="Times New Roman"/>
            <w:color w:val="auto"/>
            <w:sz w:val="24"/>
            <w:szCs w:val="24"/>
          </w:rPr>
          <w:t>http://www.olomouc.eu/mistni-referendum</w:t>
        </w:r>
      </w:hyperlink>
      <w:r w:rsidRPr="00250623">
        <w:rPr>
          <w:rFonts w:ascii="Times New Roman" w:hAnsi="Times New Roman"/>
          <w:sz w:val="24"/>
          <w:szCs w:val="24"/>
        </w:rPr>
        <w:t xml:space="preserve">&gt;. </w:t>
      </w:r>
    </w:p>
    <w:p w:rsidR="003B2F93" w:rsidRPr="00250623" w:rsidRDefault="003B2F93" w:rsidP="00F81B8E">
      <w:pPr>
        <w:pStyle w:val="FootnoteText"/>
        <w:spacing w:line="360" w:lineRule="auto"/>
        <w:ind w:left="360" w:hanging="360"/>
        <w:jc w:val="both"/>
        <w:rPr>
          <w:rFonts w:ascii="Times New Roman" w:hAnsi="Times New Roman"/>
          <w:sz w:val="24"/>
          <w:szCs w:val="24"/>
          <w:lang w:val="pl-PL"/>
        </w:rPr>
      </w:pPr>
      <w:r w:rsidRPr="00250623">
        <w:rPr>
          <w:rFonts w:ascii="Times New Roman" w:hAnsi="Times New Roman"/>
          <w:i/>
          <w:sz w:val="24"/>
          <w:szCs w:val="24"/>
        </w:rPr>
        <w:t xml:space="preserve">Účast ve správním řízení </w:t>
      </w:r>
      <w:r w:rsidRPr="00250623">
        <w:rPr>
          <w:rFonts w:ascii="Times New Roman" w:hAnsi="Times New Roman"/>
          <w:sz w:val="24"/>
          <w:szCs w:val="24"/>
        </w:rPr>
        <w:t>[online]. obcan.ecn.cz, [cit.20. dubna 2016]. Dostupné na  &lt;</w:t>
      </w:r>
      <w:hyperlink r:id="rId19" w:history="1">
        <w:r w:rsidRPr="00250623">
          <w:rPr>
            <w:rStyle w:val="Hyperlink"/>
            <w:rFonts w:ascii="Times New Roman" w:hAnsi="Times New Roman"/>
            <w:color w:val="auto"/>
            <w:sz w:val="24"/>
            <w:szCs w:val="24"/>
          </w:rPr>
          <w:t>http://obcan.ecn.cz/index.shtml?w=u&amp;x=230368</w:t>
        </w:r>
      </w:hyperlink>
      <w:r w:rsidRPr="00250623">
        <w:rPr>
          <w:rFonts w:ascii="Times New Roman" w:hAnsi="Times New Roman"/>
          <w:sz w:val="24"/>
          <w:szCs w:val="24"/>
        </w:rPr>
        <w:t>&gt;.</w:t>
      </w:r>
    </w:p>
    <w:p w:rsidR="003B2F93" w:rsidRPr="00250623" w:rsidRDefault="003B2F93" w:rsidP="00F81B8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Statutární město Děčín. </w:t>
      </w:r>
      <w:r w:rsidRPr="00250623">
        <w:rPr>
          <w:rFonts w:ascii="Times New Roman" w:hAnsi="Times New Roman"/>
          <w:i/>
          <w:sz w:val="24"/>
          <w:szCs w:val="24"/>
        </w:rPr>
        <w:t>Platné předpisy města</w:t>
      </w:r>
      <w:r w:rsidRPr="00250623">
        <w:rPr>
          <w:rFonts w:ascii="Times New Roman" w:hAnsi="Times New Roman"/>
          <w:sz w:val="24"/>
          <w:szCs w:val="24"/>
        </w:rPr>
        <w:t xml:space="preserve"> [online]. mmdecin.cz, [cit. 24.dubna 2016]. Dostupné na &lt;http://www.mmdecin.cz/dokumenty/cat_view/6-predpisy/117-platne-predpisy-mesta&gt;.</w:t>
      </w:r>
    </w:p>
    <w:p w:rsidR="003B2F93" w:rsidRPr="00250623" w:rsidRDefault="003B2F93" w:rsidP="00F81B8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Nejvyšší správní soud. </w:t>
      </w:r>
      <w:r w:rsidRPr="00250623">
        <w:rPr>
          <w:rFonts w:ascii="Times New Roman" w:hAnsi="Times New Roman"/>
          <w:i/>
          <w:sz w:val="24"/>
          <w:szCs w:val="24"/>
        </w:rPr>
        <w:t>Opravné prostředky proti rozhodnutí správních soudů</w:t>
      </w:r>
      <w:r w:rsidRPr="00250623">
        <w:rPr>
          <w:rFonts w:ascii="Times New Roman" w:hAnsi="Times New Roman"/>
          <w:sz w:val="24"/>
          <w:szCs w:val="24"/>
        </w:rPr>
        <w:t xml:space="preserve"> [online]. nssoud.cz, 6. ledna 2014 [cit. 26. dubna 2016]. Dostupné na &lt;</w:t>
      </w:r>
      <w:hyperlink r:id="rId20" w:history="1">
        <w:r w:rsidRPr="00250623">
          <w:rPr>
            <w:rStyle w:val="Hyperlink"/>
            <w:rFonts w:ascii="Times New Roman" w:hAnsi="Times New Roman"/>
            <w:color w:val="auto"/>
            <w:sz w:val="24"/>
            <w:szCs w:val="24"/>
          </w:rPr>
          <w:t>http://www.nssoud.cz/Opravne-prostredky-proti-rozhodnutim-spravnich-soudu/art/496?menu=316</w:t>
        </w:r>
      </w:hyperlink>
      <w:r w:rsidRPr="00250623">
        <w:rPr>
          <w:rFonts w:ascii="Times New Roman" w:hAnsi="Times New Roman"/>
          <w:sz w:val="24"/>
          <w:szCs w:val="24"/>
        </w:rPr>
        <w:t>&gt;.</w:t>
      </w:r>
    </w:p>
    <w:p w:rsidR="003B2F93" w:rsidRPr="00250623" w:rsidRDefault="003B2F93" w:rsidP="00F81B8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Ústavní soud ČR. </w:t>
      </w:r>
      <w:r w:rsidRPr="00250623">
        <w:rPr>
          <w:rFonts w:ascii="Times New Roman" w:hAnsi="Times New Roman"/>
          <w:i/>
          <w:sz w:val="24"/>
          <w:szCs w:val="24"/>
        </w:rPr>
        <w:t>Průvodce řízením o ústavní stížnosti</w:t>
      </w:r>
      <w:r w:rsidRPr="00250623">
        <w:rPr>
          <w:rFonts w:ascii="Times New Roman" w:hAnsi="Times New Roman"/>
          <w:sz w:val="24"/>
          <w:szCs w:val="24"/>
        </w:rPr>
        <w:t xml:space="preserve"> [online]. usoud.cz, 1.ledna 2013 [cit. 26. dubna 2016]. Dostupné na &lt;</w:t>
      </w:r>
      <w:hyperlink r:id="rId21" w:history="1">
        <w:r w:rsidRPr="00250623">
          <w:rPr>
            <w:rStyle w:val="Hyperlink"/>
            <w:rFonts w:ascii="Times New Roman" w:hAnsi="Times New Roman"/>
            <w:color w:val="auto"/>
            <w:sz w:val="24"/>
            <w:szCs w:val="24"/>
          </w:rPr>
          <w:t>http://www.usoud.cz/pruvodce-rizenim-o-ustavni-stiznosti/</w:t>
        </w:r>
      </w:hyperlink>
      <w:r w:rsidRPr="00250623">
        <w:rPr>
          <w:rFonts w:ascii="Times New Roman" w:hAnsi="Times New Roman"/>
          <w:sz w:val="24"/>
          <w:szCs w:val="24"/>
        </w:rPr>
        <w:t>&gt;.</w:t>
      </w:r>
    </w:p>
    <w:p w:rsidR="003B2F93" w:rsidRPr="00250623" w:rsidRDefault="003B2F93" w:rsidP="00F81B8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Portál veřejné správy. </w:t>
      </w:r>
      <w:r w:rsidRPr="00250623">
        <w:rPr>
          <w:rFonts w:ascii="Times New Roman" w:hAnsi="Times New Roman"/>
          <w:i/>
          <w:sz w:val="24"/>
          <w:szCs w:val="24"/>
        </w:rPr>
        <w:t>Podání podnětu ke stížnosti pro porušení zákona</w:t>
      </w:r>
      <w:r w:rsidRPr="00250623">
        <w:rPr>
          <w:rFonts w:ascii="Times New Roman" w:hAnsi="Times New Roman"/>
          <w:sz w:val="24"/>
          <w:szCs w:val="24"/>
        </w:rPr>
        <w:t xml:space="preserve"> [online]. portal.gov.cz, [cit. 27. dubna 2016]. Dostupné na &lt; </w:t>
      </w:r>
      <w:hyperlink r:id="rId22" w:history="1">
        <w:r w:rsidRPr="00250623">
          <w:rPr>
            <w:rStyle w:val="Hyperlink"/>
            <w:rFonts w:ascii="Times New Roman" w:hAnsi="Times New Roman"/>
            <w:color w:val="auto"/>
            <w:sz w:val="24"/>
            <w:szCs w:val="24"/>
          </w:rPr>
          <w:t>https://portal.gov.cz/portal/obcan/situace/152/167/18365.html</w:t>
        </w:r>
      </w:hyperlink>
      <w:r w:rsidRPr="00250623">
        <w:rPr>
          <w:rFonts w:ascii="Times New Roman" w:hAnsi="Times New Roman"/>
          <w:sz w:val="24"/>
          <w:szCs w:val="24"/>
        </w:rPr>
        <w:t>&gt;.</w:t>
      </w:r>
    </w:p>
    <w:p w:rsidR="003B2F93" w:rsidRPr="00250623" w:rsidRDefault="003B2F93" w:rsidP="003544FE">
      <w:pPr>
        <w:pStyle w:val="FootnoteText"/>
        <w:spacing w:line="360" w:lineRule="auto"/>
        <w:ind w:left="360" w:hanging="360"/>
        <w:jc w:val="both"/>
        <w:rPr>
          <w:rFonts w:ascii="Times New Roman" w:hAnsi="Times New Roman"/>
          <w:sz w:val="24"/>
          <w:szCs w:val="24"/>
        </w:rPr>
      </w:pPr>
      <w:r w:rsidRPr="00250623">
        <w:rPr>
          <w:rFonts w:ascii="Times New Roman" w:hAnsi="Times New Roman"/>
          <w:sz w:val="24"/>
          <w:szCs w:val="24"/>
        </w:rPr>
        <w:t xml:space="preserve">Ministerstvo vnitra České republiky. </w:t>
      </w:r>
      <w:r w:rsidRPr="00250623">
        <w:rPr>
          <w:rFonts w:ascii="Times New Roman" w:hAnsi="Times New Roman"/>
          <w:i/>
          <w:sz w:val="24"/>
          <w:szCs w:val="24"/>
        </w:rPr>
        <w:t>Závěry poradního sboru ministra vnitra ke správnímu řádu [</w:t>
      </w:r>
      <w:r w:rsidRPr="00250623">
        <w:rPr>
          <w:rFonts w:ascii="Times New Roman" w:hAnsi="Times New Roman"/>
          <w:sz w:val="24"/>
          <w:szCs w:val="24"/>
        </w:rPr>
        <w:t>online]. mvcr.cz, 16.listopadu 2015 [cit. 25. dubna 2016]. Dostupné na &lt;</w:t>
      </w:r>
      <w:hyperlink r:id="rId23" w:history="1">
        <w:r w:rsidRPr="00250623">
          <w:rPr>
            <w:rStyle w:val="apple-converted-space"/>
            <w:rFonts w:ascii="Times New Roman" w:hAnsi="Times New Roman"/>
            <w:color w:val="000000"/>
            <w:sz w:val="24"/>
            <w:u w:val="single"/>
          </w:rPr>
          <w:t>http://www.mvcr.cz/clanek/zavery-poradniho-sboru-ministra-vnitra-ke-spravnimu-radu.aspx</w:t>
        </w:r>
      </w:hyperlink>
      <w:r w:rsidRPr="00250623">
        <w:rPr>
          <w:rFonts w:ascii="Times New Roman" w:hAnsi="Times New Roman"/>
          <w:sz w:val="24"/>
          <w:szCs w:val="24"/>
        </w:rPr>
        <w:t xml:space="preserve">&gt;. </w:t>
      </w:r>
    </w:p>
    <w:p w:rsidR="003B2F93" w:rsidRDefault="003B2F93" w:rsidP="00020A53">
      <w:pPr>
        <w:pStyle w:val="FootnoteText"/>
        <w:spacing w:line="360" w:lineRule="auto"/>
        <w:ind w:left="360" w:hanging="360"/>
        <w:jc w:val="both"/>
        <w:rPr>
          <w:rFonts w:ascii="Times New Roman" w:hAnsi="Times New Roman"/>
          <w:sz w:val="24"/>
          <w:szCs w:val="24"/>
        </w:rPr>
      </w:pPr>
      <w:r w:rsidRPr="00020A53">
        <w:rPr>
          <w:rFonts w:ascii="Times New Roman" w:hAnsi="Times New Roman"/>
          <w:sz w:val="24"/>
          <w:szCs w:val="24"/>
        </w:rPr>
        <w:t xml:space="preserve">ZUNTYCH, </w:t>
      </w:r>
      <w:r w:rsidRPr="00A00CD2">
        <w:rPr>
          <w:rFonts w:ascii="Times New Roman" w:hAnsi="Times New Roman"/>
          <w:sz w:val="24"/>
          <w:szCs w:val="24"/>
        </w:rPr>
        <w:t>Ondřej. V </w:t>
      </w:r>
      <w:r w:rsidRPr="00A00CD2">
        <w:rPr>
          <w:rFonts w:ascii="Times New Roman" w:hAnsi="Times New Roman"/>
          <w:i/>
          <w:sz w:val="24"/>
          <w:szCs w:val="24"/>
        </w:rPr>
        <w:t>Olomouci se opět demonstrovalo proti imigraci, střetu s odpůrci zabránila policie</w:t>
      </w:r>
      <w:r w:rsidRPr="00A00CD2">
        <w:rPr>
          <w:rFonts w:ascii="Times New Roman" w:hAnsi="Times New Roman"/>
          <w:sz w:val="24"/>
          <w:szCs w:val="24"/>
        </w:rPr>
        <w:t xml:space="preserve"> [online]. Olomoucký.deník.cz. 31.10.2015 [cit.28.dubna 2016]. Dostupné na </w:t>
      </w:r>
      <w:r w:rsidRPr="00A00CD2">
        <w:rPr>
          <w:rFonts w:ascii="Times New Roman" w:hAnsi="Times New Roman"/>
          <w:sz w:val="24"/>
          <w:szCs w:val="24"/>
          <w:u w:val="single"/>
        </w:rPr>
        <w:t>&lt;</w:t>
      </w:r>
      <w:hyperlink r:id="rId24" w:history="1">
        <w:r w:rsidRPr="00A00CD2">
          <w:rPr>
            <w:rStyle w:val="Hyperlink"/>
            <w:rFonts w:ascii="Times New Roman" w:hAnsi="Times New Roman"/>
            <w:color w:val="auto"/>
            <w:sz w:val="24"/>
            <w:szCs w:val="24"/>
          </w:rPr>
          <w:t>http://olomoucky.denik.cz/zpravy_region/pri-demonstraci-proti-imigraci-v-olomouci-policie-zadrzela-dva-lidi-20151031.html</w:t>
        </w:r>
      </w:hyperlink>
      <w:r w:rsidRPr="00A00CD2">
        <w:rPr>
          <w:rFonts w:ascii="Times New Roman" w:hAnsi="Times New Roman"/>
          <w:sz w:val="24"/>
          <w:szCs w:val="24"/>
          <w:u w:val="single"/>
        </w:rPr>
        <w:t>&gt;</w:t>
      </w:r>
      <w:r w:rsidRPr="00A00CD2">
        <w:rPr>
          <w:rFonts w:ascii="Times New Roman" w:hAnsi="Times New Roman"/>
          <w:sz w:val="24"/>
          <w:szCs w:val="24"/>
        </w:rPr>
        <w:t xml:space="preserve">. </w:t>
      </w:r>
    </w:p>
    <w:p w:rsidR="003B2F93" w:rsidRPr="00010E19" w:rsidRDefault="003B2F93" w:rsidP="00010E19">
      <w:pPr>
        <w:pStyle w:val="FootnoteText"/>
        <w:spacing w:line="360" w:lineRule="auto"/>
        <w:ind w:left="360" w:hanging="360"/>
        <w:jc w:val="both"/>
        <w:rPr>
          <w:rFonts w:ascii="Times New Roman" w:hAnsi="Times New Roman"/>
          <w:sz w:val="24"/>
          <w:szCs w:val="24"/>
        </w:rPr>
      </w:pPr>
      <w:r w:rsidRPr="00010E19">
        <w:rPr>
          <w:rFonts w:ascii="Times New Roman" w:hAnsi="Times New Roman"/>
          <w:i/>
          <w:sz w:val="24"/>
          <w:szCs w:val="24"/>
        </w:rPr>
        <w:t>Výsledky prezidentských voleb</w:t>
      </w:r>
      <w:r w:rsidRPr="00010E19">
        <w:rPr>
          <w:rFonts w:ascii="Times New Roman" w:hAnsi="Times New Roman"/>
          <w:sz w:val="24"/>
          <w:szCs w:val="24"/>
        </w:rPr>
        <w:t xml:space="preserve"> [online].</w:t>
      </w:r>
      <w:hyperlink r:id="rId25" w:history="1">
        <w:r w:rsidRPr="00010E19">
          <w:rPr>
            <w:rStyle w:val="Hyperlink"/>
            <w:rFonts w:ascii="Times New Roman" w:hAnsi="Times New Roman"/>
            <w:color w:val="auto"/>
            <w:sz w:val="24"/>
            <w:szCs w:val="24"/>
            <w:u w:val="none"/>
          </w:rPr>
          <w:t>volby.idnes.cz</w:t>
        </w:r>
      </w:hyperlink>
      <w:r w:rsidRPr="00010E19">
        <w:rPr>
          <w:rFonts w:ascii="Times New Roman" w:hAnsi="Times New Roman"/>
          <w:sz w:val="24"/>
          <w:szCs w:val="24"/>
        </w:rPr>
        <w:t xml:space="preserve">, [cit. 28. dubna 2016]. Dostupné na </w:t>
      </w:r>
      <w:r w:rsidRPr="00010E19">
        <w:rPr>
          <w:rFonts w:ascii="Times New Roman" w:hAnsi="Times New Roman"/>
          <w:sz w:val="24"/>
          <w:szCs w:val="24"/>
          <w:u w:val="single"/>
        </w:rPr>
        <w:t>&lt;http://volby.idnes.cz/prezidentske-volby-2013.aspx?k=1</w:t>
      </w:r>
      <w:r w:rsidRPr="00010E19">
        <w:rPr>
          <w:rFonts w:ascii="Times New Roman" w:hAnsi="Times New Roman"/>
          <w:sz w:val="24"/>
          <w:szCs w:val="24"/>
        </w:rPr>
        <w:t>&gt;.</w:t>
      </w:r>
    </w:p>
    <w:p w:rsidR="003B2F93" w:rsidRPr="00A00CD2" w:rsidRDefault="003B2F93" w:rsidP="00020A53">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FootnoteText"/>
        <w:spacing w:line="360" w:lineRule="auto"/>
        <w:ind w:left="360" w:hanging="360"/>
        <w:jc w:val="both"/>
        <w:rPr>
          <w:rFonts w:ascii="Times New Roman" w:hAnsi="Times New Roman"/>
          <w:sz w:val="24"/>
          <w:szCs w:val="24"/>
        </w:rPr>
      </w:pPr>
    </w:p>
    <w:p w:rsidR="003B2F93" w:rsidRDefault="003B2F93" w:rsidP="00F81B8E">
      <w:pPr>
        <w:pStyle w:val="Heading1"/>
        <w:numPr>
          <w:ilvl w:val="0"/>
          <w:numId w:val="0"/>
        </w:numPr>
        <w:spacing w:line="360" w:lineRule="auto"/>
        <w:ind w:left="432" w:hanging="432"/>
        <w:jc w:val="both"/>
        <w:rPr>
          <w:rFonts w:ascii="Times New Roman" w:hAnsi="Times New Roman"/>
          <w:b/>
          <w:bCs/>
          <w:color w:val="auto"/>
        </w:rPr>
      </w:pPr>
      <w:bookmarkStart w:id="83" w:name="_Toc450562723"/>
      <w:r>
        <w:rPr>
          <w:rFonts w:ascii="Times New Roman" w:hAnsi="Times New Roman"/>
          <w:b/>
          <w:bCs/>
          <w:color w:val="auto"/>
        </w:rPr>
        <w:t>Abstrakt</w:t>
      </w:r>
      <w:bookmarkEnd w:id="83"/>
      <w:r>
        <w:rPr>
          <w:rFonts w:ascii="Times New Roman" w:hAnsi="Times New Roman"/>
          <w:b/>
          <w:bCs/>
          <w:color w:val="auto"/>
        </w:rPr>
        <w:t xml:space="preserve"> </w:t>
      </w:r>
    </w:p>
    <w:p w:rsidR="003B2F93" w:rsidRDefault="003B2F93" w:rsidP="00F81B8E">
      <w:pPr>
        <w:spacing w:line="360" w:lineRule="auto"/>
        <w:ind w:firstLine="432"/>
        <w:jc w:val="both"/>
        <w:rPr>
          <w:rFonts w:ascii="Times New Roman" w:hAnsi="Times New Roman"/>
          <w:sz w:val="24"/>
          <w:szCs w:val="24"/>
        </w:rPr>
      </w:pPr>
      <w:r>
        <w:rPr>
          <w:rFonts w:ascii="Times New Roman" w:hAnsi="Times New Roman"/>
          <w:sz w:val="24"/>
          <w:szCs w:val="24"/>
        </w:rPr>
        <w:t>Diplomová práce se zaměřuje na možnosti, které jsou veřejnosti svěřeny pro její účast na veřejné správě. Vymezeny jsou základní pojmy a principy účasti veřejnosti. Dále jsou v práci zpracovány jednotlivé instituty k uplatňování práv veřejnosti. Jako první jsou vymezeny práva uvedená v Listině základních práv a svobod  v hlavě druhé, tzv. politická práva. Uvedeny jsou možnosti účasti na místní správě a to formou práva podílet se na místní správě a především místním referendem a v neposlední řadě při rozhodovacích procesech dle správního řádu. V posledních dvou kapitolách je v práci zpracována podrobněji problematika petic a stížností. Právní úprava stížností je podrobena srovnání se slovenskou právní úpravou.</w:t>
      </w:r>
    </w:p>
    <w:p w:rsidR="003B2F93" w:rsidRDefault="003B2F93" w:rsidP="00F81B8E">
      <w:pPr>
        <w:jc w:val="both"/>
      </w:pPr>
    </w:p>
    <w:p w:rsidR="003B2F93" w:rsidRDefault="003B2F93" w:rsidP="00F81B8E">
      <w:pPr>
        <w:jc w:val="both"/>
      </w:pPr>
    </w:p>
    <w:p w:rsidR="003B2F93" w:rsidRDefault="003B2F93" w:rsidP="00F81B8E">
      <w:pPr>
        <w:jc w:val="both"/>
      </w:pPr>
    </w:p>
    <w:p w:rsidR="003B2F93" w:rsidRDefault="003B2F93" w:rsidP="00F81B8E">
      <w:pPr>
        <w:jc w:val="both"/>
      </w:pPr>
    </w:p>
    <w:p w:rsidR="003B2F93" w:rsidRDefault="003B2F93" w:rsidP="00F81B8E">
      <w:pPr>
        <w:jc w:val="both"/>
      </w:pPr>
    </w:p>
    <w:p w:rsidR="003B2F93" w:rsidRPr="001D53CB" w:rsidRDefault="003B2F93" w:rsidP="00F81B8E">
      <w:pPr>
        <w:jc w:val="both"/>
        <w:rPr>
          <w:rFonts w:ascii="Times New Roman" w:hAnsi="Times New Roman"/>
          <w:b/>
          <w:sz w:val="32"/>
          <w:szCs w:val="32"/>
        </w:rPr>
      </w:pPr>
      <w:r>
        <w:rPr>
          <w:rFonts w:ascii="Times New Roman" w:hAnsi="Times New Roman"/>
          <w:b/>
          <w:sz w:val="32"/>
          <w:szCs w:val="32"/>
        </w:rPr>
        <w:t>Abstract</w:t>
      </w:r>
    </w:p>
    <w:p w:rsidR="003B2F93" w:rsidRPr="008C7CF9" w:rsidRDefault="003B2F93" w:rsidP="008C7CF9">
      <w:pPr>
        <w:pStyle w:val="FootnoteText"/>
        <w:spacing w:line="360" w:lineRule="auto"/>
        <w:ind w:firstLine="708"/>
        <w:jc w:val="both"/>
        <w:rPr>
          <w:rFonts w:ascii="Times New Roman" w:hAnsi="Times New Roman"/>
          <w:bCs/>
          <w:color w:val="000000"/>
          <w:sz w:val="24"/>
          <w:szCs w:val="24"/>
          <w:shd w:val="clear" w:color="auto" w:fill="FFFFFF"/>
        </w:rPr>
      </w:pPr>
      <w:r w:rsidRPr="008C7CF9">
        <w:rPr>
          <w:rFonts w:ascii="Times New Roman" w:hAnsi="Times New Roman"/>
          <w:sz w:val="24"/>
          <w:szCs w:val="24"/>
          <w:shd w:val="clear" w:color="auto" w:fill="FFFFFF"/>
        </w:rPr>
        <w:t xml:space="preserve">The thesis focuses on the options that are entrusted to the public for its participation in the public administration. Defined the basic concepts and principles of public participation. Furthermore, the work processing of individual institutes to implement the rights of the public. The first defines the rights mentioned in the Charter of fundamental rights and freedoms in Chapter Two, ie. Political rights. </w:t>
      </w:r>
      <w:r w:rsidRPr="008C7CF9">
        <w:rPr>
          <w:rFonts w:ascii="Times New Roman" w:hAnsi="Times New Roman"/>
          <w:bCs/>
          <w:color w:val="000000"/>
          <w:sz w:val="24"/>
          <w:szCs w:val="24"/>
          <w:shd w:val="clear" w:color="auto" w:fill="FFFFFF"/>
        </w:rPr>
        <w:t>Listed are opportunities to participate in local government in the form of rights to participate in local governance and especially local referendum and ultimately decision-making processes in accordance with the</w:t>
      </w:r>
      <w:r>
        <w:rPr>
          <w:rFonts w:ascii="Times New Roman" w:hAnsi="Times New Roman"/>
          <w:bCs/>
          <w:color w:val="000000"/>
          <w:sz w:val="24"/>
          <w:szCs w:val="24"/>
          <w:shd w:val="clear" w:color="auto" w:fill="FFFFFF"/>
        </w:rPr>
        <w:t xml:space="preserve"> Code of Administrative Procedure</w:t>
      </w:r>
      <w:r w:rsidRPr="008C7CF9">
        <w:rPr>
          <w:rFonts w:ascii="Times New Roman" w:hAnsi="Times New Roman"/>
          <w:bCs/>
          <w:color w:val="000000"/>
          <w:sz w:val="24"/>
          <w:szCs w:val="24"/>
          <w:shd w:val="clear" w:color="auto" w:fill="FFFFFF"/>
        </w:rPr>
        <w:t>. In the last two chapters of the work elaborated in detail the issue of petitions and complaints. Legislation is subject to complaints compared to Slovak legislation.</w:t>
      </w:r>
    </w:p>
    <w:p w:rsidR="003B2F93" w:rsidRPr="008C7CF9" w:rsidRDefault="003B2F93" w:rsidP="008C7CF9">
      <w:pPr>
        <w:spacing w:line="360" w:lineRule="auto"/>
        <w:jc w:val="both"/>
        <w:rPr>
          <w:rFonts w:ascii="Times New Roman" w:hAnsi="Times New Roman"/>
          <w:sz w:val="24"/>
          <w:szCs w:val="24"/>
        </w:rPr>
      </w:pPr>
    </w:p>
    <w:p w:rsidR="003B2F93" w:rsidRPr="008C7CF9" w:rsidRDefault="003B2F93" w:rsidP="008C7CF9">
      <w:pPr>
        <w:spacing w:line="360" w:lineRule="auto"/>
        <w:jc w:val="both"/>
        <w:rPr>
          <w:rFonts w:ascii="Times New Roman" w:hAnsi="Times New Roman"/>
          <w:sz w:val="24"/>
          <w:szCs w:val="24"/>
        </w:rPr>
      </w:pPr>
    </w:p>
    <w:p w:rsidR="003B2F93" w:rsidRDefault="003B2F93" w:rsidP="00F81B8E">
      <w:pPr>
        <w:jc w:val="both"/>
      </w:pPr>
    </w:p>
    <w:p w:rsidR="003B2F93" w:rsidRDefault="003B2F93" w:rsidP="00F81B8E">
      <w:pPr>
        <w:jc w:val="both"/>
      </w:pPr>
    </w:p>
    <w:p w:rsidR="003B2F93" w:rsidRPr="002A22BC" w:rsidRDefault="003B2F93" w:rsidP="00F81B8E">
      <w:pPr>
        <w:jc w:val="both"/>
      </w:pPr>
    </w:p>
    <w:p w:rsidR="003B2F93" w:rsidRDefault="003B2F93" w:rsidP="00F81B8E">
      <w:pPr>
        <w:pStyle w:val="Heading1"/>
        <w:numPr>
          <w:ilvl w:val="0"/>
          <w:numId w:val="0"/>
        </w:numPr>
        <w:spacing w:line="360" w:lineRule="auto"/>
        <w:ind w:left="432" w:hanging="432"/>
        <w:jc w:val="both"/>
        <w:rPr>
          <w:rFonts w:ascii="Times New Roman" w:hAnsi="Times New Roman"/>
          <w:b/>
          <w:bCs/>
          <w:color w:val="auto"/>
        </w:rPr>
      </w:pPr>
      <w:bookmarkStart w:id="84" w:name="_Toc450562724"/>
      <w:r w:rsidRPr="00193263">
        <w:rPr>
          <w:rFonts w:ascii="Times New Roman" w:hAnsi="Times New Roman"/>
          <w:b/>
          <w:bCs/>
          <w:color w:val="auto"/>
        </w:rPr>
        <w:t>Klíčová slova</w:t>
      </w:r>
      <w:bookmarkEnd w:id="84"/>
      <w:r>
        <w:rPr>
          <w:rFonts w:ascii="Times New Roman" w:hAnsi="Times New Roman"/>
          <w:b/>
          <w:bCs/>
          <w:color w:val="auto"/>
        </w:rPr>
        <w:t xml:space="preserve"> </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Veřejnost</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Ú</w:t>
      </w:r>
      <w:r w:rsidRPr="00F41700">
        <w:rPr>
          <w:rFonts w:ascii="Times New Roman" w:hAnsi="Times New Roman"/>
          <w:sz w:val="24"/>
          <w:szCs w:val="24"/>
        </w:rPr>
        <w:t>čast veřejnosti</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Ú</w:t>
      </w:r>
      <w:r w:rsidRPr="00F41700">
        <w:rPr>
          <w:rFonts w:ascii="Times New Roman" w:hAnsi="Times New Roman"/>
          <w:sz w:val="24"/>
          <w:szCs w:val="24"/>
        </w:rPr>
        <w:t>stavně zaručená základní práva  a svobody</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P</w:t>
      </w:r>
      <w:r w:rsidRPr="00F41700">
        <w:rPr>
          <w:rFonts w:ascii="Times New Roman" w:hAnsi="Times New Roman"/>
          <w:sz w:val="24"/>
          <w:szCs w:val="24"/>
        </w:rPr>
        <w:t>etice</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S</w:t>
      </w:r>
      <w:r w:rsidRPr="00F41700">
        <w:rPr>
          <w:rFonts w:ascii="Times New Roman" w:hAnsi="Times New Roman"/>
          <w:sz w:val="24"/>
          <w:szCs w:val="24"/>
        </w:rPr>
        <w:t>tížnosti</w:t>
      </w:r>
    </w:p>
    <w:p w:rsidR="003B2F93" w:rsidRDefault="003B2F93" w:rsidP="00F81B8E">
      <w:pPr>
        <w:spacing w:line="360" w:lineRule="auto"/>
        <w:jc w:val="both"/>
        <w:rPr>
          <w:rFonts w:ascii="Times New Roman" w:hAnsi="Times New Roman"/>
          <w:sz w:val="24"/>
          <w:szCs w:val="24"/>
        </w:rPr>
      </w:pPr>
    </w:p>
    <w:p w:rsidR="003B2F93" w:rsidRPr="00F41700" w:rsidRDefault="003B2F93" w:rsidP="00F81B8E">
      <w:pPr>
        <w:spacing w:line="360" w:lineRule="auto"/>
        <w:jc w:val="both"/>
        <w:rPr>
          <w:rFonts w:ascii="Times New Roman" w:hAnsi="Times New Roman"/>
          <w:b/>
          <w:sz w:val="32"/>
          <w:szCs w:val="32"/>
        </w:rPr>
      </w:pPr>
      <w:r w:rsidRPr="00F41700">
        <w:rPr>
          <w:rFonts w:ascii="Times New Roman" w:hAnsi="Times New Roman"/>
          <w:b/>
          <w:sz w:val="32"/>
          <w:szCs w:val="32"/>
        </w:rPr>
        <w:t>Key words</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P</w:t>
      </w:r>
      <w:r w:rsidRPr="00F41700">
        <w:rPr>
          <w:rFonts w:ascii="Times New Roman" w:hAnsi="Times New Roman"/>
          <w:sz w:val="24"/>
          <w:szCs w:val="24"/>
        </w:rPr>
        <w:t>ublic</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P</w:t>
      </w:r>
      <w:r w:rsidRPr="00F41700">
        <w:rPr>
          <w:rFonts w:ascii="Times New Roman" w:hAnsi="Times New Roman"/>
          <w:sz w:val="24"/>
          <w:szCs w:val="24"/>
        </w:rPr>
        <w:t>ublic participation</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C</w:t>
      </w:r>
      <w:r w:rsidRPr="00F41700">
        <w:rPr>
          <w:rFonts w:ascii="Times New Roman" w:hAnsi="Times New Roman"/>
          <w:sz w:val="24"/>
          <w:szCs w:val="24"/>
        </w:rPr>
        <w:t xml:space="preserve">onstitutionally guaranteed </w:t>
      </w:r>
      <w:r>
        <w:rPr>
          <w:rFonts w:ascii="Times New Roman" w:hAnsi="Times New Roman"/>
          <w:sz w:val="24"/>
          <w:szCs w:val="24"/>
        </w:rPr>
        <w:t>fundamental rights and freedoms</w:t>
      </w:r>
    </w:p>
    <w:p w:rsidR="003B2F93" w:rsidRDefault="003B2F93" w:rsidP="00F81B8E">
      <w:pPr>
        <w:spacing w:line="360" w:lineRule="auto"/>
        <w:jc w:val="both"/>
        <w:rPr>
          <w:rFonts w:ascii="Times New Roman" w:hAnsi="Times New Roman"/>
          <w:sz w:val="24"/>
          <w:szCs w:val="24"/>
        </w:rPr>
      </w:pPr>
      <w:r>
        <w:rPr>
          <w:rFonts w:ascii="Times New Roman" w:hAnsi="Times New Roman"/>
          <w:sz w:val="24"/>
          <w:szCs w:val="24"/>
        </w:rPr>
        <w:t>Petitions</w:t>
      </w:r>
    </w:p>
    <w:p w:rsidR="003B2F93" w:rsidRPr="00F41700" w:rsidRDefault="003B2F93" w:rsidP="00F81B8E">
      <w:pPr>
        <w:spacing w:line="360" w:lineRule="auto"/>
        <w:jc w:val="both"/>
        <w:rPr>
          <w:rFonts w:ascii="Times New Roman" w:hAnsi="Times New Roman"/>
          <w:sz w:val="24"/>
          <w:szCs w:val="24"/>
        </w:rPr>
      </w:pPr>
      <w:r>
        <w:rPr>
          <w:rFonts w:ascii="Times New Roman" w:hAnsi="Times New Roman"/>
          <w:sz w:val="24"/>
          <w:szCs w:val="24"/>
        </w:rPr>
        <w:t>Complaints</w:t>
      </w:r>
    </w:p>
    <w:sectPr w:rsidR="003B2F93" w:rsidRPr="00F41700" w:rsidSect="00A21561">
      <w:footerReference w:type="even" r:id="rId26"/>
      <w:footerReference w:type="default" r:id="rId27"/>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F93" w:rsidRDefault="003B2F93">
      <w:r>
        <w:separator/>
      </w:r>
    </w:p>
  </w:endnote>
  <w:endnote w:type="continuationSeparator" w:id="0">
    <w:p w:rsidR="003B2F93" w:rsidRDefault="003B2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93" w:rsidRDefault="003B2F93" w:rsidP="00674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2F93" w:rsidRDefault="003B2F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93" w:rsidRDefault="003B2F93" w:rsidP="00674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3B2F93" w:rsidRDefault="003B2F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F93" w:rsidRDefault="003B2F93">
      <w:r>
        <w:separator/>
      </w:r>
    </w:p>
  </w:footnote>
  <w:footnote w:type="continuationSeparator" w:id="0">
    <w:p w:rsidR="003B2F93" w:rsidRDefault="003B2F93">
      <w:r>
        <w:continuationSeparator/>
      </w:r>
    </w:p>
  </w:footnote>
  <w:footnote w:id="1">
    <w:p w:rsidR="003B2F93" w:rsidRDefault="003B2F93" w:rsidP="00AB2E2F">
      <w:pPr>
        <w:pStyle w:val="FootnoteText"/>
        <w:spacing w:line="240" w:lineRule="auto"/>
      </w:pPr>
      <w:r w:rsidRPr="00AB2E2F">
        <w:rPr>
          <w:rStyle w:val="FootnoteReference"/>
          <w:rFonts w:ascii="Times New Roman" w:hAnsi="Times New Roman"/>
        </w:rPr>
        <w:footnoteRef/>
      </w:r>
      <w:r w:rsidRPr="00AB2E2F">
        <w:rPr>
          <w:rFonts w:ascii="Times New Roman" w:hAnsi="Times New Roman"/>
        </w:rPr>
        <w:t xml:space="preserve"> </w:t>
      </w:r>
      <w:r w:rsidRPr="00AB2E2F">
        <w:rPr>
          <w:rFonts w:ascii="Times New Roman" w:eastAsia="Arial Unicode MS" w:hAnsi="Times New Roman"/>
          <w:caps/>
          <w:shd w:val="clear" w:color="auto" w:fill="FFFFFF"/>
        </w:rPr>
        <w:t>BARTOŇ</w:t>
      </w:r>
      <w:r w:rsidRPr="00AB2E2F">
        <w:rPr>
          <w:rFonts w:ascii="Times New Roman" w:eastAsia="Arial Unicode MS" w:hAnsi="Times New Roman"/>
          <w:shd w:val="clear" w:color="auto" w:fill="FFFFFF"/>
        </w:rPr>
        <w:t>, Michal a kol.</w:t>
      </w:r>
      <w:r w:rsidRPr="00AB2E2F">
        <w:rPr>
          <w:rStyle w:val="apple-converted-space"/>
          <w:rFonts w:ascii="Times New Roman" w:eastAsia="Arial Unicode MS" w:hAnsi="Times New Roman"/>
          <w:shd w:val="clear" w:color="auto" w:fill="FFFFFF"/>
        </w:rPr>
        <w:t> </w:t>
      </w:r>
      <w:r w:rsidRPr="00AB2E2F">
        <w:rPr>
          <w:rFonts w:ascii="Times New Roman" w:eastAsia="Arial Unicode MS" w:hAnsi="Times New Roman"/>
          <w:i/>
          <w:iCs/>
          <w:shd w:val="clear" w:color="auto" w:fill="FFFFFF"/>
        </w:rPr>
        <w:t>Kontrolní mechanismy fungování veřejné správy</w:t>
      </w:r>
      <w:r w:rsidRPr="00AB2E2F">
        <w:rPr>
          <w:rFonts w:ascii="Times New Roman" w:eastAsia="Arial Unicode MS" w:hAnsi="Times New Roman"/>
          <w:shd w:val="clear" w:color="auto" w:fill="FFFFFF"/>
        </w:rPr>
        <w:t>. V Olomouci: Periplum, 2009. 3</w:t>
      </w:r>
      <w:r>
        <w:rPr>
          <w:rFonts w:ascii="Times New Roman" w:eastAsia="Arial Unicode MS" w:hAnsi="Times New Roman"/>
          <w:shd w:val="clear" w:color="auto" w:fill="FFFFFF"/>
        </w:rPr>
        <w:t>10</w:t>
      </w:r>
      <w:r w:rsidRPr="00AB2E2F">
        <w:rPr>
          <w:rFonts w:ascii="Times New Roman" w:eastAsia="Arial Unicode MS" w:hAnsi="Times New Roman"/>
          <w:shd w:val="clear" w:color="auto" w:fill="FFFFFF"/>
        </w:rPr>
        <w:t>s</w:t>
      </w:r>
      <w:r>
        <w:rPr>
          <w:rFonts w:ascii="Times New Roman" w:eastAsia="Arial Unicode MS" w:hAnsi="Times New Roman"/>
          <w:shd w:val="clear" w:color="auto" w:fill="FFFFFF"/>
        </w:rPr>
        <w:t>.</w:t>
      </w:r>
    </w:p>
  </w:footnote>
  <w:footnote w:id="2">
    <w:p w:rsidR="003B2F93" w:rsidRDefault="003B2F93" w:rsidP="001978D5">
      <w:pPr>
        <w:pStyle w:val="FootnoteText"/>
        <w:spacing w:line="240" w:lineRule="auto"/>
      </w:pPr>
      <w:r w:rsidRPr="0069414E">
        <w:rPr>
          <w:rStyle w:val="FootnoteReference"/>
          <w:rFonts w:ascii="Times New Roman" w:hAnsi="Times New Roman"/>
        </w:rPr>
        <w:footnoteRef/>
      </w:r>
      <w:r w:rsidRPr="0069414E">
        <w:rPr>
          <w:rFonts w:ascii="Times New Roman" w:hAnsi="Times New Roman"/>
        </w:rPr>
        <w:t xml:space="preserve"> POMAHAČ, R</w:t>
      </w:r>
      <w:r>
        <w:rPr>
          <w:rFonts w:ascii="Times New Roman" w:hAnsi="Times New Roman"/>
        </w:rPr>
        <w:t>ichard</w:t>
      </w:r>
      <w:r w:rsidRPr="0069414E">
        <w:rPr>
          <w:rFonts w:ascii="Times New Roman" w:hAnsi="Times New Roman"/>
        </w:rPr>
        <w:t>., VIDLÁKOVÁ, O</w:t>
      </w:r>
      <w:r>
        <w:rPr>
          <w:rFonts w:ascii="Times New Roman" w:hAnsi="Times New Roman"/>
        </w:rPr>
        <w:t>lga</w:t>
      </w:r>
      <w:r w:rsidRPr="0069414E">
        <w:rPr>
          <w:rFonts w:ascii="Times New Roman" w:hAnsi="Times New Roman"/>
        </w:rPr>
        <w:t xml:space="preserve">. </w:t>
      </w:r>
      <w:r w:rsidRPr="0069414E">
        <w:rPr>
          <w:rFonts w:ascii="Times New Roman" w:hAnsi="Times New Roman"/>
          <w:i/>
        </w:rPr>
        <w:t>Veřejná správa</w:t>
      </w:r>
      <w:r w:rsidRPr="0069414E">
        <w:rPr>
          <w:rFonts w:ascii="Times New Roman" w:hAnsi="Times New Roman"/>
        </w:rPr>
        <w:t>. Praha: C.H. Beck, 2000. s. 77-79.</w:t>
      </w:r>
    </w:p>
  </w:footnote>
  <w:footnote w:id="3">
    <w:p w:rsidR="003B2F93" w:rsidRDefault="003B2F93" w:rsidP="00A64CAC">
      <w:pPr>
        <w:pStyle w:val="FootnoteText"/>
        <w:spacing w:line="240" w:lineRule="auto"/>
      </w:pPr>
      <w:r w:rsidRPr="00A21561">
        <w:rPr>
          <w:rStyle w:val="FootnoteReference"/>
          <w:rFonts w:ascii="Times New Roman" w:hAnsi="Times New Roman"/>
        </w:rPr>
        <w:footnoteRef/>
      </w:r>
      <w:r w:rsidRPr="00A21561">
        <w:rPr>
          <w:rFonts w:ascii="Times New Roman" w:hAnsi="Times New Roman"/>
        </w:rPr>
        <w:t xml:space="preserve"> DOHNAL, Vítězslav. </w:t>
      </w:r>
      <w:r w:rsidRPr="00A21561">
        <w:rPr>
          <w:rFonts w:ascii="Times New Roman" w:hAnsi="Times New Roman"/>
          <w:i/>
        </w:rPr>
        <w:t xml:space="preserve">Mýty o účasti veřejnosti </w:t>
      </w:r>
      <w:r w:rsidRPr="00A21561">
        <w:rPr>
          <w:rFonts w:ascii="Times New Roman" w:hAnsi="Times New Roman"/>
        </w:rPr>
        <w:t>[online]. [cit. 20. března 2016]. Dostupné na &lt;</w:t>
      </w:r>
      <w:hyperlink r:id="rId1" w:history="1">
        <w:r w:rsidRPr="00A21561">
          <w:rPr>
            <w:rStyle w:val="Hyperlink"/>
            <w:rFonts w:ascii="Times New Roman" w:hAnsi="Times New Roman"/>
            <w:color w:val="auto"/>
          </w:rPr>
          <w:t>http://aa.ecn.cz/img_upload/213998dd557a6ecf241d80d7748bd811/myty_o_ucasti_verejnosti.pdf</w:t>
        </w:r>
      </w:hyperlink>
      <w:r w:rsidRPr="00A21561">
        <w:rPr>
          <w:rFonts w:ascii="Times New Roman" w:hAnsi="Times New Roman"/>
        </w:rPr>
        <w:t xml:space="preserve"> &gt;.</w:t>
      </w:r>
    </w:p>
  </w:footnote>
  <w:footnote w:id="4">
    <w:p w:rsidR="003B2F93" w:rsidRDefault="003B2F93">
      <w:pPr>
        <w:pStyle w:val="FootnoteText"/>
      </w:pPr>
      <w:r w:rsidRPr="00A21561">
        <w:rPr>
          <w:rStyle w:val="FootnoteReference"/>
          <w:rFonts w:ascii="Times New Roman" w:hAnsi="Times New Roman"/>
        </w:rPr>
        <w:footnoteRef/>
      </w:r>
      <w:r w:rsidRPr="00A21561">
        <w:rPr>
          <w:rFonts w:ascii="Times New Roman" w:hAnsi="Times New Roman"/>
        </w:rPr>
        <w:t xml:space="preserve"> rozhodnutí Nejvyššího soudu č. 1729/1925, in: Vážný, IV, 1925, s. 549.</w:t>
      </w:r>
    </w:p>
  </w:footnote>
  <w:footnote w:id="5">
    <w:p w:rsidR="003B2F93" w:rsidRDefault="003B2F93">
      <w:pPr>
        <w:pStyle w:val="FootnoteText"/>
      </w:pPr>
      <w:r>
        <w:rPr>
          <w:rStyle w:val="FootnoteReference"/>
        </w:rPr>
        <w:footnoteRef/>
      </w:r>
      <w:r>
        <w:t xml:space="preserve"> </w:t>
      </w:r>
      <w:r w:rsidRPr="00DE0181">
        <w:rPr>
          <w:rFonts w:ascii="Times New Roman" w:hAnsi="Times New Roman"/>
        </w:rPr>
        <w:t>ZAHUMENSKÁ, Vendula.</w:t>
      </w:r>
      <w:r>
        <w:rPr>
          <w:rFonts w:ascii="Times New Roman" w:hAnsi="Times New Roman"/>
        </w:rPr>
        <w:t xml:space="preserve"> Účast spolků ve správních řízeních</w:t>
      </w:r>
      <w:r w:rsidRPr="00DE0181">
        <w:rPr>
          <w:rFonts w:ascii="Times New Roman" w:hAnsi="Times New Roman"/>
        </w:rPr>
        <w:t xml:space="preserve">. </w:t>
      </w:r>
      <w:r w:rsidRPr="00DE0181">
        <w:rPr>
          <w:rFonts w:ascii="Times New Roman" w:hAnsi="Times New Roman"/>
          <w:i/>
        </w:rPr>
        <w:t>Časopis pro první vědu a praxi</w:t>
      </w:r>
      <w:r w:rsidRPr="00DE0181">
        <w:rPr>
          <w:rFonts w:ascii="Times New Roman" w:hAnsi="Times New Roman"/>
        </w:rPr>
        <w:t>, ročník 2014, č. 1, s.1.</w:t>
      </w:r>
    </w:p>
  </w:footnote>
  <w:footnote w:id="6">
    <w:p w:rsidR="003B2F93" w:rsidRDefault="003B2F93" w:rsidP="00491EB3">
      <w:pPr>
        <w:pStyle w:val="FootnoteText"/>
        <w:spacing w:line="240" w:lineRule="auto"/>
      </w:pPr>
      <w:r w:rsidRPr="0069414E">
        <w:rPr>
          <w:rStyle w:val="FootnoteReference"/>
          <w:rFonts w:ascii="Times New Roman" w:hAnsi="Times New Roman"/>
        </w:rPr>
        <w:footnoteRef/>
      </w:r>
      <w:r>
        <w:rPr>
          <w:rFonts w:ascii="Times New Roman" w:hAnsi="Times New Roman"/>
        </w:rPr>
        <w:t xml:space="preserve"> </w:t>
      </w:r>
      <w:r w:rsidRPr="00491EB3">
        <w:rPr>
          <w:rFonts w:ascii="Times New Roman" w:hAnsi="Times New Roman"/>
          <w:color w:val="222222"/>
        </w:rPr>
        <w:t>MOTZKE, Radek</w:t>
      </w:r>
      <w:r>
        <w:rPr>
          <w:rFonts w:ascii="Times New Roman" w:hAnsi="Times New Roman"/>
          <w:color w:val="222222"/>
        </w:rPr>
        <w:t>,</w:t>
      </w:r>
      <w:r w:rsidRPr="00491EB3">
        <w:rPr>
          <w:rFonts w:ascii="Times New Roman" w:hAnsi="Times New Roman"/>
          <w:color w:val="222222"/>
        </w:rPr>
        <w:t xml:space="preserve"> PODSKALSKÁ</w:t>
      </w:r>
      <w:r>
        <w:rPr>
          <w:rFonts w:ascii="Times New Roman" w:hAnsi="Times New Roman"/>
          <w:color w:val="222222"/>
        </w:rPr>
        <w:t>, Sandra</w:t>
      </w:r>
      <w:r w:rsidRPr="00491EB3">
        <w:rPr>
          <w:rFonts w:ascii="Times New Roman" w:hAnsi="Times New Roman"/>
          <w:color w:val="222222"/>
        </w:rPr>
        <w:t>.</w:t>
      </w:r>
      <w:r w:rsidRPr="00491EB3">
        <w:rPr>
          <w:rStyle w:val="apple-converted-space"/>
          <w:rFonts w:ascii="Times New Roman" w:hAnsi="Times New Roman"/>
          <w:color w:val="222222"/>
        </w:rPr>
        <w:t> </w:t>
      </w:r>
      <w:r w:rsidRPr="00491EB3">
        <w:rPr>
          <w:rFonts w:ascii="Times New Roman" w:hAnsi="Times New Roman"/>
          <w:i/>
          <w:iCs/>
          <w:color w:val="222222"/>
        </w:rPr>
        <w:t>Aarhuská úmluva ve správní a soudní praxi</w:t>
      </w:r>
      <w:r w:rsidRPr="00491EB3">
        <w:rPr>
          <w:rFonts w:ascii="Times New Roman" w:hAnsi="Times New Roman"/>
          <w:color w:val="222222"/>
        </w:rPr>
        <w:t>. Praha: Ministerstvo životního prostředí, 2007. Planeta</w:t>
      </w:r>
      <w:r>
        <w:rPr>
          <w:rFonts w:ascii="Arial" w:hAnsi="Arial" w:cs="Arial"/>
          <w:color w:val="222222"/>
        </w:rPr>
        <w:t xml:space="preserve">. </w:t>
      </w:r>
      <w:r>
        <w:t xml:space="preserve"> </w:t>
      </w:r>
    </w:p>
  </w:footnote>
  <w:footnote w:id="7">
    <w:p w:rsidR="003B2F93" w:rsidRDefault="003B2F93">
      <w:pPr>
        <w:pStyle w:val="FootnoteText"/>
      </w:pPr>
      <w:r w:rsidRPr="0059727F">
        <w:rPr>
          <w:rStyle w:val="FootnoteReference"/>
          <w:rFonts w:ascii="Times New Roman" w:hAnsi="Times New Roman"/>
        </w:rPr>
        <w:footnoteRef/>
      </w:r>
      <w:r w:rsidRPr="0059727F">
        <w:rPr>
          <w:rFonts w:ascii="Times New Roman" w:hAnsi="Times New Roman"/>
        </w:rPr>
        <w:t xml:space="preserve"> </w:t>
      </w:r>
      <w:r w:rsidRPr="0059727F">
        <w:rPr>
          <w:rFonts w:ascii="Times New Roman" w:hAnsi="Times New Roman"/>
          <w:color w:val="222222"/>
        </w:rPr>
        <w:t>SLÁDEČEK, Vladimír.</w:t>
      </w:r>
      <w:r w:rsidRPr="0059727F">
        <w:rPr>
          <w:rStyle w:val="apple-converted-space"/>
          <w:rFonts w:ascii="Times New Roman" w:hAnsi="Times New Roman"/>
          <w:color w:val="222222"/>
        </w:rPr>
        <w:t> </w:t>
      </w:r>
      <w:r w:rsidRPr="0059727F">
        <w:rPr>
          <w:rFonts w:ascii="Times New Roman" w:hAnsi="Times New Roman"/>
          <w:i/>
          <w:iCs/>
          <w:color w:val="222222"/>
        </w:rPr>
        <w:t>Obecné správní právo</w:t>
      </w:r>
      <w:r w:rsidRPr="0059727F">
        <w:rPr>
          <w:rFonts w:ascii="Times New Roman" w:hAnsi="Times New Roman"/>
          <w:color w:val="222222"/>
        </w:rPr>
        <w:t>. 3.vydání. Praha: Wolters Kluwer Česká republika, 2013, 389 s.</w:t>
      </w:r>
    </w:p>
  </w:footnote>
  <w:footnote w:id="8">
    <w:p w:rsidR="003B2F93" w:rsidRDefault="003B2F93" w:rsidP="00BE229D">
      <w:pPr>
        <w:pStyle w:val="FootnoteText"/>
        <w:spacing w:line="240" w:lineRule="auto"/>
      </w:pPr>
      <w:r w:rsidRPr="0059727F">
        <w:rPr>
          <w:rStyle w:val="FootnoteReference"/>
          <w:rFonts w:ascii="Times New Roman" w:hAnsi="Times New Roman"/>
        </w:rPr>
        <w:footnoteRef/>
      </w:r>
      <w:r w:rsidRPr="0059727F">
        <w:rPr>
          <w:rFonts w:ascii="Times New Roman" w:hAnsi="Times New Roman"/>
        </w:rPr>
        <w:t xml:space="preserve"> čl. 17 odst. 2 - 5 LZPS</w:t>
      </w:r>
    </w:p>
  </w:footnote>
  <w:footnote w:id="9">
    <w:p w:rsidR="003B2F93" w:rsidRDefault="003B2F93">
      <w:pPr>
        <w:pStyle w:val="FootnoteText"/>
      </w:pPr>
      <w:r w:rsidRPr="00CE64D9">
        <w:rPr>
          <w:rStyle w:val="FootnoteReference"/>
          <w:rFonts w:ascii="Times New Roman" w:hAnsi="Times New Roman"/>
        </w:rPr>
        <w:footnoteRef/>
      </w:r>
      <w:r w:rsidRPr="00CE64D9">
        <w:rPr>
          <w:rFonts w:ascii="Times New Roman" w:hAnsi="Times New Roman"/>
        </w:rPr>
        <w:t xml:space="preserve"> KOLMAN, Petr. Ke stížnosti na postup při vyřizování žádosti o informace. </w:t>
      </w:r>
      <w:r w:rsidRPr="00CE64D9">
        <w:rPr>
          <w:rFonts w:ascii="Times New Roman" w:hAnsi="Times New Roman"/>
          <w:i/>
        </w:rPr>
        <w:t>Právní rádce</w:t>
      </w:r>
      <w:r>
        <w:rPr>
          <w:rFonts w:ascii="Times New Roman" w:hAnsi="Times New Roman"/>
        </w:rPr>
        <w:t xml:space="preserve">, 2007,č.11, s. </w:t>
      </w:r>
      <w:r w:rsidRPr="00CE64D9">
        <w:rPr>
          <w:rFonts w:ascii="Times New Roman" w:hAnsi="Times New Roman"/>
        </w:rPr>
        <w:t>46.</w:t>
      </w:r>
    </w:p>
  </w:footnote>
  <w:footnote w:id="10">
    <w:p w:rsidR="003B2F93" w:rsidRDefault="003B2F93" w:rsidP="00320F67">
      <w:pPr>
        <w:pStyle w:val="FootnoteText"/>
        <w:spacing w:line="240" w:lineRule="auto"/>
      </w:pPr>
      <w:r w:rsidRPr="0069414E">
        <w:rPr>
          <w:rStyle w:val="FootnoteReference"/>
          <w:rFonts w:ascii="Times New Roman" w:hAnsi="Times New Roman"/>
        </w:rPr>
        <w:footnoteRef/>
      </w:r>
      <w:r w:rsidRPr="0069414E">
        <w:rPr>
          <w:rFonts w:ascii="Times New Roman" w:hAnsi="Times New Roman"/>
        </w:rPr>
        <w:t xml:space="preserve"> </w:t>
      </w:r>
      <w:r w:rsidRPr="00320F67">
        <w:rPr>
          <w:rFonts w:ascii="Times New Roman" w:hAnsi="Times New Roman"/>
        </w:rPr>
        <w:t>KORBEL</w:t>
      </w:r>
      <w:r>
        <w:rPr>
          <w:rFonts w:ascii="Times New Roman" w:hAnsi="Times New Roman"/>
        </w:rPr>
        <w:t>, František a kol.</w:t>
      </w:r>
      <w:r w:rsidRPr="00320F67">
        <w:rPr>
          <w:rFonts w:ascii="Times New Roman" w:hAnsi="Times New Roman"/>
        </w:rPr>
        <w:t xml:space="preserve"> </w:t>
      </w:r>
      <w:r w:rsidRPr="00320F67">
        <w:rPr>
          <w:rFonts w:ascii="Times New Roman" w:hAnsi="Times New Roman"/>
          <w:i/>
        </w:rPr>
        <w:t>Právo na informace</w:t>
      </w:r>
      <w:r>
        <w:rPr>
          <w:rFonts w:ascii="Times New Roman" w:hAnsi="Times New Roman"/>
          <w:i/>
        </w:rPr>
        <w:t>:</w:t>
      </w:r>
      <w:r w:rsidRPr="00F66C24">
        <w:rPr>
          <w:rFonts w:ascii="Times New Roman" w:hAnsi="Times New Roman"/>
          <w:i/>
        </w:rPr>
        <w:t xml:space="preserve"> zákon o svobodném přístupu k informacím: zákon o právu na informace o životním prostředí: komentář</w:t>
      </w:r>
      <w:r w:rsidRPr="00320F67">
        <w:rPr>
          <w:rFonts w:ascii="Times New Roman" w:hAnsi="Times New Roman"/>
        </w:rPr>
        <w:t>. Praha: Linde, 2005. 39 s.</w:t>
      </w:r>
    </w:p>
  </w:footnote>
  <w:footnote w:id="11">
    <w:p w:rsidR="003B2F93" w:rsidRDefault="003B2F93" w:rsidP="004524FE">
      <w:pPr>
        <w:pStyle w:val="FootnoteText"/>
        <w:spacing w:line="240" w:lineRule="auto"/>
      </w:pPr>
      <w:r w:rsidRPr="00D31FD6">
        <w:rPr>
          <w:rStyle w:val="FootnoteReference"/>
          <w:rFonts w:ascii="Times New Roman" w:hAnsi="Times New Roman"/>
        </w:rPr>
        <w:footnoteRef/>
      </w:r>
      <w:r w:rsidRPr="00D31FD6">
        <w:rPr>
          <w:rFonts w:ascii="Times New Roman" w:hAnsi="Times New Roman"/>
        </w:rPr>
        <w:t xml:space="preserve"> </w:t>
      </w:r>
      <w:r w:rsidRPr="00D31FD6">
        <w:rPr>
          <w:rFonts w:ascii="Times New Roman" w:hAnsi="Times New Roman"/>
          <w:shd w:val="clear" w:color="auto" w:fill="FFFFFF"/>
        </w:rPr>
        <w:t xml:space="preserve">POTĚŠIL, Lukáš. Veřejná správa v Evropě. Evropský správní prostor. Veřejná správa a informace. In Skulová, Soňa (ed). </w:t>
      </w:r>
      <w:r w:rsidRPr="00D31FD6">
        <w:rPr>
          <w:rFonts w:ascii="Times New Roman" w:hAnsi="Times New Roman"/>
          <w:i/>
          <w:shd w:val="clear" w:color="auto" w:fill="FFFFFF"/>
        </w:rPr>
        <w:t>Základy správní vědy</w:t>
      </w:r>
      <w:r w:rsidRPr="00D31FD6">
        <w:rPr>
          <w:rFonts w:ascii="Times New Roman" w:hAnsi="Times New Roman"/>
          <w:shd w:val="clear" w:color="auto" w:fill="FFFFFF"/>
        </w:rPr>
        <w:t>. Brno: Masarykova univerzita, 2014. s. 90-98.</w:t>
      </w:r>
    </w:p>
  </w:footnote>
  <w:footnote w:id="12">
    <w:p w:rsidR="003B2F93" w:rsidRDefault="003B2F93" w:rsidP="00FD68B5">
      <w:pPr>
        <w:pStyle w:val="FootnoteText"/>
        <w:spacing w:line="240" w:lineRule="auto"/>
      </w:pPr>
      <w:r w:rsidRPr="0069414E">
        <w:rPr>
          <w:rStyle w:val="FootnoteReference"/>
          <w:rFonts w:ascii="Times New Roman" w:hAnsi="Times New Roman"/>
        </w:rPr>
        <w:footnoteRef/>
      </w:r>
      <w:r w:rsidRPr="0069414E">
        <w:rPr>
          <w:rFonts w:ascii="Times New Roman" w:hAnsi="Times New Roman"/>
        </w:rPr>
        <w:t xml:space="preserve"> K</w:t>
      </w:r>
      <w:r w:rsidRPr="00FD68B5">
        <w:rPr>
          <w:rFonts w:ascii="Times New Roman" w:hAnsi="Times New Roman"/>
        </w:rPr>
        <w:t>OLMAN, P</w:t>
      </w:r>
      <w:r>
        <w:rPr>
          <w:rFonts w:ascii="Times New Roman" w:hAnsi="Times New Roman"/>
        </w:rPr>
        <w:t>etr</w:t>
      </w:r>
      <w:r w:rsidRPr="00FD68B5">
        <w:rPr>
          <w:rFonts w:ascii="Times New Roman" w:hAnsi="Times New Roman"/>
        </w:rPr>
        <w:t xml:space="preserve">. Ke stížnosti na postup při vyřizování žádosti o informace. </w:t>
      </w:r>
      <w:r w:rsidRPr="00FD68B5">
        <w:rPr>
          <w:rFonts w:ascii="Times New Roman" w:hAnsi="Times New Roman"/>
          <w:i/>
        </w:rPr>
        <w:t>Právní rádce</w:t>
      </w:r>
      <w:r w:rsidRPr="00FD68B5">
        <w:rPr>
          <w:rFonts w:ascii="Times New Roman" w:hAnsi="Times New Roman"/>
        </w:rPr>
        <w:t>, 2007, č. 11, s. I přílohy.</w:t>
      </w:r>
    </w:p>
  </w:footnote>
  <w:footnote w:id="13">
    <w:p w:rsidR="003B2F93" w:rsidRDefault="003B2F93">
      <w:pPr>
        <w:pStyle w:val="FootnoteText"/>
      </w:pPr>
      <w:r w:rsidRPr="00F52740">
        <w:rPr>
          <w:rStyle w:val="FootnoteReference"/>
          <w:rFonts w:ascii="Times New Roman" w:hAnsi="Times New Roman"/>
        </w:rPr>
        <w:footnoteRef/>
      </w:r>
      <w:r w:rsidRPr="00F52740">
        <w:rPr>
          <w:rFonts w:ascii="Times New Roman" w:hAnsi="Times New Roman"/>
        </w:rPr>
        <w:t xml:space="preserve"> </w:t>
      </w:r>
      <w:r w:rsidRPr="00F52740">
        <w:rPr>
          <w:rFonts w:ascii="Times New Roman" w:hAnsi="Times New Roman"/>
          <w:color w:val="222222"/>
        </w:rPr>
        <w:t>FUREK, Adam a kol.</w:t>
      </w:r>
      <w:r w:rsidRPr="00F52740">
        <w:rPr>
          <w:rStyle w:val="apple-converted-space"/>
          <w:rFonts w:ascii="Times New Roman" w:hAnsi="Times New Roman"/>
          <w:color w:val="222222"/>
        </w:rPr>
        <w:t> </w:t>
      </w:r>
      <w:r w:rsidRPr="00F52740">
        <w:rPr>
          <w:rFonts w:ascii="Times New Roman" w:hAnsi="Times New Roman"/>
          <w:i/>
          <w:iCs/>
          <w:color w:val="222222"/>
        </w:rPr>
        <w:t>Zákon o svobodném přístupu k informacím: komentář</w:t>
      </w:r>
      <w:r w:rsidRPr="00F52740">
        <w:rPr>
          <w:rFonts w:ascii="Times New Roman" w:hAnsi="Times New Roman"/>
          <w:color w:val="222222"/>
        </w:rPr>
        <w:t>. Praha: C.H. Beck, 2016.</w:t>
      </w:r>
      <w:r>
        <w:rPr>
          <w:rFonts w:ascii="Times New Roman" w:hAnsi="Times New Roman"/>
          <w:color w:val="222222"/>
        </w:rPr>
        <w:t xml:space="preserve"> 237 s.</w:t>
      </w:r>
    </w:p>
  </w:footnote>
  <w:footnote w:id="14">
    <w:p w:rsidR="003B2F93" w:rsidRDefault="003B2F93">
      <w:pPr>
        <w:pStyle w:val="FootnoteText"/>
      </w:pPr>
      <w:r>
        <w:rPr>
          <w:rStyle w:val="FootnoteReference"/>
        </w:rPr>
        <w:footnoteRef/>
      </w:r>
      <w:r>
        <w:rPr>
          <w:rFonts w:ascii="Times New Roman" w:hAnsi="Times New Roman"/>
          <w:color w:val="222222"/>
        </w:rPr>
        <w:t>Tamtéž  s. 240-242.</w:t>
      </w:r>
    </w:p>
  </w:footnote>
  <w:footnote w:id="15">
    <w:p w:rsidR="003B2F93" w:rsidRDefault="003B2F93" w:rsidP="00AE2E11">
      <w:pPr>
        <w:pStyle w:val="FootnoteText"/>
        <w:spacing w:line="240" w:lineRule="auto"/>
      </w:pPr>
      <w:r w:rsidRPr="0069414E">
        <w:rPr>
          <w:rStyle w:val="FootnoteReference"/>
          <w:rFonts w:ascii="Times New Roman" w:hAnsi="Times New Roman"/>
        </w:rPr>
        <w:footnoteRef/>
      </w:r>
      <w:r w:rsidRPr="0069414E">
        <w:rPr>
          <w:rFonts w:ascii="Times New Roman" w:hAnsi="Times New Roman"/>
        </w:rPr>
        <w:t xml:space="preserve"> </w:t>
      </w:r>
      <w:r>
        <w:rPr>
          <w:rFonts w:ascii="Times New Roman" w:hAnsi="Times New Roman"/>
        </w:rPr>
        <w:t>Tamtéž</w:t>
      </w:r>
      <w:r>
        <w:rPr>
          <w:rFonts w:ascii="Times New Roman" w:hAnsi="Times New Roman"/>
          <w:color w:val="222222"/>
        </w:rPr>
        <w:t xml:space="preserve"> 622 s.</w:t>
      </w:r>
    </w:p>
  </w:footnote>
  <w:footnote w:id="16">
    <w:p w:rsidR="003B2F93" w:rsidRDefault="003B2F93" w:rsidP="00AE2E11">
      <w:pPr>
        <w:pStyle w:val="FootnoteText"/>
        <w:spacing w:line="240" w:lineRule="auto"/>
      </w:pPr>
      <w:r w:rsidRPr="0069414E">
        <w:rPr>
          <w:rStyle w:val="FootnoteReference"/>
          <w:rFonts w:ascii="Times New Roman" w:hAnsi="Times New Roman"/>
        </w:rPr>
        <w:footnoteRef/>
      </w:r>
      <w:r w:rsidRPr="00AE2E11">
        <w:rPr>
          <w:rFonts w:ascii="Times New Roman" w:hAnsi="Times New Roman"/>
        </w:rPr>
        <w:t xml:space="preserve"> rozsudek Nejvyššího správního soudu ze dne 1.</w:t>
      </w:r>
      <w:r>
        <w:rPr>
          <w:rFonts w:ascii="Times New Roman" w:hAnsi="Times New Roman"/>
        </w:rPr>
        <w:t xml:space="preserve"> dubna </w:t>
      </w:r>
      <w:r w:rsidRPr="00AE2E11">
        <w:rPr>
          <w:rFonts w:ascii="Times New Roman" w:hAnsi="Times New Roman"/>
        </w:rPr>
        <w:t>2014, č.j. 7 As 64/2013-49</w:t>
      </w:r>
    </w:p>
  </w:footnote>
  <w:footnote w:id="17">
    <w:p w:rsidR="003B2F93" w:rsidRDefault="003B2F93">
      <w:pPr>
        <w:pStyle w:val="FootnoteText"/>
      </w:pPr>
      <w:r w:rsidRPr="003F4B59">
        <w:rPr>
          <w:rStyle w:val="FootnoteReference"/>
          <w:rFonts w:ascii="Times New Roman" w:hAnsi="Times New Roman"/>
        </w:rPr>
        <w:footnoteRef/>
      </w:r>
      <w:r w:rsidRPr="003F4B59">
        <w:rPr>
          <w:rFonts w:ascii="Times New Roman" w:hAnsi="Times New Roman"/>
        </w:rPr>
        <w:t xml:space="preserve"> čl. 18 odst. 1 LZPS</w:t>
      </w:r>
    </w:p>
  </w:footnote>
  <w:footnote w:id="18">
    <w:p w:rsidR="003B2F93" w:rsidRDefault="003B2F93" w:rsidP="00964940">
      <w:pPr>
        <w:pStyle w:val="FootnoteText"/>
        <w:spacing w:line="240" w:lineRule="auto"/>
      </w:pPr>
      <w:r w:rsidRPr="00A4467F">
        <w:rPr>
          <w:rStyle w:val="FootnoteReference"/>
          <w:rFonts w:ascii="Times New Roman" w:hAnsi="Times New Roman"/>
        </w:rPr>
        <w:footnoteRef/>
      </w:r>
      <w:r w:rsidRPr="00A4467F">
        <w:rPr>
          <w:rFonts w:ascii="Times New Roman" w:hAnsi="Times New Roman"/>
        </w:rPr>
        <w:t xml:space="preserve"> SLÁDEČEK, Vladimír.</w:t>
      </w:r>
      <w:r w:rsidRPr="00A4467F">
        <w:rPr>
          <w:rStyle w:val="apple-converted-space"/>
          <w:rFonts w:ascii="Times New Roman" w:hAnsi="Times New Roman"/>
        </w:rPr>
        <w:t> </w:t>
      </w:r>
      <w:r w:rsidRPr="00A4467F">
        <w:rPr>
          <w:rFonts w:ascii="Times New Roman" w:hAnsi="Times New Roman"/>
          <w:i/>
          <w:iCs/>
        </w:rPr>
        <w:t>Obecné správní právo</w:t>
      </w:r>
      <w:r w:rsidRPr="00A4467F">
        <w:rPr>
          <w:rFonts w:ascii="Times New Roman" w:hAnsi="Times New Roman"/>
        </w:rPr>
        <w:t>. 3.vydání. Praha: Wolters Kluwer Česká republika, 2013</w:t>
      </w:r>
      <w:r w:rsidRPr="00A4467F">
        <w:rPr>
          <w:rFonts w:ascii="Times New Roman" w:hAnsi="Times New Roman"/>
          <w:i/>
        </w:rPr>
        <w:t xml:space="preserve">. </w:t>
      </w:r>
      <w:r w:rsidRPr="00A4467F">
        <w:rPr>
          <w:rFonts w:ascii="Times New Roman" w:hAnsi="Times New Roman"/>
        </w:rPr>
        <w:t>390</w:t>
      </w:r>
      <w:r>
        <w:rPr>
          <w:rFonts w:ascii="Times New Roman" w:hAnsi="Times New Roman"/>
        </w:rPr>
        <w:t xml:space="preserve"> s.</w:t>
      </w:r>
    </w:p>
  </w:footnote>
  <w:footnote w:id="19">
    <w:p w:rsidR="003B2F93" w:rsidRDefault="003B2F93" w:rsidP="00A4467F">
      <w:pPr>
        <w:pStyle w:val="FootnoteText"/>
        <w:spacing w:line="240" w:lineRule="auto"/>
        <w:jc w:val="both"/>
      </w:pPr>
      <w:r w:rsidRPr="00A4467F">
        <w:rPr>
          <w:rStyle w:val="FootnoteReference"/>
          <w:rFonts w:ascii="Times New Roman" w:hAnsi="Times New Roman"/>
        </w:rPr>
        <w:footnoteRef/>
      </w:r>
      <w:r w:rsidRPr="00A4467F">
        <w:rPr>
          <w:rFonts w:ascii="Times New Roman" w:hAnsi="Times New Roman"/>
        </w:rPr>
        <w:t xml:space="preserve"> BARTOŇ, Michal</w:t>
      </w:r>
      <w:r>
        <w:rPr>
          <w:rFonts w:ascii="Times New Roman" w:hAnsi="Times New Roman"/>
        </w:rPr>
        <w:t xml:space="preserve"> a kol</w:t>
      </w:r>
      <w:r w:rsidRPr="00A4467F">
        <w:rPr>
          <w:rFonts w:ascii="Times New Roman" w:hAnsi="Times New Roman"/>
        </w:rPr>
        <w:t>.</w:t>
      </w:r>
      <w:r w:rsidRPr="00A4467F">
        <w:rPr>
          <w:rStyle w:val="apple-converted-space"/>
          <w:rFonts w:ascii="Times New Roman" w:hAnsi="Times New Roman"/>
        </w:rPr>
        <w:t> </w:t>
      </w:r>
      <w:r w:rsidRPr="00A4467F">
        <w:rPr>
          <w:rFonts w:ascii="Times New Roman" w:hAnsi="Times New Roman"/>
          <w:i/>
          <w:iCs/>
        </w:rPr>
        <w:t>Kontrolní mechanismy fungování veřejné správy</w:t>
      </w:r>
      <w:r w:rsidRPr="00A4467F">
        <w:rPr>
          <w:rFonts w:ascii="Times New Roman" w:hAnsi="Times New Roman"/>
        </w:rPr>
        <w:t>. V Olomouci: Periplum, 2009. 331 s.</w:t>
      </w:r>
    </w:p>
  </w:footnote>
  <w:footnote w:id="20">
    <w:p w:rsidR="003B2F93" w:rsidRDefault="003B2F93" w:rsidP="007130B2">
      <w:pPr>
        <w:pStyle w:val="FootnoteText"/>
        <w:spacing w:line="240" w:lineRule="auto"/>
      </w:pPr>
      <w:r w:rsidRPr="007130B2">
        <w:rPr>
          <w:rStyle w:val="FootnoteReference"/>
          <w:rFonts w:ascii="Times New Roman" w:hAnsi="Times New Roman"/>
        </w:rPr>
        <w:footnoteRef/>
      </w:r>
      <w:r w:rsidRPr="007130B2">
        <w:rPr>
          <w:rFonts w:ascii="Times New Roman" w:hAnsi="Times New Roman"/>
        </w:rPr>
        <w:t xml:space="preserve"> </w:t>
      </w:r>
      <w:r w:rsidRPr="007130B2">
        <w:rPr>
          <w:rFonts w:ascii="Times New Roman" w:hAnsi="Times New Roman"/>
          <w:color w:val="000000"/>
        </w:rPr>
        <w:t xml:space="preserve">Vyhláška č. 120/1976 Sb. o Mezinárodním paktu o občanských a politických právech </w:t>
      </w:r>
      <w:r>
        <w:rPr>
          <w:rFonts w:ascii="Times New Roman" w:hAnsi="Times New Roman"/>
          <w:color w:val="000000"/>
        </w:rPr>
        <w:t xml:space="preserve">a předpis č. 209/1992 Sb., </w:t>
      </w:r>
      <w:r w:rsidRPr="000D6BF6">
        <w:rPr>
          <w:rFonts w:ascii="Times New Roman" w:hAnsi="Times New Roman"/>
          <w:bCs/>
          <w:color w:val="070707"/>
          <w:shd w:val="clear" w:color="auto" w:fill="FFFFFF"/>
        </w:rPr>
        <w:t>Sdělení federálního ministerstva zahraničních věcí o sjednání Úmluvy o ochraně lidských práv a základních svobod a Protokolů na tuto Úmluvu navazujících</w:t>
      </w:r>
      <w:r>
        <w:rPr>
          <w:rFonts w:ascii="Times New Roman" w:hAnsi="Times New Roman"/>
          <w:bCs/>
          <w:color w:val="070707"/>
          <w:shd w:val="clear" w:color="auto" w:fill="FFFFFF"/>
        </w:rPr>
        <w:t>.</w:t>
      </w:r>
    </w:p>
  </w:footnote>
  <w:footnote w:id="21">
    <w:p w:rsidR="003B2F93" w:rsidRDefault="003B2F93" w:rsidP="00A4467F">
      <w:pPr>
        <w:pStyle w:val="FootnoteText"/>
        <w:spacing w:line="240" w:lineRule="auto"/>
        <w:jc w:val="both"/>
      </w:pPr>
      <w:r w:rsidRPr="00A4467F">
        <w:rPr>
          <w:rStyle w:val="FootnoteReference"/>
          <w:rFonts w:ascii="Times New Roman" w:hAnsi="Times New Roman"/>
        </w:rPr>
        <w:footnoteRef/>
      </w:r>
      <w:r w:rsidRPr="00A4467F">
        <w:rPr>
          <w:rFonts w:ascii="Times New Roman" w:hAnsi="Times New Roman"/>
        </w:rPr>
        <w:t xml:space="preserve"> </w:t>
      </w:r>
      <w:r w:rsidRPr="00A4467F">
        <w:rPr>
          <w:rFonts w:ascii="Times New Roman" w:eastAsia="Arial Unicode MS" w:hAnsi="Times New Roman"/>
          <w:caps/>
          <w:shd w:val="clear" w:color="auto" w:fill="FFFFFF"/>
        </w:rPr>
        <w:t>JEMELKA</w:t>
      </w:r>
      <w:r w:rsidRPr="00A4467F">
        <w:rPr>
          <w:rFonts w:ascii="Times New Roman" w:eastAsia="Arial Unicode MS" w:hAnsi="Times New Roman"/>
          <w:shd w:val="clear" w:color="auto" w:fill="FFFFFF"/>
        </w:rPr>
        <w:t>, Luboš.</w:t>
      </w:r>
      <w:r>
        <w:rPr>
          <w:rFonts w:ascii="Times New Roman" w:eastAsia="Arial Unicode MS" w:hAnsi="Times New Roman"/>
          <w:shd w:val="clear" w:color="auto" w:fill="FFFFFF"/>
        </w:rPr>
        <w:t xml:space="preserve"> In BŘEŇ, Jan (ed).</w:t>
      </w:r>
      <w:r w:rsidRPr="00A4467F">
        <w:rPr>
          <w:rStyle w:val="apple-converted-space"/>
          <w:rFonts w:ascii="Times New Roman" w:eastAsia="Arial Unicode MS" w:hAnsi="Times New Roman"/>
          <w:shd w:val="clear" w:color="auto" w:fill="FFFFFF"/>
        </w:rPr>
        <w:t> </w:t>
      </w:r>
      <w:r>
        <w:rPr>
          <w:rStyle w:val="apple-converted-space"/>
          <w:rFonts w:ascii="Times New Roman" w:eastAsia="Arial Unicode MS" w:hAnsi="Times New Roman"/>
          <w:shd w:val="clear" w:color="auto" w:fill="FFFFFF"/>
        </w:rPr>
        <w:t xml:space="preserve"> </w:t>
      </w:r>
      <w:r w:rsidRPr="00A4467F">
        <w:rPr>
          <w:rFonts w:ascii="Times New Roman" w:eastAsia="Arial Unicode MS" w:hAnsi="Times New Roman"/>
          <w:i/>
          <w:iCs/>
          <w:shd w:val="clear" w:color="auto" w:fill="FFFFFF"/>
        </w:rPr>
        <w:t>Zákon o sdružování občanů, zákon o právu shromažďovacím, zákon o právu petičním: s komentářem</w:t>
      </w:r>
      <w:r w:rsidRPr="00A4467F">
        <w:rPr>
          <w:rFonts w:ascii="Times New Roman" w:eastAsia="Arial Unicode MS" w:hAnsi="Times New Roman"/>
          <w:shd w:val="clear" w:color="auto" w:fill="FFFFFF"/>
        </w:rPr>
        <w:t>.  Praha: ASPI, 2007.</w:t>
      </w:r>
      <w:r w:rsidRPr="00A4467F">
        <w:rPr>
          <w:rFonts w:ascii="Times New Roman" w:hAnsi="Times New Roman"/>
        </w:rPr>
        <w:t xml:space="preserve"> </w:t>
      </w:r>
      <w:r>
        <w:rPr>
          <w:rFonts w:ascii="Times New Roman" w:hAnsi="Times New Roman"/>
        </w:rPr>
        <w:t>s. 72-73.</w:t>
      </w:r>
    </w:p>
  </w:footnote>
  <w:footnote w:id="22">
    <w:p w:rsidR="003B2F93" w:rsidRDefault="003B2F93" w:rsidP="002640E5">
      <w:pPr>
        <w:pStyle w:val="FootnoteText"/>
        <w:spacing w:line="240" w:lineRule="auto"/>
      </w:pPr>
      <w:r w:rsidRPr="002640E5">
        <w:rPr>
          <w:rStyle w:val="FootnoteReference"/>
          <w:rFonts w:ascii="Times New Roman" w:hAnsi="Times New Roman"/>
        </w:rPr>
        <w:footnoteRef/>
      </w:r>
      <w:r w:rsidRPr="002640E5">
        <w:rPr>
          <w:rFonts w:ascii="Times New Roman" w:hAnsi="Times New Roman"/>
        </w:rPr>
        <w:t xml:space="preserve">  </w:t>
      </w:r>
      <w:r w:rsidRPr="000D6BF6">
        <w:rPr>
          <w:rFonts w:ascii="Times New Roman" w:hAnsi="Times New Roman"/>
        </w:rPr>
        <w:t>ČERNÝ, Petr.</w:t>
      </w:r>
      <w:r w:rsidRPr="000D6BF6">
        <w:rPr>
          <w:rStyle w:val="apple-converted-space"/>
          <w:rFonts w:ascii="Times New Roman" w:hAnsi="Times New Roman"/>
        </w:rPr>
        <w:t xml:space="preserve"> LEHKÁ, Markéta. </w:t>
      </w:r>
      <w:r w:rsidRPr="000D6BF6">
        <w:rPr>
          <w:rFonts w:ascii="Times New Roman" w:hAnsi="Times New Roman"/>
          <w:i/>
          <w:iCs/>
        </w:rPr>
        <w:t>Zákon o právu shromažďovacím: komentář</w:t>
      </w:r>
      <w:r w:rsidRPr="000D6BF6">
        <w:rPr>
          <w:rFonts w:ascii="Times New Roman" w:hAnsi="Times New Roman"/>
        </w:rPr>
        <w:t>. Praha: C.H. Beck, 2010. s. 42-44.</w:t>
      </w:r>
    </w:p>
  </w:footnote>
  <w:footnote w:id="23">
    <w:p w:rsidR="003B2F93" w:rsidRDefault="003B2F93" w:rsidP="002640E5">
      <w:pPr>
        <w:pStyle w:val="FootnoteText"/>
        <w:spacing w:line="240" w:lineRule="auto"/>
      </w:pPr>
      <w:r w:rsidRPr="002640E5">
        <w:rPr>
          <w:rStyle w:val="FootnoteReference"/>
          <w:rFonts w:ascii="Times New Roman" w:hAnsi="Times New Roman"/>
        </w:rPr>
        <w:footnoteRef/>
      </w:r>
      <w:r w:rsidRPr="002640E5">
        <w:rPr>
          <w:rFonts w:ascii="Times New Roman" w:hAnsi="Times New Roman"/>
        </w:rPr>
        <w:t xml:space="preserve"> rozsudek Nejvyššího správního soudu ze dne 5.11.2007</w:t>
      </w:r>
      <w:r>
        <w:rPr>
          <w:rFonts w:ascii="Times New Roman" w:hAnsi="Times New Roman"/>
        </w:rPr>
        <w:t>,</w:t>
      </w:r>
      <w:r w:rsidRPr="002640E5">
        <w:rPr>
          <w:rFonts w:ascii="Times New Roman" w:hAnsi="Times New Roman"/>
        </w:rPr>
        <w:t xml:space="preserve"> č.j. 8 As 51/2007 – 67 </w:t>
      </w:r>
    </w:p>
  </w:footnote>
  <w:footnote w:id="24">
    <w:p w:rsidR="003B2F93" w:rsidRDefault="003B2F93">
      <w:pPr>
        <w:pStyle w:val="FootnoteText"/>
      </w:pPr>
      <w:r w:rsidRPr="008014FC">
        <w:rPr>
          <w:rStyle w:val="FootnoteReference"/>
          <w:rFonts w:ascii="Times New Roman" w:hAnsi="Times New Roman"/>
        </w:rPr>
        <w:footnoteRef/>
      </w:r>
      <w:r w:rsidRPr="008014FC">
        <w:rPr>
          <w:rFonts w:ascii="Times New Roman" w:hAnsi="Times New Roman"/>
        </w:rPr>
        <w:t xml:space="preserve"> </w:t>
      </w:r>
      <w:r w:rsidRPr="008014FC">
        <w:rPr>
          <w:rFonts w:ascii="Times New Roman" w:hAnsi="Times New Roman"/>
          <w:color w:val="222222"/>
        </w:rPr>
        <w:t>ČERNÝ</w:t>
      </w:r>
      <w:r>
        <w:rPr>
          <w:rFonts w:ascii="Times New Roman" w:hAnsi="Times New Roman"/>
          <w:color w:val="222222"/>
        </w:rPr>
        <w:t>, LEHKÁ:</w:t>
      </w:r>
      <w:r w:rsidRPr="008014FC">
        <w:rPr>
          <w:rStyle w:val="apple-converted-space"/>
          <w:rFonts w:ascii="Times New Roman" w:hAnsi="Times New Roman"/>
          <w:color w:val="222222"/>
        </w:rPr>
        <w:t xml:space="preserve"> </w:t>
      </w:r>
      <w:r w:rsidRPr="008014FC">
        <w:rPr>
          <w:rFonts w:ascii="Times New Roman" w:hAnsi="Times New Roman"/>
          <w:i/>
          <w:iCs/>
          <w:color w:val="222222"/>
        </w:rPr>
        <w:t>Zákon o právu shromažďovacím</w:t>
      </w:r>
      <w:r>
        <w:rPr>
          <w:rFonts w:ascii="Times New Roman" w:hAnsi="Times New Roman"/>
          <w:i/>
          <w:iCs/>
          <w:color w:val="222222"/>
        </w:rPr>
        <w:t>..</w:t>
      </w:r>
      <w:r>
        <w:rPr>
          <w:rFonts w:ascii="Times New Roman" w:hAnsi="Times New Roman"/>
          <w:color w:val="222222"/>
        </w:rPr>
        <w:t xml:space="preserve">. </w:t>
      </w:r>
      <w:r w:rsidRPr="008014FC">
        <w:rPr>
          <w:rFonts w:ascii="Times New Roman" w:hAnsi="Times New Roman"/>
          <w:color w:val="222222"/>
        </w:rPr>
        <w:t xml:space="preserve"> </w:t>
      </w:r>
      <w:r w:rsidRPr="008014FC">
        <w:rPr>
          <w:rFonts w:ascii="Times New Roman" w:hAnsi="Times New Roman"/>
        </w:rPr>
        <w:t>s.</w:t>
      </w:r>
      <w:r>
        <w:rPr>
          <w:rFonts w:ascii="Times New Roman" w:hAnsi="Times New Roman"/>
        </w:rPr>
        <w:t xml:space="preserve"> </w:t>
      </w:r>
      <w:r w:rsidRPr="008014FC">
        <w:rPr>
          <w:rFonts w:ascii="Times New Roman" w:hAnsi="Times New Roman"/>
        </w:rPr>
        <w:t>54 -56.</w:t>
      </w:r>
    </w:p>
  </w:footnote>
  <w:footnote w:id="25">
    <w:p w:rsidR="003B2F93" w:rsidRDefault="003B2F93">
      <w:pPr>
        <w:pStyle w:val="FootnoteText"/>
      </w:pPr>
      <w:r w:rsidRPr="00613013">
        <w:rPr>
          <w:rStyle w:val="FootnoteReference"/>
          <w:rFonts w:ascii="Times New Roman" w:hAnsi="Times New Roman"/>
        </w:rPr>
        <w:footnoteRef/>
      </w:r>
      <w:r w:rsidRPr="00613013">
        <w:rPr>
          <w:rFonts w:ascii="Times New Roman" w:hAnsi="Times New Roman"/>
        </w:rPr>
        <w:t xml:space="preserve"> §7 ShrZ</w:t>
      </w:r>
    </w:p>
  </w:footnote>
  <w:footnote w:id="26">
    <w:p w:rsidR="003B2F93" w:rsidRDefault="003B2F93" w:rsidP="007713FF">
      <w:pPr>
        <w:pStyle w:val="FootnoteText"/>
        <w:spacing w:line="240" w:lineRule="auto"/>
      </w:pPr>
      <w:r w:rsidRPr="00A265F2">
        <w:rPr>
          <w:rStyle w:val="FootnoteReference"/>
          <w:rFonts w:ascii="Times New Roman" w:hAnsi="Times New Roman"/>
        </w:rPr>
        <w:footnoteRef/>
      </w:r>
      <w:r w:rsidRPr="00A265F2">
        <w:rPr>
          <w:rFonts w:ascii="Times New Roman" w:hAnsi="Times New Roman"/>
        </w:rPr>
        <w:t xml:space="preserve"> </w:t>
      </w:r>
      <w:r w:rsidRPr="00A265F2">
        <w:rPr>
          <w:rFonts w:ascii="Times New Roman" w:eastAsia="Arial Unicode MS" w:hAnsi="Times New Roman"/>
          <w:caps/>
          <w:shd w:val="clear" w:color="auto" w:fill="FFFFFF"/>
        </w:rPr>
        <w:t>JEMELKA</w:t>
      </w:r>
      <w:r>
        <w:rPr>
          <w:rFonts w:ascii="Times New Roman" w:eastAsia="Arial Unicode MS" w:hAnsi="Times New Roman"/>
          <w:shd w:val="clear" w:color="auto" w:fill="FFFFFF"/>
        </w:rPr>
        <w:t>:</w:t>
      </w:r>
      <w:r>
        <w:rPr>
          <w:rStyle w:val="apple-converted-space"/>
          <w:rFonts w:ascii="Times New Roman" w:eastAsia="Arial Unicode MS" w:hAnsi="Times New Roman"/>
          <w:shd w:val="clear" w:color="auto" w:fill="FFFFFF"/>
        </w:rPr>
        <w:t xml:space="preserve"> </w:t>
      </w:r>
      <w:r w:rsidRPr="00A265F2">
        <w:rPr>
          <w:rFonts w:ascii="Times New Roman" w:eastAsia="Arial Unicode MS" w:hAnsi="Times New Roman"/>
          <w:i/>
          <w:iCs/>
          <w:shd w:val="clear" w:color="auto" w:fill="FFFFFF"/>
        </w:rPr>
        <w:t>Zákon o sdružování občanů, zákon</w:t>
      </w:r>
      <w:r>
        <w:rPr>
          <w:rFonts w:ascii="Times New Roman" w:eastAsia="Arial Unicode MS" w:hAnsi="Times New Roman"/>
          <w:i/>
          <w:iCs/>
          <w:shd w:val="clear" w:color="auto" w:fill="FFFFFF"/>
        </w:rPr>
        <w:t>..</w:t>
      </w:r>
      <w:r w:rsidRPr="007713FF">
        <w:rPr>
          <w:rFonts w:ascii="Times New Roman" w:eastAsia="Arial Unicode MS" w:hAnsi="Times New Roman"/>
          <w:shd w:val="clear" w:color="auto" w:fill="FFFFFF"/>
        </w:rPr>
        <w:t>.</w:t>
      </w:r>
      <w:r>
        <w:rPr>
          <w:rFonts w:ascii="Times New Roman" w:eastAsia="Arial Unicode MS" w:hAnsi="Times New Roman"/>
          <w:shd w:val="clear" w:color="auto" w:fill="FFFFFF"/>
        </w:rPr>
        <w:t>,</w:t>
      </w:r>
      <w:r w:rsidRPr="007713FF">
        <w:rPr>
          <w:rFonts w:ascii="Times New Roman" w:hAnsi="Times New Roman"/>
        </w:rPr>
        <w:t xml:space="preserve"> 92 s.</w:t>
      </w:r>
    </w:p>
  </w:footnote>
  <w:footnote w:id="27">
    <w:p w:rsidR="003B2F93" w:rsidRDefault="003B2F93">
      <w:pPr>
        <w:pStyle w:val="FootnoteText"/>
      </w:pPr>
      <w:r w:rsidRPr="00BA5CD5">
        <w:rPr>
          <w:rStyle w:val="FootnoteReference"/>
          <w:rFonts w:ascii="Times New Roman" w:hAnsi="Times New Roman"/>
        </w:rPr>
        <w:footnoteRef/>
      </w:r>
      <w:r w:rsidRPr="00BA5CD5">
        <w:rPr>
          <w:rFonts w:ascii="Times New Roman" w:hAnsi="Times New Roman"/>
        </w:rPr>
        <w:t xml:space="preserve"> viz také §14 ShrZ</w:t>
      </w:r>
    </w:p>
  </w:footnote>
  <w:footnote w:id="28">
    <w:p w:rsidR="003B2F93" w:rsidRDefault="003B2F93" w:rsidP="00EC1027">
      <w:pPr>
        <w:pStyle w:val="FootnoteText"/>
        <w:spacing w:line="240" w:lineRule="auto"/>
      </w:pPr>
      <w:r w:rsidRPr="00A265F2">
        <w:rPr>
          <w:rStyle w:val="FootnoteReference"/>
          <w:rFonts w:ascii="Times New Roman" w:hAnsi="Times New Roman"/>
        </w:rPr>
        <w:footnoteRef/>
      </w:r>
      <w:r w:rsidRPr="00A265F2">
        <w:rPr>
          <w:rFonts w:ascii="Times New Roman" w:hAnsi="Times New Roman"/>
        </w:rPr>
        <w:t xml:space="preserve"> </w:t>
      </w:r>
      <w:r w:rsidRPr="008014FC">
        <w:rPr>
          <w:rFonts w:ascii="Times New Roman" w:hAnsi="Times New Roman"/>
          <w:color w:val="222222"/>
        </w:rPr>
        <w:t>ČERNÝ</w:t>
      </w:r>
      <w:r>
        <w:rPr>
          <w:rFonts w:ascii="Times New Roman" w:hAnsi="Times New Roman"/>
          <w:color w:val="222222"/>
        </w:rPr>
        <w:t>, LEHKÁ:</w:t>
      </w:r>
      <w:r w:rsidRPr="008014FC">
        <w:rPr>
          <w:rStyle w:val="apple-converted-space"/>
          <w:rFonts w:ascii="Times New Roman" w:hAnsi="Times New Roman"/>
          <w:color w:val="222222"/>
        </w:rPr>
        <w:t xml:space="preserve"> </w:t>
      </w:r>
      <w:r w:rsidRPr="008014FC">
        <w:rPr>
          <w:rFonts w:ascii="Times New Roman" w:hAnsi="Times New Roman"/>
          <w:i/>
          <w:iCs/>
          <w:color w:val="222222"/>
        </w:rPr>
        <w:t>Zákon o právu shromažďovacím</w:t>
      </w:r>
      <w:r>
        <w:rPr>
          <w:rFonts w:ascii="Times New Roman" w:hAnsi="Times New Roman"/>
          <w:i/>
          <w:iCs/>
          <w:color w:val="222222"/>
        </w:rPr>
        <w:t>..</w:t>
      </w:r>
      <w:r>
        <w:rPr>
          <w:rFonts w:ascii="Times New Roman" w:hAnsi="Times New Roman"/>
          <w:color w:val="222222"/>
        </w:rPr>
        <w:t xml:space="preserve">. </w:t>
      </w:r>
      <w:r w:rsidRPr="008014FC">
        <w:rPr>
          <w:rFonts w:ascii="Times New Roman" w:hAnsi="Times New Roman"/>
          <w:color w:val="222222"/>
        </w:rPr>
        <w:t xml:space="preserve"> </w:t>
      </w:r>
      <w:r w:rsidRPr="00A265F2">
        <w:rPr>
          <w:rFonts w:ascii="Times New Roman" w:hAnsi="Times New Roman"/>
        </w:rPr>
        <w:t>60 s.</w:t>
      </w:r>
    </w:p>
  </w:footnote>
  <w:footnote w:id="29">
    <w:p w:rsidR="003B2F93" w:rsidRDefault="003B2F93">
      <w:pPr>
        <w:pStyle w:val="FootnoteText"/>
      </w:pPr>
      <w:r w:rsidRPr="00B81A2E">
        <w:rPr>
          <w:rStyle w:val="FootnoteReference"/>
          <w:rFonts w:ascii="Times New Roman" w:hAnsi="Times New Roman"/>
        </w:rPr>
        <w:footnoteRef/>
      </w:r>
      <w:r w:rsidRPr="00B81A2E">
        <w:rPr>
          <w:rFonts w:ascii="Times New Roman" w:hAnsi="Times New Roman"/>
        </w:rPr>
        <w:t xml:space="preserve"> </w:t>
      </w:r>
      <w:r w:rsidRPr="00B81A2E">
        <w:rPr>
          <w:rFonts w:ascii="Times New Roman" w:eastAsia="Arial Unicode MS" w:hAnsi="Times New Roman"/>
          <w:caps/>
          <w:shd w:val="clear" w:color="auto" w:fill="FFFFFF"/>
        </w:rPr>
        <w:t>J</w:t>
      </w:r>
      <w:r w:rsidRPr="00A265F2">
        <w:rPr>
          <w:rFonts w:ascii="Times New Roman" w:eastAsia="Arial Unicode MS" w:hAnsi="Times New Roman"/>
          <w:caps/>
          <w:shd w:val="clear" w:color="auto" w:fill="FFFFFF"/>
        </w:rPr>
        <w:t>EMELKA</w:t>
      </w:r>
      <w:r>
        <w:rPr>
          <w:rFonts w:ascii="Times New Roman" w:eastAsia="Arial Unicode MS" w:hAnsi="Times New Roman"/>
          <w:shd w:val="clear" w:color="auto" w:fill="FFFFFF"/>
        </w:rPr>
        <w:t>:</w:t>
      </w:r>
      <w:r>
        <w:rPr>
          <w:rStyle w:val="apple-converted-space"/>
          <w:rFonts w:ascii="Times New Roman" w:eastAsia="Arial Unicode MS" w:hAnsi="Times New Roman"/>
          <w:shd w:val="clear" w:color="auto" w:fill="FFFFFF"/>
        </w:rPr>
        <w:t xml:space="preserve"> </w:t>
      </w:r>
      <w:r w:rsidRPr="00A265F2">
        <w:rPr>
          <w:rFonts w:ascii="Times New Roman" w:eastAsia="Arial Unicode MS" w:hAnsi="Times New Roman"/>
          <w:i/>
          <w:iCs/>
          <w:shd w:val="clear" w:color="auto" w:fill="FFFFFF"/>
        </w:rPr>
        <w:t>Zákon o sdružování občanů, zákon</w:t>
      </w:r>
      <w:r>
        <w:rPr>
          <w:rFonts w:ascii="Times New Roman" w:eastAsia="Arial Unicode MS" w:hAnsi="Times New Roman"/>
          <w:i/>
          <w:iCs/>
          <w:shd w:val="clear" w:color="auto" w:fill="FFFFFF"/>
        </w:rPr>
        <w:t>…,</w:t>
      </w:r>
      <w:r>
        <w:rPr>
          <w:rFonts w:ascii="Times New Roman" w:hAnsi="Times New Roman"/>
        </w:rPr>
        <w:t xml:space="preserve"> s. 101-102.</w:t>
      </w:r>
    </w:p>
  </w:footnote>
  <w:footnote w:id="30">
    <w:p w:rsidR="003B2F93" w:rsidRDefault="003B2F93" w:rsidP="00020A53">
      <w:pPr>
        <w:pStyle w:val="FootnoteText"/>
        <w:spacing w:line="240" w:lineRule="auto"/>
      </w:pPr>
      <w:r w:rsidRPr="00020A53">
        <w:rPr>
          <w:rStyle w:val="FootnoteReference"/>
          <w:rFonts w:ascii="Times New Roman" w:hAnsi="Times New Roman"/>
        </w:rPr>
        <w:footnoteRef/>
      </w:r>
      <w:r w:rsidRPr="00020A53">
        <w:rPr>
          <w:rFonts w:ascii="Times New Roman" w:hAnsi="Times New Roman"/>
        </w:rPr>
        <w:t xml:space="preserve"> ZUNTYCH, Ondřej. V </w:t>
      </w:r>
      <w:r w:rsidRPr="00020A53">
        <w:rPr>
          <w:rFonts w:ascii="Times New Roman" w:hAnsi="Times New Roman"/>
          <w:i/>
        </w:rPr>
        <w:t>Olomouci se opět demonstrovalo proti imigraci, střetu s odpůrci zabránila policie</w:t>
      </w:r>
      <w:r w:rsidRPr="00020A53">
        <w:rPr>
          <w:rFonts w:ascii="Times New Roman" w:hAnsi="Times New Roman"/>
        </w:rPr>
        <w:t xml:space="preserve"> [</w:t>
      </w:r>
      <w:r w:rsidRPr="00CE2FE3">
        <w:rPr>
          <w:rFonts w:ascii="Times New Roman" w:hAnsi="Times New Roman"/>
        </w:rPr>
        <w:t xml:space="preserve">online]. Olomoucký.deník.cz. 31.10.2015 [cit.28.dubna 2016]. Dostupné na &lt; </w:t>
      </w:r>
      <w:hyperlink r:id="rId2" w:history="1">
        <w:r w:rsidRPr="00CE2FE3">
          <w:rPr>
            <w:rStyle w:val="Hyperlink"/>
            <w:rFonts w:ascii="Times New Roman" w:hAnsi="Times New Roman"/>
            <w:color w:val="auto"/>
          </w:rPr>
          <w:t>http://olomoucky.denik.cz/zpravy_region/pri-demonstraci-proti-imigraci-v-olomouci-policie-zadrzela-dva-lidi-20151031.html</w:t>
        </w:r>
      </w:hyperlink>
      <w:r w:rsidRPr="00CE2FE3">
        <w:rPr>
          <w:rFonts w:ascii="Times New Roman" w:hAnsi="Times New Roman"/>
        </w:rPr>
        <w:t xml:space="preserve">&gt;. </w:t>
      </w:r>
    </w:p>
  </w:footnote>
  <w:footnote w:id="31">
    <w:p w:rsidR="003B2F93" w:rsidRDefault="003B2F93" w:rsidP="0083786D">
      <w:pPr>
        <w:pStyle w:val="FootnoteText"/>
        <w:spacing w:line="240" w:lineRule="auto"/>
      </w:pPr>
      <w:r w:rsidRPr="007C73FB">
        <w:rPr>
          <w:rStyle w:val="FootnoteReference"/>
          <w:rFonts w:ascii="Times New Roman" w:hAnsi="Times New Roman"/>
        </w:rPr>
        <w:footnoteRef/>
      </w:r>
      <w:r>
        <w:rPr>
          <w:rFonts w:ascii="Times New Roman" w:hAnsi="Times New Roman"/>
        </w:rPr>
        <w:t xml:space="preserve"> </w:t>
      </w:r>
      <w:r w:rsidRPr="0083786D">
        <w:rPr>
          <w:rFonts w:ascii="Times New Roman" w:hAnsi="Times New Roman"/>
        </w:rPr>
        <w:t>Evropská úmluva o ochraně lidských práv a základních svobod, Řím, 4. 11. 1950 ve sdělení federálního ministerstva zahraničních věcí č. 209/1992 Sb., o Úmluvě o ochraně lidských práv a základních svobod a Protokolů na tuto Úmluvu navazujících</w:t>
      </w:r>
      <w:r w:rsidRPr="0083786D">
        <w:rPr>
          <w:rFonts w:ascii="Times New Roman" w:hAnsi="Times New Roman"/>
          <w:bCs/>
          <w:color w:val="070707"/>
          <w:shd w:val="clear" w:color="auto" w:fill="FFFFFF"/>
        </w:rPr>
        <w:t>.</w:t>
      </w:r>
    </w:p>
  </w:footnote>
  <w:footnote w:id="32">
    <w:p w:rsidR="003B2F93" w:rsidRDefault="003B2F93" w:rsidP="00D22B5C">
      <w:pPr>
        <w:pStyle w:val="FootnoteText"/>
        <w:spacing w:line="240" w:lineRule="auto"/>
      </w:pPr>
      <w:r w:rsidRPr="00D22B5C">
        <w:rPr>
          <w:rStyle w:val="FootnoteReference"/>
          <w:rFonts w:ascii="Times New Roman" w:hAnsi="Times New Roman"/>
        </w:rPr>
        <w:footnoteRef/>
      </w:r>
      <w:r w:rsidRPr="00D22B5C">
        <w:rPr>
          <w:rFonts w:ascii="Times New Roman" w:hAnsi="Times New Roman"/>
        </w:rPr>
        <w:t xml:space="preserve"> </w:t>
      </w:r>
      <w:r>
        <w:rPr>
          <w:rFonts w:ascii="Times New Roman" w:hAnsi="Times New Roman"/>
          <w:color w:val="222222"/>
        </w:rPr>
        <w:t>ČERNÝ,</w:t>
      </w:r>
      <w:r>
        <w:rPr>
          <w:rStyle w:val="apple-converted-space"/>
          <w:rFonts w:ascii="Times New Roman" w:hAnsi="Times New Roman"/>
          <w:color w:val="222222"/>
        </w:rPr>
        <w:t> LEHKÁ:</w:t>
      </w:r>
      <w:r w:rsidRPr="00D22B5C">
        <w:rPr>
          <w:rStyle w:val="apple-converted-space"/>
          <w:rFonts w:ascii="Times New Roman" w:hAnsi="Times New Roman"/>
          <w:color w:val="222222"/>
        </w:rPr>
        <w:t xml:space="preserve"> </w:t>
      </w:r>
      <w:r w:rsidRPr="00D22B5C">
        <w:rPr>
          <w:rFonts w:ascii="Times New Roman" w:hAnsi="Times New Roman"/>
          <w:i/>
          <w:iCs/>
          <w:color w:val="222222"/>
        </w:rPr>
        <w:t>Zákon o právu shromažďovacím</w:t>
      </w:r>
      <w:r>
        <w:rPr>
          <w:rFonts w:ascii="Times New Roman" w:hAnsi="Times New Roman"/>
          <w:i/>
          <w:iCs/>
          <w:color w:val="222222"/>
        </w:rPr>
        <w:t>..</w:t>
      </w:r>
      <w:r w:rsidRPr="00D22B5C">
        <w:rPr>
          <w:rFonts w:ascii="Times New Roman" w:hAnsi="Times New Roman"/>
          <w:color w:val="222222"/>
        </w:rPr>
        <w:t xml:space="preserve"> </w:t>
      </w:r>
      <w:r w:rsidRPr="00D22B5C">
        <w:rPr>
          <w:rFonts w:ascii="Times New Roman" w:hAnsi="Times New Roman"/>
        </w:rPr>
        <w:t xml:space="preserve"> s.</w:t>
      </w:r>
      <w:r>
        <w:rPr>
          <w:rFonts w:ascii="Times New Roman" w:hAnsi="Times New Roman"/>
        </w:rPr>
        <w:t xml:space="preserve"> </w:t>
      </w:r>
      <w:r w:rsidRPr="00D22B5C">
        <w:rPr>
          <w:rFonts w:ascii="Times New Roman" w:hAnsi="Times New Roman"/>
        </w:rPr>
        <w:t>12-33.</w:t>
      </w:r>
    </w:p>
  </w:footnote>
  <w:footnote w:id="33">
    <w:p w:rsidR="003B2F93" w:rsidRDefault="003B2F93" w:rsidP="00D22B5C">
      <w:pPr>
        <w:pStyle w:val="FootnoteText"/>
        <w:spacing w:line="240" w:lineRule="auto"/>
      </w:pPr>
      <w:r w:rsidRPr="00D22B5C">
        <w:rPr>
          <w:rStyle w:val="FootnoteReference"/>
          <w:rFonts w:ascii="Times New Roman" w:hAnsi="Times New Roman"/>
        </w:rPr>
        <w:footnoteRef/>
      </w:r>
      <w:r>
        <w:rPr>
          <w:rFonts w:ascii="Times New Roman" w:hAnsi="Times New Roman"/>
        </w:rPr>
        <w:t xml:space="preserve"> Ministerstvo </w:t>
      </w:r>
      <w:r w:rsidRPr="00CE2FE3">
        <w:rPr>
          <w:rFonts w:ascii="Times New Roman" w:hAnsi="Times New Roman"/>
        </w:rPr>
        <w:t xml:space="preserve">vnitra České republiky. </w:t>
      </w:r>
      <w:r w:rsidRPr="00CE2FE3">
        <w:rPr>
          <w:rFonts w:ascii="Times New Roman" w:hAnsi="Times New Roman"/>
          <w:i/>
        </w:rPr>
        <w:t>Informace o změně právní úpravy sdružovacího práva</w:t>
      </w:r>
      <w:r w:rsidRPr="00CE2FE3">
        <w:rPr>
          <w:rFonts w:ascii="Times New Roman" w:hAnsi="Times New Roman"/>
        </w:rPr>
        <w:t xml:space="preserve"> [online].  mvcr.cz, [cit.  20.dubna.2016]. Dostupné na &lt; </w:t>
      </w:r>
      <w:hyperlink r:id="rId3" w:history="1">
        <w:r w:rsidRPr="00CE2FE3">
          <w:rPr>
            <w:rStyle w:val="Hyperlink"/>
            <w:rFonts w:ascii="Times New Roman" w:hAnsi="Times New Roman"/>
            <w:color w:val="auto"/>
          </w:rPr>
          <w:t>www.mvcr.cz/clanek/informace-o-zmene-pravni-upravy-sdruzovaciho-prava-od-1-ledna-2014.aspx</w:t>
        </w:r>
      </w:hyperlink>
      <w:r w:rsidRPr="00CE2FE3">
        <w:rPr>
          <w:rFonts w:ascii="Times New Roman" w:hAnsi="Times New Roman"/>
        </w:rPr>
        <w:t xml:space="preserve"> &gt;.</w:t>
      </w:r>
    </w:p>
  </w:footnote>
  <w:footnote w:id="34">
    <w:p w:rsidR="003B2F93" w:rsidRDefault="003B2F93" w:rsidP="00D22B5C">
      <w:pPr>
        <w:pStyle w:val="FootnoteText"/>
        <w:spacing w:line="240" w:lineRule="auto"/>
      </w:pPr>
      <w:r w:rsidRPr="00D22B5C">
        <w:rPr>
          <w:rStyle w:val="FootnoteReference"/>
          <w:rFonts w:ascii="Times New Roman" w:hAnsi="Times New Roman"/>
        </w:rPr>
        <w:footnoteRef/>
      </w:r>
      <w:r w:rsidRPr="00D22B5C">
        <w:rPr>
          <w:rFonts w:ascii="Times New Roman" w:hAnsi="Times New Roman"/>
        </w:rPr>
        <w:t xml:space="preserve"> </w:t>
      </w:r>
      <w:r w:rsidRPr="00D22B5C">
        <w:rPr>
          <w:rFonts w:ascii="Times New Roman" w:eastAsia="Arial Unicode MS" w:hAnsi="Times New Roman"/>
          <w:caps/>
          <w:shd w:val="clear" w:color="auto" w:fill="FFFFFF"/>
        </w:rPr>
        <w:t>HURDÍK</w:t>
      </w:r>
      <w:r w:rsidRPr="00D22B5C">
        <w:rPr>
          <w:rFonts w:ascii="Times New Roman" w:eastAsia="Arial Unicode MS" w:hAnsi="Times New Roman"/>
          <w:shd w:val="clear" w:color="auto" w:fill="FFFFFF"/>
        </w:rPr>
        <w:t>, Jan a kol.</w:t>
      </w:r>
      <w:r w:rsidRPr="00D22B5C">
        <w:rPr>
          <w:rStyle w:val="apple-converted-space"/>
          <w:rFonts w:ascii="Times New Roman" w:eastAsia="Arial Unicode MS" w:hAnsi="Times New Roman"/>
          <w:shd w:val="clear" w:color="auto" w:fill="FFFFFF"/>
        </w:rPr>
        <w:t> </w:t>
      </w:r>
      <w:r w:rsidRPr="00D22B5C">
        <w:rPr>
          <w:rFonts w:ascii="Times New Roman" w:eastAsia="Arial Unicode MS" w:hAnsi="Times New Roman"/>
          <w:i/>
          <w:iCs/>
          <w:shd w:val="clear" w:color="auto" w:fill="FFFFFF"/>
        </w:rPr>
        <w:t>Občanské právo hmotné: obecná část, absolutní majetková práva</w:t>
      </w:r>
      <w:r w:rsidRPr="00D22B5C">
        <w:rPr>
          <w:rFonts w:ascii="Times New Roman" w:eastAsia="Arial Unicode MS" w:hAnsi="Times New Roman"/>
          <w:shd w:val="clear" w:color="auto" w:fill="FFFFFF"/>
        </w:rPr>
        <w:t>. Plzeň: Vydavatelství a naklada</w:t>
      </w:r>
      <w:r>
        <w:rPr>
          <w:rFonts w:ascii="Times New Roman" w:eastAsia="Arial Unicode MS" w:hAnsi="Times New Roman"/>
          <w:shd w:val="clear" w:color="auto" w:fill="FFFFFF"/>
        </w:rPr>
        <w:t>telství Aleš Čeněk, 2013. 1</w:t>
      </w:r>
      <w:r w:rsidRPr="00D22B5C">
        <w:rPr>
          <w:rFonts w:ascii="Times New Roman" w:eastAsia="Arial Unicode MS" w:hAnsi="Times New Roman"/>
          <w:shd w:val="clear" w:color="auto" w:fill="FFFFFF"/>
        </w:rPr>
        <w:t>36</w:t>
      </w:r>
      <w:r>
        <w:rPr>
          <w:rFonts w:ascii="Times New Roman" w:eastAsia="Arial Unicode MS" w:hAnsi="Times New Roman"/>
          <w:shd w:val="clear" w:color="auto" w:fill="FFFFFF"/>
        </w:rPr>
        <w:t xml:space="preserve"> s</w:t>
      </w:r>
      <w:r w:rsidRPr="00D22B5C">
        <w:rPr>
          <w:rFonts w:ascii="Times New Roman" w:eastAsia="Arial Unicode MS" w:hAnsi="Times New Roman"/>
          <w:shd w:val="clear" w:color="auto" w:fill="FFFFFF"/>
        </w:rPr>
        <w:t>.</w:t>
      </w:r>
    </w:p>
  </w:footnote>
  <w:footnote w:id="35">
    <w:p w:rsidR="003B2F93" w:rsidRDefault="003B2F93" w:rsidP="00D22B5C">
      <w:pPr>
        <w:pStyle w:val="FootnoteText"/>
        <w:spacing w:line="240" w:lineRule="auto"/>
      </w:pPr>
      <w:r w:rsidRPr="00D22B5C">
        <w:rPr>
          <w:rStyle w:val="FootnoteReference"/>
          <w:rFonts w:ascii="Times New Roman" w:hAnsi="Times New Roman"/>
        </w:rPr>
        <w:footnoteRef/>
      </w:r>
      <w:r w:rsidRPr="00D22B5C">
        <w:rPr>
          <w:rFonts w:ascii="Times New Roman" w:hAnsi="Times New Roman"/>
        </w:rPr>
        <w:t xml:space="preserve"> TELEC, Ivo.</w:t>
      </w:r>
      <w:r>
        <w:rPr>
          <w:rFonts w:ascii="Times New Roman" w:hAnsi="Times New Roman"/>
        </w:rPr>
        <w:t xml:space="preserve"> Zásady nového spolkového práva</w:t>
      </w:r>
      <w:r w:rsidRPr="00D22B5C">
        <w:rPr>
          <w:rFonts w:ascii="Times New Roman" w:hAnsi="Times New Roman"/>
        </w:rPr>
        <w:t xml:space="preserve">. </w:t>
      </w:r>
      <w:r w:rsidRPr="00D22B5C">
        <w:rPr>
          <w:rFonts w:ascii="Times New Roman" w:hAnsi="Times New Roman"/>
          <w:i/>
          <w:color w:val="000000"/>
          <w:shd w:val="clear" w:color="auto" w:fill="FFFFFF"/>
        </w:rPr>
        <w:t>Právní rozhledy</w:t>
      </w:r>
      <w:r w:rsidRPr="00D22B5C">
        <w:rPr>
          <w:rFonts w:ascii="Times New Roman" w:hAnsi="Times New Roman"/>
          <w:color w:val="000000"/>
          <w:shd w:val="clear" w:color="auto" w:fill="FFFFFF"/>
        </w:rPr>
        <w:t>. 2013. č. 22. 763 s.</w:t>
      </w:r>
    </w:p>
  </w:footnote>
  <w:footnote w:id="36">
    <w:p w:rsidR="003B2F93" w:rsidRDefault="003B2F93" w:rsidP="00254233">
      <w:pPr>
        <w:pStyle w:val="FootnoteText"/>
        <w:spacing w:line="240" w:lineRule="auto"/>
      </w:pPr>
      <w:r w:rsidRPr="00193BD4">
        <w:rPr>
          <w:rStyle w:val="FootnoteReference"/>
          <w:rFonts w:ascii="Times New Roman" w:hAnsi="Times New Roman"/>
        </w:rPr>
        <w:footnoteRef/>
      </w:r>
      <w:r w:rsidRPr="00193BD4">
        <w:rPr>
          <w:rFonts w:ascii="Times New Roman" w:hAnsi="Times New Roman"/>
        </w:rPr>
        <w:t xml:space="preserve"> HAVL ÍČEK, Karel. </w:t>
      </w:r>
      <w:r w:rsidRPr="00193BD4">
        <w:rPr>
          <w:rFonts w:ascii="Times New Roman" w:hAnsi="Times New Roman"/>
          <w:i/>
        </w:rPr>
        <w:t xml:space="preserve">Věcná legitimace spolku k návrhu na zrušení opatření obecné povahy </w:t>
      </w:r>
      <w:r w:rsidRPr="00193BD4">
        <w:rPr>
          <w:rFonts w:ascii="Times New Roman" w:hAnsi="Times New Roman"/>
        </w:rPr>
        <w:t xml:space="preserve">[online].Právníprostor.cz, 11.srpna 2014  [cit.. 5. dubna 2016]. Dostupné na &lt; </w:t>
      </w:r>
      <w:hyperlink r:id="rId4" w:history="1">
        <w:r w:rsidRPr="00193BD4">
          <w:rPr>
            <w:rStyle w:val="Hyperlink"/>
            <w:rFonts w:ascii="Times New Roman" w:hAnsi="Times New Roman"/>
            <w:color w:val="auto"/>
          </w:rPr>
          <w:t>http://www.pravniprostor.cz/judikatura/spravni-pravo/vecna-legitimace-spolku-k-navrhu-na-zruseni-opatreni-obecne-povahy</w:t>
        </w:r>
      </w:hyperlink>
      <w:r w:rsidRPr="00193BD4">
        <w:rPr>
          <w:rFonts w:ascii="Times New Roman" w:hAnsi="Times New Roman"/>
        </w:rPr>
        <w:t xml:space="preserve"> &gt;. </w:t>
      </w:r>
    </w:p>
  </w:footnote>
  <w:footnote w:id="37">
    <w:p w:rsidR="003B2F93" w:rsidRDefault="003B2F93">
      <w:pPr>
        <w:pStyle w:val="FootnoteText"/>
      </w:pPr>
      <w:r w:rsidRPr="00D97474">
        <w:rPr>
          <w:rStyle w:val="FootnoteReference"/>
          <w:rFonts w:ascii="Times New Roman" w:hAnsi="Times New Roman"/>
        </w:rPr>
        <w:footnoteRef/>
      </w:r>
      <w:r w:rsidRPr="00D97474">
        <w:rPr>
          <w:rFonts w:ascii="Times New Roman" w:hAnsi="Times New Roman"/>
        </w:rPr>
        <w:t xml:space="preserve"> </w:t>
      </w:r>
      <w:r w:rsidRPr="00D97474">
        <w:rPr>
          <w:rFonts w:ascii="Times New Roman" w:hAnsi="Times New Roman"/>
          <w:color w:val="000000"/>
          <w:shd w:val="clear" w:color="auto" w:fill="FFFFFF"/>
        </w:rPr>
        <w:t>zákon č. 87/2015 Sb., kterým se mění některé zákony v souvislosti s účinností rekodifikace soukromého práva</w:t>
      </w:r>
    </w:p>
  </w:footnote>
  <w:footnote w:id="38">
    <w:p w:rsidR="003B2F93" w:rsidRDefault="003B2F93" w:rsidP="00B77A34">
      <w:pPr>
        <w:pStyle w:val="FootnoteText"/>
        <w:spacing w:line="240" w:lineRule="auto"/>
      </w:pPr>
      <w:r w:rsidRPr="00B77A34">
        <w:rPr>
          <w:rStyle w:val="FootnoteReference"/>
          <w:rFonts w:ascii="Times New Roman" w:hAnsi="Times New Roman"/>
        </w:rPr>
        <w:footnoteRef/>
      </w:r>
      <w:r w:rsidRPr="00B77A34">
        <w:rPr>
          <w:rFonts w:ascii="Times New Roman" w:hAnsi="Times New Roman"/>
        </w:rPr>
        <w:t xml:space="preserve"> BALÍK, Stanislav. </w:t>
      </w:r>
      <w:r w:rsidRPr="00B77A34">
        <w:rPr>
          <w:rFonts w:ascii="Times New Roman" w:hAnsi="Times New Roman"/>
          <w:i/>
        </w:rPr>
        <w:t xml:space="preserve">Několik poznámek k referendu o vstupu ČR do EU </w:t>
      </w:r>
      <w:r w:rsidRPr="00B77A34">
        <w:rPr>
          <w:rFonts w:ascii="Times New Roman" w:hAnsi="Times New Roman"/>
        </w:rPr>
        <w:t>[online].  revuepolitika.cz, 20. června 2013 [cit. 15.</w:t>
      </w:r>
      <w:r>
        <w:rPr>
          <w:rFonts w:ascii="Times New Roman" w:hAnsi="Times New Roman"/>
        </w:rPr>
        <w:t xml:space="preserve"> </w:t>
      </w:r>
      <w:r w:rsidRPr="00B77A34">
        <w:rPr>
          <w:rFonts w:ascii="Times New Roman" w:hAnsi="Times New Roman"/>
        </w:rPr>
        <w:t>dubna</w:t>
      </w:r>
      <w:r>
        <w:rPr>
          <w:rFonts w:ascii="Times New Roman" w:hAnsi="Times New Roman"/>
        </w:rPr>
        <w:t xml:space="preserve"> </w:t>
      </w:r>
      <w:r w:rsidRPr="00B77A34">
        <w:rPr>
          <w:rFonts w:ascii="Times New Roman" w:hAnsi="Times New Roman"/>
        </w:rPr>
        <w:t xml:space="preserve">2016]. Dostupné na </w:t>
      </w:r>
      <w:r w:rsidRPr="006A0B35">
        <w:rPr>
          <w:rFonts w:ascii="Times New Roman" w:hAnsi="Times New Roman"/>
        </w:rPr>
        <w:t>&lt; http://www.revuepolitika.cz/clanky/818/nekolik-poznamek-k-referendu-o-vstupu-cr-do-eu&gt;.</w:t>
      </w:r>
      <w:r w:rsidRPr="00B77A34">
        <w:rPr>
          <w:rFonts w:ascii="Times New Roman" w:hAnsi="Times New Roman"/>
        </w:rPr>
        <w:t xml:space="preserve"> </w:t>
      </w:r>
    </w:p>
  </w:footnote>
  <w:footnote w:id="39">
    <w:p w:rsidR="003B2F93" w:rsidRDefault="003B2F93" w:rsidP="00B30D85">
      <w:pPr>
        <w:pStyle w:val="FootnoteText"/>
        <w:spacing w:line="240" w:lineRule="auto"/>
      </w:pPr>
      <w:r w:rsidRPr="00B30D85">
        <w:rPr>
          <w:rStyle w:val="FootnoteReference"/>
          <w:rFonts w:ascii="Times New Roman" w:hAnsi="Times New Roman"/>
        </w:rPr>
        <w:footnoteRef/>
      </w:r>
      <w:r w:rsidRPr="00B30D85">
        <w:rPr>
          <w:rFonts w:ascii="Times New Roman" w:hAnsi="Times New Roman"/>
        </w:rPr>
        <w:t xml:space="preserve">  Parlament České republiky – Poslanecká sněmovna</w:t>
      </w:r>
      <w:r>
        <w:rPr>
          <w:rFonts w:ascii="Times New Roman" w:hAnsi="Times New Roman"/>
        </w:rPr>
        <w:t xml:space="preserve">. </w:t>
      </w:r>
      <w:r w:rsidRPr="00254233">
        <w:rPr>
          <w:rFonts w:ascii="Times New Roman" w:hAnsi="Times New Roman"/>
          <w:i/>
        </w:rPr>
        <w:t>Volby do Parlamentu České republiky</w:t>
      </w:r>
      <w:r>
        <w:rPr>
          <w:rFonts w:ascii="Times New Roman" w:hAnsi="Times New Roman"/>
        </w:rPr>
        <w:t xml:space="preserve"> </w:t>
      </w:r>
      <w:r w:rsidRPr="00B30D85">
        <w:rPr>
          <w:rFonts w:ascii="Times New Roman" w:hAnsi="Times New Roman"/>
        </w:rPr>
        <w:t>[online]</w:t>
      </w:r>
      <w:r>
        <w:rPr>
          <w:rFonts w:ascii="Times New Roman" w:hAnsi="Times New Roman"/>
        </w:rPr>
        <w:t>.</w:t>
      </w:r>
      <w:r w:rsidRPr="00B30D85">
        <w:rPr>
          <w:rFonts w:ascii="Times New Roman" w:hAnsi="Times New Roman"/>
        </w:rPr>
        <w:t xml:space="preserve"> </w:t>
      </w:r>
      <w:r>
        <w:rPr>
          <w:rFonts w:ascii="Times New Roman" w:hAnsi="Times New Roman"/>
        </w:rPr>
        <w:t xml:space="preserve">psp.cz, </w:t>
      </w:r>
      <w:r w:rsidRPr="00B30D85">
        <w:rPr>
          <w:rFonts w:ascii="Times New Roman" w:hAnsi="Times New Roman"/>
        </w:rPr>
        <w:t>[cit. 5.</w:t>
      </w:r>
      <w:r>
        <w:rPr>
          <w:rFonts w:ascii="Times New Roman" w:hAnsi="Times New Roman"/>
        </w:rPr>
        <w:t xml:space="preserve"> dubna </w:t>
      </w:r>
      <w:r w:rsidRPr="00B30D85">
        <w:rPr>
          <w:rFonts w:ascii="Times New Roman" w:hAnsi="Times New Roman"/>
        </w:rPr>
        <w:t xml:space="preserve">2016]. Dostupné </w:t>
      </w:r>
      <w:r w:rsidRPr="00CE2FE3">
        <w:rPr>
          <w:rFonts w:ascii="Times New Roman" w:hAnsi="Times New Roman"/>
        </w:rPr>
        <w:t>na  &lt;</w:t>
      </w:r>
      <w:hyperlink r:id="rId5" w:history="1">
        <w:r w:rsidRPr="00CE2FE3">
          <w:rPr>
            <w:rStyle w:val="Hyperlink"/>
            <w:rFonts w:ascii="Times New Roman" w:hAnsi="Times New Roman"/>
            <w:color w:val="auto"/>
          </w:rPr>
          <w:t>http://www.psp.cz/docs/texts/elections.html</w:t>
        </w:r>
      </w:hyperlink>
      <w:r w:rsidRPr="00B30D85">
        <w:rPr>
          <w:rFonts w:ascii="Times New Roman" w:hAnsi="Times New Roman"/>
        </w:rPr>
        <w:t xml:space="preserve"> &gt;. </w:t>
      </w:r>
    </w:p>
  </w:footnote>
  <w:footnote w:id="40">
    <w:p w:rsidR="003B2F93" w:rsidRDefault="003B2F93" w:rsidP="00177E4B">
      <w:pPr>
        <w:pStyle w:val="FootnoteText"/>
        <w:spacing w:line="240" w:lineRule="auto"/>
      </w:pPr>
      <w:r w:rsidRPr="00177E4B">
        <w:rPr>
          <w:rStyle w:val="FootnoteReference"/>
          <w:rFonts w:ascii="Times New Roman" w:hAnsi="Times New Roman"/>
        </w:rPr>
        <w:footnoteRef/>
      </w:r>
      <w:r w:rsidRPr="00177E4B">
        <w:rPr>
          <w:rFonts w:ascii="Times New Roman" w:hAnsi="Times New Roman"/>
        </w:rPr>
        <w:t xml:space="preserve"> </w:t>
      </w:r>
      <w:r w:rsidRPr="00177E4B">
        <w:rPr>
          <w:rFonts w:ascii="Times New Roman" w:eastAsia="Arial Unicode MS" w:hAnsi="Times New Roman"/>
          <w:caps/>
          <w:shd w:val="clear" w:color="auto" w:fill="FFFFFF"/>
        </w:rPr>
        <w:t>BALÍK</w:t>
      </w:r>
      <w:r w:rsidRPr="00177E4B">
        <w:rPr>
          <w:rFonts w:ascii="Times New Roman" w:eastAsia="Arial Unicode MS" w:hAnsi="Times New Roman"/>
          <w:shd w:val="clear" w:color="auto" w:fill="FFFFFF"/>
        </w:rPr>
        <w:t>, Stanislav.</w:t>
      </w:r>
      <w:r w:rsidRPr="00177E4B">
        <w:rPr>
          <w:rStyle w:val="apple-converted-space"/>
          <w:rFonts w:ascii="Times New Roman" w:eastAsia="Arial Unicode MS" w:hAnsi="Times New Roman"/>
          <w:shd w:val="clear" w:color="auto" w:fill="FFFFFF"/>
        </w:rPr>
        <w:t> </w:t>
      </w:r>
      <w:r w:rsidRPr="00177E4B">
        <w:rPr>
          <w:rFonts w:ascii="Times New Roman" w:eastAsia="Arial Unicode MS" w:hAnsi="Times New Roman"/>
          <w:i/>
          <w:iCs/>
          <w:shd w:val="clear" w:color="auto" w:fill="FFFFFF"/>
        </w:rPr>
        <w:t>Komunální politika: obce, aktéři a cíle místní politiky</w:t>
      </w:r>
      <w:r>
        <w:rPr>
          <w:rFonts w:ascii="Times New Roman" w:eastAsia="Arial Unicode MS" w:hAnsi="Times New Roman"/>
          <w:shd w:val="clear" w:color="auto" w:fill="FFFFFF"/>
        </w:rPr>
        <w:t>. 1vydání. Praha: Grada, 2009. 85</w:t>
      </w:r>
      <w:r w:rsidRPr="00177E4B">
        <w:rPr>
          <w:rFonts w:ascii="Times New Roman" w:eastAsia="Arial Unicode MS" w:hAnsi="Times New Roman"/>
          <w:shd w:val="clear" w:color="auto" w:fill="FFFFFF"/>
        </w:rPr>
        <w:t xml:space="preserve"> s.</w:t>
      </w:r>
      <w:r w:rsidRPr="00177E4B">
        <w:rPr>
          <w:rStyle w:val="apple-converted-space"/>
          <w:rFonts w:ascii="Times New Roman" w:eastAsia="Arial Unicode MS" w:hAnsi="Times New Roman"/>
          <w:shd w:val="clear" w:color="auto" w:fill="FFFFFF"/>
        </w:rPr>
        <w:t> </w:t>
      </w:r>
    </w:p>
  </w:footnote>
  <w:footnote w:id="41">
    <w:p w:rsidR="003B2F93" w:rsidRDefault="003B2F93">
      <w:pPr>
        <w:pStyle w:val="FootnoteText"/>
      </w:pPr>
      <w:r w:rsidRPr="009A3DA5">
        <w:rPr>
          <w:rStyle w:val="FootnoteReference"/>
          <w:rFonts w:ascii="Times New Roman" w:hAnsi="Times New Roman"/>
        </w:rPr>
        <w:footnoteRef/>
      </w:r>
      <w:r w:rsidRPr="009A3DA5">
        <w:rPr>
          <w:rFonts w:ascii="Times New Roman" w:hAnsi="Times New Roman"/>
        </w:rPr>
        <w:t xml:space="preserve"> </w:t>
      </w:r>
      <w:r w:rsidRPr="009A3DA5">
        <w:rPr>
          <w:rFonts w:ascii="Times New Roman" w:hAnsi="Times New Roman"/>
          <w:i/>
        </w:rPr>
        <w:t>Výsledky prezidentských voleb</w:t>
      </w:r>
      <w:r w:rsidRPr="009A3DA5">
        <w:rPr>
          <w:rFonts w:ascii="Times New Roman" w:hAnsi="Times New Roman"/>
        </w:rPr>
        <w:t xml:space="preserve"> [online].</w:t>
      </w:r>
      <w:hyperlink r:id="rId6" w:history="1">
        <w:r w:rsidRPr="009A3DA5">
          <w:rPr>
            <w:rStyle w:val="Hyperlink"/>
            <w:rFonts w:ascii="Times New Roman" w:hAnsi="Times New Roman"/>
            <w:color w:val="auto"/>
            <w:u w:val="none"/>
          </w:rPr>
          <w:t>volby.idnes.cz</w:t>
        </w:r>
      </w:hyperlink>
      <w:r w:rsidRPr="009A3DA5">
        <w:rPr>
          <w:rFonts w:ascii="Times New Roman" w:hAnsi="Times New Roman"/>
        </w:rPr>
        <w:t>,</w:t>
      </w:r>
      <w:r>
        <w:rPr>
          <w:rFonts w:ascii="Times New Roman" w:hAnsi="Times New Roman"/>
        </w:rPr>
        <w:t xml:space="preserve"> </w:t>
      </w:r>
      <w:r w:rsidRPr="009A3DA5">
        <w:rPr>
          <w:rFonts w:ascii="Times New Roman" w:hAnsi="Times New Roman"/>
        </w:rPr>
        <w:t>[cit. 28. dubna 2016]</w:t>
      </w:r>
      <w:r>
        <w:rPr>
          <w:rFonts w:ascii="Times New Roman" w:hAnsi="Times New Roman"/>
        </w:rPr>
        <w:t>.</w:t>
      </w:r>
      <w:r w:rsidRPr="009A3DA5">
        <w:rPr>
          <w:rFonts w:ascii="Times New Roman" w:hAnsi="Times New Roman"/>
        </w:rPr>
        <w:t xml:space="preserve"> Dostupné na </w:t>
      </w:r>
      <w:r w:rsidRPr="009A3DA5">
        <w:rPr>
          <w:rFonts w:ascii="Times New Roman" w:hAnsi="Times New Roman"/>
          <w:u w:val="single"/>
        </w:rPr>
        <w:t>&lt;http://volby.idnes.cz/prezidentske-volby-2013.aspx?k=1</w:t>
      </w:r>
      <w:r w:rsidRPr="009A3DA5">
        <w:rPr>
          <w:rFonts w:ascii="Times New Roman" w:hAnsi="Times New Roman"/>
        </w:rPr>
        <w:t>&gt;.</w:t>
      </w:r>
    </w:p>
  </w:footnote>
  <w:footnote w:id="42">
    <w:p w:rsidR="003B2F93" w:rsidRDefault="003B2F93" w:rsidP="00A17409">
      <w:pPr>
        <w:pStyle w:val="FootnoteText"/>
        <w:spacing w:line="240" w:lineRule="auto"/>
      </w:pPr>
      <w:r w:rsidRPr="00A17409">
        <w:rPr>
          <w:rStyle w:val="FootnoteReference"/>
          <w:rFonts w:ascii="Times New Roman" w:hAnsi="Times New Roman"/>
        </w:rPr>
        <w:footnoteRef/>
      </w:r>
      <w:r w:rsidRPr="00A17409">
        <w:rPr>
          <w:rFonts w:ascii="Times New Roman" w:hAnsi="Times New Roman"/>
        </w:rPr>
        <w:t xml:space="preserve"> Ministerstvo vnitra České republiky. </w:t>
      </w:r>
      <w:r w:rsidRPr="00EF4A42">
        <w:rPr>
          <w:rFonts w:ascii="Times New Roman" w:hAnsi="Times New Roman"/>
          <w:i/>
        </w:rPr>
        <w:t>Zápis ze semináře: Účast veřejnosti na místní správě</w:t>
      </w:r>
      <w:r w:rsidRPr="00A17409">
        <w:rPr>
          <w:rFonts w:ascii="Times New Roman" w:hAnsi="Times New Roman"/>
        </w:rPr>
        <w:t xml:space="preserve"> [online]. mvcr.cz, 18. května 2010 [cit. 15. dubna 2016]. Dostupné na &lt;file:///C:/Documents%20and%20Settings/ivetice/Dokumenty/Downloads/Z%C3%A1pis_ze_semin%C3%A1%C5%99e_%C3%9AVnMS.pdf&gt;.</w:t>
      </w:r>
    </w:p>
  </w:footnote>
  <w:footnote w:id="43">
    <w:p w:rsidR="003B2F93" w:rsidRDefault="003B2F93" w:rsidP="0062093D">
      <w:pPr>
        <w:pStyle w:val="FootnoteText"/>
      </w:pPr>
      <w:r w:rsidRPr="006A4A5A">
        <w:rPr>
          <w:rStyle w:val="FootnoteReference"/>
          <w:rFonts w:ascii="Times New Roman" w:hAnsi="Times New Roman"/>
        </w:rPr>
        <w:footnoteRef/>
      </w:r>
      <w:r w:rsidRPr="006A4A5A">
        <w:rPr>
          <w:rFonts w:ascii="Times New Roman" w:hAnsi="Times New Roman"/>
        </w:rPr>
        <w:t xml:space="preserve"> Ministerstvo životního prostředí.  </w:t>
      </w:r>
      <w:r w:rsidRPr="006A4A5A">
        <w:rPr>
          <w:rFonts w:ascii="Times New Roman" w:hAnsi="Times New Roman"/>
          <w:i/>
        </w:rPr>
        <w:t>Agenda 21</w:t>
      </w:r>
      <w:r w:rsidRPr="006A4A5A">
        <w:rPr>
          <w:rFonts w:ascii="Times New Roman" w:hAnsi="Times New Roman"/>
        </w:rPr>
        <w:t>[online]. ma21.cenia.cz, [cit. 17. dubna 2016].  Dostupné na &lt;</w:t>
      </w:r>
      <w:hyperlink r:id="rId7" w:history="1">
        <w:r w:rsidRPr="006A4A5A">
          <w:rPr>
            <w:rStyle w:val="Hyperlink"/>
            <w:rFonts w:ascii="Times New Roman" w:hAnsi="Times New Roman"/>
            <w:color w:val="auto"/>
          </w:rPr>
          <w:t>http://ma21.cenia.cz/Z%C3%A1kladn%C3%ADinformaceoMA21/Agenda21/tabid/101/language/cs-CZ/Default.aspx</w:t>
        </w:r>
      </w:hyperlink>
      <w:r w:rsidRPr="006A4A5A">
        <w:rPr>
          <w:rFonts w:ascii="Times New Roman" w:hAnsi="Times New Roman"/>
        </w:rPr>
        <w:t xml:space="preserve">&gt;. </w:t>
      </w:r>
    </w:p>
  </w:footnote>
  <w:footnote w:id="44">
    <w:p w:rsidR="003B2F93" w:rsidRDefault="003B2F93" w:rsidP="0083786D">
      <w:pPr>
        <w:pStyle w:val="FootnoteText"/>
        <w:spacing w:line="240" w:lineRule="auto"/>
      </w:pPr>
      <w:r w:rsidRPr="0083786D">
        <w:rPr>
          <w:rStyle w:val="Znakypropoznmkupodarou"/>
          <w:rFonts w:ascii="Times New Roman" w:hAnsi="Times New Roman"/>
        </w:rPr>
        <w:footnoteRef/>
      </w:r>
      <w:r w:rsidRPr="0083786D">
        <w:rPr>
          <w:rFonts w:ascii="Times New Roman" w:hAnsi="Times New Roman"/>
          <w:color w:val="FF0000"/>
        </w:rPr>
        <w:t xml:space="preserve"> </w:t>
      </w:r>
      <w:r w:rsidRPr="0083786D">
        <w:rPr>
          <w:rFonts w:ascii="Times New Roman" w:hAnsi="Times New Roman"/>
        </w:rPr>
        <w:t xml:space="preserve">BŘEŇ, J. a kol. </w:t>
      </w:r>
      <w:r w:rsidRPr="0083786D">
        <w:rPr>
          <w:rFonts w:ascii="Times New Roman" w:hAnsi="Times New Roman"/>
          <w:i/>
        </w:rPr>
        <w:t>Meritum Obce 2008- 2009</w:t>
      </w:r>
      <w:r w:rsidRPr="0083786D">
        <w:rPr>
          <w:rFonts w:ascii="Times New Roman" w:hAnsi="Times New Roman"/>
        </w:rPr>
        <w:t>. Praha: Aspi, 2016.</w:t>
      </w:r>
    </w:p>
  </w:footnote>
  <w:footnote w:id="45">
    <w:p w:rsidR="003B2F93" w:rsidRDefault="003B2F93" w:rsidP="002D6918">
      <w:pPr>
        <w:pStyle w:val="FootnoteText"/>
        <w:spacing w:line="240" w:lineRule="auto"/>
      </w:pPr>
      <w:r w:rsidRPr="002D6918">
        <w:rPr>
          <w:rStyle w:val="FootnoteReference"/>
          <w:rFonts w:ascii="Times New Roman" w:hAnsi="Times New Roman"/>
        </w:rPr>
        <w:footnoteRef/>
      </w:r>
      <w:r w:rsidRPr="002D6918">
        <w:rPr>
          <w:rFonts w:ascii="Times New Roman" w:hAnsi="Times New Roman"/>
        </w:rPr>
        <w:t xml:space="preserve"> DOHNAL, Vítězslav. Přímá demokracie pod soudní ochranou. </w:t>
      </w:r>
      <w:r w:rsidRPr="002D6918">
        <w:rPr>
          <w:rFonts w:ascii="Times New Roman" w:hAnsi="Times New Roman"/>
          <w:i/>
        </w:rPr>
        <w:t>Právní fórum</w:t>
      </w:r>
      <w:r w:rsidRPr="002D6918">
        <w:rPr>
          <w:rFonts w:ascii="Times New Roman" w:hAnsi="Times New Roman"/>
        </w:rPr>
        <w:t>. 2006, č.11, s.77-80.</w:t>
      </w:r>
    </w:p>
  </w:footnote>
  <w:footnote w:id="46">
    <w:p w:rsidR="003B2F93" w:rsidRDefault="003B2F93" w:rsidP="0083786D">
      <w:pPr>
        <w:pStyle w:val="FootnoteText"/>
        <w:spacing w:line="240" w:lineRule="auto"/>
      </w:pPr>
      <w:r w:rsidRPr="0083786D">
        <w:rPr>
          <w:rStyle w:val="FootnoteReference"/>
          <w:rFonts w:ascii="Times New Roman" w:hAnsi="Times New Roman"/>
        </w:rPr>
        <w:footnoteRef/>
      </w:r>
      <w:r w:rsidRPr="0083786D">
        <w:rPr>
          <w:rFonts w:ascii="Times New Roman" w:hAnsi="Times New Roman"/>
        </w:rPr>
        <w:t xml:space="preserve"> Mezinárodní pakt o občanských a politických právech, New York, 19. 12. 1966 ve vyhlášce ministra zahraničních věcí Československé socialistické republiky č. 120/1976 Sb., o Mezinárodním paktu o občanských a politických právech a Mezinárodním paktu o hospodářských, sociálních a kulturních právech</w:t>
      </w:r>
      <w:r>
        <w:rPr>
          <w:rFonts w:ascii="Times New Roman" w:hAnsi="Times New Roman"/>
        </w:rPr>
        <w:t>.</w:t>
      </w:r>
    </w:p>
  </w:footnote>
  <w:footnote w:id="47">
    <w:p w:rsidR="003B2F93" w:rsidRDefault="003B2F93">
      <w:pPr>
        <w:pStyle w:val="FootnoteText"/>
      </w:pPr>
      <w:r w:rsidRPr="00CE2FE3">
        <w:rPr>
          <w:rStyle w:val="FootnoteReference"/>
        </w:rPr>
        <w:footnoteRef/>
      </w:r>
      <w:r w:rsidRPr="00CE2FE3">
        <w:t xml:space="preserve"> </w:t>
      </w:r>
      <w:r w:rsidRPr="00CE2FE3">
        <w:rPr>
          <w:rFonts w:ascii="Times New Roman" w:hAnsi="Times New Roman"/>
        </w:rPr>
        <w:t>přijata roku 1985, Českou republikou podepsána v roce 1998 a publikována ve Sbírce zákonů pod č. 181/1999.</w:t>
      </w:r>
    </w:p>
  </w:footnote>
  <w:footnote w:id="48">
    <w:p w:rsidR="003B2F93" w:rsidRDefault="003B2F93" w:rsidP="00653225">
      <w:pPr>
        <w:pStyle w:val="FootnoteText"/>
        <w:spacing w:line="240" w:lineRule="auto"/>
      </w:pPr>
      <w:r w:rsidRPr="00CE2FE3">
        <w:rPr>
          <w:rStyle w:val="FootnoteReference"/>
          <w:rFonts w:ascii="Times New Roman" w:hAnsi="Times New Roman"/>
        </w:rPr>
        <w:footnoteRef/>
      </w:r>
      <w:r w:rsidRPr="00CE2FE3">
        <w:rPr>
          <w:rFonts w:ascii="Times New Roman" w:hAnsi="Times New Roman"/>
        </w:rPr>
        <w:t xml:space="preserve"> Ministerstvo vnitra České republiky. </w:t>
      </w:r>
      <w:r w:rsidRPr="00CE2FE3">
        <w:rPr>
          <w:rFonts w:ascii="Times New Roman" w:hAnsi="Times New Roman"/>
          <w:i/>
        </w:rPr>
        <w:t>Občanské aktivity</w:t>
      </w:r>
      <w:r w:rsidRPr="00CE2FE3">
        <w:rPr>
          <w:rFonts w:ascii="Times New Roman" w:hAnsi="Times New Roman"/>
        </w:rPr>
        <w:t xml:space="preserve"> [online]. mvcr.cz, [cit. 20.dubna 2016]. Dostupné na &lt; </w:t>
      </w:r>
      <w:hyperlink r:id="rId8" w:history="1">
        <w:r w:rsidRPr="00CE2FE3">
          <w:rPr>
            <w:rStyle w:val="Hyperlink"/>
            <w:rFonts w:ascii="Times New Roman" w:hAnsi="Times New Roman"/>
            <w:color w:val="auto"/>
          </w:rPr>
          <w:t>http://www.mvcr.cz/clanek/obcanske-aktivity-118893.aspx</w:t>
        </w:r>
      </w:hyperlink>
      <w:r w:rsidRPr="00CE2FE3">
        <w:rPr>
          <w:rFonts w:ascii="Times New Roman" w:hAnsi="Times New Roman"/>
        </w:rPr>
        <w:t xml:space="preserve"> &gt;. </w:t>
      </w:r>
    </w:p>
  </w:footnote>
  <w:footnote w:id="49">
    <w:p w:rsidR="003B2F93" w:rsidRDefault="003B2F93">
      <w:pPr>
        <w:pStyle w:val="FootnoteText"/>
      </w:pPr>
      <w:r w:rsidRPr="00CE2FE3">
        <w:rPr>
          <w:rStyle w:val="FootnoteReference"/>
        </w:rPr>
        <w:footnoteRef/>
      </w:r>
      <w:r w:rsidRPr="00CE2FE3">
        <w:t xml:space="preserve"> </w:t>
      </w:r>
      <w:r w:rsidRPr="00CE2FE3">
        <w:rPr>
          <w:rFonts w:ascii="Times New Roman" w:hAnsi="Times New Roman"/>
        </w:rPr>
        <w:t>§7 zákona č. 22/2002 Sb., o místním referendu</w:t>
      </w:r>
      <w:r>
        <w:rPr>
          <w:rFonts w:ascii="Times New Roman" w:hAnsi="Times New Roman"/>
        </w:rPr>
        <w:t>, ve znění pozdějších předpisů</w:t>
      </w:r>
    </w:p>
  </w:footnote>
  <w:footnote w:id="50">
    <w:p w:rsidR="003B2F93" w:rsidRDefault="003B2F93" w:rsidP="00E871E3">
      <w:pPr>
        <w:pStyle w:val="FootnoteText"/>
        <w:spacing w:line="240" w:lineRule="auto"/>
      </w:pPr>
      <w:r>
        <w:rPr>
          <w:rStyle w:val="FootnoteReference"/>
        </w:rPr>
        <w:footnoteRef/>
      </w:r>
      <w:r>
        <w:t xml:space="preserve"> </w:t>
      </w:r>
      <w:r w:rsidRPr="00E871E3">
        <w:rPr>
          <w:rFonts w:ascii="Times New Roman" w:hAnsi="Times New Roman"/>
        </w:rPr>
        <w:t>HENDRYCH, D</w:t>
      </w:r>
      <w:r>
        <w:rPr>
          <w:rFonts w:ascii="Times New Roman" w:hAnsi="Times New Roman"/>
        </w:rPr>
        <w:t xml:space="preserve">ušan </w:t>
      </w:r>
      <w:r w:rsidRPr="00E871E3">
        <w:rPr>
          <w:rFonts w:ascii="Times New Roman" w:hAnsi="Times New Roman"/>
        </w:rPr>
        <w:t>a kol. S</w:t>
      </w:r>
      <w:r w:rsidRPr="00E871E3">
        <w:rPr>
          <w:rFonts w:ascii="Times New Roman" w:hAnsi="Times New Roman"/>
          <w:i/>
        </w:rPr>
        <w:t>právní práv</w:t>
      </w:r>
      <w:r>
        <w:rPr>
          <w:rFonts w:ascii="Times New Roman" w:hAnsi="Times New Roman"/>
          <w:i/>
        </w:rPr>
        <w:t>o: obecná část</w:t>
      </w:r>
      <w:r w:rsidRPr="00E871E3">
        <w:rPr>
          <w:rFonts w:ascii="Times New Roman" w:hAnsi="Times New Roman"/>
        </w:rPr>
        <w:t>.</w:t>
      </w:r>
      <w:r>
        <w:rPr>
          <w:rFonts w:ascii="Times New Roman" w:hAnsi="Times New Roman"/>
        </w:rPr>
        <w:t xml:space="preserve"> </w:t>
      </w:r>
      <w:r w:rsidRPr="00E871E3">
        <w:rPr>
          <w:rFonts w:ascii="Times New Roman" w:hAnsi="Times New Roman"/>
        </w:rPr>
        <w:t xml:space="preserve"> Praha: C. H. Beck, 2009. 174 s.</w:t>
      </w:r>
    </w:p>
  </w:footnote>
  <w:footnote w:id="51">
    <w:p w:rsidR="003B2F93" w:rsidRDefault="003B2F93" w:rsidP="00D86B51">
      <w:pPr>
        <w:pStyle w:val="FootnoteText"/>
        <w:spacing w:line="240" w:lineRule="auto"/>
      </w:pPr>
      <w:r w:rsidRPr="00D86B51">
        <w:rPr>
          <w:rStyle w:val="FootnoteReference"/>
          <w:rFonts w:ascii="Times New Roman" w:hAnsi="Times New Roman"/>
        </w:rPr>
        <w:footnoteRef/>
      </w:r>
      <w:r w:rsidRPr="00D86B51">
        <w:rPr>
          <w:rFonts w:ascii="Times New Roman" w:hAnsi="Times New Roman"/>
        </w:rPr>
        <w:t xml:space="preserve"> rozsudek Nejvyššího správního  soudu ze dne 31.</w:t>
      </w:r>
      <w:r>
        <w:rPr>
          <w:rFonts w:ascii="Times New Roman" w:hAnsi="Times New Roman"/>
        </w:rPr>
        <w:t xml:space="preserve"> </w:t>
      </w:r>
      <w:r w:rsidRPr="00D86B51">
        <w:rPr>
          <w:rFonts w:ascii="Times New Roman" w:hAnsi="Times New Roman"/>
        </w:rPr>
        <w:t xml:space="preserve">října 2012, č.j. </w:t>
      </w:r>
      <w:r>
        <w:rPr>
          <w:rFonts w:ascii="Times New Roman" w:hAnsi="Times New Roman"/>
        </w:rPr>
        <w:t>Ars 2/2012</w:t>
      </w:r>
    </w:p>
  </w:footnote>
  <w:footnote w:id="52">
    <w:p w:rsidR="003B2F93" w:rsidRDefault="003B2F93" w:rsidP="00E871E3">
      <w:pPr>
        <w:pStyle w:val="FootnoteText"/>
        <w:spacing w:line="240" w:lineRule="auto"/>
        <w:jc w:val="both"/>
      </w:pPr>
      <w:r w:rsidRPr="00E871E3">
        <w:rPr>
          <w:rStyle w:val="FootnoteReference"/>
          <w:rFonts w:ascii="Times New Roman" w:hAnsi="Times New Roman"/>
        </w:rPr>
        <w:footnoteRef/>
      </w:r>
      <w:r w:rsidRPr="00E871E3">
        <w:rPr>
          <w:rFonts w:ascii="Times New Roman" w:hAnsi="Times New Roman"/>
        </w:rPr>
        <w:t xml:space="preserve"> MATES, Pavel. Právní úprava místního referenda. </w:t>
      </w:r>
      <w:r w:rsidRPr="00E871E3">
        <w:rPr>
          <w:rFonts w:ascii="Times New Roman" w:hAnsi="Times New Roman"/>
          <w:i/>
        </w:rPr>
        <w:t>Právní fórum.</w:t>
      </w:r>
      <w:r w:rsidRPr="00E871E3">
        <w:t xml:space="preserve"> </w:t>
      </w:r>
      <w:r w:rsidRPr="00E871E3">
        <w:rPr>
          <w:rFonts w:ascii="Times New Roman" w:hAnsi="Times New Roman"/>
        </w:rPr>
        <w:t>2007, 2/2007, IV, 5 s.</w:t>
      </w:r>
    </w:p>
  </w:footnote>
  <w:footnote w:id="53">
    <w:p w:rsidR="003B2F93" w:rsidRDefault="003B2F93" w:rsidP="004C1940">
      <w:pPr>
        <w:pStyle w:val="FootnoteText"/>
        <w:spacing w:line="240" w:lineRule="auto"/>
      </w:pPr>
      <w:r w:rsidRPr="004C1940">
        <w:rPr>
          <w:rStyle w:val="FootnoteReference"/>
          <w:rFonts w:ascii="Times New Roman" w:hAnsi="Times New Roman"/>
        </w:rPr>
        <w:footnoteRef/>
      </w:r>
      <w:r w:rsidRPr="004C1940">
        <w:rPr>
          <w:rFonts w:ascii="Times New Roman" w:hAnsi="Times New Roman"/>
        </w:rPr>
        <w:t xml:space="preserve"> nález Ústavního soudu ze dne 14.</w:t>
      </w:r>
      <w:r>
        <w:rPr>
          <w:rFonts w:ascii="Times New Roman" w:hAnsi="Times New Roman"/>
        </w:rPr>
        <w:t xml:space="preserve"> </w:t>
      </w:r>
      <w:r w:rsidRPr="004C1940">
        <w:rPr>
          <w:rFonts w:ascii="Times New Roman" w:hAnsi="Times New Roman"/>
        </w:rPr>
        <w:t>dubna 2010, sp.zn. I.</w:t>
      </w:r>
      <w:r>
        <w:rPr>
          <w:rFonts w:ascii="Times New Roman" w:hAnsi="Times New Roman"/>
        </w:rPr>
        <w:t xml:space="preserve"> </w:t>
      </w:r>
      <w:r w:rsidRPr="004C1940">
        <w:rPr>
          <w:rFonts w:ascii="Times New Roman" w:hAnsi="Times New Roman"/>
        </w:rPr>
        <w:t>ÚS 101/05</w:t>
      </w:r>
    </w:p>
  </w:footnote>
  <w:footnote w:id="54">
    <w:p w:rsidR="003B2F93" w:rsidRDefault="003B2F93">
      <w:pPr>
        <w:pStyle w:val="FootnoteText"/>
      </w:pPr>
      <w:r w:rsidRPr="00D91585">
        <w:rPr>
          <w:rStyle w:val="FootnoteReference"/>
          <w:rFonts w:ascii="Times New Roman" w:hAnsi="Times New Roman"/>
        </w:rPr>
        <w:footnoteRef/>
      </w:r>
      <w:r w:rsidRPr="00D91585">
        <w:rPr>
          <w:rFonts w:ascii="Times New Roman" w:hAnsi="Times New Roman"/>
        </w:rPr>
        <w:t xml:space="preserve"> §48</w:t>
      </w:r>
      <w:r>
        <w:rPr>
          <w:rFonts w:ascii="Times New Roman" w:hAnsi="Times New Roman"/>
        </w:rPr>
        <w:t xml:space="preserve"> odst. 1</w:t>
      </w:r>
      <w:r w:rsidRPr="00D91585">
        <w:rPr>
          <w:rFonts w:ascii="Times New Roman" w:hAnsi="Times New Roman"/>
        </w:rPr>
        <w:t xml:space="preserve"> ZMR</w:t>
      </w:r>
    </w:p>
  </w:footnote>
  <w:footnote w:id="55">
    <w:p w:rsidR="003B2F93" w:rsidRDefault="003B2F93" w:rsidP="00E871E3">
      <w:pPr>
        <w:pStyle w:val="FootnoteText"/>
        <w:spacing w:line="240" w:lineRule="auto"/>
      </w:pPr>
      <w:r w:rsidRPr="00E871E3">
        <w:rPr>
          <w:rStyle w:val="FootnoteReference"/>
          <w:rFonts w:ascii="Times New Roman" w:hAnsi="Times New Roman"/>
        </w:rPr>
        <w:footnoteRef/>
      </w:r>
      <w:r w:rsidRPr="00E871E3">
        <w:rPr>
          <w:rFonts w:ascii="Times New Roman" w:hAnsi="Times New Roman"/>
        </w:rPr>
        <w:t xml:space="preserve"> POSPÍŠILOVÁ, Alice. </w:t>
      </w:r>
      <w:r w:rsidRPr="00E871E3">
        <w:rPr>
          <w:rFonts w:ascii="Times New Roman" w:hAnsi="Times New Roman"/>
          <w:i/>
        </w:rPr>
        <w:t xml:space="preserve">Místní referendum </w:t>
      </w:r>
      <w:r w:rsidRPr="00E871E3">
        <w:rPr>
          <w:rFonts w:ascii="Times New Roman" w:hAnsi="Times New Roman"/>
        </w:rPr>
        <w:t xml:space="preserve">[online]. olomouc.eu, 13. prosince 2014 [cit. 23. dubna 2016]. Dostupné na  &lt; </w:t>
      </w:r>
      <w:hyperlink r:id="rId9" w:history="1">
        <w:r w:rsidRPr="00E871E3">
          <w:rPr>
            <w:rStyle w:val="Hyperlink"/>
            <w:rFonts w:ascii="Times New Roman" w:hAnsi="Times New Roman"/>
            <w:color w:val="auto"/>
          </w:rPr>
          <w:t>http://www.olomouc.eu/mistni-referendum</w:t>
        </w:r>
      </w:hyperlink>
      <w:r>
        <w:rPr>
          <w:rFonts w:ascii="Times New Roman" w:hAnsi="Times New Roman"/>
        </w:rPr>
        <w:t xml:space="preserve">&gt;. </w:t>
      </w:r>
    </w:p>
  </w:footnote>
  <w:footnote w:id="56">
    <w:p w:rsidR="003B2F93" w:rsidRDefault="003B2F93" w:rsidP="00A265F2">
      <w:pPr>
        <w:pStyle w:val="FootnoteText"/>
        <w:spacing w:line="240" w:lineRule="auto"/>
      </w:pPr>
      <w:r w:rsidRPr="00A265F2">
        <w:rPr>
          <w:rStyle w:val="FootnoteReference"/>
          <w:rFonts w:ascii="Times New Roman" w:hAnsi="Times New Roman"/>
        </w:rPr>
        <w:footnoteRef/>
      </w:r>
      <w:r>
        <w:rPr>
          <w:rFonts w:ascii="Times New Roman" w:hAnsi="Times New Roman"/>
        </w:rPr>
        <w:t xml:space="preserve"> </w:t>
      </w:r>
      <w:r w:rsidRPr="00CE2FE3">
        <w:rPr>
          <w:rFonts w:ascii="Times New Roman" w:hAnsi="Times New Roman"/>
          <w:i/>
        </w:rPr>
        <w:t xml:space="preserve">Účast ve správním řízení </w:t>
      </w:r>
      <w:r w:rsidRPr="00CE2FE3">
        <w:rPr>
          <w:rFonts w:ascii="Times New Roman" w:hAnsi="Times New Roman"/>
        </w:rPr>
        <w:t>[online]. obcan.ecn.cz, [cit. 20. dubna 2016]. Dostupné na &lt;</w:t>
      </w:r>
      <w:hyperlink r:id="rId10" w:history="1">
        <w:r w:rsidRPr="00CE2FE3">
          <w:rPr>
            <w:rStyle w:val="Hyperlink"/>
            <w:rFonts w:ascii="Times New Roman" w:hAnsi="Times New Roman"/>
            <w:color w:val="auto"/>
          </w:rPr>
          <w:t>http://obcan.ecn.cz/index.shtml?w=u&amp;x=230368</w:t>
        </w:r>
      </w:hyperlink>
      <w:r w:rsidRPr="00CE2FE3">
        <w:rPr>
          <w:rFonts w:ascii="Times New Roman" w:hAnsi="Times New Roman"/>
        </w:rPr>
        <w:t>&gt;.</w:t>
      </w:r>
    </w:p>
  </w:footnote>
  <w:footnote w:id="57">
    <w:p w:rsidR="003B2F93" w:rsidRDefault="003B2F93" w:rsidP="008E644C">
      <w:pPr>
        <w:pStyle w:val="FootnoteText"/>
        <w:tabs>
          <w:tab w:val="left" w:pos="7501"/>
        </w:tabs>
        <w:spacing w:line="240" w:lineRule="auto"/>
      </w:pPr>
      <w:r w:rsidRPr="00CE2FE3">
        <w:rPr>
          <w:rStyle w:val="FootnoteReference"/>
          <w:rFonts w:ascii="Times New Roman" w:hAnsi="Times New Roman"/>
        </w:rPr>
        <w:footnoteRef/>
      </w:r>
      <w:r w:rsidRPr="00CE2FE3">
        <w:rPr>
          <w:rFonts w:ascii="Times New Roman" w:hAnsi="Times New Roman"/>
        </w:rPr>
        <w:t xml:space="preserve"> POTĚŠIL, Lukáš a kol.</w:t>
      </w:r>
      <w:r w:rsidRPr="00A265F2">
        <w:rPr>
          <w:rStyle w:val="apple-converted-space"/>
          <w:rFonts w:ascii="Times New Roman" w:hAnsi="Times New Roman"/>
        </w:rPr>
        <w:t> </w:t>
      </w:r>
      <w:r w:rsidRPr="00A265F2">
        <w:rPr>
          <w:rFonts w:ascii="Times New Roman" w:hAnsi="Times New Roman"/>
          <w:i/>
          <w:iCs/>
        </w:rPr>
        <w:t>Správní řád: komentář</w:t>
      </w:r>
      <w:r w:rsidRPr="00A265F2">
        <w:rPr>
          <w:rFonts w:ascii="Times New Roman" w:hAnsi="Times New Roman"/>
        </w:rPr>
        <w:t>. Pra</w:t>
      </w:r>
      <w:r>
        <w:rPr>
          <w:rFonts w:ascii="Times New Roman" w:hAnsi="Times New Roman"/>
        </w:rPr>
        <w:t>ha: C.H. Beck, 2016</w:t>
      </w:r>
      <w:r w:rsidRPr="00A265F2">
        <w:rPr>
          <w:rFonts w:ascii="Times New Roman" w:hAnsi="Times New Roman"/>
        </w:rPr>
        <w:t>.</w:t>
      </w:r>
      <w:r>
        <w:rPr>
          <w:rFonts w:ascii="Times New Roman" w:hAnsi="Times New Roman"/>
        </w:rPr>
        <w:t xml:space="preserve"> </w:t>
      </w:r>
      <w:r w:rsidRPr="00A265F2">
        <w:rPr>
          <w:rFonts w:ascii="Times New Roman" w:hAnsi="Times New Roman"/>
        </w:rPr>
        <w:t>s.146-151</w:t>
      </w:r>
      <w:r>
        <w:rPr>
          <w:rFonts w:ascii="Times New Roman" w:hAnsi="Times New Roman"/>
        </w:rPr>
        <w:t>.</w:t>
      </w:r>
      <w:r>
        <w:rPr>
          <w:rFonts w:ascii="Times New Roman" w:hAnsi="Times New Roman"/>
        </w:rPr>
        <w:tab/>
      </w:r>
    </w:p>
  </w:footnote>
  <w:footnote w:id="58">
    <w:p w:rsidR="003B2F93" w:rsidRDefault="003B2F93" w:rsidP="00BC6047">
      <w:pPr>
        <w:pStyle w:val="FootnoteText"/>
        <w:spacing w:line="240" w:lineRule="auto"/>
        <w:jc w:val="both"/>
      </w:pPr>
      <w:r w:rsidRPr="00BC6047">
        <w:rPr>
          <w:rStyle w:val="FootnoteReference"/>
          <w:rFonts w:ascii="Times New Roman" w:hAnsi="Times New Roman"/>
        </w:rPr>
        <w:footnoteRef/>
      </w:r>
      <w:r w:rsidRPr="00BC6047">
        <w:rPr>
          <w:rFonts w:ascii="Times New Roman" w:hAnsi="Times New Roman"/>
        </w:rPr>
        <w:t xml:space="preserve"> rozsudek Nejvyš</w:t>
      </w:r>
      <w:r>
        <w:rPr>
          <w:rFonts w:ascii="Times New Roman" w:hAnsi="Times New Roman"/>
        </w:rPr>
        <w:t>šího správního soudu ze dne 17. prosince 2</w:t>
      </w:r>
      <w:r w:rsidRPr="00BC6047">
        <w:rPr>
          <w:rFonts w:ascii="Times New Roman" w:hAnsi="Times New Roman"/>
        </w:rPr>
        <w:t>008, č.j. 1 As 80/2008 - 68</w:t>
      </w:r>
    </w:p>
  </w:footnote>
  <w:footnote w:id="59">
    <w:p w:rsidR="003B2F93" w:rsidRDefault="003B2F93" w:rsidP="00BC6047">
      <w:pPr>
        <w:pStyle w:val="FootnoteText"/>
        <w:spacing w:line="240" w:lineRule="auto"/>
      </w:pPr>
      <w:r w:rsidRPr="00BC6047">
        <w:rPr>
          <w:rStyle w:val="FootnoteReference"/>
          <w:rFonts w:ascii="Times New Roman" w:hAnsi="Times New Roman"/>
        </w:rPr>
        <w:footnoteRef/>
      </w:r>
      <w:r w:rsidRPr="00BC6047">
        <w:rPr>
          <w:rFonts w:ascii="Times New Roman" w:hAnsi="Times New Roman"/>
        </w:rPr>
        <w:t xml:space="preserve"> </w:t>
      </w:r>
      <w:r w:rsidRPr="00BC6047">
        <w:rPr>
          <w:rFonts w:ascii="Times New Roman" w:hAnsi="Times New Roman"/>
          <w:i/>
          <w:iCs/>
          <w:color w:val="222222"/>
        </w:rPr>
        <w:t>Správní procesy v právu životního prostředí</w:t>
      </w:r>
      <w:r w:rsidRPr="00BC6047">
        <w:rPr>
          <w:rFonts w:ascii="Times New Roman" w:hAnsi="Times New Roman"/>
          <w:color w:val="222222"/>
        </w:rPr>
        <w:t xml:space="preserve">. 1. vydání. Brno: Masarykova univerzita, 2010. Spisy Právnické fakulty Masarykovy univerzity; sv. č. 379. </w:t>
      </w:r>
      <w:r w:rsidRPr="00BC6047">
        <w:rPr>
          <w:rFonts w:ascii="Times New Roman" w:hAnsi="Times New Roman"/>
        </w:rPr>
        <w:t xml:space="preserve">s. 59 – 62.  </w:t>
      </w:r>
    </w:p>
  </w:footnote>
  <w:footnote w:id="60">
    <w:p w:rsidR="003B2F93" w:rsidRDefault="003B2F93" w:rsidP="00BC6047">
      <w:pPr>
        <w:pStyle w:val="FootnoteText"/>
        <w:spacing w:line="240" w:lineRule="auto"/>
        <w:jc w:val="both"/>
      </w:pPr>
      <w:r w:rsidRPr="00BC6047">
        <w:rPr>
          <w:rStyle w:val="FootnoteReference"/>
          <w:rFonts w:ascii="Times New Roman" w:hAnsi="Times New Roman"/>
        </w:rPr>
        <w:footnoteRef/>
      </w:r>
      <w:r w:rsidRPr="00BC6047">
        <w:rPr>
          <w:rFonts w:ascii="Times New Roman" w:hAnsi="Times New Roman"/>
        </w:rPr>
        <w:t xml:space="preserve"> rozsudek Nejvyš</w:t>
      </w:r>
      <w:r>
        <w:rPr>
          <w:rFonts w:ascii="Times New Roman" w:hAnsi="Times New Roman"/>
        </w:rPr>
        <w:t xml:space="preserve">šího správního soudu ze dne 28. března </w:t>
      </w:r>
      <w:r w:rsidRPr="00BC6047">
        <w:rPr>
          <w:rFonts w:ascii="Times New Roman" w:hAnsi="Times New Roman"/>
        </w:rPr>
        <w:t>2007, č.j. 3 As 74/2006 - 61</w:t>
      </w:r>
    </w:p>
  </w:footnote>
  <w:footnote w:id="61">
    <w:p w:rsidR="003B2F93" w:rsidRDefault="003B2F93" w:rsidP="00BC6047">
      <w:pPr>
        <w:pStyle w:val="FootnoteText"/>
        <w:spacing w:line="240" w:lineRule="auto"/>
        <w:jc w:val="both"/>
      </w:pPr>
      <w:r w:rsidRPr="00BC6047">
        <w:rPr>
          <w:rStyle w:val="FootnoteReference"/>
          <w:rFonts w:ascii="Times New Roman" w:hAnsi="Times New Roman"/>
        </w:rPr>
        <w:footnoteRef/>
      </w:r>
      <w:r w:rsidRPr="00BC6047">
        <w:rPr>
          <w:rFonts w:ascii="Times New Roman" w:hAnsi="Times New Roman"/>
        </w:rPr>
        <w:t xml:space="preserve"> rozsudek Nejvy</w:t>
      </w:r>
      <w:r>
        <w:rPr>
          <w:rFonts w:ascii="Times New Roman" w:hAnsi="Times New Roman"/>
        </w:rPr>
        <w:t xml:space="preserve">ššího správního soudu ze dne 7. prosince </w:t>
      </w:r>
      <w:r w:rsidRPr="00BC6047">
        <w:rPr>
          <w:rFonts w:ascii="Times New Roman" w:hAnsi="Times New Roman"/>
        </w:rPr>
        <w:t xml:space="preserve">2005, č.j. 3 As 8/2005 </w:t>
      </w:r>
      <w:r>
        <w:rPr>
          <w:rFonts w:ascii="Times New Roman" w:hAnsi="Times New Roman"/>
        </w:rPr>
        <w:t>–</w:t>
      </w:r>
      <w:r w:rsidRPr="00BC6047">
        <w:rPr>
          <w:rFonts w:ascii="Times New Roman" w:hAnsi="Times New Roman"/>
        </w:rPr>
        <w:t xml:space="preserve"> 118</w:t>
      </w:r>
    </w:p>
  </w:footnote>
  <w:footnote w:id="62">
    <w:p w:rsidR="003B2F93" w:rsidRDefault="003B2F93" w:rsidP="00BC6047">
      <w:pPr>
        <w:pStyle w:val="FootnoteText"/>
        <w:spacing w:line="240" w:lineRule="auto"/>
      </w:pPr>
      <w:r w:rsidRPr="00BC6047">
        <w:rPr>
          <w:rStyle w:val="FootnoteReference"/>
          <w:rFonts w:ascii="Times New Roman" w:hAnsi="Times New Roman"/>
        </w:rPr>
        <w:footnoteRef/>
      </w:r>
      <w:r>
        <w:rPr>
          <w:rFonts w:ascii="Times New Roman" w:hAnsi="Times New Roman"/>
        </w:rPr>
        <w:t xml:space="preserve"> POTĚŠIL:</w:t>
      </w:r>
      <w:r w:rsidRPr="00BC6047">
        <w:rPr>
          <w:rStyle w:val="apple-converted-space"/>
          <w:rFonts w:ascii="Times New Roman" w:hAnsi="Times New Roman"/>
        </w:rPr>
        <w:t> </w:t>
      </w:r>
      <w:r>
        <w:rPr>
          <w:rFonts w:ascii="Times New Roman" w:hAnsi="Times New Roman"/>
          <w:i/>
          <w:iCs/>
        </w:rPr>
        <w:t>Správní řád..</w:t>
      </w:r>
      <w:r>
        <w:rPr>
          <w:rFonts w:ascii="Times New Roman" w:hAnsi="Times New Roman"/>
        </w:rPr>
        <w:t>..,</w:t>
      </w:r>
      <w:r w:rsidRPr="000A0EC0">
        <w:rPr>
          <w:rFonts w:ascii="Times New Roman" w:hAnsi="Times New Roman"/>
        </w:rPr>
        <w:t>151 s.</w:t>
      </w:r>
    </w:p>
  </w:footnote>
  <w:footnote w:id="63">
    <w:p w:rsidR="003B2F93" w:rsidRDefault="003B2F93" w:rsidP="000A0EC0">
      <w:pPr>
        <w:pStyle w:val="FootnoteText"/>
        <w:spacing w:line="240" w:lineRule="auto"/>
      </w:pPr>
      <w:r w:rsidRPr="000A0EC0">
        <w:rPr>
          <w:rStyle w:val="FootnoteReference"/>
          <w:rFonts w:ascii="Times New Roman" w:hAnsi="Times New Roman"/>
        </w:rPr>
        <w:footnoteRef/>
      </w:r>
      <w:r w:rsidRPr="000A0EC0">
        <w:rPr>
          <w:rFonts w:ascii="Times New Roman" w:hAnsi="Times New Roman"/>
        </w:rPr>
        <w:t xml:space="preserve"> rozsudek Nejvyššího správního soudu ze </w:t>
      </w:r>
      <w:r>
        <w:rPr>
          <w:rFonts w:ascii="Times New Roman" w:hAnsi="Times New Roman"/>
        </w:rPr>
        <w:t xml:space="preserve">dne 14. října </w:t>
      </w:r>
      <w:r w:rsidRPr="000A0EC0">
        <w:rPr>
          <w:rFonts w:ascii="Times New Roman" w:hAnsi="Times New Roman"/>
        </w:rPr>
        <w:t>2010</w:t>
      </w:r>
      <w:r>
        <w:rPr>
          <w:rFonts w:ascii="Times New Roman" w:hAnsi="Times New Roman"/>
        </w:rPr>
        <w:t>,</w:t>
      </w:r>
      <w:r w:rsidRPr="000A0EC0">
        <w:rPr>
          <w:rFonts w:ascii="Times New Roman" w:hAnsi="Times New Roman"/>
        </w:rPr>
        <w:t xml:space="preserve"> č.. j. 5 As 1/2010-76</w:t>
      </w:r>
    </w:p>
  </w:footnote>
  <w:footnote w:id="64">
    <w:p w:rsidR="003B2F93" w:rsidRDefault="003B2F93" w:rsidP="000A0EC0">
      <w:pPr>
        <w:pStyle w:val="FootnoteText"/>
        <w:spacing w:line="240" w:lineRule="auto"/>
      </w:pPr>
      <w:r w:rsidRPr="000A0EC0">
        <w:rPr>
          <w:rStyle w:val="FootnoteReference"/>
          <w:rFonts w:ascii="Times New Roman" w:hAnsi="Times New Roman"/>
        </w:rPr>
        <w:footnoteRef/>
      </w:r>
      <w:r w:rsidRPr="000A0EC0">
        <w:rPr>
          <w:rFonts w:ascii="Times New Roman" w:hAnsi="Times New Roman"/>
        </w:rPr>
        <w:t xml:space="preserve"> POTĚŠIL</w:t>
      </w:r>
      <w:r>
        <w:rPr>
          <w:rFonts w:ascii="Times New Roman" w:hAnsi="Times New Roman"/>
        </w:rPr>
        <w:t>:</w:t>
      </w:r>
      <w:r w:rsidRPr="000A0EC0">
        <w:rPr>
          <w:rStyle w:val="apple-converted-space"/>
          <w:rFonts w:ascii="Times New Roman" w:hAnsi="Times New Roman"/>
        </w:rPr>
        <w:t> </w:t>
      </w:r>
      <w:r>
        <w:rPr>
          <w:rFonts w:ascii="Times New Roman" w:hAnsi="Times New Roman"/>
          <w:i/>
          <w:iCs/>
        </w:rPr>
        <w:t xml:space="preserve">Správní řád…, </w:t>
      </w:r>
      <w:r w:rsidRPr="000A0EC0">
        <w:rPr>
          <w:rFonts w:ascii="Times New Roman" w:hAnsi="Times New Roman"/>
        </w:rPr>
        <w:t>s. 378-385.</w:t>
      </w:r>
    </w:p>
  </w:footnote>
  <w:footnote w:id="65">
    <w:p w:rsidR="003B2F93" w:rsidRDefault="003B2F93" w:rsidP="000A0EC0">
      <w:pPr>
        <w:pStyle w:val="FootnoteText"/>
        <w:spacing w:line="240" w:lineRule="auto"/>
      </w:pPr>
      <w:r w:rsidRPr="000A0EC0">
        <w:rPr>
          <w:rStyle w:val="FootnoteReference"/>
          <w:rFonts w:ascii="Times New Roman" w:hAnsi="Times New Roman"/>
        </w:rPr>
        <w:footnoteRef/>
      </w:r>
      <w:r>
        <w:rPr>
          <w:rFonts w:ascii="Times New Roman" w:hAnsi="Times New Roman"/>
        </w:rPr>
        <w:t xml:space="preserve"> HENDRYCH: </w:t>
      </w:r>
      <w:r w:rsidRPr="000A0EC0">
        <w:rPr>
          <w:rFonts w:ascii="Times New Roman" w:hAnsi="Times New Roman"/>
        </w:rPr>
        <w:t xml:space="preserve"> </w:t>
      </w:r>
      <w:r w:rsidRPr="000A0EC0">
        <w:rPr>
          <w:rFonts w:ascii="Times New Roman" w:hAnsi="Times New Roman"/>
          <w:i/>
        </w:rPr>
        <w:t xml:space="preserve">Správní právo </w:t>
      </w:r>
      <w:r>
        <w:rPr>
          <w:rFonts w:ascii="Times New Roman" w:hAnsi="Times New Roman"/>
          <w:i/>
        </w:rPr>
        <w:t>…,</w:t>
      </w:r>
      <w:r w:rsidRPr="000A0EC0">
        <w:rPr>
          <w:rFonts w:ascii="Times New Roman" w:hAnsi="Times New Roman"/>
        </w:rPr>
        <w:t xml:space="preserve"> 365 s.</w:t>
      </w:r>
    </w:p>
  </w:footnote>
  <w:footnote w:id="66">
    <w:p w:rsidR="003B2F93" w:rsidRDefault="003B2F93" w:rsidP="00827EB6">
      <w:pPr>
        <w:autoSpaceDE w:val="0"/>
        <w:autoSpaceDN w:val="0"/>
        <w:adjustRightInd w:val="0"/>
        <w:spacing w:after="0" w:line="240" w:lineRule="auto"/>
      </w:pPr>
      <w:r w:rsidRPr="00827EB6">
        <w:rPr>
          <w:rStyle w:val="FootnoteReference"/>
          <w:rFonts w:ascii="Times New Roman" w:hAnsi="Times New Roman"/>
          <w:sz w:val="20"/>
          <w:szCs w:val="20"/>
        </w:rPr>
        <w:footnoteRef/>
      </w:r>
      <w:r w:rsidRPr="00827EB6">
        <w:rPr>
          <w:rFonts w:ascii="Times New Roman" w:hAnsi="Times New Roman"/>
          <w:sz w:val="20"/>
          <w:szCs w:val="20"/>
        </w:rPr>
        <w:t xml:space="preserve"> </w:t>
      </w:r>
      <w:r w:rsidRPr="00827EB6">
        <w:rPr>
          <w:rFonts w:ascii="Times New Roman" w:hAnsi="Times New Roman"/>
          <w:sz w:val="20"/>
          <w:szCs w:val="20"/>
          <w:lang w:eastAsia="cs-CZ"/>
        </w:rPr>
        <w:t>JEMELKA: Zákon o právu sdružovacím, zákon ..., s. 115-119.</w:t>
      </w:r>
    </w:p>
  </w:footnote>
  <w:footnote w:id="67">
    <w:p w:rsidR="003B2F93" w:rsidRDefault="003B2F93" w:rsidP="00890FCE">
      <w:pPr>
        <w:autoSpaceDE w:val="0"/>
        <w:autoSpaceDN w:val="0"/>
        <w:adjustRightInd w:val="0"/>
        <w:spacing w:after="0" w:line="240" w:lineRule="auto"/>
      </w:pPr>
      <w:r w:rsidRPr="0048771A">
        <w:rPr>
          <w:rStyle w:val="FootnoteReference"/>
          <w:rFonts w:ascii="Times New Roman" w:hAnsi="Times New Roman"/>
          <w:sz w:val="20"/>
          <w:szCs w:val="20"/>
        </w:rPr>
        <w:footnoteRef/>
      </w:r>
      <w:r w:rsidRPr="0048771A">
        <w:rPr>
          <w:rFonts w:ascii="Times New Roman" w:hAnsi="Times New Roman"/>
          <w:sz w:val="20"/>
          <w:szCs w:val="20"/>
        </w:rPr>
        <w:t xml:space="preserve"> Tamtéž. </w:t>
      </w:r>
      <w:r w:rsidRPr="0048771A">
        <w:rPr>
          <w:rFonts w:ascii="Times New Roman" w:hAnsi="Times New Roman"/>
          <w:sz w:val="20"/>
          <w:szCs w:val="20"/>
          <w:lang w:eastAsia="cs-CZ"/>
        </w:rPr>
        <w:t>s. 123-124.</w:t>
      </w:r>
    </w:p>
  </w:footnote>
  <w:footnote w:id="68">
    <w:p w:rsidR="003B2F93" w:rsidRDefault="003B2F93" w:rsidP="00890FCE">
      <w:pPr>
        <w:pStyle w:val="FootnoteText"/>
        <w:spacing w:line="240" w:lineRule="auto"/>
      </w:pPr>
      <w:r w:rsidRPr="000B68A0">
        <w:rPr>
          <w:rStyle w:val="FootnoteReference"/>
          <w:rFonts w:ascii="Times New Roman" w:hAnsi="Times New Roman"/>
        </w:rPr>
        <w:footnoteRef/>
      </w:r>
      <w:r w:rsidRPr="000B68A0">
        <w:rPr>
          <w:rFonts w:ascii="Times New Roman" w:hAnsi="Times New Roman"/>
        </w:rPr>
        <w:t xml:space="preserve"> §1 odst.</w:t>
      </w:r>
      <w:r>
        <w:rPr>
          <w:rFonts w:ascii="Times New Roman" w:hAnsi="Times New Roman"/>
        </w:rPr>
        <w:t xml:space="preserve"> </w:t>
      </w:r>
      <w:r w:rsidRPr="000B68A0">
        <w:rPr>
          <w:rFonts w:ascii="Times New Roman" w:hAnsi="Times New Roman"/>
        </w:rPr>
        <w:t xml:space="preserve">3 a 4 </w:t>
      </w:r>
      <w:r>
        <w:rPr>
          <w:rFonts w:ascii="Times New Roman" w:hAnsi="Times New Roman"/>
        </w:rPr>
        <w:t>PZ</w:t>
      </w:r>
      <w:r w:rsidRPr="000B68A0">
        <w:rPr>
          <w:rFonts w:ascii="Times New Roman" w:hAnsi="Times New Roman"/>
        </w:rPr>
        <w:t xml:space="preserve"> </w:t>
      </w:r>
    </w:p>
  </w:footnote>
  <w:footnote w:id="69">
    <w:p w:rsidR="003B2F93" w:rsidRDefault="003B2F93" w:rsidP="00890FCE">
      <w:pPr>
        <w:pStyle w:val="FootnoteText"/>
        <w:spacing w:line="240" w:lineRule="auto"/>
      </w:pPr>
      <w:r w:rsidRPr="00574DE8">
        <w:rPr>
          <w:rStyle w:val="FootnoteReference"/>
          <w:rFonts w:ascii="Times New Roman" w:hAnsi="Times New Roman"/>
        </w:rPr>
        <w:footnoteRef/>
      </w:r>
      <w:r w:rsidRPr="00574DE8">
        <w:rPr>
          <w:rFonts w:ascii="Times New Roman" w:hAnsi="Times New Roman"/>
        </w:rPr>
        <w:t xml:space="preserve"> </w:t>
      </w:r>
      <w:r>
        <w:rPr>
          <w:rFonts w:ascii="Times New Roman" w:hAnsi="Times New Roman"/>
        </w:rPr>
        <w:t>usnesení Ú</w:t>
      </w:r>
      <w:r w:rsidRPr="00574DE8">
        <w:rPr>
          <w:rFonts w:ascii="Times New Roman" w:hAnsi="Times New Roman"/>
        </w:rPr>
        <w:t>stavního soudu ze dne 23.</w:t>
      </w:r>
      <w:r>
        <w:rPr>
          <w:rFonts w:ascii="Times New Roman" w:hAnsi="Times New Roman"/>
        </w:rPr>
        <w:t xml:space="preserve"> dubna </w:t>
      </w:r>
      <w:r w:rsidRPr="00574DE8">
        <w:rPr>
          <w:rFonts w:ascii="Times New Roman" w:hAnsi="Times New Roman"/>
        </w:rPr>
        <w:t>1998</w:t>
      </w:r>
      <w:r>
        <w:rPr>
          <w:rFonts w:ascii="Times New Roman" w:hAnsi="Times New Roman"/>
        </w:rPr>
        <w:t>,</w:t>
      </w:r>
      <w:r w:rsidRPr="00574DE8">
        <w:rPr>
          <w:rFonts w:ascii="Times New Roman" w:hAnsi="Times New Roman"/>
        </w:rPr>
        <w:t xml:space="preserve"> sp.</w:t>
      </w:r>
      <w:r>
        <w:rPr>
          <w:rFonts w:ascii="Times New Roman" w:hAnsi="Times New Roman"/>
        </w:rPr>
        <w:t xml:space="preserve"> </w:t>
      </w:r>
      <w:r w:rsidRPr="00574DE8">
        <w:rPr>
          <w:rFonts w:ascii="Times New Roman" w:hAnsi="Times New Roman"/>
        </w:rPr>
        <w:t>zn. II.</w:t>
      </w:r>
      <w:r>
        <w:rPr>
          <w:rFonts w:ascii="Times New Roman" w:hAnsi="Times New Roman"/>
        </w:rPr>
        <w:t xml:space="preserve"> </w:t>
      </w:r>
      <w:r w:rsidRPr="00574DE8">
        <w:rPr>
          <w:rFonts w:ascii="Times New Roman" w:hAnsi="Times New Roman"/>
        </w:rPr>
        <w:t>ÚS 20/98</w:t>
      </w:r>
    </w:p>
  </w:footnote>
  <w:footnote w:id="70">
    <w:p w:rsidR="003B2F93" w:rsidRDefault="003B2F93" w:rsidP="00890FCE">
      <w:pPr>
        <w:pStyle w:val="FootnoteText"/>
        <w:spacing w:line="240" w:lineRule="auto"/>
      </w:pPr>
      <w:r w:rsidRPr="00CA7988">
        <w:rPr>
          <w:rStyle w:val="FootnoteReference"/>
          <w:rFonts w:ascii="Times New Roman" w:hAnsi="Times New Roman"/>
        </w:rPr>
        <w:footnoteRef/>
      </w:r>
      <w:r w:rsidRPr="00CA7988">
        <w:rPr>
          <w:rFonts w:ascii="Times New Roman" w:hAnsi="Times New Roman"/>
        </w:rPr>
        <w:t xml:space="preserve"> §3 </w:t>
      </w:r>
      <w:r>
        <w:rPr>
          <w:rFonts w:ascii="Times New Roman" w:hAnsi="Times New Roman"/>
        </w:rPr>
        <w:t>PZ</w:t>
      </w:r>
    </w:p>
  </w:footnote>
  <w:footnote w:id="71">
    <w:p w:rsidR="003B2F93" w:rsidRDefault="003B2F93" w:rsidP="000B68A0">
      <w:pPr>
        <w:pStyle w:val="FootnoteText"/>
        <w:spacing w:line="240" w:lineRule="auto"/>
      </w:pPr>
      <w:r w:rsidRPr="000B68A0">
        <w:rPr>
          <w:rStyle w:val="FootnoteReference"/>
          <w:rFonts w:ascii="Times New Roman" w:hAnsi="Times New Roman"/>
        </w:rPr>
        <w:footnoteRef/>
      </w:r>
      <w:r>
        <w:rPr>
          <w:rFonts w:ascii="Times New Roman" w:hAnsi="Times New Roman"/>
        </w:rPr>
        <w:t xml:space="preserve"> HENDRYCH: </w:t>
      </w:r>
      <w:r w:rsidRPr="000B68A0">
        <w:rPr>
          <w:rFonts w:ascii="Times New Roman" w:hAnsi="Times New Roman"/>
        </w:rPr>
        <w:t>S</w:t>
      </w:r>
      <w:r w:rsidRPr="000B68A0">
        <w:rPr>
          <w:rFonts w:ascii="Times New Roman" w:hAnsi="Times New Roman"/>
          <w:i/>
        </w:rPr>
        <w:t>právní právo</w:t>
      </w:r>
      <w:r>
        <w:rPr>
          <w:rFonts w:ascii="Times New Roman" w:hAnsi="Times New Roman"/>
          <w:i/>
        </w:rPr>
        <w:t xml:space="preserve">…, </w:t>
      </w:r>
      <w:r w:rsidRPr="000B68A0">
        <w:rPr>
          <w:rFonts w:ascii="Times New Roman" w:hAnsi="Times New Roman"/>
        </w:rPr>
        <w:t xml:space="preserve"> s. 684-686</w:t>
      </w:r>
    </w:p>
  </w:footnote>
  <w:footnote w:id="72">
    <w:p w:rsidR="003B2F93" w:rsidRDefault="003B2F93" w:rsidP="00A959B5">
      <w:pPr>
        <w:pStyle w:val="FootnoteText"/>
        <w:spacing w:line="360" w:lineRule="auto"/>
      </w:pPr>
      <w:r w:rsidRPr="00A959B5">
        <w:rPr>
          <w:rStyle w:val="FootnoteReference"/>
          <w:rFonts w:ascii="Times New Roman" w:hAnsi="Times New Roman"/>
        </w:rPr>
        <w:footnoteRef/>
      </w:r>
      <w:r>
        <w:rPr>
          <w:rFonts w:ascii="Times New Roman" w:hAnsi="Times New Roman"/>
        </w:rPr>
        <w:t xml:space="preserve"> </w:t>
      </w:r>
      <w:r w:rsidRPr="00A959B5">
        <w:rPr>
          <w:rFonts w:ascii="Times New Roman" w:hAnsi="Times New Roman"/>
        </w:rPr>
        <w:t xml:space="preserve">Statutární město Děčín. </w:t>
      </w:r>
      <w:r w:rsidRPr="00A959B5">
        <w:rPr>
          <w:rFonts w:ascii="Times New Roman" w:hAnsi="Times New Roman"/>
          <w:i/>
        </w:rPr>
        <w:t>Platné předpisy města</w:t>
      </w:r>
      <w:r w:rsidRPr="00A959B5">
        <w:rPr>
          <w:rFonts w:ascii="Times New Roman" w:hAnsi="Times New Roman"/>
        </w:rPr>
        <w:t xml:space="preserve"> [online]. mmdecin.cz, [cit. 24.</w:t>
      </w:r>
      <w:r>
        <w:rPr>
          <w:rFonts w:ascii="Times New Roman" w:hAnsi="Times New Roman"/>
        </w:rPr>
        <w:t xml:space="preserve"> </w:t>
      </w:r>
      <w:r w:rsidRPr="00A959B5">
        <w:rPr>
          <w:rFonts w:ascii="Times New Roman" w:hAnsi="Times New Roman"/>
        </w:rPr>
        <w:t>dubna 2016]. Dostupné na &lt;http://www.mmdecin.cz/dokumenty/cat_view/6-predpisy/117-platne-predpisy-mesta&gt;.</w:t>
      </w:r>
    </w:p>
  </w:footnote>
  <w:footnote w:id="73">
    <w:p w:rsidR="003B2F93" w:rsidRDefault="003B2F93" w:rsidP="00534A27">
      <w:pPr>
        <w:pStyle w:val="FootnoteText"/>
        <w:spacing w:line="240" w:lineRule="auto"/>
      </w:pPr>
      <w:r w:rsidRPr="000B68A0">
        <w:rPr>
          <w:rStyle w:val="FootnoteReference"/>
          <w:rFonts w:ascii="Times New Roman" w:hAnsi="Times New Roman"/>
        </w:rPr>
        <w:footnoteRef/>
      </w:r>
      <w:r w:rsidRPr="000B68A0">
        <w:rPr>
          <w:rFonts w:ascii="Times New Roman" w:hAnsi="Times New Roman"/>
        </w:rPr>
        <w:t xml:space="preserve"> FOLTA, Michal. </w:t>
      </w:r>
      <w:r w:rsidRPr="000B68A0">
        <w:rPr>
          <w:rFonts w:ascii="Times New Roman" w:hAnsi="Times New Roman"/>
          <w:i/>
        </w:rPr>
        <w:t>Petice za obnovení linky</w:t>
      </w:r>
      <w:r w:rsidRPr="000B68A0">
        <w:rPr>
          <w:rFonts w:ascii="Times New Roman" w:hAnsi="Times New Roman"/>
        </w:rPr>
        <w:t xml:space="preserve"> [online]. Olomouc.eu, 14.</w:t>
      </w:r>
      <w:r>
        <w:rPr>
          <w:rFonts w:ascii="Times New Roman" w:hAnsi="Times New Roman"/>
        </w:rPr>
        <w:t xml:space="preserve"> </w:t>
      </w:r>
      <w:r w:rsidRPr="000B68A0">
        <w:rPr>
          <w:rFonts w:ascii="Times New Roman" w:hAnsi="Times New Roman"/>
        </w:rPr>
        <w:t>března 2014 [cit.</w:t>
      </w:r>
      <w:r>
        <w:rPr>
          <w:rFonts w:ascii="Times New Roman" w:hAnsi="Times New Roman"/>
        </w:rPr>
        <w:t xml:space="preserve"> </w:t>
      </w:r>
      <w:r w:rsidRPr="000B68A0">
        <w:rPr>
          <w:rFonts w:ascii="Times New Roman" w:hAnsi="Times New Roman"/>
        </w:rPr>
        <w:t>8.</w:t>
      </w:r>
      <w:r>
        <w:rPr>
          <w:rFonts w:ascii="Times New Roman" w:hAnsi="Times New Roman"/>
        </w:rPr>
        <w:t xml:space="preserve"> </w:t>
      </w:r>
      <w:r w:rsidRPr="000B68A0">
        <w:rPr>
          <w:rFonts w:ascii="Times New Roman" w:hAnsi="Times New Roman"/>
        </w:rPr>
        <w:t>dubna 2016]. Dostupné na &lt;</w:t>
      </w:r>
      <w:hyperlink r:id="rId11" w:history="1">
        <w:r w:rsidRPr="00CE2FE3">
          <w:rPr>
            <w:rStyle w:val="Hyperlink"/>
            <w:rFonts w:ascii="Times New Roman" w:hAnsi="Times New Roman"/>
            <w:color w:val="auto"/>
          </w:rPr>
          <w:t>http://www.olomouc.eu/aktualni-informace/aktuality/15589</w:t>
        </w:r>
      </w:hyperlink>
      <w:r w:rsidRPr="00CE2FE3">
        <w:rPr>
          <w:rFonts w:ascii="Times New Roman" w:hAnsi="Times New Roman"/>
        </w:rPr>
        <w:t xml:space="preserve">&gt;. </w:t>
      </w:r>
    </w:p>
  </w:footnote>
  <w:footnote w:id="74">
    <w:p w:rsidR="003B2F93" w:rsidRDefault="003B2F93" w:rsidP="00534A27">
      <w:pPr>
        <w:pStyle w:val="FootnoteText"/>
        <w:spacing w:line="240" w:lineRule="auto"/>
      </w:pPr>
      <w:r w:rsidRPr="000B68A0">
        <w:rPr>
          <w:rStyle w:val="FootnoteReference"/>
          <w:rFonts w:ascii="Times New Roman" w:hAnsi="Times New Roman"/>
        </w:rPr>
        <w:footnoteRef/>
      </w:r>
      <w:r w:rsidRPr="000B68A0">
        <w:rPr>
          <w:rFonts w:ascii="Times New Roman" w:hAnsi="Times New Roman"/>
        </w:rPr>
        <w:t xml:space="preserve"> barsi. </w:t>
      </w:r>
      <w:r w:rsidRPr="000B68A0">
        <w:rPr>
          <w:rFonts w:ascii="Times New Roman" w:hAnsi="Times New Roman"/>
          <w:i/>
        </w:rPr>
        <w:t>Linka 23 znovu jezdit nebude, petici přebyl dopravní průzkum</w:t>
      </w:r>
      <w:r w:rsidRPr="000B68A0">
        <w:rPr>
          <w:rFonts w:ascii="Times New Roman" w:hAnsi="Times New Roman"/>
        </w:rPr>
        <w:t xml:space="preserve"> [online]. Zpravodajstvi.olomouc.cz, 14.</w:t>
      </w:r>
      <w:r>
        <w:rPr>
          <w:rFonts w:ascii="Times New Roman" w:hAnsi="Times New Roman"/>
        </w:rPr>
        <w:t xml:space="preserve"> </w:t>
      </w:r>
      <w:r w:rsidRPr="000B68A0">
        <w:rPr>
          <w:rFonts w:ascii="Times New Roman" w:hAnsi="Times New Roman"/>
        </w:rPr>
        <w:t xml:space="preserve">dubna 2014 [cit.8. </w:t>
      </w:r>
      <w:r w:rsidRPr="00CE2FE3">
        <w:rPr>
          <w:rFonts w:ascii="Times New Roman" w:hAnsi="Times New Roman"/>
        </w:rPr>
        <w:t>dubna 2016]. Dostupné na &lt;</w:t>
      </w:r>
      <w:hyperlink r:id="rId12" w:history="1">
        <w:r w:rsidRPr="00CE2FE3">
          <w:rPr>
            <w:rStyle w:val="Hyperlink"/>
            <w:rFonts w:ascii="Times New Roman" w:hAnsi="Times New Roman"/>
            <w:color w:val="auto"/>
          </w:rPr>
          <w:t>http://www.zpravodajstvi.olomouc.cz/clanky/Linka-23-znovu-jezdit-nebude-petici-prebil-dopravni-pruzkum-22504</w:t>
        </w:r>
      </w:hyperlink>
      <w:r w:rsidRPr="00CE2FE3">
        <w:rPr>
          <w:rFonts w:ascii="Times New Roman" w:hAnsi="Times New Roman"/>
        </w:rPr>
        <w:t xml:space="preserve">&gt;. </w:t>
      </w:r>
    </w:p>
  </w:footnote>
  <w:footnote w:id="75">
    <w:p w:rsidR="003B2F93" w:rsidRDefault="003B2F93">
      <w:pPr>
        <w:pStyle w:val="FootnoteText"/>
      </w:pPr>
      <w:r>
        <w:rPr>
          <w:rStyle w:val="FootnoteReference"/>
        </w:rPr>
        <w:footnoteRef/>
      </w:r>
      <w:r>
        <w:t xml:space="preserve"> </w:t>
      </w:r>
      <w:r w:rsidRPr="00A8427D">
        <w:rPr>
          <w:rFonts w:ascii="Times New Roman" w:hAnsi="Times New Roman"/>
        </w:rPr>
        <w:t xml:space="preserve">§ 21 </w:t>
      </w:r>
      <w:r>
        <w:rPr>
          <w:rFonts w:ascii="Times New Roman" w:hAnsi="Times New Roman"/>
        </w:rPr>
        <w:t>ZVPR</w:t>
      </w:r>
    </w:p>
  </w:footnote>
  <w:footnote w:id="76">
    <w:p w:rsidR="003B2F93" w:rsidRDefault="003B2F93">
      <w:pPr>
        <w:pStyle w:val="FootnoteText"/>
      </w:pPr>
      <w:r>
        <w:rPr>
          <w:rStyle w:val="FootnoteReference"/>
        </w:rPr>
        <w:footnoteRef/>
      </w:r>
      <w:r>
        <w:t xml:space="preserve"> </w:t>
      </w:r>
      <w:r w:rsidRPr="0057338B">
        <w:rPr>
          <w:rFonts w:ascii="Times New Roman" w:hAnsi="Times New Roman"/>
        </w:rPr>
        <w:t xml:space="preserve">KOUDELKA, Zdeněk. Volba prezidenta republiky. </w:t>
      </w:r>
      <w:r w:rsidRPr="0057338B">
        <w:rPr>
          <w:rFonts w:ascii="Times New Roman" w:hAnsi="Times New Roman"/>
          <w:i/>
        </w:rPr>
        <w:t>Aspi</w:t>
      </w:r>
      <w:r w:rsidRPr="0057338B">
        <w:rPr>
          <w:rFonts w:ascii="Times New Roman" w:hAnsi="Times New Roman"/>
        </w:rPr>
        <w:t>, 2.</w:t>
      </w:r>
      <w:r>
        <w:rPr>
          <w:rFonts w:ascii="Times New Roman" w:hAnsi="Times New Roman"/>
        </w:rPr>
        <w:t xml:space="preserve">prosince </w:t>
      </w:r>
      <w:r w:rsidRPr="0057338B">
        <w:rPr>
          <w:rFonts w:ascii="Times New Roman" w:hAnsi="Times New Roman"/>
        </w:rPr>
        <w:t>2012</w:t>
      </w:r>
      <w:r>
        <w:rPr>
          <w:rFonts w:ascii="Times New Roman" w:hAnsi="Times New Roman"/>
        </w:rPr>
        <w:t xml:space="preserve"> (cit. 27.dubna</w:t>
      </w:r>
      <w:r w:rsidRPr="0057338B">
        <w:rPr>
          <w:rFonts w:ascii="Times New Roman" w:hAnsi="Times New Roman"/>
        </w:rPr>
        <w:t xml:space="preserve"> 2016</w:t>
      </w:r>
      <w:r>
        <w:rPr>
          <w:rFonts w:ascii="Times New Roman" w:hAnsi="Times New Roman"/>
        </w:rPr>
        <w:t>)</w:t>
      </w:r>
      <w:r w:rsidRPr="0057338B">
        <w:rPr>
          <w:rFonts w:ascii="Times New Roman" w:hAnsi="Times New Roman"/>
        </w:rPr>
        <w:t>.</w:t>
      </w:r>
    </w:p>
  </w:footnote>
  <w:footnote w:id="77">
    <w:p w:rsidR="003B2F93" w:rsidRDefault="003B2F93">
      <w:pPr>
        <w:pStyle w:val="FootnoteText"/>
      </w:pPr>
      <w:r w:rsidRPr="00EE248C">
        <w:rPr>
          <w:rStyle w:val="FootnoteReference"/>
          <w:rFonts w:ascii="Times New Roman" w:hAnsi="Times New Roman"/>
        </w:rPr>
        <w:footnoteRef/>
      </w:r>
      <w:r w:rsidRPr="00EE248C">
        <w:rPr>
          <w:rFonts w:ascii="Times New Roman" w:hAnsi="Times New Roman"/>
        </w:rPr>
        <w:t xml:space="preserve"> </w:t>
      </w:r>
      <w:r>
        <w:rPr>
          <w:rFonts w:ascii="Times New Roman" w:hAnsi="Times New Roman"/>
          <w:color w:val="222222"/>
        </w:rPr>
        <w:t>CHARVÁT, Jakub,</w:t>
      </w:r>
      <w:r w:rsidRPr="00EE248C">
        <w:rPr>
          <w:rFonts w:ascii="Times New Roman" w:hAnsi="Times New Roman"/>
          <w:color w:val="222222"/>
        </w:rPr>
        <w:t xml:space="preserve"> JUST</w:t>
      </w:r>
      <w:r>
        <w:rPr>
          <w:rFonts w:ascii="Times New Roman" w:hAnsi="Times New Roman"/>
          <w:color w:val="222222"/>
        </w:rPr>
        <w:t>, Petr</w:t>
      </w:r>
      <w:r w:rsidRPr="00EE248C">
        <w:rPr>
          <w:rFonts w:ascii="Times New Roman" w:hAnsi="Times New Roman"/>
          <w:color w:val="222222"/>
        </w:rPr>
        <w:t>.</w:t>
      </w:r>
      <w:r w:rsidRPr="00EE248C">
        <w:rPr>
          <w:rStyle w:val="apple-converted-space"/>
          <w:rFonts w:ascii="Times New Roman" w:hAnsi="Times New Roman"/>
          <w:color w:val="222222"/>
        </w:rPr>
        <w:t> </w:t>
      </w:r>
      <w:r w:rsidRPr="00EE248C">
        <w:rPr>
          <w:rFonts w:ascii="Times New Roman" w:hAnsi="Times New Roman"/>
          <w:i/>
          <w:iCs/>
          <w:color w:val="222222"/>
        </w:rPr>
        <w:t>První přímá volba prezidenta ČR v roce 2013: cesta k jejímu zavedení a okolnosti a politické důsledky první přímé volby</w:t>
      </w:r>
      <w:r w:rsidRPr="00EE248C">
        <w:rPr>
          <w:rFonts w:ascii="Times New Roman" w:hAnsi="Times New Roman"/>
          <w:color w:val="222222"/>
        </w:rPr>
        <w:t>. Praha: Metropolitan University Prague Press, 2014</w:t>
      </w:r>
      <w:r>
        <w:rPr>
          <w:rFonts w:ascii="Arial" w:hAnsi="Arial" w:cs="Arial"/>
          <w:color w:val="222222"/>
        </w:rPr>
        <w:t xml:space="preserve">. </w:t>
      </w:r>
      <w:r>
        <w:rPr>
          <w:rFonts w:ascii="Times New Roman" w:hAnsi="Times New Roman"/>
          <w:color w:val="222222"/>
        </w:rPr>
        <w:t>s.112-118.</w:t>
      </w:r>
    </w:p>
  </w:footnote>
  <w:footnote w:id="78">
    <w:p w:rsidR="003B2F93" w:rsidRDefault="003B2F93">
      <w:pPr>
        <w:pStyle w:val="FootnoteText"/>
      </w:pPr>
      <w:r w:rsidRPr="00AB7ACC">
        <w:rPr>
          <w:rStyle w:val="FootnoteReference"/>
          <w:rFonts w:ascii="Times New Roman" w:hAnsi="Times New Roman"/>
        </w:rPr>
        <w:footnoteRef/>
      </w:r>
      <w:r w:rsidRPr="00AB7ACC">
        <w:rPr>
          <w:rFonts w:ascii="Times New Roman" w:hAnsi="Times New Roman"/>
        </w:rPr>
        <w:t xml:space="preserve"> viz ZVPR</w:t>
      </w:r>
    </w:p>
  </w:footnote>
  <w:footnote w:id="79">
    <w:p w:rsidR="003B2F93" w:rsidRDefault="003B2F93" w:rsidP="00C62640">
      <w:pPr>
        <w:pStyle w:val="FootnoteText"/>
        <w:spacing w:line="240" w:lineRule="auto"/>
      </w:pPr>
      <w:r w:rsidRPr="00C62640">
        <w:rPr>
          <w:rStyle w:val="FootnoteReference"/>
          <w:rFonts w:ascii="Times New Roman" w:hAnsi="Times New Roman"/>
        </w:rPr>
        <w:footnoteRef/>
      </w:r>
      <w:r w:rsidRPr="00C62640">
        <w:rPr>
          <w:rFonts w:ascii="Times New Roman" w:hAnsi="Times New Roman"/>
        </w:rPr>
        <w:t xml:space="preserve"> SKULOVÁ</w:t>
      </w:r>
      <w:r w:rsidRPr="002112A6">
        <w:rPr>
          <w:rFonts w:ascii="Times New Roman" w:hAnsi="Times New Roman"/>
          <w:iCs/>
          <w:color w:val="000000"/>
          <w:shd w:val="clear" w:color="auto" w:fill="FFFFFF"/>
        </w:rPr>
        <w:t>, S. a kol</w:t>
      </w:r>
      <w:r w:rsidRPr="002112A6">
        <w:rPr>
          <w:rFonts w:ascii="Times New Roman" w:hAnsi="Times New Roman"/>
          <w:color w:val="000000"/>
          <w:shd w:val="clear" w:color="auto" w:fill="FFFFFF"/>
        </w:rPr>
        <w:t>.</w:t>
      </w:r>
      <w:r w:rsidRPr="00C62640">
        <w:rPr>
          <w:rFonts w:ascii="Times New Roman" w:hAnsi="Times New Roman"/>
          <w:color w:val="000000"/>
          <w:shd w:val="clear" w:color="auto" w:fill="FFFFFF"/>
        </w:rPr>
        <w:t xml:space="preserve"> </w:t>
      </w:r>
      <w:r w:rsidRPr="002112A6">
        <w:rPr>
          <w:rFonts w:ascii="Times New Roman" w:hAnsi="Times New Roman"/>
          <w:i/>
          <w:color w:val="000000"/>
          <w:shd w:val="clear" w:color="auto" w:fill="FFFFFF"/>
        </w:rPr>
        <w:t>Správní právo procesní</w:t>
      </w:r>
      <w:r w:rsidRPr="00C62640">
        <w:rPr>
          <w:rFonts w:ascii="Times New Roman" w:hAnsi="Times New Roman"/>
          <w:color w:val="000000"/>
          <w:shd w:val="clear" w:color="auto" w:fill="FFFFFF"/>
        </w:rPr>
        <w:t>. Plzeň: Aleš Čeněk, 2008, s. 137</w:t>
      </w:r>
      <w:r>
        <w:rPr>
          <w:rFonts w:ascii="Times New Roman" w:hAnsi="Times New Roman"/>
          <w:color w:val="000000"/>
          <w:shd w:val="clear" w:color="auto" w:fill="FFFFFF"/>
        </w:rPr>
        <w:t>.</w:t>
      </w:r>
    </w:p>
  </w:footnote>
  <w:footnote w:id="80">
    <w:p w:rsidR="003B2F93" w:rsidRDefault="003B2F93" w:rsidP="00D937ED">
      <w:pPr>
        <w:pStyle w:val="FootnoteText"/>
        <w:jc w:val="both"/>
      </w:pPr>
      <w:r w:rsidRPr="00FF5052">
        <w:rPr>
          <w:rStyle w:val="FootnoteReference"/>
          <w:rFonts w:ascii="Times New Roman" w:hAnsi="Times New Roman"/>
        </w:rPr>
        <w:footnoteRef/>
      </w:r>
      <w:r>
        <w:rPr>
          <w:rFonts w:ascii="Times New Roman" w:hAnsi="Times New Roman"/>
        </w:rPr>
        <w:t xml:space="preserve"> HENDRYCH, Dušan a kol.</w:t>
      </w:r>
      <w:r w:rsidRPr="00FF5052">
        <w:rPr>
          <w:rFonts w:ascii="Times New Roman" w:hAnsi="Times New Roman"/>
          <w:i/>
        </w:rPr>
        <w:t xml:space="preserve"> Právnický slovník.</w:t>
      </w:r>
      <w:r>
        <w:rPr>
          <w:rFonts w:ascii="Times New Roman" w:hAnsi="Times New Roman"/>
        </w:rPr>
        <w:t xml:space="preserve"> 3. vydání. Praha: C. H. Beck, 2009, s. 1098 (Zpracovatel hesla KRAMÁŘ, Květoslav).</w:t>
      </w:r>
    </w:p>
  </w:footnote>
  <w:footnote w:id="81">
    <w:p w:rsidR="003B2F93" w:rsidRDefault="003B2F93">
      <w:pPr>
        <w:pStyle w:val="FootnoteText"/>
      </w:pPr>
      <w:r w:rsidRPr="008B1E61">
        <w:rPr>
          <w:rStyle w:val="FootnoteReference"/>
          <w:rFonts w:ascii="Times New Roman" w:hAnsi="Times New Roman"/>
        </w:rPr>
        <w:footnoteRef/>
      </w:r>
      <w:r w:rsidRPr="008B1E61">
        <w:rPr>
          <w:rFonts w:ascii="Times New Roman" w:hAnsi="Times New Roman"/>
        </w:rPr>
        <w:t xml:space="preserve"> HENDRYCH</w:t>
      </w:r>
      <w:r>
        <w:rPr>
          <w:rFonts w:ascii="Times New Roman" w:hAnsi="Times New Roman"/>
          <w:iCs/>
          <w:color w:val="000000"/>
          <w:shd w:val="clear" w:color="auto" w:fill="FFFFFF"/>
        </w:rPr>
        <w:t>: Sprá</w:t>
      </w:r>
      <w:r w:rsidRPr="00E45BEA">
        <w:rPr>
          <w:rFonts w:ascii="Times New Roman" w:hAnsi="Times New Roman"/>
          <w:i/>
          <w:iCs/>
          <w:color w:val="000000"/>
          <w:shd w:val="clear" w:color="auto" w:fill="FFFFFF"/>
        </w:rPr>
        <w:t>vní právo</w:t>
      </w:r>
      <w:r>
        <w:rPr>
          <w:rFonts w:ascii="Times New Roman" w:hAnsi="Times New Roman"/>
          <w:i/>
          <w:iCs/>
          <w:color w:val="000000"/>
          <w:shd w:val="clear" w:color="auto" w:fill="FFFFFF"/>
        </w:rPr>
        <w:t xml:space="preserve">…, </w:t>
      </w:r>
      <w:r>
        <w:rPr>
          <w:rFonts w:ascii="Times New Roman" w:hAnsi="Times New Roman"/>
          <w:iCs/>
          <w:color w:val="000000"/>
          <w:shd w:val="clear" w:color="auto" w:fill="FFFFFF"/>
        </w:rPr>
        <w:t xml:space="preserve"> </w:t>
      </w:r>
      <w:r w:rsidRPr="008B1E61">
        <w:rPr>
          <w:rFonts w:ascii="Times New Roman" w:hAnsi="Times New Roman"/>
          <w:iCs/>
          <w:color w:val="000000"/>
          <w:shd w:val="clear" w:color="auto" w:fill="FFFFFF"/>
        </w:rPr>
        <w:t>688</w:t>
      </w:r>
      <w:r>
        <w:rPr>
          <w:rFonts w:ascii="Times New Roman" w:hAnsi="Times New Roman"/>
          <w:iCs/>
          <w:color w:val="000000"/>
          <w:shd w:val="clear" w:color="auto" w:fill="FFFFFF"/>
        </w:rPr>
        <w:t xml:space="preserve"> s.</w:t>
      </w:r>
    </w:p>
  </w:footnote>
  <w:footnote w:id="82">
    <w:p w:rsidR="003B2F93" w:rsidRDefault="003B2F93" w:rsidP="008B1E61">
      <w:pPr>
        <w:pStyle w:val="FootnoteText"/>
        <w:spacing w:line="240" w:lineRule="auto"/>
      </w:pPr>
      <w:r w:rsidRPr="008B1E61">
        <w:rPr>
          <w:rStyle w:val="FootnoteReference"/>
          <w:rFonts w:ascii="Times New Roman" w:hAnsi="Times New Roman"/>
        </w:rPr>
        <w:footnoteRef/>
      </w:r>
      <w:r w:rsidRPr="008B1E61">
        <w:rPr>
          <w:rFonts w:ascii="Times New Roman" w:hAnsi="Times New Roman"/>
        </w:rPr>
        <w:t xml:space="preserve"> rozsudek Nejvyš</w:t>
      </w:r>
      <w:r>
        <w:rPr>
          <w:rFonts w:ascii="Times New Roman" w:hAnsi="Times New Roman"/>
        </w:rPr>
        <w:t xml:space="preserve">šího správního soudu ze dne 17. prosince </w:t>
      </w:r>
      <w:r w:rsidRPr="008B1E61">
        <w:rPr>
          <w:rFonts w:ascii="Times New Roman" w:hAnsi="Times New Roman"/>
        </w:rPr>
        <w:t>2010 č.j. 4 Aps 2/2010-44</w:t>
      </w:r>
    </w:p>
  </w:footnote>
  <w:footnote w:id="83">
    <w:p w:rsidR="003B2F93" w:rsidRDefault="003B2F93" w:rsidP="0074348A">
      <w:pPr>
        <w:pStyle w:val="FootnoteText"/>
        <w:spacing w:line="240" w:lineRule="auto"/>
      </w:pPr>
      <w:r w:rsidRPr="0074348A">
        <w:rPr>
          <w:rStyle w:val="FootnoteReference"/>
          <w:rFonts w:ascii="Times New Roman" w:hAnsi="Times New Roman"/>
        </w:rPr>
        <w:footnoteRef/>
      </w:r>
      <w:r w:rsidRPr="0074348A">
        <w:rPr>
          <w:rFonts w:ascii="Times New Roman" w:hAnsi="Times New Roman"/>
        </w:rPr>
        <w:t xml:space="preserve"> VEDRAL</w:t>
      </w:r>
      <w:r w:rsidRPr="0074348A">
        <w:rPr>
          <w:rFonts w:ascii="Times New Roman" w:hAnsi="Times New Roman"/>
          <w:lang w:eastAsia="cs-CZ"/>
        </w:rPr>
        <w:t>, Josef.</w:t>
      </w:r>
      <w:r w:rsidRPr="0074348A">
        <w:rPr>
          <w:rFonts w:ascii="Times New Roman" w:hAnsi="Times New Roman"/>
          <w:i/>
          <w:lang w:eastAsia="cs-CZ"/>
        </w:rPr>
        <w:t xml:space="preserve"> Správní řád – Komentář</w:t>
      </w:r>
      <w:r w:rsidRPr="0074348A">
        <w:rPr>
          <w:rFonts w:ascii="Times New Roman" w:hAnsi="Times New Roman"/>
          <w:lang w:eastAsia="cs-CZ"/>
        </w:rPr>
        <w:t>. 1. vydání. Praha: Nakladatelství Polygon, 2006.</w:t>
      </w:r>
    </w:p>
  </w:footnote>
  <w:footnote w:id="84">
    <w:p w:rsidR="003B2F93" w:rsidRDefault="003B2F93" w:rsidP="0074348A">
      <w:pPr>
        <w:pStyle w:val="FootnoteText"/>
        <w:spacing w:line="240" w:lineRule="auto"/>
      </w:pPr>
      <w:r w:rsidRPr="0039387D">
        <w:rPr>
          <w:rStyle w:val="FootnoteReference"/>
          <w:rFonts w:ascii="Times New Roman" w:hAnsi="Times New Roman"/>
        </w:rPr>
        <w:footnoteRef/>
      </w:r>
      <w:r w:rsidRPr="0039387D">
        <w:rPr>
          <w:rFonts w:ascii="Times New Roman" w:hAnsi="Times New Roman"/>
        </w:rPr>
        <w:t xml:space="preserve"> JEMELKA, Luboš</w:t>
      </w:r>
      <w:r>
        <w:rPr>
          <w:rFonts w:ascii="Times New Roman" w:hAnsi="Times New Roman"/>
        </w:rPr>
        <w:t xml:space="preserve"> a kol</w:t>
      </w:r>
      <w:r w:rsidRPr="0039387D">
        <w:rPr>
          <w:rFonts w:ascii="Times New Roman" w:hAnsi="Times New Roman"/>
        </w:rPr>
        <w:t>.</w:t>
      </w:r>
      <w:r w:rsidRPr="0039387D">
        <w:rPr>
          <w:rStyle w:val="apple-converted-space"/>
          <w:rFonts w:ascii="Times New Roman" w:hAnsi="Times New Roman"/>
        </w:rPr>
        <w:t> </w:t>
      </w:r>
      <w:r w:rsidRPr="0039387D">
        <w:rPr>
          <w:rFonts w:ascii="Times New Roman" w:hAnsi="Times New Roman"/>
          <w:i/>
          <w:iCs/>
        </w:rPr>
        <w:t>Správní řád: komentář</w:t>
      </w:r>
      <w:r>
        <w:rPr>
          <w:rFonts w:ascii="Times New Roman" w:hAnsi="Times New Roman"/>
        </w:rPr>
        <w:t>. 3</w:t>
      </w:r>
      <w:r w:rsidRPr="0039387D">
        <w:rPr>
          <w:rFonts w:ascii="Times New Roman" w:hAnsi="Times New Roman"/>
        </w:rPr>
        <w:t>. vydání. Praha: C.H. Beck, 201</w:t>
      </w:r>
      <w:r>
        <w:rPr>
          <w:rFonts w:ascii="Times New Roman" w:hAnsi="Times New Roman"/>
        </w:rPr>
        <w:t xml:space="preserve">1. </w:t>
      </w:r>
      <w:r w:rsidRPr="0039387D">
        <w:rPr>
          <w:rFonts w:ascii="Times New Roman" w:hAnsi="Times New Roman"/>
        </w:rPr>
        <w:t>6</w:t>
      </w:r>
      <w:r>
        <w:rPr>
          <w:rFonts w:ascii="Times New Roman" w:hAnsi="Times New Roman"/>
        </w:rPr>
        <w:t>31</w:t>
      </w:r>
      <w:r w:rsidRPr="0039387D">
        <w:rPr>
          <w:rFonts w:ascii="Times New Roman" w:hAnsi="Times New Roman"/>
        </w:rPr>
        <w:t>s.</w:t>
      </w:r>
    </w:p>
  </w:footnote>
  <w:footnote w:id="85">
    <w:p w:rsidR="003B2F93" w:rsidRDefault="003B2F93" w:rsidP="003544FE">
      <w:pPr>
        <w:pStyle w:val="FootnoteText"/>
        <w:spacing w:line="240" w:lineRule="auto"/>
      </w:pPr>
      <w:r w:rsidRPr="00DF20DD">
        <w:rPr>
          <w:rStyle w:val="FootnoteReference"/>
          <w:rFonts w:ascii="Times New Roman" w:hAnsi="Times New Roman"/>
        </w:rPr>
        <w:footnoteRef/>
      </w:r>
      <w:r>
        <w:rPr>
          <w:rFonts w:ascii="Times New Roman" w:hAnsi="Times New Roman"/>
        </w:rPr>
        <w:t xml:space="preserve"> Ministerstvo vnitra České republiky. </w:t>
      </w:r>
      <w:r w:rsidRPr="00A340D6">
        <w:rPr>
          <w:rFonts w:ascii="Times New Roman" w:hAnsi="Times New Roman"/>
          <w:i/>
        </w:rPr>
        <w:t>Závěry poradního sboru ministra vnitra ke správnímu řádu [</w:t>
      </w:r>
      <w:r>
        <w:rPr>
          <w:rFonts w:ascii="Times New Roman" w:hAnsi="Times New Roman"/>
        </w:rPr>
        <w:t>online].</w:t>
      </w:r>
      <w:r w:rsidRPr="00DF20DD">
        <w:rPr>
          <w:rFonts w:ascii="Times New Roman" w:hAnsi="Times New Roman"/>
        </w:rPr>
        <w:t xml:space="preserve"> </w:t>
      </w:r>
      <w:r>
        <w:rPr>
          <w:rFonts w:ascii="Times New Roman" w:hAnsi="Times New Roman"/>
        </w:rPr>
        <w:t xml:space="preserve">mvcr.cz, 16.listopadu 2015 [cit. 25. dubna 2016]. </w:t>
      </w:r>
      <w:r w:rsidRPr="00CE2FE3">
        <w:rPr>
          <w:rFonts w:ascii="Times New Roman" w:hAnsi="Times New Roman"/>
        </w:rPr>
        <w:t>Dostupné na &lt;</w:t>
      </w:r>
      <w:hyperlink r:id="rId13" w:history="1">
        <w:r w:rsidRPr="00CE2FE3">
          <w:rPr>
            <w:rStyle w:val="Hyperlink"/>
            <w:rFonts w:ascii="Times New Roman" w:hAnsi="Times New Roman"/>
            <w:color w:val="auto"/>
          </w:rPr>
          <w:t>http://www.mvcr.cz/clanek/zavery-poradniho-sboru-ministra-vnitra-ke-spravnimu-radu.aspx</w:t>
        </w:r>
      </w:hyperlink>
      <w:r w:rsidRPr="00CE2FE3">
        <w:rPr>
          <w:rFonts w:ascii="Times New Roman" w:hAnsi="Times New Roman"/>
        </w:rPr>
        <w:t xml:space="preserve">&gt;. </w:t>
      </w:r>
    </w:p>
  </w:footnote>
  <w:footnote w:id="86">
    <w:p w:rsidR="003B2F93" w:rsidRDefault="003B2F93" w:rsidP="003544FE">
      <w:pPr>
        <w:pStyle w:val="FootnoteText"/>
        <w:spacing w:line="240" w:lineRule="auto"/>
      </w:pPr>
      <w:r w:rsidRPr="00CE2FE3">
        <w:rPr>
          <w:rStyle w:val="FootnoteReference"/>
          <w:rFonts w:ascii="Times New Roman" w:hAnsi="Times New Roman"/>
        </w:rPr>
        <w:footnoteRef/>
      </w:r>
      <w:r w:rsidRPr="00CE2FE3">
        <w:rPr>
          <w:rFonts w:ascii="Times New Roman" w:hAnsi="Times New Roman"/>
        </w:rPr>
        <w:t xml:space="preserve"> §37 SŘ</w:t>
      </w:r>
    </w:p>
  </w:footnote>
  <w:footnote w:id="87">
    <w:p w:rsidR="003B2F93" w:rsidRDefault="003B2F93" w:rsidP="000C17D8">
      <w:pPr>
        <w:pStyle w:val="FootnoteText"/>
        <w:spacing w:line="240" w:lineRule="auto"/>
      </w:pPr>
      <w:r>
        <w:rPr>
          <w:rStyle w:val="FootnoteReference"/>
        </w:rPr>
        <w:footnoteRef/>
      </w:r>
      <w:r>
        <w:t xml:space="preserve"> </w:t>
      </w:r>
      <w:r>
        <w:rPr>
          <w:rFonts w:ascii="Times New Roman" w:hAnsi="Times New Roman"/>
        </w:rPr>
        <w:t xml:space="preserve">Ministerstvo vnitra České republiky. </w:t>
      </w:r>
      <w:r w:rsidRPr="00A340D6">
        <w:rPr>
          <w:rFonts w:ascii="Times New Roman" w:hAnsi="Times New Roman"/>
          <w:i/>
        </w:rPr>
        <w:t>Závěry poradního sboru ministra vnitra ke správnímu řádu [</w:t>
      </w:r>
      <w:r>
        <w:rPr>
          <w:rFonts w:ascii="Times New Roman" w:hAnsi="Times New Roman"/>
        </w:rPr>
        <w:t>online].</w:t>
      </w:r>
      <w:r w:rsidRPr="00DF20DD">
        <w:rPr>
          <w:rFonts w:ascii="Times New Roman" w:hAnsi="Times New Roman"/>
        </w:rPr>
        <w:t xml:space="preserve"> </w:t>
      </w:r>
      <w:r>
        <w:rPr>
          <w:rFonts w:ascii="Times New Roman" w:hAnsi="Times New Roman"/>
        </w:rPr>
        <w:t>mvcr.cz, 16.listopadu 2015 [cit. 25</w:t>
      </w:r>
      <w:r w:rsidRPr="00CE2FE3">
        <w:rPr>
          <w:rFonts w:ascii="Times New Roman" w:hAnsi="Times New Roman"/>
        </w:rPr>
        <w:t>. dubna 2016]. Dostupné na &lt;</w:t>
      </w:r>
      <w:hyperlink r:id="rId14" w:history="1">
        <w:r w:rsidRPr="00CE2FE3">
          <w:rPr>
            <w:rStyle w:val="Hyperlink"/>
            <w:rFonts w:ascii="Times New Roman" w:hAnsi="Times New Roman"/>
            <w:color w:val="auto"/>
          </w:rPr>
          <w:t>http://www.mvcr.cz/clanek/zavery-poradniho-sboru-ministra-vnitra-ke-spravnimu-radu.aspx</w:t>
        </w:r>
      </w:hyperlink>
      <w:r w:rsidRPr="00CE2FE3">
        <w:rPr>
          <w:rFonts w:ascii="Times New Roman" w:hAnsi="Times New Roman"/>
        </w:rPr>
        <w:t xml:space="preserve">&gt;. </w:t>
      </w:r>
    </w:p>
  </w:footnote>
  <w:footnote w:id="88">
    <w:p w:rsidR="003B2F93" w:rsidRDefault="003B2F93" w:rsidP="007C6354">
      <w:pPr>
        <w:pStyle w:val="FootnoteText"/>
        <w:spacing w:line="240" w:lineRule="auto"/>
      </w:pPr>
      <w:r w:rsidRPr="00CE2FE3">
        <w:rPr>
          <w:rStyle w:val="FootnoteReference"/>
        </w:rPr>
        <w:footnoteRef/>
      </w:r>
      <w:r w:rsidRPr="00CE2FE3">
        <w:t xml:space="preserve"> </w:t>
      </w:r>
      <w:r w:rsidRPr="00CE2FE3">
        <w:rPr>
          <w:rFonts w:ascii="Times New Roman" w:eastAsia="Arial Unicode MS" w:hAnsi="Times New Roman"/>
          <w:caps/>
          <w:shd w:val="clear" w:color="auto" w:fill="FFFFFF"/>
        </w:rPr>
        <w:t>JEMELKA:</w:t>
      </w:r>
      <w:r w:rsidRPr="00CE2FE3">
        <w:rPr>
          <w:rStyle w:val="apple-converted-space"/>
          <w:rFonts w:ascii="Times New Roman" w:eastAsia="Arial Unicode MS" w:hAnsi="Times New Roman"/>
          <w:shd w:val="clear" w:color="auto" w:fill="FFFFFF"/>
        </w:rPr>
        <w:t> </w:t>
      </w:r>
      <w:r w:rsidRPr="00CE2FE3">
        <w:rPr>
          <w:rFonts w:ascii="Times New Roman" w:eastAsia="Arial Unicode MS" w:hAnsi="Times New Roman"/>
          <w:i/>
          <w:iCs/>
          <w:shd w:val="clear" w:color="auto" w:fill="FFFFFF"/>
        </w:rPr>
        <w:t>Správní řád…,</w:t>
      </w:r>
      <w:r w:rsidRPr="00CE2FE3">
        <w:rPr>
          <w:rFonts w:ascii="Times New Roman" w:eastAsia="Arial Unicode MS" w:hAnsi="Times New Roman"/>
          <w:shd w:val="clear" w:color="auto" w:fill="FFFFFF"/>
        </w:rPr>
        <w:t xml:space="preserve"> 637 s.</w:t>
      </w:r>
    </w:p>
  </w:footnote>
  <w:footnote w:id="89">
    <w:p w:rsidR="003B2F93" w:rsidRDefault="003B2F93" w:rsidP="001A4E68">
      <w:pPr>
        <w:pStyle w:val="FootnoteText"/>
        <w:spacing w:line="240" w:lineRule="auto"/>
      </w:pPr>
      <w:r w:rsidRPr="001A4E68">
        <w:rPr>
          <w:rStyle w:val="FootnoteReference"/>
          <w:rFonts w:ascii="Times New Roman" w:hAnsi="Times New Roman"/>
        </w:rPr>
        <w:footnoteRef/>
      </w:r>
      <w:r w:rsidRPr="001A4E68">
        <w:rPr>
          <w:rFonts w:ascii="Times New Roman" w:hAnsi="Times New Roman"/>
        </w:rPr>
        <w:t xml:space="preserve"> </w:t>
      </w:r>
      <w:r>
        <w:rPr>
          <w:rFonts w:ascii="Times New Roman" w:hAnsi="Times New Roman"/>
        </w:rPr>
        <w:t xml:space="preserve">Ministerstvo vnitra České republiky. </w:t>
      </w:r>
      <w:r w:rsidRPr="00A340D6">
        <w:rPr>
          <w:rFonts w:ascii="Times New Roman" w:hAnsi="Times New Roman"/>
          <w:i/>
        </w:rPr>
        <w:t>Závěry poradního sboru ministra vnitra ke správnímu řádu [</w:t>
      </w:r>
      <w:r>
        <w:rPr>
          <w:rFonts w:ascii="Times New Roman" w:hAnsi="Times New Roman"/>
        </w:rPr>
        <w:t>online].</w:t>
      </w:r>
      <w:r w:rsidRPr="00DF20DD">
        <w:rPr>
          <w:rFonts w:ascii="Times New Roman" w:hAnsi="Times New Roman"/>
        </w:rPr>
        <w:t xml:space="preserve"> </w:t>
      </w:r>
      <w:r w:rsidRPr="00CE2FE3">
        <w:rPr>
          <w:rFonts w:ascii="Times New Roman" w:hAnsi="Times New Roman"/>
        </w:rPr>
        <w:t>mvcr.cz, 16. listopadu 2015 [cit. 25. dubna 2016]. Dostupné na &lt;</w:t>
      </w:r>
      <w:hyperlink r:id="rId15" w:history="1">
        <w:r w:rsidRPr="00CE2FE3">
          <w:rPr>
            <w:rStyle w:val="Hyperlink"/>
            <w:rFonts w:ascii="Times New Roman" w:hAnsi="Times New Roman"/>
            <w:color w:val="auto"/>
          </w:rPr>
          <w:t>http://www.mvcr.cz/clanek/zavery-poradniho-sboru-ministra-vnitra-ke-spravnimu-radu.aspx</w:t>
        </w:r>
      </w:hyperlink>
      <w:r w:rsidRPr="00CE2FE3">
        <w:rPr>
          <w:rFonts w:ascii="Times New Roman" w:hAnsi="Times New Roman"/>
        </w:rPr>
        <w:t xml:space="preserve">&gt;. </w:t>
      </w:r>
    </w:p>
  </w:footnote>
  <w:footnote w:id="90">
    <w:p w:rsidR="003B2F93" w:rsidRDefault="003B2F93" w:rsidP="00565751">
      <w:pPr>
        <w:pStyle w:val="FootnoteText"/>
        <w:spacing w:line="240" w:lineRule="auto"/>
      </w:pPr>
      <w:r w:rsidRPr="00CE2FE3">
        <w:rPr>
          <w:rStyle w:val="FootnoteReference"/>
          <w:rFonts w:ascii="Times New Roman" w:hAnsi="Times New Roman"/>
        </w:rPr>
        <w:footnoteRef/>
      </w:r>
      <w:r w:rsidRPr="00CE2FE3">
        <w:t xml:space="preserve"> </w:t>
      </w:r>
      <w:r w:rsidRPr="00CE2FE3">
        <w:rPr>
          <w:rFonts w:ascii="Times New Roman" w:hAnsi="Times New Roman"/>
        </w:rPr>
        <w:t>rozsudek Nejvyššího správního soudu ze dne 17. prosince 2010, č.j. 4 Aps 2/2010-44</w:t>
      </w:r>
    </w:p>
  </w:footnote>
  <w:footnote w:id="91">
    <w:p w:rsidR="003B2F93" w:rsidRDefault="003B2F93">
      <w:pPr>
        <w:pStyle w:val="FootnoteText"/>
      </w:pPr>
      <w:r w:rsidRPr="00CE2FE3">
        <w:rPr>
          <w:rStyle w:val="FootnoteReference"/>
        </w:rPr>
        <w:footnoteRef/>
      </w:r>
      <w:r w:rsidRPr="00CE2FE3">
        <w:t xml:space="preserve"> </w:t>
      </w:r>
      <w:r w:rsidRPr="00CE2FE3">
        <w:rPr>
          <w:rFonts w:ascii="Times New Roman" w:hAnsi="Times New Roman"/>
        </w:rPr>
        <w:t xml:space="preserve">JEMELKA: </w:t>
      </w:r>
      <w:r w:rsidRPr="00CE2FE3">
        <w:rPr>
          <w:rFonts w:ascii="Times New Roman" w:hAnsi="Times New Roman"/>
          <w:i/>
        </w:rPr>
        <w:t>Správní řád</w:t>
      </w:r>
      <w:r>
        <w:rPr>
          <w:rFonts w:ascii="Times New Roman" w:hAnsi="Times New Roman"/>
          <w:i/>
        </w:rPr>
        <w:t>…,</w:t>
      </w:r>
      <w:r>
        <w:rPr>
          <w:rFonts w:ascii="Times New Roman" w:hAnsi="Times New Roman"/>
        </w:rPr>
        <w:t xml:space="preserve"> 594 s.</w:t>
      </w:r>
    </w:p>
  </w:footnote>
  <w:footnote w:id="92">
    <w:p w:rsidR="003B2F93" w:rsidRDefault="003B2F93" w:rsidP="00565751">
      <w:pPr>
        <w:pStyle w:val="FootnoteText"/>
        <w:spacing w:line="240" w:lineRule="auto"/>
      </w:pPr>
      <w:r w:rsidRPr="00565751">
        <w:rPr>
          <w:rStyle w:val="FootnoteReference"/>
          <w:rFonts w:ascii="Times New Roman" w:hAnsi="Times New Roman"/>
        </w:rPr>
        <w:footnoteRef/>
      </w:r>
      <w:r w:rsidRPr="00565751">
        <w:rPr>
          <w:rFonts w:ascii="Times New Roman" w:hAnsi="Times New Roman"/>
        </w:rPr>
        <w:t xml:space="preserve"> rozsudek Nejvyš</w:t>
      </w:r>
      <w:r>
        <w:rPr>
          <w:rFonts w:ascii="Times New Roman" w:hAnsi="Times New Roman"/>
        </w:rPr>
        <w:t xml:space="preserve">šího správního soudu ze dne 21. října </w:t>
      </w:r>
      <w:r w:rsidRPr="00565751">
        <w:rPr>
          <w:rFonts w:ascii="Times New Roman" w:hAnsi="Times New Roman"/>
        </w:rPr>
        <w:t>2014</w:t>
      </w:r>
      <w:r>
        <w:rPr>
          <w:rFonts w:ascii="Times New Roman" w:hAnsi="Times New Roman"/>
        </w:rPr>
        <w:t>,</w:t>
      </w:r>
      <w:r w:rsidRPr="00565751">
        <w:rPr>
          <w:rFonts w:ascii="Times New Roman" w:hAnsi="Times New Roman"/>
        </w:rPr>
        <w:t xml:space="preserve"> č.j. 2 As 31/2015-53</w:t>
      </w:r>
    </w:p>
  </w:footnote>
  <w:footnote w:id="93">
    <w:p w:rsidR="003B2F93" w:rsidRDefault="003B2F93" w:rsidP="00FF3930">
      <w:pPr>
        <w:pStyle w:val="FootnoteText"/>
      </w:pPr>
      <w:r w:rsidRPr="00F914A8">
        <w:rPr>
          <w:rStyle w:val="FootnoteReference"/>
          <w:rFonts w:ascii="Times New Roman" w:hAnsi="Times New Roman"/>
        </w:rPr>
        <w:footnoteRef/>
      </w:r>
      <w:r w:rsidRPr="00F914A8">
        <w:rPr>
          <w:rFonts w:ascii="Times New Roman" w:hAnsi="Times New Roman"/>
        </w:rPr>
        <w:t xml:space="preserve"> § 16a odst. 3</w:t>
      </w:r>
      <w:r>
        <w:rPr>
          <w:rFonts w:ascii="Times New Roman" w:hAnsi="Times New Roman"/>
        </w:rPr>
        <w:t xml:space="preserve"> InfZ</w:t>
      </w:r>
    </w:p>
  </w:footnote>
  <w:footnote w:id="94">
    <w:p w:rsidR="003B2F93" w:rsidRDefault="003B2F93" w:rsidP="00FF3930">
      <w:pPr>
        <w:pStyle w:val="FootnoteText"/>
      </w:pPr>
      <w:r w:rsidRPr="00F914A8">
        <w:rPr>
          <w:rStyle w:val="FootnoteReference"/>
          <w:rFonts w:ascii="Times New Roman" w:hAnsi="Times New Roman"/>
        </w:rPr>
        <w:footnoteRef/>
      </w:r>
      <w:r>
        <w:rPr>
          <w:rFonts w:ascii="Times New Roman" w:hAnsi="Times New Roman"/>
        </w:rPr>
        <w:t xml:space="preserve"> FUREK:</w:t>
      </w:r>
      <w:r w:rsidRPr="00F914A8">
        <w:rPr>
          <w:rFonts w:ascii="Times New Roman" w:hAnsi="Times New Roman"/>
        </w:rPr>
        <w:t xml:space="preserve"> </w:t>
      </w:r>
      <w:r w:rsidRPr="00F914A8">
        <w:rPr>
          <w:rFonts w:ascii="Times New Roman" w:hAnsi="Times New Roman"/>
          <w:i/>
        </w:rPr>
        <w:t xml:space="preserve">Zákon o svobodném přístupu </w:t>
      </w:r>
      <w:r>
        <w:rPr>
          <w:rFonts w:ascii="Times New Roman" w:hAnsi="Times New Roman"/>
          <w:i/>
        </w:rPr>
        <w:t>…</w:t>
      </w:r>
      <w:r w:rsidRPr="00F914A8">
        <w:rPr>
          <w:rFonts w:ascii="Times New Roman" w:hAnsi="Times New Roman"/>
        </w:rPr>
        <w:t>, s. 474</w:t>
      </w:r>
      <w:r>
        <w:rPr>
          <w:rFonts w:ascii="Times New Roman" w:hAnsi="Times New Roman"/>
        </w:rPr>
        <w:t>.</w:t>
      </w:r>
    </w:p>
  </w:footnote>
  <w:footnote w:id="95">
    <w:p w:rsidR="003B2F93" w:rsidRDefault="003B2F93" w:rsidP="00FF3930">
      <w:pPr>
        <w:pStyle w:val="FootnoteText"/>
      </w:pPr>
      <w:r w:rsidRPr="00F914A8">
        <w:rPr>
          <w:rStyle w:val="FootnoteReference"/>
          <w:rFonts w:ascii="Times New Roman" w:hAnsi="Times New Roman"/>
        </w:rPr>
        <w:footnoteRef/>
      </w:r>
      <w:r w:rsidRPr="00F914A8">
        <w:rPr>
          <w:rFonts w:ascii="Times New Roman" w:hAnsi="Times New Roman"/>
        </w:rPr>
        <w:t xml:space="preserve"> </w:t>
      </w:r>
      <w:r>
        <w:rPr>
          <w:rFonts w:ascii="Times New Roman" w:hAnsi="Times New Roman"/>
        </w:rPr>
        <w:t>§ 16 a odst. 5, 8 InfZ</w:t>
      </w:r>
    </w:p>
  </w:footnote>
  <w:footnote w:id="96">
    <w:p w:rsidR="003B2F93" w:rsidRDefault="003B2F93" w:rsidP="00FF3930">
      <w:pPr>
        <w:pStyle w:val="FootnoteText"/>
      </w:pPr>
      <w:r w:rsidRPr="00973811">
        <w:rPr>
          <w:rStyle w:val="FootnoteReference"/>
          <w:rFonts w:ascii="Times New Roman" w:hAnsi="Times New Roman"/>
        </w:rPr>
        <w:footnoteRef/>
      </w:r>
      <w:r>
        <w:rPr>
          <w:rFonts w:ascii="Times New Roman" w:hAnsi="Times New Roman"/>
        </w:rPr>
        <w:t xml:space="preserve"> Tamtéž </w:t>
      </w:r>
      <w:r w:rsidRPr="00973811">
        <w:rPr>
          <w:rFonts w:ascii="Times New Roman" w:hAnsi="Times New Roman"/>
        </w:rPr>
        <w:t>§ 16a odst. 6, 7</w:t>
      </w:r>
    </w:p>
  </w:footnote>
  <w:footnote w:id="97">
    <w:p w:rsidR="003B2F93" w:rsidRDefault="003B2F93" w:rsidP="00FF3930">
      <w:pPr>
        <w:pStyle w:val="FootnoteText"/>
      </w:pPr>
      <w:r w:rsidRPr="00973811">
        <w:rPr>
          <w:rStyle w:val="FootnoteReference"/>
          <w:rFonts w:ascii="Times New Roman" w:hAnsi="Times New Roman"/>
        </w:rPr>
        <w:footnoteRef/>
      </w:r>
      <w:r w:rsidRPr="00973811">
        <w:rPr>
          <w:rFonts w:ascii="Times New Roman" w:hAnsi="Times New Roman"/>
        </w:rPr>
        <w:t xml:space="preserve"> § 16a odst. 10</w:t>
      </w:r>
      <w:r w:rsidRPr="00D84282">
        <w:rPr>
          <w:rFonts w:ascii="Times New Roman" w:hAnsi="Times New Roman"/>
        </w:rPr>
        <w:t xml:space="preserve"> </w:t>
      </w:r>
      <w:r>
        <w:rPr>
          <w:rFonts w:ascii="Times New Roman" w:hAnsi="Times New Roman"/>
        </w:rPr>
        <w:t>InfZ</w:t>
      </w:r>
    </w:p>
  </w:footnote>
  <w:footnote w:id="98">
    <w:p w:rsidR="003B2F93" w:rsidRDefault="003B2F93">
      <w:pPr>
        <w:pStyle w:val="FootnoteText"/>
      </w:pPr>
      <w:r w:rsidRPr="003D3948">
        <w:rPr>
          <w:rStyle w:val="FootnoteReference"/>
          <w:rFonts w:ascii="Times New Roman" w:hAnsi="Times New Roman"/>
        </w:rPr>
        <w:footnoteRef/>
      </w:r>
      <w:r w:rsidRPr="003D3948">
        <w:rPr>
          <w:rFonts w:ascii="Times New Roman" w:hAnsi="Times New Roman"/>
        </w:rPr>
        <w:t xml:space="preserve"> usnesení Krajského soudu ze dne 23.</w:t>
      </w:r>
      <w:r>
        <w:rPr>
          <w:rFonts w:ascii="Times New Roman" w:hAnsi="Times New Roman"/>
        </w:rPr>
        <w:t xml:space="preserve"> února 2</w:t>
      </w:r>
      <w:r w:rsidRPr="003D3948">
        <w:rPr>
          <w:rFonts w:ascii="Times New Roman" w:hAnsi="Times New Roman"/>
        </w:rPr>
        <w:t>012</w:t>
      </w:r>
      <w:r>
        <w:rPr>
          <w:rFonts w:ascii="Times New Roman" w:hAnsi="Times New Roman"/>
        </w:rPr>
        <w:t>,</w:t>
      </w:r>
      <w:r w:rsidRPr="003D3948">
        <w:rPr>
          <w:rFonts w:ascii="Times New Roman" w:hAnsi="Times New Roman"/>
        </w:rPr>
        <w:t xml:space="preserve"> č.j. 29 A 4/2001-129</w:t>
      </w:r>
    </w:p>
  </w:footnote>
  <w:footnote w:id="99">
    <w:p w:rsidR="003B2F93" w:rsidRDefault="003B2F93">
      <w:pPr>
        <w:pStyle w:val="FootnoteText"/>
      </w:pPr>
      <w:r w:rsidRPr="003D3948">
        <w:rPr>
          <w:rStyle w:val="FootnoteReference"/>
          <w:rFonts w:ascii="Times New Roman" w:hAnsi="Times New Roman"/>
        </w:rPr>
        <w:footnoteRef/>
      </w:r>
      <w:r w:rsidRPr="003D3948">
        <w:rPr>
          <w:rFonts w:ascii="Times New Roman" w:hAnsi="Times New Roman"/>
        </w:rPr>
        <w:t xml:space="preserve"> rozsudek Nejvyššího</w:t>
      </w:r>
      <w:r>
        <w:rPr>
          <w:rFonts w:ascii="Times New Roman" w:hAnsi="Times New Roman"/>
        </w:rPr>
        <w:t xml:space="preserve"> správního soudu ze dne 29. října </w:t>
      </w:r>
      <w:r w:rsidRPr="00404F70">
        <w:rPr>
          <w:rFonts w:ascii="Times New Roman" w:hAnsi="Times New Roman"/>
        </w:rPr>
        <w:t>2009</w:t>
      </w:r>
      <w:r>
        <w:rPr>
          <w:rFonts w:ascii="Times New Roman" w:hAnsi="Times New Roman"/>
        </w:rPr>
        <w:t>,</w:t>
      </w:r>
      <w:r w:rsidRPr="00404F70">
        <w:rPr>
          <w:rFonts w:ascii="Times New Roman" w:hAnsi="Times New Roman"/>
        </w:rPr>
        <w:t xml:space="preserve"> č.j. 4 Ans 4/2009 - 86</w:t>
      </w:r>
    </w:p>
  </w:footnote>
  <w:footnote w:id="100">
    <w:p w:rsidR="003B2F93" w:rsidRDefault="003B2F93" w:rsidP="0024126A">
      <w:pPr>
        <w:pStyle w:val="FootnoteText"/>
        <w:spacing w:line="240" w:lineRule="auto"/>
      </w:pPr>
      <w:r w:rsidRPr="0024126A">
        <w:rPr>
          <w:rStyle w:val="FootnoteReference"/>
          <w:rFonts w:ascii="Times New Roman" w:hAnsi="Times New Roman"/>
        </w:rPr>
        <w:footnoteRef/>
      </w:r>
      <w:r w:rsidRPr="0024126A">
        <w:rPr>
          <w:rFonts w:ascii="Times New Roman" w:hAnsi="Times New Roman"/>
        </w:rPr>
        <w:t xml:space="preserve"> </w:t>
      </w:r>
      <w:r w:rsidRPr="0024126A">
        <w:rPr>
          <w:rFonts w:ascii="Times New Roman" w:eastAsia="Arial Unicode MS" w:hAnsi="Times New Roman"/>
          <w:caps/>
          <w:shd w:val="clear" w:color="auto" w:fill="FFFFFF"/>
        </w:rPr>
        <w:t>FUREK</w:t>
      </w:r>
      <w:r>
        <w:rPr>
          <w:rFonts w:ascii="Times New Roman" w:eastAsia="Arial Unicode MS" w:hAnsi="Times New Roman"/>
          <w:caps/>
          <w:shd w:val="clear" w:color="auto" w:fill="FFFFFF"/>
        </w:rPr>
        <w:t>:</w:t>
      </w:r>
      <w:r w:rsidRPr="0024126A">
        <w:rPr>
          <w:rStyle w:val="apple-converted-space"/>
          <w:rFonts w:ascii="Times New Roman" w:eastAsia="Arial Unicode MS" w:hAnsi="Times New Roman"/>
          <w:shd w:val="clear" w:color="auto" w:fill="FFFFFF"/>
        </w:rPr>
        <w:t> </w:t>
      </w:r>
      <w:r w:rsidRPr="0024126A">
        <w:rPr>
          <w:rFonts w:ascii="Times New Roman" w:eastAsia="Arial Unicode MS" w:hAnsi="Times New Roman"/>
          <w:i/>
          <w:iCs/>
          <w:shd w:val="clear" w:color="auto" w:fill="FFFFFF"/>
        </w:rPr>
        <w:t>Zákon o svobodném přístupu</w:t>
      </w:r>
      <w:r>
        <w:rPr>
          <w:rFonts w:ascii="Times New Roman" w:eastAsia="Arial Unicode MS" w:hAnsi="Times New Roman"/>
          <w:i/>
          <w:iCs/>
          <w:shd w:val="clear" w:color="auto" w:fill="FFFFFF"/>
        </w:rPr>
        <w:t>…,</w:t>
      </w:r>
      <w:r w:rsidRPr="0024126A">
        <w:rPr>
          <w:rFonts w:ascii="Times New Roman" w:eastAsia="Arial Unicode MS" w:hAnsi="Times New Roman"/>
          <w:i/>
          <w:iCs/>
          <w:shd w:val="clear" w:color="auto" w:fill="FFFFFF"/>
        </w:rPr>
        <w:t xml:space="preserve"> </w:t>
      </w:r>
      <w:r>
        <w:rPr>
          <w:rFonts w:ascii="Times New Roman" w:eastAsia="Arial Unicode MS" w:hAnsi="Times New Roman"/>
          <w:shd w:val="clear" w:color="auto" w:fill="FFFFFF"/>
        </w:rPr>
        <w:t xml:space="preserve"> s. 901-903.</w:t>
      </w:r>
    </w:p>
  </w:footnote>
  <w:footnote w:id="101">
    <w:p w:rsidR="003B2F93" w:rsidRDefault="003B2F93" w:rsidP="00190980">
      <w:pPr>
        <w:pStyle w:val="FootnoteText"/>
        <w:jc w:val="both"/>
      </w:pPr>
      <w:r w:rsidRPr="00FF2953">
        <w:rPr>
          <w:rStyle w:val="FootnoteReference"/>
          <w:rFonts w:ascii="Times New Roman" w:hAnsi="Times New Roman"/>
        </w:rPr>
        <w:footnoteRef/>
      </w:r>
      <w:r w:rsidRPr="00FF2953">
        <w:rPr>
          <w:rFonts w:ascii="Times New Roman" w:hAnsi="Times New Roman"/>
        </w:rPr>
        <w:t xml:space="preserve"> </w:t>
      </w:r>
      <w:r>
        <w:rPr>
          <w:rFonts w:ascii="Times New Roman" w:hAnsi="Times New Roman"/>
        </w:rPr>
        <w:t>HENDRYCH:</w:t>
      </w:r>
      <w:r w:rsidRPr="00FF5052">
        <w:rPr>
          <w:rFonts w:ascii="Times New Roman" w:hAnsi="Times New Roman"/>
          <w:i/>
        </w:rPr>
        <w:t xml:space="preserve"> Právnický slovník</w:t>
      </w:r>
      <w:r>
        <w:rPr>
          <w:rFonts w:ascii="Times New Roman" w:hAnsi="Times New Roman"/>
          <w:i/>
        </w:rPr>
        <w:t xml:space="preserve">…, </w:t>
      </w:r>
      <w:r>
        <w:rPr>
          <w:rFonts w:ascii="Times New Roman" w:hAnsi="Times New Roman"/>
        </w:rPr>
        <w:t xml:space="preserve"> s. 1098 (Zpracovatel hesla Pítrová Lenka).</w:t>
      </w:r>
    </w:p>
  </w:footnote>
  <w:footnote w:id="102">
    <w:p w:rsidR="003B2F93" w:rsidRDefault="003B2F93" w:rsidP="00FF2953">
      <w:pPr>
        <w:pStyle w:val="FootnoteText"/>
        <w:spacing w:line="240" w:lineRule="auto"/>
      </w:pPr>
      <w:r w:rsidRPr="00FF2953">
        <w:rPr>
          <w:rStyle w:val="FootnoteReference"/>
          <w:rFonts w:ascii="Times New Roman" w:hAnsi="Times New Roman"/>
        </w:rPr>
        <w:footnoteRef/>
      </w:r>
      <w:r>
        <w:rPr>
          <w:rFonts w:ascii="Times New Roman" w:hAnsi="Times New Roman"/>
        </w:rPr>
        <w:t xml:space="preserve">Nejvyšší správní soud. </w:t>
      </w:r>
      <w:r w:rsidRPr="00FF2953">
        <w:rPr>
          <w:rFonts w:ascii="Times New Roman" w:hAnsi="Times New Roman"/>
          <w:i/>
        </w:rPr>
        <w:t>Opravné prostředky proti rozhodnutí správních soudů</w:t>
      </w:r>
      <w:r>
        <w:rPr>
          <w:rFonts w:ascii="Times New Roman" w:hAnsi="Times New Roman"/>
        </w:rPr>
        <w:t xml:space="preserve"> [online]. nssoud.cz, 6. ledna 2014 [cit. 26. dubna 2016]. Dostupné na &lt;</w:t>
      </w:r>
      <w:hyperlink r:id="rId16" w:history="1">
        <w:r w:rsidRPr="00283B03">
          <w:rPr>
            <w:rStyle w:val="Hyperlink"/>
            <w:rFonts w:ascii="Times New Roman" w:hAnsi="Times New Roman"/>
          </w:rPr>
          <w:t>http://www.nssoud.cz/Opravne-prostredky-proti-rozhodnutim-spravnich-soudu/art/496?menu=316</w:t>
        </w:r>
      </w:hyperlink>
      <w:r>
        <w:rPr>
          <w:rFonts w:ascii="Times New Roman" w:hAnsi="Times New Roman"/>
        </w:rPr>
        <w:t>&gt;.</w:t>
      </w:r>
    </w:p>
  </w:footnote>
  <w:footnote w:id="103">
    <w:p w:rsidR="003B2F93" w:rsidRDefault="003B2F93" w:rsidP="00F81B8E">
      <w:pPr>
        <w:pStyle w:val="FootnoteText"/>
        <w:jc w:val="both"/>
      </w:pPr>
      <w:r w:rsidRPr="00FF2953">
        <w:rPr>
          <w:rStyle w:val="FootnoteReference"/>
          <w:rFonts w:ascii="Times New Roman" w:hAnsi="Times New Roman"/>
        </w:rPr>
        <w:footnoteRef/>
      </w:r>
      <w:r>
        <w:rPr>
          <w:rFonts w:ascii="Times New Roman" w:hAnsi="Times New Roman"/>
        </w:rPr>
        <w:t xml:space="preserve">HENDRYCH: </w:t>
      </w:r>
      <w:r w:rsidRPr="00FF5052">
        <w:rPr>
          <w:rFonts w:ascii="Times New Roman" w:hAnsi="Times New Roman"/>
          <w:i/>
        </w:rPr>
        <w:t>Právnický slovník</w:t>
      </w:r>
      <w:r>
        <w:rPr>
          <w:rFonts w:ascii="Times New Roman" w:hAnsi="Times New Roman"/>
          <w:i/>
        </w:rPr>
        <w:t xml:space="preserve">…, </w:t>
      </w:r>
      <w:r>
        <w:rPr>
          <w:rFonts w:ascii="Times New Roman" w:hAnsi="Times New Roman"/>
        </w:rPr>
        <w:t xml:space="preserve"> s. 1098 (Zpracovatel hesla HŘEBEJK Jiří). </w:t>
      </w:r>
    </w:p>
  </w:footnote>
  <w:footnote w:id="104">
    <w:p w:rsidR="003B2F93" w:rsidRDefault="003B2F93" w:rsidP="00FF2953">
      <w:pPr>
        <w:pStyle w:val="FootnoteText"/>
        <w:spacing w:line="240" w:lineRule="auto"/>
      </w:pPr>
      <w:r w:rsidRPr="00FF2953">
        <w:rPr>
          <w:rStyle w:val="FootnoteReference"/>
          <w:rFonts w:ascii="Times New Roman" w:hAnsi="Times New Roman"/>
        </w:rPr>
        <w:footnoteRef/>
      </w:r>
      <w:r w:rsidRPr="00FF2953">
        <w:rPr>
          <w:rFonts w:ascii="Times New Roman" w:hAnsi="Times New Roman"/>
        </w:rPr>
        <w:t xml:space="preserve"> </w:t>
      </w:r>
      <w:r>
        <w:rPr>
          <w:rFonts w:ascii="Times New Roman" w:hAnsi="Times New Roman"/>
        </w:rPr>
        <w:t xml:space="preserve">Ústavní soud ČR. </w:t>
      </w:r>
      <w:r w:rsidRPr="00F81B8E">
        <w:rPr>
          <w:rFonts w:ascii="Times New Roman" w:hAnsi="Times New Roman"/>
          <w:i/>
        </w:rPr>
        <w:t>Průvodce řízením o ústavní stížnosti</w:t>
      </w:r>
      <w:r>
        <w:rPr>
          <w:rFonts w:ascii="Times New Roman" w:hAnsi="Times New Roman"/>
        </w:rPr>
        <w:t xml:space="preserve"> [online]. usoud.cz, 1.ledna 2013 [cit. 26. dubna 2016]. Dostupné na &lt;</w:t>
      </w:r>
      <w:hyperlink r:id="rId17" w:history="1">
        <w:r w:rsidRPr="00283B03">
          <w:rPr>
            <w:rStyle w:val="Hyperlink"/>
            <w:rFonts w:ascii="Times New Roman" w:hAnsi="Times New Roman"/>
          </w:rPr>
          <w:t>http://www.usoud.cz/pruvodce-rizenim-o-ustavni-stiznosti/</w:t>
        </w:r>
      </w:hyperlink>
      <w:r>
        <w:rPr>
          <w:rFonts w:ascii="Times New Roman" w:hAnsi="Times New Roman"/>
        </w:rPr>
        <w:t>&gt;.</w:t>
      </w:r>
    </w:p>
  </w:footnote>
  <w:footnote w:id="105">
    <w:p w:rsidR="003B2F93" w:rsidRDefault="003B2F93" w:rsidP="007C1C7D">
      <w:pPr>
        <w:pStyle w:val="FootnoteText"/>
        <w:spacing w:line="240" w:lineRule="auto"/>
      </w:pPr>
      <w:r w:rsidRPr="007C1C7D">
        <w:rPr>
          <w:rStyle w:val="FootnoteReference"/>
          <w:rFonts w:ascii="Times New Roman" w:hAnsi="Times New Roman"/>
        </w:rPr>
        <w:footnoteRef/>
      </w:r>
      <w:r w:rsidRPr="007C1C7D">
        <w:rPr>
          <w:rFonts w:ascii="Times New Roman" w:hAnsi="Times New Roman"/>
        </w:rPr>
        <w:t xml:space="preserve"> LICHNOVSKÝ, Ondřej</w:t>
      </w:r>
      <w:r w:rsidRPr="007C1C7D">
        <w:rPr>
          <w:rFonts w:ascii="Times New Roman" w:eastAsia="Arial Unicode MS" w:hAnsi="Times New Roman"/>
          <w:iCs/>
          <w:shd w:val="clear" w:color="auto" w:fill="FFFFFF"/>
        </w:rPr>
        <w:t xml:space="preserve"> ... [et al.]</w:t>
      </w:r>
      <w:r w:rsidRPr="007C1C7D">
        <w:rPr>
          <w:rFonts w:ascii="Times New Roman" w:eastAsia="Arial Unicode MS" w:hAnsi="Times New Roman"/>
          <w:shd w:val="clear" w:color="auto" w:fill="FFFFFF"/>
        </w:rPr>
        <w:t xml:space="preserve">. </w:t>
      </w:r>
      <w:r w:rsidRPr="007C1C7D">
        <w:rPr>
          <w:rFonts w:ascii="Times New Roman" w:eastAsia="Arial Unicode MS" w:hAnsi="Times New Roman"/>
          <w:i/>
          <w:iCs/>
          <w:shd w:val="clear" w:color="auto" w:fill="FFFFFF"/>
        </w:rPr>
        <w:t>Daňový řád: komentář.</w:t>
      </w:r>
      <w:r>
        <w:rPr>
          <w:rFonts w:ascii="Times New Roman" w:eastAsia="Arial Unicode MS" w:hAnsi="Times New Roman"/>
          <w:iCs/>
          <w:shd w:val="clear" w:color="auto" w:fill="FFFFFF"/>
        </w:rPr>
        <w:t xml:space="preserve"> </w:t>
      </w:r>
      <w:r w:rsidRPr="007C1C7D">
        <w:rPr>
          <w:rFonts w:ascii="Times New Roman" w:eastAsia="Arial Unicode MS" w:hAnsi="Times New Roman"/>
          <w:shd w:val="clear" w:color="auto" w:fill="FFFFFF"/>
        </w:rPr>
        <w:t>2.</w:t>
      </w:r>
      <w:r>
        <w:rPr>
          <w:rFonts w:ascii="Times New Roman" w:eastAsia="Arial Unicode MS" w:hAnsi="Times New Roman"/>
          <w:shd w:val="clear" w:color="auto" w:fill="FFFFFF"/>
        </w:rPr>
        <w:t xml:space="preserve"> vydání. Praha: C.H. Beck, 2011, s.585 – 586.</w:t>
      </w:r>
      <w:r w:rsidRPr="007C1C7D">
        <w:rPr>
          <w:rStyle w:val="apple-converted-space"/>
          <w:rFonts w:ascii="Times New Roman" w:eastAsia="Arial Unicode MS" w:hAnsi="Times New Roman"/>
          <w:shd w:val="clear" w:color="auto" w:fill="FFFFFF"/>
        </w:rPr>
        <w:t> </w:t>
      </w:r>
    </w:p>
  </w:footnote>
  <w:footnote w:id="106">
    <w:p w:rsidR="003B2F93" w:rsidRDefault="003B2F93" w:rsidP="006E0262">
      <w:pPr>
        <w:pStyle w:val="FootnoteText"/>
        <w:spacing w:line="240" w:lineRule="auto"/>
      </w:pPr>
      <w:r w:rsidRPr="006E0262">
        <w:rPr>
          <w:rStyle w:val="FootnoteReference"/>
          <w:rFonts w:ascii="Times New Roman" w:hAnsi="Times New Roman"/>
        </w:rPr>
        <w:footnoteRef/>
      </w:r>
      <w:r w:rsidRPr="006E0262">
        <w:rPr>
          <w:rFonts w:ascii="Times New Roman" w:hAnsi="Times New Roman"/>
        </w:rPr>
        <w:t xml:space="preserve"> </w:t>
      </w:r>
      <w:r w:rsidRPr="006E0262">
        <w:rPr>
          <w:rFonts w:ascii="Times New Roman" w:eastAsia="Arial Unicode MS" w:hAnsi="Times New Roman"/>
          <w:caps/>
          <w:shd w:val="clear" w:color="auto" w:fill="FFFFFF"/>
        </w:rPr>
        <w:t>ŠÁMAL</w:t>
      </w:r>
      <w:r w:rsidRPr="006E0262">
        <w:rPr>
          <w:rFonts w:ascii="Times New Roman" w:eastAsia="Arial Unicode MS" w:hAnsi="Times New Roman"/>
          <w:shd w:val="clear" w:color="auto" w:fill="FFFFFF"/>
        </w:rPr>
        <w:t>, Pavel a kol.</w:t>
      </w:r>
      <w:r w:rsidRPr="006E0262">
        <w:rPr>
          <w:rStyle w:val="apple-converted-space"/>
          <w:rFonts w:ascii="Times New Roman" w:eastAsia="Arial Unicode MS" w:hAnsi="Times New Roman"/>
          <w:shd w:val="clear" w:color="auto" w:fill="FFFFFF"/>
        </w:rPr>
        <w:t> </w:t>
      </w:r>
      <w:r w:rsidRPr="006E0262">
        <w:rPr>
          <w:rFonts w:ascii="Times New Roman" w:eastAsia="Arial Unicode MS" w:hAnsi="Times New Roman"/>
          <w:i/>
          <w:iCs/>
          <w:shd w:val="clear" w:color="auto" w:fill="FFFFFF"/>
        </w:rPr>
        <w:t>Trestní řád: komentář</w:t>
      </w:r>
      <w:r>
        <w:rPr>
          <w:rFonts w:ascii="Times New Roman" w:eastAsia="Arial Unicode MS" w:hAnsi="Times New Roman"/>
          <w:shd w:val="clear" w:color="auto" w:fill="FFFFFF"/>
        </w:rPr>
        <w:t xml:space="preserve">. </w:t>
      </w:r>
      <w:r w:rsidRPr="006E0262">
        <w:rPr>
          <w:rFonts w:ascii="Times New Roman" w:eastAsia="Arial Unicode MS" w:hAnsi="Times New Roman"/>
          <w:shd w:val="clear" w:color="auto" w:fill="FFFFFF"/>
        </w:rPr>
        <w:t>Pra</w:t>
      </w:r>
      <w:r>
        <w:rPr>
          <w:rFonts w:ascii="Times New Roman" w:eastAsia="Arial Unicode MS" w:hAnsi="Times New Roman"/>
          <w:shd w:val="clear" w:color="auto" w:fill="FFFFFF"/>
        </w:rPr>
        <w:t>ha: C.H. Beck, 2013, 3298 s.</w:t>
      </w:r>
    </w:p>
  </w:footnote>
  <w:footnote w:id="107">
    <w:p w:rsidR="003B2F93" w:rsidRDefault="003B2F93">
      <w:pPr>
        <w:pStyle w:val="FootnoteText"/>
      </w:pPr>
      <w:r>
        <w:rPr>
          <w:rStyle w:val="FootnoteReference"/>
        </w:rPr>
        <w:footnoteRef/>
      </w:r>
      <w:r>
        <w:t xml:space="preserve"> </w:t>
      </w:r>
      <w:r w:rsidRPr="00863BD8">
        <w:rPr>
          <w:rFonts w:ascii="Times New Roman" w:hAnsi="Times New Roman"/>
        </w:rPr>
        <w:t xml:space="preserve">§266 a </w:t>
      </w:r>
      <w:r>
        <w:rPr>
          <w:rFonts w:ascii="Times New Roman" w:hAnsi="Times New Roman"/>
        </w:rPr>
        <w:t>§</w:t>
      </w:r>
      <w:r w:rsidRPr="00863BD8">
        <w:rPr>
          <w:rFonts w:ascii="Times New Roman" w:hAnsi="Times New Roman"/>
        </w:rPr>
        <w:t>268 trestní řád</w:t>
      </w:r>
    </w:p>
  </w:footnote>
  <w:footnote w:id="108">
    <w:p w:rsidR="003B2F93" w:rsidRDefault="003B2F93">
      <w:pPr>
        <w:pStyle w:val="FootnoteText"/>
      </w:pPr>
      <w:r w:rsidRPr="00C34B7B">
        <w:rPr>
          <w:rStyle w:val="FootnoteReference"/>
          <w:rFonts w:ascii="Times New Roman" w:hAnsi="Times New Roman"/>
        </w:rPr>
        <w:footnoteRef/>
      </w:r>
      <w:r w:rsidRPr="00C34B7B">
        <w:rPr>
          <w:rFonts w:ascii="Times New Roman" w:hAnsi="Times New Roman"/>
        </w:rPr>
        <w:t xml:space="preserve"> usnesení Ústavního soudu ze dne</w:t>
      </w:r>
      <w:r>
        <w:rPr>
          <w:rFonts w:ascii="Times New Roman" w:hAnsi="Times New Roman"/>
        </w:rPr>
        <w:t xml:space="preserve"> </w:t>
      </w:r>
      <w:r w:rsidRPr="00C34B7B">
        <w:rPr>
          <w:rFonts w:ascii="Times New Roman" w:hAnsi="Times New Roman"/>
        </w:rPr>
        <w:t>28.</w:t>
      </w:r>
      <w:r>
        <w:rPr>
          <w:rFonts w:ascii="Times New Roman" w:hAnsi="Times New Roman"/>
        </w:rPr>
        <w:t xml:space="preserve"> června </w:t>
      </w:r>
      <w:r w:rsidRPr="00C34B7B">
        <w:rPr>
          <w:rFonts w:ascii="Times New Roman" w:hAnsi="Times New Roman"/>
        </w:rPr>
        <w:t>2007, sp.</w:t>
      </w:r>
      <w:r>
        <w:rPr>
          <w:rFonts w:ascii="Times New Roman" w:hAnsi="Times New Roman"/>
        </w:rPr>
        <w:t xml:space="preserve"> </w:t>
      </w:r>
      <w:r w:rsidRPr="00C34B7B">
        <w:rPr>
          <w:rFonts w:ascii="Times New Roman" w:hAnsi="Times New Roman"/>
        </w:rPr>
        <w:t>zn. IV. ÚS 236/06</w:t>
      </w:r>
    </w:p>
  </w:footnote>
  <w:footnote w:id="109">
    <w:p w:rsidR="003B2F93" w:rsidRDefault="003B2F93" w:rsidP="00F81B8E">
      <w:pPr>
        <w:pStyle w:val="FootnoteText"/>
        <w:spacing w:line="240" w:lineRule="auto"/>
      </w:pPr>
      <w:r>
        <w:rPr>
          <w:rStyle w:val="FootnoteReference"/>
        </w:rPr>
        <w:footnoteRef/>
      </w:r>
      <w:r>
        <w:t xml:space="preserve"> </w:t>
      </w:r>
      <w:r w:rsidRPr="00F81B8E">
        <w:rPr>
          <w:rFonts w:ascii="Times New Roman" w:hAnsi="Times New Roman"/>
        </w:rPr>
        <w:t xml:space="preserve">Portál veřejné správy. </w:t>
      </w:r>
      <w:r w:rsidRPr="00F81B8E">
        <w:rPr>
          <w:rFonts w:ascii="Times New Roman" w:hAnsi="Times New Roman"/>
          <w:i/>
        </w:rPr>
        <w:t>Podání podnětu ke stížnosti pro porušení zákona</w:t>
      </w:r>
      <w:r w:rsidRPr="00F81B8E">
        <w:rPr>
          <w:rFonts w:ascii="Times New Roman" w:hAnsi="Times New Roman"/>
        </w:rPr>
        <w:t xml:space="preserve"> [online]. portal.gov.cz, [cit. 27. dubna 2016]. Dostupné </w:t>
      </w:r>
      <w:r w:rsidRPr="00CE2FE3">
        <w:rPr>
          <w:rFonts w:ascii="Times New Roman" w:hAnsi="Times New Roman"/>
        </w:rPr>
        <w:t xml:space="preserve">na &lt; </w:t>
      </w:r>
      <w:hyperlink r:id="rId18" w:history="1">
        <w:r w:rsidRPr="00CE2FE3">
          <w:rPr>
            <w:rStyle w:val="Hyperlink"/>
            <w:rFonts w:ascii="Times New Roman" w:hAnsi="Times New Roman"/>
            <w:color w:val="auto"/>
          </w:rPr>
          <w:t>https://portal.gov.cz/portal/obcan/situace/152/167/18365.html</w:t>
        </w:r>
      </w:hyperlink>
      <w:r w:rsidRPr="00CE2FE3">
        <w:rPr>
          <w:rFonts w:ascii="Times New Roman" w:hAnsi="Times New Roman"/>
        </w:rPr>
        <w:t xml:space="preserve">&gt;. </w:t>
      </w:r>
    </w:p>
  </w:footnote>
  <w:footnote w:id="110">
    <w:p w:rsidR="003B2F93" w:rsidRPr="00CE2FE3" w:rsidRDefault="003B2F93" w:rsidP="00B4306C">
      <w:pPr>
        <w:pStyle w:val="FootnoteText"/>
        <w:spacing w:line="240" w:lineRule="auto"/>
        <w:rPr>
          <w:rFonts w:ascii="Times New Roman" w:hAnsi="Times New Roman"/>
        </w:rPr>
      </w:pPr>
      <w:r w:rsidRPr="00CE2FE3">
        <w:rPr>
          <w:rStyle w:val="FootnoteReference"/>
          <w:rFonts w:ascii="Times New Roman" w:hAnsi="Times New Roman"/>
        </w:rPr>
        <w:footnoteRef/>
      </w:r>
      <w:r w:rsidRPr="00CE2FE3">
        <w:rPr>
          <w:rFonts w:ascii="Times New Roman" w:hAnsi="Times New Roman"/>
        </w:rPr>
        <w:t xml:space="preserve"> ŠÁMAL</w:t>
      </w:r>
      <w:r w:rsidRPr="00CE2FE3">
        <w:rPr>
          <w:rFonts w:ascii="Times New Roman" w:eastAsia="Arial Unicode MS" w:hAnsi="Times New Roman"/>
          <w:shd w:val="clear" w:color="auto" w:fill="FFFFFF"/>
        </w:rPr>
        <w:t>:</w:t>
      </w:r>
      <w:r w:rsidRPr="00CE2FE3">
        <w:rPr>
          <w:rStyle w:val="apple-converted-space"/>
          <w:rFonts w:ascii="Times New Roman" w:eastAsia="Arial Unicode MS" w:hAnsi="Times New Roman"/>
          <w:shd w:val="clear" w:color="auto" w:fill="FFFFFF"/>
        </w:rPr>
        <w:t> </w:t>
      </w:r>
      <w:r w:rsidRPr="00CE2FE3">
        <w:rPr>
          <w:rFonts w:ascii="Times New Roman" w:eastAsia="Arial Unicode MS" w:hAnsi="Times New Roman"/>
          <w:i/>
          <w:iCs/>
          <w:shd w:val="clear" w:color="auto" w:fill="FFFFFF"/>
        </w:rPr>
        <w:t>Trestní řád: …,</w:t>
      </w:r>
      <w:r w:rsidRPr="00CE2FE3">
        <w:rPr>
          <w:rFonts w:ascii="Times New Roman" w:eastAsia="Arial Unicode MS" w:hAnsi="Times New Roman"/>
          <w:shd w:val="clear" w:color="auto" w:fill="FFFFFF"/>
        </w:rPr>
        <w:t xml:space="preserve"> s. 1792 – 1795.</w:t>
      </w:r>
    </w:p>
    <w:p w:rsidR="003B2F93" w:rsidRDefault="003B2F93" w:rsidP="00B4306C">
      <w:pPr>
        <w:pStyle w:val="FootnoteText"/>
        <w:spacing w:line="240" w:lineRule="auto"/>
      </w:pPr>
    </w:p>
  </w:footnote>
  <w:footnote w:id="111">
    <w:p w:rsidR="003B2F93" w:rsidRDefault="003B2F93" w:rsidP="00BF3C07">
      <w:pPr>
        <w:pStyle w:val="l4"/>
        <w:shd w:val="clear" w:color="auto" w:fill="FFFFFF"/>
        <w:spacing w:before="0" w:beforeAutospacing="0" w:after="0" w:afterAutospacing="0"/>
        <w:jc w:val="both"/>
      </w:pPr>
      <w:r w:rsidRPr="00507045">
        <w:rPr>
          <w:rStyle w:val="FootnoteReference"/>
          <w:sz w:val="20"/>
          <w:szCs w:val="20"/>
        </w:rPr>
        <w:footnoteRef/>
      </w:r>
      <w:r w:rsidRPr="00507045">
        <w:rPr>
          <w:sz w:val="20"/>
          <w:szCs w:val="20"/>
        </w:rPr>
        <w:t xml:space="preserve"> § 2 zákona č. 9/2010 Z. z., o sťažnostiach</w:t>
      </w:r>
      <w:r>
        <w:rPr>
          <w:sz w:val="20"/>
          <w:szCs w:val="20"/>
        </w:rPr>
        <w:t>,</w:t>
      </w:r>
      <w:r w:rsidRPr="00507045">
        <w:rPr>
          <w:sz w:val="20"/>
          <w:szCs w:val="20"/>
        </w:rPr>
        <w:t xml:space="preserve"> </w:t>
      </w:r>
      <w:r>
        <w:rPr>
          <w:sz w:val="20"/>
          <w:szCs w:val="20"/>
        </w:rPr>
        <w:t>vymezuje orgány veřejné správy jimiž jsou</w:t>
      </w:r>
      <w:bookmarkStart w:id="79" w:name="p2-1-b"/>
      <w:bookmarkEnd w:id="79"/>
      <w:r>
        <w:rPr>
          <w:sz w:val="20"/>
          <w:szCs w:val="20"/>
        </w:rPr>
        <w:t xml:space="preserve"> orgány státní správy, o</w:t>
      </w:r>
      <w:r w:rsidRPr="00507045">
        <w:rPr>
          <w:color w:val="000000"/>
          <w:sz w:val="20"/>
          <w:szCs w:val="20"/>
        </w:rPr>
        <w:t>rgány územní samosprávy a jimi zřízené organizace,</w:t>
      </w:r>
      <w:bookmarkStart w:id="80" w:name="p2-1-c"/>
      <w:bookmarkEnd w:id="80"/>
      <w:r w:rsidRPr="00507045">
        <w:rPr>
          <w:color w:val="000000"/>
          <w:sz w:val="20"/>
          <w:szCs w:val="20"/>
        </w:rPr>
        <w:t xml:space="preserve"> a</w:t>
      </w:r>
      <w:r w:rsidRPr="00507045">
        <w:rPr>
          <w:rStyle w:val="apple-converted-space"/>
          <w:color w:val="000000"/>
          <w:sz w:val="20"/>
          <w:szCs w:val="20"/>
        </w:rPr>
        <w:t> </w:t>
      </w:r>
      <w:r w:rsidRPr="00507045">
        <w:rPr>
          <w:color w:val="000000"/>
          <w:sz w:val="20"/>
          <w:szCs w:val="20"/>
        </w:rPr>
        <w:t>osoby, kterým zákon svěřil rozhodování o právech, právem chráněných zájmech nebo povinnostech jiných osob. Podle tohoto zákona také postupují i jiné orgány, pokud zvláštní zákon nestanoví jinak.</w:t>
      </w:r>
    </w:p>
  </w:footnote>
  <w:footnote w:id="112">
    <w:p w:rsidR="003B2F93" w:rsidRDefault="003B2F93" w:rsidP="008867E8">
      <w:pPr>
        <w:pStyle w:val="FootnoteText"/>
        <w:jc w:val="both"/>
      </w:pPr>
      <w:r w:rsidRPr="008867E8">
        <w:rPr>
          <w:rStyle w:val="FootnoteReference"/>
          <w:rFonts w:ascii="Times New Roman" w:hAnsi="Times New Roman"/>
        </w:rPr>
        <w:footnoteRef/>
      </w:r>
      <w:r w:rsidRPr="008867E8">
        <w:rPr>
          <w:rFonts w:ascii="Times New Roman" w:hAnsi="Times New Roman"/>
        </w:rPr>
        <w:t xml:space="preserve"> § 3 zákona </w:t>
      </w:r>
      <w:r>
        <w:rPr>
          <w:rFonts w:ascii="Times New Roman" w:hAnsi="Times New Roman"/>
        </w:rPr>
        <w:t>č. 9/2010 Z. z., o sťažnostiach</w:t>
      </w:r>
    </w:p>
  </w:footnote>
  <w:footnote w:id="113">
    <w:p w:rsidR="003B2F93" w:rsidRDefault="003B2F93" w:rsidP="00A033E3">
      <w:pPr>
        <w:pStyle w:val="FootnoteText"/>
        <w:spacing w:line="240" w:lineRule="auto"/>
        <w:jc w:val="both"/>
      </w:pPr>
      <w:r w:rsidRPr="00A033E3">
        <w:rPr>
          <w:rStyle w:val="FootnoteReference"/>
          <w:rFonts w:ascii="Times New Roman" w:hAnsi="Times New Roman"/>
        </w:rPr>
        <w:footnoteRef/>
      </w:r>
      <w:r>
        <w:rPr>
          <w:rFonts w:ascii="Times New Roman" w:hAnsi="Times New Roman"/>
        </w:rPr>
        <w:t xml:space="preserve"> Tamtéž</w:t>
      </w:r>
      <w:r w:rsidRPr="00A033E3">
        <w:rPr>
          <w:rFonts w:ascii="Times New Roman" w:hAnsi="Times New Roman"/>
        </w:rPr>
        <w:t xml:space="preserve"> § 4 odst. 1 a 2 </w:t>
      </w:r>
    </w:p>
  </w:footnote>
  <w:footnote w:id="114">
    <w:p w:rsidR="003B2F93" w:rsidRDefault="003B2F93" w:rsidP="00206A0D">
      <w:pPr>
        <w:pStyle w:val="FootnoteText"/>
        <w:spacing w:line="240" w:lineRule="auto"/>
        <w:jc w:val="both"/>
      </w:pPr>
      <w:r w:rsidRPr="00206A0D">
        <w:rPr>
          <w:rStyle w:val="FootnoteReference"/>
          <w:rFonts w:ascii="Times New Roman" w:hAnsi="Times New Roman"/>
        </w:rPr>
        <w:footnoteRef/>
      </w:r>
      <w:r w:rsidRPr="00206A0D">
        <w:rPr>
          <w:rFonts w:ascii="Times New Roman" w:hAnsi="Times New Roman"/>
        </w:rPr>
        <w:t xml:space="preserve"> </w:t>
      </w:r>
      <w:r>
        <w:rPr>
          <w:rFonts w:ascii="Times New Roman" w:hAnsi="Times New Roman"/>
        </w:rPr>
        <w:t xml:space="preserve">Tamtéž </w:t>
      </w:r>
      <w:r w:rsidRPr="00206A0D">
        <w:rPr>
          <w:rFonts w:ascii="Times New Roman" w:hAnsi="Times New Roman"/>
        </w:rPr>
        <w:t xml:space="preserve">§ 5 odst. 1 a 2 </w:t>
      </w:r>
    </w:p>
  </w:footnote>
  <w:footnote w:id="115">
    <w:p w:rsidR="003B2F93" w:rsidRDefault="003B2F93" w:rsidP="00206A0D">
      <w:pPr>
        <w:pStyle w:val="FootnoteText"/>
        <w:spacing w:line="240" w:lineRule="auto"/>
        <w:jc w:val="both"/>
      </w:pPr>
      <w:r w:rsidRPr="00206A0D">
        <w:rPr>
          <w:rStyle w:val="FootnoteReference"/>
          <w:rFonts w:ascii="Times New Roman" w:hAnsi="Times New Roman"/>
        </w:rPr>
        <w:footnoteRef/>
      </w:r>
      <w:r>
        <w:rPr>
          <w:rFonts w:ascii="Times New Roman" w:hAnsi="Times New Roman"/>
        </w:rPr>
        <w:t xml:space="preserve">Tamtéž </w:t>
      </w:r>
      <w:r w:rsidRPr="00206A0D">
        <w:rPr>
          <w:rFonts w:ascii="Times New Roman" w:hAnsi="Times New Roman"/>
        </w:rPr>
        <w:t xml:space="preserve"> § 5 odst. 3</w:t>
      </w:r>
    </w:p>
  </w:footnote>
  <w:footnote w:id="116">
    <w:p w:rsidR="003B2F93" w:rsidRDefault="003B2F93">
      <w:pPr>
        <w:pStyle w:val="FootnoteText"/>
      </w:pPr>
      <w:r w:rsidRPr="007356C6">
        <w:rPr>
          <w:rStyle w:val="FootnoteReference"/>
          <w:rFonts w:ascii="Times New Roman" w:hAnsi="Times New Roman"/>
        </w:rPr>
        <w:footnoteRef/>
      </w:r>
      <w:r w:rsidRPr="007356C6">
        <w:rPr>
          <w:rFonts w:ascii="Times New Roman" w:hAnsi="Times New Roman"/>
        </w:rPr>
        <w:t xml:space="preserve">  §37 SŘ</w:t>
      </w:r>
    </w:p>
  </w:footnote>
  <w:footnote w:id="117">
    <w:p w:rsidR="003B2F93" w:rsidRDefault="003B2F93" w:rsidP="001815C9">
      <w:pPr>
        <w:pStyle w:val="FootnoteText"/>
        <w:spacing w:line="240" w:lineRule="auto"/>
        <w:jc w:val="both"/>
      </w:pPr>
      <w:r w:rsidRPr="001815C9">
        <w:rPr>
          <w:rStyle w:val="FootnoteReference"/>
          <w:rFonts w:ascii="Times New Roman" w:hAnsi="Times New Roman"/>
        </w:rPr>
        <w:footnoteRef/>
      </w:r>
      <w:r>
        <w:rPr>
          <w:rFonts w:ascii="Times New Roman" w:hAnsi="Times New Roman"/>
        </w:rPr>
        <w:t xml:space="preserve"> </w:t>
      </w:r>
      <w:r w:rsidRPr="00CE2FE3">
        <w:rPr>
          <w:rFonts w:ascii="Times New Roman" w:hAnsi="Times New Roman"/>
        </w:rPr>
        <w:t xml:space="preserve">Nový zákon o sťažnostiach [online]. </w:t>
      </w:r>
      <w:r w:rsidRPr="00CE2FE3">
        <w:rPr>
          <w:rFonts w:ascii="Times New Roman" w:hAnsi="Times New Roman"/>
          <w:i/>
        </w:rPr>
        <w:t>www.uclegal.com</w:t>
      </w:r>
      <w:r w:rsidRPr="00CE2FE3">
        <w:rPr>
          <w:rFonts w:ascii="Times New Roman" w:hAnsi="Times New Roman"/>
        </w:rPr>
        <w:t>, [cit. 12. dubna 2016]. Dostupné na &lt;</w:t>
      </w:r>
      <w:hyperlink r:id="rId19" w:history="1">
        <w:r w:rsidRPr="00CE2FE3">
          <w:rPr>
            <w:rStyle w:val="Hyperlink"/>
            <w:rFonts w:ascii="Times New Roman" w:hAnsi="Times New Roman"/>
            <w:color w:val="auto"/>
          </w:rPr>
          <w:t>http://www.ulclegal.com/sk/bulletin-pro-bono/2010/01/2504-novy-zakon-o-staznostiach</w:t>
        </w:r>
      </w:hyperlink>
      <w:r w:rsidRPr="00CE2FE3">
        <w:rPr>
          <w:rFonts w:ascii="Times New Roman" w:hAnsi="Times New Roman"/>
        </w:rPr>
        <w:t>&gt;.</w:t>
      </w:r>
    </w:p>
  </w:footnote>
  <w:footnote w:id="118">
    <w:p w:rsidR="003B2F93" w:rsidRDefault="003B2F93" w:rsidP="001815C9">
      <w:pPr>
        <w:pStyle w:val="FootnoteText"/>
        <w:spacing w:line="240" w:lineRule="auto"/>
        <w:jc w:val="both"/>
      </w:pPr>
      <w:r w:rsidRPr="00CE2FE3">
        <w:rPr>
          <w:rStyle w:val="FootnoteReference"/>
          <w:rFonts w:ascii="Times New Roman" w:hAnsi="Times New Roman"/>
        </w:rPr>
        <w:footnoteRef/>
      </w:r>
      <w:r w:rsidRPr="00CE2FE3">
        <w:rPr>
          <w:rFonts w:ascii="Times New Roman" w:hAnsi="Times New Roman"/>
        </w:rPr>
        <w:t xml:space="preserve"> § 9 zákona č. 9/2010 Z. z., o sťažnostiach.</w:t>
      </w:r>
    </w:p>
  </w:footnote>
  <w:footnote w:id="119">
    <w:p w:rsidR="003B2F93" w:rsidRDefault="003B2F93" w:rsidP="001815C9">
      <w:pPr>
        <w:pStyle w:val="FootnoteText"/>
        <w:spacing w:line="240" w:lineRule="auto"/>
        <w:jc w:val="both"/>
      </w:pPr>
      <w:r w:rsidRPr="00CE2FE3">
        <w:rPr>
          <w:rStyle w:val="FootnoteReference"/>
          <w:rFonts w:ascii="Times New Roman" w:hAnsi="Times New Roman"/>
        </w:rPr>
        <w:footnoteRef/>
      </w:r>
      <w:r w:rsidRPr="00CE2FE3">
        <w:rPr>
          <w:rFonts w:ascii="Times New Roman" w:hAnsi="Times New Roman"/>
        </w:rPr>
        <w:t xml:space="preserve">Tamtéž  § 11 odst.2 </w:t>
      </w:r>
    </w:p>
  </w:footnote>
  <w:footnote w:id="120">
    <w:p w:rsidR="003B2F93" w:rsidRDefault="003B2F93">
      <w:pPr>
        <w:pStyle w:val="FootnoteText"/>
      </w:pPr>
      <w:r w:rsidRPr="00CE2FE3">
        <w:rPr>
          <w:rStyle w:val="FootnoteReference"/>
          <w:rFonts w:ascii="Times New Roman" w:hAnsi="Times New Roman"/>
        </w:rPr>
        <w:footnoteRef/>
      </w:r>
      <w:r w:rsidRPr="00CE2FE3">
        <w:rPr>
          <w:rFonts w:ascii="Times New Roman" w:hAnsi="Times New Roman"/>
        </w:rPr>
        <w:t xml:space="preserve"> §13 a 14 zákona č. 9/2010 Z. z., o sťažnostiach, ve znění pozdějších předpisů</w:t>
      </w:r>
    </w:p>
  </w:footnote>
  <w:footnote w:id="121">
    <w:p w:rsidR="003B2F93" w:rsidRDefault="003B2F93" w:rsidP="00BF3C07">
      <w:pPr>
        <w:pStyle w:val="FootnoteText"/>
        <w:spacing w:line="240" w:lineRule="auto"/>
        <w:jc w:val="both"/>
      </w:pPr>
      <w:r w:rsidRPr="00CE2FE3">
        <w:rPr>
          <w:rStyle w:val="FootnoteReference"/>
          <w:rFonts w:ascii="Times New Roman" w:hAnsi="Times New Roman"/>
        </w:rPr>
        <w:footnoteRef/>
      </w:r>
      <w:r w:rsidRPr="00CE2FE3">
        <w:rPr>
          <w:rFonts w:ascii="Times New Roman" w:hAnsi="Times New Roman"/>
        </w:rPr>
        <w:t xml:space="preserve"> Tamtéž § 20 odst. 1 </w:t>
      </w:r>
    </w:p>
  </w:footnote>
  <w:footnote w:id="122">
    <w:p w:rsidR="003B2F93" w:rsidRDefault="003B2F93" w:rsidP="00A76D68">
      <w:pPr>
        <w:pStyle w:val="FootnoteText"/>
        <w:spacing w:line="240" w:lineRule="auto"/>
        <w:jc w:val="both"/>
      </w:pPr>
      <w:r w:rsidRPr="00CE2FE3">
        <w:rPr>
          <w:rStyle w:val="FootnoteReference"/>
          <w:rFonts w:ascii="Times New Roman" w:hAnsi="Times New Roman"/>
        </w:rPr>
        <w:footnoteRef/>
      </w:r>
      <w:r w:rsidRPr="00CE2FE3">
        <w:rPr>
          <w:rFonts w:ascii="Times New Roman" w:hAnsi="Times New Roman"/>
        </w:rPr>
        <w:t xml:space="preserve"> § 21 zákona č. 9/2010 Z. z., o sťažnostiach, ve znění pozdějších předpisů</w:t>
      </w:r>
    </w:p>
  </w:footnote>
  <w:footnote w:id="123">
    <w:p w:rsidR="003B2F93" w:rsidRDefault="003B2F93" w:rsidP="00A76D68">
      <w:pPr>
        <w:pStyle w:val="FootnoteText"/>
        <w:spacing w:line="240" w:lineRule="auto"/>
      </w:pPr>
      <w:r w:rsidRPr="00CE2FE3">
        <w:rPr>
          <w:rStyle w:val="FootnoteReference"/>
          <w:rFonts w:ascii="Times New Roman" w:hAnsi="Times New Roman"/>
        </w:rPr>
        <w:footnoteRef/>
      </w:r>
      <w:r w:rsidRPr="00CE2FE3">
        <w:rPr>
          <w:rFonts w:ascii="Times New Roman" w:hAnsi="Times New Roman"/>
        </w:rPr>
        <w:t xml:space="preserve"> viz §12 zákona č. 9/2010 Z. z., o sťažnostiach</w:t>
      </w:r>
    </w:p>
  </w:footnote>
  <w:footnote w:id="124">
    <w:p w:rsidR="003B2F93" w:rsidRDefault="003B2F93" w:rsidP="00A76D68">
      <w:pPr>
        <w:pStyle w:val="FootnoteText"/>
        <w:spacing w:line="240" w:lineRule="auto"/>
      </w:pPr>
      <w:r w:rsidRPr="00CE2FE3">
        <w:rPr>
          <w:rStyle w:val="FootnoteReference"/>
          <w:rFonts w:ascii="Times New Roman" w:hAnsi="Times New Roman"/>
        </w:rPr>
        <w:footnoteRef/>
      </w:r>
      <w:r w:rsidRPr="00CE2FE3">
        <w:rPr>
          <w:rFonts w:ascii="Times New Roman" w:hAnsi="Times New Roman"/>
        </w:rPr>
        <w:t xml:space="preserve"> Tamtéž §22</w:t>
      </w:r>
    </w:p>
  </w:footnote>
  <w:footnote w:id="125">
    <w:p w:rsidR="003B2F93" w:rsidRPr="00CE2FE3" w:rsidRDefault="003B2F93" w:rsidP="00A76D68">
      <w:pPr>
        <w:pStyle w:val="FootnoteText"/>
        <w:spacing w:line="240" w:lineRule="auto"/>
        <w:jc w:val="both"/>
        <w:rPr>
          <w:rFonts w:ascii="Times New Roman" w:hAnsi="Times New Roman"/>
        </w:rPr>
      </w:pPr>
      <w:r w:rsidRPr="00CE2FE3">
        <w:rPr>
          <w:rStyle w:val="FootnoteReference"/>
          <w:rFonts w:ascii="Times New Roman" w:hAnsi="Times New Roman"/>
        </w:rPr>
        <w:footnoteRef/>
      </w:r>
      <w:r w:rsidRPr="00CE2FE3">
        <w:rPr>
          <w:rFonts w:ascii="Times New Roman" w:hAnsi="Times New Roman"/>
        </w:rPr>
        <w:t xml:space="preserve"> </w:t>
      </w:r>
      <w:r w:rsidRPr="00CE2FE3">
        <w:rPr>
          <w:rFonts w:ascii="Times New Roman" w:hAnsi="Times New Roman"/>
          <w:i/>
        </w:rPr>
        <w:t>Nový zákon o sťažnostiach</w:t>
      </w:r>
      <w:r w:rsidRPr="00CE2FE3">
        <w:rPr>
          <w:rFonts w:ascii="Times New Roman" w:hAnsi="Times New Roman"/>
        </w:rPr>
        <w:t xml:space="preserve"> [online]. www.uclegal.com, [cit. 12. dubna 2016]. Dostupné na &lt;</w:t>
      </w:r>
      <w:hyperlink r:id="rId20" w:history="1">
        <w:r w:rsidRPr="00CE2FE3">
          <w:rPr>
            <w:rStyle w:val="Hyperlink"/>
            <w:rFonts w:ascii="Times New Roman" w:hAnsi="Times New Roman"/>
            <w:color w:val="auto"/>
          </w:rPr>
          <w:t>http://www.ulclegal.com/sk/bulletin-pro-bono/2010/01/2504-novy-zakon-o-staznostiach</w:t>
        </w:r>
      </w:hyperlink>
      <w:r w:rsidRPr="00CE2FE3">
        <w:rPr>
          <w:rFonts w:ascii="Times New Roman" w:hAnsi="Times New Roman"/>
        </w:rPr>
        <w:t>&gt;.</w:t>
      </w:r>
    </w:p>
    <w:p w:rsidR="003B2F93" w:rsidRDefault="003B2F93" w:rsidP="00A76D68">
      <w:pPr>
        <w:pStyle w:val="FootnoteText"/>
        <w:spacing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535"/>
    <w:multiLevelType w:val="multilevel"/>
    <w:tmpl w:val="E6CCBF8C"/>
    <w:lvl w:ilvl="0">
      <w:start w:val="7"/>
      <w:numFmt w:val="decimal"/>
      <w:lvlText w:val="%1"/>
      <w:lvlJc w:val="left"/>
      <w:pPr>
        <w:tabs>
          <w:tab w:val="num" w:pos="432"/>
        </w:tabs>
        <w:ind w:left="432" w:hanging="432"/>
      </w:pPr>
      <w:rPr>
        <w:rFonts w:cs="Times New Roman" w:hint="default"/>
      </w:rPr>
    </w:lvl>
    <w:lvl w:ilvl="1">
      <w:start w:val="1"/>
      <w:numFmt w:val="decimal"/>
      <w:suff w:val="space"/>
      <w:lvlText w:val="%1.%2."/>
      <w:lvlJc w:val="left"/>
      <w:pPr>
        <w:ind w:left="576" w:hanging="576"/>
      </w:pPr>
      <w:rPr>
        <w:rFonts w:ascii="Times New Roman" w:hAnsi="Times New Roman" w:cs="Times New Roman" w:hint="default"/>
        <w:b/>
        <w:i w:val="0"/>
        <w:color w:val="auto"/>
        <w:sz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58F454AE"/>
    <w:multiLevelType w:val="multilevel"/>
    <w:tmpl w:val="0405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732B00D7"/>
    <w:multiLevelType w:val="multilevel"/>
    <w:tmpl w:val="D2AE0F2A"/>
    <w:lvl w:ilvl="0">
      <w:start w:val="4"/>
      <w:numFmt w:val="decimal"/>
      <w:lvlText w:val="%1"/>
      <w:lvlJc w:val="left"/>
      <w:pPr>
        <w:tabs>
          <w:tab w:val="num" w:pos="432"/>
        </w:tabs>
        <w:ind w:left="432" w:hanging="432"/>
      </w:pPr>
      <w:rPr>
        <w:rFonts w:cs="Times New Roman" w:hint="default"/>
      </w:rPr>
    </w:lvl>
    <w:lvl w:ilvl="1">
      <w:start w:val="1"/>
      <w:numFmt w:val="decimal"/>
      <w:suff w:val="space"/>
      <w:lvlText w:val="%1.%2."/>
      <w:lvlJc w:val="left"/>
      <w:pPr>
        <w:ind w:left="576" w:hanging="576"/>
      </w:pPr>
      <w:rPr>
        <w:rFonts w:ascii="Times New Roman" w:hAnsi="Times New Roman" w:cs="Times New Roman" w:hint="default"/>
        <w:b/>
        <w:i w:val="0"/>
        <w:color w:val="auto"/>
        <w:sz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748679F7"/>
    <w:multiLevelType w:val="multilevel"/>
    <w:tmpl w:val="A8A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stylePaneFormatFilter w:val="3F01"/>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CEE"/>
    <w:rsid w:val="0000038D"/>
    <w:rsid w:val="0000043C"/>
    <w:rsid w:val="00001AA2"/>
    <w:rsid w:val="00002322"/>
    <w:rsid w:val="00010E19"/>
    <w:rsid w:val="00011408"/>
    <w:rsid w:val="00017549"/>
    <w:rsid w:val="00020A53"/>
    <w:rsid w:val="00022D7D"/>
    <w:rsid w:val="00022FA6"/>
    <w:rsid w:val="00024C4F"/>
    <w:rsid w:val="000339E5"/>
    <w:rsid w:val="00035D56"/>
    <w:rsid w:val="00037594"/>
    <w:rsid w:val="000426A3"/>
    <w:rsid w:val="00044B72"/>
    <w:rsid w:val="00047864"/>
    <w:rsid w:val="00053BB8"/>
    <w:rsid w:val="00053F23"/>
    <w:rsid w:val="0005402D"/>
    <w:rsid w:val="000605C7"/>
    <w:rsid w:val="0006124E"/>
    <w:rsid w:val="0006307F"/>
    <w:rsid w:val="0006636B"/>
    <w:rsid w:val="000806F3"/>
    <w:rsid w:val="00082052"/>
    <w:rsid w:val="00084E95"/>
    <w:rsid w:val="00085364"/>
    <w:rsid w:val="00086921"/>
    <w:rsid w:val="0008790F"/>
    <w:rsid w:val="00093F66"/>
    <w:rsid w:val="000A0EC0"/>
    <w:rsid w:val="000A2385"/>
    <w:rsid w:val="000A43AB"/>
    <w:rsid w:val="000A7631"/>
    <w:rsid w:val="000B31B1"/>
    <w:rsid w:val="000B55E3"/>
    <w:rsid w:val="000B5804"/>
    <w:rsid w:val="000B68A0"/>
    <w:rsid w:val="000C004C"/>
    <w:rsid w:val="000C0ED6"/>
    <w:rsid w:val="000C17D8"/>
    <w:rsid w:val="000C4C5E"/>
    <w:rsid w:val="000C7A9D"/>
    <w:rsid w:val="000D1EDF"/>
    <w:rsid w:val="000D42A0"/>
    <w:rsid w:val="000D4902"/>
    <w:rsid w:val="000D51DD"/>
    <w:rsid w:val="000D5244"/>
    <w:rsid w:val="000D6BF6"/>
    <w:rsid w:val="000E430F"/>
    <w:rsid w:val="000F41FD"/>
    <w:rsid w:val="000F45F8"/>
    <w:rsid w:val="00101B88"/>
    <w:rsid w:val="00101E15"/>
    <w:rsid w:val="00102924"/>
    <w:rsid w:val="00104204"/>
    <w:rsid w:val="00105256"/>
    <w:rsid w:val="00111398"/>
    <w:rsid w:val="00112FA6"/>
    <w:rsid w:val="001364BE"/>
    <w:rsid w:val="00137D55"/>
    <w:rsid w:val="00143079"/>
    <w:rsid w:val="0014424F"/>
    <w:rsid w:val="00151AEE"/>
    <w:rsid w:val="00152A01"/>
    <w:rsid w:val="00156612"/>
    <w:rsid w:val="00157198"/>
    <w:rsid w:val="001573C1"/>
    <w:rsid w:val="00160D4C"/>
    <w:rsid w:val="00163BB9"/>
    <w:rsid w:val="00165EF2"/>
    <w:rsid w:val="00167379"/>
    <w:rsid w:val="00177134"/>
    <w:rsid w:val="00177E4B"/>
    <w:rsid w:val="001815C9"/>
    <w:rsid w:val="00186CA4"/>
    <w:rsid w:val="0018720F"/>
    <w:rsid w:val="00190950"/>
    <w:rsid w:val="00190980"/>
    <w:rsid w:val="00192B2B"/>
    <w:rsid w:val="00192FEE"/>
    <w:rsid w:val="00193263"/>
    <w:rsid w:val="00193BD4"/>
    <w:rsid w:val="001949DB"/>
    <w:rsid w:val="001970BF"/>
    <w:rsid w:val="001978D5"/>
    <w:rsid w:val="001A311B"/>
    <w:rsid w:val="001A3340"/>
    <w:rsid w:val="001A4C0E"/>
    <w:rsid w:val="001A4E68"/>
    <w:rsid w:val="001B1177"/>
    <w:rsid w:val="001C2D32"/>
    <w:rsid w:val="001D3309"/>
    <w:rsid w:val="001D44AB"/>
    <w:rsid w:val="001D4F37"/>
    <w:rsid w:val="001D53CB"/>
    <w:rsid w:val="001D585A"/>
    <w:rsid w:val="001D69A8"/>
    <w:rsid w:val="001D6AA9"/>
    <w:rsid w:val="001D7AE8"/>
    <w:rsid w:val="001D7C12"/>
    <w:rsid w:val="001E04C7"/>
    <w:rsid w:val="001E3B60"/>
    <w:rsid w:val="001E79BE"/>
    <w:rsid w:val="001F18A3"/>
    <w:rsid w:val="001F490B"/>
    <w:rsid w:val="00200685"/>
    <w:rsid w:val="00203757"/>
    <w:rsid w:val="002039D1"/>
    <w:rsid w:val="00205F3C"/>
    <w:rsid w:val="00206A0D"/>
    <w:rsid w:val="00210141"/>
    <w:rsid w:val="002112A6"/>
    <w:rsid w:val="00220858"/>
    <w:rsid w:val="002319AB"/>
    <w:rsid w:val="0024126A"/>
    <w:rsid w:val="0024232D"/>
    <w:rsid w:val="00250623"/>
    <w:rsid w:val="002509BC"/>
    <w:rsid w:val="00253872"/>
    <w:rsid w:val="00253F8E"/>
    <w:rsid w:val="00254233"/>
    <w:rsid w:val="00257929"/>
    <w:rsid w:val="002632DE"/>
    <w:rsid w:val="002640E5"/>
    <w:rsid w:val="002664A8"/>
    <w:rsid w:val="00266BED"/>
    <w:rsid w:val="00271A28"/>
    <w:rsid w:val="00274CB4"/>
    <w:rsid w:val="002819E0"/>
    <w:rsid w:val="00281BD8"/>
    <w:rsid w:val="00283B03"/>
    <w:rsid w:val="00285932"/>
    <w:rsid w:val="0029205A"/>
    <w:rsid w:val="00295F6D"/>
    <w:rsid w:val="002A08F9"/>
    <w:rsid w:val="002A09B6"/>
    <w:rsid w:val="002A16C5"/>
    <w:rsid w:val="002A19BE"/>
    <w:rsid w:val="002A22BC"/>
    <w:rsid w:val="002A26D0"/>
    <w:rsid w:val="002A3439"/>
    <w:rsid w:val="002A4A7E"/>
    <w:rsid w:val="002A5AD1"/>
    <w:rsid w:val="002A69E1"/>
    <w:rsid w:val="002A7B04"/>
    <w:rsid w:val="002A7EB7"/>
    <w:rsid w:val="002B48CA"/>
    <w:rsid w:val="002B4D7A"/>
    <w:rsid w:val="002C0298"/>
    <w:rsid w:val="002C2188"/>
    <w:rsid w:val="002C5709"/>
    <w:rsid w:val="002C6916"/>
    <w:rsid w:val="002C6AAB"/>
    <w:rsid w:val="002D0247"/>
    <w:rsid w:val="002D02C0"/>
    <w:rsid w:val="002D3609"/>
    <w:rsid w:val="002D3DC6"/>
    <w:rsid w:val="002D6918"/>
    <w:rsid w:val="002D7E33"/>
    <w:rsid w:val="002E0739"/>
    <w:rsid w:val="002F17DA"/>
    <w:rsid w:val="002F3589"/>
    <w:rsid w:val="002F3DAB"/>
    <w:rsid w:val="00300261"/>
    <w:rsid w:val="003046E4"/>
    <w:rsid w:val="003058CF"/>
    <w:rsid w:val="003059C9"/>
    <w:rsid w:val="00307535"/>
    <w:rsid w:val="003120A7"/>
    <w:rsid w:val="00313D15"/>
    <w:rsid w:val="0031716A"/>
    <w:rsid w:val="00317588"/>
    <w:rsid w:val="00320F02"/>
    <w:rsid w:val="00320F67"/>
    <w:rsid w:val="003227D4"/>
    <w:rsid w:val="00323235"/>
    <w:rsid w:val="00324465"/>
    <w:rsid w:val="003250DE"/>
    <w:rsid w:val="003315B3"/>
    <w:rsid w:val="00333877"/>
    <w:rsid w:val="00340A51"/>
    <w:rsid w:val="003415A8"/>
    <w:rsid w:val="0034437A"/>
    <w:rsid w:val="003478CF"/>
    <w:rsid w:val="00353507"/>
    <w:rsid w:val="003544FE"/>
    <w:rsid w:val="003613FD"/>
    <w:rsid w:val="0036210D"/>
    <w:rsid w:val="00366CBD"/>
    <w:rsid w:val="00370AF0"/>
    <w:rsid w:val="003741D2"/>
    <w:rsid w:val="00375632"/>
    <w:rsid w:val="003767BA"/>
    <w:rsid w:val="0037760A"/>
    <w:rsid w:val="00384682"/>
    <w:rsid w:val="00385143"/>
    <w:rsid w:val="00386FD4"/>
    <w:rsid w:val="00390502"/>
    <w:rsid w:val="00390A40"/>
    <w:rsid w:val="0039107B"/>
    <w:rsid w:val="00391444"/>
    <w:rsid w:val="003918EF"/>
    <w:rsid w:val="00392751"/>
    <w:rsid w:val="0039387D"/>
    <w:rsid w:val="00393B56"/>
    <w:rsid w:val="00394139"/>
    <w:rsid w:val="003A30C6"/>
    <w:rsid w:val="003A3250"/>
    <w:rsid w:val="003A4B44"/>
    <w:rsid w:val="003A5A30"/>
    <w:rsid w:val="003A5E63"/>
    <w:rsid w:val="003A60A3"/>
    <w:rsid w:val="003A74DA"/>
    <w:rsid w:val="003B2F93"/>
    <w:rsid w:val="003C24C7"/>
    <w:rsid w:val="003C7F2A"/>
    <w:rsid w:val="003D3792"/>
    <w:rsid w:val="003D3948"/>
    <w:rsid w:val="003E0FD4"/>
    <w:rsid w:val="003E447F"/>
    <w:rsid w:val="003E646A"/>
    <w:rsid w:val="003E6D14"/>
    <w:rsid w:val="003F252C"/>
    <w:rsid w:val="003F4B59"/>
    <w:rsid w:val="00402D3C"/>
    <w:rsid w:val="00404F70"/>
    <w:rsid w:val="00414DD4"/>
    <w:rsid w:val="0042302A"/>
    <w:rsid w:val="00427D5F"/>
    <w:rsid w:val="00433601"/>
    <w:rsid w:val="004346E9"/>
    <w:rsid w:val="00434799"/>
    <w:rsid w:val="00435D87"/>
    <w:rsid w:val="00440D42"/>
    <w:rsid w:val="004476F0"/>
    <w:rsid w:val="00451183"/>
    <w:rsid w:val="00451536"/>
    <w:rsid w:val="004524FE"/>
    <w:rsid w:val="0045278D"/>
    <w:rsid w:val="00452D9A"/>
    <w:rsid w:val="00453C8C"/>
    <w:rsid w:val="0045473F"/>
    <w:rsid w:val="004554F5"/>
    <w:rsid w:val="00456581"/>
    <w:rsid w:val="00456BAA"/>
    <w:rsid w:val="00457F40"/>
    <w:rsid w:val="0046028D"/>
    <w:rsid w:val="00461A8D"/>
    <w:rsid w:val="00461EE8"/>
    <w:rsid w:val="0046263A"/>
    <w:rsid w:val="004671C2"/>
    <w:rsid w:val="00472479"/>
    <w:rsid w:val="004725EC"/>
    <w:rsid w:val="00472C9C"/>
    <w:rsid w:val="00473D16"/>
    <w:rsid w:val="00477060"/>
    <w:rsid w:val="0048393C"/>
    <w:rsid w:val="004863CA"/>
    <w:rsid w:val="0048771A"/>
    <w:rsid w:val="00491EB3"/>
    <w:rsid w:val="00494AC5"/>
    <w:rsid w:val="00496988"/>
    <w:rsid w:val="00497AD8"/>
    <w:rsid w:val="004A4F1B"/>
    <w:rsid w:val="004A5E80"/>
    <w:rsid w:val="004B31BC"/>
    <w:rsid w:val="004B49D3"/>
    <w:rsid w:val="004B4C36"/>
    <w:rsid w:val="004B6AA1"/>
    <w:rsid w:val="004C01E5"/>
    <w:rsid w:val="004C1940"/>
    <w:rsid w:val="004C1EDB"/>
    <w:rsid w:val="004C4D5C"/>
    <w:rsid w:val="004C6BCB"/>
    <w:rsid w:val="004D0021"/>
    <w:rsid w:val="004D49F6"/>
    <w:rsid w:val="004D5021"/>
    <w:rsid w:val="004E0009"/>
    <w:rsid w:val="004E15AE"/>
    <w:rsid w:val="004E3955"/>
    <w:rsid w:val="004E3BB2"/>
    <w:rsid w:val="004E5D74"/>
    <w:rsid w:val="004F27BF"/>
    <w:rsid w:val="004F2B60"/>
    <w:rsid w:val="004F5D7C"/>
    <w:rsid w:val="00507045"/>
    <w:rsid w:val="00512BBD"/>
    <w:rsid w:val="0051373F"/>
    <w:rsid w:val="005143BD"/>
    <w:rsid w:val="00524E4A"/>
    <w:rsid w:val="0052514D"/>
    <w:rsid w:val="00526E9A"/>
    <w:rsid w:val="00534A27"/>
    <w:rsid w:val="00534BF7"/>
    <w:rsid w:val="005351E7"/>
    <w:rsid w:val="00536D65"/>
    <w:rsid w:val="00543101"/>
    <w:rsid w:val="00543DA3"/>
    <w:rsid w:val="00544EBD"/>
    <w:rsid w:val="00544EE5"/>
    <w:rsid w:val="0054595B"/>
    <w:rsid w:val="00545EE1"/>
    <w:rsid w:val="005467CB"/>
    <w:rsid w:val="00546DB0"/>
    <w:rsid w:val="005516C9"/>
    <w:rsid w:val="00560316"/>
    <w:rsid w:val="005606FD"/>
    <w:rsid w:val="00560F5D"/>
    <w:rsid w:val="00562FB4"/>
    <w:rsid w:val="00563511"/>
    <w:rsid w:val="00563800"/>
    <w:rsid w:val="00564AAF"/>
    <w:rsid w:val="00565133"/>
    <w:rsid w:val="00565751"/>
    <w:rsid w:val="00565FE4"/>
    <w:rsid w:val="00567387"/>
    <w:rsid w:val="0057338B"/>
    <w:rsid w:val="00574DE8"/>
    <w:rsid w:val="0058338C"/>
    <w:rsid w:val="005842B0"/>
    <w:rsid w:val="005864C1"/>
    <w:rsid w:val="00587747"/>
    <w:rsid w:val="0059173C"/>
    <w:rsid w:val="00593C77"/>
    <w:rsid w:val="00595533"/>
    <w:rsid w:val="0059727F"/>
    <w:rsid w:val="005A0A24"/>
    <w:rsid w:val="005A6A10"/>
    <w:rsid w:val="005A763B"/>
    <w:rsid w:val="005A7E77"/>
    <w:rsid w:val="005B00E4"/>
    <w:rsid w:val="005B37CB"/>
    <w:rsid w:val="005B3F84"/>
    <w:rsid w:val="005B4A4B"/>
    <w:rsid w:val="005B4F14"/>
    <w:rsid w:val="005B6744"/>
    <w:rsid w:val="005C3502"/>
    <w:rsid w:val="005D1B6B"/>
    <w:rsid w:val="005D3B74"/>
    <w:rsid w:val="005D476A"/>
    <w:rsid w:val="005D5775"/>
    <w:rsid w:val="005E1854"/>
    <w:rsid w:val="005E2D31"/>
    <w:rsid w:val="005E3A7F"/>
    <w:rsid w:val="005E46B8"/>
    <w:rsid w:val="005F259A"/>
    <w:rsid w:val="005F371B"/>
    <w:rsid w:val="005F77D3"/>
    <w:rsid w:val="005F7F46"/>
    <w:rsid w:val="0060269B"/>
    <w:rsid w:val="00602C8E"/>
    <w:rsid w:val="00610C31"/>
    <w:rsid w:val="00613013"/>
    <w:rsid w:val="006160AC"/>
    <w:rsid w:val="00617210"/>
    <w:rsid w:val="006205AC"/>
    <w:rsid w:val="0062093D"/>
    <w:rsid w:val="00622E8F"/>
    <w:rsid w:val="0062364C"/>
    <w:rsid w:val="00625734"/>
    <w:rsid w:val="00631FA5"/>
    <w:rsid w:val="00640B42"/>
    <w:rsid w:val="006453F0"/>
    <w:rsid w:val="00645DE3"/>
    <w:rsid w:val="00646C7C"/>
    <w:rsid w:val="006523A3"/>
    <w:rsid w:val="0065274B"/>
    <w:rsid w:val="00653225"/>
    <w:rsid w:val="006564AD"/>
    <w:rsid w:val="00674BE4"/>
    <w:rsid w:val="00680CDE"/>
    <w:rsid w:val="00681C9B"/>
    <w:rsid w:val="00681DD4"/>
    <w:rsid w:val="00683A6F"/>
    <w:rsid w:val="00683F1D"/>
    <w:rsid w:val="00683F28"/>
    <w:rsid w:val="00685E2E"/>
    <w:rsid w:val="00685F0E"/>
    <w:rsid w:val="00693E05"/>
    <w:rsid w:val="0069414E"/>
    <w:rsid w:val="006972D9"/>
    <w:rsid w:val="00697735"/>
    <w:rsid w:val="006A0718"/>
    <w:rsid w:val="006A0B35"/>
    <w:rsid w:val="006A0F5C"/>
    <w:rsid w:val="006A2559"/>
    <w:rsid w:val="006A27E4"/>
    <w:rsid w:val="006A433B"/>
    <w:rsid w:val="006A4A5A"/>
    <w:rsid w:val="006B38DA"/>
    <w:rsid w:val="006B5E24"/>
    <w:rsid w:val="006D7AFB"/>
    <w:rsid w:val="006E0262"/>
    <w:rsid w:val="006E409C"/>
    <w:rsid w:val="006E4457"/>
    <w:rsid w:val="006E4537"/>
    <w:rsid w:val="006F5DED"/>
    <w:rsid w:val="0070095F"/>
    <w:rsid w:val="00702E2D"/>
    <w:rsid w:val="00707658"/>
    <w:rsid w:val="007130B2"/>
    <w:rsid w:val="007151AE"/>
    <w:rsid w:val="00721466"/>
    <w:rsid w:val="00722437"/>
    <w:rsid w:val="007249E7"/>
    <w:rsid w:val="007306F8"/>
    <w:rsid w:val="00731730"/>
    <w:rsid w:val="00731BC2"/>
    <w:rsid w:val="00732D34"/>
    <w:rsid w:val="00734004"/>
    <w:rsid w:val="007356C6"/>
    <w:rsid w:val="00737AFC"/>
    <w:rsid w:val="00740266"/>
    <w:rsid w:val="007403C6"/>
    <w:rsid w:val="00743002"/>
    <w:rsid w:val="0074348A"/>
    <w:rsid w:val="00750115"/>
    <w:rsid w:val="0076010D"/>
    <w:rsid w:val="007649AE"/>
    <w:rsid w:val="00770DF8"/>
    <w:rsid w:val="007713FF"/>
    <w:rsid w:val="00777688"/>
    <w:rsid w:val="007838CB"/>
    <w:rsid w:val="00784EC7"/>
    <w:rsid w:val="00787772"/>
    <w:rsid w:val="007916DF"/>
    <w:rsid w:val="0079215A"/>
    <w:rsid w:val="00794034"/>
    <w:rsid w:val="00795F0E"/>
    <w:rsid w:val="007960FA"/>
    <w:rsid w:val="00796B8A"/>
    <w:rsid w:val="00797864"/>
    <w:rsid w:val="007A4654"/>
    <w:rsid w:val="007B4CBD"/>
    <w:rsid w:val="007B5CCA"/>
    <w:rsid w:val="007B60BA"/>
    <w:rsid w:val="007B6F47"/>
    <w:rsid w:val="007C1C7D"/>
    <w:rsid w:val="007C2A49"/>
    <w:rsid w:val="007C58CE"/>
    <w:rsid w:val="007C6354"/>
    <w:rsid w:val="007C71B1"/>
    <w:rsid w:val="007C73FB"/>
    <w:rsid w:val="007D2BEC"/>
    <w:rsid w:val="007F1415"/>
    <w:rsid w:val="007F4D66"/>
    <w:rsid w:val="007F638B"/>
    <w:rsid w:val="007F7A8A"/>
    <w:rsid w:val="008014FC"/>
    <w:rsid w:val="00802BB6"/>
    <w:rsid w:val="008069D2"/>
    <w:rsid w:val="00810A7E"/>
    <w:rsid w:val="0081325B"/>
    <w:rsid w:val="00813F4A"/>
    <w:rsid w:val="0081482E"/>
    <w:rsid w:val="00815C95"/>
    <w:rsid w:val="00816718"/>
    <w:rsid w:val="008178EE"/>
    <w:rsid w:val="00817C72"/>
    <w:rsid w:val="00823B5B"/>
    <w:rsid w:val="00824597"/>
    <w:rsid w:val="00826ED4"/>
    <w:rsid w:val="00827EB6"/>
    <w:rsid w:val="00832FB7"/>
    <w:rsid w:val="00833BFA"/>
    <w:rsid w:val="0083786D"/>
    <w:rsid w:val="00837DCF"/>
    <w:rsid w:val="00843190"/>
    <w:rsid w:val="00843C9B"/>
    <w:rsid w:val="0085076C"/>
    <w:rsid w:val="008511BA"/>
    <w:rsid w:val="00852A1A"/>
    <w:rsid w:val="0086188E"/>
    <w:rsid w:val="00862652"/>
    <w:rsid w:val="008638BC"/>
    <w:rsid w:val="00863BD8"/>
    <w:rsid w:val="0086596E"/>
    <w:rsid w:val="00865F80"/>
    <w:rsid w:val="00865FD9"/>
    <w:rsid w:val="0087117A"/>
    <w:rsid w:val="0087196C"/>
    <w:rsid w:val="00877D46"/>
    <w:rsid w:val="00877F29"/>
    <w:rsid w:val="0088186D"/>
    <w:rsid w:val="008867E8"/>
    <w:rsid w:val="00886A7C"/>
    <w:rsid w:val="008877B1"/>
    <w:rsid w:val="00890FCE"/>
    <w:rsid w:val="008A1822"/>
    <w:rsid w:val="008A2351"/>
    <w:rsid w:val="008A291A"/>
    <w:rsid w:val="008B0299"/>
    <w:rsid w:val="008B0CFB"/>
    <w:rsid w:val="008B1E61"/>
    <w:rsid w:val="008B7A9A"/>
    <w:rsid w:val="008C1315"/>
    <w:rsid w:val="008C46DC"/>
    <w:rsid w:val="008C7CF9"/>
    <w:rsid w:val="008E205C"/>
    <w:rsid w:val="008E211A"/>
    <w:rsid w:val="008E3508"/>
    <w:rsid w:val="008E644C"/>
    <w:rsid w:val="008E75A3"/>
    <w:rsid w:val="008F2B39"/>
    <w:rsid w:val="008F2C7B"/>
    <w:rsid w:val="008F75B7"/>
    <w:rsid w:val="00903971"/>
    <w:rsid w:val="009059A4"/>
    <w:rsid w:val="009110ED"/>
    <w:rsid w:val="0091591A"/>
    <w:rsid w:val="00915F16"/>
    <w:rsid w:val="0092093D"/>
    <w:rsid w:val="00927BE3"/>
    <w:rsid w:val="00931C42"/>
    <w:rsid w:val="00933174"/>
    <w:rsid w:val="0093417A"/>
    <w:rsid w:val="009356C6"/>
    <w:rsid w:val="00935E2A"/>
    <w:rsid w:val="009476B9"/>
    <w:rsid w:val="00950469"/>
    <w:rsid w:val="00954905"/>
    <w:rsid w:val="00963F32"/>
    <w:rsid w:val="00964558"/>
    <w:rsid w:val="00964940"/>
    <w:rsid w:val="00964EE9"/>
    <w:rsid w:val="0097122A"/>
    <w:rsid w:val="0097206C"/>
    <w:rsid w:val="009723C7"/>
    <w:rsid w:val="00972E64"/>
    <w:rsid w:val="00973811"/>
    <w:rsid w:val="009773D7"/>
    <w:rsid w:val="00987728"/>
    <w:rsid w:val="00990A74"/>
    <w:rsid w:val="00994DC7"/>
    <w:rsid w:val="009A0C02"/>
    <w:rsid w:val="009A1253"/>
    <w:rsid w:val="009A3DA5"/>
    <w:rsid w:val="009A762F"/>
    <w:rsid w:val="009B13D0"/>
    <w:rsid w:val="009C23A9"/>
    <w:rsid w:val="009C49F7"/>
    <w:rsid w:val="009C4B04"/>
    <w:rsid w:val="009C527C"/>
    <w:rsid w:val="009C53AF"/>
    <w:rsid w:val="009C5CD0"/>
    <w:rsid w:val="009E225A"/>
    <w:rsid w:val="009E30C1"/>
    <w:rsid w:val="009E41D4"/>
    <w:rsid w:val="009E6B01"/>
    <w:rsid w:val="00A00CD2"/>
    <w:rsid w:val="00A02D02"/>
    <w:rsid w:val="00A033E3"/>
    <w:rsid w:val="00A040C6"/>
    <w:rsid w:val="00A07392"/>
    <w:rsid w:val="00A17266"/>
    <w:rsid w:val="00A17409"/>
    <w:rsid w:val="00A21561"/>
    <w:rsid w:val="00A265F2"/>
    <w:rsid w:val="00A33DA0"/>
    <w:rsid w:val="00A340D6"/>
    <w:rsid w:val="00A35222"/>
    <w:rsid w:val="00A36F79"/>
    <w:rsid w:val="00A4467F"/>
    <w:rsid w:val="00A45C24"/>
    <w:rsid w:val="00A51812"/>
    <w:rsid w:val="00A55271"/>
    <w:rsid w:val="00A57D41"/>
    <w:rsid w:val="00A6036F"/>
    <w:rsid w:val="00A60F4B"/>
    <w:rsid w:val="00A62B71"/>
    <w:rsid w:val="00A64CAC"/>
    <w:rsid w:val="00A71A0B"/>
    <w:rsid w:val="00A732E3"/>
    <w:rsid w:val="00A75C82"/>
    <w:rsid w:val="00A7681E"/>
    <w:rsid w:val="00A76D68"/>
    <w:rsid w:val="00A829B2"/>
    <w:rsid w:val="00A8427D"/>
    <w:rsid w:val="00A929DB"/>
    <w:rsid w:val="00A959B5"/>
    <w:rsid w:val="00A966A6"/>
    <w:rsid w:val="00AA0BB6"/>
    <w:rsid w:val="00AA26D7"/>
    <w:rsid w:val="00AA7B18"/>
    <w:rsid w:val="00AB18B8"/>
    <w:rsid w:val="00AB2E2F"/>
    <w:rsid w:val="00AB388B"/>
    <w:rsid w:val="00AB739D"/>
    <w:rsid w:val="00AB7ACC"/>
    <w:rsid w:val="00AC1B8B"/>
    <w:rsid w:val="00AC383E"/>
    <w:rsid w:val="00AC62C2"/>
    <w:rsid w:val="00AD0CE7"/>
    <w:rsid w:val="00AD41EF"/>
    <w:rsid w:val="00AE2E11"/>
    <w:rsid w:val="00AE45B7"/>
    <w:rsid w:val="00AE7585"/>
    <w:rsid w:val="00AF4621"/>
    <w:rsid w:val="00AF6CB9"/>
    <w:rsid w:val="00AF7296"/>
    <w:rsid w:val="00AF72E4"/>
    <w:rsid w:val="00B027AA"/>
    <w:rsid w:val="00B035BD"/>
    <w:rsid w:val="00B0419D"/>
    <w:rsid w:val="00B10112"/>
    <w:rsid w:val="00B12200"/>
    <w:rsid w:val="00B12A90"/>
    <w:rsid w:val="00B240EF"/>
    <w:rsid w:val="00B25779"/>
    <w:rsid w:val="00B277E7"/>
    <w:rsid w:val="00B30D85"/>
    <w:rsid w:val="00B32E74"/>
    <w:rsid w:val="00B32ED3"/>
    <w:rsid w:val="00B40340"/>
    <w:rsid w:val="00B40660"/>
    <w:rsid w:val="00B4306C"/>
    <w:rsid w:val="00B47F2F"/>
    <w:rsid w:val="00B51782"/>
    <w:rsid w:val="00B51DEC"/>
    <w:rsid w:val="00B61CE5"/>
    <w:rsid w:val="00B61F66"/>
    <w:rsid w:val="00B66A11"/>
    <w:rsid w:val="00B714CF"/>
    <w:rsid w:val="00B72D07"/>
    <w:rsid w:val="00B730B5"/>
    <w:rsid w:val="00B7503F"/>
    <w:rsid w:val="00B75CCD"/>
    <w:rsid w:val="00B77A34"/>
    <w:rsid w:val="00B80750"/>
    <w:rsid w:val="00B81A2E"/>
    <w:rsid w:val="00B85B76"/>
    <w:rsid w:val="00B86540"/>
    <w:rsid w:val="00B871AE"/>
    <w:rsid w:val="00B91865"/>
    <w:rsid w:val="00B924C2"/>
    <w:rsid w:val="00B96F88"/>
    <w:rsid w:val="00BA5CD5"/>
    <w:rsid w:val="00BB2A83"/>
    <w:rsid w:val="00BB6A35"/>
    <w:rsid w:val="00BC3018"/>
    <w:rsid w:val="00BC3A41"/>
    <w:rsid w:val="00BC598B"/>
    <w:rsid w:val="00BC6047"/>
    <w:rsid w:val="00BC641D"/>
    <w:rsid w:val="00BD6C82"/>
    <w:rsid w:val="00BE229D"/>
    <w:rsid w:val="00BE494F"/>
    <w:rsid w:val="00BE4A67"/>
    <w:rsid w:val="00BE5055"/>
    <w:rsid w:val="00BF1D97"/>
    <w:rsid w:val="00BF36CC"/>
    <w:rsid w:val="00BF3B4F"/>
    <w:rsid w:val="00BF3C07"/>
    <w:rsid w:val="00BF4F3B"/>
    <w:rsid w:val="00C022C6"/>
    <w:rsid w:val="00C0314A"/>
    <w:rsid w:val="00C10F9C"/>
    <w:rsid w:val="00C12AB1"/>
    <w:rsid w:val="00C173A8"/>
    <w:rsid w:val="00C2005D"/>
    <w:rsid w:val="00C27010"/>
    <w:rsid w:val="00C34B7B"/>
    <w:rsid w:val="00C37936"/>
    <w:rsid w:val="00C4062F"/>
    <w:rsid w:val="00C41129"/>
    <w:rsid w:val="00C45028"/>
    <w:rsid w:val="00C4586E"/>
    <w:rsid w:val="00C545E6"/>
    <w:rsid w:val="00C5760F"/>
    <w:rsid w:val="00C57BE0"/>
    <w:rsid w:val="00C6099F"/>
    <w:rsid w:val="00C62640"/>
    <w:rsid w:val="00C6296D"/>
    <w:rsid w:val="00C62C2B"/>
    <w:rsid w:val="00C64767"/>
    <w:rsid w:val="00C651F5"/>
    <w:rsid w:val="00C67B7B"/>
    <w:rsid w:val="00C71579"/>
    <w:rsid w:val="00C75FAA"/>
    <w:rsid w:val="00C82D79"/>
    <w:rsid w:val="00C868CB"/>
    <w:rsid w:val="00C90C8C"/>
    <w:rsid w:val="00CA0C1E"/>
    <w:rsid w:val="00CA23A8"/>
    <w:rsid w:val="00CA2D29"/>
    <w:rsid w:val="00CA53F9"/>
    <w:rsid w:val="00CA7988"/>
    <w:rsid w:val="00CA7C3E"/>
    <w:rsid w:val="00CB386A"/>
    <w:rsid w:val="00CC3A93"/>
    <w:rsid w:val="00CC43CA"/>
    <w:rsid w:val="00CD164C"/>
    <w:rsid w:val="00CD2940"/>
    <w:rsid w:val="00CD46AF"/>
    <w:rsid w:val="00CD7CEE"/>
    <w:rsid w:val="00CE1DEE"/>
    <w:rsid w:val="00CE2FE3"/>
    <w:rsid w:val="00CE64D9"/>
    <w:rsid w:val="00D0130D"/>
    <w:rsid w:val="00D01558"/>
    <w:rsid w:val="00D03FFB"/>
    <w:rsid w:val="00D0479B"/>
    <w:rsid w:val="00D05305"/>
    <w:rsid w:val="00D071D0"/>
    <w:rsid w:val="00D1565F"/>
    <w:rsid w:val="00D22B5C"/>
    <w:rsid w:val="00D23C3A"/>
    <w:rsid w:val="00D25B9C"/>
    <w:rsid w:val="00D31FD6"/>
    <w:rsid w:val="00D40B25"/>
    <w:rsid w:val="00D44823"/>
    <w:rsid w:val="00D44875"/>
    <w:rsid w:val="00D51E40"/>
    <w:rsid w:val="00D566D1"/>
    <w:rsid w:val="00D60119"/>
    <w:rsid w:val="00D62F06"/>
    <w:rsid w:val="00D75C36"/>
    <w:rsid w:val="00D83E4E"/>
    <w:rsid w:val="00D84282"/>
    <w:rsid w:val="00D858F9"/>
    <w:rsid w:val="00D86B51"/>
    <w:rsid w:val="00D87F37"/>
    <w:rsid w:val="00D91585"/>
    <w:rsid w:val="00D937ED"/>
    <w:rsid w:val="00D94E1B"/>
    <w:rsid w:val="00D958DD"/>
    <w:rsid w:val="00D9598F"/>
    <w:rsid w:val="00D97474"/>
    <w:rsid w:val="00DA0854"/>
    <w:rsid w:val="00DA2F3C"/>
    <w:rsid w:val="00DA4281"/>
    <w:rsid w:val="00DB1588"/>
    <w:rsid w:val="00DB6313"/>
    <w:rsid w:val="00DC0A2D"/>
    <w:rsid w:val="00DC2263"/>
    <w:rsid w:val="00DC5BC4"/>
    <w:rsid w:val="00DC7C29"/>
    <w:rsid w:val="00DD17DC"/>
    <w:rsid w:val="00DD7373"/>
    <w:rsid w:val="00DE0181"/>
    <w:rsid w:val="00DE3464"/>
    <w:rsid w:val="00DF0F7D"/>
    <w:rsid w:val="00DF20DD"/>
    <w:rsid w:val="00DF3EE9"/>
    <w:rsid w:val="00DF65C0"/>
    <w:rsid w:val="00E0146F"/>
    <w:rsid w:val="00E17F6D"/>
    <w:rsid w:val="00E20930"/>
    <w:rsid w:val="00E265D8"/>
    <w:rsid w:val="00E37CD1"/>
    <w:rsid w:val="00E40489"/>
    <w:rsid w:val="00E41750"/>
    <w:rsid w:val="00E42606"/>
    <w:rsid w:val="00E430F2"/>
    <w:rsid w:val="00E44FC0"/>
    <w:rsid w:val="00E45BEA"/>
    <w:rsid w:val="00E5007E"/>
    <w:rsid w:val="00E52FC0"/>
    <w:rsid w:val="00E53BE2"/>
    <w:rsid w:val="00E57F82"/>
    <w:rsid w:val="00E640EE"/>
    <w:rsid w:val="00E6419E"/>
    <w:rsid w:val="00E64550"/>
    <w:rsid w:val="00E70DEA"/>
    <w:rsid w:val="00E71688"/>
    <w:rsid w:val="00E7616C"/>
    <w:rsid w:val="00E766A6"/>
    <w:rsid w:val="00E80F9B"/>
    <w:rsid w:val="00E820B4"/>
    <w:rsid w:val="00E83AB2"/>
    <w:rsid w:val="00E84989"/>
    <w:rsid w:val="00E8519B"/>
    <w:rsid w:val="00E853CF"/>
    <w:rsid w:val="00E871E3"/>
    <w:rsid w:val="00E91E17"/>
    <w:rsid w:val="00EA62E3"/>
    <w:rsid w:val="00EB2289"/>
    <w:rsid w:val="00EB294E"/>
    <w:rsid w:val="00EB361E"/>
    <w:rsid w:val="00EB53DA"/>
    <w:rsid w:val="00EC1027"/>
    <w:rsid w:val="00ED2514"/>
    <w:rsid w:val="00ED5D4F"/>
    <w:rsid w:val="00EE1818"/>
    <w:rsid w:val="00EE248C"/>
    <w:rsid w:val="00EE2B85"/>
    <w:rsid w:val="00EE30BA"/>
    <w:rsid w:val="00EE37AF"/>
    <w:rsid w:val="00EE579E"/>
    <w:rsid w:val="00EE5E70"/>
    <w:rsid w:val="00EE72A2"/>
    <w:rsid w:val="00EE7687"/>
    <w:rsid w:val="00EE7D47"/>
    <w:rsid w:val="00EE7D9D"/>
    <w:rsid w:val="00EF4A42"/>
    <w:rsid w:val="00EF4DDE"/>
    <w:rsid w:val="00EF6A36"/>
    <w:rsid w:val="00F00103"/>
    <w:rsid w:val="00F006AD"/>
    <w:rsid w:val="00F007A6"/>
    <w:rsid w:val="00F07661"/>
    <w:rsid w:val="00F108A7"/>
    <w:rsid w:val="00F13623"/>
    <w:rsid w:val="00F14DA4"/>
    <w:rsid w:val="00F255D0"/>
    <w:rsid w:val="00F305B8"/>
    <w:rsid w:val="00F3595F"/>
    <w:rsid w:val="00F40FD4"/>
    <w:rsid w:val="00F41700"/>
    <w:rsid w:val="00F4766F"/>
    <w:rsid w:val="00F50FA5"/>
    <w:rsid w:val="00F520C1"/>
    <w:rsid w:val="00F52740"/>
    <w:rsid w:val="00F54D47"/>
    <w:rsid w:val="00F55017"/>
    <w:rsid w:val="00F5558E"/>
    <w:rsid w:val="00F61DFC"/>
    <w:rsid w:val="00F66C24"/>
    <w:rsid w:val="00F73999"/>
    <w:rsid w:val="00F73D5B"/>
    <w:rsid w:val="00F747CD"/>
    <w:rsid w:val="00F75CE1"/>
    <w:rsid w:val="00F77792"/>
    <w:rsid w:val="00F81B8E"/>
    <w:rsid w:val="00F82599"/>
    <w:rsid w:val="00F914A8"/>
    <w:rsid w:val="00FA1CDA"/>
    <w:rsid w:val="00FA6FBF"/>
    <w:rsid w:val="00FC2273"/>
    <w:rsid w:val="00FC5553"/>
    <w:rsid w:val="00FD617F"/>
    <w:rsid w:val="00FD68B5"/>
    <w:rsid w:val="00FE1E59"/>
    <w:rsid w:val="00FE4BCA"/>
    <w:rsid w:val="00FE6FB7"/>
    <w:rsid w:val="00FF2953"/>
    <w:rsid w:val="00FF3930"/>
    <w:rsid w:val="00FF5052"/>
    <w:rsid w:val="00FF5AD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7F82"/>
    <w:pPr>
      <w:spacing w:after="160" w:line="259" w:lineRule="auto"/>
    </w:pPr>
    <w:rPr>
      <w:rFonts w:ascii="Calibri" w:hAnsi="Calibri"/>
      <w:lang w:eastAsia="en-US"/>
    </w:rPr>
  </w:style>
  <w:style w:type="paragraph" w:styleId="Heading1">
    <w:name w:val="heading 1"/>
    <w:basedOn w:val="Normal"/>
    <w:next w:val="Normal"/>
    <w:link w:val="Heading1Char"/>
    <w:uiPriority w:val="99"/>
    <w:qFormat/>
    <w:rsid w:val="00CD7CEE"/>
    <w:pPr>
      <w:keepNext/>
      <w:keepLines/>
      <w:numPr>
        <w:numId w:val="1"/>
      </w:numPr>
      <w:spacing w:before="240" w:after="0"/>
      <w:outlineLvl w:val="0"/>
    </w:pPr>
    <w:rPr>
      <w:rFonts w:ascii="Calibri Light" w:hAnsi="Calibri Light"/>
      <w:color w:val="2E74B5"/>
      <w:sz w:val="32"/>
      <w:szCs w:val="20"/>
    </w:rPr>
  </w:style>
  <w:style w:type="paragraph" w:styleId="Heading2">
    <w:name w:val="heading 2"/>
    <w:basedOn w:val="Normal"/>
    <w:next w:val="Normal"/>
    <w:link w:val="Heading2Char"/>
    <w:uiPriority w:val="99"/>
    <w:qFormat/>
    <w:rsid w:val="00CD7CEE"/>
    <w:pPr>
      <w:keepNext/>
      <w:keepLines/>
      <w:numPr>
        <w:ilvl w:val="1"/>
        <w:numId w:val="1"/>
      </w:numPr>
      <w:spacing w:before="40" w:after="0"/>
      <w:outlineLvl w:val="1"/>
    </w:pPr>
    <w:rPr>
      <w:rFonts w:ascii="Calibri Light" w:hAnsi="Calibri Light"/>
      <w:color w:val="2E74B5"/>
      <w:sz w:val="26"/>
      <w:szCs w:val="20"/>
    </w:rPr>
  </w:style>
  <w:style w:type="paragraph" w:styleId="Heading3">
    <w:name w:val="heading 3"/>
    <w:basedOn w:val="Normal"/>
    <w:next w:val="Normal"/>
    <w:link w:val="Heading3Char"/>
    <w:uiPriority w:val="99"/>
    <w:qFormat/>
    <w:rsid w:val="00CD7CEE"/>
    <w:pPr>
      <w:keepNext/>
      <w:keepLines/>
      <w:numPr>
        <w:ilvl w:val="2"/>
        <w:numId w:val="1"/>
      </w:numPr>
      <w:spacing w:before="40" w:after="0"/>
      <w:outlineLvl w:val="2"/>
    </w:pPr>
    <w:rPr>
      <w:rFonts w:ascii="Calibri Light" w:hAnsi="Calibri Light"/>
      <w:color w:val="1F4D78"/>
      <w:sz w:val="24"/>
      <w:szCs w:val="20"/>
    </w:rPr>
  </w:style>
  <w:style w:type="paragraph" w:styleId="Heading4">
    <w:name w:val="heading 4"/>
    <w:basedOn w:val="Normal"/>
    <w:next w:val="Normal"/>
    <w:link w:val="Heading4Char"/>
    <w:uiPriority w:val="99"/>
    <w:qFormat/>
    <w:rsid w:val="00CD7CEE"/>
    <w:pPr>
      <w:keepNext/>
      <w:keepLines/>
      <w:numPr>
        <w:ilvl w:val="3"/>
        <w:numId w:val="1"/>
      </w:numPr>
      <w:spacing w:before="40" w:after="0"/>
      <w:outlineLvl w:val="3"/>
    </w:pPr>
    <w:rPr>
      <w:b/>
      <w:bCs/>
      <w:sz w:val="28"/>
      <w:szCs w:val="28"/>
    </w:rPr>
  </w:style>
  <w:style w:type="paragraph" w:styleId="Heading5">
    <w:name w:val="heading 5"/>
    <w:basedOn w:val="Normal"/>
    <w:next w:val="Normal"/>
    <w:link w:val="Heading5Char"/>
    <w:uiPriority w:val="99"/>
    <w:qFormat/>
    <w:rsid w:val="00CD7CEE"/>
    <w:pPr>
      <w:keepNext/>
      <w:keepLines/>
      <w:numPr>
        <w:ilvl w:val="4"/>
        <w:numId w:val="1"/>
      </w:numPr>
      <w:spacing w:before="40" w:after="0"/>
      <w:outlineLvl w:val="4"/>
    </w:pPr>
    <w:rPr>
      <w:b/>
      <w:bCs/>
      <w:i/>
      <w:iCs/>
      <w:sz w:val="26"/>
      <w:szCs w:val="26"/>
    </w:rPr>
  </w:style>
  <w:style w:type="paragraph" w:styleId="Heading6">
    <w:name w:val="heading 6"/>
    <w:basedOn w:val="Normal"/>
    <w:next w:val="Normal"/>
    <w:link w:val="Heading6Char"/>
    <w:uiPriority w:val="99"/>
    <w:qFormat/>
    <w:rsid w:val="00CD7CEE"/>
    <w:pPr>
      <w:keepNext/>
      <w:keepLines/>
      <w:numPr>
        <w:ilvl w:val="5"/>
        <w:numId w:val="1"/>
      </w:numPr>
      <w:spacing w:before="40" w:after="0"/>
      <w:outlineLvl w:val="5"/>
    </w:pPr>
    <w:rPr>
      <w:b/>
      <w:bCs/>
      <w:sz w:val="20"/>
      <w:szCs w:val="20"/>
    </w:rPr>
  </w:style>
  <w:style w:type="paragraph" w:styleId="Heading7">
    <w:name w:val="heading 7"/>
    <w:basedOn w:val="Normal"/>
    <w:next w:val="Normal"/>
    <w:link w:val="Heading7Char"/>
    <w:uiPriority w:val="99"/>
    <w:qFormat/>
    <w:rsid w:val="00CD7CEE"/>
    <w:pPr>
      <w:keepNext/>
      <w:keepLines/>
      <w:numPr>
        <w:ilvl w:val="6"/>
        <w:numId w:val="1"/>
      </w:numPr>
      <w:spacing w:before="40" w:after="0"/>
      <w:outlineLvl w:val="6"/>
    </w:pPr>
    <w:rPr>
      <w:sz w:val="24"/>
      <w:szCs w:val="24"/>
    </w:rPr>
  </w:style>
  <w:style w:type="paragraph" w:styleId="Heading8">
    <w:name w:val="heading 8"/>
    <w:basedOn w:val="Normal"/>
    <w:next w:val="Normal"/>
    <w:link w:val="Heading8Char"/>
    <w:uiPriority w:val="99"/>
    <w:qFormat/>
    <w:rsid w:val="00CD7CEE"/>
    <w:pPr>
      <w:keepNext/>
      <w:keepLines/>
      <w:numPr>
        <w:ilvl w:val="7"/>
        <w:numId w:val="1"/>
      </w:numPr>
      <w:spacing w:before="40" w:after="0"/>
      <w:outlineLvl w:val="7"/>
    </w:pPr>
    <w:rPr>
      <w:i/>
      <w:iCs/>
      <w:sz w:val="24"/>
      <w:szCs w:val="24"/>
    </w:rPr>
  </w:style>
  <w:style w:type="paragraph" w:styleId="Heading9">
    <w:name w:val="heading 9"/>
    <w:basedOn w:val="Normal"/>
    <w:next w:val="Normal"/>
    <w:link w:val="Heading9Char"/>
    <w:uiPriority w:val="99"/>
    <w:qFormat/>
    <w:rsid w:val="00CD7CEE"/>
    <w:pPr>
      <w:keepNext/>
      <w:keepLines/>
      <w:numPr>
        <w:ilvl w:val="8"/>
        <w:numId w:val="1"/>
      </w:numPr>
      <w:spacing w:before="40" w:after="0"/>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CEE"/>
    <w:rPr>
      <w:rFonts w:ascii="Calibri Light" w:hAnsi="Calibri Light" w:cs="Times New Roman"/>
      <w:color w:val="2E74B5"/>
      <w:sz w:val="32"/>
      <w:lang w:val="cs-CZ" w:eastAsia="en-US"/>
    </w:rPr>
  </w:style>
  <w:style w:type="character" w:customStyle="1" w:styleId="Heading2Char">
    <w:name w:val="Heading 2 Char"/>
    <w:basedOn w:val="DefaultParagraphFont"/>
    <w:link w:val="Heading2"/>
    <w:uiPriority w:val="99"/>
    <w:locked/>
    <w:rsid w:val="00CD7CEE"/>
    <w:rPr>
      <w:rFonts w:ascii="Calibri Light" w:hAnsi="Calibri Light" w:cs="Times New Roman"/>
      <w:color w:val="2E74B5"/>
      <w:sz w:val="26"/>
      <w:lang w:val="cs-CZ" w:eastAsia="en-US"/>
    </w:rPr>
  </w:style>
  <w:style w:type="character" w:customStyle="1" w:styleId="Heading3Char">
    <w:name w:val="Heading 3 Char"/>
    <w:basedOn w:val="DefaultParagraphFont"/>
    <w:link w:val="Heading3"/>
    <w:uiPriority w:val="99"/>
    <w:semiHidden/>
    <w:locked/>
    <w:rsid w:val="00CD7CEE"/>
    <w:rPr>
      <w:rFonts w:ascii="Calibri Light" w:hAnsi="Calibri Light" w:cs="Times New Roman"/>
      <w:color w:val="1F4D78"/>
      <w:sz w:val="24"/>
      <w:lang w:val="cs-CZ" w:eastAsia="en-US"/>
    </w:rPr>
  </w:style>
  <w:style w:type="character" w:customStyle="1" w:styleId="Heading4Char">
    <w:name w:val="Heading 4 Char"/>
    <w:basedOn w:val="DefaultParagraphFont"/>
    <w:link w:val="Heading4"/>
    <w:uiPriority w:val="99"/>
    <w:semiHidden/>
    <w:locked/>
    <w:rsid w:val="00EE30BA"/>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EE30BA"/>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EE30BA"/>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EE30BA"/>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EE30BA"/>
    <w:rPr>
      <w:rFonts w:ascii="Calibri" w:hAnsi="Calibri" w:cs="Times New Roman"/>
      <w:i/>
      <w:sz w:val="24"/>
      <w:lang w:eastAsia="en-US"/>
    </w:rPr>
  </w:style>
  <w:style w:type="character" w:customStyle="1" w:styleId="Heading9Char">
    <w:name w:val="Heading 9 Char"/>
    <w:basedOn w:val="DefaultParagraphFont"/>
    <w:link w:val="Heading9"/>
    <w:uiPriority w:val="99"/>
    <w:semiHidden/>
    <w:locked/>
    <w:rsid w:val="00EE30BA"/>
    <w:rPr>
      <w:rFonts w:ascii="Cambria" w:hAnsi="Cambria" w:cs="Times New Roman"/>
      <w:lang w:eastAsia="en-US"/>
    </w:rPr>
  </w:style>
  <w:style w:type="paragraph" w:customStyle="1" w:styleId="ListParagraph1">
    <w:name w:val="List Paragraph1"/>
    <w:basedOn w:val="Normal"/>
    <w:uiPriority w:val="99"/>
    <w:rsid w:val="00CD7CEE"/>
    <w:pPr>
      <w:ind w:left="720"/>
      <w:contextualSpacing/>
    </w:pPr>
  </w:style>
  <w:style w:type="paragraph" w:styleId="TOC1">
    <w:name w:val="toc 1"/>
    <w:basedOn w:val="Normal"/>
    <w:next w:val="Normal"/>
    <w:autoRedefine/>
    <w:uiPriority w:val="99"/>
    <w:rsid w:val="003E646A"/>
    <w:pPr>
      <w:spacing w:before="240" w:after="120"/>
    </w:pPr>
    <w:rPr>
      <w:rFonts w:ascii="Times New Roman" w:hAnsi="Times New Roman"/>
      <w:b/>
      <w:bCs/>
      <w:sz w:val="20"/>
      <w:szCs w:val="20"/>
    </w:rPr>
  </w:style>
  <w:style w:type="character" w:styleId="Hyperlink">
    <w:name w:val="Hyperlink"/>
    <w:basedOn w:val="DefaultParagraphFont"/>
    <w:uiPriority w:val="99"/>
    <w:rsid w:val="00CD7CEE"/>
    <w:rPr>
      <w:rFonts w:cs="Times New Roman"/>
      <w:color w:val="0563C1"/>
      <w:u w:val="single"/>
    </w:rPr>
  </w:style>
  <w:style w:type="paragraph" w:styleId="TOC2">
    <w:name w:val="toc 2"/>
    <w:basedOn w:val="Normal"/>
    <w:next w:val="Normal"/>
    <w:autoRedefine/>
    <w:uiPriority w:val="99"/>
    <w:rsid w:val="002A3439"/>
    <w:pPr>
      <w:spacing w:before="120" w:after="0"/>
      <w:ind w:left="220"/>
    </w:pPr>
    <w:rPr>
      <w:rFonts w:ascii="Times New Roman" w:hAnsi="Times New Roman"/>
      <w:i/>
      <w:iCs/>
      <w:sz w:val="20"/>
      <w:szCs w:val="20"/>
    </w:rPr>
  </w:style>
  <w:style w:type="paragraph" w:styleId="FootnoteText">
    <w:name w:val="footnote text"/>
    <w:basedOn w:val="Normal"/>
    <w:link w:val="FootnoteTextChar"/>
    <w:uiPriority w:val="99"/>
    <w:semiHidden/>
    <w:rsid w:val="00CD7CEE"/>
    <w:rPr>
      <w:sz w:val="20"/>
      <w:szCs w:val="20"/>
    </w:rPr>
  </w:style>
  <w:style w:type="character" w:customStyle="1" w:styleId="FootnoteTextChar">
    <w:name w:val="Footnote Text Char"/>
    <w:basedOn w:val="DefaultParagraphFont"/>
    <w:link w:val="FootnoteText"/>
    <w:uiPriority w:val="99"/>
    <w:semiHidden/>
    <w:locked/>
    <w:rsid w:val="00CD7CEE"/>
    <w:rPr>
      <w:rFonts w:ascii="Calibri" w:hAnsi="Calibri" w:cs="Times New Roman"/>
      <w:lang w:val="cs-CZ" w:eastAsia="en-US"/>
    </w:rPr>
  </w:style>
  <w:style w:type="character" w:styleId="FootnoteReference">
    <w:name w:val="footnote reference"/>
    <w:basedOn w:val="DefaultParagraphFont"/>
    <w:uiPriority w:val="99"/>
    <w:semiHidden/>
    <w:rsid w:val="00CD7CEE"/>
    <w:rPr>
      <w:rFonts w:cs="Times New Roman"/>
      <w:vertAlign w:val="superscript"/>
    </w:rPr>
  </w:style>
  <w:style w:type="character" w:customStyle="1" w:styleId="apple-converted-space">
    <w:name w:val="apple-converted-space"/>
    <w:uiPriority w:val="99"/>
    <w:rsid w:val="004C4D5C"/>
  </w:style>
  <w:style w:type="paragraph" w:styleId="Footer">
    <w:name w:val="footer"/>
    <w:basedOn w:val="Normal"/>
    <w:link w:val="FooterChar"/>
    <w:uiPriority w:val="99"/>
    <w:rsid w:val="00011408"/>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EE30BA"/>
    <w:rPr>
      <w:rFonts w:ascii="Calibri" w:hAnsi="Calibri" w:cs="Times New Roman"/>
      <w:lang w:eastAsia="en-US"/>
    </w:rPr>
  </w:style>
  <w:style w:type="character" w:styleId="PageNumber">
    <w:name w:val="page number"/>
    <w:basedOn w:val="DefaultParagraphFont"/>
    <w:uiPriority w:val="99"/>
    <w:rsid w:val="00011408"/>
    <w:rPr>
      <w:rFonts w:cs="Times New Roman"/>
    </w:rPr>
  </w:style>
  <w:style w:type="paragraph" w:styleId="NormalWeb">
    <w:name w:val="Normal (Web)"/>
    <w:basedOn w:val="Normal"/>
    <w:uiPriority w:val="99"/>
    <w:rsid w:val="00414DD4"/>
    <w:pPr>
      <w:spacing w:before="100" w:beforeAutospacing="1" w:after="100" w:afterAutospacing="1" w:line="240" w:lineRule="auto"/>
    </w:pPr>
    <w:rPr>
      <w:rFonts w:ascii="Times New Roman" w:hAnsi="Times New Roman"/>
      <w:sz w:val="24"/>
      <w:szCs w:val="24"/>
      <w:lang w:eastAsia="cs-CZ"/>
    </w:rPr>
  </w:style>
  <w:style w:type="character" w:customStyle="1" w:styleId="Znakypropoznmkupodarou">
    <w:name w:val="Znaky pro poznámku pod čarou"/>
    <w:uiPriority w:val="99"/>
    <w:rsid w:val="00D23C3A"/>
    <w:rPr>
      <w:vertAlign w:val="superscript"/>
    </w:rPr>
  </w:style>
  <w:style w:type="character" w:customStyle="1" w:styleId="footnote">
    <w:name w:val="footnote"/>
    <w:uiPriority w:val="99"/>
    <w:rsid w:val="00D40B25"/>
  </w:style>
  <w:style w:type="paragraph" w:customStyle="1" w:styleId="Default">
    <w:name w:val="Default"/>
    <w:uiPriority w:val="99"/>
    <w:rsid w:val="00F520C1"/>
    <w:pPr>
      <w:autoSpaceDE w:val="0"/>
      <w:autoSpaceDN w:val="0"/>
      <w:adjustRightInd w:val="0"/>
    </w:pPr>
    <w:rPr>
      <w:color w:val="000000"/>
      <w:sz w:val="24"/>
      <w:szCs w:val="24"/>
    </w:rPr>
  </w:style>
  <w:style w:type="character" w:styleId="FollowedHyperlink">
    <w:name w:val="FollowedHyperlink"/>
    <w:basedOn w:val="DefaultParagraphFont"/>
    <w:uiPriority w:val="99"/>
    <w:rsid w:val="001978D5"/>
    <w:rPr>
      <w:rFonts w:cs="Times New Roman"/>
      <w:color w:val="800080"/>
      <w:u w:val="single"/>
    </w:rPr>
  </w:style>
  <w:style w:type="character" w:styleId="Emphasis">
    <w:name w:val="Emphasis"/>
    <w:basedOn w:val="DefaultParagraphFont"/>
    <w:uiPriority w:val="99"/>
    <w:qFormat/>
    <w:rsid w:val="004524FE"/>
    <w:rPr>
      <w:rFonts w:cs="Times New Roman"/>
      <w:i/>
    </w:rPr>
  </w:style>
  <w:style w:type="paragraph" w:customStyle="1" w:styleId="datum2">
    <w:name w:val="datum2"/>
    <w:basedOn w:val="Normal"/>
    <w:uiPriority w:val="99"/>
    <w:rsid w:val="00B32E74"/>
    <w:pPr>
      <w:spacing w:before="100" w:beforeAutospacing="1" w:after="100" w:afterAutospacing="1" w:line="240" w:lineRule="auto"/>
    </w:pPr>
    <w:rPr>
      <w:rFonts w:ascii="Times New Roman" w:hAnsi="Times New Roman"/>
      <w:sz w:val="24"/>
      <w:szCs w:val="24"/>
      <w:lang w:eastAsia="cs-CZ"/>
    </w:rPr>
  </w:style>
  <w:style w:type="paragraph" w:customStyle="1" w:styleId="uvod">
    <w:name w:val="uvod"/>
    <w:basedOn w:val="Normal"/>
    <w:uiPriority w:val="99"/>
    <w:rsid w:val="00B32E74"/>
    <w:pPr>
      <w:spacing w:before="100" w:beforeAutospacing="1" w:after="100" w:afterAutospacing="1" w:line="240" w:lineRule="auto"/>
    </w:pPr>
    <w:rPr>
      <w:rFonts w:ascii="Times New Roman" w:hAnsi="Times New Roman"/>
      <w:sz w:val="24"/>
      <w:szCs w:val="24"/>
      <w:lang w:eastAsia="cs-CZ"/>
    </w:rPr>
  </w:style>
  <w:style w:type="character" w:styleId="Strong">
    <w:name w:val="Strong"/>
    <w:basedOn w:val="DefaultParagraphFont"/>
    <w:uiPriority w:val="99"/>
    <w:qFormat/>
    <w:rsid w:val="00972E64"/>
    <w:rPr>
      <w:rFonts w:cs="Times New Roman"/>
      <w:b/>
    </w:rPr>
  </w:style>
  <w:style w:type="paragraph" w:styleId="TOC3">
    <w:name w:val="toc 3"/>
    <w:basedOn w:val="Normal"/>
    <w:next w:val="Normal"/>
    <w:autoRedefine/>
    <w:uiPriority w:val="99"/>
    <w:rsid w:val="003E646A"/>
    <w:pPr>
      <w:spacing w:after="0"/>
      <w:ind w:left="440"/>
    </w:pPr>
    <w:rPr>
      <w:rFonts w:ascii="Times New Roman" w:hAnsi="Times New Roman"/>
      <w:sz w:val="20"/>
      <w:szCs w:val="20"/>
    </w:rPr>
  </w:style>
  <w:style w:type="paragraph" w:styleId="TOC4">
    <w:name w:val="toc 4"/>
    <w:basedOn w:val="Normal"/>
    <w:next w:val="Normal"/>
    <w:autoRedefine/>
    <w:uiPriority w:val="99"/>
    <w:semiHidden/>
    <w:rsid w:val="003E646A"/>
    <w:pPr>
      <w:spacing w:after="0"/>
      <w:ind w:left="660"/>
    </w:pPr>
    <w:rPr>
      <w:rFonts w:ascii="Times New Roman" w:hAnsi="Times New Roman"/>
      <w:sz w:val="20"/>
      <w:szCs w:val="20"/>
    </w:rPr>
  </w:style>
  <w:style w:type="paragraph" w:styleId="TOC5">
    <w:name w:val="toc 5"/>
    <w:basedOn w:val="Normal"/>
    <w:next w:val="Normal"/>
    <w:autoRedefine/>
    <w:uiPriority w:val="99"/>
    <w:semiHidden/>
    <w:rsid w:val="003E646A"/>
    <w:pPr>
      <w:spacing w:after="0"/>
      <w:ind w:left="880"/>
    </w:pPr>
    <w:rPr>
      <w:rFonts w:ascii="Times New Roman" w:hAnsi="Times New Roman"/>
      <w:sz w:val="20"/>
      <w:szCs w:val="20"/>
    </w:rPr>
  </w:style>
  <w:style w:type="paragraph" w:styleId="TOC6">
    <w:name w:val="toc 6"/>
    <w:basedOn w:val="Normal"/>
    <w:next w:val="Normal"/>
    <w:autoRedefine/>
    <w:uiPriority w:val="99"/>
    <w:semiHidden/>
    <w:rsid w:val="003E646A"/>
    <w:pPr>
      <w:spacing w:after="0"/>
      <w:ind w:left="1100"/>
    </w:pPr>
    <w:rPr>
      <w:rFonts w:ascii="Times New Roman" w:hAnsi="Times New Roman"/>
      <w:sz w:val="20"/>
      <w:szCs w:val="20"/>
    </w:rPr>
  </w:style>
  <w:style w:type="paragraph" w:styleId="TOC7">
    <w:name w:val="toc 7"/>
    <w:basedOn w:val="Normal"/>
    <w:next w:val="Normal"/>
    <w:autoRedefine/>
    <w:uiPriority w:val="99"/>
    <w:semiHidden/>
    <w:rsid w:val="003E646A"/>
    <w:pPr>
      <w:spacing w:after="0"/>
      <w:ind w:left="1320"/>
    </w:pPr>
    <w:rPr>
      <w:rFonts w:ascii="Times New Roman" w:hAnsi="Times New Roman"/>
      <w:sz w:val="20"/>
      <w:szCs w:val="20"/>
    </w:rPr>
  </w:style>
  <w:style w:type="paragraph" w:styleId="TOC8">
    <w:name w:val="toc 8"/>
    <w:basedOn w:val="Normal"/>
    <w:next w:val="Normal"/>
    <w:autoRedefine/>
    <w:uiPriority w:val="99"/>
    <w:semiHidden/>
    <w:rsid w:val="003E646A"/>
    <w:pPr>
      <w:spacing w:after="0"/>
      <w:ind w:left="1540"/>
    </w:pPr>
    <w:rPr>
      <w:rFonts w:ascii="Times New Roman" w:hAnsi="Times New Roman"/>
      <w:sz w:val="20"/>
      <w:szCs w:val="20"/>
    </w:rPr>
  </w:style>
  <w:style w:type="paragraph" w:styleId="TOC9">
    <w:name w:val="toc 9"/>
    <w:basedOn w:val="Normal"/>
    <w:next w:val="Normal"/>
    <w:autoRedefine/>
    <w:uiPriority w:val="99"/>
    <w:semiHidden/>
    <w:rsid w:val="003E646A"/>
    <w:pPr>
      <w:spacing w:after="0"/>
      <w:ind w:left="1760"/>
    </w:pPr>
    <w:rPr>
      <w:rFonts w:ascii="Times New Roman" w:hAnsi="Times New Roman"/>
      <w:sz w:val="20"/>
      <w:szCs w:val="20"/>
    </w:rPr>
  </w:style>
  <w:style w:type="character" w:customStyle="1" w:styleId="highlight">
    <w:name w:val="highlight"/>
    <w:uiPriority w:val="99"/>
    <w:rsid w:val="00DD7373"/>
  </w:style>
  <w:style w:type="character" w:customStyle="1" w:styleId="CharChar4">
    <w:name w:val="Char Char4"/>
    <w:uiPriority w:val="99"/>
    <w:rsid w:val="002319AB"/>
    <w:rPr>
      <w:sz w:val="20"/>
    </w:rPr>
  </w:style>
  <w:style w:type="character" w:styleId="HTMLCite">
    <w:name w:val="HTML Cite"/>
    <w:basedOn w:val="DefaultParagraphFont"/>
    <w:uiPriority w:val="99"/>
    <w:semiHidden/>
    <w:rsid w:val="002319AB"/>
    <w:rPr>
      <w:rFonts w:cs="Times New Roman"/>
      <w:i/>
    </w:rPr>
  </w:style>
  <w:style w:type="paragraph" w:customStyle="1" w:styleId="l4">
    <w:name w:val="l4"/>
    <w:basedOn w:val="Normal"/>
    <w:uiPriority w:val="99"/>
    <w:rsid w:val="00BF3C07"/>
    <w:pPr>
      <w:spacing w:before="100" w:beforeAutospacing="1" w:after="100" w:afterAutospacing="1" w:line="240" w:lineRule="auto"/>
    </w:pPr>
    <w:rPr>
      <w:rFonts w:ascii="Times New Roman" w:hAnsi="Times New Roman"/>
      <w:sz w:val="24"/>
      <w:szCs w:val="24"/>
      <w:lang w:eastAsia="cs-CZ"/>
    </w:rPr>
  </w:style>
  <w:style w:type="paragraph" w:styleId="Header">
    <w:name w:val="header"/>
    <w:basedOn w:val="Normal"/>
    <w:link w:val="HeaderChar"/>
    <w:uiPriority w:val="99"/>
    <w:rsid w:val="00B40660"/>
    <w:pPr>
      <w:tabs>
        <w:tab w:val="center" w:pos="4536"/>
        <w:tab w:val="right" w:pos="9072"/>
      </w:tabs>
    </w:pPr>
    <w:rPr>
      <w:sz w:val="20"/>
      <w:szCs w:val="20"/>
    </w:rPr>
  </w:style>
  <w:style w:type="character" w:customStyle="1" w:styleId="HeaderChar">
    <w:name w:val="Header Char"/>
    <w:basedOn w:val="DefaultParagraphFont"/>
    <w:link w:val="Header"/>
    <w:uiPriority w:val="99"/>
    <w:semiHidden/>
    <w:locked/>
    <w:rsid w:val="00EE30BA"/>
    <w:rPr>
      <w:rFonts w:ascii="Calibri" w:hAnsi="Calibri" w:cs="Times New Roman"/>
      <w:lang w:eastAsia="en-US"/>
    </w:rPr>
  </w:style>
  <w:style w:type="character" w:styleId="CommentReference">
    <w:name w:val="annotation reference"/>
    <w:basedOn w:val="DefaultParagraphFont"/>
    <w:uiPriority w:val="99"/>
    <w:rsid w:val="008E211A"/>
    <w:rPr>
      <w:rFonts w:cs="Times New Roman"/>
      <w:sz w:val="16"/>
    </w:rPr>
  </w:style>
  <w:style w:type="paragraph" w:styleId="CommentText">
    <w:name w:val="annotation text"/>
    <w:basedOn w:val="Normal"/>
    <w:link w:val="CommentTextChar"/>
    <w:uiPriority w:val="99"/>
    <w:rsid w:val="008E211A"/>
    <w:rPr>
      <w:sz w:val="20"/>
      <w:szCs w:val="20"/>
    </w:rPr>
  </w:style>
  <w:style w:type="character" w:customStyle="1" w:styleId="CommentTextChar">
    <w:name w:val="Comment Text Char"/>
    <w:basedOn w:val="DefaultParagraphFont"/>
    <w:link w:val="CommentText"/>
    <w:uiPriority w:val="99"/>
    <w:locked/>
    <w:rsid w:val="008E211A"/>
    <w:rPr>
      <w:rFonts w:ascii="Calibri" w:hAnsi="Calibri" w:cs="Times New Roman"/>
      <w:lang w:eastAsia="en-US"/>
    </w:rPr>
  </w:style>
  <w:style w:type="paragraph" w:styleId="CommentSubject">
    <w:name w:val="annotation subject"/>
    <w:basedOn w:val="CommentText"/>
    <w:next w:val="CommentText"/>
    <w:link w:val="CommentSubjectChar"/>
    <w:uiPriority w:val="99"/>
    <w:rsid w:val="008E211A"/>
    <w:rPr>
      <w:b/>
    </w:rPr>
  </w:style>
  <w:style w:type="character" w:customStyle="1" w:styleId="CommentSubjectChar">
    <w:name w:val="Comment Subject Char"/>
    <w:basedOn w:val="CommentTextChar"/>
    <w:link w:val="CommentSubject"/>
    <w:uiPriority w:val="99"/>
    <w:locked/>
    <w:rsid w:val="008E211A"/>
    <w:rPr>
      <w:b/>
    </w:rPr>
  </w:style>
  <w:style w:type="paragraph" w:styleId="BalloonText">
    <w:name w:val="Balloon Text"/>
    <w:basedOn w:val="Normal"/>
    <w:link w:val="BalloonTextChar"/>
    <w:uiPriority w:val="99"/>
    <w:rsid w:val="008E211A"/>
    <w:pPr>
      <w:spacing w:after="0" w:line="240" w:lineRule="auto"/>
    </w:pPr>
    <w:rPr>
      <w:rFonts w:ascii="Segoe UI" w:hAnsi="Segoe UI"/>
      <w:sz w:val="18"/>
      <w:szCs w:val="20"/>
    </w:rPr>
  </w:style>
  <w:style w:type="character" w:customStyle="1" w:styleId="BalloonTextChar">
    <w:name w:val="Balloon Text Char"/>
    <w:basedOn w:val="DefaultParagraphFont"/>
    <w:link w:val="BalloonText"/>
    <w:uiPriority w:val="99"/>
    <w:locked/>
    <w:rsid w:val="008E211A"/>
    <w:rPr>
      <w:rFonts w:ascii="Segoe UI" w:hAnsi="Segoe UI"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1469667475">
      <w:marLeft w:val="0"/>
      <w:marRight w:val="0"/>
      <w:marTop w:val="0"/>
      <w:marBottom w:val="0"/>
      <w:divBdr>
        <w:top w:val="none" w:sz="0" w:space="0" w:color="auto"/>
        <w:left w:val="none" w:sz="0" w:space="0" w:color="auto"/>
        <w:bottom w:val="none" w:sz="0" w:space="0" w:color="auto"/>
        <w:right w:val="none" w:sz="0" w:space="0" w:color="auto"/>
      </w:divBdr>
    </w:div>
    <w:div w:id="1469667476">
      <w:marLeft w:val="0"/>
      <w:marRight w:val="0"/>
      <w:marTop w:val="0"/>
      <w:marBottom w:val="0"/>
      <w:divBdr>
        <w:top w:val="none" w:sz="0" w:space="0" w:color="auto"/>
        <w:left w:val="none" w:sz="0" w:space="0" w:color="auto"/>
        <w:bottom w:val="none" w:sz="0" w:space="0" w:color="auto"/>
        <w:right w:val="none" w:sz="0" w:space="0" w:color="auto"/>
      </w:divBdr>
    </w:div>
    <w:div w:id="1469667480">
      <w:marLeft w:val="0"/>
      <w:marRight w:val="0"/>
      <w:marTop w:val="0"/>
      <w:marBottom w:val="0"/>
      <w:divBdr>
        <w:top w:val="none" w:sz="0" w:space="0" w:color="auto"/>
        <w:left w:val="none" w:sz="0" w:space="0" w:color="auto"/>
        <w:bottom w:val="none" w:sz="0" w:space="0" w:color="auto"/>
        <w:right w:val="none" w:sz="0" w:space="0" w:color="auto"/>
      </w:divBdr>
    </w:div>
    <w:div w:id="1469667481">
      <w:marLeft w:val="0"/>
      <w:marRight w:val="0"/>
      <w:marTop w:val="0"/>
      <w:marBottom w:val="0"/>
      <w:divBdr>
        <w:top w:val="none" w:sz="0" w:space="0" w:color="auto"/>
        <w:left w:val="none" w:sz="0" w:space="0" w:color="auto"/>
        <w:bottom w:val="none" w:sz="0" w:space="0" w:color="auto"/>
        <w:right w:val="none" w:sz="0" w:space="0" w:color="auto"/>
      </w:divBdr>
    </w:div>
    <w:div w:id="1469667482">
      <w:marLeft w:val="0"/>
      <w:marRight w:val="0"/>
      <w:marTop w:val="0"/>
      <w:marBottom w:val="0"/>
      <w:divBdr>
        <w:top w:val="none" w:sz="0" w:space="0" w:color="auto"/>
        <w:left w:val="none" w:sz="0" w:space="0" w:color="auto"/>
        <w:bottom w:val="none" w:sz="0" w:space="0" w:color="auto"/>
        <w:right w:val="none" w:sz="0" w:space="0" w:color="auto"/>
      </w:divBdr>
    </w:div>
    <w:div w:id="1469667483">
      <w:marLeft w:val="0"/>
      <w:marRight w:val="0"/>
      <w:marTop w:val="0"/>
      <w:marBottom w:val="0"/>
      <w:divBdr>
        <w:top w:val="none" w:sz="0" w:space="0" w:color="auto"/>
        <w:left w:val="none" w:sz="0" w:space="0" w:color="auto"/>
        <w:bottom w:val="none" w:sz="0" w:space="0" w:color="auto"/>
        <w:right w:val="none" w:sz="0" w:space="0" w:color="auto"/>
      </w:divBdr>
    </w:div>
    <w:div w:id="1469667484">
      <w:marLeft w:val="0"/>
      <w:marRight w:val="0"/>
      <w:marTop w:val="0"/>
      <w:marBottom w:val="0"/>
      <w:divBdr>
        <w:top w:val="none" w:sz="0" w:space="0" w:color="auto"/>
        <w:left w:val="none" w:sz="0" w:space="0" w:color="auto"/>
        <w:bottom w:val="none" w:sz="0" w:space="0" w:color="auto"/>
        <w:right w:val="none" w:sz="0" w:space="0" w:color="auto"/>
      </w:divBdr>
    </w:div>
    <w:div w:id="1469667487">
      <w:marLeft w:val="0"/>
      <w:marRight w:val="0"/>
      <w:marTop w:val="0"/>
      <w:marBottom w:val="0"/>
      <w:divBdr>
        <w:top w:val="none" w:sz="0" w:space="0" w:color="auto"/>
        <w:left w:val="none" w:sz="0" w:space="0" w:color="auto"/>
        <w:bottom w:val="none" w:sz="0" w:space="0" w:color="auto"/>
        <w:right w:val="none" w:sz="0" w:space="0" w:color="auto"/>
      </w:divBdr>
    </w:div>
    <w:div w:id="1469667488">
      <w:marLeft w:val="0"/>
      <w:marRight w:val="0"/>
      <w:marTop w:val="0"/>
      <w:marBottom w:val="0"/>
      <w:divBdr>
        <w:top w:val="none" w:sz="0" w:space="0" w:color="auto"/>
        <w:left w:val="none" w:sz="0" w:space="0" w:color="auto"/>
        <w:bottom w:val="none" w:sz="0" w:space="0" w:color="auto"/>
        <w:right w:val="none" w:sz="0" w:space="0" w:color="auto"/>
      </w:divBdr>
    </w:div>
    <w:div w:id="1469667489">
      <w:marLeft w:val="0"/>
      <w:marRight w:val="0"/>
      <w:marTop w:val="0"/>
      <w:marBottom w:val="0"/>
      <w:divBdr>
        <w:top w:val="none" w:sz="0" w:space="0" w:color="auto"/>
        <w:left w:val="none" w:sz="0" w:space="0" w:color="auto"/>
        <w:bottom w:val="none" w:sz="0" w:space="0" w:color="auto"/>
        <w:right w:val="none" w:sz="0" w:space="0" w:color="auto"/>
      </w:divBdr>
    </w:div>
    <w:div w:id="1469667491">
      <w:marLeft w:val="0"/>
      <w:marRight w:val="0"/>
      <w:marTop w:val="0"/>
      <w:marBottom w:val="0"/>
      <w:divBdr>
        <w:top w:val="none" w:sz="0" w:space="0" w:color="auto"/>
        <w:left w:val="none" w:sz="0" w:space="0" w:color="auto"/>
        <w:bottom w:val="none" w:sz="0" w:space="0" w:color="auto"/>
        <w:right w:val="none" w:sz="0" w:space="0" w:color="auto"/>
      </w:divBdr>
    </w:div>
    <w:div w:id="1469667492">
      <w:marLeft w:val="0"/>
      <w:marRight w:val="0"/>
      <w:marTop w:val="0"/>
      <w:marBottom w:val="0"/>
      <w:divBdr>
        <w:top w:val="none" w:sz="0" w:space="0" w:color="auto"/>
        <w:left w:val="none" w:sz="0" w:space="0" w:color="auto"/>
        <w:bottom w:val="none" w:sz="0" w:space="0" w:color="auto"/>
        <w:right w:val="none" w:sz="0" w:space="0" w:color="auto"/>
      </w:divBdr>
      <w:divsChild>
        <w:div w:id="1469667477">
          <w:marLeft w:val="0"/>
          <w:marRight w:val="0"/>
          <w:marTop w:val="200"/>
          <w:marBottom w:val="100"/>
          <w:divBdr>
            <w:top w:val="none" w:sz="0" w:space="0" w:color="auto"/>
            <w:left w:val="none" w:sz="0" w:space="0" w:color="auto"/>
            <w:bottom w:val="none" w:sz="0" w:space="0" w:color="auto"/>
            <w:right w:val="none" w:sz="0" w:space="0" w:color="auto"/>
          </w:divBdr>
        </w:div>
        <w:div w:id="1469667478">
          <w:marLeft w:val="0"/>
          <w:marRight w:val="0"/>
          <w:marTop w:val="200"/>
          <w:marBottom w:val="100"/>
          <w:divBdr>
            <w:top w:val="none" w:sz="0" w:space="0" w:color="auto"/>
            <w:left w:val="none" w:sz="0" w:space="0" w:color="auto"/>
            <w:bottom w:val="none" w:sz="0" w:space="0" w:color="auto"/>
            <w:right w:val="none" w:sz="0" w:space="0" w:color="auto"/>
          </w:divBdr>
        </w:div>
        <w:div w:id="1469667479">
          <w:marLeft w:val="0"/>
          <w:marRight w:val="0"/>
          <w:marTop w:val="200"/>
          <w:marBottom w:val="100"/>
          <w:divBdr>
            <w:top w:val="none" w:sz="0" w:space="0" w:color="auto"/>
            <w:left w:val="none" w:sz="0" w:space="0" w:color="auto"/>
            <w:bottom w:val="none" w:sz="0" w:space="0" w:color="auto"/>
            <w:right w:val="none" w:sz="0" w:space="0" w:color="auto"/>
          </w:divBdr>
        </w:div>
        <w:div w:id="1469667485">
          <w:marLeft w:val="0"/>
          <w:marRight w:val="0"/>
          <w:marTop w:val="200"/>
          <w:marBottom w:val="100"/>
          <w:divBdr>
            <w:top w:val="none" w:sz="0" w:space="0" w:color="auto"/>
            <w:left w:val="none" w:sz="0" w:space="0" w:color="auto"/>
            <w:bottom w:val="none" w:sz="0" w:space="0" w:color="auto"/>
            <w:right w:val="none" w:sz="0" w:space="0" w:color="auto"/>
          </w:divBdr>
        </w:div>
        <w:div w:id="1469667486">
          <w:marLeft w:val="0"/>
          <w:marRight w:val="0"/>
          <w:marTop w:val="200"/>
          <w:marBottom w:val="100"/>
          <w:divBdr>
            <w:top w:val="none" w:sz="0" w:space="0" w:color="auto"/>
            <w:left w:val="none" w:sz="0" w:space="0" w:color="auto"/>
            <w:bottom w:val="none" w:sz="0" w:space="0" w:color="auto"/>
            <w:right w:val="none" w:sz="0" w:space="0" w:color="auto"/>
          </w:divBdr>
        </w:div>
        <w:div w:id="1469667490">
          <w:marLeft w:val="0"/>
          <w:marRight w:val="0"/>
          <w:marTop w:val="200"/>
          <w:marBottom w:val="100"/>
          <w:divBdr>
            <w:top w:val="none" w:sz="0" w:space="0" w:color="auto"/>
            <w:left w:val="none" w:sz="0" w:space="0" w:color="auto"/>
            <w:bottom w:val="none" w:sz="0" w:space="0" w:color="auto"/>
            <w:right w:val="none" w:sz="0" w:space="0" w:color="auto"/>
          </w:divBdr>
        </w:div>
      </w:divsChild>
    </w:div>
    <w:div w:id="1469667493">
      <w:marLeft w:val="0"/>
      <w:marRight w:val="0"/>
      <w:marTop w:val="0"/>
      <w:marBottom w:val="0"/>
      <w:divBdr>
        <w:top w:val="none" w:sz="0" w:space="0" w:color="auto"/>
        <w:left w:val="none" w:sz="0" w:space="0" w:color="auto"/>
        <w:bottom w:val="none" w:sz="0" w:space="0" w:color="auto"/>
        <w:right w:val="none" w:sz="0" w:space="0" w:color="auto"/>
      </w:divBdr>
    </w:div>
    <w:div w:id="1469667494">
      <w:marLeft w:val="0"/>
      <w:marRight w:val="0"/>
      <w:marTop w:val="0"/>
      <w:marBottom w:val="0"/>
      <w:divBdr>
        <w:top w:val="none" w:sz="0" w:space="0" w:color="auto"/>
        <w:left w:val="none" w:sz="0" w:space="0" w:color="auto"/>
        <w:bottom w:val="none" w:sz="0" w:space="0" w:color="auto"/>
        <w:right w:val="none" w:sz="0" w:space="0" w:color="auto"/>
      </w:divBdr>
    </w:div>
    <w:div w:id="1469667495">
      <w:marLeft w:val="0"/>
      <w:marRight w:val="0"/>
      <w:marTop w:val="0"/>
      <w:marBottom w:val="0"/>
      <w:divBdr>
        <w:top w:val="none" w:sz="0" w:space="0" w:color="auto"/>
        <w:left w:val="none" w:sz="0" w:space="0" w:color="auto"/>
        <w:bottom w:val="none" w:sz="0" w:space="0" w:color="auto"/>
        <w:right w:val="none" w:sz="0" w:space="0" w:color="auto"/>
      </w:divBdr>
    </w:div>
    <w:div w:id="1469667496">
      <w:marLeft w:val="0"/>
      <w:marRight w:val="0"/>
      <w:marTop w:val="0"/>
      <w:marBottom w:val="0"/>
      <w:divBdr>
        <w:top w:val="none" w:sz="0" w:space="0" w:color="auto"/>
        <w:left w:val="none" w:sz="0" w:space="0" w:color="auto"/>
        <w:bottom w:val="none" w:sz="0" w:space="0" w:color="auto"/>
        <w:right w:val="none" w:sz="0" w:space="0" w:color="auto"/>
      </w:divBdr>
    </w:div>
    <w:div w:id="1469667497">
      <w:marLeft w:val="0"/>
      <w:marRight w:val="0"/>
      <w:marTop w:val="0"/>
      <w:marBottom w:val="0"/>
      <w:divBdr>
        <w:top w:val="none" w:sz="0" w:space="0" w:color="auto"/>
        <w:left w:val="none" w:sz="0" w:space="0" w:color="auto"/>
        <w:bottom w:val="none" w:sz="0" w:space="0" w:color="auto"/>
        <w:right w:val="none" w:sz="0" w:space="0" w:color="auto"/>
      </w:divBdr>
    </w:div>
    <w:div w:id="1469667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jzhezv6mromnwdcny" TargetMode="External"/><Relationship Id="rId13" Type="http://schemas.openxmlformats.org/officeDocument/2006/relationships/hyperlink" Target="http://www.ulclegal.com/sk/bulletin-pro-bono/2010/01/2504-novy-zakon-o-staznostiach" TargetMode="External"/><Relationship Id="rId18" Type="http://schemas.openxmlformats.org/officeDocument/2006/relationships/hyperlink" Target="http://www.olomouc.eu/mistni-referendu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soud.cz/pruvodce-rizenim-o-ustavni-stiznosti/" TargetMode="External"/><Relationship Id="rId7" Type="http://schemas.openxmlformats.org/officeDocument/2006/relationships/hyperlink" Target="https://www.beck-online.cz/bo/document-view.seam?documentId=onrf6mrqga3f6mjygmxhazrrgi4q" TargetMode="External"/><Relationship Id="rId12" Type="http://schemas.openxmlformats.org/officeDocument/2006/relationships/hyperlink" Target="http://www.zpravodajstvi.olomouc.cz/clanky/Linka-23-znovu-jezdit-nebude-petici-prebil-dopravni-pruzkum-22504" TargetMode="External"/><Relationship Id="rId17" Type="http://schemas.openxmlformats.org/officeDocument/2006/relationships/hyperlink" Target="http://www.mvcr.cz/clanek/obcanske-aktivity-118893.aspx" TargetMode="External"/><Relationship Id="rId25" Type="http://schemas.openxmlformats.org/officeDocument/2006/relationships/hyperlink" Target="volby.idnes.cz" TargetMode="External"/><Relationship Id="rId2" Type="http://schemas.openxmlformats.org/officeDocument/2006/relationships/styles" Target="styles.xml"/><Relationship Id="rId16" Type="http://schemas.openxmlformats.org/officeDocument/2006/relationships/hyperlink" Target="http://ma21.cenia.cz/Z%C3%A1kladn%C3%ADinformaceoMA21/Agenda21/tabid/101/language/cs-CZ/Default.aspx" TargetMode="External"/><Relationship Id="rId20" Type="http://schemas.openxmlformats.org/officeDocument/2006/relationships/hyperlink" Target="http://www.nssoud.cz/Opravne-prostredky-proti-rozhodnutim-spravnich-soudu/art/496?menu=31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omouc.eu/aktualni-informace/aktuality/15589" TargetMode="External"/><Relationship Id="rId24" Type="http://schemas.openxmlformats.org/officeDocument/2006/relationships/hyperlink" Target="http://olomoucky.denik.cz/zpravy_region/pri-demonstraci-proti-imigraci-v-olomouci-policie-zadrzela-dva-lidi-20151031.html" TargetMode="External"/><Relationship Id="rId5" Type="http://schemas.openxmlformats.org/officeDocument/2006/relationships/footnotes" Target="footnotes.xml"/><Relationship Id="rId15" Type="http://schemas.openxmlformats.org/officeDocument/2006/relationships/hyperlink" Target="http://www.psp.cz/docs/texts/elections.html" TargetMode="External"/><Relationship Id="rId23" Type="http://schemas.openxmlformats.org/officeDocument/2006/relationships/hyperlink" Target="http://www.mvcr.cz/clanek/zavery-poradniho-sboru-ministra-vnitra-ke-spravnimu-radu.aspx" TargetMode="External"/><Relationship Id="rId28" Type="http://schemas.openxmlformats.org/officeDocument/2006/relationships/fontTable" Target="fontTable.xml"/><Relationship Id="rId10" Type="http://schemas.openxmlformats.org/officeDocument/2006/relationships/hyperlink" Target="http://www.pravniprostor.cz/judikatura/spravni-pravo/vecna-legitimace-spolku-k-navrhu-na-zruseni-opatreni-obecne-povahy" TargetMode="External"/><Relationship Id="rId19" Type="http://schemas.openxmlformats.org/officeDocument/2006/relationships/hyperlink" Target="http://obcan.ecn.cz/index.shtml?w=u&amp;x=230368" TargetMode="External"/><Relationship Id="rId4" Type="http://schemas.openxmlformats.org/officeDocument/2006/relationships/webSettings" Target="webSettings.xml"/><Relationship Id="rId9" Type="http://schemas.openxmlformats.org/officeDocument/2006/relationships/hyperlink" Target="http://aa.ecn.cz/img_upload/213998dd557a6ecf241d80d7748bd811/myty_o_ucasti_verejnosti.pdf" TargetMode="External"/><Relationship Id="rId14" Type="http://schemas.openxmlformats.org/officeDocument/2006/relationships/hyperlink" Target="http://www.mvcr.cz/clanek/informace-o-zmene-pravni-upravy-sdruzovaciho-prava-od-1-ledna-2014.aspx" TargetMode="External"/><Relationship Id="rId22" Type="http://schemas.openxmlformats.org/officeDocument/2006/relationships/hyperlink" Target="https://portal.gov.cz/portal/obcan/situace/152/167/18365.htm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mvcr.cz/clanek/obcanske-aktivity-118893.aspx" TargetMode="External"/><Relationship Id="rId13" Type="http://schemas.openxmlformats.org/officeDocument/2006/relationships/hyperlink" Target="http://www.mvcr.cz/clanek/zavery-poradniho-sboru-ministra-vnitra-ke-spravnimu-radu.aspx" TargetMode="External"/><Relationship Id="rId18" Type="http://schemas.openxmlformats.org/officeDocument/2006/relationships/hyperlink" Target="https://portal.gov.cz/portal/obcan/situace/152/167/18365.html" TargetMode="External"/><Relationship Id="rId3" Type="http://schemas.openxmlformats.org/officeDocument/2006/relationships/hyperlink" Target="http://www.mvcr.cz/clanek/informace-o-zmene-pravni-upravy-sdruzovaciho-prava-od-1-ledna-2014.aspx" TargetMode="External"/><Relationship Id="rId7" Type="http://schemas.openxmlformats.org/officeDocument/2006/relationships/hyperlink" Target="http://ma21.cenia.cz/Z%C3%A1kladn%C3%ADinformaceoMA21/Agenda21/tabid/101/language/cs-CZ/Default.aspx" TargetMode="External"/><Relationship Id="rId12" Type="http://schemas.openxmlformats.org/officeDocument/2006/relationships/hyperlink" Target="http://www.zpravodajstvi.olomouc.cz/clanky/Linka-23-znovu-jezdit-nebude-petici-prebil-dopravni-pruzkum-22504" TargetMode="External"/><Relationship Id="rId17" Type="http://schemas.openxmlformats.org/officeDocument/2006/relationships/hyperlink" Target="http://www.usoud.cz/pruvodce-rizenim-o-ustavni-stiznosti/" TargetMode="External"/><Relationship Id="rId2" Type="http://schemas.openxmlformats.org/officeDocument/2006/relationships/hyperlink" Target="http://olomoucky.denik.cz/zpravy_region/pri-demonstraci-proti-imigraci-v-olomouci-policie-zadrzela-dva-lidi-20151031.html" TargetMode="External"/><Relationship Id="rId16" Type="http://schemas.openxmlformats.org/officeDocument/2006/relationships/hyperlink" Target="http://www.nssoud.cz/Opravne-prostredky-proti-rozhodnutim-spravnich-soudu/art/496?menu=316" TargetMode="External"/><Relationship Id="rId20" Type="http://schemas.openxmlformats.org/officeDocument/2006/relationships/hyperlink" Target="http://www.ulclegal.com/sk/bulletin-pro-bono/2010/01/2504-novy-zakon-o-staznostiach" TargetMode="External"/><Relationship Id="rId1" Type="http://schemas.openxmlformats.org/officeDocument/2006/relationships/hyperlink" Target="http://aa.ecn.cz/img_upload/213998dd557a6ecf241d80d7748bd811/myty_o_ucasti_verejnosti.pdf" TargetMode="External"/><Relationship Id="rId6" Type="http://schemas.openxmlformats.org/officeDocument/2006/relationships/hyperlink" Target="volby.idnes.cz" TargetMode="External"/><Relationship Id="rId11" Type="http://schemas.openxmlformats.org/officeDocument/2006/relationships/hyperlink" Target="http://www.olomouc.eu/aktualni-informace/aktuality/15589" TargetMode="External"/><Relationship Id="rId5" Type="http://schemas.openxmlformats.org/officeDocument/2006/relationships/hyperlink" Target="http://www.psp.cz/docs/texts/elections.html" TargetMode="External"/><Relationship Id="rId15" Type="http://schemas.openxmlformats.org/officeDocument/2006/relationships/hyperlink" Target="http://www.mvcr.cz/clanek/zavery-poradniho-sboru-ministra-vnitra-ke-spravnimu-radu.aspx" TargetMode="External"/><Relationship Id="rId10" Type="http://schemas.openxmlformats.org/officeDocument/2006/relationships/hyperlink" Target="http://obcan.ecn.cz/index.shtml?w=u&amp;x=230368" TargetMode="External"/><Relationship Id="rId19" Type="http://schemas.openxmlformats.org/officeDocument/2006/relationships/hyperlink" Target="http://www.ulclegal.com/sk/bulletin-pro-bono/2010/01/2504-novy-zakon-o-staznostiach" TargetMode="External"/><Relationship Id="rId4" Type="http://schemas.openxmlformats.org/officeDocument/2006/relationships/hyperlink" Target="http://www.pravniprostor.cz/judikatura/spravni-pravo/vecna-legitimace-spolku-k-navrhu-na-zruseni-opatreni-obecne-povahy" TargetMode="External"/><Relationship Id="rId9" Type="http://schemas.openxmlformats.org/officeDocument/2006/relationships/hyperlink" Target="http://www.olomouc.eu/mistni-referendum" TargetMode="External"/><Relationship Id="rId14" Type="http://schemas.openxmlformats.org/officeDocument/2006/relationships/hyperlink" Target="http://www.mvcr.cz/clanek/zavery-poradniho-sboru-ministra-vnitra-ke-spravnimu-rad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318</TotalTime>
  <Pages>73</Pages>
  <Words>22329</Words>
  <Characters>-32766</Characters>
  <Application>Microsoft Office Outlook</Application>
  <DocSecurity>0</DocSecurity>
  <Lines>0</Lines>
  <Paragraphs>0</Paragraphs>
  <ScaleCrop>false</ScaleCrop>
  <Company>Iveta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20</cp:revision>
  <dcterms:created xsi:type="dcterms:W3CDTF">2016-05-29T17:32:00Z</dcterms:created>
  <dcterms:modified xsi:type="dcterms:W3CDTF">2016-05-30T05:44:00Z</dcterms:modified>
</cp:coreProperties>
</file>