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D5CEB" w14:textId="77777777" w:rsidR="0023462B" w:rsidRPr="00784C85" w:rsidRDefault="0023462B" w:rsidP="0023462B">
      <w:pPr>
        <w:ind w:right="-142" w:firstLine="360"/>
        <w:jc w:val="center"/>
        <w:rPr>
          <w:rFonts w:ascii="Times New Roman" w:hAnsi="Times New Roman" w:cs="Times New Roman"/>
          <w:b/>
          <w:sz w:val="32"/>
          <w:szCs w:val="32"/>
        </w:rPr>
      </w:pPr>
      <w:r w:rsidRPr="00784C85">
        <w:rPr>
          <w:rFonts w:ascii="Times New Roman" w:hAnsi="Times New Roman" w:cs="Times New Roman"/>
          <w:b/>
          <w:sz w:val="32"/>
          <w:szCs w:val="32"/>
        </w:rPr>
        <w:t>Univerzita Palackého v Olomouci</w:t>
      </w:r>
    </w:p>
    <w:p w14:paraId="69E27F9B" w14:textId="77777777" w:rsidR="0023462B" w:rsidRPr="00784C85" w:rsidRDefault="0023462B" w:rsidP="0023462B">
      <w:pPr>
        <w:jc w:val="center"/>
        <w:rPr>
          <w:rFonts w:ascii="Times New Roman" w:hAnsi="Times New Roman" w:cs="Times New Roman"/>
          <w:b/>
          <w:sz w:val="32"/>
          <w:szCs w:val="32"/>
        </w:rPr>
      </w:pPr>
      <w:r w:rsidRPr="00784C85">
        <w:rPr>
          <w:rFonts w:ascii="Times New Roman" w:hAnsi="Times New Roman" w:cs="Times New Roman"/>
          <w:b/>
          <w:sz w:val="32"/>
          <w:szCs w:val="32"/>
        </w:rPr>
        <w:t>Právnická fakulta</w:t>
      </w:r>
    </w:p>
    <w:p w14:paraId="31464E27" w14:textId="77777777" w:rsidR="0023462B" w:rsidRPr="00784C85" w:rsidRDefault="0023462B" w:rsidP="00E65B85">
      <w:pPr>
        <w:spacing w:line="360" w:lineRule="auto"/>
        <w:jc w:val="both"/>
        <w:rPr>
          <w:rFonts w:ascii="Times New Roman" w:hAnsi="Times New Roman" w:cs="Times New Roman"/>
          <w:b/>
        </w:rPr>
      </w:pPr>
    </w:p>
    <w:p w14:paraId="7130F6C5" w14:textId="77777777" w:rsidR="0023462B" w:rsidRPr="00784C85" w:rsidRDefault="0023462B" w:rsidP="00E65B85">
      <w:pPr>
        <w:spacing w:line="360" w:lineRule="auto"/>
        <w:jc w:val="both"/>
        <w:rPr>
          <w:rFonts w:ascii="Times New Roman" w:hAnsi="Times New Roman" w:cs="Times New Roman"/>
          <w:b/>
        </w:rPr>
      </w:pPr>
    </w:p>
    <w:p w14:paraId="7E77E424" w14:textId="77777777" w:rsidR="0023462B" w:rsidRPr="00784C85" w:rsidRDefault="00706CCE" w:rsidP="00706CCE">
      <w:pPr>
        <w:tabs>
          <w:tab w:val="left" w:pos="2280"/>
        </w:tabs>
        <w:spacing w:line="360" w:lineRule="auto"/>
        <w:jc w:val="both"/>
        <w:rPr>
          <w:rFonts w:ascii="Times New Roman" w:hAnsi="Times New Roman" w:cs="Times New Roman"/>
          <w:b/>
        </w:rPr>
      </w:pPr>
      <w:r>
        <w:rPr>
          <w:rFonts w:ascii="Times New Roman" w:hAnsi="Times New Roman" w:cs="Times New Roman"/>
          <w:b/>
        </w:rPr>
        <w:tab/>
      </w:r>
    </w:p>
    <w:p w14:paraId="58782D97" w14:textId="77777777" w:rsidR="0023462B" w:rsidRPr="00784C85" w:rsidRDefault="0023462B" w:rsidP="00E65B85">
      <w:pPr>
        <w:spacing w:line="360" w:lineRule="auto"/>
        <w:jc w:val="both"/>
        <w:rPr>
          <w:rFonts w:ascii="Times New Roman" w:hAnsi="Times New Roman" w:cs="Times New Roman"/>
          <w:b/>
        </w:rPr>
      </w:pPr>
    </w:p>
    <w:p w14:paraId="1579E515" w14:textId="77777777" w:rsidR="0023462B" w:rsidRPr="00784C85" w:rsidRDefault="0023462B" w:rsidP="00E65B85">
      <w:pPr>
        <w:spacing w:line="360" w:lineRule="auto"/>
        <w:jc w:val="both"/>
        <w:rPr>
          <w:rFonts w:ascii="Times New Roman" w:hAnsi="Times New Roman" w:cs="Times New Roman"/>
          <w:b/>
        </w:rPr>
      </w:pPr>
    </w:p>
    <w:p w14:paraId="00560756" w14:textId="77777777" w:rsidR="0023462B" w:rsidRPr="00784C85" w:rsidRDefault="0023462B" w:rsidP="0023462B">
      <w:pPr>
        <w:jc w:val="center"/>
        <w:rPr>
          <w:rFonts w:ascii="Times New Roman" w:hAnsi="Times New Roman" w:cs="Times New Roman"/>
          <w:b/>
          <w:sz w:val="32"/>
          <w:szCs w:val="32"/>
        </w:rPr>
      </w:pPr>
    </w:p>
    <w:p w14:paraId="7F642443" w14:textId="77777777" w:rsidR="0023462B" w:rsidRPr="00784C85" w:rsidRDefault="0023462B" w:rsidP="0023462B">
      <w:pPr>
        <w:jc w:val="center"/>
        <w:rPr>
          <w:rFonts w:ascii="Times New Roman" w:hAnsi="Times New Roman" w:cs="Times New Roman"/>
          <w:b/>
          <w:sz w:val="32"/>
          <w:szCs w:val="32"/>
        </w:rPr>
      </w:pPr>
    </w:p>
    <w:p w14:paraId="3FD01D1F" w14:textId="77777777" w:rsidR="0023462B" w:rsidRPr="00784C85" w:rsidRDefault="0023462B" w:rsidP="0023462B">
      <w:pPr>
        <w:jc w:val="center"/>
        <w:rPr>
          <w:rFonts w:ascii="Times New Roman" w:hAnsi="Times New Roman" w:cs="Times New Roman"/>
          <w:b/>
          <w:sz w:val="32"/>
          <w:szCs w:val="32"/>
        </w:rPr>
      </w:pPr>
    </w:p>
    <w:p w14:paraId="2DF9FD03" w14:textId="77777777" w:rsidR="0023462B" w:rsidRPr="00784C85" w:rsidRDefault="0023462B" w:rsidP="0023462B">
      <w:pPr>
        <w:jc w:val="center"/>
        <w:rPr>
          <w:rFonts w:ascii="Times New Roman" w:hAnsi="Times New Roman" w:cs="Times New Roman"/>
          <w:b/>
          <w:sz w:val="32"/>
          <w:szCs w:val="32"/>
        </w:rPr>
      </w:pPr>
    </w:p>
    <w:p w14:paraId="6A6C3241" w14:textId="77777777" w:rsidR="0023462B" w:rsidRPr="00784C85" w:rsidRDefault="0023462B" w:rsidP="0023462B">
      <w:pPr>
        <w:jc w:val="center"/>
        <w:rPr>
          <w:rFonts w:ascii="Times New Roman" w:hAnsi="Times New Roman" w:cs="Times New Roman"/>
          <w:b/>
          <w:sz w:val="32"/>
          <w:szCs w:val="32"/>
        </w:rPr>
      </w:pPr>
    </w:p>
    <w:p w14:paraId="53D0E378" w14:textId="77777777" w:rsidR="0023462B" w:rsidRPr="00784C85" w:rsidRDefault="0023462B" w:rsidP="0023462B">
      <w:pPr>
        <w:jc w:val="center"/>
        <w:rPr>
          <w:rFonts w:ascii="Times New Roman" w:hAnsi="Times New Roman" w:cs="Times New Roman"/>
          <w:b/>
          <w:sz w:val="32"/>
          <w:szCs w:val="32"/>
        </w:rPr>
      </w:pPr>
    </w:p>
    <w:p w14:paraId="0FB3561A" w14:textId="77777777" w:rsidR="0023462B" w:rsidRPr="00784C85" w:rsidRDefault="0023462B" w:rsidP="0023462B">
      <w:pPr>
        <w:jc w:val="center"/>
        <w:rPr>
          <w:rFonts w:ascii="Times New Roman" w:hAnsi="Times New Roman" w:cs="Times New Roman"/>
          <w:b/>
          <w:sz w:val="32"/>
          <w:szCs w:val="32"/>
        </w:rPr>
      </w:pPr>
    </w:p>
    <w:p w14:paraId="6DFADF4F" w14:textId="77777777" w:rsidR="0023462B" w:rsidRPr="00784C85" w:rsidRDefault="0023462B" w:rsidP="0023462B">
      <w:pPr>
        <w:jc w:val="center"/>
        <w:rPr>
          <w:rFonts w:ascii="Times New Roman" w:hAnsi="Times New Roman" w:cs="Times New Roman"/>
          <w:b/>
          <w:sz w:val="32"/>
          <w:szCs w:val="32"/>
        </w:rPr>
      </w:pPr>
      <w:r w:rsidRPr="00784C85">
        <w:rPr>
          <w:rFonts w:ascii="Times New Roman" w:hAnsi="Times New Roman" w:cs="Times New Roman"/>
          <w:b/>
          <w:sz w:val="32"/>
          <w:szCs w:val="32"/>
        </w:rPr>
        <w:t>Jan Borunský</w:t>
      </w:r>
    </w:p>
    <w:p w14:paraId="4C55DEEC" w14:textId="77777777" w:rsidR="0023462B" w:rsidRPr="00784C85" w:rsidRDefault="0023462B" w:rsidP="0023462B">
      <w:pPr>
        <w:jc w:val="center"/>
        <w:rPr>
          <w:rFonts w:ascii="Times New Roman" w:hAnsi="Times New Roman" w:cs="Times New Roman"/>
        </w:rPr>
      </w:pPr>
    </w:p>
    <w:p w14:paraId="1555DC14" w14:textId="77777777" w:rsidR="0023462B" w:rsidRPr="00784C85" w:rsidRDefault="0023462B" w:rsidP="0023462B">
      <w:pPr>
        <w:jc w:val="center"/>
        <w:rPr>
          <w:rFonts w:ascii="Times New Roman" w:hAnsi="Times New Roman" w:cs="Times New Roman"/>
          <w:b/>
        </w:rPr>
      </w:pPr>
    </w:p>
    <w:p w14:paraId="19E8A4AA" w14:textId="77777777" w:rsidR="0023462B" w:rsidRPr="00784C85" w:rsidRDefault="0023462B" w:rsidP="0023462B">
      <w:pPr>
        <w:jc w:val="center"/>
        <w:rPr>
          <w:rFonts w:ascii="Times New Roman" w:hAnsi="Times New Roman" w:cs="Times New Roman"/>
          <w:b/>
          <w:sz w:val="40"/>
          <w:szCs w:val="40"/>
        </w:rPr>
      </w:pPr>
      <w:r w:rsidRPr="00784C85">
        <w:rPr>
          <w:rFonts w:ascii="Times New Roman" w:hAnsi="Times New Roman" w:cs="Times New Roman"/>
          <w:b/>
          <w:sz w:val="40"/>
          <w:szCs w:val="40"/>
        </w:rPr>
        <w:t>Evropský parlament a národní parlamenty ve světle Lisabonské smlouvy</w:t>
      </w:r>
    </w:p>
    <w:p w14:paraId="0D01C67B" w14:textId="77777777" w:rsidR="0023462B" w:rsidRPr="00784C85" w:rsidRDefault="0023462B" w:rsidP="0023462B">
      <w:pPr>
        <w:jc w:val="center"/>
        <w:rPr>
          <w:rStyle w:val="shorttext1"/>
          <w:rFonts w:ascii="Times New Roman" w:hAnsi="Times New Roman" w:cs="Times New Roman"/>
        </w:rPr>
      </w:pPr>
      <w:r w:rsidRPr="00784C85">
        <w:rPr>
          <w:rStyle w:val="shorttext1"/>
          <w:rFonts w:ascii="Times New Roman" w:hAnsi="Times New Roman" w:cs="Times New Roman"/>
        </w:rPr>
        <w:t xml:space="preserve"> </w:t>
      </w:r>
    </w:p>
    <w:p w14:paraId="1828236B" w14:textId="77777777" w:rsidR="0023462B" w:rsidRPr="00784C85" w:rsidRDefault="0023462B" w:rsidP="0023462B">
      <w:pPr>
        <w:jc w:val="center"/>
        <w:rPr>
          <w:rFonts w:ascii="Times New Roman" w:hAnsi="Times New Roman" w:cs="Times New Roman"/>
        </w:rPr>
      </w:pPr>
    </w:p>
    <w:p w14:paraId="56E38554" w14:textId="77777777" w:rsidR="0023462B" w:rsidRPr="00784C85" w:rsidRDefault="0023462B" w:rsidP="0023462B">
      <w:pPr>
        <w:jc w:val="center"/>
        <w:rPr>
          <w:rFonts w:ascii="Times New Roman" w:hAnsi="Times New Roman" w:cs="Times New Roman"/>
        </w:rPr>
      </w:pPr>
    </w:p>
    <w:p w14:paraId="717ECFF7" w14:textId="77777777" w:rsidR="0023462B" w:rsidRPr="00784C85" w:rsidRDefault="0023462B" w:rsidP="0023462B">
      <w:pPr>
        <w:jc w:val="center"/>
        <w:rPr>
          <w:rFonts w:ascii="Times New Roman" w:hAnsi="Times New Roman" w:cs="Times New Roman"/>
          <w:b/>
          <w:sz w:val="32"/>
          <w:szCs w:val="32"/>
        </w:rPr>
      </w:pPr>
      <w:r w:rsidRPr="00784C85">
        <w:rPr>
          <w:rFonts w:ascii="Times New Roman" w:hAnsi="Times New Roman" w:cs="Times New Roman"/>
          <w:b/>
          <w:sz w:val="32"/>
          <w:szCs w:val="32"/>
        </w:rPr>
        <w:t>Diplomová práce</w:t>
      </w:r>
    </w:p>
    <w:p w14:paraId="28FD1883" w14:textId="77777777" w:rsidR="0023462B" w:rsidRPr="00784C85" w:rsidRDefault="0023462B" w:rsidP="0023462B">
      <w:pPr>
        <w:jc w:val="center"/>
        <w:rPr>
          <w:rFonts w:ascii="Times New Roman" w:hAnsi="Times New Roman" w:cs="Times New Roman"/>
          <w:b/>
        </w:rPr>
      </w:pPr>
    </w:p>
    <w:p w14:paraId="10A23515" w14:textId="77777777" w:rsidR="0023462B" w:rsidRPr="00784C85" w:rsidRDefault="0023462B" w:rsidP="0023462B">
      <w:pPr>
        <w:jc w:val="center"/>
        <w:rPr>
          <w:rFonts w:ascii="Times New Roman" w:hAnsi="Times New Roman" w:cs="Times New Roman"/>
          <w:b/>
        </w:rPr>
      </w:pPr>
    </w:p>
    <w:p w14:paraId="39DB11CA" w14:textId="77777777" w:rsidR="0023462B" w:rsidRPr="00784C85" w:rsidRDefault="0023462B" w:rsidP="0023462B">
      <w:pPr>
        <w:jc w:val="center"/>
        <w:rPr>
          <w:rFonts w:ascii="Times New Roman" w:hAnsi="Times New Roman" w:cs="Times New Roman"/>
          <w:b/>
        </w:rPr>
      </w:pPr>
    </w:p>
    <w:p w14:paraId="24463DD6" w14:textId="77777777" w:rsidR="0023462B" w:rsidRPr="00784C85" w:rsidRDefault="0023462B" w:rsidP="0023462B">
      <w:pPr>
        <w:jc w:val="center"/>
        <w:rPr>
          <w:rFonts w:ascii="Times New Roman" w:hAnsi="Times New Roman" w:cs="Times New Roman"/>
          <w:b/>
        </w:rPr>
      </w:pPr>
    </w:p>
    <w:p w14:paraId="35BF1136" w14:textId="77777777" w:rsidR="0023462B" w:rsidRPr="00784C85" w:rsidRDefault="0023462B" w:rsidP="0023462B">
      <w:pPr>
        <w:jc w:val="center"/>
        <w:rPr>
          <w:rFonts w:ascii="Times New Roman" w:hAnsi="Times New Roman" w:cs="Times New Roman"/>
          <w:b/>
        </w:rPr>
      </w:pPr>
    </w:p>
    <w:p w14:paraId="7E040F9E" w14:textId="77777777" w:rsidR="0023462B" w:rsidRPr="00784C85" w:rsidRDefault="0023462B" w:rsidP="0023462B">
      <w:pPr>
        <w:jc w:val="center"/>
        <w:rPr>
          <w:rFonts w:ascii="Times New Roman" w:hAnsi="Times New Roman" w:cs="Times New Roman"/>
          <w:b/>
        </w:rPr>
      </w:pPr>
    </w:p>
    <w:p w14:paraId="7CD819C7" w14:textId="77777777" w:rsidR="0023462B" w:rsidRPr="00784C85" w:rsidRDefault="0023462B" w:rsidP="0023462B">
      <w:pPr>
        <w:rPr>
          <w:rFonts w:ascii="Times New Roman" w:hAnsi="Times New Roman" w:cs="Times New Roman"/>
          <w:b/>
          <w:sz w:val="32"/>
          <w:szCs w:val="32"/>
        </w:rPr>
      </w:pPr>
    </w:p>
    <w:p w14:paraId="0961F164" w14:textId="77777777" w:rsidR="0023462B" w:rsidRPr="00784C85" w:rsidRDefault="0023462B" w:rsidP="0023462B">
      <w:pPr>
        <w:jc w:val="center"/>
        <w:rPr>
          <w:rFonts w:ascii="Times New Roman" w:hAnsi="Times New Roman" w:cs="Times New Roman"/>
          <w:b/>
          <w:sz w:val="32"/>
          <w:szCs w:val="32"/>
        </w:rPr>
      </w:pPr>
    </w:p>
    <w:p w14:paraId="0D7633D1" w14:textId="77777777" w:rsidR="0023462B" w:rsidRPr="00784C85" w:rsidRDefault="0023462B" w:rsidP="0023462B">
      <w:pPr>
        <w:jc w:val="center"/>
        <w:rPr>
          <w:rFonts w:ascii="Times New Roman" w:hAnsi="Times New Roman" w:cs="Times New Roman"/>
          <w:b/>
          <w:sz w:val="32"/>
          <w:szCs w:val="32"/>
        </w:rPr>
      </w:pPr>
    </w:p>
    <w:p w14:paraId="0AAE8C08" w14:textId="77777777" w:rsidR="0023462B" w:rsidRPr="00784C85" w:rsidRDefault="0023462B" w:rsidP="0023462B">
      <w:pPr>
        <w:jc w:val="center"/>
        <w:rPr>
          <w:rFonts w:ascii="Times New Roman" w:hAnsi="Times New Roman" w:cs="Times New Roman"/>
          <w:b/>
          <w:sz w:val="32"/>
          <w:szCs w:val="32"/>
        </w:rPr>
      </w:pPr>
    </w:p>
    <w:p w14:paraId="653EBDBC" w14:textId="77777777" w:rsidR="0023462B" w:rsidRPr="00784C85" w:rsidRDefault="0023462B" w:rsidP="0023462B">
      <w:pPr>
        <w:jc w:val="center"/>
        <w:rPr>
          <w:rFonts w:ascii="Times New Roman" w:hAnsi="Times New Roman" w:cs="Times New Roman"/>
          <w:b/>
          <w:sz w:val="32"/>
          <w:szCs w:val="32"/>
        </w:rPr>
      </w:pPr>
    </w:p>
    <w:p w14:paraId="3301C34B" w14:textId="77777777" w:rsidR="0023462B" w:rsidRPr="00784C85" w:rsidRDefault="0023462B" w:rsidP="0023462B">
      <w:pPr>
        <w:jc w:val="center"/>
        <w:rPr>
          <w:rFonts w:ascii="Times New Roman" w:hAnsi="Times New Roman" w:cs="Times New Roman"/>
        </w:rPr>
      </w:pPr>
    </w:p>
    <w:p w14:paraId="65ADE099" w14:textId="77777777" w:rsidR="0023462B" w:rsidRPr="00784C85" w:rsidRDefault="0023462B" w:rsidP="0023462B">
      <w:pPr>
        <w:jc w:val="center"/>
        <w:rPr>
          <w:rFonts w:ascii="Times New Roman" w:hAnsi="Times New Roman" w:cs="Times New Roman"/>
        </w:rPr>
      </w:pPr>
    </w:p>
    <w:p w14:paraId="5A8E2AF1" w14:textId="77777777" w:rsidR="0023462B" w:rsidRPr="00784C85" w:rsidRDefault="0023462B" w:rsidP="0023462B">
      <w:pPr>
        <w:jc w:val="center"/>
        <w:rPr>
          <w:rFonts w:ascii="Times New Roman" w:hAnsi="Times New Roman" w:cs="Times New Roman"/>
        </w:rPr>
      </w:pPr>
    </w:p>
    <w:p w14:paraId="1B1245D5" w14:textId="77777777" w:rsidR="0023462B" w:rsidRPr="00784C85" w:rsidRDefault="0023462B" w:rsidP="0023462B">
      <w:pPr>
        <w:jc w:val="center"/>
        <w:rPr>
          <w:rFonts w:ascii="Times New Roman" w:hAnsi="Times New Roman" w:cs="Times New Roman"/>
        </w:rPr>
      </w:pPr>
    </w:p>
    <w:p w14:paraId="270DAD89" w14:textId="77777777" w:rsidR="0023462B" w:rsidRPr="00784C85" w:rsidRDefault="0023462B" w:rsidP="0023462B">
      <w:pPr>
        <w:jc w:val="center"/>
        <w:rPr>
          <w:rFonts w:ascii="Times New Roman" w:hAnsi="Times New Roman" w:cs="Times New Roman"/>
        </w:rPr>
      </w:pPr>
    </w:p>
    <w:p w14:paraId="52C71A3D" w14:textId="77777777" w:rsidR="0023462B" w:rsidRPr="00784C85" w:rsidRDefault="0023462B" w:rsidP="0023462B">
      <w:pPr>
        <w:jc w:val="center"/>
        <w:rPr>
          <w:rFonts w:ascii="Times New Roman" w:hAnsi="Times New Roman" w:cs="Times New Roman"/>
          <w:b/>
          <w:sz w:val="32"/>
          <w:szCs w:val="32"/>
        </w:rPr>
      </w:pPr>
      <w:r w:rsidRPr="00784C85">
        <w:rPr>
          <w:rFonts w:ascii="Times New Roman" w:hAnsi="Times New Roman" w:cs="Times New Roman"/>
          <w:b/>
          <w:sz w:val="32"/>
          <w:szCs w:val="32"/>
        </w:rPr>
        <w:t>Olomouc 2017</w:t>
      </w:r>
    </w:p>
    <w:p w14:paraId="3B467C37" w14:textId="77777777" w:rsidR="0023462B" w:rsidRDefault="0023462B" w:rsidP="0023462B">
      <w:pPr>
        <w:pStyle w:val="Standard"/>
        <w:spacing w:line="360" w:lineRule="auto"/>
      </w:pPr>
    </w:p>
    <w:p w14:paraId="1A180C98" w14:textId="77777777" w:rsidR="0023462B" w:rsidRDefault="0023462B" w:rsidP="00E65B85">
      <w:pPr>
        <w:spacing w:line="360" w:lineRule="auto"/>
        <w:jc w:val="both"/>
        <w:rPr>
          <w:rFonts w:ascii="Times New Roman" w:hAnsi="Times New Roman" w:cs="Times New Roman"/>
          <w:b/>
        </w:rPr>
      </w:pPr>
    </w:p>
    <w:p w14:paraId="27A7E90E" w14:textId="77777777" w:rsidR="0023462B" w:rsidRDefault="0023462B" w:rsidP="00E65B85">
      <w:pPr>
        <w:spacing w:line="360" w:lineRule="auto"/>
        <w:jc w:val="both"/>
        <w:rPr>
          <w:rFonts w:ascii="Times New Roman" w:hAnsi="Times New Roman" w:cs="Times New Roman"/>
          <w:b/>
        </w:rPr>
      </w:pPr>
    </w:p>
    <w:p w14:paraId="6FA47CA6" w14:textId="77777777" w:rsidR="0023462B" w:rsidRDefault="0023462B" w:rsidP="00E65B85">
      <w:pPr>
        <w:spacing w:line="360" w:lineRule="auto"/>
        <w:jc w:val="both"/>
        <w:rPr>
          <w:rFonts w:ascii="Times New Roman" w:hAnsi="Times New Roman" w:cs="Times New Roman"/>
          <w:b/>
        </w:rPr>
      </w:pPr>
    </w:p>
    <w:p w14:paraId="144EDFD9" w14:textId="77777777" w:rsidR="0023462B" w:rsidRDefault="0023462B" w:rsidP="00E65B85">
      <w:pPr>
        <w:spacing w:line="360" w:lineRule="auto"/>
        <w:jc w:val="both"/>
        <w:rPr>
          <w:rFonts w:ascii="Times New Roman" w:hAnsi="Times New Roman" w:cs="Times New Roman"/>
          <w:b/>
        </w:rPr>
      </w:pPr>
    </w:p>
    <w:p w14:paraId="30EE3EE8" w14:textId="77777777" w:rsidR="0023462B" w:rsidRDefault="0023462B" w:rsidP="00E65B85">
      <w:pPr>
        <w:spacing w:line="360" w:lineRule="auto"/>
        <w:jc w:val="both"/>
        <w:rPr>
          <w:rFonts w:ascii="Times New Roman" w:hAnsi="Times New Roman" w:cs="Times New Roman"/>
          <w:b/>
        </w:rPr>
      </w:pPr>
    </w:p>
    <w:p w14:paraId="3EF0112A" w14:textId="77777777" w:rsidR="0023462B" w:rsidRDefault="0023462B" w:rsidP="00E65B85">
      <w:pPr>
        <w:spacing w:line="360" w:lineRule="auto"/>
        <w:jc w:val="both"/>
        <w:rPr>
          <w:rFonts w:ascii="Times New Roman" w:hAnsi="Times New Roman" w:cs="Times New Roman"/>
          <w:b/>
        </w:rPr>
      </w:pPr>
    </w:p>
    <w:p w14:paraId="1ACF4BA8" w14:textId="77777777" w:rsidR="0023462B" w:rsidRDefault="0023462B" w:rsidP="00E65B85">
      <w:pPr>
        <w:spacing w:line="360" w:lineRule="auto"/>
        <w:jc w:val="both"/>
        <w:rPr>
          <w:rFonts w:ascii="Times New Roman" w:hAnsi="Times New Roman" w:cs="Times New Roman"/>
          <w:b/>
        </w:rPr>
      </w:pPr>
    </w:p>
    <w:p w14:paraId="1D9625E1" w14:textId="77777777" w:rsidR="0023462B" w:rsidRDefault="0023462B" w:rsidP="00E65B85">
      <w:pPr>
        <w:spacing w:line="360" w:lineRule="auto"/>
        <w:jc w:val="both"/>
        <w:rPr>
          <w:rFonts w:ascii="Times New Roman" w:hAnsi="Times New Roman" w:cs="Times New Roman"/>
          <w:b/>
        </w:rPr>
      </w:pPr>
    </w:p>
    <w:p w14:paraId="2437E4E8" w14:textId="77777777" w:rsidR="0023462B" w:rsidRDefault="0023462B" w:rsidP="00E65B85">
      <w:pPr>
        <w:spacing w:line="360" w:lineRule="auto"/>
        <w:jc w:val="both"/>
        <w:rPr>
          <w:rFonts w:ascii="Times New Roman" w:hAnsi="Times New Roman" w:cs="Times New Roman"/>
          <w:b/>
        </w:rPr>
      </w:pPr>
    </w:p>
    <w:p w14:paraId="0F556CA7" w14:textId="77777777" w:rsidR="0023462B" w:rsidRDefault="0023462B" w:rsidP="00E65B85">
      <w:pPr>
        <w:spacing w:line="360" w:lineRule="auto"/>
        <w:jc w:val="both"/>
        <w:rPr>
          <w:rFonts w:ascii="Times New Roman" w:hAnsi="Times New Roman" w:cs="Times New Roman"/>
          <w:b/>
        </w:rPr>
      </w:pPr>
    </w:p>
    <w:p w14:paraId="5B360A5F" w14:textId="77777777" w:rsidR="0023462B" w:rsidRDefault="0023462B" w:rsidP="00E65B85">
      <w:pPr>
        <w:spacing w:line="360" w:lineRule="auto"/>
        <w:jc w:val="both"/>
        <w:rPr>
          <w:rFonts w:ascii="Times New Roman" w:hAnsi="Times New Roman" w:cs="Times New Roman"/>
          <w:b/>
        </w:rPr>
      </w:pPr>
    </w:p>
    <w:p w14:paraId="4338D832" w14:textId="77777777" w:rsidR="0023462B" w:rsidRDefault="0023462B" w:rsidP="00E65B85">
      <w:pPr>
        <w:spacing w:line="360" w:lineRule="auto"/>
        <w:jc w:val="both"/>
        <w:rPr>
          <w:rFonts w:ascii="Times New Roman" w:hAnsi="Times New Roman" w:cs="Times New Roman"/>
          <w:b/>
        </w:rPr>
      </w:pPr>
    </w:p>
    <w:p w14:paraId="76CACF67" w14:textId="77777777" w:rsidR="0023462B" w:rsidRDefault="0023462B" w:rsidP="00E65B85">
      <w:pPr>
        <w:spacing w:line="360" w:lineRule="auto"/>
        <w:jc w:val="both"/>
        <w:rPr>
          <w:rFonts w:ascii="Times New Roman" w:hAnsi="Times New Roman" w:cs="Times New Roman"/>
          <w:b/>
        </w:rPr>
      </w:pPr>
    </w:p>
    <w:p w14:paraId="5D838911" w14:textId="77777777" w:rsidR="0023462B" w:rsidRDefault="0023462B" w:rsidP="00E65B85">
      <w:pPr>
        <w:spacing w:line="360" w:lineRule="auto"/>
        <w:jc w:val="both"/>
        <w:rPr>
          <w:rFonts w:ascii="Times New Roman" w:hAnsi="Times New Roman" w:cs="Times New Roman"/>
          <w:b/>
        </w:rPr>
      </w:pPr>
    </w:p>
    <w:p w14:paraId="1A2E4BB0" w14:textId="77777777" w:rsidR="0023462B" w:rsidRDefault="0023462B" w:rsidP="00E65B85">
      <w:pPr>
        <w:spacing w:line="360" w:lineRule="auto"/>
        <w:jc w:val="both"/>
        <w:rPr>
          <w:rFonts w:ascii="Times New Roman" w:hAnsi="Times New Roman" w:cs="Times New Roman"/>
          <w:b/>
        </w:rPr>
      </w:pPr>
    </w:p>
    <w:p w14:paraId="7D1A51BC" w14:textId="77777777" w:rsidR="0023462B" w:rsidRDefault="0023462B" w:rsidP="00E65B85">
      <w:pPr>
        <w:spacing w:line="360" w:lineRule="auto"/>
        <w:jc w:val="both"/>
        <w:rPr>
          <w:rFonts w:ascii="Times New Roman" w:hAnsi="Times New Roman" w:cs="Times New Roman"/>
          <w:b/>
        </w:rPr>
      </w:pPr>
    </w:p>
    <w:p w14:paraId="75BE9F57" w14:textId="77777777" w:rsidR="0023462B" w:rsidRDefault="0023462B" w:rsidP="00E65B85">
      <w:pPr>
        <w:spacing w:line="360" w:lineRule="auto"/>
        <w:jc w:val="both"/>
        <w:rPr>
          <w:rFonts w:ascii="Times New Roman" w:hAnsi="Times New Roman" w:cs="Times New Roman"/>
          <w:b/>
        </w:rPr>
      </w:pPr>
    </w:p>
    <w:p w14:paraId="2CF3CB29" w14:textId="77777777" w:rsidR="0023462B" w:rsidRDefault="0023462B" w:rsidP="00E65B85">
      <w:pPr>
        <w:spacing w:line="360" w:lineRule="auto"/>
        <w:jc w:val="both"/>
        <w:rPr>
          <w:rFonts w:ascii="Times New Roman" w:hAnsi="Times New Roman" w:cs="Times New Roman"/>
          <w:b/>
        </w:rPr>
      </w:pPr>
    </w:p>
    <w:p w14:paraId="1FC5B5CB" w14:textId="77777777" w:rsidR="0023462B" w:rsidRDefault="0023462B" w:rsidP="00E65B85">
      <w:pPr>
        <w:spacing w:line="360" w:lineRule="auto"/>
        <w:jc w:val="both"/>
        <w:rPr>
          <w:rFonts w:ascii="Times New Roman" w:hAnsi="Times New Roman" w:cs="Times New Roman"/>
          <w:b/>
        </w:rPr>
      </w:pPr>
    </w:p>
    <w:p w14:paraId="7EDBF4AC" w14:textId="77777777" w:rsidR="0023462B" w:rsidRDefault="0023462B" w:rsidP="00E65B85">
      <w:pPr>
        <w:spacing w:line="360" w:lineRule="auto"/>
        <w:jc w:val="both"/>
        <w:rPr>
          <w:rFonts w:ascii="Times New Roman" w:hAnsi="Times New Roman" w:cs="Times New Roman"/>
          <w:b/>
        </w:rPr>
      </w:pPr>
    </w:p>
    <w:p w14:paraId="57467912" w14:textId="77777777" w:rsidR="0023462B" w:rsidRDefault="0023462B" w:rsidP="00E65B85">
      <w:pPr>
        <w:spacing w:line="360" w:lineRule="auto"/>
        <w:jc w:val="both"/>
        <w:rPr>
          <w:rFonts w:ascii="Times New Roman" w:hAnsi="Times New Roman" w:cs="Times New Roman"/>
          <w:b/>
        </w:rPr>
      </w:pPr>
    </w:p>
    <w:p w14:paraId="459F9ADB" w14:textId="77777777" w:rsidR="0023462B" w:rsidRDefault="0023462B" w:rsidP="00E65B85">
      <w:pPr>
        <w:spacing w:line="360" w:lineRule="auto"/>
        <w:jc w:val="both"/>
        <w:rPr>
          <w:rFonts w:ascii="Times New Roman" w:hAnsi="Times New Roman" w:cs="Times New Roman"/>
          <w:b/>
        </w:rPr>
      </w:pPr>
    </w:p>
    <w:p w14:paraId="17048BF1" w14:textId="77777777" w:rsidR="0023462B" w:rsidRDefault="0023462B" w:rsidP="00E65B85">
      <w:pPr>
        <w:spacing w:line="360" w:lineRule="auto"/>
        <w:jc w:val="both"/>
        <w:rPr>
          <w:rFonts w:ascii="Times New Roman" w:hAnsi="Times New Roman" w:cs="Times New Roman"/>
          <w:b/>
        </w:rPr>
      </w:pPr>
    </w:p>
    <w:p w14:paraId="247961DD" w14:textId="77777777" w:rsidR="0023462B" w:rsidRDefault="0023462B" w:rsidP="00E65B85">
      <w:pPr>
        <w:spacing w:line="360" w:lineRule="auto"/>
        <w:jc w:val="both"/>
        <w:rPr>
          <w:rFonts w:ascii="Times New Roman" w:hAnsi="Times New Roman" w:cs="Times New Roman"/>
          <w:b/>
        </w:rPr>
      </w:pPr>
    </w:p>
    <w:p w14:paraId="5FAC0F6F" w14:textId="77777777" w:rsidR="0023462B" w:rsidRDefault="0023462B" w:rsidP="00E65B85">
      <w:pPr>
        <w:spacing w:line="360" w:lineRule="auto"/>
        <w:jc w:val="both"/>
        <w:rPr>
          <w:rFonts w:ascii="Times New Roman" w:hAnsi="Times New Roman" w:cs="Times New Roman"/>
          <w:b/>
        </w:rPr>
      </w:pPr>
    </w:p>
    <w:p w14:paraId="66D8FF59" w14:textId="77777777" w:rsidR="0023462B" w:rsidRDefault="0023462B" w:rsidP="00E65B85">
      <w:pPr>
        <w:spacing w:line="360" w:lineRule="auto"/>
        <w:jc w:val="both"/>
        <w:rPr>
          <w:rFonts w:ascii="Times New Roman" w:hAnsi="Times New Roman" w:cs="Times New Roman"/>
          <w:b/>
        </w:rPr>
      </w:pPr>
    </w:p>
    <w:p w14:paraId="2DC8D3FF" w14:textId="77777777" w:rsidR="0023462B" w:rsidRDefault="0023462B" w:rsidP="00E65B85">
      <w:pPr>
        <w:spacing w:line="360" w:lineRule="auto"/>
        <w:jc w:val="both"/>
        <w:rPr>
          <w:rFonts w:ascii="Times New Roman" w:hAnsi="Times New Roman" w:cs="Times New Roman"/>
          <w:b/>
        </w:rPr>
      </w:pPr>
    </w:p>
    <w:p w14:paraId="0C79AF3D" w14:textId="77777777" w:rsidR="0023462B" w:rsidRPr="0023462B" w:rsidRDefault="0023462B" w:rsidP="00E65B85">
      <w:pPr>
        <w:spacing w:line="360" w:lineRule="auto"/>
        <w:jc w:val="both"/>
        <w:rPr>
          <w:rFonts w:ascii="Times New Roman" w:hAnsi="Times New Roman" w:cs="Times New Roman"/>
        </w:rPr>
      </w:pPr>
      <w:r>
        <w:rPr>
          <w:rFonts w:ascii="Times New Roman" w:hAnsi="Times New Roman" w:cs="Times New Roman"/>
        </w:rPr>
        <w:t xml:space="preserve">Prohlašuji, že jsem diplomovou práci na téma </w:t>
      </w:r>
      <w:r w:rsidRPr="0023462B">
        <w:rPr>
          <w:rFonts w:ascii="Times New Roman" w:hAnsi="Times New Roman" w:cs="Times New Roman"/>
          <w:i/>
        </w:rPr>
        <w:t>Evropský parlament a národní parlamenty ve světle Lisabonské smlouvy</w:t>
      </w:r>
      <w:r>
        <w:rPr>
          <w:rFonts w:ascii="Times New Roman" w:hAnsi="Times New Roman" w:cs="Times New Roman"/>
        </w:rPr>
        <w:t xml:space="preserve"> vypracoval samostatně a citoval všechny použité zdroje.</w:t>
      </w:r>
    </w:p>
    <w:p w14:paraId="33446338" w14:textId="77777777" w:rsidR="0023462B" w:rsidRDefault="0023462B" w:rsidP="00E65B85">
      <w:pPr>
        <w:spacing w:line="360" w:lineRule="auto"/>
        <w:jc w:val="both"/>
        <w:rPr>
          <w:rFonts w:ascii="Times New Roman" w:hAnsi="Times New Roman" w:cs="Times New Roman"/>
          <w:b/>
        </w:rPr>
      </w:pPr>
    </w:p>
    <w:p w14:paraId="619F2DB0" w14:textId="77777777" w:rsidR="0023462B" w:rsidRPr="0023462B" w:rsidRDefault="0023462B" w:rsidP="00E65B85">
      <w:pPr>
        <w:spacing w:line="360" w:lineRule="auto"/>
        <w:jc w:val="both"/>
        <w:rPr>
          <w:rFonts w:ascii="Times New Roman" w:hAnsi="Times New Roman" w:cs="Times New Roman"/>
        </w:rPr>
      </w:pPr>
      <w:r w:rsidRPr="0023462B">
        <w:rPr>
          <w:rFonts w:ascii="Times New Roman" w:hAnsi="Times New Roman" w:cs="Times New Roman"/>
        </w:rPr>
        <w:t>V Olomouci dne 30. 6. 2017                                                            ..............................</w:t>
      </w:r>
    </w:p>
    <w:p w14:paraId="32A8AAAE" w14:textId="77777777" w:rsidR="0023462B" w:rsidRPr="0023462B" w:rsidRDefault="0023462B" w:rsidP="00E65B85">
      <w:pPr>
        <w:spacing w:line="360" w:lineRule="auto"/>
        <w:jc w:val="both"/>
        <w:rPr>
          <w:rFonts w:ascii="Times New Roman" w:hAnsi="Times New Roman" w:cs="Times New Roman"/>
        </w:rPr>
      </w:pPr>
      <w:r w:rsidRPr="0023462B">
        <w:rPr>
          <w:rFonts w:ascii="Times New Roman" w:hAnsi="Times New Roman" w:cs="Times New Roman"/>
        </w:rPr>
        <w:tab/>
      </w:r>
      <w:r w:rsidRPr="0023462B">
        <w:rPr>
          <w:rFonts w:ascii="Times New Roman" w:hAnsi="Times New Roman" w:cs="Times New Roman"/>
        </w:rPr>
        <w:tab/>
      </w:r>
      <w:r w:rsidRPr="0023462B">
        <w:rPr>
          <w:rFonts w:ascii="Times New Roman" w:hAnsi="Times New Roman" w:cs="Times New Roman"/>
        </w:rPr>
        <w:tab/>
      </w:r>
      <w:r w:rsidRPr="0023462B">
        <w:rPr>
          <w:rFonts w:ascii="Times New Roman" w:hAnsi="Times New Roman" w:cs="Times New Roman"/>
        </w:rPr>
        <w:tab/>
      </w:r>
      <w:r w:rsidRPr="0023462B">
        <w:rPr>
          <w:rFonts w:ascii="Times New Roman" w:hAnsi="Times New Roman" w:cs="Times New Roman"/>
        </w:rPr>
        <w:tab/>
      </w:r>
      <w:r w:rsidRPr="0023462B">
        <w:rPr>
          <w:rFonts w:ascii="Times New Roman" w:hAnsi="Times New Roman" w:cs="Times New Roman"/>
        </w:rPr>
        <w:tab/>
      </w:r>
      <w:r w:rsidRPr="0023462B">
        <w:rPr>
          <w:rFonts w:ascii="Times New Roman" w:hAnsi="Times New Roman" w:cs="Times New Roman"/>
        </w:rPr>
        <w:tab/>
      </w:r>
      <w:r w:rsidRPr="0023462B">
        <w:rPr>
          <w:rFonts w:ascii="Times New Roman" w:hAnsi="Times New Roman" w:cs="Times New Roman"/>
        </w:rPr>
        <w:tab/>
      </w:r>
      <w:r w:rsidRPr="0023462B">
        <w:rPr>
          <w:rFonts w:ascii="Times New Roman" w:hAnsi="Times New Roman" w:cs="Times New Roman"/>
        </w:rPr>
        <w:tab/>
        <w:t xml:space="preserve">   Jan Borunský</w:t>
      </w:r>
    </w:p>
    <w:p w14:paraId="0BA8A4B7" w14:textId="77777777" w:rsidR="0023462B" w:rsidRDefault="0023462B" w:rsidP="00E65B85">
      <w:pPr>
        <w:spacing w:line="360" w:lineRule="auto"/>
        <w:jc w:val="both"/>
        <w:rPr>
          <w:rFonts w:ascii="Times New Roman" w:hAnsi="Times New Roman" w:cs="Times New Roman"/>
          <w:b/>
        </w:rPr>
      </w:pPr>
    </w:p>
    <w:p w14:paraId="5FC3A93D" w14:textId="77777777" w:rsidR="0023462B" w:rsidRDefault="0023462B" w:rsidP="00E65B85">
      <w:pPr>
        <w:spacing w:line="360" w:lineRule="auto"/>
        <w:jc w:val="both"/>
        <w:rPr>
          <w:rFonts w:ascii="Times New Roman" w:hAnsi="Times New Roman" w:cs="Times New Roman"/>
          <w:b/>
        </w:rPr>
      </w:pPr>
    </w:p>
    <w:p w14:paraId="7040822B" w14:textId="77777777" w:rsidR="0023462B" w:rsidRDefault="0023462B" w:rsidP="00E65B85">
      <w:pPr>
        <w:spacing w:line="360" w:lineRule="auto"/>
        <w:jc w:val="both"/>
        <w:rPr>
          <w:rFonts w:ascii="Times New Roman" w:hAnsi="Times New Roman" w:cs="Times New Roman"/>
          <w:b/>
        </w:rPr>
      </w:pPr>
    </w:p>
    <w:p w14:paraId="75CE92DF" w14:textId="77777777" w:rsidR="0023462B" w:rsidRDefault="0023462B" w:rsidP="00E65B85">
      <w:pPr>
        <w:spacing w:line="360" w:lineRule="auto"/>
        <w:jc w:val="both"/>
        <w:rPr>
          <w:rFonts w:ascii="Times New Roman" w:hAnsi="Times New Roman" w:cs="Times New Roman"/>
          <w:b/>
        </w:rPr>
      </w:pPr>
    </w:p>
    <w:p w14:paraId="10E55A8B" w14:textId="77777777" w:rsidR="0023462B" w:rsidRDefault="0023462B" w:rsidP="00E65B85">
      <w:pPr>
        <w:spacing w:line="360" w:lineRule="auto"/>
        <w:jc w:val="both"/>
        <w:rPr>
          <w:rFonts w:ascii="Times New Roman" w:hAnsi="Times New Roman" w:cs="Times New Roman"/>
          <w:b/>
        </w:rPr>
      </w:pPr>
    </w:p>
    <w:p w14:paraId="49CF3EC4" w14:textId="77777777" w:rsidR="0023462B" w:rsidRDefault="0023462B" w:rsidP="00E65B85">
      <w:pPr>
        <w:spacing w:line="360" w:lineRule="auto"/>
        <w:jc w:val="both"/>
        <w:rPr>
          <w:rFonts w:ascii="Times New Roman" w:hAnsi="Times New Roman" w:cs="Times New Roman"/>
          <w:b/>
        </w:rPr>
      </w:pPr>
    </w:p>
    <w:p w14:paraId="2EA7CEDA" w14:textId="77777777" w:rsidR="0023462B" w:rsidRDefault="0023462B" w:rsidP="00E65B85">
      <w:pPr>
        <w:spacing w:line="360" w:lineRule="auto"/>
        <w:jc w:val="both"/>
        <w:rPr>
          <w:rFonts w:ascii="Times New Roman" w:hAnsi="Times New Roman" w:cs="Times New Roman"/>
          <w:b/>
        </w:rPr>
      </w:pPr>
    </w:p>
    <w:p w14:paraId="76B75F61" w14:textId="77777777" w:rsidR="0023462B" w:rsidRDefault="0023462B" w:rsidP="00E65B85">
      <w:pPr>
        <w:spacing w:line="360" w:lineRule="auto"/>
        <w:jc w:val="both"/>
        <w:rPr>
          <w:rFonts w:ascii="Times New Roman" w:hAnsi="Times New Roman" w:cs="Times New Roman"/>
          <w:b/>
        </w:rPr>
      </w:pPr>
    </w:p>
    <w:p w14:paraId="73D2F270" w14:textId="77777777" w:rsidR="0023462B" w:rsidRDefault="0023462B" w:rsidP="00E65B85">
      <w:pPr>
        <w:spacing w:line="360" w:lineRule="auto"/>
        <w:jc w:val="both"/>
        <w:rPr>
          <w:rFonts w:ascii="Times New Roman" w:hAnsi="Times New Roman" w:cs="Times New Roman"/>
          <w:b/>
        </w:rPr>
      </w:pPr>
    </w:p>
    <w:p w14:paraId="7EABA998" w14:textId="77777777" w:rsidR="0023462B" w:rsidRDefault="0023462B" w:rsidP="00E65B85">
      <w:pPr>
        <w:spacing w:line="360" w:lineRule="auto"/>
        <w:jc w:val="both"/>
        <w:rPr>
          <w:rFonts w:ascii="Times New Roman" w:hAnsi="Times New Roman" w:cs="Times New Roman"/>
          <w:b/>
        </w:rPr>
      </w:pPr>
    </w:p>
    <w:p w14:paraId="1A96369D" w14:textId="77777777" w:rsidR="0023462B" w:rsidRDefault="0023462B" w:rsidP="00E65B85">
      <w:pPr>
        <w:spacing w:line="360" w:lineRule="auto"/>
        <w:jc w:val="both"/>
        <w:rPr>
          <w:rFonts w:ascii="Times New Roman" w:hAnsi="Times New Roman" w:cs="Times New Roman"/>
          <w:b/>
        </w:rPr>
      </w:pPr>
    </w:p>
    <w:p w14:paraId="0FB9EB65" w14:textId="77777777" w:rsidR="0023462B" w:rsidRDefault="0023462B" w:rsidP="00E65B85">
      <w:pPr>
        <w:spacing w:line="360" w:lineRule="auto"/>
        <w:jc w:val="both"/>
        <w:rPr>
          <w:rFonts w:ascii="Times New Roman" w:hAnsi="Times New Roman" w:cs="Times New Roman"/>
          <w:b/>
        </w:rPr>
      </w:pPr>
    </w:p>
    <w:p w14:paraId="6A884AAB" w14:textId="77777777" w:rsidR="0023462B" w:rsidRDefault="0023462B" w:rsidP="00E65B85">
      <w:pPr>
        <w:spacing w:line="360" w:lineRule="auto"/>
        <w:jc w:val="both"/>
        <w:rPr>
          <w:rFonts w:ascii="Times New Roman" w:hAnsi="Times New Roman" w:cs="Times New Roman"/>
          <w:b/>
        </w:rPr>
      </w:pPr>
    </w:p>
    <w:p w14:paraId="09A57F2E" w14:textId="77777777" w:rsidR="0023462B" w:rsidRDefault="0023462B" w:rsidP="00E65B85">
      <w:pPr>
        <w:spacing w:line="360" w:lineRule="auto"/>
        <w:jc w:val="both"/>
        <w:rPr>
          <w:rFonts w:ascii="Times New Roman" w:hAnsi="Times New Roman" w:cs="Times New Roman"/>
          <w:b/>
        </w:rPr>
      </w:pPr>
    </w:p>
    <w:p w14:paraId="2D0CC142" w14:textId="77777777" w:rsidR="0023462B" w:rsidRDefault="0023462B" w:rsidP="00E65B85">
      <w:pPr>
        <w:spacing w:line="360" w:lineRule="auto"/>
        <w:jc w:val="both"/>
        <w:rPr>
          <w:rFonts w:ascii="Times New Roman" w:hAnsi="Times New Roman" w:cs="Times New Roman"/>
          <w:b/>
        </w:rPr>
      </w:pPr>
    </w:p>
    <w:p w14:paraId="5D5EC7A2" w14:textId="77777777" w:rsidR="0023462B" w:rsidRDefault="0023462B" w:rsidP="00E65B85">
      <w:pPr>
        <w:spacing w:line="360" w:lineRule="auto"/>
        <w:jc w:val="both"/>
        <w:rPr>
          <w:rFonts w:ascii="Times New Roman" w:hAnsi="Times New Roman" w:cs="Times New Roman"/>
          <w:b/>
        </w:rPr>
      </w:pPr>
    </w:p>
    <w:p w14:paraId="181D76B5" w14:textId="77777777" w:rsidR="0023462B" w:rsidRDefault="0023462B" w:rsidP="00E65B85">
      <w:pPr>
        <w:spacing w:line="360" w:lineRule="auto"/>
        <w:jc w:val="both"/>
        <w:rPr>
          <w:rFonts w:ascii="Times New Roman" w:hAnsi="Times New Roman" w:cs="Times New Roman"/>
          <w:b/>
        </w:rPr>
      </w:pPr>
    </w:p>
    <w:p w14:paraId="3D5FC3F6" w14:textId="77777777" w:rsidR="0023462B" w:rsidRDefault="0023462B" w:rsidP="00E65B85">
      <w:pPr>
        <w:spacing w:line="360" w:lineRule="auto"/>
        <w:jc w:val="both"/>
        <w:rPr>
          <w:rFonts w:ascii="Times New Roman" w:hAnsi="Times New Roman" w:cs="Times New Roman"/>
          <w:b/>
        </w:rPr>
      </w:pPr>
    </w:p>
    <w:p w14:paraId="1DED95C7" w14:textId="77777777" w:rsidR="0023462B" w:rsidRDefault="0023462B" w:rsidP="00E65B85">
      <w:pPr>
        <w:spacing w:line="360" w:lineRule="auto"/>
        <w:jc w:val="both"/>
        <w:rPr>
          <w:rFonts w:ascii="Times New Roman" w:hAnsi="Times New Roman" w:cs="Times New Roman"/>
          <w:b/>
        </w:rPr>
      </w:pPr>
    </w:p>
    <w:p w14:paraId="3E97ABDD" w14:textId="77777777" w:rsidR="0023462B" w:rsidRDefault="0023462B" w:rsidP="00E65B85">
      <w:pPr>
        <w:spacing w:line="360" w:lineRule="auto"/>
        <w:jc w:val="both"/>
        <w:rPr>
          <w:rFonts w:ascii="Times New Roman" w:hAnsi="Times New Roman" w:cs="Times New Roman"/>
          <w:b/>
        </w:rPr>
      </w:pPr>
    </w:p>
    <w:p w14:paraId="5BA91C71" w14:textId="77777777" w:rsidR="0023462B" w:rsidRDefault="0023462B" w:rsidP="00E65B85">
      <w:pPr>
        <w:spacing w:line="360" w:lineRule="auto"/>
        <w:jc w:val="both"/>
        <w:rPr>
          <w:rFonts w:ascii="Times New Roman" w:hAnsi="Times New Roman" w:cs="Times New Roman"/>
          <w:b/>
        </w:rPr>
      </w:pPr>
    </w:p>
    <w:p w14:paraId="01B50F1E" w14:textId="77777777" w:rsidR="0023462B" w:rsidRDefault="0023462B" w:rsidP="00E65B85">
      <w:pPr>
        <w:spacing w:line="360" w:lineRule="auto"/>
        <w:jc w:val="both"/>
        <w:rPr>
          <w:rFonts w:ascii="Times New Roman" w:hAnsi="Times New Roman" w:cs="Times New Roman"/>
          <w:b/>
        </w:rPr>
      </w:pPr>
    </w:p>
    <w:p w14:paraId="1A11B33D" w14:textId="77777777" w:rsidR="0023462B" w:rsidRDefault="0023462B" w:rsidP="00E65B85">
      <w:pPr>
        <w:spacing w:line="360" w:lineRule="auto"/>
        <w:jc w:val="both"/>
        <w:rPr>
          <w:rFonts w:ascii="Times New Roman" w:hAnsi="Times New Roman" w:cs="Times New Roman"/>
          <w:b/>
        </w:rPr>
      </w:pPr>
    </w:p>
    <w:p w14:paraId="3415EDA0" w14:textId="77777777" w:rsidR="0023462B" w:rsidRDefault="0023462B" w:rsidP="00E65B85">
      <w:pPr>
        <w:spacing w:line="360" w:lineRule="auto"/>
        <w:jc w:val="both"/>
        <w:rPr>
          <w:rFonts w:ascii="Times New Roman" w:hAnsi="Times New Roman" w:cs="Times New Roman"/>
          <w:b/>
        </w:rPr>
      </w:pPr>
    </w:p>
    <w:p w14:paraId="4849E206" w14:textId="77777777" w:rsidR="0023462B" w:rsidRDefault="0023462B" w:rsidP="00E65B85">
      <w:pPr>
        <w:spacing w:line="360" w:lineRule="auto"/>
        <w:jc w:val="both"/>
        <w:rPr>
          <w:rFonts w:ascii="Times New Roman" w:hAnsi="Times New Roman" w:cs="Times New Roman"/>
          <w:b/>
        </w:rPr>
      </w:pPr>
    </w:p>
    <w:p w14:paraId="5570E448" w14:textId="77777777" w:rsidR="0023462B" w:rsidRDefault="0023462B" w:rsidP="00E65B85">
      <w:pPr>
        <w:spacing w:line="360" w:lineRule="auto"/>
        <w:jc w:val="both"/>
        <w:rPr>
          <w:rFonts w:ascii="Times New Roman" w:hAnsi="Times New Roman" w:cs="Times New Roman"/>
          <w:b/>
        </w:rPr>
      </w:pPr>
    </w:p>
    <w:p w14:paraId="66F291C5" w14:textId="77777777" w:rsidR="0023462B" w:rsidRDefault="0023462B" w:rsidP="00E65B85">
      <w:pPr>
        <w:spacing w:line="360" w:lineRule="auto"/>
        <w:jc w:val="both"/>
        <w:rPr>
          <w:rFonts w:ascii="Times New Roman" w:hAnsi="Times New Roman" w:cs="Times New Roman"/>
          <w:b/>
        </w:rPr>
      </w:pPr>
    </w:p>
    <w:p w14:paraId="02CF16D3" w14:textId="77777777" w:rsidR="0023462B" w:rsidRDefault="0023462B" w:rsidP="00E65B85">
      <w:pPr>
        <w:spacing w:line="360" w:lineRule="auto"/>
        <w:jc w:val="both"/>
        <w:rPr>
          <w:rFonts w:ascii="Times New Roman" w:hAnsi="Times New Roman" w:cs="Times New Roman"/>
          <w:b/>
        </w:rPr>
      </w:pPr>
    </w:p>
    <w:p w14:paraId="5DAB517A" w14:textId="77777777" w:rsidR="0023462B" w:rsidRDefault="0023462B" w:rsidP="00E65B85">
      <w:pPr>
        <w:spacing w:line="360" w:lineRule="auto"/>
        <w:jc w:val="both"/>
        <w:rPr>
          <w:rFonts w:ascii="Times New Roman" w:hAnsi="Times New Roman" w:cs="Times New Roman"/>
          <w:b/>
        </w:rPr>
      </w:pPr>
    </w:p>
    <w:p w14:paraId="10619156" w14:textId="77777777" w:rsidR="0023462B" w:rsidRDefault="0023462B" w:rsidP="00E65B85">
      <w:pPr>
        <w:spacing w:line="360" w:lineRule="auto"/>
        <w:jc w:val="both"/>
        <w:rPr>
          <w:rFonts w:ascii="Times New Roman" w:hAnsi="Times New Roman" w:cs="Times New Roman"/>
          <w:b/>
        </w:rPr>
      </w:pPr>
    </w:p>
    <w:p w14:paraId="0A115CD3" w14:textId="77777777" w:rsidR="0023462B" w:rsidRDefault="0023462B" w:rsidP="00E65B85">
      <w:pPr>
        <w:spacing w:line="360" w:lineRule="auto"/>
        <w:jc w:val="both"/>
        <w:rPr>
          <w:rFonts w:ascii="Times New Roman" w:hAnsi="Times New Roman" w:cs="Times New Roman"/>
          <w:b/>
        </w:rPr>
      </w:pPr>
    </w:p>
    <w:p w14:paraId="5722B031" w14:textId="27B78F87" w:rsidR="002937F6" w:rsidRDefault="0023462B" w:rsidP="00E65B85">
      <w:pPr>
        <w:spacing w:line="360" w:lineRule="auto"/>
        <w:jc w:val="both"/>
        <w:rPr>
          <w:rFonts w:ascii="Times New Roman" w:hAnsi="Times New Roman" w:cs="Times New Roman"/>
        </w:rPr>
      </w:pPr>
      <w:r w:rsidRPr="00224EE5">
        <w:rPr>
          <w:rFonts w:ascii="Times New Roman" w:hAnsi="Times New Roman" w:cs="Times New Roman"/>
        </w:rPr>
        <w:t>Na tomto místě bych chtěl podě</w:t>
      </w:r>
      <w:r w:rsidR="00B56DD5">
        <w:rPr>
          <w:rFonts w:ascii="Times New Roman" w:hAnsi="Times New Roman" w:cs="Times New Roman"/>
        </w:rPr>
        <w:t>kovat doc. et doc. JUDr. Naděždě Šiškové</w:t>
      </w:r>
      <w:r w:rsidRPr="00224EE5">
        <w:rPr>
          <w:rFonts w:ascii="Times New Roman" w:hAnsi="Times New Roman" w:cs="Times New Roman"/>
        </w:rPr>
        <w:t xml:space="preserve">, Ph.D. za odborné rady, které mi poskytla, a za čas, který si vyčlenila </w:t>
      </w:r>
      <w:r w:rsidR="00224EE5" w:rsidRPr="00224EE5">
        <w:rPr>
          <w:rFonts w:ascii="Times New Roman" w:hAnsi="Times New Roman" w:cs="Times New Roman"/>
        </w:rPr>
        <w:t>pro vedení mé diplomové práce</w:t>
      </w:r>
    </w:p>
    <w:p w14:paraId="68CE21B6" w14:textId="77777777" w:rsidR="002B17C8" w:rsidRDefault="002B17C8" w:rsidP="00E65B85">
      <w:pPr>
        <w:spacing w:line="360" w:lineRule="auto"/>
        <w:jc w:val="both"/>
        <w:rPr>
          <w:rFonts w:ascii="Times New Roman" w:hAnsi="Times New Roman" w:cs="Times New Roman"/>
          <w:b/>
          <w:sz w:val="28"/>
          <w:szCs w:val="28"/>
        </w:rPr>
        <w:sectPr w:rsidR="002B17C8" w:rsidSect="006231DD">
          <w:footerReference w:type="even" r:id="rId9"/>
          <w:footerReference w:type="default" r:id="rId10"/>
          <w:pgSz w:w="11900" w:h="16840"/>
          <w:pgMar w:top="1418" w:right="1134" w:bottom="1418" w:left="1701" w:header="709" w:footer="709" w:gutter="0"/>
          <w:cols w:space="708"/>
          <w:titlePg/>
          <w:docGrid w:linePitch="360"/>
        </w:sectPr>
      </w:pPr>
    </w:p>
    <w:p w14:paraId="46F0421F" w14:textId="77777777" w:rsidR="002937F6" w:rsidRPr="00F65113" w:rsidRDefault="002937F6" w:rsidP="00E65B85">
      <w:pPr>
        <w:spacing w:line="360" w:lineRule="auto"/>
        <w:jc w:val="both"/>
        <w:rPr>
          <w:rFonts w:ascii="Times New Roman" w:hAnsi="Times New Roman" w:cs="Times New Roman"/>
          <w:b/>
          <w:sz w:val="28"/>
          <w:szCs w:val="28"/>
        </w:rPr>
      </w:pPr>
      <w:r w:rsidRPr="00F65113">
        <w:rPr>
          <w:rFonts w:ascii="Times New Roman" w:hAnsi="Times New Roman" w:cs="Times New Roman"/>
          <w:b/>
          <w:sz w:val="28"/>
          <w:szCs w:val="28"/>
        </w:rPr>
        <w:lastRenderedPageBreak/>
        <w:t>Obsah</w:t>
      </w:r>
    </w:p>
    <w:p w14:paraId="0A257489" w14:textId="77777777" w:rsidR="00B46A8B" w:rsidRDefault="00B862DD">
      <w:pPr>
        <w:pStyle w:val="TOC1"/>
        <w:tabs>
          <w:tab w:val="right" w:leader="dot" w:pos="8296"/>
        </w:tabs>
        <w:rPr>
          <w:b w:val="0"/>
          <w:noProof/>
          <w:lang w:eastAsia="ja-JP"/>
        </w:rPr>
      </w:pPr>
      <w:r w:rsidRPr="00524197">
        <w:rPr>
          <w:rFonts w:ascii="Times New Roman" w:hAnsi="Times New Roman" w:cs="Times New Roman"/>
          <w:sz w:val="26"/>
          <w:szCs w:val="26"/>
        </w:rPr>
        <w:fldChar w:fldCharType="begin"/>
      </w:r>
      <w:r w:rsidR="00D46728" w:rsidRPr="00524197">
        <w:rPr>
          <w:rFonts w:ascii="Times New Roman" w:hAnsi="Times New Roman" w:cs="Times New Roman"/>
          <w:sz w:val="26"/>
          <w:szCs w:val="26"/>
        </w:rPr>
        <w:instrText xml:space="preserve"> TOC \o "1-3" </w:instrText>
      </w:r>
      <w:r w:rsidRPr="00524197">
        <w:rPr>
          <w:rFonts w:ascii="Times New Roman" w:hAnsi="Times New Roman" w:cs="Times New Roman"/>
          <w:sz w:val="26"/>
          <w:szCs w:val="26"/>
        </w:rPr>
        <w:fldChar w:fldCharType="separate"/>
      </w:r>
      <w:r w:rsidR="00B46A8B">
        <w:rPr>
          <w:noProof/>
        </w:rPr>
        <w:t>Úvod</w:t>
      </w:r>
      <w:r w:rsidR="00B46A8B">
        <w:rPr>
          <w:noProof/>
        </w:rPr>
        <w:tab/>
      </w:r>
      <w:r>
        <w:rPr>
          <w:noProof/>
        </w:rPr>
        <w:fldChar w:fldCharType="begin"/>
      </w:r>
      <w:r w:rsidR="00B46A8B">
        <w:rPr>
          <w:noProof/>
        </w:rPr>
        <w:instrText xml:space="preserve"> PAGEREF _Toc361013187 \h </w:instrText>
      </w:r>
      <w:r>
        <w:rPr>
          <w:noProof/>
        </w:rPr>
      </w:r>
      <w:r>
        <w:rPr>
          <w:noProof/>
        </w:rPr>
        <w:fldChar w:fldCharType="separate"/>
      </w:r>
      <w:r w:rsidR="00B46A8B">
        <w:rPr>
          <w:noProof/>
        </w:rPr>
        <w:t>6</w:t>
      </w:r>
      <w:r>
        <w:rPr>
          <w:noProof/>
        </w:rPr>
        <w:fldChar w:fldCharType="end"/>
      </w:r>
    </w:p>
    <w:p w14:paraId="59F45401" w14:textId="77777777" w:rsidR="00B46A8B" w:rsidRDefault="00B46A8B">
      <w:pPr>
        <w:pStyle w:val="TOC1"/>
        <w:tabs>
          <w:tab w:val="left" w:pos="438"/>
          <w:tab w:val="right" w:leader="dot" w:pos="8296"/>
        </w:tabs>
        <w:rPr>
          <w:b w:val="0"/>
          <w:noProof/>
          <w:lang w:eastAsia="ja-JP"/>
        </w:rPr>
      </w:pPr>
      <w:r>
        <w:rPr>
          <w:noProof/>
        </w:rPr>
        <w:t>1.</w:t>
      </w:r>
      <w:r>
        <w:rPr>
          <w:b w:val="0"/>
          <w:noProof/>
          <w:lang w:eastAsia="ja-JP"/>
        </w:rPr>
        <w:tab/>
      </w:r>
      <w:r>
        <w:rPr>
          <w:noProof/>
        </w:rPr>
        <w:t>Obecně o Evropském parlamentu</w:t>
      </w:r>
      <w:r>
        <w:rPr>
          <w:noProof/>
        </w:rPr>
        <w:tab/>
      </w:r>
      <w:r w:rsidR="00B862DD">
        <w:rPr>
          <w:noProof/>
        </w:rPr>
        <w:fldChar w:fldCharType="begin"/>
      </w:r>
      <w:r>
        <w:rPr>
          <w:noProof/>
        </w:rPr>
        <w:instrText xml:space="preserve"> PAGEREF _Toc361013188 \h </w:instrText>
      </w:r>
      <w:r w:rsidR="00B862DD">
        <w:rPr>
          <w:noProof/>
        </w:rPr>
      </w:r>
      <w:r w:rsidR="00B862DD">
        <w:rPr>
          <w:noProof/>
        </w:rPr>
        <w:fldChar w:fldCharType="separate"/>
      </w:r>
      <w:r>
        <w:rPr>
          <w:noProof/>
        </w:rPr>
        <w:t>8</w:t>
      </w:r>
      <w:r w:rsidR="00B862DD">
        <w:rPr>
          <w:noProof/>
        </w:rPr>
        <w:fldChar w:fldCharType="end"/>
      </w:r>
    </w:p>
    <w:p w14:paraId="0D4798F6" w14:textId="77777777" w:rsidR="00B46A8B" w:rsidRDefault="00B46A8B">
      <w:pPr>
        <w:pStyle w:val="TOC2"/>
        <w:tabs>
          <w:tab w:val="right" w:leader="dot" w:pos="8296"/>
        </w:tabs>
        <w:rPr>
          <w:b w:val="0"/>
          <w:noProof/>
          <w:sz w:val="24"/>
          <w:szCs w:val="24"/>
          <w:lang w:eastAsia="ja-JP"/>
        </w:rPr>
      </w:pPr>
      <w:r>
        <w:rPr>
          <w:noProof/>
        </w:rPr>
        <w:t>1.1 Zastoupení v EP</w:t>
      </w:r>
      <w:r>
        <w:rPr>
          <w:noProof/>
        </w:rPr>
        <w:tab/>
      </w:r>
      <w:r w:rsidR="00B862DD">
        <w:rPr>
          <w:noProof/>
        </w:rPr>
        <w:fldChar w:fldCharType="begin"/>
      </w:r>
      <w:r>
        <w:rPr>
          <w:noProof/>
        </w:rPr>
        <w:instrText xml:space="preserve"> PAGEREF _Toc361013189 \h </w:instrText>
      </w:r>
      <w:r w:rsidR="00B862DD">
        <w:rPr>
          <w:noProof/>
        </w:rPr>
      </w:r>
      <w:r w:rsidR="00B862DD">
        <w:rPr>
          <w:noProof/>
        </w:rPr>
        <w:fldChar w:fldCharType="separate"/>
      </w:r>
      <w:r>
        <w:rPr>
          <w:noProof/>
        </w:rPr>
        <w:t>9</w:t>
      </w:r>
      <w:r w:rsidR="00B862DD">
        <w:rPr>
          <w:noProof/>
        </w:rPr>
        <w:fldChar w:fldCharType="end"/>
      </w:r>
    </w:p>
    <w:p w14:paraId="0EC3CCBE" w14:textId="77777777" w:rsidR="00B46A8B" w:rsidRDefault="00B46A8B">
      <w:pPr>
        <w:pStyle w:val="TOC2"/>
        <w:tabs>
          <w:tab w:val="right" w:leader="dot" w:pos="8296"/>
        </w:tabs>
        <w:rPr>
          <w:b w:val="0"/>
          <w:noProof/>
          <w:sz w:val="24"/>
          <w:szCs w:val="24"/>
          <w:lang w:eastAsia="ja-JP"/>
        </w:rPr>
      </w:pPr>
      <w:r>
        <w:rPr>
          <w:noProof/>
        </w:rPr>
        <w:t>1.2 Volby do EP</w:t>
      </w:r>
      <w:r>
        <w:rPr>
          <w:noProof/>
        </w:rPr>
        <w:tab/>
      </w:r>
      <w:r w:rsidR="00B862DD">
        <w:rPr>
          <w:noProof/>
        </w:rPr>
        <w:fldChar w:fldCharType="begin"/>
      </w:r>
      <w:r>
        <w:rPr>
          <w:noProof/>
        </w:rPr>
        <w:instrText xml:space="preserve"> PAGEREF _Toc361013190 \h </w:instrText>
      </w:r>
      <w:r w:rsidR="00B862DD">
        <w:rPr>
          <w:noProof/>
        </w:rPr>
      </w:r>
      <w:r w:rsidR="00B862DD">
        <w:rPr>
          <w:noProof/>
        </w:rPr>
        <w:fldChar w:fldCharType="separate"/>
      </w:r>
      <w:r>
        <w:rPr>
          <w:noProof/>
        </w:rPr>
        <w:t>9</w:t>
      </w:r>
      <w:r w:rsidR="00B862DD">
        <w:rPr>
          <w:noProof/>
        </w:rPr>
        <w:fldChar w:fldCharType="end"/>
      </w:r>
    </w:p>
    <w:p w14:paraId="0892516B" w14:textId="77777777" w:rsidR="00B46A8B" w:rsidRDefault="00B46A8B">
      <w:pPr>
        <w:pStyle w:val="TOC2"/>
        <w:tabs>
          <w:tab w:val="right" w:leader="dot" w:pos="8296"/>
        </w:tabs>
        <w:rPr>
          <w:b w:val="0"/>
          <w:noProof/>
          <w:sz w:val="24"/>
          <w:szCs w:val="24"/>
          <w:lang w:eastAsia="ja-JP"/>
        </w:rPr>
      </w:pPr>
      <w:r>
        <w:rPr>
          <w:noProof/>
        </w:rPr>
        <w:t>1.3 Složení Evropského Parlamentu</w:t>
      </w:r>
      <w:r>
        <w:rPr>
          <w:noProof/>
        </w:rPr>
        <w:tab/>
      </w:r>
      <w:r w:rsidR="00B862DD">
        <w:rPr>
          <w:noProof/>
        </w:rPr>
        <w:fldChar w:fldCharType="begin"/>
      </w:r>
      <w:r>
        <w:rPr>
          <w:noProof/>
        </w:rPr>
        <w:instrText xml:space="preserve"> PAGEREF _Toc361013191 \h </w:instrText>
      </w:r>
      <w:r w:rsidR="00B862DD">
        <w:rPr>
          <w:noProof/>
        </w:rPr>
      </w:r>
      <w:r w:rsidR="00B862DD">
        <w:rPr>
          <w:noProof/>
        </w:rPr>
        <w:fldChar w:fldCharType="separate"/>
      </w:r>
      <w:r>
        <w:rPr>
          <w:noProof/>
        </w:rPr>
        <w:t>10</w:t>
      </w:r>
      <w:r w:rsidR="00B862DD">
        <w:rPr>
          <w:noProof/>
        </w:rPr>
        <w:fldChar w:fldCharType="end"/>
      </w:r>
    </w:p>
    <w:p w14:paraId="704A38C8" w14:textId="77777777" w:rsidR="00B46A8B" w:rsidRDefault="00B46A8B">
      <w:pPr>
        <w:pStyle w:val="TOC1"/>
        <w:tabs>
          <w:tab w:val="right" w:leader="dot" w:pos="8296"/>
        </w:tabs>
        <w:rPr>
          <w:b w:val="0"/>
          <w:noProof/>
          <w:lang w:eastAsia="ja-JP"/>
        </w:rPr>
      </w:pPr>
      <w:r>
        <w:rPr>
          <w:noProof/>
        </w:rPr>
        <w:t>2. Vznik a vývoj Evropského parlamentu</w:t>
      </w:r>
      <w:r>
        <w:rPr>
          <w:noProof/>
        </w:rPr>
        <w:tab/>
      </w:r>
      <w:r w:rsidR="00B862DD">
        <w:rPr>
          <w:noProof/>
        </w:rPr>
        <w:fldChar w:fldCharType="begin"/>
      </w:r>
      <w:r>
        <w:rPr>
          <w:noProof/>
        </w:rPr>
        <w:instrText xml:space="preserve"> PAGEREF _Toc361013192 \h </w:instrText>
      </w:r>
      <w:r w:rsidR="00B862DD">
        <w:rPr>
          <w:noProof/>
        </w:rPr>
      </w:r>
      <w:r w:rsidR="00B862DD">
        <w:rPr>
          <w:noProof/>
        </w:rPr>
        <w:fldChar w:fldCharType="separate"/>
      </w:r>
      <w:r>
        <w:rPr>
          <w:noProof/>
        </w:rPr>
        <w:t>12</w:t>
      </w:r>
      <w:r w:rsidR="00B862DD">
        <w:rPr>
          <w:noProof/>
        </w:rPr>
        <w:fldChar w:fldCharType="end"/>
      </w:r>
    </w:p>
    <w:p w14:paraId="6A71325C" w14:textId="77777777" w:rsidR="00B46A8B" w:rsidRDefault="00B46A8B">
      <w:pPr>
        <w:pStyle w:val="TOC2"/>
        <w:tabs>
          <w:tab w:val="right" w:leader="dot" w:pos="8296"/>
        </w:tabs>
        <w:rPr>
          <w:b w:val="0"/>
          <w:noProof/>
          <w:sz w:val="24"/>
          <w:szCs w:val="24"/>
          <w:lang w:eastAsia="ja-JP"/>
        </w:rPr>
      </w:pPr>
      <w:r>
        <w:rPr>
          <w:noProof/>
        </w:rPr>
        <w:t>2.1 Počátky Evropské parlamentu</w:t>
      </w:r>
      <w:r>
        <w:rPr>
          <w:noProof/>
        </w:rPr>
        <w:tab/>
      </w:r>
      <w:r w:rsidR="00B862DD">
        <w:rPr>
          <w:noProof/>
        </w:rPr>
        <w:fldChar w:fldCharType="begin"/>
      </w:r>
      <w:r>
        <w:rPr>
          <w:noProof/>
        </w:rPr>
        <w:instrText xml:space="preserve"> PAGEREF _Toc361013193 \h </w:instrText>
      </w:r>
      <w:r w:rsidR="00B862DD">
        <w:rPr>
          <w:noProof/>
        </w:rPr>
      </w:r>
      <w:r w:rsidR="00B862DD">
        <w:rPr>
          <w:noProof/>
        </w:rPr>
        <w:fldChar w:fldCharType="separate"/>
      </w:r>
      <w:r>
        <w:rPr>
          <w:noProof/>
        </w:rPr>
        <w:t>12</w:t>
      </w:r>
      <w:r w:rsidR="00B862DD">
        <w:rPr>
          <w:noProof/>
        </w:rPr>
        <w:fldChar w:fldCharType="end"/>
      </w:r>
    </w:p>
    <w:p w14:paraId="13A5EE3B" w14:textId="77777777" w:rsidR="00B46A8B" w:rsidRDefault="00B46A8B">
      <w:pPr>
        <w:pStyle w:val="TOC2"/>
        <w:tabs>
          <w:tab w:val="right" w:leader="dot" w:pos="8296"/>
        </w:tabs>
        <w:rPr>
          <w:b w:val="0"/>
          <w:noProof/>
          <w:sz w:val="24"/>
          <w:szCs w:val="24"/>
          <w:lang w:eastAsia="ja-JP"/>
        </w:rPr>
      </w:pPr>
      <w:r>
        <w:rPr>
          <w:noProof/>
        </w:rPr>
        <w:t>2.2. Revize primárního práva</w:t>
      </w:r>
      <w:r>
        <w:rPr>
          <w:noProof/>
        </w:rPr>
        <w:tab/>
      </w:r>
      <w:r w:rsidR="00B862DD">
        <w:rPr>
          <w:noProof/>
        </w:rPr>
        <w:fldChar w:fldCharType="begin"/>
      </w:r>
      <w:r>
        <w:rPr>
          <w:noProof/>
        </w:rPr>
        <w:instrText xml:space="preserve"> PAGEREF _Toc361013194 \h </w:instrText>
      </w:r>
      <w:r w:rsidR="00B862DD">
        <w:rPr>
          <w:noProof/>
        </w:rPr>
      </w:r>
      <w:r w:rsidR="00B862DD">
        <w:rPr>
          <w:noProof/>
        </w:rPr>
        <w:fldChar w:fldCharType="separate"/>
      </w:r>
      <w:r>
        <w:rPr>
          <w:noProof/>
        </w:rPr>
        <w:t>14</w:t>
      </w:r>
      <w:r w:rsidR="00B862DD">
        <w:rPr>
          <w:noProof/>
        </w:rPr>
        <w:fldChar w:fldCharType="end"/>
      </w:r>
    </w:p>
    <w:p w14:paraId="5FB11C1B" w14:textId="77777777" w:rsidR="00B46A8B" w:rsidRDefault="00B46A8B">
      <w:pPr>
        <w:pStyle w:val="TOC2"/>
        <w:tabs>
          <w:tab w:val="right" w:leader="dot" w:pos="8296"/>
        </w:tabs>
        <w:rPr>
          <w:b w:val="0"/>
          <w:noProof/>
          <w:sz w:val="24"/>
          <w:szCs w:val="24"/>
          <w:lang w:eastAsia="ja-JP"/>
        </w:rPr>
      </w:pPr>
      <w:r>
        <w:rPr>
          <w:noProof/>
        </w:rPr>
        <w:t>2.3. Cesta k Lisabonské smlouvě</w:t>
      </w:r>
      <w:r>
        <w:rPr>
          <w:noProof/>
        </w:rPr>
        <w:tab/>
      </w:r>
      <w:r w:rsidR="00B862DD">
        <w:rPr>
          <w:noProof/>
        </w:rPr>
        <w:fldChar w:fldCharType="begin"/>
      </w:r>
      <w:r>
        <w:rPr>
          <w:noProof/>
        </w:rPr>
        <w:instrText xml:space="preserve"> PAGEREF _Toc361013195 \h </w:instrText>
      </w:r>
      <w:r w:rsidR="00B862DD">
        <w:rPr>
          <w:noProof/>
        </w:rPr>
      </w:r>
      <w:r w:rsidR="00B862DD">
        <w:rPr>
          <w:noProof/>
        </w:rPr>
        <w:fldChar w:fldCharType="separate"/>
      </w:r>
      <w:r>
        <w:rPr>
          <w:noProof/>
        </w:rPr>
        <w:t>15</w:t>
      </w:r>
      <w:r w:rsidR="00B862DD">
        <w:rPr>
          <w:noProof/>
        </w:rPr>
        <w:fldChar w:fldCharType="end"/>
      </w:r>
    </w:p>
    <w:p w14:paraId="28902D5F" w14:textId="77777777" w:rsidR="00B46A8B" w:rsidRDefault="00B46A8B">
      <w:pPr>
        <w:pStyle w:val="TOC1"/>
        <w:tabs>
          <w:tab w:val="right" w:leader="dot" w:pos="8296"/>
        </w:tabs>
        <w:rPr>
          <w:b w:val="0"/>
          <w:noProof/>
          <w:lang w:eastAsia="ja-JP"/>
        </w:rPr>
      </w:pPr>
      <w:r>
        <w:rPr>
          <w:noProof/>
        </w:rPr>
        <w:t>3. Evropský parlament ve světle Lisabonské smlouvy</w:t>
      </w:r>
      <w:r>
        <w:rPr>
          <w:noProof/>
        </w:rPr>
        <w:tab/>
      </w:r>
      <w:r w:rsidR="00B862DD">
        <w:rPr>
          <w:noProof/>
        </w:rPr>
        <w:fldChar w:fldCharType="begin"/>
      </w:r>
      <w:r>
        <w:rPr>
          <w:noProof/>
        </w:rPr>
        <w:instrText xml:space="preserve"> PAGEREF _Toc361013196 \h </w:instrText>
      </w:r>
      <w:r w:rsidR="00B862DD">
        <w:rPr>
          <w:noProof/>
        </w:rPr>
      </w:r>
      <w:r w:rsidR="00B862DD">
        <w:rPr>
          <w:noProof/>
        </w:rPr>
        <w:fldChar w:fldCharType="separate"/>
      </w:r>
      <w:r>
        <w:rPr>
          <w:noProof/>
        </w:rPr>
        <w:t>17</w:t>
      </w:r>
      <w:r w:rsidR="00B862DD">
        <w:rPr>
          <w:noProof/>
        </w:rPr>
        <w:fldChar w:fldCharType="end"/>
      </w:r>
    </w:p>
    <w:p w14:paraId="3E296F20" w14:textId="77777777" w:rsidR="00B46A8B" w:rsidRDefault="00B46A8B">
      <w:pPr>
        <w:pStyle w:val="TOC2"/>
        <w:tabs>
          <w:tab w:val="right" w:leader="dot" w:pos="8296"/>
        </w:tabs>
        <w:rPr>
          <w:b w:val="0"/>
          <w:noProof/>
          <w:sz w:val="24"/>
          <w:szCs w:val="24"/>
          <w:lang w:eastAsia="ja-JP"/>
        </w:rPr>
      </w:pPr>
      <w:r>
        <w:rPr>
          <w:noProof/>
        </w:rPr>
        <w:t>3.1 Legislativní pravomoc</w:t>
      </w:r>
      <w:r>
        <w:rPr>
          <w:noProof/>
        </w:rPr>
        <w:tab/>
      </w:r>
      <w:r w:rsidR="00B862DD">
        <w:rPr>
          <w:noProof/>
        </w:rPr>
        <w:fldChar w:fldCharType="begin"/>
      </w:r>
      <w:r>
        <w:rPr>
          <w:noProof/>
        </w:rPr>
        <w:instrText xml:space="preserve"> PAGEREF _Toc361013197 \h </w:instrText>
      </w:r>
      <w:r w:rsidR="00B862DD">
        <w:rPr>
          <w:noProof/>
        </w:rPr>
      </w:r>
      <w:r w:rsidR="00B862DD">
        <w:rPr>
          <w:noProof/>
        </w:rPr>
        <w:fldChar w:fldCharType="separate"/>
      </w:r>
      <w:r>
        <w:rPr>
          <w:noProof/>
        </w:rPr>
        <w:t>18</w:t>
      </w:r>
      <w:r w:rsidR="00B862DD">
        <w:rPr>
          <w:noProof/>
        </w:rPr>
        <w:fldChar w:fldCharType="end"/>
      </w:r>
    </w:p>
    <w:p w14:paraId="569901C1" w14:textId="77777777" w:rsidR="00B46A8B" w:rsidRDefault="00B46A8B">
      <w:pPr>
        <w:pStyle w:val="TOC2"/>
        <w:tabs>
          <w:tab w:val="right" w:leader="dot" w:pos="8296"/>
        </w:tabs>
        <w:rPr>
          <w:b w:val="0"/>
          <w:noProof/>
          <w:sz w:val="24"/>
          <w:szCs w:val="24"/>
          <w:lang w:eastAsia="ja-JP"/>
        </w:rPr>
      </w:pPr>
      <w:r>
        <w:rPr>
          <w:noProof/>
        </w:rPr>
        <w:t>3.2 Rozpočtové pravomoci</w:t>
      </w:r>
      <w:r>
        <w:rPr>
          <w:noProof/>
        </w:rPr>
        <w:tab/>
      </w:r>
      <w:r w:rsidR="00B862DD">
        <w:rPr>
          <w:noProof/>
        </w:rPr>
        <w:fldChar w:fldCharType="begin"/>
      </w:r>
      <w:r>
        <w:rPr>
          <w:noProof/>
        </w:rPr>
        <w:instrText xml:space="preserve"> PAGEREF _Toc361013198 \h </w:instrText>
      </w:r>
      <w:r w:rsidR="00B862DD">
        <w:rPr>
          <w:noProof/>
        </w:rPr>
      </w:r>
      <w:r w:rsidR="00B862DD">
        <w:rPr>
          <w:noProof/>
        </w:rPr>
        <w:fldChar w:fldCharType="separate"/>
      </w:r>
      <w:r>
        <w:rPr>
          <w:noProof/>
        </w:rPr>
        <w:t>19</w:t>
      </w:r>
      <w:r w:rsidR="00B862DD">
        <w:rPr>
          <w:noProof/>
        </w:rPr>
        <w:fldChar w:fldCharType="end"/>
      </w:r>
    </w:p>
    <w:p w14:paraId="46E52EDE" w14:textId="77777777" w:rsidR="00B46A8B" w:rsidRDefault="00B46A8B">
      <w:pPr>
        <w:pStyle w:val="TOC2"/>
        <w:tabs>
          <w:tab w:val="right" w:leader="dot" w:pos="8296"/>
        </w:tabs>
        <w:rPr>
          <w:b w:val="0"/>
          <w:noProof/>
          <w:sz w:val="24"/>
          <w:szCs w:val="24"/>
          <w:lang w:eastAsia="ja-JP"/>
        </w:rPr>
      </w:pPr>
      <w:r>
        <w:rPr>
          <w:noProof/>
        </w:rPr>
        <w:t>3.3 Kreační a kontrolní pravomoci EP</w:t>
      </w:r>
      <w:r>
        <w:rPr>
          <w:noProof/>
        </w:rPr>
        <w:tab/>
      </w:r>
      <w:r w:rsidR="00B862DD">
        <w:rPr>
          <w:noProof/>
        </w:rPr>
        <w:fldChar w:fldCharType="begin"/>
      </w:r>
      <w:r>
        <w:rPr>
          <w:noProof/>
        </w:rPr>
        <w:instrText xml:space="preserve"> PAGEREF _Toc361013199 \h </w:instrText>
      </w:r>
      <w:r w:rsidR="00B862DD">
        <w:rPr>
          <w:noProof/>
        </w:rPr>
      </w:r>
      <w:r w:rsidR="00B862DD">
        <w:rPr>
          <w:noProof/>
        </w:rPr>
        <w:fldChar w:fldCharType="separate"/>
      </w:r>
      <w:r>
        <w:rPr>
          <w:noProof/>
        </w:rPr>
        <w:t>19</w:t>
      </w:r>
      <w:r w:rsidR="00B862DD">
        <w:rPr>
          <w:noProof/>
        </w:rPr>
        <w:fldChar w:fldCharType="end"/>
      </w:r>
    </w:p>
    <w:p w14:paraId="6143C7BF" w14:textId="77777777" w:rsidR="00B46A8B" w:rsidRDefault="00B46A8B">
      <w:pPr>
        <w:pStyle w:val="TOC2"/>
        <w:tabs>
          <w:tab w:val="right" w:leader="dot" w:pos="8296"/>
        </w:tabs>
        <w:rPr>
          <w:b w:val="0"/>
          <w:noProof/>
          <w:sz w:val="24"/>
          <w:szCs w:val="24"/>
          <w:lang w:eastAsia="ja-JP"/>
        </w:rPr>
      </w:pPr>
      <w:r>
        <w:rPr>
          <w:noProof/>
        </w:rPr>
        <w:t>3.4 Zjednodušené postupy změn primárního práva a klauzule flexibility</w:t>
      </w:r>
      <w:r>
        <w:rPr>
          <w:noProof/>
        </w:rPr>
        <w:tab/>
      </w:r>
      <w:r w:rsidR="00B862DD">
        <w:rPr>
          <w:noProof/>
        </w:rPr>
        <w:fldChar w:fldCharType="begin"/>
      </w:r>
      <w:r>
        <w:rPr>
          <w:noProof/>
        </w:rPr>
        <w:instrText xml:space="preserve"> PAGEREF _Toc361013200 \h </w:instrText>
      </w:r>
      <w:r w:rsidR="00B862DD">
        <w:rPr>
          <w:noProof/>
        </w:rPr>
      </w:r>
      <w:r w:rsidR="00B862DD">
        <w:rPr>
          <w:noProof/>
        </w:rPr>
        <w:fldChar w:fldCharType="separate"/>
      </w:r>
      <w:r>
        <w:rPr>
          <w:noProof/>
        </w:rPr>
        <w:t>21</w:t>
      </w:r>
      <w:r w:rsidR="00B862DD">
        <w:rPr>
          <w:noProof/>
        </w:rPr>
        <w:fldChar w:fldCharType="end"/>
      </w:r>
    </w:p>
    <w:p w14:paraId="0052E712" w14:textId="77777777" w:rsidR="00B46A8B" w:rsidRDefault="00B46A8B">
      <w:pPr>
        <w:pStyle w:val="TOC2"/>
        <w:tabs>
          <w:tab w:val="right" w:leader="dot" w:pos="8296"/>
        </w:tabs>
        <w:rPr>
          <w:b w:val="0"/>
          <w:noProof/>
          <w:sz w:val="24"/>
          <w:szCs w:val="24"/>
          <w:lang w:eastAsia="ja-JP"/>
        </w:rPr>
      </w:pPr>
      <w:r>
        <w:rPr>
          <w:noProof/>
        </w:rPr>
        <w:t>3.5 Pravomoc v oblasti vnějších vztahů</w:t>
      </w:r>
      <w:r>
        <w:rPr>
          <w:noProof/>
        </w:rPr>
        <w:tab/>
      </w:r>
      <w:r w:rsidR="00B862DD">
        <w:rPr>
          <w:noProof/>
        </w:rPr>
        <w:fldChar w:fldCharType="begin"/>
      </w:r>
      <w:r>
        <w:rPr>
          <w:noProof/>
        </w:rPr>
        <w:instrText xml:space="preserve"> PAGEREF _Toc361013201 \h </w:instrText>
      </w:r>
      <w:r w:rsidR="00B862DD">
        <w:rPr>
          <w:noProof/>
        </w:rPr>
      </w:r>
      <w:r w:rsidR="00B862DD">
        <w:rPr>
          <w:noProof/>
        </w:rPr>
        <w:fldChar w:fldCharType="separate"/>
      </w:r>
      <w:r>
        <w:rPr>
          <w:noProof/>
        </w:rPr>
        <w:t>23</w:t>
      </w:r>
      <w:r w:rsidR="00B862DD">
        <w:rPr>
          <w:noProof/>
        </w:rPr>
        <w:fldChar w:fldCharType="end"/>
      </w:r>
    </w:p>
    <w:p w14:paraId="07775A9C" w14:textId="77777777" w:rsidR="00B46A8B" w:rsidRDefault="00B46A8B">
      <w:pPr>
        <w:pStyle w:val="TOC1"/>
        <w:tabs>
          <w:tab w:val="right" w:leader="dot" w:pos="8296"/>
        </w:tabs>
        <w:rPr>
          <w:b w:val="0"/>
          <w:noProof/>
          <w:lang w:eastAsia="ja-JP"/>
        </w:rPr>
      </w:pPr>
      <w:r>
        <w:rPr>
          <w:noProof/>
        </w:rPr>
        <w:t>4. Vnitrostátní parlamenty ve světle Lisabonské smlouvy</w:t>
      </w:r>
      <w:r>
        <w:rPr>
          <w:noProof/>
        </w:rPr>
        <w:tab/>
      </w:r>
      <w:r w:rsidR="00B862DD">
        <w:rPr>
          <w:noProof/>
        </w:rPr>
        <w:fldChar w:fldCharType="begin"/>
      </w:r>
      <w:r>
        <w:rPr>
          <w:noProof/>
        </w:rPr>
        <w:instrText xml:space="preserve"> PAGEREF _Toc361013202 \h </w:instrText>
      </w:r>
      <w:r w:rsidR="00B862DD">
        <w:rPr>
          <w:noProof/>
        </w:rPr>
      </w:r>
      <w:r w:rsidR="00B862DD">
        <w:rPr>
          <w:noProof/>
        </w:rPr>
        <w:fldChar w:fldCharType="separate"/>
      </w:r>
      <w:r>
        <w:rPr>
          <w:noProof/>
        </w:rPr>
        <w:t>25</w:t>
      </w:r>
      <w:r w:rsidR="00B862DD">
        <w:rPr>
          <w:noProof/>
        </w:rPr>
        <w:fldChar w:fldCharType="end"/>
      </w:r>
    </w:p>
    <w:p w14:paraId="08DBC794" w14:textId="77777777" w:rsidR="00B46A8B" w:rsidRDefault="00B46A8B">
      <w:pPr>
        <w:pStyle w:val="TOC2"/>
        <w:tabs>
          <w:tab w:val="right" w:leader="dot" w:pos="8296"/>
        </w:tabs>
        <w:rPr>
          <w:b w:val="0"/>
          <w:noProof/>
          <w:sz w:val="24"/>
          <w:szCs w:val="24"/>
          <w:lang w:eastAsia="ja-JP"/>
        </w:rPr>
      </w:pPr>
      <w:r>
        <w:rPr>
          <w:noProof/>
        </w:rPr>
        <w:t>4.1 Povinnost informovanosti vůči národním parlamentům</w:t>
      </w:r>
      <w:r>
        <w:rPr>
          <w:noProof/>
        </w:rPr>
        <w:tab/>
      </w:r>
      <w:r w:rsidR="00B862DD">
        <w:rPr>
          <w:noProof/>
        </w:rPr>
        <w:fldChar w:fldCharType="begin"/>
      </w:r>
      <w:r>
        <w:rPr>
          <w:noProof/>
        </w:rPr>
        <w:instrText xml:space="preserve"> PAGEREF _Toc361013203 \h </w:instrText>
      </w:r>
      <w:r w:rsidR="00B862DD">
        <w:rPr>
          <w:noProof/>
        </w:rPr>
      </w:r>
      <w:r w:rsidR="00B862DD">
        <w:rPr>
          <w:noProof/>
        </w:rPr>
        <w:fldChar w:fldCharType="separate"/>
      </w:r>
      <w:r>
        <w:rPr>
          <w:noProof/>
        </w:rPr>
        <w:t>26</w:t>
      </w:r>
      <w:r w:rsidR="00B862DD">
        <w:rPr>
          <w:noProof/>
        </w:rPr>
        <w:fldChar w:fldCharType="end"/>
      </w:r>
    </w:p>
    <w:p w14:paraId="72841D65" w14:textId="77777777" w:rsidR="00B46A8B" w:rsidRDefault="00B46A8B">
      <w:pPr>
        <w:pStyle w:val="TOC2"/>
        <w:tabs>
          <w:tab w:val="right" w:leader="dot" w:pos="8296"/>
        </w:tabs>
        <w:rPr>
          <w:b w:val="0"/>
          <w:noProof/>
          <w:sz w:val="24"/>
          <w:szCs w:val="24"/>
          <w:lang w:eastAsia="ja-JP"/>
        </w:rPr>
      </w:pPr>
      <w:r>
        <w:rPr>
          <w:noProof/>
        </w:rPr>
        <w:t>4.2 Kontrola dodržování zásady subsidiarity</w:t>
      </w:r>
      <w:r>
        <w:rPr>
          <w:noProof/>
        </w:rPr>
        <w:tab/>
      </w:r>
      <w:r w:rsidR="00B862DD">
        <w:rPr>
          <w:noProof/>
        </w:rPr>
        <w:fldChar w:fldCharType="begin"/>
      </w:r>
      <w:r>
        <w:rPr>
          <w:noProof/>
        </w:rPr>
        <w:instrText xml:space="preserve"> PAGEREF _Toc361013204 \h </w:instrText>
      </w:r>
      <w:r w:rsidR="00B862DD">
        <w:rPr>
          <w:noProof/>
        </w:rPr>
      </w:r>
      <w:r w:rsidR="00B862DD">
        <w:rPr>
          <w:noProof/>
        </w:rPr>
        <w:fldChar w:fldCharType="separate"/>
      </w:r>
      <w:r>
        <w:rPr>
          <w:noProof/>
        </w:rPr>
        <w:t>27</w:t>
      </w:r>
      <w:r w:rsidR="00B862DD">
        <w:rPr>
          <w:noProof/>
        </w:rPr>
        <w:fldChar w:fldCharType="end"/>
      </w:r>
    </w:p>
    <w:p w14:paraId="516895D1" w14:textId="77777777" w:rsidR="00B46A8B" w:rsidRDefault="00B46A8B">
      <w:pPr>
        <w:pStyle w:val="TOC2"/>
        <w:tabs>
          <w:tab w:val="right" w:leader="dot" w:pos="8296"/>
        </w:tabs>
        <w:rPr>
          <w:b w:val="0"/>
          <w:noProof/>
          <w:sz w:val="24"/>
          <w:szCs w:val="24"/>
          <w:lang w:eastAsia="ja-JP"/>
        </w:rPr>
      </w:pPr>
      <w:r>
        <w:rPr>
          <w:noProof/>
        </w:rPr>
        <w:t>4.3 Nástroje k zajišťování dodržování zásady subsidiarity</w:t>
      </w:r>
      <w:r>
        <w:rPr>
          <w:noProof/>
        </w:rPr>
        <w:tab/>
      </w:r>
      <w:r w:rsidR="00B862DD">
        <w:rPr>
          <w:noProof/>
        </w:rPr>
        <w:fldChar w:fldCharType="begin"/>
      </w:r>
      <w:r>
        <w:rPr>
          <w:noProof/>
        </w:rPr>
        <w:instrText xml:space="preserve"> PAGEREF _Toc361013205 \h </w:instrText>
      </w:r>
      <w:r w:rsidR="00B862DD">
        <w:rPr>
          <w:noProof/>
        </w:rPr>
      </w:r>
      <w:r w:rsidR="00B862DD">
        <w:rPr>
          <w:noProof/>
        </w:rPr>
        <w:fldChar w:fldCharType="separate"/>
      </w:r>
      <w:r>
        <w:rPr>
          <w:noProof/>
        </w:rPr>
        <w:t>28</w:t>
      </w:r>
      <w:r w:rsidR="00B862DD">
        <w:rPr>
          <w:noProof/>
        </w:rPr>
        <w:fldChar w:fldCharType="end"/>
      </w:r>
    </w:p>
    <w:p w14:paraId="34485C0D" w14:textId="77777777" w:rsidR="00B46A8B" w:rsidRDefault="00B46A8B">
      <w:pPr>
        <w:pStyle w:val="TOC2"/>
        <w:tabs>
          <w:tab w:val="right" w:leader="dot" w:pos="8296"/>
        </w:tabs>
        <w:rPr>
          <w:b w:val="0"/>
          <w:noProof/>
          <w:sz w:val="24"/>
          <w:szCs w:val="24"/>
          <w:lang w:eastAsia="ja-JP"/>
        </w:rPr>
      </w:pPr>
      <w:r>
        <w:rPr>
          <w:noProof/>
        </w:rPr>
        <w:t>4.4 Mechanismus žluté a oranžové karty</w:t>
      </w:r>
      <w:r>
        <w:rPr>
          <w:noProof/>
        </w:rPr>
        <w:tab/>
      </w:r>
      <w:r w:rsidR="00B862DD">
        <w:rPr>
          <w:noProof/>
        </w:rPr>
        <w:fldChar w:fldCharType="begin"/>
      </w:r>
      <w:r>
        <w:rPr>
          <w:noProof/>
        </w:rPr>
        <w:instrText xml:space="preserve"> PAGEREF _Toc361013206 \h </w:instrText>
      </w:r>
      <w:r w:rsidR="00B862DD">
        <w:rPr>
          <w:noProof/>
        </w:rPr>
      </w:r>
      <w:r w:rsidR="00B862DD">
        <w:rPr>
          <w:noProof/>
        </w:rPr>
        <w:fldChar w:fldCharType="separate"/>
      </w:r>
      <w:r>
        <w:rPr>
          <w:noProof/>
        </w:rPr>
        <w:t>29</w:t>
      </w:r>
      <w:r w:rsidR="00B862DD">
        <w:rPr>
          <w:noProof/>
        </w:rPr>
        <w:fldChar w:fldCharType="end"/>
      </w:r>
    </w:p>
    <w:p w14:paraId="5700327E" w14:textId="77777777" w:rsidR="00B46A8B" w:rsidRDefault="00B46A8B">
      <w:pPr>
        <w:pStyle w:val="TOC2"/>
        <w:tabs>
          <w:tab w:val="right" w:leader="dot" w:pos="8296"/>
        </w:tabs>
        <w:rPr>
          <w:b w:val="0"/>
          <w:noProof/>
          <w:sz w:val="24"/>
          <w:szCs w:val="24"/>
          <w:lang w:eastAsia="ja-JP"/>
        </w:rPr>
      </w:pPr>
      <w:r>
        <w:rPr>
          <w:noProof/>
        </w:rPr>
        <w:t>4.5 Kontrola Europolu a Eurojustu</w:t>
      </w:r>
      <w:r>
        <w:rPr>
          <w:noProof/>
        </w:rPr>
        <w:tab/>
      </w:r>
      <w:r w:rsidR="00B862DD">
        <w:rPr>
          <w:noProof/>
        </w:rPr>
        <w:fldChar w:fldCharType="begin"/>
      </w:r>
      <w:r>
        <w:rPr>
          <w:noProof/>
        </w:rPr>
        <w:instrText xml:space="preserve"> PAGEREF _Toc361013207 \h </w:instrText>
      </w:r>
      <w:r w:rsidR="00B862DD">
        <w:rPr>
          <w:noProof/>
        </w:rPr>
      </w:r>
      <w:r w:rsidR="00B862DD">
        <w:rPr>
          <w:noProof/>
        </w:rPr>
        <w:fldChar w:fldCharType="separate"/>
      </w:r>
      <w:r>
        <w:rPr>
          <w:noProof/>
        </w:rPr>
        <w:t>31</w:t>
      </w:r>
      <w:r w:rsidR="00B862DD">
        <w:rPr>
          <w:noProof/>
        </w:rPr>
        <w:fldChar w:fldCharType="end"/>
      </w:r>
    </w:p>
    <w:p w14:paraId="3D9DE876" w14:textId="77777777" w:rsidR="00B46A8B" w:rsidRDefault="00B46A8B">
      <w:pPr>
        <w:pStyle w:val="TOC2"/>
        <w:tabs>
          <w:tab w:val="right" w:leader="dot" w:pos="8296"/>
        </w:tabs>
        <w:rPr>
          <w:b w:val="0"/>
          <w:noProof/>
          <w:sz w:val="24"/>
          <w:szCs w:val="24"/>
          <w:lang w:eastAsia="ja-JP"/>
        </w:rPr>
      </w:pPr>
      <w:r>
        <w:rPr>
          <w:noProof/>
        </w:rPr>
        <w:t>4.6 Přijímání změn Smluv podle článku 48 SEU</w:t>
      </w:r>
      <w:r>
        <w:rPr>
          <w:noProof/>
        </w:rPr>
        <w:tab/>
      </w:r>
      <w:r w:rsidR="00B862DD">
        <w:rPr>
          <w:noProof/>
        </w:rPr>
        <w:fldChar w:fldCharType="begin"/>
      </w:r>
      <w:r>
        <w:rPr>
          <w:noProof/>
        </w:rPr>
        <w:instrText xml:space="preserve"> PAGEREF _Toc361013208 \h </w:instrText>
      </w:r>
      <w:r w:rsidR="00B862DD">
        <w:rPr>
          <w:noProof/>
        </w:rPr>
      </w:r>
      <w:r w:rsidR="00B862DD">
        <w:rPr>
          <w:noProof/>
        </w:rPr>
        <w:fldChar w:fldCharType="separate"/>
      </w:r>
      <w:r>
        <w:rPr>
          <w:noProof/>
        </w:rPr>
        <w:t>32</w:t>
      </w:r>
      <w:r w:rsidR="00B862DD">
        <w:rPr>
          <w:noProof/>
        </w:rPr>
        <w:fldChar w:fldCharType="end"/>
      </w:r>
    </w:p>
    <w:p w14:paraId="6DEBC4CA" w14:textId="77777777" w:rsidR="00B46A8B" w:rsidRDefault="00B46A8B">
      <w:pPr>
        <w:pStyle w:val="TOC2"/>
        <w:tabs>
          <w:tab w:val="right" w:leader="dot" w:pos="8296"/>
        </w:tabs>
        <w:rPr>
          <w:b w:val="0"/>
          <w:noProof/>
          <w:sz w:val="24"/>
          <w:szCs w:val="24"/>
          <w:lang w:eastAsia="ja-JP"/>
        </w:rPr>
      </w:pPr>
      <w:r>
        <w:rPr>
          <w:noProof/>
        </w:rPr>
        <w:t>4.7 Oznamování žádosti o přistoupení k Unii</w:t>
      </w:r>
      <w:r>
        <w:rPr>
          <w:noProof/>
        </w:rPr>
        <w:tab/>
      </w:r>
      <w:r w:rsidR="00B862DD">
        <w:rPr>
          <w:noProof/>
        </w:rPr>
        <w:fldChar w:fldCharType="begin"/>
      </w:r>
      <w:r>
        <w:rPr>
          <w:noProof/>
        </w:rPr>
        <w:instrText xml:space="preserve"> PAGEREF _Toc361013209 \h </w:instrText>
      </w:r>
      <w:r w:rsidR="00B862DD">
        <w:rPr>
          <w:noProof/>
        </w:rPr>
      </w:r>
      <w:r w:rsidR="00B862DD">
        <w:rPr>
          <w:noProof/>
        </w:rPr>
        <w:fldChar w:fldCharType="separate"/>
      </w:r>
      <w:r>
        <w:rPr>
          <w:noProof/>
        </w:rPr>
        <w:t>32</w:t>
      </w:r>
      <w:r w:rsidR="00B862DD">
        <w:rPr>
          <w:noProof/>
        </w:rPr>
        <w:fldChar w:fldCharType="end"/>
      </w:r>
    </w:p>
    <w:p w14:paraId="08E975FE" w14:textId="77777777" w:rsidR="00B46A8B" w:rsidRDefault="00B46A8B">
      <w:pPr>
        <w:pStyle w:val="TOC2"/>
        <w:tabs>
          <w:tab w:val="right" w:leader="dot" w:pos="8296"/>
        </w:tabs>
        <w:rPr>
          <w:b w:val="0"/>
          <w:noProof/>
          <w:sz w:val="24"/>
          <w:szCs w:val="24"/>
          <w:lang w:eastAsia="ja-JP"/>
        </w:rPr>
      </w:pPr>
      <w:r>
        <w:rPr>
          <w:noProof/>
        </w:rPr>
        <w:t>4.8 Revize jednacích řádů komor Parlamentu ČR</w:t>
      </w:r>
      <w:r>
        <w:rPr>
          <w:noProof/>
        </w:rPr>
        <w:tab/>
      </w:r>
      <w:r w:rsidR="00B862DD">
        <w:rPr>
          <w:noProof/>
        </w:rPr>
        <w:fldChar w:fldCharType="begin"/>
      </w:r>
      <w:r>
        <w:rPr>
          <w:noProof/>
        </w:rPr>
        <w:instrText xml:space="preserve"> PAGEREF _Toc361013210 \h </w:instrText>
      </w:r>
      <w:r w:rsidR="00B862DD">
        <w:rPr>
          <w:noProof/>
        </w:rPr>
      </w:r>
      <w:r w:rsidR="00B862DD">
        <w:rPr>
          <w:noProof/>
        </w:rPr>
        <w:fldChar w:fldCharType="separate"/>
      </w:r>
      <w:r>
        <w:rPr>
          <w:noProof/>
        </w:rPr>
        <w:t>33</w:t>
      </w:r>
      <w:r w:rsidR="00B862DD">
        <w:rPr>
          <w:noProof/>
        </w:rPr>
        <w:fldChar w:fldCharType="end"/>
      </w:r>
    </w:p>
    <w:p w14:paraId="7F604771" w14:textId="77777777" w:rsidR="00B46A8B" w:rsidRDefault="00B46A8B">
      <w:pPr>
        <w:pStyle w:val="TOC1"/>
        <w:tabs>
          <w:tab w:val="right" w:leader="dot" w:pos="8296"/>
        </w:tabs>
        <w:rPr>
          <w:b w:val="0"/>
          <w:noProof/>
          <w:lang w:eastAsia="ja-JP"/>
        </w:rPr>
      </w:pPr>
      <w:r>
        <w:rPr>
          <w:noProof/>
        </w:rPr>
        <w:t>5. Meziparlamentní spolupráce</w:t>
      </w:r>
      <w:r>
        <w:rPr>
          <w:noProof/>
        </w:rPr>
        <w:tab/>
      </w:r>
      <w:r w:rsidR="00B862DD">
        <w:rPr>
          <w:noProof/>
        </w:rPr>
        <w:fldChar w:fldCharType="begin"/>
      </w:r>
      <w:r>
        <w:rPr>
          <w:noProof/>
        </w:rPr>
        <w:instrText xml:space="preserve"> PAGEREF _Toc361013211 \h </w:instrText>
      </w:r>
      <w:r w:rsidR="00B862DD">
        <w:rPr>
          <w:noProof/>
        </w:rPr>
      </w:r>
      <w:r w:rsidR="00B862DD">
        <w:rPr>
          <w:noProof/>
        </w:rPr>
        <w:fldChar w:fldCharType="separate"/>
      </w:r>
      <w:r>
        <w:rPr>
          <w:noProof/>
        </w:rPr>
        <w:t>36</w:t>
      </w:r>
      <w:r w:rsidR="00B862DD">
        <w:rPr>
          <w:noProof/>
        </w:rPr>
        <w:fldChar w:fldCharType="end"/>
      </w:r>
    </w:p>
    <w:p w14:paraId="2BA1C6C5" w14:textId="77777777" w:rsidR="00B46A8B" w:rsidRDefault="00B46A8B">
      <w:pPr>
        <w:pStyle w:val="TOC2"/>
        <w:tabs>
          <w:tab w:val="right" w:leader="dot" w:pos="8296"/>
        </w:tabs>
        <w:rPr>
          <w:b w:val="0"/>
          <w:noProof/>
          <w:sz w:val="24"/>
          <w:szCs w:val="24"/>
          <w:lang w:eastAsia="ja-JP"/>
        </w:rPr>
      </w:pPr>
      <w:r>
        <w:rPr>
          <w:noProof/>
        </w:rPr>
        <w:t>5.1 Konference předsedů</w:t>
      </w:r>
      <w:r>
        <w:rPr>
          <w:noProof/>
        </w:rPr>
        <w:tab/>
      </w:r>
      <w:r w:rsidR="00B862DD">
        <w:rPr>
          <w:noProof/>
        </w:rPr>
        <w:fldChar w:fldCharType="begin"/>
      </w:r>
      <w:r>
        <w:rPr>
          <w:noProof/>
        </w:rPr>
        <w:instrText xml:space="preserve"> PAGEREF _Toc361013212 \h </w:instrText>
      </w:r>
      <w:r w:rsidR="00B862DD">
        <w:rPr>
          <w:noProof/>
        </w:rPr>
      </w:r>
      <w:r w:rsidR="00B862DD">
        <w:rPr>
          <w:noProof/>
        </w:rPr>
        <w:fldChar w:fldCharType="separate"/>
      </w:r>
      <w:r>
        <w:rPr>
          <w:noProof/>
        </w:rPr>
        <w:t>37</w:t>
      </w:r>
      <w:r w:rsidR="00B862DD">
        <w:rPr>
          <w:noProof/>
        </w:rPr>
        <w:fldChar w:fldCharType="end"/>
      </w:r>
    </w:p>
    <w:p w14:paraId="78532BD6" w14:textId="77777777" w:rsidR="00B46A8B" w:rsidRDefault="00B46A8B">
      <w:pPr>
        <w:pStyle w:val="TOC2"/>
        <w:tabs>
          <w:tab w:val="right" w:leader="dot" w:pos="8296"/>
        </w:tabs>
        <w:rPr>
          <w:b w:val="0"/>
          <w:noProof/>
          <w:sz w:val="24"/>
          <w:szCs w:val="24"/>
          <w:lang w:eastAsia="ja-JP"/>
        </w:rPr>
      </w:pPr>
      <w:r>
        <w:rPr>
          <w:noProof/>
        </w:rPr>
        <w:t>5.2 Konference výborů pro evropské záležitosti (COSAC)</w:t>
      </w:r>
      <w:r>
        <w:rPr>
          <w:noProof/>
        </w:rPr>
        <w:tab/>
      </w:r>
      <w:r w:rsidR="00B862DD">
        <w:rPr>
          <w:noProof/>
        </w:rPr>
        <w:fldChar w:fldCharType="begin"/>
      </w:r>
      <w:r>
        <w:rPr>
          <w:noProof/>
        </w:rPr>
        <w:instrText xml:space="preserve"> PAGEREF _Toc361013213 \h </w:instrText>
      </w:r>
      <w:r w:rsidR="00B862DD">
        <w:rPr>
          <w:noProof/>
        </w:rPr>
      </w:r>
      <w:r w:rsidR="00B862DD">
        <w:rPr>
          <w:noProof/>
        </w:rPr>
        <w:fldChar w:fldCharType="separate"/>
      </w:r>
      <w:r>
        <w:rPr>
          <w:noProof/>
        </w:rPr>
        <w:t>37</w:t>
      </w:r>
      <w:r w:rsidR="00B862DD">
        <w:rPr>
          <w:noProof/>
        </w:rPr>
        <w:fldChar w:fldCharType="end"/>
      </w:r>
    </w:p>
    <w:p w14:paraId="29C59A65" w14:textId="77777777" w:rsidR="00B46A8B" w:rsidRDefault="00B46A8B">
      <w:pPr>
        <w:pStyle w:val="TOC2"/>
        <w:tabs>
          <w:tab w:val="right" w:leader="dot" w:pos="8296"/>
        </w:tabs>
        <w:rPr>
          <w:b w:val="0"/>
          <w:noProof/>
          <w:sz w:val="24"/>
          <w:szCs w:val="24"/>
          <w:lang w:eastAsia="ja-JP"/>
        </w:rPr>
      </w:pPr>
      <w:r>
        <w:rPr>
          <w:noProof/>
        </w:rPr>
        <w:t>5.3 Meziparlamentní výměna informací (IPEX)</w:t>
      </w:r>
      <w:r>
        <w:rPr>
          <w:noProof/>
        </w:rPr>
        <w:tab/>
      </w:r>
      <w:r w:rsidR="00B862DD">
        <w:rPr>
          <w:noProof/>
        </w:rPr>
        <w:fldChar w:fldCharType="begin"/>
      </w:r>
      <w:r>
        <w:rPr>
          <w:noProof/>
        </w:rPr>
        <w:instrText xml:space="preserve"> PAGEREF _Toc361013214 \h </w:instrText>
      </w:r>
      <w:r w:rsidR="00B862DD">
        <w:rPr>
          <w:noProof/>
        </w:rPr>
      </w:r>
      <w:r w:rsidR="00B862DD">
        <w:rPr>
          <w:noProof/>
        </w:rPr>
        <w:fldChar w:fldCharType="separate"/>
      </w:r>
      <w:r>
        <w:rPr>
          <w:noProof/>
        </w:rPr>
        <w:t>38</w:t>
      </w:r>
      <w:r w:rsidR="00B862DD">
        <w:rPr>
          <w:noProof/>
        </w:rPr>
        <w:fldChar w:fldCharType="end"/>
      </w:r>
    </w:p>
    <w:p w14:paraId="1CC0CCAA" w14:textId="77777777" w:rsidR="00B46A8B" w:rsidRDefault="00B46A8B">
      <w:pPr>
        <w:pStyle w:val="TOC1"/>
        <w:tabs>
          <w:tab w:val="right" w:leader="dot" w:pos="8296"/>
        </w:tabs>
        <w:rPr>
          <w:b w:val="0"/>
          <w:noProof/>
          <w:lang w:eastAsia="ja-JP"/>
        </w:rPr>
      </w:pPr>
      <w:r>
        <w:rPr>
          <w:noProof/>
        </w:rPr>
        <w:t>6. Demokratický deficit EU ve světle Lisabonské smlouvy</w:t>
      </w:r>
      <w:r>
        <w:rPr>
          <w:noProof/>
        </w:rPr>
        <w:tab/>
      </w:r>
      <w:r w:rsidR="00B862DD">
        <w:rPr>
          <w:noProof/>
        </w:rPr>
        <w:fldChar w:fldCharType="begin"/>
      </w:r>
      <w:r>
        <w:rPr>
          <w:noProof/>
        </w:rPr>
        <w:instrText xml:space="preserve"> PAGEREF _Toc361013215 \h </w:instrText>
      </w:r>
      <w:r w:rsidR="00B862DD">
        <w:rPr>
          <w:noProof/>
        </w:rPr>
      </w:r>
      <w:r w:rsidR="00B862DD">
        <w:rPr>
          <w:noProof/>
        </w:rPr>
        <w:fldChar w:fldCharType="separate"/>
      </w:r>
      <w:r>
        <w:rPr>
          <w:noProof/>
        </w:rPr>
        <w:t>40</w:t>
      </w:r>
      <w:r w:rsidR="00B862DD">
        <w:rPr>
          <w:noProof/>
        </w:rPr>
        <w:fldChar w:fldCharType="end"/>
      </w:r>
    </w:p>
    <w:p w14:paraId="2B786389" w14:textId="77777777" w:rsidR="00B46A8B" w:rsidRDefault="00B46A8B">
      <w:pPr>
        <w:pStyle w:val="TOC2"/>
        <w:tabs>
          <w:tab w:val="right" w:leader="dot" w:pos="8296"/>
        </w:tabs>
        <w:rPr>
          <w:b w:val="0"/>
          <w:noProof/>
          <w:sz w:val="24"/>
          <w:szCs w:val="24"/>
          <w:lang w:eastAsia="ja-JP"/>
        </w:rPr>
      </w:pPr>
      <w:r>
        <w:rPr>
          <w:noProof/>
        </w:rPr>
        <w:t>6.1 Původ a vývoj demokratického deficitu EU</w:t>
      </w:r>
      <w:r>
        <w:rPr>
          <w:noProof/>
        </w:rPr>
        <w:tab/>
      </w:r>
      <w:r w:rsidR="00B862DD">
        <w:rPr>
          <w:noProof/>
        </w:rPr>
        <w:fldChar w:fldCharType="begin"/>
      </w:r>
      <w:r>
        <w:rPr>
          <w:noProof/>
        </w:rPr>
        <w:instrText xml:space="preserve"> PAGEREF _Toc361013216 \h </w:instrText>
      </w:r>
      <w:r w:rsidR="00B862DD">
        <w:rPr>
          <w:noProof/>
        </w:rPr>
      </w:r>
      <w:r w:rsidR="00B862DD">
        <w:rPr>
          <w:noProof/>
        </w:rPr>
        <w:fldChar w:fldCharType="separate"/>
      </w:r>
      <w:r>
        <w:rPr>
          <w:noProof/>
        </w:rPr>
        <w:t>40</w:t>
      </w:r>
      <w:r w:rsidR="00B862DD">
        <w:rPr>
          <w:noProof/>
        </w:rPr>
        <w:fldChar w:fldCharType="end"/>
      </w:r>
    </w:p>
    <w:p w14:paraId="448F4713" w14:textId="77777777" w:rsidR="00B46A8B" w:rsidRDefault="00B46A8B">
      <w:pPr>
        <w:pStyle w:val="TOC2"/>
        <w:tabs>
          <w:tab w:val="right" w:leader="dot" w:pos="8296"/>
        </w:tabs>
        <w:rPr>
          <w:b w:val="0"/>
          <w:noProof/>
          <w:sz w:val="24"/>
          <w:szCs w:val="24"/>
          <w:lang w:eastAsia="ja-JP"/>
        </w:rPr>
      </w:pPr>
      <w:r>
        <w:rPr>
          <w:noProof/>
        </w:rPr>
        <w:t>6.2 Demokratický deficit v souvislosti s EP</w:t>
      </w:r>
      <w:r>
        <w:rPr>
          <w:noProof/>
        </w:rPr>
        <w:tab/>
      </w:r>
      <w:r w:rsidR="00B862DD">
        <w:rPr>
          <w:noProof/>
        </w:rPr>
        <w:fldChar w:fldCharType="begin"/>
      </w:r>
      <w:r>
        <w:rPr>
          <w:noProof/>
        </w:rPr>
        <w:instrText xml:space="preserve"> PAGEREF _Toc361013217 \h </w:instrText>
      </w:r>
      <w:r w:rsidR="00B862DD">
        <w:rPr>
          <w:noProof/>
        </w:rPr>
      </w:r>
      <w:r w:rsidR="00B862DD">
        <w:rPr>
          <w:noProof/>
        </w:rPr>
        <w:fldChar w:fldCharType="separate"/>
      </w:r>
      <w:r>
        <w:rPr>
          <w:noProof/>
        </w:rPr>
        <w:t>41</w:t>
      </w:r>
      <w:r w:rsidR="00B862DD">
        <w:rPr>
          <w:noProof/>
        </w:rPr>
        <w:fldChar w:fldCharType="end"/>
      </w:r>
    </w:p>
    <w:p w14:paraId="47A6889B" w14:textId="77777777" w:rsidR="00B46A8B" w:rsidRDefault="00B46A8B">
      <w:pPr>
        <w:pStyle w:val="TOC2"/>
        <w:tabs>
          <w:tab w:val="right" w:leader="dot" w:pos="8296"/>
        </w:tabs>
        <w:rPr>
          <w:b w:val="0"/>
          <w:noProof/>
          <w:sz w:val="24"/>
          <w:szCs w:val="24"/>
          <w:lang w:eastAsia="ja-JP"/>
        </w:rPr>
      </w:pPr>
      <w:r>
        <w:rPr>
          <w:noProof/>
        </w:rPr>
        <w:t>6.3 Demokratický deficit v souvislosti s národními parlamenty</w:t>
      </w:r>
      <w:r>
        <w:rPr>
          <w:noProof/>
        </w:rPr>
        <w:tab/>
      </w:r>
      <w:r w:rsidR="00B862DD">
        <w:rPr>
          <w:noProof/>
        </w:rPr>
        <w:fldChar w:fldCharType="begin"/>
      </w:r>
      <w:r>
        <w:rPr>
          <w:noProof/>
        </w:rPr>
        <w:instrText xml:space="preserve"> PAGEREF _Toc361013218 \h </w:instrText>
      </w:r>
      <w:r w:rsidR="00B862DD">
        <w:rPr>
          <w:noProof/>
        </w:rPr>
      </w:r>
      <w:r w:rsidR="00B862DD">
        <w:rPr>
          <w:noProof/>
        </w:rPr>
        <w:fldChar w:fldCharType="separate"/>
      </w:r>
      <w:r>
        <w:rPr>
          <w:noProof/>
        </w:rPr>
        <w:t>42</w:t>
      </w:r>
      <w:r w:rsidR="00B862DD">
        <w:rPr>
          <w:noProof/>
        </w:rPr>
        <w:fldChar w:fldCharType="end"/>
      </w:r>
    </w:p>
    <w:p w14:paraId="5AD380F1" w14:textId="77777777" w:rsidR="00B46A8B" w:rsidRDefault="00B46A8B">
      <w:pPr>
        <w:pStyle w:val="TOC2"/>
        <w:tabs>
          <w:tab w:val="right" w:leader="dot" w:pos="8296"/>
        </w:tabs>
        <w:rPr>
          <w:b w:val="0"/>
          <w:noProof/>
          <w:sz w:val="24"/>
          <w:szCs w:val="24"/>
          <w:lang w:eastAsia="ja-JP"/>
        </w:rPr>
      </w:pPr>
      <w:r>
        <w:rPr>
          <w:noProof/>
        </w:rPr>
        <w:t>6.4 Občanská iniciativa</w:t>
      </w:r>
      <w:r>
        <w:rPr>
          <w:noProof/>
        </w:rPr>
        <w:tab/>
      </w:r>
      <w:r w:rsidR="00B862DD">
        <w:rPr>
          <w:noProof/>
        </w:rPr>
        <w:fldChar w:fldCharType="begin"/>
      </w:r>
      <w:r>
        <w:rPr>
          <w:noProof/>
        </w:rPr>
        <w:instrText xml:space="preserve"> PAGEREF _Toc361013219 \h </w:instrText>
      </w:r>
      <w:r w:rsidR="00B862DD">
        <w:rPr>
          <w:noProof/>
        </w:rPr>
      </w:r>
      <w:r w:rsidR="00B862DD">
        <w:rPr>
          <w:noProof/>
        </w:rPr>
        <w:fldChar w:fldCharType="separate"/>
      </w:r>
      <w:r>
        <w:rPr>
          <w:noProof/>
        </w:rPr>
        <w:t>45</w:t>
      </w:r>
      <w:r w:rsidR="00B862DD">
        <w:rPr>
          <w:noProof/>
        </w:rPr>
        <w:fldChar w:fldCharType="end"/>
      </w:r>
    </w:p>
    <w:p w14:paraId="7F068732" w14:textId="77777777" w:rsidR="00B46A8B" w:rsidRDefault="00B46A8B">
      <w:pPr>
        <w:pStyle w:val="TOC1"/>
        <w:tabs>
          <w:tab w:val="right" w:leader="dot" w:pos="8296"/>
        </w:tabs>
        <w:rPr>
          <w:b w:val="0"/>
          <w:noProof/>
          <w:lang w:eastAsia="ja-JP"/>
        </w:rPr>
      </w:pPr>
      <w:r>
        <w:rPr>
          <w:noProof/>
        </w:rPr>
        <w:t>Závěr</w:t>
      </w:r>
      <w:r>
        <w:rPr>
          <w:noProof/>
        </w:rPr>
        <w:tab/>
      </w:r>
      <w:r w:rsidR="00B862DD">
        <w:rPr>
          <w:noProof/>
        </w:rPr>
        <w:fldChar w:fldCharType="begin"/>
      </w:r>
      <w:r>
        <w:rPr>
          <w:noProof/>
        </w:rPr>
        <w:instrText xml:space="preserve"> PAGEREF _Toc361013220 \h </w:instrText>
      </w:r>
      <w:r w:rsidR="00B862DD">
        <w:rPr>
          <w:noProof/>
        </w:rPr>
      </w:r>
      <w:r w:rsidR="00B862DD">
        <w:rPr>
          <w:noProof/>
        </w:rPr>
        <w:fldChar w:fldCharType="separate"/>
      </w:r>
      <w:r>
        <w:rPr>
          <w:noProof/>
        </w:rPr>
        <w:t>47</w:t>
      </w:r>
      <w:r w:rsidR="00B862DD">
        <w:rPr>
          <w:noProof/>
        </w:rPr>
        <w:fldChar w:fldCharType="end"/>
      </w:r>
    </w:p>
    <w:p w14:paraId="387D8DB7" w14:textId="77777777" w:rsidR="00B46A8B" w:rsidRDefault="00B46A8B">
      <w:pPr>
        <w:pStyle w:val="TOC1"/>
        <w:tabs>
          <w:tab w:val="right" w:leader="dot" w:pos="8296"/>
        </w:tabs>
        <w:rPr>
          <w:b w:val="0"/>
          <w:noProof/>
          <w:lang w:eastAsia="ja-JP"/>
        </w:rPr>
      </w:pPr>
      <w:r>
        <w:rPr>
          <w:noProof/>
        </w:rPr>
        <w:t>Seznam použitých zdrojů</w:t>
      </w:r>
      <w:r>
        <w:rPr>
          <w:noProof/>
        </w:rPr>
        <w:tab/>
      </w:r>
      <w:r w:rsidR="00B862DD">
        <w:rPr>
          <w:noProof/>
        </w:rPr>
        <w:fldChar w:fldCharType="begin"/>
      </w:r>
      <w:r>
        <w:rPr>
          <w:noProof/>
        </w:rPr>
        <w:instrText xml:space="preserve"> PAGEREF _Toc361013221 \h </w:instrText>
      </w:r>
      <w:r w:rsidR="00B862DD">
        <w:rPr>
          <w:noProof/>
        </w:rPr>
      </w:r>
      <w:r w:rsidR="00B862DD">
        <w:rPr>
          <w:noProof/>
        </w:rPr>
        <w:fldChar w:fldCharType="separate"/>
      </w:r>
      <w:r>
        <w:rPr>
          <w:noProof/>
        </w:rPr>
        <w:t>50</w:t>
      </w:r>
      <w:r w:rsidR="00B862DD">
        <w:rPr>
          <w:noProof/>
        </w:rPr>
        <w:fldChar w:fldCharType="end"/>
      </w:r>
    </w:p>
    <w:p w14:paraId="43B26565" w14:textId="77777777" w:rsidR="00B46A8B" w:rsidRDefault="00B46A8B">
      <w:pPr>
        <w:pStyle w:val="TOC1"/>
        <w:tabs>
          <w:tab w:val="right" w:leader="dot" w:pos="8296"/>
        </w:tabs>
        <w:rPr>
          <w:b w:val="0"/>
          <w:noProof/>
          <w:lang w:eastAsia="ja-JP"/>
        </w:rPr>
      </w:pPr>
      <w:r w:rsidRPr="0002731C">
        <w:rPr>
          <w:noProof/>
          <w:lang w:val="en-US"/>
        </w:rPr>
        <w:t>Shrnutí</w:t>
      </w:r>
      <w:r>
        <w:rPr>
          <w:noProof/>
        </w:rPr>
        <w:tab/>
      </w:r>
      <w:r w:rsidR="00B862DD">
        <w:rPr>
          <w:noProof/>
        </w:rPr>
        <w:fldChar w:fldCharType="begin"/>
      </w:r>
      <w:r>
        <w:rPr>
          <w:noProof/>
        </w:rPr>
        <w:instrText xml:space="preserve"> PAGEREF _Toc361013222 \h </w:instrText>
      </w:r>
      <w:r w:rsidR="00B862DD">
        <w:rPr>
          <w:noProof/>
        </w:rPr>
      </w:r>
      <w:r w:rsidR="00B862DD">
        <w:rPr>
          <w:noProof/>
        </w:rPr>
        <w:fldChar w:fldCharType="separate"/>
      </w:r>
      <w:r>
        <w:rPr>
          <w:noProof/>
        </w:rPr>
        <w:t>55</w:t>
      </w:r>
      <w:r w:rsidR="00B862DD">
        <w:rPr>
          <w:noProof/>
        </w:rPr>
        <w:fldChar w:fldCharType="end"/>
      </w:r>
    </w:p>
    <w:p w14:paraId="2DE8AB36" w14:textId="77777777" w:rsidR="00B46A8B" w:rsidRDefault="00B46A8B">
      <w:pPr>
        <w:pStyle w:val="TOC1"/>
        <w:tabs>
          <w:tab w:val="right" w:leader="dot" w:pos="8296"/>
        </w:tabs>
        <w:rPr>
          <w:b w:val="0"/>
          <w:noProof/>
          <w:lang w:eastAsia="ja-JP"/>
        </w:rPr>
      </w:pPr>
      <w:r>
        <w:rPr>
          <w:noProof/>
        </w:rPr>
        <w:t>Summary</w:t>
      </w:r>
      <w:r>
        <w:rPr>
          <w:noProof/>
        </w:rPr>
        <w:tab/>
      </w:r>
      <w:r w:rsidR="00B862DD">
        <w:rPr>
          <w:noProof/>
        </w:rPr>
        <w:fldChar w:fldCharType="begin"/>
      </w:r>
      <w:r>
        <w:rPr>
          <w:noProof/>
        </w:rPr>
        <w:instrText xml:space="preserve"> PAGEREF _Toc361013223 \h </w:instrText>
      </w:r>
      <w:r w:rsidR="00B862DD">
        <w:rPr>
          <w:noProof/>
        </w:rPr>
      </w:r>
      <w:r w:rsidR="00B862DD">
        <w:rPr>
          <w:noProof/>
        </w:rPr>
        <w:fldChar w:fldCharType="separate"/>
      </w:r>
      <w:r>
        <w:rPr>
          <w:noProof/>
        </w:rPr>
        <w:t>56</w:t>
      </w:r>
      <w:r w:rsidR="00B862DD">
        <w:rPr>
          <w:noProof/>
        </w:rPr>
        <w:fldChar w:fldCharType="end"/>
      </w:r>
    </w:p>
    <w:p w14:paraId="51FCF016" w14:textId="77777777" w:rsidR="00B46A8B" w:rsidRDefault="00B46A8B">
      <w:pPr>
        <w:pStyle w:val="TOC1"/>
        <w:tabs>
          <w:tab w:val="right" w:leader="dot" w:pos="8296"/>
        </w:tabs>
        <w:rPr>
          <w:b w:val="0"/>
          <w:noProof/>
          <w:lang w:eastAsia="ja-JP"/>
        </w:rPr>
      </w:pPr>
      <w:r>
        <w:rPr>
          <w:noProof/>
        </w:rPr>
        <w:t>Seznam klíčových slov</w:t>
      </w:r>
      <w:r>
        <w:rPr>
          <w:noProof/>
        </w:rPr>
        <w:tab/>
      </w:r>
      <w:r w:rsidR="00B862DD">
        <w:rPr>
          <w:noProof/>
        </w:rPr>
        <w:fldChar w:fldCharType="begin"/>
      </w:r>
      <w:r>
        <w:rPr>
          <w:noProof/>
        </w:rPr>
        <w:instrText xml:space="preserve"> PAGEREF _Toc361013224 \h </w:instrText>
      </w:r>
      <w:r w:rsidR="00B862DD">
        <w:rPr>
          <w:noProof/>
        </w:rPr>
      </w:r>
      <w:r w:rsidR="00B862DD">
        <w:rPr>
          <w:noProof/>
        </w:rPr>
        <w:fldChar w:fldCharType="separate"/>
      </w:r>
      <w:r>
        <w:rPr>
          <w:noProof/>
        </w:rPr>
        <w:t>57</w:t>
      </w:r>
      <w:r w:rsidR="00B862DD">
        <w:rPr>
          <w:noProof/>
        </w:rPr>
        <w:fldChar w:fldCharType="end"/>
      </w:r>
    </w:p>
    <w:p w14:paraId="6F93620B" w14:textId="77777777" w:rsidR="00B46A8B" w:rsidRDefault="00B46A8B">
      <w:pPr>
        <w:pStyle w:val="TOC1"/>
        <w:tabs>
          <w:tab w:val="right" w:leader="dot" w:pos="8296"/>
        </w:tabs>
        <w:rPr>
          <w:b w:val="0"/>
          <w:noProof/>
          <w:lang w:eastAsia="ja-JP"/>
        </w:rPr>
      </w:pPr>
      <w:r>
        <w:rPr>
          <w:noProof/>
        </w:rPr>
        <w:t>Key words</w:t>
      </w:r>
      <w:r>
        <w:rPr>
          <w:noProof/>
        </w:rPr>
        <w:tab/>
      </w:r>
      <w:r w:rsidR="00B862DD">
        <w:rPr>
          <w:noProof/>
        </w:rPr>
        <w:fldChar w:fldCharType="begin"/>
      </w:r>
      <w:r>
        <w:rPr>
          <w:noProof/>
        </w:rPr>
        <w:instrText xml:space="preserve"> PAGEREF _Toc361013225 \h </w:instrText>
      </w:r>
      <w:r w:rsidR="00B862DD">
        <w:rPr>
          <w:noProof/>
        </w:rPr>
      </w:r>
      <w:r w:rsidR="00B862DD">
        <w:rPr>
          <w:noProof/>
        </w:rPr>
        <w:fldChar w:fldCharType="separate"/>
      </w:r>
      <w:r>
        <w:rPr>
          <w:noProof/>
        </w:rPr>
        <w:t>58</w:t>
      </w:r>
      <w:r w:rsidR="00B862DD">
        <w:rPr>
          <w:noProof/>
        </w:rPr>
        <w:fldChar w:fldCharType="end"/>
      </w:r>
    </w:p>
    <w:p w14:paraId="042528FA" w14:textId="77777777" w:rsidR="002937F6" w:rsidRPr="00524197" w:rsidRDefault="00B862DD" w:rsidP="00E65B85">
      <w:pPr>
        <w:spacing w:line="360" w:lineRule="auto"/>
        <w:jc w:val="both"/>
        <w:rPr>
          <w:rFonts w:ascii="Times New Roman" w:hAnsi="Times New Roman" w:cs="Times New Roman"/>
          <w:sz w:val="26"/>
          <w:szCs w:val="26"/>
        </w:rPr>
      </w:pPr>
      <w:r w:rsidRPr="00524197">
        <w:rPr>
          <w:rFonts w:ascii="Times New Roman" w:hAnsi="Times New Roman" w:cs="Times New Roman"/>
          <w:sz w:val="26"/>
          <w:szCs w:val="26"/>
        </w:rPr>
        <w:fldChar w:fldCharType="end"/>
      </w:r>
    </w:p>
    <w:p w14:paraId="20A19E5E" w14:textId="77777777" w:rsidR="002937F6" w:rsidRDefault="002937F6" w:rsidP="00E65B85">
      <w:pPr>
        <w:spacing w:line="360" w:lineRule="auto"/>
        <w:jc w:val="both"/>
        <w:rPr>
          <w:rFonts w:ascii="Times New Roman" w:hAnsi="Times New Roman" w:cs="Times New Roman"/>
          <w:b/>
        </w:rPr>
      </w:pPr>
    </w:p>
    <w:p w14:paraId="734541AE" w14:textId="77777777" w:rsidR="002937F6" w:rsidRDefault="002937F6" w:rsidP="00E65B85">
      <w:pPr>
        <w:spacing w:line="360" w:lineRule="auto"/>
        <w:jc w:val="both"/>
        <w:rPr>
          <w:rFonts w:ascii="Times New Roman" w:hAnsi="Times New Roman" w:cs="Times New Roman"/>
          <w:b/>
        </w:rPr>
      </w:pPr>
    </w:p>
    <w:p w14:paraId="42F59FA1" w14:textId="77777777" w:rsidR="00BE7C09" w:rsidRDefault="00BE7C09" w:rsidP="00E65B85">
      <w:pPr>
        <w:spacing w:line="360" w:lineRule="auto"/>
        <w:jc w:val="both"/>
        <w:rPr>
          <w:rFonts w:ascii="Times New Roman" w:hAnsi="Times New Roman" w:cs="Times New Roman"/>
          <w:b/>
        </w:rPr>
      </w:pPr>
    </w:p>
    <w:p w14:paraId="63F9C139" w14:textId="77777777" w:rsidR="002937F6" w:rsidRDefault="002937F6" w:rsidP="00E65B85">
      <w:pPr>
        <w:spacing w:line="360" w:lineRule="auto"/>
        <w:jc w:val="both"/>
        <w:rPr>
          <w:rFonts w:ascii="Times New Roman" w:hAnsi="Times New Roman" w:cs="Times New Roman"/>
          <w:b/>
        </w:rPr>
      </w:pPr>
      <w:r>
        <w:rPr>
          <w:rFonts w:ascii="Times New Roman" w:hAnsi="Times New Roman" w:cs="Times New Roman"/>
          <w:b/>
        </w:rPr>
        <w:lastRenderedPageBreak/>
        <w:t>Seznam použitých zkratek</w:t>
      </w:r>
    </w:p>
    <w:p w14:paraId="7F768A75" w14:textId="77777777" w:rsidR="003E1087" w:rsidRDefault="003E1087" w:rsidP="00E65B85">
      <w:pPr>
        <w:spacing w:line="360" w:lineRule="auto"/>
        <w:jc w:val="both"/>
        <w:rPr>
          <w:rFonts w:ascii="Times New Roman" w:hAnsi="Times New Roman" w:cs="Times New Roman"/>
          <w:b/>
        </w:rPr>
      </w:pPr>
    </w:p>
    <w:p w14:paraId="01AABA25" w14:textId="77777777" w:rsidR="00110FAD" w:rsidRPr="00110FAD" w:rsidRDefault="00110FAD" w:rsidP="00110FAD">
      <w:pPr>
        <w:spacing w:line="360" w:lineRule="auto"/>
        <w:jc w:val="both"/>
        <w:rPr>
          <w:rFonts w:ascii="Times New Roman" w:hAnsi="Times New Roman" w:cs="Times New Roman"/>
        </w:rPr>
      </w:pPr>
      <w:r w:rsidRPr="00110FAD">
        <w:rPr>
          <w:rFonts w:ascii="Times New Roman" w:hAnsi="Times New Roman" w:cs="Times New Roman"/>
        </w:rPr>
        <w:t>COSAC – Konference výborů pro evropské záležitosti</w:t>
      </w:r>
    </w:p>
    <w:p w14:paraId="0DB3D8DD" w14:textId="77777777" w:rsidR="00110FAD" w:rsidRPr="003E1087" w:rsidRDefault="00110FAD" w:rsidP="00110FAD">
      <w:pPr>
        <w:spacing w:line="360" w:lineRule="auto"/>
        <w:jc w:val="both"/>
        <w:rPr>
          <w:rFonts w:ascii="Times New Roman" w:hAnsi="Times New Roman" w:cs="Times New Roman"/>
        </w:rPr>
      </w:pPr>
      <w:r w:rsidRPr="003E1087">
        <w:rPr>
          <w:rFonts w:ascii="Times New Roman" w:hAnsi="Times New Roman" w:cs="Times New Roman"/>
        </w:rPr>
        <w:t>ČR – Česká republika</w:t>
      </w:r>
    </w:p>
    <w:p w14:paraId="47934B56" w14:textId="77777777" w:rsidR="00110FAD" w:rsidRDefault="00110FAD" w:rsidP="00110FAD">
      <w:pPr>
        <w:spacing w:line="360" w:lineRule="auto"/>
        <w:jc w:val="both"/>
        <w:rPr>
          <w:rFonts w:ascii="Times New Roman" w:hAnsi="Times New Roman" w:cs="Times New Roman"/>
        </w:rPr>
      </w:pPr>
      <w:r w:rsidRPr="003E1087">
        <w:rPr>
          <w:rFonts w:ascii="Times New Roman" w:hAnsi="Times New Roman" w:cs="Times New Roman"/>
        </w:rPr>
        <w:t>EHS – Evropské hospodářské sdružení</w:t>
      </w:r>
    </w:p>
    <w:p w14:paraId="78BE03CC" w14:textId="77777777" w:rsidR="003E1087" w:rsidRDefault="003E1087" w:rsidP="00E65B85">
      <w:pPr>
        <w:spacing w:line="360" w:lineRule="auto"/>
        <w:jc w:val="both"/>
        <w:rPr>
          <w:rFonts w:ascii="Times New Roman" w:hAnsi="Times New Roman" w:cs="Times New Roman"/>
        </w:rPr>
      </w:pPr>
      <w:r w:rsidRPr="003E1087">
        <w:rPr>
          <w:rFonts w:ascii="Times New Roman" w:hAnsi="Times New Roman" w:cs="Times New Roman"/>
        </w:rPr>
        <w:t>EP – Evropský parlament</w:t>
      </w:r>
    </w:p>
    <w:p w14:paraId="2CA495FB" w14:textId="77777777" w:rsidR="00110FAD" w:rsidRPr="003E1087" w:rsidRDefault="00110FAD" w:rsidP="00110FAD">
      <w:pPr>
        <w:spacing w:line="360" w:lineRule="auto"/>
        <w:jc w:val="both"/>
        <w:rPr>
          <w:rFonts w:ascii="Times New Roman" w:hAnsi="Times New Roman" w:cs="Times New Roman"/>
        </w:rPr>
      </w:pPr>
      <w:r w:rsidRPr="003E1087">
        <w:rPr>
          <w:rFonts w:ascii="Times New Roman" w:hAnsi="Times New Roman" w:cs="Times New Roman"/>
        </w:rPr>
        <w:t>ESD – Evropský soudní dvůr</w:t>
      </w:r>
    </w:p>
    <w:p w14:paraId="411A952D" w14:textId="77777777" w:rsidR="003E1087" w:rsidRDefault="003E1087" w:rsidP="00E65B85">
      <w:pPr>
        <w:spacing w:line="360" w:lineRule="auto"/>
        <w:jc w:val="both"/>
        <w:rPr>
          <w:rFonts w:ascii="Times New Roman" w:hAnsi="Times New Roman" w:cs="Times New Roman"/>
        </w:rPr>
      </w:pPr>
      <w:r w:rsidRPr="003E1087">
        <w:rPr>
          <w:rFonts w:ascii="Times New Roman" w:hAnsi="Times New Roman" w:cs="Times New Roman"/>
        </w:rPr>
        <w:t>EU – Evropská unie</w:t>
      </w:r>
    </w:p>
    <w:p w14:paraId="33D9B4C4" w14:textId="77777777" w:rsidR="00110FAD" w:rsidRDefault="00110FAD" w:rsidP="00110FAD">
      <w:pPr>
        <w:spacing w:line="360" w:lineRule="auto"/>
        <w:jc w:val="both"/>
        <w:rPr>
          <w:rFonts w:ascii="Times New Roman" w:hAnsi="Times New Roman" w:cs="Times New Roman"/>
        </w:rPr>
      </w:pPr>
      <w:r w:rsidRPr="003E1087">
        <w:rPr>
          <w:rFonts w:ascii="Times New Roman" w:hAnsi="Times New Roman" w:cs="Times New Roman"/>
        </w:rPr>
        <w:t>EUROATOM – Evropské společenství pro atomovou energii</w:t>
      </w:r>
    </w:p>
    <w:p w14:paraId="41F89FBD" w14:textId="77777777" w:rsidR="00110FAD" w:rsidRDefault="00110FAD" w:rsidP="00110FAD">
      <w:pPr>
        <w:spacing w:line="360" w:lineRule="auto"/>
        <w:jc w:val="both"/>
        <w:rPr>
          <w:rFonts w:ascii="Times New Roman" w:hAnsi="Times New Roman" w:cs="Times New Roman"/>
        </w:rPr>
      </w:pPr>
      <w:r w:rsidRPr="00110FAD">
        <w:rPr>
          <w:rFonts w:ascii="Times New Roman" w:hAnsi="Times New Roman" w:cs="Times New Roman"/>
        </w:rPr>
        <w:t>IPEX – Meziparlamentní výměna informací</w:t>
      </w:r>
    </w:p>
    <w:p w14:paraId="7A14FC02" w14:textId="77777777" w:rsidR="00110FAD" w:rsidRDefault="00110FAD" w:rsidP="00110FAD">
      <w:pPr>
        <w:spacing w:line="360" w:lineRule="auto"/>
        <w:jc w:val="both"/>
        <w:rPr>
          <w:rFonts w:ascii="Times New Roman" w:hAnsi="Times New Roman" w:cs="Times New Roman"/>
        </w:rPr>
      </w:pPr>
      <w:r>
        <w:rPr>
          <w:rFonts w:ascii="Times New Roman" w:hAnsi="Times New Roman" w:cs="Times New Roman"/>
        </w:rPr>
        <w:t>JEA – Jednotný evropský akt</w:t>
      </w:r>
    </w:p>
    <w:p w14:paraId="1214DD94" w14:textId="77777777" w:rsidR="00110FAD" w:rsidRDefault="00110FAD" w:rsidP="00110FAD">
      <w:pPr>
        <w:spacing w:line="360" w:lineRule="auto"/>
        <w:jc w:val="both"/>
        <w:rPr>
          <w:rFonts w:ascii="Times New Roman" w:hAnsi="Times New Roman" w:cs="Times New Roman"/>
        </w:rPr>
      </w:pPr>
      <w:r>
        <w:rPr>
          <w:rFonts w:ascii="Times New Roman" w:hAnsi="Times New Roman" w:cs="Times New Roman"/>
        </w:rPr>
        <w:t>Komise – Evropská komise</w:t>
      </w:r>
    </w:p>
    <w:p w14:paraId="45852C31" w14:textId="77777777" w:rsidR="00110FAD" w:rsidRPr="003E1087" w:rsidRDefault="00110FAD" w:rsidP="00110FAD">
      <w:pPr>
        <w:spacing w:line="360" w:lineRule="auto"/>
        <w:jc w:val="both"/>
        <w:rPr>
          <w:rFonts w:ascii="Times New Roman" w:hAnsi="Times New Roman" w:cs="Times New Roman"/>
        </w:rPr>
      </w:pPr>
      <w:r w:rsidRPr="003E1087">
        <w:rPr>
          <w:rFonts w:ascii="Times New Roman" w:hAnsi="Times New Roman" w:cs="Times New Roman"/>
        </w:rPr>
        <w:t>Rada – Rada Evropy</w:t>
      </w:r>
    </w:p>
    <w:p w14:paraId="20FD1AD6" w14:textId="77777777" w:rsidR="002937F6" w:rsidRPr="003E1087" w:rsidRDefault="003E1087" w:rsidP="00E65B85">
      <w:pPr>
        <w:spacing w:line="360" w:lineRule="auto"/>
        <w:jc w:val="both"/>
        <w:rPr>
          <w:rFonts w:ascii="Times New Roman" w:hAnsi="Times New Roman" w:cs="Times New Roman"/>
        </w:rPr>
      </w:pPr>
      <w:r w:rsidRPr="003E1087">
        <w:rPr>
          <w:rFonts w:ascii="Times New Roman" w:hAnsi="Times New Roman" w:cs="Times New Roman"/>
        </w:rPr>
        <w:t>SEU – Smlouva o Evropské unii</w:t>
      </w:r>
    </w:p>
    <w:p w14:paraId="28FB3EB6" w14:textId="77777777" w:rsidR="002937F6" w:rsidRPr="003E1087" w:rsidRDefault="003E1087" w:rsidP="00E65B85">
      <w:pPr>
        <w:spacing w:line="360" w:lineRule="auto"/>
        <w:jc w:val="both"/>
        <w:rPr>
          <w:rFonts w:ascii="Times New Roman" w:hAnsi="Times New Roman" w:cs="Times New Roman"/>
        </w:rPr>
      </w:pPr>
      <w:r w:rsidRPr="003E1087">
        <w:rPr>
          <w:rFonts w:ascii="Times New Roman" w:hAnsi="Times New Roman" w:cs="Times New Roman"/>
        </w:rPr>
        <w:t>SFEU – Smlouva o fungování Evropské Unie</w:t>
      </w:r>
    </w:p>
    <w:p w14:paraId="49A1A415" w14:textId="77777777" w:rsidR="00110FAD" w:rsidRDefault="00110FAD" w:rsidP="00E65B85">
      <w:pPr>
        <w:spacing w:line="360" w:lineRule="auto"/>
        <w:jc w:val="both"/>
        <w:rPr>
          <w:rFonts w:ascii="Times New Roman" w:hAnsi="Times New Roman" w:cs="Times New Roman"/>
        </w:rPr>
      </w:pPr>
    </w:p>
    <w:p w14:paraId="59209CE8" w14:textId="77777777" w:rsidR="00110FAD" w:rsidRDefault="00110FAD" w:rsidP="00E65B85">
      <w:pPr>
        <w:spacing w:line="360" w:lineRule="auto"/>
        <w:jc w:val="both"/>
        <w:rPr>
          <w:rFonts w:ascii="Times New Roman" w:hAnsi="Times New Roman" w:cs="Times New Roman"/>
          <w:b/>
        </w:rPr>
      </w:pPr>
    </w:p>
    <w:p w14:paraId="533063F8" w14:textId="77777777" w:rsidR="002937F6" w:rsidRDefault="002937F6" w:rsidP="00E65B85">
      <w:pPr>
        <w:spacing w:line="360" w:lineRule="auto"/>
        <w:jc w:val="both"/>
        <w:rPr>
          <w:rFonts w:ascii="Times New Roman" w:hAnsi="Times New Roman" w:cs="Times New Roman"/>
          <w:b/>
        </w:rPr>
      </w:pPr>
    </w:p>
    <w:p w14:paraId="02780C52" w14:textId="77777777" w:rsidR="002937F6" w:rsidRDefault="002937F6" w:rsidP="00E65B85">
      <w:pPr>
        <w:spacing w:line="360" w:lineRule="auto"/>
        <w:jc w:val="both"/>
        <w:rPr>
          <w:rFonts w:ascii="Times New Roman" w:hAnsi="Times New Roman" w:cs="Times New Roman"/>
          <w:b/>
        </w:rPr>
      </w:pPr>
    </w:p>
    <w:p w14:paraId="527D567E" w14:textId="77777777" w:rsidR="002937F6" w:rsidRDefault="002937F6" w:rsidP="00E65B85">
      <w:pPr>
        <w:spacing w:line="360" w:lineRule="auto"/>
        <w:jc w:val="both"/>
        <w:rPr>
          <w:rFonts w:ascii="Times New Roman" w:hAnsi="Times New Roman" w:cs="Times New Roman"/>
          <w:b/>
        </w:rPr>
      </w:pPr>
    </w:p>
    <w:p w14:paraId="2D6BFC2A" w14:textId="77777777" w:rsidR="002937F6" w:rsidRDefault="002937F6" w:rsidP="00E65B85">
      <w:pPr>
        <w:spacing w:line="360" w:lineRule="auto"/>
        <w:jc w:val="both"/>
        <w:rPr>
          <w:rFonts w:ascii="Times New Roman" w:hAnsi="Times New Roman" w:cs="Times New Roman"/>
          <w:b/>
        </w:rPr>
      </w:pPr>
    </w:p>
    <w:p w14:paraId="22B5A051" w14:textId="77777777" w:rsidR="002937F6" w:rsidRDefault="002937F6" w:rsidP="00E65B85">
      <w:pPr>
        <w:spacing w:line="360" w:lineRule="auto"/>
        <w:jc w:val="both"/>
        <w:rPr>
          <w:rFonts w:ascii="Times New Roman" w:hAnsi="Times New Roman" w:cs="Times New Roman"/>
          <w:b/>
        </w:rPr>
      </w:pPr>
    </w:p>
    <w:p w14:paraId="2CD3FAB9" w14:textId="77777777" w:rsidR="002937F6" w:rsidRDefault="002937F6" w:rsidP="00E65B85">
      <w:pPr>
        <w:spacing w:line="360" w:lineRule="auto"/>
        <w:jc w:val="both"/>
        <w:rPr>
          <w:rFonts w:ascii="Times New Roman" w:hAnsi="Times New Roman" w:cs="Times New Roman"/>
          <w:b/>
        </w:rPr>
      </w:pPr>
    </w:p>
    <w:p w14:paraId="5B4666FE" w14:textId="77777777" w:rsidR="002937F6" w:rsidRDefault="002937F6" w:rsidP="00E65B85">
      <w:pPr>
        <w:spacing w:line="360" w:lineRule="auto"/>
        <w:jc w:val="both"/>
        <w:rPr>
          <w:rFonts w:ascii="Times New Roman" w:hAnsi="Times New Roman" w:cs="Times New Roman"/>
          <w:b/>
        </w:rPr>
      </w:pPr>
    </w:p>
    <w:p w14:paraId="36EA0BAB" w14:textId="77777777" w:rsidR="002937F6" w:rsidRDefault="002937F6" w:rsidP="00E65B85">
      <w:pPr>
        <w:spacing w:line="360" w:lineRule="auto"/>
        <w:jc w:val="both"/>
        <w:rPr>
          <w:rFonts w:ascii="Times New Roman" w:hAnsi="Times New Roman" w:cs="Times New Roman"/>
          <w:b/>
        </w:rPr>
      </w:pPr>
    </w:p>
    <w:p w14:paraId="4BCE8074" w14:textId="77777777" w:rsidR="002937F6" w:rsidRDefault="002937F6" w:rsidP="00E65B85">
      <w:pPr>
        <w:spacing w:line="360" w:lineRule="auto"/>
        <w:jc w:val="both"/>
        <w:rPr>
          <w:rFonts w:ascii="Times New Roman" w:hAnsi="Times New Roman" w:cs="Times New Roman"/>
          <w:b/>
        </w:rPr>
      </w:pPr>
    </w:p>
    <w:p w14:paraId="4C22BA1B" w14:textId="77777777" w:rsidR="002937F6" w:rsidRDefault="002937F6" w:rsidP="00E65B85">
      <w:pPr>
        <w:spacing w:line="360" w:lineRule="auto"/>
        <w:jc w:val="both"/>
        <w:rPr>
          <w:rFonts w:ascii="Times New Roman" w:hAnsi="Times New Roman" w:cs="Times New Roman"/>
          <w:b/>
        </w:rPr>
      </w:pPr>
    </w:p>
    <w:p w14:paraId="6B4A8116" w14:textId="77777777" w:rsidR="002937F6" w:rsidRDefault="002937F6" w:rsidP="00E65B85">
      <w:pPr>
        <w:spacing w:line="360" w:lineRule="auto"/>
        <w:jc w:val="both"/>
        <w:rPr>
          <w:rFonts w:ascii="Times New Roman" w:hAnsi="Times New Roman" w:cs="Times New Roman"/>
          <w:b/>
        </w:rPr>
      </w:pPr>
    </w:p>
    <w:p w14:paraId="24471CAF" w14:textId="77777777" w:rsidR="002937F6" w:rsidRDefault="002937F6" w:rsidP="00E65B85">
      <w:pPr>
        <w:spacing w:line="360" w:lineRule="auto"/>
        <w:jc w:val="both"/>
        <w:rPr>
          <w:rFonts w:ascii="Times New Roman" w:hAnsi="Times New Roman" w:cs="Times New Roman"/>
          <w:b/>
        </w:rPr>
      </w:pPr>
    </w:p>
    <w:p w14:paraId="57242A6F" w14:textId="77777777" w:rsidR="0092253A" w:rsidRDefault="0092253A" w:rsidP="009F7FDD">
      <w:pPr>
        <w:pStyle w:val="Heading1"/>
        <w:rPr>
          <w:rFonts w:eastAsiaTheme="minorEastAsia" w:cs="Times New Roman"/>
          <w:bCs w:val="0"/>
          <w:sz w:val="24"/>
          <w:szCs w:val="24"/>
        </w:rPr>
      </w:pPr>
    </w:p>
    <w:p w14:paraId="217CBB65" w14:textId="77777777" w:rsidR="00BE7C09" w:rsidRDefault="00BE7C09" w:rsidP="00BE7C09"/>
    <w:p w14:paraId="492DC7B7" w14:textId="77777777" w:rsidR="00BE7C09" w:rsidRPr="00BE7C09" w:rsidRDefault="00BE7C09" w:rsidP="00BE7C09"/>
    <w:p w14:paraId="7C538FE4" w14:textId="77777777" w:rsidR="00971045" w:rsidRPr="00C4163F" w:rsidRDefault="00971045" w:rsidP="009F7FDD">
      <w:pPr>
        <w:pStyle w:val="Heading1"/>
      </w:pPr>
      <w:bookmarkStart w:id="0" w:name="_Toc361013187"/>
      <w:r w:rsidRPr="009F7FDD">
        <w:lastRenderedPageBreak/>
        <w:t>Úvod</w:t>
      </w:r>
      <w:bookmarkEnd w:id="0"/>
    </w:p>
    <w:p w14:paraId="2CC42AEB" w14:textId="77777777" w:rsidR="00971045" w:rsidRPr="00C4163F" w:rsidRDefault="00971045" w:rsidP="00E65B85">
      <w:pPr>
        <w:spacing w:line="360" w:lineRule="auto"/>
        <w:jc w:val="both"/>
        <w:rPr>
          <w:rFonts w:ascii="Times New Roman" w:hAnsi="Times New Roman" w:cs="Times New Roman"/>
        </w:rPr>
      </w:pPr>
    </w:p>
    <w:p w14:paraId="7CAF5468" w14:textId="77777777" w:rsidR="00971045" w:rsidRPr="00C4163F" w:rsidRDefault="00971045" w:rsidP="00E65B85">
      <w:pPr>
        <w:spacing w:line="360" w:lineRule="auto"/>
        <w:jc w:val="both"/>
        <w:rPr>
          <w:rFonts w:ascii="Times New Roman" w:hAnsi="Times New Roman" w:cs="Times New Roman"/>
        </w:rPr>
      </w:pPr>
      <w:r w:rsidRPr="00C4163F">
        <w:rPr>
          <w:rFonts w:ascii="Times New Roman" w:hAnsi="Times New Roman" w:cs="Times New Roman"/>
        </w:rPr>
        <w:tab/>
      </w:r>
      <w:r w:rsidR="002A25EC" w:rsidRPr="00C4163F">
        <w:rPr>
          <w:rFonts w:ascii="Times New Roman" w:hAnsi="Times New Roman" w:cs="Times New Roman"/>
        </w:rPr>
        <w:t xml:space="preserve">Jako téma mé diplomové práce jsem zvolil </w:t>
      </w:r>
      <w:r w:rsidR="002A25EC" w:rsidRPr="00C4163F">
        <w:rPr>
          <w:rFonts w:ascii="Times New Roman" w:hAnsi="Times New Roman" w:cs="Times New Roman"/>
          <w:i/>
        </w:rPr>
        <w:t xml:space="preserve">Evropský parlament a národní parlamenty ve světle Lisabonské smlouvy. </w:t>
      </w:r>
      <w:r w:rsidR="00C36D69" w:rsidRPr="00C4163F">
        <w:rPr>
          <w:rFonts w:ascii="Times New Roman" w:hAnsi="Times New Roman" w:cs="Times New Roman"/>
        </w:rPr>
        <w:t>Evropská Unie</w:t>
      </w:r>
      <w:r w:rsidR="007905B0" w:rsidRPr="00C4163F">
        <w:rPr>
          <w:rFonts w:ascii="Times New Roman" w:hAnsi="Times New Roman" w:cs="Times New Roman"/>
        </w:rPr>
        <w:t xml:space="preserve"> (dále jen EU)</w:t>
      </w:r>
      <w:r w:rsidR="00C36D69" w:rsidRPr="00C4163F">
        <w:rPr>
          <w:rFonts w:ascii="Times New Roman" w:hAnsi="Times New Roman" w:cs="Times New Roman"/>
        </w:rPr>
        <w:t xml:space="preserve"> patří k</w:t>
      </w:r>
      <w:r w:rsidR="00815C99" w:rsidRPr="00C4163F">
        <w:rPr>
          <w:rFonts w:ascii="Times New Roman" w:hAnsi="Times New Roman" w:cs="Times New Roman"/>
        </w:rPr>
        <w:t> </w:t>
      </w:r>
      <w:r w:rsidR="00C36D69" w:rsidRPr="00C4163F">
        <w:rPr>
          <w:rFonts w:ascii="Times New Roman" w:hAnsi="Times New Roman" w:cs="Times New Roman"/>
        </w:rPr>
        <w:t>nejvýznamnějším</w:t>
      </w:r>
      <w:r w:rsidR="00815C99" w:rsidRPr="00C4163F">
        <w:rPr>
          <w:rFonts w:ascii="Times New Roman" w:hAnsi="Times New Roman" w:cs="Times New Roman"/>
        </w:rPr>
        <w:t xml:space="preserve"> a nejvlivnějším</w:t>
      </w:r>
      <w:r w:rsidR="00B75812">
        <w:rPr>
          <w:rFonts w:ascii="Times New Roman" w:hAnsi="Times New Roman" w:cs="Times New Roman"/>
        </w:rPr>
        <w:t xml:space="preserve"> organizacím na celém světě a</w:t>
      </w:r>
      <w:r w:rsidR="00C36D69" w:rsidRPr="00C4163F">
        <w:rPr>
          <w:rFonts w:ascii="Times New Roman" w:hAnsi="Times New Roman" w:cs="Times New Roman"/>
        </w:rPr>
        <w:t xml:space="preserve"> její vznik se datuje </w:t>
      </w:r>
      <w:r w:rsidR="00815C99" w:rsidRPr="00C4163F">
        <w:rPr>
          <w:rFonts w:ascii="Times New Roman" w:hAnsi="Times New Roman" w:cs="Times New Roman"/>
        </w:rPr>
        <w:t>již k r</w:t>
      </w:r>
      <w:r w:rsidR="007905B0" w:rsidRPr="00C4163F">
        <w:rPr>
          <w:rFonts w:ascii="Times New Roman" w:hAnsi="Times New Roman" w:cs="Times New Roman"/>
        </w:rPr>
        <w:t>oku 1951. Od</w:t>
      </w:r>
      <w:r w:rsidR="00E70714" w:rsidRPr="00C4163F">
        <w:rPr>
          <w:rFonts w:ascii="Times New Roman" w:hAnsi="Times New Roman" w:cs="Times New Roman"/>
        </w:rPr>
        <w:t xml:space="preserve"> svého vzniku </w:t>
      </w:r>
      <w:r w:rsidR="007905B0" w:rsidRPr="00C4163F">
        <w:rPr>
          <w:rFonts w:ascii="Times New Roman" w:hAnsi="Times New Roman" w:cs="Times New Roman"/>
        </w:rPr>
        <w:t>se EU výrazně proměnila</w:t>
      </w:r>
      <w:r w:rsidR="00E70714" w:rsidRPr="00C4163F">
        <w:rPr>
          <w:rFonts w:ascii="Times New Roman" w:hAnsi="Times New Roman" w:cs="Times New Roman"/>
        </w:rPr>
        <w:t>. Z</w:t>
      </w:r>
      <w:r w:rsidR="00566C90" w:rsidRPr="00C4163F">
        <w:rPr>
          <w:rFonts w:ascii="Times New Roman" w:hAnsi="Times New Roman" w:cs="Times New Roman"/>
        </w:rPr>
        <w:t>atímco při vzniku se jednalo o svazek šesti států, dnes jich je</w:t>
      </w:r>
      <w:r w:rsidR="002611E2" w:rsidRPr="00C4163F">
        <w:rPr>
          <w:rFonts w:ascii="Times New Roman" w:hAnsi="Times New Roman" w:cs="Times New Roman"/>
        </w:rPr>
        <w:t xml:space="preserve"> již</w:t>
      </w:r>
      <w:r w:rsidR="00566C90" w:rsidRPr="00C4163F">
        <w:rPr>
          <w:rFonts w:ascii="Times New Roman" w:hAnsi="Times New Roman" w:cs="Times New Roman"/>
        </w:rPr>
        <w:t xml:space="preserve"> 28.</w:t>
      </w:r>
      <w:r w:rsidR="0025263A" w:rsidRPr="00C4163F">
        <w:rPr>
          <w:rFonts w:ascii="Times New Roman" w:hAnsi="Times New Roman" w:cs="Times New Roman"/>
        </w:rPr>
        <w:t xml:space="preserve"> </w:t>
      </w:r>
      <w:r w:rsidR="00054430" w:rsidRPr="00C4163F">
        <w:rPr>
          <w:rFonts w:ascii="Times New Roman" w:hAnsi="Times New Roman" w:cs="Times New Roman"/>
        </w:rPr>
        <w:t xml:space="preserve">Dle článku 10 Smlouvy o Evropské Unii (dále jen SEU) je fungování Unie založeno na zastupitelské demokracii. Jelikož Evropský Parlament (dále jen EP) je jediný ze všech orgánů Unie, jehož členové jsou volení ve volbách občany </w:t>
      </w:r>
      <w:r w:rsidR="00CD197C" w:rsidRPr="00C4163F">
        <w:rPr>
          <w:rFonts w:ascii="Times New Roman" w:hAnsi="Times New Roman" w:cs="Times New Roman"/>
        </w:rPr>
        <w:t>členských zemí</w:t>
      </w:r>
      <w:r w:rsidR="0025263A" w:rsidRPr="00C4163F">
        <w:rPr>
          <w:rFonts w:ascii="Times New Roman" w:hAnsi="Times New Roman" w:cs="Times New Roman"/>
        </w:rPr>
        <w:t xml:space="preserve"> EU</w:t>
      </w:r>
      <w:r w:rsidR="008969AF">
        <w:rPr>
          <w:rFonts w:ascii="Times New Roman" w:hAnsi="Times New Roman" w:cs="Times New Roman"/>
        </w:rPr>
        <w:t xml:space="preserve">, </w:t>
      </w:r>
      <w:r w:rsidR="00CD197C" w:rsidRPr="00C4163F">
        <w:rPr>
          <w:rFonts w:ascii="Times New Roman" w:hAnsi="Times New Roman" w:cs="Times New Roman"/>
        </w:rPr>
        <w:t xml:space="preserve">mnozí by na základě článku 10 SEU mohli dojít k závěru, že bude ze všech orgánů EU </w:t>
      </w:r>
      <w:r w:rsidR="0005011F" w:rsidRPr="00C4163F">
        <w:rPr>
          <w:rFonts w:ascii="Times New Roman" w:hAnsi="Times New Roman" w:cs="Times New Roman"/>
        </w:rPr>
        <w:t xml:space="preserve">také </w:t>
      </w:r>
      <w:r w:rsidR="00CD197C" w:rsidRPr="00C4163F">
        <w:rPr>
          <w:rFonts w:ascii="Times New Roman" w:hAnsi="Times New Roman" w:cs="Times New Roman"/>
        </w:rPr>
        <w:t xml:space="preserve">ten </w:t>
      </w:r>
      <w:r w:rsidR="0091643B" w:rsidRPr="00C4163F">
        <w:rPr>
          <w:rFonts w:ascii="Times New Roman" w:hAnsi="Times New Roman" w:cs="Times New Roman"/>
        </w:rPr>
        <w:t>nejvýznamnější</w:t>
      </w:r>
      <w:r w:rsidR="00CD197C" w:rsidRPr="00C4163F">
        <w:rPr>
          <w:rFonts w:ascii="Times New Roman" w:hAnsi="Times New Roman" w:cs="Times New Roman"/>
        </w:rPr>
        <w:t>. Opak je však pravdou a</w:t>
      </w:r>
      <w:r w:rsidR="00064427" w:rsidRPr="00C4163F">
        <w:rPr>
          <w:rFonts w:ascii="Times New Roman" w:hAnsi="Times New Roman" w:cs="Times New Roman"/>
        </w:rPr>
        <w:t xml:space="preserve"> EP již od sv</w:t>
      </w:r>
      <w:r w:rsidR="0046430D" w:rsidRPr="00C4163F">
        <w:rPr>
          <w:rFonts w:ascii="Times New Roman" w:hAnsi="Times New Roman" w:cs="Times New Roman"/>
        </w:rPr>
        <w:t xml:space="preserve">ého vzniku zaostává za </w:t>
      </w:r>
      <w:r w:rsidR="0025263A" w:rsidRPr="00C4163F">
        <w:rPr>
          <w:rFonts w:ascii="Times New Roman" w:hAnsi="Times New Roman" w:cs="Times New Roman"/>
        </w:rPr>
        <w:t xml:space="preserve">ostatními </w:t>
      </w:r>
      <w:r w:rsidR="00C77612" w:rsidRPr="00C4163F">
        <w:rPr>
          <w:rFonts w:ascii="Times New Roman" w:hAnsi="Times New Roman" w:cs="Times New Roman"/>
        </w:rPr>
        <w:t>institucemi</w:t>
      </w:r>
      <w:r w:rsidR="0046430D" w:rsidRPr="00C4163F">
        <w:rPr>
          <w:rFonts w:ascii="Times New Roman" w:hAnsi="Times New Roman" w:cs="Times New Roman"/>
        </w:rPr>
        <w:t xml:space="preserve"> EU, především </w:t>
      </w:r>
      <w:r w:rsidR="00F35AB1">
        <w:rPr>
          <w:rFonts w:ascii="Times New Roman" w:hAnsi="Times New Roman" w:cs="Times New Roman"/>
        </w:rPr>
        <w:t>Radou Evropské unie</w:t>
      </w:r>
      <w:r w:rsidR="0046430D" w:rsidRPr="00C4163F">
        <w:rPr>
          <w:rFonts w:ascii="Times New Roman" w:hAnsi="Times New Roman" w:cs="Times New Roman"/>
        </w:rPr>
        <w:t xml:space="preserve"> (dále jen Rada) a Evro</w:t>
      </w:r>
      <w:r w:rsidR="003E1087">
        <w:rPr>
          <w:rFonts w:ascii="Times New Roman" w:hAnsi="Times New Roman" w:cs="Times New Roman"/>
        </w:rPr>
        <w:t>pskou k</w:t>
      </w:r>
      <w:r w:rsidR="002611E2" w:rsidRPr="00C4163F">
        <w:rPr>
          <w:rFonts w:ascii="Times New Roman" w:hAnsi="Times New Roman" w:cs="Times New Roman"/>
        </w:rPr>
        <w:t>omisi (dále jen Komise).</w:t>
      </w:r>
      <w:r w:rsidR="0046430D" w:rsidRPr="00C4163F">
        <w:rPr>
          <w:rFonts w:ascii="Times New Roman" w:hAnsi="Times New Roman" w:cs="Times New Roman"/>
        </w:rPr>
        <w:t xml:space="preserve"> S tímto ne</w:t>
      </w:r>
      <w:r w:rsidR="00E70714" w:rsidRPr="00C4163F">
        <w:rPr>
          <w:rFonts w:ascii="Times New Roman" w:hAnsi="Times New Roman" w:cs="Times New Roman"/>
        </w:rPr>
        <w:t>rovnoměrným rozložením pravomocí</w:t>
      </w:r>
      <w:r w:rsidR="0046430D" w:rsidRPr="00C4163F">
        <w:rPr>
          <w:rFonts w:ascii="Times New Roman" w:hAnsi="Times New Roman" w:cs="Times New Roman"/>
        </w:rPr>
        <w:t xml:space="preserve"> souvisí také otázka demokratického deficitu</w:t>
      </w:r>
      <w:r w:rsidR="00941679" w:rsidRPr="00C4163F">
        <w:rPr>
          <w:rFonts w:ascii="Times New Roman" w:hAnsi="Times New Roman" w:cs="Times New Roman"/>
        </w:rPr>
        <w:t xml:space="preserve"> EU</w:t>
      </w:r>
      <w:r w:rsidR="00F35AB1">
        <w:rPr>
          <w:rFonts w:ascii="Times New Roman" w:hAnsi="Times New Roman" w:cs="Times New Roman"/>
        </w:rPr>
        <w:t>, které</w:t>
      </w:r>
      <w:r w:rsidR="0046430D" w:rsidRPr="00C4163F">
        <w:rPr>
          <w:rFonts w:ascii="Times New Roman" w:hAnsi="Times New Roman" w:cs="Times New Roman"/>
        </w:rPr>
        <w:t xml:space="preserve"> se ve své práci</w:t>
      </w:r>
      <w:r w:rsidR="00941679" w:rsidRPr="00C4163F">
        <w:rPr>
          <w:rFonts w:ascii="Times New Roman" w:hAnsi="Times New Roman" w:cs="Times New Roman"/>
        </w:rPr>
        <w:t xml:space="preserve"> věnuju podrobněji</w:t>
      </w:r>
      <w:r w:rsidR="0046430D" w:rsidRPr="00C4163F">
        <w:rPr>
          <w:rFonts w:ascii="Times New Roman" w:hAnsi="Times New Roman" w:cs="Times New Roman"/>
        </w:rPr>
        <w:t>. Od prvních přímých voleb v roce 1979 můžeme zaznamenat výrazné rozšíření pravomocí EP</w:t>
      </w:r>
      <w:r w:rsidR="00982761" w:rsidRPr="00C4163F">
        <w:rPr>
          <w:rFonts w:ascii="Times New Roman" w:hAnsi="Times New Roman" w:cs="Times New Roman"/>
        </w:rPr>
        <w:t xml:space="preserve">. Poslední smlouva, která změnila primární právo EU, tzv. </w:t>
      </w:r>
      <w:r w:rsidR="0046430D" w:rsidRPr="00C4163F">
        <w:rPr>
          <w:rFonts w:ascii="Times New Roman" w:hAnsi="Times New Roman" w:cs="Times New Roman"/>
        </w:rPr>
        <w:t>Lisabonská smlouva</w:t>
      </w:r>
      <w:r w:rsidR="00566C90" w:rsidRPr="00C4163F">
        <w:rPr>
          <w:rFonts w:ascii="Times New Roman" w:hAnsi="Times New Roman" w:cs="Times New Roman"/>
        </w:rPr>
        <w:t>,</w:t>
      </w:r>
      <w:r w:rsidR="0046430D" w:rsidRPr="00C4163F">
        <w:rPr>
          <w:rFonts w:ascii="Times New Roman" w:hAnsi="Times New Roman" w:cs="Times New Roman"/>
        </w:rPr>
        <w:t xml:space="preserve"> znamenala pro EP jistou revoluci a přizna</w:t>
      </w:r>
      <w:r w:rsidR="00F35AB1">
        <w:rPr>
          <w:rFonts w:ascii="Times New Roman" w:hAnsi="Times New Roman" w:cs="Times New Roman"/>
        </w:rPr>
        <w:t>la mu pravomoci</w:t>
      </w:r>
      <w:r w:rsidR="00982761" w:rsidRPr="00C4163F">
        <w:rPr>
          <w:rFonts w:ascii="Times New Roman" w:hAnsi="Times New Roman" w:cs="Times New Roman"/>
        </w:rPr>
        <w:t xml:space="preserve">, díky kterým se EP přiblížil ve své důležitosti Radě a Komisi. Přesto, </w:t>
      </w:r>
      <w:r w:rsidR="00566C90" w:rsidRPr="00C4163F">
        <w:rPr>
          <w:rFonts w:ascii="Times New Roman" w:hAnsi="Times New Roman" w:cs="Times New Roman"/>
        </w:rPr>
        <w:t>že EP v průběhu let získal na síle</w:t>
      </w:r>
      <w:r w:rsidR="00982761" w:rsidRPr="00C4163F">
        <w:rPr>
          <w:rFonts w:ascii="Times New Roman" w:hAnsi="Times New Roman" w:cs="Times New Roman"/>
        </w:rPr>
        <w:t>, ve srovnání s</w:t>
      </w:r>
      <w:r w:rsidR="00F35AB1">
        <w:rPr>
          <w:rFonts w:ascii="Times New Roman" w:hAnsi="Times New Roman" w:cs="Times New Roman"/>
        </w:rPr>
        <w:t xml:space="preserve"> rolí</w:t>
      </w:r>
      <w:r w:rsidR="00982761" w:rsidRPr="00C4163F">
        <w:rPr>
          <w:rFonts w:ascii="Times New Roman" w:hAnsi="Times New Roman" w:cs="Times New Roman"/>
        </w:rPr>
        <w:t> </w:t>
      </w:r>
      <w:r w:rsidR="00DF08B9">
        <w:rPr>
          <w:rFonts w:ascii="Times New Roman" w:hAnsi="Times New Roman" w:cs="Times New Roman"/>
        </w:rPr>
        <w:t>parlamentů</w:t>
      </w:r>
      <w:r w:rsidR="00566C90" w:rsidRPr="00C4163F">
        <w:rPr>
          <w:rFonts w:ascii="Times New Roman" w:hAnsi="Times New Roman" w:cs="Times New Roman"/>
        </w:rPr>
        <w:t xml:space="preserve"> </w:t>
      </w:r>
      <w:r w:rsidR="00DF08B9">
        <w:rPr>
          <w:rFonts w:ascii="Times New Roman" w:hAnsi="Times New Roman" w:cs="Times New Roman"/>
        </w:rPr>
        <w:t xml:space="preserve">v </w:t>
      </w:r>
      <w:r w:rsidR="00982761" w:rsidRPr="00C4163F">
        <w:rPr>
          <w:rFonts w:ascii="Times New Roman" w:hAnsi="Times New Roman" w:cs="Times New Roman"/>
        </w:rPr>
        <w:t xml:space="preserve">jednotlivých </w:t>
      </w:r>
      <w:r w:rsidR="00DF08B9">
        <w:rPr>
          <w:rFonts w:ascii="Times New Roman" w:hAnsi="Times New Roman" w:cs="Times New Roman"/>
        </w:rPr>
        <w:t>státech</w:t>
      </w:r>
      <w:r w:rsidR="00982761" w:rsidRPr="00C4163F">
        <w:rPr>
          <w:rFonts w:ascii="Times New Roman" w:hAnsi="Times New Roman" w:cs="Times New Roman"/>
        </w:rPr>
        <w:t xml:space="preserve"> je jeho role v EU stále omezená. Také národní parlamenty získaly přijetí</w:t>
      </w:r>
      <w:r w:rsidR="00566C90" w:rsidRPr="00C4163F">
        <w:rPr>
          <w:rFonts w:ascii="Times New Roman" w:hAnsi="Times New Roman" w:cs="Times New Roman"/>
        </w:rPr>
        <w:t>m</w:t>
      </w:r>
      <w:r w:rsidR="00982761" w:rsidRPr="00C4163F">
        <w:rPr>
          <w:rFonts w:ascii="Times New Roman" w:hAnsi="Times New Roman" w:cs="Times New Roman"/>
        </w:rPr>
        <w:t xml:space="preserve"> L</w:t>
      </w:r>
      <w:r w:rsidR="00F35AB1">
        <w:rPr>
          <w:rFonts w:ascii="Times New Roman" w:hAnsi="Times New Roman" w:cs="Times New Roman"/>
        </w:rPr>
        <w:t>isabonské smlouvy nové pravomoci</w:t>
      </w:r>
      <w:r w:rsidR="00CD3547" w:rsidRPr="00C4163F">
        <w:rPr>
          <w:rFonts w:ascii="Times New Roman" w:hAnsi="Times New Roman" w:cs="Times New Roman"/>
        </w:rPr>
        <w:t>, přičemž hlavní změna se</w:t>
      </w:r>
      <w:r w:rsidR="009F3ADF" w:rsidRPr="00C4163F">
        <w:rPr>
          <w:rFonts w:ascii="Times New Roman" w:hAnsi="Times New Roman" w:cs="Times New Roman"/>
        </w:rPr>
        <w:t xml:space="preserve"> pravděpodobně</w:t>
      </w:r>
      <w:r w:rsidR="00CD3547" w:rsidRPr="00C4163F">
        <w:rPr>
          <w:rFonts w:ascii="Times New Roman" w:hAnsi="Times New Roman" w:cs="Times New Roman"/>
        </w:rPr>
        <w:t xml:space="preserve"> týká jejich úlohy při dodržování </w:t>
      </w:r>
      <w:r w:rsidR="009928EF" w:rsidRPr="00C4163F">
        <w:rPr>
          <w:rFonts w:ascii="Times New Roman" w:hAnsi="Times New Roman" w:cs="Times New Roman"/>
        </w:rPr>
        <w:t>zásady subs</w:t>
      </w:r>
      <w:r w:rsidR="009F3ADF" w:rsidRPr="00C4163F">
        <w:rPr>
          <w:rFonts w:ascii="Times New Roman" w:hAnsi="Times New Roman" w:cs="Times New Roman"/>
        </w:rPr>
        <w:t>idiarity.</w:t>
      </w:r>
      <w:r w:rsidR="00566C90" w:rsidRPr="00C4163F">
        <w:rPr>
          <w:rFonts w:ascii="Times New Roman" w:hAnsi="Times New Roman" w:cs="Times New Roman"/>
        </w:rPr>
        <w:t xml:space="preserve"> </w:t>
      </w:r>
      <w:r w:rsidR="009F3ADF" w:rsidRPr="00C4163F">
        <w:rPr>
          <w:rFonts w:ascii="Times New Roman" w:hAnsi="Times New Roman" w:cs="Times New Roman"/>
        </w:rPr>
        <w:t>Lisabonská smlouva pamatuje také na spolupráci mezi EP a národními parlamenty, což je důležitý faktor pro efektivní fungování obou institucí. Všechny změny v rámci Lisabonské smlouvy, které se dotkly fungování EP a n</w:t>
      </w:r>
      <w:r w:rsidR="00FF1173" w:rsidRPr="00C4163F">
        <w:rPr>
          <w:rFonts w:ascii="Times New Roman" w:hAnsi="Times New Roman" w:cs="Times New Roman"/>
        </w:rPr>
        <w:t>árodních parlamentů shrnuji</w:t>
      </w:r>
      <w:r w:rsidR="009F3ADF" w:rsidRPr="00C4163F">
        <w:rPr>
          <w:rFonts w:ascii="Times New Roman" w:hAnsi="Times New Roman" w:cs="Times New Roman"/>
        </w:rPr>
        <w:t xml:space="preserve"> ve své práci, přičem</w:t>
      </w:r>
      <w:r w:rsidR="00E70714" w:rsidRPr="00C4163F">
        <w:rPr>
          <w:rFonts w:ascii="Times New Roman" w:hAnsi="Times New Roman" w:cs="Times New Roman"/>
        </w:rPr>
        <w:t>ž</w:t>
      </w:r>
      <w:r w:rsidR="009F3ADF" w:rsidRPr="00C4163F">
        <w:rPr>
          <w:rFonts w:ascii="Times New Roman" w:hAnsi="Times New Roman" w:cs="Times New Roman"/>
        </w:rPr>
        <w:t xml:space="preserve"> těm nejdůležitějším změnám</w:t>
      </w:r>
      <w:r w:rsidR="00FF1173" w:rsidRPr="00C4163F">
        <w:rPr>
          <w:rFonts w:ascii="Times New Roman" w:hAnsi="Times New Roman" w:cs="Times New Roman"/>
        </w:rPr>
        <w:t>,</w:t>
      </w:r>
      <w:r w:rsidR="009F3ADF" w:rsidRPr="00C4163F">
        <w:rPr>
          <w:rFonts w:ascii="Times New Roman" w:hAnsi="Times New Roman" w:cs="Times New Roman"/>
        </w:rPr>
        <w:t xml:space="preserve"> jako je například kontr</w:t>
      </w:r>
      <w:r w:rsidR="00E70714" w:rsidRPr="00C4163F">
        <w:rPr>
          <w:rFonts w:ascii="Times New Roman" w:hAnsi="Times New Roman" w:cs="Times New Roman"/>
        </w:rPr>
        <w:t>ola zásady subsidiarity národními</w:t>
      </w:r>
      <w:r w:rsidR="009F3ADF" w:rsidRPr="00C4163F">
        <w:rPr>
          <w:rFonts w:ascii="Times New Roman" w:hAnsi="Times New Roman" w:cs="Times New Roman"/>
        </w:rPr>
        <w:t xml:space="preserve"> parlamenty</w:t>
      </w:r>
      <w:r w:rsidR="00FF1173" w:rsidRPr="00C4163F">
        <w:rPr>
          <w:rFonts w:ascii="Times New Roman" w:hAnsi="Times New Roman" w:cs="Times New Roman"/>
        </w:rPr>
        <w:t>,</w:t>
      </w:r>
      <w:r w:rsidR="009F3ADF" w:rsidRPr="00C4163F">
        <w:rPr>
          <w:rFonts w:ascii="Times New Roman" w:hAnsi="Times New Roman" w:cs="Times New Roman"/>
        </w:rPr>
        <w:t xml:space="preserve"> se věnuji podrobněji.</w:t>
      </w:r>
    </w:p>
    <w:p w14:paraId="6D460E38" w14:textId="77777777" w:rsidR="009E22F0" w:rsidRDefault="008F4109" w:rsidP="00E65B85">
      <w:pPr>
        <w:spacing w:line="360" w:lineRule="auto"/>
        <w:jc w:val="both"/>
        <w:rPr>
          <w:rFonts w:ascii="Times New Roman" w:hAnsi="Times New Roman" w:cs="Times New Roman"/>
        </w:rPr>
      </w:pPr>
      <w:r w:rsidRPr="00C4163F">
        <w:rPr>
          <w:rFonts w:ascii="Times New Roman" w:hAnsi="Times New Roman" w:cs="Times New Roman"/>
        </w:rPr>
        <w:tab/>
        <w:t>Při zpracování diplom</w:t>
      </w:r>
      <w:r w:rsidR="003D45EA" w:rsidRPr="00C4163F">
        <w:rPr>
          <w:rFonts w:ascii="Times New Roman" w:hAnsi="Times New Roman" w:cs="Times New Roman"/>
        </w:rPr>
        <w:t xml:space="preserve">ové práce jsem </w:t>
      </w:r>
      <w:r w:rsidR="007A22F3">
        <w:rPr>
          <w:rFonts w:ascii="Times New Roman" w:hAnsi="Times New Roman" w:cs="Times New Roman"/>
        </w:rPr>
        <w:t>vycházel z českých</w:t>
      </w:r>
      <w:r w:rsidR="003D45EA" w:rsidRPr="00C4163F">
        <w:rPr>
          <w:rFonts w:ascii="Times New Roman" w:hAnsi="Times New Roman" w:cs="Times New Roman"/>
        </w:rPr>
        <w:t xml:space="preserve"> i zahraniční</w:t>
      </w:r>
      <w:r w:rsidR="007A22F3">
        <w:rPr>
          <w:rFonts w:ascii="Times New Roman" w:hAnsi="Times New Roman" w:cs="Times New Roman"/>
        </w:rPr>
        <w:t>ch zdrojů</w:t>
      </w:r>
      <w:r w:rsidR="003D45EA" w:rsidRPr="00C4163F">
        <w:rPr>
          <w:rFonts w:ascii="Times New Roman" w:hAnsi="Times New Roman" w:cs="Times New Roman"/>
        </w:rPr>
        <w:t>.</w:t>
      </w:r>
      <w:r w:rsidR="007A22F3">
        <w:rPr>
          <w:rFonts w:ascii="Times New Roman" w:hAnsi="Times New Roman" w:cs="Times New Roman"/>
        </w:rPr>
        <w:t xml:space="preserve"> </w:t>
      </w:r>
      <w:r w:rsidR="009E22F0" w:rsidRPr="00C4163F">
        <w:rPr>
          <w:rFonts w:ascii="Times New Roman" w:hAnsi="Times New Roman" w:cs="Times New Roman"/>
        </w:rPr>
        <w:t xml:space="preserve">Primárně jsem </w:t>
      </w:r>
      <w:r w:rsidR="007A22F3">
        <w:rPr>
          <w:rFonts w:ascii="Times New Roman" w:hAnsi="Times New Roman" w:cs="Times New Roman"/>
        </w:rPr>
        <w:t>se snažil pracovat</w:t>
      </w:r>
      <w:r w:rsidR="009E22F0" w:rsidRPr="00C4163F">
        <w:rPr>
          <w:rFonts w:ascii="Times New Roman" w:hAnsi="Times New Roman" w:cs="Times New Roman"/>
        </w:rPr>
        <w:t xml:space="preserve"> </w:t>
      </w:r>
      <w:r w:rsidR="007A22F3">
        <w:rPr>
          <w:rFonts w:ascii="Times New Roman" w:hAnsi="Times New Roman" w:cs="Times New Roman"/>
        </w:rPr>
        <w:t>s</w:t>
      </w:r>
      <w:r w:rsidR="009E22F0" w:rsidRPr="00C4163F">
        <w:rPr>
          <w:rFonts w:ascii="Times New Roman" w:hAnsi="Times New Roman" w:cs="Times New Roman"/>
        </w:rPr>
        <w:t xml:space="preserve"> </w:t>
      </w:r>
      <w:r w:rsidR="006A6924">
        <w:rPr>
          <w:rFonts w:ascii="Times New Roman" w:hAnsi="Times New Roman" w:cs="Times New Roman"/>
        </w:rPr>
        <w:t>původní</w:t>
      </w:r>
      <w:r w:rsidR="007A22F3">
        <w:rPr>
          <w:rFonts w:ascii="Times New Roman" w:hAnsi="Times New Roman" w:cs="Times New Roman"/>
        </w:rPr>
        <w:t>m</w:t>
      </w:r>
      <w:r w:rsidR="006A6924">
        <w:rPr>
          <w:rFonts w:ascii="Times New Roman" w:hAnsi="Times New Roman" w:cs="Times New Roman"/>
        </w:rPr>
        <w:t xml:space="preserve"> text</w:t>
      </w:r>
      <w:r w:rsidR="007A22F3">
        <w:rPr>
          <w:rFonts w:ascii="Times New Roman" w:hAnsi="Times New Roman" w:cs="Times New Roman"/>
        </w:rPr>
        <w:t>em</w:t>
      </w:r>
      <w:r w:rsidR="006A6924">
        <w:rPr>
          <w:rFonts w:ascii="Times New Roman" w:hAnsi="Times New Roman" w:cs="Times New Roman"/>
        </w:rPr>
        <w:t xml:space="preserve"> Lisabonské smlouvy.</w:t>
      </w:r>
      <w:r w:rsidR="007A22F3">
        <w:rPr>
          <w:rFonts w:ascii="Times New Roman" w:hAnsi="Times New Roman" w:cs="Times New Roman"/>
        </w:rPr>
        <w:t xml:space="preserve"> Vzhledem k tomu, že literatura zaměřená na problematiku Evropského parlamentu a národních parlamentů po Lisabonské smlouvě není komplexně zpracována, musel jsem se opírat kromě monografií také o zdroje časopisecké a internetové. Dále jsem se snažil pracovat také s judikatu</w:t>
      </w:r>
      <w:r w:rsidR="00F52D41">
        <w:rPr>
          <w:rFonts w:ascii="Times New Roman" w:hAnsi="Times New Roman" w:cs="Times New Roman"/>
        </w:rPr>
        <w:t>rou a právními předpisy upravující</w:t>
      </w:r>
      <w:r w:rsidR="007A22F3">
        <w:rPr>
          <w:rFonts w:ascii="Times New Roman" w:hAnsi="Times New Roman" w:cs="Times New Roman"/>
        </w:rPr>
        <w:t xml:space="preserve"> danou problematiku. </w:t>
      </w:r>
      <w:r w:rsidR="00E21834">
        <w:rPr>
          <w:rFonts w:ascii="Times New Roman" w:hAnsi="Times New Roman" w:cs="Times New Roman"/>
        </w:rPr>
        <w:t>Z českých autorů</w:t>
      </w:r>
      <w:r w:rsidR="00DF08B9">
        <w:rPr>
          <w:rFonts w:ascii="Times New Roman" w:hAnsi="Times New Roman" w:cs="Times New Roman"/>
        </w:rPr>
        <w:t xml:space="preserve"> v</w:t>
      </w:r>
      <w:r w:rsidR="00E21834">
        <w:rPr>
          <w:rFonts w:ascii="Times New Roman" w:hAnsi="Times New Roman" w:cs="Times New Roman"/>
        </w:rPr>
        <w:t>ěnujících se Lisabonské smlouvě</w:t>
      </w:r>
      <w:r w:rsidR="00DF08B9">
        <w:rPr>
          <w:rFonts w:ascii="Times New Roman" w:hAnsi="Times New Roman" w:cs="Times New Roman"/>
        </w:rPr>
        <w:t xml:space="preserve"> bych vyzdvihl především Pitrovou Markétu, Pítrovou Lenku, Syllovou Jindřišku a Georgieva Jiřího.</w:t>
      </w:r>
    </w:p>
    <w:p w14:paraId="339C5EAC" w14:textId="77777777" w:rsidR="00E95057" w:rsidRDefault="00E95057" w:rsidP="00E65B85">
      <w:pPr>
        <w:spacing w:line="360" w:lineRule="auto"/>
        <w:jc w:val="both"/>
        <w:rPr>
          <w:rFonts w:ascii="Times New Roman" w:hAnsi="Times New Roman" w:cs="Times New Roman"/>
        </w:rPr>
      </w:pPr>
      <w:r>
        <w:rPr>
          <w:rFonts w:ascii="Times New Roman" w:hAnsi="Times New Roman" w:cs="Times New Roman"/>
        </w:rPr>
        <w:lastRenderedPageBreak/>
        <w:tab/>
        <w:t xml:space="preserve">Práce je členěná celkově do šesti kapitol. </w:t>
      </w:r>
      <w:r w:rsidRPr="009E0F5A">
        <w:rPr>
          <w:rFonts w:ascii="Times New Roman" w:hAnsi="Times New Roman" w:cs="Times New Roman"/>
        </w:rPr>
        <w:t>V první kapitole</w:t>
      </w:r>
      <w:r w:rsidR="004E331F" w:rsidRPr="009E0F5A">
        <w:rPr>
          <w:rFonts w:ascii="Times New Roman" w:hAnsi="Times New Roman" w:cs="Times New Roman"/>
        </w:rPr>
        <w:t xml:space="preserve"> </w:t>
      </w:r>
      <w:r w:rsidRPr="009E0F5A">
        <w:rPr>
          <w:rFonts w:ascii="Times New Roman" w:hAnsi="Times New Roman" w:cs="Times New Roman"/>
        </w:rPr>
        <w:t>jsem stručně vylíčil obecné informace o Evropském parlamentu</w:t>
      </w:r>
      <w:r w:rsidR="004926AB" w:rsidRPr="009E0F5A">
        <w:rPr>
          <w:rFonts w:ascii="Times New Roman" w:hAnsi="Times New Roman" w:cs="Times New Roman"/>
        </w:rPr>
        <w:t>.</w:t>
      </w:r>
    </w:p>
    <w:p w14:paraId="10E8CEB8" w14:textId="77777777" w:rsidR="00E95057" w:rsidRDefault="00E95057" w:rsidP="00E65B85">
      <w:pPr>
        <w:spacing w:line="360" w:lineRule="auto"/>
        <w:jc w:val="both"/>
        <w:rPr>
          <w:rFonts w:ascii="Times New Roman" w:hAnsi="Times New Roman" w:cs="Times New Roman"/>
        </w:rPr>
      </w:pPr>
      <w:r>
        <w:rPr>
          <w:rFonts w:ascii="Times New Roman" w:hAnsi="Times New Roman" w:cs="Times New Roman"/>
        </w:rPr>
        <w:tab/>
        <w:t>Druhá kapitola se věnuje vývoji Evropského parlamentu. Vzhledem k dynamičnosti této instituce jsem považoval za nutnost, abych čtenáře seznámil s</w:t>
      </w:r>
      <w:r w:rsidR="004E331F">
        <w:rPr>
          <w:rFonts w:ascii="Times New Roman" w:hAnsi="Times New Roman" w:cs="Times New Roman"/>
        </w:rPr>
        <w:t xml:space="preserve"> jeho </w:t>
      </w:r>
      <w:r>
        <w:rPr>
          <w:rFonts w:ascii="Times New Roman" w:hAnsi="Times New Roman" w:cs="Times New Roman"/>
        </w:rPr>
        <w:t>vývojem</w:t>
      </w:r>
      <w:r w:rsidR="004E331F">
        <w:rPr>
          <w:rFonts w:ascii="Times New Roman" w:hAnsi="Times New Roman" w:cs="Times New Roman"/>
        </w:rPr>
        <w:t xml:space="preserve"> </w:t>
      </w:r>
      <w:r>
        <w:rPr>
          <w:rFonts w:ascii="Times New Roman" w:hAnsi="Times New Roman" w:cs="Times New Roman"/>
        </w:rPr>
        <w:t xml:space="preserve">v průběhu integrace. </w:t>
      </w:r>
    </w:p>
    <w:p w14:paraId="4E4F2157" w14:textId="77777777" w:rsidR="00E95057" w:rsidRDefault="00E95057" w:rsidP="00E65B85">
      <w:pPr>
        <w:spacing w:line="360" w:lineRule="auto"/>
        <w:jc w:val="both"/>
        <w:rPr>
          <w:rFonts w:ascii="Times New Roman" w:hAnsi="Times New Roman" w:cs="Times New Roman"/>
        </w:rPr>
      </w:pPr>
      <w:r>
        <w:rPr>
          <w:rFonts w:ascii="Times New Roman" w:hAnsi="Times New Roman" w:cs="Times New Roman"/>
        </w:rPr>
        <w:tab/>
        <w:t>Třetí a čtvrtá kapitola patří k jádru mé práce a zabývají se</w:t>
      </w:r>
      <w:r w:rsidR="004E331F">
        <w:rPr>
          <w:rFonts w:ascii="Times New Roman" w:hAnsi="Times New Roman" w:cs="Times New Roman"/>
        </w:rPr>
        <w:t xml:space="preserve"> vlivem Lisabonské smlouvy na Evropský parlament a národní parlamenty. </w:t>
      </w:r>
      <w:r w:rsidR="00717C89">
        <w:rPr>
          <w:rFonts w:ascii="Times New Roman" w:hAnsi="Times New Roman" w:cs="Times New Roman"/>
        </w:rPr>
        <w:t>Tyto dvě kapitoly jsou také nejrozsáhlejší</w:t>
      </w:r>
      <w:r w:rsidR="004E331F">
        <w:rPr>
          <w:rFonts w:ascii="Times New Roman" w:hAnsi="Times New Roman" w:cs="Times New Roman"/>
        </w:rPr>
        <w:t xml:space="preserve"> a</w:t>
      </w:r>
      <w:r w:rsidR="00717C89">
        <w:rPr>
          <w:rFonts w:ascii="Times New Roman" w:hAnsi="Times New Roman" w:cs="Times New Roman"/>
        </w:rPr>
        <w:t xml:space="preserve"> snažím </w:t>
      </w:r>
      <w:r w:rsidR="004E331F">
        <w:rPr>
          <w:rFonts w:ascii="Times New Roman" w:hAnsi="Times New Roman" w:cs="Times New Roman"/>
        </w:rPr>
        <w:t xml:space="preserve">se v nich </w:t>
      </w:r>
      <w:r w:rsidR="00717C89">
        <w:rPr>
          <w:rFonts w:ascii="Times New Roman" w:hAnsi="Times New Roman" w:cs="Times New Roman"/>
        </w:rPr>
        <w:t>vyzdvihnout a podrobněji rozebrat jednotlivé změny, které posílily roli obou institucí.</w:t>
      </w:r>
    </w:p>
    <w:p w14:paraId="4CBEDECC" w14:textId="77777777" w:rsidR="00717C89" w:rsidRDefault="00717C89" w:rsidP="00E65B85">
      <w:pPr>
        <w:spacing w:line="360" w:lineRule="auto"/>
        <w:jc w:val="both"/>
        <w:rPr>
          <w:rFonts w:ascii="Times New Roman" w:hAnsi="Times New Roman" w:cs="Times New Roman"/>
        </w:rPr>
      </w:pPr>
      <w:r>
        <w:rPr>
          <w:rFonts w:ascii="Times New Roman" w:hAnsi="Times New Roman" w:cs="Times New Roman"/>
        </w:rPr>
        <w:tab/>
        <w:t xml:space="preserve">Pátá kapitola pojednává o různých formách meziparlamentní spolupráce. V této části jsem se snažil primárně zaměřit na </w:t>
      </w:r>
      <w:r w:rsidR="00E21834">
        <w:rPr>
          <w:rFonts w:ascii="Times New Roman" w:hAnsi="Times New Roman" w:cs="Times New Roman"/>
        </w:rPr>
        <w:t>nejdůležitější formy spolupráce,</w:t>
      </w:r>
      <w:r>
        <w:rPr>
          <w:rFonts w:ascii="Times New Roman" w:hAnsi="Times New Roman" w:cs="Times New Roman"/>
        </w:rPr>
        <w:t xml:space="preserve"> mezi které patří činnost Konference předsedů, </w:t>
      </w:r>
      <w:r w:rsidR="003533A0">
        <w:rPr>
          <w:rFonts w:ascii="Times New Roman" w:hAnsi="Times New Roman" w:cs="Times New Roman"/>
        </w:rPr>
        <w:t>Konference výborů pro evropské záležitosti (COSAC)</w:t>
      </w:r>
      <w:r>
        <w:rPr>
          <w:rFonts w:ascii="Times New Roman" w:hAnsi="Times New Roman" w:cs="Times New Roman"/>
        </w:rPr>
        <w:t xml:space="preserve"> a </w:t>
      </w:r>
      <w:r w:rsidR="003533A0">
        <w:rPr>
          <w:rFonts w:ascii="Times New Roman" w:hAnsi="Times New Roman" w:cs="Times New Roman"/>
        </w:rPr>
        <w:t>meziparlamentní výměna informací (</w:t>
      </w:r>
      <w:r>
        <w:rPr>
          <w:rFonts w:ascii="Times New Roman" w:hAnsi="Times New Roman" w:cs="Times New Roman"/>
        </w:rPr>
        <w:t>IPEX</w:t>
      </w:r>
      <w:r w:rsidR="003533A0">
        <w:rPr>
          <w:rFonts w:ascii="Times New Roman" w:hAnsi="Times New Roman" w:cs="Times New Roman"/>
        </w:rPr>
        <w:t>)</w:t>
      </w:r>
      <w:r>
        <w:rPr>
          <w:rFonts w:ascii="Times New Roman" w:hAnsi="Times New Roman" w:cs="Times New Roman"/>
        </w:rPr>
        <w:t>.</w:t>
      </w:r>
    </w:p>
    <w:p w14:paraId="517609EE" w14:textId="77777777" w:rsidR="00717C89" w:rsidRDefault="00717C89" w:rsidP="00E65B85">
      <w:pPr>
        <w:spacing w:line="360" w:lineRule="auto"/>
        <w:jc w:val="both"/>
        <w:rPr>
          <w:rFonts w:ascii="Times New Roman" w:hAnsi="Times New Roman" w:cs="Times New Roman"/>
        </w:rPr>
      </w:pPr>
      <w:r>
        <w:rPr>
          <w:rFonts w:ascii="Times New Roman" w:hAnsi="Times New Roman" w:cs="Times New Roman"/>
        </w:rPr>
        <w:tab/>
      </w:r>
      <w:r w:rsidR="003533A0">
        <w:rPr>
          <w:rFonts w:ascii="Times New Roman" w:hAnsi="Times New Roman" w:cs="Times New Roman"/>
        </w:rPr>
        <w:t>Poslední</w:t>
      </w:r>
      <w:r w:rsidR="00E21834">
        <w:rPr>
          <w:rFonts w:ascii="Times New Roman" w:hAnsi="Times New Roman" w:cs="Times New Roman"/>
        </w:rPr>
        <w:t xml:space="preserve"> </w:t>
      </w:r>
      <w:r>
        <w:rPr>
          <w:rFonts w:ascii="Times New Roman" w:hAnsi="Times New Roman" w:cs="Times New Roman"/>
        </w:rPr>
        <w:t>kapitola pojednává o demokratickém deficitu v</w:t>
      </w:r>
      <w:r w:rsidR="005B6FB7">
        <w:rPr>
          <w:rFonts w:ascii="Times New Roman" w:hAnsi="Times New Roman" w:cs="Times New Roman"/>
        </w:rPr>
        <w:t> </w:t>
      </w:r>
      <w:r>
        <w:rPr>
          <w:rFonts w:ascii="Times New Roman" w:hAnsi="Times New Roman" w:cs="Times New Roman"/>
        </w:rPr>
        <w:t>EU</w:t>
      </w:r>
      <w:r w:rsidR="005B6FB7">
        <w:rPr>
          <w:rFonts w:ascii="Times New Roman" w:hAnsi="Times New Roman" w:cs="Times New Roman"/>
        </w:rPr>
        <w:t>, především v době</w:t>
      </w:r>
      <w:r>
        <w:rPr>
          <w:rFonts w:ascii="Times New Roman" w:hAnsi="Times New Roman" w:cs="Times New Roman"/>
        </w:rPr>
        <w:t xml:space="preserve"> po Lisabonské smlouvě. </w:t>
      </w:r>
      <w:r w:rsidR="00F2083F">
        <w:rPr>
          <w:rFonts w:ascii="Times New Roman" w:hAnsi="Times New Roman" w:cs="Times New Roman"/>
        </w:rPr>
        <w:t>Demokratický deficit se snažím demonstrovat</w:t>
      </w:r>
      <w:r>
        <w:rPr>
          <w:rFonts w:ascii="Times New Roman" w:hAnsi="Times New Roman" w:cs="Times New Roman"/>
        </w:rPr>
        <w:t xml:space="preserve"> </w:t>
      </w:r>
      <w:r w:rsidR="00F2083F">
        <w:rPr>
          <w:rFonts w:ascii="Times New Roman" w:hAnsi="Times New Roman" w:cs="Times New Roman"/>
        </w:rPr>
        <w:t>na roli Evropského parlamentu</w:t>
      </w:r>
      <w:r w:rsidR="004E331F">
        <w:rPr>
          <w:rFonts w:ascii="Times New Roman" w:hAnsi="Times New Roman" w:cs="Times New Roman"/>
        </w:rPr>
        <w:t xml:space="preserve"> a </w:t>
      </w:r>
      <w:r w:rsidR="00F2083F">
        <w:rPr>
          <w:rFonts w:ascii="Times New Roman" w:hAnsi="Times New Roman" w:cs="Times New Roman"/>
        </w:rPr>
        <w:t>národních parlamentů</w:t>
      </w:r>
      <w:r w:rsidR="004E331F">
        <w:rPr>
          <w:rFonts w:ascii="Times New Roman" w:hAnsi="Times New Roman" w:cs="Times New Roman"/>
        </w:rPr>
        <w:t xml:space="preserve"> v EU. </w:t>
      </w:r>
      <w:r w:rsidR="00F2083F">
        <w:rPr>
          <w:rFonts w:ascii="Times New Roman" w:hAnsi="Times New Roman" w:cs="Times New Roman"/>
        </w:rPr>
        <w:t>V této finální kapitole také po</w:t>
      </w:r>
      <w:r w:rsidR="00F35AB1">
        <w:rPr>
          <w:rFonts w:ascii="Times New Roman" w:hAnsi="Times New Roman" w:cs="Times New Roman"/>
        </w:rPr>
        <w:t>uka</w:t>
      </w:r>
      <w:r w:rsidR="00E21834">
        <w:rPr>
          <w:rFonts w:ascii="Times New Roman" w:hAnsi="Times New Roman" w:cs="Times New Roman"/>
        </w:rPr>
        <w:t>zuji</w:t>
      </w:r>
      <w:r w:rsidR="00F2083F">
        <w:rPr>
          <w:rFonts w:ascii="Times New Roman" w:hAnsi="Times New Roman" w:cs="Times New Roman"/>
        </w:rPr>
        <w:t xml:space="preserve"> na případné nedostatky, které považuji za nezbytné do budoucna řešit.</w:t>
      </w:r>
    </w:p>
    <w:p w14:paraId="3867D6CA" w14:textId="77777777" w:rsidR="00F2083F" w:rsidRDefault="00F2083F" w:rsidP="00E65B85">
      <w:pPr>
        <w:spacing w:line="360" w:lineRule="auto"/>
        <w:jc w:val="both"/>
        <w:rPr>
          <w:rFonts w:ascii="Times New Roman" w:hAnsi="Times New Roman" w:cs="Times New Roman"/>
        </w:rPr>
      </w:pPr>
      <w:r>
        <w:rPr>
          <w:rFonts w:ascii="Times New Roman" w:hAnsi="Times New Roman" w:cs="Times New Roman"/>
        </w:rPr>
        <w:tab/>
        <w:t>Při psaní diplomové práce jsem využil hlavně věde</w:t>
      </w:r>
      <w:r w:rsidR="00F35AB1">
        <w:rPr>
          <w:rFonts w:ascii="Times New Roman" w:hAnsi="Times New Roman" w:cs="Times New Roman"/>
        </w:rPr>
        <w:t>cký popis, analýzu a komparaci. P</w:t>
      </w:r>
      <w:r>
        <w:rPr>
          <w:rFonts w:ascii="Times New Roman" w:hAnsi="Times New Roman" w:cs="Times New Roman"/>
        </w:rPr>
        <w:t>opisnou</w:t>
      </w:r>
      <w:r w:rsidR="00F35AB1">
        <w:rPr>
          <w:rFonts w:ascii="Times New Roman" w:hAnsi="Times New Roman" w:cs="Times New Roman"/>
        </w:rPr>
        <w:t xml:space="preserve"> metodu</w:t>
      </w:r>
      <w:r>
        <w:rPr>
          <w:rFonts w:ascii="Times New Roman" w:hAnsi="Times New Roman" w:cs="Times New Roman"/>
        </w:rPr>
        <w:t xml:space="preserve"> jsem využil především při </w:t>
      </w:r>
      <w:r w:rsidR="00411502">
        <w:rPr>
          <w:rFonts w:ascii="Times New Roman" w:hAnsi="Times New Roman" w:cs="Times New Roman"/>
        </w:rPr>
        <w:t>nastínění vývoje Evropského parlamentu a u obecného úvodu o této instituci. Metoda analýzy se objevuje primárně v jádru mé práce, kterou tvoří druhá a třetí kapitola a následně v šes</w:t>
      </w:r>
      <w:r w:rsidR="00F35AB1">
        <w:rPr>
          <w:rFonts w:ascii="Times New Roman" w:hAnsi="Times New Roman" w:cs="Times New Roman"/>
        </w:rPr>
        <w:t>té kapitole, kde se snažím analy</w:t>
      </w:r>
      <w:r w:rsidR="00411502">
        <w:rPr>
          <w:rFonts w:ascii="Times New Roman" w:hAnsi="Times New Roman" w:cs="Times New Roman"/>
        </w:rPr>
        <w:t>zovat jednotlivé změny zaved</w:t>
      </w:r>
      <w:r w:rsidR="005B6FB7">
        <w:rPr>
          <w:rFonts w:ascii="Times New Roman" w:hAnsi="Times New Roman" w:cs="Times New Roman"/>
        </w:rPr>
        <w:t>e</w:t>
      </w:r>
      <w:r w:rsidR="00411502">
        <w:rPr>
          <w:rFonts w:ascii="Times New Roman" w:hAnsi="Times New Roman" w:cs="Times New Roman"/>
        </w:rPr>
        <w:t>né Lisabonskou smlouvou. Komparační metoda je využívána především při srovnání jednotlivých</w:t>
      </w:r>
      <w:r w:rsidR="00F35AB1">
        <w:rPr>
          <w:rFonts w:ascii="Times New Roman" w:hAnsi="Times New Roman" w:cs="Times New Roman"/>
        </w:rPr>
        <w:t xml:space="preserve"> institutů před a po Lisabonskou</w:t>
      </w:r>
      <w:r w:rsidR="00411502">
        <w:rPr>
          <w:rFonts w:ascii="Times New Roman" w:hAnsi="Times New Roman" w:cs="Times New Roman"/>
        </w:rPr>
        <w:t xml:space="preserve"> smlouvou.</w:t>
      </w:r>
    </w:p>
    <w:p w14:paraId="02A7C95F" w14:textId="77777777" w:rsidR="00411502" w:rsidRDefault="00411502" w:rsidP="00E65B85">
      <w:pPr>
        <w:spacing w:line="360" w:lineRule="auto"/>
        <w:jc w:val="both"/>
        <w:rPr>
          <w:rFonts w:ascii="Times New Roman" w:hAnsi="Times New Roman" w:cs="Times New Roman"/>
        </w:rPr>
      </w:pPr>
      <w:r>
        <w:rPr>
          <w:rFonts w:ascii="Times New Roman" w:hAnsi="Times New Roman" w:cs="Times New Roman"/>
        </w:rPr>
        <w:tab/>
        <w:t xml:space="preserve">Pro diplomovou práci jsem si stanovil hypotézu, která zní následovně: </w:t>
      </w:r>
      <w:r w:rsidRPr="003D01C0">
        <w:rPr>
          <w:rFonts w:ascii="Times New Roman" w:hAnsi="Times New Roman" w:cs="Times New Roman"/>
          <w:i/>
        </w:rPr>
        <w:t>Role Evropského p</w:t>
      </w:r>
      <w:r w:rsidR="005B6FB7">
        <w:rPr>
          <w:rFonts w:ascii="Times New Roman" w:hAnsi="Times New Roman" w:cs="Times New Roman"/>
          <w:i/>
        </w:rPr>
        <w:t>arlamentu a národních parlamentů byly Lisabonskou smlouvou posíleny</w:t>
      </w:r>
      <w:r w:rsidRPr="003D01C0">
        <w:rPr>
          <w:rFonts w:ascii="Times New Roman" w:hAnsi="Times New Roman" w:cs="Times New Roman"/>
          <w:i/>
        </w:rPr>
        <w:t xml:space="preserve"> do té míry, že se již nedá hovořit o demokratickém deficitu EU.</w:t>
      </w:r>
      <w:r>
        <w:rPr>
          <w:rFonts w:ascii="Times New Roman" w:hAnsi="Times New Roman" w:cs="Times New Roman"/>
        </w:rPr>
        <w:t xml:space="preserve"> Odpovědět na stanovenou hypotézu se budu snažit v závěru diplomové práce.</w:t>
      </w:r>
    </w:p>
    <w:p w14:paraId="79E4E7A6" w14:textId="77777777" w:rsidR="00717C89" w:rsidRDefault="00717C89" w:rsidP="00E65B85">
      <w:pPr>
        <w:spacing w:line="360" w:lineRule="auto"/>
        <w:jc w:val="both"/>
        <w:rPr>
          <w:rFonts w:ascii="Times New Roman" w:hAnsi="Times New Roman" w:cs="Times New Roman"/>
        </w:rPr>
      </w:pPr>
    </w:p>
    <w:p w14:paraId="5D97B69A" w14:textId="77777777" w:rsidR="00971045" w:rsidRPr="00C4163F" w:rsidRDefault="00971045">
      <w:pPr>
        <w:rPr>
          <w:rFonts w:ascii="Times New Roman" w:hAnsi="Times New Roman" w:cs="Times New Roman"/>
        </w:rPr>
      </w:pPr>
      <w:r w:rsidRPr="00C4163F">
        <w:rPr>
          <w:rFonts w:ascii="Times New Roman" w:hAnsi="Times New Roman" w:cs="Times New Roman"/>
        </w:rPr>
        <w:br w:type="page"/>
      </w:r>
    </w:p>
    <w:p w14:paraId="2045270F" w14:textId="77777777" w:rsidR="006A6924" w:rsidRDefault="006A6924" w:rsidP="009F7FDD">
      <w:pPr>
        <w:pStyle w:val="Heading1"/>
        <w:sectPr w:rsidR="006A6924" w:rsidSect="006231DD">
          <w:pgSz w:w="11900" w:h="16840"/>
          <w:pgMar w:top="1418" w:right="1134" w:bottom="1418" w:left="1701" w:header="709" w:footer="709" w:gutter="0"/>
          <w:cols w:space="708"/>
          <w:titlePg/>
          <w:docGrid w:linePitch="360"/>
        </w:sectPr>
      </w:pPr>
    </w:p>
    <w:p w14:paraId="17F8409F" w14:textId="77777777" w:rsidR="00566C90" w:rsidRDefault="00E95057" w:rsidP="005A1E63">
      <w:pPr>
        <w:pStyle w:val="Heading1"/>
        <w:numPr>
          <w:ilvl w:val="0"/>
          <w:numId w:val="13"/>
        </w:numPr>
      </w:pPr>
      <w:bookmarkStart w:id="1" w:name="_Toc361013188"/>
      <w:r>
        <w:lastRenderedPageBreak/>
        <w:t xml:space="preserve">Obecně o </w:t>
      </w:r>
      <w:r w:rsidR="00071AA8">
        <w:t>Evropském p</w:t>
      </w:r>
      <w:r w:rsidR="00F00AD7" w:rsidRPr="00C4163F">
        <w:t>arlamentu</w:t>
      </w:r>
      <w:bookmarkEnd w:id="1"/>
    </w:p>
    <w:p w14:paraId="29D3C2E5" w14:textId="77777777" w:rsidR="00B07C8E" w:rsidRDefault="004D27B6" w:rsidP="0089049B">
      <w:pPr>
        <w:spacing w:line="360" w:lineRule="auto"/>
        <w:jc w:val="both"/>
        <w:rPr>
          <w:rFonts w:ascii="Times New Roman" w:hAnsi="Times New Roman" w:cs="Times New Roman"/>
        </w:rPr>
      </w:pPr>
      <w:r w:rsidRPr="0089049B">
        <w:rPr>
          <w:rFonts w:ascii="Times New Roman" w:hAnsi="Times New Roman" w:cs="Times New Roman"/>
        </w:rPr>
        <w:tab/>
      </w:r>
    </w:p>
    <w:p w14:paraId="3BE88855" w14:textId="77777777" w:rsidR="00207FBC" w:rsidRDefault="005E658C" w:rsidP="0089049B">
      <w:pPr>
        <w:spacing w:line="360" w:lineRule="auto"/>
        <w:jc w:val="both"/>
        <w:rPr>
          <w:rFonts w:ascii="Times New Roman" w:hAnsi="Times New Roman" w:cs="Times New Roman"/>
        </w:rPr>
      </w:pPr>
      <w:r>
        <w:rPr>
          <w:rFonts w:ascii="Times New Roman" w:hAnsi="Times New Roman" w:cs="Times New Roman"/>
        </w:rPr>
        <w:tab/>
      </w:r>
      <w:r w:rsidR="00A747D6">
        <w:rPr>
          <w:rFonts w:ascii="Times New Roman" w:hAnsi="Times New Roman" w:cs="Times New Roman"/>
        </w:rPr>
        <w:t xml:space="preserve">Již v 18. století </w:t>
      </w:r>
      <w:r w:rsidR="00B013C6">
        <w:rPr>
          <w:rFonts w:ascii="Times New Roman" w:hAnsi="Times New Roman" w:cs="Times New Roman"/>
        </w:rPr>
        <w:t xml:space="preserve">Ch. L. Montesquie </w:t>
      </w:r>
      <w:r w:rsidR="0029244E">
        <w:rPr>
          <w:rFonts w:ascii="Times New Roman" w:hAnsi="Times New Roman" w:cs="Times New Roman"/>
        </w:rPr>
        <w:t>navrhoval rozdělit</w:t>
      </w:r>
      <w:r w:rsidR="00B013C6">
        <w:rPr>
          <w:rFonts w:ascii="Times New Roman" w:hAnsi="Times New Roman" w:cs="Times New Roman"/>
        </w:rPr>
        <w:t xml:space="preserve"> moc</w:t>
      </w:r>
      <w:r w:rsidR="00B07C8E">
        <w:rPr>
          <w:rFonts w:ascii="Times New Roman" w:hAnsi="Times New Roman" w:cs="Times New Roman"/>
        </w:rPr>
        <w:t xml:space="preserve"> ve státě</w:t>
      </w:r>
      <w:r w:rsidR="00B013C6">
        <w:rPr>
          <w:rFonts w:ascii="Times New Roman" w:hAnsi="Times New Roman" w:cs="Times New Roman"/>
        </w:rPr>
        <w:t xml:space="preserve"> na zákonodárnou, výkonnou a soudní.</w:t>
      </w:r>
      <w:r w:rsidR="00A747D6">
        <w:rPr>
          <w:rStyle w:val="FootnoteReference"/>
          <w:rFonts w:ascii="Times New Roman" w:hAnsi="Times New Roman" w:cs="Times New Roman"/>
        </w:rPr>
        <w:footnoteReference w:id="1"/>
      </w:r>
      <w:r w:rsidR="00B013C6">
        <w:rPr>
          <w:rFonts w:ascii="Times New Roman" w:hAnsi="Times New Roman" w:cs="Times New Roman"/>
        </w:rPr>
        <w:t xml:space="preserve"> Tato d</w:t>
      </w:r>
      <w:r>
        <w:rPr>
          <w:rFonts w:ascii="Times New Roman" w:hAnsi="Times New Roman" w:cs="Times New Roman"/>
        </w:rPr>
        <w:t>ělba</w:t>
      </w:r>
      <w:r w:rsidR="00B07C8E">
        <w:rPr>
          <w:rFonts w:ascii="Times New Roman" w:hAnsi="Times New Roman" w:cs="Times New Roman"/>
        </w:rPr>
        <w:t xml:space="preserve"> moci </w:t>
      </w:r>
      <w:r w:rsidR="00B013C6">
        <w:rPr>
          <w:rFonts w:ascii="Times New Roman" w:hAnsi="Times New Roman" w:cs="Times New Roman"/>
        </w:rPr>
        <w:t>dnes</w:t>
      </w:r>
      <w:r w:rsidR="001A1425" w:rsidRPr="0089049B">
        <w:rPr>
          <w:rFonts w:ascii="Times New Roman" w:hAnsi="Times New Roman" w:cs="Times New Roman"/>
        </w:rPr>
        <w:t xml:space="preserve"> </w:t>
      </w:r>
      <w:r>
        <w:rPr>
          <w:rFonts w:ascii="Times New Roman" w:hAnsi="Times New Roman" w:cs="Times New Roman"/>
        </w:rPr>
        <w:t xml:space="preserve">patří k zásadám naplňujícím princip demokracie </w:t>
      </w:r>
      <w:r w:rsidR="00B013C6">
        <w:rPr>
          <w:rFonts w:ascii="Times New Roman" w:hAnsi="Times New Roman" w:cs="Times New Roman"/>
        </w:rPr>
        <w:t>a lze ji tak považovat za základní princip právního státu.</w:t>
      </w:r>
      <w:r w:rsidR="00FF0486">
        <w:rPr>
          <w:rStyle w:val="FootnoteReference"/>
          <w:rFonts w:ascii="Times New Roman" w:hAnsi="Times New Roman" w:cs="Times New Roman"/>
        </w:rPr>
        <w:footnoteReference w:id="2"/>
      </w:r>
      <w:r w:rsidR="00B07C8E">
        <w:rPr>
          <w:rFonts w:ascii="Times New Roman" w:hAnsi="Times New Roman" w:cs="Times New Roman"/>
        </w:rPr>
        <w:t xml:space="preserve"> Smysl tohoto rozdělení je, aby se zajistila soudcovská nezávislost a výkonná moc byla limitována zákony, které nemůže tvořit sama</w:t>
      </w:r>
      <w:r w:rsidR="001A1425" w:rsidRPr="0089049B">
        <w:rPr>
          <w:rFonts w:ascii="Times New Roman" w:hAnsi="Times New Roman" w:cs="Times New Roman"/>
        </w:rPr>
        <w:t>.</w:t>
      </w:r>
      <w:r w:rsidR="000953FB">
        <w:rPr>
          <w:rFonts w:ascii="Times New Roman" w:hAnsi="Times New Roman" w:cs="Times New Roman"/>
        </w:rPr>
        <w:t xml:space="preserve"> Pro moderní státy je typické, že volené parlamenty jsou oprávněny vydávat zákony, disponují tedy zákonodárnou moci.</w:t>
      </w:r>
      <w:r w:rsidR="00B07C8E">
        <w:rPr>
          <w:rFonts w:ascii="Times New Roman" w:hAnsi="Times New Roman" w:cs="Times New Roman"/>
        </w:rPr>
        <w:t xml:space="preserve"> </w:t>
      </w:r>
      <w:r w:rsidR="001A1425" w:rsidRPr="0089049B">
        <w:rPr>
          <w:rFonts w:ascii="Times New Roman" w:hAnsi="Times New Roman" w:cs="Times New Roman"/>
        </w:rPr>
        <w:t>V Ústavě Č</w:t>
      </w:r>
      <w:r w:rsidR="00F35AB1">
        <w:rPr>
          <w:rFonts w:ascii="Times New Roman" w:hAnsi="Times New Roman" w:cs="Times New Roman"/>
        </w:rPr>
        <w:t>eské republiky (dále jen ČR)</w:t>
      </w:r>
      <w:r w:rsidR="001A1425" w:rsidRPr="0089049B">
        <w:rPr>
          <w:rFonts w:ascii="Times New Roman" w:hAnsi="Times New Roman" w:cs="Times New Roman"/>
        </w:rPr>
        <w:t xml:space="preserve"> je </w:t>
      </w:r>
      <w:r w:rsidR="0089049B">
        <w:rPr>
          <w:rFonts w:ascii="Times New Roman" w:hAnsi="Times New Roman" w:cs="Times New Roman"/>
        </w:rPr>
        <w:t>tato pravomoc</w:t>
      </w:r>
      <w:r w:rsidR="000953FB">
        <w:rPr>
          <w:rFonts w:ascii="Times New Roman" w:hAnsi="Times New Roman" w:cs="Times New Roman"/>
        </w:rPr>
        <w:t xml:space="preserve"> Parlamentu</w:t>
      </w:r>
      <w:r w:rsidR="0089049B">
        <w:rPr>
          <w:rFonts w:ascii="Times New Roman" w:hAnsi="Times New Roman" w:cs="Times New Roman"/>
        </w:rPr>
        <w:t xml:space="preserve"> </w:t>
      </w:r>
      <w:r w:rsidR="000953FB">
        <w:rPr>
          <w:rFonts w:ascii="Times New Roman" w:hAnsi="Times New Roman" w:cs="Times New Roman"/>
        </w:rPr>
        <w:t>zakotvena</w:t>
      </w:r>
      <w:r w:rsidR="0029244E">
        <w:rPr>
          <w:rFonts w:ascii="Times New Roman" w:hAnsi="Times New Roman" w:cs="Times New Roman"/>
        </w:rPr>
        <w:t xml:space="preserve"> v článku 15. Ten</w:t>
      </w:r>
      <w:r w:rsidR="0089049B">
        <w:rPr>
          <w:rFonts w:ascii="Times New Roman" w:hAnsi="Times New Roman" w:cs="Times New Roman"/>
        </w:rPr>
        <w:t xml:space="preserve"> říká,</w:t>
      </w:r>
      <w:r w:rsidR="001A1425" w:rsidRPr="0089049B">
        <w:rPr>
          <w:rFonts w:ascii="Times New Roman" w:hAnsi="Times New Roman" w:cs="Times New Roman"/>
        </w:rPr>
        <w:t xml:space="preserve"> že zákonodárná moc v ČR náleží Parlamentu, který je tvořen dvěma komorami, a to Poslaneckou sněmovnou a Senátem.</w:t>
      </w:r>
      <w:r w:rsidR="001A1425" w:rsidRPr="0089049B">
        <w:rPr>
          <w:rStyle w:val="FootnoteReference"/>
          <w:rFonts w:ascii="Times New Roman" w:hAnsi="Times New Roman" w:cs="Times New Roman"/>
        </w:rPr>
        <w:footnoteReference w:id="3"/>
      </w:r>
    </w:p>
    <w:p w14:paraId="62C3071C" w14:textId="77777777" w:rsidR="00B07C8E" w:rsidRDefault="00B07C8E" w:rsidP="00B07C8E">
      <w:pPr>
        <w:spacing w:line="360" w:lineRule="auto"/>
        <w:jc w:val="both"/>
        <w:rPr>
          <w:rFonts w:ascii="Times New Roman" w:hAnsi="Times New Roman" w:cs="Times New Roman"/>
        </w:rPr>
      </w:pPr>
      <w:r>
        <w:rPr>
          <w:rFonts w:ascii="Times New Roman" w:hAnsi="Times New Roman" w:cs="Times New Roman"/>
        </w:rPr>
        <w:tab/>
      </w:r>
      <w:r w:rsidRPr="0089049B">
        <w:rPr>
          <w:rFonts w:ascii="Times New Roman" w:hAnsi="Times New Roman" w:cs="Times New Roman"/>
        </w:rPr>
        <w:t>Dle Hanse Kelsena je parlament kolegiálním orgánem voleným lidem na základě všeobecného a rovného hlasovacího práva, reprezentujícím lid.</w:t>
      </w:r>
      <w:r>
        <w:rPr>
          <w:rFonts w:ascii="Times New Roman" w:hAnsi="Times New Roman" w:cs="Times New Roman"/>
        </w:rPr>
        <w:t xml:space="preserve"> Parlament je tedy zastupitelský </w:t>
      </w:r>
      <w:r w:rsidR="00196640">
        <w:rPr>
          <w:rFonts w:ascii="Times New Roman" w:hAnsi="Times New Roman" w:cs="Times New Roman"/>
        </w:rPr>
        <w:t xml:space="preserve">sbor </w:t>
      </w:r>
      <w:r>
        <w:rPr>
          <w:rFonts w:ascii="Times New Roman" w:hAnsi="Times New Roman" w:cs="Times New Roman"/>
        </w:rPr>
        <w:t>a jeho</w:t>
      </w:r>
      <w:r w:rsidRPr="0089049B">
        <w:rPr>
          <w:rFonts w:ascii="Times New Roman" w:hAnsi="Times New Roman" w:cs="Times New Roman"/>
        </w:rPr>
        <w:t xml:space="preserve"> </w:t>
      </w:r>
      <w:r>
        <w:rPr>
          <w:rFonts w:ascii="Times New Roman" w:hAnsi="Times New Roman" w:cs="Times New Roman"/>
        </w:rPr>
        <w:t>vůle</w:t>
      </w:r>
      <w:r w:rsidRPr="0089049B">
        <w:rPr>
          <w:rFonts w:ascii="Times New Roman" w:hAnsi="Times New Roman" w:cs="Times New Roman"/>
        </w:rPr>
        <w:t xml:space="preserve"> je považována přímo za vůli lidu.</w:t>
      </w:r>
      <w:r w:rsidRPr="0089049B">
        <w:rPr>
          <w:rStyle w:val="FootnoteReference"/>
          <w:rFonts w:ascii="Times New Roman" w:hAnsi="Times New Roman" w:cs="Times New Roman"/>
        </w:rPr>
        <w:footnoteReference w:id="4"/>
      </w:r>
    </w:p>
    <w:p w14:paraId="6EF49C07" w14:textId="77777777" w:rsidR="0055607E" w:rsidRPr="0089049B" w:rsidRDefault="0055607E" w:rsidP="0089049B">
      <w:pPr>
        <w:spacing w:line="360" w:lineRule="auto"/>
        <w:jc w:val="both"/>
        <w:rPr>
          <w:rFonts w:ascii="Times New Roman" w:hAnsi="Times New Roman" w:cs="Times New Roman"/>
        </w:rPr>
      </w:pPr>
      <w:r w:rsidRPr="0089049B">
        <w:rPr>
          <w:rFonts w:ascii="Times New Roman" w:hAnsi="Times New Roman" w:cs="Times New Roman"/>
        </w:rPr>
        <w:tab/>
      </w:r>
      <w:r w:rsidR="00F35AB1">
        <w:rPr>
          <w:rFonts w:ascii="Times New Roman" w:hAnsi="Times New Roman" w:cs="Times New Roman"/>
        </w:rPr>
        <w:t>Z toho vyplývá</w:t>
      </w:r>
      <w:r w:rsidRPr="0089049B">
        <w:rPr>
          <w:rFonts w:ascii="Times New Roman" w:hAnsi="Times New Roman" w:cs="Times New Roman"/>
        </w:rPr>
        <w:t>,</w:t>
      </w:r>
      <w:r w:rsidR="00F35AB1">
        <w:rPr>
          <w:rFonts w:ascii="Times New Roman" w:hAnsi="Times New Roman" w:cs="Times New Roman"/>
        </w:rPr>
        <w:t xml:space="preserve"> že</w:t>
      </w:r>
      <w:r w:rsidRPr="0089049B">
        <w:rPr>
          <w:rFonts w:ascii="Times New Roman" w:hAnsi="Times New Roman" w:cs="Times New Roman"/>
        </w:rPr>
        <w:t xml:space="preserve"> parlame</w:t>
      </w:r>
      <w:r w:rsidR="00196640">
        <w:rPr>
          <w:rFonts w:ascii="Times New Roman" w:hAnsi="Times New Roman" w:cs="Times New Roman"/>
        </w:rPr>
        <w:t>nt by měl být kolegiální orgán prosazující vůli občanů, kteří jednotlivé reprezentanty volí ve</w:t>
      </w:r>
      <w:r w:rsidRPr="0089049B">
        <w:rPr>
          <w:rFonts w:ascii="Times New Roman" w:hAnsi="Times New Roman" w:cs="Times New Roman"/>
        </w:rPr>
        <w:t xml:space="preserve"> volbách</w:t>
      </w:r>
      <w:r w:rsidR="00F35AB1">
        <w:rPr>
          <w:rFonts w:ascii="Times New Roman" w:hAnsi="Times New Roman" w:cs="Times New Roman"/>
        </w:rPr>
        <w:t>,</w:t>
      </w:r>
      <w:r w:rsidRPr="0089049B">
        <w:rPr>
          <w:rFonts w:ascii="Times New Roman" w:hAnsi="Times New Roman" w:cs="Times New Roman"/>
        </w:rPr>
        <w:t xml:space="preserve"> a </w:t>
      </w:r>
      <w:r w:rsidR="000953FB">
        <w:rPr>
          <w:rFonts w:ascii="Times New Roman" w:hAnsi="Times New Roman" w:cs="Times New Roman"/>
        </w:rPr>
        <w:t>měl by disponovat zákonodárnou</w:t>
      </w:r>
      <w:r w:rsidRPr="0089049B">
        <w:rPr>
          <w:rFonts w:ascii="Times New Roman" w:hAnsi="Times New Roman" w:cs="Times New Roman"/>
        </w:rPr>
        <w:t xml:space="preserve"> pravomoc</w:t>
      </w:r>
      <w:r w:rsidR="00F35AB1">
        <w:rPr>
          <w:rFonts w:ascii="Times New Roman" w:hAnsi="Times New Roman" w:cs="Times New Roman"/>
        </w:rPr>
        <w:t>í</w:t>
      </w:r>
      <w:r w:rsidRPr="0089049B">
        <w:rPr>
          <w:rFonts w:ascii="Times New Roman" w:hAnsi="Times New Roman" w:cs="Times New Roman"/>
        </w:rPr>
        <w:t>. Když se však podíváme na Shromáždění, které bylo bezprostřed</w:t>
      </w:r>
      <w:r w:rsidR="00C378EB">
        <w:rPr>
          <w:rFonts w:ascii="Times New Roman" w:hAnsi="Times New Roman" w:cs="Times New Roman"/>
        </w:rPr>
        <w:t>ním předchůdcem dnešního EP, je patrné</w:t>
      </w:r>
      <w:r w:rsidRPr="0089049B">
        <w:rPr>
          <w:rFonts w:ascii="Times New Roman" w:hAnsi="Times New Roman" w:cs="Times New Roman"/>
        </w:rPr>
        <w:t>, že zdaleka nenaplňovalo zmíněné znaky. Jednalo se sice o kolegiální orgán</w:t>
      </w:r>
      <w:r w:rsidR="0089049B" w:rsidRPr="0089049B">
        <w:rPr>
          <w:rFonts w:ascii="Times New Roman" w:hAnsi="Times New Roman" w:cs="Times New Roman"/>
        </w:rPr>
        <w:t xml:space="preserve">, nicméně jednotliví </w:t>
      </w:r>
      <w:r w:rsidR="00071AA8">
        <w:rPr>
          <w:rFonts w:ascii="Times New Roman" w:hAnsi="Times New Roman" w:cs="Times New Roman"/>
        </w:rPr>
        <w:t>reprezentanti</w:t>
      </w:r>
      <w:r w:rsidRPr="0089049B">
        <w:rPr>
          <w:rFonts w:ascii="Times New Roman" w:hAnsi="Times New Roman" w:cs="Times New Roman"/>
        </w:rPr>
        <w:t xml:space="preserve"> nebyli voleni občany Unie, nýbrž byli vysílání </w:t>
      </w:r>
      <w:r w:rsidR="00C378EB">
        <w:rPr>
          <w:rFonts w:ascii="Times New Roman" w:hAnsi="Times New Roman" w:cs="Times New Roman"/>
        </w:rPr>
        <w:t>jednotlivými</w:t>
      </w:r>
      <w:r w:rsidRPr="0089049B">
        <w:rPr>
          <w:rFonts w:ascii="Times New Roman" w:hAnsi="Times New Roman" w:cs="Times New Roman"/>
        </w:rPr>
        <w:t xml:space="preserve"> parlamenty.</w:t>
      </w:r>
      <w:r w:rsidR="00F35AB1">
        <w:rPr>
          <w:rFonts w:ascii="Times New Roman" w:hAnsi="Times New Roman" w:cs="Times New Roman"/>
        </w:rPr>
        <w:t xml:space="preserve"> Mezi pravomoci</w:t>
      </w:r>
      <w:r w:rsidR="0089049B" w:rsidRPr="0089049B">
        <w:rPr>
          <w:rFonts w:ascii="Times New Roman" w:hAnsi="Times New Roman" w:cs="Times New Roman"/>
        </w:rPr>
        <w:t xml:space="preserve"> Shromáždění patřila pouze kontr</w:t>
      </w:r>
      <w:r w:rsidR="00F35AB1">
        <w:rPr>
          <w:rFonts w:ascii="Times New Roman" w:hAnsi="Times New Roman" w:cs="Times New Roman"/>
        </w:rPr>
        <w:t xml:space="preserve">olní činnost vůči Komisi a žádné zákonodárné pravomoci </w:t>
      </w:r>
      <w:r w:rsidR="0089049B" w:rsidRPr="0089049B">
        <w:rPr>
          <w:rFonts w:ascii="Times New Roman" w:hAnsi="Times New Roman" w:cs="Times New Roman"/>
        </w:rPr>
        <w:t>mu</w:t>
      </w:r>
      <w:r w:rsidR="00F35AB1">
        <w:rPr>
          <w:rFonts w:ascii="Times New Roman" w:hAnsi="Times New Roman" w:cs="Times New Roman"/>
        </w:rPr>
        <w:t xml:space="preserve"> přiděleny nebyly</w:t>
      </w:r>
      <w:r w:rsidR="0089049B" w:rsidRPr="0089049B">
        <w:rPr>
          <w:rFonts w:ascii="Times New Roman" w:hAnsi="Times New Roman" w:cs="Times New Roman"/>
        </w:rPr>
        <w:t xml:space="preserve">. </w:t>
      </w:r>
      <w:r w:rsidR="0089049B">
        <w:rPr>
          <w:rFonts w:ascii="Times New Roman" w:hAnsi="Times New Roman" w:cs="Times New Roman"/>
        </w:rPr>
        <w:t>Shromáždění se tedy</w:t>
      </w:r>
      <w:r w:rsidR="00A9742C">
        <w:rPr>
          <w:rFonts w:ascii="Times New Roman" w:hAnsi="Times New Roman" w:cs="Times New Roman"/>
        </w:rPr>
        <w:t xml:space="preserve"> v počátku </w:t>
      </w:r>
      <w:r w:rsidR="0089049B">
        <w:rPr>
          <w:rFonts w:ascii="Times New Roman" w:hAnsi="Times New Roman" w:cs="Times New Roman"/>
        </w:rPr>
        <w:t>neshodovalo s parlamenty, ja</w:t>
      </w:r>
      <w:r w:rsidR="00C378EB">
        <w:rPr>
          <w:rFonts w:ascii="Times New Roman" w:hAnsi="Times New Roman" w:cs="Times New Roman"/>
        </w:rPr>
        <w:t>k</w:t>
      </w:r>
      <w:r w:rsidR="00A9742C">
        <w:rPr>
          <w:rFonts w:ascii="Times New Roman" w:hAnsi="Times New Roman" w:cs="Times New Roman"/>
        </w:rPr>
        <w:t xml:space="preserve"> je známe z jednotlivých států a dalo by se o něm mluvit</w:t>
      </w:r>
      <w:r w:rsidR="0089049B">
        <w:rPr>
          <w:rFonts w:ascii="Times New Roman" w:hAnsi="Times New Roman" w:cs="Times New Roman"/>
        </w:rPr>
        <w:t xml:space="preserve"> jako o </w:t>
      </w:r>
      <w:r w:rsidR="00A9742C">
        <w:rPr>
          <w:rFonts w:ascii="Times New Roman" w:hAnsi="Times New Roman" w:cs="Times New Roman"/>
        </w:rPr>
        <w:t xml:space="preserve">jakémsi </w:t>
      </w:r>
      <w:r w:rsidR="0089049B">
        <w:rPr>
          <w:rFonts w:ascii="Times New Roman" w:hAnsi="Times New Roman" w:cs="Times New Roman"/>
        </w:rPr>
        <w:t>kvaziparlamentu.</w:t>
      </w:r>
      <w:r w:rsidR="00A9742C">
        <w:rPr>
          <w:rFonts w:ascii="Times New Roman" w:hAnsi="Times New Roman" w:cs="Times New Roman"/>
        </w:rPr>
        <w:t xml:space="preserve"> Až od 70. let se EP</w:t>
      </w:r>
      <w:r w:rsidR="00071AA8">
        <w:rPr>
          <w:rFonts w:ascii="Times New Roman" w:hAnsi="Times New Roman" w:cs="Times New Roman"/>
        </w:rPr>
        <w:t xml:space="preserve"> postupně</w:t>
      </w:r>
      <w:r w:rsidR="00A9742C">
        <w:rPr>
          <w:rFonts w:ascii="Times New Roman" w:hAnsi="Times New Roman" w:cs="Times New Roman"/>
        </w:rPr>
        <w:t xml:space="preserve"> etabluje a aspiruje se stát parlamentem ve smyslu, který známé z vnitrostátních parlamentů. </w:t>
      </w:r>
      <w:r w:rsidR="00B34DE4">
        <w:rPr>
          <w:rFonts w:ascii="Times New Roman" w:hAnsi="Times New Roman" w:cs="Times New Roman"/>
        </w:rPr>
        <w:t xml:space="preserve">K tomuto vývoji </w:t>
      </w:r>
      <w:r w:rsidR="00F35AB1">
        <w:rPr>
          <w:rFonts w:ascii="Times New Roman" w:hAnsi="Times New Roman" w:cs="Times New Roman"/>
        </w:rPr>
        <w:t>více</w:t>
      </w:r>
      <w:r w:rsidR="00B34DE4">
        <w:rPr>
          <w:rFonts w:ascii="Times New Roman" w:hAnsi="Times New Roman" w:cs="Times New Roman"/>
        </w:rPr>
        <w:t xml:space="preserve"> ve druhé kapitole diplomové práce.</w:t>
      </w:r>
      <w:r w:rsidR="00071AA8">
        <w:rPr>
          <w:rFonts w:ascii="Times New Roman" w:hAnsi="Times New Roman" w:cs="Times New Roman"/>
        </w:rPr>
        <w:t xml:space="preserve"> </w:t>
      </w:r>
    </w:p>
    <w:p w14:paraId="3912B719" w14:textId="77777777" w:rsidR="00F00AD7" w:rsidRPr="00C4163F" w:rsidRDefault="00F00AD7" w:rsidP="002A4D00">
      <w:pPr>
        <w:tabs>
          <w:tab w:val="left" w:pos="940"/>
        </w:tabs>
        <w:jc w:val="center"/>
        <w:rPr>
          <w:rFonts w:ascii="Times New Roman" w:hAnsi="Times New Roman" w:cs="Times New Roman"/>
          <w:b/>
        </w:rPr>
      </w:pPr>
    </w:p>
    <w:p w14:paraId="1E070BFB" w14:textId="77777777" w:rsidR="00057433" w:rsidRPr="00C4163F" w:rsidRDefault="009F7FDD" w:rsidP="009F7FDD">
      <w:pPr>
        <w:pStyle w:val="Heading2"/>
      </w:pPr>
      <w:bookmarkStart w:id="3" w:name="_Toc361013189"/>
      <w:r>
        <w:lastRenderedPageBreak/>
        <w:t xml:space="preserve">1.1 </w:t>
      </w:r>
      <w:r w:rsidR="0005265F" w:rsidRPr="00C4163F">
        <w:t>Zastoupení v EP</w:t>
      </w:r>
      <w:bookmarkEnd w:id="3"/>
      <w:r w:rsidR="0005265F" w:rsidRPr="00C4163F">
        <w:t xml:space="preserve"> </w:t>
      </w:r>
    </w:p>
    <w:p w14:paraId="0F63641E" w14:textId="77777777" w:rsidR="00F25AEB" w:rsidRPr="00C4163F" w:rsidRDefault="00F25AEB" w:rsidP="00A76DA3">
      <w:pPr>
        <w:tabs>
          <w:tab w:val="left" w:pos="320"/>
          <w:tab w:val="left" w:pos="940"/>
        </w:tabs>
        <w:spacing w:line="360" w:lineRule="auto"/>
        <w:jc w:val="both"/>
        <w:rPr>
          <w:rFonts w:ascii="Times New Roman" w:hAnsi="Times New Roman" w:cs="Times New Roman"/>
          <w:color w:val="008000"/>
        </w:rPr>
      </w:pPr>
      <w:r w:rsidRPr="00C4163F">
        <w:rPr>
          <w:rFonts w:ascii="Times New Roman" w:hAnsi="Times New Roman" w:cs="Times New Roman"/>
          <w:b/>
        </w:rPr>
        <w:tab/>
      </w:r>
      <w:r w:rsidR="00071AA8">
        <w:rPr>
          <w:rFonts w:ascii="Times New Roman" w:hAnsi="Times New Roman" w:cs="Times New Roman"/>
        </w:rPr>
        <w:t xml:space="preserve">EP </w:t>
      </w:r>
      <w:r w:rsidR="00060E06" w:rsidRPr="00C4163F">
        <w:rPr>
          <w:rFonts w:ascii="Times New Roman" w:hAnsi="Times New Roman" w:cs="Times New Roman"/>
        </w:rPr>
        <w:t xml:space="preserve">se skládá ze zástupců lidu členských států, momentálně </w:t>
      </w:r>
      <w:r w:rsidR="00F35AB1">
        <w:rPr>
          <w:rFonts w:ascii="Times New Roman" w:hAnsi="Times New Roman" w:cs="Times New Roman"/>
        </w:rPr>
        <w:t>reprezentujících</w:t>
      </w:r>
      <w:r w:rsidR="00060E06" w:rsidRPr="00C4163F">
        <w:rPr>
          <w:rFonts w:ascii="Times New Roman" w:hAnsi="Times New Roman" w:cs="Times New Roman"/>
        </w:rPr>
        <w:t xml:space="preserve"> </w:t>
      </w:r>
      <w:r w:rsidR="00190DC0" w:rsidRPr="00C4163F">
        <w:rPr>
          <w:rFonts w:ascii="Times New Roman" w:hAnsi="Times New Roman" w:cs="Times New Roman"/>
        </w:rPr>
        <w:t>více než</w:t>
      </w:r>
      <w:r w:rsidR="00060E06" w:rsidRPr="00C4163F">
        <w:rPr>
          <w:rFonts w:ascii="Times New Roman" w:hAnsi="Times New Roman" w:cs="Times New Roman"/>
        </w:rPr>
        <w:t xml:space="preserve"> půlmiliardy občanů Unie. </w:t>
      </w:r>
      <w:r w:rsidR="00691846" w:rsidRPr="00C4163F">
        <w:rPr>
          <w:rFonts w:ascii="Times New Roman" w:hAnsi="Times New Roman" w:cs="Times New Roman"/>
        </w:rPr>
        <w:t xml:space="preserve">V průběhu </w:t>
      </w:r>
      <w:r w:rsidR="000E0BAF" w:rsidRPr="00C4163F">
        <w:rPr>
          <w:rFonts w:ascii="Times New Roman" w:hAnsi="Times New Roman" w:cs="Times New Roman"/>
        </w:rPr>
        <w:t>integrace</w:t>
      </w:r>
      <w:r w:rsidR="00691846" w:rsidRPr="00C4163F">
        <w:rPr>
          <w:rFonts w:ascii="Times New Roman" w:hAnsi="Times New Roman" w:cs="Times New Roman"/>
        </w:rPr>
        <w:t xml:space="preserve"> se počet reprezentantů </w:t>
      </w:r>
      <w:r w:rsidR="000E0BAF" w:rsidRPr="00C4163F">
        <w:rPr>
          <w:rFonts w:ascii="Times New Roman" w:hAnsi="Times New Roman" w:cs="Times New Roman"/>
        </w:rPr>
        <w:t xml:space="preserve">v Parlamentu neustále měnil, </w:t>
      </w:r>
      <w:r w:rsidR="00F35AB1">
        <w:rPr>
          <w:rFonts w:ascii="Times New Roman" w:hAnsi="Times New Roman" w:cs="Times New Roman"/>
        </w:rPr>
        <w:t xml:space="preserve">a </w:t>
      </w:r>
      <w:r w:rsidR="000E0BAF" w:rsidRPr="00C4163F">
        <w:rPr>
          <w:rFonts w:ascii="Times New Roman" w:hAnsi="Times New Roman" w:cs="Times New Roman"/>
        </w:rPr>
        <w:t xml:space="preserve">několikrát došlo k rozšíření o nové státy, což nutně vedlo ke zvýšení počtu poslanců. </w:t>
      </w:r>
      <w:r w:rsidR="001D0CA1">
        <w:rPr>
          <w:rFonts w:ascii="Times New Roman" w:hAnsi="Times New Roman" w:cs="Times New Roman"/>
        </w:rPr>
        <w:t>Z</w:t>
      </w:r>
      <w:r w:rsidR="000E0BAF" w:rsidRPr="00C4163F">
        <w:rPr>
          <w:rFonts w:ascii="Times New Roman" w:hAnsi="Times New Roman" w:cs="Times New Roman"/>
        </w:rPr>
        <w:t> původn</w:t>
      </w:r>
      <w:r w:rsidR="00BA7157" w:rsidRPr="00C4163F">
        <w:rPr>
          <w:rFonts w:ascii="Times New Roman" w:hAnsi="Times New Roman" w:cs="Times New Roman"/>
        </w:rPr>
        <w:t>ích 78</w:t>
      </w:r>
      <w:r w:rsidR="001D0CA1">
        <w:rPr>
          <w:rFonts w:ascii="Times New Roman" w:hAnsi="Times New Roman" w:cs="Times New Roman"/>
        </w:rPr>
        <w:t xml:space="preserve"> se počet rozrostl</w:t>
      </w:r>
      <w:r w:rsidR="000E0BAF" w:rsidRPr="00C4163F">
        <w:rPr>
          <w:rFonts w:ascii="Times New Roman" w:hAnsi="Times New Roman" w:cs="Times New Roman"/>
        </w:rPr>
        <w:t xml:space="preserve"> na současných 751</w:t>
      </w:r>
      <w:r w:rsidR="001D0CA1">
        <w:rPr>
          <w:rFonts w:ascii="Times New Roman" w:hAnsi="Times New Roman" w:cs="Times New Roman"/>
        </w:rPr>
        <w:t xml:space="preserve"> poslanců</w:t>
      </w:r>
      <w:r w:rsidR="000E0BAF" w:rsidRPr="00C4163F">
        <w:rPr>
          <w:rFonts w:ascii="Times New Roman" w:hAnsi="Times New Roman" w:cs="Times New Roman"/>
        </w:rPr>
        <w:t>, počítaje</w:t>
      </w:r>
      <w:r w:rsidR="00B77208" w:rsidRPr="00C4163F">
        <w:rPr>
          <w:rFonts w:ascii="Times New Roman" w:hAnsi="Times New Roman" w:cs="Times New Roman"/>
        </w:rPr>
        <w:t xml:space="preserve"> také</w:t>
      </w:r>
      <w:r w:rsidR="000E0BAF" w:rsidRPr="00C4163F">
        <w:rPr>
          <w:rFonts w:ascii="Times New Roman" w:hAnsi="Times New Roman" w:cs="Times New Roman"/>
        </w:rPr>
        <w:t xml:space="preserve"> předsedu.</w:t>
      </w:r>
      <w:r w:rsidR="00F62914" w:rsidRPr="00C4163F">
        <w:rPr>
          <w:rStyle w:val="FootnoteReference"/>
          <w:rFonts w:ascii="Times New Roman" w:hAnsi="Times New Roman" w:cs="Times New Roman"/>
        </w:rPr>
        <w:footnoteReference w:id="5"/>
      </w:r>
      <w:r w:rsidR="00953066" w:rsidRPr="00C4163F">
        <w:rPr>
          <w:rFonts w:ascii="Times New Roman" w:hAnsi="Times New Roman" w:cs="Times New Roman"/>
        </w:rPr>
        <w:t xml:space="preserve"> Počet poslanců je </w:t>
      </w:r>
      <w:r w:rsidR="008969AF">
        <w:rPr>
          <w:rFonts w:ascii="Times New Roman" w:hAnsi="Times New Roman" w:cs="Times New Roman"/>
        </w:rPr>
        <w:t>stanoven v</w:t>
      </w:r>
      <w:r w:rsidR="001D0CA1">
        <w:rPr>
          <w:rFonts w:ascii="Times New Roman" w:hAnsi="Times New Roman" w:cs="Times New Roman"/>
        </w:rPr>
        <w:t xml:space="preserve"> Lisabonské smlouvě,</w:t>
      </w:r>
      <w:r w:rsidR="00953066" w:rsidRPr="00C4163F">
        <w:rPr>
          <w:rFonts w:ascii="Times New Roman" w:hAnsi="Times New Roman" w:cs="Times New Roman"/>
        </w:rPr>
        <w:t xml:space="preserve"> kte</w:t>
      </w:r>
      <w:r w:rsidR="001D0CA1">
        <w:rPr>
          <w:rFonts w:ascii="Times New Roman" w:hAnsi="Times New Roman" w:cs="Times New Roman"/>
        </w:rPr>
        <w:t>rá taktéž stanoví minimální (6)</w:t>
      </w:r>
      <w:r w:rsidR="00953066" w:rsidRPr="00C4163F">
        <w:rPr>
          <w:rFonts w:ascii="Times New Roman" w:hAnsi="Times New Roman" w:cs="Times New Roman"/>
        </w:rPr>
        <w:t xml:space="preserve"> a maximální (96) počet poslanců z jedné země.</w:t>
      </w:r>
      <w:r w:rsidR="00882878" w:rsidRPr="00C4163F">
        <w:rPr>
          <w:rFonts w:ascii="Times New Roman" w:hAnsi="Times New Roman" w:cs="Times New Roman"/>
        </w:rPr>
        <w:t xml:space="preserve"> </w:t>
      </w:r>
      <w:r w:rsidR="005D626F" w:rsidRPr="00C4163F">
        <w:rPr>
          <w:rFonts w:ascii="Times New Roman" w:hAnsi="Times New Roman" w:cs="Times New Roman"/>
        </w:rPr>
        <w:t>Zastoupení je stanoveno dle tzv. degresivní proporcionality, jež by měla zajistit, že lidnatější státy budou zastoupeny více poslanci. V tomto systém</w:t>
      </w:r>
      <w:r w:rsidR="006E6939" w:rsidRPr="00C4163F">
        <w:rPr>
          <w:rFonts w:ascii="Times New Roman" w:hAnsi="Times New Roman" w:cs="Times New Roman"/>
        </w:rPr>
        <w:t>u jsou</w:t>
      </w:r>
      <w:r w:rsidR="00A429D6" w:rsidRPr="00C4163F">
        <w:rPr>
          <w:rFonts w:ascii="Times New Roman" w:hAnsi="Times New Roman" w:cs="Times New Roman"/>
        </w:rPr>
        <w:t xml:space="preserve"> však</w:t>
      </w:r>
      <w:r w:rsidR="006E6939" w:rsidRPr="00C4163F">
        <w:rPr>
          <w:rFonts w:ascii="Times New Roman" w:hAnsi="Times New Roman" w:cs="Times New Roman"/>
        </w:rPr>
        <w:t xml:space="preserve"> zvýhodněny menší státy, jelikož</w:t>
      </w:r>
      <w:r w:rsidR="005D626F" w:rsidRPr="00C4163F">
        <w:rPr>
          <w:rFonts w:ascii="Times New Roman" w:hAnsi="Times New Roman" w:cs="Times New Roman"/>
        </w:rPr>
        <w:t> </w:t>
      </w:r>
      <w:r w:rsidR="00A429D6" w:rsidRPr="00C4163F">
        <w:rPr>
          <w:rFonts w:ascii="Times New Roman" w:hAnsi="Times New Roman" w:cs="Times New Roman"/>
        </w:rPr>
        <w:t xml:space="preserve">v </w:t>
      </w:r>
      <w:r w:rsidR="005D626F" w:rsidRPr="00C4163F">
        <w:rPr>
          <w:rFonts w:ascii="Times New Roman" w:hAnsi="Times New Roman" w:cs="Times New Roman"/>
        </w:rPr>
        <w:t>přepočtu na počet obyvatel připadá na jednoho europosl</w:t>
      </w:r>
      <w:r w:rsidR="00485433">
        <w:rPr>
          <w:rFonts w:ascii="Times New Roman" w:hAnsi="Times New Roman" w:cs="Times New Roman"/>
        </w:rPr>
        <w:t>ance zhruba 850 000 Němců, 476</w:t>
      </w:r>
      <w:r w:rsidR="005D626F" w:rsidRPr="00C4163F">
        <w:rPr>
          <w:rFonts w:ascii="Times New Roman" w:hAnsi="Times New Roman" w:cs="Times New Roman"/>
        </w:rPr>
        <w:t xml:space="preserve"> </w:t>
      </w:r>
      <w:r w:rsidR="00485433">
        <w:rPr>
          <w:rFonts w:ascii="Times New Roman" w:hAnsi="Times New Roman" w:cs="Times New Roman"/>
        </w:rPr>
        <w:t xml:space="preserve">000 Čechů a </w:t>
      </w:r>
      <w:r w:rsidR="009E0F5A">
        <w:rPr>
          <w:rFonts w:ascii="Times New Roman" w:hAnsi="Times New Roman" w:cs="Times New Roman"/>
        </w:rPr>
        <w:t>pouze</w:t>
      </w:r>
      <w:r w:rsidR="00485433">
        <w:rPr>
          <w:rFonts w:ascii="Times New Roman" w:hAnsi="Times New Roman" w:cs="Times New Roman"/>
        </w:rPr>
        <w:t xml:space="preserve"> 7</w:t>
      </w:r>
      <w:r w:rsidR="005D626F" w:rsidRPr="00C4163F">
        <w:rPr>
          <w:rFonts w:ascii="Times New Roman" w:hAnsi="Times New Roman" w:cs="Times New Roman"/>
        </w:rPr>
        <w:t xml:space="preserve">5 </w:t>
      </w:r>
      <w:r w:rsidR="00485433">
        <w:rPr>
          <w:rFonts w:ascii="Times New Roman" w:hAnsi="Times New Roman" w:cs="Times New Roman"/>
        </w:rPr>
        <w:t xml:space="preserve">000 </w:t>
      </w:r>
      <w:r w:rsidR="005D626F" w:rsidRPr="00C4163F">
        <w:rPr>
          <w:rFonts w:ascii="Times New Roman" w:hAnsi="Times New Roman" w:cs="Times New Roman"/>
        </w:rPr>
        <w:t>Malťanů.</w:t>
      </w:r>
      <w:r w:rsidR="00B07598">
        <w:rPr>
          <w:rStyle w:val="FootnoteReference"/>
          <w:rFonts w:ascii="Times New Roman" w:hAnsi="Times New Roman" w:cs="Times New Roman"/>
        </w:rPr>
        <w:footnoteReference w:id="6"/>
      </w:r>
      <w:r w:rsidR="005D626F" w:rsidRPr="00C4163F">
        <w:rPr>
          <w:rFonts w:ascii="Times New Roman" w:hAnsi="Times New Roman" w:cs="Times New Roman"/>
        </w:rPr>
        <w:t xml:space="preserve"> </w:t>
      </w:r>
      <w:r w:rsidR="0015150E">
        <w:rPr>
          <w:rFonts w:ascii="Times New Roman" w:hAnsi="Times New Roman" w:cs="Times New Roman"/>
        </w:rPr>
        <w:t>Č</w:t>
      </w:r>
      <w:r w:rsidR="00F35AB1">
        <w:rPr>
          <w:rFonts w:ascii="Times New Roman" w:hAnsi="Times New Roman" w:cs="Times New Roman"/>
        </w:rPr>
        <w:t xml:space="preserve">eská republika </w:t>
      </w:r>
      <w:r w:rsidR="001D0CA1">
        <w:rPr>
          <w:rFonts w:ascii="Times New Roman" w:hAnsi="Times New Roman" w:cs="Times New Roman"/>
        </w:rPr>
        <w:t>má pro volební období 2014-2019</w:t>
      </w:r>
      <w:r w:rsidR="00DA3D85" w:rsidRPr="00C4163F">
        <w:rPr>
          <w:rFonts w:ascii="Times New Roman" w:hAnsi="Times New Roman" w:cs="Times New Roman"/>
        </w:rPr>
        <w:t xml:space="preserve"> celkově 21 zástupců v EP.</w:t>
      </w:r>
    </w:p>
    <w:p w14:paraId="730494C2" w14:textId="77777777" w:rsidR="000E0BAF" w:rsidRPr="00C4163F" w:rsidRDefault="000E0BAF" w:rsidP="00A76DA3">
      <w:pPr>
        <w:tabs>
          <w:tab w:val="left" w:pos="320"/>
          <w:tab w:val="left" w:pos="940"/>
        </w:tabs>
        <w:spacing w:line="360" w:lineRule="auto"/>
        <w:jc w:val="both"/>
        <w:rPr>
          <w:rFonts w:ascii="Times New Roman" w:hAnsi="Times New Roman" w:cs="Times New Roman"/>
          <w:b/>
        </w:rPr>
      </w:pPr>
    </w:p>
    <w:p w14:paraId="11CBC9B8" w14:textId="77777777" w:rsidR="005D00CB" w:rsidRPr="00C4163F" w:rsidRDefault="009F7FDD" w:rsidP="009F7FDD">
      <w:pPr>
        <w:pStyle w:val="Heading2"/>
      </w:pPr>
      <w:bookmarkStart w:id="4" w:name="_Toc361013190"/>
      <w:r>
        <w:t xml:space="preserve">1.2 </w:t>
      </w:r>
      <w:r w:rsidR="00A76DA3" w:rsidRPr="00C4163F">
        <w:t xml:space="preserve">Volby do </w:t>
      </w:r>
      <w:r w:rsidR="009E0F5A">
        <w:t>EP</w:t>
      </w:r>
      <w:bookmarkEnd w:id="4"/>
    </w:p>
    <w:p w14:paraId="52065968" w14:textId="77777777" w:rsidR="005D00CB" w:rsidRDefault="005D00CB" w:rsidP="005D00CB">
      <w:pPr>
        <w:tabs>
          <w:tab w:val="left" w:pos="320"/>
          <w:tab w:val="left" w:pos="940"/>
        </w:tabs>
        <w:spacing w:line="360" w:lineRule="auto"/>
        <w:jc w:val="both"/>
        <w:rPr>
          <w:rFonts w:ascii="Times New Roman" w:hAnsi="Times New Roman" w:cs="Times New Roman"/>
        </w:rPr>
      </w:pPr>
      <w:r w:rsidRPr="00C4163F">
        <w:rPr>
          <w:rFonts w:ascii="Times New Roman" w:hAnsi="Times New Roman" w:cs="Times New Roman"/>
          <w:b/>
        </w:rPr>
        <w:tab/>
      </w:r>
      <w:r w:rsidR="00791770" w:rsidRPr="00C4163F">
        <w:rPr>
          <w:rFonts w:ascii="Times New Roman" w:hAnsi="Times New Roman" w:cs="Times New Roman"/>
        </w:rPr>
        <w:t xml:space="preserve"> </w:t>
      </w:r>
      <w:r w:rsidR="00B57DAA" w:rsidRPr="00C4163F">
        <w:rPr>
          <w:rFonts w:ascii="Times New Roman" w:hAnsi="Times New Roman" w:cs="Times New Roman"/>
        </w:rPr>
        <w:t>Poslanci jsou voleni ve všeobecných přímých volbách od roku 1979, předtím byli</w:t>
      </w:r>
      <w:r w:rsidR="00B77208" w:rsidRPr="00C4163F">
        <w:rPr>
          <w:rFonts w:ascii="Times New Roman" w:hAnsi="Times New Roman" w:cs="Times New Roman"/>
        </w:rPr>
        <w:t xml:space="preserve"> zástupci států</w:t>
      </w:r>
      <w:r w:rsidR="00B57DAA" w:rsidRPr="00C4163F">
        <w:rPr>
          <w:rFonts w:ascii="Times New Roman" w:hAnsi="Times New Roman" w:cs="Times New Roman"/>
        </w:rPr>
        <w:t xml:space="preserve"> vysílání </w:t>
      </w:r>
      <w:r w:rsidR="00B77208" w:rsidRPr="00C4163F">
        <w:rPr>
          <w:rFonts w:ascii="Times New Roman" w:hAnsi="Times New Roman" w:cs="Times New Roman"/>
        </w:rPr>
        <w:t>jednotlivými</w:t>
      </w:r>
      <w:r w:rsidR="00B57DAA" w:rsidRPr="00C4163F">
        <w:rPr>
          <w:rFonts w:ascii="Times New Roman" w:hAnsi="Times New Roman" w:cs="Times New Roman"/>
        </w:rPr>
        <w:t xml:space="preserve"> parlamenty.</w:t>
      </w:r>
      <w:r w:rsidR="00A84C7A" w:rsidRPr="00C4163F">
        <w:rPr>
          <w:rFonts w:ascii="Times New Roman" w:hAnsi="Times New Roman" w:cs="Times New Roman"/>
        </w:rPr>
        <w:t xml:space="preserve"> Na evropské úrovni byl již v roce 1976 </w:t>
      </w:r>
      <w:r w:rsidR="00F670BC" w:rsidRPr="00C4163F">
        <w:rPr>
          <w:rFonts w:ascii="Times New Roman" w:hAnsi="Times New Roman" w:cs="Times New Roman"/>
        </w:rPr>
        <w:t>př</w:t>
      </w:r>
      <w:r w:rsidR="00323DA9" w:rsidRPr="00C4163F">
        <w:rPr>
          <w:rFonts w:ascii="Times New Roman" w:hAnsi="Times New Roman" w:cs="Times New Roman"/>
        </w:rPr>
        <w:t>ijat tzv. Akt o přímých volbách do Evropského parlamentu,</w:t>
      </w:r>
      <w:r w:rsidR="00F670BC" w:rsidRPr="00C4163F">
        <w:rPr>
          <w:rFonts w:ascii="Times New Roman" w:hAnsi="Times New Roman" w:cs="Times New Roman"/>
        </w:rPr>
        <w:t xml:space="preserve"> který upravuje některé </w:t>
      </w:r>
      <w:r w:rsidR="00C77612" w:rsidRPr="00C4163F">
        <w:rPr>
          <w:rFonts w:ascii="Times New Roman" w:hAnsi="Times New Roman" w:cs="Times New Roman"/>
        </w:rPr>
        <w:t>související</w:t>
      </w:r>
      <w:r w:rsidR="00F35AB1">
        <w:rPr>
          <w:rFonts w:ascii="Times New Roman" w:hAnsi="Times New Roman" w:cs="Times New Roman"/>
        </w:rPr>
        <w:t xml:space="preserve"> otázky s </w:t>
      </w:r>
      <w:r w:rsidR="00F670BC" w:rsidRPr="00C4163F">
        <w:rPr>
          <w:rFonts w:ascii="Times New Roman" w:hAnsi="Times New Roman" w:cs="Times New Roman"/>
        </w:rPr>
        <w:t xml:space="preserve">provedením voleb (např. datum konání voleb, inkompatibilita s jinými funkcemi, uzavírací klauzule </w:t>
      </w:r>
      <w:r w:rsidR="00C77612" w:rsidRPr="00C4163F">
        <w:rPr>
          <w:rFonts w:ascii="Times New Roman" w:hAnsi="Times New Roman" w:cs="Times New Roman"/>
        </w:rPr>
        <w:t>apod.</w:t>
      </w:r>
      <w:r w:rsidR="00323DA9" w:rsidRPr="00C4163F">
        <w:rPr>
          <w:rFonts w:ascii="Times New Roman" w:hAnsi="Times New Roman" w:cs="Times New Roman"/>
        </w:rPr>
        <w:t>). V</w:t>
      </w:r>
      <w:r w:rsidR="00F35AB1">
        <w:rPr>
          <w:rFonts w:ascii="Times New Roman" w:hAnsi="Times New Roman" w:cs="Times New Roman"/>
        </w:rPr>
        <w:t> roce 2002 prošel Akt novelizací</w:t>
      </w:r>
      <w:r w:rsidR="00323DA9" w:rsidRPr="00C4163F">
        <w:rPr>
          <w:rFonts w:ascii="Times New Roman" w:hAnsi="Times New Roman" w:cs="Times New Roman"/>
        </w:rPr>
        <w:t xml:space="preserve">, která </w:t>
      </w:r>
      <w:r w:rsidR="00A84C7A" w:rsidRPr="00C4163F">
        <w:rPr>
          <w:rFonts w:ascii="Times New Roman" w:hAnsi="Times New Roman" w:cs="Times New Roman"/>
        </w:rPr>
        <w:t xml:space="preserve">například </w:t>
      </w:r>
      <w:r w:rsidR="00323DA9" w:rsidRPr="00C4163F">
        <w:rPr>
          <w:rFonts w:ascii="Times New Roman" w:hAnsi="Times New Roman" w:cs="Times New Roman"/>
        </w:rPr>
        <w:t>stanovila, že volební klauzule pro volby do EP nesmí překročit 5%.</w:t>
      </w:r>
      <w:r w:rsidR="00323DA9" w:rsidRPr="00C4163F">
        <w:rPr>
          <w:rStyle w:val="FootnoteReference"/>
          <w:rFonts w:ascii="Times New Roman" w:hAnsi="Times New Roman" w:cs="Times New Roman"/>
        </w:rPr>
        <w:footnoteReference w:id="7"/>
      </w:r>
    </w:p>
    <w:p w14:paraId="58A0C225" w14:textId="77777777" w:rsidR="009A2CCC" w:rsidRPr="00C4163F" w:rsidRDefault="009A2CCC" w:rsidP="005D00CB">
      <w:pPr>
        <w:tabs>
          <w:tab w:val="left" w:pos="320"/>
          <w:tab w:val="left" w:pos="940"/>
        </w:tabs>
        <w:spacing w:line="360" w:lineRule="auto"/>
        <w:jc w:val="both"/>
        <w:rPr>
          <w:rFonts w:ascii="Times New Roman" w:hAnsi="Times New Roman" w:cs="Times New Roman"/>
        </w:rPr>
      </w:pPr>
      <w:r>
        <w:rPr>
          <w:rFonts w:ascii="Times New Roman" w:hAnsi="Times New Roman" w:cs="Times New Roman"/>
        </w:rPr>
        <w:tab/>
        <w:t>Postupy konání voleb do EP jsou stanoveny jak evropskými právními předpisy, které vymezují společná pravidla, tak vnitrostátními předpisy, které si státy upravují samy. Mezi společná pravidla patří například zásada poměrného zastoupení nebo některé případy neslučitelnosti. Naopak vnitrostátní předpisy upravují například volební systém, který se při volbách uplatní.</w:t>
      </w:r>
      <w:r>
        <w:rPr>
          <w:rStyle w:val="FootnoteReference"/>
          <w:rFonts w:ascii="Times New Roman" w:hAnsi="Times New Roman" w:cs="Times New Roman"/>
        </w:rPr>
        <w:footnoteReference w:id="8"/>
      </w:r>
      <w:r>
        <w:rPr>
          <w:rFonts w:ascii="Times New Roman" w:hAnsi="Times New Roman" w:cs="Times New Roman"/>
        </w:rPr>
        <w:t xml:space="preserve"> V ČR</w:t>
      </w:r>
      <w:r w:rsidRPr="00C4163F">
        <w:rPr>
          <w:rFonts w:ascii="Times New Roman" w:hAnsi="Times New Roman" w:cs="Times New Roman"/>
        </w:rPr>
        <w:t xml:space="preserve"> podmínky voleb upravuje zákon </w:t>
      </w:r>
      <w:r w:rsidRPr="00C4163F">
        <w:rPr>
          <w:rFonts w:ascii="Times New Roman" w:hAnsi="Times New Roman" w:cs="Times New Roman"/>
        </w:rPr>
        <w:lastRenderedPageBreak/>
        <w:t>č. 62/2003 Sb., o volbách do EP (dále jen zákon o volbách do EP).</w:t>
      </w:r>
      <w:r>
        <w:rPr>
          <w:rFonts w:ascii="Times New Roman" w:hAnsi="Times New Roman" w:cs="Times New Roman"/>
        </w:rPr>
        <w:t xml:space="preserve"> Dle tohoto zákona tvoří území ČR pro </w:t>
      </w:r>
      <w:r w:rsidR="00252DC5">
        <w:rPr>
          <w:rFonts w:ascii="Times New Roman" w:hAnsi="Times New Roman" w:cs="Times New Roman"/>
        </w:rPr>
        <w:t>volby do EP jeden volební obvod a</w:t>
      </w:r>
      <w:r>
        <w:rPr>
          <w:rFonts w:ascii="Times New Roman" w:hAnsi="Times New Roman" w:cs="Times New Roman"/>
        </w:rPr>
        <w:t xml:space="preserve"> volební klauzule je 5 %.</w:t>
      </w:r>
      <w:r w:rsidRPr="00C4163F">
        <w:rPr>
          <w:rStyle w:val="FootnoteReference"/>
          <w:rFonts w:ascii="Times New Roman" w:hAnsi="Times New Roman" w:cs="Times New Roman"/>
        </w:rPr>
        <w:footnoteReference w:id="9"/>
      </w:r>
    </w:p>
    <w:p w14:paraId="2A44FDB4" w14:textId="77777777" w:rsidR="00791770" w:rsidRDefault="00791770" w:rsidP="005D00CB">
      <w:pPr>
        <w:tabs>
          <w:tab w:val="left" w:pos="320"/>
          <w:tab w:val="left" w:pos="940"/>
        </w:tabs>
        <w:spacing w:line="360" w:lineRule="auto"/>
        <w:jc w:val="both"/>
        <w:rPr>
          <w:rFonts w:ascii="Times New Roman" w:hAnsi="Times New Roman" w:cs="Times New Roman"/>
        </w:rPr>
      </w:pPr>
      <w:r w:rsidRPr="00C4163F">
        <w:rPr>
          <w:rFonts w:ascii="Times New Roman" w:hAnsi="Times New Roman" w:cs="Times New Roman"/>
        </w:rPr>
        <w:tab/>
        <w:t>Aktivní volební právo je ve všech zemí</w:t>
      </w:r>
      <w:r w:rsidR="00DC7147" w:rsidRPr="00C4163F">
        <w:rPr>
          <w:rFonts w:ascii="Times New Roman" w:hAnsi="Times New Roman" w:cs="Times New Roman"/>
        </w:rPr>
        <w:t>ch</w:t>
      </w:r>
      <w:r w:rsidR="00F35AB1">
        <w:rPr>
          <w:rFonts w:ascii="Times New Roman" w:hAnsi="Times New Roman" w:cs="Times New Roman"/>
        </w:rPr>
        <w:t xml:space="preserve"> Unie stanoveno hranicí</w:t>
      </w:r>
      <w:r w:rsidRPr="00C4163F">
        <w:rPr>
          <w:rFonts w:ascii="Times New Roman" w:hAnsi="Times New Roman" w:cs="Times New Roman"/>
        </w:rPr>
        <w:t xml:space="preserve"> 18 let, co se však týče pasivního volebního práva, </w:t>
      </w:r>
      <w:r w:rsidR="00A84C7A" w:rsidRPr="00C4163F">
        <w:rPr>
          <w:rFonts w:ascii="Times New Roman" w:hAnsi="Times New Roman" w:cs="Times New Roman"/>
        </w:rPr>
        <w:t>věková hranice není jednotná</w:t>
      </w:r>
      <w:r w:rsidR="0005265F" w:rsidRPr="00C4163F">
        <w:rPr>
          <w:rFonts w:ascii="Times New Roman" w:hAnsi="Times New Roman" w:cs="Times New Roman"/>
        </w:rPr>
        <w:t>. Například v Dánsku je právo být volen stanove</w:t>
      </w:r>
      <w:r w:rsidR="00F35AB1">
        <w:rPr>
          <w:rFonts w:ascii="Times New Roman" w:hAnsi="Times New Roman" w:cs="Times New Roman"/>
        </w:rPr>
        <w:t>no hranicí</w:t>
      </w:r>
      <w:r w:rsidR="00DF1978" w:rsidRPr="00C4163F">
        <w:rPr>
          <w:rFonts w:ascii="Times New Roman" w:hAnsi="Times New Roman" w:cs="Times New Roman"/>
        </w:rPr>
        <w:t xml:space="preserve"> 18 let, v</w:t>
      </w:r>
      <w:r w:rsidR="009E0F5A">
        <w:rPr>
          <w:rFonts w:ascii="Times New Roman" w:hAnsi="Times New Roman" w:cs="Times New Roman"/>
        </w:rPr>
        <w:t> </w:t>
      </w:r>
      <w:r w:rsidR="0005265F" w:rsidRPr="00C4163F">
        <w:rPr>
          <w:rFonts w:ascii="Times New Roman" w:hAnsi="Times New Roman" w:cs="Times New Roman"/>
        </w:rPr>
        <w:t>Itálii</w:t>
      </w:r>
      <w:r w:rsidR="009E0F5A">
        <w:rPr>
          <w:rFonts w:ascii="Times New Roman" w:hAnsi="Times New Roman" w:cs="Times New Roman"/>
        </w:rPr>
        <w:t xml:space="preserve"> a</w:t>
      </w:r>
      <w:r w:rsidR="00DF1978" w:rsidRPr="00C4163F">
        <w:rPr>
          <w:rFonts w:ascii="Times New Roman" w:hAnsi="Times New Roman" w:cs="Times New Roman"/>
        </w:rPr>
        <w:t xml:space="preserve"> Řecku</w:t>
      </w:r>
      <w:r w:rsidR="009E0F5A">
        <w:rPr>
          <w:rFonts w:ascii="Times New Roman" w:hAnsi="Times New Roman" w:cs="Times New Roman"/>
        </w:rPr>
        <w:t xml:space="preserve"> je hranice</w:t>
      </w:r>
      <w:r w:rsidR="0005265F" w:rsidRPr="00C4163F">
        <w:rPr>
          <w:rFonts w:ascii="Times New Roman" w:hAnsi="Times New Roman" w:cs="Times New Roman"/>
        </w:rPr>
        <w:t xml:space="preserve"> 25 let.</w:t>
      </w:r>
      <w:r w:rsidR="0005265F" w:rsidRPr="00C4163F">
        <w:rPr>
          <w:rStyle w:val="FootnoteReference"/>
          <w:rFonts w:ascii="Times New Roman" w:hAnsi="Times New Roman" w:cs="Times New Roman"/>
        </w:rPr>
        <w:footnoteReference w:id="10"/>
      </w:r>
      <w:r w:rsidR="00DF1978" w:rsidRPr="00C4163F">
        <w:rPr>
          <w:rFonts w:ascii="Times New Roman" w:hAnsi="Times New Roman" w:cs="Times New Roman"/>
        </w:rPr>
        <w:t xml:space="preserve"> V ČR je pasivní volební právo dle §6 odst. 1 zákona o</w:t>
      </w:r>
      <w:r w:rsidR="00F35AB1">
        <w:rPr>
          <w:rFonts w:ascii="Times New Roman" w:hAnsi="Times New Roman" w:cs="Times New Roman"/>
        </w:rPr>
        <w:t xml:space="preserve"> volbách do EP stanoveno hranicí</w:t>
      </w:r>
      <w:r w:rsidR="00DF1978" w:rsidRPr="00C4163F">
        <w:rPr>
          <w:rFonts w:ascii="Times New Roman" w:hAnsi="Times New Roman" w:cs="Times New Roman"/>
        </w:rPr>
        <w:t xml:space="preserve"> 21 let.</w:t>
      </w:r>
      <w:r w:rsidR="00DF1978" w:rsidRPr="00C4163F">
        <w:rPr>
          <w:rStyle w:val="FootnoteReference"/>
          <w:rFonts w:ascii="Times New Roman" w:hAnsi="Times New Roman" w:cs="Times New Roman"/>
        </w:rPr>
        <w:footnoteReference w:id="11"/>
      </w:r>
      <w:r w:rsidR="00E81FFB" w:rsidRPr="00C4163F">
        <w:rPr>
          <w:rFonts w:ascii="Times New Roman" w:hAnsi="Times New Roman" w:cs="Times New Roman"/>
        </w:rPr>
        <w:t xml:space="preserve"> </w:t>
      </w:r>
    </w:p>
    <w:p w14:paraId="33C5AA53" w14:textId="77777777" w:rsidR="009A2CCC" w:rsidRPr="00C4163F" w:rsidRDefault="009A2CCC" w:rsidP="005D00CB">
      <w:pPr>
        <w:tabs>
          <w:tab w:val="left" w:pos="320"/>
          <w:tab w:val="left" w:pos="940"/>
        </w:tabs>
        <w:spacing w:line="360" w:lineRule="auto"/>
        <w:jc w:val="both"/>
        <w:rPr>
          <w:rFonts w:ascii="Times New Roman" w:hAnsi="Times New Roman" w:cs="Times New Roman"/>
        </w:rPr>
      </w:pPr>
      <w:r>
        <w:rPr>
          <w:rFonts w:ascii="Times New Roman" w:hAnsi="Times New Roman" w:cs="Times New Roman"/>
        </w:rPr>
        <w:tab/>
        <w:t xml:space="preserve">Dle článku 39 Listiny základních práv EU se právo volit a být volen </w:t>
      </w:r>
      <w:r w:rsidR="00F231B7">
        <w:rPr>
          <w:rFonts w:ascii="Times New Roman" w:hAnsi="Times New Roman" w:cs="Times New Roman"/>
        </w:rPr>
        <w:t>stalo základním právem.</w:t>
      </w:r>
      <w:r w:rsidR="00F231B7">
        <w:rPr>
          <w:rStyle w:val="FootnoteReference"/>
          <w:rFonts w:ascii="Times New Roman" w:hAnsi="Times New Roman" w:cs="Times New Roman"/>
        </w:rPr>
        <w:footnoteReference w:id="12"/>
      </w:r>
    </w:p>
    <w:p w14:paraId="4123F404" w14:textId="77777777" w:rsidR="001D6DD4" w:rsidRPr="00C4163F" w:rsidRDefault="001D6DD4" w:rsidP="005D00CB">
      <w:pPr>
        <w:tabs>
          <w:tab w:val="left" w:pos="320"/>
          <w:tab w:val="left" w:pos="940"/>
        </w:tabs>
        <w:spacing w:line="360" w:lineRule="auto"/>
        <w:jc w:val="both"/>
        <w:rPr>
          <w:rFonts w:ascii="Times New Roman" w:hAnsi="Times New Roman" w:cs="Times New Roman"/>
        </w:rPr>
      </w:pPr>
    </w:p>
    <w:p w14:paraId="1B550A55" w14:textId="77777777" w:rsidR="001D6DD4" w:rsidRPr="00C4163F" w:rsidRDefault="009F7FDD" w:rsidP="009F7FDD">
      <w:pPr>
        <w:pStyle w:val="Heading2"/>
      </w:pPr>
      <w:bookmarkStart w:id="5" w:name="_Toc361013191"/>
      <w:r>
        <w:t xml:space="preserve">1.3 </w:t>
      </w:r>
      <w:r w:rsidR="001D6DD4" w:rsidRPr="00C4163F">
        <w:t>Složení Evropského Parlamentu</w:t>
      </w:r>
      <w:bookmarkEnd w:id="5"/>
    </w:p>
    <w:p w14:paraId="287A204B" w14:textId="77777777" w:rsidR="001D6DD4" w:rsidRPr="00C4163F" w:rsidRDefault="00A84C7A" w:rsidP="005D00CB">
      <w:pPr>
        <w:tabs>
          <w:tab w:val="left" w:pos="320"/>
          <w:tab w:val="left" w:pos="940"/>
        </w:tabs>
        <w:spacing w:line="360" w:lineRule="auto"/>
        <w:jc w:val="both"/>
        <w:rPr>
          <w:rFonts w:ascii="Times New Roman" w:hAnsi="Times New Roman" w:cs="Times New Roman"/>
        </w:rPr>
      </w:pPr>
      <w:r w:rsidRPr="00C4163F">
        <w:rPr>
          <w:rFonts w:ascii="Times New Roman" w:hAnsi="Times New Roman" w:cs="Times New Roman"/>
        </w:rPr>
        <w:tab/>
      </w:r>
      <w:r w:rsidR="00DF1978" w:rsidRPr="00DA6306">
        <w:rPr>
          <w:rFonts w:ascii="Times New Roman" w:hAnsi="Times New Roman" w:cs="Times New Roman"/>
        </w:rPr>
        <w:t xml:space="preserve">Jak již bylo zmíněno, EP </w:t>
      </w:r>
      <w:r w:rsidR="0072655D" w:rsidRPr="00DA6306">
        <w:rPr>
          <w:rFonts w:ascii="Times New Roman" w:hAnsi="Times New Roman" w:cs="Times New Roman"/>
        </w:rPr>
        <w:t>má dle L</w:t>
      </w:r>
      <w:r w:rsidR="00F23F4C" w:rsidRPr="00DA6306">
        <w:rPr>
          <w:rFonts w:ascii="Times New Roman" w:hAnsi="Times New Roman" w:cs="Times New Roman"/>
        </w:rPr>
        <w:t>isabonské smlouvy 751</w:t>
      </w:r>
      <w:r w:rsidR="00DC7147" w:rsidRPr="00DA6306">
        <w:rPr>
          <w:rFonts w:ascii="Times New Roman" w:hAnsi="Times New Roman" w:cs="Times New Roman"/>
        </w:rPr>
        <w:t xml:space="preserve"> poslanců</w:t>
      </w:r>
      <w:r w:rsidR="00F23F4C" w:rsidRPr="00DA6306">
        <w:rPr>
          <w:rFonts w:ascii="Times New Roman" w:hAnsi="Times New Roman" w:cs="Times New Roman"/>
        </w:rPr>
        <w:t xml:space="preserve">, včetně v čele </w:t>
      </w:r>
      <w:r w:rsidR="00C77612" w:rsidRPr="00DA6306">
        <w:rPr>
          <w:rFonts w:ascii="Times New Roman" w:hAnsi="Times New Roman" w:cs="Times New Roman"/>
        </w:rPr>
        <w:t>stojícího</w:t>
      </w:r>
      <w:r w:rsidR="00F23F4C" w:rsidRPr="00DA6306">
        <w:rPr>
          <w:rFonts w:ascii="Times New Roman" w:hAnsi="Times New Roman" w:cs="Times New Roman"/>
        </w:rPr>
        <w:t xml:space="preserve"> předsedy</w:t>
      </w:r>
      <w:r w:rsidR="0072655D" w:rsidRPr="00DA6306">
        <w:rPr>
          <w:rFonts w:ascii="Times New Roman" w:hAnsi="Times New Roman" w:cs="Times New Roman"/>
        </w:rPr>
        <w:t xml:space="preserve">, </w:t>
      </w:r>
      <w:r w:rsidR="0015150E" w:rsidRPr="00DA6306">
        <w:rPr>
          <w:rFonts w:ascii="Times New Roman" w:hAnsi="Times New Roman" w:cs="Times New Roman"/>
        </w:rPr>
        <w:t>který je volený</w:t>
      </w:r>
      <w:r w:rsidR="0072655D" w:rsidRPr="00DA6306">
        <w:rPr>
          <w:rFonts w:ascii="Times New Roman" w:hAnsi="Times New Roman" w:cs="Times New Roman"/>
        </w:rPr>
        <w:t xml:space="preserve"> samotným Parlamentem</w:t>
      </w:r>
      <w:r w:rsidR="00DC7147" w:rsidRPr="00DA6306">
        <w:rPr>
          <w:rFonts w:ascii="Times New Roman" w:hAnsi="Times New Roman" w:cs="Times New Roman"/>
        </w:rPr>
        <w:t xml:space="preserve"> na období 2,5 roků</w:t>
      </w:r>
      <w:r w:rsidR="0072655D" w:rsidRPr="00DA6306">
        <w:rPr>
          <w:rFonts w:ascii="Times New Roman" w:hAnsi="Times New Roman" w:cs="Times New Roman"/>
        </w:rPr>
        <w:t>.</w:t>
      </w:r>
      <w:r w:rsidR="0015150E" w:rsidRPr="00DA6306">
        <w:rPr>
          <w:rFonts w:ascii="Times New Roman" w:hAnsi="Times New Roman" w:cs="Times New Roman"/>
        </w:rPr>
        <w:t xml:space="preserve"> Současný předseda EP je Ital Antonio Tajani.</w:t>
      </w:r>
      <w:r w:rsidR="008934BE" w:rsidRPr="00DA6306">
        <w:rPr>
          <w:rFonts w:ascii="Times New Roman" w:hAnsi="Times New Roman" w:cs="Times New Roman"/>
        </w:rPr>
        <w:t xml:space="preserve"> Předseda</w:t>
      </w:r>
      <w:r w:rsidR="00E332B3" w:rsidRPr="00DA6306">
        <w:rPr>
          <w:rFonts w:ascii="Times New Roman" w:hAnsi="Times New Roman" w:cs="Times New Roman"/>
        </w:rPr>
        <w:t xml:space="preserve"> </w:t>
      </w:r>
      <w:r w:rsidR="00DA6306" w:rsidRPr="00DA6306">
        <w:rPr>
          <w:rFonts w:ascii="Times New Roman" w:hAnsi="Times New Roman" w:cs="Times New Roman"/>
        </w:rPr>
        <w:t xml:space="preserve">primárně </w:t>
      </w:r>
      <w:r w:rsidR="00E332B3" w:rsidRPr="00DA6306">
        <w:rPr>
          <w:rFonts w:ascii="Times New Roman" w:hAnsi="Times New Roman" w:cs="Times New Roman"/>
        </w:rPr>
        <w:t xml:space="preserve">reprezentuje Parlament navenek. </w:t>
      </w:r>
      <w:r w:rsidR="0072655D" w:rsidRPr="00DA6306">
        <w:rPr>
          <w:rFonts w:ascii="Times New Roman" w:hAnsi="Times New Roman" w:cs="Times New Roman"/>
        </w:rPr>
        <w:t>Poslanci se dle svého politického zaměření</w:t>
      </w:r>
      <w:r w:rsidR="00D51CF5" w:rsidRPr="00DA6306">
        <w:rPr>
          <w:rFonts w:ascii="Times New Roman" w:hAnsi="Times New Roman" w:cs="Times New Roman"/>
        </w:rPr>
        <w:t>, nikoliv národnosti,</w:t>
      </w:r>
      <w:r w:rsidR="0072655D" w:rsidRPr="00DA6306">
        <w:rPr>
          <w:rFonts w:ascii="Times New Roman" w:hAnsi="Times New Roman" w:cs="Times New Roman"/>
        </w:rPr>
        <w:t xml:space="preserve"> sdružují do </w:t>
      </w:r>
      <w:r w:rsidR="00D51CF5" w:rsidRPr="00DA6306">
        <w:rPr>
          <w:rFonts w:ascii="Times New Roman" w:hAnsi="Times New Roman" w:cs="Times New Roman"/>
        </w:rPr>
        <w:t>skupin.</w:t>
      </w:r>
      <w:r w:rsidR="00A42944" w:rsidRPr="00DA6306">
        <w:rPr>
          <w:rFonts w:ascii="Times New Roman" w:hAnsi="Times New Roman" w:cs="Times New Roman"/>
        </w:rPr>
        <w:t xml:space="preserve"> </w:t>
      </w:r>
      <w:r w:rsidR="00D51CF5" w:rsidRPr="00DA6306">
        <w:rPr>
          <w:rFonts w:ascii="Times New Roman" w:hAnsi="Times New Roman" w:cs="Times New Roman"/>
        </w:rPr>
        <w:t>Dle článku 32 od</w:t>
      </w:r>
      <w:r w:rsidR="00E332B3" w:rsidRPr="00DA6306">
        <w:rPr>
          <w:rFonts w:ascii="Times New Roman" w:hAnsi="Times New Roman" w:cs="Times New Roman"/>
        </w:rPr>
        <w:t xml:space="preserve">st. 2 jednacího řádu EP </w:t>
      </w:r>
      <w:r w:rsidR="00D51CF5" w:rsidRPr="00DA6306">
        <w:rPr>
          <w:rFonts w:ascii="Times New Roman" w:hAnsi="Times New Roman" w:cs="Times New Roman"/>
        </w:rPr>
        <w:t xml:space="preserve">je pro vytvoření skupiny nezbytné, aby byla tvořena poslanci zvolenými nejméně v jedné čtvrtině členských států. Minimální počet poslanců k vytvoření skupiny je </w:t>
      </w:r>
      <w:r w:rsidR="00A7544D" w:rsidRPr="00DA6306">
        <w:rPr>
          <w:rFonts w:ascii="Times New Roman" w:hAnsi="Times New Roman" w:cs="Times New Roman"/>
        </w:rPr>
        <w:t>dvacet pět</w:t>
      </w:r>
      <w:r w:rsidR="00DA6306" w:rsidRPr="00DA6306">
        <w:rPr>
          <w:rFonts w:ascii="Times New Roman" w:hAnsi="Times New Roman" w:cs="Times New Roman"/>
        </w:rPr>
        <w:t>.</w:t>
      </w:r>
      <w:r w:rsidR="00A7544D" w:rsidRPr="00DA6306">
        <w:rPr>
          <w:rStyle w:val="FootnoteReference"/>
          <w:rFonts w:ascii="Times New Roman" w:hAnsi="Times New Roman" w:cs="Times New Roman"/>
        </w:rPr>
        <w:footnoteReference w:id="13"/>
      </w:r>
      <w:r w:rsidR="00DA6306">
        <w:rPr>
          <w:rFonts w:ascii="Times New Roman" w:hAnsi="Times New Roman" w:cs="Times New Roman"/>
        </w:rPr>
        <w:t xml:space="preserve"> </w:t>
      </w:r>
      <w:r w:rsidR="00A7544D" w:rsidRPr="00C4163F">
        <w:rPr>
          <w:rFonts w:ascii="Times New Roman" w:hAnsi="Times New Roman" w:cs="Times New Roman"/>
        </w:rPr>
        <w:t xml:space="preserve">Mezi nejvýznamnější politické </w:t>
      </w:r>
      <w:r w:rsidR="00DA6306">
        <w:rPr>
          <w:rFonts w:ascii="Times New Roman" w:hAnsi="Times New Roman" w:cs="Times New Roman"/>
        </w:rPr>
        <w:t>skupiny</w:t>
      </w:r>
      <w:r w:rsidR="00A7544D" w:rsidRPr="00C4163F">
        <w:rPr>
          <w:rFonts w:ascii="Times New Roman" w:hAnsi="Times New Roman" w:cs="Times New Roman"/>
        </w:rPr>
        <w:t xml:space="preserve"> dnes patří Poslanecký klub Evropské lidové strany (zkratka EPP), Skupina progresivní aliance socialistů a demokratů v Evropském Parlamentu (zkratka S&amp;D) a Skupina </w:t>
      </w:r>
      <w:r w:rsidR="006056D0" w:rsidRPr="00C4163F">
        <w:rPr>
          <w:rFonts w:ascii="Times New Roman" w:hAnsi="Times New Roman" w:cs="Times New Roman"/>
        </w:rPr>
        <w:t>evropských konzervatistů a reformistů (zkratka ECR).</w:t>
      </w:r>
    </w:p>
    <w:p w14:paraId="7035A6AC" w14:textId="77777777" w:rsidR="00393575" w:rsidRPr="00C4163F" w:rsidRDefault="005D00CB" w:rsidP="005D00CB">
      <w:pPr>
        <w:tabs>
          <w:tab w:val="left" w:pos="320"/>
          <w:tab w:val="left" w:pos="940"/>
        </w:tabs>
        <w:spacing w:line="360" w:lineRule="auto"/>
        <w:jc w:val="both"/>
        <w:rPr>
          <w:rFonts w:ascii="Times New Roman" w:hAnsi="Times New Roman" w:cs="Times New Roman"/>
        </w:rPr>
      </w:pPr>
      <w:r w:rsidRPr="00C4163F">
        <w:rPr>
          <w:rFonts w:ascii="Times New Roman" w:hAnsi="Times New Roman" w:cs="Times New Roman"/>
          <w:b/>
        </w:rPr>
        <w:tab/>
      </w:r>
      <w:r w:rsidR="00DA6306" w:rsidRPr="0044496E">
        <w:rPr>
          <w:rFonts w:ascii="Times New Roman" w:hAnsi="Times New Roman" w:cs="Times New Roman"/>
        </w:rPr>
        <w:t xml:space="preserve">Činnost EP </w:t>
      </w:r>
      <w:r w:rsidR="00001AD9" w:rsidRPr="0044496E">
        <w:rPr>
          <w:rFonts w:ascii="Times New Roman" w:hAnsi="Times New Roman" w:cs="Times New Roman"/>
        </w:rPr>
        <w:t>je organizována v rámci výborů, které se člení na stálé</w:t>
      </w:r>
      <w:r w:rsidR="006056D0" w:rsidRPr="0044496E">
        <w:rPr>
          <w:rFonts w:ascii="Times New Roman" w:hAnsi="Times New Roman" w:cs="Times New Roman"/>
        </w:rPr>
        <w:t>, které fungují po dobu 2,5 let</w:t>
      </w:r>
      <w:r w:rsidR="00001AD9" w:rsidRPr="0044496E">
        <w:rPr>
          <w:rFonts w:ascii="Times New Roman" w:hAnsi="Times New Roman" w:cs="Times New Roman"/>
        </w:rPr>
        <w:t xml:space="preserve"> a dočasné</w:t>
      </w:r>
      <w:r w:rsidR="006056D0" w:rsidRPr="0044496E">
        <w:rPr>
          <w:rFonts w:ascii="Times New Roman" w:hAnsi="Times New Roman" w:cs="Times New Roman"/>
        </w:rPr>
        <w:t>, jejichž mandát nesmí překročit dobu 12 měsíců</w:t>
      </w:r>
      <w:r w:rsidR="00001AD9" w:rsidRPr="0044496E">
        <w:rPr>
          <w:rFonts w:ascii="Times New Roman" w:hAnsi="Times New Roman" w:cs="Times New Roman"/>
        </w:rPr>
        <w:t>.</w:t>
      </w:r>
      <w:r w:rsidR="006056D0" w:rsidRPr="0044496E">
        <w:rPr>
          <w:rFonts w:ascii="Times New Roman" w:hAnsi="Times New Roman" w:cs="Times New Roman"/>
        </w:rPr>
        <w:t xml:space="preserve"> Mezi stálé výbory řadíme například výbor pro zahraniční </w:t>
      </w:r>
      <w:r w:rsidR="00F35AB1">
        <w:rPr>
          <w:rFonts w:ascii="Times New Roman" w:hAnsi="Times New Roman" w:cs="Times New Roman"/>
        </w:rPr>
        <w:t>záležitosti</w:t>
      </w:r>
      <w:r w:rsidR="006056D0" w:rsidRPr="0044496E">
        <w:rPr>
          <w:rFonts w:ascii="Times New Roman" w:hAnsi="Times New Roman" w:cs="Times New Roman"/>
        </w:rPr>
        <w:t>, výbor pro mezinárodní obchod nebo výbor pro rozpočet.</w:t>
      </w:r>
      <w:r w:rsidR="00E81FFB" w:rsidRPr="0044496E">
        <w:rPr>
          <w:rFonts w:ascii="Times New Roman" w:hAnsi="Times New Roman" w:cs="Times New Roman"/>
        </w:rPr>
        <w:t xml:space="preserve"> Výbory jsou vytvářeny během prvního zasedání </w:t>
      </w:r>
      <w:r w:rsidR="00E81FFB" w:rsidRPr="0044496E">
        <w:rPr>
          <w:rFonts w:ascii="Times New Roman" w:hAnsi="Times New Roman" w:cs="Times New Roman"/>
        </w:rPr>
        <w:lastRenderedPageBreak/>
        <w:t>konaného po volbách.</w:t>
      </w:r>
      <w:r w:rsidR="006056D0" w:rsidRPr="0044496E">
        <w:rPr>
          <w:rStyle w:val="FootnoteReference"/>
          <w:rFonts w:ascii="Times New Roman" w:hAnsi="Times New Roman" w:cs="Times New Roman"/>
        </w:rPr>
        <w:footnoteReference w:id="14"/>
      </w:r>
      <w:r w:rsidR="00001AD9" w:rsidRPr="0044496E">
        <w:rPr>
          <w:rFonts w:ascii="Times New Roman" w:hAnsi="Times New Roman" w:cs="Times New Roman"/>
        </w:rPr>
        <w:t xml:space="preserve"> </w:t>
      </w:r>
      <w:r w:rsidR="005B3DFD" w:rsidRPr="0044496E">
        <w:rPr>
          <w:rFonts w:ascii="Times New Roman" w:hAnsi="Times New Roman" w:cs="Times New Roman"/>
        </w:rPr>
        <w:t>Ve funkčním období 2014</w:t>
      </w:r>
      <w:r w:rsidR="00252DC5">
        <w:rPr>
          <w:rFonts w:ascii="Times New Roman" w:hAnsi="Times New Roman" w:cs="Times New Roman"/>
        </w:rPr>
        <w:t xml:space="preserve"> </w:t>
      </w:r>
      <w:r w:rsidR="005B3DFD" w:rsidRPr="0044496E">
        <w:rPr>
          <w:rFonts w:ascii="Times New Roman" w:hAnsi="Times New Roman" w:cs="Times New Roman"/>
        </w:rPr>
        <w:t>-</w:t>
      </w:r>
      <w:r w:rsidR="00252DC5">
        <w:rPr>
          <w:rFonts w:ascii="Times New Roman" w:hAnsi="Times New Roman" w:cs="Times New Roman"/>
        </w:rPr>
        <w:t xml:space="preserve"> </w:t>
      </w:r>
      <w:r w:rsidR="005B3DFD" w:rsidRPr="0044496E">
        <w:rPr>
          <w:rFonts w:ascii="Times New Roman" w:hAnsi="Times New Roman" w:cs="Times New Roman"/>
        </w:rPr>
        <w:t xml:space="preserve">2019 působí </w:t>
      </w:r>
      <w:r w:rsidR="00E81FFB" w:rsidRPr="0044496E">
        <w:rPr>
          <w:rFonts w:ascii="Times New Roman" w:hAnsi="Times New Roman" w:cs="Times New Roman"/>
        </w:rPr>
        <w:t>celkem 20</w:t>
      </w:r>
      <w:r w:rsidR="005B3DFD" w:rsidRPr="0044496E">
        <w:rPr>
          <w:rFonts w:ascii="Times New Roman" w:hAnsi="Times New Roman" w:cs="Times New Roman"/>
        </w:rPr>
        <w:t xml:space="preserve"> </w:t>
      </w:r>
      <w:r w:rsidR="00DC7147" w:rsidRPr="0044496E">
        <w:rPr>
          <w:rFonts w:ascii="Times New Roman" w:hAnsi="Times New Roman" w:cs="Times New Roman"/>
        </w:rPr>
        <w:t>stálých</w:t>
      </w:r>
      <w:r w:rsidR="005B3DFD" w:rsidRPr="0044496E">
        <w:rPr>
          <w:rFonts w:ascii="Times New Roman" w:hAnsi="Times New Roman" w:cs="Times New Roman"/>
        </w:rPr>
        <w:t xml:space="preserve"> </w:t>
      </w:r>
      <w:r w:rsidR="00001AD9" w:rsidRPr="0044496E">
        <w:rPr>
          <w:rFonts w:ascii="Times New Roman" w:hAnsi="Times New Roman" w:cs="Times New Roman"/>
        </w:rPr>
        <w:t>výborů.</w:t>
      </w:r>
      <w:r w:rsidR="00001AD9" w:rsidRPr="00C4163F">
        <w:rPr>
          <w:rFonts w:ascii="Times New Roman" w:hAnsi="Times New Roman" w:cs="Times New Roman"/>
        </w:rPr>
        <w:t xml:space="preserve"> </w:t>
      </w:r>
    </w:p>
    <w:p w14:paraId="554814FC" w14:textId="77777777" w:rsidR="00B46A8B" w:rsidRDefault="00B46A8B" w:rsidP="009F7FDD">
      <w:pPr>
        <w:pStyle w:val="Heading1"/>
        <w:sectPr w:rsidR="00B46A8B" w:rsidSect="00971045">
          <w:pgSz w:w="11900" w:h="16840"/>
          <w:pgMar w:top="1440" w:right="1797" w:bottom="1440" w:left="1797" w:header="709" w:footer="709" w:gutter="0"/>
          <w:cols w:space="708"/>
          <w:docGrid w:linePitch="360"/>
        </w:sectPr>
      </w:pPr>
    </w:p>
    <w:p w14:paraId="4959F52B" w14:textId="77777777" w:rsidR="00982761" w:rsidRPr="00C4163F" w:rsidRDefault="00F00AD7" w:rsidP="009F7FDD">
      <w:pPr>
        <w:pStyle w:val="Heading1"/>
      </w:pPr>
      <w:bookmarkStart w:id="6" w:name="_Toc361013192"/>
      <w:r w:rsidRPr="00C4163F">
        <w:lastRenderedPageBreak/>
        <w:t>2</w:t>
      </w:r>
      <w:r w:rsidR="00971045" w:rsidRPr="00C4163F">
        <w:t xml:space="preserve">. </w:t>
      </w:r>
      <w:r w:rsidRPr="00C4163F">
        <w:t>Vznik a</w:t>
      </w:r>
      <w:r w:rsidR="00971045" w:rsidRPr="00C4163F">
        <w:t xml:space="preserve"> vývoj Evropského parlamentu</w:t>
      </w:r>
      <w:bookmarkEnd w:id="6"/>
    </w:p>
    <w:p w14:paraId="1B1F427F" w14:textId="77777777" w:rsidR="00971045" w:rsidRPr="00C4163F" w:rsidRDefault="00971045" w:rsidP="00971045">
      <w:pPr>
        <w:tabs>
          <w:tab w:val="left" w:pos="940"/>
        </w:tabs>
        <w:rPr>
          <w:rFonts w:ascii="Times New Roman" w:hAnsi="Times New Roman" w:cs="Times New Roman"/>
        </w:rPr>
      </w:pPr>
    </w:p>
    <w:p w14:paraId="1946CDBE" w14:textId="77777777" w:rsidR="002E05F6" w:rsidRPr="009F7FDD" w:rsidRDefault="00F00AD7" w:rsidP="009F7FDD">
      <w:pPr>
        <w:pStyle w:val="Heading2"/>
      </w:pPr>
      <w:bookmarkStart w:id="7" w:name="_Toc361013193"/>
      <w:r w:rsidRPr="00C4163F">
        <w:t>2</w:t>
      </w:r>
      <w:r w:rsidR="002E05F6" w:rsidRPr="00C4163F">
        <w:t xml:space="preserve">.1 </w:t>
      </w:r>
      <w:r w:rsidR="00F427CE" w:rsidRPr="00C4163F">
        <w:t>Počátky</w:t>
      </w:r>
      <w:r w:rsidR="009922A9" w:rsidRPr="00C4163F">
        <w:t xml:space="preserve"> Evropské parlamentu</w:t>
      </w:r>
      <w:bookmarkEnd w:id="7"/>
    </w:p>
    <w:p w14:paraId="4C4FB010" w14:textId="77777777" w:rsidR="009B7C78" w:rsidRPr="00C4163F" w:rsidRDefault="003B003A" w:rsidP="001D17E7">
      <w:pPr>
        <w:spacing w:line="360" w:lineRule="auto"/>
        <w:jc w:val="both"/>
        <w:rPr>
          <w:rFonts w:ascii="Times New Roman" w:hAnsi="Times New Roman" w:cs="Times New Roman"/>
          <w:color w:val="FF0000"/>
        </w:rPr>
      </w:pPr>
      <w:r w:rsidRPr="00C4163F">
        <w:rPr>
          <w:rFonts w:ascii="Times New Roman" w:hAnsi="Times New Roman" w:cs="Times New Roman"/>
        </w:rPr>
        <w:tab/>
      </w:r>
      <w:r w:rsidR="009922A9" w:rsidRPr="00DB29E8">
        <w:rPr>
          <w:rFonts w:ascii="Times New Roman" w:hAnsi="Times New Roman" w:cs="Times New Roman"/>
        </w:rPr>
        <w:t>Evropský parlament</w:t>
      </w:r>
      <w:r w:rsidR="002A4925" w:rsidRPr="00DB29E8">
        <w:rPr>
          <w:rFonts w:ascii="Times New Roman" w:hAnsi="Times New Roman" w:cs="Times New Roman"/>
        </w:rPr>
        <w:t xml:space="preserve"> jak jej známe dnes, je zcela odlišný od toho, který vznikl v roce 1952.</w:t>
      </w:r>
      <w:r w:rsidR="00FC7335" w:rsidRPr="00DB29E8">
        <w:rPr>
          <w:rFonts w:ascii="Times New Roman" w:hAnsi="Times New Roman" w:cs="Times New Roman"/>
        </w:rPr>
        <w:t xml:space="preserve"> Vývoj EP by se dal označit jako postupná transformace z relativně bezmocného orgán</w:t>
      </w:r>
      <w:r w:rsidR="00C62CBC" w:rsidRPr="00DB29E8">
        <w:rPr>
          <w:rFonts w:ascii="Times New Roman" w:hAnsi="Times New Roman" w:cs="Times New Roman"/>
        </w:rPr>
        <w:t>u až po značn</w:t>
      </w:r>
      <w:r w:rsidR="00282835">
        <w:rPr>
          <w:rFonts w:ascii="Times New Roman" w:hAnsi="Times New Roman" w:cs="Times New Roman"/>
        </w:rPr>
        <w:t>ě silnou instituci</w:t>
      </w:r>
      <w:r w:rsidR="00FC7335" w:rsidRPr="00DB29E8">
        <w:rPr>
          <w:rFonts w:ascii="Times New Roman" w:hAnsi="Times New Roman" w:cs="Times New Roman"/>
        </w:rPr>
        <w:t>.</w:t>
      </w:r>
      <w:r w:rsidR="00FC7335" w:rsidRPr="00DB29E8">
        <w:rPr>
          <w:rStyle w:val="FootnoteReference"/>
          <w:rFonts w:ascii="Times New Roman" w:hAnsi="Times New Roman" w:cs="Times New Roman"/>
        </w:rPr>
        <w:footnoteReference w:id="15"/>
      </w:r>
      <w:r w:rsidR="002A4925" w:rsidRPr="00DB29E8">
        <w:rPr>
          <w:rFonts w:ascii="Times New Roman" w:hAnsi="Times New Roman" w:cs="Times New Roman"/>
        </w:rPr>
        <w:t xml:space="preserve"> Proces integrace započal v roce 1952,</w:t>
      </w:r>
      <w:r w:rsidR="009B7C78" w:rsidRPr="00DB29E8">
        <w:rPr>
          <w:rFonts w:ascii="Times New Roman" w:hAnsi="Times New Roman" w:cs="Times New Roman"/>
        </w:rPr>
        <w:t xml:space="preserve"> kdy vstoupila v platnost tzv. </w:t>
      </w:r>
      <w:r w:rsidR="00C77612" w:rsidRPr="00DB29E8">
        <w:rPr>
          <w:rFonts w:ascii="Times New Roman" w:hAnsi="Times New Roman" w:cs="Times New Roman"/>
        </w:rPr>
        <w:t>Pařížská</w:t>
      </w:r>
      <w:r w:rsidR="009B7C78" w:rsidRPr="00DB29E8">
        <w:rPr>
          <w:rFonts w:ascii="Times New Roman" w:hAnsi="Times New Roman" w:cs="Times New Roman"/>
        </w:rPr>
        <w:t xml:space="preserve"> smlouva, oficiálně Smlouva o zřízení Evropského společenství uhlí a oceli (dále jen Smlouva o ESUO). Na samém poč</w:t>
      </w:r>
      <w:r w:rsidR="00B842EC" w:rsidRPr="00DB29E8">
        <w:rPr>
          <w:rFonts w:ascii="Times New Roman" w:hAnsi="Times New Roman" w:cs="Times New Roman"/>
        </w:rPr>
        <w:t>átku se jednalo o svazek pouze šesti</w:t>
      </w:r>
      <w:r w:rsidR="009B7C78" w:rsidRPr="00DB29E8">
        <w:rPr>
          <w:rFonts w:ascii="Times New Roman" w:hAnsi="Times New Roman" w:cs="Times New Roman"/>
        </w:rPr>
        <w:t xml:space="preserve"> států, konkrétně se jednalo o Německo, Francii, Lucembursko, Be</w:t>
      </w:r>
      <w:r w:rsidR="00B842EC" w:rsidRPr="00DB29E8">
        <w:rPr>
          <w:rFonts w:ascii="Times New Roman" w:hAnsi="Times New Roman" w:cs="Times New Roman"/>
        </w:rPr>
        <w:t xml:space="preserve">lgii, Nizozemsko a Itálii. </w:t>
      </w:r>
      <w:r w:rsidR="00C77612" w:rsidRPr="00DB29E8">
        <w:rPr>
          <w:rFonts w:ascii="Times New Roman" w:hAnsi="Times New Roman" w:cs="Times New Roman"/>
        </w:rPr>
        <w:t>Jedním</w:t>
      </w:r>
      <w:r w:rsidR="009B7C78" w:rsidRPr="00DB29E8">
        <w:rPr>
          <w:rFonts w:ascii="Times New Roman" w:hAnsi="Times New Roman" w:cs="Times New Roman"/>
        </w:rPr>
        <w:t xml:space="preserve"> z orgánů dle Smlouvy o ESUO bylo</w:t>
      </w:r>
      <w:r w:rsidR="00DB29E8" w:rsidRPr="00DB29E8">
        <w:rPr>
          <w:rFonts w:ascii="Times New Roman" w:hAnsi="Times New Roman" w:cs="Times New Roman"/>
        </w:rPr>
        <w:t xml:space="preserve"> také</w:t>
      </w:r>
      <w:r w:rsidR="009B7C78" w:rsidRPr="00DB29E8">
        <w:rPr>
          <w:rFonts w:ascii="Times New Roman" w:hAnsi="Times New Roman" w:cs="Times New Roman"/>
        </w:rPr>
        <w:t xml:space="preserve"> Shromáždění, což je bezp</w:t>
      </w:r>
      <w:r w:rsidR="009922A9" w:rsidRPr="00DB29E8">
        <w:rPr>
          <w:rFonts w:ascii="Times New Roman" w:hAnsi="Times New Roman" w:cs="Times New Roman"/>
        </w:rPr>
        <w:t>rostřední pře</w:t>
      </w:r>
      <w:r w:rsidR="00B842EC" w:rsidRPr="00DB29E8">
        <w:rPr>
          <w:rFonts w:ascii="Times New Roman" w:hAnsi="Times New Roman" w:cs="Times New Roman"/>
        </w:rPr>
        <w:t>dchůdce dnešního EP</w:t>
      </w:r>
      <w:r w:rsidR="00DB29E8" w:rsidRPr="00DB29E8">
        <w:rPr>
          <w:rFonts w:ascii="Times New Roman" w:hAnsi="Times New Roman" w:cs="Times New Roman"/>
        </w:rPr>
        <w:t xml:space="preserve">. </w:t>
      </w:r>
      <w:r w:rsidR="00F35AB1">
        <w:rPr>
          <w:rFonts w:ascii="Times New Roman" w:hAnsi="Times New Roman" w:cs="Times New Roman"/>
        </w:rPr>
        <w:t>Pravomoci</w:t>
      </w:r>
      <w:r w:rsidR="00DB29E8" w:rsidRPr="00A803E1">
        <w:rPr>
          <w:rFonts w:ascii="Times New Roman" w:hAnsi="Times New Roman" w:cs="Times New Roman"/>
        </w:rPr>
        <w:t xml:space="preserve"> Shromáždění, je</w:t>
      </w:r>
      <w:r w:rsidR="009B7C78" w:rsidRPr="00A803E1">
        <w:rPr>
          <w:rFonts w:ascii="Times New Roman" w:hAnsi="Times New Roman" w:cs="Times New Roman"/>
        </w:rPr>
        <w:t xml:space="preserve">ž se skládalo ze 78 </w:t>
      </w:r>
      <w:r w:rsidR="00EF32A4" w:rsidRPr="00A803E1">
        <w:rPr>
          <w:rFonts w:ascii="Times New Roman" w:hAnsi="Times New Roman" w:cs="Times New Roman"/>
        </w:rPr>
        <w:t xml:space="preserve">zástupců národních parlamentů, </w:t>
      </w:r>
      <w:r w:rsidR="009B7C78" w:rsidRPr="00A803E1">
        <w:rPr>
          <w:rFonts w:ascii="Times New Roman" w:hAnsi="Times New Roman" w:cs="Times New Roman"/>
        </w:rPr>
        <w:t xml:space="preserve">se omezovaly jen na kontrolní funkci Vysokého úřadu (dnešní Komise), který mohl být </w:t>
      </w:r>
      <w:r w:rsidR="00EF32A4" w:rsidRPr="00A803E1">
        <w:rPr>
          <w:rFonts w:ascii="Times New Roman" w:hAnsi="Times New Roman" w:cs="Times New Roman"/>
        </w:rPr>
        <w:t>Shromážděním odvolán jako celek</w:t>
      </w:r>
      <w:r w:rsidR="00555C07" w:rsidRPr="00A803E1">
        <w:rPr>
          <w:rFonts w:ascii="Times New Roman" w:hAnsi="Times New Roman" w:cs="Times New Roman"/>
        </w:rPr>
        <w:t>.</w:t>
      </w:r>
      <w:r w:rsidR="00BB72EE" w:rsidRPr="00A803E1">
        <w:rPr>
          <w:rStyle w:val="FootnoteReference"/>
          <w:rFonts w:ascii="Times New Roman" w:hAnsi="Times New Roman" w:cs="Times New Roman"/>
        </w:rPr>
        <w:footnoteReference w:id="16"/>
      </w:r>
      <w:r w:rsidR="00BB72EE" w:rsidRPr="00C4163F">
        <w:rPr>
          <w:rFonts w:ascii="Times New Roman" w:hAnsi="Times New Roman" w:cs="Times New Roman"/>
        </w:rPr>
        <w:t xml:space="preserve"> </w:t>
      </w:r>
    </w:p>
    <w:p w14:paraId="28223EF0" w14:textId="77777777" w:rsidR="003B003A" w:rsidRPr="00C4163F" w:rsidRDefault="003B003A" w:rsidP="001D17E7">
      <w:pPr>
        <w:spacing w:line="360" w:lineRule="auto"/>
        <w:jc w:val="both"/>
        <w:rPr>
          <w:rFonts w:ascii="Times New Roman" w:hAnsi="Times New Roman" w:cs="Times New Roman"/>
        </w:rPr>
      </w:pPr>
      <w:r w:rsidRPr="00C4163F">
        <w:rPr>
          <w:rFonts w:ascii="Times New Roman" w:hAnsi="Times New Roman" w:cs="Times New Roman"/>
          <w:color w:val="FF0000"/>
        </w:rPr>
        <w:tab/>
      </w:r>
      <w:r w:rsidRPr="00DB29E8">
        <w:rPr>
          <w:rFonts w:ascii="Times New Roman" w:hAnsi="Times New Roman" w:cs="Times New Roman"/>
        </w:rPr>
        <w:t>V roce 1957 se integrace prohloubila o další sektory. Přijetím tzv. Římské smlouvy byly založeny dvě nové organizace, Evropské hospodářské společenství (dále jen EHS) a Evropské společenství pro atomovo</w:t>
      </w:r>
      <w:r w:rsidR="00F427CE" w:rsidRPr="00DB29E8">
        <w:rPr>
          <w:rFonts w:ascii="Times New Roman" w:hAnsi="Times New Roman" w:cs="Times New Roman"/>
        </w:rPr>
        <w:t>u energii (dále jen EUR</w:t>
      </w:r>
      <w:r w:rsidR="003E029A" w:rsidRPr="00DB29E8">
        <w:rPr>
          <w:rFonts w:ascii="Times New Roman" w:hAnsi="Times New Roman" w:cs="Times New Roman"/>
        </w:rPr>
        <w:t xml:space="preserve">ATOM). </w:t>
      </w:r>
      <w:r w:rsidR="00C212D5" w:rsidRPr="00DB29E8">
        <w:rPr>
          <w:rFonts w:ascii="Times New Roman" w:hAnsi="Times New Roman" w:cs="Times New Roman"/>
        </w:rPr>
        <w:t>Shromáždění společně se Soudním dvorem půs</w:t>
      </w:r>
      <w:r w:rsidR="00F427CE" w:rsidRPr="00DB29E8">
        <w:rPr>
          <w:rFonts w:ascii="Times New Roman" w:hAnsi="Times New Roman" w:cs="Times New Roman"/>
        </w:rPr>
        <w:t xml:space="preserve">obícím v rámci ESUO </w:t>
      </w:r>
      <w:r w:rsidR="00F35AB1">
        <w:rPr>
          <w:rFonts w:ascii="Times New Roman" w:hAnsi="Times New Roman" w:cs="Times New Roman"/>
        </w:rPr>
        <w:t>plnila</w:t>
      </w:r>
      <w:r w:rsidR="00C212D5" w:rsidRPr="00DB29E8">
        <w:rPr>
          <w:rFonts w:ascii="Times New Roman" w:hAnsi="Times New Roman" w:cs="Times New Roman"/>
        </w:rPr>
        <w:t xml:space="preserve"> své funkce</w:t>
      </w:r>
      <w:r w:rsidR="00555C07" w:rsidRPr="00DB29E8">
        <w:rPr>
          <w:rFonts w:ascii="Times New Roman" w:hAnsi="Times New Roman" w:cs="Times New Roman"/>
        </w:rPr>
        <w:t xml:space="preserve"> také</w:t>
      </w:r>
      <w:r w:rsidR="00C212D5" w:rsidRPr="00DB29E8">
        <w:rPr>
          <w:rFonts w:ascii="Times New Roman" w:hAnsi="Times New Roman" w:cs="Times New Roman"/>
        </w:rPr>
        <w:t xml:space="preserve"> pro obě</w:t>
      </w:r>
      <w:r w:rsidR="00F35AB1">
        <w:rPr>
          <w:rFonts w:ascii="Times New Roman" w:hAnsi="Times New Roman" w:cs="Times New Roman"/>
        </w:rPr>
        <w:t xml:space="preserve"> nově založená</w:t>
      </w:r>
      <w:r w:rsidR="00F427CE" w:rsidRPr="00DB29E8">
        <w:rPr>
          <w:rFonts w:ascii="Times New Roman" w:hAnsi="Times New Roman" w:cs="Times New Roman"/>
        </w:rPr>
        <w:t xml:space="preserve"> společenství. Tato skutečnost vedla k tomu, že počet reprezentantů ve Shromáždění vzrostl ze 78 na 142. Pravomoci byly nově stanoveny ve třech smlouvách. Primární byla i nadále </w:t>
      </w:r>
      <w:r w:rsidR="00B52A60" w:rsidRPr="00DB29E8">
        <w:rPr>
          <w:rFonts w:ascii="Times New Roman" w:hAnsi="Times New Roman" w:cs="Times New Roman"/>
        </w:rPr>
        <w:t>kontrolní funkce vůči Komisi</w:t>
      </w:r>
      <w:r w:rsidR="008969AF">
        <w:rPr>
          <w:rFonts w:ascii="Times New Roman" w:hAnsi="Times New Roman" w:cs="Times New Roman"/>
        </w:rPr>
        <w:t>.</w:t>
      </w:r>
      <w:r w:rsidR="00F427CE" w:rsidRPr="00DB29E8">
        <w:rPr>
          <w:rFonts w:ascii="Times New Roman" w:hAnsi="Times New Roman" w:cs="Times New Roman"/>
        </w:rPr>
        <w:t xml:space="preserve"> V jednotli</w:t>
      </w:r>
      <w:r w:rsidR="00F35AB1">
        <w:rPr>
          <w:rFonts w:ascii="Times New Roman" w:hAnsi="Times New Roman" w:cs="Times New Roman"/>
        </w:rPr>
        <w:t>vých smlouvách se však pravomoci</w:t>
      </w:r>
      <w:r w:rsidR="00F427CE" w:rsidRPr="00DB29E8">
        <w:rPr>
          <w:rFonts w:ascii="Times New Roman" w:hAnsi="Times New Roman" w:cs="Times New Roman"/>
        </w:rPr>
        <w:t xml:space="preserve"> </w:t>
      </w:r>
      <w:r w:rsidR="00C77612" w:rsidRPr="00DB29E8">
        <w:rPr>
          <w:rFonts w:ascii="Times New Roman" w:hAnsi="Times New Roman" w:cs="Times New Roman"/>
        </w:rPr>
        <w:t>lišily</w:t>
      </w:r>
      <w:r w:rsidR="00F427CE" w:rsidRPr="00DB29E8">
        <w:rPr>
          <w:rFonts w:ascii="Times New Roman" w:hAnsi="Times New Roman" w:cs="Times New Roman"/>
        </w:rPr>
        <w:t xml:space="preserve">. Dle smluv o EHS a EURATOM mělo Shromáždění právo </w:t>
      </w:r>
      <w:r w:rsidR="00EF32A4" w:rsidRPr="00DB29E8">
        <w:rPr>
          <w:rFonts w:ascii="Times New Roman" w:hAnsi="Times New Roman" w:cs="Times New Roman"/>
        </w:rPr>
        <w:t xml:space="preserve">ve vybraných bodech </w:t>
      </w:r>
      <w:r w:rsidR="00F427CE" w:rsidRPr="00DB29E8">
        <w:rPr>
          <w:rFonts w:ascii="Times New Roman" w:hAnsi="Times New Roman" w:cs="Times New Roman"/>
        </w:rPr>
        <w:t>být konz</w:t>
      </w:r>
      <w:r w:rsidR="00B52A60" w:rsidRPr="00DB29E8">
        <w:rPr>
          <w:rFonts w:ascii="Times New Roman" w:hAnsi="Times New Roman" w:cs="Times New Roman"/>
        </w:rPr>
        <w:t>u</w:t>
      </w:r>
      <w:r w:rsidR="00F427CE" w:rsidRPr="00DB29E8">
        <w:rPr>
          <w:rFonts w:ascii="Times New Roman" w:hAnsi="Times New Roman" w:cs="Times New Roman"/>
        </w:rPr>
        <w:t>ltováno.</w:t>
      </w:r>
      <w:r w:rsidR="00F427CE" w:rsidRPr="00DB29E8">
        <w:rPr>
          <w:rStyle w:val="FootnoteReference"/>
          <w:rFonts w:ascii="Times New Roman" w:hAnsi="Times New Roman" w:cs="Times New Roman"/>
        </w:rPr>
        <w:footnoteReference w:id="17"/>
      </w:r>
    </w:p>
    <w:p w14:paraId="44D550F5" w14:textId="77777777" w:rsidR="00F403FB" w:rsidRPr="00C4163F" w:rsidRDefault="00F403FB" w:rsidP="001D17E7">
      <w:pPr>
        <w:spacing w:line="360" w:lineRule="auto"/>
        <w:jc w:val="both"/>
        <w:rPr>
          <w:rFonts w:ascii="Times New Roman" w:hAnsi="Times New Roman" w:cs="Times New Roman"/>
        </w:rPr>
      </w:pPr>
      <w:r w:rsidRPr="00C4163F">
        <w:rPr>
          <w:rFonts w:ascii="Times New Roman" w:hAnsi="Times New Roman" w:cs="Times New Roman"/>
        </w:rPr>
        <w:tab/>
      </w:r>
      <w:r w:rsidRPr="00DB29E8">
        <w:rPr>
          <w:rFonts w:ascii="Times New Roman" w:hAnsi="Times New Roman" w:cs="Times New Roman"/>
        </w:rPr>
        <w:t>V březnu 1962 byla Shromážděním přijata rezoluce, na jejímž základě bylo oficiální označení Shromáždění nahrazeno názvem Evropský parlament. Formálně</w:t>
      </w:r>
      <w:r w:rsidR="00DB29E8" w:rsidRPr="00DB29E8">
        <w:rPr>
          <w:rFonts w:ascii="Times New Roman" w:hAnsi="Times New Roman" w:cs="Times New Roman"/>
        </w:rPr>
        <w:t xml:space="preserve"> však</w:t>
      </w:r>
      <w:r w:rsidRPr="00DB29E8">
        <w:rPr>
          <w:rFonts w:ascii="Times New Roman" w:hAnsi="Times New Roman" w:cs="Times New Roman"/>
        </w:rPr>
        <w:t xml:space="preserve"> tato změna byla zakotvena až v roce 1986 v Jednotném evropském aktu.</w:t>
      </w:r>
      <w:r w:rsidRPr="00DB29E8">
        <w:rPr>
          <w:rStyle w:val="FootnoteReference"/>
          <w:rFonts w:ascii="Times New Roman" w:hAnsi="Times New Roman" w:cs="Times New Roman"/>
        </w:rPr>
        <w:footnoteReference w:id="18"/>
      </w:r>
      <w:r w:rsidR="00607FDE" w:rsidRPr="00C4163F">
        <w:rPr>
          <w:rFonts w:ascii="Times New Roman" w:hAnsi="Times New Roman" w:cs="Times New Roman"/>
        </w:rPr>
        <w:t xml:space="preserve"> </w:t>
      </w:r>
    </w:p>
    <w:p w14:paraId="468FA3B1" w14:textId="77777777" w:rsidR="00607FDE" w:rsidRPr="00C4163F" w:rsidRDefault="00607FDE" w:rsidP="001D17E7">
      <w:pPr>
        <w:spacing w:line="360" w:lineRule="auto"/>
        <w:jc w:val="both"/>
        <w:rPr>
          <w:rFonts w:ascii="Times New Roman" w:hAnsi="Times New Roman" w:cs="Times New Roman"/>
        </w:rPr>
      </w:pPr>
      <w:r w:rsidRPr="00C4163F">
        <w:rPr>
          <w:rFonts w:ascii="Times New Roman" w:hAnsi="Times New Roman" w:cs="Times New Roman"/>
        </w:rPr>
        <w:tab/>
        <w:t xml:space="preserve">Tzv. Slučovací smlouva, která vstoupila v platnost 1. července 1967 </w:t>
      </w:r>
      <w:r w:rsidR="00B52A60" w:rsidRPr="00C4163F">
        <w:rPr>
          <w:rFonts w:ascii="Times New Roman" w:hAnsi="Times New Roman" w:cs="Times New Roman"/>
        </w:rPr>
        <w:t xml:space="preserve">znamenala, že </w:t>
      </w:r>
      <w:r w:rsidR="00DB29E8">
        <w:rPr>
          <w:rFonts w:ascii="Times New Roman" w:hAnsi="Times New Roman" w:cs="Times New Roman"/>
        </w:rPr>
        <w:t xml:space="preserve">do té doby </w:t>
      </w:r>
      <w:r w:rsidRPr="00C4163F">
        <w:rPr>
          <w:rFonts w:ascii="Times New Roman" w:hAnsi="Times New Roman" w:cs="Times New Roman"/>
        </w:rPr>
        <w:t xml:space="preserve">tři samostatně existující společenství </w:t>
      </w:r>
      <w:r w:rsidR="00B52A60" w:rsidRPr="00C4163F">
        <w:rPr>
          <w:rFonts w:ascii="Times New Roman" w:hAnsi="Times New Roman" w:cs="Times New Roman"/>
        </w:rPr>
        <w:t xml:space="preserve">se </w:t>
      </w:r>
      <w:r w:rsidR="00C77612" w:rsidRPr="00C4163F">
        <w:rPr>
          <w:rFonts w:ascii="Times New Roman" w:hAnsi="Times New Roman" w:cs="Times New Roman"/>
        </w:rPr>
        <w:t>sloučila</w:t>
      </w:r>
      <w:r w:rsidRPr="00C4163F">
        <w:rPr>
          <w:rFonts w:ascii="Times New Roman" w:hAnsi="Times New Roman" w:cs="Times New Roman"/>
        </w:rPr>
        <w:t xml:space="preserve"> do jednoho, </w:t>
      </w:r>
      <w:r w:rsidRPr="00C4163F">
        <w:rPr>
          <w:rFonts w:ascii="Times New Roman" w:hAnsi="Times New Roman" w:cs="Times New Roman"/>
        </w:rPr>
        <w:lastRenderedPageBreak/>
        <w:t>které se označovalo Evropské společenství</w:t>
      </w:r>
      <w:r w:rsidR="00F35AB1">
        <w:rPr>
          <w:rFonts w:ascii="Times New Roman" w:hAnsi="Times New Roman" w:cs="Times New Roman"/>
        </w:rPr>
        <w:t xml:space="preserve"> a bylo spravováno jednou Komisí</w:t>
      </w:r>
      <w:r w:rsidRPr="00C4163F">
        <w:rPr>
          <w:rFonts w:ascii="Times New Roman" w:hAnsi="Times New Roman" w:cs="Times New Roman"/>
        </w:rPr>
        <w:t xml:space="preserve"> a jednou Radou.</w:t>
      </w:r>
      <w:r w:rsidRPr="00C4163F">
        <w:rPr>
          <w:rStyle w:val="FootnoteReference"/>
          <w:rFonts w:ascii="Times New Roman" w:hAnsi="Times New Roman" w:cs="Times New Roman"/>
        </w:rPr>
        <w:footnoteReference w:id="19"/>
      </w:r>
      <w:r w:rsidR="00DB29E8">
        <w:rPr>
          <w:rFonts w:ascii="Times New Roman" w:hAnsi="Times New Roman" w:cs="Times New Roman"/>
        </w:rPr>
        <w:t xml:space="preserve"> </w:t>
      </w:r>
    </w:p>
    <w:p w14:paraId="0F878B3B" w14:textId="77777777" w:rsidR="00896BB8" w:rsidRPr="00C4163F" w:rsidRDefault="00896BB8" w:rsidP="001D17E7">
      <w:pPr>
        <w:spacing w:line="360" w:lineRule="auto"/>
        <w:jc w:val="both"/>
        <w:rPr>
          <w:rFonts w:ascii="Times New Roman" w:hAnsi="Times New Roman" w:cs="Times New Roman"/>
        </w:rPr>
      </w:pPr>
      <w:r w:rsidRPr="00C4163F">
        <w:rPr>
          <w:rFonts w:ascii="Times New Roman" w:hAnsi="Times New Roman" w:cs="Times New Roman"/>
        </w:rPr>
        <w:tab/>
      </w:r>
      <w:r w:rsidRPr="00DB29E8">
        <w:rPr>
          <w:rFonts w:ascii="Times New Roman" w:hAnsi="Times New Roman" w:cs="Times New Roman"/>
        </w:rPr>
        <w:t xml:space="preserve">V 70. letech </w:t>
      </w:r>
      <w:r w:rsidR="00E223A5" w:rsidRPr="00DB29E8">
        <w:rPr>
          <w:rFonts w:ascii="Times New Roman" w:hAnsi="Times New Roman" w:cs="Times New Roman"/>
        </w:rPr>
        <w:t xml:space="preserve">byly přijaty dvě rozpočtové smlouvy. Nejprve v roce 1970 byla přijata tzv. </w:t>
      </w:r>
      <w:r w:rsidR="00E80705" w:rsidRPr="00DB29E8">
        <w:rPr>
          <w:rFonts w:ascii="Times New Roman" w:hAnsi="Times New Roman" w:cs="Times New Roman"/>
        </w:rPr>
        <w:t>První rozpočtová smlouva</w:t>
      </w:r>
      <w:r w:rsidR="00E223A5" w:rsidRPr="00DB29E8">
        <w:rPr>
          <w:rFonts w:ascii="Times New Roman" w:hAnsi="Times New Roman" w:cs="Times New Roman"/>
        </w:rPr>
        <w:t xml:space="preserve"> </w:t>
      </w:r>
      <w:r w:rsidR="00E80705" w:rsidRPr="00DB29E8">
        <w:rPr>
          <w:rFonts w:ascii="Times New Roman" w:hAnsi="Times New Roman" w:cs="Times New Roman"/>
        </w:rPr>
        <w:t>(také</w:t>
      </w:r>
      <w:r w:rsidR="00B52A60" w:rsidRPr="00DB29E8">
        <w:rPr>
          <w:rFonts w:ascii="Times New Roman" w:hAnsi="Times New Roman" w:cs="Times New Roman"/>
        </w:rPr>
        <w:t xml:space="preserve"> </w:t>
      </w:r>
      <w:r w:rsidR="00C77612" w:rsidRPr="00DB29E8">
        <w:rPr>
          <w:rFonts w:ascii="Times New Roman" w:hAnsi="Times New Roman" w:cs="Times New Roman"/>
        </w:rPr>
        <w:t>nazývána</w:t>
      </w:r>
      <w:r w:rsidR="00E80705" w:rsidRPr="00DB29E8">
        <w:rPr>
          <w:rFonts w:ascii="Times New Roman" w:hAnsi="Times New Roman" w:cs="Times New Roman"/>
        </w:rPr>
        <w:t xml:space="preserve"> Lucemburská smlouva)</w:t>
      </w:r>
      <w:r w:rsidR="00E223A5" w:rsidRPr="00DB29E8">
        <w:rPr>
          <w:rFonts w:ascii="Times New Roman" w:hAnsi="Times New Roman" w:cs="Times New Roman"/>
        </w:rPr>
        <w:t xml:space="preserve">, která </w:t>
      </w:r>
      <w:r w:rsidR="00DC40C1" w:rsidRPr="00DB29E8">
        <w:rPr>
          <w:rFonts w:ascii="Times New Roman" w:hAnsi="Times New Roman" w:cs="Times New Roman"/>
        </w:rPr>
        <w:t xml:space="preserve">přiznala EP </w:t>
      </w:r>
      <w:r w:rsidR="0020425C" w:rsidRPr="00DB29E8">
        <w:rPr>
          <w:rFonts w:ascii="Times New Roman" w:hAnsi="Times New Roman" w:cs="Times New Roman"/>
        </w:rPr>
        <w:t xml:space="preserve">jisté, </w:t>
      </w:r>
      <w:r w:rsidR="00C77612" w:rsidRPr="00DB29E8">
        <w:rPr>
          <w:rFonts w:ascii="Times New Roman" w:hAnsi="Times New Roman" w:cs="Times New Roman"/>
        </w:rPr>
        <w:t>byť</w:t>
      </w:r>
      <w:r w:rsidR="0020425C" w:rsidRPr="00DB29E8">
        <w:rPr>
          <w:rFonts w:ascii="Times New Roman" w:hAnsi="Times New Roman" w:cs="Times New Roman"/>
        </w:rPr>
        <w:t xml:space="preserve"> minimální</w:t>
      </w:r>
      <w:r w:rsidR="00DC40C1" w:rsidRPr="00DB29E8">
        <w:rPr>
          <w:rFonts w:ascii="Times New Roman" w:hAnsi="Times New Roman" w:cs="Times New Roman"/>
        </w:rPr>
        <w:t>,</w:t>
      </w:r>
      <w:r w:rsidR="00F35AB1">
        <w:rPr>
          <w:rFonts w:ascii="Times New Roman" w:hAnsi="Times New Roman" w:cs="Times New Roman"/>
        </w:rPr>
        <w:t xml:space="preserve"> rozpočtové pravomoci</w:t>
      </w:r>
      <w:r w:rsidR="0020425C" w:rsidRPr="00DB29E8">
        <w:rPr>
          <w:rFonts w:ascii="Times New Roman" w:hAnsi="Times New Roman" w:cs="Times New Roman"/>
        </w:rPr>
        <w:t xml:space="preserve">. </w:t>
      </w:r>
      <w:r w:rsidR="00DC40C1" w:rsidRPr="00DB29E8">
        <w:rPr>
          <w:rFonts w:ascii="Times New Roman" w:hAnsi="Times New Roman" w:cs="Times New Roman"/>
        </w:rPr>
        <w:t xml:space="preserve">EP </w:t>
      </w:r>
      <w:r w:rsidR="00E80705" w:rsidRPr="00DB29E8">
        <w:rPr>
          <w:rFonts w:ascii="Times New Roman" w:hAnsi="Times New Roman" w:cs="Times New Roman"/>
        </w:rPr>
        <w:t xml:space="preserve">mohl </w:t>
      </w:r>
      <w:r w:rsidR="00133D1C">
        <w:rPr>
          <w:rFonts w:ascii="Times New Roman" w:hAnsi="Times New Roman" w:cs="Times New Roman"/>
        </w:rPr>
        <w:t xml:space="preserve">od té doby </w:t>
      </w:r>
      <w:r w:rsidR="00E80705" w:rsidRPr="00DB29E8">
        <w:rPr>
          <w:rFonts w:ascii="Times New Roman" w:hAnsi="Times New Roman" w:cs="Times New Roman"/>
        </w:rPr>
        <w:t>navrhovat změny v</w:t>
      </w:r>
      <w:r w:rsidR="00DC40C1" w:rsidRPr="00DB29E8">
        <w:rPr>
          <w:rFonts w:ascii="Times New Roman" w:hAnsi="Times New Roman" w:cs="Times New Roman"/>
        </w:rPr>
        <w:t xml:space="preserve"> tzv. nezávazných výdajích, </w:t>
      </w:r>
      <w:r w:rsidR="00DB29E8" w:rsidRPr="00DB29E8">
        <w:rPr>
          <w:rFonts w:ascii="Times New Roman" w:hAnsi="Times New Roman" w:cs="Times New Roman"/>
        </w:rPr>
        <w:t>které</w:t>
      </w:r>
      <w:r w:rsidR="00E80705" w:rsidRPr="00DB29E8">
        <w:rPr>
          <w:rFonts w:ascii="Times New Roman" w:hAnsi="Times New Roman" w:cs="Times New Roman"/>
        </w:rPr>
        <w:t xml:space="preserve"> </w:t>
      </w:r>
      <w:r w:rsidR="00DB29E8" w:rsidRPr="00DB29E8">
        <w:rPr>
          <w:rFonts w:ascii="Times New Roman" w:hAnsi="Times New Roman" w:cs="Times New Roman"/>
        </w:rPr>
        <w:t>ovšem</w:t>
      </w:r>
      <w:r w:rsidR="00E80705" w:rsidRPr="00DB29E8">
        <w:rPr>
          <w:rFonts w:ascii="Times New Roman" w:hAnsi="Times New Roman" w:cs="Times New Roman"/>
        </w:rPr>
        <w:t xml:space="preserve"> tvořily jen velmi malou čás</w:t>
      </w:r>
      <w:r w:rsidR="00F35AB1">
        <w:rPr>
          <w:rFonts w:ascii="Times New Roman" w:hAnsi="Times New Roman" w:cs="Times New Roman"/>
        </w:rPr>
        <w:t>t rozpočtu. Co se týče odmítnutí</w:t>
      </w:r>
      <w:r w:rsidR="00E80705" w:rsidRPr="00DB29E8">
        <w:rPr>
          <w:rFonts w:ascii="Times New Roman" w:hAnsi="Times New Roman" w:cs="Times New Roman"/>
        </w:rPr>
        <w:t xml:space="preserve"> nebo vrácení rozpočtu k přepraco</w:t>
      </w:r>
      <w:r w:rsidR="00DC40C1" w:rsidRPr="00DB29E8">
        <w:rPr>
          <w:rFonts w:ascii="Times New Roman" w:hAnsi="Times New Roman" w:cs="Times New Roman"/>
        </w:rPr>
        <w:t>ván</w:t>
      </w:r>
      <w:r w:rsidR="00F35AB1">
        <w:rPr>
          <w:rFonts w:ascii="Times New Roman" w:hAnsi="Times New Roman" w:cs="Times New Roman"/>
        </w:rPr>
        <w:t>í, takové pravomoci</w:t>
      </w:r>
      <w:r w:rsidR="00DC40C1" w:rsidRPr="00DB29E8">
        <w:rPr>
          <w:rFonts w:ascii="Times New Roman" w:hAnsi="Times New Roman" w:cs="Times New Roman"/>
        </w:rPr>
        <w:t xml:space="preserve"> EP</w:t>
      </w:r>
      <w:r w:rsidR="00DB29E8" w:rsidRPr="00DB29E8">
        <w:rPr>
          <w:rFonts w:ascii="Times New Roman" w:hAnsi="Times New Roman" w:cs="Times New Roman"/>
        </w:rPr>
        <w:t xml:space="preserve"> ještě</w:t>
      </w:r>
      <w:r w:rsidR="00DC40C1" w:rsidRPr="00DB29E8">
        <w:rPr>
          <w:rFonts w:ascii="Times New Roman" w:hAnsi="Times New Roman" w:cs="Times New Roman"/>
        </w:rPr>
        <w:t xml:space="preserve"> </w:t>
      </w:r>
      <w:r w:rsidR="00E80705" w:rsidRPr="00DB29E8">
        <w:rPr>
          <w:rFonts w:ascii="Times New Roman" w:hAnsi="Times New Roman" w:cs="Times New Roman"/>
        </w:rPr>
        <w:t xml:space="preserve">nezískal. O pět let později v roce 1975 byla přijata tzv. Druhá rozpočtová smlouva (také </w:t>
      </w:r>
      <w:r w:rsidR="00C77612" w:rsidRPr="00DB29E8">
        <w:rPr>
          <w:rFonts w:ascii="Times New Roman" w:hAnsi="Times New Roman" w:cs="Times New Roman"/>
        </w:rPr>
        <w:t>nazývána</w:t>
      </w:r>
      <w:r w:rsidR="00B52A60" w:rsidRPr="00DB29E8">
        <w:rPr>
          <w:rFonts w:ascii="Times New Roman" w:hAnsi="Times New Roman" w:cs="Times New Roman"/>
        </w:rPr>
        <w:t xml:space="preserve"> </w:t>
      </w:r>
      <w:r w:rsidR="00E80705" w:rsidRPr="00DB29E8">
        <w:rPr>
          <w:rFonts w:ascii="Times New Roman" w:hAnsi="Times New Roman" w:cs="Times New Roman"/>
        </w:rPr>
        <w:t>Bruselská smlouva)</w:t>
      </w:r>
      <w:r w:rsidR="00F35AB1">
        <w:rPr>
          <w:rFonts w:ascii="Times New Roman" w:hAnsi="Times New Roman" w:cs="Times New Roman"/>
        </w:rPr>
        <w:t>, která pravomoci</w:t>
      </w:r>
      <w:r w:rsidR="00682CAD" w:rsidRPr="00DB29E8">
        <w:rPr>
          <w:rFonts w:ascii="Times New Roman" w:hAnsi="Times New Roman" w:cs="Times New Roman"/>
        </w:rPr>
        <w:t xml:space="preserve"> EP </w:t>
      </w:r>
      <w:r w:rsidR="00183A29" w:rsidRPr="00DB29E8">
        <w:rPr>
          <w:rFonts w:ascii="Times New Roman" w:hAnsi="Times New Roman" w:cs="Times New Roman"/>
        </w:rPr>
        <w:t>rozšířila. Parlament měl</w:t>
      </w:r>
      <w:r w:rsidR="00E85724" w:rsidRPr="00DB29E8">
        <w:rPr>
          <w:rFonts w:ascii="Times New Roman" w:hAnsi="Times New Roman" w:cs="Times New Roman"/>
        </w:rPr>
        <w:t xml:space="preserve"> od té doby</w:t>
      </w:r>
      <w:r w:rsidR="00183A29" w:rsidRPr="00DB29E8">
        <w:rPr>
          <w:rFonts w:ascii="Times New Roman" w:hAnsi="Times New Roman" w:cs="Times New Roman"/>
        </w:rPr>
        <w:t xml:space="preserve"> například možnost vrátit rozpočet jako celek</w:t>
      </w:r>
      <w:r w:rsidR="00682CAD" w:rsidRPr="00DB29E8">
        <w:rPr>
          <w:rFonts w:ascii="Times New Roman" w:hAnsi="Times New Roman" w:cs="Times New Roman"/>
        </w:rPr>
        <w:t>.</w:t>
      </w:r>
      <w:r w:rsidR="00682CAD" w:rsidRPr="00DB29E8">
        <w:rPr>
          <w:rStyle w:val="FootnoteReference"/>
          <w:rFonts w:ascii="Times New Roman" w:hAnsi="Times New Roman" w:cs="Times New Roman"/>
        </w:rPr>
        <w:footnoteReference w:id="20"/>
      </w:r>
      <w:r w:rsidR="00DB29E8">
        <w:rPr>
          <w:rFonts w:ascii="Times New Roman" w:hAnsi="Times New Roman" w:cs="Times New Roman"/>
        </w:rPr>
        <w:t xml:space="preserve"> Rozpočtové smlouvy byly prvním signálem, že </w:t>
      </w:r>
      <w:r w:rsidR="00133D1C">
        <w:rPr>
          <w:rFonts w:ascii="Times New Roman" w:hAnsi="Times New Roman" w:cs="Times New Roman"/>
        </w:rPr>
        <w:t>by</w:t>
      </w:r>
      <w:r w:rsidR="00F35AB1">
        <w:rPr>
          <w:rFonts w:ascii="Times New Roman" w:hAnsi="Times New Roman" w:cs="Times New Roman"/>
        </w:rPr>
        <w:t xml:space="preserve"> do budoucna mohly být pravomoci</w:t>
      </w:r>
      <w:r w:rsidR="00133D1C">
        <w:rPr>
          <w:rFonts w:ascii="Times New Roman" w:hAnsi="Times New Roman" w:cs="Times New Roman"/>
        </w:rPr>
        <w:t xml:space="preserve"> EP</w:t>
      </w:r>
      <w:r w:rsidR="00715DEB">
        <w:rPr>
          <w:rFonts w:ascii="Times New Roman" w:hAnsi="Times New Roman" w:cs="Times New Roman"/>
        </w:rPr>
        <w:t xml:space="preserve"> rozšiřovány.</w:t>
      </w:r>
      <w:r w:rsidR="00DB29E8">
        <w:rPr>
          <w:rFonts w:ascii="Times New Roman" w:hAnsi="Times New Roman" w:cs="Times New Roman"/>
        </w:rPr>
        <w:t xml:space="preserve"> </w:t>
      </w:r>
    </w:p>
    <w:p w14:paraId="5DF50650" w14:textId="77777777" w:rsidR="00E85724" w:rsidRPr="00762650" w:rsidRDefault="00E85724" w:rsidP="001D17E7">
      <w:pPr>
        <w:spacing w:line="360" w:lineRule="auto"/>
        <w:jc w:val="both"/>
        <w:rPr>
          <w:rFonts w:ascii="Times New Roman" w:hAnsi="Times New Roman" w:cs="Times New Roman"/>
        </w:rPr>
      </w:pPr>
      <w:r w:rsidRPr="00C4163F">
        <w:rPr>
          <w:rFonts w:ascii="Times New Roman" w:hAnsi="Times New Roman" w:cs="Times New Roman"/>
        </w:rPr>
        <w:tab/>
      </w:r>
      <w:r w:rsidR="00715DEB" w:rsidRPr="00715DEB">
        <w:rPr>
          <w:rFonts w:ascii="Times New Roman" w:hAnsi="Times New Roman" w:cs="Times New Roman"/>
        </w:rPr>
        <w:t>Přelomový byl pro EP rok 1979</w:t>
      </w:r>
      <w:r w:rsidR="003B289D" w:rsidRPr="00715DEB">
        <w:rPr>
          <w:rFonts w:ascii="Times New Roman" w:hAnsi="Times New Roman" w:cs="Times New Roman"/>
        </w:rPr>
        <w:t>. Na základ</w:t>
      </w:r>
      <w:r w:rsidR="00682CAD" w:rsidRPr="00715DEB">
        <w:rPr>
          <w:rFonts w:ascii="Times New Roman" w:hAnsi="Times New Roman" w:cs="Times New Roman"/>
        </w:rPr>
        <w:t xml:space="preserve">ě Aktu o volbě zastupitelů z roku 1976 </w:t>
      </w:r>
      <w:r w:rsidR="003B289D" w:rsidRPr="00715DEB">
        <w:rPr>
          <w:rFonts w:ascii="Times New Roman" w:hAnsi="Times New Roman" w:cs="Times New Roman"/>
        </w:rPr>
        <w:t xml:space="preserve">se </w:t>
      </w:r>
      <w:r w:rsidR="00C77612" w:rsidRPr="00715DEB">
        <w:rPr>
          <w:rFonts w:ascii="Times New Roman" w:hAnsi="Times New Roman" w:cs="Times New Roman"/>
        </w:rPr>
        <w:t>totiž</w:t>
      </w:r>
      <w:r w:rsidR="003B289D" w:rsidRPr="00715DEB">
        <w:rPr>
          <w:rFonts w:ascii="Times New Roman" w:hAnsi="Times New Roman" w:cs="Times New Roman"/>
        </w:rPr>
        <w:t xml:space="preserve"> </w:t>
      </w:r>
      <w:r w:rsidRPr="00715DEB">
        <w:rPr>
          <w:rFonts w:ascii="Times New Roman" w:hAnsi="Times New Roman" w:cs="Times New Roman"/>
        </w:rPr>
        <w:t>ve dnech 7. a 10. června</w:t>
      </w:r>
      <w:r w:rsidR="00715DEB" w:rsidRPr="00715DEB">
        <w:rPr>
          <w:rFonts w:ascii="Times New Roman" w:hAnsi="Times New Roman" w:cs="Times New Roman"/>
        </w:rPr>
        <w:t xml:space="preserve"> 1979 </w:t>
      </w:r>
      <w:r w:rsidRPr="00715DEB">
        <w:rPr>
          <w:rFonts w:ascii="Times New Roman" w:hAnsi="Times New Roman" w:cs="Times New Roman"/>
        </w:rPr>
        <w:t xml:space="preserve">konaly první přímé </w:t>
      </w:r>
      <w:r w:rsidR="00B52A60" w:rsidRPr="00715DEB">
        <w:rPr>
          <w:rFonts w:ascii="Times New Roman" w:hAnsi="Times New Roman" w:cs="Times New Roman"/>
        </w:rPr>
        <w:t>volby</w:t>
      </w:r>
      <w:r w:rsidR="00715DEB" w:rsidRPr="00715DEB">
        <w:rPr>
          <w:rFonts w:ascii="Times New Roman" w:hAnsi="Times New Roman" w:cs="Times New Roman"/>
        </w:rPr>
        <w:t xml:space="preserve"> do EP</w:t>
      </w:r>
      <w:r w:rsidR="00B52A60" w:rsidRPr="00715DEB">
        <w:rPr>
          <w:rFonts w:ascii="Times New Roman" w:hAnsi="Times New Roman" w:cs="Times New Roman"/>
        </w:rPr>
        <w:t xml:space="preserve">, ze </w:t>
      </w:r>
      <w:r w:rsidR="003B289D" w:rsidRPr="00715DEB">
        <w:rPr>
          <w:rFonts w:ascii="Times New Roman" w:hAnsi="Times New Roman" w:cs="Times New Roman"/>
        </w:rPr>
        <w:t>kterých vzeš</w:t>
      </w:r>
      <w:r w:rsidR="00DC40C1" w:rsidRPr="00715DEB">
        <w:rPr>
          <w:rFonts w:ascii="Times New Roman" w:hAnsi="Times New Roman" w:cs="Times New Roman"/>
        </w:rPr>
        <w:t>li reprezentanti této instituce</w:t>
      </w:r>
      <w:r w:rsidR="00851970" w:rsidRPr="00715DEB">
        <w:rPr>
          <w:rFonts w:ascii="Times New Roman" w:hAnsi="Times New Roman" w:cs="Times New Roman"/>
        </w:rPr>
        <w:t>.</w:t>
      </w:r>
      <w:r w:rsidR="003B289D" w:rsidRPr="00715DEB">
        <w:rPr>
          <w:rStyle w:val="FootnoteReference"/>
          <w:rFonts w:ascii="Times New Roman" w:hAnsi="Times New Roman" w:cs="Times New Roman"/>
        </w:rPr>
        <w:footnoteReference w:id="21"/>
      </w:r>
      <w:r w:rsidR="003B289D" w:rsidRPr="00C4163F">
        <w:rPr>
          <w:rFonts w:ascii="Times New Roman" w:hAnsi="Times New Roman" w:cs="Times New Roman"/>
        </w:rPr>
        <w:t xml:space="preserve"> </w:t>
      </w:r>
      <w:r w:rsidR="003B289D" w:rsidRPr="00715DEB">
        <w:rPr>
          <w:rFonts w:ascii="Times New Roman" w:hAnsi="Times New Roman" w:cs="Times New Roman"/>
        </w:rPr>
        <w:t>Díky zavedení přímých voleb</w:t>
      </w:r>
      <w:r w:rsidR="00117300">
        <w:rPr>
          <w:rFonts w:ascii="Times New Roman" w:hAnsi="Times New Roman" w:cs="Times New Roman"/>
        </w:rPr>
        <w:t xml:space="preserve"> se</w:t>
      </w:r>
      <w:r w:rsidR="003B289D" w:rsidRPr="00715DEB">
        <w:rPr>
          <w:rFonts w:ascii="Times New Roman" w:hAnsi="Times New Roman" w:cs="Times New Roman"/>
        </w:rPr>
        <w:t xml:space="preserve"> Parlament</w:t>
      </w:r>
      <w:r w:rsidR="00117300">
        <w:rPr>
          <w:rFonts w:ascii="Times New Roman" w:hAnsi="Times New Roman" w:cs="Times New Roman"/>
        </w:rPr>
        <w:t xml:space="preserve"> více podobal </w:t>
      </w:r>
      <w:r w:rsidR="003B289D" w:rsidRPr="00715DEB">
        <w:rPr>
          <w:rFonts w:ascii="Times New Roman" w:hAnsi="Times New Roman" w:cs="Times New Roman"/>
        </w:rPr>
        <w:t xml:space="preserve">národním parlamentům a bezesporu se také zvýšila demokratická legitimita této instituce. </w:t>
      </w:r>
      <w:r w:rsidR="00117300">
        <w:rPr>
          <w:rFonts w:ascii="Times New Roman" w:hAnsi="Times New Roman" w:cs="Times New Roman"/>
        </w:rPr>
        <w:t>To</w:t>
      </w:r>
      <w:r w:rsidR="003B289D" w:rsidRPr="00715DEB">
        <w:rPr>
          <w:rFonts w:ascii="Times New Roman" w:hAnsi="Times New Roman" w:cs="Times New Roman"/>
        </w:rPr>
        <w:t>, že o složení Parlamentu rozhodovali občané jednotlivých členských s</w:t>
      </w:r>
      <w:r w:rsidR="00344C8F" w:rsidRPr="00715DEB">
        <w:rPr>
          <w:rFonts w:ascii="Times New Roman" w:hAnsi="Times New Roman" w:cs="Times New Roman"/>
        </w:rPr>
        <w:t xml:space="preserve">tátů </w:t>
      </w:r>
      <w:r w:rsidR="003B289D" w:rsidRPr="00715DEB">
        <w:rPr>
          <w:rFonts w:ascii="Times New Roman" w:hAnsi="Times New Roman" w:cs="Times New Roman"/>
        </w:rPr>
        <w:t>však ještě</w:t>
      </w:r>
      <w:r w:rsidR="00715DEB" w:rsidRPr="00715DEB">
        <w:rPr>
          <w:rFonts w:ascii="Times New Roman" w:hAnsi="Times New Roman" w:cs="Times New Roman"/>
        </w:rPr>
        <w:t xml:space="preserve"> automaticky</w:t>
      </w:r>
      <w:r w:rsidR="003B289D" w:rsidRPr="00715DEB">
        <w:rPr>
          <w:rFonts w:ascii="Times New Roman" w:hAnsi="Times New Roman" w:cs="Times New Roman"/>
        </w:rPr>
        <w:t xml:space="preserve"> neznamenalo, že by</w:t>
      </w:r>
      <w:r w:rsidR="00715DEB" w:rsidRPr="00715DEB">
        <w:rPr>
          <w:rFonts w:ascii="Times New Roman" w:hAnsi="Times New Roman" w:cs="Times New Roman"/>
        </w:rPr>
        <w:t xml:space="preserve"> Parlament</w:t>
      </w:r>
      <w:r w:rsidR="00F35AB1">
        <w:rPr>
          <w:rFonts w:ascii="Times New Roman" w:hAnsi="Times New Roman" w:cs="Times New Roman"/>
        </w:rPr>
        <w:t xml:space="preserve"> získal nové pravomoci</w:t>
      </w:r>
      <w:r w:rsidR="003B289D" w:rsidRPr="00715DEB">
        <w:rPr>
          <w:rFonts w:ascii="Times New Roman" w:hAnsi="Times New Roman" w:cs="Times New Roman"/>
        </w:rPr>
        <w:t xml:space="preserve">, nicméně se jednalo o </w:t>
      </w:r>
      <w:r w:rsidR="001D17E7" w:rsidRPr="00715DEB">
        <w:rPr>
          <w:rFonts w:ascii="Times New Roman" w:hAnsi="Times New Roman" w:cs="Times New Roman"/>
        </w:rPr>
        <w:t xml:space="preserve">důležitý </w:t>
      </w:r>
      <w:r w:rsidR="003B289D" w:rsidRPr="00715DEB">
        <w:rPr>
          <w:rFonts w:ascii="Times New Roman" w:hAnsi="Times New Roman" w:cs="Times New Roman"/>
        </w:rPr>
        <w:t>mezník ve vývoji této instituce</w:t>
      </w:r>
      <w:r w:rsidR="00DC40C1" w:rsidRPr="00715DEB">
        <w:rPr>
          <w:rFonts w:ascii="Times New Roman" w:hAnsi="Times New Roman" w:cs="Times New Roman"/>
        </w:rPr>
        <w:t>, j</w:t>
      </w:r>
      <w:r w:rsidR="001D17E7" w:rsidRPr="00715DEB">
        <w:rPr>
          <w:rFonts w:ascii="Times New Roman" w:hAnsi="Times New Roman" w:cs="Times New Roman"/>
        </w:rPr>
        <w:t xml:space="preserve">elikož se jednalo o jediný orgán Společenství, který byl volen přímo obyvateli jednotlivých </w:t>
      </w:r>
      <w:r w:rsidR="00715DEB" w:rsidRPr="00715DEB">
        <w:rPr>
          <w:rFonts w:ascii="Times New Roman" w:hAnsi="Times New Roman" w:cs="Times New Roman"/>
        </w:rPr>
        <w:t>členských států</w:t>
      </w:r>
      <w:r w:rsidR="00DC40C1" w:rsidRPr="00715DEB">
        <w:rPr>
          <w:rFonts w:ascii="Times New Roman" w:hAnsi="Times New Roman" w:cs="Times New Roman"/>
        </w:rPr>
        <w:t>.</w:t>
      </w:r>
      <w:r w:rsidR="00AB261D" w:rsidRPr="00715DEB">
        <w:rPr>
          <w:rFonts w:ascii="Times New Roman" w:hAnsi="Times New Roman" w:cs="Times New Roman"/>
        </w:rPr>
        <w:t xml:space="preserve"> Tuto legitimitu </w:t>
      </w:r>
      <w:r w:rsidR="000857DC" w:rsidRPr="00715DEB">
        <w:rPr>
          <w:rFonts w:ascii="Times New Roman" w:hAnsi="Times New Roman" w:cs="Times New Roman"/>
        </w:rPr>
        <w:t>mu v roce 1980 přiznal také Evropský soudní dvůr</w:t>
      </w:r>
      <w:r w:rsidR="00715DEB" w:rsidRPr="00715DEB">
        <w:rPr>
          <w:rFonts w:ascii="Times New Roman" w:hAnsi="Times New Roman" w:cs="Times New Roman"/>
        </w:rPr>
        <w:t xml:space="preserve"> (dále jen ESD)</w:t>
      </w:r>
      <w:r w:rsidR="000857DC" w:rsidRPr="00715DEB">
        <w:rPr>
          <w:rFonts w:ascii="Times New Roman" w:hAnsi="Times New Roman" w:cs="Times New Roman"/>
        </w:rPr>
        <w:t xml:space="preserve"> v rozhodnutí „Izoglukóza“</w:t>
      </w:r>
      <w:r w:rsidR="00CD4E6E">
        <w:rPr>
          <w:rFonts w:ascii="Times New Roman" w:hAnsi="Times New Roman" w:cs="Times New Roman"/>
        </w:rPr>
        <w:t>,</w:t>
      </w:r>
      <w:r w:rsidR="00117300">
        <w:rPr>
          <w:rFonts w:ascii="Times New Roman" w:hAnsi="Times New Roman" w:cs="Times New Roman"/>
        </w:rPr>
        <w:t xml:space="preserve"> kde </w:t>
      </w:r>
      <w:r w:rsidR="000857DC" w:rsidRPr="00715DEB">
        <w:rPr>
          <w:rFonts w:ascii="Times New Roman" w:hAnsi="Times New Roman" w:cs="Times New Roman"/>
        </w:rPr>
        <w:t>zdůraznil roli Parlamentu coby zástupce obyvatel, který pomáhá utvářet demokratický charakter Společenství.</w:t>
      </w:r>
      <w:r w:rsidR="000857DC" w:rsidRPr="00715DEB">
        <w:rPr>
          <w:rStyle w:val="FootnoteReference"/>
          <w:rFonts w:ascii="Times New Roman" w:hAnsi="Times New Roman" w:cs="Times New Roman"/>
        </w:rPr>
        <w:footnoteReference w:id="22"/>
      </w:r>
      <w:r w:rsidR="00762650">
        <w:rPr>
          <w:rFonts w:ascii="Times New Roman" w:hAnsi="Times New Roman" w:cs="Times New Roman"/>
        </w:rPr>
        <w:t xml:space="preserve"> I díky tomu se</w:t>
      </w:r>
      <w:r w:rsidR="00762650">
        <w:rPr>
          <w:rFonts w:ascii="Times New Roman" w:hAnsi="Times New Roman" w:cs="Times New Roman"/>
          <w:color w:val="FF0000"/>
        </w:rPr>
        <w:t xml:space="preserve"> </w:t>
      </w:r>
      <w:r w:rsidR="00762650" w:rsidRPr="00762650">
        <w:rPr>
          <w:rFonts w:ascii="Times New Roman" w:hAnsi="Times New Roman" w:cs="Times New Roman"/>
        </w:rPr>
        <w:t>d</w:t>
      </w:r>
      <w:r w:rsidR="001D17E7" w:rsidRPr="00762650">
        <w:rPr>
          <w:rFonts w:ascii="Times New Roman" w:hAnsi="Times New Roman" w:cs="Times New Roman"/>
        </w:rPr>
        <w:t xml:space="preserve">alo </w:t>
      </w:r>
      <w:r w:rsidR="00DC40C1" w:rsidRPr="00762650">
        <w:rPr>
          <w:rFonts w:ascii="Times New Roman" w:hAnsi="Times New Roman" w:cs="Times New Roman"/>
        </w:rPr>
        <w:t>očekáva</w:t>
      </w:r>
      <w:r w:rsidR="001D17E7" w:rsidRPr="00762650">
        <w:rPr>
          <w:rFonts w:ascii="Times New Roman" w:hAnsi="Times New Roman" w:cs="Times New Roman"/>
        </w:rPr>
        <w:t>t, že Parlament bude hrát v budoucnosti daleko důležitější roli než</w:t>
      </w:r>
      <w:r w:rsidR="00762650" w:rsidRPr="00762650">
        <w:rPr>
          <w:rFonts w:ascii="Times New Roman" w:hAnsi="Times New Roman" w:cs="Times New Roman"/>
        </w:rPr>
        <w:t xml:space="preserve"> tomu bylo</w:t>
      </w:r>
      <w:r w:rsidR="001D17E7" w:rsidRPr="00762650">
        <w:rPr>
          <w:rFonts w:ascii="Times New Roman" w:hAnsi="Times New Roman" w:cs="Times New Roman"/>
        </w:rPr>
        <w:t xml:space="preserve"> doposud. </w:t>
      </w:r>
      <w:r w:rsidR="00762650" w:rsidRPr="00762650">
        <w:rPr>
          <w:rFonts w:ascii="Times New Roman" w:hAnsi="Times New Roman" w:cs="Times New Roman"/>
        </w:rPr>
        <w:t xml:space="preserve">Na první změny se nečekalo dlouho, jelikož </w:t>
      </w:r>
      <w:r w:rsidR="00762650">
        <w:rPr>
          <w:rFonts w:ascii="Times New Roman" w:hAnsi="Times New Roman" w:cs="Times New Roman"/>
        </w:rPr>
        <w:t xml:space="preserve">v </w:t>
      </w:r>
      <w:r w:rsidR="00762650" w:rsidRPr="00762650">
        <w:rPr>
          <w:rFonts w:ascii="Times New Roman" w:hAnsi="Times New Roman" w:cs="Times New Roman"/>
        </w:rPr>
        <w:t>roce 1986 došlo k první významné revizi primárního práva.</w:t>
      </w:r>
    </w:p>
    <w:p w14:paraId="1C000787" w14:textId="77777777" w:rsidR="00762650" w:rsidRDefault="00762650">
      <w:pPr>
        <w:rPr>
          <w:rFonts w:ascii="Times New Roman" w:hAnsi="Times New Roman" w:cs="Times New Roman"/>
          <w:b/>
        </w:rPr>
      </w:pPr>
    </w:p>
    <w:p w14:paraId="482D7F10" w14:textId="77777777" w:rsidR="00762650" w:rsidRDefault="00F00AD7" w:rsidP="009F7FDD">
      <w:pPr>
        <w:pStyle w:val="Heading2"/>
      </w:pPr>
      <w:bookmarkStart w:id="8" w:name="_Toc361013194"/>
      <w:r w:rsidRPr="00C4163F">
        <w:lastRenderedPageBreak/>
        <w:t>2</w:t>
      </w:r>
      <w:r w:rsidR="001D17E7" w:rsidRPr="00C4163F">
        <w:t xml:space="preserve">.2. </w:t>
      </w:r>
      <w:r w:rsidR="001B674A" w:rsidRPr="00C4163F">
        <w:t>Revize primárního práva</w:t>
      </w:r>
      <w:bookmarkEnd w:id="8"/>
    </w:p>
    <w:p w14:paraId="14706B6C" w14:textId="77777777" w:rsidR="006A164C" w:rsidRPr="00C954BB" w:rsidRDefault="001B674A" w:rsidP="006A164C">
      <w:pPr>
        <w:spacing w:line="360" w:lineRule="auto"/>
        <w:jc w:val="both"/>
        <w:rPr>
          <w:rFonts w:ascii="Times New Roman" w:hAnsi="Times New Roman" w:cs="Times New Roman"/>
          <w:b/>
        </w:rPr>
      </w:pPr>
      <w:r w:rsidRPr="00C4163F">
        <w:rPr>
          <w:rFonts w:ascii="Times New Roman" w:hAnsi="Times New Roman" w:cs="Times New Roman"/>
        </w:rPr>
        <w:tab/>
      </w:r>
      <w:r w:rsidR="00762650" w:rsidRPr="00A803E1">
        <w:rPr>
          <w:rFonts w:ascii="Times New Roman" w:hAnsi="Times New Roman" w:cs="Times New Roman"/>
        </w:rPr>
        <w:t>Hned první významnější revize Římských smluv z roku</w:t>
      </w:r>
      <w:r w:rsidR="00F35AB1">
        <w:rPr>
          <w:rFonts w:ascii="Times New Roman" w:hAnsi="Times New Roman" w:cs="Times New Roman"/>
        </w:rPr>
        <w:t xml:space="preserve"> 1986 přinesla EP nové pravomoci</w:t>
      </w:r>
      <w:r w:rsidR="00762650" w:rsidRPr="00A803E1">
        <w:rPr>
          <w:rFonts w:ascii="Times New Roman" w:hAnsi="Times New Roman" w:cs="Times New Roman"/>
        </w:rPr>
        <w:t>. Tato revize známá pod označením Jednotný evropský akt (dále jen JEA) měla pro EP</w:t>
      </w:r>
      <w:r w:rsidR="00344C8F" w:rsidRPr="00A803E1">
        <w:rPr>
          <w:rFonts w:ascii="Times New Roman" w:hAnsi="Times New Roman" w:cs="Times New Roman"/>
        </w:rPr>
        <w:t xml:space="preserve"> h</w:t>
      </w:r>
      <w:r w:rsidR="009922A9" w:rsidRPr="00A803E1">
        <w:rPr>
          <w:rFonts w:ascii="Times New Roman" w:hAnsi="Times New Roman" w:cs="Times New Roman"/>
        </w:rPr>
        <w:t>lavní</w:t>
      </w:r>
      <w:r w:rsidRPr="00A803E1">
        <w:rPr>
          <w:rFonts w:ascii="Times New Roman" w:hAnsi="Times New Roman" w:cs="Times New Roman"/>
        </w:rPr>
        <w:t xml:space="preserve"> význam </w:t>
      </w:r>
      <w:r w:rsidR="004E3CA9" w:rsidRPr="00A803E1">
        <w:rPr>
          <w:rFonts w:ascii="Times New Roman" w:hAnsi="Times New Roman" w:cs="Times New Roman"/>
        </w:rPr>
        <w:t>v legislativním procesu. JEA byla zavedena tzv. procedura</w:t>
      </w:r>
      <w:r w:rsidRPr="00A803E1">
        <w:rPr>
          <w:rFonts w:ascii="Times New Roman" w:hAnsi="Times New Roman" w:cs="Times New Roman"/>
        </w:rPr>
        <w:t xml:space="preserve"> spolupráce</w:t>
      </w:r>
      <w:r w:rsidR="004E3CA9" w:rsidRPr="00A803E1">
        <w:rPr>
          <w:rFonts w:ascii="Times New Roman" w:hAnsi="Times New Roman" w:cs="Times New Roman"/>
        </w:rPr>
        <w:t xml:space="preserve"> (také označovaná kooperační), díky které měl EP</w:t>
      </w:r>
      <w:r w:rsidR="003F6EEC" w:rsidRPr="00A803E1">
        <w:rPr>
          <w:rFonts w:ascii="Times New Roman" w:hAnsi="Times New Roman" w:cs="Times New Roman"/>
        </w:rPr>
        <w:t xml:space="preserve"> suspenzivní veto, kdy mohl zamítnout</w:t>
      </w:r>
      <w:r w:rsidR="004E3CA9" w:rsidRPr="00A803E1">
        <w:rPr>
          <w:rFonts w:ascii="Times New Roman" w:hAnsi="Times New Roman" w:cs="Times New Roman"/>
        </w:rPr>
        <w:t>,</w:t>
      </w:r>
      <w:r w:rsidR="003F6EEC" w:rsidRPr="00A803E1">
        <w:rPr>
          <w:rFonts w:ascii="Times New Roman" w:hAnsi="Times New Roman" w:cs="Times New Roman"/>
        </w:rPr>
        <w:t xml:space="preserve"> </w:t>
      </w:r>
      <w:r w:rsidR="004E3CA9" w:rsidRPr="00A803E1">
        <w:rPr>
          <w:rFonts w:ascii="Times New Roman" w:hAnsi="Times New Roman" w:cs="Times New Roman"/>
        </w:rPr>
        <w:t>případně</w:t>
      </w:r>
      <w:r w:rsidR="003F6EEC" w:rsidRPr="00A803E1">
        <w:rPr>
          <w:rFonts w:ascii="Times New Roman" w:hAnsi="Times New Roman" w:cs="Times New Roman"/>
        </w:rPr>
        <w:t xml:space="preserve"> </w:t>
      </w:r>
      <w:r w:rsidR="00C77612" w:rsidRPr="00A803E1">
        <w:rPr>
          <w:rFonts w:ascii="Times New Roman" w:hAnsi="Times New Roman" w:cs="Times New Roman"/>
        </w:rPr>
        <w:t>nadpoloviční</w:t>
      </w:r>
      <w:r w:rsidR="003F6EEC" w:rsidRPr="00A803E1">
        <w:rPr>
          <w:rFonts w:ascii="Times New Roman" w:hAnsi="Times New Roman" w:cs="Times New Roman"/>
        </w:rPr>
        <w:t xml:space="preserve"> většinou změnit </w:t>
      </w:r>
      <w:r w:rsidR="003A5C3C" w:rsidRPr="00A803E1">
        <w:rPr>
          <w:rFonts w:ascii="Times New Roman" w:hAnsi="Times New Roman" w:cs="Times New Roman"/>
        </w:rPr>
        <w:t>Radou předložený společný postoj</w:t>
      </w:r>
      <w:r w:rsidR="003F6EEC" w:rsidRPr="00A803E1">
        <w:rPr>
          <w:rFonts w:ascii="Times New Roman" w:hAnsi="Times New Roman" w:cs="Times New Roman"/>
        </w:rPr>
        <w:t>.</w:t>
      </w:r>
      <w:r w:rsidR="00F35AB1">
        <w:rPr>
          <w:rFonts w:ascii="Times New Roman" w:hAnsi="Times New Roman" w:cs="Times New Roman"/>
        </w:rPr>
        <w:t xml:space="preserve"> V případě zamítnutí</w:t>
      </w:r>
      <w:r w:rsidR="003A5C3C" w:rsidRPr="00A803E1">
        <w:rPr>
          <w:rFonts w:ascii="Times New Roman" w:hAnsi="Times New Roman" w:cs="Times New Roman"/>
        </w:rPr>
        <w:t xml:space="preserve"> dostal Radu pod tlak, jelikož ta se musela na společném postoji v dr</w:t>
      </w:r>
      <w:r w:rsidR="004E3CA9" w:rsidRPr="00A803E1">
        <w:rPr>
          <w:rFonts w:ascii="Times New Roman" w:hAnsi="Times New Roman" w:cs="Times New Roman"/>
        </w:rPr>
        <w:t>uhém čtení</w:t>
      </w:r>
      <w:r w:rsidR="000C0DED" w:rsidRPr="00A803E1">
        <w:rPr>
          <w:rFonts w:ascii="Times New Roman" w:hAnsi="Times New Roman" w:cs="Times New Roman"/>
        </w:rPr>
        <w:t xml:space="preserve"> usnést jednomyslně.</w:t>
      </w:r>
      <w:r w:rsidR="00C954BB" w:rsidRPr="00A803E1">
        <w:rPr>
          <w:rStyle w:val="FootnoteReference"/>
          <w:rFonts w:ascii="Times New Roman" w:hAnsi="Times New Roman" w:cs="Times New Roman"/>
        </w:rPr>
        <w:footnoteReference w:id="23"/>
      </w:r>
      <w:r w:rsidR="000C0DED" w:rsidRPr="00A803E1">
        <w:rPr>
          <w:rFonts w:ascii="Times New Roman" w:hAnsi="Times New Roman" w:cs="Times New Roman"/>
        </w:rPr>
        <w:t xml:space="preserve"> Parlament sice touto procedurou nemohl definitivně zabránit přijetí daného</w:t>
      </w:r>
      <w:r w:rsidR="000C0DED" w:rsidRPr="00C954BB">
        <w:rPr>
          <w:rFonts w:ascii="Times New Roman" w:hAnsi="Times New Roman" w:cs="Times New Roman"/>
        </w:rPr>
        <w:t xml:space="preserve"> návrhu, přesto pro něj znamenala první důležitý krok v cestě za plnohodnotným postavením v legislativním procesu.</w:t>
      </w:r>
      <w:r w:rsidR="006A164C">
        <w:rPr>
          <w:rFonts w:ascii="Times New Roman" w:hAnsi="Times New Roman" w:cs="Times New Roman"/>
        </w:rPr>
        <w:t xml:space="preserve"> </w:t>
      </w:r>
    </w:p>
    <w:p w14:paraId="37D5C336" w14:textId="77777777" w:rsidR="00000685" w:rsidRPr="006A164C" w:rsidRDefault="00000685" w:rsidP="000C0DED">
      <w:pPr>
        <w:spacing w:line="360" w:lineRule="auto"/>
        <w:jc w:val="both"/>
        <w:rPr>
          <w:rFonts w:ascii="Times New Roman" w:hAnsi="Times New Roman" w:cs="Times New Roman"/>
        </w:rPr>
      </w:pPr>
      <w:r w:rsidRPr="00C4163F">
        <w:rPr>
          <w:rFonts w:ascii="Times New Roman" w:hAnsi="Times New Roman" w:cs="Times New Roman"/>
          <w:color w:val="FF0000"/>
        </w:rPr>
        <w:tab/>
      </w:r>
      <w:r w:rsidRPr="00C954BB">
        <w:rPr>
          <w:rFonts w:ascii="Times New Roman" w:hAnsi="Times New Roman" w:cs="Times New Roman"/>
        </w:rPr>
        <w:t>Další smlouvou u</w:t>
      </w:r>
      <w:r w:rsidR="00EA75BF" w:rsidRPr="00C954BB">
        <w:rPr>
          <w:rFonts w:ascii="Times New Roman" w:hAnsi="Times New Roman" w:cs="Times New Roman"/>
        </w:rPr>
        <w:t>pravující primární právo byla na začátku 90. let Smlouva o Evropské unii, známá podle místa podepsání jako Maastrichtská smlouva. Díky této smlouvě získal Evropský pa</w:t>
      </w:r>
      <w:r w:rsidR="00F35AB1">
        <w:rPr>
          <w:rFonts w:ascii="Times New Roman" w:hAnsi="Times New Roman" w:cs="Times New Roman"/>
        </w:rPr>
        <w:t>rlament další důležité pravomoci</w:t>
      </w:r>
      <w:r w:rsidR="00EA75BF" w:rsidRPr="00C954BB">
        <w:rPr>
          <w:rFonts w:ascii="Times New Roman" w:hAnsi="Times New Roman" w:cs="Times New Roman"/>
        </w:rPr>
        <w:t>. Stejně jako JEA, tak i Maa</w:t>
      </w:r>
      <w:r w:rsidR="0020157B" w:rsidRPr="00C954BB">
        <w:rPr>
          <w:rFonts w:ascii="Times New Roman" w:hAnsi="Times New Roman" w:cs="Times New Roman"/>
        </w:rPr>
        <w:t>strichtská smlouva obohatila Parlament o</w:t>
      </w:r>
      <w:r w:rsidR="00EA75BF" w:rsidRPr="00C954BB">
        <w:rPr>
          <w:rFonts w:ascii="Times New Roman" w:hAnsi="Times New Roman" w:cs="Times New Roman"/>
        </w:rPr>
        <w:t xml:space="preserve"> </w:t>
      </w:r>
      <w:r w:rsidR="00C954BB">
        <w:rPr>
          <w:rFonts w:ascii="Times New Roman" w:hAnsi="Times New Roman" w:cs="Times New Roman"/>
        </w:rPr>
        <w:t xml:space="preserve">legislativní </w:t>
      </w:r>
      <w:r w:rsidR="00BE4B0F" w:rsidRPr="00C954BB">
        <w:rPr>
          <w:rFonts w:ascii="Times New Roman" w:hAnsi="Times New Roman" w:cs="Times New Roman"/>
        </w:rPr>
        <w:t>proceduru, tentokrát se jednalo</w:t>
      </w:r>
      <w:r w:rsidR="00117300">
        <w:rPr>
          <w:rFonts w:ascii="Times New Roman" w:hAnsi="Times New Roman" w:cs="Times New Roman"/>
        </w:rPr>
        <w:t xml:space="preserve"> o</w:t>
      </w:r>
      <w:r w:rsidR="00BE4B0F" w:rsidRPr="00C954BB">
        <w:rPr>
          <w:rFonts w:ascii="Times New Roman" w:hAnsi="Times New Roman" w:cs="Times New Roman"/>
        </w:rPr>
        <w:t xml:space="preserve"> </w:t>
      </w:r>
      <w:r w:rsidR="00EA75BF" w:rsidRPr="00C954BB">
        <w:rPr>
          <w:rFonts w:ascii="Times New Roman" w:hAnsi="Times New Roman" w:cs="Times New Roman"/>
        </w:rPr>
        <w:t xml:space="preserve">tzv. proceduru spolurozhodování. </w:t>
      </w:r>
      <w:r w:rsidR="0020157B" w:rsidRPr="00C954BB">
        <w:rPr>
          <w:rFonts w:ascii="Times New Roman" w:hAnsi="Times New Roman" w:cs="Times New Roman"/>
        </w:rPr>
        <w:t>D</w:t>
      </w:r>
      <w:r w:rsidR="00EA75BF" w:rsidRPr="00C954BB">
        <w:rPr>
          <w:rFonts w:ascii="Times New Roman" w:hAnsi="Times New Roman" w:cs="Times New Roman"/>
        </w:rPr>
        <w:t>le nové procedury už Parlament mohl ve vybraných položkách zabránit schválení aktu</w:t>
      </w:r>
      <w:r w:rsidR="0020157B" w:rsidRPr="00C954BB">
        <w:rPr>
          <w:rFonts w:ascii="Times New Roman" w:hAnsi="Times New Roman" w:cs="Times New Roman"/>
        </w:rPr>
        <w:t xml:space="preserve">, </w:t>
      </w:r>
      <w:r w:rsidR="00DC40C1" w:rsidRPr="00C954BB">
        <w:rPr>
          <w:rFonts w:ascii="Times New Roman" w:hAnsi="Times New Roman" w:cs="Times New Roman"/>
        </w:rPr>
        <w:t>ne pouze oddálit</w:t>
      </w:r>
      <w:r w:rsidR="00733D5C" w:rsidRPr="00C954BB">
        <w:rPr>
          <w:rFonts w:ascii="Times New Roman" w:hAnsi="Times New Roman" w:cs="Times New Roman"/>
        </w:rPr>
        <w:t xml:space="preserve"> přijetí</w:t>
      </w:r>
      <w:r w:rsidR="00E96B11" w:rsidRPr="00C954BB">
        <w:rPr>
          <w:rFonts w:ascii="Times New Roman" w:hAnsi="Times New Roman" w:cs="Times New Roman"/>
        </w:rPr>
        <w:t>,</w:t>
      </w:r>
      <w:r w:rsidR="00733D5C" w:rsidRPr="00C954BB">
        <w:rPr>
          <w:rFonts w:ascii="Times New Roman" w:hAnsi="Times New Roman" w:cs="Times New Roman"/>
        </w:rPr>
        <w:t xml:space="preserve"> jako </w:t>
      </w:r>
      <w:r w:rsidR="00E96B11" w:rsidRPr="00C954BB">
        <w:rPr>
          <w:rFonts w:ascii="Times New Roman" w:hAnsi="Times New Roman" w:cs="Times New Roman"/>
        </w:rPr>
        <w:t xml:space="preserve">tomu bylo </w:t>
      </w:r>
      <w:r w:rsidR="00733D5C" w:rsidRPr="00C954BB">
        <w:rPr>
          <w:rFonts w:ascii="Times New Roman" w:hAnsi="Times New Roman" w:cs="Times New Roman"/>
        </w:rPr>
        <w:t>u procedury spolupráce</w:t>
      </w:r>
      <w:r w:rsidR="00EA75BF" w:rsidRPr="00C954BB">
        <w:rPr>
          <w:rFonts w:ascii="Times New Roman" w:hAnsi="Times New Roman" w:cs="Times New Roman"/>
        </w:rPr>
        <w:t>.</w:t>
      </w:r>
      <w:r w:rsidR="00E96B11" w:rsidRPr="00C954BB">
        <w:rPr>
          <w:rFonts w:ascii="Times New Roman" w:hAnsi="Times New Roman" w:cs="Times New Roman"/>
        </w:rPr>
        <w:t xml:space="preserve"> Maastrichtská smlouva také rozšířila oblasti, v nichž bylo možno používat proceduru spolupráce.</w:t>
      </w:r>
      <w:r w:rsidR="00E96B11" w:rsidRPr="00C954BB">
        <w:rPr>
          <w:rStyle w:val="FootnoteReference"/>
          <w:rFonts w:ascii="Times New Roman" w:hAnsi="Times New Roman" w:cs="Times New Roman"/>
        </w:rPr>
        <w:footnoteReference w:id="24"/>
      </w:r>
      <w:r w:rsidR="00E96B11" w:rsidRPr="00C4163F">
        <w:rPr>
          <w:rFonts w:ascii="Times New Roman" w:hAnsi="Times New Roman" w:cs="Times New Roman"/>
        </w:rPr>
        <w:t xml:space="preserve"> </w:t>
      </w:r>
      <w:r w:rsidR="00E96B11" w:rsidRPr="006A164C">
        <w:rPr>
          <w:rFonts w:ascii="Times New Roman" w:hAnsi="Times New Roman" w:cs="Times New Roman"/>
        </w:rPr>
        <w:t xml:space="preserve">Parlament získal díky nové proceduře </w:t>
      </w:r>
      <w:r w:rsidR="00F35AB1">
        <w:rPr>
          <w:rFonts w:ascii="Times New Roman" w:hAnsi="Times New Roman" w:cs="Times New Roman"/>
        </w:rPr>
        <w:t>významné místo v procesu přijímá</w:t>
      </w:r>
      <w:r w:rsidR="00E96B11" w:rsidRPr="006A164C">
        <w:rPr>
          <w:rFonts w:ascii="Times New Roman" w:hAnsi="Times New Roman" w:cs="Times New Roman"/>
        </w:rPr>
        <w:t xml:space="preserve">ní legislativy. </w:t>
      </w:r>
      <w:r w:rsidR="00B62E90" w:rsidRPr="006A164C">
        <w:rPr>
          <w:rFonts w:ascii="Times New Roman" w:hAnsi="Times New Roman" w:cs="Times New Roman"/>
        </w:rPr>
        <w:t>Dále Maastrichtská smlouva přiznala EP právo požádat Komisi o p</w:t>
      </w:r>
      <w:r w:rsidR="00117300">
        <w:rPr>
          <w:rFonts w:ascii="Times New Roman" w:hAnsi="Times New Roman" w:cs="Times New Roman"/>
        </w:rPr>
        <w:t>ředložení legislativního návrhu</w:t>
      </w:r>
      <w:r w:rsidR="00B62E90" w:rsidRPr="006A164C">
        <w:rPr>
          <w:rFonts w:ascii="Times New Roman" w:hAnsi="Times New Roman" w:cs="Times New Roman"/>
        </w:rPr>
        <w:t xml:space="preserve"> </w:t>
      </w:r>
      <w:r w:rsidR="0070314C" w:rsidRPr="006A164C">
        <w:rPr>
          <w:rFonts w:ascii="Times New Roman" w:hAnsi="Times New Roman" w:cs="Times New Roman"/>
        </w:rPr>
        <w:t>v případech, kdy</w:t>
      </w:r>
      <w:r w:rsidR="00B62E90" w:rsidRPr="006A164C">
        <w:rPr>
          <w:rFonts w:ascii="Times New Roman" w:hAnsi="Times New Roman" w:cs="Times New Roman"/>
        </w:rPr>
        <w:t xml:space="preserve"> jeho schválení považuje za nutný pro implementaci smluv</w:t>
      </w:r>
      <w:r w:rsidR="00D82BC5">
        <w:rPr>
          <w:rFonts w:ascii="Times New Roman" w:hAnsi="Times New Roman" w:cs="Times New Roman"/>
        </w:rPr>
        <w:t xml:space="preserve"> (tzv. nepřímá legislativní iniciativa)</w:t>
      </w:r>
      <w:r w:rsidR="00B62E90" w:rsidRPr="006A164C">
        <w:rPr>
          <w:rFonts w:ascii="Times New Roman" w:hAnsi="Times New Roman" w:cs="Times New Roman"/>
        </w:rPr>
        <w:t>.</w:t>
      </w:r>
      <w:r w:rsidR="00B62E90" w:rsidRPr="006A164C">
        <w:rPr>
          <w:rStyle w:val="FootnoteReference"/>
          <w:rFonts w:ascii="Times New Roman" w:hAnsi="Times New Roman" w:cs="Times New Roman"/>
        </w:rPr>
        <w:footnoteReference w:id="25"/>
      </w:r>
      <w:r w:rsidR="00036FD7" w:rsidRPr="006A164C">
        <w:rPr>
          <w:rFonts w:ascii="Times New Roman" w:hAnsi="Times New Roman" w:cs="Times New Roman"/>
        </w:rPr>
        <w:t xml:space="preserve"> Významný</w:t>
      </w:r>
      <w:r w:rsidR="00F35AB1">
        <w:rPr>
          <w:rFonts w:ascii="Times New Roman" w:hAnsi="Times New Roman" w:cs="Times New Roman"/>
        </w:rPr>
        <w:t>m</w:t>
      </w:r>
      <w:r w:rsidR="00036FD7" w:rsidRPr="006A164C">
        <w:rPr>
          <w:rFonts w:ascii="Times New Roman" w:hAnsi="Times New Roman" w:cs="Times New Roman"/>
        </w:rPr>
        <w:t xml:space="preserve"> prv</w:t>
      </w:r>
      <w:r w:rsidR="00F35AB1">
        <w:rPr>
          <w:rFonts w:ascii="Times New Roman" w:hAnsi="Times New Roman" w:cs="Times New Roman"/>
        </w:rPr>
        <w:t>kem</w:t>
      </w:r>
      <w:r w:rsidR="00117300">
        <w:rPr>
          <w:rFonts w:ascii="Times New Roman" w:hAnsi="Times New Roman" w:cs="Times New Roman"/>
        </w:rPr>
        <w:t>, který nová smlouva přinesla</w:t>
      </w:r>
      <w:r w:rsidR="00BE475E">
        <w:rPr>
          <w:rFonts w:ascii="Times New Roman" w:hAnsi="Times New Roman" w:cs="Times New Roman"/>
        </w:rPr>
        <w:t>,</w:t>
      </w:r>
      <w:r w:rsidR="00036FD7" w:rsidRPr="006A164C">
        <w:rPr>
          <w:rFonts w:ascii="Times New Roman" w:hAnsi="Times New Roman" w:cs="Times New Roman"/>
        </w:rPr>
        <w:t xml:space="preserve"> bylo také zakotvení principu subsidiarity, který bude podrobněji rozebrán v další části mé práce.</w:t>
      </w:r>
    </w:p>
    <w:p w14:paraId="1EAEB234" w14:textId="77777777" w:rsidR="00E96B11" w:rsidRPr="00C4163F" w:rsidRDefault="00E96B11" w:rsidP="004E65D0">
      <w:pPr>
        <w:spacing w:line="360" w:lineRule="auto"/>
        <w:jc w:val="both"/>
        <w:rPr>
          <w:rFonts w:ascii="Times New Roman" w:hAnsi="Times New Roman" w:cs="Times New Roman"/>
        </w:rPr>
      </w:pPr>
      <w:r w:rsidRPr="00C4163F">
        <w:rPr>
          <w:rFonts w:ascii="Times New Roman" w:hAnsi="Times New Roman" w:cs="Times New Roman"/>
        </w:rPr>
        <w:tab/>
      </w:r>
      <w:r w:rsidR="000E1CEF" w:rsidRPr="00DD1928">
        <w:rPr>
          <w:rFonts w:ascii="Times New Roman" w:hAnsi="Times New Roman" w:cs="Times New Roman"/>
        </w:rPr>
        <w:t>Třetí smlouv</w:t>
      </w:r>
      <w:r w:rsidR="00A86211" w:rsidRPr="00DD1928">
        <w:rPr>
          <w:rFonts w:ascii="Times New Roman" w:hAnsi="Times New Roman" w:cs="Times New Roman"/>
        </w:rPr>
        <w:t>a měnící primární právo EU</w:t>
      </w:r>
      <w:r w:rsidR="000E1CEF" w:rsidRPr="00DD1928">
        <w:rPr>
          <w:rFonts w:ascii="Times New Roman" w:hAnsi="Times New Roman" w:cs="Times New Roman"/>
        </w:rPr>
        <w:t xml:space="preserve">, </w:t>
      </w:r>
      <w:r w:rsidR="006A164C" w:rsidRPr="00DD1928">
        <w:rPr>
          <w:rFonts w:ascii="Times New Roman" w:hAnsi="Times New Roman" w:cs="Times New Roman"/>
        </w:rPr>
        <w:t xml:space="preserve">známá podle místa podepsání jako </w:t>
      </w:r>
      <w:r w:rsidR="000E1CEF" w:rsidRPr="00DD1928">
        <w:rPr>
          <w:rFonts w:ascii="Times New Roman" w:hAnsi="Times New Roman" w:cs="Times New Roman"/>
        </w:rPr>
        <w:t xml:space="preserve">Amsterodamská smlouva, </w:t>
      </w:r>
      <w:r w:rsidR="006A164C" w:rsidRPr="00DD1928">
        <w:rPr>
          <w:rFonts w:ascii="Times New Roman" w:hAnsi="Times New Roman" w:cs="Times New Roman"/>
        </w:rPr>
        <w:t>vstoupila v platnost v roce 1999</w:t>
      </w:r>
      <w:r w:rsidR="000E1CEF" w:rsidRPr="00DD1928">
        <w:rPr>
          <w:rFonts w:ascii="Times New Roman" w:hAnsi="Times New Roman" w:cs="Times New Roman"/>
        </w:rPr>
        <w:t>.</w:t>
      </w:r>
      <w:r w:rsidR="00BA25CA" w:rsidRPr="00DD1928">
        <w:rPr>
          <w:rFonts w:ascii="Times New Roman" w:hAnsi="Times New Roman" w:cs="Times New Roman"/>
        </w:rPr>
        <w:t xml:space="preserve"> Nová smlouva nedodržela trend předchozích dvou smluv měnících primární právo </w:t>
      </w:r>
      <w:r w:rsidR="006A164C" w:rsidRPr="00DD1928">
        <w:rPr>
          <w:rFonts w:ascii="Times New Roman" w:hAnsi="Times New Roman" w:cs="Times New Roman"/>
        </w:rPr>
        <w:t xml:space="preserve">EU </w:t>
      </w:r>
      <w:r w:rsidR="00BA25CA" w:rsidRPr="00DD1928">
        <w:rPr>
          <w:rFonts w:ascii="Times New Roman" w:hAnsi="Times New Roman" w:cs="Times New Roman"/>
        </w:rPr>
        <w:t>a nepři</w:t>
      </w:r>
      <w:r w:rsidR="007F6299" w:rsidRPr="00DD1928">
        <w:rPr>
          <w:rFonts w:ascii="Times New Roman" w:hAnsi="Times New Roman" w:cs="Times New Roman"/>
        </w:rPr>
        <w:t>nesla žádnou novou</w:t>
      </w:r>
      <w:r w:rsidR="006A164C" w:rsidRPr="00DD1928">
        <w:rPr>
          <w:rFonts w:ascii="Times New Roman" w:hAnsi="Times New Roman" w:cs="Times New Roman"/>
        </w:rPr>
        <w:t xml:space="preserve"> legislativní</w:t>
      </w:r>
      <w:r w:rsidR="007F6299" w:rsidRPr="00DD1928">
        <w:rPr>
          <w:rFonts w:ascii="Times New Roman" w:hAnsi="Times New Roman" w:cs="Times New Roman"/>
        </w:rPr>
        <w:t xml:space="preserve"> proceduru, nicméně rozšířila okruh otázek, kde byla použita procedura spolurozhodování, která v podstatě nahradila proceduru spolupráce. </w:t>
      </w:r>
      <w:r w:rsidR="007F6299" w:rsidRPr="00DD1928">
        <w:rPr>
          <w:rFonts w:ascii="Times New Roman" w:hAnsi="Times New Roman" w:cs="Times New Roman"/>
        </w:rPr>
        <w:lastRenderedPageBreak/>
        <w:t>Amsterodamská smlouva také s</w:t>
      </w:r>
      <w:r w:rsidR="00476CCE">
        <w:rPr>
          <w:rFonts w:ascii="Times New Roman" w:hAnsi="Times New Roman" w:cs="Times New Roman"/>
        </w:rPr>
        <w:t>tanovila maximální hranici počtu</w:t>
      </w:r>
      <w:r w:rsidR="007F6299" w:rsidRPr="00DD1928">
        <w:rPr>
          <w:rFonts w:ascii="Times New Roman" w:hAnsi="Times New Roman" w:cs="Times New Roman"/>
        </w:rPr>
        <w:t xml:space="preserve"> poslanců na 700.</w:t>
      </w:r>
      <w:r w:rsidR="00DE3CBC" w:rsidRPr="00DD1928">
        <w:rPr>
          <w:rFonts w:ascii="Times New Roman" w:hAnsi="Times New Roman" w:cs="Times New Roman"/>
        </w:rPr>
        <w:t xml:space="preserve"> Tato hranice však byla </w:t>
      </w:r>
      <w:r w:rsidR="00476CCE">
        <w:rPr>
          <w:rFonts w:ascii="Times New Roman" w:hAnsi="Times New Roman" w:cs="Times New Roman"/>
        </w:rPr>
        <w:t xml:space="preserve">kvůli očekávánému rozšíření EU </w:t>
      </w:r>
      <w:r w:rsidR="00DE3CBC" w:rsidRPr="00DD1928">
        <w:rPr>
          <w:rFonts w:ascii="Times New Roman" w:hAnsi="Times New Roman" w:cs="Times New Roman"/>
        </w:rPr>
        <w:t>o další státy změněna Smlouvou z Nice na 732 poslanců.</w:t>
      </w:r>
      <w:r w:rsidR="007F6299" w:rsidRPr="00DD1928">
        <w:rPr>
          <w:rStyle w:val="FootnoteReference"/>
          <w:rFonts w:ascii="Times New Roman" w:hAnsi="Times New Roman" w:cs="Times New Roman"/>
        </w:rPr>
        <w:footnoteReference w:id="26"/>
      </w:r>
      <w:r w:rsidR="00DD1928">
        <w:rPr>
          <w:rFonts w:ascii="Times New Roman" w:hAnsi="Times New Roman" w:cs="Times New Roman"/>
        </w:rPr>
        <w:t xml:space="preserve"> K Amsterdamské smlouvě byl také připojen Protokol o používání zásad subsidiarity a proporcionality. Tomuto protokolu se věnuji podrobněji v další části textu.</w:t>
      </w:r>
    </w:p>
    <w:p w14:paraId="2EF74896" w14:textId="77777777" w:rsidR="007F6299" w:rsidRPr="00C4163F" w:rsidRDefault="007F6299" w:rsidP="004E65D0">
      <w:pPr>
        <w:spacing w:line="360" w:lineRule="auto"/>
        <w:jc w:val="both"/>
        <w:rPr>
          <w:rFonts w:ascii="Times New Roman" w:hAnsi="Times New Roman" w:cs="Times New Roman"/>
        </w:rPr>
      </w:pPr>
      <w:r w:rsidRPr="00C4163F">
        <w:rPr>
          <w:rFonts w:ascii="Times New Roman" w:hAnsi="Times New Roman" w:cs="Times New Roman"/>
        </w:rPr>
        <w:tab/>
      </w:r>
    </w:p>
    <w:p w14:paraId="5FA87835" w14:textId="77777777" w:rsidR="001D17E7" w:rsidRPr="00C4163F" w:rsidRDefault="00F00AD7" w:rsidP="009F7FDD">
      <w:pPr>
        <w:pStyle w:val="Heading2"/>
      </w:pPr>
      <w:bookmarkStart w:id="9" w:name="_Toc361013195"/>
      <w:r w:rsidRPr="00C4163F">
        <w:t>2</w:t>
      </w:r>
      <w:r w:rsidR="002A4D00" w:rsidRPr="00C4163F">
        <w:t>.3. Cesta k Lisabonské smlouvě</w:t>
      </w:r>
      <w:bookmarkEnd w:id="9"/>
      <w:r w:rsidR="002A4D00" w:rsidRPr="00C4163F">
        <w:t xml:space="preserve"> </w:t>
      </w:r>
    </w:p>
    <w:p w14:paraId="5D1881AA" w14:textId="77777777" w:rsidR="0062204C" w:rsidRPr="00902E82" w:rsidRDefault="003B003A" w:rsidP="009F7FDD">
      <w:pPr>
        <w:spacing w:line="360" w:lineRule="auto"/>
        <w:jc w:val="both"/>
        <w:rPr>
          <w:rFonts w:ascii="Times New Roman" w:hAnsi="Times New Roman" w:cs="Times New Roman"/>
        </w:rPr>
      </w:pPr>
      <w:r w:rsidRPr="00C4163F">
        <w:rPr>
          <w:rFonts w:ascii="Times New Roman" w:hAnsi="Times New Roman" w:cs="Times New Roman"/>
        </w:rPr>
        <w:tab/>
      </w:r>
      <w:r w:rsidR="000014E9" w:rsidRPr="00902E82">
        <w:rPr>
          <w:rFonts w:ascii="Times New Roman" w:hAnsi="Times New Roman" w:cs="Times New Roman"/>
        </w:rPr>
        <w:t>Již v průběhu summitu v</w:t>
      </w:r>
      <w:r w:rsidR="00EC43BA" w:rsidRPr="00902E82">
        <w:rPr>
          <w:rFonts w:ascii="Times New Roman" w:hAnsi="Times New Roman" w:cs="Times New Roman"/>
        </w:rPr>
        <w:t> </w:t>
      </w:r>
      <w:r w:rsidR="000014E9" w:rsidRPr="00902E82">
        <w:rPr>
          <w:rFonts w:ascii="Times New Roman" w:hAnsi="Times New Roman" w:cs="Times New Roman"/>
        </w:rPr>
        <w:t>Nice</w:t>
      </w:r>
      <w:r w:rsidR="00EC43BA" w:rsidRPr="00902E82">
        <w:rPr>
          <w:rFonts w:ascii="Times New Roman" w:hAnsi="Times New Roman" w:cs="Times New Roman"/>
        </w:rPr>
        <w:t xml:space="preserve">, který se konal v prosinci 2000, </w:t>
      </w:r>
      <w:r w:rsidR="000014E9" w:rsidRPr="00902E82">
        <w:rPr>
          <w:rFonts w:ascii="Times New Roman" w:hAnsi="Times New Roman" w:cs="Times New Roman"/>
        </w:rPr>
        <w:t>se začaly ozývat hlasy</w:t>
      </w:r>
      <w:r w:rsidR="00902E82" w:rsidRPr="00902E82">
        <w:rPr>
          <w:rFonts w:ascii="Times New Roman" w:hAnsi="Times New Roman" w:cs="Times New Roman"/>
        </w:rPr>
        <w:t xml:space="preserve"> volající po reformě</w:t>
      </w:r>
      <w:r w:rsidR="000014E9" w:rsidRPr="00902E82">
        <w:rPr>
          <w:rFonts w:ascii="Times New Roman" w:hAnsi="Times New Roman" w:cs="Times New Roman"/>
        </w:rPr>
        <w:t xml:space="preserve"> evropských institucí a zakládajících smluv. Přílohou Smlouvy z Nice bylo Proh</w:t>
      </w:r>
      <w:r w:rsidR="00902E82" w:rsidRPr="00902E82">
        <w:rPr>
          <w:rFonts w:ascii="Times New Roman" w:hAnsi="Times New Roman" w:cs="Times New Roman"/>
        </w:rPr>
        <w:t>lášení o budoucnosti Unie, které</w:t>
      </w:r>
      <w:r w:rsidR="000014E9" w:rsidRPr="00902E82">
        <w:rPr>
          <w:rFonts w:ascii="Times New Roman" w:hAnsi="Times New Roman" w:cs="Times New Roman"/>
        </w:rPr>
        <w:t xml:space="preserve"> </w:t>
      </w:r>
      <w:r w:rsidR="00902E82" w:rsidRPr="00902E82">
        <w:rPr>
          <w:rFonts w:ascii="Times New Roman" w:hAnsi="Times New Roman" w:cs="Times New Roman"/>
        </w:rPr>
        <w:t>zmiňovalo</w:t>
      </w:r>
      <w:r w:rsidR="00494F7B" w:rsidRPr="00902E82">
        <w:rPr>
          <w:rFonts w:ascii="Times New Roman" w:hAnsi="Times New Roman" w:cs="Times New Roman"/>
        </w:rPr>
        <w:t xml:space="preserve"> nutnost zahájení širší debaty o</w:t>
      </w:r>
      <w:r w:rsidR="000014E9" w:rsidRPr="00902E82">
        <w:rPr>
          <w:rFonts w:ascii="Times New Roman" w:hAnsi="Times New Roman" w:cs="Times New Roman"/>
        </w:rPr>
        <w:t xml:space="preserve"> budoucnosti EU. </w:t>
      </w:r>
      <w:r w:rsidR="00896326" w:rsidRPr="00902E82">
        <w:rPr>
          <w:rFonts w:ascii="Times New Roman" w:hAnsi="Times New Roman" w:cs="Times New Roman"/>
        </w:rPr>
        <w:t xml:space="preserve">Otázkou dalšího vývoje a budoucnosti EU se </w:t>
      </w:r>
      <w:r w:rsidR="000014E9" w:rsidRPr="00902E82">
        <w:rPr>
          <w:rFonts w:ascii="Times New Roman" w:hAnsi="Times New Roman" w:cs="Times New Roman"/>
        </w:rPr>
        <w:t xml:space="preserve">také </w:t>
      </w:r>
      <w:r w:rsidR="00896326" w:rsidRPr="00902E82">
        <w:rPr>
          <w:rFonts w:ascii="Times New Roman" w:hAnsi="Times New Roman" w:cs="Times New Roman"/>
        </w:rPr>
        <w:t>zabýval</w:t>
      </w:r>
      <w:r w:rsidR="00EC43BA" w:rsidRPr="00902E82">
        <w:rPr>
          <w:rFonts w:ascii="Times New Roman" w:hAnsi="Times New Roman" w:cs="Times New Roman"/>
        </w:rPr>
        <w:t xml:space="preserve"> o rok později </w:t>
      </w:r>
      <w:r w:rsidR="000014E9" w:rsidRPr="00902E82">
        <w:rPr>
          <w:rFonts w:ascii="Times New Roman" w:hAnsi="Times New Roman" w:cs="Times New Roman"/>
        </w:rPr>
        <w:t>summit v Laekenu</w:t>
      </w:r>
      <w:r w:rsidR="00C23786" w:rsidRPr="00902E82">
        <w:rPr>
          <w:rFonts w:ascii="Times New Roman" w:hAnsi="Times New Roman" w:cs="Times New Roman"/>
        </w:rPr>
        <w:t>.</w:t>
      </w:r>
      <w:r w:rsidR="00F122B2" w:rsidRPr="00902E82">
        <w:rPr>
          <w:rFonts w:ascii="Times New Roman" w:hAnsi="Times New Roman" w:cs="Times New Roman"/>
        </w:rPr>
        <w:t xml:space="preserve"> </w:t>
      </w:r>
      <w:r w:rsidR="000014E9" w:rsidRPr="00902E82">
        <w:rPr>
          <w:rFonts w:ascii="Times New Roman" w:hAnsi="Times New Roman" w:cs="Times New Roman"/>
        </w:rPr>
        <w:t>V rámci tohoto summitu bylo rozhodnuto o ustavení Konventu</w:t>
      </w:r>
      <w:r w:rsidR="00D420E0" w:rsidRPr="00902E82">
        <w:rPr>
          <w:rFonts w:ascii="Times New Roman" w:hAnsi="Times New Roman" w:cs="Times New Roman"/>
        </w:rPr>
        <w:t xml:space="preserve"> a </w:t>
      </w:r>
      <w:r w:rsidR="00902E82" w:rsidRPr="00902E82">
        <w:rPr>
          <w:rFonts w:ascii="Times New Roman" w:hAnsi="Times New Roman" w:cs="Times New Roman"/>
        </w:rPr>
        <w:t xml:space="preserve">byla </w:t>
      </w:r>
      <w:r w:rsidR="000014E9" w:rsidRPr="00902E82">
        <w:rPr>
          <w:rFonts w:ascii="Times New Roman" w:hAnsi="Times New Roman" w:cs="Times New Roman"/>
        </w:rPr>
        <w:t>přijata tzv. Laekenská deklarace o budoucnosti Evropské unie</w:t>
      </w:r>
      <w:r w:rsidR="00D420E0" w:rsidRPr="00902E82">
        <w:rPr>
          <w:rFonts w:ascii="Times New Roman" w:hAnsi="Times New Roman" w:cs="Times New Roman"/>
        </w:rPr>
        <w:t>, která specifikovala úkoly ustaveného Konventu.</w:t>
      </w:r>
      <w:r w:rsidR="00FE2AE2" w:rsidRPr="00902E82">
        <w:rPr>
          <w:rStyle w:val="FootnoteReference"/>
          <w:rFonts w:ascii="Times New Roman" w:hAnsi="Times New Roman" w:cs="Times New Roman"/>
        </w:rPr>
        <w:footnoteReference w:id="27"/>
      </w:r>
      <w:r w:rsidR="005236C1" w:rsidRPr="00902E82">
        <w:rPr>
          <w:rFonts w:ascii="Times New Roman" w:hAnsi="Times New Roman" w:cs="Times New Roman"/>
        </w:rPr>
        <w:t xml:space="preserve"> </w:t>
      </w:r>
      <w:r w:rsidR="00256105">
        <w:rPr>
          <w:rFonts w:ascii="Times New Roman" w:hAnsi="Times New Roman" w:cs="Times New Roman"/>
        </w:rPr>
        <w:t>Jedním</w:t>
      </w:r>
      <w:r w:rsidR="00902E82">
        <w:rPr>
          <w:rFonts w:ascii="Times New Roman" w:hAnsi="Times New Roman" w:cs="Times New Roman"/>
        </w:rPr>
        <w:t xml:space="preserve"> z hlavních cílů </w:t>
      </w:r>
      <w:r w:rsidR="005236C1" w:rsidRPr="00902E82">
        <w:rPr>
          <w:rFonts w:ascii="Times New Roman" w:hAnsi="Times New Roman" w:cs="Times New Roman"/>
        </w:rPr>
        <w:t>Laek</w:t>
      </w:r>
      <w:r w:rsidR="0007761B" w:rsidRPr="00902E82">
        <w:rPr>
          <w:rFonts w:ascii="Times New Roman" w:hAnsi="Times New Roman" w:cs="Times New Roman"/>
        </w:rPr>
        <w:t xml:space="preserve">enské konference bylo </w:t>
      </w:r>
      <w:r w:rsidR="00902E82">
        <w:rPr>
          <w:rFonts w:ascii="Times New Roman" w:hAnsi="Times New Roman" w:cs="Times New Roman"/>
        </w:rPr>
        <w:t>přiblížit</w:t>
      </w:r>
      <w:r w:rsidR="0007761B" w:rsidRPr="00902E82">
        <w:rPr>
          <w:rFonts w:ascii="Times New Roman" w:hAnsi="Times New Roman" w:cs="Times New Roman"/>
        </w:rPr>
        <w:t xml:space="preserve"> evropské </w:t>
      </w:r>
      <w:r w:rsidR="00C77612" w:rsidRPr="00902E82">
        <w:rPr>
          <w:rFonts w:ascii="Times New Roman" w:hAnsi="Times New Roman" w:cs="Times New Roman"/>
        </w:rPr>
        <w:t>instituce</w:t>
      </w:r>
      <w:r w:rsidR="0007761B" w:rsidRPr="00902E82">
        <w:rPr>
          <w:rFonts w:ascii="Times New Roman" w:hAnsi="Times New Roman" w:cs="Times New Roman"/>
        </w:rPr>
        <w:t xml:space="preserve"> k</w:t>
      </w:r>
      <w:r w:rsidR="00C86DA6">
        <w:rPr>
          <w:rFonts w:ascii="Times New Roman" w:hAnsi="Times New Roman" w:cs="Times New Roman"/>
        </w:rPr>
        <w:t> </w:t>
      </w:r>
      <w:r w:rsidR="0007761B" w:rsidRPr="00902E82">
        <w:rPr>
          <w:rFonts w:ascii="Times New Roman" w:hAnsi="Times New Roman" w:cs="Times New Roman"/>
        </w:rPr>
        <w:t>občanům</w:t>
      </w:r>
      <w:r w:rsidR="00C86DA6">
        <w:rPr>
          <w:rFonts w:ascii="Times New Roman" w:hAnsi="Times New Roman" w:cs="Times New Roman"/>
        </w:rPr>
        <w:t xml:space="preserve"> Unie</w:t>
      </w:r>
      <w:r w:rsidR="0007761B" w:rsidRPr="00902E82">
        <w:rPr>
          <w:rFonts w:ascii="Times New Roman" w:hAnsi="Times New Roman" w:cs="Times New Roman"/>
        </w:rPr>
        <w:t>.</w:t>
      </w:r>
      <w:r w:rsidR="0007761B" w:rsidRPr="00902E82">
        <w:rPr>
          <w:rStyle w:val="FootnoteReference"/>
          <w:rFonts w:ascii="Times New Roman" w:hAnsi="Times New Roman" w:cs="Times New Roman"/>
        </w:rPr>
        <w:footnoteReference w:id="28"/>
      </w:r>
      <w:r w:rsidR="00FE2AE2" w:rsidRPr="00902E82">
        <w:rPr>
          <w:rFonts w:ascii="Times New Roman" w:hAnsi="Times New Roman" w:cs="Times New Roman"/>
        </w:rPr>
        <w:t xml:space="preserve"> </w:t>
      </w:r>
    </w:p>
    <w:p w14:paraId="10332CA1" w14:textId="77777777" w:rsidR="00FE2AE2" w:rsidRPr="00C4163F" w:rsidRDefault="00FE2AE2" w:rsidP="004E65D0">
      <w:pPr>
        <w:spacing w:line="360" w:lineRule="auto"/>
        <w:jc w:val="both"/>
        <w:rPr>
          <w:rFonts w:ascii="Times New Roman" w:hAnsi="Times New Roman" w:cs="Times New Roman"/>
        </w:rPr>
      </w:pPr>
      <w:r w:rsidRPr="00C86DA6">
        <w:rPr>
          <w:rFonts w:ascii="Times New Roman" w:hAnsi="Times New Roman" w:cs="Times New Roman"/>
        </w:rPr>
        <w:tab/>
        <w:t>Konvent zahájil svou činnost 28. února 20</w:t>
      </w:r>
      <w:r w:rsidR="00902E82" w:rsidRPr="00C86DA6">
        <w:rPr>
          <w:rFonts w:ascii="Times New Roman" w:hAnsi="Times New Roman" w:cs="Times New Roman"/>
        </w:rPr>
        <w:t xml:space="preserve">02 a o více než rok později, </w:t>
      </w:r>
      <w:r w:rsidR="00EC43BA" w:rsidRPr="00C86DA6">
        <w:rPr>
          <w:rFonts w:ascii="Times New Roman" w:hAnsi="Times New Roman" w:cs="Times New Roman"/>
        </w:rPr>
        <w:t>20. července</w:t>
      </w:r>
      <w:r w:rsidRPr="00C86DA6">
        <w:rPr>
          <w:rFonts w:ascii="Times New Roman" w:hAnsi="Times New Roman" w:cs="Times New Roman"/>
        </w:rPr>
        <w:t xml:space="preserve"> 2003</w:t>
      </w:r>
      <w:r w:rsidR="00902E82" w:rsidRPr="00C86DA6">
        <w:rPr>
          <w:rFonts w:ascii="Times New Roman" w:hAnsi="Times New Roman" w:cs="Times New Roman"/>
        </w:rPr>
        <w:t>, prezentoval n</w:t>
      </w:r>
      <w:r w:rsidRPr="00C86DA6">
        <w:rPr>
          <w:rFonts w:ascii="Times New Roman" w:hAnsi="Times New Roman" w:cs="Times New Roman"/>
        </w:rPr>
        <w:t xml:space="preserve">ávrh Smlouvy </w:t>
      </w:r>
      <w:r w:rsidR="005C032E">
        <w:rPr>
          <w:rFonts w:ascii="Times New Roman" w:hAnsi="Times New Roman" w:cs="Times New Roman"/>
        </w:rPr>
        <w:t>o Ústavě</w:t>
      </w:r>
      <w:r w:rsidRPr="00C86DA6">
        <w:rPr>
          <w:rFonts w:ascii="Times New Roman" w:hAnsi="Times New Roman" w:cs="Times New Roman"/>
        </w:rPr>
        <w:t xml:space="preserve"> pro Evropu. Cílem bylo nahradit všechny dosud existující smlouvy v rámci primárního práva za jeden dokument. Jednalo se o poměrně rozsáhlý dokument, který byl rozčleněn na preambuli a čtyři části.</w:t>
      </w:r>
      <w:r w:rsidRPr="00C86DA6">
        <w:rPr>
          <w:rStyle w:val="FootnoteReference"/>
          <w:rFonts w:ascii="Times New Roman" w:hAnsi="Times New Roman" w:cs="Times New Roman"/>
        </w:rPr>
        <w:footnoteReference w:id="29"/>
      </w:r>
      <w:r w:rsidR="004077EA" w:rsidRPr="00C4163F">
        <w:rPr>
          <w:rFonts w:ascii="Times New Roman" w:hAnsi="Times New Roman" w:cs="Times New Roman"/>
        </w:rPr>
        <w:t xml:space="preserve"> </w:t>
      </w:r>
      <w:r w:rsidR="00C86DA6">
        <w:rPr>
          <w:rFonts w:ascii="Times New Roman" w:hAnsi="Times New Roman" w:cs="Times New Roman"/>
        </w:rPr>
        <w:t>Naplněním myšlenky přiblížit evropské instituce k občanům Unie mělo být zavedení tzv. občanské iniciativy, která předpokládala, že by nejméně jeden milion občanů Unie pocházejících z </w:t>
      </w:r>
      <w:r w:rsidR="00256105">
        <w:rPr>
          <w:rFonts w:ascii="Times New Roman" w:hAnsi="Times New Roman" w:cs="Times New Roman"/>
        </w:rPr>
        <w:t>podstatného</w:t>
      </w:r>
      <w:r w:rsidR="00C86DA6">
        <w:rPr>
          <w:rFonts w:ascii="Times New Roman" w:hAnsi="Times New Roman" w:cs="Times New Roman"/>
        </w:rPr>
        <w:t xml:space="preserve"> počtu členských států mohl vyzvat Komisi, aby v rámci svých pravomocí předložila vhodný návrh k</w:t>
      </w:r>
      <w:r w:rsidR="00BE475E">
        <w:rPr>
          <w:rFonts w:ascii="Times New Roman" w:hAnsi="Times New Roman" w:cs="Times New Roman"/>
        </w:rPr>
        <w:t> otázkám, k nimž je podle mínění</w:t>
      </w:r>
      <w:r w:rsidR="00C86DA6">
        <w:rPr>
          <w:rFonts w:ascii="Times New Roman" w:hAnsi="Times New Roman" w:cs="Times New Roman"/>
        </w:rPr>
        <w:t xml:space="preserve"> těchto občanů nezbytné přijetí právního aktu Unie.</w:t>
      </w:r>
      <w:r w:rsidR="00C86DA6">
        <w:rPr>
          <w:rStyle w:val="FootnoteReference"/>
          <w:rFonts w:ascii="Times New Roman" w:hAnsi="Times New Roman" w:cs="Times New Roman"/>
        </w:rPr>
        <w:footnoteReference w:id="30"/>
      </w:r>
      <w:r w:rsidR="007334EF">
        <w:rPr>
          <w:rFonts w:ascii="Times New Roman" w:hAnsi="Times New Roman" w:cs="Times New Roman"/>
        </w:rPr>
        <w:t xml:space="preserve"> </w:t>
      </w:r>
      <w:r w:rsidR="004077EA" w:rsidRPr="008B4092">
        <w:rPr>
          <w:rFonts w:ascii="Times New Roman" w:hAnsi="Times New Roman" w:cs="Times New Roman"/>
        </w:rPr>
        <w:t xml:space="preserve">Ústava pro Evropu měla </w:t>
      </w:r>
      <w:r w:rsidR="007334EF" w:rsidRPr="008B4092">
        <w:rPr>
          <w:rFonts w:ascii="Times New Roman" w:hAnsi="Times New Roman" w:cs="Times New Roman"/>
        </w:rPr>
        <w:t xml:space="preserve">také </w:t>
      </w:r>
      <w:r w:rsidR="004077EA" w:rsidRPr="008B4092">
        <w:rPr>
          <w:rFonts w:ascii="Times New Roman" w:hAnsi="Times New Roman" w:cs="Times New Roman"/>
        </w:rPr>
        <w:t>zavést tzv. standardní legislativní postup</w:t>
      </w:r>
      <w:r w:rsidR="008B4092" w:rsidRPr="008B4092">
        <w:rPr>
          <w:rFonts w:ascii="Times New Roman" w:hAnsi="Times New Roman" w:cs="Times New Roman"/>
        </w:rPr>
        <w:t xml:space="preserve"> (nahrazující spolurozhodovací postup)</w:t>
      </w:r>
      <w:r w:rsidR="004077EA" w:rsidRPr="008B4092">
        <w:rPr>
          <w:rFonts w:ascii="Times New Roman" w:hAnsi="Times New Roman" w:cs="Times New Roman"/>
        </w:rPr>
        <w:t xml:space="preserve"> a rozšířit jeho aplikaci na více položek. V rozpočtové sféře Ústava po více než třiceti </w:t>
      </w:r>
      <w:r w:rsidR="004077EA" w:rsidRPr="008B4092">
        <w:rPr>
          <w:rFonts w:ascii="Times New Roman" w:hAnsi="Times New Roman" w:cs="Times New Roman"/>
        </w:rPr>
        <w:lastRenderedPageBreak/>
        <w:t xml:space="preserve">letech odstranila členění výdajů na povinné a nepovinné. Parlament měl mít také možnost blokovat rozpočet jako celek. Ústava počítala </w:t>
      </w:r>
      <w:r w:rsidR="00EF3A37">
        <w:rPr>
          <w:rFonts w:ascii="Times New Roman" w:hAnsi="Times New Roman" w:cs="Times New Roman"/>
        </w:rPr>
        <w:t>i</w:t>
      </w:r>
      <w:r w:rsidR="004077EA" w:rsidRPr="008B4092">
        <w:rPr>
          <w:rFonts w:ascii="Times New Roman" w:hAnsi="Times New Roman" w:cs="Times New Roman"/>
        </w:rPr>
        <w:t xml:space="preserve"> se zavedením </w:t>
      </w:r>
      <w:r w:rsidR="00256105">
        <w:rPr>
          <w:rFonts w:ascii="Times New Roman" w:hAnsi="Times New Roman" w:cs="Times New Roman"/>
        </w:rPr>
        <w:t>zjedno</w:t>
      </w:r>
      <w:r w:rsidR="00256105" w:rsidRPr="008B4092">
        <w:rPr>
          <w:rFonts w:ascii="Times New Roman" w:hAnsi="Times New Roman" w:cs="Times New Roman"/>
        </w:rPr>
        <w:t>du</w:t>
      </w:r>
      <w:r w:rsidR="00256105">
        <w:rPr>
          <w:rFonts w:ascii="Times New Roman" w:hAnsi="Times New Roman" w:cs="Times New Roman"/>
        </w:rPr>
        <w:t>šeného</w:t>
      </w:r>
      <w:r w:rsidR="006343FA">
        <w:rPr>
          <w:rFonts w:ascii="Times New Roman" w:hAnsi="Times New Roman" w:cs="Times New Roman"/>
        </w:rPr>
        <w:t xml:space="preserve"> přijímání změn tzv. passe</w:t>
      </w:r>
      <w:r w:rsidR="004077EA" w:rsidRPr="008B4092">
        <w:rPr>
          <w:rFonts w:ascii="Times New Roman" w:hAnsi="Times New Roman" w:cs="Times New Roman"/>
        </w:rPr>
        <w:t xml:space="preserve">relle, kde měly vnitrostátní parlamenty právo veta a EP musel s takovým postupem vyjádřit souhlas. Co se týče vnitřního složení EP, </w:t>
      </w:r>
      <w:r w:rsidR="00B3071A">
        <w:rPr>
          <w:rFonts w:ascii="Times New Roman" w:hAnsi="Times New Roman" w:cs="Times New Roman"/>
        </w:rPr>
        <w:t>S</w:t>
      </w:r>
      <w:r w:rsidR="004077EA" w:rsidRPr="008B4092">
        <w:rPr>
          <w:rFonts w:ascii="Times New Roman" w:hAnsi="Times New Roman" w:cs="Times New Roman"/>
        </w:rPr>
        <w:t>mlouva</w:t>
      </w:r>
      <w:r w:rsidR="00B3071A">
        <w:rPr>
          <w:rFonts w:ascii="Times New Roman" w:hAnsi="Times New Roman" w:cs="Times New Roman"/>
        </w:rPr>
        <w:t xml:space="preserve"> o Ústavě</w:t>
      </w:r>
      <w:r w:rsidR="004077EA" w:rsidRPr="008B4092">
        <w:rPr>
          <w:rFonts w:ascii="Times New Roman" w:hAnsi="Times New Roman" w:cs="Times New Roman"/>
        </w:rPr>
        <w:t xml:space="preserve"> předpokládala </w:t>
      </w:r>
      <w:r w:rsidR="00493B72">
        <w:rPr>
          <w:rFonts w:ascii="Times New Roman" w:hAnsi="Times New Roman" w:cs="Times New Roman"/>
        </w:rPr>
        <w:t>zvýšení</w:t>
      </w:r>
      <w:r w:rsidR="004077EA" w:rsidRPr="008B4092">
        <w:rPr>
          <w:rFonts w:ascii="Times New Roman" w:hAnsi="Times New Roman" w:cs="Times New Roman"/>
        </w:rPr>
        <w:t xml:space="preserve"> počtu poslanců na 750, s minimální dolní hranici šesti poslanců a maximální horní hranici 96 poslanců.</w:t>
      </w:r>
      <w:r w:rsidR="004077EA" w:rsidRPr="008B4092">
        <w:rPr>
          <w:rStyle w:val="FootnoteReference"/>
          <w:rFonts w:ascii="Times New Roman" w:hAnsi="Times New Roman" w:cs="Times New Roman"/>
        </w:rPr>
        <w:footnoteReference w:id="31"/>
      </w:r>
    </w:p>
    <w:p w14:paraId="1643D61C" w14:textId="77777777" w:rsidR="007359DF" w:rsidRPr="00C4163F" w:rsidRDefault="00592824" w:rsidP="004E65D0">
      <w:pPr>
        <w:spacing w:line="360" w:lineRule="auto"/>
        <w:jc w:val="both"/>
        <w:rPr>
          <w:rFonts w:ascii="Times New Roman" w:hAnsi="Times New Roman" w:cs="Times New Roman"/>
        </w:rPr>
      </w:pPr>
      <w:r w:rsidRPr="00C4163F">
        <w:rPr>
          <w:rFonts w:ascii="Times New Roman" w:hAnsi="Times New Roman" w:cs="Times New Roman"/>
        </w:rPr>
        <w:tab/>
      </w:r>
      <w:r w:rsidR="007359DF" w:rsidRPr="009F09C4">
        <w:rPr>
          <w:rFonts w:ascii="Times New Roman" w:hAnsi="Times New Roman" w:cs="Times New Roman"/>
        </w:rPr>
        <w:t xml:space="preserve">Evropská unie se však ocitla na rozcestí, jelikož v průběhu ratifikace Ústavy pro Evropu občané Francie a Nizozemska </w:t>
      </w:r>
      <w:r w:rsidR="00DD06FE" w:rsidRPr="009F09C4">
        <w:rPr>
          <w:rFonts w:ascii="Times New Roman" w:hAnsi="Times New Roman" w:cs="Times New Roman"/>
        </w:rPr>
        <w:t>v referendu návrh odmítli</w:t>
      </w:r>
      <w:r w:rsidR="007359DF" w:rsidRPr="009F09C4">
        <w:rPr>
          <w:rFonts w:ascii="Times New Roman" w:hAnsi="Times New Roman" w:cs="Times New Roman"/>
        </w:rPr>
        <w:t>.</w:t>
      </w:r>
      <w:r w:rsidR="005236C1" w:rsidRPr="009F09C4">
        <w:rPr>
          <w:rFonts w:ascii="Times New Roman" w:hAnsi="Times New Roman" w:cs="Times New Roman"/>
        </w:rPr>
        <w:t xml:space="preserve"> Nastalo tzv. obdob</w:t>
      </w:r>
      <w:r w:rsidR="00DD06FE" w:rsidRPr="009F09C4">
        <w:rPr>
          <w:rFonts w:ascii="Times New Roman" w:hAnsi="Times New Roman" w:cs="Times New Roman"/>
        </w:rPr>
        <w:t xml:space="preserve">í reflexe, během kterého probíhala diskuze o dalším osudu dokumentu. V průběhu tohoto mezidobí se objevilo několik scénářů dalšího postupu. Nakonec největší podporu získal návrh vytvořený německým předsednictvím, kdy z Ústavy byly odebrány nejkontroverznější body a byl </w:t>
      </w:r>
      <w:r w:rsidR="00C77612" w:rsidRPr="009F09C4">
        <w:rPr>
          <w:rFonts w:ascii="Times New Roman" w:hAnsi="Times New Roman" w:cs="Times New Roman"/>
        </w:rPr>
        <w:t>ponechán</w:t>
      </w:r>
      <w:r w:rsidR="00DD06FE" w:rsidRPr="009F09C4">
        <w:rPr>
          <w:rFonts w:ascii="Times New Roman" w:hAnsi="Times New Roman" w:cs="Times New Roman"/>
        </w:rPr>
        <w:t xml:space="preserve"> původní rámec dvou smluv: Smlouvy o Evropské unii a Smlouvy o založení Evropského společenství.</w:t>
      </w:r>
      <w:r w:rsidR="002C3CFC">
        <w:rPr>
          <w:rFonts w:ascii="Times New Roman" w:hAnsi="Times New Roman" w:cs="Times New Roman"/>
        </w:rPr>
        <w:t xml:space="preserve"> Celý název dokumentu zní Lisabonská smlouva pozměňující Smlouvu o Evropské unii a Smlouvu o založení Evropské unie.</w:t>
      </w:r>
      <w:r w:rsidR="00A8262F">
        <w:rPr>
          <w:rFonts w:ascii="Times New Roman" w:hAnsi="Times New Roman" w:cs="Times New Roman"/>
        </w:rPr>
        <w:t xml:space="preserve"> Základem nového dokumentu se stal původní text euroústavy, z něhož byly vyjmuty články o symbolech EU a další sporné body.</w:t>
      </w:r>
      <w:r w:rsidR="00931684">
        <w:rPr>
          <w:rFonts w:ascii="Times New Roman" w:hAnsi="Times New Roman" w:cs="Times New Roman"/>
        </w:rPr>
        <w:t xml:space="preserve"> Jednání o nové smlouvě bylo završeno 19. října 2007 během summitu v Lisabonu a o dva měsíce později</w:t>
      </w:r>
      <w:r w:rsidR="00EF3A37">
        <w:rPr>
          <w:rFonts w:ascii="Times New Roman" w:hAnsi="Times New Roman" w:cs="Times New Roman"/>
        </w:rPr>
        <w:t>,</w:t>
      </w:r>
      <w:r w:rsidR="00931684">
        <w:rPr>
          <w:rFonts w:ascii="Times New Roman" w:hAnsi="Times New Roman" w:cs="Times New Roman"/>
        </w:rPr>
        <w:t xml:space="preserve"> 13. prosince 2007, představitelé členských států smlouvu slavnostně podepsali. Následně Lisabonská smlouva musela být ratifikována všemi členskými státy. Předpokládalo se, že by smlouva měla vstoupit v platnost ještě před volbami do EP v červnu 2009.</w:t>
      </w:r>
      <w:r w:rsidR="00A8262F">
        <w:rPr>
          <w:rStyle w:val="FootnoteReference"/>
          <w:rFonts w:ascii="Times New Roman" w:hAnsi="Times New Roman" w:cs="Times New Roman"/>
        </w:rPr>
        <w:footnoteReference w:id="32"/>
      </w:r>
      <w:r w:rsidR="00DD06FE" w:rsidRPr="009F09C4">
        <w:rPr>
          <w:rFonts w:ascii="Times New Roman" w:hAnsi="Times New Roman" w:cs="Times New Roman"/>
        </w:rPr>
        <w:t xml:space="preserve"> </w:t>
      </w:r>
    </w:p>
    <w:p w14:paraId="4379BDCC" w14:textId="77777777" w:rsidR="00FB4B0F" w:rsidRPr="00C4163F" w:rsidRDefault="00FB4B0F" w:rsidP="00F122B2">
      <w:pPr>
        <w:spacing w:line="360" w:lineRule="auto"/>
        <w:rPr>
          <w:rFonts w:ascii="Times New Roman" w:hAnsi="Times New Roman" w:cs="Times New Roman"/>
        </w:rPr>
      </w:pPr>
    </w:p>
    <w:p w14:paraId="30731BD8" w14:textId="77777777" w:rsidR="00FB4B0F" w:rsidRPr="00C4163F" w:rsidRDefault="00FB4B0F" w:rsidP="00F122B2">
      <w:pPr>
        <w:spacing w:line="360" w:lineRule="auto"/>
        <w:rPr>
          <w:rFonts w:ascii="Times New Roman" w:hAnsi="Times New Roman" w:cs="Times New Roman"/>
        </w:rPr>
      </w:pPr>
    </w:p>
    <w:p w14:paraId="4AFFF40D" w14:textId="77777777" w:rsidR="00BA5344" w:rsidRPr="00C4163F" w:rsidRDefault="00BA5344" w:rsidP="00F122B2">
      <w:pPr>
        <w:spacing w:line="360" w:lineRule="auto"/>
        <w:rPr>
          <w:rFonts w:ascii="Times New Roman" w:hAnsi="Times New Roman" w:cs="Times New Roman"/>
        </w:rPr>
      </w:pPr>
    </w:p>
    <w:p w14:paraId="5842749B" w14:textId="77777777" w:rsidR="00BA5344" w:rsidRPr="00C4163F" w:rsidRDefault="00BA5344" w:rsidP="00F122B2">
      <w:pPr>
        <w:spacing w:line="360" w:lineRule="auto"/>
        <w:rPr>
          <w:rFonts w:ascii="Times New Roman" w:hAnsi="Times New Roman" w:cs="Times New Roman"/>
        </w:rPr>
      </w:pPr>
    </w:p>
    <w:p w14:paraId="08804F01" w14:textId="77777777" w:rsidR="00BA5344" w:rsidRPr="00C4163F" w:rsidRDefault="00BA5344" w:rsidP="00F122B2">
      <w:pPr>
        <w:spacing w:line="360" w:lineRule="auto"/>
        <w:rPr>
          <w:rFonts w:ascii="Times New Roman" w:hAnsi="Times New Roman" w:cs="Times New Roman"/>
        </w:rPr>
      </w:pPr>
    </w:p>
    <w:p w14:paraId="3D639408" w14:textId="77777777" w:rsidR="005236C1" w:rsidRPr="00C4163F" w:rsidRDefault="005236C1" w:rsidP="00F122B2">
      <w:pPr>
        <w:spacing w:line="360" w:lineRule="auto"/>
        <w:rPr>
          <w:rFonts w:ascii="Times New Roman" w:hAnsi="Times New Roman" w:cs="Times New Roman"/>
        </w:rPr>
      </w:pPr>
    </w:p>
    <w:p w14:paraId="3032D95D" w14:textId="77777777" w:rsidR="005236C1" w:rsidRPr="00C4163F" w:rsidRDefault="005236C1" w:rsidP="00F122B2">
      <w:pPr>
        <w:spacing w:line="360" w:lineRule="auto"/>
        <w:rPr>
          <w:rFonts w:ascii="Times New Roman" w:hAnsi="Times New Roman" w:cs="Times New Roman"/>
        </w:rPr>
      </w:pPr>
    </w:p>
    <w:p w14:paraId="29C99230" w14:textId="77777777" w:rsidR="00766908" w:rsidRPr="00C4163F" w:rsidRDefault="00766908" w:rsidP="00F122B2">
      <w:pPr>
        <w:spacing w:line="360" w:lineRule="auto"/>
        <w:rPr>
          <w:rFonts w:ascii="Times New Roman" w:hAnsi="Times New Roman" w:cs="Times New Roman"/>
        </w:rPr>
      </w:pPr>
    </w:p>
    <w:p w14:paraId="34FA0744" w14:textId="77777777" w:rsidR="005236C1" w:rsidRDefault="005236C1" w:rsidP="00F122B2">
      <w:pPr>
        <w:spacing w:line="360" w:lineRule="auto"/>
        <w:rPr>
          <w:rFonts w:ascii="Times New Roman" w:hAnsi="Times New Roman" w:cs="Times New Roman"/>
        </w:rPr>
      </w:pPr>
    </w:p>
    <w:p w14:paraId="76F58EA5" w14:textId="77777777" w:rsidR="00A02E6E" w:rsidRDefault="00A02E6E" w:rsidP="00F122B2">
      <w:pPr>
        <w:spacing w:line="360" w:lineRule="auto"/>
        <w:rPr>
          <w:rFonts w:ascii="Times New Roman" w:hAnsi="Times New Roman" w:cs="Times New Roman"/>
        </w:rPr>
      </w:pPr>
    </w:p>
    <w:p w14:paraId="456E5311" w14:textId="77777777" w:rsidR="00FB4B0F" w:rsidRPr="00C4163F" w:rsidRDefault="00FB4B0F" w:rsidP="009F7FDD">
      <w:pPr>
        <w:pStyle w:val="Heading1"/>
      </w:pPr>
      <w:bookmarkStart w:id="10" w:name="_Toc361013196"/>
      <w:r w:rsidRPr="00C4163F">
        <w:lastRenderedPageBreak/>
        <w:t>3. Evropský parlament ve světle Lisabonské smlouvy</w:t>
      </w:r>
      <w:bookmarkEnd w:id="10"/>
    </w:p>
    <w:p w14:paraId="34758838" w14:textId="77777777" w:rsidR="007359DF" w:rsidRPr="00C4163F" w:rsidRDefault="007359DF" w:rsidP="00F122B2">
      <w:pPr>
        <w:spacing w:line="360" w:lineRule="auto"/>
        <w:rPr>
          <w:rFonts w:ascii="Times New Roman" w:hAnsi="Times New Roman" w:cs="Times New Roman"/>
        </w:rPr>
      </w:pPr>
      <w:r w:rsidRPr="00C4163F">
        <w:rPr>
          <w:rFonts w:ascii="Times New Roman" w:hAnsi="Times New Roman" w:cs="Times New Roman"/>
        </w:rPr>
        <w:tab/>
      </w:r>
    </w:p>
    <w:p w14:paraId="1BF7AC68" w14:textId="77777777" w:rsidR="007359DF" w:rsidRPr="009F09C4" w:rsidRDefault="00BA5344" w:rsidP="004E65D0">
      <w:pPr>
        <w:spacing w:line="360" w:lineRule="auto"/>
        <w:jc w:val="both"/>
        <w:rPr>
          <w:rFonts w:ascii="Times New Roman" w:hAnsi="Times New Roman" w:cs="Times New Roman"/>
        </w:rPr>
      </w:pPr>
      <w:r w:rsidRPr="009F09C4">
        <w:rPr>
          <w:rFonts w:ascii="Times New Roman" w:hAnsi="Times New Roman" w:cs="Times New Roman"/>
        </w:rPr>
        <w:tab/>
        <w:t>Stejně jako Smlouva o Ústavě pro Evropu, ani průběh ratifikace Lisabonské smlouvy nebyl bez komplikací. Obstrukce způsobené neúspěchem prvního referenda v Irsku znamenaly, že s</w:t>
      </w:r>
      <w:r w:rsidR="002C3CFC">
        <w:rPr>
          <w:rFonts w:ascii="Times New Roman" w:hAnsi="Times New Roman" w:cs="Times New Roman"/>
        </w:rPr>
        <w:t>mlouva vstoupila v platnost až 1</w:t>
      </w:r>
      <w:r w:rsidRPr="009F09C4">
        <w:rPr>
          <w:rFonts w:ascii="Times New Roman" w:hAnsi="Times New Roman" w:cs="Times New Roman"/>
        </w:rPr>
        <w:t xml:space="preserve">. </w:t>
      </w:r>
      <w:r w:rsidR="002C3CFC">
        <w:rPr>
          <w:rFonts w:ascii="Times New Roman" w:hAnsi="Times New Roman" w:cs="Times New Roman"/>
        </w:rPr>
        <w:t>prosince</w:t>
      </w:r>
      <w:r w:rsidRPr="009F09C4">
        <w:rPr>
          <w:rFonts w:ascii="Times New Roman" w:hAnsi="Times New Roman" w:cs="Times New Roman"/>
        </w:rPr>
        <w:t xml:space="preserve"> 2009, tedy po konání vole</w:t>
      </w:r>
      <w:r w:rsidR="008969AF">
        <w:rPr>
          <w:rFonts w:ascii="Times New Roman" w:hAnsi="Times New Roman" w:cs="Times New Roman"/>
        </w:rPr>
        <w:t xml:space="preserve">b do EP. </w:t>
      </w:r>
    </w:p>
    <w:p w14:paraId="079DC004" w14:textId="77777777" w:rsidR="00EB6FF6" w:rsidRPr="009F09C4" w:rsidRDefault="00756196" w:rsidP="004E65D0">
      <w:pPr>
        <w:spacing w:line="360" w:lineRule="auto"/>
        <w:jc w:val="both"/>
        <w:rPr>
          <w:rFonts w:ascii="Times New Roman" w:hAnsi="Times New Roman" w:cs="Times New Roman"/>
        </w:rPr>
      </w:pPr>
      <w:r w:rsidRPr="009F09C4">
        <w:rPr>
          <w:rFonts w:ascii="Times New Roman" w:hAnsi="Times New Roman" w:cs="Times New Roman"/>
        </w:rPr>
        <w:tab/>
      </w:r>
      <w:r w:rsidR="00C0688A">
        <w:rPr>
          <w:rFonts w:ascii="Times New Roman" w:hAnsi="Times New Roman" w:cs="Times New Roman"/>
        </w:rPr>
        <w:t>Tato kapitola má za úkol</w:t>
      </w:r>
      <w:r w:rsidR="005036A7" w:rsidRPr="009F09C4">
        <w:rPr>
          <w:rFonts w:ascii="Times New Roman" w:hAnsi="Times New Roman" w:cs="Times New Roman"/>
        </w:rPr>
        <w:t xml:space="preserve"> zaměřit </w:t>
      </w:r>
      <w:r w:rsidR="00C0688A">
        <w:rPr>
          <w:rFonts w:ascii="Times New Roman" w:hAnsi="Times New Roman" w:cs="Times New Roman"/>
        </w:rPr>
        <w:t xml:space="preserve">se </w:t>
      </w:r>
      <w:r w:rsidR="005036A7" w:rsidRPr="009F09C4">
        <w:rPr>
          <w:rFonts w:ascii="Times New Roman" w:hAnsi="Times New Roman" w:cs="Times New Roman"/>
        </w:rPr>
        <w:t>na změny zavedené Lisabonskou smlouvou, které se dotkly Evropského parlamentu.</w:t>
      </w:r>
      <w:r w:rsidR="009F09C4">
        <w:rPr>
          <w:rFonts w:ascii="Times New Roman" w:hAnsi="Times New Roman" w:cs="Times New Roman"/>
        </w:rPr>
        <w:t xml:space="preserve"> </w:t>
      </w:r>
      <w:r w:rsidR="005036A7" w:rsidRPr="009F09C4">
        <w:rPr>
          <w:rFonts w:ascii="Times New Roman" w:hAnsi="Times New Roman" w:cs="Times New Roman"/>
        </w:rPr>
        <w:t>Již od první revize primá</w:t>
      </w:r>
      <w:r w:rsidR="005236C1" w:rsidRPr="009F09C4">
        <w:rPr>
          <w:rFonts w:ascii="Times New Roman" w:hAnsi="Times New Roman" w:cs="Times New Roman"/>
        </w:rPr>
        <w:t xml:space="preserve">rního práva JEA bylo trendem, že EP </w:t>
      </w:r>
      <w:r w:rsidR="00C77612" w:rsidRPr="009F09C4">
        <w:rPr>
          <w:rFonts w:ascii="Times New Roman" w:hAnsi="Times New Roman" w:cs="Times New Roman"/>
        </w:rPr>
        <w:t>získával</w:t>
      </w:r>
      <w:r w:rsidR="005036A7" w:rsidRPr="009F09C4">
        <w:rPr>
          <w:rFonts w:ascii="Times New Roman" w:hAnsi="Times New Roman" w:cs="Times New Roman"/>
        </w:rPr>
        <w:t xml:space="preserve"> stále víc</w:t>
      </w:r>
      <w:r w:rsidR="00C60D04" w:rsidRPr="009F09C4">
        <w:rPr>
          <w:rFonts w:ascii="Times New Roman" w:hAnsi="Times New Roman" w:cs="Times New Roman"/>
        </w:rPr>
        <w:t>e pravomocí. T</w:t>
      </w:r>
      <w:r w:rsidR="005036A7" w:rsidRPr="009F09C4">
        <w:rPr>
          <w:rFonts w:ascii="Times New Roman" w:hAnsi="Times New Roman" w:cs="Times New Roman"/>
        </w:rPr>
        <w:t>aké Lisabonsk</w:t>
      </w:r>
      <w:r w:rsidR="00FF2BB0" w:rsidRPr="009F09C4">
        <w:rPr>
          <w:rFonts w:ascii="Times New Roman" w:hAnsi="Times New Roman" w:cs="Times New Roman"/>
        </w:rPr>
        <w:t>á smlouva tento trend zachovala.</w:t>
      </w:r>
      <w:r w:rsidR="00EB6FF6" w:rsidRPr="009F09C4">
        <w:rPr>
          <w:rFonts w:ascii="Times New Roman" w:hAnsi="Times New Roman" w:cs="Times New Roman"/>
        </w:rPr>
        <w:t xml:space="preserve"> </w:t>
      </w:r>
      <w:r w:rsidR="00830129" w:rsidRPr="009F09C4">
        <w:rPr>
          <w:rFonts w:ascii="Times New Roman" w:hAnsi="Times New Roman" w:cs="Times New Roman"/>
        </w:rPr>
        <w:t>Z</w:t>
      </w:r>
      <w:r w:rsidR="00CB0520" w:rsidRPr="009F09C4">
        <w:rPr>
          <w:rFonts w:ascii="Times New Roman" w:hAnsi="Times New Roman" w:cs="Times New Roman"/>
        </w:rPr>
        <w:t>měny se nedotkly pouze pravomocí</w:t>
      </w:r>
      <w:r w:rsidR="00830129" w:rsidRPr="009F09C4">
        <w:rPr>
          <w:rFonts w:ascii="Times New Roman" w:hAnsi="Times New Roman" w:cs="Times New Roman"/>
        </w:rPr>
        <w:t xml:space="preserve">, ale také </w:t>
      </w:r>
      <w:r w:rsidR="00EB6FF6" w:rsidRPr="009F09C4">
        <w:rPr>
          <w:rFonts w:ascii="Times New Roman" w:hAnsi="Times New Roman" w:cs="Times New Roman"/>
        </w:rPr>
        <w:t>struktury</w:t>
      </w:r>
      <w:r w:rsidR="00830129" w:rsidRPr="009F09C4">
        <w:rPr>
          <w:rFonts w:ascii="Times New Roman" w:hAnsi="Times New Roman" w:cs="Times New Roman"/>
        </w:rPr>
        <w:t xml:space="preserve"> Parlamentu</w:t>
      </w:r>
      <w:r w:rsidR="00830129" w:rsidRPr="00C4163F">
        <w:rPr>
          <w:rFonts w:ascii="Times New Roman" w:hAnsi="Times New Roman" w:cs="Times New Roman"/>
          <w:color w:val="FF0000"/>
        </w:rPr>
        <w:t xml:space="preserve">. </w:t>
      </w:r>
    </w:p>
    <w:p w14:paraId="49DC0FB3" w14:textId="77777777" w:rsidR="005420F8" w:rsidRPr="00C4163F" w:rsidRDefault="00EB6FF6" w:rsidP="004E65D0">
      <w:pPr>
        <w:spacing w:line="360" w:lineRule="auto"/>
        <w:jc w:val="both"/>
        <w:rPr>
          <w:rFonts w:ascii="Times New Roman" w:hAnsi="Times New Roman" w:cs="Times New Roman"/>
        </w:rPr>
      </w:pPr>
      <w:r w:rsidRPr="00C4163F">
        <w:rPr>
          <w:rFonts w:ascii="Times New Roman" w:hAnsi="Times New Roman" w:cs="Times New Roman"/>
        </w:rPr>
        <w:tab/>
      </w:r>
      <w:r w:rsidR="00493B72">
        <w:rPr>
          <w:rFonts w:ascii="Times New Roman" w:hAnsi="Times New Roman" w:cs="Times New Roman"/>
        </w:rPr>
        <w:t>Mnoho novinek obsažených v Ústavě pro Evropu bylo zachováno</w:t>
      </w:r>
      <w:r w:rsidR="004077EA" w:rsidRPr="00C4163F">
        <w:rPr>
          <w:rFonts w:ascii="Times New Roman" w:hAnsi="Times New Roman" w:cs="Times New Roman"/>
        </w:rPr>
        <w:t xml:space="preserve"> také Lisabonskou smlouvou.</w:t>
      </w:r>
      <w:r w:rsidR="008C4DBD">
        <w:rPr>
          <w:rFonts w:ascii="Times New Roman" w:hAnsi="Times New Roman" w:cs="Times New Roman"/>
        </w:rPr>
        <w:t xml:space="preserve"> Ta ruší struk</w:t>
      </w:r>
      <w:r w:rsidR="00AC28CE">
        <w:rPr>
          <w:rFonts w:ascii="Times New Roman" w:hAnsi="Times New Roman" w:cs="Times New Roman"/>
        </w:rPr>
        <w:t>turu postavenou na třech pilířích a přiznala EU právní subjektivitu.</w:t>
      </w:r>
      <w:r w:rsidR="00AC28CE">
        <w:rPr>
          <w:rStyle w:val="FootnoteReference"/>
          <w:rFonts w:ascii="Times New Roman" w:hAnsi="Times New Roman" w:cs="Times New Roman"/>
        </w:rPr>
        <w:footnoteReference w:id="33"/>
      </w:r>
      <w:r w:rsidR="004077EA" w:rsidRPr="00C4163F">
        <w:rPr>
          <w:rFonts w:ascii="Times New Roman" w:hAnsi="Times New Roman" w:cs="Times New Roman"/>
        </w:rPr>
        <w:t xml:space="preserve"> </w:t>
      </w:r>
      <w:r w:rsidR="00575274" w:rsidRPr="00493B72">
        <w:rPr>
          <w:rFonts w:ascii="Times New Roman" w:hAnsi="Times New Roman" w:cs="Times New Roman"/>
        </w:rPr>
        <w:t xml:space="preserve">Výraznou změnou je </w:t>
      </w:r>
      <w:r w:rsidR="00493B72">
        <w:rPr>
          <w:rFonts w:ascii="Times New Roman" w:hAnsi="Times New Roman" w:cs="Times New Roman"/>
        </w:rPr>
        <w:t>zvýšení</w:t>
      </w:r>
      <w:r w:rsidR="00575274" w:rsidRPr="00493B72">
        <w:rPr>
          <w:rFonts w:ascii="Times New Roman" w:hAnsi="Times New Roman" w:cs="Times New Roman"/>
        </w:rPr>
        <w:t xml:space="preserve"> počtu</w:t>
      </w:r>
      <w:r w:rsidR="005420F8" w:rsidRPr="00493B72">
        <w:rPr>
          <w:rFonts w:ascii="Times New Roman" w:hAnsi="Times New Roman" w:cs="Times New Roman"/>
        </w:rPr>
        <w:t xml:space="preserve"> poslanců Parlamentu na 751.</w:t>
      </w:r>
      <w:r w:rsidR="008C4DBD">
        <w:rPr>
          <w:rStyle w:val="FootnoteReference"/>
          <w:rFonts w:ascii="Times New Roman" w:hAnsi="Times New Roman" w:cs="Times New Roman"/>
        </w:rPr>
        <w:footnoteReference w:id="34"/>
      </w:r>
      <w:r w:rsidR="005420F8" w:rsidRPr="00493B72">
        <w:rPr>
          <w:rFonts w:ascii="Times New Roman" w:hAnsi="Times New Roman" w:cs="Times New Roman"/>
        </w:rPr>
        <w:t xml:space="preserve"> </w:t>
      </w:r>
      <w:r w:rsidRPr="00493B72">
        <w:rPr>
          <w:rFonts w:ascii="Times New Roman" w:hAnsi="Times New Roman" w:cs="Times New Roman"/>
        </w:rPr>
        <w:t>Původně</w:t>
      </w:r>
      <w:r w:rsidR="00BE475E">
        <w:rPr>
          <w:rFonts w:ascii="Times New Roman" w:hAnsi="Times New Roman" w:cs="Times New Roman"/>
        </w:rPr>
        <w:t xml:space="preserve"> se počítalo s maximální hranicí</w:t>
      </w:r>
      <w:r w:rsidRPr="00493B72">
        <w:rPr>
          <w:rFonts w:ascii="Times New Roman" w:hAnsi="Times New Roman" w:cs="Times New Roman"/>
        </w:rPr>
        <w:t xml:space="preserve"> 750 poslanců,</w:t>
      </w:r>
      <w:r w:rsidR="00BE475E">
        <w:rPr>
          <w:rFonts w:ascii="Times New Roman" w:hAnsi="Times New Roman" w:cs="Times New Roman"/>
        </w:rPr>
        <w:t xml:space="preserve"> avšak</w:t>
      </w:r>
      <w:r w:rsidRPr="00493B72">
        <w:rPr>
          <w:rFonts w:ascii="Times New Roman" w:hAnsi="Times New Roman" w:cs="Times New Roman"/>
        </w:rPr>
        <w:t xml:space="preserve"> Itálie nesouhlasila se snížením svého zastoupení a požadovala, aby měla stejně křesel jako Spojené království. Svůj požadavek nakonec prosadila, čímž došlo ke zvýšení počtu křesel v Parlamentu o jedno</w:t>
      </w:r>
      <w:r w:rsidR="00CB0520" w:rsidRPr="00493B72">
        <w:rPr>
          <w:rFonts w:ascii="Times New Roman" w:hAnsi="Times New Roman" w:cs="Times New Roman"/>
        </w:rPr>
        <w:t xml:space="preserve"> místo</w:t>
      </w:r>
      <w:r w:rsidRPr="00493B72">
        <w:rPr>
          <w:rFonts w:ascii="Times New Roman" w:hAnsi="Times New Roman" w:cs="Times New Roman"/>
        </w:rPr>
        <w:t>.</w:t>
      </w:r>
      <w:r w:rsidR="00493B72">
        <w:rPr>
          <w:rStyle w:val="FootnoteReference"/>
          <w:rFonts w:ascii="Times New Roman" w:hAnsi="Times New Roman" w:cs="Times New Roman"/>
        </w:rPr>
        <w:footnoteReference w:id="35"/>
      </w:r>
      <w:r w:rsidRPr="00493B72">
        <w:rPr>
          <w:rFonts w:ascii="Times New Roman" w:hAnsi="Times New Roman" w:cs="Times New Roman"/>
        </w:rPr>
        <w:t xml:space="preserve"> </w:t>
      </w:r>
      <w:r w:rsidR="00692026" w:rsidRPr="00493B72">
        <w:rPr>
          <w:rFonts w:ascii="Times New Roman" w:hAnsi="Times New Roman" w:cs="Times New Roman"/>
        </w:rPr>
        <w:t>Lisabonská smlouva</w:t>
      </w:r>
      <w:r w:rsidR="006A06FD">
        <w:rPr>
          <w:rFonts w:ascii="Times New Roman" w:hAnsi="Times New Roman" w:cs="Times New Roman"/>
        </w:rPr>
        <w:t xml:space="preserve"> v článku 14 odst. 2 SEU</w:t>
      </w:r>
      <w:r w:rsidR="00692026" w:rsidRPr="00493B72">
        <w:rPr>
          <w:rFonts w:ascii="Times New Roman" w:hAnsi="Times New Roman" w:cs="Times New Roman"/>
        </w:rPr>
        <w:t xml:space="preserve"> stanovuje, že p</w:t>
      </w:r>
      <w:r w:rsidR="004B0EE3" w:rsidRPr="00493B72">
        <w:rPr>
          <w:rFonts w:ascii="Times New Roman" w:hAnsi="Times New Roman" w:cs="Times New Roman"/>
        </w:rPr>
        <w:t xml:space="preserve">očet </w:t>
      </w:r>
      <w:r w:rsidR="006A06FD">
        <w:rPr>
          <w:rFonts w:ascii="Times New Roman" w:hAnsi="Times New Roman" w:cs="Times New Roman"/>
        </w:rPr>
        <w:t>poslanců</w:t>
      </w:r>
      <w:r w:rsidR="00692026" w:rsidRPr="00493B72">
        <w:rPr>
          <w:rFonts w:ascii="Times New Roman" w:hAnsi="Times New Roman" w:cs="Times New Roman"/>
        </w:rPr>
        <w:t xml:space="preserve"> </w:t>
      </w:r>
      <w:r w:rsidR="004B0EE3" w:rsidRPr="00493B72">
        <w:rPr>
          <w:rFonts w:ascii="Times New Roman" w:hAnsi="Times New Roman" w:cs="Times New Roman"/>
        </w:rPr>
        <w:t>pro jeden členský stát je</w:t>
      </w:r>
      <w:r w:rsidR="00692026" w:rsidRPr="00493B72">
        <w:rPr>
          <w:rFonts w:ascii="Times New Roman" w:hAnsi="Times New Roman" w:cs="Times New Roman"/>
        </w:rPr>
        <w:t xml:space="preserve"> maximálně</w:t>
      </w:r>
      <w:r w:rsidR="004B0EE3" w:rsidRPr="00493B72">
        <w:rPr>
          <w:rFonts w:ascii="Times New Roman" w:hAnsi="Times New Roman" w:cs="Times New Roman"/>
        </w:rPr>
        <w:t xml:space="preserve"> 96 </w:t>
      </w:r>
      <w:r w:rsidR="006A06FD">
        <w:rPr>
          <w:rFonts w:ascii="Times New Roman" w:hAnsi="Times New Roman" w:cs="Times New Roman"/>
        </w:rPr>
        <w:t xml:space="preserve">a minimálně </w:t>
      </w:r>
      <w:r w:rsidR="004B0EE3" w:rsidRPr="00493B72">
        <w:rPr>
          <w:rFonts w:ascii="Times New Roman" w:hAnsi="Times New Roman" w:cs="Times New Roman"/>
        </w:rPr>
        <w:t>6. Jak jsem se již zmínil</w:t>
      </w:r>
      <w:r w:rsidR="00C0688A">
        <w:rPr>
          <w:rFonts w:ascii="Times New Roman" w:hAnsi="Times New Roman" w:cs="Times New Roman"/>
        </w:rPr>
        <w:t xml:space="preserve"> v první kapitole této práce</w:t>
      </w:r>
      <w:r w:rsidR="004B0EE3" w:rsidRPr="00493B72">
        <w:rPr>
          <w:rFonts w:ascii="Times New Roman" w:hAnsi="Times New Roman" w:cs="Times New Roman"/>
        </w:rPr>
        <w:t xml:space="preserve">, tento stav </w:t>
      </w:r>
      <w:r w:rsidR="00CB0520" w:rsidRPr="00493B72">
        <w:rPr>
          <w:rFonts w:ascii="Times New Roman" w:hAnsi="Times New Roman" w:cs="Times New Roman"/>
        </w:rPr>
        <w:t xml:space="preserve">je </w:t>
      </w:r>
      <w:r w:rsidR="004B0EE3" w:rsidRPr="00493B72">
        <w:rPr>
          <w:rFonts w:ascii="Times New Roman" w:hAnsi="Times New Roman" w:cs="Times New Roman"/>
        </w:rPr>
        <w:t>nevýhodný pro větší státy.</w:t>
      </w:r>
      <w:r w:rsidR="00BA68B5" w:rsidRPr="00C4163F">
        <w:rPr>
          <w:rFonts w:ascii="Times New Roman" w:hAnsi="Times New Roman" w:cs="Times New Roman"/>
        </w:rPr>
        <w:t xml:space="preserve"> </w:t>
      </w:r>
    </w:p>
    <w:p w14:paraId="1A53335A" w14:textId="77777777" w:rsidR="008B0B31" w:rsidRPr="00C4163F" w:rsidRDefault="008B0B31" w:rsidP="004E65D0">
      <w:pPr>
        <w:spacing w:line="360" w:lineRule="auto"/>
        <w:jc w:val="both"/>
        <w:rPr>
          <w:rFonts w:ascii="Times New Roman" w:hAnsi="Times New Roman" w:cs="Times New Roman"/>
        </w:rPr>
      </w:pPr>
      <w:r w:rsidRPr="00C4163F">
        <w:rPr>
          <w:rFonts w:ascii="Times New Roman" w:hAnsi="Times New Roman" w:cs="Times New Roman"/>
        </w:rPr>
        <w:tab/>
      </w:r>
      <w:r w:rsidR="00BE475E">
        <w:rPr>
          <w:rFonts w:ascii="Times New Roman" w:hAnsi="Times New Roman" w:cs="Times New Roman"/>
        </w:rPr>
        <w:t>Další změnou pro</w:t>
      </w:r>
      <w:r w:rsidR="00A70639" w:rsidRPr="006A06FD">
        <w:rPr>
          <w:rFonts w:ascii="Times New Roman" w:hAnsi="Times New Roman" w:cs="Times New Roman"/>
        </w:rPr>
        <w:t> EP je posílení jeho pravomocí v různých oblastech. L</w:t>
      </w:r>
      <w:r w:rsidR="00BE475E">
        <w:rPr>
          <w:rFonts w:ascii="Times New Roman" w:hAnsi="Times New Roman" w:cs="Times New Roman"/>
        </w:rPr>
        <w:t>isabonská smlouva</w:t>
      </w:r>
      <w:r w:rsidR="00A70639" w:rsidRPr="006A06FD">
        <w:rPr>
          <w:rFonts w:ascii="Times New Roman" w:hAnsi="Times New Roman" w:cs="Times New Roman"/>
        </w:rPr>
        <w:t xml:space="preserve"> poprvé vyjmenovává jeho funkce ve čl. 14 SEU.</w:t>
      </w:r>
      <w:r w:rsidR="003B53E0">
        <w:rPr>
          <w:rFonts w:ascii="Times New Roman" w:hAnsi="Times New Roman" w:cs="Times New Roman"/>
        </w:rPr>
        <w:t xml:space="preserve"> Dle tohoto článku EP vykonává společně s Radou legislativní a rozpočtovou funkci, dále funkci politické kontroly a konzultace v souladu s podmínkami stanovenými Smlouvami. EP </w:t>
      </w:r>
      <w:r w:rsidR="003B53E0">
        <w:rPr>
          <w:rFonts w:ascii="Times New Roman" w:hAnsi="Times New Roman" w:cs="Times New Roman"/>
        </w:rPr>
        <w:lastRenderedPageBreak/>
        <w:t>také volí předsedu Komise.</w:t>
      </w:r>
      <w:r w:rsidR="00680E69" w:rsidRPr="006A06FD">
        <w:rPr>
          <w:rStyle w:val="FootnoteReference"/>
          <w:rFonts w:ascii="Times New Roman" w:hAnsi="Times New Roman" w:cs="Times New Roman"/>
        </w:rPr>
        <w:footnoteReference w:id="36"/>
      </w:r>
      <w:r w:rsidR="00A70639" w:rsidRPr="006A06FD">
        <w:rPr>
          <w:rFonts w:ascii="Times New Roman" w:hAnsi="Times New Roman" w:cs="Times New Roman"/>
        </w:rPr>
        <w:t xml:space="preserve"> </w:t>
      </w:r>
      <w:r w:rsidRPr="006A06FD">
        <w:rPr>
          <w:rFonts w:ascii="Times New Roman" w:hAnsi="Times New Roman" w:cs="Times New Roman"/>
        </w:rPr>
        <w:t>V </w:t>
      </w:r>
      <w:r w:rsidR="00C77612" w:rsidRPr="006A06FD">
        <w:rPr>
          <w:rFonts w:ascii="Times New Roman" w:hAnsi="Times New Roman" w:cs="Times New Roman"/>
        </w:rPr>
        <w:t>další</w:t>
      </w:r>
      <w:r w:rsidRPr="006A06FD">
        <w:rPr>
          <w:rFonts w:ascii="Times New Roman" w:hAnsi="Times New Roman" w:cs="Times New Roman"/>
        </w:rPr>
        <w:t xml:space="preserve"> části této kapitoly se budu</w:t>
      </w:r>
      <w:r w:rsidR="00AF3132" w:rsidRPr="006A06FD">
        <w:rPr>
          <w:rFonts w:ascii="Times New Roman" w:hAnsi="Times New Roman" w:cs="Times New Roman"/>
        </w:rPr>
        <w:t xml:space="preserve"> </w:t>
      </w:r>
      <w:r w:rsidR="00B3071A">
        <w:rPr>
          <w:rFonts w:ascii="Times New Roman" w:hAnsi="Times New Roman" w:cs="Times New Roman"/>
        </w:rPr>
        <w:t>zaměřovat</w:t>
      </w:r>
      <w:r w:rsidR="00582272">
        <w:rPr>
          <w:rFonts w:ascii="Times New Roman" w:hAnsi="Times New Roman" w:cs="Times New Roman"/>
        </w:rPr>
        <w:t xml:space="preserve"> na jednotlivé pravomoci</w:t>
      </w:r>
      <w:r w:rsidRPr="006A06FD">
        <w:rPr>
          <w:rFonts w:ascii="Times New Roman" w:hAnsi="Times New Roman" w:cs="Times New Roman"/>
        </w:rPr>
        <w:t xml:space="preserve"> EP </w:t>
      </w:r>
      <w:r w:rsidR="003B53E0">
        <w:rPr>
          <w:rFonts w:ascii="Times New Roman" w:hAnsi="Times New Roman" w:cs="Times New Roman"/>
        </w:rPr>
        <w:t>stanovené v</w:t>
      </w:r>
      <w:r w:rsidRPr="006A06FD">
        <w:rPr>
          <w:rFonts w:ascii="Times New Roman" w:hAnsi="Times New Roman" w:cs="Times New Roman"/>
        </w:rPr>
        <w:t xml:space="preserve"> Lisabonské smlouvě.</w:t>
      </w:r>
    </w:p>
    <w:p w14:paraId="04E5B7B3" w14:textId="77777777" w:rsidR="008B0B31" w:rsidRPr="00C4163F" w:rsidRDefault="008B0B31" w:rsidP="004E65D0">
      <w:pPr>
        <w:spacing w:line="360" w:lineRule="auto"/>
        <w:jc w:val="both"/>
        <w:rPr>
          <w:rFonts w:ascii="Times New Roman" w:hAnsi="Times New Roman" w:cs="Times New Roman"/>
        </w:rPr>
      </w:pPr>
    </w:p>
    <w:p w14:paraId="7BC503BF" w14:textId="77777777" w:rsidR="008B0B31" w:rsidRPr="00C4163F" w:rsidRDefault="009F7FDD" w:rsidP="009F7FDD">
      <w:pPr>
        <w:pStyle w:val="Heading2"/>
      </w:pPr>
      <w:bookmarkStart w:id="11" w:name="_Toc361013197"/>
      <w:r>
        <w:t xml:space="preserve">3.1 </w:t>
      </w:r>
      <w:r w:rsidR="001E7704" w:rsidRPr="00C4163F">
        <w:t>Legislativní pravomoc</w:t>
      </w:r>
      <w:bookmarkEnd w:id="11"/>
    </w:p>
    <w:p w14:paraId="502DBFA8" w14:textId="77777777" w:rsidR="00BA68B5" w:rsidRPr="00C4163F" w:rsidRDefault="00BA68B5" w:rsidP="004E65D0">
      <w:pPr>
        <w:spacing w:line="360" w:lineRule="auto"/>
        <w:jc w:val="both"/>
        <w:rPr>
          <w:rFonts w:ascii="Times New Roman" w:hAnsi="Times New Roman" w:cs="Times New Roman"/>
          <w:b/>
        </w:rPr>
      </w:pPr>
      <w:r w:rsidRPr="00C4163F">
        <w:rPr>
          <w:rFonts w:ascii="Times New Roman" w:hAnsi="Times New Roman" w:cs="Times New Roman"/>
        </w:rPr>
        <w:tab/>
      </w:r>
      <w:r w:rsidR="00A1163E" w:rsidRPr="00895E1A">
        <w:rPr>
          <w:rFonts w:ascii="Times New Roman" w:hAnsi="Times New Roman" w:cs="Times New Roman"/>
        </w:rPr>
        <w:t>Jednoznačně n</w:t>
      </w:r>
      <w:r w:rsidRPr="00895E1A">
        <w:rPr>
          <w:rFonts w:ascii="Times New Roman" w:hAnsi="Times New Roman" w:cs="Times New Roman"/>
        </w:rPr>
        <w:t>ejzásadnější</w:t>
      </w:r>
      <w:r w:rsidR="008969AF">
        <w:rPr>
          <w:rFonts w:ascii="Times New Roman" w:hAnsi="Times New Roman" w:cs="Times New Roman"/>
        </w:rPr>
        <w:t xml:space="preserve"> </w:t>
      </w:r>
      <w:r w:rsidRPr="00895E1A">
        <w:rPr>
          <w:rFonts w:ascii="Times New Roman" w:hAnsi="Times New Roman" w:cs="Times New Roman"/>
        </w:rPr>
        <w:t>změnou pro EP, kterou přinesla Lisabonská smlouva, je posílení jeho r</w:t>
      </w:r>
      <w:r w:rsidR="00184EA1" w:rsidRPr="00895E1A">
        <w:rPr>
          <w:rFonts w:ascii="Times New Roman" w:hAnsi="Times New Roman" w:cs="Times New Roman"/>
        </w:rPr>
        <w:t>ole v legislativním procesu EU.</w:t>
      </w:r>
      <w:r w:rsidR="002534C2">
        <w:rPr>
          <w:rFonts w:ascii="Times New Roman" w:hAnsi="Times New Roman" w:cs="Times New Roman"/>
        </w:rPr>
        <w:t xml:space="preserve"> Dle článku 289</w:t>
      </w:r>
      <w:r w:rsidRPr="00895E1A">
        <w:rPr>
          <w:rFonts w:ascii="Times New Roman" w:hAnsi="Times New Roman" w:cs="Times New Roman"/>
        </w:rPr>
        <w:t xml:space="preserve"> novelizované SFEU se zavádí tzv. řádný legisl</w:t>
      </w:r>
      <w:r w:rsidR="00AE7E5A" w:rsidRPr="00895E1A">
        <w:rPr>
          <w:rFonts w:ascii="Times New Roman" w:hAnsi="Times New Roman" w:cs="Times New Roman"/>
        </w:rPr>
        <w:t>ativní</w:t>
      </w:r>
      <w:r w:rsidR="003D49AE" w:rsidRPr="00895E1A">
        <w:rPr>
          <w:rFonts w:ascii="Times New Roman" w:hAnsi="Times New Roman" w:cs="Times New Roman"/>
        </w:rPr>
        <w:t xml:space="preserve"> postup, který se stává</w:t>
      </w:r>
      <w:r w:rsidR="00BA6915">
        <w:rPr>
          <w:rFonts w:ascii="Times New Roman" w:hAnsi="Times New Roman" w:cs="Times New Roman"/>
        </w:rPr>
        <w:t>, jak již název napovídá,</w:t>
      </w:r>
      <w:r w:rsidR="003D49AE" w:rsidRPr="00895E1A">
        <w:rPr>
          <w:rFonts w:ascii="Times New Roman" w:hAnsi="Times New Roman" w:cs="Times New Roman"/>
        </w:rPr>
        <w:t xml:space="preserve"> standard</w:t>
      </w:r>
      <w:r w:rsidR="00AE7E5A" w:rsidRPr="00895E1A">
        <w:rPr>
          <w:rFonts w:ascii="Times New Roman" w:hAnsi="Times New Roman" w:cs="Times New Roman"/>
        </w:rPr>
        <w:t>ním u přijímání aktů.</w:t>
      </w:r>
      <w:r w:rsidR="00BA6915">
        <w:rPr>
          <w:rStyle w:val="FootnoteReference"/>
          <w:rFonts w:ascii="Times New Roman" w:hAnsi="Times New Roman" w:cs="Times New Roman"/>
        </w:rPr>
        <w:footnoteReference w:id="37"/>
      </w:r>
      <w:r w:rsidR="00BA6915">
        <w:rPr>
          <w:rFonts w:ascii="Times New Roman" w:hAnsi="Times New Roman" w:cs="Times New Roman"/>
        </w:rPr>
        <w:t xml:space="preserve"> </w:t>
      </w:r>
      <w:r w:rsidR="00AE7E5A" w:rsidRPr="00895E1A">
        <w:rPr>
          <w:rFonts w:ascii="Times New Roman" w:hAnsi="Times New Roman" w:cs="Times New Roman"/>
        </w:rPr>
        <w:t xml:space="preserve">Jedná se z velké části o spolurozhodovací proceduru, jak ji známé z Maastrichtské </w:t>
      </w:r>
      <w:r w:rsidR="00C77612" w:rsidRPr="00895E1A">
        <w:rPr>
          <w:rFonts w:ascii="Times New Roman" w:hAnsi="Times New Roman" w:cs="Times New Roman"/>
        </w:rPr>
        <w:t>smlouvy</w:t>
      </w:r>
      <w:r w:rsidR="00AE7E5A" w:rsidRPr="00895E1A">
        <w:rPr>
          <w:rFonts w:ascii="Times New Roman" w:hAnsi="Times New Roman" w:cs="Times New Roman"/>
        </w:rPr>
        <w:t xml:space="preserve">. Parlament má tedy v řádném legislativním procesu tzv. absolutní veto a jeho role v legislativní oblasti se vyrovnala roli Rady. Parlament má </w:t>
      </w:r>
      <w:r w:rsidR="00895E1A" w:rsidRPr="00895E1A">
        <w:rPr>
          <w:rFonts w:ascii="Times New Roman" w:hAnsi="Times New Roman" w:cs="Times New Roman"/>
        </w:rPr>
        <w:t xml:space="preserve">nyní </w:t>
      </w:r>
      <w:r w:rsidR="00AE7E5A" w:rsidRPr="00895E1A">
        <w:rPr>
          <w:rFonts w:ascii="Times New Roman" w:hAnsi="Times New Roman" w:cs="Times New Roman"/>
        </w:rPr>
        <w:t>mnohem větší slovo v oblastech, kde dříve rozhodovala Rada, jako například v zemědělství a rybolovu.</w:t>
      </w:r>
      <w:r w:rsidR="00A1163E" w:rsidRPr="00895E1A">
        <w:rPr>
          <w:rFonts w:ascii="Times New Roman" w:hAnsi="Times New Roman" w:cs="Times New Roman"/>
        </w:rPr>
        <w:t xml:space="preserve"> </w:t>
      </w:r>
      <w:r w:rsidR="00D47CB2" w:rsidRPr="00895E1A">
        <w:rPr>
          <w:rFonts w:ascii="Times New Roman" w:hAnsi="Times New Roman" w:cs="Times New Roman"/>
        </w:rPr>
        <w:t xml:space="preserve">Mezi </w:t>
      </w:r>
      <w:r w:rsidR="00582272">
        <w:rPr>
          <w:rFonts w:ascii="Times New Roman" w:hAnsi="Times New Roman" w:cs="Times New Roman"/>
        </w:rPr>
        <w:t xml:space="preserve">další oblasti, kde se nově rozhoduje </w:t>
      </w:r>
      <w:r w:rsidR="00D47CB2" w:rsidRPr="00895E1A">
        <w:rPr>
          <w:rFonts w:ascii="Times New Roman" w:hAnsi="Times New Roman" w:cs="Times New Roman"/>
        </w:rPr>
        <w:t xml:space="preserve">řádným legislativním postupem patří například </w:t>
      </w:r>
      <w:r w:rsidR="00D60109" w:rsidRPr="00895E1A">
        <w:rPr>
          <w:rFonts w:ascii="Times New Roman" w:hAnsi="Times New Roman" w:cs="Times New Roman"/>
        </w:rPr>
        <w:t>otázky justiční spolupráce v trestních věcech (čl. 82 a 83 SFEU), policejní spolupráce v trestních věcech (čl. 87 odst. 2 SFEU) a také u nově zavedené procedury občanské iniciativy (čl. 24 SFEU), které se blíže věnuju v</w:t>
      </w:r>
      <w:r w:rsidR="00E627B1">
        <w:rPr>
          <w:rFonts w:ascii="Times New Roman" w:hAnsi="Times New Roman" w:cs="Times New Roman"/>
        </w:rPr>
        <w:t> šesté kapitole této</w:t>
      </w:r>
      <w:r w:rsidR="00D60109" w:rsidRPr="00895E1A">
        <w:rPr>
          <w:rFonts w:ascii="Times New Roman" w:hAnsi="Times New Roman" w:cs="Times New Roman"/>
        </w:rPr>
        <w:t xml:space="preserve"> práce.</w:t>
      </w:r>
      <w:r w:rsidR="0019233F" w:rsidRPr="00895E1A">
        <w:rPr>
          <w:rStyle w:val="FootnoteReference"/>
          <w:rFonts w:ascii="Times New Roman" w:hAnsi="Times New Roman" w:cs="Times New Roman"/>
        </w:rPr>
        <w:footnoteReference w:id="38"/>
      </w:r>
      <w:r w:rsidR="00D60109" w:rsidRPr="00C4163F">
        <w:rPr>
          <w:rFonts w:ascii="Times New Roman" w:hAnsi="Times New Roman" w:cs="Times New Roman"/>
        </w:rPr>
        <w:t xml:space="preserve"> </w:t>
      </w:r>
      <w:r w:rsidR="00D60109" w:rsidRPr="00895E1A">
        <w:rPr>
          <w:rFonts w:ascii="Times New Roman" w:hAnsi="Times New Roman" w:cs="Times New Roman"/>
        </w:rPr>
        <w:t xml:space="preserve">Lisabonská smlouva zavedla také tzv. </w:t>
      </w:r>
      <w:r w:rsidR="00895E1A" w:rsidRPr="00895E1A">
        <w:rPr>
          <w:rFonts w:ascii="Times New Roman" w:hAnsi="Times New Roman" w:cs="Times New Roman"/>
        </w:rPr>
        <w:t xml:space="preserve">systém </w:t>
      </w:r>
      <w:r w:rsidR="00D60109" w:rsidRPr="00895E1A">
        <w:rPr>
          <w:rFonts w:ascii="Times New Roman" w:hAnsi="Times New Roman" w:cs="Times New Roman"/>
        </w:rPr>
        <w:t>záchranné brzdy (emergency brake). Tento mechanismus upravený v článku 48 SFEU umožňuje</w:t>
      </w:r>
      <w:r w:rsidR="0019233F" w:rsidRPr="00895E1A">
        <w:rPr>
          <w:rFonts w:ascii="Times New Roman" w:hAnsi="Times New Roman" w:cs="Times New Roman"/>
        </w:rPr>
        <w:t xml:space="preserve">, aby v některých případech členský stát, který se domnívá, že by návrh aktu EU ohrozil jeho národní zájmy, delegoval </w:t>
      </w:r>
      <w:r w:rsidR="00D60109" w:rsidRPr="00895E1A">
        <w:rPr>
          <w:rFonts w:ascii="Times New Roman" w:hAnsi="Times New Roman" w:cs="Times New Roman"/>
        </w:rPr>
        <w:t>rozhodnutí o přijetí aktu na Evropskou radu</w:t>
      </w:r>
      <w:r w:rsidR="0019233F" w:rsidRPr="00895E1A">
        <w:rPr>
          <w:rFonts w:ascii="Times New Roman" w:hAnsi="Times New Roman" w:cs="Times New Roman"/>
        </w:rPr>
        <w:t>. Tento mechanismus se použije například v oblasti sociálního zabezpečení.</w:t>
      </w:r>
      <w:r w:rsidR="0019233F" w:rsidRPr="00895E1A">
        <w:rPr>
          <w:rStyle w:val="FootnoteReference"/>
          <w:rFonts w:ascii="Times New Roman" w:hAnsi="Times New Roman" w:cs="Times New Roman"/>
        </w:rPr>
        <w:footnoteReference w:id="39"/>
      </w:r>
    </w:p>
    <w:p w14:paraId="061E60E2" w14:textId="77777777" w:rsidR="002A7957" w:rsidRPr="00C4163F" w:rsidRDefault="002A7957" w:rsidP="004E65D0">
      <w:pPr>
        <w:spacing w:line="360" w:lineRule="auto"/>
        <w:jc w:val="both"/>
        <w:rPr>
          <w:rFonts w:ascii="Times New Roman" w:hAnsi="Times New Roman" w:cs="Times New Roman"/>
        </w:rPr>
      </w:pPr>
      <w:r w:rsidRPr="00C4163F">
        <w:rPr>
          <w:rFonts w:ascii="Times New Roman" w:hAnsi="Times New Roman" w:cs="Times New Roman"/>
        </w:rPr>
        <w:tab/>
      </w:r>
      <w:r w:rsidRPr="00895E1A">
        <w:rPr>
          <w:rFonts w:ascii="Times New Roman" w:hAnsi="Times New Roman" w:cs="Times New Roman"/>
        </w:rPr>
        <w:t xml:space="preserve">Kromě řádného legislativního procesu zavádí Lisabonská smlouva také tzv. zvláštní legislativní postup, který se od řádného legislativního procesu </w:t>
      </w:r>
      <w:r w:rsidR="00C77612" w:rsidRPr="00895E1A">
        <w:rPr>
          <w:rFonts w:ascii="Times New Roman" w:hAnsi="Times New Roman" w:cs="Times New Roman"/>
        </w:rPr>
        <w:t>liší</w:t>
      </w:r>
      <w:r w:rsidRPr="00895E1A">
        <w:rPr>
          <w:rFonts w:ascii="Times New Roman" w:hAnsi="Times New Roman" w:cs="Times New Roman"/>
        </w:rPr>
        <w:t xml:space="preserve"> tím, že Rada rozhoduje na základě jednomyslnosti, respektive ve vybraných případech kvalifikovanou většinou, a Parlament je konzultován, případně je vyžadován jeho souhlas.</w:t>
      </w:r>
      <w:r w:rsidR="001F2E89" w:rsidRPr="00895E1A">
        <w:rPr>
          <w:rStyle w:val="FootnoteReference"/>
          <w:rFonts w:ascii="Times New Roman" w:hAnsi="Times New Roman" w:cs="Times New Roman"/>
        </w:rPr>
        <w:footnoteReference w:id="40"/>
      </w:r>
      <w:r w:rsidR="006772B0" w:rsidRPr="00895E1A">
        <w:rPr>
          <w:rFonts w:ascii="Times New Roman" w:hAnsi="Times New Roman" w:cs="Times New Roman"/>
        </w:rPr>
        <w:t xml:space="preserve"> </w:t>
      </w:r>
      <w:r w:rsidR="00895E1A">
        <w:rPr>
          <w:rFonts w:ascii="Times New Roman" w:hAnsi="Times New Roman" w:cs="Times New Roman"/>
        </w:rPr>
        <w:t>Příkladem</w:t>
      </w:r>
      <w:r w:rsidR="001F2E89" w:rsidRPr="00895E1A">
        <w:rPr>
          <w:rFonts w:ascii="Times New Roman" w:hAnsi="Times New Roman" w:cs="Times New Roman"/>
        </w:rPr>
        <w:t>, kdy je Parlament konzultován</w:t>
      </w:r>
      <w:r w:rsidR="00895E1A">
        <w:rPr>
          <w:rFonts w:ascii="Times New Roman" w:hAnsi="Times New Roman" w:cs="Times New Roman"/>
        </w:rPr>
        <w:t>,</w:t>
      </w:r>
      <w:r w:rsidR="001F2E89" w:rsidRPr="00895E1A">
        <w:rPr>
          <w:rFonts w:ascii="Times New Roman" w:hAnsi="Times New Roman" w:cs="Times New Roman"/>
        </w:rPr>
        <w:t xml:space="preserve"> je </w:t>
      </w:r>
      <w:r w:rsidR="004835A6" w:rsidRPr="00895E1A">
        <w:rPr>
          <w:rFonts w:ascii="Times New Roman" w:hAnsi="Times New Roman" w:cs="Times New Roman"/>
        </w:rPr>
        <w:t xml:space="preserve">zjednodušený postup pro </w:t>
      </w:r>
      <w:r w:rsidR="004835A6" w:rsidRPr="00895E1A">
        <w:rPr>
          <w:rFonts w:ascii="Times New Roman" w:hAnsi="Times New Roman" w:cs="Times New Roman"/>
        </w:rPr>
        <w:lastRenderedPageBreak/>
        <w:t>přijímání změn dle článku 48 odst. 6 SEU.</w:t>
      </w:r>
      <w:r w:rsidR="004835A6" w:rsidRPr="00895E1A">
        <w:rPr>
          <w:rStyle w:val="FootnoteReference"/>
          <w:rFonts w:ascii="Times New Roman" w:hAnsi="Times New Roman" w:cs="Times New Roman"/>
        </w:rPr>
        <w:footnoteReference w:id="41"/>
      </w:r>
      <w:r w:rsidR="004835A6" w:rsidRPr="00895E1A">
        <w:rPr>
          <w:rFonts w:ascii="Times New Roman" w:hAnsi="Times New Roman" w:cs="Times New Roman"/>
        </w:rPr>
        <w:t xml:space="preserve"> Souhlas je například vyžadován u žádosti o členství v Unii dle článku 49 SEU.</w:t>
      </w:r>
      <w:r w:rsidR="004835A6" w:rsidRPr="00895E1A">
        <w:rPr>
          <w:rStyle w:val="FootnoteReference"/>
          <w:rFonts w:ascii="Times New Roman" w:hAnsi="Times New Roman" w:cs="Times New Roman"/>
        </w:rPr>
        <w:footnoteReference w:id="42"/>
      </w:r>
    </w:p>
    <w:p w14:paraId="56777134" w14:textId="77777777" w:rsidR="00C14365" w:rsidRPr="00C4163F" w:rsidRDefault="00C14365" w:rsidP="00C14365">
      <w:pPr>
        <w:spacing w:line="360" w:lineRule="auto"/>
        <w:jc w:val="both"/>
        <w:rPr>
          <w:rFonts w:ascii="Times New Roman" w:hAnsi="Times New Roman" w:cs="Times New Roman"/>
        </w:rPr>
      </w:pPr>
      <w:r w:rsidRPr="00C4163F">
        <w:rPr>
          <w:rFonts w:ascii="Times New Roman" w:hAnsi="Times New Roman" w:cs="Times New Roman"/>
        </w:rPr>
        <w:tab/>
      </w:r>
      <w:r w:rsidRPr="001C7004">
        <w:rPr>
          <w:rFonts w:ascii="Times New Roman" w:hAnsi="Times New Roman" w:cs="Times New Roman"/>
        </w:rPr>
        <w:t>V legislativní činnosti možná mno</w:t>
      </w:r>
      <w:r w:rsidR="00E11D18" w:rsidRPr="001C7004">
        <w:rPr>
          <w:rFonts w:ascii="Times New Roman" w:hAnsi="Times New Roman" w:cs="Times New Roman"/>
        </w:rPr>
        <w:t xml:space="preserve">zí doufali, že EP získá přímou legislativní iniciativu, takovou změnu však </w:t>
      </w:r>
      <w:r w:rsidR="00256105" w:rsidRPr="001C7004">
        <w:rPr>
          <w:rFonts w:ascii="Times New Roman" w:hAnsi="Times New Roman" w:cs="Times New Roman"/>
        </w:rPr>
        <w:t>Lisabonská</w:t>
      </w:r>
      <w:r w:rsidR="00E11D18" w:rsidRPr="001C7004">
        <w:rPr>
          <w:rFonts w:ascii="Times New Roman" w:hAnsi="Times New Roman" w:cs="Times New Roman"/>
        </w:rPr>
        <w:t xml:space="preserve"> smlouva nepřinesla. </w:t>
      </w:r>
      <w:r w:rsidR="002A7DBD" w:rsidRPr="001C7004">
        <w:rPr>
          <w:rFonts w:ascii="Times New Roman" w:hAnsi="Times New Roman" w:cs="Times New Roman"/>
        </w:rPr>
        <w:t xml:space="preserve">Dle článku 225 SFEU však může EP většinou hlasů </w:t>
      </w:r>
      <w:r w:rsidR="00A1163E" w:rsidRPr="001C7004">
        <w:rPr>
          <w:rFonts w:ascii="Times New Roman" w:hAnsi="Times New Roman" w:cs="Times New Roman"/>
        </w:rPr>
        <w:t>všech svých členů požádat Komisi</w:t>
      </w:r>
      <w:r w:rsidR="002A7DBD" w:rsidRPr="001C7004">
        <w:rPr>
          <w:rFonts w:ascii="Times New Roman" w:hAnsi="Times New Roman" w:cs="Times New Roman"/>
        </w:rPr>
        <w:t xml:space="preserve">, aby předložila návrh ve věcech, u nichž má Parlament za to, že je k provedení Smluv potřeba aktu Unie. V případě, že Komise takový návrh nepředloží, je </w:t>
      </w:r>
      <w:r w:rsidR="00C77612" w:rsidRPr="001C7004">
        <w:rPr>
          <w:rFonts w:ascii="Times New Roman" w:hAnsi="Times New Roman" w:cs="Times New Roman"/>
        </w:rPr>
        <w:t>povinna</w:t>
      </w:r>
      <w:r w:rsidR="002A7DBD" w:rsidRPr="001C7004">
        <w:rPr>
          <w:rFonts w:ascii="Times New Roman" w:hAnsi="Times New Roman" w:cs="Times New Roman"/>
        </w:rPr>
        <w:t xml:space="preserve"> sdělit Parlamentu důvody.</w:t>
      </w:r>
      <w:r w:rsidR="00A1163E" w:rsidRPr="001C7004">
        <w:rPr>
          <w:rStyle w:val="FootnoteReference"/>
          <w:rFonts w:ascii="Times New Roman" w:hAnsi="Times New Roman" w:cs="Times New Roman"/>
        </w:rPr>
        <w:footnoteReference w:id="43"/>
      </w:r>
    </w:p>
    <w:p w14:paraId="3F3EAD16" w14:textId="77777777" w:rsidR="00C14365" w:rsidRPr="00C4163F" w:rsidRDefault="00C14365" w:rsidP="004E65D0">
      <w:pPr>
        <w:spacing w:line="360" w:lineRule="auto"/>
        <w:jc w:val="both"/>
        <w:rPr>
          <w:rFonts w:ascii="Times New Roman" w:hAnsi="Times New Roman" w:cs="Times New Roman"/>
        </w:rPr>
      </w:pPr>
    </w:p>
    <w:p w14:paraId="6282EC9F" w14:textId="77777777" w:rsidR="00AB18B6" w:rsidRPr="00C4163F" w:rsidRDefault="009F7FDD" w:rsidP="009F7FDD">
      <w:pPr>
        <w:pStyle w:val="Heading2"/>
      </w:pPr>
      <w:bookmarkStart w:id="12" w:name="_Toc361013198"/>
      <w:r>
        <w:t xml:space="preserve">3.2 </w:t>
      </w:r>
      <w:r w:rsidR="00AB18B6" w:rsidRPr="00C4163F">
        <w:t>Rozpočtové pravomoci</w:t>
      </w:r>
      <w:bookmarkEnd w:id="12"/>
      <w:r w:rsidR="003C4FC7" w:rsidRPr="00C4163F">
        <w:t xml:space="preserve"> </w:t>
      </w:r>
    </w:p>
    <w:p w14:paraId="53BC827A" w14:textId="77777777" w:rsidR="00AB18B6" w:rsidRPr="007F14F2" w:rsidRDefault="00AB18B6" w:rsidP="004E65D0">
      <w:pPr>
        <w:spacing w:line="360" w:lineRule="auto"/>
        <w:jc w:val="both"/>
        <w:rPr>
          <w:rFonts w:ascii="Times New Roman" w:hAnsi="Times New Roman" w:cs="Times New Roman"/>
        </w:rPr>
      </w:pPr>
      <w:r w:rsidRPr="00C4163F">
        <w:rPr>
          <w:rFonts w:ascii="Times New Roman" w:hAnsi="Times New Roman" w:cs="Times New Roman"/>
          <w:b/>
        </w:rPr>
        <w:tab/>
      </w:r>
      <w:r w:rsidR="0038114E" w:rsidRPr="007F14F2">
        <w:rPr>
          <w:rFonts w:ascii="Times New Roman" w:hAnsi="Times New Roman" w:cs="Times New Roman"/>
        </w:rPr>
        <w:t>Důležitá změna se týká</w:t>
      </w:r>
      <w:r w:rsidR="00F6751F" w:rsidRPr="007F14F2">
        <w:rPr>
          <w:rFonts w:ascii="Times New Roman" w:hAnsi="Times New Roman" w:cs="Times New Roman"/>
        </w:rPr>
        <w:t xml:space="preserve"> také oblasti</w:t>
      </w:r>
      <w:r w:rsidR="0038114E" w:rsidRPr="007F14F2">
        <w:rPr>
          <w:rFonts w:ascii="Times New Roman" w:hAnsi="Times New Roman" w:cs="Times New Roman"/>
        </w:rPr>
        <w:t xml:space="preserve"> </w:t>
      </w:r>
      <w:r w:rsidR="00F6751F" w:rsidRPr="007F14F2">
        <w:rPr>
          <w:rFonts w:ascii="Times New Roman" w:hAnsi="Times New Roman" w:cs="Times New Roman"/>
        </w:rPr>
        <w:t>rozpočtových pravomocí EP</w:t>
      </w:r>
      <w:r w:rsidR="00BD0007" w:rsidRPr="007F14F2">
        <w:rPr>
          <w:rFonts w:ascii="Times New Roman" w:hAnsi="Times New Roman" w:cs="Times New Roman"/>
        </w:rPr>
        <w:t>.</w:t>
      </w:r>
      <w:r w:rsidR="00F6751F" w:rsidRPr="007F14F2">
        <w:rPr>
          <w:rFonts w:ascii="Times New Roman" w:hAnsi="Times New Roman" w:cs="Times New Roman"/>
        </w:rPr>
        <w:t xml:space="preserve"> Před Lisabonskou smlouvou</w:t>
      </w:r>
      <w:r w:rsidR="00A70639" w:rsidRPr="007F14F2">
        <w:rPr>
          <w:rFonts w:ascii="Times New Roman" w:hAnsi="Times New Roman" w:cs="Times New Roman"/>
        </w:rPr>
        <w:t xml:space="preserve"> měla u povinných výdajů konečné slovo Rada, zatímco EP měl poslední slovo u nepovinných výdajů. Lisabonská smlouva rozdělení </w:t>
      </w:r>
      <w:r w:rsidR="00F6751F" w:rsidRPr="007F14F2">
        <w:rPr>
          <w:rFonts w:ascii="Times New Roman" w:hAnsi="Times New Roman" w:cs="Times New Roman"/>
        </w:rPr>
        <w:t>na povinné a nepovinné výdaje ruší</w:t>
      </w:r>
      <w:r w:rsidR="00A70639" w:rsidRPr="007F14F2">
        <w:rPr>
          <w:rFonts w:ascii="Times New Roman" w:hAnsi="Times New Roman" w:cs="Times New Roman"/>
        </w:rPr>
        <w:t xml:space="preserve"> a </w:t>
      </w:r>
      <w:r w:rsidR="00F6751F" w:rsidRPr="007F14F2">
        <w:rPr>
          <w:rFonts w:ascii="Times New Roman" w:hAnsi="Times New Roman" w:cs="Times New Roman"/>
        </w:rPr>
        <w:t>staví</w:t>
      </w:r>
      <w:r w:rsidR="00A70639" w:rsidRPr="007F14F2">
        <w:rPr>
          <w:rFonts w:ascii="Times New Roman" w:hAnsi="Times New Roman" w:cs="Times New Roman"/>
        </w:rPr>
        <w:t xml:space="preserve"> Parlament při schvalování</w:t>
      </w:r>
      <w:r w:rsidR="00F6751F" w:rsidRPr="007F14F2">
        <w:rPr>
          <w:rFonts w:ascii="Times New Roman" w:hAnsi="Times New Roman" w:cs="Times New Roman"/>
        </w:rPr>
        <w:t xml:space="preserve"> rozpočtu</w:t>
      </w:r>
      <w:r w:rsidR="00A70639" w:rsidRPr="007F14F2">
        <w:rPr>
          <w:rFonts w:ascii="Times New Roman" w:hAnsi="Times New Roman" w:cs="Times New Roman"/>
        </w:rPr>
        <w:t xml:space="preserve"> na roveň Radě. </w:t>
      </w:r>
      <w:r w:rsidRPr="007F14F2">
        <w:rPr>
          <w:rFonts w:ascii="Times New Roman" w:hAnsi="Times New Roman" w:cs="Times New Roman"/>
        </w:rPr>
        <w:t xml:space="preserve">Parlament </w:t>
      </w:r>
      <w:r w:rsidR="00F6751F" w:rsidRPr="007F14F2">
        <w:rPr>
          <w:rFonts w:ascii="Times New Roman" w:hAnsi="Times New Roman" w:cs="Times New Roman"/>
        </w:rPr>
        <w:t xml:space="preserve">tedy </w:t>
      </w:r>
      <w:r w:rsidRPr="007F14F2">
        <w:rPr>
          <w:rFonts w:ascii="Times New Roman" w:hAnsi="Times New Roman" w:cs="Times New Roman"/>
        </w:rPr>
        <w:t>získal možnost ovlivňovat celý rozpočet, nikoli pouze část pokrývající nepovinné výdaje. Návrh rozpočtu je předkládán současně Radě a Parlamentu. Lisabonská smlouva posiluje postavení EP do té míry, že mu umožňuje přehlasovat zamítavé stanovisko Rady a rozpočet schválit.</w:t>
      </w:r>
      <w:r w:rsidR="004835A6" w:rsidRPr="007F14F2">
        <w:rPr>
          <w:rStyle w:val="FootnoteReference"/>
          <w:rFonts w:ascii="Times New Roman" w:hAnsi="Times New Roman" w:cs="Times New Roman"/>
        </w:rPr>
        <w:footnoteReference w:id="44"/>
      </w:r>
    </w:p>
    <w:p w14:paraId="01E65FAF" w14:textId="77777777" w:rsidR="00AB18B6" w:rsidRPr="007F14F2" w:rsidRDefault="00AB18B6" w:rsidP="004E65D0">
      <w:pPr>
        <w:spacing w:line="360" w:lineRule="auto"/>
        <w:jc w:val="both"/>
        <w:rPr>
          <w:rFonts w:ascii="Times New Roman" w:hAnsi="Times New Roman" w:cs="Times New Roman"/>
        </w:rPr>
      </w:pPr>
      <w:r w:rsidRPr="007F14F2">
        <w:rPr>
          <w:rFonts w:ascii="Times New Roman" w:hAnsi="Times New Roman" w:cs="Times New Roman"/>
        </w:rPr>
        <w:tab/>
      </w:r>
      <w:r w:rsidR="00582272">
        <w:rPr>
          <w:rFonts w:ascii="Times New Roman" w:hAnsi="Times New Roman" w:cs="Times New Roman"/>
        </w:rPr>
        <w:t>Součástí</w:t>
      </w:r>
      <w:r w:rsidR="00F6751F" w:rsidRPr="007F14F2">
        <w:rPr>
          <w:rFonts w:ascii="Times New Roman" w:hAnsi="Times New Roman" w:cs="Times New Roman"/>
        </w:rPr>
        <w:t xml:space="preserve"> </w:t>
      </w:r>
      <w:r w:rsidR="00256105" w:rsidRPr="007F14F2">
        <w:rPr>
          <w:rFonts w:ascii="Times New Roman" w:hAnsi="Times New Roman" w:cs="Times New Roman"/>
        </w:rPr>
        <w:t>primárního</w:t>
      </w:r>
      <w:r w:rsidR="00F6751F" w:rsidRPr="007F14F2">
        <w:rPr>
          <w:rFonts w:ascii="Times New Roman" w:hAnsi="Times New Roman" w:cs="Times New Roman"/>
        </w:rPr>
        <w:t xml:space="preserve"> práva EU se stává také </w:t>
      </w:r>
      <w:r w:rsidR="00C77612" w:rsidRPr="007F14F2">
        <w:rPr>
          <w:rFonts w:ascii="Times New Roman" w:hAnsi="Times New Roman" w:cs="Times New Roman"/>
        </w:rPr>
        <w:t>víceletý</w:t>
      </w:r>
      <w:r w:rsidR="00407BC2" w:rsidRPr="007F14F2">
        <w:rPr>
          <w:rFonts w:ascii="Times New Roman" w:hAnsi="Times New Roman" w:cs="Times New Roman"/>
        </w:rPr>
        <w:t xml:space="preserve"> finanční rá</w:t>
      </w:r>
      <w:r w:rsidR="00F6751F" w:rsidRPr="007F14F2">
        <w:rPr>
          <w:rFonts w:ascii="Times New Roman" w:hAnsi="Times New Roman" w:cs="Times New Roman"/>
        </w:rPr>
        <w:t xml:space="preserve">mec. </w:t>
      </w:r>
      <w:r w:rsidR="00407BC2" w:rsidRPr="007F14F2">
        <w:rPr>
          <w:rFonts w:ascii="Times New Roman" w:hAnsi="Times New Roman" w:cs="Times New Roman"/>
        </w:rPr>
        <w:t>T</w:t>
      </w:r>
      <w:r w:rsidR="00F53613" w:rsidRPr="007F14F2">
        <w:rPr>
          <w:rFonts w:ascii="Times New Roman" w:hAnsi="Times New Roman" w:cs="Times New Roman"/>
        </w:rPr>
        <w:t xml:space="preserve">ento rámec se sjednává na dobu nejméně pěti let. </w:t>
      </w:r>
      <w:r w:rsidR="00F6751F" w:rsidRPr="007F14F2">
        <w:rPr>
          <w:rFonts w:ascii="Times New Roman" w:hAnsi="Times New Roman" w:cs="Times New Roman"/>
        </w:rPr>
        <w:t xml:space="preserve">O víceletém </w:t>
      </w:r>
      <w:r w:rsidR="00256105" w:rsidRPr="007F14F2">
        <w:rPr>
          <w:rFonts w:ascii="Times New Roman" w:hAnsi="Times New Roman" w:cs="Times New Roman"/>
        </w:rPr>
        <w:t>finančním</w:t>
      </w:r>
      <w:r w:rsidR="00F6751F" w:rsidRPr="007F14F2">
        <w:rPr>
          <w:rFonts w:ascii="Times New Roman" w:hAnsi="Times New Roman" w:cs="Times New Roman"/>
        </w:rPr>
        <w:t xml:space="preserve"> rámci </w:t>
      </w:r>
      <w:r w:rsidR="00F53613" w:rsidRPr="007F14F2">
        <w:rPr>
          <w:rFonts w:ascii="Times New Roman" w:hAnsi="Times New Roman" w:cs="Times New Roman"/>
        </w:rPr>
        <w:t xml:space="preserve">Rada rozhoduje jednomyslně po obdržení souhlasu </w:t>
      </w:r>
      <w:r w:rsidR="00F6751F" w:rsidRPr="007F14F2">
        <w:rPr>
          <w:rFonts w:ascii="Times New Roman" w:hAnsi="Times New Roman" w:cs="Times New Roman"/>
        </w:rPr>
        <w:t xml:space="preserve">od </w:t>
      </w:r>
      <w:r w:rsidR="00F53613" w:rsidRPr="007F14F2">
        <w:rPr>
          <w:rFonts w:ascii="Times New Roman" w:hAnsi="Times New Roman" w:cs="Times New Roman"/>
        </w:rPr>
        <w:t>EP, který se usnáší většinou hlasů všech svých členů.</w:t>
      </w:r>
      <w:r w:rsidR="00F53613" w:rsidRPr="007F14F2">
        <w:rPr>
          <w:rStyle w:val="FootnoteReference"/>
          <w:rFonts w:ascii="Times New Roman" w:hAnsi="Times New Roman" w:cs="Times New Roman"/>
        </w:rPr>
        <w:footnoteReference w:id="45"/>
      </w:r>
    </w:p>
    <w:p w14:paraId="7DF17C7C" w14:textId="77777777" w:rsidR="008B0B31" w:rsidRPr="00C4163F" w:rsidRDefault="008B0B31" w:rsidP="004E65D0">
      <w:pPr>
        <w:spacing w:line="360" w:lineRule="auto"/>
        <w:jc w:val="both"/>
        <w:rPr>
          <w:rFonts w:ascii="Times New Roman" w:hAnsi="Times New Roman" w:cs="Times New Roman"/>
        </w:rPr>
      </w:pPr>
    </w:p>
    <w:p w14:paraId="34419EEE" w14:textId="77777777" w:rsidR="008B0B31" w:rsidRPr="00C4163F" w:rsidRDefault="009F7FDD" w:rsidP="009F7FDD">
      <w:pPr>
        <w:pStyle w:val="Heading2"/>
      </w:pPr>
      <w:bookmarkStart w:id="13" w:name="_Toc361013199"/>
      <w:r>
        <w:t xml:space="preserve">3.3 </w:t>
      </w:r>
      <w:r w:rsidR="00F807B8" w:rsidRPr="00C4163F">
        <w:t xml:space="preserve">Kreační </w:t>
      </w:r>
      <w:r w:rsidR="003012B7" w:rsidRPr="00C4163F">
        <w:t xml:space="preserve">a kontrolní </w:t>
      </w:r>
      <w:r w:rsidR="00F807B8" w:rsidRPr="00C4163F">
        <w:t>pravomoci EP</w:t>
      </w:r>
      <w:bookmarkEnd w:id="13"/>
    </w:p>
    <w:p w14:paraId="547AE102" w14:textId="77777777" w:rsidR="00AC301B" w:rsidRPr="00F3385B" w:rsidRDefault="008B0B31" w:rsidP="008B0B31">
      <w:pPr>
        <w:spacing w:line="360" w:lineRule="auto"/>
        <w:jc w:val="both"/>
        <w:rPr>
          <w:rFonts w:ascii="Times New Roman" w:hAnsi="Times New Roman" w:cs="Times New Roman"/>
        </w:rPr>
      </w:pPr>
      <w:r w:rsidRPr="00C4163F">
        <w:rPr>
          <w:rFonts w:ascii="Times New Roman" w:hAnsi="Times New Roman" w:cs="Times New Roman"/>
        </w:rPr>
        <w:tab/>
      </w:r>
      <w:r w:rsidRPr="00F3385B">
        <w:rPr>
          <w:rFonts w:ascii="Times New Roman" w:hAnsi="Times New Roman" w:cs="Times New Roman"/>
        </w:rPr>
        <w:t>Již v</w:t>
      </w:r>
      <w:r w:rsidR="00582272">
        <w:rPr>
          <w:rFonts w:ascii="Times New Roman" w:hAnsi="Times New Roman" w:cs="Times New Roman"/>
        </w:rPr>
        <w:t> období před Lisabonskou smlouvou měl Parlament pravomoci</w:t>
      </w:r>
      <w:r w:rsidRPr="00F3385B">
        <w:rPr>
          <w:rFonts w:ascii="Times New Roman" w:hAnsi="Times New Roman" w:cs="Times New Roman"/>
        </w:rPr>
        <w:t xml:space="preserve"> v oblasti kontroly a jmenování. Vůči Komisi byl oprávněn ji schvalovat jako celek a také jako celku mohl Komisi vyslovit nedůvěru. Dále měl možnost jednotlivé členy Komise </w:t>
      </w:r>
      <w:r w:rsidRPr="00F3385B">
        <w:rPr>
          <w:rFonts w:ascii="Times New Roman" w:hAnsi="Times New Roman" w:cs="Times New Roman"/>
        </w:rPr>
        <w:lastRenderedPageBreak/>
        <w:t>interpelovat.</w:t>
      </w:r>
      <w:r w:rsidR="00B571BE" w:rsidRPr="00F3385B">
        <w:rPr>
          <w:rStyle w:val="FootnoteReference"/>
          <w:rFonts w:ascii="Times New Roman" w:hAnsi="Times New Roman" w:cs="Times New Roman"/>
        </w:rPr>
        <w:footnoteReference w:id="46"/>
      </w:r>
      <w:r w:rsidR="003012B7" w:rsidRPr="00F3385B">
        <w:rPr>
          <w:rFonts w:ascii="Times New Roman" w:hAnsi="Times New Roman" w:cs="Times New Roman"/>
        </w:rPr>
        <w:t xml:space="preserve"> </w:t>
      </w:r>
      <w:r w:rsidRPr="00F3385B">
        <w:rPr>
          <w:rFonts w:ascii="Times New Roman" w:hAnsi="Times New Roman" w:cs="Times New Roman"/>
        </w:rPr>
        <w:t xml:space="preserve">Nově </w:t>
      </w:r>
      <w:r w:rsidR="00010EDB" w:rsidRPr="00F3385B">
        <w:rPr>
          <w:rFonts w:ascii="Times New Roman" w:hAnsi="Times New Roman" w:cs="Times New Roman"/>
        </w:rPr>
        <w:t xml:space="preserve">dochází ke změně u jmenování předsedy Komise. Dle Lisabonské smlouvy Evropská rada po náležitých konzultacích a s přihlédnutím k volbám do EP navrhne předsedu Komise kvalifikovanou většinou hlasů všech svých členů. </w:t>
      </w:r>
      <w:r w:rsidRPr="00F3385B">
        <w:rPr>
          <w:rFonts w:ascii="Times New Roman" w:hAnsi="Times New Roman" w:cs="Times New Roman"/>
        </w:rPr>
        <w:t>Takový kandidát musí nově získat prostou většinu hlasů všech poslanců a nikoli pouze přítomných, jak tomu bylo dříve.</w:t>
      </w:r>
      <w:r w:rsidR="007C60A6" w:rsidRPr="00F3385B">
        <w:rPr>
          <w:rFonts w:ascii="Times New Roman" w:hAnsi="Times New Roman" w:cs="Times New Roman"/>
        </w:rPr>
        <w:t xml:space="preserve"> EP nově tedy předsedu Komise neschvaluje, ale přímo volí.</w:t>
      </w:r>
      <w:r w:rsidRPr="00F3385B">
        <w:rPr>
          <w:rFonts w:ascii="Times New Roman" w:hAnsi="Times New Roman" w:cs="Times New Roman"/>
        </w:rPr>
        <w:t xml:space="preserve"> Pokud kandidát zvolen není, má Evropská rada jeden měsíc od nezdařené volby na to, aby navrhla kandidáta nového.</w:t>
      </w:r>
      <w:r w:rsidR="00E52AD4" w:rsidRPr="00F3385B">
        <w:rPr>
          <w:rStyle w:val="FootnoteReference"/>
          <w:rFonts w:ascii="Times New Roman" w:hAnsi="Times New Roman" w:cs="Times New Roman"/>
        </w:rPr>
        <w:footnoteReference w:id="47"/>
      </w:r>
      <w:r w:rsidR="003012B7" w:rsidRPr="00F3385B">
        <w:rPr>
          <w:rFonts w:ascii="Times New Roman" w:hAnsi="Times New Roman" w:cs="Times New Roman"/>
        </w:rPr>
        <w:t xml:space="preserve"> </w:t>
      </w:r>
      <w:r w:rsidR="00AC301B" w:rsidRPr="00F3385B">
        <w:rPr>
          <w:rFonts w:ascii="Times New Roman" w:hAnsi="Times New Roman" w:cs="Times New Roman"/>
        </w:rPr>
        <w:t>V roce 2014 byl zvol</w:t>
      </w:r>
      <w:r w:rsidR="00582272">
        <w:rPr>
          <w:rFonts w:ascii="Times New Roman" w:hAnsi="Times New Roman" w:cs="Times New Roman"/>
        </w:rPr>
        <w:t>en na post předsedy Komise Jean–</w:t>
      </w:r>
      <w:r w:rsidR="00AC301B" w:rsidRPr="00F3385B">
        <w:rPr>
          <w:rFonts w:ascii="Times New Roman" w:hAnsi="Times New Roman" w:cs="Times New Roman"/>
        </w:rPr>
        <w:t>Claude Junc</w:t>
      </w:r>
      <w:r w:rsidR="00582272">
        <w:rPr>
          <w:rFonts w:ascii="Times New Roman" w:hAnsi="Times New Roman" w:cs="Times New Roman"/>
        </w:rPr>
        <w:t>k</w:t>
      </w:r>
      <w:r w:rsidR="00AC301B" w:rsidRPr="00F3385B">
        <w:rPr>
          <w:rFonts w:ascii="Times New Roman" w:hAnsi="Times New Roman" w:cs="Times New Roman"/>
        </w:rPr>
        <w:t>er, který byl zvolen většino</w:t>
      </w:r>
      <w:r w:rsidR="00582272">
        <w:rPr>
          <w:rFonts w:ascii="Times New Roman" w:hAnsi="Times New Roman" w:cs="Times New Roman"/>
        </w:rPr>
        <w:t xml:space="preserve">u </w:t>
      </w:r>
      <w:r w:rsidR="00E52AD4" w:rsidRPr="00F3385B">
        <w:rPr>
          <w:rFonts w:ascii="Times New Roman" w:hAnsi="Times New Roman" w:cs="Times New Roman"/>
        </w:rPr>
        <w:t>422 z celkových 729 odevzdaných hlasů.</w:t>
      </w:r>
      <w:r w:rsidR="00E52AD4" w:rsidRPr="00F3385B">
        <w:rPr>
          <w:rStyle w:val="FootnoteReference"/>
          <w:rFonts w:ascii="Times New Roman" w:hAnsi="Times New Roman" w:cs="Times New Roman"/>
        </w:rPr>
        <w:footnoteReference w:id="48"/>
      </w:r>
      <w:r w:rsidR="00AC301B" w:rsidRPr="00F3385B">
        <w:rPr>
          <w:rFonts w:ascii="Times New Roman" w:hAnsi="Times New Roman" w:cs="Times New Roman"/>
        </w:rPr>
        <w:t xml:space="preserve"> Poprvé v historii tak Parlament zvolil, a ne pouze schválil, předsedu Komise v souladu s Lisabonskou smlouvou.</w:t>
      </w:r>
      <w:r w:rsidR="00F3385B">
        <w:rPr>
          <w:rFonts w:ascii="Times New Roman" w:hAnsi="Times New Roman" w:cs="Times New Roman"/>
        </w:rPr>
        <w:t xml:space="preserve"> Dle článku 17 odst. 7 SEU rozhoduje EP jako sbor o schválení vysokého představitele Unie pro zahraniční věci a bezpečnostní politiku a ostatních členů Komise.</w:t>
      </w:r>
      <w:r w:rsidR="00F3385B">
        <w:rPr>
          <w:rStyle w:val="FootnoteReference"/>
          <w:rFonts w:ascii="Times New Roman" w:hAnsi="Times New Roman" w:cs="Times New Roman"/>
        </w:rPr>
        <w:footnoteReference w:id="49"/>
      </w:r>
    </w:p>
    <w:p w14:paraId="0916EDAF" w14:textId="77777777" w:rsidR="003012B7" w:rsidRPr="00C4163F" w:rsidRDefault="003012B7" w:rsidP="008B0B31">
      <w:pPr>
        <w:spacing w:line="360" w:lineRule="auto"/>
        <w:jc w:val="both"/>
        <w:rPr>
          <w:rFonts w:ascii="Times New Roman" w:hAnsi="Times New Roman" w:cs="Times New Roman"/>
        </w:rPr>
      </w:pPr>
      <w:r w:rsidRPr="00C4163F">
        <w:rPr>
          <w:rFonts w:ascii="Times New Roman" w:hAnsi="Times New Roman" w:cs="Times New Roman"/>
          <w:color w:val="FF0000"/>
        </w:rPr>
        <w:tab/>
      </w:r>
      <w:r w:rsidRPr="00F3385B">
        <w:rPr>
          <w:rFonts w:ascii="Times New Roman" w:hAnsi="Times New Roman" w:cs="Times New Roman"/>
        </w:rPr>
        <w:t xml:space="preserve">EP disponuje již od počátku integrace také právem vyslovit Komisi nedůvěru. Dle článku 234 SFEU je </w:t>
      </w:r>
      <w:r w:rsidR="00F3385B" w:rsidRPr="00F3385B">
        <w:rPr>
          <w:rFonts w:ascii="Times New Roman" w:hAnsi="Times New Roman" w:cs="Times New Roman"/>
        </w:rPr>
        <w:t xml:space="preserve">třeba </w:t>
      </w:r>
      <w:r w:rsidRPr="00F3385B">
        <w:rPr>
          <w:rFonts w:ascii="Times New Roman" w:hAnsi="Times New Roman" w:cs="Times New Roman"/>
        </w:rPr>
        <w:t xml:space="preserve">pro odvolání nejméně dvou třetin odevzdaných hlasů zastupujících nadpoloviční počet poslanců. V historii evropské integrace se ještě nestalo, že by Komise </w:t>
      </w:r>
      <w:r w:rsidR="00003725">
        <w:rPr>
          <w:rFonts w:ascii="Times New Roman" w:hAnsi="Times New Roman" w:cs="Times New Roman"/>
        </w:rPr>
        <w:t xml:space="preserve">byla </w:t>
      </w:r>
      <w:r w:rsidRPr="00F3385B">
        <w:rPr>
          <w:rFonts w:ascii="Times New Roman" w:hAnsi="Times New Roman" w:cs="Times New Roman"/>
        </w:rPr>
        <w:t xml:space="preserve">odvolána. Nejblíže odvolání byla Komise vedená Jacquem Santerem v roce 1999, Komise však raději dobrovolně odstoupila předtím, než došlo k samotnému hlasování o nedůvěře. EP má </w:t>
      </w:r>
      <w:r w:rsidR="00C77612" w:rsidRPr="00F3385B">
        <w:rPr>
          <w:rFonts w:ascii="Times New Roman" w:hAnsi="Times New Roman" w:cs="Times New Roman"/>
        </w:rPr>
        <w:t>pravomoc</w:t>
      </w:r>
      <w:r w:rsidRPr="00F3385B">
        <w:rPr>
          <w:rFonts w:ascii="Times New Roman" w:hAnsi="Times New Roman" w:cs="Times New Roman"/>
        </w:rPr>
        <w:t xml:space="preserve"> vyslovit nedůvěru Komisi jako celku, není v její kompetenci vyslovit nedůvěru jednotlivým </w:t>
      </w:r>
      <w:r w:rsidR="00C77612" w:rsidRPr="00F3385B">
        <w:rPr>
          <w:rFonts w:ascii="Times New Roman" w:hAnsi="Times New Roman" w:cs="Times New Roman"/>
        </w:rPr>
        <w:t>komisařům</w:t>
      </w:r>
      <w:r w:rsidRPr="00F3385B">
        <w:rPr>
          <w:rFonts w:ascii="Times New Roman" w:hAnsi="Times New Roman" w:cs="Times New Roman"/>
        </w:rPr>
        <w:t>.</w:t>
      </w:r>
      <w:r w:rsidRPr="00F3385B">
        <w:rPr>
          <w:rStyle w:val="FootnoteReference"/>
          <w:rFonts w:ascii="Times New Roman" w:hAnsi="Times New Roman" w:cs="Times New Roman"/>
        </w:rPr>
        <w:footnoteReference w:id="50"/>
      </w:r>
    </w:p>
    <w:p w14:paraId="4FA911E3" w14:textId="77777777" w:rsidR="00A42270" w:rsidRPr="00C4163F" w:rsidRDefault="00A42270" w:rsidP="008B0B31">
      <w:pPr>
        <w:spacing w:line="360" w:lineRule="auto"/>
        <w:jc w:val="both"/>
        <w:rPr>
          <w:rFonts w:ascii="Times New Roman" w:hAnsi="Times New Roman" w:cs="Times New Roman"/>
        </w:rPr>
      </w:pPr>
      <w:r w:rsidRPr="00C4163F">
        <w:rPr>
          <w:rFonts w:ascii="Times New Roman" w:hAnsi="Times New Roman" w:cs="Times New Roman"/>
          <w:color w:val="FF0000"/>
        </w:rPr>
        <w:tab/>
      </w:r>
      <w:r w:rsidRPr="00F3385B">
        <w:rPr>
          <w:rFonts w:ascii="Times New Roman" w:hAnsi="Times New Roman" w:cs="Times New Roman"/>
        </w:rPr>
        <w:t xml:space="preserve">Další kreační pravomoci EP je stanovena v článku 228 odst. 2 SFEU, dle které volí evropského veřejného ochránce práv. Ten je volen po každých volbách do EP na dobu jeho </w:t>
      </w:r>
      <w:r w:rsidR="008474B2" w:rsidRPr="00F3385B">
        <w:rPr>
          <w:rFonts w:ascii="Times New Roman" w:hAnsi="Times New Roman" w:cs="Times New Roman"/>
        </w:rPr>
        <w:t>funkčního období a může být zvolen opakovaně. Samotný proces jmenování je stejn</w:t>
      </w:r>
      <w:r w:rsidR="00251B3D">
        <w:rPr>
          <w:rFonts w:ascii="Times New Roman" w:hAnsi="Times New Roman" w:cs="Times New Roman"/>
        </w:rPr>
        <w:t>ě jako dříve upraven v hlavě IX. j</w:t>
      </w:r>
      <w:r w:rsidR="008474B2" w:rsidRPr="00F3385B">
        <w:rPr>
          <w:rFonts w:ascii="Times New Roman" w:hAnsi="Times New Roman" w:cs="Times New Roman"/>
        </w:rPr>
        <w:t>ednacího řádu EP.</w:t>
      </w:r>
      <w:r w:rsidR="008474B2" w:rsidRPr="00F3385B">
        <w:rPr>
          <w:rStyle w:val="FootnoteReference"/>
          <w:rFonts w:ascii="Times New Roman" w:hAnsi="Times New Roman" w:cs="Times New Roman"/>
        </w:rPr>
        <w:footnoteReference w:id="51"/>
      </w:r>
      <w:r w:rsidR="00F3385B">
        <w:rPr>
          <w:rFonts w:ascii="Times New Roman" w:hAnsi="Times New Roman" w:cs="Times New Roman"/>
        </w:rPr>
        <w:t xml:space="preserve"> </w:t>
      </w:r>
    </w:p>
    <w:p w14:paraId="24201DF7" w14:textId="77777777" w:rsidR="003012B7" w:rsidRPr="00C4163F" w:rsidRDefault="003012B7" w:rsidP="008B0B31">
      <w:pPr>
        <w:spacing w:line="360" w:lineRule="auto"/>
        <w:jc w:val="both"/>
        <w:rPr>
          <w:rFonts w:ascii="Times New Roman" w:hAnsi="Times New Roman" w:cs="Times New Roman"/>
        </w:rPr>
      </w:pPr>
      <w:r w:rsidRPr="00C4163F">
        <w:rPr>
          <w:rFonts w:ascii="Times New Roman" w:hAnsi="Times New Roman" w:cs="Times New Roman"/>
        </w:rPr>
        <w:tab/>
      </w:r>
      <w:r w:rsidR="00F3385B" w:rsidRPr="00F3385B">
        <w:rPr>
          <w:rFonts w:ascii="Times New Roman" w:hAnsi="Times New Roman" w:cs="Times New Roman"/>
        </w:rPr>
        <w:t>Co se týče kontrolních pravomocí, tak d</w:t>
      </w:r>
      <w:r w:rsidRPr="00F3385B">
        <w:rPr>
          <w:rFonts w:ascii="Times New Roman" w:hAnsi="Times New Roman" w:cs="Times New Roman"/>
        </w:rPr>
        <w:t xml:space="preserve">le článku 226 SFEU může EP při plnění svých úkolů na žádost čtvrtiny všech svých členů zřídit dočasnou vyšetřovací komisi. Ta může zkoumat obvinění z porušování práva Unie nebo nesprávného úředního </w:t>
      </w:r>
      <w:r w:rsidR="00C77612" w:rsidRPr="00F3385B">
        <w:rPr>
          <w:rFonts w:ascii="Times New Roman" w:hAnsi="Times New Roman" w:cs="Times New Roman"/>
        </w:rPr>
        <w:t>postupu</w:t>
      </w:r>
      <w:r w:rsidRPr="00F3385B">
        <w:rPr>
          <w:rFonts w:ascii="Times New Roman" w:hAnsi="Times New Roman" w:cs="Times New Roman"/>
        </w:rPr>
        <w:t xml:space="preserve"> při jeho uplatňování, s výjimkou případů, kdy jsou tvrzené </w:t>
      </w:r>
      <w:r w:rsidRPr="00F3385B">
        <w:rPr>
          <w:rFonts w:ascii="Times New Roman" w:hAnsi="Times New Roman" w:cs="Times New Roman"/>
        </w:rPr>
        <w:lastRenderedPageBreak/>
        <w:t>skutečnosti předmětem dosud neukončeného soudního řízení.</w:t>
      </w:r>
      <w:r w:rsidR="00F1637A" w:rsidRPr="00F3385B">
        <w:rPr>
          <w:rFonts w:ascii="Times New Roman" w:hAnsi="Times New Roman" w:cs="Times New Roman"/>
        </w:rPr>
        <w:t xml:space="preserve"> Dočasná vyšetřovací komise svou činnost skončí předložením své zprávy.</w:t>
      </w:r>
      <w:r w:rsidR="00F1637A" w:rsidRPr="00F3385B">
        <w:rPr>
          <w:rStyle w:val="FootnoteReference"/>
          <w:rFonts w:ascii="Times New Roman" w:hAnsi="Times New Roman" w:cs="Times New Roman"/>
        </w:rPr>
        <w:footnoteReference w:id="52"/>
      </w:r>
    </w:p>
    <w:p w14:paraId="7F2A40CD" w14:textId="77777777" w:rsidR="00D92FE0" w:rsidRPr="00C4163F" w:rsidRDefault="00E52AD4" w:rsidP="004E65D0">
      <w:pPr>
        <w:spacing w:line="360" w:lineRule="auto"/>
        <w:jc w:val="both"/>
        <w:rPr>
          <w:rFonts w:ascii="Times New Roman" w:hAnsi="Times New Roman" w:cs="Times New Roman"/>
        </w:rPr>
      </w:pPr>
      <w:r w:rsidRPr="00C4163F">
        <w:rPr>
          <w:rFonts w:ascii="Times New Roman" w:hAnsi="Times New Roman" w:cs="Times New Roman"/>
        </w:rPr>
        <w:tab/>
      </w:r>
      <w:r w:rsidR="00C14365" w:rsidRPr="00C4163F">
        <w:rPr>
          <w:rFonts w:ascii="Times New Roman" w:hAnsi="Times New Roman" w:cs="Times New Roman"/>
        </w:rPr>
        <w:tab/>
      </w:r>
    </w:p>
    <w:p w14:paraId="130501E5" w14:textId="77777777" w:rsidR="00835506" w:rsidRDefault="009F7FDD" w:rsidP="009F7FDD">
      <w:pPr>
        <w:pStyle w:val="Heading2"/>
      </w:pPr>
      <w:bookmarkStart w:id="14" w:name="_Toc361013200"/>
      <w:r>
        <w:t xml:space="preserve">3.4 </w:t>
      </w:r>
      <w:r w:rsidR="00FF633C" w:rsidRPr="00C4163F">
        <w:t>Zjednodušené postupy změn primárního práva</w:t>
      </w:r>
      <w:r w:rsidR="005F26D9" w:rsidRPr="00C4163F">
        <w:t xml:space="preserve"> a </w:t>
      </w:r>
      <w:r w:rsidR="003C4FC7" w:rsidRPr="00C4163F">
        <w:t>klauzule</w:t>
      </w:r>
      <w:r w:rsidR="005F26D9" w:rsidRPr="00C4163F">
        <w:t xml:space="preserve"> flexibility</w:t>
      </w:r>
      <w:bookmarkEnd w:id="14"/>
    </w:p>
    <w:p w14:paraId="422666C3" w14:textId="77777777" w:rsidR="00FF633C" w:rsidRPr="00C4163F" w:rsidRDefault="00835506" w:rsidP="004E65D0">
      <w:pPr>
        <w:spacing w:line="360" w:lineRule="auto"/>
        <w:jc w:val="both"/>
        <w:rPr>
          <w:rFonts w:ascii="Times New Roman" w:hAnsi="Times New Roman" w:cs="Times New Roman"/>
        </w:rPr>
      </w:pPr>
      <w:r>
        <w:rPr>
          <w:rFonts w:ascii="Times New Roman" w:hAnsi="Times New Roman" w:cs="Times New Roman"/>
        </w:rPr>
        <w:tab/>
      </w:r>
      <w:r w:rsidR="00FF633C" w:rsidRPr="00655779">
        <w:rPr>
          <w:rFonts w:ascii="Times New Roman" w:hAnsi="Times New Roman" w:cs="Times New Roman"/>
        </w:rPr>
        <w:t>SEU upravuje dvě podkategorie zjednoduš</w:t>
      </w:r>
      <w:r w:rsidR="00655779" w:rsidRPr="00655779">
        <w:rPr>
          <w:rFonts w:ascii="Times New Roman" w:hAnsi="Times New Roman" w:cs="Times New Roman"/>
        </w:rPr>
        <w:t xml:space="preserve">ených </w:t>
      </w:r>
      <w:r w:rsidR="00256105">
        <w:rPr>
          <w:rFonts w:ascii="Times New Roman" w:hAnsi="Times New Roman" w:cs="Times New Roman"/>
        </w:rPr>
        <w:t>procedur</w:t>
      </w:r>
      <w:r w:rsidR="00655779" w:rsidRPr="00655779">
        <w:rPr>
          <w:rFonts w:ascii="Times New Roman" w:hAnsi="Times New Roman" w:cs="Times New Roman"/>
        </w:rPr>
        <w:t xml:space="preserve">, u kterých </w:t>
      </w:r>
      <w:r w:rsidR="00D92FE0" w:rsidRPr="00655779">
        <w:rPr>
          <w:rFonts w:ascii="Times New Roman" w:hAnsi="Times New Roman" w:cs="Times New Roman"/>
        </w:rPr>
        <w:t>odpadá nutnost svolávat mezivládní konferenci a následně ratifikovat změny všemi členskými státy.</w:t>
      </w:r>
      <w:r w:rsidR="00582272">
        <w:rPr>
          <w:rFonts w:ascii="Times New Roman" w:hAnsi="Times New Roman" w:cs="Times New Roman"/>
        </w:rPr>
        <w:t xml:space="preserve"> </w:t>
      </w:r>
      <w:r w:rsidR="00D92FE0" w:rsidRPr="00E33135">
        <w:rPr>
          <w:rFonts w:ascii="Times New Roman" w:hAnsi="Times New Roman" w:cs="Times New Roman"/>
        </w:rPr>
        <w:t>První zjednodušená procedura je upravena v článku 48 odst. 6 SEU. Tato procedura je omezena pro změny týkající se části třetí SFEU věnující se vnitřním politikám a činnosti Unie a takováto změn</w:t>
      </w:r>
      <w:r w:rsidR="00582272">
        <w:rPr>
          <w:rFonts w:ascii="Times New Roman" w:hAnsi="Times New Roman" w:cs="Times New Roman"/>
        </w:rPr>
        <w:t>a navíc nesmí rozšířit pravomoci</w:t>
      </w:r>
      <w:r w:rsidR="00D92FE0" w:rsidRPr="00E33135">
        <w:rPr>
          <w:rFonts w:ascii="Times New Roman" w:hAnsi="Times New Roman" w:cs="Times New Roman"/>
        </w:rPr>
        <w:t xml:space="preserve"> Unie. Vláda každého </w:t>
      </w:r>
      <w:r w:rsidR="00C77612" w:rsidRPr="00E33135">
        <w:rPr>
          <w:rFonts w:ascii="Times New Roman" w:hAnsi="Times New Roman" w:cs="Times New Roman"/>
        </w:rPr>
        <w:t>členského</w:t>
      </w:r>
      <w:r w:rsidR="00D92FE0" w:rsidRPr="00E33135">
        <w:rPr>
          <w:rFonts w:ascii="Times New Roman" w:hAnsi="Times New Roman" w:cs="Times New Roman"/>
        </w:rPr>
        <w:t xml:space="preserve"> státu, EP nebo Komise mohou předložit návrh změny </w:t>
      </w:r>
      <w:r w:rsidR="00FF633C" w:rsidRPr="00E33135">
        <w:rPr>
          <w:rFonts w:ascii="Times New Roman" w:hAnsi="Times New Roman" w:cs="Times New Roman"/>
        </w:rPr>
        <w:t>Evropské radě</w:t>
      </w:r>
      <w:r w:rsidR="00D92FE0" w:rsidRPr="00E33135">
        <w:rPr>
          <w:rFonts w:ascii="Times New Roman" w:hAnsi="Times New Roman" w:cs="Times New Roman"/>
        </w:rPr>
        <w:t>.</w:t>
      </w:r>
      <w:r w:rsidR="00FF633C" w:rsidRPr="00E33135">
        <w:rPr>
          <w:rFonts w:ascii="Times New Roman" w:hAnsi="Times New Roman" w:cs="Times New Roman"/>
        </w:rPr>
        <w:t xml:space="preserve"> O předložených změnách rozhoduje Evropská rada jednomysl</w:t>
      </w:r>
      <w:r w:rsidR="00582272">
        <w:rPr>
          <w:rFonts w:ascii="Times New Roman" w:hAnsi="Times New Roman" w:cs="Times New Roman"/>
        </w:rPr>
        <w:t>ně po konzultaci s EP a Komisí</w:t>
      </w:r>
      <w:r w:rsidR="003C1891" w:rsidRPr="00E33135">
        <w:rPr>
          <w:rFonts w:ascii="Times New Roman" w:hAnsi="Times New Roman" w:cs="Times New Roman"/>
        </w:rPr>
        <w:t>, a v případě institucionálních změn v měnové oblasti, s Evropskou centrální bankou.</w:t>
      </w:r>
      <w:r w:rsidR="00FF633C" w:rsidRPr="00E33135">
        <w:rPr>
          <w:rFonts w:ascii="Times New Roman" w:hAnsi="Times New Roman" w:cs="Times New Roman"/>
        </w:rPr>
        <w:t xml:space="preserve"> Rozhodnutí vstoupí v platnost až po schválení všemi členskými státy, každý člens</w:t>
      </w:r>
      <w:r w:rsidR="00D92FE0" w:rsidRPr="00E33135">
        <w:rPr>
          <w:rFonts w:ascii="Times New Roman" w:hAnsi="Times New Roman" w:cs="Times New Roman"/>
        </w:rPr>
        <w:t>ký stát má tedy tzv. právo veta</w:t>
      </w:r>
      <w:r w:rsidR="003C1891" w:rsidRPr="00E33135">
        <w:rPr>
          <w:rFonts w:ascii="Times New Roman" w:hAnsi="Times New Roman" w:cs="Times New Roman"/>
        </w:rPr>
        <w:t>.</w:t>
      </w:r>
      <w:r w:rsidR="003C1891" w:rsidRPr="00E33135">
        <w:rPr>
          <w:rStyle w:val="FootnoteReference"/>
          <w:rFonts w:ascii="Times New Roman" w:hAnsi="Times New Roman" w:cs="Times New Roman"/>
        </w:rPr>
        <w:footnoteReference w:id="53"/>
      </w:r>
      <w:r w:rsidR="00513294" w:rsidRPr="00E33135">
        <w:rPr>
          <w:rFonts w:ascii="Times New Roman" w:hAnsi="Times New Roman" w:cs="Times New Roman"/>
        </w:rPr>
        <w:t xml:space="preserve"> K zjednodušené proceduře dle článku 48 odst. 6 se vyjádřil Soudní dvůr v rozsudku Thomas Pringle proti Irsku ze dne 27. listopadu 2012.</w:t>
      </w:r>
      <w:r w:rsidR="00D92FE0" w:rsidRPr="00E33135">
        <w:rPr>
          <w:rFonts w:ascii="Times New Roman" w:hAnsi="Times New Roman" w:cs="Times New Roman"/>
        </w:rPr>
        <w:t xml:space="preserve"> V daném případě šlo o předběžnou otázku </w:t>
      </w:r>
      <w:r w:rsidR="00B20C56" w:rsidRPr="00E33135">
        <w:rPr>
          <w:rFonts w:ascii="Times New Roman" w:hAnsi="Times New Roman" w:cs="Times New Roman"/>
        </w:rPr>
        <w:t>irského soudu, zda smlouva o Evropském stabilizačním mechanismu (</w:t>
      </w:r>
      <w:r w:rsidR="0030286A">
        <w:rPr>
          <w:rFonts w:ascii="Times New Roman" w:hAnsi="Times New Roman" w:cs="Times New Roman"/>
        </w:rPr>
        <w:t xml:space="preserve">dále jen </w:t>
      </w:r>
      <w:r w:rsidR="00B20C56" w:rsidRPr="00E33135">
        <w:rPr>
          <w:rFonts w:ascii="Times New Roman" w:hAnsi="Times New Roman" w:cs="Times New Roman"/>
        </w:rPr>
        <w:t>ESM) je v souladu s evropským právem. ESM vznikl na základě přidání nové</w:t>
      </w:r>
      <w:r w:rsidR="00E33135" w:rsidRPr="00E33135">
        <w:rPr>
          <w:rFonts w:ascii="Times New Roman" w:hAnsi="Times New Roman" w:cs="Times New Roman"/>
        </w:rPr>
        <w:t>ho odstavce v článku 136 SFEU a p</w:t>
      </w:r>
      <w:r w:rsidR="00B20C56" w:rsidRPr="00E33135">
        <w:rPr>
          <w:rFonts w:ascii="Times New Roman" w:hAnsi="Times New Roman" w:cs="Times New Roman"/>
        </w:rPr>
        <w:t xml:space="preserve">rávním základem pro tuto změnu byl právě článek 48 odst. 6 SEU. </w:t>
      </w:r>
      <w:r w:rsidR="00E33135" w:rsidRPr="00E33135">
        <w:rPr>
          <w:rFonts w:ascii="Times New Roman" w:hAnsi="Times New Roman" w:cs="Times New Roman"/>
        </w:rPr>
        <w:t>V daném rozsudku</w:t>
      </w:r>
      <w:r w:rsidR="00D558F7">
        <w:rPr>
          <w:rFonts w:ascii="Times New Roman" w:hAnsi="Times New Roman" w:cs="Times New Roman"/>
        </w:rPr>
        <w:t xml:space="preserve"> v bodě 37</w:t>
      </w:r>
      <w:r w:rsidR="00E33135" w:rsidRPr="00E33135">
        <w:rPr>
          <w:rFonts w:ascii="Times New Roman" w:hAnsi="Times New Roman" w:cs="Times New Roman"/>
        </w:rPr>
        <w:t xml:space="preserve"> ESD </w:t>
      </w:r>
      <w:r w:rsidR="0030286A">
        <w:rPr>
          <w:rFonts w:ascii="Times New Roman" w:hAnsi="Times New Roman" w:cs="Times New Roman"/>
        </w:rPr>
        <w:t>deklaroval</w:t>
      </w:r>
      <w:r w:rsidR="00E33135" w:rsidRPr="00E33135">
        <w:rPr>
          <w:rFonts w:ascii="Times New Roman" w:hAnsi="Times New Roman" w:cs="Times New Roman"/>
        </w:rPr>
        <w:t>, že mu náleží kontrolní pravomoc</w:t>
      </w:r>
      <w:r w:rsidR="00513294" w:rsidRPr="00E33135">
        <w:rPr>
          <w:rFonts w:ascii="Times New Roman" w:hAnsi="Times New Roman" w:cs="Times New Roman"/>
        </w:rPr>
        <w:t xml:space="preserve"> zjednodušené procedury dle článku 48 odst. 6.</w:t>
      </w:r>
      <w:r w:rsidR="00513294" w:rsidRPr="00E33135">
        <w:rPr>
          <w:rStyle w:val="FootnoteReference"/>
          <w:rFonts w:ascii="Times New Roman" w:hAnsi="Times New Roman" w:cs="Times New Roman"/>
        </w:rPr>
        <w:footnoteReference w:id="54"/>
      </w:r>
    </w:p>
    <w:p w14:paraId="564125FF" w14:textId="77777777" w:rsidR="00E23BA5" w:rsidRPr="00C4163F" w:rsidRDefault="00513294" w:rsidP="004E65D0">
      <w:pPr>
        <w:spacing w:line="360" w:lineRule="auto"/>
        <w:jc w:val="both"/>
        <w:rPr>
          <w:rFonts w:ascii="Times New Roman" w:hAnsi="Times New Roman" w:cs="Times New Roman"/>
        </w:rPr>
      </w:pPr>
      <w:r w:rsidRPr="00C4163F">
        <w:rPr>
          <w:rFonts w:ascii="Times New Roman" w:hAnsi="Times New Roman" w:cs="Times New Roman"/>
        </w:rPr>
        <w:tab/>
      </w:r>
      <w:r w:rsidR="00FE0F8A" w:rsidRPr="00E33135">
        <w:rPr>
          <w:rFonts w:ascii="Times New Roman" w:hAnsi="Times New Roman" w:cs="Times New Roman"/>
        </w:rPr>
        <w:t>Další</w:t>
      </w:r>
      <w:r w:rsidR="00E33135" w:rsidRPr="00E33135">
        <w:rPr>
          <w:rFonts w:ascii="Times New Roman" w:hAnsi="Times New Roman" w:cs="Times New Roman"/>
        </w:rPr>
        <w:t>m</w:t>
      </w:r>
      <w:r w:rsidR="00FE0F8A" w:rsidRPr="00E33135">
        <w:rPr>
          <w:rFonts w:ascii="Times New Roman" w:hAnsi="Times New Roman" w:cs="Times New Roman"/>
        </w:rPr>
        <w:t xml:space="preserve"> zjednodušeným postupem je dle článku 48 odst. 7 obecná přechodová klauzule</w:t>
      </w:r>
      <w:r w:rsidR="006343FA">
        <w:rPr>
          <w:rFonts w:ascii="Times New Roman" w:hAnsi="Times New Roman" w:cs="Times New Roman"/>
        </w:rPr>
        <w:t xml:space="preserve"> známá pod označením passere</w:t>
      </w:r>
      <w:r w:rsidR="00FE0F8A" w:rsidRPr="00E33135">
        <w:rPr>
          <w:rFonts w:ascii="Times New Roman" w:hAnsi="Times New Roman" w:cs="Times New Roman"/>
        </w:rPr>
        <w:t xml:space="preserve">lle. </w:t>
      </w:r>
      <w:r w:rsidR="00816DC1" w:rsidRPr="00E33135">
        <w:rPr>
          <w:rFonts w:ascii="Times New Roman" w:hAnsi="Times New Roman" w:cs="Times New Roman"/>
        </w:rPr>
        <w:t>Do</w:t>
      </w:r>
      <w:r w:rsidR="00FE0F8A" w:rsidRPr="00E33135">
        <w:rPr>
          <w:rFonts w:ascii="Times New Roman" w:hAnsi="Times New Roman" w:cs="Times New Roman"/>
        </w:rPr>
        <w:t xml:space="preserve"> této</w:t>
      </w:r>
      <w:r w:rsidR="00816DC1" w:rsidRPr="00E33135">
        <w:rPr>
          <w:rFonts w:ascii="Times New Roman" w:hAnsi="Times New Roman" w:cs="Times New Roman"/>
        </w:rPr>
        <w:t xml:space="preserve"> procedury </w:t>
      </w:r>
      <w:r w:rsidR="00FE0F8A" w:rsidRPr="00E33135">
        <w:rPr>
          <w:rFonts w:ascii="Times New Roman" w:hAnsi="Times New Roman" w:cs="Times New Roman"/>
        </w:rPr>
        <w:t>js</w:t>
      </w:r>
      <w:r w:rsidR="00810339" w:rsidRPr="00E33135">
        <w:rPr>
          <w:rFonts w:ascii="Times New Roman" w:hAnsi="Times New Roman" w:cs="Times New Roman"/>
        </w:rPr>
        <w:t>ou zapojeny také národní parlamenty, kter</w:t>
      </w:r>
      <w:r w:rsidR="007B77CB" w:rsidRPr="00E33135">
        <w:rPr>
          <w:rFonts w:ascii="Times New Roman" w:hAnsi="Times New Roman" w:cs="Times New Roman"/>
        </w:rPr>
        <w:t>é mohou tento postup zablokovat.</w:t>
      </w:r>
      <w:r w:rsidR="00FE0F8A" w:rsidRPr="00E33135">
        <w:rPr>
          <w:rFonts w:ascii="Times New Roman" w:hAnsi="Times New Roman" w:cs="Times New Roman"/>
        </w:rPr>
        <w:t xml:space="preserve"> </w:t>
      </w:r>
      <w:r w:rsidR="007B77CB" w:rsidRPr="00E33135">
        <w:rPr>
          <w:rFonts w:ascii="Times New Roman" w:hAnsi="Times New Roman" w:cs="Times New Roman"/>
        </w:rPr>
        <w:t xml:space="preserve">V čl. 48 odst. 7 SEU je stanoveno, </w:t>
      </w:r>
      <w:r w:rsidR="00E23BA5" w:rsidRPr="00E33135">
        <w:rPr>
          <w:rFonts w:ascii="Times New Roman" w:hAnsi="Times New Roman" w:cs="Times New Roman"/>
        </w:rPr>
        <w:t xml:space="preserve">že v případech, kdy Rada rozhoduje v určité oblasti nebo v určitém případě jednomyslně, může Evropská rada přijmout rozhodnutí, které napříště Radě umožní v těchto věcech rozhodovat kvalifikovanou většinou. Dané pravidlo se nevztahuje na rozhodnutí související s vojenstvím nebo obranou. Dále v případech, kdy SFEU stanoví, že Rada přijímá legislativní akty zvláštním legislativním postupem, může Evropská rada přijmout rozhodnutí, kterým umožní tyto akty </w:t>
      </w:r>
      <w:r w:rsidR="00C77612" w:rsidRPr="00E33135">
        <w:rPr>
          <w:rFonts w:ascii="Times New Roman" w:hAnsi="Times New Roman" w:cs="Times New Roman"/>
        </w:rPr>
        <w:t>přijímat</w:t>
      </w:r>
      <w:r w:rsidR="00E23BA5" w:rsidRPr="00E33135">
        <w:rPr>
          <w:rFonts w:ascii="Times New Roman" w:hAnsi="Times New Roman" w:cs="Times New Roman"/>
        </w:rPr>
        <w:t xml:space="preserve"> řádným legislativním aktem. </w:t>
      </w:r>
      <w:r w:rsidR="00537717" w:rsidRPr="00E33135">
        <w:rPr>
          <w:rFonts w:ascii="Times New Roman" w:hAnsi="Times New Roman" w:cs="Times New Roman"/>
        </w:rPr>
        <w:t xml:space="preserve">Každé takové rozhodnutí musí být odsouhlaseno </w:t>
      </w:r>
      <w:r w:rsidR="00537717" w:rsidRPr="00E33135">
        <w:rPr>
          <w:rFonts w:ascii="Times New Roman" w:hAnsi="Times New Roman" w:cs="Times New Roman"/>
        </w:rPr>
        <w:lastRenderedPageBreak/>
        <w:t xml:space="preserve">většinou všech poslanců </w:t>
      </w:r>
      <w:r w:rsidR="00FE0F8A" w:rsidRPr="00E33135">
        <w:rPr>
          <w:rFonts w:ascii="Times New Roman" w:hAnsi="Times New Roman" w:cs="Times New Roman"/>
        </w:rPr>
        <w:t>EP</w:t>
      </w:r>
      <w:r w:rsidR="00537717" w:rsidRPr="00E33135">
        <w:rPr>
          <w:rFonts w:ascii="Times New Roman" w:hAnsi="Times New Roman" w:cs="Times New Roman"/>
        </w:rPr>
        <w:t xml:space="preserve"> a zároveň nemůže být vysloven nesouhlas žádného národního parlamentu.</w:t>
      </w:r>
      <w:r w:rsidR="005C6576" w:rsidRPr="00E33135">
        <w:rPr>
          <w:rStyle w:val="FootnoteReference"/>
          <w:rFonts w:ascii="Times New Roman" w:hAnsi="Times New Roman" w:cs="Times New Roman"/>
        </w:rPr>
        <w:footnoteReference w:id="55"/>
      </w:r>
      <w:r w:rsidR="00FE0F8A" w:rsidRPr="00C4163F">
        <w:rPr>
          <w:rFonts w:ascii="Times New Roman" w:hAnsi="Times New Roman" w:cs="Times New Roman"/>
        </w:rPr>
        <w:t xml:space="preserve"> </w:t>
      </w:r>
      <w:r w:rsidR="00E33135">
        <w:rPr>
          <w:rFonts w:ascii="Times New Roman" w:hAnsi="Times New Roman" w:cs="Times New Roman"/>
        </w:rPr>
        <w:t>Zatímco tedy u první zjednodušené procedury mají právo veta členské státy, u dru</w:t>
      </w:r>
      <w:r w:rsidR="006343FA">
        <w:rPr>
          <w:rFonts w:ascii="Times New Roman" w:hAnsi="Times New Roman" w:cs="Times New Roman"/>
        </w:rPr>
        <w:t>hé zjednodušené procedury (passe</w:t>
      </w:r>
      <w:r w:rsidR="00E33135">
        <w:rPr>
          <w:rFonts w:ascii="Times New Roman" w:hAnsi="Times New Roman" w:cs="Times New Roman"/>
        </w:rPr>
        <w:t>rell</w:t>
      </w:r>
      <w:r w:rsidR="00D51CD9">
        <w:rPr>
          <w:rFonts w:ascii="Times New Roman" w:hAnsi="Times New Roman" w:cs="Times New Roman"/>
        </w:rPr>
        <w:t>e) mají právo veta vnitrostátní</w:t>
      </w:r>
      <w:r w:rsidR="00E33135">
        <w:rPr>
          <w:rFonts w:ascii="Times New Roman" w:hAnsi="Times New Roman" w:cs="Times New Roman"/>
        </w:rPr>
        <w:t xml:space="preserve"> parlamenty.</w:t>
      </w:r>
    </w:p>
    <w:p w14:paraId="1C5B9BB4" w14:textId="77777777" w:rsidR="00B20C56" w:rsidRDefault="00B20C56" w:rsidP="004E65D0">
      <w:pPr>
        <w:spacing w:line="360" w:lineRule="auto"/>
        <w:jc w:val="both"/>
        <w:rPr>
          <w:rFonts w:ascii="Times New Roman" w:hAnsi="Times New Roman" w:cs="Times New Roman"/>
        </w:rPr>
      </w:pPr>
      <w:r w:rsidRPr="00C4163F">
        <w:rPr>
          <w:rFonts w:ascii="Times New Roman" w:hAnsi="Times New Roman" w:cs="Times New Roman"/>
        </w:rPr>
        <w:tab/>
      </w:r>
      <w:r w:rsidR="00E33135" w:rsidRPr="004D343A">
        <w:rPr>
          <w:rFonts w:ascii="Times New Roman" w:hAnsi="Times New Roman" w:cs="Times New Roman"/>
        </w:rPr>
        <w:t>Zjednodušené postupy pro přijímání změn</w:t>
      </w:r>
      <w:r w:rsidR="003A4A41" w:rsidRPr="004D343A">
        <w:rPr>
          <w:rFonts w:ascii="Times New Roman" w:hAnsi="Times New Roman" w:cs="Times New Roman"/>
        </w:rPr>
        <w:t xml:space="preserve"> byly </w:t>
      </w:r>
      <w:r w:rsidR="00E33135" w:rsidRPr="004D343A">
        <w:rPr>
          <w:rFonts w:ascii="Times New Roman" w:hAnsi="Times New Roman" w:cs="Times New Roman"/>
        </w:rPr>
        <w:t>jední</w:t>
      </w:r>
      <w:r w:rsidR="00C77612" w:rsidRPr="004D343A">
        <w:rPr>
          <w:rFonts w:ascii="Times New Roman" w:hAnsi="Times New Roman" w:cs="Times New Roman"/>
        </w:rPr>
        <w:t>m</w:t>
      </w:r>
      <w:r w:rsidR="00E33135" w:rsidRPr="004D343A">
        <w:rPr>
          <w:rFonts w:ascii="Times New Roman" w:hAnsi="Times New Roman" w:cs="Times New Roman"/>
        </w:rPr>
        <w:t xml:space="preserve"> z bodů</w:t>
      </w:r>
      <w:r w:rsidR="003A4A41" w:rsidRPr="004D343A">
        <w:rPr>
          <w:rFonts w:ascii="Times New Roman" w:hAnsi="Times New Roman" w:cs="Times New Roman"/>
        </w:rPr>
        <w:t xml:space="preserve"> návrhu</w:t>
      </w:r>
      <w:r w:rsidR="00E33135" w:rsidRPr="004D343A">
        <w:rPr>
          <w:rFonts w:ascii="Times New Roman" w:hAnsi="Times New Roman" w:cs="Times New Roman"/>
        </w:rPr>
        <w:t xml:space="preserve"> Senátu Parlamentu ČR, který se domáhal </w:t>
      </w:r>
      <w:r w:rsidR="003A4A41" w:rsidRPr="004D343A">
        <w:rPr>
          <w:rFonts w:ascii="Times New Roman" w:hAnsi="Times New Roman" w:cs="Times New Roman"/>
        </w:rPr>
        <w:t>přezkum</w:t>
      </w:r>
      <w:r w:rsidR="00E33135" w:rsidRPr="004D343A">
        <w:rPr>
          <w:rFonts w:ascii="Times New Roman" w:hAnsi="Times New Roman" w:cs="Times New Roman"/>
        </w:rPr>
        <w:t>u</w:t>
      </w:r>
      <w:r w:rsidR="003A4A41" w:rsidRPr="004D343A">
        <w:rPr>
          <w:rFonts w:ascii="Times New Roman" w:hAnsi="Times New Roman" w:cs="Times New Roman"/>
        </w:rPr>
        <w:t xml:space="preserve"> slučitelnosti Lisabonské smlouvy s ústavním pořádkem ČR</w:t>
      </w:r>
      <w:r w:rsidR="00E33135" w:rsidRPr="004D343A">
        <w:rPr>
          <w:rFonts w:ascii="Times New Roman" w:hAnsi="Times New Roman" w:cs="Times New Roman"/>
        </w:rPr>
        <w:t xml:space="preserve"> u Ústavního</w:t>
      </w:r>
      <w:r w:rsidR="003A4A41" w:rsidRPr="004D343A">
        <w:rPr>
          <w:rFonts w:ascii="Times New Roman" w:hAnsi="Times New Roman" w:cs="Times New Roman"/>
        </w:rPr>
        <w:t xml:space="preserve"> soudu. Senát shledával zjednodušující postupy v rozporu s článkem 10a Ústavy České republiky, dle kterého mohou být mezinárodní smlouvou některé pravomoci orgánů ČR přenesen</w:t>
      </w:r>
      <w:r w:rsidR="004D343A" w:rsidRPr="004D343A">
        <w:rPr>
          <w:rFonts w:ascii="Times New Roman" w:hAnsi="Times New Roman" w:cs="Times New Roman"/>
        </w:rPr>
        <w:t>y na mezinárodní organizaci</w:t>
      </w:r>
      <w:r w:rsidR="003A4A41" w:rsidRPr="004D343A">
        <w:rPr>
          <w:rFonts w:ascii="Times New Roman" w:hAnsi="Times New Roman" w:cs="Times New Roman"/>
        </w:rPr>
        <w:t>. K ratifikaci takové mezinárodní smlouvy je třeba souhlasu Parlamentu.</w:t>
      </w:r>
      <w:r w:rsidR="003A4A41" w:rsidRPr="004D343A">
        <w:rPr>
          <w:rStyle w:val="FootnoteReference"/>
          <w:rFonts w:ascii="Times New Roman" w:hAnsi="Times New Roman" w:cs="Times New Roman"/>
        </w:rPr>
        <w:footnoteReference w:id="56"/>
      </w:r>
      <w:r w:rsidR="00956615" w:rsidRPr="004D343A">
        <w:rPr>
          <w:rFonts w:ascii="Times New Roman" w:hAnsi="Times New Roman" w:cs="Times New Roman"/>
        </w:rPr>
        <w:t xml:space="preserve"> Dle Senátu ztráta práva veta lze chápat jako přenos pravomocí na mezinárodní organizaci.</w:t>
      </w:r>
      <w:r w:rsidR="003A4A41" w:rsidRPr="004D343A">
        <w:rPr>
          <w:rFonts w:ascii="Times New Roman" w:hAnsi="Times New Roman" w:cs="Times New Roman"/>
        </w:rPr>
        <w:t xml:space="preserve"> </w:t>
      </w:r>
      <w:r w:rsidR="00302E1D" w:rsidRPr="004D343A">
        <w:rPr>
          <w:rFonts w:ascii="Times New Roman" w:hAnsi="Times New Roman" w:cs="Times New Roman"/>
        </w:rPr>
        <w:t>Ústavní soud ČR se k tomuto bodu návrhu vyjádřil následovně: „</w:t>
      </w:r>
      <w:r w:rsidR="00302E1D" w:rsidRPr="004D343A">
        <w:rPr>
          <w:rFonts w:ascii="Times New Roman" w:hAnsi="Times New Roman" w:cs="Times New Roman"/>
          <w:i/>
        </w:rPr>
        <w:t xml:space="preserve">Obecně vzato, šestý a sedmý odstavec čl. 48 SEU se v zásadě odlišují pouze mírou autonomie, kterou </w:t>
      </w:r>
      <w:r w:rsidR="00C77612" w:rsidRPr="004D343A">
        <w:rPr>
          <w:rFonts w:ascii="Times New Roman" w:hAnsi="Times New Roman" w:cs="Times New Roman"/>
          <w:i/>
        </w:rPr>
        <w:t>ponechávají</w:t>
      </w:r>
      <w:r w:rsidR="00302E1D" w:rsidRPr="004D343A">
        <w:rPr>
          <w:rFonts w:ascii="Times New Roman" w:hAnsi="Times New Roman" w:cs="Times New Roman"/>
          <w:i/>
        </w:rPr>
        <w:t xml:space="preserve"> členským státům při schvalování rozhodnutí. Zatímco šestý odstavec ponechává členským státům absolutní uvážení, pokud se týká způsobu schválení rozhodnutí, sedmý odstavec jej omezuje na možnost vyjádření nesouhlasu ze strany vnitrostátního parlamentu. Rozhodnutí podle těchto článků jsou také přezkoumatelná Soudním dvorem co do jejich souladu se samotnou Smlouvou, což prokazuje, že nemají charakter novelizace Smluv, ale naopak, </w:t>
      </w:r>
      <w:r w:rsidR="009E1BA9" w:rsidRPr="004D343A">
        <w:rPr>
          <w:rFonts w:ascii="Times New Roman" w:hAnsi="Times New Roman" w:cs="Times New Roman"/>
          <w:i/>
        </w:rPr>
        <w:t>Smlouvy si nad těmito akty podržují vyšší právní sílu.</w:t>
      </w:r>
      <w:r w:rsidR="009E1BA9" w:rsidRPr="004D343A">
        <w:rPr>
          <w:rFonts w:ascii="Times New Roman" w:hAnsi="Times New Roman" w:cs="Times New Roman"/>
        </w:rPr>
        <w:t>“</w:t>
      </w:r>
      <w:r w:rsidR="009E1BA9" w:rsidRPr="004D343A">
        <w:rPr>
          <w:rStyle w:val="FootnoteReference"/>
          <w:rFonts w:ascii="Times New Roman" w:hAnsi="Times New Roman" w:cs="Times New Roman"/>
        </w:rPr>
        <w:footnoteReference w:id="57"/>
      </w:r>
      <w:r w:rsidR="009E1BA9" w:rsidRPr="004D343A">
        <w:rPr>
          <w:rFonts w:ascii="Times New Roman" w:hAnsi="Times New Roman" w:cs="Times New Roman"/>
        </w:rPr>
        <w:t xml:space="preserve"> Z daného důvodu Ústavní soud neshledal, že by zjednodušující postupy byly v rozporu s ústavním pořádkem ČR.</w:t>
      </w:r>
    </w:p>
    <w:p w14:paraId="017109BB" w14:textId="77777777" w:rsidR="005F26D9" w:rsidRPr="00115EB0" w:rsidRDefault="00284DF8" w:rsidP="00115EB0">
      <w:pPr>
        <w:spacing w:line="360" w:lineRule="auto"/>
        <w:jc w:val="both"/>
        <w:rPr>
          <w:rFonts w:ascii="Times New Roman" w:hAnsi="Times New Roman" w:cs="Times New Roman"/>
          <w:color w:val="FF0000"/>
        </w:rPr>
      </w:pPr>
      <w:r>
        <w:rPr>
          <w:rFonts w:ascii="Times New Roman" w:hAnsi="Times New Roman" w:cs="Times New Roman"/>
        </w:rPr>
        <w:tab/>
      </w:r>
      <w:r w:rsidR="00115EB0">
        <w:rPr>
          <w:rFonts w:ascii="Times New Roman" w:hAnsi="Times New Roman" w:cs="Times New Roman"/>
        </w:rPr>
        <w:t>S otázkou rozsahu pravomocí Unie souvisí tzv. klauzule flexibility upravena v článku 352 SFEU. Ta umožňuje přijmout na unijní úrovni nezbytná opatření i tehdy, pokud k tomu sama Smlouva neposkytuje explicitní zmocnění. Do Lisabonské smlouvy bylo možné tento postup uplatnit pouze k dosažení cílů a fungování vnitřního trhu. Nově je tento postup rozšířen i na oblast ostatních politik.</w:t>
      </w:r>
      <w:r w:rsidR="00115EB0">
        <w:rPr>
          <w:rStyle w:val="FootnoteReference"/>
          <w:rFonts w:ascii="Times New Roman" w:hAnsi="Times New Roman" w:cs="Times New Roman"/>
        </w:rPr>
        <w:footnoteReference w:id="58"/>
      </w:r>
      <w:r w:rsidR="00115EB0">
        <w:rPr>
          <w:rFonts w:ascii="Times New Roman" w:hAnsi="Times New Roman" w:cs="Times New Roman"/>
        </w:rPr>
        <w:t xml:space="preserve"> </w:t>
      </w:r>
      <w:r w:rsidR="00F64D1C" w:rsidRPr="00115EB0">
        <w:rPr>
          <w:rFonts w:ascii="Times New Roman" w:hAnsi="Times New Roman" w:cs="Times New Roman"/>
        </w:rPr>
        <w:t xml:space="preserve">Pro využití klauzule flexibility je nutné dodržet striktní podmínky, které jsou: jednomyslnost při přijímání takového opatření v Radě, souhlas EP, kontrola ze strany národních </w:t>
      </w:r>
      <w:r w:rsidR="00F64D1C" w:rsidRPr="00115EB0">
        <w:rPr>
          <w:rFonts w:ascii="Times New Roman" w:hAnsi="Times New Roman" w:cs="Times New Roman"/>
        </w:rPr>
        <w:lastRenderedPageBreak/>
        <w:t>parlamentů, nezbytnost daného opatření a neexistence jiných použitelných pravomocí Unie.</w:t>
      </w:r>
      <w:r w:rsidR="00115EB0">
        <w:rPr>
          <w:rStyle w:val="FootnoteReference"/>
          <w:rFonts w:ascii="Times New Roman" w:hAnsi="Times New Roman" w:cs="Times New Roman"/>
        </w:rPr>
        <w:footnoteReference w:id="59"/>
      </w:r>
      <w:r w:rsidR="009E796F" w:rsidRPr="009E796F">
        <w:rPr>
          <w:rFonts w:ascii="Times New Roman" w:hAnsi="Times New Roman" w:cs="Times New Roman"/>
          <w:sz w:val="20"/>
          <w:szCs w:val="20"/>
        </w:rPr>
        <w:t xml:space="preserve"> </w:t>
      </w:r>
    </w:p>
    <w:p w14:paraId="688F0D65" w14:textId="77777777" w:rsidR="002F2DF1" w:rsidRPr="00C4163F" w:rsidRDefault="00544A2A" w:rsidP="004E65D0">
      <w:pPr>
        <w:spacing w:line="360" w:lineRule="auto"/>
        <w:jc w:val="both"/>
        <w:rPr>
          <w:rFonts w:ascii="Times New Roman" w:hAnsi="Times New Roman" w:cs="Times New Roman"/>
        </w:rPr>
      </w:pPr>
      <w:r w:rsidRPr="00C4163F">
        <w:rPr>
          <w:rFonts w:ascii="Times New Roman" w:hAnsi="Times New Roman" w:cs="Times New Roman"/>
        </w:rPr>
        <w:tab/>
      </w:r>
    </w:p>
    <w:p w14:paraId="5301B9F4" w14:textId="77777777" w:rsidR="00C14365" w:rsidRPr="00C4163F" w:rsidRDefault="009F7FDD" w:rsidP="009F7FDD">
      <w:pPr>
        <w:pStyle w:val="Heading2"/>
      </w:pPr>
      <w:bookmarkStart w:id="15" w:name="_Toc361013201"/>
      <w:r>
        <w:t xml:space="preserve">3.5 </w:t>
      </w:r>
      <w:r w:rsidR="00AD1E1E" w:rsidRPr="00C4163F">
        <w:t>Pravomoc v oblasti vnějších vztahů</w:t>
      </w:r>
      <w:bookmarkEnd w:id="15"/>
    </w:p>
    <w:p w14:paraId="044797EA" w14:textId="77777777" w:rsidR="00C14365" w:rsidRPr="00C4163F" w:rsidRDefault="00F539EB" w:rsidP="004E65D0">
      <w:pPr>
        <w:spacing w:line="360" w:lineRule="auto"/>
        <w:jc w:val="both"/>
        <w:rPr>
          <w:rFonts w:ascii="Times New Roman" w:hAnsi="Times New Roman" w:cs="Times New Roman"/>
        </w:rPr>
      </w:pPr>
      <w:r w:rsidRPr="00C4163F">
        <w:rPr>
          <w:rFonts w:ascii="Times New Roman" w:hAnsi="Times New Roman" w:cs="Times New Roman"/>
        </w:rPr>
        <w:tab/>
      </w:r>
      <w:r w:rsidR="005F0779" w:rsidRPr="00986E07">
        <w:rPr>
          <w:rFonts w:ascii="Times New Roman" w:hAnsi="Times New Roman" w:cs="Times New Roman"/>
        </w:rPr>
        <w:t>S výjimkou smluv spadajících výlučně do oblasti SZBP je EP zapojen</w:t>
      </w:r>
      <w:r w:rsidR="00835506" w:rsidRPr="00986E07">
        <w:rPr>
          <w:rFonts w:ascii="Times New Roman" w:hAnsi="Times New Roman" w:cs="Times New Roman"/>
        </w:rPr>
        <w:t xml:space="preserve"> také</w:t>
      </w:r>
      <w:r w:rsidR="005F0779" w:rsidRPr="00986E07">
        <w:rPr>
          <w:rFonts w:ascii="Times New Roman" w:hAnsi="Times New Roman" w:cs="Times New Roman"/>
        </w:rPr>
        <w:t xml:space="preserve"> do sjednávání smluv EU. Souhlas EP je vyžadován, jde-li o dohody o přidružení, dohodu o přistoupení Unie k Evropské úmluvě o ochraně lidských práv a základních svobod, dohody, které vytvářejí nový institucionální rámec zavedením postupů </w:t>
      </w:r>
      <w:r w:rsidR="00C77612" w:rsidRPr="00986E07">
        <w:rPr>
          <w:rFonts w:ascii="Times New Roman" w:hAnsi="Times New Roman" w:cs="Times New Roman"/>
        </w:rPr>
        <w:t>spolupráce</w:t>
      </w:r>
      <w:r w:rsidR="005F0779" w:rsidRPr="00986E07">
        <w:rPr>
          <w:rFonts w:ascii="Times New Roman" w:hAnsi="Times New Roman" w:cs="Times New Roman"/>
        </w:rPr>
        <w:t>, a dohody, které mají významný dopa</w:t>
      </w:r>
      <w:r w:rsidR="00C04039" w:rsidRPr="00986E07">
        <w:rPr>
          <w:rFonts w:ascii="Times New Roman" w:hAnsi="Times New Roman" w:cs="Times New Roman"/>
        </w:rPr>
        <w:t>d na rozpočet unie. Dále je sou</w:t>
      </w:r>
      <w:r w:rsidR="005F0779" w:rsidRPr="00986E07">
        <w:rPr>
          <w:rFonts w:ascii="Times New Roman" w:hAnsi="Times New Roman" w:cs="Times New Roman"/>
        </w:rPr>
        <w:t>hlasu EP</w:t>
      </w:r>
      <w:r w:rsidR="00054571" w:rsidRPr="00986E07">
        <w:rPr>
          <w:rFonts w:ascii="Times New Roman" w:hAnsi="Times New Roman" w:cs="Times New Roman"/>
        </w:rPr>
        <w:t xml:space="preserve"> také zapotřebí v případě</w:t>
      </w:r>
      <w:r w:rsidR="005F0779" w:rsidRPr="00986E07">
        <w:rPr>
          <w:rFonts w:ascii="Times New Roman" w:hAnsi="Times New Roman" w:cs="Times New Roman"/>
        </w:rPr>
        <w:t xml:space="preserve"> dohod v oblastech, kde se uplatňuje řádný legislativní postup nebo kde zvlá</w:t>
      </w:r>
      <w:r w:rsidR="00C04039" w:rsidRPr="00986E07">
        <w:rPr>
          <w:rFonts w:ascii="Times New Roman" w:hAnsi="Times New Roman" w:cs="Times New Roman"/>
        </w:rPr>
        <w:t>štní legislativní postup vyžadu</w:t>
      </w:r>
      <w:r w:rsidR="005F0779" w:rsidRPr="00986E07">
        <w:rPr>
          <w:rFonts w:ascii="Times New Roman" w:hAnsi="Times New Roman" w:cs="Times New Roman"/>
        </w:rPr>
        <w:t>j</w:t>
      </w:r>
      <w:r w:rsidR="00C04039" w:rsidRPr="00986E07">
        <w:rPr>
          <w:rFonts w:ascii="Times New Roman" w:hAnsi="Times New Roman" w:cs="Times New Roman"/>
        </w:rPr>
        <w:t>e souhlas EP. Ve zbývajících</w:t>
      </w:r>
      <w:r w:rsidR="005F0779" w:rsidRPr="00986E07">
        <w:rPr>
          <w:rFonts w:ascii="Times New Roman" w:hAnsi="Times New Roman" w:cs="Times New Roman"/>
        </w:rPr>
        <w:t xml:space="preserve"> případech je EP </w:t>
      </w:r>
      <w:r w:rsidR="00C77612" w:rsidRPr="00986E07">
        <w:rPr>
          <w:rFonts w:ascii="Times New Roman" w:hAnsi="Times New Roman" w:cs="Times New Roman"/>
        </w:rPr>
        <w:t>konzultován</w:t>
      </w:r>
      <w:r w:rsidR="005F0779" w:rsidRPr="00986E07">
        <w:rPr>
          <w:rFonts w:ascii="Times New Roman" w:hAnsi="Times New Roman" w:cs="Times New Roman"/>
        </w:rPr>
        <w:t>.</w:t>
      </w:r>
      <w:r w:rsidR="00986E07">
        <w:rPr>
          <w:rFonts w:ascii="Times New Roman" w:hAnsi="Times New Roman" w:cs="Times New Roman"/>
        </w:rPr>
        <w:t xml:space="preserve"> Lisabonská smlouva dále v článku 218 odst. 10 SFEU stanovila informační povinnost vůči EP týkající se průběhu vyjednávání mezinárodní smlouvy ve všech </w:t>
      </w:r>
      <w:r w:rsidR="00256105">
        <w:rPr>
          <w:rFonts w:ascii="Times New Roman" w:hAnsi="Times New Roman" w:cs="Times New Roman"/>
        </w:rPr>
        <w:t>etapách</w:t>
      </w:r>
      <w:r w:rsidR="00986E07">
        <w:rPr>
          <w:rFonts w:ascii="Times New Roman" w:hAnsi="Times New Roman" w:cs="Times New Roman"/>
        </w:rPr>
        <w:t xml:space="preserve"> tohoto postupu.</w:t>
      </w:r>
      <w:r w:rsidR="00C04039" w:rsidRPr="00C4163F">
        <w:rPr>
          <w:rStyle w:val="FootnoteReference"/>
          <w:rFonts w:ascii="Times New Roman" w:hAnsi="Times New Roman" w:cs="Times New Roman"/>
        </w:rPr>
        <w:footnoteReference w:id="60"/>
      </w:r>
      <w:r w:rsidR="00C2308F" w:rsidRPr="00C4163F">
        <w:rPr>
          <w:rFonts w:ascii="Times New Roman" w:hAnsi="Times New Roman" w:cs="Times New Roman"/>
        </w:rPr>
        <w:t xml:space="preserve"> </w:t>
      </w:r>
      <w:r w:rsidR="00635804">
        <w:rPr>
          <w:rFonts w:ascii="Times New Roman" w:hAnsi="Times New Roman" w:cs="Times New Roman"/>
        </w:rPr>
        <w:t xml:space="preserve">Jako příklad využití této </w:t>
      </w:r>
      <w:r w:rsidR="008A0E1D">
        <w:rPr>
          <w:rFonts w:ascii="Times New Roman" w:hAnsi="Times New Roman" w:cs="Times New Roman"/>
        </w:rPr>
        <w:t>pravomoci</w:t>
      </w:r>
      <w:r w:rsidR="00635804">
        <w:rPr>
          <w:rFonts w:ascii="Times New Roman" w:hAnsi="Times New Roman" w:cs="Times New Roman"/>
        </w:rPr>
        <w:t xml:space="preserve"> mohu uvést odmítnutí obchodní dohody proti padělání (ACTA). Parlament tak poprvé využil pravomoci odmítnout mezinárodní obchodní dohodu.</w:t>
      </w:r>
      <w:r w:rsidR="00635804">
        <w:rPr>
          <w:rStyle w:val="FootnoteReference"/>
          <w:rFonts w:ascii="Times New Roman" w:hAnsi="Times New Roman" w:cs="Times New Roman"/>
        </w:rPr>
        <w:footnoteReference w:id="61"/>
      </w:r>
    </w:p>
    <w:p w14:paraId="499BB06B" w14:textId="77777777" w:rsidR="002B0501" w:rsidRPr="002836FD" w:rsidRDefault="002112BD" w:rsidP="002B0501">
      <w:pPr>
        <w:spacing w:line="360" w:lineRule="auto"/>
        <w:jc w:val="both"/>
        <w:rPr>
          <w:rFonts w:ascii="Times New Roman" w:hAnsi="Times New Roman" w:cs="Times New Roman"/>
        </w:rPr>
      </w:pPr>
      <w:r w:rsidRPr="00C4163F">
        <w:rPr>
          <w:rFonts w:ascii="Times New Roman" w:hAnsi="Times New Roman" w:cs="Times New Roman"/>
        </w:rPr>
        <w:tab/>
      </w:r>
      <w:r w:rsidR="00ED346A" w:rsidRPr="002836FD">
        <w:rPr>
          <w:rFonts w:ascii="Times New Roman" w:hAnsi="Times New Roman" w:cs="Times New Roman"/>
        </w:rPr>
        <w:t>Dále je d</w:t>
      </w:r>
      <w:r w:rsidRPr="002836FD">
        <w:rPr>
          <w:rFonts w:ascii="Times New Roman" w:hAnsi="Times New Roman" w:cs="Times New Roman"/>
        </w:rPr>
        <w:t>le článku 49 SEU je potřeba nadpoloviční většiny hlasů všech poslanců Parlamentu k</w:t>
      </w:r>
      <w:r w:rsidR="00ED346A" w:rsidRPr="002836FD">
        <w:rPr>
          <w:rFonts w:ascii="Times New Roman" w:hAnsi="Times New Roman" w:cs="Times New Roman"/>
        </w:rPr>
        <w:t> přijetí členství dalšího státu a s</w:t>
      </w:r>
      <w:r w:rsidR="002B0501" w:rsidRPr="002836FD">
        <w:rPr>
          <w:rFonts w:ascii="Times New Roman" w:hAnsi="Times New Roman" w:cs="Times New Roman"/>
        </w:rPr>
        <w:t xml:space="preserve">ouhlas je </w:t>
      </w:r>
      <w:r w:rsidR="005C6576" w:rsidRPr="002836FD">
        <w:rPr>
          <w:rFonts w:ascii="Times New Roman" w:hAnsi="Times New Roman" w:cs="Times New Roman"/>
        </w:rPr>
        <w:t xml:space="preserve">dle článku 50 také </w:t>
      </w:r>
      <w:r w:rsidR="002B0501" w:rsidRPr="002836FD">
        <w:rPr>
          <w:rFonts w:ascii="Times New Roman" w:hAnsi="Times New Roman" w:cs="Times New Roman"/>
        </w:rPr>
        <w:t>nutný v otázce dohody o podmínkách vystoupení členského státu z Unie.</w:t>
      </w:r>
      <w:r w:rsidR="005C6576" w:rsidRPr="002836FD">
        <w:rPr>
          <w:rStyle w:val="FootnoteReference"/>
          <w:rFonts w:ascii="Times New Roman" w:hAnsi="Times New Roman" w:cs="Times New Roman"/>
        </w:rPr>
        <w:footnoteReference w:id="62"/>
      </w:r>
      <w:r w:rsidR="005C6576" w:rsidRPr="002836FD">
        <w:rPr>
          <w:rFonts w:ascii="Times New Roman" w:hAnsi="Times New Roman" w:cs="Times New Roman"/>
        </w:rPr>
        <w:t xml:space="preserve"> </w:t>
      </w:r>
      <w:r w:rsidR="003E121F" w:rsidRPr="002836FD">
        <w:rPr>
          <w:rFonts w:ascii="Times New Roman" w:hAnsi="Times New Roman" w:cs="Times New Roman"/>
        </w:rPr>
        <w:t xml:space="preserve">Vzhledem k ukončení členství Spojeného království v EU (tzv. brexit) </w:t>
      </w:r>
      <w:r w:rsidR="008A0E1D">
        <w:rPr>
          <w:rFonts w:ascii="Times New Roman" w:hAnsi="Times New Roman" w:cs="Times New Roman"/>
        </w:rPr>
        <w:t xml:space="preserve">dojde poprvé k hlasování Parlamentu o </w:t>
      </w:r>
      <w:r w:rsidR="003E121F" w:rsidRPr="002836FD">
        <w:rPr>
          <w:rFonts w:ascii="Times New Roman" w:hAnsi="Times New Roman" w:cs="Times New Roman"/>
        </w:rPr>
        <w:t>vystoupe</w:t>
      </w:r>
      <w:r w:rsidR="008A0E1D">
        <w:rPr>
          <w:rFonts w:ascii="Times New Roman" w:hAnsi="Times New Roman" w:cs="Times New Roman"/>
        </w:rPr>
        <w:t xml:space="preserve">ní členského státu z Unie a pokládám tudíž </w:t>
      </w:r>
      <w:r w:rsidR="003E121F" w:rsidRPr="002836FD">
        <w:rPr>
          <w:rFonts w:ascii="Times New Roman" w:hAnsi="Times New Roman" w:cs="Times New Roman"/>
        </w:rPr>
        <w:t xml:space="preserve">za důležité tuto problematiku trochu více přiblížit. </w:t>
      </w:r>
    </w:p>
    <w:p w14:paraId="74CBCC7D" w14:textId="77777777" w:rsidR="00477376" w:rsidRDefault="003E121F" w:rsidP="007D1F0B">
      <w:pPr>
        <w:spacing w:line="360" w:lineRule="auto"/>
        <w:jc w:val="both"/>
        <w:rPr>
          <w:rFonts w:ascii="Times New Roman" w:hAnsi="Times New Roman" w:cs="Times New Roman"/>
        </w:rPr>
        <w:sectPr w:rsidR="00477376" w:rsidSect="00971045">
          <w:pgSz w:w="11900" w:h="16840"/>
          <w:pgMar w:top="1440" w:right="1797" w:bottom="1440" w:left="1797" w:header="709" w:footer="709" w:gutter="0"/>
          <w:cols w:space="708"/>
          <w:docGrid w:linePitch="360"/>
        </w:sectPr>
      </w:pPr>
      <w:r w:rsidRPr="00C4163F">
        <w:rPr>
          <w:rFonts w:ascii="Times New Roman" w:hAnsi="Times New Roman" w:cs="Times New Roman"/>
        </w:rPr>
        <w:tab/>
      </w:r>
      <w:r w:rsidRPr="00206752">
        <w:rPr>
          <w:rFonts w:ascii="Times New Roman" w:hAnsi="Times New Roman" w:cs="Times New Roman"/>
        </w:rPr>
        <w:t xml:space="preserve">Lisabonská smlouva ponechává možnost vystoupení z EU na rozhodnutí </w:t>
      </w:r>
      <w:r w:rsidR="00C77612" w:rsidRPr="00206752">
        <w:rPr>
          <w:rFonts w:ascii="Times New Roman" w:hAnsi="Times New Roman" w:cs="Times New Roman"/>
        </w:rPr>
        <w:t>vystupujícího</w:t>
      </w:r>
      <w:r w:rsidRPr="00206752">
        <w:rPr>
          <w:rFonts w:ascii="Times New Roman" w:hAnsi="Times New Roman" w:cs="Times New Roman"/>
        </w:rPr>
        <w:t xml:space="preserve"> státu. V souladu s článkem 50, členský stát, který se rozhodne vystoupit, oznámí svůj záměr Evropské radě a následně Unie uzavře s tímto státem dohodu o podmínkách jeho vystoupení. Jménem Unie tuto smlouvu uzavře Rada, která rozhoduje kvalifikovanou vě</w:t>
      </w:r>
      <w:r w:rsidR="008969AF">
        <w:rPr>
          <w:rFonts w:ascii="Times New Roman" w:hAnsi="Times New Roman" w:cs="Times New Roman"/>
        </w:rPr>
        <w:t>tšinou po obdržení souhlasu EP.</w:t>
      </w:r>
      <w:r w:rsidR="007D1F0B" w:rsidRPr="00206752">
        <w:rPr>
          <w:rFonts w:ascii="Times New Roman" w:hAnsi="Times New Roman" w:cs="Times New Roman"/>
        </w:rPr>
        <w:t xml:space="preserve"> Smlouvy přestávají být pro dotyčný stát použitelné dnem vstupu dohody o vystoupení v platnost, nebo </w:t>
      </w:r>
      <w:r w:rsidR="007D1F0B" w:rsidRPr="00206752">
        <w:rPr>
          <w:rFonts w:ascii="Times New Roman" w:hAnsi="Times New Roman" w:cs="Times New Roman"/>
        </w:rPr>
        <w:lastRenderedPageBreak/>
        <w:t>nedojde-li k tomu, dva roky po oznámení, nerozhodne-li Evropská rada jednomyslně po dohodě s dotyčným členským st</w:t>
      </w:r>
      <w:r w:rsidR="008969AF">
        <w:rPr>
          <w:rFonts w:ascii="Times New Roman" w:hAnsi="Times New Roman" w:cs="Times New Roman"/>
        </w:rPr>
        <w:t xml:space="preserve">átem o prodloužení této lhůty. </w:t>
      </w:r>
      <w:r w:rsidR="007D1F0B" w:rsidRPr="00206752">
        <w:rPr>
          <w:rFonts w:ascii="Times New Roman" w:hAnsi="Times New Roman" w:cs="Times New Roman"/>
        </w:rPr>
        <w:t>Pokud stát, který z Unie vystoupil, požádá o nové přistoupení, podléhá tato žádost postupu, který je stanoven SEU pro nově přistupující stát.</w:t>
      </w:r>
      <w:r w:rsidR="007D1F0B" w:rsidRPr="00206752">
        <w:rPr>
          <w:rStyle w:val="FootnoteReference"/>
          <w:rFonts w:ascii="Times New Roman" w:hAnsi="Times New Roman" w:cs="Times New Roman"/>
        </w:rPr>
        <w:footnoteReference w:id="63"/>
      </w:r>
    </w:p>
    <w:p w14:paraId="4970CC86" w14:textId="77777777" w:rsidR="00A37B01" w:rsidRPr="00C4163F" w:rsidRDefault="009F7FDD" w:rsidP="009F7FDD">
      <w:pPr>
        <w:pStyle w:val="Heading1"/>
      </w:pPr>
      <w:bookmarkStart w:id="16" w:name="_Toc361013202"/>
      <w:r>
        <w:lastRenderedPageBreak/>
        <w:t>4</w:t>
      </w:r>
      <w:r w:rsidR="00A37B01" w:rsidRPr="00C4163F">
        <w:t xml:space="preserve">. </w:t>
      </w:r>
      <w:r w:rsidR="007607B9" w:rsidRPr="00C4163F">
        <w:t>Vnitrostátní</w:t>
      </w:r>
      <w:r w:rsidR="00A37B01" w:rsidRPr="00C4163F">
        <w:t xml:space="preserve"> parlamenty ve světle Lisabonské smlouvy</w:t>
      </w:r>
      <w:bookmarkEnd w:id="16"/>
    </w:p>
    <w:p w14:paraId="076306ED" w14:textId="77777777" w:rsidR="00941D51" w:rsidRPr="00C4163F" w:rsidRDefault="00941D51" w:rsidP="004E65D0">
      <w:pPr>
        <w:spacing w:line="360" w:lineRule="auto"/>
        <w:jc w:val="both"/>
        <w:rPr>
          <w:rFonts w:ascii="Times New Roman" w:hAnsi="Times New Roman" w:cs="Times New Roman"/>
          <w:b/>
        </w:rPr>
      </w:pPr>
    </w:p>
    <w:p w14:paraId="7D0D6831" w14:textId="77777777" w:rsidR="002F2DF1" w:rsidRPr="00C4163F" w:rsidRDefault="007A7457" w:rsidP="004E65D0">
      <w:pPr>
        <w:spacing w:line="360" w:lineRule="auto"/>
        <w:jc w:val="both"/>
        <w:rPr>
          <w:rFonts w:ascii="Times New Roman" w:hAnsi="Times New Roman" w:cs="Times New Roman"/>
        </w:rPr>
      </w:pPr>
      <w:r w:rsidRPr="00C4163F">
        <w:rPr>
          <w:rFonts w:ascii="Times New Roman" w:hAnsi="Times New Roman" w:cs="Times New Roman"/>
        </w:rPr>
        <w:tab/>
      </w:r>
      <w:r w:rsidRPr="00C7708A">
        <w:rPr>
          <w:rFonts w:ascii="Times New Roman" w:hAnsi="Times New Roman" w:cs="Times New Roman"/>
        </w:rPr>
        <w:t>Stejně jako role EP, tak i role národních parlamentů v EU s</w:t>
      </w:r>
      <w:r w:rsidR="00D26526" w:rsidRPr="00C7708A">
        <w:rPr>
          <w:rFonts w:ascii="Times New Roman" w:hAnsi="Times New Roman" w:cs="Times New Roman"/>
        </w:rPr>
        <w:t xml:space="preserve">e v průběhu vývoje </w:t>
      </w:r>
      <w:r w:rsidR="00B634F7" w:rsidRPr="00C7708A">
        <w:rPr>
          <w:rFonts w:ascii="Times New Roman" w:hAnsi="Times New Roman" w:cs="Times New Roman"/>
        </w:rPr>
        <w:t xml:space="preserve">razantně </w:t>
      </w:r>
      <w:r w:rsidR="00D26526" w:rsidRPr="00C7708A">
        <w:rPr>
          <w:rFonts w:ascii="Times New Roman" w:hAnsi="Times New Roman" w:cs="Times New Roman"/>
        </w:rPr>
        <w:t xml:space="preserve">měnila. </w:t>
      </w:r>
      <w:r w:rsidR="00FD0D67" w:rsidRPr="00C7708A">
        <w:rPr>
          <w:rFonts w:ascii="Times New Roman" w:hAnsi="Times New Roman" w:cs="Times New Roman"/>
        </w:rPr>
        <w:t xml:space="preserve">Vývoj těchto dvou institucí však zdaleka nešel ruku v ruce. Až do prvních přímých voleb do EP v roce 1979 byl každý poslanec EP zároveň poslancem svého národního parlamentu, což znamenalo, že otázka role národních parlamentů v unijních záležitostech nebyla </w:t>
      </w:r>
      <w:r w:rsidR="00B634F7" w:rsidRPr="00C7708A">
        <w:rPr>
          <w:rFonts w:ascii="Times New Roman" w:hAnsi="Times New Roman" w:cs="Times New Roman"/>
        </w:rPr>
        <w:t xml:space="preserve">příliš </w:t>
      </w:r>
      <w:r w:rsidR="00C77612" w:rsidRPr="00C7708A">
        <w:rPr>
          <w:rFonts w:ascii="Times New Roman" w:hAnsi="Times New Roman" w:cs="Times New Roman"/>
        </w:rPr>
        <w:t>rozebírána</w:t>
      </w:r>
      <w:r w:rsidR="00FD0D67" w:rsidRPr="00C7708A">
        <w:rPr>
          <w:rFonts w:ascii="Times New Roman" w:hAnsi="Times New Roman" w:cs="Times New Roman"/>
        </w:rPr>
        <w:t xml:space="preserve">. </w:t>
      </w:r>
      <w:r w:rsidR="00A44A87" w:rsidRPr="00C7708A">
        <w:rPr>
          <w:rFonts w:ascii="Times New Roman" w:hAnsi="Times New Roman" w:cs="Times New Roman"/>
        </w:rPr>
        <w:t xml:space="preserve">Od roku 1979, kdy poslanci Parlamentu </w:t>
      </w:r>
      <w:r w:rsidR="00C7708A" w:rsidRPr="00C7708A">
        <w:rPr>
          <w:rFonts w:ascii="Times New Roman" w:hAnsi="Times New Roman" w:cs="Times New Roman"/>
        </w:rPr>
        <w:t>začali být</w:t>
      </w:r>
      <w:r w:rsidR="00A44A87" w:rsidRPr="00C7708A">
        <w:rPr>
          <w:rFonts w:ascii="Times New Roman" w:hAnsi="Times New Roman" w:cs="Times New Roman"/>
        </w:rPr>
        <w:t xml:space="preserve"> zcela nezávislí na národních parlamentech</w:t>
      </w:r>
      <w:r w:rsidR="00C7708A" w:rsidRPr="00C7708A">
        <w:rPr>
          <w:rFonts w:ascii="Times New Roman" w:hAnsi="Times New Roman" w:cs="Times New Roman"/>
        </w:rPr>
        <w:t>,</w:t>
      </w:r>
      <w:r w:rsidR="00A44A87" w:rsidRPr="00C7708A">
        <w:rPr>
          <w:rFonts w:ascii="Times New Roman" w:hAnsi="Times New Roman" w:cs="Times New Roman"/>
        </w:rPr>
        <w:t xml:space="preserve"> se začalo stále více debatovat o úloze národních parlamentů členských zemí v EU.</w:t>
      </w:r>
      <w:r w:rsidR="00DF2AD0" w:rsidRPr="00C7708A">
        <w:rPr>
          <w:rStyle w:val="FootnoteReference"/>
          <w:rFonts w:ascii="Times New Roman" w:hAnsi="Times New Roman" w:cs="Times New Roman"/>
        </w:rPr>
        <w:footnoteReference w:id="64"/>
      </w:r>
    </w:p>
    <w:p w14:paraId="0663258D" w14:textId="77777777" w:rsidR="00CD5724" w:rsidRPr="00672DF4" w:rsidRDefault="00D26526" w:rsidP="004E65D0">
      <w:pPr>
        <w:spacing w:line="360" w:lineRule="auto"/>
        <w:jc w:val="both"/>
        <w:rPr>
          <w:rFonts w:ascii="Times New Roman" w:hAnsi="Times New Roman" w:cs="Times New Roman"/>
        </w:rPr>
      </w:pPr>
      <w:r w:rsidRPr="00C4163F">
        <w:rPr>
          <w:rFonts w:ascii="Times New Roman" w:hAnsi="Times New Roman" w:cs="Times New Roman"/>
        </w:rPr>
        <w:tab/>
      </w:r>
      <w:r w:rsidRPr="00672DF4">
        <w:rPr>
          <w:rFonts w:ascii="Times New Roman" w:hAnsi="Times New Roman" w:cs="Times New Roman"/>
        </w:rPr>
        <w:t xml:space="preserve">Významný mezník </w:t>
      </w:r>
      <w:r w:rsidR="000E3C08" w:rsidRPr="00672DF4">
        <w:rPr>
          <w:rFonts w:ascii="Times New Roman" w:hAnsi="Times New Roman" w:cs="Times New Roman"/>
        </w:rPr>
        <w:t xml:space="preserve">pro národní parlamenty </w:t>
      </w:r>
      <w:r w:rsidR="00593CD3" w:rsidRPr="00672DF4">
        <w:rPr>
          <w:rFonts w:ascii="Times New Roman" w:hAnsi="Times New Roman" w:cs="Times New Roman"/>
        </w:rPr>
        <w:t>přinesla Maastrichtská smlouva.</w:t>
      </w:r>
      <w:r w:rsidR="000E3C08" w:rsidRPr="00672DF4">
        <w:rPr>
          <w:rFonts w:ascii="Times New Roman" w:hAnsi="Times New Roman" w:cs="Times New Roman"/>
        </w:rPr>
        <w:t xml:space="preserve"> V této smlouvě byla zakotvena </w:t>
      </w:r>
      <w:r w:rsidR="00EE6624" w:rsidRPr="00672DF4">
        <w:rPr>
          <w:rFonts w:ascii="Times New Roman" w:hAnsi="Times New Roman" w:cs="Times New Roman"/>
        </w:rPr>
        <w:t>v článku 3b</w:t>
      </w:r>
      <w:r w:rsidR="00B84EE6" w:rsidRPr="00672DF4">
        <w:rPr>
          <w:rFonts w:ascii="Times New Roman" w:hAnsi="Times New Roman" w:cs="Times New Roman"/>
        </w:rPr>
        <w:t xml:space="preserve"> </w:t>
      </w:r>
      <w:r w:rsidR="000E3C08" w:rsidRPr="00672DF4">
        <w:rPr>
          <w:rFonts w:ascii="Times New Roman" w:hAnsi="Times New Roman" w:cs="Times New Roman"/>
        </w:rPr>
        <w:t>zásada tzv. principu subsidiarity a proporcionality</w:t>
      </w:r>
      <w:r w:rsidR="00B84EE6" w:rsidRPr="00672DF4">
        <w:rPr>
          <w:rFonts w:ascii="Times New Roman" w:hAnsi="Times New Roman" w:cs="Times New Roman"/>
        </w:rPr>
        <w:t xml:space="preserve"> (viz dále)</w:t>
      </w:r>
      <w:r w:rsidR="000E3C08" w:rsidRPr="00672DF4">
        <w:rPr>
          <w:rFonts w:ascii="Times New Roman" w:hAnsi="Times New Roman" w:cs="Times New Roman"/>
        </w:rPr>
        <w:t>.</w:t>
      </w:r>
      <w:r w:rsidR="00B84EE6" w:rsidRPr="00672DF4">
        <w:rPr>
          <w:rFonts w:ascii="Times New Roman" w:hAnsi="Times New Roman" w:cs="Times New Roman"/>
        </w:rPr>
        <w:t xml:space="preserve"> </w:t>
      </w:r>
      <w:r w:rsidR="00CD5724" w:rsidRPr="00672DF4">
        <w:rPr>
          <w:rFonts w:ascii="Times New Roman" w:hAnsi="Times New Roman" w:cs="Times New Roman"/>
        </w:rPr>
        <w:t xml:space="preserve">K Maastrichtské smlouvě </w:t>
      </w:r>
      <w:r w:rsidR="00D46D2B" w:rsidRPr="00672DF4">
        <w:rPr>
          <w:rFonts w:ascii="Times New Roman" w:hAnsi="Times New Roman" w:cs="Times New Roman"/>
        </w:rPr>
        <w:t xml:space="preserve">byla </w:t>
      </w:r>
      <w:r w:rsidR="00672DF4" w:rsidRPr="00672DF4">
        <w:rPr>
          <w:rFonts w:ascii="Times New Roman" w:hAnsi="Times New Roman" w:cs="Times New Roman"/>
        </w:rPr>
        <w:t xml:space="preserve">také </w:t>
      </w:r>
      <w:r w:rsidR="00D46D2B" w:rsidRPr="00672DF4">
        <w:rPr>
          <w:rFonts w:ascii="Times New Roman" w:hAnsi="Times New Roman" w:cs="Times New Roman"/>
        </w:rPr>
        <w:t>připojena Deklarace</w:t>
      </w:r>
      <w:r w:rsidR="00083A07" w:rsidRPr="00672DF4">
        <w:rPr>
          <w:rFonts w:ascii="Times New Roman" w:hAnsi="Times New Roman" w:cs="Times New Roman"/>
        </w:rPr>
        <w:t xml:space="preserve"> o úloze národních parlamentů v EU, která vyzdvihla důležitost zapojení národních parlamentů do evropské agendy. V této deklaraci byl kladen důraz na vlády</w:t>
      </w:r>
      <w:r w:rsidR="00672DF4" w:rsidRPr="00672DF4">
        <w:rPr>
          <w:rFonts w:ascii="Times New Roman" w:hAnsi="Times New Roman" w:cs="Times New Roman"/>
        </w:rPr>
        <w:t xml:space="preserve"> jednotlivých členských států</w:t>
      </w:r>
      <w:r w:rsidR="00083A07" w:rsidRPr="00672DF4">
        <w:rPr>
          <w:rFonts w:ascii="Times New Roman" w:hAnsi="Times New Roman" w:cs="Times New Roman"/>
        </w:rPr>
        <w:t>, aby zajistily včasné předložení návrhů Komise národním parlamentům.</w:t>
      </w:r>
      <w:r w:rsidR="00083A07" w:rsidRPr="00672DF4">
        <w:rPr>
          <w:rStyle w:val="FootnoteReference"/>
          <w:rFonts w:ascii="Times New Roman" w:hAnsi="Times New Roman" w:cs="Times New Roman"/>
        </w:rPr>
        <w:footnoteReference w:id="65"/>
      </w:r>
    </w:p>
    <w:p w14:paraId="24A44E8B" w14:textId="77777777" w:rsidR="004E65D0" w:rsidRPr="00C4163F" w:rsidRDefault="00CD5724" w:rsidP="004E65D0">
      <w:pPr>
        <w:spacing w:line="360" w:lineRule="auto"/>
        <w:jc w:val="both"/>
        <w:rPr>
          <w:rFonts w:ascii="Times New Roman" w:hAnsi="Times New Roman" w:cs="Times New Roman"/>
        </w:rPr>
      </w:pPr>
      <w:r w:rsidRPr="00672DF4">
        <w:rPr>
          <w:rFonts w:ascii="Times New Roman" w:hAnsi="Times New Roman" w:cs="Times New Roman"/>
        </w:rPr>
        <w:tab/>
        <w:t xml:space="preserve">Dalším krokem pro národní parlamenty byla Amsterodamská smlouva, ke které byl připojen </w:t>
      </w:r>
      <w:r w:rsidR="00B91E78" w:rsidRPr="00672DF4">
        <w:rPr>
          <w:rFonts w:ascii="Times New Roman" w:hAnsi="Times New Roman" w:cs="Times New Roman"/>
        </w:rPr>
        <w:t xml:space="preserve">Protokol č. 9 </w:t>
      </w:r>
      <w:r w:rsidRPr="00672DF4">
        <w:rPr>
          <w:rFonts w:ascii="Times New Roman" w:hAnsi="Times New Roman" w:cs="Times New Roman"/>
        </w:rPr>
        <w:t>o úloze národ</w:t>
      </w:r>
      <w:r w:rsidR="00B91E78" w:rsidRPr="00672DF4">
        <w:rPr>
          <w:rFonts w:ascii="Times New Roman" w:hAnsi="Times New Roman" w:cs="Times New Roman"/>
        </w:rPr>
        <w:t>ních parlamentů v Evropské unii, který stanovoval, že vnitrostátní parlamenty budou o legislativním pro</w:t>
      </w:r>
      <w:r w:rsidR="00CB3C08" w:rsidRPr="00672DF4">
        <w:rPr>
          <w:rFonts w:ascii="Times New Roman" w:hAnsi="Times New Roman" w:cs="Times New Roman"/>
        </w:rPr>
        <w:t>c</w:t>
      </w:r>
      <w:r w:rsidR="00B91E78" w:rsidRPr="00672DF4">
        <w:rPr>
          <w:rFonts w:ascii="Times New Roman" w:hAnsi="Times New Roman" w:cs="Times New Roman"/>
        </w:rPr>
        <w:t>esu informovány. Tento protokol tedy předpokládal předávání legislativních návrh</w:t>
      </w:r>
      <w:r w:rsidR="00EE6624" w:rsidRPr="00672DF4">
        <w:rPr>
          <w:rFonts w:ascii="Times New Roman" w:hAnsi="Times New Roman" w:cs="Times New Roman"/>
        </w:rPr>
        <w:t>ů</w:t>
      </w:r>
      <w:r w:rsidR="00B91E78" w:rsidRPr="00672DF4">
        <w:rPr>
          <w:rFonts w:ascii="Times New Roman" w:hAnsi="Times New Roman" w:cs="Times New Roman"/>
        </w:rPr>
        <w:t xml:space="preserve"> vnitrostátním parlamentům, samotná realizace však zůstávala na vládách členských států.</w:t>
      </w:r>
      <w:r w:rsidRPr="00672DF4">
        <w:rPr>
          <w:rFonts w:ascii="Times New Roman" w:hAnsi="Times New Roman" w:cs="Times New Roman"/>
        </w:rPr>
        <w:t xml:space="preserve"> </w:t>
      </w:r>
      <w:r w:rsidR="00B91E78" w:rsidRPr="00672DF4">
        <w:rPr>
          <w:rFonts w:ascii="Times New Roman" w:hAnsi="Times New Roman" w:cs="Times New Roman"/>
        </w:rPr>
        <w:t>Dále Protokol stanovuje, že vysoké smluvní strany mají na „</w:t>
      </w:r>
      <w:r w:rsidR="00B91E78" w:rsidRPr="00672DF4">
        <w:rPr>
          <w:rFonts w:ascii="Times New Roman" w:hAnsi="Times New Roman" w:cs="Times New Roman"/>
          <w:i/>
        </w:rPr>
        <w:t>paměti, že kontrola vlastních vlád jednotlivými vnitrostátními parlamenty, pokud jde o činnosti Unie, je záležitostí ústavního uspořádání a praxe každého členského státu</w:t>
      </w:r>
      <w:r w:rsidR="00B91E78" w:rsidRPr="00672DF4">
        <w:rPr>
          <w:rFonts w:ascii="Times New Roman" w:hAnsi="Times New Roman" w:cs="Times New Roman"/>
        </w:rPr>
        <w:t>“.</w:t>
      </w:r>
      <w:r w:rsidR="00B91E78" w:rsidRPr="00672DF4">
        <w:rPr>
          <w:rStyle w:val="FootnoteReference"/>
          <w:rFonts w:ascii="Times New Roman" w:hAnsi="Times New Roman" w:cs="Times New Roman"/>
        </w:rPr>
        <w:footnoteReference w:id="66"/>
      </w:r>
    </w:p>
    <w:p w14:paraId="4E65E670" w14:textId="77777777" w:rsidR="00D46D2B" w:rsidRPr="00672DF4" w:rsidRDefault="00FD0D67" w:rsidP="004E65D0">
      <w:pPr>
        <w:spacing w:line="360" w:lineRule="auto"/>
        <w:jc w:val="both"/>
        <w:rPr>
          <w:rFonts w:ascii="Times New Roman" w:hAnsi="Times New Roman" w:cs="Times New Roman"/>
        </w:rPr>
      </w:pPr>
      <w:r w:rsidRPr="00C4163F">
        <w:rPr>
          <w:rFonts w:ascii="Times New Roman" w:hAnsi="Times New Roman" w:cs="Times New Roman"/>
        </w:rPr>
        <w:tab/>
      </w:r>
      <w:r w:rsidR="00672DF4">
        <w:rPr>
          <w:rFonts w:ascii="Times New Roman" w:hAnsi="Times New Roman" w:cs="Times New Roman"/>
        </w:rPr>
        <w:t>Až Lisabonská smlouva přiznala vni</w:t>
      </w:r>
      <w:r w:rsidR="008A0E1D">
        <w:rPr>
          <w:rFonts w:ascii="Times New Roman" w:hAnsi="Times New Roman" w:cs="Times New Roman"/>
        </w:rPr>
        <w:t>trostátním parlamentům pravomoci</w:t>
      </w:r>
      <w:r w:rsidR="00672DF4">
        <w:rPr>
          <w:rFonts w:ascii="Times New Roman" w:hAnsi="Times New Roman" w:cs="Times New Roman"/>
        </w:rPr>
        <w:t xml:space="preserve">, díky kterým se jejich postavení v EU výrazně posílilo. </w:t>
      </w:r>
      <w:r w:rsidRPr="00672DF4">
        <w:rPr>
          <w:rFonts w:ascii="Times New Roman" w:hAnsi="Times New Roman" w:cs="Times New Roman"/>
        </w:rPr>
        <w:t>Lisabonská smlouva jako první smlouva měnící primární právo</w:t>
      </w:r>
      <w:r w:rsidR="00141C7D" w:rsidRPr="00672DF4">
        <w:rPr>
          <w:rFonts w:ascii="Times New Roman" w:hAnsi="Times New Roman" w:cs="Times New Roman"/>
        </w:rPr>
        <w:t xml:space="preserve"> se </w:t>
      </w:r>
      <w:r w:rsidR="00256105" w:rsidRPr="00672DF4">
        <w:rPr>
          <w:rFonts w:ascii="Times New Roman" w:hAnsi="Times New Roman" w:cs="Times New Roman"/>
        </w:rPr>
        <w:t>totiž</w:t>
      </w:r>
      <w:r w:rsidR="00672DF4" w:rsidRPr="00672DF4">
        <w:rPr>
          <w:rFonts w:ascii="Times New Roman" w:hAnsi="Times New Roman" w:cs="Times New Roman"/>
        </w:rPr>
        <w:t xml:space="preserve"> </w:t>
      </w:r>
      <w:r w:rsidR="00141C7D" w:rsidRPr="00672DF4">
        <w:rPr>
          <w:rFonts w:ascii="Times New Roman" w:hAnsi="Times New Roman" w:cs="Times New Roman"/>
        </w:rPr>
        <w:t>neomezuje pouze na zmínění vnitrostátních parlamentů</w:t>
      </w:r>
      <w:r w:rsidR="003F0661" w:rsidRPr="00672DF4">
        <w:rPr>
          <w:rFonts w:ascii="Times New Roman" w:hAnsi="Times New Roman" w:cs="Times New Roman"/>
        </w:rPr>
        <w:t xml:space="preserve"> v připojených protokolech</w:t>
      </w:r>
      <w:r w:rsidR="00141C7D" w:rsidRPr="00672DF4">
        <w:rPr>
          <w:rFonts w:ascii="Times New Roman" w:hAnsi="Times New Roman" w:cs="Times New Roman"/>
        </w:rPr>
        <w:t xml:space="preserve">, nýbrž </w:t>
      </w:r>
      <w:r w:rsidR="003F0661" w:rsidRPr="00672DF4">
        <w:rPr>
          <w:rFonts w:ascii="Times New Roman" w:hAnsi="Times New Roman" w:cs="Times New Roman"/>
        </w:rPr>
        <w:t>nově zavedla odkaz na vnitrostátní parlamenty i v textu Smluv a poskytla jim</w:t>
      </w:r>
      <w:r w:rsidR="00141C7D" w:rsidRPr="00672DF4">
        <w:rPr>
          <w:rFonts w:ascii="Times New Roman" w:hAnsi="Times New Roman" w:cs="Times New Roman"/>
        </w:rPr>
        <w:t xml:space="preserve"> širokou škálu možnosti jak se aktivně </w:t>
      </w:r>
      <w:r w:rsidR="00141C7D" w:rsidRPr="00672DF4">
        <w:rPr>
          <w:rFonts w:ascii="Times New Roman" w:hAnsi="Times New Roman" w:cs="Times New Roman"/>
        </w:rPr>
        <w:lastRenderedPageBreak/>
        <w:t>zapojit do dění v EU a mít také významnou roli v evropské legislativě</w:t>
      </w:r>
      <w:r w:rsidRPr="00672DF4">
        <w:rPr>
          <w:rFonts w:ascii="Times New Roman" w:hAnsi="Times New Roman" w:cs="Times New Roman"/>
        </w:rPr>
        <w:t>.</w:t>
      </w:r>
      <w:r w:rsidR="00141C7D" w:rsidRPr="00672DF4">
        <w:rPr>
          <w:rStyle w:val="FootnoteReference"/>
          <w:rFonts w:ascii="Times New Roman" w:hAnsi="Times New Roman" w:cs="Times New Roman"/>
        </w:rPr>
        <w:footnoteReference w:id="67"/>
      </w:r>
      <w:r w:rsidRPr="00672DF4">
        <w:rPr>
          <w:rFonts w:ascii="Times New Roman" w:hAnsi="Times New Roman" w:cs="Times New Roman"/>
        </w:rPr>
        <w:t xml:space="preserve"> </w:t>
      </w:r>
      <w:r w:rsidR="00742EB2" w:rsidRPr="00672DF4">
        <w:rPr>
          <w:rFonts w:ascii="Times New Roman" w:hAnsi="Times New Roman" w:cs="Times New Roman"/>
        </w:rPr>
        <w:t xml:space="preserve">Dle článku 12 </w:t>
      </w:r>
      <w:r w:rsidR="00F7568E" w:rsidRPr="00672DF4">
        <w:rPr>
          <w:rFonts w:ascii="Times New Roman" w:hAnsi="Times New Roman" w:cs="Times New Roman"/>
        </w:rPr>
        <w:t>SEU</w:t>
      </w:r>
      <w:r w:rsidR="00742EB2" w:rsidRPr="00672DF4">
        <w:rPr>
          <w:rFonts w:ascii="Times New Roman" w:hAnsi="Times New Roman" w:cs="Times New Roman"/>
        </w:rPr>
        <w:t xml:space="preserve"> přispívají vnitrostátní parlamenty k dobr</w:t>
      </w:r>
      <w:r w:rsidR="00CF0A5A" w:rsidRPr="00672DF4">
        <w:rPr>
          <w:rFonts w:ascii="Times New Roman" w:hAnsi="Times New Roman" w:cs="Times New Roman"/>
        </w:rPr>
        <w:t>ému fungování Uni</w:t>
      </w:r>
      <w:r w:rsidR="00D46D2B" w:rsidRPr="00672DF4">
        <w:rPr>
          <w:rFonts w:ascii="Times New Roman" w:hAnsi="Times New Roman" w:cs="Times New Roman"/>
        </w:rPr>
        <w:t>e těmito způsoby:</w:t>
      </w:r>
    </w:p>
    <w:p w14:paraId="36463C84" w14:textId="77777777" w:rsidR="00D46D2B" w:rsidRPr="00672DF4" w:rsidRDefault="00D46D2B" w:rsidP="00D46D2B">
      <w:pPr>
        <w:pStyle w:val="ListParagraph"/>
        <w:numPr>
          <w:ilvl w:val="0"/>
          <w:numId w:val="4"/>
        </w:numPr>
        <w:spacing w:line="360" w:lineRule="auto"/>
        <w:jc w:val="both"/>
        <w:rPr>
          <w:rFonts w:ascii="Times New Roman" w:hAnsi="Times New Roman" w:cs="Times New Roman"/>
        </w:rPr>
      </w:pPr>
      <w:r w:rsidRPr="00672DF4">
        <w:rPr>
          <w:rFonts w:ascii="Times New Roman" w:hAnsi="Times New Roman" w:cs="Times New Roman"/>
        </w:rPr>
        <w:t xml:space="preserve">jsou informovány orgány Unie a jsou jim postupovány návrhy legislativních aktů Unie v souladu s Protokolem o úloze </w:t>
      </w:r>
      <w:r w:rsidR="00C77612" w:rsidRPr="00672DF4">
        <w:rPr>
          <w:rFonts w:ascii="Times New Roman" w:hAnsi="Times New Roman" w:cs="Times New Roman"/>
        </w:rPr>
        <w:t>vnitrostátních</w:t>
      </w:r>
      <w:r w:rsidRPr="00672DF4">
        <w:rPr>
          <w:rFonts w:ascii="Times New Roman" w:hAnsi="Times New Roman" w:cs="Times New Roman"/>
        </w:rPr>
        <w:t xml:space="preserve"> parlamentu v EU</w:t>
      </w:r>
    </w:p>
    <w:p w14:paraId="3F8C6806" w14:textId="77777777" w:rsidR="00D46D2B" w:rsidRPr="00672DF4" w:rsidRDefault="00D46D2B" w:rsidP="00D46D2B">
      <w:pPr>
        <w:pStyle w:val="ListParagraph"/>
        <w:numPr>
          <w:ilvl w:val="0"/>
          <w:numId w:val="4"/>
        </w:numPr>
        <w:spacing w:line="360" w:lineRule="auto"/>
        <w:jc w:val="both"/>
        <w:rPr>
          <w:rFonts w:ascii="Times New Roman" w:hAnsi="Times New Roman" w:cs="Times New Roman"/>
        </w:rPr>
      </w:pPr>
      <w:r w:rsidRPr="00672DF4">
        <w:rPr>
          <w:rFonts w:ascii="Times New Roman" w:hAnsi="Times New Roman" w:cs="Times New Roman"/>
        </w:rPr>
        <w:t>zajišťují, že zásada subsidiarity je dodržována, a to v souladu s postupy stanovenými v Protokolu o používání zásad subsidiarity a proporcionality</w:t>
      </w:r>
    </w:p>
    <w:p w14:paraId="087F8061" w14:textId="77777777" w:rsidR="00D46D2B" w:rsidRPr="00672DF4" w:rsidRDefault="00D46D2B" w:rsidP="00D46D2B">
      <w:pPr>
        <w:pStyle w:val="ListParagraph"/>
        <w:numPr>
          <w:ilvl w:val="0"/>
          <w:numId w:val="4"/>
        </w:numPr>
        <w:spacing w:line="360" w:lineRule="auto"/>
        <w:jc w:val="both"/>
        <w:rPr>
          <w:rFonts w:ascii="Times New Roman" w:hAnsi="Times New Roman" w:cs="Times New Roman"/>
        </w:rPr>
      </w:pPr>
      <w:r w:rsidRPr="00672DF4">
        <w:rPr>
          <w:rFonts w:ascii="Times New Roman" w:hAnsi="Times New Roman" w:cs="Times New Roman"/>
        </w:rPr>
        <w:t xml:space="preserve">v rámci prostoru svobody, bezpečnosti a práva se podílejí na mechanismech hodnocení provádění politik Unie v této oblasti podle článku </w:t>
      </w:r>
      <w:r w:rsidR="00184CD0" w:rsidRPr="00672DF4">
        <w:rPr>
          <w:rFonts w:ascii="Times New Roman" w:hAnsi="Times New Roman" w:cs="Times New Roman"/>
        </w:rPr>
        <w:t>70 SFEU a jsou zapojeny do politické kontroly činnosti Europolu a do hodnocení činnosti Eurojustu podle článku 88 a 85 SFEU</w:t>
      </w:r>
    </w:p>
    <w:p w14:paraId="1E6CC6AF" w14:textId="77777777" w:rsidR="00184CD0" w:rsidRPr="00672DF4" w:rsidRDefault="00184CD0" w:rsidP="00D46D2B">
      <w:pPr>
        <w:pStyle w:val="ListParagraph"/>
        <w:numPr>
          <w:ilvl w:val="0"/>
          <w:numId w:val="4"/>
        </w:numPr>
        <w:spacing w:line="360" w:lineRule="auto"/>
        <w:jc w:val="both"/>
        <w:rPr>
          <w:rFonts w:ascii="Times New Roman" w:hAnsi="Times New Roman" w:cs="Times New Roman"/>
        </w:rPr>
      </w:pPr>
      <w:r w:rsidRPr="00672DF4">
        <w:rPr>
          <w:rFonts w:ascii="Times New Roman" w:hAnsi="Times New Roman" w:cs="Times New Roman"/>
        </w:rPr>
        <w:t>podílejí se na postupech pro přijímání změn Smluv podle článku 48 SEU</w:t>
      </w:r>
    </w:p>
    <w:p w14:paraId="4E0ED8F4" w14:textId="77777777" w:rsidR="00184CD0" w:rsidRPr="00672DF4" w:rsidRDefault="00184CD0" w:rsidP="00D46D2B">
      <w:pPr>
        <w:pStyle w:val="ListParagraph"/>
        <w:numPr>
          <w:ilvl w:val="0"/>
          <w:numId w:val="4"/>
        </w:numPr>
        <w:spacing w:line="360" w:lineRule="auto"/>
        <w:jc w:val="both"/>
        <w:rPr>
          <w:rFonts w:ascii="Times New Roman" w:hAnsi="Times New Roman" w:cs="Times New Roman"/>
        </w:rPr>
      </w:pPr>
      <w:r w:rsidRPr="00672DF4">
        <w:rPr>
          <w:rFonts w:ascii="Times New Roman" w:hAnsi="Times New Roman" w:cs="Times New Roman"/>
        </w:rPr>
        <w:t xml:space="preserve">jsou jim oznamovány žádosti o </w:t>
      </w:r>
      <w:r w:rsidR="00C77612" w:rsidRPr="00672DF4">
        <w:rPr>
          <w:rFonts w:ascii="Times New Roman" w:hAnsi="Times New Roman" w:cs="Times New Roman"/>
        </w:rPr>
        <w:t>přistoupení</w:t>
      </w:r>
      <w:r w:rsidRPr="00672DF4">
        <w:rPr>
          <w:rFonts w:ascii="Times New Roman" w:hAnsi="Times New Roman" w:cs="Times New Roman"/>
        </w:rPr>
        <w:t xml:space="preserve"> k Unii podle článku 49 SEU</w:t>
      </w:r>
    </w:p>
    <w:p w14:paraId="2AA5D704" w14:textId="77777777" w:rsidR="00184CD0" w:rsidRPr="00672DF4" w:rsidRDefault="00184CD0" w:rsidP="00D46D2B">
      <w:pPr>
        <w:pStyle w:val="ListParagraph"/>
        <w:numPr>
          <w:ilvl w:val="0"/>
          <w:numId w:val="4"/>
        </w:numPr>
        <w:spacing w:line="360" w:lineRule="auto"/>
        <w:jc w:val="both"/>
        <w:rPr>
          <w:rFonts w:ascii="Times New Roman" w:hAnsi="Times New Roman" w:cs="Times New Roman"/>
        </w:rPr>
      </w:pPr>
      <w:r w:rsidRPr="00672DF4">
        <w:rPr>
          <w:rFonts w:ascii="Times New Roman" w:hAnsi="Times New Roman" w:cs="Times New Roman"/>
        </w:rPr>
        <w:t>podílejí se na meziparlamentní spolupráci mezi vnitrostátními parlamenty a EP v souladu s Protokolem o úloze vnitrostátních parlamentů v EU</w:t>
      </w:r>
      <w:r w:rsidRPr="00672DF4">
        <w:rPr>
          <w:rStyle w:val="FootnoteReference"/>
          <w:rFonts w:ascii="Times New Roman" w:hAnsi="Times New Roman" w:cs="Times New Roman"/>
        </w:rPr>
        <w:footnoteReference w:id="68"/>
      </w:r>
    </w:p>
    <w:p w14:paraId="37368E25" w14:textId="77777777" w:rsidR="00184CD0" w:rsidRPr="00C4163F" w:rsidRDefault="00184CD0" w:rsidP="00742EB2">
      <w:pPr>
        <w:spacing w:line="360" w:lineRule="auto"/>
        <w:jc w:val="both"/>
        <w:rPr>
          <w:rFonts w:ascii="Times New Roman" w:hAnsi="Times New Roman" w:cs="Times New Roman"/>
          <w:highlight w:val="lightGray"/>
        </w:rPr>
      </w:pPr>
    </w:p>
    <w:p w14:paraId="42F7E52D" w14:textId="77777777" w:rsidR="00742EB2" w:rsidRPr="00C4163F" w:rsidRDefault="00B0731E" w:rsidP="00742EB2">
      <w:pPr>
        <w:spacing w:line="360" w:lineRule="auto"/>
        <w:jc w:val="both"/>
        <w:rPr>
          <w:rFonts w:ascii="Times New Roman" w:hAnsi="Times New Roman" w:cs="Times New Roman"/>
        </w:rPr>
      </w:pPr>
      <w:r w:rsidRPr="00C4163F">
        <w:rPr>
          <w:rFonts w:ascii="Times New Roman" w:hAnsi="Times New Roman" w:cs="Times New Roman"/>
        </w:rPr>
        <w:tab/>
      </w:r>
      <w:r w:rsidR="005E3326" w:rsidRPr="00C4163F">
        <w:rPr>
          <w:rFonts w:ascii="Times New Roman" w:hAnsi="Times New Roman" w:cs="Times New Roman"/>
        </w:rPr>
        <w:t>V další části mé práce rozeberu j</w:t>
      </w:r>
      <w:r w:rsidR="00672DF4">
        <w:rPr>
          <w:rFonts w:ascii="Times New Roman" w:hAnsi="Times New Roman" w:cs="Times New Roman"/>
        </w:rPr>
        <w:t>ednotlivé body pravomocí vnitrostátních parlamentů.</w:t>
      </w:r>
    </w:p>
    <w:p w14:paraId="3B1FD0FB" w14:textId="77777777" w:rsidR="005E3326" w:rsidRPr="00C4163F" w:rsidRDefault="005E3326" w:rsidP="00742EB2">
      <w:pPr>
        <w:spacing w:line="360" w:lineRule="auto"/>
        <w:jc w:val="both"/>
        <w:rPr>
          <w:rFonts w:ascii="Times New Roman" w:hAnsi="Times New Roman" w:cs="Times New Roman"/>
        </w:rPr>
      </w:pPr>
    </w:p>
    <w:p w14:paraId="4EA0FAA9" w14:textId="77777777" w:rsidR="005E3326" w:rsidRPr="00C4163F" w:rsidRDefault="009F7FDD" w:rsidP="009F7FDD">
      <w:pPr>
        <w:pStyle w:val="Heading2"/>
      </w:pPr>
      <w:bookmarkStart w:id="17" w:name="_Toc361013203"/>
      <w:r>
        <w:t>4.1</w:t>
      </w:r>
      <w:r w:rsidR="00203D28" w:rsidRPr="00C4163F">
        <w:t xml:space="preserve"> </w:t>
      </w:r>
      <w:r w:rsidR="00893046" w:rsidRPr="00C4163F">
        <w:t>Povinnost informovanosti vůči národním parlamentům</w:t>
      </w:r>
      <w:bookmarkEnd w:id="17"/>
    </w:p>
    <w:p w14:paraId="10BCF832" w14:textId="77777777" w:rsidR="005E3326" w:rsidRPr="00B00017" w:rsidRDefault="005E3326" w:rsidP="00742EB2">
      <w:pPr>
        <w:spacing w:line="360" w:lineRule="auto"/>
        <w:jc w:val="both"/>
        <w:rPr>
          <w:rFonts w:ascii="Times New Roman" w:hAnsi="Times New Roman" w:cs="Times New Roman"/>
        </w:rPr>
      </w:pPr>
      <w:r w:rsidRPr="00B00017">
        <w:rPr>
          <w:rFonts w:ascii="Times New Roman" w:hAnsi="Times New Roman" w:cs="Times New Roman"/>
          <w:b/>
        </w:rPr>
        <w:tab/>
      </w:r>
      <w:r w:rsidRPr="00B00017">
        <w:rPr>
          <w:rFonts w:ascii="Times New Roman" w:hAnsi="Times New Roman" w:cs="Times New Roman"/>
        </w:rPr>
        <w:t>Jak již v této práci bylo zmíněno, k Amsterodamské smlouvě byl připojen tzv. Protokol o úloze vnitrostátních parlamentů v</w:t>
      </w:r>
      <w:r w:rsidR="00395651" w:rsidRPr="00B00017">
        <w:rPr>
          <w:rFonts w:ascii="Times New Roman" w:hAnsi="Times New Roman" w:cs="Times New Roman"/>
        </w:rPr>
        <w:t> </w:t>
      </w:r>
      <w:r w:rsidRPr="00B00017">
        <w:rPr>
          <w:rFonts w:ascii="Times New Roman" w:hAnsi="Times New Roman" w:cs="Times New Roman"/>
        </w:rPr>
        <w:t>EU. Tento protokol byl</w:t>
      </w:r>
      <w:r w:rsidR="003F0661" w:rsidRPr="00B00017">
        <w:rPr>
          <w:rFonts w:ascii="Times New Roman" w:hAnsi="Times New Roman" w:cs="Times New Roman"/>
        </w:rPr>
        <w:t xml:space="preserve"> Lisabonskou smlouvou přečíslo</w:t>
      </w:r>
      <w:r w:rsidR="00DC7AA6">
        <w:rPr>
          <w:rFonts w:ascii="Times New Roman" w:hAnsi="Times New Roman" w:cs="Times New Roman"/>
        </w:rPr>
        <w:t>ván a nově jde o Protokol č. 1, přičemž</w:t>
      </w:r>
      <w:r w:rsidR="003F0661" w:rsidRPr="00B00017">
        <w:rPr>
          <w:rFonts w:ascii="Times New Roman" w:hAnsi="Times New Roman" w:cs="Times New Roman"/>
        </w:rPr>
        <w:t xml:space="preserve"> došlo také ke změně jeho obsahu.</w:t>
      </w:r>
      <w:r w:rsidRPr="00B00017">
        <w:rPr>
          <w:rFonts w:ascii="Times New Roman" w:hAnsi="Times New Roman" w:cs="Times New Roman"/>
        </w:rPr>
        <w:t xml:space="preserve"> </w:t>
      </w:r>
      <w:r w:rsidR="00B41942" w:rsidRPr="00B00017">
        <w:rPr>
          <w:rFonts w:ascii="Times New Roman" w:hAnsi="Times New Roman" w:cs="Times New Roman"/>
        </w:rPr>
        <w:t xml:space="preserve">Jelikož byl k Lisabonské smlouvě připojen ještě další protokol, tzv. </w:t>
      </w:r>
      <w:r w:rsidR="00395651" w:rsidRPr="00B00017">
        <w:rPr>
          <w:rFonts w:ascii="Times New Roman" w:hAnsi="Times New Roman" w:cs="Times New Roman"/>
        </w:rPr>
        <w:t>Protokol o používání zásad subsidiarity a proporcionality (viz dále), označují se protokoly čísly 1 respektive 2.</w:t>
      </w:r>
    </w:p>
    <w:p w14:paraId="3C8A3EA0" w14:textId="77777777" w:rsidR="00E968E7" w:rsidRPr="00C4163F" w:rsidRDefault="00E968E7" w:rsidP="00742EB2">
      <w:pPr>
        <w:spacing w:line="360" w:lineRule="auto"/>
        <w:jc w:val="both"/>
        <w:rPr>
          <w:rFonts w:ascii="Times New Roman" w:hAnsi="Times New Roman" w:cs="Times New Roman"/>
        </w:rPr>
      </w:pPr>
      <w:r w:rsidRPr="00C4163F">
        <w:rPr>
          <w:rFonts w:ascii="Times New Roman" w:hAnsi="Times New Roman" w:cs="Times New Roman"/>
          <w:color w:val="FF0000"/>
        </w:rPr>
        <w:tab/>
      </w:r>
      <w:r w:rsidRPr="00B00017">
        <w:rPr>
          <w:rFonts w:ascii="Times New Roman" w:hAnsi="Times New Roman" w:cs="Times New Roman"/>
        </w:rPr>
        <w:t xml:space="preserve">V roce 2006 José Manuel Barroso, předešlý předseda Komise, představil tzv. Barrosovu iniciativu, která předpokládala, že všechny dokumenty Komise, včetně legislativních návrhů, budou posílány přímo národním parlamentům. Před touto iniciativou byly návrhy zasílány nejprve vládám jednotlivých států a jednotlivé vlády poté předaly návrhy svým parlamentům, mnohdy se tedy jednalo o zdlouhavý proces. Barrosova iniciativa měla také jistý symbolický rozměr a měla poukázat, že národní </w:t>
      </w:r>
      <w:r w:rsidRPr="00B00017">
        <w:rPr>
          <w:rFonts w:ascii="Times New Roman" w:hAnsi="Times New Roman" w:cs="Times New Roman"/>
        </w:rPr>
        <w:lastRenderedPageBreak/>
        <w:t xml:space="preserve">parlamenty by měly mít možnost participovat na evropských záležitostech přímo a nikoliv pouze skrze své vlády. </w:t>
      </w:r>
      <w:r w:rsidR="005D6B4E" w:rsidRPr="00B00017">
        <w:rPr>
          <w:rFonts w:ascii="Times New Roman" w:hAnsi="Times New Roman" w:cs="Times New Roman"/>
        </w:rPr>
        <w:t>Iniciativa se dá považovat jednoznačně za úspěšnou, jelikož funguje i</w:t>
      </w:r>
      <w:r w:rsidR="008969AF">
        <w:rPr>
          <w:rFonts w:ascii="Times New Roman" w:hAnsi="Times New Roman" w:cs="Times New Roman"/>
        </w:rPr>
        <w:t xml:space="preserve"> </w:t>
      </w:r>
      <w:r w:rsidR="005D6B4E" w:rsidRPr="00B00017">
        <w:rPr>
          <w:rFonts w:ascii="Times New Roman" w:hAnsi="Times New Roman" w:cs="Times New Roman"/>
        </w:rPr>
        <w:t>po více než deseti letech od svého zavedení. Mezi lety 2006 až 2016 bylo Komisi zasláno více než 4 000 stanovisek jednotlivých Parlamentů.</w:t>
      </w:r>
      <w:r w:rsidR="005D6B4E" w:rsidRPr="00B00017">
        <w:rPr>
          <w:rStyle w:val="FootnoteReference"/>
          <w:rFonts w:ascii="Times New Roman" w:hAnsi="Times New Roman" w:cs="Times New Roman"/>
        </w:rPr>
        <w:footnoteReference w:id="69"/>
      </w:r>
    </w:p>
    <w:p w14:paraId="1E915D43" w14:textId="77777777" w:rsidR="00CD781D" w:rsidRPr="00C4163F" w:rsidRDefault="00CD781D" w:rsidP="00CD781D">
      <w:pPr>
        <w:spacing w:line="360" w:lineRule="auto"/>
        <w:jc w:val="both"/>
        <w:rPr>
          <w:rFonts w:ascii="Times New Roman" w:hAnsi="Times New Roman" w:cs="Times New Roman"/>
        </w:rPr>
      </w:pPr>
      <w:r w:rsidRPr="00C4163F">
        <w:rPr>
          <w:rFonts w:ascii="Times New Roman" w:hAnsi="Times New Roman" w:cs="Times New Roman"/>
        </w:rPr>
        <w:tab/>
      </w:r>
      <w:r w:rsidR="00B00017">
        <w:rPr>
          <w:rFonts w:ascii="Times New Roman" w:hAnsi="Times New Roman" w:cs="Times New Roman"/>
        </w:rPr>
        <w:t xml:space="preserve"> Barrosova iniciativa však nebyla formálně zakotvena v žádné smlouvě, jednalo se pouze o jakousi zdvořilost vůči vnitrostátním parlamentům. Lisabonská smlouva zakotvila v článku 12 novelizované SEU </w:t>
      </w:r>
      <w:r w:rsidR="00B00017" w:rsidRPr="00B00017">
        <w:rPr>
          <w:rFonts w:ascii="Times New Roman" w:hAnsi="Times New Roman" w:cs="Times New Roman"/>
        </w:rPr>
        <w:t>obecnou p</w:t>
      </w:r>
      <w:r w:rsidRPr="00B00017">
        <w:rPr>
          <w:rFonts w:ascii="Times New Roman" w:hAnsi="Times New Roman" w:cs="Times New Roman"/>
        </w:rPr>
        <w:t>ovinnost informování orgány Unie vůči národním parlamentům všech členských států</w:t>
      </w:r>
      <w:r w:rsidR="00B00017" w:rsidRPr="00B00017">
        <w:rPr>
          <w:rFonts w:ascii="Times New Roman" w:hAnsi="Times New Roman" w:cs="Times New Roman"/>
        </w:rPr>
        <w:t>. T</w:t>
      </w:r>
      <w:r w:rsidRPr="00B00017">
        <w:rPr>
          <w:rFonts w:ascii="Times New Roman" w:hAnsi="Times New Roman" w:cs="Times New Roman"/>
        </w:rPr>
        <w:t xml:space="preserve">ato povinnost je pak dále </w:t>
      </w:r>
      <w:r w:rsidR="00C77612" w:rsidRPr="00B00017">
        <w:rPr>
          <w:rFonts w:ascii="Times New Roman" w:hAnsi="Times New Roman" w:cs="Times New Roman"/>
        </w:rPr>
        <w:t>konkretizovaná</w:t>
      </w:r>
      <w:r w:rsidRPr="00B00017">
        <w:rPr>
          <w:rFonts w:ascii="Times New Roman" w:hAnsi="Times New Roman" w:cs="Times New Roman"/>
        </w:rPr>
        <w:t xml:space="preserve"> v Protokolu </w:t>
      </w:r>
      <w:r w:rsidR="00DB1784" w:rsidRPr="00B00017">
        <w:rPr>
          <w:rFonts w:ascii="Times New Roman" w:hAnsi="Times New Roman" w:cs="Times New Roman"/>
        </w:rPr>
        <w:t xml:space="preserve">o úloze </w:t>
      </w:r>
      <w:r w:rsidR="00C77612" w:rsidRPr="00B00017">
        <w:rPr>
          <w:rFonts w:ascii="Times New Roman" w:hAnsi="Times New Roman" w:cs="Times New Roman"/>
        </w:rPr>
        <w:t>vnitrostátních</w:t>
      </w:r>
      <w:r w:rsidR="00DB1784" w:rsidRPr="00B00017">
        <w:rPr>
          <w:rFonts w:ascii="Times New Roman" w:hAnsi="Times New Roman" w:cs="Times New Roman"/>
        </w:rPr>
        <w:t xml:space="preserve"> parlamentů v EU</w:t>
      </w:r>
      <w:r w:rsidRPr="00B00017">
        <w:rPr>
          <w:rFonts w:ascii="Times New Roman" w:hAnsi="Times New Roman" w:cs="Times New Roman"/>
        </w:rPr>
        <w:t>, kde je v</w:t>
      </w:r>
      <w:r w:rsidR="003F0661" w:rsidRPr="00B00017">
        <w:rPr>
          <w:rFonts w:ascii="Times New Roman" w:hAnsi="Times New Roman" w:cs="Times New Roman"/>
        </w:rPr>
        <w:t xml:space="preserve"> prvním článku</w:t>
      </w:r>
      <w:r w:rsidRPr="00B00017">
        <w:rPr>
          <w:rFonts w:ascii="Times New Roman" w:hAnsi="Times New Roman" w:cs="Times New Roman"/>
        </w:rPr>
        <w:t xml:space="preserve"> stanoveno, že podklady pro konzultace</w:t>
      </w:r>
      <w:r w:rsidR="008A0E1D">
        <w:rPr>
          <w:rFonts w:ascii="Times New Roman" w:hAnsi="Times New Roman" w:cs="Times New Roman"/>
        </w:rPr>
        <w:t xml:space="preserve"> vydané Komisí</w:t>
      </w:r>
      <w:r w:rsidRPr="00B00017">
        <w:rPr>
          <w:rFonts w:ascii="Times New Roman" w:hAnsi="Times New Roman" w:cs="Times New Roman"/>
        </w:rPr>
        <w:t xml:space="preserve"> jsou po jejich zveřejnění předávány p</w:t>
      </w:r>
      <w:r w:rsidR="003F0661" w:rsidRPr="00B00017">
        <w:rPr>
          <w:rFonts w:ascii="Times New Roman" w:hAnsi="Times New Roman" w:cs="Times New Roman"/>
        </w:rPr>
        <w:t>římo vnitrostátním parlamentům.</w:t>
      </w:r>
      <w:r w:rsidRPr="00B00017">
        <w:rPr>
          <w:rFonts w:ascii="Times New Roman" w:hAnsi="Times New Roman" w:cs="Times New Roman"/>
        </w:rPr>
        <w:t xml:space="preserve"> </w:t>
      </w:r>
      <w:r w:rsidR="005D6B4E" w:rsidRPr="00B00017">
        <w:rPr>
          <w:rFonts w:ascii="Times New Roman" w:hAnsi="Times New Roman" w:cs="Times New Roman"/>
        </w:rPr>
        <w:t>To</w:t>
      </w:r>
      <w:r w:rsidR="00B00017" w:rsidRPr="00B00017">
        <w:rPr>
          <w:rFonts w:ascii="Times New Roman" w:hAnsi="Times New Roman" w:cs="Times New Roman"/>
        </w:rPr>
        <w:t>,</w:t>
      </w:r>
      <w:r w:rsidR="005D6B4E" w:rsidRPr="00B00017">
        <w:rPr>
          <w:rFonts w:ascii="Times New Roman" w:hAnsi="Times New Roman" w:cs="Times New Roman"/>
        </w:rPr>
        <w:t xml:space="preserve"> co tedy již zavedla tzv. Barrosova iniciativa</w:t>
      </w:r>
      <w:r w:rsidR="00B00017" w:rsidRPr="00B00017">
        <w:rPr>
          <w:rFonts w:ascii="Times New Roman" w:hAnsi="Times New Roman" w:cs="Times New Roman"/>
        </w:rPr>
        <w:t>,</w:t>
      </w:r>
      <w:r w:rsidR="005D6B4E" w:rsidRPr="00B00017">
        <w:rPr>
          <w:rFonts w:ascii="Times New Roman" w:hAnsi="Times New Roman" w:cs="Times New Roman"/>
        </w:rPr>
        <w:t xml:space="preserve"> bylo smluvně upraveno až Lisabonskou smlouvou. </w:t>
      </w:r>
      <w:r w:rsidRPr="00B00017">
        <w:rPr>
          <w:rFonts w:ascii="Times New Roman" w:hAnsi="Times New Roman" w:cs="Times New Roman"/>
        </w:rPr>
        <w:t>Dále se dle článku druhého daného protokolu postupují vnitrostátním parlamentům také návrhy legislativních aktů zasílaných EP a Radě. Mezi okamžikem, kdy je návrh legislativního aktu zpřístupněn vnitrostátním parlamentům a okamžikem zařazení na předběžný pořad jednání Rady musí uplynout lhůta osmi týdnů.</w:t>
      </w:r>
      <w:r w:rsidR="00C9553B" w:rsidRPr="00B00017">
        <w:rPr>
          <w:rStyle w:val="FootnoteReference"/>
          <w:rFonts w:ascii="Times New Roman" w:hAnsi="Times New Roman" w:cs="Times New Roman"/>
        </w:rPr>
        <w:footnoteReference w:id="70"/>
      </w:r>
      <w:r w:rsidR="00C9553B" w:rsidRPr="00C4163F">
        <w:rPr>
          <w:rFonts w:ascii="Times New Roman" w:hAnsi="Times New Roman" w:cs="Times New Roman"/>
        </w:rPr>
        <w:t xml:space="preserve"> </w:t>
      </w:r>
    </w:p>
    <w:p w14:paraId="49B3A4B6" w14:textId="77777777" w:rsidR="00797B42" w:rsidRPr="00C4163F" w:rsidRDefault="00CD781D" w:rsidP="00742EB2">
      <w:pPr>
        <w:spacing w:line="360" w:lineRule="auto"/>
        <w:jc w:val="both"/>
        <w:rPr>
          <w:rFonts w:ascii="Times New Roman" w:hAnsi="Times New Roman" w:cs="Times New Roman"/>
        </w:rPr>
      </w:pPr>
      <w:r w:rsidRPr="00C4163F">
        <w:rPr>
          <w:rFonts w:ascii="Times New Roman" w:hAnsi="Times New Roman" w:cs="Times New Roman"/>
        </w:rPr>
        <w:tab/>
      </w:r>
    </w:p>
    <w:p w14:paraId="0BC2BE00" w14:textId="77777777" w:rsidR="00797B42" w:rsidRPr="00C4163F" w:rsidRDefault="009F7FDD" w:rsidP="009F7FDD">
      <w:pPr>
        <w:pStyle w:val="Heading2"/>
      </w:pPr>
      <w:bookmarkStart w:id="18" w:name="_Toc361013204"/>
      <w:r>
        <w:t>4.2</w:t>
      </w:r>
      <w:r w:rsidR="00203D28" w:rsidRPr="00C4163F">
        <w:t xml:space="preserve"> </w:t>
      </w:r>
      <w:r w:rsidR="00797B42" w:rsidRPr="00C4163F">
        <w:t>Kontrola dodržování zásady subsidiarity</w:t>
      </w:r>
      <w:bookmarkEnd w:id="18"/>
      <w:r w:rsidR="00797B42" w:rsidRPr="00C4163F">
        <w:t xml:space="preserve"> </w:t>
      </w:r>
    </w:p>
    <w:p w14:paraId="48FFBE59" w14:textId="77777777" w:rsidR="00797B42" w:rsidRPr="00C4163F" w:rsidRDefault="00797B42" w:rsidP="00742EB2">
      <w:pPr>
        <w:spacing w:line="360" w:lineRule="auto"/>
        <w:jc w:val="both"/>
        <w:rPr>
          <w:rFonts w:ascii="Times New Roman" w:hAnsi="Times New Roman" w:cs="Times New Roman"/>
        </w:rPr>
      </w:pPr>
      <w:r w:rsidRPr="00C4163F">
        <w:rPr>
          <w:rFonts w:ascii="Times New Roman" w:hAnsi="Times New Roman" w:cs="Times New Roman"/>
          <w:b/>
        </w:rPr>
        <w:tab/>
      </w:r>
      <w:r w:rsidR="00FE332C" w:rsidRPr="00655266">
        <w:rPr>
          <w:rFonts w:ascii="Times New Roman" w:hAnsi="Times New Roman" w:cs="Times New Roman"/>
        </w:rPr>
        <w:t>Dle</w:t>
      </w:r>
      <w:r w:rsidRPr="00655266">
        <w:rPr>
          <w:rFonts w:ascii="Times New Roman" w:hAnsi="Times New Roman" w:cs="Times New Roman"/>
        </w:rPr>
        <w:t xml:space="preserve"> článku 12 SEU </w:t>
      </w:r>
      <w:r w:rsidR="00E90F1D" w:rsidRPr="00655266">
        <w:rPr>
          <w:rFonts w:ascii="Times New Roman" w:hAnsi="Times New Roman" w:cs="Times New Roman"/>
        </w:rPr>
        <w:t>vnitrostátní parla</w:t>
      </w:r>
      <w:r w:rsidR="00FE332C" w:rsidRPr="00655266">
        <w:rPr>
          <w:rFonts w:ascii="Times New Roman" w:hAnsi="Times New Roman" w:cs="Times New Roman"/>
        </w:rPr>
        <w:t>m</w:t>
      </w:r>
      <w:r w:rsidR="00E90F1D" w:rsidRPr="00655266">
        <w:rPr>
          <w:rFonts w:ascii="Times New Roman" w:hAnsi="Times New Roman" w:cs="Times New Roman"/>
        </w:rPr>
        <w:t>e</w:t>
      </w:r>
      <w:r w:rsidR="00FE332C" w:rsidRPr="00655266">
        <w:rPr>
          <w:rFonts w:ascii="Times New Roman" w:hAnsi="Times New Roman" w:cs="Times New Roman"/>
        </w:rPr>
        <w:t>nty zajišťují,</w:t>
      </w:r>
      <w:r w:rsidRPr="00655266">
        <w:rPr>
          <w:rFonts w:ascii="Times New Roman" w:hAnsi="Times New Roman" w:cs="Times New Roman"/>
        </w:rPr>
        <w:t xml:space="preserve"> že </w:t>
      </w:r>
      <w:r w:rsidR="00655266" w:rsidRPr="00655266">
        <w:rPr>
          <w:rFonts w:ascii="Times New Roman" w:hAnsi="Times New Roman" w:cs="Times New Roman"/>
        </w:rPr>
        <w:t>princip</w:t>
      </w:r>
      <w:r w:rsidR="008A0E1D">
        <w:rPr>
          <w:rFonts w:ascii="Times New Roman" w:hAnsi="Times New Roman" w:cs="Times New Roman"/>
        </w:rPr>
        <w:t xml:space="preserve"> subsidiarity je dodržován</w:t>
      </w:r>
      <w:r w:rsidRPr="00655266">
        <w:rPr>
          <w:rFonts w:ascii="Times New Roman" w:hAnsi="Times New Roman" w:cs="Times New Roman"/>
        </w:rPr>
        <w:t xml:space="preserve"> v souladu s Protokolem o </w:t>
      </w:r>
      <w:r w:rsidR="00203D28" w:rsidRPr="00655266">
        <w:rPr>
          <w:rFonts w:ascii="Times New Roman" w:hAnsi="Times New Roman" w:cs="Times New Roman"/>
        </w:rPr>
        <w:t>používání zásad subsidiarity a proporcionality</w:t>
      </w:r>
      <w:r w:rsidRPr="00655266">
        <w:rPr>
          <w:rFonts w:ascii="Times New Roman" w:hAnsi="Times New Roman" w:cs="Times New Roman"/>
        </w:rPr>
        <w:t xml:space="preserve">. Tento protokol byl nově připojen k Lisabonské smlouvě a jedná se o Protokol č. 2 (viz výše). Na základě </w:t>
      </w:r>
      <w:r w:rsidR="00655266" w:rsidRPr="00655266">
        <w:rPr>
          <w:rFonts w:ascii="Times New Roman" w:hAnsi="Times New Roman" w:cs="Times New Roman"/>
        </w:rPr>
        <w:t>P</w:t>
      </w:r>
      <w:r w:rsidRPr="00655266">
        <w:rPr>
          <w:rFonts w:ascii="Times New Roman" w:hAnsi="Times New Roman" w:cs="Times New Roman"/>
        </w:rPr>
        <w:t>rotokolu mají národní parlamenty členských států možnosti, jak efektivně</w:t>
      </w:r>
      <w:r w:rsidR="008A0E1D">
        <w:rPr>
          <w:rFonts w:ascii="Times New Roman" w:hAnsi="Times New Roman" w:cs="Times New Roman"/>
        </w:rPr>
        <w:t xml:space="preserve"> provádět</w:t>
      </w:r>
      <w:r w:rsidRPr="00655266">
        <w:rPr>
          <w:rFonts w:ascii="Times New Roman" w:hAnsi="Times New Roman" w:cs="Times New Roman"/>
        </w:rPr>
        <w:t xml:space="preserve"> kontrolu </w:t>
      </w:r>
      <w:r w:rsidR="00655266" w:rsidRPr="00655266">
        <w:rPr>
          <w:rFonts w:ascii="Times New Roman" w:hAnsi="Times New Roman" w:cs="Times New Roman"/>
        </w:rPr>
        <w:t>dodržování principu subsidiarity</w:t>
      </w:r>
      <w:r w:rsidRPr="00655266">
        <w:rPr>
          <w:rFonts w:ascii="Times New Roman" w:hAnsi="Times New Roman" w:cs="Times New Roman"/>
        </w:rPr>
        <w:t>.</w:t>
      </w:r>
      <w:r w:rsidR="00203D28" w:rsidRPr="00655266">
        <w:rPr>
          <w:rFonts w:ascii="Times New Roman" w:hAnsi="Times New Roman" w:cs="Times New Roman"/>
        </w:rPr>
        <w:t xml:space="preserve"> </w:t>
      </w:r>
      <w:r w:rsidR="00203D28" w:rsidRPr="00832E66">
        <w:rPr>
          <w:rFonts w:ascii="Times New Roman" w:hAnsi="Times New Roman" w:cs="Times New Roman"/>
        </w:rPr>
        <w:t>Dle článku 5 Protokolu</w:t>
      </w:r>
      <w:r w:rsidR="007B77CB" w:rsidRPr="00832E66">
        <w:rPr>
          <w:rFonts w:ascii="Times New Roman" w:hAnsi="Times New Roman" w:cs="Times New Roman"/>
        </w:rPr>
        <w:t xml:space="preserve"> musí být každý návrh legislativního aktů odůvodněn s ohledem na zásadu subsidiarity a proporcionality.</w:t>
      </w:r>
      <w:r w:rsidR="0075321F" w:rsidRPr="00832E66">
        <w:rPr>
          <w:rStyle w:val="FootnoteReference"/>
          <w:rFonts w:ascii="Times New Roman" w:hAnsi="Times New Roman" w:cs="Times New Roman"/>
        </w:rPr>
        <w:footnoteReference w:id="71"/>
      </w:r>
    </w:p>
    <w:p w14:paraId="16362697" w14:textId="77777777" w:rsidR="0075321F" w:rsidRPr="00DC613C" w:rsidRDefault="0075321F" w:rsidP="00742EB2">
      <w:pPr>
        <w:spacing w:line="360" w:lineRule="auto"/>
        <w:jc w:val="both"/>
        <w:rPr>
          <w:rFonts w:ascii="Times New Roman" w:hAnsi="Times New Roman" w:cs="Times New Roman"/>
        </w:rPr>
      </w:pPr>
      <w:r w:rsidRPr="00DC613C">
        <w:rPr>
          <w:rFonts w:ascii="Times New Roman" w:hAnsi="Times New Roman" w:cs="Times New Roman"/>
        </w:rPr>
        <w:tab/>
        <w:t>Dříve než přejdu</w:t>
      </w:r>
      <w:r w:rsidR="006346CB" w:rsidRPr="00DC613C">
        <w:rPr>
          <w:rFonts w:ascii="Times New Roman" w:hAnsi="Times New Roman" w:cs="Times New Roman"/>
        </w:rPr>
        <w:t xml:space="preserve"> </w:t>
      </w:r>
      <w:r w:rsidRPr="00DC613C">
        <w:rPr>
          <w:rFonts w:ascii="Times New Roman" w:hAnsi="Times New Roman" w:cs="Times New Roman"/>
        </w:rPr>
        <w:t>k nástrojům, které Protokol o používání zásad subsidiarity a proporcionality</w:t>
      </w:r>
      <w:r w:rsidR="006346CB" w:rsidRPr="00DC613C">
        <w:rPr>
          <w:rFonts w:ascii="Times New Roman" w:hAnsi="Times New Roman" w:cs="Times New Roman"/>
        </w:rPr>
        <w:t xml:space="preserve"> vnitrostátním parlamentům poskytuje, považuji za nutné rozebrat pojem subsidiarity v průběhu vývoje integrace.</w:t>
      </w:r>
    </w:p>
    <w:p w14:paraId="3673228F" w14:textId="77777777" w:rsidR="00EF3A66" w:rsidRPr="00C4163F" w:rsidRDefault="00241461" w:rsidP="00742EB2">
      <w:pPr>
        <w:spacing w:line="360" w:lineRule="auto"/>
        <w:jc w:val="both"/>
        <w:rPr>
          <w:rFonts w:ascii="Times New Roman" w:hAnsi="Times New Roman" w:cs="Times New Roman"/>
        </w:rPr>
      </w:pPr>
      <w:r w:rsidRPr="00C4163F">
        <w:rPr>
          <w:rFonts w:ascii="Times New Roman" w:hAnsi="Times New Roman" w:cs="Times New Roman"/>
        </w:rPr>
        <w:tab/>
      </w:r>
      <w:r w:rsidR="004637F3" w:rsidRPr="00DC613C">
        <w:rPr>
          <w:rFonts w:ascii="Times New Roman" w:hAnsi="Times New Roman" w:cs="Times New Roman"/>
        </w:rPr>
        <w:t xml:space="preserve">Trvalo relativně dlouho, než došlo k zakotvení </w:t>
      </w:r>
      <w:r w:rsidR="00DC613C" w:rsidRPr="00DC613C">
        <w:rPr>
          <w:rFonts w:ascii="Times New Roman" w:hAnsi="Times New Roman" w:cs="Times New Roman"/>
        </w:rPr>
        <w:t>principu</w:t>
      </w:r>
      <w:r w:rsidR="004637F3" w:rsidRPr="00DC613C">
        <w:rPr>
          <w:rFonts w:ascii="Times New Roman" w:hAnsi="Times New Roman" w:cs="Times New Roman"/>
        </w:rPr>
        <w:t xml:space="preserve"> subsidiarity v právu EU.</w:t>
      </w:r>
      <w:r w:rsidR="00083A07" w:rsidRPr="00DC613C">
        <w:rPr>
          <w:rFonts w:ascii="Times New Roman" w:hAnsi="Times New Roman" w:cs="Times New Roman"/>
        </w:rPr>
        <w:t xml:space="preserve"> K prvnímu výslovnému zakotvení </w:t>
      </w:r>
      <w:r w:rsidR="00DC613C" w:rsidRPr="00DC613C">
        <w:rPr>
          <w:rFonts w:ascii="Times New Roman" w:hAnsi="Times New Roman" w:cs="Times New Roman"/>
        </w:rPr>
        <w:t>tohoto principu</w:t>
      </w:r>
      <w:r w:rsidR="00083A07" w:rsidRPr="00DC613C">
        <w:rPr>
          <w:rFonts w:ascii="Times New Roman" w:hAnsi="Times New Roman" w:cs="Times New Roman"/>
        </w:rPr>
        <w:t xml:space="preserve"> došlo s přijetím JEA v roce </w:t>
      </w:r>
      <w:r w:rsidR="00083A07" w:rsidRPr="001C1737">
        <w:rPr>
          <w:rFonts w:ascii="Times New Roman" w:hAnsi="Times New Roman" w:cs="Times New Roman"/>
        </w:rPr>
        <w:lastRenderedPageBreak/>
        <w:t>1986. Jednalo se však pouze o sféru ochrany životního prostředí.</w:t>
      </w:r>
      <w:r w:rsidR="00083A07" w:rsidRPr="001C1737">
        <w:rPr>
          <w:rStyle w:val="FootnoteReference"/>
          <w:rFonts w:ascii="Times New Roman" w:hAnsi="Times New Roman" w:cs="Times New Roman"/>
        </w:rPr>
        <w:footnoteReference w:id="72"/>
      </w:r>
      <w:r w:rsidR="004637F3" w:rsidRPr="001C1737">
        <w:rPr>
          <w:rFonts w:ascii="Times New Roman" w:hAnsi="Times New Roman" w:cs="Times New Roman"/>
        </w:rPr>
        <w:t xml:space="preserve"> Až poté, co se některé členské státy začaly bouřit proti </w:t>
      </w:r>
      <w:r w:rsidR="00C77612" w:rsidRPr="001C1737">
        <w:rPr>
          <w:rFonts w:ascii="Times New Roman" w:hAnsi="Times New Roman" w:cs="Times New Roman"/>
        </w:rPr>
        <w:t>rozšiřování</w:t>
      </w:r>
      <w:r w:rsidR="004637F3" w:rsidRPr="001C1737">
        <w:rPr>
          <w:rFonts w:ascii="Times New Roman" w:hAnsi="Times New Roman" w:cs="Times New Roman"/>
        </w:rPr>
        <w:t xml:space="preserve"> pravomocí evropských institucí na úkor členských států, byl princip začleněn v</w:t>
      </w:r>
      <w:r w:rsidR="00EF3A66" w:rsidRPr="001C1737">
        <w:rPr>
          <w:rFonts w:ascii="Times New Roman" w:hAnsi="Times New Roman" w:cs="Times New Roman"/>
        </w:rPr>
        <w:t> Maastrichtské smlouvě</w:t>
      </w:r>
      <w:r w:rsidRPr="001C1737">
        <w:rPr>
          <w:rFonts w:ascii="Times New Roman" w:hAnsi="Times New Roman" w:cs="Times New Roman"/>
        </w:rPr>
        <w:t>.</w:t>
      </w:r>
      <w:r w:rsidR="00EF3A66" w:rsidRPr="001C1737">
        <w:rPr>
          <w:rFonts w:ascii="Times New Roman" w:hAnsi="Times New Roman" w:cs="Times New Roman"/>
        </w:rPr>
        <w:t xml:space="preserve"> </w:t>
      </w:r>
      <w:r w:rsidR="00083A07" w:rsidRPr="001C1737">
        <w:rPr>
          <w:rFonts w:ascii="Times New Roman" w:hAnsi="Times New Roman" w:cs="Times New Roman"/>
        </w:rPr>
        <w:t xml:space="preserve">Ta princip subsidiarity </w:t>
      </w:r>
      <w:r w:rsidR="00C77612" w:rsidRPr="001C1737">
        <w:rPr>
          <w:rFonts w:ascii="Times New Roman" w:hAnsi="Times New Roman" w:cs="Times New Roman"/>
        </w:rPr>
        <w:t>zmiňovala</w:t>
      </w:r>
      <w:r w:rsidR="00083A07" w:rsidRPr="001C1737">
        <w:rPr>
          <w:rFonts w:ascii="Times New Roman" w:hAnsi="Times New Roman" w:cs="Times New Roman"/>
        </w:rPr>
        <w:t xml:space="preserve"> jednak v textu své preambule, a dále </w:t>
      </w:r>
      <w:r w:rsidR="00E341B4" w:rsidRPr="001C1737">
        <w:rPr>
          <w:rFonts w:ascii="Times New Roman" w:hAnsi="Times New Roman" w:cs="Times New Roman"/>
        </w:rPr>
        <w:t>byl princip subsidiarity zformulován v tehdejším čl. 3b Smlouvy o založení Evropského společenství</w:t>
      </w:r>
      <w:r w:rsidR="00083A07" w:rsidRPr="001C1737">
        <w:rPr>
          <w:rFonts w:ascii="Times New Roman" w:hAnsi="Times New Roman" w:cs="Times New Roman"/>
        </w:rPr>
        <w:t>.</w:t>
      </w:r>
      <w:r w:rsidR="00EF3A66" w:rsidRPr="001C1737">
        <w:rPr>
          <w:rFonts w:ascii="Times New Roman" w:hAnsi="Times New Roman" w:cs="Times New Roman"/>
        </w:rPr>
        <w:t xml:space="preserve"> Dle tohoto článku mělo</w:t>
      </w:r>
      <w:r w:rsidR="008969AF">
        <w:rPr>
          <w:rFonts w:ascii="Times New Roman" w:hAnsi="Times New Roman" w:cs="Times New Roman"/>
        </w:rPr>
        <w:t xml:space="preserve"> evropské společenství vyvíjet svou činnost </w:t>
      </w:r>
      <w:r w:rsidR="00EF3A66" w:rsidRPr="001C1737">
        <w:rPr>
          <w:rFonts w:ascii="Times New Roman" w:hAnsi="Times New Roman" w:cs="Times New Roman"/>
        </w:rPr>
        <w:t>pouze tehdy a do té míry, pokud sledovaných cílů nemohlo být dosaženo uspokojivě na úrovni členských států, ledaže se jednalo o výlučné pravomoci.</w:t>
      </w:r>
      <w:r w:rsidR="008B7B95" w:rsidRPr="001C1737">
        <w:rPr>
          <w:rFonts w:ascii="Times New Roman" w:hAnsi="Times New Roman" w:cs="Times New Roman"/>
        </w:rPr>
        <w:t xml:space="preserve"> </w:t>
      </w:r>
      <w:r w:rsidR="00EF3A66" w:rsidRPr="001C1737">
        <w:rPr>
          <w:rFonts w:ascii="Times New Roman" w:hAnsi="Times New Roman" w:cs="Times New Roman"/>
        </w:rPr>
        <w:t xml:space="preserve">V roce 1997 byl k Amsterodamské smlouvě připojen dnešní Protokol </w:t>
      </w:r>
      <w:r w:rsidR="00736790" w:rsidRPr="001C1737">
        <w:rPr>
          <w:rFonts w:ascii="Times New Roman" w:hAnsi="Times New Roman" w:cs="Times New Roman"/>
        </w:rPr>
        <w:t>o používání zásad subsidiarity a proporcionality</w:t>
      </w:r>
      <w:r w:rsidR="00EF3A66" w:rsidRPr="001C1737">
        <w:rPr>
          <w:rFonts w:ascii="Times New Roman" w:hAnsi="Times New Roman" w:cs="Times New Roman"/>
        </w:rPr>
        <w:t>, kde byl způsob kontroly této zásady upřesněn</w:t>
      </w:r>
      <w:r w:rsidR="00570EE2" w:rsidRPr="001C1737">
        <w:rPr>
          <w:rFonts w:ascii="Times New Roman" w:hAnsi="Times New Roman" w:cs="Times New Roman"/>
        </w:rPr>
        <w:t>.</w:t>
      </w:r>
      <w:r w:rsidR="009F42DE" w:rsidRPr="001C1737">
        <w:rPr>
          <w:rFonts w:ascii="Times New Roman" w:hAnsi="Times New Roman" w:cs="Times New Roman"/>
        </w:rPr>
        <w:t xml:space="preserve"> Protokol z roku 1997 upravuje také povinnost Komise, která musí své návrhy odůvodnit tak, aby byl prokázáno, že návrh je v souladu s principem subsidiarity</w:t>
      </w:r>
      <w:r w:rsidR="00570EE2" w:rsidRPr="001C1737">
        <w:rPr>
          <w:rFonts w:ascii="Times New Roman" w:hAnsi="Times New Roman" w:cs="Times New Roman"/>
        </w:rPr>
        <w:t>.</w:t>
      </w:r>
      <w:r w:rsidR="00570EE2" w:rsidRPr="001C1737">
        <w:rPr>
          <w:rStyle w:val="FootnoteReference"/>
          <w:rFonts w:ascii="Times New Roman" w:hAnsi="Times New Roman" w:cs="Times New Roman"/>
        </w:rPr>
        <w:footnoteReference w:id="73"/>
      </w:r>
    </w:p>
    <w:p w14:paraId="7A018829" w14:textId="77777777" w:rsidR="003264DC" w:rsidRPr="00C4163F" w:rsidRDefault="00EF3A66" w:rsidP="00742EB2">
      <w:pPr>
        <w:spacing w:line="360" w:lineRule="auto"/>
        <w:jc w:val="both"/>
        <w:rPr>
          <w:rFonts w:ascii="Times New Roman" w:hAnsi="Times New Roman" w:cs="Times New Roman"/>
        </w:rPr>
      </w:pPr>
      <w:r w:rsidRPr="00C4163F">
        <w:rPr>
          <w:rFonts w:ascii="Times New Roman" w:hAnsi="Times New Roman" w:cs="Times New Roman"/>
        </w:rPr>
        <w:tab/>
      </w:r>
      <w:r w:rsidRPr="001C1737">
        <w:rPr>
          <w:rFonts w:ascii="Times New Roman" w:hAnsi="Times New Roman" w:cs="Times New Roman"/>
        </w:rPr>
        <w:t xml:space="preserve">V Lisabonské smlouvě je zásada subsidiarity vymezena v článku </w:t>
      </w:r>
      <w:r w:rsidR="006A24BE" w:rsidRPr="001C1737">
        <w:rPr>
          <w:rFonts w:ascii="Times New Roman" w:hAnsi="Times New Roman" w:cs="Times New Roman"/>
        </w:rPr>
        <w:t>5</w:t>
      </w:r>
      <w:r w:rsidR="00F01DCC" w:rsidRPr="001C1737">
        <w:rPr>
          <w:rFonts w:ascii="Times New Roman" w:hAnsi="Times New Roman" w:cs="Times New Roman"/>
        </w:rPr>
        <w:t xml:space="preserve"> SEU</w:t>
      </w:r>
      <w:r w:rsidR="006A24BE" w:rsidRPr="001C1737">
        <w:rPr>
          <w:rFonts w:ascii="Times New Roman" w:hAnsi="Times New Roman" w:cs="Times New Roman"/>
        </w:rPr>
        <w:t xml:space="preserve">, </w:t>
      </w:r>
      <w:r w:rsidR="008A0E1D">
        <w:rPr>
          <w:rFonts w:ascii="Times New Roman" w:hAnsi="Times New Roman" w:cs="Times New Roman"/>
        </w:rPr>
        <w:t>který</w:t>
      </w:r>
      <w:r w:rsidR="006A24BE" w:rsidRPr="001C1737">
        <w:rPr>
          <w:rFonts w:ascii="Times New Roman" w:hAnsi="Times New Roman" w:cs="Times New Roman"/>
        </w:rPr>
        <w:t xml:space="preserve"> připomíná, že její aplikace je omezena na oblast sdílených pravomocí a nevztahuje se </w:t>
      </w:r>
      <w:r w:rsidR="009B438C" w:rsidRPr="001C1737">
        <w:rPr>
          <w:rFonts w:ascii="Times New Roman" w:hAnsi="Times New Roman" w:cs="Times New Roman"/>
        </w:rPr>
        <w:t>proto na výkon tzv. výlučných pravomocí.</w:t>
      </w:r>
      <w:r w:rsidR="00F01DCC" w:rsidRPr="001C1737">
        <w:rPr>
          <w:rFonts w:ascii="Times New Roman" w:hAnsi="Times New Roman" w:cs="Times New Roman"/>
        </w:rPr>
        <w:t xml:space="preserve"> </w:t>
      </w:r>
      <w:r w:rsidR="00E72298">
        <w:rPr>
          <w:rFonts w:ascii="Times New Roman" w:hAnsi="Times New Roman" w:cs="Times New Roman"/>
        </w:rPr>
        <w:t>Článek</w:t>
      </w:r>
      <w:r w:rsidR="00F01DCC" w:rsidRPr="001C1737">
        <w:rPr>
          <w:rFonts w:ascii="Times New Roman" w:hAnsi="Times New Roman" w:cs="Times New Roman"/>
        </w:rPr>
        <w:t xml:space="preserve"> 5 odst. 3 SEU zní: „Podle zásady subsidiarity jedná Unie v oblastech, které nesp</w:t>
      </w:r>
      <w:r w:rsidR="00D01B28">
        <w:rPr>
          <w:rFonts w:ascii="Times New Roman" w:hAnsi="Times New Roman" w:cs="Times New Roman"/>
        </w:rPr>
        <w:t>adají do její výlučné pravomoci</w:t>
      </w:r>
      <w:r w:rsidR="005C4067">
        <w:rPr>
          <w:rFonts w:ascii="Times New Roman" w:hAnsi="Times New Roman" w:cs="Times New Roman"/>
        </w:rPr>
        <w:t>,</w:t>
      </w:r>
      <w:r w:rsidR="00F01DCC" w:rsidRPr="001C1737">
        <w:rPr>
          <w:rFonts w:ascii="Times New Roman" w:hAnsi="Times New Roman" w:cs="Times New Roman"/>
        </w:rPr>
        <w:t xml:space="preserve"> pouze tehdy a do té míry, pokud cílů zamýšlené činnosti nemůže být dosaženo uspokojivě členskými státy na </w:t>
      </w:r>
      <w:r w:rsidR="00C77612" w:rsidRPr="001C1737">
        <w:rPr>
          <w:rFonts w:ascii="Times New Roman" w:hAnsi="Times New Roman" w:cs="Times New Roman"/>
        </w:rPr>
        <w:t>úrovni</w:t>
      </w:r>
      <w:r w:rsidR="00F01DCC" w:rsidRPr="001C1737">
        <w:rPr>
          <w:rFonts w:ascii="Times New Roman" w:hAnsi="Times New Roman" w:cs="Times New Roman"/>
        </w:rPr>
        <w:t xml:space="preserve"> ústřední, regionální či místní, ale spíš</w:t>
      </w:r>
      <w:r w:rsidR="003264DC" w:rsidRPr="001C1737">
        <w:rPr>
          <w:rFonts w:ascii="Times New Roman" w:hAnsi="Times New Roman" w:cs="Times New Roman"/>
        </w:rPr>
        <w:t>e</w:t>
      </w:r>
      <w:r w:rsidR="00F01DCC" w:rsidRPr="001C1737">
        <w:rPr>
          <w:rFonts w:ascii="Times New Roman" w:hAnsi="Times New Roman" w:cs="Times New Roman"/>
        </w:rPr>
        <w:t xml:space="preserve"> </w:t>
      </w:r>
      <w:r w:rsidR="003264DC" w:rsidRPr="001C1737">
        <w:rPr>
          <w:rFonts w:ascii="Times New Roman" w:hAnsi="Times New Roman" w:cs="Times New Roman"/>
        </w:rPr>
        <w:t xml:space="preserve">jich, z důvodu jejího rozsahu či účinků, může být lépe dosaženo </w:t>
      </w:r>
      <w:r w:rsidR="00C77612" w:rsidRPr="001C1737">
        <w:rPr>
          <w:rFonts w:ascii="Times New Roman" w:hAnsi="Times New Roman" w:cs="Times New Roman"/>
        </w:rPr>
        <w:t>na</w:t>
      </w:r>
      <w:r w:rsidR="003264DC" w:rsidRPr="001C1737">
        <w:rPr>
          <w:rFonts w:ascii="Times New Roman" w:hAnsi="Times New Roman" w:cs="Times New Roman"/>
        </w:rPr>
        <w:t xml:space="preserve"> úrovni Unie.“</w:t>
      </w:r>
      <w:r w:rsidR="00F01DCC" w:rsidRPr="001C1737">
        <w:rPr>
          <w:rStyle w:val="FootnoteReference"/>
          <w:rFonts w:ascii="Times New Roman" w:hAnsi="Times New Roman" w:cs="Times New Roman"/>
        </w:rPr>
        <w:footnoteReference w:id="74"/>
      </w:r>
      <w:r w:rsidR="00F01DCC" w:rsidRPr="001C1737">
        <w:rPr>
          <w:rFonts w:ascii="Times New Roman" w:hAnsi="Times New Roman" w:cs="Times New Roman"/>
        </w:rPr>
        <w:t xml:space="preserve"> </w:t>
      </w:r>
      <w:r w:rsidR="008A0E1D">
        <w:rPr>
          <w:rFonts w:ascii="Times New Roman" w:hAnsi="Times New Roman" w:cs="Times New Roman"/>
        </w:rPr>
        <w:t>Výlučné pravomoci</w:t>
      </w:r>
      <w:r w:rsidR="003264DC" w:rsidRPr="001C1737">
        <w:rPr>
          <w:rFonts w:ascii="Times New Roman" w:hAnsi="Times New Roman" w:cs="Times New Roman"/>
        </w:rPr>
        <w:t xml:space="preserve"> Unie jsou explicitně vyjmenovány v článku 3 SFEU</w:t>
      </w:r>
      <w:r w:rsidR="00E72298">
        <w:rPr>
          <w:rFonts w:ascii="Times New Roman" w:hAnsi="Times New Roman" w:cs="Times New Roman"/>
        </w:rPr>
        <w:t xml:space="preserve">, kde </w:t>
      </w:r>
      <w:r w:rsidR="003264DC" w:rsidRPr="001C1737">
        <w:rPr>
          <w:rFonts w:ascii="Times New Roman" w:hAnsi="Times New Roman" w:cs="Times New Roman"/>
        </w:rPr>
        <w:t>patří například celní unie, měnová politika nebo společná obchodní politika.</w:t>
      </w:r>
      <w:r w:rsidR="00F01DCC" w:rsidRPr="001C1737">
        <w:rPr>
          <w:rStyle w:val="FootnoteReference"/>
          <w:rFonts w:ascii="Times New Roman" w:hAnsi="Times New Roman" w:cs="Times New Roman"/>
        </w:rPr>
        <w:footnoteReference w:id="75"/>
      </w:r>
      <w:r w:rsidR="009B438C" w:rsidRPr="00C4163F">
        <w:rPr>
          <w:rFonts w:ascii="Times New Roman" w:hAnsi="Times New Roman" w:cs="Times New Roman"/>
        </w:rPr>
        <w:t xml:space="preserve"> </w:t>
      </w:r>
    </w:p>
    <w:p w14:paraId="27D18049" w14:textId="77777777" w:rsidR="00736790" w:rsidRPr="00C4163F" w:rsidRDefault="00736790" w:rsidP="00742EB2">
      <w:pPr>
        <w:spacing w:line="360" w:lineRule="auto"/>
        <w:jc w:val="both"/>
        <w:rPr>
          <w:rFonts w:ascii="Times New Roman" w:hAnsi="Times New Roman" w:cs="Times New Roman"/>
        </w:rPr>
      </w:pPr>
    </w:p>
    <w:p w14:paraId="2B333FDF" w14:textId="77777777" w:rsidR="00736790" w:rsidRPr="009F7FDD" w:rsidRDefault="009F7FDD" w:rsidP="009F7FDD">
      <w:pPr>
        <w:pStyle w:val="Heading2"/>
      </w:pPr>
      <w:bookmarkStart w:id="19" w:name="_Toc361013205"/>
      <w:r>
        <w:t xml:space="preserve">4.3 </w:t>
      </w:r>
      <w:r w:rsidR="00736790" w:rsidRPr="00C4163F">
        <w:t>Nástroje k zajišťování dodržování zásady subsidiarity</w:t>
      </w:r>
      <w:bookmarkEnd w:id="19"/>
    </w:p>
    <w:p w14:paraId="68260F32" w14:textId="77777777" w:rsidR="00797B42" w:rsidRPr="0009336B" w:rsidRDefault="003264DC" w:rsidP="00742EB2">
      <w:pPr>
        <w:spacing w:line="360" w:lineRule="auto"/>
        <w:jc w:val="both"/>
        <w:rPr>
          <w:rFonts w:ascii="Times New Roman" w:hAnsi="Times New Roman" w:cs="Times New Roman"/>
        </w:rPr>
      </w:pPr>
      <w:r w:rsidRPr="0009336B">
        <w:rPr>
          <w:rFonts w:ascii="Times New Roman" w:hAnsi="Times New Roman" w:cs="Times New Roman"/>
        </w:rPr>
        <w:tab/>
      </w:r>
      <w:r w:rsidR="00423434" w:rsidRPr="0009336B">
        <w:rPr>
          <w:rFonts w:ascii="Times New Roman" w:hAnsi="Times New Roman" w:cs="Times New Roman"/>
        </w:rPr>
        <w:t xml:space="preserve">Způsoby kontroly jsou upraveny v Protokolu o </w:t>
      </w:r>
      <w:r w:rsidR="0009336B">
        <w:rPr>
          <w:rFonts w:ascii="Times New Roman" w:hAnsi="Times New Roman" w:cs="Times New Roman"/>
        </w:rPr>
        <w:t>používání zásad subsidiarity a proporcionality</w:t>
      </w:r>
      <w:r w:rsidR="009B438C" w:rsidRPr="0009336B">
        <w:rPr>
          <w:rFonts w:ascii="Times New Roman" w:hAnsi="Times New Roman" w:cs="Times New Roman"/>
        </w:rPr>
        <w:t>, který však doznal zásadních změn.</w:t>
      </w:r>
      <w:r w:rsidR="00570EE2" w:rsidRPr="0009336B">
        <w:rPr>
          <w:rFonts w:ascii="Times New Roman" w:hAnsi="Times New Roman" w:cs="Times New Roman"/>
        </w:rPr>
        <w:t xml:space="preserve"> Bezesporu největší změnou je, že Lisabonskou smlouvou přechází kontrola principu subsidiar</w:t>
      </w:r>
      <w:r w:rsidR="0008327D" w:rsidRPr="0009336B">
        <w:rPr>
          <w:rFonts w:ascii="Times New Roman" w:hAnsi="Times New Roman" w:cs="Times New Roman"/>
        </w:rPr>
        <w:t xml:space="preserve">ity na vnitrostátní parlamenty, které </w:t>
      </w:r>
      <w:r w:rsidR="00C77612" w:rsidRPr="0009336B">
        <w:rPr>
          <w:rFonts w:ascii="Times New Roman" w:hAnsi="Times New Roman" w:cs="Times New Roman"/>
        </w:rPr>
        <w:t>dostávají</w:t>
      </w:r>
      <w:r w:rsidR="008A0E1D">
        <w:rPr>
          <w:rFonts w:ascii="Times New Roman" w:hAnsi="Times New Roman" w:cs="Times New Roman"/>
        </w:rPr>
        <w:t xml:space="preserve"> zcela nové pravomoci</w:t>
      </w:r>
      <w:r w:rsidR="0008327D" w:rsidRPr="0009336B">
        <w:rPr>
          <w:rFonts w:ascii="Times New Roman" w:hAnsi="Times New Roman" w:cs="Times New Roman"/>
        </w:rPr>
        <w:t xml:space="preserve"> v podobě tzv. žlutých a oranžových kar</w:t>
      </w:r>
      <w:r w:rsidR="00F01DCC" w:rsidRPr="0009336B">
        <w:rPr>
          <w:rFonts w:ascii="Times New Roman" w:hAnsi="Times New Roman" w:cs="Times New Roman"/>
        </w:rPr>
        <w:t>e</w:t>
      </w:r>
      <w:r w:rsidR="0008327D" w:rsidRPr="0009336B">
        <w:rPr>
          <w:rFonts w:ascii="Times New Roman" w:hAnsi="Times New Roman" w:cs="Times New Roman"/>
        </w:rPr>
        <w:t>t, které by měly zajistit efektivní kontrolu dodržování principu subsidiarity.</w:t>
      </w:r>
    </w:p>
    <w:p w14:paraId="1721F26B" w14:textId="77777777" w:rsidR="00FE332C" w:rsidRPr="00C4163F" w:rsidRDefault="00FE332C" w:rsidP="00742EB2">
      <w:pPr>
        <w:spacing w:line="360" w:lineRule="auto"/>
        <w:jc w:val="both"/>
        <w:rPr>
          <w:rFonts w:ascii="Times New Roman" w:hAnsi="Times New Roman" w:cs="Times New Roman"/>
        </w:rPr>
      </w:pPr>
    </w:p>
    <w:p w14:paraId="0C5DB303" w14:textId="77777777" w:rsidR="00FE332C" w:rsidRPr="00C4163F" w:rsidRDefault="009F7FDD" w:rsidP="009F7FDD">
      <w:pPr>
        <w:pStyle w:val="Heading2"/>
      </w:pPr>
      <w:bookmarkStart w:id="20" w:name="_Toc361013206"/>
      <w:r>
        <w:lastRenderedPageBreak/>
        <w:t xml:space="preserve">4.4 </w:t>
      </w:r>
      <w:r w:rsidR="006D7D3B" w:rsidRPr="00C4163F">
        <w:t>Mecha</w:t>
      </w:r>
      <w:r w:rsidR="00FE332C" w:rsidRPr="00C4163F">
        <w:t>nismus žluté a oranžové karty</w:t>
      </w:r>
      <w:bookmarkEnd w:id="20"/>
    </w:p>
    <w:p w14:paraId="01A94027" w14:textId="77777777" w:rsidR="00E72298" w:rsidRDefault="008B7B95" w:rsidP="00742EB2">
      <w:pPr>
        <w:spacing w:line="360" w:lineRule="auto"/>
        <w:jc w:val="both"/>
        <w:rPr>
          <w:rFonts w:ascii="Times New Roman" w:hAnsi="Times New Roman" w:cs="Times New Roman"/>
        </w:rPr>
      </w:pPr>
      <w:r w:rsidRPr="00C4163F">
        <w:rPr>
          <w:rFonts w:ascii="Times New Roman" w:hAnsi="Times New Roman" w:cs="Times New Roman"/>
          <w:b/>
        </w:rPr>
        <w:tab/>
      </w:r>
      <w:r w:rsidR="006D7D3B" w:rsidRPr="00AF3FAF">
        <w:rPr>
          <w:rFonts w:ascii="Times New Roman" w:hAnsi="Times New Roman" w:cs="Times New Roman"/>
        </w:rPr>
        <w:t>S mechanismem</w:t>
      </w:r>
      <w:r w:rsidR="008D19F8" w:rsidRPr="00AF3FAF">
        <w:rPr>
          <w:rFonts w:ascii="Times New Roman" w:hAnsi="Times New Roman" w:cs="Times New Roman"/>
        </w:rPr>
        <w:t xml:space="preserve"> žluté karty </w:t>
      </w:r>
      <w:r w:rsidR="006D7D3B" w:rsidRPr="00AF3FAF">
        <w:rPr>
          <w:rFonts w:ascii="Times New Roman" w:hAnsi="Times New Roman" w:cs="Times New Roman"/>
        </w:rPr>
        <w:t xml:space="preserve">se počítalo </w:t>
      </w:r>
      <w:r w:rsidR="006A24BE" w:rsidRPr="00AF3FAF">
        <w:rPr>
          <w:rFonts w:ascii="Times New Roman" w:hAnsi="Times New Roman" w:cs="Times New Roman"/>
        </w:rPr>
        <w:t>již v návrhu Ústavy pro Evropu</w:t>
      </w:r>
      <w:r w:rsidR="008D19F8" w:rsidRPr="00AF3FAF">
        <w:rPr>
          <w:rFonts w:ascii="Times New Roman" w:hAnsi="Times New Roman" w:cs="Times New Roman"/>
        </w:rPr>
        <w:t>. Lisabonská smlouva tento mechan</w:t>
      </w:r>
      <w:r w:rsidR="006D7D3B" w:rsidRPr="00AF3FAF">
        <w:rPr>
          <w:rFonts w:ascii="Times New Roman" w:hAnsi="Times New Roman" w:cs="Times New Roman"/>
        </w:rPr>
        <w:t>ismus zachovala s pár změnami. Zaprvé l</w:t>
      </w:r>
      <w:r w:rsidR="00E90F1D" w:rsidRPr="00AF3FAF">
        <w:rPr>
          <w:rFonts w:ascii="Times New Roman" w:hAnsi="Times New Roman" w:cs="Times New Roman"/>
        </w:rPr>
        <w:t>hůta daná</w:t>
      </w:r>
      <w:r w:rsidR="008D19F8" w:rsidRPr="00AF3FAF">
        <w:rPr>
          <w:rFonts w:ascii="Times New Roman" w:hAnsi="Times New Roman" w:cs="Times New Roman"/>
        </w:rPr>
        <w:t xml:space="preserve"> vnitrostátním parlamentům ke kontrole návrhu se prodloužila z původních šesti týdnů, jak navrhovala Ústava, na současných osm týdnů ode dne postoupení návrhu. Dále je v Lisabonské smlouvě vedle žluté karty také karta oranžová.</w:t>
      </w:r>
      <w:r w:rsidR="008D19F8" w:rsidRPr="00AF3FAF">
        <w:rPr>
          <w:rStyle w:val="FootnoteReference"/>
          <w:rFonts w:ascii="Times New Roman" w:hAnsi="Times New Roman" w:cs="Times New Roman"/>
        </w:rPr>
        <w:footnoteReference w:id="76"/>
      </w:r>
      <w:r w:rsidR="008D19F8" w:rsidRPr="00C4163F">
        <w:rPr>
          <w:rFonts w:ascii="Times New Roman" w:hAnsi="Times New Roman" w:cs="Times New Roman"/>
        </w:rPr>
        <w:t xml:space="preserve"> </w:t>
      </w:r>
      <w:r w:rsidR="006D7D3B" w:rsidRPr="00E72298">
        <w:rPr>
          <w:rFonts w:ascii="Times New Roman" w:hAnsi="Times New Roman" w:cs="Times New Roman"/>
        </w:rPr>
        <w:t xml:space="preserve">Oba z nových </w:t>
      </w:r>
      <w:r w:rsidR="00E90F1D" w:rsidRPr="00E72298">
        <w:rPr>
          <w:rFonts w:ascii="Times New Roman" w:hAnsi="Times New Roman" w:cs="Times New Roman"/>
        </w:rPr>
        <w:t>mechanismů jsou zakotveny v člá</w:t>
      </w:r>
      <w:r w:rsidR="003071F4" w:rsidRPr="00E72298">
        <w:rPr>
          <w:rFonts w:ascii="Times New Roman" w:hAnsi="Times New Roman" w:cs="Times New Roman"/>
        </w:rPr>
        <w:t>nku 7 Protokolu o používání zásad subsidiarity a proporcionality.</w:t>
      </w:r>
    </w:p>
    <w:p w14:paraId="550EC546" w14:textId="77777777" w:rsidR="006D7D3B" w:rsidRPr="00E72298" w:rsidRDefault="006D7D3B" w:rsidP="00742EB2">
      <w:pPr>
        <w:spacing w:line="360" w:lineRule="auto"/>
        <w:jc w:val="both"/>
        <w:rPr>
          <w:rFonts w:ascii="Times New Roman" w:hAnsi="Times New Roman" w:cs="Times New Roman"/>
          <w:color w:val="008000"/>
        </w:rPr>
      </w:pPr>
      <w:r w:rsidRPr="00C4163F">
        <w:rPr>
          <w:rFonts w:ascii="Times New Roman" w:hAnsi="Times New Roman" w:cs="Times New Roman"/>
        </w:rPr>
        <w:tab/>
      </w:r>
      <w:r w:rsidR="00E72298">
        <w:rPr>
          <w:rFonts w:ascii="Times New Roman" w:hAnsi="Times New Roman" w:cs="Times New Roman"/>
        </w:rPr>
        <w:t>Protokol zakotvuje povinnost Komise odůvodnit předložené návrhy z hlediska subsidiarity a proporcionality. Vnitrostátní parlamenty se mohou následně ve lhůtě osmi týdnů obrátit na předsedu EP, předsedu Rady a předsedu Komise se stanoviskem (tzv. odůvodněné stanovisko), že předložený návrh je v rozporu s principem subsidiarity.</w:t>
      </w:r>
      <w:r w:rsidR="00E72298">
        <w:rPr>
          <w:rStyle w:val="FootnoteReference"/>
          <w:rFonts w:ascii="Times New Roman" w:hAnsi="Times New Roman" w:cs="Times New Roman"/>
        </w:rPr>
        <w:footnoteReference w:id="77"/>
      </w:r>
      <w:r w:rsidR="00E72298">
        <w:rPr>
          <w:rFonts w:ascii="Times New Roman" w:hAnsi="Times New Roman" w:cs="Times New Roman"/>
        </w:rPr>
        <w:t xml:space="preserve"> </w:t>
      </w:r>
      <w:r w:rsidRPr="00E72298">
        <w:rPr>
          <w:rFonts w:ascii="Times New Roman" w:hAnsi="Times New Roman" w:cs="Times New Roman"/>
        </w:rPr>
        <w:t>U mech</w:t>
      </w:r>
      <w:r w:rsidR="008A0E1D">
        <w:rPr>
          <w:rFonts w:ascii="Times New Roman" w:hAnsi="Times New Roman" w:cs="Times New Roman"/>
        </w:rPr>
        <w:t>anismu žluté karty se odůvodněná</w:t>
      </w:r>
      <w:r w:rsidRPr="00E72298">
        <w:rPr>
          <w:rFonts w:ascii="Times New Roman" w:hAnsi="Times New Roman" w:cs="Times New Roman"/>
        </w:rPr>
        <w:t xml:space="preserve"> stanoviska</w:t>
      </w:r>
      <w:r w:rsidR="00B65F68" w:rsidRPr="00E72298">
        <w:rPr>
          <w:rFonts w:ascii="Times New Roman" w:hAnsi="Times New Roman" w:cs="Times New Roman"/>
        </w:rPr>
        <w:t xml:space="preserve"> (reasoned opinion)</w:t>
      </w:r>
      <w:r w:rsidRPr="00E72298">
        <w:rPr>
          <w:rFonts w:ascii="Times New Roman" w:hAnsi="Times New Roman" w:cs="Times New Roman"/>
        </w:rPr>
        <w:t xml:space="preserve"> podávají proti návrhům legislativních aktů a musí představovat minimálně jednu třetinu všech přidělených hlasů</w:t>
      </w:r>
      <w:r w:rsidR="000F7FD2" w:rsidRPr="00E72298">
        <w:rPr>
          <w:rFonts w:ascii="Times New Roman" w:hAnsi="Times New Roman" w:cs="Times New Roman"/>
        </w:rPr>
        <w:t xml:space="preserve"> (u návrhu legislativních aktů předložených na základě článku 76 SFEU a týkajících se prostoru svobody, bezpečnosti a práva, bude třeba jedné čtvrtiny hlasů)</w:t>
      </w:r>
      <w:r w:rsidR="0059436C" w:rsidRPr="00E72298">
        <w:rPr>
          <w:rFonts w:ascii="Times New Roman" w:hAnsi="Times New Roman" w:cs="Times New Roman"/>
        </w:rPr>
        <w:t>, aby byl návrh přezkoumán</w:t>
      </w:r>
      <w:r w:rsidR="008A0E1D">
        <w:rPr>
          <w:rFonts w:ascii="Times New Roman" w:hAnsi="Times New Roman" w:cs="Times New Roman"/>
        </w:rPr>
        <w:t xml:space="preserve"> Komisí</w:t>
      </w:r>
      <w:r w:rsidR="0059436C" w:rsidRPr="00E72298">
        <w:rPr>
          <w:rFonts w:ascii="Times New Roman" w:hAnsi="Times New Roman" w:cs="Times New Roman"/>
        </w:rPr>
        <w:t>. Co</w:t>
      </w:r>
      <w:r w:rsidRPr="00E72298">
        <w:rPr>
          <w:rFonts w:ascii="Times New Roman" w:hAnsi="Times New Roman" w:cs="Times New Roman"/>
        </w:rPr>
        <w:t xml:space="preserve"> se týče přidělených hlasů, tak dle Protokolu má každý vnitrostátní parlament dva hlasy rozdělené na základě vnitro</w:t>
      </w:r>
      <w:r w:rsidR="00B65F68" w:rsidRPr="00E72298">
        <w:rPr>
          <w:rFonts w:ascii="Times New Roman" w:hAnsi="Times New Roman" w:cs="Times New Roman"/>
        </w:rPr>
        <w:t>státního parlamentního systému.</w:t>
      </w:r>
      <w:r w:rsidRPr="00E72298">
        <w:rPr>
          <w:rFonts w:ascii="Times New Roman" w:hAnsi="Times New Roman" w:cs="Times New Roman"/>
        </w:rPr>
        <w:t xml:space="preserve"> U dvoukomorových systémů bude mít každá komora jeden hlas, zatímco u jednokomorových bude mít komora hlasy dva.</w:t>
      </w:r>
      <w:r w:rsidR="00794924" w:rsidRPr="00E72298">
        <w:rPr>
          <w:rStyle w:val="FootnoteReference"/>
          <w:rFonts w:ascii="Times New Roman" w:hAnsi="Times New Roman" w:cs="Times New Roman"/>
        </w:rPr>
        <w:footnoteReference w:id="78"/>
      </w:r>
      <w:r w:rsidRPr="00E72298">
        <w:rPr>
          <w:rFonts w:ascii="Times New Roman" w:hAnsi="Times New Roman" w:cs="Times New Roman"/>
        </w:rPr>
        <w:t xml:space="preserve"> </w:t>
      </w:r>
      <w:r w:rsidR="002D4CC3" w:rsidRPr="00E72298">
        <w:rPr>
          <w:rFonts w:ascii="Times New Roman" w:hAnsi="Times New Roman" w:cs="Times New Roman"/>
        </w:rPr>
        <w:t>V České republice budou</w:t>
      </w:r>
      <w:r w:rsidR="00B65F68" w:rsidRPr="00E72298">
        <w:rPr>
          <w:rFonts w:ascii="Times New Roman" w:hAnsi="Times New Roman" w:cs="Times New Roman"/>
        </w:rPr>
        <w:t xml:space="preserve"> tedy dva hlasy rozděleny mezi Poslaneckou sněmovnu a S</w:t>
      </w:r>
      <w:r w:rsidR="002D4CC3" w:rsidRPr="00E72298">
        <w:rPr>
          <w:rFonts w:ascii="Times New Roman" w:hAnsi="Times New Roman" w:cs="Times New Roman"/>
        </w:rPr>
        <w:t xml:space="preserve">enát. </w:t>
      </w:r>
      <w:r w:rsidR="000F7FD2" w:rsidRPr="00E72298">
        <w:rPr>
          <w:rFonts w:ascii="Times New Roman" w:hAnsi="Times New Roman" w:cs="Times New Roman"/>
        </w:rPr>
        <w:t xml:space="preserve">Po přezkoumání může </w:t>
      </w:r>
      <w:r w:rsidR="00E72298" w:rsidRPr="00E72298">
        <w:rPr>
          <w:rFonts w:ascii="Times New Roman" w:hAnsi="Times New Roman" w:cs="Times New Roman"/>
        </w:rPr>
        <w:t>Komise rozhodnout</w:t>
      </w:r>
      <w:r w:rsidR="000F7FD2" w:rsidRPr="00E72298">
        <w:rPr>
          <w:rFonts w:ascii="Times New Roman" w:hAnsi="Times New Roman" w:cs="Times New Roman"/>
        </w:rPr>
        <w:t xml:space="preserve">, že se návrh buď zachová, změní nebo bude stažen. Tyto rozhodnutí musí být vždy </w:t>
      </w:r>
      <w:r w:rsidR="00E72298" w:rsidRPr="00E72298">
        <w:rPr>
          <w:rFonts w:ascii="Times New Roman" w:hAnsi="Times New Roman" w:cs="Times New Roman"/>
        </w:rPr>
        <w:t xml:space="preserve">Komisi </w:t>
      </w:r>
      <w:r w:rsidR="000F7FD2" w:rsidRPr="00E72298">
        <w:rPr>
          <w:rFonts w:ascii="Times New Roman" w:hAnsi="Times New Roman" w:cs="Times New Roman"/>
        </w:rPr>
        <w:t>odůvodněny.</w:t>
      </w:r>
      <w:r w:rsidR="00794924" w:rsidRPr="00E72298">
        <w:rPr>
          <w:rStyle w:val="FootnoteReference"/>
          <w:rFonts w:ascii="Times New Roman" w:hAnsi="Times New Roman" w:cs="Times New Roman"/>
        </w:rPr>
        <w:footnoteReference w:id="79"/>
      </w:r>
    </w:p>
    <w:p w14:paraId="32B2F59C" w14:textId="77777777" w:rsidR="000F7FD2" w:rsidRPr="00C4163F" w:rsidRDefault="000F7FD2" w:rsidP="00742EB2">
      <w:pPr>
        <w:spacing w:line="360" w:lineRule="auto"/>
        <w:jc w:val="both"/>
        <w:rPr>
          <w:rFonts w:ascii="Times New Roman" w:hAnsi="Times New Roman" w:cs="Times New Roman"/>
        </w:rPr>
      </w:pPr>
      <w:r w:rsidRPr="00C4163F">
        <w:rPr>
          <w:rFonts w:ascii="Times New Roman" w:hAnsi="Times New Roman" w:cs="Times New Roman"/>
        </w:rPr>
        <w:tab/>
      </w:r>
      <w:r w:rsidRPr="007B5E24">
        <w:rPr>
          <w:rFonts w:ascii="Times New Roman" w:hAnsi="Times New Roman" w:cs="Times New Roman"/>
        </w:rPr>
        <w:t>Mechanismus oranžové karty je omezen na legislativní akty v rámci řádného le</w:t>
      </w:r>
      <w:r w:rsidR="008A0E1D">
        <w:rPr>
          <w:rFonts w:ascii="Times New Roman" w:hAnsi="Times New Roman" w:cs="Times New Roman"/>
        </w:rPr>
        <w:t>gislativního postupu. Odůvodněná</w:t>
      </w:r>
      <w:r w:rsidRPr="007B5E24">
        <w:rPr>
          <w:rFonts w:ascii="Times New Roman" w:hAnsi="Times New Roman" w:cs="Times New Roman"/>
        </w:rPr>
        <w:t xml:space="preserve"> stanoviska v těchto případech musí představovat nejméně prostou většinu hlasů přidělených parlamentům, aby byl návrh</w:t>
      </w:r>
      <w:r w:rsidR="008A0E1D">
        <w:rPr>
          <w:rFonts w:ascii="Times New Roman" w:hAnsi="Times New Roman" w:cs="Times New Roman"/>
        </w:rPr>
        <w:t xml:space="preserve"> Komisí</w:t>
      </w:r>
      <w:r w:rsidRPr="007B5E24">
        <w:rPr>
          <w:rFonts w:ascii="Times New Roman" w:hAnsi="Times New Roman" w:cs="Times New Roman"/>
        </w:rPr>
        <w:t xml:space="preserve"> přezkoumán. Vidíme tedy, že u mechanismu oranžové karty je přísnější pravidlo pro počet hlasů, než tomu je u mechanismu žluté karty. V případě, že je udělena tzv. </w:t>
      </w:r>
      <w:r w:rsidRPr="007B5E24">
        <w:rPr>
          <w:rFonts w:ascii="Times New Roman" w:hAnsi="Times New Roman" w:cs="Times New Roman"/>
        </w:rPr>
        <w:lastRenderedPageBreak/>
        <w:t xml:space="preserve">oranžová karta a Komise rozhodne </w:t>
      </w:r>
      <w:r w:rsidR="00B73A35" w:rsidRPr="007B5E24">
        <w:rPr>
          <w:rFonts w:ascii="Times New Roman" w:hAnsi="Times New Roman" w:cs="Times New Roman"/>
        </w:rPr>
        <w:t xml:space="preserve">o zachování návrhu, musí v odůvodněném </w:t>
      </w:r>
      <w:r w:rsidR="00C77612" w:rsidRPr="007B5E24">
        <w:rPr>
          <w:rFonts w:ascii="Times New Roman" w:hAnsi="Times New Roman" w:cs="Times New Roman"/>
        </w:rPr>
        <w:t>stanovisku</w:t>
      </w:r>
      <w:r w:rsidR="00B73A35" w:rsidRPr="007B5E24">
        <w:rPr>
          <w:rFonts w:ascii="Times New Roman" w:hAnsi="Times New Roman" w:cs="Times New Roman"/>
        </w:rPr>
        <w:t xml:space="preserve"> uvést, z jakého důvodu se domnívá, že daný návrh je v souladu se zásadou subsidiarity. Dále toto odůvodněné stanovisko spolu s odůvodněnými stanovisky vnitrostátních parlamentů předloží EP a Radě. Ti následně mohou zaujmout většinou 55</w:t>
      </w:r>
      <w:r w:rsidR="00706CCE">
        <w:rPr>
          <w:rFonts w:ascii="Times New Roman" w:hAnsi="Times New Roman" w:cs="Times New Roman"/>
        </w:rPr>
        <w:t xml:space="preserve"> </w:t>
      </w:r>
      <w:r w:rsidR="00B73A35" w:rsidRPr="007B5E24">
        <w:rPr>
          <w:rFonts w:ascii="Times New Roman" w:hAnsi="Times New Roman" w:cs="Times New Roman"/>
        </w:rPr>
        <w:t>% členů Rady nebo většinou odevzdaných hlasů v EP stanovisko, že návrh není v souladu se zásadou subsidiarity. V takovém případě není legislativní návrh nadále zvažován.</w:t>
      </w:r>
      <w:r w:rsidR="00D9037E" w:rsidRPr="007B5E24">
        <w:rPr>
          <w:rStyle w:val="FootnoteReference"/>
          <w:rFonts w:ascii="Times New Roman" w:hAnsi="Times New Roman" w:cs="Times New Roman"/>
        </w:rPr>
        <w:footnoteReference w:id="80"/>
      </w:r>
    </w:p>
    <w:p w14:paraId="1685252F" w14:textId="77777777" w:rsidR="0059436C" w:rsidRPr="00C4163F" w:rsidRDefault="0059436C" w:rsidP="00742EB2">
      <w:pPr>
        <w:spacing w:line="360" w:lineRule="auto"/>
        <w:jc w:val="both"/>
        <w:rPr>
          <w:rFonts w:ascii="Times New Roman" w:hAnsi="Times New Roman" w:cs="Times New Roman"/>
        </w:rPr>
      </w:pPr>
      <w:r w:rsidRPr="00C4163F">
        <w:rPr>
          <w:rFonts w:ascii="Times New Roman" w:hAnsi="Times New Roman" w:cs="Times New Roman"/>
        </w:rPr>
        <w:tab/>
      </w:r>
      <w:r w:rsidR="000F40F5" w:rsidRPr="00C4163F">
        <w:rPr>
          <w:rFonts w:ascii="Times New Roman" w:hAnsi="Times New Roman" w:cs="Times New Roman"/>
        </w:rPr>
        <w:t>K roku 2016 bylo celkově podáno 36</w:t>
      </w:r>
      <w:r w:rsidR="00B021D0">
        <w:rPr>
          <w:rFonts w:ascii="Times New Roman" w:hAnsi="Times New Roman" w:cs="Times New Roman"/>
        </w:rPr>
        <w:t>4 odůvodněných stanovisek. Míra</w:t>
      </w:r>
      <w:r w:rsidR="000F40F5" w:rsidRPr="00C4163F">
        <w:rPr>
          <w:rFonts w:ascii="Times New Roman" w:hAnsi="Times New Roman" w:cs="Times New Roman"/>
        </w:rPr>
        <w:t xml:space="preserve"> jakou se jednotlivé </w:t>
      </w:r>
      <w:r w:rsidR="00B021D0">
        <w:rPr>
          <w:rFonts w:ascii="Times New Roman" w:hAnsi="Times New Roman" w:cs="Times New Roman"/>
        </w:rPr>
        <w:t>parlamenty do kontroly zapojují</w:t>
      </w:r>
      <w:r w:rsidR="000F40F5" w:rsidRPr="00C4163F">
        <w:rPr>
          <w:rFonts w:ascii="Times New Roman" w:hAnsi="Times New Roman" w:cs="Times New Roman"/>
        </w:rPr>
        <w:t xml:space="preserve"> se vša</w:t>
      </w:r>
      <w:r w:rsidR="00ED12BD" w:rsidRPr="00C4163F">
        <w:rPr>
          <w:rFonts w:ascii="Times New Roman" w:hAnsi="Times New Roman" w:cs="Times New Roman"/>
        </w:rPr>
        <w:t xml:space="preserve">k </w:t>
      </w:r>
      <w:r w:rsidR="00C77612" w:rsidRPr="00C4163F">
        <w:rPr>
          <w:rFonts w:ascii="Times New Roman" w:hAnsi="Times New Roman" w:cs="Times New Roman"/>
        </w:rPr>
        <w:t>liší</w:t>
      </w:r>
      <w:r w:rsidR="00ED12BD" w:rsidRPr="00C4163F">
        <w:rPr>
          <w:rFonts w:ascii="Times New Roman" w:hAnsi="Times New Roman" w:cs="Times New Roman"/>
        </w:rPr>
        <w:t xml:space="preserve"> parlament od parlamentu.</w:t>
      </w:r>
      <w:r w:rsidR="000F40F5" w:rsidRPr="00C4163F">
        <w:rPr>
          <w:rFonts w:ascii="Times New Roman" w:hAnsi="Times New Roman" w:cs="Times New Roman"/>
        </w:rPr>
        <w:t xml:space="preserve"> Jak můžeme vidět na grafu </w:t>
      </w:r>
      <w:r w:rsidR="00ED12BD" w:rsidRPr="00C4163F">
        <w:rPr>
          <w:rFonts w:ascii="Times New Roman" w:hAnsi="Times New Roman" w:cs="Times New Roman"/>
        </w:rPr>
        <w:t>níže, nejaktivnější je švédský jednokomorový parlament, který zaslal 56 odůvodněných stanovis</w:t>
      </w:r>
      <w:r w:rsidR="00B021D0">
        <w:rPr>
          <w:rFonts w:ascii="Times New Roman" w:hAnsi="Times New Roman" w:cs="Times New Roman"/>
        </w:rPr>
        <w:t>ek. Naopak na opačném konci je p</w:t>
      </w:r>
      <w:r w:rsidR="00ED12BD" w:rsidRPr="00C4163F">
        <w:rPr>
          <w:rFonts w:ascii="Times New Roman" w:hAnsi="Times New Roman" w:cs="Times New Roman"/>
        </w:rPr>
        <w:t>arlament Slovinska, jehož obě komory</w:t>
      </w:r>
      <w:r w:rsidR="008A0E1D">
        <w:rPr>
          <w:rFonts w:ascii="Times New Roman" w:hAnsi="Times New Roman" w:cs="Times New Roman"/>
        </w:rPr>
        <w:t xml:space="preserve"> dohromady zaslaly</w:t>
      </w:r>
      <w:r w:rsidR="00ED12BD" w:rsidRPr="00C4163F">
        <w:rPr>
          <w:rFonts w:ascii="Times New Roman" w:hAnsi="Times New Roman" w:cs="Times New Roman"/>
        </w:rPr>
        <w:t xml:space="preserve"> </w:t>
      </w:r>
      <w:r w:rsidR="008A0E1D">
        <w:rPr>
          <w:rFonts w:ascii="Times New Roman" w:hAnsi="Times New Roman" w:cs="Times New Roman"/>
        </w:rPr>
        <w:t>jen</w:t>
      </w:r>
      <w:r w:rsidR="00ED12BD" w:rsidRPr="00C4163F">
        <w:rPr>
          <w:rFonts w:ascii="Times New Roman" w:hAnsi="Times New Roman" w:cs="Times New Roman"/>
        </w:rPr>
        <w:t xml:space="preserve"> jedno odůvodněné stanovisko. Český Parlament </w:t>
      </w:r>
      <w:r w:rsidR="008A0E1D">
        <w:rPr>
          <w:rFonts w:ascii="Times New Roman" w:hAnsi="Times New Roman" w:cs="Times New Roman"/>
        </w:rPr>
        <w:t xml:space="preserve">se </w:t>
      </w:r>
      <w:r w:rsidR="00ED12BD" w:rsidRPr="00C4163F">
        <w:rPr>
          <w:rFonts w:ascii="Times New Roman" w:hAnsi="Times New Roman" w:cs="Times New Roman"/>
        </w:rPr>
        <w:t>s celkově jede</w:t>
      </w:r>
      <w:r w:rsidR="00D67E72">
        <w:rPr>
          <w:rFonts w:ascii="Times New Roman" w:hAnsi="Times New Roman" w:cs="Times New Roman"/>
        </w:rPr>
        <w:t>nácti odůvodněnými stanovisky</w:t>
      </w:r>
      <w:r w:rsidR="00ED12BD" w:rsidRPr="00C4163F">
        <w:rPr>
          <w:rFonts w:ascii="Times New Roman" w:hAnsi="Times New Roman" w:cs="Times New Roman"/>
        </w:rPr>
        <w:t xml:space="preserve"> řadí pod evropský průměr.</w:t>
      </w:r>
    </w:p>
    <w:p w14:paraId="0CF048CE" w14:textId="77777777" w:rsidR="000F40F5" w:rsidRPr="00C4163F" w:rsidRDefault="000F40F5" w:rsidP="00742EB2">
      <w:pPr>
        <w:spacing w:line="360" w:lineRule="auto"/>
        <w:jc w:val="both"/>
        <w:rPr>
          <w:rFonts w:ascii="Times New Roman" w:hAnsi="Times New Roman" w:cs="Times New Roman"/>
        </w:rPr>
      </w:pPr>
      <w:r w:rsidRPr="00C4163F">
        <w:rPr>
          <w:rFonts w:ascii="Times New Roman" w:hAnsi="Times New Roman" w:cs="Times New Roman"/>
          <w:noProof/>
          <w:lang w:val="en-US"/>
        </w:rPr>
        <w:drawing>
          <wp:inline distT="0" distB="0" distL="0" distR="0" wp14:anchorId="791F4BA9" wp14:editId="40A69931">
            <wp:extent cx="5713095" cy="32626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mek obrazovky 2017-06-05 v 10.05.04.png"/>
                    <pic:cNvPicPr/>
                  </pic:nvPicPr>
                  <pic:blipFill>
                    <a:blip r:embed="rId11">
                      <a:extLst>
                        <a:ext uri="{28A0092B-C50C-407E-A947-70E740481C1C}">
                          <a14:useLocalDpi xmlns:a14="http://schemas.microsoft.com/office/drawing/2010/main" val="0"/>
                        </a:ext>
                      </a:extLst>
                    </a:blip>
                    <a:stretch>
                      <a:fillRect/>
                    </a:stretch>
                  </pic:blipFill>
                  <pic:spPr>
                    <a:xfrm>
                      <a:off x="0" y="0"/>
                      <a:ext cx="5714055" cy="3263178"/>
                    </a:xfrm>
                    <a:prstGeom prst="rect">
                      <a:avLst/>
                    </a:prstGeom>
                  </pic:spPr>
                </pic:pic>
              </a:graphicData>
            </a:graphic>
          </wp:inline>
        </w:drawing>
      </w:r>
      <w:r w:rsidR="00ED12BD" w:rsidRPr="00C4163F">
        <w:rPr>
          <w:rStyle w:val="FootnoteReference"/>
          <w:rFonts w:ascii="Times New Roman" w:hAnsi="Times New Roman" w:cs="Times New Roman"/>
        </w:rPr>
        <w:footnoteReference w:id="81"/>
      </w:r>
    </w:p>
    <w:p w14:paraId="7925BA4F" w14:textId="77777777" w:rsidR="00304E76" w:rsidRPr="00C4163F" w:rsidRDefault="00304E76" w:rsidP="00742EB2">
      <w:pPr>
        <w:spacing w:line="360" w:lineRule="auto"/>
        <w:jc w:val="both"/>
        <w:rPr>
          <w:rFonts w:ascii="Times New Roman" w:hAnsi="Times New Roman" w:cs="Times New Roman"/>
          <w:color w:val="FF0000"/>
        </w:rPr>
      </w:pPr>
      <w:r w:rsidRPr="00C4163F">
        <w:rPr>
          <w:rFonts w:ascii="Times New Roman" w:hAnsi="Times New Roman" w:cs="Times New Roman"/>
        </w:rPr>
        <w:tab/>
      </w:r>
      <w:r w:rsidR="00116E07" w:rsidRPr="00C4163F">
        <w:rPr>
          <w:rFonts w:ascii="Times New Roman" w:hAnsi="Times New Roman" w:cs="Times New Roman"/>
          <w:color w:val="FF0000"/>
        </w:rPr>
        <w:t xml:space="preserve"> </w:t>
      </w:r>
    </w:p>
    <w:p w14:paraId="376960BC" w14:textId="77777777" w:rsidR="00802EF0" w:rsidRPr="007B5E24" w:rsidRDefault="00802EF0" w:rsidP="00742EB2">
      <w:pPr>
        <w:spacing w:line="360" w:lineRule="auto"/>
        <w:jc w:val="both"/>
        <w:rPr>
          <w:rFonts w:ascii="Times New Roman" w:hAnsi="Times New Roman" w:cs="Times New Roman"/>
        </w:rPr>
      </w:pPr>
      <w:r w:rsidRPr="00C4163F">
        <w:rPr>
          <w:rFonts w:ascii="Times New Roman" w:hAnsi="Times New Roman" w:cs="Times New Roman"/>
        </w:rPr>
        <w:tab/>
      </w:r>
      <w:r w:rsidRPr="007B5E24">
        <w:rPr>
          <w:rFonts w:ascii="Times New Roman" w:hAnsi="Times New Roman" w:cs="Times New Roman"/>
        </w:rPr>
        <w:t>Mechanismu žluté karty bylo od vstupu Lisabonské smlouvy v platnost využito třikrát, oranžová karta nebyl</w:t>
      </w:r>
      <w:r w:rsidR="007B5E24" w:rsidRPr="007B5E24">
        <w:rPr>
          <w:rFonts w:ascii="Times New Roman" w:hAnsi="Times New Roman" w:cs="Times New Roman"/>
        </w:rPr>
        <w:t>a udělena ani v jednom případě.</w:t>
      </w:r>
      <w:r w:rsidRPr="007B5E24">
        <w:rPr>
          <w:rFonts w:ascii="Times New Roman" w:hAnsi="Times New Roman" w:cs="Times New Roman"/>
        </w:rPr>
        <w:t xml:space="preserve"> První žlutá karta byla Komisi udělena v roce 2012, na návrh „práva na stávku“ (tzv. Montii návrh). </w:t>
      </w:r>
      <w:r w:rsidR="00D51B88" w:rsidRPr="007B5E24">
        <w:rPr>
          <w:rFonts w:ascii="Times New Roman" w:hAnsi="Times New Roman" w:cs="Times New Roman"/>
        </w:rPr>
        <w:lastRenderedPageBreak/>
        <w:t xml:space="preserve">Dále v roce 2013 byla udělena žlutá karta návrhu na zřízení úřadu evropského veřejného žalobce. Zatím poslední žlutá karta byla udělena v květnu 2016 na </w:t>
      </w:r>
      <w:r w:rsidR="00EB4695" w:rsidRPr="007B5E24">
        <w:rPr>
          <w:rFonts w:ascii="Times New Roman" w:hAnsi="Times New Roman" w:cs="Times New Roman"/>
        </w:rPr>
        <w:t>návrh reformy směrnice o vysílání pracovníků</w:t>
      </w:r>
      <w:r w:rsidR="00D51B88" w:rsidRPr="007B5E24">
        <w:rPr>
          <w:rFonts w:ascii="Times New Roman" w:hAnsi="Times New Roman" w:cs="Times New Roman"/>
        </w:rPr>
        <w:t>.</w:t>
      </w:r>
      <w:r w:rsidR="00D51B88" w:rsidRPr="007B5E24">
        <w:rPr>
          <w:rStyle w:val="FootnoteReference"/>
          <w:rFonts w:ascii="Times New Roman" w:hAnsi="Times New Roman" w:cs="Times New Roman"/>
        </w:rPr>
        <w:footnoteReference w:id="82"/>
      </w:r>
    </w:p>
    <w:p w14:paraId="60B0E5D6" w14:textId="77777777" w:rsidR="00EF58A2" w:rsidRPr="00C4163F" w:rsidRDefault="00B74E5E" w:rsidP="00742EB2">
      <w:pPr>
        <w:spacing w:line="360" w:lineRule="auto"/>
        <w:jc w:val="both"/>
        <w:rPr>
          <w:rFonts w:ascii="Times New Roman" w:hAnsi="Times New Roman" w:cs="Times New Roman"/>
        </w:rPr>
      </w:pPr>
      <w:r w:rsidRPr="007B5E24">
        <w:rPr>
          <w:rFonts w:ascii="Times New Roman" w:hAnsi="Times New Roman" w:cs="Times New Roman"/>
        </w:rPr>
        <w:tab/>
      </w:r>
      <w:r w:rsidR="00D9389F" w:rsidRPr="007B5E24">
        <w:rPr>
          <w:rFonts w:ascii="Times New Roman" w:hAnsi="Times New Roman" w:cs="Times New Roman"/>
        </w:rPr>
        <w:t xml:space="preserve">Karetní terminologie </w:t>
      </w:r>
      <w:r w:rsidR="00D67E72">
        <w:rPr>
          <w:rFonts w:ascii="Times New Roman" w:hAnsi="Times New Roman" w:cs="Times New Roman"/>
        </w:rPr>
        <w:t>se</w:t>
      </w:r>
      <w:r w:rsidR="00D9389F" w:rsidRPr="007B5E24">
        <w:rPr>
          <w:rFonts w:ascii="Times New Roman" w:hAnsi="Times New Roman" w:cs="Times New Roman"/>
        </w:rPr>
        <w:t xml:space="preserve"> v EU natolik </w:t>
      </w:r>
      <w:r w:rsidR="00D67E72">
        <w:rPr>
          <w:rFonts w:ascii="Times New Roman" w:hAnsi="Times New Roman" w:cs="Times New Roman"/>
        </w:rPr>
        <w:t>rozšířila</w:t>
      </w:r>
      <w:r w:rsidR="00EF58A2" w:rsidRPr="007B5E24">
        <w:rPr>
          <w:rFonts w:ascii="Times New Roman" w:hAnsi="Times New Roman" w:cs="Times New Roman"/>
        </w:rPr>
        <w:t>,</w:t>
      </w:r>
      <w:r w:rsidR="00D9389F" w:rsidRPr="007B5E24">
        <w:rPr>
          <w:rFonts w:ascii="Times New Roman" w:hAnsi="Times New Roman" w:cs="Times New Roman"/>
        </w:rPr>
        <w:t xml:space="preserve"> že</w:t>
      </w:r>
      <w:r w:rsidR="00EF58A2" w:rsidRPr="007B5E24">
        <w:rPr>
          <w:rFonts w:ascii="Times New Roman" w:hAnsi="Times New Roman" w:cs="Times New Roman"/>
        </w:rPr>
        <w:t xml:space="preserve"> </w:t>
      </w:r>
      <w:r w:rsidR="00D67E72">
        <w:rPr>
          <w:rFonts w:ascii="Times New Roman" w:hAnsi="Times New Roman" w:cs="Times New Roman"/>
        </w:rPr>
        <w:t xml:space="preserve">se </w:t>
      </w:r>
      <w:r w:rsidR="00EF58A2" w:rsidRPr="007B5E24">
        <w:rPr>
          <w:rFonts w:ascii="Times New Roman" w:hAnsi="Times New Roman" w:cs="Times New Roman"/>
        </w:rPr>
        <w:t>mnohdy vedle žluté a oranžové karty používá také tzv. červená karta ve spojení s právem veta dle článku 48 odst. 7 SEU. Vnitrostátní parlamenty mohou v souladu s tímto článkem zablokovat rozhodnutí Evropské rady o přechodu z principu jednomyslnosti na princip kvalifikované většiny</w:t>
      </w:r>
      <w:r w:rsidR="007B5E24" w:rsidRPr="007B5E24">
        <w:rPr>
          <w:rFonts w:ascii="Times New Roman" w:hAnsi="Times New Roman" w:cs="Times New Roman"/>
        </w:rPr>
        <w:t xml:space="preserve">, případně rozhodnutí, že Rada bude </w:t>
      </w:r>
      <w:r w:rsidR="00256105" w:rsidRPr="007B5E24">
        <w:rPr>
          <w:rFonts w:ascii="Times New Roman" w:hAnsi="Times New Roman" w:cs="Times New Roman"/>
        </w:rPr>
        <w:t>přijímat</w:t>
      </w:r>
      <w:r w:rsidR="007B5E24" w:rsidRPr="007B5E24">
        <w:rPr>
          <w:rFonts w:ascii="Times New Roman" w:hAnsi="Times New Roman" w:cs="Times New Roman"/>
        </w:rPr>
        <w:t xml:space="preserve"> legislativní akty namísto zvláštního legislativního postupu řádným legislativním postupem.</w:t>
      </w:r>
      <w:r w:rsidR="00EF58A2" w:rsidRPr="007B5E24">
        <w:rPr>
          <w:rFonts w:ascii="Times New Roman" w:hAnsi="Times New Roman" w:cs="Times New Roman"/>
        </w:rPr>
        <w:t xml:space="preserve"> </w:t>
      </w:r>
      <w:r w:rsidR="007B5E24" w:rsidRPr="007B5E24">
        <w:rPr>
          <w:rFonts w:ascii="Times New Roman" w:hAnsi="Times New Roman" w:cs="Times New Roman"/>
        </w:rPr>
        <w:t>Každá tak</w:t>
      </w:r>
      <w:r w:rsidR="00D67E72">
        <w:rPr>
          <w:rFonts w:ascii="Times New Roman" w:hAnsi="Times New Roman" w:cs="Times New Roman"/>
        </w:rPr>
        <w:t>ová iniciativa musí být oznámena</w:t>
      </w:r>
      <w:r w:rsidR="007B5E24" w:rsidRPr="007B5E24">
        <w:rPr>
          <w:rFonts w:ascii="Times New Roman" w:hAnsi="Times New Roman" w:cs="Times New Roman"/>
        </w:rPr>
        <w:t xml:space="preserve"> vnitrostátním parlamentům. </w:t>
      </w:r>
      <w:r w:rsidR="00EF58A2" w:rsidRPr="007B5E24">
        <w:rPr>
          <w:rFonts w:ascii="Times New Roman" w:hAnsi="Times New Roman" w:cs="Times New Roman"/>
        </w:rPr>
        <w:t>V případě,</w:t>
      </w:r>
      <w:r w:rsidR="007B5E24" w:rsidRPr="007B5E24">
        <w:rPr>
          <w:rFonts w:ascii="Times New Roman" w:hAnsi="Times New Roman" w:cs="Times New Roman"/>
        </w:rPr>
        <w:t xml:space="preserve"> že některý z nich </w:t>
      </w:r>
      <w:r w:rsidR="00D67E72">
        <w:rPr>
          <w:rFonts w:ascii="Times New Roman" w:hAnsi="Times New Roman" w:cs="Times New Roman"/>
        </w:rPr>
        <w:t>vyjádří</w:t>
      </w:r>
      <w:r w:rsidR="007B5E24" w:rsidRPr="007B5E24">
        <w:rPr>
          <w:rFonts w:ascii="Times New Roman" w:hAnsi="Times New Roman" w:cs="Times New Roman"/>
        </w:rPr>
        <w:t xml:space="preserve"> k takové iniciativě</w:t>
      </w:r>
      <w:r w:rsidR="00EF58A2" w:rsidRPr="007B5E24">
        <w:rPr>
          <w:rFonts w:ascii="Times New Roman" w:hAnsi="Times New Roman" w:cs="Times New Roman"/>
        </w:rPr>
        <w:t xml:space="preserve"> </w:t>
      </w:r>
      <w:r w:rsidR="007B5E24" w:rsidRPr="007B5E24">
        <w:rPr>
          <w:rFonts w:ascii="Times New Roman" w:hAnsi="Times New Roman" w:cs="Times New Roman"/>
        </w:rPr>
        <w:t>nesouhlas</w:t>
      </w:r>
      <w:r w:rsidR="00EF58A2" w:rsidRPr="007B5E24">
        <w:rPr>
          <w:rFonts w:ascii="Times New Roman" w:hAnsi="Times New Roman" w:cs="Times New Roman"/>
        </w:rPr>
        <w:t xml:space="preserve">, nemůže Evropská rada takové </w:t>
      </w:r>
      <w:r w:rsidR="00C77612" w:rsidRPr="007B5E24">
        <w:rPr>
          <w:rFonts w:ascii="Times New Roman" w:hAnsi="Times New Roman" w:cs="Times New Roman"/>
        </w:rPr>
        <w:t>rozhodnutí</w:t>
      </w:r>
      <w:r w:rsidR="00EF58A2" w:rsidRPr="007B5E24">
        <w:rPr>
          <w:rFonts w:ascii="Times New Roman" w:hAnsi="Times New Roman" w:cs="Times New Roman"/>
        </w:rPr>
        <w:t xml:space="preserve"> </w:t>
      </w:r>
      <w:r w:rsidR="00C77612" w:rsidRPr="007B5E24">
        <w:rPr>
          <w:rFonts w:ascii="Times New Roman" w:hAnsi="Times New Roman" w:cs="Times New Roman"/>
        </w:rPr>
        <w:t>přijmout</w:t>
      </w:r>
      <w:r w:rsidR="00EF58A2" w:rsidRPr="007B5E24">
        <w:rPr>
          <w:rFonts w:ascii="Times New Roman" w:hAnsi="Times New Roman" w:cs="Times New Roman"/>
        </w:rPr>
        <w:t>.</w:t>
      </w:r>
      <w:r w:rsidR="00EF58A2" w:rsidRPr="007B5E24">
        <w:rPr>
          <w:rStyle w:val="FootnoteReference"/>
          <w:rFonts w:ascii="Times New Roman" w:hAnsi="Times New Roman" w:cs="Times New Roman"/>
        </w:rPr>
        <w:footnoteReference w:id="83"/>
      </w:r>
      <w:r w:rsidR="00D67E72">
        <w:rPr>
          <w:rFonts w:ascii="Times New Roman" w:hAnsi="Times New Roman" w:cs="Times New Roman"/>
        </w:rPr>
        <w:t xml:space="preserve"> Článku 48 SEU se blíže věnuje samostatná podkapitola</w:t>
      </w:r>
      <w:r w:rsidR="007D7EDF" w:rsidRPr="007B5E24">
        <w:rPr>
          <w:rFonts w:ascii="Times New Roman" w:hAnsi="Times New Roman" w:cs="Times New Roman"/>
        </w:rPr>
        <w:t>.</w:t>
      </w:r>
    </w:p>
    <w:p w14:paraId="7D6E1EE7" w14:textId="77777777" w:rsidR="00D51B88" w:rsidRPr="00C4163F" w:rsidRDefault="007607B9" w:rsidP="00742EB2">
      <w:pPr>
        <w:spacing w:line="360" w:lineRule="auto"/>
        <w:jc w:val="both"/>
        <w:rPr>
          <w:rFonts w:ascii="Times New Roman" w:hAnsi="Times New Roman" w:cs="Times New Roman"/>
        </w:rPr>
      </w:pPr>
      <w:r w:rsidRPr="00C4163F">
        <w:rPr>
          <w:rFonts w:ascii="Times New Roman" w:hAnsi="Times New Roman" w:cs="Times New Roman"/>
        </w:rPr>
        <w:tab/>
      </w:r>
      <w:r w:rsidR="005F26D9" w:rsidRPr="00C4163F">
        <w:rPr>
          <w:rFonts w:ascii="Times New Roman" w:hAnsi="Times New Roman" w:cs="Times New Roman"/>
        </w:rPr>
        <w:t xml:space="preserve"> </w:t>
      </w:r>
      <w:r w:rsidR="00B2758A" w:rsidRPr="007B5E24">
        <w:rPr>
          <w:rFonts w:ascii="Times New Roman" w:hAnsi="Times New Roman" w:cs="Times New Roman"/>
        </w:rPr>
        <w:t>Neméně významný kontrolní mechanismus je upraven v čl. 8 Protokolu o používání zásad subsidiarity a proporcionality. Podle tohoto článku mohou vnit</w:t>
      </w:r>
      <w:r w:rsidR="00D67E72">
        <w:rPr>
          <w:rFonts w:ascii="Times New Roman" w:hAnsi="Times New Roman" w:cs="Times New Roman"/>
        </w:rPr>
        <w:t>rostátní parlamenty, v případě shledání</w:t>
      </w:r>
      <w:r w:rsidR="00B2758A" w:rsidRPr="007B5E24">
        <w:rPr>
          <w:rFonts w:ascii="Times New Roman" w:hAnsi="Times New Roman" w:cs="Times New Roman"/>
        </w:rPr>
        <w:t xml:space="preserve"> rozpor</w:t>
      </w:r>
      <w:r w:rsidR="00D67E72">
        <w:rPr>
          <w:rFonts w:ascii="Times New Roman" w:hAnsi="Times New Roman" w:cs="Times New Roman"/>
        </w:rPr>
        <w:t>u</w:t>
      </w:r>
      <w:r w:rsidR="00B2758A" w:rsidRPr="007B5E24">
        <w:rPr>
          <w:rFonts w:ascii="Times New Roman" w:hAnsi="Times New Roman" w:cs="Times New Roman"/>
        </w:rPr>
        <w:t xml:space="preserve"> mezi právním aktem EU a zásadou subsidiarity, podat žalobu na neplatnost ve smyslu čl. 263 SFEU. Takové žaloby mají být předány členským státem jménem vnitrostátního parlamentu. Z toho důvodu musí být tyto podmínky upraveny na vnitrostátní úrovni</w:t>
      </w:r>
      <w:r w:rsidR="00D9389F" w:rsidRPr="007B5E24">
        <w:rPr>
          <w:rFonts w:ascii="Times New Roman" w:hAnsi="Times New Roman" w:cs="Times New Roman"/>
        </w:rPr>
        <w:t xml:space="preserve"> (viz dále)</w:t>
      </w:r>
      <w:r w:rsidR="00B2758A" w:rsidRPr="007B5E24">
        <w:rPr>
          <w:rFonts w:ascii="Times New Roman" w:hAnsi="Times New Roman" w:cs="Times New Roman"/>
        </w:rPr>
        <w:t>.</w:t>
      </w:r>
      <w:r w:rsidR="00B2758A" w:rsidRPr="007B5E24">
        <w:rPr>
          <w:rStyle w:val="FootnoteReference"/>
          <w:rFonts w:ascii="Times New Roman" w:hAnsi="Times New Roman" w:cs="Times New Roman"/>
        </w:rPr>
        <w:footnoteReference w:id="84"/>
      </w:r>
    </w:p>
    <w:p w14:paraId="04A46DCC" w14:textId="77777777" w:rsidR="0031279F" w:rsidRPr="00C4163F" w:rsidRDefault="0031279F" w:rsidP="00742EB2">
      <w:pPr>
        <w:spacing w:line="360" w:lineRule="auto"/>
        <w:jc w:val="both"/>
        <w:rPr>
          <w:rFonts w:ascii="Times New Roman" w:hAnsi="Times New Roman" w:cs="Times New Roman"/>
        </w:rPr>
      </w:pPr>
    </w:p>
    <w:p w14:paraId="3314D18C" w14:textId="77777777" w:rsidR="0031279F" w:rsidRPr="009F7FDD" w:rsidRDefault="009F7FDD" w:rsidP="009F7FDD">
      <w:pPr>
        <w:pStyle w:val="Heading2"/>
      </w:pPr>
      <w:bookmarkStart w:id="21" w:name="_Toc361013207"/>
      <w:r>
        <w:t>4.5</w:t>
      </w:r>
      <w:r w:rsidR="00203D28" w:rsidRPr="00C4163F">
        <w:t xml:space="preserve"> </w:t>
      </w:r>
      <w:r w:rsidR="0031279F" w:rsidRPr="00C4163F">
        <w:t>Kontrola Europolu a Eurojustu</w:t>
      </w:r>
      <w:bookmarkEnd w:id="21"/>
    </w:p>
    <w:p w14:paraId="40B7C8AB" w14:textId="77777777" w:rsidR="0031279F" w:rsidRPr="00131F9F" w:rsidRDefault="0031279F" w:rsidP="00742EB2">
      <w:pPr>
        <w:spacing w:line="360" w:lineRule="auto"/>
        <w:jc w:val="both"/>
        <w:rPr>
          <w:rFonts w:ascii="Times New Roman" w:hAnsi="Times New Roman" w:cs="Times New Roman"/>
        </w:rPr>
      </w:pPr>
      <w:r w:rsidRPr="00C4163F">
        <w:rPr>
          <w:rFonts w:ascii="Times New Roman" w:hAnsi="Times New Roman" w:cs="Times New Roman"/>
        </w:rPr>
        <w:tab/>
      </w:r>
      <w:r w:rsidRPr="00131F9F">
        <w:rPr>
          <w:rFonts w:ascii="Times New Roman" w:hAnsi="Times New Roman" w:cs="Times New Roman"/>
        </w:rPr>
        <w:t>Vnitrostátní parlamenty mají díky Lisabo</w:t>
      </w:r>
      <w:r w:rsidR="00131F9F" w:rsidRPr="00131F9F">
        <w:rPr>
          <w:rFonts w:ascii="Times New Roman" w:hAnsi="Times New Roman" w:cs="Times New Roman"/>
        </w:rPr>
        <w:t>nské smlouvě nově také pravomoc</w:t>
      </w:r>
      <w:r w:rsidRPr="00131F9F">
        <w:rPr>
          <w:rFonts w:ascii="Times New Roman" w:hAnsi="Times New Roman" w:cs="Times New Roman"/>
        </w:rPr>
        <w:t xml:space="preserve"> v podobě kontroly Europolu a Eurojustu. </w:t>
      </w:r>
      <w:r w:rsidR="00131F9F" w:rsidRPr="00131F9F">
        <w:rPr>
          <w:rFonts w:ascii="Times New Roman" w:hAnsi="Times New Roman" w:cs="Times New Roman"/>
        </w:rPr>
        <w:t>Ve smyslu článku</w:t>
      </w:r>
      <w:r w:rsidR="00A93160" w:rsidRPr="00131F9F">
        <w:rPr>
          <w:rFonts w:ascii="Times New Roman" w:hAnsi="Times New Roman" w:cs="Times New Roman"/>
        </w:rPr>
        <w:t xml:space="preserve"> 12 SEU se národní parlamenty aktivně zapojují v souladu s články 85 a 88 SFEU do hodnocení činnosti Eurojustu a kontroly činnosti Europolu.</w:t>
      </w:r>
      <w:r w:rsidR="00A93160" w:rsidRPr="00131F9F">
        <w:rPr>
          <w:rStyle w:val="FootnoteReference"/>
          <w:rFonts w:ascii="Times New Roman" w:hAnsi="Times New Roman" w:cs="Times New Roman"/>
        </w:rPr>
        <w:footnoteReference w:id="85"/>
      </w:r>
    </w:p>
    <w:p w14:paraId="659A15AB" w14:textId="77777777" w:rsidR="0031279F" w:rsidRPr="00131F9F" w:rsidRDefault="0031279F" w:rsidP="00742EB2">
      <w:pPr>
        <w:spacing w:line="360" w:lineRule="auto"/>
        <w:jc w:val="both"/>
        <w:rPr>
          <w:rFonts w:ascii="Times New Roman" w:hAnsi="Times New Roman" w:cs="Times New Roman"/>
        </w:rPr>
      </w:pPr>
      <w:r w:rsidRPr="00131F9F">
        <w:rPr>
          <w:rFonts w:ascii="Times New Roman" w:hAnsi="Times New Roman" w:cs="Times New Roman"/>
        </w:rPr>
        <w:tab/>
        <w:t>Dle článku 85 SFEU vymezí EP a Rada řádným legislativním postupem formou nařízení strukturu, fungování, oblast činnosti a úkoly Eurojustu. V rámci tohoto nařízení má rovněž stanovit způsoby zapojení EP a vnitrostátních parlamentů do hodnocení činnosti Eurojustu.</w:t>
      </w:r>
    </w:p>
    <w:p w14:paraId="633E413F" w14:textId="77777777" w:rsidR="0031279F" w:rsidRPr="00C4163F" w:rsidRDefault="00993952" w:rsidP="00742EB2">
      <w:pPr>
        <w:spacing w:line="360" w:lineRule="auto"/>
        <w:jc w:val="both"/>
        <w:rPr>
          <w:rFonts w:ascii="Times New Roman" w:hAnsi="Times New Roman" w:cs="Times New Roman"/>
        </w:rPr>
      </w:pPr>
      <w:r w:rsidRPr="00131F9F">
        <w:rPr>
          <w:rFonts w:ascii="Times New Roman" w:hAnsi="Times New Roman" w:cs="Times New Roman"/>
        </w:rPr>
        <w:lastRenderedPageBreak/>
        <w:tab/>
        <w:t xml:space="preserve">Obdobně je upraveno ustanovení týkající se kontroly </w:t>
      </w:r>
      <w:r w:rsidR="0031279F" w:rsidRPr="00131F9F">
        <w:rPr>
          <w:rFonts w:ascii="Times New Roman" w:hAnsi="Times New Roman" w:cs="Times New Roman"/>
        </w:rPr>
        <w:t xml:space="preserve">Europolu </w:t>
      </w:r>
      <w:r w:rsidRPr="00131F9F">
        <w:rPr>
          <w:rFonts w:ascii="Times New Roman" w:hAnsi="Times New Roman" w:cs="Times New Roman"/>
        </w:rPr>
        <w:t xml:space="preserve">v článku 88 SFEU, kde je rovněž předpoklad přijetí nařízení formou řádného legislativního postupu, které </w:t>
      </w:r>
      <w:r w:rsidR="00A93160" w:rsidRPr="00131F9F">
        <w:rPr>
          <w:rFonts w:ascii="Times New Roman" w:hAnsi="Times New Roman" w:cs="Times New Roman"/>
        </w:rPr>
        <w:t>stano</w:t>
      </w:r>
      <w:r w:rsidRPr="00131F9F">
        <w:rPr>
          <w:rFonts w:ascii="Times New Roman" w:hAnsi="Times New Roman" w:cs="Times New Roman"/>
        </w:rPr>
        <w:t>ví způsoby kontroly činností Europolu</w:t>
      </w:r>
      <w:r w:rsidR="00A93160" w:rsidRPr="00131F9F">
        <w:rPr>
          <w:rFonts w:ascii="Times New Roman" w:hAnsi="Times New Roman" w:cs="Times New Roman"/>
        </w:rPr>
        <w:t>.</w:t>
      </w:r>
      <w:r w:rsidR="007D7EDF" w:rsidRPr="00131F9F">
        <w:rPr>
          <w:rStyle w:val="FootnoteReference"/>
          <w:rFonts w:ascii="Times New Roman" w:hAnsi="Times New Roman" w:cs="Times New Roman"/>
        </w:rPr>
        <w:footnoteReference w:id="86"/>
      </w:r>
    </w:p>
    <w:p w14:paraId="6659FEF4" w14:textId="77777777" w:rsidR="007D7EDF" w:rsidRPr="00131F9F" w:rsidRDefault="006425DF" w:rsidP="00742EB2">
      <w:pPr>
        <w:spacing w:line="360" w:lineRule="auto"/>
        <w:jc w:val="both"/>
        <w:rPr>
          <w:rFonts w:ascii="Times New Roman" w:hAnsi="Times New Roman" w:cs="Times New Roman"/>
        </w:rPr>
      </w:pPr>
      <w:r w:rsidRPr="00C4163F">
        <w:rPr>
          <w:rFonts w:ascii="Times New Roman" w:hAnsi="Times New Roman" w:cs="Times New Roman"/>
        </w:rPr>
        <w:tab/>
      </w:r>
    </w:p>
    <w:p w14:paraId="2596B427" w14:textId="77777777" w:rsidR="00203D28" w:rsidRPr="009F7FDD" w:rsidRDefault="009F7FDD" w:rsidP="009F7FDD">
      <w:pPr>
        <w:pStyle w:val="Heading2"/>
      </w:pPr>
      <w:bookmarkStart w:id="22" w:name="_Toc361013208"/>
      <w:r>
        <w:t>4.6</w:t>
      </w:r>
      <w:r w:rsidR="00203D28" w:rsidRPr="00C4163F">
        <w:t xml:space="preserve"> </w:t>
      </w:r>
      <w:r w:rsidR="007D7EDF" w:rsidRPr="00C4163F">
        <w:t>Přijímání změn Smluv podle článku 48 SEU</w:t>
      </w:r>
      <w:bookmarkEnd w:id="22"/>
    </w:p>
    <w:p w14:paraId="218A0A05" w14:textId="77777777" w:rsidR="00203D28" w:rsidRPr="00C4163F" w:rsidRDefault="00203D28" w:rsidP="00203D28">
      <w:pPr>
        <w:spacing w:line="360" w:lineRule="auto"/>
        <w:jc w:val="both"/>
        <w:rPr>
          <w:rFonts w:ascii="Times New Roman" w:hAnsi="Times New Roman" w:cs="Times New Roman"/>
        </w:rPr>
      </w:pPr>
      <w:r w:rsidRPr="00C4163F">
        <w:rPr>
          <w:rFonts w:ascii="Times New Roman" w:hAnsi="Times New Roman" w:cs="Times New Roman"/>
        </w:rPr>
        <w:tab/>
      </w:r>
      <w:r w:rsidRPr="00131F9F">
        <w:rPr>
          <w:rFonts w:ascii="Times New Roman" w:hAnsi="Times New Roman" w:cs="Times New Roman"/>
        </w:rPr>
        <w:t>Článek 48 novelizované SEU rozeznává dva druhy postupů pro přijímání změn. První z těchto postupů je tzv. řádný postup, kdy Rada oznámí vnitrostátním parlamentům předložený návrh změny Smlouvy ze strany vlády kteréhokoli členského státu, EP nebo Komise. V tomto řádném postupu může být svolán konvent, kde mají dle čl. 48/3 SEU zastoupení také zástupci vnitrostátních parlamentů, kteří jsou tedy nejen informováni, ale také se přímo účastní konventu, kde jsou návrhy změn diskutovány.</w:t>
      </w:r>
      <w:r w:rsidRPr="00131F9F">
        <w:rPr>
          <w:rStyle w:val="FootnoteReference"/>
          <w:rFonts w:ascii="Times New Roman" w:hAnsi="Times New Roman" w:cs="Times New Roman"/>
        </w:rPr>
        <w:footnoteReference w:id="87"/>
      </w:r>
    </w:p>
    <w:p w14:paraId="47AF3117" w14:textId="77777777" w:rsidR="00203D28" w:rsidRPr="00C4163F" w:rsidRDefault="00203D28" w:rsidP="00203D28">
      <w:pPr>
        <w:spacing w:line="360" w:lineRule="auto"/>
        <w:jc w:val="both"/>
        <w:rPr>
          <w:rFonts w:ascii="Times New Roman" w:hAnsi="Times New Roman" w:cs="Times New Roman"/>
          <w:color w:val="FF0000"/>
        </w:rPr>
      </w:pPr>
      <w:r w:rsidRPr="00C4163F">
        <w:rPr>
          <w:rFonts w:ascii="Times New Roman" w:hAnsi="Times New Roman" w:cs="Times New Roman"/>
        </w:rPr>
        <w:tab/>
      </w:r>
      <w:r w:rsidRPr="00131F9F">
        <w:rPr>
          <w:rFonts w:ascii="Times New Roman" w:hAnsi="Times New Roman" w:cs="Times New Roman"/>
        </w:rPr>
        <w:t>Druhý z postupů pro přijímání změn se nazývá tzv. zjedno</w:t>
      </w:r>
      <w:r w:rsidR="0052503F" w:rsidRPr="00131F9F">
        <w:rPr>
          <w:rFonts w:ascii="Times New Roman" w:hAnsi="Times New Roman" w:cs="Times New Roman"/>
        </w:rPr>
        <w:t>dušený postup, o kterém již bylo pojednáno v kapitole „Evropský parlament ve světle Lisabonské smlouvy“</w:t>
      </w:r>
      <w:r w:rsidRPr="00131F9F">
        <w:rPr>
          <w:rFonts w:ascii="Times New Roman" w:hAnsi="Times New Roman" w:cs="Times New Roman"/>
        </w:rPr>
        <w:t xml:space="preserve">. </w:t>
      </w:r>
      <w:r w:rsidR="0052503F" w:rsidRPr="00131F9F">
        <w:rPr>
          <w:rFonts w:ascii="Times New Roman" w:hAnsi="Times New Roman" w:cs="Times New Roman"/>
        </w:rPr>
        <w:t>V zjednodušených postupech hrají v</w:t>
      </w:r>
      <w:r w:rsidRPr="00131F9F">
        <w:rPr>
          <w:rFonts w:ascii="Times New Roman" w:hAnsi="Times New Roman" w:cs="Times New Roman"/>
        </w:rPr>
        <w:t xml:space="preserve">nitrostátní parlamenty </w:t>
      </w:r>
      <w:r w:rsidR="0052503F" w:rsidRPr="00131F9F">
        <w:rPr>
          <w:rFonts w:ascii="Times New Roman" w:hAnsi="Times New Roman" w:cs="Times New Roman"/>
        </w:rPr>
        <w:t xml:space="preserve">roli dle článku 48 odst. 7 SEU, kdy </w:t>
      </w:r>
      <w:r w:rsidRPr="00131F9F">
        <w:rPr>
          <w:rFonts w:ascii="Times New Roman" w:hAnsi="Times New Roman" w:cs="Times New Roman"/>
        </w:rPr>
        <w:t>musí být informován</w:t>
      </w:r>
      <w:r w:rsidR="0052503F" w:rsidRPr="00131F9F">
        <w:rPr>
          <w:rFonts w:ascii="Times New Roman" w:hAnsi="Times New Roman" w:cs="Times New Roman"/>
        </w:rPr>
        <w:t>y</w:t>
      </w:r>
      <w:r w:rsidRPr="00131F9F">
        <w:rPr>
          <w:rFonts w:ascii="Times New Roman" w:hAnsi="Times New Roman" w:cs="Times New Roman"/>
        </w:rPr>
        <w:t xml:space="preserve"> o </w:t>
      </w:r>
      <w:r w:rsidR="0052503F" w:rsidRPr="00131F9F">
        <w:rPr>
          <w:rFonts w:ascii="Times New Roman" w:hAnsi="Times New Roman" w:cs="Times New Roman"/>
        </w:rPr>
        <w:t>každé</w:t>
      </w:r>
      <w:r w:rsidRPr="00131F9F">
        <w:rPr>
          <w:rFonts w:ascii="Times New Roman" w:hAnsi="Times New Roman" w:cs="Times New Roman"/>
        </w:rPr>
        <w:t xml:space="preserve"> iniciativě </w:t>
      </w:r>
      <w:r w:rsidR="0052503F" w:rsidRPr="00131F9F">
        <w:rPr>
          <w:rFonts w:ascii="Times New Roman" w:hAnsi="Times New Roman" w:cs="Times New Roman"/>
        </w:rPr>
        <w:t xml:space="preserve">dle tohoto článku </w:t>
      </w:r>
      <w:r w:rsidR="00C77612" w:rsidRPr="00131F9F">
        <w:rPr>
          <w:rFonts w:ascii="Times New Roman" w:hAnsi="Times New Roman" w:cs="Times New Roman"/>
        </w:rPr>
        <w:t>nejméně</w:t>
      </w:r>
      <w:r w:rsidRPr="00131F9F">
        <w:rPr>
          <w:rFonts w:ascii="Times New Roman" w:hAnsi="Times New Roman" w:cs="Times New Roman"/>
        </w:rPr>
        <w:t xml:space="preserve"> šest měsíců před přijetím rozhodnutí a kterýkoliv národní parlament má možnost takovou iniciativu vetovat (</w:t>
      </w:r>
      <w:r w:rsidR="00131F9F" w:rsidRPr="00131F9F">
        <w:rPr>
          <w:rFonts w:ascii="Times New Roman" w:hAnsi="Times New Roman" w:cs="Times New Roman"/>
        </w:rPr>
        <w:t xml:space="preserve">někdy označováno jako </w:t>
      </w:r>
      <w:r w:rsidRPr="00131F9F">
        <w:rPr>
          <w:rFonts w:ascii="Times New Roman" w:hAnsi="Times New Roman" w:cs="Times New Roman"/>
        </w:rPr>
        <w:t>tzv. červená karta).</w:t>
      </w:r>
      <w:r w:rsidR="001F28A6" w:rsidRPr="00131F9F">
        <w:rPr>
          <w:rStyle w:val="FootnoteReference"/>
          <w:rFonts w:ascii="Times New Roman" w:hAnsi="Times New Roman" w:cs="Times New Roman"/>
        </w:rPr>
        <w:footnoteReference w:id="88"/>
      </w:r>
      <w:r w:rsidRPr="00131F9F">
        <w:rPr>
          <w:rFonts w:ascii="Times New Roman" w:hAnsi="Times New Roman" w:cs="Times New Roman"/>
        </w:rPr>
        <w:t xml:space="preserve"> </w:t>
      </w:r>
      <w:r w:rsidR="00D67E72">
        <w:rPr>
          <w:rFonts w:ascii="Times New Roman" w:hAnsi="Times New Roman" w:cs="Times New Roman"/>
        </w:rPr>
        <w:t>Obdobné pravomoci</w:t>
      </w:r>
      <w:r w:rsidR="006343FA">
        <w:rPr>
          <w:rFonts w:ascii="Times New Roman" w:hAnsi="Times New Roman" w:cs="Times New Roman"/>
        </w:rPr>
        <w:t xml:space="preserve"> má dle čl. 81 odst. </w:t>
      </w:r>
      <w:r w:rsidRPr="00131F9F">
        <w:rPr>
          <w:rFonts w:ascii="Times New Roman" w:hAnsi="Times New Roman" w:cs="Times New Roman"/>
        </w:rPr>
        <w:t>3 SFEU u přijímání opatření týkajících se rodinného práva s mezinárodním prvkem</w:t>
      </w:r>
      <w:r w:rsidR="0081128E" w:rsidRPr="00131F9F">
        <w:rPr>
          <w:rFonts w:ascii="Times New Roman" w:hAnsi="Times New Roman" w:cs="Times New Roman"/>
        </w:rPr>
        <w:t xml:space="preserve"> (tzv. zvláštní přechodová klauzule)</w:t>
      </w:r>
      <w:r w:rsidRPr="00131F9F">
        <w:rPr>
          <w:rFonts w:ascii="Times New Roman" w:hAnsi="Times New Roman" w:cs="Times New Roman"/>
        </w:rPr>
        <w:t>, kdy se návrh postoupí vnitrostátním parlamentům, které mají během šesti měsíců ode dne tohoto postoupení právo vyjádřit svůj nesouhlas, čímž je opatření zamítnuto.</w:t>
      </w:r>
      <w:r w:rsidR="001F28A6" w:rsidRPr="00131F9F">
        <w:rPr>
          <w:rStyle w:val="FootnoteReference"/>
          <w:rFonts w:ascii="Times New Roman" w:hAnsi="Times New Roman" w:cs="Times New Roman"/>
        </w:rPr>
        <w:footnoteReference w:id="89"/>
      </w:r>
      <w:r w:rsidRPr="00C4163F">
        <w:rPr>
          <w:rFonts w:ascii="Times New Roman" w:hAnsi="Times New Roman" w:cs="Times New Roman"/>
        </w:rPr>
        <w:t xml:space="preserve"> </w:t>
      </w:r>
    </w:p>
    <w:p w14:paraId="26FB1FF1" w14:textId="77777777" w:rsidR="001F28A6" w:rsidRPr="00C4163F" w:rsidRDefault="001F28A6" w:rsidP="00203D28">
      <w:pPr>
        <w:spacing w:line="360" w:lineRule="auto"/>
        <w:jc w:val="both"/>
        <w:rPr>
          <w:rFonts w:ascii="Times New Roman" w:hAnsi="Times New Roman" w:cs="Times New Roman"/>
          <w:color w:val="FF0000"/>
        </w:rPr>
      </w:pPr>
    </w:p>
    <w:p w14:paraId="0B051933" w14:textId="77777777" w:rsidR="001F28A6" w:rsidRPr="00C4163F" w:rsidRDefault="009F7FDD" w:rsidP="009F7FDD">
      <w:pPr>
        <w:pStyle w:val="Heading2"/>
      </w:pPr>
      <w:bookmarkStart w:id="23" w:name="_Toc361013209"/>
      <w:r>
        <w:t>4.7</w:t>
      </w:r>
      <w:r w:rsidR="001F28A6" w:rsidRPr="00C4163F">
        <w:t xml:space="preserve"> Oznamování žádosti o přistoupení k Unii</w:t>
      </w:r>
      <w:bookmarkEnd w:id="23"/>
    </w:p>
    <w:p w14:paraId="5DA4794A" w14:textId="77777777" w:rsidR="00203D28" w:rsidRPr="00C4163F" w:rsidRDefault="001F28A6" w:rsidP="00742EB2">
      <w:pPr>
        <w:spacing w:line="360" w:lineRule="auto"/>
        <w:jc w:val="both"/>
        <w:rPr>
          <w:rFonts w:ascii="Times New Roman" w:hAnsi="Times New Roman" w:cs="Times New Roman"/>
        </w:rPr>
      </w:pPr>
      <w:r w:rsidRPr="00C4163F">
        <w:rPr>
          <w:rFonts w:ascii="Times New Roman" w:hAnsi="Times New Roman" w:cs="Times New Roman"/>
        </w:rPr>
        <w:tab/>
      </w:r>
      <w:r w:rsidRPr="00832E66">
        <w:rPr>
          <w:rFonts w:ascii="Times New Roman" w:hAnsi="Times New Roman" w:cs="Times New Roman"/>
        </w:rPr>
        <w:t>Dle článku 49 SEU může požádat o členství v Unii každý evropský stát, který uznává hodnoty uvedené v článku 2 SEU</w:t>
      </w:r>
      <w:r w:rsidRPr="00832E66">
        <w:rPr>
          <w:rStyle w:val="FootnoteReference"/>
          <w:rFonts w:ascii="Times New Roman" w:hAnsi="Times New Roman" w:cs="Times New Roman"/>
        </w:rPr>
        <w:footnoteReference w:id="90"/>
      </w:r>
      <w:r w:rsidRPr="00832E66">
        <w:rPr>
          <w:rFonts w:ascii="Times New Roman" w:hAnsi="Times New Roman" w:cs="Times New Roman"/>
        </w:rPr>
        <w:t xml:space="preserve"> a zavazuje se k jejich podpoře. O této žádosti musí být informován EP a také vnitrostátní parlamenty</w:t>
      </w:r>
      <w:r w:rsidR="00211ABF" w:rsidRPr="00832E66">
        <w:rPr>
          <w:rFonts w:ascii="Times New Roman" w:hAnsi="Times New Roman" w:cs="Times New Roman"/>
        </w:rPr>
        <w:t>.</w:t>
      </w:r>
      <w:r w:rsidRPr="00832E66">
        <w:rPr>
          <w:rFonts w:ascii="Times New Roman" w:hAnsi="Times New Roman" w:cs="Times New Roman"/>
        </w:rPr>
        <w:t xml:space="preserve"> </w:t>
      </w:r>
      <w:r w:rsidR="00211ABF" w:rsidRPr="00832E66">
        <w:rPr>
          <w:rFonts w:ascii="Times New Roman" w:hAnsi="Times New Roman" w:cs="Times New Roman"/>
        </w:rPr>
        <w:t xml:space="preserve">Co se týče samého rozhodování o přijetí nového státu do EU, do tohoto procesu nejsou vnitrostátní </w:t>
      </w:r>
      <w:r w:rsidR="00211ABF" w:rsidRPr="00832E66">
        <w:rPr>
          <w:rFonts w:ascii="Times New Roman" w:hAnsi="Times New Roman" w:cs="Times New Roman"/>
        </w:rPr>
        <w:lastRenderedPageBreak/>
        <w:t>parlamenty nijak zapojeny, rozhoduje se na základě jednomyslného rozhodnutí Rady po obdržení souhlasu od EP, který se usnáší většinou hlasů svých členů.</w:t>
      </w:r>
      <w:r w:rsidR="00211ABF" w:rsidRPr="00832E66">
        <w:rPr>
          <w:rStyle w:val="FootnoteReference"/>
          <w:rFonts w:ascii="Times New Roman" w:hAnsi="Times New Roman" w:cs="Times New Roman"/>
        </w:rPr>
        <w:footnoteReference w:id="91"/>
      </w:r>
      <w:r w:rsidR="00203D28" w:rsidRPr="00C4163F">
        <w:rPr>
          <w:rFonts w:ascii="Times New Roman" w:hAnsi="Times New Roman" w:cs="Times New Roman"/>
        </w:rPr>
        <w:tab/>
      </w:r>
    </w:p>
    <w:p w14:paraId="09CDFBD4" w14:textId="77777777" w:rsidR="00203D28" w:rsidRPr="00C4163F" w:rsidRDefault="00203D28" w:rsidP="00742EB2">
      <w:pPr>
        <w:spacing w:line="360" w:lineRule="auto"/>
        <w:jc w:val="both"/>
        <w:rPr>
          <w:rFonts w:ascii="Times New Roman" w:hAnsi="Times New Roman" w:cs="Times New Roman"/>
          <w:b/>
        </w:rPr>
      </w:pPr>
    </w:p>
    <w:p w14:paraId="3E42B5BA" w14:textId="77777777" w:rsidR="00D37F5E" w:rsidRPr="009F7FDD" w:rsidRDefault="009F7FDD" w:rsidP="009F7FDD">
      <w:pPr>
        <w:pStyle w:val="Heading2"/>
      </w:pPr>
      <w:bookmarkStart w:id="24" w:name="_Toc361013210"/>
      <w:r>
        <w:t xml:space="preserve">4.8 </w:t>
      </w:r>
      <w:r w:rsidR="00EF3595" w:rsidRPr="00C4163F">
        <w:t>Revize jednacích řádů komor Parlamentu ČR</w:t>
      </w:r>
      <w:bookmarkEnd w:id="24"/>
    </w:p>
    <w:p w14:paraId="204285E0" w14:textId="77777777" w:rsidR="00691BFF" w:rsidRPr="000975F6" w:rsidRDefault="00202475" w:rsidP="00742EB2">
      <w:pPr>
        <w:spacing w:line="360" w:lineRule="auto"/>
        <w:jc w:val="both"/>
        <w:rPr>
          <w:rFonts w:ascii="Times New Roman" w:hAnsi="Times New Roman" w:cs="Times New Roman"/>
        </w:rPr>
      </w:pPr>
      <w:r w:rsidRPr="000975F6">
        <w:rPr>
          <w:rFonts w:ascii="Times New Roman" w:hAnsi="Times New Roman" w:cs="Times New Roman"/>
          <w:b/>
        </w:rPr>
        <w:tab/>
      </w:r>
      <w:r w:rsidR="00D37F5E" w:rsidRPr="000975F6">
        <w:rPr>
          <w:rFonts w:ascii="Times New Roman" w:hAnsi="Times New Roman" w:cs="Times New Roman"/>
        </w:rPr>
        <w:t xml:space="preserve">Aby </w:t>
      </w:r>
      <w:r w:rsidR="00D67E72">
        <w:rPr>
          <w:rFonts w:ascii="Times New Roman" w:hAnsi="Times New Roman" w:cs="Times New Roman"/>
        </w:rPr>
        <w:t>k</w:t>
      </w:r>
      <w:r w:rsidR="00004EBB" w:rsidRPr="000975F6">
        <w:rPr>
          <w:rFonts w:ascii="Times New Roman" w:hAnsi="Times New Roman" w:cs="Times New Roman"/>
        </w:rPr>
        <w:t>omory vnitrostátních parlamentů</w:t>
      </w:r>
      <w:r w:rsidR="00D37F5E" w:rsidRPr="000975F6">
        <w:rPr>
          <w:rFonts w:ascii="Times New Roman" w:hAnsi="Times New Roman" w:cs="Times New Roman"/>
        </w:rPr>
        <w:t xml:space="preserve"> moh</w:t>
      </w:r>
      <w:r w:rsidR="00D67E72">
        <w:rPr>
          <w:rFonts w:ascii="Times New Roman" w:hAnsi="Times New Roman" w:cs="Times New Roman"/>
        </w:rPr>
        <w:t>ly efektivně vykonávat pravomoci</w:t>
      </w:r>
      <w:r w:rsidR="00D37F5E" w:rsidRPr="000975F6">
        <w:rPr>
          <w:rFonts w:ascii="Times New Roman" w:hAnsi="Times New Roman" w:cs="Times New Roman"/>
        </w:rPr>
        <w:t xml:space="preserve"> jim svěřené Lisabonskou smlouvou,</w:t>
      </w:r>
      <w:r w:rsidR="00004EBB" w:rsidRPr="000975F6">
        <w:rPr>
          <w:rFonts w:ascii="Times New Roman" w:hAnsi="Times New Roman" w:cs="Times New Roman"/>
        </w:rPr>
        <w:t xml:space="preserve"> byly nuce</w:t>
      </w:r>
      <w:r w:rsidR="00D37F5E" w:rsidRPr="000975F6">
        <w:rPr>
          <w:rFonts w:ascii="Times New Roman" w:hAnsi="Times New Roman" w:cs="Times New Roman"/>
        </w:rPr>
        <w:t xml:space="preserve">ny </w:t>
      </w:r>
      <w:r w:rsidR="000975F6">
        <w:rPr>
          <w:rFonts w:ascii="Times New Roman" w:hAnsi="Times New Roman" w:cs="Times New Roman"/>
        </w:rPr>
        <w:t>pozměnit</w:t>
      </w:r>
      <w:r w:rsidR="00D37F5E" w:rsidRPr="000975F6">
        <w:rPr>
          <w:rFonts w:ascii="Times New Roman" w:hAnsi="Times New Roman" w:cs="Times New Roman"/>
        </w:rPr>
        <w:t xml:space="preserve"> své jednací řády.</w:t>
      </w:r>
    </w:p>
    <w:p w14:paraId="3316AC08" w14:textId="77777777" w:rsidR="00C45E51" w:rsidRPr="00C4163F" w:rsidRDefault="00A179D3" w:rsidP="00742EB2">
      <w:pPr>
        <w:spacing w:line="360" w:lineRule="auto"/>
        <w:jc w:val="both"/>
        <w:rPr>
          <w:rFonts w:ascii="Times New Roman" w:hAnsi="Times New Roman" w:cs="Times New Roman"/>
        </w:rPr>
      </w:pPr>
      <w:r w:rsidRPr="00C4163F">
        <w:rPr>
          <w:rFonts w:ascii="Times New Roman" w:hAnsi="Times New Roman" w:cs="Times New Roman"/>
        </w:rPr>
        <w:tab/>
      </w:r>
      <w:r w:rsidR="00363478" w:rsidRPr="006D7DB1">
        <w:rPr>
          <w:rFonts w:ascii="Times New Roman" w:hAnsi="Times New Roman" w:cs="Times New Roman"/>
        </w:rPr>
        <w:t>Proces i</w:t>
      </w:r>
      <w:r w:rsidRPr="006D7DB1">
        <w:rPr>
          <w:rFonts w:ascii="Times New Roman" w:hAnsi="Times New Roman" w:cs="Times New Roman"/>
        </w:rPr>
        <w:t>mplementace lisabonských nov</w:t>
      </w:r>
      <w:r w:rsidR="00363478" w:rsidRPr="006D7DB1">
        <w:rPr>
          <w:rFonts w:ascii="Times New Roman" w:hAnsi="Times New Roman" w:cs="Times New Roman"/>
        </w:rPr>
        <w:t xml:space="preserve">el do národních jednacích řádů </w:t>
      </w:r>
      <w:r w:rsidRPr="006D7DB1">
        <w:rPr>
          <w:rFonts w:ascii="Times New Roman" w:hAnsi="Times New Roman" w:cs="Times New Roman"/>
        </w:rPr>
        <w:t xml:space="preserve">se </w:t>
      </w:r>
      <w:r w:rsidR="00C77612" w:rsidRPr="006D7DB1">
        <w:rPr>
          <w:rFonts w:ascii="Times New Roman" w:hAnsi="Times New Roman" w:cs="Times New Roman"/>
        </w:rPr>
        <w:t>liší</w:t>
      </w:r>
      <w:r w:rsidRPr="006D7DB1">
        <w:rPr>
          <w:rFonts w:ascii="Times New Roman" w:hAnsi="Times New Roman" w:cs="Times New Roman"/>
        </w:rPr>
        <w:t xml:space="preserve"> stát od státu. Vzhledem k tomu, že vstup Lisabonské smlouvy v účinnost byl opožděn, přijaly některé národní parlamenty související změny národních jednacích řádů ještě před faktickým vstupem Lisabonské smlouvy v platnost (např. Francie). Jiné státy tuto otázku </w:t>
      </w:r>
      <w:r w:rsidR="006D7DB1">
        <w:rPr>
          <w:rFonts w:ascii="Times New Roman" w:hAnsi="Times New Roman" w:cs="Times New Roman"/>
        </w:rPr>
        <w:t>řešily</w:t>
      </w:r>
      <w:r w:rsidR="00D67E72">
        <w:rPr>
          <w:rFonts w:ascii="Times New Roman" w:hAnsi="Times New Roman" w:cs="Times New Roman"/>
        </w:rPr>
        <w:t xml:space="preserve"> později</w:t>
      </w:r>
      <w:r w:rsidRPr="006D7DB1">
        <w:rPr>
          <w:rFonts w:ascii="Times New Roman" w:hAnsi="Times New Roman" w:cs="Times New Roman"/>
        </w:rPr>
        <w:t xml:space="preserve"> (např. Slovensko), </w:t>
      </w:r>
      <w:r w:rsidR="006D7DB1" w:rsidRPr="006D7DB1">
        <w:rPr>
          <w:rFonts w:ascii="Times New Roman" w:hAnsi="Times New Roman" w:cs="Times New Roman"/>
        </w:rPr>
        <w:t>případně</w:t>
      </w:r>
      <w:r w:rsidR="006D7DB1">
        <w:rPr>
          <w:rFonts w:ascii="Times New Roman" w:hAnsi="Times New Roman" w:cs="Times New Roman"/>
        </w:rPr>
        <w:t xml:space="preserve"> považovaly</w:t>
      </w:r>
      <w:r w:rsidRPr="006D7DB1">
        <w:rPr>
          <w:rFonts w:ascii="Times New Roman" w:hAnsi="Times New Roman" w:cs="Times New Roman"/>
        </w:rPr>
        <w:t xml:space="preserve"> současnou právní úpravu za dos</w:t>
      </w:r>
      <w:r w:rsidR="006D7DB1">
        <w:rPr>
          <w:rFonts w:ascii="Times New Roman" w:hAnsi="Times New Roman" w:cs="Times New Roman"/>
        </w:rPr>
        <w:t>tatečnou a žádné změny neučinily</w:t>
      </w:r>
      <w:r w:rsidR="004204E1" w:rsidRPr="006D7DB1">
        <w:rPr>
          <w:rFonts w:ascii="Times New Roman" w:hAnsi="Times New Roman" w:cs="Times New Roman"/>
        </w:rPr>
        <w:t xml:space="preserve"> (např. Kypr, Litva nebo Lotyšsko)</w:t>
      </w:r>
      <w:r w:rsidRPr="006D7DB1">
        <w:rPr>
          <w:rFonts w:ascii="Times New Roman" w:hAnsi="Times New Roman" w:cs="Times New Roman"/>
        </w:rPr>
        <w:t>.</w:t>
      </w:r>
      <w:r w:rsidRPr="006D7DB1">
        <w:rPr>
          <w:rStyle w:val="FootnoteReference"/>
          <w:rFonts w:ascii="Times New Roman" w:hAnsi="Times New Roman" w:cs="Times New Roman"/>
        </w:rPr>
        <w:footnoteReference w:id="92"/>
      </w:r>
    </w:p>
    <w:p w14:paraId="07D27797" w14:textId="77777777" w:rsidR="00EE1783" w:rsidRPr="00C4163F" w:rsidRDefault="00581A36" w:rsidP="00742EB2">
      <w:pPr>
        <w:spacing w:line="360" w:lineRule="auto"/>
        <w:jc w:val="both"/>
        <w:rPr>
          <w:rFonts w:ascii="Times New Roman" w:hAnsi="Times New Roman" w:cs="Times New Roman"/>
        </w:rPr>
      </w:pPr>
      <w:r w:rsidRPr="00C4163F">
        <w:rPr>
          <w:rFonts w:ascii="Times New Roman" w:hAnsi="Times New Roman" w:cs="Times New Roman"/>
        </w:rPr>
        <w:tab/>
      </w:r>
      <w:r w:rsidR="00816556" w:rsidRPr="00077C59">
        <w:rPr>
          <w:rFonts w:ascii="Times New Roman" w:hAnsi="Times New Roman" w:cs="Times New Roman"/>
        </w:rPr>
        <w:t>V České republice j</w:t>
      </w:r>
      <w:r w:rsidRPr="00077C59">
        <w:rPr>
          <w:rFonts w:ascii="Times New Roman" w:hAnsi="Times New Roman" w:cs="Times New Roman"/>
        </w:rPr>
        <w:t>iž na jaře 2008 Senát navrhl stykový zákon</w:t>
      </w:r>
      <w:r w:rsidR="002A38ED" w:rsidRPr="00077C59">
        <w:rPr>
          <w:rFonts w:ascii="Times New Roman" w:hAnsi="Times New Roman" w:cs="Times New Roman"/>
        </w:rPr>
        <w:t xml:space="preserve"> (který má svůj právní základ v článku 10b odst. 3 Ústavy ČR</w:t>
      </w:r>
      <w:r w:rsidR="002A38ED" w:rsidRPr="00077C59">
        <w:rPr>
          <w:rStyle w:val="FootnoteReference"/>
          <w:rFonts w:ascii="Times New Roman" w:hAnsi="Times New Roman" w:cs="Times New Roman"/>
        </w:rPr>
        <w:footnoteReference w:id="93"/>
      </w:r>
      <w:r w:rsidR="002A38ED" w:rsidRPr="00077C59">
        <w:rPr>
          <w:rFonts w:ascii="Times New Roman" w:hAnsi="Times New Roman" w:cs="Times New Roman"/>
        </w:rPr>
        <w:t>)</w:t>
      </w:r>
      <w:r w:rsidRPr="00077C59">
        <w:rPr>
          <w:rFonts w:ascii="Times New Roman" w:hAnsi="Times New Roman" w:cs="Times New Roman"/>
        </w:rPr>
        <w:t xml:space="preserve">, do kterého byl včleněn §17, který zněl: </w:t>
      </w:r>
      <w:r w:rsidRPr="00077C59">
        <w:rPr>
          <w:rFonts w:ascii="Times New Roman" w:hAnsi="Times New Roman" w:cs="Times New Roman"/>
          <w:i/>
        </w:rPr>
        <w:t xml:space="preserve">„Má-li být </w:t>
      </w:r>
      <w:r w:rsidR="0003446A" w:rsidRPr="00077C59">
        <w:rPr>
          <w:rFonts w:ascii="Times New Roman" w:hAnsi="Times New Roman" w:cs="Times New Roman"/>
          <w:i/>
        </w:rPr>
        <w:t xml:space="preserve">podle </w:t>
      </w:r>
      <w:r w:rsidR="00C77612" w:rsidRPr="00077C59">
        <w:rPr>
          <w:rFonts w:ascii="Times New Roman" w:hAnsi="Times New Roman" w:cs="Times New Roman"/>
          <w:i/>
        </w:rPr>
        <w:t>mezinárodní</w:t>
      </w:r>
      <w:r w:rsidR="0003446A" w:rsidRPr="00077C59">
        <w:rPr>
          <w:rFonts w:ascii="Times New Roman" w:hAnsi="Times New Roman" w:cs="Times New Roman"/>
          <w:i/>
        </w:rPr>
        <w:t xml:space="preserve"> smlouvy, kterou jsou přenášeny některé pravomoci orgánu České republiky na Evropskou unii, uplatněn postup umožňující rozšíření rozsahu přenesení pravomocí nebo změnu způsobu jejich vy</w:t>
      </w:r>
      <w:r w:rsidR="004204E1" w:rsidRPr="00077C59">
        <w:rPr>
          <w:rFonts w:ascii="Times New Roman" w:hAnsi="Times New Roman" w:cs="Times New Roman"/>
          <w:i/>
        </w:rPr>
        <w:t>konávání bez změny této smlouvy</w:t>
      </w:r>
      <w:r w:rsidR="0003446A" w:rsidRPr="00077C59">
        <w:rPr>
          <w:rFonts w:ascii="Times New Roman" w:hAnsi="Times New Roman" w:cs="Times New Roman"/>
          <w:i/>
        </w:rPr>
        <w:t>, může vláda nebo předseda vlády vyslovit s příslušným návrhem souhlas jen se souhlasem obou komor.“</w:t>
      </w:r>
      <w:r w:rsidR="0003446A" w:rsidRPr="00077C59">
        <w:rPr>
          <w:rStyle w:val="FootnoteReference"/>
          <w:rFonts w:ascii="Times New Roman" w:hAnsi="Times New Roman" w:cs="Times New Roman"/>
          <w:i/>
        </w:rPr>
        <w:footnoteReference w:id="94"/>
      </w:r>
      <w:r w:rsidR="0003446A" w:rsidRPr="00077C59">
        <w:rPr>
          <w:rFonts w:ascii="Times New Roman" w:hAnsi="Times New Roman" w:cs="Times New Roman"/>
          <w:i/>
        </w:rPr>
        <w:t xml:space="preserve"> </w:t>
      </w:r>
      <w:r w:rsidR="0003446A" w:rsidRPr="00077C59">
        <w:rPr>
          <w:rFonts w:ascii="Times New Roman" w:hAnsi="Times New Roman" w:cs="Times New Roman"/>
        </w:rPr>
        <w:t>Stykový zákon však přijat nebyl.</w:t>
      </w:r>
      <w:r w:rsidR="0003446A" w:rsidRPr="00C4163F">
        <w:rPr>
          <w:rFonts w:ascii="Times New Roman" w:hAnsi="Times New Roman" w:cs="Times New Roman"/>
        </w:rPr>
        <w:t xml:space="preserve"> </w:t>
      </w:r>
    </w:p>
    <w:p w14:paraId="304296AD" w14:textId="77777777" w:rsidR="00581A36" w:rsidRPr="00C4163F" w:rsidRDefault="00EE1783" w:rsidP="00742EB2">
      <w:pPr>
        <w:spacing w:line="360" w:lineRule="auto"/>
        <w:jc w:val="both"/>
        <w:rPr>
          <w:rFonts w:ascii="Times New Roman" w:hAnsi="Times New Roman" w:cs="Times New Roman"/>
        </w:rPr>
      </w:pPr>
      <w:r w:rsidRPr="00C4163F">
        <w:rPr>
          <w:rFonts w:ascii="Times New Roman" w:hAnsi="Times New Roman" w:cs="Times New Roman"/>
        </w:rPr>
        <w:tab/>
      </w:r>
      <w:r w:rsidR="0003446A" w:rsidRPr="00077C59">
        <w:rPr>
          <w:rFonts w:ascii="Times New Roman" w:hAnsi="Times New Roman" w:cs="Times New Roman"/>
        </w:rPr>
        <w:t>Nakonec bylo tedy rozhodnuto, že novely implementující Lisabons</w:t>
      </w:r>
      <w:r w:rsidR="00AF7CB0" w:rsidRPr="00077C59">
        <w:rPr>
          <w:rFonts w:ascii="Times New Roman" w:hAnsi="Times New Roman" w:cs="Times New Roman"/>
        </w:rPr>
        <w:t>kou smlouvou budou promítnuty v</w:t>
      </w:r>
      <w:r w:rsidR="00816556" w:rsidRPr="00077C59">
        <w:rPr>
          <w:rFonts w:ascii="Times New Roman" w:hAnsi="Times New Roman" w:cs="Times New Roman"/>
        </w:rPr>
        <w:t xml:space="preserve"> </w:t>
      </w:r>
      <w:r w:rsidR="0003446A" w:rsidRPr="00077C59">
        <w:rPr>
          <w:rFonts w:ascii="Times New Roman" w:hAnsi="Times New Roman" w:cs="Times New Roman"/>
        </w:rPr>
        <w:t xml:space="preserve">jednacích řádech </w:t>
      </w:r>
      <w:r w:rsidR="00816556" w:rsidRPr="00077C59">
        <w:rPr>
          <w:rFonts w:ascii="Times New Roman" w:hAnsi="Times New Roman" w:cs="Times New Roman"/>
        </w:rPr>
        <w:t xml:space="preserve">jednotlivých </w:t>
      </w:r>
      <w:r w:rsidR="0003446A" w:rsidRPr="00077C59">
        <w:rPr>
          <w:rFonts w:ascii="Times New Roman" w:hAnsi="Times New Roman" w:cs="Times New Roman"/>
        </w:rPr>
        <w:t xml:space="preserve">komor. </w:t>
      </w:r>
      <w:r w:rsidR="008267EA" w:rsidRPr="00077C59">
        <w:rPr>
          <w:rFonts w:ascii="Times New Roman" w:hAnsi="Times New Roman" w:cs="Times New Roman"/>
        </w:rPr>
        <w:t xml:space="preserve">Dne </w:t>
      </w:r>
      <w:r w:rsidR="0003446A" w:rsidRPr="00077C59">
        <w:rPr>
          <w:rFonts w:ascii="Times New Roman" w:hAnsi="Times New Roman" w:cs="Times New Roman"/>
        </w:rPr>
        <w:t>6. května 2009 byl přijat zákon č. 162/2009 Sb., kterým se mění zákon č</w:t>
      </w:r>
      <w:r w:rsidR="00AF7CB0" w:rsidRPr="00077C59">
        <w:rPr>
          <w:rFonts w:ascii="Times New Roman" w:hAnsi="Times New Roman" w:cs="Times New Roman"/>
        </w:rPr>
        <w:t>. 90/1995</w:t>
      </w:r>
      <w:r w:rsidR="0003446A" w:rsidRPr="00077C59">
        <w:rPr>
          <w:rFonts w:ascii="Times New Roman" w:hAnsi="Times New Roman" w:cs="Times New Roman"/>
        </w:rPr>
        <w:t xml:space="preserve"> Sb., o jednacím řádu Poslanecké sněmovny ve znění </w:t>
      </w:r>
      <w:r w:rsidR="00AF7CB0" w:rsidRPr="00077C59">
        <w:rPr>
          <w:rFonts w:ascii="Times New Roman" w:hAnsi="Times New Roman" w:cs="Times New Roman"/>
        </w:rPr>
        <w:t>pozdějších předpisů a zákon č. 1</w:t>
      </w:r>
      <w:r w:rsidR="0003446A" w:rsidRPr="00077C59">
        <w:rPr>
          <w:rFonts w:ascii="Times New Roman" w:hAnsi="Times New Roman" w:cs="Times New Roman"/>
        </w:rPr>
        <w:t>07/1999 Sb., o jednacím řádu Senátu ve znění pozdějších předpisů.</w:t>
      </w:r>
      <w:r w:rsidR="00AF7CB0" w:rsidRPr="00077C59">
        <w:rPr>
          <w:rStyle w:val="FootnoteReference"/>
          <w:rFonts w:ascii="Times New Roman" w:hAnsi="Times New Roman" w:cs="Times New Roman"/>
        </w:rPr>
        <w:footnoteReference w:id="95"/>
      </w:r>
    </w:p>
    <w:p w14:paraId="059B34E1" w14:textId="77777777" w:rsidR="00F52647" w:rsidRPr="00077C59" w:rsidRDefault="00F52647" w:rsidP="00742EB2">
      <w:pPr>
        <w:spacing w:line="360" w:lineRule="auto"/>
        <w:jc w:val="both"/>
        <w:rPr>
          <w:rFonts w:ascii="Times New Roman" w:hAnsi="Times New Roman" w:cs="Times New Roman"/>
        </w:rPr>
      </w:pPr>
      <w:r w:rsidRPr="00077C59">
        <w:rPr>
          <w:rFonts w:ascii="Times New Roman" w:hAnsi="Times New Roman" w:cs="Times New Roman"/>
        </w:rPr>
        <w:tab/>
        <w:t>V jednacím řádu Poslanecké sněmovny je problematika projednávání záležitosti EU upravena v části patnácté A v §109a-109h, v jednacím řádu Senátu je tato problematika upravena v §119a-119s.</w:t>
      </w:r>
    </w:p>
    <w:p w14:paraId="2E4860E6" w14:textId="77777777" w:rsidR="009054FF" w:rsidRPr="00077C59" w:rsidRDefault="00610DBA" w:rsidP="00742EB2">
      <w:pPr>
        <w:spacing w:line="360" w:lineRule="auto"/>
        <w:jc w:val="both"/>
        <w:rPr>
          <w:rFonts w:ascii="Times New Roman" w:hAnsi="Times New Roman" w:cs="Times New Roman"/>
        </w:rPr>
      </w:pPr>
      <w:r w:rsidRPr="00C4163F">
        <w:rPr>
          <w:rFonts w:ascii="Times New Roman" w:hAnsi="Times New Roman" w:cs="Times New Roman"/>
        </w:rPr>
        <w:lastRenderedPageBreak/>
        <w:tab/>
      </w:r>
      <w:r w:rsidR="00363478" w:rsidRPr="00077C59">
        <w:rPr>
          <w:rFonts w:ascii="Times New Roman" w:hAnsi="Times New Roman" w:cs="Times New Roman"/>
        </w:rPr>
        <w:t xml:space="preserve">Dle §109a Jednacího řádu Poslanecké sněmovny vláda předkládá Sněmovně návrhy aktů EU prostřednictvím výboru pro evropské záležitosti. Svůj výbor pro evropské záležitosti mají obě komory. Poslanecká sněmovna jej </w:t>
      </w:r>
      <w:r w:rsidR="00C77612" w:rsidRPr="00077C59">
        <w:rPr>
          <w:rFonts w:ascii="Times New Roman" w:hAnsi="Times New Roman" w:cs="Times New Roman"/>
        </w:rPr>
        <w:t>zřizuje</w:t>
      </w:r>
      <w:r w:rsidR="00363478" w:rsidRPr="00077C59">
        <w:rPr>
          <w:rFonts w:ascii="Times New Roman" w:hAnsi="Times New Roman" w:cs="Times New Roman"/>
        </w:rPr>
        <w:t xml:space="preserve"> dle §32 Jednacího řádu.</w:t>
      </w:r>
      <w:r w:rsidR="00363478" w:rsidRPr="00077C59">
        <w:rPr>
          <w:rStyle w:val="FootnoteReference"/>
          <w:rFonts w:ascii="Times New Roman" w:hAnsi="Times New Roman" w:cs="Times New Roman"/>
        </w:rPr>
        <w:footnoteReference w:id="96"/>
      </w:r>
      <w:r w:rsidR="00363478" w:rsidRPr="00077C59">
        <w:rPr>
          <w:rFonts w:ascii="Times New Roman" w:hAnsi="Times New Roman" w:cs="Times New Roman"/>
        </w:rPr>
        <w:t xml:space="preserve"> K předloženým návrhům vláda zaujme předběžné stanovisko. Následně předseda výboru pro evropské záležitosti </w:t>
      </w:r>
      <w:r w:rsidR="00C77612" w:rsidRPr="00077C59">
        <w:rPr>
          <w:rFonts w:ascii="Times New Roman" w:hAnsi="Times New Roman" w:cs="Times New Roman"/>
        </w:rPr>
        <w:t>postoupí</w:t>
      </w:r>
      <w:r w:rsidR="00363478" w:rsidRPr="00077C59">
        <w:rPr>
          <w:rFonts w:ascii="Times New Roman" w:hAnsi="Times New Roman" w:cs="Times New Roman"/>
        </w:rPr>
        <w:t xml:space="preserve"> usnesení ve věci návrhů aktů předsedovi Sněmovny a zároveň může do osmi dnů od přijetí tohoto usnesení požádat předsedu Sněmovny o jeho zařazení na pořad nejbližší schůze Sněmovny. V případě, že usnesení Sněmovny nebo usnesení výboru obsahuje včas přijaté a odůvodněné stanovisko uvádějící, že návrh aktu EU porušuje zásadu subsidiarity, postoupí předseda Sněmovny usnesení neprodleně vládě, předsedovi Senátu, předsedovi EP, předsedovi Rady a </w:t>
      </w:r>
      <w:r w:rsidR="00C77612" w:rsidRPr="00077C59">
        <w:rPr>
          <w:rFonts w:ascii="Times New Roman" w:hAnsi="Times New Roman" w:cs="Times New Roman"/>
        </w:rPr>
        <w:t>předsedovi</w:t>
      </w:r>
      <w:r w:rsidR="00363478" w:rsidRPr="00077C59">
        <w:rPr>
          <w:rFonts w:ascii="Times New Roman" w:hAnsi="Times New Roman" w:cs="Times New Roman"/>
        </w:rPr>
        <w:t xml:space="preserve"> Komise.</w:t>
      </w:r>
      <w:r w:rsidR="00D215DA" w:rsidRPr="00077C59">
        <w:rPr>
          <w:rStyle w:val="FootnoteReference"/>
          <w:rFonts w:ascii="Times New Roman" w:hAnsi="Times New Roman" w:cs="Times New Roman"/>
        </w:rPr>
        <w:footnoteReference w:id="97"/>
      </w:r>
      <w:r w:rsidR="00363478" w:rsidRPr="00C4163F">
        <w:rPr>
          <w:rFonts w:ascii="Times New Roman" w:hAnsi="Times New Roman" w:cs="Times New Roman"/>
        </w:rPr>
        <w:t xml:space="preserve"> </w:t>
      </w:r>
      <w:r w:rsidRPr="00077C59">
        <w:rPr>
          <w:rFonts w:ascii="Times New Roman" w:hAnsi="Times New Roman" w:cs="Times New Roman"/>
        </w:rPr>
        <w:t xml:space="preserve">Co se týče žaloby ve věci porušení zásady subsidiarity aktem EU, tak dle jednacího řádu Poslanecké sněmovny může výbor pro evropské záležitosti nebo skupina nejméně 41 poslanců písemně navrhnout Sněmovně, aby se na takové žalobě usnesla. V případě, že Sněmovna návrh schválí, pověří poslance, popřípadě jinou vhodnou osobu svým zastupováním v řízení před ESD. Daný paragraf zdůrazňuje, že pověření není vázáno na trvání mandátu poslance. </w:t>
      </w:r>
      <w:r w:rsidR="009054FF" w:rsidRPr="00077C59">
        <w:rPr>
          <w:rFonts w:ascii="Times New Roman" w:hAnsi="Times New Roman" w:cs="Times New Roman"/>
        </w:rPr>
        <w:t>Předseda Sněmovny má povinnost neprodleně postoupit usnesení obsahující návrh žaloby vládě a informovat o něm předsedu Senátu. Vláda následně žalobu předloží bez zbytečného odkladu Evropskému soudnímu dvoru.</w:t>
      </w:r>
      <w:r w:rsidR="008843F1" w:rsidRPr="00077C59">
        <w:rPr>
          <w:rStyle w:val="FootnoteReference"/>
          <w:rFonts w:ascii="Times New Roman" w:hAnsi="Times New Roman" w:cs="Times New Roman"/>
        </w:rPr>
        <w:footnoteReference w:id="98"/>
      </w:r>
    </w:p>
    <w:p w14:paraId="29BA2422" w14:textId="77777777" w:rsidR="00610DBA" w:rsidRPr="00C4163F" w:rsidRDefault="009054FF" w:rsidP="00742EB2">
      <w:pPr>
        <w:spacing w:line="360" w:lineRule="auto"/>
        <w:jc w:val="both"/>
        <w:rPr>
          <w:rFonts w:ascii="Times New Roman" w:hAnsi="Times New Roman" w:cs="Times New Roman"/>
        </w:rPr>
      </w:pPr>
      <w:r w:rsidRPr="00077C59">
        <w:rPr>
          <w:rFonts w:ascii="Times New Roman" w:hAnsi="Times New Roman" w:cs="Times New Roman"/>
        </w:rPr>
        <w:tab/>
      </w:r>
      <w:r w:rsidR="008843F1" w:rsidRPr="00077C59">
        <w:rPr>
          <w:rFonts w:ascii="Times New Roman" w:hAnsi="Times New Roman" w:cs="Times New Roman"/>
        </w:rPr>
        <w:t xml:space="preserve">Ve věcech Senátu jedná pověřený výbor, který dle §119d Jednacího řádu Senátu </w:t>
      </w:r>
      <w:r w:rsidRPr="00077C59">
        <w:rPr>
          <w:rFonts w:ascii="Times New Roman" w:hAnsi="Times New Roman" w:cs="Times New Roman"/>
        </w:rPr>
        <w:t xml:space="preserve">rozhodne do pěti pracovních dnů od doručení návrhu unijního legislativního aktu, zda jej bez projednání pouze vezme na vědomí nebo takový návrh projedná. </w:t>
      </w:r>
      <w:r w:rsidR="008843F1" w:rsidRPr="00077C59">
        <w:rPr>
          <w:rFonts w:ascii="Times New Roman" w:hAnsi="Times New Roman" w:cs="Times New Roman"/>
        </w:rPr>
        <w:t>Zahájení projednávání návrhu legislativního aktu je překážkou</w:t>
      </w:r>
      <w:r w:rsidRPr="00077C59">
        <w:rPr>
          <w:rFonts w:ascii="Times New Roman" w:hAnsi="Times New Roman" w:cs="Times New Roman"/>
        </w:rPr>
        <w:t xml:space="preserve"> účasti člena vlády na rozhodování orgánu</w:t>
      </w:r>
      <w:r w:rsidR="008843F1" w:rsidRPr="00077C59">
        <w:rPr>
          <w:rFonts w:ascii="Times New Roman" w:hAnsi="Times New Roman" w:cs="Times New Roman"/>
        </w:rPr>
        <w:t xml:space="preserve"> E</w:t>
      </w:r>
      <w:r w:rsidRPr="00077C59">
        <w:rPr>
          <w:rFonts w:ascii="Times New Roman" w:hAnsi="Times New Roman" w:cs="Times New Roman"/>
        </w:rPr>
        <w:t xml:space="preserve">U o tomto návrhu. </w:t>
      </w:r>
      <w:r w:rsidR="008843F1" w:rsidRPr="00077C59">
        <w:rPr>
          <w:rFonts w:ascii="Times New Roman" w:hAnsi="Times New Roman" w:cs="Times New Roman"/>
        </w:rPr>
        <w:t>V daném paragrafu je zdůrazněno, že tato překážka trvá jen po dobu lhůty, která podle práva EU musí uplynout mezi zpřístupněním návrhu legislativního aktu parlamentům členských států a je</w:t>
      </w:r>
      <w:r w:rsidRPr="00077C59">
        <w:rPr>
          <w:rFonts w:ascii="Times New Roman" w:hAnsi="Times New Roman" w:cs="Times New Roman"/>
        </w:rPr>
        <w:t xml:space="preserve">ho zařazením </w:t>
      </w:r>
      <w:r w:rsidR="008843F1" w:rsidRPr="00077C59">
        <w:rPr>
          <w:rFonts w:ascii="Times New Roman" w:hAnsi="Times New Roman" w:cs="Times New Roman"/>
        </w:rPr>
        <w:t>na předběžný pořad jednání Rady.</w:t>
      </w:r>
      <w:r w:rsidR="006E6B16" w:rsidRPr="00077C59">
        <w:rPr>
          <w:rStyle w:val="FootnoteReference"/>
          <w:rFonts w:ascii="Times New Roman" w:hAnsi="Times New Roman" w:cs="Times New Roman"/>
        </w:rPr>
        <w:footnoteReference w:id="99"/>
      </w:r>
      <w:r w:rsidR="008843F1" w:rsidRPr="00077C59">
        <w:rPr>
          <w:rFonts w:ascii="Times New Roman" w:hAnsi="Times New Roman" w:cs="Times New Roman"/>
        </w:rPr>
        <w:t xml:space="preserve"> Jak bylo již v této práci zmíněno, tato lhůt</w:t>
      </w:r>
      <w:r w:rsidRPr="00077C59">
        <w:rPr>
          <w:rFonts w:ascii="Times New Roman" w:hAnsi="Times New Roman" w:cs="Times New Roman"/>
        </w:rPr>
        <w:t xml:space="preserve">a je dle Protokolu o používání zásad subsidiarity a proporcionality osm týdnů. Žaloba týkající se porušení zásady subsidiarity legislativním aktem EU je upravena v §119p Jednacího řádu Senátu. Návrh, aby Senát podal takovou žalobu je oprávněn podat pověřený výbor nebo skupina nejméně 17 senátorů. V případě, že Senát schválí </w:t>
      </w:r>
      <w:r w:rsidRPr="00077C59">
        <w:rPr>
          <w:rFonts w:ascii="Times New Roman" w:hAnsi="Times New Roman" w:cs="Times New Roman"/>
        </w:rPr>
        <w:lastRenderedPageBreak/>
        <w:t xml:space="preserve">návrh žaloby, pověří senátora, případně též další vhodnou osobu svým zastupováním v řízení před </w:t>
      </w:r>
      <w:r w:rsidR="00C77612" w:rsidRPr="00077C59">
        <w:rPr>
          <w:rFonts w:ascii="Times New Roman" w:hAnsi="Times New Roman" w:cs="Times New Roman"/>
        </w:rPr>
        <w:t>Evropským</w:t>
      </w:r>
      <w:r w:rsidRPr="00077C59">
        <w:rPr>
          <w:rFonts w:ascii="Times New Roman" w:hAnsi="Times New Roman" w:cs="Times New Roman"/>
        </w:rPr>
        <w:t xml:space="preserve"> soudním dvorem. Předseda Senátu poté </w:t>
      </w:r>
      <w:r w:rsidR="00C77612" w:rsidRPr="00077C59">
        <w:rPr>
          <w:rFonts w:ascii="Times New Roman" w:hAnsi="Times New Roman" w:cs="Times New Roman"/>
        </w:rPr>
        <w:t>bezodkladně</w:t>
      </w:r>
      <w:r w:rsidRPr="00077C59">
        <w:rPr>
          <w:rFonts w:ascii="Times New Roman" w:hAnsi="Times New Roman" w:cs="Times New Roman"/>
        </w:rPr>
        <w:t xml:space="preserve">, nejpozději 3 dny před uplynutím lhůty, která je stanovena právem EU, doručí usnesení Senátu o schválení návrhu žaloby spolu s textem žaloby vládě, </w:t>
      </w:r>
      <w:r w:rsidR="00077C59">
        <w:rPr>
          <w:rFonts w:ascii="Times New Roman" w:hAnsi="Times New Roman" w:cs="Times New Roman"/>
        </w:rPr>
        <w:t>která</w:t>
      </w:r>
      <w:r w:rsidRPr="00077C59">
        <w:rPr>
          <w:rFonts w:ascii="Times New Roman" w:hAnsi="Times New Roman" w:cs="Times New Roman"/>
        </w:rPr>
        <w:t xml:space="preserve"> </w:t>
      </w:r>
      <w:r w:rsidR="00077C59">
        <w:rPr>
          <w:rFonts w:ascii="Times New Roman" w:hAnsi="Times New Roman" w:cs="Times New Roman"/>
        </w:rPr>
        <w:t>žalobu</w:t>
      </w:r>
      <w:r w:rsidRPr="00077C59">
        <w:rPr>
          <w:rFonts w:ascii="Times New Roman" w:hAnsi="Times New Roman" w:cs="Times New Roman"/>
        </w:rPr>
        <w:t xml:space="preserve"> následně předá Evropskému soudnímu dvoru</w:t>
      </w:r>
      <w:r w:rsidR="00610DBA" w:rsidRPr="00077C59">
        <w:rPr>
          <w:rFonts w:ascii="Times New Roman" w:hAnsi="Times New Roman" w:cs="Times New Roman"/>
        </w:rPr>
        <w:t>.</w:t>
      </w:r>
      <w:r w:rsidR="00610DBA" w:rsidRPr="00077C59">
        <w:rPr>
          <w:rStyle w:val="FootnoteReference"/>
          <w:rFonts w:ascii="Times New Roman" w:hAnsi="Times New Roman" w:cs="Times New Roman"/>
        </w:rPr>
        <w:footnoteReference w:id="100"/>
      </w:r>
      <w:r w:rsidR="00DF5794" w:rsidRPr="00C4163F">
        <w:rPr>
          <w:rFonts w:ascii="Times New Roman" w:hAnsi="Times New Roman" w:cs="Times New Roman"/>
        </w:rPr>
        <w:t xml:space="preserve"> </w:t>
      </w:r>
    </w:p>
    <w:p w14:paraId="6508F841" w14:textId="77777777" w:rsidR="00D50B9D" w:rsidRPr="00C4163F" w:rsidRDefault="00DF5794" w:rsidP="00742EB2">
      <w:pPr>
        <w:spacing w:line="360" w:lineRule="auto"/>
        <w:jc w:val="both"/>
        <w:rPr>
          <w:rFonts w:ascii="Times New Roman" w:hAnsi="Times New Roman" w:cs="Times New Roman"/>
        </w:rPr>
      </w:pPr>
      <w:r w:rsidRPr="00C4163F">
        <w:rPr>
          <w:rFonts w:ascii="Times New Roman" w:hAnsi="Times New Roman" w:cs="Times New Roman"/>
          <w:b/>
        </w:rPr>
        <w:tab/>
      </w:r>
      <w:r w:rsidR="00164B38" w:rsidRPr="0070312C">
        <w:rPr>
          <w:rFonts w:ascii="Times New Roman" w:hAnsi="Times New Roman" w:cs="Times New Roman"/>
        </w:rPr>
        <w:t>Další obl</w:t>
      </w:r>
      <w:r w:rsidR="00077C59" w:rsidRPr="0070312C">
        <w:rPr>
          <w:rFonts w:ascii="Times New Roman" w:hAnsi="Times New Roman" w:cs="Times New Roman"/>
        </w:rPr>
        <w:t>ast, která vyžadovala novelizaci</w:t>
      </w:r>
      <w:r w:rsidR="00164B38" w:rsidRPr="0070312C">
        <w:rPr>
          <w:rFonts w:ascii="Times New Roman" w:hAnsi="Times New Roman" w:cs="Times New Roman"/>
        </w:rPr>
        <w:t xml:space="preserve"> jednacích řádů, se týká práva absolutního vet</w:t>
      </w:r>
      <w:r w:rsidRPr="0070312C">
        <w:rPr>
          <w:rFonts w:ascii="Times New Roman" w:hAnsi="Times New Roman" w:cs="Times New Roman"/>
        </w:rPr>
        <w:t>a, které mohou vnitrostátní parla</w:t>
      </w:r>
      <w:r w:rsidR="00164B38" w:rsidRPr="0070312C">
        <w:rPr>
          <w:rFonts w:ascii="Times New Roman" w:hAnsi="Times New Roman" w:cs="Times New Roman"/>
        </w:rPr>
        <w:t xml:space="preserve">menty vyslovit na základě již </w:t>
      </w:r>
      <w:r w:rsidR="00C77612" w:rsidRPr="0070312C">
        <w:rPr>
          <w:rFonts w:ascii="Times New Roman" w:hAnsi="Times New Roman" w:cs="Times New Roman"/>
        </w:rPr>
        <w:t>zmiňovaných</w:t>
      </w:r>
      <w:r w:rsidR="00164B38" w:rsidRPr="0070312C">
        <w:rPr>
          <w:rFonts w:ascii="Times New Roman" w:hAnsi="Times New Roman" w:cs="Times New Roman"/>
        </w:rPr>
        <w:t xml:space="preserve"> článku 48 odst</w:t>
      </w:r>
      <w:r w:rsidR="00077C59" w:rsidRPr="0070312C">
        <w:rPr>
          <w:rFonts w:ascii="Times New Roman" w:hAnsi="Times New Roman" w:cs="Times New Roman"/>
        </w:rPr>
        <w:t xml:space="preserve">. 7 SEU a čl. 81 odst. 3 SFEU. </w:t>
      </w:r>
      <w:r w:rsidR="00164B38" w:rsidRPr="0070312C">
        <w:rPr>
          <w:rFonts w:ascii="Times New Roman" w:hAnsi="Times New Roman" w:cs="Times New Roman"/>
        </w:rPr>
        <w:t>Hlavní otázkou bylo, zdali je vnitrostátním parlamentem Parlament ČR jako celek (francouzský model), nebo každá z jeho komor (německý model). Odp</w:t>
      </w:r>
      <w:r w:rsidR="00F52647" w:rsidRPr="0070312C">
        <w:rPr>
          <w:rFonts w:ascii="Times New Roman" w:hAnsi="Times New Roman" w:cs="Times New Roman"/>
        </w:rPr>
        <w:t>ovědi nakonec bylo, že vnitrost</w:t>
      </w:r>
      <w:r w:rsidR="00164B38" w:rsidRPr="0070312C">
        <w:rPr>
          <w:rFonts w:ascii="Times New Roman" w:hAnsi="Times New Roman" w:cs="Times New Roman"/>
        </w:rPr>
        <w:t>átním parlamentem se rozumí každá komora zvlášť, to znamená, že nesouhlas Senátu nebo Poslanecké sněmovny zmaří ratifikaci mezinárodní smlouvy.</w:t>
      </w:r>
      <w:r w:rsidR="00BA715B" w:rsidRPr="0070312C">
        <w:rPr>
          <w:rStyle w:val="FootnoteReference"/>
          <w:rFonts w:ascii="Times New Roman" w:hAnsi="Times New Roman" w:cs="Times New Roman"/>
        </w:rPr>
        <w:footnoteReference w:id="101"/>
      </w:r>
      <w:r w:rsidRPr="0070312C">
        <w:rPr>
          <w:rFonts w:ascii="Times New Roman" w:hAnsi="Times New Roman" w:cs="Times New Roman"/>
        </w:rPr>
        <w:t xml:space="preserve"> </w:t>
      </w:r>
      <w:r w:rsidR="00D50B9D" w:rsidRPr="0070312C">
        <w:rPr>
          <w:rFonts w:ascii="Times New Roman" w:hAnsi="Times New Roman" w:cs="Times New Roman"/>
        </w:rPr>
        <w:t>Obě komory Parlamentu stanovují ve svých jednacích řádech potřebu předchozího souhlasu Poslanecké sněmovny a Senátu při hlasování v rámci zjednodušeného postupu dle článku 48 odst. 6 SEU a článku 48 odst. 7 SEU. Předchozí souhlas je potřebný také při rozhodování podle článku 81 odst. 3 SFEU.</w:t>
      </w:r>
      <w:r w:rsidR="00D50B9D" w:rsidRPr="0070312C">
        <w:rPr>
          <w:rStyle w:val="FootnoteReference"/>
          <w:rFonts w:ascii="Times New Roman" w:hAnsi="Times New Roman" w:cs="Times New Roman"/>
        </w:rPr>
        <w:footnoteReference w:id="102"/>
      </w:r>
    </w:p>
    <w:p w14:paraId="2428AF87" w14:textId="77777777" w:rsidR="00FA2660" w:rsidRDefault="009B2A9F" w:rsidP="0025263A">
      <w:pPr>
        <w:spacing w:line="360" w:lineRule="auto"/>
        <w:jc w:val="both"/>
        <w:rPr>
          <w:rFonts w:ascii="Times New Roman" w:hAnsi="Times New Roman" w:cs="Times New Roman"/>
        </w:rPr>
      </w:pPr>
      <w:r w:rsidRPr="00C4163F">
        <w:rPr>
          <w:rFonts w:ascii="Times New Roman" w:hAnsi="Times New Roman" w:cs="Times New Roman"/>
        </w:rPr>
        <w:tab/>
      </w:r>
      <w:r w:rsidR="00D67E72">
        <w:rPr>
          <w:rFonts w:ascii="Times New Roman" w:hAnsi="Times New Roman" w:cs="Times New Roman"/>
        </w:rPr>
        <w:t>Na tomto místě by se</w:t>
      </w:r>
      <w:r w:rsidRPr="0070312C">
        <w:rPr>
          <w:rFonts w:ascii="Times New Roman" w:hAnsi="Times New Roman" w:cs="Times New Roman"/>
        </w:rPr>
        <w:t xml:space="preserve"> ještě </w:t>
      </w:r>
      <w:r w:rsidR="00D67E72">
        <w:rPr>
          <w:rFonts w:ascii="Times New Roman" w:hAnsi="Times New Roman" w:cs="Times New Roman"/>
        </w:rPr>
        <w:t>měl zmínit</w:t>
      </w:r>
      <w:r w:rsidRPr="0070312C">
        <w:rPr>
          <w:rFonts w:ascii="Times New Roman" w:hAnsi="Times New Roman" w:cs="Times New Roman"/>
        </w:rPr>
        <w:t xml:space="preserve"> článek 10b Ústavy ČR, dle kterého vznikají vládě vůči oběma komorám Parlamentu informační</w:t>
      </w:r>
      <w:r w:rsidR="00FA2660" w:rsidRPr="0070312C">
        <w:rPr>
          <w:rFonts w:ascii="Times New Roman" w:hAnsi="Times New Roman" w:cs="Times New Roman"/>
        </w:rPr>
        <w:t xml:space="preserve"> povinnost</w:t>
      </w:r>
      <w:r w:rsidRPr="0070312C">
        <w:rPr>
          <w:rFonts w:ascii="Times New Roman" w:hAnsi="Times New Roman" w:cs="Times New Roman"/>
        </w:rPr>
        <w:t>, kdy je vláda povinna informovat Parlament o záležitostech souvisejících se závazky, kter</w:t>
      </w:r>
      <w:r w:rsidR="00D215DA" w:rsidRPr="0070312C">
        <w:rPr>
          <w:rFonts w:ascii="Times New Roman" w:hAnsi="Times New Roman" w:cs="Times New Roman"/>
        </w:rPr>
        <w:t>é vyplývají z členství ČR v EU.</w:t>
      </w:r>
      <w:r w:rsidR="00FA2660" w:rsidRPr="0070312C">
        <w:rPr>
          <w:rFonts w:ascii="Times New Roman" w:hAnsi="Times New Roman" w:cs="Times New Roman"/>
        </w:rPr>
        <w:t xml:space="preserve"> Obě komory mají právo se vyjadřo</w:t>
      </w:r>
      <w:r w:rsidR="008969AF">
        <w:rPr>
          <w:rFonts w:ascii="Times New Roman" w:hAnsi="Times New Roman" w:cs="Times New Roman"/>
        </w:rPr>
        <w:t xml:space="preserve">vat k rozhodnutím činěným EU a </w:t>
      </w:r>
      <w:r w:rsidR="00FA2660" w:rsidRPr="0070312C">
        <w:rPr>
          <w:rFonts w:ascii="Times New Roman" w:hAnsi="Times New Roman" w:cs="Times New Roman"/>
        </w:rPr>
        <w:t>vláda je povinna tato stanoviska vzít na vědomí a zohlednit je.</w:t>
      </w:r>
      <w:r w:rsidR="00FA2660" w:rsidRPr="0070312C">
        <w:rPr>
          <w:rStyle w:val="FootnoteReference"/>
          <w:rFonts w:ascii="Times New Roman" w:hAnsi="Times New Roman" w:cs="Times New Roman"/>
        </w:rPr>
        <w:footnoteReference w:id="103"/>
      </w:r>
    </w:p>
    <w:p w14:paraId="47E2A6AF" w14:textId="77777777" w:rsidR="00A02E6E" w:rsidRDefault="00A02E6E" w:rsidP="0025263A">
      <w:pPr>
        <w:spacing w:line="360" w:lineRule="auto"/>
        <w:jc w:val="both"/>
        <w:rPr>
          <w:rFonts w:ascii="Times New Roman" w:hAnsi="Times New Roman" w:cs="Times New Roman"/>
        </w:rPr>
      </w:pPr>
    </w:p>
    <w:p w14:paraId="5D215CD7" w14:textId="77777777" w:rsidR="00A02E6E" w:rsidRDefault="00A02E6E" w:rsidP="0025263A">
      <w:pPr>
        <w:spacing w:line="360" w:lineRule="auto"/>
        <w:jc w:val="both"/>
        <w:rPr>
          <w:rFonts w:ascii="Times New Roman" w:hAnsi="Times New Roman" w:cs="Times New Roman"/>
        </w:rPr>
      </w:pPr>
    </w:p>
    <w:p w14:paraId="63F39911" w14:textId="77777777" w:rsidR="00A02E6E" w:rsidRDefault="00A02E6E" w:rsidP="0025263A">
      <w:pPr>
        <w:spacing w:line="360" w:lineRule="auto"/>
        <w:jc w:val="both"/>
        <w:rPr>
          <w:rFonts w:ascii="Times New Roman" w:hAnsi="Times New Roman" w:cs="Times New Roman"/>
        </w:rPr>
      </w:pPr>
    </w:p>
    <w:p w14:paraId="13440FC6" w14:textId="77777777" w:rsidR="00A02E6E" w:rsidRPr="00C4163F" w:rsidRDefault="00A02E6E" w:rsidP="0025263A">
      <w:pPr>
        <w:spacing w:line="360" w:lineRule="auto"/>
        <w:jc w:val="both"/>
        <w:rPr>
          <w:rFonts w:ascii="Times New Roman" w:hAnsi="Times New Roman" w:cs="Times New Roman"/>
        </w:rPr>
      </w:pPr>
    </w:p>
    <w:p w14:paraId="351DD64D" w14:textId="77777777" w:rsidR="00B46A8B" w:rsidRDefault="00B46A8B" w:rsidP="009F7FDD">
      <w:pPr>
        <w:pStyle w:val="Heading1"/>
        <w:sectPr w:rsidR="00B46A8B" w:rsidSect="00971045">
          <w:pgSz w:w="11900" w:h="16840"/>
          <w:pgMar w:top="1440" w:right="1797" w:bottom="1440" w:left="1797" w:header="709" w:footer="709" w:gutter="0"/>
          <w:cols w:space="708"/>
          <w:docGrid w:linePitch="360"/>
        </w:sectPr>
      </w:pPr>
    </w:p>
    <w:p w14:paraId="54B32ABA" w14:textId="77777777" w:rsidR="00F718FD" w:rsidRPr="00C4163F" w:rsidRDefault="00D37F5E" w:rsidP="009F7FDD">
      <w:pPr>
        <w:pStyle w:val="Heading1"/>
      </w:pPr>
      <w:bookmarkStart w:id="25" w:name="_Toc361013211"/>
      <w:r w:rsidRPr="00C4163F">
        <w:lastRenderedPageBreak/>
        <w:t>5</w:t>
      </w:r>
      <w:r w:rsidR="00F718FD" w:rsidRPr="00C4163F">
        <w:t>. Meziparlamentní spolupráce</w:t>
      </w:r>
      <w:bookmarkEnd w:id="25"/>
    </w:p>
    <w:p w14:paraId="787B0AD7" w14:textId="77777777" w:rsidR="006D7D3B" w:rsidRPr="00C4163F" w:rsidRDefault="006D7D3B" w:rsidP="00742EB2">
      <w:pPr>
        <w:spacing w:line="360" w:lineRule="auto"/>
        <w:jc w:val="both"/>
        <w:rPr>
          <w:rFonts w:ascii="Times New Roman" w:hAnsi="Times New Roman" w:cs="Times New Roman"/>
          <w:color w:val="008000"/>
        </w:rPr>
      </w:pPr>
    </w:p>
    <w:p w14:paraId="235BE22D" w14:textId="77777777" w:rsidR="003C0A39" w:rsidRPr="009A6FAD" w:rsidRDefault="007A5101" w:rsidP="00742EB2">
      <w:pPr>
        <w:spacing w:line="360" w:lineRule="auto"/>
        <w:jc w:val="both"/>
        <w:rPr>
          <w:rFonts w:ascii="Times New Roman" w:hAnsi="Times New Roman" w:cs="Times New Roman"/>
        </w:rPr>
      </w:pPr>
      <w:r w:rsidRPr="00C4163F">
        <w:rPr>
          <w:rFonts w:ascii="Times New Roman" w:hAnsi="Times New Roman" w:cs="Times New Roman"/>
          <w:color w:val="FF0000"/>
        </w:rPr>
        <w:tab/>
      </w:r>
      <w:r w:rsidR="00BA1779" w:rsidRPr="009A6FAD">
        <w:rPr>
          <w:rFonts w:ascii="Times New Roman" w:hAnsi="Times New Roman" w:cs="Times New Roman"/>
        </w:rPr>
        <w:t xml:space="preserve">Pojmem meziparlamentní spolupráce se označuje spolupráce národních parlamentů a EP. </w:t>
      </w:r>
      <w:r w:rsidR="00544ACA" w:rsidRPr="009A6FAD">
        <w:rPr>
          <w:rFonts w:ascii="Times New Roman" w:hAnsi="Times New Roman" w:cs="Times New Roman"/>
        </w:rPr>
        <w:t>Až do prvních přímých voleb, tedy do roku 1979, byli poslanci EP vysílání členskými státy z řad poslan</w:t>
      </w:r>
      <w:r w:rsidR="003C0A39" w:rsidRPr="009A6FAD">
        <w:rPr>
          <w:rFonts w:ascii="Times New Roman" w:hAnsi="Times New Roman" w:cs="Times New Roman"/>
        </w:rPr>
        <w:t>ců národních parlamentů, byla tady tak přímá vazba mezi oběma institucemi</w:t>
      </w:r>
      <w:r w:rsidRPr="009A6FAD">
        <w:rPr>
          <w:rFonts w:ascii="Times New Roman" w:hAnsi="Times New Roman" w:cs="Times New Roman"/>
        </w:rPr>
        <w:t>.</w:t>
      </w:r>
      <w:r w:rsidR="00D03134" w:rsidRPr="009A6FAD">
        <w:rPr>
          <w:rFonts w:ascii="Times New Roman" w:hAnsi="Times New Roman" w:cs="Times New Roman"/>
        </w:rPr>
        <w:t xml:space="preserve"> První přímé volby však toto spojení přetrhly a posla</w:t>
      </w:r>
      <w:r w:rsidR="00AD372F" w:rsidRPr="009A6FAD">
        <w:rPr>
          <w:rFonts w:ascii="Times New Roman" w:hAnsi="Times New Roman" w:cs="Times New Roman"/>
        </w:rPr>
        <w:t>nci již nebyli delegování, nýbrž</w:t>
      </w:r>
      <w:r w:rsidR="00D03134" w:rsidRPr="009A6FAD">
        <w:rPr>
          <w:rFonts w:ascii="Times New Roman" w:hAnsi="Times New Roman" w:cs="Times New Roman"/>
        </w:rPr>
        <w:t xml:space="preserve"> voleni občany členských států Unie.</w:t>
      </w:r>
      <w:r w:rsidR="003C0A39" w:rsidRPr="009A6FAD">
        <w:rPr>
          <w:rFonts w:ascii="Times New Roman" w:hAnsi="Times New Roman" w:cs="Times New Roman"/>
        </w:rPr>
        <w:t xml:space="preserve"> </w:t>
      </w:r>
      <w:r w:rsidR="00D03134" w:rsidRPr="009A6FAD">
        <w:rPr>
          <w:rFonts w:ascii="Times New Roman" w:hAnsi="Times New Roman" w:cs="Times New Roman"/>
        </w:rPr>
        <w:t>Začala se tak projevovat</w:t>
      </w:r>
      <w:r w:rsidR="003C0A39" w:rsidRPr="009A6FAD">
        <w:rPr>
          <w:rFonts w:ascii="Times New Roman" w:hAnsi="Times New Roman" w:cs="Times New Roman"/>
        </w:rPr>
        <w:t xml:space="preserve"> nutnost hledat nová řešení, jak tyto dvě instituce</w:t>
      </w:r>
      <w:r w:rsidR="00157536" w:rsidRPr="009A6FAD">
        <w:rPr>
          <w:rFonts w:ascii="Times New Roman" w:hAnsi="Times New Roman" w:cs="Times New Roman"/>
        </w:rPr>
        <w:t xml:space="preserve"> </w:t>
      </w:r>
      <w:r w:rsidR="003C0A39" w:rsidRPr="009A6FAD">
        <w:rPr>
          <w:rFonts w:ascii="Times New Roman" w:hAnsi="Times New Roman" w:cs="Times New Roman"/>
        </w:rPr>
        <w:t xml:space="preserve">opět co nejvíce </w:t>
      </w:r>
      <w:r w:rsidR="00D03134" w:rsidRPr="009A6FAD">
        <w:rPr>
          <w:rFonts w:ascii="Times New Roman" w:hAnsi="Times New Roman" w:cs="Times New Roman"/>
        </w:rPr>
        <w:t>sblížit</w:t>
      </w:r>
      <w:r w:rsidR="003C0A39" w:rsidRPr="009A6FAD">
        <w:rPr>
          <w:rFonts w:ascii="Times New Roman" w:hAnsi="Times New Roman" w:cs="Times New Roman"/>
        </w:rPr>
        <w:t xml:space="preserve">. </w:t>
      </w:r>
    </w:p>
    <w:p w14:paraId="1700ACCB" w14:textId="77777777" w:rsidR="00DF1780" w:rsidRPr="00C4163F" w:rsidRDefault="00DF1780" w:rsidP="00742EB2">
      <w:pPr>
        <w:spacing w:line="360" w:lineRule="auto"/>
        <w:jc w:val="both"/>
        <w:rPr>
          <w:rFonts w:ascii="Times New Roman" w:hAnsi="Times New Roman" w:cs="Times New Roman"/>
        </w:rPr>
      </w:pPr>
      <w:r w:rsidRPr="00C4163F">
        <w:rPr>
          <w:rFonts w:ascii="Times New Roman" w:hAnsi="Times New Roman" w:cs="Times New Roman"/>
          <w:color w:val="FF0000"/>
        </w:rPr>
        <w:tab/>
      </w:r>
      <w:r w:rsidRPr="001E7EE7">
        <w:rPr>
          <w:rFonts w:ascii="Times New Roman" w:hAnsi="Times New Roman" w:cs="Times New Roman"/>
        </w:rPr>
        <w:t>První pokusy o spolupráci už však byly před rokem 1979. Nejstarší formou takto formalizovaných kontaktů je konference předsedy EP a předsedů vnitrostátních parlamentů, tzv. Konference předsedů, jejíž první zasedání bylo svoláno již v roce 1963.</w:t>
      </w:r>
      <w:r w:rsidRPr="001E7EE7">
        <w:rPr>
          <w:rStyle w:val="FootnoteReference"/>
          <w:rFonts w:ascii="Times New Roman" w:hAnsi="Times New Roman" w:cs="Times New Roman"/>
        </w:rPr>
        <w:footnoteReference w:id="104"/>
      </w:r>
      <w:r w:rsidRPr="001E7EE7">
        <w:rPr>
          <w:rFonts w:ascii="Times New Roman" w:hAnsi="Times New Roman" w:cs="Times New Roman"/>
        </w:rPr>
        <w:t xml:space="preserve"> Později na základě iniciativy Konference předsedů byla 17. listopadu 1989 v Madridu ustavena Konference výborů pro evropské záležitosti, známá pod zkratkou COSAC.</w:t>
      </w:r>
      <w:r w:rsidR="002221D7" w:rsidRPr="001E7EE7">
        <w:rPr>
          <w:rStyle w:val="FootnoteReference"/>
          <w:rFonts w:ascii="Times New Roman" w:hAnsi="Times New Roman" w:cs="Times New Roman"/>
        </w:rPr>
        <w:footnoteReference w:id="105"/>
      </w:r>
      <w:r w:rsidR="002221D7" w:rsidRPr="001E7EE7">
        <w:rPr>
          <w:rFonts w:ascii="Times New Roman" w:hAnsi="Times New Roman" w:cs="Times New Roman"/>
        </w:rPr>
        <w:t xml:space="preserve"> </w:t>
      </w:r>
      <w:r w:rsidR="002221D7" w:rsidRPr="001E7EE7">
        <w:rPr>
          <w:rStyle w:val="FootnoteReference"/>
          <w:rFonts w:ascii="Times New Roman" w:hAnsi="Times New Roman" w:cs="Times New Roman"/>
        </w:rPr>
        <w:footnoteReference w:id="106"/>
      </w:r>
    </w:p>
    <w:p w14:paraId="0FF1B66D" w14:textId="77777777" w:rsidR="007D68AD" w:rsidRDefault="003C0A39" w:rsidP="00742EB2">
      <w:pPr>
        <w:spacing w:line="360" w:lineRule="auto"/>
        <w:jc w:val="both"/>
        <w:rPr>
          <w:rFonts w:ascii="Times New Roman" w:hAnsi="Times New Roman" w:cs="Times New Roman"/>
        </w:rPr>
      </w:pPr>
      <w:r w:rsidRPr="00C4163F">
        <w:rPr>
          <w:rFonts w:ascii="Times New Roman" w:hAnsi="Times New Roman" w:cs="Times New Roman"/>
        </w:rPr>
        <w:tab/>
      </w:r>
      <w:r w:rsidR="00655380" w:rsidRPr="00882C2A">
        <w:rPr>
          <w:rFonts w:ascii="Times New Roman" w:hAnsi="Times New Roman" w:cs="Times New Roman"/>
        </w:rPr>
        <w:t>Lisabonská smlouva</w:t>
      </w:r>
      <w:r w:rsidR="00AD372F" w:rsidRPr="00882C2A">
        <w:rPr>
          <w:rFonts w:ascii="Times New Roman" w:hAnsi="Times New Roman" w:cs="Times New Roman"/>
        </w:rPr>
        <w:t xml:space="preserve"> se o meziparlamentní spolupráci</w:t>
      </w:r>
      <w:r w:rsidR="00655380" w:rsidRPr="00882C2A">
        <w:rPr>
          <w:rFonts w:ascii="Times New Roman" w:hAnsi="Times New Roman" w:cs="Times New Roman"/>
        </w:rPr>
        <w:t xml:space="preserve"> </w:t>
      </w:r>
      <w:r w:rsidR="00CE2141" w:rsidRPr="00882C2A">
        <w:rPr>
          <w:rFonts w:ascii="Times New Roman" w:hAnsi="Times New Roman" w:cs="Times New Roman"/>
        </w:rPr>
        <w:t xml:space="preserve">výslovně </w:t>
      </w:r>
      <w:r w:rsidR="00C77612" w:rsidRPr="00882C2A">
        <w:rPr>
          <w:rFonts w:ascii="Times New Roman" w:hAnsi="Times New Roman" w:cs="Times New Roman"/>
        </w:rPr>
        <w:t>zmiňuje</w:t>
      </w:r>
      <w:r w:rsidR="00655380" w:rsidRPr="00882C2A">
        <w:rPr>
          <w:rFonts w:ascii="Times New Roman" w:hAnsi="Times New Roman" w:cs="Times New Roman"/>
        </w:rPr>
        <w:t xml:space="preserve"> v</w:t>
      </w:r>
      <w:r w:rsidR="00AD372F" w:rsidRPr="00882C2A">
        <w:rPr>
          <w:rFonts w:ascii="Times New Roman" w:hAnsi="Times New Roman" w:cs="Times New Roman"/>
        </w:rPr>
        <w:t>e</w:t>
      </w:r>
      <w:r w:rsidR="00655380" w:rsidRPr="00882C2A">
        <w:rPr>
          <w:rFonts w:ascii="Times New Roman" w:hAnsi="Times New Roman" w:cs="Times New Roman"/>
        </w:rPr>
        <w:t> článku 12 f) SEU</w:t>
      </w:r>
      <w:r w:rsidR="00CE2141" w:rsidRPr="00882C2A">
        <w:rPr>
          <w:rFonts w:ascii="Times New Roman" w:hAnsi="Times New Roman" w:cs="Times New Roman"/>
        </w:rPr>
        <w:t xml:space="preserve">. Dle tohoto článku </w:t>
      </w:r>
      <w:r w:rsidR="009321BA" w:rsidRPr="00882C2A">
        <w:rPr>
          <w:rFonts w:ascii="Times New Roman" w:hAnsi="Times New Roman" w:cs="Times New Roman"/>
        </w:rPr>
        <w:t>se národní parlamenty podílejí na meziparlamentní spolupráci mezi nimi a EP v souladu s Protokolem o úloze vnitrostátních parlamentů v EU.</w:t>
      </w:r>
      <w:r w:rsidR="009321BA" w:rsidRPr="00882C2A">
        <w:rPr>
          <w:rStyle w:val="FootnoteReference"/>
          <w:rFonts w:ascii="Times New Roman" w:hAnsi="Times New Roman" w:cs="Times New Roman"/>
        </w:rPr>
        <w:footnoteReference w:id="107"/>
      </w:r>
      <w:r w:rsidR="001E7EE7">
        <w:rPr>
          <w:rFonts w:ascii="Times New Roman" w:hAnsi="Times New Roman" w:cs="Times New Roman"/>
        </w:rPr>
        <w:t xml:space="preserve"> </w:t>
      </w:r>
      <w:r w:rsidR="005C20A6" w:rsidRPr="00882C2A">
        <w:rPr>
          <w:rFonts w:ascii="Times New Roman" w:hAnsi="Times New Roman" w:cs="Times New Roman"/>
        </w:rPr>
        <w:t>V</w:t>
      </w:r>
      <w:r w:rsidR="009321BA" w:rsidRPr="00882C2A">
        <w:rPr>
          <w:rFonts w:ascii="Times New Roman" w:hAnsi="Times New Roman" w:cs="Times New Roman"/>
        </w:rPr>
        <w:t> dnešní době probíhá meziparlamentní spolupráce na několika úrovní</w:t>
      </w:r>
      <w:r w:rsidR="00882C2A" w:rsidRPr="00882C2A">
        <w:rPr>
          <w:rFonts w:ascii="Times New Roman" w:hAnsi="Times New Roman" w:cs="Times New Roman"/>
        </w:rPr>
        <w:t xml:space="preserve">ch, mezi </w:t>
      </w:r>
      <w:r w:rsidR="00256105" w:rsidRPr="00882C2A">
        <w:rPr>
          <w:rFonts w:ascii="Times New Roman" w:hAnsi="Times New Roman" w:cs="Times New Roman"/>
        </w:rPr>
        <w:t>nejznámější</w:t>
      </w:r>
      <w:r w:rsidR="00882C2A" w:rsidRPr="00882C2A">
        <w:rPr>
          <w:rFonts w:ascii="Times New Roman" w:hAnsi="Times New Roman" w:cs="Times New Roman"/>
        </w:rPr>
        <w:t xml:space="preserve"> patří již zmíněná Konference předsedů a COSAC. D</w:t>
      </w:r>
      <w:r w:rsidR="00B6487F" w:rsidRPr="00882C2A">
        <w:rPr>
          <w:rFonts w:ascii="Times New Roman" w:hAnsi="Times New Roman" w:cs="Times New Roman"/>
        </w:rPr>
        <w:t xml:space="preserve">ále </w:t>
      </w:r>
      <w:r w:rsidR="00882C2A" w:rsidRPr="00882C2A">
        <w:rPr>
          <w:rFonts w:ascii="Times New Roman" w:hAnsi="Times New Roman" w:cs="Times New Roman"/>
        </w:rPr>
        <w:t>se konají také</w:t>
      </w:r>
      <w:r w:rsidR="00B6487F" w:rsidRPr="00882C2A">
        <w:rPr>
          <w:rFonts w:ascii="Times New Roman" w:hAnsi="Times New Roman" w:cs="Times New Roman"/>
        </w:rPr>
        <w:t xml:space="preserve"> společná parlamentní </w:t>
      </w:r>
      <w:r w:rsidR="009321BA" w:rsidRPr="00882C2A">
        <w:rPr>
          <w:rFonts w:ascii="Times New Roman" w:hAnsi="Times New Roman" w:cs="Times New Roman"/>
        </w:rPr>
        <w:t>setkání</w:t>
      </w:r>
      <w:r w:rsidR="00B6487F" w:rsidRPr="00882C2A">
        <w:rPr>
          <w:rFonts w:ascii="Times New Roman" w:hAnsi="Times New Roman" w:cs="Times New Roman"/>
        </w:rPr>
        <w:t xml:space="preserve"> (Joint Parliamentary Meetings, JPM) a společné schůze výborů (Joint Committee Meetings, JCM)</w:t>
      </w:r>
      <w:r w:rsidR="009321BA" w:rsidRPr="00882C2A">
        <w:rPr>
          <w:rFonts w:ascii="Times New Roman" w:hAnsi="Times New Roman" w:cs="Times New Roman"/>
        </w:rPr>
        <w:t xml:space="preserve">. Meziparlamentní spolupráce zahrnuje také sdílení informací, k čemuž slouží </w:t>
      </w:r>
      <w:r w:rsidR="00C77612" w:rsidRPr="00882C2A">
        <w:rPr>
          <w:rFonts w:ascii="Times New Roman" w:hAnsi="Times New Roman" w:cs="Times New Roman"/>
        </w:rPr>
        <w:t>Meziparlamentní</w:t>
      </w:r>
      <w:r w:rsidR="009321BA" w:rsidRPr="00882C2A">
        <w:rPr>
          <w:rFonts w:ascii="Times New Roman" w:hAnsi="Times New Roman" w:cs="Times New Roman"/>
        </w:rPr>
        <w:t xml:space="preserve"> databáze pro výměnu informací, známá pod zkratkou IPEX.</w:t>
      </w:r>
      <w:r w:rsidR="007D68AD" w:rsidRPr="00882C2A">
        <w:rPr>
          <w:rFonts w:ascii="Times New Roman" w:hAnsi="Times New Roman" w:cs="Times New Roman"/>
        </w:rPr>
        <w:t xml:space="preserve"> </w:t>
      </w:r>
      <w:r w:rsidR="00D67E72">
        <w:rPr>
          <w:rFonts w:ascii="Times New Roman" w:hAnsi="Times New Roman" w:cs="Times New Roman"/>
        </w:rPr>
        <w:t>Tři nejdůležitější formy meziparlamentní spolupráce jsou podrobněji popsány v další části této kapitoly.</w:t>
      </w:r>
    </w:p>
    <w:p w14:paraId="46F01C6F" w14:textId="77777777" w:rsidR="00D67E72" w:rsidRPr="00C4163F" w:rsidRDefault="00D67E72" w:rsidP="00742EB2">
      <w:pPr>
        <w:spacing w:line="360" w:lineRule="auto"/>
        <w:jc w:val="both"/>
        <w:rPr>
          <w:rFonts w:ascii="Times New Roman" w:hAnsi="Times New Roman" w:cs="Times New Roman"/>
        </w:rPr>
      </w:pPr>
    </w:p>
    <w:p w14:paraId="047FA7F1" w14:textId="77777777" w:rsidR="007D68AD" w:rsidRPr="00C4163F" w:rsidRDefault="009F7FDD" w:rsidP="009F7FDD">
      <w:pPr>
        <w:pStyle w:val="Heading2"/>
      </w:pPr>
      <w:bookmarkStart w:id="26" w:name="_Toc361013212"/>
      <w:r>
        <w:lastRenderedPageBreak/>
        <w:t xml:space="preserve">5.1 </w:t>
      </w:r>
      <w:r w:rsidR="007D68AD" w:rsidRPr="00C4163F">
        <w:t>Konference předsedů</w:t>
      </w:r>
      <w:bookmarkEnd w:id="26"/>
    </w:p>
    <w:p w14:paraId="305A8552" w14:textId="77777777" w:rsidR="00085E8E" w:rsidRPr="00C4163F" w:rsidRDefault="007D68AD" w:rsidP="00F27985">
      <w:pPr>
        <w:spacing w:line="360" w:lineRule="auto"/>
        <w:jc w:val="both"/>
        <w:rPr>
          <w:rFonts w:ascii="Times New Roman" w:hAnsi="Times New Roman" w:cs="Times New Roman"/>
        </w:rPr>
      </w:pPr>
      <w:r w:rsidRPr="00C4163F">
        <w:rPr>
          <w:rFonts w:ascii="Times New Roman" w:hAnsi="Times New Roman" w:cs="Times New Roman"/>
        </w:rPr>
        <w:tab/>
      </w:r>
      <w:r w:rsidR="00A24BA6" w:rsidRPr="00882C2A">
        <w:rPr>
          <w:rFonts w:ascii="Times New Roman" w:hAnsi="Times New Roman" w:cs="Times New Roman"/>
        </w:rPr>
        <w:t>Konference předsedů (anglicky Conference of Speakers) je</w:t>
      </w:r>
      <w:r w:rsidRPr="00882C2A">
        <w:rPr>
          <w:rFonts w:ascii="Times New Roman" w:hAnsi="Times New Roman" w:cs="Times New Roman"/>
        </w:rPr>
        <w:t xml:space="preserve"> nejstarší a zároveň nejvyšší formu meziparlamentní spolupráce.</w:t>
      </w:r>
      <w:r w:rsidR="00882C2A" w:rsidRPr="00882C2A">
        <w:rPr>
          <w:rFonts w:ascii="Times New Roman" w:hAnsi="Times New Roman" w:cs="Times New Roman"/>
        </w:rPr>
        <w:t xml:space="preserve"> Jak bylo zmíněno výše, k prvnímu setkání došlo již v roce 1963, další proběhlo až o deset let později. V současnosti dochází k</w:t>
      </w:r>
      <w:r w:rsidR="00D062C5" w:rsidRPr="00882C2A">
        <w:rPr>
          <w:rFonts w:ascii="Times New Roman" w:hAnsi="Times New Roman" w:cs="Times New Roman"/>
        </w:rPr>
        <w:t> setkání vždy jednou ročně</w:t>
      </w:r>
      <w:r w:rsidR="006377EA" w:rsidRPr="00882C2A">
        <w:rPr>
          <w:rFonts w:ascii="Times New Roman" w:hAnsi="Times New Roman" w:cs="Times New Roman"/>
        </w:rPr>
        <w:t>, a to v prvn</w:t>
      </w:r>
      <w:r w:rsidR="00744910" w:rsidRPr="00882C2A">
        <w:rPr>
          <w:rFonts w:ascii="Times New Roman" w:hAnsi="Times New Roman" w:cs="Times New Roman"/>
        </w:rPr>
        <w:t>í polovině roku. Je organizována</w:t>
      </w:r>
      <w:r w:rsidR="00D31C23" w:rsidRPr="00882C2A">
        <w:rPr>
          <w:rFonts w:ascii="Times New Roman" w:hAnsi="Times New Roman" w:cs="Times New Roman"/>
        </w:rPr>
        <w:t xml:space="preserve"> státem, který v druhé půli kalendářního roku předsedá v Radě EU</w:t>
      </w:r>
      <w:r w:rsidR="006377EA" w:rsidRPr="00882C2A">
        <w:rPr>
          <w:rFonts w:ascii="Times New Roman" w:hAnsi="Times New Roman" w:cs="Times New Roman"/>
        </w:rPr>
        <w:t>.</w:t>
      </w:r>
      <w:r w:rsidR="006377EA" w:rsidRPr="00882C2A">
        <w:rPr>
          <w:rStyle w:val="FootnoteReference"/>
          <w:rFonts w:ascii="Times New Roman" w:hAnsi="Times New Roman" w:cs="Times New Roman"/>
        </w:rPr>
        <w:footnoteReference w:id="108"/>
      </w:r>
      <w:r w:rsidR="0057002B" w:rsidRPr="00882C2A">
        <w:rPr>
          <w:rFonts w:ascii="Times New Roman" w:hAnsi="Times New Roman" w:cs="Times New Roman"/>
        </w:rPr>
        <w:t xml:space="preserve"> Dle vnitřních dokumentů jedná Konference předsedů konsensuálně a výstupem jsou nezávazné závěry předsednictví.</w:t>
      </w:r>
      <w:r w:rsidR="00AD372F" w:rsidRPr="00882C2A">
        <w:rPr>
          <w:rFonts w:ascii="Times New Roman" w:hAnsi="Times New Roman" w:cs="Times New Roman"/>
        </w:rPr>
        <w:t xml:space="preserve"> </w:t>
      </w:r>
      <w:r w:rsidR="0057002B" w:rsidRPr="00882C2A">
        <w:rPr>
          <w:rFonts w:ascii="Times New Roman" w:hAnsi="Times New Roman" w:cs="Times New Roman"/>
        </w:rPr>
        <w:t>Konference dále formuluje vodítka pro meziparlamentní spolupráci v EU a rozhoduje o ustavení dalších meziparlamentních vodítek. Od roku 2008 jde o tzv. Lisabonská vodítka, které dop</w:t>
      </w:r>
      <w:r w:rsidR="00D67E72">
        <w:rPr>
          <w:rFonts w:ascii="Times New Roman" w:hAnsi="Times New Roman" w:cs="Times New Roman"/>
        </w:rPr>
        <w:t>lnila</w:t>
      </w:r>
      <w:r w:rsidR="0057002B" w:rsidRPr="00882C2A">
        <w:rPr>
          <w:rFonts w:ascii="Times New Roman" w:hAnsi="Times New Roman" w:cs="Times New Roman"/>
        </w:rPr>
        <w:t xml:space="preserve"> </w:t>
      </w:r>
      <w:r w:rsidR="00C77612" w:rsidRPr="00882C2A">
        <w:rPr>
          <w:rFonts w:ascii="Times New Roman" w:hAnsi="Times New Roman" w:cs="Times New Roman"/>
        </w:rPr>
        <w:t>Haagská</w:t>
      </w:r>
      <w:r w:rsidR="0057002B" w:rsidRPr="00882C2A">
        <w:rPr>
          <w:rFonts w:ascii="Times New Roman" w:hAnsi="Times New Roman" w:cs="Times New Roman"/>
        </w:rPr>
        <w:t xml:space="preserve"> vodítka z roku 2004. Dle Lisabonských vodítek je cílem meziparlamentní spolupráce 1) podpora výměny informací a osvědčené praxe mezi národními parlamenty a EP za účelem posílení parlamentní kontroly a vlivu na všech úrovních, 2) zajištění účinného výkonu parlamentních pravomocí v záležitostech EU, zejména v oblasti kontroly dodržování zásady subsidiarity a proporcionality, 3) podpora spolupráce s parlamenty třetích zemí.</w:t>
      </w:r>
      <w:r w:rsidR="0057002B" w:rsidRPr="00882C2A">
        <w:rPr>
          <w:rStyle w:val="FootnoteReference"/>
          <w:rFonts w:ascii="Times New Roman" w:hAnsi="Times New Roman" w:cs="Times New Roman"/>
        </w:rPr>
        <w:footnoteReference w:id="109"/>
      </w:r>
      <w:r w:rsidR="0057002B" w:rsidRPr="00C4163F">
        <w:rPr>
          <w:rFonts w:ascii="Times New Roman" w:hAnsi="Times New Roman" w:cs="Times New Roman"/>
        </w:rPr>
        <w:t xml:space="preserve"> </w:t>
      </w:r>
    </w:p>
    <w:p w14:paraId="1BB95A2E" w14:textId="77777777" w:rsidR="005036A7" w:rsidRPr="00882C2A" w:rsidRDefault="005036A7" w:rsidP="004E65D0">
      <w:pPr>
        <w:spacing w:line="360" w:lineRule="auto"/>
        <w:jc w:val="both"/>
        <w:rPr>
          <w:rFonts w:ascii="Times New Roman" w:hAnsi="Times New Roman" w:cs="Times New Roman"/>
        </w:rPr>
      </w:pPr>
      <w:r w:rsidRPr="00C4163F">
        <w:rPr>
          <w:rFonts w:ascii="Times New Roman" w:hAnsi="Times New Roman" w:cs="Times New Roman"/>
          <w:color w:val="FF0000"/>
        </w:rPr>
        <w:tab/>
      </w:r>
      <w:r w:rsidR="007002C1" w:rsidRPr="00882C2A">
        <w:rPr>
          <w:rFonts w:ascii="Times New Roman" w:hAnsi="Times New Roman" w:cs="Times New Roman"/>
        </w:rPr>
        <w:t>Konference předsedů hraje v meziparlamentní spolupráci důležitou roli, přesto však v dnešní době zůstává ve stínu COSAC. Lisabonská smlouva se také na rozdíl od COSAC o Konferenci předsedů ve smlouvách nikde nezmiňuje.</w:t>
      </w:r>
    </w:p>
    <w:p w14:paraId="30C563D0" w14:textId="77777777" w:rsidR="007359DF" w:rsidRPr="00C4163F" w:rsidRDefault="007359DF" w:rsidP="004E65D0">
      <w:pPr>
        <w:spacing w:line="360" w:lineRule="auto"/>
        <w:jc w:val="both"/>
        <w:rPr>
          <w:rFonts w:ascii="Times New Roman" w:hAnsi="Times New Roman" w:cs="Times New Roman"/>
          <w:b/>
        </w:rPr>
      </w:pPr>
      <w:r w:rsidRPr="00C4163F">
        <w:rPr>
          <w:rFonts w:ascii="Times New Roman" w:hAnsi="Times New Roman" w:cs="Times New Roman"/>
          <w:b/>
        </w:rPr>
        <w:tab/>
      </w:r>
    </w:p>
    <w:p w14:paraId="1F92F8E2" w14:textId="77777777" w:rsidR="0062204C" w:rsidRPr="00C4163F" w:rsidRDefault="009F7FDD" w:rsidP="009F7FDD">
      <w:pPr>
        <w:pStyle w:val="Heading2"/>
      </w:pPr>
      <w:bookmarkStart w:id="27" w:name="_Toc361013213"/>
      <w:r>
        <w:t xml:space="preserve">5.2 </w:t>
      </w:r>
      <w:r w:rsidR="00D80503">
        <w:t>Konference výborů pro evropské záležitosti (COSAC)</w:t>
      </w:r>
      <w:bookmarkEnd w:id="27"/>
    </w:p>
    <w:p w14:paraId="6462B32B" w14:textId="77777777" w:rsidR="00BC1C00" w:rsidRPr="00C4163F" w:rsidRDefault="007D68AD" w:rsidP="00BC1C00">
      <w:pPr>
        <w:spacing w:line="360" w:lineRule="auto"/>
        <w:jc w:val="both"/>
        <w:rPr>
          <w:rFonts w:ascii="Times New Roman" w:hAnsi="Times New Roman" w:cs="Times New Roman"/>
        </w:rPr>
      </w:pPr>
      <w:r w:rsidRPr="00C4163F">
        <w:rPr>
          <w:rFonts w:ascii="Times New Roman" w:hAnsi="Times New Roman" w:cs="Times New Roman"/>
        </w:rPr>
        <w:tab/>
      </w:r>
      <w:r w:rsidR="00D80503" w:rsidRPr="00952A67">
        <w:rPr>
          <w:rFonts w:ascii="Times New Roman" w:hAnsi="Times New Roman" w:cs="Times New Roman"/>
        </w:rPr>
        <w:t>Nespokojenost s upozaděním role národních parlamentů v procesu evropské integrace a s tím související demokratický deficit mělo za následek, že na konci 80. let vznikla z iniciativy předsedů parlamentů Konference výborů pro evropské záležitosti (COSAC).</w:t>
      </w:r>
      <w:r w:rsidR="00952A67">
        <w:rPr>
          <w:rFonts w:ascii="Times New Roman" w:hAnsi="Times New Roman" w:cs="Times New Roman"/>
        </w:rPr>
        <w:t xml:space="preserve"> </w:t>
      </w:r>
      <w:r w:rsidR="00D80503" w:rsidRPr="00952A67">
        <w:rPr>
          <w:rFonts w:ascii="Times New Roman" w:hAnsi="Times New Roman" w:cs="Times New Roman"/>
        </w:rPr>
        <w:t xml:space="preserve">Cílem bylo institucionalizovat dialog a spolupráci mezi parlamenty, což mělo vést k posílení pozice národních parlamentů v Unii. Formálně do struktur EU byla COSAC začleněna Protokolem o úloze národních parlamentů v EU připojeným k Amsterodamské smlouvě. Tento Protokol jí přiznával právo adresovat stanoviska všem institucím EU v případech, kdy to považovala za nezbytné. Konference se koná </w:t>
      </w:r>
      <w:r w:rsidR="00D80503" w:rsidRPr="00952A67">
        <w:rPr>
          <w:rFonts w:ascii="Times New Roman" w:hAnsi="Times New Roman" w:cs="Times New Roman"/>
        </w:rPr>
        <w:lastRenderedPageBreak/>
        <w:t>pravidelně dvakrát do roka, vždy jednou v průběhu každého evropského předsednictví.</w:t>
      </w:r>
      <w:r w:rsidR="00D80503" w:rsidRPr="00952A67">
        <w:rPr>
          <w:rStyle w:val="FootnoteReference"/>
          <w:rFonts w:ascii="Times New Roman" w:hAnsi="Times New Roman" w:cs="Times New Roman"/>
        </w:rPr>
        <w:footnoteReference w:id="110"/>
      </w:r>
      <w:r w:rsidR="00D80503" w:rsidRPr="00952A67">
        <w:rPr>
          <w:rFonts w:ascii="Times New Roman" w:hAnsi="Times New Roman" w:cs="Times New Roman"/>
        </w:rPr>
        <w:t xml:space="preserve"> </w:t>
      </w:r>
      <w:r w:rsidR="00BC1C00" w:rsidRPr="00952A67">
        <w:rPr>
          <w:rFonts w:ascii="Times New Roman" w:hAnsi="Times New Roman" w:cs="Times New Roman"/>
        </w:rPr>
        <w:t>V Praze se setkání COSA</w:t>
      </w:r>
      <w:r w:rsidR="00882C2A" w:rsidRPr="00952A67">
        <w:rPr>
          <w:rFonts w:ascii="Times New Roman" w:hAnsi="Times New Roman" w:cs="Times New Roman"/>
        </w:rPr>
        <w:t>C</w:t>
      </w:r>
      <w:r w:rsidR="00BC1C00" w:rsidRPr="00952A67">
        <w:rPr>
          <w:rFonts w:ascii="Times New Roman" w:hAnsi="Times New Roman" w:cs="Times New Roman"/>
        </w:rPr>
        <w:t xml:space="preserve"> konalo 11. – 12. května 2009 za vlády Jana Fischera</w:t>
      </w:r>
      <w:r w:rsidR="00BC1C00" w:rsidRPr="00A803E1">
        <w:rPr>
          <w:rFonts w:ascii="Times New Roman" w:hAnsi="Times New Roman" w:cs="Times New Roman"/>
        </w:rPr>
        <w:t>.</w:t>
      </w:r>
      <w:r w:rsidR="00952A67" w:rsidRPr="00A803E1">
        <w:rPr>
          <w:rFonts w:ascii="Times New Roman" w:hAnsi="Times New Roman" w:cs="Times New Roman"/>
        </w:rPr>
        <w:t xml:space="preserve"> Na jednání COSAC reprezentuje každý členský stát nejvýše šest poslanců národních parlamentů a šest členů EP. Dále se účastní jednání tři pozorovatelé za každou členskou zemí.</w:t>
      </w:r>
    </w:p>
    <w:p w14:paraId="398053E2" w14:textId="77777777" w:rsidR="00B40A38" w:rsidRPr="00C4163F" w:rsidRDefault="00882C2A" w:rsidP="004E65D0">
      <w:pPr>
        <w:spacing w:line="360" w:lineRule="auto"/>
        <w:jc w:val="both"/>
        <w:rPr>
          <w:rFonts w:ascii="Times New Roman" w:hAnsi="Times New Roman" w:cs="Times New Roman"/>
        </w:rPr>
      </w:pPr>
      <w:r>
        <w:rPr>
          <w:rFonts w:ascii="Times New Roman" w:hAnsi="Times New Roman" w:cs="Times New Roman"/>
        </w:rPr>
        <w:tab/>
      </w:r>
      <w:r w:rsidR="00B40A38" w:rsidRPr="00952A67">
        <w:rPr>
          <w:rFonts w:ascii="Times New Roman" w:hAnsi="Times New Roman" w:cs="Times New Roman"/>
        </w:rPr>
        <w:t>V Lisabonské smlouvě je práce COSAC vym</w:t>
      </w:r>
      <w:r w:rsidR="009C70A4" w:rsidRPr="00952A67">
        <w:rPr>
          <w:rFonts w:ascii="Times New Roman" w:hAnsi="Times New Roman" w:cs="Times New Roman"/>
        </w:rPr>
        <w:t>ezena v článku 10 Protokolu o úloze vnitrostátních parlamentů v EU</w:t>
      </w:r>
      <w:r w:rsidR="00B40A38" w:rsidRPr="00952A67">
        <w:rPr>
          <w:rFonts w:ascii="Times New Roman" w:hAnsi="Times New Roman" w:cs="Times New Roman"/>
        </w:rPr>
        <w:t>. Dle tohoto článku může COSAC dávat EP, Radě a Komisi veškeré podněty, které považuje za účelné.</w:t>
      </w:r>
      <w:r w:rsidR="0073218C" w:rsidRPr="00952A67">
        <w:rPr>
          <w:rFonts w:ascii="Times New Roman" w:hAnsi="Times New Roman" w:cs="Times New Roman"/>
        </w:rPr>
        <w:t xml:space="preserve"> Dále má za úkol podporovat výměnu informací a osvědčených postupů mezi vnitrostátními parlamenty a EP</w:t>
      </w:r>
      <w:r w:rsidR="00571D3E" w:rsidRPr="00952A67">
        <w:rPr>
          <w:rFonts w:ascii="Times New Roman" w:hAnsi="Times New Roman" w:cs="Times New Roman"/>
        </w:rPr>
        <w:t>, jakož může pořádat</w:t>
      </w:r>
      <w:r w:rsidR="00952A67" w:rsidRPr="00952A67">
        <w:rPr>
          <w:rFonts w:ascii="Times New Roman" w:hAnsi="Times New Roman" w:cs="Times New Roman"/>
        </w:rPr>
        <w:t xml:space="preserve"> i</w:t>
      </w:r>
      <w:r w:rsidR="00571D3E" w:rsidRPr="00952A67">
        <w:rPr>
          <w:rFonts w:ascii="Times New Roman" w:hAnsi="Times New Roman" w:cs="Times New Roman"/>
        </w:rPr>
        <w:t xml:space="preserve"> meziparlamentní přednášky na zvláštní témata. V článku 10 je výslovně zdůrazněno, že podněty konference nijak nezavazují vnitrostátní parlamenty ani nepředjímají jejich postoje.</w:t>
      </w:r>
      <w:r w:rsidR="009C70A4" w:rsidRPr="00952A67">
        <w:rPr>
          <w:rStyle w:val="FootnoteReference"/>
          <w:rFonts w:ascii="Times New Roman" w:hAnsi="Times New Roman" w:cs="Times New Roman"/>
        </w:rPr>
        <w:footnoteReference w:id="111"/>
      </w:r>
      <w:r w:rsidR="00FB0B67" w:rsidRPr="00C4163F">
        <w:rPr>
          <w:rFonts w:ascii="Times New Roman" w:hAnsi="Times New Roman" w:cs="Times New Roman"/>
        </w:rPr>
        <w:t xml:space="preserve"> </w:t>
      </w:r>
    </w:p>
    <w:p w14:paraId="0B1EE816" w14:textId="77777777" w:rsidR="00BC1C00" w:rsidRPr="00C4163F" w:rsidRDefault="00BC1C00" w:rsidP="004E65D0">
      <w:pPr>
        <w:spacing w:line="360" w:lineRule="auto"/>
        <w:jc w:val="both"/>
        <w:rPr>
          <w:rFonts w:ascii="Times New Roman" w:hAnsi="Times New Roman" w:cs="Times New Roman"/>
        </w:rPr>
      </w:pPr>
      <w:r w:rsidRPr="00C4163F">
        <w:rPr>
          <w:rFonts w:ascii="Times New Roman" w:hAnsi="Times New Roman" w:cs="Times New Roman"/>
        </w:rPr>
        <w:tab/>
      </w:r>
      <w:r w:rsidRPr="00952A67">
        <w:rPr>
          <w:rFonts w:ascii="Times New Roman" w:hAnsi="Times New Roman" w:cs="Times New Roman"/>
        </w:rPr>
        <w:t>Mezi lety 2005 a</w:t>
      </w:r>
      <w:r w:rsidR="00952A67">
        <w:rPr>
          <w:rFonts w:ascii="Times New Roman" w:hAnsi="Times New Roman" w:cs="Times New Roman"/>
        </w:rPr>
        <w:t>ž</w:t>
      </w:r>
      <w:r w:rsidRPr="00952A67">
        <w:rPr>
          <w:rFonts w:ascii="Times New Roman" w:hAnsi="Times New Roman" w:cs="Times New Roman"/>
        </w:rPr>
        <w:t xml:space="preserve"> 2009 COSAC zorganizoval celkem osm zkušebních kontrol </w:t>
      </w:r>
      <w:r w:rsidR="00952A67">
        <w:rPr>
          <w:rFonts w:ascii="Times New Roman" w:hAnsi="Times New Roman" w:cs="Times New Roman"/>
        </w:rPr>
        <w:t xml:space="preserve">zásady </w:t>
      </w:r>
      <w:r w:rsidRPr="00952A67">
        <w:rPr>
          <w:rFonts w:ascii="Times New Roman" w:hAnsi="Times New Roman" w:cs="Times New Roman"/>
        </w:rPr>
        <w:t xml:space="preserve">subsidiarity národními parlamenty, při kterých si mohly </w:t>
      </w:r>
      <w:r w:rsidR="00D67E72">
        <w:rPr>
          <w:rFonts w:ascii="Times New Roman" w:hAnsi="Times New Roman" w:cs="Times New Roman"/>
        </w:rPr>
        <w:t>jednotlivé parlamenty vyzkoušet</w:t>
      </w:r>
      <w:r w:rsidRPr="00952A67">
        <w:rPr>
          <w:rFonts w:ascii="Times New Roman" w:hAnsi="Times New Roman" w:cs="Times New Roman"/>
        </w:rPr>
        <w:t xml:space="preserve"> ja</w:t>
      </w:r>
      <w:r w:rsidR="002C7B27" w:rsidRPr="00952A67">
        <w:rPr>
          <w:rFonts w:ascii="Times New Roman" w:hAnsi="Times New Roman" w:cs="Times New Roman"/>
        </w:rPr>
        <w:t xml:space="preserve">k bude vypadat v praxi kontrola </w:t>
      </w:r>
      <w:r w:rsidR="00952A67">
        <w:rPr>
          <w:rFonts w:ascii="Times New Roman" w:hAnsi="Times New Roman" w:cs="Times New Roman"/>
        </w:rPr>
        <w:t>této zásady</w:t>
      </w:r>
      <w:r w:rsidR="002C7B27" w:rsidRPr="00952A67">
        <w:rPr>
          <w:rFonts w:ascii="Times New Roman" w:hAnsi="Times New Roman" w:cs="Times New Roman"/>
        </w:rPr>
        <w:t xml:space="preserve"> prostřednictvím žlutých a oranžových karet.</w:t>
      </w:r>
      <w:r w:rsidR="002C7B27" w:rsidRPr="00952A67">
        <w:rPr>
          <w:rStyle w:val="FootnoteReference"/>
          <w:rFonts w:ascii="Times New Roman" w:hAnsi="Times New Roman" w:cs="Times New Roman"/>
        </w:rPr>
        <w:footnoteReference w:id="112"/>
      </w:r>
    </w:p>
    <w:p w14:paraId="3BBA4572" w14:textId="77777777" w:rsidR="00E42203" w:rsidRPr="00C4163F" w:rsidRDefault="00E42203" w:rsidP="004E65D0">
      <w:pPr>
        <w:spacing w:line="360" w:lineRule="auto"/>
        <w:jc w:val="both"/>
        <w:rPr>
          <w:rFonts w:ascii="Times New Roman" w:hAnsi="Times New Roman" w:cs="Times New Roman"/>
        </w:rPr>
      </w:pPr>
    </w:p>
    <w:p w14:paraId="7406FBC1" w14:textId="77777777" w:rsidR="00A769F6" w:rsidRPr="00C4163F" w:rsidRDefault="009F7FDD" w:rsidP="009F7FDD">
      <w:pPr>
        <w:pStyle w:val="Heading2"/>
      </w:pPr>
      <w:bookmarkStart w:id="28" w:name="_Toc361013214"/>
      <w:r>
        <w:t xml:space="preserve">5.3 </w:t>
      </w:r>
      <w:r w:rsidR="009A6FAD">
        <w:t>Meziparlamentní výměna informací (IPEX)</w:t>
      </w:r>
      <w:bookmarkEnd w:id="28"/>
    </w:p>
    <w:p w14:paraId="4AF5170B" w14:textId="77777777" w:rsidR="00D6113C" w:rsidRPr="009A6FAD" w:rsidRDefault="00F36436" w:rsidP="004E65D0">
      <w:pPr>
        <w:spacing w:line="360" w:lineRule="auto"/>
        <w:jc w:val="both"/>
        <w:rPr>
          <w:rFonts w:ascii="Times New Roman" w:hAnsi="Times New Roman" w:cs="Times New Roman"/>
        </w:rPr>
      </w:pPr>
      <w:r w:rsidRPr="00C4163F">
        <w:rPr>
          <w:rFonts w:ascii="Times New Roman" w:hAnsi="Times New Roman" w:cs="Times New Roman"/>
        </w:rPr>
        <w:tab/>
      </w:r>
      <w:r w:rsidRPr="009A6FAD">
        <w:rPr>
          <w:rFonts w:ascii="Times New Roman" w:hAnsi="Times New Roman" w:cs="Times New Roman"/>
        </w:rPr>
        <w:t>Meziparlamentní spolupráce nezahrnuje pouze osobní setkání, ale i sdílení informací, ne</w:t>
      </w:r>
      <w:r w:rsidR="00991136" w:rsidRPr="009A6FAD">
        <w:rPr>
          <w:rFonts w:ascii="Times New Roman" w:hAnsi="Times New Roman" w:cs="Times New Roman"/>
        </w:rPr>
        <w:t>jčastěji v elektronické podobě.</w:t>
      </w:r>
      <w:r w:rsidR="00FB0B67" w:rsidRPr="009A6FAD">
        <w:rPr>
          <w:rFonts w:ascii="Times New Roman" w:hAnsi="Times New Roman" w:cs="Times New Roman"/>
        </w:rPr>
        <w:t xml:space="preserve"> K tomu slouží IPEX, což je platforma pro elektronické vyměňování informací</w:t>
      </w:r>
      <w:r w:rsidR="00D6113C" w:rsidRPr="009A6FAD">
        <w:rPr>
          <w:rFonts w:ascii="Times New Roman" w:hAnsi="Times New Roman" w:cs="Times New Roman"/>
        </w:rPr>
        <w:t xml:space="preserve"> vztahujících se k EU</w:t>
      </w:r>
      <w:r w:rsidR="00FB0B67" w:rsidRPr="009A6FAD">
        <w:rPr>
          <w:rFonts w:ascii="Times New Roman" w:hAnsi="Times New Roman" w:cs="Times New Roman"/>
        </w:rPr>
        <w:t xml:space="preserve"> mezi</w:t>
      </w:r>
      <w:r w:rsidR="00D6113C" w:rsidRPr="009A6FAD">
        <w:rPr>
          <w:rFonts w:ascii="Times New Roman" w:hAnsi="Times New Roman" w:cs="Times New Roman"/>
        </w:rPr>
        <w:t xml:space="preserve"> národními</w:t>
      </w:r>
      <w:r w:rsidR="00FB0B67" w:rsidRPr="009A6FAD">
        <w:rPr>
          <w:rFonts w:ascii="Times New Roman" w:hAnsi="Times New Roman" w:cs="Times New Roman"/>
        </w:rPr>
        <w:t xml:space="preserve"> parlamenty</w:t>
      </w:r>
      <w:r w:rsidR="00D6113C" w:rsidRPr="009A6FAD">
        <w:rPr>
          <w:rFonts w:ascii="Times New Roman" w:hAnsi="Times New Roman" w:cs="Times New Roman"/>
        </w:rPr>
        <w:t xml:space="preserve"> a EP</w:t>
      </w:r>
      <w:r w:rsidR="00FB0B67" w:rsidRPr="009A6FAD">
        <w:rPr>
          <w:rFonts w:ascii="Times New Roman" w:hAnsi="Times New Roman" w:cs="Times New Roman"/>
        </w:rPr>
        <w:t xml:space="preserve">. </w:t>
      </w:r>
      <w:r w:rsidR="00C97D3E" w:rsidRPr="009A6FAD">
        <w:rPr>
          <w:rFonts w:ascii="Times New Roman" w:hAnsi="Times New Roman" w:cs="Times New Roman"/>
        </w:rPr>
        <w:t>Tato platforma vznikla na základě doporučení Konference předsedů v roce 2000.</w:t>
      </w:r>
      <w:r w:rsidR="00991136" w:rsidRPr="009A6FAD">
        <w:rPr>
          <w:rStyle w:val="FootnoteReference"/>
          <w:rFonts w:ascii="Times New Roman" w:hAnsi="Times New Roman" w:cs="Times New Roman"/>
        </w:rPr>
        <w:footnoteReference w:id="113"/>
      </w:r>
      <w:r w:rsidR="00D6113C" w:rsidRPr="009A6FAD">
        <w:rPr>
          <w:rFonts w:ascii="Times New Roman" w:hAnsi="Times New Roman" w:cs="Times New Roman"/>
        </w:rPr>
        <w:t xml:space="preserve"> </w:t>
      </w:r>
      <w:r w:rsidR="00991136" w:rsidRPr="009A6FAD">
        <w:rPr>
          <w:rFonts w:ascii="Times New Roman" w:hAnsi="Times New Roman" w:cs="Times New Roman"/>
        </w:rPr>
        <w:t xml:space="preserve">V rámci této databáze je možné </w:t>
      </w:r>
      <w:r w:rsidR="009A6FAD">
        <w:rPr>
          <w:rFonts w:ascii="Times New Roman" w:hAnsi="Times New Roman" w:cs="Times New Roman"/>
        </w:rPr>
        <w:t xml:space="preserve">například </w:t>
      </w:r>
      <w:r w:rsidR="00991136" w:rsidRPr="009A6FAD">
        <w:rPr>
          <w:rFonts w:ascii="Times New Roman" w:hAnsi="Times New Roman" w:cs="Times New Roman"/>
        </w:rPr>
        <w:t>sledovat projednávání jednotlivých dokumentů EU v nár</w:t>
      </w:r>
      <w:r w:rsidR="009A6FAD">
        <w:rPr>
          <w:rFonts w:ascii="Times New Roman" w:hAnsi="Times New Roman" w:cs="Times New Roman"/>
        </w:rPr>
        <w:t xml:space="preserve">odních parlamentech a jsou zde </w:t>
      </w:r>
      <w:r w:rsidR="00991136" w:rsidRPr="009A6FAD">
        <w:rPr>
          <w:rFonts w:ascii="Times New Roman" w:hAnsi="Times New Roman" w:cs="Times New Roman"/>
        </w:rPr>
        <w:t xml:space="preserve">zveřejněna všechna přijatá usnesení adresovaná Komisi v rámci politického dialogu a odůvodněná stanoviska včetně anglického a francouzského překladu. Výměna informací mezi národními parlamenty probíhá prostřednictvím zástupců národních parlamentů působících při </w:t>
      </w:r>
      <w:r w:rsidR="00991136" w:rsidRPr="009A6FAD">
        <w:rPr>
          <w:rFonts w:ascii="Times New Roman" w:hAnsi="Times New Roman" w:cs="Times New Roman"/>
        </w:rPr>
        <w:lastRenderedPageBreak/>
        <w:t>EP. IPEX je důležitá platforma při kontrole subsidiarity, jelikož včas upozorňuje ostatní na pravděpodobné přijetí odůvodněného stanoviska.</w:t>
      </w:r>
      <w:r w:rsidR="00991136" w:rsidRPr="009A6FAD">
        <w:rPr>
          <w:rStyle w:val="FootnoteReference"/>
          <w:rFonts w:ascii="Times New Roman" w:hAnsi="Times New Roman" w:cs="Times New Roman"/>
        </w:rPr>
        <w:footnoteReference w:id="114"/>
      </w:r>
    </w:p>
    <w:p w14:paraId="3781EB9F" w14:textId="77777777" w:rsidR="00226BDD" w:rsidRPr="00C4163F" w:rsidRDefault="00226BDD" w:rsidP="004E65D0">
      <w:pPr>
        <w:spacing w:line="360" w:lineRule="auto"/>
        <w:jc w:val="both"/>
        <w:rPr>
          <w:rFonts w:ascii="Times New Roman" w:hAnsi="Times New Roman" w:cs="Times New Roman"/>
        </w:rPr>
      </w:pPr>
    </w:p>
    <w:p w14:paraId="0E38F873" w14:textId="77777777" w:rsidR="009A6FAD" w:rsidRPr="00A02E6E" w:rsidRDefault="009A6FAD" w:rsidP="004E65D0">
      <w:pPr>
        <w:spacing w:line="360" w:lineRule="auto"/>
        <w:jc w:val="both"/>
        <w:rPr>
          <w:rFonts w:ascii="Times New Roman" w:hAnsi="Times New Roman" w:cs="Times New Roman"/>
          <w:color w:val="FF0000"/>
        </w:rPr>
      </w:pPr>
    </w:p>
    <w:p w14:paraId="3AA00468" w14:textId="77777777" w:rsidR="00477376" w:rsidRDefault="00477376" w:rsidP="009F7FDD">
      <w:pPr>
        <w:pStyle w:val="Heading1"/>
        <w:sectPr w:rsidR="00477376" w:rsidSect="00971045">
          <w:pgSz w:w="11900" w:h="16840"/>
          <w:pgMar w:top="1440" w:right="1797" w:bottom="1440" w:left="1797" w:header="709" w:footer="709" w:gutter="0"/>
          <w:cols w:space="708"/>
          <w:docGrid w:linePitch="360"/>
        </w:sectPr>
      </w:pPr>
    </w:p>
    <w:p w14:paraId="27D5DF34" w14:textId="77777777" w:rsidR="00A57D11" w:rsidRPr="00C4163F" w:rsidRDefault="0025263A" w:rsidP="009F7FDD">
      <w:pPr>
        <w:pStyle w:val="Heading1"/>
      </w:pPr>
      <w:bookmarkStart w:id="29" w:name="_Toc361013215"/>
      <w:r w:rsidRPr="00C4163F">
        <w:lastRenderedPageBreak/>
        <w:t>6</w:t>
      </w:r>
      <w:r w:rsidR="0007015F" w:rsidRPr="00C4163F">
        <w:t>. Demokratický deficit</w:t>
      </w:r>
      <w:r w:rsidR="00057F1A" w:rsidRPr="00C4163F">
        <w:t xml:space="preserve"> EU</w:t>
      </w:r>
      <w:r w:rsidR="0007015F" w:rsidRPr="00C4163F">
        <w:t xml:space="preserve"> ve světle Lisabonské smlouvy</w:t>
      </w:r>
      <w:bookmarkEnd w:id="29"/>
    </w:p>
    <w:p w14:paraId="52E08410" w14:textId="77777777" w:rsidR="00900561" w:rsidRPr="00C4163F" w:rsidRDefault="00900561" w:rsidP="0007015F">
      <w:pPr>
        <w:spacing w:line="360" w:lineRule="auto"/>
        <w:jc w:val="center"/>
        <w:rPr>
          <w:rFonts w:ascii="Times New Roman" w:hAnsi="Times New Roman" w:cs="Times New Roman"/>
          <w:b/>
        </w:rPr>
      </w:pPr>
    </w:p>
    <w:p w14:paraId="0A37402B" w14:textId="77777777" w:rsidR="00896B9F" w:rsidRPr="009F7FDD" w:rsidRDefault="00900561" w:rsidP="009F7FDD">
      <w:pPr>
        <w:pStyle w:val="Heading2"/>
      </w:pPr>
      <w:r w:rsidRPr="00C4163F">
        <w:tab/>
      </w:r>
      <w:bookmarkStart w:id="30" w:name="_Toc361013216"/>
      <w:r w:rsidR="009F7FDD">
        <w:t xml:space="preserve">6.1 </w:t>
      </w:r>
      <w:r w:rsidR="00C947DC" w:rsidRPr="00C4163F">
        <w:t xml:space="preserve">Původ a vývoj </w:t>
      </w:r>
      <w:r w:rsidR="00BD11AF" w:rsidRPr="00C4163F">
        <w:t>demokratického deficitu EU</w:t>
      </w:r>
      <w:bookmarkEnd w:id="30"/>
    </w:p>
    <w:p w14:paraId="04A569BF" w14:textId="77777777" w:rsidR="00900561" w:rsidRPr="00C4163F" w:rsidRDefault="00896B9F" w:rsidP="0012658B">
      <w:pPr>
        <w:tabs>
          <w:tab w:val="left" w:pos="380"/>
        </w:tabs>
        <w:spacing w:line="360" w:lineRule="auto"/>
        <w:jc w:val="both"/>
        <w:rPr>
          <w:rFonts w:ascii="Times New Roman" w:hAnsi="Times New Roman" w:cs="Times New Roman"/>
        </w:rPr>
      </w:pPr>
      <w:r w:rsidRPr="00C4163F">
        <w:rPr>
          <w:rFonts w:ascii="Times New Roman" w:hAnsi="Times New Roman" w:cs="Times New Roman"/>
        </w:rPr>
        <w:tab/>
      </w:r>
      <w:r w:rsidR="005E658C">
        <w:rPr>
          <w:rFonts w:ascii="Times New Roman" w:hAnsi="Times New Roman" w:cs="Times New Roman"/>
        </w:rPr>
        <w:t>S</w:t>
      </w:r>
      <w:r w:rsidR="00854C02">
        <w:rPr>
          <w:rFonts w:ascii="Times New Roman" w:hAnsi="Times New Roman" w:cs="Times New Roman"/>
        </w:rPr>
        <w:t> </w:t>
      </w:r>
      <w:r w:rsidR="005E658C">
        <w:rPr>
          <w:rFonts w:ascii="Times New Roman" w:hAnsi="Times New Roman" w:cs="Times New Roman"/>
        </w:rPr>
        <w:t>postavením</w:t>
      </w:r>
      <w:r w:rsidR="00854C02">
        <w:rPr>
          <w:rFonts w:ascii="Times New Roman" w:hAnsi="Times New Roman" w:cs="Times New Roman"/>
        </w:rPr>
        <w:t xml:space="preserve"> Evropského</w:t>
      </w:r>
      <w:r w:rsidR="005E658C">
        <w:rPr>
          <w:rFonts w:ascii="Times New Roman" w:hAnsi="Times New Roman" w:cs="Times New Roman"/>
        </w:rPr>
        <w:t xml:space="preserve"> parlamentu úzce souvisí otázka demokratického deficitu</w:t>
      </w:r>
      <w:r w:rsidR="007A342E" w:rsidRPr="00C4163F">
        <w:rPr>
          <w:rFonts w:ascii="Times New Roman" w:hAnsi="Times New Roman" w:cs="Times New Roman"/>
        </w:rPr>
        <w:t xml:space="preserve">. </w:t>
      </w:r>
      <w:r w:rsidR="00351D87" w:rsidRPr="00C4163F">
        <w:rPr>
          <w:rFonts w:ascii="Times New Roman" w:hAnsi="Times New Roman" w:cs="Times New Roman"/>
        </w:rPr>
        <w:t>Původ</w:t>
      </w:r>
      <w:r w:rsidR="007A342E" w:rsidRPr="00C4163F">
        <w:rPr>
          <w:rFonts w:ascii="Times New Roman" w:hAnsi="Times New Roman" w:cs="Times New Roman"/>
        </w:rPr>
        <w:t xml:space="preserve"> tohoto</w:t>
      </w:r>
      <w:r w:rsidR="00351D87" w:rsidRPr="00C4163F">
        <w:rPr>
          <w:rFonts w:ascii="Times New Roman" w:hAnsi="Times New Roman" w:cs="Times New Roman"/>
        </w:rPr>
        <w:t xml:space="preserve"> pojmu</w:t>
      </w:r>
      <w:r w:rsidRPr="00C4163F">
        <w:rPr>
          <w:rFonts w:ascii="Times New Roman" w:hAnsi="Times New Roman" w:cs="Times New Roman"/>
        </w:rPr>
        <w:t xml:space="preserve"> </w:t>
      </w:r>
      <w:r w:rsidR="009A6FAD">
        <w:rPr>
          <w:rFonts w:ascii="Times New Roman" w:hAnsi="Times New Roman" w:cs="Times New Roman"/>
        </w:rPr>
        <w:t>je připisován více autorům.</w:t>
      </w:r>
      <w:r w:rsidRPr="00C4163F">
        <w:rPr>
          <w:rFonts w:ascii="Times New Roman" w:hAnsi="Times New Roman" w:cs="Times New Roman"/>
        </w:rPr>
        <w:t xml:space="preserve"> </w:t>
      </w:r>
      <w:r w:rsidR="00351D87" w:rsidRPr="00C4163F">
        <w:rPr>
          <w:rFonts w:ascii="Times New Roman" w:hAnsi="Times New Roman" w:cs="Times New Roman"/>
        </w:rPr>
        <w:t>V roce 1979 jej použil například</w:t>
      </w:r>
      <w:r w:rsidR="0012658B" w:rsidRPr="00C4163F">
        <w:rPr>
          <w:rFonts w:ascii="Times New Roman" w:hAnsi="Times New Roman" w:cs="Times New Roman"/>
        </w:rPr>
        <w:t xml:space="preserve"> britský politik</w:t>
      </w:r>
      <w:r w:rsidR="00351D87" w:rsidRPr="00C4163F">
        <w:rPr>
          <w:rFonts w:ascii="Times New Roman" w:hAnsi="Times New Roman" w:cs="Times New Roman"/>
        </w:rPr>
        <w:t xml:space="preserve"> David Marquand,</w:t>
      </w:r>
      <w:r w:rsidR="00230ED1" w:rsidRPr="00C4163F">
        <w:rPr>
          <w:rFonts w:ascii="Times New Roman" w:hAnsi="Times New Roman" w:cs="Times New Roman"/>
        </w:rPr>
        <w:t xml:space="preserve"> čímž označoval </w:t>
      </w:r>
      <w:r w:rsidRPr="00C4163F">
        <w:rPr>
          <w:rFonts w:ascii="Times New Roman" w:hAnsi="Times New Roman" w:cs="Times New Roman"/>
        </w:rPr>
        <w:t>slabiny demokratických komponentů institucí ES.</w:t>
      </w:r>
      <w:r w:rsidRPr="00C4163F">
        <w:rPr>
          <w:rStyle w:val="FootnoteReference"/>
          <w:rFonts w:ascii="Times New Roman" w:hAnsi="Times New Roman" w:cs="Times New Roman"/>
        </w:rPr>
        <w:footnoteReference w:id="115"/>
      </w:r>
      <w:r w:rsidR="00230ED1" w:rsidRPr="00C4163F">
        <w:rPr>
          <w:rFonts w:ascii="Times New Roman" w:hAnsi="Times New Roman" w:cs="Times New Roman"/>
        </w:rPr>
        <w:t xml:space="preserve"> V EU tento pojem obvykle označuje situaci, kdy </w:t>
      </w:r>
      <w:r w:rsidR="0012658B" w:rsidRPr="00C4163F">
        <w:rPr>
          <w:rFonts w:ascii="Times New Roman" w:hAnsi="Times New Roman" w:cs="Times New Roman"/>
        </w:rPr>
        <w:t>důle</w:t>
      </w:r>
      <w:r w:rsidR="001739F4" w:rsidRPr="00C4163F">
        <w:rPr>
          <w:rFonts w:ascii="Times New Roman" w:hAnsi="Times New Roman" w:cs="Times New Roman"/>
        </w:rPr>
        <w:t>žitější roli hrají</w:t>
      </w:r>
      <w:r w:rsidR="0012658B" w:rsidRPr="00C4163F">
        <w:rPr>
          <w:rFonts w:ascii="Times New Roman" w:hAnsi="Times New Roman" w:cs="Times New Roman"/>
        </w:rPr>
        <w:t xml:space="preserve"> </w:t>
      </w:r>
      <w:r w:rsidR="00230ED1" w:rsidRPr="00C4163F">
        <w:rPr>
          <w:rFonts w:ascii="Times New Roman" w:hAnsi="Times New Roman" w:cs="Times New Roman"/>
        </w:rPr>
        <w:t>supranacionální instituce</w:t>
      </w:r>
      <w:r w:rsidR="0012658B" w:rsidRPr="00C4163F">
        <w:rPr>
          <w:rFonts w:ascii="Times New Roman" w:hAnsi="Times New Roman" w:cs="Times New Roman"/>
        </w:rPr>
        <w:t>, primárně Komise</w:t>
      </w:r>
      <w:r w:rsidR="00230ED1" w:rsidRPr="00C4163F">
        <w:rPr>
          <w:rFonts w:ascii="Times New Roman" w:hAnsi="Times New Roman" w:cs="Times New Roman"/>
        </w:rPr>
        <w:t>, zatímco EP, jakožto jediná přímo volená instituce, zůstává relativně slabý.</w:t>
      </w:r>
      <w:r w:rsidR="00230ED1" w:rsidRPr="00C4163F">
        <w:rPr>
          <w:rStyle w:val="FootnoteReference"/>
          <w:rFonts w:ascii="Times New Roman" w:hAnsi="Times New Roman" w:cs="Times New Roman"/>
        </w:rPr>
        <w:footnoteReference w:id="116"/>
      </w:r>
      <w:r w:rsidR="0031589A" w:rsidRPr="00C4163F">
        <w:rPr>
          <w:rFonts w:ascii="Times New Roman" w:hAnsi="Times New Roman" w:cs="Times New Roman"/>
        </w:rPr>
        <w:t xml:space="preserve"> </w:t>
      </w:r>
      <w:r w:rsidR="00F25DB1">
        <w:rPr>
          <w:rFonts w:ascii="Times New Roman" w:hAnsi="Times New Roman" w:cs="Times New Roman"/>
        </w:rPr>
        <w:t xml:space="preserve">ESD </w:t>
      </w:r>
      <w:r w:rsidR="00BD11AF" w:rsidRPr="00C4163F">
        <w:rPr>
          <w:rFonts w:ascii="Times New Roman" w:hAnsi="Times New Roman" w:cs="Times New Roman"/>
        </w:rPr>
        <w:t>již v roce 1980</w:t>
      </w:r>
      <w:r w:rsidR="001468BC" w:rsidRPr="00C4163F">
        <w:rPr>
          <w:rFonts w:ascii="Times New Roman" w:hAnsi="Times New Roman" w:cs="Times New Roman"/>
        </w:rPr>
        <w:t xml:space="preserve"> ve svém rozsudku </w:t>
      </w:r>
      <w:r w:rsidR="00F25DB1">
        <w:rPr>
          <w:rFonts w:ascii="Times New Roman" w:hAnsi="Times New Roman" w:cs="Times New Roman"/>
        </w:rPr>
        <w:t>„</w:t>
      </w:r>
      <w:r w:rsidR="001468BC" w:rsidRPr="00C4163F">
        <w:rPr>
          <w:rFonts w:ascii="Times New Roman" w:hAnsi="Times New Roman" w:cs="Times New Roman"/>
        </w:rPr>
        <w:t>Izoglukóza</w:t>
      </w:r>
      <w:r w:rsidR="00F25DB1">
        <w:rPr>
          <w:rFonts w:ascii="Times New Roman" w:hAnsi="Times New Roman" w:cs="Times New Roman"/>
        </w:rPr>
        <w:t>“</w:t>
      </w:r>
      <w:r w:rsidR="001468BC" w:rsidRPr="00C4163F">
        <w:rPr>
          <w:rFonts w:ascii="Times New Roman" w:hAnsi="Times New Roman" w:cs="Times New Roman"/>
        </w:rPr>
        <w:t xml:space="preserve"> uznal, že účast demokraticky zvoleného EP na legislativním </w:t>
      </w:r>
      <w:r w:rsidR="00BD11AF" w:rsidRPr="00C4163F">
        <w:rPr>
          <w:rFonts w:ascii="Times New Roman" w:hAnsi="Times New Roman" w:cs="Times New Roman"/>
        </w:rPr>
        <w:t>procesu ES</w:t>
      </w:r>
      <w:r w:rsidR="001468BC" w:rsidRPr="00C4163F">
        <w:rPr>
          <w:rFonts w:ascii="Times New Roman" w:hAnsi="Times New Roman" w:cs="Times New Roman"/>
        </w:rPr>
        <w:t xml:space="preserve"> je </w:t>
      </w:r>
      <w:r w:rsidR="00BD11AF" w:rsidRPr="00C4163F">
        <w:rPr>
          <w:rFonts w:ascii="Times New Roman" w:hAnsi="Times New Roman" w:cs="Times New Roman"/>
        </w:rPr>
        <w:t>podstatnou náležitosti institucionální rovnováhy, jak předvídá Smlouva o EHS</w:t>
      </w:r>
      <w:r w:rsidR="001468BC" w:rsidRPr="00C4163F">
        <w:rPr>
          <w:rFonts w:ascii="Times New Roman" w:hAnsi="Times New Roman" w:cs="Times New Roman"/>
        </w:rPr>
        <w:t>.</w:t>
      </w:r>
      <w:r w:rsidR="001468BC" w:rsidRPr="00C4163F">
        <w:rPr>
          <w:rStyle w:val="FootnoteReference"/>
          <w:rFonts w:ascii="Times New Roman" w:hAnsi="Times New Roman" w:cs="Times New Roman"/>
        </w:rPr>
        <w:footnoteReference w:id="117"/>
      </w:r>
      <w:r w:rsidR="001468BC" w:rsidRPr="00C4163F">
        <w:rPr>
          <w:rFonts w:ascii="Times New Roman" w:hAnsi="Times New Roman" w:cs="Times New Roman"/>
        </w:rPr>
        <w:t xml:space="preserve"> </w:t>
      </w:r>
    </w:p>
    <w:p w14:paraId="58D679BC" w14:textId="77777777" w:rsidR="00C947DC" w:rsidRPr="00C4163F" w:rsidRDefault="00C947DC" w:rsidP="0012658B">
      <w:pPr>
        <w:tabs>
          <w:tab w:val="left" w:pos="380"/>
        </w:tabs>
        <w:spacing w:line="360" w:lineRule="auto"/>
        <w:jc w:val="both"/>
        <w:rPr>
          <w:rFonts w:ascii="Times New Roman" w:hAnsi="Times New Roman" w:cs="Times New Roman"/>
        </w:rPr>
      </w:pPr>
      <w:r w:rsidRPr="00C4163F">
        <w:rPr>
          <w:rFonts w:ascii="Times New Roman" w:hAnsi="Times New Roman" w:cs="Times New Roman"/>
        </w:rPr>
        <w:tab/>
        <w:t>Tlak na kritiku fungování unijních institucí</w:t>
      </w:r>
      <w:r w:rsidR="00413F5E" w:rsidRPr="00C4163F">
        <w:rPr>
          <w:rFonts w:ascii="Times New Roman" w:hAnsi="Times New Roman" w:cs="Times New Roman"/>
        </w:rPr>
        <w:t xml:space="preserve"> v 90. letech</w:t>
      </w:r>
      <w:r w:rsidRPr="00C4163F">
        <w:rPr>
          <w:rFonts w:ascii="Times New Roman" w:hAnsi="Times New Roman" w:cs="Times New Roman"/>
        </w:rPr>
        <w:t xml:space="preserve"> vyústil</w:t>
      </w:r>
      <w:r w:rsidR="00632DE0">
        <w:rPr>
          <w:rFonts w:ascii="Times New Roman" w:hAnsi="Times New Roman" w:cs="Times New Roman"/>
        </w:rPr>
        <w:t xml:space="preserve"> na počátku tisíciletí</w:t>
      </w:r>
      <w:r w:rsidRPr="00C4163F">
        <w:rPr>
          <w:rFonts w:ascii="Times New Roman" w:hAnsi="Times New Roman" w:cs="Times New Roman"/>
        </w:rPr>
        <w:t xml:space="preserve"> v konání Laekenské konference, jež měla za úkol najít způsob, jak evropské instituce přiblížit občanům členských států</w:t>
      </w:r>
      <w:r w:rsidR="007A342E" w:rsidRPr="00C4163F">
        <w:rPr>
          <w:rFonts w:ascii="Times New Roman" w:hAnsi="Times New Roman" w:cs="Times New Roman"/>
        </w:rPr>
        <w:t xml:space="preserve"> a zmírnit demokratický deficit v Unii</w:t>
      </w:r>
      <w:r w:rsidRPr="00C4163F">
        <w:rPr>
          <w:rFonts w:ascii="Times New Roman" w:hAnsi="Times New Roman" w:cs="Times New Roman"/>
        </w:rPr>
        <w:t>.</w:t>
      </w:r>
      <w:r w:rsidRPr="00C4163F">
        <w:rPr>
          <w:rStyle w:val="FootnoteReference"/>
          <w:rFonts w:ascii="Times New Roman" w:hAnsi="Times New Roman" w:cs="Times New Roman"/>
        </w:rPr>
        <w:footnoteReference w:id="118"/>
      </w:r>
      <w:r w:rsidRPr="00C4163F">
        <w:rPr>
          <w:rFonts w:ascii="Times New Roman" w:hAnsi="Times New Roman" w:cs="Times New Roman"/>
        </w:rPr>
        <w:t xml:space="preserve"> </w:t>
      </w:r>
      <w:r w:rsidR="004A4B0D" w:rsidRPr="00C4163F">
        <w:rPr>
          <w:rFonts w:ascii="Times New Roman" w:hAnsi="Times New Roman" w:cs="Times New Roman"/>
        </w:rPr>
        <w:t>Na základě Laekenské konference byl svolán Konvent, který vytvořil dokument nazvaný Ústava pro Evropu, jež předpokládal</w:t>
      </w:r>
      <w:r w:rsidR="008C2DEC" w:rsidRPr="00C4163F">
        <w:rPr>
          <w:rFonts w:ascii="Times New Roman" w:hAnsi="Times New Roman" w:cs="Times New Roman"/>
        </w:rPr>
        <w:t>a</w:t>
      </w:r>
      <w:r w:rsidR="004A4B0D" w:rsidRPr="00C4163F">
        <w:rPr>
          <w:rFonts w:ascii="Times New Roman" w:hAnsi="Times New Roman" w:cs="Times New Roman"/>
        </w:rPr>
        <w:t xml:space="preserve"> zvýšení role EP a národních parlamentů, zároveň tedy snížení demokratického deficitu v EU.</w:t>
      </w:r>
      <w:r w:rsidR="00BD11AF" w:rsidRPr="00C4163F">
        <w:rPr>
          <w:rFonts w:ascii="Times New Roman" w:hAnsi="Times New Roman" w:cs="Times New Roman"/>
        </w:rPr>
        <w:t xml:space="preserve"> Ústava pro Evropu však byla odmítnuta v refe</w:t>
      </w:r>
      <w:r w:rsidR="00BE3C93">
        <w:rPr>
          <w:rFonts w:ascii="Times New Roman" w:hAnsi="Times New Roman" w:cs="Times New Roman"/>
        </w:rPr>
        <w:t>rendech ve Francii a Nizozemsku. Z</w:t>
      </w:r>
      <w:r w:rsidR="00BD11AF" w:rsidRPr="00C4163F">
        <w:rPr>
          <w:rFonts w:ascii="Times New Roman" w:hAnsi="Times New Roman" w:cs="Times New Roman"/>
        </w:rPr>
        <w:t>měny primárního práva EU tedy přišly až v roce 2009 s Lisabonskou smlouvou.</w:t>
      </w:r>
    </w:p>
    <w:p w14:paraId="370907BA" w14:textId="77777777" w:rsidR="00900561" w:rsidRPr="00C4163F" w:rsidRDefault="00BC26E9" w:rsidP="00411E56">
      <w:pPr>
        <w:tabs>
          <w:tab w:val="left" w:pos="380"/>
        </w:tabs>
        <w:spacing w:line="360" w:lineRule="auto"/>
        <w:jc w:val="both"/>
        <w:rPr>
          <w:rFonts w:ascii="Times New Roman" w:hAnsi="Times New Roman" w:cs="Times New Roman"/>
        </w:rPr>
      </w:pPr>
      <w:r w:rsidRPr="00C4163F">
        <w:rPr>
          <w:rFonts w:ascii="Times New Roman" w:hAnsi="Times New Roman" w:cs="Times New Roman"/>
          <w:b/>
        </w:rPr>
        <w:tab/>
      </w:r>
      <w:r w:rsidRPr="00BE3C93">
        <w:rPr>
          <w:rFonts w:ascii="Times New Roman" w:hAnsi="Times New Roman" w:cs="Times New Roman"/>
        </w:rPr>
        <w:t xml:space="preserve">Stejně jako v Ústavě pro Evropu, tak také Lisabonská smlouva měla jako jeden z hlavních </w:t>
      </w:r>
      <w:r w:rsidR="00C77612" w:rsidRPr="00BE3C93">
        <w:rPr>
          <w:rFonts w:ascii="Times New Roman" w:hAnsi="Times New Roman" w:cs="Times New Roman"/>
        </w:rPr>
        <w:t>cílů</w:t>
      </w:r>
      <w:r w:rsidR="00411E56" w:rsidRPr="00BE3C93">
        <w:rPr>
          <w:rFonts w:ascii="Times New Roman" w:hAnsi="Times New Roman" w:cs="Times New Roman"/>
        </w:rPr>
        <w:t xml:space="preserve"> přiblížit evropské instituce občanům a</w:t>
      </w:r>
      <w:r w:rsidRPr="00BE3C93">
        <w:rPr>
          <w:rFonts w:ascii="Times New Roman" w:hAnsi="Times New Roman" w:cs="Times New Roman"/>
        </w:rPr>
        <w:t xml:space="preserve"> zmírnit demokratický deficit v unijních institucích.</w:t>
      </w:r>
      <w:r w:rsidR="00411E56" w:rsidRPr="00BE3C93">
        <w:rPr>
          <w:rFonts w:ascii="Times New Roman" w:hAnsi="Times New Roman" w:cs="Times New Roman"/>
        </w:rPr>
        <w:t xml:space="preserve"> Tato snaha je zřetelná již z Preambule konsolidované SEU, kde je výslovně zmíněno přání posílit demokratickou povahu orgánů Unie. Dále v článku 10 SEU je zdůrazněno, že základní zásadou fungování EU je zásada zastupitelské demokracie a občané jsou na úrovni Unie přímo zastoupeni v EP. </w:t>
      </w:r>
      <w:r w:rsidR="00B80239" w:rsidRPr="00BE3C93">
        <w:rPr>
          <w:rStyle w:val="FootnoteReference"/>
          <w:rFonts w:ascii="Times New Roman" w:hAnsi="Times New Roman" w:cs="Times New Roman"/>
        </w:rPr>
        <w:footnoteReference w:id="119"/>
      </w:r>
    </w:p>
    <w:p w14:paraId="707A29A8" w14:textId="77777777" w:rsidR="00854C02" w:rsidRDefault="000126DC" w:rsidP="00411E56">
      <w:pPr>
        <w:tabs>
          <w:tab w:val="left" w:pos="380"/>
        </w:tabs>
        <w:spacing w:line="360" w:lineRule="auto"/>
        <w:jc w:val="both"/>
        <w:rPr>
          <w:rFonts w:ascii="Times New Roman" w:hAnsi="Times New Roman" w:cs="Times New Roman"/>
        </w:rPr>
      </w:pPr>
      <w:r w:rsidRPr="00C4163F">
        <w:rPr>
          <w:rFonts w:ascii="Times New Roman" w:hAnsi="Times New Roman" w:cs="Times New Roman"/>
        </w:rPr>
        <w:lastRenderedPageBreak/>
        <w:tab/>
        <w:t xml:space="preserve">Mnozí si </w:t>
      </w:r>
      <w:r w:rsidR="00F25DB1">
        <w:rPr>
          <w:rFonts w:ascii="Times New Roman" w:hAnsi="Times New Roman" w:cs="Times New Roman"/>
        </w:rPr>
        <w:t>poj</w:t>
      </w:r>
      <w:r w:rsidRPr="00C4163F">
        <w:rPr>
          <w:rFonts w:ascii="Times New Roman" w:hAnsi="Times New Roman" w:cs="Times New Roman"/>
        </w:rPr>
        <w:t xml:space="preserve">em demokratický deficit v EU </w:t>
      </w:r>
      <w:r w:rsidR="007E4853">
        <w:rPr>
          <w:rFonts w:ascii="Times New Roman" w:hAnsi="Times New Roman" w:cs="Times New Roman"/>
        </w:rPr>
        <w:t>spojují</w:t>
      </w:r>
      <w:r w:rsidRPr="00C4163F">
        <w:rPr>
          <w:rFonts w:ascii="Times New Roman" w:hAnsi="Times New Roman" w:cs="Times New Roman"/>
        </w:rPr>
        <w:t xml:space="preserve"> automaticky</w:t>
      </w:r>
      <w:r w:rsidR="00F25DB1">
        <w:rPr>
          <w:rFonts w:ascii="Times New Roman" w:hAnsi="Times New Roman" w:cs="Times New Roman"/>
        </w:rPr>
        <w:t xml:space="preserve"> s</w:t>
      </w:r>
      <w:r w:rsidRPr="00C4163F">
        <w:rPr>
          <w:rFonts w:ascii="Times New Roman" w:hAnsi="Times New Roman" w:cs="Times New Roman"/>
        </w:rPr>
        <w:t xml:space="preserve"> EP, musíme však brát na vědomí, že již od Maastrichtské</w:t>
      </w:r>
      <w:r w:rsidR="0007310A" w:rsidRPr="00C4163F">
        <w:rPr>
          <w:rFonts w:ascii="Times New Roman" w:hAnsi="Times New Roman" w:cs="Times New Roman"/>
        </w:rPr>
        <w:t xml:space="preserve"> smlouvy se stále více dostává</w:t>
      </w:r>
      <w:r w:rsidRPr="00C4163F">
        <w:rPr>
          <w:rFonts w:ascii="Times New Roman" w:hAnsi="Times New Roman" w:cs="Times New Roman"/>
        </w:rPr>
        <w:t xml:space="preserve"> do popředí </w:t>
      </w:r>
      <w:r w:rsidR="001C0153">
        <w:rPr>
          <w:rFonts w:ascii="Times New Roman" w:hAnsi="Times New Roman" w:cs="Times New Roman"/>
        </w:rPr>
        <w:t>také role národních parlamentů v EU.</w:t>
      </w:r>
      <w:r w:rsidRPr="00C4163F">
        <w:rPr>
          <w:rFonts w:ascii="Times New Roman" w:hAnsi="Times New Roman" w:cs="Times New Roman"/>
        </w:rPr>
        <w:t xml:space="preserve"> </w:t>
      </w:r>
      <w:r w:rsidR="001C0153">
        <w:rPr>
          <w:rFonts w:ascii="Times New Roman" w:hAnsi="Times New Roman" w:cs="Times New Roman"/>
        </w:rPr>
        <w:t>V této kapitole</w:t>
      </w:r>
      <w:r w:rsidRPr="00C4163F">
        <w:rPr>
          <w:rFonts w:ascii="Times New Roman" w:hAnsi="Times New Roman" w:cs="Times New Roman"/>
        </w:rPr>
        <w:t xml:space="preserve"> </w:t>
      </w:r>
      <w:r w:rsidR="001C0153">
        <w:rPr>
          <w:rFonts w:ascii="Times New Roman" w:hAnsi="Times New Roman" w:cs="Times New Roman"/>
        </w:rPr>
        <w:t>se tedy</w:t>
      </w:r>
      <w:r w:rsidRPr="00C4163F">
        <w:rPr>
          <w:rFonts w:ascii="Times New Roman" w:hAnsi="Times New Roman" w:cs="Times New Roman"/>
        </w:rPr>
        <w:t xml:space="preserve"> </w:t>
      </w:r>
      <w:r w:rsidR="001C0153">
        <w:rPr>
          <w:rFonts w:ascii="Times New Roman" w:hAnsi="Times New Roman" w:cs="Times New Roman"/>
        </w:rPr>
        <w:t>věnuji</w:t>
      </w:r>
      <w:r w:rsidRPr="00C4163F">
        <w:rPr>
          <w:rFonts w:ascii="Times New Roman" w:hAnsi="Times New Roman" w:cs="Times New Roman"/>
        </w:rPr>
        <w:t xml:space="preserve"> otázce</w:t>
      </w:r>
      <w:r w:rsidR="002F7AB8">
        <w:rPr>
          <w:rFonts w:ascii="Times New Roman" w:hAnsi="Times New Roman" w:cs="Times New Roman"/>
        </w:rPr>
        <w:t xml:space="preserve"> demokratického deficitu v souvislosti s EP a také národních parlamentů</w:t>
      </w:r>
      <w:r w:rsidR="001C0153">
        <w:rPr>
          <w:rFonts w:ascii="Times New Roman" w:hAnsi="Times New Roman" w:cs="Times New Roman"/>
        </w:rPr>
        <w:t xml:space="preserve"> po přijetí Lisabonské smlouvy</w:t>
      </w:r>
      <w:r w:rsidRPr="00C4163F">
        <w:rPr>
          <w:rFonts w:ascii="Times New Roman" w:hAnsi="Times New Roman" w:cs="Times New Roman"/>
        </w:rPr>
        <w:t>.</w:t>
      </w:r>
    </w:p>
    <w:p w14:paraId="199D0FFD" w14:textId="77777777" w:rsidR="001C0153" w:rsidRDefault="001C0153" w:rsidP="00411E56">
      <w:pPr>
        <w:tabs>
          <w:tab w:val="left" w:pos="380"/>
        </w:tabs>
        <w:spacing w:line="360" w:lineRule="auto"/>
        <w:jc w:val="both"/>
        <w:rPr>
          <w:rFonts w:ascii="Times New Roman" w:hAnsi="Times New Roman" w:cs="Times New Roman"/>
        </w:rPr>
      </w:pPr>
      <w:r>
        <w:rPr>
          <w:rFonts w:ascii="Times New Roman" w:hAnsi="Times New Roman" w:cs="Times New Roman"/>
        </w:rPr>
        <w:tab/>
      </w:r>
    </w:p>
    <w:p w14:paraId="397B1D6D" w14:textId="77777777" w:rsidR="001C0153" w:rsidRPr="00F17AE2" w:rsidRDefault="009F7FDD" w:rsidP="009F7FDD">
      <w:pPr>
        <w:pStyle w:val="Heading2"/>
      </w:pPr>
      <w:bookmarkStart w:id="31" w:name="_Toc361013217"/>
      <w:r>
        <w:t xml:space="preserve">6.2 </w:t>
      </w:r>
      <w:r w:rsidR="001C0153" w:rsidRPr="00F17AE2">
        <w:t>Demokratický deficit v souvislosti s EP</w:t>
      </w:r>
      <w:bookmarkEnd w:id="31"/>
    </w:p>
    <w:p w14:paraId="4324A122" w14:textId="77777777" w:rsidR="0007310A" w:rsidRPr="00C4163F" w:rsidRDefault="0007310A" w:rsidP="00411E56">
      <w:pPr>
        <w:tabs>
          <w:tab w:val="left" w:pos="380"/>
        </w:tabs>
        <w:spacing w:line="360" w:lineRule="auto"/>
        <w:jc w:val="both"/>
        <w:rPr>
          <w:rFonts w:ascii="Times New Roman" w:hAnsi="Times New Roman" w:cs="Times New Roman"/>
        </w:rPr>
      </w:pPr>
      <w:r w:rsidRPr="00C4163F">
        <w:rPr>
          <w:rFonts w:ascii="Times New Roman" w:hAnsi="Times New Roman" w:cs="Times New Roman"/>
        </w:rPr>
        <w:tab/>
      </w:r>
      <w:r w:rsidR="00B80239" w:rsidRPr="00C4163F">
        <w:rPr>
          <w:rFonts w:ascii="Times New Roman" w:hAnsi="Times New Roman" w:cs="Times New Roman"/>
        </w:rPr>
        <w:t xml:space="preserve">EP postupně každou změnou primárního práva </w:t>
      </w:r>
      <w:r w:rsidR="00C77612" w:rsidRPr="00C4163F">
        <w:rPr>
          <w:rFonts w:ascii="Times New Roman" w:hAnsi="Times New Roman" w:cs="Times New Roman"/>
        </w:rPr>
        <w:t>získával</w:t>
      </w:r>
      <w:r w:rsidR="00B80239" w:rsidRPr="00C4163F">
        <w:rPr>
          <w:rFonts w:ascii="Times New Roman" w:hAnsi="Times New Roman" w:cs="Times New Roman"/>
        </w:rPr>
        <w:t xml:space="preserve"> více a více pravomocí, jedn</w:t>
      </w:r>
      <w:r w:rsidR="00854C02">
        <w:rPr>
          <w:rFonts w:ascii="Times New Roman" w:hAnsi="Times New Roman" w:cs="Times New Roman"/>
        </w:rPr>
        <w:t>alo se však pouze o dílčí změny a</w:t>
      </w:r>
      <w:r w:rsidR="00B80239" w:rsidRPr="00C4163F">
        <w:rPr>
          <w:rFonts w:ascii="Times New Roman" w:hAnsi="Times New Roman" w:cs="Times New Roman"/>
        </w:rPr>
        <w:t xml:space="preserve"> otázka demokratického deficitu </w:t>
      </w:r>
      <w:r w:rsidR="00854C02">
        <w:rPr>
          <w:rFonts w:ascii="Times New Roman" w:hAnsi="Times New Roman" w:cs="Times New Roman"/>
        </w:rPr>
        <w:t>tudíž</w:t>
      </w:r>
      <w:r w:rsidR="00B80239" w:rsidRPr="00C4163F">
        <w:rPr>
          <w:rFonts w:ascii="Times New Roman" w:hAnsi="Times New Roman" w:cs="Times New Roman"/>
        </w:rPr>
        <w:t xml:space="preserve"> zůstávala stále velice </w:t>
      </w:r>
      <w:r w:rsidR="00D310EE" w:rsidRPr="00C4163F">
        <w:rPr>
          <w:rFonts w:ascii="Times New Roman" w:hAnsi="Times New Roman" w:cs="Times New Roman"/>
        </w:rPr>
        <w:t>aktuální</w:t>
      </w:r>
      <w:r w:rsidR="00B80239" w:rsidRPr="00C4163F">
        <w:rPr>
          <w:rFonts w:ascii="Times New Roman" w:hAnsi="Times New Roman" w:cs="Times New Roman"/>
        </w:rPr>
        <w:t xml:space="preserve">. Lisabonská smlouva byla pro EP </w:t>
      </w:r>
      <w:r w:rsidR="00D310EE" w:rsidRPr="00C4163F">
        <w:rPr>
          <w:rFonts w:ascii="Times New Roman" w:hAnsi="Times New Roman" w:cs="Times New Roman"/>
        </w:rPr>
        <w:t>razantním</w:t>
      </w:r>
      <w:r w:rsidR="00B80239" w:rsidRPr="00C4163F">
        <w:rPr>
          <w:rFonts w:ascii="Times New Roman" w:hAnsi="Times New Roman" w:cs="Times New Roman"/>
        </w:rPr>
        <w:t xml:space="preserve"> </w:t>
      </w:r>
      <w:r w:rsidR="00D310EE" w:rsidRPr="00C4163F">
        <w:rPr>
          <w:rFonts w:ascii="Times New Roman" w:hAnsi="Times New Roman" w:cs="Times New Roman"/>
        </w:rPr>
        <w:t>posunem</w:t>
      </w:r>
      <w:r w:rsidR="00B80239" w:rsidRPr="00C4163F">
        <w:rPr>
          <w:rFonts w:ascii="Times New Roman" w:hAnsi="Times New Roman" w:cs="Times New Roman"/>
        </w:rPr>
        <w:t xml:space="preserve"> vpřed, kdy</w:t>
      </w:r>
      <w:r w:rsidR="00854C02">
        <w:rPr>
          <w:rFonts w:ascii="Times New Roman" w:hAnsi="Times New Roman" w:cs="Times New Roman"/>
        </w:rPr>
        <w:t>ž získal mnoho nových pravomocí jak již bylo zmíněno výše</w:t>
      </w:r>
      <w:r w:rsidR="00B80239" w:rsidRPr="00C4163F">
        <w:rPr>
          <w:rFonts w:ascii="Times New Roman" w:hAnsi="Times New Roman" w:cs="Times New Roman"/>
        </w:rPr>
        <w:t>. Za zmínku stojí jeho role v legislativním procesu, kdy v řádném legislativním procesu má</w:t>
      </w:r>
      <w:r w:rsidR="00D310EE" w:rsidRPr="00C4163F">
        <w:rPr>
          <w:rFonts w:ascii="Times New Roman" w:hAnsi="Times New Roman" w:cs="Times New Roman"/>
        </w:rPr>
        <w:t xml:space="preserve"> EP stejné postavení jako Rada, dále jeho postavení v rozpočtové části nebo sjednávání mezinárodních smluv. Všechny tyto změny </w:t>
      </w:r>
      <w:r w:rsidR="000E44B2" w:rsidRPr="00C4163F">
        <w:rPr>
          <w:rFonts w:ascii="Times New Roman" w:hAnsi="Times New Roman" w:cs="Times New Roman"/>
        </w:rPr>
        <w:t>bezesporu posílily roli EP, stále je však dle mého názoru kus</w:t>
      </w:r>
      <w:r w:rsidR="001C0153">
        <w:rPr>
          <w:rFonts w:ascii="Times New Roman" w:hAnsi="Times New Roman" w:cs="Times New Roman"/>
        </w:rPr>
        <w:t xml:space="preserve"> cesty, než EP získá plnohodnotné postavení</w:t>
      </w:r>
      <w:r w:rsidR="000E44B2" w:rsidRPr="00C4163F">
        <w:rPr>
          <w:rFonts w:ascii="Times New Roman" w:hAnsi="Times New Roman" w:cs="Times New Roman"/>
        </w:rPr>
        <w:t>.</w:t>
      </w:r>
      <w:r w:rsidR="00290779" w:rsidRPr="00C4163F">
        <w:rPr>
          <w:rFonts w:ascii="Times New Roman" w:hAnsi="Times New Roman" w:cs="Times New Roman"/>
        </w:rPr>
        <w:t xml:space="preserve"> Jako největší nedostatek považuji fakt, že EP stále nedisponuje</w:t>
      </w:r>
      <w:r w:rsidR="00EF067A">
        <w:rPr>
          <w:rFonts w:ascii="Times New Roman" w:hAnsi="Times New Roman" w:cs="Times New Roman"/>
        </w:rPr>
        <w:t xml:space="preserve"> přímou</w:t>
      </w:r>
      <w:r w:rsidR="00290779" w:rsidRPr="00C4163F">
        <w:rPr>
          <w:rFonts w:ascii="Times New Roman" w:hAnsi="Times New Roman" w:cs="Times New Roman"/>
        </w:rPr>
        <w:t xml:space="preserve"> legislativní iniciativou, jejíž </w:t>
      </w:r>
      <w:r w:rsidR="000151F7" w:rsidRPr="00C4163F">
        <w:rPr>
          <w:rFonts w:ascii="Times New Roman" w:hAnsi="Times New Roman" w:cs="Times New Roman"/>
        </w:rPr>
        <w:t xml:space="preserve">takřka </w:t>
      </w:r>
      <w:r w:rsidR="00290779" w:rsidRPr="00C4163F">
        <w:rPr>
          <w:rFonts w:ascii="Times New Roman" w:hAnsi="Times New Roman" w:cs="Times New Roman"/>
        </w:rPr>
        <w:t xml:space="preserve">monopol si stále </w:t>
      </w:r>
      <w:r w:rsidR="000151F7" w:rsidRPr="00C4163F">
        <w:rPr>
          <w:rFonts w:ascii="Times New Roman" w:hAnsi="Times New Roman" w:cs="Times New Roman"/>
        </w:rPr>
        <w:t>dle článku 17 odst. 2 SEU</w:t>
      </w:r>
      <w:r w:rsidR="002105FD" w:rsidRPr="00C4163F">
        <w:rPr>
          <w:rStyle w:val="FootnoteReference"/>
          <w:rFonts w:ascii="Times New Roman" w:hAnsi="Times New Roman" w:cs="Times New Roman"/>
        </w:rPr>
        <w:footnoteReference w:id="120"/>
      </w:r>
      <w:r w:rsidR="00EF067A">
        <w:rPr>
          <w:rFonts w:ascii="Times New Roman" w:hAnsi="Times New Roman" w:cs="Times New Roman"/>
        </w:rPr>
        <w:t xml:space="preserve"> drží Komise. </w:t>
      </w:r>
      <w:r w:rsidR="008969AF">
        <w:rPr>
          <w:rFonts w:ascii="Times New Roman" w:hAnsi="Times New Roman" w:cs="Times New Roman"/>
        </w:rPr>
        <w:t xml:space="preserve">EP má pouze možnost dle </w:t>
      </w:r>
      <w:r w:rsidR="00290779" w:rsidRPr="00C4163F">
        <w:rPr>
          <w:rFonts w:ascii="Times New Roman" w:hAnsi="Times New Roman" w:cs="Times New Roman"/>
        </w:rPr>
        <w:t>článku 225 SFEU většinou hlasů všech svých členů požádat Komisi, aby předložila vhodný návrh ve věcech, u nichž má za to, že je k provedení Smluv potřeba aktu Unie.</w:t>
      </w:r>
      <w:r w:rsidR="00EF067A">
        <w:rPr>
          <w:rFonts w:ascii="Times New Roman" w:hAnsi="Times New Roman" w:cs="Times New Roman"/>
        </w:rPr>
        <w:t xml:space="preserve"> Jedná se o tzv. nepřímou legislativní iniciativu.</w:t>
      </w:r>
      <w:r w:rsidR="00290779" w:rsidRPr="00C4163F">
        <w:rPr>
          <w:rFonts w:ascii="Times New Roman" w:hAnsi="Times New Roman" w:cs="Times New Roman"/>
        </w:rPr>
        <w:t xml:space="preserve"> Komise však tímto návrhem není nijak vázaná, pokud však návrh nepředloží, musí sdělit EP důvody.</w:t>
      </w:r>
      <w:r w:rsidR="00290779" w:rsidRPr="00C4163F">
        <w:rPr>
          <w:rStyle w:val="FootnoteReference"/>
          <w:rFonts w:ascii="Times New Roman" w:hAnsi="Times New Roman" w:cs="Times New Roman"/>
        </w:rPr>
        <w:footnoteReference w:id="121"/>
      </w:r>
      <w:r w:rsidR="002105FD" w:rsidRPr="00C4163F">
        <w:rPr>
          <w:rFonts w:ascii="Times New Roman" w:hAnsi="Times New Roman" w:cs="Times New Roman"/>
        </w:rPr>
        <w:t xml:space="preserve"> </w:t>
      </w:r>
    </w:p>
    <w:p w14:paraId="6F467A94" w14:textId="77777777" w:rsidR="003D5F0E" w:rsidRPr="00C4163F" w:rsidRDefault="003D5F0E" w:rsidP="00411E56">
      <w:pPr>
        <w:tabs>
          <w:tab w:val="left" w:pos="380"/>
        </w:tabs>
        <w:spacing w:line="360" w:lineRule="auto"/>
        <w:jc w:val="both"/>
        <w:rPr>
          <w:rFonts w:ascii="Times New Roman" w:hAnsi="Times New Roman" w:cs="Times New Roman"/>
        </w:rPr>
      </w:pPr>
      <w:r w:rsidRPr="00C4163F">
        <w:rPr>
          <w:rFonts w:ascii="Times New Roman" w:hAnsi="Times New Roman" w:cs="Times New Roman"/>
        </w:rPr>
        <w:tab/>
      </w:r>
      <w:r w:rsidR="001C0153">
        <w:rPr>
          <w:rFonts w:ascii="Times New Roman" w:hAnsi="Times New Roman" w:cs="Times New Roman"/>
        </w:rPr>
        <w:t xml:space="preserve">V </w:t>
      </w:r>
      <w:r w:rsidR="00055A48" w:rsidRPr="00C4163F">
        <w:rPr>
          <w:rFonts w:ascii="Times New Roman" w:hAnsi="Times New Roman" w:cs="Times New Roman"/>
        </w:rPr>
        <w:t xml:space="preserve">souvislosti s kritikou, </w:t>
      </w:r>
      <w:r w:rsidRPr="00C4163F">
        <w:rPr>
          <w:rFonts w:ascii="Times New Roman" w:hAnsi="Times New Roman" w:cs="Times New Roman"/>
        </w:rPr>
        <w:t>že EP</w:t>
      </w:r>
      <w:r w:rsidR="00EF067A">
        <w:rPr>
          <w:rFonts w:ascii="Times New Roman" w:hAnsi="Times New Roman" w:cs="Times New Roman"/>
        </w:rPr>
        <w:t>,</w:t>
      </w:r>
      <w:r w:rsidRPr="00C4163F">
        <w:rPr>
          <w:rFonts w:ascii="Times New Roman" w:hAnsi="Times New Roman" w:cs="Times New Roman"/>
        </w:rPr>
        <w:t xml:space="preserve"> jako</w:t>
      </w:r>
      <w:r w:rsidR="00EF067A">
        <w:rPr>
          <w:rFonts w:ascii="Times New Roman" w:hAnsi="Times New Roman" w:cs="Times New Roman"/>
        </w:rPr>
        <w:t>žto</w:t>
      </w:r>
      <w:r w:rsidRPr="00C4163F">
        <w:rPr>
          <w:rFonts w:ascii="Times New Roman" w:hAnsi="Times New Roman" w:cs="Times New Roman"/>
        </w:rPr>
        <w:t xml:space="preserve"> jediný přímo volený orgán</w:t>
      </w:r>
      <w:r w:rsidR="00EF067A">
        <w:rPr>
          <w:rFonts w:ascii="Times New Roman" w:hAnsi="Times New Roman" w:cs="Times New Roman"/>
        </w:rPr>
        <w:t xml:space="preserve"> Unie,</w:t>
      </w:r>
      <w:r w:rsidR="00854C02">
        <w:rPr>
          <w:rFonts w:ascii="Times New Roman" w:hAnsi="Times New Roman" w:cs="Times New Roman"/>
        </w:rPr>
        <w:t xml:space="preserve"> nemá dostačující pravomoci</w:t>
      </w:r>
      <w:r w:rsidRPr="00C4163F">
        <w:rPr>
          <w:rFonts w:ascii="Times New Roman" w:hAnsi="Times New Roman" w:cs="Times New Roman"/>
        </w:rPr>
        <w:t xml:space="preserve">, se </w:t>
      </w:r>
      <w:r w:rsidR="001C0153">
        <w:rPr>
          <w:rFonts w:ascii="Times New Roman" w:hAnsi="Times New Roman" w:cs="Times New Roman"/>
        </w:rPr>
        <w:t xml:space="preserve">často </w:t>
      </w:r>
      <w:r w:rsidRPr="00C4163F">
        <w:rPr>
          <w:rFonts w:ascii="Times New Roman" w:hAnsi="Times New Roman" w:cs="Times New Roman"/>
        </w:rPr>
        <w:t>poukazuje na fakt, že zájem o dění v EU je mezi ob</w:t>
      </w:r>
      <w:r w:rsidR="00055A48" w:rsidRPr="00C4163F">
        <w:rPr>
          <w:rFonts w:ascii="Times New Roman" w:hAnsi="Times New Roman" w:cs="Times New Roman"/>
        </w:rPr>
        <w:t>čany Unie</w:t>
      </w:r>
      <w:r w:rsidR="00854C02">
        <w:rPr>
          <w:rFonts w:ascii="Times New Roman" w:hAnsi="Times New Roman" w:cs="Times New Roman"/>
        </w:rPr>
        <w:t xml:space="preserve"> s</w:t>
      </w:r>
      <w:r w:rsidR="00055A48" w:rsidRPr="00C4163F">
        <w:rPr>
          <w:rFonts w:ascii="Times New Roman" w:hAnsi="Times New Roman" w:cs="Times New Roman"/>
        </w:rPr>
        <w:t xml:space="preserve"> každými volbami menší. Tento trend</w:t>
      </w:r>
      <w:r w:rsidRPr="00C4163F">
        <w:rPr>
          <w:rFonts w:ascii="Times New Roman" w:hAnsi="Times New Roman" w:cs="Times New Roman"/>
        </w:rPr>
        <w:t xml:space="preserve"> prokazuje graf volební účasti ve volbách do EP od prvních přímých voleb v roce 1979 až do těch posledních v roce 2014.</w:t>
      </w:r>
    </w:p>
    <w:p w14:paraId="7DD968D0" w14:textId="77777777" w:rsidR="003D5F0E" w:rsidRPr="00C4163F" w:rsidRDefault="003D5F0E" w:rsidP="00411E56">
      <w:pPr>
        <w:tabs>
          <w:tab w:val="left" w:pos="380"/>
        </w:tabs>
        <w:spacing w:line="360" w:lineRule="auto"/>
        <w:jc w:val="both"/>
        <w:rPr>
          <w:rFonts w:ascii="Times New Roman" w:hAnsi="Times New Roman" w:cs="Times New Roman"/>
        </w:rPr>
      </w:pPr>
    </w:p>
    <w:p w14:paraId="1896E6E1" w14:textId="77777777" w:rsidR="00C718DF" w:rsidRPr="00C4163F" w:rsidRDefault="00C718DF" w:rsidP="00411E56">
      <w:pPr>
        <w:tabs>
          <w:tab w:val="left" w:pos="380"/>
        </w:tabs>
        <w:spacing w:line="360" w:lineRule="auto"/>
        <w:jc w:val="both"/>
        <w:rPr>
          <w:rFonts w:ascii="Times New Roman" w:hAnsi="Times New Roman" w:cs="Times New Roman"/>
        </w:rPr>
      </w:pPr>
      <w:r w:rsidRPr="00C4163F">
        <w:rPr>
          <w:rFonts w:ascii="Times New Roman" w:hAnsi="Times New Roman" w:cs="Times New Roman"/>
          <w:noProof/>
          <w:lang w:val="en-US"/>
        </w:rPr>
        <w:lastRenderedPageBreak/>
        <w:drawing>
          <wp:inline distT="0" distB="0" distL="0" distR="0" wp14:anchorId="524FBDF3" wp14:editId="5836E240">
            <wp:extent cx="5274310" cy="31038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mek obrazovky 2017-06-05 v 14.25.43.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3103880"/>
                    </a:xfrm>
                    <a:prstGeom prst="rect">
                      <a:avLst/>
                    </a:prstGeom>
                  </pic:spPr>
                </pic:pic>
              </a:graphicData>
            </a:graphic>
          </wp:inline>
        </w:drawing>
      </w:r>
      <w:r w:rsidR="00C3358C">
        <w:rPr>
          <w:rStyle w:val="FootnoteReference"/>
          <w:rFonts w:ascii="Times New Roman" w:hAnsi="Times New Roman" w:cs="Times New Roman"/>
        </w:rPr>
        <w:footnoteReference w:id="122"/>
      </w:r>
    </w:p>
    <w:p w14:paraId="70240E31" w14:textId="77777777" w:rsidR="000126DC" w:rsidRPr="00C4163F" w:rsidRDefault="000126DC" w:rsidP="00411E56">
      <w:pPr>
        <w:tabs>
          <w:tab w:val="left" w:pos="380"/>
        </w:tabs>
        <w:spacing w:line="360" w:lineRule="auto"/>
        <w:jc w:val="both"/>
        <w:rPr>
          <w:rFonts w:ascii="Times New Roman" w:hAnsi="Times New Roman" w:cs="Times New Roman"/>
        </w:rPr>
      </w:pPr>
      <w:r w:rsidRPr="00C4163F">
        <w:rPr>
          <w:rFonts w:ascii="Times New Roman" w:hAnsi="Times New Roman" w:cs="Times New Roman"/>
        </w:rPr>
        <w:tab/>
      </w:r>
    </w:p>
    <w:p w14:paraId="32416071" w14:textId="77777777" w:rsidR="000126DC" w:rsidRDefault="00C718DF" w:rsidP="00411E56">
      <w:pPr>
        <w:tabs>
          <w:tab w:val="left" w:pos="380"/>
        </w:tabs>
        <w:spacing w:line="360" w:lineRule="auto"/>
        <w:jc w:val="both"/>
        <w:rPr>
          <w:rFonts w:ascii="Times New Roman" w:hAnsi="Times New Roman" w:cs="Times New Roman"/>
        </w:rPr>
      </w:pPr>
      <w:r w:rsidRPr="00C4163F">
        <w:rPr>
          <w:rFonts w:ascii="Times New Roman" w:hAnsi="Times New Roman" w:cs="Times New Roman"/>
        </w:rPr>
        <w:t xml:space="preserve">Jak </w:t>
      </w:r>
      <w:r w:rsidR="001C0153">
        <w:rPr>
          <w:rFonts w:ascii="Times New Roman" w:hAnsi="Times New Roman" w:cs="Times New Roman"/>
        </w:rPr>
        <w:t>z </w:t>
      </w:r>
      <w:r w:rsidRPr="00C4163F">
        <w:rPr>
          <w:rFonts w:ascii="Times New Roman" w:hAnsi="Times New Roman" w:cs="Times New Roman"/>
        </w:rPr>
        <w:t>grafu</w:t>
      </w:r>
      <w:r w:rsidR="001C0153">
        <w:rPr>
          <w:rFonts w:ascii="Times New Roman" w:hAnsi="Times New Roman" w:cs="Times New Roman"/>
        </w:rPr>
        <w:t xml:space="preserve"> vyplývá</w:t>
      </w:r>
      <w:r w:rsidRPr="00C4163F">
        <w:rPr>
          <w:rFonts w:ascii="Times New Roman" w:hAnsi="Times New Roman" w:cs="Times New Roman"/>
        </w:rPr>
        <w:t xml:space="preserve">, volební účast </w:t>
      </w:r>
      <w:r w:rsidR="00854C02">
        <w:rPr>
          <w:rFonts w:ascii="Times New Roman" w:hAnsi="Times New Roman" w:cs="Times New Roman"/>
        </w:rPr>
        <w:t xml:space="preserve">se </w:t>
      </w:r>
      <w:r w:rsidRPr="00C4163F">
        <w:rPr>
          <w:rFonts w:ascii="Times New Roman" w:hAnsi="Times New Roman" w:cs="Times New Roman"/>
        </w:rPr>
        <w:t>propadla z 61,99</w:t>
      </w:r>
      <w:r w:rsidR="00706CCE">
        <w:rPr>
          <w:rFonts w:ascii="Times New Roman" w:hAnsi="Times New Roman" w:cs="Times New Roman"/>
        </w:rPr>
        <w:t xml:space="preserve"> </w:t>
      </w:r>
      <w:r w:rsidRPr="00C4163F">
        <w:rPr>
          <w:rFonts w:ascii="Times New Roman" w:hAnsi="Times New Roman" w:cs="Times New Roman"/>
        </w:rPr>
        <w:t>% v roce 1979 na 42,54</w:t>
      </w:r>
      <w:r w:rsidR="00706CCE">
        <w:rPr>
          <w:rFonts w:ascii="Times New Roman" w:hAnsi="Times New Roman" w:cs="Times New Roman"/>
        </w:rPr>
        <w:t xml:space="preserve"> </w:t>
      </w:r>
      <w:r w:rsidRPr="00C4163F">
        <w:rPr>
          <w:rFonts w:ascii="Times New Roman" w:hAnsi="Times New Roman" w:cs="Times New Roman"/>
        </w:rPr>
        <w:t>% v</w:t>
      </w:r>
      <w:r w:rsidR="00055A48" w:rsidRPr="00C4163F">
        <w:rPr>
          <w:rFonts w:ascii="Times New Roman" w:hAnsi="Times New Roman" w:cs="Times New Roman"/>
        </w:rPr>
        <w:t> posledních volbách v roce 2014</w:t>
      </w:r>
      <w:r w:rsidR="00EF067A">
        <w:rPr>
          <w:rFonts w:ascii="Times New Roman" w:hAnsi="Times New Roman" w:cs="Times New Roman"/>
        </w:rPr>
        <w:t>,</w:t>
      </w:r>
      <w:r w:rsidR="00055A48" w:rsidRPr="00C4163F">
        <w:rPr>
          <w:rFonts w:ascii="Times New Roman" w:hAnsi="Times New Roman" w:cs="Times New Roman"/>
        </w:rPr>
        <w:t xml:space="preserve"> a to přesto, že vliv </w:t>
      </w:r>
      <w:r w:rsidR="001C0153">
        <w:rPr>
          <w:rFonts w:ascii="Times New Roman" w:hAnsi="Times New Roman" w:cs="Times New Roman"/>
        </w:rPr>
        <w:t>EP na dění v EU je stále větší</w:t>
      </w:r>
      <w:r w:rsidR="00055A48" w:rsidRPr="00C4163F">
        <w:rPr>
          <w:rFonts w:ascii="Times New Roman" w:hAnsi="Times New Roman" w:cs="Times New Roman"/>
        </w:rPr>
        <w:t>.</w:t>
      </w:r>
      <w:r w:rsidR="001C0153">
        <w:rPr>
          <w:rFonts w:ascii="Times New Roman" w:hAnsi="Times New Roman" w:cs="Times New Roman"/>
        </w:rPr>
        <w:t xml:space="preserve"> V souvislosti s tímto trendem</w:t>
      </w:r>
      <w:r w:rsidR="00EF067A">
        <w:rPr>
          <w:rFonts w:ascii="Times New Roman" w:hAnsi="Times New Roman" w:cs="Times New Roman"/>
        </w:rPr>
        <w:t xml:space="preserve"> tedy</w:t>
      </w:r>
      <w:r w:rsidR="001C0153">
        <w:rPr>
          <w:rFonts w:ascii="Times New Roman" w:hAnsi="Times New Roman" w:cs="Times New Roman"/>
        </w:rPr>
        <w:t xml:space="preserve"> </w:t>
      </w:r>
      <w:r w:rsidR="001E7545">
        <w:rPr>
          <w:rFonts w:ascii="Times New Roman" w:hAnsi="Times New Roman" w:cs="Times New Roman"/>
        </w:rPr>
        <w:t>os</w:t>
      </w:r>
      <w:r w:rsidR="00EF067A">
        <w:rPr>
          <w:rFonts w:ascii="Times New Roman" w:hAnsi="Times New Roman" w:cs="Times New Roman"/>
        </w:rPr>
        <w:t xml:space="preserve">labují na síle názory těch, kteří </w:t>
      </w:r>
      <w:r w:rsidR="001E7545">
        <w:rPr>
          <w:rFonts w:ascii="Times New Roman" w:hAnsi="Times New Roman" w:cs="Times New Roman"/>
        </w:rPr>
        <w:t>tvrdí, že EP, jakožto jediná přímo volená in</w:t>
      </w:r>
      <w:r w:rsidR="00854C02">
        <w:rPr>
          <w:rFonts w:ascii="Times New Roman" w:hAnsi="Times New Roman" w:cs="Times New Roman"/>
        </w:rPr>
        <w:t>stituce EU, by měl mít pravomoci</w:t>
      </w:r>
      <w:r w:rsidR="001E7545">
        <w:rPr>
          <w:rFonts w:ascii="Times New Roman" w:hAnsi="Times New Roman" w:cs="Times New Roman"/>
        </w:rPr>
        <w:t xml:space="preserve"> srovnatelné s národními parlamenty v jednotlivých členských zemích.</w:t>
      </w:r>
      <w:r w:rsidR="00C3358C">
        <w:rPr>
          <w:rFonts w:ascii="Times New Roman" w:hAnsi="Times New Roman" w:cs="Times New Roman"/>
        </w:rPr>
        <w:t xml:space="preserve"> </w:t>
      </w:r>
      <w:r w:rsidR="00333D0D">
        <w:rPr>
          <w:rFonts w:ascii="Times New Roman" w:hAnsi="Times New Roman" w:cs="Times New Roman"/>
        </w:rPr>
        <w:t>Mám tedy</w:t>
      </w:r>
      <w:r w:rsidR="00C3358C">
        <w:rPr>
          <w:rFonts w:ascii="Times New Roman" w:hAnsi="Times New Roman" w:cs="Times New Roman"/>
        </w:rPr>
        <w:t xml:space="preserve"> za to, že při boji s demokratickým deficitem nebude do budoucna primární pouze to, aby EP </w:t>
      </w:r>
      <w:r w:rsidR="00256105">
        <w:rPr>
          <w:rFonts w:ascii="Times New Roman" w:hAnsi="Times New Roman" w:cs="Times New Roman"/>
        </w:rPr>
        <w:t>získával</w:t>
      </w:r>
      <w:r w:rsidR="00C3358C">
        <w:rPr>
          <w:rFonts w:ascii="Times New Roman" w:hAnsi="Times New Roman" w:cs="Times New Roman"/>
        </w:rPr>
        <w:t xml:space="preserve"> stále více pravomocí, nýbrž také to, aby se zvýšil zájem o tuto instituci mezi občany Unie a zastavil se propad volební účasti.</w:t>
      </w:r>
    </w:p>
    <w:p w14:paraId="111DA599" w14:textId="77777777" w:rsidR="009F7FDD" w:rsidRPr="00C4163F" w:rsidRDefault="009F7FDD" w:rsidP="00411E56">
      <w:pPr>
        <w:tabs>
          <w:tab w:val="left" w:pos="380"/>
        </w:tabs>
        <w:spacing w:line="360" w:lineRule="auto"/>
        <w:jc w:val="both"/>
        <w:rPr>
          <w:rFonts w:ascii="Times New Roman" w:hAnsi="Times New Roman" w:cs="Times New Roman"/>
        </w:rPr>
      </w:pPr>
    </w:p>
    <w:p w14:paraId="39668A31" w14:textId="77777777" w:rsidR="00F17AE2" w:rsidRPr="00F17AE2" w:rsidRDefault="009F7FDD" w:rsidP="009F7FDD">
      <w:pPr>
        <w:pStyle w:val="Heading2"/>
      </w:pPr>
      <w:bookmarkStart w:id="32" w:name="_Toc361013218"/>
      <w:r>
        <w:t>6.3 D</w:t>
      </w:r>
      <w:r w:rsidR="00F17AE2" w:rsidRPr="00F17AE2">
        <w:t>emokratický deficit v souvislost</w:t>
      </w:r>
      <w:r w:rsidR="00722FCB">
        <w:t>i</w:t>
      </w:r>
      <w:r w:rsidR="00F17AE2" w:rsidRPr="00F17AE2">
        <w:t xml:space="preserve"> s národními parlamenty</w:t>
      </w:r>
      <w:bookmarkEnd w:id="32"/>
      <w:r w:rsidR="00560635" w:rsidRPr="00F17AE2">
        <w:t xml:space="preserve"> </w:t>
      </w:r>
      <w:r w:rsidR="00560635" w:rsidRPr="00F17AE2">
        <w:tab/>
      </w:r>
    </w:p>
    <w:p w14:paraId="2DD048B4" w14:textId="77777777" w:rsidR="00C114C6" w:rsidRPr="00C4163F" w:rsidRDefault="00F17AE2" w:rsidP="00411E56">
      <w:pPr>
        <w:tabs>
          <w:tab w:val="left" w:pos="380"/>
        </w:tabs>
        <w:spacing w:line="360" w:lineRule="auto"/>
        <w:jc w:val="both"/>
        <w:rPr>
          <w:rFonts w:ascii="Times New Roman" w:hAnsi="Times New Roman" w:cs="Times New Roman"/>
        </w:rPr>
      </w:pPr>
      <w:r>
        <w:rPr>
          <w:rFonts w:ascii="Times New Roman" w:hAnsi="Times New Roman" w:cs="Times New Roman"/>
        </w:rPr>
        <w:tab/>
        <w:t>Bezesporu n</w:t>
      </w:r>
      <w:r w:rsidR="00560635" w:rsidRPr="00C4163F">
        <w:rPr>
          <w:rFonts w:ascii="Times New Roman" w:hAnsi="Times New Roman" w:cs="Times New Roman"/>
        </w:rPr>
        <w:t xml:space="preserve">ejvětší vliv měla Lisabonská smlouva na roli národních parlamentů v rámci fungování EU. </w:t>
      </w:r>
      <w:r w:rsidR="006A6E3E">
        <w:rPr>
          <w:rFonts w:ascii="Times New Roman" w:hAnsi="Times New Roman" w:cs="Times New Roman"/>
        </w:rPr>
        <w:t xml:space="preserve">V novelizované </w:t>
      </w:r>
      <w:r w:rsidR="00560635" w:rsidRPr="00C4163F">
        <w:rPr>
          <w:rFonts w:ascii="Times New Roman" w:hAnsi="Times New Roman" w:cs="Times New Roman"/>
        </w:rPr>
        <w:t xml:space="preserve">SEU </w:t>
      </w:r>
      <w:r w:rsidR="006A6E3E">
        <w:rPr>
          <w:rFonts w:ascii="Times New Roman" w:hAnsi="Times New Roman" w:cs="Times New Roman"/>
        </w:rPr>
        <w:t xml:space="preserve">jsou </w:t>
      </w:r>
      <w:r w:rsidR="00560635" w:rsidRPr="00C4163F">
        <w:rPr>
          <w:rFonts w:ascii="Times New Roman" w:hAnsi="Times New Roman" w:cs="Times New Roman"/>
        </w:rPr>
        <w:t>v </w:t>
      </w:r>
      <w:r w:rsidR="00131945">
        <w:rPr>
          <w:rFonts w:ascii="Times New Roman" w:hAnsi="Times New Roman" w:cs="Times New Roman"/>
        </w:rPr>
        <w:t>článku 12 explicitně vyjmenován</w:t>
      </w:r>
      <w:r w:rsidR="006A6E3E">
        <w:rPr>
          <w:rFonts w:ascii="Times New Roman" w:hAnsi="Times New Roman" w:cs="Times New Roman"/>
        </w:rPr>
        <w:t>y</w:t>
      </w:r>
      <w:r w:rsidR="00722FCB">
        <w:rPr>
          <w:rFonts w:ascii="Times New Roman" w:hAnsi="Times New Roman" w:cs="Times New Roman"/>
        </w:rPr>
        <w:t xml:space="preserve"> pravomoci</w:t>
      </w:r>
      <w:r w:rsidR="00560635" w:rsidRPr="00C4163F">
        <w:rPr>
          <w:rFonts w:ascii="Times New Roman" w:hAnsi="Times New Roman" w:cs="Times New Roman"/>
        </w:rPr>
        <w:t xml:space="preserve"> vnitrostátních parlamentů. Jako revoluční se dá </w:t>
      </w:r>
      <w:r w:rsidR="00C77612" w:rsidRPr="00C4163F">
        <w:rPr>
          <w:rFonts w:ascii="Times New Roman" w:hAnsi="Times New Roman" w:cs="Times New Roman"/>
        </w:rPr>
        <w:t>vnímat</w:t>
      </w:r>
      <w:r w:rsidR="00560635" w:rsidRPr="00C4163F">
        <w:rPr>
          <w:rFonts w:ascii="Times New Roman" w:hAnsi="Times New Roman" w:cs="Times New Roman"/>
        </w:rPr>
        <w:t xml:space="preserve"> nový mechanismus žlutých a oranžových karet při kontrole zásady subsidiarity. </w:t>
      </w:r>
      <w:r w:rsidR="00834690" w:rsidRPr="00C4163F">
        <w:rPr>
          <w:rFonts w:ascii="Times New Roman" w:hAnsi="Times New Roman" w:cs="Times New Roman"/>
        </w:rPr>
        <w:t>Zatímco protokol o používání zásad subsidiarity</w:t>
      </w:r>
      <w:r>
        <w:rPr>
          <w:rFonts w:ascii="Times New Roman" w:hAnsi="Times New Roman" w:cs="Times New Roman"/>
        </w:rPr>
        <w:t xml:space="preserve"> a proporcionality z roku 1997</w:t>
      </w:r>
      <w:r w:rsidR="00834690" w:rsidRPr="00C4163F">
        <w:rPr>
          <w:rFonts w:ascii="Times New Roman" w:hAnsi="Times New Roman" w:cs="Times New Roman"/>
        </w:rPr>
        <w:t xml:space="preserve"> vůbec </w:t>
      </w:r>
      <w:r w:rsidR="00C77612" w:rsidRPr="00C4163F">
        <w:rPr>
          <w:rFonts w:ascii="Times New Roman" w:hAnsi="Times New Roman" w:cs="Times New Roman"/>
        </w:rPr>
        <w:t>nezmiňoval</w:t>
      </w:r>
      <w:r w:rsidR="00834690" w:rsidRPr="00C4163F">
        <w:rPr>
          <w:rFonts w:ascii="Times New Roman" w:hAnsi="Times New Roman" w:cs="Times New Roman"/>
        </w:rPr>
        <w:t xml:space="preserve"> vnitrostátní parlamenty a uchopil kontrolu principu subsidiarity jako záležitost Komise, Rady a EP, nový protokol přijatý Lisabonskou smlouvou zmiňuje vnitrostátní parlamenty hned osmnáctkrát. K tomu je třeba připočíst přijetí zcela </w:t>
      </w:r>
      <w:r w:rsidR="00834690" w:rsidRPr="00C4163F">
        <w:rPr>
          <w:rFonts w:ascii="Times New Roman" w:hAnsi="Times New Roman" w:cs="Times New Roman"/>
        </w:rPr>
        <w:lastRenderedPageBreak/>
        <w:t>nového protokolu o úloze vnitrostátních parlamentů v EU.</w:t>
      </w:r>
      <w:r w:rsidR="00834690" w:rsidRPr="00C4163F">
        <w:rPr>
          <w:rStyle w:val="FootnoteReference"/>
          <w:rFonts w:ascii="Times New Roman" w:hAnsi="Times New Roman" w:cs="Times New Roman"/>
        </w:rPr>
        <w:footnoteReference w:id="123"/>
      </w:r>
      <w:r w:rsidR="00834690" w:rsidRPr="00C4163F">
        <w:rPr>
          <w:rFonts w:ascii="Times New Roman" w:hAnsi="Times New Roman" w:cs="Times New Roman"/>
        </w:rPr>
        <w:t xml:space="preserve"> </w:t>
      </w:r>
      <w:r w:rsidR="00560635" w:rsidRPr="00C4163F">
        <w:rPr>
          <w:rFonts w:ascii="Times New Roman" w:hAnsi="Times New Roman" w:cs="Times New Roman"/>
        </w:rPr>
        <w:t>V neposlední řadě</w:t>
      </w:r>
      <w:r w:rsidR="00810DE2">
        <w:rPr>
          <w:rFonts w:ascii="Times New Roman" w:hAnsi="Times New Roman" w:cs="Times New Roman"/>
        </w:rPr>
        <w:t xml:space="preserve"> má každý národní parlament</w:t>
      </w:r>
      <w:r w:rsidR="00560635" w:rsidRPr="00C4163F">
        <w:rPr>
          <w:rFonts w:ascii="Times New Roman" w:hAnsi="Times New Roman" w:cs="Times New Roman"/>
        </w:rPr>
        <w:t xml:space="preserve"> možnost vetovat zjednodušený postup pro přijímání změn dle článku 48 odst. 7 SEU. Tyto nově zavedené mechanismy měli za cíl zmenšit demokratický deficit v EU a do jisté míry se to povedlo, stále </w:t>
      </w:r>
      <w:r w:rsidR="00722FCB">
        <w:rPr>
          <w:rFonts w:ascii="Times New Roman" w:hAnsi="Times New Roman" w:cs="Times New Roman"/>
        </w:rPr>
        <w:t>však existuje</w:t>
      </w:r>
      <w:r w:rsidR="00560635" w:rsidRPr="00C4163F">
        <w:rPr>
          <w:rFonts w:ascii="Times New Roman" w:hAnsi="Times New Roman" w:cs="Times New Roman"/>
        </w:rPr>
        <w:t xml:space="preserve"> ve</w:t>
      </w:r>
      <w:r w:rsidR="00722FCB">
        <w:rPr>
          <w:rFonts w:ascii="Times New Roman" w:hAnsi="Times New Roman" w:cs="Times New Roman"/>
        </w:rPr>
        <w:t>lký prostor</w:t>
      </w:r>
      <w:r w:rsidR="00314177" w:rsidRPr="00C4163F">
        <w:rPr>
          <w:rFonts w:ascii="Times New Roman" w:hAnsi="Times New Roman" w:cs="Times New Roman"/>
        </w:rPr>
        <w:t xml:space="preserve"> </w:t>
      </w:r>
      <w:r w:rsidR="00722FCB">
        <w:rPr>
          <w:rFonts w:ascii="Times New Roman" w:hAnsi="Times New Roman" w:cs="Times New Roman"/>
        </w:rPr>
        <w:t>pro aktivnější zapojení</w:t>
      </w:r>
      <w:r w:rsidR="00314177" w:rsidRPr="00C4163F">
        <w:rPr>
          <w:rFonts w:ascii="Times New Roman" w:hAnsi="Times New Roman" w:cs="Times New Roman"/>
        </w:rPr>
        <w:t xml:space="preserve"> národní</w:t>
      </w:r>
      <w:r w:rsidR="00722FCB">
        <w:rPr>
          <w:rFonts w:ascii="Times New Roman" w:hAnsi="Times New Roman" w:cs="Times New Roman"/>
        </w:rPr>
        <w:t>ch parlamentů</w:t>
      </w:r>
      <w:r w:rsidR="00314177" w:rsidRPr="00C4163F">
        <w:rPr>
          <w:rFonts w:ascii="Times New Roman" w:hAnsi="Times New Roman" w:cs="Times New Roman"/>
        </w:rPr>
        <w:t xml:space="preserve"> do chodu EU.</w:t>
      </w:r>
    </w:p>
    <w:p w14:paraId="2A81DF22" w14:textId="77777777" w:rsidR="00314177" w:rsidRPr="00C4163F" w:rsidRDefault="00D9389F" w:rsidP="00125BED">
      <w:pPr>
        <w:tabs>
          <w:tab w:val="left" w:pos="380"/>
          <w:tab w:val="left" w:pos="6946"/>
        </w:tabs>
        <w:spacing w:line="360" w:lineRule="auto"/>
        <w:jc w:val="both"/>
        <w:rPr>
          <w:rFonts w:ascii="Times New Roman" w:hAnsi="Times New Roman" w:cs="Times New Roman"/>
        </w:rPr>
      </w:pPr>
      <w:r w:rsidRPr="00C4163F">
        <w:rPr>
          <w:rFonts w:ascii="Times New Roman" w:hAnsi="Times New Roman" w:cs="Times New Roman"/>
        </w:rPr>
        <w:tab/>
        <w:t>Ve své práci jsem již rozebral nový mechanismus</w:t>
      </w:r>
      <w:r w:rsidR="003D1AB6" w:rsidRPr="00C4163F">
        <w:rPr>
          <w:rFonts w:ascii="Times New Roman" w:hAnsi="Times New Roman" w:cs="Times New Roman"/>
        </w:rPr>
        <w:t xml:space="preserve">, </w:t>
      </w:r>
      <w:r w:rsidRPr="00C4163F">
        <w:rPr>
          <w:rFonts w:ascii="Times New Roman" w:hAnsi="Times New Roman" w:cs="Times New Roman"/>
        </w:rPr>
        <w:t>který umo</w:t>
      </w:r>
      <w:r w:rsidR="0036211C" w:rsidRPr="00C4163F">
        <w:rPr>
          <w:rFonts w:ascii="Times New Roman" w:hAnsi="Times New Roman" w:cs="Times New Roman"/>
        </w:rPr>
        <w:t>žňuje</w:t>
      </w:r>
      <w:r w:rsidR="003D1AB6" w:rsidRPr="00C4163F">
        <w:rPr>
          <w:rFonts w:ascii="Times New Roman" w:hAnsi="Times New Roman" w:cs="Times New Roman"/>
        </w:rPr>
        <w:t xml:space="preserve"> n</w:t>
      </w:r>
      <w:r w:rsidR="00314177" w:rsidRPr="00C4163F">
        <w:rPr>
          <w:rFonts w:ascii="Times New Roman" w:hAnsi="Times New Roman" w:cs="Times New Roman"/>
        </w:rPr>
        <w:t>árodní</w:t>
      </w:r>
      <w:r w:rsidRPr="00C4163F">
        <w:rPr>
          <w:rFonts w:ascii="Times New Roman" w:hAnsi="Times New Roman" w:cs="Times New Roman"/>
        </w:rPr>
        <w:t>m parlamentům</w:t>
      </w:r>
      <w:r w:rsidR="00314177" w:rsidRPr="00C4163F">
        <w:rPr>
          <w:rFonts w:ascii="Times New Roman" w:hAnsi="Times New Roman" w:cs="Times New Roman"/>
        </w:rPr>
        <w:t xml:space="preserve"> ve lhůtě osmi týdnů ode dne postoupení návrhu legislativního aktu zaslat odůvodněné stanoviska, </w:t>
      </w:r>
      <w:r w:rsidR="00F17AE2">
        <w:rPr>
          <w:rFonts w:ascii="Times New Roman" w:hAnsi="Times New Roman" w:cs="Times New Roman"/>
        </w:rPr>
        <w:t>pokud</w:t>
      </w:r>
      <w:r w:rsidRPr="00C4163F">
        <w:rPr>
          <w:rFonts w:ascii="Times New Roman" w:hAnsi="Times New Roman" w:cs="Times New Roman"/>
        </w:rPr>
        <w:t xml:space="preserve"> mají za to, že</w:t>
      </w:r>
      <w:r w:rsidR="00314177" w:rsidRPr="00C4163F">
        <w:rPr>
          <w:rFonts w:ascii="Times New Roman" w:hAnsi="Times New Roman" w:cs="Times New Roman"/>
        </w:rPr>
        <w:t xml:space="preserve"> dotyčný návrh není v s</w:t>
      </w:r>
      <w:r w:rsidR="0036211C" w:rsidRPr="00C4163F">
        <w:rPr>
          <w:rFonts w:ascii="Times New Roman" w:hAnsi="Times New Roman" w:cs="Times New Roman"/>
        </w:rPr>
        <w:t xml:space="preserve">ouladu s principem </w:t>
      </w:r>
      <w:r w:rsidRPr="00C4163F">
        <w:rPr>
          <w:rFonts w:ascii="Times New Roman" w:hAnsi="Times New Roman" w:cs="Times New Roman"/>
        </w:rPr>
        <w:t xml:space="preserve">subsidiarity. </w:t>
      </w:r>
      <w:r w:rsidR="0036211C" w:rsidRPr="00C4163F">
        <w:rPr>
          <w:rFonts w:ascii="Times New Roman" w:hAnsi="Times New Roman" w:cs="Times New Roman"/>
        </w:rPr>
        <w:t xml:space="preserve">Mnozí autoři se však stále </w:t>
      </w:r>
      <w:r w:rsidR="00C77612" w:rsidRPr="00C4163F">
        <w:rPr>
          <w:rFonts w:ascii="Times New Roman" w:hAnsi="Times New Roman" w:cs="Times New Roman"/>
        </w:rPr>
        <w:t>vyjadřují</w:t>
      </w:r>
      <w:r w:rsidR="0036211C" w:rsidRPr="00C4163F">
        <w:rPr>
          <w:rFonts w:ascii="Times New Roman" w:hAnsi="Times New Roman" w:cs="Times New Roman"/>
        </w:rPr>
        <w:t xml:space="preserve"> skepticky, zdali taková kontrola bude efektivní. Například</w:t>
      </w:r>
      <w:r w:rsidR="00131945">
        <w:rPr>
          <w:rFonts w:ascii="Times New Roman" w:hAnsi="Times New Roman" w:cs="Times New Roman"/>
        </w:rPr>
        <w:t xml:space="preserve"> Naděžda</w:t>
      </w:r>
      <w:r w:rsidR="0036211C" w:rsidRPr="00C4163F">
        <w:rPr>
          <w:rFonts w:ascii="Times New Roman" w:hAnsi="Times New Roman" w:cs="Times New Roman"/>
        </w:rPr>
        <w:t xml:space="preserve"> Šišková vidí problém v tom, že tato kontrola je omezena pouze na legislativní akty, jelikož v poslední době je možné zaznamenat nárůst přijímání tzv. nelegislativních aktů.</w:t>
      </w:r>
      <w:r w:rsidR="0036211C" w:rsidRPr="00C4163F">
        <w:rPr>
          <w:rStyle w:val="FootnoteReference"/>
          <w:rFonts w:ascii="Times New Roman" w:hAnsi="Times New Roman" w:cs="Times New Roman"/>
        </w:rPr>
        <w:footnoteReference w:id="124"/>
      </w:r>
      <w:r w:rsidR="0036211C" w:rsidRPr="00C4163F">
        <w:rPr>
          <w:rFonts w:ascii="Times New Roman" w:hAnsi="Times New Roman" w:cs="Times New Roman"/>
        </w:rPr>
        <w:t xml:space="preserve"> Jiní zase poukazují na fakt, že národní parlamenty byly zaneprázdněny i v době, kdy do legislativního procesu nebyly nijak zapojeny a nevidí </w:t>
      </w:r>
      <w:r w:rsidR="00722FCB">
        <w:rPr>
          <w:rFonts w:ascii="Times New Roman" w:hAnsi="Times New Roman" w:cs="Times New Roman"/>
        </w:rPr>
        <w:t>jako příliš reálné</w:t>
      </w:r>
      <w:r w:rsidR="0036211C" w:rsidRPr="00C4163F">
        <w:rPr>
          <w:rFonts w:ascii="Times New Roman" w:hAnsi="Times New Roman" w:cs="Times New Roman"/>
        </w:rPr>
        <w:t xml:space="preserve">, že by nové mechanismy byly </w:t>
      </w:r>
      <w:r w:rsidR="00C77612" w:rsidRPr="00C4163F">
        <w:rPr>
          <w:rFonts w:ascii="Times New Roman" w:hAnsi="Times New Roman" w:cs="Times New Roman"/>
        </w:rPr>
        <w:t>příliš</w:t>
      </w:r>
      <w:r w:rsidR="0036211C" w:rsidRPr="00C4163F">
        <w:rPr>
          <w:rFonts w:ascii="Times New Roman" w:hAnsi="Times New Roman" w:cs="Times New Roman"/>
        </w:rPr>
        <w:t xml:space="preserve"> využívány. </w:t>
      </w:r>
      <w:r w:rsidR="00722FCB">
        <w:rPr>
          <w:rFonts w:ascii="Times New Roman" w:hAnsi="Times New Roman" w:cs="Times New Roman"/>
        </w:rPr>
        <w:t xml:space="preserve">Při pohledu </w:t>
      </w:r>
      <w:r w:rsidR="0036211C" w:rsidRPr="00C4163F">
        <w:rPr>
          <w:rFonts w:ascii="Times New Roman" w:hAnsi="Times New Roman" w:cs="Times New Roman"/>
        </w:rPr>
        <w:t>na počet uděle</w:t>
      </w:r>
      <w:r w:rsidR="00722FCB">
        <w:rPr>
          <w:rFonts w:ascii="Times New Roman" w:hAnsi="Times New Roman" w:cs="Times New Roman"/>
        </w:rPr>
        <w:t>ných žlutých a oranžových karet se dá s argumentem souhlasit</w:t>
      </w:r>
      <w:r w:rsidR="0036211C" w:rsidRPr="00C4163F">
        <w:rPr>
          <w:rFonts w:ascii="Times New Roman" w:hAnsi="Times New Roman" w:cs="Times New Roman"/>
        </w:rPr>
        <w:t>.</w:t>
      </w:r>
      <w:r w:rsidR="00FF0756" w:rsidRPr="00C4163F">
        <w:rPr>
          <w:rFonts w:ascii="Times New Roman" w:hAnsi="Times New Roman" w:cs="Times New Roman"/>
        </w:rPr>
        <w:t xml:space="preserve"> Dalším důvodem proč mechanismy nejsou využívány častěji</w:t>
      </w:r>
      <w:r w:rsidR="006A6E3E">
        <w:rPr>
          <w:rFonts w:ascii="Times New Roman" w:hAnsi="Times New Roman" w:cs="Times New Roman"/>
        </w:rPr>
        <w:t>,</w:t>
      </w:r>
      <w:r w:rsidR="00FF0756" w:rsidRPr="00C4163F">
        <w:rPr>
          <w:rFonts w:ascii="Times New Roman" w:hAnsi="Times New Roman" w:cs="Times New Roman"/>
        </w:rPr>
        <w:t xml:space="preserve"> je dle mého názoru krátce nastavena lhůta na osm týdnů. Přestože proti původnímu návrhu v Ústavě pro Evropu byla tato lhůta o dva týdny prodloužena, stále je pro parlamenty v této lhůtě </w:t>
      </w:r>
      <w:r w:rsidR="001D563D">
        <w:rPr>
          <w:rFonts w:ascii="Times New Roman" w:hAnsi="Times New Roman" w:cs="Times New Roman"/>
        </w:rPr>
        <w:t xml:space="preserve">stále </w:t>
      </w:r>
      <w:r w:rsidR="00FF0756" w:rsidRPr="00C4163F">
        <w:rPr>
          <w:rFonts w:ascii="Times New Roman" w:hAnsi="Times New Roman" w:cs="Times New Roman"/>
        </w:rPr>
        <w:t>velice komplikované zaujmout</w:t>
      </w:r>
      <w:r w:rsidR="00F17AE2">
        <w:rPr>
          <w:rFonts w:ascii="Times New Roman" w:hAnsi="Times New Roman" w:cs="Times New Roman"/>
        </w:rPr>
        <w:t xml:space="preserve"> společný</w:t>
      </w:r>
      <w:r w:rsidR="00FF0756" w:rsidRPr="00C4163F">
        <w:rPr>
          <w:rFonts w:ascii="Times New Roman" w:hAnsi="Times New Roman" w:cs="Times New Roman"/>
        </w:rPr>
        <w:t xml:space="preserve"> postoj.</w:t>
      </w:r>
      <w:r w:rsidR="00803FEF">
        <w:rPr>
          <w:rFonts w:ascii="Times New Roman" w:hAnsi="Times New Roman" w:cs="Times New Roman"/>
        </w:rPr>
        <w:t xml:space="preserve"> </w:t>
      </w:r>
      <w:r w:rsidR="001D563D">
        <w:rPr>
          <w:rFonts w:ascii="Times New Roman" w:hAnsi="Times New Roman" w:cs="Times New Roman"/>
        </w:rPr>
        <w:t>Z uvedených fakt</w:t>
      </w:r>
      <w:r w:rsidR="00803FEF">
        <w:rPr>
          <w:rFonts w:ascii="Times New Roman" w:hAnsi="Times New Roman" w:cs="Times New Roman"/>
        </w:rPr>
        <w:t xml:space="preserve"> je evidentní, že mechanismus žluté a oranžové karty není národními parlamenty efektivně využíván a do budoucna </w:t>
      </w:r>
      <w:r w:rsidR="006307F1">
        <w:rPr>
          <w:rFonts w:ascii="Times New Roman" w:hAnsi="Times New Roman" w:cs="Times New Roman"/>
        </w:rPr>
        <w:t>bude</w:t>
      </w:r>
      <w:r w:rsidR="00803FEF">
        <w:rPr>
          <w:rFonts w:ascii="Times New Roman" w:hAnsi="Times New Roman" w:cs="Times New Roman"/>
        </w:rPr>
        <w:t xml:space="preserve"> nutnost upravit podmínky jejich udělení. </w:t>
      </w:r>
      <w:r w:rsidR="006307F1">
        <w:rPr>
          <w:rFonts w:ascii="Times New Roman" w:hAnsi="Times New Roman" w:cs="Times New Roman"/>
        </w:rPr>
        <w:t>Navrhoval bych, aby byla národním parlamentům prodloužena lhůta k udělení odůvodněného stanoviska a také snížená hranice jak pro udělení žluté karty, tak také pro udělení karty oranžové.</w:t>
      </w:r>
    </w:p>
    <w:p w14:paraId="5359E89A" w14:textId="77777777" w:rsidR="00826C88" w:rsidRPr="00C4163F" w:rsidRDefault="006620C6" w:rsidP="00125BED">
      <w:pPr>
        <w:tabs>
          <w:tab w:val="left" w:pos="380"/>
          <w:tab w:val="left" w:pos="6946"/>
        </w:tabs>
        <w:spacing w:line="360" w:lineRule="auto"/>
        <w:jc w:val="both"/>
        <w:rPr>
          <w:rFonts w:ascii="Times New Roman" w:hAnsi="Times New Roman" w:cs="Times New Roman"/>
        </w:rPr>
      </w:pPr>
      <w:r w:rsidRPr="00C4163F">
        <w:rPr>
          <w:rFonts w:ascii="Times New Roman" w:hAnsi="Times New Roman" w:cs="Times New Roman"/>
        </w:rPr>
        <w:tab/>
        <w:t>V roce 2015 britská vláda jako jeden ze svých požadavků pro reformu EU navrhovala zavedení tzv. červené karty</w:t>
      </w:r>
      <w:r w:rsidR="00280028" w:rsidRPr="00C4163F">
        <w:rPr>
          <w:rFonts w:ascii="Times New Roman" w:hAnsi="Times New Roman" w:cs="Times New Roman"/>
        </w:rPr>
        <w:t>, která by doplnila nám již známou žlutou a oranžovou kartu. Červená karta měla umožnit národním parlamentům blokovat legislativní návrh v případě, že by se vyslovilo proti návrhu alespoň 55</w:t>
      </w:r>
      <w:r w:rsidR="00706CCE">
        <w:rPr>
          <w:rFonts w:ascii="Times New Roman" w:hAnsi="Times New Roman" w:cs="Times New Roman"/>
        </w:rPr>
        <w:t xml:space="preserve"> </w:t>
      </w:r>
      <w:r w:rsidR="00280028" w:rsidRPr="00C4163F">
        <w:rPr>
          <w:rFonts w:ascii="Times New Roman" w:hAnsi="Times New Roman" w:cs="Times New Roman"/>
        </w:rPr>
        <w:t xml:space="preserve">% národních </w:t>
      </w:r>
      <w:r w:rsidR="00280028" w:rsidRPr="00C4163F">
        <w:rPr>
          <w:rFonts w:ascii="Times New Roman" w:hAnsi="Times New Roman" w:cs="Times New Roman"/>
        </w:rPr>
        <w:lastRenderedPageBreak/>
        <w:t>parlamentů.</w:t>
      </w:r>
      <w:r w:rsidR="00280028" w:rsidRPr="00C4163F">
        <w:rPr>
          <w:rStyle w:val="FootnoteReference"/>
          <w:rFonts w:ascii="Times New Roman" w:hAnsi="Times New Roman" w:cs="Times New Roman"/>
        </w:rPr>
        <w:footnoteReference w:id="125"/>
      </w:r>
      <w:r w:rsidR="00280028" w:rsidRPr="00C4163F">
        <w:rPr>
          <w:rFonts w:ascii="Times New Roman" w:hAnsi="Times New Roman" w:cs="Times New Roman"/>
        </w:rPr>
        <w:t xml:space="preserve"> Oproti žluté a oranžové kartě, kdy legislativní návrh může být stále přijat, červená karta by návrh zablokovala a nebylo by možné dané stanovisko národních parlamentů nijak změnit postupem v Komisi či jiných institucích EU. Tento návrh se však po referendu o vystoupení Spojeného království z EU dále neproje</w:t>
      </w:r>
      <w:r w:rsidR="003433E5">
        <w:rPr>
          <w:rFonts w:ascii="Times New Roman" w:hAnsi="Times New Roman" w:cs="Times New Roman"/>
        </w:rPr>
        <w:t>dnával. Osobně jsem vůči návrhu</w:t>
      </w:r>
      <w:r w:rsidR="00280028" w:rsidRPr="00C4163F">
        <w:rPr>
          <w:rFonts w:ascii="Times New Roman" w:hAnsi="Times New Roman" w:cs="Times New Roman"/>
        </w:rPr>
        <w:t xml:space="preserve"> ohledně zavedení </w:t>
      </w:r>
      <w:r w:rsidR="003433E5">
        <w:rPr>
          <w:rFonts w:ascii="Times New Roman" w:hAnsi="Times New Roman" w:cs="Times New Roman"/>
        </w:rPr>
        <w:t>červené karty</w:t>
      </w:r>
      <w:r w:rsidR="00280028" w:rsidRPr="00C4163F">
        <w:rPr>
          <w:rFonts w:ascii="Times New Roman" w:hAnsi="Times New Roman" w:cs="Times New Roman"/>
        </w:rPr>
        <w:t xml:space="preserve"> dosti skeptický, jelikož oranžová karta</w:t>
      </w:r>
      <w:r w:rsidR="00826C88" w:rsidRPr="00C4163F">
        <w:rPr>
          <w:rFonts w:ascii="Times New Roman" w:hAnsi="Times New Roman" w:cs="Times New Roman"/>
        </w:rPr>
        <w:t xml:space="preserve">, která předpokládá </w:t>
      </w:r>
      <w:r w:rsidR="0001762D">
        <w:rPr>
          <w:rFonts w:ascii="Times New Roman" w:hAnsi="Times New Roman" w:cs="Times New Roman"/>
        </w:rPr>
        <w:t xml:space="preserve">„pouze“ </w:t>
      </w:r>
      <w:r w:rsidR="00826C88" w:rsidRPr="00C4163F">
        <w:rPr>
          <w:rFonts w:ascii="Times New Roman" w:hAnsi="Times New Roman" w:cs="Times New Roman"/>
        </w:rPr>
        <w:t>prostou většinu,</w:t>
      </w:r>
      <w:r w:rsidR="00280028" w:rsidRPr="00C4163F">
        <w:rPr>
          <w:rFonts w:ascii="Times New Roman" w:hAnsi="Times New Roman" w:cs="Times New Roman"/>
        </w:rPr>
        <w:t xml:space="preserve"> nebyla </w:t>
      </w:r>
      <w:r w:rsidR="00826C88" w:rsidRPr="00C4163F">
        <w:rPr>
          <w:rFonts w:ascii="Times New Roman" w:hAnsi="Times New Roman" w:cs="Times New Roman"/>
        </w:rPr>
        <w:t>Komisi udělena za sedm let ani v jednom případě.</w:t>
      </w:r>
    </w:p>
    <w:p w14:paraId="3B3D4033" w14:textId="77777777" w:rsidR="009A4C32" w:rsidRDefault="00826C88" w:rsidP="00125BED">
      <w:pPr>
        <w:tabs>
          <w:tab w:val="left" w:pos="380"/>
          <w:tab w:val="left" w:pos="6946"/>
        </w:tabs>
        <w:spacing w:line="360" w:lineRule="auto"/>
        <w:jc w:val="both"/>
        <w:rPr>
          <w:rFonts w:ascii="Times New Roman" w:hAnsi="Times New Roman" w:cs="Times New Roman"/>
        </w:rPr>
      </w:pPr>
      <w:r w:rsidRPr="00C4163F">
        <w:rPr>
          <w:rFonts w:ascii="Times New Roman" w:hAnsi="Times New Roman" w:cs="Times New Roman"/>
        </w:rPr>
        <w:tab/>
        <w:t xml:space="preserve">U karetní terminologie zůstaneme i nadále, jelikož dalším návrhem na posilnění role národních parlamentů v EU </w:t>
      </w:r>
      <w:r w:rsidR="0018651B">
        <w:rPr>
          <w:rFonts w:ascii="Times New Roman" w:hAnsi="Times New Roman" w:cs="Times New Roman"/>
        </w:rPr>
        <w:t>je</w:t>
      </w:r>
      <w:r w:rsidRPr="00C4163F">
        <w:rPr>
          <w:rFonts w:ascii="Times New Roman" w:hAnsi="Times New Roman" w:cs="Times New Roman"/>
        </w:rPr>
        <w:t xml:space="preserve"> zavedení </w:t>
      </w:r>
      <w:r w:rsidR="0018651B">
        <w:rPr>
          <w:rFonts w:ascii="Times New Roman" w:hAnsi="Times New Roman" w:cs="Times New Roman"/>
        </w:rPr>
        <w:t xml:space="preserve">tzv. </w:t>
      </w:r>
      <w:r w:rsidRPr="00C4163F">
        <w:rPr>
          <w:rFonts w:ascii="Times New Roman" w:hAnsi="Times New Roman" w:cs="Times New Roman"/>
        </w:rPr>
        <w:t>zelené karty. Tentokrát však nejde o blokování návrhu, nýbrž naop</w:t>
      </w:r>
      <w:r w:rsidR="00C90582" w:rsidRPr="00C4163F">
        <w:rPr>
          <w:rFonts w:ascii="Times New Roman" w:hAnsi="Times New Roman" w:cs="Times New Roman"/>
        </w:rPr>
        <w:t xml:space="preserve">ak, </w:t>
      </w:r>
      <w:r w:rsidR="0018651B">
        <w:rPr>
          <w:rFonts w:ascii="Times New Roman" w:hAnsi="Times New Roman" w:cs="Times New Roman"/>
        </w:rPr>
        <w:t xml:space="preserve">jde </w:t>
      </w:r>
      <w:r w:rsidR="00C90582" w:rsidRPr="00C4163F">
        <w:rPr>
          <w:rFonts w:ascii="Times New Roman" w:hAnsi="Times New Roman" w:cs="Times New Roman"/>
        </w:rPr>
        <w:t xml:space="preserve">o </w:t>
      </w:r>
      <w:r w:rsidR="001D563D">
        <w:rPr>
          <w:rFonts w:ascii="Times New Roman" w:hAnsi="Times New Roman" w:cs="Times New Roman"/>
        </w:rPr>
        <w:t>legislativní iniciativu. Přesto</w:t>
      </w:r>
      <w:r w:rsidR="00C90582" w:rsidRPr="00C4163F">
        <w:rPr>
          <w:rFonts w:ascii="Times New Roman" w:hAnsi="Times New Roman" w:cs="Times New Roman"/>
        </w:rPr>
        <w:t>že samotná idea má mezi parlamenty podporu, jako největší problé</w:t>
      </w:r>
      <w:r w:rsidR="009A4C32">
        <w:rPr>
          <w:rFonts w:ascii="Times New Roman" w:hAnsi="Times New Roman" w:cs="Times New Roman"/>
        </w:rPr>
        <w:t>m se jeví to, že článek 12 SEU nepředpokládá legislativní iniciativ</w:t>
      </w:r>
      <w:r w:rsidR="00C90582" w:rsidRPr="00C4163F">
        <w:rPr>
          <w:rFonts w:ascii="Times New Roman" w:hAnsi="Times New Roman" w:cs="Times New Roman"/>
        </w:rPr>
        <w:t>u</w:t>
      </w:r>
      <w:r w:rsidR="009A4C32">
        <w:rPr>
          <w:rFonts w:ascii="Times New Roman" w:hAnsi="Times New Roman" w:cs="Times New Roman"/>
        </w:rPr>
        <w:t xml:space="preserve"> národních parlamentů</w:t>
      </w:r>
      <w:r w:rsidR="00C90582" w:rsidRPr="00C4163F">
        <w:rPr>
          <w:rFonts w:ascii="Times New Roman" w:hAnsi="Times New Roman" w:cs="Times New Roman"/>
        </w:rPr>
        <w:t xml:space="preserve">. V této situaci tedy přichází v úvahu tři možnosti: a) upravit samotné Smlouvy, což se v této chvíli jeví jako </w:t>
      </w:r>
      <w:r w:rsidR="00C77612" w:rsidRPr="00C4163F">
        <w:rPr>
          <w:rFonts w:ascii="Times New Roman" w:hAnsi="Times New Roman" w:cs="Times New Roman"/>
        </w:rPr>
        <w:t>vysoce</w:t>
      </w:r>
      <w:r w:rsidR="00C90582" w:rsidRPr="00C4163F">
        <w:rPr>
          <w:rFonts w:ascii="Times New Roman" w:hAnsi="Times New Roman" w:cs="Times New Roman"/>
        </w:rPr>
        <w:t xml:space="preserve"> nepravděpodobné, b) podepsat formální meziinstitucionální dohodu mezi Komisi a vnitrostátními parlamenty, aniž by byly upravovány Smlouvy, c) neformální dohoda. </w:t>
      </w:r>
      <w:r w:rsidR="009A4C32">
        <w:rPr>
          <w:rFonts w:ascii="Times New Roman" w:hAnsi="Times New Roman" w:cs="Times New Roman"/>
        </w:rPr>
        <w:t>Jako n</w:t>
      </w:r>
      <w:r w:rsidR="00A23B1C" w:rsidRPr="00C4163F">
        <w:rPr>
          <w:rFonts w:ascii="Times New Roman" w:hAnsi="Times New Roman" w:cs="Times New Roman"/>
        </w:rPr>
        <w:t xml:space="preserve">ejvíce pravděpodobná </w:t>
      </w:r>
      <w:r w:rsidR="009A4C32">
        <w:rPr>
          <w:rFonts w:ascii="Times New Roman" w:hAnsi="Times New Roman" w:cs="Times New Roman"/>
        </w:rPr>
        <w:t xml:space="preserve">se momentálně jeví </w:t>
      </w:r>
      <w:r w:rsidR="00A23B1C" w:rsidRPr="00C4163F">
        <w:rPr>
          <w:rFonts w:ascii="Times New Roman" w:hAnsi="Times New Roman" w:cs="Times New Roman"/>
        </w:rPr>
        <w:t>třetí varianta. Mnozí si jistě tuto neformální dohodu spojí s</w:t>
      </w:r>
      <w:r w:rsidR="001D563D">
        <w:rPr>
          <w:rFonts w:ascii="Times New Roman" w:hAnsi="Times New Roman" w:cs="Times New Roman"/>
        </w:rPr>
        <w:t> již dříve zmíněnou</w:t>
      </w:r>
      <w:r w:rsidR="00A23B1C" w:rsidRPr="00C4163F">
        <w:rPr>
          <w:rFonts w:ascii="Times New Roman" w:hAnsi="Times New Roman" w:cs="Times New Roman"/>
        </w:rPr>
        <w:t> tzv. Bar</w:t>
      </w:r>
      <w:r w:rsidR="006F0550">
        <w:rPr>
          <w:rFonts w:ascii="Times New Roman" w:hAnsi="Times New Roman" w:cs="Times New Roman"/>
        </w:rPr>
        <w:t>ros</w:t>
      </w:r>
      <w:r w:rsidR="00A23B1C" w:rsidRPr="00C4163F">
        <w:rPr>
          <w:rFonts w:ascii="Times New Roman" w:hAnsi="Times New Roman" w:cs="Times New Roman"/>
        </w:rPr>
        <w:t>ovou iniciativou</w:t>
      </w:r>
      <w:r w:rsidR="001D563D">
        <w:rPr>
          <w:rFonts w:ascii="Times New Roman" w:hAnsi="Times New Roman" w:cs="Times New Roman"/>
        </w:rPr>
        <w:t>.</w:t>
      </w:r>
      <w:r w:rsidR="00A23B1C" w:rsidRPr="00C4163F">
        <w:rPr>
          <w:rFonts w:ascii="Times New Roman" w:hAnsi="Times New Roman" w:cs="Times New Roman"/>
        </w:rPr>
        <w:t xml:space="preserve"> V případě Ba</w:t>
      </w:r>
      <w:r w:rsidR="006F0550">
        <w:rPr>
          <w:rFonts w:ascii="Times New Roman" w:hAnsi="Times New Roman" w:cs="Times New Roman"/>
        </w:rPr>
        <w:t>rro</w:t>
      </w:r>
      <w:r w:rsidR="00A23B1C" w:rsidRPr="00C4163F">
        <w:rPr>
          <w:rFonts w:ascii="Times New Roman" w:hAnsi="Times New Roman" w:cs="Times New Roman"/>
        </w:rPr>
        <w:t>sovy iniciativy nebyly upraveny detaily dohody, návrh zelené karty však jisté požadavky předpokládá. Jak se</w:t>
      </w:r>
      <w:r w:rsidR="008969AF">
        <w:rPr>
          <w:rFonts w:ascii="Times New Roman" w:hAnsi="Times New Roman" w:cs="Times New Roman"/>
        </w:rPr>
        <w:t xml:space="preserve"> zdá, zelená karta by měla být </w:t>
      </w:r>
      <w:r w:rsidR="00A23B1C" w:rsidRPr="00C4163F">
        <w:rPr>
          <w:rFonts w:ascii="Times New Roman" w:hAnsi="Times New Roman" w:cs="Times New Roman"/>
        </w:rPr>
        <w:t xml:space="preserve">koncipována </w:t>
      </w:r>
      <w:r w:rsidR="009A4C32">
        <w:rPr>
          <w:rFonts w:ascii="Times New Roman" w:hAnsi="Times New Roman" w:cs="Times New Roman"/>
        </w:rPr>
        <w:t>podobně</w:t>
      </w:r>
      <w:r w:rsidR="00A23B1C" w:rsidRPr="00C4163F">
        <w:rPr>
          <w:rFonts w:ascii="Times New Roman" w:hAnsi="Times New Roman" w:cs="Times New Roman"/>
        </w:rPr>
        <w:t xml:space="preserve"> jako v článku 225 SFEU legislativní iniciativa EP. Nešlo by tedy o přímou legislativní iniciativu, ale pouze o žádost, aby Komise předložila návrh. Také u zelené karty se počítá s tím, že by Komise musela sdělit důvody, pokud </w:t>
      </w:r>
      <w:r w:rsidR="009A4C32">
        <w:rPr>
          <w:rFonts w:ascii="Times New Roman" w:hAnsi="Times New Roman" w:cs="Times New Roman"/>
        </w:rPr>
        <w:t xml:space="preserve">by </w:t>
      </w:r>
      <w:r w:rsidR="00A23B1C" w:rsidRPr="00C4163F">
        <w:rPr>
          <w:rFonts w:ascii="Times New Roman" w:hAnsi="Times New Roman" w:cs="Times New Roman"/>
        </w:rPr>
        <w:t xml:space="preserve">návrh </w:t>
      </w:r>
      <w:r w:rsidR="009A4C32">
        <w:rPr>
          <w:rFonts w:ascii="Times New Roman" w:hAnsi="Times New Roman" w:cs="Times New Roman"/>
        </w:rPr>
        <w:t>nepředložila</w:t>
      </w:r>
      <w:r w:rsidR="00A23B1C" w:rsidRPr="00C4163F">
        <w:rPr>
          <w:rFonts w:ascii="Times New Roman" w:hAnsi="Times New Roman" w:cs="Times New Roman"/>
        </w:rPr>
        <w:t>.</w:t>
      </w:r>
      <w:r w:rsidR="00A23B1C" w:rsidRPr="00C4163F">
        <w:rPr>
          <w:rStyle w:val="FootnoteReference"/>
          <w:rFonts w:ascii="Times New Roman" w:hAnsi="Times New Roman" w:cs="Times New Roman"/>
        </w:rPr>
        <w:footnoteReference w:id="126"/>
      </w:r>
      <w:r w:rsidR="006F0550">
        <w:rPr>
          <w:rFonts w:ascii="Times New Roman" w:hAnsi="Times New Roman" w:cs="Times New Roman"/>
        </w:rPr>
        <w:t xml:space="preserve"> </w:t>
      </w:r>
    </w:p>
    <w:p w14:paraId="37D4BFB7" w14:textId="77777777" w:rsidR="00FF0756" w:rsidRDefault="009A4C32" w:rsidP="00125BED">
      <w:pPr>
        <w:tabs>
          <w:tab w:val="left" w:pos="380"/>
          <w:tab w:val="left" w:pos="6946"/>
        </w:tabs>
        <w:spacing w:line="360" w:lineRule="auto"/>
        <w:jc w:val="both"/>
        <w:rPr>
          <w:rFonts w:ascii="Times New Roman" w:hAnsi="Times New Roman" w:cs="Times New Roman"/>
        </w:rPr>
      </w:pPr>
      <w:r>
        <w:rPr>
          <w:rFonts w:ascii="Times New Roman" w:hAnsi="Times New Roman" w:cs="Times New Roman"/>
        </w:rPr>
        <w:tab/>
      </w:r>
      <w:r w:rsidR="006F0550">
        <w:rPr>
          <w:rFonts w:ascii="Times New Roman" w:hAnsi="Times New Roman" w:cs="Times New Roman"/>
        </w:rPr>
        <w:t>V průběhu vývoje se objevovaly také úvahy o zřízení druhé komory EP, která by byla složena ze zástupců národních parlamentů. Tento návrh však nikdy nezískal dostatečnou podporu, aby bylo možno uvažovat o jeho realizaci.</w:t>
      </w:r>
      <w:r w:rsidR="00BB4718">
        <w:rPr>
          <w:rFonts w:ascii="Times New Roman" w:hAnsi="Times New Roman" w:cs="Times New Roman"/>
        </w:rPr>
        <w:t xml:space="preserve"> Například Maurer poukazuje na organi</w:t>
      </w:r>
      <w:r>
        <w:rPr>
          <w:rFonts w:ascii="Times New Roman" w:hAnsi="Times New Roman" w:cs="Times New Roman"/>
        </w:rPr>
        <w:t>zační složitosti a problematičnost</w:t>
      </w:r>
      <w:r w:rsidR="00BB4718">
        <w:rPr>
          <w:rFonts w:ascii="Times New Roman" w:hAnsi="Times New Roman" w:cs="Times New Roman"/>
        </w:rPr>
        <w:t xml:space="preserve"> reprezentativnosti takovéto komory. Dále upozorňuje, že by tato komora spíše zdvojovala činnost národních parlamentů.</w:t>
      </w:r>
      <w:r w:rsidR="006F0550">
        <w:rPr>
          <w:rStyle w:val="FootnoteReference"/>
          <w:rFonts w:ascii="Times New Roman" w:hAnsi="Times New Roman" w:cs="Times New Roman"/>
        </w:rPr>
        <w:footnoteReference w:id="127"/>
      </w:r>
    </w:p>
    <w:p w14:paraId="77CBAB7D" w14:textId="77777777" w:rsidR="006307F1" w:rsidRDefault="006307F1" w:rsidP="00125BED">
      <w:pPr>
        <w:tabs>
          <w:tab w:val="left" w:pos="380"/>
          <w:tab w:val="left" w:pos="6946"/>
        </w:tabs>
        <w:spacing w:line="360" w:lineRule="auto"/>
        <w:jc w:val="both"/>
        <w:rPr>
          <w:rFonts w:ascii="Times New Roman" w:hAnsi="Times New Roman" w:cs="Times New Roman"/>
        </w:rPr>
      </w:pPr>
      <w:r>
        <w:rPr>
          <w:rFonts w:ascii="Times New Roman" w:hAnsi="Times New Roman" w:cs="Times New Roman"/>
        </w:rPr>
        <w:lastRenderedPageBreak/>
        <w:tab/>
        <w:t xml:space="preserve">Přestože jsem se doposud v této podkapitole zabýval jen změnami, které byly ku prospěchu národních parlamentů, je nutné podotknout, že jednotlivé modifikace jsou „vykompenzovány“ oslabením národní kontroly v jiných směrech. Jak Naděžda Šišková ve své publikaci </w:t>
      </w:r>
      <w:r w:rsidR="00BE7C09">
        <w:rPr>
          <w:rFonts w:ascii="Times New Roman" w:hAnsi="Times New Roman" w:cs="Times New Roman"/>
        </w:rPr>
        <w:t>poukazuje</w:t>
      </w:r>
      <w:r>
        <w:rPr>
          <w:rFonts w:ascii="Times New Roman" w:hAnsi="Times New Roman" w:cs="Times New Roman"/>
        </w:rPr>
        <w:t>, jde zejména o zjednodušené postupy při revizi zřizovacích smluv, umožňující bez ratifikace v členských státech měnit a doplňovat kompetenční rámec daný primárním právem (tzv. evolutivní klauzule).</w:t>
      </w:r>
      <w:r>
        <w:rPr>
          <w:rStyle w:val="FootnoteReference"/>
          <w:rFonts w:ascii="Times New Roman" w:hAnsi="Times New Roman" w:cs="Times New Roman"/>
        </w:rPr>
        <w:footnoteReference w:id="128"/>
      </w:r>
    </w:p>
    <w:p w14:paraId="5B7EDCB6" w14:textId="77777777" w:rsidR="009F7FDD" w:rsidRPr="00C4163F" w:rsidRDefault="009F7FDD" w:rsidP="00125BED">
      <w:pPr>
        <w:tabs>
          <w:tab w:val="left" w:pos="380"/>
          <w:tab w:val="left" w:pos="6946"/>
        </w:tabs>
        <w:spacing w:line="360" w:lineRule="auto"/>
        <w:jc w:val="both"/>
        <w:rPr>
          <w:rFonts w:ascii="Times New Roman" w:hAnsi="Times New Roman" w:cs="Times New Roman"/>
        </w:rPr>
      </w:pPr>
    </w:p>
    <w:p w14:paraId="2CE6072A" w14:textId="77777777" w:rsidR="002D6696" w:rsidRPr="002D6696" w:rsidRDefault="009F7FDD" w:rsidP="009F7FDD">
      <w:pPr>
        <w:pStyle w:val="Heading2"/>
      </w:pPr>
      <w:bookmarkStart w:id="33" w:name="_Toc361013219"/>
      <w:r>
        <w:t xml:space="preserve">6.4 </w:t>
      </w:r>
      <w:r w:rsidR="002D6696" w:rsidRPr="002D6696">
        <w:t>Občanská iniciativa</w:t>
      </w:r>
      <w:bookmarkEnd w:id="33"/>
      <w:r w:rsidR="008361CC" w:rsidRPr="002D6696">
        <w:tab/>
      </w:r>
    </w:p>
    <w:p w14:paraId="0FAD8FF5" w14:textId="77777777" w:rsidR="002A092B" w:rsidRPr="00C4163F" w:rsidRDefault="002D6696" w:rsidP="00125BED">
      <w:pPr>
        <w:tabs>
          <w:tab w:val="left" w:pos="380"/>
          <w:tab w:val="left" w:pos="6946"/>
        </w:tabs>
        <w:spacing w:line="360" w:lineRule="auto"/>
        <w:jc w:val="both"/>
        <w:rPr>
          <w:rFonts w:ascii="Times New Roman" w:hAnsi="Times New Roman" w:cs="Times New Roman"/>
        </w:rPr>
      </w:pPr>
      <w:r>
        <w:rPr>
          <w:rFonts w:ascii="Times New Roman" w:hAnsi="Times New Roman" w:cs="Times New Roman"/>
        </w:rPr>
        <w:tab/>
      </w:r>
      <w:r w:rsidR="008361CC" w:rsidRPr="00C4163F">
        <w:rPr>
          <w:rFonts w:ascii="Times New Roman" w:hAnsi="Times New Roman" w:cs="Times New Roman"/>
        </w:rPr>
        <w:t xml:space="preserve">Lisabonská smlouva se řídila heslem a cílem přiblížit instituce blíže občanům Unie do té míry, že jim </w:t>
      </w:r>
      <w:r w:rsidR="00825C59" w:rsidRPr="00C4163F">
        <w:rPr>
          <w:rFonts w:ascii="Times New Roman" w:hAnsi="Times New Roman" w:cs="Times New Roman"/>
        </w:rPr>
        <w:t xml:space="preserve">dokonce </w:t>
      </w:r>
      <w:r w:rsidR="00B25B66" w:rsidRPr="00C4163F">
        <w:rPr>
          <w:rFonts w:ascii="Times New Roman" w:hAnsi="Times New Roman" w:cs="Times New Roman"/>
        </w:rPr>
        <w:t>poskytla</w:t>
      </w:r>
      <w:r w:rsidR="00544C92">
        <w:rPr>
          <w:rFonts w:ascii="Times New Roman" w:hAnsi="Times New Roman" w:cs="Times New Roman"/>
        </w:rPr>
        <w:t xml:space="preserve"> nepřímou</w:t>
      </w:r>
      <w:r w:rsidR="008361CC" w:rsidRPr="00C4163F">
        <w:rPr>
          <w:rFonts w:ascii="Times New Roman" w:hAnsi="Times New Roman" w:cs="Times New Roman"/>
        </w:rPr>
        <w:t xml:space="preserve"> legislativní iniciativu </w:t>
      </w:r>
      <w:r w:rsidR="00825C59" w:rsidRPr="00C4163F">
        <w:rPr>
          <w:rFonts w:ascii="Times New Roman" w:hAnsi="Times New Roman" w:cs="Times New Roman"/>
        </w:rPr>
        <w:t>označovanou jako</w:t>
      </w:r>
      <w:r w:rsidR="001F5C23">
        <w:rPr>
          <w:rFonts w:ascii="Times New Roman" w:hAnsi="Times New Roman" w:cs="Times New Roman"/>
        </w:rPr>
        <w:t xml:space="preserve"> občanská iniciativa. S tímto institutem, který je nově upraven v článku 11 odst. 4 SEU, se počítal</w:t>
      </w:r>
      <w:r w:rsidR="001C3A6C">
        <w:rPr>
          <w:rFonts w:ascii="Times New Roman" w:hAnsi="Times New Roman" w:cs="Times New Roman"/>
        </w:rPr>
        <w:t>o již v Ústavě pro Evropu.</w:t>
      </w:r>
      <w:r w:rsidR="00F33F9C">
        <w:rPr>
          <w:rStyle w:val="FootnoteReference"/>
          <w:rFonts w:ascii="Times New Roman" w:hAnsi="Times New Roman" w:cs="Times New Roman"/>
        </w:rPr>
        <w:footnoteReference w:id="129"/>
      </w:r>
      <w:r w:rsidR="00F33F9C">
        <w:rPr>
          <w:rFonts w:ascii="Times New Roman" w:hAnsi="Times New Roman" w:cs="Times New Roman"/>
        </w:rPr>
        <w:t xml:space="preserve"> </w:t>
      </w:r>
      <w:r w:rsidR="00AB1209" w:rsidRPr="00C4163F">
        <w:rPr>
          <w:rFonts w:ascii="Times New Roman" w:hAnsi="Times New Roman" w:cs="Times New Roman"/>
        </w:rPr>
        <w:t>Dle článku</w:t>
      </w:r>
      <w:r>
        <w:rPr>
          <w:rFonts w:ascii="Times New Roman" w:hAnsi="Times New Roman" w:cs="Times New Roman"/>
        </w:rPr>
        <w:t xml:space="preserve"> 11 odst. 4 SEU</w:t>
      </w:r>
      <w:r w:rsidR="00AB1209" w:rsidRPr="00C4163F">
        <w:rPr>
          <w:rFonts w:ascii="Times New Roman" w:hAnsi="Times New Roman" w:cs="Times New Roman"/>
        </w:rPr>
        <w:t xml:space="preserve"> se může ujmout nejméně jeden milion občanů Unie pocházejících z podstatného počtu členských států iniciativy a vyzvat Komisi, aby v rámci svých pravomocí předlož</w:t>
      </w:r>
      <w:r w:rsidR="001D563D">
        <w:rPr>
          <w:rFonts w:ascii="Times New Roman" w:hAnsi="Times New Roman" w:cs="Times New Roman"/>
        </w:rPr>
        <w:t>ila vhodný návrh k otázkám, k ni</w:t>
      </w:r>
      <w:r w:rsidR="00AB1209" w:rsidRPr="00C4163F">
        <w:rPr>
          <w:rFonts w:ascii="Times New Roman" w:hAnsi="Times New Roman" w:cs="Times New Roman"/>
        </w:rPr>
        <w:t>mž je podle mínění těchto občanů nezbytné přijetí právního aktu Unie pro účely provedení Smluv. Dále je stanoveno, že postup a podmínky požadované pro tuto iniciativu se stanoví nařízením.</w:t>
      </w:r>
      <w:r w:rsidR="00AB1209" w:rsidRPr="00C4163F">
        <w:rPr>
          <w:rStyle w:val="FootnoteReference"/>
          <w:rFonts w:ascii="Times New Roman" w:hAnsi="Times New Roman" w:cs="Times New Roman"/>
        </w:rPr>
        <w:footnoteReference w:id="130"/>
      </w:r>
      <w:r w:rsidR="00570C73" w:rsidRPr="00C4163F">
        <w:rPr>
          <w:rFonts w:ascii="Times New Roman" w:hAnsi="Times New Roman" w:cs="Times New Roman"/>
        </w:rPr>
        <w:t xml:space="preserve"> Předpokládané nařízení bylo přijato EP a Radou dne 16. února 2011. Dle nařízení je nutné, aby byl nejprve ustaven výbor o</w:t>
      </w:r>
      <w:r>
        <w:rPr>
          <w:rFonts w:ascii="Times New Roman" w:hAnsi="Times New Roman" w:cs="Times New Roman"/>
        </w:rPr>
        <w:t>bčanů složeného z alespoň sedmi</w:t>
      </w:r>
      <w:r w:rsidR="00570C73" w:rsidRPr="00C4163F">
        <w:rPr>
          <w:rFonts w:ascii="Times New Roman" w:hAnsi="Times New Roman" w:cs="Times New Roman"/>
        </w:rPr>
        <w:t xml:space="preserve"> osob, které mají bydliště</w:t>
      </w:r>
      <w:r w:rsidR="009B588A" w:rsidRPr="00C4163F">
        <w:rPr>
          <w:rFonts w:ascii="Times New Roman" w:hAnsi="Times New Roman" w:cs="Times New Roman"/>
        </w:rPr>
        <w:t xml:space="preserve"> nejméně v sedmi různých členských státech</w:t>
      </w:r>
      <w:r w:rsidR="00570C73" w:rsidRPr="00C4163F">
        <w:rPr>
          <w:rFonts w:ascii="Times New Roman" w:hAnsi="Times New Roman" w:cs="Times New Roman"/>
        </w:rPr>
        <w:t>. Sbírat podpisy je možné od okamžiku, kdy je návrh občanské iniciativy zaregistrován</w:t>
      </w:r>
      <w:r w:rsidR="009B588A" w:rsidRPr="00C4163F">
        <w:rPr>
          <w:rFonts w:ascii="Times New Roman" w:hAnsi="Times New Roman" w:cs="Times New Roman"/>
        </w:rPr>
        <w:t xml:space="preserve"> u Komise</w:t>
      </w:r>
      <w:r w:rsidR="00570C73" w:rsidRPr="00C4163F">
        <w:rPr>
          <w:rFonts w:ascii="Times New Roman" w:hAnsi="Times New Roman" w:cs="Times New Roman"/>
        </w:rPr>
        <w:t>.</w:t>
      </w:r>
      <w:r w:rsidR="009B588A" w:rsidRPr="00C4163F">
        <w:rPr>
          <w:rFonts w:ascii="Times New Roman" w:hAnsi="Times New Roman" w:cs="Times New Roman"/>
        </w:rPr>
        <w:t xml:space="preserve"> Podpisy mohou být sbírány v listinné nebo v elektronické podobě po dobu 12 měsíců od registrace iniciativy. </w:t>
      </w:r>
      <w:r w:rsidR="001A55FE" w:rsidRPr="00C4163F">
        <w:rPr>
          <w:rFonts w:ascii="Times New Roman" w:hAnsi="Times New Roman" w:cs="Times New Roman"/>
        </w:rPr>
        <w:t xml:space="preserve">Osoba je způsobilá k podpisu tehdy, pokud je občanem některého z členského státu a </w:t>
      </w:r>
      <w:r w:rsidR="008E0863" w:rsidRPr="00C4163F">
        <w:rPr>
          <w:rFonts w:ascii="Times New Roman" w:hAnsi="Times New Roman" w:cs="Times New Roman"/>
        </w:rPr>
        <w:t>musí být ve věku, kdy má právo volit ve volbách do EP.</w:t>
      </w:r>
      <w:r w:rsidR="001A55FE" w:rsidRPr="00C4163F">
        <w:rPr>
          <w:rFonts w:ascii="Times New Roman" w:hAnsi="Times New Roman" w:cs="Times New Roman"/>
        </w:rPr>
        <w:t xml:space="preserve"> </w:t>
      </w:r>
      <w:r w:rsidR="009B588A" w:rsidRPr="00C4163F">
        <w:rPr>
          <w:rFonts w:ascii="Times New Roman" w:hAnsi="Times New Roman" w:cs="Times New Roman"/>
        </w:rPr>
        <w:t>Osoby, které podepsaly občanskou iniciativu, musí pocházet nejméně z jedné čtvrtiny členských států a zároveň musí v dané zemí dosáhnout minimálního počtu občanů stanovené</w:t>
      </w:r>
      <w:r w:rsidR="001C3A6C">
        <w:rPr>
          <w:rFonts w:ascii="Times New Roman" w:hAnsi="Times New Roman" w:cs="Times New Roman"/>
        </w:rPr>
        <w:t>ho</w:t>
      </w:r>
      <w:r w:rsidR="009B588A" w:rsidRPr="00C4163F">
        <w:rPr>
          <w:rFonts w:ascii="Times New Roman" w:hAnsi="Times New Roman" w:cs="Times New Roman"/>
        </w:rPr>
        <w:t xml:space="preserve"> v příloze číslo 1 daného nařízení.</w:t>
      </w:r>
      <w:r w:rsidR="00380B99" w:rsidRPr="00C4163F">
        <w:rPr>
          <w:rFonts w:ascii="Times New Roman" w:hAnsi="Times New Roman" w:cs="Times New Roman"/>
        </w:rPr>
        <w:t xml:space="preserve"> Tyto minimální kvóty odpovídají počtu členů EP </w:t>
      </w:r>
      <w:r w:rsidR="001C3A6C">
        <w:rPr>
          <w:rFonts w:ascii="Times New Roman" w:hAnsi="Times New Roman" w:cs="Times New Roman"/>
        </w:rPr>
        <w:t>v každém členském státě</w:t>
      </w:r>
      <w:r w:rsidR="00E2797B" w:rsidRPr="00C4163F">
        <w:rPr>
          <w:rFonts w:ascii="Times New Roman" w:hAnsi="Times New Roman" w:cs="Times New Roman"/>
        </w:rPr>
        <w:t xml:space="preserve"> vynásobenému</w:t>
      </w:r>
      <w:r w:rsidR="001C3A6C">
        <w:rPr>
          <w:rFonts w:ascii="Times New Roman" w:hAnsi="Times New Roman" w:cs="Times New Roman"/>
        </w:rPr>
        <w:t xml:space="preserve"> číslem</w:t>
      </w:r>
      <w:r w:rsidR="00E2797B" w:rsidRPr="00C4163F">
        <w:rPr>
          <w:rFonts w:ascii="Times New Roman" w:hAnsi="Times New Roman" w:cs="Times New Roman"/>
        </w:rPr>
        <w:t xml:space="preserve"> 750.</w:t>
      </w:r>
      <w:r w:rsidR="009B588A" w:rsidRPr="00C4163F">
        <w:rPr>
          <w:rFonts w:ascii="Times New Roman" w:hAnsi="Times New Roman" w:cs="Times New Roman"/>
        </w:rPr>
        <w:t xml:space="preserve"> Pro ČR je minimální </w:t>
      </w:r>
      <w:r w:rsidR="00E2797B" w:rsidRPr="00C4163F">
        <w:rPr>
          <w:rFonts w:ascii="Times New Roman" w:hAnsi="Times New Roman" w:cs="Times New Roman"/>
        </w:rPr>
        <w:t>hranice stanovena počtem</w:t>
      </w:r>
      <w:r w:rsidR="009B588A" w:rsidRPr="00C4163F">
        <w:rPr>
          <w:rFonts w:ascii="Times New Roman" w:hAnsi="Times New Roman" w:cs="Times New Roman"/>
        </w:rPr>
        <w:t xml:space="preserve"> 15 750 podpisů.</w:t>
      </w:r>
      <w:r w:rsidR="00E2797B" w:rsidRPr="00C4163F">
        <w:rPr>
          <w:rFonts w:ascii="Times New Roman" w:hAnsi="Times New Roman" w:cs="Times New Roman"/>
        </w:rPr>
        <w:t xml:space="preserve"> </w:t>
      </w:r>
      <w:r w:rsidR="001A55FE" w:rsidRPr="00C4163F">
        <w:rPr>
          <w:rFonts w:ascii="Times New Roman" w:hAnsi="Times New Roman" w:cs="Times New Roman"/>
        </w:rPr>
        <w:t xml:space="preserve">Pokud Komise obdrží občanskou iniciativu, která splňuje všechny výše zmíněné podmínky, vydá do tří měsíců sdělení obsahující její </w:t>
      </w:r>
      <w:r w:rsidR="001A55FE" w:rsidRPr="00C4163F">
        <w:rPr>
          <w:rFonts w:ascii="Times New Roman" w:hAnsi="Times New Roman" w:cs="Times New Roman"/>
        </w:rPr>
        <w:lastRenderedPageBreak/>
        <w:t>právní a politické</w:t>
      </w:r>
      <w:r w:rsidR="001C3A6C">
        <w:rPr>
          <w:rFonts w:ascii="Times New Roman" w:hAnsi="Times New Roman" w:cs="Times New Roman"/>
        </w:rPr>
        <w:t xml:space="preserve"> závěry ohledně této iniciativy</w:t>
      </w:r>
      <w:r w:rsidR="001A55FE" w:rsidRPr="00C4163F">
        <w:rPr>
          <w:rFonts w:ascii="Times New Roman" w:hAnsi="Times New Roman" w:cs="Times New Roman"/>
        </w:rPr>
        <w:t xml:space="preserve"> a odůvodnění, proč tato opatření hodlá či nehodlá učinit.</w:t>
      </w:r>
      <w:r w:rsidR="001A55FE" w:rsidRPr="00C4163F">
        <w:rPr>
          <w:rStyle w:val="FootnoteReference"/>
          <w:rFonts w:ascii="Times New Roman" w:hAnsi="Times New Roman" w:cs="Times New Roman"/>
        </w:rPr>
        <w:footnoteReference w:id="131"/>
      </w:r>
    </w:p>
    <w:p w14:paraId="1078583D" w14:textId="77777777" w:rsidR="00BD11AF" w:rsidRPr="00C4163F" w:rsidRDefault="00E72F07" w:rsidP="002E34CA">
      <w:pPr>
        <w:tabs>
          <w:tab w:val="left" w:pos="380"/>
        </w:tabs>
        <w:spacing w:line="360" w:lineRule="auto"/>
        <w:jc w:val="both"/>
        <w:rPr>
          <w:rFonts w:ascii="Times New Roman" w:hAnsi="Times New Roman" w:cs="Times New Roman"/>
        </w:rPr>
      </w:pPr>
      <w:r w:rsidRPr="00C4163F">
        <w:rPr>
          <w:rFonts w:ascii="Times New Roman" w:hAnsi="Times New Roman" w:cs="Times New Roman"/>
          <w:b/>
        </w:rPr>
        <w:tab/>
      </w:r>
      <w:r w:rsidRPr="00C4163F">
        <w:rPr>
          <w:rFonts w:ascii="Times New Roman" w:hAnsi="Times New Roman" w:cs="Times New Roman"/>
        </w:rPr>
        <w:t xml:space="preserve">Od </w:t>
      </w:r>
      <w:r w:rsidR="00E626BB" w:rsidRPr="00C4163F">
        <w:rPr>
          <w:rFonts w:ascii="Times New Roman" w:hAnsi="Times New Roman" w:cs="Times New Roman"/>
        </w:rPr>
        <w:t>1. dubna 2012 bylo zahájeno přes 5</w:t>
      </w:r>
      <w:r w:rsidRPr="00C4163F">
        <w:rPr>
          <w:rFonts w:ascii="Times New Roman" w:hAnsi="Times New Roman" w:cs="Times New Roman"/>
        </w:rPr>
        <w:t xml:space="preserve">0 </w:t>
      </w:r>
      <w:r w:rsidR="008C61A4">
        <w:rPr>
          <w:rFonts w:ascii="Times New Roman" w:hAnsi="Times New Roman" w:cs="Times New Roman"/>
        </w:rPr>
        <w:t>občanských</w:t>
      </w:r>
      <w:r w:rsidR="00607587">
        <w:rPr>
          <w:rFonts w:ascii="Times New Roman" w:hAnsi="Times New Roman" w:cs="Times New Roman"/>
        </w:rPr>
        <w:t xml:space="preserve"> iniciativ, z čehož r</w:t>
      </w:r>
      <w:r w:rsidR="002E34CA" w:rsidRPr="00C4163F">
        <w:rPr>
          <w:rFonts w:ascii="Times New Roman" w:hAnsi="Times New Roman" w:cs="Times New Roman"/>
        </w:rPr>
        <w:t>egis</w:t>
      </w:r>
      <w:r w:rsidR="00E626BB" w:rsidRPr="00C4163F">
        <w:rPr>
          <w:rFonts w:ascii="Times New Roman" w:hAnsi="Times New Roman" w:cs="Times New Roman"/>
        </w:rPr>
        <w:t>trace 20 z nich byla zamítnuta,</w:t>
      </w:r>
      <w:r w:rsidR="002E34CA" w:rsidRPr="00C4163F">
        <w:rPr>
          <w:rFonts w:ascii="Times New Roman" w:hAnsi="Times New Roman" w:cs="Times New Roman"/>
        </w:rPr>
        <w:t xml:space="preserve"> 14</w:t>
      </w:r>
      <w:r w:rsidRPr="00C4163F">
        <w:rPr>
          <w:rFonts w:ascii="Times New Roman" w:hAnsi="Times New Roman" w:cs="Times New Roman"/>
        </w:rPr>
        <w:t xml:space="preserve"> bylo staženo samotnými organizátory</w:t>
      </w:r>
      <w:r w:rsidR="00E626BB" w:rsidRPr="00C4163F">
        <w:rPr>
          <w:rFonts w:ascii="Times New Roman" w:hAnsi="Times New Roman" w:cs="Times New Roman"/>
        </w:rPr>
        <w:t xml:space="preserve"> a 18 iniciativ nezískalo dostatečnou podporu</w:t>
      </w:r>
      <w:r w:rsidRPr="00C4163F">
        <w:rPr>
          <w:rFonts w:ascii="Times New Roman" w:hAnsi="Times New Roman" w:cs="Times New Roman"/>
        </w:rPr>
        <w:t>. Pouze tři iniciativy získaly požadovaný počet podpisů. První úspěšn</w:t>
      </w:r>
      <w:r w:rsidR="002E34CA" w:rsidRPr="00C4163F">
        <w:rPr>
          <w:rFonts w:ascii="Times New Roman" w:hAnsi="Times New Roman" w:cs="Times New Roman"/>
        </w:rPr>
        <w:t>ou iniciativou byla iniciativa „Právo</w:t>
      </w:r>
      <w:r w:rsidRPr="00C4163F">
        <w:rPr>
          <w:rFonts w:ascii="Times New Roman" w:hAnsi="Times New Roman" w:cs="Times New Roman"/>
        </w:rPr>
        <w:t xml:space="preserve"> na vodu</w:t>
      </w:r>
      <w:r w:rsidR="002E34CA" w:rsidRPr="00C4163F">
        <w:rPr>
          <w:rFonts w:ascii="Times New Roman" w:hAnsi="Times New Roman" w:cs="Times New Roman"/>
        </w:rPr>
        <w:t>“</w:t>
      </w:r>
      <w:r w:rsidRPr="00C4163F">
        <w:rPr>
          <w:rFonts w:ascii="Times New Roman" w:hAnsi="Times New Roman" w:cs="Times New Roman"/>
        </w:rPr>
        <w:t xml:space="preserve"> (Right2Water), její</w:t>
      </w:r>
      <w:r w:rsidR="001D563D">
        <w:rPr>
          <w:rFonts w:ascii="Times New Roman" w:hAnsi="Times New Roman" w:cs="Times New Roman"/>
        </w:rPr>
        <w:t>m</w:t>
      </w:r>
      <w:r w:rsidRPr="00C4163F">
        <w:rPr>
          <w:rFonts w:ascii="Times New Roman" w:hAnsi="Times New Roman" w:cs="Times New Roman"/>
        </w:rPr>
        <w:t xml:space="preserve">ž cílem bylo </w:t>
      </w:r>
      <w:r w:rsidR="00607587">
        <w:rPr>
          <w:rFonts w:ascii="Times New Roman" w:hAnsi="Times New Roman" w:cs="Times New Roman"/>
        </w:rPr>
        <w:t>vy</w:t>
      </w:r>
      <w:r w:rsidR="00C77612" w:rsidRPr="00C4163F">
        <w:rPr>
          <w:rFonts w:ascii="Times New Roman" w:hAnsi="Times New Roman" w:cs="Times New Roman"/>
        </w:rPr>
        <w:t>zva</w:t>
      </w:r>
      <w:r w:rsidR="00607587">
        <w:rPr>
          <w:rFonts w:ascii="Times New Roman" w:hAnsi="Times New Roman" w:cs="Times New Roman"/>
        </w:rPr>
        <w:t>t</w:t>
      </w:r>
      <w:r w:rsidRPr="00C4163F">
        <w:rPr>
          <w:rFonts w:ascii="Times New Roman" w:hAnsi="Times New Roman" w:cs="Times New Roman"/>
        </w:rPr>
        <w:t xml:space="preserve"> Komisi, aby navrhla právní předpis provádějící lidské právo na vodu a hygienu uznané OSN a podporovala zajištění vody a hygieny jako základní veřejné služby pro všechny.</w:t>
      </w:r>
      <w:r w:rsidR="002E34CA" w:rsidRPr="00C4163F">
        <w:rPr>
          <w:rFonts w:ascii="Times New Roman" w:hAnsi="Times New Roman" w:cs="Times New Roman"/>
        </w:rPr>
        <w:t xml:space="preserve"> Další iniciativa pojm</w:t>
      </w:r>
      <w:r w:rsidR="00607587">
        <w:rPr>
          <w:rFonts w:ascii="Times New Roman" w:hAnsi="Times New Roman" w:cs="Times New Roman"/>
        </w:rPr>
        <w:t>enována „Jeden z Nás“ (OneofUs)</w:t>
      </w:r>
      <w:r w:rsidR="002E34CA" w:rsidRPr="00C4163F">
        <w:rPr>
          <w:rFonts w:ascii="Times New Roman" w:hAnsi="Times New Roman" w:cs="Times New Roman"/>
        </w:rPr>
        <w:t xml:space="preserve"> žádala zastavení financování aktivit, které předpokládají zničení lidských embryí. Poslední úspěšná iniciativa zvaná „Zastavte vi</w:t>
      </w:r>
      <w:r w:rsidR="00607587">
        <w:rPr>
          <w:rFonts w:ascii="Times New Roman" w:hAnsi="Times New Roman" w:cs="Times New Roman"/>
        </w:rPr>
        <w:t>visekci“ (Stop vivisection) žádala</w:t>
      </w:r>
      <w:r w:rsidR="002E34CA" w:rsidRPr="00C4163F">
        <w:rPr>
          <w:rFonts w:ascii="Times New Roman" w:hAnsi="Times New Roman" w:cs="Times New Roman"/>
        </w:rPr>
        <w:t xml:space="preserve"> Komisi, aby vypracovala legislativní rámec, jenž v EU postupně ukončí pokusy na zvířatech.</w:t>
      </w:r>
      <w:r w:rsidR="002E34CA" w:rsidRPr="00C4163F">
        <w:rPr>
          <w:rStyle w:val="FootnoteReference"/>
          <w:rFonts w:ascii="Times New Roman" w:hAnsi="Times New Roman" w:cs="Times New Roman"/>
        </w:rPr>
        <w:footnoteReference w:id="132"/>
      </w:r>
      <w:r w:rsidRPr="00C4163F">
        <w:rPr>
          <w:rFonts w:ascii="Times New Roman" w:hAnsi="Times New Roman" w:cs="Times New Roman"/>
        </w:rPr>
        <w:t xml:space="preserve"> </w:t>
      </w:r>
    </w:p>
    <w:p w14:paraId="73DDD268" w14:textId="77777777" w:rsidR="006E0984" w:rsidRPr="00477376" w:rsidRDefault="00E626BB" w:rsidP="00477376">
      <w:pPr>
        <w:tabs>
          <w:tab w:val="left" w:pos="380"/>
        </w:tabs>
        <w:spacing w:line="360" w:lineRule="auto"/>
        <w:jc w:val="both"/>
        <w:rPr>
          <w:rFonts w:ascii="Times New Roman" w:hAnsi="Times New Roman" w:cs="Times New Roman"/>
        </w:rPr>
      </w:pPr>
      <w:r w:rsidRPr="00C4163F">
        <w:rPr>
          <w:rFonts w:ascii="Times New Roman" w:hAnsi="Times New Roman" w:cs="Times New Roman"/>
        </w:rPr>
        <w:tab/>
        <w:t xml:space="preserve">Dle výše zmíněných čísel je zřejmé, že stejně jako v případě mechanismu žlutých a oranžových karet, ani mechanismus občanské iniciativy není příliš </w:t>
      </w:r>
      <w:r w:rsidR="00C77612" w:rsidRPr="00C4163F">
        <w:rPr>
          <w:rFonts w:ascii="Times New Roman" w:hAnsi="Times New Roman" w:cs="Times New Roman"/>
        </w:rPr>
        <w:t>využíván</w:t>
      </w:r>
      <w:r w:rsidRPr="00C4163F">
        <w:rPr>
          <w:rFonts w:ascii="Times New Roman" w:hAnsi="Times New Roman" w:cs="Times New Roman"/>
        </w:rPr>
        <w:t xml:space="preserve">. </w:t>
      </w:r>
      <w:r w:rsidR="002500B4">
        <w:rPr>
          <w:rFonts w:ascii="Times New Roman" w:hAnsi="Times New Roman" w:cs="Times New Roman"/>
        </w:rPr>
        <w:t>Tři úspěšné iniciativy z celkově 50 zahájených znamená</w:t>
      </w:r>
      <w:r w:rsidRPr="00C4163F">
        <w:rPr>
          <w:rFonts w:ascii="Times New Roman" w:hAnsi="Times New Roman" w:cs="Times New Roman"/>
        </w:rPr>
        <w:t>, že pouze zhruba 5</w:t>
      </w:r>
      <w:r w:rsidR="00706CCE">
        <w:rPr>
          <w:rFonts w:ascii="Times New Roman" w:hAnsi="Times New Roman" w:cs="Times New Roman"/>
        </w:rPr>
        <w:t xml:space="preserve"> </w:t>
      </w:r>
      <w:r w:rsidRPr="00C4163F">
        <w:rPr>
          <w:rFonts w:ascii="Times New Roman" w:hAnsi="Times New Roman" w:cs="Times New Roman"/>
        </w:rPr>
        <w:t>% iniciativ je úspěšných. Kritéria jsou dle mého názoru nastaveny velmi přísně, především pokud vezme</w:t>
      </w:r>
      <w:r w:rsidR="00BA14B0">
        <w:rPr>
          <w:rFonts w:ascii="Times New Roman" w:hAnsi="Times New Roman" w:cs="Times New Roman"/>
        </w:rPr>
        <w:t>me</w:t>
      </w:r>
      <w:r w:rsidRPr="00C4163F">
        <w:rPr>
          <w:rFonts w:ascii="Times New Roman" w:hAnsi="Times New Roman" w:cs="Times New Roman"/>
        </w:rPr>
        <w:t xml:space="preserve"> v potaz poče</w:t>
      </w:r>
      <w:r w:rsidR="00BA14B0">
        <w:rPr>
          <w:rFonts w:ascii="Times New Roman" w:hAnsi="Times New Roman" w:cs="Times New Roman"/>
        </w:rPr>
        <w:t xml:space="preserve">t podpisů s nadnárodním </w:t>
      </w:r>
      <w:r w:rsidR="002500B4">
        <w:rPr>
          <w:rFonts w:ascii="Times New Roman" w:hAnsi="Times New Roman" w:cs="Times New Roman"/>
        </w:rPr>
        <w:t>prvkem a relativně krátkou lhůt</w:t>
      </w:r>
      <w:r w:rsidR="00BA14B0">
        <w:rPr>
          <w:rFonts w:ascii="Times New Roman" w:hAnsi="Times New Roman" w:cs="Times New Roman"/>
        </w:rPr>
        <w:t>u</w:t>
      </w:r>
      <w:r w:rsidRPr="00C4163F">
        <w:rPr>
          <w:rFonts w:ascii="Times New Roman" w:hAnsi="Times New Roman" w:cs="Times New Roman"/>
        </w:rPr>
        <w:t>.</w:t>
      </w:r>
    </w:p>
    <w:p w14:paraId="1FDDCD1B" w14:textId="77777777" w:rsidR="005D7377" w:rsidRDefault="005D7377" w:rsidP="009F7FDD">
      <w:pPr>
        <w:pStyle w:val="Heading1"/>
        <w:sectPr w:rsidR="005D7377" w:rsidSect="00971045">
          <w:pgSz w:w="11900" w:h="16840"/>
          <w:pgMar w:top="1440" w:right="1797" w:bottom="1440" w:left="1797" w:header="709" w:footer="709" w:gutter="0"/>
          <w:cols w:space="708"/>
          <w:docGrid w:linePitch="360"/>
        </w:sectPr>
      </w:pPr>
    </w:p>
    <w:p w14:paraId="1B1238E3" w14:textId="77777777" w:rsidR="00DA3D85" w:rsidRPr="00C4163F" w:rsidRDefault="00DA3D85" w:rsidP="009F7FDD">
      <w:pPr>
        <w:pStyle w:val="Heading1"/>
      </w:pPr>
      <w:bookmarkStart w:id="34" w:name="_Toc361013220"/>
      <w:r w:rsidRPr="00C4163F">
        <w:lastRenderedPageBreak/>
        <w:t>Závě</w:t>
      </w:r>
      <w:r w:rsidR="00477376">
        <w:t>r</w:t>
      </w:r>
      <w:bookmarkEnd w:id="34"/>
    </w:p>
    <w:p w14:paraId="251D1929" w14:textId="77777777" w:rsidR="00DA3D85" w:rsidRDefault="003D01C0" w:rsidP="004E65D0">
      <w:pPr>
        <w:spacing w:line="360" w:lineRule="auto"/>
        <w:jc w:val="both"/>
        <w:rPr>
          <w:rFonts w:ascii="Times New Roman" w:hAnsi="Times New Roman" w:cs="Times New Roman"/>
        </w:rPr>
      </w:pPr>
      <w:r>
        <w:rPr>
          <w:rFonts w:ascii="Times New Roman" w:hAnsi="Times New Roman" w:cs="Times New Roman"/>
        </w:rPr>
        <w:tab/>
        <w:t>Cílem diplomové práce bylo zodpovězení na stanovenou hypotézu, kritické zhodnocení jednotlivých institutů a v neposlední řadě také komparace s</w:t>
      </w:r>
      <w:r w:rsidR="009B3E87">
        <w:rPr>
          <w:rFonts w:ascii="Times New Roman" w:hAnsi="Times New Roman" w:cs="Times New Roman"/>
        </w:rPr>
        <w:t>tavu před Lisabonskou smlouvou se</w:t>
      </w:r>
      <w:r>
        <w:rPr>
          <w:rFonts w:ascii="Times New Roman" w:hAnsi="Times New Roman" w:cs="Times New Roman"/>
        </w:rPr>
        <w:t xml:space="preserve"> stavem po ní. Hypotéza stanovená v úvodu této práce zní: Role Evropského parlam</w:t>
      </w:r>
      <w:r w:rsidR="004A4D75">
        <w:rPr>
          <w:rFonts w:ascii="Times New Roman" w:hAnsi="Times New Roman" w:cs="Times New Roman"/>
        </w:rPr>
        <w:t>entu a národních parlamentu byly Lisabonskou smlouvou posíleny</w:t>
      </w:r>
      <w:r>
        <w:rPr>
          <w:rFonts w:ascii="Times New Roman" w:hAnsi="Times New Roman" w:cs="Times New Roman"/>
        </w:rPr>
        <w:t xml:space="preserve"> do té míry, že se již nedá hovořit o demokratickém deficitu EU.</w:t>
      </w:r>
    </w:p>
    <w:p w14:paraId="685AF250" w14:textId="77777777" w:rsidR="003D01C0" w:rsidRDefault="00885F2A" w:rsidP="004E65D0">
      <w:pPr>
        <w:spacing w:line="360" w:lineRule="auto"/>
        <w:jc w:val="both"/>
        <w:rPr>
          <w:rFonts w:ascii="Times New Roman" w:hAnsi="Times New Roman" w:cs="Times New Roman"/>
        </w:rPr>
      </w:pPr>
      <w:r>
        <w:rPr>
          <w:rFonts w:ascii="Times New Roman" w:hAnsi="Times New Roman" w:cs="Times New Roman"/>
        </w:rPr>
        <w:tab/>
        <w:t>Po obecné první kapitole, ve které jsem shrnul základní informace o Evropském parlamentu</w:t>
      </w:r>
      <w:r w:rsidR="004A4D75">
        <w:rPr>
          <w:rFonts w:ascii="Times New Roman" w:hAnsi="Times New Roman" w:cs="Times New Roman"/>
        </w:rPr>
        <w:t>,</w:t>
      </w:r>
      <w:r>
        <w:rPr>
          <w:rFonts w:ascii="Times New Roman" w:hAnsi="Times New Roman" w:cs="Times New Roman"/>
        </w:rPr>
        <w:t xml:space="preserve"> jsem</w:t>
      </w:r>
      <w:r w:rsidR="004A4D75">
        <w:rPr>
          <w:rFonts w:ascii="Times New Roman" w:hAnsi="Times New Roman" w:cs="Times New Roman"/>
        </w:rPr>
        <w:t xml:space="preserve"> následně</w:t>
      </w:r>
      <w:r>
        <w:rPr>
          <w:rFonts w:ascii="Times New Roman" w:hAnsi="Times New Roman" w:cs="Times New Roman"/>
        </w:rPr>
        <w:t xml:space="preserve"> ve druhé kapitole nastínil vývoj této instituce. Jak bylo v práci řečeno, Evropský parlament (tehdy ještě znám pod názvem Shromáždění) měl při svém vzniku na počátku int</w:t>
      </w:r>
      <w:r w:rsidR="009B3E87">
        <w:rPr>
          <w:rFonts w:ascii="Times New Roman" w:hAnsi="Times New Roman" w:cs="Times New Roman"/>
        </w:rPr>
        <w:t>egrace pouze kontrolní pravomoci</w:t>
      </w:r>
      <w:r>
        <w:rPr>
          <w:rFonts w:ascii="Times New Roman" w:hAnsi="Times New Roman" w:cs="Times New Roman"/>
        </w:rPr>
        <w:t xml:space="preserve"> vůči Komisi a své </w:t>
      </w:r>
      <w:r w:rsidR="004A4D75">
        <w:rPr>
          <w:rFonts w:ascii="Times New Roman" w:hAnsi="Times New Roman" w:cs="Times New Roman"/>
        </w:rPr>
        <w:t>silnější postavení</w:t>
      </w:r>
      <w:r>
        <w:rPr>
          <w:rFonts w:ascii="Times New Roman" w:hAnsi="Times New Roman" w:cs="Times New Roman"/>
        </w:rPr>
        <w:t xml:space="preserve"> si vybojoval až v průběhu jednotlivých změn primárních Smluv. Jako historický milník pro Evropský parlament se dá považovat rok 1979, kdy se konaly</w:t>
      </w:r>
      <w:r w:rsidR="004A4D75">
        <w:rPr>
          <w:rFonts w:ascii="Times New Roman" w:hAnsi="Times New Roman" w:cs="Times New Roman"/>
        </w:rPr>
        <w:t xml:space="preserve"> první přímé volby do této instituce</w:t>
      </w:r>
      <w:r>
        <w:rPr>
          <w:rFonts w:ascii="Times New Roman" w:hAnsi="Times New Roman" w:cs="Times New Roman"/>
        </w:rPr>
        <w:t>. Hned první změna</w:t>
      </w:r>
      <w:r w:rsidR="004A4D75">
        <w:rPr>
          <w:rFonts w:ascii="Times New Roman" w:hAnsi="Times New Roman" w:cs="Times New Roman"/>
        </w:rPr>
        <w:t xml:space="preserve"> primárního práva, </w:t>
      </w:r>
      <w:r w:rsidR="00FB70EF">
        <w:rPr>
          <w:rFonts w:ascii="Times New Roman" w:hAnsi="Times New Roman" w:cs="Times New Roman"/>
        </w:rPr>
        <w:t>tzv.</w:t>
      </w:r>
      <w:r w:rsidR="004A4D75">
        <w:rPr>
          <w:rFonts w:ascii="Times New Roman" w:hAnsi="Times New Roman" w:cs="Times New Roman"/>
        </w:rPr>
        <w:t xml:space="preserve"> Jednotný</w:t>
      </w:r>
      <w:r>
        <w:rPr>
          <w:rFonts w:ascii="Times New Roman" w:hAnsi="Times New Roman" w:cs="Times New Roman"/>
        </w:rPr>
        <w:t xml:space="preserve"> </w:t>
      </w:r>
      <w:r w:rsidR="004A4D75">
        <w:rPr>
          <w:rFonts w:ascii="Times New Roman" w:hAnsi="Times New Roman" w:cs="Times New Roman"/>
        </w:rPr>
        <w:t>evropský akt,</w:t>
      </w:r>
      <w:r>
        <w:rPr>
          <w:rFonts w:ascii="Times New Roman" w:hAnsi="Times New Roman" w:cs="Times New Roman"/>
        </w:rPr>
        <w:t xml:space="preserve"> přinesla Parlam</w:t>
      </w:r>
      <w:r w:rsidR="009B3E87">
        <w:rPr>
          <w:rFonts w:ascii="Times New Roman" w:hAnsi="Times New Roman" w:cs="Times New Roman"/>
        </w:rPr>
        <w:t>entu nové legislativní pravomoci</w:t>
      </w:r>
      <w:r>
        <w:rPr>
          <w:rFonts w:ascii="Times New Roman" w:hAnsi="Times New Roman" w:cs="Times New Roman"/>
        </w:rPr>
        <w:t xml:space="preserve"> v podobě procedury spolupráce. </w:t>
      </w:r>
      <w:r w:rsidR="001F376B">
        <w:rPr>
          <w:rFonts w:ascii="Times New Roman" w:hAnsi="Times New Roman" w:cs="Times New Roman"/>
        </w:rPr>
        <w:t>Ta následně byla doplněna procedurou spolurozhodování v</w:t>
      </w:r>
      <w:r w:rsidR="006F7DDE">
        <w:rPr>
          <w:rFonts w:ascii="Times New Roman" w:hAnsi="Times New Roman" w:cs="Times New Roman"/>
        </w:rPr>
        <w:t xml:space="preserve"> Maastrichtské smlouvě. Maastrichtská smlouva </w:t>
      </w:r>
      <w:r w:rsidR="004A4D75">
        <w:rPr>
          <w:rFonts w:ascii="Times New Roman" w:hAnsi="Times New Roman" w:cs="Times New Roman"/>
        </w:rPr>
        <w:t xml:space="preserve">také </w:t>
      </w:r>
      <w:r w:rsidR="006F7DDE">
        <w:rPr>
          <w:rFonts w:ascii="Times New Roman" w:hAnsi="Times New Roman" w:cs="Times New Roman"/>
        </w:rPr>
        <w:t xml:space="preserve">zakotvila v článku 3b zásadu subsidiarity, která byla podrobněji upravena v připojeném protokolu o používání zásad subsidiarity k Amsterodamské smlouvě. V této fázi integrace byl vliv Evropského parlamentu společně s národními parlamenty velmi </w:t>
      </w:r>
      <w:r w:rsidR="004A4D75">
        <w:rPr>
          <w:rFonts w:ascii="Times New Roman" w:hAnsi="Times New Roman" w:cs="Times New Roman"/>
        </w:rPr>
        <w:t>slabý</w:t>
      </w:r>
      <w:r w:rsidR="006F7DDE">
        <w:rPr>
          <w:rFonts w:ascii="Times New Roman" w:hAnsi="Times New Roman" w:cs="Times New Roman"/>
        </w:rPr>
        <w:t xml:space="preserve">, proto se začalo stále hlasitě volat po změnách, které by tuto situaci napravily. V roce 2001 byla </w:t>
      </w:r>
      <w:r w:rsidR="00256105">
        <w:rPr>
          <w:rFonts w:ascii="Times New Roman" w:hAnsi="Times New Roman" w:cs="Times New Roman"/>
        </w:rPr>
        <w:t>svolána</w:t>
      </w:r>
      <w:r w:rsidR="006F7DDE">
        <w:rPr>
          <w:rFonts w:ascii="Times New Roman" w:hAnsi="Times New Roman" w:cs="Times New Roman"/>
        </w:rPr>
        <w:t xml:space="preserve"> tzv. Laekenská konference, která měla za cíl přiblížit Unii blíž k občanům a bojovat s demokratickým deficitem. Na této konferenci bylo rozhodnuto o svolání Konventu, který v roce 2003 představil návrh</w:t>
      </w:r>
      <w:r w:rsidR="00555C22">
        <w:rPr>
          <w:rFonts w:ascii="Times New Roman" w:hAnsi="Times New Roman" w:cs="Times New Roman"/>
        </w:rPr>
        <w:t xml:space="preserve"> Smlouvy</w:t>
      </w:r>
      <w:r w:rsidR="006F7DDE">
        <w:rPr>
          <w:rFonts w:ascii="Times New Roman" w:hAnsi="Times New Roman" w:cs="Times New Roman"/>
        </w:rPr>
        <w:t xml:space="preserve"> </w:t>
      </w:r>
      <w:r w:rsidR="00555C22">
        <w:rPr>
          <w:rFonts w:ascii="Times New Roman" w:hAnsi="Times New Roman" w:cs="Times New Roman"/>
        </w:rPr>
        <w:t>o Ústavě</w:t>
      </w:r>
      <w:r w:rsidR="006F7DDE">
        <w:rPr>
          <w:rFonts w:ascii="Times New Roman" w:hAnsi="Times New Roman" w:cs="Times New Roman"/>
        </w:rPr>
        <w:t xml:space="preserve"> pro Evropu, která měla znamenat revoluci institucí EU. </w:t>
      </w:r>
      <w:r w:rsidR="009B3E87">
        <w:rPr>
          <w:rFonts w:ascii="Times New Roman" w:hAnsi="Times New Roman" w:cs="Times New Roman"/>
        </w:rPr>
        <w:t>Kvůli odmítnutí</w:t>
      </w:r>
      <w:r w:rsidR="006F7DDE">
        <w:rPr>
          <w:rFonts w:ascii="Times New Roman" w:hAnsi="Times New Roman" w:cs="Times New Roman"/>
        </w:rPr>
        <w:t xml:space="preserve"> Ústavy v referendech ve Francii a Nizozemsku však nikdy nevstoupila v platnost. </w:t>
      </w:r>
      <w:r w:rsidR="00476D69">
        <w:rPr>
          <w:rFonts w:ascii="Times New Roman" w:hAnsi="Times New Roman" w:cs="Times New Roman"/>
        </w:rPr>
        <w:t xml:space="preserve">Ihned po ztroskotání Ústavy se </w:t>
      </w:r>
      <w:r w:rsidR="009B3E87">
        <w:rPr>
          <w:rFonts w:ascii="Times New Roman" w:hAnsi="Times New Roman" w:cs="Times New Roman"/>
        </w:rPr>
        <w:t>hledala</w:t>
      </w:r>
      <w:r w:rsidR="00555C22">
        <w:rPr>
          <w:rFonts w:ascii="Times New Roman" w:hAnsi="Times New Roman" w:cs="Times New Roman"/>
        </w:rPr>
        <w:t xml:space="preserve"> nová</w:t>
      </w:r>
      <w:r w:rsidR="00476D69">
        <w:rPr>
          <w:rFonts w:ascii="Times New Roman" w:hAnsi="Times New Roman" w:cs="Times New Roman"/>
        </w:rPr>
        <w:t xml:space="preserve"> řešení, jak zreformovat Smlouvy, aby byl potlačen </w:t>
      </w:r>
      <w:r w:rsidR="00256105">
        <w:rPr>
          <w:rFonts w:ascii="Times New Roman" w:hAnsi="Times New Roman" w:cs="Times New Roman"/>
        </w:rPr>
        <w:t>demokratický</w:t>
      </w:r>
      <w:r w:rsidR="00476D69">
        <w:rPr>
          <w:rFonts w:ascii="Times New Roman" w:hAnsi="Times New Roman" w:cs="Times New Roman"/>
        </w:rPr>
        <w:t xml:space="preserve"> deficit. Výsledkem byla Lisabonská smlouva, která na rozdíl od Ústavy nebyla novou Smlouvou, nýbrž se jednalo pouze o novelizaci </w:t>
      </w:r>
      <w:r w:rsidR="009B3E87">
        <w:rPr>
          <w:rFonts w:ascii="Times New Roman" w:hAnsi="Times New Roman" w:cs="Times New Roman"/>
        </w:rPr>
        <w:t>smluv</w:t>
      </w:r>
      <w:r w:rsidR="00555C22">
        <w:rPr>
          <w:rFonts w:ascii="Times New Roman" w:hAnsi="Times New Roman" w:cs="Times New Roman"/>
        </w:rPr>
        <w:t xml:space="preserve"> </w:t>
      </w:r>
      <w:r w:rsidR="00476D69">
        <w:rPr>
          <w:rFonts w:ascii="Times New Roman" w:hAnsi="Times New Roman" w:cs="Times New Roman"/>
        </w:rPr>
        <w:t>dosavadních.</w:t>
      </w:r>
    </w:p>
    <w:p w14:paraId="040EDEA7" w14:textId="77777777" w:rsidR="00C16060" w:rsidRDefault="00C16060" w:rsidP="004E65D0">
      <w:pPr>
        <w:spacing w:line="360" w:lineRule="auto"/>
        <w:jc w:val="both"/>
        <w:rPr>
          <w:rFonts w:ascii="Times New Roman" w:hAnsi="Times New Roman" w:cs="Times New Roman"/>
        </w:rPr>
      </w:pPr>
      <w:r>
        <w:rPr>
          <w:rFonts w:ascii="Times New Roman" w:hAnsi="Times New Roman" w:cs="Times New Roman"/>
        </w:rPr>
        <w:tab/>
        <w:t>Jednotlivými změnami, které Lisabonská smlouva pro Evropský</w:t>
      </w:r>
      <w:r w:rsidR="00FB70EF">
        <w:rPr>
          <w:rFonts w:ascii="Times New Roman" w:hAnsi="Times New Roman" w:cs="Times New Roman"/>
        </w:rPr>
        <w:t xml:space="preserve"> parlament a národní parlamenty přinesla,</w:t>
      </w:r>
      <w:r>
        <w:rPr>
          <w:rFonts w:ascii="Times New Roman" w:hAnsi="Times New Roman" w:cs="Times New Roman"/>
        </w:rPr>
        <w:t xml:space="preserve"> jsem se zabýval ve druhé a třetí kapitole. Co se týče Evropského parlamentu, jednoznačně nejvýznamnější změny pro něj byly v rámci legislativní a rozpočtové oblasti.</w:t>
      </w:r>
      <w:r w:rsidR="003E4A14">
        <w:rPr>
          <w:rFonts w:ascii="Times New Roman" w:hAnsi="Times New Roman" w:cs="Times New Roman"/>
        </w:rPr>
        <w:t xml:space="preserve"> Lisabonská smlouva nově zavádí tzv. proceduru řádného legislativního procesu, který se stává standardním u přijímání aktů. V řádném </w:t>
      </w:r>
      <w:r w:rsidR="003E4A14">
        <w:rPr>
          <w:rFonts w:ascii="Times New Roman" w:hAnsi="Times New Roman" w:cs="Times New Roman"/>
        </w:rPr>
        <w:lastRenderedPageBreak/>
        <w:t xml:space="preserve">legislativním postupu má Parlament absolutní veto a jeho pozice se vyrovnala Radě. V rozpočtu se nově ruší rozdělení výdajů na povinné a nepovinné a Parlament se při schvalování rozpočtu staví na </w:t>
      </w:r>
      <w:r w:rsidR="009B3E87">
        <w:rPr>
          <w:rFonts w:ascii="Times New Roman" w:hAnsi="Times New Roman" w:cs="Times New Roman"/>
        </w:rPr>
        <w:t>úroveň Rady</w:t>
      </w:r>
      <w:r w:rsidR="003E4A14">
        <w:rPr>
          <w:rFonts w:ascii="Times New Roman" w:hAnsi="Times New Roman" w:cs="Times New Roman"/>
        </w:rPr>
        <w:t>. V oblasti vnějších vztahů je Evropský parlament zapojen do sjednávání</w:t>
      </w:r>
      <w:r w:rsidR="00D11C94">
        <w:rPr>
          <w:rFonts w:ascii="Times New Roman" w:hAnsi="Times New Roman" w:cs="Times New Roman"/>
        </w:rPr>
        <w:t xml:space="preserve"> mezinárodních</w:t>
      </w:r>
      <w:r w:rsidR="003E4A14">
        <w:rPr>
          <w:rFonts w:ascii="Times New Roman" w:hAnsi="Times New Roman" w:cs="Times New Roman"/>
        </w:rPr>
        <w:t xml:space="preserve"> smluv. </w:t>
      </w:r>
    </w:p>
    <w:p w14:paraId="49805C3F" w14:textId="77777777" w:rsidR="006343FA" w:rsidRDefault="003E4A14" w:rsidP="004E65D0">
      <w:pPr>
        <w:spacing w:line="360" w:lineRule="auto"/>
        <w:jc w:val="both"/>
        <w:rPr>
          <w:rFonts w:ascii="Times New Roman" w:hAnsi="Times New Roman" w:cs="Times New Roman"/>
        </w:rPr>
      </w:pPr>
      <w:r>
        <w:rPr>
          <w:rFonts w:ascii="Times New Roman" w:hAnsi="Times New Roman" w:cs="Times New Roman"/>
        </w:rPr>
        <w:tab/>
        <w:t xml:space="preserve">Národní parlamenty byly dotčeny Lisabonskou smlouvou více, než kterákoliv jiná instituce EU. </w:t>
      </w:r>
      <w:r w:rsidR="0032486C">
        <w:rPr>
          <w:rFonts w:ascii="Times New Roman" w:hAnsi="Times New Roman" w:cs="Times New Roman"/>
        </w:rPr>
        <w:t xml:space="preserve">Lisabonská smlouva </w:t>
      </w:r>
      <w:r w:rsidR="009B3E87">
        <w:rPr>
          <w:rFonts w:ascii="Times New Roman" w:hAnsi="Times New Roman" w:cs="Times New Roman"/>
        </w:rPr>
        <w:t>vyjmenovává jednotlivé pravomoci</w:t>
      </w:r>
      <w:r w:rsidR="0032486C">
        <w:rPr>
          <w:rFonts w:ascii="Times New Roman" w:hAnsi="Times New Roman" w:cs="Times New Roman"/>
        </w:rPr>
        <w:t xml:space="preserve"> národních parlamentů v článku 12 SEU. Hlavní pravomoc národních parlamentů je kontrola zásady subsidiarity. Díky novým mechani</w:t>
      </w:r>
      <w:r w:rsidR="00D11C94">
        <w:rPr>
          <w:rFonts w:ascii="Times New Roman" w:hAnsi="Times New Roman" w:cs="Times New Roman"/>
        </w:rPr>
        <w:t>smům žlutých a oranžových karet</w:t>
      </w:r>
      <w:r w:rsidR="0032486C">
        <w:rPr>
          <w:rFonts w:ascii="Times New Roman" w:hAnsi="Times New Roman" w:cs="Times New Roman"/>
        </w:rPr>
        <w:t xml:space="preserve"> mohou národní parlamenty zasílat Komisi svá odůvodněná stanoviska, pokud mají za to, že návrhy jsou v r</w:t>
      </w:r>
      <w:r w:rsidR="006343FA">
        <w:rPr>
          <w:rFonts w:ascii="Times New Roman" w:hAnsi="Times New Roman" w:cs="Times New Roman"/>
        </w:rPr>
        <w:t>ozporu se zásadou subsidiarity. Lisabonská smlouva zavádí nově tzv. zjednodušený postup pro přijímání změn, zvaný také jako passerelle, který může kterýkoliv vnitrostátní parlament zablokovat svý</w:t>
      </w:r>
      <w:r w:rsidR="009B3E87">
        <w:rPr>
          <w:rFonts w:ascii="Times New Roman" w:hAnsi="Times New Roman" w:cs="Times New Roman"/>
        </w:rPr>
        <w:t>m nesouhlasem. Obdobné pravomoci</w:t>
      </w:r>
      <w:r w:rsidR="006343FA">
        <w:rPr>
          <w:rFonts w:ascii="Times New Roman" w:hAnsi="Times New Roman" w:cs="Times New Roman"/>
        </w:rPr>
        <w:t xml:space="preserve"> má také dle článku 81 odst. 3</w:t>
      </w:r>
      <w:r w:rsidR="00B43715">
        <w:rPr>
          <w:rFonts w:ascii="Times New Roman" w:hAnsi="Times New Roman" w:cs="Times New Roman"/>
        </w:rPr>
        <w:t xml:space="preserve"> SFEU u přijímání opatření týkajících se rodinného práva s mezinárodním prvkem.</w:t>
      </w:r>
    </w:p>
    <w:p w14:paraId="5C5FC3D6" w14:textId="77777777" w:rsidR="00B43715" w:rsidRDefault="00B43715" w:rsidP="004E65D0">
      <w:pPr>
        <w:spacing w:line="360" w:lineRule="auto"/>
        <w:jc w:val="both"/>
        <w:rPr>
          <w:rFonts w:ascii="Times New Roman" w:hAnsi="Times New Roman" w:cs="Times New Roman"/>
        </w:rPr>
      </w:pPr>
      <w:r>
        <w:rPr>
          <w:rFonts w:ascii="Times New Roman" w:hAnsi="Times New Roman" w:cs="Times New Roman"/>
        </w:rPr>
        <w:tab/>
        <w:t>Ve své finální šesté kapitole jsem se zabýval demokratickým deficitem ve světle Lisabonské smlouvy. Snažil jsem se kriticky zhodnotit stav po Lisabon</w:t>
      </w:r>
      <w:r w:rsidR="009B3E87">
        <w:rPr>
          <w:rFonts w:ascii="Times New Roman" w:hAnsi="Times New Roman" w:cs="Times New Roman"/>
        </w:rPr>
        <w:t>ské smlouvě v souvislosti s rolí</w:t>
      </w:r>
      <w:r>
        <w:rPr>
          <w:rFonts w:ascii="Times New Roman" w:hAnsi="Times New Roman" w:cs="Times New Roman"/>
        </w:rPr>
        <w:t xml:space="preserve"> Evropského parlamentu a následně národních parlamentů. Nejprve jsem se zaměřil </w:t>
      </w:r>
      <w:r w:rsidR="00381452">
        <w:rPr>
          <w:rFonts w:ascii="Times New Roman" w:hAnsi="Times New Roman" w:cs="Times New Roman"/>
        </w:rPr>
        <w:t>na Evropský parlament. Ten sice v průběhu let získal mnoho nových pravomocí, avšak přímá legislativní iniciativa, jež je základní pravomoci každého parlamentu v jednotlivých členských zemí</w:t>
      </w:r>
      <w:r w:rsidR="00920973">
        <w:rPr>
          <w:rFonts w:ascii="Times New Roman" w:hAnsi="Times New Roman" w:cs="Times New Roman"/>
        </w:rPr>
        <w:t>ch,</w:t>
      </w:r>
      <w:r w:rsidR="00381452">
        <w:rPr>
          <w:rFonts w:ascii="Times New Roman" w:hAnsi="Times New Roman" w:cs="Times New Roman"/>
        </w:rPr>
        <w:t xml:space="preserve"> mu stále schází. Poukázal jsem také na situaci, že </w:t>
      </w:r>
      <w:r w:rsidR="00256105">
        <w:rPr>
          <w:rFonts w:ascii="Times New Roman" w:hAnsi="Times New Roman" w:cs="Times New Roman"/>
        </w:rPr>
        <w:t>i když</w:t>
      </w:r>
      <w:r w:rsidR="00381452">
        <w:rPr>
          <w:rFonts w:ascii="Times New Roman" w:hAnsi="Times New Roman" w:cs="Times New Roman"/>
        </w:rPr>
        <w:t xml:space="preserve"> Evropský parlament mnohdy opírá svou legitimitu</w:t>
      </w:r>
      <w:r w:rsidR="009B3E87">
        <w:rPr>
          <w:rFonts w:ascii="Times New Roman" w:hAnsi="Times New Roman" w:cs="Times New Roman"/>
        </w:rPr>
        <w:t xml:space="preserve"> o fakt, že je jedinou institucí</w:t>
      </w:r>
      <w:r w:rsidR="00381452">
        <w:rPr>
          <w:rFonts w:ascii="Times New Roman" w:hAnsi="Times New Roman" w:cs="Times New Roman"/>
        </w:rPr>
        <w:t xml:space="preserve"> EU, která je volena přímo občany Unie, účast ve volbách do Evropského parlamentu </w:t>
      </w:r>
      <w:r w:rsidR="009B3E87">
        <w:rPr>
          <w:rFonts w:ascii="Times New Roman" w:hAnsi="Times New Roman" w:cs="Times New Roman"/>
        </w:rPr>
        <w:t>kontinuálně</w:t>
      </w:r>
      <w:r w:rsidR="00381452">
        <w:rPr>
          <w:rFonts w:ascii="Times New Roman" w:hAnsi="Times New Roman" w:cs="Times New Roman"/>
        </w:rPr>
        <w:t xml:space="preserve"> klesá. Zatímco v prvních volbách </w:t>
      </w:r>
      <w:r w:rsidR="00920973">
        <w:rPr>
          <w:rFonts w:ascii="Times New Roman" w:hAnsi="Times New Roman" w:cs="Times New Roman"/>
        </w:rPr>
        <w:t xml:space="preserve">v roce 1979 </w:t>
      </w:r>
      <w:r w:rsidR="00381452">
        <w:rPr>
          <w:rFonts w:ascii="Times New Roman" w:hAnsi="Times New Roman" w:cs="Times New Roman"/>
        </w:rPr>
        <w:t>byla účast téměř 62</w:t>
      </w:r>
      <w:r w:rsidR="00920973">
        <w:rPr>
          <w:rFonts w:ascii="Times New Roman" w:hAnsi="Times New Roman" w:cs="Times New Roman"/>
        </w:rPr>
        <w:t xml:space="preserve"> </w:t>
      </w:r>
      <w:r w:rsidR="00381452">
        <w:rPr>
          <w:rFonts w:ascii="Times New Roman" w:hAnsi="Times New Roman" w:cs="Times New Roman"/>
        </w:rPr>
        <w:t>%, v těch posledních v roce 2014 to bylo jen 42,5</w:t>
      </w:r>
      <w:r w:rsidR="00920973">
        <w:rPr>
          <w:rFonts w:ascii="Times New Roman" w:hAnsi="Times New Roman" w:cs="Times New Roman"/>
        </w:rPr>
        <w:t xml:space="preserve"> </w:t>
      </w:r>
      <w:r w:rsidR="00381452">
        <w:rPr>
          <w:rFonts w:ascii="Times New Roman" w:hAnsi="Times New Roman" w:cs="Times New Roman"/>
        </w:rPr>
        <w:t xml:space="preserve">%. </w:t>
      </w:r>
    </w:p>
    <w:p w14:paraId="60E8D89C" w14:textId="77777777" w:rsidR="00381452" w:rsidRDefault="00381452" w:rsidP="004E65D0">
      <w:pPr>
        <w:spacing w:line="360" w:lineRule="auto"/>
        <w:jc w:val="both"/>
        <w:rPr>
          <w:rFonts w:ascii="Times New Roman" w:hAnsi="Times New Roman" w:cs="Times New Roman"/>
        </w:rPr>
      </w:pPr>
      <w:r>
        <w:rPr>
          <w:rFonts w:ascii="Times New Roman" w:hAnsi="Times New Roman" w:cs="Times New Roman"/>
        </w:rPr>
        <w:tab/>
      </w:r>
      <w:r w:rsidR="003C2FE8">
        <w:rPr>
          <w:rFonts w:ascii="Times New Roman" w:hAnsi="Times New Roman" w:cs="Times New Roman"/>
        </w:rPr>
        <w:t xml:space="preserve">U národních parlamentů jsem poukázal na faktory, které dle </w:t>
      </w:r>
      <w:r w:rsidR="009B3E87">
        <w:rPr>
          <w:rFonts w:ascii="Times New Roman" w:hAnsi="Times New Roman" w:cs="Times New Roman"/>
        </w:rPr>
        <w:t>mého názoru hrají největší roli v malém počtu využívání mechanismů žlutých a oranžových karet</w:t>
      </w:r>
      <w:r w:rsidR="003C2FE8">
        <w:rPr>
          <w:rFonts w:ascii="Times New Roman" w:hAnsi="Times New Roman" w:cs="Times New Roman"/>
        </w:rPr>
        <w:t xml:space="preserve">. Za sedm let fungování těchto mechanismů byla pouze ve </w:t>
      </w:r>
      <w:r w:rsidR="00256105">
        <w:rPr>
          <w:rFonts w:ascii="Times New Roman" w:hAnsi="Times New Roman" w:cs="Times New Roman"/>
        </w:rPr>
        <w:t>třech</w:t>
      </w:r>
      <w:r w:rsidR="002A1DE6">
        <w:rPr>
          <w:rFonts w:ascii="Times New Roman" w:hAnsi="Times New Roman" w:cs="Times New Roman"/>
        </w:rPr>
        <w:t xml:space="preserve"> případech udělena žlutá karta,</w:t>
      </w:r>
      <w:r w:rsidR="003C2FE8">
        <w:rPr>
          <w:rFonts w:ascii="Times New Roman" w:hAnsi="Times New Roman" w:cs="Times New Roman"/>
        </w:rPr>
        <w:t xml:space="preserve"> oranžová karta </w:t>
      </w:r>
      <w:r w:rsidR="009B3E87">
        <w:rPr>
          <w:rFonts w:ascii="Times New Roman" w:hAnsi="Times New Roman" w:cs="Times New Roman"/>
        </w:rPr>
        <w:t>doposud využita nebyla</w:t>
      </w:r>
      <w:r w:rsidR="003C2FE8">
        <w:rPr>
          <w:rFonts w:ascii="Times New Roman" w:hAnsi="Times New Roman" w:cs="Times New Roman"/>
        </w:rPr>
        <w:t xml:space="preserve">. </w:t>
      </w:r>
      <w:r w:rsidR="002A1DE6">
        <w:rPr>
          <w:rFonts w:ascii="Times New Roman" w:hAnsi="Times New Roman" w:cs="Times New Roman"/>
        </w:rPr>
        <w:t xml:space="preserve">Na vině je dle mého názoru </w:t>
      </w:r>
      <w:r w:rsidR="003C2FE8">
        <w:rPr>
          <w:rFonts w:ascii="Times New Roman" w:hAnsi="Times New Roman" w:cs="Times New Roman"/>
        </w:rPr>
        <w:t>krátce nastavena lhůta</w:t>
      </w:r>
      <w:r w:rsidR="0029571F">
        <w:rPr>
          <w:rFonts w:ascii="Times New Roman" w:hAnsi="Times New Roman" w:cs="Times New Roman"/>
        </w:rPr>
        <w:t>, vysoce nastavena hranice pro udělení těchto karet</w:t>
      </w:r>
      <w:r w:rsidR="003C2FE8">
        <w:rPr>
          <w:rFonts w:ascii="Times New Roman" w:hAnsi="Times New Roman" w:cs="Times New Roman"/>
        </w:rPr>
        <w:t xml:space="preserve"> a také vytížení národních parlamentů svou domácí </w:t>
      </w:r>
      <w:r w:rsidR="009B3E87">
        <w:rPr>
          <w:rFonts w:ascii="Times New Roman" w:hAnsi="Times New Roman" w:cs="Times New Roman"/>
        </w:rPr>
        <w:t>politickou agendou</w:t>
      </w:r>
      <w:r w:rsidR="003C2FE8">
        <w:rPr>
          <w:rFonts w:ascii="Times New Roman" w:hAnsi="Times New Roman" w:cs="Times New Roman"/>
        </w:rPr>
        <w:t xml:space="preserve">. Dále jsem se v kapitole zabýval návrhy, které by mohly do budoucna </w:t>
      </w:r>
      <w:r w:rsidR="002A1DE6">
        <w:rPr>
          <w:rFonts w:ascii="Times New Roman" w:hAnsi="Times New Roman" w:cs="Times New Roman"/>
        </w:rPr>
        <w:t>vliv</w:t>
      </w:r>
      <w:r w:rsidR="003C2FE8">
        <w:rPr>
          <w:rFonts w:ascii="Times New Roman" w:hAnsi="Times New Roman" w:cs="Times New Roman"/>
        </w:rPr>
        <w:t xml:space="preserve"> národních parlamentů zesílit. Primárně jde o tzv. zelenou kartu, kt</w:t>
      </w:r>
      <w:r w:rsidR="002A1DE6">
        <w:rPr>
          <w:rFonts w:ascii="Times New Roman" w:hAnsi="Times New Roman" w:cs="Times New Roman"/>
        </w:rPr>
        <w:t>erá by národním parlamentů</w:t>
      </w:r>
      <w:r w:rsidR="0029571F">
        <w:rPr>
          <w:rFonts w:ascii="Times New Roman" w:hAnsi="Times New Roman" w:cs="Times New Roman"/>
        </w:rPr>
        <w:t>m</w:t>
      </w:r>
      <w:r w:rsidR="003C2FE8">
        <w:rPr>
          <w:rFonts w:ascii="Times New Roman" w:hAnsi="Times New Roman" w:cs="Times New Roman"/>
        </w:rPr>
        <w:t xml:space="preserve"> </w:t>
      </w:r>
      <w:r w:rsidR="002A1DE6">
        <w:rPr>
          <w:rFonts w:ascii="Times New Roman" w:hAnsi="Times New Roman" w:cs="Times New Roman"/>
        </w:rPr>
        <w:t>umožnila</w:t>
      </w:r>
      <w:r w:rsidR="003C2FE8">
        <w:rPr>
          <w:rFonts w:ascii="Times New Roman" w:hAnsi="Times New Roman" w:cs="Times New Roman"/>
        </w:rPr>
        <w:t xml:space="preserve"> </w:t>
      </w:r>
      <w:r w:rsidR="00256105">
        <w:rPr>
          <w:rFonts w:ascii="Times New Roman" w:hAnsi="Times New Roman" w:cs="Times New Roman"/>
        </w:rPr>
        <w:t>iniciovat</w:t>
      </w:r>
      <w:r w:rsidR="00401658">
        <w:rPr>
          <w:rFonts w:ascii="Times New Roman" w:hAnsi="Times New Roman" w:cs="Times New Roman"/>
        </w:rPr>
        <w:t xml:space="preserve"> u Komise předlož</w:t>
      </w:r>
      <w:r w:rsidR="002A1DE6">
        <w:rPr>
          <w:rFonts w:ascii="Times New Roman" w:hAnsi="Times New Roman" w:cs="Times New Roman"/>
        </w:rPr>
        <w:t>ení</w:t>
      </w:r>
      <w:r w:rsidR="003C2FE8">
        <w:rPr>
          <w:rFonts w:ascii="Times New Roman" w:hAnsi="Times New Roman" w:cs="Times New Roman"/>
        </w:rPr>
        <w:t xml:space="preserve"> </w:t>
      </w:r>
      <w:r w:rsidR="002A1DE6">
        <w:rPr>
          <w:rFonts w:ascii="Times New Roman" w:hAnsi="Times New Roman" w:cs="Times New Roman"/>
        </w:rPr>
        <w:t>legislativního návrhu. Š</w:t>
      </w:r>
      <w:r w:rsidR="00401658">
        <w:rPr>
          <w:rFonts w:ascii="Times New Roman" w:hAnsi="Times New Roman" w:cs="Times New Roman"/>
        </w:rPr>
        <w:t xml:space="preserve">lo by o </w:t>
      </w:r>
      <w:r w:rsidR="002A1DE6">
        <w:rPr>
          <w:rFonts w:ascii="Times New Roman" w:hAnsi="Times New Roman" w:cs="Times New Roman"/>
        </w:rPr>
        <w:t>podobnou pravomoc</w:t>
      </w:r>
      <w:r w:rsidR="00401658">
        <w:rPr>
          <w:rFonts w:ascii="Times New Roman" w:hAnsi="Times New Roman" w:cs="Times New Roman"/>
        </w:rPr>
        <w:t xml:space="preserve"> jakou má Evropský parlament dle článku 225 SFEU. Lisabonská smlouva sice národním </w:t>
      </w:r>
      <w:r w:rsidR="00401658">
        <w:rPr>
          <w:rFonts w:ascii="Times New Roman" w:hAnsi="Times New Roman" w:cs="Times New Roman"/>
        </w:rPr>
        <w:lastRenderedPageBreak/>
        <w:t>parlamentům legislativní iniciativu nepřiznala, nicméně ji přiznala občanům Unie prostřednictvím tzv. občanské iniciativy</w:t>
      </w:r>
      <w:r w:rsidR="002A1DE6">
        <w:rPr>
          <w:rFonts w:ascii="Times New Roman" w:hAnsi="Times New Roman" w:cs="Times New Roman"/>
        </w:rPr>
        <w:t>.</w:t>
      </w:r>
      <w:r w:rsidR="00401658">
        <w:rPr>
          <w:rFonts w:ascii="Times New Roman" w:hAnsi="Times New Roman" w:cs="Times New Roman"/>
        </w:rPr>
        <w:t xml:space="preserve"> </w:t>
      </w:r>
      <w:r w:rsidR="002A1DE6">
        <w:rPr>
          <w:rFonts w:ascii="Times New Roman" w:hAnsi="Times New Roman" w:cs="Times New Roman"/>
        </w:rPr>
        <w:t>Ta</w:t>
      </w:r>
      <w:r w:rsidR="00401658">
        <w:rPr>
          <w:rFonts w:ascii="Times New Roman" w:hAnsi="Times New Roman" w:cs="Times New Roman"/>
        </w:rPr>
        <w:t xml:space="preserve"> předpokládá, že nejméně jeden milion občanů Unie z nejméně čtvrtiny </w:t>
      </w:r>
      <w:r w:rsidR="00256105">
        <w:rPr>
          <w:rFonts w:ascii="Times New Roman" w:hAnsi="Times New Roman" w:cs="Times New Roman"/>
        </w:rPr>
        <w:t>členských</w:t>
      </w:r>
      <w:r w:rsidR="00401658">
        <w:rPr>
          <w:rFonts w:ascii="Times New Roman" w:hAnsi="Times New Roman" w:cs="Times New Roman"/>
        </w:rPr>
        <w:t xml:space="preserve"> států bude moci požádat Komisi o předložení legislativního návrhu. Od spuštění </w:t>
      </w:r>
      <w:r w:rsidR="002A1DE6">
        <w:rPr>
          <w:rFonts w:ascii="Times New Roman" w:hAnsi="Times New Roman" w:cs="Times New Roman"/>
        </w:rPr>
        <w:t>tohoto mechanismu</w:t>
      </w:r>
      <w:r w:rsidR="00401658">
        <w:rPr>
          <w:rFonts w:ascii="Times New Roman" w:hAnsi="Times New Roman" w:cs="Times New Roman"/>
        </w:rPr>
        <w:t xml:space="preserve"> v roce 2012 bylo zahájeno přes 50 iniciativ, </w:t>
      </w:r>
      <w:r w:rsidR="002A1DE6">
        <w:rPr>
          <w:rFonts w:ascii="Times New Roman" w:hAnsi="Times New Roman" w:cs="Times New Roman"/>
        </w:rPr>
        <w:t xml:space="preserve">avšak </w:t>
      </w:r>
      <w:r w:rsidR="00401658">
        <w:rPr>
          <w:rFonts w:ascii="Times New Roman" w:hAnsi="Times New Roman" w:cs="Times New Roman"/>
        </w:rPr>
        <w:t>pouze tři z nich byly úspěšné. I zde v práci rozebírám možné příčiny malé využitelnosti</w:t>
      </w:r>
      <w:r w:rsidR="002A1DE6">
        <w:rPr>
          <w:rFonts w:ascii="Times New Roman" w:hAnsi="Times New Roman" w:cs="Times New Roman"/>
        </w:rPr>
        <w:t>.</w:t>
      </w:r>
    </w:p>
    <w:p w14:paraId="5FCAB9C7" w14:textId="77777777" w:rsidR="00401658" w:rsidRDefault="00401658" w:rsidP="004E65D0">
      <w:pPr>
        <w:spacing w:line="360" w:lineRule="auto"/>
        <w:jc w:val="both"/>
        <w:rPr>
          <w:rFonts w:ascii="Times New Roman" w:hAnsi="Times New Roman" w:cs="Times New Roman"/>
        </w:rPr>
      </w:pPr>
      <w:r>
        <w:rPr>
          <w:rFonts w:ascii="Times New Roman" w:hAnsi="Times New Roman" w:cs="Times New Roman"/>
        </w:rPr>
        <w:tab/>
        <w:t xml:space="preserve">Pokud tedy shrnu všechny body, kterých jsem se v práci dotknul, lze jistě konstatovat, že Lisabonská smlouva znamenala pro Evropský parlament a národní parlamenty největší </w:t>
      </w:r>
      <w:r w:rsidR="0029571F">
        <w:rPr>
          <w:rFonts w:ascii="Times New Roman" w:hAnsi="Times New Roman" w:cs="Times New Roman"/>
        </w:rPr>
        <w:t>posun</w:t>
      </w:r>
      <w:r>
        <w:rPr>
          <w:rFonts w:ascii="Times New Roman" w:hAnsi="Times New Roman" w:cs="Times New Roman"/>
        </w:rPr>
        <w:t xml:space="preserve"> v</w:t>
      </w:r>
      <w:r w:rsidR="0029571F">
        <w:rPr>
          <w:rFonts w:ascii="Times New Roman" w:hAnsi="Times New Roman" w:cs="Times New Roman"/>
        </w:rPr>
        <w:t xml:space="preserve"> jejich</w:t>
      </w:r>
      <w:r>
        <w:rPr>
          <w:rFonts w:ascii="Times New Roman" w:hAnsi="Times New Roman" w:cs="Times New Roman"/>
        </w:rPr>
        <w:t xml:space="preserve"> historii a také demokratický deficit se díky ní podstatně snížil. Jak jsem však také v práci zmínil, je zde ještě mnoho </w:t>
      </w:r>
      <w:r w:rsidR="004B353F">
        <w:rPr>
          <w:rFonts w:ascii="Times New Roman" w:hAnsi="Times New Roman" w:cs="Times New Roman"/>
        </w:rPr>
        <w:t xml:space="preserve">nedostatků, kvůli kterým </w:t>
      </w:r>
      <w:r w:rsidR="00884A87">
        <w:rPr>
          <w:rFonts w:ascii="Times New Roman" w:hAnsi="Times New Roman" w:cs="Times New Roman"/>
        </w:rPr>
        <w:t xml:space="preserve">se o demokratickém deficitu bude stále hovořit. Nejvýznamnější z nedostatků je </w:t>
      </w:r>
      <w:r w:rsidR="002B7FD4">
        <w:rPr>
          <w:rFonts w:ascii="Times New Roman" w:hAnsi="Times New Roman" w:cs="Times New Roman"/>
        </w:rPr>
        <w:t xml:space="preserve">přímá </w:t>
      </w:r>
      <w:r w:rsidR="00884A87">
        <w:rPr>
          <w:rFonts w:ascii="Times New Roman" w:hAnsi="Times New Roman" w:cs="Times New Roman"/>
        </w:rPr>
        <w:t xml:space="preserve">legislativní iniciativa, </w:t>
      </w:r>
      <w:r w:rsidR="002B7FD4">
        <w:rPr>
          <w:rFonts w:ascii="Times New Roman" w:hAnsi="Times New Roman" w:cs="Times New Roman"/>
        </w:rPr>
        <w:t>jejíž monopol</w:t>
      </w:r>
      <w:r w:rsidR="00884A87">
        <w:rPr>
          <w:rFonts w:ascii="Times New Roman" w:hAnsi="Times New Roman" w:cs="Times New Roman"/>
        </w:rPr>
        <w:t xml:space="preserve"> si stále drží</w:t>
      </w:r>
      <w:r w:rsidR="002B7FD4">
        <w:rPr>
          <w:rFonts w:ascii="Times New Roman" w:hAnsi="Times New Roman" w:cs="Times New Roman"/>
        </w:rPr>
        <w:t xml:space="preserve"> </w:t>
      </w:r>
      <w:r w:rsidR="00884A87">
        <w:rPr>
          <w:rFonts w:ascii="Times New Roman" w:hAnsi="Times New Roman" w:cs="Times New Roman"/>
        </w:rPr>
        <w:t>Komise. U Evropského parlamentu bude potřeba zvýšit atraktivnost této instituce pro občany Unie a zastavit neustále klesající počet voličů. U kontroly zásady subsidiarity národními parlamenty, případně u občanské iniciativy, by měly být nastaveny podmínky tak, aby oba mechanismy mohly být efektivně</w:t>
      </w:r>
      <w:r w:rsidR="002B7FD4">
        <w:rPr>
          <w:rFonts w:ascii="Times New Roman" w:hAnsi="Times New Roman" w:cs="Times New Roman"/>
        </w:rPr>
        <w:t xml:space="preserve"> a pravidelně</w:t>
      </w:r>
      <w:r w:rsidR="00884A87">
        <w:rPr>
          <w:rFonts w:ascii="Times New Roman" w:hAnsi="Times New Roman" w:cs="Times New Roman"/>
        </w:rPr>
        <w:t xml:space="preserve"> vykonávány, nikoliv jako doposud, </w:t>
      </w:r>
      <w:r w:rsidR="009B3E87">
        <w:rPr>
          <w:rFonts w:ascii="Times New Roman" w:hAnsi="Times New Roman" w:cs="Times New Roman"/>
        </w:rPr>
        <w:t xml:space="preserve">kdy se jedná o raritní případy </w:t>
      </w:r>
      <w:r w:rsidR="002B7FD4">
        <w:rPr>
          <w:rFonts w:ascii="Times New Roman" w:hAnsi="Times New Roman" w:cs="Times New Roman"/>
        </w:rPr>
        <w:t xml:space="preserve">jejich </w:t>
      </w:r>
      <w:r w:rsidR="00884A87">
        <w:rPr>
          <w:rFonts w:ascii="Times New Roman" w:hAnsi="Times New Roman" w:cs="Times New Roman"/>
        </w:rPr>
        <w:t xml:space="preserve">využití. Odpověď na výzkumnou otázku je tedy negativní, </w:t>
      </w:r>
      <w:r w:rsidR="002B7FD4">
        <w:rPr>
          <w:rFonts w:ascii="Times New Roman" w:hAnsi="Times New Roman" w:cs="Times New Roman"/>
        </w:rPr>
        <w:t xml:space="preserve">jelikož i </w:t>
      </w:r>
      <w:r w:rsidR="00884A87">
        <w:rPr>
          <w:rFonts w:ascii="Times New Roman" w:hAnsi="Times New Roman" w:cs="Times New Roman"/>
        </w:rPr>
        <w:t xml:space="preserve">přes posílení role Evropského parlamentu a národních parlamentů </w:t>
      </w:r>
      <w:r w:rsidR="009B3E87">
        <w:rPr>
          <w:rFonts w:ascii="Times New Roman" w:hAnsi="Times New Roman" w:cs="Times New Roman"/>
        </w:rPr>
        <w:t>nebyly vyvráceny všechny pochyby o demokratickém deficitu v EU.</w:t>
      </w:r>
    </w:p>
    <w:p w14:paraId="7F45F0B7" w14:textId="77777777" w:rsidR="006343FA" w:rsidRDefault="006343FA" w:rsidP="004E65D0">
      <w:pPr>
        <w:spacing w:line="360" w:lineRule="auto"/>
        <w:jc w:val="both"/>
        <w:rPr>
          <w:rFonts w:ascii="Times New Roman" w:hAnsi="Times New Roman" w:cs="Times New Roman"/>
        </w:rPr>
      </w:pPr>
    </w:p>
    <w:p w14:paraId="39308C20" w14:textId="77777777" w:rsidR="00476D69" w:rsidRPr="00C4163F" w:rsidRDefault="00476D69" w:rsidP="004E65D0">
      <w:pPr>
        <w:spacing w:line="360" w:lineRule="auto"/>
        <w:jc w:val="both"/>
        <w:rPr>
          <w:rFonts w:ascii="Times New Roman" w:hAnsi="Times New Roman" w:cs="Times New Roman"/>
        </w:rPr>
      </w:pPr>
      <w:r>
        <w:rPr>
          <w:rFonts w:ascii="Times New Roman" w:hAnsi="Times New Roman" w:cs="Times New Roman"/>
        </w:rPr>
        <w:tab/>
      </w:r>
    </w:p>
    <w:p w14:paraId="167C73FB" w14:textId="77777777" w:rsidR="00D6113C" w:rsidRPr="00C4163F" w:rsidRDefault="00D6113C" w:rsidP="004E65D0">
      <w:pPr>
        <w:spacing w:line="360" w:lineRule="auto"/>
        <w:jc w:val="both"/>
        <w:rPr>
          <w:rFonts w:ascii="Times New Roman" w:hAnsi="Times New Roman" w:cs="Times New Roman"/>
        </w:rPr>
      </w:pPr>
    </w:p>
    <w:p w14:paraId="3F7A1B2E" w14:textId="77777777" w:rsidR="00B579CD" w:rsidRDefault="00B579CD" w:rsidP="004E65D0">
      <w:pPr>
        <w:spacing w:line="360" w:lineRule="auto"/>
        <w:jc w:val="both"/>
        <w:rPr>
          <w:rFonts w:ascii="Times New Roman" w:hAnsi="Times New Roman" w:cs="Times New Roman"/>
        </w:rPr>
        <w:sectPr w:rsidR="00B579CD" w:rsidSect="00971045">
          <w:pgSz w:w="11900" w:h="16840"/>
          <w:pgMar w:top="1440" w:right="1797" w:bottom="1440" w:left="1797" w:header="709" w:footer="709" w:gutter="0"/>
          <w:cols w:space="708"/>
          <w:docGrid w:linePitch="360"/>
        </w:sectPr>
      </w:pPr>
    </w:p>
    <w:p w14:paraId="4A7199FD" w14:textId="77777777" w:rsidR="003E6E93" w:rsidRDefault="00B579CD" w:rsidP="00202EFC">
      <w:pPr>
        <w:pStyle w:val="Heading1"/>
        <w:jc w:val="both"/>
      </w:pPr>
      <w:bookmarkStart w:id="35" w:name="_Toc361013221"/>
      <w:r>
        <w:lastRenderedPageBreak/>
        <w:t>Seznam použitých zdrojů</w:t>
      </w:r>
      <w:bookmarkEnd w:id="35"/>
    </w:p>
    <w:p w14:paraId="032D566E" w14:textId="77777777" w:rsidR="00B579CD" w:rsidRDefault="00B579CD" w:rsidP="00202EFC">
      <w:pPr>
        <w:jc w:val="both"/>
      </w:pPr>
    </w:p>
    <w:p w14:paraId="7D59736D" w14:textId="77777777" w:rsidR="0041406D" w:rsidRDefault="00B579CD" w:rsidP="00202EFC">
      <w:pPr>
        <w:jc w:val="both"/>
        <w:rPr>
          <w:b/>
        </w:rPr>
      </w:pPr>
      <w:r w:rsidRPr="00A83F98">
        <w:rPr>
          <w:b/>
        </w:rPr>
        <w:t>Právní předpisy</w:t>
      </w:r>
      <w:r w:rsidR="006031B5">
        <w:rPr>
          <w:b/>
        </w:rPr>
        <w:t>:</w:t>
      </w:r>
    </w:p>
    <w:p w14:paraId="6BAE2903" w14:textId="77777777" w:rsidR="0041406D" w:rsidRDefault="0041406D" w:rsidP="00202EFC">
      <w:pPr>
        <w:jc w:val="both"/>
        <w:rPr>
          <w:b/>
        </w:rPr>
      </w:pPr>
    </w:p>
    <w:p w14:paraId="13685825" w14:textId="77777777" w:rsidR="0041406D" w:rsidRPr="0041406D" w:rsidRDefault="0041406D" w:rsidP="00202EFC">
      <w:pPr>
        <w:pStyle w:val="ListParagraph"/>
        <w:numPr>
          <w:ilvl w:val="0"/>
          <w:numId w:val="7"/>
        </w:numPr>
        <w:spacing w:line="360" w:lineRule="auto"/>
        <w:ind w:left="426" w:hanging="284"/>
        <w:jc w:val="both"/>
        <w:rPr>
          <w:rFonts w:ascii="Times New Roman" w:hAnsi="Times New Roman" w:cs="Times New Roman"/>
        </w:rPr>
      </w:pPr>
      <w:r w:rsidRPr="0041406D">
        <w:rPr>
          <w:rFonts w:ascii="Times New Roman" w:hAnsi="Times New Roman" w:cs="Times New Roman"/>
        </w:rPr>
        <w:t>Lisabonská smlouva pozměňující Sm</w:t>
      </w:r>
      <w:r w:rsidR="00BE7C09">
        <w:rPr>
          <w:rFonts w:ascii="Times New Roman" w:hAnsi="Times New Roman" w:cs="Times New Roman"/>
        </w:rPr>
        <w:t>louvu o Evropské unii a Smlouvu</w:t>
      </w:r>
      <w:r w:rsidRPr="0041406D">
        <w:rPr>
          <w:rFonts w:ascii="Times New Roman" w:hAnsi="Times New Roman" w:cs="Times New Roman"/>
        </w:rPr>
        <w:t xml:space="preserve"> o založení Evropského společenství</w:t>
      </w:r>
    </w:p>
    <w:p w14:paraId="250A4741" w14:textId="77777777" w:rsidR="0041406D" w:rsidRPr="0041406D" w:rsidRDefault="0041406D" w:rsidP="00202EFC">
      <w:pPr>
        <w:pStyle w:val="ListParagraph"/>
        <w:numPr>
          <w:ilvl w:val="0"/>
          <w:numId w:val="7"/>
        </w:numPr>
        <w:spacing w:line="360" w:lineRule="auto"/>
        <w:ind w:left="426" w:hanging="284"/>
        <w:jc w:val="both"/>
        <w:rPr>
          <w:rFonts w:ascii="Times New Roman" w:hAnsi="Times New Roman" w:cs="Times New Roman"/>
        </w:rPr>
      </w:pPr>
      <w:r w:rsidRPr="0041406D">
        <w:rPr>
          <w:rFonts w:ascii="Times New Roman" w:hAnsi="Times New Roman" w:cs="Times New Roman"/>
        </w:rPr>
        <w:t>Protokol o úloze vnitrostátních parlament</w:t>
      </w:r>
      <w:r w:rsidR="00F91B01">
        <w:rPr>
          <w:rFonts w:ascii="Times New Roman" w:hAnsi="Times New Roman" w:cs="Times New Roman"/>
        </w:rPr>
        <w:t xml:space="preserve"> parlamentů v EU</w:t>
      </w:r>
    </w:p>
    <w:p w14:paraId="165C4ADA" w14:textId="77777777" w:rsidR="0041406D" w:rsidRPr="0041406D" w:rsidRDefault="0041406D" w:rsidP="00202EFC">
      <w:pPr>
        <w:pStyle w:val="ListParagraph"/>
        <w:numPr>
          <w:ilvl w:val="0"/>
          <w:numId w:val="7"/>
        </w:numPr>
        <w:spacing w:line="360" w:lineRule="auto"/>
        <w:ind w:left="426" w:hanging="284"/>
        <w:jc w:val="both"/>
        <w:rPr>
          <w:rFonts w:ascii="Times New Roman" w:hAnsi="Times New Roman" w:cs="Times New Roman"/>
        </w:rPr>
      </w:pPr>
      <w:r w:rsidRPr="0041406D">
        <w:rPr>
          <w:rFonts w:ascii="Times New Roman" w:hAnsi="Times New Roman" w:cs="Times New Roman"/>
        </w:rPr>
        <w:t xml:space="preserve">Protokol </w:t>
      </w:r>
      <w:r w:rsidR="00F91B01">
        <w:rPr>
          <w:rFonts w:ascii="Times New Roman" w:hAnsi="Times New Roman" w:cs="Times New Roman"/>
        </w:rPr>
        <w:t>o používání zásad subsidiarity a proporcionality</w:t>
      </w:r>
    </w:p>
    <w:p w14:paraId="6DB0568C" w14:textId="77777777" w:rsidR="0041406D" w:rsidRPr="0041406D" w:rsidRDefault="0041406D" w:rsidP="00202EFC">
      <w:pPr>
        <w:pStyle w:val="ListParagraph"/>
        <w:numPr>
          <w:ilvl w:val="0"/>
          <w:numId w:val="7"/>
        </w:numPr>
        <w:spacing w:line="360" w:lineRule="auto"/>
        <w:ind w:left="426" w:hanging="284"/>
        <w:jc w:val="both"/>
        <w:rPr>
          <w:rFonts w:ascii="Times New Roman" w:hAnsi="Times New Roman" w:cs="Times New Roman"/>
        </w:rPr>
      </w:pPr>
      <w:r w:rsidRPr="0041406D">
        <w:rPr>
          <w:rFonts w:ascii="Times New Roman" w:hAnsi="Times New Roman" w:cs="Times New Roman"/>
        </w:rPr>
        <w:t>Ústavní zákon č. 1/1993 Sb., Ústava České republiky</w:t>
      </w:r>
    </w:p>
    <w:p w14:paraId="20F53265" w14:textId="77777777" w:rsidR="0041406D" w:rsidRPr="0041406D" w:rsidRDefault="0041406D" w:rsidP="00202EFC">
      <w:pPr>
        <w:pStyle w:val="ListParagraph"/>
        <w:numPr>
          <w:ilvl w:val="0"/>
          <w:numId w:val="7"/>
        </w:numPr>
        <w:spacing w:line="360" w:lineRule="auto"/>
        <w:ind w:left="426" w:hanging="284"/>
        <w:jc w:val="both"/>
        <w:rPr>
          <w:rFonts w:ascii="Times New Roman" w:hAnsi="Times New Roman" w:cs="Times New Roman"/>
        </w:rPr>
      </w:pPr>
      <w:r w:rsidRPr="0041406D">
        <w:rPr>
          <w:rFonts w:ascii="Times New Roman" w:hAnsi="Times New Roman" w:cs="Times New Roman"/>
        </w:rPr>
        <w:t>Zákon č. 162/2009 Sb., kterým se mění zákon č. 90/1995 Sb., o jednacím řádu PS ve znění pozdějších předpisů, a zákon č. 107/1999 Sb., o jednacím řádu Senátu ve znění pozdějších předpisů</w:t>
      </w:r>
    </w:p>
    <w:p w14:paraId="799B1824" w14:textId="77777777" w:rsidR="0041406D" w:rsidRPr="0041406D" w:rsidRDefault="0041406D" w:rsidP="00202EFC">
      <w:pPr>
        <w:pStyle w:val="ListParagraph"/>
        <w:numPr>
          <w:ilvl w:val="0"/>
          <w:numId w:val="7"/>
        </w:numPr>
        <w:spacing w:line="360" w:lineRule="auto"/>
        <w:ind w:left="426" w:hanging="284"/>
        <w:jc w:val="both"/>
        <w:rPr>
          <w:rFonts w:ascii="Times New Roman" w:hAnsi="Times New Roman" w:cs="Times New Roman"/>
        </w:rPr>
      </w:pPr>
      <w:r w:rsidRPr="0041406D">
        <w:rPr>
          <w:rFonts w:ascii="Times New Roman" w:hAnsi="Times New Roman" w:cs="Times New Roman"/>
        </w:rPr>
        <w:t>Zákon č. 90/1995 Sb., o jednacím řádu PS, ve znění pozdějších předpisů</w:t>
      </w:r>
    </w:p>
    <w:p w14:paraId="4DFA19E8" w14:textId="77777777" w:rsidR="0041406D" w:rsidRPr="0041406D" w:rsidRDefault="0041406D" w:rsidP="00202EFC">
      <w:pPr>
        <w:pStyle w:val="ListParagraph"/>
        <w:numPr>
          <w:ilvl w:val="0"/>
          <w:numId w:val="7"/>
        </w:numPr>
        <w:spacing w:line="360" w:lineRule="auto"/>
        <w:ind w:left="426" w:hanging="284"/>
        <w:jc w:val="both"/>
        <w:rPr>
          <w:rFonts w:ascii="Times New Roman" w:hAnsi="Times New Roman" w:cs="Times New Roman"/>
        </w:rPr>
      </w:pPr>
      <w:r w:rsidRPr="0041406D">
        <w:rPr>
          <w:rFonts w:ascii="Times New Roman" w:hAnsi="Times New Roman" w:cs="Times New Roman"/>
        </w:rPr>
        <w:t>Zákon č. 107/1999 Sb., o jednacím řádu Senátu, ve znění pozdějších předpisů</w:t>
      </w:r>
    </w:p>
    <w:p w14:paraId="0EC0CACD" w14:textId="77777777" w:rsidR="0041406D" w:rsidRDefault="0041406D" w:rsidP="00202EFC">
      <w:pPr>
        <w:pStyle w:val="ListParagraph"/>
        <w:numPr>
          <w:ilvl w:val="0"/>
          <w:numId w:val="7"/>
        </w:numPr>
        <w:spacing w:line="360" w:lineRule="auto"/>
        <w:ind w:left="426" w:hanging="284"/>
        <w:jc w:val="both"/>
        <w:rPr>
          <w:rFonts w:ascii="Times New Roman" w:hAnsi="Times New Roman" w:cs="Times New Roman"/>
        </w:rPr>
      </w:pPr>
      <w:r w:rsidRPr="0041406D">
        <w:rPr>
          <w:rFonts w:ascii="Times New Roman" w:hAnsi="Times New Roman" w:cs="Times New Roman"/>
        </w:rPr>
        <w:t>Zákon č. 62/2003 Sb., o volbách do EP, ve znění pozdějších předpisů</w:t>
      </w:r>
    </w:p>
    <w:p w14:paraId="1530D512" w14:textId="77777777" w:rsidR="0041406D" w:rsidRDefault="0041406D" w:rsidP="00202EFC">
      <w:pPr>
        <w:pStyle w:val="ListParagraph"/>
        <w:numPr>
          <w:ilvl w:val="0"/>
          <w:numId w:val="7"/>
        </w:numPr>
        <w:spacing w:line="360" w:lineRule="auto"/>
        <w:ind w:left="426" w:hanging="284"/>
        <w:jc w:val="both"/>
        <w:rPr>
          <w:rFonts w:ascii="Times New Roman" w:hAnsi="Times New Roman" w:cs="Times New Roman"/>
        </w:rPr>
      </w:pPr>
      <w:r>
        <w:rPr>
          <w:rFonts w:ascii="Times New Roman" w:hAnsi="Times New Roman" w:cs="Times New Roman"/>
        </w:rPr>
        <w:t>Nařízení EP a Rady č. 211/2001 ze dne 16. února 2011, o občanské iniciativě</w:t>
      </w:r>
    </w:p>
    <w:p w14:paraId="0D6AC8AB" w14:textId="77777777" w:rsidR="0041406D" w:rsidRDefault="0041406D" w:rsidP="0041406D">
      <w:pPr>
        <w:rPr>
          <w:rFonts w:ascii="Times New Roman" w:hAnsi="Times New Roman" w:cs="Times New Roman"/>
        </w:rPr>
      </w:pPr>
    </w:p>
    <w:p w14:paraId="54A0F347" w14:textId="77777777" w:rsidR="0041406D" w:rsidRPr="0041406D" w:rsidRDefault="0041406D" w:rsidP="0041406D">
      <w:pPr>
        <w:rPr>
          <w:rFonts w:ascii="Times New Roman" w:hAnsi="Times New Roman" w:cs="Times New Roman"/>
        </w:rPr>
      </w:pPr>
    </w:p>
    <w:p w14:paraId="3DA1DC9C" w14:textId="77777777" w:rsidR="0041406D" w:rsidRDefault="006031B5" w:rsidP="00202EFC">
      <w:pPr>
        <w:jc w:val="both"/>
        <w:rPr>
          <w:b/>
        </w:rPr>
      </w:pPr>
      <w:r>
        <w:rPr>
          <w:b/>
        </w:rPr>
        <w:t>Odborná literatura:</w:t>
      </w:r>
    </w:p>
    <w:p w14:paraId="05992325" w14:textId="77777777" w:rsidR="00F91B01" w:rsidRDefault="00F91B01" w:rsidP="00202EFC">
      <w:pPr>
        <w:jc w:val="both"/>
        <w:rPr>
          <w:b/>
        </w:rPr>
      </w:pPr>
    </w:p>
    <w:p w14:paraId="5EE5E714" w14:textId="77777777" w:rsidR="006031B5" w:rsidRPr="00435134" w:rsidRDefault="006031B5" w:rsidP="00202EFC">
      <w:pPr>
        <w:widowControl w:val="0"/>
        <w:numPr>
          <w:ilvl w:val="0"/>
          <w:numId w:val="8"/>
        </w:numPr>
        <w:tabs>
          <w:tab w:val="left" w:pos="220"/>
          <w:tab w:val="left" w:pos="720"/>
        </w:tabs>
        <w:autoSpaceDE w:val="0"/>
        <w:autoSpaceDN w:val="0"/>
        <w:adjustRightInd w:val="0"/>
        <w:spacing w:line="360" w:lineRule="auto"/>
        <w:jc w:val="both"/>
        <w:rPr>
          <w:rFonts w:ascii="Times New Roman" w:hAnsi="Times New Roman" w:cs="Times New Roman"/>
          <w:lang w:val="en-US"/>
        </w:rPr>
      </w:pPr>
      <w:r w:rsidRPr="00435134">
        <w:rPr>
          <w:rFonts w:ascii="Times New Roman" w:hAnsi="Times New Roman" w:cs="Times New Roman"/>
          <w:lang w:val="en-US"/>
        </w:rPr>
        <w:t xml:space="preserve">CRAIG, Paul, DE BÚRCA, Grainne. </w:t>
      </w:r>
      <w:r w:rsidRPr="00435134">
        <w:rPr>
          <w:rFonts w:ascii="Times New Roman" w:hAnsi="Times New Roman" w:cs="Times New Roman"/>
          <w:i/>
          <w:iCs/>
          <w:lang w:val="en-US"/>
        </w:rPr>
        <w:t>EU Law - text, cases and materials, sixth edition</w:t>
      </w:r>
      <w:r w:rsidRPr="00435134">
        <w:rPr>
          <w:rFonts w:ascii="Times New Roman" w:hAnsi="Times New Roman" w:cs="Times New Roman"/>
          <w:lang w:val="en-US"/>
        </w:rPr>
        <w:t>. Ox</w:t>
      </w:r>
      <w:r w:rsidR="00EF7274" w:rsidRPr="00435134">
        <w:rPr>
          <w:rFonts w:ascii="Times New Roman" w:hAnsi="Times New Roman" w:cs="Times New Roman"/>
          <w:lang w:val="en-US"/>
        </w:rPr>
        <w:t xml:space="preserve">ford university press, 2015. </w:t>
      </w:r>
      <w:r w:rsidRPr="00435134">
        <w:rPr>
          <w:rFonts w:ascii="Times New Roman" w:hAnsi="Times New Roman" w:cs="Times New Roman"/>
          <w:lang w:val="en-US"/>
        </w:rPr>
        <w:t>1380</w:t>
      </w:r>
      <w:r w:rsidR="00EF7274" w:rsidRPr="00435134">
        <w:rPr>
          <w:rFonts w:ascii="Times New Roman" w:hAnsi="Times New Roman" w:cs="Times New Roman"/>
          <w:lang w:val="en-US"/>
        </w:rPr>
        <w:t xml:space="preserve"> s</w:t>
      </w:r>
      <w:r w:rsidRPr="00435134">
        <w:rPr>
          <w:rFonts w:ascii="Times New Roman" w:hAnsi="Times New Roman" w:cs="Times New Roman"/>
          <w:lang w:val="en-US"/>
        </w:rPr>
        <w:t>. ISBN 978-01-9871-</w:t>
      </w:r>
      <w:r w:rsidR="00EF7274" w:rsidRPr="00435134">
        <w:rPr>
          <w:rFonts w:ascii="Times New Roman" w:hAnsi="Times New Roman" w:cs="Times New Roman"/>
          <w:lang w:val="en-US"/>
        </w:rPr>
        <w:t>492-7.</w:t>
      </w:r>
    </w:p>
    <w:p w14:paraId="34DEE3A7" w14:textId="77777777" w:rsidR="00435134" w:rsidRPr="009C147C" w:rsidRDefault="00435134" w:rsidP="00202EFC">
      <w:pPr>
        <w:pStyle w:val="ListParagraph"/>
        <w:numPr>
          <w:ilvl w:val="0"/>
          <w:numId w:val="8"/>
        </w:numPr>
        <w:spacing w:line="360" w:lineRule="auto"/>
        <w:jc w:val="both"/>
        <w:rPr>
          <w:rFonts w:ascii="Times New Roman" w:hAnsi="Times New Roman" w:cs="Times New Roman"/>
        </w:rPr>
      </w:pPr>
      <w:r w:rsidRPr="00435134">
        <w:rPr>
          <w:rFonts w:ascii="Times New Roman" w:hAnsi="Times New Roman" w:cs="Times New Roman"/>
          <w:lang w:val="en-US"/>
        </w:rPr>
        <w:t xml:space="preserve">DAUKŠIENE, Inga, MATIJOŠAITYTE, Sigita. </w:t>
      </w:r>
      <w:r w:rsidRPr="005B75B4">
        <w:rPr>
          <w:rFonts w:ascii="Times New Roman" w:hAnsi="Times New Roman" w:cs="Times New Roman"/>
          <w:i/>
          <w:lang w:val="en-US"/>
        </w:rPr>
        <w:t>The role of national parliaments in the european union after treaty of Lisbon.</w:t>
      </w:r>
      <w:r w:rsidRPr="00435134">
        <w:rPr>
          <w:rFonts w:ascii="Times New Roman" w:hAnsi="Times New Roman" w:cs="Times New Roman"/>
          <w:lang w:val="en-US"/>
        </w:rPr>
        <w:t xml:space="preserve"> Mykolas Romeris University, Faculty of Law, 2012. 68 s.</w:t>
      </w:r>
    </w:p>
    <w:p w14:paraId="65D03B08" w14:textId="77777777" w:rsidR="009C147C" w:rsidRPr="009C147C" w:rsidRDefault="009C147C" w:rsidP="00202EFC">
      <w:pPr>
        <w:pStyle w:val="ListParagraph"/>
        <w:numPr>
          <w:ilvl w:val="0"/>
          <w:numId w:val="8"/>
        </w:numPr>
        <w:spacing w:line="360" w:lineRule="auto"/>
        <w:jc w:val="both"/>
        <w:rPr>
          <w:rFonts w:ascii="Times New Roman" w:hAnsi="Times New Roman" w:cs="Times New Roman"/>
        </w:rPr>
      </w:pPr>
      <w:r w:rsidRPr="009C147C">
        <w:rPr>
          <w:rFonts w:ascii="Times New Roman" w:hAnsi="Times New Roman" w:cs="Times New Roman"/>
        </w:rPr>
        <w:t xml:space="preserve">DE DIJN, Annelien. </w:t>
      </w:r>
      <w:r w:rsidRPr="009C147C">
        <w:rPr>
          <w:rFonts w:ascii="Times New Roman" w:hAnsi="Times New Roman" w:cs="Times New Roman"/>
          <w:i/>
        </w:rPr>
        <w:t>French Political Thought from Montesquieu to Tocqueville: Liberty in a Levelled Society?</w:t>
      </w:r>
      <w:r w:rsidRPr="009C147C">
        <w:rPr>
          <w:rFonts w:ascii="Times New Roman" w:hAnsi="Times New Roman" w:cs="Times New Roman"/>
        </w:rPr>
        <w:t xml:space="preserve"> Cambridge University Press, 2008</w:t>
      </w:r>
      <w:r>
        <w:rPr>
          <w:rFonts w:ascii="Times New Roman" w:hAnsi="Times New Roman" w:cs="Times New Roman"/>
        </w:rPr>
        <w:t>. 210 s. ISBN 978-05-1138-112-6.</w:t>
      </w:r>
    </w:p>
    <w:p w14:paraId="0075990C" w14:textId="77777777" w:rsidR="006031B5" w:rsidRPr="00435134" w:rsidRDefault="006031B5" w:rsidP="00202EFC">
      <w:pPr>
        <w:widowControl w:val="0"/>
        <w:numPr>
          <w:ilvl w:val="0"/>
          <w:numId w:val="8"/>
        </w:numPr>
        <w:tabs>
          <w:tab w:val="left" w:pos="220"/>
          <w:tab w:val="left" w:pos="720"/>
        </w:tabs>
        <w:autoSpaceDE w:val="0"/>
        <w:autoSpaceDN w:val="0"/>
        <w:adjustRightInd w:val="0"/>
        <w:spacing w:line="360" w:lineRule="auto"/>
        <w:jc w:val="both"/>
        <w:rPr>
          <w:rFonts w:ascii="Times New Roman" w:hAnsi="Times New Roman" w:cs="Times New Roman"/>
          <w:lang w:val="en-US"/>
        </w:rPr>
      </w:pPr>
      <w:r w:rsidRPr="00435134">
        <w:rPr>
          <w:rFonts w:ascii="Times New Roman" w:hAnsi="Times New Roman" w:cs="Times New Roman"/>
          <w:lang w:val="en-US"/>
        </w:rPr>
        <w:t xml:space="preserve">DOČKAL, Vít, KANIOK, Petr a ZÁVĚSICKÝ, Jan. </w:t>
      </w:r>
      <w:r w:rsidRPr="00435134">
        <w:rPr>
          <w:rFonts w:ascii="Times New Roman" w:hAnsi="Times New Roman" w:cs="Times New Roman"/>
          <w:i/>
          <w:iCs/>
          <w:lang w:val="en-US"/>
        </w:rPr>
        <w:t>Evropský parlament</w:t>
      </w:r>
      <w:r w:rsidRPr="00435134">
        <w:rPr>
          <w:rFonts w:ascii="Times New Roman" w:hAnsi="Times New Roman" w:cs="Times New Roman"/>
          <w:lang w:val="en-US"/>
        </w:rPr>
        <w:t>. Brno: Masarykova univerzita, 2007. 174 s. ISBN 978-80-210-4329-9.</w:t>
      </w:r>
    </w:p>
    <w:p w14:paraId="3A7D0D7E" w14:textId="77777777" w:rsidR="006031B5" w:rsidRPr="00435134" w:rsidRDefault="006031B5" w:rsidP="00202EFC">
      <w:pPr>
        <w:widowControl w:val="0"/>
        <w:numPr>
          <w:ilvl w:val="0"/>
          <w:numId w:val="8"/>
        </w:numPr>
        <w:tabs>
          <w:tab w:val="left" w:pos="220"/>
          <w:tab w:val="left" w:pos="720"/>
        </w:tabs>
        <w:autoSpaceDE w:val="0"/>
        <w:autoSpaceDN w:val="0"/>
        <w:adjustRightInd w:val="0"/>
        <w:spacing w:line="360" w:lineRule="auto"/>
        <w:jc w:val="both"/>
        <w:rPr>
          <w:rFonts w:ascii="Times New Roman" w:hAnsi="Times New Roman" w:cs="Times New Roman"/>
          <w:lang w:val="en-US"/>
        </w:rPr>
      </w:pPr>
      <w:r w:rsidRPr="00435134">
        <w:rPr>
          <w:rFonts w:ascii="Times New Roman" w:hAnsi="Times New Roman" w:cs="Times New Roman"/>
          <w:lang w:val="en-US"/>
        </w:rPr>
        <w:t xml:space="preserve">FIALA, Petr, PITROVÁ, Markéta. </w:t>
      </w:r>
      <w:r w:rsidRPr="005B75B4">
        <w:rPr>
          <w:rFonts w:ascii="Times New Roman" w:hAnsi="Times New Roman" w:cs="Times New Roman"/>
          <w:i/>
          <w:lang w:val="en-US"/>
        </w:rPr>
        <w:t>Evropská unie.</w:t>
      </w:r>
      <w:r w:rsidRPr="00435134">
        <w:rPr>
          <w:rFonts w:ascii="Times New Roman" w:hAnsi="Times New Roman" w:cs="Times New Roman"/>
          <w:lang w:val="en-US"/>
        </w:rPr>
        <w:t xml:space="preserve"> 2. dopl. a aktualiz vyd. Brno: Centrum pro studium demokracie a kultury, 2009. 803</w:t>
      </w:r>
      <w:r w:rsidR="00EF7274" w:rsidRPr="00435134">
        <w:rPr>
          <w:rFonts w:ascii="Times New Roman" w:hAnsi="Times New Roman" w:cs="Times New Roman"/>
          <w:lang w:val="en-US"/>
        </w:rPr>
        <w:t xml:space="preserve"> s</w:t>
      </w:r>
      <w:r w:rsidRPr="00435134">
        <w:rPr>
          <w:rFonts w:ascii="Times New Roman" w:hAnsi="Times New Roman" w:cs="Times New Roman"/>
          <w:lang w:val="en-US"/>
        </w:rPr>
        <w:t>. ISBN 978-80-7325-180-2.</w:t>
      </w:r>
    </w:p>
    <w:p w14:paraId="6A7B7416" w14:textId="77777777" w:rsidR="00F91B01" w:rsidRPr="00A803E1" w:rsidRDefault="00EF7274" w:rsidP="00202EFC">
      <w:pPr>
        <w:pStyle w:val="ListParagraph"/>
        <w:numPr>
          <w:ilvl w:val="0"/>
          <w:numId w:val="8"/>
        </w:numPr>
        <w:spacing w:line="360" w:lineRule="auto"/>
        <w:jc w:val="both"/>
        <w:rPr>
          <w:rFonts w:ascii="Times New Roman" w:hAnsi="Times New Roman" w:cs="Times New Roman"/>
          <w:b/>
        </w:rPr>
      </w:pPr>
      <w:r w:rsidRPr="00A803E1">
        <w:rPr>
          <w:rFonts w:ascii="Times New Roman" w:hAnsi="Times New Roman" w:cs="Times New Roman"/>
        </w:rPr>
        <w:lastRenderedPageBreak/>
        <w:t xml:space="preserve">GEORGIEV, Jiří. </w:t>
      </w:r>
      <w:r w:rsidRPr="00A803E1">
        <w:rPr>
          <w:rFonts w:ascii="Times New Roman" w:hAnsi="Times New Roman" w:cs="Times New Roman"/>
          <w:i/>
        </w:rPr>
        <w:t>Parlamentní kontrola agendy Evropské unie v senátu.</w:t>
      </w:r>
      <w:r w:rsidRPr="00A803E1">
        <w:rPr>
          <w:rFonts w:ascii="Times New Roman" w:hAnsi="Times New Roman" w:cs="Times New Roman"/>
        </w:rPr>
        <w:t xml:space="preserve"> 4.doplněné a </w:t>
      </w:r>
      <w:r w:rsidR="00256105" w:rsidRPr="00A803E1">
        <w:rPr>
          <w:rFonts w:ascii="Times New Roman" w:hAnsi="Times New Roman" w:cs="Times New Roman"/>
        </w:rPr>
        <w:t>upravené</w:t>
      </w:r>
      <w:r w:rsidRPr="00A803E1">
        <w:rPr>
          <w:rFonts w:ascii="Times New Roman" w:hAnsi="Times New Roman" w:cs="Times New Roman"/>
        </w:rPr>
        <w:t xml:space="preserve"> vydání. Praha: Parlament České republiky, Senát, Výbor pro evropské záležitosti, 2010. 44 s. ISBN 978-80-254-9844-6.</w:t>
      </w:r>
    </w:p>
    <w:p w14:paraId="1D216914" w14:textId="77777777" w:rsidR="00EF7274" w:rsidRPr="006C0173" w:rsidRDefault="00EF7274" w:rsidP="00202EFC">
      <w:pPr>
        <w:widowControl w:val="0"/>
        <w:numPr>
          <w:ilvl w:val="0"/>
          <w:numId w:val="8"/>
        </w:numPr>
        <w:tabs>
          <w:tab w:val="left" w:pos="220"/>
          <w:tab w:val="left" w:pos="720"/>
        </w:tabs>
        <w:autoSpaceDE w:val="0"/>
        <w:autoSpaceDN w:val="0"/>
        <w:adjustRightInd w:val="0"/>
        <w:spacing w:line="360" w:lineRule="auto"/>
        <w:jc w:val="both"/>
        <w:rPr>
          <w:rFonts w:ascii="Times New Roman" w:hAnsi="Times New Roman" w:cs="Times New Roman"/>
          <w:lang w:val="en-US"/>
        </w:rPr>
      </w:pPr>
      <w:r w:rsidRPr="006C0173">
        <w:rPr>
          <w:rFonts w:ascii="Times New Roman" w:hAnsi="Times New Roman" w:cs="Times New Roman"/>
          <w:lang w:val="en-US"/>
        </w:rPr>
        <w:t xml:space="preserve">GOSTYŇSKA-JAKUBOWSKA, Agata. </w:t>
      </w:r>
      <w:r w:rsidRPr="005B75B4">
        <w:rPr>
          <w:rFonts w:ascii="Times New Roman" w:hAnsi="Times New Roman" w:cs="Times New Roman"/>
          <w:i/>
          <w:lang w:val="en-US"/>
        </w:rPr>
        <w:t>The role of national parliaments in the EU: Building or stumbling blocks?</w:t>
      </w:r>
      <w:r w:rsidRPr="006C0173">
        <w:rPr>
          <w:rFonts w:ascii="Times New Roman" w:hAnsi="Times New Roman" w:cs="Times New Roman"/>
          <w:lang w:val="en-US"/>
        </w:rPr>
        <w:t xml:space="preserve"> Centre for european</w:t>
      </w:r>
      <w:r w:rsidR="00BE7C09">
        <w:rPr>
          <w:rFonts w:ascii="Times New Roman" w:hAnsi="Times New Roman" w:cs="Times New Roman"/>
          <w:lang w:val="en-US"/>
        </w:rPr>
        <w:t xml:space="preserve"> reform, 2016. 12 s.</w:t>
      </w:r>
    </w:p>
    <w:p w14:paraId="25C8EC20" w14:textId="77777777" w:rsidR="00EF7274" w:rsidRPr="006C0173" w:rsidRDefault="00EF7274" w:rsidP="00202EFC">
      <w:pPr>
        <w:widowControl w:val="0"/>
        <w:numPr>
          <w:ilvl w:val="0"/>
          <w:numId w:val="8"/>
        </w:numPr>
        <w:tabs>
          <w:tab w:val="left" w:pos="220"/>
          <w:tab w:val="left" w:pos="720"/>
        </w:tabs>
        <w:autoSpaceDE w:val="0"/>
        <w:autoSpaceDN w:val="0"/>
        <w:adjustRightInd w:val="0"/>
        <w:spacing w:line="360" w:lineRule="auto"/>
        <w:jc w:val="both"/>
        <w:rPr>
          <w:rFonts w:ascii="Times New Roman" w:hAnsi="Times New Roman" w:cs="Times New Roman"/>
          <w:lang w:val="en-US"/>
        </w:rPr>
      </w:pPr>
      <w:r w:rsidRPr="006C0173">
        <w:rPr>
          <w:rFonts w:ascii="Times New Roman" w:hAnsi="Times New Roman" w:cs="Times New Roman"/>
          <w:lang w:val="en-US"/>
        </w:rPr>
        <w:t xml:space="preserve">GRINC, Jan. </w:t>
      </w:r>
      <w:r w:rsidRPr="005B75B4">
        <w:rPr>
          <w:rFonts w:ascii="Times New Roman" w:hAnsi="Times New Roman" w:cs="Times New Roman"/>
          <w:i/>
          <w:lang w:val="en-US"/>
        </w:rPr>
        <w:t>Národní parlamenty a demokratická legitimita Evropské unie</w:t>
      </w:r>
      <w:r w:rsidRPr="006C0173">
        <w:rPr>
          <w:rFonts w:ascii="Times New Roman" w:hAnsi="Times New Roman" w:cs="Times New Roman"/>
          <w:lang w:val="en-US"/>
        </w:rPr>
        <w:t>. Vydání první. Praha: Leges, 2015. 320 s.. ISBN 978-80-7502-091-8.</w:t>
      </w:r>
    </w:p>
    <w:p w14:paraId="28174285" w14:textId="77777777" w:rsidR="00EF7274" w:rsidRPr="006C0173" w:rsidRDefault="00EF7274" w:rsidP="00202EFC">
      <w:pPr>
        <w:pStyle w:val="ListParagraph"/>
        <w:numPr>
          <w:ilvl w:val="0"/>
          <w:numId w:val="8"/>
        </w:numPr>
        <w:spacing w:line="360" w:lineRule="auto"/>
        <w:jc w:val="both"/>
        <w:rPr>
          <w:rFonts w:ascii="Times New Roman" w:hAnsi="Times New Roman" w:cs="Times New Roman"/>
          <w:b/>
        </w:rPr>
      </w:pPr>
      <w:r w:rsidRPr="006C0173">
        <w:rPr>
          <w:rFonts w:ascii="Times New Roman" w:hAnsi="Times New Roman" w:cs="Times New Roman"/>
          <w:lang w:val="en-US"/>
        </w:rPr>
        <w:t xml:space="preserve">HAMUĽAK, Ondrej, STEHLÍK, Václav. </w:t>
      </w:r>
      <w:r w:rsidRPr="005B75B4">
        <w:rPr>
          <w:rFonts w:ascii="Times New Roman" w:hAnsi="Times New Roman" w:cs="Times New Roman"/>
          <w:i/>
          <w:lang w:val="en-US"/>
        </w:rPr>
        <w:t>Praktikum práva Evropské unie. Ústavní základy v soudnictví.</w:t>
      </w:r>
      <w:r w:rsidRPr="006C0173">
        <w:rPr>
          <w:rFonts w:ascii="Times New Roman" w:hAnsi="Times New Roman" w:cs="Times New Roman"/>
          <w:lang w:val="en-US"/>
        </w:rPr>
        <w:t xml:space="preserve"> 2. uprav. a aktualiz. vyd. Praha: Leges, 2013. 224 s. ISBN 978-80-87576-68-7</w:t>
      </w:r>
    </w:p>
    <w:p w14:paraId="1F5FB951" w14:textId="77777777" w:rsidR="00EF7274" w:rsidRPr="006C0173" w:rsidRDefault="005B75B4" w:rsidP="00202EFC">
      <w:pPr>
        <w:pStyle w:val="ListParagraph"/>
        <w:widowControl w:val="0"/>
        <w:numPr>
          <w:ilvl w:val="0"/>
          <w:numId w:val="8"/>
        </w:numPr>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JANČIC, Davor.</w:t>
      </w:r>
      <w:r w:rsidR="00EF7274" w:rsidRPr="006C0173">
        <w:rPr>
          <w:rFonts w:ascii="Times New Roman" w:hAnsi="Times New Roman" w:cs="Times New Roman"/>
          <w:lang w:val="en-US"/>
        </w:rPr>
        <w:t xml:space="preserve"> </w:t>
      </w:r>
      <w:r w:rsidR="00EF7274" w:rsidRPr="005B75B4">
        <w:rPr>
          <w:rFonts w:ascii="Times New Roman" w:hAnsi="Times New Roman" w:cs="Times New Roman"/>
          <w:i/>
          <w:lang w:val="en-US"/>
        </w:rPr>
        <w:t>National Parliaments After the Lisbon Treaty and the Euro Crisic. Resilience or Resignation?</w:t>
      </w:r>
      <w:r w:rsidR="00EF7274" w:rsidRPr="006C0173">
        <w:rPr>
          <w:rFonts w:ascii="Times New Roman" w:hAnsi="Times New Roman" w:cs="Times New Roman"/>
          <w:lang w:val="en-US"/>
        </w:rPr>
        <w:t xml:space="preserve"> Oxford University Press, 2017. 264s. ISBN 978-80-1987-916-21</w:t>
      </w:r>
    </w:p>
    <w:p w14:paraId="36551977" w14:textId="77777777" w:rsidR="00EF7274" w:rsidRDefault="00EF7274" w:rsidP="00202EFC">
      <w:pPr>
        <w:widowControl w:val="0"/>
        <w:numPr>
          <w:ilvl w:val="0"/>
          <w:numId w:val="8"/>
        </w:numPr>
        <w:tabs>
          <w:tab w:val="left" w:pos="220"/>
          <w:tab w:val="left" w:pos="720"/>
        </w:tabs>
        <w:autoSpaceDE w:val="0"/>
        <w:autoSpaceDN w:val="0"/>
        <w:adjustRightInd w:val="0"/>
        <w:spacing w:line="360" w:lineRule="auto"/>
        <w:jc w:val="both"/>
        <w:rPr>
          <w:rFonts w:ascii="Times New Roman" w:hAnsi="Times New Roman" w:cs="Times New Roman"/>
          <w:lang w:val="en-US"/>
        </w:rPr>
      </w:pPr>
      <w:r w:rsidRPr="006C0173">
        <w:rPr>
          <w:rFonts w:ascii="Times New Roman" w:hAnsi="Times New Roman" w:cs="Times New Roman"/>
          <w:lang w:val="en-US"/>
        </w:rPr>
        <w:t xml:space="preserve">KURPAS, Sebastian a kol. </w:t>
      </w:r>
      <w:r w:rsidRPr="006C0173">
        <w:rPr>
          <w:rFonts w:ascii="Times New Roman" w:hAnsi="Times New Roman" w:cs="Times New Roman"/>
          <w:i/>
          <w:lang w:val="en-US"/>
        </w:rPr>
        <w:t>The Treaty of Lisbon: Implementing the institutional Innovations</w:t>
      </w:r>
      <w:r w:rsidRPr="006C0173">
        <w:rPr>
          <w:rFonts w:ascii="Times New Roman" w:hAnsi="Times New Roman" w:cs="Times New Roman"/>
          <w:lang w:val="en-US"/>
        </w:rPr>
        <w:t>. CEPS/EGMONT/EPC, 2007</w:t>
      </w:r>
      <w:r w:rsidR="00E6096F" w:rsidRPr="006C0173">
        <w:rPr>
          <w:rFonts w:ascii="Times New Roman" w:hAnsi="Times New Roman" w:cs="Times New Roman"/>
          <w:lang w:val="en-US"/>
        </w:rPr>
        <w:t>. 143 s. ISBN 978-2-930432-12-0.</w:t>
      </w:r>
    </w:p>
    <w:p w14:paraId="79BEB72E" w14:textId="77777777" w:rsidR="00BB4718" w:rsidRPr="006C0173" w:rsidRDefault="00BB4718" w:rsidP="00202EFC">
      <w:pPr>
        <w:widowControl w:val="0"/>
        <w:numPr>
          <w:ilvl w:val="0"/>
          <w:numId w:val="8"/>
        </w:numPr>
        <w:tabs>
          <w:tab w:val="left" w:pos="220"/>
          <w:tab w:val="left" w:pos="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KUTA, Martin. </w:t>
      </w:r>
      <w:r>
        <w:rPr>
          <w:rFonts w:ascii="Times New Roman" w:hAnsi="Times New Roman" w:cs="Times New Roman"/>
          <w:i/>
          <w:lang w:val="en-US"/>
        </w:rPr>
        <w:t xml:space="preserve">Lisabonská smlouva: nové možnosti a trendy meziparlamentní spolupráce. </w:t>
      </w:r>
      <w:r>
        <w:rPr>
          <w:rFonts w:ascii="Times New Roman" w:hAnsi="Times New Roman" w:cs="Times New Roman"/>
          <w:lang w:val="en-US"/>
        </w:rPr>
        <w:t>Parlamentní institut, 2009. 16 s.</w:t>
      </w:r>
    </w:p>
    <w:p w14:paraId="24864E75" w14:textId="77777777" w:rsidR="00EF7274" w:rsidRPr="006C0173" w:rsidRDefault="00E6096F" w:rsidP="00202EFC">
      <w:pPr>
        <w:pStyle w:val="ListParagraph"/>
        <w:numPr>
          <w:ilvl w:val="0"/>
          <w:numId w:val="8"/>
        </w:numPr>
        <w:spacing w:line="360" w:lineRule="auto"/>
        <w:jc w:val="both"/>
        <w:rPr>
          <w:rFonts w:ascii="Times New Roman" w:hAnsi="Times New Roman" w:cs="Times New Roman"/>
          <w:b/>
        </w:rPr>
      </w:pPr>
      <w:r w:rsidRPr="006C0173">
        <w:rPr>
          <w:rFonts w:ascii="Times New Roman" w:hAnsi="Times New Roman" w:cs="Times New Roman"/>
          <w:lang w:val="en-US"/>
        </w:rPr>
        <w:t>MATARAZZO, Raffaello</w:t>
      </w:r>
      <w:r w:rsidRPr="005B75B4">
        <w:rPr>
          <w:rFonts w:ascii="Times New Roman" w:hAnsi="Times New Roman" w:cs="Times New Roman"/>
          <w:i/>
          <w:lang w:val="en-US"/>
        </w:rPr>
        <w:t>. Democracy in the EU after Lisbon Treaty</w:t>
      </w:r>
      <w:r w:rsidRPr="006C0173">
        <w:rPr>
          <w:rFonts w:ascii="Times New Roman" w:hAnsi="Times New Roman" w:cs="Times New Roman"/>
          <w:lang w:val="en-US"/>
        </w:rPr>
        <w:t>. Rome: Instituto Affari Internazionali, 2011. 156 s. ISBN 978-88-613-471-68.</w:t>
      </w:r>
    </w:p>
    <w:p w14:paraId="4F7CA3F6" w14:textId="77777777" w:rsidR="00E6096F" w:rsidRPr="006C0173" w:rsidRDefault="00E6096F" w:rsidP="00202EFC">
      <w:pPr>
        <w:widowControl w:val="0"/>
        <w:numPr>
          <w:ilvl w:val="0"/>
          <w:numId w:val="8"/>
        </w:numPr>
        <w:tabs>
          <w:tab w:val="left" w:pos="220"/>
          <w:tab w:val="left" w:pos="720"/>
        </w:tabs>
        <w:autoSpaceDE w:val="0"/>
        <w:autoSpaceDN w:val="0"/>
        <w:adjustRightInd w:val="0"/>
        <w:spacing w:line="360" w:lineRule="auto"/>
        <w:jc w:val="both"/>
        <w:rPr>
          <w:rFonts w:ascii="Times New Roman" w:hAnsi="Times New Roman" w:cs="Times New Roman"/>
          <w:lang w:val="en-US"/>
        </w:rPr>
      </w:pPr>
      <w:r w:rsidRPr="006C0173">
        <w:rPr>
          <w:rFonts w:ascii="Times New Roman" w:hAnsi="Times New Roman" w:cs="Times New Roman"/>
          <w:lang w:val="en-US"/>
        </w:rPr>
        <w:t xml:space="preserve">PIRIS, Jean-Claude. The Lisbon Treaty. Cambridge University Press, 2010. </w:t>
      </w:r>
      <w:r w:rsidR="00BE7C09">
        <w:rPr>
          <w:rFonts w:ascii="Times New Roman" w:hAnsi="Times New Roman" w:cs="Times New Roman"/>
          <w:lang w:val="en-US"/>
        </w:rPr>
        <w:t>448 s. ISBN 978-05-211-423-42.</w:t>
      </w:r>
    </w:p>
    <w:p w14:paraId="7BAAFCD0" w14:textId="77777777" w:rsidR="00E6096F" w:rsidRPr="006C0173" w:rsidRDefault="00E6096F" w:rsidP="00202EFC">
      <w:pPr>
        <w:pStyle w:val="ListParagraph"/>
        <w:numPr>
          <w:ilvl w:val="0"/>
          <w:numId w:val="8"/>
        </w:numPr>
        <w:spacing w:line="360" w:lineRule="auto"/>
        <w:jc w:val="both"/>
        <w:rPr>
          <w:rFonts w:ascii="Times New Roman" w:hAnsi="Times New Roman" w:cs="Times New Roman"/>
        </w:rPr>
      </w:pPr>
      <w:r w:rsidRPr="006C0173">
        <w:rPr>
          <w:rFonts w:ascii="Times New Roman" w:hAnsi="Times New Roman" w:cs="Times New Roman"/>
        </w:rPr>
        <w:t>Pítrová, Lenka</w:t>
      </w:r>
      <w:r w:rsidR="00C24ED3" w:rsidRPr="006C0173">
        <w:rPr>
          <w:rFonts w:ascii="Times New Roman" w:hAnsi="Times New Roman" w:cs="Times New Roman"/>
        </w:rPr>
        <w:t xml:space="preserve">. </w:t>
      </w:r>
      <w:r w:rsidR="00C24ED3" w:rsidRPr="006C0173">
        <w:rPr>
          <w:rFonts w:ascii="Times New Roman" w:hAnsi="Times New Roman" w:cs="Times New Roman"/>
          <w:i/>
        </w:rPr>
        <w:t>Když se řekne Lisabonská smlouva ... Perspektiva fungování Evropské unie podle nového smluvního rámce</w:t>
      </w:r>
      <w:r w:rsidR="00C24ED3" w:rsidRPr="006C0173">
        <w:rPr>
          <w:rFonts w:ascii="Times New Roman" w:hAnsi="Times New Roman" w:cs="Times New Roman"/>
        </w:rPr>
        <w:t>. Praha: Odbor informování o evropských záležitostech, Úřad vlády České republiky, 2008. 156s. ISBN 978-80-87041-48-2.</w:t>
      </w:r>
    </w:p>
    <w:p w14:paraId="69B1BFB4" w14:textId="77777777" w:rsidR="00C24ED3" w:rsidRPr="006C0173" w:rsidRDefault="00C24ED3" w:rsidP="00202EFC">
      <w:pPr>
        <w:pStyle w:val="ListParagraph"/>
        <w:numPr>
          <w:ilvl w:val="0"/>
          <w:numId w:val="8"/>
        </w:numPr>
        <w:spacing w:line="360" w:lineRule="auto"/>
        <w:jc w:val="both"/>
        <w:rPr>
          <w:rFonts w:ascii="Times New Roman" w:hAnsi="Times New Roman" w:cs="Times New Roman"/>
        </w:rPr>
      </w:pPr>
      <w:r w:rsidRPr="006C0173">
        <w:rPr>
          <w:rFonts w:ascii="Times New Roman" w:hAnsi="Times New Roman" w:cs="Times New Roman"/>
          <w:lang w:val="en-US"/>
        </w:rPr>
        <w:t xml:space="preserve">SCHEU, Harald Christian. </w:t>
      </w:r>
      <w:r w:rsidRPr="006C0173">
        <w:rPr>
          <w:rFonts w:ascii="Times New Roman" w:hAnsi="Times New Roman" w:cs="Times New Roman"/>
          <w:i/>
          <w:lang w:val="en-US"/>
        </w:rPr>
        <w:t>Princip subsidiarity v právu EU</w:t>
      </w:r>
      <w:r w:rsidRPr="006C0173">
        <w:rPr>
          <w:rFonts w:ascii="Times New Roman" w:hAnsi="Times New Roman" w:cs="Times New Roman"/>
          <w:lang w:val="en-US"/>
        </w:rPr>
        <w:t xml:space="preserve">. In Vybrané teoretické problémy vztahu evropského a národního práva po ratifikaci Lisabonské smlouvy. Univerzita Karlova v Praze: Nakladatelství Karolinum, 2011. </w:t>
      </w:r>
      <w:r w:rsidR="00BE7C09">
        <w:rPr>
          <w:rFonts w:ascii="Times New Roman" w:hAnsi="Times New Roman" w:cs="Times New Roman"/>
          <w:lang w:val="en-US"/>
        </w:rPr>
        <w:t>108s. ISBN 978-80-246-194-77.</w:t>
      </w:r>
    </w:p>
    <w:p w14:paraId="63145E3D" w14:textId="77777777" w:rsidR="00C24ED3" w:rsidRPr="006C0173" w:rsidRDefault="00C24ED3" w:rsidP="00202EFC">
      <w:pPr>
        <w:pStyle w:val="ListParagraph"/>
        <w:numPr>
          <w:ilvl w:val="0"/>
          <w:numId w:val="8"/>
        </w:numPr>
        <w:spacing w:line="360" w:lineRule="auto"/>
        <w:jc w:val="both"/>
        <w:rPr>
          <w:rFonts w:ascii="Times New Roman" w:hAnsi="Times New Roman" w:cs="Times New Roman"/>
        </w:rPr>
      </w:pPr>
      <w:r w:rsidRPr="006C0173">
        <w:rPr>
          <w:rFonts w:ascii="Times New Roman" w:hAnsi="Times New Roman" w:cs="Times New Roman"/>
          <w:lang w:val="en-US"/>
        </w:rPr>
        <w:t xml:space="preserve">ŠIŠKOVÁ, Naděžda a STEHLÍK, Václav. </w:t>
      </w:r>
      <w:r w:rsidRPr="00474536">
        <w:rPr>
          <w:rFonts w:ascii="Times New Roman" w:hAnsi="Times New Roman" w:cs="Times New Roman"/>
          <w:i/>
          <w:lang w:val="en-US"/>
        </w:rPr>
        <w:t>Evropské právo 1 – ústavní základy Evropské unie</w:t>
      </w:r>
      <w:r w:rsidRPr="006C0173">
        <w:rPr>
          <w:rFonts w:ascii="Times New Roman" w:hAnsi="Times New Roman" w:cs="Times New Roman"/>
          <w:lang w:val="en-US"/>
        </w:rPr>
        <w:t xml:space="preserve">. Praha: Linde, 2007. </w:t>
      </w:r>
      <w:r w:rsidR="00502CBF" w:rsidRPr="006C0173">
        <w:rPr>
          <w:rFonts w:ascii="Times New Roman" w:hAnsi="Times New Roman" w:cs="Times New Roman"/>
          <w:lang w:val="en-US"/>
        </w:rPr>
        <w:t>312 s. ISBN 978-80-7201-680-8.</w:t>
      </w:r>
    </w:p>
    <w:p w14:paraId="1F70420C" w14:textId="77777777" w:rsidR="00502CBF" w:rsidRPr="006C0173" w:rsidRDefault="00502CBF" w:rsidP="00202EFC">
      <w:pPr>
        <w:pStyle w:val="ListParagraph"/>
        <w:numPr>
          <w:ilvl w:val="0"/>
          <w:numId w:val="8"/>
        </w:numPr>
        <w:spacing w:line="360" w:lineRule="auto"/>
        <w:jc w:val="both"/>
        <w:rPr>
          <w:rFonts w:ascii="Times New Roman" w:hAnsi="Times New Roman" w:cs="Times New Roman"/>
        </w:rPr>
      </w:pPr>
      <w:r w:rsidRPr="006C0173">
        <w:rPr>
          <w:rFonts w:ascii="Times New Roman" w:hAnsi="Times New Roman" w:cs="Times New Roman"/>
          <w:lang w:val="en-US"/>
        </w:rPr>
        <w:lastRenderedPageBreak/>
        <w:t xml:space="preserve">ŠIŠKOVÁ, Naděžda a kol. </w:t>
      </w:r>
      <w:r w:rsidRPr="00474536">
        <w:rPr>
          <w:rFonts w:ascii="Times New Roman" w:hAnsi="Times New Roman" w:cs="Times New Roman"/>
          <w:i/>
          <w:lang w:val="en-US"/>
        </w:rPr>
        <w:t>Lisabonská smlouva a její dopady na evropské, mezinárodní a vnitrostátní právo členských států</w:t>
      </w:r>
      <w:r w:rsidRPr="006C0173">
        <w:rPr>
          <w:rFonts w:ascii="Times New Roman" w:hAnsi="Times New Roman" w:cs="Times New Roman"/>
          <w:lang w:val="en-US"/>
        </w:rPr>
        <w:t>. Praha: Leges, 2012. 284 s. ISBN 978-80-87576-17-5.</w:t>
      </w:r>
    </w:p>
    <w:p w14:paraId="30A291D0" w14:textId="77777777" w:rsidR="00502CBF" w:rsidRPr="00757030" w:rsidRDefault="00502CBF" w:rsidP="00202EFC">
      <w:pPr>
        <w:pStyle w:val="ListParagraph"/>
        <w:numPr>
          <w:ilvl w:val="0"/>
          <w:numId w:val="8"/>
        </w:numPr>
        <w:spacing w:line="360" w:lineRule="auto"/>
        <w:jc w:val="both"/>
        <w:rPr>
          <w:rFonts w:ascii="Times New Roman" w:hAnsi="Times New Roman" w:cs="Times New Roman"/>
        </w:rPr>
      </w:pPr>
      <w:r w:rsidRPr="006C0173">
        <w:rPr>
          <w:rFonts w:ascii="Times New Roman" w:hAnsi="Times New Roman" w:cs="Times New Roman"/>
          <w:lang w:val="en-US"/>
        </w:rPr>
        <w:t xml:space="preserve">ŠLOSARČÍK, Ivo, KASÁKOVÁ, Zuzana. </w:t>
      </w:r>
      <w:r w:rsidRPr="00474536">
        <w:rPr>
          <w:rFonts w:ascii="Times New Roman" w:hAnsi="Times New Roman" w:cs="Times New Roman"/>
          <w:i/>
          <w:lang w:val="en-US"/>
        </w:rPr>
        <w:t>Instituce Evropské unie a Lisabonská smlouva</w:t>
      </w:r>
      <w:r w:rsidRPr="006C0173">
        <w:rPr>
          <w:rFonts w:ascii="Times New Roman" w:hAnsi="Times New Roman" w:cs="Times New Roman"/>
          <w:lang w:val="en-US"/>
        </w:rPr>
        <w:t>. Praha: Grada, 2013. 248 s. ISBN 978-80-247-3567-2.</w:t>
      </w:r>
    </w:p>
    <w:p w14:paraId="67C0AF07" w14:textId="77777777" w:rsidR="00757030" w:rsidRPr="006C0173" w:rsidRDefault="00757030" w:rsidP="00202EFC">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lang w:val="en-US"/>
        </w:rPr>
        <w:t>WOODS, Lorna, WATSON, Philippa.</w:t>
      </w:r>
      <w:r w:rsidR="00F908F9">
        <w:rPr>
          <w:rFonts w:ascii="Times New Roman" w:hAnsi="Times New Roman" w:cs="Times New Roman"/>
          <w:lang w:val="en-US"/>
        </w:rPr>
        <w:t xml:space="preserve"> </w:t>
      </w:r>
      <w:r w:rsidR="00F908F9">
        <w:rPr>
          <w:rFonts w:ascii="Times New Roman" w:hAnsi="Times New Roman" w:cs="Times New Roman"/>
          <w:i/>
          <w:lang w:val="en-US"/>
        </w:rPr>
        <w:t>Steiner &amp; Woods</w:t>
      </w:r>
      <w:r w:rsidR="004509B9">
        <w:rPr>
          <w:rFonts w:ascii="Times New Roman" w:hAnsi="Times New Roman" w:cs="Times New Roman"/>
          <w:i/>
          <w:lang w:val="en-US"/>
        </w:rPr>
        <w:t xml:space="preserve"> EU Law.</w:t>
      </w:r>
      <w:r w:rsidR="00F908F9">
        <w:rPr>
          <w:rFonts w:ascii="Times New Roman" w:hAnsi="Times New Roman" w:cs="Times New Roman"/>
          <w:i/>
          <w:lang w:val="en-US"/>
        </w:rPr>
        <w:t xml:space="preserve"> </w:t>
      </w:r>
      <w:r w:rsidR="004509B9">
        <w:rPr>
          <w:rFonts w:ascii="Times New Roman" w:hAnsi="Times New Roman" w:cs="Times New Roman"/>
          <w:lang w:val="en-US"/>
        </w:rPr>
        <w:t>T</w:t>
      </w:r>
      <w:r w:rsidR="00F908F9">
        <w:rPr>
          <w:rFonts w:ascii="Times New Roman" w:hAnsi="Times New Roman" w:cs="Times New Roman"/>
          <w:lang w:val="en-US"/>
        </w:rPr>
        <w:t>welfth edition. Oxford</w:t>
      </w:r>
      <w:r w:rsidR="0046659A">
        <w:rPr>
          <w:rFonts w:ascii="Times New Roman" w:hAnsi="Times New Roman" w:cs="Times New Roman"/>
          <w:lang w:val="en-US"/>
        </w:rPr>
        <w:t xml:space="preserve"> University Press</w:t>
      </w:r>
      <w:r w:rsidR="00F908F9">
        <w:rPr>
          <w:rFonts w:ascii="Times New Roman" w:hAnsi="Times New Roman" w:cs="Times New Roman"/>
          <w:lang w:val="en-US"/>
        </w:rPr>
        <w:t>, 2014. 864 s. ISBN 978-01-9968-567-7.</w:t>
      </w:r>
    </w:p>
    <w:p w14:paraId="660790E8" w14:textId="77777777" w:rsidR="006C0173" w:rsidRPr="006C0173" w:rsidRDefault="006C0173" w:rsidP="00202EFC">
      <w:pPr>
        <w:pStyle w:val="ListParagraph"/>
        <w:numPr>
          <w:ilvl w:val="0"/>
          <w:numId w:val="8"/>
        </w:numPr>
        <w:spacing w:line="360" w:lineRule="auto"/>
        <w:jc w:val="both"/>
        <w:rPr>
          <w:rFonts w:ascii="Times New Roman" w:hAnsi="Times New Roman" w:cs="Times New Roman"/>
        </w:rPr>
      </w:pPr>
      <w:r w:rsidRPr="006C0173">
        <w:rPr>
          <w:rFonts w:ascii="Times New Roman" w:hAnsi="Times New Roman" w:cs="Times New Roman"/>
          <w:lang w:val="en-US"/>
        </w:rPr>
        <w:t xml:space="preserve">ZBÍRAL, Robert. </w:t>
      </w:r>
      <w:r w:rsidRPr="00474536">
        <w:rPr>
          <w:rFonts w:ascii="Times New Roman" w:hAnsi="Times New Roman" w:cs="Times New Roman"/>
          <w:i/>
          <w:lang w:val="en-US"/>
        </w:rPr>
        <w:t>Institucionální struktura Evropské unie</w:t>
      </w:r>
      <w:r w:rsidRPr="006C0173">
        <w:rPr>
          <w:rFonts w:ascii="Times New Roman" w:hAnsi="Times New Roman" w:cs="Times New Roman"/>
          <w:lang w:val="en-US"/>
        </w:rPr>
        <w:t>. IN: KLÍMA, Karel (ed). Evropské právo. Plzeň: Aleš Čeněk, 2011. 579 s. ISBN 978-80-7380-335-3.</w:t>
      </w:r>
    </w:p>
    <w:p w14:paraId="4B4F0DAA" w14:textId="77777777" w:rsidR="006C0173" w:rsidRPr="006C0173" w:rsidRDefault="006C0173" w:rsidP="00202EFC">
      <w:pPr>
        <w:pStyle w:val="ListParagraph"/>
        <w:numPr>
          <w:ilvl w:val="0"/>
          <w:numId w:val="8"/>
        </w:numPr>
        <w:spacing w:line="360" w:lineRule="auto"/>
        <w:jc w:val="both"/>
        <w:rPr>
          <w:rFonts w:ascii="Times New Roman" w:hAnsi="Times New Roman" w:cs="Times New Roman"/>
        </w:rPr>
      </w:pPr>
      <w:r w:rsidRPr="006C0173">
        <w:rPr>
          <w:rFonts w:ascii="Times New Roman" w:hAnsi="Times New Roman" w:cs="Times New Roman"/>
          <w:lang w:val="en-US"/>
        </w:rPr>
        <w:t xml:space="preserve">ZBÍRAL, Robert. </w:t>
      </w:r>
      <w:r w:rsidRPr="006C0173">
        <w:rPr>
          <w:rFonts w:ascii="Times New Roman" w:hAnsi="Times New Roman" w:cs="Times New Roman"/>
          <w:i/>
          <w:iCs/>
          <w:lang w:val="en-US"/>
        </w:rPr>
        <w:t>Institucionální rámec Evropské Unie: Právně-politologický pohled</w:t>
      </w:r>
      <w:r w:rsidRPr="006C0173">
        <w:rPr>
          <w:rFonts w:ascii="Times New Roman" w:hAnsi="Times New Roman" w:cs="Times New Roman"/>
          <w:lang w:val="en-US"/>
        </w:rPr>
        <w:t>. Praha: Linde Praha, 2008. 239 s. ISBN 978-80-7201-682-2.</w:t>
      </w:r>
    </w:p>
    <w:p w14:paraId="32CC167D" w14:textId="77777777" w:rsidR="00F91B01" w:rsidRDefault="00F91B01" w:rsidP="00202EFC">
      <w:pPr>
        <w:spacing w:line="360" w:lineRule="auto"/>
        <w:jc w:val="both"/>
        <w:rPr>
          <w:rFonts w:ascii="Times New Roman" w:hAnsi="Times New Roman" w:cs="Times New Roman"/>
          <w:b/>
        </w:rPr>
      </w:pPr>
    </w:p>
    <w:p w14:paraId="5A878A2E" w14:textId="77777777" w:rsidR="006C0173" w:rsidRDefault="00AF176D" w:rsidP="00202EFC">
      <w:pPr>
        <w:spacing w:line="360" w:lineRule="auto"/>
        <w:jc w:val="both"/>
        <w:rPr>
          <w:rFonts w:ascii="Times New Roman" w:hAnsi="Times New Roman" w:cs="Times New Roman"/>
          <w:b/>
        </w:rPr>
      </w:pPr>
      <w:r>
        <w:rPr>
          <w:rFonts w:ascii="Times New Roman" w:hAnsi="Times New Roman" w:cs="Times New Roman"/>
          <w:b/>
        </w:rPr>
        <w:t>Odborné články</w:t>
      </w:r>
    </w:p>
    <w:p w14:paraId="1CCCFF93" w14:textId="77777777" w:rsidR="00AF176D" w:rsidRDefault="00AF176D" w:rsidP="00202EFC">
      <w:pPr>
        <w:spacing w:line="360" w:lineRule="auto"/>
        <w:jc w:val="both"/>
        <w:rPr>
          <w:rFonts w:ascii="Times New Roman" w:hAnsi="Times New Roman" w:cs="Times New Roman"/>
          <w:b/>
        </w:rPr>
      </w:pPr>
    </w:p>
    <w:p w14:paraId="7F755D5A" w14:textId="77777777" w:rsidR="00AF176D" w:rsidRPr="00474536" w:rsidRDefault="00AF176D" w:rsidP="00202EFC">
      <w:pPr>
        <w:pStyle w:val="ListParagraph"/>
        <w:numPr>
          <w:ilvl w:val="0"/>
          <w:numId w:val="10"/>
        </w:numPr>
        <w:spacing w:line="360" w:lineRule="auto"/>
        <w:jc w:val="both"/>
        <w:rPr>
          <w:rFonts w:ascii="Times New Roman" w:hAnsi="Times New Roman" w:cs="Times New Roman"/>
        </w:rPr>
      </w:pPr>
      <w:r w:rsidRPr="00474536">
        <w:rPr>
          <w:rFonts w:ascii="Times New Roman" w:hAnsi="Times New Roman" w:cs="Times New Roman"/>
          <w:lang w:val="en-US"/>
        </w:rPr>
        <w:t xml:space="preserve">CAMBELL, Megan. </w:t>
      </w:r>
      <w:r w:rsidRPr="00474536">
        <w:rPr>
          <w:rFonts w:ascii="Times New Roman" w:hAnsi="Times New Roman" w:cs="Times New Roman"/>
          <w:i/>
          <w:lang w:val="en-US"/>
        </w:rPr>
        <w:t>The democratic deficit in the European union</w:t>
      </w:r>
      <w:r w:rsidRPr="00474536">
        <w:rPr>
          <w:rFonts w:ascii="Times New Roman" w:hAnsi="Times New Roman" w:cs="Times New Roman"/>
          <w:lang w:val="en-US"/>
        </w:rPr>
        <w:t xml:space="preserve">. Claremont-UC Undergraduate Research. </w:t>
      </w:r>
      <w:r w:rsidR="00435134" w:rsidRPr="00474536">
        <w:rPr>
          <w:rFonts w:ascii="Times New Roman" w:hAnsi="Times New Roman" w:cs="Times New Roman"/>
          <w:lang w:val="en-US"/>
        </w:rPr>
        <w:t>Conference on the European Union: Vol.</w:t>
      </w:r>
      <w:r w:rsidRPr="00474536">
        <w:rPr>
          <w:rFonts w:ascii="Times New Roman" w:hAnsi="Times New Roman" w:cs="Times New Roman"/>
          <w:lang w:val="en-US"/>
        </w:rPr>
        <w:t xml:space="preserve"> 2009</w:t>
      </w:r>
      <w:r w:rsidR="00435134" w:rsidRPr="00474536">
        <w:rPr>
          <w:rFonts w:ascii="Times New Roman" w:hAnsi="Times New Roman" w:cs="Times New Roman"/>
          <w:lang w:val="en-US"/>
        </w:rPr>
        <w:t>, Article 5.</w:t>
      </w:r>
    </w:p>
    <w:p w14:paraId="548B3351" w14:textId="77777777" w:rsidR="00CB08EF" w:rsidRPr="00474536" w:rsidRDefault="00CB08EF" w:rsidP="00202EFC">
      <w:pPr>
        <w:pStyle w:val="ListParagraph"/>
        <w:numPr>
          <w:ilvl w:val="0"/>
          <w:numId w:val="10"/>
        </w:numPr>
        <w:spacing w:line="360" w:lineRule="auto"/>
        <w:jc w:val="both"/>
        <w:rPr>
          <w:rFonts w:ascii="Times New Roman" w:hAnsi="Times New Roman" w:cs="Times New Roman"/>
        </w:rPr>
      </w:pPr>
      <w:r w:rsidRPr="00474536">
        <w:rPr>
          <w:rFonts w:ascii="Times New Roman" w:hAnsi="Times New Roman" w:cs="Times New Roman"/>
        </w:rPr>
        <w:t xml:space="preserve">KYSELA, Jan. </w:t>
      </w:r>
      <w:r w:rsidRPr="00474536">
        <w:rPr>
          <w:rFonts w:ascii="Times New Roman" w:hAnsi="Times New Roman" w:cs="Times New Roman"/>
          <w:i/>
        </w:rPr>
        <w:t xml:space="preserve">Implementace Lisabonské smlouvy v pravidlech jednání Parlamentu ČR. </w:t>
      </w:r>
      <w:r w:rsidRPr="00474536">
        <w:rPr>
          <w:rFonts w:ascii="Times New Roman" w:hAnsi="Times New Roman" w:cs="Times New Roman"/>
        </w:rPr>
        <w:t>Časopis pro právní vědu a praxi, 2010, č.1.</w:t>
      </w:r>
    </w:p>
    <w:p w14:paraId="7B3C7A5F" w14:textId="77777777" w:rsidR="00CB08EF" w:rsidRPr="00474536" w:rsidRDefault="00CB08EF" w:rsidP="00202EFC">
      <w:pPr>
        <w:pStyle w:val="ListParagraph"/>
        <w:numPr>
          <w:ilvl w:val="0"/>
          <w:numId w:val="10"/>
        </w:numPr>
        <w:spacing w:line="360" w:lineRule="auto"/>
        <w:jc w:val="both"/>
        <w:rPr>
          <w:rFonts w:ascii="Times New Roman" w:hAnsi="Times New Roman" w:cs="Times New Roman"/>
        </w:rPr>
      </w:pPr>
      <w:r w:rsidRPr="00474536">
        <w:rPr>
          <w:rFonts w:ascii="Times New Roman" w:hAnsi="Times New Roman" w:cs="Times New Roman"/>
        </w:rPr>
        <w:t xml:space="preserve">PITROVÁ, Markéta. </w:t>
      </w:r>
      <w:r w:rsidRPr="00474536">
        <w:rPr>
          <w:rFonts w:ascii="Times New Roman" w:hAnsi="Times New Roman" w:cs="Times New Roman"/>
          <w:i/>
        </w:rPr>
        <w:t xml:space="preserve">Institucionální změny EU po přijetí ústavní smlouvy. </w:t>
      </w:r>
      <w:r w:rsidRPr="00474536">
        <w:rPr>
          <w:rFonts w:ascii="Times New Roman" w:hAnsi="Times New Roman" w:cs="Times New Roman"/>
        </w:rPr>
        <w:t>Mezinárodní politika, 2005, č.6. 36 s. ISSN 0543-7962.</w:t>
      </w:r>
    </w:p>
    <w:p w14:paraId="5A2F8772" w14:textId="77777777" w:rsidR="00CB08EF" w:rsidRPr="00474536" w:rsidRDefault="00CB08EF" w:rsidP="00202EFC">
      <w:pPr>
        <w:pStyle w:val="ListParagraph"/>
        <w:numPr>
          <w:ilvl w:val="0"/>
          <w:numId w:val="10"/>
        </w:numPr>
        <w:spacing w:line="360" w:lineRule="auto"/>
        <w:jc w:val="both"/>
        <w:rPr>
          <w:rFonts w:ascii="Times New Roman" w:hAnsi="Times New Roman" w:cs="Times New Roman"/>
        </w:rPr>
      </w:pPr>
      <w:r w:rsidRPr="00474536">
        <w:rPr>
          <w:rFonts w:ascii="Times New Roman" w:hAnsi="Times New Roman" w:cs="Times New Roman"/>
        </w:rPr>
        <w:t xml:space="preserve">TOMÁŠEK, Michal. </w:t>
      </w:r>
      <w:r w:rsidRPr="00474536">
        <w:rPr>
          <w:rFonts w:ascii="Times New Roman" w:hAnsi="Times New Roman" w:cs="Times New Roman"/>
          <w:i/>
        </w:rPr>
        <w:t xml:space="preserve">Smlouva o Ústavě pro Evropu má zmírnit demokratický deficit evropského práva. </w:t>
      </w:r>
      <w:r w:rsidRPr="00474536">
        <w:rPr>
          <w:rFonts w:ascii="Times New Roman" w:hAnsi="Times New Roman" w:cs="Times New Roman"/>
        </w:rPr>
        <w:t>Mezinárodní politika, 2005, č.6. ISSN 0543-7962.</w:t>
      </w:r>
    </w:p>
    <w:p w14:paraId="6C6C00D8" w14:textId="77777777" w:rsidR="00410BC1" w:rsidRDefault="00410BC1" w:rsidP="00202EFC">
      <w:pPr>
        <w:spacing w:line="360" w:lineRule="auto"/>
        <w:jc w:val="both"/>
        <w:rPr>
          <w:rFonts w:ascii="Times New Roman" w:hAnsi="Times New Roman" w:cs="Times New Roman"/>
        </w:rPr>
      </w:pPr>
    </w:p>
    <w:p w14:paraId="066955E9" w14:textId="77777777" w:rsidR="00410BC1" w:rsidRPr="00410BC1" w:rsidRDefault="00410BC1" w:rsidP="00202EFC">
      <w:pPr>
        <w:spacing w:line="360" w:lineRule="auto"/>
        <w:jc w:val="both"/>
        <w:rPr>
          <w:rFonts w:ascii="Times New Roman" w:hAnsi="Times New Roman" w:cs="Times New Roman"/>
          <w:b/>
        </w:rPr>
      </w:pPr>
      <w:r w:rsidRPr="00410BC1">
        <w:rPr>
          <w:rFonts w:ascii="Times New Roman" w:hAnsi="Times New Roman" w:cs="Times New Roman"/>
          <w:b/>
        </w:rPr>
        <w:t>Internetové zdroje</w:t>
      </w:r>
    </w:p>
    <w:p w14:paraId="12116D71" w14:textId="77777777" w:rsidR="00F91B01" w:rsidRDefault="00F91B01" w:rsidP="00202EFC">
      <w:pPr>
        <w:spacing w:line="360" w:lineRule="auto"/>
        <w:jc w:val="both"/>
        <w:rPr>
          <w:rFonts w:ascii="Times New Roman" w:hAnsi="Times New Roman" w:cs="Times New Roman"/>
          <w:b/>
        </w:rPr>
      </w:pPr>
    </w:p>
    <w:p w14:paraId="41A03874" w14:textId="77777777" w:rsidR="003C0855" w:rsidRPr="003C0855" w:rsidRDefault="003C0855" w:rsidP="00202EFC">
      <w:pPr>
        <w:pStyle w:val="ListParagraph"/>
        <w:widowControl w:val="0"/>
        <w:numPr>
          <w:ilvl w:val="0"/>
          <w:numId w:val="11"/>
        </w:numPr>
        <w:autoSpaceDE w:val="0"/>
        <w:autoSpaceDN w:val="0"/>
        <w:adjustRightInd w:val="0"/>
        <w:spacing w:after="240" w:line="360" w:lineRule="auto"/>
        <w:jc w:val="both"/>
        <w:rPr>
          <w:rFonts w:ascii="Times New Roman" w:hAnsi="Times New Roman" w:cs="Times New Roman"/>
          <w:lang w:val="en-US"/>
        </w:rPr>
      </w:pPr>
      <w:r w:rsidRPr="003C0855">
        <w:rPr>
          <w:rFonts w:ascii="Times New Roman" w:hAnsi="Times New Roman" w:cs="Times New Roman"/>
        </w:rPr>
        <w:t xml:space="preserve">BUX, Udo. </w:t>
      </w:r>
      <w:r w:rsidRPr="003C0855">
        <w:rPr>
          <w:rFonts w:ascii="Times New Roman" w:hAnsi="Times New Roman" w:cs="Times New Roman"/>
          <w:i/>
        </w:rPr>
        <w:t xml:space="preserve">Evropský parlament: volební postupy. </w:t>
      </w:r>
      <w:r w:rsidRPr="003C0855">
        <w:rPr>
          <w:rFonts w:ascii="Times New Roman" w:hAnsi="Times New Roman" w:cs="Times New Roman"/>
        </w:rPr>
        <w:t xml:space="preserve">[online]. europarl.europa.eu, duben 2017. Dostupné na: </w:t>
      </w:r>
      <w:hyperlink r:id="rId13" w:history="1">
        <w:r w:rsidRPr="003C0855">
          <w:rPr>
            <w:rStyle w:val="Hyperlink"/>
            <w:rFonts w:ascii="Times New Roman" w:hAnsi="Times New Roman" w:cs="Times New Roman"/>
          </w:rPr>
          <w:t>http://www.europarl.europa.eu/ftu/pdf/cs/FTU_1.3.4.pdf</w:t>
        </w:r>
      </w:hyperlink>
    </w:p>
    <w:p w14:paraId="3AA2A105" w14:textId="77777777" w:rsidR="00474536" w:rsidRPr="00474536" w:rsidRDefault="00474536" w:rsidP="00202EFC">
      <w:pPr>
        <w:pStyle w:val="ListParagraph"/>
        <w:widowControl w:val="0"/>
        <w:numPr>
          <w:ilvl w:val="0"/>
          <w:numId w:val="11"/>
        </w:numPr>
        <w:autoSpaceDE w:val="0"/>
        <w:autoSpaceDN w:val="0"/>
        <w:adjustRightInd w:val="0"/>
        <w:spacing w:after="240" w:line="360" w:lineRule="auto"/>
        <w:jc w:val="both"/>
        <w:rPr>
          <w:rFonts w:ascii="Times New Roman" w:hAnsi="Times New Roman" w:cs="Times New Roman"/>
          <w:lang w:val="en-US"/>
        </w:rPr>
      </w:pPr>
      <w:r w:rsidRPr="00474536">
        <w:rPr>
          <w:rFonts w:ascii="Times New Roman" w:hAnsi="Times New Roman" w:cs="Times New Roman"/>
          <w:lang w:val="en-US"/>
        </w:rPr>
        <w:t>Conference of Speakers of the European Union Parliaments (EUSC) [online]. 21. dubna 2016. Dostupné na: http://oide.sejm.gov.pl/oide/en/index.php?option=com_content&amp;view=article</w:t>
      </w:r>
      <w:r w:rsidRPr="00474536">
        <w:rPr>
          <w:rFonts w:ascii="Times New Roman" w:hAnsi="Times New Roman" w:cs="Times New Roman"/>
          <w:lang w:val="en-US"/>
        </w:rPr>
        <w:lastRenderedPageBreak/>
        <w:t>&amp;id=14723&amp;Itemid=751</w:t>
      </w:r>
    </w:p>
    <w:p w14:paraId="0C07FF5B" w14:textId="77777777" w:rsidR="00410BC1" w:rsidRPr="00474536" w:rsidRDefault="00410BC1" w:rsidP="00202EFC">
      <w:pPr>
        <w:pStyle w:val="ListParagraph"/>
        <w:numPr>
          <w:ilvl w:val="0"/>
          <w:numId w:val="11"/>
        </w:numPr>
        <w:spacing w:line="360" w:lineRule="auto"/>
        <w:jc w:val="both"/>
        <w:rPr>
          <w:rFonts w:ascii="Times New Roman" w:hAnsi="Times New Roman" w:cs="Times New Roman"/>
          <w:b/>
        </w:rPr>
      </w:pPr>
      <w:r w:rsidRPr="00474536">
        <w:rPr>
          <w:rFonts w:ascii="Times New Roman" w:hAnsi="Times New Roman" w:cs="Times New Roman"/>
          <w:lang w:val="en-US"/>
        </w:rPr>
        <w:t xml:space="preserve">ČAKRT, František. </w:t>
      </w:r>
      <w:r w:rsidRPr="00474536">
        <w:rPr>
          <w:rFonts w:ascii="Times New Roman" w:hAnsi="Times New Roman" w:cs="Times New Roman"/>
          <w:i/>
          <w:lang w:val="en-US"/>
        </w:rPr>
        <w:t>Lisabonská smlouva a národní parlamenty</w:t>
      </w:r>
      <w:r w:rsidR="00474536" w:rsidRPr="00474536">
        <w:rPr>
          <w:rFonts w:ascii="Times New Roman" w:hAnsi="Times New Roman" w:cs="Times New Roman"/>
          <w:i/>
          <w:lang w:val="en-US"/>
        </w:rPr>
        <w:t>.</w:t>
      </w:r>
      <w:r w:rsidR="00BE7C09">
        <w:rPr>
          <w:rFonts w:ascii="Times New Roman" w:hAnsi="Times New Roman" w:cs="Times New Roman"/>
          <w:lang w:val="en-US"/>
        </w:rPr>
        <w:t xml:space="preserve"> [online]. Poslanecká sněmovna </w:t>
      </w:r>
      <w:r w:rsidRPr="00474536">
        <w:rPr>
          <w:rFonts w:ascii="Times New Roman" w:hAnsi="Times New Roman" w:cs="Times New Roman"/>
          <w:lang w:val="en-US"/>
        </w:rPr>
        <w:t>PČR, 2010. Dostupné na &lt;</w:t>
      </w:r>
      <w:hyperlink r:id="rId14" w:history="1">
        <w:r w:rsidRPr="00474536">
          <w:rPr>
            <w:rFonts w:ascii="Times New Roman" w:hAnsi="Times New Roman" w:cs="Times New Roman"/>
            <w:color w:val="0000E9"/>
            <w:u w:val="single" w:color="0000E9"/>
            <w:lang w:val="en-US"/>
          </w:rPr>
          <w:t>www.psp.cz/sqw/text/orig2.sqw?idd=63069</w:t>
        </w:r>
      </w:hyperlink>
      <w:r w:rsidRPr="00474536">
        <w:rPr>
          <w:rFonts w:ascii="Times New Roman" w:hAnsi="Times New Roman" w:cs="Times New Roman"/>
          <w:lang w:val="en-US"/>
        </w:rPr>
        <w:t>&gt;</w:t>
      </w:r>
    </w:p>
    <w:p w14:paraId="29DC04ED" w14:textId="77777777" w:rsidR="00410BC1" w:rsidRPr="00474536" w:rsidRDefault="00474536" w:rsidP="00202EFC">
      <w:pPr>
        <w:pStyle w:val="ListParagraph"/>
        <w:numPr>
          <w:ilvl w:val="0"/>
          <w:numId w:val="11"/>
        </w:numPr>
        <w:spacing w:line="360" w:lineRule="auto"/>
        <w:jc w:val="both"/>
        <w:rPr>
          <w:rFonts w:ascii="Times New Roman" w:hAnsi="Times New Roman" w:cs="Times New Roman"/>
          <w:b/>
        </w:rPr>
      </w:pPr>
      <w:r w:rsidRPr="00474536">
        <w:rPr>
          <w:rFonts w:ascii="Times New Roman" w:hAnsi="Times New Roman" w:cs="Times New Roman"/>
          <w:lang w:val="en-US"/>
        </w:rPr>
        <w:t xml:space="preserve">ČÁSTEK, Michal, MEDKOVÁ, Eva. </w:t>
      </w:r>
      <w:r w:rsidRPr="00474536">
        <w:rPr>
          <w:rFonts w:ascii="Times New Roman" w:hAnsi="Times New Roman" w:cs="Times New Roman"/>
          <w:i/>
          <w:lang w:val="en-US"/>
        </w:rPr>
        <w:t>Národní parlamenty hrají ve směřování Evropské unie stále aktivnější roli</w:t>
      </w:r>
      <w:r w:rsidRPr="00474536">
        <w:rPr>
          <w:rFonts w:ascii="Times New Roman" w:hAnsi="Times New Roman" w:cs="Times New Roman"/>
          <w:lang w:val="en-US"/>
        </w:rPr>
        <w:t xml:space="preserve">. [online]. Euroactiv.cz, 20. září 2006. Dostupné na: </w:t>
      </w:r>
      <w:hyperlink r:id="rId15" w:history="1">
        <w:r w:rsidRPr="00474536">
          <w:rPr>
            <w:rStyle w:val="Hyperlink"/>
            <w:rFonts w:ascii="Times New Roman" w:hAnsi="Times New Roman" w:cs="Times New Roman"/>
            <w:lang w:val="en-US"/>
          </w:rPr>
          <w:t>http://euractiv.cz/nazory/cr-v-evropske-unii/nrodn-parlamenty-hraj-ve-smovn-evropsk-unie-stle-aktivnj-rol/</w:t>
        </w:r>
      </w:hyperlink>
    </w:p>
    <w:p w14:paraId="78B5BAC8" w14:textId="77777777" w:rsidR="00474536" w:rsidRPr="00474536" w:rsidRDefault="00474536" w:rsidP="00202EFC">
      <w:pPr>
        <w:pStyle w:val="ListParagraph"/>
        <w:widowControl w:val="0"/>
        <w:numPr>
          <w:ilvl w:val="0"/>
          <w:numId w:val="11"/>
        </w:numPr>
        <w:autoSpaceDE w:val="0"/>
        <w:autoSpaceDN w:val="0"/>
        <w:adjustRightInd w:val="0"/>
        <w:spacing w:after="240" w:line="360" w:lineRule="auto"/>
        <w:jc w:val="both"/>
        <w:rPr>
          <w:rFonts w:ascii="Times New Roman" w:hAnsi="Times New Roman" w:cs="Times New Roman"/>
          <w:lang w:val="en-US"/>
        </w:rPr>
      </w:pPr>
      <w:r w:rsidRPr="00474536">
        <w:rPr>
          <w:rFonts w:ascii="Times New Roman" w:hAnsi="Times New Roman" w:cs="Times New Roman"/>
          <w:lang w:val="en-US"/>
        </w:rPr>
        <w:t xml:space="preserve">EURACTIV.CZ. </w:t>
      </w:r>
      <w:r w:rsidRPr="00474536">
        <w:rPr>
          <w:rFonts w:ascii="Times New Roman" w:hAnsi="Times New Roman" w:cs="Times New Roman"/>
          <w:i/>
          <w:lang w:val="en-US"/>
        </w:rPr>
        <w:t>Lisabonská smlouva – Změny v rozhodování po institucionální reformě</w:t>
      </w:r>
      <w:r w:rsidRPr="00474536">
        <w:rPr>
          <w:rFonts w:ascii="Times New Roman" w:hAnsi="Times New Roman" w:cs="Times New Roman"/>
          <w:lang w:val="en-US"/>
        </w:rPr>
        <w:t xml:space="preserve">. [online]. Euractiv.cz, 3. srpna 2009. Dostupné na: </w:t>
      </w:r>
      <w:hyperlink r:id="rId16" w:history="1">
        <w:r w:rsidRPr="00474536">
          <w:rPr>
            <w:rStyle w:val="Hyperlink"/>
            <w:rFonts w:ascii="Times New Roman" w:hAnsi="Times New Roman" w:cs="Times New Roman"/>
            <w:lang w:val="en-US"/>
          </w:rPr>
          <w:t>http://euractiv.cz/factsheet/budoucnost-eu/lisabonska-smlouva-zmeny-v-rozhodovani-po-institucionalni-reforme-000056/</w:t>
        </w:r>
      </w:hyperlink>
    </w:p>
    <w:p w14:paraId="6ECB7DD2" w14:textId="77777777" w:rsidR="00474536" w:rsidRDefault="00474536" w:rsidP="00202EFC">
      <w:pPr>
        <w:pStyle w:val="ListParagraph"/>
        <w:widowControl w:val="0"/>
        <w:numPr>
          <w:ilvl w:val="0"/>
          <w:numId w:val="11"/>
        </w:numPr>
        <w:autoSpaceDE w:val="0"/>
        <w:autoSpaceDN w:val="0"/>
        <w:adjustRightInd w:val="0"/>
        <w:spacing w:after="240" w:line="360" w:lineRule="auto"/>
        <w:jc w:val="both"/>
        <w:rPr>
          <w:rFonts w:ascii="Times New Roman" w:hAnsi="Times New Roman" w:cs="Times New Roman"/>
          <w:lang w:val="en-US"/>
        </w:rPr>
      </w:pPr>
      <w:r w:rsidRPr="00474536">
        <w:rPr>
          <w:rFonts w:ascii="Times New Roman" w:hAnsi="Times New Roman" w:cs="Times New Roman"/>
          <w:lang w:val="en-US"/>
        </w:rPr>
        <w:t xml:space="preserve">Europarl.europa.eu. </w:t>
      </w:r>
      <w:r w:rsidRPr="00474536">
        <w:rPr>
          <w:rFonts w:ascii="Times New Roman" w:hAnsi="Times New Roman" w:cs="Times New Roman"/>
          <w:i/>
          <w:iCs/>
          <w:lang w:val="en-US"/>
        </w:rPr>
        <w:t>Evropský parlament odmítl dohodu ACTA</w:t>
      </w:r>
      <w:r w:rsidR="00C3358C">
        <w:rPr>
          <w:rFonts w:ascii="Times New Roman" w:hAnsi="Times New Roman" w:cs="Times New Roman"/>
          <w:i/>
          <w:iCs/>
          <w:lang w:val="en-US"/>
        </w:rPr>
        <w:t>.</w:t>
      </w:r>
      <w:r w:rsidRPr="00474536">
        <w:rPr>
          <w:rFonts w:ascii="Times New Roman" w:hAnsi="Times New Roman" w:cs="Times New Roman"/>
          <w:i/>
          <w:iCs/>
          <w:lang w:val="en-US"/>
        </w:rPr>
        <w:t xml:space="preserve"> </w:t>
      </w:r>
      <w:r w:rsidRPr="00474536">
        <w:rPr>
          <w:rFonts w:ascii="Times New Roman" w:hAnsi="Times New Roman" w:cs="Times New Roman"/>
          <w:lang w:val="en-US"/>
        </w:rPr>
        <w:t xml:space="preserve">[online]. Europarl.europa.eu, 4. července 2012. Dostupné na: </w:t>
      </w:r>
      <w:hyperlink r:id="rId17" w:history="1">
        <w:r w:rsidR="00C3358C" w:rsidRPr="003D7B3C">
          <w:rPr>
            <w:rStyle w:val="Hyperlink"/>
            <w:rFonts w:ascii="Times New Roman" w:hAnsi="Times New Roman" w:cs="Times New Roman"/>
            <w:lang w:val="en-US"/>
          </w:rPr>
          <w:t>http://www.europarl.europa.eu/news/cs/press-room/20120703IPR48247/evropsky-parlament-odmitl-dohodu-acta</w:t>
        </w:r>
      </w:hyperlink>
    </w:p>
    <w:p w14:paraId="0FA6C22D" w14:textId="77777777" w:rsidR="00C3358C" w:rsidRPr="00474536" w:rsidRDefault="00C3358C" w:rsidP="00202EFC">
      <w:pPr>
        <w:pStyle w:val="ListParagraph"/>
        <w:widowControl w:val="0"/>
        <w:numPr>
          <w:ilvl w:val="0"/>
          <w:numId w:val="11"/>
        </w:numPr>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t xml:space="preserve">Europarl.europa.eu. </w:t>
      </w:r>
      <w:r>
        <w:rPr>
          <w:rFonts w:ascii="Times New Roman" w:hAnsi="Times New Roman" w:cs="Times New Roman"/>
          <w:i/>
          <w:lang w:val="en-US"/>
        </w:rPr>
        <w:t xml:space="preserve">Turnout </w:t>
      </w:r>
      <w:r>
        <w:rPr>
          <w:rFonts w:ascii="Times New Roman" w:hAnsi="Times New Roman" w:cs="Times New Roman"/>
          <w:lang w:val="en-US"/>
        </w:rPr>
        <w:t>[online]</w:t>
      </w:r>
      <w:r>
        <w:rPr>
          <w:rFonts w:ascii="Times New Roman" w:hAnsi="Times New Roman" w:cs="Times New Roman"/>
          <w:i/>
          <w:lang w:val="en-US"/>
        </w:rPr>
        <w:t xml:space="preserve">. </w:t>
      </w:r>
      <w:r>
        <w:rPr>
          <w:rFonts w:ascii="Times New Roman" w:hAnsi="Times New Roman" w:cs="Times New Roman"/>
          <w:lang w:val="en-US"/>
        </w:rPr>
        <w:t>Europarl.europa.eu, 2014. Dostupné na:</w:t>
      </w:r>
      <w:r w:rsidRPr="00C3358C">
        <w:t xml:space="preserve"> </w:t>
      </w:r>
      <w:r w:rsidRPr="00C3358C">
        <w:rPr>
          <w:rFonts w:ascii="Times New Roman" w:hAnsi="Times New Roman" w:cs="Times New Roman"/>
          <w:lang w:val="en-US"/>
        </w:rPr>
        <w:t>http://www.europarl.europa.eu/elections2014-results/en/turnout.html</w:t>
      </w:r>
    </w:p>
    <w:p w14:paraId="0B73E695" w14:textId="77777777" w:rsidR="00474536" w:rsidRDefault="00474536" w:rsidP="00202EFC">
      <w:pPr>
        <w:pStyle w:val="ListParagraph"/>
        <w:widowControl w:val="0"/>
        <w:numPr>
          <w:ilvl w:val="0"/>
          <w:numId w:val="11"/>
        </w:numPr>
        <w:autoSpaceDE w:val="0"/>
        <w:autoSpaceDN w:val="0"/>
        <w:adjustRightInd w:val="0"/>
        <w:spacing w:after="240" w:line="360" w:lineRule="auto"/>
        <w:jc w:val="both"/>
        <w:rPr>
          <w:rFonts w:ascii="Times New Roman" w:hAnsi="Times New Roman" w:cs="Times New Roman"/>
          <w:lang w:val="en-US"/>
        </w:rPr>
      </w:pPr>
      <w:r w:rsidRPr="00474536">
        <w:rPr>
          <w:rFonts w:ascii="Times New Roman" w:hAnsi="Times New Roman" w:cs="Times New Roman"/>
          <w:i/>
          <w:iCs/>
          <w:lang w:val="en-US"/>
        </w:rPr>
        <w:t>IPEX after the Treaty of Lisbon</w:t>
      </w:r>
      <w:r w:rsidRPr="00474536">
        <w:rPr>
          <w:rFonts w:ascii="Times New Roman" w:hAnsi="Times New Roman" w:cs="Times New Roman"/>
          <w:lang w:val="en-US"/>
        </w:rPr>
        <w:t xml:space="preserve"> [online]. Ipex.eu. Dostupné na: </w:t>
      </w:r>
      <w:hyperlink r:id="rId18" w:history="1">
        <w:r w:rsidRPr="00474536">
          <w:rPr>
            <w:rFonts w:ascii="Times New Roman" w:hAnsi="Times New Roman" w:cs="Times New Roman"/>
            <w:color w:val="0000E9"/>
            <w:u w:val="single" w:color="0000E9"/>
            <w:lang w:val="en-US"/>
          </w:rPr>
          <w:t>http://www.ipex.eu/IPEXL-WEB/about/aboutIpexl.do</w:t>
        </w:r>
      </w:hyperlink>
    </w:p>
    <w:p w14:paraId="78619860" w14:textId="77777777" w:rsidR="00AC28CE" w:rsidRPr="00AC28CE" w:rsidRDefault="00AC28CE" w:rsidP="00202EFC">
      <w:pPr>
        <w:pStyle w:val="ListParagraph"/>
        <w:widowControl w:val="0"/>
        <w:numPr>
          <w:ilvl w:val="0"/>
          <w:numId w:val="11"/>
        </w:numPr>
        <w:autoSpaceDE w:val="0"/>
        <w:autoSpaceDN w:val="0"/>
        <w:adjustRightInd w:val="0"/>
        <w:spacing w:after="240" w:line="360" w:lineRule="auto"/>
        <w:jc w:val="both"/>
        <w:rPr>
          <w:rFonts w:ascii="Times New Roman" w:hAnsi="Times New Roman" w:cs="Times New Roman"/>
          <w:lang w:val="en-US"/>
        </w:rPr>
      </w:pPr>
      <w:r w:rsidRPr="00AC28CE">
        <w:rPr>
          <w:rFonts w:ascii="Times New Roman" w:hAnsi="Times New Roman" w:cs="Times New Roman"/>
        </w:rPr>
        <w:t xml:space="preserve">HAMUĽAK, Ondrej. </w:t>
      </w:r>
      <w:r w:rsidRPr="00AC28CE">
        <w:rPr>
          <w:rFonts w:ascii="Times New Roman" w:hAnsi="Times New Roman" w:cs="Times New Roman"/>
          <w:i/>
        </w:rPr>
        <w:t xml:space="preserve">Evropská unie po Lisabonské smlouvě. Jaký krok a kam? </w:t>
      </w:r>
      <w:r w:rsidRPr="00AC28CE">
        <w:rPr>
          <w:rFonts w:ascii="Times New Roman" w:hAnsi="Times New Roman" w:cs="Times New Roman"/>
        </w:rPr>
        <w:t>[online]. Epravo.cz, 11. 5. 2010. Dostupné na:</w:t>
      </w:r>
      <w:r w:rsidRPr="00AC28CE">
        <w:t xml:space="preserve"> </w:t>
      </w:r>
      <w:r w:rsidRPr="00AC28CE">
        <w:rPr>
          <w:rFonts w:ascii="Times New Roman" w:hAnsi="Times New Roman" w:cs="Times New Roman"/>
        </w:rPr>
        <w:t>https://www.epravo.cz/top/clanky/evropska-unie-po-lisabonske-smlouvejaky-krok-a-kam1-61749.html</w:t>
      </w:r>
    </w:p>
    <w:p w14:paraId="531F8832" w14:textId="77777777" w:rsidR="00474536" w:rsidRPr="00474536" w:rsidRDefault="00474536" w:rsidP="00202EFC">
      <w:pPr>
        <w:pStyle w:val="ListParagraph"/>
        <w:widowControl w:val="0"/>
        <w:numPr>
          <w:ilvl w:val="0"/>
          <w:numId w:val="11"/>
        </w:numPr>
        <w:autoSpaceDE w:val="0"/>
        <w:autoSpaceDN w:val="0"/>
        <w:adjustRightInd w:val="0"/>
        <w:spacing w:after="240" w:line="360" w:lineRule="auto"/>
        <w:jc w:val="both"/>
        <w:rPr>
          <w:rFonts w:ascii="Times New Roman" w:hAnsi="Times New Roman" w:cs="Times New Roman"/>
          <w:lang w:val="en-US"/>
        </w:rPr>
      </w:pPr>
      <w:r w:rsidRPr="00474536">
        <w:rPr>
          <w:rFonts w:ascii="Times New Roman" w:hAnsi="Times New Roman" w:cs="Times New Roman"/>
          <w:lang w:val="en-US"/>
        </w:rPr>
        <w:t xml:space="preserve">HEWITT, Gavin. </w:t>
      </w:r>
      <w:r w:rsidRPr="00474536">
        <w:rPr>
          <w:rFonts w:ascii="Times New Roman" w:hAnsi="Times New Roman" w:cs="Times New Roman"/>
          <w:i/>
          <w:lang w:val="en-US"/>
        </w:rPr>
        <w:t>MEPs elect Jean-Claude Juncer to head EU Commission</w:t>
      </w:r>
      <w:r w:rsidRPr="00474536">
        <w:rPr>
          <w:rFonts w:ascii="Times New Roman" w:hAnsi="Times New Roman" w:cs="Times New Roman"/>
          <w:lang w:val="en-US"/>
        </w:rPr>
        <w:t xml:space="preserve"> [online]. bbc.com. 15. července 2014. Dostupné na: http://www.bbc.com/news/world-europe-28299335</w:t>
      </w:r>
    </w:p>
    <w:p w14:paraId="7BB8C099" w14:textId="77777777" w:rsidR="00474536" w:rsidRPr="00474536" w:rsidRDefault="00474536" w:rsidP="00202EFC">
      <w:pPr>
        <w:pStyle w:val="ListParagraph"/>
        <w:widowControl w:val="0"/>
        <w:numPr>
          <w:ilvl w:val="0"/>
          <w:numId w:val="11"/>
        </w:numPr>
        <w:autoSpaceDE w:val="0"/>
        <w:autoSpaceDN w:val="0"/>
        <w:adjustRightInd w:val="0"/>
        <w:spacing w:after="240" w:line="360" w:lineRule="auto"/>
        <w:jc w:val="both"/>
        <w:rPr>
          <w:rFonts w:ascii="Times New Roman" w:hAnsi="Times New Roman" w:cs="Times New Roman"/>
          <w:lang w:val="en-US"/>
        </w:rPr>
      </w:pPr>
      <w:r w:rsidRPr="00474536">
        <w:rPr>
          <w:rFonts w:ascii="Times New Roman" w:hAnsi="Times New Roman" w:cs="Times New Roman"/>
          <w:lang w:val="en-US"/>
        </w:rPr>
        <w:t>KRUTÍLEK, Ondřej. Rozpočet EU [online]. Euroskop. Dostupné na: https://www.euroskop.cz/8877/sekce/rozpocet-eu/</w:t>
      </w:r>
    </w:p>
    <w:p w14:paraId="79C1B6FF" w14:textId="77777777" w:rsidR="00474536" w:rsidRPr="00474536" w:rsidRDefault="00474536" w:rsidP="00A8262F">
      <w:pPr>
        <w:pStyle w:val="ListParagraph"/>
        <w:widowControl w:val="0"/>
        <w:numPr>
          <w:ilvl w:val="0"/>
          <w:numId w:val="11"/>
        </w:numPr>
        <w:autoSpaceDE w:val="0"/>
        <w:autoSpaceDN w:val="0"/>
        <w:adjustRightInd w:val="0"/>
        <w:spacing w:after="240" w:line="360" w:lineRule="auto"/>
        <w:jc w:val="both"/>
        <w:rPr>
          <w:rFonts w:ascii="Times New Roman" w:hAnsi="Times New Roman" w:cs="Times New Roman"/>
          <w:lang w:val="en-US"/>
        </w:rPr>
      </w:pPr>
      <w:r w:rsidRPr="00474536">
        <w:rPr>
          <w:rFonts w:ascii="Times New Roman" w:hAnsi="Times New Roman" w:cs="Times New Roman"/>
          <w:lang w:val="en-US"/>
        </w:rPr>
        <w:t xml:space="preserve">NOVAK, Petr. </w:t>
      </w:r>
      <w:r w:rsidRPr="00474536">
        <w:rPr>
          <w:rFonts w:ascii="Times New Roman" w:hAnsi="Times New Roman" w:cs="Times New Roman"/>
          <w:i/>
          <w:lang w:val="en-US"/>
        </w:rPr>
        <w:t>Evropská občanská iniciativa</w:t>
      </w:r>
      <w:r w:rsidRPr="00474536">
        <w:rPr>
          <w:rFonts w:ascii="Times New Roman" w:hAnsi="Times New Roman" w:cs="Times New Roman"/>
          <w:lang w:val="en-US"/>
        </w:rPr>
        <w:t xml:space="preserve"> [online]. europarl.europa.eu, 02/2017. Dostupné na: </w:t>
      </w:r>
      <w:hyperlink r:id="rId19" w:history="1">
        <w:r w:rsidRPr="00474536">
          <w:rPr>
            <w:rStyle w:val="Hyperlink"/>
            <w:rFonts w:ascii="Times New Roman" w:hAnsi="Times New Roman" w:cs="Times New Roman"/>
            <w:lang w:val="en-US"/>
          </w:rPr>
          <w:t>http://www.europarl.europa.eu/atyourservice/cs/displayFtu.html?ftuId=FTU_2.1.5.html</w:t>
        </w:r>
      </w:hyperlink>
    </w:p>
    <w:p w14:paraId="179659F0" w14:textId="77777777" w:rsidR="00474536" w:rsidRPr="00474536" w:rsidRDefault="00474536" w:rsidP="00A8262F">
      <w:pPr>
        <w:pStyle w:val="ListParagraph"/>
        <w:widowControl w:val="0"/>
        <w:numPr>
          <w:ilvl w:val="0"/>
          <w:numId w:val="11"/>
        </w:numPr>
        <w:autoSpaceDE w:val="0"/>
        <w:autoSpaceDN w:val="0"/>
        <w:adjustRightInd w:val="0"/>
        <w:spacing w:after="240" w:line="360" w:lineRule="auto"/>
        <w:jc w:val="both"/>
        <w:rPr>
          <w:rFonts w:ascii="Times New Roman" w:hAnsi="Times New Roman" w:cs="Times New Roman"/>
          <w:lang w:val="en-US"/>
        </w:rPr>
      </w:pPr>
      <w:r>
        <w:rPr>
          <w:rFonts w:ascii="Times New Roman" w:hAnsi="Times New Roman" w:cs="Times New Roman"/>
          <w:lang w:val="en-US"/>
        </w:rPr>
        <w:lastRenderedPageBreak/>
        <w:t xml:space="preserve">Study for the AFCO Committee. </w:t>
      </w:r>
      <w:r w:rsidRPr="00474536">
        <w:rPr>
          <w:rFonts w:ascii="Times New Roman" w:hAnsi="Times New Roman" w:cs="Times New Roman"/>
          <w:i/>
          <w:lang w:val="en-US"/>
        </w:rPr>
        <w:t>The Role of National Parliaments in the EU after Lisbon: Potentialities and Challenges</w:t>
      </w:r>
      <w:r>
        <w:rPr>
          <w:rFonts w:ascii="Times New Roman" w:hAnsi="Times New Roman" w:cs="Times New Roman"/>
          <w:lang w:val="en-US"/>
        </w:rPr>
        <w:t>. [online]. 2017.</w:t>
      </w:r>
      <w:r w:rsidRPr="00474536">
        <w:rPr>
          <w:rFonts w:ascii="Times New Roman" w:hAnsi="Times New Roman" w:cs="Times New Roman"/>
          <w:lang w:val="en-US"/>
        </w:rPr>
        <w:t xml:space="preserve"> Dostupné na: http://www.europarl.europa.eu/RegData/etudes/STUD/2017/583126/IPOL_STU(2017)583126_EN.pdf</w:t>
      </w:r>
    </w:p>
    <w:p w14:paraId="7E05050E" w14:textId="77777777" w:rsidR="00474536" w:rsidRDefault="00474536" w:rsidP="00A8262F">
      <w:pPr>
        <w:pStyle w:val="ListParagraph"/>
        <w:widowControl w:val="0"/>
        <w:numPr>
          <w:ilvl w:val="0"/>
          <w:numId w:val="11"/>
        </w:numPr>
        <w:autoSpaceDE w:val="0"/>
        <w:autoSpaceDN w:val="0"/>
        <w:adjustRightInd w:val="0"/>
        <w:spacing w:after="240" w:line="360" w:lineRule="auto"/>
        <w:jc w:val="both"/>
        <w:rPr>
          <w:rFonts w:ascii="Times New Roman" w:hAnsi="Times New Roman" w:cs="Times New Roman"/>
          <w:lang w:val="en-US"/>
        </w:rPr>
      </w:pPr>
      <w:r w:rsidRPr="00474536">
        <w:rPr>
          <w:rFonts w:ascii="Times New Roman" w:hAnsi="Times New Roman" w:cs="Times New Roman"/>
          <w:lang w:val="en-US"/>
        </w:rPr>
        <w:t xml:space="preserve"> URBANOVÁ, Klára. </w:t>
      </w:r>
      <w:r w:rsidRPr="00474536">
        <w:rPr>
          <w:rFonts w:ascii="Times New Roman" w:hAnsi="Times New Roman" w:cs="Times New Roman"/>
          <w:i/>
          <w:lang w:val="en-US"/>
        </w:rPr>
        <w:t>Revize jednacích řádů národních parlamentů EU v souvislosti s Lisabonskou smlouvou</w:t>
      </w:r>
      <w:r>
        <w:rPr>
          <w:rFonts w:ascii="Times New Roman" w:hAnsi="Times New Roman" w:cs="Times New Roman"/>
          <w:lang w:val="en-US"/>
        </w:rPr>
        <w:t>.</w:t>
      </w:r>
      <w:r w:rsidRPr="00474536">
        <w:rPr>
          <w:rFonts w:ascii="Times New Roman" w:hAnsi="Times New Roman" w:cs="Times New Roman"/>
          <w:lang w:val="en-US"/>
        </w:rPr>
        <w:t xml:space="preserve"> [online]. Parlamentní institut, 2012. Dostupné na</w:t>
      </w:r>
      <w:r>
        <w:rPr>
          <w:rFonts w:ascii="Times New Roman" w:hAnsi="Times New Roman" w:cs="Times New Roman"/>
          <w:lang w:val="en-US"/>
        </w:rPr>
        <w:t>:</w:t>
      </w:r>
      <w:r w:rsidRPr="00474536">
        <w:rPr>
          <w:rFonts w:ascii="Times New Roman" w:hAnsi="Times New Roman" w:cs="Times New Roman"/>
          <w:lang w:val="en-US"/>
        </w:rPr>
        <w:t xml:space="preserve"> &lt;</w:t>
      </w:r>
      <w:r w:rsidRPr="00474536">
        <w:rPr>
          <w:rFonts w:ascii="Times New Roman" w:hAnsi="Times New Roman" w:cs="Times New Roman"/>
          <w:u w:val="single"/>
          <w:lang w:val="en-US"/>
        </w:rPr>
        <w:t>http://</w:t>
      </w:r>
      <w:r w:rsidRPr="00474536">
        <w:rPr>
          <w:rFonts w:ascii="Times New Roman" w:hAnsi="Times New Roman" w:cs="Times New Roman"/>
          <w:lang w:val="en-US"/>
        </w:rPr>
        <w:t>www.psp.cz</w:t>
      </w:r>
      <w:r w:rsidR="0082388A">
        <w:rPr>
          <w:rFonts w:ascii="Times New Roman" w:hAnsi="Times New Roman" w:cs="Times New Roman"/>
          <w:lang w:val="en-US"/>
        </w:rPr>
        <w:t>/sqw/text/orig2.sqw?idd=67507 &gt;</w:t>
      </w:r>
    </w:p>
    <w:p w14:paraId="219FE51F" w14:textId="77777777" w:rsidR="00A8262F" w:rsidRPr="00A8262F" w:rsidRDefault="00A8262F" w:rsidP="00A8262F">
      <w:pPr>
        <w:pStyle w:val="FootnoteText"/>
        <w:numPr>
          <w:ilvl w:val="0"/>
          <w:numId w:val="11"/>
        </w:numPr>
        <w:spacing w:line="360" w:lineRule="auto"/>
        <w:jc w:val="both"/>
        <w:rPr>
          <w:rFonts w:ascii="Times New Roman" w:hAnsi="Times New Roman" w:cs="Times New Roman"/>
        </w:rPr>
      </w:pPr>
      <w:r w:rsidRPr="00A8262F">
        <w:rPr>
          <w:rFonts w:ascii="Times New Roman" w:hAnsi="Times New Roman" w:cs="Times New Roman"/>
        </w:rPr>
        <w:t xml:space="preserve">ZENKNER, Petr. </w:t>
      </w:r>
      <w:r w:rsidRPr="00A8262F">
        <w:rPr>
          <w:rFonts w:ascii="Times New Roman" w:hAnsi="Times New Roman" w:cs="Times New Roman"/>
          <w:i/>
        </w:rPr>
        <w:t xml:space="preserve">Historie Evropské unie – 2006-2015. </w:t>
      </w:r>
      <w:r w:rsidRPr="00A8262F">
        <w:rPr>
          <w:rFonts w:ascii="Times New Roman" w:hAnsi="Times New Roman" w:cs="Times New Roman"/>
        </w:rPr>
        <w:t>[online]. Euroskop.cz. Dostupné na: https://www.euroskop.cz/9024/sekce/2006-2011/</w:t>
      </w:r>
    </w:p>
    <w:p w14:paraId="0E2593A2" w14:textId="77777777" w:rsidR="00B347B1" w:rsidRDefault="00B347B1" w:rsidP="00202EFC">
      <w:pPr>
        <w:widowControl w:val="0"/>
        <w:autoSpaceDE w:val="0"/>
        <w:autoSpaceDN w:val="0"/>
        <w:adjustRightInd w:val="0"/>
        <w:spacing w:after="240" w:line="360" w:lineRule="auto"/>
        <w:jc w:val="both"/>
        <w:rPr>
          <w:rFonts w:ascii="Times New Roman" w:hAnsi="Times New Roman" w:cs="Times New Roman"/>
          <w:b/>
          <w:lang w:val="en-US"/>
        </w:rPr>
      </w:pPr>
      <w:r w:rsidRPr="00B347B1">
        <w:rPr>
          <w:rFonts w:ascii="Times New Roman" w:hAnsi="Times New Roman" w:cs="Times New Roman"/>
          <w:b/>
          <w:lang w:val="en-US"/>
        </w:rPr>
        <w:t>Judikatura</w:t>
      </w:r>
    </w:p>
    <w:p w14:paraId="529D5843" w14:textId="77777777" w:rsidR="00B347B1" w:rsidRPr="00B347B1" w:rsidRDefault="00B347B1" w:rsidP="00202EFC">
      <w:pPr>
        <w:pStyle w:val="ListParagraph"/>
        <w:widowControl w:val="0"/>
        <w:numPr>
          <w:ilvl w:val="0"/>
          <w:numId w:val="12"/>
        </w:numPr>
        <w:autoSpaceDE w:val="0"/>
        <w:autoSpaceDN w:val="0"/>
        <w:adjustRightInd w:val="0"/>
        <w:spacing w:after="240" w:line="360" w:lineRule="auto"/>
        <w:jc w:val="both"/>
        <w:rPr>
          <w:rFonts w:ascii="Times New Roman" w:hAnsi="Times New Roman" w:cs="Times New Roman"/>
          <w:i/>
          <w:lang w:val="en-US"/>
        </w:rPr>
      </w:pPr>
      <w:r w:rsidRPr="00B347B1">
        <w:rPr>
          <w:rStyle w:val="Emphasis"/>
          <w:rFonts w:ascii="Times New Roman" w:hAnsi="Times New Roman" w:cs="Times New Roman"/>
          <w:i w:val="0"/>
        </w:rPr>
        <w:t xml:space="preserve">Nález Ústavního soudu ze dne 26. 11. 2008, sp. zn. </w:t>
      </w:r>
      <w:r w:rsidRPr="00B347B1">
        <w:rPr>
          <w:rStyle w:val="docregistrysign"/>
          <w:rFonts w:ascii="Times New Roman" w:hAnsi="Times New Roman" w:cs="Times New Roman"/>
          <w:i/>
        </w:rPr>
        <w:t xml:space="preserve">Pl. ÚS 19/08. Lisabonská smlouva I. </w:t>
      </w:r>
      <w:r w:rsidRPr="00B347B1">
        <w:rPr>
          <w:rStyle w:val="Emphasis"/>
          <w:rFonts w:ascii="Times New Roman" w:hAnsi="Times New Roman" w:cs="Times New Roman"/>
          <w:i w:val="0"/>
        </w:rPr>
        <w:t xml:space="preserve">publ. pod č. 446/2008 </w:t>
      </w:r>
      <w:r w:rsidRPr="00B347B1">
        <w:rPr>
          <w:rFonts w:ascii="Times New Roman" w:eastAsia="Times New Roman" w:hAnsi="Times New Roman" w:cs="Times New Roman"/>
          <w:i/>
          <w:lang w:eastAsia="cs-CZ"/>
        </w:rPr>
        <w:t>Sb</w:t>
      </w:r>
      <w:r>
        <w:rPr>
          <w:rFonts w:ascii="Times New Roman" w:eastAsia="Times New Roman" w:hAnsi="Times New Roman" w:cs="Times New Roman"/>
          <w:i/>
          <w:lang w:eastAsia="cs-CZ"/>
        </w:rPr>
        <w:t>.</w:t>
      </w:r>
    </w:p>
    <w:p w14:paraId="794FD4D5" w14:textId="77777777" w:rsidR="00B347B1" w:rsidRDefault="00B347B1" w:rsidP="00202EFC">
      <w:pPr>
        <w:pStyle w:val="ListParagraph"/>
        <w:widowControl w:val="0"/>
        <w:numPr>
          <w:ilvl w:val="0"/>
          <w:numId w:val="12"/>
        </w:numPr>
        <w:autoSpaceDE w:val="0"/>
        <w:autoSpaceDN w:val="0"/>
        <w:adjustRightInd w:val="0"/>
        <w:spacing w:after="240" w:line="360" w:lineRule="auto"/>
        <w:jc w:val="both"/>
        <w:rPr>
          <w:rFonts w:ascii="Times New Roman" w:hAnsi="Times New Roman" w:cs="Times New Roman"/>
        </w:rPr>
      </w:pPr>
      <w:r w:rsidRPr="00B347B1">
        <w:rPr>
          <w:rFonts w:ascii="Times New Roman" w:hAnsi="Times New Roman" w:cs="Times New Roman"/>
        </w:rPr>
        <w:t xml:space="preserve">Rozsudek ze dne 27. listopadu 2012, </w:t>
      </w:r>
      <w:r w:rsidRPr="00B347B1">
        <w:rPr>
          <w:rFonts w:ascii="Times New Roman" w:hAnsi="Times New Roman" w:cs="Times New Roman"/>
          <w:i/>
        </w:rPr>
        <w:t>Thomas Pringle v. Government of Ireland</w:t>
      </w:r>
      <w:r w:rsidRPr="00B347B1">
        <w:rPr>
          <w:rFonts w:ascii="Times New Roman" w:hAnsi="Times New Roman" w:cs="Times New Roman"/>
        </w:rPr>
        <w:t>,</w:t>
      </w:r>
      <w:r w:rsidRPr="005B2082">
        <w:rPr>
          <w:rFonts w:ascii="Times New Roman" w:hAnsi="Times New Roman" w:cs="Times New Roman"/>
        </w:rPr>
        <w:t xml:space="preserve"> C-370/12.</w:t>
      </w:r>
    </w:p>
    <w:p w14:paraId="06A4EF0F" w14:textId="77777777" w:rsidR="005B2082" w:rsidRPr="005B2082" w:rsidRDefault="005B2082" w:rsidP="00202EFC">
      <w:pPr>
        <w:pStyle w:val="ListParagraph"/>
        <w:widowControl w:val="0"/>
        <w:numPr>
          <w:ilvl w:val="0"/>
          <w:numId w:val="12"/>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Rozsudek ze dne 29. října 1980, „</w:t>
      </w:r>
      <w:r w:rsidRPr="005B2082">
        <w:rPr>
          <w:rFonts w:ascii="Times New Roman" w:hAnsi="Times New Roman" w:cs="Times New Roman"/>
          <w:i/>
        </w:rPr>
        <w:t>Izoglukóza – výrobní kvóty</w:t>
      </w:r>
      <w:r>
        <w:rPr>
          <w:rFonts w:ascii="Times New Roman" w:hAnsi="Times New Roman" w:cs="Times New Roman"/>
        </w:rPr>
        <w:t>“, ve věci 139/79</w:t>
      </w:r>
    </w:p>
    <w:p w14:paraId="0073D9B6" w14:textId="77777777" w:rsidR="005B2082" w:rsidRPr="005B2082" w:rsidRDefault="005B2082" w:rsidP="005B2082">
      <w:pPr>
        <w:widowControl w:val="0"/>
        <w:autoSpaceDE w:val="0"/>
        <w:autoSpaceDN w:val="0"/>
        <w:adjustRightInd w:val="0"/>
        <w:spacing w:after="240" w:line="360" w:lineRule="auto"/>
        <w:jc w:val="both"/>
        <w:rPr>
          <w:rFonts w:ascii="Times New Roman" w:hAnsi="Times New Roman" w:cs="Times New Roman"/>
        </w:rPr>
        <w:sectPr w:rsidR="005B2082" w:rsidRPr="005B2082" w:rsidSect="00971045">
          <w:pgSz w:w="11900" w:h="16840"/>
          <w:pgMar w:top="1440" w:right="1797" w:bottom="1440" w:left="1797" w:header="709" w:footer="709" w:gutter="0"/>
          <w:cols w:space="708"/>
          <w:docGrid w:linePitch="360"/>
        </w:sectPr>
      </w:pPr>
    </w:p>
    <w:p w14:paraId="7773C4A0" w14:textId="77777777" w:rsidR="00B347B1" w:rsidRDefault="00B347B1" w:rsidP="00202EFC">
      <w:pPr>
        <w:pStyle w:val="Heading1"/>
        <w:jc w:val="both"/>
        <w:rPr>
          <w:lang w:val="en-US"/>
        </w:rPr>
      </w:pPr>
      <w:bookmarkStart w:id="36" w:name="_Toc361013222"/>
      <w:r>
        <w:rPr>
          <w:lang w:val="en-US"/>
        </w:rPr>
        <w:lastRenderedPageBreak/>
        <w:t>Shrnutí</w:t>
      </w:r>
      <w:bookmarkEnd w:id="36"/>
    </w:p>
    <w:p w14:paraId="2F4B2018" w14:textId="77777777" w:rsidR="00886038" w:rsidRDefault="00B347B1" w:rsidP="00886038">
      <w:pPr>
        <w:spacing w:line="360" w:lineRule="auto"/>
        <w:jc w:val="both"/>
        <w:rPr>
          <w:rFonts w:ascii="Times New Roman" w:hAnsi="Times New Roman" w:cs="Times New Roman"/>
        </w:rPr>
      </w:pPr>
      <w:r w:rsidRPr="00886038">
        <w:rPr>
          <w:rFonts w:ascii="Times New Roman" w:hAnsi="Times New Roman" w:cs="Times New Roman"/>
        </w:rPr>
        <w:t>Tato diplomová práce</w:t>
      </w:r>
      <w:r w:rsidR="009B3E87">
        <w:rPr>
          <w:rFonts w:ascii="Times New Roman" w:hAnsi="Times New Roman" w:cs="Times New Roman"/>
        </w:rPr>
        <w:t xml:space="preserve"> se zabývá rolí</w:t>
      </w:r>
      <w:r w:rsidR="00202EFC" w:rsidRPr="00886038">
        <w:rPr>
          <w:rFonts w:ascii="Times New Roman" w:hAnsi="Times New Roman" w:cs="Times New Roman"/>
        </w:rPr>
        <w:t xml:space="preserve"> Evropského parlamentu a národních parlamentů ve světle Lisabonské smlouvy. Evropský parlament se v průběhu integrac</w:t>
      </w:r>
      <w:r w:rsidR="00886038">
        <w:rPr>
          <w:rFonts w:ascii="Times New Roman" w:hAnsi="Times New Roman" w:cs="Times New Roman"/>
        </w:rPr>
        <w:t>e vyvinul z </w:t>
      </w:r>
      <w:r w:rsidR="009B3E87">
        <w:rPr>
          <w:rFonts w:ascii="Times New Roman" w:hAnsi="Times New Roman" w:cs="Times New Roman"/>
        </w:rPr>
        <w:t>relativně</w:t>
      </w:r>
      <w:r w:rsidR="00886038">
        <w:rPr>
          <w:rFonts w:ascii="Times New Roman" w:hAnsi="Times New Roman" w:cs="Times New Roman"/>
        </w:rPr>
        <w:t xml:space="preserve"> bezvýznamné</w:t>
      </w:r>
      <w:r w:rsidR="00202EFC" w:rsidRPr="00886038">
        <w:rPr>
          <w:rFonts w:ascii="Times New Roman" w:hAnsi="Times New Roman" w:cs="Times New Roman"/>
        </w:rPr>
        <w:t xml:space="preserve"> </w:t>
      </w:r>
      <w:r w:rsidR="00886038">
        <w:rPr>
          <w:rFonts w:ascii="Times New Roman" w:hAnsi="Times New Roman" w:cs="Times New Roman"/>
        </w:rPr>
        <w:t>instituce</w:t>
      </w:r>
      <w:r w:rsidR="00202EFC" w:rsidRPr="00886038">
        <w:rPr>
          <w:rFonts w:ascii="Times New Roman" w:hAnsi="Times New Roman" w:cs="Times New Roman"/>
        </w:rPr>
        <w:t xml:space="preserve"> </w:t>
      </w:r>
      <w:r w:rsidR="00FD3214">
        <w:rPr>
          <w:rFonts w:ascii="Times New Roman" w:hAnsi="Times New Roman" w:cs="Times New Roman"/>
        </w:rPr>
        <w:t>k</w:t>
      </w:r>
      <w:r w:rsidR="00202EFC" w:rsidRPr="00886038">
        <w:rPr>
          <w:rFonts w:ascii="Times New Roman" w:hAnsi="Times New Roman" w:cs="Times New Roman"/>
        </w:rPr>
        <w:t xml:space="preserve"> </w:t>
      </w:r>
      <w:r w:rsidR="00886038">
        <w:rPr>
          <w:rFonts w:ascii="Times New Roman" w:hAnsi="Times New Roman" w:cs="Times New Roman"/>
        </w:rPr>
        <w:t>instituci, která</w:t>
      </w:r>
      <w:r w:rsidR="00202EFC" w:rsidRPr="00886038">
        <w:rPr>
          <w:rFonts w:ascii="Times New Roman" w:hAnsi="Times New Roman" w:cs="Times New Roman"/>
        </w:rPr>
        <w:t xml:space="preserve"> má</w:t>
      </w:r>
      <w:r w:rsidR="00886038" w:rsidRPr="00886038">
        <w:rPr>
          <w:rFonts w:ascii="Times New Roman" w:hAnsi="Times New Roman" w:cs="Times New Roman"/>
        </w:rPr>
        <w:t xml:space="preserve"> rovnocenné postavení s Radou. Lisabonská smlouva přinesla pro obě instituce mnoho změn, kterými se zabývám </w:t>
      </w:r>
      <w:r w:rsidR="00886038">
        <w:rPr>
          <w:rFonts w:ascii="Times New Roman" w:hAnsi="Times New Roman" w:cs="Times New Roman"/>
        </w:rPr>
        <w:t xml:space="preserve">především </w:t>
      </w:r>
      <w:r w:rsidR="00886038" w:rsidRPr="00886038">
        <w:rPr>
          <w:rFonts w:ascii="Times New Roman" w:hAnsi="Times New Roman" w:cs="Times New Roman"/>
        </w:rPr>
        <w:t>ve třetí a čtvrté kapitole této práce. Jako příklad změn lze uvést kontrolu zásady subsidiarity národními parlamenty</w:t>
      </w:r>
      <w:r w:rsidR="0092253A">
        <w:rPr>
          <w:rFonts w:ascii="Times New Roman" w:hAnsi="Times New Roman" w:cs="Times New Roman"/>
        </w:rPr>
        <w:t xml:space="preserve"> a </w:t>
      </w:r>
      <w:r w:rsidR="00186048">
        <w:rPr>
          <w:rFonts w:ascii="Times New Roman" w:hAnsi="Times New Roman" w:cs="Times New Roman"/>
        </w:rPr>
        <w:t>zvýšení vlivu Evropského parlamentu v legislativním procesu</w:t>
      </w:r>
      <w:r w:rsidR="00886038">
        <w:rPr>
          <w:rFonts w:ascii="Times New Roman" w:hAnsi="Times New Roman" w:cs="Times New Roman"/>
        </w:rPr>
        <w:t xml:space="preserve">. </w:t>
      </w:r>
    </w:p>
    <w:p w14:paraId="701B025F" w14:textId="77777777" w:rsidR="00886038" w:rsidRDefault="00FD3214" w:rsidP="00886038">
      <w:pPr>
        <w:spacing w:line="360" w:lineRule="auto"/>
        <w:jc w:val="both"/>
        <w:rPr>
          <w:rFonts w:ascii="Times New Roman" w:hAnsi="Times New Roman" w:cs="Times New Roman"/>
        </w:rPr>
      </w:pPr>
      <w:r>
        <w:rPr>
          <w:rFonts w:ascii="Times New Roman" w:hAnsi="Times New Roman" w:cs="Times New Roman"/>
        </w:rPr>
        <w:tab/>
        <w:t>V závěr</w:t>
      </w:r>
      <w:r w:rsidR="00886038">
        <w:rPr>
          <w:rFonts w:ascii="Times New Roman" w:hAnsi="Times New Roman" w:cs="Times New Roman"/>
        </w:rPr>
        <w:t xml:space="preserve">ečné šesté kapitole také rozebírám otázku demokratického deficitu ve světle Lisabonské smlouvy.  </w:t>
      </w:r>
    </w:p>
    <w:p w14:paraId="5736E58E" w14:textId="77777777" w:rsidR="00B347B1" w:rsidRPr="00886038" w:rsidRDefault="00B347B1" w:rsidP="00886038">
      <w:pPr>
        <w:rPr>
          <w:rFonts w:ascii="Times New Roman" w:hAnsi="Times New Roman" w:cs="Times New Roman"/>
        </w:rPr>
        <w:sectPr w:rsidR="00B347B1" w:rsidRPr="00886038" w:rsidSect="00971045">
          <w:pgSz w:w="11900" w:h="16840"/>
          <w:pgMar w:top="1440" w:right="1797" w:bottom="1440" w:left="1797" w:header="709" w:footer="709" w:gutter="0"/>
          <w:cols w:space="708"/>
          <w:docGrid w:linePitch="360"/>
        </w:sectPr>
      </w:pPr>
    </w:p>
    <w:p w14:paraId="701159EA" w14:textId="77777777" w:rsidR="00B347B1" w:rsidRDefault="00B347B1" w:rsidP="00202EFC">
      <w:pPr>
        <w:pStyle w:val="Heading1"/>
        <w:jc w:val="both"/>
      </w:pPr>
      <w:bookmarkStart w:id="37" w:name="_Toc361013223"/>
      <w:r>
        <w:lastRenderedPageBreak/>
        <w:t>Summary</w:t>
      </w:r>
      <w:bookmarkEnd w:id="37"/>
    </w:p>
    <w:p w14:paraId="64B36456" w14:textId="77777777" w:rsidR="00886038" w:rsidRPr="00E75BB1" w:rsidRDefault="00E75BB1" w:rsidP="00E75BB1">
      <w:pPr>
        <w:spacing w:line="360" w:lineRule="auto"/>
        <w:jc w:val="both"/>
        <w:rPr>
          <w:rFonts w:ascii="Times New Roman" w:hAnsi="Times New Roman" w:cs="Times New Roman"/>
        </w:rPr>
      </w:pPr>
      <w:r>
        <w:tab/>
      </w:r>
      <w:r w:rsidR="00202EFC" w:rsidRPr="00E75BB1">
        <w:rPr>
          <w:rFonts w:ascii="Times New Roman" w:hAnsi="Times New Roman" w:cs="Times New Roman"/>
        </w:rPr>
        <w:t>This</w:t>
      </w:r>
      <w:r w:rsidR="00886038" w:rsidRPr="00E75BB1">
        <w:rPr>
          <w:rFonts w:ascii="Times New Roman" w:hAnsi="Times New Roman" w:cs="Times New Roman"/>
        </w:rPr>
        <w:t xml:space="preserve"> diploma thesis deals with the role of the European parliament and national parliaments in the light of </w:t>
      </w:r>
      <w:r w:rsidR="00D56E9F">
        <w:rPr>
          <w:rFonts w:ascii="Times New Roman" w:hAnsi="Times New Roman" w:cs="Times New Roman"/>
        </w:rPr>
        <w:t>the</w:t>
      </w:r>
      <w:r w:rsidR="00886038" w:rsidRPr="00E75BB1">
        <w:rPr>
          <w:rFonts w:ascii="Times New Roman" w:hAnsi="Times New Roman" w:cs="Times New Roman"/>
        </w:rPr>
        <w:t xml:space="preserve"> Lisbon Treaty. European parliament has been slowly developing since </w:t>
      </w:r>
      <w:r w:rsidR="005E45CE">
        <w:rPr>
          <w:rFonts w:ascii="Times New Roman" w:hAnsi="Times New Roman" w:cs="Times New Roman"/>
        </w:rPr>
        <w:t>its creation</w:t>
      </w:r>
      <w:r w:rsidR="00886038" w:rsidRPr="00E75BB1">
        <w:rPr>
          <w:rFonts w:ascii="Times New Roman" w:hAnsi="Times New Roman" w:cs="Times New Roman"/>
        </w:rPr>
        <w:t xml:space="preserve">. </w:t>
      </w:r>
      <w:r w:rsidRPr="00E75BB1">
        <w:rPr>
          <w:rFonts w:ascii="Times New Roman" w:hAnsi="Times New Roman" w:cs="Times New Roman"/>
        </w:rPr>
        <w:t xml:space="preserve">At the beggining </w:t>
      </w:r>
      <w:r w:rsidR="00FD3214">
        <w:rPr>
          <w:rFonts w:ascii="Times New Roman" w:hAnsi="Times New Roman" w:cs="Times New Roman"/>
        </w:rPr>
        <w:t>relatively</w:t>
      </w:r>
      <w:r w:rsidRPr="00E75BB1">
        <w:rPr>
          <w:rFonts w:ascii="Times New Roman" w:hAnsi="Times New Roman" w:cs="Times New Roman"/>
        </w:rPr>
        <w:t xml:space="preserve"> powerless institution </w:t>
      </w:r>
      <w:r w:rsidR="001F56DA">
        <w:rPr>
          <w:rFonts w:ascii="Times New Roman" w:hAnsi="Times New Roman" w:cs="Times New Roman"/>
        </w:rPr>
        <w:t>has been</w:t>
      </w:r>
      <w:r w:rsidRPr="00E75BB1">
        <w:rPr>
          <w:rFonts w:ascii="Times New Roman" w:hAnsi="Times New Roman" w:cs="Times New Roman"/>
        </w:rPr>
        <w:t xml:space="preserve"> developed into the institution wi</w:t>
      </w:r>
      <w:r w:rsidR="009319C0">
        <w:rPr>
          <w:rFonts w:ascii="Times New Roman" w:hAnsi="Times New Roman" w:cs="Times New Roman"/>
        </w:rPr>
        <w:t xml:space="preserve">th equal power as the European </w:t>
      </w:r>
      <w:r w:rsidRPr="00E75BB1">
        <w:rPr>
          <w:rFonts w:ascii="Times New Roman" w:hAnsi="Times New Roman" w:cs="Times New Roman"/>
        </w:rPr>
        <w:t>C</w:t>
      </w:r>
      <w:r w:rsidR="009319C0">
        <w:rPr>
          <w:rFonts w:ascii="Times New Roman" w:hAnsi="Times New Roman" w:cs="Times New Roman"/>
        </w:rPr>
        <w:t>ouncil.</w:t>
      </w:r>
      <w:r w:rsidRPr="00E75BB1">
        <w:rPr>
          <w:rFonts w:ascii="Times New Roman" w:hAnsi="Times New Roman" w:cs="Times New Roman"/>
        </w:rPr>
        <w:t xml:space="preserve"> The Lisbon Treaty brought for both, European parliament and nat</w:t>
      </w:r>
      <w:r w:rsidR="004D091D">
        <w:rPr>
          <w:rFonts w:ascii="Times New Roman" w:hAnsi="Times New Roman" w:cs="Times New Roman"/>
        </w:rPr>
        <w:t>ional parliaments, many changes</w:t>
      </w:r>
      <w:r w:rsidRPr="00E75BB1">
        <w:rPr>
          <w:rFonts w:ascii="Times New Roman" w:hAnsi="Times New Roman" w:cs="Times New Roman"/>
        </w:rPr>
        <w:t xml:space="preserve"> which I </w:t>
      </w:r>
      <w:r w:rsidR="004D091D">
        <w:rPr>
          <w:rFonts w:ascii="Times New Roman" w:hAnsi="Times New Roman" w:cs="Times New Roman"/>
        </w:rPr>
        <w:t>speak of</w:t>
      </w:r>
      <w:r w:rsidRPr="00E75BB1">
        <w:rPr>
          <w:rFonts w:ascii="Times New Roman" w:hAnsi="Times New Roman" w:cs="Times New Roman"/>
        </w:rPr>
        <w:t xml:space="preserve"> mostly in chapter</w:t>
      </w:r>
      <w:r w:rsidR="004D091D">
        <w:rPr>
          <w:rFonts w:ascii="Times New Roman" w:hAnsi="Times New Roman" w:cs="Times New Roman"/>
        </w:rPr>
        <w:t>s</w:t>
      </w:r>
      <w:r w:rsidRPr="00E75BB1">
        <w:rPr>
          <w:rFonts w:ascii="Times New Roman" w:hAnsi="Times New Roman" w:cs="Times New Roman"/>
        </w:rPr>
        <w:t xml:space="preserve"> three and four of this diploma thesis. As an example I can mention subsidiarity control by national parliaments or strengthening the</w:t>
      </w:r>
      <w:r w:rsidR="00FD71BD">
        <w:rPr>
          <w:rFonts w:ascii="Times New Roman" w:hAnsi="Times New Roman" w:cs="Times New Roman"/>
        </w:rPr>
        <w:t xml:space="preserve"> role of European parliament in the </w:t>
      </w:r>
      <w:r w:rsidRPr="00E75BB1">
        <w:rPr>
          <w:rFonts w:ascii="Times New Roman" w:hAnsi="Times New Roman" w:cs="Times New Roman"/>
        </w:rPr>
        <w:t>legislativ</w:t>
      </w:r>
      <w:r w:rsidR="00FD71BD">
        <w:rPr>
          <w:rFonts w:ascii="Times New Roman" w:hAnsi="Times New Roman" w:cs="Times New Roman"/>
        </w:rPr>
        <w:t>e</w:t>
      </w:r>
      <w:r w:rsidRPr="00E75BB1">
        <w:rPr>
          <w:rFonts w:ascii="Times New Roman" w:hAnsi="Times New Roman" w:cs="Times New Roman"/>
        </w:rPr>
        <w:t xml:space="preserve"> procedure. </w:t>
      </w:r>
    </w:p>
    <w:p w14:paraId="511D1AAC" w14:textId="77777777" w:rsidR="00E75BB1" w:rsidRPr="00E75BB1" w:rsidRDefault="00E75BB1" w:rsidP="00E75BB1">
      <w:pPr>
        <w:spacing w:line="360" w:lineRule="auto"/>
        <w:jc w:val="both"/>
        <w:rPr>
          <w:rFonts w:ascii="Times New Roman" w:hAnsi="Times New Roman" w:cs="Times New Roman"/>
        </w:rPr>
      </w:pPr>
      <w:r w:rsidRPr="00E75BB1">
        <w:rPr>
          <w:rFonts w:ascii="Times New Roman" w:hAnsi="Times New Roman" w:cs="Times New Roman"/>
        </w:rPr>
        <w:tab/>
        <w:t>In the final chapter I analyse the question of democratic deficit in the light of the Lisbon Treaty.</w:t>
      </w:r>
    </w:p>
    <w:p w14:paraId="649513BF" w14:textId="77777777" w:rsidR="00886038" w:rsidRDefault="00886038" w:rsidP="00202EFC">
      <w:pPr>
        <w:jc w:val="both"/>
      </w:pPr>
    </w:p>
    <w:p w14:paraId="4623695E" w14:textId="77777777" w:rsidR="00886038" w:rsidRDefault="00886038" w:rsidP="00202EFC">
      <w:pPr>
        <w:jc w:val="both"/>
      </w:pPr>
    </w:p>
    <w:p w14:paraId="578E12F7" w14:textId="77777777" w:rsidR="00886038" w:rsidRDefault="00886038" w:rsidP="00202EFC">
      <w:pPr>
        <w:jc w:val="both"/>
      </w:pPr>
    </w:p>
    <w:p w14:paraId="007A6314" w14:textId="77777777" w:rsidR="00886038" w:rsidRDefault="00886038" w:rsidP="00202EFC">
      <w:pPr>
        <w:jc w:val="both"/>
      </w:pPr>
    </w:p>
    <w:p w14:paraId="7237A578" w14:textId="77777777" w:rsidR="00886038" w:rsidRDefault="00886038" w:rsidP="00202EFC">
      <w:pPr>
        <w:jc w:val="both"/>
        <w:sectPr w:rsidR="00886038" w:rsidSect="00971045">
          <w:pgSz w:w="11900" w:h="16840"/>
          <w:pgMar w:top="1440" w:right="1797" w:bottom="1440" w:left="1797" w:header="709" w:footer="709" w:gutter="0"/>
          <w:cols w:space="708"/>
          <w:docGrid w:linePitch="360"/>
        </w:sectPr>
      </w:pPr>
    </w:p>
    <w:p w14:paraId="5BD3D711" w14:textId="77777777" w:rsidR="00B347B1" w:rsidRDefault="00B347B1" w:rsidP="00202EFC">
      <w:pPr>
        <w:pStyle w:val="Heading1"/>
        <w:jc w:val="both"/>
      </w:pPr>
      <w:bookmarkStart w:id="38" w:name="_Toc361013224"/>
      <w:r>
        <w:lastRenderedPageBreak/>
        <w:t>Seznam klíčových slov</w:t>
      </w:r>
      <w:bookmarkEnd w:id="38"/>
    </w:p>
    <w:p w14:paraId="68EE90E6" w14:textId="77777777" w:rsidR="00B347B1" w:rsidRPr="00B347B1" w:rsidRDefault="00B347B1" w:rsidP="00202EFC">
      <w:pPr>
        <w:spacing w:line="360" w:lineRule="auto"/>
        <w:jc w:val="both"/>
        <w:rPr>
          <w:rFonts w:ascii="Times New Roman" w:hAnsi="Times New Roman" w:cs="Times New Roman"/>
        </w:rPr>
        <w:sectPr w:rsidR="00B347B1" w:rsidRPr="00B347B1" w:rsidSect="00971045">
          <w:pgSz w:w="11900" w:h="16840"/>
          <w:pgMar w:top="1440" w:right="1797" w:bottom="1440" w:left="1797" w:header="709" w:footer="709" w:gutter="0"/>
          <w:cols w:space="708"/>
          <w:docGrid w:linePitch="360"/>
        </w:sectPr>
      </w:pPr>
      <w:r w:rsidRPr="00B347B1">
        <w:rPr>
          <w:rFonts w:ascii="Times New Roman" w:hAnsi="Times New Roman" w:cs="Times New Roman"/>
        </w:rPr>
        <w:t>Evropská unie, Lisabonská smlouva, Evropský parlament, národní parlamenty, zásada subsidiarity a proporcionality, demokratický deficit, Parlament ČR, mechanismus žluté a oranžové karty, zjednodušený postup přijímání změn, meziparlamentní spolupráce, COSAC, legislativní pravomoc, rozpočtová pravomoc</w:t>
      </w:r>
    </w:p>
    <w:p w14:paraId="2339ACB6" w14:textId="77777777" w:rsidR="00B347B1" w:rsidRDefault="00B347B1" w:rsidP="0092253A">
      <w:pPr>
        <w:pStyle w:val="Heading1"/>
        <w:jc w:val="both"/>
      </w:pPr>
      <w:bookmarkStart w:id="39" w:name="_Toc361013225"/>
      <w:r>
        <w:lastRenderedPageBreak/>
        <w:t>Key words</w:t>
      </w:r>
      <w:bookmarkEnd w:id="39"/>
    </w:p>
    <w:p w14:paraId="76A37DD5" w14:textId="77777777" w:rsidR="00A6180B" w:rsidRDefault="00294323" w:rsidP="00D45213">
      <w:pPr>
        <w:spacing w:line="360" w:lineRule="auto"/>
        <w:jc w:val="both"/>
        <w:rPr>
          <w:rFonts w:ascii="Times New Roman" w:hAnsi="Times New Roman" w:cs="Times New Roman"/>
        </w:rPr>
      </w:pPr>
      <w:r>
        <w:rPr>
          <w:rFonts w:ascii="Times New Roman" w:hAnsi="Times New Roman" w:cs="Times New Roman"/>
        </w:rPr>
        <w:t>European</w:t>
      </w:r>
      <w:r w:rsidRPr="00B347B1">
        <w:rPr>
          <w:rFonts w:ascii="Times New Roman" w:hAnsi="Times New Roman" w:cs="Times New Roman"/>
        </w:rPr>
        <w:t xml:space="preserve"> </w:t>
      </w:r>
      <w:r>
        <w:rPr>
          <w:rFonts w:ascii="Times New Roman" w:hAnsi="Times New Roman" w:cs="Times New Roman"/>
        </w:rPr>
        <w:t>union</w:t>
      </w:r>
      <w:r w:rsidRPr="00B347B1">
        <w:rPr>
          <w:rFonts w:ascii="Times New Roman" w:hAnsi="Times New Roman" w:cs="Times New Roman"/>
        </w:rPr>
        <w:t xml:space="preserve">, </w:t>
      </w:r>
      <w:r>
        <w:rPr>
          <w:rFonts w:ascii="Times New Roman" w:hAnsi="Times New Roman" w:cs="Times New Roman"/>
        </w:rPr>
        <w:t>The Treaty of Lisbon</w:t>
      </w:r>
      <w:r w:rsidRPr="00B347B1">
        <w:rPr>
          <w:rFonts w:ascii="Times New Roman" w:hAnsi="Times New Roman" w:cs="Times New Roman"/>
        </w:rPr>
        <w:t xml:space="preserve">, </w:t>
      </w:r>
      <w:r>
        <w:rPr>
          <w:rFonts w:ascii="Times New Roman" w:hAnsi="Times New Roman" w:cs="Times New Roman"/>
        </w:rPr>
        <w:t>European</w:t>
      </w:r>
      <w:r w:rsidRPr="00B347B1">
        <w:rPr>
          <w:rFonts w:ascii="Times New Roman" w:hAnsi="Times New Roman" w:cs="Times New Roman"/>
        </w:rPr>
        <w:t xml:space="preserve"> parl</w:t>
      </w:r>
      <w:r>
        <w:rPr>
          <w:rFonts w:ascii="Times New Roman" w:hAnsi="Times New Roman" w:cs="Times New Roman"/>
        </w:rPr>
        <w:t>i</w:t>
      </w:r>
      <w:r w:rsidRPr="00B347B1">
        <w:rPr>
          <w:rFonts w:ascii="Times New Roman" w:hAnsi="Times New Roman" w:cs="Times New Roman"/>
        </w:rPr>
        <w:t xml:space="preserve">ament, </w:t>
      </w:r>
      <w:r>
        <w:rPr>
          <w:rFonts w:ascii="Times New Roman" w:hAnsi="Times New Roman" w:cs="Times New Roman"/>
        </w:rPr>
        <w:t>national</w:t>
      </w:r>
      <w:r w:rsidRPr="00B347B1">
        <w:rPr>
          <w:rFonts w:ascii="Times New Roman" w:hAnsi="Times New Roman" w:cs="Times New Roman"/>
        </w:rPr>
        <w:t xml:space="preserve"> </w:t>
      </w:r>
      <w:r>
        <w:rPr>
          <w:rFonts w:ascii="Times New Roman" w:hAnsi="Times New Roman" w:cs="Times New Roman"/>
        </w:rPr>
        <w:t>parliaments</w:t>
      </w:r>
      <w:r w:rsidRPr="00B347B1">
        <w:rPr>
          <w:rFonts w:ascii="Times New Roman" w:hAnsi="Times New Roman" w:cs="Times New Roman"/>
        </w:rPr>
        <w:t xml:space="preserve">, </w:t>
      </w:r>
      <w:r>
        <w:rPr>
          <w:rFonts w:ascii="Times New Roman" w:hAnsi="Times New Roman" w:cs="Times New Roman"/>
        </w:rPr>
        <w:t>principle of</w:t>
      </w:r>
      <w:r w:rsidRPr="00B347B1">
        <w:rPr>
          <w:rFonts w:ascii="Times New Roman" w:hAnsi="Times New Roman" w:cs="Times New Roman"/>
        </w:rPr>
        <w:t xml:space="preserve"> subsidiarity a</w:t>
      </w:r>
      <w:r>
        <w:rPr>
          <w:rFonts w:ascii="Times New Roman" w:hAnsi="Times New Roman" w:cs="Times New Roman"/>
        </w:rPr>
        <w:t>nd proport</w:t>
      </w:r>
      <w:r w:rsidRPr="00B347B1">
        <w:rPr>
          <w:rFonts w:ascii="Times New Roman" w:hAnsi="Times New Roman" w:cs="Times New Roman"/>
        </w:rPr>
        <w:t xml:space="preserve">ionality, </w:t>
      </w:r>
      <w:r>
        <w:rPr>
          <w:rFonts w:ascii="Times New Roman" w:hAnsi="Times New Roman" w:cs="Times New Roman"/>
        </w:rPr>
        <w:t>democratic</w:t>
      </w:r>
      <w:r w:rsidRPr="00B347B1">
        <w:rPr>
          <w:rFonts w:ascii="Times New Roman" w:hAnsi="Times New Roman" w:cs="Times New Roman"/>
        </w:rPr>
        <w:t xml:space="preserve"> deficit, </w:t>
      </w:r>
      <w:r>
        <w:rPr>
          <w:rFonts w:ascii="Times New Roman" w:hAnsi="Times New Roman" w:cs="Times New Roman"/>
        </w:rPr>
        <w:t>Parliament of</w:t>
      </w:r>
      <w:r w:rsidRPr="00B347B1">
        <w:rPr>
          <w:rFonts w:ascii="Times New Roman" w:hAnsi="Times New Roman" w:cs="Times New Roman"/>
        </w:rPr>
        <w:t xml:space="preserve"> </w:t>
      </w:r>
      <w:r>
        <w:rPr>
          <w:rFonts w:ascii="Times New Roman" w:hAnsi="Times New Roman" w:cs="Times New Roman"/>
        </w:rPr>
        <w:t>the Czech republic</w:t>
      </w:r>
      <w:r w:rsidRPr="00B347B1">
        <w:rPr>
          <w:rFonts w:ascii="Times New Roman" w:hAnsi="Times New Roman" w:cs="Times New Roman"/>
        </w:rPr>
        <w:t xml:space="preserve">, </w:t>
      </w:r>
      <w:r>
        <w:rPr>
          <w:rFonts w:ascii="Times New Roman" w:hAnsi="Times New Roman" w:cs="Times New Roman"/>
        </w:rPr>
        <w:t>yellow card and orange card mechanisms</w:t>
      </w:r>
      <w:r w:rsidRPr="00B347B1">
        <w:rPr>
          <w:rFonts w:ascii="Times New Roman" w:hAnsi="Times New Roman" w:cs="Times New Roman"/>
        </w:rPr>
        <w:t xml:space="preserve">, </w:t>
      </w:r>
      <w:r>
        <w:rPr>
          <w:rFonts w:ascii="Times New Roman" w:hAnsi="Times New Roman" w:cs="Times New Roman"/>
        </w:rPr>
        <w:t>simplified revision procedures</w:t>
      </w:r>
      <w:r w:rsidRPr="00B347B1">
        <w:rPr>
          <w:rFonts w:ascii="Times New Roman" w:hAnsi="Times New Roman" w:cs="Times New Roman"/>
        </w:rPr>
        <w:t xml:space="preserve">, </w:t>
      </w:r>
      <w:r>
        <w:rPr>
          <w:rFonts w:ascii="Times New Roman" w:hAnsi="Times New Roman" w:cs="Times New Roman"/>
        </w:rPr>
        <w:t>interparliamentary</w:t>
      </w:r>
      <w:r w:rsidRPr="00B347B1">
        <w:rPr>
          <w:rFonts w:ascii="Times New Roman" w:hAnsi="Times New Roman" w:cs="Times New Roman"/>
        </w:rPr>
        <w:t xml:space="preserve"> </w:t>
      </w:r>
      <w:r>
        <w:rPr>
          <w:rFonts w:ascii="Times New Roman" w:hAnsi="Times New Roman" w:cs="Times New Roman"/>
        </w:rPr>
        <w:t>cooperation</w:t>
      </w:r>
      <w:r w:rsidRPr="00B347B1">
        <w:rPr>
          <w:rFonts w:ascii="Times New Roman" w:hAnsi="Times New Roman" w:cs="Times New Roman"/>
        </w:rPr>
        <w:t xml:space="preserve">, COSAC, </w:t>
      </w:r>
      <w:r>
        <w:rPr>
          <w:rFonts w:ascii="Times New Roman" w:hAnsi="Times New Roman" w:cs="Times New Roman"/>
        </w:rPr>
        <w:t>legislative power</w:t>
      </w:r>
      <w:r w:rsidRPr="00B347B1">
        <w:rPr>
          <w:rFonts w:ascii="Times New Roman" w:hAnsi="Times New Roman" w:cs="Times New Roman"/>
        </w:rPr>
        <w:t xml:space="preserve">, </w:t>
      </w:r>
      <w:r w:rsidR="00A6180B">
        <w:rPr>
          <w:rFonts w:ascii="Times New Roman" w:hAnsi="Times New Roman" w:cs="Times New Roman"/>
        </w:rPr>
        <w:t>budgetary power</w:t>
      </w:r>
    </w:p>
    <w:sectPr w:rsidR="00A6180B" w:rsidSect="00971045">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F9C7F" w14:textId="77777777" w:rsidR="00B56DD5" w:rsidRDefault="00B56DD5" w:rsidP="00BB72EE">
      <w:r>
        <w:separator/>
      </w:r>
    </w:p>
  </w:endnote>
  <w:endnote w:type="continuationSeparator" w:id="0">
    <w:p w14:paraId="3F49D32F" w14:textId="77777777" w:rsidR="00B56DD5" w:rsidRDefault="00B56DD5" w:rsidP="00BB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CE">
    <w:panose1 w:val="020B0600040502020204"/>
    <w:charset w:val="58"/>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63524" w14:textId="77777777" w:rsidR="00B56DD5" w:rsidRDefault="00B56DD5" w:rsidP="005B2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48FF" w14:textId="77777777" w:rsidR="00B56DD5" w:rsidRDefault="00B56D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A4987" w14:textId="77777777" w:rsidR="00B56DD5" w:rsidRDefault="00B56DD5" w:rsidP="005B2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1F6">
      <w:rPr>
        <w:rStyle w:val="PageNumber"/>
        <w:noProof/>
      </w:rPr>
      <w:t>58</w:t>
    </w:r>
    <w:r>
      <w:rPr>
        <w:rStyle w:val="PageNumber"/>
      </w:rPr>
      <w:fldChar w:fldCharType="end"/>
    </w:r>
  </w:p>
  <w:p w14:paraId="4353AE90" w14:textId="77777777" w:rsidR="00B56DD5" w:rsidRDefault="00B56D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29C52" w14:textId="77777777" w:rsidR="00B56DD5" w:rsidRDefault="00B56DD5" w:rsidP="00BB72EE">
      <w:r>
        <w:separator/>
      </w:r>
    </w:p>
  </w:footnote>
  <w:footnote w:type="continuationSeparator" w:id="0">
    <w:p w14:paraId="71FFDFC8" w14:textId="77777777" w:rsidR="00B56DD5" w:rsidRDefault="00B56DD5" w:rsidP="00BB72EE">
      <w:r>
        <w:continuationSeparator/>
      </w:r>
    </w:p>
  </w:footnote>
  <w:footnote w:id="1">
    <w:p w14:paraId="60DAAF04" w14:textId="77777777" w:rsidR="00B56DD5" w:rsidRPr="000953FB" w:rsidRDefault="00B56DD5">
      <w:pPr>
        <w:pStyle w:val="FootnoteText"/>
        <w:rPr>
          <w:rFonts w:ascii="Times New Roman" w:hAnsi="Times New Roman" w:cs="Times New Roman"/>
          <w:sz w:val="20"/>
          <w:szCs w:val="20"/>
        </w:rPr>
      </w:pPr>
      <w:r w:rsidRPr="000953FB">
        <w:rPr>
          <w:rStyle w:val="FootnoteReference"/>
          <w:rFonts w:ascii="Times New Roman" w:hAnsi="Times New Roman" w:cs="Times New Roman"/>
          <w:sz w:val="20"/>
          <w:szCs w:val="20"/>
        </w:rPr>
        <w:footnoteRef/>
      </w:r>
      <w:r w:rsidRPr="000953FB">
        <w:rPr>
          <w:rFonts w:ascii="Times New Roman" w:hAnsi="Times New Roman" w:cs="Times New Roman"/>
          <w:sz w:val="20"/>
          <w:szCs w:val="20"/>
        </w:rPr>
        <w:t xml:space="preserve"> </w:t>
      </w:r>
      <w:r>
        <w:rPr>
          <w:rFonts w:ascii="Times New Roman" w:hAnsi="Times New Roman" w:cs="Times New Roman"/>
          <w:sz w:val="20"/>
          <w:szCs w:val="20"/>
        </w:rPr>
        <w:t xml:space="preserve">DE DIJN, Annelien. </w:t>
      </w:r>
      <w:r w:rsidRPr="00BD2B76">
        <w:rPr>
          <w:rFonts w:ascii="Times New Roman" w:hAnsi="Times New Roman" w:cs="Times New Roman"/>
          <w:i/>
          <w:sz w:val="20"/>
          <w:szCs w:val="20"/>
        </w:rPr>
        <w:t>French Political Thought from Montesquieu to Tocqueville: Liberty in a Levelled Society?</w:t>
      </w:r>
      <w:r>
        <w:rPr>
          <w:rFonts w:ascii="Times New Roman" w:hAnsi="Times New Roman" w:cs="Times New Roman"/>
          <w:sz w:val="20"/>
          <w:szCs w:val="20"/>
        </w:rPr>
        <w:t xml:space="preserve"> Cambridge University Press, 2008. s</w:t>
      </w:r>
      <w:r w:rsidRPr="000953FB">
        <w:rPr>
          <w:rFonts w:ascii="Times New Roman" w:hAnsi="Times New Roman" w:cs="Times New Roman"/>
          <w:sz w:val="20"/>
          <w:szCs w:val="20"/>
        </w:rPr>
        <w:t>. 24-25</w:t>
      </w:r>
    </w:p>
  </w:footnote>
  <w:footnote w:id="2">
    <w:p w14:paraId="40791FFE" w14:textId="77777777" w:rsidR="00B56DD5" w:rsidRPr="00071AA8" w:rsidRDefault="00B56DD5">
      <w:pPr>
        <w:pStyle w:val="FootnoteText"/>
        <w:rPr>
          <w:rFonts w:ascii="Times New Roman" w:hAnsi="Times New Roman" w:cs="Times New Roman"/>
          <w:sz w:val="20"/>
          <w:szCs w:val="20"/>
          <w:highlight w:val="yellow"/>
        </w:rPr>
      </w:pPr>
      <w:r w:rsidRPr="00BD2B76">
        <w:rPr>
          <w:rStyle w:val="FootnoteReference"/>
          <w:rFonts w:ascii="Times New Roman" w:hAnsi="Times New Roman" w:cs="Times New Roman"/>
          <w:sz w:val="20"/>
          <w:szCs w:val="20"/>
        </w:rPr>
        <w:footnoteRef/>
      </w:r>
      <w:r w:rsidRPr="00BD2B76">
        <w:rPr>
          <w:rFonts w:ascii="Times New Roman" w:hAnsi="Times New Roman" w:cs="Times New Roman"/>
          <w:sz w:val="20"/>
          <w:szCs w:val="20"/>
        </w:rPr>
        <w:t xml:space="preserve"> ŠIŠKOVÁ</w:t>
      </w:r>
      <w:r w:rsidRPr="00E67E60">
        <w:rPr>
          <w:rFonts w:ascii="Times New Roman" w:hAnsi="Times New Roman" w:cs="Times New Roman"/>
          <w:sz w:val="20"/>
          <w:szCs w:val="20"/>
        </w:rPr>
        <w:t xml:space="preserve">, Naděžda a kol. </w:t>
      </w:r>
      <w:r w:rsidRPr="00E67E60">
        <w:rPr>
          <w:rFonts w:ascii="Times New Roman" w:hAnsi="Times New Roman" w:cs="Times New Roman"/>
          <w:i/>
          <w:sz w:val="20"/>
          <w:szCs w:val="20"/>
        </w:rPr>
        <w:t>Lisabonská smlouva a její dopady na evropské, mezinárodní a vnitrostátní právo členských států.</w:t>
      </w:r>
      <w:r>
        <w:rPr>
          <w:rFonts w:ascii="Times New Roman" w:hAnsi="Times New Roman" w:cs="Times New Roman"/>
          <w:sz w:val="20"/>
          <w:szCs w:val="20"/>
        </w:rPr>
        <w:t xml:space="preserve"> Praha: Leges, 2012. s. 134</w:t>
      </w:r>
    </w:p>
  </w:footnote>
  <w:footnote w:id="3">
    <w:p w14:paraId="01CD3090" w14:textId="77777777" w:rsidR="00B56DD5" w:rsidRPr="00071AA8" w:rsidRDefault="00B56DD5">
      <w:pPr>
        <w:pStyle w:val="FootnoteText"/>
        <w:rPr>
          <w:rFonts w:ascii="Times New Roman" w:hAnsi="Times New Roman" w:cs="Times New Roman"/>
          <w:sz w:val="20"/>
          <w:szCs w:val="20"/>
          <w:highlight w:val="yellow"/>
        </w:rPr>
      </w:pPr>
      <w:r w:rsidRPr="00BD2B76">
        <w:rPr>
          <w:rStyle w:val="FootnoteReference"/>
          <w:rFonts w:ascii="Times New Roman" w:hAnsi="Times New Roman" w:cs="Times New Roman"/>
          <w:sz w:val="20"/>
          <w:szCs w:val="20"/>
        </w:rPr>
        <w:footnoteRef/>
      </w:r>
      <w:r w:rsidRPr="00BD2B76">
        <w:rPr>
          <w:rFonts w:ascii="Times New Roman" w:hAnsi="Times New Roman" w:cs="Times New Roman"/>
          <w:sz w:val="20"/>
          <w:szCs w:val="20"/>
        </w:rPr>
        <w:t xml:space="preserve"> Článek 15 Ústavy ČR</w:t>
      </w:r>
    </w:p>
  </w:footnote>
  <w:footnote w:id="4">
    <w:p w14:paraId="37CCBD42" w14:textId="77777777" w:rsidR="00B56DD5" w:rsidRPr="000953FB" w:rsidRDefault="00B56DD5" w:rsidP="00B07C8E">
      <w:pPr>
        <w:pStyle w:val="FootnoteText"/>
        <w:rPr>
          <w:rFonts w:ascii="Times New Roman" w:hAnsi="Times New Roman" w:cs="Times New Roman"/>
          <w:sz w:val="20"/>
          <w:szCs w:val="20"/>
        </w:rPr>
      </w:pPr>
      <w:bookmarkStart w:id="2" w:name="_GoBack"/>
      <w:r w:rsidRPr="00BD2B76">
        <w:rPr>
          <w:rStyle w:val="FootnoteReference"/>
          <w:rFonts w:ascii="Times New Roman" w:hAnsi="Times New Roman" w:cs="Times New Roman"/>
          <w:sz w:val="20"/>
          <w:szCs w:val="20"/>
        </w:rPr>
        <w:footnoteRef/>
      </w:r>
      <w:r w:rsidRPr="00BD2B76">
        <w:rPr>
          <w:rFonts w:ascii="Times New Roman" w:hAnsi="Times New Roman" w:cs="Times New Roman"/>
          <w:sz w:val="20"/>
          <w:szCs w:val="20"/>
        </w:rPr>
        <w:t xml:space="preserve"> GEORGIEV, Jiří a kol. </w:t>
      </w:r>
      <w:r w:rsidRPr="00BD2B76">
        <w:rPr>
          <w:rFonts w:ascii="Times New Roman" w:hAnsi="Times New Roman" w:cs="Times New Roman"/>
          <w:i/>
          <w:sz w:val="20"/>
          <w:szCs w:val="20"/>
        </w:rPr>
        <w:t>Parlament České republiky.</w:t>
      </w:r>
      <w:r w:rsidRPr="00BD2B76">
        <w:rPr>
          <w:rFonts w:ascii="Times New Roman" w:hAnsi="Times New Roman" w:cs="Times New Roman"/>
          <w:sz w:val="20"/>
          <w:szCs w:val="20"/>
        </w:rPr>
        <w:t xml:space="preserve"> Praha: Linde, 2007. s. 16</w:t>
      </w:r>
      <w:r>
        <w:rPr>
          <w:rFonts w:ascii="Times New Roman" w:hAnsi="Times New Roman" w:cs="Times New Roman"/>
          <w:sz w:val="20"/>
          <w:szCs w:val="20"/>
        </w:rPr>
        <w:t xml:space="preserve"> </w:t>
      </w:r>
    </w:p>
    <w:bookmarkEnd w:id="2"/>
  </w:footnote>
  <w:footnote w:id="5">
    <w:p w14:paraId="4485689E" w14:textId="77777777" w:rsidR="00B56DD5" w:rsidRPr="00C4163F" w:rsidRDefault="00B56DD5" w:rsidP="00C4163F">
      <w:pPr>
        <w:pStyle w:val="FootnoteText"/>
        <w:rPr>
          <w:rFonts w:ascii="Times New Roman" w:hAnsi="Times New Roman" w:cs="Times New Roman"/>
          <w:sz w:val="20"/>
          <w:szCs w:val="20"/>
        </w:rPr>
      </w:pPr>
      <w:r w:rsidRPr="00C4163F">
        <w:rPr>
          <w:rStyle w:val="FootnoteReference"/>
          <w:rFonts w:ascii="Times New Roman" w:hAnsi="Times New Roman" w:cs="Times New Roman"/>
          <w:sz w:val="20"/>
          <w:szCs w:val="20"/>
        </w:rPr>
        <w:footnoteRef/>
      </w:r>
      <w:r w:rsidRPr="00C4163F">
        <w:rPr>
          <w:rFonts w:ascii="Times New Roman" w:hAnsi="Times New Roman" w:cs="Times New Roman"/>
          <w:sz w:val="20"/>
          <w:szCs w:val="20"/>
        </w:rPr>
        <w:t xml:space="preserve"> ZBÍRAL, Robert. </w:t>
      </w:r>
      <w:r w:rsidRPr="00C4163F">
        <w:rPr>
          <w:rFonts w:ascii="Times New Roman" w:hAnsi="Times New Roman" w:cs="Times New Roman"/>
          <w:i/>
          <w:sz w:val="20"/>
          <w:szCs w:val="20"/>
        </w:rPr>
        <w:t>Institucionální struktura Evropské unie</w:t>
      </w:r>
      <w:r w:rsidRPr="00C4163F">
        <w:rPr>
          <w:rFonts w:ascii="Times New Roman" w:hAnsi="Times New Roman" w:cs="Times New Roman"/>
          <w:sz w:val="20"/>
          <w:szCs w:val="20"/>
        </w:rPr>
        <w:t>. IN: KLÍMA, Karel (ed). Evropské</w:t>
      </w:r>
      <w:r>
        <w:rPr>
          <w:rFonts w:ascii="Times New Roman" w:hAnsi="Times New Roman" w:cs="Times New Roman"/>
          <w:sz w:val="20"/>
          <w:szCs w:val="20"/>
        </w:rPr>
        <w:t xml:space="preserve"> právo. Plzeň: Aleš Čeněk, 2011. s. 281-282</w:t>
      </w:r>
    </w:p>
  </w:footnote>
  <w:footnote w:id="6">
    <w:p w14:paraId="4D0B457F" w14:textId="77777777" w:rsidR="00B56DD5" w:rsidRDefault="00B56DD5">
      <w:pPr>
        <w:pStyle w:val="FootnoteText"/>
      </w:pPr>
      <w:r w:rsidRPr="00B07598">
        <w:rPr>
          <w:rStyle w:val="FootnoteReference"/>
          <w:rFonts w:ascii="Times New Roman" w:hAnsi="Times New Roman" w:cs="Times New Roman"/>
          <w:sz w:val="20"/>
          <w:szCs w:val="20"/>
        </w:rPr>
        <w:footnoteRef/>
      </w:r>
      <w:r w:rsidRPr="00B07598">
        <w:rPr>
          <w:rFonts w:ascii="Times New Roman" w:hAnsi="Times New Roman" w:cs="Times New Roman"/>
          <w:sz w:val="20"/>
          <w:szCs w:val="20"/>
        </w:rPr>
        <w:t xml:space="preserve"> </w:t>
      </w:r>
      <w:r w:rsidRPr="00B07598">
        <w:rPr>
          <w:rFonts w:ascii="Times New Roman" w:hAnsi="Times New Roman" w:cs="Times New Roman"/>
          <w:sz w:val="20"/>
          <w:szCs w:val="20"/>
          <w:lang w:val="en-US"/>
        </w:rPr>
        <w:t>WOODS, Lorna, WATSON, Philippa. Steiner &amp; Woods E</w:t>
      </w:r>
      <w:r>
        <w:rPr>
          <w:rFonts w:ascii="Times New Roman" w:hAnsi="Times New Roman" w:cs="Times New Roman"/>
          <w:sz w:val="20"/>
          <w:szCs w:val="20"/>
          <w:lang w:val="en-US"/>
        </w:rPr>
        <w:t>U Law. T</w:t>
      </w:r>
      <w:r w:rsidRPr="00B07598">
        <w:rPr>
          <w:rFonts w:ascii="Times New Roman" w:hAnsi="Times New Roman" w:cs="Times New Roman"/>
          <w:sz w:val="20"/>
          <w:szCs w:val="20"/>
          <w:lang w:val="en-US"/>
        </w:rPr>
        <w:t>welfth edition. Oxford</w:t>
      </w:r>
      <w:r>
        <w:rPr>
          <w:rFonts w:ascii="Times New Roman" w:hAnsi="Times New Roman" w:cs="Times New Roman"/>
          <w:sz w:val="20"/>
          <w:szCs w:val="20"/>
          <w:lang w:val="en-US"/>
        </w:rPr>
        <w:t xml:space="preserve"> Univerity Press</w:t>
      </w:r>
      <w:r w:rsidRPr="00B07598">
        <w:rPr>
          <w:rFonts w:ascii="Times New Roman" w:hAnsi="Times New Roman" w:cs="Times New Roman"/>
          <w:sz w:val="20"/>
          <w:szCs w:val="20"/>
          <w:lang w:val="en-US"/>
        </w:rPr>
        <w:t>, 2014. s. 26</w:t>
      </w:r>
    </w:p>
  </w:footnote>
  <w:footnote w:id="7">
    <w:p w14:paraId="4475F9A5"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ŠIŠKOVÁ, Naděžda a STEHLÍK, Václav. </w:t>
      </w:r>
      <w:r w:rsidRPr="009E796F">
        <w:rPr>
          <w:rFonts w:ascii="Times New Roman" w:hAnsi="Times New Roman" w:cs="Times New Roman"/>
          <w:i/>
          <w:sz w:val="20"/>
          <w:szCs w:val="20"/>
        </w:rPr>
        <w:t>Evropské právo 1 – ústavní základy Evropské unie</w:t>
      </w:r>
      <w:r w:rsidRPr="009E796F">
        <w:rPr>
          <w:rFonts w:ascii="Times New Roman" w:hAnsi="Times New Roman" w:cs="Times New Roman"/>
          <w:sz w:val="20"/>
          <w:szCs w:val="20"/>
        </w:rPr>
        <w:t>. Praha: Linde, 2007. s. 51</w:t>
      </w:r>
    </w:p>
  </w:footnote>
  <w:footnote w:id="8">
    <w:p w14:paraId="7CF706FB" w14:textId="77777777" w:rsidR="00B56DD5" w:rsidRPr="003C0855" w:rsidRDefault="00B56DD5" w:rsidP="009A2CCC">
      <w:pPr>
        <w:pStyle w:val="FootnoteText"/>
        <w:rPr>
          <w:rFonts w:ascii="Times New Roman" w:hAnsi="Times New Roman" w:cs="Times New Roman"/>
          <w:sz w:val="20"/>
          <w:szCs w:val="20"/>
        </w:rPr>
      </w:pPr>
      <w:r w:rsidRPr="003C0855">
        <w:rPr>
          <w:rStyle w:val="FootnoteReference"/>
          <w:rFonts w:ascii="Times New Roman" w:hAnsi="Times New Roman" w:cs="Times New Roman"/>
          <w:sz w:val="20"/>
          <w:szCs w:val="20"/>
        </w:rPr>
        <w:footnoteRef/>
      </w:r>
      <w:r w:rsidRPr="003C0855">
        <w:rPr>
          <w:rFonts w:ascii="Times New Roman" w:hAnsi="Times New Roman" w:cs="Times New Roman"/>
          <w:sz w:val="20"/>
          <w:szCs w:val="20"/>
        </w:rPr>
        <w:t xml:space="preserve"> </w:t>
      </w:r>
      <w:r>
        <w:rPr>
          <w:rFonts w:ascii="Times New Roman" w:hAnsi="Times New Roman" w:cs="Times New Roman"/>
          <w:sz w:val="20"/>
          <w:szCs w:val="20"/>
        </w:rPr>
        <w:t xml:space="preserve">BUX, Udo. </w:t>
      </w:r>
      <w:r>
        <w:rPr>
          <w:rFonts w:ascii="Times New Roman" w:hAnsi="Times New Roman" w:cs="Times New Roman"/>
          <w:i/>
          <w:sz w:val="20"/>
          <w:szCs w:val="20"/>
        </w:rPr>
        <w:t xml:space="preserve">Evropský parlament: volební postupy. </w:t>
      </w:r>
      <w:r>
        <w:rPr>
          <w:rFonts w:ascii="Times New Roman" w:hAnsi="Times New Roman" w:cs="Times New Roman"/>
          <w:sz w:val="20"/>
          <w:szCs w:val="20"/>
        </w:rPr>
        <w:t xml:space="preserve">[online]. europarl.europa.eu, duben 2017. Dostupné na: </w:t>
      </w:r>
      <w:hyperlink r:id="rId1" w:history="1">
        <w:r w:rsidRPr="003D7B3C">
          <w:rPr>
            <w:rStyle w:val="Hyperlink"/>
            <w:rFonts w:ascii="Times New Roman" w:hAnsi="Times New Roman" w:cs="Times New Roman"/>
            <w:sz w:val="20"/>
            <w:szCs w:val="20"/>
          </w:rPr>
          <w:t>http://www.europarl.europa.eu/ftu/pdf/cs/FTU_1.3.4.pdf</w:t>
        </w:r>
      </w:hyperlink>
      <w:r>
        <w:rPr>
          <w:rFonts w:ascii="Times New Roman" w:hAnsi="Times New Roman" w:cs="Times New Roman"/>
          <w:sz w:val="20"/>
          <w:szCs w:val="20"/>
        </w:rPr>
        <w:t xml:space="preserve"> </w:t>
      </w:r>
    </w:p>
  </w:footnote>
  <w:footnote w:id="9">
    <w:p w14:paraId="2BD3B56F" w14:textId="77777777" w:rsidR="00B56DD5" w:rsidRPr="009E796F" w:rsidRDefault="00B56DD5" w:rsidP="009A2CCC">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Zákon č. 62/2003 Sb., o volbách do Evropského parlamentu, ve znění pozdějších předpisů</w:t>
      </w:r>
    </w:p>
  </w:footnote>
  <w:footnote w:id="10">
    <w:p w14:paraId="73E42CAD"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ZBÍRAL, Robert. </w:t>
      </w:r>
      <w:r w:rsidRPr="009E796F">
        <w:rPr>
          <w:rFonts w:ascii="Times New Roman" w:hAnsi="Times New Roman" w:cs="Times New Roman"/>
          <w:i/>
          <w:sz w:val="20"/>
          <w:szCs w:val="20"/>
        </w:rPr>
        <w:t>Institucionální rámec Evropské Unie: Právně-politologický pohled</w:t>
      </w:r>
      <w:r w:rsidRPr="009E796F">
        <w:rPr>
          <w:rFonts w:ascii="Times New Roman" w:hAnsi="Times New Roman" w:cs="Times New Roman"/>
          <w:sz w:val="20"/>
          <w:szCs w:val="20"/>
        </w:rPr>
        <w:t>. Praha: Linde Praha, 2008. s. 27</w:t>
      </w:r>
    </w:p>
  </w:footnote>
  <w:footnote w:id="11">
    <w:p w14:paraId="1392E262"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Zákon č. 62/2003, o volbách do Evropského parlamentu, ve znění pozdějších předpisů</w:t>
      </w:r>
    </w:p>
  </w:footnote>
  <w:footnote w:id="12">
    <w:p w14:paraId="0503950F" w14:textId="77777777" w:rsidR="00B56DD5" w:rsidRDefault="00B56DD5">
      <w:pPr>
        <w:pStyle w:val="FootnoteText"/>
      </w:pPr>
      <w:r>
        <w:rPr>
          <w:rStyle w:val="FootnoteReference"/>
        </w:rPr>
        <w:footnoteRef/>
      </w:r>
      <w:r>
        <w:t xml:space="preserve"> </w:t>
      </w:r>
      <w:r>
        <w:rPr>
          <w:rFonts w:ascii="Times New Roman" w:hAnsi="Times New Roman" w:cs="Times New Roman"/>
          <w:sz w:val="20"/>
          <w:szCs w:val="20"/>
        </w:rPr>
        <w:t xml:space="preserve">BUX, Udo. </w:t>
      </w:r>
      <w:r>
        <w:rPr>
          <w:rFonts w:ascii="Times New Roman" w:hAnsi="Times New Roman" w:cs="Times New Roman"/>
          <w:i/>
          <w:sz w:val="20"/>
          <w:szCs w:val="20"/>
        </w:rPr>
        <w:t xml:space="preserve">Evropský parlament: volební postupy. </w:t>
      </w:r>
      <w:r>
        <w:rPr>
          <w:rFonts w:ascii="Times New Roman" w:hAnsi="Times New Roman" w:cs="Times New Roman"/>
          <w:sz w:val="20"/>
          <w:szCs w:val="20"/>
        </w:rPr>
        <w:t xml:space="preserve">[online]. europarl.europa.eu, duben 2017. Dostupné na: </w:t>
      </w:r>
      <w:hyperlink r:id="rId2" w:history="1">
        <w:r w:rsidRPr="003D7B3C">
          <w:rPr>
            <w:rStyle w:val="Hyperlink"/>
            <w:rFonts w:ascii="Times New Roman" w:hAnsi="Times New Roman" w:cs="Times New Roman"/>
            <w:sz w:val="20"/>
            <w:szCs w:val="20"/>
          </w:rPr>
          <w:t>http://www.europarl.europa.eu/ftu/pdf/cs/FTU_1.3.4.pdf</w:t>
        </w:r>
      </w:hyperlink>
    </w:p>
  </w:footnote>
  <w:footnote w:id="13">
    <w:p w14:paraId="757A108D" w14:textId="77777777" w:rsidR="00B56DD5" w:rsidRDefault="00B56DD5">
      <w:pPr>
        <w:pStyle w:val="FootnoteText"/>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Jednací řád Evropského parlamentu</w:t>
      </w:r>
    </w:p>
  </w:footnote>
  <w:footnote w:id="14">
    <w:p w14:paraId="66D9E296"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DOČKAL, Vít, KANIOK, Petr a ZÁVĚSICKÝ, Jan. </w:t>
      </w:r>
      <w:r w:rsidRPr="009E796F">
        <w:rPr>
          <w:rFonts w:ascii="Times New Roman" w:hAnsi="Times New Roman" w:cs="Times New Roman"/>
          <w:i/>
          <w:sz w:val="20"/>
          <w:szCs w:val="20"/>
        </w:rPr>
        <w:t>Evropský parlament</w:t>
      </w:r>
      <w:r w:rsidRPr="009E796F">
        <w:rPr>
          <w:rFonts w:ascii="Times New Roman" w:hAnsi="Times New Roman" w:cs="Times New Roman"/>
          <w:sz w:val="20"/>
          <w:szCs w:val="20"/>
        </w:rPr>
        <w:t>. Brno: Masarykova univerzita, Mezinárodní politologický ústav, 2007. s. 76</w:t>
      </w:r>
    </w:p>
  </w:footnote>
  <w:footnote w:id="15">
    <w:p w14:paraId="4FD68DF3" w14:textId="77777777" w:rsidR="00B56DD5" w:rsidRPr="009E796F" w:rsidRDefault="00B56DD5">
      <w:pPr>
        <w:pStyle w:val="FootnoteText"/>
        <w:rPr>
          <w:rFonts w:ascii="Times New Roman" w:hAnsi="Times New Roman" w:cs="Times New Roman"/>
          <w:sz w:val="20"/>
          <w:szCs w:val="20"/>
        </w:rPr>
      </w:pPr>
      <w:r w:rsidRPr="005F28F4">
        <w:rPr>
          <w:rStyle w:val="FootnoteReference"/>
          <w:rFonts w:ascii="Times New Roman" w:hAnsi="Times New Roman" w:cs="Times New Roman"/>
          <w:sz w:val="20"/>
          <w:szCs w:val="20"/>
        </w:rPr>
        <w:footnoteRef/>
      </w:r>
      <w:r w:rsidRPr="005F28F4">
        <w:rPr>
          <w:rFonts w:ascii="Times New Roman" w:hAnsi="Times New Roman" w:cs="Times New Roman"/>
          <w:sz w:val="20"/>
          <w:szCs w:val="20"/>
        </w:rPr>
        <w:t xml:space="preserve"> CRAIG, Paul, DE BÚRCA, Grainne. </w:t>
      </w:r>
      <w:r w:rsidRPr="005F28F4">
        <w:rPr>
          <w:rFonts w:ascii="Times New Roman" w:hAnsi="Times New Roman" w:cs="Times New Roman"/>
          <w:i/>
          <w:sz w:val="20"/>
          <w:szCs w:val="20"/>
        </w:rPr>
        <w:t>EU Law - text, cases and materials, sixth edition</w:t>
      </w:r>
      <w:r w:rsidRPr="005F28F4">
        <w:rPr>
          <w:rFonts w:ascii="Times New Roman" w:hAnsi="Times New Roman" w:cs="Times New Roman"/>
          <w:sz w:val="20"/>
          <w:szCs w:val="20"/>
        </w:rPr>
        <w:t>. Oxford university press, 2015. s. 50</w:t>
      </w:r>
    </w:p>
  </w:footnote>
  <w:footnote w:id="16">
    <w:p w14:paraId="75108DF9"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FIALA, Petr, PITROVÁ, Markéta.</w:t>
      </w:r>
      <w:r w:rsidRPr="009E796F">
        <w:rPr>
          <w:rFonts w:ascii="Times New Roman" w:hAnsi="Times New Roman" w:cs="Times New Roman"/>
          <w:i/>
          <w:sz w:val="20"/>
          <w:szCs w:val="20"/>
        </w:rPr>
        <w:t xml:space="preserve"> Evropská unie. 2. dopl. a aktualiz vyd. </w:t>
      </w:r>
      <w:r w:rsidRPr="009E796F">
        <w:rPr>
          <w:rFonts w:ascii="Times New Roman" w:hAnsi="Times New Roman" w:cs="Times New Roman"/>
          <w:sz w:val="20"/>
          <w:szCs w:val="20"/>
        </w:rPr>
        <w:t>Brno: Centrum pro studium demokracie a kultury, 2009. s. 53-55</w:t>
      </w:r>
    </w:p>
  </w:footnote>
  <w:footnote w:id="17">
    <w:p w14:paraId="17237C7A"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Tamtéž. s. 310-311</w:t>
      </w:r>
    </w:p>
  </w:footnote>
  <w:footnote w:id="18">
    <w:p w14:paraId="476B00E7"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ŠLOSARČÍK, Ivo, KASÁKOVÁ, Zuzana. </w:t>
      </w:r>
      <w:r w:rsidRPr="009E796F">
        <w:rPr>
          <w:rFonts w:ascii="Times New Roman" w:hAnsi="Times New Roman" w:cs="Times New Roman"/>
          <w:i/>
          <w:sz w:val="20"/>
          <w:szCs w:val="20"/>
        </w:rPr>
        <w:t>Instituce Evropské unie a Lisabonská smlouva</w:t>
      </w:r>
      <w:r w:rsidRPr="009E796F">
        <w:rPr>
          <w:rFonts w:ascii="Times New Roman" w:hAnsi="Times New Roman" w:cs="Times New Roman"/>
          <w:sz w:val="20"/>
          <w:szCs w:val="20"/>
        </w:rPr>
        <w:t>. Praha: Grada, 2013. s. 94</w:t>
      </w:r>
    </w:p>
  </w:footnote>
  <w:footnote w:id="19">
    <w:p w14:paraId="6F0E7AAD"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DOČKAL, Vít, KANIOK, Petr, ZAVĚSICKÝ, Jan. </w:t>
      </w:r>
      <w:r w:rsidRPr="009E796F">
        <w:rPr>
          <w:rFonts w:ascii="Times New Roman" w:hAnsi="Times New Roman" w:cs="Times New Roman"/>
          <w:i/>
          <w:sz w:val="20"/>
          <w:szCs w:val="20"/>
        </w:rPr>
        <w:t xml:space="preserve">Evropský Parlament. </w:t>
      </w:r>
      <w:r w:rsidRPr="009E796F">
        <w:rPr>
          <w:rFonts w:ascii="Times New Roman" w:hAnsi="Times New Roman" w:cs="Times New Roman"/>
          <w:sz w:val="20"/>
          <w:szCs w:val="20"/>
        </w:rPr>
        <w:t xml:space="preserve">Brno: Masarykova univerzita, mezinárodní politologický ústav, 2007. s. 24 </w:t>
      </w:r>
    </w:p>
  </w:footnote>
  <w:footnote w:id="20">
    <w:p w14:paraId="19853A1B"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FIALA, Petr, PITROVÁ, Markéta. </w:t>
      </w:r>
      <w:r w:rsidRPr="009E796F">
        <w:rPr>
          <w:rFonts w:ascii="Times New Roman" w:hAnsi="Times New Roman" w:cs="Times New Roman"/>
          <w:i/>
          <w:sz w:val="20"/>
          <w:szCs w:val="20"/>
        </w:rPr>
        <w:t>Evropská unie, druhé dopl. a aktualiz. vyd.</w:t>
      </w:r>
      <w:r w:rsidRPr="009E796F">
        <w:rPr>
          <w:rFonts w:ascii="Times New Roman" w:hAnsi="Times New Roman" w:cs="Times New Roman"/>
          <w:sz w:val="20"/>
          <w:szCs w:val="20"/>
        </w:rPr>
        <w:t xml:space="preserve"> Brno: Centrum pro studium demokracie a kultury. 2009. s. 312</w:t>
      </w:r>
    </w:p>
  </w:footnote>
  <w:footnote w:id="21">
    <w:p w14:paraId="2712F002"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ZBÍRAL, Robert. </w:t>
      </w:r>
      <w:r w:rsidRPr="009E796F">
        <w:rPr>
          <w:rFonts w:ascii="Times New Roman" w:hAnsi="Times New Roman" w:cs="Times New Roman"/>
          <w:i/>
          <w:sz w:val="20"/>
          <w:szCs w:val="20"/>
        </w:rPr>
        <w:t xml:space="preserve">Institucionální rámec Evropské unie: Právně-politologický pohled. </w:t>
      </w:r>
      <w:r w:rsidRPr="009E796F">
        <w:rPr>
          <w:rFonts w:ascii="Times New Roman" w:hAnsi="Times New Roman" w:cs="Times New Roman"/>
          <w:sz w:val="20"/>
          <w:szCs w:val="20"/>
        </w:rPr>
        <w:t>Praha: Linde Praha, 2007. s. 22</w:t>
      </w:r>
    </w:p>
  </w:footnote>
  <w:footnote w:id="22">
    <w:p w14:paraId="1C8E3A2C" w14:textId="77777777" w:rsidR="00B56DD5" w:rsidRDefault="00B56DD5">
      <w:pPr>
        <w:pStyle w:val="FootnoteText"/>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ŠLOSARČÍK, Ivo, KASÁKOVÁ, Zuzana. </w:t>
      </w:r>
      <w:r w:rsidRPr="009E796F">
        <w:rPr>
          <w:rFonts w:ascii="Times New Roman" w:hAnsi="Times New Roman" w:cs="Times New Roman"/>
          <w:i/>
          <w:sz w:val="20"/>
          <w:szCs w:val="20"/>
        </w:rPr>
        <w:t xml:space="preserve">Instituce Evropské unie a Lisabonská smlouva. </w:t>
      </w:r>
      <w:r w:rsidRPr="009E796F">
        <w:rPr>
          <w:rFonts w:ascii="Times New Roman" w:hAnsi="Times New Roman" w:cs="Times New Roman"/>
          <w:sz w:val="20"/>
          <w:szCs w:val="20"/>
        </w:rPr>
        <w:t>Praha: Grada, 2013. s. 94</w:t>
      </w:r>
    </w:p>
  </w:footnote>
  <w:footnote w:id="23">
    <w:p w14:paraId="175A5B5D" w14:textId="77777777" w:rsidR="00B56DD5" w:rsidRPr="00A803E1" w:rsidRDefault="00B56DD5">
      <w:pPr>
        <w:pStyle w:val="FootnoteText"/>
      </w:pPr>
      <w:r w:rsidRPr="00A803E1">
        <w:rPr>
          <w:rStyle w:val="FootnoteReference"/>
          <w:rFonts w:ascii="Times New Roman" w:hAnsi="Times New Roman" w:cs="Times New Roman"/>
          <w:sz w:val="20"/>
          <w:szCs w:val="20"/>
        </w:rPr>
        <w:footnoteRef/>
      </w:r>
      <w:r w:rsidRPr="00A803E1">
        <w:rPr>
          <w:rFonts w:ascii="Times New Roman" w:hAnsi="Times New Roman" w:cs="Times New Roman"/>
          <w:sz w:val="20"/>
          <w:szCs w:val="20"/>
        </w:rPr>
        <w:t xml:space="preserve"> CRAIG, Paul, DE BÚRCA, Grainne. </w:t>
      </w:r>
      <w:r w:rsidRPr="00A803E1">
        <w:rPr>
          <w:rFonts w:ascii="Times New Roman" w:hAnsi="Times New Roman" w:cs="Times New Roman"/>
          <w:i/>
          <w:sz w:val="20"/>
          <w:szCs w:val="20"/>
        </w:rPr>
        <w:t>EU Law - text, cases and materials, sixth edition</w:t>
      </w:r>
      <w:r>
        <w:rPr>
          <w:rFonts w:ascii="Times New Roman" w:hAnsi="Times New Roman" w:cs="Times New Roman"/>
          <w:sz w:val="20"/>
          <w:szCs w:val="20"/>
        </w:rPr>
        <w:t>. Oxford university press. s. 5</w:t>
      </w:r>
      <w:r w:rsidRPr="00A803E1">
        <w:rPr>
          <w:rFonts w:ascii="Times New Roman" w:hAnsi="Times New Roman" w:cs="Times New Roman"/>
          <w:sz w:val="20"/>
          <w:szCs w:val="20"/>
        </w:rPr>
        <w:t>3</w:t>
      </w:r>
    </w:p>
  </w:footnote>
  <w:footnote w:id="24">
    <w:p w14:paraId="006FCD2A" w14:textId="77777777" w:rsidR="00B56DD5" w:rsidRPr="009E796F" w:rsidRDefault="00B56DD5">
      <w:pPr>
        <w:pStyle w:val="FootnoteText"/>
        <w:rPr>
          <w:rFonts w:ascii="Times New Roman" w:hAnsi="Times New Roman" w:cs="Times New Roman"/>
          <w:sz w:val="20"/>
          <w:szCs w:val="20"/>
        </w:rPr>
      </w:pPr>
      <w:r w:rsidRPr="00A803E1">
        <w:rPr>
          <w:rStyle w:val="FootnoteReference"/>
          <w:rFonts w:ascii="Times New Roman" w:hAnsi="Times New Roman" w:cs="Times New Roman"/>
          <w:sz w:val="20"/>
          <w:szCs w:val="20"/>
        </w:rPr>
        <w:footnoteRef/>
      </w:r>
      <w:r w:rsidRPr="00A803E1">
        <w:rPr>
          <w:rFonts w:ascii="Times New Roman" w:hAnsi="Times New Roman" w:cs="Times New Roman"/>
          <w:sz w:val="20"/>
          <w:szCs w:val="20"/>
        </w:rPr>
        <w:t xml:space="preserve"> FIALA, Petr, PITROVÁ, Markéta. </w:t>
      </w:r>
      <w:r w:rsidRPr="00A803E1">
        <w:rPr>
          <w:rFonts w:ascii="Times New Roman" w:hAnsi="Times New Roman" w:cs="Times New Roman"/>
          <w:i/>
          <w:sz w:val="20"/>
          <w:szCs w:val="20"/>
        </w:rPr>
        <w:t>Evr</w:t>
      </w:r>
      <w:r w:rsidRPr="009E796F">
        <w:rPr>
          <w:rFonts w:ascii="Times New Roman" w:hAnsi="Times New Roman" w:cs="Times New Roman"/>
          <w:i/>
          <w:sz w:val="20"/>
          <w:szCs w:val="20"/>
        </w:rPr>
        <w:t>opská unie, druhé dopl. a aktualiz. vyd.</w:t>
      </w:r>
      <w:r w:rsidRPr="009E796F">
        <w:rPr>
          <w:rFonts w:ascii="Times New Roman" w:hAnsi="Times New Roman" w:cs="Times New Roman"/>
          <w:sz w:val="20"/>
          <w:szCs w:val="20"/>
        </w:rPr>
        <w:t xml:space="preserve"> Brno: Centru pro studium demokracie a kultury, 2009. s. 318</w:t>
      </w:r>
    </w:p>
  </w:footnote>
  <w:footnote w:id="25">
    <w:p w14:paraId="5C1E7795"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ŠLOSARČÍK, Ivo, KASÁKOVÁ, Zuzana. </w:t>
      </w:r>
      <w:r w:rsidRPr="009E796F">
        <w:rPr>
          <w:rFonts w:ascii="Times New Roman" w:hAnsi="Times New Roman" w:cs="Times New Roman"/>
          <w:i/>
          <w:sz w:val="20"/>
          <w:szCs w:val="20"/>
        </w:rPr>
        <w:t xml:space="preserve">Instituce Evropské unie a Lisabonská smlouva. </w:t>
      </w:r>
      <w:r w:rsidRPr="009E796F">
        <w:rPr>
          <w:rFonts w:ascii="Times New Roman" w:hAnsi="Times New Roman" w:cs="Times New Roman"/>
          <w:sz w:val="20"/>
          <w:szCs w:val="20"/>
        </w:rPr>
        <w:t>Praha: Grada, 2013. s. 96</w:t>
      </w:r>
    </w:p>
  </w:footnote>
  <w:footnote w:id="26">
    <w:p w14:paraId="17DE793B"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FIALA, Petr, PITROVÁ, Markéta. </w:t>
      </w:r>
      <w:r w:rsidRPr="009E796F">
        <w:rPr>
          <w:rFonts w:ascii="Times New Roman" w:hAnsi="Times New Roman" w:cs="Times New Roman"/>
          <w:i/>
          <w:sz w:val="20"/>
          <w:szCs w:val="20"/>
        </w:rPr>
        <w:t xml:space="preserve">Evropská unie, druhé dopl. a aktualiz. vyd. </w:t>
      </w:r>
      <w:r w:rsidRPr="009E796F">
        <w:rPr>
          <w:rFonts w:ascii="Times New Roman" w:hAnsi="Times New Roman" w:cs="Times New Roman"/>
          <w:sz w:val="20"/>
          <w:szCs w:val="20"/>
        </w:rPr>
        <w:t>Brno: Centrum pro studium demokracie a kultury, 2009. s. 319-320</w:t>
      </w:r>
    </w:p>
  </w:footnote>
  <w:footnote w:id="27">
    <w:p w14:paraId="4CDD932A" w14:textId="77777777" w:rsidR="00B56DD5" w:rsidRPr="00A803E1" w:rsidRDefault="00B56DD5">
      <w:pPr>
        <w:pStyle w:val="FootnoteText"/>
        <w:rPr>
          <w:rFonts w:ascii="Times New Roman" w:hAnsi="Times New Roman" w:cs="Times New Roman"/>
          <w:sz w:val="20"/>
          <w:szCs w:val="20"/>
        </w:rPr>
      </w:pPr>
      <w:r w:rsidRPr="00A803E1">
        <w:rPr>
          <w:rStyle w:val="FootnoteReference"/>
          <w:rFonts w:ascii="Times New Roman" w:hAnsi="Times New Roman" w:cs="Times New Roman"/>
          <w:sz w:val="20"/>
          <w:szCs w:val="20"/>
        </w:rPr>
        <w:footnoteRef/>
      </w:r>
      <w:r w:rsidRPr="00A803E1">
        <w:rPr>
          <w:rFonts w:ascii="Times New Roman" w:hAnsi="Times New Roman" w:cs="Times New Roman"/>
          <w:sz w:val="20"/>
          <w:szCs w:val="20"/>
        </w:rPr>
        <w:t xml:space="preserve"> </w:t>
      </w:r>
      <w:r w:rsidRPr="009E796F">
        <w:rPr>
          <w:rFonts w:ascii="Times New Roman" w:hAnsi="Times New Roman" w:cs="Times New Roman"/>
          <w:sz w:val="20"/>
          <w:szCs w:val="20"/>
        </w:rPr>
        <w:t xml:space="preserve">ŠIŠKOVÁ, Naděžda a STEHLÍK, Václav. </w:t>
      </w:r>
      <w:r w:rsidRPr="009E796F">
        <w:rPr>
          <w:rFonts w:ascii="Times New Roman" w:hAnsi="Times New Roman" w:cs="Times New Roman"/>
          <w:i/>
          <w:sz w:val="20"/>
          <w:szCs w:val="20"/>
        </w:rPr>
        <w:t>Evropské právo 1 – ústavní základy Evropské unie</w:t>
      </w:r>
      <w:r>
        <w:rPr>
          <w:rFonts w:ascii="Times New Roman" w:hAnsi="Times New Roman" w:cs="Times New Roman"/>
          <w:sz w:val="20"/>
          <w:szCs w:val="20"/>
        </w:rPr>
        <w:t>. Praha: Linde, 2007. s. 282</w:t>
      </w:r>
    </w:p>
  </w:footnote>
  <w:footnote w:id="28">
    <w:p w14:paraId="6B639E14" w14:textId="77777777" w:rsidR="00B56DD5" w:rsidRPr="00A803E1" w:rsidRDefault="00B56DD5">
      <w:pPr>
        <w:pStyle w:val="FootnoteText"/>
        <w:rPr>
          <w:rFonts w:ascii="Times New Roman" w:hAnsi="Times New Roman" w:cs="Times New Roman"/>
          <w:sz w:val="20"/>
          <w:szCs w:val="20"/>
        </w:rPr>
      </w:pPr>
      <w:r w:rsidRPr="00A803E1">
        <w:rPr>
          <w:rStyle w:val="FootnoteReference"/>
          <w:rFonts w:ascii="Times New Roman" w:hAnsi="Times New Roman" w:cs="Times New Roman"/>
          <w:sz w:val="20"/>
          <w:szCs w:val="20"/>
        </w:rPr>
        <w:footnoteRef/>
      </w:r>
      <w:r w:rsidRPr="00A803E1">
        <w:rPr>
          <w:rFonts w:ascii="Times New Roman" w:hAnsi="Times New Roman" w:cs="Times New Roman"/>
          <w:sz w:val="20"/>
          <w:szCs w:val="20"/>
        </w:rPr>
        <w:t xml:space="preserve"> DAUKŠIENE, Inga, MATIJOŠAITYTE, Sigita. </w:t>
      </w:r>
      <w:r w:rsidRPr="00A803E1">
        <w:rPr>
          <w:rFonts w:ascii="Times New Roman" w:hAnsi="Times New Roman" w:cs="Times New Roman"/>
          <w:i/>
          <w:sz w:val="20"/>
          <w:szCs w:val="20"/>
        </w:rPr>
        <w:t xml:space="preserve">The role of national parliaments in the european union after treaty of Lisbon. </w:t>
      </w:r>
      <w:r w:rsidRPr="00A803E1">
        <w:rPr>
          <w:rFonts w:ascii="Times New Roman" w:hAnsi="Times New Roman" w:cs="Times New Roman"/>
          <w:sz w:val="20"/>
          <w:szCs w:val="20"/>
        </w:rPr>
        <w:t>Mykolas Romeris University, Faculty of Law, 2012.</w:t>
      </w:r>
      <w:r w:rsidRPr="00A803E1">
        <w:rPr>
          <w:rFonts w:ascii="Times New Roman" w:hAnsi="Times New Roman" w:cs="Times New Roman"/>
          <w:sz w:val="20"/>
          <w:szCs w:val="20"/>
          <w:u w:color="0000E9"/>
          <w:lang w:val="en-US"/>
        </w:rPr>
        <w:t xml:space="preserve"> s. 36</w:t>
      </w:r>
    </w:p>
  </w:footnote>
  <w:footnote w:id="29">
    <w:p w14:paraId="67B44DB7" w14:textId="77777777" w:rsidR="00B56DD5" w:rsidRPr="00A803E1" w:rsidRDefault="00B56DD5">
      <w:pPr>
        <w:pStyle w:val="FootnoteText"/>
        <w:rPr>
          <w:rFonts w:ascii="Times New Roman" w:hAnsi="Times New Roman" w:cs="Times New Roman"/>
          <w:sz w:val="20"/>
          <w:szCs w:val="20"/>
        </w:rPr>
      </w:pPr>
      <w:r w:rsidRPr="00A803E1">
        <w:rPr>
          <w:rStyle w:val="FootnoteReference"/>
          <w:rFonts w:ascii="Times New Roman" w:hAnsi="Times New Roman" w:cs="Times New Roman"/>
          <w:sz w:val="20"/>
          <w:szCs w:val="20"/>
        </w:rPr>
        <w:footnoteRef/>
      </w:r>
      <w:r w:rsidRPr="00A803E1">
        <w:rPr>
          <w:rFonts w:ascii="Times New Roman" w:hAnsi="Times New Roman" w:cs="Times New Roman"/>
          <w:sz w:val="20"/>
          <w:szCs w:val="20"/>
        </w:rPr>
        <w:t xml:space="preserve"> </w:t>
      </w:r>
      <w:r w:rsidRPr="009E796F">
        <w:rPr>
          <w:rFonts w:ascii="Times New Roman" w:hAnsi="Times New Roman" w:cs="Times New Roman"/>
          <w:sz w:val="20"/>
          <w:szCs w:val="20"/>
        </w:rPr>
        <w:t xml:space="preserve">ŠIŠKOVÁ, Naděžda a STEHLÍK, Václav. </w:t>
      </w:r>
      <w:r w:rsidRPr="009E796F">
        <w:rPr>
          <w:rFonts w:ascii="Times New Roman" w:hAnsi="Times New Roman" w:cs="Times New Roman"/>
          <w:i/>
          <w:sz w:val="20"/>
          <w:szCs w:val="20"/>
        </w:rPr>
        <w:t>Evropské právo 1 – ústavní základy Evropské unie</w:t>
      </w:r>
      <w:r>
        <w:rPr>
          <w:rFonts w:ascii="Times New Roman" w:hAnsi="Times New Roman" w:cs="Times New Roman"/>
          <w:sz w:val="20"/>
          <w:szCs w:val="20"/>
        </w:rPr>
        <w:t>. Praha: Linde, 2007. s. 284</w:t>
      </w:r>
    </w:p>
  </w:footnote>
  <w:footnote w:id="30">
    <w:p w14:paraId="0B16476A" w14:textId="77777777" w:rsidR="00B56DD5" w:rsidRPr="00C86DA6" w:rsidRDefault="00B56DD5">
      <w:pPr>
        <w:pStyle w:val="FootnoteText"/>
        <w:rPr>
          <w:rFonts w:ascii="Times New Roman" w:hAnsi="Times New Roman" w:cs="Times New Roman"/>
          <w:sz w:val="20"/>
          <w:szCs w:val="20"/>
        </w:rPr>
      </w:pPr>
      <w:r w:rsidRPr="00A803E1">
        <w:rPr>
          <w:rStyle w:val="FootnoteReference"/>
          <w:rFonts w:ascii="Times New Roman" w:hAnsi="Times New Roman" w:cs="Times New Roman"/>
          <w:sz w:val="20"/>
          <w:szCs w:val="20"/>
        </w:rPr>
        <w:footnoteRef/>
      </w:r>
      <w:r w:rsidRPr="00A803E1">
        <w:rPr>
          <w:rFonts w:ascii="Times New Roman" w:hAnsi="Times New Roman" w:cs="Times New Roman"/>
          <w:sz w:val="20"/>
          <w:szCs w:val="20"/>
        </w:rPr>
        <w:t xml:space="preserve"> Tamtéž. S. 290</w:t>
      </w:r>
    </w:p>
  </w:footnote>
  <w:footnote w:id="31">
    <w:p w14:paraId="70BE707E"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PITROVÁ, Markéta. </w:t>
      </w:r>
      <w:r w:rsidRPr="009E796F">
        <w:rPr>
          <w:rFonts w:ascii="Times New Roman" w:hAnsi="Times New Roman" w:cs="Times New Roman"/>
          <w:i/>
          <w:sz w:val="20"/>
          <w:szCs w:val="20"/>
        </w:rPr>
        <w:t>Institucionální změny EU po přijetí ústavní smlouvy</w:t>
      </w:r>
      <w:r w:rsidRPr="009E796F">
        <w:rPr>
          <w:rFonts w:ascii="Times New Roman" w:hAnsi="Times New Roman" w:cs="Times New Roman"/>
          <w:sz w:val="20"/>
          <w:szCs w:val="20"/>
        </w:rPr>
        <w:t>. Mezinárodní politika, 2005, č. 6, s. 7</w:t>
      </w:r>
    </w:p>
  </w:footnote>
  <w:footnote w:id="32">
    <w:p w14:paraId="54EE7A73" w14:textId="77777777" w:rsidR="00B56DD5" w:rsidRPr="00005805" w:rsidRDefault="00B56DD5">
      <w:pPr>
        <w:pStyle w:val="FootnoteText"/>
        <w:rPr>
          <w:rFonts w:ascii="Times New Roman" w:hAnsi="Times New Roman" w:cs="Times New Roman"/>
          <w:sz w:val="20"/>
          <w:szCs w:val="20"/>
        </w:rPr>
      </w:pPr>
      <w:r w:rsidRPr="00005805">
        <w:rPr>
          <w:rStyle w:val="FootnoteReference"/>
          <w:rFonts w:ascii="Times New Roman" w:hAnsi="Times New Roman" w:cs="Times New Roman"/>
          <w:sz w:val="20"/>
          <w:szCs w:val="20"/>
        </w:rPr>
        <w:footnoteRef/>
      </w:r>
      <w:r w:rsidRPr="00005805">
        <w:rPr>
          <w:rFonts w:ascii="Times New Roman" w:hAnsi="Times New Roman" w:cs="Times New Roman"/>
          <w:sz w:val="20"/>
          <w:szCs w:val="20"/>
        </w:rPr>
        <w:t xml:space="preserve"> ZENKNER, Petr. </w:t>
      </w:r>
      <w:r w:rsidRPr="00005805">
        <w:rPr>
          <w:rFonts w:ascii="Times New Roman" w:hAnsi="Times New Roman" w:cs="Times New Roman"/>
          <w:i/>
          <w:sz w:val="20"/>
          <w:szCs w:val="20"/>
        </w:rPr>
        <w:t xml:space="preserve">Historie Evropské unie – 2006-2015. </w:t>
      </w:r>
      <w:r w:rsidRPr="00005805">
        <w:rPr>
          <w:rFonts w:ascii="Times New Roman" w:hAnsi="Times New Roman" w:cs="Times New Roman"/>
          <w:sz w:val="20"/>
          <w:szCs w:val="20"/>
        </w:rPr>
        <w:t>[online]. Euroskop.cz. Dostupné na: https://www.euroskop.cz/9024/sekce/2006-2011/</w:t>
      </w:r>
    </w:p>
  </w:footnote>
  <w:footnote w:id="33">
    <w:p w14:paraId="5BDC5E2D" w14:textId="77777777" w:rsidR="00B56DD5" w:rsidRPr="00AC28CE" w:rsidRDefault="00B56DD5">
      <w:pPr>
        <w:pStyle w:val="FootnoteText"/>
        <w:rPr>
          <w:rFonts w:ascii="Times New Roman" w:hAnsi="Times New Roman" w:cs="Times New Roman"/>
          <w:sz w:val="20"/>
          <w:szCs w:val="20"/>
        </w:rPr>
      </w:pPr>
      <w:r w:rsidRPr="001B3DA6">
        <w:rPr>
          <w:rStyle w:val="FootnoteReference"/>
          <w:rFonts w:ascii="Times New Roman" w:hAnsi="Times New Roman" w:cs="Times New Roman"/>
          <w:sz w:val="20"/>
          <w:szCs w:val="20"/>
        </w:rPr>
        <w:footnoteRef/>
      </w:r>
      <w:r w:rsidRPr="001B3DA6">
        <w:rPr>
          <w:rFonts w:ascii="Times New Roman" w:hAnsi="Times New Roman" w:cs="Times New Roman"/>
          <w:sz w:val="20"/>
          <w:szCs w:val="20"/>
        </w:rPr>
        <w:t xml:space="preserve"> </w:t>
      </w:r>
      <w:r>
        <w:rPr>
          <w:rFonts w:ascii="Times New Roman" w:hAnsi="Times New Roman" w:cs="Times New Roman"/>
          <w:sz w:val="20"/>
          <w:szCs w:val="20"/>
        </w:rPr>
        <w:t xml:space="preserve">HAMUĽAK, Ondrej. </w:t>
      </w:r>
      <w:r>
        <w:rPr>
          <w:rFonts w:ascii="Times New Roman" w:hAnsi="Times New Roman" w:cs="Times New Roman"/>
          <w:i/>
          <w:sz w:val="20"/>
          <w:szCs w:val="20"/>
        </w:rPr>
        <w:t xml:space="preserve">Evropská unie po Lisabonské smlouvě. Jaký krok a kam? </w:t>
      </w:r>
      <w:r>
        <w:rPr>
          <w:rFonts w:ascii="Times New Roman" w:hAnsi="Times New Roman" w:cs="Times New Roman"/>
          <w:sz w:val="20"/>
          <w:szCs w:val="20"/>
        </w:rPr>
        <w:t>[online]. Epravo.cz, 11. 5. 2010. Dostupné na:</w:t>
      </w:r>
      <w:r w:rsidRPr="00AC28CE">
        <w:t xml:space="preserve"> </w:t>
      </w:r>
      <w:r w:rsidRPr="00AC28CE">
        <w:rPr>
          <w:rFonts w:ascii="Times New Roman" w:hAnsi="Times New Roman" w:cs="Times New Roman"/>
          <w:sz w:val="20"/>
          <w:szCs w:val="20"/>
        </w:rPr>
        <w:t>https://www.epravo.cz/top/clanky/evropska-unie-po-lisabonske-smlouvejaky-krok-a-kam1-61749.html</w:t>
      </w:r>
    </w:p>
  </w:footnote>
  <w:footnote w:id="34">
    <w:p w14:paraId="3015BA5E" w14:textId="77777777" w:rsidR="00B56DD5" w:rsidRPr="008C4DBD" w:rsidRDefault="00B56DD5">
      <w:pPr>
        <w:pStyle w:val="FootnoteText"/>
        <w:rPr>
          <w:rFonts w:ascii="Times New Roman" w:hAnsi="Times New Roman" w:cs="Times New Roman"/>
          <w:sz w:val="20"/>
          <w:szCs w:val="20"/>
        </w:rPr>
      </w:pPr>
      <w:r w:rsidRPr="008C4DBD">
        <w:rPr>
          <w:rStyle w:val="FootnoteReference"/>
          <w:rFonts w:ascii="Times New Roman" w:hAnsi="Times New Roman" w:cs="Times New Roman"/>
          <w:sz w:val="20"/>
          <w:szCs w:val="20"/>
        </w:rPr>
        <w:footnoteRef/>
      </w:r>
      <w:r w:rsidRPr="008C4DBD">
        <w:rPr>
          <w:rFonts w:ascii="Times New Roman" w:hAnsi="Times New Roman" w:cs="Times New Roman"/>
          <w:sz w:val="20"/>
          <w:szCs w:val="20"/>
        </w:rPr>
        <w:t xml:space="preserve"> </w:t>
      </w:r>
      <w:r>
        <w:rPr>
          <w:rFonts w:ascii="Times New Roman" w:hAnsi="Times New Roman" w:cs="Times New Roman"/>
          <w:sz w:val="20"/>
          <w:szCs w:val="20"/>
        </w:rPr>
        <w:t>Smlouva z Nice předpokládala 732 poslanci EP, nicméně po přistoupení Bulharska a Rumunska došlo k dočasnému navýšení na 785 poslanců</w:t>
      </w:r>
    </w:p>
  </w:footnote>
  <w:footnote w:id="35">
    <w:p w14:paraId="4C9B6FB4" w14:textId="77777777" w:rsidR="00B56DD5" w:rsidRPr="00493B72" w:rsidRDefault="00B56DD5" w:rsidP="00493B72">
      <w:pPr>
        <w:widowControl w:val="0"/>
        <w:autoSpaceDE w:val="0"/>
        <w:autoSpaceDN w:val="0"/>
        <w:adjustRightInd w:val="0"/>
        <w:spacing w:after="240"/>
        <w:rPr>
          <w:rFonts w:ascii="Times New Roman" w:hAnsi="Times New Roman" w:cs="Times New Roman"/>
          <w:sz w:val="20"/>
          <w:szCs w:val="20"/>
          <w:lang w:val="en-US"/>
        </w:rPr>
      </w:pPr>
      <w:r w:rsidRPr="001B3DA6">
        <w:rPr>
          <w:rStyle w:val="FootnoteReference"/>
          <w:rFonts w:ascii="Times New Roman" w:hAnsi="Times New Roman" w:cs="Times New Roman"/>
          <w:sz w:val="20"/>
          <w:szCs w:val="20"/>
        </w:rPr>
        <w:footnoteRef/>
      </w:r>
      <w:r w:rsidRPr="001B3DA6">
        <w:rPr>
          <w:rFonts w:ascii="Times New Roman" w:hAnsi="Times New Roman" w:cs="Times New Roman"/>
          <w:sz w:val="20"/>
          <w:szCs w:val="20"/>
        </w:rPr>
        <w:t xml:space="preserve"> </w:t>
      </w:r>
      <w:r w:rsidRPr="00493B72">
        <w:rPr>
          <w:rFonts w:ascii="Times New Roman" w:hAnsi="Times New Roman" w:cs="Times New Roman"/>
          <w:sz w:val="20"/>
          <w:szCs w:val="20"/>
          <w:lang w:val="en-US"/>
        </w:rPr>
        <w:t>PÍTROVÁ, L</w:t>
      </w:r>
      <w:r>
        <w:rPr>
          <w:rFonts w:ascii="Times New Roman" w:hAnsi="Times New Roman" w:cs="Times New Roman"/>
          <w:sz w:val="20"/>
          <w:szCs w:val="20"/>
          <w:lang w:val="en-US"/>
        </w:rPr>
        <w:t>enka</w:t>
      </w:r>
      <w:r w:rsidRPr="00493B72">
        <w:rPr>
          <w:rFonts w:ascii="Times New Roman" w:hAnsi="Times New Roman" w:cs="Times New Roman"/>
          <w:sz w:val="20"/>
          <w:szCs w:val="20"/>
          <w:lang w:val="en-US"/>
        </w:rPr>
        <w:t xml:space="preserve"> a kol. </w:t>
      </w:r>
      <w:r w:rsidRPr="00493B72">
        <w:rPr>
          <w:rFonts w:ascii="Times New Roman" w:hAnsi="Times New Roman" w:cs="Times New Roman"/>
          <w:i/>
          <w:sz w:val="20"/>
          <w:szCs w:val="20"/>
          <w:lang w:val="en-US"/>
        </w:rPr>
        <w:t>Když se řekne Lisabonská smlouva ... Perspektiva fungování Evropské unie podle nového smluvního rámce</w:t>
      </w:r>
      <w:r w:rsidRPr="00493B72">
        <w:rPr>
          <w:rFonts w:ascii="Times New Roman" w:hAnsi="Times New Roman" w:cs="Times New Roman"/>
          <w:sz w:val="20"/>
          <w:szCs w:val="20"/>
          <w:lang w:val="en-US"/>
        </w:rPr>
        <w:t>. Odbor informování o evropských záleţitostech, Úřad vlády České republiky, Praha</w:t>
      </w:r>
      <w:r>
        <w:rPr>
          <w:rFonts w:ascii="Times New Roman" w:hAnsi="Times New Roman" w:cs="Times New Roman"/>
          <w:sz w:val="20"/>
          <w:szCs w:val="20"/>
          <w:lang w:val="en-US"/>
        </w:rPr>
        <w:t>, 2008. s. 38</w:t>
      </w:r>
    </w:p>
  </w:footnote>
  <w:footnote w:id="36">
    <w:p w14:paraId="02193824" w14:textId="77777777" w:rsidR="00B56DD5" w:rsidRPr="004509B9"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WOODS, Lorna, WATSON, Philippa. </w:t>
      </w:r>
      <w:r>
        <w:rPr>
          <w:rFonts w:ascii="Times New Roman" w:hAnsi="Times New Roman" w:cs="Times New Roman"/>
          <w:i/>
          <w:sz w:val="20"/>
          <w:szCs w:val="20"/>
        </w:rPr>
        <w:t>Steiner &amp; Woods EU Law</w:t>
      </w:r>
      <w:r>
        <w:rPr>
          <w:rFonts w:ascii="Times New Roman" w:hAnsi="Times New Roman" w:cs="Times New Roman"/>
          <w:sz w:val="20"/>
          <w:szCs w:val="20"/>
        </w:rPr>
        <w:t>. Twelfth edition. Oxford University Press, 2014. s. 27</w:t>
      </w:r>
    </w:p>
  </w:footnote>
  <w:footnote w:id="37">
    <w:p w14:paraId="1C8B7833" w14:textId="77777777" w:rsidR="00B56DD5" w:rsidRPr="00BA6915" w:rsidRDefault="00B56DD5">
      <w:pPr>
        <w:pStyle w:val="FootnoteText"/>
        <w:rPr>
          <w:rFonts w:ascii="Times New Roman" w:hAnsi="Times New Roman" w:cs="Times New Roman"/>
          <w:sz w:val="20"/>
          <w:szCs w:val="20"/>
        </w:rPr>
      </w:pPr>
      <w:r w:rsidRPr="00BA691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Tamtéž. S. 28</w:t>
      </w:r>
    </w:p>
  </w:footnote>
  <w:footnote w:id="38">
    <w:p w14:paraId="2D8EFC12"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ŠLOSARČÍK, Ivo, KASÁKOVÁ, Zuzana. </w:t>
      </w:r>
      <w:r w:rsidRPr="009E796F">
        <w:rPr>
          <w:rFonts w:ascii="Times New Roman" w:hAnsi="Times New Roman" w:cs="Times New Roman"/>
          <w:i/>
          <w:sz w:val="20"/>
          <w:szCs w:val="20"/>
        </w:rPr>
        <w:t xml:space="preserve">Instituce Evropské unie a Lisabonská smlouva. </w:t>
      </w:r>
      <w:r w:rsidRPr="009E796F">
        <w:rPr>
          <w:rFonts w:ascii="Times New Roman" w:hAnsi="Times New Roman" w:cs="Times New Roman"/>
          <w:sz w:val="20"/>
          <w:szCs w:val="20"/>
        </w:rPr>
        <w:t>Praha: Grada, 2013. s. 124-125</w:t>
      </w:r>
    </w:p>
  </w:footnote>
  <w:footnote w:id="39">
    <w:p w14:paraId="61690A37"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KURPAS, Sebastian a kol. </w:t>
      </w:r>
      <w:r w:rsidRPr="009E796F">
        <w:rPr>
          <w:rFonts w:ascii="Times New Roman" w:hAnsi="Times New Roman" w:cs="Times New Roman"/>
          <w:i/>
          <w:sz w:val="20"/>
          <w:szCs w:val="20"/>
        </w:rPr>
        <w:t>The Treaty of Lisbon: Implementing the institutional Innovations</w:t>
      </w:r>
      <w:r w:rsidRPr="009E796F">
        <w:rPr>
          <w:rFonts w:ascii="Times New Roman" w:hAnsi="Times New Roman" w:cs="Times New Roman"/>
          <w:sz w:val="20"/>
          <w:szCs w:val="20"/>
        </w:rPr>
        <w:t>. CEPS/EGMONT/EPC, 2007. s. 6-7</w:t>
      </w:r>
    </w:p>
  </w:footnote>
  <w:footnote w:id="40">
    <w:p w14:paraId="15B9CB5B"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ŠLOSARČÍK, Ivo, KASÁKOVÁ, Zuzana. </w:t>
      </w:r>
      <w:r w:rsidRPr="009E796F">
        <w:rPr>
          <w:rFonts w:ascii="Times New Roman" w:hAnsi="Times New Roman" w:cs="Times New Roman"/>
          <w:i/>
          <w:sz w:val="20"/>
          <w:szCs w:val="20"/>
        </w:rPr>
        <w:t xml:space="preserve">Instituce Evropské unie a Lisabonská smlouva. </w:t>
      </w:r>
      <w:r w:rsidRPr="009E796F">
        <w:rPr>
          <w:rFonts w:ascii="Times New Roman" w:hAnsi="Times New Roman" w:cs="Times New Roman"/>
          <w:sz w:val="20"/>
          <w:szCs w:val="20"/>
        </w:rPr>
        <w:t>Praha: Grada, 2013. s. 125</w:t>
      </w:r>
    </w:p>
  </w:footnote>
  <w:footnote w:id="41">
    <w:p w14:paraId="13BB20B4"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Čl. 48 odst. 6 SEU</w:t>
      </w:r>
    </w:p>
  </w:footnote>
  <w:footnote w:id="42">
    <w:p w14:paraId="0CE2472D" w14:textId="77777777" w:rsidR="00B56DD5" w:rsidRDefault="00B56DD5">
      <w:pPr>
        <w:pStyle w:val="FootnoteText"/>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Čl. 49 SEU</w:t>
      </w:r>
    </w:p>
  </w:footnote>
  <w:footnote w:id="43">
    <w:p w14:paraId="5FD13C26"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Čl. 224 SFEU</w:t>
      </w:r>
    </w:p>
  </w:footnote>
  <w:footnote w:id="44">
    <w:p w14:paraId="78FD5D7C"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ŠLOSARČÍK, Ivo, KASÁKOVÁ, Zuzana. </w:t>
      </w:r>
      <w:r w:rsidRPr="009E796F">
        <w:rPr>
          <w:rFonts w:ascii="Times New Roman" w:hAnsi="Times New Roman" w:cs="Times New Roman"/>
          <w:i/>
          <w:sz w:val="20"/>
          <w:szCs w:val="20"/>
        </w:rPr>
        <w:t xml:space="preserve">Instituce Evropské unie a Lisabonská smlouva. </w:t>
      </w:r>
      <w:r w:rsidRPr="009E796F">
        <w:rPr>
          <w:rFonts w:ascii="Times New Roman" w:hAnsi="Times New Roman" w:cs="Times New Roman"/>
          <w:sz w:val="20"/>
          <w:szCs w:val="20"/>
        </w:rPr>
        <w:t>Praha: Grada, 2013. s. 128</w:t>
      </w:r>
    </w:p>
  </w:footnote>
  <w:footnote w:id="45">
    <w:p w14:paraId="2AF85C87"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KRUTÍLEK, Ondřej. Rozpočet EU [online]. Euroskop. Dostupné na: https://www.euroskop.cz/8877/sekce/rozpocet-eu/</w:t>
      </w:r>
    </w:p>
  </w:footnote>
  <w:footnote w:id="46">
    <w:p w14:paraId="150271E6"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FIALA, Petr, PITROVÁ, Markéta. </w:t>
      </w:r>
      <w:r w:rsidRPr="009E796F">
        <w:rPr>
          <w:rFonts w:ascii="Times New Roman" w:hAnsi="Times New Roman" w:cs="Times New Roman"/>
          <w:i/>
          <w:sz w:val="20"/>
          <w:szCs w:val="20"/>
        </w:rPr>
        <w:t>Evropská unie, druhé dopl. a aktualiz. vyd.</w:t>
      </w:r>
      <w:r w:rsidRPr="009E796F">
        <w:rPr>
          <w:rFonts w:ascii="Times New Roman" w:hAnsi="Times New Roman" w:cs="Times New Roman"/>
          <w:sz w:val="20"/>
          <w:szCs w:val="20"/>
        </w:rPr>
        <w:t xml:space="preserve"> Brno: Centrup pro studium kultury a demokracie, 2009. s. 346-348</w:t>
      </w:r>
    </w:p>
  </w:footnote>
  <w:footnote w:id="47">
    <w:p w14:paraId="19D849A4"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ŠLOSARČÍK, Ivo, KASÁKOVÁ, Zuzana. </w:t>
      </w:r>
      <w:r w:rsidRPr="009E796F">
        <w:rPr>
          <w:rFonts w:ascii="Times New Roman" w:hAnsi="Times New Roman" w:cs="Times New Roman"/>
          <w:i/>
          <w:sz w:val="20"/>
          <w:szCs w:val="20"/>
        </w:rPr>
        <w:t xml:space="preserve">Instituce Evropské unie a Lisabonská smlouva. </w:t>
      </w:r>
      <w:r w:rsidRPr="009E796F">
        <w:rPr>
          <w:rFonts w:ascii="Times New Roman" w:hAnsi="Times New Roman" w:cs="Times New Roman"/>
          <w:sz w:val="20"/>
          <w:szCs w:val="20"/>
        </w:rPr>
        <w:t>Praha: Grada, 2013. s. 130</w:t>
      </w:r>
    </w:p>
  </w:footnote>
  <w:footnote w:id="48">
    <w:p w14:paraId="198DDE30"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HEWITT, Gavin. MEPs elect Jean-Claude Juncer to head EU Commission [online]. bbc.com. 15. července 2014. Dostupné na: http://www.bbc.com/news/world-europe-28299335</w:t>
      </w:r>
    </w:p>
  </w:footnote>
  <w:footnote w:id="49">
    <w:p w14:paraId="7291A775" w14:textId="77777777" w:rsidR="00B56DD5" w:rsidRPr="001B3DA6" w:rsidRDefault="00B56DD5">
      <w:pPr>
        <w:pStyle w:val="FootnoteText"/>
        <w:rPr>
          <w:rFonts w:ascii="Times New Roman" w:hAnsi="Times New Roman" w:cs="Times New Roman"/>
          <w:sz w:val="20"/>
          <w:szCs w:val="20"/>
        </w:rPr>
      </w:pPr>
      <w:r w:rsidRPr="001B3DA6">
        <w:rPr>
          <w:rStyle w:val="FootnoteReference"/>
          <w:rFonts w:ascii="Times New Roman" w:hAnsi="Times New Roman" w:cs="Times New Roman"/>
          <w:sz w:val="20"/>
          <w:szCs w:val="20"/>
        </w:rPr>
        <w:footnoteRef/>
      </w:r>
      <w:r w:rsidRPr="001B3DA6">
        <w:rPr>
          <w:rFonts w:ascii="Times New Roman" w:hAnsi="Times New Roman" w:cs="Times New Roman"/>
          <w:sz w:val="20"/>
          <w:szCs w:val="20"/>
        </w:rPr>
        <w:t xml:space="preserve"> Čl. 17 odst. 7 SEU</w:t>
      </w:r>
    </w:p>
  </w:footnote>
  <w:footnote w:id="50">
    <w:p w14:paraId="58D23368" w14:textId="77777777" w:rsidR="00B56DD5" w:rsidRPr="009E796F" w:rsidRDefault="00B56DD5">
      <w:pPr>
        <w:pStyle w:val="FootnoteText"/>
        <w:rPr>
          <w:rFonts w:ascii="Times New Roman" w:hAnsi="Times New Roman" w:cs="Times New Roman"/>
          <w:i/>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ZBÍRAL, Robert. </w:t>
      </w:r>
      <w:r w:rsidRPr="009E796F">
        <w:rPr>
          <w:rFonts w:ascii="Times New Roman" w:hAnsi="Times New Roman" w:cs="Times New Roman"/>
          <w:i/>
          <w:sz w:val="20"/>
          <w:szCs w:val="20"/>
        </w:rPr>
        <w:t>Institucionální struktura EU</w:t>
      </w:r>
      <w:r w:rsidRPr="009E796F">
        <w:rPr>
          <w:rFonts w:ascii="Times New Roman" w:hAnsi="Times New Roman" w:cs="Times New Roman"/>
          <w:sz w:val="20"/>
          <w:szCs w:val="20"/>
        </w:rPr>
        <w:t xml:space="preserve">. In: Klíma, Karel. </w:t>
      </w:r>
      <w:r w:rsidRPr="009E796F">
        <w:rPr>
          <w:rFonts w:ascii="Times New Roman" w:hAnsi="Times New Roman" w:cs="Times New Roman"/>
          <w:i/>
          <w:sz w:val="20"/>
          <w:szCs w:val="20"/>
        </w:rPr>
        <w:t xml:space="preserve">Evropské právo. </w:t>
      </w:r>
      <w:r w:rsidRPr="009E796F">
        <w:rPr>
          <w:rFonts w:ascii="Times New Roman" w:hAnsi="Times New Roman" w:cs="Times New Roman"/>
          <w:sz w:val="20"/>
          <w:szCs w:val="20"/>
        </w:rPr>
        <w:t>Plzeň: A</w:t>
      </w:r>
      <w:r>
        <w:rPr>
          <w:rFonts w:ascii="Times New Roman" w:hAnsi="Times New Roman" w:cs="Times New Roman"/>
          <w:sz w:val="20"/>
          <w:szCs w:val="20"/>
        </w:rPr>
        <w:t>leš Čeněk, 2011. s. 288</w:t>
      </w:r>
    </w:p>
  </w:footnote>
  <w:footnote w:id="51">
    <w:p w14:paraId="130AF905" w14:textId="77777777" w:rsidR="00B56DD5" w:rsidRDefault="00B56DD5">
      <w:pPr>
        <w:pStyle w:val="FootnoteText"/>
      </w:pPr>
      <w:r w:rsidRPr="009E796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005805">
        <w:rPr>
          <w:rFonts w:ascii="Times New Roman" w:hAnsi="Times New Roman" w:cs="Times New Roman"/>
          <w:sz w:val="20"/>
          <w:szCs w:val="20"/>
        </w:rPr>
        <w:t xml:space="preserve">ŠIŠKOVÁ, Naděžda a kol. </w:t>
      </w:r>
      <w:r w:rsidRPr="00005805">
        <w:rPr>
          <w:rFonts w:ascii="Times New Roman" w:hAnsi="Times New Roman" w:cs="Times New Roman"/>
          <w:i/>
          <w:sz w:val="20"/>
          <w:szCs w:val="20"/>
        </w:rPr>
        <w:t>Lisabonská smlouva a její dopady na evropské, mezinárodní a vnitrostátní právo členských států.</w:t>
      </w:r>
      <w:r w:rsidRPr="00005805">
        <w:rPr>
          <w:rFonts w:ascii="Times New Roman" w:hAnsi="Times New Roman" w:cs="Times New Roman"/>
          <w:sz w:val="20"/>
          <w:szCs w:val="20"/>
        </w:rPr>
        <w:t xml:space="preserve"> Praha: Leges, 2012. s. 1</w:t>
      </w:r>
      <w:r>
        <w:rPr>
          <w:rFonts w:ascii="Times New Roman" w:hAnsi="Times New Roman" w:cs="Times New Roman"/>
          <w:sz w:val="20"/>
          <w:szCs w:val="20"/>
        </w:rPr>
        <w:t>25</w:t>
      </w:r>
    </w:p>
  </w:footnote>
  <w:footnote w:id="52">
    <w:p w14:paraId="26FFFF4C"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Čl. 226 SFEU</w:t>
      </w:r>
    </w:p>
  </w:footnote>
  <w:footnote w:id="53">
    <w:p w14:paraId="45F1CF37"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Čl. 48 odst. 6 SEU</w:t>
      </w:r>
    </w:p>
  </w:footnote>
  <w:footnote w:id="54">
    <w:p w14:paraId="68A74B31" w14:textId="77777777" w:rsidR="00B56DD5" w:rsidRDefault="00B56DD5">
      <w:pPr>
        <w:pStyle w:val="FootnoteText"/>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Rozsudek ze dne 27. listopadu 2012, Thomas Pringle proti Government of Ireland, C-370/12, bod 37</w:t>
      </w:r>
    </w:p>
  </w:footnote>
  <w:footnote w:id="55">
    <w:p w14:paraId="74FC8B50"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Čl. 48/7 SEU</w:t>
      </w:r>
    </w:p>
  </w:footnote>
  <w:footnote w:id="56">
    <w:p w14:paraId="17796736"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Čl. 10a Ústavy ČR</w:t>
      </w:r>
    </w:p>
  </w:footnote>
  <w:footnote w:id="57">
    <w:p w14:paraId="277952DE" w14:textId="77777777" w:rsidR="00B56DD5" w:rsidRPr="009E796F" w:rsidRDefault="00B56DD5">
      <w:pPr>
        <w:pStyle w:val="FootnoteText"/>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Nález Ústavního soudu ze dne 26. listopadu 2008, sp. zn Pl. ÚS 19/08, body 156 - 164</w:t>
      </w:r>
    </w:p>
  </w:footnote>
  <w:footnote w:id="58">
    <w:p w14:paraId="746CD6BA" w14:textId="77777777" w:rsidR="00B56DD5" w:rsidRPr="00005805" w:rsidRDefault="00B56DD5">
      <w:pPr>
        <w:pStyle w:val="FootnoteText"/>
        <w:rPr>
          <w:rFonts w:ascii="Times New Roman" w:hAnsi="Times New Roman" w:cs="Times New Roman"/>
          <w:sz w:val="20"/>
          <w:szCs w:val="20"/>
        </w:rPr>
      </w:pPr>
      <w:r w:rsidRPr="00005805">
        <w:rPr>
          <w:rStyle w:val="FootnoteReference"/>
          <w:rFonts w:ascii="Times New Roman" w:hAnsi="Times New Roman" w:cs="Times New Roman"/>
          <w:sz w:val="20"/>
          <w:szCs w:val="20"/>
        </w:rPr>
        <w:footnoteRef/>
      </w:r>
      <w:r w:rsidRPr="00005805">
        <w:rPr>
          <w:rFonts w:ascii="Times New Roman" w:hAnsi="Times New Roman" w:cs="Times New Roman"/>
          <w:sz w:val="20"/>
          <w:szCs w:val="20"/>
        </w:rPr>
        <w:t xml:space="preserve"> </w:t>
      </w:r>
      <w:r w:rsidRPr="00005805">
        <w:rPr>
          <w:rFonts w:ascii="Times New Roman" w:hAnsi="Times New Roman" w:cs="Times New Roman"/>
          <w:sz w:val="20"/>
          <w:szCs w:val="20"/>
          <w:lang w:val="en-US"/>
        </w:rPr>
        <w:t xml:space="preserve">PÍTROVÁ, Lenka a kol. </w:t>
      </w:r>
      <w:r w:rsidRPr="00005805">
        <w:rPr>
          <w:rFonts w:ascii="Times New Roman" w:hAnsi="Times New Roman" w:cs="Times New Roman"/>
          <w:i/>
          <w:sz w:val="20"/>
          <w:szCs w:val="20"/>
          <w:lang w:val="en-US"/>
        </w:rPr>
        <w:t>Když se řekne Lisabonská smlouva ... Perspektiva fungování Evropské unie podle nového smluvního rámce</w:t>
      </w:r>
      <w:r w:rsidRPr="00005805">
        <w:rPr>
          <w:rFonts w:ascii="Times New Roman" w:hAnsi="Times New Roman" w:cs="Times New Roman"/>
          <w:sz w:val="20"/>
          <w:szCs w:val="20"/>
          <w:lang w:val="en-US"/>
        </w:rPr>
        <w:t>. Odbor informování o evropských záleţitostech, Úřad vlády České republiky, Praha, 2008. s. 34-35</w:t>
      </w:r>
    </w:p>
  </w:footnote>
  <w:footnote w:id="59">
    <w:p w14:paraId="0E7693BC" w14:textId="77777777" w:rsidR="00B56DD5" w:rsidRPr="00005805" w:rsidRDefault="00B56DD5">
      <w:pPr>
        <w:pStyle w:val="FootnoteText"/>
        <w:rPr>
          <w:rFonts w:ascii="Times New Roman" w:hAnsi="Times New Roman" w:cs="Times New Roman"/>
          <w:sz w:val="20"/>
          <w:szCs w:val="20"/>
        </w:rPr>
      </w:pPr>
      <w:r w:rsidRPr="00005805">
        <w:rPr>
          <w:rStyle w:val="FootnoteReference"/>
          <w:rFonts w:ascii="Times New Roman" w:hAnsi="Times New Roman" w:cs="Times New Roman"/>
          <w:sz w:val="20"/>
          <w:szCs w:val="20"/>
        </w:rPr>
        <w:footnoteRef/>
      </w:r>
      <w:r w:rsidRPr="00005805">
        <w:rPr>
          <w:rFonts w:ascii="Times New Roman" w:hAnsi="Times New Roman" w:cs="Times New Roman"/>
          <w:sz w:val="20"/>
          <w:szCs w:val="20"/>
        </w:rPr>
        <w:t xml:space="preserve"> HAMUĽAK, Ondrej, STEHLÍK, Václav. </w:t>
      </w:r>
      <w:r w:rsidRPr="00005805">
        <w:rPr>
          <w:rFonts w:ascii="Times New Roman" w:hAnsi="Times New Roman" w:cs="Times New Roman"/>
          <w:i/>
          <w:sz w:val="20"/>
          <w:szCs w:val="20"/>
        </w:rPr>
        <w:t>Praktikum práva Evropské unie. Ústavní základy v soudnictví</w:t>
      </w:r>
      <w:r w:rsidRPr="00005805">
        <w:rPr>
          <w:rFonts w:ascii="Times New Roman" w:hAnsi="Times New Roman" w:cs="Times New Roman"/>
          <w:sz w:val="20"/>
          <w:szCs w:val="20"/>
        </w:rPr>
        <w:t>. 2. uprav. a aktualiz. vyd. Praha: Leges, 2013. s. 14</w:t>
      </w:r>
    </w:p>
  </w:footnote>
  <w:footnote w:id="60">
    <w:p w14:paraId="760E5801" w14:textId="77777777" w:rsidR="00B56DD5" w:rsidRPr="00005805" w:rsidRDefault="00B56DD5">
      <w:pPr>
        <w:pStyle w:val="FootnoteText"/>
        <w:rPr>
          <w:rFonts w:ascii="Times New Roman" w:hAnsi="Times New Roman" w:cs="Times New Roman"/>
          <w:sz w:val="20"/>
          <w:szCs w:val="20"/>
        </w:rPr>
      </w:pPr>
      <w:r w:rsidRPr="00005805">
        <w:rPr>
          <w:rStyle w:val="FootnoteReference"/>
          <w:rFonts w:ascii="Times New Roman" w:hAnsi="Times New Roman" w:cs="Times New Roman"/>
          <w:sz w:val="20"/>
          <w:szCs w:val="20"/>
        </w:rPr>
        <w:footnoteRef/>
      </w:r>
      <w:r w:rsidRPr="00005805">
        <w:rPr>
          <w:rFonts w:ascii="Times New Roman" w:hAnsi="Times New Roman" w:cs="Times New Roman"/>
          <w:sz w:val="20"/>
          <w:szCs w:val="20"/>
        </w:rPr>
        <w:t xml:space="preserve"> ŠIŠKOVÁ, Naděžda a kol. </w:t>
      </w:r>
      <w:r w:rsidRPr="00005805">
        <w:rPr>
          <w:rFonts w:ascii="Times New Roman" w:hAnsi="Times New Roman" w:cs="Times New Roman"/>
          <w:i/>
          <w:sz w:val="20"/>
          <w:szCs w:val="20"/>
        </w:rPr>
        <w:t>Lisabonská smlouva a její dopady na evropské, mezinárodní a vnitrostátní právo členských států.</w:t>
      </w:r>
      <w:r w:rsidRPr="00005805">
        <w:rPr>
          <w:rFonts w:ascii="Times New Roman" w:hAnsi="Times New Roman" w:cs="Times New Roman"/>
          <w:sz w:val="20"/>
          <w:szCs w:val="20"/>
        </w:rPr>
        <w:t xml:space="preserve"> Praha: Leges, 2012. s. 183</w:t>
      </w:r>
    </w:p>
  </w:footnote>
  <w:footnote w:id="61">
    <w:p w14:paraId="1F530DDC" w14:textId="77777777" w:rsidR="00B56DD5" w:rsidRPr="00005805" w:rsidRDefault="00B56DD5">
      <w:pPr>
        <w:pStyle w:val="FootnoteText"/>
        <w:rPr>
          <w:rFonts w:ascii="Times New Roman" w:hAnsi="Times New Roman" w:cs="Times New Roman"/>
          <w:sz w:val="20"/>
          <w:szCs w:val="20"/>
        </w:rPr>
      </w:pPr>
      <w:r w:rsidRPr="00005805">
        <w:rPr>
          <w:rStyle w:val="FootnoteReference"/>
          <w:rFonts w:ascii="Times New Roman" w:hAnsi="Times New Roman" w:cs="Times New Roman"/>
          <w:sz w:val="20"/>
          <w:szCs w:val="20"/>
        </w:rPr>
        <w:footnoteRef/>
      </w:r>
      <w:r w:rsidRPr="00005805">
        <w:rPr>
          <w:rFonts w:ascii="Times New Roman" w:hAnsi="Times New Roman" w:cs="Times New Roman"/>
          <w:sz w:val="20"/>
          <w:szCs w:val="20"/>
        </w:rPr>
        <w:t xml:space="preserve"> Europarl.europa.eu. </w:t>
      </w:r>
      <w:r w:rsidRPr="00005805">
        <w:rPr>
          <w:rFonts w:ascii="Times New Roman" w:hAnsi="Times New Roman" w:cs="Times New Roman"/>
          <w:i/>
          <w:sz w:val="20"/>
          <w:szCs w:val="20"/>
        </w:rPr>
        <w:t xml:space="preserve">Evropský parlament odmítl dohodu ACTA </w:t>
      </w:r>
      <w:r w:rsidRPr="00005805">
        <w:rPr>
          <w:rFonts w:ascii="Times New Roman" w:hAnsi="Times New Roman" w:cs="Times New Roman"/>
          <w:sz w:val="20"/>
          <w:szCs w:val="20"/>
        </w:rPr>
        <w:t>[online]. Europarl.europa.eu, 4. července 2012. Dostupné na: http://www.europarl.europa.eu/news/cs/press-room/20120703IPR48247/evropsky-parlament-odmitl-dohodu-acta</w:t>
      </w:r>
    </w:p>
  </w:footnote>
  <w:footnote w:id="62">
    <w:p w14:paraId="50476F30" w14:textId="77777777" w:rsidR="00B56DD5" w:rsidRPr="009E796F" w:rsidRDefault="00B56DD5">
      <w:pPr>
        <w:pStyle w:val="FootnoteText"/>
        <w:rPr>
          <w:rFonts w:ascii="Times New Roman" w:hAnsi="Times New Roman" w:cs="Times New Roman"/>
          <w:sz w:val="20"/>
          <w:szCs w:val="20"/>
        </w:rPr>
      </w:pPr>
      <w:r w:rsidRPr="00005805">
        <w:rPr>
          <w:rStyle w:val="FootnoteReference"/>
          <w:rFonts w:ascii="Times New Roman" w:hAnsi="Times New Roman" w:cs="Times New Roman"/>
          <w:sz w:val="20"/>
          <w:szCs w:val="20"/>
        </w:rPr>
        <w:footnoteRef/>
      </w:r>
      <w:r w:rsidRPr="00005805">
        <w:rPr>
          <w:rFonts w:ascii="Times New Roman" w:hAnsi="Times New Roman" w:cs="Times New Roman"/>
          <w:sz w:val="20"/>
          <w:szCs w:val="20"/>
        </w:rPr>
        <w:t xml:space="preserve"> Čl. 49 a 50 SEU</w:t>
      </w:r>
    </w:p>
  </w:footnote>
  <w:footnote w:id="63">
    <w:p w14:paraId="5F815C1A" w14:textId="77777777" w:rsidR="00B56DD5" w:rsidRPr="009E796F" w:rsidRDefault="00B56DD5" w:rsidP="0025263A">
      <w:pPr>
        <w:rPr>
          <w:rFonts w:ascii="Times New Roman" w:hAnsi="Times New Roman" w:cs="Times New Roman"/>
          <w:sz w:val="20"/>
          <w:szCs w:val="20"/>
        </w:rPr>
      </w:pPr>
      <w:r w:rsidRPr="009E796F">
        <w:rPr>
          <w:rStyle w:val="FootnoteReference"/>
          <w:rFonts w:ascii="Times New Roman" w:hAnsi="Times New Roman" w:cs="Times New Roman"/>
          <w:sz w:val="20"/>
          <w:szCs w:val="20"/>
        </w:rPr>
        <w:footnoteRef/>
      </w:r>
      <w:r w:rsidRPr="009E796F">
        <w:rPr>
          <w:rFonts w:ascii="Times New Roman" w:hAnsi="Times New Roman" w:cs="Times New Roman"/>
          <w:sz w:val="20"/>
          <w:szCs w:val="20"/>
        </w:rPr>
        <w:t xml:space="preserve"> </w:t>
      </w:r>
      <w:r>
        <w:rPr>
          <w:rFonts w:ascii="Times New Roman" w:hAnsi="Times New Roman" w:cs="Times New Roman"/>
          <w:sz w:val="20"/>
          <w:szCs w:val="20"/>
        </w:rPr>
        <w:t xml:space="preserve">MRÁZEK, Josef. </w:t>
      </w:r>
      <w:r w:rsidRPr="00206752">
        <w:rPr>
          <w:rFonts w:ascii="Times New Roman" w:hAnsi="Times New Roman" w:cs="Times New Roman"/>
          <w:i/>
          <w:sz w:val="20"/>
          <w:szCs w:val="20"/>
        </w:rPr>
        <w:t>Ke vztahu mezi právem EU a vnitrostátním právem členských států.</w:t>
      </w:r>
      <w:r>
        <w:rPr>
          <w:rFonts w:ascii="Times New Roman" w:hAnsi="Times New Roman" w:cs="Times New Roman"/>
          <w:sz w:val="20"/>
          <w:szCs w:val="20"/>
        </w:rPr>
        <w:t xml:space="preserve"> In GERLOCH, Aleš, WINTR, Jan (eds.). Lisabonská smlouva a ústavní pořádek ČR. Plzeň: Aleš Čeněk, 2009. s</w:t>
      </w:r>
      <w:r w:rsidRPr="009E796F">
        <w:rPr>
          <w:rFonts w:ascii="Times New Roman" w:hAnsi="Times New Roman" w:cs="Times New Roman"/>
          <w:sz w:val="20"/>
          <w:szCs w:val="20"/>
        </w:rPr>
        <w:t>. 371</w:t>
      </w:r>
      <w:r>
        <w:rPr>
          <w:rFonts w:ascii="Times New Roman" w:hAnsi="Times New Roman" w:cs="Times New Roman"/>
          <w:sz w:val="20"/>
          <w:szCs w:val="20"/>
        </w:rPr>
        <w:t>-372</w:t>
      </w:r>
    </w:p>
  </w:footnote>
  <w:footnote w:id="64">
    <w:p w14:paraId="00B73F38"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PIRIS, Jean-Claude. </w:t>
      </w:r>
      <w:r w:rsidRPr="00B514CB">
        <w:rPr>
          <w:rFonts w:ascii="Times New Roman" w:hAnsi="Times New Roman" w:cs="Times New Roman"/>
          <w:i/>
          <w:sz w:val="20"/>
          <w:szCs w:val="20"/>
        </w:rPr>
        <w:t>The Lisbon Treaty</w:t>
      </w:r>
      <w:r w:rsidRPr="00B514CB">
        <w:rPr>
          <w:rFonts w:ascii="Times New Roman" w:hAnsi="Times New Roman" w:cs="Times New Roman"/>
          <w:sz w:val="20"/>
          <w:szCs w:val="20"/>
        </w:rPr>
        <w:t>. Cambridge University Press, 2010. s. 122</w:t>
      </w:r>
    </w:p>
  </w:footnote>
  <w:footnote w:id="65">
    <w:p w14:paraId="1100FECB"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w:t>
      </w:r>
      <w:r>
        <w:rPr>
          <w:rFonts w:ascii="Times New Roman" w:hAnsi="Times New Roman" w:cs="Times New Roman"/>
          <w:sz w:val="20"/>
          <w:szCs w:val="20"/>
        </w:rPr>
        <w:t>GEORGIEV</w:t>
      </w:r>
      <w:r w:rsidRPr="00B514CB">
        <w:rPr>
          <w:rFonts w:ascii="Times New Roman" w:hAnsi="Times New Roman" w:cs="Times New Roman"/>
          <w:sz w:val="20"/>
          <w:szCs w:val="20"/>
        </w:rPr>
        <w:t xml:space="preserve">, </w:t>
      </w:r>
      <w:r>
        <w:rPr>
          <w:rFonts w:ascii="Times New Roman" w:hAnsi="Times New Roman" w:cs="Times New Roman"/>
          <w:sz w:val="20"/>
          <w:szCs w:val="20"/>
        </w:rPr>
        <w:t>Jiří</w:t>
      </w:r>
      <w:r w:rsidRPr="00B514CB">
        <w:rPr>
          <w:rFonts w:ascii="Times New Roman" w:hAnsi="Times New Roman" w:cs="Times New Roman"/>
          <w:sz w:val="20"/>
          <w:szCs w:val="20"/>
        </w:rPr>
        <w:t xml:space="preserve">. </w:t>
      </w:r>
      <w:r w:rsidRPr="004E5C7E">
        <w:rPr>
          <w:rFonts w:ascii="Times New Roman" w:hAnsi="Times New Roman" w:cs="Times New Roman"/>
          <w:i/>
          <w:sz w:val="20"/>
          <w:szCs w:val="20"/>
        </w:rPr>
        <w:t>Parlamentní kontrola agendy evropské unie v Senátu</w:t>
      </w:r>
      <w:r w:rsidRPr="00B514CB">
        <w:rPr>
          <w:rFonts w:ascii="Times New Roman" w:hAnsi="Times New Roman" w:cs="Times New Roman"/>
          <w:sz w:val="20"/>
          <w:szCs w:val="20"/>
        </w:rPr>
        <w:t xml:space="preserve"> [online]. Dostupné na: http://www.senat.cz/senat/evropa/dokumenty_ke_stazeni/nasenatu.php?ke_dni=22.1.2017&amp;O=11</w:t>
      </w:r>
    </w:p>
  </w:footnote>
  <w:footnote w:id="66">
    <w:p w14:paraId="6E3B751B"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ČAKRT, František. </w:t>
      </w:r>
      <w:r w:rsidRPr="00B514CB">
        <w:rPr>
          <w:rFonts w:ascii="Times New Roman" w:hAnsi="Times New Roman" w:cs="Times New Roman"/>
          <w:i/>
          <w:sz w:val="20"/>
          <w:szCs w:val="20"/>
        </w:rPr>
        <w:t>Lisabonská smlouva a vnitrostátní parlamenty</w:t>
      </w:r>
      <w:r w:rsidRPr="00B514CB">
        <w:rPr>
          <w:rFonts w:ascii="Times New Roman" w:hAnsi="Times New Roman" w:cs="Times New Roman"/>
          <w:sz w:val="20"/>
          <w:szCs w:val="20"/>
        </w:rPr>
        <w:t>. Parlamentní Institut, 2010. s. 4-5</w:t>
      </w:r>
    </w:p>
  </w:footnote>
  <w:footnote w:id="67">
    <w:p w14:paraId="7A087D76" w14:textId="77777777" w:rsidR="00B56DD5" w:rsidRDefault="00B56DD5">
      <w:pPr>
        <w:pStyle w:val="FootnoteText"/>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DAUKŠIENE, Inga, MATIJOŠAITYTE, Sigita. </w:t>
      </w:r>
      <w:r w:rsidRPr="00B514CB">
        <w:rPr>
          <w:rFonts w:ascii="Times New Roman" w:hAnsi="Times New Roman" w:cs="Times New Roman"/>
          <w:i/>
          <w:sz w:val="20"/>
          <w:szCs w:val="20"/>
        </w:rPr>
        <w:t xml:space="preserve">The role of national parliaments in the european union after treaty of Lisbon. </w:t>
      </w:r>
      <w:r w:rsidRPr="00B514CB">
        <w:rPr>
          <w:rFonts w:ascii="Times New Roman" w:hAnsi="Times New Roman" w:cs="Times New Roman"/>
          <w:sz w:val="20"/>
          <w:szCs w:val="20"/>
        </w:rPr>
        <w:t>Mykolas Romeris University, Faculty of Law, 2012.</w:t>
      </w:r>
      <w:r w:rsidRPr="00B514CB">
        <w:rPr>
          <w:rFonts w:ascii="Times New Roman" w:hAnsi="Times New Roman" w:cs="Times New Roman"/>
          <w:sz w:val="20"/>
          <w:szCs w:val="20"/>
          <w:u w:color="0000E9"/>
          <w:lang w:val="en-US"/>
        </w:rPr>
        <w:t xml:space="preserve"> s. 38</w:t>
      </w:r>
    </w:p>
  </w:footnote>
  <w:footnote w:id="68">
    <w:p w14:paraId="32C208A3"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Čl. 12 SEU</w:t>
      </w:r>
    </w:p>
  </w:footnote>
  <w:footnote w:id="69">
    <w:p w14:paraId="58D216ED" w14:textId="77777777" w:rsidR="00B56DD5" w:rsidRDefault="00B56DD5">
      <w:pPr>
        <w:pStyle w:val="FootnoteText"/>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The Role of National Parliaments in the EU after Lisbon: Potentialities and Challenges. Study for the AFCO Committee. 2017. s. 19-20 Dostupné na: http://www.europarl.europa.eu/RegData/etudes/STUD/2017/583126/IPOL_STU(2017)583126_EN.pdf</w:t>
      </w:r>
    </w:p>
  </w:footnote>
  <w:footnote w:id="70">
    <w:p w14:paraId="0EC66767"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Protokol o úloze vnitrostátních parlamentů v EU (čl. 1,2 a 4)</w:t>
      </w:r>
    </w:p>
  </w:footnote>
  <w:footnote w:id="71">
    <w:p w14:paraId="6C79A412"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Protokolu o používání zásad subsidiarity a proporcionality (čl. 5)</w:t>
      </w:r>
    </w:p>
  </w:footnote>
  <w:footnote w:id="72">
    <w:p w14:paraId="11983596" w14:textId="77777777" w:rsidR="00B56DD5" w:rsidRPr="004E5C7E"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w:t>
      </w:r>
      <w:r>
        <w:rPr>
          <w:rFonts w:ascii="Times New Roman" w:hAnsi="Times New Roman" w:cs="Times New Roman"/>
          <w:sz w:val="20"/>
          <w:szCs w:val="20"/>
        </w:rPr>
        <w:t>GEORGIEV</w:t>
      </w:r>
      <w:r w:rsidRPr="00B514CB">
        <w:rPr>
          <w:rFonts w:ascii="Times New Roman" w:hAnsi="Times New Roman" w:cs="Times New Roman"/>
          <w:sz w:val="20"/>
          <w:szCs w:val="20"/>
        </w:rPr>
        <w:t xml:space="preserve">, </w:t>
      </w:r>
      <w:r>
        <w:rPr>
          <w:rFonts w:ascii="Times New Roman" w:hAnsi="Times New Roman" w:cs="Times New Roman"/>
          <w:sz w:val="20"/>
          <w:szCs w:val="20"/>
        </w:rPr>
        <w:t>Jiří</w:t>
      </w:r>
      <w:r w:rsidRPr="00B514CB">
        <w:rPr>
          <w:rFonts w:ascii="Times New Roman" w:hAnsi="Times New Roman" w:cs="Times New Roman"/>
          <w:sz w:val="20"/>
          <w:szCs w:val="20"/>
        </w:rPr>
        <w:t xml:space="preserve">. </w:t>
      </w:r>
      <w:r w:rsidRPr="004E5C7E">
        <w:rPr>
          <w:rFonts w:ascii="Times New Roman" w:hAnsi="Times New Roman" w:cs="Times New Roman"/>
          <w:i/>
          <w:sz w:val="20"/>
          <w:szCs w:val="20"/>
        </w:rPr>
        <w:t>Parlamentní kontrola agendy evropské unie v Senátu</w:t>
      </w:r>
      <w:r w:rsidRPr="00B514CB">
        <w:rPr>
          <w:rFonts w:ascii="Times New Roman" w:hAnsi="Times New Roman" w:cs="Times New Roman"/>
          <w:sz w:val="20"/>
          <w:szCs w:val="20"/>
        </w:rPr>
        <w:t xml:space="preserve"> [online]. Dostupné na: http://www.senat.cz/senat/evropa/dokumenty_ke_stazeni/nasenatu.php?ke_dni=22.1.2017&amp;O=11</w:t>
      </w:r>
    </w:p>
  </w:footnote>
  <w:footnote w:id="73">
    <w:p w14:paraId="174C7677"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SCHEU, Harald Christian. </w:t>
      </w:r>
      <w:r w:rsidRPr="00B514CB">
        <w:rPr>
          <w:rFonts w:ascii="Times New Roman" w:hAnsi="Times New Roman" w:cs="Times New Roman"/>
          <w:i/>
          <w:sz w:val="20"/>
          <w:szCs w:val="20"/>
        </w:rPr>
        <w:t xml:space="preserve">Princip subsidiarity v právu EU. </w:t>
      </w:r>
      <w:r w:rsidRPr="00B514CB">
        <w:rPr>
          <w:rFonts w:ascii="Times New Roman" w:hAnsi="Times New Roman" w:cs="Times New Roman"/>
          <w:sz w:val="20"/>
          <w:szCs w:val="20"/>
        </w:rPr>
        <w:t xml:space="preserve">In Vybrané teoretické problémy vztahu evropského a národního práva po ratifikaci Lisabonské smlouvy. Univerzita Karlova v Praze: Nakladatelství Karolinum, 2011. </w:t>
      </w:r>
      <w:r w:rsidRPr="00B514CB">
        <w:rPr>
          <w:rFonts w:ascii="Times New Roman" w:hAnsi="Times New Roman" w:cs="Times New Roman"/>
          <w:sz w:val="20"/>
          <w:szCs w:val="20"/>
          <w:u w:color="0000E9"/>
          <w:lang w:val="en-US"/>
        </w:rPr>
        <w:t>s. 48</w:t>
      </w:r>
    </w:p>
  </w:footnote>
  <w:footnote w:id="74">
    <w:p w14:paraId="6B6964D5"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Čl. 5 SEU</w:t>
      </w:r>
    </w:p>
  </w:footnote>
  <w:footnote w:id="75">
    <w:p w14:paraId="454E22A9"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Čl. 3 SFEU</w:t>
      </w:r>
    </w:p>
  </w:footnote>
  <w:footnote w:id="76">
    <w:p w14:paraId="61947ACB" w14:textId="77777777" w:rsidR="00B56DD5" w:rsidRPr="00E72298" w:rsidRDefault="00B56DD5">
      <w:pPr>
        <w:pStyle w:val="FootnoteText"/>
        <w:rPr>
          <w:rFonts w:ascii="Times New Roman" w:hAnsi="Times New Roman" w:cs="Times New Roman"/>
          <w:sz w:val="20"/>
          <w:szCs w:val="20"/>
          <w:u w:color="0000E9"/>
          <w:lang w:val="en-US"/>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DAUKŠIENE, Inga, MATIJOŠAITYTE, Sigita. </w:t>
      </w:r>
      <w:r w:rsidRPr="00B514CB">
        <w:rPr>
          <w:rFonts w:ascii="Times New Roman" w:hAnsi="Times New Roman" w:cs="Times New Roman"/>
          <w:i/>
          <w:sz w:val="20"/>
          <w:szCs w:val="20"/>
        </w:rPr>
        <w:t xml:space="preserve">The role of national parliaments in the european union after treaty of Lisbon. </w:t>
      </w:r>
      <w:r w:rsidRPr="00B514CB">
        <w:rPr>
          <w:rFonts w:ascii="Times New Roman" w:hAnsi="Times New Roman" w:cs="Times New Roman"/>
          <w:sz w:val="20"/>
          <w:szCs w:val="20"/>
        </w:rPr>
        <w:t xml:space="preserve">Mykolas Romeris University, Faculty of Law, 2012. </w:t>
      </w:r>
      <w:r w:rsidRPr="00B514CB">
        <w:rPr>
          <w:rFonts w:ascii="Times New Roman" w:hAnsi="Times New Roman" w:cs="Times New Roman"/>
          <w:sz w:val="20"/>
          <w:szCs w:val="20"/>
          <w:u w:color="0000E9"/>
          <w:lang w:val="en-US"/>
        </w:rPr>
        <w:t>s. 40</w:t>
      </w:r>
    </w:p>
  </w:footnote>
  <w:footnote w:id="77">
    <w:p w14:paraId="1837AFF1" w14:textId="77777777" w:rsidR="00B56DD5" w:rsidRPr="00E72298" w:rsidRDefault="00B56DD5" w:rsidP="00E72298">
      <w:pPr>
        <w:widowControl w:val="0"/>
        <w:autoSpaceDE w:val="0"/>
        <w:autoSpaceDN w:val="0"/>
        <w:adjustRightInd w:val="0"/>
        <w:spacing w:after="240"/>
        <w:rPr>
          <w:rFonts w:ascii="Times New Roman" w:hAnsi="Times New Roman" w:cs="Times New Roman"/>
          <w:sz w:val="20"/>
          <w:szCs w:val="20"/>
          <w:lang w:val="en-US"/>
        </w:rPr>
      </w:pPr>
      <w:r w:rsidRPr="001B3DA6">
        <w:rPr>
          <w:rStyle w:val="FootnoteReference"/>
          <w:rFonts w:ascii="Times New Roman" w:hAnsi="Times New Roman" w:cs="Times New Roman"/>
          <w:sz w:val="20"/>
          <w:szCs w:val="20"/>
        </w:rPr>
        <w:footnoteRef/>
      </w:r>
      <w:r w:rsidRPr="001B3DA6">
        <w:rPr>
          <w:rFonts w:ascii="Times New Roman" w:hAnsi="Times New Roman" w:cs="Times New Roman"/>
          <w:sz w:val="20"/>
          <w:szCs w:val="20"/>
        </w:rPr>
        <w:t xml:space="preserve"> </w:t>
      </w:r>
      <w:r w:rsidRPr="001B3DA6">
        <w:rPr>
          <w:rFonts w:ascii="Times New Roman" w:hAnsi="Times New Roman" w:cs="Times New Roman"/>
          <w:sz w:val="20"/>
          <w:szCs w:val="20"/>
          <w:lang w:val="en-US"/>
        </w:rPr>
        <w:t>P</w:t>
      </w:r>
      <w:r w:rsidRPr="00493B72">
        <w:rPr>
          <w:rFonts w:ascii="Times New Roman" w:hAnsi="Times New Roman" w:cs="Times New Roman"/>
          <w:sz w:val="20"/>
          <w:szCs w:val="20"/>
          <w:lang w:val="en-US"/>
        </w:rPr>
        <w:t>ÍTROVÁ, L</w:t>
      </w:r>
      <w:r>
        <w:rPr>
          <w:rFonts w:ascii="Times New Roman" w:hAnsi="Times New Roman" w:cs="Times New Roman"/>
          <w:sz w:val="20"/>
          <w:szCs w:val="20"/>
          <w:lang w:val="en-US"/>
        </w:rPr>
        <w:t>enka</w:t>
      </w:r>
      <w:r w:rsidRPr="00493B72">
        <w:rPr>
          <w:rFonts w:ascii="Times New Roman" w:hAnsi="Times New Roman" w:cs="Times New Roman"/>
          <w:sz w:val="20"/>
          <w:szCs w:val="20"/>
          <w:lang w:val="en-US"/>
        </w:rPr>
        <w:t xml:space="preserve"> a kol. </w:t>
      </w:r>
      <w:r w:rsidRPr="00493B72">
        <w:rPr>
          <w:rFonts w:ascii="Times New Roman" w:hAnsi="Times New Roman" w:cs="Times New Roman"/>
          <w:i/>
          <w:sz w:val="20"/>
          <w:szCs w:val="20"/>
          <w:lang w:val="en-US"/>
        </w:rPr>
        <w:t>Když se řekne Lisabonská smlouva ... Perspektiva fungování Evropské unie podle nového smluvního rámce</w:t>
      </w:r>
      <w:r w:rsidRPr="00493B72">
        <w:rPr>
          <w:rFonts w:ascii="Times New Roman" w:hAnsi="Times New Roman" w:cs="Times New Roman"/>
          <w:sz w:val="20"/>
          <w:szCs w:val="20"/>
          <w:lang w:val="en-US"/>
        </w:rPr>
        <w:t>. Odbor informování o evropských zál</w:t>
      </w:r>
      <w:r>
        <w:rPr>
          <w:rFonts w:ascii="Times New Roman" w:hAnsi="Times New Roman" w:cs="Times New Roman"/>
          <w:sz w:val="20"/>
          <w:szCs w:val="20"/>
          <w:lang w:val="en-US"/>
        </w:rPr>
        <w:t xml:space="preserve">eţitostech, Úřad vlády České </w:t>
      </w:r>
      <w:r w:rsidRPr="00493B72">
        <w:rPr>
          <w:rFonts w:ascii="Times New Roman" w:hAnsi="Times New Roman" w:cs="Times New Roman"/>
          <w:sz w:val="20"/>
          <w:szCs w:val="20"/>
          <w:lang w:val="en-US"/>
        </w:rPr>
        <w:t>republiky, Praha</w:t>
      </w:r>
      <w:r>
        <w:rPr>
          <w:rFonts w:ascii="Times New Roman" w:hAnsi="Times New Roman" w:cs="Times New Roman"/>
          <w:sz w:val="20"/>
          <w:szCs w:val="20"/>
          <w:lang w:val="en-US"/>
        </w:rPr>
        <w:t>, 2008. s. 24</w:t>
      </w:r>
    </w:p>
  </w:footnote>
  <w:footnote w:id="78">
    <w:p w14:paraId="2B655D22"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PIRIS, Jean-Claude. </w:t>
      </w:r>
      <w:r w:rsidRPr="00B514CB">
        <w:rPr>
          <w:rFonts w:ascii="Times New Roman" w:hAnsi="Times New Roman" w:cs="Times New Roman"/>
          <w:i/>
          <w:sz w:val="20"/>
          <w:szCs w:val="20"/>
        </w:rPr>
        <w:t>The Lisbon Treaty</w:t>
      </w:r>
      <w:r w:rsidRPr="00B514CB">
        <w:rPr>
          <w:rFonts w:ascii="Times New Roman" w:hAnsi="Times New Roman" w:cs="Times New Roman"/>
          <w:sz w:val="20"/>
          <w:szCs w:val="20"/>
        </w:rPr>
        <w:t>. Cambridge University Press, 2010. s. 129</w:t>
      </w:r>
    </w:p>
  </w:footnote>
  <w:footnote w:id="79">
    <w:p w14:paraId="6AB2BE1C"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Protokol o používání zásady subsidiarity a proporcionality (čl. 7)</w:t>
      </w:r>
    </w:p>
  </w:footnote>
  <w:footnote w:id="80">
    <w:p w14:paraId="6634336D" w14:textId="77777777" w:rsidR="00B56DD5" w:rsidRDefault="00B56DD5">
      <w:pPr>
        <w:pStyle w:val="FootnoteText"/>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PIRIS, Jean-Claude. </w:t>
      </w:r>
      <w:r w:rsidRPr="00B514CB">
        <w:rPr>
          <w:rFonts w:ascii="Times New Roman" w:hAnsi="Times New Roman" w:cs="Times New Roman"/>
          <w:i/>
          <w:sz w:val="20"/>
          <w:szCs w:val="20"/>
        </w:rPr>
        <w:t>The Lisbon Treaty</w:t>
      </w:r>
      <w:r w:rsidRPr="00B514CB">
        <w:rPr>
          <w:rFonts w:ascii="Times New Roman" w:hAnsi="Times New Roman" w:cs="Times New Roman"/>
          <w:sz w:val="20"/>
          <w:szCs w:val="20"/>
        </w:rPr>
        <w:t>. Cambridge University Press, 2010. s. 129</w:t>
      </w:r>
    </w:p>
  </w:footnote>
  <w:footnote w:id="81">
    <w:p w14:paraId="7BA5D514"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GOSTYŇSKA-JAKUBOWSKA, Agata. </w:t>
      </w:r>
      <w:r w:rsidRPr="00B514CB">
        <w:rPr>
          <w:rFonts w:ascii="Times New Roman" w:hAnsi="Times New Roman" w:cs="Times New Roman"/>
          <w:i/>
          <w:sz w:val="20"/>
          <w:szCs w:val="20"/>
        </w:rPr>
        <w:t xml:space="preserve">The role of national parliaments in the EU: Building or stumbling blocks? </w:t>
      </w:r>
      <w:r w:rsidRPr="00B514CB">
        <w:rPr>
          <w:rFonts w:ascii="Times New Roman" w:hAnsi="Times New Roman" w:cs="Times New Roman"/>
          <w:sz w:val="20"/>
          <w:szCs w:val="20"/>
        </w:rPr>
        <w:t>Centre for european reform, 2016. s. 4</w:t>
      </w:r>
    </w:p>
  </w:footnote>
  <w:footnote w:id="82">
    <w:p w14:paraId="23EC6378" w14:textId="77777777" w:rsidR="00B56DD5" w:rsidRDefault="00B56DD5">
      <w:pPr>
        <w:pStyle w:val="FootnoteText"/>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w:t>
      </w:r>
      <w:r w:rsidRPr="00B514CB">
        <w:rPr>
          <w:rFonts w:ascii="Times New Roman" w:hAnsi="Times New Roman" w:cs="Times New Roman"/>
          <w:sz w:val="20"/>
          <w:szCs w:val="20"/>
          <w:lang w:val="en-US"/>
        </w:rPr>
        <w:t>Tamtéž. S. 2-3</w:t>
      </w:r>
    </w:p>
  </w:footnote>
  <w:footnote w:id="83">
    <w:p w14:paraId="3EB0A82B"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SCHEU, Harald Christian. </w:t>
      </w:r>
      <w:r w:rsidRPr="00B514CB">
        <w:rPr>
          <w:rFonts w:ascii="Times New Roman" w:hAnsi="Times New Roman" w:cs="Times New Roman"/>
          <w:i/>
          <w:sz w:val="20"/>
          <w:szCs w:val="20"/>
        </w:rPr>
        <w:t xml:space="preserve">Princip subsidiarity v právu EU. </w:t>
      </w:r>
      <w:r w:rsidRPr="00B514CB">
        <w:rPr>
          <w:rFonts w:ascii="Times New Roman" w:hAnsi="Times New Roman" w:cs="Times New Roman"/>
          <w:sz w:val="20"/>
          <w:szCs w:val="20"/>
        </w:rPr>
        <w:t>In Vybrané teoretické problémy vztahu evropského a národního práva po ratifikaci Lisabonské smlouvy. Univerzita Karlova v Praze: Nakladatelství Karolinum, 2011. s. 57</w:t>
      </w:r>
    </w:p>
  </w:footnote>
  <w:footnote w:id="84">
    <w:p w14:paraId="1A304E98"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Tamtéž. s. 53</w:t>
      </w:r>
    </w:p>
  </w:footnote>
  <w:footnote w:id="85">
    <w:p w14:paraId="4A43CFF2"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ŠIŠKOVÁ, Naděžda a kol. </w:t>
      </w:r>
      <w:r w:rsidRPr="00B514CB">
        <w:rPr>
          <w:rFonts w:ascii="Times New Roman" w:hAnsi="Times New Roman" w:cs="Times New Roman"/>
          <w:i/>
          <w:sz w:val="20"/>
          <w:szCs w:val="20"/>
        </w:rPr>
        <w:t xml:space="preserve">Lisabonská smlouva a její dopady na evropské, mezinárodní a vnitrostátní právo členských států. </w:t>
      </w:r>
      <w:r w:rsidRPr="00B514CB">
        <w:rPr>
          <w:rFonts w:ascii="Times New Roman" w:hAnsi="Times New Roman" w:cs="Times New Roman"/>
          <w:sz w:val="20"/>
          <w:szCs w:val="20"/>
        </w:rPr>
        <w:t>Praha: Leges, 2012. s. 146</w:t>
      </w:r>
    </w:p>
  </w:footnote>
  <w:footnote w:id="86">
    <w:p w14:paraId="268D4FA2" w14:textId="77777777" w:rsidR="00B56DD5" w:rsidRDefault="00B56DD5">
      <w:pPr>
        <w:pStyle w:val="FootnoteText"/>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Čl. 85 a 88 SFEU</w:t>
      </w:r>
    </w:p>
  </w:footnote>
  <w:footnote w:id="87">
    <w:p w14:paraId="1634AFBA" w14:textId="77777777" w:rsidR="00B56DD5" w:rsidRPr="00B514CB" w:rsidRDefault="00B56DD5" w:rsidP="00203D28">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DAUKŠIENE, Inga, MATIJOŠAITYTE, Sigita. </w:t>
      </w:r>
      <w:r w:rsidRPr="00B514CB">
        <w:rPr>
          <w:rFonts w:ascii="Times New Roman" w:hAnsi="Times New Roman" w:cs="Times New Roman"/>
          <w:i/>
          <w:sz w:val="20"/>
          <w:szCs w:val="20"/>
        </w:rPr>
        <w:t xml:space="preserve">The role of national parliaments in the european union after treaty of Lisbon. </w:t>
      </w:r>
      <w:r w:rsidRPr="00B514CB">
        <w:rPr>
          <w:rFonts w:ascii="Times New Roman" w:hAnsi="Times New Roman" w:cs="Times New Roman"/>
          <w:sz w:val="20"/>
          <w:szCs w:val="20"/>
        </w:rPr>
        <w:t>Mykolas Romeris University, Faculty of Law, 2012.</w:t>
      </w:r>
      <w:r w:rsidRPr="00B514CB">
        <w:rPr>
          <w:rFonts w:ascii="Times New Roman" w:hAnsi="Times New Roman" w:cs="Times New Roman"/>
          <w:sz w:val="20"/>
          <w:szCs w:val="20"/>
          <w:u w:color="0000E9"/>
          <w:lang w:val="en-US"/>
        </w:rPr>
        <w:t xml:space="preserve"> s. 38</w:t>
      </w:r>
    </w:p>
  </w:footnote>
  <w:footnote w:id="88">
    <w:p w14:paraId="7E463D0C"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Čl. 48 odst. 7 SEU</w:t>
      </w:r>
    </w:p>
  </w:footnote>
  <w:footnote w:id="89">
    <w:p w14:paraId="67A0E453"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Čl. 81 odst. 3 SFEU</w:t>
      </w:r>
    </w:p>
  </w:footnote>
  <w:footnote w:id="90">
    <w:p w14:paraId="226444CE" w14:textId="77777777" w:rsidR="00B56DD5" w:rsidRPr="00B514CB" w:rsidRDefault="00B56DD5">
      <w:pPr>
        <w:pStyle w:val="FootnoteText"/>
        <w:rPr>
          <w:rFonts w:ascii="Times New Roman" w:hAnsi="Times New Roman" w:cs="Times New Roman"/>
          <w:i/>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w:t>
      </w:r>
      <w:r>
        <w:rPr>
          <w:rFonts w:ascii="Times New Roman" w:hAnsi="Times New Roman" w:cs="Times New Roman"/>
          <w:sz w:val="20"/>
          <w:szCs w:val="20"/>
        </w:rPr>
        <w:t>„</w:t>
      </w:r>
      <w:r w:rsidRPr="00B514CB">
        <w:rPr>
          <w:rFonts w:ascii="Times New Roman" w:hAnsi="Times New Roman" w:cs="Times New Roman"/>
          <w:i/>
          <w:sz w:val="20"/>
          <w:szCs w:val="20"/>
        </w:rPr>
        <w:t>Unie je založena na hodnotách úcty k lidské důstojnosti, svobody, demokracie, rovnosti, právního státu a dodržování lidských práv, včetně práv příslušníků menšin</w:t>
      </w:r>
      <w:r>
        <w:rPr>
          <w:rFonts w:ascii="Times New Roman" w:hAnsi="Times New Roman" w:cs="Times New Roman"/>
          <w:i/>
          <w:sz w:val="20"/>
          <w:szCs w:val="20"/>
        </w:rPr>
        <w:t>.“</w:t>
      </w:r>
    </w:p>
  </w:footnote>
  <w:footnote w:id="91">
    <w:p w14:paraId="7BB067F3" w14:textId="77777777" w:rsidR="00B56DD5" w:rsidRDefault="00B56DD5">
      <w:pPr>
        <w:pStyle w:val="FootnoteText"/>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Čl. 49 SEU</w:t>
      </w:r>
    </w:p>
  </w:footnote>
  <w:footnote w:id="92">
    <w:p w14:paraId="3990E2AB"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URBANOVÁ, Klára. </w:t>
      </w:r>
      <w:r w:rsidRPr="00B514CB">
        <w:rPr>
          <w:rFonts w:ascii="Times New Roman" w:hAnsi="Times New Roman" w:cs="Times New Roman"/>
          <w:i/>
          <w:sz w:val="20"/>
          <w:szCs w:val="20"/>
        </w:rPr>
        <w:t xml:space="preserve">Revize jednacích řádů národních parlamentů EU v souvislosti s Lisabonskou smlouvou. </w:t>
      </w:r>
      <w:r w:rsidRPr="00B514CB">
        <w:rPr>
          <w:rFonts w:ascii="Times New Roman" w:hAnsi="Times New Roman" w:cs="Times New Roman"/>
          <w:sz w:val="20"/>
          <w:szCs w:val="20"/>
        </w:rPr>
        <w:t>Parlamentní institut, 2010. s. 3</w:t>
      </w:r>
    </w:p>
  </w:footnote>
  <w:footnote w:id="93">
    <w:p w14:paraId="06548AAC"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Ústavní zákon č. 1/1993 Sb.,</w:t>
      </w:r>
      <w:r>
        <w:rPr>
          <w:rFonts w:ascii="Times New Roman" w:hAnsi="Times New Roman" w:cs="Times New Roman"/>
          <w:sz w:val="20"/>
          <w:szCs w:val="20"/>
        </w:rPr>
        <w:t xml:space="preserve"> Ústava České republiky,</w:t>
      </w:r>
      <w:r w:rsidRPr="00B514CB">
        <w:rPr>
          <w:rFonts w:ascii="Times New Roman" w:hAnsi="Times New Roman" w:cs="Times New Roman"/>
          <w:sz w:val="20"/>
          <w:szCs w:val="20"/>
        </w:rPr>
        <w:t xml:space="preserve"> ve znění pozdějších předpisů. Čl. 10b odst. 3</w:t>
      </w:r>
    </w:p>
  </w:footnote>
  <w:footnote w:id="94">
    <w:p w14:paraId="7458A613"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KYSELA, Jan. </w:t>
      </w:r>
      <w:r w:rsidRPr="00B514CB">
        <w:rPr>
          <w:rFonts w:ascii="Times New Roman" w:hAnsi="Times New Roman" w:cs="Times New Roman"/>
          <w:i/>
          <w:sz w:val="20"/>
          <w:szCs w:val="20"/>
        </w:rPr>
        <w:t xml:space="preserve">Implementace Lisabonské smlouvy v pravidlech jednání Parlamentu ČR. </w:t>
      </w:r>
      <w:r w:rsidRPr="00B514CB">
        <w:rPr>
          <w:rFonts w:ascii="Times New Roman" w:hAnsi="Times New Roman" w:cs="Times New Roman"/>
          <w:sz w:val="20"/>
          <w:szCs w:val="20"/>
        </w:rPr>
        <w:t xml:space="preserve">Časopis pro právní vědu a praxi, 2010, č. 1, s. 42 </w:t>
      </w:r>
    </w:p>
  </w:footnote>
  <w:footnote w:id="95">
    <w:p w14:paraId="07E80C95" w14:textId="77777777" w:rsidR="00B56DD5" w:rsidRDefault="00B56DD5">
      <w:pPr>
        <w:pStyle w:val="FootnoteText"/>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Zákon č. 162/2009 Sb., kterým se mění zákon č. 90/1995 Sb., o jednacím řádu Poslanecké sněmovny, ve znění pozdějších předpisů, a zákon č. 107/1999 Sb., o jednacím řádu Senátu, ve znění pozdějších předpisů</w:t>
      </w:r>
    </w:p>
  </w:footnote>
  <w:footnote w:id="96">
    <w:p w14:paraId="6C377656"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Zákon č. 90/1995 Sb., o jednacím řádu Poslanecké sněmovny, ve znění pozdějších</w:t>
      </w:r>
      <w:r>
        <w:rPr>
          <w:rFonts w:ascii="Times New Roman" w:hAnsi="Times New Roman" w:cs="Times New Roman"/>
          <w:sz w:val="20"/>
          <w:szCs w:val="20"/>
        </w:rPr>
        <w:t xml:space="preserve"> předpisů</w:t>
      </w:r>
      <w:r w:rsidRPr="00B514CB">
        <w:rPr>
          <w:rFonts w:ascii="Times New Roman" w:hAnsi="Times New Roman" w:cs="Times New Roman"/>
          <w:sz w:val="20"/>
          <w:szCs w:val="20"/>
        </w:rPr>
        <w:t>, §32</w:t>
      </w:r>
    </w:p>
  </w:footnote>
  <w:footnote w:id="97">
    <w:p w14:paraId="26C3A2A7"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Tamtéž §109a</w:t>
      </w:r>
    </w:p>
  </w:footnote>
  <w:footnote w:id="98">
    <w:p w14:paraId="3A43993D"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Tamtéž §109d-109f</w:t>
      </w:r>
    </w:p>
  </w:footnote>
  <w:footnote w:id="99">
    <w:p w14:paraId="4E5A9852"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Zákon č. 107/1999 Sb., jednací řád Senátu, ve znění pozdějších předpisů, §119d</w:t>
      </w:r>
    </w:p>
  </w:footnote>
  <w:footnote w:id="100">
    <w:p w14:paraId="04924F7E"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Tamtéž, §109p</w:t>
      </w:r>
    </w:p>
  </w:footnote>
  <w:footnote w:id="101">
    <w:p w14:paraId="7C00561C"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KYSELA, Jan. </w:t>
      </w:r>
      <w:r w:rsidRPr="00B514CB">
        <w:rPr>
          <w:rFonts w:ascii="Times New Roman" w:hAnsi="Times New Roman" w:cs="Times New Roman"/>
          <w:i/>
          <w:sz w:val="20"/>
          <w:szCs w:val="20"/>
        </w:rPr>
        <w:t xml:space="preserve">Implementace Lisabonské smlouvy v pravidlech jednání Parlamentu ČR. </w:t>
      </w:r>
      <w:r w:rsidRPr="00B514CB">
        <w:rPr>
          <w:rFonts w:ascii="Times New Roman" w:hAnsi="Times New Roman" w:cs="Times New Roman"/>
          <w:sz w:val="20"/>
          <w:szCs w:val="20"/>
        </w:rPr>
        <w:t>Časopis pro právní vědu a praxi, 2010, č. 1, s. 47</w:t>
      </w:r>
    </w:p>
  </w:footnote>
  <w:footnote w:id="102">
    <w:p w14:paraId="33F458FF"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Zákon č. 90/1995 Sb., jednací řád Poslanecké sněmovny, ve znění pozdějších předpisů, §109i a zákon č. 107/1999 Sb., jednací řád Senátu, ve znění pozdějších předpisů, §119k</w:t>
      </w:r>
    </w:p>
  </w:footnote>
  <w:footnote w:id="103">
    <w:p w14:paraId="40070CF9" w14:textId="77777777" w:rsidR="00B56DD5" w:rsidRDefault="00B56DD5">
      <w:pPr>
        <w:pStyle w:val="FootnoteText"/>
      </w:pPr>
      <w:r w:rsidRPr="00A803E1">
        <w:rPr>
          <w:rStyle w:val="FootnoteReference"/>
          <w:rFonts w:ascii="Times New Roman" w:hAnsi="Times New Roman" w:cs="Times New Roman"/>
          <w:sz w:val="20"/>
          <w:szCs w:val="20"/>
        </w:rPr>
        <w:footnoteRef/>
      </w:r>
      <w:r w:rsidRPr="00A803E1">
        <w:rPr>
          <w:rFonts w:ascii="Times New Roman" w:hAnsi="Times New Roman" w:cs="Times New Roman"/>
          <w:sz w:val="20"/>
          <w:szCs w:val="20"/>
        </w:rPr>
        <w:t xml:space="preserve"> </w:t>
      </w:r>
      <w:r>
        <w:rPr>
          <w:rFonts w:ascii="Times New Roman" w:hAnsi="Times New Roman" w:cs="Times New Roman"/>
          <w:sz w:val="20"/>
          <w:szCs w:val="20"/>
        </w:rPr>
        <w:t xml:space="preserve">KUDRNA, Jan. </w:t>
      </w:r>
      <w:r>
        <w:rPr>
          <w:rFonts w:ascii="Times New Roman" w:hAnsi="Times New Roman" w:cs="Times New Roman"/>
          <w:i/>
          <w:sz w:val="20"/>
          <w:szCs w:val="20"/>
        </w:rPr>
        <w:t xml:space="preserve">Lisabonská smlouva a její vliv na dělbu moci v České republice. </w:t>
      </w:r>
      <w:r>
        <w:rPr>
          <w:rFonts w:ascii="Times New Roman" w:hAnsi="Times New Roman" w:cs="Times New Roman"/>
          <w:sz w:val="20"/>
          <w:szCs w:val="20"/>
        </w:rPr>
        <w:t xml:space="preserve">In </w:t>
      </w:r>
      <w:r w:rsidRPr="00A803E1">
        <w:rPr>
          <w:rFonts w:ascii="Times New Roman" w:hAnsi="Times New Roman" w:cs="Times New Roman"/>
          <w:sz w:val="20"/>
          <w:szCs w:val="20"/>
        </w:rPr>
        <w:t xml:space="preserve">GERLOCH, Aleš, WINTR, Jan (eds). </w:t>
      </w:r>
      <w:r w:rsidRPr="00A803E1">
        <w:rPr>
          <w:rFonts w:ascii="Times New Roman" w:hAnsi="Times New Roman" w:cs="Times New Roman"/>
          <w:i/>
          <w:sz w:val="20"/>
          <w:szCs w:val="20"/>
        </w:rPr>
        <w:t>Lisabonská smlouva a ústavní pořádek v ČR</w:t>
      </w:r>
      <w:r w:rsidRPr="00A803E1">
        <w:rPr>
          <w:rFonts w:ascii="Times New Roman" w:hAnsi="Times New Roman" w:cs="Times New Roman"/>
          <w:sz w:val="20"/>
          <w:szCs w:val="20"/>
        </w:rPr>
        <w:t>. Plzeň: Vydavatelství a nakladatelství Aleš Čeněk, 2009.</w:t>
      </w:r>
      <w:r w:rsidRPr="00A803E1">
        <w:rPr>
          <w:rFonts w:ascii="Times New Roman" w:hAnsi="Times New Roman" w:cs="Times New Roman"/>
          <w:i/>
          <w:sz w:val="20"/>
          <w:szCs w:val="20"/>
        </w:rPr>
        <w:t xml:space="preserve"> </w:t>
      </w:r>
      <w:r w:rsidRPr="00A803E1">
        <w:rPr>
          <w:rFonts w:ascii="Times New Roman" w:hAnsi="Times New Roman" w:cs="Times New Roman"/>
          <w:sz w:val="20"/>
          <w:szCs w:val="20"/>
        </w:rPr>
        <w:t>s. 75</w:t>
      </w:r>
    </w:p>
  </w:footnote>
  <w:footnote w:id="104">
    <w:p w14:paraId="69897A3B" w14:textId="77777777" w:rsidR="00B56DD5" w:rsidRPr="00B514CB" w:rsidRDefault="00B56DD5" w:rsidP="001C74EC">
      <w:pPr>
        <w:pStyle w:val="NormalWeb"/>
        <w:rPr>
          <w:rFonts w:ascii="Times New Roman" w:hAnsi="Times New Roman"/>
        </w:rPr>
      </w:pPr>
      <w:r w:rsidRPr="00B514CB">
        <w:rPr>
          <w:rStyle w:val="FootnoteReference"/>
          <w:rFonts w:ascii="Times New Roman" w:hAnsi="Times New Roman"/>
        </w:rPr>
        <w:footnoteRef/>
      </w:r>
      <w:r w:rsidRPr="00B514CB">
        <w:rPr>
          <w:rFonts w:ascii="Times New Roman" w:hAnsi="Times New Roman"/>
        </w:rPr>
        <w:t xml:space="preserve"> GOSTYŇSKA-JAKUBOWSKA, Agata. </w:t>
      </w:r>
      <w:r w:rsidRPr="00B514CB">
        <w:rPr>
          <w:rFonts w:ascii="Times New Roman" w:hAnsi="Times New Roman"/>
          <w:i/>
        </w:rPr>
        <w:t xml:space="preserve">The role of national parliaments in the EU: Building or stumbling blocks? </w:t>
      </w:r>
      <w:r w:rsidRPr="00B514CB">
        <w:rPr>
          <w:rFonts w:ascii="Times New Roman" w:hAnsi="Times New Roman"/>
        </w:rPr>
        <w:t>Centre for european reform, 2016. s. 6</w:t>
      </w:r>
    </w:p>
  </w:footnote>
  <w:footnote w:id="105">
    <w:p w14:paraId="5A23181A" w14:textId="77777777" w:rsidR="00B56DD5" w:rsidRPr="00B514CB" w:rsidRDefault="00B56DD5" w:rsidP="001C74EC">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B514CB">
        <w:rPr>
          <w:rFonts w:ascii="Times New Roman" w:hAnsi="Times New Roman" w:cs="Times New Roman"/>
          <w:sz w:val="20"/>
          <w:szCs w:val="20"/>
        </w:rPr>
        <w:t xml:space="preserve">ČAKRT, František. </w:t>
      </w:r>
      <w:r w:rsidRPr="00B514CB">
        <w:rPr>
          <w:rFonts w:ascii="Times New Roman" w:hAnsi="Times New Roman" w:cs="Times New Roman"/>
          <w:i/>
          <w:sz w:val="20"/>
          <w:szCs w:val="20"/>
        </w:rPr>
        <w:t>Lisabonská smlouva a vnitrostátní parlamenty</w:t>
      </w:r>
      <w:r w:rsidRPr="00B514CB">
        <w:rPr>
          <w:rFonts w:ascii="Times New Roman" w:hAnsi="Times New Roman" w:cs="Times New Roman"/>
          <w:sz w:val="20"/>
          <w:szCs w:val="20"/>
        </w:rPr>
        <w:t>. Parlamentní Institut, 2010. s. 3</w:t>
      </w:r>
    </w:p>
  </w:footnote>
  <w:footnote w:id="106">
    <w:p w14:paraId="0F608227" w14:textId="77777777" w:rsidR="00B56DD5" w:rsidRPr="00B514CB" w:rsidRDefault="00B56DD5" w:rsidP="001C74EC">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COSAC je akronym pro pro francouzský název Conférence des organes spécialisés dans les affaires communautaires</w:t>
      </w:r>
    </w:p>
  </w:footnote>
  <w:footnote w:id="107">
    <w:p w14:paraId="046DCA71" w14:textId="77777777" w:rsidR="00B56DD5" w:rsidRPr="00B514CB" w:rsidRDefault="00B56DD5" w:rsidP="001C74EC">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Čl. 12 f) SEU</w:t>
      </w:r>
    </w:p>
  </w:footnote>
  <w:footnote w:id="108">
    <w:p w14:paraId="02FC1457"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Conference of Speakers of the European Union Parliaments (EUSC) [online]. 21. dubna 2016. Dostupné na: http://oide.sejm.gov.pl/oide/en/index.php?option=com_content&amp;view=article&amp;id=14723&amp;Itemid=751</w:t>
      </w:r>
    </w:p>
  </w:footnote>
  <w:footnote w:id="109">
    <w:p w14:paraId="1BA5056E"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GRINC, Jan. </w:t>
      </w:r>
      <w:r w:rsidRPr="00B514CB">
        <w:rPr>
          <w:rFonts w:ascii="Times New Roman" w:hAnsi="Times New Roman" w:cs="Times New Roman"/>
          <w:i/>
          <w:sz w:val="20"/>
          <w:szCs w:val="20"/>
        </w:rPr>
        <w:t xml:space="preserve">Národní parlamenty a demokratická legitimita Evropské unie. </w:t>
      </w:r>
      <w:r w:rsidRPr="00B514CB">
        <w:rPr>
          <w:rFonts w:ascii="Times New Roman" w:hAnsi="Times New Roman" w:cs="Times New Roman"/>
          <w:sz w:val="20"/>
          <w:szCs w:val="20"/>
        </w:rPr>
        <w:t>Vydání první. Praha: Leges, 2015. s. 211</w:t>
      </w:r>
    </w:p>
  </w:footnote>
  <w:footnote w:id="110">
    <w:p w14:paraId="24CE0CCE" w14:textId="77777777" w:rsidR="00B56DD5" w:rsidRPr="00952A67" w:rsidRDefault="00B56DD5">
      <w:pPr>
        <w:pStyle w:val="FootnoteText"/>
        <w:rPr>
          <w:rFonts w:ascii="Times New Roman" w:hAnsi="Times New Roman" w:cs="Times New Roman"/>
          <w:sz w:val="20"/>
          <w:szCs w:val="20"/>
        </w:rPr>
      </w:pPr>
      <w:r w:rsidRPr="001B3DA6">
        <w:rPr>
          <w:rStyle w:val="FootnoteReference"/>
          <w:rFonts w:ascii="Times New Roman" w:hAnsi="Times New Roman" w:cs="Times New Roman"/>
          <w:sz w:val="20"/>
          <w:szCs w:val="20"/>
        </w:rPr>
        <w:footnoteRef/>
      </w:r>
      <w:r w:rsidRPr="001B3DA6">
        <w:rPr>
          <w:rFonts w:ascii="Times New Roman" w:hAnsi="Times New Roman" w:cs="Times New Roman"/>
          <w:sz w:val="20"/>
          <w:szCs w:val="20"/>
        </w:rPr>
        <w:t xml:space="preserve"> </w:t>
      </w:r>
      <w:r w:rsidRPr="00952A67">
        <w:rPr>
          <w:rFonts w:ascii="Times New Roman" w:hAnsi="Times New Roman" w:cs="Times New Roman"/>
          <w:sz w:val="20"/>
          <w:szCs w:val="20"/>
        </w:rPr>
        <w:t xml:space="preserve">ČÁSTEK, Michal, MEDKOVÁ, Eva. </w:t>
      </w:r>
      <w:r w:rsidRPr="00952A67">
        <w:rPr>
          <w:rFonts w:ascii="Times New Roman" w:hAnsi="Times New Roman" w:cs="Times New Roman"/>
          <w:i/>
          <w:sz w:val="20"/>
          <w:szCs w:val="20"/>
        </w:rPr>
        <w:t>Národní parlamenty hrají ve směřování Evropské unie stále aktivnější roli.</w:t>
      </w:r>
      <w:r w:rsidRPr="00952A67">
        <w:rPr>
          <w:rFonts w:ascii="Times New Roman" w:hAnsi="Times New Roman" w:cs="Times New Roman"/>
          <w:sz w:val="20"/>
          <w:szCs w:val="20"/>
        </w:rPr>
        <w:t xml:space="preserve"> [online]. Euroactiv.cz, 20. září 2006. Dostupné na: http://euractiv.cz/nazory/cr-v-evropske-unii/nrodn-parlamenty-hraj-ve-smovn-evropsk-unie-stle-aktivnj-rol/</w:t>
      </w:r>
    </w:p>
  </w:footnote>
  <w:footnote w:id="111">
    <w:p w14:paraId="0FCDFC07" w14:textId="77777777" w:rsidR="00B56DD5" w:rsidRDefault="00B56DD5">
      <w:pPr>
        <w:pStyle w:val="FootnoteText"/>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Protokol o úloze vnitrostátních parlamentů v Evropské unii, čl. 10</w:t>
      </w:r>
    </w:p>
  </w:footnote>
  <w:footnote w:id="112">
    <w:p w14:paraId="6C4A4D11"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MATARAZZO, Raffaello. </w:t>
      </w:r>
      <w:r w:rsidRPr="00B514CB">
        <w:rPr>
          <w:rFonts w:ascii="Times New Roman" w:hAnsi="Times New Roman" w:cs="Times New Roman"/>
          <w:i/>
          <w:sz w:val="20"/>
          <w:szCs w:val="20"/>
        </w:rPr>
        <w:t xml:space="preserve">Democracy in the EU after Lisbon Treaty. </w:t>
      </w:r>
      <w:r w:rsidRPr="00B514CB">
        <w:rPr>
          <w:rFonts w:ascii="Times New Roman" w:hAnsi="Times New Roman" w:cs="Times New Roman"/>
          <w:sz w:val="20"/>
          <w:szCs w:val="20"/>
        </w:rPr>
        <w:t xml:space="preserve">Rome: Instituto Affari Internazionali, 2011. s. 59. </w:t>
      </w:r>
    </w:p>
  </w:footnote>
  <w:footnote w:id="113">
    <w:p w14:paraId="797B6BAD"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w:t>
      </w:r>
      <w:r w:rsidRPr="00B514CB">
        <w:rPr>
          <w:rFonts w:ascii="Times New Roman" w:hAnsi="Times New Roman" w:cs="Times New Roman"/>
          <w:i/>
          <w:sz w:val="20"/>
          <w:szCs w:val="20"/>
        </w:rPr>
        <w:t>IPEX after the Treaty of Lisbon</w:t>
      </w:r>
      <w:r w:rsidRPr="00B514CB">
        <w:rPr>
          <w:rFonts w:ascii="Times New Roman" w:hAnsi="Times New Roman" w:cs="Times New Roman"/>
          <w:sz w:val="20"/>
          <w:szCs w:val="20"/>
        </w:rPr>
        <w:t xml:space="preserve"> [online]. Ipex.eu. Dostupné na: </w:t>
      </w:r>
      <w:hyperlink r:id="rId3" w:history="1">
        <w:r w:rsidRPr="00B514CB">
          <w:rPr>
            <w:rStyle w:val="Hyperlink"/>
            <w:rFonts w:ascii="Times New Roman" w:hAnsi="Times New Roman" w:cs="Times New Roman"/>
            <w:sz w:val="20"/>
            <w:szCs w:val="20"/>
          </w:rPr>
          <w:t>http://www.ipex.eu/IPEXL-WEB/about/aboutIpexl.do</w:t>
        </w:r>
      </w:hyperlink>
    </w:p>
  </w:footnote>
  <w:footnote w:id="114">
    <w:p w14:paraId="0EDEB846" w14:textId="77777777" w:rsidR="00B56DD5" w:rsidRDefault="00B56DD5">
      <w:pPr>
        <w:pStyle w:val="FootnoteText"/>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GRINC, Jan. </w:t>
      </w:r>
      <w:r w:rsidRPr="00B514CB">
        <w:rPr>
          <w:rFonts w:ascii="Times New Roman" w:hAnsi="Times New Roman" w:cs="Times New Roman"/>
          <w:i/>
          <w:sz w:val="20"/>
          <w:szCs w:val="20"/>
        </w:rPr>
        <w:t xml:space="preserve">Národní parlamenty a demokratická legitimita Evropské unie. </w:t>
      </w:r>
      <w:r w:rsidRPr="00B514CB">
        <w:rPr>
          <w:rFonts w:ascii="Times New Roman" w:hAnsi="Times New Roman" w:cs="Times New Roman"/>
          <w:sz w:val="20"/>
          <w:szCs w:val="20"/>
        </w:rPr>
        <w:t>Vydání první. Praha: Leges, 2015. s. 217</w:t>
      </w:r>
    </w:p>
  </w:footnote>
  <w:footnote w:id="115">
    <w:p w14:paraId="1150029D"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ŠIŠKOVÁ, Naděžda a kol. </w:t>
      </w:r>
      <w:r w:rsidRPr="00B514CB">
        <w:rPr>
          <w:rFonts w:ascii="Times New Roman" w:hAnsi="Times New Roman" w:cs="Times New Roman"/>
          <w:i/>
          <w:sz w:val="20"/>
          <w:szCs w:val="20"/>
        </w:rPr>
        <w:t xml:space="preserve">Lisabonská smlouva a její dopady na evropské, mezinárodní a vnitrostátní právo členských států. </w:t>
      </w:r>
      <w:r w:rsidRPr="00B514CB">
        <w:rPr>
          <w:rFonts w:ascii="Times New Roman" w:hAnsi="Times New Roman" w:cs="Times New Roman"/>
          <w:sz w:val="20"/>
          <w:szCs w:val="20"/>
        </w:rPr>
        <w:t>Praha: Leges, 2012. s. 133</w:t>
      </w:r>
    </w:p>
  </w:footnote>
  <w:footnote w:id="116">
    <w:p w14:paraId="458108D1"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CAMBELL, Megan. </w:t>
      </w:r>
      <w:r w:rsidRPr="00B514CB">
        <w:rPr>
          <w:rFonts w:ascii="Times New Roman" w:hAnsi="Times New Roman" w:cs="Times New Roman"/>
          <w:i/>
          <w:sz w:val="20"/>
          <w:szCs w:val="20"/>
        </w:rPr>
        <w:t xml:space="preserve">The democratic deficit in the European union. </w:t>
      </w:r>
      <w:r w:rsidRPr="00B514CB">
        <w:rPr>
          <w:rFonts w:ascii="Times New Roman" w:hAnsi="Times New Roman" w:cs="Times New Roman"/>
          <w:sz w:val="20"/>
          <w:szCs w:val="20"/>
        </w:rPr>
        <w:t>Claremont-UC Undergraduate Research</w:t>
      </w:r>
      <w:r>
        <w:rPr>
          <w:rFonts w:ascii="Times New Roman" w:hAnsi="Times New Roman" w:cs="Times New Roman"/>
          <w:sz w:val="20"/>
          <w:szCs w:val="20"/>
        </w:rPr>
        <w:t>,</w:t>
      </w:r>
      <w:r w:rsidRPr="00B514CB">
        <w:rPr>
          <w:rFonts w:ascii="Times New Roman" w:hAnsi="Times New Roman" w:cs="Times New Roman"/>
          <w:sz w:val="20"/>
          <w:szCs w:val="20"/>
        </w:rPr>
        <w:t xml:space="preserve"> Conference on the European Unio</w:t>
      </w:r>
      <w:r>
        <w:rPr>
          <w:rFonts w:ascii="Times New Roman" w:hAnsi="Times New Roman" w:cs="Times New Roman"/>
          <w:sz w:val="20"/>
          <w:szCs w:val="20"/>
        </w:rPr>
        <w:t>n, 2009</w:t>
      </w:r>
      <w:r w:rsidRPr="00B514CB">
        <w:rPr>
          <w:rFonts w:ascii="Times New Roman" w:hAnsi="Times New Roman" w:cs="Times New Roman"/>
          <w:sz w:val="20"/>
          <w:szCs w:val="20"/>
        </w:rPr>
        <w:t>. s. 25</w:t>
      </w:r>
    </w:p>
  </w:footnote>
  <w:footnote w:id="117">
    <w:p w14:paraId="023C1438"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TOMÁŠEK, Michal. </w:t>
      </w:r>
      <w:r w:rsidRPr="00B514CB">
        <w:rPr>
          <w:rFonts w:ascii="Times New Roman" w:hAnsi="Times New Roman" w:cs="Times New Roman"/>
          <w:i/>
          <w:sz w:val="20"/>
          <w:szCs w:val="20"/>
        </w:rPr>
        <w:t xml:space="preserve">Smlouva o Ústavě pro Evropu má zmírnit demokratický deficit evropského práva. </w:t>
      </w:r>
      <w:r w:rsidRPr="00B514CB">
        <w:rPr>
          <w:rFonts w:ascii="Times New Roman" w:hAnsi="Times New Roman" w:cs="Times New Roman"/>
          <w:sz w:val="20"/>
          <w:szCs w:val="20"/>
        </w:rPr>
        <w:t>Mezinárodní politika, 2005, roč. 29, č. 6, s. 4</w:t>
      </w:r>
    </w:p>
  </w:footnote>
  <w:footnote w:id="118">
    <w:p w14:paraId="55E05719"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DAUKŠIENE, Inga, MATIJOŠAITYTE, Sigita. </w:t>
      </w:r>
      <w:r w:rsidRPr="00B514CB">
        <w:rPr>
          <w:rFonts w:ascii="Times New Roman" w:hAnsi="Times New Roman" w:cs="Times New Roman"/>
          <w:i/>
          <w:sz w:val="20"/>
          <w:szCs w:val="20"/>
        </w:rPr>
        <w:t xml:space="preserve">The role of national parliaments in the european union after treaty of Lisbon. </w:t>
      </w:r>
      <w:r w:rsidRPr="00B514CB">
        <w:rPr>
          <w:rFonts w:ascii="Times New Roman" w:hAnsi="Times New Roman" w:cs="Times New Roman"/>
          <w:sz w:val="20"/>
          <w:szCs w:val="20"/>
        </w:rPr>
        <w:t>Mykolas Romeris University, Faculty of Law, 2012.</w:t>
      </w:r>
      <w:r w:rsidRPr="00B514CB">
        <w:rPr>
          <w:rFonts w:ascii="Times New Roman" w:hAnsi="Times New Roman" w:cs="Times New Roman"/>
          <w:sz w:val="20"/>
          <w:szCs w:val="20"/>
          <w:u w:color="0000E9"/>
          <w:lang w:val="en-US"/>
        </w:rPr>
        <w:t xml:space="preserve"> s. </w:t>
      </w:r>
      <w:r w:rsidRPr="00B514CB">
        <w:rPr>
          <w:rFonts w:ascii="Times New Roman" w:hAnsi="Times New Roman" w:cs="Times New Roman"/>
          <w:sz w:val="20"/>
          <w:szCs w:val="20"/>
          <w:lang w:val="en-US"/>
        </w:rPr>
        <w:t>36</w:t>
      </w:r>
    </w:p>
  </w:footnote>
  <w:footnote w:id="119">
    <w:p w14:paraId="1A7A411D"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Čl. 10 SEU</w:t>
      </w:r>
    </w:p>
  </w:footnote>
  <w:footnote w:id="120">
    <w:p w14:paraId="5F20B6A5" w14:textId="77777777" w:rsidR="00B56DD5" w:rsidRPr="00B514CB" w:rsidRDefault="00B56DD5">
      <w:pPr>
        <w:pStyle w:val="FootnoteText"/>
        <w:rPr>
          <w:rFonts w:ascii="Times New Roman" w:hAnsi="Times New Roman" w:cs="Times New Roman"/>
          <w:i/>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w:t>
      </w:r>
      <w:r w:rsidRPr="00B514CB">
        <w:rPr>
          <w:rFonts w:ascii="Times New Roman" w:hAnsi="Times New Roman" w:cs="Times New Roman"/>
          <w:i/>
          <w:sz w:val="20"/>
          <w:szCs w:val="20"/>
        </w:rPr>
        <w:t>Nestanoví-li Smlouvy jinak, mohou být legislativní akty Unie přijaty pouze na návrh Komise.“</w:t>
      </w:r>
    </w:p>
  </w:footnote>
  <w:footnote w:id="121">
    <w:p w14:paraId="050BD23A"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Čl. 225 SFEU</w:t>
      </w:r>
    </w:p>
  </w:footnote>
  <w:footnote w:id="122">
    <w:p w14:paraId="318CBF55" w14:textId="77777777" w:rsidR="00B56DD5" w:rsidRPr="00C3358C" w:rsidRDefault="00B56DD5">
      <w:pPr>
        <w:pStyle w:val="FootnoteText"/>
        <w:rPr>
          <w:rFonts w:ascii="Times New Roman" w:hAnsi="Times New Roman" w:cs="Times New Roman"/>
          <w:sz w:val="20"/>
          <w:szCs w:val="20"/>
        </w:rPr>
      </w:pPr>
      <w:r w:rsidRPr="00376239">
        <w:rPr>
          <w:rStyle w:val="FootnoteReference"/>
          <w:rFonts w:ascii="Times New Roman" w:hAnsi="Times New Roman" w:cs="Times New Roman"/>
          <w:sz w:val="20"/>
          <w:szCs w:val="20"/>
        </w:rPr>
        <w:footnoteRef/>
      </w:r>
      <w:r>
        <w:t xml:space="preserve"> </w:t>
      </w:r>
      <w:r w:rsidRPr="00C3358C">
        <w:rPr>
          <w:rFonts w:ascii="Times New Roman" w:hAnsi="Times New Roman" w:cs="Times New Roman"/>
          <w:sz w:val="20"/>
          <w:szCs w:val="20"/>
        </w:rPr>
        <w:t xml:space="preserve">Europarl.europa.eu </w:t>
      </w:r>
      <w:r w:rsidRPr="00C3358C">
        <w:rPr>
          <w:rFonts w:ascii="Times New Roman" w:hAnsi="Times New Roman" w:cs="Times New Roman"/>
          <w:i/>
          <w:sz w:val="20"/>
          <w:szCs w:val="20"/>
        </w:rPr>
        <w:t>Turnout</w:t>
      </w:r>
      <w:r w:rsidRPr="00C3358C">
        <w:rPr>
          <w:rFonts w:ascii="Times New Roman" w:hAnsi="Times New Roman" w:cs="Times New Roman"/>
          <w:sz w:val="20"/>
          <w:szCs w:val="20"/>
        </w:rPr>
        <w:t>.</w:t>
      </w:r>
      <w:r>
        <w:rPr>
          <w:rFonts w:ascii="Times New Roman" w:hAnsi="Times New Roman" w:cs="Times New Roman"/>
          <w:sz w:val="20"/>
          <w:szCs w:val="20"/>
        </w:rPr>
        <w:t xml:space="preserve"> Europarl.europa.eu, 2012. </w:t>
      </w:r>
      <w:r w:rsidRPr="00C3358C">
        <w:rPr>
          <w:rFonts w:ascii="Times New Roman" w:hAnsi="Times New Roman" w:cs="Times New Roman"/>
          <w:sz w:val="20"/>
          <w:szCs w:val="20"/>
        </w:rPr>
        <w:t>Dostupné na: http://www.europarl.europa.eu/elections2014-results/en/turnout.html</w:t>
      </w:r>
    </w:p>
  </w:footnote>
  <w:footnote w:id="123">
    <w:p w14:paraId="7F94E58F"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SCHEU, Harald Christian. </w:t>
      </w:r>
      <w:r w:rsidRPr="00B514CB">
        <w:rPr>
          <w:rFonts w:ascii="Times New Roman" w:hAnsi="Times New Roman" w:cs="Times New Roman"/>
          <w:i/>
          <w:sz w:val="20"/>
          <w:szCs w:val="20"/>
        </w:rPr>
        <w:t xml:space="preserve">Princip subsidiarity v právu EU. </w:t>
      </w:r>
      <w:r w:rsidRPr="00B514CB">
        <w:rPr>
          <w:rFonts w:ascii="Times New Roman" w:hAnsi="Times New Roman" w:cs="Times New Roman"/>
          <w:sz w:val="20"/>
          <w:szCs w:val="20"/>
        </w:rPr>
        <w:t xml:space="preserve">In Vybrané teoretické problémy vztahu evropského a národního práva po ratifikaci Lisabonské smlouvy. Univerzita Karlova v Praze: Nakladatelství Karolinum, 2011. </w:t>
      </w:r>
      <w:r w:rsidRPr="00B514CB">
        <w:rPr>
          <w:rFonts w:ascii="Times New Roman" w:hAnsi="Times New Roman" w:cs="Times New Roman"/>
          <w:sz w:val="20"/>
          <w:szCs w:val="20"/>
          <w:u w:color="0000E9"/>
          <w:lang w:val="en-US"/>
        </w:rPr>
        <w:t xml:space="preserve">s. </w:t>
      </w:r>
      <w:r>
        <w:rPr>
          <w:rFonts w:ascii="Times New Roman" w:hAnsi="Times New Roman" w:cs="Times New Roman"/>
          <w:sz w:val="20"/>
          <w:szCs w:val="20"/>
          <w:u w:color="0000E9"/>
          <w:lang w:val="en-US"/>
        </w:rPr>
        <w:t>52</w:t>
      </w:r>
    </w:p>
  </w:footnote>
  <w:footnote w:id="124">
    <w:p w14:paraId="0E379C4F"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ŠIŠKOVÁ, Naděžda a kol. </w:t>
      </w:r>
      <w:r w:rsidRPr="00B514CB">
        <w:rPr>
          <w:rFonts w:ascii="Times New Roman" w:hAnsi="Times New Roman" w:cs="Times New Roman"/>
          <w:i/>
          <w:sz w:val="20"/>
          <w:szCs w:val="20"/>
        </w:rPr>
        <w:t xml:space="preserve">Lisabonská smlouva a její dopady na evropské, mezinárodní a vnitrostátní právo členských států. </w:t>
      </w:r>
      <w:r w:rsidRPr="00B514CB">
        <w:rPr>
          <w:rFonts w:ascii="Times New Roman" w:hAnsi="Times New Roman" w:cs="Times New Roman"/>
          <w:sz w:val="20"/>
          <w:szCs w:val="20"/>
        </w:rPr>
        <w:t>Praha: Leges, 2012. s. 144</w:t>
      </w:r>
    </w:p>
  </w:footnote>
  <w:footnote w:id="125">
    <w:p w14:paraId="067431D5"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The Role of National Parliaments in the EU after Lisbon: Potentialities and Challenges. Study for the AFCO Committee. 2017. s. 35 Dostupné na: </w:t>
      </w:r>
      <w:hyperlink r:id="rId4" w:history="1">
        <w:r w:rsidRPr="00B514CB">
          <w:rPr>
            <w:rStyle w:val="Hyperlink"/>
            <w:rFonts w:ascii="Times New Roman" w:hAnsi="Times New Roman" w:cs="Times New Roman"/>
            <w:sz w:val="20"/>
            <w:szCs w:val="20"/>
          </w:rPr>
          <w:t>http://www.europarl.europa.eu/RegData/etudes/STUD/2017/583126/IPOL_STU(2017)583126_EN.pdf</w:t>
        </w:r>
      </w:hyperlink>
      <w:r w:rsidRPr="00B514CB">
        <w:rPr>
          <w:rFonts w:ascii="Times New Roman" w:hAnsi="Times New Roman" w:cs="Times New Roman"/>
          <w:sz w:val="20"/>
          <w:szCs w:val="20"/>
        </w:rPr>
        <w:t xml:space="preserve"> </w:t>
      </w:r>
    </w:p>
  </w:footnote>
  <w:footnote w:id="126">
    <w:p w14:paraId="32A87586"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JANČIC, Davor, </w:t>
      </w:r>
      <w:r w:rsidRPr="00B514CB">
        <w:rPr>
          <w:rFonts w:ascii="Times New Roman" w:hAnsi="Times New Roman" w:cs="Times New Roman"/>
          <w:i/>
          <w:sz w:val="20"/>
          <w:szCs w:val="20"/>
        </w:rPr>
        <w:t>National Parliaments After the Lisbon Treaty and the Euro Crisic. Resilience or Resignation?</w:t>
      </w:r>
      <w:r w:rsidRPr="00B514CB">
        <w:rPr>
          <w:rFonts w:ascii="Times New Roman" w:hAnsi="Times New Roman" w:cs="Times New Roman"/>
          <w:sz w:val="20"/>
          <w:szCs w:val="20"/>
        </w:rPr>
        <w:t xml:space="preserve"> Oxford University Press, 2017. s. 253-255</w:t>
      </w:r>
    </w:p>
  </w:footnote>
  <w:footnote w:id="127">
    <w:p w14:paraId="03B1518D" w14:textId="77777777" w:rsidR="00B56DD5" w:rsidRPr="00BB4718" w:rsidRDefault="00B56DD5">
      <w:pPr>
        <w:pStyle w:val="FootnoteText"/>
        <w:rPr>
          <w:rFonts w:ascii="Times New Roman" w:hAnsi="Times New Roman" w:cs="Times New Roman"/>
          <w:sz w:val="20"/>
          <w:szCs w:val="20"/>
        </w:rPr>
      </w:pPr>
      <w:r w:rsidRPr="00376239">
        <w:rPr>
          <w:rStyle w:val="FootnoteReference"/>
          <w:rFonts w:ascii="Times New Roman" w:hAnsi="Times New Roman" w:cs="Times New Roman"/>
          <w:sz w:val="20"/>
          <w:szCs w:val="20"/>
        </w:rPr>
        <w:footnoteRef/>
      </w:r>
      <w:r w:rsidRPr="00376239">
        <w:rPr>
          <w:rFonts w:ascii="Times New Roman" w:hAnsi="Times New Roman" w:cs="Times New Roman"/>
          <w:sz w:val="20"/>
          <w:szCs w:val="20"/>
        </w:rPr>
        <w:t xml:space="preserve"> </w:t>
      </w:r>
      <w:r>
        <w:rPr>
          <w:rFonts w:ascii="Times New Roman" w:hAnsi="Times New Roman" w:cs="Times New Roman"/>
          <w:sz w:val="20"/>
          <w:szCs w:val="20"/>
        </w:rPr>
        <w:t xml:space="preserve">KUTA, Martin. </w:t>
      </w:r>
      <w:r>
        <w:rPr>
          <w:rFonts w:ascii="Times New Roman" w:hAnsi="Times New Roman" w:cs="Times New Roman"/>
          <w:i/>
          <w:sz w:val="20"/>
          <w:szCs w:val="20"/>
        </w:rPr>
        <w:t xml:space="preserve">Lisabonská smlouva: nové možnosti a trendy spolupráce. </w:t>
      </w:r>
      <w:r>
        <w:rPr>
          <w:rFonts w:ascii="Times New Roman" w:hAnsi="Times New Roman" w:cs="Times New Roman"/>
          <w:sz w:val="20"/>
          <w:szCs w:val="20"/>
        </w:rPr>
        <w:t>Parlamentní institut, 2009. s. 2</w:t>
      </w:r>
    </w:p>
  </w:footnote>
  <w:footnote w:id="128">
    <w:p w14:paraId="449246B8" w14:textId="77777777" w:rsidR="00B56DD5" w:rsidRPr="00E67E60" w:rsidRDefault="00B56DD5">
      <w:pPr>
        <w:pStyle w:val="FootnoteText"/>
        <w:rPr>
          <w:rFonts w:ascii="Times New Roman" w:hAnsi="Times New Roman" w:cs="Times New Roman"/>
          <w:sz w:val="20"/>
          <w:szCs w:val="20"/>
        </w:rPr>
      </w:pPr>
      <w:r w:rsidRPr="00E67E60">
        <w:rPr>
          <w:rStyle w:val="FootnoteReference"/>
          <w:rFonts w:ascii="Times New Roman" w:hAnsi="Times New Roman" w:cs="Times New Roman"/>
          <w:sz w:val="20"/>
          <w:szCs w:val="20"/>
        </w:rPr>
        <w:footnoteRef/>
      </w:r>
      <w:r w:rsidRPr="00E67E60">
        <w:rPr>
          <w:rFonts w:ascii="Times New Roman" w:hAnsi="Times New Roman" w:cs="Times New Roman"/>
          <w:sz w:val="20"/>
          <w:szCs w:val="20"/>
        </w:rPr>
        <w:t xml:space="preserve"> ŠIŠKOVÁ, Naděžda a kol. </w:t>
      </w:r>
      <w:r w:rsidRPr="00E67E60">
        <w:rPr>
          <w:rFonts w:ascii="Times New Roman" w:hAnsi="Times New Roman" w:cs="Times New Roman"/>
          <w:i/>
          <w:sz w:val="20"/>
          <w:szCs w:val="20"/>
        </w:rPr>
        <w:t>Lisabonská smlouva a její dopady na evropské, mezinárodní a vnitrostátní právo členských států.</w:t>
      </w:r>
      <w:r>
        <w:rPr>
          <w:rFonts w:ascii="Times New Roman" w:hAnsi="Times New Roman" w:cs="Times New Roman"/>
          <w:sz w:val="20"/>
          <w:szCs w:val="20"/>
        </w:rPr>
        <w:t xml:space="preserve"> Praha: Leges, 2012. s. 261</w:t>
      </w:r>
    </w:p>
  </w:footnote>
  <w:footnote w:id="129">
    <w:p w14:paraId="3AAFD909" w14:textId="77777777" w:rsidR="00B56DD5" w:rsidRPr="00A803E1" w:rsidRDefault="00B56DD5">
      <w:pPr>
        <w:pStyle w:val="FootnoteText"/>
        <w:rPr>
          <w:rFonts w:ascii="Times New Roman" w:hAnsi="Times New Roman" w:cs="Times New Roman"/>
          <w:sz w:val="20"/>
          <w:szCs w:val="20"/>
        </w:rPr>
      </w:pPr>
      <w:r w:rsidRPr="00A803E1">
        <w:rPr>
          <w:rStyle w:val="FootnoteReference"/>
          <w:rFonts w:ascii="Times New Roman" w:hAnsi="Times New Roman" w:cs="Times New Roman"/>
          <w:sz w:val="20"/>
          <w:szCs w:val="20"/>
        </w:rPr>
        <w:footnoteRef/>
      </w:r>
      <w:r w:rsidRPr="00A803E1">
        <w:rPr>
          <w:rFonts w:ascii="Times New Roman" w:hAnsi="Times New Roman" w:cs="Times New Roman"/>
          <w:sz w:val="20"/>
          <w:szCs w:val="20"/>
        </w:rPr>
        <w:t xml:space="preserve"> </w:t>
      </w:r>
      <w:r w:rsidRPr="009E796F">
        <w:rPr>
          <w:rFonts w:ascii="Times New Roman" w:hAnsi="Times New Roman" w:cs="Times New Roman"/>
          <w:sz w:val="20"/>
          <w:szCs w:val="20"/>
        </w:rPr>
        <w:t xml:space="preserve">ŠIŠKOVÁ, Naděžda a STEHLÍK, Václav. </w:t>
      </w:r>
      <w:r w:rsidRPr="009E796F">
        <w:rPr>
          <w:rFonts w:ascii="Times New Roman" w:hAnsi="Times New Roman" w:cs="Times New Roman"/>
          <w:i/>
          <w:sz w:val="20"/>
          <w:szCs w:val="20"/>
        </w:rPr>
        <w:t>Evropské právo 1 – ústavní základy Evropské unie</w:t>
      </w:r>
      <w:r>
        <w:rPr>
          <w:rFonts w:ascii="Times New Roman" w:hAnsi="Times New Roman" w:cs="Times New Roman"/>
          <w:sz w:val="20"/>
          <w:szCs w:val="20"/>
        </w:rPr>
        <w:t>. Praha: Linde, 2007. s. 290</w:t>
      </w:r>
    </w:p>
  </w:footnote>
  <w:footnote w:id="130">
    <w:p w14:paraId="07260018" w14:textId="77777777" w:rsidR="00B56DD5" w:rsidRPr="00B514CB" w:rsidRDefault="00B56DD5">
      <w:pPr>
        <w:pStyle w:val="FootnoteText"/>
        <w:rPr>
          <w:rFonts w:ascii="Times New Roman" w:hAnsi="Times New Roman" w:cs="Times New Roman"/>
          <w:sz w:val="20"/>
          <w:szCs w:val="20"/>
        </w:rPr>
      </w:pPr>
      <w:r w:rsidRPr="00A803E1">
        <w:rPr>
          <w:rStyle w:val="FootnoteReference"/>
          <w:rFonts w:ascii="Times New Roman" w:hAnsi="Times New Roman" w:cs="Times New Roman"/>
          <w:sz w:val="20"/>
          <w:szCs w:val="20"/>
        </w:rPr>
        <w:footnoteRef/>
      </w:r>
      <w:r w:rsidRPr="00A803E1">
        <w:rPr>
          <w:rFonts w:ascii="Times New Roman" w:hAnsi="Times New Roman" w:cs="Times New Roman"/>
          <w:sz w:val="20"/>
          <w:szCs w:val="20"/>
        </w:rPr>
        <w:t xml:space="preserve"> Čl. 11 odst. 4 SEU</w:t>
      </w:r>
    </w:p>
  </w:footnote>
  <w:footnote w:id="131">
    <w:p w14:paraId="57DE59AE"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Nařízení Evropského parlamentu a Rady č. 211/2011 ze dne 16. února 2011 o občanské iniciativě </w:t>
      </w:r>
    </w:p>
  </w:footnote>
  <w:footnote w:id="132">
    <w:p w14:paraId="08235490" w14:textId="77777777" w:rsidR="00B56DD5" w:rsidRPr="00B514CB" w:rsidRDefault="00B56DD5">
      <w:pPr>
        <w:pStyle w:val="FootnoteText"/>
        <w:rPr>
          <w:rFonts w:ascii="Times New Roman" w:hAnsi="Times New Roman" w:cs="Times New Roman"/>
          <w:sz w:val="20"/>
          <w:szCs w:val="20"/>
        </w:rPr>
      </w:pPr>
      <w:r w:rsidRPr="00B514CB">
        <w:rPr>
          <w:rStyle w:val="FootnoteReference"/>
          <w:rFonts w:ascii="Times New Roman" w:hAnsi="Times New Roman" w:cs="Times New Roman"/>
          <w:sz w:val="20"/>
          <w:szCs w:val="20"/>
        </w:rPr>
        <w:footnoteRef/>
      </w:r>
      <w:r w:rsidRPr="00B514CB">
        <w:rPr>
          <w:rFonts w:ascii="Times New Roman" w:hAnsi="Times New Roman" w:cs="Times New Roman"/>
          <w:sz w:val="20"/>
          <w:szCs w:val="20"/>
        </w:rPr>
        <w:t xml:space="preserve"> NOVAK, Petr. </w:t>
      </w:r>
      <w:r w:rsidRPr="00B514CB">
        <w:rPr>
          <w:rFonts w:ascii="Times New Roman" w:hAnsi="Times New Roman" w:cs="Times New Roman"/>
          <w:i/>
          <w:sz w:val="20"/>
          <w:szCs w:val="20"/>
        </w:rPr>
        <w:t xml:space="preserve">Evropská občanská </w:t>
      </w:r>
      <w:r w:rsidRPr="00B514CB">
        <w:rPr>
          <w:rFonts w:ascii="Times New Roman" w:hAnsi="Times New Roman" w:cs="Times New Roman"/>
          <w:sz w:val="20"/>
          <w:szCs w:val="20"/>
        </w:rPr>
        <w:t>iniciativa [online]. europarl.europa.eu, 02/2017. Dostupné na: http://www.europarl.europa.eu/atyourservice/cs/displayFtu.html?ftuId=FTU_2.1.5.html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D7845"/>
    <w:multiLevelType w:val="multilevel"/>
    <w:tmpl w:val="6A9EA3B6"/>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9E05FD"/>
    <w:multiLevelType w:val="hybridMultilevel"/>
    <w:tmpl w:val="7F48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A14DC"/>
    <w:multiLevelType w:val="hybridMultilevel"/>
    <w:tmpl w:val="03F65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8318C"/>
    <w:multiLevelType w:val="hybridMultilevel"/>
    <w:tmpl w:val="FCD0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D5DAD"/>
    <w:multiLevelType w:val="hybridMultilevel"/>
    <w:tmpl w:val="20A24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8094C"/>
    <w:multiLevelType w:val="hybridMultilevel"/>
    <w:tmpl w:val="D8BAD4CA"/>
    <w:lvl w:ilvl="0" w:tplc="3F4E222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96BA3"/>
    <w:multiLevelType w:val="hybridMultilevel"/>
    <w:tmpl w:val="A2BA2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5159E"/>
    <w:multiLevelType w:val="hybridMultilevel"/>
    <w:tmpl w:val="0E54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963EC"/>
    <w:multiLevelType w:val="hybridMultilevel"/>
    <w:tmpl w:val="2E2C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87293"/>
    <w:multiLevelType w:val="hybridMultilevel"/>
    <w:tmpl w:val="4DC6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4215B"/>
    <w:multiLevelType w:val="hybridMultilevel"/>
    <w:tmpl w:val="AF5A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D20AE"/>
    <w:multiLevelType w:val="hybridMultilevel"/>
    <w:tmpl w:val="B8C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9"/>
  </w:num>
  <w:num w:numId="6">
    <w:abstractNumId w:val="6"/>
  </w:num>
  <w:num w:numId="7">
    <w:abstractNumId w:val="10"/>
  </w:num>
  <w:num w:numId="8">
    <w:abstractNumId w:val="4"/>
  </w:num>
  <w:num w:numId="9">
    <w:abstractNumId w:val="0"/>
  </w:num>
  <w:num w:numId="10">
    <w:abstractNumId w:val="11"/>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4DFC"/>
    <w:rsid w:val="00000685"/>
    <w:rsid w:val="000014E9"/>
    <w:rsid w:val="00001AD9"/>
    <w:rsid w:val="00003725"/>
    <w:rsid w:val="00004EBB"/>
    <w:rsid w:val="00005805"/>
    <w:rsid w:val="00006C98"/>
    <w:rsid w:val="00010EDB"/>
    <w:rsid w:val="00010EE1"/>
    <w:rsid w:val="000126DC"/>
    <w:rsid w:val="000151F7"/>
    <w:rsid w:val="0001762D"/>
    <w:rsid w:val="00030E07"/>
    <w:rsid w:val="0003446A"/>
    <w:rsid w:val="00036FD7"/>
    <w:rsid w:val="000425D8"/>
    <w:rsid w:val="0005011F"/>
    <w:rsid w:val="0005265F"/>
    <w:rsid w:val="00054430"/>
    <w:rsid w:val="00054571"/>
    <w:rsid w:val="00055A48"/>
    <w:rsid w:val="00057433"/>
    <w:rsid w:val="00057F1A"/>
    <w:rsid w:val="00060E06"/>
    <w:rsid w:val="000625B3"/>
    <w:rsid w:val="00064427"/>
    <w:rsid w:val="0007015F"/>
    <w:rsid w:val="00071AA8"/>
    <w:rsid w:val="0007310A"/>
    <w:rsid w:val="000764BE"/>
    <w:rsid w:val="0007761B"/>
    <w:rsid w:val="00077C59"/>
    <w:rsid w:val="0008110E"/>
    <w:rsid w:val="00082298"/>
    <w:rsid w:val="00083224"/>
    <w:rsid w:val="0008327D"/>
    <w:rsid w:val="00083A07"/>
    <w:rsid w:val="000857DC"/>
    <w:rsid w:val="00085E8E"/>
    <w:rsid w:val="00091602"/>
    <w:rsid w:val="00091B9B"/>
    <w:rsid w:val="0009264A"/>
    <w:rsid w:val="0009336B"/>
    <w:rsid w:val="000941F6"/>
    <w:rsid w:val="000953FB"/>
    <w:rsid w:val="00096E58"/>
    <w:rsid w:val="000975F6"/>
    <w:rsid w:val="000A0C81"/>
    <w:rsid w:val="000A0E57"/>
    <w:rsid w:val="000A2D93"/>
    <w:rsid w:val="000A2DF8"/>
    <w:rsid w:val="000A4233"/>
    <w:rsid w:val="000A4C4F"/>
    <w:rsid w:val="000B2547"/>
    <w:rsid w:val="000C0DED"/>
    <w:rsid w:val="000C2D6D"/>
    <w:rsid w:val="000E0BAF"/>
    <w:rsid w:val="000E1CEF"/>
    <w:rsid w:val="000E3C08"/>
    <w:rsid w:val="000E3F0F"/>
    <w:rsid w:val="000E44B2"/>
    <w:rsid w:val="000E53B6"/>
    <w:rsid w:val="000E778A"/>
    <w:rsid w:val="000F16C2"/>
    <w:rsid w:val="000F2DFB"/>
    <w:rsid w:val="000F40F5"/>
    <w:rsid w:val="000F7FD2"/>
    <w:rsid w:val="00110FAD"/>
    <w:rsid w:val="00115EB0"/>
    <w:rsid w:val="00116D63"/>
    <w:rsid w:val="00116E07"/>
    <w:rsid w:val="00117300"/>
    <w:rsid w:val="00124739"/>
    <w:rsid w:val="00125BED"/>
    <w:rsid w:val="0012658B"/>
    <w:rsid w:val="00131945"/>
    <w:rsid w:val="00131F9F"/>
    <w:rsid w:val="00133D1C"/>
    <w:rsid w:val="00141C7D"/>
    <w:rsid w:val="001468BC"/>
    <w:rsid w:val="0015150E"/>
    <w:rsid w:val="0015583F"/>
    <w:rsid w:val="00157536"/>
    <w:rsid w:val="00160B6E"/>
    <w:rsid w:val="00162C38"/>
    <w:rsid w:val="00164B38"/>
    <w:rsid w:val="00170FC0"/>
    <w:rsid w:val="001739F4"/>
    <w:rsid w:val="00176F5B"/>
    <w:rsid w:val="00183A29"/>
    <w:rsid w:val="00184CD0"/>
    <w:rsid w:val="00184EA1"/>
    <w:rsid w:val="00186048"/>
    <w:rsid w:val="0018651B"/>
    <w:rsid w:val="00190DC0"/>
    <w:rsid w:val="0019233F"/>
    <w:rsid w:val="0019315F"/>
    <w:rsid w:val="00195FDF"/>
    <w:rsid w:val="00196640"/>
    <w:rsid w:val="001A1425"/>
    <w:rsid w:val="001A38A3"/>
    <w:rsid w:val="001A55FE"/>
    <w:rsid w:val="001B1795"/>
    <w:rsid w:val="001B19EE"/>
    <w:rsid w:val="001B3DA6"/>
    <w:rsid w:val="001B674A"/>
    <w:rsid w:val="001B71D7"/>
    <w:rsid w:val="001C0153"/>
    <w:rsid w:val="001C1737"/>
    <w:rsid w:val="001C2B23"/>
    <w:rsid w:val="001C3A6C"/>
    <w:rsid w:val="001C44AC"/>
    <w:rsid w:val="001C7004"/>
    <w:rsid w:val="001C74EC"/>
    <w:rsid w:val="001C7AB5"/>
    <w:rsid w:val="001D0CA1"/>
    <w:rsid w:val="001D17E7"/>
    <w:rsid w:val="001D198E"/>
    <w:rsid w:val="001D563D"/>
    <w:rsid w:val="001D6DD4"/>
    <w:rsid w:val="001D7371"/>
    <w:rsid w:val="001E7545"/>
    <w:rsid w:val="001E7704"/>
    <w:rsid w:val="001E7EE7"/>
    <w:rsid w:val="001F14F5"/>
    <w:rsid w:val="001F28A6"/>
    <w:rsid w:val="001F2E89"/>
    <w:rsid w:val="001F376B"/>
    <w:rsid w:val="001F56DA"/>
    <w:rsid w:val="001F584C"/>
    <w:rsid w:val="001F5C23"/>
    <w:rsid w:val="0020157B"/>
    <w:rsid w:val="00202475"/>
    <w:rsid w:val="00202EFC"/>
    <w:rsid w:val="00203D28"/>
    <w:rsid w:val="00203EB0"/>
    <w:rsid w:val="0020425C"/>
    <w:rsid w:val="00206752"/>
    <w:rsid w:val="00207C44"/>
    <w:rsid w:val="00207FBC"/>
    <w:rsid w:val="002105FD"/>
    <w:rsid w:val="002112BD"/>
    <w:rsid w:val="00211ABF"/>
    <w:rsid w:val="00215657"/>
    <w:rsid w:val="0021672A"/>
    <w:rsid w:val="002221D7"/>
    <w:rsid w:val="00224EE5"/>
    <w:rsid w:val="00226BDD"/>
    <w:rsid w:val="00230ED1"/>
    <w:rsid w:val="0023462B"/>
    <w:rsid w:val="00241461"/>
    <w:rsid w:val="00241E24"/>
    <w:rsid w:val="002500B4"/>
    <w:rsid w:val="00251B3D"/>
    <w:rsid w:val="0025263A"/>
    <w:rsid w:val="00252DC5"/>
    <w:rsid w:val="002534C2"/>
    <w:rsid w:val="00256105"/>
    <w:rsid w:val="002611E2"/>
    <w:rsid w:val="00274404"/>
    <w:rsid w:val="00280028"/>
    <w:rsid w:val="00280131"/>
    <w:rsid w:val="00280B58"/>
    <w:rsid w:val="00282835"/>
    <w:rsid w:val="002836FD"/>
    <w:rsid w:val="00284DF8"/>
    <w:rsid w:val="00290779"/>
    <w:rsid w:val="0029244E"/>
    <w:rsid w:val="002937F6"/>
    <w:rsid w:val="00294323"/>
    <w:rsid w:val="0029571F"/>
    <w:rsid w:val="002A092B"/>
    <w:rsid w:val="002A1DE6"/>
    <w:rsid w:val="002A25EC"/>
    <w:rsid w:val="002A38ED"/>
    <w:rsid w:val="002A4925"/>
    <w:rsid w:val="002A4D00"/>
    <w:rsid w:val="002A7957"/>
    <w:rsid w:val="002A7DBD"/>
    <w:rsid w:val="002B0501"/>
    <w:rsid w:val="002B17C8"/>
    <w:rsid w:val="002B4656"/>
    <w:rsid w:val="002B7FD4"/>
    <w:rsid w:val="002C3CFC"/>
    <w:rsid w:val="002C5C25"/>
    <w:rsid w:val="002C7B27"/>
    <w:rsid w:val="002D4CC3"/>
    <w:rsid w:val="002D6696"/>
    <w:rsid w:val="002E05F6"/>
    <w:rsid w:val="002E08FB"/>
    <w:rsid w:val="002E34CA"/>
    <w:rsid w:val="002E48DD"/>
    <w:rsid w:val="002F2DF1"/>
    <w:rsid w:val="002F408C"/>
    <w:rsid w:val="002F7AB8"/>
    <w:rsid w:val="00300745"/>
    <w:rsid w:val="003012B7"/>
    <w:rsid w:val="0030286A"/>
    <w:rsid w:val="00302E1D"/>
    <w:rsid w:val="003043D2"/>
    <w:rsid w:val="00304A11"/>
    <w:rsid w:val="00304E76"/>
    <w:rsid w:val="003071F4"/>
    <w:rsid w:val="0031279F"/>
    <w:rsid w:val="00314177"/>
    <w:rsid w:val="0031589A"/>
    <w:rsid w:val="003179AE"/>
    <w:rsid w:val="00323DA9"/>
    <w:rsid w:val="0032486C"/>
    <w:rsid w:val="00324DFC"/>
    <w:rsid w:val="003264DC"/>
    <w:rsid w:val="003314AD"/>
    <w:rsid w:val="00331ACF"/>
    <w:rsid w:val="00333D0D"/>
    <w:rsid w:val="003433E5"/>
    <w:rsid w:val="00344C8F"/>
    <w:rsid w:val="00346420"/>
    <w:rsid w:val="00351D87"/>
    <w:rsid w:val="003533A0"/>
    <w:rsid w:val="0036211C"/>
    <w:rsid w:val="00363478"/>
    <w:rsid w:val="003703E6"/>
    <w:rsid w:val="00372062"/>
    <w:rsid w:val="0037470B"/>
    <w:rsid w:val="003751E7"/>
    <w:rsid w:val="00376239"/>
    <w:rsid w:val="00380B99"/>
    <w:rsid w:val="0038114E"/>
    <w:rsid w:val="00381452"/>
    <w:rsid w:val="00393575"/>
    <w:rsid w:val="00395651"/>
    <w:rsid w:val="003A4A41"/>
    <w:rsid w:val="003A5C3C"/>
    <w:rsid w:val="003A735D"/>
    <w:rsid w:val="003B003A"/>
    <w:rsid w:val="003B289D"/>
    <w:rsid w:val="003B349C"/>
    <w:rsid w:val="003B53E0"/>
    <w:rsid w:val="003C0855"/>
    <w:rsid w:val="003C0A39"/>
    <w:rsid w:val="003C1891"/>
    <w:rsid w:val="003C2FE8"/>
    <w:rsid w:val="003C30EA"/>
    <w:rsid w:val="003C4FC7"/>
    <w:rsid w:val="003D01C0"/>
    <w:rsid w:val="003D1AB6"/>
    <w:rsid w:val="003D45EA"/>
    <w:rsid w:val="003D49AE"/>
    <w:rsid w:val="003D5F0E"/>
    <w:rsid w:val="003D7B77"/>
    <w:rsid w:val="003E029A"/>
    <w:rsid w:val="003E1087"/>
    <w:rsid w:val="003E121F"/>
    <w:rsid w:val="003E4A14"/>
    <w:rsid w:val="003E6E93"/>
    <w:rsid w:val="003F0661"/>
    <w:rsid w:val="003F14A7"/>
    <w:rsid w:val="003F6EEC"/>
    <w:rsid w:val="00401658"/>
    <w:rsid w:val="004077EA"/>
    <w:rsid w:val="00407BC2"/>
    <w:rsid w:val="00410BC1"/>
    <w:rsid w:val="00411502"/>
    <w:rsid w:val="00411E56"/>
    <w:rsid w:val="00413F5E"/>
    <w:rsid w:val="0041406D"/>
    <w:rsid w:val="00414FA5"/>
    <w:rsid w:val="004171D3"/>
    <w:rsid w:val="004204E1"/>
    <w:rsid w:val="00423434"/>
    <w:rsid w:val="00432E3F"/>
    <w:rsid w:val="00435134"/>
    <w:rsid w:val="0044496E"/>
    <w:rsid w:val="004509B9"/>
    <w:rsid w:val="00457CBC"/>
    <w:rsid w:val="004637F3"/>
    <w:rsid w:val="0046430D"/>
    <w:rsid w:val="0046659A"/>
    <w:rsid w:val="0047323A"/>
    <w:rsid w:val="00474536"/>
    <w:rsid w:val="00476CCE"/>
    <w:rsid w:val="00476D69"/>
    <w:rsid w:val="00477376"/>
    <w:rsid w:val="004835A6"/>
    <w:rsid w:val="00485320"/>
    <w:rsid w:val="00485433"/>
    <w:rsid w:val="004926AB"/>
    <w:rsid w:val="00493B72"/>
    <w:rsid w:val="00494F7B"/>
    <w:rsid w:val="004970A1"/>
    <w:rsid w:val="004A4B0D"/>
    <w:rsid w:val="004A4D75"/>
    <w:rsid w:val="004B0EE3"/>
    <w:rsid w:val="004B18E6"/>
    <w:rsid w:val="004B353F"/>
    <w:rsid w:val="004D091D"/>
    <w:rsid w:val="004D27B6"/>
    <w:rsid w:val="004D343A"/>
    <w:rsid w:val="004E331F"/>
    <w:rsid w:val="004E3CA9"/>
    <w:rsid w:val="004E4F91"/>
    <w:rsid w:val="004E5C7E"/>
    <w:rsid w:val="004E65D0"/>
    <w:rsid w:val="00501450"/>
    <w:rsid w:val="00502CBF"/>
    <w:rsid w:val="005036A7"/>
    <w:rsid w:val="00507636"/>
    <w:rsid w:val="00513294"/>
    <w:rsid w:val="0052305C"/>
    <w:rsid w:val="005236C1"/>
    <w:rsid w:val="00524197"/>
    <w:rsid w:val="00524705"/>
    <w:rsid w:val="0052503F"/>
    <w:rsid w:val="00537717"/>
    <w:rsid w:val="005420F8"/>
    <w:rsid w:val="00544A2A"/>
    <w:rsid w:val="00544ACA"/>
    <w:rsid w:val="00544C92"/>
    <w:rsid w:val="00555C07"/>
    <w:rsid w:val="00555C22"/>
    <w:rsid w:val="0055607E"/>
    <w:rsid w:val="00560635"/>
    <w:rsid w:val="00566C90"/>
    <w:rsid w:val="0057002B"/>
    <w:rsid w:val="00570C73"/>
    <w:rsid w:val="00570EE2"/>
    <w:rsid w:val="00571D3E"/>
    <w:rsid w:val="005721AF"/>
    <w:rsid w:val="00575274"/>
    <w:rsid w:val="00575EF3"/>
    <w:rsid w:val="00581A36"/>
    <w:rsid w:val="00582272"/>
    <w:rsid w:val="005907B3"/>
    <w:rsid w:val="00591605"/>
    <w:rsid w:val="00592824"/>
    <w:rsid w:val="0059318B"/>
    <w:rsid w:val="00593CD3"/>
    <w:rsid w:val="0059436C"/>
    <w:rsid w:val="005A1E63"/>
    <w:rsid w:val="005A3AAC"/>
    <w:rsid w:val="005B2082"/>
    <w:rsid w:val="005B3DFD"/>
    <w:rsid w:val="005B6FB7"/>
    <w:rsid w:val="005B7084"/>
    <w:rsid w:val="005B73E1"/>
    <w:rsid w:val="005B75B4"/>
    <w:rsid w:val="005C032E"/>
    <w:rsid w:val="005C20A6"/>
    <w:rsid w:val="005C4067"/>
    <w:rsid w:val="005C58B1"/>
    <w:rsid w:val="005C6576"/>
    <w:rsid w:val="005D00CB"/>
    <w:rsid w:val="005D0443"/>
    <w:rsid w:val="005D2728"/>
    <w:rsid w:val="005D2B30"/>
    <w:rsid w:val="005D36CA"/>
    <w:rsid w:val="005D626F"/>
    <w:rsid w:val="005D6B4E"/>
    <w:rsid w:val="005D7377"/>
    <w:rsid w:val="005E3326"/>
    <w:rsid w:val="005E45CE"/>
    <w:rsid w:val="005E658C"/>
    <w:rsid w:val="005F0779"/>
    <w:rsid w:val="005F26D9"/>
    <w:rsid w:val="005F28F4"/>
    <w:rsid w:val="00601993"/>
    <w:rsid w:val="006031B5"/>
    <w:rsid w:val="006056D0"/>
    <w:rsid w:val="00605D32"/>
    <w:rsid w:val="00607587"/>
    <w:rsid w:val="00607FDE"/>
    <w:rsid w:val="00610DBA"/>
    <w:rsid w:val="006169A0"/>
    <w:rsid w:val="0062204C"/>
    <w:rsid w:val="006231DD"/>
    <w:rsid w:val="006307F1"/>
    <w:rsid w:val="00632DE0"/>
    <w:rsid w:val="006343FA"/>
    <w:rsid w:val="006346CB"/>
    <w:rsid w:val="006355B6"/>
    <w:rsid w:val="006357C2"/>
    <w:rsid w:val="00635804"/>
    <w:rsid w:val="006377EA"/>
    <w:rsid w:val="00637CD6"/>
    <w:rsid w:val="006425DF"/>
    <w:rsid w:val="00653376"/>
    <w:rsid w:val="00655203"/>
    <w:rsid w:val="00655266"/>
    <w:rsid w:val="00655380"/>
    <w:rsid w:val="00655779"/>
    <w:rsid w:val="006620C6"/>
    <w:rsid w:val="00672DF4"/>
    <w:rsid w:val="006772B0"/>
    <w:rsid w:val="00677F43"/>
    <w:rsid w:val="00680E69"/>
    <w:rsid w:val="00682CAD"/>
    <w:rsid w:val="00685590"/>
    <w:rsid w:val="00691846"/>
    <w:rsid w:val="00691BFF"/>
    <w:rsid w:val="00692026"/>
    <w:rsid w:val="00693AB2"/>
    <w:rsid w:val="006A006D"/>
    <w:rsid w:val="006A06FD"/>
    <w:rsid w:val="006A164C"/>
    <w:rsid w:val="006A20EA"/>
    <w:rsid w:val="006A24BE"/>
    <w:rsid w:val="006A6924"/>
    <w:rsid w:val="006A6E3E"/>
    <w:rsid w:val="006B186F"/>
    <w:rsid w:val="006B34D7"/>
    <w:rsid w:val="006C0173"/>
    <w:rsid w:val="006D054E"/>
    <w:rsid w:val="006D7D3B"/>
    <w:rsid w:val="006D7DB1"/>
    <w:rsid w:val="006E0984"/>
    <w:rsid w:val="006E6939"/>
    <w:rsid w:val="006E6B16"/>
    <w:rsid w:val="006E7BC9"/>
    <w:rsid w:val="006E7D6F"/>
    <w:rsid w:val="006F0550"/>
    <w:rsid w:val="006F7DDE"/>
    <w:rsid w:val="007002C1"/>
    <w:rsid w:val="0070312C"/>
    <w:rsid w:val="0070314C"/>
    <w:rsid w:val="00706CCE"/>
    <w:rsid w:val="00711864"/>
    <w:rsid w:val="00715DEB"/>
    <w:rsid w:val="00717C89"/>
    <w:rsid w:val="00722FCB"/>
    <w:rsid w:val="0072655D"/>
    <w:rsid w:val="007270C3"/>
    <w:rsid w:val="007311FC"/>
    <w:rsid w:val="0073218C"/>
    <w:rsid w:val="007334EF"/>
    <w:rsid w:val="00733821"/>
    <w:rsid w:val="00733D5C"/>
    <w:rsid w:val="007359DF"/>
    <w:rsid w:val="00735BDD"/>
    <w:rsid w:val="00736220"/>
    <w:rsid w:val="00736790"/>
    <w:rsid w:val="00737AD5"/>
    <w:rsid w:val="00742EB2"/>
    <w:rsid w:val="00744910"/>
    <w:rsid w:val="0075321F"/>
    <w:rsid w:val="007535EE"/>
    <w:rsid w:val="00756196"/>
    <w:rsid w:val="00757030"/>
    <w:rsid w:val="007578FC"/>
    <w:rsid w:val="007607B9"/>
    <w:rsid w:val="00760A9B"/>
    <w:rsid w:val="00762650"/>
    <w:rsid w:val="00766908"/>
    <w:rsid w:val="00774E43"/>
    <w:rsid w:val="00784C85"/>
    <w:rsid w:val="007905B0"/>
    <w:rsid w:val="00791770"/>
    <w:rsid w:val="00794924"/>
    <w:rsid w:val="007965C0"/>
    <w:rsid w:val="00797B42"/>
    <w:rsid w:val="007A0DC1"/>
    <w:rsid w:val="007A22F3"/>
    <w:rsid w:val="007A342E"/>
    <w:rsid w:val="007A5101"/>
    <w:rsid w:val="007A7457"/>
    <w:rsid w:val="007B5E24"/>
    <w:rsid w:val="007B5FB8"/>
    <w:rsid w:val="007B77CB"/>
    <w:rsid w:val="007C60A6"/>
    <w:rsid w:val="007D1F0B"/>
    <w:rsid w:val="007D2D6F"/>
    <w:rsid w:val="007D3140"/>
    <w:rsid w:val="007D68AD"/>
    <w:rsid w:val="007D7EDF"/>
    <w:rsid w:val="007E057D"/>
    <w:rsid w:val="007E2836"/>
    <w:rsid w:val="007E46C0"/>
    <w:rsid w:val="007E4853"/>
    <w:rsid w:val="007E7D58"/>
    <w:rsid w:val="007F14F2"/>
    <w:rsid w:val="007F6299"/>
    <w:rsid w:val="00802EF0"/>
    <w:rsid w:val="00803FEF"/>
    <w:rsid w:val="008073B3"/>
    <w:rsid w:val="00810339"/>
    <w:rsid w:val="00810DE2"/>
    <w:rsid w:val="0081128E"/>
    <w:rsid w:val="008129BF"/>
    <w:rsid w:val="00815C99"/>
    <w:rsid w:val="00816556"/>
    <w:rsid w:val="00816DC1"/>
    <w:rsid w:val="00817328"/>
    <w:rsid w:val="0082388A"/>
    <w:rsid w:val="00825C59"/>
    <w:rsid w:val="008267EA"/>
    <w:rsid w:val="00826C88"/>
    <w:rsid w:val="00830129"/>
    <w:rsid w:val="00832E66"/>
    <w:rsid w:val="00834690"/>
    <w:rsid w:val="00835506"/>
    <w:rsid w:val="008361CC"/>
    <w:rsid w:val="008474B2"/>
    <w:rsid w:val="00851970"/>
    <w:rsid w:val="00854C02"/>
    <w:rsid w:val="00862BA9"/>
    <w:rsid w:val="008670D0"/>
    <w:rsid w:val="00867B04"/>
    <w:rsid w:val="00882878"/>
    <w:rsid w:val="00882C2A"/>
    <w:rsid w:val="008843F1"/>
    <w:rsid w:val="00884A87"/>
    <w:rsid w:val="00885F2A"/>
    <w:rsid w:val="00886038"/>
    <w:rsid w:val="0089049B"/>
    <w:rsid w:val="00893046"/>
    <w:rsid w:val="008934BE"/>
    <w:rsid w:val="00894EE1"/>
    <w:rsid w:val="00895E1A"/>
    <w:rsid w:val="00896326"/>
    <w:rsid w:val="008969AF"/>
    <w:rsid w:val="00896B9F"/>
    <w:rsid w:val="00896BB8"/>
    <w:rsid w:val="00896D56"/>
    <w:rsid w:val="008A0E1D"/>
    <w:rsid w:val="008B0B31"/>
    <w:rsid w:val="008B4092"/>
    <w:rsid w:val="008B7B95"/>
    <w:rsid w:val="008B7E09"/>
    <w:rsid w:val="008C2DEC"/>
    <w:rsid w:val="008C4DBD"/>
    <w:rsid w:val="008C61A4"/>
    <w:rsid w:val="008D19F8"/>
    <w:rsid w:val="008D30F1"/>
    <w:rsid w:val="008D3847"/>
    <w:rsid w:val="008D4272"/>
    <w:rsid w:val="008D6B3E"/>
    <w:rsid w:val="008E0863"/>
    <w:rsid w:val="008E2C1D"/>
    <w:rsid w:val="008F1EBE"/>
    <w:rsid w:val="008F4109"/>
    <w:rsid w:val="00900561"/>
    <w:rsid w:val="00902448"/>
    <w:rsid w:val="00902E82"/>
    <w:rsid w:val="009054FF"/>
    <w:rsid w:val="00906E80"/>
    <w:rsid w:val="00914E1E"/>
    <w:rsid w:val="0091643B"/>
    <w:rsid w:val="00916C02"/>
    <w:rsid w:val="00920973"/>
    <w:rsid w:val="0092253A"/>
    <w:rsid w:val="00926AEF"/>
    <w:rsid w:val="00931684"/>
    <w:rsid w:val="009319C0"/>
    <w:rsid w:val="009321BA"/>
    <w:rsid w:val="0093359C"/>
    <w:rsid w:val="00941679"/>
    <w:rsid w:val="00941D51"/>
    <w:rsid w:val="00952A67"/>
    <w:rsid w:val="00953066"/>
    <w:rsid w:val="00956615"/>
    <w:rsid w:val="00960155"/>
    <w:rsid w:val="00971045"/>
    <w:rsid w:val="00971362"/>
    <w:rsid w:val="00974ADC"/>
    <w:rsid w:val="00981E1E"/>
    <w:rsid w:val="00982761"/>
    <w:rsid w:val="00985669"/>
    <w:rsid w:val="00986E07"/>
    <w:rsid w:val="00987A6D"/>
    <w:rsid w:val="00991136"/>
    <w:rsid w:val="009922A9"/>
    <w:rsid w:val="009928EF"/>
    <w:rsid w:val="00993952"/>
    <w:rsid w:val="00995D4F"/>
    <w:rsid w:val="009A0EE6"/>
    <w:rsid w:val="009A2CCC"/>
    <w:rsid w:val="009A4C32"/>
    <w:rsid w:val="009A6FAD"/>
    <w:rsid w:val="009B2A9F"/>
    <w:rsid w:val="009B3E87"/>
    <w:rsid w:val="009B438C"/>
    <w:rsid w:val="009B588A"/>
    <w:rsid w:val="009B7C78"/>
    <w:rsid w:val="009C147C"/>
    <w:rsid w:val="009C3448"/>
    <w:rsid w:val="009C70A4"/>
    <w:rsid w:val="009E0F5A"/>
    <w:rsid w:val="009E1BA9"/>
    <w:rsid w:val="009E22F0"/>
    <w:rsid w:val="009E3652"/>
    <w:rsid w:val="009E5EEE"/>
    <w:rsid w:val="009E6F4C"/>
    <w:rsid w:val="009E796F"/>
    <w:rsid w:val="009F09C4"/>
    <w:rsid w:val="009F3ADF"/>
    <w:rsid w:val="009F42DE"/>
    <w:rsid w:val="009F7FDD"/>
    <w:rsid w:val="00A02E6E"/>
    <w:rsid w:val="00A1163E"/>
    <w:rsid w:val="00A168D8"/>
    <w:rsid w:val="00A179D3"/>
    <w:rsid w:val="00A23B1C"/>
    <w:rsid w:val="00A24BA6"/>
    <w:rsid w:val="00A3483D"/>
    <w:rsid w:val="00A37B01"/>
    <w:rsid w:val="00A42270"/>
    <w:rsid w:val="00A42944"/>
    <w:rsid w:val="00A429D6"/>
    <w:rsid w:val="00A44A87"/>
    <w:rsid w:val="00A57D11"/>
    <w:rsid w:val="00A6180B"/>
    <w:rsid w:val="00A65714"/>
    <w:rsid w:val="00A70639"/>
    <w:rsid w:val="00A747D6"/>
    <w:rsid w:val="00A7544D"/>
    <w:rsid w:val="00A769F6"/>
    <w:rsid w:val="00A76C5A"/>
    <w:rsid w:val="00A76DA3"/>
    <w:rsid w:val="00A803E1"/>
    <w:rsid w:val="00A8262F"/>
    <w:rsid w:val="00A83F98"/>
    <w:rsid w:val="00A84C7A"/>
    <w:rsid w:val="00A8602A"/>
    <w:rsid w:val="00A86211"/>
    <w:rsid w:val="00A93160"/>
    <w:rsid w:val="00A9742C"/>
    <w:rsid w:val="00AA7003"/>
    <w:rsid w:val="00AB1209"/>
    <w:rsid w:val="00AB18B6"/>
    <w:rsid w:val="00AB261D"/>
    <w:rsid w:val="00AC28CE"/>
    <w:rsid w:val="00AC301B"/>
    <w:rsid w:val="00AC58FD"/>
    <w:rsid w:val="00AD1E1E"/>
    <w:rsid w:val="00AD372F"/>
    <w:rsid w:val="00AE7E5A"/>
    <w:rsid w:val="00AF0AE0"/>
    <w:rsid w:val="00AF176D"/>
    <w:rsid w:val="00AF3132"/>
    <w:rsid w:val="00AF3FAF"/>
    <w:rsid w:val="00AF7CB0"/>
    <w:rsid w:val="00B00017"/>
    <w:rsid w:val="00B0132A"/>
    <w:rsid w:val="00B013C6"/>
    <w:rsid w:val="00B01D47"/>
    <w:rsid w:val="00B021D0"/>
    <w:rsid w:val="00B0731E"/>
    <w:rsid w:val="00B07598"/>
    <w:rsid w:val="00B07C8E"/>
    <w:rsid w:val="00B20C56"/>
    <w:rsid w:val="00B21E41"/>
    <w:rsid w:val="00B25B66"/>
    <w:rsid w:val="00B2758A"/>
    <w:rsid w:val="00B3071A"/>
    <w:rsid w:val="00B3152A"/>
    <w:rsid w:val="00B347B1"/>
    <w:rsid w:val="00B34DE4"/>
    <w:rsid w:val="00B36BCE"/>
    <w:rsid w:val="00B40A38"/>
    <w:rsid w:val="00B41942"/>
    <w:rsid w:val="00B43715"/>
    <w:rsid w:val="00B46A8B"/>
    <w:rsid w:val="00B50C5E"/>
    <w:rsid w:val="00B514CB"/>
    <w:rsid w:val="00B52A60"/>
    <w:rsid w:val="00B56DD5"/>
    <w:rsid w:val="00B571BE"/>
    <w:rsid w:val="00B579CD"/>
    <w:rsid w:val="00B57DAA"/>
    <w:rsid w:val="00B62E90"/>
    <w:rsid w:val="00B634F7"/>
    <w:rsid w:val="00B6487F"/>
    <w:rsid w:val="00B65F68"/>
    <w:rsid w:val="00B73A35"/>
    <w:rsid w:val="00B74E5E"/>
    <w:rsid w:val="00B75812"/>
    <w:rsid w:val="00B77208"/>
    <w:rsid w:val="00B80239"/>
    <w:rsid w:val="00B842EC"/>
    <w:rsid w:val="00B84EE6"/>
    <w:rsid w:val="00B862DD"/>
    <w:rsid w:val="00B91E78"/>
    <w:rsid w:val="00B972AB"/>
    <w:rsid w:val="00BA14B0"/>
    <w:rsid w:val="00BA1779"/>
    <w:rsid w:val="00BA25CA"/>
    <w:rsid w:val="00BA5344"/>
    <w:rsid w:val="00BA68B5"/>
    <w:rsid w:val="00BA6915"/>
    <w:rsid w:val="00BA7157"/>
    <w:rsid w:val="00BA715B"/>
    <w:rsid w:val="00BB09CD"/>
    <w:rsid w:val="00BB107B"/>
    <w:rsid w:val="00BB4718"/>
    <w:rsid w:val="00BB72EE"/>
    <w:rsid w:val="00BC03D7"/>
    <w:rsid w:val="00BC1C00"/>
    <w:rsid w:val="00BC26E9"/>
    <w:rsid w:val="00BD0007"/>
    <w:rsid w:val="00BD10F5"/>
    <w:rsid w:val="00BD11AF"/>
    <w:rsid w:val="00BD2B76"/>
    <w:rsid w:val="00BD4CF5"/>
    <w:rsid w:val="00BE0F4E"/>
    <w:rsid w:val="00BE3C93"/>
    <w:rsid w:val="00BE475E"/>
    <w:rsid w:val="00BE4B0F"/>
    <w:rsid w:val="00BE7C09"/>
    <w:rsid w:val="00C04039"/>
    <w:rsid w:val="00C056C6"/>
    <w:rsid w:val="00C0688A"/>
    <w:rsid w:val="00C114C6"/>
    <w:rsid w:val="00C14365"/>
    <w:rsid w:val="00C16060"/>
    <w:rsid w:val="00C17228"/>
    <w:rsid w:val="00C212D5"/>
    <w:rsid w:val="00C2308F"/>
    <w:rsid w:val="00C23786"/>
    <w:rsid w:val="00C24D68"/>
    <w:rsid w:val="00C24ED3"/>
    <w:rsid w:val="00C3358C"/>
    <w:rsid w:val="00C35579"/>
    <w:rsid w:val="00C36D69"/>
    <w:rsid w:val="00C378EB"/>
    <w:rsid w:val="00C4163F"/>
    <w:rsid w:val="00C424FD"/>
    <w:rsid w:val="00C45E51"/>
    <w:rsid w:val="00C51F08"/>
    <w:rsid w:val="00C539CF"/>
    <w:rsid w:val="00C54F8C"/>
    <w:rsid w:val="00C60D04"/>
    <w:rsid w:val="00C62CBC"/>
    <w:rsid w:val="00C65CCB"/>
    <w:rsid w:val="00C718DF"/>
    <w:rsid w:val="00C75785"/>
    <w:rsid w:val="00C7708A"/>
    <w:rsid w:val="00C77612"/>
    <w:rsid w:val="00C818C9"/>
    <w:rsid w:val="00C86DA6"/>
    <w:rsid w:val="00C90582"/>
    <w:rsid w:val="00C947DC"/>
    <w:rsid w:val="00C954BB"/>
    <w:rsid w:val="00C9553B"/>
    <w:rsid w:val="00C95D71"/>
    <w:rsid w:val="00C97D3E"/>
    <w:rsid w:val="00CB0520"/>
    <w:rsid w:val="00CB08EF"/>
    <w:rsid w:val="00CB11B0"/>
    <w:rsid w:val="00CB3C08"/>
    <w:rsid w:val="00CC400B"/>
    <w:rsid w:val="00CD197C"/>
    <w:rsid w:val="00CD3547"/>
    <w:rsid w:val="00CD4E6E"/>
    <w:rsid w:val="00CD5724"/>
    <w:rsid w:val="00CD781D"/>
    <w:rsid w:val="00CE2141"/>
    <w:rsid w:val="00CF0A5A"/>
    <w:rsid w:val="00CF4700"/>
    <w:rsid w:val="00D01B28"/>
    <w:rsid w:val="00D03134"/>
    <w:rsid w:val="00D062C5"/>
    <w:rsid w:val="00D07BD3"/>
    <w:rsid w:val="00D11C94"/>
    <w:rsid w:val="00D120C5"/>
    <w:rsid w:val="00D1220C"/>
    <w:rsid w:val="00D142AA"/>
    <w:rsid w:val="00D175F3"/>
    <w:rsid w:val="00D215DA"/>
    <w:rsid w:val="00D26526"/>
    <w:rsid w:val="00D310EE"/>
    <w:rsid w:val="00D31C23"/>
    <w:rsid w:val="00D34776"/>
    <w:rsid w:val="00D357FE"/>
    <w:rsid w:val="00D37F5E"/>
    <w:rsid w:val="00D420E0"/>
    <w:rsid w:val="00D45213"/>
    <w:rsid w:val="00D46728"/>
    <w:rsid w:val="00D46D2B"/>
    <w:rsid w:val="00D4773F"/>
    <w:rsid w:val="00D47CB2"/>
    <w:rsid w:val="00D50B9D"/>
    <w:rsid w:val="00D51B88"/>
    <w:rsid w:val="00D51CD9"/>
    <w:rsid w:val="00D51CF5"/>
    <w:rsid w:val="00D558F7"/>
    <w:rsid w:val="00D56A0F"/>
    <w:rsid w:val="00D56E9F"/>
    <w:rsid w:val="00D60109"/>
    <w:rsid w:val="00D6113C"/>
    <w:rsid w:val="00D64CA1"/>
    <w:rsid w:val="00D67E72"/>
    <w:rsid w:val="00D700E9"/>
    <w:rsid w:val="00D74185"/>
    <w:rsid w:val="00D80503"/>
    <w:rsid w:val="00D82BC5"/>
    <w:rsid w:val="00D9037E"/>
    <w:rsid w:val="00D92FE0"/>
    <w:rsid w:val="00D9389F"/>
    <w:rsid w:val="00D96BB0"/>
    <w:rsid w:val="00DA3D85"/>
    <w:rsid w:val="00DA6306"/>
    <w:rsid w:val="00DB0736"/>
    <w:rsid w:val="00DB1784"/>
    <w:rsid w:val="00DB29E8"/>
    <w:rsid w:val="00DB53BB"/>
    <w:rsid w:val="00DC0FA4"/>
    <w:rsid w:val="00DC21AF"/>
    <w:rsid w:val="00DC40C1"/>
    <w:rsid w:val="00DC613C"/>
    <w:rsid w:val="00DC7147"/>
    <w:rsid w:val="00DC7AA6"/>
    <w:rsid w:val="00DD06FE"/>
    <w:rsid w:val="00DD1928"/>
    <w:rsid w:val="00DD35A8"/>
    <w:rsid w:val="00DD3ABD"/>
    <w:rsid w:val="00DD7E03"/>
    <w:rsid w:val="00DE0409"/>
    <w:rsid w:val="00DE3CBC"/>
    <w:rsid w:val="00DE6BE4"/>
    <w:rsid w:val="00DE7B73"/>
    <w:rsid w:val="00DF08B9"/>
    <w:rsid w:val="00DF1780"/>
    <w:rsid w:val="00DF1978"/>
    <w:rsid w:val="00DF2AD0"/>
    <w:rsid w:val="00DF2DB6"/>
    <w:rsid w:val="00DF5794"/>
    <w:rsid w:val="00DF7451"/>
    <w:rsid w:val="00E11D18"/>
    <w:rsid w:val="00E153D2"/>
    <w:rsid w:val="00E21834"/>
    <w:rsid w:val="00E223A5"/>
    <w:rsid w:val="00E23BA5"/>
    <w:rsid w:val="00E2797B"/>
    <w:rsid w:val="00E32B52"/>
    <w:rsid w:val="00E33135"/>
    <w:rsid w:val="00E332B3"/>
    <w:rsid w:val="00E341B4"/>
    <w:rsid w:val="00E405D9"/>
    <w:rsid w:val="00E42203"/>
    <w:rsid w:val="00E4557E"/>
    <w:rsid w:val="00E52AD4"/>
    <w:rsid w:val="00E6096F"/>
    <w:rsid w:val="00E626BB"/>
    <w:rsid w:val="00E627B1"/>
    <w:rsid w:val="00E65B85"/>
    <w:rsid w:val="00E67E60"/>
    <w:rsid w:val="00E70714"/>
    <w:rsid w:val="00E72298"/>
    <w:rsid w:val="00E72F07"/>
    <w:rsid w:val="00E74464"/>
    <w:rsid w:val="00E75BB1"/>
    <w:rsid w:val="00E76EBD"/>
    <w:rsid w:val="00E80705"/>
    <w:rsid w:val="00E81FFB"/>
    <w:rsid w:val="00E83F7E"/>
    <w:rsid w:val="00E84B82"/>
    <w:rsid w:val="00E85724"/>
    <w:rsid w:val="00E90F1D"/>
    <w:rsid w:val="00E94EFB"/>
    <w:rsid w:val="00E95057"/>
    <w:rsid w:val="00E968E7"/>
    <w:rsid w:val="00E96B11"/>
    <w:rsid w:val="00EA75BF"/>
    <w:rsid w:val="00EB4695"/>
    <w:rsid w:val="00EB6FF6"/>
    <w:rsid w:val="00EC43BA"/>
    <w:rsid w:val="00EC5AEE"/>
    <w:rsid w:val="00EC5F29"/>
    <w:rsid w:val="00ED12BD"/>
    <w:rsid w:val="00ED19B2"/>
    <w:rsid w:val="00ED247A"/>
    <w:rsid w:val="00ED24BA"/>
    <w:rsid w:val="00ED346A"/>
    <w:rsid w:val="00EE1783"/>
    <w:rsid w:val="00EE3E9E"/>
    <w:rsid w:val="00EE6624"/>
    <w:rsid w:val="00EE7F21"/>
    <w:rsid w:val="00EF067A"/>
    <w:rsid w:val="00EF32A4"/>
    <w:rsid w:val="00EF3595"/>
    <w:rsid w:val="00EF3A37"/>
    <w:rsid w:val="00EF3A66"/>
    <w:rsid w:val="00EF58A2"/>
    <w:rsid w:val="00EF6EFB"/>
    <w:rsid w:val="00EF7274"/>
    <w:rsid w:val="00F00AD7"/>
    <w:rsid w:val="00F01DCC"/>
    <w:rsid w:val="00F06BE5"/>
    <w:rsid w:val="00F122B2"/>
    <w:rsid w:val="00F1637A"/>
    <w:rsid w:val="00F17AE2"/>
    <w:rsid w:val="00F2083F"/>
    <w:rsid w:val="00F231B7"/>
    <w:rsid w:val="00F23F4C"/>
    <w:rsid w:val="00F25AEB"/>
    <w:rsid w:val="00F25DB1"/>
    <w:rsid w:val="00F27985"/>
    <w:rsid w:val="00F3385B"/>
    <w:rsid w:val="00F33F9C"/>
    <w:rsid w:val="00F35AB1"/>
    <w:rsid w:val="00F36436"/>
    <w:rsid w:val="00F36E97"/>
    <w:rsid w:val="00F403FB"/>
    <w:rsid w:val="00F42300"/>
    <w:rsid w:val="00F427CE"/>
    <w:rsid w:val="00F4529C"/>
    <w:rsid w:val="00F52647"/>
    <w:rsid w:val="00F52D41"/>
    <w:rsid w:val="00F53613"/>
    <w:rsid w:val="00F539EB"/>
    <w:rsid w:val="00F54842"/>
    <w:rsid w:val="00F62914"/>
    <w:rsid w:val="00F64828"/>
    <w:rsid w:val="00F64D1C"/>
    <w:rsid w:val="00F65113"/>
    <w:rsid w:val="00F670BC"/>
    <w:rsid w:val="00F6751F"/>
    <w:rsid w:val="00F718FD"/>
    <w:rsid w:val="00F74A26"/>
    <w:rsid w:val="00F7568E"/>
    <w:rsid w:val="00F806A4"/>
    <w:rsid w:val="00F807B8"/>
    <w:rsid w:val="00F83CDB"/>
    <w:rsid w:val="00F85861"/>
    <w:rsid w:val="00F908F9"/>
    <w:rsid w:val="00F91B01"/>
    <w:rsid w:val="00FA2660"/>
    <w:rsid w:val="00FB0B67"/>
    <w:rsid w:val="00FB4B0F"/>
    <w:rsid w:val="00FB70EF"/>
    <w:rsid w:val="00FC29A2"/>
    <w:rsid w:val="00FC7335"/>
    <w:rsid w:val="00FD0D67"/>
    <w:rsid w:val="00FD3214"/>
    <w:rsid w:val="00FD71BD"/>
    <w:rsid w:val="00FE06BB"/>
    <w:rsid w:val="00FE0F8A"/>
    <w:rsid w:val="00FE2AE2"/>
    <w:rsid w:val="00FE332C"/>
    <w:rsid w:val="00FF0486"/>
    <w:rsid w:val="00FF0756"/>
    <w:rsid w:val="00FF1173"/>
    <w:rsid w:val="00FF2BB0"/>
    <w:rsid w:val="00FF41D0"/>
    <w:rsid w:val="00FF4DC7"/>
    <w:rsid w:val="00FF633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0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76"/>
  </w:style>
  <w:style w:type="paragraph" w:styleId="Heading1">
    <w:name w:val="heading 1"/>
    <w:basedOn w:val="Normal"/>
    <w:next w:val="Normal"/>
    <w:link w:val="Heading1Char"/>
    <w:uiPriority w:val="9"/>
    <w:qFormat/>
    <w:rsid w:val="009F7FDD"/>
    <w:pPr>
      <w:keepNext/>
      <w:keepLines/>
      <w:spacing w:line="480" w:lineRule="auto"/>
      <w:jc w:val="center"/>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9F7FDD"/>
    <w:pPr>
      <w:keepNext/>
      <w:keepLines/>
      <w:spacing w:line="480" w:lineRule="auto"/>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72EE"/>
  </w:style>
  <w:style w:type="character" w:customStyle="1" w:styleId="FootnoteTextChar">
    <w:name w:val="Footnote Text Char"/>
    <w:basedOn w:val="DefaultParagraphFont"/>
    <w:link w:val="FootnoteText"/>
    <w:uiPriority w:val="99"/>
    <w:rsid w:val="00BB72EE"/>
  </w:style>
  <w:style w:type="character" w:styleId="FootnoteReference">
    <w:name w:val="footnote reference"/>
    <w:basedOn w:val="DefaultParagraphFont"/>
    <w:uiPriority w:val="99"/>
    <w:unhideWhenUsed/>
    <w:rsid w:val="00BB72EE"/>
    <w:rPr>
      <w:vertAlign w:val="superscript"/>
    </w:rPr>
  </w:style>
  <w:style w:type="paragraph" w:styleId="Header">
    <w:name w:val="header"/>
    <w:basedOn w:val="Normal"/>
    <w:link w:val="HeaderChar"/>
    <w:uiPriority w:val="99"/>
    <w:unhideWhenUsed/>
    <w:rsid w:val="00183A29"/>
    <w:pPr>
      <w:tabs>
        <w:tab w:val="center" w:pos="4153"/>
        <w:tab w:val="right" w:pos="8306"/>
      </w:tabs>
    </w:pPr>
  </w:style>
  <w:style w:type="character" w:customStyle="1" w:styleId="HeaderChar">
    <w:name w:val="Header Char"/>
    <w:basedOn w:val="DefaultParagraphFont"/>
    <w:link w:val="Header"/>
    <w:uiPriority w:val="99"/>
    <w:rsid w:val="00183A29"/>
  </w:style>
  <w:style w:type="paragraph" w:styleId="Footer">
    <w:name w:val="footer"/>
    <w:basedOn w:val="Normal"/>
    <w:link w:val="FooterChar"/>
    <w:uiPriority w:val="99"/>
    <w:unhideWhenUsed/>
    <w:rsid w:val="00183A29"/>
    <w:pPr>
      <w:tabs>
        <w:tab w:val="center" w:pos="4153"/>
        <w:tab w:val="right" w:pos="8306"/>
      </w:tabs>
    </w:pPr>
  </w:style>
  <w:style w:type="character" w:customStyle="1" w:styleId="FooterChar">
    <w:name w:val="Footer Char"/>
    <w:basedOn w:val="DefaultParagraphFont"/>
    <w:link w:val="Footer"/>
    <w:uiPriority w:val="99"/>
    <w:rsid w:val="00183A29"/>
  </w:style>
  <w:style w:type="paragraph" w:styleId="ListParagraph">
    <w:name w:val="List Paragraph"/>
    <w:basedOn w:val="Normal"/>
    <w:uiPriority w:val="34"/>
    <w:qFormat/>
    <w:rsid w:val="00A76DA3"/>
    <w:pPr>
      <w:ind w:left="720"/>
      <w:contextualSpacing/>
    </w:pPr>
  </w:style>
  <w:style w:type="character" w:styleId="Hyperlink">
    <w:name w:val="Hyperlink"/>
    <w:basedOn w:val="DefaultParagraphFont"/>
    <w:uiPriority w:val="99"/>
    <w:unhideWhenUsed/>
    <w:rsid w:val="00D6113C"/>
    <w:rPr>
      <w:color w:val="0000FF" w:themeColor="hyperlink"/>
      <w:u w:val="single"/>
    </w:rPr>
  </w:style>
  <w:style w:type="paragraph" w:styleId="BalloonText">
    <w:name w:val="Balloon Text"/>
    <w:basedOn w:val="Normal"/>
    <w:link w:val="BalloonTextChar"/>
    <w:uiPriority w:val="99"/>
    <w:semiHidden/>
    <w:unhideWhenUsed/>
    <w:rsid w:val="00C35579"/>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35579"/>
    <w:rPr>
      <w:rFonts w:ascii="Lucida Grande CE" w:hAnsi="Lucida Grande CE" w:cs="Lucida Grande CE"/>
      <w:sz w:val="18"/>
      <w:szCs w:val="18"/>
    </w:rPr>
  </w:style>
  <w:style w:type="paragraph" w:styleId="NormalWeb">
    <w:name w:val="Normal (Web)"/>
    <w:basedOn w:val="Normal"/>
    <w:uiPriority w:val="99"/>
    <w:unhideWhenUsed/>
    <w:rsid w:val="00DF1780"/>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A6FAD"/>
    <w:rPr>
      <w:color w:val="800080" w:themeColor="followedHyperlink"/>
      <w:u w:val="single"/>
    </w:rPr>
  </w:style>
  <w:style w:type="paragraph" w:customStyle="1" w:styleId="Standard">
    <w:name w:val="Standard"/>
    <w:rsid w:val="0023462B"/>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shorttext1">
    <w:name w:val="short_text1"/>
    <w:rsid w:val="0023462B"/>
  </w:style>
  <w:style w:type="character" w:customStyle="1" w:styleId="Heading1Char">
    <w:name w:val="Heading 1 Char"/>
    <w:basedOn w:val="DefaultParagraphFont"/>
    <w:link w:val="Heading1"/>
    <w:uiPriority w:val="9"/>
    <w:rsid w:val="009F7FDD"/>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9F7FDD"/>
    <w:rPr>
      <w:rFonts w:ascii="Times New Roman" w:eastAsiaTheme="majorEastAsia" w:hAnsi="Times New Roman" w:cstheme="majorBidi"/>
      <w:b/>
      <w:bCs/>
      <w:sz w:val="26"/>
      <w:szCs w:val="26"/>
    </w:rPr>
  </w:style>
  <w:style w:type="paragraph" w:styleId="TOC1">
    <w:name w:val="toc 1"/>
    <w:basedOn w:val="Normal"/>
    <w:next w:val="Normal"/>
    <w:autoRedefine/>
    <w:uiPriority w:val="39"/>
    <w:unhideWhenUsed/>
    <w:rsid w:val="00D46728"/>
    <w:pPr>
      <w:spacing w:before="120"/>
    </w:pPr>
    <w:rPr>
      <w:b/>
    </w:rPr>
  </w:style>
  <w:style w:type="paragraph" w:styleId="TOC2">
    <w:name w:val="toc 2"/>
    <w:basedOn w:val="Normal"/>
    <w:next w:val="Normal"/>
    <w:autoRedefine/>
    <w:uiPriority w:val="39"/>
    <w:unhideWhenUsed/>
    <w:rsid w:val="00D46728"/>
    <w:pPr>
      <w:ind w:left="240"/>
    </w:pPr>
    <w:rPr>
      <w:b/>
      <w:sz w:val="22"/>
      <w:szCs w:val="22"/>
    </w:rPr>
  </w:style>
  <w:style w:type="paragraph" w:styleId="TOC3">
    <w:name w:val="toc 3"/>
    <w:basedOn w:val="Normal"/>
    <w:next w:val="Normal"/>
    <w:autoRedefine/>
    <w:uiPriority w:val="39"/>
    <w:unhideWhenUsed/>
    <w:rsid w:val="00D46728"/>
    <w:pPr>
      <w:ind w:left="480"/>
    </w:pPr>
    <w:rPr>
      <w:sz w:val="22"/>
      <w:szCs w:val="22"/>
    </w:rPr>
  </w:style>
  <w:style w:type="paragraph" w:styleId="TOC4">
    <w:name w:val="toc 4"/>
    <w:basedOn w:val="Normal"/>
    <w:next w:val="Normal"/>
    <w:autoRedefine/>
    <w:uiPriority w:val="39"/>
    <w:unhideWhenUsed/>
    <w:rsid w:val="00D46728"/>
    <w:pPr>
      <w:ind w:left="720"/>
    </w:pPr>
    <w:rPr>
      <w:sz w:val="20"/>
      <w:szCs w:val="20"/>
    </w:rPr>
  </w:style>
  <w:style w:type="paragraph" w:styleId="TOC5">
    <w:name w:val="toc 5"/>
    <w:basedOn w:val="Normal"/>
    <w:next w:val="Normal"/>
    <w:autoRedefine/>
    <w:uiPriority w:val="39"/>
    <w:unhideWhenUsed/>
    <w:rsid w:val="00D46728"/>
    <w:pPr>
      <w:ind w:left="960"/>
    </w:pPr>
    <w:rPr>
      <w:sz w:val="20"/>
      <w:szCs w:val="20"/>
    </w:rPr>
  </w:style>
  <w:style w:type="paragraph" w:styleId="TOC6">
    <w:name w:val="toc 6"/>
    <w:basedOn w:val="Normal"/>
    <w:next w:val="Normal"/>
    <w:autoRedefine/>
    <w:uiPriority w:val="39"/>
    <w:unhideWhenUsed/>
    <w:rsid w:val="00D46728"/>
    <w:pPr>
      <w:ind w:left="1200"/>
    </w:pPr>
    <w:rPr>
      <w:sz w:val="20"/>
      <w:szCs w:val="20"/>
    </w:rPr>
  </w:style>
  <w:style w:type="paragraph" w:styleId="TOC7">
    <w:name w:val="toc 7"/>
    <w:basedOn w:val="Normal"/>
    <w:next w:val="Normal"/>
    <w:autoRedefine/>
    <w:uiPriority w:val="39"/>
    <w:unhideWhenUsed/>
    <w:rsid w:val="00D46728"/>
    <w:pPr>
      <w:ind w:left="1440"/>
    </w:pPr>
    <w:rPr>
      <w:sz w:val="20"/>
      <w:szCs w:val="20"/>
    </w:rPr>
  </w:style>
  <w:style w:type="paragraph" w:styleId="TOC8">
    <w:name w:val="toc 8"/>
    <w:basedOn w:val="Normal"/>
    <w:next w:val="Normal"/>
    <w:autoRedefine/>
    <w:uiPriority w:val="39"/>
    <w:unhideWhenUsed/>
    <w:rsid w:val="00D46728"/>
    <w:pPr>
      <w:ind w:left="1680"/>
    </w:pPr>
    <w:rPr>
      <w:sz w:val="20"/>
      <w:szCs w:val="20"/>
    </w:rPr>
  </w:style>
  <w:style w:type="paragraph" w:styleId="TOC9">
    <w:name w:val="toc 9"/>
    <w:basedOn w:val="Normal"/>
    <w:next w:val="Normal"/>
    <w:autoRedefine/>
    <w:uiPriority w:val="39"/>
    <w:unhideWhenUsed/>
    <w:rsid w:val="00D46728"/>
    <w:pPr>
      <w:ind w:left="1920"/>
    </w:pPr>
    <w:rPr>
      <w:sz w:val="20"/>
      <w:szCs w:val="20"/>
    </w:rPr>
  </w:style>
  <w:style w:type="character" w:styleId="Emphasis">
    <w:name w:val="Emphasis"/>
    <w:uiPriority w:val="20"/>
    <w:qFormat/>
    <w:rsid w:val="00B347B1"/>
    <w:rPr>
      <w:i/>
      <w:iCs/>
    </w:rPr>
  </w:style>
  <w:style w:type="character" w:customStyle="1" w:styleId="docregistrysign">
    <w:name w:val="docregistrysign"/>
    <w:basedOn w:val="DefaultParagraphFont"/>
    <w:rsid w:val="00B347B1"/>
  </w:style>
  <w:style w:type="character" w:styleId="PageNumber">
    <w:name w:val="page number"/>
    <w:basedOn w:val="DefaultParagraphFont"/>
    <w:uiPriority w:val="99"/>
    <w:semiHidden/>
    <w:unhideWhenUsed/>
    <w:rsid w:val="006A00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FDD"/>
    <w:pPr>
      <w:keepNext/>
      <w:keepLines/>
      <w:spacing w:line="480" w:lineRule="auto"/>
      <w:jc w:val="center"/>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9F7FDD"/>
    <w:pPr>
      <w:keepNext/>
      <w:keepLines/>
      <w:spacing w:line="480" w:lineRule="auto"/>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72EE"/>
  </w:style>
  <w:style w:type="character" w:customStyle="1" w:styleId="FootnoteTextChar">
    <w:name w:val="Footnote Text Char"/>
    <w:basedOn w:val="DefaultParagraphFont"/>
    <w:link w:val="FootnoteText"/>
    <w:uiPriority w:val="99"/>
    <w:rsid w:val="00BB72EE"/>
  </w:style>
  <w:style w:type="character" w:styleId="FootnoteReference">
    <w:name w:val="footnote reference"/>
    <w:basedOn w:val="DefaultParagraphFont"/>
    <w:uiPriority w:val="99"/>
    <w:unhideWhenUsed/>
    <w:rsid w:val="00BB72EE"/>
    <w:rPr>
      <w:vertAlign w:val="superscript"/>
    </w:rPr>
  </w:style>
  <w:style w:type="paragraph" w:styleId="Header">
    <w:name w:val="header"/>
    <w:basedOn w:val="Normal"/>
    <w:link w:val="HeaderChar"/>
    <w:uiPriority w:val="99"/>
    <w:unhideWhenUsed/>
    <w:rsid w:val="00183A29"/>
    <w:pPr>
      <w:tabs>
        <w:tab w:val="center" w:pos="4153"/>
        <w:tab w:val="right" w:pos="8306"/>
      </w:tabs>
    </w:pPr>
  </w:style>
  <w:style w:type="character" w:customStyle="1" w:styleId="HeaderChar">
    <w:name w:val="Header Char"/>
    <w:basedOn w:val="DefaultParagraphFont"/>
    <w:link w:val="Header"/>
    <w:uiPriority w:val="99"/>
    <w:rsid w:val="00183A29"/>
  </w:style>
  <w:style w:type="paragraph" w:styleId="Footer">
    <w:name w:val="footer"/>
    <w:basedOn w:val="Normal"/>
    <w:link w:val="FooterChar"/>
    <w:uiPriority w:val="99"/>
    <w:unhideWhenUsed/>
    <w:rsid w:val="00183A29"/>
    <w:pPr>
      <w:tabs>
        <w:tab w:val="center" w:pos="4153"/>
        <w:tab w:val="right" w:pos="8306"/>
      </w:tabs>
    </w:pPr>
  </w:style>
  <w:style w:type="character" w:customStyle="1" w:styleId="FooterChar">
    <w:name w:val="Footer Char"/>
    <w:basedOn w:val="DefaultParagraphFont"/>
    <w:link w:val="Footer"/>
    <w:uiPriority w:val="99"/>
    <w:rsid w:val="00183A29"/>
  </w:style>
  <w:style w:type="paragraph" w:styleId="ListParagraph">
    <w:name w:val="List Paragraph"/>
    <w:basedOn w:val="Normal"/>
    <w:uiPriority w:val="34"/>
    <w:qFormat/>
    <w:rsid w:val="00A76DA3"/>
    <w:pPr>
      <w:ind w:left="720"/>
      <w:contextualSpacing/>
    </w:pPr>
  </w:style>
  <w:style w:type="character" w:styleId="Hyperlink">
    <w:name w:val="Hyperlink"/>
    <w:basedOn w:val="DefaultParagraphFont"/>
    <w:uiPriority w:val="99"/>
    <w:unhideWhenUsed/>
    <w:rsid w:val="00D6113C"/>
    <w:rPr>
      <w:color w:val="0000FF" w:themeColor="hyperlink"/>
      <w:u w:val="single"/>
    </w:rPr>
  </w:style>
  <w:style w:type="paragraph" w:styleId="BalloonText">
    <w:name w:val="Balloon Text"/>
    <w:basedOn w:val="Normal"/>
    <w:link w:val="BalloonTextChar"/>
    <w:uiPriority w:val="99"/>
    <w:semiHidden/>
    <w:unhideWhenUsed/>
    <w:rsid w:val="00C35579"/>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35579"/>
    <w:rPr>
      <w:rFonts w:ascii="Lucida Grande CE" w:hAnsi="Lucida Grande CE" w:cs="Lucida Grande CE"/>
      <w:sz w:val="18"/>
      <w:szCs w:val="18"/>
    </w:rPr>
  </w:style>
  <w:style w:type="paragraph" w:styleId="NormalWeb">
    <w:name w:val="Normal (Web)"/>
    <w:basedOn w:val="Normal"/>
    <w:uiPriority w:val="99"/>
    <w:unhideWhenUsed/>
    <w:rsid w:val="00DF1780"/>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A6FAD"/>
    <w:rPr>
      <w:color w:val="800080" w:themeColor="followedHyperlink"/>
      <w:u w:val="single"/>
    </w:rPr>
  </w:style>
  <w:style w:type="paragraph" w:customStyle="1" w:styleId="Standard">
    <w:name w:val="Standard"/>
    <w:rsid w:val="0023462B"/>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shorttext1">
    <w:name w:val="short_text1"/>
    <w:rsid w:val="0023462B"/>
  </w:style>
  <w:style w:type="character" w:customStyle="1" w:styleId="Heading1Char">
    <w:name w:val="Heading 1 Char"/>
    <w:basedOn w:val="DefaultParagraphFont"/>
    <w:link w:val="Heading1"/>
    <w:uiPriority w:val="9"/>
    <w:rsid w:val="009F7FDD"/>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9F7FDD"/>
    <w:rPr>
      <w:rFonts w:ascii="Times New Roman" w:eastAsiaTheme="majorEastAsia" w:hAnsi="Times New Roman" w:cstheme="majorBidi"/>
      <w:b/>
      <w:bCs/>
      <w:sz w:val="26"/>
      <w:szCs w:val="26"/>
    </w:rPr>
  </w:style>
  <w:style w:type="paragraph" w:styleId="TOC1">
    <w:name w:val="toc 1"/>
    <w:basedOn w:val="Normal"/>
    <w:next w:val="Normal"/>
    <w:autoRedefine/>
    <w:uiPriority w:val="39"/>
    <w:unhideWhenUsed/>
    <w:rsid w:val="00D46728"/>
    <w:pPr>
      <w:spacing w:before="120"/>
    </w:pPr>
    <w:rPr>
      <w:b/>
    </w:rPr>
  </w:style>
  <w:style w:type="paragraph" w:styleId="TOC2">
    <w:name w:val="toc 2"/>
    <w:basedOn w:val="Normal"/>
    <w:next w:val="Normal"/>
    <w:autoRedefine/>
    <w:uiPriority w:val="39"/>
    <w:unhideWhenUsed/>
    <w:rsid w:val="00D46728"/>
    <w:pPr>
      <w:ind w:left="240"/>
    </w:pPr>
    <w:rPr>
      <w:b/>
      <w:sz w:val="22"/>
      <w:szCs w:val="22"/>
    </w:rPr>
  </w:style>
  <w:style w:type="paragraph" w:styleId="TOC3">
    <w:name w:val="toc 3"/>
    <w:basedOn w:val="Normal"/>
    <w:next w:val="Normal"/>
    <w:autoRedefine/>
    <w:uiPriority w:val="39"/>
    <w:unhideWhenUsed/>
    <w:rsid w:val="00D46728"/>
    <w:pPr>
      <w:ind w:left="480"/>
    </w:pPr>
    <w:rPr>
      <w:sz w:val="22"/>
      <w:szCs w:val="22"/>
    </w:rPr>
  </w:style>
  <w:style w:type="paragraph" w:styleId="TOC4">
    <w:name w:val="toc 4"/>
    <w:basedOn w:val="Normal"/>
    <w:next w:val="Normal"/>
    <w:autoRedefine/>
    <w:uiPriority w:val="39"/>
    <w:unhideWhenUsed/>
    <w:rsid w:val="00D46728"/>
    <w:pPr>
      <w:ind w:left="720"/>
    </w:pPr>
    <w:rPr>
      <w:sz w:val="20"/>
      <w:szCs w:val="20"/>
    </w:rPr>
  </w:style>
  <w:style w:type="paragraph" w:styleId="TOC5">
    <w:name w:val="toc 5"/>
    <w:basedOn w:val="Normal"/>
    <w:next w:val="Normal"/>
    <w:autoRedefine/>
    <w:uiPriority w:val="39"/>
    <w:unhideWhenUsed/>
    <w:rsid w:val="00D46728"/>
    <w:pPr>
      <w:ind w:left="960"/>
    </w:pPr>
    <w:rPr>
      <w:sz w:val="20"/>
      <w:szCs w:val="20"/>
    </w:rPr>
  </w:style>
  <w:style w:type="paragraph" w:styleId="TOC6">
    <w:name w:val="toc 6"/>
    <w:basedOn w:val="Normal"/>
    <w:next w:val="Normal"/>
    <w:autoRedefine/>
    <w:uiPriority w:val="39"/>
    <w:unhideWhenUsed/>
    <w:rsid w:val="00D46728"/>
    <w:pPr>
      <w:ind w:left="1200"/>
    </w:pPr>
    <w:rPr>
      <w:sz w:val="20"/>
      <w:szCs w:val="20"/>
    </w:rPr>
  </w:style>
  <w:style w:type="paragraph" w:styleId="TOC7">
    <w:name w:val="toc 7"/>
    <w:basedOn w:val="Normal"/>
    <w:next w:val="Normal"/>
    <w:autoRedefine/>
    <w:uiPriority w:val="39"/>
    <w:unhideWhenUsed/>
    <w:rsid w:val="00D46728"/>
    <w:pPr>
      <w:ind w:left="1440"/>
    </w:pPr>
    <w:rPr>
      <w:sz w:val="20"/>
      <w:szCs w:val="20"/>
    </w:rPr>
  </w:style>
  <w:style w:type="paragraph" w:styleId="TOC8">
    <w:name w:val="toc 8"/>
    <w:basedOn w:val="Normal"/>
    <w:next w:val="Normal"/>
    <w:autoRedefine/>
    <w:uiPriority w:val="39"/>
    <w:unhideWhenUsed/>
    <w:rsid w:val="00D46728"/>
    <w:pPr>
      <w:ind w:left="1680"/>
    </w:pPr>
    <w:rPr>
      <w:sz w:val="20"/>
      <w:szCs w:val="20"/>
    </w:rPr>
  </w:style>
  <w:style w:type="paragraph" w:styleId="TOC9">
    <w:name w:val="toc 9"/>
    <w:basedOn w:val="Normal"/>
    <w:next w:val="Normal"/>
    <w:autoRedefine/>
    <w:uiPriority w:val="39"/>
    <w:unhideWhenUsed/>
    <w:rsid w:val="00D46728"/>
    <w:pPr>
      <w:ind w:left="1920"/>
    </w:pPr>
    <w:rPr>
      <w:sz w:val="20"/>
      <w:szCs w:val="20"/>
    </w:rPr>
  </w:style>
  <w:style w:type="character" w:styleId="Emphasis">
    <w:name w:val="Emphasis"/>
    <w:uiPriority w:val="20"/>
    <w:qFormat/>
    <w:rsid w:val="00B347B1"/>
    <w:rPr>
      <w:i/>
      <w:iCs/>
    </w:rPr>
  </w:style>
  <w:style w:type="character" w:customStyle="1" w:styleId="docregistrysign">
    <w:name w:val="docregistrysign"/>
    <w:basedOn w:val="DefaultParagraphFont"/>
    <w:rsid w:val="00B347B1"/>
  </w:style>
  <w:style w:type="character" w:styleId="PageNumber">
    <w:name w:val="page number"/>
    <w:basedOn w:val="DefaultParagraphFont"/>
    <w:uiPriority w:val="99"/>
    <w:semiHidden/>
    <w:unhideWhenUsed/>
    <w:rsid w:val="006A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www.europarl.europa.eu/ftu/pdf/cs/FTU_1.3.4.pdf" TargetMode="External"/><Relationship Id="rId14" Type="http://schemas.openxmlformats.org/officeDocument/2006/relationships/hyperlink" Target="http://www.psp.cz/sqw/text/orig2.sqw?idd=63069" TargetMode="External"/><Relationship Id="rId15" Type="http://schemas.openxmlformats.org/officeDocument/2006/relationships/hyperlink" Target="http://euractiv.cz/nazory/cr-v-evropske-unii/nrodn-parlamenty-hraj-ve-smovn-evropsk-unie-stle-aktivnj-rol/" TargetMode="External"/><Relationship Id="rId16" Type="http://schemas.openxmlformats.org/officeDocument/2006/relationships/hyperlink" Target="http://euractiv.cz/factsheet/budoucnost-eu/lisabonska-smlouva-zmeny-v-rozhodovani-po-institucionalni-reforme-000056/" TargetMode="External"/><Relationship Id="rId17" Type="http://schemas.openxmlformats.org/officeDocument/2006/relationships/hyperlink" Target="http://www.europarl.europa.eu/news/cs/press-room/20120703IPR48247/evropsky-parlament-odmitl-dohodu-acta" TargetMode="External"/><Relationship Id="rId18" Type="http://schemas.openxmlformats.org/officeDocument/2006/relationships/hyperlink" Target="http://www.ipex.eu/IPEXL-WEB/about/aboutIpexl.do" TargetMode="External"/><Relationship Id="rId19" Type="http://schemas.openxmlformats.org/officeDocument/2006/relationships/hyperlink" Target="http://www.europarl.europa.eu/atyourservice/cs/displayFtu.html?ftuId=FTU_2.1.5.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ipex.eu/IPEXL-WEB/about/aboutIpexl.do" TargetMode="External"/><Relationship Id="rId4" Type="http://schemas.openxmlformats.org/officeDocument/2006/relationships/hyperlink" Target="http://www.europarl.europa.eu/RegData/etudes/STUD/2017/583126/IPOL_STU(2017)583126_EN.pdf" TargetMode="External"/><Relationship Id="rId1" Type="http://schemas.openxmlformats.org/officeDocument/2006/relationships/hyperlink" Target="http://www.europarl.europa.eu/ftu/pdf/cs/FTU_1.3.4.pdf" TargetMode="External"/><Relationship Id="rId2" Type="http://schemas.openxmlformats.org/officeDocument/2006/relationships/hyperlink" Target="http://www.europarl.europa.eu/ftu/pdf/cs/FTU_1.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9299-C862-E642-831C-37178086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58</Pages>
  <Words>14213</Words>
  <Characters>81019</Characters>
  <Application>Microsoft Macintosh Word</Application>
  <DocSecurity>0</DocSecurity>
  <Lines>675</Lines>
  <Paragraphs>190</Paragraphs>
  <ScaleCrop>false</ScaleCrop>
  <Company>HP</Company>
  <LinksUpToDate>false</LinksUpToDate>
  <CharactersWithSpaces>95042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Borunsky</dc:creator>
  <cp:lastModifiedBy>Jan Borunsky</cp:lastModifiedBy>
  <cp:revision>6</cp:revision>
  <cp:lastPrinted>2017-02-05T17:24:00Z</cp:lastPrinted>
  <dcterms:created xsi:type="dcterms:W3CDTF">2017-07-07T06:16:00Z</dcterms:created>
  <dcterms:modified xsi:type="dcterms:W3CDTF">2017-07-07T09:37:00Z</dcterms:modified>
</cp:coreProperties>
</file>