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CA366B" w14:textId="77777777" w:rsidR="00385CA2" w:rsidRPr="00581FA3" w:rsidRDefault="004B5695" w:rsidP="00157D64">
      <w:pPr>
        <w:pStyle w:val="Standard"/>
        <w:spacing w:after="0" w:line="360" w:lineRule="auto"/>
        <w:jc w:val="center"/>
        <w:rPr>
          <w:rFonts w:ascii="Arial" w:hAnsi="Arial" w:cs="Arial"/>
        </w:rPr>
      </w:pPr>
      <w:r w:rsidRPr="00581FA3">
        <w:rPr>
          <w:rStyle w:val="Standardnpsmoodstavce1"/>
          <w:rFonts w:ascii="Arial" w:hAnsi="Arial" w:cs="Arial"/>
          <w:sz w:val="32"/>
          <w:szCs w:val="32"/>
        </w:rPr>
        <w:t>Univerzita Palackého v Olomouci</w:t>
      </w:r>
    </w:p>
    <w:p w14:paraId="3F967193" w14:textId="77777777" w:rsidR="00385CA2" w:rsidRPr="00581FA3" w:rsidRDefault="004B5695" w:rsidP="00157D64">
      <w:pPr>
        <w:pStyle w:val="Standard"/>
        <w:spacing w:line="360" w:lineRule="auto"/>
        <w:jc w:val="center"/>
        <w:rPr>
          <w:rFonts w:ascii="Arial" w:hAnsi="Arial" w:cs="Arial"/>
        </w:rPr>
      </w:pPr>
      <w:r w:rsidRPr="00581FA3">
        <w:rPr>
          <w:rStyle w:val="Standardnpsmoodstavce1"/>
          <w:rFonts w:ascii="Arial" w:hAnsi="Arial" w:cs="Arial"/>
          <w:sz w:val="32"/>
          <w:szCs w:val="32"/>
        </w:rPr>
        <w:t>Právnická fakulta</w:t>
      </w:r>
    </w:p>
    <w:p w14:paraId="098FF1EB" w14:textId="77777777" w:rsidR="00385CA2" w:rsidRPr="00581FA3" w:rsidRDefault="00385CA2" w:rsidP="00157D64">
      <w:pPr>
        <w:pStyle w:val="Standard"/>
        <w:spacing w:line="360" w:lineRule="auto"/>
        <w:jc w:val="center"/>
        <w:rPr>
          <w:rFonts w:ascii="Arial" w:hAnsi="Arial" w:cs="Arial"/>
          <w:sz w:val="32"/>
          <w:szCs w:val="32"/>
        </w:rPr>
      </w:pPr>
    </w:p>
    <w:p w14:paraId="72406BDB" w14:textId="77777777" w:rsidR="00385CA2" w:rsidRPr="00581FA3" w:rsidRDefault="00385CA2" w:rsidP="00157D64">
      <w:pPr>
        <w:pStyle w:val="Standard"/>
        <w:spacing w:line="360" w:lineRule="auto"/>
        <w:jc w:val="center"/>
        <w:rPr>
          <w:rFonts w:ascii="Arial" w:hAnsi="Arial" w:cs="Arial"/>
          <w:sz w:val="32"/>
          <w:szCs w:val="32"/>
        </w:rPr>
      </w:pPr>
    </w:p>
    <w:p w14:paraId="2C76A633" w14:textId="77777777" w:rsidR="00385CA2" w:rsidRPr="00581FA3" w:rsidRDefault="00385CA2" w:rsidP="00157D64">
      <w:pPr>
        <w:pStyle w:val="Standard"/>
        <w:spacing w:line="360" w:lineRule="auto"/>
        <w:jc w:val="center"/>
        <w:rPr>
          <w:rFonts w:ascii="Arial" w:hAnsi="Arial" w:cs="Arial"/>
          <w:sz w:val="32"/>
          <w:szCs w:val="32"/>
        </w:rPr>
      </w:pPr>
    </w:p>
    <w:p w14:paraId="5ED2ACE5" w14:textId="77777777" w:rsidR="00385CA2" w:rsidRPr="00581FA3" w:rsidRDefault="00385CA2" w:rsidP="00157D64">
      <w:pPr>
        <w:pStyle w:val="Standard"/>
        <w:spacing w:line="360" w:lineRule="auto"/>
        <w:jc w:val="center"/>
        <w:rPr>
          <w:rFonts w:ascii="Arial" w:hAnsi="Arial" w:cs="Arial"/>
          <w:sz w:val="32"/>
          <w:szCs w:val="32"/>
        </w:rPr>
      </w:pPr>
    </w:p>
    <w:p w14:paraId="533FBA23" w14:textId="77777777" w:rsidR="00385CA2" w:rsidRPr="00581FA3" w:rsidRDefault="00385CA2" w:rsidP="00157D64">
      <w:pPr>
        <w:pStyle w:val="Standard"/>
        <w:spacing w:line="360" w:lineRule="auto"/>
        <w:jc w:val="center"/>
        <w:rPr>
          <w:rFonts w:ascii="Arial" w:hAnsi="Arial" w:cs="Arial"/>
          <w:sz w:val="32"/>
          <w:szCs w:val="32"/>
        </w:rPr>
      </w:pPr>
    </w:p>
    <w:p w14:paraId="4ED4AE99" w14:textId="77777777" w:rsidR="00385CA2" w:rsidRPr="00581FA3" w:rsidRDefault="004B5695" w:rsidP="00157D64">
      <w:pPr>
        <w:pStyle w:val="Standard"/>
        <w:spacing w:line="360" w:lineRule="auto"/>
        <w:jc w:val="center"/>
        <w:rPr>
          <w:rFonts w:ascii="Arial" w:hAnsi="Arial" w:cs="Arial"/>
        </w:rPr>
      </w:pPr>
      <w:r w:rsidRPr="00581FA3">
        <w:rPr>
          <w:rStyle w:val="Standardnpsmoodstavce1"/>
          <w:rFonts w:ascii="Arial" w:hAnsi="Arial" w:cs="Arial"/>
          <w:sz w:val="32"/>
          <w:szCs w:val="32"/>
        </w:rPr>
        <w:t>Mgr. Gabriela Jansová</w:t>
      </w:r>
    </w:p>
    <w:p w14:paraId="503B1446" w14:textId="77777777" w:rsidR="00385CA2" w:rsidRPr="00581FA3" w:rsidRDefault="00385CA2" w:rsidP="00157D64">
      <w:pPr>
        <w:pStyle w:val="Standard"/>
        <w:spacing w:line="360" w:lineRule="auto"/>
        <w:jc w:val="center"/>
        <w:rPr>
          <w:rFonts w:ascii="Arial" w:hAnsi="Arial" w:cs="Arial"/>
          <w:sz w:val="32"/>
          <w:szCs w:val="32"/>
        </w:rPr>
      </w:pPr>
    </w:p>
    <w:p w14:paraId="0585A277" w14:textId="1C598BCF" w:rsidR="00385CA2" w:rsidRPr="00581FA3" w:rsidRDefault="00377750" w:rsidP="00157D64">
      <w:pPr>
        <w:pStyle w:val="Standard"/>
        <w:spacing w:after="0" w:line="360" w:lineRule="auto"/>
        <w:jc w:val="center"/>
        <w:rPr>
          <w:rFonts w:ascii="Arial" w:hAnsi="Arial" w:cs="Arial"/>
        </w:rPr>
      </w:pPr>
      <w:r w:rsidRPr="00581FA3">
        <w:rPr>
          <w:rStyle w:val="Standardnpsmoodstavce1"/>
          <w:rFonts w:ascii="Arial" w:hAnsi="Arial" w:cs="Arial"/>
          <w:sz w:val="32"/>
          <w:szCs w:val="32"/>
        </w:rPr>
        <w:t>Daňový o</w:t>
      </w:r>
      <w:r w:rsidR="004B5695" w:rsidRPr="00581FA3">
        <w:rPr>
          <w:rStyle w:val="Standardnpsmoodstavce1"/>
          <w:rFonts w:ascii="Arial" w:hAnsi="Arial" w:cs="Arial"/>
          <w:sz w:val="32"/>
          <w:szCs w:val="32"/>
        </w:rPr>
        <w:t>dpočet na výzkum a vývoj</w:t>
      </w:r>
      <w:r w:rsidR="00D971B2" w:rsidRPr="00581FA3">
        <w:rPr>
          <w:rStyle w:val="Standardnpsmoodstavce1"/>
          <w:rFonts w:ascii="Arial" w:hAnsi="Arial" w:cs="Arial"/>
          <w:sz w:val="32"/>
          <w:szCs w:val="32"/>
        </w:rPr>
        <w:t xml:space="preserve"> v teorii a aplikační praxi</w:t>
      </w:r>
    </w:p>
    <w:p w14:paraId="63547853" w14:textId="77777777" w:rsidR="00385CA2" w:rsidRPr="00581FA3" w:rsidRDefault="00385CA2" w:rsidP="00157D64">
      <w:pPr>
        <w:pStyle w:val="Standard"/>
        <w:spacing w:line="360" w:lineRule="auto"/>
        <w:rPr>
          <w:rFonts w:ascii="Arial" w:hAnsi="Arial" w:cs="Arial"/>
          <w:sz w:val="28"/>
          <w:szCs w:val="28"/>
        </w:rPr>
      </w:pPr>
    </w:p>
    <w:p w14:paraId="69B12781" w14:textId="77777777" w:rsidR="00157D64" w:rsidRPr="00581FA3" w:rsidRDefault="00157D64" w:rsidP="00157D64">
      <w:pPr>
        <w:pStyle w:val="Standard"/>
        <w:spacing w:line="360" w:lineRule="auto"/>
        <w:rPr>
          <w:rFonts w:ascii="Arial" w:hAnsi="Arial" w:cs="Arial"/>
          <w:sz w:val="28"/>
          <w:szCs w:val="28"/>
        </w:rPr>
      </w:pPr>
    </w:p>
    <w:p w14:paraId="3A98E0CB" w14:textId="77777777" w:rsidR="00385CA2" w:rsidRPr="00581FA3" w:rsidRDefault="004B5695" w:rsidP="00157D64">
      <w:pPr>
        <w:pStyle w:val="Standard"/>
        <w:spacing w:line="360" w:lineRule="auto"/>
        <w:jc w:val="center"/>
        <w:rPr>
          <w:rFonts w:ascii="Arial" w:hAnsi="Arial" w:cs="Arial"/>
        </w:rPr>
      </w:pPr>
      <w:r w:rsidRPr="00581FA3">
        <w:rPr>
          <w:rStyle w:val="Standardnpsmoodstavce1"/>
          <w:rFonts w:ascii="Arial" w:hAnsi="Arial" w:cs="Arial"/>
          <w:sz w:val="32"/>
          <w:szCs w:val="32"/>
        </w:rPr>
        <w:t>Rigorózní práce</w:t>
      </w:r>
    </w:p>
    <w:p w14:paraId="15F4A104" w14:textId="77777777" w:rsidR="00385CA2" w:rsidRPr="00581FA3" w:rsidRDefault="00385CA2" w:rsidP="00157D64">
      <w:pPr>
        <w:pStyle w:val="Standard"/>
        <w:spacing w:line="360" w:lineRule="auto"/>
        <w:jc w:val="center"/>
        <w:rPr>
          <w:rFonts w:ascii="Arial" w:hAnsi="Arial" w:cs="Arial"/>
          <w:sz w:val="32"/>
          <w:szCs w:val="32"/>
        </w:rPr>
      </w:pPr>
    </w:p>
    <w:p w14:paraId="64D1E50D" w14:textId="77777777" w:rsidR="00385CA2" w:rsidRPr="00581FA3" w:rsidRDefault="00385CA2" w:rsidP="00157D64">
      <w:pPr>
        <w:pStyle w:val="Standard"/>
        <w:spacing w:line="360" w:lineRule="auto"/>
        <w:jc w:val="center"/>
        <w:rPr>
          <w:rFonts w:ascii="Arial" w:hAnsi="Arial" w:cs="Arial"/>
          <w:sz w:val="32"/>
          <w:szCs w:val="32"/>
        </w:rPr>
      </w:pPr>
    </w:p>
    <w:p w14:paraId="634D1251" w14:textId="77777777" w:rsidR="00385CA2" w:rsidRPr="00581FA3" w:rsidRDefault="00385CA2" w:rsidP="00157D64">
      <w:pPr>
        <w:pStyle w:val="Standard"/>
        <w:spacing w:line="360" w:lineRule="auto"/>
        <w:jc w:val="center"/>
        <w:rPr>
          <w:rFonts w:ascii="Arial" w:hAnsi="Arial" w:cs="Arial"/>
          <w:sz w:val="32"/>
          <w:szCs w:val="32"/>
        </w:rPr>
      </w:pPr>
    </w:p>
    <w:p w14:paraId="1EC48B2A" w14:textId="77777777" w:rsidR="00385CA2" w:rsidRPr="00581FA3" w:rsidRDefault="00385CA2" w:rsidP="00157D64">
      <w:pPr>
        <w:pStyle w:val="Standard"/>
        <w:spacing w:line="360" w:lineRule="auto"/>
        <w:jc w:val="center"/>
        <w:rPr>
          <w:rFonts w:ascii="Arial" w:hAnsi="Arial" w:cs="Arial"/>
          <w:sz w:val="32"/>
          <w:szCs w:val="32"/>
        </w:rPr>
      </w:pPr>
    </w:p>
    <w:p w14:paraId="53708E17" w14:textId="77777777" w:rsidR="00157D64" w:rsidRPr="00581FA3" w:rsidRDefault="00157D64" w:rsidP="00157D64">
      <w:pPr>
        <w:pStyle w:val="Standard"/>
        <w:spacing w:line="360" w:lineRule="auto"/>
        <w:rPr>
          <w:rFonts w:ascii="Arial" w:hAnsi="Arial" w:cs="Arial"/>
          <w:sz w:val="32"/>
          <w:szCs w:val="32"/>
        </w:rPr>
      </w:pPr>
    </w:p>
    <w:p w14:paraId="03E71FFD" w14:textId="0B25A347" w:rsidR="00385CA2" w:rsidRPr="00581FA3" w:rsidRDefault="00D971B2" w:rsidP="00157D64">
      <w:pPr>
        <w:pStyle w:val="Standard"/>
        <w:spacing w:line="360" w:lineRule="auto"/>
        <w:jc w:val="center"/>
        <w:rPr>
          <w:rFonts w:ascii="Arial" w:hAnsi="Arial" w:cs="Arial"/>
        </w:rPr>
        <w:sectPr w:rsidR="00385CA2" w:rsidRPr="00581FA3">
          <w:footerReference w:type="default" r:id="rId8"/>
          <w:pgSz w:w="11906" w:h="16838"/>
          <w:pgMar w:top="1418" w:right="1133" w:bottom="993" w:left="1701" w:header="720" w:footer="720" w:gutter="0"/>
          <w:cols w:space="708"/>
          <w:titlePg/>
        </w:sectPr>
      </w:pPr>
      <w:r w:rsidRPr="00581FA3">
        <w:rPr>
          <w:rStyle w:val="Standardnpsmoodstavce1"/>
          <w:rFonts w:ascii="Arial" w:hAnsi="Arial" w:cs="Arial"/>
          <w:sz w:val="32"/>
          <w:szCs w:val="32"/>
        </w:rPr>
        <w:t>Olomouc 201</w:t>
      </w:r>
      <w:r w:rsidR="00C220F6" w:rsidRPr="00581FA3">
        <w:rPr>
          <w:rStyle w:val="Standardnpsmoodstavce1"/>
          <w:rFonts w:ascii="Arial" w:hAnsi="Arial" w:cs="Arial"/>
          <w:sz w:val="32"/>
          <w:szCs w:val="32"/>
        </w:rPr>
        <w:t>8</w:t>
      </w:r>
    </w:p>
    <w:p w14:paraId="519D395B" w14:textId="46F76AA5" w:rsidR="00385CA2" w:rsidRPr="00581FA3" w:rsidRDefault="004B5695" w:rsidP="00157D64">
      <w:pPr>
        <w:pStyle w:val="Standard"/>
        <w:spacing w:line="360" w:lineRule="auto"/>
        <w:jc w:val="both"/>
        <w:rPr>
          <w:rFonts w:ascii="Arial" w:hAnsi="Arial" w:cs="Arial"/>
        </w:rPr>
      </w:pPr>
      <w:r w:rsidRPr="00581FA3">
        <w:rPr>
          <w:rStyle w:val="Standardnpsmoodstavce1"/>
          <w:rFonts w:ascii="Arial" w:hAnsi="Arial" w:cs="Arial"/>
          <w:sz w:val="24"/>
          <w:szCs w:val="24"/>
        </w:rPr>
        <w:lastRenderedPageBreak/>
        <w:t>Prohlašuji, že jsem rigorózní práci na téma „</w:t>
      </w:r>
      <w:r w:rsidR="00377750" w:rsidRPr="00581FA3">
        <w:rPr>
          <w:rStyle w:val="Standardnpsmoodstavce1"/>
          <w:rFonts w:ascii="Arial" w:hAnsi="Arial" w:cs="Arial"/>
          <w:sz w:val="24"/>
          <w:szCs w:val="24"/>
        </w:rPr>
        <w:t>Daňový o</w:t>
      </w:r>
      <w:r w:rsidRPr="00581FA3">
        <w:rPr>
          <w:rStyle w:val="Standardnpsmoodstavce1"/>
          <w:rFonts w:ascii="Arial" w:hAnsi="Arial" w:cs="Arial"/>
          <w:sz w:val="24"/>
          <w:szCs w:val="24"/>
        </w:rPr>
        <w:t xml:space="preserve">dpočet na výzkum a vývoj </w:t>
      </w:r>
      <w:r w:rsidR="00C1519F" w:rsidRPr="00581FA3">
        <w:rPr>
          <w:rStyle w:val="Standardnpsmoodstavce1"/>
          <w:rFonts w:ascii="Arial" w:hAnsi="Arial" w:cs="Arial"/>
          <w:sz w:val="24"/>
          <w:szCs w:val="24"/>
        </w:rPr>
        <w:t>v teorii a aplikační praxi</w:t>
      </w:r>
      <w:r w:rsidRPr="00581FA3">
        <w:rPr>
          <w:rStyle w:val="Standardnpsmoodstavce1"/>
          <w:rFonts w:ascii="Arial" w:hAnsi="Arial" w:cs="Arial"/>
          <w:sz w:val="24"/>
          <w:szCs w:val="24"/>
        </w:rPr>
        <w:t>“ vypracovala samostatně a citovala jsem všechny použité zdroje.</w:t>
      </w:r>
    </w:p>
    <w:p w14:paraId="17AE2696" w14:textId="77777777" w:rsidR="00385CA2" w:rsidRPr="00581FA3" w:rsidRDefault="00385CA2" w:rsidP="00157D64">
      <w:pPr>
        <w:pStyle w:val="Standard"/>
        <w:spacing w:line="360" w:lineRule="auto"/>
        <w:jc w:val="both"/>
        <w:rPr>
          <w:rFonts w:ascii="Arial" w:hAnsi="Arial" w:cs="Arial"/>
          <w:sz w:val="24"/>
          <w:szCs w:val="24"/>
        </w:rPr>
      </w:pPr>
      <w:bookmarkStart w:id="0" w:name="_GoBack"/>
      <w:bookmarkEnd w:id="0"/>
    </w:p>
    <w:p w14:paraId="0F0B09C2" w14:textId="552CE425" w:rsidR="00385CA2" w:rsidRPr="00581FA3" w:rsidRDefault="004B5695" w:rsidP="00157D64">
      <w:pPr>
        <w:pStyle w:val="Standard"/>
        <w:spacing w:line="360" w:lineRule="auto"/>
        <w:jc w:val="both"/>
        <w:rPr>
          <w:rFonts w:ascii="Arial" w:hAnsi="Arial" w:cs="Arial"/>
        </w:rPr>
      </w:pPr>
      <w:r w:rsidRPr="00581FA3">
        <w:rPr>
          <w:rStyle w:val="Standardnpsmoodstavce1"/>
          <w:rFonts w:ascii="Arial" w:hAnsi="Arial" w:cs="Arial"/>
          <w:sz w:val="24"/>
          <w:szCs w:val="24"/>
        </w:rPr>
        <w:t xml:space="preserve">V Praze dne </w:t>
      </w:r>
      <w:r w:rsidR="00565DA0">
        <w:rPr>
          <w:rStyle w:val="Standardnpsmoodstavce1"/>
          <w:rFonts w:ascii="Arial" w:hAnsi="Arial" w:cs="Arial"/>
          <w:sz w:val="24"/>
          <w:szCs w:val="24"/>
        </w:rPr>
        <w:t>7</w:t>
      </w:r>
      <w:r w:rsidRPr="00581FA3">
        <w:rPr>
          <w:rStyle w:val="Standardnpsmoodstavce1"/>
          <w:rFonts w:ascii="Arial" w:hAnsi="Arial" w:cs="Arial"/>
          <w:sz w:val="24"/>
          <w:szCs w:val="24"/>
        </w:rPr>
        <w:t xml:space="preserve">. </w:t>
      </w:r>
      <w:r w:rsidR="00D13AE5">
        <w:rPr>
          <w:rStyle w:val="Standardnpsmoodstavce1"/>
          <w:rFonts w:ascii="Arial" w:hAnsi="Arial" w:cs="Arial"/>
          <w:sz w:val="24"/>
          <w:szCs w:val="24"/>
        </w:rPr>
        <w:t>února</w:t>
      </w:r>
      <w:r w:rsidRPr="00581FA3">
        <w:rPr>
          <w:rStyle w:val="Standardnpsmoodstavce1"/>
          <w:rFonts w:ascii="Arial" w:hAnsi="Arial" w:cs="Arial"/>
          <w:sz w:val="24"/>
          <w:szCs w:val="24"/>
        </w:rPr>
        <w:t xml:space="preserve"> </w:t>
      </w:r>
      <w:r w:rsidR="00D13AE5">
        <w:rPr>
          <w:rStyle w:val="Standardnpsmoodstavce1"/>
          <w:rFonts w:ascii="Arial" w:hAnsi="Arial" w:cs="Arial"/>
          <w:sz w:val="24"/>
          <w:szCs w:val="24"/>
        </w:rPr>
        <w:t>2018</w:t>
      </w:r>
      <w:r w:rsidRPr="00581FA3">
        <w:rPr>
          <w:rStyle w:val="Standardnpsmoodstavce1"/>
          <w:rFonts w:ascii="Arial" w:hAnsi="Arial" w:cs="Arial"/>
          <w:sz w:val="24"/>
          <w:szCs w:val="24"/>
        </w:rPr>
        <w:tab/>
      </w:r>
      <w:r w:rsidRPr="00581FA3">
        <w:rPr>
          <w:rStyle w:val="Standardnpsmoodstavce1"/>
          <w:rFonts w:ascii="Arial" w:hAnsi="Arial" w:cs="Arial"/>
          <w:sz w:val="24"/>
          <w:szCs w:val="24"/>
        </w:rPr>
        <w:tab/>
      </w:r>
      <w:r w:rsidRPr="00581FA3">
        <w:rPr>
          <w:rStyle w:val="Standardnpsmoodstavce1"/>
          <w:rFonts w:ascii="Arial" w:hAnsi="Arial" w:cs="Arial"/>
          <w:sz w:val="24"/>
          <w:szCs w:val="24"/>
        </w:rPr>
        <w:tab/>
      </w:r>
      <w:r w:rsidRPr="00581FA3">
        <w:rPr>
          <w:rStyle w:val="Standardnpsmoodstavce1"/>
          <w:rFonts w:ascii="Arial" w:hAnsi="Arial" w:cs="Arial"/>
          <w:sz w:val="24"/>
          <w:szCs w:val="24"/>
        </w:rPr>
        <w:tab/>
      </w:r>
      <w:r w:rsidRPr="00581FA3">
        <w:rPr>
          <w:rStyle w:val="Standardnpsmoodstavce1"/>
          <w:rFonts w:ascii="Arial" w:hAnsi="Arial" w:cs="Arial"/>
          <w:sz w:val="24"/>
          <w:szCs w:val="24"/>
        </w:rPr>
        <w:tab/>
      </w:r>
    </w:p>
    <w:p w14:paraId="358212F8" w14:textId="1D8E48E0" w:rsidR="00385CA2" w:rsidRPr="00581FA3" w:rsidRDefault="004B5695" w:rsidP="00377750">
      <w:pPr>
        <w:pStyle w:val="Standard"/>
        <w:spacing w:line="360" w:lineRule="auto"/>
        <w:jc w:val="right"/>
        <w:rPr>
          <w:rFonts w:ascii="Arial" w:hAnsi="Arial" w:cs="Arial"/>
        </w:rPr>
      </w:pPr>
      <w:r w:rsidRPr="00581FA3">
        <w:rPr>
          <w:rStyle w:val="Standardnpsmoodstavce1"/>
          <w:rFonts w:ascii="Arial" w:hAnsi="Arial" w:cs="Arial"/>
          <w:sz w:val="24"/>
          <w:szCs w:val="24"/>
        </w:rPr>
        <w:tab/>
      </w:r>
      <w:r w:rsidRPr="00581FA3">
        <w:rPr>
          <w:rStyle w:val="Standardnpsmoodstavce1"/>
          <w:rFonts w:ascii="Arial" w:hAnsi="Arial" w:cs="Arial"/>
          <w:sz w:val="24"/>
          <w:szCs w:val="24"/>
        </w:rPr>
        <w:tab/>
      </w:r>
      <w:r w:rsidRPr="00581FA3">
        <w:rPr>
          <w:rStyle w:val="Standardnpsmoodstavce1"/>
          <w:rFonts w:ascii="Arial" w:hAnsi="Arial" w:cs="Arial"/>
          <w:sz w:val="24"/>
          <w:szCs w:val="24"/>
        </w:rPr>
        <w:tab/>
      </w:r>
      <w:r w:rsidRPr="00581FA3">
        <w:rPr>
          <w:rStyle w:val="Standardnpsmoodstavce1"/>
          <w:rFonts w:ascii="Arial" w:hAnsi="Arial" w:cs="Arial"/>
          <w:sz w:val="24"/>
          <w:szCs w:val="24"/>
        </w:rPr>
        <w:tab/>
      </w:r>
      <w:r w:rsidRPr="00581FA3">
        <w:rPr>
          <w:rStyle w:val="Standardnpsmoodstavce1"/>
          <w:rFonts w:ascii="Arial" w:hAnsi="Arial" w:cs="Arial"/>
          <w:sz w:val="24"/>
          <w:szCs w:val="24"/>
        </w:rPr>
        <w:tab/>
      </w:r>
      <w:r w:rsidRPr="00581FA3">
        <w:rPr>
          <w:rStyle w:val="Standardnpsmoodstavce1"/>
          <w:rFonts w:ascii="Arial" w:hAnsi="Arial" w:cs="Arial"/>
          <w:sz w:val="24"/>
          <w:szCs w:val="24"/>
        </w:rPr>
        <w:tab/>
      </w:r>
      <w:r w:rsidRPr="00581FA3">
        <w:rPr>
          <w:rStyle w:val="Standardnpsmoodstavce1"/>
          <w:rFonts w:ascii="Arial" w:hAnsi="Arial" w:cs="Arial"/>
          <w:sz w:val="24"/>
          <w:szCs w:val="24"/>
        </w:rPr>
        <w:tab/>
      </w:r>
      <w:r w:rsidR="00157D64" w:rsidRPr="00581FA3">
        <w:rPr>
          <w:rStyle w:val="Standardnpsmoodstavce1"/>
          <w:rFonts w:ascii="Arial" w:hAnsi="Arial" w:cs="Arial"/>
          <w:sz w:val="24"/>
          <w:szCs w:val="24"/>
        </w:rPr>
        <w:t>……</w:t>
      </w:r>
      <w:r w:rsidRPr="00581FA3">
        <w:rPr>
          <w:rStyle w:val="Standardnpsmoodstavce1"/>
          <w:rFonts w:ascii="Arial" w:hAnsi="Arial" w:cs="Arial"/>
          <w:sz w:val="24"/>
          <w:szCs w:val="24"/>
        </w:rPr>
        <w:t>……………………………….</w:t>
      </w:r>
    </w:p>
    <w:p w14:paraId="5A1E9679" w14:textId="729D5249" w:rsidR="00385CA2" w:rsidRPr="00581FA3" w:rsidRDefault="00157D64" w:rsidP="00377750">
      <w:pPr>
        <w:pStyle w:val="Standard"/>
        <w:spacing w:line="360" w:lineRule="auto"/>
        <w:ind w:left="5664"/>
        <w:jc w:val="right"/>
        <w:rPr>
          <w:rFonts w:ascii="Arial" w:hAnsi="Arial" w:cs="Arial"/>
          <w:sz w:val="24"/>
          <w:szCs w:val="24"/>
        </w:rPr>
      </w:pPr>
      <w:r w:rsidRPr="00581FA3">
        <w:rPr>
          <w:rFonts w:ascii="Arial" w:hAnsi="Arial" w:cs="Arial"/>
          <w:sz w:val="24"/>
          <w:szCs w:val="24"/>
        </w:rPr>
        <w:t xml:space="preserve">Mgr. </w:t>
      </w:r>
      <w:r w:rsidR="004B5695" w:rsidRPr="00581FA3">
        <w:rPr>
          <w:rFonts w:ascii="Arial" w:hAnsi="Arial" w:cs="Arial"/>
          <w:sz w:val="24"/>
          <w:szCs w:val="24"/>
        </w:rPr>
        <w:t>Gabriela Jansová</w:t>
      </w:r>
    </w:p>
    <w:p w14:paraId="28B918F2" w14:textId="0728B12B" w:rsidR="00540F7E" w:rsidRPr="00581FA3" w:rsidRDefault="00540F7E">
      <w:pPr>
        <w:rPr>
          <w:rFonts w:ascii="Arial" w:hAnsi="Arial" w:cs="Arial"/>
          <w:sz w:val="24"/>
          <w:szCs w:val="24"/>
        </w:rPr>
      </w:pPr>
      <w:r w:rsidRPr="00581FA3">
        <w:rPr>
          <w:rFonts w:ascii="Arial" w:hAnsi="Arial" w:cs="Arial"/>
          <w:sz w:val="24"/>
          <w:szCs w:val="24"/>
        </w:rPr>
        <w:br w:type="page"/>
      </w:r>
    </w:p>
    <w:bookmarkStart w:id="1" w:name="_Toc505767778" w:displacedByCustomXml="next"/>
    <w:sdt>
      <w:sdtPr>
        <w:rPr>
          <w:rFonts w:ascii="Calibri" w:hAnsi="Calibri" w:cs="F"/>
          <w:b w:val="0"/>
          <w:sz w:val="22"/>
          <w:szCs w:val="22"/>
        </w:rPr>
        <w:id w:val="418846921"/>
        <w:docPartObj>
          <w:docPartGallery w:val="Table of Contents"/>
          <w:docPartUnique/>
        </w:docPartObj>
      </w:sdtPr>
      <w:sdtEndPr>
        <w:rPr>
          <w:rFonts w:ascii="Arial" w:hAnsi="Arial" w:cs="Arial"/>
          <w:bCs/>
          <w:sz w:val="24"/>
          <w:szCs w:val="24"/>
        </w:rPr>
      </w:sdtEndPr>
      <w:sdtContent>
        <w:p w14:paraId="5BA593B1" w14:textId="029E42F9" w:rsidR="007D55E2" w:rsidRPr="00581FA3" w:rsidRDefault="007D55E2" w:rsidP="00680041">
          <w:pPr>
            <w:pStyle w:val="Nadpis1rovn"/>
          </w:pPr>
          <w:r w:rsidRPr="00581FA3">
            <w:t>Obsah</w:t>
          </w:r>
          <w:bookmarkEnd w:id="1"/>
        </w:p>
        <w:p w14:paraId="694FB997" w14:textId="366084C5" w:rsidR="00AF1F13" w:rsidRPr="00AF1F13" w:rsidRDefault="007D55E2">
          <w:pPr>
            <w:pStyle w:val="TOC1"/>
            <w:tabs>
              <w:tab w:val="right" w:leader="dot" w:pos="9062"/>
            </w:tabs>
            <w:rPr>
              <w:rFonts w:ascii="Arial" w:eastAsiaTheme="minorEastAsia" w:hAnsi="Arial" w:cs="Arial"/>
              <w:noProof/>
              <w:sz w:val="24"/>
              <w:szCs w:val="24"/>
              <w:lang w:val="cs-CZ" w:eastAsia="cs-CZ"/>
            </w:rPr>
          </w:pPr>
          <w:r w:rsidRPr="00AF1F13">
            <w:rPr>
              <w:rFonts w:ascii="Arial" w:hAnsi="Arial" w:cs="Arial"/>
              <w:sz w:val="24"/>
              <w:szCs w:val="24"/>
              <w:lang w:val="cs-CZ"/>
            </w:rPr>
            <w:fldChar w:fldCharType="begin"/>
          </w:r>
          <w:r w:rsidRPr="00AF1F13">
            <w:rPr>
              <w:rFonts w:ascii="Arial" w:hAnsi="Arial" w:cs="Arial"/>
              <w:sz w:val="24"/>
              <w:szCs w:val="24"/>
              <w:lang w:val="cs-CZ"/>
            </w:rPr>
            <w:instrText xml:space="preserve"> TOC \o "1-3" \h \z \u </w:instrText>
          </w:r>
          <w:r w:rsidRPr="00AF1F13">
            <w:rPr>
              <w:rFonts w:ascii="Arial" w:hAnsi="Arial" w:cs="Arial"/>
              <w:sz w:val="24"/>
              <w:szCs w:val="24"/>
              <w:lang w:val="cs-CZ"/>
            </w:rPr>
            <w:fldChar w:fldCharType="separate"/>
          </w:r>
          <w:hyperlink w:anchor="_Toc505767778" w:history="1">
            <w:r w:rsidR="00AF1F13" w:rsidRPr="00AF1F13">
              <w:rPr>
                <w:rStyle w:val="Hyperlink"/>
                <w:rFonts w:ascii="Arial" w:hAnsi="Arial" w:cs="Arial"/>
                <w:noProof/>
                <w:sz w:val="24"/>
                <w:szCs w:val="24"/>
              </w:rPr>
              <w:t>Obsah</w:t>
            </w:r>
            <w:r w:rsidR="00AF1F13" w:rsidRPr="00AF1F13">
              <w:rPr>
                <w:rFonts w:ascii="Arial" w:hAnsi="Arial" w:cs="Arial"/>
                <w:noProof/>
                <w:webHidden/>
                <w:sz w:val="24"/>
                <w:szCs w:val="24"/>
              </w:rPr>
              <w:tab/>
            </w:r>
            <w:r w:rsidR="00AF1F13" w:rsidRPr="00AF1F13">
              <w:rPr>
                <w:rFonts w:ascii="Arial" w:hAnsi="Arial" w:cs="Arial"/>
                <w:noProof/>
                <w:webHidden/>
                <w:sz w:val="24"/>
                <w:szCs w:val="24"/>
              </w:rPr>
              <w:fldChar w:fldCharType="begin"/>
            </w:r>
            <w:r w:rsidR="00AF1F13" w:rsidRPr="00AF1F13">
              <w:rPr>
                <w:rFonts w:ascii="Arial" w:hAnsi="Arial" w:cs="Arial"/>
                <w:noProof/>
                <w:webHidden/>
                <w:sz w:val="24"/>
                <w:szCs w:val="24"/>
              </w:rPr>
              <w:instrText xml:space="preserve"> PAGEREF _Toc505767778 \h </w:instrText>
            </w:r>
            <w:r w:rsidR="00AF1F13" w:rsidRPr="00AF1F13">
              <w:rPr>
                <w:rFonts w:ascii="Arial" w:hAnsi="Arial" w:cs="Arial"/>
                <w:noProof/>
                <w:webHidden/>
                <w:sz w:val="24"/>
                <w:szCs w:val="24"/>
              </w:rPr>
            </w:r>
            <w:r w:rsidR="00AF1F13" w:rsidRPr="00AF1F13">
              <w:rPr>
                <w:rFonts w:ascii="Arial" w:hAnsi="Arial" w:cs="Arial"/>
                <w:noProof/>
                <w:webHidden/>
                <w:sz w:val="24"/>
                <w:szCs w:val="24"/>
              </w:rPr>
              <w:fldChar w:fldCharType="separate"/>
            </w:r>
            <w:r w:rsidR="00005153">
              <w:rPr>
                <w:rFonts w:ascii="Arial" w:hAnsi="Arial" w:cs="Arial"/>
                <w:noProof/>
                <w:webHidden/>
                <w:sz w:val="24"/>
                <w:szCs w:val="24"/>
              </w:rPr>
              <w:t>2</w:t>
            </w:r>
            <w:r w:rsidR="00AF1F13" w:rsidRPr="00AF1F13">
              <w:rPr>
                <w:rFonts w:ascii="Arial" w:hAnsi="Arial" w:cs="Arial"/>
                <w:noProof/>
                <w:webHidden/>
                <w:sz w:val="24"/>
                <w:szCs w:val="24"/>
              </w:rPr>
              <w:fldChar w:fldCharType="end"/>
            </w:r>
          </w:hyperlink>
        </w:p>
        <w:p w14:paraId="328FC6B3" w14:textId="3DF8474E" w:rsidR="00AF1F13" w:rsidRPr="00AF1F13" w:rsidRDefault="00AF1F13">
          <w:pPr>
            <w:pStyle w:val="TOC1"/>
            <w:tabs>
              <w:tab w:val="right" w:leader="dot" w:pos="9062"/>
            </w:tabs>
            <w:rPr>
              <w:rFonts w:ascii="Arial" w:eastAsiaTheme="minorEastAsia" w:hAnsi="Arial" w:cs="Arial"/>
              <w:noProof/>
              <w:sz w:val="24"/>
              <w:szCs w:val="24"/>
              <w:lang w:val="cs-CZ" w:eastAsia="cs-CZ"/>
            </w:rPr>
          </w:pPr>
          <w:hyperlink w:anchor="_Toc505767779" w:history="1">
            <w:r w:rsidRPr="00AF1F13">
              <w:rPr>
                <w:rStyle w:val="Hyperlink"/>
                <w:rFonts w:ascii="Arial" w:hAnsi="Arial" w:cs="Arial"/>
                <w:noProof/>
                <w:sz w:val="24"/>
                <w:szCs w:val="24"/>
              </w:rPr>
              <w:t>Seznam použitých zkratek</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_Toc505767779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3</w:t>
            </w:r>
            <w:r w:rsidRPr="00AF1F13">
              <w:rPr>
                <w:rFonts w:ascii="Arial" w:hAnsi="Arial" w:cs="Arial"/>
                <w:noProof/>
                <w:webHidden/>
                <w:sz w:val="24"/>
                <w:szCs w:val="24"/>
              </w:rPr>
              <w:fldChar w:fldCharType="end"/>
            </w:r>
          </w:hyperlink>
        </w:p>
        <w:p w14:paraId="50C689A2" w14:textId="0691FCFA" w:rsidR="00AF1F13" w:rsidRPr="00AF1F13" w:rsidRDefault="00AF1F13">
          <w:pPr>
            <w:pStyle w:val="TOC1"/>
            <w:tabs>
              <w:tab w:val="right" w:leader="dot" w:pos="9062"/>
            </w:tabs>
            <w:rPr>
              <w:rFonts w:ascii="Arial" w:eastAsiaTheme="minorEastAsia" w:hAnsi="Arial" w:cs="Arial"/>
              <w:noProof/>
              <w:sz w:val="24"/>
              <w:szCs w:val="24"/>
              <w:lang w:val="cs-CZ" w:eastAsia="cs-CZ"/>
            </w:rPr>
          </w:pPr>
          <w:hyperlink w:anchor="_Toc505767780" w:history="1">
            <w:r w:rsidRPr="00AF1F13">
              <w:rPr>
                <w:rStyle w:val="Hyperlink"/>
                <w:rFonts w:ascii="Arial" w:hAnsi="Arial" w:cs="Arial"/>
                <w:noProof/>
                <w:sz w:val="24"/>
                <w:szCs w:val="24"/>
              </w:rPr>
              <w:t>Seznam příloh</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_Toc505767780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6</w:t>
            </w:r>
            <w:r w:rsidRPr="00AF1F13">
              <w:rPr>
                <w:rFonts w:ascii="Arial" w:hAnsi="Arial" w:cs="Arial"/>
                <w:noProof/>
                <w:webHidden/>
                <w:sz w:val="24"/>
                <w:szCs w:val="24"/>
              </w:rPr>
              <w:fldChar w:fldCharType="end"/>
            </w:r>
          </w:hyperlink>
        </w:p>
        <w:p w14:paraId="6B9AE610" w14:textId="642C7CC7" w:rsidR="00AF1F13" w:rsidRPr="00AF1F13" w:rsidRDefault="00AF1F13">
          <w:pPr>
            <w:pStyle w:val="TOC1"/>
            <w:tabs>
              <w:tab w:val="right" w:leader="dot" w:pos="9062"/>
            </w:tabs>
            <w:rPr>
              <w:rFonts w:ascii="Arial" w:eastAsiaTheme="minorEastAsia" w:hAnsi="Arial" w:cs="Arial"/>
              <w:noProof/>
              <w:sz w:val="24"/>
              <w:szCs w:val="24"/>
              <w:lang w:val="cs-CZ" w:eastAsia="cs-CZ"/>
            </w:rPr>
          </w:pPr>
          <w:hyperlink w:anchor="_Toc505767781" w:history="1">
            <w:r w:rsidRPr="00AF1F13">
              <w:rPr>
                <w:rStyle w:val="Hyperlink"/>
                <w:rFonts w:ascii="Arial" w:hAnsi="Arial" w:cs="Arial"/>
                <w:noProof/>
                <w:sz w:val="24"/>
                <w:szCs w:val="24"/>
              </w:rPr>
              <w:t>Úvod</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_Toc505767781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7</w:t>
            </w:r>
            <w:r w:rsidRPr="00AF1F13">
              <w:rPr>
                <w:rFonts w:ascii="Arial" w:hAnsi="Arial" w:cs="Arial"/>
                <w:noProof/>
                <w:webHidden/>
                <w:sz w:val="24"/>
                <w:szCs w:val="24"/>
              </w:rPr>
              <w:fldChar w:fldCharType="end"/>
            </w:r>
          </w:hyperlink>
        </w:p>
        <w:p w14:paraId="3078E854" w14:textId="5348AE5D" w:rsidR="00AF1F13" w:rsidRPr="00AF1F13" w:rsidRDefault="00AF1F13">
          <w:pPr>
            <w:pStyle w:val="TOC2"/>
            <w:tabs>
              <w:tab w:val="left" w:pos="660"/>
              <w:tab w:val="right" w:leader="dot" w:pos="9062"/>
            </w:tabs>
            <w:rPr>
              <w:rFonts w:ascii="Arial" w:eastAsiaTheme="minorEastAsia" w:hAnsi="Arial" w:cs="Arial"/>
              <w:noProof/>
              <w:sz w:val="24"/>
              <w:szCs w:val="24"/>
              <w:lang w:val="cs-CZ" w:eastAsia="cs-CZ"/>
            </w:rPr>
          </w:pPr>
          <w:hyperlink w:anchor="_Toc505767782" w:history="1">
            <w:r w:rsidRPr="00AF1F13">
              <w:rPr>
                <w:rStyle w:val="Hyperlink"/>
                <w:rFonts w:ascii="Arial" w:hAnsi="Arial" w:cs="Arial"/>
                <w:noProof/>
                <w:sz w:val="24"/>
                <w:szCs w:val="24"/>
              </w:rPr>
              <w:t>1</w:t>
            </w:r>
            <w:r w:rsidRPr="00AF1F13">
              <w:rPr>
                <w:rFonts w:ascii="Arial" w:eastAsiaTheme="minorEastAsia" w:hAnsi="Arial" w:cs="Arial"/>
                <w:noProof/>
                <w:sz w:val="24"/>
                <w:szCs w:val="24"/>
                <w:lang w:val="cs-CZ" w:eastAsia="cs-CZ"/>
              </w:rPr>
              <w:tab/>
            </w:r>
            <w:r w:rsidRPr="00AF1F13">
              <w:rPr>
                <w:rStyle w:val="Hyperlink"/>
                <w:rFonts w:ascii="Arial" w:hAnsi="Arial" w:cs="Arial"/>
                <w:noProof/>
                <w:sz w:val="24"/>
                <w:szCs w:val="24"/>
              </w:rPr>
              <w:t>Aktivita VaV a související formy podpory</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_Toc505767782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11</w:t>
            </w:r>
            <w:r w:rsidRPr="00AF1F13">
              <w:rPr>
                <w:rFonts w:ascii="Arial" w:hAnsi="Arial" w:cs="Arial"/>
                <w:noProof/>
                <w:webHidden/>
                <w:sz w:val="24"/>
                <w:szCs w:val="24"/>
              </w:rPr>
              <w:fldChar w:fldCharType="end"/>
            </w:r>
          </w:hyperlink>
        </w:p>
        <w:p w14:paraId="2975A360" w14:textId="50080316" w:rsidR="00AF1F13" w:rsidRPr="00AF1F13" w:rsidRDefault="00AF1F13">
          <w:pPr>
            <w:pStyle w:val="TOC3"/>
            <w:tabs>
              <w:tab w:val="left" w:pos="1100"/>
              <w:tab w:val="right" w:leader="dot" w:pos="9062"/>
            </w:tabs>
            <w:rPr>
              <w:rFonts w:ascii="Arial" w:eastAsiaTheme="minorEastAsia" w:hAnsi="Arial" w:cs="Arial"/>
              <w:noProof/>
              <w:sz w:val="24"/>
              <w:szCs w:val="24"/>
              <w:lang w:val="cs-CZ" w:eastAsia="cs-CZ"/>
            </w:rPr>
          </w:pPr>
          <w:hyperlink w:anchor="_Toc505767783" w:history="1">
            <w:r w:rsidRPr="00AF1F13">
              <w:rPr>
                <w:rStyle w:val="Hyperlink"/>
                <w:rFonts w:ascii="Arial" w:hAnsi="Arial" w:cs="Arial"/>
                <w:noProof/>
                <w:sz w:val="24"/>
                <w:szCs w:val="24"/>
              </w:rPr>
              <w:t>1.1</w:t>
            </w:r>
            <w:r w:rsidRPr="00AF1F13">
              <w:rPr>
                <w:rFonts w:ascii="Arial" w:eastAsiaTheme="minorEastAsia" w:hAnsi="Arial" w:cs="Arial"/>
                <w:noProof/>
                <w:sz w:val="24"/>
                <w:szCs w:val="24"/>
                <w:lang w:val="cs-CZ" w:eastAsia="cs-CZ"/>
              </w:rPr>
              <w:tab/>
            </w:r>
            <w:r w:rsidRPr="00AF1F13">
              <w:rPr>
                <w:rStyle w:val="Hyperlink"/>
                <w:rFonts w:ascii="Arial" w:hAnsi="Arial" w:cs="Arial"/>
                <w:bCs/>
                <w:noProof/>
                <w:sz w:val="24"/>
                <w:szCs w:val="24"/>
              </w:rPr>
              <w:t>Přímá podpora aktivit VaV</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_Toc505767783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11</w:t>
            </w:r>
            <w:r w:rsidRPr="00AF1F13">
              <w:rPr>
                <w:rFonts w:ascii="Arial" w:hAnsi="Arial" w:cs="Arial"/>
                <w:noProof/>
                <w:webHidden/>
                <w:sz w:val="24"/>
                <w:szCs w:val="24"/>
              </w:rPr>
              <w:fldChar w:fldCharType="end"/>
            </w:r>
          </w:hyperlink>
        </w:p>
        <w:p w14:paraId="210970F2" w14:textId="51321E42" w:rsidR="00AF1F13" w:rsidRPr="00AF1F13" w:rsidRDefault="00AF1F13">
          <w:pPr>
            <w:pStyle w:val="TOC3"/>
            <w:tabs>
              <w:tab w:val="left" w:pos="1100"/>
              <w:tab w:val="right" w:leader="dot" w:pos="9062"/>
            </w:tabs>
            <w:rPr>
              <w:rFonts w:ascii="Arial" w:eastAsiaTheme="minorEastAsia" w:hAnsi="Arial" w:cs="Arial"/>
              <w:noProof/>
              <w:sz w:val="24"/>
              <w:szCs w:val="24"/>
              <w:lang w:val="cs-CZ" w:eastAsia="cs-CZ"/>
            </w:rPr>
          </w:pPr>
          <w:hyperlink w:anchor="_Toc505767784" w:history="1">
            <w:r w:rsidRPr="00AF1F13">
              <w:rPr>
                <w:rStyle w:val="Hyperlink"/>
                <w:rFonts w:ascii="Arial" w:hAnsi="Arial" w:cs="Arial"/>
                <w:noProof/>
                <w:sz w:val="24"/>
                <w:szCs w:val="24"/>
              </w:rPr>
              <w:t>1.2</w:t>
            </w:r>
            <w:r w:rsidRPr="00AF1F13">
              <w:rPr>
                <w:rFonts w:ascii="Arial" w:eastAsiaTheme="minorEastAsia" w:hAnsi="Arial" w:cs="Arial"/>
                <w:noProof/>
                <w:sz w:val="24"/>
                <w:szCs w:val="24"/>
                <w:lang w:val="cs-CZ" w:eastAsia="cs-CZ"/>
              </w:rPr>
              <w:tab/>
            </w:r>
            <w:r w:rsidRPr="00AF1F13">
              <w:rPr>
                <w:rStyle w:val="Hyperlink"/>
                <w:rFonts w:ascii="Arial" w:hAnsi="Arial" w:cs="Arial"/>
                <w:bCs/>
                <w:noProof/>
                <w:sz w:val="24"/>
                <w:szCs w:val="24"/>
              </w:rPr>
              <w:t>Nepřímá podpora aktivit VaV</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_Toc505767784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14</w:t>
            </w:r>
            <w:r w:rsidRPr="00AF1F13">
              <w:rPr>
                <w:rFonts w:ascii="Arial" w:hAnsi="Arial" w:cs="Arial"/>
                <w:noProof/>
                <w:webHidden/>
                <w:sz w:val="24"/>
                <w:szCs w:val="24"/>
              </w:rPr>
              <w:fldChar w:fldCharType="end"/>
            </w:r>
          </w:hyperlink>
        </w:p>
        <w:p w14:paraId="023EA9F1" w14:textId="78777281" w:rsidR="00AF1F13" w:rsidRPr="00AF1F13" w:rsidRDefault="00AF1F13">
          <w:pPr>
            <w:pStyle w:val="TOC3"/>
            <w:tabs>
              <w:tab w:val="left" w:pos="1100"/>
              <w:tab w:val="right" w:leader="dot" w:pos="9062"/>
            </w:tabs>
            <w:rPr>
              <w:rFonts w:ascii="Arial" w:eastAsiaTheme="minorEastAsia" w:hAnsi="Arial" w:cs="Arial"/>
              <w:noProof/>
              <w:sz w:val="24"/>
              <w:szCs w:val="24"/>
              <w:lang w:val="cs-CZ" w:eastAsia="cs-CZ"/>
            </w:rPr>
          </w:pPr>
          <w:hyperlink w:anchor="_Toc505767785" w:history="1">
            <w:r w:rsidRPr="00AF1F13">
              <w:rPr>
                <w:rStyle w:val="Hyperlink"/>
                <w:rFonts w:ascii="Arial" w:hAnsi="Arial" w:cs="Arial"/>
                <w:noProof/>
                <w:sz w:val="24"/>
                <w:szCs w:val="24"/>
              </w:rPr>
              <w:t>1.3</w:t>
            </w:r>
            <w:r w:rsidRPr="00AF1F13">
              <w:rPr>
                <w:rFonts w:ascii="Arial" w:eastAsiaTheme="minorEastAsia" w:hAnsi="Arial" w:cs="Arial"/>
                <w:noProof/>
                <w:sz w:val="24"/>
                <w:szCs w:val="24"/>
                <w:lang w:val="cs-CZ" w:eastAsia="cs-CZ"/>
              </w:rPr>
              <w:tab/>
            </w:r>
            <w:r w:rsidRPr="00AF1F13">
              <w:rPr>
                <w:rStyle w:val="Hyperlink"/>
                <w:rFonts w:ascii="Arial" w:hAnsi="Arial" w:cs="Arial"/>
                <w:bCs/>
                <w:noProof/>
                <w:sz w:val="24"/>
                <w:szCs w:val="24"/>
              </w:rPr>
              <w:t>Srovnání přímé a nepřímé podpory</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_Toc505767785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16</w:t>
            </w:r>
            <w:r w:rsidRPr="00AF1F13">
              <w:rPr>
                <w:rFonts w:ascii="Arial" w:hAnsi="Arial" w:cs="Arial"/>
                <w:noProof/>
                <w:webHidden/>
                <w:sz w:val="24"/>
                <w:szCs w:val="24"/>
              </w:rPr>
              <w:fldChar w:fldCharType="end"/>
            </w:r>
          </w:hyperlink>
        </w:p>
        <w:p w14:paraId="390A349B" w14:textId="1392D59E" w:rsidR="00AF1F13" w:rsidRPr="00AF1F13" w:rsidRDefault="00AF1F13">
          <w:pPr>
            <w:pStyle w:val="TOC3"/>
            <w:tabs>
              <w:tab w:val="left" w:pos="1100"/>
              <w:tab w:val="right" w:leader="dot" w:pos="9062"/>
            </w:tabs>
            <w:rPr>
              <w:rFonts w:ascii="Arial" w:eastAsiaTheme="minorEastAsia" w:hAnsi="Arial" w:cs="Arial"/>
              <w:noProof/>
              <w:sz w:val="24"/>
              <w:szCs w:val="24"/>
              <w:lang w:val="cs-CZ" w:eastAsia="cs-CZ"/>
            </w:rPr>
          </w:pPr>
          <w:hyperlink w:anchor="_Toc505767786" w:history="1">
            <w:r w:rsidRPr="00AF1F13">
              <w:rPr>
                <w:rStyle w:val="Hyperlink"/>
                <w:rFonts w:ascii="Arial" w:hAnsi="Arial" w:cs="Arial"/>
                <w:noProof/>
                <w:sz w:val="24"/>
                <w:szCs w:val="24"/>
              </w:rPr>
              <w:t>1.4</w:t>
            </w:r>
            <w:r w:rsidRPr="00AF1F13">
              <w:rPr>
                <w:rFonts w:ascii="Arial" w:eastAsiaTheme="minorEastAsia" w:hAnsi="Arial" w:cs="Arial"/>
                <w:noProof/>
                <w:sz w:val="24"/>
                <w:szCs w:val="24"/>
                <w:lang w:val="cs-CZ" w:eastAsia="cs-CZ"/>
              </w:rPr>
              <w:tab/>
            </w:r>
            <w:r w:rsidRPr="00AF1F13">
              <w:rPr>
                <w:rStyle w:val="Hyperlink"/>
                <w:rFonts w:ascii="Arial" w:hAnsi="Arial" w:cs="Arial"/>
                <w:bCs/>
                <w:noProof/>
                <w:sz w:val="24"/>
                <w:szCs w:val="24"/>
              </w:rPr>
              <w:t>Vzájemný souběh daňového odpočtu na VaV s vybranou formou přímé podpory</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_Toc505767786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20</w:t>
            </w:r>
            <w:r w:rsidRPr="00AF1F13">
              <w:rPr>
                <w:rFonts w:ascii="Arial" w:hAnsi="Arial" w:cs="Arial"/>
                <w:noProof/>
                <w:webHidden/>
                <w:sz w:val="24"/>
                <w:szCs w:val="24"/>
              </w:rPr>
              <w:fldChar w:fldCharType="end"/>
            </w:r>
          </w:hyperlink>
        </w:p>
        <w:p w14:paraId="5790DEAC" w14:textId="103D8862" w:rsidR="00AF1F13" w:rsidRPr="00AF1F13" w:rsidRDefault="00AF1F13">
          <w:pPr>
            <w:pStyle w:val="TOC2"/>
            <w:tabs>
              <w:tab w:val="left" w:pos="660"/>
              <w:tab w:val="right" w:leader="dot" w:pos="9062"/>
            </w:tabs>
            <w:rPr>
              <w:rFonts w:ascii="Arial" w:eastAsiaTheme="minorEastAsia" w:hAnsi="Arial" w:cs="Arial"/>
              <w:noProof/>
              <w:sz w:val="24"/>
              <w:szCs w:val="24"/>
              <w:lang w:val="cs-CZ" w:eastAsia="cs-CZ"/>
            </w:rPr>
          </w:pPr>
          <w:hyperlink w:anchor="_Toc505767787" w:history="1">
            <w:r w:rsidRPr="00AF1F13">
              <w:rPr>
                <w:rStyle w:val="Hyperlink"/>
                <w:rFonts w:ascii="Arial" w:hAnsi="Arial" w:cs="Arial"/>
                <w:noProof/>
                <w:sz w:val="24"/>
                <w:szCs w:val="24"/>
              </w:rPr>
              <w:t>2</w:t>
            </w:r>
            <w:r w:rsidRPr="00AF1F13">
              <w:rPr>
                <w:rFonts w:ascii="Arial" w:eastAsiaTheme="minorEastAsia" w:hAnsi="Arial" w:cs="Arial"/>
                <w:noProof/>
                <w:sz w:val="24"/>
                <w:szCs w:val="24"/>
                <w:lang w:val="cs-CZ" w:eastAsia="cs-CZ"/>
              </w:rPr>
              <w:tab/>
            </w:r>
            <w:r w:rsidRPr="00AF1F13">
              <w:rPr>
                <w:rStyle w:val="Hyperlink"/>
                <w:rFonts w:ascii="Arial" w:hAnsi="Arial" w:cs="Arial"/>
                <w:noProof/>
                <w:sz w:val="24"/>
                <w:szCs w:val="24"/>
              </w:rPr>
              <w:t>Daňový odpočet na VaV</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_Toc505767787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25</w:t>
            </w:r>
            <w:r w:rsidRPr="00AF1F13">
              <w:rPr>
                <w:rFonts w:ascii="Arial" w:hAnsi="Arial" w:cs="Arial"/>
                <w:noProof/>
                <w:webHidden/>
                <w:sz w:val="24"/>
                <w:szCs w:val="24"/>
              </w:rPr>
              <w:fldChar w:fldCharType="end"/>
            </w:r>
          </w:hyperlink>
        </w:p>
        <w:p w14:paraId="6BBB5E73" w14:textId="2C527116" w:rsidR="00AF1F13" w:rsidRPr="00AF1F13" w:rsidRDefault="00AF1F13">
          <w:pPr>
            <w:pStyle w:val="TOC3"/>
            <w:tabs>
              <w:tab w:val="left" w:pos="1100"/>
              <w:tab w:val="right" w:leader="dot" w:pos="9062"/>
            </w:tabs>
            <w:rPr>
              <w:rFonts w:ascii="Arial" w:eastAsiaTheme="minorEastAsia" w:hAnsi="Arial" w:cs="Arial"/>
              <w:noProof/>
              <w:sz w:val="24"/>
              <w:szCs w:val="24"/>
              <w:lang w:val="cs-CZ" w:eastAsia="cs-CZ"/>
            </w:rPr>
          </w:pPr>
          <w:hyperlink w:anchor="_Toc505767788" w:history="1">
            <w:r w:rsidRPr="00AF1F13">
              <w:rPr>
                <w:rStyle w:val="Hyperlink"/>
                <w:rFonts w:ascii="Arial" w:hAnsi="Arial" w:cs="Arial"/>
                <w:noProof/>
                <w:sz w:val="24"/>
                <w:szCs w:val="24"/>
              </w:rPr>
              <w:t>2.1</w:t>
            </w:r>
            <w:r w:rsidRPr="00AF1F13">
              <w:rPr>
                <w:rFonts w:ascii="Arial" w:eastAsiaTheme="minorEastAsia" w:hAnsi="Arial" w:cs="Arial"/>
                <w:noProof/>
                <w:sz w:val="24"/>
                <w:szCs w:val="24"/>
                <w:lang w:val="cs-CZ" w:eastAsia="cs-CZ"/>
              </w:rPr>
              <w:tab/>
            </w:r>
            <w:r w:rsidRPr="00AF1F13">
              <w:rPr>
                <w:rStyle w:val="Hyperlink"/>
                <w:rFonts w:ascii="Arial" w:hAnsi="Arial" w:cs="Arial"/>
                <w:bCs/>
                <w:noProof/>
                <w:sz w:val="24"/>
                <w:szCs w:val="24"/>
              </w:rPr>
              <w:t>Daňový odpočet na VaV v kontextu strategie Evropa 2020</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_Toc505767788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25</w:t>
            </w:r>
            <w:r w:rsidRPr="00AF1F13">
              <w:rPr>
                <w:rFonts w:ascii="Arial" w:hAnsi="Arial" w:cs="Arial"/>
                <w:noProof/>
                <w:webHidden/>
                <w:sz w:val="24"/>
                <w:szCs w:val="24"/>
              </w:rPr>
              <w:fldChar w:fldCharType="end"/>
            </w:r>
          </w:hyperlink>
        </w:p>
        <w:p w14:paraId="0E23462F" w14:textId="4C5FC1B1" w:rsidR="00AF1F13" w:rsidRPr="00AF1F13" w:rsidRDefault="00AF1F13">
          <w:pPr>
            <w:pStyle w:val="TOC3"/>
            <w:tabs>
              <w:tab w:val="left" w:pos="1100"/>
              <w:tab w:val="right" w:leader="dot" w:pos="9062"/>
            </w:tabs>
            <w:rPr>
              <w:rFonts w:ascii="Arial" w:eastAsiaTheme="minorEastAsia" w:hAnsi="Arial" w:cs="Arial"/>
              <w:noProof/>
              <w:sz w:val="24"/>
              <w:szCs w:val="24"/>
              <w:lang w:val="cs-CZ" w:eastAsia="cs-CZ"/>
            </w:rPr>
          </w:pPr>
          <w:hyperlink w:anchor="_Toc505767789" w:history="1">
            <w:r w:rsidRPr="00AF1F13">
              <w:rPr>
                <w:rStyle w:val="Hyperlink"/>
                <w:rFonts w:ascii="Arial" w:hAnsi="Arial" w:cs="Arial"/>
                <w:noProof/>
                <w:sz w:val="24"/>
                <w:szCs w:val="24"/>
              </w:rPr>
              <w:t>2.2</w:t>
            </w:r>
            <w:r w:rsidRPr="00AF1F13">
              <w:rPr>
                <w:rFonts w:ascii="Arial" w:eastAsiaTheme="minorEastAsia" w:hAnsi="Arial" w:cs="Arial"/>
                <w:noProof/>
                <w:sz w:val="24"/>
                <w:szCs w:val="24"/>
                <w:lang w:val="cs-CZ" w:eastAsia="cs-CZ"/>
              </w:rPr>
              <w:tab/>
            </w:r>
            <w:r w:rsidRPr="00AF1F13">
              <w:rPr>
                <w:rStyle w:val="Hyperlink"/>
                <w:rFonts w:ascii="Arial" w:hAnsi="Arial" w:cs="Arial"/>
                <w:bCs/>
                <w:noProof/>
                <w:sz w:val="24"/>
                <w:szCs w:val="24"/>
              </w:rPr>
              <w:t>Historie právní úpravy daňového odpočtu na VaV</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_Toc505767789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30</w:t>
            </w:r>
            <w:r w:rsidRPr="00AF1F13">
              <w:rPr>
                <w:rFonts w:ascii="Arial" w:hAnsi="Arial" w:cs="Arial"/>
                <w:noProof/>
                <w:webHidden/>
                <w:sz w:val="24"/>
                <w:szCs w:val="24"/>
              </w:rPr>
              <w:fldChar w:fldCharType="end"/>
            </w:r>
          </w:hyperlink>
        </w:p>
        <w:p w14:paraId="7A483BD5" w14:textId="78F817FD" w:rsidR="00AF1F13" w:rsidRPr="00AF1F13" w:rsidRDefault="00AF1F13">
          <w:pPr>
            <w:pStyle w:val="TOC3"/>
            <w:tabs>
              <w:tab w:val="left" w:pos="1100"/>
              <w:tab w:val="right" w:leader="dot" w:pos="9062"/>
            </w:tabs>
            <w:rPr>
              <w:rFonts w:ascii="Arial" w:eastAsiaTheme="minorEastAsia" w:hAnsi="Arial" w:cs="Arial"/>
              <w:noProof/>
              <w:sz w:val="24"/>
              <w:szCs w:val="24"/>
              <w:lang w:val="cs-CZ" w:eastAsia="cs-CZ"/>
            </w:rPr>
          </w:pPr>
          <w:hyperlink w:anchor="_Toc505767790" w:history="1">
            <w:r w:rsidRPr="00AF1F13">
              <w:rPr>
                <w:rStyle w:val="Hyperlink"/>
                <w:rFonts w:ascii="Arial" w:hAnsi="Arial" w:cs="Arial"/>
                <w:noProof/>
                <w:sz w:val="24"/>
                <w:szCs w:val="24"/>
              </w:rPr>
              <w:t>2.3</w:t>
            </w:r>
            <w:r w:rsidRPr="00AF1F13">
              <w:rPr>
                <w:rFonts w:ascii="Arial" w:eastAsiaTheme="minorEastAsia" w:hAnsi="Arial" w:cs="Arial"/>
                <w:noProof/>
                <w:sz w:val="24"/>
                <w:szCs w:val="24"/>
                <w:lang w:val="cs-CZ" w:eastAsia="cs-CZ"/>
              </w:rPr>
              <w:tab/>
            </w:r>
            <w:r w:rsidRPr="00AF1F13">
              <w:rPr>
                <w:rStyle w:val="Hyperlink"/>
                <w:rFonts w:ascii="Arial" w:hAnsi="Arial" w:cs="Arial"/>
                <w:bCs/>
                <w:noProof/>
                <w:sz w:val="24"/>
                <w:szCs w:val="24"/>
              </w:rPr>
              <w:t>Daňový odpočet na VaV v obecné rovině</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_Toc505767790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31</w:t>
            </w:r>
            <w:r w:rsidRPr="00AF1F13">
              <w:rPr>
                <w:rFonts w:ascii="Arial" w:hAnsi="Arial" w:cs="Arial"/>
                <w:noProof/>
                <w:webHidden/>
                <w:sz w:val="24"/>
                <w:szCs w:val="24"/>
              </w:rPr>
              <w:fldChar w:fldCharType="end"/>
            </w:r>
          </w:hyperlink>
        </w:p>
        <w:p w14:paraId="402C5483" w14:textId="5570998B" w:rsidR="00AF1F13" w:rsidRPr="00AF1F13" w:rsidRDefault="00AF1F13">
          <w:pPr>
            <w:pStyle w:val="TOC3"/>
            <w:tabs>
              <w:tab w:val="left" w:pos="1100"/>
              <w:tab w:val="right" w:leader="dot" w:pos="9062"/>
            </w:tabs>
            <w:rPr>
              <w:rFonts w:ascii="Arial" w:eastAsiaTheme="minorEastAsia" w:hAnsi="Arial" w:cs="Arial"/>
              <w:noProof/>
              <w:sz w:val="24"/>
              <w:szCs w:val="24"/>
              <w:lang w:val="cs-CZ" w:eastAsia="cs-CZ"/>
            </w:rPr>
          </w:pPr>
          <w:hyperlink w:anchor="_Toc505767791" w:history="1">
            <w:r w:rsidRPr="00AF1F13">
              <w:rPr>
                <w:rStyle w:val="Hyperlink"/>
                <w:rFonts w:ascii="Arial" w:hAnsi="Arial" w:cs="Arial"/>
                <w:noProof/>
                <w:sz w:val="24"/>
                <w:szCs w:val="24"/>
              </w:rPr>
              <w:t>2.4</w:t>
            </w:r>
            <w:r w:rsidRPr="00AF1F13">
              <w:rPr>
                <w:rFonts w:ascii="Arial" w:eastAsiaTheme="minorEastAsia" w:hAnsi="Arial" w:cs="Arial"/>
                <w:noProof/>
                <w:sz w:val="24"/>
                <w:szCs w:val="24"/>
                <w:lang w:val="cs-CZ" w:eastAsia="cs-CZ"/>
              </w:rPr>
              <w:tab/>
            </w:r>
            <w:r w:rsidRPr="00AF1F13">
              <w:rPr>
                <w:rStyle w:val="Hyperlink"/>
                <w:rFonts w:ascii="Arial" w:hAnsi="Arial" w:cs="Arial"/>
                <w:bCs/>
                <w:noProof/>
                <w:sz w:val="24"/>
                <w:szCs w:val="24"/>
              </w:rPr>
              <w:t>Prameny daňového odpočtu na VaV</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_Toc505767791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39</w:t>
            </w:r>
            <w:r w:rsidRPr="00AF1F13">
              <w:rPr>
                <w:rFonts w:ascii="Arial" w:hAnsi="Arial" w:cs="Arial"/>
                <w:noProof/>
                <w:webHidden/>
                <w:sz w:val="24"/>
                <w:szCs w:val="24"/>
              </w:rPr>
              <w:fldChar w:fldCharType="end"/>
            </w:r>
          </w:hyperlink>
        </w:p>
        <w:p w14:paraId="7FB3026C" w14:textId="554A579C" w:rsidR="00AF1F13" w:rsidRPr="00AF1F13" w:rsidRDefault="00AF1F13">
          <w:pPr>
            <w:pStyle w:val="TOC3"/>
            <w:tabs>
              <w:tab w:val="left" w:pos="1100"/>
              <w:tab w:val="right" w:leader="dot" w:pos="9062"/>
            </w:tabs>
            <w:rPr>
              <w:rFonts w:ascii="Arial" w:eastAsiaTheme="minorEastAsia" w:hAnsi="Arial" w:cs="Arial"/>
              <w:noProof/>
              <w:sz w:val="24"/>
              <w:szCs w:val="24"/>
              <w:lang w:val="cs-CZ" w:eastAsia="cs-CZ"/>
            </w:rPr>
          </w:pPr>
          <w:hyperlink w:anchor="_Toc505767792" w:history="1">
            <w:r w:rsidRPr="00AF1F13">
              <w:rPr>
                <w:rStyle w:val="Hyperlink"/>
                <w:rFonts w:ascii="Arial" w:hAnsi="Arial" w:cs="Arial"/>
                <w:noProof/>
                <w:sz w:val="24"/>
                <w:szCs w:val="24"/>
              </w:rPr>
              <w:t>2.5</w:t>
            </w:r>
            <w:r w:rsidRPr="00AF1F13">
              <w:rPr>
                <w:rFonts w:ascii="Arial" w:eastAsiaTheme="minorEastAsia" w:hAnsi="Arial" w:cs="Arial"/>
                <w:noProof/>
                <w:sz w:val="24"/>
                <w:szCs w:val="24"/>
                <w:lang w:val="cs-CZ" w:eastAsia="cs-CZ"/>
              </w:rPr>
              <w:tab/>
            </w:r>
            <w:r w:rsidRPr="00AF1F13">
              <w:rPr>
                <w:rStyle w:val="Hyperlink"/>
                <w:rFonts w:ascii="Arial" w:hAnsi="Arial" w:cs="Arial"/>
                <w:noProof/>
                <w:sz w:val="24"/>
                <w:szCs w:val="24"/>
              </w:rPr>
              <w:t>Daňový odpočet na VaV v aplikační praxi</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_Toc505767792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57</w:t>
            </w:r>
            <w:r w:rsidRPr="00AF1F13">
              <w:rPr>
                <w:rFonts w:ascii="Arial" w:hAnsi="Arial" w:cs="Arial"/>
                <w:noProof/>
                <w:webHidden/>
                <w:sz w:val="24"/>
                <w:szCs w:val="24"/>
              </w:rPr>
              <w:fldChar w:fldCharType="end"/>
            </w:r>
          </w:hyperlink>
        </w:p>
        <w:p w14:paraId="1170EB77" w14:textId="1B33EC1E" w:rsidR="00AF1F13" w:rsidRPr="00AF1F13" w:rsidRDefault="00AF1F13">
          <w:pPr>
            <w:pStyle w:val="TOC3"/>
            <w:tabs>
              <w:tab w:val="left" w:pos="1100"/>
              <w:tab w:val="right" w:leader="dot" w:pos="9062"/>
            </w:tabs>
            <w:rPr>
              <w:rFonts w:ascii="Arial" w:eastAsiaTheme="minorEastAsia" w:hAnsi="Arial" w:cs="Arial"/>
              <w:noProof/>
              <w:sz w:val="24"/>
              <w:szCs w:val="24"/>
              <w:lang w:val="cs-CZ" w:eastAsia="cs-CZ"/>
            </w:rPr>
          </w:pPr>
          <w:hyperlink w:anchor="_Toc505767793" w:history="1">
            <w:r w:rsidRPr="00AF1F13">
              <w:rPr>
                <w:rStyle w:val="Hyperlink"/>
                <w:rFonts w:ascii="Arial" w:hAnsi="Arial" w:cs="Arial"/>
                <w:noProof/>
                <w:sz w:val="24"/>
                <w:szCs w:val="24"/>
              </w:rPr>
              <w:t>2.6</w:t>
            </w:r>
            <w:r w:rsidRPr="00AF1F13">
              <w:rPr>
                <w:rFonts w:ascii="Arial" w:eastAsiaTheme="minorEastAsia" w:hAnsi="Arial" w:cs="Arial"/>
                <w:noProof/>
                <w:sz w:val="24"/>
                <w:szCs w:val="24"/>
                <w:lang w:val="cs-CZ" w:eastAsia="cs-CZ"/>
              </w:rPr>
              <w:tab/>
            </w:r>
            <w:r w:rsidRPr="00AF1F13">
              <w:rPr>
                <w:rStyle w:val="Hyperlink"/>
                <w:rFonts w:ascii="Arial" w:hAnsi="Arial" w:cs="Arial"/>
                <w:noProof/>
                <w:sz w:val="24"/>
                <w:szCs w:val="24"/>
              </w:rPr>
              <w:t>Daňový odpočet na VaV v hledáčku finanční správy a v číslech</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_Toc505767793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59</w:t>
            </w:r>
            <w:r w:rsidRPr="00AF1F13">
              <w:rPr>
                <w:rFonts w:ascii="Arial" w:hAnsi="Arial" w:cs="Arial"/>
                <w:noProof/>
                <w:webHidden/>
                <w:sz w:val="24"/>
                <w:szCs w:val="24"/>
              </w:rPr>
              <w:fldChar w:fldCharType="end"/>
            </w:r>
          </w:hyperlink>
        </w:p>
        <w:p w14:paraId="3405DC05" w14:textId="440B7BEF" w:rsidR="00AF1F13" w:rsidRPr="00AF1F13" w:rsidRDefault="00AF1F13">
          <w:pPr>
            <w:pStyle w:val="TOC2"/>
            <w:tabs>
              <w:tab w:val="left" w:pos="660"/>
              <w:tab w:val="right" w:leader="dot" w:pos="9062"/>
            </w:tabs>
            <w:rPr>
              <w:rFonts w:ascii="Arial" w:eastAsiaTheme="minorEastAsia" w:hAnsi="Arial" w:cs="Arial"/>
              <w:noProof/>
              <w:sz w:val="24"/>
              <w:szCs w:val="24"/>
              <w:lang w:val="cs-CZ" w:eastAsia="cs-CZ"/>
            </w:rPr>
          </w:pPr>
          <w:hyperlink w:anchor="_Toc505767794" w:history="1">
            <w:r w:rsidRPr="00AF1F13">
              <w:rPr>
                <w:rStyle w:val="Hyperlink"/>
                <w:rFonts w:ascii="Arial" w:hAnsi="Arial" w:cs="Arial"/>
                <w:noProof/>
                <w:sz w:val="24"/>
                <w:szCs w:val="24"/>
              </w:rPr>
              <w:t>3</w:t>
            </w:r>
            <w:r w:rsidRPr="00AF1F13">
              <w:rPr>
                <w:rFonts w:ascii="Arial" w:eastAsiaTheme="minorEastAsia" w:hAnsi="Arial" w:cs="Arial"/>
                <w:noProof/>
                <w:sz w:val="24"/>
                <w:szCs w:val="24"/>
                <w:lang w:val="cs-CZ" w:eastAsia="cs-CZ"/>
              </w:rPr>
              <w:tab/>
            </w:r>
            <w:r w:rsidRPr="00AF1F13">
              <w:rPr>
                <w:rStyle w:val="Hyperlink"/>
                <w:rFonts w:ascii="Arial" w:hAnsi="Arial" w:cs="Arial"/>
                <w:noProof/>
                <w:sz w:val="24"/>
                <w:szCs w:val="24"/>
              </w:rPr>
              <w:t>Problémy formální stránky daňového odpočtu na VaV</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_Toc505767794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63</w:t>
            </w:r>
            <w:r w:rsidRPr="00AF1F13">
              <w:rPr>
                <w:rFonts w:ascii="Arial" w:hAnsi="Arial" w:cs="Arial"/>
                <w:noProof/>
                <w:webHidden/>
                <w:sz w:val="24"/>
                <w:szCs w:val="24"/>
              </w:rPr>
              <w:fldChar w:fldCharType="end"/>
            </w:r>
          </w:hyperlink>
        </w:p>
        <w:p w14:paraId="5FD67099" w14:textId="60054A63" w:rsidR="00AF1F13" w:rsidRPr="00AF1F13" w:rsidRDefault="00AF1F13">
          <w:pPr>
            <w:pStyle w:val="TOC3"/>
            <w:tabs>
              <w:tab w:val="left" w:pos="1100"/>
              <w:tab w:val="right" w:leader="dot" w:pos="9062"/>
            </w:tabs>
            <w:rPr>
              <w:rFonts w:ascii="Arial" w:eastAsiaTheme="minorEastAsia" w:hAnsi="Arial" w:cs="Arial"/>
              <w:noProof/>
              <w:sz w:val="24"/>
              <w:szCs w:val="24"/>
              <w:lang w:val="cs-CZ" w:eastAsia="cs-CZ"/>
            </w:rPr>
          </w:pPr>
          <w:hyperlink w:anchor="_Toc505767795" w:history="1">
            <w:r w:rsidRPr="00AF1F13">
              <w:rPr>
                <w:rStyle w:val="Hyperlink"/>
                <w:rFonts w:ascii="Arial" w:hAnsi="Arial" w:cs="Arial"/>
                <w:noProof/>
                <w:sz w:val="24"/>
                <w:szCs w:val="24"/>
              </w:rPr>
              <w:t>3.1</w:t>
            </w:r>
            <w:r w:rsidRPr="00AF1F13">
              <w:rPr>
                <w:rFonts w:ascii="Arial" w:eastAsiaTheme="minorEastAsia" w:hAnsi="Arial" w:cs="Arial"/>
                <w:noProof/>
                <w:sz w:val="24"/>
                <w:szCs w:val="24"/>
                <w:lang w:val="cs-CZ" w:eastAsia="cs-CZ"/>
              </w:rPr>
              <w:tab/>
            </w:r>
            <w:r w:rsidRPr="00AF1F13">
              <w:rPr>
                <w:rStyle w:val="Hyperlink"/>
                <w:rFonts w:ascii="Arial" w:hAnsi="Arial" w:cs="Arial"/>
                <w:noProof/>
                <w:sz w:val="24"/>
                <w:szCs w:val="24"/>
              </w:rPr>
              <w:t>Forma projektu VaV</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_Toc505767795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64</w:t>
            </w:r>
            <w:r w:rsidRPr="00AF1F13">
              <w:rPr>
                <w:rFonts w:ascii="Arial" w:hAnsi="Arial" w:cs="Arial"/>
                <w:noProof/>
                <w:webHidden/>
                <w:sz w:val="24"/>
                <w:szCs w:val="24"/>
              </w:rPr>
              <w:fldChar w:fldCharType="end"/>
            </w:r>
          </w:hyperlink>
        </w:p>
        <w:p w14:paraId="40AA940B" w14:textId="137BAC4F" w:rsidR="00AF1F13" w:rsidRPr="00AF1F13" w:rsidRDefault="00AF1F13">
          <w:pPr>
            <w:pStyle w:val="TOC3"/>
            <w:tabs>
              <w:tab w:val="left" w:pos="1100"/>
              <w:tab w:val="right" w:leader="dot" w:pos="9062"/>
            </w:tabs>
            <w:rPr>
              <w:rFonts w:ascii="Arial" w:eastAsiaTheme="minorEastAsia" w:hAnsi="Arial" w:cs="Arial"/>
              <w:noProof/>
              <w:sz w:val="24"/>
              <w:szCs w:val="24"/>
              <w:lang w:val="cs-CZ" w:eastAsia="cs-CZ"/>
            </w:rPr>
          </w:pPr>
          <w:hyperlink w:anchor="_Toc505767796" w:history="1">
            <w:r w:rsidRPr="00AF1F13">
              <w:rPr>
                <w:rStyle w:val="Hyperlink"/>
                <w:rFonts w:ascii="Arial" w:hAnsi="Arial" w:cs="Arial"/>
                <w:noProof/>
                <w:sz w:val="24"/>
                <w:szCs w:val="24"/>
              </w:rPr>
              <w:t>3.2</w:t>
            </w:r>
            <w:r w:rsidRPr="00AF1F13">
              <w:rPr>
                <w:rFonts w:ascii="Arial" w:eastAsiaTheme="minorEastAsia" w:hAnsi="Arial" w:cs="Arial"/>
                <w:noProof/>
                <w:sz w:val="24"/>
                <w:szCs w:val="24"/>
                <w:lang w:val="cs-CZ" w:eastAsia="cs-CZ"/>
              </w:rPr>
              <w:tab/>
            </w:r>
            <w:r w:rsidRPr="00AF1F13">
              <w:rPr>
                <w:rStyle w:val="Hyperlink"/>
                <w:rFonts w:ascii="Arial" w:hAnsi="Arial" w:cs="Arial"/>
                <w:noProof/>
                <w:sz w:val="24"/>
                <w:szCs w:val="24"/>
              </w:rPr>
              <w:t>Datum podpisu projektu VaV</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_Toc505767796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69</w:t>
            </w:r>
            <w:r w:rsidRPr="00AF1F13">
              <w:rPr>
                <w:rFonts w:ascii="Arial" w:hAnsi="Arial" w:cs="Arial"/>
                <w:noProof/>
                <w:webHidden/>
                <w:sz w:val="24"/>
                <w:szCs w:val="24"/>
              </w:rPr>
              <w:fldChar w:fldCharType="end"/>
            </w:r>
          </w:hyperlink>
        </w:p>
        <w:p w14:paraId="6AFE4A80" w14:textId="0997AF98" w:rsidR="00AF1F13" w:rsidRPr="00AF1F13" w:rsidRDefault="00AF1F13">
          <w:pPr>
            <w:pStyle w:val="TOC2"/>
            <w:tabs>
              <w:tab w:val="left" w:pos="660"/>
              <w:tab w:val="right" w:leader="dot" w:pos="9062"/>
            </w:tabs>
            <w:rPr>
              <w:rFonts w:ascii="Arial" w:eastAsiaTheme="minorEastAsia" w:hAnsi="Arial" w:cs="Arial"/>
              <w:noProof/>
              <w:sz w:val="24"/>
              <w:szCs w:val="24"/>
              <w:lang w:val="cs-CZ" w:eastAsia="cs-CZ"/>
            </w:rPr>
          </w:pPr>
          <w:hyperlink w:anchor="_Toc505767797" w:history="1">
            <w:r w:rsidRPr="00AF1F13">
              <w:rPr>
                <w:rStyle w:val="Hyperlink"/>
                <w:rFonts w:ascii="Arial" w:hAnsi="Arial" w:cs="Arial"/>
                <w:noProof/>
                <w:sz w:val="24"/>
                <w:szCs w:val="24"/>
              </w:rPr>
              <w:t>4</w:t>
            </w:r>
            <w:r w:rsidRPr="00AF1F13">
              <w:rPr>
                <w:rFonts w:ascii="Arial" w:eastAsiaTheme="minorEastAsia" w:hAnsi="Arial" w:cs="Arial"/>
                <w:noProof/>
                <w:sz w:val="24"/>
                <w:szCs w:val="24"/>
                <w:lang w:val="cs-CZ" w:eastAsia="cs-CZ"/>
              </w:rPr>
              <w:tab/>
            </w:r>
            <w:r w:rsidRPr="00AF1F13">
              <w:rPr>
                <w:rStyle w:val="Hyperlink"/>
                <w:rFonts w:ascii="Arial" w:hAnsi="Arial" w:cs="Arial"/>
                <w:noProof/>
                <w:sz w:val="24"/>
                <w:szCs w:val="24"/>
              </w:rPr>
              <w:t>Problémy materiální stránky daňového odpočtu na VaV</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_Toc505767797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72</w:t>
            </w:r>
            <w:r w:rsidRPr="00AF1F13">
              <w:rPr>
                <w:rFonts w:ascii="Arial" w:hAnsi="Arial" w:cs="Arial"/>
                <w:noProof/>
                <w:webHidden/>
                <w:sz w:val="24"/>
                <w:szCs w:val="24"/>
              </w:rPr>
              <w:fldChar w:fldCharType="end"/>
            </w:r>
          </w:hyperlink>
        </w:p>
        <w:p w14:paraId="387D0EE8" w14:textId="52E1FB45" w:rsidR="00AF1F13" w:rsidRPr="00AF1F13" w:rsidRDefault="00AF1F13">
          <w:pPr>
            <w:pStyle w:val="TOC3"/>
            <w:tabs>
              <w:tab w:val="left" w:pos="1100"/>
              <w:tab w:val="right" w:leader="dot" w:pos="9062"/>
            </w:tabs>
            <w:rPr>
              <w:rFonts w:ascii="Arial" w:eastAsiaTheme="minorEastAsia" w:hAnsi="Arial" w:cs="Arial"/>
              <w:noProof/>
              <w:sz w:val="24"/>
              <w:szCs w:val="24"/>
              <w:lang w:val="cs-CZ" w:eastAsia="cs-CZ"/>
            </w:rPr>
          </w:pPr>
          <w:hyperlink w:anchor="_Toc505767798" w:history="1">
            <w:r w:rsidRPr="00AF1F13">
              <w:rPr>
                <w:rStyle w:val="Hyperlink"/>
                <w:rFonts w:ascii="Arial" w:hAnsi="Arial" w:cs="Arial"/>
                <w:noProof/>
                <w:sz w:val="24"/>
                <w:szCs w:val="24"/>
              </w:rPr>
              <w:t>4.1</w:t>
            </w:r>
            <w:r w:rsidRPr="00AF1F13">
              <w:rPr>
                <w:rFonts w:ascii="Arial" w:eastAsiaTheme="minorEastAsia" w:hAnsi="Arial" w:cs="Arial"/>
                <w:noProof/>
                <w:sz w:val="24"/>
                <w:szCs w:val="24"/>
                <w:lang w:val="cs-CZ" w:eastAsia="cs-CZ"/>
              </w:rPr>
              <w:tab/>
            </w:r>
            <w:r w:rsidRPr="00AF1F13">
              <w:rPr>
                <w:rStyle w:val="Hyperlink"/>
                <w:rFonts w:ascii="Arial" w:hAnsi="Arial" w:cs="Arial"/>
                <w:noProof/>
                <w:sz w:val="24"/>
                <w:szCs w:val="24"/>
              </w:rPr>
              <w:t>Obsah projektu VaV</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_Toc505767798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72</w:t>
            </w:r>
            <w:r w:rsidRPr="00AF1F13">
              <w:rPr>
                <w:rFonts w:ascii="Arial" w:hAnsi="Arial" w:cs="Arial"/>
                <w:noProof/>
                <w:webHidden/>
                <w:sz w:val="24"/>
                <w:szCs w:val="24"/>
              </w:rPr>
              <w:fldChar w:fldCharType="end"/>
            </w:r>
          </w:hyperlink>
        </w:p>
        <w:p w14:paraId="30B19E3E" w14:textId="165E8C14" w:rsidR="00AF1F13" w:rsidRPr="00AF1F13" w:rsidRDefault="00AF1F13">
          <w:pPr>
            <w:pStyle w:val="TOC3"/>
            <w:tabs>
              <w:tab w:val="left" w:pos="1100"/>
              <w:tab w:val="right" w:leader="dot" w:pos="9062"/>
            </w:tabs>
            <w:rPr>
              <w:rFonts w:ascii="Arial" w:eastAsiaTheme="minorEastAsia" w:hAnsi="Arial" w:cs="Arial"/>
              <w:noProof/>
              <w:sz w:val="24"/>
              <w:szCs w:val="24"/>
              <w:lang w:val="cs-CZ" w:eastAsia="cs-CZ"/>
            </w:rPr>
          </w:pPr>
          <w:hyperlink w:anchor="_Toc505767799" w:history="1">
            <w:r w:rsidRPr="00AF1F13">
              <w:rPr>
                <w:rStyle w:val="Hyperlink"/>
                <w:rFonts w:ascii="Arial" w:hAnsi="Arial" w:cs="Arial"/>
                <w:noProof/>
                <w:sz w:val="24"/>
                <w:szCs w:val="24"/>
              </w:rPr>
              <w:t>4.2</w:t>
            </w:r>
            <w:r w:rsidRPr="00AF1F13">
              <w:rPr>
                <w:rFonts w:ascii="Arial" w:eastAsiaTheme="minorEastAsia" w:hAnsi="Arial" w:cs="Arial"/>
                <w:noProof/>
                <w:sz w:val="24"/>
                <w:szCs w:val="24"/>
                <w:lang w:val="cs-CZ" w:eastAsia="cs-CZ"/>
              </w:rPr>
              <w:tab/>
            </w:r>
            <w:r w:rsidRPr="00AF1F13">
              <w:rPr>
                <w:rStyle w:val="Hyperlink"/>
                <w:rFonts w:ascii="Arial" w:hAnsi="Arial" w:cs="Arial"/>
                <w:noProof/>
                <w:sz w:val="24"/>
                <w:szCs w:val="24"/>
              </w:rPr>
              <w:t>Způsobilost činností VaV pro daňový odpočet na VaV</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_Toc505767799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76</w:t>
            </w:r>
            <w:r w:rsidRPr="00AF1F13">
              <w:rPr>
                <w:rFonts w:ascii="Arial" w:hAnsi="Arial" w:cs="Arial"/>
                <w:noProof/>
                <w:webHidden/>
                <w:sz w:val="24"/>
                <w:szCs w:val="24"/>
              </w:rPr>
              <w:fldChar w:fldCharType="end"/>
            </w:r>
          </w:hyperlink>
        </w:p>
        <w:p w14:paraId="291080B3" w14:textId="19FA117E" w:rsidR="00AF1F13" w:rsidRPr="00AF1F13" w:rsidRDefault="00AF1F13">
          <w:pPr>
            <w:pStyle w:val="TOC3"/>
            <w:tabs>
              <w:tab w:val="left" w:pos="1100"/>
              <w:tab w:val="right" w:leader="dot" w:pos="9062"/>
            </w:tabs>
            <w:rPr>
              <w:rFonts w:ascii="Arial" w:eastAsiaTheme="minorEastAsia" w:hAnsi="Arial" w:cs="Arial"/>
              <w:noProof/>
              <w:sz w:val="24"/>
              <w:szCs w:val="24"/>
              <w:lang w:val="cs-CZ" w:eastAsia="cs-CZ"/>
            </w:rPr>
          </w:pPr>
          <w:hyperlink w:anchor="_Toc505767800" w:history="1">
            <w:r w:rsidRPr="00AF1F13">
              <w:rPr>
                <w:rStyle w:val="Hyperlink"/>
                <w:rFonts w:ascii="Arial" w:hAnsi="Arial" w:cs="Arial"/>
                <w:noProof/>
                <w:sz w:val="24"/>
                <w:szCs w:val="24"/>
              </w:rPr>
              <w:t>4.3</w:t>
            </w:r>
            <w:r w:rsidRPr="00AF1F13">
              <w:rPr>
                <w:rFonts w:ascii="Arial" w:eastAsiaTheme="minorEastAsia" w:hAnsi="Arial" w:cs="Arial"/>
                <w:noProof/>
                <w:sz w:val="24"/>
                <w:szCs w:val="24"/>
                <w:lang w:val="cs-CZ" w:eastAsia="cs-CZ"/>
              </w:rPr>
              <w:tab/>
            </w:r>
            <w:r w:rsidRPr="00AF1F13">
              <w:rPr>
                <w:rStyle w:val="Hyperlink"/>
                <w:rFonts w:ascii="Arial" w:hAnsi="Arial" w:cs="Arial"/>
                <w:noProof/>
                <w:sz w:val="24"/>
                <w:szCs w:val="24"/>
              </w:rPr>
              <w:t>Náklady způsobilé pro zahrnutí do daňového odpočtu na VaV</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_Toc505767800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81</w:t>
            </w:r>
            <w:r w:rsidRPr="00AF1F13">
              <w:rPr>
                <w:rFonts w:ascii="Arial" w:hAnsi="Arial" w:cs="Arial"/>
                <w:noProof/>
                <w:webHidden/>
                <w:sz w:val="24"/>
                <w:szCs w:val="24"/>
              </w:rPr>
              <w:fldChar w:fldCharType="end"/>
            </w:r>
          </w:hyperlink>
        </w:p>
        <w:p w14:paraId="79261423" w14:textId="5D0CCF52" w:rsidR="00AF1F13" w:rsidRPr="00AF1F13" w:rsidRDefault="00AF1F13">
          <w:pPr>
            <w:pStyle w:val="TOC3"/>
            <w:tabs>
              <w:tab w:val="left" w:pos="1100"/>
              <w:tab w:val="right" w:leader="dot" w:pos="9062"/>
            </w:tabs>
            <w:rPr>
              <w:rFonts w:ascii="Arial" w:eastAsiaTheme="minorEastAsia" w:hAnsi="Arial" w:cs="Arial"/>
              <w:noProof/>
              <w:sz w:val="24"/>
              <w:szCs w:val="24"/>
              <w:lang w:val="cs-CZ" w:eastAsia="cs-CZ"/>
            </w:rPr>
          </w:pPr>
          <w:hyperlink w:anchor="_Toc505767801" w:history="1">
            <w:r w:rsidRPr="00AF1F13">
              <w:rPr>
                <w:rStyle w:val="Hyperlink"/>
                <w:rFonts w:ascii="Arial" w:hAnsi="Arial" w:cs="Arial"/>
                <w:noProof/>
                <w:sz w:val="24"/>
                <w:szCs w:val="24"/>
              </w:rPr>
              <w:t>4.4</w:t>
            </w:r>
            <w:r w:rsidRPr="00AF1F13">
              <w:rPr>
                <w:rFonts w:ascii="Arial" w:eastAsiaTheme="minorEastAsia" w:hAnsi="Arial" w:cs="Arial"/>
                <w:noProof/>
                <w:sz w:val="24"/>
                <w:szCs w:val="24"/>
                <w:lang w:val="cs-CZ" w:eastAsia="cs-CZ"/>
              </w:rPr>
              <w:tab/>
            </w:r>
            <w:r w:rsidRPr="00AF1F13">
              <w:rPr>
                <w:rStyle w:val="Hyperlink"/>
                <w:rFonts w:ascii="Arial" w:hAnsi="Arial" w:cs="Arial"/>
                <w:noProof/>
                <w:sz w:val="24"/>
                <w:szCs w:val="24"/>
              </w:rPr>
              <w:t>Evidence nákladů vynaložených při řešení projektu VaV</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_Toc505767801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85</w:t>
            </w:r>
            <w:r w:rsidRPr="00AF1F13">
              <w:rPr>
                <w:rFonts w:ascii="Arial" w:hAnsi="Arial" w:cs="Arial"/>
                <w:noProof/>
                <w:webHidden/>
                <w:sz w:val="24"/>
                <w:szCs w:val="24"/>
              </w:rPr>
              <w:fldChar w:fldCharType="end"/>
            </w:r>
          </w:hyperlink>
        </w:p>
        <w:p w14:paraId="44DF7CFF" w14:textId="241507C2" w:rsidR="00AF1F13" w:rsidRPr="00AF1F13" w:rsidRDefault="00AF1F13">
          <w:pPr>
            <w:pStyle w:val="TOC1"/>
            <w:tabs>
              <w:tab w:val="right" w:leader="dot" w:pos="9062"/>
            </w:tabs>
            <w:rPr>
              <w:rFonts w:ascii="Arial" w:eastAsiaTheme="minorEastAsia" w:hAnsi="Arial" w:cs="Arial"/>
              <w:noProof/>
              <w:sz w:val="24"/>
              <w:szCs w:val="24"/>
              <w:lang w:val="cs-CZ" w:eastAsia="cs-CZ"/>
            </w:rPr>
          </w:pPr>
          <w:hyperlink w:anchor="_Toc505767802" w:history="1">
            <w:r w:rsidRPr="00AF1F13">
              <w:rPr>
                <w:rStyle w:val="Hyperlink"/>
                <w:rFonts w:ascii="Arial" w:hAnsi="Arial" w:cs="Arial"/>
                <w:noProof/>
                <w:sz w:val="24"/>
                <w:szCs w:val="24"/>
              </w:rPr>
              <w:t>Závěr</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_Toc505767802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89</w:t>
            </w:r>
            <w:r w:rsidRPr="00AF1F13">
              <w:rPr>
                <w:rFonts w:ascii="Arial" w:hAnsi="Arial" w:cs="Arial"/>
                <w:noProof/>
                <w:webHidden/>
                <w:sz w:val="24"/>
                <w:szCs w:val="24"/>
              </w:rPr>
              <w:fldChar w:fldCharType="end"/>
            </w:r>
          </w:hyperlink>
        </w:p>
        <w:p w14:paraId="4CCB2D42" w14:textId="405211ED" w:rsidR="00AF1F13" w:rsidRPr="00AF1F13" w:rsidRDefault="00AF1F13">
          <w:pPr>
            <w:pStyle w:val="TOC1"/>
            <w:tabs>
              <w:tab w:val="right" w:leader="dot" w:pos="9062"/>
            </w:tabs>
            <w:rPr>
              <w:rFonts w:ascii="Arial" w:eastAsiaTheme="minorEastAsia" w:hAnsi="Arial" w:cs="Arial"/>
              <w:noProof/>
              <w:sz w:val="24"/>
              <w:szCs w:val="24"/>
              <w:lang w:val="cs-CZ" w:eastAsia="cs-CZ"/>
            </w:rPr>
          </w:pPr>
          <w:hyperlink w:anchor="_Toc505767803" w:history="1">
            <w:r w:rsidRPr="00AF1F13">
              <w:rPr>
                <w:rStyle w:val="Hyperlink"/>
                <w:rFonts w:ascii="Arial" w:hAnsi="Arial" w:cs="Arial"/>
                <w:noProof/>
                <w:sz w:val="24"/>
                <w:szCs w:val="24"/>
              </w:rPr>
              <w:t>Abstrakt/Abstract</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_Toc505767803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98</w:t>
            </w:r>
            <w:r w:rsidRPr="00AF1F13">
              <w:rPr>
                <w:rFonts w:ascii="Arial" w:hAnsi="Arial" w:cs="Arial"/>
                <w:noProof/>
                <w:webHidden/>
                <w:sz w:val="24"/>
                <w:szCs w:val="24"/>
              </w:rPr>
              <w:fldChar w:fldCharType="end"/>
            </w:r>
          </w:hyperlink>
        </w:p>
        <w:p w14:paraId="29942906" w14:textId="6DA160F9" w:rsidR="00AF1F13" w:rsidRPr="00AF1F13" w:rsidRDefault="00AF1F13">
          <w:pPr>
            <w:pStyle w:val="TOC1"/>
            <w:tabs>
              <w:tab w:val="right" w:leader="dot" w:pos="9062"/>
            </w:tabs>
            <w:rPr>
              <w:rFonts w:ascii="Arial" w:eastAsiaTheme="minorEastAsia" w:hAnsi="Arial" w:cs="Arial"/>
              <w:noProof/>
              <w:sz w:val="24"/>
              <w:szCs w:val="24"/>
              <w:lang w:val="cs-CZ" w:eastAsia="cs-CZ"/>
            </w:rPr>
          </w:pPr>
          <w:hyperlink w:anchor="_Toc505767804" w:history="1">
            <w:r w:rsidRPr="00AF1F13">
              <w:rPr>
                <w:rStyle w:val="Hyperlink"/>
                <w:rFonts w:ascii="Arial" w:hAnsi="Arial" w:cs="Arial"/>
                <w:noProof/>
                <w:sz w:val="24"/>
                <w:szCs w:val="24"/>
              </w:rPr>
              <w:t>Seznam klíčových slov/Keywords</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_Toc505767804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99</w:t>
            </w:r>
            <w:r w:rsidRPr="00AF1F13">
              <w:rPr>
                <w:rFonts w:ascii="Arial" w:hAnsi="Arial" w:cs="Arial"/>
                <w:noProof/>
                <w:webHidden/>
                <w:sz w:val="24"/>
                <w:szCs w:val="24"/>
              </w:rPr>
              <w:fldChar w:fldCharType="end"/>
            </w:r>
          </w:hyperlink>
        </w:p>
        <w:p w14:paraId="33F6A22C" w14:textId="482FDFC4" w:rsidR="00AF1F13" w:rsidRPr="00AF1F13" w:rsidRDefault="00AF1F13">
          <w:pPr>
            <w:pStyle w:val="TOC1"/>
            <w:tabs>
              <w:tab w:val="right" w:leader="dot" w:pos="9062"/>
            </w:tabs>
            <w:rPr>
              <w:rFonts w:ascii="Arial" w:eastAsiaTheme="minorEastAsia" w:hAnsi="Arial" w:cs="Arial"/>
              <w:noProof/>
              <w:sz w:val="24"/>
              <w:szCs w:val="24"/>
              <w:lang w:val="cs-CZ" w:eastAsia="cs-CZ"/>
            </w:rPr>
          </w:pPr>
          <w:hyperlink w:anchor="_Toc505767805" w:history="1">
            <w:r w:rsidRPr="00AF1F13">
              <w:rPr>
                <w:rStyle w:val="Hyperlink"/>
                <w:rFonts w:ascii="Arial" w:hAnsi="Arial" w:cs="Arial"/>
                <w:noProof/>
                <w:sz w:val="24"/>
                <w:szCs w:val="24"/>
              </w:rPr>
              <w:t>Přílohy</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_Toc505767805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100</w:t>
            </w:r>
            <w:r w:rsidRPr="00AF1F13">
              <w:rPr>
                <w:rFonts w:ascii="Arial" w:hAnsi="Arial" w:cs="Arial"/>
                <w:noProof/>
                <w:webHidden/>
                <w:sz w:val="24"/>
                <w:szCs w:val="24"/>
              </w:rPr>
              <w:fldChar w:fldCharType="end"/>
            </w:r>
          </w:hyperlink>
        </w:p>
        <w:p w14:paraId="7A1FC6B0" w14:textId="2D106717" w:rsidR="007D55E2" w:rsidRPr="001B4D9B" w:rsidRDefault="007D55E2">
          <w:pPr>
            <w:rPr>
              <w:rFonts w:ascii="Arial" w:hAnsi="Arial" w:cs="Arial"/>
              <w:sz w:val="24"/>
              <w:szCs w:val="24"/>
            </w:rPr>
          </w:pPr>
          <w:r w:rsidRPr="00AF1F13">
            <w:rPr>
              <w:rFonts w:ascii="Arial" w:hAnsi="Arial" w:cs="Arial"/>
              <w:b/>
              <w:bCs/>
              <w:sz w:val="24"/>
              <w:szCs w:val="24"/>
            </w:rPr>
            <w:fldChar w:fldCharType="end"/>
          </w:r>
        </w:p>
      </w:sdtContent>
    </w:sdt>
    <w:p w14:paraId="0AA2E6F8" w14:textId="411A2E28" w:rsidR="00377750" w:rsidRPr="00581FA3" w:rsidRDefault="00377750" w:rsidP="00377750">
      <w:pPr>
        <w:rPr>
          <w:rStyle w:val="Standardnpsmoodstavce1"/>
          <w:rFonts w:ascii="Arial" w:hAnsi="Arial" w:cs="Arial"/>
          <w:b/>
          <w:sz w:val="32"/>
          <w:szCs w:val="32"/>
        </w:rPr>
      </w:pPr>
      <w:r w:rsidRPr="00581FA3">
        <w:rPr>
          <w:rStyle w:val="Standardnpsmoodstavce1"/>
        </w:rPr>
        <w:br w:type="page"/>
      </w:r>
    </w:p>
    <w:p w14:paraId="2247B8B6" w14:textId="7835CDA3" w:rsidR="00912EB2" w:rsidRPr="00581FA3" w:rsidRDefault="004B5695" w:rsidP="00680041">
      <w:pPr>
        <w:pStyle w:val="Nadpis1rovn"/>
        <w:rPr>
          <w:rStyle w:val="Standardnpsmoodstavce1"/>
        </w:rPr>
      </w:pPr>
      <w:bookmarkStart w:id="2" w:name="_Toc505767779"/>
      <w:r w:rsidRPr="00581FA3">
        <w:rPr>
          <w:rStyle w:val="Standardnpsmoodstavce1"/>
        </w:rPr>
        <w:lastRenderedPageBreak/>
        <w:t>Seznam použitých zkratek</w:t>
      </w:r>
      <w:bookmarkEnd w:id="2"/>
    </w:p>
    <w:p w14:paraId="0B64AA6A" w14:textId="357DA48F" w:rsidR="00332AC3" w:rsidRDefault="00332AC3" w:rsidP="00307721">
      <w:pPr>
        <w:pStyle w:val="Odstavecseseznamem1"/>
        <w:spacing w:line="360" w:lineRule="auto"/>
        <w:ind w:left="0"/>
        <w:jc w:val="both"/>
        <w:rPr>
          <w:rFonts w:ascii="Arial" w:hAnsi="Arial" w:cs="Arial"/>
          <w:sz w:val="24"/>
        </w:rPr>
      </w:pPr>
      <w:r>
        <w:rPr>
          <w:rStyle w:val="Standardnpsmoodstavce1"/>
          <w:rFonts w:ascii="Arial" w:hAnsi="Arial" w:cs="Arial"/>
          <w:sz w:val="24"/>
          <w:szCs w:val="32"/>
        </w:rPr>
        <w:t>CSSP</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sidRPr="00581FA3">
        <w:rPr>
          <w:rFonts w:ascii="Arial" w:hAnsi="Arial" w:cs="Arial"/>
          <w:sz w:val="24"/>
        </w:rPr>
        <w:t>Committee for Statistics and Statistical Policy</w:t>
      </w:r>
    </w:p>
    <w:p w14:paraId="2FEA487A" w14:textId="19491D77" w:rsidR="00332AC3" w:rsidRPr="00581FA3" w:rsidRDefault="00332AC3" w:rsidP="00307721">
      <w:pPr>
        <w:pStyle w:val="Odstavecseseznamem1"/>
        <w:spacing w:line="360" w:lineRule="auto"/>
        <w:ind w:left="0"/>
        <w:jc w:val="both"/>
        <w:rPr>
          <w:rStyle w:val="Standardnpsmoodstavce1"/>
          <w:rFonts w:ascii="Arial" w:hAnsi="Arial" w:cs="Arial"/>
          <w:sz w:val="24"/>
          <w:szCs w:val="32"/>
        </w:rPr>
      </w:pPr>
      <w:r>
        <w:rPr>
          <w:rFonts w:ascii="Arial" w:hAnsi="Arial" w:cs="Arial"/>
          <w:sz w:val="24"/>
        </w:rPr>
        <w:t>CSTP</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Pr="00581FA3">
        <w:rPr>
          <w:rFonts w:ascii="Arial" w:hAnsi="Arial" w:cs="Arial"/>
          <w:sz w:val="24"/>
        </w:rPr>
        <w:t>Committee for Scientific and Technology Policy</w:t>
      </w:r>
    </w:p>
    <w:p w14:paraId="49EB2AFD" w14:textId="77777777" w:rsidR="00332AC3" w:rsidRDefault="00332AC3" w:rsidP="00307721">
      <w:pPr>
        <w:pStyle w:val="Odstavecseseznamem1"/>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t>daňový odpočet na VaV</w:t>
      </w:r>
      <w:r>
        <w:rPr>
          <w:rStyle w:val="Standardnpsmoodstavce1"/>
          <w:rFonts w:ascii="Arial" w:hAnsi="Arial" w:cs="Arial"/>
          <w:sz w:val="24"/>
          <w:szCs w:val="32"/>
        </w:rPr>
        <w:tab/>
      </w:r>
      <w:r>
        <w:rPr>
          <w:rStyle w:val="Standardnpsmoodstavce1"/>
          <w:rFonts w:ascii="Arial" w:hAnsi="Arial" w:cs="Arial"/>
          <w:sz w:val="24"/>
          <w:szCs w:val="32"/>
        </w:rPr>
        <w:tab/>
      </w:r>
      <w:r w:rsidRPr="00FD653F">
        <w:rPr>
          <w:rStyle w:val="Standardnpsmoodstavce1"/>
          <w:rFonts w:ascii="Arial" w:hAnsi="Arial" w:cs="Arial"/>
          <w:sz w:val="24"/>
          <w:szCs w:val="32"/>
        </w:rPr>
        <w:t xml:space="preserve">odpočet na VaV ve smyslu § 34 odst. 4 a § 34a a </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sidRPr="00FD653F">
        <w:rPr>
          <w:rStyle w:val="Standardnpsmoodstavce1"/>
          <w:rFonts w:ascii="Arial" w:hAnsi="Arial" w:cs="Arial"/>
          <w:sz w:val="24"/>
          <w:szCs w:val="32"/>
        </w:rPr>
        <w:t xml:space="preserve">násl. zákona č. 586/1992 Sb., o daních z příjmů, ve </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sidRPr="00FD653F">
        <w:rPr>
          <w:rStyle w:val="Standardnpsmoodstavce1"/>
          <w:rFonts w:ascii="Arial" w:hAnsi="Arial" w:cs="Arial"/>
          <w:sz w:val="24"/>
          <w:szCs w:val="32"/>
        </w:rPr>
        <w:t>znění pozdějších předpisů</w:t>
      </w:r>
    </w:p>
    <w:p w14:paraId="5DDD0E5D" w14:textId="411DD69D" w:rsidR="00332AC3" w:rsidRDefault="00332AC3" w:rsidP="00307721">
      <w:pPr>
        <w:pStyle w:val="Odstavecseseznamem1"/>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t>DŘ</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t xml:space="preserve">Zákon č. 280/2009 Sb., daňový řád, ve znění </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t>pozdějších předpisů</w:t>
      </w:r>
    </w:p>
    <w:p w14:paraId="047CF98E" w14:textId="22A3EAC7" w:rsidR="00332AC3" w:rsidRDefault="00332AC3" w:rsidP="00307721">
      <w:pPr>
        <w:pStyle w:val="Odstavecseseznamem1"/>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t>EU</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t>Evropská unie</w:t>
      </w:r>
    </w:p>
    <w:p w14:paraId="497E620D" w14:textId="77777777" w:rsidR="00332AC3" w:rsidRDefault="00332AC3" w:rsidP="00307721">
      <w:pPr>
        <w:pStyle w:val="Odstavecseseznamem1"/>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t>Frascati manuál</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t xml:space="preserve">Pokyny pro shromažďování a vykazování údajů o </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t>výzkumu a experimentálním vývoji</w:t>
      </w:r>
    </w:p>
    <w:p w14:paraId="10845FAC" w14:textId="6F4ABAC0" w:rsidR="00332AC3" w:rsidRDefault="00332AC3" w:rsidP="00307721">
      <w:pPr>
        <w:pStyle w:val="Odstavecseseznamem1"/>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t>GAČR</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t>Grantová agentura České republiky</w:t>
      </w:r>
    </w:p>
    <w:p w14:paraId="4156FFE2" w14:textId="3281821F" w:rsidR="00332AC3" w:rsidRDefault="00332AC3" w:rsidP="00307721">
      <w:pPr>
        <w:pStyle w:val="Odstavecseseznamem1"/>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t>GFŘ</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t>Generální finanční ředitelství</w:t>
      </w:r>
    </w:p>
    <w:p w14:paraId="41A355FF" w14:textId="405DAE52" w:rsidR="00332AC3" w:rsidRDefault="00332AC3" w:rsidP="00307721">
      <w:pPr>
        <w:pStyle w:val="Odstavecseseznamem1"/>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t>HDP</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t>hrubý domácí produkt</w:t>
      </w:r>
    </w:p>
    <w:p w14:paraId="3226E9C2" w14:textId="5B64E699" w:rsidR="00332AC3" w:rsidRDefault="00332AC3" w:rsidP="00307721">
      <w:pPr>
        <w:pStyle w:val="Odstavecseseznamem1"/>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t>ICT</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t>informační a komunikační technologie</w:t>
      </w:r>
    </w:p>
    <w:p w14:paraId="19E29451" w14:textId="77777777" w:rsidR="00332AC3" w:rsidRDefault="00332AC3" w:rsidP="00307721">
      <w:pPr>
        <w:pStyle w:val="Odstavecseseznamem1"/>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t>informace GFŘ</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iln1"/>
          <w:rFonts w:ascii="Arial" w:hAnsi="Arial" w:cs="Arial"/>
          <w:b w:val="0"/>
          <w:sz w:val="24"/>
          <w:szCs w:val="24"/>
        </w:rPr>
        <w:t>Informace</w:t>
      </w:r>
      <w:r w:rsidRPr="00581FA3">
        <w:rPr>
          <w:rStyle w:val="Siln1"/>
          <w:rFonts w:ascii="Arial" w:hAnsi="Arial" w:cs="Arial"/>
          <w:b w:val="0"/>
          <w:sz w:val="24"/>
          <w:szCs w:val="24"/>
        </w:rPr>
        <w:t xml:space="preserve"> k projektu výzkumu a vývoje jako </w:t>
      </w:r>
      <w:r>
        <w:rPr>
          <w:rStyle w:val="Siln1"/>
          <w:rFonts w:ascii="Arial" w:hAnsi="Arial" w:cs="Arial"/>
          <w:b w:val="0"/>
          <w:sz w:val="24"/>
          <w:szCs w:val="24"/>
        </w:rPr>
        <w:tab/>
      </w:r>
      <w:r>
        <w:rPr>
          <w:rStyle w:val="Siln1"/>
          <w:rFonts w:ascii="Arial" w:hAnsi="Arial" w:cs="Arial"/>
          <w:b w:val="0"/>
          <w:sz w:val="24"/>
          <w:szCs w:val="24"/>
        </w:rPr>
        <w:tab/>
      </w:r>
      <w:r>
        <w:rPr>
          <w:rStyle w:val="Siln1"/>
          <w:rFonts w:ascii="Arial" w:hAnsi="Arial" w:cs="Arial"/>
          <w:b w:val="0"/>
          <w:sz w:val="24"/>
          <w:szCs w:val="24"/>
        </w:rPr>
        <w:tab/>
      </w:r>
      <w:r>
        <w:rPr>
          <w:rStyle w:val="Siln1"/>
          <w:rFonts w:ascii="Arial" w:hAnsi="Arial" w:cs="Arial"/>
          <w:b w:val="0"/>
          <w:sz w:val="24"/>
          <w:szCs w:val="24"/>
        </w:rPr>
        <w:tab/>
      </w:r>
      <w:r>
        <w:rPr>
          <w:rStyle w:val="Siln1"/>
          <w:rFonts w:ascii="Arial" w:hAnsi="Arial" w:cs="Arial"/>
          <w:b w:val="0"/>
          <w:sz w:val="24"/>
          <w:szCs w:val="24"/>
        </w:rPr>
        <w:tab/>
      </w:r>
      <w:r>
        <w:rPr>
          <w:rStyle w:val="Siln1"/>
          <w:rFonts w:ascii="Arial" w:hAnsi="Arial" w:cs="Arial"/>
          <w:b w:val="0"/>
          <w:sz w:val="24"/>
          <w:szCs w:val="24"/>
        </w:rPr>
        <w:tab/>
      </w:r>
      <w:r w:rsidRPr="00581FA3">
        <w:rPr>
          <w:rStyle w:val="Siln1"/>
          <w:rFonts w:ascii="Arial" w:hAnsi="Arial" w:cs="Arial"/>
          <w:b w:val="0"/>
          <w:sz w:val="24"/>
          <w:szCs w:val="24"/>
        </w:rPr>
        <w:t xml:space="preserve">nezbytné podmínce pro uplatnění odpočtu na </w:t>
      </w:r>
      <w:r>
        <w:rPr>
          <w:rStyle w:val="Siln1"/>
          <w:rFonts w:ascii="Arial" w:hAnsi="Arial" w:cs="Arial"/>
          <w:b w:val="0"/>
          <w:sz w:val="24"/>
          <w:szCs w:val="24"/>
        </w:rPr>
        <w:tab/>
      </w:r>
      <w:r>
        <w:rPr>
          <w:rStyle w:val="Siln1"/>
          <w:rFonts w:ascii="Arial" w:hAnsi="Arial" w:cs="Arial"/>
          <w:b w:val="0"/>
          <w:sz w:val="24"/>
          <w:szCs w:val="24"/>
        </w:rPr>
        <w:tab/>
      </w:r>
      <w:r>
        <w:rPr>
          <w:rStyle w:val="Siln1"/>
          <w:rFonts w:ascii="Arial" w:hAnsi="Arial" w:cs="Arial"/>
          <w:b w:val="0"/>
          <w:sz w:val="24"/>
          <w:szCs w:val="24"/>
        </w:rPr>
        <w:tab/>
      </w:r>
      <w:r>
        <w:rPr>
          <w:rStyle w:val="Siln1"/>
          <w:rFonts w:ascii="Arial" w:hAnsi="Arial" w:cs="Arial"/>
          <w:b w:val="0"/>
          <w:sz w:val="24"/>
          <w:szCs w:val="24"/>
        </w:rPr>
        <w:tab/>
      </w:r>
      <w:r>
        <w:rPr>
          <w:rStyle w:val="Siln1"/>
          <w:rFonts w:ascii="Arial" w:hAnsi="Arial" w:cs="Arial"/>
          <w:b w:val="0"/>
          <w:sz w:val="24"/>
          <w:szCs w:val="24"/>
        </w:rPr>
        <w:tab/>
      </w:r>
      <w:r>
        <w:rPr>
          <w:rStyle w:val="Siln1"/>
          <w:rFonts w:ascii="Arial" w:hAnsi="Arial" w:cs="Arial"/>
          <w:b w:val="0"/>
          <w:sz w:val="24"/>
          <w:szCs w:val="24"/>
        </w:rPr>
        <w:tab/>
      </w:r>
      <w:r w:rsidRPr="00581FA3">
        <w:rPr>
          <w:rStyle w:val="Siln1"/>
          <w:rFonts w:ascii="Arial" w:hAnsi="Arial" w:cs="Arial"/>
          <w:b w:val="0"/>
          <w:sz w:val="24"/>
          <w:szCs w:val="24"/>
        </w:rPr>
        <w:t xml:space="preserve">podporu výzkumu a vývoje dle § 34 odst. 4 a 5 </w:t>
      </w:r>
      <w:r>
        <w:rPr>
          <w:rStyle w:val="Siln1"/>
          <w:rFonts w:ascii="Arial" w:hAnsi="Arial" w:cs="Arial"/>
          <w:b w:val="0"/>
          <w:sz w:val="24"/>
          <w:szCs w:val="24"/>
        </w:rPr>
        <w:tab/>
      </w:r>
      <w:r>
        <w:rPr>
          <w:rStyle w:val="Siln1"/>
          <w:rFonts w:ascii="Arial" w:hAnsi="Arial" w:cs="Arial"/>
          <w:b w:val="0"/>
          <w:sz w:val="24"/>
          <w:szCs w:val="24"/>
        </w:rPr>
        <w:tab/>
      </w:r>
      <w:r>
        <w:rPr>
          <w:rStyle w:val="Siln1"/>
          <w:rFonts w:ascii="Arial" w:hAnsi="Arial" w:cs="Arial"/>
          <w:b w:val="0"/>
          <w:sz w:val="24"/>
          <w:szCs w:val="24"/>
        </w:rPr>
        <w:tab/>
      </w:r>
      <w:r>
        <w:rPr>
          <w:rStyle w:val="Siln1"/>
          <w:rFonts w:ascii="Arial" w:hAnsi="Arial" w:cs="Arial"/>
          <w:b w:val="0"/>
          <w:sz w:val="24"/>
          <w:szCs w:val="24"/>
        </w:rPr>
        <w:tab/>
      </w:r>
      <w:r>
        <w:rPr>
          <w:rStyle w:val="Siln1"/>
          <w:rFonts w:ascii="Arial" w:hAnsi="Arial" w:cs="Arial"/>
          <w:b w:val="0"/>
          <w:sz w:val="24"/>
          <w:szCs w:val="24"/>
        </w:rPr>
        <w:tab/>
      </w:r>
      <w:r>
        <w:rPr>
          <w:rStyle w:val="Siln1"/>
          <w:rFonts w:ascii="Arial" w:hAnsi="Arial" w:cs="Arial"/>
          <w:b w:val="0"/>
          <w:sz w:val="24"/>
          <w:szCs w:val="24"/>
        </w:rPr>
        <w:tab/>
      </w:r>
      <w:r w:rsidRPr="00581FA3">
        <w:rPr>
          <w:rStyle w:val="Siln1"/>
          <w:rFonts w:ascii="Arial" w:hAnsi="Arial" w:cs="Arial"/>
          <w:b w:val="0"/>
          <w:sz w:val="24"/>
          <w:szCs w:val="24"/>
        </w:rPr>
        <w:t xml:space="preserve">zákona o daních z příjmů ze dne 14. září 2017, č. j. </w:t>
      </w:r>
      <w:r>
        <w:rPr>
          <w:rStyle w:val="Siln1"/>
          <w:rFonts w:ascii="Arial" w:hAnsi="Arial" w:cs="Arial"/>
          <w:b w:val="0"/>
          <w:sz w:val="24"/>
          <w:szCs w:val="24"/>
        </w:rPr>
        <w:tab/>
      </w:r>
      <w:r>
        <w:rPr>
          <w:rStyle w:val="Siln1"/>
          <w:rFonts w:ascii="Arial" w:hAnsi="Arial" w:cs="Arial"/>
          <w:b w:val="0"/>
          <w:sz w:val="24"/>
          <w:szCs w:val="24"/>
        </w:rPr>
        <w:tab/>
      </w:r>
      <w:r>
        <w:rPr>
          <w:rStyle w:val="Siln1"/>
          <w:rFonts w:ascii="Arial" w:hAnsi="Arial" w:cs="Arial"/>
          <w:b w:val="0"/>
          <w:sz w:val="24"/>
          <w:szCs w:val="24"/>
        </w:rPr>
        <w:tab/>
      </w:r>
      <w:r>
        <w:rPr>
          <w:rStyle w:val="Siln1"/>
          <w:rFonts w:ascii="Arial" w:hAnsi="Arial" w:cs="Arial"/>
          <w:b w:val="0"/>
          <w:sz w:val="24"/>
          <w:szCs w:val="24"/>
        </w:rPr>
        <w:tab/>
      </w:r>
      <w:r>
        <w:rPr>
          <w:rStyle w:val="Siln1"/>
          <w:rFonts w:ascii="Arial" w:hAnsi="Arial" w:cs="Arial"/>
          <w:b w:val="0"/>
          <w:sz w:val="24"/>
          <w:szCs w:val="24"/>
        </w:rPr>
        <w:tab/>
      </w:r>
      <w:r w:rsidRPr="00581FA3">
        <w:rPr>
          <w:rStyle w:val="Siln1"/>
          <w:rFonts w:ascii="Arial" w:hAnsi="Arial" w:cs="Arial"/>
          <w:b w:val="0"/>
          <w:sz w:val="24"/>
          <w:szCs w:val="24"/>
        </w:rPr>
        <w:t>89174/17/7100-1</w:t>
      </w:r>
      <w:r>
        <w:rPr>
          <w:rStyle w:val="Siln1"/>
          <w:rFonts w:ascii="Arial" w:hAnsi="Arial" w:cs="Arial"/>
          <w:b w:val="0"/>
          <w:sz w:val="24"/>
          <w:szCs w:val="24"/>
        </w:rPr>
        <w:t>0110-013213</w:t>
      </w:r>
    </w:p>
    <w:p w14:paraId="24609CED" w14:textId="1405D7EA" w:rsidR="00332AC3" w:rsidRDefault="00332AC3" w:rsidP="00307721">
      <w:pPr>
        <w:pStyle w:val="Odstavecseseznamem1"/>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t>KOOV</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t xml:space="preserve">Koordinační výbor Komory daňových poradců České </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t>republiky a GFŘ</w:t>
      </w:r>
    </w:p>
    <w:p w14:paraId="2970FE1A" w14:textId="28B9999D" w:rsidR="00332AC3" w:rsidRDefault="00332AC3" w:rsidP="00307721">
      <w:pPr>
        <w:pStyle w:val="Odstavecseseznamem1"/>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t>MF</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t>Ministerstvo financí</w:t>
      </w:r>
    </w:p>
    <w:p w14:paraId="6ED0E24A" w14:textId="0E1877C5" w:rsidR="00332AC3" w:rsidRDefault="00332AC3" w:rsidP="00307721">
      <w:pPr>
        <w:pStyle w:val="Odstavecseseznamem1"/>
        <w:spacing w:line="360" w:lineRule="auto"/>
        <w:ind w:left="0"/>
        <w:jc w:val="both"/>
        <w:rPr>
          <w:rFonts w:ascii="Arial" w:hAnsi="Arial" w:cs="Arial"/>
          <w:sz w:val="24"/>
        </w:rPr>
      </w:pPr>
      <w:r>
        <w:rPr>
          <w:rFonts w:ascii="Arial" w:hAnsi="Arial" w:cs="Arial"/>
          <w:sz w:val="24"/>
        </w:rPr>
        <w:t>NESTI</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Pr="00581FA3">
        <w:rPr>
          <w:rFonts w:ascii="Arial" w:hAnsi="Arial" w:cs="Arial"/>
          <w:sz w:val="24"/>
        </w:rPr>
        <w:t xml:space="preserve">National Experts on Science and Technology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Pr="00581FA3">
        <w:rPr>
          <w:rFonts w:ascii="Arial" w:hAnsi="Arial" w:cs="Arial"/>
          <w:sz w:val="24"/>
        </w:rPr>
        <w:t>Indicators</w:t>
      </w:r>
    </w:p>
    <w:p w14:paraId="5E862F96" w14:textId="19247F71" w:rsidR="00332AC3" w:rsidRDefault="00332AC3" w:rsidP="00307721">
      <w:pPr>
        <w:pStyle w:val="Odstavecseseznamem1"/>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t>NSS</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t>Nejvyšší správní soud</w:t>
      </w:r>
    </w:p>
    <w:p w14:paraId="5CDC6D53" w14:textId="59091DE8" w:rsidR="00332AC3" w:rsidRPr="00581FA3" w:rsidRDefault="00332AC3" w:rsidP="00307721">
      <w:pPr>
        <w:pStyle w:val="Odstavecseseznamem1"/>
        <w:spacing w:line="360" w:lineRule="auto"/>
        <w:ind w:left="0"/>
        <w:jc w:val="both"/>
        <w:rPr>
          <w:rStyle w:val="Standardnpsmoodstavce1"/>
          <w:rFonts w:ascii="Arial" w:hAnsi="Arial" w:cs="Arial"/>
          <w:sz w:val="24"/>
          <w:szCs w:val="32"/>
        </w:rPr>
      </w:pPr>
      <w:r>
        <w:rPr>
          <w:rFonts w:ascii="Arial" w:hAnsi="Arial" w:cs="Arial"/>
          <w:sz w:val="24"/>
        </w:rPr>
        <w:t>OECD</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Pr="00307721">
        <w:rPr>
          <w:rFonts w:ascii="Arial" w:hAnsi="Arial" w:cs="Arial"/>
          <w:sz w:val="24"/>
        </w:rPr>
        <w:t>Organizace pro hospodářskou spolupráci a rozvoj</w:t>
      </w:r>
    </w:p>
    <w:p w14:paraId="0F5AEF35" w14:textId="2C8B7F9C" w:rsidR="00332AC3" w:rsidRDefault="00332AC3" w:rsidP="00307721">
      <w:pPr>
        <w:pStyle w:val="Odstavecseseznamem1"/>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lastRenderedPageBreak/>
        <w:t>OPPIK</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t xml:space="preserve">Operační program Podnikání a inovace pro </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t>konkurenceschopnost</w:t>
      </w:r>
    </w:p>
    <w:p w14:paraId="2E9786DE" w14:textId="111D4303" w:rsidR="00332AC3" w:rsidRDefault="00332AC3" w:rsidP="00307721">
      <w:pPr>
        <w:pStyle w:val="Odstavecseseznamem1"/>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t>Pokyn D-288</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sidRPr="00FD653F">
        <w:rPr>
          <w:rStyle w:val="Standardnpsmoodstavce1"/>
          <w:rFonts w:ascii="Arial" w:hAnsi="Arial" w:cs="Arial"/>
          <w:sz w:val="24"/>
          <w:szCs w:val="32"/>
        </w:rPr>
        <w:t xml:space="preserve">Pokyn D-288 Ministerstva financí čj. 15/96 003/2005, </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sidRPr="00FD653F">
        <w:rPr>
          <w:rStyle w:val="Standardnpsmoodstavce1"/>
          <w:rFonts w:ascii="Arial" w:hAnsi="Arial" w:cs="Arial"/>
          <w:sz w:val="24"/>
          <w:szCs w:val="32"/>
        </w:rPr>
        <w:t xml:space="preserve">k jednotnému postupu při uplatňování ustanovení </w:t>
      </w:r>
      <w:r w:rsidR="00565DA0">
        <w:rPr>
          <w:rStyle w:val="Standardnpsmoodstavce1"/>
          <w:rFonts w:ascii="Arial" w:hAnsi="Arial" w:cs="Arial"/>
          <w:sz w:val="24"/>
          <w:szCs w:val="32"/>
        </w:rPr>
        <w:br/>
      </w:r>
      <w:r w:rsidR="00565DA0">
        <w:rPr>
          <w:rStyle w:val="Standardnpsmoodstavce1"/>
          <w:rFonts w:ascii="Arial" w:hAnsi="Arial" w:cs="Arial"/>
          <w:sz w:val="24"/>
          <w:szCs w:val="32"/>
        </w:rPr>
        <w:tab/>
      </w:r>
      <w:r w:rsidR="00565DA0">
        <w:rPr>
          <w:rStyle w:val="Standardnpsmoodstavce1"/>
          <w:rFonts w:ascii="Arial" w:hAnsi="Arial" w:cs="Arial"/>
          <w:sz w:val="24"/>
          <w:szCs w:val="32"/>
        </w:rPr>
        <w:tab/>
      </w:r>
      <w:r w:rsidR="00565DA0">
        <w:rPr>
          <w:rStyle w:val="Standardnpsmoodstavce1"/>
          <w:rFonts w:ascii="Arial" w:hAnsi="Arial" w:cs="Arial"/>
          <w:sz w:val="24"/>
          <w:szCs w:val="32"/>
        </w:rPr>
        <w:tab/>
      </w:r>
      <w:r w:rsidR="00565DA0">
        <w:rPr>
          <w:rStyle w:val="Standardnpsmoodstavce1"/>
          <w:rFonts w:ascii="Arial" w:hAnsi="Arial" w:cs="Arial"/>
          <w:sz w:val="24"/>
          <w:szCs w:val="32"/>
        </w:rPr>
        <w:tab/>
      </w:r>
      <w:r w:rsidR="00565DA0">
        <w:rPr>
          <w:rStyle w:val="Standardnpsmoodstavce1"/>
          <w:rFonts w:ascii="Arial" w:hAnsi="Arial" w:cs="Arial"/>
          <w:sz w:val="24"/>
          <w:szCs w:val="32"/>
        </w:rPr>
        <w:tab/>
      </w:r>
      <w:r w:rsidRPr="00FD653F">
        <w:rPr>
          <w:rStyle w:val="Standardnpsmoodstavce1"/>
          <w:rFonts w:ascii="Arial" w:hAnsi="Arial" w:cs="Arial"/>
          <w:sz w:val="24"/>
          <w:szCs w:val="32"/>
        </w:rPr>
        <w:t xml:space="preserve">§ 34 odst. 4 a 5 zákona č. 586/1992 Sb., o daních z </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sidRPr="00FD653F">
        <w:rPr>
          <w:rStyle w:val="Standardnpsmoodstavce1"/>
          <w:rFonts w:ascii="Arial" w:hAnsi="Arial" w:cs="Arial"/>
          <w:sz w:val="24"/>
          <w:szCs w:val="32"/>
        </w:rPr>
        <w:t>příjmů, ve znění pozdějších předpisů</w:t>
      </w:r>
    </w:p>
    <w:p w14:paraId="061DB87C" w14:textId="77777777" w:rsidR="00332AC3" w:rsidRDefault="00332AC3" w:rsidP="00307721">
      <w:pPr>
        <w:pStyle w:val="Odstavecseseznamem1"/>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t>přiznání k DPPO</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t>přiznání k dani z příjmů právnických osob</w:t>
      </w:r>
    </w:p>
    <w:p w14:paraId="3D3B2B9D" w14:textId="2C18CFE3" w:rsidR="00332AC3" w:rsidRDefault="00332AC3" w:rsidP="00FD653F">
      <w:pPr>
        <w:pStyle w:val="Odstavecseseznamem1"/>
        <w:spacing w:line="360" w:lineRule="auto"/>
        <w:ind w:left="0"/>
        <w:jc w:val="both"/>
        <w:rPr>
          <w:rStyle w:val="Siln1"/>
          <w:rFonts w:ascii="Arial" w:hAnsi="Arial" w:cs="Arial"/>
          <w:b w:val="0"/>
          <w:sz w:val="24"/>
          <w:szCs w:val="20"/>
        </w:rPr>
      </w:pPr>
      <w:r>
        <w:rPr>
          <w:rStyle w:val="Siln1"/>
          <w:rFonts w:ascii="Arial" w:hAnsi="Arial" w:cs="Arial"/>
          <w:b w:val="0"/>
          <w:sz w:val="24"/>
          <w:szCs w:val="20"/>
        </w:rPr>
        <w:t>rozhodnutí ABADIA</w:t>
      </w:r>
      <w:r>
        <w:rPr>
          <w:rStyle w:val="Siln1"/>
          <w:rFonts w:ascii="Arial" w:hAnsi="Arial" w:cs="Arial"/>
          <w:b w:val="0"/>
          <w:sz w:val="24"/>
          <w:szCs w:val="20"/>
        </w:rPr>
        <w:tab/>
      </w:r>
      <w:r>
        <w:rPr>
          <w:rStyle w:val="Siln1"/>
          <w:rFonts w:ascii="Arial" w:hAnsi="Arial" w:cs="Arial"/>
          <w:b w:val="0"/>
          <w:sz w:val="24"/>
          <w:szCs w:val="20"/>
        </w:rPr>
        <w:tab/>
      </w:r>
      <w:r>
        <w:rPr>
          <w:rStyle w:val="Siln1"/>
          <w:rFonts w:ascii="Arial" w:hAnsi="Arial" w:cs="Arial"/>
          <w:b w:val="0"/>
          <w:sz w:val="24"/>
          <w:szCs w:val="20"/>
        </w:rPr>
        <w:tab/>
        <w:t xml:space="preserve">Rozsudek NSS ze dne 12. ledna 2017, sp. zn. </w:t>
      </w:r>
      <w:r>
        <w:rPr>
          <w:rStyle w:val="Siln1"/>
          <w:rFonts w:ascii="Arial" w:hAnsi="Arial" w:cs="Arial"/>
          <w:b w:val="0"/>
          <w:sz w:val="24"/>
          <w:szCs w:val="20"/>
        </w:rPr>
        <w:br/>
      </w:r>
      <w:r>
        <w:rPr>
          <w:rStyle w:val="Siln1"/>
          <w:rFonts w:ascii="Arial" w:hAnsi="Arial" w:cs="Arial"/>
          <w:b w:val="0"/>
          <w:sz w:val="24"/>
          <w:szCs w:val="20"/>
        </w:rPr>
        <w:tab/>
      </w:r>
      <w:r>
        <w:rPr>
          <w:rStyle w:val="Siln1"/>
          <w:rFonts w:ascii="Arial" w:hAnsi="Arial" w:cs="Arial"/>
          <w:b w:val="0"/>
          <w:sz w:val="24"/>
          <w:szCs w:val="20"/>
        </w:rPr>
        <w:tab/>
      </w:r>
      <w:r>
        <w:rPr>
          <w:rStyle w:val="Siln1"/>
          <w:rFonts w:ascii="Arial" w:hAnsi="Arial" w:cs="Arial"/>
          <w:b w:val="0"/>
          <w:sz w:val="24"/>
          <w:szCs w:val="20"/>
        </w:rPr>
        <w:tab/>
      </w:r>
      <w:r>
        <w:rPr>
          <w:rStyle w:val="Siln1"/>
          <w:rFonts w:ascii="Arial" w:hAnsi="Arial" w:cs="Arial"/>
          <w:b w:val="0"/>
          <w:sz w:val="24"/>
          <w:szCs w:val="20"/>
        </w:rPr>
        <w:tab/>
      </w:r>
      <w:r>
        <w:rPr>
          <w:rStyle w:val="Siln1"/>
          <w:rFonts w:ascii="Arial" w:hAnsi="Arial" w:cs="Arial"/>
          <w:b w:val="0"/>
          <w:sz w:val="24"/>
          <w:szCs w:val="20"/>
        </w:rPr>
        <w:tab/>
        <w:t>9 Afs 144/2016</w:t>
      </w:r>
    </w:p>
    <w:p w14:paraId="2204F337" w14:textId="528519E5" w:rsidR="00332AC3" w:rsidRPr="00581FA3" w:rsidRDefault="00332AC3" w:rsidP="00307721">
      <w:pPr>
        <w:pStyle w:val="Odstavecseseznamem1"/>
        <w:spacing w:line="360" w:lineRule="auto"/>
        <w:ind w:left="0"/>
        <w:jc w:val="both"/>
        <w:rPr>
          <w:rStyle w:val="Standardnpsmoodstavce1"/>
          <w:rFonts w:ascii="Arial" w:hAnsi="Arial" w:cs="Arial"/>
          <w:sz w:val="24"/>
          <w:szCs w:val="32"/>
        </w:rPr>
      </w:pPr>
      <w:r w:rsidRPr="00581FA3">
        <w:rPr>
          <w:rStyle w:val="Siln1"/>
          <w:rFonts w:ascii="Arial" w:hAnsi="Arial" w:cs="Arial"/>
          <w:b w:val="0"/>
          <w:sz w:val="24"/>
          <w:szCs w:val="20"/>
        </w:rPr>
        <w:t>rozhodnutí ELEKTROPOHONY</w:t>
      </w:r>
      <w:r>
        <w:rPr>
          <w:rStyle w:val="Siln1"/>
          <w:rFonts w:ascii="Arial" w:hAnsi="Arial" w:cs="Arial"/>
          <w:b w:val="0"/>
          <w:sz w:val="24"/>
          <w:szCs w:val="20"/>
        </w:rPr>
        <w:tab/>
        <w:t xml:space="preserve">Rozsudek NSS ze dne </w:t>
      </w:r>
      <w:r w:rsidRPr="00581FA3">
        <w:rPr>
          <w:rStyle w:val="Siln1"/>
          <w:rFonts w:ascii="Arial" w:hAnsi="Arial" w:cs="Arial"/>
          <w:b w:val="0"/>
          <w:sz w:val="24"/>
          <w:szCs w:val="20"/>
        </w:rPr>
        <w:t xml:space="preserve">27. dubna 2017, </w:t>
      </w:r>
      <w:r>
        <w:rPr>
          <w:rStyle w:val="Siln1"/>
          <w:rFonts w:ascii="Arial" w:hAnsi="Arial" w:cs="Arial"/>
          <w:b w:val="0"/>
          <w:sz w:val="24"/>
          <w:szCs w:val="20"/>
        </w:rPr>
        <w:t>sp</w:t>
      </w:r>
      <w:r w:rsidRPr="00581FA3">
        <w:rPr>
          <w:rStyle w:val="Siln1"/>
          <w:rFonts w:ascii="Arial" w:hAnsi="Arial" w:cs="Arial"/>
          <w:b w:val="0"/>
          <w:sz w:val="24"/>
          <w:szCs w:val="20"/>
        </w:rPr>
        <w:t xml:space="preserve">. </w:t>
      </w:r>
      <w:r>
        <w:rPr>
          <w:rStyle w:val="Siln1"/>
          <w:rFonts w:ascii="Arial" w:hAnsi="Arial" w:cs="Arial"/>
          <w:b w:val="0"/>
          <w:sz w:val="24"/>
          <w:szCs w:val="20"/>
        </w:rPr>
        <w:t>zn</w:t>
      </w:r>
      <w:r w:rsidRPr="00581FA3">
        <w:rPr>
          <w:rStyle w:val="Siln1"/>
          <w:rFonts w:ascii="Arial" w:hAnsi="Arial" w:cs="Arial"/>
          <w:b w:val="0"/>
          <w:sz w:val="24"/>
          <w:szCs w:val="20"/>
        </w:rPr>
        <w:t xml:space="preserve">. </w:t>
      </w:r>
      <w:r>
        <w:rPr>
          <w:rStyle w:val="Siln1"/>
          <w:rFonts w:ascii="Arial" w:hAnsi="Arial" w:cs="Arial"/>
          <w:b w:val="0"/>
          <w:sz w:val="24"/>
          <w:szCs w:val="20"/>
        </w:rPr>
        <w:br/>
      </w:r>
      <w:r>
        <w:rPr>
          <w:rStyle w:val="Siln1"/>
          <w:rFonts w:ascii="Arial" w:hAnsi="Arial" w:cs="Arial"/>
          <w:b w:val="0"/>
          <w:sz w:val="24"/>
          <w:szCs w:val="20"/>
        </w:rPr>
        <w:tab/>
      </w:r>
      <w:r>
        <w:rPr>
          <w:rStyle w:val="Siln1"/>
          <w:rFonts w:ascii="Arial" w:hAnsi="Arial" w:cs="Arial"/>
          <w:b w:val="0"/>
          <w:sz w:val="24"/>
          <w:szCs w:val="20"/>
        </w:rPr>
        <w:tab/>
      </w:r>
      <w:r>
        <w:rPr>
          <w:rStyle w:val="Siln1"/>
          <w:rFonts w:ascii="Arial" w:hAnsi="Arial" w:cs="Arial"/>
          <w:b w:val="0"/>
          <w:sz w:val="24"/>
          <w:szCs w:val="20"/>
        </w:rPr>
        <w:tab/>
      </w:r>
      <w:r>
        <w:rPr>
          <w:rStyle w:val="Siln1"/>
          <w:rFonts w:ascii="Arial" w:hAnsi="Arial" w:cs="Arial"/>
          <w:b w:val="0"/>
          <w:sz w:val="24"/>
          <w:szCs w:val="20"/>
        </w:rPr>
        <w:tab/>
      </w:r>
      <w:r>
        <w:rPr>
          <w:rStyle w:val="Siln1"/>
          <w:rFonts w:ascii="Arial" w:hAnsi="Arial" w:cs="Arial"/>
          <w:b w:val="0"/>
          <w:sz w:val="24"/>
          <w:szCs w:val="20"/>
        </w:rPr>
        <w:tab/>
      </w:r>
      <w:r w:rsidRPr="00581FA3">
        <w:rPr>
          <w:rStyle w:val="Siln1"/>
          <w:rFonts w:ascii="Arial" w:hAnsi="Arial" w:cs="Arial"/>
          <w:b w:val="0"/>
          <w:sz w:val="24"/>
          <w:szCs w:val="20"/>
        </w:rPr>
        <w:t>7 Afs 261/2016</w:t>
      </w:r>
    </w:p>
    <w:p w14:paraId="32F33BE7" w14:textId="0C42286D" w:rsidR="00332AC3" w:rsidRDefault="00332AC3" w:rsidP="00FD653F">
      <w:pPr>
        <w:pStyle w:val="Odstavecseseznamem1"/>
        <w:spacing w:line="360" w:lineRule="auto"/>
        <w:ind w:left="0"/>
        <w:jc w:val="both"/>
        <w:rPr>
          <w:rStyle w:val="Siln1"/>
          <w:rFonts w:ascii="Arial" w:hAnsi="Arial" w:cs="Arial"/>
          <w:b w:val="0"/>
          <w:sz w:val="24"/>
          <w:szCs w:val="20"/>
        </w:rPr>
      </w:pPr>
      <w:r>
        <w:rPr>
          <w:rStyle w:val="Siln1"/>
          <w:rFonts w:ascii="Arial" w:hAnsi="Arial" w:cs="Arial"/>
          <w:b w:val="0"/>
          <w:sz w:val="24"/>
          <w:szCs w:val="20"/>
        </w:rPr>
        <w:t>rozhodnutí FILL – PACK</w:t>
      </w:r>
      <w:r>
        <w:rPr>
          <w:rStyle w:val="Siln1"/>
          <w:rFonts w:ascii="Arial" w:hAnsi="Arial" w:cs="Arial"/>
          <w:b w:val="0"/>
          <w:sz w:val="24"/>
          <w:szCs w:val="20"/>
        </w:rPr>
        <w:tab/>
      </w:r>
      <w:r>
        <w:rPr>
          <w:rStyle w:val="Siln1"/>
          <w:rFonts w:ascii="Arial" w:hAnsi="Arial" w:cs="Arial"/>
          <w:b w:val="0"/>
          <w:sz w:val="24"/>
          <w:szCs w:val="20"/>
        </w:rPr>
        <w:tab/>
        <w:t xml:space="preserve">Rozsudek NSS ze dne 27. září 2016, sp. zn. </w:t>
      </w:r>
      <w:r>
        <w:rPr>
          <w:rStyle w:val="Siln1"/>
          <w:rFonts w:ascii="Arial" w:hAnsi="Arial" w:cs="Arial"/>
          <w:b w:val="0"/>
          <w:sz w:val="24"/>
          <w:szCs w:val="20"/>
        </w:rPr>
        <w:br/>
      </w:r>
      <w:r>
        <w:rPr>
          <w:rStyle w:val="Siln1"/>
          <w:rFonts w:ascii="Arial" w:hAnsi="Arial" w:cs="Arial"/>
          <w:b w:val="0"/>
          <w:sz w:val="24"/>
          <w:szCs w:val="20"/>
        </w:rPr>
        <w:tab/>
      </w:r>
      <w:r>
        <w:rPr>
          <w:rStyle w:val="Siln1"/>
          <w:rFonts w:ascii="Arial" w:hAnsi="Arial" w:cs="Arial"/>
          <w:b w:val="0"/>
          <w:sz w:val="24"/>
          <w:szCs w:val="20"/>
        </w:rPr>
        <w:tab/>
      </w:r>
      <w:r>
        <w:rPr>
          <w:rStyle w:val="Siln1"/>
          <w:rFonts w:ascii="Arial" w:hAnsi="Arial" w:cs="Arial"/>
          <w:b w:val="0"/>
          <w:sz w:val="24"/>
          <w:szCs w:val="20"/>
        </w:rPr>
        <w:tab/>
      </w:r>
      <w:r>
        <w:rPr>
          <w:rStyle w:val="Siln1"/>
          <w:rFonts w:ascii="Arial" w:hAnsi="Arial" w:cs="Arial"/>
          <w:b w:val="0"/>
          <w:sz w:val="24"/>
          <w:szCs w:val="20"/>
        </w:rPr>
        <w:tab/>
      </w:r>
      <w:r>
        <w:rPr>
          <w:rStyle w:val="Siln1"/>
          <w:rFonts w:ascii="Arial" w:hAnsi="Arial" w:cs="Arial"/>
          <w:b w:val="0"/>
          <w:sz w:val="24"/>
          <w:szCs w:val="20"/>
        </w:rPr>
        <w:tab/>
        <w:t>1 Afs 174/2016</w:t>
      </w:r>
    </w:p>
    <w:p w14:paraId="384DEC3A" w14:textId="538E8D8D" w:rsidR="00332AC3" w:rsidRDefault="00332AC3" w:rsidP="00307721">
      <w:pPr>
        <w:pStyle w:val="Odstavecseseznamem1"/>
        <w:spacing w:line="360" w:lineRule="auto"/>
        <w:ind w:left="0"/>
        <w:jc w:val="both"/>
        <w:rPr>
          <w:rFonts w:ascii="Arial" w:hAnsi="Arial" w:cs="Arial"/>
          <w:sz w:val="24"/>
        </w:rPr>
      </w:pPr>
      <w:r>
        <w:rPr>
          <w:rFonts w:ascii="Arial" w:hAnsi="Arial" w:cs="Arial"/>
          <w:sz w:val="24"/>
        </w:rPr>
        <w:t>rozhodnutí FOREZ</w:t>
      </w:r>
      <w:r>
        <w:rPr>
          <w:rFonts w:ascii="Arial" w:hAnsi="Arial" w:cs="Arial"/>
          <w:sz w:val="24"/>
        </w:rPr>
        <w:tab/>
      </w:r>
      <w:r>
        <w:rPr>
          <w:rFonts w:ascii="Arial" w:hAnsi="Arial" w:cs="Arial"/>
          <w:sz w:val="24"/>
        </w:rPr>
        <w:tab/>
      </w:r>
      <w:r>
        <w:rPr>
          <w:rFonts w:ascii="Arial" w:hAnsi="Arial" w:cs="Arial"/>
          <w:sz w:val="24"/>
        </w:rPr>
        <w:tab/>
        <w:t xml:space="preserve">Rozsudek NSS ze dne 26. srpna 2014, sp. zn. </w:t>
      </w:r>
      <w:r>
        <w:rPr>
          <w:rFonts w:ascii="Arial" w:hAnsi="Arial" w:cs="Arial"/>
          <w:sz w:val="24"/>
        </w:rPr>
        <w:br/>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6 Afs 60/2014</w:t>
      </w:r>
      <w:r w:rsidRPr="00332AC3">
        <w:t xml:space="preserve"> </w:t>
      </w:r>
    </w:p>
    <w:p w14:paraId="206C48B6" w14:textId="4F27417F" w:rsidR="00332AC3" w:rsidRPr="00581FA3" w:rsidRDefault="00332AC3" w:rsidP="00307721">
      <w:pPr>
        <w:pStyle w:val="Odstavecseseznamem1"/>
        <w:spacing w:line="360" w:lineRule="auto"/>
        <w:ind w:left="0"/>
        <w:rPr>
          <w:rStyle w:val="Standardnpsmoodstavce1"/>
          <w:rFonts w:ascii="Arial" w:hAnsi="Arial" w:cs="Arial"/>
          <w:sz w:val="24"/>
          <w:szCs w:val="32"/>
        </w:rPr>
      </w:pPr>
      <w:r w:rsidRPr="00581FA3">
        <w:rPr>
          <w:rStyle w:val="Siln1"/>
          <w:rFonts w:ascii="Arial" w:hAnsi="Arial" w:cs="Arial"/>
          <w:b w:val="0"/>
          <w:sz w:val="24"/>
          <w:szCs w:val="20"/>
        </w:rPr>
        <w:t>rozhodnutí FORTELL II</w:t>
      </w:r>
      <w:r>
        <w:rPr>
          <w:rStyle w:val="Siln1"/>
          <w:rFonts w:ascii="Arial" w:hAnsi="Arial" w:cs="Arial"/>
          <w:b w:val="0"/>
          <w:sz w:val="24"/>
          <w:szCs w:val="20"/>
        </w:rPr>
        <w:tab/>
      </w:r>
      <w:r>
        <w:rPr>
          <w:rStyle w:val="Siln1"/>
          <w:rFonts w:ascii="Arial" w:hAnsi="Arial" w:cs="Arial"/>
          <w:b w:val="0"/>
          <w:sz w:val="24"/>
          <w:szCs w:val="20"/>
        </w:rPr>
        <w:tab/>
        <w:t xml:space="preserve">Rozsudek NSS </w:t>
      </w:r>
      <w:r w:rsidRPr="00581FA3">
        <w:rPr>
          <w:rStyle w:val="Siln1"/>
          <w:rFonts w:ascii="Arial" w:hAnsi="Arial" w:cs="Arial"/>
          <w:b w:val="0"/>
          <w:sz w:val="24"/>
          <w:szCs w:val="20"/>
        </w:rPr>
        <w:t xml:space="preserve">ze dne 11. května 2017, </w:t>
      </w:r>
      <w:r>
        <w:rPr>
          <w:rStyle w:val="Siln1"/>
          <w:rFonts w:ascii="Arial" w:hAnsi="Arial" w:cs="Arial"/>
          <w:b w:val="0"/>
          <w:sz w:val="24"/>
          <w:szCs w:val="20"/>
        </w:rPr>
        <w:t>sp</w:t>
      </w:r>
      <w:r w:rsidRPr="00581FA3">
        <w:rPr>
          <w:rStyle w:val="Siln1"/>
          <w:rFonts w:ascii="Arial" w:hAnsi="Arial" w:cs="Arial"/>
          <w:b w:val="0"/>
          <w:sz w:val="24"/>
          <w:szCs w:val="20"/>
        </w:rPr>
        <w:t xml:space="preserve">. </w:t>
      </w:r>
      <w:r>
        <w:rPr>
          <w:rStyle w:val="Siln1"/>
          <w:rFonts w:ascii="Arial" w:hAnsi="Arial" w:cs="Arial"/>
          <w:b w:val="0"/>
          <w:sz w:val="24"/>
          <w:szCs w:val="20"/>
        </w:rPr>
        <w:t>zn</w:t>
      </w:r>
      <w:r w:rsidRPr="00581FA3">
        <w:rPr>
          <w:rStyle w:val="Siln1"/>
          <w:rFonts w:ascii="Arial" w:hAnsi="Arial" w:cs="Arial"/>
          <w:b w:val="0"/>
          <w:sz w:val="24"/>
          <w:szCs w:val="20"/>
        </w:rPr>
        <w:t xml:space="preserve">. </w:t>
      </w:r>
      <w:r>
        <w:rPr>
          <w:rStyle w:val="Siln1"/>
          <w:rFonts w:ascii="Arial" w:hAnsi="Arial" w:cs="Arial"/>
          <w:b w:val="0"/>
          <w:sz w:val="24"/>
          <w:szCs w:val="20"/>
        </w:rPr>
        <w:br/>
      </w:r>
      <w:r>
        <w:rPr>
          <w:rStyle w:val="Siln1"/>
          <w:rFonts w:ascii="Arial" w:hAnsi="Arial" w:cs="Arial"/>
          <w:b w:val="0"/>
          <w:sz w:val="24"/>
          <w:szCs w:val="20"/>
        </w:rPr>
        <w:tab/>
      </w:r>
      <w:r>
        <w:rPr>
          <w:rStyle w:val="Siln1"/>
          <w:rFonts w:ascii="Arial" w:hAnsi="Arial" w:cs="Arial"/>
          <w:b w:val="0"/>
          <w:sz w:val="24"/>
          <w:szCs w:val="20"/>
        </w:rPr>
        <w:tab/>
      </w:r>
      <w:r>
        <w:rPr>
          <w:rStyle w:val="Siln1"/>
          <w:rFonts w:ascii="Arial" w:hAnsi="Arial" w:cs="Arial"/>
          <w:b w:val="0"/>
          <w:sz w:val="24"/>
          <w:szCs w:val="20"/>
        </w:rPr>
        <w:tab/>
      </w:r>
      <w:r>
        <w:rPr>
          <w:rStyle w:val="Siln1"/>
          <w:rFonts w:ascii="Arial" w:hAnsi="Arial" w:cs="Arial"/>
          <w:b w:val="0"/>
          <w:sz w:val="24"/>
          <w:szCs w:val="20"/>
        </w:rPr>
        <w:tab/>
      </w:r>
      <w:r>
        <w:rPr>
          <w:rStyle w:val="Siln1"/>
          <w:rFonts w:ascii="Arial" w:hAnsi="Arial" w:cs="Arial"/>
          <w:b w:val="0"/>
          <w:sz w:val="24"/>
          <w:szCs w:val="20"/>
        </w:rPr>
        <w:tab/>
      </w:r>
      <w:r w:rsidRPr="00581FA3">
        <w:rPr>
          <w:rStyle w:val="Siln1"/>
          <w:rFonts w:ascii="Arial" w:hAnsi="Arial" w:cs="Arial"/>
          <w:b w:val="0"/>
          <w:sz w:val="24"/>
          <w:szCs w:val="20"/>
        </w:rPr>
        <w:t>10 Afs 128/2016</w:t>
      </w:r>
    </w:p>
    <w:p w14:paraId="752E2736" w14:textId="76084F82" w:rsidR="00332AC3" w:rsidRDefault="00332AC3" w:rsidP="00307721">
      <w:pPr>
        <w:pStyle w:val="Odstavecseseznamem1"/>
        <w:spacing w:line="360" w:lineRule="auto"/>
        <w:ind w:left="0"/>
        <w:rPr>
          <w:rStyle w:val="Siln1"/>
          <w:rFonts w:ascii="Arial" w:hAnsi="Arial" w:cs="Arial"/>
          <w:b w:val="0"/>
          <w:sz w:val="24"/>
          <w:szCs w:val="20"/>
        </w:rPr>
      </w:pPr>
      <w:r>
        <w:rPr>
          <w:rStyle w:val="Siln1"/>
          <w:rFonts w:ascii="Arial" w:hAnsi="Arial" w:cs="Arial"/>
          <w:b w:val="0"/>
          <w:sz w:val="24"/>
          <w:szCs w:val="20"/>
        </w:rPr>
        <w:t>rozhodnutí FORTELL</w:t>
      </w:r>
      <w:r>
        <w:rPr>
          <w:rStyle w:val="Siln1"/>
          <w:rFonts w:ascii="Arial" w:hAnsi="Arial" w:cs="Arial"/>
          <w:b w:val="0"/>
          <w:sz w:val="24"/>
          <w:szCs w:val="20"/>
        </w:rPr>
        <w:tab/>
      </w:r>
      <w:r>
        <w:rPr>
          <w:rStyle w:val="Siln1"/>
          <w:rFonts w:ascii="Arial" w:hAnsi="Arial" w:cs="Arial"/>
          <w:b w:val="0"/>
          <w:sz w:val="24"/>
          <w:szCs w:val="20"/>
        </w:rPr>
        <w:tab/>
        <w:t xml:space="preserve">Rozsudek NSS </w:t>
      </w:r>
      <w:r w:rsidRPr="00581FA3">
        <w:rPr>
          <w:rStyle w:val="Siln1"/>
          <w:rFonts w:ascii="Arial" w:hAnsi="Arial" w:cs="Arial"/>
          <w:b w:val="0"/>
          <w:sz w:val="24"/>
          <w:szCs w:val="20"/>
        </w:rPr>
        <w:t xml:space="preserve">ze dne 11. června 2015, </w:t>
      </w:r>
      <w:r>
        <w:rPr>
          <w:rStyle w:val="Siln1"/>
          <w:rFonts w:ascii="Arial" w:hAnsi="Arial" w:cs="Arial"/>
          <w:b w:val="0"/>
          <w:sz w:val="24"/>
          <w:szCs w:val="20"/>
        </w:rPr>
        <w:t>sp</w:t>
      </w:r>
      <w:r w:rsidRPr="00581FA3">
        <w:rPr>
          <w:rStyle w:val="Siln1"/>
          <w:rFonts w:ascii="Arial" w:hAnsi="Arial" w:cs="Arial"/>
          <w:b w:val="0"/>
          <w:sz w:val="24"/>
          <w:szCs w:val="20"/>
        </w:rPr>
        <w:t xml:space="preserve">. </w:t>
      </w:r>
      <w:r>
        <w:rPr>
          <w:rStyle w:val="Siln1"/>
          <w:rFonts w:ascii="Arial" w:hAnsi="Arial" w:cs="Arial"/>
          <w:b w:val="0"/>
          <w:sz w:val="24"/>
          <w:szCs w:val="20"/>
        </w:rPr>
        <w:t>zn</w:t>
      </w:r>
      <w:r w:rsidRPr="00581FA3">
        <w:rPr>
          <w:rStyle w:val="Siln1"/>
          <w:rFonts w:ascii="Arial" w:hAnsi="Arial" w:cs="Arial"/>
          <w:b w:val="0"/>
          <w:sz w:val="24"/>
          <w:szCs w:val="20"/>
        </w:rPr>
        <w:t xml:space="preserve">. </w:t>
      </w:r>
      <w:r>
        <w:rPr>
          <w:rStyle w:val="Siln1"/>
          <w:rFonts w:ascii="Arial" w:hAnsi="Arial" w:cs="Arial"/>
          <w:b w:val="0"/>
          <w:sz w:val="24"/>
          <w:szCs w:val="20"/>
        </w:rPr>
        <w:br/>
      </w:r>
      <w:r>
        <w:rPr>
          <w:rStyle w:val="Siln1"/>
          <w:rFonts w:ascii="Arial" w:hAnsi="Arial" w:cs="Arial"/>
          <w:b w:val="0"/>
          <w:sz w:val="24"/>
          <w:szCs w:val="20"/>
        </w:rPr>
        <w:tab/>
      </w:r>
      <w:r>
        <w:rPr>
          <w:rStyle w:val="Siln1"/>
          <w:rFonts w:ascii="Arial" w:hAnsi="Arial" w:cs="Arial"/>
          <w:b w:val="0"/>
          <w:sz w:val="24"/>
          <w:szCs w:val="20"/>
        </w:rPr>
        <w:tab/>
      </w:r>
      <w:r>
        <w:rPr>
          <w:rStyle w:val="Siln1"/>
          <w:rFonts w:ascii="Arial" w:hAnsi="Arial" w:cs="Arial"/>
          <w:b w:val="0"/>
          <w:sz w:val="24"/>
          <w:szCs w:val="20"/>
        </w:rPr>
        <w:tab/>
      </w:r>
      <w:r>
        <w:rPr>
          <w:rStyle w:val="Siln1"/>
          <w:rFonts w:ascii="Arial" w:hAnsi="Arial" w:cs="Arial"/>
          <w:b w:val="0"/>
          <w:sz w:val="24"/>
          <w:szCs w:val="20"/>
        </w:rPr>
        <w:tab/>
      </w:r>
      <w:r>
        <w:rPr>
          <w:rStyle w:val="Siln1"/>
          <w:rFonts w:ascii="Arial" w:hAnsi="Arial" w:cs="Arial"/>
          <w:b w:val="0"/>
          <w:sz w:val="24"/>
          <w:szCs w:val="20"/>
        </w:rPr>
        <w:tab/>
      </w:r>
      <w:r w:rsidRPr="00581FA3">
        <w:rPr>
          <w:rStyle w:val="Siln1"/>
          <w:rFonts w:ascii="Arial" w:hAnsi="Arial" w:cs="Arial"/>
          <w:b w:val="0"/>
          <w:sz w:val="24"/>
          <w:szCs w:val="20"/>
        </w:rPr>
        <w:t>10 Afs 24/2014</w:t>
      </w:r>
    </w:p>
    <w:p w14:paraId="06A32C32" w14:textId="587A4F91" w:rsidR="00332AC3" w:rsidRDefault="00332AC3" w:rsidP="00FD653F">
      <w:pPr>
        <w:pStyle w:val="Odstavecseseznamem1"/>
        <w:spacing w:line="360" w:lineRule="auto"/>
        <w:ind w:left="0"/>
        <w:jc w:val="both"/>
        <w:rPr>
          <w:rStyle w:val="Standardnpsmoodstavce1"/>
          <w:rFonts w:ascii="Arial" w:hAnsi="Arial" w:cs="Arial"/>
          <w:sz w:val="24"/>
          <w:szCs w:val="32"/>
        </w:rPr>
      </w:pPr>
      <w:r>
        <w:rPr>
          <w:rStyle w:val="Siln1"/>
          <w:rFonts w:ascii="Arial" w:hAnsi="Arial" w:cs="Arial"/>
          <w:b w:val="0"/>
          <w:sz w:val="24"/>
          <w:szCs w:val="24"/>
        </w:rPr>
        <w:t>rozhodnutí ORLING</w:t>
      </w:r>
      <w:r>
        <w:rPr>
          <w:rStyle w:val="Siln1"/>
          <w:rFonts w:ascii="Arial" w:hAnsi="Arial" w:cs="Arial"/>
          <w:b w:val="0"/>
          <w:sz w:val="24"/>
          <w:szCs w:val="24"/>
        </w:rPr>
        <w:tab/>
      </w:r>
      <w:r>
        <w:rPr>
          <w:rStyle w:val="Siln1"/>
          <w:rFonts w:ascii="Arial" w:hAnsi="Arial" w:cs="Arial"/>
          <w:b w:val="0"/>
          <w:sz w:val="24"/>
          <w:szCs w:val="24"/>
        </w:rPr>
        <w:tab/>
      </w:r>
      <w:r>
        <w:rPr>
          <w:rStyle w:val="Siln1"/>
          <w:rFonts w:ascii="Arial" w:hAnsi="Arial" w:cs="Arial"/>
          <w:b w:val="0"/>
          <w:sz w:val="24"/>
          <w:szCs w:val="24"/>
        </w:rPr>
        <w:tab/>
        <w:t xml:space="preserve">Rozsudek Krajského soudu v Hradci Králové – </w:t>
      </w:r>
      <w:r>
        <w:rPr>
          <w:rStyle w:val="Siln1"/>
          <w:rFonts w:ascii="Arial" w:hAnsi="Arial" w:cs="Arial"/>
          <w:b w:val="0"/>
          <w:sz w:val="24"/>
          <w:szCs w:val="24"/>
        </w:rPr>
        <w:tab/>
      </w:r>
      <w:r>
        <w:rPr>
          <w:rStyle w:val="Siln1"/>
          <w:rFonts w:ascii="Arial" w:hAnsi="Arial" w:cs="Arial"/>
          <w:b w:val="0"/>
          <w:sz w:val="24"/>
          <w:szCs w:val="24"/>
        </w:rPr>
        <w:tab/>
      </w:r>
      <w:r>
        <w:rPr>
          <w:rStyle w:val="Siln1"/>
          <w:rFonts w:ascii="Arial" w:hAnsi="Arial" w:cs="Arial"/>
          <w:b w:val="0"/>
          <w:sz w:val="24"/>
          <w:szCs w:val="24"/>
        </w:rPr>
        <w:tab/>
      </w:r>
      <w:r>
        <w:rPr>
          <w:rStyle w:val="Siln1"/>
          <w:rFonts w:ascii="Arial" w:hAnsi="Arial" w:cs="Arial"/>
          <w:b w:val="0"/>
          <w:sz w:val="24"/>
          <w:szCs w:val="24"/>
        </w:rPr>
        <w:tab/>
      </w:r>
      <w:r>
        <w:rPr>
          <w:rStyle w:val="Siln1"/>
          <w:rFonts w:ascii="Arial" w:hAnsi="Arial" w:cs="Arial"/>
          <w:b w:val="0"/>
          <w:sz w:val="24"/>
          <w:szCs w:val="24"/>
        </w:rPr>
        <w:tab/>
        <w:t xml:space="preserve">pobočka v Pardubicích ze dne 16. listopadu 2016, </w:t>
      </w:r>
      <w:r>
        <w:rPr>
          <w:rStyle w:val="Siln1"/>
          <w:rFonts w:ascii="Arial" w:hAnsi="Arial" w:cs="Arial"/>
          <w:b w:val="0"/>
          <w:sz w:val="24"/>
          <w:szCs w:val="24"/>
        </w:rPr>
        <w:tab/>
      </w:r>
      <w:r>
        <w:rPr>
          <w:rStyle w:val="Siln1"/>
          <w:rFonts w:ascii="Arial" w:hAnsi="Arial" w:cs="Arial"/>
          <w:b w:val="0"/>
          <w:sz w:val="24"/>
          <w:szCs w:val="24"/>
        </w:rPr>
        <w:tab/>
      </w:r>
      <w:r>
        <w:rPr>
          <w:rStyle w:val="Siln1"/>
          <w:rFonts w:ascii="Arial" w:hAnsi="Arial" w:cs="Arial"/>
          <w:b w:val="0"/>
          <w:sz w:val="24"/>
          <w:szCs w:val="24"/>
        </w:rPr>
        <w:tab/>
      </w:r>
      <w:r>
        <w:rPr>
          <w:rStyle w:val="Siln1"/>
          <w:rFonts w:ascii="Arial" w:hAnsi="Arial" w:cs="Arial"/>
          <w:b w:val="0"/>
          <w:sz w:val="24"/>
          <w:szCs w:val="24"/>
        </w:rPr>
        <w:tab/>
      </w:r>
      <w:r>
        <w:rPr>
          <w:rStyle w:val="Siln1"/>
          <w:rFonts w:ascii="Arial" w:hAnsi="Arial" w:cs="Arial"/>
          <w:b w:val="0"/>
          <w:sz w:val="24"/>
          <w:szCs w:val="24"/>
        </w:rPr>
        <w:tab/>
        <w:t>sp. zn. 52 Af 17/2016</w:t>
      </w:r>
    </w:p>
    <w:p w14:paraId="3CE32B18" w14:textId="611BD1D4" w:rsidR="00332AC3" w:rsidRDefault="00332AC3" w:rsidP="00307721">
      <w:pPr>
        <w:pStyle w:val="Odstavecseseznamem1"/>
        <w:spacing w:line="360" w:lineRule="auto"/>
        <w:ind w:left="0"/>
        <w:jc w:val="both"/>
        <w:rPr>
          <w:rFonts w:ascii="Arial" w:hAnsi="Arial" w:cs="Arial"/>
          <w:sz w:val="24"/>
        </w:rPr>
      </w:pPr>
      <w:r w:rsidRPr="00581FA3">
        <w:rPr>
          <w:rFonts w:ascii="Arial" w:hAnsi="Arial" w:cs="Arial"/>
          <w:sz w:val="24"/>
        </w:rPr>
        <w:t>rozhodnutí TRANSYS</w:t>
      </w:r>
      <w:r>
        <w:rPr>
          <w:rFonts w:ascii="Arial" w:hAnsi="Arial" w:cs="Arial"/>
          <w:sz w:val="24"/>
        </w:rPr>
        <w:tab/>
      </w:r>
      <w:r>
        <w:rPr>
          <w:rFonts w:ascii="Arial" w:hAnsi="Arial" w:cs="Arial"/>
          <w:sz w:val="24"/>
        </w:rPr>
        <w:tab/>
      </w:r>
      <w:r w:rsidRPr="00332AC3">
        <w:rPr>
          <w:rFonts w:ascii="Arial" w:hAnsi="Arial" w:cs="Arial"/>
          <w:sz w:val="24"/>
        </w:rPr>
        <w:t xml:space="preserve">Rozsudek NSS ze dne 24. listopadu 2017, sp. zn. </w:t>
      </w:r>
      <w:r>
        <w:rPr>
          <w:rFonts w:ascii="Arial" w:hAnsi="Arial" w:cs="Arial"/>
          <w:sz w:val="24"/>
        </w:rPr>
        <w:br/>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Pr="00332AC3">
        <w:rPr>
          <w:rFonts w:ascii="Arial" w:hAnsi="Arial" w:cs="Arial"/>
          <w:sz w:val="24"/>
        </w:rPr>
        <w:t>10 Afs 77/2017</w:t>
      </w:r>
    </w:p>
    <w:p w14:paraId="71F902A5" w14:textId="4EBA0A5A" w:rsidR="00332AC3" w:rsidRDefault="00332AC3" w:rsidP="00307721">
      <w:pPr>
        <w:pStyle w:val="Odstavecseseznamem1"/>
        <w:spacing w:line="360" w:lineRule="auto"/>
        <w:ind w:left="0"/>
        <w:jc w:val="both"/>
        <w:rPr>
          <w:rFonts w:ascii="Arial" w:hAnsi="Arial" w:cs="Arial"/>
          <w:sz w:val="24"/>
        </w:rPr>
      </w:pPr>
      <w:r>
        <w:rPr>
          <w:rFonts w:ascii="Arial" w:hAnsi="Arial" w:cs="Arial"/>
          <w:sz w:val="24"/>
        </w:rPr>
        <w:t>rozhodnutí TZB Orlová</w:t>
      </w:r>
      <w:r>
        <w:rPr>
          <w:rFonts w:ascii="Arial" w:hAnsi="Arial" w:cs="Arial"/>
          <w:sz w:val="24"/>
        </w:rPr>
        <w:tab/>
      </w:r>
      <w:r>
        <w:rPr>
          <w:rFonts w:ascii="Arial" w:hAnsi="Arial" w:cs="Arial"/>
          <w:sz w:val="24"/>
        </w:rPr>
        <w:tab/>
        <w:t xml:space="preserve">Rozsudek NSS ze dne 29. listopadu 2013, sp. zn. </w:t>
      </w:r>
      <w:r>
        <w:rPr>
          <w:rFonts w:ascii="Arial" w:hAnsi="Arial" w:cs="Arial"/>
          <w:sz w:val="24"/>
        </w:rPr>
        <w:br/>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2 Afs 24/2012</w:t>
      </w:r>
    </w:p>
    <w:p w14:paraId="78E7665B" w14:textId="359E5ED7" w:rsidR="00332AC3" w:rsidRDefault="00332AC3" w:rsidP="00307721">
      <w:pPr>
        <w:pStyle w:val="Odstavecseseznamem1"/>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t>TAČR</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t>Technologická agentura České republiky</w:t>
      </w:r>
    </w:p>
    <w:p w14:paraId="604E98FC" w14:textId="57AF2FEA" w:rsidR="00332AC3" w:rsidRDefault="00332AC3" w:rsidP="00307721">
      <w:pPr>
        <w:pStyle w:val="Odstavecseseznamem1"/>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t>VaV</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t>výzkum a vývoj</w:t>
      </w:r>
    </w:p>
    <w:p w14:paraId="424FD2FD" w14:textId="6E123463" w:rsidR="00332AC3" w:rsidRDefault="00332AC3" w:rsidP="00307721">
      <w:pPr>
        <w:pStyle w:val="Odstavecseseznamem1"/>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lastRenderedPageBreak/>
        <w:t>ZDP</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t xml:space="preserve">Zákon č. 586/1992 Sb., o daních z příjmů, ve znění </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t>pozdějších předpisů</w:t>
      </w:r>
    </w:p>
    <w:p w14:paraId="0B5E0CC7" w14:textId="5A401A78" w:rsidR="00332AC3" w:rsidRDefault="00332AC3" w:rsidP="00307721">
      <w:pPr>
        <w:pStyle w:val="Odstavecseseznamem1"/>
        <w:widowControl w:val="0"/>
        <w:tabs>
          <w:tab w:val="left" w:pos="0"/>
        </w:tabs>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t>ZIP</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t xml:space="preserve">Zákon č. 72/2000 Sb., o investičních pobídkách, ve </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t>znění pozdějších předpisů</w:t>
      </w:r>
    </w:p>
    <w:p w14:paraId="321CF21B" w14:textId="184C07AA" w:rsidR="00332AC3" w:rsidRDefault="00332AC3" w:rsidP="00307721">
      <w:pPr>
        <w:pStyle w:val="Odstavecseseznamem1"/>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t>ZOS</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t xml:space="preserve">Zákonné opatření Senátu č. 344/2013 Sb., o změně </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t xml:space="preserve">daňových zákonů v souvislosti s rekodifikací </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t>soukromého práva a o změně některých zákonů</w:t>
      </w:r>
    </w:p>
    <w:p w14:paraId="1B80B80C" w14:textId="48A1696C" w:rsidR="00332AC3" w:rsidRPr="00581FA3" w:rsidRDefault="00332AC3" w:rsidP="00307721">
      <w:pPr>
        <w:pStyle w:val="Odstavecseseznamem1"/>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t>ZOÚČ</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t xml:space="preserve">Zákon č. 563/1991 Sb., o účetnictví, ve znění </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t>pozdějších předpisů</w:t>
      </w:r>
    </w:p>
    <w:p w14:paraId="34216DB7" w14:textId="2CA8C7AB" w:rsidR="00332AC3" w:rsidRDefault="00332AC3" w:rsidP="00307721">
      <w:pPr>
        <w:pStyle w:val="Odstavecseseznamem1"/>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t>ZP</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t xml:space="preserve">Zákon č. 262/2006 Sb., zákoník práce, ve znění </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t>pozdějších předpisů</w:t>
      </w:r>
    </w:p>
    <w:p w14:paraId="017AD8A8" w14:textId="3980C8CD" w:rsidR="00332AC3" w:rsidRDefault="00332AC3" w:rsidP="00307721">
      <w:pPr>
        <w:pStyle w:val="Odstavecseseznamem1"/>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t>ZPVEVI</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t xml:space="preserve">Zákon č. 130/2002 Sb., o podpoře výzkumu, </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t xml:space="preserve">experimentálního vývoje a inovací, ve znění </w:t>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r>
      <w:r>
        <w:rPr>
          <w:rStyle w:val="Standardnpsmoodstavce1"/>
          <w:rFonts w:ascii="Arial" w:hAnsi="Arial" w:cs="Arial"/>
          <w:sz w:val="24"/>
          <w:szCs w:val="32"/>
        </w:rPr>
        <w:tab/>
        <w:t>pozdějších předpisů</w:t>
      </w:r>
    </w:p>
    <w:p w14:paraId="13E705B2" w14:textId="77777777" w:rsidR="00912EB2" w:rsidRPr="00581FA3" w:rsidRDefault="00912EB2">
      <w:pPr>
        <w:rPr>
          <w:rStyle w:val="Standardnpsmoodstavce1"/>
          <w:rFonts w:ascii="Arial" w:hAnsi="Arial" w:cs="Arial"/>
          <w:b/>
          <w:sz w:val="32"/>
          <w:szCs w:val="32"/>
        </w:rPr>
      </w:pPr>
      <w:r w:rsidRPr="00581FA3">
        <w:rPr>
          <w:rStyle w:val="Standardnpsmoodstavce1"/>
          <w:rFonts w:ascii="Arial" w:hAnsi="Arial" w:cs="Arial"/>
        </w:rPr>
        <w:br w:type="page"/>
      </w:r>
    </w:p>
    <w:p w14:paraId="35B34DB1" w14:textId="77777777" w:rsidR="00385CA2" w:rsidRPr="00581FA3" w:rsidRDefault="004B5695" w:rsidP="00680041">
      <w:pPr>
        <w:pStyle w:val="Nadpis1rovn"/>
      </w:pPr>
      <w:bookmarkStart w:id="3" w:name="_Toc505767780"/>
      <w:r w:rsidRPr="00581FA3">
        <w:lastRenderedPageBreak/>
        <w:t>Seznam příloh</w:t>
      </w:r>
      <w:bookmarkEnd w:id="3"/>
    </w:p>
    <w:p w14:paraId="11BB2370" w14:textId="59BAE8DA" w:rsidR="00B60D5B" w:rsidRPr="0023499B" w:rsidRDefault="000A759E" w:rsidP="0023499B">
      <w:pPr>
        <w:pStyle w:val="Standard"/>
        <w:spacing w:line="360" w:lineRule="auto"/>
        <w:rPr>
          <w:rFonts w:ascii="Arial" w:hAnsi="Arial" w:cs="Arial"/>
          <w:b/>
          <w:sz w:val="28"/>
          <w:szCs w:val="32"/>
        </w:rPr>
      </w:pPr>
      <w:r w:rsidRPr="00581FA3">
        <w:rPr>
          <w:rFonts w:ascii="Arial" w:hAnsi="Arial" w:cs="Arial"/>
          <w:b/>
          <w:sz w:val="28"/>
          <w:szCs w:val="32"/>
        </w:rPr>
        <w:t>Přílohy zařazené v</w:t>
      </w:r>
      <w:r w:rsidR="00912EB2" w:rsidRPr="00581FA3">
        <w:rPr>
          <w:rFonts w:ascii="Arial" w:hAnsi="Arial" w:cs="Arial"/>
          <w:b/>
          <w:sz w:val="28"/>
          <w:szCs w:val="32"/>
        </w:rPr>
        <w:t> </w:t>
      </w:r>
      <w:r w:rsidR="0023499B">
        <w:rPr>
          <w:rFonts w:ascii="Arial" w:hAnsi="Arial" w:cs="Arial"/>
          <w:b/>
          <w:sz w:val="28"/>
          <w:szCs w:val="32"/>
        </w:rPr>
        <w:t>textu</w:t>
      </w:r>
    </w:p>
    <w:p w14:paraId="13CDFDEA" w14:textId="63D41F53" w:rsidR="00AF1F13" w:rsidRPr="00AF1F13" w:rsidRDefault="007B0A28">
      <w:pPr>
        <w:pStyle w:val="TableofFigures"/>
        <w:tabs>
          <w:tab w:val="right" w:leader="dot" w:pos="9062"/>
        </w:tabs>
        <w:rPr>
          <w:rFonts w:ascii="Arial" w:eastAsiaTheme="minorEastAsia" w:hAnsi="Arial" w:cs="Arial"/>
          <w:noProof/>
          <w:kern w:val="0"/>
          <w:sz w:val="24"/>
          <w:szCs w:val="24"/>
          <w:lang w:eastAsia="cs-CZ"/>
        </w:rPr>
      </w:pPr>
      <w:r w:rsidRPr="00AF1F13">
        <w:rPr>
          <w:rFonts w:ascii="Arial" w:hAnsi="Arial" w:cs="Arial"/>
          <w:sz w:val="24"/>
          <w:szCs w:val="24"/>
        </w:rPr>
        <w:fldChar w:fldCharType="begin"/>
      </w:r>
      <w:r w:rsidRPr="00AF1F13">
        <w:rPr>
          <w:rFonts w:ascii="Arial" w:hAnsi="Arial" w:cs="Arial"/>
          <w:sz w:val="24"/>
          <w:szCs w:val="24"/>
        </w:rPr>
        <w:instrText xml:space="preserve"> TOC \h \z \c "Tabulka" </w:instrText>
      </w:r>
      <w:r w:rsidRPr="00AF1F13">
        <w:rPr>
          <w:rFonts w:ascii="Arial" w:hAnsi="Arial" w:cs="Arial"/>
          <w:sz w:val="24"/>
          <w:szCs w:val="24"/>
        </w:rPr>
        <w:fldChar w:fldCharType="separate"/>
      </w:r>
      <w:hyperlink w:anchor="_Toc505767807" w:history="1">
        <w:r w:rsidR="00AF1F13" w:rsidRPr="00AF1F13">
          <w:rPr>
            <w:rStyle w:val="Hyperlink"/>
            <w:rFonts w:ascii="Arial" w:hAnsi="Arial" w:cs="Arial"/>
            <w:noProof/>
            <w:sz w:val="24"/>
            <w:szCs w:val="24"/>
          </w:rPr>
          <w:t>Tabulka 1 Udělené investiční pobídky k 31. prosinci 2017</w:t>
        </w:r>
        <w:r w:rsidR="00AF1F13" w:rsidRPr="00AF1F13">
          <w:rPr>
            <w:rFonts w:ascii="Arial" w:hAnsi="Arial" w:cs="Arial"/>
            <w:noProof/>
            <w:webHidden/>
            <w:sz w:val="24"/>
            <w:szCs w:val="24"/>
          </w:rPr>
          <w:tab/>
        </w:r>
        <w:r w:rsidR="00AF1F13" w:rsidRPr="00AF1F13">
          <w:rPr>
            <w:rFonts w:ascii="Arial" w:hAnsi="Arial" w:cs="Arial"/>
            <w:noProof/>
            <w:webHidden/>
            <w:sz w:val="24"/>
            <w:szCs w:val="24"/>
          </w:rPr>
          <w:fldChar w:fldCharType="begin"/>
        </w:r>
        <w:r w:rsidR="00AF1F13" w:rsidRPr="00AF1F13">
          <w:rPr>
            <w:rFonts w:ascii="Arial" w:hAnsi="Arial" w:cs="Arial"/>
            <w:noProof/>
            <w:webHidden/>
            <w:sz w:val="24"/>
            <w:szCs w:val="24"/>
          </w:rPr>
          <w:instrText xml:space="preserve"> PAGEREF _Toc505767807 \h </w:instrText>
        </w:r>
        <w:r w:rsidR="00AF1F13" w:rsidRPr="00AF1F13">
          <w:rPr>
            <w:rFonts w:ascii="Arial" w:hAnsi="Arial" w:cs="Arial"/>
            <w:noProof/>
            <w:webHidden/>
            <w:sz w:val="24"/>
            <w:szCs w:val="24"/>
          </w:rPr>
        </w:r>
        <w:r w:rsidR="00AF1F13" w:rsidRPr="00AF1F13">
          <w:rPr>
            <w:rFonts w:ascii="Arial" w:hAnsi="Arial" w:cs="Arial"/>
            <w:noProof/>
            <w:webHidden/>
            <w:sz w:val="24"/>
            <w:szCs w:val="24"/>
          </w:rPr>
          <w:fldChar w:fldCharType="separate"/>
        </w:r>
        <w:r w:rsidR="00005153">
          <w:rPr>
            <w:rFonts w:ascii="Arial" w:hAnsi="Arial" w:cs="Arial"/>
            <w:noProof/>
            <w:webHidden/>
            <w:sz w:val="24"/>
            <w:szCs w:val="24"/>
          </w:rPr>
          <w:t>15</w:t>
        </w:r>
        <w:r w:rsidR="00AF1F13" w:rsidRPr="00AF1F13">
          <w:rPr>
            <w:rFonts w:ascii="Arial" w:hAnsi="Arial" w:cs="Arial"/>
            <w:noProof/>
            <w:webHidden/>
            <w:sz w:val="24"/>
            <w:szCs w:val="24"/>
          </w:rPr>
          <w:fldChar w:fldCharType="end"/>
        </w:r>
      </w:hyperlink>
    </w:p>
    <w:p w14:paraId="6092A457" w14:textId="57141F7B" w:rsidR="00AF1F13" w:rsidRPr="00AF1F13" w:rsidRDefault="00AF1F13">
      <w:pPr>
        <w:pStyle w:val="TableofFigures"/>
        <w:tabs>
          <w:tab w:val="right" w:leader="dot" w:pos="9062"/>
        </w:tabs>
        <w:rPr>
          <w:rFonts w:ascii="Arial" w:eastAsiaTheme="minorEastAsia" w:hAnsi="Arial" w:cs="Arial"/>
          <w:noProof/>
          <w:kern w:val="0"/>
          <w:sz w:val="24"/>
          <w:szCs w:val="24"/>
          <w:lang w:eastAsia="cs-CZ"/>
        </w:rPr>
      </w:pPr>
      <w:hyperlink w:anchor="_Toc505767808" w:history="1">
        <w:r w:rsidRPr="00AF1F13">
          <w:rPr>
            <w:rStyle w:val="Hyperlink"/>
            <w:rFonts w:ascii="Arial" w:hAnsi="Arial" w:cs="Arial"/>
            <w:noProof/>
            <w:sz w:val="24"/>
            <w:szCs w:val="24"/>
          </w:rPr>
          <w:t>Tabulka 2 Srovnání vývoje výše výdajů na VaV v letech 1995 - 2014</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_Toc505767808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28</w:t>
        </w:r>
        <w:r w:rsidRPr="00AF1F13">
          <w:rPr>
            <w:rFonts w:ascii="Arial" w:hAnsi="Arial" w:cs="Arial"/>
            <w:noProof/>
            <w:webHidden/>
            <w:sz w:val="24"/>
            <w:szCs w:val="24"/>
          </w:rPr>
          <w:fldChar w:fldCharType="end"/>
        </w:r>
      </w:hyperlink>
    </w:p>
    <w:p w14:paraId="74B78F7E" w14:textId="7575BE7F" w:rsidR="00AF1F13" w:rsidRPr="00AF1F13" w:rsidRDefault="00AF1F13">
      <w:pPr>
        <w:pStyle w:val="TableofFigures"/>
        <w:tabs>
          <w:tab w:val="right" w:leader="dot" w:pos="9062"/>
        </w:tabs>
        <w:rPr>
          <w:rFonts w:ascii="Arial" w:eastAsiaTheme="minorEastAsia" w:hAnsi="Arial" w:cs="Arial"/>
          <w:noProof/>
          <w:kern w:val="0"/>
          <w:sz w:val="24"/>
          <w:szCs w:val="24"/>
          <w:lang w:eastAsia="cs-CZ"/>
        </w:rPr>
      </w:pPr>
      <w:hyperlink w:anchor="_Toc505767809" w:history="1">
        <w:r w:rsidRPr="00AF1F13">
          <w:rPr>
            <w:rStyle w:val="Hyperlink"/>
            <w:rFonts w:ascii="Arial" w:hAnsi="Arial" w:cs="Arial"/>
            <w:noProof/>
            <w:sz w:val="24"/>
            <w:szCs w:val="24"/>
          </w:rPr>
          <w:t>Tabulka 3 Počet rozhodnutí o závazném posouzení podle § 34e ZDP</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_Toc505767809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39</w:t>
        </w:r>
        <w:r w:rsidRPr="00AF1F13">
          <w:rPr>
            <w:rFonts w:ascii="Arial" w:hAnsi="Arial" w:cs="Arial"/>
            <w:noProof/>
            <w:webHidden/>
            <w:sz w:val="24"/>
            <w:szCs w:val="24"/>
          </w:rPr>
          <w:fldChar w:fldCharType="end"/>
        </w:r>
      </w:hyperlink>
    </w:p>
    <w:p w14:paraId="4108D893" w14:textId="1B97401E" w:rsidR="00AF1F13" w:rsidRPr="00AF1F13" w:rsidRDefault="00AF1F13">
      <w:pPr>
        <w:pStyle w:val="TableofFigures"/>
        <w:tabs>
          <w:tab w:val="right" w:leader="dot" w:pos="9062"/>
        </w:tabs>
        <w:rPr>
          <w:rFonts w:ascii="Arial" w:eastAsiaTheme="minorEastAsia" w:hAnsi="Arial" w:cs="Arial"/>
          <w:noProof/>
          <w:kern w:val="0"/>
          <w:sz w:val="24"/>
          <w:szCs w:val="24"/>
          <w:lang w:eastAsia="cs-CZ"/>
        </w:rPr>
      </w:pPr>
      <w:hyperlink w:anchor="_Toc505767810" w:history="1">
        <w:r w:rsidRPr="00AF1F13">
          <w:rPr>
            <w:rStyle w:val="Hyperlink"/>
            <w:rFonts w:ascii="Arial" w:hAnsi="Arial" w:cs="Arial"/>
            <w:noProof/>
            <w:sz w:val="24"/>
            <w:szCs w:val="24"/>
          </w:rPr>
          <w:t>Tabulka 4 Počet poplatníků uplatňujících daňový odpočet na VaV v 2007 – 2014</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_Toc505767810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58</w:t>
        </w:r>
        <w:r w:rsidRPr="00AF1F13">
          <w:rPr>
            <w:rFonts w:ascii="Arial" w:hAnsi="Arial" w:cs="Arial"/>
            <w:noProof/>
            <w:webHidden/>
            <w:sz w:val="24"/>
            <w:szCs w:val="24"/>
          </w:rPr>
          <w:fldChar w:fldCharType="end"/>
        </w:r>
      </w:hyperlink>
    </w:p>
    <w:p w14:paraId="0B69465D" w14:textId="128835E3" w:rsidR="00AF1F13" w:rsidRPr="00AF1F13" w:rsidRDefault="00AF1F13">
      <w:pPr>
        <w:pStyle w:val="TableofFigures"/>
        <w:tabs>
          <w:tab w:val="right" w:leader="dot" w:pos="9062"/>
        </w:tabs>
        <w:rPr>
          <w:rFonts w:ascii="Arial" w:eastAsiaTheme="minorEastAsia" w:hAnsi="Arial" w:cs="Arial"/>
          <w:noProof/>
          <w:kern w:val="0"/>
          <w:sz w:val="24"/>
          <w:szCs w:val="24"/>
          <w:lang w:eastAsia="cs-CZ"/>
        </w:rPr>
      </w:pPr>
      <w:hyperlink w:anchor="_Toc505767811" w:history="1">
        <w:r w:rsidRPr="00AF1F13">
          <w:rPr>
            <w:rStyle w:val="Hyperlink"/>
            <w:rFonts w:ascii="Arial" w:hAnsi="Arial" w:cs="Arial"/>
            <w:noProof/>
            <w:sz w:val="24"/>
            <w:szCs w:val="24"/>
          </w:rPr>
          <w:t>Tabulka 5 Výdaje vynaložené v daňovém odpočtu na VaV v 2007 - 2014</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_Toc505767811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59</w:t>
        </w:r>
        <w:r w:rsidRPr="00AF1F13">
          <w:rPr>
            <w:rFonts w:ascii="Arial" w:hAnsi="Arial" w:cs="Arial"/>
            <w:noProof/>
            <w:webHidden/>
            <w:sz w:val="24"/>
            <w:szCs w:val="24"/>
          </w:rPr>
          <w:fldChar w:fldCharType="end"/>
        </w:r>
      </w:hyperlink>
    </w:p>
    <w:p w14:paraId="60BD11C9" w14:textId="10327510" w:rsidR="00AF1F13" w:rsidRPr="00AF1F13" w:rsidRDefault="00AF1F13">
      <w:pPr>
        <w:pStyle w:val="TableofFigures"/>
        <w:tabs>
          <w:tab w:val="right" w:leader="dot" w:pos="9062"/>
        </w:tabs>
        <w:rPr>
          <w:rFonts w:ascii="Arial" w:eastAsiaTheme="minorEastAsia" w:hAnsi="Arial" w:cs="Arial"/>
          <w:noProof/>
          <w:kern w:val="0"/>
          <w:sz w:val="24"/>
          <w:szCs w:val="24"/>
          <w:lang w:eastAsia="cs-CZ"/>
        </w:rPr>
      </w:pPr>
      <w:hyperlink w:anchor="_Toc505767812" w:history="1">
        <w:r w:rsidRPr="00AF1F13">
          <w:rPr>
            <w:rStyle w:val="Hyperlink"/>
            <w:rFonts w:ascii="Arial" w:hAnsi="Arial" w:cs="Arial"/>
            <w:noProof/>
            <w:sz w:val="24"/>
            <w:szCs w:val="24"/>
          </w:rPr>
          <w:t>Tabulka 6 Kontrolní činnost finančních úřadů v letech 2014 - 2016</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_Toc505767812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61</w:t>
        </w:r>
        <w:r w:rsidRPr="00AF1F13">
          <w:rPr>
            <w:rFonts w:ascii="Arial" w:hAnsi="Arial" w:cs="Arial"/>
            <w:noProof/>
            <w:webHidden/>
            <w:sz w:val="24"/>
            <w:szCs w:val="24"/>
          </w:rPr>
          <w:fldChar w:fldCharType="end"/>
        </w:r>
      </w:hyperlink>
    </w:p>
    <w:p w14:paraId="5060281B" w14:textId="730EDA9C" w:rsidR="00AF1F13" w:rsidRPr="00AF1F13" w:rsidRDefault="00AF1F13">
      <w:pPr>
        <w:pStyle w:val="TableofFigures"/>
        <w:tabs>
          <w:tab w:val="right" w:leader="dot" w:pos="9062"/>
        </w:tabs>
        <w:rPr>
          <w:rFonts w:ascii="Arial" w:eastAsiaTheme="minorEastAsia" w:hAnsi="Arial" w:cs="Arial"/>
          <w:noProof/>
          <w:kern w:val="0"/>
          <w:sz w:val="24"/>
          <w:szCs w:val="24"/>
          <w:lang w:eastAsia="cs-CZ"/>
        </w:rPr>
      </w:pPr>
      <w:hyperlink w:anchor="_Toc505767813" w:history="1">
        <w:r w:rsidRPr="00AF1F13">
          <w:rPr>
            <w:rStyle w:val="Hyperlink"/>
            <w:rFonts w:ascii="Arial" w:hAnsi="Arial" w:cs="Arial"/>
            <w:noProof/>
            <w:sz w:val="24"/>
            <w:szCs w:val="24"/>
          </w:rPr>
          <w:t>Tabulka 7 Výše daňové úspory v letech 2007 - 2014</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_Toc505767813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62</w:t>
        </w:r>
        <w:r w:rsidRPr="00AF1F13">
          <w:rPr>
            <w:rFonts w:ascii="Arial" w:hAnsi="Arial" w:cs="Arial"/>
            <w:noProof/>
            <w:webHidden/>
            <w:sz w:val="24"/>
            <w:szCs w:val="24"/>
          </w:rPr>
          <w:fldChar w:fldCharType="end"/>
        </w:r>
      </w:hyperlink>
    </w:p>
    <w:p w14:paraId="1EABF13B" w14:textId="77777777" w:rsidR="00AF1F13" w:rsidRPr="00AF1F13" w:rsidRDefault="007B0A28" w:rsidP="00157D64">
      <w:pPr>
        <w:pStyle w:val="Standard"/>
        <w:spacing w:line="360" w:lineRule="auto"/>
        <w:rPr>
          <w:rFonts w:ascii="Arial" w:hAnsi="Arial" w:cs="Arial"/>
          <w:noProof/>
          <w:sz w:val="24"/>
          <w:szCs w:val="24"/>
        </w:rPr>
      </w:pPr>
      <w:r w:rsidRPr="00AF1F13">
        <w:rPr>
          <w:rFonts w:ascii="Arial" w:hAnsi="Arial" w:cs="Arial"/>
          <w:sz w:val="24"/>
          <w:szCs w:val="24"/>
        </w:rPr>
        <w:fldChar w:fldCharType="end"/>
      </w:r>
      <w:r w:rsidR="00CB5A74" w:rsidRPr="00AF1F13">
        <w:rPr>
          <w:rFonts w:ascii="Arial" w:hAnsi="Arial" w:cs="Arial"/>
          <w:b/>
          <w:sz w:val="24"/>
          <w:szCs w:val="24"/>
        </w:rPr>
        <w:fldChar w:fldCharType="begin"/>
      </w:r>
      <w:r w:rsidR="00CB5A74" w:rsidRPr="00AF1F13">
        <w:rPr>
          <w:rFonts w:ascii="Arial" w:hAnsi="Arial" w:cs="Arial"/>
          <w:b/>
          <w:sz w:val="24"/>
          <w:szCs w:val="24"/>
        </w:rPr>
        <w:instrText xml:space="preserve"> TOC \h \z \c "Graf" </w:instrText>
      </w:r>
      <w:r w:rsidR="00CB5A74" w:rsidRPr="00AF1F13">
        <w:rPr>
          <w:rFonts w:ascii="Arial" w:hAnsi="Arial" w:cs="Arial"/>
          <w:b/>
          <w:sz w:val="24"/>
          <w:szCs w:val="24"/>
        </w:rPr>
        <w:fldChar w:fldCharType="separate"/>
      </w:r>
    </w:p>
    <w:p w14:paraId="455237E7" w14:textId="4E215113" w:rsidR="00AF1F13" w:rsidRPr="00AF1F13" w:rsidRDefault="00AF1F13">
      <w:pPr>
        <w:pStyle w:val="TableofFigures"/>
        <w:tabs>
          <w:tab w:val="right" w:leader="dot" w:pos="9062"/>
        </w:tabs>
        <w:rPr>
          <w:rFonts w:ascii="Arial" w:eastAsiaTheme="minorEastAsia" w:hAnsi="Arial" w:cs="Arial"/>
          <w:noProof/>
          <w:kern w:val="0"/>
          <w:sz w:val="24"/>
          <w:szCs w:val="24"/>
          <w:lang w:eastAsia="cs-CZ"/>
        </w:rPr>
      </w:pPr>
      <w:hyperlink w:anchor="_Toc505767828" w:history="1">
        <w:r w:rsidRPr="00AF1F13">
          <w:rPr>
            <w:rStyle w:val="Hyperlink"/>
            <w:rFonts w:ascii="Arial" w:hAnsi="Arial" w:cs="Arial"/>
            <w:noProof/>
            <w:sz w:val="24"/>
            <w:szCs w:val="24"/>
          </w:rPr>
          <w:t>Graf 1 Srovnání vývoje výše výdajů na VaV v letech 1995 - 2014</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_Toc505767828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28</w:t>
        </w:r>
        <w:r w:rsidRPr="00AF1F13">
          <w:rPr>
            <w:rFonts w:ascii="Arial" w:hAnsi="Arial" w:cs="Arial"/>
            <w:noProof/>
            <w:webHidden/>
            <w:sz w:val="24"/>
            <w:szCs w:val="24"/>
          </w:rPr>
          <w:fldChar w:fldCharType="end"/>
        </w:r>
      </w:hyperlink>
    </w:p>
    <w:p w14:paraId="7E378017" w14:textId="246F6B80" w:rsidR="00AF1F13" w:rsidRPr="00AF1F13" w:rsidRDefault="00AF1F13">
      <w:pPr>
        <w:pStyle w:val="TableofFigures"/>
        <w:tabs>
          <w:tab w:val="right" w:leader="dot" w:pos="9062"/>
        </w:tabs>
        <w:rPr>
          <w:rFonts w:ascii="Arial" w:eastAsiaTheme="minorEastAsia" w:hAnsi="Arial" w:cs="Arial"/>
          <w:noProof/>
          <w:kern w:val="0"/>
          <w:sz w:val="24"/>
          <w:szCs w:val="24"/>
          <w:lang w:eastAsia="cs-CZ"/>
        </w:rPr>
      </w:pPr>
      <w:hyperlink w:anchor="_Toc505767829" w:history="1">
        <w:r w:rsidRPr="00AF1F13">
          <w:rPr>
            <w:rStyle w:val="Hyperlink"/>
            <w:rFonts w:ascii="Arial" w:hAnsi="Arial" w:cs="Arial"/>
            <w:noProof/>
            <w:sz w:val="24"/>
            <w:szCs w:val="24"/>
          </w:rPr>
          <w:t>Graf 2 Počet poplatníků uplatňujících daňový odpočet na VaV v 2007 – 2014</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_Toc505767829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58</w:t>
        </w:r>
        <w:r w:rsidRPr="00AF1F13">
          <w:rPr>
            <w:rFonts w:ascii="Arial" w:hAnsi="Arial" w:cs="Arial"/>
            <w:noProof/>
            <w:webHidden/>
            <w:sz w:val="24"/>
            <w:szCs w:val="24"/>
          </w:rPr>
          <w:fldChar w:fldCharType="end"/>
        </w:r>
      </w:hyperlink>
    </w:p>
    <w:p w14:paraId="3239F721" w14:textId="64987DA0" w:rsidR="00AF1F13" w:rsidRPr="00AF1F13" w:rsidRDefault="00AF1F13">
      <w:pPr>
        <w:pStyle w:val="TableofFigures"/>
        <w:tabs>
          <w:tab w:val="right" w:leader="dot" w:pos="9062"/>
        </w:tabs>
        <w:rPr>
          <w:rFonts w:ascii="Arial" w:eastAsiaTheme="minorEastAsia" w:hAnsi="Arial" w:cs="Arial"/>
          <w:noProof/>
          <w:kern w:val="0"/>
          <w:sz w:val="24"/>
          <w:szCs w:val="24"/>
          <w:lang w:eastAsia="cs-CZ"/>
        </w:rPr>
      </w:pPr>
      <w:hyperlink w:anchor="_Toc505767830" w:history="1">
        <w:r w:rsidRPr="00AF1F13">
          <w:rPr>
            <w:rStyle w:val="Hyperlink"/>
            <w:rFonts w:ascii="Arial" w:hAnsi="Arial" w:cs="Arial"/>
            <w:noProof/>
            <w:sz w:val="24"/>
            <w:szCs w:val="24"/>
          </w:rPr>
          <w:t>Graf 3 Kontrolní činnost finančních úřadů v letech 2014 - 2016</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_Toc505767830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61</w:t>
        </w:r>
        <w:r w:rsidRPr="00AF1F13">
          <w:rPr>
            <w:rFonts w:ascii="Arial" w:hAnsi="Arial" w:cs="Arial"/>
            <w:noProof/>
            <w:webHidden/>
            <w:sz w:val="24"/>
            <w:szCs w:val="24"/>
          </w:rPr>
          <w:fldChar w:fldCharType="end"/>
        </w:r>
      </w:hyperlink>
    </w:p>
    <w:p w14:paraId="308A4FBA" w14:textId="77777777" w:rsidR="00AF1F13" w:rsidRDefault="00CB5A74" w:rsidP="00157D64">
      <w:pPr>
        <w:pStyle w:val="Standard"/>
        <w:spacing w:line="360" w:lineRule="auto"/>
        <w:rPr>
          <w:noProof/>
        </w:rPr>
      </w:pPr>
      <w:r w:rsidRPr="00AF1F13">
        <w:rPr>
          <w:rFonts w:ascii="Arial" w:hAnsi="Arial" w:cs="Arial"/>
          <w:b/>
          <w:sz w:val="24"/>
          <w:szCs w:val="24"/>
        </w:rPr>
        <w:fldChar w:fldCharType="end"/>
      </w:r>
      <w:r w:rsidRPr="00581FA3">
        <w:rPr>
          <w:rFonts w:ascii="Arial" w:hAnsi="Arial" w:cs="Arial"/>
          <w:b/>
          <w:sz w:val="28"/>
          <w:szCs w:val="32"/>
        </w:rPr>
        <w:fldChar w:fldCharType="begin"/>
      </w:r>
      <w:r w:rsidRPr="00581FA3">
        <w:rPr>
          <w:rFonts w:ascii="Arial" w:hAnsi="Arial" w:cs="Arial"/>
          <w:b/>
          <w:sz w:val="28"/>
          <w:szCs w:val="32"/>
        </w:rPr>
        <w:instrText xml:space="preserve"> TOC \h \z \c "Obrázek" </w:instrText>
      </w:r>
      <w:r w:rsidRPr="00581FA3">
        <w:rPr>
          <w:rFonts w:ascii="Arial" w:hAnsi="Arial" w:cs="Arial"/>
          <w:b/>
          <w:sz w:val="28"/>
          <w:szCs w:val="32"/>
        </w:rPr>
        <w:fldChar w:fldCharType="separate"/>
      </w:r>
    </w:p>
    <w:p w14:paraId="45215D20" w14:textId="4773A184" w:rsidR="00AF1F13" w:rsidRPr="00AF1F13" w:rsidRDefault="00AF1F13">
      <w:pPr>
        <w:pStyle w:val="TableofFigures"/>
        <w:tabs>
          <w:tab w:val="right" w:leader="dot" w:pos="9062"/>
        </w:tabs>
        <w:rPr>
          <w:rFonts w:ascii="Arial" w:eastAsiaTheme="minorEastAsia" w:hAnsi="Arial" w:cs="Arial"/>
          <w:noProof/>
          <w:kern w:val="0"/>
          <w:sz w:val="24"/>
          <w:szCs w:val="24"/>
          <w:lang w:eastAsia="cs-CZ"/>
        </w:rPr>
      </w:pPr>
      <w:hyperlink w:anchor="_Toc505767839" w:history="1">
        <w:r w:rsidRPr="00AF1F13">
          <w:rPr>
            <w:rStyle w:val="Hyperlink"/>
            <w:rFonts w:ascii="Arial" w:hAnsi="Arial" w:cs="Arial"/>
            <w:noProof/>
            <w:sz w:val="24"/>
            <w:szCs w:val="24"/>
          </w:rPr>
          <w:t>Obrázek 1 Hodnoty výdajů vynaložených na VaV v EU v roce 2014</w:t>
        </w:r>
        <w:r w:rsidRPr="00AF1F13">
          <w:rPr>
            <w:rFonts w:ascii="Arial" w:hAnsi="Arial" w:cs="Arial"/>
            <w:noProof/>
            <w:webHidden/>
            <w:sz w:val="24"/>
            <w:szCs w:val="24"/>
          </w:rPr>
          <w:tab/>
        </w:r>
        <w:r w:rsidRPr="00AF1F13">
          <w:rPr>
            <w:rFonts w:ascii="Arial" w:hAnsi="Arial" w:cs="Arial"/>
            <w:noProof/>
            <w:webHidden/>
            <w:sz w:val="24"/>
            <w:szCs w:val="24"/>
          </w:rPr>
          <w:fldChar w:fldCharType="begin"/>
        </w:r>
        <w:r w:rsidRPr="00AF1F13">
          <w:rPr>
            <w:rFonts w:ascii="Arial" w:hAnsi="Arial" w:cs="Arial"/>
            <w:noProof/>
            <w:webHidden/>
            <w:sz w:val="24"/>
            <w:szCs w:val="24"/>
          </w:rPr>
          <w:instrText xml:space="preserve"> PAGEREF _Toc505767839 \h </w:instrText>
        </w:r>
        <w:r w:rsidRPr="00AF1F13">
          <w:rPr>
            <w:rFonts w:ascii="Arial" w:hAnsi="Arial" w:cs="Arial"/>
            <w:noProof/>
            <w:webHidden/>
            <w:sz w:val="24"/>
            <w:szCs w:val="24"/>
          </w:rPr>
        </w:r>
        <w:r w:rsidRPr="00AF1F13">
          <w:rPr>
            <w:rFonts w:ascii="Arial" w:hAnsi="Arial" w:cs="Arial"/>
            <w:noProof/>
            <w:webHidden/>
            <w:sz w:val="24"/>
            <w:szCs w:val="24"/>
          </w:rPr>
          <w:fldChar w:fldCharType="separate"/>
        </w:r>
        <w:r w:rsidR="00005153">
          <w:rPr>
            <w:rFonts w:ascii="Arial" w:hAnsi="Arial" w:cs="Arial"/>
            <w:noProof/>
            <w:webHidden/>
            <w:sz w:val="24"/>
            <w:szCs w:val="24"/>
          </w:rPr>
          <w:t>27</w:t>
        </w:r>
        <w:r w:rsidRPr="00AF1F13">
          <w:rPr>
            <w:rFonts w:ascii="Arial" w:hAnsi="Arial" w:cs="Arial"/>
            <w:noProof/>
            <w:webHidden/>
            <w:sz w:val="24"/>
            <w:szCs w:val="24"/>
          </w:rPr>
          <w:fldChar w:fldCharType="end"/>
        </w:r>
      </w:hyperlink>
    </w:p>
    <w:p w14:paraId="37E213BA" w14:textId="073EEDF7" w:rsidR="00140A4E" w:rsidRPr="00581FA3" w:rsidRDefault="00CB5A74" w:rsidP="00CB5A74">
      <w:pPr>
        <w:pStyle w:val="Standard"/>
        <w:spacing w:line="360" w:lineRule="auto"/>
        <w:rPr>
          <w:rFonts w:ascii="Arial" w:hAnsi="Arial" w:cs="Arial"/>
          <w:sz w:val="24"/>
          <w:szCs w:val="32"/>
        </w:rPr>
      </w:pPr>
      <w:r w:rsidRPr="00581FA3">
        <w:rPr>
          <w:rFonts w:ascii="Arial" w:hAnsi="Arial" w:cs="Arial"/>
          <w:b/>
          <w:sz w:val="28"/>
          <w:szCs w:val="32"/>
        </w:rPr>
        <w:fldChar w:fldCharType="end"/>
      </w:r>
    </w:p>
    <w:p w14:paraId="49527904" w14:textId="7D249F4A" w:rsidR="00385CA2" w:rsidRPr="00581FA3" w:rsidRDefault="000A759E" w:rsidP="00157D64">
      <w:pPr>
        <w:pStyle w:val="Standard"/>
        <w:spacing w:line="360" w:lineRule="auto"/>
        <w:rPr>
          <w:rFonts w:ascii="Arial" w:hAnsi="Arial" w:cs="Arial"/>
          <w:b/>
          <w:sz w:val="28"/>
          <w:szCs w:val="32"/>
        </w:rPr>
      </w:pPr>
      <w:r w:rsidRPr="00581FA3">
        <w:rPr>
          <w:rFonts w:ascii="Arial" w:hAnsi="Arial" w:cs="Arial"/>
          <w:b/>
          <w:sz w:val="28"/>
          <w:szCs w:val="32"/>
        </w:rPr>
        <w:t>Přílohy zařazené na konci práce</w:t>
      </w:r>
    </w:p>
    <w:p w14:paraId="46231A7C" w14:textId="1F3ECDEA" w:rsidR="00540F7E" w:rsidRPr="00581FA3" w:rsidRDefault="00377750" w:rsidP="00377750">
      <w:pPr>
        <w:pStyle w:val="Standard"/>
        <w:spacing w:line="360" w:lineRule="auto"/>
        <w:jc w:val="both"/>
        <w:rPr>
          <w:rFonts w:ascii="Arial" w:hAnsi="Arial" w:cs="Arial"/>
          <w:sz w:val="24"/>
          <w:szCs w:val="32"/>
        </w:rPr>
      </w:pPr>
      <w:r w:rsidRPr="00581FA3">
        <w:rPr>
          <w:rFonts w:ascii="Arial" w:hAnsi="Arial" w:cs="Arial"/>
          <w:sz w:val="24"/>
          <w:szCs w:val="32"/>
        </w:rPr>
        <w:t>Příloha č. 1</w:t>
      </w:r>
      <w:r w:rsidRPr="00581FA3">
        <w:rPr>
          <w:rFonts w:ascii="Arial" w:hAnsi="Arial" w:cs="Arial"/>
          <w:sz w:val="24"/>
          <w:szCs w:val="32"/>
        </w:rPr>
        <w:tab/>
      </w:r>
      <w:r w:rsidR="00E81CCE">
        <w:rPr>
          <w:rFonts w:ascii="Arial" w:hAnsi="Arial" w:cs="Arial"/>
          <w:sz w:val="24"/>
          <w:szCs w:val="32"/>
        </w:rPr>
        <w:tab/>
      </w:r>
      <w:r w:rsidR="002D110C" w:rsidRPr="00581FA3">
        <w:rPr>
          <w:rFonts w:ascii="Arial" w:hAnsi="Arial" w:cs="Arial"/>
          <w:sz w:val="24"/>
          <w:szCs w:val="32"/>
        </w:rPr>
        <w:t xml:space="preserve">Část neveřejného Metodického pokynu k problematice ustanovení </w:t>
      </w:r>
      <w:r w:rsidRPr="00581FA3">
        <w:rPr>
          <w:rFonts w:ascii="Arial" w:hAnsi="Arial" w:cs="Arial"/>
          <w:sz w:val="24"/>
          <w:szCs w:val="32"/>
        </w:rPr>
        <w:tab/>
      </w:r>
      <w:r w:rsidRPr="00581FA3">
        <w:rPr>
          <w:rFonts w:ascii="Arial" w:hAnsi="Arial" w:cs="Arial"/>
          <w:sz w:val="24"/>
          <w:szCs w:val="32"/>
        </w:rPr>
        <w:tab/>
      </w:r>
      <w:r w:rsidR="00E81CCE">
        <w:rPr>
          <w:rFonts w:ascii="Arial" w:hAnsi="Arial" w:cs="Arial"/>
          <w:sz w:val="24"/>
          <w:szCs w:val="32"/>
        </w:rPr>
        <w:tab/>
      </w:r>
      <w:r w:rsidR="002D110C" w:rsidRPr="00581FA3">
        <w:rPr>
          <w:rFonts w:ascii="Arial" w:hAnsi="Arial" w:cs="Arial"/>
          <w:sz w:val="24"/>
          <w:szCs w:val="32"/>
        </w:rPr>
        <w:t xml:space="preserve">znalce pro účely posouzení oprávněnosti uplatnění odčitatelné </w:t>
      </w:r>
      <w:r w:rsidR="00E81CCE">
        <w:rPr>
          <w:rFonts w:ascii="Arial" w:hAnsi="Arial" w:cs="Arial"/>
          <w:sz w:val="24"/>
          <w:szCs w:val="32"/>
        </w:rPr>
        <w:tab/>
      </w:r>
      <w:r w:rsidR="00E81CCE">
        <w:rPr>
          <w:rFonts w:ascii="Arial" w:hAnsi="Arial" w:cs="Arial"/>
          <w:sz w:val="24"/>
          <w:szCs w:val="32"/>
        </w:rPr>
        <w:tab/>
      </w:r>
      <w:r w:rsidR="00E81CCE">
        <w:rPr>
          <w:rFonts w:ascii="Arial" w:hAnsi="Arial" w:cs="Arial"/>
          <w:sz w:val="24"/>
          <w:szCs w:val="32"/>
        </w:rPr>
        <w:tab/>
      </w:r>
      <w:r w:rsidR="002D110C" w:rsidRPr="00581FA3">
        <w:rPr>
          <w:rFonts w:ascii="Arial" w:hAnsi="Arial" w:cs="Arial"/>
          <w:sz w:val="24"/>
          <w:szCs w:val="32"/>
        </w:rPr>
        <w:t xml:space="preserve">položky na podporu výzkumu a vývoje podle zákona o daních z </w:t>
      </w:r>
      <w:r w:rsidR="00E81CCE">
        <w:rPr>
          <w:rFonts w:ascii="Arial" w:hAnsi="Arial" w:cs="Arial"/>
          <w:sz w:val="24"/>
          <w:szCs w:val="32"/>
        </w:rPr>
        <w:tab/>
      </w:r>
      <w:r w:rsidR="00E81CCE">
        <w:rPr>
          <w:rFonts w:ascii="Arial" w:hAnsi="Arial" w:cs="Arial"/>
          <w:sz w:val="24"/>
          <w:szCs w:val="32"/>
        </w:rPr>
        <w:tab/>
      </w:r>
      <w:r w:rsidR="00E81CCE">
        <w:rPr>
          <w:rFonts w:ascii="Arial" w:hAnsi="Arial" w:cs="Arial"/>
          <w:sz w:val="24"/>
          <w:szCs w:val="32"/>
        </w:rPr>
        <w:tab/>
      </w:r>
      <w:r w:rsidR="002D110C" w:rsidRPr="00581FA3">
        <w:rPr>
          <w:rFonts w:ascii="Arial" w:hAnsi="Arial" w:cs="Arial"/>
          <w:sz w:val="24"/>
          <w:szCs w:val="32"/>
        </w:rPr>
        <w:t>příjmů, č. j. 73006/17/7100-10110-013213</w:t>
      </w:r>
    </w:p>
    <w:p w14:paraId="0C9AA5CC" w14:textId="45C5ED75" w:rsidR="0051028D" w:rsidRPr="00581FA3" w:rsidRDefault="00377750" w:rsidP="00377750">
      <w:pPr>
        <w:pStyle w:val="Standard"/>
        <w:spacing w:line="360" w:lineRule="auto"/>
        <w:jc w:val="both"/>
        <w:rPr>
          <w:rFonts w:ascii="Arial" w:hAnsi="Arial" w:cs="Arial"/>
          <w:sz w:val="24"/>
          <w:szCs w:val="32"/>
        </w:rPr>
      </w:pPr>
      <w:r w:rsidRPr="00581FA3">
        <w:rPr>
          <w:rFonts w:ascii="Arial" w:hAnsi="Arial" w:cs="Arial"/>
          <w:sz w:val="24"/>
          <w:szCs w:val="32"/>
        </w:rPr>
        <w:t>Příloha č. 2</w:t>
      </w:r>
      <w:r w:rsidRPr="00581FA3">
        <w:rPr>
          <w:rFonts w:ascii="Arial" w:hAnsi="Arial" w:cs="Arial"/>
          <w:sz w:val="24"/>
          <w:szCs w:val="32"/>
        </w:rPr>
        <w:tab/>
      </w:r>
      <w:r w:rsidR="00E81CCE">
        <w:rPr>
          <w:rFonts w:ascii="Arial" w:hAnsi="Arial" w:cs="Arial"/>
          <w:sz w:val="24"/>
          <w:szCs w:val="32"/>
        </w:rPr>
        <w:tab/>
      </w:r>
      <w:r w:rsidR="0051028D" w:rsidRPr="00581FA3">
        <w:rPr>
          <w:rFonts w:ascii="Arial" w:hAnsi="Arial" w:cs="Arial"/>
          <w:sz w:val="24"/>
          <w:szCs w:val="32"/>
        </w:rPr>
        <w:t xml:space="preserve">Osnova </w:t>
      </w:r>
      <w:r w:rsidR="00565DA0">
        <w:rPr>
          <w:rFonts w:ascii="Arial" w:hAnsi="Arial" w:cs="Arial"/>
          <w:sz w:val="24"/>
          <w:szCs w:val="32"/>
        </w:rPr>
        <w:t>s</w:t>
      </w:r>
      <w:r w:rsidR="0051028D" w:rsidRPr="00581FA3">
        <w:rPr>
          <w:rFonts w:ascii="Arial" w:hAnsi="Arial" w:cs="Arial"/>
          <w:sz w:val="24"/>
          <w:szCs w:val="32"/>
        </w:rPr>
        <w:t xml:space="preserve">tudie proveditelnosti – aktivita Tvorba nových IS/ICT </w:t>
      </w:r>
      <w:r w:rsidR="00E81CCE">
        <w:rPr>
          <w:rFonts w:ascii="Arial" w:hAnsi="Arial" w:cs="Arial"/>
          <w:sz w:val="24"/>
          <w:szCs w:val="32"/>
        </w:rPr>
        <w:tab/>
      </w:r>
      <w:r w:rsidR="00E81CCE">
        <w:rPr>
          <w:rFonts w:ascii="Arial" w:hAnsi="Arial" w:cs="Arial"/>
          <w:sz w:val="24"/>
          <w:szCs w:val="32"/>
        </w:rPr>
        <w:tab/>
      </w:r>
      <w:r w:rsidR="00E81CCE">
        <w:rPr>
          <w:rFonts w:ascii="Arial" w:hAnsi="Arial" w:cs="Arial"/>
          <w:sz w:val="24"/>
          <w:szCs w:val="32"/>
        </w:rPr>
        <w:tab/>
      </w:r>
      <w:r w:rsidR="0051028D" w:rsidRPr="00581FA3">
        <w:rPr>
          <w:rFonts w:ascii="Arial" w:hAnsi="Arial" w:cs="Arial"/>
          <w:sz w:val="24"/>
          <w:szCs w:val="32"/>
        </w:rPr>
        <w:t>řešení</w:t>
      </w:r>
    </w:p>
    <w:p w14:paraId="0BE27C18" w14:textId="61420C4A" w:rsidR="0051028D" w:rsidRPr="00581FA3" w:rsidRDefault="0051028D" w:rsidP="00377750">
      <w:pPr>
        <w:pStyle w:val="Odstavecseseznamem1"/>
        <w:spacing w:line="360" w:lineRule="auto"/>
        <w:ind w:left="0"/>
        <w:jc w:val="both"/>
      </w:pPr>
      <w:r w:rsidRPr="00581FA3">
        <w:rPr>
          <w:rStyle w:val="Standardnpsmoodstavce1"/>
          <w:rFonts w:ascii="Arial" w:hAnsi="Arial" w:cs="Arial"/>
          <w:sz w:val="24"/>
          <w:szCs w:val="24"/>
        </w:rPr>
        <w:t>Příloha č. 3</w:t>
      </w:r>
      <w:r w:rsidR="00377750" w:rsidRPr="00581FA3">
        <w:rPr>
          <w:rStyle w:val="Standardnpsmoodstavce1"/>
          <w:rFonts w:ascii="Arial" w:hAnsi="Arial" w:cs="Arial"/>
          <w:sz w:val="24"/>
          <w:szCs w:val="24"/>
        </w:rPr>
        <w:tab/>
      </w:r>
      <w:r w:rsidR="00E81CCE">
        <w:rPr>
          <w:rStyle w:val="Standardnpsmoodstavce1"/>
          <w:rFonts w:ascii="Arial" w:hAnsi="Arial" w:cs="Arial"/>
          <w:sz w:val="24"/>
          <w:szCs w:val="24"/>
        </w:rPr>
        <w:tab/>
      </w:r>
      <w:r w:rsidRPr="00581FA3">
        <w:rPr>
          <w:rStyle w:val="Standardnpsmoodstavce1"/>
          <w:rFonts w:ascii="Arial" w:hAnsi="Arial" w:cs="Arial"/>
          <w:sz w:val="24"/>
          <w:szCs w:val="24"/>
        </w:rPr>
        <w:t>Vzorové mzdové tabulky předkládané v rámci projektů OPPIK</w:t>
      </w:r>
    </w:p>
    <w:p w14:paraId="0BE6D06E" w14:textId="77777777" w:rsidR="00540F7E" w:rsidRPr="00581FA3" w:rsidRDefault="00540F7E">
      <w:pPr>
        <w:rPr>
          <w:rFonts w:ascii="Arial" w:hAnsi="Arial" w:cs="Arial"/>
          <w:sz w:val="24"/>
          <w:szCs w:val="32"/>
        </w:rPr>
      </w:pPr>
      <w:r w:rsidRPr="00581FA3">
        <w:rPr>
          <w:rFonts w:ascii="Arial" w:hAnsi="Arial" w:cs="Arial"/>
          <w:sz w:val="24"/>
          <w:szCs w:val="32"/>
        </w:rPr>
        <w:br w:type="page"/>
      </w:r>
    </w:p>
    <w:p w14:paraId="1E517F2C" w14:textId="77777777" w:rsidR="00385CA2" w:rsidRPr="00581FA3" w:rsidRDefault="004B5695" w:rsidP="00680041">
      <w:pPr>
        <w:pStyle w:val="Nadpis1rovn"/>
        <w:rPr>
          <w:rStyle w:val="Standardnpsmoodstavce1"/>
        </w:rPr>
      </w:pPr>
      <w:bookmarkStart w:id="4" w:name="_Toc505767781"/>
      <w:r w:rsidRPr="00581FA3">
        <w:rPr>
          <w:rStyle w:val="Standardnpsmoodstavce1"/>
        </w:rPr>
        <w:lastRenderedPageBreak/>
        <w:t>Úvod</w:t>
      </w:r>
      <w:bookmarkEnd w:id="4"/>
    </w:p>
    <w:p w14:paraId="378882EB" w14:textId="1CBCF5E9" w:rsidR="00385CA2" w:rsidRPr="00581FA3" w:rsidRDefault="00A271E5" w:rsidP="00A271E5">
      <w:pPr>
        <w:pStyle w:val="Odstavecseseznamem1"/>
        <w:tabs>
          <w:tab w:val="left" w:pos="709"/>
          <w:tab w:val="left" w:pos="1050"/>
        </w:tabs>
        <w:spacing w:line="360" w:lineRule="auto"/>
        <w:ind w:left="0"/>
        <w:jc w:val="both"/>
        <w:rPr>
          <w:rFonts w:ascii="Arial" w:hAnsi="Arial" w:cs="Arial"/>
          <w:sz w:val="24"/>
          <w:szCs w:val="24"/>
        </w:rPr>
      </w:pPr>
      <w:r w:rsidRPr="00581FA3">
        <w:rPr>
          <w:rStyle w:val="Standardnpsmoodstavce1"/>
          <w:rFonts w:ascii="Arial" w:hAnsi="Arial" w:cs="Arial"/>
          <w:sz w:val="24"/>
          <w:szCs w:val="24"/>
        </w:rPr>
        <w:tab/>
      </w:r>
      <w:r w:rsidR="004B5695" w:rsidRPr="00581FA3">
        <w:rPr>
          <w:rStyle w:val="Standardnpsmoodstavce1"/>
          <w:rFonts w:ascii="Arial" w:hAnsi="Arial" w:cs="Arial"/>
          <w:sz w:val="24"/>
          <w:szCs w:val="24"/>
        </w:rPr>
        <w:t>Výzkum a vývoj (</w:t>
      </w:r>
      <w:r w:rsidR="00FC3CB1" w:rsidRPr="00581FA3">
        <w:rPr>
          <w:rStyle w:val="Standardnpsmoodstavce1"/>
          <w:rFonts w:ascii="Arial" w:hAnsi="Arial" w:cs="Arial"/>
          <w:sz w:val="24"/>
          <w:szCs w:val="24"/>
        </w:rPr>
        <w:t>„VaV“) jsou aktivity, které v</w:t>
      </w:r>
      <w:r w:rsidR="00E93FD8" w:rsidRPr="00581FA3">
        <w:rPr>
          <w:rStyle w:val="Standardnpsmoodstavce1"/>
          <w:rFonts w:ascii="Arial" w:hAnsi="Arial" w:cs="Arial"/>
          <w:sz w:val="24"/>
          <w:szCs w:val="24"/>
        </w:rPr>
        <w:t> současnosti</w:t>
      </w:r>
      <w:r w:rsidR="00FC3CB1" w:rsidRPr="00581FA3">
        <w:rPr>
          <w:rStyle w:val="Standardnpsmoodstavce1"/>
          <w:rFonts w:ascii="Arial" w:hAnsi="Arial" w:cs="Arial"/>
          <w:sz w:val="24"/>
          <w:szCs w:val="24"/>
        </w:rPr>
        <w:t xml:space="preserve"> zažívají</w:t>
      </w:r>
      <w:r w:rsidR="004B5695" w:rsidRPr="00581FA3">
        <w:rPr>
          <w:rStyle w:val="Standardnpsmoodstavce1"/>
          <w:rFonts w:ascii="Arial" w:hAnsi="Arial" w:cs="Arial"/>
          <w:sz w:val="24"/>
          <w:szCs w:val="24"/>
        </w:rPr>
        <w:t xml:space="preserve"> dynami</w:t>
      </w:r>
      <w:r w:rsidR="00D0680A" w:rsidRPr="00581FA3">
        <w:rPr>
          <w:rStyle w:val="Standardnpsmoodstavce1"/>
          <w:rFonts w:ascii="Arial" w:hAnsi="Arial" w:cs="Arial"/>
          <w:sz w:val="24"/>
          <w:szCs w:val="24"/>
        </w:rPr>
        <w:t>cký růst napříč vědními obory</w:t>
      </w:r>
      <w:r w:rsidR="004B5695" w:rsidRPr="00581FA3">
        <w:rPr>
          <w:rStyle w:val="Standardnpsmoodstavce1"/>
          <w:rFonts w:ascii="Arial" w:hAnsi="Arial" w:cs="Arial"/>
          <w:sz w:val="24"/>
          <w:szCs w:val="24"/>
        </w:rPr>
        <w:t xml:space="preserve">. Navzdory geopolitické nestabilitě dnešního světa a všudypřítomným nejistotám </w:t>
      </w:r>
      <w:r w:rsidR="00FC3CB1" w:rsidRPr="00581FA3">
        <w:rPr>
          <w:rStyle w:val="Standardnpsmoodstavce1"/>
          <w:rFonts w:ascii="Arial" w:hAnsi="Arial" w:cs="Arial"/>
          <w:sz w:val="24"/>
          <w:szCs w:val="24"/>
        </w:rPr>
        <w:t>zaznamenáváme</w:t>
      </w:r>
      <w:r w:rsidR="004B5695" w:rsidRPr="00581FA3">
        <w:rPr>
          <w:rStyle w:val="Standardnpsmoodstavce1"/>
          <w:rFonts w:ascii="Arial" w:hAnsi="Arial" w:cs="Arial"/>
          <w:sz w:val="24"/>
          <w:szCs w:val="24"/>
        </w:rPr>
        <w:t xml:space="preserve"> stabilní a zvyšující se zá</w:t>
      </w:r>
      <w:r w:rsidR="00E93FD8" w:rsidRPr="00581FA3">
        <w:rPr>
          <w:rStyle w:val="Standardnpsmoodstavce1"/>
          <w:rFonts w:ascii="Arial" w:hAnsi="Arial" w:cs="Arial"/>
          <w:sz w:val="24"/>
          <w:szCs w:val="24"/>
        </w:rPr>
        <w:t xml:space="preserve">jem o oblast </w:t>
      </w:r>
      <w:r w:rsidR="00D0680A" w:rsidRPr="00581FA3">
        <w:rPr>
          <w:rStyle w:val="Standardnpsmoodstavce1"/>
          <w:rFonts w:ascii="Arial" w:hAnsi="Arial" w:cs="Arial"/>
          <w:sz w:val="24"/>
          <w:szCs w:val="24"/>
        </w:rPr>
        <w:t>výzkumně-vývojových činností</w:t>
      </w:r>
      <w:r w:rsidR="00E93FD8" w:rsidRPr="00581FA3">
        <w:rPr>
          <w:rStyle w:val="Standardnpsmoodstavce1"/>
          <w:rFonts w:ascii="Arial" w:hAnsi="Arial" w:cs="Arial"/>
          <w:sz w:val="24"/>
          <w:szCs w:val="24"/>
        </w:rPr>
        <w:t xml:space="preserve">. </w:t>
      </w:r>
      <w:r w:rsidR="004B5695" w:rsidRPr="00581FA3">
        <w:rPr>
          <w:rStyle w:val="Standardnpsmoodstavce1"/>
          <w:rFonts w:ascii="Arial" w:hAnsi="Arial" w:cs="Arial"/>
          <w:sz w:val="24"/>
          <w:szCs w:val="24"/>
        </w:rPr>
        <w:t>Soukromé a veřejné prostředky inves</w:t>
      </w:r>
      <w:r w:rsidR="00FC3CB1" w:rsidRPr="00581FA3">
        <w:rPr>
          <w:rStyle w:val="Standardnpsmoodstavce1"/>
          <w:rFonts w:ascii="Arial" w:hAnsi="Arial" w:cs="Arial"/>
          <w:sz w:val="24"/>
          <w:szCs w:val="24"/>
        </w:rPr>
        <w:t xml:space="preserve">tované do výzkumu a vývoje dosahují </w:t>
      </w:r>
      <w:r w:rsidR="00947AF0" w:rsidRPr="00581FA3">
        <w:rPr>
          <w:rStyle w:val="Standardnpsmoodstavce1"/>
          <w:rFonts w:ascii="Arial" w:hAnsi="Arial" w:cs="Arial"/>
          <w:sz w:val="24"/>
          <w:szCs w:val="24"/>
        </w:rPr>
        <w:t xml:space="preserve">v současné době </w:t>
      </w:r>
      <w:r w:rsidR="00FC3CB1" w:rsidRPr="00581FA3">
        <w:rPr>
          <w:rStyle w:val="Standardnpsmoodstavce1"/>
          <w:rFonts w:ascii="Arial" w:hAnsi="Arial" w:cs="Arial"/>
          <w:sz w:val="24"/>
          <w:szCs w:val="24"/>
        </w:rPr>
        <w:t>velkého objemu a jsou</w:t>
      </w:r>
      <w:r w:rsidR="004B5695" w:rsidRPr="00581FA3">
        <w:rPr>
          <w:rStyle w:val="Standardnpsmoodstavce1"/>
          <w:rFonts w:ascii="Arial" w:hAnsi="Arial" w:cs="Arial"/>
          <w:sz w:val="24"/>
          <w:szCs w:val="24"/>
        </w:rPr>
        <w:t xml:space="preserve"> </w:t>
      </w:r>
      <w:r w:rsidR="00E93FD8" w:rsidRPr="00581FA3">
        <w:rPr>
          <w:rStyle w:val="Standardnpsmoodstavce1"/>
          <w:rFonts w:ascii="Arial" w:hAnsi="Arial" w:cs="Arial"/>
          <w:sz w:val="24"/>
          <w:szCs w:val="24"/>
        </w:rPr>
        <w:t xml:space="preserve">nadále podporovány silným </w:t>
      </w:r>
      <w:r w:rsidR="004B5695" w:rsidRPr="00581FA3">
        <w:rPr>
          <w:rStyle w:val="Standardnpsmoodstavce1"/>
          <w:rFonts w:ascii="Arial" w:hAnsi="Arial" w:cs="Arial"/>
          <w:sz w:val="24"/>
          <w:szCs w:val="24"/>
        </w:rPr>
        <w:t xml:space="preserve">ekonomickým růstem. Evropská unie („EU“) dokonce vytvořila svou strategii do </w:t>
      </w:r>
      <w:r w:rsidR="004F2E53" w:rsidRPr="00581FA3">
        <w:rPr>
          <w:rStyle w:val="Standardnpsmoodstavce1"/>
          <w:rFonts w:ascii="Arial" w:hAnsi="Arial" w:cs="Arial"/>
          <w:sz w:val="24"/>
          <w:szCs w:val="24"/>
        </w:rPr>
        <w:t xml:space="preserve">konce </w:t>
      </w:r>
      <w:r w:rsidR="004B5695" w:rsidRPr="00581FA3">
        <w:rPr>
          <w:rStyle w:val="Standardnpsmoodstavce1"/>
          <w:rFonts w:ascii="Arial" w:hAnsi="Arial" w:cs="Arial"/>
          <w:sz w:val="24"/>
          <w:szCs w:val="24"/>
        </w:rPr>
        <w:t xml:space="preserve">roku 2020, ve které je jedním z cílů dosažení celkového objemu investic (soukromých a veřejných) do VaV na úrovni 3 % </w:t>
      </w:r>
      <w:r w:rsidR="004F2E53" w:rsidRPr="00581FA3">
        <w:rPr>
          <w:rStyle w:val="Standardnpsmoodstavce1"/>
          <w:rFonts w:ascii="Arial" w:hAnsi="Arial" w:cs="Arial"/>
          <w:sz w:val="24"/>
          <w:szCs w:val="24"/>
        </w:rPr>
        <w:t>hrubého domácího produktu („</w:t>
      </w:r>
      <w:r w:rsidR="004B5695" w:rsidRPr="00581FA3">
        <w:rPr>
          <w:rStyle w:val="Standardnpsmoodstavce1"/>
          <w:rFonts w:ascii="Arial" w:hAnsi="Arial" w:cs="Arial"/>
          <w:sz w:val="24"/>
          <w:szCs w:val="24"/>
        </w:rPr>
        <w:t>HDP</w:t>
      </w:r>
      <w:r w:rsidR="004F2E53" w:rsidRPr="00581FA3">
        <w:rPr>
          <w:rStyle w:val="Standardnpsmoodstavce1"/>
          <w:rFonts w:ascii="Arial" w:hAnsi="Arial" w:cs="Arial"/>
          <w:sz w:val="24"/>
          <w:szCs w:val="24"/>
        </w:rPr>
        <w:t>“)</w:t>
      </w:r>
      <w:r w:rsidR="004B5695" w:rsidRPr="00581FA3">
        <w:rPr>
          <w:rStyle w:val="Standardnpsmoodstavce1"/>
          <w:rFonts w:ascii="Arial" w:hAnsi="Arial" w:cs="Arial"/>
          <w:sz w:val="24"/>
          <w:szCs w:val="24"/>
        </w:rPr>
        <w:t xml:space="preserve">. </w:t>
      </w:r>
      <w:r w:rsidR="004F2E53" w:rsidRPr="00581FA3">
        <w:rPr>
          <w:rStyle w:val="Standardnpsmoodstavce1"/>
          <w:rFonts w:ascii="Arial" w:hAnsi="Arial" w:cs="Arial"/>
          <w:sz w:val="24"/>
          <w:szCs w:val="24"/>
        </w:rPr>
        <w:t>V</w:t>
      </w:r>
      <w:r w:rsidR="004B5695" w:rsidRPr="00581FA3">
        <w:rPr>
          <w:rStyle w:val="Standardnpsmoodstavce1"/>
          <w:rFonts w:ascii="Arial" w:hAnsi="Arial" w:cs="Arial"/>
          <w:sz w:val="24"/>
          <w:szCs w:val="24"/>
        </w:rPr>
        <w:t xml:space="preserve"> roce 2002 vynaložily </w:t>
      </w:r>
      <w:r w:rsidR="004F2E53" w:rsidRPr="00581FA3">
        <w:rPr>
          <w:rStyle w:val="Standardnpsmoodstavce1"/>
          <w:rFonts w:ascii="Arial" w:hAnsi="Arial" w:cs="Arial"/>
          <w:sz w:val="24"/>
          <w:szCs w:val="24"/>
        </w:rPr>
        <w:t xml:space="preserve">členské státy EU </w:t>
      </w:r>
      <w:r w:rsidR="004B5695" w:rsidRPr="00581FA3">
        <w:rPr>
          <w:rStyle w:val="Standardnpsmoodstavce1"/>
          <w:rFonts w:ascii="Arial" w:hAnsi="Arial" w:cs="Arial"/>
          <w:sz w:val="24"/>
          <w:szCs w:val="24"/>
        </w:rPr>
        <w:t xml:space="preserve">na </w:t>
      </w:r>
      <w:r w:rsidR="00D0680A" w:rsidRPr="00581FA3">
        <w:rPr>
          <w:rStyle w:val="Standardnpsmoodstavce1"/>
          <w:rFonts w:ascii="Arial" w:hAnsi="Arial" w:cs="Arial"/>
          <w:sz w:val="24"/>
          <w:szCs w:val="24"/>
        </w:rPr>
        <w:t>VaV</w:t>
      </w:r>
      <w:r w:rsidR="004B5695" w:rsidRPr="00581FA3">
        <w:rPr>
          <w:rStyle w:val="Standardnpsmoodstavce1"/>
          <w:rFonts w:ascii="Arial" w:hAnsi="Arial" w:cs="Arial"/>
          <w:sz w:val="24"/>
          <w:szCs w:val="24"/>
        </w:rPr>
        <w:t xml:space="preserve"> v průměru 1,81 % HDP. Pro srovnání</w:t>
      </w:r>
      <w:r w:rsidR="004F2E53" w:rsidRPr="00581FA3">
        <w:rPr>
          <w:rStyle w:val="Standardnpsmoodstavce1"/>
          <w:rFonts w:ascii="Arial" w:hAnsi="Arial" w:cs="Arial"/>
          <w:sz w:val="24"/>
          <w:szCs w:val="24"/>
        </w:rPr>
        <w:t>,</w:t>
      </w:r>
      <w:r w:rsidR="004B5695" w:rsidRPr="00581FA3">
        <w:rPr>
          <w:rStyle w:val="Standardnpsmoodstavce1"/>
          <w:rFonts w:ascii="Arial" w:hAnsi="Arial" w:cs="Arial"/>
          <w:sz w:val="24"/>
          <w:szCs w:val="24"/>
        </w:rPr>
        <w:t xml:space="preserve"> v roce 2014 byla průměrná dosažená hodnota 2,03 %.</w:t>
      </w:r>
      <w:r w:rsidR="004B5695" w:rsidRPr="00581FA3">
        <w:rPr>
          <w:rStyle w:val="Standardnpsmoodstavce1"/>
          <w:rFonts w:ascii="Arial" w:hAnsi="Arial" w:cs="Arial"/>
          <w:sz w:val="24"/>
          <w:szCs w:val="24"/>
          <w:vertAlign w:val="superscript"/>
        </w:rPr>
        <w:footnoteReference w:id="1"/>
      </w:r>
      <w:r w:rsidR="004B5695" w:rsidRPr="00581FA3">
        <w:rPr>
          <w:rStyle w:val="Standardnpsmoodstavce1"/>
          <w:rFonts w:ascii="Arial" w:hAnsi="Arial" w:cs="Arial"/>
          <w:sz w:val="24"/>
          <w:szCs w:val="24"/>
        </w:rPr>
        <w:t xml:space="preserve"> </w:t>
      </w:r>
      <w:r w:rsidR="00B30EDF" w:rsidRPr="00581FA3">
        <w:rPr>
          <w:rStyle w:val="Standardnpsmoodstavce1"/>
          <w:rFonts w:ascii="Arial" w:hAnsi="Arial" w:cs="Arial"/>
          <w:sz w:val="24"/>
          <w:szCs w:val="24"/>
        </w:rPr>
        <w:t xml:space="preserve">Ve srovnání s některými mimoevropskými zeměmi se jedná o relativně nízké procento investic do </w:t>
      </w:r>
      <w:r w:rsidR="004F2E53" w:rsidRPr="00581FA3">
        <w:rPr>
          <w:rStyle w:val="Standardnpsmoodstavce1"/>
          <w:rFonts w:ascii="Arial" w:hAnsi="Arial" w:cs="Arial"/>
          <w:sz w:val="24"/>
          <w:szCs w:val="24"/>
        </w:rPr>
        <w:t>VaV</w:t>
      </w:r>
      <w:r w:rsidR="00B30EDF" w:rsidRPr="00581FA3">
        <w:rPr>
          <w:rStyle w:val="Standardnpsmoodstavce1"/>
          <w:rFonts w:ascii="Arial" w:hAnsi="Arial" w:cs="Arial"/>
          <w:sz w:val="24"/>
          <w:szCs w:val="24"/>
        </w:rPr>
        <w:t xml:space="preserve">. </w:t>
      </w:r>
      <w:r w:rsidR="004C1653" w:rsidRPr="00581FA3">
        <w:rPr>
          <w:rStyle w:val="Standardnpsmoodstavce1"/>
          <w:rFonts w:ascii="Arial" w:hAnsi="Arial" w:cs="Arial"/>
          <w:sz w:val="24"/>
          <w:szCs w:val="24"/>
        </w:rPr>
        <w:t xml:space="preserve">Například Korea nebo Izrael dosahují hodnot více než dvojnásobných (první jmenovaný stát dosáhl v roce 2015 hodnoty </w:t>
      </w:r>
      <w:r w:rsidR="00E93FD8" w:rsidRPr="00581FA3">
        <w:rPr>
          <w:rStyle w:val="Standardnpsmoodstavce1"/>
          <w:rFonts w:ascii="Arial" w:hAnsi="Arial" w:cs="Arial"/>
          <w:sz w:val="24"/>
          <w:szCs w:val="24"/>
        </w:rPr>
        <w:t xml:space="preserve">investic do </w:t>
      </w:r>
      <w:r w:rsidR="004F2E53" w:rsidRPr="00581FA3">
        <w:rPr>
          <w:rStyle w:val="Standardnpsmoodstavce1"/>
          <w:rFonts w:ascii="Arial" w:hAnsi="Arial" w:cs="Arial"/>
          <w:sz w:val="24"/>
          <w:szCs w:val="24"/>
        </w:rPr>
        <w:t>VaV</w:t>
      </w:r>
      <w:r w:rsidR="00E93FD8" w:rsidRPr="00581FA3">
        <w:rPr>
          <w:rStyle w:val="Standardnpsmoodstavce1"/>
          <w:rFonts w:ascii="Arial" w:hAnsi="Arial" w:cs="Arial"/>
          <w:sz w:val="24"/>
          <w:szCs w:val="24"/>
        </w:rPr>
        <w:t xml:space="preserve"> </w:t>
      </w:r>
      <w:r w:rsidR="004C1653" w:rsidRPr="00581FA3">
        <w:rPr>
          <w:rStyle w:val="Standardnpsmoodstavce1"/>
          <w:rFonts w:ascii="Arial" w:hAnsi="Arial" w:cs="Arial"/>
          <w:sz w:val="24"/>
          <w:szCs w:val="24"/>
        </w:rPr>
        <w:t xml:space="preserve">4,23 </w:t>
      </w:r>
      <w:r w:rsidR="00E93FD8" w:rsidRPr="00581FA3">
        <w:rPr>
          <w:rStyle w:val="Standardnpsmoodstavce1"/>
          <w:rFonts w:ascii="Arial" w:hAnsi="Arial" w:cs="Arial"/>
          <w:sz w:val="24"/>
          <w:szCs w:val="24"/>
        </w:rPr>
        <w:t xml:space="preserve">% HDP </w:t>
      </w:r>
      <w:r w:rsidR="004C1653" w:rsidRPr="00581FA3">
        <w:rPr>
          <w:rStyle w:val="Standardnpsmoodstavce1"/>
          <w:rFonts w:ascii="Arial" w:hAnsi="Arial" w:cs="Arial"/>
          <w:sz w:val="24"/>
          <w:szCs w:val="24"/>
        </w:rPr>
        <w:t xml:space="preserve">a Izrael v témže roce </w:t>
      </w:r>
      <w:r w:rsidR="00947AF0" w:rsidRPr="00581FA3">
        <w:rPr>
          <w:rStyle w:val="Standardnpsmoodstavce1"/>
          <w:rFonts w:ascii="Arial" w:hAnsi="Arial" w:cs="Arial"/>
          <w:sz w:val="24"/>
          <w:szCs w:val="24"/>
        </w:rPr>
        <w:t xml:space="preserve">dokonce </w:t>
      </w:r>
      <w:r w:rsidR="004C1653" w:rsidRPr="00581FA3">
        <w:rPr>
          <w:rStyle w:val="Standardnpsmoodstavce1"/>
          <w:rFonts w:ascii="Arial" w:hAnsi="Arial" w:cs="Arial"/>
          <w:sz w:val="24"/>
          <w:szCs w:val="24"/>
        </w:rPr>
        <w:t>4,25</w:t>
      </w:r>
      <w:r w:rsidR="00E93FD8" w:rsidRPr="00581FA3">
        <w:rPr>
          <w:rStyle w:val="Standardnpsmoodstavce1"/>
          <w:rFonts w:ascii="Arial" w:hAnsi="Arial" w:cs="Arial"/>
          <w:sz w:val="24"/>
          <w:szCs w:val="24"/>
        </w:rPr>
        <w:t xml:space="preserve"> % HDP</w:t>
      </w:r>
      <w:r w:rsidR="004C1653" w:rsidRPr="00581FA3">
        <w:rPr>
          <w:rStyle w:val="Standardnpsmoodstavce1"/>
          <w:rFonts w:ascii="Arial" w:hAnsi="Arial" w:cs="Arial"/>
          <w:sz w:val="24"/>
          <w:szCs w:val="24"/>
        </w:rPr>
        <w:t>)</w:t>
      </w:r>
      <w:r w:rsidR="00F3410C" w:rsidRPr="00581FA3">
        <w:rPr>
          <w:rStyle w:val="Standardnpsmoodstavce1"/>
          <w:rFonts w:ascii="Arial" w:hAnsi="Arial" w:cs="Arial"/>
          <w:sz w:val="24"/>
          <w:szCs w:val="24"/>
        </w:rPr>
        <w:t>.</w:t>
      </w:r>
      <w:r w:rsidR="000F15BE" w:rsidRPr="00581FA3">
        <w:rPr>
          <w:rStyle w:val="FootnoteReference"/>
          <w:rFonts w:ascii="Arial" w:hAnsi="Arial" w:cs="Arial"/>
          <w:sz w:val="24"/>
          <w:szCs w:val="24"/>
        </w:rPr>
        <w:footnoteReference w:id="2"/>
      </w:r>
    </w:p>
    <w:p w14:paraId="6B0159FB" w14:textId="38266749" w:rsidR="00E93FD8" w:rsidRPr="00581FA3" w:rsidRDefault="00A271E5" w:rsidP="00A271E5">
      <w:pPr>
        <w:pStyle w:val="Odstavecseseznamem1"/>
        <w:tabs>
          <w:tab w:val="left" w:pos="709"/>
          <w:tab w:val="left" w:pos="1050"/>
        </w:tabs>
        <w:spacing w:line="360" w:lineRule="auto"/>
        <w:ind w:left="0"/>
        <w:jc w:val="both"/>
        <w:rPr>
          <w:rStyle w:val="Standardnpsmoodstavce1"/>
          <w:rFonts w:ascii="Arial" w:hAnsi="Arial" w:cs="Arial"/>
          <w:sz w:val="24"/>
          <w:szCs w:val="24"/>
        </w:rPr>
      </w:pPr>
      <w:r w:rsidRPr="00581FA3">
        <w:rPr>
          <w:rStyle w:val="Standardnpsmoodstavce1"/>
          <w:rFonts w:ascii="Arial" w:hAnsi="Arial" w:cs="Arial"/>
          <w:sz w:val="24"/>
          <w:szCs w:val="24"/>
        </w:rPr>
        <w:tab/>
      </w:r>
      <w:r w:rsidR="004B5695" w:rsidRPr="00581FA3">
        <w:rPr>
          <w:rStyle w:val="Standardnpsmoodstavce1"/>
          <w:rFonts w:ascii="Arial" w:hAnsi="Arial" w:cs="Arial"/>
          <w:sz w:val="24"/>
          <w:szCs w:val="24"/>
        </w:rPr>
        <w:t xml:space="preserve">Hlavním tématem mé rigorózní práce je </w:t>
      </w:r>
      <w:r w:rsidR="00565DA0">
        <w:rPr>
          <w:rStyle w:val="Standardnpsmoodstavce1"/>
          <w:rFonts w:ascii="Arial" w:hAnsi="Arial" w:cs="Arial"/>
          <w:sz w:val="24"/>
          <w:szCs w:val="24"/>
        </w:rPr>
        <w:t xml:space="preserve">daňový </w:t>
      </w:r>
      <w:r w:rsidR="004B5695" w:rsidRPr="00581FA3">
        <w:rPr>
          <w:rStyle w:val="Standardnpsmoodstavce1"/>
          <w:rFonts w:ascii="Arial" w:hAnsi="Arial" w:cs="Arial"/>
          <w:sz w:val="24"/>
          <w:szCs w:val="24"/>
        </w:rPr>
        <w:t xml:space="preserve">odpočet na VaV ve smyslu § </w:t>
      </w:r>
      <w:r w:rsidR="004F2E53" w:rsidRPr="00581FA3">
        <w:rPr>
          <w:rStyle w:val="Standardnpsmoodstavce1"/>
          <w:rFonts w:ascii="Arial" w:hAnsi="Arial" w:cs="Arial"/>
          <w:sz w:val="24"/>
          <w:szCs w:val="24"/>
        </w:rPr>
        <w:t xml:space="preserve">34 odst. 4 a § </w:t>
      </w:r>
      <w:r w:rsidR="004B5695" w:rsidRPr="00581FA3">
        <w:rPr>
          <w:rStyle w:val="Standardnpsmoodstavce1"/>
          <w:rFonts w:ascii="Arial" w:hAnsi="Arial" w:cs="Arial"/>
          <w:sz w:val="24"/>
          <w:szCs w:val="24"/>
        </w:rPr>
        <w:t xml:space="preserve">34a </w:t>
      </w:r>
      <w:r w:rsidR="004F2E53" w:rsidRPr="00581FA3">
        <w:rPr>
          <w:rStyle w:val="Standardnpsmoodstavce1"/>
          <w:rFonts w:ascii="Arial" w:hAnsi="Arial" w:cs="Arial"/>
          <w:sz w:val="24"/>
          <w:szCs w:val="24"/>
        </w:rPr>
        <w:t xml:space="preserve">a násl. </w:t>
      </w:r>
      <w:r w:rsidR="00FE72A7">
        <w:rPr>
          <w:rStyle w:val="Standardnpsmoodstavce1"/>
          <w:rFonts w:ascii="Arial" w:hAnsi="Arial" w:cs="Arial"/>
          <w:sz w:val="24"/>
          <w:szCs w:val="24"/>
        </w:rPr>
        <w:t>z</w:t>
      </w:r>
      <w:r w:rsidR="004B5695" w:rsidRPr="00581FA3">
        <w:rPr>
          <w:rStyle w:val="Standardnpsmoodstavce1"/>
          <w:rFonts w:ascii="Arial" w:hAnsi="Arial" w:cs="Arial"/>
          <w:sz w:val="24"/>
          <w:szCs w:val="24"/>
        </w:rPr>
        <w:t>ákona č. 586/1992 Sb., o daních z příjmů, ve znění pozdějších předpisů</w:t>
      </w:r>
      <w:r w:rsidR="004F2E53" w:rsidRPr="00581FA3">
        <w:rPr>
          <w:rStyle w:val="Standardnpsmoodstavce1"/>
          <w:rFonts w:ascii="Arial" w:hAnsi="Arial" w:cs="Arial"/>
          <w:sz w:val="24"/>
          <w:szCs w:val="24"/>
        </w:rPr>
        <w:t xml:space="preserve"> („</w:t>
      </w:r>
      <w:r w:rsidR="0051028D" w:rsidRPr="00581FA3">
        <w:rPr>
          <w:rStyle w:val="Standardnpsmoodstavce1"/>
          <w:rFonts w:ascii="Arial" w:hAnsi="Arial" w:cs="Arial"/>
          <w:sz w:val="24"/>
          <w:szCs w:val="24"/>
        </w:rPr>
        <w:t xml:space="preserve">daňový </w:t>
      </w:r>
      <w:r w:rsidR="004F2E53" w:rsidRPr="00581FA3">
        <w:rPr>
          <w:rStyle w:val="Standardnpsmoodstavce1"/>
          <w:rFonts w:ascii="Arial" w:hAnsi="Arial" w:cs="Arial"/>
          <w:sz w:val="24"/>
          <w:szCs w:val="24"/>
        </w:rPr>
        <w:t>odpočet na VaV“), (</w:t>
      </w:r>
      <w:r w:rsidR="004B5695" w:rsidRPr="00581FA3">
        <w:rPr>
          <w:rStyle w:val="Standardnpsmoodstavce1"/>
          <w:rFonts w:ascii="Arial" w:hAnsi="Arial" w:cs="Arial"/>
          <w:sz w:val="24"/>
          <w:szCs w:val="24"/>
        </w:rPr>
        <w:t xml:space="preserve">„ZDP“). Toto téma </w:t>
      </w:r>
      <w:r w:rsidR="004F2E53" w:rsidRPr="00581FA3">
        <w:rPr>
          <w:rStyle w:val="Standardnpsmoodstavce1"/>
          <w:rFonts w:ascii="Arial" w:hAnsi="Arial" w:cs="Arial"/>
          <w:sz w:val="24"/>
          <w:szCs w:val="24"/>
        </w:rPr>
        <w:t>rigorózní práce</w:t>
      </w:r>
      <w:r w:rsidR="004B5695" w:rsidRPr="00581FA3">
        <w:rPr>
          <w:rStyle w:val="Standardnpsmoodstavce1"/>
          <w:rFonts w:ascii="Arial" w:hAnsi="Arial" w:cs="Arial"/>
          <w:sz w:val="24"/>
          <w:szCs w:val="24"/>
        </w:rPr>
        <w:t xml:space="preserve"> z oblasti daňového práva jsem si zvolila s plným vědomím jeho specifičnosti a složitosti. Z mého pohledu se jedná o velmi zajíma</w:t>
      </w:r>
      <w:r w:rsidR="00E93FD8" w:rsidRPr="00581FA3">
        <w:rPr>
          <w:rStyle w:val="Standardnpsmoodstavce1"/>
          <w:rFonts w:ascii="Arial" w:hAnsi="Arial" w:cs="Arial"/>
          <w:sz w:val="24"/>
          <w:szCs w:val="24"/>
        </w:rPr>
        <w:t>vé a doposud</w:t>
      </w:r>
      <w:r w:rsidR="00B234CD" w:rsidRPr="00581FA3">
        <w:rPr>
          <w:rStyle w:val="Standardnpsmoodstavce1"/>
          <w:rFonts w:ascii="Arial" w:hAnsi="Arial" w:cs="Arial"/>
          <w:sz w:val="24"/>
          <w:szCs w:val="24"/>
        </w:rPr>
        <w:t xml:space="preserve"> uceleným způsobem</w:t>
      </w:r>
      <w:r w:rsidR="004B5695" w:rsidRPr="00581FA3">
        <w:rPr>
          <w:rStyle w:val="Standardnpsmoodstavce1"/>
          <w:rFonts w:ascii="Arial" w:hAnsi="Arial" w:cs="Arial"/>
          <w:sz w:val="24"/>
          <w:szCs w:val="24"/>
        </w:rPr>
        <w:t xml:space="preserve"> nezpracované téma. Díky svému zaměstnání </w:t>
      </w:r>
      <w:r w:rsidR="004F2E53" w:rsidRPr="00581FA3">
        <w:rPr>
          <w:rStyle w:val="Standardnpsmoodstavce1"/>
          <w:rFonts w:ascii="Arial" w:hAnsi="Arial" w:cs="Arial"/>
          <w:sz w:val="24"/>
          <w:szCs w:val="24"/>
        </w:rPr>
        <w:t>mám možnost</w:t>
      </w:r>
      <w:r w:rsidR="004B5695" w:rsidRPr="00581FA3">
        <w:rPr>
          <w:rStyle w:val="Standardnpsmoodstavce1"/>
          <w:rFonts w:ascii="Arial" w:hAnsi="Arial" w:cs="Arial"/>
          <w:sz w:val="24"/>
          <w:szCs w:val="24"/>
        </w:rPr>
        <w:t xml:space="preserve"> věnovat se </w:t>
      </w:r>
      <w:r w:rsidR="00947AF0" w:rsidRPr="00581FA3">
        <w:rPr>
          <w:rStyle w:val="Standardnpsmoodstavce1"/>
          <w:rFonts w:ascii="Arial" w:hAnsi="Arial" w:cs="Arial"/>
          <w:sz w:val="24"/>
          <w:szCs w:val="24"/>
        </w:rPr>
        <w:t xml:space="preserve">daňovému </w:t>
      </w:r>
      <w:r w:rsidR="004B5695" w:rsidRPr="00581FA3">
        <w:rPr>
          <w:rStyle w:val="Standardnpsmoodstavce1"/>
          <w:rFonts w:ascii="Arial" w:hAnsi="Arial" w:cs="Arial"/>
          <w:sz w:val="24"/>
          <w:szCs w:val="24"/>
        </w:rPr>
        <w:t>odpočtu na VaV nejenom z teoretického hled</w:t>
      </w:r>
      <w:r w:rsidR="00E93FD8" w:rsidRPr="00581FA3">
        <w:rPr>
          <w:rStyle w:val="Standardnpsmoodstavce1"/>
          <w:rFonts w:ascii="Arial" w:hAnsi="Arial" w:cs="Arial"/>
          <w:sz w:val="24"/>
          <w:szCs w:val="24"/>
        </w:rPr>
        <w:t xml:space="preserve">iska, ale rovněž </w:t>
      </w:r>
      <w:r w:rsidR="004F2E53" w:rsidRPr="00581FA3">
        <w:rPr>
          <w:rStyle w:val="Standardnpsmoodstavce1"/>
          <w:rFonts w:ascii="Arial" w:hAnsi="Arial" w:cs="Arial"/>
          <w:sz w:val="24"/>
          <w:szCs w:val="24"/>
        </w:rPr>
        <w:t xml:space="preserve">je mi umožněno zabývat se </w:t>
      </w:r>
      <w:r w:rsidR="004B5695" w:rsidRPr="00581FA3">
        <w:rPr>
          <w:rStyle w:val="Standardnpsmoodstavce1"/>
          <w:rFonts w:ascii="Arial" w:hAnsi="Arial" w:cs="Arial"/>
          <w:sz w:val="24"/>
          <w:szCs w:val="24"/>
        </w:rPr>
        <w:t xml:space="preserve">jeho aplikací v praxi. </w:t>
      </w:r>
      <w:r w:rsidR="004F2E53" w:rsidRPr="00581FA3">
        <w:rPr>
          <w:rStyle w:val="Standardnpsmoodstavce1"/>
          <w:rFonts w:ascii="Arial" w:hAnsi="Arial" w:cs="Arial"/>
          <w:sz w:val="24"/>
          <w:szCs w:val="24"/>
        </w:rPr>
        <w:t>V rámci své práce jsem se s</w:t>
      </w:r>
      <w:r w:rsidR="004B5695" w:rsidRPr="00581FA3">
        <w:rPr>
          <w:rStyle w:val="Standardnpsmoodstavce1"/>
          <w:rFonts w:ascii="Arial" w:hAnsi="Arial" w:cs="Arial"/>
          <w:sz w:val="24"/>
          <w:szCs w:val="24"/>
        </w:rPr>
        <w:t xml:space="preserve">etkávala a stále se setkávám s mnoha otázkami a podněty, které se </w:t>
      </w:r>
      <w:r w:rsidR="00947AF0" w:rsidRPr="00581FA3">
        <w:rPr>
          <w:rStyle w:val="Standardnpsmoodstavce1"/>
          <w:rFonts w:ascii="Arial" w:hAnsi="Arial" w:cs="Arial"/>
          <w:sz w:val="24"/>
          <w:szCs w:val="24"/>
        </w:rPr>
        <w:t xml:space="preserve">daňového </w:t>
      </w:r>
      <w:r w:rsidR="004B5695" w:rsidRPr="00581FA3">
        <w:rPr>
          <w:rStyle w:val="Standardnpsmoodstavce1"/>
          <w:rFonts w:ascii="Arial" w:hAnsi="Arial" w:cs="Arial"/>
          <w:sz w:val="24"/>
          <w:szCs w:val="24"/>
        </w:rPr>
        <w:t xml:space="preserve">odpočtu na VaV týkají. Bohužel, </w:t>
      </w:r>
      <w:r w:rsidR="00E93FD8" w:rsidRPr="00581FA3">
        <w:rPr>
          <w:rStyle w:val="Standardnpsmoodstavce1"/>
          <w:rFonts w:ascii="Arial" w:hAnsi="Arial" w:cs="Arial"/>
          <w:sz w:val="24"/>
          <w:szCs w:val="24"/>
        </w:rPr>
        <w:t>odpovědi a řešení těchto</w:t>
      </w:r>
      <w:r w:rsidR="004B5695" w:rsidRPr="00581FA3">
        <w:rPr>
          <w:rStyle w:val="Standardnpsmoodstavce1"/>
          <w:rFonts w:ascii="Arial" w:hAnsi="Arial" w:cs="Arial"/>
          <w:sz w:val="24"/>
          <w:szCs w:val="24"/>
        </w:rPr>
        <w:t xml:space="preserve"> </w:t>
      </w:r>
      <w:r w:rsidR="00E93FD8" w:rsidRPr="00581FA3">
        <w:rPr>
          <w:rStyle w:val="Standardnpsmoodstavce1"/>
          <w:rFonts w:ascii="Arial" w:hAnsi="Arial" w:cs="Arial"/>
          <w:sz w:val="24"/>
          <w:szCs w:val="24"/>
        </w:rPr>
        <w:t xml:space="preserve">otázek a podnětů </w:t>
      </w:r>
      <w:r w:rsidR="00947AF0" w:rsidRPr="00581FA3">
        <w:rPr>
          <w:rStyle w:val="Standardnpsmoodstavce1"/>
          <w:rFonts w:ascii="Arial" w:hAnsi="Arial" w:cs="Arial"/>
          <w:sz w:val="24"/>
          <w:szCs w:val="24"/>
        </w:rPr>
        <w:t xml:space="preserve">se vzájemně rozcházejí a nadto </w:t>
      </w:r>
      <w:r w:rsidR="00E93FD8" w:rsidRPr="00581FA3">
        <w:rPr>
          <w:rStyle w:val="Standardnpsmoodstavce1"/>
          <w:rFonts w:ascii="Arial" w:hAnsi="Arial" w:cs="Arial"/>
          <w:sz w:val="24"/>
          <w:szCs w:val="24"/>
        </w:rPr>
        <w:t xml:space="preserve">nebyly </w:t>
      </w:r>
      <w:r w:rsidR="004B5695" w:rsidRPr="00581FA3">
        <w:rPr>
          <w:rStyle w:val="Standardnpsmoodstavce1"/>
          <w:rFonts w:ascii="Arial" w:hAnsi="Arial" w:cs="Arial"/>
          <w:sz w:val="24"/>
          <w:szCs w:val="24"/>
        </w:rPr>
        <w:t>doposud</w:t>
      </w:r>
      <w:r w:rsidR="004F2E53" w:rsidRPr="00581FA3">
        <w:rPr>
          <w:rStyle w:val="Standardnpsmoodstavce1"/>
          <w:rFonts w:ascii="Arial" w:hAnsi="Arial" w:cs="Arial"/>
          <w:sz w:val="24"/>
          <w:szCs w:val="24"/>
        </w:rPr>
        <w:t xml:space="preserve"> zpracovány komplexním způsobem.</w:t>
      </w:r>
      <w:r w:rsidR="004B5695" w:rsidRPr="00581FA3">
        <w:rPr>
          <w:rStyle w:val="Standardnpsmoodstavce1"/>
          <w:rFonts w:ascii="Arial" w:hAnsi="Arial" w:cs="Arial"/>
          <w:sz w:val="24"/>
          <w:szCs w:val="24"/>
        </w:rPr>
        <w:t xml:space="preserve"> </w:t>
      </w:r>
      <w:r w:rsidR="00E93FD8" w:rsidRPr="00581FA3">
        <w:rPr>
          <w:rStyle w:val="Standardnpsmoodstavce1"/>
          <w:rFonts w:ascii="Arial" w:hAnsi="Arial" w:cs="Arial"/>
          <w:sz w:val="24"/>
          <w:szCs w:val="24"/>
        </w:rPr>
        <w:t xml:space="preserve">Hlavními důvody </w:t>
      </w:r>
      <w:r w:rsidR="004F2E53" w:rsidRPr="00581FA3">
        <w:rPr>
          <w:rStyle w:val="Standardnpsmoodstavce1"/>
          <w:rFonts w:ascii="Arial" w:hAnsi="Arial" w:cs="Arial"/>
          <w:sz w:val="24"/>
          <w:szCs w:val="24"/>
        </w:rPr>
        <w:t xml:space="preserve">tohoto stavu mohou </w:t>
      </w:r>
      <w:r w:rsidR="00E93FD8" w:rsidRPr="00581FA3">
        <w:rPr>
          <w:rStyle w:val="Standardnpsmoodstavce1"/>
          <w:rFonts w:ascii="Arial" w:hAnsi="Arial" w:cs="Arial"/>
          <w:sz w:val="24"/>
          <w:szCs w:val="24"/>
        </w:rPr>
        <w:t xml:space="preserve">být </w:t>
      </w:r>
      <w:r w:rsidR="004F2E53" w:rsidRPr="00581FA3">
        <w:rPr>
          <w:rStyle w:val="Standardnpsmoodstavce1"/>
          <w:rFonts w:ascii="Arial" w:hAnsi="Arial" w:cs="Arial"/>
          <w:sz w:val="24"/>
          <w:szCs w:val="24"/>
        </w:rPr>
        <w:t>zejména:</w:t>
      </w:r>
      <w:r w:rsidR="00E93FD8" w:rsidRPr="00581FA3">
        <w:rPr>
          <w:rStyle w:val="Standardnpsmoodstavce1"/>
          <w:rFonts w:ascii="Arial" w:hAnsi="Arial" w:cs="Arial"/>
          <w:sz w:val="24"/>
          <w:szCs w:val="24"/>
        </w:rPr>
        <w:t xml:space="preserve"> specifičnost samotného </w:t>
      </w:r>
      <w:r w:rsidR="00947AF0" w:rsidRPr="00581FA3">
        <w:rPr>
          <w:rStyle w:val="Standardnpsmoodstavce1"/>
          <w:rFonts w:ascii="Arial" w:hAnsi="Arial" w:cs="Arial"/>
          <w:sz w:val="24"/>
          <w:szCs w:val="24"/>
        </w:rPr>
        <w:t xml:space="preserve">daňového </w:t>
      </w:r>
      <w:r w:rsidR="00E93FD8" w:rsidRPr="00581FA3">
        <w:rPr>
          <w:rStyle w:val="Standardnpsmoodstavce1"/>
          <w:rFonts w:ascii="Arial" w:hAnsi="Arial" w:cs="Arial"/>
          <w:sz w:val="24"/>
          <w:szCs w:val="24"/>
        </w:rPr>
        <w:t>odpočtu na VaV, který se týká relativně malého okruhu poplatníků</w:t>
      </w:r>
      <w:r w:rsidR="00B724F1" w:rsidRPr="00581FA3">
        <w:rPr>
          <w:rStyle w:val="FootnoteReference"/>
          <w:rFonts w:ascii="Arial" w:hAnsi="Arial" w:cs="Arial"/>
          <w:sz w:val="24"/>
          <w:szCs w:val="24"/>
        </w:rPr>
        <w:footnoteReference w:id="3"/>
      </w:r>
      <w:r w:rsidR="00947AF0" w:rsidRPr="00581FA3">
        <w:rPr>
          <w:rStyle w:val="Standardnpsmoodstavce1"/>
          <w:rFonts w:ascii="Arial" w:hAnsi="Arial" w:cs="Arial"/>
          <w:sz w:val="24"/>
          <w:szCs w:val="24"/>
        </w:rPr>
        <w:t>,</w:t>
      </w:r>
      <w:r w:rsidR="00E93FD8" w:rsidRPr="00581FA3">
        <w:rPr>
          <w:rStyle w:val="Standardnpsmoodstavce1"/>
          <w:rFonts w:ascii="Arial" w:hAnsi="Arial" w:cs="Arial"/>
          <w:sz w:val="24"/>
          <w:szCs w:val="24"/>
        </w:rPr>
        <w:t xml:space="preserve"> intenzivní kontroly </w:t>
      </w:r>
      <w:r w:rsidR="00947AF0" w:rsidRPr="00581FA3">
        <w:rPr>
          <w:rStyle w:val="Standardnpsmoodstavce1"/>
          <w:rFonts w:ascii="Arial" w:hAnsi="Arial" w:cs="Arial"/>
          <w:sz w:val="24"/>
          <w:szCs w:val="24"/>
        </w:rPr>
        <w:t xml:space="preserve">uplatněných daňových odpočtů na VaV </w:t>
      </w:r>
      <w:r w:rsidR="00E93FD8" w:rsidRPr="00581FA3">
        <w:rPr>
          <w:rStyle w:val="Standardnpsmoodstavce1"/>
          <w:rFonts w:ascii="Arial" w:hAnsi="Arial" w:cs="Arial"/>
          <w:sz w:val="24"/>
          <w:szCs w:val="24"/>
        </w:rPr>
        <w:t xml:space="preserve">ze </w:t>
      </w:r>
      <w:r w:rsidR="00E93FD8" w:rsidRPr="00581FA3">
        <w:rPr>
          <w:rStyle w:val="Standardnpsmoodstavce1"/>
          <w:rFonts w:ascii="Arial" w:hAnsi="Arial" w:cs="Arial"/>
          <w:sz w:val="24"/>
          <w:szCs w:val="24"/>
        </w:rPr>
        <w:lastRenderedPageBreak/>
        <w:t>strany finanční správy, které často vedou k soudním sporům a související judikatura</w:t>
      </w:r>
      <w:r w:rsidR="00ED176B" w:rsidRPr="00581FA3">
        <w:rPr>
          <w:rStyle w:val="Standardnpsmoodstavce1"/>
          <w:rFonts w:ascii="Arial" w:hAnsi="Arial" w:cs="Arial"/>
          <w:sz w:val="24"/>
          <w:szCs w:val="24"/>
        </w:rPr>
        <w:t>, která</w:t>
      </w:r>
      <w:r w:rsidR="00E93FD8" w:rsidRPr="00581FA3">
        <w:rPr>
          <w:rStyle w:val="Standardnpsmoodstavce1"/>
          <w:rFonts w:ascii="Arial" w:hAnsi="Arial" w:cs="Arial"/>
          <w:sz w:val="24"/>
          <w:szCs w:val="24"/>
        </w:rPr>
        <w:t xml:space="preserve"> tak utváří proměnlivý pohled n</w:t>
      </w:r>
      <w:r w:rsidR="00ED176B" w:rsidRPr="00581FA3">
        <w:rPr>
          <w:rStyle w:val="Standardnpsmoodstavce1"/>
          <w:rFonts w:ascii="Arial" w:hAnsi="Arial" w:cs="Arial"/>
          <w:sz w:val="24"/>
          <w:szCs w:val="24"/>
        </w:rPr>
        <w:t>a řešení</w:t>
      </w:r>
      <w:r w:rsidR="00E93FD8" w:rsidRPr="00581FA3">
        <w:rPr>
          <w:rStyle w:val="Standardnpsmoodstavce1"/>
          <w:rFonts w:ascii="Arial" w:hAnsi="Arial" w:cs="Arial"/>
          <w:sz w:val="24"/>
          <w:szCs w:val="24"/>
        </w:rPr>
        <w:t xml:space="preserve"> některých otázek.</w:t>
      </w:r>
    </w:p>
    <w:p w14:paraId="0B13333D" w14:textId="7AC0656B" w:rsidR="00385CA2" w:rsidRPr="00581FA3" w:rsidRDefault="00ED176B" w:rsidP="00157D64">
      <w:pPr>
        <w:pStyle w:val="Standard"/>
        <w:spacing w:line="360" w:lineRule="auto"/>
        <w:ind w:firstLine="708"/>
        <w:jc w:val="both"/>
        <w:rPr>
          <w:rFonts w:ascii="Arial" w:hAnsi="Arial" w:cs="Arial"/>
          <w:sz w:val="24"/>
          <w:szCs w:val="24"/>
        </w:rPr>
      </w:pPr>
      <w:r w:rsidRPr="00581FA3">
        <w:rPr>
          <w:rStyle w:val="Standardnpsmoodstavce1"/>
          <w:rFonts w:ascii="Arial" w:hAnsi="Arial" w:cs="Arial"/>
          <w:sz w:val="24"/>
          <w:szCs w:val="24"/>
        </w:rPr>
        <w:t>Hlavním</w:t>
      </w:r>
      <w:r w:rsidR="004B5695" w:rsidRPr="00581FA3">
        <w:rPr>
          <w:rStyle w:val="Standardnpsmoodstavce1"/>
          <w:rFonts w:ascii="Arial" w:hAnsi="Arial" w:cs="Arial"/>
          <w:sz w:val="24"/>
          <w:szCs w:val="24"/>
        </w:rPr>
        <w:t xml:space="preserve"> </w:t>
      </w:r>
      <w:r w:rsidRPr="00581FA3">
        <w:rPr>
          <w:rStyle w:val="Standardnpsmoodstavce1"/>
          <w:rFonts w:ascii="Arial" w:hAnsi="Arial" w:cs="Arial"/>
          <w:sz w:val="24"/>
          <w:szCs w:val="24"/>
        </w:rPr>
        <w:t xml:space="preserve">cílem </w:t>
      </w:r>
      <w:r w:rsidR="00947AF0" w:rsidRPr="00581FA3">
        <w:rPr>
          <w:rStyle w:val="Standardnpsmoodstavce1"/>
          <w:rFonts w:ascii="Arial" w:hAnsi="Arial" w:cs="Arial"/>
          <w:sz w:val="24"/>
          <w:szCs w:val="24"/>
        </w:rPr>
        <w:t xml:space="preserve">této </w:t>
      </w:r>
      <w:r w:rsidRPr="00581FA3">
        <w:rPr>
          <w:rStyle w:val="Standardnpsmoodstavce1"/>
          <w:rFonts w:ascii="Arial" w:hAnsi="Arial" w:cs="Arial"/>
          <w:sz w:val="24"/>
          <w:szCs w:val="24"/>
        </w:rPr>
        <w:t>rigorózní</w:t>
      </w:r>
      <w:r w:rsidR="004B5695" w:rsidRPr="00581FA3">
        <w:rPr>
          <w:rStyle w:val="Standardnpsmoodstavce1"/>
          <w:rFonts w:ascii="Arial" w:hAnsi="Arial" w:cs="Arial"/>
          <w:sz w:val="24"/>
          <w:szCs w:val="24"/>
        </w:rPr>
        <w:t xml:space="preserve"> práce </w:t>
      </w:r>
      <w:r w:rsidR="005B6D37" w:rsidRPr="00581FA3">
        <w:rPr>
          <w:rStyle w:val="Standardnpsmoodstavce1"/>
          <w:rFonts w:ascii="Arial" w:hAnsi="Arial" w:cs="Arial"/>
          <w:sz w:val="24"/>
          <w:szCs w:val="24"/>
        </w:rPr>
        <w:t>je</w:t>
      </w:r>
      <w:r w:rsidR="004B5695" w:rsidRPr="00581FA3">
        <w:rPr>
          <w:rStyle w:val="Standardnpsmoodstavce1"/>
          <w:rFonts w:ascii="Arial" w:hAnsi="Arial" w:cs="Arial"/>
          <w:sz w:val="24"/>
          <w:szCs w:val="24"/>
        </w:rPr>
        <w:t xml:space="preserve"> vytvoření komplexního </w:t>
      </w:r>
      <w:r w:rsidR="00947AF0" w:rsidRPr="00581FA3">
        <w:rPr>
          <w:rStyle w:val="Standardnpsmoodstavce1"/>
          <w:rFonts w:ascii="Arial" w:hAnsi="Arial" w:cs="Arial"/>
          <w:sz w:val="24"/>
          <w:szCs w:val="24"/>
        </w:rPr>
        <w:t>shrnutí</w:t>
      </w:r>
      <w:r w:rsidR="004B5695" w:rsidRPr="00581FA3">
        <w:rPr>
          <w:rStyle w:val="Standardnpsmoodstavce1"/>
          <w:rFonts w:ascii="Arial" w:hAnsi="Arial" w:cs="Arial"/>
          <w:sz w:val="24"/>
          <w:szCs w:val="24"/>
        </w:rPr>
        <w:t xml:space="preserve">, které bude obsahovat </w:t>
      </w:r>
      <w:r w:rsidR="00947AF0" w:rsidRPr="00581FA3">
        <w:rPr>
          <w:rStyle w:val="Standardnpsmoodstavce1"/>
          <w:rFonts w:ascii="Arial" w:hAnsi="Arial" w:cs="Arial"/>
          <w:sz w:val="24"/>
          <w:szCs w:val="24"/>
        </w:rPr>
        <w:t xml:space="preserve">jak </w:t>
      </w:r>
      <w:r w:rsidR="004B5695" w:rsidRPr="00581FA3">
        <w:rPr>
          <w:rStyle w:val="Standardnpsmoodstavce1"/>
          <w:rFonts w:ascii="Arial" w:hAnsi="Arial" w:cs="Arial"/>
          <w:sz w:val="24"/>
          <w:szCs w:val="24"/>
        </w:rPr>
        <w:t xml:space="preserve">teoretickou </w:t>
      </w:r>
      <w:r w:rsidR="00947AF0" w:rsidRPr="00581FA3">
        <w:rPr>
          <w:rStyle w:val="Standardnpsmoodstavce1"/>
          <w:rFonts w:ascii="Arial" w:hAnsi="Arial" w:cs="Arial"/>
          <w:sz w:val="24"/>
          <w:szCs w:val="24"/>
        </w:rPr>
        <w:t xml:space="preserve">tak i </w:t>
      </w:r>
      <w:r w:rsidR="004B5695" w:rsidRPr="00581FA3">
        <w:rPr>
          <w:rStyle w:val="Standardnpsmoodstavce1"/>
          <w:rFonts w:ascii="Arial" w:hAnsi="Arial" w:cs="Arial"/>
          <w:sz w:val="24"/>
          <w:szCs w:val="24"/>
        </w:rPr>
        <w:t xml:space="preserve">praktickou analýzu </w:t>
      </w:r>
      <w:r w:rsidR="00947AF0" w:rsidRPr="00581FA3">
        <w:rPr>
          <w:rStyle w:val="Standardnpsmoodstavce1"/>
          <w:rFonts w:ascii="Arial" w:hAnsi="Arial" w:cs="Arial"/>
          <w:sz w:val="24"/>
          <w:szCs w:val="24"/>
        </w:rPr>
        <w:t xml:space="preserve">daňového </w:t>
      </w:r>
      <w:r w:rsidR="004B5695" w:rsidRPr="00581FA3">
        <w:rPr>
          <w:rStyle w:val="Standardnpsmoodstavce1"/>
          <w:rFonts w:ascii="Arial" w:hAnsi="Arial" w:cs="Arial"/>
          <w:sz w:val="24"/>
          <w:szCs w:val="24"/>
        </w:rPr>
        <w:t xml:space="preserve">odpočtu na </w:t>
      </w:r>
      <w:r w:rsidR="00D0680A" w:rsidRPr="00581FA3">
        <w:rPr>
          <w:rStyle w:val="Standardnpsmoodstavce1"/>
          <w:rFonts w:ascii="Arial" w:hAnsi="Arial" w:cs="Arial"/>
          <w:sz w:val="24"/>
          <w:szCs w:val="24"/>
        </w:rPr>
        <w:t>VaV</w:t>
      </w:r>
      <w:r w:rsidR="004B5695" w:rsidRPr="00581FA3">
        <w:rPr>
          <w:rStyle w:val="Standardnpsmoodstavce1"/>
          <w:rFonts w:ascii="Arial" w:hAnsi="Arial" w:cs="Arial"/>
          <w:sz w:val="24"/>
          <w:szCs w:val="24"/>
        </w:rPr>
        <w:t>, analýzu rozhodovací praxe soudů týkající se odpočtu na VaV</w:t>
      </w:r>
      <w:r w:rsidRPr="00581FA3">
        <w:rPr>
          <w:rStyle w:val="Standardnpsmoodstavce1"/>
          <w:rFonts w:ascii="Arial" w:hAnsi="Arial" w:cs="Arial"/>
          <w:sz w:val="24"/>
          <w:szCs w:val="24"/>
        </w:rPr>
        <w:t xml:space="preserve"> (zejména judikaturu Nejvyššího správního soudu)</w:t>
      </w:r>
      <w:r w:rsidR="004B5695" w:rsidRPr="00581FA3">
        <w:rPr>
          <w:rStyle w:val="Standardnpsmoodstavce1"/>
          <w:rFonts w:ascii="Arial" w:hAnsi="Arial" w:cs="Arial"/>
          <w:sz w:val="24"/>
          <w:szCs w:val="24"/>
        </w:rPr>
        <w:t xml:space="preserve">, </w:t>
      </w:r>
      <w:r w:rsidRPr="00581FA3">
        <w:rPr>
          <w:rStyle w:val="Standardnpsmoodstavce1"/>
          <w:rFonts w:ascii="Arial" w:hAnsi="Arial" w:cs="Arial"/>
          <w:sz w:val="24"/>
          <w:szCs w:val="24"/>
        </w:rPr>
        <w:t xml:space="preserve">vymezení a shrnutí </w:t>
      </w:r>
      <w:r w:rsidR="004B5695" w:rsidRPr="00581FA3">
        <w:rPr>
          <w:rStyle w:val="Standardnpsmoodstavce1"/>
          <w:rFonts w:ascii="Arial" w:hAnsi="Arial" w:cs="Arial"/>
          <w:sz w:val="24"/>
          <w:szCs w:val="24"/>
        </w:rPr>
        <w:t xml:space="preserve">problémů </w:t>
      </w:r>
      <w:r w:rsidR="00B234CD" w:rsidRPr="00581FA3">
        <w:rPr>
          <w:rStyle w:val="Standardnpsmoodstavce1"/>
          <w:rFonts w:ascii="Arial" w:hAnsi="Arial" w:cs="Arial"/>
          <w:sz w:val="24"/>
          <w:szCs w:val="24"/>
        </w:rPr>
        <w:t>z</w:t>
      </w:r>
      <w:r w:rsidRPr="00581FA3">
        <w:rPr>
          <w:rStyle w:val="Standardnpsmoodstavce1"/>
          <w:rFonts w:ascii="Arial" w:hAnsi="Arial" w:cs="Arial"/>
          <w:sz w:val="24"/>
          <w:szCs w:val="24"/>
        </w:rPr>
        <w:t xml:space="preserve"> aplikační </w:t>
      </w:r>
      <w:r w:rsidR="00B234CD" w:rsidRPr="00581FA3">
        <w:rPr>
          <w:rStyle w:val="Standardnpsmoodstavce1"/>
          <w:rFonts w:ascii="Arial" w:hAnsi="Arial" w:cs="Arial"/>
          <w:sz w:val="24"/>
          <w:szCs w:val="24"/>
        </w:rPr>
        <w:t xml:space="preserve">praxe </w:t>
      </w:r>
      <w:r w:rsidR="004B5695" w:rsidRPr="00581FA3">
        <w:rPr>
          <w:rStyle w:val="Standardnpsmoodstavce1"/>
          <w:rFonts w:ascii="Arial" w:hAnsi="Arial" w:cs="Arial"/>
          <w:sz w:val="24"/>
          <w:szCs w:val="24"/>
        </w:rPr>
        <w:t>společně s návrhy řešení</w:t>
      </w:r>
      <w:r w:rsidRPr="00581FA3">
        <w:rPr>
          <w:rStyle w:val="Standardnpsmoodstavce1"/>
          <w:rFonts w:ascii="Arial" w:hAnsi="Arial" w:cs="Arial"/>
          <w:sz w:val="24"/>
          <w:szCs w:val="24"/>
        </w:rPr>
        <w:t xml:space="preserve"> vytvořenými na základě aktuálního výkladu právních předpisů a relevantní judikatury</w:t>
      </w:r>
      <w:r w:rsidR="00B234CD" w:rsidRPr="00581FA3">
        <w:rPr>
          <w:rStyle w:val="Standardnpsmoodstavce1"/>
          <w:rFonts w:ascii="Arial" w:hAnsi="Arial" w:cs="Arial"/>
          <w:sz w:val="24"/>
          <w:szCs w:val="24"/>
        </w:rPr>
        <w:t>.</w:t>
      </w:r>
      <w:r w:rsidR="004B5695" w:rsidRPr="00581FA3">
        <w:rPr>
          <w:rStyle w:val="Standardnpsmoodstavce1"/>
          <w:rFonts w:ascii="Arial" w:hAnsi="Arial" w:cs="Arial"/>
          <w:sz w:val="24"/>
          <w:szCs w:val="24"/>
        </w:rPr>
        <w:t xml:space="preserve"> </w:t>
      </w:r>
      <w:r w:rsidR="00E93FD8" w:rsidRPr="00581FA3">
        <w:rPr>
          <w:rStyle w:val="Standardnpsmoodstavce1"/>
          <w:rFonts w:ascii="Arial" w:hAnsi="Arial" w:cs="Arial"/>
          <w:sz w:val="24"/>
          <w:szCs w:val="24"/>
        </w:rPr>
        <w:t xml:space="preserve">Navrhovaná řešení by měla reflektovat nejenom dosavadní </w:t>
      </w:r>
      <w:r w:rsidR="005B6D37" w:rsidRPr="00581FA3">
        <w:rPr>
          <w:rStyle w:val="Standardnpsmoodstavce1"/>
          <w:rFonts w:ascii="Arial" w:hAnsi="Arial" w:cs="Arial"/>
          <w:sz w:val="24"/>
          <w:szCs w:val="24"/>
        </w:rPr>
        <w:t xml:space="preserve">stav </w:t>
      </w:r>
      <w:r w:rsidR="00E93FD8" w:rsidRPr="00581FA3">
        <w:rPr>
          <w:rStyle w:val="Standardnpsmoodstavce1"/>
          <w:rFonts w:ascii="Arial" w:hAnsi="Arial" w:cs="Arial"/>
          <w:sz w:val="24"/>
          <w:szCs w:val="24"/>
        </w:rPr>
        <w:t xml:space="preserve">poznání zkoumané oblasti, </w:t>
      </w:r>
      <w:r w:rsidR="005B6D37" w:rsidRPr="00581FA3">
        <w:rPr>
          <w:rStyle w:val="Standardnpsmoodstavce1"/>
          <w:rFonts w:ascii="Arial" w:hAnsi="Arial" w:cs="Arial"/>
          <w:sz w:val="24"/>
          <w:szCs w:val="24"/>
        </w:rPr>
        <w:t xml:space="preserve">ale rovněž </w:t>
      </w:r>
      <w:r w:rsidRPr="00581FA3">
        <w:rPr>
          <w:rStyle w:val="Standardnpsmoodstavce1"/>
          <w:rFonts w:ascii="Arial" w:hAnsi="Arial" w:cs="Arial"/>
          <w:sz w:val="24"/>
          <w:szCs w:val="24"/>
        </w:rPr>
        <w:t>by měla pokrývat další specifické</w:t>
      </w:r>
      <w:r w:rsidR="005B6D37" w:rsidRPr="00581FA3">
        <w:rPr>
          <w:rStyle w:val="Standardnpsmoodstavce1"/>
          <w:rFonts w:ascii="Arial" w:hAnsi="Arial" w:cs="Arial"/>
          <w:sz w:val="24"/>
          <w:szCs w:val="24"/>
        </w:rPr>
        <w:t xml:space="preserve"> problémy, se kterými se v praxi potýkáme a které budou výhledově předmětem soudních sporů a dalšího zkoumání. </w:t>
      </w:r>
      <w:r w:rsidR="004B5695" w:rsidRPr="00581FA3">
        <w:rPr>
          <w:rStyle w:val="Standardnpsmoodstavce1"/>
          <w:rFonts w:ascii="Arial" w:hAnsi="Arial" w:cs="Arial"/>
          <w:sz w:val="24"/>
          <w:szCs w:val="24"/>
        </w:rPr>
        <w:t xml:space="preserve">Závěr práce bude tvořen uceleným shrnutím zkoumané problematiky a výsledky mé vědecké činnosti. Detailní struktura </w:t>
      </w:r>
      <w:r w:rsidR="00B234CD" w:rsidRPr="00581FA3">
        <w:rPr>
          <w:rStyle w:val="Standardnpsmoodstavce1"/>
          <w:rFonts w:ascii="Arial" w:hAnsi="Arial" w:cs="Arial"/>
          <w:sz w:val="24"/>
          <w:szCs w:val="24"/>
        </w:rPr>
        <w:t xml:space="preserve">rigorózní </w:t>
      </w:r>
      <w:r w:rsidR="004B5695" w:rsidRPr="00581FA3">
        <w:rPr>
          <w:rStyle w:val="Standardnpsmoodstavce1"/>
          <w:rFonts w:ascii="Arial" w:hAnsi="Arial" w:cs="Arial"/>
          <w:sz w:val="24"/>
          <w:szCs w:val="24"/>
        </w:rPr>
        <w:t xml:space="preserve">práce </w:t>
      </w:r>
      <w:r w:rsidR="00160834" w:rsidRPr="00581FA3">
        <w:rPr>
          <w:rStyle w:val="Standardnpsmoodstavce1"/>
          <w:rFonts w:ascii="Arial" w:hAnsi="Arial" w:cs="Arial"/>
          <w:sz w:val="24"/>
          <w:szCs w:val="24"/>
        </w:rPr>
        <w:t xml:space="preserve">v členění dle jednotlivých kapitol </w:t>
      </w:r>
      <w:r w:rsidR="004B5695" w:rsidRPr="00581FA3">
        <w:rPr>
          <w:rStyle w:val="Standardnpsmoodstavce1"/>
          <w:rFonts w:ascii="Arial" w:hAnsi="Arial" w:cs="Arial"/>
          <w:sz w:val="24"/>
          <w:szCs w:val="24"/>
        </w:rPr>
        <w:t>je popsána níže.</w:t>
      </w:r>
    </w:p>
    <w:p w14:paraId="7AA151AC" w14:textId="00269A44" w:rsidR="00385CA2" w:rsidRPr="00581FA3" w:rsidRDefault="004B5695" w:rsidP="00157D64">
      <w:pPr>
        <w:pStyle w:val="Standard"/>
        <w:spacing w:line="360" w:lineRule="auto"/>
        <w:ind w:firstLine="708"/>
        <w:jc w:val="both"/>
        <w:rPr>
          <w:rFonts w:ascii="Arial" w:hAnsi="Arial" w:cs="Arial"/>
          <w:sz w:val="24"/>
          <w:szCs w:val="24"/>
        </w:rPr>
      </w:pPr>
      <w:r w:rsidRPr="00581FA3">
        <w:rPr>
          <w:rStyle w:val="Standardnpsmoodstavce1"/>
          <w:rFonts w:ascii="Arial" w:hAnsi="Arial" w:cs="Arial"/>
          <w:sz w:val="24"/>
          <w:szCs w:val="24"/>
        </w:rPr>
        <w:t xml:space="preserve">Rigorózní práce je rozdělena do několika plynule navazujících kapitol, které jsou </w:t>
      </w:r>
      <w:r w:rsidR="00ED176B" w:rsidRPr="00581FA3">
        <w:rPr>
          <w:rStyle w:val="Standardnpsmoodstavce1"/>
          <w:rFonts w:ascii="Arial" w:hAnsi="Arial" w:cs="Arial"/>
          <w:sz w:val="24"/>
          <w:szCs w:val="24"/>
        </w:rPr>
        <w:t>členěny následujícím způsobem</w:t>
      </w:r>
      <w:r w:rsidRPr="00581FA3">
        <w:rPr>
          <w:rStyle w:val="Standardnpsmoodstavce1"/>
          <w:rFonts w:ascii="Arial" w:hAnsi="Arial" w:cs="Arial"/>
          <w:sz w:val="24"/>
          <w:szCs w:val="24"/>
        </w:rPr>
        <w:t xml:space="preserve">: stručný úvod a </w:t>
      </w:r>
      <w:r w:rsidR="00227AA5">
        <w:rPr>
          <w:rStyle w:val="Standardnpsmoodstavce1"/>
          <w:rFonts w:ascii="Arial" w:hAnsi="Arial" w:cs="Arial"/>
          <w:sz w:val="24"/>
          <w:szCs w:val="24"/>
        </w:rPr>
        <w:t xml:space="preserve">uvedení </w:t>
      </w:r>
      <w:r w:rsidR="00ED176B" w:rsidRPr="00581FA3">
        <w:rPr>
          <w:rStyle w:val="Standardnpsmoodstavce1"/>
          <w:rFonts w:ascii="Arial" w:hAnsi="Arial" w:cs="Arial"/>
          <w:sz w:val="24"/>
          <w:szCs w:val="24"/>
        </w:rPr>
        <w:t xml:space="preserve">do oblasti </w:t>
      </w:r>
      <w:r w:rsidRPr="00581FA3">
        <w:rPr>
          <w:rStyle w:val="Standardnpsmoodstavce1"/>
          <w:rFonts w:ascii="Arial" w:hAnsi="Arial" w:cs="Arial"/>
          <w:sz w:val="24"/>
          <w:szCs w:val="24"/>
        </w:rPr>
        <w:t xml:space="preserve">VaV, vzájemný vztah </w:t>
      </w:r>
      <w:r w:rsidR="00ED176B" w:rsidRPr="00581FA3">
        <w:rPr>
          <w:rStyle w:val="Standardnpsmoodstavce1"/>
          <w:rFonts w:ascii="Arial" w:hAnsi="Arial" w:cs="Arial"/>
          <w:sz w:val="24"/>
          <w:szCs w:val="24"/>
        </w:rPr>
        <w:t xml:space="preserve">daňového </w:t>
      </w:r>
      <w:r w:rsidRPr="00581FA3">
        <w:rPr>
          <w:rStyle w:val="Standardnpsmoodstavce1"/>
          <w:rFonts w:ascii="Arial" w:hAnsi="Arial" w:cs="Arial"/>
          <w:sz w:val="24"/>
          <w:szCs w:val="24"/>
        </w:rPr>
        <w:t xml:space="preserve">odpočtu na </w:t>
      </w:r>
      <w:r w:rsidR="00D0680A" w:rsidRPr="00581FA3">
        <w:rPr>
          <w:rStyle w:val="Standardnpsmoodstavce1"/>
          <w:rFonts w:ascii="Arial" w:hAnsi="Arial" w:cs="Arial"/>
          <w:sz w:val="24"/>
          <w:szCs w:val="24"/>
        </w:rPr>
        <w:t>VaV</w:t>
      </w:r>
      <w:r w:rsidRPr="00581FA3">
        <w:rPr>
          <w:rStyle w:val="Standardnpsmoodstavce1"/>
          <w:rFonts w:ascii="Arial" w:hAnsi="Arial" w:cs="Arial"/>
          <w:sz w:val="24"/>
          <w:szCs w:val="24"/>
        </w:rPr>
        <w:t xml:space="preserve"> a jiných forem podpory VaV v České republice</w:t>
      </w:r>
      <w:r w:rsidR="00D67ABE" w:rsidRPr="00581FA3">
        <w:rPr>
          <w:rStyle w:val="Standardnpsmoodstavce1"/>
          <w:rFonts w:ascii="Arial" w:hAnsi="Arial" w:cs="Arial"/>
          <w:sz w:val="24"/>
          <w:szCs w:val="24"/>
        </w:rPr>
        <w:t>,</w:t>
      </w:r>
      <w:r w:rsidRPr="00581FA3">
        <w:rPr>
          <w:rStyle w:val="Standardnpsmoodstavce1"/>
          <w:rFonts w:ascii="Arial" w:hAnsi="Arial" w:cs="Arial"/>
          <w:sz w:val="24"/>
          <w:szCs w:val="24"/>
        </w:rPr>
        <w:t xml:space="preserve"> právní an</w:t>
      </w:r>
      <w:r w:rsidR="00042EC4" w:rsidRPr="00581FA3">
        <w:rPr>
          <w:rStyle w:val="Standardnpsmoodstavce1"/>
          <w:rFonts w:ascii="Arial" w:hAnsi="Arial" w:cs="Arial"/>
          <w:sz w:val="24"/>
          <w:szCs w:val="24"/>
        </w:rPr>
        <w:t xml:space="preserve">alýza </w:t>
      </w:r>
      <w:r w:rsidR="00565DA0">
        <w:rPr>
          <w:rStyle w:val="Standardnpsmoodstavce1"/>
          <w:rFonts w:ascii="Arial" w:hAnsi="Arial" w:cs="Arial"/>
          <w:sz w:val="24"/>
          <w:szCs w:val="24"/>
        </w:rPr>
        <w:t xml:space="preserve">daňového </w:t>
      </w:r>
      <w:r w:rsidR="00ED176B" w:rsidRPr="00581FA3">
        <w:rPr>
          <w:rStyle w:val="Standardnpsmoodstavce1"/>
          <w:rFonts w:ascii="Arial" w:hAnsi="Arial" w:cs="Arial"/>
          <w:sz w:val="24"/>
          <w:szCs w:val="24"/>
        </w:rPr>
        <w:t xml:space="preserve">odpočtu </w:t>
      </w:r>
      <w:r w:rsidR="005B6D37" w:rsidRPr="00581FA3">
        <w:rPr>
          <w:rStyle w:val="Standardnpsmoodstavce1"/>
          <w:rFonts w:ascii="Arial" w:hAnsi="Arial" w:cs="Arial"/>
          <w:sz w:val="24"/>
          <w:szCs w:val="24"/>
        </w:rPr>
        <w:t xml:space="preserve">na VaV </w:t>
      </w:r>
      <w:r w:rsidR="00042EC4" w:rsidRPr="00581FA3">
        <w:rPr>
          <w:rStyle w:val="Standardnpsmoodstavce1"/>
          <w:rFonts w:ascii="Arial" w:hAnsi="Arial" w:cs="Arial"/>
          <w:sz w:val="24"/>
          <w:szCs w:val="24"/>
        </w:rPr>
        <w:t xml:space="preserve">dle stavu de lege lata, </w:t>
      </w:r>
      <w:r w:rsidRPr="00581FA3">
        <w:rPr>
          <w:rStyle w:val="Standardnpsmoodstavce1"/>
          <w:rFonts w:ascii="Arial" w:hAnsi="Arial" w:cs="Arial"/>
          <w:sz w:val="24"/>
          <w:szCs w:val="24"/>
        </w:rPr>
        <w:t>identifikace problémů</w:t>
      </w:r>
      <w:r w:rsidR="00ED176B" w:rsidRPr="00581FA3">
        <w:rPr>
          <w:rStyle w:val="Standardnpsmoodstavce1"/>
          <w:rFonts w:ascii="Arial" w:hAnsi="Arial" w:cs="Arial"/>
          <w:sz w:val="24"/>
          <w:szCs w:val="24"/>
        </w:rPr>
        <w:t xml:space="preserve"> aplikační praxe</w:t>
      </w:r>
      <w:r w:rsidRPr="00581FA3">
        <w:rPr>
          <w:rStyle w:val="Standardnpsmoodstavce1"/>
          <w:rFonts w:ascii="Arial" w:hAnsi="Arial" w:cs="Arial"/>
          <w:sz w:val="24"/>
          <w:szCs w:val="24"/>
        </w:rPr>
        <w:t xml:space="preserve"> a souvisejících otázek týkajících se </w:t>
      </w:r>
      <w:r w:rsidR="00160834" w:rsidRPr="00581FA3">
        <w:rPr>
          <w:rStyle w:val="Standardnpsmoodstavce1"/>
          <w:rFonts w:ascii="Arial" w:hAnsi="Arial" w:cs="Arial"/>
          <w:sz w:val="24"/>
          <w:szCs w:val="24"/>
        </w:rPr>
        <w:t xml:space="preserve">daňového </w:t>
      </w:r>
      <w:r w:rsidRPr="00581FA3">
        <w:rPr>
          <w:rStyle w:val="Standardnpsmoodstavce1"/>
          <w:rFonts w:ascii="Arial" w:hAnsi="Arial" w:cs="Arial"/>
          <w:sz w:val="24"/>
          <w:szCs w:val="24"/>
        </w:rPr>
        <w:t>odpočtu na V</w:t>
      </w:r>
      <w:r w:rsidR="00E53368">
        <w:rPr>
          <w:rStyle w:val="Standardnpsmoodstavce1"/>
          <w:rFonts w:ascii="Arial" w:hAnsi="Arial" w:cs="Arial"/>
          <w:sz w:val="24"/>
          <w:szCs w:val="24"/>
        </w:rPr>
        <w:t>aV, analýza judikatury vybraného</w:t>
      </w:r>
      <w:r w:rsidRPr="00581FA3">
        <w:rPr>
          <w:rStyle w:val="Standardnpsmoodstavce1"/>
          <w:rFonts w:ascii="Arial" w:hAnsi="Arial" w:cs="Arial"/>
          <w:sz w:val="24"/>
          <w:szCs w:val="24"/>
        </w:rPr>
        <w:t xml:space="preserve"> </w:t>
      </w:r>
      <w:r w:rsidRPr="00E53368">
        <w:rPr>
          <w:rStyle w:val="Standardnpsmoodstavce1"/>
          <w:rFonts w:ascii="Arial" w:hAnsi="Arial" w:cs="Arial"/>
          <w:sz w:val="24"/>
          <w:szCs w:val="24"/>
        </w:rPr>
        <w:t>Krajsk</w:t>
      </w:r>
      <w:r w:rsidR="00E53368" w:rsidRPr="00E53368">
        <w:rPr>
          <w:rStyle w:val="Standardnpsmoodstavce1"/>
          <w:rFonts w:ascii="Arial" w:hAnsi="Arial" w:cs="Arial"/>
          <w:sz w:val="24"/>
          <w:szCs w:val="24"/>
        </w:rPr>
        <w:t>ého</w:t>
      </w:r>
      <w:r w:rsidRPr="00E53368">
        <w:rPr>
          <w:rStyle w:val="Standardnpsmoodstavce1"/>
          <w:rFonts w:ascii="Arial" w:hAnsi="Arial" w:cs="Arial"/>
          <w:sz w:val="24"/>
          <w:szCs w:val="24"/>
        </w:rPr>
        <w:t xml:space="preserve"> soud</w:t>
      </w:r>
      <w:r w:rsidR="00E53368" w:rsidRPr="00E53368">
        <w:rPr>
          <w:rStyle w:val="Standardnpsmoodstavce1"/>
          <w:rFonts w:ascii="Arial" w:hAnsi="Arial" w:cs="Arial"/>
          <w:sz w:val="24"/>
          <w:szCs w:val="24"/>
        </w:rPr>
        <w:t>u</w:t>
      </w:r>
      <w:r w:rsidR="005B6D37" w:rsidRPr="00581FA3">
        <w:rPr>
          <w:rStyle w:val="Standardnpsmoodstavce1"/>
          <w:rFonts w:ascii="Arial" w:hAnsi="Arial" w:cs="Arial"/>
          <w:sz w:val="24"/>
          <w:szCs w:val="24"/>
        </w:rPr>
        <w:t xml:space="preserve"> a Nejvyššího správního soudu</w:t>
      </w:r>
      <w:r w:rsidR="00160834" w:rsidRPr="00581FA3">
        <w:rPr>
          <w:rStyle w:val="Standardnpsmoodstavce1"/>
          <w:rFonts w:ascii="Arial" w:hAnsi="Arial" w:cs="Arial"/>
          <w:sz w:val="24"/>
          <w:szCs w:val="24"/>
        </w:rPr>
        <w:t xml:space="preserve"> a</w:t>
      </w:r>
      <w:r w:rsidRPr="00581FA3">
        <w:rPr>
          <w:rStyle w:val="Standardnpsmoodstavce1"/>
          <w:rFonts w:ascii="Arial" w:hAnsi="Arial" w:cs="Arial"/>
          <w:sz w:val="24"/>
          <w:szCs w:val="24"/>
        </w:rPr>
        <w:t xml:space="preserve"> </w:t>
      </w:r>
      <w:r w:rsidR="00160834" w:rsidRPr="00581FA3">
        <w:rPr>
          <w:rStyle w:val="Standardnpsmoodstavce1"/>
          <w:rFonts w:ascii="Arial" w:hAnsi="Arial" w:cs="Arial"/>
          <w:sz w:val="24"/>
          <w:szCs w:val="24"/>
        </w:rPr>
        <w:t xml:space="preserve">závěr práce tvořený </w:t>
      </w:r>
      <w:r w:rsidRPr="00581FA3">
        <w:rPr>
          <w:rStyle w:val="Standardnpsmoodstavce1"/>
          <w:rFonts w:ascii="Arial" w:hAnsi="Arial" w:cs="Arial"/>
          <w:sz w:val="24"/>
          <w:szCs w:val="24"/>
        </w:rPr>
        <w:t>shrnutí</w:t>
      </w:r>
      <w:r w:rsidR="00160834" w:rsidRPr="00581FA3">
        <w:rPr>
          <w:rStyle w:val="Standardnpsmoodstavce1"/>
          <w:rFonts w:ascii="Arial" w:hAnsi="Arial" w:cs="Arial"/>
          <w:sz w:val="24"/>
          <w:szCs w:val="24"/>
        </w:rPr>
        <w:t>m</w:t>
      </w:r>
      <w:r w:rsidRPr="00581FA3">
        <w:rPr>
          <w:rStyle w:val="Standardnpsmoodstavce1"/>
          <w:rFonts w:ascii="Arial" w:hAnsi="Arial" w:cs="Arial"/>
          <w:sz w:val="24"/>
          <w:szCs w:val="24"/>
        </w:rPr>
        <w:t xml:space="preserve"> výsledků vědecké práce</w:t>
      </w:r>
      <w:r w:rsidR="00160834" w:rsidRPr="00581FA3">
        <w:rPr>
          <w:rStyle w:val="Standardnpsmoodstavce1"/>
          <w:rFonts w:ascii="Arial" w:hAnsi="Arial" w:cs="Arial"/>
          <w:sz w:val="24"/>
          <w:szCs w:val="24"/>
        </w:rPr>
        <w:t>,</w:t>
      </w:r>
      <w:r w:rsidRPr="00581FA3">
        <w:rPr>
          <w:rStyle w:val="Standardnpsmoodstavce1"/>
          <w:rFonts w:ascii="Arial" w:hAnsi="Arial" w:cs="Arial"/>
          <w:sz w:val="24"/>
          <w:szCs w:val="24"/>
        </w:rPr>
        <w:t xml:space="preserve"> </w:t>
      </w:r>
      <w:r w:rsidR="00160834" w:rsidRPr="00581FA3">
        <w:rPr>
          <w:rStyle w:val="Standardnpsmoodstavce1"/>
          <w:rFonts w:ascii="Arial" w:hAnsi="Arial" w:cs="Arial"/>
          <w:sz w:val="24"/>
          <w:szCs w:val="24"/>
        </w:rPr>
        <w:t xml:space="preserve">zhodnocením vědecké činnosti </w:t>
      </w:r>
      <w:r w:rsidRPr="00581FA3">
        <w:rPr>
          <w:rStyle w:val="Standardnpsmoodstavce1"/>
          <w:rFonts w:ascii="Arial" w:hAnsi="Arial" w:cs="Arial"/>
          <w:sz w:val="24"/>
          <w:szCs w:val="24"/>
        </w:rPr>
        <w:t>a navržení</w:t>
      </w:r>
      <w:r w:rsidR="00160834" w:rsidRPr="00581FA3">
        <w:rPr>
          <w:rStyle w:val="Standardnpsmoodstavce1"/>
          <w:rFonts w:ascii="Arial" w:hAnsi="Arial" w:cs="Arial"/>
          <w:sz w:val="24"/>
          <w:szCs w:val="24"/>
        </w:rPr>
        <w:t>m právní úpravy de lege ferenda.</w:t>
      </w:r>
      <w:r w:rsidRPr="00581FA3">
        <w:rPr>
          <w:rStyle w:val="Standardnpsmoodstavce1"/>
          <w:rFonts w:ascii="Arial" w:hAnsi="Arial" w:cs="Arial"/>
          <w:sz w:val="24"/>
          <w:szCs w:val="24"/>
        </w:rPr>
        <w:t xml:space="preserve"> Souč</w:t>
      </w:r>
      <w:r w:rsidR="00042EC4" w:rsidRPr="00581FA3">
        <w:rPr>
          <w:rStyle w:val="Standardnpsmoodstavce1"/>
          <w:rFonts w:ascii="Arial" w:hAnsi="Arial" w:cs="Arial"/>
          <w:sz w:val="24"/>
          <w:szCs w:val="24"/>
        </w:rPr>
        <w:t>á</w:t>
      </w:r>
      <w:r w:rsidRPr="00581FA3">
        <w:rPr>
          <w:rStyle w:val="Standardnpsmoodstavce1"/>
          <w:rFonts w:ascii="Arial" w:hAnsi="Arial" w:cs="Arial"/>
          <w:sz w:val="24"/>
          <w:szCs w:val="24"/>
        </w:rPr>
        <w:t xml:space="preserve">stí mé práce jsou rovněž četné tabulky a grafy, které jsem začlenila přímo do </w:t>
      </w:r>
      <w:r w:rsidR="00227AA5">
        <w:rPr>
          <w:rStyle w:val="Standardnpsmoodstavce1"/>
          <w:rFonts w:ascii="Arial" w:hAnsi="Arial" w:cs="Arial"/>
          <w:sz w:val="24"/>
          <w:szCs w:val="24"/>
        </w:rPr>
        <w:t>popisné části</w:t>
      </w:r>
      <w:r w:rsidRPr="00581FA3">
        <w:rPr>
          <w:rStyle w:val="Standardnpsmoodstavce1"/>
          <w:rFonts w:ascii="Arial" w:hAnsi="Arial" w:cs="Arial"/>
          <w:sz w:val="24"/>
          <w:szCs w:val="24"/>
        </w:rPr>
        <w:t xml:space="preserve"> práce, n</w:t>
      </w:r>
      <w:r w:rsidR="00D67ABE" w:rsidRPr="00581FA3">
        <w:rPr>
          <w:rStyle w:val="Standardnpsmoodstavce1"/>
          <w:rFonts w:ascii="Arial" w:hAnsi="Arial" w:cs="Arial"/>
          <w:sz w:val="24"/>
          <w:szCs w:val="24"/>
        </w:rPr>
        <w:t>ikoliv do příloh na konec práce</w:t>
      </w:r>
      <w:r w:rsidR="00160834" w:rsidRPr="00581FA3">
        <w:rPr>
          <w:rStyle w:val="Standardnpsmoodstavce1"/>
          <w:rFonts w:ascii="Arial" w:hAnsi="Arial" w:cs="Arial"/>
          <w:sz w:val="24"/>
          <w:szCs w:val="24"/>
        </w:rPr>
        <w:t>, kde se nachází obsahově podrobnější přílohy</w:t>
      </w:r>
      <w:r w:rsidR="00D67ABE" w:rsidRPr="00581FA3">
        <w:rPr>
          <w:rStyle w:val="Standardnpsmoodstavce1"/>
          <w:rFonts w:ascii="Arial" w:hAnsi="Arial" w:cs="Arial"/>
          <w:sz w:val="24"/>
          <w:szCs w:val="24"/>
        </w:rPr>
        <w:t xml:space="preserve">. Tento způsob strukturování textu a </w:t>
      </w:r>
      <w:r w:rsidR="00492C4F" w:rsidRPr="00581FA3">
        <w:rPr>
          <w:rStyle w:val="Standardnpsmoodstavce1"/>
          <w:rFonts w:ascii="Arial" w:hAnsi="Arial" w:cs="Arial"/>
          <w:sz w:val="24"/>
          <w:szCs w:val="24"/>
        </w:rPr>
        <w:t xml:space="preserve">začlenění </w:t>
      </w:r>
      <w:r w:rsidR="00D67ABE" w:rsidRPr="00581FA3">
        <w:rPr>
          <w:rStyle w:val="Standardnpsmoodstavce1"/>
          <w:rFonts w:ascii="Arial" w:hAnsi="Arial" w:cs="Arial"/>
          <w:sz w:val="24"/>
          <w:szCs w:val="24"/>
        </w:rPr>
        <w:t>souvisejících příloh jsem zvolila zejména s ohledem na</w:t>
      </w:r>
      <w:r w:rsidRPr="00581FA3">
        <w:rPr>
          <w:rStyle w:val="Standardnpsmoodstavce1"/>
          <w:rFonts w:ascii="Arial" w:hAnsi="Arial" w:cs="Arial"/>
          <w:sz w:val="24"/>
          <w:szCs w:val="24"/>
        </w:rPr>
        <w:t xml:space="preserve"> </w:t>
      </w:r>
      <w:r w:rsidR="00D67ABE" w:rsidRPr="00581FA3">
        <w:rPr>
          <w:rStyle w:val="Standardnpsmoodstavce1"/>
          <w:rFonts w:ascii="Arial" w:hAnsi="Arial" w:cs="Arial"/>
          <w:sz w:val="24"/>
          <w:szCs w:val="24"/>
        </w:rPr>
        <w:t xml:space="preserve">zachování </w:t>
      </w:r>
      <w:r w:rsidRPr="00581FA3">
        <w:rPr>
          <w:rStyle w:val="Standardnpsmoodstavce1"/>
          <w:rFonts w:ascii="Arial" w:hAnsi="Arial" w:cs="Arial"/>
          <w:sz w:val="24"/>
          <w:szCs w:val="24"/>
        </w:rPr>
        <w:t xml:space="preserve">čitelnosti a přehlednosti textu. </w:t>
      </w:r>
    </w:p>
    <w:p w14:paraId="19C71B43" w14:textId="6E1E9A50" w:rsidR="00385CA2" w:rsidRPr="00581FA3" w:rsidRDefault="004B5695" w:rsidP="00157D64">
      <w:pPr>
        <w:pStyle w:val="Standard"/>
        <w:spacing w:line="360" w:lineRule="auto"/>
        <w:ind w:firstLine="708"/>
        <w:jc w:val="both"/>
        <w:rPr>
          <w:rFonts w:ascii="Arial" w:hAnsi="Arial" w:cs="Arial"/>
          <w:sz w:val="24"/>
          <w:szCs w:val="24"/>
        </w:rPr>
      </w:pPr>
      <w:r w:rsidRPr="00581FA3">
        <w:rPr>
          <w:rFonts w:ascii="Arial" w:hAnsi="Arial" w:cs="Arial"/>
          <w:b/>
          <w:sz w:val="24"/>
          <w:szCs w:val="24"/>
        </w:rPr>
        <w:t>První kapitola</w:t>
      </w:r>
      <w:r w:rsidRPr="00581FA3">
        <w:rPr>
          <w:rFonts w:ascii="Arial" w:hAnsi="Arial" w:cs="Arial"/>
          <w:sz w:val="24"/>
          <w:szCs w:val="24"/>
        </w:rPr>
        <w:t xml:space="preserve"> je věnována aktivitě VaV</w:t>
      </w:r>
      <w:r w:rsidR="00D67ABE" w:rsidRPr="00581FA3">
        <w:rPr>
          <w:rFonts w:ascii="Arial" w:hAnsi="Arial" w:cs="Arial"/>
          <w:sz w:val="24"/>
          <w:szCs w:val="24"/>
        </w:rPr>
        <w:t xml:space="preserve"> jako takové</w:t>
      </w:r>
      <w:r w:rsidRPr="00581FA3">
        <w:rPr>
          <w:rFonts w:ascii="Arial" w:hAnsi="Arial" w:cs="Arial"/>
          <w:sz w:val="24"/>
          <w:szCs w:val="24"/>
        </w:rPr>
        <w:t xml:space="preserve">. </w:t>
      </w:r>
      <w:r w:rsidR="00D67ABE" w:rsidRPr="00581FA3">
        <w:rPr>
          <w:rFonts w:ascii="Arial" w:hAnsi="Arial" w:cs="Arial"/>
          <w:sz w:val="24"/>
          <w:szCs w:val="24"/>
        </w:rPr>
        <w:t>K</w:t>
      </w:r>
      <w:r w:rsidRPr="00581FA3">
        <w:rPr>
          <w:rFonts w:ascii="Arial" w:hAnsi="Arial" w:cs="Arial"/>
          <w:sz w:val="24"/>
          <w:szCs w:val="24"/>
        </w:rPr>
        <w:t>apitol</w:t>
      </w:r>
      <w:r w:rsidR="00D67ABE" w:rsidRPr="00581FA3">
        <w:rPr>
          <w:rFonts w:ascii="Arial" w:hAnsi="Arial" w:cs="Arial"/>
          <w:sz w:val="24"/>
          <w:szCs w:val="24"/>
        </w:rPr>
        <w:t>a</w:t>
      </w:r>
      <w:r w:rsidRPr="00581FA3">
        <w:rPr>
          <w:rFonts w:ascii="Arial" w:hAnsi="Arial" w:cs="Arial"/>
          <w:sz w:val="24"/>
          <w:szCs w:val="24"/>
        </w:rPr>
        <w:t xml:space="preserve"> </w:t>
      </w:r>
      <w:r w:rsidR="00D67ABE" w:rsidRPr="00581FA3">
        <w:rPr>
          <w:rFonts w:ascii="Arial" w:hAnsi="Arial" w:cs="Arial"/>
          <w:sz w:val="24"/>
          <w:szCs w:val="24"/>
        </w:rPr>
        <w:t>obsahu</w:t>
      </w:r>
      <w:r w:rsidRPr="00581FA3">
        <w:rPr>
          <w:rFonts w:ascii="Arial" w:hAnsi="Arial" w:cs="Arial"/>
          <w:sz w:val="24"/>
          <w:szCs w:val="24"/>
        </w:rPr>
        <w:t xml:space="preserve">je zejména vymezení </w:t>
      </w:r>
      <w:r w:rsidR="00492C4F" w:rsidRPr="00581FA3">
        <w:rPr>
          <w:rFonts w:ascii="Arial" w:hAnsi="Arial" w:cs="Arial"/>
          <w:sz w:val="24"/>
          <w:szCs w:val="24"/>
        </w:rPr>
        <w:t xml:space="preserve">daňového </w:t>
      </w:r>
      <w:r w:rsidRPr="00581FA3">
        <w:rPr>
          <w:rFonts w:ascii="Arial" w:hAnsi="Arial" w:cs="Arial"/>
          <w:sz w:val="24"/>
          <w:szCs w:val="24"/>
        </w:rPr>
        <w:t>odpočtu na VaV vůči jiným formám podpory</w:t>
      </w:r>
      <w:r w:rsidR="00D67ABE" w:rsidRPr="00581FA3">
        <w:rPr>
          <w:rFonts w:ascii="Arial" w:hAnsi="Arial" w:cs="Arial"/>
          <w:sz w:val="24"/>
          <w:szCs w:val="24"/>
        </w:rPr>
        <w:t xml:space="preserve"> VaV</w:t>
      </w:r>
      <w:r w:rsidRPr="00581FA3">
        <w:rPr>
          <w:rFonts w:ascii="Arial" w:hAnsi="Arial" w:cs="Arial"/>
          <w:sz w:val="24"/>
          <w:szCs w:val="24"/>
        </w:rPr>
        <w:t xml:space="preserve"> v České republice. </w:t>
      </w:r>
      <w:r w:rsidR="00D0680A" w:rsidRPr="00581FA3">
        <w:rPr>
          <w:rFonts w:ascii="Arial" w:hAnsi="Arial" w:cs="Arial"/>
          <w:sz w:val="24"/>
          <w:szCs w:val="24"/>
        </w:rPr>
        <w:t>VaV</w:t>
      </w:r>
      <w:r w:rsidRPr="00581FA3">
        <w:rPr>
          <w:rFonts w:ascii="Arial" w:hAnsi="Arial" w:cs="Arial"/>
          <w:sz w:val="24"/>
          <w:szCs w:val="24"/>
        </w:rPr>
        <w:t xml:space="preserve"> jsou </w:t>
      </w:r>
      <w:r w:rsidR="005B6D37" w:rsidRPr="00581FA3">
        <w:rPr>
          <w:rFonts w:ascii="Arial" w:hAnsi="Arial" w:cs="Arial"/>
          <w:sz w:val="24"/>
          <w:szCs w:val="24"/>
        </w:rPr>
        <w:t xml:space="preserve">aktivity, které jsou </w:t>
      </w:r>
      <w:r w:rsidRPr="00581FA3">
        <w:rPr>
          <w:rFonts w:ascii="Arial" w:hAnsi="Arial" w:cs="Arial"/>
          <w:sz w:val="24"/>
          <w:szCs w:val="24"/>
        </w:rPr>
        <w:t>v současné době velmi intenzivně podporov</w:t>
      </w:r>
      <w:r w:rsidR="005B6D37" w:rsidRPr="00581FA3">
        <w:rPr>
          <w:rFonts w:ascii="Arial" w:hAnsi="Arial" w:cs="Arial"/>
          <w:sz w:val="24"/>
          <w:szCs w:val="24"/>
        </w:rPr>
        <w:t>ány</w:t>
      </w:r>
      <w:r w:rsidRPr="00581FA3">
        <w:rPr>
          <w:rFonts w:ascii="Arial" w:hAnsi="Arial" w:cs="Arial"/>
          <w:sz w:val="24"/>
          <w:szCs w:val="24"/>
        </w:rPr>
        <w:t xml:space="preserve"> a </w:t>
      </w:r>
      <w:r w:rsidR="00492C4F" w:rsidRPr="00581FA3">
        <w:rPr>
          <w:rFonts w:ascii="Arial" w:hAnsi="Arial" w:cs="Arial"/>
          <w:sz w:val="24"/>
          <w:szCs w:val="24"/>
        </w:rPr>
        <w:t xml:space="preserve">daňový </w:t>
      </w:r>
      <w:r w:rsidRPr="00581FA3">
        <w:rPr>
          <w:rFonts w:ascii="Arial" w:hAnsi="Arial" w:cs="Arial"/>
          <w:sz w:val="24"/>
          <w:szCs w:val="24"/>
        </w:rPr>
        <w:t>odpočet na VaV není jedin</w:t>
      </w:r>
      <w:r w:rsidR="005B6D37" w:rsidRPr="00581FA3">
        <w:rPr>
          <w:rFonts w:ascii="Arial" w:hAnsi="Arial" w:cs="Arial"/>
          <w:sz w:val="24"/>
          <w:szCs w:val="24"/>
        </w:rPr>
        <w:t xml:space="preserve">ou možností </w:t>
      </w:r>
      <w:r w:rsidRPr="00581FA3">
        <w:rPr>
          <w:rFonts w:ascii="Arial" w:hAnsi="Arial" w:cs="Arial"/>
          <w:sz w:val="24"/>
          <w:szCs w:val="24"/>
        </w:rPr>
        <w:t>podpory</w:t>
      </w:r>
      <w:r w:rsidR="005B6D37" w:rsidRPr="00581FA3">
        <w:rPr>
          <w:rFonts w:ascii="Arial" w:hAnsi="Arial" w:cs="Arial"/>
          <w:sz w:val="24"/>
          <w:szCs w:val="24"/>
        </w:rPr>
        <w:t xml:space="preserve"> těchto aktivit</w:t>
      </w:r>
      <w:r w:rsidRPr="00581FA3">
        <w:rPr>
          <w:rFonts w:ascii="Arial" w:hAnsi="Arial" w:cs="Arial"/>
          <w:sz w:val="24"/>
          <w:szCs w:val="24"/>
        </w:rPr>
        <w:t xml:space="preserve">. </w:t>
      </w:r>
      <w:r w:rsidR="005B6D37" w:rsidRPr="00581FA3">
        <w:rPr>
          <w:rFonts w:ascii="Arial" w:hAnsi="Arial" w:cs="Arial"/>
          <w:sz w:val="24"/>
          <w:szCs w:val="24"/>
        </w:rPr>
        <w:t xml:space="preserve">Součástí </w:t>
      </w:r>
      <w:r w:rsidR="00160834" w:rsidRPr="00581FA3">
        <w:rPr>
          <w:rFonts w:ascii="Arial" w:hAnsi="Arial" w:cs="Arial"/>
          <w:sz w:val="24"/>
          <w:szCs w:val="24"/>
        </w:rPr>
        <w:t xml:space="preserve">první </w:t>
      </w:r>
      <w:r w:rsidR="005B6D37" w:rsidRPr="00581FA3">
        <w:rPr>
          <w:rFonts w:ascii="Arial" w:hAnsi="Arial" w:cs="Arial"/>
          <w:sz w:val="24"/>
          <w:szCs w:val="24"/>
        </w:rPr>
        <w:t xml:space="preserve">kapitoly je rovněž stručné pojednání o praktických problémech, které přináší souběžné využívání </w:t>
      </w:r>
      <w:r w:rsidR="00492C4F" w:rsidRPr="00581FA3">
        <w:rPr>
          <w:rFonts w:ascii="Arial" w:hAnsi="Arial" w:cs="Arial"/>
          <w:sz w:val="24"/>
          <w:szCs w:val="24"/>
        </w:rPr>
        <w:t xml:space="preserve">daňového </w:t>
      </w:r>
      <w:r w:rsidR="005B6D37" w:rsidRPr="00581FA3">
        <w:rPr>
          <w:rFonts w:ascii="Arial" w:hAnsi="Arial" w:cs="Arial"/>
          <w:sz w:val="24"/>
          <w:szCs w:val="24"/>
        </w:rPr>
        <w:t xml:space="preserve">odpočtu na VaV a dalších forem podpory aktivit VaV. </w:t>
      </w:r>
      <w:r w:rsidRPr="00581FA3">
        <w:rPr>
          <w:rFonts w:ascii="Arial" w:hAnsi="Arial" w:cs="Arial"/>
          <w:sz w:val="24"/>
          <w:szCs w:val="24"/>
        </w:rPr>
        <w:t xml:space="preserve">Cílem této kapitoly je ucelené představení </w:t>
      </w:r>
      <w:r w:rsidR="005B6D37" w:rsidRPr="00581FA3">
        <w:rPr>
          <w:rFonts w:ascii="Arial" w:hAnsi="Arial" w:cs="Arial"/>
          <w:sz w:val="24"/>
          <w:szCs w:val="24"/>
        </w:rPr>
        <w:t>hlavních</w:t>
      </w:r>
      <w:r w:rsidRPr="00581FA3">
        <w:rPr>
          <w:rFonts w:ascii="Arial" w:hAnsi="Arial" w:cs="Arial"/>
          <w:sz w:val="24"/>
          <w:szCs w:val="24"/>
        </w:rPr>
        <w:t xml:space="preserve"> </w:t>
      </w:r>
      <w:r w:rsidR="005B6D37" w:rsidRPr="00581FA3">
        <w:rPr>
          <w:rFonts w:ascii="Arial" w:hAnsi="Arial" w:cs="Arial"/>
          <w:sz w:val="24"/>
          <w:szCs w:val="24"/>
        </w:rPr>
        <w:t xml:space="preserve">a nejčastějších </w:t>
      </w:r>
      <w:r w:rsidRPr="00581FA3">
        <w:rPr>
          <w:rFonts w:ascii="Arial" w:hAnsi="Arial" w:cs="Arial"/>
          <w:sz w:val="24"/>
          <w:szCs w:val="24"/>
        </w:rPr>
        <w:t xml:space="preserve">možností podpory VaV a srovnání jejich parametrů s parametry a možnostmi </w:t>
      </w:r>
      <w:r w:rsidR="00492C4F" w:rsidRPr="00581FA3">
        <w:rPr>
          <w:rFonts w:ascii="Arial" w:hAnsi="Arial" w:cs="Arial"/>
          <w:sz w:val="24"/>
          <w:szCs w:val="24"/>
        </w:rPr>
        <w:t xml:space="preserve">daňového </w:t>
      </w:r>
      <w:r w:rsidRPr="00581FA3">
        <w:rPr>
          <w:rFonts w:ascii="Arial" w:hAnsi="Arial" w:cs="Arial"/>
          <w:sz w:val="24"/>
          <w:szCs w:val="24"/>
        </w:rPr>
        <w:t xml:space="preserve">odpočtu na VaV. </w:t>
      </w:r>
      <w:r w:rsidR="005B6D37" w:rsidRPr="00581FA3">
        <w:rPr>
          <w:rFonts w:ascii="Arial" w:hAnsi="Arial" w:cs="Arial"/>
          <w:sz w:val="24"/>
          <w:szCs w:val="24"/>
        </w:rPr>
        <w:lastRenderedPageBreak/>
        <w:t xml:space="preserve">Zasazení </w:t>
      </w:r>
      <w:r w:rsidR="00492C4F" w:rsidRPr="00581FA3">
        <w:rPr>
          <w:rFonts w:ascii="Arial" w:hAnsi="Arial" w:cs="Arial"/>
          <w:sz w:val="24"/>
          <w:szCs w:val="24"/>
        </w:rPr>
        <w:t xml:space="preserve">daňového </w:t>
      </w:r>
      <w:r w:rsidR="005B6D37" w:rsidRPr="00581FA3">
        <w:rPr>
          <w:rFonts w:ascii="Arial" w:hAnsi="Arial" w:cs="Arial"/>
          <w:sz w:val="24"/>
          <w:szCs w:val="24"/>
        </w:rPr>
        <w:t>odpočtu na VaV do společného kontextu s ostatními formami podpory je důležité pro vykreslení podmínek</w:t>
      </w:r>
      <w:r w:rsidR="00160834" w:rsidRPr="00581FA3">
        <w:rPr>
          <w:rFonts w:ascii="Arial" w:hAnsi="Arial" w:cs="Arial"/>
          <w:sz w:val="24"/>
          <w:szCs w:val="24"/>
        </w:rPr>
        <w:t xml:space="preserve"> a </w:t>
      </w:r>
      <w:r w:rsidR="005B6D37" w:rsidRPr="00581FA3">
        <w:rPr>
          <w:rFonts w:ascii="Arial" w:hAnsi="Arial" w:cs="Arial"/>
          <w:sz w:val="24"/>
          <w:szCs w:val="24"/>
        </w:rPr>
        <w:t>prostředí</w:t>
      </w:r>
      <w:r w:rsidR="00492C4F" w:rsidRPr="00581FA3">
        <w:rPr>
          <w:rFonts w:ascii="Arial" w:hAnsi="Arial" w:cs="Arial"/>
          <w:sz w:val="24"/>
          <w:szCs w:val="24"/>
        </w:rPr>
        <w:t>,</w:t>
      </w:r>
      <w:r w:rsidR="005B6D37" w:rsidRPr="00581FA3">
        <w:rPr>
          <w:rFonts w:ascii="Arial" w:hAnsi="Arial" w:cs="Arial"/>
          <w:sz w:val="24"/>
          <w:szCs w:val="24"/>
        </w:rPr>
        <w:t xml:space="preserve"> ve kterém je </w:t>
      </w:r>
      <w:r w:rsidR="00227AA5" w:rsidRPr="00581FA3">
        <w:rPr>
          <w:rFonts w:ascii="Arial" w:hAnsi="Arial" w:cs="Arial"/>
          <w:sz w:val="24"/>
          <w:szCs w:val="24"/>
        </w:rPr>
        <w:t xml:space="preserve">poskytována </w:t>
      </w:r>
      <w:r w:rsidR="005B6D37" w:rsidRPr="00581FA3">
        <w:rPr>
          <w:rFonts w:ascii="Arial" w:hAnsi="Arial" w:cs="Arial"/>
          <w:sz w:val="24"/>
          <w:szCs w:val="24"/>
        </w:rPr>
        <w:t xml:space="preserve">podpora </w:t>
      </w:r>
      <w:r w:rsidR="00160834" w:rsidRPr="00581FA3">
        <w:rPr>
          <w:rFonts w:ascii="Arial" w:hAnsi="Arial" w:cs="Arial"/>
          <w:sz w:val="24"/>
          <w:szCs w:val="24"/>
        </w:rPr>
        <w:t>VaV</w:t>
      </w:r>
      <w:r w:rsidR="00227AA5">
        <w:rPr>
          <w:rFonts w:ascii="Arial" w:hAnsi="Arial" w:cs="Arial"/>
          <w:sz w:val="24"/>
          <w:szCs w:val="24"/>
        </w:rPr>
        <w:t>.</w:t>
      </w:r>
    </w:p>
    <w:p w14:paraId="066DA2D9" w14:textId="041BA028" w:rsidR="00385CA2" w:rsidRPr="00581FA3" w:rsidRDefault="00160834" w:rsidP="00157D64">
      <w:pPr>
        <w:pStyle w:val="Standard"/>
        <w:spacing w:line="360" w:lineRule="auto"/>
        <w:ind w:firstLine="708"/>
        <w:jc w:val="both"/>
        <w:rPr>
          <w:rFonts w:ascii="Arial" w:hAnsi="Arial" w:cs="Arial"/>
          <w:sz w:val="24"/>
          <w:szCs w:val="24"/>
        </w:rPr>
      </w:pPr>
      <w:r w:rsidRPr="00581FA3">
        <w:rPr>
          <w:rStyle w:val="Standardnpsmoodstavce1"/>
          <w:rFonts w:ascii="Arial" w:hAnsi="Arial" w:cs="Arial"/>
          <w:sz w:val="24"/>
          <w:szCs w:val="24"/>
        </w:rPr>
        <w:t>V</w:t>
      </w:r>
      <w:r w:rsidRPr="00581FA3">
        <w:rPr>
          <w:rStyle w:val="Standardnpsmoodstavce1"/>
          <w:rFonts w:ascii="Arial" w:hAnsi="Arial" w:cs="Arial"/>
          <w:b/>
          <w:sz w:val="24"/>
          <w:szCs w:val="24"/>
        </w:rPr>
        <w:t xml:space="preserve"> d</w:t>
      </w:r>
      <w:r w:rsidR="004B5695" w:rsidRPr="00581FA3">
        <w:rPr>
          <w:rStyle w:val="Standardnpsmoodstavce1"/>
          <w:rFonts w:ascii="Arial" w:hAnsi="Arial" w:cs="Arial"/>
          <w:b/>
          <w:sz w:val="24"/>
          <w:szCs w:val="24"/>
        </w:rPr>
        <w:t>ruh</w:t>
      </w:r>
      <w:r w:rsidRPr="00581FA3">
        <w:rPr>
          <w:rStyle w:val="Standardnpsmoodstavce1"/>
          <w:rFonts w:ascii="Arial" w:hAnsi="Arial" w:cs="Arial"/>
          <w:b/>
          <w:sz w:val="24"/>
          <w:szCs w:val="24"/>
        </w:rPr>
        <w:t>é</w:t>
      </w:r>
      <w:r w:rsidR="004B5695" w:rsidRPr="00581FA3">
        <w:rPr>
          <w:rStyle w:val="Standardnpsmoodstavce1"/>
          <w:rFonts w:ascii="Arial" w:hAnsi="Arial" w:cs="Arial"/>
          <w:b/>
          <w:sz w:val="24"/>
          <w:szCs w:val="24"/>
        </w:rPr>
        <w:t xml:space="preserve"> kapitol</w:t>
      </w:r>
      <w:r w:rsidRPr="00581FA3">
        <w:rPr>
          <w:rStyle w:val="Standardnpsmoodstavce1"/>
          <w:rFonts w:ascii="Arial" w:hAnsi="Arial" w:cs="Arial"/>
          <w:b/>
          <w:sz w:val="24"/>
          <w:szCs w:val="24"/>
        </w:rPr>
        <w:t>e</w:t>
      </w:r>
      <w:r w:rsidR="005B6D37" w:rsidRPr="00581FA3">
        <w:rPr>
          <w:rStyle w:val="Standardnpsmoodstavce1"/>
          <w:rFonts w:ascii="Arial" w:hAnsi="Arial" w:cs="Arial"/>
          <w:sz w:val="24"/>
          <w:szCs w:val="24"/>
        </w:rPr>
        <w:t xml:space="preserve"> </w:t>
      </w:r>
      <w:r w:rsidRPr="00581FA3">
        <w:rPr>
          <w:rStyle w:val="Standardnpsmoodstavce1"/>
          <w:rFonts w:ascii="Arial" w:hAnsi="Arial" w:cs="Arial"/>
          <w:sz w:val="24"/>
          <w:szCs w:val="24"/>
        </w:rPr>
        <w:t xml:space="preserve">se </w:t>
      </w:r>
      <w:r w:rsidR="00492C4F" w:rsidRPr="00581FA3">
        <w:rPr>
          <w:rStyle w:val="Standardnpsmoodstavce1"/>
          <w:rFonts w:ascii="Arial" w:hAnsi="Arial" w:cs="Arial"/>
          <w:sz w:val="24"/>
          <w:szCs w:val="24"/>
        </w:rPr>
        <w:t xml:space="preserve">již </w:t>
      </w:r>
      <w:r w:rsidR="00C42A85" w:rsidRPr="00581FA3">
        <w:rPr>
          <w:rStyle w:val="Standardnpsmoodstavce1"/>
          <w:rFonts w:ascii="Arial" w:hAnsi="Arial" w:cs="Arial"/>
          <w:sz w:val="24"/>
          <w:szCs w:val="24"/>
        </w:rPr>
        <w:t xml:space="preserve">poměrně obsáhlým způsobem </w:t>
      </w:r>
      <w:r w:rsidR="004B5695" w:rsidRPr="00581FA3">
        <w:rPr>
          <w:rStyle w:val="Standardnpsmoodstavce1"/>
          <w:rFonts w:ascii="Arial" w:hAnsi="Arial" w:cs="Arial"/>
          <w:sz w:val="24"/>
          <w:szCs w:val="24"/>
        </w:rPr>
        <w:t>věn</w:t>
      </w:r>
      <w:r w:rsidRPr="00581FA3">
        <w:rPr>
          <w:rStyle w:val="Standardnpsmoodstavce1"/>
          <w:rFonts w:ascii="Arial" w:hAnsi="Arial" w:cs="Arial"/>
          <w:sz w:val="24"/>
          <w:szCs w:val="24"/>
        </w:rPr>
        <w:t>uji</w:t>
      </w:r>
      <w:r w:rsidR="004B5695" w:rsidRPr="00581FA3">
        <w:rPr>
          <w:rStyle w:val="Standardnpsmoodstavce1"/>
          <w:rFonts w:ascii="Arial" w:hAnsi="Arial" w:cs="Arial"/>
          <w:sz w:val="24"/>
          <w:szCs w:val="24"/>
        </w:rPr>
        <w:t xml:space="preserve"> zkoumané problematice daňového odpočtu</w:t>
      </w:r>
      <w:r w:rsidR="005B6D37" w:rsidRPr="00581FA3">
        <w:rPr>
          <w:rStyle w:val="Standardnpsmoodstavce1"/>
          <w:rFonts w:ascii="Arial" w:hAnsi="Arial" w:cs="Arial"/>
          <w:sz w:val="24"/>
          <w:szCs w:val="24"/>
        </w:rPr>
        <w:t xml:space="preserve"> na VaV</w:t>
      </w:r>
      <w:r w:rsidR="004B5695" w:rsidRPr="00581FA3">
        <w:rPr>
          <w:rStyle w:val="Standardnpsmoodstavce1"/>
          <w:rFonts w:ascii="Arial" w:hAnsi="Arial" w:cs="Arial"/>
          <w:sz w:val="24"/>
          <w:szCs w:val="24"/>
        </w:rPr>
        <w:t xml:space="preserve">. </w:t>
      </w:r>
      <w:r w:rsidR="00042EC4" w:rsidRPr="00581FA3">
        <w:rPr>
          <w:rStyle w:val="Standardnpsmoodstavce1"/>
          <w:rFonts w:ascii="Arial" w:hAnsi="Arial" w:cs="Arial"/>
          <w:sz w:val="24"/>
          <w:szCs w:val="24"/>
        </w:rPr>
        <w:t>K</w:t>
      </w:r>
      <w:r w:rsidR="004B5695" w:rsidRPr="00581FA3">
        <w:rPr>
          <w:rStyle w:val="Standardnpsmoodstavce1"/>
          <w:rFonts w:ascii="Arial" w:hAnsi="Arial" w:cs="Arial"/>
          <w:sz w:val="24"/>
          <w:szCs w:val="24"/>
        </w:rPr>
        <w:t xml:space="preserve">apitola je uvozena stručným úvodem </w:t>
      </w:r>
      <w:r w:rsidR="00E157FF" w:rsidRPr="00581FA3">
        <w:rPr>
          <w:rStyle w:val="Standardnpsmoodstavce1"/>
          <w:rFonts w:ascii="Arial" w:hAnsi="Arial" w:cs="Arial"/>
          <w:sz w:val="24"/>
          <w:szCs w:val="24"/>
        </w:rPr>
        <w:t>ke zkoumanému institutu daňového práva</w:t>
      </w:r>
      <w:r w:rsidR="00C42A85" w:rsidRPr="00581FA3">
        <w:rPr>
          <w:rStyle w:val="Standardnpsmoodstavce1"/>
          <w:rFonts w:ascii="Arial" w:hAnsi="Arial" w:cs="Arial"/>
          <w:sz w:val="24"/>
          <w:szCs w:val="24"/>
        </w:rPr>
        <w:t>, po kterém</w:t>
      </w:r>
      <w:r w:rsidR="005B6D37" w:rsidRPr="00581FA3">
        <w:rPr>
          <w:rStyle w:val="Standardnpsmoodstavce1"/>
          <w:rFonts w:ascii="Arial" w:hAnsi="Arial" w:cs="Arial"/>
          <w:sz w:val="24"/>
          <w:szCs w:val="24"/>
        </w:rPr>
        <w:t xml:space="preserve"> </w:t>
      </w:r>
      <w:r w:rsidR="00991EAB" w:rsidRPr="00581FA3">
        <w:rPr>
          <w:rStyle w:val="Standardnpsmoodstavce1"/>
          <w:rFonts w:ascii="Arial" w:hAnsi="Arial" w:cs="Arial"/>
          <w:sz w:val="24"/>
          <w:szCs w:val="24"/>
        </w:rPr>
        <w:t>následuj</w:t>
      </w:r>
      <w:r w:rsidR="005B6D37" w:rsidRPr="00581FA3">
        <w:rPr>
          <w:rStyle w:val="Standardnpsmoodstavce1"/>
          <w:rFonts w:ascii="Arial" w:hAnsi="Arial" w:cs="Arial"/>
          <w:sz w:val="24"/>
          <w:szCs w:val="24"/>
        </w:rPr>
        <w:t>e</w:t>
      </w:r>
      <w:r w:rsidR="004B5695" w:rsidRPr="00581FA3">
        <w:rPr>
          <w:rStyle w:val="Standardnpsmoodstavce1"/>
          <w:rFonts w:ascii="Arial" w:hAnsi="Arial" w:cs="Arial"/>
          <w:sz w:val="24"/>
          <w:szCs w:val="24"/>
        </w:rPr>
        <w:t xml:space="preserve"> krátký historický exkurs </w:t>
      </w:r>
      <w:r w:rsidR="005B6D37" w:rsidRPr="00581FA3">
        <w:rPr>
          <w:rStyle w:val="Standardnpsmoodstavce1"/>
          <w:rFonts w:ascii="Arial" w:hAnsi="Arial" w:cs="Arial"/>
          <w:sz w:val="24"/>
          <w:szCs w:val="24"/>
        </w:rPr>
        <w:t>zabývající se</w:t>
      </w:r>
      <w:r w:rsidR="004B5695" w:rsidRPr="00581FA3">
        <w:rPr>
          <w:rStyle w:val="Standardnpsmoodstavce1"/>
          <w:rFonts w:ascii="Arial" w:hAnsi="Arial" w:cs="Arial"/>
          <w:sz w:val="24"/>
          <w:szCs w:val="24"/>
        </w:rPr>
        <w:t xml:space="preserve"> legislativním</w:t>
      </w:r>
      <w:r w:rsidR="005B6D37" w:rsidRPr="00581FA3">
        <w:rPr>
          <w:rStyle w:val="Standardnpsmoodstavce1"/>
          <w:rFonts w:ascii="Arial" w:hAnsi="Arial" w:cs="Arial"/>
          <w:sz w:val="24"/>
          <w:szCs w:val="24"/>
        </w:rPr>
        <w:t xml:space="preserve"> </w:t>
      </w:r>
      <w:r w:rsidR="004B5695" w:rsidRPr="00581FA3">
        <w:rPr>
          <w:rStyle w:val="Standardnpsmoodstavce1"/>
          <w:rFonts w:ascii="Arial" w:hAnsi="Arial" w:cs="Arial"/>
          <w:sz w:val="24"/>
          <w:szCs w:val="24"/>
        </w:rPr>
        <w:t>zakotvení</w:t>
      </w:r>
      <w:r w:rsidR="005B6D37" w:rsidRPr="00581FA3">
        <w:rPr>
          <w:rStyle w:val="Standardnpsmoodstavce1"/>
          <w:rFonts w:ascii="Arial" w:hAnsi="Arial" w:cs="Arial"/>
          <w:sz w:val="24"/>
          <w:szCs w:val="24"/>
        </w:rPr>
        <w:t>m</w:t>
      </w:r>
      <w:r w:rsidR="004B5695" w:rsidRPr="00581FA3">
        <w:rPr>
          <w:rStyle w:val="Standardnpsmoodstavce1"/>
          <w:rFonts w:ascii="Arial" w:hAnsi="Arial" w:cs="Arial"/>
          <w:sz w:val="24"/>
          <w:szCs w:val="24"/>
        </w:rPr>
        <w:t xml:space="preserve"> </w:t>
      </w:r>
      <w:r w:rsidR="00E157FF" w:rsidRPr="00581FA3">
        <w:rPr>
          <w:rStyle w:val="Standardnpsmoodstavce1"/>
          <w:rFonts w:ascii="Arial" w:hAnsi="Arial" w:cs="Arial"/>
          <w:sz w:val="24"/>
          <w:szCs w:val="24"/>
        </w:rPr>
        <w:t xml:space="preserve">daňového </w:t>
      </w:r>
      <w:r w:rsidR="004B5695" w:rsidRPr="00581FA3">
        <w:rPr>
          <w:rStyle w:val="Standardnpsmoodstavce1"/>
          <w:rFonts w:ascii="Arial" w:hAnsi="Arial" w:cs="Arial"/>
          <w:sz w:val="24"/>
          <w:szCs w:val="24"/>
        </w:rPr>
        <w:t>odpoč</w:t>
      </w:r>
      <w:r w:rsidR="00C42A85" w:rsidRPr="00581FA3">
        <w:rPr>
          <w:rStyle w:val="Standardnpsmoodstavce1"/>
          <w:rFonts w:ascii="Arial" w:hAnsi="Arial" w:cs="Arial"/>
          <w:sz w:val="24"/>
          <w:szCs w:val="24"/>
        </w:rPr>
        <w:t>tu na VaV v českém právním řádu.</w:t>
      </w:r>
      <w:r w:rsidR="004B5695" w:rsidRPr="00581FA3">
        <w:rPr>
          <w:rStyle w:val="Standardnpsmoodstavce1"/>
          <w:rFonts w:ascii="Arial" w:hAnsi="Arial" w:cs="Arial"/>
          <w:sz w:val="24"/>
          <w:szCs w:val="24"/>
        </w:rPr>
        <w:t xml:space="preserve"> </w:t>
      </w:r>
      <w:r w:rsidR="00C42A85" w:rsidRPr="00581FA3">
        <w:rPr>
          <w:rStyle w:val="Standardnpsmoodstavce1"/>
          <w:rFonts w:ascii="Arial" w:hAnsi="Arial" w:cs="Arial"/>
          <w:sz w:val="24"/>
          <w:szCs w:val="24"/>
        </w:rPr>
        <w:t>Další text druhé kapitoly je věnován</w:t>
      </w:r>
      <w:r w:rsidR="00713B70" w:rsidRPr="00581FA3">
        <w:rPr>
          <w:rStyle w:val="Standardnpsmoodstavce1"/>
          <w:rFonts w:ascii="Arial" w:hAnsi="Arial" w:cs="Arial"/>
          <w:sz w:val="24"/>
          <w:szCs w:val="24"/>
        </w:rPr>
        <w:t xml:space="preserve"> </w:t>
      </w:r>
      <w:r w:rsidRPr="00581FA3">
        <w:rPr>
          <w:rStyle w:val="Standardnpsmoodstavce1"/>
          <w:rFonts w:ascii="Arial" w:hAnsi="Arial" w:cs="Arial"/>
          <w:sz w:val="24"/>
          <w:szCs w:val="24"/>
        </w:rPr>
        <w:t>vymezen</w:t>
      </w:r>
      <w:r w:rsidR="00713B70" w:rsidRPr="00581FA3">
        <w:rPr>
          <w:rStyle w:val="Standardnpsmoodstavce1"/>
          <w:rFonts w:ascii="Arial" w:hAnsi="Arial" w:cs="Arial"/>
          <w:sz w:val="24"/>
          <w:szCs w:val="24"/>
        </w:rPr>
        <w:t>í</w:t>
      </w:r>
      <w:r w:rsidR="004B5695" w:rsidRPr="00581FA3">
        <w:rPr>
          <w:rStyle w:val="Standardnpsmoodstavce1"/>
          <w:rFonts w:ascii="Arial" w:hAnsi="Arial" w:cs="Arial"/>
          <w:sz w:val="24"/>
          <w:szCs w:val="24"/>
        </w:rPr>
        <w:t xml:space="preserve"> s</w:t>
      </w:r>
      <w:r w:rsidR="005A0DFE" w:rsidRPr="00581FA3">
        <w:rPr>
          <w:rStyle w:val="Standardnpsmoodstavce1"/>
          <w:rFonts w:ascii="Arial" w:hAnsi="Arial" w:cs="Arial"/>
          <w:sz w:val="24"/>
          <w:szCs w:val="24"/>
        </w:rPr>
        <w:t xml:space="preserve">oučasné právní úpravy, </w:t>
      </w:r>
      <w:r w:rsidR="00713B70" w:rsidRPr="00581FA3">
        <w:rPr>
          <w:rStyle w:val="Standardnpsmoodstavce1"/>
          <w:rFonts w:ascii="Arial" w:hAnsi="Arial" w:cs="Arial"/>
          <w:sz w:val="24"/>
          <w:szCs w:val="24"/>
        </w:rPr>
        <w:t>shrnutí</w:t>
      </w:r>
      <w:r w:rsidR="004B5695" w:rsidRPr="00581FA3">
        <w:rPr>
          <w:rStyle w:val="Standardnpsmoodstavce1"/>
          <w:rFonts w:ascii="Arial" w:hAnsi="Arial" w:cs="Arial"/>
          <w:sz w:val="24"/>
          <w:szCs w:val="24"/>
        </w:rPr>
        <w:t xml:space="preserve"> </w:t>
      </w:r>
      <w:r w:rsidR="00492C4F" w:rsidRPr="00581FA3">
        <w:rPr>
          <w:rStyle w:val="Standardnpsmoodstavce1"/>
          <w:rFonts w:ascii="Arial" w:hAnsi="Arial" w:cs="Arial"/>
          <w:sz w:val="24"/>
          <w:szCs w:val="24"/>
        </w:rPr>
        <w:t>všech</w:t>
      </w:r>
      <w:r w:rsidR="00713B70" w:rsidRPr="00581FA3">
        <w:rPr>
          <w:rStyle w:val="Standardnpsmoodstavce1"/>
          <w:rFonts w:ascii="Arial" w:hAnsi="Arial" w:cs="Arial"/>
          <w:sz w:val="24"/>
          <w:szCs w:val="24"/>
        </w:rPr>
        <w:t xml:space="preserve"> relevantních právních </w:t>
      </w:r>
      <w:r w:rsidR="004B5695" w:rsidRPr="00581FA3">
        <w:rPr>
          <w:rStyle w:val="Standardnpsmoodstavce1"/>
          <w:rFonts w:ascii="Arial" w:hAnsi="Arial" w:cs="Arial"/>
          <w:sz w:val="24"/>
          <w:szCs w:val="24"/>
        </w:rPr>
        <w:t>pramenů</w:t>
      </w:r>
      <w:r w:rsidR="005A0DFE" w:rsidRPr="00581FA3">
        <w:rPr>
          <w:rStyle w:val="Standardnpsmoodstavce1"/>
          <w:rFonts w:ascii="Arial" w:hAnsi="Arial" w:cs="Arial"/>
          <w:sz w:val="24"/>
          <w:szCs w:val="24"/>
        </w:rPr>
        <w:t xml:space="preserve"> a představení daňového odpočtu na VaV v</w:t>
      </w:r>
      <w:r w:rsidR="00E157FF" w:rsidRPr="00581FA3">
        <w:rPr>
          <w:rStyle w:val="Standardnpsmoodstavce1"/>
          <w:rFonts w:ascii="Arial" w:hAnsi="Arial" w:cs="Arial"/>
          <w:sz w:val="24"/>
          <w:szCs w:val="24"/>
        </w:rPr>
        <w:t> aplikační praxi a v</w:t>
      </w:r>
      <w:r w:rsidR="005A0DFE" w:rsidRPr="00581FA3">
        <w:rPr>
          <w:rStyle w:val="Standardnpsmoodstavce1"/>
          <w:rFonts w:ascii="Arial" w:hAnsi="Arial" w:cs="Arial"/>
          <w:sz w:val="24"/>
          <w:szCs w:val="24"/>
        </w:rPr>
        <w:t xml:space="preserve"> číslech</w:t>
      </w:r>
      <w:r w:rsidR="004B5695" w:rsidRPr="00581FA3">
        <w:rPr>
          <w:rStyle w:val="Standardnpsmoodstavce1"/>
          <w:rFonts w:ascii="Arial" w:hAnsi="Arial" w:cs="Arial"/>
          <w:sz w:val="24"/>
          <w:szCs w:val="24"/>
        </w:rPr>
        <w:t xml:space="preserve">. </w:t>
      </w:r>
      <w:r w:rsidR="00713B70" w:rsidRPr="00581FA3">
        <w:rPr>
          <w:rStyle w:val="Standardnpsmoodstavce1"/>
          <w:rFonts w:ascii="Arial" w:hAnsi="Arial" w:cs="Arial"/>
          <w:sz w:val="24"/>
          <w:szCs w:val="24"/>
        </w:rPr>
        <w:t>Hlavním</w:t>
      </w:r>
      <w:r w:rsidR="004B5695" w:rsidRPr="00581FA3">
        <w:rPr>
          <w:rStyle w:val="Standardnpsmoodstavce1"/>
          <w:rFonts w:ascii="Arial" w:hAnsi="Arial" w:cs="Arial"/>
          <w:sz w:val="24"/>
          <w:szCs w:val="24"/>
        </w:rPr>
        <w:t xml:space="preserve"> cílem </w:t>
      </w:r>
      <w:r w:rsidR="00713B70" w:rsidRPr="00581FA3">
        <w:rPr>
          <w:rStyle w:val="Standardnpsmoodstavce1"/>
          <w:rFonts w:ascii="Arial" w:hAnsi="Arial" w:cs="Arial"/>
          <w:sz w:val="24"/>
          <w:szCs w:val="24"/>
        </w:rPr>
        <w:t>druhé</w:t>
      </w:r>
      <w:r w:rsidRPr="00581FA3">
        <w:rPr>
          <w:rStyle w:val="Standardnpsmoodstavce1"/>
          <w:rFonts w:ascii="Arial" w:hAnsi="Arial" w:cs="Arial"/>
          <w:sz w:val="24"/>
          <w:szCs w:val="24"/>
        </w:rPr>
        <w:t xml:space="preserve"> kapitoly je</w:t>
      </w:r>
      <w:r w:rsidR="004B5695" w:rsidRPr="00581FA3">
        <w:rPr>
          <w:rStyle w:val="Standardnpsmoodstavce1"/>
          <w:rFonts w:ascii="Arial" w:hAnsi="Arial" w:cs="Arial"/>
          <w:sz w:val="24"/>
          <w:szCs w:val="24"/>
        </w:rPr>
        <w:t xml:space="preserve"> </w:t>
      </w:r>
      <w:r w:rsidR="00E157FF" w:rsidRPr="00581FA3">
        <w:rPr>
          <w:rStyle w:val="Standardnpsmoodstavce1"/>
          <w:rFonts w:ascii="Arial" w:hAnsi="Arial" w:cs="Arial"/>
          <w:sz w:val="24"/>
          <w:szCs w:val="24"/>
        </w:rPr>
        <w:t xml:space="preserve">detailní uvedení </w:t>
      </w:r>
      <w:r w:rsidR="004B5695" w:rsidRPr="00581FA3">
        <w:rPr>
          <w:rStyle w:val="Standardnpsmoodstavce1"/>
          <w:rFonts w:ascii="Arial" w:hAnsi="Arial" w:cs="Arial"/>
          <w:sz w:val="24"/>
          <w:szCs w:val="24"/>
        </w:rPr>
        <w:t xml:space="preserve">do </w:t>
      </w:r>
      <w:r w:rsidR="00E157FF" w:rsidRPr="00581FA3">
        <w:rPr>
          <w:rStyle w:val="Standardnpsmoodstavce1"/>
          <w:rFonts w:ascii="Arial" w:hAnsi="Arial" w:cs="Arial"/>
          <w:sz w:val="24"/>
          <w:szCs w:val="24"/>
        </w:rPr>
        <w:t>tématu daňového odpočtu na VaV</w:t>
      </w:r>
      <w:r w:rsidR="004B5695" w:rsidRPr="00581FA3">
        <w:rPr>
          <w:rStyle w:val="Standardnpsmoodstavce1"/>
          <w:rFonts w:ascii="Arial" w:hAnsi="Arial" w:cs="Arial"/>
          <w:sz w:val="24"/>
          <w:szCs w:val="24"/>
        </w:rPr>
        <w:t xml:space="preserve"> a komplexní představení všech relevantních pramenů, na které je v textu </w:t>
      </w:r>
      <w:r w:rsidR="00492C4F" w:rsidRPr="00581FA3">
        <w:rPr>
          <w:rStyle w:val="Standardnpsmoodstavce1"/>
          <w:rFonts w:ascii="Arial" w:hAnsi="Arial" w:cs="Arial"/>
          <w:sz w:val="24"/>
          <w:szCs w:val="24"/>
        </w:rPr>
        <w:t xml:space="preserve">rigorózní práce průběžně </w:t>
      </w:r>
      <w:r w:rsidR="004B5695" w:rsidRPr="00581FA3">
        <w:rPr>
          <w:rStyle w:val="Standardnpsmoodstavce1"/>
          <w:rFonts w:ascii="Arial" w:hAnsi="Arial" w:cs="Arial"/>
          <w:sz w:val="24"/>
          <w:szCs w:val="24"/>
        </w:rPr>
        <w:t>odkazováno a které jsou dál</w:t>
      </w:r>
      <w:r w:rsidR="00E157FF" w:rsidRPr="00581FA3">
        <w:rPr>
          <w:rStyle w:val="Standardnpsmoodstavce1"/>
          <w:rFonts w:ascii="Arial" w:hAnsi="Arial" w:cs="Arial"/>
          <w:sz w:val="24"/>
          <w:szCs w:val="24"/>
        </w:rPr>
        <w:t>e v textu detailněji rozebrány.</w:t>
      </w:r>
    </w:p>
    <w:p w14:paraId="370D1994" w14:textId="7F17D95D" w:rsidR="00385CA2" w:rsidRPr="00581FA3" w:rsidRDefault="004B5695" w:rsidP="00157D64">
      <w:pPr>
        <w:pStyle w:val="Standard"/>
        <w:spacing w:line="360" w:lineRule="auto"/>
        <w:ind w:firstLine="708"/>
        <w:jc w:val="both"/>
        <w:rPr>
          <w:rFonts w:ascii="Arial" w:hAnsi="Arial" w:cs="Arial"/>
          <w:sz w:val="24"/>
          <w:szCs w:val="24"/>
        </w:rPr>
      </w:pPr>
      <w:r w:rsidRPr="00581FA3">
        <w:rPr>
          <w:rFonts w:ascii="Arial" w:hAnsi="Arial" w:cs="Arial"/>
          <w:b/>
          <w:sz w:val="24"/>
          <w:szCs w:val="24"/>
        </w:rPr>
        <w:t>Třetí a čtvrtou kapitolu</w:t>
      </w:r>
      <w:r w:rsidRPr="00581FA3">
        <w:rPr>
          <w:rFonts w:ascii="Arial" w:hAnsi="Arial" w:cs="Arial"/>
          <w:sz w:val="24"/>
          <w:szCs w:val="24"/>
        </w:rPr>
        <w:t xml:space="preserve"> považuji za </w:t>
      </w:r>
      <w:r w:rsidR="00466F9A">
        <w:rPr>
          <w:rFonts w:ascii="Arial" w:hAnsi="Arial" w:cs="Arial"/>
          <w:sz w:val="24"/>
          <w:szCs w:val="24"/>
        </w:rPr>
        <w:t>stěžejní</w:t>
      </w:r>
      <w:r w:rsidRPr="00581FA3">
        <w:rPr>
          <w:rFonts w:ascii="Arial" w:hAnsi="Arial" w:cs="Arial"/>
          <w:sz w:val="24"/>
          <w:szCs w:val="24"/>
        </w:rPr>
        <w:t xml:space="preserve"> kapitoly své práce. Tyto kapitoly jsou věnovány detailní analýze </w:t>
      </w:r>
      <w:r w:rsidR="00492C4F" w:rsidRPr="00581FA3">
        <w:rPr>
          <w:rFonts w:ascii="Arial" w:hAnsi="Arial" w:cs="Arial"/>
          <w:sz w:val="24"/>
          <w:szCs w:val="24"/>
        </w:rPr>
        <w:t xml:space="preserve">daňového </w:t>
      </w:r>
      <w:r w:rsidRPr="00581FA3">
        <w:rPr>
          <w:rFonts w:ascii="Arial" w:hAnsi="Arial" w:cs="Arial"/>
          <w:sz w:val="24"/>
          <w:szCs w:val="24"/>
        </w:rPr>
        <w:t>odpočtu na VaV</w:t>
      </w:r>
      <w:r w:rsidR="00466F9A">
        <w:rPr>
          <w:rFonts w:ascii="Arial" w:hAnsi="Arial" w:cs="Arial"/>
          <w:sz w:val="24"/>
          <w:szCs w:val="24"/>
        </w:rPr>
        <w:t>,</w:t>
      </w:r>
      <w:r w:rsidR="005A0DFE" w:rsidRPr="00581FA3">
        <w:rPr>
          <w:rFonts w:ascii="Arial" w:hAnsi="Arial" w:cs="Arial"/>
          <w:sz w:val="24"/>
          <w:szCs w:val="24"/>
        </w:rPr>
        <w:t xml:space="preserve"> zejména </w:t>
      </w:r>
      <w:r w:rsidR="00713B70" w:rsidRPr="00581FA3">
        <w:rPr>
          <w:rFonts w:ascii="Arial" w:hAnsi="Arial" w:cs="Arial"/>
          <w:sz w:val="24"/>
          <w:szCs w:val="24"/>
        </w:rPr>
        <w:t>identifikac</w:t>
      </w:r>
      <w:r w:rsidR="005A0DFE" w:rsidRPr="00581FA3">
        <w:rPr>
          <w:rFonts w:ascii="Arial" w:hAnsi="Arial" w:cs="Arial"/>
          <w:sz w:val="24"/>
          <w:szCs w:val="24"/>
        </w:rPr>
        <w:t>i</w:t>
      </w:r>
      <w:r w:rsidR="00713B70" w:rsidRPr="00581FA3">
        <w:rPr>
          <w:rFonts w:ascii="Arial" w:hAnsi="Arial" w:cs="Arial"/>
          <w:sz w:val="24"/>
          <w:szCs w:val="24"/>
        </w:rPr>
        <w:t xml:space="preserve"> </w:t>
      </w:r>
      <w:r w:rsidRPr="00581FA3">
        <w:rPr>
          <w:rFonts w:ascii="Arial" w:hAnsi="Arial" w:cs="Arial"/>
          <w:sz w:val="24"/>
          <w:szCs w:val="24"/>
        </w:rPr>
        <w:t xml:space="preserve">teoretických a </w:t>
      </w:r>
      <w:r w:rsidR="005A0DFE" w:rsidRPr="00581FA3">
        <w:rPr>
          <w:rFonts w:ascii="Arial" w:hAnsi="Arial" w:cs="Arial"/>
          <w:sz w:val="24"/>
          <w:szCs w:val="24"/>
        </w:rPr>
        <w:t>aplikačních</w:t>
      </w:r>
      <w:r w:rsidRPr="00581FA3">
        <w:rPr>
          <w:rFonts w:ascii="Arial" w:hAnsi="Arial" w:cs="Arial"/>
          <w:sz w:val="24"/>
          <w:szCs w:val="24"/>
        </w:rPr>
        <w:t xml:space="preserve"> problémů</w:t>
      </w:r>
      <w:r w:rsidR="00713B70" w:rsidRPr="00581FA3">
        <w:rPr>
          <w:rFonts w:ascii="Arial" w:hAnsi="Arial" w:cs="Arial"/>
          <w:sz w:val="24"/>
          <w:szCs w:val="24"/>
        </w:rPr>
        <w:t xml:space="preserve"> </w:t>
      </w:r>
      <w:r w:rsidR="00E157FF" w:rsidRPr="00581FA3">
        <w:rPr>
          <w:rFonts w:ascii="Arial" w:hAnsi="Arial" w:cs="Arial"/>
          <w:sz w:val="24"/>
          <w:szCs w:val="24"/>
        </w:rPr>
        <w:t xml:space="preserve">s ním souvisejících </w:t>
      </w:r>
      <w:r w:rsidR="00713B70" w:rsidRPr="00581FA3">
        <w:rPr>
          <w:rFonts w:ascii="Arial" w:hAnsi="Arial" w:cs="Arial"/>
          <w:sz w:val="24"/>
          <w:szCs w:val="24"/>
        </w:rPr>
        <w:t xml:space="preserve">a stanovení </w:t>
      </w:r>
      <w:r w:rsidR="00E157FF" w:rsidRPr="00581FA3">
        <w:rPr>
          <w:rFonts w:ascii="Arial" w:hAnsi="Arial" w:cs="Arial"/>
          <w:sz w:val="24"/>
          <w:szCs w:val="24"/>
        </w:rPr>
        <w:t>relevantních</w:t>
      </w:r>
      <w:r w:rsidR="00713B70" w:rsidRPr="00581FA3">
        <w:rPr>
          <w:rFonts w:ascii="Arial" w:hAnsi="Arial" w:cs="Arial"/>
          <w:sz w:val="24"/>
          <w:szCs w:val="24"/>
        </w:rPr>
        <w:t xml:space="preserve"> výzkumných otázek</w:t>
      </w:r>
      <w:r w:rsidRPr="00581FA3">
        <w:rPr>
          <w:rFonts w:ascii="Arial" w:hAnsi="Arial" w:cs="Arial"/>
          <w:sz w:val="24"/>
          <w:szCs w:val="24"/>
        </w:rPr>
        <w:t xml:space="preserve">. </w:t>
      </w:r>
      <w:r w:rsidR="005A0DFE" w:rsidRPr="00581FA3">
        <w:rPr>
          <w:rFonts w:ascii="Arial" w:hAnsi="Arial" w:cs="Arial"/>
          <w:sz w:val="24"/>
          <w:szCs w:val="24"/>
        </w:rPr>
        <w:t xml:space="preserve">Obě kapitoly jsou spolu provázané, neboť v kapitole třetí jsou identifikovány problémy týkající se </w:t>
      </w:r>
      <w:r w:rsidR="005A0DFE" w:rsidRPr="00581FA3">
        <w:rPr>
          <w:rFonts w:ascii="Arial" w:hAnsi="Arial" w:cs="Arial"/>
          <w:sz w:val="24"/>
          <w:szCs w:val="24"/>
          <w:u w:val="single"/>
        </w:rPr>
        <w:t>formální stránky</w:t>
      </w:r>
      <w:r w:rsidR="005A0DFE" w:rsidRPr="00581FA3">
        <w:rPr>
          <w:rFonts w:ascii="Arial" w:hAnsi="Arial" w:cs="Arial"/>
          <w:sz w:val="24"/>
          <w:szCs w:val="24"/>
        </w:rPr>
        <w:t xml:space="preserve"> daňového odpočtu na VaV a v kapitole čtvrté jsou pak identifikovány problémy týkající se </w:t>
      </w:r>
      <w:r w:rsidR="005A0DFE" w:rsidRPr="00581FA3">
        <w:rPr>
          <w:rFonts w:ascii="Arial" w:hAnsi="Arial" w:cs="Arial"/>
          <w:sz w:val="24"/>
          <w:szCs w:val="24"/>
          <w:u w:val="single"/>
        </w:rPr>
        <w:t>materiální stránky</w:t>
      </w:r>
      <w:r w:rsidR="005A0DFE" w:rsidRPr="00581FA3">
        <w:rPr>
          <w:rFonts w:ascii="Arial" w:hAnsi="Arial" w:cs="Arial"/>
          <w:sz w:val="24"/>
          <w:szCs w:val="24"/>
        </w:rPr>
        <w:t xml:space="preserve"> daňového odpočtu na VaV. </w:t>
      </w:r>
      <w:r w:rsidR="002374B3" w:rsidRPr="00581FA3">
        <w:rPr>
          <w:rFonts w:ascii="Arial" w:hAnsi="Arial" w:cs="Arial"/>
          <w:sz w:val="24"/>
          <w:szCs w:val="24"/>
        </w:rPr>
        <w:t>Součástí</w:t>
      </w:r>
      <w:r w:rsidR="005A0DFE" w:rsidRPr="00581FA3">
        <w:rPr>
          <w:rFonts w:ascii="Arial" w:hAnsi="Arial" w:cs="Arial"/>
          <w:sz w:val="24"/>
          <w:szCs w:val="24"/>
        </w:rPr>
        <w:t xml:space="preserve"> řešení identifikovaných problémů a vytyčených </w:t>
      </w:r>
      <w:r w:rsidR="005A0DFE" w:rsidRPr="00E53368">
        <w:rPr>
          <w:rFonts w:ascii="Arial" w:hAnsi="Arial" w:cs="Arial"/>
          <w:sz w:val="24"/>
          <w:szCs w:val="24"/>
        </w:rPr>
        <w:t xml:space="preserve">výzkumných otázek je </w:t>
      </w:r>
      <w:r w:rsidR="002374B3" w:rsidRPr="00E53368">
        <w:rPr>
          <w:rFonts w:ascii="Arial" w:hAnsi="Arial" w:cs="Arial"/>
          <w:sz w:val="24"/>
          <w:szCs w:val="24"/>
        </w:rPr>
        <w:t xml:space="preserve">v obou kapitolách </w:t>
      </w:r>
      <w:r w:rsidRPr="00E53368">
        <w:rPr>
          <w:rFonts w:ascii="Arial" w:hAnsi="Arial" w:cs="Arial"/>
          <w:sz w:val="24"/>
          <w:szCs w:val="24"/>
        </w:rPr>
        <w:t>analýza relevantní judikatury vybran</w:t>
      </w:r>
      <w:r w:rsidR="00E53368" w:rsidRPr="00E53368">
        <w:rPr>
          <w:rFonts w:ascii="Arial" w:hAnsi="Arial" w:cs="Arial"/>
          <w:sz w:val="24"/>
          <w:szCs w:val="24"/>
        </w:rPr>
        <w:t>ého</w:t>
      </w:r>
      <w:r w:rsidRPr="00E53368">
        <w:rPr>
          <w:rFonts w:ascii="Arial" w:hAnsi="Arial" w:cs="Arial"/>
          <w:sz w:val="24"/>
          <w:szCs w:val="24"/>
        </w:rPr>
        <w:t xml:space="preserve"> Krajsk</w:t>
      </w:r>
      <w:r w:rsidR="00E53368" w:rsidRPr="00E53368">
        <w:rPr>
          <w:rFonts w:ascii="Arial" w:hAnsi="Arial" w:cs="Arial"/>
          <w:sz w:val="24"/>
          <w:szCs w:val="24"/>
        </w:rPr>
        <w:t>ého</w:t>
      </w:r>
      <w:r w:rsidRPr="00E53368">
        <w:rPr>
          <w:rFonts w:ascii="Arial" w:hAnsi="Arial" w:cs="Arial"/>
          <w:sz w:val="24"/>
          <w:szCs w:val="24"/>
        </w:rPr>
        <w:t xml:space="preserve"> soud</w:t>
      </w:r>
      <w:r w:rsidR="00E53368" w:rsidRPr="00E53368">
        <w:rPr>
          <w:rFonts w:ascii="Arial" w:hAnsi="Arial" w:cs="Arial"/>
          <w:sz w:val="24"/>
          <w:szCs w:val="24"/>
        </w:rPr>
        <w:t>u</w:t>
      </w:r>
      <w:r w:rsidRPr="00E53368">
        <w:rPr>
          <w:rFonts w:ascii="Arial" w:hAnsi="Arial" w:cs="Arial"/>
          <w:sz w:val="24"/>
          <w:szCs w:val="24"/>
        </w:rPr>
        <w:t xml:space="preserve"> a Nejvyššího</w:t>
      </w:r>
      <w:r w:rsidRPr="00581FA3">
        <w:rPr>
          <w:rFonts w:ascii="Arial" w:hAnsi="Arial" w:cs="Arial"/>
          <w:sz w:val="24"/>
          <w:szCs w:val="24"/>
        </w:rPr>
        <w:t xml:space="preserve"> správního soudu a dalších souvisejících pramenů (Koordinační výbor</w:t>
      </w:r>
      <w:r w:rsidR="00565DA0">
        <w:rPr>
          <w:rFonts w:ascii="Arial" w:hAnsi="Arial" w:cs="Arial"/>
          <w:sz w:val="24"/>
          <w:szCs w:val="24"/>
        </w:rPr>
        <w:t>y, Frascati manuál, Pokyn D-288</w:t>
      </w:r>
      <w:r w:rsidRPr="00581FA3">
        <w:rPr>
          <w:rFonts w:ascii="Arial" w:hAnsi="Arial" w:cs="Arial"/>
          <w:sz w:val="24"/>
          <w:szCs w:val="24"/>
        </w:rPr>
        <w:t xml:space="preserve"> atd.). Tyto dvě kapitoly jsou spolu velmi úzce provázány, a proto </w:t>
      </w:r>
      <w:r w:rsidR="00492C4F" w:rsidRPr="00581FA3">
        <w:rPr>
          <w:rFonts w:ascii="Arial" w:hAnsi="Arial" w:cs="Arial"/>
          <w:sz w:val="24"/>
          <w:szCs w:val="24"/>
        </w:rPr>
        <w:t>je</w:t>
      </w:r>
      <w:r w:rsidRPr="00581FA3">
        <w:rPr>
          <w:rFonts w:ascii="Arial" w:hAnsi="Arial" w:cs="Arial"/>
          <w:sz w:val="24"/>
          <w:szCs w:val="24"/>
        </w:rPr>
        <w:t xml:space="preserve"> zde uvád</w:t>
      </w:r>
      <w:r w:rsidR="00492C4F" w:rsidRPr="00581FA3">
        <w:rPr>
          <w:rFonts w:ascii="Arial" w:hAnsi="Arial" w:cs="Arial"/>
          <w:sz w:val="24"/>
          <w:szCs w:val="24"/>
        </w:rPr>
        <w:t xml:space="preserve">ím </w:t>
      </w:r>
      <w:r w:rsidRPr="00581FA3">
        <w:rPr>
          <w:rFonts w:ascii="Arial" w:hAnsi="Arial" w:cs="Arial"/>
          <w:sz w:val="24"/>
          <w:szCs w:val="24"/>
        </w:rPr>
        <w:t xml:space="preserve">společně. Zjednodušeně lze konstatovat, že obsahem </w:t>
      </w:r>
      <w:r w:rsidR="002374B3" w:rsidRPr="00581FA3">
        <w:rPr>
          <w:rFonts w:ascii="Arial" w:hAnsi="Arial" w:cs="Arial"/>
          <w:sz w:val="24"/>
          <w:szCs w:val="24"/>
        </w:rPr>
        <w:t>třetí a čtvrté kapitoly</w:t>
      </w:r>
      <w:r w:rsidRPr="00581FA3">
        <w:rPr>
          <w:rFonts w:ascii="Arial" w:hAnsi="Arial" w:cs="Arial"/>
          <w:sz w:val="24"/>
          <w:szCs w:val="24"/>
        </w:rPr>
        <w:t xml:space="preserve"> </w:t>
      </w:r>
      <w:r w:rsidR="00606D4D" w:rsidRPr="00581FA3">
        <w:rPr>
          <w:rFonts w:ascii="Arial" w:hAnsi="Arial" w:cs="Arial"/>
          <w:sz w:val="24"/>
          <w:szCs w:val="24"/>
        </w:rPr>
        <w:t>je vymezení aktuálních</w:t>
      </w:r>
      <w:r w:rsidRPr="00581FA3">
        <w:rPr>
          <w:rFonts w:ascii="Arial" w:hAnsi="Arial" w:cs="Arial"/>
          <w:sz w:val="24"/>
          <w:szCs w:val="24"/>
        </w:rPr>
        <w:t xml:space="preserve"> problémů</w:t>
      </w:r>
      <w:r w:rsidR="00606D4D" w:rsidRPr="00581FA3">
        <w:rPr>
          <w:rFonts w:ascii="Arial" w:hAnsi="Arial" w:cs="Arial"/>
          <w:sz w:val="24"/>
          <w:szCs w:val="24"/>
        </w:rPr>
        <w:t xml:space="preserve"> aplikační praxe a teoretických nejistot</w:t>
      </w:r>
      <w:r w:rsidRPr="00581FA3">
        <w:rPr>
          <w:rFonts w:ascii="Arial" w:hAnsi="Arial" w:cs="Arial"/>
          <w:sz w:val="24"/>
          <w:szCs w:val="24"/>
        </w:rPr>
        <w:t>, přičemž tyto jsou dále detailně probírány</w:t>
      </w:r>
      <w:r w:rsidR="002374B3" w:rsidRPr="00581FA3">
        <w:rPr>
          <w:rFonts w:ascii="Arial" w:hAnsi="Arial" w:cs="Arial"/>
          <w:sz w:val="24"/>
          <w:szCs w:val="24"/>
        </w:rPr>
        <w:t xml:space="preserve"> prostřednictvím analýzy</w:t>
      </w:r>
      <w:r w:rsidRPr="00581FA3">
        <w:rPr>
          <w:rFonts w:ascii="Arial" w:hAnsi="Arial" w:cs="Arial"/>
          <w:sz w:val="24"/>
          <w:szCs w:val="24"/>
        </w:rPr>
        <w:t xml:space="preserve"> rozhodovací praxe soudů a </w:t>
      </w:r>
      <w:r w:rsidR="002374B3" w:rsidRPr="00581FA3">
        <w:rPr>
          <w:rFonts w:ascii="Arial" w:hAnsi="Arial" w:cs="Arial"/>
          <w:sz w:val="24"/>
          <w:szCs w:val="24"/>
        </w:rPr>
        <w:t>dalších relevantních pramenů</w:t>
      </w:r>
      <w:r w:rsidRPr="00581FA3">
        <w:rPr>
          <w:rFonts w:ascii="Arial" w:hAnsi="Arial" w:cs="Arial"/>
          <w:sz w:val="24"/>
          <w:szCs w:val="24"/>
        </w:rPr>
        <w:t xml:space="preserve">. Cílem těchto dvou kapitol je nejenom identifikovat, popsat a analyzovat výzkumné otázky, ale </w:t>
      </w:r>
      <w:r w:rsidR="002374B3" w:rsidRPr="00581FA3">
        <w:rPr>
          <w:rFonts w:ascii="Arial" w:hAnsi="Arial" w:cs="Arial"/>
          <w:sz w:val="24"/>
          <w:szCs w:val="24"/>
        </w:rPr>
        <w:t xml:space="preserve">zejména snaha o </w:t>
      </w:r>
      <w:r w:rsidRPr="00581FA3">
        <w:rPr>
          <w:rFonts w:ascii="Arial" w:hAnsi="Arial" w:cs="Arial"/>
          <w:sz w:val="24"/>
          <w:szCs w:val="24"/>
        </w:rPr>
        <w:t>nal</w:t>
      </w:r>
      <w:r w:rsidR="00606D4D" w:rsidRPr="00581FA3">
        <w:rPr>
          <w:rFonts w:ascii="Arial" w:hAnsi="Arial" w:cs="Arial"/>
          <w:sz w:val="24"/>
          <w:szCs w:val="24"/>
        </w:rPr>
        <w:t>ezení</w:t>
      </w:r>
      <w:r w:rsidRPr="00581FA3">
        <w:rPr>
          <w:rFonts w:ascii="Arial" w:hAnsi="Arial" w:cs="Arial"/>
          <w:sz w:val="24"/>
          <w:szCs w:val="24"/>
        </w:rPr>
        <w:t xml:space="preserve"> možn</w:t>
      </w:r>
      <w:r w:rsidR="00606D4D" w:rsidRPr="00581FA3">
        <w:rPr>
          <w:rFonts w:ascii="Arial" w:hAnsi="Arial" w:cs="Arial"/>
          <w:sz w:val="24"/>
          <w:szCs w:val="24"/>
        </w:rPr>
        <w:t>ých</w:t>
      </w:r>
      <w:r w:rsidRPr="00581FA3">
        <w:rPr>
          <w:rFonts w:ascii="Arial" w:hAnsi="Arial" w:cs="Arial"/>
          <w:sz w:val="24"/>
          <w:szCs w:val="24"/>
        </w:rPr>
        <w:t xml:space="preserve"> odpověd</w:t>
      </w:r>
      <w:r w:rsidR="00606D4D" w:rsidRPr="00581FA3">
        <w:rPr>
          <w:rFonts w:ascii="Arial" w:hAnsi="Arial" w:cs="Arial"/>
          <w:sz w:val="24"/>
          <w:szCs w:val="24"/>
        </w:rPr>
        <w:t>í</w:t>
      </w:r>
      <w:r w:rsidRPr="00581FA3">
        <w:rPr>
          <w:rFonts w:ascii="Arial" w:hAnsi="Arial" w:cs="Arial"/>
          <w:sz w:val="24"/>
          <w:szCs w:val="24"/>
        </w:rPr>
        <w:t xml:space="preserve"> a řešení </w:t>
      </w:r>
      <w:r w:rsidR="00606D4D" w:rsidRPr="00581FA3">
        <w:rPr>
          <w:rFonts w:ascii="Arial" w:hAnsi="Arial" w:cs="Arial"/>
          <w:sz w:val="24"/>
          <w:szCs w:val="24"/>
        </w:rPr>
        <w:t>na</w:t>
      </w:r>
      <w:r w:rsidRPr="00581FA3">
        <w:rPr>
          <w:rFonts w:ascii="Arial" w:hAnsi="Arial" w:cs="Arial"/>
          <w:sz w:val="24"/>
          <w:szCs w:val="24"/>
        </w:rPr>
        <w:t xml:space="preserve"> stanovené výzkumné otázky.</w:t>
      </w:r>
      <w:r w:rsidR="003B277B" w:rsidRPr="00581FA3">
        <w:rPr>
          <w:rFonts w:ascii="Arial" w:hAnsi="Arial" w:cs="Arial"/>
          <w:sz w:val="24"/>
          <w:szCs w:val="24"/>
        </w:rPr>
        <w:t xml:space="preserve"> </w:t>
      </w:r>
    </w:p>
    <w:p w14:paraId="19498967" w14:textId="77777777" w:rsidR="00F85BB8" w:rsidRPr="00581FA3" w:rsidRDefault="004B5695" w:rsidP="00157D64">
      <w:pPr>
        <w:pStyle w:val="Standard"/>
        <w:spacing w:line="360" w:lineRule="auto"/>
        <w:ind w:firstLine="708"/>
        <w:jc w:val="both"/>
        <w:rPr>
          <w:rFonts w:ascii="Arial" w:hAnsi="Arial" w:cs="Arial"/>
          <w:sz w:val="24"/>
          <w:szCs w:val="24"/>
        </w:rPr>
      </w:pPr>
      <w:r w:rsidRPr="00581FA3">
        <w:rPr>
          <w:rFonts w:ascii="Arial" w:hAnsi="Arial" w:cs="Arial"/>
          <w:b/>
          <w:sz w:val="24"/>
          <w:szCs w:val="24"/>
        </w:rPr>
        <w:t>Poslední část</w:t>
      </w:r>
      <w:r w:rsidRPr="00581FA3">
        <w:rPr>
          <w:rFonts w:ascii="Arial" w:hAnsi="Arial" w:cs="Arial"/>
          <w:sz w:val="24"/>
          <w:szCs w:val="24"/>
        </w:rPr>
        <w:t xml:space="preserve"> </w:t>
      </w:r>
      <w:r w:rsidR="00606D4D" w:rsidRPr="00581FA3">
        <w:rPr>
          <w:rFonts w:ascii="Arial" w:hAnsi="Arial" w:cs="Arial"/>
          <w:sz w:val="24"/>
          <w:szCs w:val="24"/>
        </w:rPr>
        <w:t xml:space="preserve">rigorózní </w:t>
      </w:r>
      <w:r w:rsidRPr="00581FA3">
        <w:rPr>
          <w:rFonts w:ascii="Arial" w:hAnsi="Arial" w:cs="Arial"/>
          <w:sz w:val="24"/>
          <w:szCs w:val="24"/>
        </w:rPr>
        <w:t xml:space="preserve">práce tvoří závěr. Závěr reflektuje výsledky zkoumání a </w:t>
      </w:r>
      <w:r w:rsidR="00F85BB8" w:rsidRPr="00581FA3">
        <w:rPr>
          <w:rFonts w:ascii="Arial" w:hAnsi="Arial" w:cs="Arial"/>
          <w:sz w:val="24"/>
          <w:szCs w:val="24"/>
        </w:rPr>
        <w:t xml:space="preserve">vědecké </w:t>
      </w:r>
      <w:r w:rsidRPr="00581FA3">
        <w:rPr>
          <w:rFonts w:ascii="Arial" w:hAnsi="Arial" w:cs="Arial"/>
          <w:sz w:val="24"/>
          <w:szCs w:val="24"/>
        </w:rPr>
        <w:t xml:space="preserve">práce z předchozích kapitol. Obsahem </w:t>
      </w:r>
      <w:r w:rsidR="00F85BB8" w:rsidRPr="00581FA3">
        <w:rPr>
          <w:rFonts w:ascii="Arial" w:hAnsi="Arial" w:cs="Arial"/>
          <w:sz w:val="24"/>
          <w:szCs w:val="24"/>
        </w:rPr>
        <w:t>poslední kapitoly rigorózní</w:t>
      </w:r>
      <w:r w:rsidRPr="00581FA3">
        <w:rPr>
          <w:rFonts w:ascii="Arial" w:hAnsi="Arial" w:cs="Arial"/>
          <w:sz w:val="24"/>
          <w:szCs w:val="24"/>
        </w:rPr>
        <w:t xml:space="preserve"> práce je komplexní shrnutí závěrů přijatých v </w:t>
      </w:r>
      <w:r w:rsidR="00F85BB8" w:rsidRPr="00581FA3">
        <w:rPr>
          <w:rFonts w:ascii="Arial" w:hAnsi="Arial" w:cs="Arial"/>
          <w:sz w:val="24"/>
          <w:szCs w:val="24"/>
        </w:rPr>
        <w:t>předchozích</w:t>
      </w:r>
      <w:r w:rsidRPr="00581FA3">
        <w:rPr>
          <w:rFonts w:ascii="Arial" w:hAnsi="Arial" w:cs="Arial"/>
          <w:sz w:val="24"/>
          <w:szCs w:val="24"/>
        </w:rPr>
        <w:t xml:space="preserve"> kapitolách a </w:t>
      </w:r>
      <w:r w:rsidR="00F85BB8" w:rsidRPr="00581FA3">
        <w:rPr>
          <w:rFonts w:ascii="Arial" w:hAnsi="Arial" w:cs="Arial"/>
          <w:sz w:val="24"/>
          <w:szCs w:val="24"/>
        </w:rPr>
        <w:t>stanovení</w:t>
      </w:r>
      <w:r w:rsidRPr="00581FA3">
        <w:rPr>
          <w:rFonts w:ascii="Arial" w:hAnsi="Arial" w:cs="Arial"/>
          <w:sz w:val="24"/>
          <w:szCs w:val="24"/>
        </w:rPr>
        <w:t xml:space="preserve"> možností, jak tyto závěry reflektovat v</w:t>
      </w:r>
      <w:r w:rsidR="009437DF" w:rsidRPr="00581FA3">
        <w:rPr>
          <w:rFonts w:ascii="Arial" w:hAnsi="Arial" w:cs="Arial"/>
          <w:sz w:val="24"/>
          <w:szCs w:val="24"/>
        </w:rPr>
        <w:t xml:space="preserve"> právní úpravě de lege ferenda. </w:t>
      </w:r>
    </w:p>
    <w:p w14:paraId="3E60027F" w14:textId="7B7C7936" w:rsidR="00385CA2" w:rsidRPr="00581FA3" w:rsidRDefault="003B277B" w:rsidP="00157D64">
      <w:pPr>
        <w:pStyle w:val="Standard"/>
        <w:spacing w:line="360" w:lineRule="auto"/>
        <w:ind w:firstLine="708"/>
        <w:jc w:val="both"/>
        <w:rPr>
          <w:rFonts w:ascii="Arial" w:hAnsi="Arial" w:cs="Arial"/>
          <w:sz w:val="24"/>
          <w:szCs w:val="24"/>
          <w:shd w:val="clear" w:color="auto" w:fill="FFFF00"/>
        </w:rPr>
      </w:pPr>
      <w:r w:rsidRPr="00581FA3">
        <w:rPr>
          <w:rFonts w:ascii="Arial" w:hAnsi="Arial" w:cs="Arial"/>
          <w:sz w:val="24"/>
          <w:szCs w:val="24"/>
        </w:rPr>
        <w:lastRenderedPageBreak/>
        <w:t xml:space="preserve">Při zpracování jednotlivých kapitol rigorózní práce byly využity následující vědecké metody: analytická, induktivní, </w:t>
      </w:r>
      <w:r w:rsidR="00991EAB" w:rsidRPr="00581FA3">
        <w:rPr>
          <w:rFonts w:ascii="Arial" w:hAnsi="Arial" w:cs="Arial"/>
          <w:sz w:val="24"/>
          <w:szCs w:val="24"/>
        </w:rPr>
        <w:t>deduktivní, kvantifikační, komparativní a v omezené míře kompilační. V</w:t>
      </w:r>
      <w:r w:rsidR="009437DF" w:rsidRPr="00581FA3">
        <w:rPr>
          <w:rFonts w:ascii="Arial" w:hAnsi="Arial" w:cs="Arial"/>
          <w:sz w:val="24"/>
          <w:szCs w:val="24"/>
        </w:rPr>
        <w:t>e vybraných</w:t>
      </w:r>
      <w:r w:rsidR="00991EAB" w:rsidRPr="00581FA3">
        <w:rPr>
          <w:rFonts w:ascii="Arial" w:hAnsi="Arial" w:cs="Arial"/>
          <w:sz w:val="24"/>
          <w:szCs w:val="24"/>
        </w:rPr>
        <w:t xml:space="preserve"> částech textu, u kterých to bylo </w:t>
      </w:r>
      <w:r w:rsidR="009437DF" w:rsidRPr="00581FA3">
        <w:rPr>
          <w:rFonts w:ascii="Arial" w:hAnsi="Arial" w:cs="Arial"/>
          <w:sz w:val="24"/>
          <w:szCs w:val="24"/>
        </w:rPr>
        <w:t>vhodné pro dokreslení a lepší pochopení zkoumaného problému, jsou uvedeny specifické statistické údaje a grafy.</w:t>
      </w:r>
      <w:r w:rsidR="009437DF" w:rsidRPr="00581FA3">
        <w:rPr>
          <w:rFonts w:ascii="Arial" w:hAnsi="Arial" w:cs="Arial"/>
          <w:sz w:val="24"/>
          <w:szCs w:val="24"/>
          <w:shd w:val="clear" w:color="auto" w:fill="FFFF00"/>
        </w:rPr>
        <w:t xml:space="preserve"> </w:t>
      </w:r>
    </w:p>
    <w:p w14:paraId="7F954E34" w14:textId="27EF45F4" w:rsidR="00160834" w:rsidRPr="00581FA3" w:rsidRDefault="00160834" w:rsidP="00160834">
      <w:pPr>
        <w:rPr>
          <w:rFonts w:ascii="Arial" w:hAnsi="Arial" w:cs="Arial"/>
          <w:sz w:val="24"/>
          <w:szCs w:val="24"/>
          <w:shd w:val="clear" w:color="auto" w:fill="FFFF00"/>
        </w:rPr>
      </w:pPr>
      <w:r w:rsidRPr="00581FA3">
        <w:rPr>
          <w:rFonts w:ascii="Arial" w:hAnsi="Arial" w:cs="Arial"/>
          <w:sz w:val="24"/>
          <w:szCs w:val="24"/>
          <w:shd w:val="clear" w:color="auto" w:fill="FFFF00"/>
        </w:rPr>
        <w:br w:type="page"/>
      </w:r>
    </w:p>
    <w:p w14:paraId="044CA75E" w14:textId="30B044CD" w:rsidR="00385CA2" w:rsidRPr="00581FA3" w:rsidRDefault="004B5695" w:rsidP="00775D39">
      <w:pPr>
        <w:pStyle w:val="Nadpis2"/>
      </w:pPr>
      <w:bookmarkStart w:id="5" w:name="_Toc505767782"/>
      <w:r w:rsidRPr="00581FA3">
        <w:lastRenderedPageBreak/>
        <w:t>Aktivita VaV a související formy podpory</w:t>
      </w:r>
      <w:bookmarkEnd w:id="5"/>
      <w:r w:rsidRPr="00581FA3">
        <w:tab/>
      </w:r>
    </w:p>
    <w:p w14:paraId="0BBD83D7" w14:textId="4A878E0D" w:rsidR="00385CA2" w:rsidRPr="00581FA3" w:rsidRDefault="004B5695" w:rsidP="003C552F">
      <w:pPr>
        <w:pStyle w:val="Standard"/>
        <w:spacing w:line="360" w:lineRule="auto"/>
        <w:ind w:firstLine="708"/>
        <w:jc w:val="both"/>
        <w:rPr>
          <w:rFonts w:ascii="Arial" w:hAnsi="Arial" w:cs="Arial"/>
          <w:sz w:val="24"/>
          <w:szCs w:val="24"/>
        </w:rPr>
      </w:pPr>
      <w:r w:rsidRPr="00581FA3">
        <w:rPr>
          <w:rFonts w:ascii="Arial" w:hAnsi="Arial" w:cs="Arial"/>
          <w:sz w:val="24"/>
          <w:szCs w:val="24"/>
        </w:rPr>
        <w:t>Jedním z důvodů, k</w:t>
      </w:r>
      <w:r w:rsidR="00F85BB8" w:rsidRPr="00581FA3">
        <w:rPr>
          <w:rFonts w:ascii="Arial" w:hAnsi="Arial" w:cs="Arial"/>
          <w:sz w:val="24"/>
          <w:szCs w:val="24"/>
        </w:rPr>
        <w:t>teré mě vedly k vypracování rigorózní</w:t>
      </w:r>
      <w:r w:rsidRPr="00581FA3">
        <w:rPr>
          <w:rFonts w:ascii="Arial" w:hAnsi="Arial" w:cs="Arial"/>
          <w:sz w:val="24"/>
          <w:szCs w:val="24"/>
        </w:rPr>
        <w:t xml:space="preserve"> práce </w:t>
      </w:r>
      <w:r w:rsidR="00F85BB8" w:rsidRPr="00581FA3">
        <w:rPr>
          <w:rFonts w:ascii="Arial" w:hAnsi="Arial" w:cs="Arial"/>
          <w:sz w:val="24"/>
          <w:szCs w:val="24"/>
        </w:rPr>
        <w:t xml:space="preserve">zaměřené na daňový odpočet na VaV, </w:t>
      </w:r>
      <w:r w:rsidRPr="00581FA3">
        <w:rPr>
          <w:rFonts w:ascii="Arial" w:hAnsi="Arial" w:cs="Arial"/>
          <w:sz w:val="24"/>
          <w:szCs w:val="24"/>
        </w:rPr>
        <w:t xml:space="preserve">je </w:t>
      </w:r>
      <w:r w:rsidR="001F29F6" w:rsidRPr="00581FA3">
        <w:rPr>
          <w:rFonts w:ascii="Arial" w:hAnsi="Arial" w:cs="Arial"/>
          <w:sz w:val="24"/>
          <w:szCs w:val="24"/>
        </w:rPr>
        <w:t>moje zaujetí</w:t>
      </w:r>
      <w:r w:rsidRPr="00581FA3">
        <w:rPr>
          <w:rFonts w:ascii="Arial" w:hAnsi="Arial" w:cs="Arial"/>
          <w:sz w:val="24"/>
          <w:szCs w:val="24"/>
        </w:rPr>
        <w:t xml:space="preserve"> současným </w:t>
      </w:r>
      <w:r w:rsidR="00F85BB8" w:rsidRPr="00581FA3">
        <w:rPr>
          <w:rFonts w:ascii="Arial" w:hAnsi="Arial" w:cs="Arial"/>
          <w:sz w:val="24"/>
          <w:szCs w:val="24"/>
        </w:rPr>
        <w:t>pokrokem</w:t>
      </w:r>
      <w:r w:rsidRPr="00581FA3">
        <w:rPr>
          <w:rFonts w:ascii="Arial" w:hAnsi="Arial" w:cs="Arial"/>
          <w:sz w:val="24"/>
          <w:szCs w:val="24"/>
        </w:rPr>
        <w:t xml:space="preserve"> </w:t>
      </w:r>
      <w:r w:rsidR="00F85BB8" w:rsidRPr="00581FA3">
        <w:rPr>
          <w:rFonts w:ascii="Arial" w:hAnsi="Arial" w:cs="Arial"/>
          <w:sz w:val="24"/>
          <w:szCs w:val="24"/>
        </w:rPr>
        <w:t xml:space="preserve">a růstem </w:t>
      </w:r>
      <w:r w:rsidRPr="00581FA3">
        <w:rPr>
          <w:rFonts w:ascii="Arial" w:hAnsi="Arial" w:cs="Arial"/>
          <w:sz w:val="24"/>
          <w:szCs w:val="24"/>
        </w:rPr>
        <w:t>v oblasti vědy</w:t>
      </w:r>
      <w:r w:rsidR="00492C4F" w:rsidRPr="00581FA3">
        <w:rPr>
          <w:rFonts w:ascii="Arial" w:hAnsi="Arial" w:cs="Arial"/>
          <w:sz w:val="24"/>
          <w:szCs w:val="24"/>
        </w:rPr>
        <w:t xml:space="preserve">, výzkumu, </w:t>
      </w:r>
      <w:r w:rsidRPr="00581FA3">
        <w:rPr>
          <w:rFonts w:ascii="Arial" w:hAnsi="Arial" w:cs="Arial"/>
          <w:sz w:val="24"/>
          <w:szCs w:val="24"/>
        </w:rPr>
        <w:t>vývoje</w:t>
      </w:r>
      <w:r w:rsidR="00492C4F" w:rsidRPr="00581FA3">
        <w:rPr>
          <w:rFonts w:ascii="Arial" w:hAnsi="Arial" w:cs="Arial"/>
          <w:sz w:val="24"/>
          <w:szCs w:val="24"/>
        </w:rPr>
        <w:t xml:space="preserve"> a inovací</w:t>
      </w:r>
      <w:r w:rsidRPr="00581FA3">
        <w:rPr>
          <w:rFonts w:ascii="Arial" w:hAnsi="Arial" w:cs="Arial"/>
          <w:sz w:val="24"/>
          <w:szCs w:val="24"/>
        </w:rPr>
        <w:t xml:space="preserve">. </w:t>
      </w:r>
      <w:r w:rsidR="00F85BB8" w:rsidRPr="00581FA3">
        <w:rPr>
          <w:rFonts w:ascii="Arial" w:hAnsi="Arial" w:cs="Arial"/>
          <w:sz w:val="24"/>
          <w:szCs w:val="24"/>
        </w:rPr>
        <w:t>Hovořím-li o růstu, m</w:t>
      </w:r>
      <w:r w:rsidR="00042EC4" w:rsidRPr="00581FA3">
        <w:rPr>
          <w:rFonts w:ascii="Arial" w:hAnsi="Arial" w:cs="Arial"/>
          <w:sz w:val="24"/>
          <w:szCs w:val="24"/>
        </w:rPr>
        <w:t xml:space="preserve">ám na mysli růst </w:t>
      </w:r>
      <w:r w:rsidR="001F29F6" w:rsidRPr="00581FA3">
        <w:rPr>
          <w:rFonts w:ascii="Arial" w:hAnsi="Arial" w:cs="Arial"/>
          <w:sz w:val="24"/>
          <w:szCs w:val="24"/>
        </w:rPr>
        <w:t xml:space="preserve">nejenom </w:t>
      </w:r>
      <w:r w:rsidR="00042EC4" w:rsidRPr="00581FA3">
        <w:rPr>
          <w:rFonts w:ascii="Arial" w:hAnsi="Arial" w:cs="Arial"/>
          <w:sz w:val="24"/>
          <w:szCs w:val="24"/>
        </w:rPr>
        <w:t xml:space="preserve">ve smyslu ekonomickém (zvyšování výdajů vynaložených na aktivity VaV), ale rovněž ve smyslu technickém a technologickém. </w:t>
      </w:r>
      <w:r w:rsidRPr="00581FA3">
        <w:rPr>
          <w:rFonts w:ascii="Arial" w:hAnsi="Arial" w:cs="Arial"/>
          <w:sz w:val="24"/>
          <w:szCs w:val="24"/>
        </w:rPr>
        <w:t>Při své</w:t>
      </w:r>
      <w:r w:rsidR="001F29F6" w:rsidRPr="00581FA3">
        <w:rPr>
          <w:rFonts w:ascii="Arial" w:hAnsi="Arial" w:cs="Arial"/>
          <w:sz w:val="24"/>
          <w:szCs w:val="24"/>
        </w:rPr>
        <w:t>m</w:t>
      </w:r>
      <w:r w:rsidRPr="00581FA3">
        <w:rPr>
          <w:rFonts w:ascii="Arial" w:hAnsi="Arial" w:cs="Arial"/>
          <w:sz w:val="24"/>
          <w:szCs w:val="24"/>
        </w:rPr>
        <w:t xml:space="preserve"> </w:t>
      </w:r>
      <w:r w:rsidR="001F29F6" w:rsidRPr="00581FA3">
        <w:rPr>
          <w:rFonts w:ascii="Arial" w:hAnsi="Arial" w:cs="Arial"/>
          <w:sz w:val="24"/>
          <w:szCs w:val="24"/>
        </w:rPr>
        <w:t>zaměstnání</w:t>
      </w:r>
      <w:r w:rsidRPr="00581FA3">
        <w:rPr>
          <w:rFonts w:ascii="Arial" w:hAnsi="Arial" w:cs="Arial"/>
          <w:sz w:val="24"/>
          <w:szCs w:val="24"/>
        </w:rPr>
        <w:t xml:space="preserve"> mám to štěstí, že mohu spolupracovat s klíčovými technickými a vědeckými pracovníky velkých korporací, kt</w:t>
      </w:r>
      <w:r w:rsidR="00F85BB8" w:rsidRPr="00581FA3">
        <w:rPr>
          <w:rFonts w:ascii="Arial" w:hAnsi="Arial" w:cs="Arial"/>
          <w:sz w:val="24"/>
          <w:szCs w:val="24"/>
        </w:rPr>
        <w:t xml:space="preserve">eří se osobně zabývají a podílí </w:t>
      </w:r>
      <w:r w:rsidR="00492C4F" w:rsidRPr="00581FA3">
        <w:rPr>
          <w:rFonts w:ascii="Arial" w:hAnsi="Arial" w:cs="Arial"/>
          <w:sz w:val="24"/>
          <w:szCs w:val="24"/>
        </w:rPr>
        <w:t xml:space="preserve">například </w:t>
      </w:r>
      <w:r w:rsidRPr="00581FA3">
        <w:rPr>
          <w:rFonts w:ascii="Arial" w:hAnsi="Arial" w:cs="Arial"/>
          <w:sz w:val="24"/>
          <w:szCs w:val="24"/>
        </w:rPr>
        <w:t>na vývoji informačních a komunikačních technologií („ICT“) nebo na vývoji moderních dopravních zaříz</w:t>
      </w:r>
      <w:r w:rsidR="00042EC4" w:rsidRPr="00581FA3">
        <w:rPr>
          <w:rFonts w:ascii="Arial" w:hAnsi="Arial" w:cs="Arial"/>
          <w:sz w:val="24"/>
          <w:szCs w:val="24"/>
        </w:rPr>
        <w:t>ení sloužících k intuitivnímu ří</w:t>
      </w:r>
      <w:r w:rsidR="00492C4F" w:rsidRPr="00581FA3">
        <w:rPr>
          <w:rFonts w:ascii="Arial" w:hAnsi="Arial" w:cs="Arial"/>
          <w:sz w:val="24"/>
          <w:szCs w:val="24"/>
        </w:rPr>
        <w:t>zení dopravy. Bez ohledu na obor vývojové činnosti mají všechny společnosti</w:t>
      </w:r>
      <w:r w:rsidRPr="00581FA3">
        <w:rPr>
          <w:rFonts w:ascii="Arial" w:hAnsi="Arial" w:cs="Arial"/>
          <w:sz w:val="24"/>
          <w:szCs w:val="24"/>
        </w:rPr>
        <w:t xml:space="preserve"> minimálně dvě věci společné a těmi jsou </w:t>
      </w:r>
      <w:r w:rsidRPr="00581FA3">
        <w:rPr>
          <w:rFonts w:ascii="Arial" w:hAnsi="Arial" w:cs="Arial"/>
          <w:b/>
          <w:sz w:val="24"/>
          <w:szCs w:val="24"/>
        </w:rPr>
        <w:t>konkurence</w:t>
      </w:r>
      <w:r w:rsidRPr="00581FA3">
        <w:rPr>
          <w:rFonts w:ascii="Arial" w:hAnsi="Arial" w:cs="Arial"/>
          <w:sz w:val="24"/>
          <w:szCs w:val="24"/>
        </w:rPr>
        <w:t xml:space="preserve"> a </w:t>
      </w:r>
      <w:r w:rsidRPr="00581FA3">
        <w:rPr>
          <w:rFonts w:ascii="Arial" w:hAnsi="Arial" w:cs="Arial"/>
          <w:b/>
          <w:sz w:val="24"/>
          <w:szCs w:val="24"/>
        </w:rPr>
        <w:t>tlak</w:t>
      </w:r>
      <w:r w:rsidR="00F223FD" w:rsidRPr="00581FA3">
        <w:rPr>
          <w:rFonts w:ascii="Arial" w:hAnsi="Arial" w:cs="Arial"/>
          <w:sz w:val="24"/>
          <w:szCs w:val="24"/>
        </w:rPr>
        <w:t>.</w:t>
      </w:r>
    </w:p>
    <w:p w14:paraId="0077758C" w14:textId="5DA963CC" w:rsidR="00385CA2" w:rsidRPr="00581FA3" w:rsidRDefault="004B5695" w:rsidP="003C552F">
      <w:pPr>
        <w:pStyle w:val="Standard"/>
        <w:spacing w:line="360" w:lineRule="auto"/>
        <w:ind w:firstLine="708"/>
        <w:jc w:val="both"/>
        <w:rPr>
          <w:rFonts w:ascii="Arial" w:hAnsi="Arial" w:cs="Arial"/>
          <w:sz w:val="24"/>
          <w:szCs w:val="24"/>
        </w:rPr>
      </w:pPr>
      <w:r w:rsidRPr="00581FA3">
        <w:rPr>
          <w:rFonts w:ascii="Arial" w:hAnsi="Arial" w:cs="Arial"/>
          <w:sz w:val="24"/>
          <w:szCs w:val="24"/>
        </w:rPr>
        <w:t xml:space="preserve">V dnešní době je velmi složité obstát v konkurenčním boji. </w:t>
      </w:r>
      <w:r w:rsidR="002457A6" w:rsidRPr="00581FA3">
        <w:rPr>
          <w:rFonts w:ascii="Arial" w:hAnsi="Arial" w:cs="Arial"/>
          <w:sz w:val="24"/>
          <w:szCs w:val="24"/>
        </w:rPr>
        <w:t>Výrobní procesy</w:t>
      </w:r>
      <w:r w:rsidRPr="00581FA3">
        <w:rPr>
          <w:rFonts w:ascii="Arial" w:hAnsi="Arial" w:cs="Arial"/>
          <w:sz w:val="24"/>
          <w:szCs w:val="24"/>
        </w:rPr>
        <w:t xml:space="preserve"> se zrychlu</w:t>
      </w:r>
      <w:r w:rsidR="002457A6" w:rsidRPr="00581FA3">
        <w:rPr>
          <w:rFonts w:ascii="Arial" w:hAnsi="Arial" w:cs="Arial"/>
          <w:sz w:val="24"/>
          <w:szCs w:val="24"/>
        </w:rPr>
        <w:t>jí</w:t>
      </w:r>
      <w:r w:rsidRPr="00581FA3">
        <w:rPr>
          <w:rFonts w:ascii="Arial" w:hAnsi="Arial" w:cs="Arial"/>
          <w:sz w:val="24"/>
          <w:szCs w:val="24"/>
        </w:rPr>
        <w:t>, technologie výroby se neustále zlepšují a pro společnosti je velmi důležité držet krok s konkurencí. Skutečnost, že je třeba investovat vyšší výdaje do vědy, výzkumu a vývoje, si neuvědomují pouze samotné společnosti, ale rovněž vedoucí představitelé států po celém světě a mezinárodní organizace zabývající se hospodářskou politikou. Pro podporu VaV existuje komplexní systém přímé a nepřímé podpory</w:t>
      </w:r>
      <w:r w:rsidR="001F29F6" w:rsidRPr="00581FA3">
        <w:rPr>
          <w:rFonts w:ascii="Arial" w:hAnsi="Arial" w:cs="Arial"/>
          <w:sz w:val="24"/>
          <w:szCs w:val="24"/>
        </w:rPr>
        <w:t>, který</w:t>
      </w:r>
      <w:r w:rsidRPr="00581FA3">
        <w:rPr>
          <w:rFonts w:ascii="Arial" w:hAnsi="Arial" w:cs="Arial"/>
          <w:sz w:val="24"/>
          <w:szCs w:val="24"/>
        </w:rPr>
        <w:t xml:space="preserve"> funguj</w:t>
      </w:r>
      <w:r w:rsidR="001F29F6" w:rsidRPr="00581FA3">
        <w:rPr>
          <w:rFonts w:ascii="Arial" w:hAnsi="Arial" w:cs="Arial"/>
          <w:sz w:val="24"/>
          <w:szCs w:val="24"/>
        </w:rPr>
        <w:t>e</w:t>
      </w:r>
      <w:r w:rsidRPr="00581FA3">
        <w:rPr>
          <w:rFonts w:ascii="Arial" w:hAnsi="Arial" w:cs="Arial"/>
          <w:sz w:val="24"/>
          <w:szCs w:val="24"/>
        </w:rPr>
        <w:t xml:space="preserve"> po celém světě. S ohledem na složitost tohoto systému a výrazné regionální odlišnosti se v následující části omezím pouze na </w:t>
      </w:r>
      <w:r w:rsidR="006E2BEF" w:rsidRPr="00581FA3">
        <w:rPr>
          <w:rFonts w:ascii="Arial" w:hAnsi="Arial" w:cs="Arial"/>
          <w:sz w:val="24"/>
          <w:szCs w:val="24"/>
        </w:rPr>
        <w:t xml:space="preserve">nejvýznamnější a nejčastější </w:t>
      </w:r>
      <w:r w:rsidRPr="00581FA3">
        <w:rPr>
          <w:rFonts w:ascii="Arial" w:hAnsi="Arial" w:cs="Arial"/>
          <w:sz w:val="24"/>
          <w:szCs w:val="24"/>
        </w:rPr>
        <w:t>formy podpory VaV realizované v České republice, potažmo v E</w:t>
      </w:r>
      <w:r w:rsidR="00042EC4" w:rsidRPr="00581FA3">
        <w:rPr>
          <w:rFonts w:ascii="Arial" w:hAnsi="Arial" w:cs="Arial"/>
          <w:sz w:val="24"/>
          <w:szCs w:val="24"/>
        </w:rPr>
        <w:t>U</w:t>
      </w:r>
      <w:r w:rsidRPr="00581FA3">
        <w:rPr>
          <w:rFonts w:ascii="Arial" w:hAnsi="Arial" w:cs="Arial"/>
          <w:sz w:val="24"/>
          <w:szCs w:val="24"/>
        </w:rPr>
        <w:t xml:space="preserve"> (</w:t>
      </w:r>
      <w:r w:rsidR="002457A6" w:rsidRPr="00581FA3">
        <w:rPr>
          <w:rFonts w:ascii="Arial" w:hAnsi="Arial" w:cs="Arial"/>
          <w:sz w:val="24"/>
          <w:szCs w:val="24"/>
        </w:rPr>
        <w:t xml:space="preserve">podpora </w:t>
      </w:r>
      <w:r w:rsidRPr="00581FA3">
        <w:rPr>
          <w:rFonts w:ascii="Arial" w:hAnsi="Arial" w:cs="Arial"/>
          <w:sz w:val="24"/>
          <w:szCs w:val="24"/>
        </w:rPr>
        <w:t xml:space="preserve">činnosti VaV </w:t>
      </w:r>
      <w:r w:rsidR="002457A6" w:rsidRPr="00581FA3">
        <w:rPr>
          <w:rFonts w:ascii="Arial" w:hAnsi="Arial" w:cs="Arial"/>
          <w:sz w:val="24"/>
          <w:szCs w:val="24"/>
        </w:rPr>
        <w:t>v</w:t>
      </w:r>
      <w:r w:rsidR="00042EC4" w:rsidRPr="00581FA3">
        <w:rPr>
          <w:rFonts w:ascii="Arial" w:hAnsi="Arial" w:cs="Arial"/>
          <w:sz w:val="24"/>
          <w:szCs w:val="24"/>
        </w:rPr>
        <w:t xml:space="preserve"> prostředí </w:t>
      </w:r>
      <w:r w:rsidRPr="00581FA3">
        <w:rPr>
          <w:rFonts w:ascii="Arial" w:hAnsi="Arial" w:cs="Arial"/>
          <w:sz w:val="24"/>
          <w:szCs w:val="24"/>
        </w:rPr>
        <w:t>E</w:t>
      </w:r>
      <w:r w:rsidR="00042EC4" w:rsidRPr="00581FA3">
        <w:rPr>
          <w:rFonts w:ascii="Arial" w:hAnsi="Arial" w:cs="Arial"/>
          <w:sz w:val="24"/>
          <w:szCs w:val="24"/>
        </w:rPr>
        <w:t>U</w:t>
      </w:r>
      <w:r w:rsidRPr="00581FA3">
        <w:rPr>
          <w:rFonts w:ascii="Arial" w:hAnsi="Arial" w:cs="Arial"/>
          <w:sz w:val="24"/>
          <w:szCs w:val="24"/>
        </w:rPr>
        <w:t xml:space="preserve"> je předmět</w:t>
      </w:r>
      <w:r w:rsidR="00042EC4" w:rsidRPr="00581FA3">
        <w:rPr>
          <w:rFonts w:ascii="Arial" w:hAnsi="Arial" w:cs="Arial"/>
          <w:sz w:val="24"/>
          <w:szCs w:val="24"/>
        </w:rPr>
        <w:t>e</w:t>
      </w:r>
      <w:r w:rsidRPr="00581FA3">
        <w:rPr>
          <w:rFonts w:ascii="Arial" w:hAnsi="Arial" w:cs="Arial"/>
          <w:sz w:val="24"/>
          <w:szCs w:val="24"/>
        </w:rPr>
        <w:t>m detailněj</w:t>
      </w:r>
      <w:r w:rsidR="00042EC4" w:rsidRPr="00581FA3">
        <w:rPr>
          <w:rFonts w:ascii="Arial" w:hAnsi="Arial" w:cs="Arial"/>
          <w:sz w:val="24"/>
          <w:szCs w:val="24"/>
        </w:rPr>
        <w:t>š</w:t>
      </w:r>
      <w:r w:rsidRPr="00581FA3">
        <w:rPr>
          <w:rFonts w:ascii="Arial" w:hAnsi="Arial" w:cs="Arial"/>
          <w:sz w:val="24"/>
          <w:szCs w:val="24"/>
        </w:rPr>
        <w:t xml:space="preserve">í analýzy </w:t>
      </w:r>
      <w:r w:rsidR="002457A6" w:rsidRPr="00581FA3">
        <w:rPr>
          <w:rFonts w:ascii="Arial" w:hAnsi="Arial" w:cs="Arial"/>
          <w:sz w:val="24"/>
          <w:szCs w:val="24"/>
        </w:rPr>
        <w:t>níže</w:t>
      </w:r>
      <w:r w:rsidR="00F223FD" w:rsidRPr="00581FA3">
        <w:rPr>
          <w:rFonts w:ascii="Arial" w:hAnsi="Arial" w:cs="Arial"/>
          <w:sz w:val="24"/>
          <w:szCs w:val="24"/>
        </w:rPr>
        <w:t>).</w:t>
      </w:r>
    </w:p>
    <w:p w14:paraId="01E5364F" w14:textId="5418F3D1" w:rsidR="00385CA2" w:rsidRPr="00581FA3" w:rsidRDefault="004B5695" w:rsidP="003C552F">
      <w:pPr>
        <w:pStyle w:val="Standard"/>
        <w:spacing w:line="360" w:lineRule="auto"/>
        <w:ind w:firstLine="708"/>
        <w:jc w:val="both"/>
        <w:rPr>
          <w:rFonts w:ascii="Arial" w:hAnsi="Arial" w:cs="Arial"/>
          <w:sz w:val="24"/>
          <w:szCs w:val="24"/>
        </w:rPr>
      </w:pPr>
      <w:r w:rsidRPr="00581FA3">
        <w:rPr>
          <w:rFonts w:ascii="Arial" w:hAnsi="Arial" w:cs="Arial"/>
          <w:sz w:val="24"/>
          <w:szCs w:val="24"/>
        </w:rPr>
        <w:t>Podpora poskytovaná je</w:t>
      </w:r>
      <w:r w:rsidR="00042EC4" w:rsidRPr="00581FA3">
        <w:rPr>
          <w:rFonts w:ascii="Arial" w:hAnsi="Arial" w:cs="Arial"/>
          <w:sz w:val="24"/>
          <w:szCs w:val="24"/>
        </w:rPr>
        <w:t>dnotlivým příjemcům může být čle</w:t>
      </w:r>
      <w:r w:rsidRPr="00581FA3">
        <w:rPr>
          <w:rFonts w:ascii="Arial" w:hAnsi="Arial" w:cs="Arial"/>
          <w:sz w:val="24"/>
          <w:szCs w:val="24"/>
        </w:rPr>
        <w:t xml:space="preserve">něna podle různých kritérií. Nejčastěji se můžeme setkat </w:t>
      </w:r>
      <w:r w:rsidR="00042EC4" w:rsidRPr="00581FA3">
        <w:rPr>
          <w:rFonts w:ascii="Arial" w:hAnsi="Arial" w:cs="Arial"/>
          <w:sz w:val="24"/>
          <w:szCs w:val="24"/>
        </w:rPr>
        <w:t>se č</w:t>
      </w:r>
      <w:r w:rsidRPr="00581FA3">
        <w:rPr>
          <w:rFonts w:ascii="Arial" w:hAnsi="Arial" w:cs="Arial"/>
          <w:sz w:val="24"/>
          <w:szCs w:val="24"/>
        </w:rPr>
        <w:t>lenění</w:t>
      </w:r>
      <w:r w:rsidR="00042EC4" w:rsidRPr="00581FA3">
        <w:rPr>
          <w:rFonts w:ascii="Arial" w:hAnsi="Arial" w:cs="Arial"/>
          <w:sz w:val="24"/>
          <w:szCs w:val="24"/>
        </w:rPr>
        <w:t>m</w:t>
      </w:r>
      <w:r w:rsidRPr="00581FA3">
        <w:rPr>
          <w:rFonts w:ascii="Arial" w:hAnsi="Arial" w:cs="Arial"/>
          <w:sz w:val="24"/>
          <w:szCs w:val="24"/>
        </w:rPr>
        <w:t xml:space="preserve"> </w:t>
      </w:r>
      <w:r w:rsidR="001F29F6" w:rsidRPr="00581FA3">
        <w:rPr>
          <w:rFonts w:ascii="Arial" w:hAnsi="Arial" w:cs="Arial"/>
          <w:sz w:val="24"/>
          <w:szCs w:val="24"/>
        </w:rPr>
        <w:t xml:space="preserve">jednotlivých forem podpory </w:t>
      </w:r>
      <w:r w:rsidRPr="00581FA3">
        <w:rPr>
          <w:rFonts w:ascii="Arial" w:hAnsi="Arial" w:cs="Arial"/>
          <w:sz w:val="24"/>
          <w:szCs w:val="24"/>
        </w:rPr>
        <w:t xml:space="preserve">podle </w:t>
      </w:r>
      <w:r w:rsidR="001F29F6" w:rsidRPr="00581FA3">
        <w:rPr>
          <w:rFonts w:ascii="Arial" w:hAnsi="Arial" w:cs="Arial"/>
          <w:sz w:val="24"/>
          <w:szCs w:val="24"/>
        </w:rPr>
        <w:t>zdrojů financování</w:t>
      </w:r>
      <w:r w:rsidRPr="00581FA3">
        <w:rPr>
          <w:rFonts w:ascii="Arial" w:hAnsi="Arial" w:cs="Arial"/>
          <w:sz w:val="24"/>
          <w:szCs w:val="24"/>
        </w:rPr>
        <w:t xml:space="preserve"> (podpora </w:t>
      </w:r>
      <w:r w:rsidR="000F15BE" w:rsidRPr="00581FA3">
        <w:rPr>
          <w:rFonts w:ascii="Arial" w:hAnsi="Arial" w:cs="Arial"/>
          <w:sz w:val="24"/>
          <w:szCs w:val="24"/>
        </w:rPr>
        <w:t xml:space="preserve">může být </w:t>
      </w:r>
      <w:r w:rsidRPr="00581FA3">
        <w:rPr>
          <w:rFonts w:ascii="Arial" w:hAnsi="Arial" w:cs="Arial"/>
          <w:sz w:val="24"/>
          <w:szCs w:val="24"/>
        </w:rPr>
        <w:t>poskyt</w:t>
      </w:r>
      <w:r w:rsidR="00042EC4" w:rsidRPr="00581FA3">
        <w:rPr>
          <w:rFonts w:ascii="Arial" w:hAnsi="Arial" w:cs="Arial"/>
          <w:sz w:val="24"/>
          <w:szCs w:val="24"/>
        </w:rPr>
        <w:t>ována</w:t>
      </w:r>
      <w:r w:rsidR="000F15BE" w:rsidRPr="00581FA3">
        <w:rPr>
          <w:rFonts w:ascii="Arial" w:hAnsi="Arial" w:cs="Arial"/>
          <w:sz w:val="24"/>
          <w:szCs w:val="24"/>
        </w:rPr>
        <w:t xml:space="preserve"> </w:t>
      </w:r>
      <w:r w:rsidR="00B81107" w:rsidRPr="00581FA3">
        <w:rPr>
          <w:rFonts w:ascii="Arial" w:hAnsi="Arial" w:cs="Arial"/>
          <w:sz w:val="24"/>
          <w:szCs w:val="24"/>
        </w:rPr>
        <w:t>ze zdrojů veřejných nebo soukromých</w:t>
      </w:r>
      <w:r w:rsidR="001F29F6" w:rsidRPr="00581FA3">
        <w:rPr>
          <w:rFonts w:ascii="Arial" w:hAnsi="Arial" w:cs="Arial"/>
          <w:sz w:val="24"/>
          <w:szCs w:val="24"/>
        </w:rPr>
        <w:t>), podle typu poskytovatele (vnitrostátní organizace/orgány EU/mimoevropské organizace</w:t>
      </w:r>
      <w:r w:rsidR="000F15BE" w:rsidRPr="00581FA3">
        <w:rPr>
          <w:rFonts w:ascii="Arial" w:hAnsi="Arial" w:cs="Arial"/>
          <w:sz w:val="24"/>
          <w:szCs w:val="24"/>
        </w:rPr>
        <w:t>/soukromé subjekty</w:t>
      </w:r>
      <w:r w:rsidR="001F29F6" w:rsidRPr="00581FA3">
        <w:rPr>
          <w:rFonts w:ascii="Arial" w:hAnsi="Arial" w:cs="Arial"/>
          <w:sz w:val="24"/>
          <w:szCs w:val="24"/>
        </w:rPr>
        <w:t xml:space="preserve">) nebo </w:t>
      </w:r>
      <w:r w:rsidRPr="00581FA3">
        <w:rPr>
          <w:rFonts w:ascii="Arial" w:hAnsi="Arial" w:cs="Arial"/>
          <w:sz w:val="24"/>
          <w:szCs w:val="24"/>
        </w:rPr>
        <w:t>podle typu podporovaných nákladů (operativní nebo kapitálové náklady). Nejjednodušší je však členění podpory podle formy, v jaké je poskytována příjemci</w:t>
      </w:r>
      <w:r w:rsidR="00042EC4" w:rsidRPr="00581FA3">
        <w:rPr>
          <w:rFonts w:ascii="Arial" w:hAnsi="Arial" w:cs="Arial"/>
          <w:sz w:val="24"/>
          <w:szCs w:val="24"/>
        </w:rPr>
        <w:t>,</w:t>
      </w:r>
      <w:r w:rsidRPr="00581FA3">
        <w:rPr>
          <w:rFonts w:ascii="Arial" w:hAnsi="Arial" w:cs="Arial"/>
          <w:sz w:val="24"/>
          <w:szCs w:val="24"/>
        </w:rPr>
        <w:t xml:space="preserve"> a to na podporu </w:t>
      </w:r>
      <w:r w:rsidRPr="00581FA3">
        <w:rPr>
          <w:rFonts w:ascii="Arial" w:hAnsi="Arial" w:cs="Arial"/>
          <w:b/>
          <w:sz w:val="24"/>
          <w:szCs w:val="24"/>
        </w:rPr>
        <w:t>přímou</w:t>
      </w:r>
      <w:r w:rsidRPr="00581FA3">
        <w:rPr>
          <w:rFonts w:ascii="Arial" w:hAnsi="Arial" w:cs="Arial"/>
          <w:sz w:val="24"/>
          <w:szCs w:val="24"/>
        </w:rPr>
        <w:t xml:space="preserve"> a </w:t>
      </w:r>
      <w:r w:rsidRPr="00581FA3">
        <w:rPr>
          <w:rFonts w:ascii="Arial" w:hAnsi="Arial" w:cs="Arial"/>
          <w:b/>
          <w:sz w:val="24"/>
          <w:szCs w:val="24"/>
        </w:rPr>
        <w:t>nepřímou</w:t>
      </w:r>
      <w:r w:rsidRPr="00581FA3">
        <w:rPr>
          <w:rFonts w:ascii="Arial" w:hAnsi="Arial" w:cs="Arial"/>
          <w:sz w:val="24"/>
          <w:szCs w:val="24"/>
        </w:rPr>
        <w:t xml:space="preserve">. </w:t>
      </w:r>
    </w:p>
    <w:p w14:paraId="51611BE3" w14:textId="5C20E209" w:rsidR="00385CA2" w:rsidRPr="00581FA3" w:rsidRDefault="004B5695" w:rsidP="00372935">
      <w:pPr>
        <w:pStyle w:val="Nanpis3"/>
        <w:rPr>
          <w:b w:val="0"/>
        </w:rPr>
      </w:pPr>
      <w:bookmarkStart w:id="6" w:name="_Toc505767783"/>
      <w:r w:rsidRPr="00581FA3">
        <w:rPr>
          <w:rStyle w:val="Siln1"/>
          <w:b/>
        </w:rPr>
        <w:t>Přímá podpora</w:t>
      </w:r>
      <w:r w:rsidR="00A9266B" w:rsidRPr="00581FA3">
        <w:rPr>
          <w:rStyle w:val="Siln1"/>
          <w:b/>
        </w:rPr>
        <w:t xml:space="preserve"> aktivit VaV</w:t>
      </w:r>
      <w:bookmarkEnd w:id="6"/>
    </w:p>
    <w:p w14:paraId="1577B8BB" w14:textId="5FAC1FFC" w:rsidR="00385CA2" w:rsidRPr="00581FA3" w:rsidRDefault="00A9266B" w:rsidP="003C552F">
      <w:pPr>
        <w:pStyle w:val="Standard"/>
        <w:spacing w:line="360" w:lineRule="auto"/>
        <w:ind w:firstLine="708"/>
        <w:jc w:val="both"/>
        <w:rPr>
          <w:rFonts w:ascii="Arial" w:hAnsi="Arial" w:cs="Arial"/>
          <w:sz w:val="24"/>
          <w:szCs w:val="24"/>
        </w:rPr>
      </w:pPr>
      <w:r w:rsidRPr="00581FA3">
        <w:rPr>
          <w:rFonts w:ascii="Arial" w:hAnsi="Arial" w:cs="Arial"/>
          <w:sz w:val="24"/>
          <w:szCs w:val="24"/>
        </w:rPr>
        <w:t>P</w:t>
      </w:r>
      <w:r w:rsidR="00042EC4" w:rsidRPr="00581FA3">
        <w:rPr>
          <w:rFonts w:ascii="Arial" w:hAnsi="Arial" w:cs="Arial"/>
          <w:sz w:val="24"/>
          <w:szCs w:val="24"/>
        </w:rPr>
        <w:t>římou podporou</w:t>
      </w:r>
      <w:r w:rsidRPr="00581FA3">
        <w:rPr>
          <w:rFonts w:ascii="Arial" w:hAnsi="Arial" w:cs="Arial"/>
          <w:sz w:val="24"/>
          <w:szCs w:val="24"/>
        </w:rPr>
        <w:t xml:space="preserve"> aktivit VaV</w:t>
      </w:r>
      <w:r w:rsidR="00042EC4" w:rsidRPr="00581FA3">
        <w:rPr>
          <w:rFonts w:ascii="Arial" w:hAnsi="Arial" w:cs="Arial"/>
          <w:sz w:val="24"/>
          <w:szCs w:val="24"/>
        </w:rPr>
        <w:t xml:space="preserve">, ať už je poskytována z národních nebo zahraničních zdrojů, se rozumí </w:t>
      </w:r>
      <w:r w:rsidR="001F29F6" w:rsidRPr="00581FA3">
        <w:rPr>
          <w:rFonts w:ascii="Arial" w:hAnsi="Arial" w:cs="Arial"/>
          <w:sz w:val="24"/>
          <w:szCs w:val="24"/>
        </w:rPr>
        <w:t xml:space="preserve">taková </w:t>
      </w:r>
      <w:r w:rsidR="00042EC4" w:rsidRPr="00581FA3">
        <w:rPr>
          <w:rFonts w:ascii="Arial" w:hAnsi="Arial" w:cs="Arial"/>
          <w:sz w:val="24"/>
          <w:szCs w:val="24"/>
        </w:rPr>
        <w:t>podpora</w:t>
      </w:r>
      <w:r w:rsidR="001F29F6" w:rsidRPr="00581FA3">
        <w:rPr>
          <w:rFonts w:ascii="Arial" w:hAnsi="Arial" w:cs="Arial"/>
          <w:sz w:val="24"/>
          <w:szCs w:val="24"/>
        </w:rPr>
        <w:t>, která je</w:t>
      </w:r>
      <w:r w:rsidR="00042EC4" w:rsidRPr="00581FA3">
        <w:rPr>
          <w:rFonts w:ascii="Arial" w:hAnsi="Arial" w:cs="Arial"/>
          <w:sz w:val="24"/>
          <w:szCs w:val="24"/>
        </w:rPr>
        <w:t xml:space="preserve"> poskytovaná </w:t>
      </w:r>
      <w:r w:rsidR="001F29F6" w:rsidRPr="00581FA3">
        <w:rPr>
          <w:rFonts w:ascii="Arial" w:hAnsi="Arial" w:cs="Arial"/>
          <w:sz w:val="24"/>
          <w:szCs w:val="24"/>
        </w:rPr>
        <w:t>jejím</w:t>
      </w:r>
      <w:r w:rsidR="00042EC4" w:rsidRPr="00581FA3">
        <w:rPr>
          <w:rFonts w:ascii="Arial" w:hAnsi="Arial" w:cs="Arial"/>
          <w:sz w:val="24"/>
          <w:szCs w:val="24"/>
        </w:rPr>
        <w:t xml:space="preserve"> příjemcům </w:t>
      </w:r>
      <w:r w:rsidR="001F29F6" w:rsidRPr="00581FA3">
        <w:rPr>
          <w:rFonts w:ascii="Arial" w:hAnsi="Arial" w:cs="Arial"/>
          <w:sz w:val="24"/>
          <w:szCs w:val="24"/>
        </w:rPr>
        <w:t xml:space="preserve">přímo a to </w:t>
      </w:r>
      <w:r w:rsidR="00042EC4" w:rsidRPr="00581FA3">
        <w:rPr>
          <w:rFonts w:ascii="Arial" w:hAnsi="Arial" w:cs="Arial"/>
          <w:sz w:val="24"/>
          <w:szCs w:val="24"/>
        </w:rPr>
        <w:t>ve formě finančních dotací. V závislosti na konkrétní</w:t>
      </w:r>
      <w:r w:rsidR="001F29F6" w:rsidRPr="00581FA3">
        <w:rPr>
          <w:rFonts w:ascii="Arial" w:hAnsi="Arial" w:cs="Arial"/>
          <w:sz w:val="24"/>
          <w:szCs w:val="24"/>
        </w:rPr>
        <w:t>ch</w:t>
      </w:r>
      <w:r w:rsidR="00042EC4" w:rsidRPr="00581FA3">
        <w:rPr>
          <w:rFonts w:ascii="Arial" w:hAnsi="Arial" w:cs="Arial"/>
          <w:sz w:val="24"/>
          <w:szCs w:val="24"/>
        </w:rPr>
        <w:t xml:space="preserve"> pravidl</w:t>
      </w:r>
      <w:r w:rsidR="001F29F6" w:rsidRPr="00581FA3">
        <w:rPr>
          <w:rFonts w:ascii="Arial" w:hAnsi="Arial" w:cs="Arial"/>
          <w:sz w:val="24"/>
          <w:szCs w:val="24"/>
        </w:rPr>
        <w:t>ech</w:t>
      </w:r>
      <w:r w:rsidR="00042EC4" w:rsidRPr="00581FA3">
        <w:rPr>
          <w:rFonts w:ascii="Arial" w:hAnsi="Arial" w:cs="Arial"/>
          <w:sz w:val="24"/>
          <w:szCs w:val="24"/>
        </w:rPr>
        <w:t xml:space="preserve"> </w:t>
      </w:r>
      <w:r w:rsidR="00042EC4" w:rsidRPr="00581FA3">
        <w:rPr>
          <w:rFonts w:ascii="Arial" w:hAnsi="Arial" w:cs="Arial"/>
          <w:sz w:val="24"/>
          <w:szCs w:val="24"/>
        </w:rPr>
        <w:lastRenderedPageBreak/>
        <w:t xml:space="preserve">poskytování podpory je možno čerpat podporu </w:t>
      </w:r>
      <w:r w:rsidR="001F29F6" w:rsidRPr="00581FA3">
        <w:rPr>
          <w:rFonts w:ascii="Arial" w:hAnsi="Arial" w:cs="Arial"/>
          <w:sz w:val="24"/>
          <w:szCs w:val="24"/>
        </w:rPr>
        <w:t xml:space="preserve">(využívat podporované financování) </w:t>
      </w:r>
      <w:r w:rsidR="00042EC4" w:rsidRPr="00581FA3">
        <w:rPr>
          <w:rFonts w:ascii="Arial" w:hAnsi="Arial" w:cs="Arial"/>
          <w:sz w:val="24"/>
          <w:szCs w:val="24"/>
        </w:rPr>
        <w:t xml:space="preserve">trojím způsobem. </w:t>
      </w:r>
      <w:r w:rsidR="005D3A2C" w:rsidRPr="00581FA3">
        <w:rPr>
          <w:rFonts w:ascii="Arial" w:hAnsi="Arial" w:cs="Arial"/>
          <w:sz w:val="24"/>
          <w:szCs w:val="24"/>
        </w:rPr>
        <w:t xml:space="preserve">Financování </w:t>
      </w:r>
      <w:r w:rsidR="005D3A2C" w:rsidRPr="00581FA3">
        <w:rPr>
          <w:rFonts w:ascii="Arial" w:hAnsi="Arial" w:cs="Arial"/>
          <w:b/>
          <w:sz w:val="24"/>
          <w:szCs w:val="24"/>
        </w:rPr>
        <w:t>ex ante</w:t>
      </w:r>
      <w:r w:rsidR="005D3A2C" w:rsidRPr="00581FA3">
        <w:rPr>
          <w:rFonts w:ascii="Arial" w:hAnsi="Arial" w:cs="Arial"/>
          <w:sz w:val="24"/>
          <w:szCs w:val="24"/>
        </w:rPr>
        <w:t xml:space="preserve"> umožňuje vyplacení finanční dotace ještě před vynaložením dotovaných nákladů na straně příjemce; </w:t>
      </w:r>
      <w:r w:rsidR="005D3A2C" w:rsidRPr="00581FA3">
        <w:rPr>
          <w:rFonts w:ascii="Arial" w:hAnsi="Arial" w:cs="Arial"/>
          <w:b/>
          <w:sz w:val="24"/>
          <w:szCs w:val="24"/>
        </w:rPr>
        <w:t>průběžné financování</w:t>
      </w:r>
      <w:r w:rsidR="005D3A2C" w:rsidRPr="00581FA3">
        <w:rPr>
          <w:rFonts w:ascii="Arial" w:hAnsi="Arial" w:cs="Arial"/>
          <w:sz w:val="24"/>
          <w:szCs w:val="24"/>
        </w:rPr>
        <w:t xml:space="preserve"> je realizováno prostřednictvím průběžného vyplácení finanční dotace v průběhu realizace dotovaného projektu; financování </w:t>
      </w:r>
      <w:r w:rsidR="005D3A2C" w:rsidRPr="00581FA3">
        <w:rPr>
          <w:rFonts w:ascii="Arial" w:hAnsi="Arial" w:cs="Arial"/>
          <w:b/>
          <w:sz w:val="24"/>
          <w:szCs w:val="24"/>
        </w:rPr>
        <w:t>ex post</w:t>
      </w:r>
      <w:r w:rsidR="00042EC4" w:rsidRPr="00581FA3">
        <w:rPr>
          <w:rFonts w:ascii="Arial" w:hAnsi="Arial" w:cs="Arial"/>
          <w:sz w:val="24"/>
          <w:szCs w:val="24"/>
        </w:rPr>
        <w:t xml:space="preserve"> </w:t>
      </w:r>
      <w:r w:rsidR="005D3A2C" w:rsidRPr="00581FA3">
        <w:rPr>
          <w:rFonts w:ascii="Arial" w:hAnsi="Arial" w:cs="Arial"/>
          <w:sz w:val="24"/>
          <w:szCs w:val="24"/>
        </w:rPr>
        <w:t xml:space="preserve">je v praxi pravděpodobně nejčastější a u tohoto druhu financování je dotace poskytnuta na dotované náklady až po jejich vynaložení na straně příjemce. </w:t>
      </w:r>
    </w:p>
    <w:p w14:paraId="4F98420F" w14:textId="2A4630F6" w:rsidR="00A900D5" w:rsidRPr="00581FA3" w:rsidRDefault="006E2BEF" w:rsidP="003C552F">
      <w:pPr>
        <w:pStyle w:val="Standard"/>
        <w:spacing w:line="360" w:lineRule="auto"/>
        <w:ind w:firstLine="708"/>
        <w:jc w:val="both"/>
        <w:rPr>
          <w:rFonts w:ascii="Arial" w:hAnsi="Arial" w:cs="Arial"/>
          <w:sz w:val="24"/>
          <w:szCs w:val="24"/>
        </w:rPr>
      </w:pPr>
      <w:r w:rsidRPr="00581FA3">
        <w:rPr>
          <w:rFonts w:ascii="Arial" w:hAnsi="Arial" w:cs="Arial"/>
          <w:sz w:val="24"/>
          <w:szCs w:val="24"/>
        </w:rPr>
        <w:t>Existuje velké množství forem přímé podpory</w:t>
      </w:r>
      <w:r w:rsidR="00270293" w:rsidRPr="00581FA3">
        <w:rPr>
          <w:rFonts w:ascii="Arial" w:hAnsi="Arial" w:cs="Arial"/>
          <w:sz w:val="24"/>
          <w:szCs w:val="24"/>
        </w:rPr>
        <w:t xml:space="preserve">. </w:t>
      </w:r>
      <w:r w:rsidR="008950E5" w:rsidRPr="00581FA3">
        <w:rPr>
          <w:rFonts w:ascii="Arial" w:hAnsi="Arial" w:cs="Arial"/>
          <w:sz w:val="24"/>
          <w:szCs w:val="24"/>
        </w:rPr>
        <w:t>Velmi zjednodušeně, j</w:t>
      </w:r>
      <w:r w:rsidR="00270293" w:rsidRPr="00581FA3">
        <w:rPr>
          <w:rFonts w:ascii="Arial" w:hAnsi="Arial" w:cs="Arial"/>
          <w:sz w:val="24"/>
          <w:szCs w:val="24"/>
        </w:rPr>
        <w:t xml:space="preserve">ednotlivé formy </w:t>
      </w:r>
      <w:r w:rsidRPr="00581FA3">
        <w:rPr>
          <w:rFonts w:ascii="Arial" w:hAnsi="Arial" w:cs="Arial"/>
          <w:sz w:val="24"/>
          <w:szCs w:val="24"/>
        </w:rPr>
        <w:t>přímé</w:t>
      </w:r>
      <w:r w:rsidR="00A900D5" w:rsidRPr="00581FA3">
        <w:rPr>
          <w:rFonts w:ascii="Arial" w:hAnsi="Arial" w:cs="Arial"/>
          <w:sz w:val="24"/>
          <w:szCs w:val="24"/>
        </w:rPr>
        <w:t xml:space="preserve"> </w:t>
      </w:r>
      <w:r w:rsidR="00270293" w:rsidRPr="00581FA3">
        <w:rPr>
          <w:rFonts w:ascii="Arial" w:hAnsi="Arial" w:cs="Arial"/>
          <w:sz w:val="24"/>
          <w:szCs w:val="24"/>
        </w:rPr>
        <w:t xml:space="preserve">podpory se liší </w:t>
      </w:r>
      <w:r w:rsidR="00157D64" w:rsidRPr="00581FA3">
        <w:rPr>
          <w:rFonts w:ascii="Arial" w:hAnsi="Arial" w:cs="Arial"/>
          <w:sz w:val="24"/>
          <w:szCs w:val="24"/>
        </w:rPr>
        <w:t xml:space="preserve">například </w:t>
      </w:r>
      <w:r w:rsidR="00270293" w:rsidRPr="00581FA3">
        <w:rPr>
          <w:rFonts w:ascii="Arial" w:hAnsi="Arial" w:cs="Arial"/>
          <w:sz w:val="24"/>
          <w:szCs w:val="24"/>
        </w:rPr>
        <w:t>podle typu poskytovatele, podporované aktivity či činnosti</w:t>
      </w:r>
      <w:r w:rsidR="00A900D5" w:rsidRPr="00581FA3">
        <w:rPr>
          <w:rFonts w:ascii="Arial" w:hAnsi="Arial" w:cs="Arial"/>
          <w:sz w:val="24"/>
          <w:szCs w:val="24"/>
        </w:rPr>
        <w:t xml:space="preserve"> nebo</w:t>
      </w:r>
      <w:r w:rsidR="00157D64" w:rsidRPr="00581FA3">
        <w:rPr>
          <w:rFonts w:ascii="Arial" w:hAnsi="Arial" w:cs="Arial"/>
          <w:sz w:val="24"/>
          <w:szCs w:val="24"/>
        </w:rPr>
        <w:t xml:space="preserve"> </w:t>
      </w:r>
      <w:r w:rsidR="00A900D5" w:rsidRPr="00581FA3">
        <w:rPr>
          <w:rFonts w:ascii="Arial" w:hAnsi="Arial" w:cs="Arial"/>
          <w:sz w:val="24"/>
          <w:szCs w:val="24"/>
        </w:rPr>
        <w:t>zdroje financování.</w:t>
      </w:r>
      <w:r w:rsidR="00270293" w:rsidRPr="00581FA3">
        <w:rPr>
          <w:rFonts w:ascii="Arial" w:hAnsi="Arial" w:cs="Arial"/>
          <w:sz w:val="24"/>
          <w:szCs w:val="24"/>
        </w:rPr>
        <w:t xml:space="preserve"> </w:t>
      </w:r>
      <w:r w:rsidR="00B81107" w:rsidRPr="00581FA3">
        <w:rPr>
          <w:rFonts w:ascii="Arial" w:hAnsi="Arial" w:cs="Arial"/>
          <w:sz w:val="24"/>
          <w:szCs w:val="24"/>
        </w:rPr>
        <w:t>Nejznám</w:t>
      </w:r>
      <w:r w:rsidR="00A900D5" w:rsidRPr="00581FA3">
        <w:rPr>
          <w:rFonts w:ascii="Arial" w:hAnsi="Arial" w:cs="Arial"/>
          <w:sz w:val="24"/>
          <w:szCs w:val="24"/>
        </w:rPr>
        <w:t>ější dotační programy zaměřené na podporu výzkumu, vývoje a inovací v České republice jsou následující</w:t>
      </w:r>
      <w:r w:rsidR="00A900D5" w:rsidRPr="00581FA3">
        <w:rPr>
          <w:rStyle w:val="FootnoteReference"/>
          <w:rFonts w:ascii="Arial" w:hAnsi="Arial" w:cs="Arial"/>
          <w:sz w:val="24"/>
          <w:szCs w:val="24"/>
        </w:rPr>
        <w:footnoteReference w:id="4"/>
      </w:r>
      <w:r w:rsidR="00A900D5" w:rsidRPr="00581FA3">
        <w:rPr>
          <w:rFonts w:ascii="Arial" w:hAnsi="Arial" w:cs="Arial"/>
          <w:sz w:val="24"/>
          <w:szCs w:val="24"/>
        </w:rPr>
        <w:t>:</w:t>
      </w:r>
    </w:p>
    <w:p w14:paraId="60D3BC6C" w14:textId="24B9158B" w:rsidR="00A900D5" w:rsidRPr="00581FA3" w:rsidRDefault="00A900D5" w:rsidP="00A900D5">
      <w:pPr>
        <w:pStyle w:val="Odstavecseseznamem1"/>
        <w:numPr>
          <w:ilvl w:val="0"/>
          <w:numId w:val="8"/>
        </w:numPr>
        <w:tabs>
          <w:tab w:val="left" w:pos="480"/>
          <w:tab w:val="left" w:pos="510"/>
          <w:tab w:val="left" w:pos="1050"/>
        </w:tabs>
        <w:spacing w:line="360" w:lineRule="auto"/>
        <w:ind w:left="1843"/>
        <w:jc w:val="both"/>
        <w:rPr>
          <w:rFonts w:ascii="Arial" w:hAnsi="Arial" w:cs="Arial"/>
          <w:sz w:val="24"/>
          <w:szCs w:val="24"/>
        </w:rPr>
      </w:pPr>
      <w:r w:rsidRPr="00581FA3">
        <w:rPr>
          <w:rFonts w:ascii="Arial" w:hAnsi="Arial" w:cs="Arial"/>
          <w:sz w:val="24"/>
          <w:szCs w:val="24"/>
        </w:rPr>
        <w:t xml:space="preserve">Technologická agentura České republiky („TAČR“): programy Alfa, Beta, Gama, Delta, </w:t>
      </w:r>
      <w:r w:rsidR="00596F63" w:rsidRPr="00581FA3">
        <w:rPr>
          <w:rFonts w:ascii="Arial" w:hAnsi="Arial" w:cs="Arial"/>
          <w:sz w:val="24"/>
          <w:szCs w:val="24"/>
        </w:rPr>
        <w:t>Epsilon, Omega, Centra kompetence, Zeta</w:t>
      </w:r>
      <w:r w:rsidR="0032508D" w:rsidRPr="00581FA3">
        <w:rPr>
          <w:rFonts w:ascii="Arial" w:hAnsi="Arial" w:cs="Arial"/>
          <w:sz w:val="24"/>
          <w:szCs w:val="24"/>
        </w:rPr>
        <w:t>, Éta a Théta</w:t>
      </w:r>
      <w:r w:rsidR="00596F63" w:rsidRPr="00581FA3">
        <w:rPr>
          <w:rStyle w:val="FootnoteReference"/>
          <w:rFonts w:ascii="Arial" w:hAnsi="Arial" w:cs="Arial"/>
          <w:sz w:val="24"/>
          <w:szCs w:val="24"/>
        </w:rPr>
        <w:footnoteReference w:id="5"/>
      </w:r>
    </w:p>
    <w:p w14:paraId="5AA1B9B6" w14:textId="1AAB7200" w:rsidR="00A900D5" w:rsidRPr="00581FA3" w:rsidRDefault="00A900D5" w:rsidP="00A900D5">
      <w:pPr>
        <w:pStyle w:val="Odstavecseseznamem1"/>
        <w:numPr>
          <w:ilvl w:val="0"/>
          <w:numId w:val="8"/>
        </w:numPr>
        <w:tabs>
          <w:tab w:val="left" w:pos="480"/>
          <w:tab w:val="left" w:pos="510"/>
          <w:tab w:val="left" w:pos="1050"/>
        </w:tabs>
        <w:spacing w:line="360" w:lineRule="auto"/>
        <w:ind w:left="1843"/>
        <w:jc w:val="both"/>
        <w:rPr>
          <w:rFonts w:ascii="Arial" w:hAnsi="Arial" w:cs="Arial"/>
          <w:sz w:val="24"/>
          <w:szCs w:val="24"/>
        </w:rPr>
      </w:pPr>
      <w:r w:rsidRPr="00581FA3">
        <w:rPr>
          <w:rFonts w:ascii="Arial" w:hAnsi="Arial" w:cs="Arial"/>
          <w:sz w:val="24"/>
          <w:szCs w:val="24"/>
        </w:rPr>
        <w:t>Grantová agentura České republiky („GAČR“)</w:t>
      </w:r>
      <w:r w:rsidR="008F513A" w:rsidRPr="00581FA3">
        <w:rPr>
          <w:rStyle w:val="FootnoteReference"/>
          <w:rFonts w:ascii="Arial" w:hAnsi="Arial" w:cs="Arial"/>
          <w:sz w:val="24"/>
          <w:szCs w:val="24"/>
        </w:rPr>
        <w:footnoteReference w:id="6"/>
      </w:r>
      <w:r w:rsidR="00F11593" w:rsidRPr="00581FA3">
        <w:rPr>
          <w:rFonts w:ascii="Arial" w:hAnsi="Arial" w:cs="Arial"/>
          <w:sz w:val="24"/>
          <w:szCs w:val="24"/>
        </w:rPr>
        <w:t xml:space="preserve">: individuální grantové projekty na podporu </w:t>
      </w:r>
      <w:r w:rsidR="00E90946" w:rsidRPr="00581FA3">
        <w:rPr>
          <w:rFonts w:ascii="Arial" w:hAnsi="Arial" w:cs="Arial"/>
          <w:sz w:val="24"/>
          <w:szCs w:val="24"/>
        </w:rPr>
        <w:t>projektů základního výzkumu</w:t>
      </w:r>
    </w:p>
    <w:p w14:paraId="2E757301" w14:textId="1BFB9BA8" w:rsidR="00385CA2" w:rsidRPr="00581FA3" w:rsidRDefault="00596F63" w:rsidP="00157D64">
      <w:pPr>
        <w:pStyle w:val="Odstavecseseznamem1"/>
        <w:numPr>
          <w:ilvl w:val="0"/>
          <w:numId w:val="8"/>
        </w:numPr>
        <w:tabs>
          <w:tab w:val="left" w:pos="480"/>
          <w:tab w:val="left" w:pos="510"/>
          <w:tab w:val="left" w:pos="1050"/>
        </w:tabs>
        <w:spacing w:line="360" w:lineRule="auto"/>
        <w:ind w:left="1843"/>
        <w:jc w:val="both"/>
        <w:rPr>
          <w:rFonts w:ascii="Arial" w:hAnsi="Arial" w:cs="Arial"/>
          <w:sz w:val="24"/>
          <w:szCs w:val="24"/>
        </w:rPr>
      </w:pPr>
      <w:r w:rsidRPr="00581FA3">
        <w:rPr>
          <w:rFonts w:ascii="Arial" w:hAnsi="Arial" w:cs="Arial"/>
          <w:sz w:val="24"/>
          <w:szCs w:val="24"/>
        </w:rPr>
        <w:t xml:space="preserve">Operační program </w:t>
      </w:r>
      <w:r w:rsidR="00E90946" w:rsidRPr="00581FA3">
        <w:rPr>
          <w:rFonts w:ascii="Arial" w:hAnsi="Arial" w:cs="Arial"/>
          <w:sz w:val="24"/>
          <w:szCs w:val="24"/>
        </w:rPr>
        <w:t>P</w:t>
      </w:r>
      <w:r w:rsidRPr="00581FA3">
        <w:rPr>
          <w:rFonts w:ascii="Arial" w:hAnsi="Arial" w:cs="Arial"/>
          <w:sz w:val="24"/>
          <w:szCs w:val="24"/>
        </w:rPr>
        <w:t>odnikání a inovac</w:t>
      </w:r>
      <w:r w:rsidR="00E90946" w:rsidRPr="00581FA3">
        <w:rPr>
          <w:rFonts w:ascii="Arial" w:hAnsi="Arial" w:cs="Arial"/>
          <w:sz w:val="24"/>
          <w:szCs w:val="24"/>
        </w:rPr>
        <w:t>e</w:t>
      </w:r>
      <w:r w:rsidRPr="00581FA3">
        <w:rPr>
          <w:rFonts w:ascii="Arial" w:hAnsi="Arial" w:cs="Arial"/>
          <w:sz w:val="24"/>
          <w:szCs w:val="24"/>
        </w:rPr>
        <w:t xml:space="preserve"> pro konkurenceschopnost („OPPIK“): programy ICT a sdílené služby, Potenciál, Aplikace</w:t>
      </w:r>
      <w:r w:rsidR="008F513A" w:rsidRPr="00581FA3">
        <w:rPr>
          <w:rStyle w:val="FootnoteReference"/>
          <w:rFonts w:ascii="Arial" w:hAnsi="Arial" w:cs="Arial"/>
          <w:sz w:val="24"/>
          <w:szCs w:val="24"/>
        </w:rPr>
        <w:footnoteReference w:id="7"/>
      </w:r>
    </w:p>
    <w:p w14:paraId="03B0413E" w14:textId="6EDDE521" w:rsidR="008F7A16" w:rsidRPr="00581FA3" w:rsidRDefault="008F7A16" w:rsidP="00D13AE5">
      <w:pPr>
        <w:pStyle w:val="Standard"/>
        <w:spacing w:line="360" w:lineRule="auto"/>
        <w:ind w:firstLine="708"/>
        <w:jc w:val="both"/>
        <w:rPr>
          <w:rFonts w:ascii="Arial" w:hAnsi="Arial" w:cs="Arial"/>
          <w:sz w:val="24"/>
          <w:szCs w:val="24"/>
        </w:rPr>
      </w:pPr>
      <w:r w:rsidRPr="00581FA3">
        <w:rPr>
          <w:rFonts w:ascii="Arial" w:hAnsi="Arial" w:cs="Arial"/>
          <w:sz w:val="24"/>
          <w:szCs w:val="24"/>
        </w:rPr>
        <w:t>V rámci výše uvedených programů může žadatel zažádat o dotaci</w:t>
      </w:r>
      <w:r w:rsidR="00B81107" w:rsidRPr="00581FA3">
        <w:rPr>
          <w:rFonts w:ascii="Arial" w:hAnsi="Arial" w:cs="Arial"/>
          <w:sz w:val="24"/>
          <w:szCs w:val="24"/>
        </w:rPr>
        <w:t xml:space="preserve"> na vymezené podporované aktivity</w:t>
      </w:r>
      <w:r w:rsidRPr="00581FA3">
        <w:rPr>
          <w:rFonts w:ascii="Arial" w:hAnsi="Arial" w:cs="Arial"/>
          <w:sz w:val="24"/>
          <w:szCs w:val="24"/>
        </w:rPr>
        <w:t xml:space="preserve">. O celkové výši poskytnuté podpory rozhoduje </w:t>
      </w:r>
      <w:r w:rsidR="00107449" w:rsidRPr="00581FA3">
        <w:rPr>
          <w:rFonts w:ascii="Arial" w:hAnsi="Arial" w:cs="Arial"/>
          <w:sz w:val="24"/>
          <w:szCs w:val="24"/>
        </w:rPr>
        <w:t xml:space="preserve">zpravidla </w:t>
      </w:r>
      <w:r w:rsidRPr="00581FA3">
        <w:rPr>
          <w:rFonts w:ascii="Arial" w:hAnsi="Arial" w:cs="Arial"/>
          <w:sz w:val="24"/>
          <w:szCs w:val="24"/>
        </w:rPr>
        <w:t>typ podporované aktivity, místo realizace projektové činnosti</w:t>
      </w:r>
      <w:r w:rsidR="008E6E68" w:rsidRPr="00581FA3">
        <w:rPr>
          <w:rFonts w:ascii="Arial" w:hAnsi="Arial" w:cs="Arial"/>
          <w:sz w:val="24"/>
          <w:szCs w:val="24"/>
        </w:rPr>
        <w:t xml:space="preserve"> a</w:t>
      </w:r>
      <w:r w:rsidRPr="00581FA3">
        <w:rPr>
          <w:rFonts w:ascii="Arial" w:hAnsi="Arial" w:cs="Arial"/>
          <w:sz w:val="24"/>
          <w:szCs w:val="24"/>
        </w:rPr>
        <w:t xml:space="preserve"> velikost žadatele</w:t>
      </w:r>
      <w:r w:rsidR="008E6E68" w:rsidRPr="00581FA3">
        <w:rPr>
          <w:rFonts w:ascii="Arial" w:hAnsi="Arial" w:cs="Arial"/>
          <w:sz w:val="24"/>
          <w:szCs w:val="24"/>
        </w:rPr>
        <w:t xml:space="preserve">. Například u programů realizovaných v rámci OPPIK je obecně poskytována podpora ve výši </w:t>
      </w:r>
      <w:r w:rsidR="00565DA0">
        <w:rPr>
          <w:rFonts w:ascii="Arial" w:hAnsi="Arial" w:cs="Arial"/>
          <w:sz w:val="24"/>
          <w:szCs w:val="24"/>
        </w:rPr>
        <w:br/>
      </w:r>
      <w:r w:rsidR="008E6E68" w:rsidRPr="00581FA3">
        <w:rPr>
          <w:rFonts w:ascii="Arial" w:hAnsi="Arial" w:cs="Arial"/>
          <w:sz w:val="24"/>
          <w:szCs w:val="24"/>
        </w:rPr>
        <w:t>25 %/35 %/45 % pro velké/střední/malé podniky a podporovány jsou všechny projekty realizované v rámci České republiky, mimo hlavní město Prahu. Hlavní město je z přímé podpory</w:t>
      </w:r>
      <w:r w:rsidR="00B81107" w:rsidRPr="00581FA3">
        <w:rPr>
          <w:rFonts w:ascii="Arial" w:hAnsi="Arial" w:cs="Arial"/>
          <w:sz w:val="24"/>
          <w:szCs w:val="24"/>
        </w:rPr>
        <w:t xml:space="preserve"> </w:t>
      </w:r>
      <w:r w:rsidR="002457A6" w:rsidRPr="00581FA3">
        <w:rPr>
          <w:rFonts w:ascii="Arial" w:hAnsi="Arial" w:cs="Arial"/>
          <w:sz w:val="24"/>
          <w:szCs w:val="24"/>
        </w:rPr>
        <w:t xml:space="preserve">zpravidla </w:t>
      </w:r>
      <w:r w:rsidR="00B81107" w:rsidRPr="00581FA3">
        <w:rPr>
          <w:rFonts w:ascii="Arial" w:hAnsi="Arial" w:cs="Arial"/>
          <w:sz w:val="24"/>
          <w:szCs w:val="24"/>
        </w:rPr>
        <w:t>vyloučeno</w:t>
      </w:r>
      <w:r w:rsidR="008E6E68" w:rsidRPr="00581FA3">
        <w:rPr>
          <w:rFonts w:ascii="Arial" w:hAnsi="Arial" w:cs="Arial"/>
          <w:sz w:val="24"/>
          <w:szCs w:val="24"/>
        </w:rPr>
        <w:t>, výjimku tvoří Operační program Praha – pól růstu ČR, který je přímo zaměřen na realizaci projektů na území hlavního města</w:t>
      </w:r>
      <w:r w:rsidR="002457A6" w:rsidRPr="00581FA3">
        <w:rPr>
          <w:rFonts w:ascii="Arial" w:hAnsi="Arial" w:cs="Arial"/>
          <w:sz w:val="24"/>
          <w:szCs w:val="24"/>
        </w:rPr>
        <w:t xml:space="preserve"> Prahy</w:t>
      </w:r>
      <w:r w:rsidR="008E6E68" w:rsidRPr="00581FA3">
        <w:rPr>
          <w:rFonts w:ascii="Arial" w:hAnsi="Arial" w:cs="Arial"/>
          <w:sz w:val="24"/>
          <w:szCs w:val="24"/>
        </w:rPr>
        <w:t>.</w:t>
      </w:r>
    </w:p>
    <w:p w14:paraId="69729E0D" w14:textId="6724EAD7" w:rsidR="00BD3720" w:rsidRPr="00581FA3" w:rsidRDefault="003A3410" w:rsidP="003C552F">
      <w:pPr>
        <w:pStyle w:val="Standard"/>
        <w:spacing w:line="360" w:lineRule="auto"/>
        <w:ind w:firstLine="708"/>
        <w:jc w:val="both"/>
        <w:rPr>
          <w:rFonts w:ascii="Arial" w:hAnsi="Arial" w:cs="Arial"/>
          <w:sz w:val="24"/>
          <w:szCs w:val="24"/>
        </w:rPr>
      </w:pPr>
      <w:r w:rsidRPr="00581FA3">
        <w:rPr>
          <w:rFonts w:ascii="Arial" w:hAnsi="Arial" w:cs="Arial"/>
          <w:sz w:val="24"/>
          <w:szCs w:val="24"/>
        </w:rPr>
        <w:t>Pro úplnost a pro zajímavost k výše uvedenému uvádím, že</w:t>
      </w:r>
      <w:r w:rsidR="006E2BEF" w:rsidRPr="00581FA3">
        <w:rPr>
          <w:rFonts w:ascii="Arial" w:hAnsi="Arial" w:cs="Arial"/>
          <w:sz w:val="24"/>
          <w:szCs w:val="24"/>
        </w:rPr>
        <w:t> </w:t>
      </w:r>
      <w:r w:rsidRPr="00581FA3">
        <w:rPr>
          <w:rFonts w:ascii="Arial" w:hAnsi="Arial" w:cs="Arial"/>
          <w:sz w:val="24"/>
          <w:szCs w:val="24"/>
        </w:rPr>
        <w:t xml:space="preserve">v </w:t>
      </w:r>
      <w:r w:rsidR="006E2BEF" w:rsidRPr="00581FA3">
        <w:rPr>
          <w:rFonts w:ascii="Arial" w:hAnsi="Arial" w:cs="Arial"/>
          <w:sz w:val="24"/>
          <w:szCs w:val="24"/>
        </w:rPr>
        <w:t>aktuálním program</w:t>
      </w:r>
      <w:r w:rsidRPr="00581FA3">
        <w:rPr>
          <w:rFonts w:ascii="Arial" w:hAnsi="Arial" w:cs="Arial"/>
          <w:sz w:val="24"/>
          <w:szCs w:val="24"/>
        </w:rPr>
        <w:t xml:space="preserve">ovém období 2014 - 2020 je v rámci </w:t>
      </w:r>
      <w:r w:rsidR="006E2BEF" w:rsidRPr="00581FA3">
        <w:rPr>
          <w:rFonts w:ascii="Arial" w:hAnsi="Arial" w:cs="Arial"/>
          <w:sz w:val="24"/>
          <w:szCs w:val="24"/>
        </w:rPr>
        <w:t>OPPIK alokováno</w:t>
      </w:r>
      <w:r w:rsidRPr="00581FA3">
        <w:rPr>
          <w:rFonts w:ascii="Arial" w:hAnsi="Arial" w:cs="Arial"/>
          <w:sz w:val="24"/>
          <w:szCs w:val="24"/>
        </w:rPr>
        <w:t xml:space="preserve"> </w:t>
      </w:r>
      <w:r w:rsidR="002457A6" w:rsidRPr="00581FA3">
        <w:rPr>
          <w:rFonts w:ascii="Arial" w:hAnsi="Arial" w:cs="Arial"/>
          <w:sz w:val="24"/>
          <w:szCs w:val="24"/>
        </w:rPr>
        <w:t xml:space="preserve">celkem </w:t>
      </w:r>
      <w:r w:rsidRPr="00581FA3">
        <w:rPr>
          <w:rFonts w:ascii="Arial" w:hAnsi="Arial" w:cs="Arial"/>
          <w:sz w:val="24"/>
          <w:szCs w:val="24"/>
        </w:rPr>
        <w:t xml:space="preserve">4 331 mil. EUR, </w:t>
      </w:r>
      <w:r w:rsidRPr="00581FA3">
        <w:rPr>
          <w:rFonts w:ascii="Arial" w:hAnsi="Arial" w:cs="Arial"/>
          <w:sz w:val="24"/>
          <w:szCs w:val="24"/>
        </w:rPr>
        <w:lastRenderedPageBreak/>
        <w:t>které jsou určeny k po</w:t>
      </w:r>
      <w:r w:rsidR="00466F9A">
        <w:rPr>
          <w:rFonts w:ascii="Arial" w:hAnsi="Arial" w:cs="Arial"/>
          <w:sz w:val="24"/>
          <w:szCs w:val="24"/>
        </w:rPr>
        <w:t>dpoře širokého spektra projektů.</w:t>
      </w:r>
      <w:r w:rsidRPr="00581FA3">
        <w:rPr>
          <w:rStyle w:val="FootnoteReference"/>
          <w:rFonts w:ascii="Arial" w:hAnsi="Arial" w:cs="Arial"/>
          <w:sz w:val="24"/>
          <w:szCs w:val="24"/>
        </w:rPr>
        <w:footnoteReference w:id="8"/>
      </w:r>
      <w:r w:rsidR="00BB2D1F" w:rsidRPr="00581FA3">
        <w:rPr>
          <w:rFonts w:ascii="Arial" w:hAnsi="Arial" w:cs="Arial"/>
          <w:sz w:val="24"/>
          <w:szCs w:val="24"/>
        </w:rPr>
        <w:t xml:space="preserve"> Zajímavou alternativu k programu OPPIK </w:t>
      </w:r>
      <w:r w:rsidR="00107449" w:rsidRPr="00581FA3">
        <w:rPr>
          <w:rFonts w:ascii="Arial" w:hAnsi="Arial" w:cs="Arial"/>
          <w:sz w:val="24"/>
          <w:szCs w:val="24"/>
        </w:rPr>
        <w:t>představuje</w:t>
      </w:r>
      <w:r w:rsidR="00BB2D1F" w:rsidRPr="00581FA3">
        <w:rPr>
          <w:rFonts w:ascii="Arial" w:hAnsi="Arial" w:cs="Arial"/>
          <w:sz w:val="24"/>
          <w:szCs w:val="24"/>
        </w:rPr>
        <w:t xml:space="preserve"> v současné době program HORIZON2020, což je rámcový program pro výzkum a inovace, přímo řízený EU, pro programové období 2014 – 2020. Financování projektů prostřednictvím programu HORIZON2020 může být zajímavé zejména pro žadatele, kteří mají projekty na té nejvyšší úrovni a často jsou do jejich řešení zapojeni zahraniční partneři nebo univerzity. </w:t>
      </w:r>
      <w:r w:rsidR="00161A58" w:rsidRPr="00581FA3">
        <w:rPr>
          <w:rFonts w:ascii="Arial" w:hAnsi="Arial" w:cs="Arial"/>
          <w:sz w:val="24"/>
          <w:szCs w:val="24"/>
        </w:rPr>
        <w:t>Alokace v rámci programu HORIZON2020 je obrovská (</w:t>
      </w:r>
      <w:r w:rsidR="008950E5" w:rsidRPr="00581FA3">
        <w:rPr>
          <w:rFonts w:ascii="Arial" w:hAnsi="Arial" w:cs="Arial"/>
          <w:sz w:val="24"/>
          <w:szCs w:val="24"/>
        </w:rPr>
        <w:t>70 miliard EUR</w:t>
      </w:r>
      <w:r w:rsidR="00161A58" w:rsidRPr="00581FA3">
        <w:rPr>
          <w:rFonts w:ascii="Arial" w:hAnsi="Arial" w:cs="Arial"/>
          <w:sz w:val="24"/>
          <w:szCs w:val="24"/>
        </w:rPr>
        <w:t xml:space="preserve">). </w:t>
      </w:r>
      <w:r w:rsidR="008950E5" w:rsidRPr="00581FA3">
        <w:rPr>
          <w:rFonts w:ascii="Arial" w:hAnsi="Arial" w:cs="Arial"/>
          <w:sz w:val="24"/>
          <w:szCs w:val="24"/>
        </w:rPr>
        <w:t>S ohledem na</w:t>
      </w:r>
      <w:r w:rsidR="00BB2D1F" w:rsidRPr="00581FA3">
        <w:rPr>
          <w:rFonts w:ascii="Arial" w:hAnsi="Arial" w:cs="Arial"/>
          <w:sz w:val="24"/>
          <w:szCs w:val="24"/>
        </w:rPr>
        <w:t xml:space="preserve"> </w:t>
      </w:r>
      <w:r w:rsidR="00161A58" w:rsidRPr="00581FA3">
        <w:rPr>
          <w:rFonts w:ascii="Arial" w:hAnsi="Arial" w:cs="Arial"/>
          <w:sz w:val="24"/>
          <w:szCs w:val="24"/>
        </w:rPr>
        <w:t>velk</w:t>
      </w:r>
      <w:r w:rsidR="008950E5" w:rsidRPr="00581FA3">
        <w:rPr>
          <w:rFonts w:ascii="Arial" w:hAnsi="Arial" w:cs="Arial"/>
          <w:sz w:val="24"/>
          <w:szCs w:val="24"/>
        </w:rPr>
        <w:t>ou</w:t>
      </w:r>
      <w:r w:rsidR="00161A58" w:rsidRPr="00581FA3">
        <w:rPr>
          <w:rFonts w:ascii="Arial" w:hAnsi="Arial" w:cs="Arial"/>
          <w:sz w:val="24"/>
          <w:szCs w:val="24"/>
        </w:rPr>
        <w:t xml:space="preserve"> alokaci finančních prostředků, </w:t>
      </w:r>
      <w:r w:rsidR="00BB2D1F" w:rsidRPr="00581FA3">
        <w:rPr>
          <w:rFonts w:ascii="Arial" w:hAnsi="Arial" w:cs="Arial"/>
          <w:sz w:val="24"/>
          <w:szCs w:val="24"/>
        </w:rPr>
        <w:t>vysok</w:t>
      </w:r>
      <w:r w:rsidR="008950E5" w:rsidRPr="00581FA3">
        <w:rPr>
          <w:rFonts w:ascii="Arial" w:hAnsi="Arial" w:cs="Arial"/>
          <w:sz w:val="24"/>
          <w:szCs w:val="24"/>
        </w:rPr>
        <w:t>é</w:t>
      </w:r>
      <w:r w:rsidR="00BB2D1F" w:rsidRPr="00581FA3">
        <w:rPr>
          <w:rFonts w:ascii="Arial" w:hAnsi="Arial" w:cs="Arial"/>
          <w:sz w:val="24"/>
          <w:szCs w:val="24"/>
        </w:rPr>
        <w:t xml:space="preserve"> požadavk</w:t>
      </w:r>
      <w:r w:rsidR="008950E5" w:rsidRPr="00581FA3">
        <w:rPr>
          <w:rFonts w:ascii="Arial" w:hAnsi="Arial" w:cs="Arial"/>
          <w:sz w:val="24"/>
          <w:szCs w:val="24"/>
        </w:rPr>
        <w:t>y</w:t>
      </w:r>
      <w:r w:rsidR="00BB2D1F" w:rsidRPr="00581FA3">
        <w:rPr>
          <w:rFonts w:ascii="Arial" w:hAnsi="Arial" w:cs="Arial"/>
          <w:sz w:val="24"/>
          <w:szCs w:val="24"/>
        </w:rPr>
        <w:t xml:space="preserve"> </w:t>
      </w:r>
      <w:r w:rsidR="00161A58" w:rsidRPr="00581FA3">
        <w:rPr>
          <w:rFonts w:ascii="Arial" w:hAnsi="Arial" w:cs="Arial"/>
          <w:sz w:val="24"/>
          <w:szCs w:val="24"/>
        </w:rPr>
        <w:t xml:space="preserve">na vybírané </w:t>
      </w:r>
      <w:r w:rsidR="00BB2D1F" w:rsidRPr="00581FA3">
        <w:rPr>
          <w:rFonts w:ascii="Arial" w:hAnsi="Arial" w:cs="Arial"/>
          <w:sz w:val="24"/>
          <w:szCs w:val="24"/>
        </w:rPr>
        <w:t>projekt</w:t>
      </w:r>
      <w:r w:rsidR="00161A58" w:rsidRPr="00581FA3">
        <w:rPr>
          <w:rFonts w:ascii="Arial" w:hAnsi="Arial" w:cs="Arial"/>
          <w:sz w:val="24"/>
          <w:szCs w:val="24"/>
        </w:rPr>
        <w:t>y a siln</w:t>
      </w:r>
      <w:r w:rsidR="008950E5" w:rsidRPr="00581FA3">
        <w:rPr>
          <w:rFonts w:ascii="Arial" w:hAnsi="Arial" w:cs="Arial"/>
          <w:sz w:val="24"/>
          <w:szCs w:val="24"/>
        </w:rPr>
        <w:t>ou</w:t>
      </w:r>
      <w:r w:rsidR="00161A58" w:rsidRPr="00581FA3">
        <w:rPr>
          <w:rFonts w:ascii="Arial" w:hAnsi="Arial" w:cs="Arial"/>
          <w:sz w:val="24"/>
          <w:szCs w:val="24"/>
        </w:rPr>
        <w:t xml:space="preserve"> me</w:t>
      </w:r>
      <w:r w:rsidR="00107449" w:rsidRPr="00581FA3">
        <w:rPr>
          <w:rFonts w:ascii="Arial" w:hAnsi="Arial" w:cs="Arial"/>
          <w:sz w:val="24"/>
          <w:szCs w:val="24"/>
        </w:rPr>
        <w:t>zinárodní konkurenci</w:t>
      </w:r>
      <w:r w:rsidR="00161A58" w:rsidRPr="00581FA3">
        <w:rPr>
          <w:rFonts w:ascii="Arial" w:hAnsi="Arial" w:cs="Arial"/>
          <w:sz w:val="24"/>
          <w:szCs w:val="24"/>
        </w:rPr>
        <w:t xml:space="preserve"> je </w:t>
      </w:r>
      <w:r w:rsidR="002457A6" w:rsidRPr="00581FA3">
        <w:rPr>
          <w:rFonts w:ascii="Arial" w:hAnsi="Arial" w:cs="Arial"/>
          <w:sz w:val="24"/>
          <w:szCs w:val="24"/>
        </w:rPr>
        <w:t xml:space="preserve">však </w:t>
      </w:r>
      <w:r w:rsidR="00161A58" w:rsidRPr="00581FA3">
        <w:rPr>
          <w:rFonts w:ascii="Arial" w:hAnsi="Arial" w:cs="Arial"/>
          <w:sz w:val="24"/>
          <w:szCs w:val="24"/>
        </w:rPr>
        <w:t xml:space="preserve">pro </w:t>
      </w:r>
      <w:r w:rsidR="00107449" w:rsidRPr="00581FA3">
        <w:rPr>
          <w:rFonts w:ascii="Arial" w:hAnsi="Arial" w:cs="Arial"/>
          <w:sz w:val="24"/>
          <w:szCs w:val="24"/>
        </w:rPr>
        <w:t xml:space="preserve">české </w:t>
      </w:r>
      <w:r w:rsidR="00161A58" w:rsidRPr="00581FA3">
        <w:rPr>
          <w:rFonts w:ascii="Arial" w:hAnsi="Arial" w:cs="Arial"/>
          <w:sz w:val="24"/>
          <w:szCs w:val="24"/>
        </w:rPr>
        <w:t xml:space="preserve">žadatele </w:t>
      </w:r>
      <w:r w:rsidR="00BB2D1F" w:rsidRPr="00581FA3">
        <w:rPr>
          <w:rFonts w:ascii="Arial" w:hAnsi="Arial" w:cs="Arial"/>
          <w:sz w:val="24"/>
          <w:szCs w:val="24"/>
        </w:rPr>
        <w:t xml:space="preserve">velmi těžké </w:t>
      </w:r>
      <w:r w:rsidR="00161A58" w:rsidRPr="00581FA3">
        <w:rPr>
          <w:rFonts w:ascii="Arial" w:hAnsi="Arial" w:cs="Arial"/>
          <w:sz w:val="24"/>
          <w:szCs w:val="24"/>
        </w:rPr>
        <w:t xml:space="preserve">se svými projekty uspět. </w:t>
      </w:r>
      <w:r w:rsidR="00BB2D1F" w:rsidRPr="00581FA3">
        <w:rPr>
          <w:rFonts w:ascii="Arial" w:hAnsi="Arial" w:cs="Arial"/>
          <w:sz w:val="24"/>
          <w:szCs w:val="24"/>
        </w:rPr>
        <w:t xml:space="preserve">Úspěšnost žadatelů z České republiky ve </w:t>
      </w:r>
      <w:r w:rsidR="00161A58" w:rsidRPr="00581FA3">
        <w:rPr>
          <w:rFonts w:ascii="Arial" w:hAnsi="Arial" w:cs="Arial"/>
          <w:sz w:val="24"/>
          <w:szCs w:val="24"/>
        </w:rPr>
        <w:t>výběru projektů</w:t>
      </w:r>
      <w:r w:rsidR="00BB2D1F" w:rsidRPr="00581FA3">
        <w:rPr>
          <w:rFonts w:ascii="Arial" w:hAnsi="Arial" w:cs="Arial"/>
          <w:sz w:val="24"/>
          <w:szCs w:val="24"/>
        </w:rPr>
        <w:t xml:space="preserve"> k financování dosáhla </w:t>
      </w:r>
      <w:r w:rsidR="00161A58" w:rsidRPr="00581FA3">
        <w:rPr>
          <w:rFonts w:ascii="Arial" w:hAnsi="Arial" w:cs="Arial"/>
          <w:sz w:val="24"/>
          <w:szCs w:val="24"/>
        </w:rPr>
        <w:t>ke dni 1. prosince</w:t>
      </w:r>
      <w:r w:rsidR="00BB2D1F" w:rsidRPr="00581FA3">
        <w:rPr>
          <w:rFonts w:ascii="Arial" w:hAnsi="Arial" w:cs="Arial"/>
          <w:sz w:val="24"/>
          <w:szCs w:val="24"/>
        </w:rPr>
        <w:t xml:space="preserve"> 2016 hodnoty 13,23 %.</w:t>
      </w:r>
      <w:r w:rsidR="00161A58" w:rsidRPr="00581FA3">
        <w:rPr>
          <w:rStyle w:val="FootnoteReference"/>
          <w:rFonts w:ascii="Arial" w:hAnsi="Arial" w:cs="Arial"/>
          <w:sz w:val="24"/>
          <w:szCs w:val="24"/>
        </w:rPr>
        <w:footnoteReference w:id="9"/>
      </w:r>
      <w:r w:rsidR="00161A58" w:rsidRPr="00581FA3">
        <w:rPr>
          <w:rFonts w:ascii="Arial" w:hAnsi="Arial" w:cs="Arial"/>
          <w:sz w:val="24"/>
          <w:szCs w:val="24"/>
        </w:rPr>
        <w:t xml:space="preserve"> Ve srovnání s ostatními státy EU se jedná o průměrnou úspěšnost. Nejvyšší úspěšnosti dosáhli ke stejnému datu žadatelé z Belgie (17,11 %), nejmenší úspěšnosti pak dosáhli žadatelé z Bulharska (9,5 %).</w:t>
      </w:r>
      <w:r w:rsidR="00161A58" w:rsidRPr="00581FA3">
        <w:rPr>
          <w:rStyle w:val="FootnoteReference"/>
          <w:rFonts w:ascii="Arial" w:hAnsi="Arial" w:cs="Arial"/>
          <w:sz w:val="24"/>
          <w:szCs w:val="24"/>
        </w:rPr>
        <w:footnoteReference w:id="10"/>
      </w:r>
      <w:r w:rsidR="00466F9A">
        <w:rPr>
          <w:rFonts w:ascii="Arial" w:hAnsi="Arial" w:cs="Arial"/>
          <w:sz w:val="24"/>
          <w:szCs w:val="24"/>
        </w:rPr>
        <w:t xml:space="preserve"> </w:t>
      </w:r>
      <w:r w:rsidR="00967E58" w:rsidRPr="00581FA3">
        <w:rPr>
          <w:rStyle w:val="FootnoteReference"/>
          <w:rFonts w:ascii="Arial" w:hAnsi="Arial" w:cs="Arial"/>
          <w:sz w:val="24"/>
          <w:szCs w:val="24"/>
        </w:rPr>
        <w:footnoteReference w:id="11"/>
      </w:r>
    </w:p>
    <w:p w14:paraId="397B86CE" w14:textId="01461307" w:rsidR="003A3410" w:rsidRPr="00581FA3" w:rsidRDefault="003C552F" w:rsidP="003C552F">
      <w:pPr>
        <w:pStyle w:val="Odstavecseseznamem1"/>
        <w:tabs>
          <w:tab w:val="left" w:pos="709"/>
          <w:tab w:val="left" w:pos="1050"/>
        </w:tabs>
        <w:spacing w:line="360" w:lineRule="auto"/>
        <w:ind w:left="0"/>
        <w:jc w:val="both"/>
        <w:rPr>
          <w:rFonts w:ascii="Arial" w:hAnsi="Arial" w:cs="Arial"/>
          <w:sz w:val="24"/>
          <w:szCs w:val="24"/>
        </w:rPr>
      </w:pPr>
      <w:r w:rsidRPr="00581FA3">
        <w:rPr>
          <w:rFonts w:ascii="Arial" w:hAnsi="Arial" w:cs="Arial"/>
          <w:sz w:val="24"/>
          <w:szCs w:val="24"/>
        </w:rPr>
        <w:tab/>
      </w:r>
      <w:r w:rsidR="003A3410" w:rsidRPr="00581FA3">
        <w:rPr>
          <w:rFonts w:ascii="Arial" w:hAnsi="Arial" w:cs="Arial"/>
          <w:sz w:val="24"/>
          <w:szCs w:val="24"/>
        </w:rPr>
        <w:t xml:space="preserve">Specifickou formou přímé podpory </w:t>
      </w:r>
      <w:r w:rsidR="008950E5" w:rsidRPr="00581FA3">
        <w:rPr>
          <w:rFonts w:ascii="Arial" w:hAnsi="Arial" w:cs="Arial"/>
          <w:sz w:val="24"/>
          <w:szCs w:val="24"/>
        </w:rPr>
        <w:t>VaV</w:t>
      </w:r>
      <w:r w:rsidR="003A3410" w:rsidRPr="00581FA3">
        <w:rPr>
          <w:rFonts w:ascii="Arial" w:hAnsi="Arial" w:cs="Arial"/>
          <w:sz w:val="24"/>
          <w:szCs w:val="24"/>
        </w:rPr>
        <w:t xml:space="preserve"> jsou v České republice investiční pobídky</w:t>
      </w:r>
      <w:r w:rsidR="00955A21" w:rsidRPr="00581FA3">
        <w:rPr>
          <w:rFonts w:ascii="Arial" w:hAnsi="Arial" w:cs="Arial"/>
          <w:sz w:val="24"/>
          <w:szCs w:val="24"/>
        </w:rPr>
        <w:t xml:space="preserve"> (ve smyslu </w:t>
      </w:r>
      <w:r w:rsidR="00107449" w:rsidRPr="00581FA3">
        <w:rPr>
          <w:rFonts w:ascii="Arial" w:hAnsi="Arial" w:cs="Arial"/>
          <w:sz w:val="24"/>
          <w:szCs w:val="24"/>
        </w:rPr>
        <w:t>Z</w:t>
      </w:r>
      <w:r w:rsidR="00955A21" w:rsidRPr="00581FA3">
        <w:rPr>
          <w:rFonts w:ascii="Arial" w:hAnsi="Arial" w:cs="Arial"/>
          <w:sz w:val="24"/>
          <w:szCs w:val="24"/>
        </w:rPr>
        <w:t>ákona č. 72/2000 Sb., o investičních pobídkách, ve znění pozdějších předpisů</w:t>
      </w:r>
      <w:r w:rsidR="00D0680A" w:rsidRPr="00581FA3">
        <w:rPr>
          <w:rFonts w:ascii="Arial" w:hAnsi="Arial" w:cs="Arial"/>
          <w:sz w:val="24"/>
          <w:szCs w:val="24"/>
        </w:rPr>
        <w:t>,</w:t>
      </w:r>
      <w:r w:rsidR="008950E5" w:rsidRPr="00581FA3">
        <w:rPr>
          <w:rFonts w:ascii="Arial" w:hAnsi="Arial" w:cs="Arial"/>
          <w:sz w:val="24"/>
          <w:szCs w:val="24"/>
        </w:rPr>
        <w:t xml:space="preserve"> </w:t>
      </w:r>
      <w:r w:rsidR="00D0680A" w:rsidRPr="00581FA3">
        <w:rPr>
          <w:rFonts w:ascii="Arial" w:hAnsi="Arial" w:cs="Arial"/>
          <w:sz w:val="24"/>
          <w:szCs w:val="24"/>
        </w:rPr>
        <w:t>(</w:t>
      </w:r>
      <w:r w:rsidR="008950E5" w:rsidRPr="00581FA3">
        <w:rPr>
          <w:rFonts w:ascii="Arial" w:hAnsi="Arial" w:cs="Arial"/>
          <w:sz w:val="24"/>
          <w:szCs w:val="24"/>
        </w:rPr>
        <w:t>„ZIP“</w:t>
      </w:r>
      <w:r w:rsidR="00D0680A" w:rsidRPr="00581FA3">
        <w:rPr>
          <w:rFonts w:ascii="Arial" w:hAnsi="Arial" w:cs="Arial"/>
          <w:sz w:val="24"/>
          <w:szCs w:val="24"/>
        </w:rPr>
        <w:t>)</w:t>
      </w:r>
      <w:r w:rsidR="00955A21" w:rsidRPr="00581FA3">
        <w:rPr>
          <w:rFonts w:ascii="Arial" w:hAnsi="Arial" w:cs="Arial"/>
          <w:sz w:val="24"/>
          <w:szCs w:val="24"/>
        </w:rPr>
        <w:t>)</w:t>
      </w:r>
      <w:r w:rsidR="003A3410" w:rsidRPr="00581FA3">
        <w:rPr>
          <w:rFonts w:ascii="Arial" w:hAnsi="Arial" w:cs="Arial"/>
          <w:sz w:val="24"/>
          <w:szCs w:val="24"/>
        </w:rPr>
        <w:t xml:space="preserve">, které jsou příjemcům poskytovány </w:t>
      </w:r>
      <w:r w:rsidR="002457A6" w:rsidRPr="00581FA3">
        <w:rPr>
          <w:rFonts w:ascii="Arial" w:hAnsi="Arial" w:cs="Arial"/>
          <w:sz w:val="24"/>
          <w:szCs w:val="24"/>
        </w:rPr>
        <w:t xml:space="preserve">zpravidla </w:t>
      </w:r>
      <w:r w:rsidR="003A3410" w:rsidRPr="00581FA3">
        <w:rPr>
          <w:rFonts w:ascii="Arial" w:hAnsi="Arial" w:cs="Arial"/>
          <w:sz w:val="24"/>
          <w:szCs w:val="24"/>
        </w:rPr>
        <w:t>formou slevy na dani</w:t>
      </w:r>
      <w:r w:rsidR="008950E5" w:rsidRPr="00581FA3">
        <w:rPr>
          <w:rFonts w:ascii="Arial" w:hAnsi="Arial" w:cs="Arial"/>
          <w:sz w:val="24"/>
          <w:szCs w:val="24"/>
        </w:rPr>
        <w:t xml:space="preserve"> (jako nepřímá podpora)</w:t>
      </w:r>
      <w:r w:rsidR="003A3410" w:rsidRPr="00581FA3">
        <w:rPr>
          <w:rFonts w:ascii="Arial" w:hAnsi="Arial" w:cs="Arial"/>
          <w:sz w:val="24"/>
          <w:szCs w:val="24"/>
        </w:rPr>
        <w:t xml:space="preserve">. Nicméně ani přímá podpora v podobě </w:t>
      </w:r>
      <w:r w:rsidR="00955A21" w:rsidRPr="00581FA3">
        <w:rPr>
          <w:rFonts w:ascii="Arial" w:hAnsi="Arial" w:cs="Arial"/>
          <w:sz w:val="24"/>
          <w:szCs w:val="24"/>
        </w:rPr>
        <w:t>hmotné podpory</w:t>
      </w:r>
      <w:r w:rsidR="003A3410" w:rsidRPr="00581FA3">
        <w:rPr>
          <w:rFonts w:ascii="Arial" w:hAnsi="Arial" w:cs="Arial"/>
          <w:sz w:val="24"/>
          <w:szCs w:val="24"/>
        </w:rPr>
        <w:t xml:space="preserve"> není u investičních pobídek výjimkou.</w:t>
      </w:r>
      <w:r w:rsidR="00955A21" w:rsidRPr="00581FA3">
        <w:rPr>
          <w:rFonts w:ascii="Arial" w:hAnsi="Arial" w:cs="Arial"/>
          <w:sz w:val="24"/>
          <w:szCs w:val="24"/>
        </w:rPr>
        <w:t xml:space="preserve"> Dle typu podporované investiční akce a dalších kritérií (region, rozsah celkové investice) je možné poskytnout příjemci </w:t>
      </w:r>
      <w:r w:rsidR="00107449" w:rsidRPr="00581FA3">
        <w:rPr>
          <w:rFonts w:ascii="Arial" w:hAnsi="Arial" w:cs="Arial"/>
          <w:sz w:val="24"/>
          <w:szCs w:val="24"/>
        </w:rPr>
        <w:t xml:space="preserve">hmotnou </w:t>
      </w:r>
      <w:r w:rsidR="00955A21" w:rsidRPr="00581FA3">
        <w:rPr>
          <w:rFonts w:ascii="Arial" w:hAnsi="Arial" w:cs="Arial"/>
          <w:sz w:val="24"/>
          <w:szCs w:val="24"/>
        </w:rPr>
        <w:t xml:space="preserve">podporu </w:t>
      </w:r>
      <w:r w:rsidR="002457A6" w:rsidRPr="00581FA3">
        <w:rPr>
          <w:rFonts w:ascii="Arial" w:hAnsi="Arial" w:cs="Arial"/>
          <w:sz w:val="24"/>
          <w:szCs w:val="24"/>
        </w:rPr>
        <w:t>až</w:t>
      </w:r>
      <w:r w:rsidR="00955A21" w:rsidRPr="00581FA3">
        <w:rPr>
          <w:rFonts w:ascii="Arial" w:hAnsi="Arial" w:cs="Arial"/>
          <w:sz w:val="24"/>
          <w:szCs w:val="24"/>
        </w:rPr>
        <w:t xml:space="preserve"> </w:t>
      </w:r>
      <w:r w:rsidR="002457A6" w:rsidRPr="00581FA3">
        <w:rPr>
          <w:rFonts w:ascii="Arial" w:hAnsi="Arial" w:cs="Arial"/>
          <w:sz w:val="24"/>
          <w:szCs w:val="24"/>
        </w:rPr>
        <w:t>do výše</w:t>
      </w:r>
      <w:r w:rsidR="00955A21" w:rsidRPr="00581FA3">
        <w:rPr>
          <w:rFonts w:ascii="Arial" w:hAnsi="Arial" w:cs="Arial"/>
          <w:sz w:val="24"/>
          <w:szCs w:val="24"/>
        </w:rPr>
        <w:t xml:space="preserve"> 300 tis. Kč na vytvoření jednoho nového pracovního místa, podporu na rekvalifikaci a školení nových zaměstnanců až </w:t>
      </w:r>
      <w:r w:rsidR="002457A6" w:rsidRPr="00581FA3">
        <w:rPr>
          <w:rFonts w:ascii="Arial" w:hAnsi="Arial" w:cs="Arial"/>
          <w:sz w:val="24"/>
          <w:szCs w:val="24"/>
        </w:rPr>
        <w:t xml:space="preserve">ve výši </w:t>
      </w:r>
      <w:r w:rsidR="00955A21" w:rsidRPr="00581FA3">
        <w:rPr>
          <w:rFonts w:ascii="Arial" w:hAnsi="Arial" w:cs="Arial"/>
          <w:sz w:val="24"/>
          <w:szCs w:val="24"/>
        </w:rPr>
        <w:t>50 % školících nákladů a hmotnou podporu na pořízení majetku ve výši 10 %, respektive až 12,5 % z uznatelných investičních nákladů.</w:t>
      </w:r>
      <w:r w:rsidR="00955A21" w:rsidRPr="00581FA3">
        <w:rPr>
          <w:rStyle w:val="FootnoteReference"/>
          <w:rFonts w:ascii="Arial" w:hAnsi="Arial" w:cs="Arial"/>
          <w:sz w:val="24"/>
          <w:szCs w:val="24"/>
        </w:rPr>
        <w:footnoteReference w:id="12"/>
      </w:r>
    </w:p>
    <w:p w14:paraId="6AC9AEEC" w14:textId="45F1667A" w:rsidR="00385CA2" w:rsidRPr="00581FA3" w:rsidRDefault="004B5695" w:rsidP="001B4D9B">
      <w:pPr>
        <w:pStyle w:val="Nanpis3"/>
        <w:keepNext/>
        <w:keepLines/>
        <w:rPr>
          <w:b w:val="0"/>
        </w:rPr>
      </w:pPr>
      <w:bookmarkStart w:id="7" w:name="_Toc505767784"/>
      <w:r w:rsidRPr="00581FA3">
        <w:rPr>
          <w:rStyle w:val="Siln1"/>
          <w:b/>
        </w:rPr>
        <w:lastRenderedPageBreak/>
        <w:t>Nepřímá podpora</w:t>
      </w:r>
      <w:r w:rsidR="00565DA0">
        <w:rPr>
          <w:rStyle w:val="Siln1"/>
          <w:b/>
        </w:rPr>
        <w:t xml:space="preserve"> aktivit VaV</w:t>
      </w:r>
      <w:bookmarkEnd w:id="7"/>
    </w:p>
    <w:p w14:paraId="027B33F2" w14:textId="77777777" w:rsidR="002A325E" w:rsidRPr="00581FA3" w:rsidRDefault="001A2946" w:rsidP="001B4D9B">
      <w:pPr>
        <w:pStyle w:val="Odstavecseseznamem1"/>
        <w:keepNext/>
        <w:keepLines/>
        <w:tabs>
          <w:tab w:val="left" w:pos="709"/>
          <w:tab w:val="left" w:pos="1050"/>
        </w:tabs>
        <w:spacing w:line="360" w:lineRule="auto"/>
        <w:ind w:left="0"/>
        <w:jc w:val="both"/>
        <w:rPr>
          <w:rFonts w:ascii="Arial" w:hAnsi="Arial" w:cs="Arial"/>
          <w:sz w:val="24"/>
        </w:rPr>
      </w:pPr>
      <w:r w:rsidRPr="00581FA3">
        <w:rPr>
          <w:rFonts w:ascii="Arial" w:hAnsi="Arial" w:cs="Arial"/>
          <w:sz w:val="24"/>
        </w:rPr>
        <w:tab/>
        <w:t xml:space="preserve">Prostřednictvím nepřímé podpory </w:t>
      </w:r>
      <w:r w:rsidR="00AD24FE" w:rsidRPr="00581FA3">
        <w:rPr>
          <w:rFonts w:ascii="Arial" w:hAnsi="Arial" w:cs="Arial"/>
          <w:sz w:val="24"/>
        </w:rPr>
        <w:t xml:space="preserve">není </w:t>
      </w:r>
      <w:r w:rsidRPr="00581FA3">
        <w:rPr>
          <w:rFonts w:ascii="Arial" w:hAnsi="Arial" w:cs="Arial"/>
          <w:sz w:val="24"/>
        </w:rPr>
        <w:t xml:space="preserve">příjemci </w:t>
      </w:r>
      <w:r w:rsidR="00AD24FE" w:rsidRPr="00581FA3">
        <w:rPr>
          <w:rFonts w:ascii="Arial" w:hAnsi="Arial" w:cs="Arial"/>
          <w:sz w:val="24"/>
        </w:rPr>
        <w:t>pos</w:t>
      </w:r>
      <w:r w:rsidRPr="00581FA3">
        <w:rPr>
          <w:rFonts w:ascii="Arial" w:hAnsi="Arial" w:cs="Arial"/>
          <w:sz w:val="24"/>
        </w:rPr>
        <w:t>kytováno přímé finanční plnění.</w:t>
      </w:r>
      <w:r w:rsidR="00AD24FE" w:rsidRPr="00581FA3">
        <w:rPr>
          <w:rFonts w:ascii="Arial" w:hAnsi="Arial" w:cs="Arial"/>
          <w:sz w:val="24"/>
        </w:rPr>
        <w:t xml:space="preserve"> </w:t>
      </w:r>
      <w:r w:rsidRPr="00581FA3">
        <w:rPr>
          <w:rFonts w:ascii="Arial" w:hAnsi="Arial" w:cs="Arial"/>
          <w:sz w:val="24"/>
        </w:rPr>
        <w:t>P</w:t>
      </w:r>
      <w:r w:rsidR="00AD24FE" w:rsidRPr="00581FA3">
        <w:rPr>
          <w:rFonts w:ascii="Arial" w:hAnsi="Arial" w:cs="Arial"/>
          <w:sz w:val="24"/>
        </w:rPr>
        <w:t xml:space="preserve">říjemce </w:t>
      </w:r>
      <w:r w:rsidRPr="00581FA3">
        <w:rPr>
          <w:rFonts w:ascii="Arial" w:hAnsi="Arial" w:cs="Arial"/>
          <w:sz w:val="24"/>
        </w:rPr>
        <w:t>nepřímé</w:t>
      </w:r>
      <w:r w:rsidR="00AD24FE" w:rsidRPr="00581FA3">
        <w:rPr>
          <w:rFonts w:ascii="Arial" w:hAnsi="Arial" w:cs="Arial"/>
          <w:sz w:val="24"/>
        </w:rPr>
        <w:t xml:space="preserve"> podpory </w:t>
      </w:r>
      <w:r w:rsidRPr="00581FA3">
        <w:rPr>
          <w:rFonts w:ascii="Arial" w:hAnsi="Arial" w:cs="Arial"/>
          <w:sz w:val="24"/>
        </w:rPr>
        <w:t xml:space="preserve">zpravidla získává možnost snížit svou daňovou povinnost nebo je od daně zcela osvobozen. Nejběžnější formy nepřímé podpory </w:t>
      </w:r>
      <w:r w:rsidR="002457A6" w:rsidRPr="00581FA3">
        <w:rPr>
          <w:rFonts w:ascii="Arial" w:hAnsi="Arial" w:cs="Arial"/>
          <w:sz w:val="24"/>
        </w:rPr>
        <w:t>VaV v České republice představuje</w:t>
      </w:r>
      <w:r w:rsidRPr="00581FA3">
        <w:rPr>
          <w:rFonts w:ascii="Arial" w:hAnsi="Arial" w:cs="Arial"/>
          <w:sz w:val="24"/>
        </w:rPr>
        <w:t xml:space="preserve"> daňový odpočet na VaV, kterému je věnována tato práce</w:t>
      </w:r>
      <w:r w:rsidR="002457A6" w:rsidRPr="00581FA3">
        <w:rPr>
          <w:rFonts w:ascii="Arial" w:hAnsi="Arial" w:cs="Arial"/>
          <w:sz w:val="24"/>
        </w:rPr>
        <w:t>,</w:t>
      </w:r>
      <w:r w:rsidRPr="00581FA3">
        <w:rPr>
          <w:rFonts w:ascii="Arial" w:hAnsi="Arial" w:cs="Arial"/>
          <w:sz w:val="24"/>
        </w:rPr>
        <w:t xml:space="preserve"> a investiční pobídk</w:t>
      </w:r>
      <w:r w:rsidR="002457A6" w:rsidRPr="00581FA3">
        <w:rPr>
          <w:rFonts w:ascii="Arial" w:hAnsi="Arial" w:cs="Arial"/>
          <w:sz w:val="24"/>
        </w:rPr>
        <w:t>y</w:t>
      </w:r>
      <w:r w:rsidRPr="00581FA3">
        <w:rPr>
          <w:rFonts w:ascii="Arial" w:hAnsi="Arial" w:cs="Arial"/>
          <w:sz w:val="24"/>
        </w:rPr>
        <w:t xml:space="preserve">. </w:t>
      </w:r>
      <w:r w:rsidR="00CE34B5" w:rsidRPr="00581FA3">
        <w:rPr>
          <w:rFonts w:ascii="Arial" w:hAnsi="Arial" w:cs="Arial"/>
          <w:sz w:val="24"/>
        </w:rPr>
        <w:t>Jak již bylo uvedeno výše v k</w:t>
      </w:r>
      <w:r w:rsidR="00DA7CA1" w:rsidRPr="00581FA3">
        <w:rPr>
          <w:rFonts w:ascii="Arial" w:hAnsi="Arial" w:cs="Arial"/>
          <w:sz w:val="24"/>
        </w:rPr>
        <w:t xml:space="preserve">apitole 1.1, investiční pobídky </w:t>
      </w:r>
      <w:r w:rsidR="00CE34B5" w:rsidRPr="00581FA3">
        <w:rPr>
          <w:rFonts w:ascii="Arial" w:hAnsi="Arial" w:cs="Arial"/>
          <w:sz w:val="24"/>
        </w:rPr>
        <w:t>m</w:t>
      </w:r>
      <w:r w:rsidR="00DA7CA1" w:rsidRPr="00581FA3">
        <w:rPr>
          <w:rFonts w:ascii="Arial" w:hAnsi="Arial" w:cs="Arial"/>
          <w:sz w:val="24"/>
        </w:rPr>
        <w:t>ohou</w:t>
      </w:r>
      <w:r w:rsidR="00CE34B5" w:rsidRPr="00581FA3">
        <w:rPr>
          <w:rFonts w:ascii="Arial" w:hAnsi="Arial" w:cs="Arial"/>
          <w:sz w:val="24"/>
        </w:rPr>
        <w:t xml:space="preserve"> být za určitých podmínek poskytnut</w:t>
      </w:r>
      <w:r w:rsidR="00DA7CA1" w:rsidRPr="00581FA3">
        <w:rPr>
          <w:rFonts w:ascii="Arial" w:hAnsi="Arial" w:cs="Arial"/>
          <w:sz w:val="24"/>
        </w:rPr>
        <w:t>y</w:t>
      </w:r>
      <w:r w:rsidR="00CE34B5" w:rsidRPr="00581FA3">
        <w:rPr>
          <w:rFonts w:ascii="Arial" w:hAnsi="Arial" w:cs="Arial"/>
          <w:sz w:val="24"/>
        </w:rPr>
        <w:t xml:space="preserve"> </w:t>
      </w:r>
      <w:r w:rsidR="002A325E" w:rsidRPr="00581FA3">
        <w:rPr>
          <w:rFonts w:ascii="Arial" w:hAnsi="Arial" w:cs="Arial"/>
          <w:sz w:val="24"/>
        </w:rPr>
        <w:t xml:space="preserve">rovněž </w:t>
      </w:r>
      <w:r w:rsidR="00CE34B5" w:rsidRPr="00581FA3">
        <w:rPr>
          <w:rFonts w:ascii="Arial" w:hAnsi="Arial" w:cs="Arial"/>
          <w:sz w:val="24"/>
        </w:rPr>
        <w:t>ve formě přímé podpory. V praxi jsou však investiční pobídky nejvíce využívány v podobě slevy na dani</w:t>
      </w:r>
      <w:r w:rsidR="00DA7CA1" w:rsidRPr="00581FA3">
        <w:rPr>
          <w:rFonts w:ascii="Arial" w:hAnsi="Arial" w:cs="Arial"/>
          <w:sz w:val="24"/>
        </w:rPr>
        <w:t>, tedy ve formě nepřímé podpory</w:t>
      </w:r>
      <w:r w:rsidR="00CE34B5" w:rsidRPr="00581FA3">
        <w:rPr>
          <w:rFonts w:ascii="Arial" w:hAnsi="Arial" w:cs="Arial"/>
          <w:sz w:val="24"/>
        </w:rPr>
        <w:t>.</w:t>
      </w:r>
    </w:p>
    <w:p w14:paraId="71EAD167" w14:textId="0419FEFD" w:rsidR="00AA1449" w:rsidRPr="00581FA3" w:rsidRDefault="002A325E" w:rsidP="00AA1449">
      <w:pPr>
        <w:pStyle w:val="Odstavecseseznamem1"/>
        <w:tabs>
          <w:tab w:val="left" w:pos="709"/>
          <w:tab w:val="left" w:pos="1050"/>
        </w:tabs>
        <w:spacing w:line="360" w:lineRule="auto"/>
        <w:ind w:left="0"/>
        <w:jc w:val="both"/>
        <w:rPr>
          <w:rFonts w:ascii="Arial" w:hAnsi="Arial" w:cs="Arial"/>
          <w:sz w:val="24"/>
          <w:highlight w:val="yellow"/>
        </w:rPr>
      </w:pPr>
      <w:r w:rsidRPr="00581FA3">
        <w:rPr>
          <w:rFonts w:ascii="Arial" w:hAnsi="Arial" w:cs="Arial"/>
          <w:sz w:val="24"/>
        </w:rPr>
        <w:tab/>
      </w:r>
      <w:r w:rsidR="00AA1449" w:rsidRPr="00581FA3">
        <w:rPr>
          <w:rFonts w:ascii="Arial" w:hAnsi="Arial" w:cs="Arial"/>
          <w:sz w:val="24"/>
        </w:rPr>
        <w:t>ZIP obsahuje mimo jiné definice jednotlivých typů investičních akcí, vymezuje požadavky kladené na žadatele o investiční pobídky a stanovuje všeobecné podmínky, které musí být ze strany žadatele o investiční pobídku splněny. Na rozdíl od dotačních forem podpory, na investiční pobídku existuje právní nárok</w:t>
      </w:r>
      <w:r w:rsidR="00F4304E" w:rsidRPr="00581FA3">
        <w:rPr>
          <w:rFonts w:ascii="Arial" w:hAnsi="Arial" w:cs="Arial"/>
          <w:sz w:val="24"/>
        </w:rPr>
        <w:t>,</w:t>
      </w:r>
      <w:r w:rsidR="00AA1449" w:rsidRPr="00581FA3">
        <w:rPr>
          <w:rFonts w:ascii="Arial" w:hAnsi="Arial" w:cs="Arial"/>
          <w:sz w:val="24"/>
        </w:rPr>
        <w:t xml:space="preserve"> jsou-li žadatelem splněny všechny zákonem stanovené podmínky. V tomto ohledu se investiční podmínky výrazně liší od dotačních programů, u kterých právní nárok na dotační podporu nevzniká. Žadatel o dotační podporu tak v praxi může čelit situaci, kdy splní všechny stanovené podmínky, ale jeho projekt přesto není vybrán k podpoře. Pro některé poplatníky je tato skutečnost rozhodující při výběru z různých forem podpory a neměla by být v žádném </w:t>
      </w:r>
      <w:r w:rsidR="00F4304E" w:rsidRPr="00581FA3">
        <w:rPr>
          <w:rFonts w:ascii="Arial" w:hAnsi="Arial" w:cs="Arial"/>
          <w:sz w:val="24"/>
        </w:rPr>
        <w:t>případě opomenuta.</w:t>
      </w:r>
      <w:r w:rsidR="00C92F03" w:rsidRPr="00581FA3">
        <w:rPr>
          <w:rStyle w:val="FootnoteReference"/>
          <w:rFonts w:ascii="Arial" w:hAnsi="Arial" w:cs="Arial"/>
          <w:sz w:val="24"/>
        </w:rPr>
        <w:footnoteReference w:id="13"/>
      </w:r>
      <w:r w:rsidR="00466F9A">
        <w:rPr>
          <w:rFonts w:ascii="Arial" w:hAnsi="Arial" w:cs="Arial"/>
          <w:sz w:val="24"/>
        </w:rPr>
        <w:t xml:space="preserve"> </w:t>
      </w:r>
      <w:r w:rsidR="00DE264A" w:rsidRPr="00581FA3">
        <w:rPr>
          <w:rStyle w:val="FootnoteReference"/>
          <w:rFonts w:ascii="Arial" w:hAnsi="Arial" w:cs="Arial"/>
          <w:sz w:val="24"/>
        </w:rPr>
        <w:footnoteReference w:id="14"/>
      </w:r>
    </w:p>
    <w:p w14:paraId="5870404C" w14:textId="0D7101A8" w:rsidR="00AA1449" w:rsidRPr="00581FA3" w:rsidRDefault="00B60D5B" w:rsidP="00AA1449">
      <w:pPr>
        <w:pStyle w:val="Odstavecseseznamem1"/>
        <w:tabs>
          <w:tab w:val="left" w:pos="709"/>
          <w:tab w:val="left" w:pos="1050"/>
        </w:tabs>
        <w:spacing w:line="360" w:lineRule="auto"/>
        <w:ind w:left="0"/>
        <w:jc w:val="both"/>
        <w:rPr>
          <w:rFonts w:ascii="Arial" w:hAnsi="Arial" w:cs="Arial"/>
          <w:sz w:val="24"/>
        </w:rPr>
      </w:pPr>
      <w:r w:rsidRPr="00581FA3">
        <w:rPr>
          <w:rFonts w:ascii="Arial" w:hAnsi="Arial" w:cs="Arial"/>
          <w:sz w:val="24"/>
        </w:rPr>
        <w:tab/>
      </w:r>
      <w:r w:rsidR="00AA1449" w:rsidRPr="00581FA3">
        <w:rPr>
          <w:rFonts w:ascii="Arial" w:hAnsi="Arial" w:cs="Arial"/>
          <w:sz w:val="24"/>
        </w:rPr>
        <w:t xml:space="preserve">V České republice představují investiční pobídky rozšířenou a </w:t>
      </w:r>
      <w:r w:rsidR="00F4304E" w:rsidRPr="00581FA3">
        <w:rPr>
          <w:rFonts w:ascii="Arial" w:hAnsi="Arial" w:cs="Arial"/>
          <w:sz w:val="24"/>
        </w:rPr>
        <w:t xml:space="preserve">hojně využívanou formu podpory. </w:t>
      </w:r>
      <w:r w:rsidR="00AA1449" w:rsidRPr="00581FA3">
        <w:rPr>
          <w:rFonts w:ascii="Arial" w:hAnsi="Arial" w:cs="Arial"/>
          <w:sz w:val="24"/>
        </w:rPr>
        <w:t xml:space="preserve">Pro zajímavost </w:t>
      </w:r>
      <w:r w:rsidR="00F4304E" w:rsidRPr="00581FA3">
        <w:rPr>
          <w:rFonts w:ascii="Arial" w:hAnsi="Arial" w:cs="Arial"/>
          <w:sz w:val="24"/>
        </w:rPr>
        <w:t>přikládám tabulku níže (</w:t>
      </w:r>
      <w:r w:rsidRPr="00581FA3">
        <w:rPr>
          <w:rFonts w:ascii="Arial" w:hAnsi="Arial" w:cs="Arial"/>
          <w:sz w:val="24"/>
        </w:rPr>
        <w:t xml:space="preserve">data jsou </w:t>
      </w:r>
      <w:r w:rsidR="00F4304E" w:rsidRPr="00581FA3">
        <w:rPr>
          <w:rFonts w:ascii="Arial" w:hAnsi="Arial" w:cs="Arial"/>
          <w:sz w:val="24"/>
        </w:rPr>
        <w:t>řazen</w:t>
      </w:r>
      <w:r w:rsidRPr="00581FA3">
        <w:rPr>
          <w:rFonts w:ascii="Arial" w:hAnsi="Arial" w:cs="Arial"/>
          <w:sz w:val="24"/>
        </w:rPr>
        <w:t>a</w:t>
      </w:r>
      <w:r w:rsidR="00F4304E" w:rsidRPr="00581FA3">
        <w:rPr>
          <w:rFonts w:ascii="Arial" w:hAnsi="Arial" w:cs="Arial"/>
          <w:sz w:val="24"/>
        </w:rPr>
        <w:t xml:space="preserve"> podle hospodářských odvětví), z níž vyplývá, že k 31. prosinci 2017</w:t>
      </w:r>
      <w:r w:rsidR="00AA1449" w:rsidRPr="00581FA3">
        <w:rPr>
          <w:rFonts w:ascii="Arial" w:hAnsi="Arial" w:cs="Arial"/>
          <w:sz w:val="24"/>
        </w:rPr>
        <w:t xml:space="preserve"> bylo v České republice přislíbeno 1 </w:t>
      </w:r>
      <w:r w:rsidR="00F4304E" w:rsidRPr="00581FA3">
        <w:rPr>
          <w:rFonts w:ascii="Arial" w:hAnsi="Arial" w:cs="Arial"/>
          <w:sz w:val="24"/>
        </w:rPr>
        <w:t>128</w:t>
      </w:r>
      <w:r w:rsidR="00AA1449" w:rsidRPr="00581FA3">
        <w:rPr>
          <w:rFonts w:ascii="Arial" w:hAnsi="Arial" w:cs="Arial"/>
          <w:sz w:val="24"/>
        </w:rPr>
        <w:t xml:space="preserve"> investičních pobídek (od roku 1998) projektům o celkovém objemu investic ve výši 1,</w:t>
      </w:r>
      <w:r w:rsidR="00F4304E" w:rsidRPr="00581FA3">
        <w:rPr>
          <w:rFonts w:ascii="Arial" w:hAnsi="Arial" w:cs="Arial"/>
          <w:sz w:val="24"/>
        </w:rPr>
        <w:t>7</w:t>
      </w:r>
      <w:r w:rsidR="00AA1449" w:rsidRPr="00581FA3">
        <w:rPr>
          <w:rFonts w:ascii="Arial" w:hAnsi="Arial" w:cs="Arial"/>
          <w:sz w:val="24"/>
        </w:rPr>
        <w:t xml:space="preserve"> bilionu Kč.</w:t>
      </w:r>
      <w:r w:rsidR="00A70F7D" w:rsidRPr="00581FA3">
        <w:rPr>
          <w:rStyle w:val="FootnoteReference"/>
          <w:rFonts w:ascii="Arial" w:hAnsi="Arial" w:cs="Arial"/>
          <w:sz w:val="24"/>
        </w:rPr>
        <w:footnoteReference w:id="15"/>
      </w:r>
    </w:p>
    <w:p w14:paraId="1DBBB75F" w14:textId="10128109" w:rsidR="00F4304E" w:rsidRPr="00581FA3" w:rsidRDefault="00F4304E" w:rsidP="00F4304E">
      <w:pPr>
        <w:pStyle w:val="Odstavecseseznamem1"/>
        <w:tabs>
          <w:tab w:val="left" w:pos="709"/>
          <w:tab w:val="left" w:pos="1050"/>
        </w:tabs>
        <w:spacing w:after="0" w:line="360" w:lineRule="auto"/>
        <w:ind w:left="0"/>
        <w:jc w:val="both"/>
        <w:rPr>
          <w:rFonts w:ascii="Arial" w:hAnsi="Arial" w:cs="Arial"/>
          <w:sz w:val="24"/>
          <w:highlight w:val="yellow"/>
        </w:rPr>
      </w:pPr>
      <w:r w:rsidRPr="00581FA3">
        <w:rPr>
          <w:noProof/>
          <w:lang w:eastAsia="cs-CZ"/>
        </w:rPr>
        <w:lastRenderedPageBreak/>
        <w:drawing>
          <wp:inline distT="0" distB="0" distL="0" distR="0" wp14:anchorId="5A2304C0" wp14:editId="7C3F7E63">
            <wp:extent cx="5760720" cy="4836078"/>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836078"/>
                    </a:xfrm>
                    <a:prstGeom prst="rect">
                      <a:avLst/>
                    </a:prstGeom>
                    <a:noFill/>
                    <a:ln>
                      <a:noFill/>
                    </a:ln>
                  </pic:spPr>
                </pic:pic>
              </a:graphicData>
            </a:graphic>
          </wp:inline>
        </w:drawing>
      </w:r>
    </w:p>
    <w:p w14:paraId="61A73BD6" w14:textId="31C8E575" w:rsidR="00791C64" w:rsidRPr="00581FA3" w:rsidRDefault="00791C64" w:rsidP="00791C64">
      <w:pPr>
        <w:pStyle w:val="Caption"/>
        <w:keepNext/>
        <w:rPr>
          <w:rFonts w:ascii="Arial" w:hAnsi="Arial" w:cs="Arial"/>
          <w:b/>
          <w:i w:val="0"/>
          <w:color w:val="auto"/>
          <w:sz w:val="20"/>
          <w:szCs w:val="20"/>
        </w:rPr>
      </w:pPr>
      <w:bookmarkStart w:id="8" w:name="_Toc505767807"/>
      <w:r w:rsidRPr="00581FA3">
        <w:rPr>
          <w:rFonts w:ascii="Arial" w:hAnsi="Arial" w:cs="Arial"/>
          <w:b/>
          <w:i w:val="0"/>
          <w:color w:val="auto"/>
          <w:sz w:val="20"/>
          <w:szCs w:val="20"/>
        </w:rPr>
        <w:t xml:space="preserve">Tabulka </w:t>
      </w:r>
      <w:r w:rsidRPr="00581FA3">
        <w:rPr>
          <w:rFonts w:ascii="Arial" w:hAnsi="Arial" w:cs="Arial"/>
          <w:b/>
          <w:i w:val="0"/>
          <w:color w:val="auto"/>
          <w:sz w:val="20"/>
          <w:szCs w:val="20"/>
        </w:rPr>
        <w:fldChar w:fldCharType="begin"/>
      </w:r>
      <w:r w:rsidRPr="00581FA3">
        <w:rPr>
          <w:rFonts w:ascii="Arial" w:hAnsi="Arial" w:cs="Arial"/>
          <w:b/>
          <w:i w:val="0"/>
          <w:color w:val="auto"/>
          <w:sz w:val="20"/>
          <w:szCs w:val="20"/>
        </w:rPr>
        <w:instrText xml:space="preserve"> SEQ Tabulka \* ARABIC </w:instrText>
      </w:r>
      <w:r w:rsidRPr="00581FA3">
        <w:rPr>
          <w:rFonts w:ascii="Arial" w:hAnsi="Arial" w:cs="Arial"/>
          <w:b/>
          <w:i w:val="0"/>
          <w:color w:val="auto"/>
          <w:sz w:val="20"/>
          <w:szCs w:val="20"/>
        </w:rPr>
        <w:fldChar w:fldCharType="separate"/>
      </w:r>
      <w:r w:rsidR="00005153">
        <w:rPr>
          <w:rFonts w:ascii="Arial" w:hAnsi="Arial" w:cs="Arial"/>
          <w:b/>
          <w:i w:val="0"/>
          <w:noProof/>
          <w:color w:val="auto"/>
          <w:sz w:val="20"/>
          <w:szCs w:val="20"/>
        </w:rPr>
        <w:t>1</w:t>
      </w:r>
      <w:r w:rsidRPr="00581FA3">
        <w:rPr>
          <w:rFonts w:ascii="Arial" w:hAnsi="Arial" w:cs="Arial"/>
          <w:b/>
          <w:i w:val="0"/>
          <w:color w:val="auto"/>
          <w:sz w:val="20"/>
          <w:szCs w:val="20"/>
        </w:rPr>
        <w:fldChar w:fldCharType="end"/>
      </w:r>
      <w:r w:rsidRPr="00581FA3">
        <w:rPr>
          <w:rFonts w:ascii="Arial" w:hAnsi="Arial" w:cs="Arial"/>
          <w:b/>
          <w:i w:val="0"/>
          <w:color w:val="auto"/>
          <w:sz w:val="20"/>
          <w:szCs w:val="20"/>
        </w:rPr>
        <w:t xml:space="preserve"> Udělené investiční pobídky k 31. prosinci 2017</w:t>
      </w:r>
      <w:bookmarkEnd w:id="8"/>
    </w:p>
    <w:p w14:paraId="225CFF19" w14:textId="28EE251D" w:rsidR="00AA1449" w:rsidRPr="00581FA3" w:rsidRDefault="0003212C" w:rsidP="00AA1449">
      <w:pPr>
        <w:pStyle w:val="Odstavecseseznamem1"/>
        <w:tabs>
          <w:tab w:val="left" w:pos="709"/>
          <w:tab w:val="left" w:pos="1050"/>
        </w:tabs>
        <w:spacing w:line="360" w:lineRule="auto"/>
        <w:ind w:left="0"/>
        <w:jc w:val="both"/>
        <w:rPr>
          <w:rFonts w:ascii="Arial" w:hAnsi="Arial" w:cs="Arial"/>
          <w:sz w:val="24"/>
        </w:rPr>
      </w:pPr>
      <w:r w:rsidRPr="00581FA3">
        <w:rPr>
          <w:rFonts w:ascii="Arial" w:hAnsi="Arial" w:cs="Arial"/>
          <w:sz w:val="24"/>
        </w:rPr>
        <w:tab/>
      </w:r>
      <w:r w:rsidR="00791C64" w:rsidRPr="00581FA3">
        <w:rPr>
          <w:rFonts w:ascii="Arial" w:hAnsi="Arial" w:cs="Arial"/>
          <w:sz w:val="24"/>
        </w:rPr>
        <w:t xml:space="preserve">Investiční pobídky jsou nejčastěji poskytovány v podobě slevy na dani. V současné době je možné získat </w:t>
      </w:r>
      <w:r w:rsidR="001F403F" w:rsidRPr="00581FA3">
        <w:rPr>
          <w:rFonts w:ascii="Arial" w:hAnsi="Arial" w:cs="Arial"/>
          <w:sz w:val="24"/>
        </w:rPr>
        <w:t>investiční pobídku ve formě slevy na dani až na dobu 10 let v maximální výši 45 %/35 %/25 % (pro malé/střední/velké podniky) z uznatelných nákladů.</w:t>
      </w:r>
      <w:r w:rsidRPr="00581FA3">
        <w:rPr>
          <w:rFonts w:ascii="Arial" w:hAnsi="Arial" w:cs="Arial"/>
          <w:sz w:val="24"/>
        </w:rPr>
        <w:t xml:space="preserve"> </w:t>
      </w:r>
      <w:r w:rsidR="00C92F03" w:rsidRPr="00581FA3">
        <w:rPr>
          <w:rFonts w:ascii="Arial" w:hAnsi="Arial" w:cs="Arial"/>
          <w:sz w:val="24"/>
        </w:rPr>
        <w:t>S</w:t>
      </w:r>
      <w:r w:rsidRPr="00581FA3">
        <w:rPr>
          <w:rFonts w:ascii="Arial" w:hAnsi="Arial" w:cs="Arial"/>
          <w:sz w:val="24"/>
        </w:rPr>
        <w:t>lev</w:t>
      </w:r>
      <w:r w:rsidR="00C92F03" w:rsidRPr="00581FA3">
        <w:rPr>
          <w:rFonts w:ascii="Arial" w:hAnsi="Arial" w:cs="Arial"/>
          <w:sz w:val="24"/>
        </w:rPr>
        <w:t>a</w:t>
      </w:r>
      <w:r w:rsidRPr="00581FA3">
        <w:rPr>
          <w:rFonts w:ascii="Arial" w:hAnsi="Arial" w:cs="Arial"/>
          <w:sz w:val="24"/>
        </w:rPr>
        <w:t xml:space="preserve"> na dani </w:t>
      </w:r>
      <w:r w:rsidR="001F403F" w:rsidRPr="00581FA3">
        <w:rPr>
          <w:rFonts w:ascii="Arial" w:hAnsi="Arial" w:cs="Arial"/>
          <w:sz w:val="24"/>
        </w:rPr>
        <w:t>se od daňového odpočtu na VaV liší tím, že sleva je uplatňována vůči výsledné daňové povinno</w:t>
      </w:r>
      <w:r w:rsidRPr="00581FA3">
        <w:rPr>
          <w:rFonts w:ascii="Arial" w:hAnsi="Arial" w:cs="Arial"/>
          <w:sz w:val="24"/>
        </w:rPr>
        <w:t>sti. Oproti tomu daňový odpočet na VaV je uplatňován oproti základu daně a výslednou úsporu je tedy nutné vynásobit relevantní sazbou daně (korporátní sazba daně činí 19 %).</w:t>
      </w:r>
      <w:r w:rsidR="009D59E1" w:rsidRPr="00581FA3">
        <w:rPr>
          <w:rFonts w:ascii="Arial" w:hAnsi="Arial" w:cs="Arial"/>
          <w:sz w:val="24"/>
        </w:rPr>
        <w:t xml:space="preserve"> C</w:t>
      </w:r>
      <w:r w:rsidR="00AA1449" w:rsidRPr="00581FA3">
        <w:rPr>
          <w:rFonts w:ascii="Arial" w:hAnsi="Arial" w:cs="Arial"/>
          <w:sz w:val="24"/>
        </w:rPr>
        <w:t xml:space="preserve">elková výše slevy </w:t>
      </w:r>
      <w:r w:rsidR="00C92F03" w:rsidRPr="00581FA3">
        <w:rPr>
          <w:rFonts w:ascii="Arial" w:hAnsi="Arial" w:cs="Arial"/>
          <w:sz w:val="24"/>
        </w:rPr>
        <w:t xml:space="preserve">na dani </w:t>
      </w:r>
      <w:r w:rsidR="00AA1449" w:rsidRPr="00581FA3">
        <w:rPr>
          <w:rFonts w:ascii="Arial" w:hAnsi="Arial" w:cs="Arial"/>
          <w:sz w:val="24"/>
        </w:rPr>
        <w:t xml:space="preserve">závisí na částkách daně z předcházejících zdaňovacích období a zisku z nové investice (při výpočtu slevy při rozšiřování výroby). Sleva na dani tak </w:t>
      </w:r>
      <w:r w:rsidR="00C92F03" w:rsidRPr="00581FA3">
        <w:rPr>
          <w:rFonts w:ascii="Arial" w:hAnsi="Arial" w:cs="Arial"/>
          <w:sz w:val="24"/>
        </w:rPr>
        <w:t xml:space="preserve">pro daňový subjekt </w:t>
      </w:r>
      <w:r w:rsidR="00AA1449" w:rsidRPr="00581FA3">
        <w:rPr>
          <w:rFonts w:ascii="Arial" w:hAnsi="Arial" w:cs="Arial"/>
          <w:sz w:val="24"/>
        </w:rPr>
        <w:t>ztrácí význam tam, kde není dostatečný základ daně pro její výpočet a následně dostatečný nárůst základu daně pro její uplatnění. T</w:t>
      </w:r>
      <w:r w:rsidR="00C92F03" w:rsidRPr="00581FA3">
        <w:rPr>
          <w:rFonts w:ascii="Arial" w:hAnsi="Arial" w:cs="Arial"/>
          <w:sz w:val="24"/>
        </w:rPr>
        <w:t>a</w:t>
      </w:r>
      <w:r w:rsidR="00AA1449" w:rsidRPr="00581FA3">
        <w:rPr>
          <w:rFonts w:ascii="Arial" w:hAnsi="Arial" w:cs="Arial"/>
          <w:sz w:val="24"/>
        </w:rPr>
        <w:t>to skutečnost by měl</w:t>
      </w:r>
      <w:r w:rsidR="00C92F03" w:rsidRPr="00581FA3">
        <w:rPr>
          <w:rFonts w:ascii="Arial" w:hAnsi="Arial" w:cs="Arial"/>
          <w:sz w:val="24"/>
        </w:rPr>
        <w:t xml:space="preserve">a být opět </w:t>
      </w:r>
      <w:r w:rsidR="00AA1449" w:rsidRPr="00581FA3">
        <w:rPr>
          <w:rFonts w:ascii="Arial" w:hAnsi="Arial" w:cs="Arial"/>
          <w:sz w:val="24"/>
        </w:rPr>
        <w:t>zváž</w:t>
      </w:r>
      <w:r w:rsidR="00C92F03" w:rsidRPr="00581FA3">
        <w:rPr>
          <w:rFonts w:ascii="Arial" w:hAnsi="Arial" w:cs="Arial"/>
          <w:sz w:val="24"/>
        </w:rPr>
        <w:t>ena</w:t>
      </w:r>
      <w:r w:rsidR="00AA1449" w:rsidRPr="00581FA3">
        <w:rPr>
          <w:rFonts w:ascii="Arial" w:hAnsi="Arial" w:cs="Arial"/>
          <w:sz w:val="24"/>
        </w:rPr>
        <w:t xml:space="preserve"> při výběru nejvhodnější formy podpory.</w:t>
      </w:r>
      <w:r w:rsidR="00C92F03" w:rsidRPr="00581FA3">
        <w:rPr>
          <w:rStyle w:val="FootnoteReference"/>
          <w:rFonts w:ascii="Arial" w:hAnsi="Arial" w:cs="Arial"/>
          <w:sz w:val="24"/>
        </w:rPr>
        <w:footnoteReference w:id="16"/>
      </w:r>
      <w:r w:rsidR="00AA1449" w:rsidRPr="00581FA3">
        <w:rPr>
          <w:rFonts w:ascii="Arial" w:hAnsi="Arial" w:cs="Arial"/>
          <w:sz w:val="24"/>
        </w:rPr>
        <w:t xml:space="preserve"> </w:t>
      </w:r>
    </w:p>
    <w:p w14:paraId="0956486E" w14:textId="7F91D1B7" w:rsidR="00AA1449" w:rsidRPr="00581FA3" w:rsidRDefault="00466F9A" w:rsidP="00AA1449">
      <w:pPr>
        <w:pStyle w:val="Odstavecseseznamem1"/>
        <w:tabs>
          <w:tab w:val="left" w:pos="709"/>
          <w:tab w:val="left" w:pos="1050"/>
        </w:tabs>
        <w:spacing w:line="360" w:lineRule="auto"/>
        <w:ind w:left="0"/>
        <w:jc w:val="both"/>
        <w:rPr>
          <w:rFonts w:ascii="Arial" w:hAnsi="Arial" w:cs="Arial"/>
          <w:sz w:val="24"/>
        </w:rPr>
      </w:pPr>
      <w:r>
        <w:rPr>
          <w:rFonts w:ascii="Arial" w:hAnsi="Arial" w:cs="Arial"/>
          <w:sz w:val="24"/>
        </w:rPr>
        <w:lastRenderedPageBreak/>
        <w:tab/>
      </w:r>
      <w:r w:rsidR="001F60DC" w:rsidRPr="00581FA3">
        <w:rPr>
          <w:rFonts w:ascii="Arial" w:hAnsi="Arial" w:cs="Arial"/>
          <w:sz w:val="24"/>
        </w:rPr>
        <w:t xml:space="preserve">V souvislosti s výše uvedený je třeba konstatovat, že rovněž investiční pobídky skrývají různá úskalí, která musí mít žadatelé na paměti, aby se vyvarovali případným negativním dopadům. Hlavní problémy, které obecně provází </w:t>
      </w:r>
      <w:r>
        <w:rPr>
          <w:rFonts w:ascii="Arial" w:hAnsi="Arial" w:cs="Arial"/>
          <w:sz w:val="24"/>
        </w:rPr>
        <w:t>investiční pobídky</w:t>
      </w:r>
      <w:r w:rsidR="001F60DC" w:rsidRPr="00581FA3">
        <w:rPr>
          <w:rFonts w:ascii="Arial" w:hAnsi="Arial" w:cs="Arial"/>
          <w:sz w:val="24"/>
        </w:rPr>
        <w:t xml:space="preserve">, jsou následující: </w:t>
      </w:r>
    </w:p>
    <w:p w14:paraId="6765DDB2" w14:textId="38412E5B" w:rsidR="001F60DC" w:rsidRPr="00581FA3" w:rsidRDefault="001F60DC" w:rsidP="001F60DC">
      <w:pPr>
        <w:pStyle w:val="Odstavecseseznamem1"/>
        <w:numPr>
          <w:ilvl w:val="0"/>
          <w:numId w:val="8"/>
        </w:numPr>
        <w:tabs>
          <w:tab w:val="left" w:pos="709"/>
          <w:tab w:val="left" w:pos="1050"/>
        </w:tabs>
        <w:spacing w:line="360" w:lineRule="auto"/>
        <w:jc w:val="both"/>
        <w:rPr>
          <w:rFonts w:ascii="Arial" w:hAnsi="Arial" w:cs="Arial"/>
          <w:sz w:val="24"/>
        </w:rPr>
      </w:pPr>
      <w:r w:rsidRPr="00581FA3">
        <w:rPr>
          <w:rFonts w:ascii="Arial" w:hAnsi="Arial" w:cs="Arial"/>
          <w:sz w:val="24"/>
        </w:rPr>
        <w:t>žadatel o investiční pobídku zahájí investiční akci dříve, než předloží investiční záměr k posouzení agentuře CzechInvest</w:t>
      </w:r>
      <w:r w:rsidR="003B5FC9" w:rsidRPr="00581FA3">
        <w:rPr>
          <w:rStyle w:val="FootnoteReference"/>
          <w:rFonts w:ascii="Arial" w:hAnsi="Arial" w:cs="Arial"/>
          <w:sz w:val="24"/>
        </w:rPr>
        <w:footnoteReference w:id="17"/>
      </w:r>
      <w:r w:rsidRPr="00581FA3">
        <w:rPr>
          <w:rFonts w:ascii="Arial" w:hAnsi="Arial" w:cs="Arial"/>
          <w:sz w:val="24"/>
        </w:rPr>
        <w:t xml:space="preserve">. Toto pochybení je velice závažné a </w:t>
      </w:r>
      <w:r w:rsidR="00B706D6" w:rsidRPr="00581FA3">
        <w:rPr>
          <w:rFonts w:ascii="Arial" w:hAnsi="Arial" w:cs="Arial"/>
          <w:sz w:val="24"/>
        </w:rPr>
        <w:t>v praxi nebezpečné, neboť si jej žadatel ani nemusí uvědomit (</w:t>
      </w:r>
      <w:r w:rsidR="003B5FC9" w:rsidRPr="00581FA3">
        <w:rPr>
          <w:rFonts w:ascii="Arial" w:hAnsi="Arial" w:cs="Arial"/>
          <w:sz w:val="24"/>
        </w:rPr>
        <w:t xml:space="preserve">zahájení </w:t>
      </w:r>
      <w:r w:rsidR="00B706D6" w:rsidRPr="00581FA3">
        <w:rPr>
          <w:rFonts w:ascii="Arial" w:hAnsi="Arial" w:cs="Arial"/>
          <w:sz w:val="24"/>
        </w:rPr>
        <w:t>výkopov</w:t>
      </w:r>
      <w:r w:rsidR="003B5FC9" w:rsidRPr="00581FA3">
        <w:rPr>
          <w:rFonts w:ascii="Arial" w:hAnsi="Arial" w:cs="Arial"/>
          <w:sz w:val="24"/>
        </w:rPr>
        <w:t>ých prací, uzavírání smluv s novými zaměstnanci apod.),</w:t>
      </w:r>
    </w:p>
    <w:p w14:paraId="25298EDE" w14:textId="77777777" w:rsidR="003B5FC9" w:rsidRPr="00581FA3" w:rsidRDefault="003B5FC9" w:rsidP="003B5FC9">
      <w:pPr>
        <w:pStyle w:val="Odstavecseseznamem1"/>
        <w:numPr>
          <w:ilvl w:val="0"/>
          <w:numId w:val="8"/>
        </w:numPr>
        <w:tabs>
          <w:tab w:val="left" w:pos="709"/>
          <w:tab w:val="left" w:pos="1050"/>
        </w:tabs>
        <w:spacing w:line="360" w:lineRule="auto"/>
        <w:jc w:val="both"/>
        <w:rPr>
          <w:rFonts w:ascii="Arial" w:hAnsi="Arial" w:cs="Arial"/>
          <w:sz w:val="24"/>
        </w:rPr>
      </w:pPr>
      <w:r w:rsidRPr="00581FA3">
        <w:rPr>
          <w:rFonts w:ascii="Arial" w:hAnsi="Arial" w:cs="Arial"/>
          <w:sz w:val="24"/>
        </w:rPr>
        <w:t xml:space="preserve">žadatel je povinen zachovat nakoupený </w:t>
      </w:r>
      <w:r w:rsidR="00AA1449" w:rsidRPr="00581FA3">
        <w:rPr>
          <w:rFonts w:ascii="Arial" w:hAnsi="Arial" w:cs="Arial"/>
          <w:sz w:val="24"/>
        </w:rPr>
        <w:t>majet</w:t>
      </w:r>
      <w:r w:rsidRPr="00581FA3">
        <w:rPr>
          <w:rFonts w:ascii="Arial" w:hAnsi="Arial" w:cs="Arial"/>
          <w:sz w:val="24"/>
        </w:rPr>
        <w:t>ek</w:t>
      </w:r>
      <w:r w:rsidR="00AA1449" w:rsidRPr="00581FA3">
        <w:rPr>
          <w:rFonts w:ascii="Arial" w:hAnsi="Arial" w:cs="Arial"/>
          <w:sz w:val="24"/>
        </w:rPr>
        <w:t xml:space="preserve"> a </w:t>
      </w:r>
      <w:r w:rsidRPr="00581FA3">
        <w:rPr>
          <w:rFonts w:ascii="Arial" w:hAnsi="Arial" w:cs="Arial"/>
          <w:sz w:val="24"/>
        </w:rPr>
        <w:t>vytvořená pracovní</w:t>
      </w:r>
      <w:r w:rsidR="00AA1449" w:rsidRPr="00581FA3">
        <w:rPr>
          <w:rFonts w:ascii="Arial" w:hAnsi="Arial" w:cs="Arial"/>
          <w:sz w:val="24"/>
        </w:rPr>
        <w:t xml:space="preserve"> míst</w:t>
      </w:r>
      <w:r w:rsidRPr="00581FA3">
        <w:rPr>
          <w:rFonts w:ascii="Arial" w:hAnsi="Arial" w:cs="Arial"/>
          <w:sz w:val="24"/>
        </w:rPr>
        <w:t>a</w:t>
      </w:r>
      <w:r w:rsidR="00AA1449" w:rsidRPr="00581FA3">
        <w:rPr>
          <w:rFonts w:ascii="Arial" w:hAnsi="Arial" w:cs="Arial"/>
          <w:sz w:val="24"/>
        </w:rPr>
        <w:t xml:space="preserve"> po stanovenou dobu (po dobu čerpání investiční pobídky – nejméně však 5 let)</w:t>
      </w:r>
      <w:r w:rsidRPr="00581FA3">
        <w:rPr>
          <w:rStyle w:val="FootnoteReference"/>
          <w:rFonts w:ascii="Arial" w:hAnsi="Arial" w:cs="Arial"/>
          <w:sz w:val="24"/>
        </w:rPr>
        <w:footnoteReference w:id="18"/>
      </w:r>
      <w:r w:rsidR="00AA1449" w:rsidRPr="00581FA3">
        <w:rPr>
          <w:rFonts w:ascii="Arial" w:hAnsi="Arial" w:cs="Arial"/>
          <w:sz w:val="24"/>
        </w:rPr>
        <w:t>,</w:t>
      </w:r>
    </w:p>
    <w:p w14:paraId="65750AF9" w14:textId="77777777" w:rsidR="0084754D" w:rsidRPr="00581FA3" w:rsidRDefault="003B5FC9" w:rsidP="0084754D">
      <w:pPr>
        <w:pStyle w:val="Odstavecseseznamem1"/>
        <w:numPr>
          <w:ilvl w:val="0"/>
          <w:numId w:val="8"/>
        </w:numPr>
        <w:tabs>
          <w:tab w:val="left" w:pos="709"/>
          <w:tab w:val="left" w:pos="1050"/>
        </w:tabs>
        <w:spacing w:line="360" w:lineRule="auto"/>
        <w:jc w:val="both"/>
        <w:rPr>
          <w:rFonts w:ascii="Arial" w:hAnsi="Arial" w:cs="Arial"/>
          <w:sz w:val="24"/>
        </w:rPr>
      </w:pPr>
      <w:r w:rsidRPr="00581FA3">
        <w:rPr>
          <w:rFonts w:ascii="Arial" w:hAnsi="Arial" w:cs="Arial"/>
          <w:sz w:val="24"/>
        </w:rPr>
        <w:t xml:space="preserve">žadatel musí splnit </w:t>
      </w:r>
      <w:r w:rsidR="00AA1449" w:rsidRPr="00581FA3">
        <w:rPr>
          <w:rFonts w:ascii="Arial" w:hAnsi="Arial" w:cs="Arial"/>
          <w:sz w:val="24"/>
        </w:rPr>
        <w:t>všech</w:t>
      </w:r>
      <w:r w:rsidRPr="00581FA3">
        <w:rPr>
          <w:rFonts w:ascii="Arial" w:hAnsi="Arial" w:cs="Arial"/>
          <w:sz w:val="24"/>
        </w:rPr>
        <w:t>ny</w:t>
      </w:r>
      <w:r w:rsidR="00AA1449" w:rsidRPr="00581FA3">
        <w:rPr>
          <w:rFonts w:ascii="Arial" w:hAnsi="Arial" w:cs="Arial"/>
          <w:sz w:val="24"/>
        </w:rPr>
        <w:t xml:space="preserve"> podmín</w:t>
      </w:r>
      <w:r w:rsidRPr="00581FA3">
        <w:rPr>
          <w:rFonts w:ascii="Arial" w:hAnsi="Arial" w:cs="Arial"/>
          <w:sz w:val="24"/>
        </w:rPr>
        <w:t>ky</w:t>
      </w:r>
      <w:r w:rsidR="00AA1449" w:rsidRPr="00581FA3">
        <w:rPr>
          <w:rFonts w:ascii="Arial" w:hAnsi="Arial" w:cs="Arial"/>
          <w:sz w:val="24"/>
        </w:rPr>
        <w:t xml:space="preserve"> ve stanovené lhůtě (do 3 let od udělení investiční pobídky)</w:t>
      </w:r>
      <w:r w:rsidRPr="00581FA3">
        <w:rPr>
          <w:rStyle w:val="FootnoteReference"/>
          <w:rFonts w:ascii="Arial" w:hAnsi="Arial" w:cs="Arial"/>
          <w:sz w:val="24"/>
        </w:rPr>
        <w:footnoteReference w:id="19"/>
      </w:r>
      <w:r w:rsidR="00AA1449" w:rsidRPr="00581FA3">
        <w:rPr>
          <w:rFonts w:ascii="Arial" w:hAnsi="Arial" w:cs="Arial"/>
          <w:sz w:val="24"/>
        </w:rPr>
        <w:t>,</w:t>
      </w:r>
    </w:p>
    <w:p w14:paraId="38366CF0" w14:textId="2504210F" w:rsidR="00AD24FE" w:rsidRPr="00581FA3" w:rsidRDefault="0084754D" w:rsidP="0084754D">
      <w:pPr>
        <w:pStyle w:val="Odstavecseseznamem1"/>
        <w:numPr>
          <w:ilvl w:val="0"/>
          <w:numId w:val="8"/>
        </w:numPr>
        <w:tabs>
          <w:tab w:val="left" w:pos="709"/>
          <w:tab w:val="left" w:pos="1050"/>
        </w:tabs>
        <w:spacing w:line="360" w:lineRule="auto"/>
        <w:jc w:val="both"/>
        <w:rPr>
          <w:rFonts w:ascii="Arial" w:hAnsi="Arial" w:cs="Arial"/>
          <w:sz w:val="24"/>
        </w:rPr>
      </w:pPr>
      <w:r w:rsidRPr="00581FA3">
        <w:rPr>
          <w:rFonts w:ascii="Arial" w:hAnsi="Arial" w:cs="Arial"/>
          <w:sz w:val="24"/>
        </w:rPr>
        <w:t xml:space="preserve">žadatel je povinen doložit svůj </w:t>
      </w:r>
      <w:r w:rsidR="00AA1449" w:rsidRPr="00581FA3">
        <w:rPr>
          <w:rFonts w:ascii="Arial" w:hAnsi="Arial" w:cs="Arial"/>
          <w:sz w:val="24"/>
        </w:rPr>
        <w:t>investiční</w:t>
      </w:r>
      <w:r w:rsidRPr="00581FA3">
        <w:rPr>
          <w:rFonts w:ascii="Arial" w:hAnsi="Arial" w:cs="Arial"/>
          <w:sz w:val="24"/>
        </w:rPr>
        <w:t xml:space="preserve"> záměr</w:t>
      </w:r>
      <w:r w:rsidR="00AA1449" w:rsidRPr="00581FA3">
        <w:rPr>
          <w:rFonts w:ascii="Arial" w:hAnsi="Arial" w:cs="Arial"/>
          <w:sz w:val="24"/>
        </w:rPr>
        <w:t xml:space="preserve"> ek</w:t>
      </w:r>
      <w:r w:rsidRPr="00581FA3">
        <w:rPr>
          <w:rFonts w:ascii="Arial" w:hAnsi="Arial" w:cs="Arial"/>
          <w:sz w:val="24"/>
        </w:rPr>
        <w:t>ologickými studiemi (EIA) a splňovat</w:t>
      </w:r>
      <w:r w:rsidR="00AA1449" w:rsidRPr="00581FA3">
        <w:rPr>
          <w:rFonts w:ascii="Arial" w:hAnsi="Arial" w:cs="Arial"/>
          <w:sz w:val="24"/>
        </w:rPr>
        <w:t xml:space="preserve"> požadavk</w:t>
      </w:r>
      <w:r w:rsidRPr="00581FA3">
        <w:rPr>
          <w:rFonts w:ascii="Arial" w:hAnsi="Arial" w:cs="Arial"/>
          <w:sz w:val="24"/>
        </w:rPr>
        <w:t>y</w:t>
      </w:r>
      <w:r w:rsidR="00AA1449" w:rsidRPr="00581FA3">
        <w:rPr>
          <w:rFonts w:ascii="Arial" w:hAnsi="Arial" w:cs="Arial"/>
          <w:sz w:val="24"/>
        </w:rPr>
        <w:t xml:space="preserve"> na postupy a technologie vyhovující nejvyšším ekologickým standardům (</w:t>
      </w:r>
      <w:r w:rsidRPr="00581FA3">
        <w:rPr>
          <w:rFonts w:ascii="Arial" w:hAnsi="Arial" w:cs="Arial"/>
          <w:sz w:val="24"/>
        </w:rPr>
        <w:t>tato povinnost se neaplikuje na všechny typy</w:t>
      </w:r>
      <w:r w:rsidR="00AA1449" w:rsidRPr="00581FA3">
        <w:rPr>
          <w:rFonts w:ascii="Arial" w:hAnsi="Arial" w:cs="Arial"/>
          <w:sz w:val="24"/>
        </w:rPr>
        <w:t xml:space="preserve"> investičních akcí)</w:t>
      </w:r>
      <w:r w:rsidR="00565DA0">
        <w:rPr>
          <w:rFonts w:ascii="Arial" w:hAnsi="Arial" w:cs="Arial"/>
          <w:sz w:val="24"/>
        </w:rPr>
        <w:t>.</w:t>
      </w:r>
      <w:r w:rsidRPr="00581FA3">
        <w:rPr>
          <w:rStyle w:val="FootnoteReference"/>
          <w:rFonts w:ascii="Arial" w:hAnsi="Arial" w:cs="Arial"/>
          <w:sz w:val="24"/>
        </w:rPr>
        <w:footnoteReference w:id="20"/>
      </w:r>
      <w:r w:rsidR="00565DA0">
        <w:rPr>
          <w:rFonts w:ascii="Arial" w:hAnsi="Arial" w:cs="Arial"/>
          <w:sz w:val="24"/>
        </w:rPr>
        <w:t xml:space="preserve"> </w:t>
      </w:r>
      <w:r w:rsidR="00DE264A" w:rsidRPr="00581FA3">
        <w:rPr>
          <w:rStyle w:val="FootnoteReference"/>
          <w:rFonts w:ascii="Arial" w:hAnsi="Arial" w:cs="Arial"/>
          <w:sz w:val="24"/>
        </w:rPr>
        <w:footnoteReference w:id="21"/>
      </w:r>
    </w:p>
    <w:p w14:paraId="030AFDAA" w14:textId="00433E59" w:rsidR="00385CA2" w:rsidRPr="00581FA3" w:rsidRDefault="00042EC4" w:rsidP="005D5149">
      <w:pPr>
        <w:pStyle w:val="Nanpis3"/>
        <w:rPr>
          <w:rStyle w:val="Siln1"/>
          <w:b/>
          <w:bCs w:val="0"/>
        </w:rPr>
      </w:pPr>
      <w:bookmarkStart w:id="9" w:name="_Toc505767785"/>
      <w:r w:rsidRPr="00581FA3">
        <w:rPr>
          <w:rStyle w:val="Siln1"/>
          <w:b/>
        </w:rPr>
        <w:t>Srovnání přímé a nepřímé p</w:t>
      </w:r>
      <w:r w:rsidR="004B5695" w:rsidRPr="00581FA3">
        <w:rPr>
          <w:rStyle w:val="Siln1"/>
          <w:b/>
        </w:rPr>
        <w:t>o</w:t>
      </w:r>
      <w:r w:rsidRPr="00581FA3">
        <w:rPr>
          <w:rStyle w:val="Siln1"/>
          <w:b/>
        </w:rPr>
        <w:t>d</w:t>
      </w:r>
      <w:r w:rsidR="004B5695" w:rsidRPr="00581FA3">
        <w:rPr>
          <w:rStyle w:val="Siln1"/>
          <w:b/>
        </w:rPr>
        <w:t>pory</w:t>
      </w:r>
      <w:bookmarkEnd w:id="9"/>
    </w:p>
    <w:p w14:paraId="41736FC7" w14:textId="76DA64A3" w:rsidR="005446E6" w:rsidRPr="00581FA3" w:rsidRDefault="00BD3720" w:rsidP="00140A4E">
      <w:pPr>
        <w:pStyle w:val="Odstavecseseznamem1"/>
        <w:tabs>
          <w:tab w:val="left" w:pos="709"/>
          <w:tab w:val="left" w:pos="1050"/>
        </w:tabs>
        <w:spacing w:line="360" w:lineRule="auto"/>
        <w:ind w:left="0"/>
        <w:jc w:val="both"/>
        <w:rPr>
          <w:rFonts w:ascii="Arial" w:hAnsi="Arial" w:cs="Arial"/>
          <w:sz w:val="24"/>
        </w:rPr>
      </w:pPr>
      <w:r w:rsidRPr="00581FA3">
        <w:rPr>
          <w:rFonts w:ascii="Arial" w:hAnsi="Arial" w:cs="Arial"/>
          <w:sz w:val="24"/>
        </w:rPr>
        <w:tab/>
        <w:t>Obě formy</w:t>
      </w:r>
      <w:r w:rsidR="008E6E68" w:rsidRPr="00581FA3">
        <w:rPr>
          <w:rFonts w:ascii="Arial" w:hAnsi="Arial" w:cs="Arial"/>
          <w:sz w:val="24"/>
        </w:rPr>
        <w:t xml:space="preserve"> podpory </w:t>
      </w:r>
      <w:r w:rsidRPr="00581FA3">
        <w:rPr>
          <w:rFonts w:ascii="Arial" w:hAnsi="Arial" w:cs="Arial"/>
          <w:sz w:val="24"/>
        </w:rPr>
        <w:t xml:space="preserve">uvedené v kapitolách 1.1 a 1.2 </w:t>
      </w:r>
      <w:r w:rsidR="008E6E68" w:rsidRPr="00581FA3">
        <w:rPr>
          <w:rFonts w:ascii="Arial" w:hAnsi="Arial" w:cs="Arial"/>
          <w:sz w:val="24"/>
        </w:rPr>
        <w:t>má</w:t>
      </w:r>
      <w:r w:rsidRPr="00581FA3">
        <w:rPr>
          <w:rFonts w:ascii="Arial" w:hAnsi="Arial" w:cs="Arial"/>
          <w:sz w:val="24"/>
        </w:rPr>
        <w:t>jí</w:t>
      </w:r>
      <w:r w:rsidR="008E6E68" w:rsidRPr="00581FA3">
        <w:rPr>
          <w:rFonts w:ascii="Arial" w:hAnsi="Arial" w:cs="Arial"/>
          <w:sz w:val="24"/>
        </w:rPr>
        <w:t xml:space="preserve"> svá specifika, výhody a nevýhody. </w:t>
      </w:r>
      <w:r w:rsidR="001D4306" w:rsidRPr="00581FA3">
        <w:rPr>
          <w:rFonts w:ascii="Arial" w:hAnsi="Arial" w:cs="Arial"/>
          <w:sz w:val="24"/>
        </w:rPr>
        <w:t xml:space="preserve">Srovnání považuji za vhodné a účelné k dokreslení charakteru </w:t>
      </w:r>
      <w:r w:rsidR="00565DA0">
        <w:rPr>
          <w:rFonts w:ascii="Arial" w:hAnsi="Arial" w:cs="Arial"/>
          <w:sz w:val="24"/>
        </w:rPr>
        <w:t xml:space="preserve">daňového </w:t>
      </w:r>
      <w:r w:rsidR="001D4306" w:rsidRPr="00581FA3">
        <w:rPr>
          <w:rFonts w:ascii="Arial" w:hAnsi="Arial" w:cs="Arial"/>
          <w:sz w:val="24"/>
        </w:rPr>
        <w:t xml:space="preserve">odpočtu na </w:t>
      </w:r>
      <w:r w:rsidR="00D0680A" w:rsidRPr="00581FA3">
        <w:rPr>
          <w:rFonts w:ascii="Arial" w:hAnsi="Arial" w:cs="Arial"/>
          <w:sz w:val="24"/>
        </w:rPr>
        <w:t>VaV</w:t>
      </w:r>
      <w:r w:rsidR="001D4306" w:rsidRPr="00581FA3">
        <w:rPr>
          <w:rFonts w:ascii="Arial" w:hAnsi="Arial" w:cs="Arial"/>
          <w:sz w:val="24"/>
        </w:rPr>
        <w:t xml:space="preserve"> ve srovnání s ostatními typy podpor</w:t>
      </w:r>
      <w:r w:rsidR="005724EB" w:rsidRPr="00581FA3">
        <w:rPr>
          <w:rFonts w:ascii="Arial" w:hAnsi="Arial" w:cs="Arial"/>
          <w:sz w:val="24"/>
        </w:rPr>
        <w:t>y</w:t>
      </w:r>
      <w:r w:rsidR="001D4306" w:rsidRPr="00581FA3">
        <w:rPr>
          <w:rFonts w:ascii="Arial" w:hAnsi="Arial" w:cs="Arial"/>
          <w:sz w:val="24"/>
        </w:rPr>
        <w:t xml:space="preserve"> podobných činností. </w:t>
      </w:r>
      <w:r w:rsidR="005724EB" w:rsidRPr="00581FA3">
        <w:rPr>
          <w:rFonts w:ascii="Arial" w:hAnsi="Arial" w:cs="Arial"/>
          <w:sz w:val="24"/>
        </w:rPr>
        <w:t>Při rozhodování a výběru</w:t>
      </w:r>
      <w:r w:rsidR="008E6E68" w:rsidRPr="00581FA3">
        <w:rPr>
          <w:rFonts w:ascii="Arial" w:hAnsi="Arial" w:cs="Arial"/>
          <w:sz w:val="24"/>
        </w:rPr>
        <w:t xml:space="preserve"> nejvýhodnější</w:t>
      </w:r>
      <w:r w:rsidR="005724EB" w:rsidRPr="00581FA3">
        <w:rPr>
          <w:rFonts w:ascii="Arial" w:hAnsi="Arial" w:cs="Arial"/>
          <w:sz w:val="24"/>
        </w:rPr>
        <w:t xml:space="preserve"> varianty podpory</w:t>
      </w:r>
      <w:r w:rsidR="008E6E68" w:rsidRPr="00581FA3">
        <w:rPr>
          <w:rFonts w:ascii="Arial" w:hAnsi="Arial" w:cs="Arial"/>
          <w:sz w:val="24"/>
        </w:rPr>
        <w:t xml:space="preserve"> je nutné uvážit mnoho různých faktorů. V tabulce uvedené níže jsem se pokusila shrnout </w:t>
      </w:r>
      <w:r w:rsidRPr="00581FA3">
        <w:rPr>
          <w:rFonts w:ascii="Arial" w:hAnsi="Arial" w:cs="Arial"/>
          <w:sz w:val="24"/>
        </w:rPr>
        <w:t>z</w:t>
      </w:r>
      <w:r w:rsidR="008E6E68" w:rsidRPr="00581FA3">
        <w:rPr>
          <w:rFonts w:ascii="Arial" w:hAnsi="Arial" w:cs="Arial"/>
          <w:sz w:val="24"/>
        </w:rPr>
        <w:t>ákladní</w:t>
      </w:r>
      <w:r w:rsidRPr="00581FA3">
        <w:rPr>
          <w:rFonts w:ascii="Arial" w:hAnsi="Arial" w:cs="Arial"/>
          <w:sz w:val="24"/>
        </w:rPr>
        <w:t xml:space="preserve"> parametry, klady</w:t>
      </w:r>
      <w:r w:rsidR="00CF79B1" w:rsidRPr="00581FA3">
        <w:rPr>
          <w:rFonts w:ascii="Arial" w:hAnsi="Arial" w:cs="Arial"/>
          <w:sz w:val="24"/>
        </w:rPr>
        <w:t xml:space="preserve"> (vyznačeno zeleně)</w:t>
      </w:r>
      <w:r w:rsidRPr="00581FA3">
        <w:rPr>
          <w:rFonts w:ascii="Arial" w:hAnsi="Arial" w:cs="Arial"/>
          <w:sz w:val="24"/>
        </w:rPr>
        <w:t xml:space="preserve">, zápory </w:t>
      </w:r>
      <w:r w:rsidR="00CF79B1" w:rsidRPr="00581FA3">
        <w:rPr>
          <w:rFonts w:ascii="Arial" w:hAnsi="Arial" w:cs="Arial"/>
          <w:sz w:val="24"/>
        </w:rPr>
        <w:t xml:space="preserve">(vyznačeno červeně) </w:t>
      </w:r>
      <w:r w:rsidRPr="00581FA3">
        <w:rPr>
          <w:rFonts w:ascii="Arial" w:hAnsi="Arial" w:cs="Arial"/>
          <w:sz w:val="24"/>
        </w:rPr>
        <w:t>a odlišnosti přímé a nepřímé podpory</w:t>
      </w:r>
      <w:r w:rsidR="00A12F67" w:rsidRPr="00581FA3">
        <w:rPr>
          <w:rFonts w:ascii="Arial" w:hAnsi="Arial" w:cs="Arial"/>
          <w:sz w:val="24"/>
        </w:rPr>
        <w:t xml:space="preserve"> VaV</w:t>
      </w:r>
      <w:r w:rsidRPr="00581FA3">
        <w:rPr>
          <w:rFonts w:ascii="Arial" w:hAnsi="Arial" w:cs="Arial"/>
          <w:sz w:val="24"/>
        </w:rPr>
        <w:t xml:space="preserve">. Zcela jistě se nejedná o vyčerpávající výčet. Při sestavování tabulky jsem vycházela zejména ze svých zkušeností z praxe, kdy je často nezbytné připravovat taková srovnání pro klienty z různých oblastí. </w:t>
      </w:r>
      <w:r w:rsidR="00AE569A" w:rsidRPr="00581FA3">
        <w:rPr>
          <w:rFonts w:ascii="Arial" w:hAnsi="Arial" w:cs="Arial"/>
          <w:sz w:val="24"/>
        </w:rPr>
        <w:t xml:space="preserve">Aby tabulka nebyla příliš obecná a obsahovala také konkrétní parametry jednotlivých typů podpory, rozhodla jsem se pro srovnání konkrétních forem podpory, které se vztahují </w:t>
      </w:r>
      <w:r w:rsidR="00AC0CDA" w:rsidRPr="00581FA3">
        <w:rPr>
          <w:rFonts w:ascii="Arial" w:hAnsi="Arial" w:cs="Arial"/>
          <w:sz w:val="24"/>
        </w:rPr>
        <w:t>k podpoře VaV</w:t>
      </w:r>
      <w:r w:rsidR="00AE569A" w:rsidRPr="00581FA3">
        <w:rPr>
          <w:rFonts w:ascii="Arial" w:hAnsi="Arial" w:cs="Arial"/>
          <w:sz w:val="24"/>
        </w:rPr>
        <w:t xml:space="preserve"> (investiční </w:t>
      </w:r>
      <w:r w:rsidR="00AE569A" w:rsidRPr="00581FA3">
        <w:rPr>
          <w:rFonts w:ascii="Arial" w:hAnsi="Arial" w:cs="Arial"/>
          <w:sz w:val="24"/>
        </w:rPr>
        <w:lastRenderedPageBreak/>
        <w:t xml:space="preserve">pobídky – technologická centra, </w:t>
      </w:r>
      <w:r w:rsidR="00AC0CDA" w:rsidRPr="00581FA3">
        <w:rPr>
          <w:rFonts w:ascii="Arial" w:hAnsi="Arial" w:cs="Arial"/>
          <w:sz w:val="24"/>
        </w:rPr>
        <w:t xml:space="preserve">daňový </w:t>
      </w:r>
      <w:r w:rsidR="00AE569A" w:rsidRPr="00581FA3">
        <w:rPr>
          <w:rFonts w:ascii="Arial" w:hAnsi="Arial" w:cs="Arial"/>
          <w:sz w:val="24"/>
        </w:rPr>
        <w:t>odpočet na VaV a OPPIK – program Aplikace)</w:t>
      </w:r>
      <w:r w:rsidRPr="00581FA3">
        <w:rPr>
          <w:rFonts w:ascii="Arial" w:hAnsi="Arial" w:cs="Arial"/>
          <w:sz w:val="24"/>
        </w:rPr>
        <w:t>.</w:t>
      </w:r>
      <w:r w:rsidR="00AE569A" w:rsidRPr="00581FA3">
        <w:rPr>
          <w:rStyle w:val="FootnoteReference"/>
          <w:rFonts w:ascii="Arial" w:hAnsi="Arial" w:cs="Arial"/>
          <w:sz w:val="20"/>
        </w:rPr>
        <w:footnoteReference w:id="22"/>
      </w:r>
      <w:r w:rsidRPr="00581FA3">
        <w:rPr>
          <w:rFonts w:ascii="Arial" w:hAnsi="Arial" w:cs="Arial"/>
          <w:sz w:val="20"/>
        </w:rPr>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2835"/>
        <w:gridCol w:w="2551"/>
        <w:gridCol w:w="2693"/>
      </w:tblGrid>
      <w:tr w:rsidR="00CF79B1" w:rsidRPr="00581FA3" w14:paraId="49349521" w14:textId="77777777" w:rsidTr="00EA7E83">
        <w:trPr>
          <w:trHeight w:val="330"/>
          <w:tblHeader/>
        </w:trPr>
        <w:tc>
          <w:tcPr>
            <w:tcW w:w="988" w:type="dxa"/>
            <w:vMerge w:val="restart"/>
            <w:shd w:val="clear" w:color="auto" w:fill="auto"/>
            <w:vAlign w:val="center"/>
          </w:tcPr>
          <w:p w14:paraId="706F58EC" w14:textId="77777777" w:rsidR="00AE569A" w:rsidRPr="00581FA3" w:rsidRDefault="00AE569A" w:rsidP="00A55292">
            <w:pPr>
              <w:spacing w:after="0" w:line="240" w:lineRule="auto"/>
              <w:jc w:val="center"/>
              <w:rPr>
                <w:rFonts w:ascii="Arial" w:eastAsia="Times New Roman" w:hAnsi="Arial" w:cs="Arial"/>
                <w:b/>
                <w:bCs/>
                <w:sz w:val="18"/>
                <w:szCs w:val="18"/>
                <w:lang w:eastAsia="cs-CZ"/>
              </w:rPr>
            </w:pPr>
            <w:r w:rsidRPr="00581FA3">
              <w:rPr>
                <w:rFonts w:ascii="Arial" w:eastAsia="Times New Roman" w:hAnsi="Arial" w:cs="Arial"/>
                <w:b/>
                <w:bCs/>
                <w:sz w:val="18"/>
                <w:szCs w:val="18"/>
                <w:lang w:eastAsia="cs-CZ"/>
              </w:rPr>
              <w:t> </w:t>
            </w:r>
          </w:p>
        </w:tc>
        <w:tc>
          <w:tcPr>
            <w:tcW w:w="8079" w:type="dxa"/>
            <w:gridSpan w:val="3"/>
            <w:shd w:val="clear" w:color="auto" w:fill="auto"/>
            <w:vAlign w:val="center"/>
          </w:tcPr>
          <w:p w14:paraId="7AB33CE8" w14:textId="3764D371" w:rsidR="00AE569A" w:rsidRPr="00581FA3" w:rsidRDefault="00AE569A" w:rsidP="00A271E5">
            <w:pPr>
              <w:spacing w:after="0" w:line="240" w:lineRule="auto"/>
              <w:jc w:val="center"/>
              <w:rPr>
                <w:rFonts w:ascii="Arial" w:eastAsia="Times New Roman" w:hAnsi="Arial" w:cs="Arial"/>
                <w:b/>
                <w:bCs/>
                <w:sz w:val="18"/>
                <w:szCs w:val="18"/>
                <w:lang w:eastAsia="cs-CZ"/>
              </w:rPr>
            </w:pPr>
            <w:r w:rsidRPr="00581FA3">
              <w:rPr>
                <w:rFonts w:ascii="Arial" w:eastAsia="Times New Roman" w:hAnsi="Arial" w:cs="Arial"/>
                <w:b/>
                <w:bCs/>
                <w:sz w:val="18"/>
                <w:szCs w:val="18"/>
                <w:lang w:eastAsia="cs-CZ"/>
              </w:rPr>
              <w:t xml:space="preserve">Druhy podpory nákladů na realizaci </w:t>
            </w:r>
            <w:r w:rsidR="00A271E5" w:rsidRPr="00581FA3">
              <w:rPr>
                <w:rFonts w:ascii="Arial" w:eastAsia="Times New Roman" w:hAnsi="Arial" w:cs="Arial"/>
                <w:b/>
                <w:bCs/>
                <w:sz w:val="18"/>
                <w:szCs w:val="18"/>
                <w:lang w:eastAsia="cs-CZ"/>
              </w:rPr>
              <w:t>VaV</w:t>
            </w:r>
          </w:p>
        </w:tc>
      </w:tr>
      <w:tr w:rsidR="00CF79B1" w:rsidRPr="00581FA3" w14:paraId="1620AC84" w14:textId="77777777" w:rsidTr="00EA7E83">
        <w:trPr>
          <w:trHeight w:val="330"/>
          <w:tblHeader/>
        </w:trPr>
        <w:tc>
          <w:tcPr>
            <w:tcW w:w="988" w:type="dxa"/>
            <w:vMerge/>
            <w:shd w:val="clear" w:color="auto" w:fill="auto"/>
            <w:vAlign w:val="center"/>
            <w:hideMark/>
          </w:tcPr>
          <w:p w14:paraId="0149EEC8" w14:textId="77777777" w:rsidR="00AE569A" w:rsidRPr="00581FA3" w:rsidRDefault="00AE569A" w:rsidP="00A55292">
            <w:pPr>
              <w:spacing w:after="0" w:line="240" w:lineRule="auto"/>
              <w:jc w:val="center"/>
              <w:rPr>
                <w:rFonts w:ascii="Arial" w:eastAsia="Times New Roman" w:hAnsi="Arial" w:cs="Arial"/>
                <w:b/>
                <w:bCs/>
                <w:sz w:val="18"/>
                <w:szCs w:val="18"/>
                <w:lang w:eastAsia="cs-CZ"/>
              </w:rPr>
            </w:pPr>
          </w:p>
        </w:tc>
        <w:tc>
          <w:tcPr>
            <w:tcW w:w="5386" w:type="dxa"/>
            <w:gridSpan w:val="2"/>
            <w:shd w:val="clear" w:color="auto" w:fill="FFFFFF" w:themeFill="background1"/>
            <w:vAlign w:val="center"/>
            <w:hideMark/>
          </w:tcPr>
          <w:p w14:paraId="0C5A0F54" w14:textId="77777777" w:rsidR="00AE569A" w:rsidRPr="00581FA3" w:rsidRDefault="00AE569A" w:rsidP="00A55292">
            <w:pPr>
              <w:spacing w:after="0" w:line="240" w:lineRule="auto"/>
              <w:jc w:val="center"/>
              <w:rPr>
                <w:rFonts w:ascii="Arial" w:eastAsia="Times New Roman" w:hAnsi="Arial" w:cs="Arial"/>
                <w:b/>
                <w:bCs/>
                <w:sz w:val="18"/>
                <w:szCs w:val="18"/>
                <w:lang w:eastAsia="cs-CZ"/>
              </w:rPr>
            </w:pPr>
            <w:r w:rsidRPr="00581FA3">
              <w:rPr>
                <w:rFonts w:ascii="Arial" w:eastAsia="Times New Roman" w:hAnsi="Arial" w:cs="Arial"/>
                <w:b/>
                <w:bCs/>
                <w:sz w:val="18"/>
                <w:szCs w:val="18"/>
                <w:lang w:eastAsia="cs-CZ"/>
              </w:rPr>
              <w:t>Nepřímá podpora – daňové úlevy</w:t>
            </w:r>
          </w:p>
        </w:tc>
        <w:tc>
          <w:tcPr>
            <w:tcW w:w="2693" w:type="dxa"/>
            <w:shd w:val="clear" w:color="auto" w:fill="FFFFFF" w:themeFill="background1"/>
            <w:vAlign w:val="center"/>
            <w:hideMark/>
          </w:tcPr>
          <w:p w14:paraId="760AC47B" w14:textId="77777777" w:rsidR="00AE569A" w:rsidRPr="00581FA3" w:rsidRDefault="00AE569A" w:rsidP="00A55292">
            <w:pPr>
              <w:spacing w:after="0" w:line="240" w:lineRule="auto"/>
              <w:jc w:val="center"/>
              <w:rPr>
                <w:rFonts w:ascii="Arial" w:eastAsia="Times New Roman" w:hAnsi="Arial" w:cs="Arial"/>
                <w:b/>
                <w:bCs/>
                <w:sz w:val="18"/>
                <w:szCs w:val="18"/>
                <w:lang w:eastAsia="cs-CZ"/>
              </w:rPr>
            </w:pPr>
            <w:r w:rsidRPr="00581FA3">
              <w:rPr>
                <w:rFonts w:ascii="Arial" w:eastAsia="Times New Roman" w:hAnsi="Arial" w:cs="Arial"/>
                <w:b/>
                <w:bCs/>
                <w:sz w:val="18"/>
                <w:szCs w:val="18"/>
                <w:lang w:eastAsia="cs-CZ"/>
              </w:rPr>
              <w:t>Přímá podpora - dotace</w:t>
            </w:r>
          </w:p>
        </w:tc>
      </w:tr>
      <w:tr w:rsidR="00CF79B1" w:rsidRPr="00581FA3" w14:paraId="05207653" w14:textId="77777777" w:rsidTr="00EA7E83">
        <w:trPr>
          <w:trHeight w:val="585"/>
          <w:tblHeader/>
        </w:trPr>
        <w:tc>
          <w:tcPr>
            <w:tcW w:w="988" w:type="dxa"/>
            <w:shd w:val="clear" w:color="auto" w:fill="auto"/>
            <w:vAlign w:val="center"/>
          </w:tcPr>
          <w:p w14:paraId="7E870F8D" w14:textId="77777777" w:rsidR="00AE569A" w:rsidRPr="00581FA3" w:rsidRDefault="00AE569A" w:rsidP="00A55292">
            <w:pPr>
              <w:spacing w:after="0" w:line="240" w:lineRule="auto"/>
              <w:jc w:val="center"/>
              <w:rPr>
                <w:rFonts w:ascii="Arial" w:eastAsia="Times New Roman" w:hAnsi="Arial" w:cs="Arial"/>
                <w:b/>
                <w:bCs/>
                <w:sz w:val="18"/>
                <w:szCs w:val="18"/>
                <w:lang w:eastAsia="cs-CZ"/>
              </w:rPr>
            </w:pPr>
            <w:r w:rsidRPr="00581FA3">
              <w:rPr>
                <w:rFonts w:ascii="Arial" w:eastAsia="Times New Roman" w:hAnsi="Arial" w:cs="Arial"/>
                <w:b/>
                <w:bCs/>
                <w:sz w:val="18"/>
                <w:szCs w:val="18"/>
                <w:lang w:eastAsia="cs-CZ"/>
              </w:rPr>
              <w:t xml:space="preserve">Aspekt </w:t>
            </w:r>
          </w:p>
        </w:tc>
        <w:tc>
          <w:tcPr>
            <w:tcW w:w="2835" w:type="dxa"/>
            <w:shd w:val="clear" w:color="auto" w:fill="auto"/>
            <w:vAlign w:val="center"/>
            <w:hideMark/>
          </w:tcPr>
          <w:p w14:paraId="1E6C9EFE" w14:textId="189C9D79" w:rsidR="00AE569A" w:rsidRPr="00581FA3" w:rsidRDefault="00AE569A" w:rsidP="006F7055">
            <w:pPr>
              <w:pStyle w:val="ListParagraph"/>
              <w:numPr>
                <w:ilvl w:val="0"/>
                <w:numId w:val="19"/>
              </w:numPr>
              <w:spacing w:after="0" w:line="240" w:lineRule="auto"/>
              <w:ind w:left="350" w:hanging="350"/>
              <w:rPr>
                <w:rFonts w:ascii="Arial" w:eastAsia="Times New Roman" w:hAnsi="Arial" w:cs="Arial"/>
                <w:b/>
                <w:bCs/>
                <w:szCs w:val="18"/>
                <w:lang w:val="cs-CZ" w:eastAsia="cs-CZ"/>
              </w:rPr>
            </w:pPr>
            <w:r w:rsidRPr="00581FA3">
              <w:rPr>
                <w:rFonts w:ascii="Arial" w:eastAsia="Times New Roman" w:hAnsi="Arial" w:cs="Arial"/>
                <w:b/>
                <w:bCs/>
                <w:szCs w:val="18"/>
                <w:lang w:val="cs-CZ" w:eastAsia="cs-CZ"/>
              </w:rPr>
              <w:t>Investiční pobídka (Technologické centrum – mzdové náklady)</w:t>
            </w:r>
          </w:p>
        </w:tc>
        <w:tc>
          <w:tcPr>
            <w:tcW w:w="2551" w:type="dxa"/>
            <w:shd w:val="clear" w:color="auto" w:fill="auto"/>
            <w:vAlign w:val="center"/>
            <w:hideMark/>
          </w:tcPr>
          <w:p w14:paraId="481C3909" w14:textId="24F5EF63" w:rsidR="00AE569A" w:rsidRPr="00581FA3" w:rsidRDefault="00AE569A" w:rsidP="006F7055">
            <w:pPr>
              <w:pStyle w:val="ListParagraph"/>
              <w:numPr>
                <w:ilvl w:val="0"/>
                <w:numId w:val="19"/>
              </w:numPr>
              <w:spacing w:after="0" w:line="240" w:lineRule="auto"/>
              <w:ind w:left="353" w:hanging="353"/>
              <w:rPr>
                <w:rFonts w:ascii="Arial" w:eastAsia="Times New Roman" w:hAnsi="Arial" w:cs="Arial"/>
                <w:b/>
                <w:bCs/>
                <w:szCs w:val="18"/>
                <w:lang w:val="cs-CZ" w:eastAsia="cs-CZ"/>
              </w:rPr>
            </w:pPr>
            <w:r w:rsidRPr="00581FA3">
              <w:rPr>
                <w:rFonts w:ascii="Arial" w:eastAsia="Times New Roman" w:hAnsi="Arial" w:cs="Arial"/>
                <w:b/>
                <w:bCs/>
                <w:szCs w:val="18"/>
                <w:lang w:val="cs-CZ" w:eastAsia="cs-CZ"/>
              </w:rPr>
              <w:t xml:space="preserve">Daňový odpočet na </w:t>
            </w:r>
            <w:r w:rsidR="00D0680A" w:rsidRPr="00581FA3">
              <w:rPr>
                <w:rFonts w:ascii="Arial" w:eastAsia="Times New Roman" w:hAnsi="Arial" w:cs="Arial"/>
                <w:b/>
                <w:bCs/>
                <w:szCs w:val="18"/>
                <w:lang w:val="cs-CZ" w:eastAsia="cs-CZ"/>
              </w:rPr>
              <w:t>VaV</w:t>
            </w:r>
          </w:p>
        </w:tc>
        <w:tc>
          <w:tcPr>
            <w:tcW w:w="2693" w:type="dxa"/>
            <w:shd w:val="clear" w:color="auto" w:fill="auto"/>
            <w:vAlign w:val="center"/>
            <w:hideMark/>
          </w:tcPr>
          <w:p w14:paraId="7DC4E209" w14:textId="706DCBBA" w:rsidR="00AE569A" w:rsidRPr="00581FA3" w:rsidRDefault="00AE569A" w:rsidP="006F7055">
            <w:pPr>
              <w:pStyle w:val="ListParagraph"/>
              <w:numPr>
                <w:ilvl w:val="0"/>
                <w:numId w:val="19"/>
              </w:numPr>
              <w:spacing w:after="0" w:line="240" w:lineRule="auto"/>
              <w:ind w:left="360"/>
              <w:rPr>
                <w:rFonts w:ascii="Arial" w:eastAsia="Times New Roman" w:hAnsi="Arial" w:cs="Arial"/>
                <w:b/>
                <w:bCs/>
                <w:szCs w:val="18"/>
                <w:lang w:val="cs-CZ" w:eastAsia="cs-CZ"/>
              </w:rPr>
            </w:pPr>
            <w:r w:rsidRPr="00581FA3">
              <w:rPr>
                <w:rFonts w:ascii="Arial" w:eastAsia="Times New Roman" w:hAnsi="Arial" w:cs="Arial"/>
                <w:b/>
                <w:bCs/>
                <w:szCs w:val="18"/>
                <w:lang w:val="cs-CZ" w:eastAsia="cs-CZ"/>
              </w:rPr>
              <w:t>Dotace (program OPPIK Aplikace)</w:t>
            </w:r>
          </w:p>
        </w:tc>
      </w:tr>
      <w:tr w:rsidR="00CF79B1" w:rsidRPr="00581FA3" w14:paraId="6C407DD6" w14:textId="77777777" w:rsidTr="00EA7E83">
        <w:trPr>
          <w:trHeight w:val="595"/>
        </w:trPr>
        <w:tc>
          <w:tcPr>
            <w:tcW w:w="988" w:type="dxa"/>
            <w:shd w:val="clear" w:color="auto" w:fill="auto"/>
            <w:vAlign w:val="center"/>
          </w:tcPr>
          <w:p w14:paraId="4FC75AAD" w14:textId="42ABC1BD" w:rsidR="00AC0CDA" w:rsidRPr="00581FA3" w:rsidRDefault="006F7055" w:rsidP="00A55292">
            <w:pPr>
              <w:spacing w:after="0" w:line="240" w:lineRule="auto"/>
              <w:jc w:val="center"/>
              <w:rPr>
                <w:rFonts w:ascii="Arial" w:eastAsia="Times New Roman" w:hAnsi="Arial" w:cs="Arial"/>
                <w:b/>
                <w:bCs/>
                <w:sz w:val="18"/>
                <w:szCs w:val="18"/>
                <w:lang w:eastAsia="cs-CZ"/>
              </w:rPr>
            </w:pPr>
            <w:r w:rsidRPr="00581FA3">
              <w:rPr>
                <w:rFonts w:ascii="Arial" w:eastAsia="Times New Roman" w:hAnsi="Arial" w:cs="Arial"/>
                <w:b/>
                <w:bCs/>
                <w:sz w:val="18"/>
                <w:szCs w:val="18"/>
                <w:lang w:eastAsia="cs-CZ"/>
              </w:rPr>
              <w:t>Místo</w:t>
            </w:r>
            <w:r w:rsidR="00AC0CDA" w:rsidRPr="00581FA3">
              <w:rPr>
                <w:rFonts w:ascii="Arial" w:eastAsia="Times New Roman" w:hAnsi="Arial" w:cs="Arial"/>
                <w:b/>
                <w:bCs/>
                <w:sz w:val="18"/>
                <w:szCs w:val="18"/>
                <w:lang w:eastAsia="cs-CZ"/>
              </w:rPr>
              <w:t xml:space="preserve"> </w:t>
            </w:r>
          </w:p>
          <w:p w14:paraId="4967F5CA" w14:textId="77777777" w:rsidR="00AE569A" w:rsidRPr="00581FA3" w:rsidRDefault="00AE569A" w:rsidP="00A55292">
            <w:pPr>
              <w:spacing w:after="0" w:line="240" w:lineRule="auto"/>
              <w:jc w:val="center"/>
              <w:rPr>
                <w:rFonts w:ascii="Arial" w:eastAsia="Times New Roman" w:hAnsi="Arial" w:cs="Arial"/>
                <w:b/>
                <w:bCs/>
                <w:sz w:val="18"/>
                <w:szCs w:val="18"/>
                <w:lang w:eastAsia="cs-CZ"/>
              </w:rPr>
            </w:pPr>
            <w:r w:rsidRPr="00581FA3">
              <w:rPr>
                <w:rFonts w:ascii="Arial" w:eastAsia="Times New Roman" w:hAnsi="Arial" w:cs="Arial"/>
                <w:b/>
                <w:bCs/>
                <w:sz w:val="18"/>
                <w:szCs w:val="18"/>
                <w:lang w:eastAsia="cs-CZ"/>
              </w:rPr>
              <w:t>realizace</w:t>
            </w:r>
          </w:p>
        </w:tc>
        <w:tc>
          <w:tcPr>
            <w:tcW w:w="2835" w:type="dxa"/>
            <w:shd w:val="clear" w:color="auto" w:fill="FFBD99"/>
          </w:tcPr>
          <w:p w14:paraId="344D2398" w14:textId="77777777" w:rsidR="00AE569A" w:rsidRPr="00581FA3" w:rsidRDefault="00AE569A" w:rsidP="00A55292">
            <w:pPr>
              <w:spacing w:after="0" w:line="240" w:lineRule="auto"/>
              <w:jc w:val="both"/>
              <w:rPr>
                <w:rFonts w:ascii="Arial" w:eastAsia="Times New Roman" w:hAnsi="Arial" w:cs="Arial"/>
                <w:sz w:val="18"/>
                <w:szCs w:val="18"/>
                <w:lang w:eastAsia="cs-CZ"/>
              </w:rPr>
            </w:pPr>
            <w:r w:rsidRPr="00581FA3">
              <w:rPr>
                <w:rFonts w:ascii="Arial" w:eastAsia="Times New Roman" w:hAnsi="Arial" w:cs="Arial"/>
                <w:sz w:val="18"/>
                <w:szCs w:val="18"/>
                <w:lang w:eastAsia="cs-CZ"/>
              </w:rPr>
              <w:t xml:space="preserve">Projekty musí být realizovány </w:t>
            </w:r>
            <w:r w:rsidRPr="00581FA3">
              <w:rPr>
                <w:rFonts w:ascii="Arial" w:eastAsia="Times New Roman" w:hAnsi="Arial" w:cs="Arial"/>
                <w:b/>
                <w:sz w:val="18"/>
                <w:szCs w:val="18"/>
                <w:lang w:eastAsia="cs-CZ"/>
              </w:rPr>
              <w:t>mimo hlavní město Prahu</w:t>
            </w:r>
            <w:r w:rsidRPr="00581FA3">
              <w:rPr>
                <w:rFonts w:ascii="Arial" w:eastAsia="Times New Roman" w:hAnsi="Arial" w:cs="Arial"/>
                <w:sz w:val="18"/>
                <w:szCs w:val="18"/>
                <w:lang w:eastAsia="cs-CZ"/>
              </w:rPr>
              <w:t>.</w:t>
            </w:r>
          </w:p>
        </w:tc>
        <w:tc>
          <w:tcPr>
            <w:tcW w:w="2551" w:type="dxa"/>
            <w:shd w:val="clear" w:color="auto" w:fill="92D050"/>
          </w:tcPr>
          <w:p w14:paraId="0E5B5690" w14:textId="77777777" w:rsidR="00AE569A" w:rsidRPr="00581FA3" w:rsidRDefault="00AE569A" w:rsidP="00A55292">
            <w:pPr>
              <w:spacing w:after="0" w:line="240" w:lineRule="auto"/>
              <w:jc w:val="both"/>
              <w:rPr>
                <w:rFonts w:ascii="Arial" w:eastAsia="Times New Roman" w:hAnsi="Arial" w:cs="Arial"/>
                <w:sz w:val="18"/>
                <w:szCs w:val="18"/>
                <w:lang w:eastAsia="cs-CZ"/>
              </w:rPr>
            </w:pPr>
            <w:r w:rsidRPr="00581FA3">
              <w:rPr>
                <w:rFonts w:ascii="Arial" w:eastAsia="Times New Roman" w:hAnsi="Arial" w:cs="Arial"/>
                <w:b/>
                <w:sz w:val="18"/>
                <w:szCs w:val="18"/>
                <w:lang w:eastAsia="cs-CZ"/>
              </w:rPr>
              <w:t>Bez omezení lokality</w:t>
            </w:r>
            <w:r w:rsidRPr="00581FA3">
              <w:rPr>
                <w:rFonts w:ascii="Arial" w:eastAsia="Times New Roman" w:hAnsi="Arial" w:cs="Arial"/>
                <w:sz w:val="18"/>
                <w:szCs w:val="18"/>
                <w:lang w:eastAsia="cs-CZ"/>
              </w:rPr>
              <w:t xml:space="preserve"> v České republice.</w:t>
            </w:r>
          </w:p>
        </w:tc>
        <w:tc>
          <w:tcPr>
            <w:tcW w:w="2693" w:type="dxa"/>
            <w:shd w:val="clear" w:color="auto" w:fill="FFBD99"/>
          </w:tcPr>
          <w:p w14:paraId="61148BB5" w14:textId="77777777" w:rsidR="00AE569A" w:rsidRPr="00581FA3" w:rsidRDefault="00AE569A" w:rsidP="00A55292">
            <w:pPr>
              <w:spacing w:after="0" w:line="240" w:lineRule="auto"/>
              <w:jc w:val="both"/>
              <w:rPr>
                <w:rFonts w:ascii="Arial" w:eastAsia="Times New Roman" w:hAnsi="Arial" w:cs="Arial"/>
                <w:sz w:val="18"/>
                <w:szCs w:val="18"/>
                <w:lang w:eastAsia="cs-CZ"/>
              </w:rPr>
            </w:pPr>
            <w:r w:rsidRPr="00581FA3">
              <w:rPr>
                <w:rFonts w:ascii="Arial" w:eastAsia="Times New Roman" w:hAnsi="Arial" w:cs="Arial"/>
                <w:sz w:val="18"/>
                <w:szCs w:val="18"/>
                <w:lang w:eastAsia="cs-CZ"/>
              </w:rPr>
              <w:t xml:space="preserve">Projekty musí být realizovány </w:t>
            </w:r>
            <w:r w:rsidRPr="00581FA3">
              <w:rPr>
                <w:rFonts w:ascii="Arial" w:eastAsia="Times New Roman" w:hAnsi="Arial" w:cs="Arial"/>
                <w:b/>
                <w:sz w:val="18"/>
                <w:szCs w:val="18"/>
                <w:lang w:eastAsia="cs-CZ"/>
              </w:rPr>
              <w:t>mimo hlavní město Prahu</w:t>
            </w:r>
            <w:r w:rsidRPr="00581FA3">
              <w:rPr>
                <w:rFonts w:ascii="Arial" w:eastAsia="Times New Roman" w:hAnsi="Arial" w:cs="Arial"/>
                <w:sz w:val="18"/>
                <w:szCs w:val="18"/>
                <w:lang w:eastAsia="cs-CZ"/>
              </w:rPr>
              <w:t>.</w:t>
            </w:r>
          </w:p>
        </w:tc>
      </w:tr>
      <w:tr w:rsidR="00CF79B1" w:rsidRPr="00581FA3" w14:paraId="4A9A935B" w14:textId="77777777" w:rsidTr="00EA7E83">
        <w:trPr>
          <w:trHeight w:val="814"/>
        </w:trPr>
        <w:tc>
          <w:tcPr>
            <w:tcW w:w="988" w:type="dxa"/>
            <w:shd w:val="clear" w:color="auto" w:fill="auto"/>
            <w:vAlign w:val="center"/>
            <w:hideMark/>
          </w:tcPr>
          <w:p w14:paraId="012867D8" w14:textId="77777777" w:rsidR="00AE569A" w:rsidRPr="00581FA3" w:rsidRDefault="00AE569A" w:rsidP="00A55292">
            <w:pPr>
              <w:spacing w:after="0" w:line="240" w:lineRule="auto"/>
              <w:jc w:val="center"/>
              <w:rPr>
                <w:rFonts w:ascii="Arial" w:eastAsia="Times New Roman" w:hAnsi="Arial" w:cs="Arial"/>
                <w:b/>
                <w:bCs/>
                <w:sz w:val="18"/>
                <w:szCs w:val="18"/>
                <w:lang w:eastAsia="cs-CZ"/>
              </w:rPr>
            </w:pPr>
            <w:r w:rsidRPr="00581FA3">
              <w:rPr>
                <w:rFonts w:ascii="Arial" w:eastAsia="Times New Roman" w:hAnsi="Arial" w:cs="Arial"/>
                <w:b/>
                <w:bCs/>
                <w:sz w:val="18"/>
                <w:szCs w:val="18"/>
                <w:lang w:eastAsia="cs-CZ"/>
              </w:rPr>
              <w:t>Právní nárok na podporu</w:t>
            </w:r>
          </w:p>
        </w:tc>
        <w:tc>
          <w:tcPr>
            <w:tcW w:w="2835" w:type="dxa"/>
            <w:shd w:val="clear" w:color="auto" w:fill="92D050"/>
            <w:hideMark/>
          </w:tcPr>
          <w:p w14:paraId="06246891" w14:textId="77777777" w:rsidR="00AE569A" w:rsidRPr="00581FA3" w:rsidRDefault="00AE569A" w:rsidP="00A55292">
            <w:pPr>
              <w:spacing w:after="0" w:line="240" w:lineRule="auto"/>
              <w:jc w:val="both"/>
              <w:rPr>
                <w:rFonts w:ascii="Arial" w:eastAsia="Times New Roman" w:hAnsi="Arial" w:cs="Arial"/>
                <w:sz w:val="18"/>
                <w:szCs w:val="18"/>
                <w:lang w:eastAsia="cs-CZ"/>
              </w:rPr>
            </w:pPr>
            <w:r w:rsidRPr="00581FA3">
              <w:rPr>
                <w:rFonts w:ascii="Arial" w:eastAsia="Times New Roman" w:hAnsi="Arial" w:cs="Arial"/>
                <w:sz w:val="18"/>
                <w:szCs w:val="18"/>
                <w:lang w:eastAsia="cs-CZ"/>
              </w:rPr>
              <w:t xml:space="preserve">Právní nárok </w:t>
            </w:r>
            <w:r w:rsidRPr="00581FA3">
              <w:rPr>
                <w:rFonts w:ascii="Arial" w:eastAsia="Times New Roman" w:hAnsi="Arial" w:cs="Arial"/>
                <w:b/>
                <w:sz w:val="18"/>
                <w:szCs w:val="18"/>
                <w:lang w:eastAsia="cs-CZ"/>
              </w:rPr>
              <w:t>existuje</w:t>
            </w:r>
            <w:r w:rsidRPr="00581FA3">
              <w:rPr>
                <w:rFonts w:ascii="Arial" w:eastAsia="Times New Roman" w:hAnsi="Arial" w:cs="Arial"/>
                <w:sz w:val="18"/>
                <w:szCs w:val="18"/>
                <w:lang w:eastAsia="cs-CZ"/>
              </w:rPr>
              <w:t>, jestliže jsou splněny všechny zákonné požadavky.</w:t>
            </w:r>
          </w:p>
        </w:tc>
        <w:tc>
          <w:tcPr>
            <w:tcW w:w="2551" w:type="dxa"/>
            <w:shd w:val="clear" w:color="auto" w:fill="92D050"/>
            <w:hideMark/>
          </w:tcPr>
          <w:p w14:paraId="3DCC44C4" w14:textId="77777777" w:rsidR="00AE569A" w:rsidRPr="00581FA3" w:rsidRDefault="00AE569A" w:rsidP="00A55292">
            <w:pPr>
              <w:spacing w:after="0" w:line="240" w:lineRule="auto"/>
              <w:jc w:val="both"/>
              <w:rPr>
                <w:rFonts w:ascii="Arial" w:eastAsia="Times New Roman" w:hAnsi="Arial" w:cs="Arial"/>
                <w:sz w:val="18"/>
                <w:szCs w:val="18"/>
                <w:lang w:eastAsia="cs-CZ"/>
              </w:rPr>
            </w:pPr>
            <w:r w:rsidRPr="00581FA3">
              <w:rPr>
                <w:rFonts w:ascii="Arial" w:eastAsia="Times New Roman" w:hAnsi="Arial" w:cs="Arial"/>
                <w:sz w:val="18"/>
                <w:szCs w:val="18"/>
                <w:lang w:eastAsia="cs-CZ"/>
              </w:rPr>
              <w:t xml:space="preserve">Právní nárok </w:t>
            </w:r>
            <w:r w:rsidRPr="00581FA3">
              <w:rPr>
                <w:rFonts w:ascii="Arial" w:eastAsia="Times New Roman" w:hAnsi="Arial" w:cs="Arial"/>
                <w:b/>
                <w:sz w:val="18"/>
                <w:szCs w:val="18"/>
                <w:lang w:eastAsia="cs-CZ"/>
              </w:rPr>
              <w:t>existuje</w:t>
            </w:r>
            <w:r w:rsidRPr="00581FA3">
              <w:rPr>
                <w:rFonts w:ascii="Arial" w:eastAsia="Times New Roman" w:hAnsi="Arial" w:cs="Arial"/>
                <w:sz w:val="18"/>
                <w:szCs w:val="18"/>
                <w:lang w:eastAsia="cs-CZ"/>
              </w:rPr>
              <w:t>, jestliže jsou splněny všechny zákonné požadavky.</w:t>
            </w:r>
          </w:p>
        </w:tc>
        <w:tc>
          <w:tcPr>
            <w:tcW w:w="2693" w:type="dxa"/>
            <w:shd w:val="clear" w:color="auto" w:fill="FFBD99"/>
            <w:hideMark/>
          </w:tcPr>
          <w:p w14:paraId="6076DA1E" w14:textId="3185A227" w:rsidR="00AE569A" w:rsidRPr="00581FA3" w:rsidRDefault="00AE569A" w:rsidP="00F36606">
            <w:pPr>
              <w:spacing w:after="0" w:line="240" w:lineRule="auto"/>
              <w:jc w:val="both"/>
              <w:rPr>
                <w:rFonts w:ascii="Arial" w:eastAsia="Times New Roman" w:hAnsi="Arial" w:cs="Arial"/>
                <w:sz w:val="18"/>
                <w:szCs w:val="18"/>
                <w:lang w:eastAsia="cs-CZ"/>
              </w:rPr>
            </w:pPr>
            <w:r w:rsidRPr="00581FA3">
              <w:rPr>
                <w:rFonts w:ascii="Arial" w:eastAsia="Times New Roman" w:hAnsi="Arial" w:cs="Arial"/>
                <w:sz w:val="18"/>
                <w:szCs w:val="18"/>
                <w:lang w:eastAsia="cs-CZ"/>
              </w:rPr>
              <w:t>Na dotaci právní nárok</w:t>
            </w:r>
            <w:r w:rsidR="00F36606" w:rsidRPr="00581FA3">
              <w:rPr>
                <w:rFonts w:ascii="Arial" w:eastAsia="Times New Roman" w:hAnsi="Arial" w:cs="Arial"/>
                <w:b/>
                <w:sz w:val="18"/>
                <w:szCs w:val="18"/>
                <w:lang w:eastAsia="cs-CZ"/>
              </w:rPr>
              <w:t xml:space="preserve"> neexistuje</w:t>
            </w:r>
            <w:r w:rsidRPr="00581FA3">
              <w:rPr>
                <w:rFonts w:ascii="Arial" w:eastAsia="Times New Roman" w:hAnsi="Arial" w:cs="Arial"/>
                <w:sz w:val="18"/>
                <w:szCs w:val="18"/>
                <w:lang w:eastAsia="cs-CZ"/>
              </w:rPr>
              <w:t>.</w:t>
            </w:r>
          </w:p>
        </w:tc>
      </w:tr>
      <w:tr w:rsidR="00CF79B1" w:rsidRPr="00581FA3" w14:paraId="4127F24A" w14:textId="77777777" w:rsidTr="00EA7E83">
        <w:trPr>
          <w:trHeight w:val="3406"/>
        </w:trPr>
        <w:tc>
          <w:tcPr>
            <w:tcW w:w="988" w:type="dxa"/>
            <w:shd w:val="clear" w:color="auto" w:fill="auto"/>
            <w:vAlign w:val="center"/>
            <w:hideMark/>
          </w:tcPr>
          <w:p w14:paraId="2713D776" w14:textId="77777777" w:rsidR="00AE569A" w:rsidRPr="00581FA3" w:rsidRDefault="00AE569A" w:rsidP="00A55292">
            <w:pPr>
              <w:spacing w:after="0" w:line="240" w:lineRule="auto"/>
              <w:jc w:val="center"/>
              <w:rPr>
                <w:rFonts w:ascii="Arial" w:eastAsia="Times New Roman" w:hAnsi="Arial" w:cs="Arial"/>
                <w:b/>
                <w:bCs/>
                <w:sz w:val="18"/>
                <w:szCs w:val="18"/>
                <w:lang w:eastAsia="cs-CZ"/>
              </w:rPr>
            </w:pPr>
            <w:r w:rsidRPr="00581FA3">
              <w:rPr>
                <w:rFonts w:ascii="Arial" w:eastAsia="Times New Roman" w:hAnsi="Arial" w:cs="Arial"/>
                <w:b/>
                <w:bCs/>
                <w:sz w:val="18"/>
                <w:szCs w:val="18"/>
                <w:lang w:eastAsia="cs-CZ"/>
              </w:rPr>
              <w:t>Administrační proces žádosti o podporu</w:t>
            </w:r>
          </w:p>
        </w:tc>
        <w:tc>
          <w:tcPr>
            <w:tcW w:w="2835" w:type="dxa"/>
            <w:shd w:val="clear" w:color="auto" w:fill="FFBD99"/>
            <w:hideMark/>
          </w:tcPr>
          <w:p w14:paraId="3F3D95B2" w14:textId="77777777" w:rsidR="00AE569A" w:rsidRPr="00581FA3" w:rsidRDefault="00AE569A" w:rsidP="00CF79B1">
            <w:pPr>
              <w:shd w:val="clear" w:color="auto" w:fill="FFBD99"/>
              <w:spacing w:after="0" w:line="240" w:lineRule="auto"/>
              <w:jc w:val="both"/>
              <w:rPr>
                <w:rFonts w:ascii="Arial" w:eastAsia="Times New Roman" w:hAnsi="Arial" w:cs="Arial"/>
                <w:bCs/>
                <w:sz w:val="18"/>
                <w:szCs w:val="18"/>
                <w:lang w:eastAsia="cs-CZ"/>
              </w:rPr>
            </w:pPr>
            <w:r w:rsidRPr="00581FA3">
              <w:rPr>
                <w:rFonts w:ascii="Arial" w:eastAsia="Times New Roman" w:hAnsi="Arial" w:cs="Arial"/>
                <w:sz w:val="18"/>
                <w:szCs w:val="18"/>
                <w:lang w:eastAsia="cs-CZ"/>
              </w:rPr>
              <w:t xml:space="preserve">Žádost o investiční pobídku musí být podána agentuře </w:t>
            </w:r>
            <w:r w:rsidRPr="00581FA3">
              <w:rPr>
                <w:rFonts w:ascii="Arial" w:eastAsia="Times New Roman" w:hAnsi="Arial" w:cs="Arial"/>
                <w:bCs/>
                <w:sz w:val="18"/>
                <w:szCs w:val="18"/>
                <w:lang w:eastAsia="cs-CZ"/>
              </w:rPr>
              <w:t>CzechInvest.</w:t>
            </w:r>
          </w:p>
          <w:p w14:paraId="38A4A09C" w14:textId="77777777" w:rsidR="00AE569A" w:rsidRPr="00581FA3" w:rsidRDefault="00AE569A" w:rsidP="00CF79B1">
            <w:pPr>
              <w:shd w:val="clear" w:color="auto" w:fill="FFBD99"/>
              <w:spacing w:after="0" w:line="240" w:lineRule="auto"/>
              <w:jc w:val="both"/>
              <w:rPr>
                <w:rFonts w:ascii="Arial" w:eastAsia="Times New Roman" w:hAnsi="Arial" w:cs="Arial"/>
                <w:sz w:val="18"/>
                <w:szCs w:val="18"/>
                <w:lang w:eastAsia="cs-CZ"/>
              </w:rPr>
            </w:pPr>
            <w:r w:rsidRPr="00581FA3">
              <w:rPr>
                <w:rFonts w:ascii="Arial" w:eastAsia="Times New Roman" w:hAnsi="Arial" w:cs="Arial"/>
                <w:sz w:val="18"/>
                <w:szCs w:val="18"/>
                <w:lang w:eastAsia="cs-CZ"/>
              </w:rPr>
              <w:br/>
              <w:t xml:space="preserve">Příprava žádosti o investiční pobídku může trvat kolem </w:t>
            </w:r>
            <w:r w:rsidRPr="00581FA3">
              <w:rPr>
                <w:rFonts w:ascii="Arial" w:eastAsia="Times New Roman" w:hAnsi="Arial" w:cs="Arial"/>
                <w:bCs/>
                <w:sz w:val="18"/>
                <w:szCs w:val="18"/>
                <w:lang w:eastAsia="cs-CZ"/>
              </w:rPr>
              <w:t xml:space="preserve">4 týdnů </w:t>
            </w:r>
            <w:r w:rsidRPr="00581FA3">
              <w:rPr>
                <w:rFonts w:ascii="Arial" w:eastAsia="Times New Roman" w:hAnsi="Arial" w:cs="Arial"/>
                <w:sz w:val="18"/>
                <w:szCs w:val="18"/>
                <w:lang w:eastAsia="cs-CZ"/>
              </w:rPr>
              <w:t>(může se lišit podle náročnosti).</w:t>
            </w:r>
          </w:p>
          <w:p w14:paraId="1EB25D6F" w14:textId="77777777" w:rsidR="00AE569A" w:rsidRPr="00581FA3" w:rsidRDefault="00AE569A" w:rsidP="00CF79B1">
            <w:pPr>
              <w:shd w:val="clear" w:color="auto" w:fill="FFBD99"/>
              <w:spacing w:after="0" w:line="240" w:lineRule="auto"/>
              <w:jc w:val="both"/>
              <w:rPr>
                <w:rFonts w:ascii="Arial" w:eastAsia="Times New Roman" w:hAnsi="Arial" w:cs="Arial"/>
                <w:sz w:val="18"/>
                <w:szCs w:val="18"/>
                <w:lang w:eastAsia="cs-CZ"/>
              </w:rPr>
            </w:pPr>
            <w:r w:rsidRPr="00581FA3">
              <w:rPr>
                <w:rFonts w:ascii="Arial" w:eastAsia="Times New Roman" w:hAnsi="Arial" w:cs="Arial"/>
                <w:sz w:val="18"/>
                <w:szCs w:val="18"/>
                <w:lang w:eastAsia="cs-CZ"/>
              </w:rPr>
              <w:br/>
              <w:t xml:space="preserve">Hodnocení žádosti o investiční pobídku ze strany schvalujícího orgánu může trvat </w:t>
            </w:r>
            <w:r w:rsidRPr="00581FA3">
              <w:rPr>
                <w:rFonts w:ascii="Arial" w:eastAsia="Times New Roman" w:hAnsi="Arial" w:cs="Arial"/>
                <w:bCs/>
                <w:sz w:val="18"/>
                <w:szCs w:val="18"/>
                <w:lang w:eastAsia="cs-CZ"/>
              </w:rPr>
              <w:t>3 - 4 měsíce</w:t>
            </w:r>
            <w:r w:rsidRPr="00581FA3">
              <w:rPr>
                <w:rFonts w:ascii="Arial" w:eastAsia="Times New Roman" w:hAnsi="Arial" w:cs="Arial"/>
                <w:sz w:val="18"/>
                <w:szCs w:val="18"/>
                <w:lang w:eastAsia="cs-CZ"/>
              </w:rPr>
              <w:t>.</w:t>
            </w:r>
          </w:p>
          <w:p w14:paraId="3BB74038" w14:textId="77777777" w:rsidR="00AE569A" w:rsidRPr="00581FA3" w:rsidRDefault="00AE569A" w:rsidP="00CF79B1">
            <w:pPr>
              <w:shd w:val="clear" w:color="auto" w:fill="FFBD99"/>
              <w:spacing w:after="0" w:line="240" w:lineRule="auto"/>
              <w:jc w:val="both"/>
              <w:rPr>
                <w:rFonts w:ascii="Arial" w:eastAsia="Times New Roman" w:hAnsi="Arial" w:cs="Arial"/>
                <w:sz w:val="18"/>
                <w:szCs w:val="18"/>
                <w:lang w:eastAsia="cs-CZ"/>
              </w:rPr>
            </w:pPr>
            <w:r w:rsidRPr="00581FA3">
              <w:rPr>
                <w:rFonts w:ascii="Arial" w:eastAsia="Times New Roman" w:hAnsi="Arial" w:cs="Arial"/>
                <w:sz w:val="18"/>
                <w:szCs w:val="18"/>
                <w:lang w:eastAsia="cs-CZ"/>
              </w:rPr>
              <w:t xml:space="preserve"> </w:t>
            </w:r>
            <w:r w:rsidRPr="00581FA3">
              <w:rPr>
                <w:rFonts w:ascii="Arial" w:eastAsia="Times New Roman" w:hAnsi="Arial" w:cs="Arial"/>
                <w:sz w:val="18"/>
                <w:szCs w:val="18"/>
                <w:lang w:eastAsia="cs-CZ"/>
              </w:rPr>
              <w:br/>
              <w:t xml:space="preserve">Po kladném vyhodnocení žádosti vydá Ministerstvo průmyslu a obchodu </w:t>
            </w:r>
            <w:r w:rsidRPr="00581FA3">
              <w:rPr>
                <w:rFonts w:ascii="Arial" w:eastAsia="Times New Roman" w:hAnsi="Arial" w:cs="Arial"/>
                <w:bCs/>
                <w:sz w:val="18"/>
                <w:szCs w:val="18"/>
                <w:lang w:eastAsia="cs-CZ"/>
              </w:rPr>
              <w:t>Rozhodnutí o příslibu investičních pobídek</w:t>
            </w:r>
            <w:r w:rsidRPr="00581FA3">
              <w:rPr>
                <w:rFonts w:ascii="Arial" w:eastAsia="Times New Roman" w:hAnsi="Arial" w:cs="Arial"/>
                <w:sz w:val="18"/>
                <w:szCs w:val="18"/>
                <w:lang w:eastAsia="cs-CZ"/>
              </w:rPr>
              <w:t>.</w:t>
            </w:r>
          </w:p>
        </w:tc>
        <w:tc>
          <w:tcPr>
            <w:tcW w:w="2551" w:type="dxa"/>
            <w:shd w:val="clear" w:color="auto" w:fill="92D050"/>
            <w:hideMark/>
          </w:tcPr>
          <w:p w14:paraId="00277678" w14:textId="3CEB2188" w:rsidR="00AE569A" w:rsidRPr="00581FA3" w:rsidRDefault="00AE569A" w:rsidP="00A55292">
            <w:pPr>
              <w:spacing w:after="0" w:line="240" w:lineRule="auto"/>
              <w:jc w:val="both"/>
              <w:rPr>
                <w:rFonts w:ascii="Arial" w:eastAsia="Times New Roman" w:hAnsi="Arial" w:cs="Arial"/>
                <w:sz w:val="18"/>
                <w:szCs w:val="18"/>
                <w:lang w:eastAsia="cs-CZ"/>
              </w:rPr>
            </w:pPr>
            <w:r w:rsidRPr="00581FA3">
              <w:rPr>
                <w:rFonts w:ascii="Arial" w:eastAsia="Times New Roman" w:hAnsi="Arial" w:cs="Arial"/>
                <w:sz w:val="18"/>
                <w:szCs w:val="18"/>
                <w:lang w:eastAsia="cs-CZ"/>
              </w:rPr>
              <w:t xml:space="preserve">Není třeba podávat žádnou formální žádost. Daňový subjekt je pouze povinen mít k dispozici dokumentaci </w:t>
            </w:r>
            <w:r w:rsidR="00F36606" w:rsidRPr="00581FA3">
              <w:rPr>
                <w:rFonts w:ascii="Arial" w:eastAsia="Times New Roman" w:hAnsi="Arial" w:cs="Arial"/>
                <w:sz w:val="18"/>
                <w:szCs w:val="18"/>
                <w:lang w:eastAsia="cs-CZ"/>
              </w:rPr>
              <w:t xml:space="preserve">v souladu s požadavky ZDP </w:t>
            </w:r>
            <w:r w:rsidRPr="00581FA3">
              <w:rPr>
                <w:rFonts w:ascii="Arial" w:eastAsia="Times New Roman" w:hAnsi="Arial" w:cs="Arial"/>
                <w:sz w:val="18"/>
                <w:szCs w:val="18"/>
                <w:lang w:eastAsia="cs-CZ"/>
              </w:rPr>
              <w:t xml:space="preserve">a vést evidenci nákladů stanovenou </w:t>
            </w:r>
            <w:r w:rsidR="00F36606" w:rsidRPr="00581FA3">
              <w:rPr>
                <w:rFonts w:ascii="Arial" w:eastAsia="Times New Roman" w:hAnsi="Arial" w:cs="Arial"/>
                <w:sz w:val="18"/>
                <w:szCs w:val="18"/>
                <w:lang w:eastAsia="cs-CZ"/>
              </w:rPr>
              <w:t>ZDP</w:t>
            </w:r>
            <w:r w:rsidRPr="00581FA3">
              <w:rPr>
                <w:rFonts w:ascii="Arial" w:eastAsia="Times New Roman" w:hAnsi="Arial" w:cs="Arial"/>
                <w:sz w:val="18"/>
                <w:szCs w:val="18"/>
                <w:lang w:eastAsia="cs-CZ"/>
              </w:rPr>
              <w:t>.</w:t>
            </w:r>
          </w:p>
          <w:p w14:paraId="04F89012" w14:textId="77777777" w:rsidR="00AE569A" w:rsidRPr="00581FA3" w:rsidRDefault="00AE569A" w:rsidP="00A55292">
            <w:pPr>
              <w:spacing w:after="0" w:line="240" w:lineRule="auto"/>
              <w:jc w:val="both"/>
              <w:rPr>
                <w:rFonts w:ascii="Arial" w:eastAsia="Times New Roman" w:hAnsi="Arial" w:cs="Arial"/>
                <w:sz w:val="18"/>
                <w:szCs w:val="18"/>
                <w:lang w:eastAsia="cs-CZ"/>
              </w:rPr>
            </w:pPr>
            <w:r w:rsidRPr="00581FA3">
              <w:rPr>
                <w:rFonts w:ascii="Arial" w:eastAsia="Times New Roman" w:hAnsi="Arial" w:cs="Arial"/>
                <w:sz w:val="18"/>
                <w:szCs w:val="18"/>
                <w:lang w:eastAsia="cs-CZ"/>
              </w:rPr>
              <w:br/>
            </w:r>
          </w:p>
        </w:tc>
        <w:tc>
          <w:tcPr>
            <w:tcW w:w="2693" w:type="dxa"/>
            <w:shd w:val="clear" w:color="auto" w:fill="FFBD99"/>
            <w:hideMark/>
          </w:tcPr>
          <w:p w14:paraId="4EBBB80A" w14:textId="67EF2277" w:rsidR="00AE569A" w:rsidRPr="00581FA3" w:rsidRDefault="00AE569A" w:rsidP="00A55292">
            <w:pPr>
              <w:spacing w:after="0" w:line="240" w:lineRule="auto"/>
              <w:jc w:val="both"/>
              <w:rPr>
                <w:rFonts w:ascii="Arial" w:eastAsia="Times New Roman" w:hAnsi="Arial" w:cs="Arial"/>
                <w:sz w:val="18"/>
                <w:szCs w:val="18"/>
                <w:lang w:eastAsia="cs-CZ"/>
              </w:rPr>
            </w:pPr>
            <w:r w:rsidRPr="00581FA3">
              <w:rPr>
                <w:rFonts w:ascii="Arial" w:eastAsia="Times New Roman" w:hAnsi="Arial" w:cs="Arial"/>
                <w:sz w:val="18"/>
                <w:szCs w:val="18"/>
                <w:lang w:eastAsia="cs-CZ"/>
              </w:rPr>
              <w:t xml:space="preserve">Žadatel čeká na vyhlášení </w:t>
            </w:r>
            <w:r w:rsidRPr="00581FA3">
              <w:rPr>
                <w:rFonts w:ascii="Arial" w:eastAsia="Times New Roman" w:hAnsi="Arial" w:cs="Arial"/>
                <w:bCs/>
                <w:sz w:val="18"/>
                <w:szCs w:val="18"/>
                <w:lang w:eastAsia="cs-CZ"/>
              </w:rPr>
              <w:t>Výzvy k podávání žádostí</w:t>
            </w:r>
            <w:r w:rsidR="009F0E2C">
              <w:rPr>
                <w:rFonts w:ascii="Arial" w:eastAsia="Times New Roman" w:hAnsi="Arial" w:cs="Arial"/>
                <w:sz w:val="18"/>
                <w:szCs w:val="18"/>
                <w:lang w:eastAsia="cs-CZ"/>
              </w:rPr>
              <w:t xml:space="preserve"> v přísluš</w:t>
            </w:r>
            <w:r w:rsidRPr="00581FA3">
              <w:rPr>
                <w:rFonts w:ascii="Arial" w:eastAsia="Times New Roman" w:hAnsi="Arial" w:cs="Arial"/>
                <w:sz w:val="18"/>
                <w:szCs w:val="18"/>
                <w:lang w:eastAsia="cs-CZ"/>
              </w:rPr>
              <w:t>ném dotačním programu.</w:t>
            </w:r>
            <w:r w:rsidRPr="00581FA3">
              <w:rPr>
                <w:rFonts w:ascii="Arial" w:eastAsia="Times New Roman" w:hAnsi="Arial" w:cs="Arial"/>
                <w:bCs/>
                <w:sz w:val="18"/>
                <w:szCs w:val="18"/>
                <w:lang w:eastAsia="cs-CZ"/>
              </w:rPr>
              <w:br/>
            </w:r>
            <w:r w:rsidRPr="00581FA3">
              <w:rPr>
                <w:rFonts w:ascii="Arial" w:eastAsia="Times New Roman" w:hAnsi="Arial" w:cs="Arial"/>
                <w:bCs/>
                <w:sz w:val="18"/>
                <w:szCs w:val="18"/>
                <w:lang w:eastAsia="cs-CZ"/>
              </w:rPr>
              <w:br/>
            </w:r>
            <w:r w:rsidRPr="00581FA3">
              <w:rPr>
                <w:rFonts w:ascii="Arial" w:eastAsia="Times New Roman" w:hAnsi="Arial" w:cs="Arial"/>
                <w:sz w:val="18"/>
                <w:szCs w:val="18"/>
                <w:lang w:eastAsia="cs-CZ"/>
              </w:rPr>
              <w:t xml:space="preserve">Žadatel musí </w:t>
            </w:r>
            <w:r w:rsidRPr="00581FA3">
              <w:rPr>
                <w:rFonts w:ascii="Arial" w:eastAsia="Times New Roman" w:hAnsi="Arial" w:cs="Arial"/>
                <w:bCs/>
                <w:sz w:val="18"/>
                <w:szCs w:val="18"/>
                <w:lang w:eastAsia="cs-CZ"/>
              </w:rPr>
              <w:t>sestavit žádost</w:t>
            </w:r>
            <w:r w:rsidRPr="00581FA3">
              <w:rPr>
                <w:rFonts w:ascii="Arial" w:eastAsia="Times New Roman" w:hAnsi="Arial" w:cs="Arial"/>
                <w:sz w:val="18"/>
                <w:szCs w:val="18"/>
                <w:lang w:eastAsia="cs-CZ"/>
              </w:rPr>
              <w:t xml:space="preserve"> a doložit ji všemi povinnými přílohami (např. podnikatelským plánem, </w:t>
            </w:r>
            <w:r w:rsidR="009F0E2C">
              <w:rPr>
                <w:rFonts w:ascii="Arial" w:eastAsia="Times New Roman" w:hAnsi="Arial" w:cs="Arial"/>
                <w:sz w:val="18"/>
                <w:szCs w:val="18"/>
                <w:lang w:eastAsia="cs-CZ"/>
              </w:rPr>
              <w:t>rozpočtem, ekonomickou historií</w:t>
            </w:r>
            <w:r w:rsidRPr="00581FA3">
              <w:rPr>
                <w:rFonts w:ascii="Arial" w:eastAsia="Times New Roman" w:hAnsi="Arial" w:cs="Arial"/>
                <w:sz w:val="18"/>
                <w:szCs w:val="18"/>
                <w:lang w:eastAsia="cs-CZ"/>
              </w:rPr>
              <w:t xml:space="preserve"> atd.) a </w:t>
            </w:r>
            <w:r w:rsidRPr="00581FA3">
              <w:rPr>
                <w:rFonts w:ascii="Arial" w:eastAsia="Times New Roman" w:hAnsi="Arial" w:cs="Arial"/>
                <w:bCs/>
                <w:sz w:val="18"/>
                <w:szCs w:val="18"/>
                <w:lang w:eastAsia="cs-CZ"/>
              </w:rPr>
              <w:t>podat</w:t>
            </w:r>
            <w:r w:rsidRPr="00581FA3">
              <w:rPr>
                <w:rFonts w:ascii="Arial" w:eastAsia="Times New Roman" w:hAnsi="Arial" w:cs="Arial"/>
                <w:sz w:val="18"/>
                <w:szCs w:val="18"/>
                <w:lang w:eastAsia="cs-CZ"/>
              </w:rPr>
              <w:t xml:space="preserve"> ji k posouzení a schválení.</w:t>
            </w:r>
          </w:p>
          <w:p w14:paraId="12903402" w14:textId="7D5409B0" w:rsidR="00AE569A" w:rsidRPr="00581FA3" w:rsidRDefault="00AE569A" w:rsidP="00F36606">
            <w:pPr>
              <w:spacing w:after="0" w:line="240" w:lineRule="auto"/>
              <w:jc w:val="both"/>
              <w:rPr>
                <w:rFonts w:ascii="Arial" w:eastAsia="Times New Roman" w:hAnsi="Arial" w:cs="Arial"/>
                <w:bCs/>
                <w:sz w:val="18"/>
                <w:szCs w:val="18"/>
                <w:lang w:eastAsia="cs-CZ"/>
              </w:rPr>
            </w:pPr>
            <w:r w:rsidRPr="00581FA3">
              <w:rPr>
                <w:rFonts w:ascii="Arial" w:eastAsia="Times New Roman" w:hAnsi="Arial" w:cs="Arial"/>
                <w:bCs/>
                <w:sz w:val="18"/>
                <w:szCs w:val="18"/>
                <w:lang w:eastAsia="cs-CZ"/>
              </w:rPr>
              <w:br/>
            </w:r>
            <w:r w:rsidRPr="00581FA3">
              <w:rPr>
                <w:rFonts w:ascii="Arial" w:eastAsia="Times New Roman" w:hAnsi="Arial" w:cs="Arial"/>
                <w:sz w:val="18"/>
                <w:szCs w:val="18"/>
                <w:lang w:eastAsia="cs-CZ"/>
              </w:rPr>
              <w:t xml:space="preserve">Žádost může být </w:t>
            </w:r>
            <w:r w:rsidRPr="00581FA3">
              <w:rPr>
                <w:rFonts w:ascii="Arial" w:eastAsia="Times New Roman" w:hAnsi="Arial" w:cs="Arial"/>
                <w:bCs/>
                <w:sz w:val="18"/>
                <w:szCs w:val="18"/>
                <w:lang w:eastAsia="cs-CZ"/>
              </w:rPr>
              <w:t>schválena/neschválena</w:t>
            </w:r>
            <w:r w:rsidRPr="00581FA3">
              <w:rPr>
                <w:rFonts w:ascii="Arial" w:eastAsia="Times New Roman" w:hAnsi="Arial" w:cs="Arial"/>
                <w:sz w:val="18"/>
                <w:szCs w:val="18"/>
                <w:lang w:eastAsia="cs-CZ"/>
              </w:rPr>
              <w:t xml:space="preserve">. V případě schválení je žadatel vyzván k podpisu </w:t>
            </w:r>
            <w:r w:rsidR="00F36606" w:rsidRPr="00581FA3">
              <w:rPr>
                <w:rFonts w:ascii="Arial" w:eastAsia="Times New Roman" w:hAnsi="Arial" w:cs="Arial"/>
                <w:sz w:val="18"/>
                <w:szCs w:val="18"/>
                <w:lang w:eastAsia="cs-CZ"/>
              </w:rPr>
              <w:t xml:space="preserve">rozhodnutí o poskytnutí dotace a souvisejících </w:t>
            </w:r>
            <w:r w:rsidRPr="00581FA3">
              <w:rPr>
                <w:rFonts w:ascii="Arial" w:eastAsia="Times New Roman" w:hAnsi="Arial" w:cs="Arial"/>
                <w:sz w:val="18"/>
                <w:szCs w:val="18"/>
                <w:lang w:eastAsia="cs-CZ"/>
              </w:rPr>
              <w:t>podmínek.</w:t>
            </w:r>
          </w:p>
        </w:tc>
      </w:tr>
      <w:tr w:rsidR="00CF79B1" w:rsidRPr="00581FA3" w14:paraId="4606E257" w14:textId="77777777" w:rsidTr="00EA7E83">
        <w:trPr>
          <w:trHeight w:val="2958"/>
        </w:trPr>
        <w:tc>
          <w:tcPr>
            <w:tcW w:w="988" w:type="dxa"/>
            <w:shd w:val="clear" w:color="auto" w:fill="auto"/>
            <w:vAlign w:val="center"/>
            <w:hideMark/>
          </w:tcPr>
          <w:p w14:paraId="33E8C376" w14:textId="6F5C53BE" w:rsidR="00AC0CDA" w:rsidRPr="00581FA3" w:rsidRDefault="00AE569A" w:rsidP="00A55292">
            <w:pPr>
              <w:spacing w:after="0" w:line="240" w:lineRule="auto"/>
              <w:jc w:val="center"/>
              <w:rPr>
                <w:rFonts w:ascii="Arial" w:eastAsia="Times New Roman" w:hAnsi="Arial" w:cs="Arial"/>
                <w:b/>
                <w:bCs/>
                <w:sz w:val="18"/>
                <w:szCs w:val="18"/>
                <w:lang w:eastAsia="cs-CZ"/>
              </w:rPr>
            </w:pPr>
            <w:r w:rsidRPr="00581FA3">
              <w:rPr>
                <w:rFonts w:ascii="Arial" w:eastAsia="Times New Roman" w:hAnsi="Arial" w:cs="Arial"/>
                <w:b/>
                <w:bCs/>
                <w:sz w:val="18"/>
                <w:szCs w:val="18"/>
                <w:lang w:eastAsia="cs-CZ"/>
              </w:rPr>
              <w:t xml:space="preserve">Způsob </w:t>
            </w:r>
          </w:p>
          <w:p w14:paraId="101F82DB" w14:textId="55CE4F81" w:rsidR="00AC0CDA" w:rsidRPr="00581FA3" w:rsidRDefault="006F7055" w:rsidP="00A55292">
            <w:pPr>
              <w:spacing w:after="0" w:line="240" w:lineRule="auto"/>
              <w:jc w:val="center"/>
              <w:rPr>
                <w:rFonts w:ascii="Arial" w:eastAsia="Times New Roman" w:hAnsi="Arial" w:cs="Arial"/>
                <w:b/>
                <w:bCs/>
                <w:sz w:val="18"/>
                <w:szCs w:val="18"/>
                <w:lang w:eastAsia="cs-CZ"/>
              </w:rPr>
            </w:pPr>
            <w:r w:rsidRPr="00581FA3">
              <w:rPr>
                <w:rFonts w:ascii="Arial" w:eastAsia="Times New Roman" w:hAnsi="Arial" w:cs="Arial"/>
                <w:b/>
                <w:bCs/>
                <w:sz w:val="18"/>
                <w:szCs w:val="18"/>
                <w:lang w:eastAsia="cs-CZ"/>
              </w:rPr>
              <w:t>čerpání a</w:t>
            </w:r>
            <w:r w:rsidR="00AC0CDA" w:rsidRPr="00581FA3">
              <w:rPr>
                <w:rFonts w:ascii="Arial" w:eastAsia="Times New Roman" w:hAnsi="Arial" w:cs="Arial"/>
                <w:b/>
                <w:bCs/>
                <w:sz w:val="18"/>
                <w:szCs w:val="18"/>
                <w:lang w:eastAsia="cs-CZ"/>
              </w:rPr>
              <w:t xml:space="preserve"> </w:t>
            </w:r>
          </w:p>
          <w:p w14:paraId="293A0958" w14:textId="38CAB66A" w:rsidR="00AC0CDA" w:rsidRPr="00581FA3" w:rsidRDefault="00AE569A" w:rsidP="00A55292">
            <w:pPr>
              <w:spacing w:after="0" w:line="240" w:lineRule="auto"/>
              <w:jc w:val="center"/>
              <w:rPr>
                <w:rFonts w:ascii="Arial" w:eastAsia="Times New Roman" w:hAnsi="Arial" w:cs="Arial"/>
                <w:b/>
                <w:bCs/>
                <w:sz w:val="18"/>
                <w:szCs w:val="18"/>
                <w:lang w:eastAsia="cs-CZ"/>
              </w:rPr>
            </w:pPr>
            <w:r w:rsidRPr="00581FA3">
              <w:rPr>
                <w:rFonts w:ascii="Arial" w:eastAsia="Times New Roman" w:hAnsi="Arial" w:cs="Arial"/>
                <w:b/>
                <w:bCs/>
                <w:sz w:val="18"/>
                <w:szCs w:val="18"/>
                <w:lang w:eastAsia="cs-CZ"/>
              </w:rPr>
              <w:t xml:space="preserve">hodnota </w:t>
            </w:r>
          </w:p>
          <w:p w14:paraId="3486D840" w14:textId="77777777" w:rsidR="00AE569A" w:rsidRPr="00581FA3" w:rsidRDefault="00AE569A" w:rsidP="00A55292">
            <w:pPr>
              <w:spacing w:after="0" w:line="240" w:lineRule="auto"/>
              <w:jc w:val="center"/>
              <w:rPr>
                <w:rFonts w:ascii="Arial" w:eastAsia="Times New Roman" w:hAnsi="Arial" w:cs="Arial"/>
                <w:b/>
                <w:bCs/>
                <w:sz w:val="18"/>
                <w:szCs w:val="18"/>
                <w:lang w:eastAsia="cs-CZ"/>
              </w:rPr>
            </w:pPr>
            <w:r w:rsidRPr="00581FA3">
              <w:rPr>
                <w:rFonts w:ascii="Arial" w:eastAsia="Times New Roman" w:hAnsi="Arial" w:cs="Arial"/>
                <w:b/>
                <w:bCs/>
                <w:sz w:val="18"/>
                <w:szCs w:val="18"/>
                <w:lang w:eastAsia="cs-CZ"/>
              </w:rPr>
              <w:t>podpory</w:t>
            </w:r>
          </w:p>
        </w:tc>
        <w:tc>
          <w:tcPr>
            <w:tcW w:w="2835" w:type="dxa"/>
            <w:shd w:val="clear" w:color="auto" w:fill="92D050"/>
            <w:hideMark/>
          </w:tcPr>
          <w:p w14:paraId="3422E126" w14:textId="77777777" w:rsidR="00AE569A" w:rsidRPr="00581FA3" w:rsidRDefault="00AE569A" w:rsidP="006F7055">
            <w:pPr>
              <w:spacing w:after="0" w:line="240" w:lineRule="auto"/>
              <w:jc w:val="both"/>
              <w:rPr>
                <w:rFonts w:ascii="Arial" w:eastAsia="Times New Roman" w:hAnsi="Arial" w:cs="Arial"/>
                <w:sz w:val="18"/>
                <w:szCs w:val="18"/>
                <w:lang w:eastAsia="cs-CZ"/>
              </w:rPr>
            </w:pPr>
            <w:r w:rsidRPr="00581FA3">
              <w:rPr>
                <w:rFonts w:ascii="Arial" w:eastAsia="Times New Roman" w:hAnsi="Arial" w:cs="Arial"/>
                <w:sz w:val="18"/>
                <w:szCs w:val="18"/>
                <w:lang w:eastAsia="cs-CZ"/>
              </w:rPr>
              <w:t xml:space="preserve">Podpora je uplatňována na roční bázi prostřednictvím </w:t>
            </w:r>
            <w:r w:rsidRPr="00581FA3">
              <w:rPr>
                <w:rFonts w:ascii="Arial" w:eastAsia="Times New Roman" w:hAnsi="Arial" w:cs="Arial"/>
                <w:b/>
                <w:bCs/>
                <w:sz w:val="18"/>
                <w:szCs w:val="18"/>
                <w:lang w:eastAsia="cs-CZ"/>
              </w:rPr>
              <w:t>slevy na dani</w:t>
            </w:r>
            <w:r w:rsidRPr="00581FA3">
              <w:rPr>
                <w:rFonts w:ascii="Arial" w:eastAsia="Times New Roman" w:hAnsi="Arial" w:cs="Arial"/>
                <w:sz w:val="18"/>
                <w:szCs w:val="18"/>
                <w:lang w:eastAsia="cs-CZ"/>
              </w:rPr>
              <w:t xml:space="preserve"> v daňovém přiznání příjemce podpory. </w:t>
            </w:r>
          </w:p>
          <w:p w14:paraId="392436BD" w14:textId="77777777" w:rsidR="00AE569A" w:rsidRPr="00581FA3" w:rsidRDefault="00AE569A" w:rsidP="006F7055">
            <w:pPr>
              <w:spacing w:after="0" w:line="240" w:lineRule="auto"/>
              <w:jc w:val="both"/>
              <w:rPr>
                <w:rFonts w:ascii="Arial" w:eastAsia="Times New Roman" w:hAnsi="Arial" w:cs="Arial"/>
                <w:sz w:val="18"/>
                <w:szCs w:val="18"/>
                <w:lang w:eastAsia="cs-CZ"/>
              </w:rPr>
            </w:pPr>
          </w:p>
          <w:p w14:paraId="3D54B286" w14:textId="79A66627" w:rsidR="00AE569A" w:rsidRPr="00581FA3" w:rsidRDefault="00AE569A" w:rsidP="006F7055">
            <w:pPr>
              <w:spacing w:after="0" w:line="240" w:lineRule="auto"/>
              <w:jc w:val="both"/>
              <w:rPr>
                <w:rFonts w:ascii="Arial" w:eastAsia="Times New Roman" w:hAnsi="Arial" w:cs="Arial"/>
                <w:sz w:val="18"/>
                <w:szCs w:val="18"/>
                <w:lang w:eastAsia="cs-CZ"/>
              </w:rPr>
            </w:pPr>
            <w:r w:rsidRPr="00581FA3">
              <w:rPr>
                <w:rFonts w:ascii="Arial" w:eastAsia="Times New Roman" w:hAnsi="Arial" w:cs="Arial"/>
                <w:sz w:val="18"/>
                <w:szCs w:val="18"/>
                <w:lang w:eastAsia="cs-CZ"/>
              </w:rPr>
              <w:t xml:space="preserve">Investiční pobídka je poskytována v maximální výši </w:t>
            </w:r>
            <w:r w:rsidRPr="00581FA3">
              <w:rPr>
                <w:rFonts w:ascii="Arial" w:eastAsia="Times New Roman" w:hAnsi="Arial" w:cs="Arial"/>
                <w:b/>
                <w:bCs/>
                <w:sz w:val="18"/>
                <w:szCs w:val="18"/>
                <w:lang w:eastAsia="cs-CZ"/>
              </w:rPr>
              <w:t>25 / 35 / 45 %</w:t>
            </w:r>
            <w:r w:rsidRPr="00581FA3">
              <w:rPr>
                <w:rFonts w:ascii="Arial" w:eastAsia="Times New Roman" w:hAnsi="Arial" w:cs="Arial"/>
                <w:sz w:val="18"/>
                <w:szCs w:val="18"/>
                <w:lang w:eastAsia="cs-CZ"/>
              </w:rPr>
              <w:t xml:space="preserve"> hodnoty způsobilých nákladů pro velké / střední / malé podniky. </w:t>
            </w:r>
          </w:p>
          <w:p w14:paraId="75518B8E" w14:textId="77777777" w:rsidR="00AE569A" w:rsidRPr="00581FA3" w:rsidRDefault="00AE569A" w:rsidP="006F7055">
            <w:pPr>
              <w:spacing w:after="0" w:line="240" w:lineRule="auto"/>
              <w:jc w:val="both"/>
              <w:rPr>
                <w:rFonts w:ascii="Arial" w:eastAsia="Times New Roman" w:hAnsi="Arial" w:cs="Arial"/>
                <w:sz w:val="18"/>
                <w:szCs w:val="18"/>
                <w:lang w:eastAsia="cs-CZ"/>
              </w:rPr>
            </w:pPr>
          </w:p>
          <w:p w14:paraId="1A967DF2" w14:textId="4158B6FB" w:rsidR="00F15C27" w:rsidRPr="00581FA3" w:rsidRDefault="00AE569A" w:rsidP="006F7055">
            <w:pPr>
              <w:spacing w:after="0" w:line="240" w:lineRule="auto"/>
              <w:jc w:val="both"/>
              <w:rPr>
                <w:rFonts w:ascii="Arial" w:eastAsia="Times New Roman" w:hAnsi="Arial" w:cs="Arial"/>
                <w:sz w:val="18"/>
                <w:szCs w:val="18"/>
                <w:lang w:eastAsia="cs-CZ"/>
              </w:rPr>
            </w:pPr>
            <w:r w:rsidRPr="00581FA3">
              <w:rPr>
                <w:rFonts w:ascii="Arial" w:eastAsia="Times New Roman" w:hAnsi="Arial" w:cs="Arial"/>
                <w:sz w:val="18"/>
                <w:szCs w:val="18"/>
                <w:lang w:eastAsia="cs-CZ"/>
              </w:rPr>
              <w:t xml:space="preserve">pozn.: </w:t>
            </w:r>
            <w:r w:rsidR="00A55292" w:rsidRPr="00581FA3">
              <w:rPr>
                <w:rFonts w:ascii="Arial" w:eastAsia="Times New Roman" w:hAnsi="Arial" w:cs="Arial"/>
                <w:sz w:val="18"/>
                <w:szCs w:val="18"/>
                <w:lang w:eastAsia="cs-CZ"/>
              </w:rPr>
              <w:t>Ve</w:t>
            </w:r>
            <w:r w:rsidRPr="00581FA3">
              <w:rPr>
                <w:rFonts w:ascii="Arial" w:eastAsia="Times New Roman" w:hAnsi="Arial" w:cs="Arial"/>
                <w:sz w:val="18"/>
                <w:szCs w:val="18"/>
                <w:lang w:eastAsia="cs-CZ"/>
              </w:rPr>
              <w:t xml:space="preserve"> vybran</w:t>
            </w:r>
            <w:r w:rsidR="00A55292" w:rsidRPr="00581FA3">
              <w:rPr>
                <w:rFonts w:ascii="Arial" w:eastAsia="Times New Roman" w:hAnsi="Arial" w:cs="Arial"/>
                <w:sz w:val="18"/>
                <w:szCs w:val="18"/>
                <w:lang w:eastAsia="cs-CZ"/>
              </w:rPr>
              <w:t>ých</w:t>
            </w:r>
            <w:r w:rsidRPr="00581FA3">
              <w:rPr>
                <w:rFonts w:ascii="Arial" w:eastAsia="Times New Roman" w:hAnsi="Arial" w:cs="Arial"/>
                <w:sz w:val="18"/>
                <w:szCs w:val="18"/>
                <w:lang w:eastAsia="cs-CZ"/>
              </w:rPr>
              <w:t xml:space="preserve"> region</w:t>
            </w:r>
            <w:r w:rsidR="00A55292" w:rsidRPr="00581FA3">
              <w:rPr>
                <w:rFonts w:ascii="Arial" w:eastAsia="Times New Roman" w:hAnsi="Arial" w:cs="Arial"/>
                <w:sz w:val="18"/>
                <w:szCs w:val="18"/>
                <w:lang w:eastAsia="cs-CZ"/>
              </w:rPr>
              <w:t>ech</w:t>
            </w:r>
            <w:r w:rsidRPr="00581FA3">
              <w:rPr>
                <w:rFonts w:ascii="Arial" w:eastAsia="Times New Roman" w:hAnsi="Arial" w:cs="Arial"/>
                <w:sz w:val="18"/>
                <w:szCs w:val="18"/>
                <w:lang w:eastAsia="cs-CZ"/>
              </w:rPr>
              <w:t xml:space="preserve"> je podpora poskytována i přímo (prostřednictvím dotace na </w:t>
            </w:r>
            <w:r w:rsidR="00EA7E83" w:rsidRPr="00581FA3">
              <w:rPr>
                <w:rFonts w:ascii="Arial" w:eastAsia="Times New Roman" w:hAnsi="Arial" w:cs="Arial"/>
                <w:sz w:val="18"/>
                <w:szCs w:val="18"/>
                <w:lang w:eastAsia="cs-CZ"/>
              </w:rPr>
              <w:t>nově vytvořená pracovní místa).</w:t>
            </w:r>
          </w:p>
          <w:p w14:paraId="5463AE5C" w14:textId="083ADC99" w:rsidR="00F15C27" w:rsidRPr="00581FA3" w:rsidRDefault="00F15C27" w:rsidP="006F7055">
            <w:pPr>
              <w:spacing w:after="0" w:line="240" w:lineRule="auto"/>
              <w:jc w:val="both"/>
              <w:rPr>
                <w:rFonts w:ascii="Arial" w:eastAsia="Times New Roman" w:hAnsi="Arial" w:cs="Arial"/>
                <w:sz w:val="18"/>
                <w:szCs w:val="18"/>
                <w:lang w:eastAsia="cs-CZ"/>
              </w:rPr>
            </w:pPr>
          </w:p>
        </w:tc>
        <w:tc>
          <w:tcPr>
            <w:tcW w:w="2551" w:type="dxa"/>
            <w:shd w:val="clear" w:color="auto" w:fill="FFBD99"/>
            <w:hideMark/>
          </w:tcPr>
          <w:p w14:paraId="7F4A66AC" w14:textId="77777777" w:rsidR="00A55292" w:rsidRPr="00581FA3" w:rsidRDefault="00AE569A" w:rsidP="006F7055">
            <w:pPr>
              <w:spacing w:after="0" w:line="240" w:lineRule="auto"/>
              <w:jc w:val="both"/>
              <w:rPr>
                <w:rFonts w:ascii="Arial" w:eastAsia="Times New Roman" w:hAnsi="Arial" w:cs="Arial"/>
                <w:sz w:val="18"/>
                <w:szCs w:val="18"/>
                <w:lang w:eastAsia="cs-CZ"/>
              </w:rPr>
            </w:pPr>
            <w:r w:rsidRPr="00581FA3">
              <w:rPr>
                <w:rFonts w:ascii="Arial" w:eastAsia="Times New Roman" w:hAnsi="Arial" w:cs="Arial"/>
                <w:sz w:val="18"/>
                <w:szCs w:val="18"/>
                <w:lang w:eastAsia="cs-CZ"/>
              </w:rPr>
              <w:t xml:space="preserve">Uplatnění způsobilých nákladů prostřednictvím </w:t>
            </w:r>
            <w:r w:rsidRPr="00581FA3">
              <w:rPr>
                <w:rFonts w:ascii="Arial" w:eastAsia="Times New Roman" w:hAnsi="Arial" w:cs="Arial"/>
                <w:b/>
                <w:sz w:val="18"/>
                <w:szCs w:val="18"/>
                <w:lang w:eastAsia="cs-CZ"/>
              </w:rPr>
              <w:t>odpočtu od základu daně</w:t>
            </w:r>
            <w:r w:rsidRPr="00581FA3">
              <w:rPr>
                <w:rFonts w:ascii="Arial" w:eastAsia="Times New Roman" w:hAnsi="Arial" w:cs="Arial"/>
                <w:sz w:val="18"/>
                <w:szCs w:val="18"/>
                <w:lang w:eastAsia="cs-CZ"/>
              </w:rPr>
              <w:t xml:space="preserve"> v daňovém přiznání (podáváno za zdaňovací období). </w:t>
            </w:r>
          </w:p>
          <w:p w14:paraId="2F7676FF" w14:textId="77777777" w:rsidR="00A55292" w:rsidRPr="00581FA3" w:rsidRDefault="00A55292" w:rsidP="006F7055">
            <w:pPr>
              <w:spacing w:after="0" w:line="240" w:lineRule="auto"/>
              <w:jc w:val="both"/>
              <w:rPr>
                <w:rFonts w:ascii="Arial" w:eastAsia="Times New Roman" w:hAnsi="Arial" w:cs="Arial"/>
                <w:sz w:val="18"/>
                <w:szCs w:val="18"/>
                <w:lang w:eastAsia="cs-CZ"/>
              </w:rPr>
            </w:pPr>
          </w:p>
          <w:p w14:paraId="4B59F6BE" w14:textId="1B25DCC1" w:rsidR="00AE569A" w:rsidRPr="00581FA3" w:rsidRDefault="00A55292" w:rsidP="006F7055">
            <w:pPr>
              <w:spacing w:after="0" w:line="240" w:lineRule="auto"/>
              <w:jc w:val="both"/>
              <w:rPr>
                <w:rFonts w:ascii="Arial" w:eastAsia="Times New Roman" w:hAnsi="Arial" w:cs="Arial"/>
                <w:vanish/>
                <w:sz w:val="18"/>
                <w:szCs w:val="18"/>
                <w:lang w:eastAsia="cs-CZ"/>
                <w:specVanish/>
              </w:rPr>
            </w:pPr>
            <w:r w:rsidRPr="00581FA3">
              <w:rPr>
                <w:rFonts w:ascii="Arial" w:eastAsia="Times New Roman" w:hAnsi="Arial" w:cs="Arial"/>
                <w:sz w:val="18"/>
                <w:szCs w:val="18"/>
                <w:lang w:eastAsia="cs-CZ"/>
              </w:rPr>
              <w:t xml:space="preserve">Daňová úspora </w:t>
            </w:r>
            <w:r w:rsidR="00AE569A" w:rsidRPr="00581FA3">
              <w:rPr>
                <w:rFonts w:ascii="Arial" w:eastAsia="Times New Roman" w:hAnsi="Arial" w:cs="Arial"/>
                <w:sz w:val="18"/>
                <w:szCs w:val="18"/>
                <w:lang w:eastAsia="cs-CZ"/>
              </w:rPr>
              <w:t xml:space="preserve">odpovídá </w:t>
            </w:r>
            <w:r w:rsidR="006F7055" w:rsidRPr="00581FA3">
              <w:rPr>
                <w:rFonts w:ascii="Arial" w:eastAsia="Times New Roman" w:hAnsi="Arial" w:cs="Arial"/>
                <w:sz w:val="18"/>
                <w:szCs w:val="18"/>
                <w:lang w:eastAsia="cs-CZ"/>
              </w:rPr>
              <w:t xml:space="preserve">              </w:t>
            </w:r>
            <w:r w:rsidR="00AE569A" w:rsidRPr="00581FA3">
              <w:rPr>
                <w:rFonts w:ascii="Arial" w:eastAsia="Times New Roman" w:hAnsi="Arial" w:cs="Arial"/>
                <w:b/>
                <w:bCs/>
                <w:sz w:val="18"/>
                <w:szCs w:val="18"/>
                <w:lang w:eastAsia="cs-CZ"/>
              </w:rPr>
              <w:t>19 %</w:t>
            </w:r>
            <w:r w:rsidR="00AE569A" w:rsidRPr="00581FA3">
              <w:rPr>
                <w:rFonts w:ascii="Arial" w:eastAsia="Times New Roman" w:hAnsi="Arial" w:cs="Arial"/>
                <w:sz w:val="18"/>
                <w:szCs w:val="18"/>
                <w:lang w:eastAsia="cs-CZ"/>
              </w:rPr>
              <w:t xml:space="preserve"> ze způsobilých nákladů. </w:t>
            </w:r>
          </w:p>
          <w:p w14:paraId="555BA15A" w14:textId="41D7B994" w:rsidR="00F15C27" w:rsidRPr="00581FA3" w:rsidRDefault="006F7055" w:rsidP="006F7055">
            <w:pPr>
              <w:spacing w:after="0" w:line="240" w:lineRule="auto"/>
              <w:jc w:val="both"/>
              <w:rPr>
                <w:rFonts w:ascii="Arial" w:eastAsia="Times New Roman" w:hAnsi="Arial" w:cs="Arial"/>
                <w:sz w:val="18"/>
                <w:szCs w:val="18"/>
                <w:lang w:eastAsia="cs-CZ"/>
              </w:rPr>
            </w:pPr>
            <w:r w:rsidRPr="00581FA3">
              <w:rPr>
                <w:rFonts w:ascii="Arial" w:eastAsia="Times New Roman" w:hAnsi="Arial" w:cs="Arial"/>
                <w:sz w:val="18"/>
                <w:szCs w:val="18"/>
                <w:lang w:eastAsia="cs-CZ"/>
              </w:rPr>
              <w:t xml:space="preserve"> </w:t>
            </w:r>
          </w:p>
          <w:p w14:paraId="0F24EF4B" w14:textId="535038CD" w:rsidR="00F15C27" w:rsidRPr="00581FA3" w:rsidRDefault="00F15C27" w:rsidP="006F7055">
            <w:pPr>
              <w:spacing w:after="0" w:line="240" w:lineRule="auto"/>
              <w:jc w:val="both"/>
              <w:rPr>
                <w:rFonts w:ascii="Arial" w:eastAsia="Times New Roman" w:hAnsi="Arial" w:cs="Arial"/>
                <w:sz w:val="18"/>
                <w:szCs w:val="18"/>
                <w:lang w:eastAsia="cs-CZ"/>
              </w:rPr>
            </w:pPr>
          </w:p>
        </w:tc>
        <w:tc>
          <w:tcPr>
            <w:tcW w:w="2693" w:type="dxa"/>
            <w:shd w:val="clear" w:color="auto" w:fill="92D050"/>
            <w:hideMark/>
          </w:tcPr>
          <w:p w14:paraId="16FCCAFE" w14:textId="77777777" w:rsidR="00AE569A" w:rsidRPr="00581FA3" w:rsidRDefault="00AE569A" w:rsidP="006F7055">
            <w:pPr>
              <w:spacing w:after="0" w:line="240" w:lineRule="auto"/>
              <w:jc w:val="both"/>
              <w:rPr>
                <w:rFonts w:ascii="Arial" w:eastAsia="Times New Roman" w:hAnsi="Arial" w:cs="Arial"/>
                <w:sz w:val="18"/>
                <w:szCs w:val="18"/>
                <w:lang w:eastAsia="cs-CZ"/>
              </w:rPr>
            </w:pPr>
            <w:r w:rsidRPr="00581FA3">
              <w:rPr>
                <w:rFonts w:ascii="Arial" w:eastAsia="Times New Roman" w:hAnsi="Arial" w:cs="Arial"/>
                <w:sz w:val="18"/>
                <w:szCs w:val="18"/>
                <w:lang w:eastAsia="cs-CZ"/>
              </w:rPr>
              <w:t xml:space="preserve">Při čerpání ex post jsou jednotlivé platby dotace vypláceny po podání jednotlivých </w:t>
            </w:r>
            <w:r w:rsidRPr="00581FA3">
              <w:rPr>
                <w:rFonts w:ascii="Arial" w:eastAsia="Times New Roman" w:hAnsi="Arial" w:cs="Arial"/>
                <w:b/>
                <w:sz w:val="18"/>
                <w:szCs w:val="18"/>
                <w:lang w:eastAsia="cs-CZ"/>
              </w:rPr>
              <w:t>žádostí o platbu</w:t>
            </w:r>
            <w:r w:rsidRPr="00581FA3">
              <w:rPr>
                <w:rFonts w:ascii="Arial" w:eastAsia="Times New Roman" w:hAnsi="Arial" w:cs="Arial"/>
                <w:sz w:val="18"/>
                <w:szCs w:val="18"/>
                <w:lang w:eastAsia="cs-CZ"/>
              </w:rPr>
              <w:t>.</w:t>
            </w:r>
          </w:p>
          <w:p w14:paraId="7B043555" w14:textId="77777777" w:rsidR="00AE569A" w:rsidRPr="00581FA3" w:rsidRDefault="00AE569A" w:rsidP="006F7055">
            <w:pPr>
              <w:spacing w:after="0" w:line="240" w:lineRule="auto"/>
              <w:jc w:val="both"/>
              <w:rPr>
                <w:rFonts w:ascii="Arial" w:eastAsia="Times New Roman" w:hAnsi="Arial" w:cs="Arial"/>
                <w:sz w:val="18"/>
                <w:szCs w:val="18"/>
                <w:lang w:eastAsia="cs-CZ"/>
              </w:rPr>
            </w:pPr>
          </w:p>
          <w:p w14:paraId="6B7EED85" w14:textId="67533CA5" w:rsidR="00AE569A" w:rsidRPr="00581FA3" w:rsidRDefault="00A55292" w:rsidP="006F7055">
            <w:pPr>
              <w:spacing w:after="0" w:line="240" w:lineRule="auto"/>
              <w:jc w:val="both"/>
              <w:rPr>
                <w:rFonts w:ascii="Arial" w:eastAsia="Times New Roman" w:hAnsi="Arial" w:cs="Arial"/>
                <w:sz w:val="18"/>
                <w:szCs w:val="18"/>
                <w:lang w:eastAsia="cs-CZ"/>
              </w:rPr>
            </w:pPr>
            <w:r w:rsidRPr="00581FA3">
              <w:rPr>
                <w:rFonts w:ascii="Arial" w:eastAsia="Times New Roman" w:hAnsi="Arial" w:cs="Arial"/>
                <w:sz w:val="18"/>
                <w:szCs w:val="18"/>
                <w:lang w:eastAsia="cs-CZ"/>
              </w:rPr>
              <w:t>Hodnota podpory činí</w:t>
            </w:r>
            <w:r w:rsidRPr="00581FA3">
              <w:rPr>
                <w:rFonts w:ascii="Arial" w:eastAsia="Times New Roman" w:hAnsi="Arial" w:cs="Arial"/>
                <w:b/>
                <w:sz w:val="18"/>
                <w:szCs w:val="18"/>
                <w:lang w:eastAsia="cs-CZ"/>
              </w:rPr>
              <w:t xml:space="preserve"> </w:t>
            </w:r>
            <w:r w:rsidR="00AE569A" w:rsidRPr="00581FA3">
              <w:rPr>
                <w:rFonts w:ascii="Arial" w:eastAsia="Times New Roman" w:hAnsi="Arial" w:cs="Arial"/>
                <w:b/>
                <w:sz w:val="18"/>
                <w:szCs w:val="18"/>
                <w:lang w:eastAsia="cs-CZ"/>
              </w:rPr>
              <w:t>25 - 70 %</w:t>
            </w:r>
            <w:r w:rsidRPr="00581FA3">
              <w:rPr>
                <w:rFonts w:ascii="Arial" w:eastAsia="Times New Roman" w:hAnsi="Arial" w:cs="Arial"/>
                <w:b/>
                <w:sz w:val="18"/>
                <w:szCs w:val="18"/>
                <w:lang w:eastAsia="cs-CZ"/>
              </w:rPr>
              <w:t xml:space="preserve"> </w:t>
            </w:r>
            <w:r w:rsidRPr="00581FA3">
              <w:rPr>
                <w:rFonts w:ascii="Arial" w:eastAsia="Times New Roman" w:hAnsi="Arial" w:cs="Arial"/>
                <w:sz w:val="18"/>
                <w:szCs w:val="18"/>
                <w:lang w:eastAsia="cs-CZ"/>
              </w:rPr>
              <w:t>způsobilých nákladů</w:t>
            </w:r>
            <w:r w:rsidR="00AE569A" w:rsidRPr="00581FA3">
              <w:rPr>
                <w:rFonts w:ascii="Arial" w:eastAsia="Times New Roman" w:hAnsi="Arial" w:cs="Arial"/>
                <w:sz w:val="18"/>
                <w:szCs w:val="18"/>
                <w:lang w:eastAsia="cs-CZ"/>
              </w:rPr>
              <w:t xml:space="preserve"> dle typu činností, velikosti podniku </w:t>
            </w:r>
            <w:r w:rsidRPr="00581FA3">
              <w:rPr>
                <w:rFonts w:ascii="Arial" w:eastAsia="Times New Roman" w:hAnsi="Arial" w:cs="Arial"/>
                <w:sz w:val="18"/>
                <w:szCs w:val="18"/>
                <w:lang w:eastAsia="cs-CZ"/>
              </w:rPr>
              <w:t xml:space="preserve">žádajícího o podporu </w:t>
            </w:r>
            <w:r w:rsidR="00AE569A" w:rsidRPr="00581FA3">
              <w:rPr>
                <w:rFonts w:ascii="Arial" w:eastAsia="Times New Roman" w:hAnsi="Arial" w:cs="Arial"/>
                <w:sz w:val="18"/>
                <w:szCs w:val="18"/>
                <w:lang w:eastAsia="cs-CZ"/>
              </w:rPr>
              <w:t xml:space="preserve">a počtu a typu </w:t>
            </w:r>
            <w:r w:rsidRPr="00581FA3">
              <w:rPr>
                <w:rFonts w:ascii="Arial" w:eastAsia="Times New Roman" w:hAnsi="Arial" w:cs="Arial"/>
                <w:sz w:val="18"/>
                <w:szCs w:val="18"/>
                <w:lang w:eastAsia="cs-CZ"/>
              </w:rPr>
              <w:t xml:space="preserve">dalších </w:t>
            </w:r>
            <w:r w:rsidR="00AE569A" w:rsidRPr="00581FA3">
              <w:rPr>
                <w:rFonts w:ascii="Arial" w:eastAsia="Times New Roman" w:hAnsi="Arial" w:cs="Arial"/>
                <w:sz w:val="18"/>
                <w:szCs w:val="18"/>
                <w:lang w:eastAsia="cs-CZ"/>
              </w:rPr>
              <w:t>zapojených subjektů</w:t>
            </w:r>
            <w:r w:rsidRPr="00581FA3">
              <w:rPr>
                <w:rFonts w:ascii="Arial" w:eastAsia="Times New Roman" w:hAnsi="Arial" w:cs="Arial"/>
                <w:sz w:val="18"/>
                <w:szCs w:val="18"/>
                <w:lang w:eastAsia="cs-CZ"/>
              </w:rPr>
              <w:t xml:space="preserve"> (spoluřešitelem projektu mohou být například vysoké školy)</w:t>
            </w:r>
            <w:r w:rsidR="00AE569A" w:rsidRPr="00581FA3">
              <w:rPr>
                <w:rFonts w:ascii="Arial" w:eastAsia="Times New Roman" w:hAnsi="Arial" w:cs="Arial"/>
                <w:sz w:val="18"/>
                <w:szCs w:val="18"/>
                <w:lang w:eastAsia="cs-CZ"/>
              </w:rPr>
              <w:t>.</w:t>
            </w:r>
          </w:p>
          <w:p w14:paraId="01A6E3F9" w14:textId="77777777" w:rsidR="00AE569A" w:rsidRPr="00581FA3" w:rsidRDefault="00AE569A" w:rsidP="006F7055">
            <w:pPr>
              <w:spacing w:after="0" w:line="240" w:lineRule="auto"/>
              <w:jc w:val="both"/>
              <w:rPr>
                <w:rFonts w:ascii="Arial" w:eastAsia="Times New Roman" w:hAnsi="Arial" w:cs="Arial"/>
                <w:sz w:val="18"/>
                <w:szCs w:val="18"/>
                <w:lang w:eastAsia="cs-CZ"/>
              </w:rPr>
            </w:pPr>
          </w:p>
          <w:p w14:paraId="7F6AFA07" w14:textId="4471D9C3" w:rsidR="00F15C27" w:rsidRPr="00581FA3" w:rsidRDefault="00F15C27" w:rsidP="006F7055">
            <w:pPr>
              <w:spacing w:after="0" w:line="240" w:lineRule="auto"/>
              <w:jc w:val="both"/>
              <w:rPr>
                <w:rFonts w:ascii="Arial" w:eastAsia="Times New Roman" w:hAnsi="Arial" w:cs="Arial"/>
                <w:sz w:val="18"/>
                <w:szCs w:val="18"/>
                <w:lang w:eastAsia="cs-CZ"/>
              </w:rPr>
            </w:pPr>
          </w:p>
        </w:tc>
      </w:tr>
      <w:tr w:rsidR="00F15C27" w:rsidRPr="00581FA3" w14:paraId="27DE92D5" w14:textId="77777777" w:rsidTr="00EA7E83">
        <w:trPr>
          <w:trHeight w:val="593"/>
        </w:trPr>
        <w:tc>
          <w:tcPr>
            <w:tcW w:w="988" w:type="dxa"/>
            <w:shd w:val="clear" w:color="auto" w:fill="auto"/>
            <w:vAlign w:val="center"/>
          </w:tcPr>
          <w:p w14:paraId="3CCEA829" w14:textId="0102BE21" w:rsidR="00AC0CDA" w:rsidRPr="00581FA3" w:rsidRDefault="00F15C27" w:rsidP="00A55292">
            <w:pPr>
              <w:spacing w:after="0" w:line="240" w:lineRule="auto"/>
              <w:jc w:val="center"/>
              <w:rPr>
                <w:rFonts w:ascii="Arial" w:eastAsia="Times New Roman" w:hAnsi="Arial" w:cs="Arial"/>
                <w:b/>
                <w:bCs/>
                <w:sz w:val="18"/>
                <w:szCs w:val="18"/>
                <w:lang w:eastAsia="cs-CZ"/>
              </w:rPr>
            </w:pPr>
            <w:r w:rsidRPr="00581FA3">
              <w:rPr>
                <w:rFonts w:ascii="Arial" w:eastAsia="Times New Roman" w:hAnsi="Arial" w:cs="Arial"/>
                <w:b/>
                <w:bCs/>
                <w:sz w:val="18"/>
                <w:szCs w:val="18"/>
                <w:lang w:eastAsia="cs-CZ"/>
              </w:rPr>
              <w:t>Limitac</w:t>
            </w:r>
            <w:r w:rsidR="006F7055" w:rsidRPr="00581FA3">
              <w:rPr>
                <w:rFonts w:ascii="Arial" w:eastAsia="Times New Roman" w:hAnsi="Arial" w:cs="Arial"/>
                <w:b/>
                <w:bCs/>
                <w:sz w:val="18"/>
                <w:szCs w:val="18"/>
                <w:lang w:eastAsia="cs-CZ"/>
              </w:rPr>
              <w:t>e</w:t>
            </w:r>
            <w:r w:rsidR="00AC0CDA" w:rsidRPr="00581FA3">
              <w:rPr>
                <w:rFonts w:ascii="Arial" w:eastAsia="Times New Roman" w:hAnsi="Arial" w:cs="Arial"/>
                <w:b/>
                <w:bCs/>
                <w:sz w:val="18"/>
                <w:szCs w:val="18"/>
                <w:lang w:eastAsia="cs-CZ"/>
              </w:rPr>
              <w:t xml:space="preserve"> </w:t>
            </w:r>
          </w:p>
          <w:p w14:paraId="691062DB" w14:textId="0295449F" w:rsidR="00AC0CDA" w:rsidRPr="00581FA3" w:rsidRDefault="006F7055" w:rsidP="00A55292">
            <w:pPr>
              <w:spacing w:after="0" w:line="240" w:lineRule="auto"/>
              <w:jc w:val="center"/>
              <w:rPr>
                <w:rFonts w:ascii="Arial" w:eastAsia="Times New Roman" w:hAnsi="Arial" w:cs="Arial"/>
                <w:b/>
                <w:bCs/>
                <w:sz w:val="18"/>
                <w:szCs w:val="18"/>
                <w:lang w:eastAsia="cs-CZ"/>
              </w:rPr>
            </w:pPr>
            <w:r w:rsidRPr="00581FA3">
              <w:rPr>
                <w:rFonts w:ascii="Arial" w:eastAsia="Times New Roman" w:hAnsi="Arial" w:cs="Arial"/>
                <w:b/>
                <w:bCs/>
                <w:sz w:val="18"/>
                <w:szCs w:val="18"/>
                <w:lang w:eastAsia="cs-CZ"/>
              </w:rPr>
              <w:t>hodnoty</w:t>
            </w:r>
            <w:r w:rsidR="00AC0CDA" w:rsidRPr="00581FA3">
              <w:rPr>
                <w:rFonts w:ascii="Arial" w:eastAsia="Times New Roman" w:hAnsi="Arial" w:cs="Arial"/>
                <w:b/>
                <w:bCs/>
                <w:sz w:val="18"/>
                <w:szCs w:val="18"/>
                <w:lang w:eastAsia="cs-CZ"/>
              </w:rPr>
              <w:t xml:space="preserve"> </w:t>
            </w:r>
          </w:p>
          <w:p w14:paraId="521555F4" w14:textId="20B3B1EC" w:rsidR="00F15C27" w:rsidRPr="00581FA3" w:rsidRDefault="00F15C27" w:rsidP="00A55292">
            <w:pPr>
              <w:spacing w:after="0" w:line="240" w:lineRule="auto"/>
              <w:jc w:val="center"/>
              <w:rPr>
                <w:rFonts w:ascii="Arial" w:eastAsia="Times New Roman" w:hAnsi="Arial" w:cs="Arial"/>
                <w:b/>
                <w:bCs/>
                <w:sz w:val="18"/>
                <w:szCs w:val="18"/>
                <w:lang w:eastAsia="cs-CZ"/>
              </w:rPr>
            </w:pPr>
            <w:r w:rsidRPr="00581FA3">
              <w:rPr>
                <w:rFonts w:ascii="Arial" w:eastAsia="Times New Roman" w:hAnsi="Arial" w:cs="Arial"/>
                <w:b/>
                <w:bCs/>
                <w:sz w:val="18"/>
                <w:szCs w:val="18"/>
                <w:lang w:eastAsia="cs-CZ"/>
              </w:rPr>
              <w:t>podpory</w:t>
            </w:r>
          </w:p>
        </w:tc>
        <w:tc>
          <w:tcPr>
            <w:tcW w:w="2835" w:type="dxa"/>
            <w:shd w:val="clear" w:color="auto" w:fill="FFBD99"/>
          </w:tcPr>
          <w:p w14:paraId="178F6542" w14:textId="7A8C7EDA" w:rsidR="00F15C27" w:rsidRPr="00581FA3" w:rsidRDefault="0046022B" w:rsidP="006F7055">
            <w:pPr>
              <w:jc w:val="both"/>
              <w:rPr>
                <w:rFonts w:ascii="Arial" w:eastAsia="Times New Roman" w:hAnsi="Arial" w:cs="Arial"/>
                <w:sz w:val="18"/>
                <w:szCs w:val="18"/>
                <w:lang w:eastAsia="cs-CZ"/>
              </w:rPr>
            </w:pPr>
            <w:r w:rsidRPr="00581FA3">
              <w:rPr>
                <w:rFonts w:ascii="Arial" w:eastAsia="Times New Roman" w:hAnsi="Arial" w:cs="Arial"/>
                <w:sz w:val="18"/>
                <w:szCs w:val="18"/>
                <w:lang w:eastAsia="cs-CZ"/>
              </w:rPr>
              <w:t>Limitována je výše maximální hmotné podpory; nepřímá podpora je limitována % ze způsobilých nákladů a následně výší daně</w:t>
            </w:r>
            <w:r w:rsidR="00223281" w:rsidRPr="00581FA3">
              <w:rPr>
                <w:rFonts w:ascii="Arial" w:eastAsia="Times New Roman" w:hAnsi="Arial" w:cs="Arial"/>
                <w:sz w:val="18"/>
                <w:szCs w:val="18"/>
                <w:lang w:eastAsia="cs-CZ"/>
              </w:rPr>
              <w:t>,</w:t>
            </w:r>
            <w:r w:rsidRPr="00581FA3">
              <w:rPr>
                <w:rFonts w:ascii="Arial" w:eastAsia="Times New Roman" w:hAnsi="Arial" w:cs="Arial"/>
                <w:sz w:val="18"/>
                <w:szCs w:val="18"/>
                <w:lang w:eastAsia="cs-CZ"/>
              </w:rPr>
              <w:t xml:space="preserve"> vůči které je možné slevu uplatnit.</w:t>
            </w:r>
          </w:p>
        </w:tc>
        <w:tc>
          <w:tcPr>
            <w:tcW w:w="2551" w:type="dxa"/>
            <w:shd w:val="clear" w:color="auto" w:fill="92D050"/>
          </w:tcPr>
          <w:p w14:paraId="732C52DD" w14:textId="479FFFF7" w:rsidR="00F15C27" w:rsidRPr="00581FA3" w:rsidRDefault="00F15C27" w:rsidP="006F7055">
            <w:pPr>
              <w:spacing w:after="0" w:line="240" w:lineRule="auto"/>
              <w:jc w:val="both"/>
              <w:rPr>
                <w:rFonts w:ascii="Arial" w:eastAsia="Times New Roman" w:hAnsi="Arial" w:cs="Arial"/>
                <w:sz w:val="18"/>
                <w:szCs w:val="18"/>
                <w:lang w:eastAsia="cs-CZ"/>
              </w:rPr>
            </w:pPr>
            <w:r w:rsidRPr="00581FA3">
              <w:rPr>
                <w:rFonts w:ascii="Arial" w:eastAsia="Times New Roman" w:hAnsi="Arial" w:cs="Arial"/>
                <w:sz w:val="18"/>
                <w:szCs w:val="18"/>
                <w:lang w:eastAsia="cs-CZ"/>
              </w:rPr>
              <w:t>Celková výše podpory není limitována. Poplatník je limitován pouze výší základu daně, vůči kterému je možno uplatnit odčitatelnou položku.</w:t>
            </w:r>
          </w:p>
        </w:tc>
        <w:tc>
          <w:tcPr>
            <w:tcW w:w="2693" w:type="dxa"/>
            <w:shd w:val="clear" w:color="auto" w:fill="FFBD99"/>
          </w:tcPr>
          <w:p w14:paraId="0673E9D7" w14:textId="5EBBEBA6" w:rsidR="00F15C27" w:rsidRPr="00581FA3" w:rsidRDefault="00F15C27" w:rsidP="006F7055">
            <w:pPr>
              <w:jc w:val="both"/>
              <w:rPr>
                <w:rFonts w:ascii="Arial" w:eastAsia="Times New Roman" w:hAnsi="Arial" w:cs="Arial"/>
                <w:sz w:val="18"/>
                <w:szCs w:val="18"/>
                <w:lang w:eastAsia="cs-CZ"/>
              </w:rPr>
            </w:pPr>
            <w:r w:rsidRPr="00581FA3">
              <w:rPr>
                <w:rFonts w:ascii="Arial" w:eastAsia="Times New Roman" w:hAnsi="Arial" w:cs="Arial"/>
                <w:sz w:val="18"/>
                <w:szCs w:val="18"/>
                <w:lang w:eastAsia="cs-CZ"/>
              </w:rPr>
              <w:t>Maximální výše podpory je stanovena v souladu s parametry konkrétní programové výzvy.</w:t>
            </w:r>
          </w:p>
        </w:tc>
      </w:tr>
      <w:tr w:rsidR="00CF79B1" w:rsidRPr="00581FA3" w14:paraId="3BEEB294" w14:textId="77777777" w:rsidTr="00EA7E83">
        <w:trPr>
          <w:trHeight w:val="811"/>
        </w:trPr>
        <w:tc>
          <w:tcPr>
            <w:tcW w:w="988" w:type="dxa"/>
            <w:shd w:val="clear" w:color="auto" w:fill="auto"/>
            <w:vAlign w:val="center"/>
          </w:tcPr>
          <w:p w14:paraId="112610EE" w14:textId="53F032B5" w:rsidR="00AE569A" w:rsidRPr="00581FA3" w:rsidRDefault="00AE569A" w:rsidP="00A55292">
            <w:pPr>
              <w:spacing w:after="0" w:line="240" w:lineRule="auto"/>
              <w:jc w:val="center"/>
              <w:rPr>
                <w:rFonts w:ascii="Arial" w:eastAsia="Times New Roman" w:hAnsi="Arial" w:cs="Arial"/>
                <w:b/>
                <w:bCs/>
                <w:sz w:val="18"/>
                <w:szCs w:val="18"/>
                <w:lang w:eastAsia="cs-CZ"/>
              </w:rPr>
            </w:pPr>
            <w:r w:rsidRPr="00581FA3">
              <w:rPr>
                <w:rFonts w:ascii="Arial" w:eastAsia="Times New Roman" w:hAnsi="Arial" w:cs="Arial"/>
                <w:b/>
                <w:bCs/>
                <w:sz w:val="18"/>
                <w:szCs w:val="18"/>
                <w:lang w:eastAsia="cs-CZ"/>
              </w:rPr>
              <w:t xml:space="preserve">Povinnost tvorby nových </w:t>
            </w:r>
            <w:r w:rsidRPr="00581FA3">
              <w:rPr>
                <w:rFonts w:ascii="Arial" w:eastAsia="Times New Roman" w:hAnsi="Arial" w:cs="Arial"/>
                <w:b/>
                <w:bCs/>
                <w:sz w:val="18"/>
                <w:szCs w:val="18"/>
                <w:lang w:eastAsia="cs-CZ"/>
              </w:rPr>
              <w:lastRenderedPageBreak/>
              <w:t>pracovních míst</w:t>
            </w:r>
          </w:p>
        </w:tc>
        <w:tc>
          <w:tcPr>
            <w:tcW w:w="2835" w:type="dxa"/>
            <w:shd w:val="clear" w:color="auto" w:fill="FFBD99"/>
          </w:tcPr>
          <w:p w14:paraId="7C642E75" w14:textId="77777777" w:rsidR="00AE569A" w:rsidRPr="00581FA3" w:rsidRDefault="00AE569A" w:rsidP="006F7055">
            <w:pPr>
              <w:jc w:val="both"/>
              <w:rPr>
                <w:rFonts w:ascii="Arial" w:hAnsi="Arial" w:cs="Arial"/>
                <w:sz w:val="18"/>
                <w:szCs w:val="18"/>
                <w:lang w:eastAsia="cs-CZ"/>
              </w:rPr>
            </w:pPr>
            <w:r w:rsidRPr="00581FA3">
              <w:rPr>
                <w:rFonts w:ascii="Arial" w:eastAsia="Times New Roman" w:hAnsi="Arial" w:cs="Arial"/>
                <w:sz w:val="18"/>
                <w:szCs w:val="18"/>
                <w:lang w:eastAsia="cs-CZ"/>
              </w:rPr>
              <w:lastRenderedPageBreak/>
              <w:t xml:space="preserve">Záleží na parametrech investiční akce, podmínkou </w:t>
            </w:r>
            <w:r w:rsidRPr="00581FA3">
              <w:rPr>
                <w:rFonts w:ascii="Arial" w:eastAsia="Times New Roman" w:hAnsi="Arial" w:cs="Arial"/>
                <w:b/>
                <w:sz w:val="18"/>
                <w:szCs w:val="18"/>
                <w:lang w:eastAsia="cs-CZ"/>
              </w:rPr>
              <w:t>je vždy vytvo</w:t>
            </w:r>
            <w:r w:rsidRPr="00581FA3">
              <w:rPr>
                <w:rFonts w:ascii="Arial" w:eastAsia="Times New Roman" w:hAnsi="Arial" w:cs="Arial"/>
                <w:b/>
                <w:sz w:val="18"/>
                <w:szCs w:val="18"/>
                <w:lang w:eastAsia="cs-CZ"/>
              </w:rPr>
              <w:lastRenderedPageBreak/>
              <w:t>ření minimálně 20</w:t>
            </w:r>
            <w:r w:rsidRPr="00581FA3">
              <w:rPr>
                <w:rFonts w:ascii="Arial" w:eastAsia="Times New Roman" w:hAnsi="Arial" w:cs="Arial"/>
                <w:sz w:val="18"/>
                <w:szCs w:val="18"/>
                <w:lang w:eastAsia="cs-CZ"/>
              </w:rPr>
              <w:t xml:space="preserve"> nových pracovních míst. </w:t>
            </w:r>
          </w:p>
        </w:tc>
        <w:tc>
          <w:tcPr>
            <w:tcW w:w="2551" w:type="dxa"/>
            <w:shd w:val="clear" w:color="auto" w:fill="92D050"/>
          </w:tcPr>
          <w:p w14:paraId="2A5740F5" w14:textId="77777777" w:rsidR="00AE569A" w:rsidRPr="00581FA3" w:rsidRDefault="00AE569A" w:rsidP="006F7055">
            <w:pPr>
              <w:spacing w:after="0" w:line="240" w:lineRule="auto"/>
              <w:jc w:val="both"/>
              <w:rPr>
                <w:rFonts w:ascii="Arial" w:eastAsia="Times New Roman" w:hAnsi="Arial" w:cs="Arial"/>
                <w:sz w:val="18"/>
                <w:szCs w:val="18"/>
                <w:lang w:eastAsia="cs-CZ"/>
              </w:rPr>
            </w:pPr>
            <w:r w:rsidRPr="00581FA3">
              <w:rPr>
                <w:rFonts w:ascii="Arial" w:eastAsia="Times New Roman" w:hAnsi="Arial" w:cs="Arial"/>
                <w:sz w:val="18"/>
                <w:szCs w:val="18"/>
                <w:lang w:eastAsia="cs-CZ"/>
              </w:rPr>
              <w:lastRenderedPageBreak/>
              <w:t xml:space="preserve">Není podmínka tvorby nových pracovních míst. </w:t>
            </w:r>
          </w:p>
        </w:tc>
        <w:tc>
          <w:tcPr>
            <w:tcW w:w="2693" w:type="dxa"/>
            <w:shd w:val="clear" w:color="auto" w:fill="92D050"/>
          </w:tcPr>
          <w:p w14:paraId="7063B39E" w14:textId="77777777" w:rsidR="00AE569A" w:rsidRPr="00581FA3" w:rsidRDefault="00AE569A" w:rsidP="006F7055">
            <w:pPr>
              <w:spacing w:after="0" w:line="240" w:lineRule="auto"/>
              <w:jc w:val="both"/>
              <w:rPr>
                <w:rFonts w:ascii="Arial" w:eastAsia="Times New Roman" w:hAnsi="Arial" w:cs="Arial"/>
                <w:sz w:val="18"/>
                <w:szCs w:val="18"/>
                <w:lang w:eastAsia="cs-CZ"/>
              </w:rPr>
            </w:pPr>
            <w:r w:rsidRPr="00581FA3">
              <w:rPr>
                <w:rFonts w:ascii="Arial" w:eastAsia="Times New Roman" w:hAnsi="Arial" w:cs="Arial"/>
                <w:sz w:val="18"/>
                <w:szCs w:val="18"/>
                <w:lang w:eastAsia="cs-CZ"/>
              </w:rPr>
              <w:t xml:space="preserve">Není podmínka tvorby nových pracovních míst. </w:t>
            </w:r>
          </w:p>
        </w:tc>
      </w:tr>
      <w:tr w:rsidR="00CF79B1" w:rsidRPr="00581FA3" w14:paraId="5DDD3119" w14:textId="77777777" w:rsidTr="00EA7E83">
        <w:trPr>
          <w:trHeight w:val="510"/>
        </w:trPr>
        <w:tc>
          <w:tcPr>
            <w:tcW w:w="988" w:type="dxa"/>
            <w:shd w:val="clear" w:color="auto" w:fill="auto"/>
            <w:vAlign w:val="center"/>
            <w:hideMark/>
          </w:tcPr>
          <w:p w14:paraId="576E07AD" w14:textId="207C0693" w:rsidR="00AC0CDA" w:rsidRPr="00581FA3" w:rsidRDefault="006F7055" w:rsidP="00AC0CDA">
            <w:pPr>
              <w:spacing w:after="0" w:line="240" w:lineRule="auto"/>
              <w:jc w:val="center"/>
              <w:rPr>
                <w:rFonts w:ascii="Arial" w:eastAsia="Times New Roman" w:hAnsi="Arial" w:cs="Arial"/>
                <w:b/>
                <w:bCs/>
                <w:sz w:val="18"/>
                <w:szCs w:val="18"/>
                <w:lang w:eastAsia="cs-CZ"/>
              </w:rPr>
            </w:pPr>
            <w:r w:rsidRPr="00581FA3">
              <w:rPr>
                <w:rFonts w:ascii="Arial" w:eastAsia="Times New Roman" w:hAnsi="Arial" w:cs="Arial"/>
                <w:b/>
                <w:bCs/>
                <w:sz w:val="18"/>
                <w:szCs w:val="18"/>
                <w:lang w:eastAsia="cs-CZ"/>
              </w:rPr>
              <w:t xml:space="preserve">Podmínka </w:t>
            </w:r>
          </w:p>
          <w:p w14:paraId="4F45AD1C" w14:textId="1EFC7DAD" w:rsidR="00AE569A" w:rsidRPr="00581FA3" w:rsidRDefault="00AC0CDA" w:rsidP="00AC0CDA">
            <w:pPr>
              <w:spacing w:after="0" w:line="240" w:lineRule="auto"/>
              <w:jc w:val="center"/>
              <w:rPr>
                <w:rFonts w:ascii="Arial" w:eastAsia="Times New Roman" w:hAnsi="Arial" w:cs="Arial"/>
                <w:b/>
                <w:bCs/>
                <w:sz w:val="18"/>
                <w:szCs w:val="18"/>
                <w:lang w:eastAsia="cs-CZ"/>
              </w:rPr>
            </w:pPr>
            <w:r w:rsidRPr="00581FA3">
              <w:rPr>
                <w:rFonts w:ascii="Arial" w:eastAsia="Times New Roman" w:hAnsi="Arial" w:cs="Arial"/>
                <w:b/>
                <w:bCs/>
                <w:sz w:val="18"/>
                <w:szCs w:val="18"/>
                <w:lang w:eastAsia="cs-CZ"/>
              </w:rPr>
              <w:t>udržitelnosti</w:t>
            </w:r>
          </w:p>
        </w:tc>
        <w:tc>
          <w:tcPr>
            <w:tcW w:w="2835" w:type="dxa"/>
            <w:shd w:val="clear" w:color="auto" w:fill="FFBD99"/>
            <w:hideMark/>
          </w:tcPr>
          <w:p w14:paraId="3F0EE0BE" w14:textId="77777777" w:rsidR="00AE569A" w:rsidRPr="00581FA3" w:rsidRDefault="00AE569A" w:rsidP="006F7055">
            <w:pPr>
              <w:spacing w:after="0" w:line="240" w:lineRule="auto"/>
              <w:jc w:val="both"/>
              <w:rPr>
                <w:rFonts w:ascii="Arial" w:eastAsia="Times New Roman" w:hAnsi="Arial" w:cs="Arial"/>
                <w:sz w:val="18"/>
                <w:szCs w:val="18"/>
                <w:lang w:eastAsia="cs-CZ"/>
              </w:rPr>
            </w:pPr>
            <w:r w:rsidRPr="00581FA3">
              <w:rPr>
                <w:rFonts w:ascii="Arial" w:eastAsia="Times New Roman" w:hAnsi="Arial" w:cs="Arial"/>
                <w:b/>
                <w:sz w:val="18"/>
                <w:szCs w:val="18"/>
                <w:lang w:eastAsia="cs-CZ"/>
              </w:rPr>
              <w:t xml:space="preserve">Aplikují </w:t>
            </w:r>
            <w:r w:rsidRPr="00581FA3">
              <w:rPr>
                <w:rFonts w:ascii="Arial" w:eastAsia="Times New Roman" w:hAnsi="Arial" w:cs="Arial"/>
                <w:sz w:val="18"/>
                <w:szCs w:val="18"/>
                <w:lang w:eastAsia="cs-CZ"/>
              </w:rPr>
              <w:t xml:space="preserve">se </w:t>
            </w:r>
            <w:r w:rsidRPr="00581FA3">
              <w:rPr>
                <w:rFonts w:ascii="Arial" w:eastAsia="Times New Roman" w:hAnsi="Arial" w:cs="Arial"/>
                <w:bCs/>
                <w:sz w:val="18"/>
                <w:szCs w:val="18"/>
                <w:lang w:eastAsia="cs-CZ"/>
              </w:rPr>
              <w:t>pravidla udržitelnosti</w:t>
            </w:r>
            <w:r w:rsidRPr="00581FA3">
              <w:rPr>
                <w:rFonts w:ascii="Arial" w:eastAsia="Times New Roman" w:hAnsi="Arial" w:cs="Arial"/>
                <w:sz w:val="18"/>
                <w:szCs w:val="18"/>
                <w:lang w:eastAsia="cs-CZ"/>
              </w:rPr>
              <w:t>.</w:t>
            </w:r>
          </w:p>
        </w:tc>
        <w:tc>
          <w:tcPr>
            <w:tcW w:w="2551" w:type="dxa"/>
            <w:shd w:val="clear" w:color="auto" w:fill="92D050"/>
            <w:hideMark/>
          </w:tcPr>
          <w:p w14:paraId="38D09D22" w14:textId="77777777" w:rsidR="00AE569A" w:rsidRPr="00581FA3" w:rsidRDefault="00AE569A" w:rsidP="006F7055">
            <w:pPr>
              <w:spacing w:after="0" w:line="240" w:lineRule="auto"/>
              <w:jc w:val="both"/>
              <w:rPr>
                <w:rFonts w:ascii="Arial" w:eastAsia="Times New Roman" w:hAnsi="Arial" w:cs="Arial"/>
                <w:sz w:val="18"/>
                <w:szCs w:val="18"/>
                <w:lang w:eastAsia="cs-CZ"/>
              </w:rPr>
            </w:pPr>
            <w:r w:rsidRPr="00581FA3">
              <w:rPr>
                <w:rFonts w:ascii="Arial" w:eastAsia="Times New Roman" w:hAnsi="Arial" w:cs="Arial"/>
                <w:sz w:val="18"/>
                <w:szCs w:val="18"/>
                <w:lang w:eastAsia="cs-CZ"/>
              </w:rPr>
              <w:t>Pravidla udržitelnosti</w:t>
            </w:r>
            <w:r w:rsidRPr="00581FA3">
              <w:rPr>
                <w:rFonts w:ascii="Arial" w:eastAsia="Times New Roman" w:hAnsi="Arial" w:cs="Arial"/>
                <w:bCs/>
                <w:sz w:val="18"/>
                <w:szCs w:val="18"/>
                <w:lang w:eastAsia="cs-CZ"/>
              </w:rPr>
              <w:t xml:space="preserve"> </w:t>
            </w:r>
            <w:r w:rsidRPr="00581FA3">
              <w:rPr>
                <w:rFonts w:ascii="Arial" w:eastAsia="Times New Roman" w:hAnsi="Arial" w:cs="Arial"/>
                <w:b/>
                <w:bCs/>
                <w:sz w:val="18"/>
                <w:szCs w:val="18"/>
                <w:lang w:eastAsia="cs-CZ"/>
              </w:rPr>
              <w:t>nejsou aplikována</w:t>
            </w:r>
            <w:r w:rsidRPr="00581FA3">
              <w:rPr>
                <w:rFonts w:ascii="Arial" w:eastAsia="Times New Roman" w:hAnsi="Arial" w:cs="Arial"/>
                <w:sz w:val="18"/>
                <w:szCs w:val="18"/>
                <w:lang w:eastAsia="cs-CZ"/>
              </w:rPr>
              <w:t>.</w:t>
            </w:r>
          </w:p>
        </w:tc>
        <w:tc>
          <w:tcPr>
            <w:tcW w:w="2693" w:type="dxa"/>
            <w:shd w:val="clear" w:color="auto" w:fill="FFBD99"/>
            <w:hideMark/>
          </w:tcPr>
          <w:p w14:paraId="3628FF76" w14:textId="77777777" w:rsidR="00AE569A" w:rsidRPr="00581FA3" w:rsidRDefault="00AE569A" w:rsidP="006F7055">
            <w:pPr>
              <w:spacing w:after="0" w:line="240" w:lineRule="auto"/>
              <w:jc w:val="both"/>
              <w:rPr>
                <w:rFonts w:ascii="Arial" w:eastAsia="Times New Roman" w:hAnsi="Arial" w:cs="Arial"/>
                <w:sz w:val="18"/>
                <w:szCs w:val="18"/>
                <w:lang w:eastAsia="cs-CZ"/>
              </w:rPr>
            </w:pPr>
            <w:r w:rsidRPr="00581FA3">
              <w:rPr>
                <w:rFonts w:ascii="Arial" w:eastAsia="Times New Roman" w:hAnsi="Arial" w:cs="Arial"/>
                <w:b/>
                <w:sz w:val="18"/>
                <w:szCs w:val="18"/>
                <w:shd w:val="clear" w:color="auto" w:fill="FFBD99"/>
                <w:lang w:eastAsia="cs-CZ"/>
              </w:rPr>
              <w:t>Aplikují</w:t>
            </w:r>
            <w:r w:rsidRPr="00581FA3">
              <w:rPr>
                <w:rFonts w:ascii="Arial" w:eastAsia="Times New Roman" w:hAnsi="Arial" w:cs="Arial"/>
                <w:sz w:val="18"/>
                <w:szCs w:val="18"/>
                <w:shd w:val="clear" w:color="auto" w:fill="FFBD99"/>
                <w:lang w:eastAsia="cs-CZ"/>
              </w:rPr>
              <w:t xml:space="preserve"> se </w:t>
            </w:r>
            <w:r w:rsidRPr="00581FA3">
              <w:rPr>
                <w:rFonts w:ascii="Arial" w:eastAsia="Times New Roman" w:hAnsi="Arial" w:cs="Arial"/>
                <w:bCs/>
                <w:sz w:val="18"/>
                <w:szCs w:val="18"/>
                <w:shd w:val="clear" w:color="auto" w:fill="FFBD99"/>
                <w:lang w:eastAsia="cs-CZ"/>
              </w:rPr>
              <w:t>pravidla udržitelnosti</w:t>
            </w:r>
            <w:r w:rsidRPr="00581FA3">
              <w:rPr>
                <w:rFonts w:ascii="Arial" w:eastAsia="Times New Roman" w:hAnsi="Arial" w:cs="Arial"/>
                <w:sz w:val="18"/>
                <w:szCs w:val="18"/>
                <w:lang w:eastAsia="cs-CZ"/>
              </w:rPr>
              <w:t>.</w:t>
            </w:r>
          </w:p>
        </w:tc>
      </w:tr>
      <w:tr w:rsidR="00CF79B1" w:rsidRPr="00581FA3" w14:paraId="35FF28D6" w14:textId="77777777" w:rsidTr="00EA7E83">
        <w:trPr>
          <w:trHeight w:val="1145"/>
        </w:trPr>
        <w:tc>
          <w:tcPr>
            <w:tcW w:w="988" w:type="dxa"/>
            <w:shd w:val="clear" w:color="auto" w:fill="auto"/>
            <w:vAlign w:val="center"/>
            <w:hideMark/>
          </w:tcPr>
          <w:p w14:paraId="51FC0C72" w14:textId="79559D8A" w:rsidR="00AC0CDA" w:rsidRPr="00581FA3" w:rsidRDefault="00AE569A" w:rsidP="00A55292">
            <w:pPr>
              <w:spacing w:after="0" w:line="240" w:lineRule="auto"/>
              <w:jc w:val="center"/>
              <w:rPr>
                <w:rFonts w:ascii="Arial" w:eastAsia="Times New Roman" w:hAnsi="Arial" w:cs="Arial"/>
                <w:b/>
                <w:bCs/>
                <w:sz w:val="18"/>
                <w:szCs w:val="18"/>
                <w:lang w:eastAsia="cs-CZ"/>
              </w:rPr>
            </w:pPr>
            <w:r w:rsidRPr="00581FA3">
              <w:rPr>
                <w:rFonts w:ascii="Arial" w:eastAsia="Times New Roman" w:hAnsi="Arial" w:cs="Arial"/>
                <w:b/>
                <w:bCs/>
                <w:sz w:val="18"/>
                <w:szCs w:val="18"/>
                <w:lang w:eastAsia="cs-CZ"/>
              </w:rPr>
              <w:t xml:space="preserve">Kontroly </w:t>
            </w:r>
          </w:p>
          <w:p w14:paraId="4DB3CAE7" w14:textId="2AC15CE6" w:rsidR="00AC0CDA" w:rsidRPr="00581FA3" w:rsidRDefault="006F7055" w:rsidP="00A55292">
            <w:pPr>
              <w:spacing w:after="0" w:line="240" w:lineRule="auto"/>
              <w:jc w:val="center"/>
              <w:rPr>
                <w:rFonts w:ascii="Arial" w:eastAsia="Times New Roman" w:hAnsi="Arial" w:cs="Arial"/>
                <w:b/>
                <w:bCs/>
                <w:sz w:val="18"/>
                <w:szCs w:val="18"/>
                <w:lang w:eastAsia="cs-CZ"/>
              </w:rPr>
            </w:pPr>
            <w:r w:rsidRPr="00581FA3">
              <w:rPr>
                <w:rFonts w:ascii="Arial" w:eastAsia="Times New Roman" w:hAnsi="Arial" w:cs="Arial"/>
                <w:b/>
                <w:bCs/>
                <w:sz w:val="18"/>
                <w:szCs w:val="18"/>
                <w:lang w:eastAsia="cs-CZ"/>
              </w:rPr>
              <w:t>ze strany</w:t>
            </w:r>
            <w:r w:rsidR="00AC0CDA" w:rsidRPr="00581FA3">
              <w:rPr>
                <w:rFonts w:ascii="Arial" w:eastAsia="Times New Roman" w:hAnsi="Arial" w:cs="Arial"/>
                <w:b/>
                <w:bCs/>
                <w:sz w:val="18"/>
                <w:szCs w:val="18"/>
                <w:lang w:eastAsia="cs-CZ"/>
              </w:rPr>
              <w:t xml:space="preserve"> </w:t>
            </w:r>
          </w:p>
          <w:p w14:paraId="7BFEB1E7" w14:textId="77777777" w:rsidR="00AC0CDA" w:rsidRPr="00581FA3" w:rsidRDefault="00AE569A" w:rsidP="00A55292">
            <w:pPr>
              <w:spacing w:after="0" w:line="240" w:lineRule="auto"/>
              <w:jc w:val="center"/>
              <w:rPr>
                <w:rFonts w:ascii="Arial" w:eastAsia="Times New Roman" w:hAnsi="Arial" w:cs="Arial"/>
                <w:b/>
                <w:bCs/>
                <w:sz w:val="18"/>
                <w:szCs w:val="18"/>
                <w:lang w:eastAsia="cs-CZ"/>
              </w:rPr>
            </w:pPr>
            <w:r w:rsidRPr="00581FA3">
              <w:rPr>
                <w:rFonts w:ascii="Arial" w:eastAsia="Times New Roman" w:hAnsi="Arial" w:cs="Arial"/>
                <w:b/>
                <w:bCs/>
                <w:sz w:val="18"/>
                <w:szCs w:val="18"/>
                <w:lang w:eastAsia="cs-CZ"/>
              </w:rPr>
              <w:t xml:space="preserve">veřejných </w:t>
            </w:r>
            <w:r w:rsidR="00AC0CDA" w:rsidRPr="00581FA3">
              <w:rPr>
                <w:rFonts w:ascii="Arial" w:eastAsia="Times New Roman" w:hAnsi="Arial" w:cs="Arial"/>
                <w:b/>
                <w:bCs/>
                <w:sz w:val="18"/>
                <w:szCs w:val="18"/>
                <w:lang w:eastAsia="cs-CZ"/>
              </w:rPr>
              <w:t xml:space="preserve"> </w:t>
            </w:r>
          </w:p>
          <w:p w14:paraId="09B1871E" w14:textId="50F7CE57" w:rsidR="00AE569A" w:rsidRPr="00581FA3" w:rsidRDefault="00AE569A" w:rsidP="00A55292">
            <w:pPr>
              <w:spacing w:after="0" w:line="240" w:lineRule="auto"/>
              <w:jc w:val="center"/>
              <w:rPr>
                <w:rFonts w:ascii="Arial" w:eastAsia="Times New Roman" w:hAnsi="Arial" w:cs="Arial"/>
                <w:b/>
                <w:bCs/>
                <w:sz w:val="18"/>
                <w:szCs w:val="18"/>
                <w:lang w:eastAsia="cs-CZ"/>
              </w:rPr>
            </w:pPr>
            <w:r w:rsidRPr="00581FA3">
              <w:rPr>
                <w:rFonts w:ascii="Arial" w:eastAsia="Times New Roman" w:hAnsi="Arial" w:cs="Arial"/>
                <w:b/>
                <w:bCs/>
                <w:sz w:val="18"/>
                <w:szCs w:val="18"/>
                <w:lang w:eastAsia="cs-CZ"/>
              </w:rPr>
              <w:t>orgánů</w:t>
            </w:r>
          </w:p>
        </w:tc>
        <w:tc>
          <w:tcPr>
            <w:tcW w:w="2835" w:type="dxa"/>
            <w:shd w:val="clear" w:color="auto" w:fill="FFBD99"/>
            <w:hideMark/>
          </w:tcPr>
          <w:p w14:paraId="7A99471D" w14:textId="77777777" w:rsidR="00AE569A" w:rsidRPr="00581FA3" w:rsidRDefault="00AE569A" w:rsidP="006F7055">
            <w:pPr>
              <w:spacing w:after="0" w:line="240" w:lineRule="auto"/>
              <w:jc w:val="both"/>
              <w:rPr>
                <w:rFonts w:ascii="Arial" w:eastAsia="Times New Roman" w:hAnsi="Arial" w:cs="Arial"/>
                <w:sz w:val="18"/>
                <w:szCs w:val="18"/>
                <w:lang w:eastAsia="cs-CZ"/>
              </w:rPr>
            </w:pPr>
            <w:r w:rsidRPr="00581FA3">
              <w:rPr>
                <w:rFonts w:ascii="Arial" w:eastAsia="Times New Roman" w:hAnsi="Arial" w:cs="Arial"/>
                <w:sz w:val="18"/>
                <w:szCs w:val="18"/>
                <w:lang w:eastAsia="cs-CZ"/>
              </w:rPr>
              <w:t>Následující instituce kontrolují splnění podmínek investiční pobídky: Ministerstvo průmyslu a obchodu, Ministerstvo financí a Finanční správa prostřednictvím příslušného finančního úřadu.</w:t>
            </w:r>
          </w:p>
        </w:tc>
        <w:tc>
          <w:tcPr>
            <w:tcW w:w="2551" w:type="dxa"/>
            <w:shd w:val="clear" w:color="auto" w:fill="FFBD99"/>
            <w:hideMark/>
          </w:tcPr>
          <w:p w14:paraId="654A0CBC" w14:textId="0F11E24D" w:rsidR="00AE569A" w:rsidRPr="00581FA3" w:rsidRDefault="00AE569A" w:rsidP="006F7055">
            <w:pPr>
              <w:spacing w:after="0" w:line="240" w:lineRule="auto"/>
              <w:jc w:val="both"/>
              <w:rPr>
                <w:rFonts w:ascii="Arial" w:eastAsia="Times New Roman" w:hAnsi="Arial" w:cs="Arial"/>
                <w:sz w:val="18"/>
                <w:szCs w:val="18"/>
                <w:lang w:eastAsia="cs-CZ"/>
              </w:rPr>
            </w:pPr>
            <w:r w:rsidRPr="00581FA3">
              <w:rPr>
                <w:rFonts w:ascii="Arial" w:eastAsia="Times New Roman" w:hAnsi="Arial" w:cs="Arial"/>
                <w:bCs/>
                <w:sz w:val="18"/>
                <w:szCs w:val="18"/>
                <w:lang w:eastAsia="cs-CZ"/>
              </w:rPr>
              <w:t>Kontrolu</w:t>
            </w:r>
            <w:r w:rsidRPr="00581FA3">
              <w:rPr>
                <w:rFonts w:ascii="Arial" w:eastAsia="Times New Roman" w:hAnsi="Arial" w:cs="Arial"/>
                <w:sz w:val="18"/>
                <w:szCs w:val="18"/>
                <w:lang w:eastAsia="cs-CZ"/>
              </w:rPr>
              <w:t xml:space="preserve"> odpočtu na </w:t>
            </w:r>
            <w:r w:rsidR="00D0680A" w:rsidRPr="00581FA3">
              <w:rPr>
                <w:rFonts w:ascii="Arial" w:eastAsia="Times New Roman" w:hAnsi="Arial" w:cs="Arial"/>
                <w:sz w:val="18"/>
                <w:szCs w:val="18"/>
                <w:lang w:eastAsia="cs-CZ"/>
              </w:rPr>
              <w:t xml:space="preserve">VaV </w:t>
            </w:r>
            <w:r w:rsidRPr="00581FA3">
              <w:rPr>
                <w:rFonts w:ascii="Arial" w:eastAsia="Times New Roman" w:hAnsi="Arial" w:cs="Arial"/>
                <w:sz w:val="18"/>
                <w:szCs w:val="18"/>
                <w:lang w:eastAsia="cs-CZ"/>
              </w:rPr>
              <w:t>provádí Finanční správa prostřednictvím příslušného finančního úřadu.</w:t>
            </w:r>
          </w:p>
        </w:tc>
        <w:tc>
          <w:tcPr>
            <w:tcW w:w="2693" w:type="dxa"/>
            <w:shd w:val="clear" w:color="auto" w:fill="FFBD99"/>
            <w:hideMark/>
          </w:tcPr>
          <w:p w14:paraId="64D76308" w14:textId="5CA2C582" w:rsidR="00AE569A" w:rsidRPr="00581FA3" w:rsidRDefault="00AE569A" w:rsidP="006F7055">
            <w:pPr>
              <w:spacing w:after="0" w:line="240" w:lineRule="auto"/>
              <w:jc w:val="both"/>
              <w:rPr>
                <w:rFonts w:ascii="Arial" w:eastAsia="Times New Roman" w:hAnsi="Arial" w:cs="Arial"/>
                <w:sz w:val="18"/>
                <w:szCs w:val="18"/>
                <w:lang w:eastAsia="cs-CZ"/>
              </w:rPr>
            </w:pPr>
            <w:r w:rsidRPr="00581FA3">
              <w:rPr>
                <w:rFonts w:ascii="Arial" w:eastAsia="Times New Roman" w:hAnsi="Arial" w:cs="Arial"/>
                <w:bCs/>
                <w:sz w:val="18"/>
                <w:szCs w:val="18"/>
                <w:lang w:eastAsia="cs-CZ"/>
              </w:rPr>
              <w:t>Kontrola</w:t>
            </w:r>
            <w:r w:rsidRPr="00581FA3">
              <w:rPr>
                <w:rFonts w:ascii="Arial" w:eastAsia="Times New Roman" w:hAnsi="Arial" w:cs="Arial"/>
                <w:sz w:val="18"/>
                <w:szCs w:val="18"/>
                <w:lang w:eastAsia="cs-CZ"/>
              </w:rPr>
              <w:t xml:space="preserve"> dotací může být prováděna jak ze strany národních orgánů (Finanč</w:t>
            </w:r>
            <w:r w:rsidR="009F0E2C">
              <w:rPr>
                <w:rFonts w:ascii="Arial" w:eastAsia="Times New Roman" w:hAnsi="Arial" w:cs="Arial"/>
                <w:sz w:val="18"/>
                <w:szCs w:val="18"/>
                <w:lang w:eastAsia="cs-CZ"/>
              </w:rPr>
              <w:t>ní správa, Ministerstvo financí</w:t>
            </w:r>
            <w:r w:rsidRPr="00581FA3">
              <w:rPr>
                <w:rFonts w:ascii="Arial" w:eastAsia="Times New Roman" w:hAnsi="Arial" w:cs="Arial"/>
                <w:sz w:val="18"/>
                <w:szCs w:val="18"/>
                <w:lang w:eastAsia="cs-CZ"/>
              </w:rPr>
              <w:t xml:space="preserve"> atd.), tak ze strany kontrolních orgánů EU.</w:t>
            </w:r>
          </w:p>
        </w:tc>
      </w:tr>
    </w:tbl>
    <w:p w14:paraId="63BD552E" w14:textId="77038917" w:rsidR="00CE34B5" w:rsidRPr="00581FA3" w:rsidRDefault="007B0A28" w:rsidP="00B60D5B">
      <w:pPr>
        <w:pStyle w:val="Priloha"/>
        <w:rPr>
          <w:sz w:val="24"/>
        </w:rPr>
      </w:pPr>
      <w:r w:rsidRPr="00581FA3">
        <w:t xml:space="preserve">Tabulka </w:t>
      </w:r>
      <w:r w:rsidR="00F4304E" w:rsidRPr="00581FA3">
        <w:t>2</w:t>
      </w:r>
      <w:r w:rsidRPr="00581FA3">
        <w:t xml:space="preserve"> Druhy podpory nákladů na realizaci VaV </w:t>
      </w:r>
    </w:p>
    <w:p w14:paraId="666DAC7C" w14:textId="767BFFA1" w:rsidR="00AC0CDA" w:rsidRPr="00581FA3" w:rsidRDefault="00F15C27" w:rsidP="008F513A">
      <w:pPr>
        <w:pStyle w:val="Odstavecseseznamem1"/>
        <w:tabs>
          <w:tab w:val="left" w:pos="709"/>
          <w:tab w:val="left" w:pos="1050"/>
        </w:tabs>
        <w:spacing w:line="360" w:lineRule="auto"/>
        <w:ind w:left="0"/>
        <w:jc w:val="both"/>
        <w:rPr>
          <w:rFonts w:ascii="Arial" w:hAnsi="Arial" w:cs="Arial"/>
          <w:sz w:val="24"/>
        </w:rPr>
      </w:pPr>
      <w:r w:rsidRPr="00581FA3">
        <w:rPr>
          <w:rFonts w:ascii="Arial" w:hAnsi="Arial" w:cs="Arial"/>
          <w:sz w:val="24"/>
        </w:rPr>
        <w:tab/>
        <w:t xml:space="preserve">Z hlediska administrativní náročnosti a potenciálních rizik při detekci porušení pravidel čerpání podpory ze strany kontrolního orgánu </w:t>
      </w:r>
      <w:r w:rsidR="0046022B" w:rsidRPr="00581FA3">
        <w:rPr>
          <w:rFonts w:ascii="Arial" w:hAnsi="Arial" w:cs="Arial"/>
          <w:sz w:val="24"/>
        </w:rPr>
        <w:t xml:space="preserve">představuje </w:t>
      </w:r>
      <w:r w:rsidR="006F7055" w:rsidRPr="00581FA3">
        <w:rPr>
          <w:rFonts w:ascii="Arial" w:hAnsi="Arial" w:cs="Arial"/>
          <w:sz w:val="24"/>
        </w:rPr>
        <w:t xml:space="preserve">daňový </w:t>
      </w:r>
      <w:r w:rsidR="0046022B" w:rsidRPr="00581FA3">
        <w:rPr>
          <w:rFonts w:ascii="Arial" w:hAnsi="Arial" w:cs="Arial"/>
          <w:sz w:val="24"/>
        </w:rPr>
        <w:t xml:space="preserve">odpočet na VaV relativně jednoduchou, zdánlivě nenáročnou a zajímavou alternativu k oběma srovnávaným možnostem podpory. Výhodou </w:t>
      </w:r>
      <w:r w:rsidR="006F7055" w:rsidRPr="00581FA3">
        <w:rPr>
          <w:rFonts w:ascii="Arial" w:hAnsi="Arial" w:cs="Arial"/>
          <w:sz w:val="24"/>
        </w:rPr>
        <w:t xml:space="preserve">daňového </w:t>
      </w:r>
      <w:r w:rsidR="0046022B" w:rsidRPr="00581FA3">
        <w:rPr>
          <w:rFonts w:ascii="Arial" w:hAnsi="Arial" w:cs="Arial"/>
          <w:sz w:val="24"/>
        </w:rPr>
        <w:t xml:space="preserve">odpočtu na VaV je bezpochyby skutečnost, že je čistě na úvaze a rozhodnutí poplatníka, zda se rozhodne odpočet uplatňovat, v jaké výši a v jakém období (není limitován časovým vymezením ve výzvách jednotlivých programů). </w:t>
      </w:r>
      <w:r w:rsidR="009F41EE" w:rsidRPr="00581FA3">
        <w:rPr>
          <w:rFonts w:ascii="Arial" w:hAnsi="Arial" w:cs="Arial"/>
          <w:sz w:val="24"/>
        </w:rPr>
        <w:t>Poplatník také n</w:t>
      </w:r>
      <w:r w:rsidR="0046022B" w:rsidRPr="00581FA3">
        <w:rPr>
          <w:rFonts w:ascii="Arial" w:hAnsi="Arial" w:cs="Arial"/>
          <w:sz w:val="24"/>
        </w:rPr>
        <w:t>ení limitován složitými pravidly, která stanovují přesný proces žádosti o podporu</w:t>
      </w:r>
      <w:r w:rsidR="009F41EE" w:rsidRPr="00581FA3">
        <w:rPr>
          <w:rFonts w:ascii="Arial" w:hAnsi="Arial" w:cs="Arial"/>
          <w:sz w:val="24"/>
        </w:rPr>
        <w:t xml:space="preserve"> a požadavky na jednotlivé povinné přílohy (struktura studie proveditelnosti, nájemní smlouvy včetně všech dodatků, přesný rozpočet projektu, doložen</w:t>
      </w:r>
      <w:r w:rsidR="00932E89" w:rsidRPr="00581FA3">
        <w:rPr>
          <w:rFonts w:ascii="Arial" w:hAnsi="Arial" w:cs="Arial"/>
          <w:sz w:val="24"/>
        </w:rPr>
        <w:t>í vlastnické struktury žadatele</w:t>
      </w:r>
      <w:r w:rsidR="009F41EE" w:rsidRPr="00581FA3">
        <w:rPr>
          <w:rFonts w:ascii="Arial" w:hAnsi="Arial" w:cs="Arial"/>
          <w:sz w:val="24"/>
        </w:rPr>
        <w:t xml:space="preserve"> atd.)</w:t>
      </w:r>
      <w:r w:rsidR="0046022B" w:rsidRPr="00581FA3">
        <w:rPr>
          <w:rFonts w:ascii="Arial" w:hAnsi="Arial" w:cs="Arial"/>
          <w:sz w:val="24"/>
        </w:rPr>
        <w:t xml:space="preserve">. </w:t>
      </w:r>
      <w:r w:rsidR="00AC0CDA" w:rsidRPr="00581FA3">
        <w:rPr>
          <w:rFonts w:ascii="Arial" w:hAnsi="Arial" w:cs="Arial"/>
          <w:sz w:val="24"/>
        </w:rPr>
        <w:t xml:space="preserve">Nespornou výhodou oproti srovnávaným formám podpory je rovněž neaplikování pravidel udržitelnosti. Poplatník, který využívá daňový odpočet na VaV, není povinen udržovat ve stanovené době pevný počet pracovních pozic, jejichž náklady byly do daňového odpočtu na VaV zahrnuty. Rovněž není povinen po tuto dobu držet majetek, který rovněž zahrnul do způsobilých nákladů </w:t>
      </w:r>
      <w:r w:rsidR="00BD082E" w:rsidRPr="00581FA3">
        <w:rPr>
          <w:rFonts w:ascii="Arial" w:hAnsi="Arial" w:cs="Arial"/>
          <w:sz w:val="24"/>
        </w:rPr>
        <w:t>(</w:t>
      </w:r>
      <w:r w:rsidR="00466F9A">
        <w:rPr>
          <w:rFonts w:ascii="Arial" w:hAnsi="Arial" w:cs="Arial"/>
          <w:sz w:val="24"/>
        </w:rPr>
        <w:t>nerozhodno</w:t>
      </w:r>
      <w:r w:rsidR="00BD082E" w:rsidRPr="00581FA3">
        <w:rPr>
          <w:rFonts w:ascii="Arial" w:hAnsi="Arial" w:cs="Arial"/>
          <w:sz w:val="24"/>
        </w:rPr>
        <w:t xml:space="preserve"> zda ve formě daňových odpisů majetku ve smyslu </w:t>
      </w:r>
      <w:r w:rsidR="009F0E2C">
        <w:rPr>
          <w:rFonts w:ascii="Arial" w:hAnsi="Arial" w:cs="Arial"/>
          <w:sz w:val="24"/>
        </w:rPr>
        <w:br/>
      </w:r>
      <w:r w:rsidR="00BD082E" w:rsidRPr="00581FA3">
        <w:rPr>
          <w:rFonts w:ascii="Arial" w:hAnsi="Arial" w:cs="Arial"/>
          <w:sz w:val="24"/>
        </w:rPr>
        <w:t xml:space="preserve">§ 26 a násl. ZDP nebo ve formě nákladové v podobě zpracovaného materiálu). Pro zajímavost a pro doplnění výše uvedeného uvádím, že právě dodržení pravidel udržitelnosti je v rámci kontrol u příjemců dotační podpory velmi problematické. V praxi </w:t>
      </w:r>
      <w:r w:rsidR="00466F9A">
        <w:rPr>
          <w:rFonts w:ascii="Arial" w:hAnsi="Arial" w:cs="Arial"/>
          <w:sz w:val="24"/>
        </w:rPr>
        <w:t>se lze setkat</w:t>
      </w:r>
      <w:r w:rsidR="00BD082E" w:rsidRPr="00581FA3">
        <w:rPr>
          <w:rFonts w:ascii="Arial" w:hAnsi="Arial" w:cs="Arial"/>
          <w:sz w:val="24"/>
        </w:rPr>
        <w:t xml:space="preserve"> s případy, kdy kontrolní orgán zahájil kontrolu u příjemce dotace až po několika letech od jejího přijetí. Je zřejmé, že v době čerpání dotace jsou její příjemci obezřetní a dávají si pozor na všechna pravidla a omezení, aby se nevystavovali riziku možného porušení pravidel daného dotačního programu. S odstupem několika let jsou však již dotační prostředky vyčerpány, u příjemce dotace klesá pozornost a </w:t>
      </w:r>
      <w:r w:rsidR="00BD082E" w:rsidRPr="00581FA3">
        <w:rPr>
          <w:rFonts w:ascii="Arial" w:hAnsi="Arial" w:cs="Arial"/>
          <w:sz w:val="24"/>
        </w:rPr>
        <w:lastRenderedPageBreak/>
        <w:t xml:space="preserve">zaměstnanci, kteří měli administraci dotačního projektu na starosti, odcházejí. Na základě mých </w:t>
      </w:r>
      <w:r w:rsidR="00466F9A">
        <w:rPr>
          <w:rFonts w:ascii="Arial" w:hAnsi="Arial" w:cs="Arial"/>
          <w:sz w:val="24"/>
        </w:rPr>
        <w:t>zkušeností</w:t>
      </w:r>
      <w:r w:rsidR="00BD082E" w:rsidRPr="00581FA3">
        <w:rPr>
          <w:rFonts w:ascii="Arial" w:hAnsi="Arial" w:cs="Arial"/>
          <w:sz w:val="24"/>
        </w:rPr>
        <w:t xml:space="preserve"> je právě t</w:t>
      </w:r>
      <w:r w:rsidR="00A46E7C" w:rsidRPr="00581FA3">
        <w:rPr>
          <w:rFonts w:ascii="Arial" w:hAnsi="Arial" w:cs="Arial"/>
          <w:sz w:val="24"/>
        </w:rPr>
        <w:t>oto období</w:t>
      </w:r>
      <w:r w:rsidR="00BD082E" w:rsidRPr="00581FA3">
        <w:rPr>
          <w:rFonts w:ascii="Arial" w:hAnsi="Arial" w:cs="Arial"/>
          <w:sz w:val="24"/>
        </w:rPr>
        <w:t xml:space="preserve"> tím nejkritičtějším a příjemci dotace by v žádném případě neměli dobu udržitelnosti svých projektů podceňovat, neboť sankce za porušení pravidel dotačních programů </w:t>
      </w:r>
      <w:r w:rsidR="00932E89" w:rsidRPr="00581FA3">
        <w:rPr>
          <w:rFonts w:ascii="Arial" w:hAnsi="Arial" w:cs="Arial"/>
          <w:sz w:val="24"/>
        </w:rPr>
        <w:t>ne</w:t>
      </w:r>
      <w:r w:rsidR="00BD082E" w:rsidRPr="00581FA3">
        <w:rPr>
          <w:rFonts w:ascii="Arial" w:hAnsi="Arial" w:cs="Arial"/>
          <w:sz w:val="24"/>
        </w:rPr>
        <w:t>jsou zanedbatelné</w:t>
      </w:r>
      <w:r w:rsidR="00DF08E5" w:rsidRPr="00581FA3">
        <w:rPr>
          <w:rFonts w:ascii="Arial" w:hAnsi="Arial" w:cs="Arial"/>
          <w:sz w:val="24"/>
        </w:rPr>
        <w:t>. Konkrétní výše sankcí, které hrozí v případě porušení rozpočtových pravidel, stanovují podmínky rozhodnutí o přidělení dotace v souladu se zákonem č. 218/2000 Sb., o rozpočtových pravidlech</w:t>
      </w:r>
      <w:r w:rsidR="00A46E7C" w:rsidRPr="00581FA3">
        <w:rPr>
          <w:rFonts w:ascii="Arial" w:hAnsi="Arial" w:cs="Arial"/>
          <w:sz w:val="24"/>
        </w:rPr>
        <w:t xml:space="preserve"> a o změně některých souvisejících zákonů</w:t>
      </w:r>
      <w:r w:rsidR="00DF08E5" w:rsidRPr="00581FA3">
        <w:rPr>
          <w:rFonts w:ascii="Arial" w:hAnsi="Arial" w:cs="Arial"/>
          <w:sz w:val="24"/>
        </w:rPr>
        <w:t>, ve znění pozdějších předpisů</w:t>
      </w:r>
      <w:r w:rsidR="00BD082E" w:rsidRPr="00581FA3">
        <w:rPr>
          <w:rFonts w:ascii="Arial" w:hAnsi="Arial" w:cs="Arial"/>
          <w:sz w:val="24"/>
        </w:rPr>
        <w:t>.</w:t>
      </w:r>
      <w:r w:rsidR="00A46E7C" w:rsidRPr="00581FA3">
        <w:rPr>
          <w:rFonts w:ascii="Arial" w:hAnsi="Arial" w:cs="Arial"/>
          <w:sz w:val="24"/>
        </w:rPr>
        <w:t xml:space="preserve"> Sankce jsou zpravidla stanoveny podle závažnosti porušeného pravidla v % výši z celkové částky dotace až do maximální výše ve výši částky přidělené dotace (plus </w:t>
      </w:r>
      <w:r w:rsidR="00932E89" w:rsidRPr="00581FA3">
        <w:rPr>
          <w:rFonts w:ascii="Arial" w:hAnsi="Arial" w:cs="Arial"/>
          <w:sz w:val="24"/>
        </w:rPr>
        <w:t xml:space="preserve">související sankce v podobě </w:t>
      </w:r>
      <w:r w:rsidR="00A46E7C" w:rsidRPr="00581FA3">
        <w:rPr>
          <w:rFonts w:ascii="Arial" w:hAnsi="Arial" w:cs="Arial"/>
          <w:sz w:val="24"/>
        </w:rPr>
        <w:t>penále a úrok</w:t>
      </w:r>
      <w:r w:rsidR="00932E89" w:rsidRPr="00581FA3">
        <w:rPr>
          <w:rFonts w:ascii="Arial" w:hAnsi="Arial" w:cs="Arial"/>
          <w:sz w:val="24"/>
        </w:rPr>
        <w:t>u</w:t>
      </w:r>
      <w:r w:rsidR="00A46E7C" w:rsidRPr="00581FA3">
        <w:rPr>
          <w:rFonts w:ascii="Arial" w:hAnsi="Arial" w:cs="Arial"/>
          <w:sz w:val="24"/>
        </w:rPr>
        <w:t xml:space="preserve"> z prodlení v zákonné výši).</w:t>
      </w:r>
    </w:p>
    <w:p w14:paraId="0D00A4C3" w14:textId="2959AA15" w:rsidR="005724EB" w:rsidRPr="00581FA3" w:rsidRDefault="00F12CFA" w:rsidP="008F513A">
      <w:pPr>
        <w:pStyle w:val="Odstavecseseznamem1"/>
        <w:tabs>
          <w:tab w:val="left" w:pos="709"/>
          <w:tab w:val="left" w:pos="1050"/>
        </w:tabs>
        <w:spacing w:line="360" w:lineRule="auto"/>
        <w:ind w:left="0"/>
        <w:jc w:val="both"/>
        <w:rPr>
          <w:rFonts w:ascii="Arial" w:hAnsi="Arial" w:cs="Arial"/>
          <w:sz w:val="24"/>
        </w:rPr>
      </w:pPr>
      <w:r w:rsidRPr="00581FA3">
        <w:rPr>
          <w:rFonts w:ascii="Arial" w:hAnsi="Arial" w:cs="Arial"/>
          <w:sz w:val="24"/>
        </w:rPr>
        <w:tab/>
      </w:r>
      <w:r w:rsidR="0046022B" w:rsidRPr="00581FA3">
        <w:rPr>
          <w:rFonts w:ascii="Arial" w:hAnsi="Arial" w:cs="Arial"/>
          <w:sz w:val="24"/>
        </w:rPr>
        <w:t>Na druhou stranu</w:t>
      </w:r>
      <w:r w:rsidRPr="00581FA3">
        <w:rPr>
          <w:rFonts w:ascii="Arial" w:hAnsi="Arial" w:cs="Arial"/>
          <w:sz w:val="24"/>
        </w:rPr>
        <w:t>,</w:t>
      </w:r>
      <w:r w:rsidR="0046022B" w:rsidRPr="00581FA3">
        <w:rPr>
          <w:rFonts w:ascii="Arial" w:hAnsi="Arial" w:cs="Arial"/>
          <w:sz w:val="24"/>
        </w:rPr>
        <w:t xml:space="preserve"> zdánlivá jednoduchost administrativního procesu </w:t>
      </w:r>
      <w:r w:rsidRPr="00581FA3">
        <w:rPr>
          <w:rFonts w:ascii="Arial" w:hAnsi="Arial" w:cs="Arial"/>
          <w:sz w:val="24"/>
        </w:rPr>
        <w:t xml:space="preserve">daňového odpočtu na VaV </w:t>
      </w:r>
      <w:r w:rsidR="0046022B" w:rsidRPr="00581FA3">
        <w:rPr>
          <w:rFonts w:ascii="Arial" w:hAnsi="Arial" w:cs="Arial"/>
          <w:sz w:val="24"/>
        </w:rPr>
        <w:t xml:space="preserve">a relativně stručné vymezení </w:t>
      </w:r>
      <w:r w:rsidRPr="00581FA3">
        <w:rPr>
          <w:rFonts w:ascii="Arial" w:hAnsi="Arial" w:cs="Arial"/>
          <w:sz w:val="24"/>
        </w:rPr>
        <w:t xml:space="preserve">jeho </w:t>
      </w:r>
      <w:r w:rsidR="0046022B" w:rsidRPr="00581FA3">
        <w:rPr>
          <w:rFonts w:ascii="Arial" w:hAnsi="Arial" w:cs="Arial"/>
          <w:sz w:val="24"/>
        </w:rPr>
        <w:t xml:space="preserve">právního rámce přináší v praxi největší problémy. </w:t>
      </w:r>
      <w:r w:rsidR="00440B3B" w:rsidRPr="00581FA3">
        <w:rPr>
          <w:rFonts w:ascii="Arial" w:hAnsi="Arial" w:cs="Arial"/>
          <w:sz w:val="24"/>
        </w:rPr>
        <w:t xml:space="preserve">Velké negativum </w:t>
      </w:r>
      <w:r w:rsidR="00932E89" w:rsidRPr="00581FA3">
        <w:rPr>
          <w:rFonts w:ascii="Arial" w:hAnsi="Arial" w:cs="Arial"/>
          <w:sz w:val="24"/>
        </w:rPr>
        <w:t xml:space="preserve">daňového </w:t>
      </w:r>
      <w:r w:rsidR="00440B3B" w:rsidRPr="00581FA3">
        <w:rPr>
          <w:rFonts w:ascii="Arial" w:hAnsi="Arial" w:cs="Arial"/>
          <w:sz w:val="24"/>
        </w:rPr>
        <w:t>o</w:t>
      </w:r>
      <w:r w:rsidR="005724EB" w:rsidRPr="00581FA3">
        <w:rPr>
          <w:rFonts w:ascii="Arial" w:hAnsi="Arial" w:cs="Arial"/>
          <w:sz w:val="24"/>
        </w:rPr>
        <w:t>dpoč</w:t>
      </w:r>
      <w:r w:rsidR="00440B3B" w:rsidRPr="00581FA3">
        <w:rPr>
          <w:rFonts w:ascii="Arial" w:hAnsi="Arial" w:cs="Arial"/>
          <w:sz w:val="24"/>
        </w:rPr>
        <w:t>tu</w:t>
      </w:r>
      <w:r w:rsidR="005724EB" w:rsidRPr="00581FA3">
        <w:rPr>
          <w:rFonts w:ascii="Arial" w:hAnsi="Arial" w:cs="Arial"/>
          <w:sz w:val="24"/>
        </w:rPr>
        <w:t xml:space="preserve"> na VaV </w:t>
      </w:r>
      <w:r w:rsidR="00440B3B" w:rsidRPr="00581FA3">
        <w:rPr>
          <w:rFonts w:ascii="Arial" w:hAnsi="Arial" w:cs="Arial"/>
          <w:sz w:val="24"/>
        </w:rPr>
        <w:t xml:space="preserve">shledávám v tom, že se daňový odpočet na Vav obecně </w:t>
      </w:r>
      <w:r w:rsidR="005724EB" w:rsidRPr="00581FA3">
        <w:rPr>
          <w:rFonts w:ascii="Arial" w:hAnsi="Arial" w:cs="Arial"/>
          <w:sz w:val="24"/>
        </w:rPr>
        <w:t xml:space="preserve">stává oblíbeným </w:t>
      </w:r>
      <w:r w:rsidR="00466F9A">
        <w:rPr>
          <w:rFonts w:ascii="Arial" w:hAnsi="Arial" w:cs="Arial"/>
          <w:sz w:val="24"/>
        </w:rPr>
        <w:t>předmětem</w:t>
      </w:r>
      <w:r w:rsidR="005724EB" w:rsidRPr="00581FA3">
        <w:rPr>
          <w:rFonts w:ascii="Arial" w:hAnsi="Arial" w:cs="Arial"/>
          <w:sz w:val="24"/>
        </w:rPr>
        <w:t xml:space="preserve"> kontroly ze strany orgánů finanční správy. Mnoho poplatníků se s výklady a závěry finanční správy </w:t>
      </w:r>
      <w:r w:rsidRPr="00581FA3">
        <w:rPr>
          <w:rFonts w:ascii="Arial" w:hAnsi="Arial" w:cs="Arial"/>
          <w:sz w:val="24"/>
        </w:rPr>
        <w:t xml:space="preserve">v rámci výsledků daňových kontrol </w:t>
      </w:r>
      <w:r w:rsidR="005724EB" w:rsidRPr="00581FA3">
        <w:rPr>
          <w:rFonts w:ascii="Arial" w:hAnsi="Arial" w:cs="Arial"/>
          <w:sz w:val="24"/>
        </w:rPr>
        <w:t xml:space="preserve">neztotožňuje a </w:t>
      </w:r>
      <w:r w:rsidR="00440B3B" w:rsidRPr="00581FA3">
        <w:rPr>
          <w:rFonts w:ascii="Arial" w:hAnsi="Arial" w:cs="Arial"/>
          <w:sz w:val="24"/>
        </w:rPr>
        <w:t xml:space="preserve">jako důsledek toho se daňový </w:t>
      </w:r>
      <w:r w:rsidR="005724EB" w:rsidRPr="00581FA3">
        <w:rPr>
          <w:rFonts w:ascii="Arial" w:hAnsi="Arial" w:cs="Arial"/>
          <w:sz w:val="24"/>
        </w:rPr>
        <w:t xml:space="preserve">odpočet na VaV </w:t>
      </w:r>
      <w:r w:rsidR="00EE4226" w:rsidRPr="00581FA3">
        <w:rPr>
          <w:rFonts w:ascii="Arial" w:hAnsi="Arial" w:cs="Arial"/>
          <w:sz w:val="24"/>
        </w:rPr>
        <w:t xml:space="preserve">čím dál </w:t>
      </w:r>
      <w:r w:rsidR="00440B3B" w:rsidRPr="00581FA3">
        <w:rPr>
          <w:rFonts w:ascii="Arial" w:hAnsi="Arial" w:cs="Arial"/>
          <w:sz w:val="24"/>
        </w:rPr>
        <w:t xml:space="preserve">častěji stává </w:t>
      </w:r>
      <w:r w:rsidRPr="00581FA3">
        <w:rPr>
          <w:rFonts w:ascii="Arial" w:hAnsi="Arial" w:cs="Arial"/>
          <w:sz w:val="24"/>
        </w:rPr>
        <w:t xml:space="preserve">tématem </w:t>
      </w:r>
      <w:r w:rsidR="00EE4226" w:rsidRPr="00581FA3">
        <w:rPr>
          <w:rFonts w:ascii="Arial" w:hAnsi="Arial" w:cs="Arial"/>
          <w:sz w:val="24"/>
        </w:rPr>
        <w:t>soudních řízení.</w:t>
      </w:r>
    </w:p>
    <w:p w14:paraId="3A6884DC" w14:textId="66CEF2FB" w:rsidR="00F12CFA" w:rsidRPr="00581FA3" w:rsidRDefault="00EB4F4A" w:rsidP="008F513A">
      <w:pPr>
        <w:pStyle w:val="Odstavecseseznamem1"/>
        <w:tabs>
          <w:tab w:val="left" w:pos="709"/>
          <w:tab w:val="left" w:pos="1050"/>
        </w:tabs>
        <w:spacing w:line="360" w:lineRule="auto"/>
        <w:ind w:left="0"/>
        <w:jc w:val="both"/>
        <w:rPr>
          <w:rFonts w:ascii="Arial" w:hAnsi="Arial" w:cs="Arial"/>
          <w:sz w:val="24"/>
        </w:rPr>
      </w:pPr>
      <w:r w:rsidRPr="00581FA3">
        <w:rPr>
          <w:rFonts w:ascii="Arial" w:hAnsi="Arial" w:cs="Arial"/>
          <w:sz w:val="24"/>
        </w:rPr>
        <w:tab/>
        <w:t xml:space="preserve">V teoretické rovině a ani v praxi nelze bez dalšího konstatovat, která z konkrétních forem podpory je obecně nejvýhodnější. Vždy je třeba individuálně posuzovat </w:t>
      </w:r>
      <w:r w:rsidR="00361B47" w:rsidRPr="00581FA3">
        <w:rPr>
          <w:rFonts w:ascii="Arial" w:hAnsi="Arial" w:cs="Arial"/>
          <w:sz w:val="24"/>
        </w:rPr>
        <w:t xml:space="preserve">zejména samotného </w:t>
      </w:r>
      <w:r w:rsidRPr="00581FA3">
        <w:rPr>
          <w:rFonts w:ascii="Arial" w:hAnsi="Arial" w:cs="Arial"/>
          <w:sz w:val="24"/>
        </w:rPr>
        <w:t xml:space="preserve">potenciálního příjemce podpory (jeho velikost, umístění, obor jeho činnosti, schopnost </w:t>
      </w:r>
      <w:r w:rsidR="006255BE" w:rsidRPr="00581FA3">
        <w:rPr>
          <w:rFonts w:ascii="Arial" w:hAnsi="Arial" w:cs="Arial"/>
          <w:sz w:val="24"/>
        </w:rPr>
        <w:t xml:space="preserve">a nákladnost </w:t>
      </w:r>
      <w:r w:rsidRPr="00581FA3">
        <w:rPr>
          <w:rFonts w:ascii="Arial" w:hAnsi="Arial" w:cs="Arial"/>
          <w:sz w:val="24"/>
        </w:rPr>
        <w:t xml:space="preserve">administrace projektu </w:t>
      </w:r>
      <w:r w:rsidR="006255BE" w:rsidRPr="00581FA3">
        <w:rPr>
          <w:rFonts w:ascii="Arial" w:hAnsi="Arial" w:cs="Arial"/>
          <w:sz w:val="24"/>
        </w:rPr>
        <w:t>zaměstnanci/externím poskytovatelem poradenských služeb</w:t>
      </w:r>
      <w:r w:rsidRPr="00581FA3">
        <w:rPr>
          <w:rFonts w:ascii="Arial" w:hAnsi="Arial" w:cs="Arial"/>
          <w:sz w:val="24"/>
        </w:rPr>
        <w:t xml:space="preserve"> atd.), konkrétní parametry projektu, na který by rád čerpal podporu, </w:t>
      </w:r>
      <w:r w:rsidR="00AA2FDA" w:rsidRPr="00581FA3">
        <w:rPr>
          <w:rFonts w:ascii="Arial" w:hAnsi="Arial" w:cs="Arial"/>
          <w:sz w:val="24"/>
        </w:rPr>
        <w:t xml:space="preserve">dobu realizace projektu, </w:t>
      </w:r>
      <w:r w:rsidR="00361B47" w:rsidRPr="00581FA3">
        <w:rPr>
          <w:rFonts w:ascii="Arial" w:hAnsi="Arial" w:cs="Arial"/>
          <w:sz w:val="24"/>
        </w:rPr>
        <w:t>požadavky na udržitelnost projektu</w:t>
      </w:r>
      <w:r w:rsidR="00AA2FDA" w:rsidRPr="00581FA3">
        <w:rPr>
          <w:rFonts w:ascii="Arial" w:hAnsi="Arial" w:cs="Arial"/>
          <w:sz w:val="24"/>
        </w:rPr>
        <w:t xml:space="preserve"> a požadavky kontrolních orgánů při případné kontrole realizované u příjemce podpory</w:t>
      </w:r>
      <w:r w:rsidR="00361B47" w:rsidRPr="00581FA3">
        <w:rPr>
          <w:rFonts w:ascii="Arial" w:hAnsi="Arial" w:cs="Arial"/>
          <w:sz w:val="24"/>
        </w:rPr>
        <w:t>.</w:t>
      </w:r>
    </w:p>
    <w:p w14:paraId="57B21C60" w14:textId="366B20BF" w:rsidR="00385CA2" w:rsidRPr="00581FA3" w:rsidRDefault="004B5695" w:rsidP="0023499B">
      <w:pPr>
        <w:pStyle w:val="Nanpis3"/>
        <w:keepNext/>
        <w:keepLines/>
        <w:rPr>
          <w:b w:val="0"/>
        </w:rPr>
      </w:pPr>
      <w:bookmarkStart w:id="10" w:name="_Toc505767786"/>
      <w:r w:rsidRPr="00581FA3">
        <w:rPr>
          <w:rStyle w:val="Siln1"/>
          <w:b/>
        </w:rPr>
        <w:lastRenderedPageBreak/>
        <w:t xml:space="preserve">Vzájemný souběh </w:t>
      </w:r>
      <w:r w:rsidR="006255BE" w:rsidRPr="00581FA3">
        <w:rPr>
          <w:rStyle w:val="Siln1"/>
          <w:b/>
        </w:rPr>
        <w:t xml:space="preserve">daňového </w:t>
      </w:r>
      <w:r w:rsidRPr="00581FA3">
        <w:rPr>
          <w:rStyle w:val="Siln1"/>
          <w:b/>
        </w:rPr>
        <w:t>odpočtu na VaV s vybranou formou přímé podpory</w:t>
      </w:r>
      <w:bookmarkEnd w:id="10"/>
    </w:p>
    <w:p w14:paraId="1B9B6147" w14:textId="74CD11B2" w:rsidR="00BD0B43" w:rsidRPr="00581FA3" w:rsidRDefault="00841728" w:rsidP="0023499B">
      <w:pPr>
        <w:pStyle w:val="Odstavecseseznamem1"/>
        <w:keepNext/>
        <w:keepLines/>
        <w:tabs>
          <w:tab w:val="left" w:pos="709"/>
          <w:tab w:val="left" w:pos="1050"/>
        </w:tabs>
        <w:spacing w:line="360" w:lineRule="auto"/>
        <w:ind w:left="0"/>
        <w:jc w:val="both"/>
        <w:rPr>
          <w:rFonts w:ascii="Arial" w:hAnsi="Arial" w:cs="Arial"/>
          <w:sz w:val="24"/>
        </w:rPr>
      </w:pPr>
      <w:r w:rsidRPr="00581FA3">
        <w:rPr>
          <w:rFonts w:ascii="Arial" w:hAnsi="Arial" w:cs="Arial"/>
          <w:sz w:val="24"/>
        </w:rPr>
        <w:tab/>
      </w:r>
      <w:r w:rsidR="00223281" w:rsidRPr="00581FA3">
        <w:rPr>
          <w:rFonts w:ascii="Arial" w:hAnsi="Arial" w:cs="Arial"/>
          <w:sz w:val="24"/>
        </w:rPr>
        <w:t>Úvodem je nutno předeslat, že souběh několika forem podpory u jednoho příjemce není a priori</w:t>
      </w:r>
      <w:r w:rsidR="00D94C5A" w:rsidRPr="00581FA3">
        <w:rPr>
          <w:rFonts w:ascii="Arial" w:hAnsi="Arial" w:cs="Arial"/>
          <w:sz w:val="24"/>
        </w:rPr>
        <w:t xml:space="preserve"> </w:t>
      </w:r>
      <w:r w:rsidR="00223281" w:rsidRPr="00581FA3">
        <w:rPr>
          <w:rFonts w:ascii="Arial" w:hAnsi="Arial" w:cs="Arial"/>
          <w:sz w:val="24"/>
        </w:rPr>
        <w:t xml:space="preserve">vyloučen </w:t>
      </w:r>
      <w:r w:rsidR="00D94C5A" w:rsidRPr="00581FA3">
        <w:rPr>
          <w:rFonts w:ascii="Arial" w:hAnsi="Arial" w:cs="Arial"/>
          <w:sz w:val="24"/>
        </w:rPr>
        <w:t>či</w:t>
      </w:r>
      <w:r w:rsidR="00223281" w:rsidRPr="00581FA3">
        <w:rPr>
          <w:rFonts w:ascii="Arial" w:hAnsi="Arial" w:cs="Arial"/>
          <w:sz w:val="24"/>
        </w:rPr>
        <w:t xml:space="preserve"> zakázán. Takový potenciální souběh je však regulován velmi přísnými pravidly, aby nedocházelo k</w:t>
      </w:r>
      <w:r w:rsidR="00D94C5A" w:rsidRPr="00581FA3">
        <w:rPr>
          <w:rFonts w:ascii="Arial" w:hAnsi="Arial" w:cs="Arial"/>
          <w:sz w:val="24"/>
        </w:rPr>
        <w:t xml:space="preserve"> dvojitému financování totožných nákladů. </w:t>
      </w:r>
      <w:r w:rsidR="0053034C" w:rsidRPr="00581FA3">
        <w:rPr>
          <w:rFonts w:ascii="Arial" w:hAnsi="Arial" w:cs="Arial"/>
          <w:sz w:val="24"/>
        </w:rPr>
        <w:t>Pokud u příjemce podpory dochází k takovému souběhu, zpravidla je zajištěna průkaznost vynaložených nákladů na VaV prostřednictvím odděleného účetnictví a zvláštních analytických účtů</w:t>
      </w:r>
      <w:r w:rsidR="00846234" w:rsidRPr="00581FA3">
        <w:rPr>
          <w:rFonts w:ascii="Arial" w:hAnsi="Arial" w:cs="Arial"/>
          <w:sz w:val="24"/>
        </w:rPr>
        <w:t xml:space="preserve"> v účetnictví příjemce</w:t>
      </w:r>
      <w:r w:rsidR="00846234" w:rsidRPr="00581FA3">
        <w:rPr>
          <w:rFonts w:ascii="Arial" w:hAnsi="Arial" w:cs="Arial"/>
          <w:sz w:val="20"/>
          <w:vertAlign w:val="superscript"/>
        </w:rPr>
        <w:footnoteReference w:id="23"/>
      </w:r>
      <w:r w:rsidR="0053034C" w:rsidRPr="00581FA3">
        <w:rPr>
          <w:rFonts w:ascii="Arial" w:hAnsi="Arial" w:cs="Arial"/>
          <w:sz w:val="24"/>
        </w:rPr>
        <w:t>.</w:t>
      </w:r>
      <w:r w:rsidR="00C636F6" w:rsidRPr="00581FA3">
        <w:rPr>
          <w:rFonts w:ascii="Arial" w:hAnsi="Arial" w:cs="Arial"/>
          <w:sz w:val="24"/>
        </w:rPr>
        <w:t xml:space="preserve"> Ani tato evidence však nemusí být dostatečně průkazná a existuje reálné riziko, že zcela neobstojí před správcem daně. V praxi js</w:t>
      </w:r>
      <w:r w:rsidR="00466F9A">
        <w:rPr>
          <w:rFonts w:ascii="Arial" w:hAnsi="Arial" w:cs="Arial"/>
          <w:sz w:val="24"/>
        </w:rPr>
        <w:t>em zaznamenala</w:t>
      </w:r>
      <w:r w:rsidR="00C636F6" w:rsidRPr="00581FA3">
        <w:rPr>
          <w:rFonts w:ascii="Arial" w:hAnsi="Arial" w:cs="Arial"/>
          <w:sz w:val="24"/>
        </w:rPr>
        <w:t xml:space="preserve"> případy, kdy </w:t>
      </w:r>
      <w:r w:rsidR="006255BE" w:rsidRPr="00581FA3">
        <w:rPr>
          <w:rFonts w:ascii="Arial" w:hAnsi="Arial" w:cs="Arial"/>
          <w:sz w:val="24"/>
        </w:rPr>
        <w:t>správce daně</w:t>
      </w:r>
      <w:r w:rsidR="00C636F6" w:rsidRPr="00581FA3">
        <w:rPr>
          <w:rFonts w:ascii="Arial" w:hAnsi="Arial" w:cs="Arial"/>
          <w:sz w:val="24"/>
        </w:rPr>
        <w:t xml:space="preserve"> v rámci daňové kontroly tuto evidenci odmítl s odůvodněním, že není dostatečně průkazná a bez dalšího daňovému subjektu sdělil, že neunesl své důkazní břemeno. </w:t>
      </w:r>
      <w:r w:rsidR="00466F9A">
        <w:rPr>
          <w:rFonts w:ascii="Arial" w:hAnsi="Arial" w:cs="Arial"/>
          <w:sz w:val="24"/>
        </w:rPr>
        <w:t>Tato</w:t>
      </w:r>
      <w:r w:rsidRPr="00581FA3">
        <w:rPr>
          <w:rFonts w:ascii="Arial" w:hAnsi="Arial" w:cs="Arial"/>
          <w:sz w:val="24"/>
        </w:rPr>
        <w:t xml:space="preserve"> s</w:t>
      </w:r>
      <w:r w:rsidR="00C636F6" w:rsidRPr="00581FA3">
        <w:rPr>
          <w:rFonts w:ascii="Arial" w:hAnsi="Arial" w:cs="Arial"/>
          <w:sz w:val="24"/>
        </w:rPr>
        <w:t xml:space="preserve">ituace </w:t>
      </w:r>
      <w:r w:rsidR="00BD0B43" w:rsidRPr="00581FA3">
        <w:rPr>
          <w:rFonts w:ascii="Arial" w:hAnsi="Arial" w:cs="Arial"/>
          <w:sz w:val="24"/>
        </w:rPr>
        <w:t xml:space="preserve">(a nejedná se o situaci ojedinělou) </w:t>
      </w:r>
      <w:r w:rsidRPr="00581FA3">
        <w:rPr>
          <w:rFonts w:ascii="Arial" w:hAnsi="Arial" w:cs="Arial"/>
          <w:sz w:val="24"/>
        </w:rPr>
        <w:t>byla</w:t>
      </w:r>
      <w:r w:rsidR="00C636F6" w:rsidRPr="00581FA3">
        <w:rPr>
          <w:rFonts w:ascii="Arial" w:hAnsi="Arial" w:cs="Arial"/>
          <w:sz w:val="24"/>
        </w:rPr>
        <w:t xml:space="preserve"> o to</w:t>
      </w:r>
      <w:r w:rsidR="003C552F" w:rsidRPr="00581FA3">
        <w:rPr>
          <w:rFonts w:ascii="Arial" w:hAnsi="Arial" w:cs="Arial"/>
          <w:sz w:val="24"/>
        </w:rPr>
        <w:t xml:space="preserve"> procesně složitější</w:t>
      </w:r>
      <w:r w:rsidR="00C636F6" w:rsidRPr="00581FA3">
        <w:rPr>
          <w:rFonts w:ascii="Arial" w:hAnsi="Arial" w:cs="Arial"/>
          <w:sz w:val="24"/>
        </w:rPr>
        <w:t xml:space="preserve">, </w:t>
      </w:r>
      <w:r w:rsidR="003C552F" w:rsidRPr="00581FA3">
        <w:rPr>
          <w:rFonts w:ascii="Arial" w:hAnsi="Arial" w:cs="Arial"/>
          <w:sz w:val="24"/>
        </w:rPr>
        <w:t>když</w:t>
      </w:r>
      <w:r w:rsidR="00C636F6" w:rsidRPr="00581FA3">
        <w:rPr>
          <w:rFonts w:ascii="Arial" w:hAnsi="Arial" w:cs="Arial"/>
          <w:sz w:val="24"/>
        </w:rPr>
        <w:t xml:space="preserve"> </w:t>
      </w:r>
      <w:r w:rsidR="006255BE" w:rsidRPr="00581FA3">
        <w:rPr>
          <w:rFonts w:ascii="Arial" w:hAnsi="Arial" w:cs="Arial"/>
          <w:sz w:val="24"/>
        </w:rPr>
        <w:t>správce daně</w:t>
      </w:r>
      <w:r w:rsidR="00C636F6" w:rsidRPr="00581FA3">
        <w:rPr>
          <w:rFonts w:ascii="Arial" w:hAnsi="Arial" w:cs="Arial"/>
          <w:sz w:val="24"/>
        </w:rPr>
        <w:t xml:space="preserve"> </w:t>
      </w:r>
      <w:r w:rsidR="00792444" w:rsidRPr="00581FA3">
        <w:rPr>
          <w:rFonts w:ascii="Arial" w:hAnsi="Arial" w:cs="Arial"/>
          <w:sz w:val="24"/>
        </w:rPr>
        <w:t>nejenom</w:t>
      </w:r>
      <w:r w:rsidRPr="00581FA3">
        <w:rPr>
          <w:rFonts w:ascii="Arial" w:hAnsi="Arial" w:cs="Arial"/>
          <w:sz w:val="24"/>
        </w:rPr>
        <w:t>,</w:t>
      </w:r>
      <w:r w:rsidR="00792444" w:rsidRPr="00581FA3">
        <w:rPr>
          <w:rFonts w:ascii="Arial" w:hAnsi="Arial" w:cs="Arial"/>
          <w:sz w:val="24"/>
        </w:rPr>
        <w:t xml:space="preserve"> že</w:t>
      </w:r>
      <w:r w:rsidR="00C636F6" w:rsidRPr="00581FA3">
        <w:rPr>
          <w:rFonts w:ascii="Arial" w:hAnsi="Arial" w:cs="Arial"/>
          <w:sz w:val="24"/>
        </w:rPr>
        <w:t xml:space="preserve"> stroze odmítl </w:t>
      </w:r>
      <w:r w:rsidR="00792444" w:rsidRPr="00581FA3">
        <w:rPr>
          <w:rFonts w:ascii="Arial" w:hAnsi="Arial" w:cs="Arial"/>
          <w:sz w:val="24"/>
        </w:rPr>
        <w:t>argumentaci a důkazy daňového subjektu, ale ani nenastínil důkazní možnosti nebo způsoby, jakými by měl daňový subjekt svá tvrzení prokázat.</w:t>
      </w:r>
      <w:r w:rsidR="003C552F" w:rsidRPr="00581FA3">
        <w:rPr>
          <w:rFonts w:ascii="Arial" w:hAnsi="Arial" w:cs="Arial"/>
          <w:sz w:val="24"/>
        </w:rPr>
        <w:t xml:space="preserve"> </w:t>
      </w:r>
      <w:r w:rsidRPr="00581FA3">
        <w:rPr>
          <w:rFonts w:ascii="Arial" w:hAnsi="Arial" w:cs="Arial"/>
          <w:sz w:val="24"/>
        </w:rPr>
        <w:t>V daném případě mám za to, že správce daně nejednal v souladu s ustálenou judikaturou Nejvyššího správního soudu</w:t>
      </w:r>
      <w:r w:rsidR="00447A1D" w:rsidRPr="00581FA3">
        <w:rPr>
          <w:rFonts w:ascii="Arial" w:hAnsi="Arial" w:cs="Arial"/>
          <w:sz w:val="24"/>
        </w:rPr>
        <w:t xml:space="preserve"> („NSS“)</w:t>
      </w:r>
      <w:r w:rsidRPr="00581FA3">
        <w:rPr>
          <w:rFonts w:ascii="Arial" w:hAnsi="Arial" w:cs="Arial"/>
          <w:sz w:val="24"/>
        </w:rPr>
        <w:t xml:space="preserve">, který se k otázce dokazování v rámci daňového řízení vyjadřoval již několikrát a například ve svém rozhodnutí ze dne 4. července 2013, </w:t>
      </w:r>
      <w:r w:rsidR="009F0E2C">
        <w:rPr>
          <w:rFonts w:ascii="Arial" w:hAnsi="Arial" w:cs="Arial"/>
          <w:sz w:val="24"/>
        </w:rPr>
        <w:t>sp. zn.</w:t>
      </w:r>
      <w:r w:rsidRPr="00581FA3">
        <w:rPr>
          <w:rFonts w:ascii="Arial" w:hAnsi="Arial" w:cs="Arial"/>
          <w:sz w:val="24"/>
        </w:rPr>
        <w:t xml:space="preserve"> 7 Afs 55/2013 </w:t>
      </w:r>
      <w:r w:rsidR="00BD0B43" w:rsidRPr="00581FA3">
        <w:rPr>
          <w:rFonts w:ascii="Arial" w:hAnsi="Arial" w:cs="Arial"/>
          <w:sz w:val="24"/>
        </w:rPr>
        <w:t>došel k závěru, že správce daně je povinen poučit daňový subjekt o tom, jakým způsobem a za použití jakých důkazních prostředků mu má daňový subjekt vyhovět.</w:t>
      </w:r>
    </w:p>
    <w:p w14:paraId="66F782DD" w14:textId="5216A71D" w:rsidR="00385CA2" w:rsidRPr="00581FA3" w:rsidRDefault="00BD0B43" w:rsidP="00841728">
      <w:pPr>
        <w:pStyle w:val="Odstavecseseznamem1"/>
        <w:tabs>
          <w:tab w:val="left" w:pos="709"/>
          <w:tab w:val="left" w:pos="1050"/>
        </w:tabs>
        <w:spacing w:line="360" w:lineRule="auto"/>
        <w:ind w:left="0"/>
        <w:jc w:val="both"/>
        <w:rPr>
          <w:rFonts w:ascii="Arial" w:hAnsi="Arial" w:cs="Arial"/>
          <w:i/>
          <w:sz w:val="24"/>
        </w:rPr>
      </w:pPr>
      <w:r w:rsidRPr="00581FA3">
        <w:rPr>
          <w:rFonts w:ascii="Arial" w:hAnsi="Arial" w:cs="Arial"/>
          <w:i/>
          <w:sz w:val="24"/>
        </w:rPr>
        <w:t>„</w:t>
      </w:r>
      <w:r w:rsidR="00841728" w:rsidRPr="00581FA3">
        <w:rPr>
          <w:rFonts w:ascii="Arial" w:hAnsi="Arial" w:cs="Arial"/>
          <w:i/>
          <w:sz w:val="24"/>
        </w:rPr>
        <w:t xml:space="preserve">Z podaného odůvodnění </w:t>
      </w:r>
      <w:r w:rsidRPr="00581FA3">
        <w:rPr>
          <w:rFonts w:ascii="Arial" w:hAnsi="Arial" w:cs="Arial"/>
          <w:sz w:val="24"/>
        </w:rPr>
        <w:t>[správce daně]</w:t>
      </w:r>
      <w:r w:rsidRPr="00581FA3">
        <w:rPr>
          <w:rFonts w:ascii="Arial" w:hAnsi="Arial" w:cs="Arial"/>
          <w:i/>
          <w:sz w:val="24"/>
        </w:rPr>
        <w:t xml:space="preserve"> </w:t>
      </w:r>
      <w:r w:rsidR="00841728" w:rsidRPr="00581FA3">
        <w:rPr>
          <w:rFonts w:ascii="Arial" w:hAnsi="Arial" w:cs="Arial"/>
          <w:i/>
          <w:sz w:val="24"/>
        </w:rPr>
        <w:t>ale současně nevyplývá, jakým způsobem</w:t>
      </w:r>
      <w:r w:rsidRPr="00581FA3">
        <w:rPr>
          <w:rFonts w:ascii="Arial" w:hAnsi="Arial" w:cs="Arial"/>
          <w:i/>
          <w:sz w:val="24"/>
        </w:rPr>
        <w:t xml:space="preserve"> </w:t>
      </w:r>
      <w:r w:rsidR="00841728" w:rsidRPr="00581FA3">
        <w:rPr>
          <w:rFonts w:ascii="Arial" w:hAnsi="Arial" w:cs="Arial"/>
          <w:i/>
          <w:sz w:val="24"/>
        </w:rPr>
        <w:t>a za použití jakých důkazů tak měla stěžovatelka učinit. Je při tom povinností správce daně,</w:t>
      </w:r>
      <w:r w:rsidRPr="00581FA3">
        <w:rPr>
          <w:rFonts w:ascii="Arial" w:hAnsi="Arial" w:cs="Arial"/>
          <w:i/>
          <w:sz w:val="24"/>
        </w:rPr>
        <w:t xml:space="preserve"> </w:t>
      </w:r>
      <w:r w:rsidR="00841728" w:rsidRPr="00581FA3">
        <w:rPr>
          <w:rFonts w:ascii="Arial" w:hAnsi="Arial" w:cs="Arial"/>
          <w:i/>
          <w:sz w:val="24"/>
        </w:rPr>
        <w:t>ukládá-li daňovému subjektu povinnost procesního charakteru, aby v rámci odůvodnění této</w:t>
      </w:r>
      <w:r w:rsidRPr="00581FA3">
        <w:rPr>
          <w:rFonts w:ascii="Arial" w:hAnsi="Arial" w:cs="Arial"/>
          <w:i/>
          <w:sz w:val="24"/>
        </w:rPr>
        <w:t xml:space="preserve"> </w:t>
      </w:r>
      <w:r w:rsidR="00841728" w:rsidRPr="00581FA3">
        <w:rPr>
          <w:rFonts w:ascii="Arial" w:hAnsi="Arial" w:cs="Arial"/>
          <w:i/>
          <w:sz w:val="24"/>
        </w:rPr>
        <w:t>povinnosti řádně poučil daňový subjekt o tom, jakým způsobem lze tuto výzvu splnit, resp. jakým</w:t>
      </w:r>
      <w:r w:rsidRPr="00581FA3">
        <w:rPr>
          <w:rFonts w:ascii="Arial" w:hAnsi="Arial" w:cs="Arial"/>
          <w:i/>
          <w:sz w:val="24"/>
        </w:rPr>
        <w:t xml:space="preserve"> </w:t>
      </w:r>
      <w:r w:rsidR="00841728" w:rsidRPr="00581FA3">
        <w:rPr>
          <w:rFonts w:ascii="Arial" w:hAnsi="Arial" w:cs="Arial"/>
          <w:i/>
          <w:sz w:val="24"/>
        </w:rPr>
        <w:t>způsobem (za použití jakých důkazů, nebo předložením důkazů</w:t>
      </w:r>
      <w:r w:rsidRPr="00581FA3">
        <w:rPr>
          <w:rFonts w:ascii="Arial" w:hAnsi="Arial" w:cs="Arial"/>
          <w:i/>
          <w:sz w:val="24"/>
        </w:rPr>
        <w:t xml:space="preserve">) lze výzvě vyhovět (zda tak lze </w:t>
      </w:r>
      <w:r w:rsidR="00841728" w:rsidRPr="00581FA3">
        <w:rPr>
          <w:rFonts w:ascii="Arial" w:hAnsi="Arial" w:cs="Arial"/>
          <w:i/>
          <w:sz w:val="24"/>
        </w:rPr>
        <w:t>učinit prostým tvrzením nebo jen předložením materiálních důkazů).</w:t>
      </w:r>
      <w:r w:rsidRPr="00581FA3">
        <w:rPr>
          <w:rFonts w:ascii="Arial" w:hAnsi="Arial" w:cs="Arial"/>
          <w:i/>
          <w:sz w:val="24"/>
        </w:rPr>
        <w:t>“</w:t>
      </w:r>
    </w:p>
    <w:p w14:paraId="796C8D96" w14:textId="3688E8B7" w:rsidR="0008575B" w:rsidRPr="00581FA3" w:rsidRDefault="0008575B" w:rsidP="003C552F">
      <w:pPr>
        <w:pStyle w:val="Odstavecseseznamem1"/>
        <w:tabs>
          <w:tab w:val="left" w:pos="709"/>
          <w:tab w:val="left" w:pos="1050"/>
        </w:tabs>
        <w:spacing w:line="360" w:lineRule="auto"/>
        <w:ind w:left="0"/>
        <w:jc w:val="both"/>
        <w:rPr>
          <w:rFonts w:ascii="Arial" w:hAnsi="Arial" w:cs="Arial"/>
          <w:sz w:val="24"/>
          <w:szCs w:val="24"/>
        </w:rPr>
      </w:pPr>
      <w:r w:rsidRPr="00581FA3">
        <w:rPr>
          <w:rFonts w:ascii="Arial" w:hAnsi="Arial" w:cs="Arial"/>
          <w:sz w:val="24"/>
          <w:szCs w:val="24"/>
        </w:rPr>
        <w:tab/>
        <w:t xml:space="preserve">K rozsahu důkazní povinnosti daňového subjektu viz též rozsudek </w:t>
      </w:r>
      <w:r w:rsidR="00447A1D" w:rsidRPr="00581FA3">
        <w:rPr>
          <w:rFonts w:ascii="Arial" w:hAnsi="Arial" w:cs="Arial"/>
          <w:sz w:val="24"/>
          <w:szCs w:val="24"/>
        </w:rPr>
        <w:t>NSS</w:t>
      </w:r>
      <w:r w:rsidRPr="00581FA3">
        <w:rPr>
          <w:rFonts w:ascii="Arial" w:hAnsi="Arial" w:cs="Arial"/>
          <w:sz w:val="24"/>
          <w:szCs w:val="24"/>
        </w:rPr>
        <w:t xml:space="preserve"> ze dne 11. října 2013, </w:t>
      </w:r>
      <w:r w:rsidR="009F0E2C">
        <w:rPr>
          <w:rFonts w:ascii="Arial" w:hAnsi="Arial" w:cs="Arial"/>
          <w:sz w:val="24"/>
          <w:szCs w:val="24"/>
        </w:rPr>
        <w:t>sp. zn.</w:t>
      </w:r>
      <w:r w:rsidRPr="00581FA3">
        <w:rPr>
          <w:rFonts w:ascii="Arial" w:hAnsi="Arial" w:cs="Arial"/>
          <w:sz w:val="24"/>
          <w:szCs w:val="24"/>
        </w:rPr>
        <w:t xml:space="preserve"> 8 Afs 39/2012, </w:t>
      </w:r>
      <w:r w:rsidR="00E77EFB" w:rsidRPr="00581FA3">
        <w:rPr>
          <w:rFonts w:ascii="Arial" w:hAnsi="Arial" w:cs="Arial"/>
          <w:sz w:val="24"/>
          <w:szCs w:val="24"/>
        </w:rPr>
        <w:t>z něhož vyplývá</w:t>
      </w:r>
      <w:r w:rsidRPr="00581FA3">
        <w:rPr>
          <w:rFonts w:ascii="Arial" w:hAnsi="Arial" w:cs="Arial"/>
          <w:sz w:val="24"/>
          <w:szCs w:val="24"/>
        </w:rPr>
        <w:t xml:space="preserve">, že důkazní břemeno daňového </w:t>
      </w:r>
      <w:r w:rsidRPr="00581FA3">
        <w:rPr>
          <w:rFonts w:ascii="Arial" w:hAnsi="Arial" w:cs="Arial"/>
          <w:sz w:val="24"/>
          <w:szCs w:val="24"/>
        </w:rPr>
        <w:lastRenderedPageBreak/>
        <w:t xml:space="preserve">subjektu není neomezené a správce daně je v rámci své činnosti povinen </w:t>
      </w:r>
      <w:r w:rsidR="00E77EFB" w:rsidRPr="00581FA3">
        <w:rPr>
          <w:rFonts w:ascii="Arial" w:hAnsi="Arial" w:cs="Arial"/>
          <w:sz w:val="24"/>
          <w:szCs w:val="24"/>
        </w:rPr>
        <w:t>dbát toho, aby byly co nejúplněji zjištěny skutečnosti rozhodné pro správné stanovení daně.</w:t>
      </w:r>
    </w:p>
    <w:p w14:paraId="204DE2E2" w14:textId="25ACAEB6" w:rsidR="00E77EFB" w:rsidRPr="00581FA3" w:rsidRDefault="00E77EFB" w:rsidP="00E77EFB">
      <w:pPr>
        <w:pStyle w:val="Odstavecseseznamem1"/>
        <w:tabs>
          <w:tab w:val="left" w:pos="709"/>
          <w:tab w:val="left" w:pos="1050"/>
        </w:tabs>
        <w:spacing w:line="360" w:lineRule="auto"/>
        <w:ind w:left="0"/>
        <w:jc w:val="both"/>
        <w:rPr>
          <w:rFonts w:ascii="Arial" w:hAnsi="Arial" w:cs="Arial"/>
          <w:i/>
          <w:sz w:val="24"/>
          <w:szCs w:val="24"/>
        </w:rPr>
      </w:pPr>
      <w:r w:rsidRPr="00581FA3">
        <w:rPr>
          <w:rFonts w:ascii="Arial" w:hAnsi="Arial" w:cs="Arial"/>
          <w:i/>
          <w:sz w:val="24"/>
          <w:szCs w:val="24"/>
        </w:rPr>
        <w:t xml:space="preserve">„Správce daně tedy nedostál povinnosti zakotvené v § 31 odst. 2 daňového řádu, podle kterého správce daně dbá, aby byly co nejúplněji zjištěny skutečnosti rozhodné pro správné stanovení daňové povinnosti. Zároveň je povinen provést všechny navržené důkazní prostředky, které jsou potřebné ke zjištění stavu věci. </w:t>
      </w:r>
      <w:r w:rsidRPr="00581FA3">
        <w:rPr>
          <w:rFonts w:ascii="Arial" w:hAnsi="Arial" w:cs="Arial"/>
          <w:i/>
          <w:sz w:val="24"/>
          <w:szCs w:val="24"/>
          <w:u w:val="single"/>
        </w:rPr>
        <w:t>Byť stěžovatel navrhl k prokázání svých tvrzení dostatečné množství důkazů, správce daně mu znemožnil unést důkazní břemeno, protože navržené důkazy neprovedl vůbec nebo v nedostatečném rozsahu.</w:t>
      </w:r>
      <w:r w:rsidRPr="00581FA3">
        <w:rPr>
          <w:rFonts w:ascii="Arial" w:hAnsi="Arial" w:cs="Arial"/>
          <w:i/>
          <w:sz w:val="24"/>
          <w:szCs w:val="24"/>
        </w:rPr>
        <w:t>“</w:t>
      </w:r>
    </w:p>
    <w:p w14:paraId="46BCF2E6" w14:textId="66AAC96C" w:rsidR="00BD0B43" w:rsidRPr="00581FA3" w:rsidRDefault="00E77EFB" w:rsidP="003C552F">
      <w:pPr>
        <w:pStyle w:val="Odstavecseseznamem1"/>
        <w:tabs>
          <w:tab w:val="left" w:pos="709"/>
          <w:tab w:val="left" w:pos="1050"/>
        </w:tabs>
        <w:spacing w:line="360" w:lineRule="auto"/>
        <w:ind w:left="0"/>
        <w:jc w:val="both"/>
        <w:rPr>
          <w:rFonts w:ascii="Arial" w:hAnsi="Arial" w:cs="Arial"/>
          <w:sz w:val="24"/>
          <w:szCs w:val="24"/>
        </w:rPr>
      </w:pPr>
      <w:r w:rsidRPr="00581FA3">
        <w:rPr>
          <w:rFonts w:ascii="Arial" w:hAnsi="Arial" w:cs="Arial"/>
          <w:sz w:val="24"/>
          <w:szCs w:val="24"/>
        </w:rPr>
        <w:tab/>
      </w:r>
      <w:r w:rsidR="00BD0B43" w:rsidRPr="00581FA3">
        <w:rPr>
          <w:rFonts w:ascii="Arial" w:hAnsi="Arial" w:cs="Arial"/>
          <w:sz w:val="24"/>
          <w:szCs w:val="24"/>
        </w:rPr>
        <w:t xml:space="preserve">Výše uvedeným příkladem z praxe jsem </w:t>
      </w:r>
      <w:r w:rsidR="006A39FB" w:rsidRPr="00581FA3">
        <w:rPr>
          <w:rFonts w:ascii="Arial" w:hAnsi="Arial" w:cs="Arial"/>
          <w:sz w:val="24"/>
          <w:szCs w:val="24"/>
        </w:rPr>
        <w:t xml:space="preserve">chtěla </w:t>
      </w:r>
      <w:r w:rsidR="00BD0B43" w:rsidRPr="00581FA3">
        <w:rPr>
          <w:rFonts w:ascii="Arial" w:hAnsi="Arial" w:cs="Arial"/>
          <w:sz w:val="24"/>
          <w:szCs w:val="24"/>
        </w:rPr>
        <w:t xml:space="preserve">ilustrovat základní problém, který se týká vzájemného souběhu </w:t>
      </w:r>
      <w:r w:rsidR="008E69BE" w:rsidRPr="00581FA3">
        <w:rPr>
          <w:rFonts w:ascii="Arial" w:hAnsi="Arial" w:cs="Arial"/>
          <w:sz w:val="24"/>
          <w:szCs w:val="24"/>
        </w:rPr>
        <w:t>různých forem</w:t>
      </w:r>
      <w:r w:rsidR="00BD0B43" w:rsidRPr="00581FA3">
        <w:rPr>
          <w:rFonts w:ascii="Arial" w:hAnsi="Arial" w:cs="Arial"/>
          <w:sz w:val="24"/>
          <w:szCs w:val="24"/>
        </w:rPr>
        <w:t xml:space="preserve"> podpory</w:t>
      </w:r>
      <w:r w:rsidR="00A66F0B" w:rsidRPr="00581FA3">
        <w:rPr>
          <w:rFonts w:ascii="Arial" w:hAnsi="Arial" w:cs="Arial"/>
          <w:sz w:val="24"/>
          <w:szCs w:val="24"/>
        </w:rPr>
        <w:t xml:space="preserve"> (v daném případě daňového odpočtu na VaV a přímé dotační podpory).</w:t>
      </w:r>
      <w:r w:rsidR="006A39FB" w:rsidRPr="00581FA3">
        <w:rPr>
          <w:rFonts w:ascii="Arial" w:hAnsi="Arial" w:cs="Arial"/>
          <w:sz w:val="24"/>
          <w:szCs w:val="24"/>
        </w:rPr>
        <w:t xml:space="preserve"> Vzájemný souběh je zákonem upraven velice stručně (zákon </w:t>
      </w:r>
      <w:r w:rsidR="006255BE" w:rsidRPr="00581FA3">
        <w:rPr>
          <w:rFonts w:ascii="Arial" w:hAnsi="Arial" w:cs="Arial"/>
          <w:sz w:val="24"/>
          <w:szCs w:val="24"/>
        </w:rPr>
        <w:t xml:space="preserve">v zásadě </w:t>
      </w:r>
      <w:r w:rsidR="006A39FB" w:rsidRPr="00581FA3">
        <w:rPr>
          <w:rFonts w:ascii="Arial" w:hAnsi="Arial" w:cs="Arial"/>
          <w:sz w:val="24"/>
          <w:szCs w:val="24"/>
        </w:rPr>
        <w:t xml:space="preserve">pouze negativně vymezuje, že tentýž náklad nemůže být podpořen dvojím způsobem – tedy jednou v rámci daňového odpočtu na VaV a pak například prostřednictvím přímé dotační podpory) a absence detailnější úpravy pravidel souběhu více druhů podpory činí v praxi problémy. Daňové subjekty se v rámci svého maximálního úsilí, které je po nich možno požadovat, snaží vést průkaznou a komplexní dokumentaci, kterou by v rámci případné kontroly předložily kontrolním orgánům. Jestliže pak v tomto případě, po předložení těchto důkazních prostředků, správce daně bez dalšího konstatuje, že předložené důkazní prostředky jsou neprůkazné a nedostačující, nikam to </w:t>
      </w:r>
      <w:r w:rsidR="006255BE" w:rsidRPr="00581FA3">
        <w:rPr>
          <w:rFonts w:ascii="Arial" w:hAnsi="Arial" w:cs="Arial"/>
          <w:sz w:val="24"/>
          <w:szCs w:val="24"/>
        </w:rPr>
        <w:t xml:space="preserve">tuto problematickou otázku teoreticky ani </w:t>
      </w:r>
      <w:r w:rsidR="006A39FB" w:rsidRPr="00581FA3">
        <w:rPr>
          <w:rFonts w:ascii="Arial" w:hAnsi="Arial" w:cs="Arial"/>
          <w:sz w:val="24"/>
          <w:szCs w:val="24"/>
        </w:rPr>
        <w:t xml:space="preserve">procesně neposouvá a odpověď na </w:t>
      </w:r>
      <w:r w:rsidR="006255BE" w:rsidRPr="00581FA3">
        <w:rPr>
          <w:rFonts w:ascii="Arial" w:hAnsi="Arial" w:cs="Arial"/>
          <w:sz w:val="24"/>
          <w:szCs w:val="24"/>
        </w:rPr>
        <w:t>to</w:t>
      </w:r>
      <w:r w:rsidR="006A39FB" w:rsidRPr="00581FA3">
        <w:rPr>
          <w:rFonts w:ascii="Arial" w:hAnsi="Arial" w:cs="Arial"/>
          <w:sz w:val="24"/>
          <w:szCs w:val="24"/>
        </w:rPr>
        <w:t>, jak má vypadat průkazná dokumentace při souběhu různých</w:t>
      </w:r>
      <w:r w:rsidR="00C220F6" w:rsidRPr="00581FA3">
        <w:rPr>
          <w:rFonts w:ascii="Arial" w:hAnsi="Arial" w:cs="Arial"/>
          <w:sz w:val="24"/>
          <w:szCs w:val="24"/>
        </w:rPr>
        <w:t xml:space="preserve"> forem podpor, nenacházíme.</w:t>
      </w:r>
    </w:p>
    <w:p w14:paraId="197821F7" w14:textId="25EF91E9" w:rsidR="00D94C5A" w:rsidRPr="00581FA3" w:rsidRDefault="006A39FB" w:rsidP="003C552F">
      <w:pPr>
        <w:pStyle w:val="Odstavecseseznamem1"/>
        <w:tabs>
          <w:tab w:val="left" w:pos="709"/>
          <w:tab w:val="left" w:pos="1050"/>
        </w:tabs>
        <w:spacing w:line="360" w:lineRule="auto"/>
        <w:ind w:left="0"/>
        <w:jc w:val="both"/>
        <w:rPr>
          <w:rFonts w:ascii="Arial" w:hAnsi="Arial" w:cs="Arial"/>
          <w:sz w:val="24"/>
          <w:szCs w:val="24"/>
        </w:rPr>
      </w:pPr>
      <w:r w:rsidRPr="00581FA3">
        <w:rPr>
          <w:rFonts w:ascii="Arial" w:hAnsi="Arial" w:cs="Arial"/>
          <w:sz w:val="24"/>
          <w:szCs w:val="24"/>
        </w:rPr>
        <w:tab/>
      </w:r>
      <w:r w:rsidR="00D94C5A" w:rsidRPr="00581FA3">
        <w:rPr>
          <w:rFonts w:ascii="Arial" w:hAnsi="Arial" w:cs="Arial"/>
          <w:sz w:val="24"/>
          <w:szCs w:val="24"/>
        </w:rPr>
        <w:t xml:space="preserve">V § </w:t>
      </w:r>
      <w:r w:rsidR="0053034C" w:rsidRPr="00581FA3">
        <w:rPr>
          <w:rFonts w:ascii="Arial" w:hAnsi="Arial" w:cs="Arial"/>
          <w:sz w:val="24"/>
          <w:szCs w:val="24"/>
        </w:rPr>
        <w:t xml:space="preserve">34b odst. 2 písm. a) ZDP se stanoví, že mezi náklady vynaložené na VaV nelze zahrnout výdaje, na něž byla byť jen z části poskytnuta podpora z veřejných rozpočtů. </w:t>
      </w:r>
      <w:r w:rsidR="00846234" w:rsidRPr="00581FA3">
        <w:rPr>
          <w:rFonts w:ascii="Arial" w:hAnsi="Arial" w:cs="Arial"/>
          <w:sz w:val="24"/>
          <w:szCs w:val="24"/>
        </w:rPr>
        <w:t xml:space="preserve">Na první pohled se může zdát, že je velmi snadné dodržet základní pravidlo oddělené evidence a separování jednotlivých financovaných nákladů. V praxi však </w:t>
      </w:r>
      <w:r w:rsidR="008E69BE" w:rsidRPr="00581FA3">
        <w:rPr>
          <w:rFonts w:ascii="Arial" w:hAnsi="Arial" w:cs="Arial"/>
          <w:sz w:val="24"/>
          <w:szCs w:val="24"/>
        </w:rPr>
        <w:t>nastává</w:t>
      </w:r>
      <w:r w:rsidR="00846234" w:rsidRPr="00581FA3">
        <w:rPr>
          <w:rFonts w:ascii="Arial" w:hAnsi="Arial" w:cs="Arial"/>
          <w:sz w:val="24"/>
          <w:szCs w:val="24"/>
        </w:rPr>
        <w:t xml:space="preserve"> problém s výkladem, co se rozumí </w:t>
      </w:r>
      <w:r w:rsidR="00846234" w:rsidRPr="00581FA3">
        <w:rPr>
          <w:rFonts w:ascii="Arial" w:hAnsi="Arial" w:cs="Arial"/>
          <w:sz w:val="24"/>
          <w:szCs w:val="24"/>
          <w:u w:val="single"/>
        </w:rPr>
        <w:t>výdajem, na který byla</w:t>
      </w:r>
      <w:r w:rsidR="0094600C">
        <w:rPr>
          <w:rFonts w:ascii="Arial" w:hAnsi="Arial" w:cs="Arial"/>
          <w:sz w:val="24"/>
          <w:szCs w:val="24"/>
          <w:u w:val="single"/>
        </w:rPr>
        <w:t>,</w:t>
      </w:r>
      <w:r w:rsidR="00846234" w:rsidRPr="00581FA3">
        <w:rPr>
          <w:rFonts w:ascii="Arial" w:hAnsi="Arial" w:cs="Arial"/>
          <w:sz w:val="24"/>
          <w:szCs w:val="24"/>
          <w:u w:val="single"/>
        </w:rPr>
        <w:t xml:space="preserve"> byť jen z</w:t>
      </w:r>
      <w:r w:rsidR="0094600C">
        <w:rPr>
          <w:rFonts w:ascii="Arial" w:hAnsi="Arial" w:cs="Arial"/>
          <w:sz w:val="24"/>
          <w:szCs w:val="24"/>
          <w:u w:val="single"/>
        </w:rPr>
        <w:t> </w:t>
      </w:r>
      <w:r w:rsidR="00846234" w:rsidRPr="00581FA3">
        <w:rPr>
          <w:rFonts w:ascii="Arial" w:hAnsi="Arial" w:cs="Arial"/>
          <w:sz w:val="24"/>
          <w:szCs w:val="24"/>
          <w:u w:val="single"/>
        </w:rPr>
        <w:t>části</w:t>
      </w:r>
      <w:r w:rsidR="0094600C">
        <w:rPr>
          <w:rFonts w:ascii="Arial" w:hAnsi="Arial" w:cs="Arial"/>
          <w:sz w:val="24"/>
          <w:szCs w:val="24"/>
          <w:u w:val="single"/>
        </w:rPr>
        <w:t>,</w:t>
      </w:r>
      <w:r w:rsidR="00846234" w:rsidRPr="00581FA3">
        <w:rPr>
          <w:rFonts w:ascii="Arial" w:hAnsi="Arial" w:cs="Arial"/>
          <w:sz w:val="24"/>
          <w:szCs w:val="24"/>
          <w:u w:val="single"/>
        </w:rPr>
        <w:t xml:space="preserve"> poskytnu</w:t>
      </w:r>
      <w:r w:rsidR="008E69BE" w:rsidRPr="00581FA3">
        <w:rPr>
          <w:rFonts w:ascii="Arial" w:hAnsi="Arial" w:cs="Arial"/>
          <w:sz w:val="24"/>
          <w:szCs w:val="24"/>
          <w:u w:val="single"/>
        </w:rPr>
        <w:t>ta podpora z veřejných rozpočtů</w:t>
      </w:r>
      <w:r w:rsidR="008E69BE" w:rsidRPr="00581FA3">
        <w:rPr>
          <w:rFonts w:ascii="Arial" w:hAnsi="Arial" w:cs="Arial"/>
          <w:sz w:val="24"/>
          <w:szCs w:val="24"/>
        </w:rPr>
        <w:t xml:space="preserve"> a jakým způsobem vést oddělenou evidenci nákladů (výdajů). Pokyn D-288 </w:t>
      </w:r>
      <w:r w:rsidR="006255BE" w:rsidRPr="00581FA3">
        <w:rPr>
          <w:rFonts w:ascii="Arial" w:hAnsi="Arial" w:cs="Arial"/>
          <w:sz w:val="24"/>
          <w:szCs w:val="24"/>
        </w:rPr>
        <w:t>Ministerstva financí čj. 15/96 003/2005, k jednotnému postupu při uplatňování ustanovení § 34 odst. 4 a 5 zákona č. 586/1992 Sb., o daních z příjmů, ve znění pozdějších předpisů („</w:t>
      </w:r>
      <w:r w:rsidR="00BA6515">
        <w:rPr>
          <w:rFonts w:ascii="Arial" w:hAnsi="Arial" w:cs="Arial"/>
          <w:sz w:val="24"/>
          <w:szCs w:val="24"/>
        </w:rPr>
        <w:t>p</w:t>
      </w:r>
      <w:r w:rsidR="006255BE" w:rsidRPr="00581FA3">
        <w:rPr>
          <w:rFonts w:ascii="Arial" w:hAnsi="Arial" w:cs="Arial"/>
          <w:sz w:val="24"/>
          <w:szCs w:val="24"/>
        </w:rPr>
        <w:t>okyn D-288“ nebo „</w:t>
      </w:r>
      <w:r w:rsidR="00BA6515">
        <w:rPr>
          <w:rFonts w:ascii="Arial" w:hAnsi="Arial" w:cs="Arial"/>
          <w:sz w:val="24"/>
          <w:szCs w:val="24"/>
        </w:rPr>
        <w:t>p</w:t>
      </w:r>
      <w:r w:rsidR="006255BE" w:rsidRPr="00581FA3">
        <w:rPr>
          <w:rFonts w:ascii="Arial" w:hAnsi="Arial" w:cs="Arial"/>
          <w:sz w:val="24"/>
          <w:szCs w:val="24"/>
        </w:rPr>
        <w:t xml:space="preserve">okyn“) </w:t>
      </w:r>
      <w:r w:rsidR="006A346E" w:rsidRPr="00581FA3">
        <w:rPr>
          <w:rFonts w:ascii="Arial" w:hAnsi="Arial" w:cs="Arial"/>
          <w:sz w:val="24"/>
          <w:szCs w:val="24"/>
        </w:rPr>
        <w:t xml:space="preserve">v bodě 8. </w:t>
      </w:r>
      <w:r w:rsidR="004F01C8" w:rsidRPr="00581FA3">
        <w:rPr>
          <w:rFonts w:ascii="Arial" w:hAnsi="Arial" w:cs="Arial"/>
          <w:sz w:val="24"/>
          <w:szCs w:val="24"/>
        </w:rPr>
        <w:t xml:space="preserve">blíže rozvíjí strohé vymezení </w:t>
      </w:r>
      <w:r w:rsidR="007E7617" w:rsidRPr="00581FA3">
        <w:rPr>
          <w:rFonts w:ascii="Arial" w:hAnsi="Arial" w:cs="Arial"/>
          <w:sz w:val="24"/>
          <w:szCs w:val="24"/>
        </w:rPr>
        <w:t xml:space="preserve">takových výdajů </w:t>
      </w:r>
      <w:r w:rsidR="006A346E" w:rsidRPr="00581FA3">
        <w:rPr>
          <w:rFonts w:ascii="Arial" w:hAnsi="Arial" w:cs="Arial"/>
          <w:sz w:val="24"/>
          <w:szCs w:val="24"/>
        </w:rPr>
        <w:t xml:space="preserve">vyplývající </w:t>
      </w:r>
      <w:r w:rsidR="004F01C8" w:rsidRPr="00581FA3">
        <w:rPr>
          <w:rFonts w:ascii="Arial" w:hAnsi="Arial" w:cs="Arial"/>
          <w:sz w:val="24"/>
          <w:szCs w:val="24"/>
        </w:rPr>
        <w:t xml:space="preserve">ze </w:t>
      </w:r>
      <w:r w:rsidR="007E7617" w:rsidRPr="00581FA3">
        <w:rPr>
          <w:rFonts w:ascii="Arial" w:hAnsi="Arial" w:cs="Arial"/>
          <w:sz w:val="24"/>
          <w:szCs w:val="24"/>
        </w:rPr>
        <w:t xml:space="preserve">znění </w:t>
      </w:r>
      <w:r w:rsidR="004F01C8" w:rsidRPr="00581FA3">
        <w:rPr>
          <w:rFonts w:ascii="Arial" w:hAnsi="Arial" w:cs="Arial"/>
          <w:sz w:val="24"/>
          <w:szCs w:val="24"/>
        </w:rPr>
        <w:t xml:space="preserve">ZDP. V rámci níže </w:t>
      </w:r>
      <w:r w:rsidR="004F01C8" w:rsidRPr="00581FA3">
        <w:rPr>
          <w:rFonts w:ascii="Arial" w:hAnsi="Arial" w:cs="Arial"/>
          <w:sz w:val="24"/>
          <w:szCs w:val="24"/>
        </w:rPr>
        <w:lastRenderedPageBreak/>
        <w:t>uvedeného je nutno opětovně uvést, že se jedná o právně nezáva</w:t>
      </w:r>
      <w:r w:rsidR="008048D2" w:rsidRPr="00581FA3">
        <w:rPr>
          <w:rFonts w:ascii="Arial" w:hAnsi="Arial" w:cs="Arial"/>
          <w:sz w:val="24"/>
          <w:szCs w:val="24"/>
        </w:rPr>
        <w:t>z</w:t>
      </w:r>
      <w:r w:rsidR="004F01C8" w:rsidRPr="00581FA3">
        <w:rPr>
          <w:rFonts w:ascii="Arial" w:hAnsi="Arial" w:cs="Arial"/>
          <w:sz w:val="24"/>
          <w:szCs w:val="24"/>
        </w:rPr>
        <w:t>ný výklad</w:t>
      </w:r>
      <w:r w:rsidR="008048D2" w:rsidRPr="00581FA3">
        <w:rPr>
          <w:rFonts w:ascii="Arial" w:hAnsi="Arial" w:cs="Arial"/>
          <w:sz w:val="24"/>
          <w:szCs w:val="24"/>
        </w:rPr>
        <w:t xml:space="preserve"> a finanční správa jde svým výkladem nad rámec zákona, konkrétně výše citovaného ustanovení ZDP.</w:t>
      </w:r>
    </w:p>
    <w:p w14:paraId="7187C8FB" w14:textId="388FAA83" w:rsidR="004F01C8" w:rsidRPr="00581FA3" w:rsidRDefault="006A346E" w:rsidP="004F01C8">
      <w:pPr>
        <w:pStyle w:val="Odstavecseseznamem1"/>
        <w:tabs>
          <w:tab w:val="left" w:pos="709"/>
          <w:tab w:val="left" w:pos="1050"/>
        </w:tabs>
        <w:spacing w:line="360" w:lineRule="auto"/>
        <w:ind w:left="0"/>
        <w:jc w:val="both"/>
        <w:rPr>
          <w:rFonts w:ascii="Arial" w:hAnsi="Arial" w:cs="Arial"/>
          <w:i/>
          <w:sz w:val="24"/>
        </w:rPr>
      </w:pPr>
      <w:r w:rsidRPr="00581FA3">
        <w:rPr>
          <w:rFonts w:ascii="Arial" w:hAnsi="Arial" w:cs="Arial"/>
          <w:i/>
          <w:sz w:val="24"/>
        </w:rPr>
        <w:t>„</w:t>
      </w:r>
      <w:r w:rsidR="004F01C8" w:rsidRPr="00581FA3">
        <w:rPr>
          <w:rFonts w:ascii="Arial" w:hAnsi="Arial" w:cs="Arial"/>
          <w:i/>
          <w:sz w:val="24"/>
        </w:rPr>
        <w:t>Odpočet nelze uplatnit na ty výdaje (náklady) výzkumu a vývoje, na které byla i jen z části poskytnuta podpora z veřejných zdrojů. V případě, že projekty podporované z veřejných zdrojů, např. podle zákona o podpoře výzkumu a vývoje, jsou v souladu s tímto zákonem financovány podílově, tj. každý jednotlivý náklad související s daným projektem je z určené části financován z veřejných prostředků, je zřejmé, že veškeré takto podpořené náklady projektu je nutné při stanovení odpočtu od daně vyloučit.</w:t>
      </w:r>
    </w:p>
    <w:p w14:paraId="01362971" w14:textId="7A8D3795" w:rsidR="004F01C8" w:rsidRPr="00581FA3" w:rsidRDefault="004F01C8" w:rsidP="004F01C8">
      <w:pPr>
        <w:pStyle w:val="Odstavecseseznamem1"/>
        <w:tabs>
          <w:tab w:val="left" w:pos="709"/>
          <w:tab w:val="left" w:pos="1050"/>
        </w:tabs>
        <w:spacing w:line="360" w:lineRule="auto"/>
        <w:ind w:left="0"/>
        <w:jc w:val="both"/>
        <w:rPr>
          <w:rFonts w:ascii="Arial" w:hAnsi="Arial" w:cs="Arial"/>
          <w:i/>
          <w:sz w:val="24"/>
          <w:u w:val="single"/>
        </w:rPr>
      </w:pPr>
      <w:r w:rsidRPr="00581FA3">
        <w:rPr>
          <w:rFonts w:ascii="Arial" w:hAnsi="Arial" w:cs="Arial"/>
          <w:i/>
          <w:sz w:val="24"/>
          <w:u w:val="single"/>
        </w:rPr>
        <w:t>Dále je nutné při stanovení odpočtu vyloučit ty jednotlivé výdaje (náklady), které jsou sice zahrnuty v nepodpořených projektech výzkumu a vývoje, ale jsou podpořeny „samostatně“ z veřejných zdrojů, a to ve výši odpovídající tomuto jednotlivému výdaji.</w:t>
      </w:r>
    </w:p>
    <w:p w14:paraId="15E08907" w14:textId="169A40B9" w:rsidR="004F01C8" w:rsidRPr="00581FA3" w:rsidRDefault="004F01C8" w:rsidP="004F01C8">
      <w:pPr>
        <w:pStyle w:val="Odstavecseseznamem1"/>
        <w:tabs>
          <w:tab w:val="left" w:pos="709"/>
          <w:tab w:val="left" w:pos="1050"/>
        </w:tabs>
        <w:spacing w:line="360" w:lineRule="auto"/>
        <w:ind w:left="0"/>
        <w:jc w:val="both"/>
        <w:rPr>
          <w:rFonts w:ascii="Arial" w:hAnsi="Arial" w:cs="Arial"/>
          <w:i/>
          <w:sz w:val="24"/>
        </w:rPr>
      </w:pPr>
      <w:r w:rsidRPr="00581FA3">
        <w:rPr>
          <w:rFonts w:ascii="Arial" w:hAnsi="Arial" w:cs="Arial"/>
          <w:i/>
          <w:sz w:val="24"/>
        </w:rPr>
        <w:t>Za veřejné zdroje jsou pro účely zákona považovány prostředky poskytnuté ze státního rozpočtu, z rozpočtů obcí a krajů, státních fondů, z grantů Evropských společenství a z veřejných rozpočtů a jiných peněžních fondů cizího státu.</w:t>
      </w:r>
    </w:p>
    <w:p w14:paraId="2566F230" w14:textId="36B1BAC5" w:rsidR="004F01C8" w:rsidRPr="00581FA3" w:rsidRDefault="004F01C8" w:rsidP="004F01C8">
      <w:pPr>
        <w:pStyle w:val="Odstavecseseznamem1"/>
        <w:tabs>
          <w:tab w:val="left" w:pos="709"/>
          <w:tab w:val="left" w:pos="1050"/>
        </w:tabs>
        <w:spacing w:line="360" w:lineRule="auto"/>
        <w:ind w:left="0"/>
        <w:jc w:val="both"/>
        <w:rPr>
          <w:rFonts w:ascii="Arial" w:hAnsi="Arial" w:cs="Arial"/>
          <w:i/>
          <w:sz w:val="24"/>
        </w:rPr>
      </w:pPr>
      <w:r w:rsidRPr="00581FA3">
        <w:rPr>
          <w:rFonts w:ascii="Arial" w:hAnsi="Arial" w:cs="Arial"/>
          <w:i/>
          <w:sz w:val="24"/>
        </w:rPr>
        <w:t>Na náklady, na které již byla i jen z části poskytnuta podpora z veřejných zdrojů nelze uplatnit odpočet dle § 34 odst. 4 zákona. Pokud však byla poskytnuta podpora k nákladům, které se nevztahují k projektu výzkumu a vývoje (včetně mzdových prostředků nevztahujících se k projektu výzkumu a vývoje) nemá tato veřejná podpora (např. dotace od úřadu práce na úhradu mzdových nákladů, uplatněná sleva na dani podle § 35a a § 35b zákona o daních z příjmů) vliv na uplatnění odčitatelné položky dle § 34 odst. 4 a 5.“</w:t>
      </w:r>
    </w:p>
    <w:p w14:paraId="7622D5EA" w14:textId="297FAB54" w:rsidR="0096099D" w:rsidRPr="00581FA3" w:rsidRDefault="00E77EFB" w:rsidP="004F01C8">
      <w:pPr>
        <w:pStyle w:val="Odstavecseseznamem1"/>
        <w:tabs>
          <w:tab w:val="left" w:pos="709"/>
          <w:tab w:val="left" w:pos="1050"/>
        </w:tabs>
        <w:spacing w:line="360" w:lineRule="auto"/>
        <w:ind w:left="0"/>
        <w:jc w:val="both"/>
        <w:rPr>
          <w:rFonts w:ascii="Arial" w:hAnsi="Arial" w:cs="Arial"/>
          <w:sz w:val="24"/>
        </w:rPr>
      </w:pPr>
      <w:r w:rsidRPr="00581FA3">
        <w:rPr>
          <w:rFonts w:ascii="Arial" w:hAnsi="Arial" w:cs="Arial"/>
          <w:sz w:val="24"/>
        </w:rPr>
        <w:tab/>
      </w:r>
      <w:r w:rsidR="006A346E" w:rsidRPr="00581FA3">
        <w:rPr>
          <w:rFonts w:ascii="Arial" w:hAnsi="Arial" w:cs="Arial"/>
          <w:sz w:val="24"/>
        </w:rPr>
        <w:t>Řešení s</w:t>
      </w:r>
      <w:r w:rsidRPr="00581FA3">
        <w:rPr>
          <w:rFonts w:ascii="Arial" w:hAnsi="Arial" w:cs="Arial"/>
          <w:sz w:val="24"/>
        </w:rPr>
        <w:t xml:space="preserve">ituace, kdy je text zákona příliš stručný a výklad finanční správy až příliš </w:t>
      </w:r>
      <w:r w:rsidR="0094600C">
        <w:rPr>
          <w:rFonts w:ascii="Arial" w:hAnsi="Arial" w:cs="Arial"/>
          <w:sz w:val="24"/>
        </w:rPr>
        <w:t>restriktivní</w:t>
      </w:r>
      <w:r w:rsidRPr="00581FA3">
        <w:rPr>
          <w:rFonts w:ascii="Arial" w:hAnsi="Arial" w:cs="Arial"/>
          <w:sz w:val="24"/>
        </w:rPr>
        <w:t>, je v praxi velice komplikovan</w:t>
      </w:r>
      <w:r w:rsidR="006A346E" w:rsidRPr="00581FA3">
        <w:rPr>
          <w:rFonts w:ascii="Arial" w:hAnsi="Arial" w:cs="Arial"/>
          <w:sz w:val="24"/>
        </w:rPr>
        <w:t xml:space="preserve">é. Problematika souběhu daňového odpočtu na VaV a dalších forem podpory byla rovněž řešena v rámci Koordinačního výboru Komory daňových poradců České republiky a Generálního finančního ředitelství ze dne 18. listopadu 2014, č. 435/18.11.14 („KOOV 435/18.11.14“). Odkazovaný KOOV 435/18.11.14 se zabývá problematikou křížení různých forem veřejné podpory s daňovým odpočtem na VaV, s důrazem na </w:t>
      </w:r>
      <w:r w:rsidR="002F6965" w:rsidRPr="00581FA3">
        <w:rPr>
          <w:rFonts w:ascii="Arial" w:hAnsi="Arial" w:cs="Arial"/>
          <w:sz w:val="24"/>
        </w:rPr>
        <w:t xml:space="preserve">znění </w:t>
      </w:r>
      <w:r w:rsidR="006A346E" w:rsidRPr="00581FA3">
        <w:rPr>
          <w:rFonts w:ascii="Arial" w:hAnsi="Arial" w:cs="Arial"/>
          <w:sz w:val="24"/>
        </w:rPr>
        <w:t>druh</w:t>
      </w:r>
      <w:r w:rsidR="002F6965" w:rsidRPr="00581FA3">
        <w:rPr>
          <w:rFonts w:ascii="Arial" w:hAnsi="Arial" w:cs="Arial"/>
          <w:sz w:val="24"/>
        </w:rPr>
        <w:t>ého odstav</w:t>
      </w:r>
      <w:r w:rsidR="006A346E" w:rsidRPr="00581FA3">
        <w:rPr>
          <w:rFonts w:ascii="Arial" w:hAnsi="Arial" w:cs="Arial"/>
          <w:sz w:val="24"/>
        </w:rPr>
        <w:t>c</w:t>
      </w:r>
      <w:r w:rsidR="002F6965" w:rsidRPr="00581FA3">
        <w:rPr>
          <w:rFonts w:ascii="Arial" w:hAnsi="Arial" w:cs="Arial"/>
          <w:sz w:val="24"/>
        </w:rPr>
        <w:t>e</w:t>
      </w:r>
      <w:r w:rsidR="006A346E" w:rsidRPr="00581FA3">
        <w:rPr>
          <w:rFonts w:ascii="Arial" w:hAnsi="Arial" w:cs="Arial"/>
          <w:sz w:val="24"/>
        </w:rPr>
        <w:t xml:space="preserve"> </w:t>
      </w:r>
      <w:r w:rsidR="00903521" w:rsidRPr="00581FA3">
        <w:rPr>
          <w:rFonts w:ascii="Arial" w:hAnsi="Arial" w:cs="Arial"/>
          <w:sz w:val="24"/>
        </w:rPr>
        <w:t xml:space="preserve">bodu 8. </w:t>
      </w:r>
      <w:r w:rsidR="00F82265" w:rsidRPr="00581FA3">
        <w:rPr>
          <w:rFonts w:ascii="Arial" w:hAnsi="Arial" w:cs="Arial"/>
          <w:sz w:val="24"/>
        </w:rPr>
        <w:t>P</w:t>
      </w:r>
      <w:r w:rsidR="00903521" w:rsidRPr="00581FA3">
        <w:rPr>
          <w:rFonts w:ascii="Arial" w:hAnsi="Arial" w:cs="Arial"/>
          <w:sz w:val="24"/>
        </w:rPr>
        <w:t xml:space="preserve">okynu D-288 (viz výše </w:t>
      </w:r>
      <w:r w:rsidR="006A346E" w:rsidRPr="00581FA3">
        <w:rPr>
          <w:rFonts w:ascii="Arial" w:hAnsi="Arial" w:cs="Arial"/>
          <w:sz w:val="24"/>
        </w:rPr>
        <w:t>citováno)</w:t>
      </w:r>
      <w:r w:rsidR="002F6965" w:rsidRPr="00581FA3">
        <w:rPr>
          <w:rStyle w:val="FootnoteReference"/>
          <w:rFonts w:ascii="Arial" w:hAnsi="Arial" w:cs="Arial"/>
          <w:sz w:val="20"/>
        </w:rPr>
        <w:footnoteReference w:id="24"/>
      </w:r>
      <w:r w:rsidR="006A346E" w:rsidRPr="00581FA3">
        <w:rPr>
          <w:rFonts w:ascii="Arial" w:hAnsi="Arial" w:cs="Arial"/>
          <w:sz w:val="24"/>
        </w:rPr>
        <w:t xml:space="preserve">. </w:t>
      </w:r>
      <w:r w:rsidR="00903521" w:rsidRPr="00581FA3">
        <w:rPr>
          <w:rFonts w:ascii="Arial" w:hAnsi="Arial" w:cs="Arial"/>
          <w:sz w:val="24"/>
        </w:rPr>
        <w:t xml:space="preserve">Z mého pohledu je nejzajímavější situace, kdy dochází ke křížení veřejné podpory a daňového odpočtu na VaV u mzdových </w:t>
      </w:r>
      <w:r w:rsidR="00903521" w:rsidRPr="00581FA3">
        <w:rPr>
          <w:rFonts w:ascii="Arial" w:hAnsi="Arial" w:cs="Arial"/>
          <w:sz w:val="24"/>
        </w:rPr>
        <w:lastRenderedPageBreak/>
        <w:t>nákladů zaměstnanců, kteří se podílí jak na realizaci projektu podpořeného veřejnou podporou, tak na realizaci projektu VaV, protože mzdové náklady zpravidla představují největší podíl na celkové hodnotě daňového odpočtu na VaV.</w:t>
      </w:r>
      <w:r w:rsidR="002F6965" w:rsidRPr="00581FA3">
        <w:rPr>
          <w:rFonts w:ascii="Arial" w:hAnsi="Arial" w:cs="Arial"/>
          <w:sz w:val="24"/>
        </w:rPr>
        <w:t xml:space="preserve"> V rámci KOOV </w:t>
      </w:r>
      <w:r w:rsidR="007E7617" w:rsidRPr="00581FA3">
        <w:rPr>
          <w:rFonts w:ascii="Arial" w:hAnsi="Arial" w:cs="Arial"/>
          <w:sz w:val="24"/>
        </w:rPr>
        <w:t>4</w:t>
      </w:r>
      <w:r w:rsidR="002F6965" w:rsidRPr="00581FA3">
        <w:rPr>
          <w:rFonts w:ascii="Arial" w:hAnsi="Arial" w:cs="Arial"/>
          <w:sz w:val="24"/>
        </w:rPr>
        <w:t xml:space="preserve">35/18.11.14 je tato problematika řešena v bodě </w:t>
      </w:r>
      <w:r w:rsidR="0096099D" w:rsidRPr="00581FA3">
        <w:rPr>
          <w:rFonts w:ascii="Arial" w:hAnsi="Arial" w:cs="Arial"/>
          <w:sz w:val="24"/>
        </w:rPr>
        <w:t>2.2, v němž jsou nastíněny dvě základní situace možného zapojení zaměstnance.</w:t>
      </w:r>
    </w:p>
    <w:p w14:paraId="1C11403E" w14:textId="1DBF0364" w:rsidR="00C364DE" w:rsidRPr="00581FA3" w:rsidRDefault="0096099D" w:rsidP="0096099D">
      <w:pPr>
        <w:pStyle w:val="Odstavecseseznamem1"/>
        <w:numPr>
          <w:ilvl w:val="0"/>
          <w:numId w:val="20"/>
        </w:numPr>
        <w:tabs>
          <w:tab w:val="left" w:pos="709"/>
          <w:tab w:val="left" w:pos="1050"/>
        </w:tabs>
        <w:spacing w:line="360" w:lineRule="auto"/>
        <w:ind w:left="993" w:hanging="288"/>
        <w:jc w:val="both"/>
        <w:rPr>
          <w:rFonts w:ascii="Arial" w:hAnsi="Arial" w:cs="Arial"/>
          <w:sz w:val="24"/>
        </w:rPr>
      </w:pPr>
      <w:r w:rsidRPr="00581FA3">
        <w:rPr>
          <w:rFonts w:ascii="Arial" w:hAnsi="Arial" w:cs="Arial"/>
          <w:sz w:val="24"/>
        </w:rPr>
        <w:t>Zaměstnanec je zapojen jak v realizaci dot</w:t>
      </w:r>
      <w:r w:rsidR="00166F43" w:rsidRPr="00581FA3">
        <w:rPr>
          <w:rFonts w:ascii="Arial" w:hAnsi="Arial" w:cs="Arial"/>
          <w:sz w:val="24"/>
        </w:rPr>
        <w:t>ačního</w:t>
      </w:r>
      <w:r w:rsidRPr="00581FA3">
        <w:rPr>
          <w:rFonts w:ascii="Arial" w:hAnsi="Arial" w:cs="Arial"/>
          <w:sz w:val="24"/>
        </w:rPr>
        <w:t xml:space="preserve"> výzkumného projektu, tak v realizaci projektu VaV. </w:t>
      </w:r>
      <w:r w:rsidR="00C364DE" w:rsidRPr="00581FA3">
        <w:rPr>
          <w:rFonts w:ascii="Arial" w:hAnsi="Arial" w:cs="Arial"/>
          <w:sz w:val="24"/>
        </w:rPr>
        <w:t>V rámci dot</w:t>
      </w:r>
      <w:r w:rsidR="00166F43" w:rsidRPr="00581FA3">
        <w:rPr>
          <w:rFonts w:ascii="Arial" w:hAnsi="Arial" w:cs="Arial"/>
          <w:sz w:val="24"/>
        </w:rPr>
        <w:t>ačního</w:t>
      </w:r>
      <w:r w:rsidR="00C364DE" w:rsidRPr="00581FA3">
        <w:rPr>
          <w:rFonts w:ascii="Arial" w:hAnsi="Arial" w:cs="Arial"/>
          <w:sz w:val="24"/>
        </w:rPr>
        <w:t xml:space="preserve"> projektu vykazuje </w:t>
      </w:r>
      <w:r w:rsidR="00166F43" w:rsidRPr="00581FA3">
        <w:rPr>
          <w:rFonts w:ascii="Arial" w:hAnsi="Arial" w:cs="Arial"/>
          <w:sz w:val="24"/>
        </w:rPr>
        <w:t xml:space="preserve">zaměstnanec </w:t>
      </w:r>
      <w:r w:rsidR="00C364DE" w:rsidRPr="00581FA3">
        <w:rPr>
          <w:rFonts w:ascii="Arial" w:hAnsi="Arial" w:cs="Arial"/>
          <w:sz w:val="24"/>
        </w:rPr>
        <w:t>konkrétní mzdový náklad, který odpovídá času strávenému na řešení dot</w:t>
      </w:r>
      <w:r w:rsidR="00166F43" w:rsidRPr="00581FA3">
        <w:rPr>
          <w:rFonts w:ascii="Arial" w:hAnsi="Arial" w:cs="Arial"/>
          <w:sz w:val="24"/>
        </w:rPr>
        <w:t>ačního</w:t>
      </w:r>
      <w:r w:rsidR="00C364DE" w:rsidRPr="00581FA3">
        <w:rPr>
          <w:rFonts w:ascii="Arial" w:hAnsi="Arial" w:cs="Arial"/>
          <w:sz w:val="24"/>
        </w:rPr>
        <w:t xml:space="preserve"> projektu.</w:t>
      </w:r>
    </w:p>
    <w:p w14:paraId="604AD392" w14:textId="029AE133" w:rsidR="00E77EFB" w:rsidRPr="00581FA3" w:rsidRDefault="00166F43" w:rsidP="0096099D">
      <w:pPr>
        <w:pStyle w:val="Odstavecseseznamem1"/>
        <w:numPr>
          <w:ilvl w:val="0"/>
          <w:numId w:val="20"/>
        </w:numPr>
        <w:tabs>
          <w:tab w:val="left" w:pos="709"/>
          <w:tab w:val="left" w:pos="1050"/>
        </w:tabs>
        <w:spacing w:line="360" w:lineRule="auto"/>
        <w:ind w:left="993" w:hanging="288"/>
        <w:jc w:val="both"/>
        <w:rPr>
          <w:rFonts w:ascii="Arial" w:hAnsi="Arial" w:cs="Arial"/>
          <w:sz w:val="24"/>
        </w:rPr>
      </w:pPr>
      <w:r w:rsidRPr="00581FA3">
        <w:rPr>
          <w:rFonts w:ascii="Arial" w:hAnsi="Arial" w:cs="Arial"/>
          <w:sz w:val="24"/>
        </w:rPr>
        <w:t xml:space="preserve">Zaměstnanec je </w:t>
      </w:r>
      <w:r w:rsidR="00C364DE" w:rsidRPr="00581FA3">
        <w:rPr>
          <w:rFonts w:ascii="Arial" w:hAnsi="Arial" w:cs="Arial"/>
          <w:sz w:val="24"/>
        </w:rPr>
        <w:t>zapojen v realizaci projektu VaV, ve kterém vykazuje</w:t>
      </w:r>
      <w:r w:rsidR="00AD24C3" w:rsidRPr="00581FA3">
        <w:rPr>
          <w:rFonts w:ascii="Arial" w:hAnsi="Arial" w:cs="Arial"/>
          <w:sz w:val="24"/>
        </w:rPr>
        <w:t xml:space="preserve"> konkrétní mzdový náklad odpovídající strávenému času na realizaci projektu VaV. Současně se podílí na realizaci dot</w:t>
      </w:r>
      <w:r w:rsidRPr="00581FA3">
        <w:rPr>
          <w:rFonts w:ascii="Arial" w:hAnsi="Arial" w:cs="Arial"/>
          <w:sz w:val="24"/>
        </w:rPr>
        <w:t>ačního</w:t>
      </w:r>
      <w:r w:rsidR="00AD24C3" w:rsidRPr="00581FA3">
        <w:rPr>
          <w:rFonts w:ascii="Arial" w:hAnsi="Arial" w:cs="Arial"/>
          <w:sz w:val="24"/>
        </w:rPr>
        <w:t xml:space="preserve"> projektu, u kterého jsou dotované náklady stanovené % </w:t>
      </w:r>
      <w:r w:rsidR="00D42478" w:rsidRPr="00581FA3">
        <w:rPr>
          <w:rFonts w:ascii="Arial" w:hAnsi="Arial" w:cs="Arial"/>
          <w:sz w:val="24"/>
        </w:rPr>
        <w:t>z</w:t>
      </w:r>
      <w:r w:rsidR="009F30AB" w:rsidRPr="00581FA3">
        <w:rPr>
          <w:rFonts w:ascii="Arial" w:hAnsi="Arial" w:cs="Arial"/>
          <w:sz w:val="24"/>
        </w:rPr>
        <w:t>e</w:t>
      </w:r>
      <w:r w:rsidR="00D42478" w:rsidRPr="00581FA3">
        <w:rPr>
          <w:rFonts w:ascii="Arial" w:hAnsi="Arial" w:cs="Arial"/>
          <w:sz w:val="24"/>
        </w:rPr>
        <w:t xml:space="preserve"> mzdového nákladu zaměstnance. V řešeném případě stráví zaměstnanec 50 % svého času na </w:t>
      </w:r>
      <w:r w:rsidRPr="00581FA3">
        <w:rPr>
          <w:rFonts w:ascii="Arial" w:hAnsi="Arial" w:cs="Arial"/>
          <w:sz w:val="24"/>
        </w:rPr>
        <w:t>dotačním</w:t>
      </w:r>
      <w:r w:rsidR="00D42478" w:rsidRPr="00581FA3">
        <w:rPr>
          <w:rFonts w:ascii="Arial" w:hAnsi="Arial" w:cs="Arial"/>
          <w:sz w:val="24"/>
        </w:rPr>
        <w:t xml:space="preserve"> projektu, přičemž zbývající čas stráví na realizaci projektu VaV. Dotací je podpořeno 50 % vynaložených nákladů. Mzda zaměstnance je 100 000 Kč, náklady způsobilé pro dotaci jsou ve výši 50 000 Kč, přičemž je dotací </w:t>
      </w:r>
      <w:r w:rsidRPr="00581FA3">
        <w:rPr>
          <w:rFonts w:ascii="Arial" w:hAnsi="Arial" w:cs="Arial"/>
          <w:sz w:val="24"/>
        </w:rPr>
        <w:t xml:space="preserve">přímo </w:t>
      </w:r>
      <w:r w:rsidR="00D42478" w:rsidRPr="00581FA3">
        <w:rPr>
          <w:rFonts w:ascii="Arial" w:hAnsi="Arial" w:cs="Arial"/>
          <w:sz w:val="24"/>
        </w:rPr>
        <w:t>podpořeno 25 000 Kč.</w:t>
      </w:r>
      <w:r w:rsidR="00D42478" w:rsidRPr="00581FA3">
        <w:rPr>
          <w:rStyle w:val="FootnoteReference"/>
          <w:rFonts w:ascii="Arial" w:hAnsi="Arial" w:cs="Arial"/>
          <w:sz w:val="20"/>
        </w:rPr>
        <w:footnoteReference w:id="25"/>
      </w:r>
    </w:p>
    <w:p w14:paraId="3FA5F550" w14:textId="7EA5D4E1" w:rsidR="00166F43" w:rsidRPr="00581FA3" w:rsidRDefault="0017191E" w:rsidP="0017191E">
      <w:pPr>
        <w:pStyle w:val="Odstavecseseznamem1"/>
        <w:tabs>
          <w:tab w:val="left" w:pos="709"/>
          <w:tab w:val="left" w:pos="1050"/>
        </w:tabs>
        <w:spacing w:line="360" w:lineRule="auto"/>
        <w:ind w:left="0"/>
        <w:jc w:val="both"/>
        <w:rPr>
          <w:rFonts w:ascii="Arial" w:hAnsi="Arial" w:cs="Arial"/>
          <w:sz w:val="24"/>
        </w:rPr>
      </w:pPr>
      <w:r w:rsidRPr="00581FA3">
        <w:rPr>
          <w:rFonts w:ascii="Arial" w:hAnsi="Arial" w:cs="Arial"/>
          <w:sz w:val="24"/>
        </w:rPr>
        <w:tab/>
        <w:t xml:space="preserve">Předkladatelky v rámci svého příspěvku navrhují své závěry k oběma variantám. </w:t>
      </w:r>
      <w:r w:rsidR="00056D92" w:rsidRPr="00581FA3">
        <w:rPr>
          <w:rFonts w:ascii="Arial" w:hAnsi="Arial" w:cs="Arial"/>
          <w:sz w:val="24"/>
        </w:rPr>
        <w:t>K</w:t>
      </w:r>
      <w:r w:rsidRPr="00581FA3">
        <w:rPr>
          <w:rFonts w:ascii="Arial" w:hAnsi="Arial" w:cs="Arial"/>
          <w:sz w:val="24"/>
        </w:rPr>
        <w:t xml:space="preserve"> první variant</w:t>
      </w:r>
      <w:r w:rsidR="00056D92" w:rsidRPr="00581FA3">
        <w:rPr>
          <w:rFonts w:ascii="Arial" w:hAnsi="Arial" w:cs="Arial"/>
          <w:sz w:val="24"/>
        </w:rPr>
        <w:t>ě</w:t>
      </w:r>
      <w:r w:rsidRPr="00581FA3">
        <w:rPr>
          <w:rFonts w:ascii="Arial" w:hAnsi="Arial" w:cs="Arial"/>
          <w:sz w:val="24"/>
        </w:rPr>
        <w:t xml:space="preserve"> je navrhováno, aby bylo možné uplatnit daňový odpočet na VaV, jestliže je daňový subjekt schopen prokázat, že náklady související s projektem VaV nebyly podpořeny z veřejných zdrojů (tohoto může být například dosaženo již výše zmiňovanou oddělenou nákladovou evidencí).</w:t>
      </w:r>
      <w:r w:rsidR="00056D92" w:rsidRPr="00581FA3">
        <w:rPr>
          <w:rFonts w:ascii="Arial" w:hAnsi="Arial" w:cs="Arial"/>
          <w:sz w:val="24"/>
        </w:rPr>
        <w:t xml:space="preserve"> K</w:t>
      </w:r>
      <w:r w:rsidR="002B3EAB" w:rsidRPr="00581FA3">
        <w:rPr>
          <w:rFonts w:ascii="Arial" w:hAnsi="Arial" w:cs="Arial"/>
          <w:sz w:val="24"/>
        </w:rPr>
        <w:t xml:space="preserve"> druh</w:t>
      </w:r>
      <w:r w:rsidR="00056D92" w:rsidRPr="00581FA3">
        <w:rPr>
          <w:rFonts w:ascii="Arial" w:hAnsi="Arial" w:cs="Arial"/>
          <w:sz w:val="24"/>
        </w:rPr>
        <w:t>é</w:t>
      </w:r>
      <w:r w:rsidR="002B3EAB" w:rsidRPr="00581FA3">
        <w:rPr>
          <w:rFonts w:ascii="Arial" w:hAnsi="Arial" w:cs="Arial"/>
          <w:sz w:val="24"/>
        </w:rPr>
        <w:t xml:space="preserve"> variant</w:t>
      </w:r>
      <w:r w:rsidR="00056D92" w:rsidRPr="00581FA3">
        <w:rPr>
          <w:rFonts w:ascii="Arial" w:hAnsi="Arial" w:cs="Arial"/>
          <w:sz w:val="24"/>
        </w:rPr>
        <w:t>ě</w:t>
      </w:r>
      <w:r w:rsidR="002B3EAB" w:rsidRPr="00581FA3">
        <w:rPr>
          <w:rFonts w:ascii="Arial" w:hAnsi="Arial" w:cs="Arial"/>
          <w:sz w:val="24"/>
        </w:rPr>
        <w:t xml:space="preserve"> je navrhováno, aby v rámci daňového odpočtu na VaV nebylo možné uplatnit zbývající částku ve výši 25 000 Kč spadající do nákladů uplatněných v rámci dotačního projektu. Zbývající částka mzdy ve výši 50 000 Kč</w:t>
      </w:r>
      <w:r w:rsidR="00056D92" w:rsidRPr="00581FA3">
        <w:rPr>
          <w:rFonts w:ascii="Arial" w:hAnsi="Arial" w:cs="Arial"/>
          <w:sz w:val="24"/>
        </w:rPr>
        <w:t xml:space="preserve"> by mělo být možné v rámci daňového odpočtu na VaV uplatnit. </w:t>
      </w:r>
      <w:r w:rsidR="00166F43" w:rsidRPr="00581FA3">
        <w:rPr>
          <w:rFonts w:ascii="Arial" w:hAnsi="Arial" w:cs="Arial"/>
          <w:sz w:val="24"/>
        </w:rPr>
        <w:t xml:space="preserve">Generální finanční ředitelství </w:t>
      </w:r>
      <w:r w:rsidR="0001776E" w:rsidRPr="00581FA3">
        <w:rPr>
          <w:rStyle w:val="Siln1"/>
          <w:rFonts w:ascii="Arial" w:hAnsi="Arial" w:cs="Arial"/>
          <w:b w:val="0"/>
          <w:sz w:val="24"/>
          <w:szCs w:val="24"/>
        </w:rPr>
        <w:t xml:space="preserve">(„GFŘ“) </w:t>
      </w:r>
      <w:r w:rsidR="00166F43" w:rsidRPr="00581FA3">
        <w:rPr>
          <w:rFonts w:ascii="Arial" w:hAnsi="Arial" w:cs="Arial"/>
          <w:sz w:val="24"/>
        </w:rPr>
        <w:t xml:space="preserve">vyjádřilo svůj souhlas s navrhovaným řešením obou variant, přičemž zdůraznilo požadavek na průkaznou evidenci vynaložených mzdových nákladů jak v rámci projektu VaV, tak v dotačním výzkumném projektu. </w:t>
      </w:r>
    </w:p>
    <w:p w14:paraId="43F1E107" w14:textId="498EF2FA" w:rsidR="00166F43" w:rsidRPr="00581FA3" w:rsidRDefault="00166F43" w:rsidP="0017191E">
      <w:pPr>
        <w:pStyle w:val="Odstavecseseznamem1"/>
        <w:tabs>
          <w:tab w:val="left" w:pos="709"/>
          <w:tab w:val="left" w:pos="1050"/>
        </w:tabs>
        <w:spacing w:line="360" w:lineRule="auto"/>
        <w:ind w:left="0"/>
        <w:jc w:val="both"/>
        <w:rPr>
          <w:rFonts w:ascii="Arial" w:hAnsi="Arial" w:cs="Arial"/>
          <w:sz w:val="24"/>
        </w:rPr>
      </w:pPr>
      <w:r w:rsidRPr="00581FA3">
        <w:rPr>
          <w:rFonts w:ascii="Arial" w:hAnsi="Arial" w:cs="Arial"/>
          <w:sz w:val="24"/>
        </w:rPr>
        <w:lastRenderedPageBreak/>
        <w:tab/>
      </w:r>
      <w:r w:rsidR="00BE49B6" w:rsidRPr="00581FA3">
        <w:rPr>
          <w:rFonts w:ascii="Arial" w:hAnsi="Arial" w:cs="Arial"/>
          <w:sz w:val="24"/>
        </w:rPr>
        <w:t>Závěry KOOV 435/18.11.14 přijaté v rámci tohoto příspěvku jsou velice cenné, protože se jedná o závěry, na kterých se shodli zástupci odborné veřejnosti (daňoví poradci z Komory daňových poradců České republiky) a zástupci finanční správy (G</w:t>
      </w:r>
      <w:r w:rsidR="0001776E" w:rsidRPr="00581FA3">
        <w:rPr>
          <w:rFonts w:ascii="Arial" w:hAnsi="Arial" w:cs="Arial"/>
          <w:sz w:val="24"/>
        </w:rPr>
        <w:t>FŘ</w:t>
      </w:r>
      <w:r w:rsidR="00BE49B6" w:rsidRPr="00581FA3">
        <w:rPr>
          <w:rFonts w:ascii="Arial" w:hAnsi="Arial" w:cs="Arial"/>
          <w:sz w:val="24"/>
        </w:rPr>
        <w:t>). By</w:t>
      </w:r>
      <w:r w:rsidR="00762BF0" w:rsidRPr="00581FA3">
        <w:rPr>
          <w:rFonts w:ascii="Arial" w:hAnsi="Arial" w:cs="Arial"/>
          <w:sz w:val="24"/>
        </w:rPr>
        <w:t>ť se nej</w:t>
      </w:r>
      <w:r w:rsidR="00BE49B6" w:rsidRPr="00581FA3">
        <w:rPr>
          <w:rFonts w:ascii="Arial" w:hAnsi="Arial" w:cs="Arial"/>
          <w:sz w:val="24"/>
        </w:rPr>
        <w:t>e</w:t>
      </w:r>
      <w:r w:rsidR="00762BF0" w:rsidRPr="00581FA3">
        <w:rPr>
          <w:rFonts w:ascii="Arial" w:hAnsi="Arial" w:cs="Arial"/>
          <w:sz w:val="24"/>
        </w:rPr>
        <w:t>d</w:t>
      </w:r>
      <w:r w:rsidR="00BE49B6" w:rsidRPr="00581FA3">
        <w:rPr>
          <w:rFonts w:ascii="Arial" w:hAnsi="Arial" w:cs="Arial"/>
          <w:sz w:val="24"/>
        </w:rPr>
        <w:t>ná</w:t>
      </w:r>
      <w:r w:rsidR="00762BF0" w:rsidRPr="00581FA3">
        <w:rPr>
          <w:rFonts w:ascii="Arial" w:hAnsi="Arial" w:cs="Arial"/>
          <w:sz w:val="24"/>
        </w:rPr>
        <w:t xml:space="preserve"> o stanovisko, které by bylo právně závazné, mělo by indikovat přístup finanční správy v těchto případech. Velice často se však </w:t>
      </w:r>
      <w:r w:rsidR="0094600C">
        <w:rPr>
          <w:rFonts w:ascii="Arial" w:hAnsi="Arial" w:cs="Arial"/>
          <w:sz w:val="24"/>
        </w:rPr>
        <w:t>lze setkat</w:t>
      </w:r>
      <w:r w:rsidR="00762BF0" w:rsidRPr="00581FA3">
        <w:rPr>
          <w:rFonts w:ascii="Arial" w:hAnsi="Arial" w:cs="Arial"/>
          <w:sz w:val="24"/>
        </w:rPr>
        <w:t xml:space="preserve"> s případy, kdy konkrétní úřední osoby v rámci daňové kontroly nepostupují v souladu se závěry, se kterými již dříve vyjádřilo souhla</w:t>
      </w:r>
      <w:r w:rsidR="0001776E" w:rsidRPr="00581FA3">
        <w:rPr>
          <w:rFonts w:ascii="Arial" w:hAnsi="Arial" w:cs="Arial"/>
          <w:sz w:val="24"/>
        </w:rPr>
        <w:t>s GFŘ</w:t>
      </w:r>
      <w:r w:rsidR="00762BF0" w:rsidRPr="00581FA3">
        <w:rPr>
          <w:rFonts w:ascii="Arial" w:hAnsi="Arial" w:cs="Arial"/>
          <w:sz w:val="24"/>
        </w:rPr>
        <w:t>. Tento přístup v</w:t>
      </w:r>
      <w:r w:rsidR="0001776E" w:rsidRPr="00581FA3">
        <w:rPr>
          <w:rFonts w:ascii="Arial" w:hAnsi="Arial" w:cs="Arial"/>
          <w:sz w:val="24"/>
        </w:rPr>
        <w:t xml:space="preserve">e svém </w:t>
      </w:r>
      <w:r w:rsidR="00762BF0" w:rsidRPr="00581FA3">
        <w:rPr>
          <w:rFonts w:ascii="Arial" w:hAnsi="Arial" w:cs="Arial"/>
          <w:sz w:val="24"/>
        </w:rPr>
        <w:t xml:space="preserve">důsledku </w:t>
      </w:r>
      <w:r w:rsidR="0001776E" w:rsidRPr="00581FA3">
        <w:rPr>
          <w:rFonts w:ascii="Arial" w:hAnsi="Arial" w:cs="Arial"/>
          <w:sz w:val="24"/>
        </w:rPr>
        <w:t xml:space="preserve">samozřejmě </w:t>
      </w:r>
      <w:r w:rsidR="00D8478C">
        <w:rPr>
          <w:rFonts w:ascii="Arial" w:hAnsi="Arial" w:cs="Arial"/>
          <w:sz w:val="24"/>
        </w:rPr>
        <w:t xml:space="preserve">přináší značná negativa, neboť </w:t>
      </w:r>
      <w:r w:rsidR="00762BF0" w:rsidRPr="00581FA3">
        <w:rPr>
          <w:rFonts w:ascii="Arial" w:hAnsi="Arial" w:cs="Arial"/>
          <w:sz w:val="24"/>
        </w:rPr>
        <w:t xml:space="preserve">prodlužuje </w:t>
      </w:r>
      <w:r w:rsidR="0001776E" w:rsidRPr="00581FA3">
        <w:rPr>
          <w:rFonts w:ascii="Arial" w:hAnsi="Arial" w:cs="Arial"/>
          <w:sz w:val="24"/>
        </w:rPr>
        <w:t xml:space="preserve">nejenom </w:t>
      </w:r>
      <w:r w:rsidR="00762BF0" w:rsidRPr="00581FA3">
        <w:rPr>
          <w:rFonts w:ascii="Arial" w:hAnsi="Arial" w:cs="Arial"/>
          <w:sz w:val="24"/>
        </w:rPr>
        <w:t xml:space="preserve">samotnou daňovou kontrolu, ale rovněž klade zvýšené nároky na daňové subjekty, které musí svá vyjádření často opakovat a upozorňovat správce daně na </w:t>
      </w:r>
      <w:r w:rsidR="00E40138" w:rsidRPr="00581FA3">
        <w:rPr>
          <w:rFonts w:ascii="Arial" w:hAnsi="Arial" w:cs="Arial"/>
          <w:sz w:val="24"/>
        </w:rPr>
        <w:t xml:space="preserve">nesrovnalosti </w:t>
      </w:r>
      <w:r w:rsidR="0001776E" w:rsidRPr="00581FA3">
        <w:rPr>
          <w:rFonts w:ascii="Arial" w:hAnsi="Arial" w:cs="Arial"/>
          <w:sz w:val="24"/>
        </w:rPr>
        <w:t>v</w:t>
      </w:r>
      <w:r w:rsidR="00AC3ADF" w:rsidRPr="00581FA3">
        <w:rPr>
          <w:rFonts w:ascii="Arial" w:hAnsi="Arial" w:cs="Arial"/>
          <w:sz w:val="24"/>
        </w:rPr>
        <w:t xml:space="preserve"> jeho</w:t>
      </w:r>
      <w:r w:rsidR="007E7617" w:rsidRPr="00581FA3">
        <w:rPr>
          <w:rFonts w:ascii="Arial" w:hAnsi="Arial" w:cs="Arial"/>
          <w:sz w:val="24"/>
        </w:rPr>
        <w:t xml:space="preserve"> přístup</w:t>
      </w:r>
      <w:r w:rsidR="0001776E" w:rsidRPr="00581FA3">
        <w:rPr>
          <w:rFonts w:ascii="Arial" w:hAnsi="Arial" w:cs="Arial"/>
          <w:sz w:val="24"/>
        </w:rPr>
        <w:t>u</w:t>
      </w:r>
      <w:r w:rsidR="007E7617" w:rsidRPr="00581FA3">
        <w:rPr>
          <w:rFonts w:ascii="Arial" w:hAnsi="Arial" w:cs="Arial"/>
          <w:sz w:val="24"/>
        </w:rPr>
        <w:t xml:space="preserve"> a přístup</w:t>
      </w:r>
      <w:r w:rsidR="0001776E" w:rsidRPr="00581FA3">
        <w:rPr>
          <w:rFonts w:ascii="Arial" w:hAnsi="Arial" w:cs="Arial"/>
          <w:sz w:val="24"/>
        </w:rPr>
        <w:t>u</w:t>
      </w:r>
      <w:r w:rsidR="007E7617" w:rsidRPr="00581FA3">
        <w:rPr>
          <w:rFonts w:ascii="Arial" w:hAnsi="Arial" w:cs="Arial"/>
          <w:sz w:val="24"/>
        </w:rPr>
        <w:t xml:space="preserve"> </w:t>
      </w:r>
      <w:r w:rsidR="0001776E" w:rsidRPr="00581FA3">
        <w:rPr>
          <w:rFonts w:ascii="Arial" w:hAnsi="Arial" w:cs="Arial"/>
          <w:sz w:val="24"/>
        </w:rPr>
        <w:t xml:space="preserve">správci daně </w:t>
      </w:r>
      <w:r w:rsidR="00D8478C">
        <w:rPr>
          <w:rFonts w:ascii="Arial" w:hAnsi="Arial" w:cs="Arial"/>
          <w:sz w:val="24"/>
        </w:rPr>
        <w:t>nadřízeného orgánu.</w:t>
      </w:r>
    </w:p>
    <w:p w14:paraId="36F4A3F3" w14:textId="0263BBB8" w:rsidR="0023499B" w:rsidRDefault="00EA7E83" w:rsidP="004F01C8">
      <w:pPr>
        <w:pStyle w:val="Odstavecseseznamem1"/>
        <w:tabs>
          <w:tab w:val="left" w:pos="709"/>
          <w:tab w:val="left" w:pos="1050"/>
        </w:tabs>
        <w:spacing w:line="360" w:lineRule="auto"/>
        <w:ind w:left="0"/>
        <w:jc w:val="both"/>
        <w:rPr>
          <w:rFonts w:ascii="Arial" w:hAnsi="Arial" w:cs="Arial"/>
          <w:sz w:val="24"/>
        </w:rPr>
      </w:pPr>
      <w:r w:rsidRPr="00581FA3">
        <w:rPr>
          <w:rFonts w:ascii="Arial" w:hAnsi="Arial" w:cs="Arial"/>
          <w:sz w:val="24"/>
        </w:rPr>
        <w:tab/>
        <w:t>Problematika vzájemného souběhu různých forem podpory je tak i nadále velmi diskutovaná a to i s ohledem na různé varianty možného souběhu a křížení jednotlivých forem podpory</w:t>
      </w:r>
      <w:r w:rsidR="003E543A" w:rsidRPr="00581FA3">
        <w:rPr>
          <w:rFonts w:ascii="Arial" w:hAnsi="Arial" w:cs="Arial"/>
          <w:sz w:val="24"/>
        </w:rPr>
        <w:t>. V každém případě je nutné striktně dodržovat pravidla týkající se oddělené nákladové evidence. Jak již bylo uvedeno na začátku této podkapitoly, mám za to, že oddělená evidence prostřednictvím zvláštních analytických nákladových účtů by měla být dostačující. Nezbytnou podmínkou samozřejmě je, aby za žádných okolností nedošlo k situaci, kdy by byl jednotlivý n</w:t>
      </w:r>
      <w:r w:rsidR="0023499B">
        <w:rPr>
          <w:rFonts w:ascii="Arial" w:hAnsi="Arial" w:cs="Arial"/>
          <w:sz w:val="24"/>
        </w:rPr>
        <w:t>áklad podpořen dvojím způsobem.</w:t>
      </w:r>
    </w:p>
    <w:p w14:paraId="5CECC58E" w14:textId="7E14BC1F" w:rsidR="00903521" w:rsidRPr="00581FA3" w:rsidRDefault="0023499B" w:rsidP="0023499B">
      <w:pPr>
        <w:rPr>
          <w:rFonts w:ascii="Arial" w:hAnsi="Arial" w:cs="Arial"/>
          <w:sz w:val="24"/>
        </w:rPr>
      </w:pPr>
      <w:r>
        <w:rPr>
          <w:rFonts w:ascii="Arial" w:hAnsi="Arial" w:cs="Arial"/>
          <w:sz w:val="24"/>
        </w:rPr>
        <w:br w:type="page"/>
      </w:r>
    </w:p>
    <w:p w14:paraId="40645005" w14:textId="6585AE60" w:rsidR="00385CA2" w:rsidRPr="00581FA3" w:rsidRDefault="003638BE" w:rsidP="00D0688C">
      <w:pPr>
        <w:pStyle w:val="Nadpis2"/>
      </w:pPr>
      <w:bookmarkStart w:id="11" w:name="_Toc505767787"/>
      <w:r w:rsidRPr="00581FA3">
        <w:lastRenderedPageBreak/>
        <w:t>Daňový o</w:t>
      </w:r>
      <w:r w:rsidR="004B5695" w:rsidRPr="00581FA3">
        <w:t xml:space="preserve">dpočet na </w:t>
      </w:r>
      <w:r w:rsidR="00D0680A" w:rsidRPr="00581FA3">
        <w:t>VaV</w:t>
      </w:r>
      <w:bookmarkEnd w:id="11"/>
    </w:p>
    <w:p w14:paraId="635EB3B2" w14:textId="647994EA" w:rsidR="00385CA2" w:rsidRPr="00581FA3" w:rsidRDefault="003C552F" w:rsidP="003C552F">
      <w:pPr>
        <w:pStyle w:val="Odstavecseseznamem1"/>
        <w:tabs>
          <w:tab w:val="left" w:pos="709"/>
          <w:tab w:val="left" w:pos="1050"/>
        </w:tabs>
        <w:spacing w:line="360" w:lineRule="auto"/>
        <w:ind w:left="0"/>
        <w:jc w:val="both"/>
        <w:rPr>
          <w:rFonts w:ascii="Arial" w:hAnsi="Arial" w:cs="Arial"/>
          <w:sz w:val="24"/>
          <w:szCs w:val="24"/>
        </w:rPr>
      </w:pPr>
      <w:r w:rsidRPr="00581FA3">
        <w:rPr>
          <w:rFonts w:ascii="Arial" w:hAnsi="Arial" w:cs="Arial"/>
          <w:sz w:val="24"/>
          <w:szCs w:val="24"/>
        </w:rPr>
        <w:tab/>
      </w:r>
      <w:r w:rsidR="004B5695" w:rsidRPr="00581FA3">
        <w:rPr>
          <w:rFonts w:ascii="Arial" w:hAnsi="Arial" w:cs="Arial"/>
          <w:sz w:val="24"/>
          <w:szCs w:val="24"/>
        </w:rPr>
        <w:t xml:space="preserve">Daňový odpočet na </w:t>
      </w:r>
      <w:r w:rsidR="00D0680A" w:rsidRPr="00581FA3">
        <w:rPr>
          <w:rFonts w:ascii="Arial" w:hAnsi="Arial" w:cs="Arial"/>
          <w:sz w:val="24"/>
          <w:szCs w:val="24"/>
        </w:rPr>
        <w:t>VaV</w:t>
      </w:r>
      <w:r w:rsidR="004B5695" w:rsidRPr="00581FA3">
        <w:rPr>
          <w:rFonts w:ascii="Arial" w:hAnsi="Arial" w:cs="Arial"/>
          <w:sz w:val="24"/>
          <w:szCs w:val="24"/>
        </w:rPr>
        <w:t xml:space="preserve"> je v současné době upraven v § 34 odst. 4 a 5 ZDP a v § 34a až § 34e ZDP. Hned úvodem lze konstatovat, že zákonná úprava v této podobě, tvořená jen několika málo odstavci, je velmi vágní, neurčitá a v aplikační praxi způsobuje nemalé problémy. Strohost zákonné úpravy je tak v praxi doplňována podzákonnými právními předpisy, výklady finanční správy, rozhodovací praxí soudů, mezinárodními dokumenty bez právní závaznosti, stanovisky finanční správy ke koordinačním výborům a dalšími prameny, které jsou u</w:t>
      </w:r>
      <w:r w:rsidR="00516937" w:rsidRPr="00581FA3">
        <w:rPr>
          <w:rFonts w:ascii="Arial" w:hAnsi="Arial" w:cs="Arial"/>
          <w:sz w:val="24"/>
          <w:szCs w:val="24"/>
        </w:rPr>
        <w:t>vedeny dále v textu této práce.</w:t>
      </w:r>
    </w:p>
    <w:p w14:paraId="539C3721" w14:textId="06B61A15" w:rsidR="00385CA2" w:rsidRPr="00581FA3" w:rsidRDefault="00516937" w:rsidP="0023499B">
      <w:pPr>
        <w:pStyle w:val="Nanpis3"/>
        <w:keepNext/>
        <w:keepLines/>
        <w:rPr>
          <w:b w:val="0"/>
          <w:sz w:val="24"/>
        </w:rPr>
      </w:pPr>
      <w:bookmarkStart w:id="12" w:name="_Toc505767788"/>
      <w:r w:rsidRPr="00581FA3">
        <w:rPr>
          <w:rStyle w:val="Siln1"/>
          <w:b/>
        </w:rPr>
        <w:t>Daňový o</w:t>
      </w:r>
      <w:r w:rsidR="004B5695" w:rsidRPr="00581FA3">
        <w:rPr>
          <w:rStyle w:val="Siln1"/>
          <w:b/>
        </w:rPr>
        <w:t xml:space="preserve">dpočet na VaV v kontextu </w:t>
      </w:r>
      <w:r w:rsidR="00572C27" w:rsidRPr="00581FA3">
        <w:rPr>
          <w:rStyle w:val="Siln1"/>
          <w:b/>
        </w:rPr>
        <w:t xml:space="preserve">strategie </w:t>
      </w:r>
      <w:r w:rsidR="004B5695" w:rsidRPr="00581FA3">
        <w:rPr>
          <w:rStyle w:val="Siln1"/>
          <w:b/>
        </w:rPr>
        <w:t>E</w:t>
      </w:r>
      <w:r w:rsidR="00572C27" w:rsidRPr="00581FA3">
        <w:rPr>
          <w:rStyle w:val="Siln1"/>
          <w:b/>
        </w:rPr>
        <w:t>vropa 2020</w:t>
      </w:r>
      <w:bookmarkEnd w:id="12"/>
    </w:p>
    <w:p w14:paraId="2AFBC70E" w14:textId="38E771A7" w:rsidR="00385CA2" w:rsidRPr="00581FA3" w:rsidRDefault="003C552F" w:rsidP="0023499B">
      <w:pPr>
        <w:pStyle w:val="Odstavecseseznamem1"/>
        <w:keepNext/>
        <w:keepLines/>
        <w:tabs>
          <w:tab w:val="left" w:pos="709"/>
          <w:tab w:val="left" w:pos="1050"/>
        </w:tabs>
        <w:spacing w:line="360" w:lineRule="auto"/>
        <w:ind w:left="0"/>
        <w:jc w:val="both"/>
        <w:rPr>
          <w:rFonts w:ascii="Arial" w:hAnsi="Arial" w:cs="Arial"/>
        </w:rPr>
      </w:pPr>
      <w:r w:rsidRPr="00581FA3">
        <w:rPr>
          <w:rFonts w:ascii="Arial" w:hAnsi="Arial" w:cs="Arial"/>
          <w:sz w:val="24"/>
          <w:szCs w:val="24"/>
        </w:rPr>
        <w:tab/>
      </w:r>
      <w:r w:rsidR="004B5695" w:rsidRPr="00581FA3">
        <w:rPr>
          <w:rFonts w:ascii="Arial" w:hAnsi="Arial" w:cs="Arial"/>
          <w:sz w:val="24"/>
          <w:szCs w:val="24"/>
        </w:rPr>
        <w:t xml:space="preserve">Podpora aktivit VaV se již dlouhodobě objevuje v rámci činnosti EU. Sdělením Evropské komise </w:t>
      </w:r>
      <w:r w:rsidR="00D8478C">
        <w:rPr>
          <w:rFonts w:ascii="Arial" w:hAnsi="Arial" w:cs="Arial"/>
          <w:sz w:val="24"/>
          <w:szCs w:val="24"/>
        </w:rPr>
        <w:t>„</w:t>
      </w:r>
      <w:r w:rsidR="004B5695" w:rsidRPr="00581FA3">
        <w:rPr>
          <w:rFonts w:ascii="Arial" w:hAnsi="Arial" w:cs="Arial"/>
          <w:sz w:val="24"/>
          <w:szCs w:val="24"/>
        </w:rPr>
        <w:t>KOM(2005) 24</w:t>
      </w:r>
      <w:r w:rsidR="00D8478C">
        <w:rPr>
          <w:rFonts w:ascii="Arial" w:hAnsi="Arial" w:cs="Arial"/>
          <w:sz w:val="24"/>
          <w:szCs w:val="24"/>
        </w:rPr>
        <w:t>“</w:t>
      </w:r>
      <w:r w:rsidR="004B5695" w:rsidRPr="00581FA3">
        <w:rPr>
          <w:rFonts w:ascii="Arial" w:hAnsi="Arial" w:cs="Arial"/>
          <w:sz w:val="24"/>
          <w:szCs w:val="24"/>
        </w:rPr>
        <w:t xml:space="preserve"> z února 2005</w:t>
      </w:r>
      <w:r w:rsidR="004B5695" w:rsidRPr="00581FA3">
        <w:rPr>
          <w:rStyle w:val="FootnoteReference"/>
          <w:rFonts w:ascii="Arial" w:hAnsi="Arial" w:cs="Arial"/>
          <w:sz w:val="24"/>
          <w:szCs w:val="24"/>
        </w:rPr>
        <w:footnoteReference w:id="26"/>
      </w:r>
      <w:r w:rsidR="004B5695" w:rsidRPr="00581FA3">
        <w:rPr>
          <w:rFonts w:ascii="Arial" w:hAnsi="Arial" w:cs="Arial"/>
          <w:sz w:val="24"/>
          <w:szCs w:val="24"/>
        </w:rPr>
        <w:t xml:space="preserve"> (přijato na jarním zasedání ve dnech 25. až 26. března 2005) byla obnovena a aktualizována původní Lisabonská strategie. Důvodem aktualizace a obnovení původní strategie z roku 2000 bylo negativní zhodnocení výsledků původní strategie ve zprávě holandského předsedy vlády Wim Koka (Strategie byla implementována nedostatečným způsobem a představuje mnoho promarněných šancí. Součástí zprávy je proto i řada klíčových doporučení)</w:t>
      </w:r>
      <w:r w:rsidR="009F0E2C">
        <w:rPr>
          <w:rFonts w:ascii="Arial" w:hAnsi="Arial" w:cs="Arial"/>
          <w:sz w:val="24"/>
          <w:szCs w:val="24"/>
        </w:rPr>
        <w:t>.</w:t>
      </w:r>
      <w:r w:rsidR="004B5695" w:rsidRPr="00581FA3">
        <w:rPr>
          <w:rStyle w:val="FootnoteReference"/>
          <w:rFonts w:ascii="Arial" w:hAnsi="Arial" w:cs="Arial"/>
          <w:sz w:val="24"/>
          <w:szCs w:val="24"/>
        </w:rPr>
        <w:footnoteReference w:id="27"/>
      </w:r>
      <w:r w:rsidR="004B5695" w:rsidRPr="00581FA3">
        <w:rPr>
          <w:rFonts w:ascii="Arial" w:hAnsi="Arial" w:cs="Arial"/>
          <w:sz w:val="24"/>
          <w:szCs w:val="24"/>
        </w:rPr>
        <w:t xml:space="preserve"> Jedním z cílů obnovené Lisabonské strategie bylo mimo jiné navýšení investic do VaV. V době obnovení původní strategie, v roce 2005, investovaly státy EU do VaV o třetinu méně než Spojené státy </w:t>
      </w:r>
      <w:r w:rsidR="00516937" w:rsidRPr="00581FA3">
        <w:rPr>
          <w:rFonts w:ascii="Arial" w:hAnsi="Arial" w:cs="Arial"/>
          <w:sz w:val="24"/>
          <w:szCs w:val="24"/>
        </w:rPr>
        <w:t xml:space="preserve">americké </w:t>
      </w:r>
      <w:r w:rsidR="004B5695" w:rsidRPr="00581FA3">
        <w:rPr>
          <w:rFonts w:ascii="Arial" w:hAnsi="Arial" w:cs="Arial"/>
          <w:sz w:val="24"/>
          <w:szCs w:val="24"/>
        </w:rPr>
        <w:t xml:space="preserve">(do VaV byly celkově vynaloženy náklady v rozsahu pouze 2 % HDP). Cílem obnovené strategie bylo dosažení hranice výdajů na VaV ve výši </w:t>
      </w:r>
      <w:r w:rsidR="009F0E2C">
        <w:rPr>
          <w:rFonts w:ascii="Arial" w:hAnsi="Arial" w:cs="Arial"/>
          <w:sz w:val="24"/>
          <w:szCs w:val="24"/>
        </w:rPr>
        <w:br/>
      </w:r>
      <w:r w:rsidR="004B5695" w:rsidRPr="00581FA3">
        <w:rPr>
          <w:rFonts w:ascii="Arial" w:hAnsi="Arial" w:cs="Arial"/>
          <w:sz w:val="24"/>
          <w:szCs w:val="24"/>
        </w:rPr>
        <w:t xml:space="preserve">3 % HDP prostřednictvím navýšení veřejných výdajů a jejich efektivního využití, stanovením příznivějších rámcových podmínek a silnějších pobídek pro společnosti, aby se zapojily do VaV a inovací. Mimo snahy o vyšší výdaje na VaV, </w:t>
      </w:r>
      <w:r w:rsidR="00516937" w:rsidRPr="00581FA3">
        <w:rPr>
          <w:rFonts w:ascii="Arial" w:hAnsi="Arial" w:cs="Arial"/>
          <w:sz w:val="24"/>
          <w:szCs w:val="24"/>
        </w:rPr>
        <w:t xml:space="preserve">patřily </w:t>
      </w:r>
      <w:r w:rsidR="004B5695" w:rsidRPr="00581FA3">
        <w:rPr>
          <w:rFonts w:ascii="Arial" w:hAnsi="Arial" w:cs="Arial"/>
          <w:sz w:val="24"/>
          <w:szCs w:val="24"/>
        </w:rPr>
        <w:t>mezi další pr</w:t>
      </w:r>
      <w:r w:rsidR="00516937" w:rsidRPr="00581FA3">
        <w:rPr>
          <w:rFonts w:ascii="Arial" w:hAnsi="Arial" w:cs="Arial"/>
          <w:sz w:val="24"/>
          <w:szCs w:val="24"/>
        </w:rPr>
        <w:t>iority Lisabonské strategie</w:t>
      </w:r>
      <w:r w:rsidR="004B5695" w:rsidRPr="00581FA3">
        <w:rPr>
          <w:rFonts w:ascii="Arial" w:hAnsi="Arial" w:cs="Arial"/>
          <w:sz w:val="24"/>
          <w:szCs w:val="24"/>
        </w:rPr>
        <w:t xml:space="preserve"> následující</w:t>
      </w:r>
      <w:r w:rsidR="00516937" w:rsidRPr="00581FA3">
        <w:rPr>
          <w:rFonts w:ascii="Arial" w:hAnsi="Arial" w:cs="Arial"/>
          <w:sz w:val="24"/>
          <w:szCs w:val="24"/>
        </w:rPr>
        <w:t xml:space="preserve"> aktivity</w:t>
      </w:r>
      <w:r w:rsidR="004B5695" w:rsidRPr="00581FA3">
        <w:rPr>
          <w:rFonts w:ascii="Arial" w:hAnsi="Arial" w:cs="Arial"/>
          <w:sz w:val="24"/>
          <w:szCs w:val="24"/>
        </w:rPr>
        <w:t>:</w:t>
      </w:r>
    </w:p>
    <w:p w14:paraId="1810244D"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1843"/>
        <w:jc w:val="both"/>
        <w:rPr>
          <w:rFonts w:ascii="Arial" w:hAnsi="Arial" w:cs="Arial"/>
          <w:sz w:val="24"/>
          <w:szCs w:val="24"/>
        </w:rPr>
      </w:pPr>
      <w:r w:rsidRPr="00581FA3">
        <w:rPr>
          <w:rFonts w:ascii="Arial" w:hAnsi="Arial" w:cs="Arial"/>
          <w:sz w:val="24"/>
          <w:szCs w:val="24"/>
        </w:rPr>
        <w:t>Učinit Evropu atraktivnějším místem pro investice a zaměstnávání;</w:t>
      </w:r>
    </w:p>
    <w:p w14:paraId="3E4D6B00"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1843"/>
        <w:jc w:val="both"/>
        <w:rPr>
          <w:rFonts w:ascii="Arial" w:hAnsi="Arial" w:cs="Arial"/>
          <w:sz w:val="24"/>
          <w:szCs w:val="24"/>
        </w:rPr>
      </w:pPr>
      <w:r w:rsidRPr="00581FA3">
        <w:rPr>
          <w:rFonts w:ascii="Arial" w:hAnsi="Arial" w:cs="Arial"/>
          <w:sz w:val="24"/>
          <w:szCs w:val="24"/>
        </w:rPr>
        <w:t>Znalosti a inovace pro růst;</w:t>
      </w:r>
    </w:p>
    <w:p w14:paraId="3B0EAE5A" w14:textId="59CD675E" w:rsidR="00385CA2" w:rsidRPr="00581FA3" w:rsidRDefault="004B5695" w:rsidP="00157D64">
      <w:pPr>
        <w:pStyle w:val="Odstavecseseznamem1"/>
        <w:numPr>
          <w:ilvl w:val="0"/>
          <w:numId w:val="8"/>
        </w:numPr>
        <w:tabs>
          <w:tab w:val="left" w:pos="480"/>
          <w:tab w:val="left" w:pos="510"/>
          <w:tab w:val="left" w:pos="1050"/>
        </w:tabs>
        <w:spacing w:line="360" w:lineRule="auto"/>
        <w:ind w:left="1843"/>
        <w:jc w:val="both"/>
        <w:rPr>
          <w:rFonts w:ascii="Arial" w:hAnsi="Arial" w:cs="Arial"/>
          <w:sz w:val="24"/>
          <w:szCs w:val="24"/>
        </w:rPr>
      </w:pPr>
      <w:r w:rsidRPr="00581FA3">
        <w:rPr>
          <w:rFonts w:ascii="Arial" w:hAnsi="Arial" w:cs="Arial"/>
          <w:sz w:val="24"/>
          <w:szCs w:val="24"/>
        </w:rPr>
        <w:lastRenderedPageBreak/>
        <w:t xml:space="preserve">Vytváření </w:t>
      </w:r>
      <w:r w:rsidR="00C43465">
        <w:rPr>
          <w:rFonts w:ascii="Arial" w:hAnsi="Arial" w:cs="Arial"/>
          <w:sz w:val="24"/>
          <w:szCs w:val="24"/>
        </w:rPr>
        <w:t>většího množství</w:t>
      </w:r>
      <w:r w:rsidRPr="00581FA3">
        <w:rPr>
          <w:rFonts w:ascii="Arial" w:hAnsi="Arial" w:cs="Arial"/>
          <w:sz w:val="24"/>
          <w:szCs w:val="24"/>
        </w:rPr>
        <w:t xml:space="preserve"> lepších pracovních míst.</w:t>
      </w:r>
    </w:p>
    <w:p w14:paraId="3D4373E2" w14:textId="7E803844" w:rsidR="00385CA2" w:rsidRPr="00581FA3" w:rsidRDefault="003C552F" w:rsidP="003C552F">
      <w:pPr>
        <w:pStyle w:val="Odstavecseseznamem1"/>
        <w:tabs>
          <w:tab w:val="left" w:pos="709"/>
          <w:tab w:val="left" w:pos="1050"/>
        </w:tabs>
        <w:spacing w:line="360" w:lineRule="auto"/>
        <w:ind w:left="0"/>
        <w:jc w:val="both"/>
        <w:rPr>
          <w:rFonts w:ascii="Arial" w:hAnsi="Arial" w:cs="Arial"/>
          <w:sz w:val="24"/>
          <w:szCs w:val="24"/>
        </w:rPr>
      </w:pPr>
      <w:r w:rsidRPr="00581FA3">
        <w:rPr>
          <w:rFonts w:ascii="Arial" w:hAnsi="Arial" w:cs="Arial"/>
          <w:sz w:val="24"/>
          <w:szCs w:val="24"/>
        </w:rPr>
        <w:tab/>
      </w:r>
      <w:r w:rsidR="004B5695" w:rsidRPr="00581FA3">
        <w:rPr>
          <w:rFonts w:ascii="Arial" w:hAnsi="Arial" w:cs="Arial"/>
          <w:sz w:val="24"/>
          <w:szCs w:val="24"/>
        </w:rPr>
        <w:t>Obnovená Lisabonská strategie z roku 2005 byla v dalších letech op</w:t>
      </w:r>
      <w:r w:rsidR="008950E5" w:rsidRPr="00581FA3">
        <w:rPr>
          <w:rFonts w:ascii="Arial" w:hAnsi="Arial" w:cs="Arial"/>
          <w:sz w:val="24"/>
          <w:szCs w:val="24"/>
        </w:rPr>
        <w:t>ět</w:t>
      </w:r>
      <w:r w:rsidR="00572C27" w:rsidRPr="00581FA3">
        <w:rPr>
          <w:rFonts w:ascii="Arial" w:hAnsi="Arial" w:cs="Arial"/>
          <w:sz w:val="24"/>
          <w:szCs w:val="24"/>
        </w:rPr>
        <w:t xml:space="preserve"> podrobena vyhodnocení</w:t>
      </w:r>
      <w:r w:rsidR="008950E5" w:rsidRPr="00581FA3">
        <w:rPr>
          <w:rFonts w:ascii="Arial" w:hAnsi="Arial" w:cs="Arial"/>
          <w:sz w:val="24"/>
          <w:szCs w:val="24"/>
        </w:rPr>
        <w:t xml:space="preserve">. Výsledkem </w:t>
      </w:r>
      <w:r w:rsidR="00572C27" w:rsidRPr="00581FA3">
        <w:rPr>
          <w:rFonts w:ascii="Arial" w:hAnsi="Arial" w:cs="Arial"/>
          <w:sz w:val="24"/>
          <w:szCs w:val="24"/>
        </w:rPr>
        <w:t xml:space="preserve">tohoto zpětného hodnocení </w:t>
      </w:r>
      <w:r w:rsidR="008950E5" w:rsidRPr="00581FA3">
        <w:rPr>
          <w:rFonts w:ascii="Arial" w:hAnsi="Arial" w:cs="Arial"/>
          <w:sz w:val="24"/>
          <w:szCs w:val="24"/>
        </w:rPr>
        <w:t>je nová</w:t>
      </w:r>
      <w:r w:rsidR="004B5695" w:rsidRPr="00581FA3">
        <w:rPr>
          <w:rFonts w:ascii="Arial" w:hAnsi="Arial" w:cs="Arial"/>
          <w:sz w:val="24"/>
          <w:szCs w:val="24"/>
        </w:rPr>
        <w:t xml:space="preserve"> a navazující strategie s názvem Evropa 2020 – Strategie pro inteligentní a udržitelný růst podporující začlenění. Evropa 2020 je desetiletá strategie EU, jejímž cílem je dosažení nového růstu. V oblasti VaV přetrvává cíl v dosažení investic do VaV ve výši 3 % HDP. Nově vytyčené priority </w:t>
      </w:r>
      <w:r w:rsidR="00572C27" w:rsidRPr="00581FA3">
        <w:rPr>
          <w:rFonts w:ascii="Arial" w:hAnsi="Arial" w:cs="Arial"/>
          <w:sz w:val="24"/>
          <w:szCs w:val="24"/>
        </w:rPr>
        <w:t xml:space="preserve">strategie Evropa 2020 jsou </w:t>
      </w:r>
      <w:r w:rsidR="004B5695" w:rsidRPr="00581FA3">
        <w:rPr>
          <w:rFonts w:ascii="Arial" w:hAnsi="Arial" w:cs="Arial"/>
          <w:sz w:val="24"/>
          <w:szCs w:val="24"/>
        </w:rPr>
        <w:t>do roku 2020 následující:</w:t>
      </w:r>
    </w:p>
    <w:p w14:paraId="5FC17FFD"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1843"/>
        <w:jc w:val="both"/>
        <w:rPr>
          <w:rFonts w:ascii="Arial" w:hAnsi="Arial" w:cs="Arial"/>
          <w:sz w:val="24"/>
          <w:szCs w:val="24"/>
        </w:rPr>
      </w:pPr>
      <w:r w:rsidRPr="00581FA3">
        <w:rPr>
          <w:rFonts w:ascii="Arial" w:hAnsi="Arial" w:cs="Arial"/>
          <w:sz w:val="24"/>
          <w:szCs w:val="24"/>
        </w:rPr>
        <w:t>Inteligentní růst: rozvoj ekonomiky založené na znalostech a inovacích;</w:t>
      </w:r>
    </w:p>
    <w:p w14:paraId="1D57F36A"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1843"/>
        <w:jc w:val="both"/>
        <w:rPr>
          <w:rFonts w:ascii="Arial" w:hAnsi="Arial" w:cs="Arial"/>
          <w:sz w:val="24"/>
          <w:szCs w:val="24"/>
        </w:rPr>
      </w:pPr>
      <w:r w:rsidRPr="00581FA3">
        <w:rPr>
          <w:rFonts w:ascii="Arial" w:hAnsi="Arial" w:cs="Arial"/>
          <w:sz w:val="24"/>
          <w:szCs w:val="24"/>
        </w:rPr>
        <w:t>Udržitelný růst: podpora konkurenceschopnější a ekologičtější ekonomiky, která bude méně náročná na zdroje;</w:t>
      </w:r>
    </w:p>
    <w:p w14:paraId="5221EF91"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1843"/>
        <w:jc w:val="both"/>
        <w:rPr>
          <w:rFonts w:ascii="Arial" w:hAnsi="Arial" w:cs="Arial"/>
          <w:sz w:val="24"/>
          <w:szCs w:val="24"/>
        </w:rPr>
      </w:pPr>
      <w:r w:rsidRPr="00581FA3">
        <w:rPr>
          <w:rFonts w:ascii="Arial" w:hAnsi="Arial" w:cs="Arial"/>
          <w:sz w:val="24"/>
          <w:szCs w:val="24"/>
        </w:rPr>
        <w:t xml:space="preserve">Růst podporující začlenění: podpora ekonomiky s vysokou zaměstnaností, jež se bude vyznačovat sociální a územní soudržností. </w:t>
      </w:r>
    </w:p>
    <w:p w14:paraId="7AF06125" w14:textId="6067CBE8" w:rsidR="00385CA2" w:rsidRPr="00581FA3" w:rsidRDefault="003C552F" w:rsidP="003C552F">
      <w:pPr>
        <w:pStyle w:val="Odstavecseseznamem1"/>
        <w:tabs>
          <w:tab w:val="left" w:pos="709"/>
          <w:tab w:val="left" w:pos="1050"/>
        </w:tabs>
        <w:spacing w:line="360" w:lineRule="auto"/>
        <w:ind w:left="0"/>
        <w:jc w:val="both"/>
        <w:rPr>
          <w:rFonts w:ascii="Arial" w:hAnsi="Arial" w:cs="Arial"/>
          <w:sz w:val="24"/>
          <w:szCs w:val="24"/>
        </w:rPr>
      </w:pPr>
      <w:r w:rsidRPr="00581FA3">
        <w:rPr>
          <w:rFonts w:ascii="Arial" w:hAnsi="Arial" w:cs="Arial"/>
          <w:sz w:val="24"/>
          <w:szCs w:val="24"/>
        </w:rPr>
        <w:tab/>
      </w:r>
      <w:r w:rsidR="004B5695" w:rsidRPr="00581FA3">
        <w:rPr>
          <w:rFonts w:ascii="Arial" w:hAnsi="Arial" w:cs="Arial"/>
          <w:sz w:val="24"/>
          <w:szCs w:val="24"/>
        </w:rPr>
        <w:t xml:space="preserve">V evropské strategii do roku 2020 je zdůrazněno, že evropské investice do VaV nedosahují ani hranice 2 % HDP, což je ve srovnání s USA (2,6 %) a Japonskem </w:t>
      </w:r>
      <w:r w:rsidR="00C43465">
        <w:rPr>
          <w:rFonts w:ascii="Arial" w:hAnsi="Arial" w:cs="Arial"/>
          <w:sz w:val="24"/>
          <w:szCs w:val="24"/>
        </w:rPr>
        <w:br/>
      </w:r>
      <w:r w:rsidR="004B5695" w:rsidRPr="00581FA3">
        <w:rPr>
          <w:rFonts w:ascii="Arial" w:hAnsi="Arial" w:cs="Arial"/>
          <w:sz w:val="24"/>
          <w:szCs w:val="24"/>
        </w:rPr>
        <w:t>(3,4 %) podstatně méně. Zmenšení těchto rozdílů má být dosaženo prostřednictvím většího zaměření na dopady a složení nákladů na VaV a zlepšením podmínek VaV v soukromém sektoru v rámci EU (dle strategie je polovina rozdílu mezi EU a USA způsobena menším podílem podniků, které se zabývají špičkovými technologiemi).</w:t>
      </w:r>
      <w:r w:rsidR="004B5695" w:rsidRPr="00581FA3">
        <w:rPr>
          <w:rFonts w:ascii="Arial" w:hAnsi="Arial" w:cs="Arial"/>
          <w:sz w:val="24"/>
          <w:szCs w:val="24"/>
          <w:vertAlign w:val="superscript"/>
        </w:rPr>
        <w:footnoteReference w:id="28"/>
      </w:r>
      <w:r w:rsidR="004B5695" w:rsidRPr="00581FA3">
        <w:rPr>
          <w:rFonts w:ascii="Arial" w:hAnsi="Arial" w:cs="Arial"/>
          <w:sz w:val="24"/>
          <w:szCs w:val="24"/>
        </w:rPr>
        <w:t xml:space="preserve"> </w:t>
      </w:r>
      <w:r w:rsidR="00D8478C">
        <w:rPr>
          <w:rFonts w:ascii="Arial" w:hAnsi="Arial" w:cs="Arial"/>
          <w:sz w:val="24"/>
          <w:szCs w:val="24"/>
        </w:rPr>
        <w:t>Níže připojená t</w:t>
      </w:r>
      <w:r w:rsidR="004B5695" w:rsidRPr="00581FA3">
        <w:rPr>
          <w:rFonts w:ascii="Arial" w:hAnsi="Arial" w:cs="Arial"/>
          <w:sz w:val="24"/>
          <w:szCs w:val="24"/>
        </w:rPr>
        <w:t>abulka přehledně zobrazuje, jaké hodnoty výdajů vynaložených na VaV dosahovaly jednotlivé státy EU v roce 2014.</w:t>
      </w:r>
      <w:r w:rsidR="004B5695" w:rsidRPr="00581FA3">
        <w:rPr>
          <w:rStyle w:val="FootnoteReference"/>
          <w:rFonts w:ascii="Arial" w:hAnsi="Arial" w:cs="Arial"/>
          <w:sz w:val="24"/>
          <w:szCs w:val="24"/>
        </w:rPr>
        <w:footnoteReference w:id="29"/>
      </w:r>
    </w:p>
    <w:p w14:paraId="72CBAF9D" w14:textId="77777777" w:rsidR="00385CA2" w:rsidRPr="00581FA3" w:rsidRDefault="004B5695" w:rsidP="0098270A">
      <w:pPr>
        <w:pStyle w:val="Odstavecseseznamem1"/>
        <w:tabs>
          <w:tab w:val="left" w:pos="480"/>
          <w:tab w:val="left" w:pos="510"/>
          <w:tab w:val="left" w:pos="1050"/>
        </w:tabs>
        <w:spacing w:after="0" w:line="360" w:lineRule="auto"/>
        <w:ind w:left="0"/>
        <w:jc w:val="both"/>
        <w:rPr>
          <w:rFonts w:ascii="Arial" w:hAnsi="Arial" w:cs="Arial"/>
          <w:sz w:val="24"/>
          <w:szCs w:val="24"/>
        </w:rPr>
      </w:pPr>
      <w:r w:rsidRPr="00581FA3">
        <w:rPr>
          <w:rFonts w:ascii="Arial" w:hAnsi="Arial" w:cs="Arial"/>
          <w:noProof/>
          <w:sz w:val="24"/>
          <w:szCs w:val="24"/>
          <w:lang w:eastAsia="cs-CZ"/>
        </w:rPr>
        <w:lastRenderedPageBreak/>
        <w:drawing>
          <wp:inline distT="0" distB="0" distL="0" distR="0" wp14:anchorId="283D4DD0" wp14:editId="52DEE8BF">
            <wp:extent cx="5695953" cy="5181603"/>
            <wp:effectExtent l="0" t="0" r="0" b="0"/>
            <wp:docPr id="1"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695953" cy="5181603"/>
                    </a:xfrm>
                    <a:prstGeom prst="rect">
                      <a:avLst/>
                    </a:prstGeom>
                    <a:noFill/>
                    <a:ln>
                      <a:noFill/>
                      <a:prstDash/>
                    </a:ln>
                  </pic:spPr>
                </pic:pic>
              </a:graphicData>
            </a:graphic>
          </wp:inline>
        </w:drawing>
      </w:r>
    </w:p>
    <w:p w14:paraId="4E2A365C" w14:textId="3F840C9E" w:rsidR="00587B3D" w:rsidRPr="00581FA3" w:rsidRDefault="006B0B4E" w:rsidP="00B60D5B">
      <w:pPr>
        <w:pStyle w:val="Priloha"/>
        <w:rPr>
          <w:szCs w:val="24"/>
        </w:rPr>
      </w:pPr>
      <w:bookmarkStart w:id="13" w:name="_Toc505767839"/>
      <w:r w:rsidRPr="00581FA3">
        <w:t xml:space="preserve">Obrázek </w:t>
      </w:r>
      <w:r w:rsidR="00811BCB">
        <w:fldChar w:fldCharType="begin"/>
      </w:r>
      <w:r w:rsidR="00811BCB">
        <w:instrText xml:space="preserve"> SEQ Obrázek \* ARABIC </w:instrText>
      </w:r>
      <w:r w:rsidR="00811BCB">
        <w:fldChar w:fldCharType="separate"/>
      </w:r>
      <w:r w:rsidR="00005153">
        <w:rPr>
          <w:noProof/>
        </w:rPr>
        <w:t>1</w:t>
      </w:r>
      <w:r w:rsidR="00811BCB">
        <w:rPr>
          <w:noProof/>
        </w:rPr>
        <w:fldChar w:fldCharType="end"/>
      </w:r>
      <w:r w:rsidRPr="00581FA3">
        <w:t xml:space="preserve"> Hodnoty výdajů vynaložených na VaV v EU v roce 2014</w:t>
      </w:r>
      <w:bookmarkEnd w:id="13"/>
    </w:p>
    <w:p w14:paraId="52AED058" w14:textId="14940031" w:rsidR="00A271E5" w:rsidRPr="00581FA3" w:rsidRDefault="00587B3D" w:rsidP="00572C27">
      <w:pPr>
        <w:pStyle w:val="Odstavecseseznamem1"/>
        <w:tabs>
          <w:tab w:val="left" w:pos="709"/>
          <w:tab w:val="left" w:pos="1050"/>
        </w:tabs>
        <w:spacing w:line="360" w:lineRule="auto"/>
        <w:ind w:left="0"/>
        <w:jc w:val="both"/>
        <w:rPr>
          <w:rFonts w:ascii="Arial" w:hAnsi="Arial" w:cs="Arial"/>
          <w:sz w:val="24"/>
          <w:szCs w:val="24"/>
        </w:rPr>
      </w:pPr>
      <w:r w:rsidRPr="00581FA3">
        <w:rPr>
          <w:rFonts w:ascii="Arial" w:hAnsi="Arial" w:cs="Arial"/>
          <w:sz w:val="24"/>
          <w:szCs w:val="24"/>
        </w:rPr>
        <w:tab/>
      </w:r>
      <w:r w:rsidR="004B5695" w:rsidRPr="00581FA3">
        <w:rPr>
          <w:rFonts w:ascii="Arial" w:hAnsi="Arial" w:cs="Arial"/>
          <w:sz w:val="24"/>
          <w:szCs w:val="24"/>
        </w:rPr>
        <w:t>Z tabulky výše vyplývá, že ve srovnání s jinými státy EU na tom není Česká republika nejhůře. Dle Eurostatu</w:t>
      </w:r>
      <w:r w:rsidR="00D8478C">
        <w:rPr>
          <w:rFonts w:ascii="Arial" w:hAnsi="Arial" w:cs="Arial"/>
          <w:sz w:val="24"/>
          <w:szCs w:val="24"/>
        </w:rPr>
        <w:t xml:space="preserve"> (statistický úřad EU)</w:t>
      </w:r>
      <w:r w:rsidR="004B5695" w:rsidRPr="00581FA3">
        <w:rPr>
          <w:rFonts w:ascii="Arial" w:hAnsi="Arial" w:cs="Arial"/>
          <w:sz w:val="24"/>
          <w:szCs w:val="24"/>
        </w:rPr>
        <w:t xml:space="preserve"> vynaložila Česká republika </w:t>
      </w:r>
      <w:r w:rsidR="00572C27" w:rsidRPr="00581FA3">
        <w:rPr>
          <w:rFonts w:ascii="Arial" w:hAnsi="Arial" w:cs="Arial"/>
          <w:sz w:val="24"/>
          <w:szCs w:val="24"/>
        </w:rPr>
        <w:t xml:space="preserve">za rok 2014 </w:t>
      </w:r>
      <w:r w:rsidR="004B5695" w:rsidRPr="00581FA3">
        <w:rPr>
          <w:rFonts w:ascii="Arial" w:hAnsi="Arial" w:cs="Arial"/>
          <w:sz w:val="24"/>
          <w:szCs w:val="24"/>
        </w:rPr>
        <w:t>výdaje na VaV ve výši 2 % HDP.</w:t>
      </w:r>
      <w:r w:rsidR="004B5695" w:rsidRPr="00C43465">
        <w:rPr>
          <w:rStyle w:val="FootnoteReference"/>
          <w:rFonts w:ascii="Arial" w:hAnsi="Arial" w:cs="Arial"/>
          <w:sz w:val="24"/>
          <w:szCs w:val="24"/>
        </w:rPr>
        <w:footnoteReference w:id="30"/>
      </w:r>
      <w:r w:rsidR="004B5695" w:rsidRPr="00581FA3">
        <w:rPr>
          <w:rFonts w:ascii="Arial" w:hAnsi="Arial" w:cs="Arial"/>
          <w:sz w:val="24"/>
          <w:szCs w:val="24"/>
        </w:rPr>
        <w:t xml:space="preserve"> Pro zajímavost jsem do tabulky a grafu níže zpracovala přehled výše výdajů na VaV v</w:t>
      </w:r>
      <w:r w:rsidR="00C90BCF" w:rsidRPr="00581FA3">
        <w:rPr>
          <w:rFonts w:ascii="Arial" w:hAnsi="Arial" w:cs="Arial"/>
          <w:sz w:val="24"/>
          <w:szCs w:val="24"/>
        </w:rPr>
        <w:t>y</w:t>
      </w:r>
      <w:r w:rsidR="004B5695" w:rsidRPr="00581FA3">
        <w:rPr>
          <w:rFonts w:ascii="Arial" w:hAnsi="Arial" w:cs="Arial"/>
          <w:sz w:val="24"/>
          <w:szCs w:val="24"/>
        </w:rPr>
        <w:t>naložených v České republice (pro přehlednost uváděno v % HDP) od roku 1995 do 2014.</w:t>
      </w:r>
      <w:r w:rsidR="004B5695" w:rsidRPr="00C43465">
        <w:rPr>
          <w:rStyle w:val="FootnoteReference"/>
          <w:rFonts w:ascii="Arial" w:hAnsi="Arial" w:cs="Arial"/>
          <w:sz w:val="24"/>
          <w:szCs w:val="24"/>
        </w:rPr>
        <w:footnoteReference w:id="31"/>
      </w:r>
      <w:r w:rsidR="004B5695" w:rsidRPr="00581FA3">
        <w:rPr>
          <w:rFonts w:ascii="Arial" w:hAnsi="Arial" w:cs="Arial"/>
          <w:sz w:val="24"/>
          <w:szCs w:val="24"/>
        </w:rPr>
        <w:t xml:space="preserve"> Z níže uvedených dat je zřejmé, že v případě České republiky je možno hovořit o pozitivním trendu růstu výdajů vynaložených na VaV. Velký nárůst je znatelný zejména mezi lety 2008 – 2014. Tento nárůst je bezesporu ovlivněn nejenom možností uplatnit daňový odpočet na VaV, ale </w:t>
      </w:r>
      <w:r w:rsidR="00572C27" w:rsidRPr="00581FA3">
        <w:rPr>
          <w:rFonts w:ascii="Arial" w:hAnsi="Arial" w:cs="Arial"/>
          <w:sz w:val="24"/>
          <w:szCs w:val="24"/>
        </w:rPr>
        <w:t>zejména možností</w:t>
      </w:r>
      <w:r w:rsidR="004B5695" w:rsidRPr="00581FA3">
        <w:rPr>
          <w:rFonts w:ascii="Arial" w:hAnsi="Arial" w:cs="Arial"/>
          <w:sz w:val="24"/>
          <w:szCs w:val="24"/>
        </w:rPr>
        <w:t xml:space="preserve"> </w:t>
      </w:r>
      <w:r w:rsidR="00572C27" w:rsidRPr="00581FA3">
        <w:rPr>
          <w:rFonts w:ascii="Arial" w:hAnsi="Arial" w:cs="Arial"/>
          <w:sz w:val="24"/>
          <w:szCs w:val="24"/>
        </w:rPr>
        <w:t>čerpání</w:t>
      </w:r>
      <w:r w:rsidR="004B5695" w:rsidRPr="00581FA3">
        <w:rPr>
          <w:rFonts w:ascii="Arial" w:hAnsi="Arial" w:cs="Arial"/>
          <w:sz w:val="24"/>
          <w:szCs w:val="24"/>
        </w:rPr>
        <w:t xml:space="preserve"> finančních prostředků ze strukturá</w:t>
      </w:r>
      <w:r w:rsidR="00C045F6" w:rsidRPr="00581FA3">
        <w:rPr>
          <w:rFonts w:ascii="Arial" w:hAnsi="Arial" w:cs="Arial"/>
          <w:sz w:val="24"/>
          <w:szCs w:val="24"/>
        </w:rPr>
        <w:t>l</w:t>
      </w:r>
      <w:r w:rsidR="004B5695" w:rsidRPr="00581FA3">
        <w:rPr>
          <w:rFonts w:ascii="Arial" w:hAnsi="Arial" w:cs="Arial"/>
          <w:sz w:val="24"/>
          <w:szCs w:val="24"/>
        </w:rPr>
        <w:t xml:space="preserve">ních fondů </w:t>
      </w:r>
      <w:r w:rsidR="00572C27" w:rsidRPr="00581FA3">
        <w:rPr>
          <w:rFonts w:ascii="Arial" w:hAnsi="Arial" w:cs="Arial"/>
          <w:sz w:val="24"/>
          <w:szCs w:val="24"/>
        </w:rPr>
        <w:t xml:space="preserve">EU </w:t>
      </w:r>
      <w:r w:rsidR="004B5695" w:rsidRPr="00581FA3">
        <w:rPr>
          <w:rFonts w:ascii="Arial" w:hAnsi="Arial" w:cs="Arial"/>
          <w:sz w:val="24"/>
          <w:szCs w:val="24"/>
        </w:rPr>
        <w:t xml:space="preserve">(podpora </w:t>
      </w:r>
      <w:r w:rsidR="004B5695" w:rsidRPr="00581FA3">
        <w:rPr>
          <w:rFonts w:ascii="Arial" w:hAnsi="Arial" w:cs="Arial"/>
          <w:sz w:val="24"/>
          <w:szCs w:val="24"/>
        </w:rPr>
        <w:lastRenderedPageBreak/>
        <w:t xml:space="preserve">VaV ve formě přímé a nepřímé podpory je předmětem podrobnější analýzy v kapitole 2). </w:t>
      </w:r>
    </w:p>
    <w:tbl>
      <w:tblPr>
        <w:tblStyle w:val="PlainTable1"/>
        <w:tblW w:w="9203" w:type="dxa"/>
        <w:tblLook w:val="0000" w:firstRow="0" w:lastRow="0" w:firstColumn="0" w:lastColumn="0" w:noHBand="0" w:noVBand="0"/>
      </w:tblPr>
      <w:tblGrid>
        <w:gridCol w:w="1271"/>
        <w:gridCol w:w="661"/>
        <w:gridCol w:w="661"/>
        <w:gridCol w:w="661"/>
        <w:gridCol w:w="661"/>
        <w:gridCol w:w="661"/>
        <w:gridCol w:w="661"/>
        <w:gridCol w:w="661"/>
        <w:gridCol w:w="661"/>
        <w:gridCol w:w="661"/>
        <w:gridCol w:w="661"/>
        <w:gridCol w:w="661"/>
        <w:gridCol w:w="661"/>
      </w:tblGrid>
      <w:tr w:rsidR="002867D0" w:rsidRPr="00581FA3" w14:paraId="7A9619EE" w14:textId="77777777" w:rsidTr="002867D0">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1271" w:type="dxa"/>
          </w:tcPr>
          <w:p w14:paraId="77369FE3" w14:textId="4277F465" w:rsidR="002867D0" w:rsidRPr="00581FA3" w:rsidRDefault="002867D0" w:rsidP="00C045F6">
            <w:pPr>
              <w:widowControl/>
              <w:spacing w:before="240"/>
              <w:textAlignment w:val="auto"/>
              <w:rPr>
                <w:rFonts w:ascii="Arial" w:eastAsia="Times New Roman" w:hAnsi="Arial" w:cs="Arial"/>
                <w:b/>
                <w:color w:val="000000"/>
                <w:kern w:val="0"/>
                <w:sz w:val="20"/>
                <w:szCs w:val="20"/>
              </w:rPr>
            </w:pPr>
            <w:r w:rsidRPr="00581FA3">
              <w:rPr>
                <w:rFonts w:ascii="Arial" w:eastAsia="Times New Roman" w:hAnsi="Arial" w:cs="Arial"/>
                <w:b/>
                <w:color w:val="000000"/>
                <w:kern w:val="0"/>
                <w:sz w:val="20"/>
                <w:szCs w:val="20"/>
              </w:rPr>
              <w:t xml:space="preserve"> Rok</w:t>
            </w:r>
          </w:p>
        </w:tc>
        <w:tc>
          <w:tcPr>
            <w:tcW w:w="661" w:type="dxa"/>
            <w:noWrap/>
          </w:tcPr>
          <w:p w14:paraId="05A0B4DD" w14:textId="77777777" w:rsidR="002867D0" w:rsidRPr="00581FA3" w:rsidRDefault="002867D0" w:rsidP="00C045F6">
            <w:pPr>
              <w:widowControl/>
              <w:spacing w:before="240"/>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kern w:val="0"/>
                <w:sz w:val="20"/>
                <w:szCs w:val="20"/>
              </w:rPr>
            </w:pPr>
            <w:r w:rsidRPr="00581FA3">
              <w:rPr>
                <w:rFonts w:ascii="Arial" w:eastAsia="Times New Roman" w:hAnsi="Arial" w:cs="Arial"/>
                <w:b/>
                <w:color w:val="000000"/>
                <w:kern w:val="0"/>
                <w:sz w:val="20"/>
                <w:szCs w:val="20"/>
              </w:rPr>
              <w:t>1995</w:t>
            </w:r>
          </w:p>
        </w:tc>
        <w:tc>
          <w:tcPr>
            <w:cnfStyle w:val="000010000000" w:firstRow="0" w:lastRow="0" w:firstColumn="0" w:lastColumn="0" w:oddVBand="1" w:evenVBand="0" w:oddHBand="0" w:evenHBand="0" w:firstRowFirstColumn="0" w:firstRowLastColumn="0" w:lastRowFirstColumn="0" w:lastRowLastColumn="0"/>
            <w:tcW w:w="661" w:type="dxa"/>
            <w:noWrap/>
          </w:tcPr>
          <w:p w14:paraId="01473D42" w14:textId="77777777" w:rsidR="002867D0" w:rsidRPr="00581FA3" w:rsidRDefault="002867D0" w:rsidP="00C045F6">
            <w:pPr>
              <w:widowControl/>
              <w:spacing w:before="240"/>
              <w:textAlignment w:val="auto"/>
              <w:rPr>
                <w:rFonts w:ascii="Arial" w:eastAsia="Times New Roman" w:hAnsi="Arial" w:cs="Arial"/>
                <w:b/>
                <w:color w:val="000000"/>
                <w:kern w:val="0"/>
                <w:sz w:val="20"/>
                <w:szCs w:val="20"/>
              </w:rPr>
            </w:pPr>
            <w:r w:rsidRPr="00581FA3">
              <w:rPr>
                <w:rFonts w:ascii="Arial" w:eastAsia="Times New Roman" w:hAnsi="Arial" w:cs="Arial"/>
                <w:b/>
                <w:color w:val="000000"/>
                <w:kern w:val="0"/>
                <w:sz w:val="20"/>
                <w:szCs w:val="20"/>
              </w:rPr>
              <w:t>1996</w:t>
            </w:r>
          </w:p>
        </w:tc>
        <w:tc>
          <w:tcPr>
            <w:tcW w:w="661" w:type="dxa"/>
            <w:noWrap/>
          </w:tcPr>
          <w:p w14:paraId="2505BE95" w14:textId="77777777" w:rsidR="002867D0" w:rsidRPr="00581FA3" w:rsidRDefault="002867D0" w:rsidP="00C045F6">
            <w:pPr>
              <w:widowControl/>
              <w:spacing w:before="240"/>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kern w:val="0"/>
                <w:sz w:val="20"/>
                <w:szCs w:val="20"/>
              </w:rPr>
            </w:pPr>
            <w:r w:rsidRPr="00581FA3">
              <w:rPr>
                <w:rFonts w:ascii="Arial" w:eastAsia="Times New Roman" w:hAnsi="Arial" w:cs="Arial"/>
                <w:b/>
                <w:color w:val="000000"/>
                <w:kern w:val="0"/>
                <w:sz w:val="20"/>
                <w:szCs w:val="20"/>
              </w:rPr>
              <w:t>1997</w:t>
            </w:r>
          </w:p>
        </w:tc>
        <w:tc>
          <w:tcPr>
            <w:cnfStyle w:val="000010000000" w:firstRow="0" w:lastRow="0" w:firstColumn="0" w:lastColumn="0" w:oddVBand="1" w:evenVBand="0" w:oddHBand="0" w:evenHBand="0" w:firstRowFirstColumn="0" w:firstRowLastColumn="0" w:lastRowFirstColumn="0" w:lastRowLastColumn="0"/>
            <w:tcW w:w="661" w:type="dxa"/>
            <w:noWrap/>
          </w:tcPr>
          <w:p w14:paraId="686D170B" w14:textId="77777777" w:rsidR="002867D0" w:rsidRPr="00581FA3" w:rsidRDefault="002867D0" w:rsidP="00C045F6">
            <w:pPr>
              <w:widowControl/>
              <w:spacing w:before="240"/>
              <w:textAlignment w:val="auto"/>
              <w:rPr>
                <w:rFonts w:ascii="Arial" w:eastAsia="Times New Roman" w:hAnsi="Arial" w:cs="Arial"/>
                <w:b/>
                <w:color w:val="000000"/>
                <w:kern w:val="0"/>
                <w:sz w:val="20"/>
                <w:szCs w:val="20"/>
              </w:rPr>
            </w:pPr>
            <w:r w:rsidRPr="00581FA3">
              <w:rPr>
                <w:rFonts w:ascii="Arial" w:eastAsia="Times New Roman" w:hAnsi="Arial" w:cs="Arial"/>
                <w:b/>
                <w:color w:val="000000"/>
                <w:kern w:val="0"/>
                <w:sz w:val="20"/>
                <w:szCs w:val="20"/>
              </w:rPr>
              <w:t>1998</w:t>
            </w:r>
          </w:p>
        </w:tc>
        <w:tc>
          <w:tcPr>
            <w:tcW w:w="661" w:type="dxa"/>
            <w:noWrap/>
          </w:tcPr>
          <w:p w14:paraId="3C1A0030" w14:textId="77777777" w:rsidR="002867D0" w:rsidRPr="00581FA3" w:rsidRDefault="002867D0" w:rsidP="00C045F6">
            <w:pPr>
              <w:widowControl/>
              <w:spacing w:before="240"/>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kern w:val="0"/>
                <w:sz w:val="20"/>
                <w:szCs w:val="20"/>
              </w:rPr>
            </w:pPr>
            <w:r w:rsidRPr="00581FA3">
              <w:rPr>
                <w:rFonts w:ascii="Arial" w:eastAsia="Times New Roman" w:hAnsi="Arial" w:cs="Arial"/>
                <w:b/>
                <w:color w:val="000000"/>
                <w:kern w:val="0"/>
                <w:sz w:val="20"/>
                <w:szCs w:val="20"/>
              </w:rPr>
              <w:t>1999</w:t>
            </w:r>
          </w:p>
        </w:tc>
        <w:tc>
          <w:tcPr>
            <w:cnfStyle w:val="000010000000" w:firstRow="0" w:lastRow="0" w:firstColumn="0" w:lastColumn="0" w:oddVBand="1" w:evenVBand="0" w:oddHBand="0" w:evenHBand="0" w:firstRowFirstColumn="0" w:firstRowLastColumn="0" w:lastRowFirstColumn="0" w:lastRowLastColumn="0"/>
            <w:tcW w:w="661" w:type="dxa"/>
            <w:noWrap/>
          </w:tcPr>
          <w:p w14:paraId="4C8604E8" w14:textId="77777777" w:rsidR="002867D0" w:rsidRPr="00581FA3" w:rsidRDefault="002867D0" w:rsidP="00C045F6">
            <w:pPr>
              <w:widowControl/>
              <w:spacing w:before="240"/>
              <w:textAlignment w:val="auto"/>
              <w:rPr>
                <w:rFonts w:ascii="Arial" w:eastAsia="Times New Roman" w:hAnsi="Arial" w:cs="Arial"/>
                <w:b/>
                <w:color w:val="000000"/>
                <w:kern w:val="0"/>
                <w:sz w:val="20"/>
                <w:szCs w:val="20"/>
              </w:rPr>
            </w:pPr>
            <w:r w:rsidRPr="00581FA3">
              <w:rPr>
                <w:rFonts w:ascii="Arial" w:eastAsia="Times New Roman" w:hAnsi="Arial" w:cs="Arial"/>
                <w:b/>
                <w:color w:val="000000"/>
                <w:kern w:val="0"/>
                <w:sz w:val="20"/>
                <w:szCs w:val="20"/>
              </w:rPr>
              <w:t>2000</w:t>
            </w:r>
          </w:p>
        </w:tc>
        <w:tc>
          <w:tcPr>
            <w:tcW w:w="661" w:type="dxa"/>
            <w:noWrap/>
          </w:tcPr>
          <w:p w14:paraId="4C771F75" w14:textId="77777777" w:rsidR="002867D0" w:rsidRPr="00581FA3" w:rsidRDefault="002867D0" w:rsidP="00C045F6">
            <w:pPr>
              <w:widowControl/>
              <w:spacing w:before="240"/>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kern w:val="0"/>
                <w:sz w:val="20"/>
                <w:szCs w:val="20"/>
              </w:rPr>
            </w:pPr>
            <w:r w:rsidRPr="00581FA3">
              <w:rPr>
                <w:rFonts w:ascii="Arial" w:eastAsia="Times New Roman" w:hAnsi="Arial" w:cs="Arial"/>
                <w:b/>
                <w:color w:val="000000"/>
                <w:kern w:val="0"/>
                <w:sz w:val="20"/>
                <w:szCs w:val="20"/>
              </w:rPr>
              <w:t>2001</w:t>
            </w:r>
          </w:p>
        </w:tc>
        <w:tc>
          <w:tcPr>
            <w:cnfStyle w:val="000010000000" w:firstRow="0" w:lastRow="0" w:firstColumn="0" w:lastColumn="0" w:oddVBand="1" w:evenVBand="0" w:oddHBand="0" w:evenHBand="0" w:firstRowFirstColumn="0" w:firstRowLastColumn="0" w:lastRowFirstColumn="0" w:lastRowLastColumn="0"/>
            <w:tcW w:w="661" w:type="dxa"/>
            <w:noWrap/>
          </w:tcPr>
          <w:p w14:paraId="10FEA9EB" w14:textId="77777777" w:rsidR="002867D0" w:rsidRPr="00581FA3" w:rsidRDefault="002867D0" w:rsidP="00C045F6">
            <w:pPr>
              <w:widowControl/>
              <w:spacing w:before="240"/>
              <w:textAlignment w:val="auto"/>
              <w:rPr>
                <w:rFonts w:ascii="Arial" w:eastAsia="Times New Roman" w:hAnsi="Arial" w:cs="Arial"/>
                <w:b/>
                <w:color w:val="000000"/>
                <w:kern w:val="0"/>
                <w:sz w:val="20"/>
                <w:szCs w:val="20"/>
              </w:rPr>
            </w:pPr>
            <w:r w:rsidRPr="00581FA3">
              <w:rPr>
                <w:rFonts w:ascii="Arial" w:eastAsia="Times New Roman" w:hAnsi="Arial" w:cs="Arial"/>
                <w:b/>
                <w:color w:val="000000"/>
                <w:kern w:val="0"/>
                <w:sz w:val="20"/>
                <w:szCs w:val="20"/>
              </w:rPr>
              <w:t>2002</w:t>
            </w:r>
          </w:p>
        </w:tc>
        <w:tc>
          <w:tcPr>
            <w:tcW w:w="661" w:type="dxa"/>
            <w:noWrap/>
          </w:tcPr>
          <w:p w14:paraId="14C94AC1" w14:textId="77777777" w:rsidR="002867D0" w:rsidRPr="00581FA3" w:rsidRDefault="002867D0" w:rsidP="00C045F6">
            <w:pPr>
              <w:widowControl/>
              <w:spacing w:before="240"/>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kern w:val="0"/>
                <w:sz w:val="20"/>
                <w:szCs w:val="20"/>
              </w:rPr>
            </w:pPr>
            <w:r w:rsidRPr="00581FA3">
              <w:rPr>
                <w:rFonts w:ascii="Arial" w:eastAsia="Times New Roman" w:hAnsi="Arial" w:cs="Arial"/>
                <w:b/>
                <w:color w:val="000000"/>
                <w:kern w:val="0"/>
                <w:sz w:val="20"/>
                <w:szCs w:val="20"/>
              </w:rPr>
              <w:t>2003</w:t>
            </w:r>
          </w:p>
        </w:tc>
        <w:tc>
          <w:tcPr>
            <w:cnfStyle w:val="000010000000" w:firstRow="0" w:lastRow="0" w:firstColumn="0" w:lastColumn="0" w:oddVBand="1" w:evenVBand="0" w:oddHBand="0" w:evenHBand="0" w:firstRowFirstColumn="0" w:firstRowLastColumn="0" w:lastRowFirstColumn="0" w:lastRowLastColumn="0"/>
            <w:tcW w:w="661" w:type="dxa"/>
            <w:noWrap/>
          </w:tcPr>
          <w:p w14:paraId="0945924D" w14:textId="77777777" w:rsidR="002867D0" w:rsidRPr="00581FA3" w:rsidRDefault="002867D0" w:rsidP="00C045F6">
            <w:pPr>
              <w:widowControl/>
              <w:spacing w:before="240"/>
              <w:textAlignment w:val="auto"/>
              <w:rPr>
                <w:rFonts w:ascii="Arial" w:eastAsia="Times New Roman" w:hAnsi="Arial" w:cs="Arial"/>
                <w:b/>
                <w:color w:val="000000"/>
                <w:kern w:val="0"/>
                <w:sz w:val="20"/>
                <w:szCs w:val="20"/>
              </w:rPr>
            </w:pPr>
            <w:r w:rsidRPr="00581FA3">
              <w:rPr>
                <w:rFonts w:ascii="Arial" w:eastAsia="Times New Roman" w:hAnsi="Arial" w:cs="Arial"/>
                <w:b/>
                <w:color w:val="000000"/>
                <w:kern w:val="0"/>
                <w:sz w:val="20"/>
                <w:szCs w:val="20"/>
              </w:rPr>
              <w:t>2004</w:t>
            </w:r>
          </w:p>
        </w:tc>
        <w:tc>
          <w:tcPr>
            <w:tcW w:w="661" w:type="dxa"/>
            <w:noWrap/>
          </w:tcPr>
          <w:p w14:paraId="4D0A52B0" w14:textId="77777777" w:rsidR="002867D0" w:rsidRPr="00581FA3" w:rsidRDefault="002867D0" w:rsidP="00C045F6">
            <w:pPr>
              <w:widowControl/>
              <w:spacing w:before="240"/>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kern w:val="0"/>
                <w:sz w:val="20"/>
                <w:szCs w:val="20"/>
              </w:rPr>
            </w:pPr>
            <w:r w:rsidRPr="00581FA3">
              <w:rPr>
                <w:rFonts w:ascii="Arial" w:eastAsia="Times New Roman" w:hAnsi="Arial" w:cs="Arial"/>
                <w:b/>
                <w:color w:val="000000"/>
                <w:kern w:val="0"/>
                <w:sz w:val="20"/>
                <w:szCs w:val="20"/>
              </w:rPr>
              <w:t>2005</w:t>
            </w:r>
          </w:p>
        </w:tc>
        <w:tc>
          <w:tcPr>
            <w:cnfStyle w:val="000010000000" w:firstRow="0" w:lastRow="0" w:firstColumn="0" w:lastColumn="0" w:oddVBand="1" w:evenVBand="0" w:oddHBand="0" w:evenHBand="0" w:firstRowFirstColumn="0" w:firstRowLastColumn="0" w:lastRowFirstColumn="0" w:lastRowLastColumn="0"/>
            <w:tcW w:w="661" w:type="dxa"/>
            <w:noWrap/>
          </w:tcPr>
          <w:p w14:paraId="2013050D" w14:textId="77777777" w:rsidR="002867D0" w:rsidRPr="00581FA3" w:rsidRDefault="002867D0" w:rsidP="00C045F6">
            <w:pPr>
              <w:widowControl/>
              <w:spacing w:before="240"/>
              <w:textAlignment w:val="auto"/>
              <w:rPr>
                <w:rFonts w:ascii="Arial" w:eastAsia="Times New Roman" w:hAnsi="Arial" w:cs="Arial"/>
                <w:b/>
                <w:color w:val="000000"/>
                <w:kern w:val="0"/>
                <w:sz w:val="20"/>
                <w:szCs w:val="20"/>
              </w:rPr>
            </w:pPr>
            <w:r w:rsidRPr="00581FA3">
              <w:rPr>
                <w:rFonts w:ascii="Arial" w:eastAsia="Times New Roman" w:hAnsi="Arial" w:cs="Arial"/>
                <w:b/>
                <w:color w:val="000000"/>
                <w:kern w:val="0"/>
                <w:sz w:val="20"/>
                <w:szCs w:val="20"/>
              </w:rPr>
              <w:t>2006</w:t>
            </w:r>
          </w:p>
        </w:tc>
      </w:tr>
      <w:tr w:rsidR="002867D0" w:rsidRPr="00581FA3" w14:paraId="3B19FDC1" w14:textId="77777777" w:rsidTr="002867D0">
        <w:trPr>
          <w:trHeight w:val="525"/>
        </w:trPr>
        <w:tc>
          <w:tcPr>
            <w:cnfStyle w:val="000010000000" w:firstRow="0" w:lastRow="0" w:firstColumn="0" w:lastColumn="0" w:oddVBand="1" w:evenVBand="0" w:oddHBand="0" w:evenHBand="0" w:firstRowFirstColumn="0" w:firstRowLastColumn="0" w:lastRowFirstColumn="0" w:lastRowLastColumn="0"/>
            <w:tcW w:w="1271" w:type="dxa"/>
          </w:tcPr>
          <w:p w14:paraId="6B6DC26F" w14:textId="77777777" w:rsidR="002867D0" w:rsidRPr="00581FA3" w:rsidRDefault="002867D0" w:rsidP="00C045F6">
            <w:pPr>
              <w:widowControl/>
              <w:spacing w:before="240"/>
              <w:textAlignment w:val="auto"/>
              <w:rPr>
                <w:rFonts w:ascii="Arial" w:hAnsi="Arial" w:cs="Arial"/>
                <w:sz w:val="20"/>
              </w:rPr>
            </w:pPr>
            <w:r w:rsidRPr="00581FA3">
              <w:rPr>
                <w:rFonts w:ascii="Arial" w:eastAsia="Times New Roman" w:hAnsi="Arial" w:cs="Arial"/>
                <w:b/>
                <w:color w:val="000000"/>
                <w:kern w:val="0"/>
                <w:sz w:val="20"/>
                <w:szCs w:val="20"/>
              </w:rPr>
              <w:t>Výdaj na VaV</w:t>
            </w:r>
            <w:r w:rsidRPr="00581FA3">
              <w:rPr>
                <w:rFonts w:ascii="Arial" w:eastAsia="Times New Roman" w:hAnsi="Arial" w:cs="Arial"/>
                <w:color w:val="000000"/>
                <w:kern w:val="0"/>
                <w:sz w:val="20"/>
                <w:szCs w:val="20"/>
              </w:rPr>
              <w:t xml:space="preserve"> </w:t>
            </w:r>
            <w:r w:rsidRPr="00581FA3">
              <w:rPr>
                <w:rFonts w:ascii="Arial" w:eastAsia="Times New Roman" w:hAnsi="Arial" w:cs="Arial"/>
                <w:color w:val="000000"/>
                <w:kern w:val="0"/>
                <w:sz w:val="20"/>
                <w:szCs w:val="20"/>
              </w:rPr>
              <w:br/>
            </w:r>
            <w:r w:rsidRPr="00581FA3">
              <w:rPr>
                <w:rFonts w:ascii="Arial" w:eastAsia="Times New Roman" w:hAnsi="Arial" w:cs="Arial"/>
                <w:bCs/>
                <w:color w:val="000000"/>
                <w:kern w:val="0"/>
                <w:sz w:val="20"/>
                <w:szCs w:val="20"/>
              </w:rPr>
              <w:t>(v % HDP)</w:t>
            </w:r>
          </w:p>
        </w:tc>
        <w:tc>
          <w:tcPr>
            <w:tcW w:w="661" w:type="dxa"/>
            <w:noWrap/>
          </w:tcPr>
          <w:p w14:paraId="6CC909A4" w14:textId="77777777" w:rsidR="002867D0" w:rsidRPr="00581FA3" w:rsidRDefault="002867D0" w:rsidP="00C045F6">
            <w:pPr>
              <w:widowControl/>
              <w:spacing w:before="240"/>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rPr>
            </w:pPr>
            <w:r w:rsidRPr="00581FA3">
              <w:rPr>
                <w:rFonts w:ascii="Arial" w:eastAsia="Times New Roman" w:hAnsi="Arial" w:cs="Arial"/>
                <w:color w:val="000000"/>
                <w:kern w:val="0"/>
                <w:sz w:val="20"/>
                <w:szCs w:val="20"/>
              </w:rPr>
              <w:t>0,88</w:t>
            </w:r>
          </w:p>
        </w:tc>
        <w:tc>
          <w:tcPr>
            <w:cnfStyle w:val="000010000000" w:firstRow="0" w:lastRow="0" w:firstColumn="0" w:lastColumn="0" w:oddVBand="1" w:evenVBand="0" w:oddHBand="0" w:evenHBand="0" w:firstRowFirstColumn="0" w:firstRowLastColumn="0" w:lastRowFirstColumn="0" w:lastRowLastColumn="0"/>
            <w:tcW w:w="661" w:type="dxa"/>
            <w:noWrap/>
          </w:tcPr>
          <w:p w14:paraId="7783D960" w14:textId="77777777" w:rsidR="002867D0" w:rsidRPr="00581FA3" w:rsidRDefault="002867D0" w:rsidP="00C045F6">
            <w:pPr>
              <w:widowControl/>
              <w:spacing w:before="240"/>
              <w:textAlignment w:val="auto"/>
              <w:rPr>
                <w:rFonts w:ascii="Arial" w:eastAsia="Times New Roman" w:hAnsi="Arial" w:cs="Arial"/>
                <w:color w:val="000000"/>
                <w:kern w:val="0"/>
                <w:sz w:val="20"/>
                <w:szCs w:val="20"/>
              </w:rPr>
            </w:pPr>
            <w:r w:rsidRPr="00581FA3">
              <w:rPr>
                <w:rFonts w:ascii="Arial" w:eastAsia="Times New Roman" w:hAnsi="Arial" w:cs="Arial"/>
                <w:color w:val="000000"/>
                <w:kern w:val="0"/>
                <w:sz w:val="20"/>
                <w:szCs w:val="20"/>
              </w:rPr>
              <w:t>0,9 </w:t>
            </w:r>
          </w:p>
        </w:tc>
        <w:tc>
          <w:tcPr>
            <w:tcW w:w="661" w:type="dxa"/>
            <w:noWrap/>
          </w:tcPr>
          <w:p w14:paraId="1837415F" w14:textId="77777777" w:rsidR="002867D0" w:rsidRPr="00581FA3" w:rsidRDefault="002867D0" w:rsidP="00C045F6">
            <w:pPr>
              <w:widowControl/>
              <w:spacing w:before="240"/>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rPr>
            </w:pPr>
            <w:r w:rsidRPr="00581FA3">
              <w:rPr>
                <w:rFonts w:ascii="Arial" w:eastAsia="Times New Roman" w:hAnsi="Arial" w:cs="Arial"/>
                <w:color w:val="000000"/>
                <w:kern w:val="0"/>
                <w:sz w:val="20"/>
                <w:szCs w:val="20"/>
              </w:rPr>
              <w:t>1 </w:t>
            </w:r>
          </w:p>
        </w:tc>
        <w:tc>
          <w:tcPr>
            <w:cnfStyle w:val="000010000000" w:firstRow="0" w:lastRow="0" w:firstColumn="0" w:lastColumn="0" w:oddVBand="1" w:evenVBand="0" w:oddHBand="0" w:evenHBand="0" w:firstRowFirstColumn="0" w:firstRowLastColumn="0" w:lastRowFirstColumn="0" w:lastRowLastColumn="0"/>
            <w:tcW w:w="661" w:type="dxa"/>
            <w:noWrap/>
          </w:tcPr>
          <w:p w14:paraId="1AD398FB" w14:textId="77777777" w:rsidR="002867D0" w:rsidRPr="00581FA3" w:rsidRDefault="002867D0" w:rsidP="00C045F6">
            <w:pPr>
              <w:widowControl/>
              <w:spacing w:before="240"/>
              <w:textAlignment w:val="auto"/>
              <w:rPr>
                <w:rFonts w:ascii="Arial" w:eastAsia="Times New Roman" w:hAnsi="Arial" w:cs="Arial"/>
                <w:color w:val="000000"/>
                <w:kern w:val="0"/>
                <w:sz w:val="20"/>
                <w:szCs w:val="20"/>
              </w:rPr>
            </w:pPr>
            <w:r w:rsidRPr="00581FA3">
              <w:rPr>
                <w:rFonts w:ascii="Arial" w:eastAsia="Times New Roman" w:hAnsi="Arial" w:cs="Arial"/>
                <w:color w:val="000000"/>
                <w:kern w:val="0"/>
                <w:sz w:val="20"/>
                <w:szCs w:val="20"/>
              </w:rPr>
              <w:t>1,07 </w:t>
            </w:r>
          </w:p>
        </w:tc>
        <w:tc>
          <w:tcPr>
            <w:tcW w:w="661" w:type="dxa"/>
            <w:noWrap/>
          </w:tcPr>
          <w:p w14:paraId="42A082E4" w14:textId="77777777" w:rsidR="002867D0" w:rsidRPr="00581FA3" w:rsidRDefault="002867D0" w:rsidP="00C045F6">
            <w:pPr>
              <w:widowControl/>
              <w:spacing w:before="240"/>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rPr>
            </w:pPr>
            <w:r w:rsidRPr="00581FA3">
              <w:rPr>
                <w:rFonts w:ascii="Arial" w:eastAsia="Times New Roman" w:hAnsi="Arial" w:cs="Arial"/>
                <w:color w:val="000000"/>
                <w:kern w:val="0"/>
                <w:sz w:val="20"/>
                <w:szCs w:val="20"/>
              </w:rPr>
              <w:t>1,06 </w:t>
            </w:r>
          </w:p>
        </w:tc>
        <w:tc>
          <w:tcPr>
            <w:cnfStyle w:val="000010000000" w:firstRow="0" w:lastRow="0" w:firstColumn="0" w:lastColumn="0" w:oddVBand="1" w:evenVBand="0" w:oddHBand="0" w:evenHBand="0" w:firstRowFirstColumn="0" w:firstRowLastColumn="0" w:lastRowFirstColumn="0" w:lastRowLastColumn="0"/>
            <w:tcW w:w="661" w:type="dxa"/>
            <w:noWrap/>
          </w:tcPr>
          <w:p w14:paraId="22CA3707" w14:textId="77777777" w:rsidR="002867D0" w:rsidRPr="00581FA3" w:rsidRDefault="002867D0" w:rsidP="00C045F6">
            <w:pPr>
              <w:widowControl/>
              <w:spacing w:before="240"/>
              <w:textAlignment w:val="auto"/>
              <w:rPr>
                <w:rFonts w:ascii="Arial" w:eastAsia="Times New Roman" w:hAnsi="Arial" w:cs="Arial"/>
                <w:color w:val="000000"/>
                <w:kern w:val="0"/>
                <w:sz w:val="20"/>
                <w:szCs w:val="20"/>
              </w:rPr>
            </w:pPr>
            <w:r w:rsidRPr="00581FA3">
              <w:rPr>
                <w:rFonts w:ascii="Arial" w:eastAsia="Times New Roman" w:hAnsi="Arial" w:cs="Arial"/>
                <w:color w:val="000000"/>
                <w:kern w:val="0"/>
                <w:sz w:val="20"/>
                <w:szCs w:val="20"/>
              </w:rPr>
              <w:t>1,12 </w:t>
            </w:r>
          </w:p>
        </w:tc>
        <w:tc>
          <w:tcPr>
            <w:tcW w:w="661" w:type="dxa"/>
            <w:noWrap/>
          </w:tcPr>
          <w:p w14:paraId="42ADC4FC" w14:textId="77777777" w:rsidR="002867D0" w:rsidRPr="00581FA3" w:rsidRDefault="002867D0" w:rsidP="00C045F6">
            <w:pPr>
              <w:widowControl/>
              <w:spacing w:before="240"/>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rPr>
            </w:pPr>
            <w:r w:rsidRPr="00581FA3">
              <w:rPr>
                <w:rFonts w:ascii="Arial" w:eastAsia="Times New Roman" w:hAnsi="Arial" w:cs="Arial"/>
                <w:color w:val="000000"/>
                <w:kern w:val="0"/>
                <w:sz w:val="20"/>
                <w:szCs w:val="20"/>
              </w:rPr>
              <w:t>1,11 </w:t>
            </w:r>
          </w:p>
        </w:tc>
        <w:tc>
          <w:tcPr>
            <w:cnfStyle w:val="000010000000" w:firstRow="0" w:lastRow="0" w:firstColumn="0" w:lastColumn="0" w:oddVBand="1" w:evenVBand="0" w:oddHBand="0" w:evenHBand="0" w:firstRowFirstColumn="0" w:firstRowLastColumn="0" w:lastRowFirstColumn="0" w:lastRowLastColumn="0"/>
            <w:tcW w:w="661" w:type="dxa"/>
            <w:noWrap/>
          </w:tcPr>
          <w:p w14:paraId="1F6ACF4A" w14:textId="77777777" w:rsidR="002867D0" w:rsidRPr="00581FA3" w:rsidRDefault="002867D0" w:rsidP="00C045F6">
            <w:pPr>
              <w:widowControl/>
              <w:spacing w:before="240"/>
              <w:textAlignment w:val="auto"/>
              <w:rPr>
                <w:rFonts w:ascii="Arial" w:eastAsia="Times New Roman" w:hAnsi="Arial" w:cs="Arial"/>
                <w:color w:val="000000"/>
                <w:kern w:val="0"/>
                <w:sz w:val="20"/>
                <w:szCs w:val="20"/>
              </w:rPr>
            </w:pPr>
            <w:r w:rsidRPr="00581FA3">
              <w:rPr>
                <w:rFonts w:ascii="Arial" w:eastAsia="Times New Roman" w:hAnsi="Arial" w:cs="Arial"/>
                <w:color w:val="000000"/>
                <w:kern w:val="0"/>
                <w:sz w:val="20"/>
                <w:szCs w:val="20"/>
              </w:rPr>
              <w:t>1,1 </w:t>
            </w:r>
          </w:p>
        </w:tc>
        <w:tc>
          <w:tcPr>
            <w:tcW w:w="661" w:type="dxa"/>
            <w:noWrap/>
          </w:tcPr>
          <w:p w14:paraId="5F9F1842" w14:textId="77777777" w:rsidR="002867D0" w:rsidRPr="00581FA3" w:rsidRDefault="002867D0" w:rsidP="00C045F6">
            <w:pPr>
              <w:widowControl/>
              <w:spacing w:before="240"/>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rPr>
            </w:pPr>
            <w:r w:rsidRPr="00581FA3">
              <w:rPr>
                <w:rFonts w:ascii="Arial" w:eastAsia="Times New Roman" w:hAnsi="Arial" w:cs="Arial"/>
                <w:color w:val="000000"/>
                <w:kern w:val="0"/>
                <w:sz w:val="20"/>
                <w:szCs w:val="20"/>
              </w:rPr>
              <w:t>1,15 </w:t>
            </w:r>
          </w:p>
        </w:tc>
        <w:tc>
          <w:tcPr>
            <w:cnfStyle w:val="000010000000" w:firstRow="0" w:lastRow="0" w:firstColumn="0" w:lastColumn="0" w:oddVBand="1" w:evenVBand="0" w:oddHBand="0" w:evenHBand="0" w:firstRowFirstColumn="0" w:firstRowLastColumn="0" w:lastRowFirstColumn="0" w:lastRowLastColumn="0"/>
            <w:tcW w:w="661" w:type="dxa"/>
            <w:noWrap/>
          </w:tcPr>
          <w:p w14:paraId="757275AA" w14:textId="77777777" w:rsidR="002867D0" w:rsidRPr="00581FA3" w:rsidRDefault="002867D0" w:rsidP="00C045F6">
            <w:pPr>
              <w:widowControl/>
              <w:spacing w:before="240"/>
              <w:textAlignment w:val="auto"/>
              <w:rPr>
                <w:rFonts w:ascii="Arial" w:eastAsia="Times New Roman" w:hAnsi="Arial" w:cs="Arial"/>
                <w:color w:val="000000"/>
                <w:kern w:val="0"/>
                <w:sz w:val="20"/>
                <w:szCs w:val="20"/>
              </w:rPr>
            </w:pPr>
            <w:r w:rsidRPr="00581FA3">
              <w:rPr>
                <w:rFonts w:ascii="Arial" w:eastAsia="Times New Roman" w:hAnsi="Arial" w:cs="Arial"/>
                <w:color w:val="000000"/>
                <w:kern w:val="0"/>
                <w:sz w:val="20"/>
                <w:szCs w:val="20"/>
              </w:rPr>
              <w:t>1,15 </w:t>
            </w:r>
          </w:p>
        </w:tc>
        <w:tc>
          <w:tcPr>
            <w:tcW w:w="661" w:type="dxa"/>
            <w:noWrap/>
          </w:tcPr>
          <w:p w14:paraId="4318E4DB" w14:textId="77777777" w:rsidR="002867D0" w:rsidRPr="00581FA3" w:rsidRDefault="002867D0" w:rsidP="00C045F6">
            <w:pPr>
              <w:widowControl/>
              <w:spacing w:before="240"/>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rPr>
            </w:pPr>
            <w:r w:rsidRPr="00581FA3">
              <w:rPr>
                <w:rFonts w:ascii="Arial" w:eastAsia="Times New Roman" w:hAnsi="Arial" w:cs="Arial"/>
                <w:color w:val="000000"/>
                <w:kern w:val="0"/>
                <w:sz w:val="20"/>
                <w:szCs w:val="20"/>
              </w:rPr>
              <w:t>1,17 </w:t>
            </w:r>
          </w:p>
        </w:tc>
        <w:tc>
          <w:tcPr>
            <w:cnfStyle w:val="000010000000" w:firstRow="0" w:lastRow="0" w:firstColumn="0" w:lastColumn="0" w:oddVBand="1" w:evenVBand="0" w:oddHBand="0" w:evenHBand="0" w:firstRowFirstColumn="0" w:firstRowLastColumn="0" w:lastRowFirstColumn="0" w:lastRowLastColumn="0"/>
            <w:tcW w:w="661" w:type="dxa"/>
            <w:noWrap/>
          </w:tcPr>
          <w:p w14:paraId="2D108731" w14:textId="77777777" w:rsidR="002867D0" w:rsidRPr="00581FA3" w:rsidRDefault="002867D0" w:rsidP="00C045F6">
            <w:pPr>
              <w:widowControl/>
              <w:spacing w:before="240"/>
              <w:textAlignment w:val="auto"/>
              <w:rPr>
                <w:rFonts w:ascii="Arial" w:eastAsia="Times New Roman" w:hAnsi="Arial" w:cs="Arial"/>
                <w:color w:val="000000"/>
                <w:kern w:val="0"/>
                <w:sz w:val="20"/>
                <w:szCs w:val="20"/>
              </w:rPr>
            </w:pPr>
            <w:r w:rsidRPr="00581FA3">
              <w:rPr>
                <w:rFonts w:ascii="Arial" w:eastAsia="Times New Roman" w:hAnsi="Arial" w:cs="Arial"/>
                <w:color w:val="000000"/>
                <w:kern w:val="0"/>
                <w:sz w:val="20"/>
                <w:szCs w:val="20"/>
              </w:rPr>
              <w:t>1,23 </w:t>
            </w:r>
          </w:p>
        </w:tc>
      </w:tr>
    </w:tbl>
    <w:tbl>
      <w:tblPr>
        <w:tblStyle w:val="PlainTable1"/>
        <w:tblpPr w:leftFromText="141" w:rightFromText="141" w:vertAnchor="text" w:horzAnchor="margin" w:tblpY="211"/>
        <w:tblW w:w="6942" w:type="dxa"/>
        <w:tblLayout w:type="fixed"/>
        <w:tblLook w:val="0000" w:firstRow="0" w:lastRow="0" w:firstColumn="0" w:lastColumn="0" w:noHBand="0" w:noVBand="0"/>
      </w:tblPr>
      <w:tblGrid>
        <w:gridCol w:w="1271"/>
        <w:gridCol w:w="709"/>
        <w:gridCol w:w="709"/>
        <w:gridCol w:w="709"/>
        <w:gridCol w:w="709"/>
        <w:gridCol w:w="708"/>
        <w:gridCol w:w="709"/>
        <w:gridCol w:w="709"/>
        <w:gridCol w:w="709"/>
      </w:tblGrid>
      <w:tr w:rsidR="002867D0" w:rsidRPr="00581FA3" w14:paraId="56565290" w14:textId="77777777" w:rsidTr="002867D0">
        <w:trPr>
          <w:cnfStyle w:val="000000100000" w:firstRow="0" w:lastRow="0" w:firstColumn="0" w:lastColumn="0" w:oddVBand="0" w:evenVBand="0" w:oddHBand="1" w:evenHBand="0"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1271" w:type="dxa"/>
          </w:tcPr>
          <w:p w14:paraId="0D81C6B9" w14:textId="6250D827" w:rsidR="002867D0" w:rsidRPr="00581FA3" w:rsidRDefault="002867D0" w:rsidP="002867D0">
            <w:pPr>
              <w:widowControl/>
              <w:spacing w:before="240"/>
              <w:textAlignment w:val="auto"/>
              <w:rPr>
                <w:rFonts w:ascii="Arial" w:eastAsia="Times New Roman" w:hAnsi="Arial" w:cs="Arial"/>
                <w:b/>
                <w:color w:val="000000"/>
                <w:kern w:val="0"/>
                <w:sz w:val="20"/>
                <w:szCs w:val="20"/>
              </w:rPr>
            </w:pPr>
            <w:r w:rsidRPr="00581FA3">
              <w:rPr>
                <w:rFonts w:ascii="Arial" w:eastAsia="Times New Roman" w:hAnsi="Arial" w:cs="Arial"/>
                <w:b/>
                <w:color w:val="000000"/>
                <w:kern w:val="0"/>
                <w:sz w:val="20"/>
                <w:szCs w:val="20"/>
              </w:rPr>
              <w:t xml:space="preserve">Rok  </w:t>
            </w:r>
          </w:p>
        </w:tc>
        <w:tc>
          <w:tcPr>
            <w:tcW w:w="709" w:type="dxa"/>
          </w:tcPr>
          <w:p w14:paraId="733ACA3F" w14:textId="1684DF55" w:rsidR="002867D0" w:rsidRPr="00581FA3" w:rsidRDefault="002867D0" w:rsidP="002867D0">
            <w:pPr>
              <w:widowControl/>
              <w:spacing w:before="240"/>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kern w:val="0"/>
                <w:sz w:val="20"/>
                <w:szCs w:val="20"/>
              </w:rPr>
            </w:pPr>
            <w:r w:rsidRPr="00581FA3">
              <w:rPr>
                <w:rFonts w:ascii="Arial" w:eastAsia="Times New Roman" w:hAnsi="Arial" w:cs="Arial"/>
                <w:b/>
                <w:color w:val="000000"/>
                <w:kern w:val="0"/>
                <w:sz w:val="20"/>
                <w:szCs w:val="20"/>
              </w:rPr>
              <w:t>2007</w:t>
            </w:r>
          </w:p>
        </w:tc>
        <w:tc>
          <w:tcPr>
            <w:cnfStyle w:val="000010000000" w:firstRow="0" w:lastRow="0" w:firstColumn="0" w:lastColumn="0" w:oddVBand="1" w:evenVBand="0" w:oddHBand="0" w:evenHBand="0" w:firstRowFirstColumn="0" w:firstRowLastColumn="0" w:lastRowFirstColumn="0" w:lastRowLastColumn="0"/>
            <w:tcW w:w="709" w:type="dxa"/>
          </w:tcPr>
          <w:p w14:paraId="51E6EA1D" w14:textId="027889FD" w:rsidR="002867D0" w:rsidRPr="00581FA3" w:rsidRDefault="002867D0" w:rsidP="002867D0">
            <w:pPr>
              <w:widowControl/>
              <w:spacing w:before="240"/>
              <w:textAlignment w:val="auto"/>
              <w:rPr>
                <w:rFonts w:ascii="Arial" w:eastAsia="Times New Roman" w:hAnsi="Arial" w:cs="Arial"/>
                <w:b/>
                <w:color w:val="000000"/>
                <w:kern w:val="0"/>
                <w:sz w:val="20"/>
                <w:szCs w:val="20"/>
              </w:rPr>
            </w:pPr>
            <w:r w:rsidRPr="00581FA3">
              <w:rPr>
                <w:rFonts w:ascii="Arial" w:eastAsia="Times New Roman" w:hAnsi="Arial" w:cs="Arial"/>
                <w:b/>
                <w:color w:val="000000"/>
                <w:kern w:val="0"/>
                <w:sz w:val="20"/>
                <w:szCs w:val="20"/>
              </w:rPr>
              <w:t>2008</w:t>
            </w:r>
          </w:p>
        </w:tc>
        <w:tc>
          <w:tcPr>
            <w:tcW w:w="709" w:type="dxa"/>
          </w:tcPr>
          <w:p w14:paraId="46B15A4F" w14:textId="3B76A6B9" w:rsidR="002867D0" w:rsidRPr="00581FA3" w:rsidRDefault="002867D0" w:rsidP="002867D0">
            <w:pPr>
              <w:widowControl/>
              <w:spacing w:before="240"/>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kern w:val="0"/>
                <w:sz w:val="20"/>
                <w:szCs w:val="20"/>
              </w:rPr>
            </w:pPr>
            <w:r w:rsidRPr="00581FA3">
              <w:rPr>
                <w:rFonts w:ascii="Arial" w:eastAsia="Times New Roman" w:hAnsi="Arial" w:cs="Arial"/>
                <w:b/>
                <w:color w:val="000000"/>
                <w:kern w:val="0"/>
                <w:sz w:val="20"/>
                <w:szCs w:val="20"/>
              </w:rPr>
              <w:t>2009</w:t>
            </w:r>
          </w:p>
        </w:tc>
        <w:tc>
          <w:tcPr>
            <w:cnfStyle w:val="000010000000" w:firstRow="0" w:lastRow="0" w:firstColumn="0" w:lastColumn="0" w:oddVBand="1" w:evenVBand="0" w:oddHBand="0" w:evenHBand="0" w:firstRowFirstColumn="0" w:firstRowLastColumn="0" w:lastRowFirstColumn="0" w:lastRowLastColumn="0"/>
            <w:tcW w:w="709" w:type="dxa"/>
          </w:tcPr>
          <w:p w14:paraId="1CE25DE5" w14:textId="77777777" w:rsidR="002867D0" w:rsidRPr="00581FA3" w:rsidRDefault="002867D0" w:rsidP="002867D0">
            <w:pPr>
              <w:widowControl/>
              <w:spacing w:before="240"/>
              <w:textAlignment w:val="auto"/>
              <w:rPr>
                <w:rFonts w:ascii="Arial" w:eastAsia="Times New Roman" w:hAnsi="Arial" w:cs="Arial"/>
                <w:b/>
                <w:color w:val="000000"/>
                <w:kern w:val="0"/>
                <w:sz w:val="20"/>
                <w:szCs w:val="20"/>
              </w:rPr>
            </w:pPr>
            <w:r w:rsidRPr="00581FA3">
              <w:rPr>
                <w:rFonts w:ascii="Arial" w:eastAsia="Times New Roman" w:hAnsi="Arial" w:cs="Arial"/>
                <w:b/>
                <w:color w:val="000000"/>
                <w:kern w:val="0"/>
                <w:sz w:val="20"/>
                <w:szCs w:val="20"/>
              </w:rPr>
              <w:t>2010</w:t>
            </w:r>
          </w:p>
        </w:tc>
        <w:tc>
          <w:tcPr>
            <w:tcW w:w="708" w:type="dxa"/>
            <w:noWrap/>
          </w:tcPr>
          <w:p w14:paraId="3338E1D3" w14:textId="77777777" w:rsidR="002867D0" w:rsidRPr="00581FA3" w:rsidRDefault="002867D0" w:rsidP="002867D0">
            <w:pPr>
              <w:widowControl/>
              <w:spacing w:before="240"/>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kern w:val="0"/>
                <w:sz w:val="20"/>
                <w:szCs w:val="20"/>
              </w:rPr>
            </w:pPr>
            <w:r w:rsidRPr="00581FA3">
              <w:rPr>
                <w:rFonts w:ascii="Arial" w:eastAsia="Times New Roman" w:hAnsi="Arial" w:cs="Arial"/>
                <w:b/>
                <w:color w:val="000000"/>
                <w:kern w:val="0"/>
                <w:sz w:val="20"/>
                <w:szCs w:val="20"/>
              </w:rPr>
              <w:t>2011</w:t>
            </w:r>
          </w:p>
        </w:tc>
        <w:tc>
          <w:tcPr>
            <w:cnfStyle w:val="000010000000" w:firstRow="0" w:lastRow="0" w:firstColumn="0" w:lastColumn="0" w:oddVBand="1" w:evenVBand="0" w:oddHBand="0" w:evenHBand="0" w:firstRowFirstColumn="0" w:firstRowLastColumn="0" w:lastRowFirstColumn="0" w:lastRowLastColumn="0"/>
            <w:tcW w:w="709" w:type="dxa"/>
            <w:noWrap/>
          </w:tcPr>
          <w:p w14:paraId="283C2802" w14:textId="77777777" w:rsidR="002867D0" w:rsidRPr="00581FA3" w:rsidRDefault="002867D0" w:rsidP="002867D0">
            <w:pPr>
              <w:widowControl/>
              <w:spacing w:before="240"/>
              <w:textAlignment w:val="auto"/>
              <w:rPr>
                <w:rFonts w:ascii="Arial" w:eastAsia="Times New Roman" w:hAnsi="Arial" w:cs="Arial"/>
                <w:b/>
                <w:color w:val="000000"/>
                <w:kern w:val="0"/>
                <w:sz w:val="20"/>
                <w:szCs w:val="20"/>
              </w:rPr>
            </w:pPr>
            <w:r w:rsidRPr="00581FA3">
              <w:rPr>
                <w:rFonts w:ascii="Arial" w:eastAsia="Times New Roman" w:hAnsi="Arial" w:cs="Arial"/>
                <w:b/>
                <w:color w:val="000000"/>
                <w:kern w:val="0"/>
                <w:sz w:val="20"/>
                <w:szCs w:val="20"/>
              </w:rPr>
              <w:t>2012</w:t>
            </w:r>
          </w:p>
        </w:tc>
        <w:tc>
          <w:tcPr>
            <w:tcW w:w="709" w:type="dxa"/>
            <w:noWrap/>
          </w:tcPr>
          <w:p w14:paraId="26D78BBA" w14:textId="77777777" w:rsidR="002867D0" w:rsidRPr="00581FA3" w:rsidRDefault="002867D0" w:rsidP="002867D0">
            <w:pPr>
              <w:widowControl/>
              <w:spacing w:before="240"/>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kern w:val="0"/>
                <w:sz w:val="20"/>
                <w:szCs w:val="20"/>
              </w:rPr>
            </w:pPr>
            <w:r w:rsidRPr="00581FA3">
              <w:rPr>
                <w:rFonts w:ascii="Arial" w:eastAsia="Times New Roman" w:hAnsi="Arial" w:cs="Arial"/>
                <w:b/>
                <w:color w:val="000000"/>
                <w:kern w:val="0"/>
                <w:sz w:val="20"/>
                <w:szCs w:val="20"/>
              </w:rPr>
              <w:t>2013</w:t>
            </w:r>
          </w:p>
        </w:tc>
        <w:tc>
          <w:tcPr>
            <w:cnfStyle w:val="000010000000" w:firstRow="0" w:lastRow="0" w:firstColumn="0" w:lastColumn="0" w:oddVBand="1" w:evenVBand="0" w:oddHBand="0" w:evenHBand="0" w:firstRowFirstColumn="0" w:firstRowLastColumn="0" w:lastRowFirstColumn="0" w:lastRowLastColumn="0"/>
            <w:tcW w:w="709" w:type="dxa"/>
            <w:noWrap/>
          </w:tcPr>
          <w:p w14:paraId="36181E7C" w14:textId="77777777" w:rsidR="002867D0" w:rsidRPr="00581FA3" w:rsidRDefault="002867D0" w:rsidP="002867D0">
            <w:pPr>
              <w:widowControl/>
              <w:spacing w:before="240"/>
              <w:textAlignment w:val="auto"/>
              <w:rPr>
                <w:rFonts w:ascii="Arial" w:eastAsia="Times New Roman" w:hAnsi="Arial" w:cs="Arial"/>
                <w:b/>
                <w:color w:val="000000"/>
                <w:kern w:val="0"/>
                <w:sz w:val="20"/>
                <w:szCs w:val="20"/>
              </w:rPr>
            </w:pPr>
            <w:r w:rsidRPr="00581FA3">
              <w:rPr>
                <w:rFonts w:ascii="Arial" w:eastAsia="Times New Roman" w:hAnsi="Arial" w:cs="Arial"/>
                <w:b/>
                <w:color w:val="000000"/>
                <w:kern w:val="0"/>
                <w:sz w:val="20"/>
                <w:szCs w:val="20"/>
              </w:rPr>
              <w:t>2014</w:t>
            </w:r>
          </w:p>
        </w:tc>
      </w:tr>
      <w:tr w:rsidR="002867D0" w:rsidRPr="00581FA3" w14:paraId="1EA0DB75" w14:textId="77777777" w:rsidTr="002867D0">
        <w:trPr>
          <w:trHeight w:val="181"/>
        </w:trPr>
        <w:tc>
          <w:tcPr>
            <w:cnfStyle w:val="000010000000" w:firstRow="0" w:lastRow="0" w:firstColumn="0" w:lastColumn="0" w:oddVBand="1" w:evenVBand="0" w:oddHBand="0" w:evenHBand="0" w:firstRowFirstColumn="0" w:firstRowLastColumn="0" w:lastRowFirstColumn="0" w:lastRowLastColumn="0"/>
            <w:tcW w:w="1271" w:type="dxa"/>
          </w:tcPr>
          <w:p w14:paraId="48AA3E25" w14:textId="77777777" w:rsidR="002867D0" w:rsidRPr="00581FA3" w:rsidRDefault="002867D0" w:rsidP="002867D0">
            <w:pPr>
              <w:widowControl/>
              <w:spacing w:before="240"/>
              <w:textAlignment w:val="auto"/>
              <w:rPr>
                <w:rFonts w:ascii="Arial" w:hAnsi="Arial" w:cs="Arial"/>
                <w:sz w:val="20"/>
              </w:rPr>
            </w:pPr>
            <w:r w:rsidRPr="00581FA3">
              <w:rPr>
                <w:rFonts w:ascii="Arial" w:eastAsia="Times New Roman" w:hAnsi="Arial" w:cs="Arial"/>
                <w:b/>
                <w:color w:val="000000"/>
                <w:kern w:val="0"/>
                <w:sz w:val="20"/>
                <w:szCs w:val="20"/>
              </w:rPr>
              <w:t>Výdaj na VaV</w:t>
            </w:r>
            <w:r w:rsidRPr="00581FA3">
              <w:rPr>
                <w:rFonts w:ascii="Arial" w:eastAsia="Times New Roman" w:hAnsi="Arial" w:cs="Arial"/>
                <w:color w:val="000000"/>
                <w:kern w:val="0"/>
                <w:sz w:val="20"/>
                <w:szCs w:val="20"/>
              </w:rPr>
              <w:t xml:space="preserve"> </w:t>
            </w:r>
            <w:r w:rsidRPr="00581FA3">
              <w:rPr>
                <w:rFonts w:ascii="Arial" w:eastAsia="Times New Roman" w:hAnsi="Arial" w:cs="Arial"/>
                <w:color w:val="000000"/>
                <w:kern w:val="0"/>
                <w:sz w:val="20"/>
                <w:szCs w:val="20"/>
              </w:rPr>
              <w:br/>
            </w:r>
            <w:r w:rsidRPr="00581FA3">
              <w:rPr>
                <w:rFonts w:ascii="Arial" w:eastAsia="Times New Roman" w:hAnsi="Arial" w:cs="Arial"/>
                <w:bCs/>
                <w:color w:val="000000"/>
                <w:kern w:val="0"/>
                <w:sz w:val="20"/>
                <w:szCs w:val="20"/>
              </w:rPr>
              <w:t>(v % HDP)</w:t>
            </w:r>
          </w:p>
        </w:tc>
        <w:tc>
          <w:tcPr>
            <w:tcW w:w="709" w:type="dxa"/>
          </w:tcPr>
          <w:p w14:paraId="5CF1AEFB" w14:textId="655254AC" w:rsidR="002867D0" w:rsidRPr="00581FA3" w:rsidRDefault="002867D0" w:rsidP="002867D0">
            <w:pPr>
              <w:widowControl/>
              <w:spacing w:before="240"/>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rPr>
            </w:pPr>
            <w:r w:rsidRPr="00581FA3">
              <w:rPr>
                <w:rFonts w:ascii="Arial" w:eastAsia="Times New Roman" w:hAnsi="Arial" w:cs="Arial"/>
                <w:color w:val="000000"/>
                <w:kern w:val="0"/>
                <w:sz w:val="20"/>
                <w:szCs w:val="20"/>
              </w:rPr>
              <w:t>1,31 </w:t>
            </w:r>
          </w:p>
        </w:tc>
        <w:tc>
          <w:tcPr>
            <w:cnfStyle w:val="000010000000" w:firstRow="0" w:lastRow="0" w:firstColumn="0" w:lastColumn="0" w:oddVBand="1" w:evenVBand="0" w:oddHBand="0" w:evenHBand="0" w:firstRowFirstColumn="0" w:firstRowLastColumn="0" w:lastRowFirstColumn="0" w:lastRowLastColumn="0"/>
            <w:tcW w:w="709" w:type="dxa"/>
          </w:tcPr>
          <w:p w14:paraId="5B7D2811" w14:textId="2287394F" w:rsidR="002867D0" w:rsidRPr="00581FA3" w:rsidRDefault="002867D0" w:rsidP="002867D0">
            <w:pPr>
              <w:widowControl/>
              <w:spacing w:before="240"/>
              <w:textAlignment w:val="auto"/>
              <w:rPr>
                <w:rFonts w:ascii="Arial" w:eastAsia="Times New Roman" w:hAnsi="Arial" w:cs="Arial"/>
                <w:color w:val="000000"/>
                <w:kern w:val="0"/>
                <w:sz w:val="20"/>
                <w:szCs w:val="20"/>
              </w:rPr>
            </w:pPr>
            <w:r w:rsidRPr="00581FA3">
              <w:rPr>
                <w:rFonts w:ascii="Arial" w:eastAsia="Times New Roman" w:hAnsi="Arial" w:cs="Arial"/>
                <w:color w:val="000000"/>
                <w:kern w:val="0"/>
                <w:sz w:val="20"/>
                <w:szCs w:val="20"/>
              </w:rPr>
              <w:t>1,24 </w:t>
            </w:r>
          </w:p>
        </w:tc>
        <w:tc>
          <w:tcPr>
            <w:tcW w:w="709" w:type="dxa"/>
          </w:tcPr>
          <w:p w14:paraId="461EF77E" w14:textId="22B02B63" w:rsidR="002867D0" w:rsidRPr="00581FA3" w:rsidRDefault="002867D0" w:rsidP="002867D0">
            <w:pPr>
              <w:widowControl/>
              <w:spacing w:before="240"/>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rPr>
            </w:pPr>
            <w:r w:rsidRPr="00581FA3">
              <w:rPr>
                <w:rFonts w:ascii="Arial" w:eastAsia="Times New Roman" w:hAnsi="Arial" w:cs="Arial"/>
                <w:color w:val="000000"/>
                <w:kern w:val="0"/>
                <w:sz w:val="20"/>
                <w:szCs w:val="20"/>
              </w:rPr>
              <w:t>1,3 </w:t>
            </w:r>
          </w:p>
        </w:tc>
        <w:tc>
          <w:tcPr>
            <w:cnfStyle w:val="000010000000" w:firstRow="0" w:lastRow="0" w:firstColumn="0" w:lastColumn="0" w:oddVBand="1" w:evenVBand="0" w:oddHBand="0" w:evenHBand="0" w:firstRowFirstColumn="0" w:firstRowLastColumn="0" w:lastRowFirstColumn="0" w:lastRowLastColumn="0"/>
            <w:tcW w:w="709" w:type="dxa"/>
          </w:tcPr>
          <w:p w14:paraId="2D0985C0" w14:textId="77777777" w:rsidR="002867D0" w:rsidRPr="00581FA3" w:rsidRDefault="002867D0" w:rsidP="002867D0">
            <w:pPr>
              <w:widowControl/>
              <w:spacing w:before="240"/>
              <w:textAlignment w:val="auto"/>
              <w:rPr>
                <w:rFonts w:ascii="Arial" w:eastAsia="Times New Roman" w:hAnsi="Arial" w:cs="Arial"/>
                <w:color w:val="000000"/>
                <w:kern w:val="0"/>
                <w:sz w:val="20"/>
                <w:szCs w:val="20"/>
              </w:rPr>
            </w:pPr>
            <w:r w:rsidRPr="00581FA3">
              <w:rPr>
                <w:rFonts w:ascii="Arial" w:eastAsia="Times New Roman" w:hAnsi="Arial" w:cs="Arial"/>
                <w:color w:val="000000"/>
                <w:kern w:val="0"/>
                <w:sz w:val="20"/>
                <w:szCs w:val="20"/>
              </w:rPr>
              <w:t>1,34 </w:t>
            </w:r>
          </w:p>
        </w:tc>
        <w:tc>
          <w:tcPr>
            <w:tcW w:w="708" w:type="dxa"/>
            <w:noWrap/>
          </w:tcPr>
          <w:p w14:paraId="615CDC95" w14:textId="77777777" w:rsidR="002867D0" w:rsidRPr="00581FA3" w:rsidRDefault="002867D0" w:rsidP="002867D0">
            <w:pPr>
              <w:widowControl/>
              <w:spacing w:before="240"/>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rPr>
            </w:pPr>
            <w:r w:rsidRPr="00581FA3">
              <w:rPr>
                <w:rFonts w:ascii="Arial" w:eastAsia="Times New Roman" w:hAnsi="Arial" w:cs="Arial"/>
                <w:color w:val="000000"/>
                <w:kern w:val="0"/>
                <w:sz w:val="20"/>
                <w:szCs w:val="20"/>
              </w:rPr>
              <w:t>1,56 </w:t>
            </w:r>
          </w:p>
        </w:tc>
        <w:tc>
          <w:tcPr>
            <w:cnfStyle w:val="000010000000" w:firstRow="0" w:lastRow="0" w:firstColumn="0" w:lastColumn="0" w:oddVBand="1" w:evenVBand="0" w:oddHBand="0" w:evenHBand="0" w:firstRowFirstColumn="0" w:firstRowLastColumn="0" w:lastRowFirstColumn="0" w:lastRowLastColumn="0"/>
            <w:tcW w:w="709" w:type="dxa"/>
            <w:noWrap/>
          </w:tcPr>
          <w:p w14:paraId="4287250F" w14:textId="77777777" w:rsidR="002867D0" w:rsidRPr="00581FA3" w:rsidRDefault="002867D0" w:rsidP="002867D0">
            <w:pPr>
              <w:widowControl/>
              <w:spacing w:before="240"/>
              <w:textAlignment w:val="auto"/>
              <w:rPr>
                <w:rFonts w:ascii="Arial" w:eastAsia="Times New Roman" w:hAnsi="Arial" w:cs="Arial"/>
                <w:color w:val="000000"/>
                <w:kern w:val="0"/>
                <w:sz w:val="20"/>
                <w:szCs w:val="20"/>
              </w:rPr>
            </w:pPr>
            <w:r w:rsidRPr="00581FA3">
              <w:rPr>
                <w:rFonts w:ascii="Arial" w:eastAsia="Times New Roman" w:hAnsi="Arial" w:cs="Arial"/>
                <w:color w:val="000000"/>
                <w:kern w:val="0"/>
                <w:sz w:val="20"/>
                <w:szCs w:val="20"/>
              </w:rPr>
              <w:t>1,79 </w:t>
            </w:r>
          </w:p>
        </w:tc>
        <w:tc>
          <w:tcPr>
            <w:tcW w:w="709" w:type="dxa"/>
            <w:noWrap/>
          </w:tcPr>
          <w:p w14:paraId="55A57DA0" w14:textId="77777777" w:rsidR="002867D0" w:rsidRPr="00581FA3" w:rsidRDefault="002867D0" w:rsidP="002867D0">
            <w:pPr>
              <w:widowControl/>
              <w:spacing w:before="240"/>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rPr>
            </w:pPr>
            <w:r w:rsidRPr="00581FA3">
              <w:rPr>
                <w:rFonts w:ascii="Arial" w:eastAsia="Times New Roman" w:hAnsi="Arial" w:cs="Arial"/>
                <w:color w:val="000000"/>
                <w:kern w:val="0"/>
                <w:sz w:val="20"/>
                <w:szCs w:val="20"/>
              </w:rPr>
              <w:t>1,91 </w:t>
            </w:r>
          </w:p>
        </w:tc>
        <w:tc>
          <w:tcPr>
            <w:cnfStyle w:val="000010000000" w:firstRow="0" w:lastRow="0" w:firstColumn="0" w:lastColumn="0" w:oddVBand="1" w:evenVBand="0" w:oddHBand="0" w:evenHBand="0" w:firstRowFirstColumn="0" w:firstRowLastColumn="0" w:lastRowFirstColumn="0" w:lastRowLastColumn="0"/>
            <w:tcW w:w="709" w:type="dxa"/>
            <w:noWrap/>
          </w:tcPr>
          <w:p w14:paraId="48D14069" w14:textId="77777777" w:rsidR="002867D0" w:rsidRPr="00581FA3" w:rsidRDefault="002867D0" w:rsidP="002867D0">
            <w:pPr>
              <w:widowControl/>
              <w:spacing w:before="240"/>
              <w:textAlignment w:val="auto"/>
              <w:rPr>
                <w:rFonts w:ascii="Arial" w:eastAsia="Times New Roman" w:hAnsi="Arial" w:cs="Arial"/>
                <w:color w:val="000000"/>
                <w:kern w:val="0"/>
                <w:sz w:val="20"/>
                <w:szCs w:val="20"/>
              </w:rPr>
            </w:pPr>
            <w:r w:rsidRPr="00581FA3">
              <w:rPr>
                <w:rFonts w:ascii="Arial" w:eastAsia="Times New Roman" w:hAnsi="Arial" w:cs="Arial"/>
                <w:color w:val="000000"/>
                <w:kern w:val="0"/>
                <w:sz w:val="20"/>
                <w:szCs w:val="20"/>
              </w:rPr>
              <w:t>2</w:t>
            </w:r>
          </w:p>
        </w:tc>
      </w:tr>
    </w:tbl>
    <w:p w14:paraId="6F28B937" w14:textId="77777777" w:rsidR="00385CA2" w:rsidRPr="00581FA3" w:rsidRDefault="00385CA2" w:rsidP="00157D64">
      <w:pPr>
        <w:pStyle w:val="Odstavecseseznamem1"/>
        <w:tabs>
          <w:tab w:val="left" w:pos="480"/>
          <w:tab w:val="left" w:pos="510"/>
          <w:tab w:val="left" w:pos="1050"/>
        </w:tabs>
        <w:spacing w:line="360" w:lineRule="auto"/>
        <w:ind w:left="0"/>
        <w:jc w:val="both"/>
        <w:rPr>
          <w:rFonts w:ascii="Arial" w:hAnsi="Arial" w:cs="Arial"/>
        </w:rPr>
      </w:pPr>
    </w:p>
    <w:p w14:paraId="1C0FCCC8" w14:textId="77777777" w:rsidR="00E67B3A" w:rsidRPr="00581FA3" w:rsidRDefault="004B5695" w:rsidP="00157D64">
      <w:pPr>
        <w:pStyle w:val="Odstavecseseznamem1"/>
        <w:tabs>
          <w:tab w:val="left" w:pos="480"/>
          <w:tab w:val="left" w:pos="510"/>
          <w:tab w:val="left" w:pos="1050"/>
        </w:tabs>
        <w:spacing w:line="360" w:lineRule="auto"/>
        <w:ind w:left="0"/>
        <w:jc w:val="both"/>
        <w:rPr>
          <w:rFonts w:ascii="Arial" w:hAnsi="Arial" w:cs="Arial"/>
          <w:highlight w:val="cyan"/>
        </w:rPr>
      </w:pPr>
      <w:r w:rsidRPr="00581FA3">
        <w:rPr>
          <w:rFonts w:ascii="Arial" w:hAnsi="Arial" w:cs="Arial"/>
        </w:rPr>
        <w:br/>
      </w:r>
    </w:p>
    <w:p w14:paraId="41F8B31B" w14:textId="77777777" w:rsidR="00FB10C1" w:rsidRPr="00581FA3" w:rsidRDefault="00FB10C1" w:rsidP="00FB10C1">
      <w:pPr>
        <w:pStyle w:val="Odstavecseseznamem1"/>
        <w:tabs>
          <w:tab w:val="left" w:pos="480"/>
          <w:tab w:val="left" w:pos="510"/>
          <w:tab w:val="left" w:pos="1050"/>
        </w:tabs>
        <w:spacing w:after="0" w:line="360" w:lineRule="auto"/>
        <w:ind w:left="0"/>
        <w:jc w:val="both"/>
        <w:rPr>
          <w:rFonts w:ascii="Arial" w:hAnsi="Arial" w:cs="Arial"/>
          <w:b/>
          <w:sz w:val="24"/>
          <w:szCs w:val="24"/>
        </w:rPr>
      </w:pPr>
    </w:p>
    <w:p w14:paraId="4C63B5F0" w14:textId="47F3C262" w:rsidR="002867D0" w:rsidRPr="00581FA3" w:rsidRDefault="006B0B4E" w:rsidP="00B60D5B">
      <w:pPr>
        <w:pStyle w:val="Priloha"/>
        <w:rPr>
          <w:sz w:val="18"/>
          <w:highlight w:val="cyan"/>
        </w:rPr>
      </w:pPr>
      <w:bookmarkStart w:id="14" w:name="_Toc505767808"/>
      <w:r w:rsidRPr="00581FA3">
        <w:t xml:space="preserve">Tabulka </w:t>
      </w:r>
      <w:r w:rsidR="00811BCB">
        <w:fldChar w:fldCharType="begin"/>
      </w:r>
      <w:r w:rsidR="00811BCB">
        <w:instrText xml:space="preserve"> SEQ Tabulka \* ARABIC </w:instrText>
      </w:r>
      <w:r w:rsidR="00811BCB">
        <w:fldChar w:fldCharType="separate"/>
      </w:r>
      <w:r w:rsidR="00005153">
        <w:rPr>
          <w:noProof/>
        </w:rPr>
        <w:t>2</w:t>
      </w:r>
      <w:r w:rsidR="00811BCB">
        <w:rPr>
          <w:noProof/>
        </w:rPr>
        <w:fldChar w:fldCharType="end"/>
      </w:r>
      <w:r w:rsidRPr="00581FA3">
        <w:t xml:space="preserve"> Srovnání vývoje výše výdajů na VaV v letech 1995 - 2014</w:t>
      </w:r>
      <w:bookmarkEnd w:id="14"/>
    </w:p>
    <w:p w14:paraId="4208BBF8" w14:textId="77777777" w:rsidR="00385CA2" w:rsidRPr="00581FA3" w:rsidRDefault="004B5695" w:rsidP="00FB10C1">
      <w:pPr>
        <w:pStyle w:val="Odstavecseseznamem1"/>
        <w:keepNext/>
        <w:keepLines/>
        <w:tabs>
          <w:tab w:val="left" w:pos="480"/>
          <w:tab w:val="left" w:pos="510"/>
          <w:tab w:val="left" w:pos="1050"/>
        </w:tabs>
        <w:spacing w:after="0" w:line="360" w:lineRule="auto"/>
        <w:ind w:left="0"/>
        <w:jc w:val="center"/>
        <w:rPr>
          <w:rFonts w:ascii="Arial" w:hAnsi="Arial" w:cs="Arial"/>
        </w:rPr>
      </w:pPr>
      <w:r w:rsidRPr="00581FA3">
        <w:rPr>
          <w:rFonts w:ascii="Arial" w:hAnsi="Arial" w:cs="Arial"/>
          <w:noProof/>
          <w:lang w:eastAsia="cs-CZ"/>
        </w:rPr>
        <w:drawing>
          <wp:inline distT="0" distB="0" distL="0" distR="0" wp14:anchorId="4C93CC77" wp14:editId="3B53A33B">
            <wp:extent cx="5743575" cy="5010150"/>
            <wp:effectExtent l="0" t="0" r="9525" b="0"/>
            <wp:docPr id="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43A8593" w14:textId="2489558B" w:rsidR="00FB10C1" w:rsidRPr="00581FA3" w:rsidRDefault="00180D2C" w:rsidP="00B60D5B">
      <w:pPr>
        <w:pStyle w:val="Priloha"/>
      </w:pPr>
      <w:bookmarkStart w:id="15" w:name="_Toc505767828"/>
      <w:r w:rsidRPr="00581FA3">
        <w:t xml:space="preserve">Graf </w:t>
      </w:r>
      <w:r w:rsidR="00811BCB">
        <w:fldChar w:fldCharType="begin"/>
      </w:r>
      <w:r w:rsidR="00811BCB">
        <w:instrText xml:space="preserve"> SEQ Graf \* ARABIC </w:instrText>
      </w:r>
      <w:r w:rsidR="00811BCB">
        <w:fldChar w:fldCharType="separate"/>
      </w:r>
      <w:r w:rsidR="00005153">
        <w:rPr>
          <w:noProof/>
        </w:rPr>
        <w:t>1</w:t>
      </w:r>
      <w:r w:rsidR="00811BCB">
        <w:rPr>
          <w:noProof/>
        </w:rPr>
        <w:fldChar w:fldCharType="end"/>
      </w:r>
      <w:r w:rsidRPr="00581FA3">
        <w:t xml:space="preserve"> </w:t>
      </w:r>
      <w:r w:rsidR="00FB10C1" w:rsidRPr="00581FA3">
        <w:t>Srovnání vývoje výše výdajů na VaV v letech 1995 - 2014</w:t>
      </w:r>
      <w:bookmarkEnd w:id="15"/>
    </w:p>
    <w:p w14:paraId="641FFB19" w14:textId="49A07A83" w:rsidR="00385CA2" w:rsidRPr="00581FA3" w:rsidRDefault="000B6177" w:rsidP="000B6177">
      <w:pPr>
        <w:pStyle w:val="Odstavecseseznamem1"/>
        <w:tabs>
          <w:tab w:val="left" w:pos="709"/>
          <w:tab w:val="left" w:pos="1050"/>
        </w:tabs>
        <w:spacing w:line="360" w:lineRule="auto"/>
        <w:ind w:left="0"/>
        <w:jc w:val="both"/>
        <w:rPr>
          <w:rFonts w:ascii="Arial" w:hAnsi="Arial" w:cs="Arial"/>
          <w:sz w:val="24"/>
          <w:szCs w:val="24"/>
        </w:rPr>
      </w:pPr>
      <w:r w:rsidRPr="00581FA3">
        <w:rPr>
          <w:rFonts w:ascii="Arial" w:hAnsi="Arial" w:cs="Arial"/>
          <w:sz w:val="24"/>
          <w:szCs w:val="24"/>
        </w:rPr>
        <w:tab/>
      </w:r>
      <w:r w:rsidR="00572C27" w:rsidRPr="00581FA3">
        <w:rPr>
          <w:rFonts w:ascii="Arial" w:hAnsi="Arial" w:cs="Arial"/>
          <w:sz w:val="24"/>
          <w:szCs w:val="24"/>
        </w:rPr>
        <w:t xml:space="preserve">Celková výše výdajů vynaložených na aktivity VaV je závislá na mnoha faktorech. Jedním z těchto faktorů je bezesporu kvalita a stabilnost podmínek, které vytváří stát pro realizaci těchto činností. Tato práce je úzce zaměřena na daňový </w:t>
      </w:r>
      <w:r w:rsidR="00572C27" w:rsidRPr="00581FA3">
        <w:rPr>
          <w:rFonts w:ascii="Arial" w:hAnsi="Arial" w:cs="Arial"/>
          <w:sz w:val="24"/>
          <w:szCs w:val="24"/>
        </w:rPr>
        <w:lastRenderedPageBreak/>
        <w:t>odpočet na VaV, což je specifický institut českého da</w:t>
      </w:r>
      <w:r w:rsidRPr="00581FA3">
        <w:rPr>
          <w:rFonts w:ascii="Arial" w:hAnsi="Arial" w:cs="Arial"/>
          <w:sz w:val="24"/>
          <w:szCs w:val="24"/>
        </w:rPr>
        <w:t>ňového práva a n</w:t>
      </w:r>
      <w:r w:rsidR="00572C27" w:rsidRPr="00581FA3">
        <w:rPr>
          <w:rFonts w:ascii="Arial" w:hAnsi="Arial" w:cs="Arial"/>
          <w:sz w:val="24"/>
          <w:szCs w:val="24"/>
        </w:rPr>
        <w:t xml:space="preserve">a tomto místě není příhodné provádět komparativní analýzu obdobných institutů napříč světem. </w:t>
      </w:r>
      <w:r w:rsidRPr="00581FA3">
        <w:rPr>
          <w:rFonts w:ascii="Arial" w:hAnsi="Arial" w:cs="Arial"/>
          <w:sz w:val="24"/>
          <w:szCs w:val="24"/>
        </w:rPr>
        <w:t xml:space="preserve">Ráda bych však nastínila podmínky, které pro podporu aktivit VaV vytváří zákonodárci u našich nejbližších sousedů </w:t>
      </w:r>
      <w:r w:rsidR="00C43465" w:rsidRPr="00581FA3">
        <w:rPr>
          <w:rFonts w:ascii="Arial" w:hAnsi="Arial" w:cs="Arial"/>
          <w:sz w:val="24"/>
          <w:szCs w:val="24"/>
        </w:rPr>
        <w:t>(Slovensko, Polsko, Rakousko a Německo)</w:t>
      </w:r>
      <w:r w:rsidR="00C43465">
        <w:rPr>
          <w:rFonts w:ascii="Arial" w:hAnsi="Arial" w:cs="Arial"/>
          <w:sz w:val="24"/>
          <w:szCs w:val="24"/>
        </w:rPr>
        <w:t xml:space="preserve"> </w:t>
      </w:r>
      <w:r w:rsidR="00513724" w:rsidRPr="00581FA3">
        <w:rPr>
          <w:rFonts w:ascii="Arial" w:hAnsi="Arial" w:cs="Arial"/>
          <w:sz w:val="24"/>
          <w:szCs w:val="24"/>
        </w:rPr>
        <w:t>a to prostřednictvím různých institutů daňového práva</w:t>
      </w:r>
      <w:r w:rsidRPr="00581FA3">
        <w:rPr>
          <w:rFonts w:ascii="Arial" w:hAnsi="Arial" w:cs="Arial"/>
          <w:sz w:val="24"/>
          <w:szCs w:val="24"/>
        </w:rPr>
        <w:t xml:space="preserve">. </w:t>
      </w:r>
    </w:p>
    <w:p w14:paraId="2CD49F4F" w14:textId="4D108860" w:rsidR="00AA25B2" w:rsidRPr="00581FA3" w:rsidRDefault="000B6177" w:rsidP="000C149E">
      <w:pPr>
        <w:pStyle w:val="Odstavecseseznamem1"/>
        <w:widowControl w:val="0"/>
        <w:tabs>
          <w:tab w:val="left" w:pos="709"/>
          <w:tab w:val="left" w:pos="1050"/>
        </w:tabs>
        <w:spacing w:line="360" w:lineRule="auto"/>
        <w:ind w:left="0"/>
        <w:jc w:val="both"/>
        <w:rPr>
          <w:rFonts w:ascii="Arial" w:hAnsi="Arial" w:cs="Arial"/>
          <w:sz w:val="24"/>
          <w:szCs w:val="24"/>
        </w:rPr>
      </w:pPr>
      <w:r w:rsidRPr="00581FA3">
        <w:rPr>
          <w:rFonts w:ascii="Arial" w:hAnsi="Arial" w:cs="Arial"/>
          <w:sz w:val="24"/>
          <w:szCs w:val="24"/>
        </w:rPr>
        <w:tab/>
      </w:r>
      <w:r w:rsidRPr="00581FA3">
        <w:rPr>
          <w:rFonts w:ascii="Arial" w:hAnsi="Arial" w:cs="Arial"/>
          <w:b/>
          <w:sz w:val="24"/>
          <w:szCs w:val="24"/>
        </w:rPr>
        <w:t>Slovenská</w:t>
      </w:r>
      <w:r w:rsidRPr="00581FA3">
        <w:rPr>
          <w:rFonts w:ascii="Arial" w:hAnsi="Arial" w:cs="Arial"/>
          <w:sz w:val="24"/>
          <w:szCs w:val="24"/>
        </w:rPr>
        <w:t xml:space="preserve"> právní úprava se pravděpodobně nejblíže podobá české právní úpravě. </w:t>
      </w:r>
      <w:r w:rsidR="002F27BC" w:rsidRPr="00581FA3">
        <w:rPr>
          <w:rFonts w:ascii="Arial" w:hAnsi="Arial" w:cs="Arial"/>
          <w:sz w:val="24"/>
          <w:szCs w:val="24"/>
        </w:rPr>
        <w:t>Daňový odpočet na VaV byl na Slovensku zaveden s účinností od 1. ledna 2015 a pro jeho uplatnění je vyžadováno splnění obdobných podmínek, které jsou stanoveny pro daňový odpočet na VaV v České republice. Projekt VaV musí být zpracován před zahájením realizace projektu, projekt musí obsahovat a definovat předmět projektu VaV, začátek a konec realizace projektu VaV, popis a vývoj jednotlivých realizačních fází projektu, popis technických nejistot a ocenitelného prvku novosti atd. Obdobně jako v České republice, daňový odpočet na VaV je uplatněn v rámci daňového přiznání, přičemž projektová dokumentace se k daňovému přiznání nepřikládá. Požadavek na vedení oddělené evidence nákladů je zde rovněž upraven. Co se týče nákladů, může daňový subjekt způsobilé náklady navýšit o dalších 25 % v případě výdajů vynaložených na aktivity VaV, 25 % mzdových nákladů vynaložených na zaměstnance ve věku do 26 let, kteří ukončili své vzdělání v době ne</w:t>
      </w:r>
      <w:r w:rsidR="00AA25B2" w:rsidRPr="00581FA3">
        <w:rPr>
          <w:rFonts w:ascii="Arial" w:hAnsi="Arial" w:cs="Arial"/>
          <w:sz w:val="24"/>
          <w:szCs w:val="24"/>
        </w:rPr>
        <w:t xml:space="preserve"> delší než dva roky před nástup</w:t>
      </w:r>
      <w:r w:rsidR="002F27BC" w:rsidRPr="00581FA3">
        <w:rPr>
          <w:rFonts w:ascii="Arial" w:hAnsi="Arial" w:cs="Arial"/>
          <w:sz w:val="24"/>
          <w:szCs w:val="24"/>
        </w:rPr>
        <w:t>em do zaměstnání u da</w:t>
      </w:r>
      <w:r w:rsidR="00AA25B2" w:rsidRPr="00581FA3">
        <w:rPr>
          <w:rFonts w:ascii="Arial" w:hAnsi="Arial" w:cs="Arial"/>
          <w:sz w:val="24"/>
          <w:szCs w:val="24"/>
        </w:rPr>
        <w:t>ňové</w:t>
      </w:r>
      <w:r w:rsidR="002F27BC" w:rsidRPr="00581FA3">
        <w:rPr>
          <w:rFonts w:ascii="Arial" w:hAnsi="Arial" w:cs="Arial"/>
          <w:sz w:val="24"/>
          <w:szCs w:val="24"/>
        </w:rPr>
        <w:t>ho subjektu</w:t>
      </w:r>
      <w:r w:rsidR="00AA25B2" w:rsidRPr="00581FA3">
        <w:rPr>
          <w:rFonts w:ascii="Arial" w:hAnsi="Arial" w:cs="Arial"/>
          <w:sz w:val="24"/>
          <w:szCs w:val="24"/>
        </w:rPr>
        <w:t>, 25 % z meziročního nárůstu nákladů vynaložených na realizaci projektu VaV</w:t>
      </w:r>
      <w:r w:rsidR="00513724" w:rsidRPr="00581FA3">
        <w:rPr>
          <w:rFonts w:ascii="Arial" w:hAnsi="Arial" w:cs="Arial"/>
          <w:sz w:val="24"/>
          <w:szCs w:val="24"/>
        </w:rPr>
        <w:t>. Na rozdíl o české právní úpravy je možné, za určitých podmínek, převádět odpočet po dobu čtyř následujících zdaňovacích období</w:t>
      </w:r>
      <w:r w:rsidR="00AA25B2" w:rsidRPr="00581FA3">
        <w:rPr>
          <w:rFonts w:ascii="Arial" w:hAnsi="Arial" w:cs="Arial"/>
          <w:sz w:val="24"/>
          <w:szCs w:val="24"/>
        </w:rPr>
        <w:t>.</w:t>
      </w:r>
      <w:r w:rsidR="00AA25B2" w:rsidRPr="00581FA3">
        <w:rPr>
          <w:rStyle w:val="FootnoteReference"/>
          <w:rFonts w:ascii="Arial" w:hAnsi="Arial" w:cs="Arial"/>
          <w:sz w:val="24"/>
          <w:szCs w:val="24"/>
        </w:rPr>
        <w:footnoteReference w:id="32"/>
      </w:r>
    </w:p>
    <w:p w14:paraId="0E4CA4DE" w14:textId="18A7AD17" w:rsidR="00513724" w:rsidRPr="00581FA3" w:rsidRDefault="00513724" w:rsidP="000C149E">
      <w:pPr>
        <w:pStyle w:val="Odstavecseseznamem1"/>
        <w:widowControl w:val="0"/>
        <w:tabs>
          <w:tab w:val="left" w:pos="709"/>
          <w:tab w:val="left" w:pos="1050"/>
        </w:tabs>
        <w:spacing w:line="360" w:lineRule="auto"/>
        <w:ind w:left="0"/>
        <w:jc w:val="both"/>
        <w:rPr>
          <w:rFonts w:ascii="Arial" w:hAnsi="Arial" w:cs="Arial"/>
          <w:sz w:val="24"/>
          <w:szCs w:val="24"/>
        </w:rPr>
      </w:pPr>
      <w:r w:rsidRPr="00581FA3">
        <w:rPr>
          <w:rFonts w:ascii="Arial" w:hAnsi="Arial" w:cs="Arial"/>
          <w:sz w:val="24"/>
          <w:szCs w:val="24"/>
        </w:rPr>
        <w:tab/>
        <w:t>V </w:t>
      </w:r>
      <w:r w:rsidRPr="00581FA3">
        <w:rPr>
          <w:rFonts w:ascii="Arial" w:hAnsi="Arial" w:cs="Arial"/>
          <w:b/>
          <w:sz w:val="24"/>
          <w:szCs w:val="24"/>
        </w:rPr>
        <w:t>Polsku</w:t>
      </w:r>
      <w:r w:rsidRPr="00581FA3">
        <w:rPr>
          <w:rFonts w:ascii="Arial" w:hAnsi="Arial" w:cs="Arial"/>
          <w:sz w:val="24"/>
          <w:szCs w:val="24"/>
        </w:rPr>
        <w:t xml:space="preserve"> je rovněž umožněno uplatňovat způsobilé náklady vynaložené na aktivity VaV od základu daně. Daňové subjekty si mohou </w:t>
      </w:r>
      <w:r w:rsidR="000C149E">
        <w:rPr>
          <w:rFonts w:ascii="Arial" w:hAnsi="Arial" w:cs="Arial"/>
          <w:sz w:val="24"/>
          <w:szCs w:val="24"/>
        </w:rPr>
        <w:t xml:space="preserve">v rámci daňového přiznání </w:t>
      </w:r>
      <w:r w:rsidRPr="00581FA3">
        <w:rPr>
          <w:rFonts w:ascii="Arial" w:hAnsi="Arial" w:cs="Arial"/>
          <w:sz w:val="24"/>
          <w:szCs w:val="24"/>
        </w:rPr>
        <w:t>odečíst 30</w:t>
      </w:r>
      <w:r w:rsidR="00C43465">
        <w:rPr>
          <w:rFonts w:ascii="Arial" w:hAnsi="Arial" w:cs="Arial"/>
          <w:sz w:val="24"/>
          <w:szCs w:val="24"/>
        </w:rPr>
        <w:t xml:space="preserve"> </w:t>
      </w:r>
      <w:r w:rsidRPr="00581FA3">
        <w:rPr>
          <w:rFonts w:ascii="Arial" w:hAnsi="Arial" w:cs="Arial"/>
          <w:sz w:val="24"/>
          <w:szCs w:val="24"/>
        </w:rPr>
        <w:t xml:space="preserve">- 50 % způsobilých nákladů od základu daně, přičemž pro rok 2018 je uvažováno s maximální </w:t>
      </w:r>
      <w:r w:rsidR="000C149E">
        <w:rPr>
          <w:rFonts w:ascii="Arial" w:hAnsi="Arial" w:cs="Arial"/>
          <w:sz w:val="24"/>
          <w:szCs w:val="24"/>
        </w:rPr>
        <w:t xml:space="preserve">hranicí </w:t>
      </w:r>
      <w:r w:rsidRPr="00581FA3">
        <w:rPr>
          <w:rFonts w:ascii="Arial" w:hAnsi="Arial" w:cs="Arial"/>
          <w:sz w:val="24"/>
          <w:szCs w:val="24"/>
        </w:rPr>
        <w:t>100 % nákladů vynaložených na realizaci VaV.</w:t>
      </w:r>
      <w:r w:rsidR="000C149E">
        <w:rPr>
          <w:rFonts w:ascii="Arial" w:hAnsi="Arial" w:cs="Arial"/>
          <w:sz w:val="24"/>
          <w:szCs w:val="24"/>
        </w:rPr>
        <w:t xml:space="preserve"> </w:t>
      </w:r>
      <w:r w:rsidR="00581FA3" w:rsidRPr="00581FA3">
        <w:rPr>
          <w:rFonts w:ascii="Arial" w:hAnsi="Arial" w:cs="Arial"/>
          <w:sz w:val="24"/>
          <w:szCs w:val="24"/>
        </w:rPr>
        <w:t>V případě, že způsobilé náklady p</w:t>
      </w:r>
      <w:r w:rsidR="000C149E">
        <w:rPr>
          <w:rFonts w:ascii="Arial" w:hAnsi="Arial" w:cs="Arial"/>
          <w:sz w:val="24"/>
          <w:szCs w:val="24"/>
        </w:rPr>
        <w:t>řevyšují základ daně za dan</w:t>
      </w:r>
      <w:r w:rsidR="00581FA3" w:rsidRPr="00581FA3">
        <w:rPr>
          <w:rFonts w:ascii="Arial" w:hAnsi="Arial" w:cs="Arial"/>
          <w:sz w:val="24"/>
          <w:szCs w:val="24"/>
        </w:rPr>
        <w:t xml:space="preserve">é zdaňovací období, </w:t>
      </w:r>
      <w:r w:rsidR="000C149E">
        <w:rPr>
          <w:rFonts w:ascii="Arial" w:hAnsi="Arial" w:cs="Arial"/>
          <w:sz w:val="24"/>
          <w:szCs w:val="24"/>
        </w:rPr>
        <w:t>je možné převádět tyto náklady po dobu šesti následujících zdaňovacích období.</w:t>
      </w:r>
      <w:r w:rsidR="000C149E">
        <w:rPr>
          <w:rStyle w:val="FootnoteReference"/>
          <w:rFonts w:ascii="Arial" w:hAnsi="Arial" w:cs="Arial"/>
          <w:sz w:val="24"/>
          <w:szCs w:val="24"/>
        </w:rPr>
        <w:footnoteReference w:id="33"/>
      </w:r>
    </w:p>
    <w:p w14:paraId="440E4E06" w14:textId="41A69441" w:rsidR="00513724" w:rsidRPr="00FB12D8" w:rsidRDefault="00513724" w:rsidP="000B6177">
      <w:pPr>
        <w:pStyle w:val="Odstavecseseznamem1"/>
        <w:tabs>
          <w:tab w:val="left" w:pos="709"/>
          <w:tab w:val="left" w:pos="1050"/>
        </w:tabs>
        <w:spacing w:line="360" w:lineRule="auto"/>
        <w:ind w:left="0"/>
        <w:jc w:val="both"/>
        <w:rPr>
          <w:rFonts w:ascii="Arial" w:hAnsi="Arial" w:cs="Arial"/>
          <w:sz w:val="24"/>
          <w:szCs w:val="24"/>
        </w:rPr>
      </w:pPr>
      <w:r w:rsidRPr="00581FA3">
        <w:rPr>
          <w:rFonts w:ascii="Arial" w:hAnsi="Arial" w:cs="Arial"/>
          <w:sz w:val="24"/>
          <w:szCs w:val="24"/>
        </w:rPr>
        <w:tab/>
      </w:r>
      <w:r w:rsidRPr="00581FA3">
        <w:rPr>
          <w:rFonts w:ascii="Arial" w:hAnsi="Arial" w:cs="Arial"/>
          <w:b/>
          <w:sz w:val="24"/>
          <w:szCs w:val="24"/>
        </w:rPr>
        <w:t>Rakouská</w:t>
      </w:r>
      <w:r w:rsidRPr="00581FA3">
        <w:rPr>
          <w:rFonts w:ascii="Arial" w:hAnsi="Arial" w:cs="Arial"/>
          <w:sz w:val="24"/>
          <w:szCs w:val="24"/>
        </w:rPr>
        <w:t xml:space="preserve"> právní úprava</w:t>
      </w:r>
      <w:r w:rsidR="001F51BE">
        <w:rPr>
          <w:rFonts w:ascii="Arial" w:hAnsi="Arial" w:cs="Arial"/>
          <w:sz w:val="24"/>
          <w:szCs w:val="24"/>
        </w:rPr>
        <w:t xml:space="preserve"> je velmi zajímavá, neboť neobsahuje </w:t>
      </w:r>
      <w:r w:rsidR="00FB12D8">
        <w:rPr>
          <w:rFonts w:ascii="Arial" w:hAnsi="Arial" w:cs="Arial"/>
          <w:sz w:val="24"/>
          <w:szCs w:val="24"/>
        </w:rPr>
        <w:t>klasický daňový odpočet, ale tzv. Forschungsprämie, neboli něco jako bonus vyplývající z výzkumně-</w:t>
      </w:r>
      <w:r w:rsidR="00FB12D8">
        <w:rPr>
          <w:rFonts w:ascii="Arial" w:hAnsi="Arial" w:cs="Arial"/>
          <w:sz w:val="24"/>
          <w:szCs w:val="24"/>
        </w:rPr>
        <w:lastRenderedPageBreak/>
        <w:t xml:space="preserve">vývojových aktivit. Tento specifický bonus je určen pro malé, střední a velké podniky, bez ohledu na to, zda mají kladný základ daně nebo vygenerovanou daňovou ztrátu. Bonus ve výši 12 </w:t>
      </w:r>
      <w:r w:rsidR="00FB12D8">
        <w:rPr>
          <w:rFonts w:ascii="Arial" w:hAnsi="Arial" w:cs="Arial"/>
          <w:sz w:val="24"/>
          <w:szCs w:val="24"/>
          <w:lang w:val="en-US"/>
        </w:rPr>
        <w:t>%</w:t>
      </w:r>
      <w:r w:rsidR="00FB12D8">
        <w:rPr>
          <w:rFonts w:ascii="Arial" w:hAnsi="Arial" w:cs="Arial"/>
          <w:sz w:val="24"/>
          <w:szCs w:val="24"/>
        </w:rPr>
        <w:t xml:space="preserve"> z nákladů kvalifikujících se pro VaV je vyplacen prostřednictvím finanční hotovosti na daňový účet </w:t>
      </w:r>
      <w:r w:rsidR="00AF3C4C">
        <w:rPr>
          <w:rFonts w:ascii="Arial" w:hAnsi="Arial" w:cs="Arial"/>
          <w:sz w:val="24"/>
          <w:szCs w:val="24"/>
        </w:rPr>
        <w:t>daňového subjektu, po předchozím schválení příslušným autorizovaným orgánem (</w:t>
      </w:r>
      <w:r w:rsidR="00AF3C4C" w:rsidRPr="00AF3C4C">
        <w:rPr>
          <w:rFonts w:ascii="Arial" w:hAnsi="Arial" w:cs="Arial"/>
          <w:sz w:val="24"/>
          <w:szCs w:val="24"/>
        </w:rPr>
        <w:t>Forschungsförderungsgesellschaf</w:t>
      </w:r>
      <w:r w:rsidR="00AF3C4C">
        <w:rPr>
          <w:rFonts w:ascii="Arial" w:hAnsi="Arial" w:cs="Arial"/>
          <w:sz w:val="24"/>
          <w:szCs w:val="24"/>
        </w:rPr>
        <w:t>t). Připsaný bonus je dále převoditelný na jakýkoliv bankovní účet.</w:t>
      </w:r>
      <w:r w:rsidR="00AF3C4C">
        <w:rPr>
          <w:rStyle w:val="FootnoteReference"/>
          <w:rFonts w:ascii="Arial" w:hAnsi="Arial" w:cs="Arial"/>
          <w:sz w:val="24"/>
          <w:szCs w:val="24"/>
        </w:rPr>
        <w:footnoteReference w:id="34"/>
      </w:r>
    </w:p>
    <w:p w14:paraId="48A98DFF" w14:textId="29609C53" w:rsidR="00513724" w:rsidRPr="00581FA3" w:rsidRDefault="00513724" w:rsidP="000B6177">
      <w:pPr>
        <w:pStyle w:val="Odstavecseseznamem1"/>
        <w:tabs>
          <w:tab w:val="left" w:pos="709"/>
          <w:tab w:val="left" w:pos="1050"/>
        </w:tabs>
        <w:spacing w:line="360" w:lineRule="auto"/>
        <w:ind w:left="0"/>
        <w:jc w:val="both"/>
        <w:rPr>
          <w:rFonts w:ascii="Arial" w:hAnsi="Arial" w:cs="Arial"/>
          <w:sz w:val="24"/>
          <w:szCs w:val="24"/>
        </w:rPr>
      </w:pPr>
      <w:r w:rsidRPr="00581FA3">
        <w:rPr>
          <w:rFonts w:ascii="Arial" w:hAnsi="Arial" w:cs="Arial"/>
          <w:sz w:val="24"/>
          <w:szCs w:val="24"/>
        </w:rPr>
        <w:tab/>
        <w:t>V </w:t>
      </w:r>
      <w:r w:rsidRPr="00581FA3">
        <w:rPr>
          <w:rFonts w:ascii="Arial" w:hAnsi="Arial" w:cs="Arial"/>
          <w:b/>
          <w:sz w:val="24"/>
          <w:szCs w:val="24"/>
        </w:rPr>
        <w:t>Německu</w:t>
      </w:r>
      <w:r w:rsidRPr="00581FA3">
        <w:rPr>
          <w:rFonts w:ascii="Arial" w:hAnsi="Arial" w:cs="Arial"/>
          <w:sz w:val="24"/>
          <w:szCs w:val="24"/>
        </w:rPr>
        <w:t xml:space="preserve"> podpora aktivit VaV prostřednictvím daňového nástroje absentuje. Podpora je </w:t>
      </w:r>
      <w:r w:rsidR="000C149E">
        <w:rPr>
          <w:rFonts w:ascii="Arial" w:hAnsi="Arial" w:cs="Arial"/>
          <w:sz w:val="24"/>
          <w:szCs w:val="24"/>
        </w:rPr>
        <w:t>poskytována</w:t>
      </w:r>
      <w:r w:rsidRPr="00581FA3">
        <w:rPr>
          <w:rFonts w:ascii="Arial" w:hAnsi="Arial" w:cs="Arial"/>
          <w:sz w:val="24"/>
          <w:szCs w:val="24"/>
        </w:rPr>
        <w:t xml:space="preserve"> zejména </w:t>
      </w:r>
      <w:r w:rsidR="000C149E">
        <w:rPr>
          <w:rFonts w:ascii="Arial" w:hAnsi="Arial" w:cs="Arial"/>
          <w:sz w:val="24"/>
          <w:szCs w:val="24"/>
        </w:rPr>
        <w:t xml:space="preserve">prostřednictvím </w:t>
      </w:r>
      <w:r w:rsidRPr="00581FA3">
        <w:rPr>
          <w:rFonts w:ascii="Arial" w:hAnsi="Arial" w:cs="Arial"/>
          <w:sz w:val="24"/>
          <w:szCs w:val="24"/>
        </w:rPr>
        <w:t>přím</w:t>
      </w:r>
      <w:r w:rsidR="000C149E">
        <w:rPr>
          <w:rFonts w:ascii="Arial" w:hAnsi="Arial" w:cs="Arial"/>
          <w:sz w:val="24"/>
          <w:szCs w:val="24"/>
        </w:rPr>
        <w:t>é</w:t>
      </w:r>
      <w:r w:rsidRPr="00581FA3">
        <w:rPr>
          <w:rFonts w:ascii="Arial" w:hAnsi="Arial" w:cs="Arial"/>
          <w:sz w:val="24"/>
          <w:szCs w:val="24"/>
        </w:rPr>
        <w:t xml:space="preserve"> dotační podpor</w:t>
      </w:r>
      <w:r w:rsidR="000C149E">
        <w:rPr>
          <w:rFonts w:ascii="Arial" w:hAnsi="Arial" w:cs="Arial"/>
          <w:sz w:val="24"/>
          <w:szCs w:val="24"/>
        </w:rPr>
        <w:t>y</w:t>
      </w:r>
      <w:r w:rsidRPr="00581FA3">
        <w:rPr>
          <w:rFonts w:ascii="Arial" w:hAnsi="Arial" w:cs="Arial"/>
          <w:sz w:val="24"/>
          <w:szCs w:val="24"/>
        </w:rPr>
        <w:t xml:space="preserve"> a to na úrovni regionální, národní i EU.</w:t>
      </w:r>
      <w:r w:rsidRPr="00581FA3">
        <w:rPr>
          <w:rStyle w:val="FootnoteReference"/>
          <w:rFonts w:ascii="Arial" w:hAnsi="Arial" w:cs="Arial"/>
          <w:sz w:val="24"/>
          <w:szCs w:val="24"/>
        </w:rPr>
        <w:footnoteReference w:id="35"/>
      </w:r>
    </w:p>
    <w:p w14:paraId="39F0DE66" w14:textId="0338B3D7" w:rsidR="00385CA2" w:rsidRPr="00581FA3" w:rsidRDefault="004B5695" w:rsidP="00AF3C4C">
      <w:pPr>
        <w:pStyle w:val="Nanpis3"/>
        <w:widowControl w:val="0"/>
        <w:rPr>
          <w:b w:val="0"/>
        </w:rPr>
      </w:pPr>
      <w:bookmarkStart w:id="16" w:name="_Toc505767789"/>
      <w:r w:rsidRPr="00581FA3">
        <w:rPr>
          <w:rStyle w:val="Siln1"/>
          <w:b/>
        </w:rPr>
        <w:t xml:space="preserve">Historie právní úpravy </w:t>
      </w:r>
      <w:r w:rsidR="00AF3C4C">
        <w:rPr>
          <w:rStyle w:val="Siln1"/>
          <w:b/>
        </w:rPr>
        <w:t xml:space="preserve">daňového </w:t>
      </w:r>
      <w:r w:rsidRPr="00581FA3">
        <w:rPr>
          <w:rStyle w:val="Siln1"/>
          <w:b/>
        </w:rPr>
        <w:t>odpočtu na VaV</w:t>
      </w:r>
      <w:bookmarkEnd w:id="16"/>
      <w:r w:rsidRPr="00581FA3">
        <w:rPr>
          <w:rStyle w:val="Siln1"/>
          <w:b/>
        </w:rPr>
        <w:t xml:space="preserve"> </w:t>
      </w:r>
    </w:p>
    <w:p w14:paraId="6890D39B" w14:textId="5255FCAB" w:rsidR="00385CA2" w:rsidRPr="00581FA3" w:rsidRDefault="003C552F" w:rsidP="00AF3C4C">
      <w:pPr>
        <w:pStyle w:val="Odstavecseseznamem1"/>
        <w:widowControl w:val="0"/>
        <w:tabs>
          <w:tab w:val="left" w:pos="709"/>
          <w:tab w:val="left" w:pos="1050"/>
        </w:tabs>
        <w:spacing w:line="360" w:lineRule="auto"/>
        <w:ind w:left="0"/>
        <w:jc w:val="both"/>
        <w:rPr>
          <w:rFonts w:ascii="Arial" w:hAnsi="Arial" w:cs="Arial"/>
        </w:rPr>
      </w:pPr>
      <w:r w:rsidRPr="00581FA3">
        <w:rPr>
          <w:rFonts w:ascii="Arial" w:hAnsi="Arial" w:cs="Arial"/>
          <w:sz w:val="24"/>
          <w:szCs w:val="24"/>
        </w:rPr>
        <w:tab/>
      </w:r>
      <w:r w:rsidR="004B5695" w:rsidRPr="00581FA3">
        <w:rPr>
          <w:rFonts w:ascii="Arial" w:hAnsi="Arial" w:cs="Arial"/>
          <w:sz w:val="24"/>
          <w:szCs w:val="24"/>
        </w:rPr>
        <w:t>Přístup EU k podpoře VaV byl rovněž reflektován v české právní úpravě. S účinností od 1. ledna 2005 byla do českého právního řádu prostřednictvím zákona č. 669/2004 Sb.</w:t>
      </w:r>
      <w:r w:rsidR="00C43465">
        <w:rPr>
          <w:rFonts w:ascii="Arial" w:hAnsi="Arial" w:cs="Arial"/>
          <w:sz w:val="24"/>
          <w:szCs w:val="24"/>
        </w:rPr>
        <w:t xml:space="preserve">, </w:t>
      </w:r>
      <w:r w:rsidR="00C43465" w:rsidRPr="00C43465">
        <w:rPr>
          <w:rFonts w:ascii="Arial" w:hAnsi="Arial" w:cs="Arial"/>
          <w:sz w:val="24"/>
          <w:szCs w:val="24"/>
        </w:rPr>
        <w:t>kterým se mění zákon č. 586/1992 Sb., o daních z příjmů, ve znění pozdějších předpisů</w:t>
      </w:r>
      <w:r w:rsidR="00C43465">
        <w:rPr>
          <w:rFonts w:ascii="Arial" w:hAnsi="Arial" w:cs="Arial"/>
          <w:sz w:val="24"/>
          <w:szCs w:val="24"/>
        </w:rPr>
        <w:t>,</w:t>
      </w:r>
      <w:r w:rsidR="004B5695" w:rsidRPr="00581FA3">
        <w:rPr>
          <w:rFonts w:ascii="Arial" w:hAnsi="Arial" w:cs="Arial"/>
          <w:sz w:val="24"/>
          <w:szCs w:val="24"/>
        </w:rPr>
        <w:t xml:space="preserve"> doplněna nová ustanovení § 34 odst. 4 a 5 do ZDP, podle kterých mohl daňový </w:t>
      </w:r>
      <w:r w:rsidR="00E03F7C" w:rsidRPr="00581FA3">
        <w:rPr>
          <w:rFonts w:ascii="Arial" w:hAnsi="Arial" w:cs="Arial"/>
          <w:sz w:val="24"/>
          <w:szCs w:val="24"/>
        </w:rPr>
        <w:t>subjekt</w:t>
      </w:r>
      <w:r w:rsidR="004B5695" w:rsidRPr="00581FA3">
        <w:rPr>
          <w:rFonts w:ascii="Arial" w:hAnsi="Arial" w:cs="Arial"/>
          <w:sz w:val="24"/>
          <w:szCs w:val="24"/>
        </w:rPr>
        <w:t xml:space="preserve"> uplatnit odpočet od základu daně ve výši 100 % výdajů vynaložených při realizaci projektu VaV.</w:t>
      </w:r>
      <w:r w:rsidR="00811BCB">
        <w:rPr>
          <w:rStyle w:val="FootnoteReference"/>
          <w:rFonts w:ascii="Arial" w:hAnsi="Arial" w:cs="Arial"/>
          <w:sz w:val="24"/>
          <w:szCs w:val="24"/>
        </w:rPr>
        <w:footnoteReference w:id="36"/>
      </w:r>
      <w:r w:rsidR="004B5695" w:rsidRPr="00581FA3">
        <w:rPr>
          <w:rFonts w:ascii="Arial" w:hAnsi="Arial" w:cs="Arial"/>
          <w:sz w:val="24"/>
          <w:szCs w:val="24"/>
        </w:rPr>
        <w:t xml:space="preserve"> Novela ZDP byla </w:t>
      </w:r>
      <w:r w:rsidR="00AF3C4C">
        <w:rPr>
          <w:rFonts w:ascii="Arial" w:hAnsi="Arial" w:cs="Arial"/>
          <w:sz w:val="24"/>
          <w:szCs w:val="24"/>
        </w:rPr>
        <w:t>P</w:t>
      </w:r>
      <w:r w:rsidR="004B5695" w:rsidRPr="00581FA3">
        <w:rPr>
          <w:rFonts w:ascii="Arial" w:hAnsi="Arial" w:cs="Arial"/>
          <w:sz w:val="24"/>
          <w:szCs w:val="24"/>
        </w:rPr>
        <w:t xml:space="preserve">oslanecké sněmovně předložena jako tisk č. 718/0 ze dne 25. června 2004. Právní úprava týkající se </w:t>
      </w:r>
      <w:r w:rsidR="00AF3C4C">
        <w:rPr>
          <w:rFonts w:ascii="Arial" w:hAnsi="Arial" w:cs="Arial"/>
          <w:sz w:val="24"/>
          <w:szCs w:val="24"/>
        </w:rPr>
        <w:t xml:space="preserve">daňového </w:t>
      </w:r>
      <w:r w:rsidR="004B5695" w:rsidRPr="00581FA3">
        <w:rPr>
          <w:rFonts w:ascii="Arial" w:hAnsi="Arial" w:cs="Arial"/>
          <w:sz w:val="24"/>
          <w:szCs w:val="24"/>
        </w:rPr>
        <w:t xml:space="preserve">odpočtu na VaV však nebyla součástí původního návrhu. Úprava </w:t>
      </w:r>
      <w:r w:rsidR="00AF3C4C">
        <w:rPr>
          <w:rFonts w:ascii="Arial" w:hAnsi="Arial" w:cs="Arial"/>
          <w:sz w:val="24"/>
          <w:szCs w:val="24"/>
        </w:rPr>
        <w:t xml:space="preserve">daňového </w:t>
      </w:r>
      <w:r w:rsidR="004B5695" w:rsidRPr="00581FA3">
        <w:rPr>
          <w:rFonts w:ascii="Arial" w:hAnsi="Arial" w:cs="Arial"/>
          <w:sz w:val="24"/>
          <w:szCs w:val="24"/>
        </w:rPr>
        <w:t xml:space="preserve">odpočtu na VaV byla </w:t>
      </w:r>
      <w:r w:rsidR="00C43465">
        <w:rPr>
          <w:rFonts w:ascii="Arial" w:hAnsi="Arial" w:cs="Arial"/>
          <w:sz w:val="24"/>
          <w:szCs w:val="24"/>
        </w:rPr>
        <w:t xml:space="preserve">do novely </w:t>
      </w:r>
      <w:r w:rsidR="004B5695" w:rsidRPr="00581FA3">
        <w:rPr>
          <w:rFonts w:ascii="Arial" w:hAnsi="Arial" w:cs="Arial"/>
          <w:sz w:val="24"/>
          <w:szCs w:val="24"/>
        </w:rPr>
        <w:t xml:space="preserve">doplněna prostřednictvím pozměňovacího návrhu poslance Jana Mládka a předložena ke třetímu čtení jako součást tisku č. 718/2 ze dne 3. listopadu 2004. Vzhledem k tomu, že právní úprava </w:t>
      </w:r>
      <w:r w:rsidR="00AF3C4C">
        <w:rPr>
          <w:rFonts w:ascii="Arial" w:hAnsi="Arial" w:cs="Arial"/>
          <w:sz w:val="24"/>
          <w:szCs w:val="24"/>
        </w:rPr>
        <w:t xml:space="preserve">daňového </w:t>
      </w:r>
      <w:r w:rsidR="004B5695" w:rsidRPr="00581FA3">
        <w:rPr>
          <w:rFonts w:ascii="Arial" w:hAnsi="Arial" w:cs="Arial"/>
          <w:sz w:val="24"/>
          <w:szCs w:val="24"/>
        </w:rPr>
        <w:t xml:space="preserve">odpočtu na VaV byla zpracována až v rámci pozměňovacího návrhu, neexistuje k ní bohužel důvodová zpráva, která by blíže osvětlila záměr zákonodárce k zapracování </w:t>
      </w:r>
      <w:r w:rsidR="00AF3C4C">
        <w:rPr>
          <w:rFonts w:ascii="Arial" w:hAnsi="Arial" w:cs="Arial"/>
          <w:sz w:val="24"/>
          <w:szCs w:val="24"/>
        </w:rPr>
        <w:t xml:space="preserve">daňového </w:t>
      </w:r>
      <w:r w:rsidR="004B5695" w:rsidRPr="00581FA3">
        <w:rPr>
          <w:rFonts w:ascii="Arial" w:hAnsi="Arial" w:cs="Arial"/>
          <w:sz w:val="24"/>
          <w:szCs w:val="24"/>
        </w:rPr>
        <w:t xml:space="preserve">odpočtu na VaV do ZDP. </w:t>
      </w:r>
      <w:r w:rsidR="00AF3C4C">
        <w:rPr>
          <w:rFonts w:ascii="Arial" w:hAnsi="Arial" w:cs="Arial"/>
          <w:sz w:val="24"/>
          <w:szCs w:val="24"/>
        </w:rPr>
        <w:t>Z</w:t>
      </w:r>
      <w:r w:rsidR="004B5695" w:rsidRPr="00581FA3">
        <w:rPr>
          <w:rFonts w:ascii="Arial" w:hAnsi="Arial" w:cs="Arial"/>
          <w:sz w:val="24"/>
          <w:szCs w:val="24"/>
        </w:rPr>
        <w:t xml:space="preserve"> vyjádření Jana Mládka před předložením pozměňovacího návrhu lze však d</w:t>
      </w:r>
      <w:r w:rsidR="00AF3C4C">
        <w:rPr>
          <w:rFonts w:ascii="Arial" w:hAnsi="Arial" w:cs="Arial"/>
          <w:sz w:val="24"/>
          <w:szCs w:val="24"/>
        </w:rPr>
        <w:t xml:space="preserve">ovodit, že zakotvení podpory </w:t>
      </w:r>
      <w:r w:rsidR="004B5695" w:rsidRPr="00581FA3">
        <w:rPr>
          <w:rFonts w:ascii="Arial" w:hAnsi="Arial" w:cs="Arial"/>
          <w:sz w:val="24"/>
          <w:szCs w:val="24"/>
        </w:rPr>
        <w:t>VaV v rámci ZDP má přímou souvislost s realizací cílů stanovených v Lisabonské strategii v oblasti rozvoje VaV.</w:t>
      </w:r>
      <w:r w:rsidR="004B5695" w:rsidRPr="00C43465">
        <w:rPr>
          <w:rStyle w:val="FootnoteReference"/>
          <w:rFonts w:ascii="Arial" w:hAnsi="Arial" w:cs="Arial"/>
          <w:sz w:val="24"/>
          <w:szCs w:val="24"/>
        </w:rPr>
        <w:footnoteReference w:id="37"/>
      </w:r>
      <w:r w:rsidR="004B5695" w:rsidRPr="00581FA3">
        <w:rPr>
          <w:rFonts w:ascii="Arial" w:hAnsi="Arial" w:cs="Arial"/>
          <w:sz w:val="20"/>
          <w:szCs w:val="24"/>
        </w:rPr>
        <w:t xml:space="preserve"> </w:t>
      </w:r>
    </w:p>
    <w:p w14:paraId="1712D85F" w14:textId="3C9386D4" w:rsidR="00385CA2" w:rsidRPr="00581FA3" w:rsidRDefault="00AF3F32" w:rsidP="003C552F">
      <w:pPr>
        <w:pStyle w:val="Odstavecseseznamem1"/>
        <w:tabs>
          <w:tab w:val="left" w:pos="709"/>
          <w:tab w:val="left" w:pos="1050"/>
        </w:tabs>
        <w:spacing w:line="360" w:lineRule="auto"/>
        <w:ind w:left="0"/>
        <w:jc w:val="both"/>
        <w:rPr>
          <w:rFonts w:ascii="Arial" w:hAnsi="Arial" w:cs="Arial"/>
          <w:sz w:val="24"/>
          <w:szCs w:val="24"/>
        </w:rPr>
      </w:pPr>
      <w:r w:rsidRPr="00581FA3">
        <w:rPr>
          <w:rFonts w:ascii="Arial" w:hAnsi="Arial" w:cs="Arial"/>
          <w:sz w:val="24"/>
          <w:szCs w:val="24"/>
        </w:rPr>
        <w:tab/>
      </w:r>
      <w:r w:rsidR="004B5695" w:rsidRPr="00581FA3">
        <w:rPr>
          <w:rFonts w:ascii="Arial" w:hAnsi="Arial" w:cs="Arial"/>
          <w:sz w:val="24"/>
          <w:szCs w:val="24"/>
        </w:rPr>
        <w:t xml:space="preserve">Dne 1. ledna 2014 nabylo účinnosti zákonné opatření Senátu č. 344/2013 Sb., o změně daňových zákonů v souvislosti s rekodifikací soukromého práva a o změně některých zákonů („ZOS“). ZOS zakotvilo v ZDP možnost uplatnit </w:t>
      </w:r>
      <w:r w:rsidR="00AF3C4C">
        <w:rPr>
          <w:rFonts w:ascii="Arial" w:hAnsi="Arial" w:cs="Arial"/>
          <w:sz w:val="24"/>
          <w:szCs w:val="24"/>
        </w:rPr>
        <w:t xml:space="preserve">daňový </w:t>
      </w:r>
      <w:r w:rsidR="004B5695" w:rsidRPr="00581FA3">
        <w:rPr>
          <w:rFonts w:ascii="Arial" w:hAnsi="Arial" w:cs="Arial"/>
          <w:sz w:val="24"/>
          <w:szCs w:val="24"/>
        </w:rPr>
        <w:t xml:space="preserve">odpočet od </w:t>
      </w:r>
      <w:r w:rsidR="004B5695" w:rsidRPr="00581FA3">
        <w:rPr>
          <w:rFonts w:ascii="Arial" w:hAnsi="Arial" w:cs="Arial"/>
          <w:sz w:val="24"/>
          <w:szCs w:val="24"/>
        </w:rPr>
        <w:lastRenderedPageBreak/>
        <w:t>základu daně ve výši 100 % nebo 110 % výdajů vynaložených při realizaci projektu VaV.</w:t>
      </w:r>
    </w:p>
    <w:p w14:paraId="4903800A" w14:textId="526480D5" w:rsidR="00385CA2" w:rsidRPr="00581FA3" w:rsidRDefault="005446E6" w:rsidP="008D52CE">
      <w:pPr>
        <w:pStyle w:val="Nanpis3"/>
        <w:rPr>
          <w:b w:val="0"/>
        </w:rPr>
      </w:pPr>
      <w:bookmarkStart w:id="17" w:name="_Toc505767790"/>
      <w:r w:rsidRPr="00581FA3">
        <w:rPr>
          <w:rStyle w:val="Siln1"/>
          <w:b/>
        </w:rPr>
        <w:t>Daňový o</w:t>
      </w:r>
      <w:r w:rsidR="004B5695" w:rsidRPr="00581FA3">
        <w:rPr>
          <w:rStyle w:val="Siln1"/>
          <w:b/>
        </w:rPr>
        <w:t>dpočet na VaV</w:t>
      </w:r>
      <w:r w:rsidR="00C220F6" w:rsidRPr="00581FA3">
        <w:rPr>
          <w:rStyle w:val="Siln1"/>
          <w:b/>
        </w:rPr>
        <w:t xml:space="preserve"> v obecné rovině</w:t>
      </w:r>
      <w:bookmarkEnd w:id="17"/>
    </w:p>
    <w:p w14:paraId="2653DD12" w14:textId="36A1FBE6" w:rsidR="00385CA2" w:rsidRPr="00581FA3" w:rsidRDefault="00AF3F32" w:rsidP="00AF3F32">
      <w:pPr>
        <w:pStyle w:val="Odstavecseseznamem1"/>
        <w:tabs>
          <w:tab w:val="left" w:pos="709"/>
          <w:tab w:val="left" w:pos="1050"/>
        </w:tabs>
        <w:spacing w:line="360" w:lineRule="auto"/>
        <w:ind w:left="0"/>
        <w:jc w:val="both"/>
        <w:rPr>
          <w:rFonts w:ascii="Arial" w:hAnsi="Arial" w:cs="Arial"/>
        </w:rPr>
      </w:pPr>
      <w:r w:rsidRPr="00581FA3">
        <w:rPr>
          <w:rStyle w:val="Siln1"/>
          <w:rFonts w:ascii="Arial" w:hAnsi="Arial" w:cs="Arial"/>
          <w:b w:val="0"/>
          <w:sz w:val="24"/>
          <w:szCs w:val="28"/>
        </w:rPr>
        <w:tab/>
      </w:r>
      <w:r w:rsidR="009C1201">
        <w:rPr>
          <w:rStyle w:val="Siln1"/>
          <w:rFonts w:ascii="Arial" w:hAnsi="Arial" w:cs="Arial"/>
          <w:b w:val="0"/>
          <w:sz w:val="24"/>
          <w:szCs w:val="28"/>
        </w:rPr>
        <w:t>Daňový o</w:t>
      </w:r>
      <w:r w:rsidR="004B5695" w:rsidRPr="00581FA3">
        <w:rPr>
          <w:rStyle w:val="Siln1"/>
          <w:rFonts w:ascii="Arial" w:hAnsi="Arial" w:cs="Arial"/>
          <w:b w:val="0"/>
          <w:sz w:val="24"/>
          <w:szCs w:val="28"/>
        </w:rPr>
        <w:t>dpočet na VaV představuje pro poplatníka daně z příjmů</w:t>
      </w:r>
      <w:r w:rsidR="004B5695" w:rsidRPr="00C43465">
        <w:rPr>
          <w:rStyle w:val="Znakapoznpodarou1"/>
          <w:rFonts w:ascii="Arial" w:hAnsi="Arial" w:cs="Arial"/>
          <w:bCs/>
          <w:sz w:val="24"/>
          <w:szCs w:val="24"/>
        </w:rPr>
        <w:footnoteReference w:id="38"/>
      </w:r>
      <w:r w:rsidR="00AF3C4C">
        <w:rPr>
          <w:rStyle w:val="Siln1"/>
          <w:rFonts w:ascii="Arial" w:hAnsi="Arial" w:cs="Arial"/>
          <w:b w:val="0"/>
          <w:sz w:val="24"/>
          <w:szCs w:val="28"/>
        </w:rPr>
        <w:t xml:space="preserve"> jednu z možností </w:t>
      </w:r>
      <w:r w:rsidR="004B5695" w:rsidRPr="00581FA3">
        <w:rPr>
          <w:rStyle w:val="Siln1"/>
          <w:rFonts w:ascii="Arial" w:hAnsi="Arial" w:cs="Arial"/>
          <w:b w:val="0"/>
          <w:sz w:val="24"/>
          <w:szCs w:val="28"/>
        </w:rPr>
        <w:t xml:space="preserve">výhodných forem úspory na dani. Výhodnost </w:t>
      </w:r>
      <w:r w:rsidR="00AF3C4C">
        <w:rPr>
          <w:rStyle w:val="Siln1"/>
          <w:rFonts w:ascii="Arial" w:hAnsi="Arial" w:cs="Arial"/>
          <w:b w:val="0"/>
          <w:sz w:val="24"/>
          <w:szCs w:val="28"/>
        </w:rPr>
        <w:t xml:space="preserve">daňového </w:t>
      </w:r>
      <w:r w:rsidR="004B5695" w:rsidRPr="00581FA3">
        <w:rPr>
          <w:rStyle w:val="Siln1"/>
          <w:rFonts w:ascii="Arial" w:hAnsi="Arial" w:cs="Arial"/>
          <w:b w:val="0"/>
          <w:sz w:val="24"/>
          <w:szCs w:val="28"/>
        </w:rPr>
        <w:t xml:space="preserve">odpočtu na </w:t>
      </w:r>
      <w:r w:rsidR="00D0680A" w:rsidRPr="00581FA3">
        <w:rPr>
          <w:rStyle w:val="Siln1"/>
          <w:rFonts w:ascii="Arial" w:hAnsi="Arial" w:cs="Arial"/>
          <w:b w:val="0"/>
          <w:sz w:val="24"/>
          <w:szCs w:val="28"/>
        </w:rPr>
        <w:t>VaV</w:t>
      </w:r>
      <w:r w:rsidR="004B5695" w:rsidRPr="00581FA3">
        <w:rPr>
          <w:rStyle w:val="Siln1"/>
          <w:rFonts w:ascii="Arial" w:hAnsi="Arial" w:cs="Arial"/>
          <w:b w:val="0"/>
          <w:sz w:val="24"/>
          <w:szCs w:val="28"/>
        </w:rPr>
        <w:t xml:space="preserve"> spočívá zejména v tom, že jedny a tytéž náklady vynaložené na </w:t>
      </w:r>
      <w:r w:rsidR="00D0680A" w:rsidRPr="00581FA3">
        <w:rPr>
          <w:rStyle w:val="Siln1"/>
          <w:rFonts w:ascii="Arial" w:hAnsi="Arial" w:cs="Arial"/>
          <w:b w:val="0"/>
          <w:sz w:val="24"/>
          <w:szCs w:val="28"/>
        </w:rPr>
        <w:t>VaV</w:t>
      </w:r>
      <w:r w:rsidR="004B5695" w:rsidRPr="00581FA3">
        <w:rPr>
          <w:rStyle w:val="Siln1"/>
          <w:rFonts w:ascii="Arial" w:hAnsi="Arial" w:cs="Arial"/>
          <w:b w:val="0"/>
          <w:sz w:val="24"/>
          <w:szCs w:val="28"/>
        </w:rPr>
        <w:t xml:space="preserve"> je možné</w:t>
      </w:r>
      <w:r w:rsidR="009C1201">
        <w:rPr>
          <w:rStyle w:val="Siln1"/>
          <w:rFonts w:ascii="Arial" w:hAnsi="Arial" w:cs="Arial"/>
          <w:b w:val="0"/>
          <w:sz w:val="24"/>
          <w:szCs w:val="28"/>
        </w:rPr>
        <w:t xml:space="preserve"> efektivně využít hned dvakrát.</w:t>
      </w:r>
      <w:r w:rsidR="00811BCB">
        <w:rPr>
          <w:rStyle w:val="FootnoteReference"/>
          <w:rFonts w:ascii="Arial" w:hAnsi="Arial" w:cs="Arial"/>
          <w:bCs/>
          <w:sz w:val="24"/>
          <w:szCs w:val="28"/>
        </w:rPr>
        <w:footnoteReference w:id="39"/>
      </w:r>
    </w:p>
    <w:p w14:paraId="7A54C26B" w14:textId="3085A668" w:rsidR="00385CA2" w:rsidRPr="00581FA3" w:rsidRDefault="00AF3F32" w:rsidP="00AF3F32">
      <w:pPr>
        <w:pStyle w:val="Odstavecseseznamem1"/>
        <w:tabs>
          <w:tab w:val="left" w:pos="709"/>
          <w:tab w:val="left" w:pos="1050"/>
        </w:tabs>
        <w:spacing w:line="360" w:lineRule="auto"/>
        <w:ind w:left="0"/>
        <w:jc w:val="both"/>
        <w:rPr>
          <w:rFonts w:ascii="Arial" w:hAnsi="Arial" w:cs="Arial"/>
        </w:rPr>
      </w:pPr>
      <w:r w:rsidRPr="00581FA3">
        <w:rPr>
          <w:rStyle w:val="Siln1"/>
          <w:rFonts w:ascii="Arial" w:hAnsi="Arial" w:cs="Arial"/>
          <w:b w:val="0"/>
          <w:sz w:val="24"/>
          <w:szCs w:val="28"/>
        </w:rPr>
        <w:tab/>
      </w:r>
      <w:r w:rsidR="004B5695" w:rsidRPr="00581FA3">
        <w:rPr>
          <w:rStyle w:val="Siln1"/>
          <w:rFonts w:ascii="Arial" w:hAnsi="Arial" w:cs="Arial"/>
          <w:b w:val="0"/>
          <w:sz w:val="24"/>
          <w:szCs w:val="28"/>
        </w:rPr>
        <w:t xml:space="preserve">Poprvé je možno náklady, které poplatník vynaloží na </w:t>
      </w:r>
      <w:r w:rsidR="00D0680A" w:rsidRPr="00581FA3">
        <w:rPr>
          <w:rStyle w:val="Siln1"/>
          <w:rFonts w:ascii="Arial" w:hAnsi="Arial" w:cs="Arial"/>
          <w:b w:val="0"/>
          <w:sz w:val="24"/>
          <w:szCs w:val="28"/>
        </w:rPr>
        <w:t>VaV</w:t>
      </w:r>
      <w:r w:rsidR="004B5695" w:rsidRPr="00581FA3">
        <w:rPr>
          <w:rStyle w:val="Siln1"/>
          <w:rFonts w:ascii="Arial" w:hAnsi="Arial" w:cs="Arial"/>
          <w:b w:val="0"/>
          <w:sz w:val="24"/>
          <w:szCs w:val="28"/>
        </w:rPr>
        <w:t xml:space="preserve">, zpravidla zařadit do kategorie nákladů podle ustanovení § 24 odst. 1 ZDP. Náklady, které splňují legální podmínky zde uvedené a lze je tedy podřadit pod toto generální ustanovení, jsou obecně považovány za daňově uznatelné a pozitivně ovlivňují výsledek hospodaření společnosti. Tyto náklady jsou automaticky součástí řádku 10 daňového přiznání k dani z příjmů právnických osob („přiznání k DPPO“). </w:t>
      </w:r>
    </w:p>
    <w:p w14:paraId="20B37CA2" w14:textId="4847B71D" w:rsidR="00385CA2" w:rsidRPr="00581FA3" w:rsidRDefault="00AF3F32" w:rsidP="00AF3F32">
      <w:pPr>
        <w:pStyle w:val="Odstavecseseznamem1"/>
        <w:tabs>
          <w:tab w:val="left" w:pos="709"/>
          <w:tab w:val="left" w:pos="1050"/>
        </w:tabs>
        <w:spacing w:line="360" w:lineRule="auto"/>
        <w:ind w:left="0"/>
        <w:jc w:val="both"/>
        <w:rPr>
          <w:rFonts w:ascii="Arial" w:hAnsi="Arial" w:cs="Arial"/>
        </w:rPr>
      </w:pPr>
      <w:r w:rsidRPr="00581FA3">
        <w:rPr>
          <w:rStyle w:val="Siln1"/>
          <w:rFonts w:ascii="Arial" w:hAnsi="Arial" w:cs="Arial"/>
          <w:b w:val="0"/>
          <w:sz w:val="24"/>
          <w:szCs w:val="28"/>
        </w:rPr>
        <w:tab/>
      </w:r>
      <w:r w:rsidR="004B5695" w:rsidRPr="00581FA3">
        <w:rPr>
          <w:rStyle w:val="Siln1"/>
          <w:rFonts w:ascii="Arial" w:hAnsi="Arial" w:cs="Arial"/>
          <w:b w:val="0"/>
          <w:sz w:val="24"/>
          <w:szCs w:val="28"/>
        </w:rPr>
        <w:t xml:space="preserve">Podruhé jsou náklady vynaložené na VaV využity jako položka odečitatelná od základu daně. Náklady způsobilé pro daňový odpočet </w:t>
      </w:r>
      <w:r w:rsidR="00C43465">
        <w:rPr>
          <w:rStyle w:val="Siln1"/>
          <w:rFonts w:ascii="Arial" w:hAnsi="Arial" w:cs="Arial"/>
          <w:b w:val="0"/>
          <w:sz w:val="24"/>
          <w:szCs w:val="28"/>
        </w:rPr>
        <w:t xml:space="preserve">na VaV </w:t>
      </w:r>
      <w:r w:rsidR="004B5695" w:rsidRPr="00581FA3">
        <w:rPr>
          <w:rStyle w:val="Siln1"/>
          <w:rFonts w:ascii="Arial" w:hAnsi="Arial" w:cs="Arial"/>
          <w:b w:val="0"/>
          <w:sz w:val="24"/>
          <w:szCs w:val="28"/>
        </w:rPr>
        <w:t>se uvádějí na řádku 242 daňového přiznání k DPPO.</w:t>
      </w:r>
      <w:r w:rsidR="004B5695" w:rsidRPr="00581FA3">
        <w:rPr>
          <w:rStyle w:val="Znakapoznpodarou1"/>
          <w:rFonts w:ascii="Arial" w:hAnsi="Arial" w:cs="Arial"/>
          <w:bCs/>
          <w:sz w:val="24"/>
          <w:szCs w:val="28"/>
        </w:rPr>
        <w:footnoteReference w:id="40"/>
      </w:r>
      <w:r w:rsidR="004B5695" w:rsidRPr="00581FA3">
        <w:rPr>
          <w:rStyle w:val="Siln1"/>
          <w:rFonts w:ascii="Arial" w:hAnsi="Arial" w:cs="Arial"/>
          <w:b w:val="0"/>
          <w:sz w:val="24"/>
          <w:szCs w:val="28"/>
        </w:rPr>
        <w:t xml:space="preserve"> Dvojím uplatněním nákladů na VaV je tedy dosaženo následujícího efektu:</w:t>
      </w:r>
    </w:p>
    <w:p w14:paraId="20C10CC6"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1843"/>
        <w:jc w:val="both"/>
        <w:rPr>
          <w:rFonts w:ascii="Arial" w:hAnsi="Arial" w:cs="Arial"/>
          <w:sz w:val="24"/>
        </w:rPr>
      </w:pPr>
      <w:r w:rsidRPr="00581FA3">
        <w:rPr>
          <w:rFonts w:ascii="Arial" w:hAnsi="Arial" w:cs="Arial"/>
          <w:sz w:val="24"/>
        </w:rPr>
        <w:t>Suma způsobilých nákladů automaticky vstupuje do výpočtu základu daně (náklady se započítávají oproti výnosům a snižují výsledek hospodaření);</w:t>
      </w:r>
    </w:p>
    <w:p w14:paraId="2913CB11" w14:textId="6646AAFC" w:rsidR="00385CA2" w:rsidRPr="00581FA3" w:rsidRDefault="004B5695" w:rsidP="00157D64">
      <w:pPr>
        <w:pStyle w:val="Odstavecseseznamem1"/>
        <w:numPr>
          <w:ilvl w:val="0"/>
          <w:numId w:val="8"/>
        </w:numPr>
        <w:tabs>
          <w:tab w:val="left" w:pos="480"/>
          <w:tab w:val="left" w:pos="510"/>
          <w:tab w:val="left" w:pos="1050"/>
        </w:tabs>
        <w:spacing w:line="360" w:lineRule="auto"/>
        <w:ind w:left="1843"/>
        <w:jc w:val="both"/>
        <w:rPr>
          <w:rFonts w:ascii="Arial" w:hAnsi="Arial" w:cs="Arial"/>
        </w:rPr>
      </w:pPr>
      <w:r w:rsidRPr="00581FA3">
        <w:rPr>
          <w:rStyle w:val="Standardnpsmoodstavce1"/>
          <w:rFonts w:ascii="Arial" w:hAnsi="Arial" w:cs="Arial"/>
          <w:sz w:val="24"/>
        </w:rPr>
        <w:t xml:space="preserve">Tytéž náklady, způsobilé pro </w:t>
      </w:r>
      <w:r w:rsidR="009C1201">
        <w:rPr>
          <w:rStyle w:val="Standardnpsmoodstavce1"/>
          <w:rFonts w:ascii="Arial" w:hAnsi="Arial" w:cs="Arial"/>
          <w:sz w:val="24"/>
        </w:rPr>
        <w:t xml:space="preserve">zahrnutí do </w:t>
      </w:r>
      <w:r w:rsidRPr="00581FA3">
        <w:rPr>
          <w:rStyle w:val="Standardnpsmoodstavce1"/>
          <w:rFonts w:ascii="Arial" w:hAnsi="Arial" w:cs="Arial"/>
          <w:sz w:val="24"/>
        </w:rPr>
        <w:t>daňov</w:t>
      </w:r>
      <w:r w:rsidR="009C1201">
        <w:rPr>
          <w:rStyle w:val="Standardnpsmoodstavce1"/>
          <w:rFonts w:ascii="Arial" w:hAnsi="Arial" w:cs="Arial"/>
          <w:sz w:val="24"/>
        </w:rPr>
        <w:t>ého odpočtu</w:t>
      </w:r>
      <w:r w:rsidRPr="00581FA3">
        <w:rPr>
          <w:rStyle w:val="Standardnpsmoodstavce1"/>
          <w:rFonts w:ascii="Arial" w:hAnsi="Arial" w:cs="Arial"/>
          <w:sz w:val="24"/>
        </w:rPr>
        <w:t xml:space="preserve"> na VaV, snižují základ daně (zjednodušeně snižují částku, ze které je procentní sazbou stanovena daň). V současné době je sazba daně z příjmů pro právnické osoby stanovena ve výši 19 % (§ 21 odst. 1 ZDP)</w:t>
      </w:r>
      <w:r w:rsidR="00C43465">
        <w:rPr>
          <w:rStyle w:val="Standardnpsmoodstavce1"/>
          <w:rFonts w:ascii="Arial" w:hAnsi="Arial" w:cs="Arial"/>
          <w:sz w:val="24"/>
        </w:rPr>
        <w:t>.</w:t>
      </w:r>
      <w:r w:rsidRPr="00581FA3">
        <w:rPr>
          <w:rStyle w:val="Znakapoznpodarou1"/>
          <w:rFonts w:ascii="Arial" w:hAnsi="Arial" w:cs="Arial"/>
          <w:sz w:val="24"/>
        </w:rPr>
        <w:footnoteReference w:id="41"/>
      </w:r>
    </w:p>
    <w:p w14:paraId="77621B6C" w14:textId="032E69E8" w:rsidR="00385CA2" w:rsidRPr="00581FA3" w:rsidRDefault="00AF3F32" w:rsidP="00AF3F32">
      <w:pPr>
        <w:pStyle w:val="Odstavecseseznamem1"/>
        <w:tabs>
          <w:tab w:val="left" w:pos="709"/>
          <w:tab w:val="left" w:pos="1050"/>
        </w:tabs>
        <w:spacing w:line="360" w:lineRule="auto"/>
        <w:ind w:left="0"/>
        <w:jc w:val="both"/>
        <w:rPr>
          <w:rFonts w:ascii="Arial" w:hAnsi="Arial" w:cs="Arial"/>
          <w:sz w:val="24"/>
        </w:rPr>
      </w:pPr>
      <w:r w:rsidRPr="00581FA3">
        <w:rPr>
          <w:rFonts w:ascii="Arial" w:hAnsi="Arial" w:cs="Arial"/>
          <w:sz w:val="24"/>
        </w:rPr>
        <w:lastRenderedPageBreak/>
        <w:tab/>
      </w:r>
      <w:r w:rsidR="004B5695" w:rsidRPr="00581FA3">
        <w:rPr>
          <w:rFonts w:ascii="Arial" w:hAnsi="Arial" w:cs="Arial"/>
          <w:sz w:val="24"/>
        </w:rPr>
        <w:t xml:space="preserve">Dle ustanovení § 34 odst. 4 a 5 </w:t>
      </w:r>
      <w:r w:rsidR="009C1201">
        <w:rPr>
          <w:rFonts w:ascii="Arial" w:hAnsi="Arial" w:cs="Arial"/>
          <w:sz w:val="24"/>
        </w:rPr>
        <w:t xml:space="preserve">ZDP </w:t>
      </w:r>
      <w:r w:rsidR="004B5695" w:rsidRPr="00581FA3">
        <w:rPr>
          <w:rFonts w:ascii="Arial" w:hAnsi="Arial" w:cs="Arial"/>
          <w:sz w:val="24"/>
        </w:rPr>
        <w:t xml:space="preserve">je </w:t>
      </w:r>
      <w:r w:rsidR="009C1201">
        <w:rPr>
          <w:rFonts w:ascii="Arial" w:hAnsi="Arial" w:cs="Arial"/>
          <w:sz w:val="24"/>
        </w:rPr>
        <w:t xml:space="preserve">daňový </w:t>
      </w:r>
      <w:r w:rsidR="004B5695" w:rsidRPr="00581FA3">
        <w:rPr>
          <w:rFonts w:ascii="Arial" w:hAnsi="Arial" w:cs="Arial"/>
          <w:sz w:val="24"/>
        </w:rPr>
        <w:t xml:space="preserve">odpočet na VaV považován za jednu z položek odčitatelných od základu daně. V případě, že je poplatník ve ztrátě, nebo má příliš nízký základ daně, je možno </w:t>
      </w:r>
      <w:r w:rsidR="009C1201">
        <w:rPr>
          <w:rFonts w:ascii="Arial" w:hAnsi="Arial" w:cs="Arial"/>
          <w:sz w:val="24"/>
        </w:rPr>
        <w:t xml:space="preserve">daňový </w:t>
      </w:r>
      <w:r w:rsidR="004B5695" w:rsidRPr="00581FA3">
        <w:rPr>
          <w:rFonts w:ascii="Arial" w:hAnsi="Arial" w:cs="Arial"/>
          <w:sz w:val="24"/>
        </w:rPr>
        <w:t>odpočet na VaV využít nejpozději ve třetím období následující</w:t>
      </w:r>
      <w:r w:rsidR="00C55D0D">
        <w:rPr>
          <w:rFonts w:ascii="Arial" w:hAnsi="Arial" w:cs="Arial"/>
          <w:sz w:val="24"/>
        </w:rPr>
        <w:t>m po období, ve kterém vznikly.</w:t>
      </w:r>
    </w:p>
    <w:p w14:paraId="09C2ECAF" w14:textId="5247C0D3" w:rsidR="00385CA2" w:rsidRPr="00581FA3" w:rsidRDefault="00AF3F32" w:rsidP="00AF3F32">
      <w:pPr>
        <w:pStyle w:val="Odstavecseseznamem1"/>
        <w:tabs>
          <w:tab w:val="left" w:pos="709"/>
          <w:tab w:val="left" w:pos="1050"/>
        </w:tabs>
        <w:spacing w:line="360" w:lineRule="auto"/>
        <w:ind w:left="0"/>
        <w:jc w:val="both"/>
        <w:rPr>
          <w:rFonts w:ascii="Arial" w:hAnsi="Arial" w:cs="Arial"/>
          <w:sz w:val="24"/>
        </w:rPr>
      </w:pPr>
      <w:r w:rsidRPr="00581FA3">
        <w:rPr>
          <w:rFonts w:ascii="Arial" w:hAnsi="Arial" w:cs="Arial"/>
          <w:sz w:val="24"/>
        </w:rPr>
        <w:tab/>
      </w:r>
      <w:r w:rsidR="004B5695" w:rsidRPr="00581FA3">
        <w:rPr>
          <w:rFonts w:ascii="Arial" w:hAnsi="Arial" w:cs="Arial"/>
          <w:sz w:val="24"/>
        </w:rPr>
        <w:t xml:space="preserve">Výše </w:t>
      </w:r>
      <w:r w:rsidR="00C55D0D">
        <w:rPr>
          <w:rFonts w:ascii="Arial" w:hAnsi="Arial" w:cs="Arial"/>
          <w:sz w:val="24"/>
        </w:rPr>
        <w:t xml:space="preserve">daňového </w:t>
      </w:r>
      <w:r w:rsidR="004B5695" w:rsidRPr="00581FA3">
        <w:rPr>
          <w:rFonts w:ascii="Arial" w:hAnsi="Arial" w:cs="Arial"/>
          <w:sz w:val="24"/>
        </w:rPr>
        <w:t xml:space="preserve">odpočtu na VaV je stanovena v souladu s ustanovením § 34a ZDP. Odpočet na VaV tvoří součet </w:t>
      </w:r>
    </w:p>
    <w:p w14:paraId="15FE9F2A"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1843"/>
        <w:jc w:val="both"/>
        <w:rPr>
          <w:rFonts w:ascii="Arial" w:hAnsi="Arial" w:cs="Arial"/>
        </w:rPr>
      </w:pPr>
      <w:r w:rsidRPr="00581FA3">
        <w:rPr>
          <w:rStyle w:val="Standardnpsmoodstavce1"/>
          <w:rFonts w:ascii="Arial" w:hAnsi="Arial" w:cs="Arial"/>
          <w:sz w:val="24"/>
        </w:rPr>
        <w:t>100 % výdajů vynaložených v </w:t>
      </w:r>
      <w:r w:rsidRPr="00581FA3">
        <w:rPr>
          <w:rStyle w:val="Standardnpsmoodstavce1"/>
          <w:rFonts w:ascii="Arial" w:hAnsi="Arial" w:cs="Arial"/>
          <w:b/>
          <w:sz w:val="24"/>
        </w:rPr>
        <w:t xml:space="preserve">období </w:t>
      </w:r>
      <w:r w:rsidRPr="00581FA3">
        <w:rPr>
          <w:rStyle w:val="Standardnpsmoodstavce1"/>
          <w:rFonts w:ascii="Arial" w:hAnsi="Arial" w:cs="Arial"/>
          <w:sz w:val="24"/>
        </w:rPr>
        <w:t xml:space="preserve">na realizaci projektu VaV zahrnovaných do odpočtu, které </w:t>
      </w:r>
      <w:r w:rsidRPr="00581FA3">
        <w:rPr>
          <w:rStyle w:val="Standardnpsmoodstavce1"/>
          <w:rFonts w:ascii="Arial" w:hAnsi="Arial" w:cs="Arial"/>
          <w:sz w:val="24"/>
          <w:u w:val="single"/>
        </w:rPr>
        <w:t>nepřevyšují</w:t>
      </w:r>
      <w:r w:rsidRPr="00581FA3">
        <w:rPr>
          <w:rStyle w:val="Standardnpsmoodstavce1"/>
          <w:rFonts w:ascii="Arial" w:hAnsi="Arial" w:cs="Arial"/>
          <w:sz w:val="24"/>
        </w:rPr>
        <w:t xml:space="preserve"> úhrn výdajů vynaložených v </w:t>
      </w:r>
      <w:r w:rsidRPr="00581FA3">
        <w:rPr>
          <w:rStyle w:val="Standardnpsmoodstavce1"/>
          <w:rFonts w:ascii="Arial" w:hAnsi="Arial" w:cs="Arial"/>
          <w:b/>
          <w:sz w:val="24"/>
        </w:rPr>
        <w:t>rozhodné době</w:t>
      </w:r>
      <w:r w:rsidRPr="00581FA3">
        <w:rPr>
          <w:rStyle w:val="Standardnpsmoodstavce1"/>
          <w:rFonts w:ascii="Arial" w:hAnsi="Arial" w:cs="Arial"/>
          <w:sz w:val="24"/>
        </w:rPr>
        <w:t xml:space="preserve"> na realizaci projektu VaV zahrnovaných do odpočtu </w:t>
      </w:r>
      <w:r w:rsidRPr="00581FA3">
        <w:rPr>
          <w:rStyle w:val="Standardnpsmoodstavce1"/>
          <w:rFonts w:ascii="Arial" w:hAnsi="Arial" w:cs="Arial"/>
          <w:b/>
          <w:sz w:val="24"/>
        </w:rPr>
        <w:t>a</w:t>
      </w:r>
    </w:p>
    <w:p w14:paraId="642CBA77"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1843"/>
        <w:jc w:val="both"/>
        <w:rPr>
          <w:rFonts w:ascii="Arial" w:hAnsi="Arial" w:cs="Arial"/>
        </w:rPr>
      </w:pPr>
      <w:r w:rsidRPr="00581FA3">
        <w:rPr>
          <w:rStyle w:val="Standardnpsmoodstavce1"/>
          <w:rFonts w:ascii="Arial" w:hAnsi="Arial" w:cs="Arial"/>
          <w:sz w:val="24"/>
        </w:rPr>
        <w:t>110 % výdajů vynaložených v </w:t>
      </w:r>
      <w:r w:rsidRPr="00581FA3">
        <w:rPr>
          <w:rStyle w:val="Standardnpsmoodstavce1"/>
          <w:rFonts w:ascii="Arial" w:hAnsi="Arial" w:cs="Arial"/>
          <w:b/>
          <w:sz w:val="24"/>
        </w:rPr>
        <w:t>období</w:t>
      </w:r>
      <w:r w:rsidRPr="00581FA3">
        <w:rPr>
          <w:rStyle w:val="Standardnpsmoodstavce1"/>
          <w:rFonts w:ascii="Arial" w:hAnsi="Arial" w:cs="Arial"/>
          <w:sz w:val="24"/>
        </w:rPr>
        <w:t xml:space="preserve"> na realizaci projektu VaV zahrnovaných do odpočtu, které </w:t>
      </w:r>
      <w:r w:rsidRPr="00581FA3">
        <w:rPr>
          <w:rStyle w:val="Standardnpsmoodstavce1"/>
          <w:rFonts w:ascii="Arial" w:hAnsi="Arial" w:cs="Arial"/>
          <w:sz w:val="24"/>
          <w:u w:val="single"/>
        </w:rPr>
        <w:t>převyšují</w:t>
      </w:r>
      <w:r w:rsidRPr="00581FA3">
        <w:rPr>
          <w:rStyle w:val="Standardnpsmoodstavce1"/>
          <w:rFonts w:ascii="Arial" w:hAnsi="Arial" w:cs="Arial"/>
          <w:sz w:val="24"/>
        </w:rPr>
        <w:t xml:space="preserve"> úhrn výdajů vynaložených v </w:t>
      </w:r>
      <w:r w:rsidRPr="00581FA3">
        <w:rPr>
          <w:rStyle w:val="Standardnpsmoodstavce1"/>
          <w:rFonts w:ascii="Arial" w:hAnsi="Arial" w:cs="Arial"/>
          <w:b/>
          <w:sz w:val="24"/>
        </w:rPr>
        <w:t>rozhodné době</w:t>
      </w:r>
      <w:r w:rsidRPr="00581FA3">
        <w:rPr>
          <w:rStyle w:val="Standardnpsmoodstavce1"/>
          <w:rFonts w:ascii="Arial" w:hAnsi="Arial" w:cs="Arial"/>
          <w:sz w:val="24"/>
        </w:rPr>
        <w:t xml:space="preserve"> na realizaci projektu VaV zahrnovaných do odpočtu.</w:t>
      </w:r>
    </w:p>
    <w:p w14:paraId="22FA4784" w14:textId="089917ED" w:rsidR="00385CA2" w:rsidRPr="00581FA3" w:rsidRDefault="00AF3F32" w:rsidP="00AF3F32">
      <w:pPr>
        <w:pStyle w:val="Odstavecseseznamem1"/>
        <w:tabs>
          <w:tab w:val="left" w:pos="709"/>
          <w:tab w:val="left" w:pos="1050"/>
        </w:tabs>
        <w:spacing w:line="360" w:lineRule="auto"/>
        <w:ind w:left="0"/>
        <w:jc w:val="both"/>
        <w:rPr>
          <w:rFonts w:ascii="Arial" w:hAnsi="Arial" w:cs="Arial"/>
        </w:rPr>
      </w:pPr>
      <w:r w:rsidRPr="00581FA3">
        <w:rPr>
          <w:rStyle w:val="Standardnpsmoodstavce1"/>
          <w:rFonts w:ascii="Arial" w:hAnsi="Arial" w:cs="Arial"/>
          <w:b/>
          <w:sz w:val="24"/>
        </w:rPr>
        <w:tab/>
      </w:r>
      <w:r w:rsidR="004B5695" w:rsidRPr="00581FA3">
        <w:rPr>
          <w:rStyle w:val="Standardnpsmoodstavce1"/>
          <w:rFonts w:ascii="Arial" w:hAnsi="Arial" w:cs="Arial"/>
          <w:b/>
          <w:sz w:val="24"/>
        </w:rPr>
        <w:t>Obdobím</w:t>
      </w:r>
      <w:r w:rsidR="004B5695" w:rsidRPr="00581FA3">
        <w:rPr>
          <w:rStyle w:val="Standardnpsmoodstavce1"/>
          <w:rFonts w:ascii="Arial" w:hAnsi="Arial" w:cs="Arial"/>
          <w:sz w:val="24"/>
        </w:rPr>
        <w:t xml:space="preserve"> se rozumí zdaňovací období nebo období, za které se podává daňové přiznání. </w:t>
      </w:r>
      <w:r w:rsidR="004B5695" w:rsidRPr="00581FA3">
        <w:rPr>
          <w:rStyle w:val="Standardnpsmoodstavce1"/>
          <w:rFonts w:ascii="Arial" w:hAnsi="Arial" w:cs="Arial"/>
          <w:b/>
          <w:sz w:val="24"/>
        </w:rPr>
        <w:t>Rozhodnou dobou</w:t>
      </w:r>
      <w:r w:rsidR="004B5695" w:rsidRPr="00581FA3">
        <w:rPr>
          <w:rStyle w:val="Standardnpsmoodstavce1"/>
          <w:rFonts w:ascii="Arial" w:hAnsi="Arial" w:cs="Arial"/>
          <w:sz w:val="24"/>
        </w:rPr>
        <w:t xml:space="preserve"> se rozumí doba, která končí dnem předcházejícím dni, ve kterém začíná období a je stejně dlouhá jako období.</w:t>
      </w:r>
    </w:p>
    <w:p w14:paraId="76965616" w14:textId="108885F6" w:rsidR="00385CA2" w:rsidRPr="00581FA3" w:rsidRDefault="00AF3F32" w:rsidP="00AF3F32">
      <w:pPr>
        <w:pStyle w:val="Odstavecseseznamem1"/>
        <w:tabs>
          <w:tab w:val="left" w:pos="709"/>
          <w:tab w:val="left" w:pos="1050"/>
        </w:tabs>
        <w:spacing w:line="360" w:lineRule="auto"/>
        <w:ind w:left="0"/>
        <w:jc w:val="both"/>
        <w:rPr>
          <w:rFonts w:ascii="Arial" w:hAnsi="Arial" w:cs="Arial"/>
          <w:sz w:val="24"/>
        </w:rPr>
      </w:pPr>
      <w:r w:rsidRPr="00581FA3">
        <w:rPr>
          <w:rFonts w:ascii="Arial" w:hAnsi="Arial" w:cs="Arial"/>
          <w:sz w:val="24"/>
        </w:rPr>
        <w:tab/>
      </w:r>
      <w:r w:rsidR="004B5695" w:rsidRPr="00581FA3">
        <w:rPr>
          <w:rFonts w:ascii="Arial" w:hAnsi="Arial" w:cs="Arial"/>
          <w:sz w:val="24"/>
        </w:rPr>
        <w:t>Z výše uvedené definice je zřejmé, že v prvním roce, ve kterém jsou vynaloženy výd</w:t>
      </w:r>
      <w:r w:rsidR="00C55D0D">
        <w:rPr>
          <w:rFonts w:ascii="Arial" w:hAnsi="Arial" w:cs="Arial"/>
          <w:sz w:val="24"/>
        </w:rPr>
        <w:t xml:space="preserve">aje na VaV, je možno uplatnit v rámci </w:t>
      </w:r>
      <w:r w:rsidR="004B5695" w:rsidRPr="00581FA3">
        <w:rPr>
          <w:rFonts w:ascii="Arial" w:hAnsi="Arial" w:cs="Arial"/>
          <w:sz w:val="24"/>
        </w:rPr>
        <w:t xml:space="preserve">odpočtu pouze 100 % výdajů (neexistuje referenční rok pro uplatnění 110 % výdajů). V případě, že jsou výdaje vynaložené na VaV v druhém roce realizace projektu </w:t>
      </w:r>
      <w:r w:rsidR="00C55D0D">
        <w:rPr>
          <w:rFonts w:ascii="Arial" w:hAnsi="Arial" w:cs="Arial"/>
          <w:sz w:val="24"/>
        </w:rPr>
        <w:t xml:space="preserve">VaV </w:t>
      </w:r>
      <w:r w:rsidR="004B5695" w:rsidRPr="00581FA3">
        <w:rPr>
          <w:rFonts w:ascii="Arial" w:hAnsi="Arial" w:cs="Arial"/>
          <w:sz w:val="24"/>
        </w:rPr>
        <w:t xml:space="preserve">vyšší, než výdaje v předchozím období, je možno využít 110 % výdajů. Níže uvádím konkrétní příklad, na kterém budu ilustrovat dvě možnosti stanovení výše </w:t>
      </w:r>
      <w:r w:rsidR="00C43465">
        <w:rPr>
          <w:rFonts w:ascii="Arial" w:hAnsi="Arial" w:cs="Arial"/>
          <w:sz w:val="24"/>
        </w:rPr>
        <w:t xml:space="preserve">daňového </w:t>
      </w:r>
      <w:r w:rsidR="004B5695" w:rsidRPr="00581FA3">
        <w:rPr>
          <w:rFonts w:ascii="Arial" w:hAnsi="Arial" w:cs="Arial"/>
          <w:sz w:val="24"/>
        </w:rPr>
        <w:t>odpočtu na VaV ve druhém roce realizace projektu VaV. Oba způsoby výpočtu vychází z matematického hlediska stejně (v podstatě se jedná o dvojí pojetí téhož výpočtu – ve své praxi jsem se setkala s oběma způsoby).</w:t>
      </w:r>
    </w:p>
    <w:p w14:paraId="0071809C" w14:textId="6B3848A3" w:rsidR="00385CA2" w:rsidRPr="00581FA3" w:rsidRDefault="00AF3F32" w:rsidP="00AF3F32">
      <w:pPr>
        <w:pStyle w:val="Odstavecseseznamem1"/>
        <w:tabs>
          <w:tab w:val="left" w:pos="709"/>
          <w:tab w:val="left" w:pos="1050"/>
        </w:tabs>
        <w:spacing w:line="360" w:lineRule="auto"/>
        <w:ind w:left="0"/>
        <w:jc w:val="both"/>
        <w:rPr>
          <w:rFonts w:ascii="Arial" w:hAnsi="Arial" w:cs="Arial"/>
          <w:sz w:val="24"/>
        </w:rPr>
      </w:pPr>
      <w:r w:rsidRPr="00581FA3">
        <w:rPr>
          <w:rFonts w:ascii="Arial" w:hAnsi="Arial" w:cs="Arial"/>
          <w:sz w:val="24"/>
        </w:rPr>
        <w:tab/>
      </w:r>
      <w:r w:rsidR="004B5695" w:rsidRPr="00581FA3">
        <w:rPr>
          <w:rFonts w:ascii="Arial" w:hAnsi="Arial" w:cs="Arial"/>
          <w:sz w:val="24"/>
        </w:rPr>
        <w:t>V prvním roce realizace projektu VaV (R1) jsou vynaloženy výdaje ve výši 1 mil. Kč. V druhém roce realizace projektu VaV (R2) jsou vynaloženy výdaje ve výši 3 mil. Kč. Existují dvě varianty stan</w:t>
      </w:r>
      <w:r w:rsidR="00C55D0D">
        <w:rPr>
          <w:rFonts w:ascii="Arial" w:hAnsi="Arial" w:cs="Arial"/>
          <w:sz w:val="24"/>
        </w:rPr>
        <w:t>ovení výše odpočtu na VaV v R2.</w:t>
      </w:r>
    </w:p>
    <w:p w14:paraId="1D5F8278" w14:textId="77777777" w:rsidR="00385CA2" w:rsidRPr="00581FA3" w:rsidRDefault="004B5695" w:rsidP="00157D64">
      <w:pPr>
        <w:pStyle w:val="Odstavecseseznamem1"/>
        <w:numPr>
          <w:ilvl w:val="0"/>
          <w:numId w:val="9"/>
        </w:numPr>
        <w:tabs>
          <w:tab w:val="left" w:pos="480"/>
          <w:tab w:val="left" w:pos="510"/>
          <w:tab w:val="left" w:pos="1050"/>
        </w:tabs>
        <w:spacing w:line="360" w:lineRule="auto"/>
        <w:jc w:val="both"/>
        <w:rPr>
          <w:rFonts w:ascii="Arial" w:hAnsi="Arial" w:cs="Arial"/>
          <w:sz w:val="24"/>
        </w:rPr>
      </w:pPr>
      <w:r w:rsidRPr="00581FA3">
        <w:rPr>
          <w:rFonts w:ascii="Arial" w:hAnsi="Arial" w:cs="Arial"/>
          <w:sz w:val="24"/>
        </w:rPr>
        <w:lastRenderedPageBreak/>
        <w:t>Rozdíl výdajů v R2 a R1 je navýšen o 10 %. Tento navýšený rozdíl se sečte s výdaji z R1. Výsledný součet tvoří odpočet na VaV v R2. Matematicky je odpočet stanoven takto:</w:t>
      </w:r>
    </w:p>
    <w:p w14:paraId="741CE5FF" w14:textId="77777777" w:rsidR="00385CA2" w:rsidRPr="00581FA3" w:rsidRDefault="004B5695" w:rsidP="00157D64">
      <w:pPr>
        <w:pStyle w:val="Normln1"/>
        <w:tabs>
          <w:tab w:val="left" w:pos="480"/>
          <w:tab w:val="left" w:pos="510"/>
          <w:tab w:val="left" w:pos="1050"/>
        </w:tabs>
        <w:spacing w:line="360" w:lineRule="auto"/>
        <w:jc w:val="both"/>
        <w:rPr>
          <w:rFonts w:ascii="Arial" w:hAnsi="Arial" w:cs="Arial"/>
          <w:sz w:val="24"/>
        </w:rPr>
      </w:pPr>
      <w:r w:rsidRPr="00581FA3">
        <w:rPr>
          <w:rFonts w:ascii="Arial" w:hAnsi="Arial" w:cs="Arial"/>
          <w:sz w:val="24"/>
        </w:rPr>
        <w:t xml:space="preserve">Rozdíl výdajů v prvním a druhém roce: R2 – R1 = 3 000 000 – 1 000 000 = 2 000 000 </w:t>
      </w:r>
    </w:p>
    <w:p w14:paraId="13B05A05" w14:textId="34352810" w:rsidR="00385CA2" w:rsidRPr="00581FA3" w:rsidRDefault="004B5695" w:rsidP="00157D64">
      <w:pPr>
        <w:pStyle w:val="Normln1"/>
        <w:tabs>
          <w:tab w:val="left" w:pos="480"/>
          <w:tab w:val="left" w:pos="510"/>
          <w:tab w:val="left" w:pos="1050"/>
        </w:tabs>
        <w:spacing w:line="360" w:lineRule="auto"/>
        <w:jc w:val="both"/>
        <w:rPr>
          <w:rFonts w:ascii="Arial" w:hAnsi="Arial" w:cs="Arial"/>
          <w:sz w:val="24"/>
        </w:rPr>
      </w:pPr>
      <w:r w:rsidRPr="00581FA3">
        <w:rPr>
          <w:rFonts w:ascii="Arial" w:hAnsi="Arial" w:cs="Arial"/>
          <w:sz w:val="24"/>
        </w:rPr>
        <w:t>Navýšen</w:t>
      </w:r>
      <w:r w:rsidR="00C55D0D">
        <w:rPr>
          <w:rFonts w:ascii="Arial" w:hAnsi="Arial" w:cs="Arial"/>
          <w:sz w:val="24"/>
        </w:rPr>
        <w:t xml:space="preserve">í rozdílu o 10 %: 2 000 000  ⃰ </w:t>
      </w:r>
      <w:r w:rsidRPr="00581FA3">
        <w:rPr>
          <w:rFonts w:ascii="Arial" w:hAnsi="Arial" w:cs="Arial"/>
          <w:sz w:val="24"/>
        </w:rPr>
        <w:t>1,1 = 2 200 000</w:t>
      </w:r>
    </w:p>
    <w:p w14:paraId="6F7A1CBF" w14:textId="77777777" w:rsidR="00385CA2" w:rsidRPr="00581FA3" w:rsidRDefault="004B5695" w:rsidP="00157D64">
      <w:pPr>
        <w:pStyle w:val="Normln1"/>
        <w:tabs>
          <w:tab w:val="left" w:pos="480"/>
          <w:tab w:val="left" w:pos="510"/>
          <w:tab w:val="left" w:pos="1050"/>
        </w:tabs>
        <w:spacing w:line="360" w:lineRule="auto"/>
        <w:jc w:val="both"/>
        <w:rPr>
          <w:rFonts w:ascii="Arial" w:hAnsi="Arial" w:cs="Arial"/>
        </w:rPr>
      </w:pPr>
      <w:r w:rsidRPr="00581FA3">
        <w:rPr>
          <w:rStyle w:val="Standardnpsmoodstavce1"/>
          <w:rFonts w:ascii="Arial" w:hAnsi="Arial" w:cs="Arial"/>
          <w:sz w:val="24"/>
        </w:rPr>
        <w:t xml:space="preserve">Výsledný odpočet na VaV: 2 200 000 + 1 000 000 = </w:t>
      </w:r>
      <w:r w:rsidRPr="00581FA3">
        <w:rPr>
          <w:rStyle w:val="Standardnpsmoodstavce1"/>
          <w:rFonts w:ascii="Arial" w:hAnsi="Arial" w:cs="Arial"/>
          <w:sz w:val="24"/>
          <w:u w:val="single"/>
        </w:rPr>
        <w:t>3 200 000</w:t>
      </w:r>
      <w:r w:rsidRPr="00581FA3">
        <w:rPr>
          <w:rStyle w:val="Standardnpsmoodstavce1"/>
          <w:rFonts w:ascii="Arial" w:hAnsi="Arial" w:cs="Arial"/>
          <w:sz w:val="24"/>
        </w:rPr>
        <w:t xml:space="preserve"> </w:t>
      </w:r>
    </w:p>
    <w:p w14:paraId="3AADCEA9" w14:textId="77777777" w:rsidR="00385CA2" w:rsidRPr="00581FA3" w:rsidRDefault="004B5695" w:rsidP="00157D64">
      <w:pPr>
        <w:pStyle w:val="Odstavecseseznamem1"/>
        <w:numPr>
          <w:ilvl w:val="0"/>
          <w:numId w:val="9"/>
        </w:numPr>
        <w:tabs>
          <w:tab w:val="left" w:pos="480"/>
          <w:tab w:val="left" w:pos="510"/>
          <w:tab w:val="left" w:pos="1050"/>
        </w:tabs>
        <w:spacing w:line="360" w:lineRule="auto"/>
        <w:jc w:val="both"/>
        <w:rPr>
          <w:rFonts w:ascii="Arial" w:hAnsi="Arial" w:cs="Arial"/>
          <w:sz w:val="24"/>
        </w:rPr>
      </w:pPr>
      <w:r w:rsidRPr="00581FA3">
        <w:rPr>
          <w:rFonts w:ascii="Arial" w:hAnsi="Arial" w:cs="Arial"/>
          <w:sz w:val="24"/>
        </w:rPr>
        <w:t>Z rozdílu výdajů v R2 a R1 se spočítá 10 %. Tato částka se přičte k výdajům R2. Výsledný součet tvoří odpočet na VaV v R2. Matematicky je odpočet stanoven takto:</w:t>
      </w:r>
    </w:p>
    <w:p w14:paraId="38DE0C3A" w14:textId="77777777" w:rsidR="00385CA2" w:rsidRPr="00581FA3" w:rsidRDefault="004B5695" w:rsidP="00157D64">
      <w:pPr>
        <w:pStyle w:val="Normln1"/>
        <w:tabs>
          <w:tab w:val="left" w:pos="480"/>
          <w:tab w:val="left" w:pos="510"/>
          <w:tab w:val="left" w:pos="1050"/>
        </w:tabs>
        <w:spacing w:line="360" w:lineRule="auto"/>
        <w:jc w:val="both"/>
        <w:rPr>
          <w:rFonts w:ascii="Arial" w:hAnsi="Arial" w:cs="Arial"/>
          <w:sz w:val="24"/>
        </w:rPr>
      </w:pPr>
      <w:r w:rsidRPr="00581FA3">
        <w:rPr>
          <w:rFonts w:ascii="Arial" w:hAnsi="Arial" w:cs="Arial"/>
          <w:sz w:val="24"/>
        </w:rPr>
        <w:t>Rozdíl výdajů v prvním a druhém roce: R2 – R1 = 3 000 000 – 1 000 000 = 2 000 000</w:t>
      </w:r>
    </w:p>
    <w:p w14:paraId="3987D6F3" w14:textId="77777777" w:rsidR="00385CA2" w:rsidRPr="00581FA3" w:rsidRDefault="004B5695" w:rsidP="00157D64">
      <w:pPr>
        <w:pStyle w:val="Normln1"/>
        <w:tabs>
          <w:tab w:val="left" w:pos="480"/>
          <w:tab w:val="left" w:pos="510"/>
          <w:tab w:val="left" w:pos="1050"/>
        </w:tabs>
        <w:spacing w:line="360" w:lineRule="auto"/>
        <w:jc w:val="both"/>
        <w:rPr>
          <w:rFonts w:ascii="Arial" w:hAnsi="Arial" w:cs="Arial"/>
          <w:sz w:val="24"/>
        </w:rPr>
      </w:pPr>
      <w:r w:rsidRPr="00581FA3">
        <w:rPr>
          <w:rFonts w:ascii="Arial" w:hAnsi="Arial" w:cs="Arial"/>
          <w:sz w:val="24"/>
        </w:rPr>
        <w:t>10 % z rozdílu výdajů v R2 a R1: 2 000 000  ⃰  0,1 = 200 000</w:t>
      </w:r>
    </w:p>
    <w:p w14:paraId="2B4E05DD" w14:textId="77777777" w:rsidR="00385CA2" w:rsidRPr="00581FA3" w:rsidRDefault="004B5695" w:rsidP="00157D64">
      <w:pPr>
        <w:pStyle w:val="Normln1"/>
        <w:tabs>
          <w:tab w:val="left" w:pos="480"/>
          <w:tab w:val="left" w:pos="510"/>
          <w:tab w:val="left" w:pos="1050"/>
        </w:tabs>
        <w:spacing w:line="360" w:lineRule="auto"/>
        <w:jc w:val="both"/>
        <w:rPr>
          <w:rFonts w:ascii="Arial" w:hAnsi="Arial" w:cs="Arial"/>
        </w:rPr>
      </w:pPr>
      <w:r w:rsidRPr="00581FA3">
        <w:rPr>
          <w:rStyle w:val="Standardnpsmoodstavce1"/>
          <w:rFonts w:ascii="Arial" w:hAnsi="Arial" w:cs="Arial"/>
          <w:sz w:val="24"/>
        </w:rPr>
        <w:t xml:space="preserve">Výsledný odpočet na VaV: 200 000 + 3 000 000 = </w:t>
      </w:r>
      <w:r w:rsidRPr="00581FA3">
        <w:rPr>
          <w:rStyle w:val="Standardnpsmoodstavce1"/>
          <w:rFonts w:ascii="Arial" w:hAnsi="Arial" w:cs="Arial"/>
          <w:sz w:val="24"/>
          <w:u w:val="single"/>
        </w:rPr>
        <w:t>3 200 000</w:t>
      </w:r>
    </w:p>
    <w:p w14:paraId="6B43C41A" w14:textId="5356B510" w:rsidR="00385CA2" w:rsidRPr="00581FA3" w:rsidRDefault="004B5695" w:rsidP="00157D64">
      <w:pPr>
        <w:pStyle w:val="Normln1"/>
        <w:tabs>
          <w:tab w:val="left" w:pos="480"/>
          <w:tab w:val="left" w:pos="510"/>
          <w:tab w:val="left" w:pos="1050"/>
        </w:tabs>
        <w:spacing w:line="360" w:lineRule="auto"/>
        <w:jc w:val="both"/>
        <w:rPr>
          <w:rFonts w:ascii="Arial" w:hAnsi="Arial" w:cs="Arial"/>
          <w:sz w:val="24"/>
        </w:rPr>
      </w:pPr>
      <w:r w:rsidRPr="00581FA3">
        <w:rPr>
          <w:rFonts w:ascii="Arial" w:hAnsi="Arial" w:cs="Arial"/>
          <w:sz w:val="24"/>
        </w:rPr>
        <w:t xml:space="preserve">Z výše uvedeného příkladu je zřejmé, že se poplatníkovi vyplatí </w:t>
      </w:r>
      <w:r w:rsidR="00C55D0D">
        <w:rPr>
          <w:rFonts w:ascii="Arial" w:hAnsi="Arial" w:cs="Arial"/>
          <w:sz w:val="24"/>
        </w:rPr>
        <w:t xml:space="preserve">daňový </w:t>
      </w:r>
      <w:r w:rsidRPr="00581FA3">
        <w:rPr>
          <w:rFonts w:ascii="Arial" w:hAnsi="Arial" w:cs="Arial"/>
          <w:sz w:val="24"/>
        </w:rPr>
        <w:t>odpočet na VaV ještě více, jestliže v následujícím roce (R2) vynaloží na realizaci projektu VaV ještě více výdajů, než kolik vynaložil v předchozím období</w:t>
      </w:r>
      <w:r w:rsidR="00C55D0D">
        <w:rPr>
          <w:rFonts w:ascii="Arial" w:hAnsi="Arial" w:cs="Arial"/>
          <w:sz w:val="24"/>
        </w:rPr>
        <w:t xml:space="preserve"> (R1).</w:t>
      </w:r>
    </w:p>
    <w:p w14:paraId="21C70AF7" w14:textId="31C6E5CD" w:rsidR="00385CA2" w:rsidRPr="00581FA3" w:rsidRDefault="004B5695" w:rsidP="00A271E5">
      <w:pPr>
        <w:pStyle w:val="Odstavecseseznamem1"/>
        <w:tabs>
          <w:tab w:val="left" w:pos="709"/>
          <w:tab w:val="left" w:pos="1050"/>
        </w:tabs>
        <w:spacing w:line="360" w:lineRule="auto"/>
        <w:ind w:left="0"/>
        <w:jc w:val="both"/>
        <w:rPr>
          <w:rFonts w:ascii="Arial" w:hAnsi="Arial" w:cs="Arial"/>
          <w:sz w:val="24"/>
        </w:rPr>
      </w:pPr>
      <w:r w:rsidRPr="00581FA3">
        <w:rPr>
          <w:rFonts w:ascii="Arial" w:hAnsi="Arial" w:cs="Arial"/>
          <w:sz w:val="24"/>
        </w:rPr>
        <w:tab/>
        <w:t xml:space="preserve">Ustanovení § 34b ZDP stanoví, jaké výdaje lze vůbec do </w:t>
      </w:r>
      <w:r w:rsidR="00C55D0D">
        <w:rPr>
          <w:rFonts w:ascii="Arial" w:hAnsi="Arial" w:cs="Arial"/>
          <w:sz w:val="24"/>
        </w:rPr>
        <w:t xml:space="preserve">daňového </w:t>
      </w:r>
      <w:r w:rsidRPr="00581FA3">
        <w:rPr>
          <w:rFonts w:ascii="Arial" w:hAnsi="Arial" w:cs="Arial"/>
          <w:sz w:val="24"/>
        </w:rPr>
        <w:t>odpočtu na VaV zahrnout. Zmiňované ustanovení ZDP nejprve v odst. 1 pozitivním výčtem stanoví, jaké výdaje (náklady) je možno považovat za způsobilé pro uplatnění v</w:t>
      </w:r>
      <w:r w:rsidR="00C55D0D">
        <w:rPr>
          <w:rFonts w:ascii="Arial" w:hAnsi="Arial" w:cs="Arial"/>
          <w:sz w:val="24"/>
        </w:rPr>
        <w:t xml:space="preserve"> rámci daňového </w:t>
      </w:r>
      <w:r w:rsidRPr="00581FA3">
        <w:rPr>
          <w:rFonts w:ascii="Arial" w:hAnsi="Arial" w:cs="Arial"/>
          <w:sz w:val="24"/>
        </w:rPr>
        <w:t>odpočtu</w:t>
      </w:r>
      <w:r w:rsidR="00C55D0D">
        <w:rPr>
          <w:rFonts w:ascii="Arial" w:hAnsi="Arial" w:cs="Arial"/>
          <w:sz w:val="24"/>
        </w:rPr>
        <w:t xml:space="preserve"> na VaV</w:t>
      </w:r>
      <w:r w:rsidRPr="00581FA3">
        <w:rPr>
          <w:rFonts w:ascii="Arial" w:hAnsi="Arial" w:cs="Arial"/>
          <w:sz w:val="24"/>
        </w:rPr>
        <w:t xml:space="preserve">. Následně v odst. 2 </w:t>
      </w:r>
      <w:r w:rsidR="00C55D0D">
        <w:rPr>
          <w:rFonts w:ascii="Arial" w:hAnsi="Arial" w:cs="Arial"/>
          <w:sz w:val="24"/>
        </w:rPr>
        <w:t xml:space="preserve">téhož ustanovení ZDP </w:t>
      </w:r>
      <w:r w:rsidRPr="00581FA3">
        <w:rPr>
          <w:rFonts w:ascii="Arial" w:hAnsi="Arial" w:cs="Arial"/>
          <w:sz w:val="24"/>
        </w:rPr>
        <w:t xml:space="preserve">jsou vymezeny výdaje (náklady), které není možné zahrnout do </w:t>
      </w:r>
      <w:r w:rsidR="00C55D0D">
        <w:rPr>
          <w:rFonts w:ascii="Arial" w:hAnsi="Arial" w:cs="Arial"/>
          <w:sz w:val="24"/>
        </w:rPr>
        <w:t xml:space="preserve">způsobilých nákladů daňového </w:t>
      </w:r>
      <w:r w:rsidRPr="00581FA3">
        <w:rPr>
          <w:rFonts w:ascii="Arial" w:hAnsi="Arial" w:cs="Arial"/>
          <w:sz w:val="24"/>
        </w:rPr>
        <w:t>odpočtu</w:t>
      </w:r>
      <w:r w:rsidR="00C55D0D">
        <w:rPr>
          <w:rFonts w:ascii="Arial" w:hAnsi="Arial" w:cs="Arial"/>
          <w:sz w:val="24"/>
        </w:rPr>
        <w:t xml:space="preserve"> na VaV</w:t>
      </w:r>
      <w:r w:rsidRPr="00581FA3">
        <w:rPr>
          <w:rFonts w:ascii="Arial" w:hAnsi="Arial" w:cs="Arial"/>
          <w:sz w:val="24"/>
        </w:rPr>
        <w:t xml:space="preserve">. Odstavec 2 jmenovaného ustanovení </w:t>
      </w:r>
      <w:r w:rsidR="009E1AB9">
        <w:rPr>
          <w:rFonts w:ascii="Arial" w:hAnsi="Arial" w:cs="Arial"/>
          <w:sz w:val="24"/>
        </w:rPr>
        <w:t xml:space="preserve">ZDP </w:t>
      </w:r>
      <w:r w:rsidRPr="00581FA3">
        <w:rPr>
          <w:rFonts w:ascii="Arial" w:hAnsi="Arial" w:cs="Arial"/>
          <w:sz w:val="24"/>
        </w:rPr>
        <w:t>rovněž prostřednictvím výjimky stanoví další způsobilé výdaje</w:t>
      </w:r>
      <w:r w:rsidR="00C55D0D">
        <w:rPr>
          <w:rFonts w:ascii="Arial" w:hAnsi="Arial" w:cs="Arial"/>
          <w:sz w:val="24"/>
        </w:rPr>
        <w:t xml:space="preserve">, které </w:t>
      </w:r>
      <w:r w:rsidR="009E1AB9">
        <w:rPr>
          <w:rFonts w:ascii="Arial" w:hAnsi="Arial" w:cs="Arial"/>
          <w:sz w:val="24"/>
        </w:rPr>
        <w:t>je</w:t>
      </w:r>
      <w:r w:rsidR="00C55D0D">
        <w:rPr>
          <w:rFonts w:ascii="Arial" w:hAnsi="Arial" w:cs="Arial"/>
          <w:sz w:val="24"/>
        </w:rPr>
        <w:t xml:space="preserve"> za určitých okolností možné zahrnout do sumy způsobilých nákladů.</w:t>
      </w:r>
    </w:p>
    <w:p w14:paraId="6BFC6066" w14:textId="5527EFA8" w:rsidR="00385CA2" w:rsidRPr="00581FA3" w:rsidRDefault="004B5695" w:rsidP="00157D64">
      <w:pPr>
        <w:pStyle w:val="Normln1"/>
        <w:tabs>
          <w:tab w:val="left" w:pos="480"/>
          <w:tab w:val="left" w:pos="510"/>
          <w:tab w:val="left" w:pos="1050"/>
        </w:tabs>
        <w:spacing w:line="360" w:lineRule="auto"/>
        <w:jc w:val="both"/>
        <w:rPr>
          <w:rFonts w:ascii="Arial" w:hAnsi="Arial" w:cs="Arial"/>
        </w:rPr>
      </w:pPr>
      <w:r w:rsidRPr="00581FA3">
        <w:rPr>
          <w:rStyle w:val="Standardnpsmoodstavce1"/>
          <w:rFonts w:ascii="Arial" w:hAnsi="Arial" w:cs="Arial"/>
          <w:b/>
          <w:sz w:val="24"/>
        </w:rPr>
        <w:t>Způsobilými náklady</w:t>
      </w:r>
      <w:r w:rsidRPr="00581FA3">
        <w:rPr>
          <w:rStyle w:val="Standardnpsmoodstavce1"/>
          <w:rFonts w:ascii="Arial" w:hAnsi="Arial" w:cs="Arial"/>
          <w:sz w:val="24"/>
        </w:rPr>
        <w:t xml:space="preserve"> pro </w:t>
      </w:r>
      <w:r w:rsidR="009E1AB9">
        <w:rPr>
          <w:rStyle w:val="Standardnpsmoodstavce1"/>
          <w:rFonts w:ascii="Arial" w:hAnsi="Arial" w:cs="Arial"/>
          <w:sz w:val="24"/>
        </w:rPr>
        <w:t xml:space="preserve">daňový </w:t>
      </w:r>
      <w:r w:rsidRPr="00581FA3">
        <w:rPr>
          <w:rStyle w:val="Standardnpsmoodstavce1"/>
          <w:rFonts w:ascii="Arial" w:hAnsi="Arial" w:cs="Arial"/>
          <w:sz w:val="24"/>
        </w:rPr>
        <w:t>odpočet na VaV jsou výdaje (náklady) které:</w:t>
      </w:r>
    </w:p>
    <w:p w14:paraId="4C0B0B83" w14:textId="5CAF4119" w:rsidR="00385CA2" w:rsidRPr="00581FA3" w:rsidRDefault="004B5695" w:rsidP="00157D64">
      <w:pPr>
        <w:pStyle w:val="Odstavecseseznamem1"/>
        <w:numPr>
          <w:ilvl w:val="0"/>
          <w:numId w:val="10"/>
        </w:numPr>
        <w:tabs>
          <w:tab w:val="left" w:pos="480"/>
          <w:tab w:val="left" w:pos="510"/>
          <w:tab w:val="left" w:pos="1050"/>
        </w:tabs>
        <w:spacing w:line="360" w:lineRule="auto"/>
        <w:jc w:val="both"/>
        <w:rPr>
          <w:rFonts w:ascii="Arial" w:hAnsi="Arial" w:cs="Arial"/>
          <w:sz w:val="24"/>
        </w:rPr>
      </w:pPr>
      <w:r w:rsidRPr="00581FA3">
        <w:rPr>
          <w:rFonts w:ascii="Arial" w:hAnsi="Arial" w:cs="Arial"/>
          <w:sz w:val="24"/>
        </w:rPr>
        <w:t>byly vynaloženy poplatníkem při realizaci projektu VaV na následující</w:t>
      </w:r>
      <w:r w:rsidR="009E1AB9">
        <w:rPr>
          <w:rFonts w:ascii="Arial" w:hAnsi="Arial" w:cs="Arial"/>
          <w:sz w:val="24"/>
        </w:rPr>
        <w:t xml:space="preserve"> činnosti</w:t>
      </w:r>
      <w:r w:rsidRPr="00581FA3">
        <w:rPr>
          <w:rFonts w:ascii="Arial" w:hAnsi="Arial" w:cs="Arial"/>
          <w:sz w:val="24"/>
        </w:rPr>
        <w:t>:</w:t>
      </w:r>
    </w:p>
    <w:p w14:paraId="5EC56E24" w14:textId="77777777" w:rsidR="00385CA2" w:rsidRPr="00581FA3" w:rsidRDefault="004B5695" w:rsidP="00157D64">
      <w:pPr>
        <w:pStyle w:val="Odstavecseseznamem1"/>
        <w:numPr>
          <w:ilvl w:val="2"/>
          <w:numId w:val="10"/>
        </w:numPr>
        <w:tabs>
          <w:tab w:val="left" w:pos="-24000"/>
          <w:tab w:val="left" w:pos="-23970"/>
          <w:tab w:val="left" w:pos="-23430"/>
        </w:tabs>
        <w:spacing w:line="360" w:lineRule="auto"/>
        <w:jc w:val="both"/>
        <w:rPr>
          <w:rFonts w:ascii="Arial" w:hAnsi="Arial" w:cs="Arial"/>
          <w:sz w:val="24"/>
        </w:rPr>
      </w:pPr>
      <w:r w:rsidRPr="00581FA3">
        <w:rPr>
          <w:rFonts w:ascii="Arial" w:hAnsi="Arial" w:cs="Arial"/>
          <w:sz w:val="24"/>
        </w:rPr>
        <w:t>experimentální či teoretické práce;</w:t>
      </w:r>
    </w:p>
    <w:p w14:paraId="571F34D7" w14:textId="77777777" w:rsidR="00385CA2" w:rsidRPr="00581FA3" w:rsidRDefault="004B5695" w:rsidP="00157D64">
      <w:pPr>
        <w:pStyle w:val="Odstavecseseznamem1"/>
        <w:numPr>
          <w:ilvl w:val="2"/>
          <w:numId w:val="10"/>
        </w:numPr>
        <w:tabs>
          <w:tab w:val="left" w:pos="-24000"/>
          <w:tab w:val="left" w:pos="-23970"/>
          <w:tab w:val="left" w:pos="-23430"/>
        </w:tabs>
        <w:spacing w:line="360" w:lineRule="auto"/>
        <w:jc w:val="both"/>
        <w:rPr>
          <w:rFonts w:ascii="Arial" w:hAnsi="Arial" w:cs="Arial"/>
          <w:sz w:val="24"/>
        </w:rPr>
      </w:pPr>
      <w:r w:rsidRPr="00581FA3">
        <w:rPr>
          <w:rFonts w:ascii="Arial" w:hAnsi="Arial" w:cs="Arial"/>
          <w:sz w:val="24"/>
        </w:rPr>
        <w:t>projekční a konstrukční práce;</w:t>
      </w:r>
    </w:p>
    <w:p w14:paraId="633B0D2C" w14:textId="77777777" w:rsidR="00385CA2" w:rsidRPr="00581FA3" w:rsidRDefault="004B5695" w:rsidP="00157D64">
      <w:pPr>
        <w:pStyle w:val="Odstavecseseznamem1"/>
        <w:numPr>
          <w:ilvl w:val="2"/>
          <w:numId w:val="10"/>
        </w:numPr>
        <w:tabs>
          <w:tab w:val="left" w:pos="-24000"/>
          <w:tab w:val="left" w:pos="-23970"/>
          <w:tab w:val="left" w:pos="-23430"/>
        </w:tabs>
        <w:spacing w:line="360" w:lineRule="auto"/>
        <w:jc w:val="both"/>
        <w:rPr>
          <w:rFonts w:ascii="Arial" w:hAnsi="Arial" w:cs="Arial"/>
          <w:sz w:val="24"/>
        </w:rPr>
      </w:pPr>
      <w:r w:rsidRPr="00581FA3">
        <w:rPr>
          <w:rFonts w:ascii="Arial" w:hAnsi="Arial" w:cs="Arial"/>
          <w:sz w:val="24"/>
        </w:rPr>
        <w:t>výpočty;</w:t>
      </w:r>
    </w:p>
    <w:p w14:paraId="6B752E7E" w14:textId="77777777" w:rsidR="00385CA2" w:rsidRPr="00581FA3" w:rsidRDefault="004B5695" w:rsidP="00157D64">
      <w:pPr>
        <w:pStyle w:val="Odstavecseseznamem1"/>
        <w:numPr>
          <w:ilvl w:val="2"/>
          <w:numId w:val="10"/>
        </w:numPr>
        <w:tabs>
          <w:tab w:val="left" w:pos="-24000"/>
          <w:tab w:val="left" w:pos="-23970"/>
          <w:tab w:val="left" w:pos="-23430"/>
        </w:tabs>
        <w:spacing w:line="360" w:lineRule="auto"/>
        <w:jc w:val="both"/>
        <w:rPr>
          <w:rFonts w:ascii="Arial" w:hAnsi="Arial" w:cs="Arial"/>
          <w:sz w:val="24"/>
        </w:rPr>
      </w:pPr>
      <w:r w:rsidRPr="00581FA3">
        <w:rPr>
          <w:rFonts w:ascii="Arial" w:hAnsi="Arial" w:cs="Arial"/>
          <w:sz w:val="24"/>
        </w:rPr>
        <w:lastRenderedPageBreak/>
        <w:t>návrhy technologií;</w:t>
      </w:r>
    </w:p>
    <w:p w14:paraId="09858BFE" w14:textId="77777777" w:rsidR="00385CA2" w:rsidRPr="00581FA3" w:rsidRDefault="004B5695" w:rsidP="00157D64">
      <w:pPr>
        <w:pStyle w:val="Odstavecseseznamem1"/>
        <w:numPr>
          <w:ilvl w:val="2"/>
          <w:numId w:val="10"/>
        </w:numPr>
        <w:tabs>
          <w:tab w:val="left" w:pos="-24000"/>
          <w:tab w:val="left" w:pos="-23970"/>
          <w:tab w:val="left" w:pos="-23430"/>
        </w:tabs>
        <w:spacing w:line="360" w:lineRule="auto"/>
        <w:jc w:val="both"/>
        <w:rPr>
          <w:rFonts w:ascii="Arial" w:hAnsi="Arial" w:cs="Arial"/>
          <w:sz w:val="24"/>
        </w:rPr>
      </w:pPr>
      <w:r w:rsidRPr="00581FA3">
        <w:rPr>
          <w:rFonts w:ascii="Arial" w:hAnsi="Arial" w:cs="Arial"/>
          <w:sz w:val="24"/>
        </w:rPr>
        <w:t>výrobu funkčního vzorku či prototypu produktu nebo jeho části související s realizací projektu VaV;</w:t>
      </w:r>
    </w:p>
    <w:p w14:paraId="63583842" w14:textId="77777777" w:rsidR="00385CA2" w:rsidRPr="00581FA3" w:rsidRDefault="004B5695" w:rsidP="00157D64">
      <w:pPr>
        <w:pStyle w:val="Odstavecseseznamem1"/>
        <w:numPr>
          <w:ilvl w:val="0"/>
          <w:numId w:val="10"/>
        </w:numPr>
        <w:tabs>
          <w:tab w:val="left" w:pos="480"/>
          <w:tab w:val="left" w:pos="510"/>
          <w:tab w:val="left" w:pos="1050"/>
        </w:tabs>
        <w:spacing w:line="360" w:lineRule="auto"/>
        <w:jc w:val="both"/>
        <w:rPr>
          <w:rFonts w:ascii="Arial" w:hAnsi="Arial" w:cs="Arial"/>
        </w:rPr>
      </w:pPr>
      <w:r w:rsidRPr="00581FA3">
        <w:rPr>
          <w:rStyle w:val="Standardnpsmoodstavce1"/>
          <w:rFonts w:ascii="Arial" w:hAnsi="Arial" w:cs="Arial"/>
          <w:sz w:val="24"/>
        </w:rPr>
        <w:t xml:space="preserve">jsou výdaji (náklady) na dosažení, zajištění a udržení příjmů (ve smyslu ustanovení § 24 odst. 1 ZDP) </w:t>
      </w:r>
      <w:r w:rsidRPr="00581FA3">
        <w:rPr>
          <w:rStyle w:val="Standardnpsmoodstavce1"/>
          <w:rFonts w:ascii="Arial" w:hAnsi="Arial" w:cs="Arial"/>
          <w:b/>
          <w:sz w:val="24"/>
        </w:rPr>
        <w:t xml:space="preserve">a </w:t>
      </w:r>
    </w:p>
    <w:p w14:paraId="4A732387" w14:textId="77777777" w:rsidR="00385CA2" w:rsidRPr="00581FA3" w:rsidRDefault="004B5695" w:rsidP="00157D64">
      <w:pPr>
        <w:pStyle w:val="Odstavecseseznamem1"/>
        <w:numPr>
          <w:ilvl w:val="0"/>
          <w:numId w:val="10"/>
        </w:numPr>
        <w:tabs>
          <w:tab w:val="left" w:pos="480"/>
          <w:tab w:val="left" w:pos="510"/>
          <w:tab w:val="left" w:pos="1050"/>
        </w:tabs>
        <w:spacing w:line="360" w:lineRule="auto"/>
        <w:jc w:val="both"/>
        <w:rPr>
          <w:rFonts w:ascii="Arial" w:hAnsi="Arial" w:cs="Arial"/>
          <w:sz w:val="24"/>
        </w:rPr>
      </w:pPr>
      <w:r w:rsidRPr="00581FA3">
        <w:rPr>
          <w:rFonts w:ascii="Arial" w:hAnsi="Arial" w:cs="Arial"/>
          <w:sz w:val="24"/>
        </w:rPr>
        <w:t>jsou evidovány odděleně od ostatních výdajů (nákladů).</w:t>
      </w:r>
    </w:p>
    <w:p w14:paraId="3E26CCEE" w14:textId="39C1AD6B" w:rsidR="00385CA2" w:rsidRPr="00581FA3" w:rsidRDefault="004B5695" w:rsidP="00157D64">
      <w:pPr>
        <w:pStyle w:val="Normln1"/>
        <w:tabs>
          <w:tab w:val="left" w:pos="480"/>
          <w:tab w:val="left" w:pos="510"/>
          <w:tab w:val="left" w:pos="1050"/>
        </w:tabs>
        <w:spacing w:line="360" w:lineRule="auto"/>
        <w:jc w:val="both"/>
        <w:rPr>
          <w:rFonts w:ascii="Arial" w:hAnsi="Arial" w:cs="Arial"/>
          <w:sz w:val="24"/>
        </w:rPr>
      </w:pPr>
      <w:r w:rsidRPr="00581FA3">
        <w:rPr>
          <w:rFonts w:ascii="Arial" w:hAnsi="Arial" w:cs="Arial"/>
          <w:sz w:val="24"/>
        </w:rPr>
        <w:t>Jako výjimka z nezpůsobilých výdajů</w:t>
      </w:r>
      <w:r w:rsidR="007E1D21" w:rsidRPr="00581FA3">
        <w:rPr>
          <w:rFonts w:ascii="Arial" w:hAnsi="Arial" w:cs="Arial"/>
          <w:sz w:val="24"/>
        </w:rPr>
        <w:t>,</w:t>
      </w:r>
      <w:r w:rsidRPr="00581FA3">
        <w:rPr>
          <w:rFonts w:ascii="Arial" w:hAnsi="Arial" w:cs="Arial"/>
          <w:sz w:val="24"/>
        </w:rPr>
        <w:t xml:space="preserve"> </w:t>
      </w:r>
      <w:r w:rsidR="007E1D21" w:rsidRPr="00581FA3">
        <w:rPr>
          <w:rFonts w:ascii="Arial" w:hAnsi="Arial" w:cs="Arial"/>
          <w:sz w:val="24"/>
        </w:rPr>
        <w:t xml:space="preserve">upravených </w:t>
      </w:r>
      <w:r w:rsidRPr="00581FA3">
        <w:rPr>
          <w:rFonts w:ascii="Arial" w:hAnsi="Arial" w:cs="Arial"/>
          <w:sz w:val="24"/>
        </w:rPr>
        <w:t xml:space="preserve">v § 34b odst. 2 </w:t>
      </w:r>
      <w:r w:rsidR="007E1D21" w:rsidRPr="00581FA3">
        <w:rPr>
          <w:rFonts w:ascii="Arial" w:hAnsi="Arial" w:cs="Arial"/>
          <w:sz w:val="24"/>
        </w:rPr>
        <w:t xml:space="preserve">ZDP, </w:t>
      </w:r>
      <w:r w:rsidRPr="00581FA3">
        <w:rPr>
          <w:rFonts w:ascii="Arial" w:hAnsi="Arial" w:cs="Arial"/>
          <w:sz w:val="24"/>
        </w:rPr>
        <w:t>se za způsobilé výdaje rovněž považují výdaje (náklady) na:</w:t>
      </w:r>
    </w:p>
    <w:p w14:paraId="7190ACF6" w14:textId="62717B87" w:rsidR="00385CA2" w:rsidRPr="00581FA3" w:rsidRDefault="004B5695" w:rsidP="00157D64">
      <w:pPr>
        <w:pStyle w:val="Odstavecseseznamem1"/>
        <w:numPr>
          <w:ilvl w:val="0"/>
          <w:numId w:val="10"/>
        </w:numPr>
        <w:tabs>
          <w:tab w:val="left" w:pos="480"/>
          <w:tab w:val="left" w:pos="510"/>
          <w:tab w:val="left" w:pos="1050"/>
        </w:tabs>
        <w:spacing w:line="360" w:lineRule="auto"/>
        <w:jc w:val="both"/>
        <w:rPr>
          <w:rFonts w:ascii="Arial" w:hAnsi="Arial" w:cs="Arial"/>
          <w:sz w:val="24"/>
        </w:rPr>
      </w:pPr>
      <w:r w:rsidRPr="00581FA3">
        <w:rPr>
          <w:rFonts w:ascii="Arial" w:hAnsi="Arial" w:cs="Arial"/>
          <w:sz w:val="24"/>
        </w:rPr>
        <w:t xml:space="preserve">služby, které souvisí s realizací projektu VaV a které byly pořízeny od veřejné vysoké školy nebo výzkumné organizace vymezené v zákoně upravujícím podporu VaV pro účely poskytování podpory a to pro činnosti uvedené v bodě a) výše. Výzkumnou organizací se ve smyslu § 2 odst. 2 písm. d) zákona č. 130/2002 Sb., o podpoře výzkumu, experimentálního vývoje a inovací ve znění pozdějších předpisů (dále v textu jako „ZPVEVI“) rozumí právnická osoba, organizační složka státu nebo organizační složka ministerstva, která se zabývá </w:t>
      </w:r>
      <w:r w:rsidR="001005C5">
        <w:rPr>
          <w:rFonts w:ascii="Arial" w:hAnsi="Arial" w:cs="Arial"/>
          <w:sz w:val="24"/>
        </w:rPr>
        <w:t>VaV</w:t>
      </w:r>
      <w:r w:rsidRPr="00581FA3">
        <w:rPr>
          <w:rFonts w:ascii="Arial" w:hAnsi="Arial" w:cs="Arial"/>
          <w:sz w:val="24"/>
        </w:rPr>
        <w:t>;</w:t>
      </w:r>
    </w:p>
    <w:p w14:paraId="564845CA" w14:textId="77777777" w:rsidR="00385CA2" w:rsidRPr="00581FA3" w:rsidRDefault="004B5695" w:rsidP="00157D64">
      <w:pPr>
        <w:pStyle w:val="Odstavecseseznamem1"/>
        <w:numPr>
          <w:ilvl w:val="0"/>
          <w:numId w:val="10"/>
        </w:numPr>
        <w:tabs>
          <w:tab w:val="left" w:pos="480"/>
          <w:tab w:val="left" w:pos="510"/>
          <w:tab w:val="left" w:pos="1050"/>
        </w:tabs>
        <w:spacing w:line="360" w:lineRule="auto"/>
        <w:jc w:val="both"/>
        <w:rPr>
          <w:rFonts w:ascii="Arial" w:hAnsi="Arial" w:cs="Arial"/>
          <w:sz w:val="24"/>
        </w:rPr>
      </w:pPr>
      <w:r w:rsidRPr="00581FA3">
        <w:rPr>
          <w:rFonts w:ascii="Arial" w:hAnsi="Arial" w:cs="Arial"/>
          <w:sz w:val="24"/>
        </w:rPr>
        <w:t>úplatu u finančního leasingu hmotného majetku, která souvisí s realizací projektu VaV;</w:t>
      </w:r>
    </w:p>
    <w:p w14:paraId="2DAA29EE" w14:textId="13A35DEF" w:rsidR="00385CA2" w:rsidRPr="00581FA3" w:rsidRDefault="004B5695" w:rsidP="00B724F1">
      <w:pPr>
        <w:pStyle w:val="Odstavecseseznamem1"/>
        <w:numPr>
          <w:ilvl w:val="0"/>
          <w:numId w:val="10"/>
        </w:numPr>
        <w:tabs>
          <w:tab w:val="left" w:pos="709"/>
          <w:tab w:val="left" w:pos="1050"/>
        </w:tabs>
        <w:spacing w:line="360" w:lineRule="auto"/>
        <w:jc w:val="both"/>
        <w:rPr>
          <w:rFonts w:ascii="Arial" w:hAnsi="Arial" w:cs="Arial"/>
          <w:sz w:val="24"/>
        </w:rPr>
      </w:pPr>
      <w:r w:rsidRPr="00581FA3">
        <w:rPr>
          <w:rFonts w:ascii="Arial" w:hAnsi="Arial" w:cs="Arial"/>
          <w:sz w:val="24"/>
        </w:rPr>
        <w:t>nehmotné výsledky VaV, které byly pořízeny od veřejné vysoké školy nebo veřejné výzkumné organizace ve smyslu pří</w:t>
      </w:r>
      <w:r w:rsidR="000A5414" w:rsidRPr="00581FA3">
        <w:rPr>
          <w:rFonts w:ascii="Arial" w:hAnsi="Arial" w:cs="Arial"/>
          <w:sz w:val="24"/>
        </w:rPr>
        <w:t xml:space="preserve">slušného ustanovení ZPEVI (viz </w:t>
      </w:r>
      <w:r w:rsidRPr="00581FA3">
        <w:rPr>
          <w:rFonts w:ascii="Arial" w:hAnsi="Arial" w:cs="Arial"/>
          <w:sz w:val="24"/>
        </w:rPr>
        <w:t>výše definice pod písm. d)).</w:t>
      </w:r>
    </w:p>
    <w:p w14:paraId="7417573D" w14:textId="0273FCB8" w:rsidR="00385CA2" w:rsidRPr="00581FA3" w:rsidRDefault="004B5695" w:rsidP="00157D64">
      <w:pPr>
        <w:pStyle w:val="Normln1"/>
        <w:tabs>
          <w:tab w:val="left" w:pos="480"/>
          <w:tab w:val="left" w:pos="510"/>
          <w:tab w:val="left" w:pos="1050"/>
        </w:tabs>
        <w:spacing w:line="360" w:lineRule="auto"/>
        <w:jc w:val="both"/>
        <w:rPr>
          <w:rFonts w:ascii="Arial" w:hAnsi="Arial" w:cs="Arial"/>
        </w:rPr>
      </w:pPr>
      <w:r w:rsidRPr="00581FA3">
        <w:rPr>
          <w:rStyle w:val="Standardnpsmoodstavce1"/>
          <w:rFonts w:ascii="Arial" w:hAnsi="Arial" w:cs="Arial"/>
          <w:b/>
          <w:sz w:val="24"/>
        </w:rPr>
        <w:t>Nezpůsobilými náklady</w:t>
      </w:r>
      <w:r w:rsidRPr="00581FA3">
        <w:rPr>
          <w:rStyle w:val="Standardnpsmoodstavce1"/>
          <w:rFonts w:ascii="Arial" w:hAnsi="Arial" w:cs="Arial"/>
          <w:sz w:val="24"/>
        </w:rPr>
        <w:t xml:space="preserve"> pro </w:t>
      </w:r>
      <w:r w:rsidR="001005C5">
        <w:rPr>
          <w:rStyle w:val="Standardnpsmoodstavce1"/>
          <w:rFonts w:ascii="Arial" w:hAnsi="Arial" w:cs="Arial"/>
          <w:sz w:val="24"/>
        </w:rPr>
        <w:t xml:space="preserve">daňový </w:t>
      </w:r>
      <w:r w:rsidRPr="00581FA3">
        <w:rPr>
          <w:rStyle w:val="Standardnpsmoodstavce1"/>
          <w:rFonts w:ascii="Arial" w:hAnsi="Arial" w:cs="Arial"/>
          <w:sz w:val="24"/>
        </w:rPr>
        <w:t>odpočet na VaV jsou:</w:t>
      </w:r>
    </w:p>
    <w:p w14:paraId="3E7ABFD0" w14:textId="7069A76C" w:rsidR="00385CA2" w:rsidRPr="00581FA3" w:rsidRDefault="004B5695" w:rsidP="00157D64">
      <w:pPr>
        <w:pStyle w:val="Odstavecseseznamem1"/>
        <w:numPr>
          <w:ilvl w:val="0"/>
          <w:numId w:val="11"/>
        </w:numPr>
        <w:tabs>
          <w:tab w:val="left" w:pos="480"/>
          <w:tab w:val="left" w:pos="510"/>
          <w:tab w:val="left" w:pos="1050"/>
        </w:tabs>
        <w:spacing w:line="360" w:lineRule="auto"/>
        <w:jc w:val="both"/>
        <w:rPr>
          <w:rFonts w:ascii="Arial" w:hAnsi="Arial" w:cs="Arial"/>
          <w:sz w:val="24"/>
        </w:rPr>
      </w:pPr>
      <w:r w:rsidRPr="00581FA3">
        <w:rPr>
          <w:rFonts w:ascii="Arial" w:hAnsi="Arial" w:cs="Arial"/>
          <w:sz w:val="24"/>
        </w:rPr>
        <w:t xml:space="preserve">výdaje (náklady), na něž byla byť jen z části poskytnuta podpora z veřejných zdrojů (platí zde zákaz překrytí uplatnění </w:t>
      </w:r>
      <w:r w:rsidR="001005C5">
        <w:rPr>
          <w:rFonts w:ascii="Arial" w:hAnsi="Arial" w:cs="Arial"/>
          <w:sz w:val="24"/>
        </w:rPr>
        <w:t xml:space="preserve">daňového </w:t>
      </w:r>
      <w:r w:rsidRPr="00581FA3">
        <w:rPr>
          <w:rFonts w:ascii="Arial" w:hAnsi="Arial" w:cs="Arial"/>
          <w:sz w:val="24"/>
        </w:rPr>
        <w:t>odpočtu na VaV u nákladů, které jsou dotovány z veřejných zdrojů);</w:t>
      </w:r>
    </w:p>
    <w:p w14:paraId="061D63C3" w14:textId="77777777" w:rsidR="00385CA2" w:rsidRPr="00581FA3" w:rsidRDefault="004B5695" w:rsidP="00157D64">
      <w:pPr>
        <w:pStyle w:val="Odstavecseseznamem1"/>
        <w:numPr>
          <w:ilvl w:val="0"/>
          <w:numId w:val="11"/>
        </w:numPr>
        <w:tabs>
          <w:tab w:val="left" w:pos="480"/>
          <w:tab w:val="left" w:pos="510"/>
          <w:tab w:val="left" w:pos="1050"/>
        </w:tabs>
        <w:spacing w:line="360" w:lineRule="auto"/>
        <w:jc w:val="both"/>
        <w:rPr>
          <w:rFonts w:ascii="Arial" w:hAnsi="Arial" w:cs="Arial"/>
          <w:sz w:val="24"/>
        </w:rPr>
      </w:pPr>
      <w:r w:rsidRPr="00581FA3">
        <w:rPr>
          <w:rFonts w:ascii="Arial" w:hAnsi="Arial" w:cs="Arial"/>
          <w:sz w:val="24"/>
        </w:rPr>
        <w:t>výdaje (náklady) na služby s výjimkou výše uvedenou pod písm. d) a e);</w:t>
      </w:r>
    </w:p>
    <w:p w14:paraId="3088D11C" w14:textId="77777777" w:rsidR="00385CA2" w:rsidRPr="00581FA3" w:rsidRDefault="004B5695" w:rsidP="00157D64">
      <w:pPr>
        <w:pStyle w:val="Odstavecseseznamem1"/>
        <w:numPr>
          <w:ilvl w:val="0"/>
          <w:numId w:val="11"/>
        </w:numPr>
        <w:tabs>
          <w:tab w:val="left" w:pos="480"/>
          <w:tab w:val="left" w:pos="510"/>
          <w:tab w:val="left" w:pos="1050"/>
        </w:tabs>
        <w:spacing w:line="360" w:lineRule="auto"/>
        <w:jc w:val="both"/>
        <w:rPr>
          <w:rFonts w:ascii="Arial" w:hAnsi="Arial" w:cs="Arial"/>
          <w:sz w:val="24"/>
        </w:rPr>
      </w:pPr>
      <w:r w:rsidRPr="00581FA3">
        <w:rPr>
          <w:rFonts w:ascii="Arial" w:hAnsi="Arial" w:cs="Arial"/>
          <w:sz w:val="24"/>
        </w:rPr>
        <w:t>licenční poplatky;</w:t>
      </w:r>
    </w:p>
    <w:p w14:paraId="0BCAEB87" w14:textId="77777777" w:rsidR="00385CA2" w:rsidRPr="00581FA3" w:rsidRDefault="004B5695" w:rsidP="00157D64">
      <w:pPr>
        <w:pStyle w:val="Odstavecseseznamem1"/>
        <w:numPr>
          <w:ilvl w:val="0"/>
          <w:numId w:val="11"/>
        </w:numPr>
        <w:tabs>
          <w:tab w:val="left" w:pos="480"/>
          <w:tab w:val="left" w:pos="510"/>
          <w:tab w:val="left" w:pos="1050"/>
        </w:tabs>
        <w:spacing w:line="360" w:lineRule="auto"/>
        <w:jc w:val="both"/>
        <w:rPr>
          <w:rFonts w:ascii="Arial" w:hAnsi="Arial" w:cs="Arial"/>
          <w:sz w:val="24"/>
        </w:rPr>
      </w:pPr>
      <w:r w:rsidRPr="00581FA3">
        <w:rPr>
          <w:rFonts w:ascii="Arial" w:hAnsi="Arial" w:cs="Arial"/>
          <w:sz w:val="24"/>
        </w:rPr>
        <w:t>výdaje (náklady) na nehmotné výsledky VaV, které byly pořízeny od jiných osob, s výjimkou výdajů uvedených pod písm. f) výše.</w:t>
      </w:r>
    </w:p>
    <w:p w14:paraId="02BA510B" w14:textId="3B32D935" w:rsidR="00385CA2" w:rsidRPr="00581FA3" w:rsidRDefault="004B5695" w:rsidP="00157D64">
      <w:pPr>
        <w:pStyle w:val="Normln1"/>
        <w:tabs>
          <w:tab w:val="left" w:pos="480"/>
          <w:tab w:val="left" w:pos="510"/>
          <w:tab w:val="left" w:pos="1050"/>
        </w:tabs>
        <w:spacing w:line="360" w:lineRule="auto"/>
        <w:jc w:val="both"/>
        <w:rPr>
          <w:rFonts w:ascii="Arial" w:hAnsi="Arial" w:cs="Arial"/>
          <w:sz w:val="24"/>
        </w:rPr>
      </w:pPr>
      <w:r w:rsidRPr="00581FA3">
        <w:rPr>
          <w:rFonts w:ascii="Arial" w:hAnsi="Arial" w:cs="Arial"/>
          <w:sz w:val="24"/>
        </w:rPr>
        <w:lastRenderedPageBreak/>
        <w:t xml:space="preserve">Jestliže vynaložené výdaje (náklady) souvisí s realizací projektu VaV pouze z části, pak se do </w:t>
      </w:r>
      <w:r w:rsidR="001005C5">
        <w:rPr>
          <w:rFonts w:ascii="Arial" w:hAnsi="Arial" w:cs="Arial"/>
          <w:sz w:val="24"/>
        </w:rPr>
        <w:t xml:space="preserve">celkové sumy daňového </w:t>
      </w:r>
      <w:r w:rsidRPr="00581FA3">
        <w:rPr>
          <w:rFonts w:ascii="Arial" w:hAnsi="Arial" w:cs="Arial"/>
          <w:sz w:val="24"/>
        </w:rPr>
        <w:t xml:space="preserve">odpočtu </w:t>
      </w:r>
      <w:r w:rsidR="001005C5">
        <w:rPr>
          <w:rFonts w:ascii="Arial" w:hAnsi="Arial" w:cs="Arial"/>
          <w:sz w:val="24"/>
        </w:rPr>
        <w:t xml:space="preserve">na VaV </w:t>
      </w:r>
      <w:r w:rsidRPr="00581FA3">
        <w:rPr>
          <w:rFonts w:ascii="Arial" w:hAnsi="Arial" w:cs="Arial"/>
          <w:sz w:val="24"/>
        </w:rPr>
        <w:t>zahrnou pouze jejich poměrné části (§ 34b odst. 3 ZDP).</w:t>
      </w:r>
    </w:p>
    <w:p w14:paraId="40C3D2E9" w14:textId="2C4C5DAD" w:rsidR="00385CA2" w:rsidRPr="00581FA3" w:rsidRDefault="004B5695" w:rsidP="00157D64">
      <w:pPr>
        <w:pStyle w:val="Normln1"/>
        <w:tabs>
          <w:tab w:val="left" w:pos="480"/>
          <w:tab w:val="left" w:pos="510"/>
          <w:tab w:val="left" w:pos="1050"/>
        </w:tabs>
        <w:spacing w:line="360" w:lineRule="auto"/>
        <w:jc w:val="both"/>
        <w:rPr>
          <w:rFonts w:ascii="Arial" w:hAnsi="Arial" w:cs="Arial"/>
        </w:rPr>
      </w:pPr>
      <w:r w:rsidRPr="00581FA3">
        <w:rPr>
          <w:rStyle w:val="Standardnpsmoodstavce1"/>
          <w:rFonts w:ascii="Arial" w:hAnsi="Arial" w:cs="Arial"/>
          <w:sz w:val="24"/>
        </w:rPr>
        <w:t xml:space="preserve">Nezbytnou podmínkou uplatnění </w:t>
      </w:r>
      <w:r w:rsidR="001005C5">
        <w:rPr>
          <w:rStyle w:val="Standardnpsmoodstavce1"/>
          <w:rFonts w:ascii="Arial" w:hAnsi="Arial" w:cs="Arial"/>
          <w:sz w:val="24"/>
        </w:rPr>
        <w:t xml:space="preserve">daňového </w:t>
      </w:r>
      <w:r w:rsidRPr="00581FA3">
        <w:rPr>
          <w:rStyle w:val="Standardnpsmoodstavce1"/>
          <w:rFonts w:ascii="Arial" w:hAnsi="Arial" w:cs="Arial"/>
          <w:sz w:val="24"/>
        </w:rPr>
        <w:t xml:space="preserve">odpočtu na VaV je existence </w:t>
      </w:r>
      <w:r w:rsidRPr="00581FA3">
        <w:rPr>
          <w:rStyle w:val="Standardnpsmoodstavce1"/>
          <w:rFonts w:ascii="Arial" w:hAnsi="Arial" w:cs="Arial"/>
          <w:b/>
          <w:sz w:val="24"/>
        </w:rPr>
        <w:t>projektu VaV</w:t>
      </w:r>
      <w:r w:rsidRPr="00581FA3">
        <w:rPr>
          <w:rStyle w:val="Standardnpsmoodstavce1"/>
          <w:rFonts w:ascii="Arial" w:hAnsi="Arial" w:cs="Arial"/>
          <w:sz w:val="24"/>
        </w:rPr>
        <w:t xml:space="preserve">. Ve smyslu § 34c odst. 1 ZDP se projektem VaV rozumí </w:t>
      </w:r>
      <w:r w:rsidRPr="00581FA3">
        <w:rPr>
          <w:rStyle w:val="Standardnpsmoodstavce1"/>
          <w:rFonts w:ascii="Arial" w:hAnsi="Arial" w:cs="Arial"/>
          <w:sz w:val="24"/>
          <w:u w:val="single"/>
        </w:rPr>
        <w:t>dokument</w:t>
      </w:r>
      <w:r w:rsidRPr="00581FA3">
        <w:rPr>
          <w:rStyle w:val="Standardnpsmoodstavce1"/>
          <w:rFonts w:ascii="Arial" w:hAnsi="Arial" w:cs="Arial"/>
          <w:sz w:val="24"/>
        </w:rPr>
        <w:t xml:space="preserve">, ve kterém poplatník </w:t>
      </w:r>
      <w:r w:rsidRPr="00581FA3">
        <w:rPr>
          <w:rStyle w:val="Standardnpsmoodstavce1"/>
          <w:rFonts w:ascii="Arial" w:hAnsi="Arial" w:cs="Arial"/>
          <w:sz w:val="24"/>
          <w:u w:val="single"/>
        </w:rPr>
        <w:t>před zahájením řešení</w:t>
      </w:r>
      <w:r w:rsidRPr="00581FA3">
        <w:rPr>
          <w:rStyle w:val="Standardnpsmoodstavce1"/>
          <w:rFonts w:ascii="Arial" w:hAnsi="Arial" w:cs="Arial"/>
          <w:sz w:val="24"/>
        </w:rPr>
        <w:t xml:space="preserve"> projektu VaV </w:t>
      </w:r>
      <w:r w:rsidRPr="00581FA3">
        <w:rPr>
          <w:rStyle w:val="Standardnpsmoodstavce1"/>
          <w:rFonts w:ascii="Arial" w:hAnsi="Arial" w:cs="Arial"/>
          <w:sz w:val="24"/>
          <w:u w:val="single"/>
        </w:rPr>
        <w:t>vymezí svou činnost</w:t>
      </w:r>
      <w:r w:rsidRPr="00581FA3">
        <w:rPr>
          <w:rStyle w:val="Standardnpsmoodstavce1"/>
          <w:rFonts w:ascii="Arial" w:hAnsi="Arial" w:cs="Arial"/>
          <w:sz w:val="24"/>
        </w:rPr>
        <w:t xml:space="preserve"> ve VaV podle zákona upravujícího podporu výzkumu a vývoje (ZDP zde opětovně odkazuje na definice uvedené v ZPEVI). Po formální stránce musí projekt VaV obsahovat následující:</w:t>
      </w:r>
    </w:p>
    <w:p w14:paraId="337F0C2A"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1843"/>
        <w:jc w:val="both"/>
        <w:rPr>
          <w:rFonts w:ascii="Arial" w:hAnsi="Arial" w:cs="Arial"/>
          <w:sz w:val="24"/>
        </w:rPr>
      </w:pPr>
      <w:r w:rsidRPr="00581FA3">
        <w:rPr>
          <w:rFonts w:ascii="Arial" w:hAnsi="Arial" w:cs="Arial"/>
          <w:sz w:val="24"/>
        </w:rPr>
        <w:t>základní identifikační údaje o poplatníkovi (je-li poplatníkem právnická osoba, pak se jedná o uvedení obchodní firmy nebo názvu a adresy sídla; jedná-li se o poplatníka, který je fyzickou osobou, pak se jedná o uvedení adresy sídla podnikatele a adresa místa trvalého pobytu poplatníka);</w:t>
      </w:r>
    </w:p>
    <w:p w14:paraId="2C0277BB"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1843"/>
        <w:jc w:val="both"/>
        <w:rPr>
          <w:rFonts w:ascii="Arial" w:hAnsi="Arial" w:cs="Arial"/>
          <w:sz w:val="24"/>
        </w:rPr>
      </w:pPr>
      <w:r w:rsidRPr="00581FA3">
        <w:rPr>
          <w:rFonts w:ascii="Arial" w:hAnsi="Arial" w:cs="Arial"/>
          <w:sz w:val="24"/>
        </w:rPr>
        <w:t>doba řešení projektu (doba ode dne zahájení projektu VaV do dne jeho ukončení);</w:t>
      </w:r>
    </w:p>
    <w:p w14:paraId="75B81DEB"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1843"/>
        <w:jc w:val="both"/>
        <w:rPr>
          <w:rFonts w:ascii="Arial" w:hAnsi="Arial" w:cs="Arial"/>
          <w:sz w:val="24"/>
        </w:rPr>
      </w:pPr>
      <w:r w:rsidRPr="00581FA3">
        <w:rPr>
          <w:rFonts w:ascii="Arial" w:hAnsi="Arial" w:cs="Arial"/>
          <w:sz w:val="24"/>
        </w:rPr>
        <w:t>cíle projektu, které jsou dosažitelné v době řešení projektu a vyhodnotitelné po jeho ukončení;</w:t>
      </w:r>
    </w:p>
    <w:p w14:paraId="3360AA2C"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1843"/>
        <w:jc w:val="both"/>
        <w:rPr>
          <w:rFonts w:ascii="Arial" w:hAnsi="Arial" w:cs="Arial"/>
          <w:sz w:val="24"/>
        </w:rPr>
      </w:pPr>
      <w:r w:rsidRPr="00581FA3">
        <w:rPr>
          <w:rFonts w:ascii="Arial" w:hAnsi="Arial" w:cs="Arial"/>
          <w:sz w:val="24"/>
        </w:rPr>
        <w:t>předpokládané celkové výdaje (náklady) na řešení projektu VaV a předpokládané výdaje (náklady) v jednotlivých letech řešení projektu;</w:t>
      </w:r>
    </w:p>
    <w:p w14:paraId="1E6D1FBF"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1843"/>
        <w:jc w:val="both"/>
        <w:rPr>
          <w:rFonts w:ascii="Arial" w:hAnsi="Arial" w:cs="Arial"/>
          <w:sz w:val="24"/>
        </w:rPr>
      </w:pPr>
      <w:r w:rsidRPr="00581FA3">
        <w:rPr>
          <w:rFonts w:ascii="Arial" w:hAnsi="Arial" w:cs="Arial"/>
          <w:sz w:val="24"/>
        </w:rPr>
        <w:t>uvedení jmen všech osob, které budou u poplatníka odborně zajišťovat řešení projektu, s uvedením jejich kvalifikace a formy pracovněprávního vztahu k poplatníkovi;</w:t>
      </w:r>
    </w:p>
    <w:p w14:paraId="5B6799FB"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1843"/>
        <w:jc w:val="both"/>
        <w:rPr>
          <w:rFonts w:ascii="Arial" w:hAnsi="Arial" w:cs="Arial"/>
          <w:sz w:val="24"/>
        </w:rPr>
      </w:pPr>
      <w:r w:rsidRPr="00581FA3">
        <w:rPr>
          <w:rFonts w:ascii="Arial" w:hAnsi="Arial" w:cs="Arial"/>
          <w:sz w:val="24"/>
        </w:rPr>
        <w:t>způsob kontroly a hodnocení postupu řešení projektu VaV a dosažených výsledků;</w:t>
      </w:r>
    </w:p>
    <w:p w14:paraId="308B29D8"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1843"/>
        <w:jc w:val="both"/>
        <w:rPr>
          <w:rFonts w:ascii="Arial" w:hAnsi="Arial" w:cs="Arial"/>
          <w:sz w:val="24"/>
        </w:rPr>
      </w:pPr>
      <w:r w:rsidRPr="00581FA3">
        <w:rPr>
          <w:rFonts w:ascii="Arial" w:hAnsi="Arial" w:cs="Arial"/>
          <w:sz w:val="24"/>
        </w:rPr>
        <w:t>den a místo schválení projektu;</w:t>
      </w:r>
    </w:p>
    <w:p w14:paraId="65D12061"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1843"/>
        <w:jc w:val="both"/>
        <w:rPr>
          <w:rFonts w:ascii="Arial" w:hAnsi="Arial" w:cs="Arial"/>
          <w:sz w:val="24"/>
        </w:rPr>
      </w:pPr>
      <w:r w:rsidRPr="00581FA3">
        <w:rPr>
          <w:rFonts w:ascii="Arial" w:hAnsi="Arial" w:cs="Arial"/>
          <w:sz w:val="24"/>
        </w:rPr>
        <w:t>jméno a podpis osoby, která je odpovědná za projekt VaV.</w:t>
      </w:r>
    </w:p>
    <w:p w14:paraId="22D40C12" w14:textId="455788BC" w:rsidR="00385CA2" w:rsidRPr="001005C5" w:rsidRDefault="001005C5" w:rsidP="001005C5">
      <w:pPr>
        <w:pStyle w:val="Normln1"/>
        <w:tabs>
          <w:tab w:val="left" w:pos="709"/>
          <w:tab w:val="left" w:pos="1050"/>
        </w:tabs>
        <w:spacing w:line="360" w:lineRule="auto"/>
        <w:jc w:val="both"/>
        <w:rPr>
          <w:rStyle w:val="Standardnpsmoodstavce1"/>
          <w:rFonts w:ascii="Arial" w:hAnsi="Arial" w:cs="Arial"/>
          <w:sz w:val="24"/>
        </w:rPr>
      </w:pPr>
      <w:r w:rsidRPr="001005C5">
        <w:rPr>
          <w:rStyle w:val="Standardnpsmoodstavce1"/>
          <w:rFonts w:ascii="Arial" w:hAnsi="Arial" w:cs="Arial"/>
          <w:sz w:val="24"/>
        </w:rPr>
        <w:tab/>
      </w:r>
      <w:r w:rsidR="004B5695" w:rsidRPr="001005C5">
        <w:rPr>
          <w:rStyle w:val="Standardnpsmoodstavce1"/>
          <w:rFonts w:ascii="Arial" w:hAnsi="Arial" w:cs="Arial"/>
          <w:sz w:val="24"/>
        </w:rPr>
        <w:t xml:space="preserve">Velmi důležitou podmínkou, kterou ZDP stanoví pro projekt VaV je podmínka schválení projektu VaV poplatníkem před zahájením řešení projektu. Za </w:t>
      </w:r>
      <w:r w:rsidRPr="001005C5">
        <w:rPr>
          <w:rStyle w:val="Standardnpsmoodstavce1"/>
          <w:rFonts w:ascii="Arial" w:hAnsi="Arial" w:cs="Arial"/>
          <w:sz w:val="24"/>
        </w:rPr>
        <w:t xml:space="preserve">samotný </w:t>
      </w:r>
      <w:r w:rsidR="004B5695" w:rsidRPr="001005C5">
        <w:rPr>
          <w:rStyle w:val="Standardnpsmoodstavce1"/>
          <w:rFonts w:ascii="Arial" w:hAnsi="Arial" w:cs="Arial"/>
          <w:sz w:val="24"/>
        </w:rPr>
        <w:lastRenderedPageBreak/>
        <w:t>projekt VaV a za splnění zákonných podmínek</w:t>
      </w:r>
      <w:r w:rsidRPr="001005C5">
        <w:rPr>
          <w:rStyle w:val="Standardnpsmoodstavce1"/>
          <w:rFonts w:ascii="Arial" w:hAnsi="Arial" w:cs="Arial"/>
          <w:sz w:val="24"/>
        </w:rPr>
        <w:t>, které se na něj vztahují,</w:t>
      </w:r>
      <w:r w:rsidR="004B5695" w:rsidRPr="001005C5">
        <w:rPr>
          <w:rStyle w:val="Standardnpsmoodstavce1"/>
          <w:rFonts w:ascii="Arial" w:hAnsi="Arial" w:cs="Arial"/>
          <w:sz w:val="24"/>
        </w:rPr>
        <w:t xml:space="preserve"> odpovídá odpovědná osoba, kterou u poplatníka může být:</w:t>
      </w:r>
    </w:p>
    <w:p w14:paraId="3BDFD86B"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1843"/>
        <w:jc w:val="both"/>
        <w:rPr>
          <w:rFonts w:ascii="Arial" w:hAnsi="Arial" w:cs="Arial"/>
          <w:sz w:val="24"/>
        </w:rPr>
      </w:pPr>
      <w:r w:rsidRPr="00581FA3">
        <w:rPr>
          <w:rFonts w:ascii="Arial" w:hAnsi="Arial" w:cs="Arial"/>
          <w:sz w:val="24"/>
        </w:rPr>
        <w:t>je-li poplatníkem fyzická osoba, pak je odpovědnou osobou sám poplatník;</w:t>
      </w:r>
    </w:p>
    <w:p w14:paraId="157E5E76"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1843"/>
        <w:jc w:val="both"/>
        <w:rPr>
          <w:rFonts w:ascii="Arial" w:hAnsi="Arial" w:cs="Arial"/>
          <w:sz w:val="24"/>
        </w:rPr>
      </w:pPr>
      <w:r w:rsidRPr="00581FA3">
        <w:rPr>
          <w:rFonts w:ascii="Arial" w:hAnsi="Arial" w:cs="Arial"/>
          <w:sz w:val="24"/>
        </w:rPr>
        <w:t>je-li poplatníkem právnická osoba, pak je odpovědnou osobou statutární orgán nebo člen statutárního orgánu.</w:t>
      </w:r>
    </w:p>
    <w:p w14:paraId="2BFA8353" w14:textId="12CE211E" w:rsidR="00385CA2" w:rsidRPr="00581FA3" w:rsidRDefault="004B5695" w:rsidP="00C045F6">
      <w:pPr>
        <w:pStyle w:val="Normln1"/>
        <w:tabs>
          <w:tab w:val="left" w:pos="709"/>
          <w:tab w:val="left" w:pos="1050"/>
        </w:tabs>
        <w:spacing w:line="360" w:lineRule="auto"/>
        <w:jc w:val="both"/>
        <w:rPr>
          <w:rFonts w:ascii="Arial" w:hAnsi="Arial" w:cs="Arial"/>
        </w:rPr>
      </w:pPr>
      <w:r w:rsidRPr="00581FA3">
        <w:rPr>
          <w:rStyle w:val="Standardnpsmoodstavce1"/>
          <w:rFonts w:ascii="Arial" w:hAnsi="Arial" w:cs="Arial"/>
          <w:sz w:val="24"/>
        </w:rPr>
        <w:tab/>
        <w:t>Z</w:t>
      </w:r>
      <w:r w:rsidR="001005C5">
        <w:rPr>
          <w:rStyle w:val="Standardnpsmoodstavce1"/>
          <w:rFonts w:ascii="Arial" w:hAnsi="Arial" w:cs="Arial"/>
          <w:sz w:val="24"/>
        </w:rPr>
        <w:t>DP</w:t>
      </w:r>
      <w:r w:rsidRPr="00581FA3">
        <w:rPr>
          <w:rStyle w:val="Standardnpsmoodstavce1"/>
          <w:rFonts w:ascii="Arial" w:hAnsi="Arial" w:cs="Arial"/>
          <w:sz w:val="24"/>
        </w:rPr>
        <w:t xml:space="preserve"> v § 34d ještě </w:t>
      </w:r>
      <w:r w:rsidR="001005C5">
        <w:rPr>
          <w:rStyle w:val="Standardnpsmoodstavce1"/>
          <w:rFonts w:ascii="Arial" w:hAnsi="Arial" w:cs="Arial"/>
          <w:sz w:val="24"/>
        </w:rPr>
        <w:t xml:space="preserve">dále </w:t>
      </w:r>
      <w:r w:rsidRPr="00581FA3">
        <w:rPr>
          <w:rStyle w:val="Standardnpsmoodstavce1"/>
          <w:rFonts w:ascii="Arial" w:hAnsi="Arial" w:cs="Arial"/>
          <w:sz w:val="24"/>
        </w:rPr>
        <w:t xml:space="preserve">specificky stanoví, jakou část </w:t>
      </w:r>
      <w:r w:rsidR="001005C5">
        <w:rPr>
          <w:rStyle w:val="Standardnpsmoodstavce1"/>
          <w:rFonts w:ascii="Arial" w:hAnsi="Arial" w:cs="Arial"/>
          <w:sz w:val="24"/>
        </w:rPr>
        <w:t xml:space="preserve">daňového odpočtu na VaV </w:t>
      </w:r>
      <w:r w:rsidRPr="00581FA3">
        <w:rPr>
          <w:rStyle w:val="Standardnpsmoodstavce1"/>
          <w:rFonts w:ascii="Arial" w:hAnsi="Arial" w:cs="Arial"/>
          <w:sz w:val="24"/>
        </w:rPr>
        <w:t>je možno zahrnout u poplatníka, který je společníkem veřejné obchodní společnosti nebo komplementářem komanditní společnosti.</w:t>
      </w:r>
      <w:r w:rsidR="00056D92" w:rsidRPr="00581FA3">
        <w:rPr>
          <w:rStyle w:val="Standardnpsmoodstavce1"/>
          <w:rFonts w:ascii="Arial" w:hAnsi="Arial" w:cs="Arial"/>
          <w:sz w:val="24"/>
        </w:rPr>
        <w:t xml:space="preserve"> S ohledem na zaměření této práce, není toto specifikum předmětem další analýzy</w:t>
      </w:r>
      <w:r w:rsidR="001005C5">
        <w:rPr>
          <w:rStyle w:val="Standardnpsmoodstavce1"/>
          <w:rFonts w:ascii="Arial" w:hAnsi="Arial" w:cs="Arial"/>
          <w:sz w:val="24"/>
        </w:rPr>
        <w:t>, pouze je na něj pro úplnost poukázáno</w:t>
      </w:r>
      <w:r w:rsidR="00056D92" w:rsidRPr="00581FA3">
        <w:rPr>
          <w:rStyle w:val="Standardnpsmoodstavce1"/>
          <w:rFonts w:ascii="Arial" w:hAnsi="Arial" w:cs="Arial"/>
          <w:sz w:val="24"/>
        </w:rPr>
        <w:t>.</w:t>
      </w:r>
    </w:p>
    <w:p w14:paraId="48A07802" w14:textId="1DF968ED" w:rsidR="00056ADC" w:rsidRPr="00581FA3" w:rsidRDefault="004B5695" w:rsidP="00056ADC">
      <w:pPr>
        <w:pStyle w:val="Normln1"/>
        <w:tabs>
          <w:tab w:val="left" w:pos="709"/>
          <w:tab w:val="left" w:pos="1050"/>
        </w:tabs>
        <w:spacing w:line="360" w:lineRule="auto"/>
        <w:jc w:val="both"/>
        <w:rPr>
          <w:rFonts w:ascii="Arial" w:hAnsi="Arial" w:cs="Arial"/>
          <w:sz w:val="24"/>
        </w:rPr>
      </w:pPr>
      <w:r w:rsidRPr="00581FA3">
        <w:rPr>
          <w:rFonts w:ascii="Arial" w:hAnsi="Arial" w:cs="Arial"/>
          <w:sz w:val="24"/>
        </w:rPr>
        <w:tab/>
        <w:t xml:space="preserve">Pro poplatníka může být v praxi někdy poměrně složité vydefinovat, které výdaje (náklady) lze považovat za způsobilé </w:t>
      </w:r>
      <w:r w:rsidR="00C43465">
        <w:rPr>
          <w:rFonts w:ascii="Arial" w:hAnsi="Arial" w:cs="Arial"/>
          <w:sz w:val="24"/>
        </w:rPr>
        <w:t xml:space="preserve">pro zahrnutí </w:t>
      </w:r>
      <w:r w:rsidRPr="00581FA3">
        <w:rPr>
          <w:rFonts w:ascii="Arial" w:hAnsi="Arial" w:cs="Arial"/>
          <w:sz w:val="24"/>
        </w:rPr>
        <w:t xml:space="preserve">do </w:t>
      </w:r>
      <w:r w:rsidR="005B22D3" w:rsidRPr="00581FA3">
        <w:rPr>
          <w:rFonts w:ascii="Arial" w:hAnsi="Arial" w:cs="Arial"/>
          <w:sz w:val="24"/>
        </w:rPr>
        <w:t xml:space="preserve">daňového </w:t>
      </w:r>
      <w:r w:rsidRPr="00581FA3">
        <w:rPr>
          <w:rFonts w:ascii="Arial" w:hAnsi="Arial" w:cs="Arial"/>
          <w:sz w:val="24"/>
        </w:rPr>
        <w:t>odpočtu na VaV. Pro tyto případy je poplatníkov</w:t>
      </w:r>
      <w:r w:rsidR="001033A5" w:rsidRPr="00581FA3">
        <w:rPr>
          <w:rFonts w:ascii="Arial" w:hAnsi="Arial" w:cs="Arial"/>
          <w:sz w:val="24"/>
        </w:rPr>
        <w:t xml:space="preserve">i umožněno požádat </w:t>
      </w:r>
      <w:r w:rsidR="006255BE" w:rsidRPr="00581FA3">
        <w:rPr>
          <w:rFonts w:ascii="Arial" w:hAnsi="Arial" w:cs="Arial"/>
          <w:sz w:val="24"/>
        </w:rPr>
        <w:t>správce daně</w:t>
      </w:r>
      <w:r w:rsidR="001033A5" w:rsidRPr="00581FA3">
        <w:rPr>
          <w:rFonts w:ascii="Arial" w:hAnsi="Arial" w:cs="Arial"/>
          <w:sz w:val="24"/>
        </w:rPr>
        <w:t xml:space="preserve"> </w:t>
      </w:r>
      <w:r w:rsidRPr="00581FA3">
        <w:rPr>
          <w:rFonts w:ascii="Arial" w:hAnsi="Arial" w:cs="Arial"/>
          <w:sz w:val="24"/>
        </w:rPr>
        <w:t xml:space="preserve">o závazné posouzení výdajů vynaložených na VaV zahrnovaných do odpočtu </w:t>
      </w:r>
      <w:r w:rsidR="003F190C">
        <w:rPr>
          <w:rFonts w:ascii="Arial" w:hAnsi="Arial" w:cs="Arial"/>
          <w:sz w:val="24"/>
        </w:rPr>
        <w:t xml:space="preserve">(„závazné posouzení“) </w:t>
      </w:r>
      <w:r w:rsidR="001005C5">
        <w:rPr>
          <w:rFonts w:ascii="Arial" w:hAnsi="Arial" w:cs="Arial"/>
          <w:sz w:val="24"/>
        </w:rPr>
        <w:t xml:space="preserve">a to </w:t>
      </w:r>
      <w:r w:rsidR="001C79BE" w:rsidRPr="00581FA3">
        <w:rPr>
          <w:rFonts w:ascii="Arial" w:hAnsi="Arial" w:cs="Arial"/>
          <w:sz w:val="24"/>
        </w:rPr>
        <w:t xml:space="preserve">podle </w:t>
      </w:r>
      <w:r w:rsidR="003F190C">
        <w:rPr>
          <w:rFonts w:ascii="Arial" w:hAnsi="Arial" w:cs="Arial"/>
          <w:sz w:val="24"/>
        </w:rPr>
        <w:t xml:space="preserve">§ 34e ZDP a </w:t>
      </w:r>
      <w:r w:rsidR="001C79BE" w:rsidRPr="00581FA3">
        <w:rPr>
          <w:rFonts w:ascii="Arial" w:hAnsi="Arial" w:cs="Arial"/>
          <w:sz w:val="24"/>
        </w:rPr>
        <w:t xml:space="preserve">§ 132 a násl. </w:t>
      </w:r>
      <w:r w:rsidR="003F190C">
        <w:rPr>
          <w:rFonts w:ascii="Arial" w:hAnsi="Arial" w:cs="Arial"/>
          <w:sz w:val="24"/>
        </w:rPr>
        <w:t>zákona č. 280/2009 Sb., daňový řád, ve znění pozdějších předpisů („</w:t>
      </w:r>
      <w:r w:rsidR="001C79BE" w:rsidRPr="00581FA3">
        <w:rPr>
          <w:rFonts w:ascii="Arial" w:hAnsi="Arial" w:cs="Arial"/>
          <w:sz w:val="24"/>
        </w:rPr>
        <w:t>DŘ</w:t>
      </w:r>
      <w:r w:rsidR="003F190C">
        <w:rPr>
          <w:rFonts w:ascii="Arial" w:hAnsi="Arial" w:cs="Arial"/>
          <w:sz w:val="24"/>
        </w:rPr>
        <w:t>“)</w:t>
      </w:r>
      <w:r w:rsidRPr="00581FA3">
        <w:rPr>
          <w:rFonts w:ascii="Arial" w:hAnsi="Arial" w:cs="Arial"/>
          <w:sz w:val="24"/>
        </w:rPr>
        <w:t>.</w:t>
      </w:r>
      <w:r w:rsidR="00D54BD1">
        <w:rPr>
          <w:rStyle w:val="FootnoteReference"/>
          <w:rFonts w:ascii="Arial" w:hAnsi="Arial" w:cs="Arial"/>
          <w:sz w:val="24"/>
        </w:rPr>
        <w:footnoteReference w:id="42"/>
      </w:r>
      <w:r w:rsidRPr="00581FA3">
        <w:rPr>
          <w:rFonts w:ascii="Arial" w:hAnsi="Arial" w:cs="Arial"/>
          <w:sz w:val="24"/>
        </w:rPr>
        <w:t xml:space="preserve"> </w:t>
      </w:r>
      <w:r w:rsidR="00405B06" w:rsidRPr="00581FA3">
        <w:rPr>
          <w:rFonts w:ascii="Arial" w:hAnsi="Arial" w:cs="Arial"/>
          <w:sz w:val="24"/>
        </w:rPr>
        <w:t>Z praxe je však známo, že institut závazného posouzení ve vztahu k daňovému odpočtu na VaV není příliš využívaný</w:t>
      </w:r>
      <w:r w:rsidR="003F190C">
        <w:rPr>
          <w:rFonts w:ascii="Arial" w:hAnsi="Arial" w:cs="Arial"/>
          <w:sz w:val="24"/>
        </w:rPr>
        <w:t xml:space="preserve"> (např. v porovnání se závazným posouzením v oblasti převodních cen)</w:t>
      </w:r>
      <w:r w:rsidR="00405B06" w:rsidRPr="00581FA3">
        <w:rPr>
          <w:rFonts w:ascii="Arial" w:hAnsi="Arial" w:cs="Arial"/>
          <w:sz w:val="24"/>
        </w:rPr>
        <w:t xml:space="preserve">, byť poplatek za zpracování žádosti o závazné posouzení není nijak extrémně vysoký. S ohledem na částky nákladů, které jsou pak daňovými subjekty využívány ke snížení základu daně, lze považovat správní poplatek ve výši 10 000 Kč za legitimní </w:t>
      </w:r>
      <w:r w:rsidR="003F190C">
        <w:rPr>
          <w:rFonts w:ascii="Arial" w:hAnsi="Arial" w:cs="Arial"/>
          <w:sz w:val="24"/>
        </w:rPr>
        <w:t xml:space="preserve">a přiměřený </w:t>
      </w:r>
      <w:r w:rsidR="00405B06" w:rsidRPr="00581FA3">
        <w:rPr>
          <w:rFonts w:ascii="Arial" w:hAnsi="Arial" w:cs="Arial"/>
          <w:sz w:val="24"/>
        </w:rPr>
        <w:t>požadavek</w:t>
      </w:r>
      <w:r w:rsidR="005B22D3" w:rsidRPr="00581FA3">
        <w:rPr>
          <w:rFonts w:ascii="Arial" w:hAnsi="Arial" w:cs="Arial"/>
          <w:sz w:val="24"/>
        </w:rPr>
        <w:t xml:space="preserve"> ze strany orgánu finanční správy</w:t>
      </w:r>
      <w:r w:rsidR="00C43465">
        <w:rPr>
          <w:rFonts w:ascii="Arial" w:hAnsi="Arial" w:cs="Arial"/>
          <w:sz w:val="24"/>
        </w:rPr>
        <w:t>.</w:t>
      </w:r>
      <w:r w:rsidR="001C79BE" w:rsidRPr="00C43465">
        <w:rPr>
          <w:rStyle w:val="FootnoteReference"/>
          <w:rFonts w:ascii="Arial" w:hAnsi="Arial" w:cs="Arial"/>
          <w:sz w:val="24"/>
          <w:szCs w:val="24"/>
        </w:rPr>
        <w:footnoteReference w:id="43"/>
      </w:r>
      <w:r w:rsidR="00405B06" w:rsidRPr="00581FA3">
        <w:rPr>
          <w:rFonts w:ascii="Arial" w:hAnsi="Arial" w:cs="Arial"/>
          <w:sz w:val="24"/>
        </w:rPr>
        <w:t xml:space="preserve"> Problém závazného posouzení </w:t>
      </w:r>
      <w:r w:rsidR="005B22D3" w:rsidRPr="00581FA3">
        <w:rPr>
          <w:rFonts w:ascii="Arial" w:hAnsi="Arial" w:cs="Arial"/>
          <w:sz w:val="24"/>
        </w:rPr>
        <w:t xml:space="preserve">však </w:t>
      </w:r>
      <w:r w:rsidR="00405B06" w:rsidRPr="00581FA3">
        <w:rPr>
          <w:rFonts w:ascii="Arial" w:hAnsi="Arial" w:cs="Arial"/>
          <w:sz w:val="24"/>
        </w:rPr>
        <w:t>tkví v tom, že správce daně se oficiálně vyjádří k nákladům, které chce poplatník zahrnovat do daňového odpočtu na VaV</w:t>
      </w:r>
      <w:r w:rsidR="006D62CD" w:rsidRPr="00581FA3">
        <w:rPr>
          <w:rFonts w:ascii="Arial" w:hAnsi="Arial" w:cs="Arial"/>
          <w:sz w:val="24"/>
        </w:rPr>
        <w:t>, přičemž si rovněž, za použití svých znalostí, posoudí výzkumně-vývojovou povahu činností, které poplatník plánuje zahr</w:t>
      </w:r>
      <w:r w:rsidR="008155C5" w:rsidRPr="00581FA3">
        <w:rPr>
          <w:rFonts w:ascii="Arial" w:hAnsi="Arial" w:cs="Arial"/>
          <w:sz w:val="24"/>
        </w:rPr>
        <w:t>nout do daňového odpočtu na VaV. Toto nepřímo vyplývá z</w:t>
      </w:r>
      <w:r w:rsidR="00E710CE" w:rsidRPr="00581FA3">
        <w:rPr>
          <w:rFonts w:ascii="Arial" w:hAnsi="Arial" w:cs="Arial"/>
          <w:sz w:val="24"/>
        </w:rPr>
        <w:t xml:space="preserve"> ustanovení </w:t>
      </w:r>
      <w:r w:rsidR="008155C5" w:rsidRPr="00581FA3">
        <w:rPr>
          <w:rFonts w:ascii="Arial" w:hAnsi="Arial" w:cs="Arial"/>
          <w:sz w:val="24"/>
        </w:rPr>
        <w:t xml:space="preserve">§ 34e odst. 3 písm. b) a d) </w:t>
      </w:r>
      <w:r w:rsidR="003F190C">
        <w:rPr>
          <w:rFonts w:ascii="Arial" w:hAnsi="Arial" w:cs="Arial"/>
          <w:sz w:val="24"/>
        </w:rPr>
        <w:t xml:space="preserve">ZDP </w:t>
      </w:r>
      <w:r w:rsidR="00447E7F" w:rsidRPr="00581FA3">
        <w:rPr>
          <w:rFonts w:ascii="Arial" w:hAnsi="Arial" w:cs="Arial"/>
          <w:sz w:val="24"/>
        </w:rPr>
        <w:t>které</w:t>
      </w:r>
      <w:r w:rsidR="008155C5" w:rsidRPr="00581FA3">
        <w:rPr>
          <w:rFonts w:ascii="Arial" w:hAnsi="Arial" w:cs="Arial"/>
          <w:sz w:val="24"/>
        </w:rPr>
        <w:t xml:space="preserve"> stanoví, že součástí žádosti o vydání závazného posouzení výdajů vynaložených na VaV zahrnovaných do daňového odpočtu na VaV je, mimo jiné, výčet činností</w:t>
      </w:r>
      <w:r w:rsidR="00D8478C">
        <w:rPr>
          <w:rFonts w:ascii="Arial" w:hAnsi="Arial" w:cs="Arial"/>
          <w:sz w:val="24"/>
        </w:rPr>
        <w:t>,</w:t>
      </w:r>
      <w:r w:rsidR="008155C5" w:rsidRPr="00581FA3">
        <w:rPr>
          <w:rFonts w:ascii="Arial" w:hAnsi="Arial" w:cs="Arial"/>
          <w:sz w:val="24"/>
        </w:rPr>
        <w:t xml:space="preserve"> které poplatník považuje za činnosti prováděné</w:t>
      </w:r>
      <w:r w:rsidR="00E710CE" w:rsidRPr="00581FA3">
        <w:rPr>
          <w:rFonts w:ascii="Arial" w:hAnsi="Arial" w:cs="Arial"/>
          <w:sz w:val="24"/>
        </w:rPr>
        <w:t xml:space="preserve"> při realizaci projektu VaV a dále pak výčet činností, u kterých má poplatník pochybnosti, zda výdaje vynaložené při realizaci </w:t>
      </w:r>
      <w:r w:rsidR="00E710CE" w:rsidRPr="00581FA3">
        <w:rPr>
          <w:rFonts w:ascii="Arial" w:hAnsi="Arial" w:cs="Arial"/>
          <w:sz w:val="24"/>
        </w:rPr>
        <w:lastRenderedPageBreak/>
        <w:t xml:space="preserve">těchto činností byly výdaji na </w:t>
      </w:r>
      <w:r w:rsidR="005B22D3" w:rsidRPr="00581FA3">
        <w:rPr>
          <w:rFonts w:ascii="Arial" w:hAnsi="Arial" w:cs="Arial"/>
          <w:sz w:val="24"/>
        </w:rPr>
        <w:t>VaV</w:t>
      </w:r>
      <w:r w:rsidR="00E710CE" w:rsidRPr="00581FA3">
        <w:rPr>
          <w:rFonts w:ascii="Arial" w:hAnsi="Arial" w:cs="Arial"/>
          <w:sz w:val="24"/>
        </w:rPr>
        <w:t xml:space="preserve">. V obou případech musí být výčet </w:t>
      </w:r>
      <w:r w:rsidR="003F190C">
        <w:rPr>
          <w:rFonts w:ascii="Arial" w:hAnsi="Arial" w:cs="Arial"/>
          <w:sz w:val="24"/>
        </w:rPr>
        <w:t xml:space="preserve">činností </w:t>
      </w:r>
      <w:r w:rsidR="00E710CE" w:rsidRPr="00581FA3">
        <w:rPr>
          <w:rFonts w:ascii="Arial" w:hAnsi="Arial" w:cs="Arial"/>
          <w:sz w:val="24"/>
        </w:rPr>
        <w:t xml:space="preserve">předkládaný poplatníkem </w:t>
      </w:r>
      <w:r w:rsidR="003F190C">
        <w:rPr>
          <w:rFonts w:ascii="Arial" w:hAnsi="Arial" w:cs="Arial"/>
          <w:sz w:val="24"/>
        </w:rPr>
        <w:t xml:space="preserve">v rámci žádosti o závazné posouzení </w:t>
      </w:r>
      <w:r w:rsidR="00E710CE" w:rsidRPr="00581FA3">
        <w:rPr>
          <w:rFonts w:ascii="Arial" w:hAnsi="Arial" w:cs="Arial"/>
          <w:sz w:val="24"/>
        </w:rPr>
        <w:t>odůvodněn</w:t>
      </w:r>
      <w:r w:rsidR="00447E7F" w:rsidRPr="00581FA3">
        <w:rPr>
          <w:rFonts w:ascii="Arial" w:hAnsi="Arial" w:cs="Arial"/>
          <w:sz w:val="24"/>
        </w:rPr>
        <w:t>.</w:t>
      </w:r>
      <w:r w:rsidR="00E710CE" w:rsidRPr="00581FA3">
        <w:rPr>
          <w:rFonts w:ascii="Arial" w:hAnsi="Arial" w:cs="Arial"/>
          <w:sz w:val="24"/>
        </w:rPr>
        <w:t xml:space="preserve"> </w:t>
      </w:r>
      <w:r w:rsidR="008155C5" w:rsidRPr="00581FA3">
        <w:rPr>
          <w:rFonts w:ascii="Arial" w:hAnsi="Arial" w:cs="Arial"/>
          <w:sz w:val="24"/>
        </w:rPr>
        <w:t>Pokud</w:t>
      </w:r>
      <w:r w:rsidR="00F15A6D" w:rsidRPr="00581FA3">
        <w:rPr>
          <w:rFonts w:ascii="Arial" w:hAnsi="Arial" w:cs="Arial"/>
          <w:sz w:val="24"/>
        </w:rPr>
        <w:t xml:space="preserve"> poplatník obdrží od </w:t>
      </w:r>
      <w:r w:rsidR="006255BE" w:rsidRPr="00581FA3">
        <w:rPr>
          <w:rFonts w:ascii="Arial" w:hAnsi="Arial" w:cs="Arial"/>
          <w:sz w:val="24"/>
        </w:rPr>
        <w:t>správce daně</w:t>
      </w:r>
      <w:r w:rsidR="00F15A6D" w:rsidRPr="00581FA3">
        <w:rPr>
          <w:rFonts w:ascii="Arial" w:hAnsi="Arial" w:cs="Arial"/>
          <w:sz w:val="24"/>
        </w:rPr>
        <w:t xml:space="preserve"> zamítavé stanovisko k žádosti o závazné posouzení, jedná se svým způsobem o patovou situaci, neboť proti rozhodnutí o závazném posouzení není dle § </w:t>
      </w:r>
      <w:r w:rsidR="00447E7F" w:rsidRPr="00581FA3">
        <w:rPr>
          <w:rFonts w:ascii="Arial" w:hAnsi="Arial" w:cs="Arial"/>
          <w:sz w:val="24"/>
        </w:rPr>
        <w:t>132 odst. 3</w:t>
      </w:r>
      <w:r w:rsidR="00F15A6D" w:rsidRPr="00581FA3">
        <w:rPr>
          <w:rFonts w:ascii="Arial" w:hAnsi="Arial" w:cs="Arial"/>
          <w:sz w:val="24"/>
        </w:rPr>
        <w:t xml:space="preserve"> </w:t>
      </w:r>
      <w:r w:rsidR="00447E7F" w:rsidRPr="00581FA3">
        <w:rPr>
          <w:rFonts w:ascii="Arial" w:hAnsi="Arial" w:cs="Arial"/>
          <w:sz w:val="24"/>
        </w:rPr>
        <w:t>DŘ</w:t>
      </w:r>
      <w:r w:rsidR="00F15A6D" w:rsidRPr="00581FA3">
        <w:rPr>
          <w:rFonts w:ascii="Arial" w:hAnsi="Arial" w:cs="Arial"/>
          <w:sz w:val="24"/>
        </w:rPr>
        <w:t xml:space="preserve"> přípustné odvolání. Poplatník se </w:t>
      </w:r>
      <w:r w:rsidR="005B22D3" w:rsidRPr="00581FA3">
        <w:rPr>
          <w:rFonts w:ascii="Arial" w:hAnsi="Arial" w:cs="Arial"/>
          <w:sz w:val="24"/>
        </w:rPr>
        <w:t xml:space="preserve">tak </w:t>
      </w:r>
      <w:r w:rsidR="00F15A6D" w:rsidRPr="00581FA3">
        <w:rPr>
          <w:rFonts w:ascii="Arial" w:hAnsi="Arial" w:cs="Arial"/>
          <w:sz w:val="24"/>
        </w:rPr>
        <w:t xml:space="preserve">ocitá v situaci, kdy na jedné straně nemá možnost využít opravný prostředek a na druhé straně má </w:t>
      </w:r>
      <w:r w:rsidR="00630257" w:rsidRPr="00581FA3">
        <w:rPr>
          <w:rFonts w:ascii="Arial" w:hAnsi="Arial" w:cs="Arial"/>
          <w:sz w:val="24"/>
        </w:rPr>
        <w:t xml:space="preserve">k dispozici </w:t>
      </w:r>
      <w:r w:rsidR="00F15A6D" w:rsidRPr="00581FA3">
        <w:rPr>
          <w:rFonts w:ascii="Arial" w:hAnsi="Arial" w:cs="Arial"/>
          <w:sz w:val="24"/>
        </w:rPr>
        <w:t xml:space="preserve">negativní rozhodnutí o závazném posouzení, ze kterého vyplývá, že jím vybrané náklady není možné zahrnout do daňového odpočtu na VaV. Pokud se poplatník, navzdory rozhodnutí </w:t>
      </w:r>
      <w:r w:rsidR="006255BE" w:rsidRPr="00581FA3">
        <w:rPr>
          <w:rFonts w:ascii="Arial" w:hAnsi="Arial" w:cs="Arial"/>
          <w:sz w:val="24"/>
        </w:rPr>
        <w:t>správce daně</w:t>
      </w:r>
      <w:r w:rsidR="00F15A6D" w:rsidRPr="00581FA3">
        <w:rPr>
          <w:rFonts w:ascii="Arial" w:hAnsi="Arial" w:cs="Arial"/>
          <w:sz w:val="24"/>
        </w:rPr>
        <w:t xml:space="preserve">, rozhodne zahrnovat tyto náklady do daňového odpočtu na VaV, vystavuje se tím riziku, že </w:t>
      </w:r>
      <w:r w:rsidR="00524022" w:rsidRPr="00581FA3">
        <w:rPr>
          <w:rFonts w:ascii="Arial" w:hAnsi="Arial" w:cs="Arial"/>
          <w:sz w:val="24"/>
        </w:rPr>
        <w:t>takovým jednání</w:t>
      </w:r>
      <w:r w:rsidR="00C43465">
        <w:rPr>
          <w:rFonts w:ascii="Arial" w:hAnsi="Arial" w:cs="Arial"/>
          <w:sz w:val="24"/>
        </w:rPr>
        <w:t>m</w:t>
      </w:r>
      <w:r w:rsidR="00524022" w:rsidRPr="00581FA3">
        <w:rPr>
          <w:rFonts w:ascii="Arial" w:hAnsi="Arial" w:cs="Arial"/>
          <w:sz w:val="24"/>
        </w:rPr>
        <w:t xml:space="preserve"> upoutá </w:t>
      </w:r>
      <w:r w:rsidR="00630257" w:rsidRPr="00581FA3">
        <w:rPr>
          <w:rFonts w:ascii="Arial" w:hAnsi="Arial" w:cs="Arial"/>
          <w:sz w:val="24"/>
        </w:rPr>
        <w:t xml:space="preserve">nežádoucí </w:t>
      </w:r>
      <w:r w:rsidR="00524022" w:rsidRPr="00581FA3">
        <w:rPr>
          <w:rFonts w:ascii="Arial" w:hAnsi="Arial" w:cs="Arial"/>
          <w:sz w:val="24"/>
        </w:rPr>
        <w:t>po</w:t>
      </w:r>
      <w:r w:rsidR="005B22D3" w:rsidRPr="00581FA3">
        <w:rPr>
          <w:rFonts w:ascii="Arial" w:hAnsi="Arial" w:cs="Arial"/>
          <w:sz w:val="24"/>
        </w:rPr>
        <w:t xml:space="preserve">zornost správce daně. </w:t>
      </w:r>
      <w:r w:rsidR="00630257" w:rsidRPr="00581FA3">
        <w:rPr>
          <w:rFonts w:ascii="Arial" w:hAnsi="Arial" w:cs="Arial"/>
          <w:sz w:val="24"/>
        </w:rPr>
        <w:t>V takovém případě pak může být u</w:t>
      </w:r>
      <w:r w:rsidR="005B22D3" w:rsidRPr="00581FA3">
        <w:rPr>
          <w:rFonts w:ascii="Arial" w:hAnsi="Arial" w:cs="Arial"/>
          <w:sz w:val="24"/>
        </w:rPr>
        <w:t xml:space="preserve">nesení důkazního břemene </w:t>
      </w:r>
      <w:r w:rsidR="00630257" w:rsidRPr="00581FA3">
        <w:rPr>
          <w:rFonts w:ascii="Arial" w:hAnsi="Arial" w:cs="Arial"/>
          <w:sz w:val="24"/>
        </w:rPr>
        <w:t xml:space="preserve">daňovým subjektem </w:t>
      </w:r>
      <w:r w:rsidR="005B22D3" w:rsidRPr="00581FA3">
        <w:rPr>
          <w:rFonts w:ascii="Arial" w:hAnsi="Arial" w:cs="Arial"/>
          <w:sz w:val="24"/>
        </w:rPr>
        <w:t xml:space="preserve">ohledně </w:t>
      </w:r>
      <w:r w:rsidR="00630257" w:rsidRPr="00581FA3">
        <w:rPr>
          <w:rFonts w:ascii="Arial" w:hAnsi="Arial" w:cs="Arial"/>
          <w:sz w:val="24"/>
        </w:rPr>
        <w:t>oprávněnosti uplatnění daňového odpočtu na VaV podstatným způsobem ztížen</w:t>
      </w:r>
      <w:r w:rsidR="00D8478C">
        <w:rPr>
          <w:rFonts w:ascii="Arial" w:hAnsi="Arial" w:cs="Arial"/>
          <w:sz w:val="24"/>
        </w:rPr>
        <w:t>o</w:t>
      </w:r>
      <w:r w:rsidR="00630257" w:rsidRPr="00581FA3">
        <w:rPr>
          <w:rFonts w:ascii="Arial" w:hAnsi="Arial" w:cs="Arial"/>
          <w:sz w:val="24"/>
        </w:rPr>
        <w:t>.</w:t>
      </w:r>
      <w:r w:rsidR="005B22D3" w:rsidRPr="00581FA3">
        <w:rPr>
          <w:rFonts w:ascii="Arial" w:hAnsi="Arial" w:cs="Arial"/>
          <w:sz w:val="24"/>
        </w:rPr>
        <w:t xml:space="preserve"> </w:t>
      </w:r>
      <w:r w:rsidR="00E50B74" w:rsidRPr="00581FA3">
        <w:rPr>
          <w:rFonts w:ascii="Arial" w:hAnsi="Arial" w:cs="Arial"/>
          <w:sz w:val="24"/>
        </w:rPr>
        <w:t xml:space="preserve">K dané problematice uvádím jeden velice zajímavý a aktuální rozsudek NSS a to konkrétně rozhodnutí </w:t>
      </w:r>
      <w:r w:rsidR="00056ADC" w:rsidRPr="00B520FC">
        <w:rPr>
          <w:rFonts w:ascii="Arial" w:hAnsi="Arial" w:cs="Arial"/>
          <w:sz w:val="24"/>
        </w:rPr>
        <w:t xml:space="preserve">ze dne 24. listopadu 2017, </w:t>
      </w:r>
      <w:r w:rsidR="00C33444">
        <w:rPr>
          <w:rFonts w:ascii="Arial" w:hAnsi="Arial" w:cs="Arial"/>
          <w:sz w:val="24"/>
        </w:rPr>
        <w:t>sp. zn.</w:t>
      </w:r>
      <w:r w:rsidR="00056ADC" w:rsidRPr="00B520FC">
        <w:rPr>
          <w:rFonts w:ascii="Arial" w:hAnsi="Arial" w:cs="Arial"/>
          <w:sz w:val="24"/>
        </w:rPr>
        <w:t xml:space="preserve"> 10 Afs 77/2017</w:t>
      </w:r>
      <w:r w:rsidR="00056ADC" w:rsidRPr="00581FA3">
        <w:rPr>
          <w:rFonts w:ascii="Arial" w:hAnsi="Arial" w:cs="Arial"/>
          <w:sz w:val="24"/>
        </w:rPr>
        <w:t xml:space="preserve"> </w:t>
      </w:r>
      <w:r w:rsidR="00E50B74" w:rsidRPr="00581FA3">
        <w:rPr>
          <w:rFonts w:ascii="Arial" w:hAnsi="Arial" w:cs="Arial"/>
          <w:sz w:val="24"/>
        </w:rPr>
        <w:t xml:space="preserve">(„rozhodnutí TRANSYS“). </w:t>
      </w:r>
      <w:r w:rsidR="0094149F">
        <w:rPr>
          <w:rFonts w:ascii="Arial" w:hAnsi="Arial" w:cs="Arial"/>
          <w:sz w:val="24"/>
        </w:rPr>
        <w:t xml:space="preserve">V rozhodnutí TRANSYS </w:t>
      </w:r>
      <w:r w:rsidR="00E50B74" w:rsidRPr="00581FA3">
        <w:rPr>
          <w:rFonts w:ascii="Arial" w:hAnsi="Arial" w:cs="Arial"/>
          <w:sz w:val="24"/>
        </w:rPr>
        <w:t xml:space="preserve">NSS jednak dovodil, že žalobce nesplnil formální požadavky kladené na projekt výzkumu a vývoje a dále pak zaujal velice zajímavé stanovisko k vázanosti správce daně předchozím rozhodnutím o závazném posouzení. Žalobce v rámci kasační stížnosti i předchozích řízení namítal, že </w:t>
      </w:r>
      <w:r w:rsidR="006B2CA3" w:rsidRPr="00581FA3">
        <w:rPr>
          <w:rFonts w:ascii="Arial" w:hAnsi="Arial" w:cs="Arial"/>
          <w:sz w:val="24"/>
        </w:rPr>
        <w:t xml:space="preserve">rozhodnutí o závazném posouzení v zásadě představuje rozhodnutí o předběžné otázce, které brání následnému posuzování případných formálních nedostatků projektu </w:t>
      </w:r>
      <w:r w:rsidR="0094149F">
        <w:rPr>
          <w:rFonts w:ascii="Arial" w:hAnsi="Arial" w:cs="Arial"/>
          <w:sz w:val="24"/>
        </w:rPr>
        <w:t>VaV</w:t>
      </w:r>
      <w:r w:rsidR="006B2CA3" w:rsidRPr="00581FA3">
        <w:rPr>
          <w:rFonts w:ascii="Arial" w:hAnsi="Arial" w:cs="Arial"/>
          <w:sz w:val="24"/>
        </w:rPr>
        <w:t xml:space="preserve"> v jiném řízení. Dle názoru žalobce vydal správce daně rozhodnutí na základě shodných podkladů a není právně přípustné, aby je v dalším řízení zpochybňoval. Nadto žalobce uv</w:t>
      </w:r>
      <w:r w:rsidR="0094149F">
        <w:rPr>
          <w:rFonts w:ascii="Arial" w:hAnsi="Arial" w:cs="Arial"/>
          <w:sz w:val="24"/>
        </w:rPr>
        <w:t>edl</w:t>
      </w:r>
      <w:r w:rsidR="006B2CA3" w:rsidRPr="00581FA3">
        <w:rPr>
          <w:rFonts w:ascii="Arial" w:hAnsi="Arial" w:cs="Arial"/>
          <w:sz w:val="24"/>
        </w:rPr>
        <w:t xml:space="preserve">, že posouzení formálních náležitostí projektu </w:t>
      </w:r>
      <w:r w:rsidR="0094149F">
        <w:rPr>
          <w:rFonts w:ascii="Arial" w:hAnsi="Arial" w:cs="Arial"/>
          <w:sz w:val="24"/>
        </w:rPr>
        <w:t>VaV</w:t>
      </w:r>
      <w:r w:rsidR="006B2CA3" w:rsidRPr="00581FA3">
        <w:rPr>
          <w:rFonts w:ascii="Arial" w:hAnsi="Arial" w:cs="Arial"/>
          <w:sz w:val="24"/>
        </w:rPr>
        <w:t xml:space="preserve"> je nezbytnou podmínkou pro závěr o tom, že náklady vynaložené při realizaci projektu </w:t>
      </w:r>
      <w:r w:rsidR="0094149F">
        <w:rPr>
          <w:rFonts w:ascii="Arial" w:hAnsi="Arial" w:cs="Arial"/>
          <w:sz w:val="24"/>
        </w:rPr>
        <w:t>VaV</w:t>
      </w:r>
      <w:r w:rsidR="006B2CA3" w:rsidRPr="00581FA3">
        <w:rPr>
          <w:rFonts w:ascii="Arial" w:hAnsi="Arial" w:cs="Arial"/>
          <w:sz w:val="24"/>
        </w:rPr>
        <w:t xml:space="preserve"> lze považovat za daňově uznatelné a bez posouzení formálních náležitostí projektu </w:t>
      </w:r>
      <w:r w:rsidR="0094149F">
        <w:rPr>
          <w:rFonts w:ascii="Arial" w:hAnsi="Arial" w:cs="Arial"/>
          <w:sz w:val="24"/>
        </w:rPr>
        <w:t>VaV</w:t>
      </w:r>
      <w:r w:rsidR="006B2CA3" w:rsidRPr="00581FA3">
        <w:rPr>
          <w:rFonts w:ascii="Arial" w:hAnsi="Arial" w:cs="Arial"/>
          <w:sz w:val="24"/>
        </w:rPr>
        <w:t xml:space="preserve"> nemůže správce daně rozhodnout o závazném posouzení. NSS však této argumentaci žalobce nepřisvědč</w:t>
      </w:r>
      <w:r w:rsidR="0094149F">
        <w:rPr>
          <w:rFonts w:ascii="Arial" w:hAnsi="Arial" w:cs="Arial"/>
          <w:sz w:val="24"/>
        </w:rPr>
        <w:t>il, jak vyplývá z níže citovaného vybraného úryvku</w:t>
      </w:r>
      <w:r w:rsidR="006B2CA3" w:rsidRPr="00581FA3">
        <w:rPr>
          <w:rFonts w:ascii="Arial" w:hAnsi="Arial" w:cs="Arial"/>
          <w:sz w:val="24"/>
        </w:rPr>
        <w:t xml:space="preserve">. Dle výkladu NSS nelze považovat závazné </w:t>
      </w:r>
      <w:r w:rsidR="000F7D45" w:rsidRPr="00581FA3">
        <w:rPr>
          <w:rFonts w:ascii="Arial" w:hAnsi="Arial" w:cs="Arial"/>
          <w:sz w:val="24"/>
        </w:rPr>
        <w:t xml:space="preserve">posouzení za rozhodnutí založené na hodnocení všech relevantních podkladů. Závazné posouzení je nutno vnímat v omezeném smyslu a pouze ve vztahu k uplatňovaným nákladům. Jestliže se pak v průběhu daňové kontroly objeví nové a doposud nehodnocené skutečnosti či pochybnosti, nelze uzavřít, že musely být hodnoceny již v rámci rozhodnutí o závazném posouzení. </w:t>
      </w:r>
    </w:p>
    <w:p w14:paraId="2D7E807A" w14:textId="70D72C51" w:rsidR="000F7D45" w:rsidRPr="0094149F" w:rsidRDefault="00056ADC" w:rsidP="00056ADC">
      <w:pPr>
        <w:pStyle w:val="Normln1"/>
        <w:tabs>
          <w:tab w:val="left" w:pos="709"/>
          <w:tab w:val="left" w:pos="1050"/>
        </w:tabs>
        <w:spacing w:line="360" w:lineRule="auto"/>
        <w:jc w:val="both"/>
        <w:rPr>
          <w:rFonts w:ascii="Arial" w:hAnsi="Arial" w:cs="Arial"/>
          <w:i/>
          <w:sz w:val="24"/>
          <w:szCs w:val="24"/>
        </w:rPr>
      </w:pPr>
      <w:r w:rsidRPr="00581FA3">
        <w:rPr>
          <w:rFonts w:ascii="Arial" w:hAnsi="Arial" w:cs="Arial"/>
          <w:sz w:val="24"/>
        </w:rPr>
        <w:t>„</w:t>
      </w:r>
      <w:r w:rsidRPr="00581FA3">
        <w:rPr>
          <w:rFonts w:ascii="Arial" w:hAnsi="Arial" w:cs="Arial"/>
          <w:i/>
          <w:sz w:val="24"/>
          <w:szCs w:val="24"/>
        </w:rPr>
        <w:t xml:space="preserve">Formální náležitosti projektu souvisí s obecnějšími požadavky, než je daňová </w:t>
      </w:r>
      <w:r w:rsidRPr="00581FA3">
        <w:rPr>
          <w:rFonts w:ascii="Arial" w:hAnsi="Arial" w:cs="Arial"/>
          <w:i/>
          <w:sz w:val="24"/>
          <w:szCs w:val="24"/>
        </w:rPr>
        <w:lastRenderedPageBreak/>
        <w:t xml:space="preserve">uplatnitelnost konkrétních výdajů, kterou řešilo nynější závazné posouzení. Například povinnost zpracování projektu před zahájením realizace projektu má zabránit účelovému uplatňování odpočtu, povinnost vymezení cíle projektu slouží k posouzení charakteru projektu, tedy zda projekt obsahuje prvek novosti. </w:t>
      </w:r>
      <w:r w:rsidRPr="00581FA3">
        <w:rPr>
          <w:rFonts w:ascii="Arial" w:hAnsi="Arial" w:cs="Arial"/>
          <w:b/>
          <w:i/>
          <w:sz w:val="24"/>
          <w:szCs w:val="24"/>
        </w:rPr>
        <w:t>Je nepochybné, že se správce daně musí za účelem závazného posouzení výdajů vynaložených na výzkum a vývoj seznámit také s údaji, které jsou součástí projektu výzkumu a vývoje, zejména s činnostmi souvisejícími s realizací výzkumu a vývoje, jelikož tyto činnosti posuzované náklady determinují. Správce daně však pro účely závazného posouzení v nynější kauze nezkoumal, zda formální náležitosti uvedené v projektu byly ve skutečnosti naplněny. Jak správně upozornil krajský soud, v nynější věci se teprve v průběhu řízení o platebním výměru objevila důvodná indicie, že projekt nebyl zpracován před zahájením výzkumu a vývoje, ale byl zpracován až později a antedatován (viz bod [31] shora), navíc teprve v řízení o platebním výměru se řešily další formální nesrovnalosti projektu</w:t>
      </w:r>
      <w:r w:rsidRPr="00581FA3">
        <w:rPr>
          <w:rFonts w:ascii="Arial" w:hAnsi="Arial" w:cs="Arial"/>
          <w:i/>
          <w:sz w:val="24"/>
          <w:szCs w:val="24"/>
        </w:rPr>
        <w:t>. NSS proto uzavírá, že formální náležitosti projektu bylo s ohledem na specifika tohoto případu možné hodnotit až v řízení o dodatečných platebních výměrech. Rozhodnutí o závazném posouzení proto správce daně rozhodujícího v nynější věci v tomto rozsahu nezavazuje. Stěžovatelčina argumentace, že se nepodařilo prokázat, co se v době rozhodování správce daně o daňové povinnosti oproti stavu v okamžiku vyhotovení závazného posouzení změnilo, není přesná. V otázce účinků závazného posouzení v nynější kauze nejde o to, co se oproti stavu v okamžiku vydání rozhodnutí o závazném posouzení změnilo. Jde naopak o to, co závazné posouzení vůbec nehodnotilo. A právě otázky, které rozhodnutí o závazném posouzení vůbec nehodnotilo, znemožňují schválit stěžovatelčiny výdaje jako daňově uznatelné.“</w:t>
      </w:r>
    </w:p>
    <w:p w14:paraId="726D6765" w14:textId="4220DC50" w:rsidR="001B4D9B" w:rsidRPr="0094149F" w:rsidRDefault="00630257" w:rsidP="0066217D">
      <w:pPr>
        <w:pStyle w:val="Normln1"/>
        <w:tabs>
          <w:tab w:val="left" w:pos="709"/>
          <w:tab w:val="left" w:pos="1050"/>
        </w:tabs>
        <w:spacing w:line="360" w:lineRule="auto"/>
        <w:jc w:val="both"/>
        <w:rPr>
          <w:rStyle w:val="Standardnpsmoodstavce1"/>
          <w:rFonts w:ascii="Arial" w:hAnsi="Arial" w:cs="Arial"/>
          <w:sz w:val="24"/>
        </w:rPr>
      </w:pPr>
      <w:r w:rsidRPr="0094149F">
        <w:rPr>
          <w:rStyle w:val="Standardnpsmoodstavce1"/>
          <w:rFonts w:ascii="Arial" w:hAnsi="Arial" w:cs="Arial"/>
          <w:sz w:val="24"/>
        </w:rPr>
        <w:tab/>
        <w:t xml:space="preserve">Pro doplnění </w:t>
      </w:r>
      <w:r w:rsidR="006B2CA3" w:rsidRPr="0094149F">
        <w:rPr>
          <w:rStyle w:val="Standardnpsmoodstavce1"/>
          <w:rFonts w:ascii="Arial" w:hAnsi="Arial" w:cs="Arial"/>
          <w:sz w:val="24"/>
        </w:rPr>
        <w:t xml:space="preserve">tématu závazných posouzení </w:t>
      </w:r>
      <w:r w:rsidR="001D5CB3">
        <w:rPr>
          <w:rStyle w:val="Standardnpsmoodstavce1"/>
          <w:rFonts w:ascii="Arial" w:hAnsi="Arial" w:cs="Arial"/>
          <w:sz w:val="24"/>
        </w:rPr>
        <w:t xml:space="preserve">v oblasti posouzení způsobilosti nákladů pro daňový odpočet na VaV, </w:t>
      </w:r>
      <w:r w:rsidRPr="0094149F">
        <w:rPr>
          <w:rStyle w:val="Standardnpsmoodstavce1"/>
          <w:rFonts w:ascii="Arial" w:hAnsi="Arial" w:cs="Arial"/>
          <w:sz w:val="24"/>
        </w:rPr>
        <w:t xml:space="preserve">přikládám </w:t>
      </w:r>
      <w:r w:rsidR="00325A79" w:rsidRPr="0094149F">
        <w:rPr>
          <w:rStyle w:val="Standardnpsmoodstavce1"/>
          <w:rFonts w:ascii="Arial" w:hAnsi="Arial" w:cs="Arial"/>
          <w:sz w:val="24"/>
        </w:rPr>
        <w:t xml:space="preserve">níže </w:t>
      </w:r>
      <w:r w:rsidRPr="0094149F">
        <w:rPr>
          <w:rStyle w:val="Standardnpsmoodstavce1"/>
          <w:rFonts w:ascii="Arial" w:hAnsi="Arial" w:cs="Arial"/>
          <w:sz w:val="24"/>
        </w:rPr>
        <w:t xml:space="preserve">tabulku, </w:t>
      </w:r>
      <w:r w:rsidR="008C19C3" w:rsidRPr="0094149F">
        <w:rPr>
          <w:rStyle w:val="Standardnpsmoodstavce1"/>
          <w:rFonts w:ascii="Arial" w:hAnsi="Arial" w:cs="Arial"/>
          <w:sz w:val="24"/>
        </w:rPr>
        <w:t xml:space="preserve">ve </w:t>
      </w:r>
      <w:r w:rsidRPr="0094149F">
        <w:rPr>
          <w:rStyle w:val="Standardnpsmoodstavce1"/>
          <w:rFonts w:ascii="Arial" w:hAnsi="Arial" w:cs="Arial"/>
          <w:sz w:val="24"/>
        </w:rPr>
        <w:t>kter</w:t>
      </w:r>
      <w:r w:rsidR="008C19C3" w:rsidRPr="0094149F">
        <w:rPr>
          <w:rStyle w:val="Standardnpsmoodstavce1"/>
          <w:rFonts w:ascii="Arial" w:hAnsi="Arial" w:cs="Arial"/>
          <w:sz w:val="24"/>
        </w:rPr>
        <w:t>é</w:t>
      </w:r>
      <w:r w:rsidRPr="0094149F">
        <w:rPr>
          <w:rStyle w:val="Standardnpsmoodstavce1"/>
          <w:rFonts w:ascii="Arial" w:hAnsi="Arial" w:cs="Arial"/>
          <w:sz w:val="24"/>
        </w:rPr>
        <w:t xml:space="preserve"> </w:t>
      </w:r>
      <w:r w:rsidR="008C19C3" w:rsidRPr="0094149F">
        <w:rPr>
          <w:rStyle w:val="Standardnpsmoodstavce1"/>
          <w:rFonts w:ascii="Arial" w:hAnsi="Arial" w:cs="Arial"/>
          <w:sz w:val="24"/>
        </w:rPr>
        <w:t xml:space="preserve">jsou </w:t>
      </w:r>
      <w:r w:rsidRPr="0094149F">
        <w:rPr>
          <w:rStyle w:val="Standardnpsmoodstavce1"/>
          <w:rFonts w:ascii="Arial" w:hAnsi="Arial" w:cs="Arial"/>
          <w:sz w:val="24"/>
        </w:rPr>
        <w:t>uv</w:t>
      </w:r>
      <w:r w:rsidR="008C19C3" w:rsidRPr="0094149F">
        <w:rPr>
          <w:rStyle w:val="Standardnpsmoodstavce1"/>
          <w:rFonts w:ascii="Arial" w:hAnsi="Arial" w:cs="Arial"/>
          <w:sz w:val="24"/>
        </w:rPr>
        <w:t xml:space="preserve">edeny </w:t>
      </w:r>
      <w:r w:rsidRPr="0094149F">
        <w:rPr>
          <w:rStyle w:val="Standardnpsmoodstavce1"/>
          <w:rFonts w:ascii="Arial" w:hAnsi="Arial" w:cs="Arial"/>
          <w:sz w:val="24"/>
        </w:rPr>
        <w:t>jednotlivé počty závazných posouzení, které byly vydány podle § 34e ZDP v letech 2008 – 2015</w:t>
      </w:r>
      <w:r w:rsidR="001D5CB3">
        <w:rPr>
          <w:rStyle w:val="Standardnpsmoodstavce1"/>
          <w:rFonts w:ascii="Arial" w:hAnsi="Arial" w:cs="Arial"/>
          <w:sz w:val="24"/>
        </w:rPr>
        <w:t>. Počet závazných posouzení je uveden</w:t>
      </w:r>
      <w:r w:rsidR="004037E9" w:rsidRPr="0094149F">
        <w:rPr>
          <w:rStyle w:val="Standardnpsmoodstavce1"/>
          <w:rFonts w:ascii="Arial" w:hAnsi="Arial" w:cs="Arial"/>
          <w:sz w:val="24"/>
        </w:rPr>
        <w:t xml:space="preserve"> ve srovnání s celkovým počtem poplatníků, kteří uplatňovali daňový odpočet na VaV </w:t>
      </w:r>
      <w:r w:rsidR="008C19C3" w:rsidRPr="0094149F">
        <w:rPr>
          <w:rStyle w:val="Standardnpsmoodstavce1"/>
          <w:rFonts w:ascii="Arial" w:hAnsi="Arial" w:cs="Arial"/>
          <w:sz w:val="24"/>
        </w:rPr>
        <w:t xml:space="preserve">v daných letech </w:t>
      </w:r>
      <w:r w:rsidR="004037E9" w:rsidRPr="0094149F">
        <w:rPr>
          <w:rStyle w:val="Standardnpsmoodstavce1"/>
          <w:rFonts w:ascii="Arial" w:hAnsi="Arial" w:cs="Arial"/>
          <w:sz w:val="24"/>
        </w:rPr>
        <w:t>(fyzické a právnické osoby dohromady).</w:t>
      </w:r>
      <w:r w:rsidR="008C19C3" w:rsidRPr="0094149F">
        <w:rPr>
          <w:rStyle w:val="Standardnpsmoodstavce1"/>
          <w:rFonts w:ascii="Arial" w:hAnsi="Arial" w:cs="Arial"/>
          <w:sz w:val="24"/>
          <w:vertAlign w:val="superscript"/>
        </w:rPr>
        <w:footnoteReference w:id="44"/>
      </w:r>
    </w:p>
    <w:tbl>
      <w:tblPr>
        <w:tblStyle w:val="PlainTable1"/>
        <w:tblW w:w="0" w:type="auto"/>
        <w:tblLook w:val="04A0" w:firstRow="1" w:lastRow="0" w:firstColumn="1" w:lastColumn="0" w:noHBand="0" w:noVBand="1"/>
      </w:tblPr>
      <w:tblGrid>
        <w:gridCol w:w="846"/>
        <w:gridCol w:w="2410"/>
        <w:gridCol w:w="3402"/>
      </w:tblGrid>
      <w:tr w:rsidR="004037E9" w:rsidRPr="00581FA3" w14:paraId="7C4CE373" w14:textId="4D7C3161" w:rsidTr="006B2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30ED5C8" w14:textId="14DE33B2" w:rsidR="004037E9" w:rsidRPr="00581FA3" w:rsidRDefault="004037E9" w:rsidP="001B4D9B">
            <w:pPr>
              <w:pStyle w:val="Normln1"/>
              <w:tabs>
                <w:tab w:val="left" w:pos="709"/>
                <w:tab w:val="left" w:pos="1050"/>
              </w:tabs>
              <w:spacing w:before="240"/>
              <w:jc w:val="center"/>
              <w:rPr>
                <w:rFonts w:ascii="Arial" w:hAnsi="Arial" w:cs="Arial"/>
                <w:sz w:val="20"/>
              </w:rPr>
            </w:pPr>
            <w:r w:rsidRPr="00581FA3">
              <w:rPr>
                <w:rFonts w:ascii="Arial" w:hAnsi="Arial" w:cs="Arial"/>
                <w:sz w:val="20"/>
              </w:rPr>
              <w:lastRenderedPageBreak/>
              <w:t>Rok</w:t>
            </w:r>
          </w:p>
        </w:tc>
        <w:tc>
          <w:tcPr>
            <w:tcW w:w="2410" w:type="dxa"/>
          </w:tcPr>
          <w:p w14:paraId="4B2C4481" w14:textId="32AF84EA" w:rsidR="004037E9" w:rsidRPr="00581FA3" w:rsidRDefault="004037E9" w:rsidP="001B4D9B">
            <w:pPr>
              <w:pStyle w:val="Normln1"/>
              <w:tabs>
                <w:tab w:val="left" w:pos="709"/>
                <w:tab w:val="left" w:pos="1050"/>
              </w:tabs>
              <w:spacing w:before="24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581FA3">
              <w:rPr>
                <w:rFonts w:ascii="Arial" w:hAnsi="Arial" w:cs="Arial"/>
                <w:sz w:val="20"/>
              </w:rPr>
              <w:t>Počet rozhodnutí o závazném posouzení</w:t>
            </w:r>
          </w:p>
        </w:tc>
        <w:tc>
          <w:tcPr>
            <w:tcW w:w="3402" w:type="dxa"/>
          </w:tcPr>
          <w:p w14:paraId="307F32C7" w14:textId="15013790" w:rsidR="004037E9" w:rsidRPr="00581FA3" w:rsidRDefault="004037E9" w:rsidP="001B4D9B">
            <w:pPr>
              <w:pStyle w:val="Normln1"/>
              <w:tabs>
                <w:tab w:val="left" w:pos="709"/>
                <w:tab w:val="left" w:pos="1050"/>
              </w:tabs>
              <w:spacing w:before="24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581FA3">
              <w:rPr>
                <w:rFonts w:ascii="Arial" w:hAnsi="Arial" w:cs="Arial"/>
                <w:sz w:val="20"/>
              </w:rPr>
              <w:t xml:space="preserve">Počet poplatníků uplatňujících daňový odpočet na VaV </w:t>
            </w:r>
          </w:p>
        </w:tc>
      </w:tr>
      <w:tr w:rsidR="004037E9" w:rsidRPr="00581FA3" w14:paraId="40216B25" w14:textId="1ACBBC49" w:rsidTr="006B2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CBEA3C5" w14:textId="1220243B" w:rsidR="004037E9" w:rsidRPr="00581FA3" w:rsidRDefault="004037E9" w:rsidP="001B4D9B">
            <w:pPr>
              <w:pStyle w:val="Normln1"/>
              <w:tabs>
                <w:tab w:val="left" w:pos="709"/>
                <w:tab w:val="left" w:pos="1050"/>
              </w:tabs>
              <w:spacing w:before="240" w:line="360" w:lineRule="auto"/>
              <w:jc w:val="center"/>
              <w:rPr>
                <w:rFonts w:ascii="Arial" w:hAnsi="Arial" w:cs="Arial"/>
                <w:sz w:val="20"/>
              </w:rPr>
            </w:pPr>
            <w:r w:rsidRPr="00581FA3">
              <w:rPr>
                <w:rFonts w:ascii="Arial" w:hAnsi="Arial" w:cs="Arial"/>
                <w:sz w:val="20"/>
              </w:rPr>
              <w:t>2008</w:t>
            </w:r>
          </w:p>
        </w:tc>
        <w:tc>
          <w:tcPr>
            <w:tcW w:w="2410" w:type="dxa"/>
          </w:tcPr>
          <w:p w14:paraId="289D931C" w14:textId="349D9EB4" w:rsidR="004037E9" w:rsidRPr="00581FA3" w:rsidRDefault="004037E9" w:rsidP="001B4D9B">
            <w:pPr>
              <w:pStyle w:val="Normln1"/>
              <w:tabs>
                <w:tab w:val="left" w:pos="709"/>
                <w:tab w:val="left" w:pos="1050"/>
              </w:tabs>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581FA3">
              <w:rPr>
                <w:rFonts w:ascii="Arial" w:hAnsi="Arial" w:cs="Arial"/>
                <w:sz w:val="20"/>
              </w:rPr>
              <w:t>0</w:t>
            </w:r>
          </w:p>
        </w:tc>
        <w:tc>
          <w:tcPr>
            <w:tcW w:w="3402" w:type="dxa"/>
          </w:tcPr>
          <w:p w14:paraId="1502F4A5" w14:textId="3F10BBD1" w:rsidR="004037E9" w:rsidRPr="00581FA3" w:rsidRDefault="004037E9" w:rsidP="001B4D9B">
            <w:pPr>
              <w:pStyle w:val="Normln1"/>
              <w:tabs>
                <w:tab w:val="left" w:pos="709"/>
                <w:tab w:val="left" w:pos="1050"/>
              </w:tabs>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581FA3">
              <w:rPr>
                <w:rFonts w:ascii="Arial" w:hAnsi="Arial" w:cs="Arial"/>
                <w:sz w:val="20"/>
              </w:rPr>
              <w:t>692</w:t>
            </w:r>
          </w:p>
        </w:tc>
      </w:tr>
      <w:tr w:rsidR="004037E9" w:rsidRPr="00581FA3" w14:paraId="4DDAED5E" w14:textId="2D70134B" w:rsidTr="006B2CA3">
        <w:tc>
          <w:tcPr>
            <w:cnfStyle w:val="001000000000" w:firstRow="0" w:lastRow="0" w:firstColumn="1" w:lastColumn="0" w:oddVBand="0" w:evenVBand="0" w:oddHBand="0" w:evenHBand="0" w:firstRowFirstColumn="0" w:firstRowLastColumn="0" w:lastRowFirstColumn="0" w:lastRowLastColumn="0"/>
            <w:tcW w:w="846" w:type="dxa"/>
          </w:tcPr>
          <w:p w14:paraId="5D183957" w14:textId="0D19C9B2" w:rsidR="004037E9" w:rsidRPr="00581FA3" w:rsidRDefault="004037E9" w:rsidP="001B4D9B">
            <w:pPr>
              <w:pStyle w:val="Normln1"/>
              <w:tabs>
                <w:tab w:val="left" w:pos="709"/>
                <w:tab w:val="left" w:pos="1050"/>
              </w:tabs>
              <w:spacing w:before="240" w:line="360" w:lineRule="auto"/>
              <w:jc w:val="center"/>
              <w:rPr>
                <w:rFonts w:ascii="Arial" w:hAnsi="Arial" w:cs="Arial"/>
                <w:sz w:val="20"/>
              </w:rPr>
            </w:pPr>
            <w:r w:rsidRPr="00581FA3">
              <w:rPr>
                <w:rFonts w:ascii="Arial" w:hAnsi="Arial" w:cs="Arial"/>
                <w:sz w:val="20"/>
              </w:rPr>
              <w:t>2009</w:t>
            </w:r>
          </w:p>
        </w:tc>
        <w:tc>
          <w:tcPr>
            <w:tcW w:w="2410" w:type="dxa"/>
          </w:tcPr>
          <w:p w14:paraId="055CA2B7" w14:textId="1DDE2740" w:rsidR="004037E9" w:rsidRPr="00581FA3" w:rsidRDefault="004037E9" w:rsidP="001B4D9B">
            <w:pPr>
              <w:pStyle w:val="Normln1"/>
              <w:tabs>
                <w:tab w:val="left" w:pos="709"/>
                <w:tab w:val="left" w:pos="1050"/>
              </w:tabs>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581FA3">
              <w:rPr>
                <w:rFonts w:ascii="Arial" w:hAnsi="Arial" w:cs="Arial"/>
                <w:sz w:val="20"/>
              </w:rPr>
              <w:t>0</w:t>
            </w:r>
          </w:p>
        </w:tc>
        <w:tc>
          <w:tcPr>
            <w:tcW w:w="3402" w:type="dxa"/>
          </w:tcPr>
          <w:p w14:paraId="3FA0E44F" w14:textId="1DD9CA98" w:rsidR="004037E9" w:rsidRPr="00581FA3" w:rsidRDefault="004037E9" w:rsidP="001B4D9B">
            <w:pPr>
              <w:pStyle w:val="Normln1"/>
              <w:tabs>
                <w:tab w:val="left" w:pos="709"/>
                <w:tab w:val="left" w:pos="1050"/>
              </w:tabs>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581FA3">
              <w:rPr>
                <w:rFonts w:ascii="Arial" w:hAnsi="Arial" w:cs="Arial"/>
                <w:sz w:val="20"/>
              </w:rPr>
              <w:t>710</w:t>
            </w:r>
          </w:p>
        </w:tc>
      </w:tr>
      <w:tr w:rsidR="004037E9" w:rsidRPr="00581FA3" w14:paraId="4595E352" w14:textId="1A639028" w:rsidTr="006B2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2D11367" w14:textId="4BF6EE64" w:rsidR="004037E9" w:rsidRPr="00581FA3" w:rsidRDefault="004037E9" w:rsidP="001B4D9B">
            <w:pPr>
              <w:pStyle w:val="Normln1"/>
              <w:tabs>
                <w:tab w:val="left" w:pos="709"/>
                <w:tab w:val="left" w:pos="1050"/>
              </w:tabs>
              <w:spacing w:before="240" w:line="360" w:lineRule="auto"/>
              <w:jc w:val="center"/>
              <w:rPr>
                <w:rFonts w:ascii="Arial" w:hAnsi="Arial" w:cs="Arial"/>
                <w:sz w:val="20"/>
              </w:rPr>
            </w:pPr>
            <w:r w:rsidRPr="00581FA3">
              <w:rPr>
                <w:rFonts w:ascii="Arial" w:hAnsi="Arial" w:cs="Arial"/>
                <w:sz w:val="20"/>
              </w:rPr>
              <w:t>2010</w:t>
            </w:r>
          </w:p>
        </w:tc>
        <w:tc>
          <w:tcPr>
            <w:tcW w:w="2410" w:type="dxa"/>
          </w:tcPr>
          <w:p w14:paraId="09E2319C" w14:textId="5191C570" w:rsidR="004037E9" w:rsidRPr="00581FA3" w:rsidRDefault="004037E9" w:rsidP="001B4D9B">
            <w:pPr>
              <w:pStyle w:val="Normln1"/>
              <w:tabs>
                <w:tab w:val="left" w:pos="709"/>
                <w:tab w:val="left" w:pos="1050"/>
              </w:tabs>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581FA3">
              <w:rPr>
                <w:rFonts w:ascii="Arial" w:hAnsi="Arial" w:cs="Arial"/>
                <w:sz w:val="20"/>
              </w:rPr>
              <w:t>26</w:t>
            </w:r>
          </w:p>
        </w:tc>
        <w:tc>
          <w:tcPr>
            <w:tcW w:w="3402" w:type="dxa"/>
          </w:tcPr>
          <w:p w14:paraId="789DFFC2" w14:textId="195C7666" w:rsidR="004037E9" w:rsidRPr="00581FA3" w:rsidRDefault="004037E9" w:rsidP="001B4D9B">
            <w:pPr>
              <w:pStyle w:val="Normln1"/>
              <w:tabs>
                <w:tab w:val="left" w:pos="709"/>
                <w:tab w:val="left" w:pos="1050"/>
              </w:tabs>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581FA3">
              <w:rPr>
                <w:rFonts w:ascii="Arial" w:hAnsi="Arial" w:cs="Arial"/>
                <w:sz w:val="20"/>
              </w:rPr>
              <w:t>808</w:t>
            </w:r>
          </w:p>
        </w:tc>
      </w:tr>
      <w:tr w:rsidR="004037E9" w:rsidRPr="00581FA3" w14:paraId="03F7673A" w14:textId="60699C47" w:rsidTr="006B2CA3">
        <w:tc>
          <w:tcPr>
            <w:cnfStyle w:val="001000000000" w:firstRow="0" w:lastRow="0" w:firstColumn="1" w:lastColumn="0" w:oddVBand="0" w:evenVBand="0" w:oddHBand="0" w:evenHBand="0" w:firstRowFirstColumn="0" w:firstRowLastColumn="0" w:lastRowFirstColumn="0" w:lastRowLastColumn="0"/>
            <w:tcW w:w="846" w:type="dxa"/>
          </w:tcPr>
          <w:p w14:paraId="223E9CBA" w14:textId="4EBA410C" w:rsidR="004037E9" w:rsidRPr="00581FA3" w:rsidRDefault="004037E9" w:rsidP="001B4D9B">
            <w:pPr>
              <w:pStyle w:val="Normln1"/>
              <w:tabs>
                <w:tab w:val="left" w:pos="709"/>
                <w:tab w:val="left" w:pos="1050"/>
              </w:tabs>
              <w:spacing w:before="240" w:line="360" w:lineRule="auto"/>
              <w:jc w:val="center"/>
              <w:rPr>
                <w:rFonts w:ascii="Arial" w:hAnsi="Arial" w:cs="Arial"/>
                <w:sz w:val="20"/>
              </w:rPr>
            </w:pPr>
            <w:r w:rsidRPr="00581FA3">
              <w:rPr>
                <w:rFonts w:ascii="Arial" w:hAnsi="Arial" w:cs="Arial"/>
                <w:sz w:val="20"/>
              </w:rPr>
              <w:t>2011</w:t>
            </w:r>
          </w:p>
        </w:tc>
        <w:tc>
          <w:tcPr>
            <w:tcW w:w="2410" w:type="dxa"/>
          </w:tcPr>
          <w:p w14:paraId="570F608A" w14:textId="01E0BC2E" w:rsidR="004037E9" w:rsidRPr="00581FA3" w:rsidRDefault="004037E9" w:rsidP="001B4D9B">
            <w:pPr>
              <w:pStyle w:val="Normln1"/>
              <w:tabs>
                <w:tab w:val="left" w:pos="709"/>
                <w:tab w:val="left" w:pos="1050"/>
              </w:tabs>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581FA3">
              <w:rPr>
                <w:rFonts w:ascii="Arial" w:hAnsi="Arial" w:cs="Arial"/>
                <w:sz w:val="20"/>
              </w:rPr>
              <w:t>11</w:t>
            </w:r>
          </w:p>
        </w:tc>
        <w:tc>
          <w:tcPr>
            <w:tcW w:w="3402" w:type="dxa"/>
          </w:tcPr>
          <w:p w14:paraId="4E9D31B9" w14:textId="05B02B5E" w:rsidR="004037E9" w:rsidRPr="00581FA3" w:rsidRDefault="004037E9" w:rsidP="001B4D9B">
            <w:pPr>
              <w:pStyle w:val="Normln1"/>
              <w:tabs>
                <w:tab w:val="left" w:pos="709"/>
                <w:tab w:val="left" w:pos="1050"/>
              </w:tabs>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581FA3">
              <w:rPr>
                <w:rFonts w:ascii="Arial" w:hAnsi="Arial" w:cs="Arial"/>
                <w:sz w:val="20"/>
              </w:rPr>
              <w:t>945</w:t>
            </w:r>
          </w:p>
        </w:tc>
      </w:tr>
      <w:tr w:rsidR="004037E9" w:rsidRPr="00581FA3" w14:paraId="707CA96F" w14:textId="7F896F8D" w:rsidTr="006B2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53FCE6C" w14:textId="611AB8B3" w:rsidR="004037E9" w:rsidRPr="00581FA3" w:rsidRDefault="004037E9" w:rsidP="001B4D9B">
            <w:pPr>
              <w:pStyle w:val="Normln1"/>
              <w:tabs>
                <w:tab w:val="left" w:pos="709"/>
                <w:tab w:val="left" w:pos="1050"/>
              </w:tabs>
              <w:spacing w:before="240" w:line="360" w:lineRule="auto"/>
              <w:jc w:val="center"/>
              <w:rPr>
                <w:rFonts w:ascii="Arial" w:hAnsi="Arial" w:cs="Arial"/>
                <w:sz w:val="20"/>
              </w:rPr>
            </w:pPr>
            <w:r w:rsidRPr="00581FA3">
              <w:rPr>
                <w:rFonts w:ascii="Arial" w:hAnsi="Arial" w:cs="Arial"/>
                <w:sz w:val="20"/>
              </w:rPr>
              <w:t>2012</w:t>
            </w:r>
          </w:p>
        </w:tc>
        <w:tc>
          <w:tcPr>
            <w:tcW w:w="2410" w:type="dxa"/>
          </w:tcPr>
          <w:p w14:paraId="3BDEE179" w14:textId="0485BA26" w:rsidR="004037E9" w:rsidRPr="00581FA3" w:rsidRDefault="004037E9" w:rsidP="001B4D9B">
            <w:pPr>
              <w:pStyle w:val="Normln1"/>
              <w:tabs>
                <w:tab w:val="left" w:pos="709"/>
                <w:tab w:val="left" w:pos="1050"/>
              </w:tabs>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581FA3">
              <w:rPr>
                <w:rFonts w:ascii="Arial" w:hAnsi="Arial" w:cs="Arial"/>
                <w:sz w:val="20"/>
              </w:rPr>
              <w:t>14</w:t>
            </w:r>
          </w:p>
        </w:tc>
        <w:tc>
          <w:tcPr>
            <w:tcW w:w="3402" w:type="dxa"/>
          </w:tcPr>
          <w:p w14:paraId="56898342" w14:textId="6EFFB81A" w:rsidR="004037E9" w:rsidRPr="00581FA3" w:rsidRDefault="004037E9" w:rsidP="001B4D9B">
            <w:pPr>
              <w:pStyle w:val="Normln1"/>
              <w:tabs>
                <w:tab w:val="left" w:pos="709"/>
                <w:tab w:val="left" w:pos="1050"/>
              </w:tabs>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581FA3">
              <w:rPr>
                <w:rFonts w:ascii="Arial" w:hAnsi="Arial" w:cs="Arial"/>
                <w:sz w:val="20"/>
              </w:rPr>
              <w:t>1 114</w:t>
            </w:r>
          </w:p>
        </w:tc>
      </w:tr>
      <w:tr w:rsidR="004037E9" w:rsidRPr="00581FA3" w14:paraId="3506DDF7" w14:textId="747D71BC" w:rsidTr="006B2CA3">
        <w:tc>
          <w:tcPr>
            <w:cnfStyle w:val="001000000000" w:firstRow="0" w:lastRow="0" w:firstColumn="1" w:lastColumn="0" w:oddVBand="0" w:evenVBand="0" w:oddHBand="0" w:evenHBand="0" w:firstRowFirstColumn="0" w:firstRowLastColumn="0" w:lastRowFirstColumn="0" w:lastRowLastColumn="0"/>
            <w:tcW w:w="846" w:type="dxa"/>
          </w:tcPr>
          <w:p w14:paraId="797CF64A" w14:textId="471D0A84" w:rsidR="004037E9" w:rsidRPr="00581FA3" w:rsidRDefault="004037E9" w:rsidP="001B4D9B">
            <w:pPr>
              <w:pStyle w:val="Normln1"/>
              <w:tabs>
                <w:tab w:val="left" w:pos="709"/>
                <w:tab w:val="left" w:pos="1050"/>
              </w:tabs>
              <w:spacing w:before="240" w:line="360" w:lineRule="auto"/>
              <w:jc w:val="center"/>
              <w:rPr>
                <w:rFonts w:ascii="Arial" w:hAnsi="Arial" w:cs="Arial"/>
                <w:sz w:val="20"/>
              </w:rPr>
            </w:pPr>
            <w:r w:rsidRPr="00581FA3">
              <w:rPr>
                <w:rFonts w:ascii="Arial" w:hAnsi="Arial" w:cs="Arial"/>
                <w:sz w:val="20"/>
              </w:rPr>
              <w:t>2013</w:t>
            </w:r>
          </w:p>
        </w:tc>
        <w:tc>
          <w:tcPr>
            <w:tcW w:w="2410" w:type="dxa"/>
          </w:tcPr>
          <w:p w14:paraId="4A017589" w14:textId="365AD641" w:rsidR="004037E9" w:rsidRPr="00581FA3" w:rsidRDefault="004037E9" w:rsidP="001B4D9B">
            <w:pPr>
              <w:pStyle w:val="Normln1"/>
              <w:tabs>
                <w:tab w:val="left" w:pos="709"/>
                <w:tab w:val="left" w:pos="1050"/>
              </w:tabs>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581FA3">
              <w:rPr>
                <w:rFonts w:ascii="Arial" w:hAnsi="Arial" w:cs="Arial"/>
                <w:sz w:val="20"/>
              </w:rPr>
              <w:t>15</w:t>
            </w:r>
          </w:p>
        </w:tc>
        <w:tc>
          <w:tcPr>
            <w:tcW w:w="3402" w:type="dxa"/>
          </w:tcPr>
          <w:p w14:paraId="0B8135AE" w14:textId="56D4B7E2" w:rsidR="004037E9" w:rsidRPr="00581FA3" w:rsidRDefault="004037E9" w:rsidP="001B4D9B">
            <w:pPr>
              <w:pStyle w:val="Normln1"/>
              <w:tabs>
                <w:tab w:val="left" w:pos="709"/>
                <w:tab w:val="left" w:pos="1050"/>
              </w:tabs>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581FA3">
              <w:rPr>
                <w:rFonts w:ascii="Arial" w:hAnsi="Arial" w:cs="Arial"/>
                <w:sz w:val="20"/>
              </w:rPr>
              <w:t>1 189</w:t>
            </w:r>
          </w:p>
        </w:tc>
      </w:tr>
      <w:tr w:rsidR="004037E9" w:rsidRPr="00581FA3" w14:paraId="0A721C14" w14:textId="76F51BC4" w:rsidTr="006B2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37E145C" w14:textId="17BD03C9" w:rsidR="004037E9" w:rsidRPr="00581FA3" w:rsidRDefault="004037E9" w:rsidP="001B4D9B">
            <w:pPr>
              <w:pStyle w:val="Normln1"/>
              <w:tabs>
                <w:tab w:val="left" w:pos="709"/>
                <w:tab w:val="left" w:pos="1050"/>
              </w:tabs>
              <w:spacing w:before="240" w:line="360" w:lineRule="auto"/>
              <w:jc w:val="center"/>
              <w:rPr>
                <w:rFonts w:ascii="Arial" w:hAnsi="Arial" w:cs="Arial"/>
                <w:sz w:val="20"/>
              </w:rPr>
            </w:pPr>
            <w:r w:rsidRPr="00581FA3">
              <w:rPr>
                <w:rFonts w:ascii="Arial" w:hAnsi="Arial" w:cs="Arial"/>
                <w:sz w:val="20"/>
              </w:rPr>
              <w:t>2014</w:t>
            </w:r>
          </w:p>
        </w:tc>
        <w:tc>
          <w:tcPr>
            <w:tcW w:w="2410" w:type="dxa"/>
          </w:tcPr>
          <w:p w14:paraId="76E00022" w14:textId="34942EBC" w:rsidR="004037E9" w:rsidRPr="00581FA3" w:rsidRDefault="004037E9" w:rsidP="001B4D9B">
            <w:pPr>
              <w:pStyle w:val="Normln1"/>
              <w:tabs>
                <w:tab w:val="left" w:pos="709"/>
                <w:tab w:val="left" w:pos="1050"/>
              </w:tabs>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581FA3">
              <w:rPr>
                <w:rFonts w:ascii="Arial" w:hAnsi="Arial" w:cs="Arial"/>
                <w:sz w:val="20"/>
              </w:rPr>
              <w:t>21</w:t>
            </w:r>
          </w:p>
        </w:tc>
        <w:tc>
          <w:tcPr>
            <w:tcW w:w="3402" w:type="dxa"/>
          </w:tcPr>
          <w:p w14:paraId="343719F3" w14:textId="276BDC74" w:rsidR="004037E9" w:rsidRPr="00581FA3" w:rsidRDefault="004037E9" w:rsidP="001B4D9B">
            <w:pPr>
              <w:pStyle w:val="Normln1"/>
              <w:tabs>
                <w:tab w:val="left" w:pos="709"/>
                <w:tab w:val="left" w:pos="1050"/>
              </w:tabs>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581FA3">
              <w:rPr>
                <w:rFonts w:ascii="Arial" w:hAnsi="Arial" w:cs="Arial"/>
                <w:sz w:val="20"/>
              </w:rPr>
              <w:t>1 326</w:t>
            </w:r>
          </w:p>
        </w:tc>
      </w:tr>
      <w:tr w:rsidR="004037E9" w:rsidRPr="00581FA3" w14:paraId="78B0DC01" w14:textId="40EB60E9" w:rsidTr="006B2CA3">
        <w:trPr>
          <w:trHeight w:val="247"/>
        </w:trPr>
        <w:tc>
          <w:tcPr>
            <w:cnfStyle w:val="001000000000" w:firstRow="0" w:lastRow="0" w:firstColumn="1" w:lastColumn="0" w:oddVBand="0" w:evenVBand="0" w:oddHBand="0" w:evenHBand="0" w:firstRowFirstColumn="0" w:firstRowLastColumn="0" w:lastRowFirstColumn="0" w:lastRowLastColumn="0"/>
            <w:tcW w:w="846" w:type="dxa"/>
          </w:tcPr>
          <w:p w14:paraId="2A79F984" w14:textId="3B32B068" w:rsidR="004037E9" w:rsidRPr="00581FA3" w:rsidRDefault="004037E9" w:rsidP="001B4D9B">
            <w:pPr>
              <w:pStyle w:val="Normln1"/>
              <w:tabs>
                <w:tab w:val="left" w:pos="709"/>
                <w:tab w:val="left" w:pos="1050"/>
              </w:tabs>
              <w:spacing w:before="240" w:line="360" w:lineRule="auto"/>
              <w:jc w:val="center"/>
              <w:rPr>
                <w:rFonts w:ascii="Arial" w:hAnsi="Arial" w:cs="Arial"/>
                <w:sz w:val="20"/>
              </w:rPr>
            </w:pPr>
            <w:r w:rsidRPr="00581FA3">
              <w:rPr>
                <w:rFonts w:ascii="Arial" w:hAnsi="Arial" w:cs="Arial"/>
                <w:sz w:val="20"/>
              </w:rPr>
              <w:t>2015</w:t>
            </w:r>
          </w:p>
        </w:tc>
        <w:tc>
          <w:tcPr>
            <w:tcW w:w="2410" w:type="dxa"/>
          </w:tcPr>
          <w:p w14:paraId="246603EA" w14:textId="0FD24066" w:rsidR="004037E9" w:rsidRPr="00581FA3" w:rsidRDefault="004037E9" w:rsidP="001B4D9B">
            <w:pPr>
              <w:pStyle w:val="Normln1"/>
              <w:tabs>
                <w:tab w:val="left" w:pos="709"/>
                <w:tab w:val="left" w:pos="1050"/>
              </w:tabs>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581FA3">
              <w:rPr>
                <w:rFonts w:ascii="Arial" w:hAnsi="Arial" w:cs="Arial"/>
                <w:sz w:val="20"/>
              </w:rPr>
              <w:t>12</w:t>
            </w:r>
          </w:p>
        </w:tc>
        <w:tc>
          <w:tcPr>
            <w:tcW w:w="3402" w:type="dxa"/>
          </w:tcPr>
          <w:p w14:paraId="20F1981F" w14:textId="6FF51A1E" w:rsidR="004037E9" w:rsidRPr="00581FA3" w:rsidRDefault="004037E9" w:rsidP="001B4D9B">
            <w:pPr>
              <w:pStyle w:val="Normln1"/>
              <w:tabs>
                <w:tab w:val="left" w:pos="709"/>
                <w:tab w:val="left" w:pos="1050"/>
              </w:tabs>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581FA3">
              <w:rPr>
                <w:rFonts w:ascii="Arial" w:hAnsi="Arial" w:cs="Arial"/>
                <w:sz w:val="20"/>
              </w:rPr>
              <w:t>X</w:t>
            </w:r>
            <w:r w:rsidRPr="00581FA3">
              <w:rPr>
                <w:rStyle w:val="FootnoteReference"/>
                <w:rFonts w:ascii="Arial" w:hAnsi="Arial" w:cs="Arial"/>
                <w:sz w:val="20"/>
              </w:rPr>
              <w:footnoteReference w:id="45"/>
            </w:r>
          </w:p>
        </w:tc>
      </w:tr>
    </w:tbl>
    <w:p w14:paraId="40B7A836" w14:textId="61CB5CCF" w:rsidR="00630257" w:rsidRPr="00581FA3" w:rsidRDefault="00F80DE8" w:rsidP="00B60D5B">
      <w:pPr>
        <w:pStyle w:val="Priloha"/>
        <w:rPr>
          <w:sz w:val="24"/>
        </w:rPr>
      </w:pPr>
      <w:bookmarkStart w:id="18" w:name="_Toc505767809"/>
      <w:r w:rsidRPr="00581FA3">
        <w:t xml:space="preserve">Tabulka </w:t>
      </w:r>
      <w:r w:rsidR="00811BCB">
        <w:fldChar w:fldCharType="begin"/>
      </w:r>
      <w:r w:rsidR="00811BCB">
        <w:instrText xml:space="preserve"> SEQ Tabulka \* ARABIC </w:instrText>
      </w:r>
      <w:r w:rsidR="00811BCB">
        <w:fldChar w:fldCharType="separate"/>
      </w:r>
      <w:r w:rsidR="00005153">
        <w:rPr>
          <w:noProof/>
        </w:rPr>
        <w:t>3</w:t>
      </w:r>
      <w:r w:rsidR="00811BCB">
        <w:rPr>
          <w:noProof/>
        </w:rPr>
        <w:fldChar w:fldCharType="end"/>
      </w:r>
      <w:r w:rsidR="00FB10C1" w:rsidRPr="00581FA3">
        <w:t xml:space="preserve"> Počet rozhodnutí o závazném posouzení podle § 34e ZDP</w:t>
      </w:r>
      <w:bookmarkEnd w:id="18"/>
    </w:p>
    <w:p w14:paraId="696CDB4A" w14:textId="22ABA069" w:rsidR="00385CA2" w:rsidRPr="001D5CB3" w:rsidRDefault="004B5695" w:rsidP="00D61DC1">
      <w:pPr>
        <w:pStyle w:val="Nanpis3"/>
        <w:rPr>
          <w:b w:val="0"/>
        </w:rPr>
      </w:pPr>
      <w:bookmarkStart w:id="19" w:name="_Toc505767791"/>
      <w:r w:rsidRPr="001D5CB3">
        <w:rPr>
          <w:rStyle w:val="Siln1"/>
          <w:b/>
        </w:rPr>
        <w:t xml:space="preserve">Prameny </w:t>
      </w:r>
      <w:r w:rsidR="00C220F6" w:rsidRPr="001D5CB3">
        <w:rPr>
          <w:rStyle w:val="Siln1"/>
          <w:b/>
        </w:rPr>
        <w:t>daňové</w:t>
      </w:r>
      <w:r w:rsidR="001D5CB3">
        <w:rPr>
          <w:rStyle w:val="Siln1"/>
          <w:b/>
        </w:rPr>
        <w:t>ho</w:t>
      </w:r>
      <w:r w:rsidR="00C220F6" w:rsidRPr="001D5CB3">
        <w:rPr>
          <w:rStyle w:val="Siln1"/>
          <w:b/>
        </w:rPr>
        <w:t xml:space="preserve"> odpočtu na </w:t>
      </w:r>
      <w:r w:rsidRPr="001D5CB3">
        <w:rPr>
          <w:rStyle w:val="Siln1"/>
          <w:b/>
        </w:rPr>
        <w:t>VaV</w:t>
      </w:r>
      <w:bookmarkEnd w:id="19"/>
    </w:p>
    <w:p w14:paraId="1025A7BD" w14:textId="06EB4156" w:rsidR="00385CA2" w:rsidRPr="00581FA3" w:rsidRDefault="001D5CB3" w:rsidP="00630257">
      <w:pPr>
        <w:pStyle w:val="Normln1"/>
        <w:tabs>
          <w:tab w:val="left" w:pos="709"/>
          <w:tab w:val="left" w:pos="1050"/>
        </w:tabs>
        <w:spacing w:line="360" w:lineRule="auto"/>
        <w:jc w:val="both"/>
        <w:rPr>
          <w:rFonts w:ascii="Arial" w:hAnsi="Arial" w:cs="Arial"/>
          <w:sz w:val="24"/>
        </w:rPr>
      </w:pPr>
      <w:r>
        <w:rPr>
          <w:rFonts w:ascii="Arial" w:hAnsi="Arial" w:cs="Arial"/>
          <w:sz w:val="24"/>
        </w:rPr>
        <w:tab/>
        <w:t>Jak již bylo uvedeno v úvodu druhé kapitoly</w:t>
      </w:r>
      <w:r w:rsidR="004B5695" w:rsidRPr="00581FA3">
        <w:rPr>
          <w:rFonts w:ascii="Arial" w:hAnsi="Arial" w:cs="Arial"/>
          <w:sz w:val="24"/>
        </w:rPr>
        <w:t xml:space="preserve">, základním pramenem, který upravuje </w:t>
      </w:r>
      <w:r>
        <w:rPr>
          <w:rFonts w:ascii="Arial" w:hAnsi="Arial" w:cs="Arial"/>
          <w:sz w:val="24"/>
        </w:rPr>
        <w:t xml:space="preserve">daňový </w:t>
      </w:r>
      <w:r w:rsidR="004B5695" w:rsidRPr="00581FA3">
        <w:rPr>
          <w:rFonts w:ascii="Arial" w:hAnsi="Arial" w:cs="Arial"/>
          <w:sz w:val="24"/>
        </w:rPr>
        <w:t>odpočet na VaV je ZDP. Vzhledem k tomu, že r</w:t>
      </w:r>
      <w:r w:rsidR="00915FA0" w:rsidRPr="00581FA3">
        <w:rPr>
          <w:rFonts w:ascii="Arial" w:hAnsi="Arial" w:cs="Arial"/>
          <w:sz w:val="24"/>
        </w:rPr>
        <w:t>elevantní ustanovení ZDP nejsou</w:t>
      </w:r>
      <w:r w:rsidR="004B5695" w:rsidRPr="00581FA3">
        <w:rPr>
          <w:rFonts w:ascii="Arial" w:hAnsi="Arial" w:cs="Arial"/>
          <w:sz w:val="24"/>
        </w:rPr>
        <w:t xml:space="preserve"> příliš detailní (byť se tak mo</w:t>
      </w:r>
      <w:r w:rsidR="00915FA0" w:rsidRPr="00581FA3">
        <w:rPr>
          <w:rFonts w:ascii="Arial" w:hAnsi="Arial" w:cs="Arial"/>
          <w:sz w:val="24"/>
        </w:rPr>
        <w:t>hou na první pohled zdát) a jejich</w:t>
      </w:r>
      <w:r w:rsidR="004B5695" w:rsidRPr="00581FA3">
        <w:rPr>
          <w:rFonts w:ascii="Arial" w:hAnsi="Arial" w:cs="Arial"/>
          <w:sz w:val="24"/>
        </w:rPr>
        <w:t xml:space="preserve"> znění způsobuje nemalé množství praktických problémů, je v aplikační praxi využíváno </w:t>
      </w:r>
      <w:r w:rsidR="00915FA0" w:rsidRPr="00581FA3">
        <w:rPr>
          <w:rFonts w:ascii="Arial" w:hAnsi="Arial" w:cs="Arial"/>
          <w:sz w:val="24"/>
        </w:rPr>
        <w:t xml:space="preserve">velké množství doplňujících zdrojů. Tyto zdroje je však možné využívat pouze subsidiárně, neboť </w:t>
      </w:r>
      <w:r w:rsidR="004B5695" w:rsidRPr="00581FA3">
        <w:rPr>
          <w:rFonts w:ascii="Arial" w:hAnsi="Arial" w:cs="Arial"/>
          <w:sz w:val="24"/>
        </w:rPr>
        <w:t>ne</w:t>
      </w:r>
      <w:r>
        <w:rPr>
          <w:rFonts w:ascii="Arial" w:hAnsi="Arial" w:cs="Arial"/>
          <w:sz w:val="24"/>
        </w:rPr>
        <w:t>požívají</w:t>
      </w:r>
      <w:r w:rsidR="004B5695" w:rsidRPr="00581FA3">
        <w:rPr>
          <w:rFonts w:ascii="Arial" w:hAnsi="Arial" w:cs="Arial"/>
          <w:sz w:val="24"/>
        </w:rPr>
        <w:t xml:space="preserve"> právní síl</w:t>
      </w:r>
      <w:r>
        <w:rPr>
          <w:rFonts w:ascii="Arial" w:hAnsi="Arial" w:cs="Arial"/>
          <w:sz w:val="24"/>
        </w:rPr>
        <w:t>y</w:t>
      </w:r>
      <w:r w:rsidR="004B5695" w:rsidRPr="00581FA3">
        <w:rPr>
          <w:rFonts w:ascii="Arial" w:hAnsi="Arial" w:cs="Arial"/>
          <w:sz w:val="24"/>
        </w:rPr>
        <w:t xml:space="preserve"> a závaznost</w:t>
      </w:r>
      <w:r>
        <w:rPr>
          <w:rFonts w:ascii="Arial" w:hAnsi="Arial" w:cs="Arial"/>
          <w:sz w:val="24"/>
        </w:rPr>
        <w:t>i</w:t>
      </w:r>
      <w:r w:rsidR="004B5695" w:rsidRPr="00581FA3">
        <w:rPr>
          <w:rFonts w:ascii="Arial" w:hAnsi="Arial" w:cs="Arial"/>
          <w:sz w:val="24"/>
        </w:rPr>
        <w:t xml:space="preserve"> zákona. Obsahem této kapitoly bude představení těch nejdůležitějších pramenů, které se vztahují k</w:t>
      </w:r>
      <w:r>
        <w:rPr>
          <w:rFonts w:ascii="Arial" w:hAnsi="Arial" w:cs="Arial"/>
          <w:sz w:val="24"/>
        </w:rPr>
        <w:t xml:space="preserve"> daňovému </w:t>
      </w:r>
      <w:r w:rsidR="004B5695" w:rsidRPr="00581FA3">
        <w:rPr>
          <w:rFonts w:ascii="Arial" w:hAnsi="Arial" w:cs="Arial"/>
          <w:sz w:val="24"/>
        </w:rPr>
        <w:t xml:space="preserve">odpočtu na VaV s vymezením </w:t>
      </w:r>
      <w:r>
        <w:rPr>
          <w:rFonts w:ascii="Arial" w:hAnsi="Arial" w:cs="Arial"/>
          <w:sz w:val="24"/>
        </w:rPr>
        <w:t xml:space="preserve">konkrétní </w:t>
      </w:r>
      <w:r w:rsidR="004B5695" w:rsidRPr="00581FA3">
        <w:rPr>
          <w:rFonts w:ascii="Arial" w:hAnsi="Arial" w:cs="Arial"/>
          <w:sz w:val="24"/>
        </w:rPr>
        <w:t>oblasti, kterou tyto prameny upravují.</w:t>
      </w:r>
      <w:r>
        <w:rPr>
          <w:rFonts w:ascii="Arial" w:hAnsi="Arial" w:cs="Arial"/>
          <w:sz w:val="24"/>
        </w:rPr>
        <w:t xml:space="preserve"> Jedná se o výčet pramenů, které jsou v praxi považovány za základní a nejvíce využívané.</w:t>
      </w:r>
    </w:p>
    <w:p w14:paraId="0FA0A8D2" w14:textId="77777777" w:rsidR="00385CA2" w:rsidRPr="00581FA3" w:rsidRDefault="004B5695" w:rsidP="00050146">
      <w:pPr>
        <w:pStyle w:val="Nadpis4"/>
      </w:pPr>
      <w:r w:rsidRPr="00581FA3">
        <w:rPr>
          <w:rStyle w:val="Siln1"/>
        </w:rPr>
        <w:t>Pokyn D-288</w:t>
      </w:r>
    </w:p>
    <w:p w14:paraId="21794BBE" w14:textId="4CBFB520" w:rsidR="00385CA2" w:rsidRPr="00581FA3" w:rsidRDefault="004B5695" w:rsidP="0098270A">
      <w:pPr>
        <w:pStyle w:val="Normln1"/>
        <w:tabs>
          <w:tab w:val="left" w:pos="709"/>
          <w:tab w:val="left" w:pos="1050"/>
        </w:tabs>
        <w:spacing w:line="360" w:lineRule="auto"/>
        <w:jc w:val="both"/>
        <w:rPr>
          <w:rFonts w:ascii="Arial" w:hAnsi="Arial" w:cs="Arial"/>
          <w:sz w:val="24"/>
        </w:rPr>
      </w:pPr>
      <w:r w:rsidRPr="00581FA3">
        <w:rPr>
          <w:rFonts w:ascii="Arial" w:hAnsi="Arial" w:cs="Arial"/>
          <w:sz w:val="24"/>
        </w:rPr>
        <w:tab/>
        <w:t>Druhým nejdůležitějším pramenem, kt</w:t>
      </w:r>
      <w:r w:rsidR="001D5CB3">
        <w:rPr>
          <w:rFonts w:ascii="Arial" w:hAnsi="Arial" w:cs="Arial"/>
          <w:sz w:val="24"/>
        </w:rPr>
        <w:t xml:space="preserve">erý je využíván v souvislosti s daňovým </w:t>
      </w:r>
      <w:r w:rsidRPr="00581FA3">
        <w:rPr>
          <w:rFonts w:ascii="Arial" w:hAnsi="Arial" w:cs="Arial"/>
          <w:sz w:val="24"/>
        </w:rPr>
        <w:t xml:space="preserve">odpočtem na VaV je </w:t>
      </w:r>
      <w:r w:rsidR="00C33444">
        <w:rPr>
          <w:rFonts w:ascii="Arial" w:hAnsi="Arial" w:cs="Arial"/>
          <w:sz w:val="24"/>
        </w:rPr>
        <w:t>p</w:t>
      </w:r>
      <w:r w:rsidRPr="00581FA3">
        <w:rPr>
          <w:rFonts w:ascii="Arial" w:hAnsi="Arial" w:cs="Arial"/>
          <w:sz w:val="24"/>
        </w:rPr>
        <w:t xml:space="preserve">okyn D-288. Přestože není </w:t>
      </w:r>
      <w:r w:rsidR="00C33444">
        <w:rPr>
          <w:rFonts w:ascii="Arial" w:hAnsi="Arial" w:cs="Arial"/>
          <w:sz w:val="24"/>
        </w:rPr>
        <w:t>p</w:t>
      </w:r>
      <w:r w:rsidRPr="00581FA3">
        <w:rPr>
          <w:rFonts w:ascii="Arial" w:hAnsi="Arial" w:cs="Arial"/>
          <w:sz w:val="24"/>
        </w:rPr>
        <w:t>oky</w:t>
      </w:r>
      <w:r w:rsidR="00915FA0" w:rsidRPr="00581FA3">
        <w:rPr>
          <w:rFonts w:ascii="Arial" w:hAnsi="Arial" w:cs="Arial"/>
          <w:sz w:val="24"/>
        </w:rPr>
        <w:t>n D-288 obecně závazným právním</w:t>
      </w:r>
      <w:r w:rsidRPr="00581FA3">
        <w:rPr>
          <w:rFonts w:ascii="Arial" w:hAnsi="Arial" w:cs="Arial"/>
          <w:sz w:val="24"/>
        </w:rPr>
        <w:t xml:space="preserve"> předpisem, je v praxi hojně využíván a to zejména s ohledem na to, že se v podstatě jedná o výklad finanční správy k v</w:t>
      </w:r>
      <w:r w:rsidR="001D5CB3">
        <w:rPr>
          <w:rFonts w:ascii="Arial" w:hAnsi="Arial" w:cs="Arial"/>
          <w:sz w:val="24"/>
        </w:rPr>
        <w:t>yužití daňového odpočtu na VaV.</w:t>
      </w:r>
    </w:p>
    <w:p w14:paraId="455B8E7E" w14:textId="2750DBFD" w:rsidR="00385CA2" w:rsidRPr="00581FA3" w:rsidRDefault="004B5695" w:rsidP="0098270A">
      <w:pPr>
        <w:pStyle w:val="Normln1"/>
        <w:tabs>
          <w:tab w:val="left" w:pos="709"/>
          <w:tab w:val="left" w:pos="1050"/>
        </w:tabs>
        <w:spacing w:line="360" w:lineRule="auto"/>
        <w:jc w:val="both"/>
        <w:rPr>
          <w:rFonts w:ascii="Arial" w:hAnsi="Arial" w:cs="Arial"/>
          <w:sz w:val="24"/>
        </w:rPr>
      </w:pPr>
      <w:r w:rsidRPr="00581FA3">
        <w:rPr>
          <w:rFonts w:ascii="Arial" w:hAnsi="Arial" w:cs="Arial"/>
          <w:sz w:val="24"/>
        </w:rPr>
        <w:tab/>
        <w:t>Pokyn D-288 detailněji rozvádí a vykládá zák</w:t>
      </w:r>
      <w:r w:rsidR="001D5CB3">
        <w:rPr>
          <w:rFonts w:ascii="Arial" w:hAnsi="Arial" w:cs="Arial"/>
          <w:sz w:val="24"/>
        </w:rPr>
        <w:t xml:space="preserve">onná ustanovení vztahující se </w:t>
      </w:r>
      <w:r w:rsidR="001D5CB3">
        <w:rPr>
          <w:rFonts w:ascii="Arial" w:hAnsi="Arial" w:cs="Arial"/>
          <w:sz w:val="24"/>
        </w:rPr>
        <w:lastRenderedPageBreak/>
        <w:t xml:space="preserve">k daňovému </w:t>
      </w:r>
      <w:r w:rsidRPr="00581FA3">
        <w:rPr>
          <w:rFonts w:ascii="Arial" w:hAnsi="Arial" w:cs="Arial"/>
          <w:sz w:val="24"/>
        </w:rPr>
        <w:t xml:space="preserve">odpočtu na VaV. Ať již daňový subjekt s tímto výkladem souhlasí či nikoliv, musí být v praxi </w:t>
      </w:r>
      <w:r w:rsidR="001D5CB3">
        <w:rPr>
          <w:rFonts w:ascii="Arial" w:hAnsi="Arial" w:cs="Arial"/>
          <w:sz w:val="24"/>
        </w:rPr>
        <w:t>připraven</w:t>
      </w:r>
      <w:r w:rsidRPr="00581FA3">
        <w:rPr>
          <w:rFonts w:ascii="Arial" w:hAnsi="Arial" w:cs="Arial"/>
          <w:sz w:val="24"/>
        </w:rPr>
        <w:t xml:space="preserve"> na </w:t>
      </w:r>
      <w:r w:rsidR="001D5CB3">
        <w:rPr>
          <w:rFonts w:ascii="Arial" w:hAnsi="Arial" w:cs="Arial"/>
          <w:sz w:val="24"/>
        </w:rPr>
        <w:t>situaci</w:t>
      </w:r>
      <w:r w:rsidRPr="00581FA3">
        <w:rPr>
          <w:rFonts w:ascii="Arial" w:hAnsi="Arial" w:cs="Arial"/>
          <w:sz w:val="24"/>
        </w:rPr>
        <w:t xml:space="preserve">, že orgány finanční správy budou při kontrole aplikace </w:t>
      </w:r>
      <w:r w:rsidR="001D5CB3">
        <w:rPr>
          <w:rFonts w:ascii="Arial" w:hAnsi="Arial" w:cs="Arial"/>
          <w:sz w:val="24"/>
        </w:rPr>
        <w:t xml:space="preserve">daňového </w:t>
      </w:r>
      <w:r w:rsidRPr="00581FA3">
        <w:rPr>
          <w:rFonts w:ascii="Arial" w:hAnsi="Arial" w:cs="Arial"/>
          <w:sz w:val="24"/>
        </w:rPr>
        <w:t xml:space="preserve">odpočtu na VaV postupovat podle tohoto </w:t>
      </w:r>
      <w:r w:rsidR="001D5CB3">
        <w:rPr>
          <w:rFonts w:ascii="Arial" w:hAnsi="Arial" w:cs="Arial"/>
          <w:sz w:val="24"/>
        </w:rPr>
        <w:t xml:space="preserve">interního </w:t>
      </w:r>
      <w:r w:rsidRPr="00581FA3">
        <w:rPr>
          <w:rFonts w:ascii="Arial" w:hAnsi="Arial" w:cs="Arial"/>
          <w:sz w:val="24"/>
        </w:rPr>
        <w:t>předpisu Ministerstva financí</w:t>
      </w:r>
      <w:r w:rsidR="000D1AA5">
        <w:rPr>
          <w:rFonts w:ascii="Arial" w:hAnsi="Arial" w:cs="Arial"/>
          <w:sz w:val="24"/>
        </w:rPr>
        <w:t xml:space="preserve"> České republiky („MF“)</w:t>
      </w:r>
      <w:r w:rsidRPr="00581FA3">
        <w:rPr>
          <w:rFonts w:ascii="Arial" w:hAnsi="Arial" w:cs="Arial"/>
          <w:sz w:val="24"/>
        </w:rPr>
        <w:t xml:space="preserve">. Samotný text pokynu je rozdělen do 15 bodů. V následujícím textu stručně a jednotlivě rozeberu tyto body a zdůrazním ty části pokynu, které považuji za výkladově a aplikačně důležité ve vztahu k ustanovením </w:t>
      </w:r>
      <w:r w:rsidR="00C33444">
        <w:rPr>
          <w:rFonts w:ascii="Arial" w:hAnsi="Arial" w:cs="Arial"/>
          <w:sz w:val="24"/>
        </w:rPr>
        <w:br/>
      </w:r>
      <w:r w:rsidRPr="00581FA3">
        <w:rPr>
          <w:rFonts w:ascii="Arial" w:hAnsi="Arial" w:cs="Arial"/>
          <w:sz w:val="24"/>
        </w:rPr>
        <w:t>§ 34a až § 3</w:t>
      </w:r>
      <w:r w:rsidR="001D5CB3">
        <w:rPr>
          <w:rFonts w:ascii="Arial" w:hAnsi="Arial" w:cs="Arial"/>
          <w:sz w:val="24"/>
        </w:rPr>
        <w:t>4e ZDP.</w:t>
      </w:r>
    </w:p>
    <w:p w14:paraId="647642C6" w14:textId="432868A2" w:rsidR="00385CA2" w:rsidRPr="00581FA3" w:rsidRDefault="00433E8B" w:rsidP="00D6525E">
      <w:pPr>
        <w:pStyle w:val="Nadpis5"/>
      </w:pPr>
      <w:r w:rsidRPr="00581FA3">
        <w:t xml:space="preserve">1) </w:t>
      </w:r>
      <w:r w:rsidR="004B5695" w:rsidRPr="00581FA3">
        <w:t>Projekt VaV</w:t>
      </w:r>
    </w:p>
    <w:p w14:paraId="27EC9F51" w14:textId="77777777" w:rsidR="00385CA2" w:rsidRPr="00581FA3" w:rsidRDefault="004B5695" w:rsidP="0098270A">
      <w:pPr>
        <w:pStyle w:val="Normln1"/>
        <w:tabs>
          <w:tab w:val="left" w:pos="709"/>
          <w:tab w:val="left" w:pos="1050"/>
        </w:tabs>
        <w:spacing w:line="360" w:lineRule="auto"/>
        <w:jc w:val="both"/>
        <w:rPr>
          <w:rFonts w:ascii="Arial" w:hAnsi="Arial" w:cs="Arial"/>
        </w:rPr>
      </w:pPr>
      <w:r w:rsidRPr="00581FA3">
        <w:rPr>
          <w:rFonts w:ascii="Arial" w:hAnsi="Arial" w:cs="Arial"/>
          <w:b/>
          <w:sz w:val="24"/>
        </w:rPr>
        <w:tab/>
      </w:r>
      <w:r w:rsidRPr="00581FA3">
        <w:rPr>
          <w:rFonts w:ascii="Arial" w:hAnsi="Arial" w:cs="Arial"/>
          <w:sz w:val="24"/>
        </w:rPr>
        <w:t>Text pokynu v zásadě kopíruje znění ustanovení ZDP, která se vztahují k projektu VaV. Jsou zde však tři poměrně zásadní odlišnosti, ve kterých text vytvořený MF částečně překrucuje znění ZDP, případně jde dokonce mimo jeho rámec.</w:t>
      </w:r>
    </w:p>
    <w:p w14:paraId="3BA8A3CB" w14:textId="6A5E577B" w:rsidR="00385CA2" w:rsidRPr="00581FA3" w:rsidRDefault="004B5695" w:rsidP="0098270A">
      <w:pPr>
        <w:pStyle w:val="Normln1"/>
        <w:tabs>
          <w:tab w:val="left" w:pos="709"/>
          <w:tab w:val="left" w:pos="1050"/>
        </w:tabs>
        <w:spacing w:line="360" w:lineRule="auto"/>
        <w:jc w:val="both"/>
        <w:rPr>
          <w:rFonts w:ascii="Arial" w:hAnsi="Arial" w:cs="Arial"/>
        </w:rPr>
      </w:pPr>
      <w:r w:rsidRPr="00581FA3">
        <w:rPr>
          <w:rFonts w:ascii="Arial" w:hAnsi="Arial" w:cs="Arial"/>
          <w:sz w:val="24"/>
        </w:rPr>
        <w:tab/>
        <w:t xml:space="preserve">Dle výkladu MF se za projekt VaV považuje </w:t>
      </w:r>
      <w:r w:rsidRPr="00581FA3">
        <w:rPr>
          <w:rFonts w:ascii="Arial" w:hAnsi="Arial" w:cs="Arial"/>
          <w:b/>
          <w:sz w:val="24"/>
        </w:rPr>
        <w:t>souhrnný</w:t>
      </w:r>
      <w:r w:rsidRPr="00581FA3">
        <w:rPr>
          <w:rFonts w:ascii="Arial" w:hAnsi="Arial" w:cs="Arial"/>
          <w:sz w:val="24"/>
        </w:rPr>
        <w:t xml:space="preserve"> dokument, ve kterém poplatník </w:t>
      </w:r>
      <w:r w:rsidR="000D1AA5" w:rsidRPr="00581FA3">
        <w:rPr>
          <w:rFonts w:ascii="Arial" w:hAnsi="Arial" w:cs="Arial"/>
          <w:sz w:val="24"/>
        </w:rPr>
        <w:t xml:space="preserve">před zahájením řešení projektu </w:t>
      </w:r>
      <w:r w:rsidR="00CA41D0">
        <w:rPr>
          <w:rFonts w:ascii="Arial" w:hAnsi="Arial" w:cs="Arial"/>
          <w:sz w:val="24"/>
        </w:rPr>
        <w:t xml:space="preserve">VaV </w:t>
      </w:r>
      <w:r w:rsidRPr="00581FA3">
        <w:rPr>
          <w:rFonts w:ascii="Arial" w:hAnsi="Arial" w:cs="Arial"/>
          <w:sz w:val="24"/>
        </w:rPr>
        <w:t>vymezí</w:t>
      </w:r>
      <w:r w:rsidR="000D1AA5">
        <w:rPr>
          <w:rFonts w:ascii="Arial" w:hAnsi="Arial" w:cs="Arial"/>
          <w:sz w:val="24"/>
        </w:rPr>
        <w:t>,</w:t>
      </w:r>
      <w:r w:rsidRPr="00581FA3">
        <w:rPr>
          <w:rFonts w:ascii="Arial" w:hAnsi="Arial" w:cs="Arial"/>
          <w:sz w:val="24"/>
        </w:rPr>
        <w:t xml:space="preserve"> pro účely </w:t>
      </w:r>
      <w:r w:rsidR="000D1AA5">
        <w:rPr>
          <w:rFonts w:ascii="Arial" w:hAnsi="Arial" w:cs="Arial"/>
          <w:sz w:val="24"/>
        </w:rPr>
        <w:t xml:space="preserve">daňového </w:t>
      </w:r>
      <w:r w:rsidRPr="00581FA3">
        <w:rPr>
          <w:rFonts w:ascii="Arial" w:hAnsi="Arial" w:cs="Arial"/>
          <w:sz w:val="24"/>
        </w:rPr>
        <w:t xml:space="preserve">odpočtu </w:t>
      </w:r>
      <w:r w:rsidR="000D1AA5">
        <w:rPr>
          <w:rFonts w:ascii="Arial" w:hAnsi="Arial" w:cs="Arial"/>
          <w:sz w:val="24"/>
        </w:rPr>
        <w:t xml:space="preserve">na VaV, </w:t>
      </w:r>
      <w:r w:rsidRPr="00581FA3">
        <w:rPr>
          <w:rFonts w:ascii="Arial" w:hAnsi="Arial" w:cs="Arial"/>
          <w:sz w:val="24"/>
        </w:rPr>
        <w:t xml:space="preserve">svou činnost ve VaV. V ZDP zcela chybí požadavek na souhrnnost dokumentu projektu VaV. Byť se může zdát, že se jedná o zcela nepatrnou odlišnost, opak je pravdou. Požadavek souhrnnosti byl předmětem sporu až u </w:t>
      </w:r>
      <w:r w:rsidR="00F720AF" w:rsidRPr="00581FA3">
        <w:rPr>
          <w:rFonts w:ascii="Arial" w:hAnsi="Arial" w:cs="Arial"/>
          <w:sz w:val="24"/>
        </w:rPr>
        <w:t>NSS; viz</w:t>
      </w:r>
      <w:r w:rsidRPr="00581FA3">
        <w:rPr>
          <w:rFonts w:ascii="Arial" w:hAnsi="Arial" w:cs="Arial"/>
          <w:sz w:val="24"/>
        </w:rPr>
        <w:t xml:space="preserve"> </w:t>
      </w:r>
      <w:r w:rsidR="00CA41D0">
        <w:rPr>
          <w:rFonts w:ascii="Arial" w:hAnsi="Arial" w:cs="Arial"/>
          <w:sz w:val="24"/>
        </w:rPr>
        <w:t>detailněji</w:t>
      </w:r>
      <w:r w:rsidRPr="00581FA3">
        <w:rPr>
          <w:rFonts w:ascii="Arial" w:hAnsi="Arial" w:cs="Arial"/>
          <w:sz w:val="24"/>
        </w:rPr>
        <w:t xml:space="preserve"> v</w:t>
      </w:r>
      <w:r w:rsidR="00C90BCF" w:rsidRPr="00581FA3">
        <w:rPr>
          <w:rFonts w:ascii="Arial" w:hAnsi="Arial" w:cs="Arial"/>
          <w:sz w:val="24"/>
        </w:rPr>
        <w:t> </w:t>
      </w:r>
      <w:r w:rsidRPr="00581FA3">
        <w:rPr>
          <w:rFonts w:ascii="Arial" w:hAnsi="Arial" w:cs="Arial"/>
          <w:sz w:val="24"/>
        </w:rPr>
        <w:t>kapitol</w:t>
      </w:r>
      <w:r w:rsidR="00C90BCF" w:rsidRPr="00581FA3">
        <w:rPr>
          <w:rFonts w:ascii="Arial" w:hAnsi="Arial" w:cs="Arial"/>
          <w:sz w:val="24"/>
        </w:rPr>
        <w:t>e 3</w:t>
      </w:r>
      <w:r w:rsidRPr="00581FA3">
        <w:rPr>
          <w:rFonts w:ascii="Arial" w:hAnsi="Arial" w:cs="Arial"/>
          <w:sz w:val="24"/>
        </w:rPr>
        <w:t>.</w:t>
      </w:r>
    </w:p>
    <w:p w14:paraId="4FA07385" w14:textId="46BF6ED1" w:rsidR="00385CA2" w:rsidRPr="00581FA3" w:rsidRDefault="004B5695" w:rsidP="0098270A">
      <w:pPr>
        <w:pStyle w:val="Normln1"/>
        <w:tabs>
          <w:tab w:val="left" w:pos="709"/>
          <w:tab w:val="left" w:pos="1050"/>
        </w:tabs>
        <w:spacing w:line="360" w:lineRule="auto"/>
        <w:jc w:val="both"/>
        <w:rPr>
          <w:rFonts w:ascii="Arial" w:hAnsi="Arial" w:cs="Arial"/>
          <w:sz w:val="24"/>
        </w:rPr>
      </w:pPr>
      <w:r w:rsidRPr="00581FA3">
        <w:rPr>
          <w:rFonts w:ascii="Arial" w:hAnsi="Arial" w:cs="Arial"/>
          <w:sz w:val="24"/>
        </w:rPr>
        <w:tab/>
        <w:t>Požadavek týkající se data, místa, jména a příjmení odpovědné osoby, která projekt schválila před zahájením řešení projektu je v pokynu MF uveden kumulativně pod jedním bodem. V ZDP jsou tyto požadavky uvedeny jiným způsobem. Zákon vyžaduje nejprve den a místo schválení projektu a až následně jméno a podpis osoby odpovědné za projekt</w:t>
      </w:r>
      <w:r w:rsidR="00CA41D0">
        <w:rPr>
          <w:rFonts w:ascii="Arial" w:hAnsi="Arial" w:cs="Arial"/>
          <w:sz w:val="24"/>
        </w:rPr>
        <w:t xml:space="preserve"> VaV</w:t>
      </w:r>
      <w:r w:rsidRPr="00581FA3">
        <w:rPr>
          <w:rFonts w:ascii="Arial" w:hAnsi="Arial" w:cs="Arial"/>
          <w:sz w:val="24"/>
        </w:rPr>
        <w:t>.</w:t>
      </w:r>
    </w:p>
    <w:p w14:paraId="597C87D0" w14:textId="598F2E81" w:rsidR="00385CA2" w:rsidRPr="00581FA3" w:rsidRDefault="004B5695" w:rsidP="0098270A">
      <w:pPr>
        <w:pStyle w:val="Normln1"/>
        <w:tabs>
          <w:tab w:val="left" w:pos="709"/>
          <w:tab w:val="left" w:pos="1050"/>
        </w:tabs>
        <w:spacing w:line="360" w:lineRule="auto"/>
        <w:jc w:val="both"/>
        <w:rPr>
          <w:rFonts w:ascii="Arial" w:hAnsi="Arial" w:cs="Arial"/>
        </w:rPr>
      </w:pPr>
      <w:r w:rsidRPr="00581FA3">
        <w:rPr>
          <w:rFonts w:ascii="Arial" w:hAnsi="Arial" w:cs="Arial"/>
          <w:sz w:val="24"/>
        </w:rPr>
        <w:tab/>
        <w:t xml:space="preserve">Poslední odlišnost </w:t>
      </w:r>
      <w:r w:rsidR="00CA41D0">
        <w:rPr>
          <w:rFonts w:ascii="Arial" w:hAnsi="Arial" w:cs="Arial"/>
          <w:sz w:val="24"/>
        </w:rPr>
        <w:t xml:space="preserve">týkající se podoby projektu VaV </w:t>
      </w:r>
      <w:r w:rsidRPr="00581FA3">
        <w:rPr>
          <w:rFonts w:ascii="Arial" w:hAnsi="Arial" w:cs="Arial"/>
          <w:sz w:val="24"/>
        </w:rPr>
        <w:t>je dle mého názoru velmi zásadní. MF zde vyslovuje požadavek na zpracování projektu v </w:t>
      </w:r>
      <w:r w:rsidRPr="00581FA3">
        <w:rPr>
          <w:rFonts w:ascii="Arial" w:hAnsi="Arial" w:cs="Arial"/>
          <w:b/>
          <w:sz w:val="24"/>
        </w:rPr>
        <w:t>písemné podobě</w:t>
      </w:r>
      <w:r w:rsidR="00CA41D0">
        <w:rPr>
          <w:rFonts w:ascii="Arial" w:hAnsi="Arial" w:cs="Arial"/>
          <w:sz w:val="24"/>
        </w:rPr>
        <w:t>. V tomto bodě jde</w:t>
      </w:r>
      <w:r w:rsidRPr="00581FA3">
        <w:rPr>
          <w:rFonts w:ascii="Arial" w:hAnsi="Arial" w:cs="Arial"/>
          <w:sz w:val="24"/>
        </w:rPr>
        <w:t xml:space="preserve"> výklad MF </w:t>
      </w:r>
      <w:r w:rsidR="00CA41D0">
        <w:rPr>
          <w:rFonts w:ascii="Arial" w:hAnsi="Arial" w:cs="Arial"/>
          <w:sz w:val="24"/>
        </w:rPr>
        <w:t xml:space="preserve">nad právní </w:t>
      </w:r>
      <w:r w:rsidRPr="00581FA3">
        <w:rPr>
          <w:rFonts w:ascii="Arial" w:hAnsi="Arial" w:cs="Arial"/>
          <w:sz w:val="24"/>
        </w:rPr>
        <w:t xml:space="preserve">rámec </w:t>
      </w:r>
      <w:r w:rsidR="00CA41D0">
        <w:rPr>
          <w:rFonts w:ascii="Arial" w:hAnsi="Arial" w:cs="Arial"/>
          <w:sz w:val="24"/>
        </w:rPr>
        <w:t xml:space="preserve">vymezený </w:t>
      </w:r>
      <w:r w:rsidRPr="00581FA3">
        <w:rPr>
          <w:rFonts w:ascii="Arial" w:hAnsi="Arial" w:cs="Arial"/>
          <w:sz w:val="24"/>
        </w:rPr>
        <w:t xml:space="preserve">ZDP, protože zákon sám pouze uvádí, že projektem VaV se rozumí </w:t>
      </w:r>
      <w:r w:rsidRPr="00581FA3">
        <w:rPr>
          <w:rFonts w:ascii="Arial" w:hAnsi="Arial" w:cs="Arial"/>
          <w:b/>
          <w:sz w:val="24"/>
        </w:rPr>
        <w:t>dokument</w:t>
      </w:r>
      <w:r w:rsidRPr="00581FA3">
        <w:rPr>
          <w:rFonts w:ascii="Arial" w:hAnsi="Arial" w:cs="Arial"/>
          <w:sz w:val="24"/>
        </w:rPr>
        <w:t xml:space="preserve"> s dále stanovenými náležitostmi. Obdobně jako požadavek MF na souhrnnost dokumentu projektu VaV, tak i požadavek na jeho písemnost byl předmětem zkoumání</w:t>
      </w:r>
      <w:r w:rsidR="00F720AF" w:rsidRPr="00581FA3">
        <w:rPr>
          <w:rFonts w:ascii="Arial" w:hAnsi="Arial" w:cs="Arial"/>
          <w:sz w:val="24"/>
        </w:rPr>
        <w:t xml:space="preserve"> ze strany NSS (</w:t>
      </w:r>
      <w:r w:rsidR="00CA41D0">
        <w:rPr>
          <w:rFonts w:ascii="Arial" w:hAnsi="Arial" w:cs="Arial"/>
          <w:sz w:val="24"/>
        </w:rPr>
        <w:t>viz detailněji kapitol</w:t>
      </w:r>
      <w:r w:rsidR="00325A79">
        <w:rPr>
          <w:rFonts w:ascii="Arial" w:hAnsi="Arial" w:cs="Arial"/>
          <w:sz w:val="24"/>
        </w:rPr>
        <w:t>a</w:t>
      </w:r>
      <w:r w:rsidR="00CA41D0">
        <w:rPr>
          <w:rFonts w:ascii="Arial" w:hAnsi="Arial" w:cs="Arial"/>
          <w:sz w:val="24"/>
        </w:rPr>
        <w:t xml:space="preserve"> 3 zaměřen</w:t>
      </w:r>
      <w:r w:rsidR="00325A79">
        <w:rPr>
          <w:rFonts w:ascii="Arial" w:hAnsi="Arial" w:cs="Arial"/>
          <w:sz w:val="24"/>
        </w:rPr>
        <w:t>á</w:t>
      </w:r>
      <w:r w:rsidR="00CA41D0">
        <w:rPr>
          <w:rFonts w:ascii="Arial" w:hAnsi="Arial" w:cs="Arial"/>
          <w:sz w:val="24"/>
        </w:rPr>
        <w:t xml:space="preserve"> na problémy formální stránky daňového odpočtu na VaV).</w:t>
      </w:r>
    </w:p>
    <w:p w14:paraId="19730FE1" w14:textId="0430331C" w:rsidR="00385CA2" w:rsidRPr="00581FA3" w:rsidRDefault="00433E8B" w:rsidP="00D6525E">
      <w:pPr>
        <w:pStyle w:val="Nadpis5"/>
      </w:pPr>
      <w:r w:rsidRPr="00581FA3">
        <w:t xml:space="preserve">2) </w:t>
      </w:r>
      <w:r w:rsidR="004B5695" w:rsidRPr="00581FA3">
        <w:t>Vymezení VaV pro účely zákona</w:t>
      </w:r>
    </w:p>
    <w:p w14:paraId="6E34F1FE" w14:textId="4386334D" w:rsidR="00385CA2" w:rsidRPr="00581FA3" w:rsidRDefault="004B5695" w:rsidP="0098270A">
      <w:pPr>
        <w:pStyle w:val="Normln1"/>
        <w:tabs>
          <w:tab w:val="left" w:pos="709"/>
          <w:tab w:val="left" w:pos="1050"/>
        </w:tabs>
        <w:spacing w:line="360" w:lineRule="auto"/>
        <w:jc w:val="both"/>
        <w:rPr>
          <w:rFonts w:ascii="Arial" w:hAnsi="Arial" w:cs="Arial"/>
          <w:sz w:val="24"/>
        </w:rPr>
      </w:pPr>
      <w:r w:rsidRPr="00581FA3">
        <w:rPr>
          <w:rFonts w:ascii="Arial" w:hAnsi="Arial" w:cs="Arial"/>
          <w:sz w:val="24"/>
        </w:rPr>
        <w:tab/>
        <w:t>V příslušný</w:t>
      </w:r>
      <w:r w:rsidR="00915FA0" w:rsidRPr="00581FA3">
        <w:rPr>
          <w:rFonts w:ascii="Arial" w:hAnsi="Arial" w:cs="Arial"/>
          <w:sz w:val="24"/>
        </w:rPr>
        <w:t>c</w:t>
      </w:r>
      <w:r w:rsidRPr="00581FA3">
        <w:rPr>
          <w:rFonts w:ascii="Arial" w:hAnsi="Arial" w:cs="Arial"/>
          <w:sz w:val="24"/>
        </w:rPr>
        <w:t xml:space="preserve">h ustanoveních ZDP, která upravují </w:t>
      </w:r>
      <w:r w:rsidR="00CA41D0">
        <w:rPr>
          <w:rFonts w:ascii="Arial" w:hAnsi="Arial" w:cs="Arial"/>
          <w:sz w:val="24"/>
        </w:rPr>
        <w:t xml:space="preserve">daňový </w:t>
      </w:r>
      <w:r w:rsidRPr="00581FA3">
        <w:rPr>
          <w:rFonts w:ascii="Arial" w:hAnsi="Arial" w:cs="Arial"/>
          <w:sz w:val="24"/>
        </w:rPr>
        <w:t xml:space="preserve">odpočet na VaV jsou </w:t>
      </w:r>
      <w:r w:rsidRPr="00581FA3">
        <w:rPr>
          <w:rFonts w:ascii="Arial" w:hAnsi="Arial" w:cs="Arial"/>
          <w:sz w:val="24"/>
        </w:rPr>
        <w:lastRenderedPageBreak/>
        <w:t xml:space="preserve">neustále </w:t>
      </w:r>
      <w:r w:rsidR="00CA41D0">
        <w:rPr>
          <w:rFonts w:ascii="Arial" w:hAnsi="Arial" w:cs="Arial"/>
          <w:sz w:val="24"/>
        </w:rPr>
        <w:t>duplikována</w:t>
      </w:r>
      <w:r w:rsidRPr="00581FA3">
        <w:rPr>
          <w:rFonts w:ascii="Arial" w:hAnsi="Arial" w:cs="Arial"/>
          <w:sz w:val="24"/>
        </w:rPr>
        <w:t xml:space="preserve"> slova </w:t>
      </w:r>
      <w:r w:rsidR="00D0680A" w:rsidRPr="00581FA3">
        <w:rPr>
          <w:rFonts w:ascii="Arial" w:hAnsi="Arial" w:cs="Arial"/>
          <w:sz w:val="24"/>
        </w:rPr>
        <w:t>VaV</w:t>
      </w:r>
      <w:r w:rsidRPr="00581FA3">
        <w:rPr>
          <w:rFonts w:ascii="Arial" w:hAnsi="Arial" w:cs="Arial"/>
          <w:sz w:val="24"/>
        </w:rPr>
        <w:t>, ZDP však žádnou definici těchto dvou pojmů neobsahuje. V textu zákona je pouze opakovaně odkazováno na ZPVEVI. Odkazovaný zákon obsahuje v ustanovení § 2 odst. 1 písm. a) až c) definici základního výzkumu, aplikovaného výzkumu a experimentálního vývoje.</w:t>
      </w:r>
    </w:p>
    <w:p w14:paraId="00349384" w14:textId="78E81A57" w:rsidR="00385CA2" w:rsidRPr="00581FA3" w:rsidRDefault="004B5695" w:rsidP="00157D64">
      <w:pPr>
        <w:pStyle w:val="Odstavecseseznamem1"/>
        <w:numPr>
          <w:ilvl w:val="0"/>
          <w:numId w:val="8"/>
        </w:numPr>
        <w:tabs>
          <w:tab w:val="left" w:pos="480"/>
          <w:tab w:val="left" w:pos="510"/>
          <w:tab w:val="left" w:pos="1050"/>
        </w:tabs>
        <w:spacing w:line="360" w:lineRule="auto"/>
        <w:ind w:left="2124" w:hanging="641"/>
        <w:jc w:val="both"/>
        <w:rPr>
          <w:rFonts w:ascii="Arial" w:hAnsi="Arial" w:cs="Arial"/>
        </w:rPr>
      </w:pPr>
      <w:r w:rsidRPr="00581FA3">
        <w:rPr>
          <w:rFonts w:ascii="Arial" w:hAnsi="Arial" w:cs="Arial"/>
          <w:b/>
          <w:sz w:val="24"/>
        </w:rPr>
        <w:t>Základním výzkumem</w:t>
      </w:r>
      <w:r w:rsidRPr="00581FA3">
        <w:rPr>
          <w:rFonts w:ascii="Arial" w:hAnsi="Arial" w:cs="Arial"/>
          <w:sz w:val="24"/>
        </w:rPr>
        <w:t xml:space="preserve"> se rozumí teoretická nebo experimentální práce, která je prováděna za účelem získání nových vědomostí o základních principech jevů ne</w:t>
      </w:r>
      <w:r w:rsidR="00CA41D0">
        <w:rPr>
          <w:rFonts w:ascii="Arial" w:hAnsi="Arial" w:cs="Arial"/>
          <w:sz w:val="24"/>
        </w:rPr>
        <w:t>bo pozorovatelných skutečností.</w:t>
      </w:r>
    </w:p>
    <w:p w14:paraId="7C0BD457"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2124" w:hanging="641"/>
        <w:jc w:val="both"/>
        <w:rPr>
          <w:rFonts w:ascii="Arial" w:hAnsi="Arial" w:cs="Arial"/>
        </w:rPr>
      </w:pPr>
      <w:r w:rsidRPr="00581FA3">
        <w:rPr>
          <w:rFonts w:ascii="Arial" w:hAnsi="Arial" w:cs="Arial"/>
          <w:b/>
          <w:sz w:val="24"/>
        </w:rPr>
        <w:t>Aplikovaným výzkumem</w:t>
      </w:r>
      <w:r w:rsidRPr="00581FA3">
        <w:rPr>
          <w:rFonts w:ascii="Arial" w:hAnsi="Arial" w:cs="Arial"/>
          <w:sz w:val="24"/>
        </w:rPr>
        <w:t xml:space="preserve"> se rozumí teoretická a experimentální práce, která je zaměřena na získávání nových poznatků a dovedností pro vývoj nových nebo podstatně zdokonalených výrobků, postupů nebo služeb.</w:t>
      </w:r>
    </w:p>
    <w:p w14:paraId="6CDDFFF2"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2124" w:hanging="641"/>
        <w:jc w:val="both"/>
        <w:rPr>
          <w:rFonts w:ascii="Arial" w:hAnsi="Arial" w:cs="Arial"/>
        </w:rPr>
      </w:pPr>
      <w:r w:rsidRPr="00581FA3">
        <w:rPr>
          <w:rFonts w:ascii="Arial" w:hAnsi="Arial" w:cs="Arial"/>
          <w:b/>
          <w:sz w:val="24"/>
        </w:rPr>
        <w:t>Experimentálním vývojem</w:t>
      </w:r>
      <w:r w:rsidRPr="00581FA3">
        <w:rPr>
          <w:rFonts w:ascii="Arial" w:hAnsi="Arial" w:cs="Arial"/>
          <w:sz w:val="24"/>
        </w:rPr>
        <w:t xml:space="preserve"> se rozumí získávání, spojování, formování, a používání stávajících vědeckých, technologických, obchodních a jiných příslušných poznatků a dovedností pro návrh nových nebo podstatně zdokonalených výrobků, postupů nebo služeb.</w:t>
      </w:r>
    </w:p>
    <w:p w14:paraId="1BB0D62F" w14:textId="40CFD109" w:rsidR="00385CA2" w:rsidRPr="00581FA3" w:rsidRDefault="004B5695" w:rsidP="0098270A">
      <w:pPr>
        <w:pStyle w:val="Normln1"/>
        <w:tabs>
          <w:tab w:val="left" w:pos="709"/>
          <w:tab w:val="left" w:pos="1050"/>
        </w:tabs>
        <w:spacing w:line="360" w:lineRule="auto"/>
        <w:jc w:val="both"/>
        <w:rPr>
          <w:rFonts w:ascii="Arial" w:hAnsi="Arial" w:cs="Arial"/>
        </w:rPr>
      </w:pPr>
      <w:r w:rsidRPr="00581FA3">
        <w:rPr>
          <w:rFonts w:ascii="Arial" w:hAnsi="Arial" w:cs="Arial"/>
          <w:sz w:val="24"/>
        </w:rPr>
        <w:tab/>
        <w:t xml:space="preserve">Nad rámec jednotlivých definic VaV je v tomto zákoně ještě upraveno, co se rozumí inovacemi. Je s podivem, že inovace nespadají pod kategorii výzkumu ani vývoje a nejsou </w:t>
      </w:r>
      <w:r w:rsidR="00CA41D0">
        <w:rPr>
          <w:rFonts w:ascii="Arial" w:hAnsi="Arial" w:cs="Arial"/>
          <w:sz w:val="24"/>
        </w:rPr>
        <w:t>zahrnuty do množiny</w:t>
      </w:r>
      <w:r w:rsidRPr="00581FA3">
        <w:rPr>
          <w:rFonts w:ascii="Arial" w:hAnsi="Arial" w:cs="Arial"/>
          <w:sz w:val="24"/>
        </w:rPr>
        <w:t xml:space="preserve"> podporovan</w:t>
      </w:r>
      <w:r w:rsidR="00CA41D0">
        <w:rPr>
          <w:rFonts w:ascii="Arial" w:hAnsi="Arial" w:cs="Arial"/>
          <w:sz w:val="24"/>
        </w:rPr>
        <w:t>ých</w:t>
      </w:r>
      <w:r w:rsidRPr="00581FA3">
        <w:rPr>
          <w:rFonts w:ascii="Arial" w:hAnsi="Arial" w:cs="Arial"/>
          <w:sz w:val="24"/>
        </w:rPr>
        <w:t xml:space="preserve"> </w:t>
      </w:r>
      <w:r w:rsidR="00CA41D0">
        <w:rPr>
          <w:rFonts w:ascii="Arial" w:hAnsi="Arial" w:cs="Arial"/>
          <w:sz w:val="24"/>
        </w:rPr>
        <w:t>výzkumně-vývojových aktivit</w:t>
      </w:r>
      <w:r w:rsidRPr="00581FA3">
        <w:rPr>
          <w:rFonts w:ascii="Arial" w:hAnsi="Arial" w:cs="Arial"/>
          <w:sz w:val="24"/>
        </w:rPr>
        <w:t>, přestože inovace dozajista obsahují velký podíl výzkumné a vývojové činnosti</w:t>
      </w:r>
      <w:r w:rsidR="00B724F1" w:rsidRPr="00581FA3">
        <w:rPr>
          <w:rFonts w:ascii="Arial" w:hAnsi="Arial" w:cs="Arial"/>
          <w:sz w:val="24"/>
        </w:rPr>
        <w:t>.</w:t>
      </w:r>
    </w:p>
    <w:p w14:paraId="6A1598DF" w14:textId="276BE01A" w:rsidR="00385CA2" w:rsidRPr="00581FA3" w:rsidRDefault="004B5695" w:rsidP="0098270A">
      <w:pPr>
        <w:pStyle w:val="Normln1"/>
        <w:tabs>
          <w:tab w:val="left" w:pos="709"/>
          <w:tab w:val="left" w:pos="1050"/>
        </w:tabs>
        <w:spacing w:line="360" w:lineRule="auto"/>
        <w:jc w:val="both"/>
        <w:rPr>
          <w:rFonts w:ascii="Arial" w:hAnsi="Arial" w:cs="Arial"/>
          <w:sz w:val="24"/>
        </w:rPr>
      </w:pPr>
      <w:r w:rsidRPr="00581FA3">
        <w:rPr>
          <w:rFonts w:ascii="Arial" w:hAnsi="Arial" w:cs="Arial"/>
          <w:sz w:val="24"/>
        </w:rPr>
        <w:tab/>
        <w:t>Pokyn D-288 v zásadě kopíruje definice základního výzkumu, aplikovaného výzkumu a experimentálního vývoje, které jsou obsaženy v ZPVEVI. Co však, na rozdíl od ZDP, pokyn obsahuje navíc</w:t>
      </w:r>
      <w:r w:rsidR="00915FA0" w:rsidRPr="00581FA3">
        <w:rPr>
          <w:rFonts w:ascii="Arial" w:hAnsi="Arial" w:cs="Arial"/>
          <w:sz w:val="24"/>
        </w:rPr>
        <w:t>,</w:t>
      </w:r>
      <w:r w:rsidRPr="00581FA3">
        <w:rPr>
          <w:rFonts w:ascii="Arial" w:hAnsi="Arial" w:cs="Arial"/>
          <w:sz w:val="24"/>
        </w:rPr>
        <w:t xml:space="preserve"> jsou základní a pomocná kritéria pro odlišení ostatních činností </w:t>
      </w:r>
      <w:r w:rsidR="00BA6515">
        <w:rPr>
          <w:rFonts w:ascii="Arial" w:hAnsi="Arial" w:cs="Arial"/>
          <w:sz w:val="24"/>
        </w:rPr>
        <w:t>právě od aktivit VaV.</w:t>
      </w:r>
    </w:p>
    <w:p w14:paraId="59968E02" w14:textId="06FC416B" w:rsidR="00385CA2" w:rsidRPr="00581FA3" w:rsidRDefault="004B5695" w:rsidP="0098270A">
      <w:pPr>
        <w:pStyle w:val="Normln1"/>
        <w:tabs>
          <w:tab w:val="left" w:pos="709"/>
          <w:tab w:val="left" w:pos="1050"/>
        </w:tabs>
        <w:spacing w:line="360" w:lineRule="auto"/>
        <w:jc w:val="both"/>
        <w:rPr>
          <w:rFonts w:ascii="Arial" w:hAnsi="Arial" w:cs="Arial"/>
        </w:rPr>
      </w:pPr>
      <w:r w:rsidRPr="00581FA3">
        <w:rPr>
          <w:rFonts w:ascii="Arial" w:hAnsi="Arial" w:cs="Arial"/>
          <w:sz w:val="24"/>
        </w:rPr>
        <w:tab/>
      </w:r>
      <w:r w:rsidRPr="00581FA3">
        <w:rPr>
          <w:rFonts w:ascii="Arial" w:hAnsi="Arial" w:cs="Arial"/>
          <w:b/>
          <w:sz w:val="24"/>
        </w:rPr>
        <w:t>Základními kritérii</w:t>
      </w:r>
      <w:r w:rsidRPr="00581FA3">
        <w:rPr>
          <w:rFonts w:ascii="Arial" w:hAnsi="Arial" w:cs="Arial"/>
          <w:sz w:val="24"/>
        </w:rPr>
        <w:t xml:space="preserve"> </w:t>
      </w:r>
      <w:r w:rsidR="00BA6515">
        <w:rPr>
          <w:rFonts w:ascii="Arial" w:hAnsi="Arial" w:cs="Arial"/>
          <w:sz w:val="24"/>
        </w:rPr>
        <w:t xml:space="preserve">odlišujícími VaV od ostatních činností </w:t>
      </w:r>
      <w:r w:rsidRPr="00581FA3">
        <w:rPr>
          <w:rFonts w:ascii="Arial" w:hAnsi="Arial" w:cs="Arial"/>
          <w:sz w:val="24"/>
        </w:rPr>
        <w:t xml:space="preserve">jsou přítomnost </w:t>
      </w:r>
      <w:r w:rsidRPr="00581FA3">
        <w:rPr>
          <w:rFonts w:ascii="Arial" w:hAnsi="Arial" w:cs="Arial"/>
          <w:sz w:val="24"/>
          <w:u w:val="single"/>
        </w:rPr>
        <w:t>ocenitelného prvku novosti</w:t>
      </w:r>
      <w:r w:rsidRPr="00581FA3">
        <w:rPr>
          <w:rFonts w:ascii="Arial" w:hAnsi="Arial" w:cs="Arial"/>
          <w:sz w:val="24"/>
        </w:rPr>
        <w:t xml:space="preserve"> a </w:t>
      </w:r>
      <w:r w:rsidRPr="00581FA3">
        <w:rPr>
          <w:rFonts w:ascii="Arial" w:hAnsi="Arial" w:cs="Arial"/>
          <w:sz w:val="24"/>
          <w:u w:val="single"/>
        </w:rPr>
        <w:t>vyjasnění výzkumné a technické nejistoty</w:t>
      </w:r>
      <w:r w:rsidRPr="00581FA3">
        <w:rPr>
          <w:rFonts w:ascii="Arial" w:hAnsi="Arial" w:cs="Arial"/>
          <w:sz w:val="24"/>
        </w:rPr>
        <w:t>. Pro posouzení těchto základních kritérií se použijí následující pomocná kritéria:</w:t>
      </w:r>
    </w:p>
    <w:p w14:paraId="7FD2CB3F" w14:textId="2C2A11EC" w:rsidR="00385CA2" w:rsidRPr="00581FA3" w:rsidRDefault="004B5695" w:rsidP="00157D64">
      <w:pPr>
        <w:pStyle w:val="Odstavecseseznamem1"/>
        <w:numPr>
          <w:ilvl w:val="0"/>
          <w:numId w:val="8"/>
        </w:numPr>
        <w:tabs>
          <w:tab w:val="left" w:pos="480"/>
          <w:tab w:val="left" w:pos="510"/>
          <w:tab w:val="left" w:pos="1050"/>
        </w:tabs>
        <w:spacing w:line="360" w:lineRule="auto"/>
        <w:ind w:left="2124" w:hanging="641"/>
        <w:jc w:val="both"/>
        <w:rPr>
          <w:rFonts w:ascii="Arial" w:hAnsi="Arial" w:cs="Arial"/>
          <w:sz w:val="24"/>
        </w:rPr>
      </w:pPr>
      <w:r w:rsidRPr="00581FA3">
        <w:rPr>
          <w:rFonts w:ascii="Arial" w:hAnsi="Arial" w:cs="Arial"/>
          <w:sz w:val="24"/>
        </w:rPr>
        <w:t xml:space="preserve">posouzení stanovených cílů projektu (jejich dosažitelnost a vyhodnotitelnost po ukončení </w:t>
      </w:r>
      <w:r w:rsidR="00BA6515">
        <w:rPr>
          <w:rFonts w:ascii="Arial" w:hAnsi="Arial" w:cs="Arial"/>
          <w:sz w:val="24"/>
        </w:rPr>
        <w:t xml:space="preserve">realizace </w:t>
      </w:r>
      <w:r w:rsidRPr="00581FA3">
        <w:rPr>
          <w:rFonts w:ascii="Arial" w:hAnsi="Arial" w:cs="Arial"/>
          <w:sz w:val="24"/>
        </w:rPr>
        <w:t>projektu);</w:t>
      </w:r>
    </w:p>
    <w:p w14:paraId="54CC3F00"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2124" w:hanging="641"/>
        <w:jc w:val="both"/>
        <w:rPr>
          <w:rFonts w:ascii="Arial" w:hAnsi="Arial" w:cs="Arial"/>
          <w:sz w:val="24"/>
        </w:rPr>
      </w:pPr>
      <w:r w:rsidRPr="00581FA3">
        <w:rPr>
          <w:rFonts w:ascii="Arial" w:hAnsi="Arial" w:cs="Arial"/>
          <w:sz w:val="24"/>
        </w:rPr>
        <w:t>prvek novosti nebo novátorství (v rámci informací, které může mít poplatník k dispozici v dané době);</w:t>
      </w:r>
    </w:p>
    <w:p w14:paraId="3A99BA71"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2124" w:hanging="641"/>
        <w:jc w:val="both"/>
        <w:rPr>
          <w:rFonts w:ascii="Arial" w:hAnsi="Arial" w:cs="Arial"/>
          <w:sz w:val="24"/>
        </w:rPr>
      </w:pPr>
      <w:r w:rsidRPr="00581FA3">
        <w:rPr>
          <w:rFonts w:ascii="Arial" w:hAnsi="Arial" w:cs="Arial"/>
          <w:sz w:val="24"/>
        </w:rPr>
        <w:lastRenderedPageBreak/>
        <w:t>hledání předtím neodhalených jevů, struktur nebo vztahů;</w:t>
      </w:r>
    </w:p>
    <w:p w14:paraId="369259EB"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2124" w:hanging="641"/>
        <w:jc w:val="both"/>
        <w:rPr>
          <w:rFonts w:ascii="Arial" w:hAnsi="Arial" w:cs="Arial"/>
          <w:sz w:val="24"/>
        </w:rPr>
      </w:pPr>
      <w:r w:rsidRPr="00581FA3">
        <w:rPr>
          <w:rFonts w:ascii="Arial" w:hAnsi="Arial" w:cs="Arial"/>
          <w:sz w:val="24"/>
        </w:rPr>
        <w:t>aplikace poznatků nebo techniky novým způsobem;</w:t>
      </w:r>
    </w:p>
    <w:p w14:paraId="2790502F"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2124" w:hanging="641"/>
        <w:jc w:val="both"/>
        <w:rPr>
          <w:rFonts w:ascii="Arial" w:hAnsi="Arial" w:cs="Arial"/>
          <w:sz w:val="24"/>
        </w:rPr>
      </w:pPr>
      <w:r w:rsidRPr="00581FA3">
        <w:rPr>
          <w:rFonts w:ascii="Arial" w:hAnsi="Arial" w:cs="Arial"/>
          <w:sz w:val="24"/>
        </w:rPr>
        <w:t>výsledkem má být nové, hlubší chápání jevů, vztahů, principů s významem širším než pro jednoho poplatníka;</w:t>
      </w:r>
    </w:p>
    <w:p w14:paraId="6660DD4F" w14:textId="5105744E" w:rsidR="00385CA2" w:rsidRPr="00581FA3" w:rsidRDefault="004B5695" w:rsidP="00157D64">
      <w:pPr>
        <w:pStyle w:val="Odstavecseseznamem1"/>
        <w:numPr>
          <w:ilvl w:val="0"/>
          <w:numId w:val="8"/>
        </w:numPr>
        <w:tabs>
          <w:tab w:val="left" w:pos="480"/>
          <w:tab w:val="left" w:pos="510"/>
          <w:tab w:val="left" w:pos="1050"/>
        </w:tabs>
        <w:spacing w:line="360" w:lineRule="auto"/>
        <w:ind w:left="2124" w:hanging="641"/>
        <w:jc w:val="both"/>
        <w:rPr>
          <w:rFonts w:ascii="Arial" w:hAnsi="Arial" w:cs="Arial"/>
          <w:sz w:val="24"/>
        </w:rPr>
      </w:pPr>
      <w:r w:rsidRPr="00581FA3">
        <w:rPr>
          <w:rFonts w:ascii="Arial" w:hAnsi="Arial" w:cs="Arial"/>
          <w:sz w:val="24"/>
        </w:rPr>
        <w:t>očekávaný přínos, tj.</w:t>
      </w:r>
      <w:r w:rsidR="00BA6515">
        <w:rPr>
          <w:rFonts w:ascii="Arial" w:hAnsi="Arial" w:cs="Arial"/>
          <w:sz w:val="24"/>
        </w:rPr>
        <w:t xml:space="preserve"> patent, licence, chráněný vzor</w:t>
      </w:r>
      <w:r w:rsidRPr="00581FA3">
        <w:rPr>
          <w:rFonts w:ascii="Arial" w:hAnsi="Arial" w:cs="Arial"/>
          <w:sz w:val="24"/>
        </w:rPr>
        <w:t xml:space="preserve"> atd.;</w:t>
      </w:r>
    </w:p>
    <w:p w14:paraId="2D170F6B"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2124" w:hanging="641"/>
        <w:jc w:val="both"/>
        <w:rPr>
          <w:rFonts w:ascii="Arial" w:hAnsi="Arial" w:cs="Arial"/>
          <w:sz w:val="24"/>
        </w:rPr>
      </w:pPr>
      <w:r w:rsidRPr="00581FA3">
        <w:rPr>
          <w:rFonts w:ascii="Arial" w:hAnsi="Arial" w:cs="Arial"/>
          <w:sz w:val="24"/>
        </w:rPr>
        <w:t>kvalifikace pracovníků zařazených do projektu;</w:t>
      </w:r>
    </w:p>
    <w:p w14:paraId="68B74F0A"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2124" w:hanging="641"/>
        <w:jc w:val="both"/>
        <w:rPr>
          <w:rFonts w:ascii="Arial" w:hAnsi="Arial" w:cs="Arial"/>
          <w:sz w:val="24"/>
        </w:rPr>
      </w:pPr>
      <w:r w:rsidRPr="00581FA3">
        <w:rPr>
          <w:rFonts w:ascii="Arial" w:hAnsi="Arial" w:cs="Arial"/>
          <w:sz w:val="24"/>
        </w:rPr>
        <w:t>použité metody;</w:t>
      </w:r>
    </w:p>
    <w:p w14:paraId="5B60244C"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2124" w:hanging="641"/>
        <w:jc w:val="both"/>
        <w:rPr>
          <w:rFonts w:ascii="Arial" w:hAnsi="Arial" w:cs="Arial"/>
          <w:sz w:val="24"/>
        </w:rPr>
      </w:pPr>
      <w:r w:rsidRPr="00581FA3">
        <w:rPr>
          <w:rFonts w:ascii="Arial" w:hAnsi="Arial" w:cs="Arial"/>
          <w:sz w:val="24"/>
        </w:rPr>
        <w:t>souvislost s větším celkem (např. s programem, činností podniku);</w:t>
      </w:r>
    </w:p>
    <w:p w14:paraId="125D6682"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2124" w:hanging="641"/>
        <w:jc w:val="both"/>
        <w:rPr>
          <w:rFonts w:ascii="Arial" w:hAnsi="Arial" w:cs="Arial"/>
          <w:sz w:val="24"/>
        </w:rPr>
      </w:pPr>
      <w:r w:rsidRPr="00581FA3">
        <w:rPr>
          <w:rFonts w:ascii="Arial" w:hAnsi="Arial" w:cs="Arial"/>
          <w:sz w:val="24"/>
        </w:rPr>
        <w:t>míra obecnosti předpokládaných výsledků;</w:t>
      </w:r>
    </w:p>
    <w:p w14:paraId="2432361C"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2124" w:hanging="641"/>
        <w:jc w:val="both"/>
        <w:rPr>
          <w:rFonts w:ascii="Arial" w:hAnsi="Arial" w:cs="Arial"/>
          <w:sz w:val="24"/>
        </w:rPr>
      </w:pPr>
      <w:r w:rsidRPr="00581FA3">
        <w:rPr>
          <w:rFonts w:ascii="Arial" w:hAnsi="Arial" w:cs="Arial"/>
          <w:sz w:val="24"/>
        </w:rPr>
        <w:t>souvislost projektu s jinou vědeckotechnickou činností.</w:t>
      </w:r>
    </w:p>
    <w:p w14:paraId="3552A272" w14:textId="35391CB2" w:rsidR="00385CA2" w:rsidRPr="00581FA3" w:rsidRDefault="004B5695" w:rsidP="0098270A">
      <w:pPr>
        <w:pStyle w:val="Normln1"/>
        <w:tabs>
          <w:tab w:val="left" w:pos="709"/>
          <w:tab w:val="left" w:pos="1050"/>
        </w:tabs>
        <w:spacing w:line="360" w:lineRule="auto"/>
        <w:jc w:val="both"/>
        <w:rPr>
          <w:rFonts w:ascii="Arial" w:hAnsi="Arial" w:cs="Arial"/>
          <w:sz w:val="24"/>
        </w:rPr>
      </w:pPr>
      <w:r w:rsidRPr="00581FA3">
        <w:rPr>
          <w:rFonts w:ascii="Arial" w:hAnsi="Arial" w:cs="Arial"/>
          <w:sz w:val="24"/>
        </w:rPr>
        <w:tab/>
        <w:t>Všechna výše uvedená kritéria by měla pomoci poplatníkovi při posuzování jeho činností, zda se v konkrétním případě jedná o formu výzkumu nebo vývoje. Dle pokynu není třeba, aby tato kritéria byla splněna kumulativně. Jedná se tedy o demonstrativní výčet vodítek, která by měla pomoci poplatníkov</w:t>
      </w:r>
      <w:r w:rsidR="00BA6515">
        <w:rPr>
          <w:rFonts w:ascii="Arial" w:hAnsi="Arial" w:cs="Arial"/>
          <w:sz w:val="24"/>
        </w:rPr>
        <w:t>i identifikovat, zda se v daném případě jedná o činnost VaV</w:t>
      </w:r>
      <w:r w:rsidRPr="00581FA3">
        <w:rPr>
          <w:rFonts w:ascii="Arial" w:hAnsi="Arial" w:cs="Arial"/>
          <w:sz w:val="24"/>
        </w:rPr>
        <w:t>. Pokyn dále stanoví, že přítomnost ocenitelného prvku novosti a požadavek na vyjasnění vědecké a technické nejistoty je zachován i v případě, že cíl nebo jeho část je již známa jiným subjektům. Toto platí pouze za podmínky, že poplatník prokáže, že je pro něj projekt věcně či ekonomicky nedostupný nebo nepoužitelný z jiného věcného či ekonomického důvodu nebo neměl o jeho existenci informace v době řešení projektu.</w:t>
      </w:r>
    </w:p>
    <w:p w14:paraId="3E2EB3D3" w14:textId="72651214" w:rsidR="00385CA2" w:rsidRPr="00581FA3" w:rsidRDefault="00AA7FD0" w:rsidP="0098270A">
      <w:pPr>
        <w:pStyle w:val="Normln1"/>
        <w:tabs>
          <w:tab w:val="left" w:pos="709"/>
          <w:tab w:val="left" w:pos="1050"/>
        </w:tabs>
        <w:spacing w:line="360" w:lineRule="auto"/>
        <w:jc w:val="both"/>
        <w:rPr>
          <w:rFonts w:ascii="Arial" w:hAnsi="Arial" w:cs="Arial"/>
          <w:sz w:val="24"/>
        </w:rPr>
      </w:pPr>
      <w:r w:rsidRPr="00581FA3">
        <w:rPr>
          <w:rFonts w:ascii="Arial" w:hAnsi="Arial" w:cs="Arial"/>
          <w:sz w:val="24"/>
        </w:rPr>
        <w:tab/>
      </w:r>
      <w:r w:rsidR="004B5695" w:rsidRPr="00581FA3">
        <w:rPr>
          <w:rFonts w:ascii="Arial" w:hAnsi="Arial" w:cs="Arial"/>
          <w:sz w:val="24"/>
        </w:rPr>
        <w:t xml:space="preserve">S ohledem na skutečnost, že kritérium ocenitelného prvku novosti a vyjasnění výzkumné nebo technické nejistoty nemá oporu v textu zákona, vyvolává tato část pokynu aplikační problémy. Finanční správa vnímá </w:t>
      </w:r>
      <w:r w:rsidR="00C33444" w:rsidRPr="00581FA3">
        <w:rPr>
          <w:rFonts w:ascii="Arial" w:hAnsi="Arial" w:cs="Arial"/>
          <w:sz w:val="24"/>
        </w:rPr>
        <w:t xml:space="preserve">pokyn </w:t>
      </w:r>
      <w:r w:rsidR="004B5695" w:rsidRPr="00581FA3">
        <w:rPr>
          <w:rFonts w:ascii="Arial" w:hAnsi="Arial" w:cs="Arial"/>
          <w:sz w:val="24"/>
        </w:rPr>
        <w:t xml:space="preserve">jako závaznou aplikační normu, reálně se však jedná o akt, který nelze v žádném </w:t>
      </w:r>
      <w:r w:rsidR="00BA6515">
        <w:rPr>
          <w:rFonts w:ascii="Arial" w:hAnsi="Arial" w:cs="Arial"/>
          <w:sz w:val="24"/>
        </w:rPr>
        <w:t>případě stavět narovno zákonu.</w:t>
      </w:r>
    </w:p>
    <w:p w14:paraId="20B57946" w14:textId="5E70CEF2" w:rsidR="00385CA2" w:rsidRPr="00581FA3" w:rsidRDefault="00433E8B" w:rsidP="00D6525E">
      <w:pPr>
        <w:pStyle w:val="Nadpis5"/>
      </w:pPr>
      <w:r w:rsidRPr="00581FA3">
        <w:t xml:space="preserve">3) </w:t>
      </w:r>
      <w:r w:rsidR="004B5695" w:rsidRPr="00581FA3">
        <w:t xml:space="preserve">a 4) Vymezení činností, které lze a nelze zahrnout do </w:t>
      </w:r>
      <w:r w:rsidR="00BA6515">
        <w:t xml:space="preserve">daňového </w:t>
      </w:r>
      <w:r w:rsidR="004B5695" w:rsidRPr="00581FA3">
        <w:t>odpočtu na VaV</w:t>
      </w:r>
    </w:p>
    <w:p w14:paraId="6CFA412D" w14:textId="1828793B" w:rsidR="00385CA2" w:rsidRPr="00581FA3" w:rsidRDefault="004B5695" w:rsidP="0098270A">
      <w:pPr>
        <w:pStyle w:val="Normln1"/>
        <w:tabs>
          <w:tab w:val="left" w:pos="709"/>
          <w:tab w:val="left" w:pos="1050"/>
        </w:tabs>
        <w:spacing w:line="360" w:lineRule="auto"/>
        <w:jc w:val="both"/>
        <w:rPr>
          <w:rFonts w:ascii="Arial" w:hAnsi="Arial" w:cs="Arial"/>
        </w:rPr>
      </w:pPr>
      <w:r w:rsidRPr="00581FA3">
        <w:rPr>
          <w:rFonts w:ascii="Arial" w:hAnsi="Arial" w:cs="Arial"/>
          <w:b/>
          <w:sz w:val="24"/>
        </w:rPr>
        <w:tab/>
      </w:r>
      <w:r w:rsidRPr="00581FA3">
        <w:rPr>
          <w:rFonts w:ascii="Arial" w:hAnsi="Arial" w:cs="Arial"/>
          <w:sz w:val="24"/>
        </w:rPr>
        <w:t xml:space="preserve">Bod 3 pokynu obsahuje poměrně vyčerpávající výčet činností prováděných poplatníkem, které lze považovat za způsobilé pro </w:t>
      </w:r>
      <w:r w:rsidR="00BA6515">
        <w:rPr>
          <w:rFonts w:ascii="Arial" w:hAnsi="Arial" w:cs="Arial"/>
          <w:sz w:val="24"/>
        </w:rPr>
        <w:t xml:space="preserve">daňový </w:t>
      </w:r>
      <w:r w:rsidRPr="00581FA3">
        <w:rPr>
          <w:rFonts w:ascii="Arial" w:hAnsi="Arial" w:cs="Arial"/>
          <w:sz w:val="24"/>
        </w:rPr>
        <w:t xml:space="preserve">odpočet na VaV. V zásadě </w:t>
      </w:r>
      <w:r w:rsidRPr="00581FA3">
        <w:rPr>
          <w:rFonts w:ascii="Arial" w:hAnsi="Arial" w:cs="Arial"/>
          <w:sz w:val="24"/>
        </w:rPr>
        <w:lastRenderedPageBreak/>
        <w:t>se jedná o rozvedení zákonné úpravy do většího detailu. Způsobilým nákladem jsou zejména náklady na experi</w:t>
      </w:r>
      <w:r w:rsidR="00915FA0" w:rsidRPr="00581FA3">
        <w:rPr>
          <w:rFonts w:ascii="Arial" w:hAnsi="Arial" w:cs="Arial"/>
          <w:sz w:val="24"/>
        </w:rPr>
        <w:t>mentální a teoretické práce, ově</w:t>
      </w:r>
      <w:r w:rsidRPr="00581FA3">
        <w:rPr>
          <w:rFonts w:ascii="Arial" w:hAnsi="Arial" w:cs="Arial"/>
          <w:sz w:val="24"/>
        </w:rPr>
        <w:t>ření prototypů, zkoušky, zkušební provozy a podobné vývojové a výzkumné činnosti. Na pozitivní výčet činností, které lze považovat za</w:t>
      </w:r>
      <w:r w:rsidR="00915FA0" w:rsidRPr="00581FA3">
        <w:rPr>
          <w:rFonts w:ascii="Arial" w:hAnsi="Arial" w:cs="Arial"/>
          <w:sz w:val="24"/>
        </w:rPr>
        <w:t xml:space="preserve"> </w:t>
      </w:r>
      <w:r w:rsidRPr="00581FA3">
        <w:rPr>
          <w:rFonts w:ascii="Arial" w:hAnsi="Arial" w:cs="Arial"/>
          <w:sz w:val="24"/>
        </w:rPr>
        <w:t>způsobilé pro odpočet navazuje bod 4 pokynu, který naopak vymezuje činnosti, které za způsobilé</w:t>
      </w:r>
      <w:r w:rsidR="00C33444" w:rsidRPr="00C33444">
        <w:rPr>
          <w:rFonts w:ascii="Arial" w:hAnsi="Arial" w:cs="Arial"/>
          <w:sz w:val="24"/>
        </w:rPr>
        <w:t xml:space="preserve"> </w:t>
      </w:r>
      <w:r w:rsidR="00C33444" w:rsidRPr="00581FA3">
        <w:rPr>
          <w:rFonts w:ascii="Arial" w:hAnsi="Arial" w:cs="Arial"/>
          <w:sz w:val="24"/>
        </w:rPr>
        <w:t>považovat</w:t>
      </w:r>
      <w:r w:rsidR="00C33444" w:rsidRPr="00C33444">
        <w:rPr>
          <w:rFonts w:ascii="Arial" w:hAnsi="Arial" w:cs="Arial"/>
          <w:sz w:val="24"/>
        </w:rPr>
        <w:t xml:space="preserve"> </w:t>
      </w:r>
      <w:r w:rsidR="00C33444" w:rsidRPr="00581FA3">
        <w:rPr>
          <w:rFonts w:ascii="Arial" w:hAnsi="Arial" w:cs="Arial"/>
          <w:sz w:val="24"/>
        </w:rPr>
        <w:t>nelze</w:t>
      </w:r>
      <w:r w:rsidRPr="00581FA3">
        <w:rPr>
          <w:rFonts w:ascii="Arial" w:hAnsi="Arial" w:cs="Arial"/>
          <w:sz w:val="24"/>
        </w:rPr>
        <w:t>. Jedná se zejména o činnosti, jejichž náplní jsou rutinní procesy, standardní vývoj, udržovací práce, studie proveditelnosti a další činnosti, ve kterých na první pohled chybí výzkumná a vývojová nejistota.</w:t>
      </w:r>
    </w:p>
    <w:p w14:paraId="57A357E1" w14:textId="7BCE731C" w:rsidR="00385CA2" w:rsidRPr="00581FA3" w:rsidRDefault="004B5695" w:rsidP="0098270A">
      <w:pPr>
        <w:pStyle w:val="Normln1"/>
        <w:tabs>
          <w:tab w:val="left" w:pos="709"/>
          <w:tab w:val="left" w:pos="1050"/>
        </w:tabs>
        <w:spacing w:line="360" w:lineRule="auto"/>
        <w:jc w:val="both"/>
        <w:rPr>
          <w:rFonts w:ascii="Arial" w:hAnsi="Arial" w:cs="Arial"/>
        </w:rPr>
      </w:pPr>
      <w:r w:rsidRPr="00581FA3">
        <w:rPr>
          <w:rFonts w:ascii="Arial" w:hAnsi="Arial" w:cs="Arial"/>
          <w:sz w:val="24"/>
        </w:rPr>
        <w:tab/>
        <w:t>Největší potíže představuje v praxi právě technické posouzení činností prováděných poplatníkem. Nejpalčivějším p</w:t>
      </w:r>
      <w:r w:rsidR="00BA6515">
        <w:rPr>
          <w:rFonts w:ascii="Arial" w:hAnsi="Arial" w:cs="Arial"/>
          <w:sz w:val="24"/>
        </w:rPr>
        <w:t>roblémem v současné době je</w:t>
      </w:r>
      <w:r w:rsidRPr="00581FA3">
        <w:rPr>
          <w:rFonts w:ascii="Arial" w:hAnsi="Arial" w:cs="Arial"/>
          <w:sz w:val="24"/>
        </w:rPr>
        <w:t xml:space="preserve">, že projekt připravuje poplatník, respektive jeho zaměstnanec, který je zpravidla odborníkem na danou oblast a na </w:t>
      </w:r>
      <w:r w:rsidR="00BA6515">
        <w:rPr>
          <w:rFonts w:ascii="Arial" w:hAnsi="Arial" w:cs="Arial"/>
          <w:sz w:val="24"/>
        </w:rPr>
        <w:t xml:space="preserve">realizaci </w:t>
      </w:r>
      <w:r w:rsidRPr="00581FA3">
        <w:rPr>
          <w:rFonts w:ascii="Arial" w:hAnsi="Arial" w:cs="Arial"/>
          <w:sz w:val="24"/>
        </w:rPr>
        <w:t xml:space="preserve">projektu </w:t>
      </w:r>
      <w:r w:rsidR="00BA6515">
        <w:rPr>
          <w:rFonts w:ascii="Arial" w:hAnsi="Arial" w:cs="Arial"/>
          <w:sz w:val="24"/>
        </w:rPr>
        <w:t xml:space="preserve">VaV </w:t>
      </w:r>
      <w:r w:rsidRPr="00581FA3">
        <w:rPr>
          <w:rFonts w:ascii="Arial" w:hAnsi="Arial" w:cs="Arial"/>
          <w:sz w:val="24"/>
        </w:rPr>
        <w:t>přímo participuje</w:t>
      </w:r>
      <w:r w:rsidR="00BA6515">
        <w:rPr>
          <w:rFonts w:ascii="Arial" w:hAnsi="Arial" w:cs="Arial"/>
          <w:sz w:val="24"/>
        </w:rPr>
        <w:t xml:space="preserve">, přičemž </w:t>
      </w:r>
      <w:r w:rsidRPr="00581FA3">
        <w:rPr>
          <w:rFonts w:ascii="Arial" w:hAnsi="Arial" w:cs="Arial"/>
          <w:sz w:val="24"/>
        </w:rPr>
        <w:t xml:space="preserve">na straně </w:t>
      </w:r>
      <w:r w:rsidR="006255BE" w:rsidRPr="00581FA3">
        <w:rPr>
          <w:rFonts w:ascii="Arial" w:hAnsi="Arial" w:cs="Arial"/>
          <w:sz w:val="24"/>
        </w:rPr>
        <w:t>správce daně</w:t>
      </w:r>
      <w:r w:rsidRPr="00581FA3">
        <w:rPr>
          <w:rFonts w:ascii="Arial" w:hAnsi="Arial" w:cs="Arial"/>
          <w:sz w:val="24"/>
        </w:rPr>
        <w:t xml:space="preserve"> je pracovník, který zpravidla není schopen posoudit, zda jsou činnosti obsažené v projektu </w:t>
      </w:r>
      <w:r w:rsidR="00BA6515">
        <w:rPr>
          <w:rFonts w:ascii="Arial" w:hAnsi="Arial" w:cs="Arial"/>
          <w:sz w:val="24"/>
        </w:rPr>
        <w:t xml:space="preserve">VaV </w:t>
      </w:r>
      <w:r w:rsidRPr="00581FA3">
        <w:rPr>
          <w:rFonts w:ascii="Arial" w:hAnsi="Arial" w:cs="Arial"/>
          <w:sz w:val="24"/>
        </w:rPr>
        <w:t xml:space="preserve">způsobilé pro </w:t>
      </w:r>
      <w:r w:rsidR="00BA6515">
        <w:rPr>
          <w:rFonts w:ascii="Arial" w:hAnsi="Arial" w:cs="Arial"/>
          <w:sz w:val="24"/>
        </w:rPr>
        <w:t>uplatnění v rámci daňového odpočtu</w:t>
      </w:r>
      <w:r w:rsidRPr="00581FA3">
        <w:rPr>
          <w:rFonts w:ascii="Arial" w:hAnsi="Arial" w:cs="Arial"/>
          <w:sz w:val="24"/>
        </w:rPr>
        <w:t xml:space="preserve"> na VaV či nikoliv. Tomuto problému </w:t>
      </w:r>
      <w:r w:rsidR="00B724F1" w:rsidRPr="00581FA3">
        <w:rPr>
          <w:rFonts w:ascii="Arial" w:hAnsi="Arial" w:cs="Arial"/>
          <w:sz w:val="24"/>
        </w:rPr>
        <w:t xml:space="preserve">je </w:t>
      </w:r>
      <w:r w:rsidR="00BA6515">
        <w:rPr>
          <w:rFonts w:ascii="Arial" w:hAnsi="Arial" w:cs="Arial"/>
          <w:sz w:val="24"/>
        </w:rPr>
        <w:t xml:space="preserve">z části </w:t>
      </w:r>
      <w:r w:rsidR="00B724F1" w:rsidRPr="00581FA3">
        <w:rPr>
          <w:rFonts w:ascii="Arial" w:hAnsi="Arial" w:cs="Arial"/>
          <w:sz w:val="24"/>
        </w:rPr>
        <w:t>věnována čtvrtá kapitola této práce</w:t>
      </w:r>
      <w:r w:rsidRPr="00581FA3">
        <w:rPr>
          <w:rFonts w:ascii="Arial" w:hAnsi="Arial" w:cs="Arial"/>
          <w:sz w:val="24"/>
        </w:rPr>
        <w:t xml:space="preserve">, </w:t>
      </w:r>
      <w:r w:rsidR="00BA6515">
        <w:rPr>
          <w:rFonts w:ascii="Arial" w:hAnsi="Arial" w:cs="Arial"/>
          <w:sz w:val="24"/>
        </w:rPr>
        <w:t xml:space="preserve">zabývající se problémy materiální stránky daňového odpočtu na VaV, </w:t>
      </w:r>
      <w:r w:rsidRPr="00581FA3">
        <w:rPr>
          <w:rFonts w:ascii="Arial" w:hAnsi="Arial" w:cs="Arial"/>
          <w:sz w:val="24"/>
        </w:rPr>
        <w:t>neboť si zaslouží hlubší analýzu a zkoumání.</w:t>
      </w:r>
    </w:p>
    <w:p w14:paraId="306F2862" w14:textId="1AE5636A" w:rsidR="00385CA2" w:rsidRPr="00581FA3" w:rsidRDefault="009D7DA9" w:rsidP="00D6525E">
      <w:pPr>
        <w:pStyle w:val="Nadpis5"/>
      </w:pPr>
      <w:r w:rsidRPr="00581FA3">
        <w:t>5</w:t>
      </w:r>
      <w:r w:rsidR="00433E8B" w:rsidRPr="00581FA3">
        <w:t xml:space="preserve">) </w:t>
      </w:r>
      <w:r w:rsidR="004B5695" w:rsidRPr="00581FA3">
        <w:t>Výdaje vynaložené na realizaci projektu</w:t>
      </w:r>
      <w:r w:rsidR="00BA6515">
        <w:t xml:space="preserve"> VaV</w:t>
      </w:r>
    </w:p>
    <w:p w14:paraId="336D02AE" w14:textId="665FC0F2" w:rsidR="00385CA2" w:rsidRPr="00581FA3" w:rsidRDefault="004B5695" w:rsidP="0098270A">
      <w:pPr>
        <w:pStyle w:val="Normln1"/>
        <w:tabs>
          <w:tab w:val="left" w:pos="709"/>
          <w:tab w:val="left" w:pos="1050"/>
        </w:tabs>
        <w:spacing w:line="360" w:lineRule="auto"/>
        <w:jc w:val="both"/>
        <w:rPr>
          <w:rFonts w:ascii="Arial" w:hAnsi="Arial" w:cs="Arial"/>
          <w:sz w:val="24"/>
        </w:rPr>
      </w:pPr>
      <w:r w:rsidRPr="00581FA3">
        <w:rPr>
          <w:rFonts w:ascii="Arial" w:hAnsi="Arial" w:cs="Arial"/>
          <w:sz w:val="24"/>
        </w:rPr>
        <w:tab/>
        <w:t>Další velmi zajímavou a značně problematickou oblastí je vymezení výdajů na realizaci projektu</w:t>
      </w:r>
      <w:r w:rsidR="00BA6515">
        <w:rPr>
          <w:rFonts w:ascii="Arial" w:hAnsi="Arial" w:cs="Arial"/>
          <w:sz w:val="24"/>
        </w:rPr>
        <w:t xml:space="preserve"> VaV</w:t>
      </w:r>
      <w:r w:rsidRPr="00581FA3">
        <w:rPr>
          <w:rFonts w:ascii="Arial" w:hAnsi="Arial" w:cs="Arial"/>
          <w:sz w:val="24"/>
        </w:rPr>
        <w:t xml:space="preserve">. ZDP v zásadě pouze stanoví, že </w:t>
      </w:r>
      <w:r w:rsidR="00BA6515">
        <w:rPr>
          <w:rFonts w:ascii="Arial" w:hAnsi="Arial" w:cs="Arial"/>
          <w:sz w:val="24"/>
        </w:rPr>
        <w:t>se musí jednat o výdaje, které:</w:t>
      </w:r>
    </w:p>
    <w:p w14:paraId="780CA732"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2124" w:hanging="641"/>
        <w:jc w:val="both"/>
        <w:rPr>
          <w:rFonts w:ascii="Arial" w:hAnsi="Arial" w:cs="Arial"/>
          <w:sz w:val="24"/>
        </w:rPr>
      </w:pPr>
      <w:r w:rsidRPr="00581FA3">
        <w:rPr>
          <w:rFonts w:ascii="Arial" w:hAnsi="Arial" w:cs="Arial"/>
          <w:sz w:val="24"/>
        </w:rPr>
        <w:t>byly vynaloženy při realizaci projektu VaV na vybrané činnosti,</w:t>
      </w:r>
    </w:p>
    <w:p w14:paraId="18772F23"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2124" w:hanging="641"/>
        <w:jc w:val="both"/>
        <w:rPr>
          <w:rFonts w:ascii="Arial" w:hAnsi="Arial" w:cs="Arial"/>
          <w:sz w:val="24"/>
        </w:rPr>
      </w:pPr>
      <w:r w:rsidRPr="00581FA3">
        <w:rPr>
          <w:rFonts w:ascii="Arial" w:hAnsi="Arial" w:cs="Arial"/>
          <w:sz w:val="24"/>
        </w:rPr>
        <w:t>jsou výdaji (náklady) na dosažení, zajištění a udržení příjmů (respektive se jedná o náklady, které lze považovat z hlediska ZDP za daňově účinné);</w:t>
      </w:r>
    </w:p>
    <w:p w14:paraId="2F5822DD" w14:textId="47CBB4F5" w:rsidR="00385CA2" w:rsidRPr="00581FA3" w:rsidRDefault="004B5695" w:rsidP="00157D64">
      <w:pPr>
        <w:pStyle w:val="Odstavecseseznamem1"/>
        <w:numPr>
          <w:ilvl w:val="0"/>
          <w:numId w:val="8"/>
        </w:numPr>
        <w:tabs>
          <w:tab w:val="left" w:pos="480"/>
          <w:tab w:val="left" w:pos="510"/>
          <w:tab w:val="left" w:pos="1050"/>
        </w:tabs>
        <w:spacing w:line="360" w:lineRule="auto"/>
        <w:ind w:left="2124" w:hanging="641"/>
        <w:jc w:val="both"/>
        <w:rPr>
          <w:rFonts w:ascii="Arial" w:hAnsi="Arial" w:cs="Arial"/>
          <w:sz w:val="24"/>
        </w:rPr>
      </w:pPr>
      <w:r w:rsidRPr="00581FA3">
        <w:rPr>
          <w:rFonts w:ascii="Arial" w:hAnsi="Arial" w:cs="Arial"/>
          <w:sz w:val="24"/>
        </w:rPr>
        <w:t>jsou evidovány odděleně od ostatních</w:t>
      </w:r>
      <w:r w:rsidR="00056D92" w:rsidRPr="00581FA3">
        <w:rPr>
          <w:rFonts w:ascii="Arial" w:hAnsi="Arial" w:cs="Arial"/>
          <w:sz w:val="24"/>
        </w:rPr>
        <w:t xml:space="preserve"> </w:t>
      </w:r>
      <w:r w:rsidRPr="00581FA3">
        <w:rPr>
          <w:rFonts w:ascii="Arial" w:hAnsi="Arial" w:cs="Arial"/>
          <w:sz w:val="24"/>
        </w:rPr>
        <w:t>výdajů (nákladů).</w:t>
      </w:r>
    </w:p>
    <w:p w14:paraId="633E4742" w14:textId="33113BE4" w:rsidR="00385CA2" w:rsidRPr="00581FA3" w:rsidRDefault="004B5695" w:rsidP="0098270A">
      <w:pPr>
        <w:pStyle w:val="Normln1"/>
        <w:tabs>
          <w:tab w:val="left" w:pos="709"/>
          <w:tab w:val="left" w:pos="1050"/>
        </w:tabs>
        <w:spacing w:line="360" w:lineRule="auto"/>
        <w:jc w:val="both"/>
        <w:rPr>
          <w:rFonts w:ascii="Arial" w:hAnsi="Arial" w:cs="Arial"/>
          <w:sz w:val="24"/>
        </w:rPr>
      </w:pPr>
      <w:r w:rsidRPr="00581FA3">
        <w:rPr>
          <w:rFonts w:ascii="Arial" w:hAnsi="Arial" w:cs="Arial"/>
          <w:sz w:val="24"/>
        </w:rPr>
        <w:tab/>
        <w:t xml:space="preserve">Zákonné vymezení považuji za velmi strohé a vágní. Je otázka, co si má poplatník představit například pod pojmem „výdaj na projekční a konstrukční práce“. Je beze sporu, že se musí jednat o výdaj </w:t>
      </w:r>
      <w:r w:rsidR="00BA6515">
        <w:rPr>
          <w:rFonts w:ascii="Arial" w:hAnsi="Arial" w:cs="Arial"/>
          <w:sz w:val="24"/>
        </w:rPr>
        <w:t xml:space="preserve">vynaložený </w:t>
      </w:r>
      <w:r w:rsidRPr="00581FA3">
        <w:rPr>
          <w:rFonts w:ascii="Arial" w:hAnsi="Arial" w:cs="Arial"/>
          <w:sz w:val="24"/>
        </w:rPr>
        <w:t>v přímé souvislosti s realizací projektu VaV a v souvislosti s podporovanou činností. Co je však velmi složité posoudit</w:t>
      </w:r>
      <w:r w:rsidR="00BA6515">
        <w:rPr>
          <w:rFonts w:ascii="Arial" w:hAnsi="Arial" w:cs="Arial"/>
          <w:sz w:val="24"/>
        </w:rPr>
        <w:t>,</w:t>
      </w:r>
      <w:r w:rsidRPr="00581FA3">
        <w:rPr>
          <w:rFonts w:ascii="Arial" w:hAnsi="Arial" w:cs="Arial"/>
          <w:sz w:val="24"/>
        </w:rPr>
        <w:t xml:space="preserve"> jsou konkrétní náklady, které spadají do kategorie projekčních a konstrukčních prací. Lze považovat za způsobilý výdaj materiál použitý pro projekční </w:t>
      </w:r>
      <w:r w:rsidRPr="00581FA3">
        <w:rPr>
          <w:rFonts w:ascii="Arial" w:hAnsi="Arial" w:cs="Arial"/>
          <w:sz w:val="24"/>
        </w:rPr>
        <w:lastRenderedPageBreak/>
        <w:t>práce, mzdu zaměstnanců provádějících projekce, náklad na zkoušku prototypu?</w:t>
      </w:r>
    </w:p>
    <w:p w14:paraId="67409A0C" w14:textId="406FC554" w:rsidR="00385CA2" w:rsidRPr="00581FA3" w:rsidRDefault="004B5695" w:rsidP="0098270A">
      <w:pPr>
        <w:pStyle w:val="Normln1"/>
        <w:tabs>
          <w:tab w:val="left" w:pos="709"/>
          <w:tab w:val="left" w:pos="1050"/>
        </w:tabs>
        <w:spacing w:line="360" w:lineRule="auto"/>
        <w:jc w:val="both"/>
        <w:rPr>
          <w:rFonts w:ascii="Arial" w:hAnsi="Arial" w:cs="Arial"/>
          <w:sz w:val="24"/>
        </w:rPr>
      </w:pPr>
      <w:r w:rsidRPr="00581FA3">
        <w:rPr>
          <w:rFonts w:ascii="Arial" w:hAnsi="Arial" w:cs="Arial"/>
          <w:sz w:val="24"/>
        </w:rPr>
        <w:t xml:space="preserve"> </w:t>
      </w:r>
      <w:r w:rsidRPr="00581FA3">
        <w:rPr>
          <w:rFonts w:ascii="Arial" w:hAnsi="Arial" w:cs="Arial"/>
          <w:sz w:val="24"/>
        </w:rPr>
        <w:tab/>
        <w:t xml:space="preserve">ZDP na tyto otázky nemá odpověď. Je to opět pokyn D-288, který detailněji vymezuje (avšak opět bez právní závaznosti a síly zákona), jaké konkrétní výdaje (náklady) lze považovat za způsobilé pro </w:t>
      </w:r>
      <w:r w:rsidR="00BA6515">
        <w:rPr>
          <w:rFonts w:ascii="Arial" w:hAnsi="Arial" w:cs="Arial"/>
          <w:sz w:val="24"/>
        </w:rPr>
        <w:t xml:space="preserve">daňový </w:t>
      </w:r>
      <w:r w:rsidRPr="00581FA3">
        <w:rPr>
          <w:rFonts w:ascii="Arial" w:hAnsi="Arial" w:cs="Arial"/>
          <w:sz w:val="24"/>
        </w:rPr>
        <w:t>odpočet na VaV. Dle pokynu lze za výdaje vynaložené na realizaci projektu VaV považovat:</w:t>
      </w:r>
    </w:p>
    <w:p w14:paraId="3462ADDB"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2124" w:hanging="641"/>
        <w:jc w:val="both"/>
        <w:rPr>
          <w:rFonts w:ascii="Arial" w:hAnsi="Arial" w:cs="Arial"/>
          <w:sz w:val="24"/>
        </w:rPr>
      </w:pPr>
      <w:r w:rsidRPr="00581FA3">
        <w:rPr>
          <w:rFonts w:ascii="Arial" w:hAnsi="Arial" w:cs="Arial"/>
          <w:sz w:val="24"/>
        </w:rPr>
        <w:t>osobní výdaje na zaměstnance, kteří se podílejí na realizaci a řešení projektu VaV včetně odvodů na sociální a zdravotní pojištění a státní politiku zaměstnanosti (v současné době se jedná o 34 % z hrubé mzdy zaměstnance);</w:t>
      </w:r>
    </w:p>
    <w:p w14:paraId="48B468D3"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2124" w:hanging="641"/>
        <w:jc w:val="both"/>
        <w:rPr>
          <w:rFonts w:ascii="Arial" w:hAnsi="Arial" w:cs="Arial"/>
        </w:rPr>
      </w:pPr>
      <w:r w:rsidRPr="00581FA3">
        <w:rPr>
          <w:rFonts w:ascii="Arial" w:hAnsi="Arial" w:cs="Arial"/>
          <w:sz w:val="24"/>
        </w:rPr>
        <w:t>za způsobilé osobní výdaje lze považovat mzdy, platy, zvýšení pohyblivé částky mzdy/platu zaměstnanců, kteří se podílí na projektu a odměny poskytované na základě dohody o provedení práce nebo dohody o pracovní činnosti;</w:t>
      </w:r>
    </w:p>
    <w:p w14:paraId="4C263E51"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2124" w:hanging="641"/>
        <w:jc w:val="both"/>
        <w:rPr>
          <w:rFonts w:ascii="Arial" w:hAnsi="Arial" w:cs="Arial"/>
          <w:sz w:val="24"/>
        </w:rPr>
      </w:pPr>
      <w:r w:rsidRPr="00581FA3">
        <w:rPr>
          <w:rFonts w:ascii="Arial" w:hAnsi="Arial" w:cs="Arial"/>
          <w:sz w:val="24"/>
        </w:rPr>
        <w:t>daňové odpisy (nebo jejich část) hmotného movitého majetku a nehmotného majetku s výjimkou majetku v bodě 7 a daňové odpisy drobného hmotného majetku (§ 24 odst. 2 písm. v) ZDP);</w:t>
      </w:r>
    </w:p>
    <w:p w14:paraId="72319731" w14:textId="0C47A496" w:rsidR="00385CA2" w:rsidRPr="00581FA3" w:rsidRDefault="004B5695" w:rsidP="00157D64">
      <w:pPr>
        <w:pStyle w:val="Odstavecseseznamem1"/>
        <w:numPr>
          <w:ilvl w:val="0"/>
          <w:numId w:val="8"/>
        </w:numPr>
        <w:tabs>
          <w:tab w:val="left" w:pos="480"/>
          <w:tab w:val="left" w:pos="510"/>
          <w:tab w:val="left" w:pos="1050"/>
        </w:tabs>
        <w:spacing w:line="360" w:lineRule="auto"/>
        <w:ind w:left="2124" w:hanging="641"/>
        <w:jc w:val="both"/>
        <w:rPr>
          <w:rFonts w:ascii="Arial" w:hAnsi="Arial" w:cs="Arial"/>
          <w:sz w:val="24"/>
        </w:rPr>
      </w:pPr>
      <w:r w:rsidRPr="00581FA3">
        <w:rPr>
          <w:rFonts w:ascii="Arial" w:hAnsi="Arial" w:cs="Arial"/>
          <w:sz w:val="24"/>
        </w:rPr>
        <w:t>další provozní výdaje související s realizací pro</w:t>
      </w:r>
      <w:r w:rsidR="00FB1AE3">
        <w:rPr>
          <w:rFonts w:ascii="Arial" w:hAnsi="Arial" w:cs="Arial"/>
          <w:sz w:val="24"/>
        </w:rPr>
        <w:t>je</w:t>
      </w:r>
      <w:r w:rsidRPr="00581FA3">
        <w:rPr>
          <w:rFonts w:ascii="Arial" w:hAnsi="Arial" w:cs="Arial"/>
          <w:sz w:val="24"/>
        </w:rPr>
        <w:t>ktu VaV (materiál, zásoby, drobný hmotný a nehmotný majetek, výdaje na knihy a časopisy, na elektrickou energii, teplo, plyn, telekomunikační poplatky, vodné, stočné</w:t>
      </w:r>
      <w:r w:rsidR="00325A79">
        <w:rPr>
          <w:rFonts w:ascii="Arial" w:hAnsi="Arial" w:cs="Arial"/>
          <w:sz w:val="24"/>
        </w:rPr>
        <w:t>)</w:t>
      </w:r>
      <w:r w:rsidRPr="00581FA3">
        <w:rPr>
          <w:rFonts w:ascii="Arial" w:hAnsi="Arial" w:cs="Arial"/>
          <w:sz w:val="24"/>
        </w:rPr>
        <w:t>;</w:t>
      </w:r>
    </w:p>
    <w:p w14:paraId="738236F9"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2124" w:hanging="641"/>
        <w:jc w:val="both"/>
        <w:rPr>
          <w:rFonts w:ascii="Arial" w:hAnsi="Arial" w:cs="Arial"/>
          <w:sz w:val="24"/>
        </w:rPr>
      </w:pPr>
      <w:r w:rsidRPr="00581FA3">
        <w:rPr>
          <w:rFonts w:ascii="Arial" w:hAnsi="Arial" w:cs="Arial"/>
          <w:sz w:val="24"/>
        </w:rPr>
        <w:t>úplata u finančního leasingu hmotného movitého majetku, který souvisí s realizací projektu VaV;</w:t>
      </w:r>
    </w:p>
    <w:p w14:paraId="6583D82E"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2124" w:hanging="641"/>
        <w:jc w:val="both"/>
        <w:rPr>
          <w:rFonts w:ascii="Arial" w:hAnsi="Arial" w:cs="Arial"/>
          <w:sz w:val="24"/>
        </w:rPr>
      </w:pPr>
      <w:r w:rsidRPr="00581FA3">
        <w:rPr>
          <w:rFonts w:ascii="Arial" w:hAnsi="Arial" w:cs="Arial"/>
          <w:sz w:val="24"/>
        </w:rPr>
        <w:t>cestovní náhrady zaměstnancům, které vznikly v přímé souvislosti s řešením projektu.</w:t>
      </w:r>
    </w:p>
    <w:p w14:paraId="0E0941F1" w14:textId="52BFDCBC" w:rsidR="00385CA2" w:rsidRPr="00581FA3" w:rsidRDefault="004B5695" w:rsidP="0098270A">
      <w:pPr>
        <w:pStyle w:val="Normln1"/>
        <w:tabs>
          <w:tab w:val="left" w:pos="709"/>
          <w:tab w:val="left" w:pos="1050"/>
        </w:tabs>
        <w:spacing w:line="360" w:lineRule="auto"/>
        <w:jc w:val="both"/>
        <w:rPr>
          <w:rFonts w:ascii="Arial" w:hAnsi="Arial" w:cs="Arial"/>
          <w:sz w:val="24"/>
        </w:rPr>
      </w:pPr>
      <w:r w:rsidRPr="00581FA3">
        <w:rPr>
          <w:rFonts w:ascii="Arial" w:hAnsi="Arial" w:cs="Arial"/>
          <w:sz w:val="24"/>
        </w:rPr>
        <w:tab/>
        <w:t>Pokyn obsahuje poměrně deta</w:t>
      </w:r>
      <w:r w:rsidR="00B73685" w:rsidRPr="00581FA3">
        <w:rPr>
          <w:rFonts w:ascii="Arial" w:hAnsi="Arial" w:cs="Arial"/>
          <w:sz w:val="24"/>
        </w:rPr>
        <w:t>i</w:t>
      </w:r>
      <w:r w:rsidRPr="00581FA3">
        <w:rPr>
          <w:rFonts w:ascii="Arial" w:hAnsi="Arial" w:cs="Arial"/>
          <w:sz w:val="24"/>
        </w:rPr>
        <w:t>lní rozveden</w:t>
      </w:r>
      <w:r w:rsidR="00FB1AE3">
        <w:rPr>
          <w:rFonts w:ascii="Arial" w:hAnsi="Arial" w:cs="Arial"/>
          <w:sz w:val="24"/>
        </w:rPr>
        <w:t>í způsobilých výdajů. Avšak</w:t>
      </w:r>
      <w:r w:rsidRPr="00581FA3">
        <w:rPr>
          <w:rFonts w:ascii="Arial" w:hAnsi="Arial" w:cs="Arial"/>
          <w:sz w:val="24"/>
        </w:rPr>
        <w:t xml:space="preserve"> opět</w:t>
      </w:r>
      <w:r w:rsidR="00FB1AE3">
        <w:rPr>
          <w:rFonts w:ascii="Arial" w:hAnsi="Arial" w:cs="Arial"/>
          <w:sz w:val="24"/>
        </w:rPr>
        <w:t xml:space="preserve"> je nutno konstatovat, že se</w:t>
      </w:r>
      <w:r w:rsidRPr="00581FA3">
        <w:rPr>
          <w:rFonts w:ascii="Arial" w:hAnsi="Arial" w:cs="Arial"/>
          <w:sz w:val="24"/>
        </w:rPr>
        <w:t xml:space="preserve"> jedná o vymezení obsažené v právně nezávazném předpisu. Poplatník používá pokyn jako určité vodítko, které mu má pomoci připravit </w:t>
      </w:r>
      <w:r w:rsidR="00FB1AE3">
        <w:rPr>
          <w:rFonts w:ascii="Arial" w:hAnsi="Arial" w:cs="Arial"/>
          <w:sz w:val="24"/>
        </w:rPr>
        <w:t xml:space="preserve">daňový </w:t>
      </w:r>
      <w:r w:rsidRPr="00581FA3">
        <w:rPr>
          <w:rFonts w:ascii="Arial" w:hAnsi="Arial" w:cs="Arial"/>
          <w:sz w:val="24"/>
        </w:rPr>
        <w:t>odpočet na VaV tak, aby co nejvíce vyhovoval správci daně. Co se však stane v případě, kdy poplatník sice neporuší zákon, ale nebude zcela respektovat znění pokynu? Tot</w:t>
      </w:r>
      <w:r w:rsidR="00915FA0" w:rsidRPr="00581FA3">
        <w:rPr>
          <w:rFonts w:ascii="Arial" w:hAnsi="Arial" w:cs="Arial"/>
          <w:sz w:val="24"/>
        </w:rPr>
        <w:t>o je další z mnoha otázek, která</w:t>
      </w:r>
      <w:r w:rsidRPr="00581FA3">
        <w:rPr>
          <w:rFonts w:ascii="Arial" w:hAnsi="Arial" w:cs="Arial"/>
          <w:sz w:val="24"/>
        </w:rPr>
        <w:t xml:space="preserve"> </w:t>
      </w:r>
      <w:r w:rsidR="00915FA0" w:rsidRPr="00581FA3">
        <w:rPr>
          <w:rFonts w:ascii="Arial" w:hAnsi="Arial" w:cs="Arial"/>
          <w:sz w:val="24"/>
        </w:rPr>
        <w:t xml:space="preserve">se objevuje </w:t>
      </w:r>
      <w:r w:rsidRPr="00581FA3">
        <w:rPr>
          <w:rFonts w:ascii="Arial" w:hAnsi="Arial" w:cs="Arial"/>
          <w:sz w:val="24"/>
        </w:rPr>
        <w:t>v aplikačn</w:t>
      </w:r>
      <w:r w:rsidR="00915FA0" w:rsidRPr="00581FA3">
        <w:rPr>
          <w:rFonts w:ascii="Arial" w:hAnsi="Arial" w:cs="Arial"/>
          <w:sz w:val="24"/>
        </w:rPr>
        <w:t xml:space="preserve">í praxi příliš často </w:t>
      </w:r>
      <w:r w:rsidRPr="00581FA3">
        <w:rPr>
          <w:rFonts w:ascii="Arial" w:hAnsi="Arial" w:cs="Arial"/>
          <w:sz w:val="24"/>
        </w:rPr>
        <w:t xml:space="preserve">a </w:t>
      </w:r>
      <w:r w:rsidR="00915FA0" w:rsidRPr="00581FA3">
        <w:rPr>
          <w:rFonts w:ascii="Arial" w:hAnsi="Arial" w:cs="Arial"/>
          <w:sz w:val="24"/>
        </w:rPr>
        <w:t xml:space="preserve">z tohoto důvodu </w:t>
      </w:r>
      <w:r w:rsidRPr="00581FA3">
        <w:rPr>
          <w:rFonts w:ascii="Arial" w:hAnsi="Arial" w:cs="Arial"/>
          <w:sz w:val="24"/>
        </w:rPr>
        <w:t>je samostatně zpracována v</w:t>
      </w:r>
      <w:r w:rsidR="00FB1AE3">
        <w:rPr>
          <w:rFonts w:ascii="Arial" w:hAnsi="Arial" w:cs="Arial"/>
          <w:sz w:val="24"/>
        </w:rPr>
        <w:t> následujících kapitolách</w:t>
      </w:r>
      <w:r w:rsidRPr="00581FA3">
        <w:rPr>
          <w:rFonts w:ascii="Arial" w:hAnsi="Arial" w:cs="Arial"/>
          <w:sz w:val="24"/>
        </w:rPr>
        <w:t>.</w:t>
      </w:r>
    </w:p>
    <w:p w14:paraId="14337D3D" w14:textId="42C76132" w:rsidR="00385CA2" w:rsidRPr="00581FA3" w:rsidRDefault="009D7DA9" w:rsidP="00D6525E">
      <w:pPr>
        <w:pStyle w:val="Nadpis5"/>
      </w:pPr>
      <w:r w:rsidRPr="00581FA3">
        <w:lastRenderedPageBreak/>
        <w:t>6</w:t>
      </w:r>
      <w:r w:rsidR="00433E8B" w:rsidRPr="00581FA3">
        <w:t xml:space="preserve">) </w:t>
      </w:r>
      <w:r w:rsidR="004B5695" w:rsidRPr="00581FA3">
        <w:t>Období pro uplatnění výdajů na VaV</w:t>
      </w:r>
    </w:p>
    <w:p w14:paraId="165859F7" w14:textId="01CAE752" w:rsidR="00385CA2" w:rsidRPr="00581FA3" w:rsidRDefault="004B5695" w:rsidP="0098270A">
      <w:pPr>
        <w:pStyle w:val="Normln1"/>
        <w:tabs>
          <w:tab w:val="left" w:pos="709"/>
          <w:tab w:val="left" w:pos="1050"/>
        </w:tabs>
        <w:spacing w:line="360" w:lineRule="auto"/>
        <w:jc w:val="both"/>
        <w:rPr>
          <w:rFonts w:ascii="Arial" w:hAnsi="Arial" w:cs="Arial"/>
        </w:rPr>
      </w:pPr>
      <w:r w:rsidRPr="00581FA3">
        <w:rPr>
          <w:rFonts w:ascii="Arial" w:hAnsi="Arial" w:cs="Arial"/>
          <w:sz w:val="24"/>
        </w:rPr>
        <w:tab/>
        <w:t xml:space="preserve">Zákonnou podmínkou pro zahrnutí nákladů do </w:t>
      </w:r>
      <w:r w:rsidR="00FB1AE3">
        <w:rPr>
          <w:rFonts w:ascii="Arial" w:hAnsi="Arial" w:cs="Arial"/>
          <w:sz w:val="24"/>
        </w:rPr>
        <w:t xml:space="preserve">daňového </w:t>
      </w:r>
      <w:r w:rsidRPr="00581FA3">
        <w:rPr>
          <w:rFonts w:ascii="Arial" w:hAnsi="Arial" w:cs="Arial"/>
          <w:sz w:val="24"/>
        </w:rPr>
        <w:t xml:space="preserve">odpočtu </w:t>
      </w:r>
      <w:r w:rsidR="00FB1AE3">
        <w:rPr>
          <w:rFonts w:ascii="Arial" w:hAnsi="Arial" w:cs="Arial"/>
          <w:sz w:val="24"/>
        </w:rPr>
        <w:t xml:space="preserve">na VaV </w:t>
      </w:r>
      <w:r w:rsidRPr="00581FA3">
        <w:rPr>
          <w:rFonts w:ascii="Arial" w:hAnsi="Arial" w:cs="Arial"/>
          <w:sz w:val="24"/>
        </w:rPr>
        <w:t xml:space="preserve">je, že náklady musí být vynaloženy v konkrétním období. </w:t>
      </w:r>
      <w:r w:rsidR="00915FA0" w:rsidRPr="00581FA3">
        <w:rPr>
          <w:rFonts w:ascii="Arial" w:hAnsi="Arial" w:cs="Arial"/>
          <w:sz w:val="24"/>
        </w:rPr>
        <w:t xml:space="preserve">Obdobím je buď zdaňovací období, </w:t>
      </w:r>
      <w:r w:rsidRPr="00581FA3">
        <w:rPr>
          <w:rFonts w:ascii="Arial" w:hAnsi="Arial" w:cs="Arial"/>
          <w:sz w:val="24"/>
        </w:rPr>
        <w:t>nebo období, za které se podává daňové přiznání. V zákoně není nikde řešeno, jaké náklady se považují za náklady vynaložené v období. Pokyn blíže specifikuje</w:t>
      </w:r>
      <w:r w:rsidR="00FB1AE3">
        <w:rPr>
          <w:rFonts w:ascii="Arial" w:hAnsi="Arial" w:cs="Arial"/>
          <w:sz w:val="24"/>
        </w:rPr>
        <w:t>,</w:t>
      </w:r>
      <w:r w:rsidRPr="00581FA3">
        <w:rPr>
          <w:rFonts w:ascii="Arial" w:hAnsi="Arial" w:cs="Arial"/>
          <w:sz w:val="24"/>
        </w:rPr>
        <w:t xml:space="preserve"> které náklady, při respektování věcné a časové souvislosti v účetnictví, je možné považovat za způsobilé pro </w:t>
      </w:r>
      <w:r w:rsidR="00FB1AE3">
        <w:rPr>
          <w:rFonts w:ascii="Arial" w:hAnsi="Arial" w:cs="Arial"/>
          <w:sz w:val="24"/>
        </w:rPr>
        <w:t xml:space="preserve">daňový </w:t>
      </w:r>
      <w:r w:rsidRPr="00581FA3">
        <w:rPr>
          <w:rFonts w:ascii="Arial" w:hAnsi="Arial" w:cs="Arial"/>
          <w:sz w:val="24"/>
        </w:rPr>
        <w:t>odpočet</w:t>
      </w:r>
      <w:r w:rsidR="00FB1AE3">
        <w:rPr>
          <w:rFonts w:ascii="Arial" w:hAnsi="Arial" w:cs="Arial"/>
          <w:sz w:val="24"/>
        </w:rPr>
        <w:t xml:space="preserve"> na VaV</w:t>
      </w:r>
      <w:r w:rsidRPr="00581FA3">
        <w:rPr>
          <w:rFonts w:ascii="Arial" w:hAnsi="Arial" w:cs="Arial"/>
          <w:sz w:val="24"/>
        </w:rPr>
        <w:t>. Jedná se zejména o specifikaci nákladů, které jsou daňově účinnými až v okamžiku uhrazení (zpravidla odvody na sociáln</w:t>
      </w:r>
      <w:r w:rsidR="00C33444">
        <w:rPr>
          <w:rFonts w:ascii="Arial" w:hAnsi="Arial" w:cs="Arial"/>
          <w:sz w:val="24"/>
        </w:rPr>
        <w:t>í a zdravotní pojištění, pokuty</w:t>
      </w:r>
      <w:r w:rsidRPr="00581FA3">
        <w:rPr>
          <w:rFonts w:ascii="Arial" w:hAnsi="Arial" w:cs="Arial"/>
          <w:sz w:val="24"/>
        </w:rPr>
        <w:t xml:space="preserve"> atd.) Znění pokynu není v této části nijak kontroverzní, pouze precizuje základní zákonnou definici, že se musí jednat o náklady vynaložené v </w:t>
      </w:r>
      <w:r w:rsidRPr="00581FA3">
        <w:rPr>
          <w:rFonts w:ascii="Arial" w:hAnsi="Arial" w:cs="Arial"/>
          <w:b/>
          <w:sz w:val="24"/>
        </w:rPr>
        <w:t>období</w:t>
      </w:r>
      <w:r w:rsidRPr="00581FA3">
        <w:rPr>
          <w:rFonts w:ascii="Arial" w:hAnsi="Arial" w:cs="Arial"/>
          <w:sz w:val="24"/>
        </w:rPr>
        <w:t>.</w:t>
      </w:r>
      <w:r w:rsidRPr="00581FA3">
        <w:rPr>
          <w:rFonts w:ascii="Arial" w:hAnsi="Arial" w:cs="Arial"/>
          <w:b/>
          <w:sz w:val="24"/>
        </w:rPr>
        <w:t xml:space="preserve"> </w:t>
      </w:r>
      <w:r w:rsidRPr="00581FA3">
        <w:rPr>
          <w:rFonts w:ascii="Arial" w:hAnsi="Arial" w:cs="Arial"/>
          <w:sz w:val="24"/>
        </w:rPr>
        <w:t xml:space="preserve">Cíl zákona i pokynu je stejný, eliminovat z odpočtu náklady, které nebyly poplatníkem vynaloženy v období a které </w:t>
      </w:r>
      <w:r w:rsidR="00FB1AE3">
        <w:rPr>
          <w:rFonts w:ascii="Arial" w:hAnsi="Arial" w:cs="Arial"/>
          <w:sz w:val="24"/>
        </w:rPr>
        <w:t>tedy nelze do odpočtu zahrnout.</w:t>
      </w:r>
    </w:p>
    <w:p w14:paraId="5680132C" w14:textId="29CFEDE8" w:rsidR="00385CA2" w:rsidRPr="00581FA3" w:rsidRDefault="009D7DA9" w:rsidP="00D6525E">
      <w:pPr>
        <w:pStyle w:val="Nadpis5"/>
      </w:pPr>
      <w:r w:rsidRPr="00581FA3">
        <w:t>7</w:t>
      </w:r>
      <w:r w:rsidR="00433E8B" w:rsidRPr="00581FA3">
        <w:t xml:space="preserve">) </w:t>
      </w:r>
      <w:r w:rsidR="004B5695" w:rsidRPr="00581FA3">
        <w:t>Neuplatnitelné náklady na služby a nehmotné výsledky VaV</w:t>
      </w:r>
    </w:p>
    <w:p w14:paraId="0A6C72E7" w14:textId="127DEAB9" w:rsidR="00385CA2" w:rsidRPr="00581FA3" w:rsidRDefault="004B5695" w:rsidP="0098270A">
      <w:pPr>
        <w:pStyle w:val="Normln1"/>
        <w:tabs>
          <w:tab w:val="left" w:pos="709"/>
          <w:tab w:val="left" w:pos="1050"/>
        </w:tabs>
        <w:spacing w:line="360" w:lineRule="auto"/>
        <w:jc w:val="both"/>
        <w:rPr>
          <w:rFonts w:ascii="Arial" w:hAnsi="Arial" w:cs="Arial"/>
          <w:sz w:val="24"/>
        </w:rPr>
      </w:pPr>
      <w:r w:rsidRPr="00581FA3">
        <w:rPr>
          <w:rFonts w:ascii="Arial" w:hAnsi="Arial" w:cs="Arial"/>
          <w:sz w:val="24"/>
        </w:rPr>
        <w:tab/>
        <w:t>Jak již bylo uvedeno v bodě 5), pokyn specifikuje náklady, kter</w:t>
      </w:r>
      <w:r w:rsidR="00915FA0" w:rsidRPr="00581FA3">
        <w:rPr>
          <w:rFonts w:ascii="Arial" w:hAnsi="Arial" w:cs="Arial"/>
          <w:sz w:val="24"/>
        </w:rPr>
        <w:t>é jsou finanční správou považová</w:t>
      </w:r>
      <w:r w:rsidRPr="00581FA3">
        <w:rPr>
          <w:rFonts w:ascii="Arial" w:hAnsi="Arial" w:cs="Arial"/>
          <w:sz w:val="24"/>
        </w:rPr>
        <w:t xml:space="preserve">ny za způsobilé pro zahrnutí do </w:t>
      </w:r>
      <w:r w:rsidR="00FB1AE3">
        <w:rPr>
          <w:rFonts w:ascii="Arial" w:hAnsi="Arial" w:cs="Arial"/>
          <w:sz w:val="24"/>
        </w:rPr>
        <w:t xml:space="preserve">daňového </w:t>
      </w:r>
      <w:r w:rsidRPr="00581FA3">
        <w:rPr>
          <w:rFonts w:ascii="Arial" w:hAnsi="Arial" w:cs="Arial"/>
          <w:sz w:val="24"/>
        </w:rPr>
        <w:t>odpočtu</w:t>
      </w:r>
      <w:r w:rsidR="00FB1AE3">
        <w:rPr>
          <w:rFonts w:ascii="Arial" w:hAnsi="Arial" w:cs="Arial"/>
          <w:sz w:val="24"/>
        </w:rPr>
        <w:t xml:space="preserve"> na VaV</w:t>
      </w:r>
      <w:r w:rsidRPr="00581FA3">
        <w:rPr>
          <w:rFonts w:ascii="Arial" w:hAnsi="Arial" w:cs="Arial"/>
          <w:sz w:val="24"/>
        </w:rPr>
        <w:t>. V bodě 7) jsou však uvedeny sp</w:t>
      </w:r>
      <w:r w:rsidR="00FB1AE3">
        <w:rPr>
          <w:rFonts w:ascii="Arial" w:hAnsi="Arial" w:cs="Arial"/>
          <w:sz w:val="24"/>
        </w:rPr>
        <w:t>ecifické výjimky, kdy není možné do daňového odpočtu na VaV</w:t>
      </w:r>
      <w:r w:rsidRPr="00581FA3">
        <w:rPr>
          <w:rFonts w:ascii="Arial" w:hAnsi="Arial" w:cs="Arial"/>
          <w:sz w:val="24"/>
        </w:rPr>
        <w:t xml:space="preserve"> zahrnout některé služby a nehmotné výsledky VaV. Jedná se o následující případy:</w:t>
      </w:r>
    </w:p>
    <w:p w14:paraId="7D80BB51" w14:textId="429FE5BA" w:rsidR="00385CA2" w:rsidRPr="00581FA3" w:rsidRDefault="004B5695" w:rsidP="00157D64">
      <w:pPr>
        <w:pStyle w:val="Odstavecseseznamem1"/>
        <w:numPr>
          <w:ilvl w:val="0"/>
          <w:numId w:val="8"/>
        </w:numPr>
        <w:tabs>
          <w:tab w:val="left" w:pos="480"/>
          <w:tab w:val="left" w:pos="510"/>
          <w:tab w:val="left" w:pos="1050"/>
        </w:tabs>
        <w:spacing w:line="360" w:lineRule="auto"/>
        <w:ind w:left="2124" w:hanging="641"/>
        <w:jc w:val="both"/>
        <w:rPr>
          <w:rFonts w:ascii="Arial" w:hAnsi="Arial" w:cs="Arial"/>
          <w:sz w:val="24"/>
        </w:rPr>
      </w:pPr>
      <w:r w:rsidRPr="00581FA3">
        <w:rPr>
          <w:rFonts w:ascii="Arial" w:hAnsi="Arial" w:cs="Arial"/>
          <w:sz w:val="24"/>
        </w:rPr>
        <w:t>nakupované služby (v</w:t>
      </w:r>
      <w:r w:rsidR="00F720AF" w:rsidRPr="00581FA3">
        <w:rPr>
          <w:rFonts w:ascii="Arial" w:hAnsi="Arial" w:cs="Arial"/>
          <w:sz w:val="24"/>
        </w:rPr>
        <w:t>iz</w:t>
      </w:r>
      <w:r w:rsidRPr="00581FA3">
        <w:rPr>
          <w:rFonts w:ascii="Arial" w:hAnsi="Arial" w:cs="Arial"/>
          <w:sz w:val="24"/>
        </w:rPr>
        <w:t xml:space="preserve"> § 34b odst. 2 písm. b) ZDP) s výjimkou nákladů na spotřebované nákupy vynaložené v přímé souvislosti s řešením projektu (elektrická energie, voda, plyn) a úplat finančního leasingu u hmotného movitého majetku, který souvisí s řešením projektu;</w:t>
      </w:r>
    </w:p>
    <w:p w14:paraId="4E9F037E" w14:textId="1FC498B1" w:rsidR="00385CA2" w:rsidRPr="00581FA3" w:rsidRDefault="004B5695" w:rsidP="00157D64">
      <w:pPr>
        <w:pStyle w:val="Odstavecseseznamem1"/>
        <w:numPr>
          <w:ilvl w:val="0"/>
          <w:numId w:val="8"/>
        </w:numPr>
        <w:tabs>
          <w:tab w:val="left" w:pos="480"/>
          <w:tab w:val="left" w:pos="510"/>
          <w:tab w:val="left" w:pos="1050"/>
        </w:tabs>
        <w:spacing w:line="360" w:lineRule="auto"/>
        <w:ind w:left="2124" w:hanging="641"/>
        <w:jc w:val="both"/>
        <w:rPr>
          <w:rFonts w:ascii="Arial" w:hAnsi="Arial" w:cs="Arial"/>
          <w:sz w:val="24"/>
        </w:rPr>
      </w:pPr>
      <w:r w:rsidRPr="00581FA3">
        <w:rPr>
          <w:rFonts w:ascii="Arial" w:hAnsi="Arial" w:cs="Arial"/>
          <w:sz w:val="24"/>
        </w:rPr>
        <w:t>náklady vynaložené na činnosti pod bodem 3) pokynu, jestliže j</w:t>
      </w:r>
      <w:r w:rsidR="00FB1AE3">
        <w:rPr>
          <w:rFonts w:ascii="Arial" w:hAnsi="Arial" w:cs="Arial"/>
          <w:sz w:val="24"/>
        </w:rPr>
        <w:t>sou</w:t>
      </w:r>
      <w:r w:rsidRPr="00581FA3">
        <w:rPr>
          <w:rFonts w:ascii="Arial" w:hAnsi="Arial" w:cs="Arial"/>
          <w:sz w:val="24"/>
        </w:rPr>
        <w:t xml:space="preserve"> nakup</w:t>
      </w:r>
      <w:r w:rsidR="00FB1AE3">
        <w:rPr>
          <w:rFonts w:ascii="Arial" w:hAnsi="Arial" w:cs="Arial"/>
          <w:sz w:val="24"/>
        </w:rPr>
        <w:t>ovány</w:t>
      </w:r>
      <w:r w:rsidRPr="00581FA3">
        <w:rPr>
          <w:rFonts w:ascii="Arial" w:hAnsi="Arial" w:cs="Arial"/>
          <w:sz w:val="24"/>
        </w:rPr>
        <w:t xml:space="preserve"> od třetích osob jako služb</w:t>
      </w:r>
      <w:r w:rsidR="00FB1AE3">
        <w:rPr>
          <w:rFonts w:ascii="Arial" w:hAnsi="Arial" w:cs="Arial"/>
          <w:sz w:val="24"/>
        </w:rPr>
        <w:t>a</w:t>
      </w:r>
      <w:r w:rsidRPr="00581FA3">
        <w:rPr>
          <w:rFonts w:ascii="Arial" w:hAnsi="Arial" w:cs="Arial"/>
          <w:sz w:val="24"/>
        </w:rPr>
        <w:t xml:space="preserve"> (s výjimkou nákupu těchto služeb od veřejné vysoké školy nebo výzkumné organizace vymezené podle ZPVEVI);</w:t>
      </w:r>
    </w:p>
    <w:p w14:paraId="4555D65C" w14:textId="64138CA2" w:rsidR="00385CA2" w:rsidRPr="00581FA3" w:rsidRDefault="004B5695" w:rsidP="00157D64">
      <w:pPr>
        <w:pStyle w:val="Odstavecseseznamem1"/>
        <w:numPr>
          <w:ilvl w:val="0"/>
          <w:numId w:val="8"/>
        </w:numPr>
        <w:tabs>
          <w:tab w:val="left" w:pos="480"/>
          <w:tab w:val="left" w:pos="510"/>
          <w:tab w:val="left" w:pos="1050"/>
        </w:tabs>
        <w:spacing w:line="360" w:lineRule="auto"/>
        <w:ind w:left="2124" w:hanging="641"/>
        <w:jc w:val="both"/>
        <w:rPr>
          <w:rFonts w:ascii="Arial" w:hAnsi="Arial" w:cs="Arial"/>
          <w:sz w:val="24"/>
        </w:rPr>
      </w:pPr>
      <w:r w:rsidRPr="00581FA3">
        <w:rPr>
          <w:rFonts w:ascii="Arial" w:hAnsi="Arial" w:cs="Arial"/>
          <w:sz w:val="24"/>
        </w:rPr>
        <w:t>náklady vynaložené na externí služby, tj. výkony od jiných jednotek, zejména náklady na nájemné, reprezentaci, konzultace, poradenství, informační servis, externí vzdělávání, účas</w:t>
      </w:r>
      <w:r w:rsidR="00915FA0" w:rsidRPr="00581FA3">
        <w:rPr>
          <w:rFonts w:ascii="Arial" w:hAnsi="Arial" w:cs="Arial"/>
          <w:sz w:val="24"/>
        </w:rPr>
        <w:t>t na konferencích včetně cestov</w:t>
      </w:r>
      <w:r w:rsidRPr="00581FA3">
        <w:rPr>
          <w:rFonts w:ascii="Arial" w:hAnsi="Arial" w:cs="Arial"/>
          <w:sz w:val="24"/>
        </w:rPr>
        <w:t>ného a další podobné náklady;</w:t>
      </w:r>
    </w:p>
    <w:p w14:paraId="090D5C3F" w14:textId="77777777" w:rsidR="00385CA2" w:rsidRPr="00581FA3" w:rsidRDefault="004B5695" w:rsidP="00157D64">
      <w:pPr>
        <w:pStyle w:val="Odstavecseseznamem1"/>
        <w:numPr>
          <w:ilvl w:val="0"/>
          <w:numId w:val="8"/>
        </w:numPr>
        <w:tabs>
          <w:tab w:val="left" w:pos="480"/>
          <w:tab w:val="left" w:pos="510"/>
          <w:tab w:val="left" w:pos="1050"/>
        </w:tabs>
        <w:spacing w:line="360" w:lineRule="auto"/>
        <w:ind w:left="2124" w:hanging="641"/>
        <w:jc w:val="both"/>
        <w:rPr>
          <w:rFonts w:ascii="Arial" w:hAnsi="Arial" w:cs="Arial"/>
          <w:sz w:val="24"/>
        </w:rPr>
      </w:pPr>
      <w:r w:rsidRPr="00581FA3">
        <w:rPr>
          <w:rFonts w:ascii="Arial" w:hAnsi="Arial" w:cs="Arial"/>
          <w:sz w:val="24"/>
        </w:rPr>
        <w:lastRenderedPageBreak/>
        <w:t>další činnosti poplatníka postrádající ocenitelný prvek novosti (např. podpůrné, administrativní a udržovací činnosti);</w:t>
      </w:r>
    </w:p>
    <w:p w14:paraId="609881AD" w14:textId="77777777" w:rsidR="00385CA2" w:rsidRPr="00581FA3" w:rsidRDefault="004B5695" w:rsidP="0066217D">
      <w:pPr>
        <w:pStyle w:val="Odstavecseseznamem1"/>
        <w:numPr>
          <w:ilvl w:val="0"/>
          <w:numId w:val="8"/>
        </w:numPr>
        <w:tabs>
          <w:tab w:val="left" w:pos="1050"/>
          <w:tab w:val="left" w:pos="1483"/>
        </w:tabs>
        <w:spacing w:line="360" w:lineRule="auto"/>
        <w:ind w:left="2124" w:hanging="641"/>
        <w:jc w:val="both"/>
        <w:rPr>
          <w:rFonts w:ascii="Arial" w:hAnsi="Arial" w:cs="Arial"/>
          <w:sz w:val="24"/>
        </w:rPr>
      </w:pPr>
      <w:r w:rsidRPr="00581FA3">
        <w:rPr>
          <w:rFonts w:ascii="Arial" w:hAnsi="Arial" w:cs="Arial"/>
          <w:sz w:val="24"/>
        </w:rPr>
        <w:t>náklady na nákup nehmotných výsledků VaV od veřejné vysoké školy nebo výzkumné organizace ve smyslu ZPVEVI, mají-li souvislost s realizací projektu VaV poplatníka.</w:t>
      </w:r>
    </w:p>
    <w:p w14:paraId="55B3AACE" w14:textId="215C6EFF" w:rsidR="00385CA2" w:rsidRPr="00581FA3" w:rsidRDefault="004B5695" w:rsidP="0098270A">
      <w:pPr>
        <w:pStyle w:val="Normln1"/>
        <w:tabs>
          <w:tab w:val="left" w:pos="709"/>
          <w:tab w:val="left" w:pos="1050"/>
        </w:tabs>
        <w:spacing w:line="360" w:lineRule="auto"/>
        <w:jc w:val="both"/>
        <w:rPr>
          <w:rFonts w:ascii="Arial" w:hAnsi="Arial" w:cs="Arial"/>
          <w:sz w:val="24"/>
        </w:rPr>
      </w:pPr>
      <w:r w:rsidRPr="00581FA3">
        <w:rPr>
          <w:rFonts w:ascii="Arial" w:hAnsi="Arial" w:cs="Arial"/>
          <w:sz w:val="24"/>
        </w:rPr>
        <w:tab/>
        <w:t xml:space="preserve">Bod 7) pokynu nepřináší nijak kontroverzní či zákon rozšiřující výklad. Mnohem větší problémy, než definování nákladů v pokynu D-288, přináší praktická aplikace </w:t>
      </w:r>
      <w:r w:rsidR="00FB1AE3">
        <w:rPr>
          <w:rFonts w:ascii="Arial" w:hAnsi="Arial" w:cs="Arial"/>
          <w:sz w:val="24"/>
        </w:rPr>
        <w:t>tohoto pokynu finanční správou.</w:t>
      </w:r>
    </w:p>
    <w:p w14:paraId="68AC7C52" w14:textId="3E78549C" w:rsidR="00385CA2" w:rsidRPr="00581FA3" w:rsidRDefault="009D7DA9" w:rsidP="00D6525E">
      <w:pPr>
        <w:pStyle w:val="Nadpis5"/>
      </w:pPr>
      <w:r w:rsidRPr="00581FA3">
        <w:t>8</w:t>
      </w:r>
      <w:r w:rsidR="00433E8B" w:rsidRPr="00581FA3">
        <w:t xml:space="preserve">) </w:t>
      </w:r>
      <w:r w:rsidR="004B5695" w:rsidRPr="00581FA3">
        <w:t>Náklady, na které byla</w:t>
      </w:r>
      <w:r w:rsidR="00325A79">
        <w:t>,</w:t>
      </w:r>
      <w:r w:rsidR="004B5695" w:rsidRPr="00581FA3">
        <w:t xml:space="preserve"> byť jen z</w:t>
      </w:r>
      <w:r w:rsidR="00325A79">
        <w:t> </w:t>
      </w:r>
      <w:r w:rsidR="004B5695" w:rsidRPr="00581FA3">
        <w:t>části</w:t>
      </w:r>
      <w:r w:rsidR="00325A79">
        <w:t>,</w:t>
      </w:r>
      <w:r w:rsidR="004B5695" w:rsidRPr="00581FA3">
        <w:t xml:space="preserve"> poskytnuta podpora z veřejných zdrojů</w:t>
      </w:r>
    </w:p>
    <w:p w14:paraId="3C2A4DAD" w14:textId="2604369A" w:rsidR="00385CA2" w:rsidRPr="00581FA3" w:rsidRDefault="004B5695" w:rsidP="0098270A">
      <w:pPr>
        <w:pStyle w:val="Normln1"/>
        <w:tabs>
          <w:tab w:val="left" w:pos="709"/>
          <w:tab w:val="left" w:pos="1050"/>
        </w:tabs>
        <w:spacing w:line="360" w:lineRule="auto"/>
        <w:jc w:val="both"/>
        <w:rPr>
          <w:rFonts w:ascii="Arial" w:hAnsi="Arial" w:cs="Arial"/>
          <w:sz w:val="24"/>
        </w:rPr>
      </w:pPr>
      <w:r w:rsidRPr="00581FA3">
        <w:rPr>
          <w:rFonts w:ascii="Arial" w:hAnsi="Arial" w:cs="Arial"/>
          <w:sz w:val="24"/>
        </w:rPr>
        <w:tab/>
        <w:t>ZDP</w:t>
      </w:r>
      <w:r w:rsidR="00FB1AE3">
        <w:rPr>
          <w:rFonts w:ascii="Arial" w:hAnsi="Arial" w:cs="Arial"/>
          <w:sz w:val="24"/>
        </w:rPr>
        <w:t xml:space="preserve"> zakazuje financování nákladů zahrnutých do</w:t>
      </w:r>
      <w:r w:rsidRPr="00581FA3">
        <w:rPr>
          <w:rFonts w:ascii="Arial" w:hAnsi="Arial" w:cs="Arial"/>
          <w:sz w:val="24"/>
        </w:rPr>
        <w:t xml:space="preserve"> </w:t>
      </w:r>
      <w:r w:rsidR="00FB1AE3">
        <w:rPr>
          <w:rFonts w:ascii="Arial" w:hAnsi="Arial" w:cs="Arial"/>
          <w:sz w:val="24"/>
        </w:rPr>
        <w:t xml:space="preserve">daňového </w:t>
      </w:r>
      <w:r w:rsidRPr="00581FA3">
        <w:rPr>
          <w:rFonts w:ascii="Arial" w:hAnsi="Arial" w:cs="Arial"/>
          <w:sz w:val="24"/>
        </w:rPr>
        <w:t>odpoč</w:t>
      </w:r>
      <w:r w:rsidR="00FB1AE3">
        <w:rPr>
          <w:rFonts w:ascii="Arial" w:hAnsi="Arial" w:cs="Arial"/>
          <w:sz w:val="24"/>
        </w:rPr>
        <w:t>tu</w:t>
      </w:r>
      <w:r w:rsidRPr="00581FA3">
        <w:rPr>
          <w:rFonts w:ascii="Arial" w:hAnsi="Arial" w:cs="Arial"/>
          <w:sz w:val="24"/>
        </w:rPr>
        <w:t xml:space="preserve"> na VaV z veřejných zdrojů </w:t>
      </w:r>
      <w:r w:rsidR="00FB1AE3">
        <w:rPr>
          <w:rFonts w:ascii="Arial" w:hAnsi="Arial" w:cs="Arial"/>
          <w:sz w:val="24"/>
        </w:rPr>
        <w:t xml:space="preserve">a to prostřednictvím ustanovení </w:t>
      </w:r>
      <w:r w:rsidRPr="00581FA3">
        <w:rPr>
          <w:rFonts w:ascii="Arial" w:hAnsi="Arial" w:cs="Arial"/>
          <w:sz w:val="24"/>
        </w:rPr>
        <w:t xml:space="preserve">§ 34b odst. 2 písm. a). Zákon i pokyn jsou zde zajedno v tom, že jeden a týž náklad na výzkumnou a vývojovou činnost není možno financovat z veřejných zdrojů a souběžně zahrnovat do </w:t>
      </w:r>
      <w:r w:rsidR="00FB1AE3">
        <w:rPr>
          <w:rFonts w:ascii="Arial" w:hAnsi="Arial" w:cs="Arial"/>
          <w:sz w:val="24"/>
        </w:rPr>
        <w:t xml:space="preserve">způsobilých nákladů daňového </w:t>
      </w:r>
      <w:r w:rsidRPr="00581FA3">
        <w:rPr>
          <w:rFonts w:ascii="Arial" w:hAnsi="Arial" w:cs="Arial"/>
          <w:sz w:val="24"/>
        </w:rPr>
        <w:t xml:space="preserve">odpočtu na VaV. Pokyn v tomto směru dále rozvádí, že pro účely zákona se za prostředky poskytnuté z veřejných zdrojů rozumí </w:t>
      </w:r>
      <w:r w:rsidR="00915FA0" w:rsidRPr="00581FA3">
        <w:rPr>
          <w:rFonts w:ascii="Arial" w:hAnsi="Arial" w:cs="Arial"/>
          <w:sz w:val="24"/>
        </w:rPr>
        <w:t>prostředky,</w:t>
      </w:r>
      <w:r w:rsidRPr="00581FA3">
        <w:rPr>
          <w:rFonts w:ascii="Arial" w:hAnsi="Arial" w:cs="Arial"/>
          <w:sz w:val="24"/>
        </w:rPr>
        <w:t xml:space="preserve"> </w:t>
      </w:r>
      <w:r w:rsidR="00915FA0" w:rsidRPr="00581FA3">
        <w:rPr>
          <w:rFonts w:ascii="Arial" w:hAnsi="Arial" w:cs="Arial"/>
          <w:sz w:val="24"/>
        </w:rPr>
        <w:t xml:space="preserve">které byly </w:t>
      </w:r>
      <w:r w:rsidRPr="00581FA3">
        <w:rPr>
          <w:rFonts w:ascii="Arial" w:hAnsi="Arial" w:cs="Arial"/>
          <w:sz w:val="24"/>
        </w:rPr>
        <w:t>poskytnut</w:t>
      </w:r>
      <w:r w:rsidR="00915FA0" w:rsidRPr="00581FA3">
        <w:rPr>
          <w:rFonts w:ascii="Arial" w:hAnsi="Arial" w:cs="Arial"/>
          <w:sz w:val="24"/>
        </w:rPr>
        <w:t>y</w:t>
      </w:r>
      <w:r w:rsidRPr="00581FA3">
        <w:rPr>
          <w:rFonts w:ascii="Arial" w:hAnsi="Arial" w:cs="Arial"/>
          <w:sz w:val="24"/>
        </w:rPr>
        <w:t xml:space="preserve"> ze státního rozpočtu, rozpočtu obcí a krajů, státních fondů, z grantů </w:t>
      </w:r>
      <w:r w:rsidR="00C33444">
        <w:rPr>
          <w:rFonts w:ascii="Arial" w:hAnsi="Arial" w:cs="Arial"/>
          <w:sz w:val="24"/>
        </w:rPr>
        <w:t>e</w:t>
      </w:r>
      <w:r w:rsidRPr="00581FA3">
        <w:rPr>
          <w:rFonts w:ascii="Arial" w:hAnsi="Arial" w:cs="Arial"/>
          <w:sz w:val="24"/>
        </w:rPr>
        <w:t>vropských společenství a z veřejných rozpočtů a jiných peněžních fondů cizího státu.</w:t>
      </w:r>
    </w:p>
    <w:p w14:paraId="3DF2B14D" w14:textId="72045F90" w:rsidR="00385CA2" w:rsidRPr="00581FA3" w:rsidRDefault="004B5695" w:rsidP="0098270A">
      <w:pPr>
        <w:pStyle w:val="Normln1"/>
        <w:tabs>
          <w:tab w:val="left" w:pos="709"/>
          <w:tab w:val="left" w:pos="1050"/>
        </w:tabs>
        <w:spacing w:line="360" w:lineRule="auto"/>
        <w:jc w:val="both"/>
        <w:rPr>
          <w:rFonts w:ascii="Arial" w:hAnsi="Arial" w:cs="Arial"/>
        </w:rPr>
      </w:pPr>
      <w:r w:rsidRPr="00581FA3">
        <w:rPr>
          <w:rFonts w:ascii="Arial" w:hAnsi="Arial" w:cs="Arial"/>
          <w:sz w:val="24"/>
        </w:rPr>
        <w:tab/>
        <w:t xml:space="preserve">Souběh </w:t>
      </w:r>
      <w:r w:rsidR="00FB1AE3">
        <w:rPr>
          <w:rFonts w:ascii="Arial" w:hAnsi="Arial" w:cs="Arial"/>
          <w:sz w:val="24"/>
        </w:rPr>
        <w:t xml:space="preserve">daňového </w:t>
      </w:r>
      <w:r w:rsidRPr="00581FA3">
        <w:rPr>
          <w:rFonts w:ascii="Arial" w:hAnsi="Arial" w:cs="Arial"/>
          <w:sz w:val="24"/>
        </w:rPr>
        <w:t xml:space="preserve">odpočtu na VaV a podpory z veřejných zdrojů u jednoho poplatníka (ale odděleně a na separátních nákladech) je velmi zajímavý v praxi a to z pohledu administrativního vedení projektů, účetnictví a výkaznictví. </w:t>
      </w:r>
      <w:r w:rsidR="00FB1AE3">
        <w:rPr>
          <w:rFonts w:ascii="Arial" w:hAnsi="Arial" w:cs="Arial"/>
          <w:sz w:val="24"/>
        </w:rPr>
        <w:t>Zajímavým aspektům vzájemného souběhu a křížení</w:t>
      </w:r>
      <w:r w:rsidR="00330B4F">
        <w:rPr>
          <w:rFonts w:ascii="Arial" w:hAnsi="Arial" w:cs="Arial"/>
          <w:sz w:val="24"/>
        </w:rPr>
        <w:t xml:space="preserve"> různých forem je blíže věnována kapitola 1.4.</w:t>
      </w:r>
    </w:p>
    <w:p w14:paraId="2288AD71" w14:textId="1B9C1281" w:rsidR="00385CA2" w:rsidRPr="00581FA3" w:rsidRDefault="009D7DA9" w:rsidP="00D6525E">
      <w:pPr>
        <w:pStyle w:val="Nadpis5"/>
      </w:pPr>
      <w:r w:rsidRPr="00581FA3">
        <w:t>9</w:t>
      </w:r>
      <w:r w:rsidR="00433E8B" w:rsidRPr="00581FA3">
        <w:t xml:space="preserve">) </w:t>
      </w:r>
      <w:r w:rsidR="004B5695" w:rsidRPr="00581FA3">
        <w:t>Souběh položek odčitatelných od základu daně</w:t>
      </w:r>
    </w:p>
    <w:p w14:paraId="7072930D" w14:textId="76A93C00" w:rsidR="00385CA2" w:rsidRPr="00581FA3" w:rsidRDefault="004B5695" w:rsidP="0098270A">
      <w:pPr>
        <w:pStyle w:val="Normln1"/>
        <w:tabs>
          <w:tab w:val="left" w:pos="709"/>
          <w:tab w:val="left" w:pos="1050"/>
        </w:tabs>
        <w:spacing w:line="360" w:lineRule="auto"/>
        <w:jc w:val="both"/>
        <w:rPr>
          <w:rFonts w:ascii="Arial" w:hAnsi="Arial" w:cs="Arial"/>
          <w:sz w:val="24"/>
        </w:rPr>
      </w:pPr>
      <w:r w:rsidRPr="00581FA3">
        <w:rPr>
          <w:rFonts w:ascii="Arial" w:hAnsi="Arial" w:cs="Arial"/>
          <w:sz w:val="24"/>
        </w:rPr>
        <w:tab/>
        <w:t>Otázka souběhu položek, které si poplatník může odčítat od základu daně, není v ZDP vůbec řešena. Ani pokyn v tomto neuvádí žádné pravidlo či ustálenou praxi. Ze souvisejících ustanovení ZDP a daňové praxe jsem však vypozorovala následující kritéria, podle kterých se poplatník bude zpravidla rozhodovat o tom, zda vůbec a v jakém rozsahu uplatní konkrétní položk</w:t>
      </w:r>
      <w:r w:rsidR="00330B4F">
        <w:rPr>
          <w:rFonts w:ascii="Arial" w:hAnsi="Arial" w:cs="Arial"/>
          <w:sz w:val="24"/>
        </w:rPr>
        <w:t>u odčitatelnou od základu daně.</w:t>
      </w:r>
    </w:p>
    <w:p w14:paraId="7680531A" w14:textId="11111DC5" w:rsidR="00385CA2" w:rsidRPr="00581FA3" w:rsidRDefault="004B5695" w:rsidP="0098270A">
      <w:pPr>
        <w:pStyle w:val="Normln1"/>
        <w:tabs>
          <w:tab w:val="left" w:pos="709"/>
          <w:tab w:val="left" w:pos="1050"/>
        </w:tabs>
        <w:spacing w:line="360" w:lineRule="auto"/>
        <w:jc w:val="both"/>
        <w:rPr>
          <w:rFonts w:ascii="Arial" w:hAnsi="Arial" w:cs="Arial"/>
          <w:sz w:val="24"/>
        </w:rPr>
      </w:pPr>
      <w:r w:rsidRPr="00581FA3">
        <w:rPr>
          <w:rFonts w:ascii="Arial" w:hAnsi="Arial" w:cs="Arial"/>
          <w:sz w:val="24"/>
        </w:rPr>
        <w:tab/>
        <w:t>Aby poplatník mohl uplatňovat položky odčitatelné od základu daně, musí nutně vykázat kladný základ daně v dostate</w:t>
      </w:r>
      <w:r w:rsidR="00056D92" w:rsidRPr="00581FA3">
        <w:rPr>
          <w:rFonts w:ascii="Arial" w:hAnsi="Arial" w:cs="Arial"/>
          <w:sz w:val="24"/>
        </w:rPr>
        <w:t>č</w:t>
      </w:r>
      <w:r w:rsidRPr="00581FA3">
        <w:rPr>
          <w:rFonts w:ascii="Arial" w:hAnsi="Arial" w:cs="Arial"/>
          <w:sz w:val="24"/>
        </w:rPr>
        <w:t xml:space="preserve">né výši. Jakmile má poplatník dostatečný základ </w:t>
      </w:r>
      <w:r w:rsidRPr="00581FA3">
        <w:rPr>
          <w:rFonts w:ascii="Arial" w:hAnsi="Arial" w:cs="Arial"/>
          <w:sz w:val="24"/>
        </w:rPr>
        <w:lastRenderedPageBreak/>
        <w:t>daně, pak má relativní volnost v tom, jakou položku uplatní. Zpravidla se však řídí tím, v jaké výši jednotlivé položky vykázal a zejména v jakém roce tyto položky vykázal. Například daňovou ztrátu je poplatník schopen odčítat až v pěti následujících zdaňovacích obdobích (§ 34 odst</w:t>
      </w:r>
      <w:r w:rsidR="00330B4F">
        <w:rPr>
          <w:rFonts w:ascii="Arial" w:hAnsi="Arial" w:cs="Arial"/>
          <w:sz w:val="24"/>
        </w:rPr>
        <w:t>.</w:t>
      </w:r>
      <w:r w:rsidRPr="00581FA3">
        <w:rPr>
          <w:rFonts w:ascii="Arial" w:hAnsi="Arial" w:cs="Arial"/>
          <w:sz w:val="24"/>
        </w:rPr>
        <w:t xml:space="preserve"> 1 ZDP), oproti tomu nevyužitý </w:t>
      </w:r>
      <w:r w:rsidR="00330B4F">
        <w:rPr>
          <w:rFonts w:ascii="Arial" w:hAnsi="Arial" w:cs="Arial"/>
          <w:sz w:val="24"/>
        </w:rPr>
        <w:t xml:space="preserve">daňový </w:t>
      </w:r>
      <w:r w:rsidRPr="00581FA3">
        <w:rPr>
          <w:rFonts w:ascii="Arial" w:hAnsi="Arial" w:cs="Arial"/>
          <w:sz w:val="24"/>
        </w:rPr>
        <w:t>odpočet na VaV je možné využít pouze ve třech následujících obdobích po období, ve kterém vznikl (§ 34 odst. 5 ZDP). Při sestavování daňového přiznání musí mít tedy poplatník na zřeteli i historický původ ztrát a dalších položek, které by si rád odečetl od základu daně.</w:t>
      </w:r>
    </w:p>
    <w:p w14:paraId="3401168A" w14:textId="0622B366" w:rsidR="00385CA2" w:rsidRPr="00581FA3" w:rsidRDefault="009D7DA9" w:rsidP="00D6525E">
      <w:pPr>
        <w:pStyle w:val="Nadpis5"/>
      </w:pPr>
      <w:r w:rsidRPr="00581FA3">
        <w:t>10</w:t>
      </w:r>
      <w:r w:rsidR="00433E8B" w:rsidRPr="00581FA3">
        <w:t xml:space="preserve">) </w:t>
      </w:r>
      <w:r w:rsidR="004B5695" w:rsidRPr="00581FA3">
        <w:t>Období, ve kterém lze odpočet na VaV uplatnit</w:t>
      </w:r>
    </w:p>
    <w:p w14:paraId="28CA7CFB" w14:textId="6C4531EC" w:rsidR="00385CA2" w:rsidRPr="00581FA3" w:rsidRDefault="004B5695" w:rsidP="0098270A">
      <w:pPr>
        <w:pStyle w:val="Normln1"/>
        <w:tabs>
          <w:tab w:val="left" w:pos="709"/>
          <w:tab w:val="left" w:pos="1050"/>
        </w:tabs>
        <w:spacing w:line="360" w:lineRule="auto"/>
        <w:jc w:val="both"/>
        <w:rPr>
          <w:rFonts w:ascii="Arial" w:hAnsi="Arial" w:cs="Arial"/>
        </w:rPr>
      </w:pPr>
      <w:r w:rsidRPr="00581FA3">
        <w:rPr>
          <w:rFonts w:ascii="Arial" w:hAnsi="Arial" w:cs="Arial"/>
          <w:sz w:val="24"/>
        </w:rPr>
        <w:tab/>
        <w:t xml:space="preserve">Bod 10) pokynu stanoví zvláštní povinnost pro poplatníka daně. Pokud poplatník v období, kdy vznikl nárok na odpočet, tedy v období kdy byly vynaloženy náklady na realizaci projektu VaV, vykáže základ daně z příjmů v dostatečné výši a přitom neuplatní odpočet na VaV vůbec nebo v celkové možné výši, </w:t>
      </w:r>
      <w:r w:rsidRPr="00581FA3">
        <w:rPr>
          <w:rFonts w:ascii="Arial" w:hAnsi="Arial" w:cs="Arial"/>
          <w:b/>
          <w:sz w:val="24"/>
        </w:rPr>
        <w:t>pak nelze</w:t>
      </w:r>
      <w:r w:rsidRPr="00581FA3">
        <w:rPr>
          <w:rFonts w:ascii="Arial" w:hAnsi="Arial" w:cs="Arial"/>
          <w:sz w:val="24"/>
        </w:rPr>
        <w:t xml:space="preserve"> tento odpočet nebo jeho část přenášet do</w:t>
      </w:r>
      <w:r w:rsidR="00056D92" w:rsidRPr="00581FA3">
        <w:rPr>
          <w:rFonts w:ascii="Arial" w:hAnsi="Arial" w:cs="Arial"/>
          <w:sz w:val="24"/>
        </w:rPr>
        <w:t xml:space="preserve"> </w:t>
      </w:r>
      <w:r w:rsidR="00330B4F">
        <w:rPr>
          <w:rFonts w:ascii="Arial" w:hAnsi="Arial" w:cs="Arial"/>
          <w:sz w:val="24"/>
        </w:rPr>
        <w:t>dalších období.</w:t>
      </w:r>
    </w:p>
    <w:p w14:paraId="7B2982A5" w14:textId="5DA0CAEB" w:rsidR="00385CA2" w:rsidRPr="00581FA3" w:rsidRDefault="004B5695" w:rsidP="0098270A">
      <w:pPr>
        <w:pStyle w:val="Normln1"/>
        <w:tabs>
          <w:tab w:val="left" w:pos="709"/>
          <w:tab w:val="left" w:pos="1050"/>
        </w:tabs>
        <w:spacing w:line="360" w:lineRule="auto"/>
        <w:jc w:val="both"/>
        <w:rPr>
          <w:rFonts w:ascii="Arial" w:hAnsi="Arial" w:cs="Arial"/>
          <w:sz w:val="24"/>
        </w:rPr>
      </w:pPr>
      <w:r w:rsidRPr="00581FA3">
        <w:rPr>
          <w:rFonts w:ascii="Arial" w:hAnsi="Arial" w:cs="Arial"/>
          <w:sz w:val="24"/>
        </w:rPr>
        <w:tab/>
        <w:t xml:space="preserve">V zákoně chybí jakékoliv ustanovení, které by neumožňovalo přenos odpočtu na VaV do následujících období. V § 34 odst. 5 ZDP je pouze uvedeno, že pokud není možné </w:t>
      </w:r>
      <w:r w:rsidR="00330B4F">
        <w:rPr>
          <w:rFonts w:ascii="Arial" w:hAnsi="Arial" w:cs="Arial"/>
          <w:sz w:val="24"/>
        </w:rPr>
        <w:t xml:space="preserve">daňový </w:t>
      </w:r>
      <w:r w:rsidRPr="00581FA3">
        <w:rPr>
          <w:rFonts w:ascii="Arial" w:hAnsi="Arial" w:cs="Arial"/>
          <w:sz w:val="24"/>
        </w:rPr>
        <w:t>odpočet na VaV odečíst z důvodu nízkého základu daně nebo daňové ztráty, lze jej odečíst nejpozději ve třetím období následujícím po období, ve kterém vznikly. Mám za to, že bod 10) pokynu jde nad rámec zákona, protože zakazuje něco, co není zakázáno přímo zákonem. Finanční správa ve svém pokynu dovozuje zákaz z toho ustanovení zákona, které zákazem není a jehož znění není zcela jasné. Bezesporu bylo cílem zákonodárce, aby poplatník uplatňoval odpočet, má-li k tomu přílež</w:t>
      </w:r>
      <w:r w:rsidR="00056D92" w:rsidRPr="00581FA3">
        <w:rPr>
          <w:rFonts w:ascii="Arial" w:hAnsi="Arial" w:cs="Arial"/>
          <w:sz w:val="24"/>
        </w:rPr>
        <w:t>it</w:t>
      </w:r>
      <w:r w:rsidRPr="00581FA3">
        <w:rPr>
          <w:rFonts w:ascii="Arial" w:hAnsi="Arial" w:cs="Arial"/>
          <w:sz w:val="24"/>
        </w:rPr>
        <w:t>ost. Není-li poplatník schopen odpočet uplatnit, pak je mu dána možnost přesunout ji do období následujícího. Opravdu bylo cílem zákonodárce zakáza</w:t>
      </w:r>
      <w:r w:rsidR="00056D92" w:rsidRPr="00581FA3">
        <w:rPr>
          <w:rFonts w:ascii="Arial" w:hAnsi="Arial" w:cs="Arial"/>
          <w:sz w:val="24"/>
        </w:rPr>
        <w:t>t poplatníkovi například přenos</w:t>
      </w:r>
      <w:r w:rsidRPr="00581FA3">
        <w:rPr>
          <w:rFonts w:ascii="Arial" w:hAnsi="Arial" w:cs="Arial"/>
          <w:sz w:val="24"/>
        </w:rPr>
        <w:t xml:space="preserve"> </w:t>
      </w:r>
      <w:r w:rsidR="00056D92" w:rsidRPr="00581FA3">
        <w:rPr>
          <w:rFonts w:ascii="Arial" w:hAnsi="Arial" w:cs="Arial"/>
          <w:sz w:val="24"/>
        </w:rPr>
        <w:t xml:space="preserve">daňového </w:t>
      </w:r>
      <w:r w:rsidRPr="00581FA3">
        <w:rPr>
          <w:rFonts w:ascii="Arial" w:hAnsi="Arial" w:cs="Arial"/>
          <w:sz w:val="24"/>
        </w:rPr>
        <w:t>odpočtu na VaV do dalšího období, jestliže v daňovém přiznání poníží základ daně o ztrátu, kterou je možné uplatnit naposledy právě v tomto daňovém př</w:t>
      </w:r>
      <w:r w:rsidR="00330B4F">
        <w:rPr>
          <w:rFonts w:ascii="Arial" w:hAnsi="Arial" w:cs="Arial"/>
          <w:sz w:val="24"/>
        </w:rPr>
        <w:t>iznání, jinak by mu expirovala?</w:t>
      </w:r>
    </w:p>
    <w:p w14:paraId="0285EF81" w14:textId="020451B8" w:rsidR="00385CA2" w:rsidRPr="00581FA3" w:rsidRDefault="004B5695" w:rsidP="0098270A">
      <w:pPr>
        <w:pStyle w:val="Normln1"/>
        <w:tabs>
          <w:tab w:val="left" w:pos="709"/>
          <w:tab w:val="left" w:pos="1050"/>
        </w:tabs>
        <w:spacing w:line="360" w:lineRule="auto"/>
        <w:jc w:val="both"/>
        <w:rPr>
          <w:rFonts w:ascii="Arial" w:hAnsi="Arial" w:cs="Arial"/>
          <w:sz w:val="24"/>
        </w:rPr>
      </w:pPr>
      <w:r w:rsidRPr="00581FA3">
        <w:rPr>
          <w:rFonts w:ascii="Arial" w:hAnsi="Arial" w:cs="Arial"/>
          <w:sz w:val="24"/>
        </w:rPr>
        <w:tab/>
        <w:t xml:space="preserve">Dle mého názoru je tento výklad finanční správy nesprávný a je pouze otázkou času, kdy se i tento poměrně specifický případ stane předmětem sporu mezi </w:t>
      </w:r>
      <w:r w:rsidR="00C33444">
        <w:rPr>
          <w:rFonts w:ascii="Arial" w:hAnsi="Arial" w:cs="Arial"/>
          <w:sz w:val="24"/>
        </w:rPr>
        <w:t>daňovými subjekty</w:t>
      </w:r>
      <w:r w:rsidRPr="00581FA3">
        <w:rPr>
          <w:rFonts w:ascii="Arial" w:hAnsi="Arial" w:cs="Arial"/>
          <w:sz w:val="24"/>
        </w:rPr>
        <w:t xml:space="preserve"> a f</w:t>
      </w:r>
      <w:r w:rsidR="00056D92" w:rsidRPr="00581FA3">
        <w:rPr>
          <w:rFonts w:ascii="Arial" w:hAnsi="Arial" w:cs="Arial"/>
          <w:sz w:val="24"/>
        </w:rPr>
        <w:t>i</w:t>
      </w:r>
      <w:r w:rsidR="00330B4F">
        <w:rPr>
          <w:rFonts w:ascii="Arial" w:hAnsi="Arial" w:cs="Arial"/>
          <w:sz w:val="24"/>
        </w:rPr>
        <w:t>nanční správou.</w:t>
      </w:r>
    </w:p>
    <w:p w14:paraId="6741C934" w14:textId="07DEEA84" w:rsidR="00385CA2" w:rsidRPr="00581FA3" w:rsidRDefault="009D7DA9" w:rsidP="00472299">
      <w:pPr>
        <w:pStyle w:val="Nadpis5"/>
      </w:pPr>
      <w:r w:rsidRPr="00581FA3">
        <w:t xml:space="preserve">11) </w:t>
      </w:r>
      <w:r w:rsidR="004B5695" w:rsidRPr="00581FA3">
        <w:t>a 12) a 13) Specifické body pokynu</w:t>
      </w:r>
    </w:p>
    <w:p w14:paraId="61D0C993" w14:textId="41176070" w:rsidR="00385CA2" w:rsidRPr="00581FA3" w:rsidRDefault="004B5695" w:rsidP="0098270A">
      <w:pPr>
        <w:pStyle w:val="Normln1"/>
        <w:tabs>
          <w:tab w:val="left" w:pos="709"/>
          <w:tab w:val="left" w:pos="1050"/>
        </w:tabs>
        <w:spacing w:line="360" w:lineRule="auto"/>
        <w:jc w:val="both"/>
        <w:rPr>
          <w:rFonts w:ascii="Arial" w:hAnsi="Arial" w:cs="Arial"/>
          <w:sz w:val="24"/>
        </w:rPr>
      </w:pPr>
      <w:r w:rsidRPr="00581FA3">
        <w:rPr>
          <w:rFonts w:ascii="Arial" w:hAnsi="Arial" w:cs="Arial"/>
          <w:sz w:val="24"/>
        </w:rPr>
        <w:tab/>
        <w:t xml:space="preserve">Body 11), 12) a 13) pokynu představím pouze ve zkratce, neboť se jedná o velmi </w:t>
      </w:r>
      <w:r w:rsidRPr="00581FA3">
        <w:rPr>
          <w:rFonts w:ascii="Arial" w:hAnsi="Arial" w:cs="Arial"/>
          <w:sz w:val="24"/>
        </w:rPr>
        <w:lastRenderedPageBreak/>
        <w:t xml:space="preserve">specifické případy a nepovažuji je vzhledem ke znění zákona za nijak kontroverzní. V bodě 11) stanovuje pokyn možnost uplatnit </w:t>
      </w:r>
      <w:r w:rsidR="00330B4F">
        <w:rPr>
          <w:rFonts w:ascii="Arial" w:hAnsi="Arial" w:cs="Arial"/>
          <w:sz w:val="24"/>
        </w:rPr>
        <w:t xml:space="preserve">daňový </w:t>
      </w:r>
      <w:r w:rsidRPr="00581FA3">
        <w:rPr>
          <w:rFonts w:ascii="Arial" w:hAnsi="Arial" w:cs="Arial"/>
          <w:sz w:val="24"/>
        </w:rPr>
        <w:t xml:space="preserve">odpočet na VaV v dodatečném daňovém přiznání (samozřejmě při zachování lhůty pro využití odpočtu nejdéle do tří období po období, ve kterém </w:t>
      </w:r>
      <w:r w:rsidR="00330B4F">
        <w:rPr>
          <w:rFonts w:ascii="Arial" w:hAnsi="Arial" w:cs="Arial"/>
          <w:sz w:val="24"/>
        </w:rPr>
        <w:t xml:space="preserve">daňový </w:t>
      </w:r>
      <w:r w:rsidRPr="00581FA3">
        <w:rPr>
          <w:rFonts w:ascii="Arial" w:hAnsi="Arial" w:cs="Arial"/>
          <w:sz w:val="24"/>
        </w:rPr>
        <w:t xml:space="preserve">odpočet na VaV vznikl). Bod 12) pokynu umožňuje uplatnění </w:t>
      </w:r>
      <w:r w:rsidR="00330B4F">
        <w:rPr>
          <w:rFonts w:ascii="Arial" w:hAnsi="Arial" w:cs="Arial"/>
          <w:sz w:val="24"/>
        </w:rPr>
        <w:t xml:space="preserve">daňového </w:t>
      </w:r>
      <w:r w:rsidRPr="00581FA3">
        <w:rPr>
          <w:rFonts w:ascii="Arial" w:hAnsi="Arial" w:cs="Arial"/>
          <w:sz w:val="24"/>
        </w:rPr>
        <w:t xml:space="preserve">odpočtu na VaV právním nástupcem poplatníka pouze v případech stanovených v § 23a a § 23c ZDP (převod obchodního závodu na obchodní korporaci a fúze a rozdělení obchodních korporací); opět při zachování lhůty pro využití odpočtu. Bod 13) upravuje možnost využití </w:t>
      </w:r>
      <w:r w:rsidR="00330B4F">
        <w:rPr>
          <w:rFonts w:ascii="Arial" w:hAnsi="Arial" w:cs="Arial"/>
          <w:sz w:val="24"/>
        </w:rPr>
        <w:t xml:space="preserve">daňového </w:t>
      </w:r>
      <w:r w:rsidRPr="00581FA3">
        <w:rPr>
          <w:rFonts w:ascii="Arial" w:hAnsi="Arial" w:cs="Arial"/>
          <w:sz w:val="24"/>
        </w:rPr>
        <w:t xml:space="preserve">odpočtu na VaV u zanikající společnosti po rozhodném dni přeměny. Nástupnická společnost nemůže, s výjimkou v bodě 12) pokynu, uplatnit neuplatněný </w:t>
      </w:r>
      <w:r w:rsidR="00330B4F">
        <w:rPr>
          <w:rFonts w:ascii="Arial" w:hAnsi="Arial" w:cs="Arial"/>
          <w:sz w:val="24"/>
        </w:rPr>
        <w:t xml:space="preserve">daňový </w:t>
      </w:r>
      <w:r w:rsidRPr="00581FA3">
        <w:rPr>
          <w:rFonts w:ascii="Arial" w:hAnsi="Arial" w:cs="Arial"/>
          <w:sz w:val="24"/>
        </w:rPr>
        <w:t xml:space="preserve">odpočet </w:t>
      </w:r>
      <w:r w:rsidR="00330B4F">
        <w:rPr>
          <w:rFonts w:ascii="Arial" w:hAnsi="Arial" w:cs="Arial"/>
          <w:sz w:val="24"/>
        </w:rPr>
        <w:t xml:space="preserve">na VaV </w:t>
      </w:r>
      <w:r w:rsidRPr="00581FA3">
        <w:rPr>
          <w:rFonts w:ascii="Arial" w:hAnsi="Arial" w:cs="Arial"/>
          <w:sz w:val="24"/>
        </w:rPr>
        <w:t>zanikající společnosti, který vznikl před rozhodným dnem přeměny. Nástupnická spo</w:t>
      </w:r>
      <w:r w:rsidR="00056D92" w:rsidRPr="00581FA3">
        <w:rPr>
          <w:rFonts w:ascii="Arial" w:hAnsi="Arial" w:cs="Arial"/>
          <w:sz w:val="24"/>
        </w:rPr>
        <w:t>le</w:t>
      </w:r>
      <w:r w:rsidRPr="00581FA3">
        <w:rPr>
          <w:rFonts w:ascii="Arial" w:hAnsi="Arial" w:cs="Arial"/>
          <w:sz w:val="24"/>
        </w:rPr>
        <w:t xml:space="preserve">čnost však může uplatnit </w:t>
      </w:r>
      <w:r w:rsidR="00330B4F">
        <w:rPr>
          <w:rFonts w:ascii="Arial" w:hAnsi="Arial" w:cs="Arial"/>
          <w:sz w:val="24"/>
        </w:rPr>
        <w:t xml:space="preserve">daňový </w:t>
      </w:r>
      <w:r w:rsidRPr="00581FA3">
        <w:rPr>
          <w:rFonts w:ascii="Arial" w:hAnsi="Arial" w:cs="Arial"/>
          <w:sz w:val="24"/>
        </w:rPr>
        <w:t xml:space="preserve">odpočet </w:t>
      </w:r>
      <w:r w:rsidR="00330B4F">
        <w:rPr>
          <w:rFonts w:ascii="Arial" w:hAnsi="Arial" w:cs="Arial"/>
          <w:sz w:val="24"/>
        </w:rPr>
        <w:t xml:space="preserve">na VaV </w:t>
      </w:r>
      <w:r w:rsidRPr="00581FA3">
        <w:rPr>
          <w:rFonts w:ascii="Arial" w:hAnsi="Arial" w:cs="Arial"/>
          <w:sz w:val="24"/>
        </w:rPr>
        <w:t>k výdajům vynaloženým po rozhodném dni přeměny za všechny společnosti, které se účastnily přeměny a zanikají bez likvidace.</w:t>
      </w:r>
    </w:p>
    <w:p w14:paraId="21D1FCA6" w14:textId="50631B28" w:rsidR="00385CA2" w:rsidRPr="00581FA3" w:rsidRDefault="009D7DA9" w:rsidP="00472299">
      <w:pPr>
        <w:pStyle w:val="Nadpis5"/>
      </w:pPr>
      <w:r w:rsidRPr="00581FA3">
        <w:t xml:space="preserve">14) </w:t>
      </w:r>
      <w:r w:rsidR="004B5695" w:rsidRPr="00581FA3">
        <w:t xml:space="preserve">Výše </w:t>
      </w:r>
      <w:r w:rsidR="00330B4F">
        <w:t xml:space="preserve">daňového </w:t>
      </w:r>
      <w:r w:rsidR="004B5695" w:rsidRPr="00581FA3">
        <w:t xml:space="preserve">odpočtu na VaV </w:t>
      </w:r>
    </w:p>
    <w:p w14:paraId="0FD62388" w14:textId="0C435400" w:rsidR="00385CA2" w:rsidRPr="00581FA3" w:rsidRDefault="004B5695" w:rsidP="0098270A">
      <w:pPr>
        <w:pStyle w:val="Normln1"/>
        <w:tabs>
          <w:tab w:val="left" w:pos="709"/>
          <w:tab w:val="left" w:pos="1050"/>
        </w:tabs>
        <w:spacing w:line="360" w:lineRule="auto"/>
        <w:jc w:val="both"/>
        <w:rPr>
          <w:rFonts w:ascii="Arial" w:hAnsi="Arial" w:cs="Arial"/>
          <w:sz w:val="24"/>
        </w:rPr>
      </w:pPr>
      <w:r w:rsidRPr="00581FA3">
        <w:rPr>
          <w:rFonts w:ascii="Arial" w:hAnsi="Arial" w:cs="Arial"/>
          <w:sz w:val="24"/>
        </w:rPr>
        <w:tab/>
        <w:t xml:space="preserve">Bod 14) pokynu v zásadě popisuje matematický výpočet odpočtu ve výši 100 % a 110 %. Toto již bylo popsáno na konkrétních příkladech v kapitole </w:t>
      </w:r>
      <w:r w:rsidR="00330B4F">
        <w:rPr>
          <w:rFonts w:ascii="Arial" w:hAnsi="Arial" w:cs="Arial"/>
          <w:sz w:val="24"/>
        </w:rPr>
        <w:t>2</w:t>
      </w:r>
      <w:r w:rsidRPr="00581FA3">
        <w:rPr>
          <w:rFonts w:ascii="Arial" w:hAnsi="Arial" w:cs="Arial"/>
          <w:sz w:val="24"/>
        </w:rPr>
        <w:t>.</w:t>
      </w:r>
      <w:r w:rsidR="00330B4F">
        <w:rPr>
          <w:rFonts w:ascii="Arial" w:hAnsi="Arial" w:cs="Arial"/>
          <w:sz w:val="24"/>
        </w:rPr>
        <w:t>3</w:t>
      </w:r>
      <w:r w:rsidRPr="00581FA3">
        <w:rPr>
          <w:rFonts w:ascii="Arial" w:hAnsi="Arial" w:cs="Arial"/>
          <w:sz w:val="24"/>
        </w:rPr>
        <w:t xml:space="preserve"> výše a nebude to tedy předmětem dalšího popisu.</w:t>
      </w:r>
    </w:p>
    <w:p w14:paraId="251DC6DD" w14:textId="77777777" w:rsidR="00385CA2" w:rsidRPr="00581FA3" w:rsidRDefault="004B5695" w:rsidP="00472299">
      <w:pPr>
        <w:pStyle w:val="Nadpis4"/>
      </w:pPr>
      <w:r w:rsidRPr="00581FA3">
        <w:rPr>
          <w:rStyle w:val="Siln1"/>
        </w:rPr>
        <w:t xml:space="preserve">Zákon č. 130/2002 Sb., o podpoře výzkumu, experimentálního vývoje a inovací </w:t>
      </w:r>
    </w:p>
    <w:p w14:paraId="0262D771" w14:textId="6CB7B3BA" w:rsidR="00385CA2" w:rsidRPr="00581FA3" w:rsidRDefault="004B5695" w:rsidP="0098270A">
      <w:pPr>
        <w:pStyle w:val="Normln1"/>
        <w:tabs>
          <w:tab w:val="left" w:pos="709"/>
          <w:tab w:val="left" w:pos="1050"/>
        </w:tabs>
        <w:spacing w:line="360" w:lineRule="auto"/>
        <w:jc w:val="both"/>
        <w:rPr>
          <w:rFonts w:ascii="Arial" w:hAnsi="Arial" w:cs="Arial"/>
        </w:rPr>
      </w:pPr>
      <w:r w:rsidRPr="00581FA3">
        <w:rPr>
          <w:rFonts w:ascii="Arial" w:hAnsi="Arial" w:cs="Arial"/>
          <w:sz w:val="24"/>
        </w:rPr>
        <w:tab/>
        <w:t>ZDP se ve specifických částech výslovně odkazuje na ustanovení speciálních právních předpisů, které dále definují specifické instituty (např. odkaz</w:t>
      </w:r>
      <w:r w:rsidR="00325A79">
        <w:rPr>
          <w:rFonts w:ascii="Arial" w:hAnsi="Arial" w:cs="Arial"/>
          <w:sz w:val="24"/>
        </w:rPr>
        <w:t xml:space="preserve"> v § 6 odst. 7 písm. a) ZDP na z</w:t>
      </w:r>
      <w:r w:rsidRPr="00581FA3">
        <w:rPr>
          <w:rFonts w:ascii="Arial" w:hAnsi="Arial" w:cs="Arial"/>
          <w:sz w:val="24"/>
        </w:rPr>
        <w:t xml:space="preserve">ákon č. 262/2006 Sb., zákoník práce, ve znění pozdějších předpisů, </w:t>
      </w:r>
      <w:r w:rsidR="00D0680A" w:rsidRPr="00581FA3">
        <w:rPr>
          <w:rFonts w:ascii="Arial" w:hAnsi="Arial" w:cs="Arial"/>
          <w:sz w:val="24"/>
        </w:rPr>
        <w:t>(</w:t>
      </w:r>
      <w:r w:rsidRPr="00581FA3">
        <w:rPr>
          <w:rFonts w:ascii="Arial" w:hAnsi="Arial" w:cs="Arial"/>
          <w:sz w:val="24"/>
        </w:rPr>
        <w:t>„ZP“</w:t>
      </w:r>
      <w:r w:rsidR="00D0680A" w:rsidRPr="00581FA3">
        <w:rPr>
          <w:rFonts w:ascii="Arial" w:hAnsi="Arial" w:cs="Arial"/>
          <w:sz w:val="24"/>
        </w:rPr>
        <w:t>)</w:t>
      </w:r>
      <w:r w:rsidRPr="00581FA3">
        <w:rPr>
          <w:rFonts w:ascii="Arial" w:hAnsi="Arial" w:cs="Arial"/>
          <w:sz w:val="24"/>
        </w:rPr>
        <w:t xml:space="preserve">, týkající se stanovení výše náhrad cestovních výdajů). V § 34b odst. 2 písm. b) ZDP je výslovně </w:t>
      </w:r>
      <w:r w:rsidR="00325A79">
        <w:rPr>
          <w:rFonts w:ascii="Arial" w:hAnsi="Arial" w:cs="Arial"/>
          <w:sz w:val="24"/>
        </w:rPr>
        <w:t xml:space="preserve">v </w:t>
      </w:r>
      <w:r w:rsidRPr="00581FA3">
        <w:rPr>
          <w:rFonts w:ascii="Arial" w:hAnsi="Arial" w:cs="Arial"/>
          <w:sz w:val="24"/>
        </w:rPr>
        <w:t xml:space="preserve">textu zákonného ustanovení odkazováno na vymezení veřejných vysokých škol a výzkumných organizací podle zákona upravujícího podporu výzkumu a vývoje pro účely poskytování podpory, tedy již v předchozích kapitolách analyzovaný ZPVEVI. </w:t>
      </w:r>
    </w:p>
    <w:p w14:paraId="24EFC4A6" w14:textId="50C03C50" w:rsidR="00385CA2" w:rsidRPr="00581FA3" w:rsidRDefault="004B5695" w:rsidP="0098270A">
      <w:pPr>
        <w:pStyle w:val="Normln1"/>
        <w:tabs>
          <w:tab w:val="left" w:pos="709"/>
          <w:tab w:val="left" w:pos="1050"/>
        </w:tabs>
        <w:spacing w:line="360" w:lineRule="auto"/>
        <w:jc w:val="both"/>
        <w:rPr>
          <w:rFonts w:ascii="Arial" w:hAnsi="Arial" w:cs="Arial"/>
          <w:sz w:val="24"/>
        </w:rPr>
      </w:pPr>
      <w:r w:rsidRPr="00581FA3">
        <w:rPr>
          <w:rFonts w:ascii="Arial" w:hAnsi="Arial" w:cs="Arial"/>
          <w:sz w:val="24"/>
        </w:rPr>
        <w:tab/>
        <w:t xml:space="preserve">Pro shrnutí výše uvedeného lze uvést, že ZPVEVI je v oblasti </w:t>
      </w:r>
      <w:r w:rsidR="003438F9">
        <w:rPr>
          <w:rFonts w:ascii="Arial" w:hAnsi="Arial" w:cs="Arial"/>
          <w:sz w:val="24"/>
        </w:rPr>
        <w:t xml:space="preserve">daňového </w:t>
      </w:r>
      <w:r w:rsidRPr="00581FA3">
        <w:rPr>
          <w:rFonts w:ascii="Arial" w:hAnsi="Arial" w:cs="Arial"/>
          <w:sz w:val="24"/>
        </w:rPr>
        <w:t>odpočtu na VaV využíván zejména pro definici subjektů uvedených v odstavci výše a pro definici základního výzkumu, aplikovaného výzkumu a experimentálního vývoje. V předch</w:t>
      </w:r>
      <w:r w:rsidR="003438F9">
        <w:rPr>
          <w:rFonts w:ascii="Arial" w:hAnsi="Arial" w:cs="Arial"/>
          <w:sz w:val="24"/>
        </w:rPr>
        <w:t>ozí</w:t>
      </w:r>
      <w:r w:rsidRPr="00581FA3">
        <w:rPr>
          <w:rFonts w:ascii="Arial" w:hAnsi="Arial" w:cs="Arial"/>
          <w:sz w:val="24"/>
        </w:rPr>
        <w:t xml:space="preserve"> podkapitole již bylo uvedeno, že ze zákonných defi</w:t>
      </w:r>
      <w:r w:rsidR="003438F9">
        <w:rPr>
          <w:rFonts w:ascii="Arial" w:hAnsi="Arial" w:cs="Arial"/>
          <w:sz w:val="24"/>
        </w:rPr>
        <w:t>nic</w:t>
      </w:r>
      <w:r w:rsidRPr="00581FA3">
        <w:rPr>
          <w:rFonts w:ascii="Arial" w:hAnsi="Arial" w:cs="Arial"/>
          <w:sz w:val="24"/>
        </w:rPr>
        <w:t xml:space="preserve"> </w:t>
      </w:r>
      <w:r w:rsidR="001628D2">
        <w:rPr>
          <w:rFonts w:ascii="Arial" w:hAnsi="Arial" w:cs="Arial"/>
          <w:sz w:val="24"/>
        </w:rPr>
        <w:t>uveden</w:t>
      </w:r>
      <w:r w:rsidR="003438F9">
        <w:rPr>
          <w:rFonts w:ascii="Arial" w:hAnsi="Arial" w:cs="Arial"/>
          <w:sz w:val="24"/>
        </w:rPr>
        <w:t xml:space="preserve">ých </w:t>
      </w:r>
      <w:r w:rsidRPr="00581FA3">
        <w:rPr>
          <w:rFonts w:ascii="Arial" w:hAnsi="Arial" w:cs="Arial"/>
          <w:sz w:val="24"/>
        </w:rPr>
        <w:t xml:space="preserve">v ZPVEVI přesně vychází pokyn D-288. </w:t>
      </w:r>
    </w:p>
    <w:p w14:paraId="1D57C96F" w14:textId="77777777" w:rsidR="00385CA2" w:rsidRPr="00C1192E" w:rsidRDefault="004B5695" w:rsidP="00473780">
      <w:pPr>
        <w:pStyle w:val="Nadpis4"/>
      </w:pPr>
      <w:r w:rsidRPr="00C1192E">
        <w:rPr>
          <w:rStyle w:val="Siln1"/>
        </w:rPr>
        <w:lastRenderedPageBreak/>
        <w:t>Frascati manuál</w:t>
      </w:r>
    </w:p>
    <w:p w14:paraId="4BD7697C" w14:textId="12CF32F2" w:rsidR="00385CA2" w:rsidRPr="00581FA3" w:rsidRDefault="004B5695" w:rsidP="0098270A">
      <w:pPr>
        <w:pStyle w:val="Normln1"/>
        <w:tabs>
          <w:tab w:val="left" w:pos="709"/>
          <w:tab w:val="left" w:pos="1050"/>
        </w:tabs>
        <w:spacing w:line="360" w:lineRule="auto"/>
        <w:jc w:val="both"/>
        <w:rPr>
          <w:rFonts w:ascii="Arial" w:hAnsi="Arial" w:cs="Arial"/>
        </w:rPr>
      </w:pPr>
      <w:r w:rsidRPr="00581FA3">
        <w:rPr>
          <w:rFonts w:ascii="Arial" w:hAnsi="Arial" w:cs="Arial"/>
          <w:sz w:val="24"/>
        </w:rPr>
        <w:tab/>
        <w:t xml:space="preserve">Frascati manuál </w:t>
      </w:r>
      <w:r w:rsidR="00643728">
        <w:rPr>
          <w:rFonts w:ascii="Arial" w:hAnsi="Arial" w:cs="Arial"/>
          <w:sz w:val="24"/>
        </w:rPr>
        <w:t xml:space="preserve">(„Frascati manuál“ nebo „manuál“) </w:t>
      </w:r>
      <w:r w:rsidRPr="00581FA3">
        <w:rPr>
          <w:rFonts w:ascii="Arial" w:hAnsi="Arial" w:cs="Arial"/>
          <w:sz w:val="24"/>
        </w:rPr>
        <w:t xml:space="preserve">je vedle ZDP, ZPVEVI a pokynu D-288 nejvyužívanější pomůckou, která pomáhá poplatníkům při aplikaci </w:t>
      </w:r>
      <w:r w:rsidR="00643728">
        <w:rPr>
          <w:rFonts w:ascii="Arial" w:hAnsi="Arial" w:cs="Arial"/>
          <w:sz w:val="24"/>
        </w:rPr>
        <w:t xml:space="preserve">daňového </w:t>
      </w:r>
      <w:r w:rsidRPr="00581FA3">
        <w:rPr>
          <w:rFonts w:ascii="Arial" w:hAnsi="Arial" w:cs="Arial"/>
          <w:sz w:val="24"/>
        </w:rPr>
        <w:t>odpočtu na VaV. Byť se jedná o materiál bez jaké</w:t>
      </w:r>
      <w:r w:rsidR="00643728">
        <w:rPr>
          <w:rFonts w:ascii="Arial" w:hAnsi="Arial" w:cs="Arial"/>
          <w:sz w:val="24"/>
        </w:rPr>
        <w:t>koli</w:t>
      </w:r>
      <w:r w:rsidRPr="00581FA3">
        <w:rPr>
          <w:rFonts w:ascii="Arial" w:hAnsi="Arial" w:cs="Arial"/>
          <w:sz w:val="24"/>
        </w:rPr>
        <w:t xml:space="preserve"> právní závaznosti, nelze jej v aplikační praxi opomínat. Frascati manuál byl vytvořen na základě zkušeností získaných z realizace VaV v členských i nečlenských státech OECD. Název manuálu je odvozen od jména italského města Frascati, ve kterém byla poprvé v roce 1963 odsouhlasena první verze manuálu. Manuál byl celkem šestkrát revidován a to v letech 1970, 1976, 1981, 1994, 2002 a </w:t>
      </w:r>
      <w:r w:rsidRPr="00C1192E">
        <w:rPr>
          <w:rFonts w:ascii="Arial" w:hAnsi="Arial" w:cs="Arial"/>
          <w:sz w:val="24"/>
        </w:rPr>
        <w:t>2015</w:t>
      </w:r>
      <w:r w:rsidRPr="00581FA3">
        <w:rPr>
          <w:rFonts w:ascii="Arial" w:hAnsi="Arial" w:cs="Arial"/>
          <w:sz w:val="24"/>
        </w:rPr>
        <w:t>. Poslední vydání manuálu z roku 2015 je výsledkem společné práce pracovní skupiny Národních expertů pro vědu a technologické indikátory („NESTI“, National Experts on Science and Technology Indicators), která zahrnovala přes 120 odborníků z téměř 40 zemí a mezinárodních organizací. Revidovaná verze manuálu byla schválena Výborem OECD pro politiku v oblasti vědy a technologií („CSTP“, Committee for Scientific and Technology Policy) a OECD Výborem pro statistiku a politiku v oblasti statistiky („CSSP“, Committee for Statistics and Statistical Policy).</w:t>
      </w:r>
      <w:r w:rsidRPr="00581FA3">
        <w:rPr>
          <w:rStyle w:val="FootnoteReference"/>
          <w:rFonts w:ascii="Arial" w:hAnsi="Arial" w:cs="Arial"/>
          <w:sz w:val="24"/>
        </w:rPr>
        <w:footnoteReference w:id="46"/>
      </w:r>
      <w:r w:rsidRPr="00581FA3">
        <w:rPr>
          <w:rFonts w:ascii="Arial" w:hAnsi="Arial" w:cs="Arial"/>
          <w:sz w:val="24"/>
        </w:rPr>
        <w:t xml:space="preserve"> Všechny verze manuálu jsou automaticky vydávány v anglickém jazyce. </w:t>
      </w:r>
      <w:r w:rsidR="00643728">
        <w:rPr>
          <w:rFonts w:ascii="Arial" w:hAnsi="Arial" w:cs="Arial"/>
          <w:sz w:val="24"/>
        </w:rPr>
        <w:t>Pro zajímavost uvádím, že n</w:t>
      </w:r>
      <w:r w:rsidRPr="00581FA3">
        <w:rPr>
          <w:rFonts w:ascii="Arial" w:hAnsi="Arial" w:cs="Arial"/>
          <w:sz w:val="24"/>
        </w:rPr>
        <w:t>ejenom Frascati manuál (a jeho různé jazykové verze), ale i další zajímavé publikace jsou k dohledání v</w:t>
      </w:r>
      <w:r w:rsidR="00643728">
        <w:rPr>
          <w:rFonts w:ascii="Arial" w:hAnsi="Arial" w:cs="Arial"/>
          <w:sz w:val="24"/>
        </w:rPr>
        <w:t> </w:t>
      </w:r>
      <w:r w:rsidRPr="00581FA3">
        <w:rPr>
          <w:rFonts w:ascii="Arial" w:hAnsi="Arial" w:cs="Arial"/>
          <w:sz w:val="24"/>
        </w:rPr>
        <w:t>on</w:t>
      </w:r>
      <w:r w:rsidR="00643728">
        <w:rPr>
          <w:rFonts w:ascii="Arial" w:hAnsi="Arial" w:cs="Arial"/>
          <w:sz w:val="24"/>
        </w:rPr>
        <w:t>-</w:t>
      </w:r>
      <w:r w:rsidRPr="00581FA3">
        <w:rPr>
          <w:rFonts w:ascii="Arial" w:hAnsi="Arial" w:cs="Arial"/>
          <w:sz w:val="24"/>
        </w:rPr>
        <w:t>line knihovničce OECD.</w:t>
      </w:r>
      <w:r w:rsidRPr="00581FA3">
        <w:rPr>
          <w:rStyle w:val="FootnoteReference"/>
          <w:rFonts w:ascii="Arial" w:hAnsi="Arial" w:cs="Arial"/>
          <w:sz w:val="24"/>
        </w:rPr>
        <w:footnoteReference w:id="47"/>
      </w:r>
    </w:p>
    <w:p w14:paraId="21F6A2CC" w14:textId="0A3C8D55" w:rsidR="00385CA2" w:rsidRPr="00581FA3" w:rsidRDefault="004B5695" w:rsidP="0098270A">
      <w:pPr>
        <w:pStyle w:val="Normln1"/>
        <w:tabs>
          <w:tab w:val="left" w:pos="709"/>
          <w:tab w:val="left" w:pos="1050"/>
        </w:tabs>
        <w:spacing w:line="360" w:lineRule="auto"/>
        <w:jc w:val="both"/>
        <w:rPr>
          <w:rFonts w:ascii="Arial" w:hAnsi="Arial" w:cs="Arial"/>
          <w:sz w:val="24"/>
        </w:rPr>
      </w:pPr>
      <w:r w:rsidRPr="00581FA3">
        <w:rPr>
          <w:rFonts w:ascii="Arial" w:hAnsi="Arial" w:cs="Arial"/>
          <w:sz w:val="24"/>
        </w:rPr>
        <w:tab/>
        <w:t xml:space="preserve">Frascati manuál je příručkou, která obsahuje návrhy standardů pro měření vědeckých a technických činností při realizaci průzkumů výzkumu a experimentálního vývoje. Standardy obsažené v manuálu nejsou aplikovatelné pouze v členských státech OECD. S ohledem na skutečnost, že Frascati manuál je výsledkem </w:t>
      </w:r>
      <w:r w:rsidR="00DD3258">
        <w:rPr>
          <w:rFonts w:ascii="Arial" w:hAnsi="Arial" w:cs="Arial"/>
          <w:sz w:val="24"/>
        </w:rPr>
        <w:t xml:space="preserve">společné </w:t>
      </w:r>
      <w:r w:rsidRPr="00581FA3">
        <w:rPr>
          <w:rFonts w:ascii="Arial" w:hAnsi="Arial" w:cs="Arial"/>
          <w:sz w:val="24"/>
        </w:rPr>
        <w:t>iniciativ</w:t>
      </w:r>
      <w:r w:rsidR="00DD3258">
        <w:rPr>
          <w:rFonts w:ascii="Arial" w:hAnsi="Arial" w:cs="Arial"/>
          <w:sz w:val="24"/>
        </w:rPr>
        <w:t>y</w:t>
      </w:r>
      <w:r w:rsidRPr="00581FA3">
        <w:rPr>
          <w:rFonts w:ascii="Arial" w:hAnsi="Arial" w:cs="Arial"/>
          <w:sz w:val="24"/>
        </w:rPr>
        <w:t xml:space="preserve"> OECD, UNESCO, EU a dalších regionálních organizací, lze jej považovat za celosvětový standard pro průzkumy VaV.</w:t>
      </w:r>
    </w:p>
    <w:p w14:paraId="0DD04367" w14:textId="380CF8E7" w:rsidR="00385CA2" w:rsidRPr="00581FA3" w:rsidRDefault="004B5695" w:rsidP="0098270A">
      <w:pPr>
        <w:pStyle w:val="Normln1"/>
        <w:tabs>
          <w:tab w:val="left" w:pos="709"/>
          <w:tab w:val="left" w:pos="1050"/>
        </w:tabs>
        <w:spacing w:line="360" w:lineRule="auto"/>
        <w:jc w:val="both"/>
        <w:rPr>
          <w:rFonts w:ascii="Arial" w:hAnsi="Arial" w:cs="Arial"/>
        </w:rPr>
      </w:pPr>
      <w:r w:rsidRPr="00581FA3">
        <w:rPr>
          <w:rFonts w:ascii="Arial" w:hAnsi="Arial" w:cs="Arial"/>
          <w:sz w:val="24"/>
        </w:rPr>
        <w:tab/>
        <w:t xml:space="preserve">Dle Frascati manuálu se do </w:t>
      </w:r>
      <w:r w:rsidR="00DD3258">
        <w:rPr>
          <w:rFonts w:ascii="Arial" w:hAnsi="Arial" w:cs="Arial"/>
          <w:sz w:val="24"/>
        </w:rPr>
        <w:t xml:space="preserve">množiny pojmu </w:t>
      </w:r>
      <w:r w:rsidRPr="00581FA3">
        <w:rPr>
          <w:rFonts w:ascii="Arial" w:hAnsi="Arial" w:cs="Arial"/>
          <w:sz w:val="24"/>
        </w:rPr>
        <w:t xml:space="preserve">VaV zahrnuje tvořivá práce, která je vykonávána systematicky </w:t>
      </w:r>
      <w:r w:rsidR="00DD3258">
        <w:rPr>
          <w:rFonts w:ascii="Arial" w:hAnsi="Arial" w:cs="Arial"/>
          <w:sz w:val="24"/>
        </w:rPr>
        <w:t xml:space="preserve">a </w:t>
      </w:r>
      <w:r w:rsidRPr="00581FA3">
        <w:rPr>
          <w:rFonts w:ascii="Arial" w:hAnsi="Arial" w:cs="Arial"/>
          <w:sz w:val="24"/>
        </w:rPr>
        <w:t xml:space="preserve">s cílem zvýšit objem znalostí, včetně znalostí o člověku, kultuře a společnosti a využití tohoto objemu znalostí pro navržení nových aplikací. Stejně jako ZPEVI, rozlišuje Frascati manuál mezi základním výzkumem, aplikovaným </w:t>
      </w:r>
      <w:r w:rsidRPr="00581FA3">
        <w:rPr>
          <w:rFonts w:ascii="Arial" w:hAnsi="Arial" w:cs="Arial"/>
          <w:sz w:val="24"/>
        </w:rPr>
        <w:lastRenderedPageBreak/>
        <w:t>výzkumem a experimentálním vývojem.</w:t>
      </w:r>
      <w:r w:rsidRPr="00325A79">
        <w:rPr>
          <w:rFonts w:ascii="Arial" w:hAnsi="Arial" w:cs="Arial"/>
          <w:sz w:val="24"/>
          <w:vertAlign w:val="superscript"/>
        </w:rPr>
        <w:footnoteReference w:id="48"/>
      </w:r>
      <w:r w:rsidR="00DE7C72">
        <w:rPr>
          <w:rFonts w:ascii="Arial" w:hAnsi="Arial" w:cs="Arial"/>
          <w:sz w:val="24"/>
        </w:rPr>
        <w:t xml:space="preserve"> Rozdíly v </w:t>
      </w:r>
      <w:r w:rsidRPr="00581FA3">
        <w:rPr>
          <w:rFonts w:ascii="Arial" w:hAnsi="Arial" w:cs="Arial"/>
          <w:sz w:val="24"/>
        </w:rPr>
        <w:t>definicích jsou zcela minimální, neboť defi</w:t>
      </w:r>
      <w:r w:rsidR="00DE7C72">
        <w:rPr>
          <w:rFonts w:ascii="Arial" w:hAnsi="Arial" w:cs="Arial"/>
          <w:sz w:val="24"/>
        </w:rPr>
        <w:t xml:space="preserve">nice a terminologie používané v </w:t>
      </w:r>
      <w:r w:rsidRPr="00581FA3">
        <w:rPr>
          <w:rFonts w:ascii="Arial" w:hAnsi="Arial" w:cs="Arial"/>
          <w:sz w:val="24"/>
        </w:rPr>
        <w:t xml:space="preserve">ZPEVI vychází z Frascati manuálu. </w:t>
      </w:r>
      <w:r w:rsidR="00DD3258">
        <w:rPr>
          <w:rFonts w:ascii="Arial" w:hAnsi="Arial" w:cs="Arial"/>
          <w:sz w:val="24"/>
        </w:rPr>
        <w:t xml:space="preserve">Ze znění důvodové zprávy k </w:t>
      </w:r>
      <w:r w:rsidRPr="00581FA3">
        <w:rPr>
          <w:rFonts w:ascii="Arial" w:hAnsi="Arial" w:cs="Arial"/>
          <w:sz w:val="24"/>
        </w:rPr>
        <w:t xml:space="preserve">§ 2 ZPVEVI </w:t>
      </w:r>
      <w:r w:rsidR="00DD3258">
        <w:rPr>
          <w:rFonts w:ascii="Arial" w:hAnsi="Arial" w:cs="Arial"/>
          <w:sz w:val="24"/>
        </w:rPr>
        <w:t xml:space="preserve">vyplývá, že termíny a definice používané v ZPVEVI vychází z </w:t>
      </w:r>
      <w:r w:rsidRPr="00581FA3">
        <w:rPr>
          <w:rFonts w:ascii="Arial" w:hAnsi="Arial" w:cs="Arial"/>
          <w:sz w:val="24"/>
        </w:rPr>
        <w:t xml:space="preserve">terminologie, která je </w:t>
      </w:r>
      <w:r w:rsidR="00DD3258">
        <w:rPr>
          <w:rFonts w:ascii="Arial" w:hAnsi="Arial" w:cs="Arial"/>
          <w:sz w:val="24"/>
        </w:rPr>
        <w:t xml:space="preserve">standardně užívána v členských zemích OECD v rámci </w:t>
      </w:r>
      <w:r w:rsidRPr="00581FA3">
        <w:rPr>
          <w:rFonts w:ascii="Arial" w:hAnsi="Arial" w:cs="Arial"/>
          <w:sz w:val="24"/>
        </w:rPr>
        <w:t>statistick</w:t>
      </w:r>
      <w:r w:rsidR="00DD3258">
        <w:rPr>
          <w:rFonts w:ascii="Arial" w:hAnsi="Arial" w:cs="Arial"/>
          <w:sz w:val="24"/>
        </w:rPr>
        <w:t xml:space="preserve">ých šetření v oblasti VaV. Důvodová zpráva následně výslovně odkazuje na </w:t>
      </w:r>
      <w:r w:rsidRPr="00581FA3">
        <w:rPr>
          <w:rFonts w:ascii="Arial" w:hAnsi="Arial" w:cs="Arial"/>
          <w:sz w:val="24"/>
        </w:rPr>
        <w:t>příručku Frascati, která jednotlivé pojmy nejenom definuje</w:t>
      </w:r>
      <w:r w:rsidR="00DD3258">
        <w:rPr>
          <w:rFonts w:ascii="Arial" w:hAnsi="Arial" w:cs="Arial"/>
          <w:sz w:val="24"/>
        </w:rPr>
        <w:t xml:space="preserve">, vysvětluje, ale i zdůvodňuje. </w:t>
      </w:r>
      <w:r w:rsidR="00DE7C72">
        <w:rPr>
          <w:rFonts w:ascii="Arial" w:hAnsi="Arial" w:cs="Arial"/>
          <w:sz w:val="24"/>
        </w:rPr>
        <w:t>Pro úplnost je nutno</w:t>
      </w:r>
      <w:r w:rsidR="00DD3258">
        <w:rPr>
          <w:rFonts w:ascii="Arial" w:hAnsi="Arial" w:cs="Arial"/>
          <w:sz w:val="24"/>
        </w:rPr>
        <w:t xml:space="preserve"> podotknout, že </w:t>
      </w:r>
      <w:r w:rsidR="00DE7C72">
        <w:rPr>
          <w:rFonts w:ascii="Arial" w:hAnsi="Arial" w:cs="Arial"/>
          <w:sz w:val="24"/>
        </w:rPr>
        <w:t>Frascati manuál je v pravidelných intervalech aktualizován a rozvíjen.</w:t>
      </w:r>
    </w:p>
    <w:p w14:paraId="09B6915A" w14:textId="79D4D853" w:rsidR="00385CA2" w:rsidRPr="00581FA3" w:rsidRDefault="004B5695" w:rsidP="0098270A">
      <w:pPr>
        <w:pStyle w:val="Normln1"/>
        <w:tabs>
          <w:tab w:val="left" w:pos="709"/>
          <w:tab w:val="left" w:pos="1050"/>
        </w:tabs>
        <w:spacing w:line="360" w:lineRule="auto"/>
        <w:jc w:val="both"/>
        <w:rPr>
          <w:rFonts w:ascii="Arial" w:hAnsi="Arial" w:cs="Arial"/>
        </w:rPr>
      </w:pPr>
      <w:r w:rsidRPr="00581FA3">
        <w:rPr>
          <w:rFonts w:ascii="Arial" w:hAnsi="Arial" w:cs="Arial"/>
          <w:sz w:val="24"/>
        </w:rPr>
        <w:tab/>
        <w:t xml:space="preserve">Definování VaV je velmi složité zejména s ohledem na to, že je potřeba striktně odlišovat ryzí VaV od </w:t>
      </w:r>
      <w:r w:rsidRPr="00581FA3">
        <w:rPr>
          <w:rFonts w:ascii="Arial" w:hAnsi="Arial" w:cs="Arial"/>
          <w:b/>
          <w:sz w:val="24"/>
        </w:rPr>
        <w:t>ostatních příbuzných činností</w:t>
      </w:r>
      <w:r w:rsidRPr="00581FA3">
        <w:rPr>
          <w:rFonts w:ascii="Arial" w:hAnsi="Arial" w:cs="Arial"/>
          <w:sz w:val="24"/>
        </w:rPr>
        <w:t xml:space="preserve">, které mají vědecký a technický základ, ale za VaV je označit nelze. Tyto vedlejší činnosti jsou na VaV velmi úzce napojeny prostřednictvím toku informací, institucí a zaměstnanců. Při posuzování činností VaV je potřeba tyto vedlejší činnosti vždy oddělit (toto striktní rozlišování má velký vliv například při výpočtu způsobilých nákladů, které lze uplatnit </w:t>
      </w:r>
      <w:r w:rsidR="00DA2761">
        <w:rPr>
          <w:rFonts w:ascii="Arial" w:hAnsi="Arial" w:cs="Arial"/>
          <w:sz w:val="24"/>
        </w:rPr>
        <w:t>v rámci daňového odpočtu na VaV).</w:t>
      </w:r>
    </w:p>
    <w:p w14:paraId="3BF2CF63" w14:textId="77777777" w:rsidR="00385CA2" w:rsidRPr="00581FA3" w:rsidRDefault="004B5695" w:rsidP="0098270A">
      <w:pPr>
        <w:pStyle w:val="Normln1"/>
        <w:tabs>
          <w:tab w:val="left" w:pos="709"/>
          <w:tab w:val="left" w:pos="1050"/>
        </w:tabs>
        <w:spacing w:line="360" w:lineRule="auto"/>
        <w:jc w:val="both"/>
        <w:rPr>
          <w:rFonts w:ascii="Arial" w:hAnsi="Arial" w:cs="Arial"/>
          <w:sz w:val="24"/>
        </w:rPr>
      </w:pPr>
      <w:r w:rsidRPr="00581FA3">
        <w:rPr>
          <w:rFonts w:ascii="Arial" w:hAnsi="Arial" w:cs="Arial"/>
          <w:sz w:val="24"/>
        </w:rPr>
        <w:tab/>
        <w:t>Frascati manuál blíže definuje, které specifické činnosti jsou vyloučeny z VaV.</w:t>
      </w:r>
    </w:p>
    <w:p w14:paraId="6D0ACA73" w14:textId="202AF90D" w:rsidR="00385CA2" w:rsidRPr="00581FA3" w:rsidRDefault="004B5695" w:rsidP="00157D64">
      <w:pPr>
        <w:pStyle w:val="Odstavecseseznamem1"/>
        <w:tabs>
          <w:tab w:val="left" w:pos="-13920"/>
          <w:tab w:val="left" w:pos="-13890"/>
          <w:tab w:val="left" w:pos="-13350"/>
        </w:tabs>
        <w:spacing w:line="360" w:lineRule="auto"/>
        <w:ind w:left="0"/>
        <w:jc w:val="both"/>
        <w:rPr>
          <w:rFonts w:ascii="Arial" w:hAnsi="Arial" w:cs="Arial"/>
        </w:rPr>
      </w:pPr>
      <w:r w:rsidRPr="00581FA3">
        <w:rPr>
          <w:rFonts w:ascii="Arial" w:hAnsi="Arial" w:cs="Arial"/>
          <w:sz w:val="24"/>
          <w:u w:val="single"/>
        </w:rPr>
        <w:t>Vědecko-technické informační služby</w:t>
      </w:r>
      <w:r w:rsidRPr="00581FA3">
        <w:rPr>
          <w:rFonts w:ascii="Arial" w:hAnsi="Arial" w:cs="Arial"/>
          <w:sz w:val="24"/>
        </w:rPr>
        <w:t xml:space="preserve"> jsou považovány za vyloučené z VaV. Jedná se zejména o specializované činnosti</w:t>
      </w:r>
      <w:r w:rsidR="00AA7FD0" w:rsidRPr="00581FA3">
        <w:rPr>
          <w:rFonts w:ascii="Arial" w:hAnsi="Arial" w:cs="Arial"/>
          <w:sz w:val="24"/>
        </w:rPr>
        <w:t>,</w:t>
      </w:r>
      <w:r w:rsidRPr="00581FA3">
        <w:rPr>
          <w:rFonts w:ascii="Arial" w:hAnsi="Arial" w:cs="Arial"/>
          <w:sz w:val="24"/>
        </w:rPr>
        <w:t xml:space="preserve"> jakými jsou</w:t>
      </w:r>
      <w:r w:rsidR="00AA7FD0" w:rsidRPr="00581FA3">
        <w:rPr>
          <w:rFonts w:ascii="Arial" w:hAnsi="Arial" w:cs="Arial"/>
          <w:sz w:val="24"/>
        </w:rPr>
        <w:t xml:space="preserve"> například</w:t>
      </w:r>
      <w:r w:rsidRPr="00581FA3">
        <w:rPr>
          <w:rFonts w:ascii="Arial" w:hAnsi="Arial" w:cs="Arial"/>
          <w:sz w:val="24"/>
        </w:rPr>
        <w:t>: sběr údajů, kódování, záznamní činnost, činnost šíření informací (diseminace), překlady, analýzy a jejich vyhodnocování prováděné vědeckým a technickým personálem, bibliografické služby, patentové služby, vědecko-technické informační služby, poradenské služby a účast na vědeckých konferencích. Všechny tyto činnosti jsou obecně vyloučeny z VaV. I tyto činnosti je však možné považovat za VaV, jestliže jsou vykonávány výlučně nebo zejména za účele</w:t>
      </w:r>
      <w:r w:rsidR="00325A79">
        <w:rPr>
          <w:rFonts w:ascii="Arial" w:hAnsi="Arial" w:cs="Arial"/>
          <w:sz w:val="24"/>
        </w:rPr>
        <w:t>m podpory VaV (jako příklad se u</w:t>
      </w:r>
      <w:r w:rsidRPr="00581FA3">
        <w:rPr>
          <w:rFonts w:ascii="Arial" w:hAnsi="Arial" w:cs="Arial"/>
          <w:sz w:val="24"/>
        </w:rPr>
        <w:t>vádí příprava průvodní zprávy o výsledcích VaV, která by podle man</w:t>
      </w:r>
      <w:r w:rsidR="00325A79">
        <w:rPr>
          <w:rFonts w:ascii="Arial" w:hAnsi="Arial" w:cs="Arial"/>
          <w:sz w:val="24"/>
        </w:rPr>
        <w:t>uálu měla být zahrnuta do VaV).</w:t>
      </w:r>
    </w:p>
    <w:p w14:paraId="5205948A" w14:textId="36FFE11B" w:rsidR="00385CA2" w:rsidRPr="00581FA3" w:rsidRDefault="004B5695" w:rsidP="00E14C61">
      <w:pPr>
        <w:pStyle w:val="Odstavecseseznamem1"/>
        <w:widowControl w:val="0"/>
        <w:tabs>
          <w:tab w:val="left" w:pos="-13920"/>
          <w:tab w:val="left" w:pos="-13890"/>
          <w:tab w:val="left" w:pos="-13350"/>
        </w:tabs>
        <w:spacing w:line="360" w:lineRule="auto"/>
        <w:ind w:left="0"/>
        <w:jc w:val="both"/>
        <w:rPr>
          <w:rFonts w:ascii="Arial" w:hAnsi="Arial" w:cs="Arial"/>
        </w:rPr>
      </w:pPr>
      <w:r w:rsidRPr="00581FA3">
        <w:rPr>
          <w:rFonts w:ascii="Arial" w:hAnsi="Arial" w:cs="Arial"/>
          <w:sz w:val="24"/>
          <w:u w:val="single"/>
        </w:rPr>
        <w:t>Sběr údajů na všeobecné účely</w:t>
      </w:r>
      <w:r w:rsidRPr="00581FA3">
        <w:rPr>
          <w:rFonts w:ascii="Arial" w:hAnsi="Arial" w:cs="Arial"/>
          <w:sz w:val="24"/>
        </w:rPr>
        <w:t xml:space="preserve">, který je prováděný všeobecnými vládními agenturami za účelem zaznamenání přírodních, biologických a společenských jevů, které jsou předmětem všeobecného zájmu nebo pro které má pouze vláda zdroje pro jejich zaznamenání (v případě České republiky by zřejmě za VaV nebylo obecně možné označit činnost Českého statistického úřadu). Znakem této činnosti je zejména její rutinnost a opakování, což v žádném případě nepatří do charakteristiky VaV. Pokud </w:t>
      </w:r>
      <w:r w:rsidRPr="00581FA3">
        <w:rPr>
          <w:rFonts w:ascii="Arial" w:hAnsi="Arial" w:cs="Arial"/>
          <w:sz w:val="24"/>
        </w:rPr>
        <w:lastRenderedPageBreak/>
        <w:t xml:space="preserve">jsou však tyto údaje sbírány za účelem jejich dalšího využití ve vědeckém výzkumu nebo vývoji, měly by pak být součástí VaV. Pro názornost uvádím následující příklad: Do VaV nebude patřit činnost spočívající v sestavení pravidelné statistiky nezaměstnanosti nebo čerpání sociálních dávek, protože výstupy z těchto činností nebudou zpravidla dále využívány pro aktivitu VaV (jsou tvořeny za všeobecným účelem). Frascati manuál dokonce uvádí, že i kdyby byly následně využity ve VaV, nelze je považovat za součást VaV. Oproti tomu například sestavení statistiky chybovosti specifického software systému může být dále využito například v projektu vývoje aplikace k zabránění vzniku těchto chyb. Obecně je potřeba sledovat </w:t>
      </w:r>
      <w:r w:rsidRPr="00581FA3">
        <w:rPr>
          <w:rFonts w:ascii="Arial" w:hAnsi="Arial" w:cs="Arial"/>
          <w:b/>
          <w:sz w:val="24"/>
        </w:rPr>
        <w:t xml:space="preserve">účel </w:t>
      </w:r>
      <w:r w:rsidRPr="00581FA3">
        <w:rPr>
          <w:rFonts w:ascii="Arial" w:hAnsi="Arial" w:cs="Arial"/>
          <w:sz w:val="24"/>
        </w:rPr>
        <w:t>(všeobecné a informativní statistické údaje X cílená statistika vybrané oblasti pro další využití ve VaV), za kterým je určitá činnost vykonávána a následně posoudit, zda se jedná o součást VaV</w:t>
      </w:r>
      <w:r w:rsidR="00DA2761" w:rsidRPr="00DA2761">
        <w:rPr>
          <w:rFonts w:ascii="Arial" w:hAnsi="Arial" w:cs="Arial"/>
          <w:sz w:val="24"/>
        </w:rPr>
        <w:t xml:space="preserve"> </w:t>
      </w:r>
      <w:r w:rsidR="00DA2761" w:rsidRPr="00581FA3">
        <w:rPr>
          <w:rFonts w:ascii="Arial" w:hAnsi="Arial" w:cs="Arial"/>
          <w:sz w:val="24"/>
        </w:rPr>
        <w:t>či nikoliv</w:t>
      </w:r>
      <w:r w:rsidRPr="00581FA3">
        <w:rPr>
          <w:rFonts w:ascii="Arial" w:hAnsi="Arial" w:cs="Arial"/>
          <w:sz w:val="24"/>
        </w:rPr>
        <w:t>.</w:t>
      </w:r>
      <w:r w:rsidRPr="00581FA3">
        <w:rPr>
          <w:rStyle w:val="FootnoteReference"/>
          <w:rFonts w:ascii="Arial" w:hAnsi="Arial" w:cs="Arial"/>
          <w:sz w:val="24"/>
        </w:rPr>
        <w:footnoteReference w:id="49"/>
      </w:r>
      <w:r w:rsidR="00325A79">
        <w:rPr>
          <w:rFonts w:ascii="Arial" w:hAnsi="Arial" w:cs="Arial"/>
          <w:sz w:val="24"/>
        </w:rPr>
        <w:t xml:space="preserve"> </w:t>
      </w:r>
      <w:r w:rsidRPr="00581FA3">
        <w:rPr>
          <w:rStyle w:val="FootnoteReference"/>
          <w:rFonts w:ascii="Arial" w:hAnsi="Arial" w:cs="Arial"/>
          <w:sz w:val="24"/>
        </w:rPr>
        <w:footnoteReference w:id="50"/>
      </w:r>
    </w:p>
    <w:p w14:paraId="3B20483A" w14:textId="1EE2AFB9" w:rsidR="00385CA2" w:rsidRPr="00581FA3" w:rsidRDefault="004B5695" w:rsidP="00E14C61">
      <w:pPr>
        <w:pStyle w:val="Odstavecseseznamem1"/>
        <w:widowControl w:val="0"/>
        <w:tabs>
          <w:tab w:val="left" w:pos="-13920"/>
          <w:tab w:val="left" w:pos="-13890"/>
          <w:tab w:val="left" w:pos="-13350"/>
        </w:tabs>
        <w:spacing w:line="360" w:lineRule="auto"/>
        <w:ind w:left="0"/>
        <w:jc w:val="both"/>
        <w:rPr>
          <w:rFonts w:ascii="Arial" w:hAnsi="Arial" w:cs="Arial"/>
        </w:rPr>
      </w:pPr>
      <w:r w:rsidRPr="00581FA3">
        <w:rPr>
          <w:rFonts w:ascii="Arial" w:hAnsi="Arial" w:cs="Arial"/>
          <w:sz w:val="24"/>
          <w:u w:val="single"/>
        </w:rPr>
        <w:t>Testování a standardizace</w:t>
      </w:r>
      <w:r w:rsidRPr="00581FA3">
        <w:rPr>
          <w:rFonts w:ascii="Arial" w:hAnsi="Arial" w:cs="Arial"/>
          <w:b/>
          <w:sz w:val="24"/>
        </w:rPr>
        <w:t>,</w:t>
      </w:r>
      <w:r w:rsidRPr="00581FA3">
        <w:rPr>
          <w:rFonts w:ascii="Arial" w:hAnsi="Arial" w:cs="Arial"/>
          <w:sz w:val="24"/>
        </w:rPr>
        <w:t xml:space="preserve"> které se týkají údržby národních standardů, kalibrace sekundárních standardů, rutinního testování a analýzy materiál</w:t>
      </w:r>
      <w:r w:rsidR="00DA2761">
        <w:rPr>
          <w:rFonts w:ascii="Arial" w:hAnsi="Arial" w:cs="Arial"/>
          <w:sz w:val="24"/>
        </w:rPr>
        <w:t>ů, komponentů, výrobků, procesů</w:t>
      </w:r>
      <w:r w:rsidRPr="00581FA3">
        <w:rPr>
          <w:rFonts w:ascii="Arial" w:hAnsi="Arial" w:cs="Arial"/>
          <w:sz w:val="24"/>
        </w:rPr>
        <w:t xml:space="preserve"> atd. n</w:t>
      </w:r>
      <w:r w:rsidR="00DA2761">
        <w:rPr>
          <w:rFonts w:ascii="Arial" w:hAnsi="Arial" w:cs="Arial"/>
          <w:sz w:val="24"/>
        </w:rPr>
        <w:t>elze považovat za činnosti VaV.</w:t>
      </w:r>
    </w:p>
    <w:p w14:paraId="607FA798" w14:textId="5BEE4374" w:rsidR="00385CA2" w:rsidRPr="00581FA3" w:rsidRDefault="004B5695" w:rsidP="00E14C61">
      <w:pPr>
        <w:pStyle w:val="Odstavecseseznamem1"/>
        <w:widowControl w:val="0"/>
        <w:tabs>
          <w:tab w:val="left" w:pos="-13920"/>
          <w:tab w:val="left" w:pos="-13890"/>
          <w:tab w:val="left" w:pos="-13350"/>
        </w:tabs>
        <w:spacing w:line="360" w:lineRule="auto"/>
        <w:ind w:left="0"/>
        <w:jc w:val="both"/>
        <w:rPr>
          <w:rFonts w:ascii="Arial" w:hAnsi="Arial" w:cs="Arial"/>
        </w:rPr>
      </w:pPr>
      <w:r w:rsidRPr="00581FA3">
        <w:rPr>
          <w:rFonts w:ascii="Arial" w:hAnsi="Arial" w:cs="Arial"/>
          <w:sz w:val="24"/>
          <w:u w:val="single"/>
        </w:rPr>
        <w:t>Studie proveditelnosti</w:t>
      </w:r>
      <w:r w:rsidRPr="00581FA3">
        <w:rPr>
          <w:rFonts w:ascii="Arial" w:hAnsi="Arial" w:cs="Arial"/>
          <w:sz w:val="24"/>
        </w:rPr>
        <w:t xml:space="preserve"> jsou součástí VaV za předpokladu, že se jedná o studie proveditelnosti výzkumných projektů. Naproti tomu součástí VaV není činnost prošetřování a ověřová</w:t>
      </w:r>
      <w:r w:rsidR="00325A79">
        <w:rPr>
          <w:rFonts w:ascii="Arial" w:hAnsi="Arial" w:cs="Arial"/>
          <w:sz w:val="24"/>
        </w:rPr>
        <w:t>ní</w:t>
      </w:r>
      <w:r w:rsidRPr="00581FA3">
        <w:rPr>
          <w:rFonts w:ascii="Arial" w:hAnsi="Arial" w:cs="Arial"/>
          <w:sz w:val="24"/>
        </w:rPr>
        <w:t xml:space="preserve"> projektů prostřednictvím stávají</w:t>
      </w:r>
      <w:r w:rsidR="00325A79">
        <w:rPr>
          <w:rFonts w:ascii="Arial" w:hAnsi="Arial" w:cs="Arial"/>
          <w:sz w:val="24"/>
        </w:rPr>
        <w:t>cí</w:t>
      </w:r>
      <w:r w:rsidRPr="00581FA3">
        <w:rPr>
          <w:rFonts w:ascii="Arial" w:hAnsi="Arial" w:cs="Arial"/>
          <w:sz w:val="24"/>
        </w:rPr>
        <w:t xml:space="preserve">ch technik a metod před rozhodováním o jejich </w:t>
      </w:r>
      <w:r w:rsidR="00DA2761">
        <w:rPr>
          <w:rFonts w:ascii="Arial" w:hAnsi="Arial" w:cs="Arial"/>
          <w:sz w:val="24"/>
        </w:rPr>
        <w:t>(ne)implementaci.</w:t>
      </w:r>
    </w:p>
    <w:p w14:paraId="1C4D59D9" w14:textId="08D4F54D" w:rsidR="00385CA2" w:rsidRPr="00581FA3" w:rsidRDefault="004B5695" w:rsidP="00E14C61">
      <w:pPr>
        <w:pStyle w:val="Odstavecseseznamem1"/>
        <w:widowControl w:val="0"/>
        <w:tabs>
          <w:tab w:val="left" w:pos="-13920"/>
          <w:tab w:val="left" w:pos="-13890"/>
          <w:tab w:val="left" w:pos="-13350"/>
        </w:tabs>
        <w:spacing w:line="360" w:lineRule="auto"/>
        <w:ind w:left="0"/>
        <w:jc w:val="both"/>
        <w:rPr>
          <w:rFonts w:ascii="Arial" w:hAnsi="Arial" w:cs="Arial"/>
        </w:rPr>
      </w:pPr>
      <w:r w:rsidRPr="00581FA3">
        <w:rPr>
          <w:rFonts w:ascii="Arial" w:hAnsi="Arial" w:cs="Arial"/>
          <w:sz w:val="24"/>
          <w:u w:val="single"/>
        </w:rPr>
        <w:t>Specializovaná zdravotní péče</w:t>
      </w:r>
      <w:r w:rsidRPr="00581FA3">
        <w:rPr>
          <w:rFonts w:ascii="Arial" w:hAnsi="Arial" w:cs="Arial"/>
          <w:sz w:val="24"/>
        </w:rPr>
        <w:t xml:space="preserve"> je součástí VaV pouze tehdy, nejedná-li se o činnost vykonávanou rutinním způsobem. Taková nerutinní činnost (s prvky VaV) se může v praxi objevit například v zař</w:t>
      </w:r>
      <w:r w:rsidR="00DA2761">
        <w:rPr>
          <w:rFonts w:ascii="Arial" w:hAnsi="Arial" w:cs="Arial"/>
          <w:sz w:val="24"/>
        </w:rPr>
        <w:t>ízeních univerzitních nemocnic.</w:t>
      </w:r>
    </w:p>
    <w:p w14:paraId="5E7C9553" w14:textId="4606354C" w:rsidR="00385CA2" w:rsidRPr="00581FA3" w:rsidRDefault="004B5695" w:rsidP="00E14C61">
      <w:pPr>
        <w:pStyle w:val="Odstavecseseznamem1"/>
        <w:widowControl w:val="0"/>
        <w:tabs>
          <w:tab w:val="left" w:pos="-13920"/>
          <w:tab w:val="left" w:pos="-13890"/>
          <w:tab w:val="left" w:pos="-13350"/>
        </w:tabs>
        <w:spacing w:line="360" w:lineRule="auto"/>
        <w:ind w:left="0"/>
        <w:jc w:val="both"/>
        <w:rPr>
          <w:rFonts w:ascii="Arial" w:hAnsi="Arial" w:cs="Arial"/>
        </w:rPr>
      </w:pPr>
      <w:r w:rsidRPr="00581FA3">
        <w:rPr>
          <w:rFonts w:ascii="Arial" w:hAnsi="Arial" w:cs="Arial"/>
          <w:sz w:val="24"/>
          <w:u w:val="single"/>
        </w:rPr>
        <w:t>Studie zaměřené na politiku</w:t>
      </w:r>
      <w:r w:rsidRPr="00581FA3">
        <w:rPr>
          <w:rFonts w:ascii="Arial" w:hAnsi="Arial" w:cs="Arial"/>
          <w:sz w:val="24"/>
        </w:rPr>
        <w:t xml:space="preserve"> je dle Frascati manuálu třeba vnímat poněkud extenzivně a tedy nejenom ve smyslu studia politiky národní, ale rovněž politiky na úrovni regionální, místní a jednotlivých podniků. Za činnost VaV se nepovažují podpůrné činnosti politických akcí nebo legislativní činnosti mezi které patří například řízení vztahů s veřejností (public relations), styk s médii nebo technická podpora spočívající v administrativních činnostech. Na druhou stranu je možné za VaV považovat činnosti </w:t>
      </w:r>
      <w:r w:rsidRPr="00581FA3">
        <w:rPr>
          <w:rFonts w:ascii="Arial" w:hAnsi="Arial" w:cs="Arial"/>
          <w:sz w:val="24"/>
        </w:rPr>
        <w:lastRenderedPageBreak/>
        <w:t xml:space="preserve">vykonávané skupinou expertů (badatelů), jejichž úkolem je poskytnout osobám a </w:t>
      </w:r>
      <w:r w:rsidR="00EF29A7">
        <w:rPr>
          <w:rFonts w:ascii="Arial" w:hAnsi="Arial" w:cs="Arial"/>
          <w:sz w:val="24"/>
        </w:rPr>
        <w:t xml:space="preserve">manažerům </w:t>
      </w:r>
      <w:r w:rsidRPr="00581FA3">
        <w:rPr>
          <w:rFonts w:ascii="Arial" w:hAnsi="Arial" w:cs="Arial"/>
          <w:sz w:val="24"/>
        </w:rPr>
        <w:t>v rozhodujících funkcích co nejdetailnější a nejkomplexnější informace o sociálních, ekonomických a přírodních jevech (činnost těchto skupin bude zpravidla sama o sobě naplňovat standardní kritéria akademické sféry pro vědeckou činnost).</w:t>
      </w:r>
    </w:p>
    <w:p w14:paraId="6C797388" w14:textId="7CB167A3" w:rsidR="00385CA2" w:rsidRPr="00581FA3" w:rsidRDefault="004B5695" w:rsidP="00157D64">
      <w:pPr>
        <w:pStyle w:val="Odstavecseseznamem1"/>
        <w:tabs>
          <w:tab w:val="left" w:pos="-13920"/>
          <w:tab w:val="left" w:pos="-13890"/>
          <w:tab w:val="left" w:pos="-13350"/>
        </w:tabs>
        <w:spacing w:line="360" w:lineRule="auto"/>
        <w:ind w:left="0"/>
        <w:jc w:val="both"/>
        <w:rPr>
          <w:rFonts w:ascii="Arial" w:hAnsi="Arial" w:cs="Arial"/>
        </w:rPr>
      </w:pPr>
      <w:r w:rsidRPr="00581FA3">
        <w:rPr>
          <w:rFonts w:ascii="Arial" w:hAnsi="Arial" w:cs="Arial"/>
          <w:sz w:val="24"/>
          <w:u w:val="single"/>
        </w:rPr>
        <w:t>Programová hodnocení</w:t>
      </w:r>
      <w:r w:rsidRPr="00581FA3">
        <w:rPr>
          <w:rFonts w:ascii="Arial" w:hAnsi="Arial" w:cs="Arial"/>
          <w:sz w:val="24"/>
        </w:rPr>
        <w:t xml:space="preserve"> spočívající ve vyhodnocování analýz ex ante a ex post se zpravidla nekvalifikují pro VaV. Nicméně i u této kategorie činností je možné, že se za určitých podmínek kvalifikují pro VaV. V tomto případě je však vždy velmi důležité provést důkladnou analýzu toho, jaká vědecká metodologie byla aplikována při přípravě evaluace, jaké konkrétní činnosti jsou v jejím rámci realizovány a jaké standardy kvality byly použity. Často se pak v praxi stává, že jsou hodnotící činnosti nesplňující kritéria VaV, ať už prováděné interně nebo prostřednictvím externích poskytovatelů, nepřesně označovány za aktivity výzkumu a vývoje. Opět bych nad rámec výše uvedeného uvedla, že i účel provádění činností může v tomto případě subsidiárně pomoci při určování, zda se jedná o činnost VaV či nikoliv.</w:t>
      </w:r>
    </w:p>
    <w:p w14:paraId="0A521535" w14:textId="77777777" w:rsidR="00385CA2" w:rsidRPr="00581FA3" w:rsidRDefault="004B5695" w:rsidP="00157D64">
      <w:pPr>
        <w:pStyle w:val="Odstavecseseznamem1"/>
        <w:tabs>
          <w:tab w:val="left" w:pos="-13920"/>
          <w:tab w:val="left" w:pos="-13890"/>
          <w:tab w:val="left" w:pos="-13350"/>
        </w:tabs>
        <w:spacing w:line="360" w:lineRule="auto"/>
        <w:ind w:left="0"/>
        <w:jc w:val="both"/>
        <w:rPr>
          <w:rFonts w:ascii="Arial" w:hAnsi="Arial" w:cs="Arial"/>
        </w:rPr>
      </w:pPr>
      <w:r w:rsidRPr="00581FA3">
        <w:rPr>
          <w:rFonts w:ascii="Arial" w:hAnsi="Arial" w:cs="Arial"/>
          <w:sz w:val="24"/>
          <w:u w:val="single"/>
        </w:rPr>
        <w:t>Ryzí aktivity financování VaV</w:t>
      </w:r>
      <w:r w:rsidRPr="00581FA3">
        <w:rPr>
          <w:rFonts w:ascii="Arial" w:hAnsi="Arial" w:cs="Arial"/>
          <w:sz w:val="24"/>
        </w:rPr>
        <w:t xml:space="preserve"> spočívající v přerozdělování finančních prostředků v rámci realizace dotačních programů zaměřených na VaV a prováděné jednotlivými ministerstvy, výzkumnými agenturami a podobnými institucemi, není možné označit za VaV.</w:t>
      </w:r>
    </w:p>
    <w:p w14:paraId="0A043BD8" w14:textId="093E1181" w:rsidR="00385CA2" w:rsidRPr="00581FA3" w:rsidRDefault="004B5695" w:rsidP="00157D64">
      <w:pPr>
        <w:pStyle w:val="Odstavecseseznamem1"/>
        <w:tabs>
          <w:tab w:val="left" w:pos="-13920"/>
          <w:tab w:val="left" w:pos="-13890"/>
          <w:tab w:val="left" w:pos="-13350"/>
        </w:tabs>
        <w:spacing w:line="360" w:lineRule="auto"/>
        <w:ind w:left="0"/>
        <w:jc w:val="both"/>
        <w:rPr>
          <w:rFonts w:ascii="Arial" w:hAnsi="Arial" w:cs="Arial"/>
        </w:rPr>
      </w:pPr>
      <w:r w:rsidRPr="00581FA3">
        <w:rPr>
          <w:rFonts w:ascii="Arial" w:hAnsi="Arial" w:cs="Arial"/>
          <w:sz w:val="24"/>
          <w:u w:val="single"/>
        </w:rPr>
        <w:t>Nepřímé podpůrné aktivity</w:t>
      </w:r>
      <w:r w:rsidRPr="00581FA3">
        <w:rPr>
          <w:rFonts w:ascii="Arial" w:hAnsi="Arial" w:cs="Arial"/>
          <w:sz w:val="24"/>
        </w:rPr>
        <w:t xml:space="preserve"> představuje řada činností, které není možné v žádném případě označit za činnost VaV. Jsou to činnosti, které poskytují podporu pro aktivity VaV. Zpravidla se jedná o administrativní pomoc, úkli</w:t>
      </w:r>
      <w:r w:rsidR="00EF29A7">
        <w:rPr>
          <w:rFonts w:ascii="Arial" w:hAnsi="Arial" w:cs="Arial"/>
          <w:sz w:val="24"/>
        </w:rPr>
        <w:t xml:space="preserve">d, transport, služby archivace </w:t>
      </w:r>
      <w:r w:rsidRPr="00581FA3">
        <w:rPr>
          <w:rFonts w:ascii="Arial" w:hAnsi="Arial" w:cs="Arial"/>
          <w:sz w:val="24"/>
        </w:rPr>
        <w:t>atd. Dlužno podotknout, že navzdory skutečnosti, že jsou tyto činnosti nerelevantní pro VaV, je možné si je za specifických podmínek nárokovat jako způsobilé náklady VaV.</w:t>
      </w:r>
      <w:r w:rsidRPr="00581FA3">
        <w:rPr>
          <w:rStyle w:val="FootnoteReference"/>
          <w:rFonts w:ascii="Arial" w:hAnsi="Arial" w:cs="Arial"/>
          <w:sz w:val="24"/>
        </w:rPr>
        <w:footnoteReference w:id="51"/>
      </w:r>
    </w:p>
    <w:p w14:paraId="5F7879AD" w14:textId="58C4FDA1" w:rsidR="00385CA2" w:rsidRPr="00581FA3" w:rsidRDefault="004B5695" w:rsidP="0098270A">
      <w:pPr>
        <w:pStyle w:val="Normln1"/>
        <w:tabs>
          <w:tab w:val="left" w:pos="709"/>
          <w:tab w:val="left" w:pos="1050"/>
        </w:tabs>
        <w:spacing w:line="360" w:lineRule="auto"/>
        <w:jc w:val="both"/>
        <w:rPr>
          <w:rFonts w:ascii="Arial" w:hAnsi="Arial" w:cs="Arial"/>
          <w:sz w:val="24"/>
        </w:rPr>
      </w:pPr>
      <w:r w:rsidRPr="00581FA3">
        <w:rPr>
          <w:rFonts w:ascii="Arial" w:hAnsi="Arial" w:cs="Arial"/>
          <w:sz w:val="24"/>
        </w:rPr>
        <w:tab/>
        <w:t xml:space="preserve">V textu výše jsou uvedeny specifické činnosti, které se často </w:t>
      </w:r>
      <w:r w:rsidR="00EF29A7">
        <w:rPr>
          <w:rFonts w:ascii="Arial" w:hAnsi="Arial" w:cs="Arial"/>
          <w:sz w:val="24"/>
        </w:rPr>
        <w:t>vyskytují</w:t>
      </w:r>
      <w:r w:rsidRPr="00581FA3">
        <w:rPr>
          <w:rFonts w:ascii="Arial" w:hAnsi="Arial" w:cs="Arial"/>
          <w:sz w:val="24"/>
        </w:rPr>
        <w:t xml:space="preserve"> na tenké hranici dělící jednotlivé činnosti na VaV a na ty ostatní činnosti, které se pro VaV nekvalifikují. Frascati manuál stanovuje pět základních kritérií, která by měla být naplněna kumulativně. Aby bylo možné označit konkrétní činnost za VaV, musí tato činnost být:</w:t>
      </w:r>
    </w:p>
    <w:p w14:paraId="2BE0C222" w14:textId="77777777" w:rsidR="00385CA2" w:rsidRPr="00581FA3" w:rsidRDefault="004B5695" w:rsidP="00157D64">
      <w:pPr>
        <w:pStyle w:val="Odstavecseseznamem1"/>
        <w:numPr>
          <w:ilvl w:val="2"/>
          <w:numId w:val="10"/>
        </w:numPr>
        <w:tabs>
          <w:tab w:val="left" w:pos="-24000"/>
          <w:tab w:val="left" w:pos="-23970"/>
          <w:tab w:val="left" w:pos="-23430"/>
        </w:tabs>
        <w:spacing w:line="360" w:lineRule="auto"/>
        <w:jc w:val="both"/>
        <w:rPr>
          <w:rFonts w:ascii="Arial" w:hAnsi="Arial" w:cs="Arial"/>
          <w:sz w:val="24"/>
        </w:rPr>
      </w:pPr>
      <w:r w:rsidRPr="00581FA3">
        <w:rPr>
          <w:rFonts w:ascii="Arial" w:hAnsi="Arial" w:cs="Arial"/>
          <w:sz w:val="24"/>
        </w:rPr>
        <w:t>novátorská (musí být přítomen prvek novosti);</w:t>
      </w:r>
    </w:p>
    <w:p w14:paraId="6884557C" w14:textId="77777777" w:rsidR="00385CA2" w:rsidRPr="00581FA3" w:rsidRDefault="004B5695" w:rsidP="00157D64">
      <w:pPr>
        <w:pStyle w:val="Odstavecseseznamem1"/>
        <w:numPr>
          <w:ilvl w:val="2"/>
          <w:numId w:val="10"/>
        </w:numPr>
        <w:tabs>
          <w:tab w:val="left" w:pos="-24000"/>
          <w:tab w:val="left" w:pos="-23970"/>
          <w:tab w:val="left" w:pos="-23430"/>
        </w:tabs>
        <w:spacing w:line="360" w:lineRule="auto"/>
        <w:jc w:val="both"/>
        <w:rPr>
          <w:rFonts w:ascii="Arial" w:hAnsi="Arial" w:cs="Arial"/>
          <w:sz w:val="24"/>
        </w:rPr>
      </w:pPr>
      <w:r w:rsidRPr="00581FA3">
        <w:rPr>
          <w:rFonts w:ascii="Arial" w:hAnsi="Arial" w:cs="Arial"/>
          <w:sz w:val="24"/>
        </w:rPr>
        <w:lastRenderedPageBreak/>
        <w:t>kreativní;</w:t>
      </w:r>
    </w:p>
    <w:p w14:paraId="37D06CA9" w14:textId="77777777" w:rsidR="00385CA2" w:rsidRPr="00581FA3" w:rsidRDefault="004B5695" w:rsidP="00157D64">
      <w:pPr>
        <w:pStyle w:val="Odstavecseseznamem1"/>
        <w:numPr>
          <w:ilvl w:val="2"/>
          <w:numId w:val="10"/>
        </w:numPr>
        <w:tabs>
          <w:tab w:val="left" w:pos="-24000"/>
          <w:tab w:val="left" w:pos="-23970"/>
          <w:tab w:val="left" w:pos="-23430"/>
        </w:tabs>
        <w:spacing w:line="360" w:lineRule="auto"/>
        <w:jc w:val="both"/>
        <w:rPr>
          <w:rFonts w:ascii="Arial" w:hAnsi="Arial" w:cs="Arial"/>
          <w:sz w:val="24"/>
        </w:rPr>
      </w:pPr>
      <w:r w:rsidRPr="00581FA3">
        <w:rPr>
          <w:rFonts w:ascii="Arial" w:hAnsi="Arial" w:cs="Arial"/>
          <w:sz w:val="24"/>
        </w:rPr>
        <w:t>nejistá;</w:t>
      </w:r>
    </w:p>
    <w:p w14:paraId="51E5577A" w14:textId="77777777" w:rsidR="00385CA2" w:rsidRPr="00581FA3" w:rsidRDefault="004B5695" w:rsidP="00157D64">
      <w:pPr>
        <w:pStyle w:val="Odstavecseseznamem1"/>
        <w:numPr>
          <w:ilvl w:val="2"/>
          <w:numId w:val="10"/>
        </w:numPr>
        <w:tabs>
          <w:tab w:val="left" w:pos="-24000"/>
          <w:tab w:val="left" w:pos="-23970"/>
          <w:tab w:val="left" w:pos="-23430"/>
        </w:tabs>
        <w:spacing w:line="360" w:lineRule="auto"/>
        <w:jc w:val="both"/>
        <w:rPr>
          <w:rFonts w:ascii="Arial" w:hAnsi="Arial" w:cs="Arial"/>
          <w:sz w:val="24"/>
        </w:rPr>
      </w:pPr>
      <w:r w:rsidRPr="00581FA3">
        <w:rPr>
          <w:rFonts w:ascii="Arial" w:hAnsi="Arial" w:cs="Arial"/>
          <w:sz w:val="24"/>
        </w:rPr>
        <w:t>systematická;</w:t>
      </w:r>
    </w:p>
    <w:p w14:paraId="6659B31E" w14:textId="77777777" w:rsidR="00385CA2" w:rsidRPr="00581FA3" w:rsidRDefault="004B5695" w:rsidP="00157D64">
      <w:pPr>
        <w:pStyle w:val="Odstavecseseznamem1"/>
        <w:numPr>
          <w:ilvl w:val="2"/>
          <w:numId w:val="10"/>
        </w:numPr>
        <w:tabs>
          <w:tab w:val="left" w:pos="-24000"/>
          <w:tab w:val="left" w:pos="-23970"/>
          <w:tab w:val="left" w:pos="-23430"/>
        </w:tabs>
        <w:spacing w:line="360" w:lineRule="auto"/>
        <w:jc w:val="both"/>
        <w:rPr>
          <w:rFonts w:ascii="Arial" w:hAnsi="Arial" w:cs="Arial"/>
          <w:sz w:val="24"/>
        </w:rPr>
      </w:pPr>
      <w:r w:rsidRPr="00581FA3">
        <w:rPr>
          <w:rFonts w:ascii="Arial" w:hAnsi="Arial" w:cs="Arial"/>
          <w:sz w:val="24"/>
        </w:rPr>
        <w:t>převoditelná/zopakovatelná.</w:t>
      </w:r>
    </w:p>
    <w:p w14:paraId="1A3970E6" w14:textId="3DEACD16" w:rsidR="00385CA2" w:rsidRPr="00581FA3" w:rsidRDefault="004B5695" w:rsidP="00157D64">
      <w:pPr>
        <w:pStyle w:val="Odstavecseseznamem1"/>
        <w:tabs>
          <w:tab w:val="left" w:pos="-18240"/>
          <w:tab w:val="left" w:pos="-18210"/>
          <w:tab w:val="left" w:pos="-17670"/>
        </w:tabs>
        <w:spacing w:line="360" w:lineRule="auto"/>
        <w:ind w:left="0"/>
        <w:jc w:val="both"/>
        <w:rPr>
          <w:rFonts w:ascii="Arial" w:hAnsi="Arial" w:cs="Arial"/>
        </w:rPr>
      </w:pPr>
      <w:r w:rsidRPr="00581FA3">
        <w:rPr>
          <w:rFonts w:ascii="Arial" w:hAnsi="Arial" w:cs="Arial"/>
          <w:sz w:val="24"/>
          <w:u w:val="single"/>
        </w:rPr>
        <w:t>Novátorství neboli novost</w:t>
      </w:r>
      <w:r w:rsidRPr="00581FA3">
        <w:rPr>
          <w:rFonts w:ascii="Arial" w:hAnsi="Arial" w:cs="Arial"/>
          <w:sz w:val="24"/>
        </w:rPr>
        <w:t xml:space="preserve"> je představována novou vědomostí, která má být přínosem plánova</w:t>
      </w:r>
      <w:r w:rsidR="0066217D" w:rsidRPr="00581FA3">
        <w:rPr>
          <w:rFonts w:ascii="Arial" w:hAnsi="Arial" w:cs="Arial"/>
          <w:sz w:val="24"/>
        </w:rPr>
        <w:t>n</w:t>
      </w:r>
      <w:r w:rsidRPr="00581FA3">
        <w:rPr>
          <w:rFonts w:ascii="Arial" w:hAnsi="Arial" w:cs="Arial"/>
          <w:sz w:val="24"/>
        </w:rPr>
        <w:t xml:space="preserve">ého </w:t>
      </w:r>
      <w:r w:rsidR="00EF29A7">
        <w:rPr>
          <w:rFonts w:ascii="Arial" w:hAnsi="Arial" w:cs="Arial"/>
          <w:sz w:val="24"/>
        </w:rPr>
        <w:t>výzkumně-vývojového</w:t>
      </w:r>
      <w:r w:rsidRPr="00581FA3">
        <w:rPr>
          <w:rFonts w:ascii="Arial" w:hAnsi="Arial" w:cs="Arial"/>
          <w:sz w:val="24"/>
        </w:rPr>
        <w:t xml:space="preserve"> projektu. Existenci, respektive přítomnost této novosti je potřeba posuzovat s ohledem </w:t>
      </w:r>
      <w:r w:rsidR="00325A79">
        <w:rPr>
          <w:rFonts w:ascii="Arial" w:hAnsi="Arial" w:cs="Arial"/>
          <w:sz w:val="24"/>
        </w:rPr>
        <w:t xml:space="preserve">na </w:t>
      </w:r>
      <w:r w:rsidRPr="00581FA3">
        <w:rPr>
          <w:rFonts w:ascii="Arial" w:hAnsi="Arial" w:cs="Arial"/>
          <w:sz w:val="24"/>
        </w:rPr>
        <w:t xml:space="preserve">oblasti, ve kterých je zkoumaná činnost </w:t>
      </w:r>
      <w:r w:rsidR="00EF29A7">
        <w:rPr>
          <w:rFonts w:ascii="Arial" w:hAnsi="Arial" w:cs="Arial"/>
          <w:sz w:val="24"/>
        </w:rPr>
        <w:t>realizována</w:t>
      </w:r>
      <w:r w:rsidRPr="00581FA3">
        <w:rPr>
          <w:rFonts w:ascii="Arial" w:hAnsi="Arial" w:cs="Arial"/>
          <w:sz w:val="24"/>
        </w:rPr>
        <w:t>. V oblasti hospodářství se novost posuzuje vůči existujícímu objemu vědomostí konkrétního hospodářského sektoru/odvětví. Aktivita VaV musí vyústit v objevy, které jso</w:t>
      </w:r>
      <w:r w:rsidR="00AA7FD0" w:rsidRPr="00581FA3">
        <w:rPr>
          <w:rFonts w:ascii="Arial" w:hAnsi="Arial" w:cs="Arial"/>
          <w:sz w:val="24"/>
        </w:rPr>
        <w:t xml:space="preserve">u nové a </w:t>
      </w:r>
      <w:r w:rsidR="00EF29A7">
        <w:rPr>
          <w:rFonts w:ascii="Arial" w:hAnsi="Arial" w:cs="Arial"/>
          <w:sz w:val="24"/>
        </w:rPr>
        <w:t xml:space="preserve">v </w:t>
      </w:r>
      <w:r w:rsidR="00AA7FD0" w:rsidRPr="00581FA3">
        <w:rPr>
          <w:rFonts w:ascii="Arial" w:hAnsi="Arial" w:cs="Arial"/>
          <w:sz w:val="24"/>
        </w:rPr>
        <w:t>daném hospod</w:t>
      </w:r>
      <w:r w:rsidRPr="00581FA3">
        <w:rPr>
          <w:rFonts w:ascii="Arial" w:hAnsi="Arial" w:cs="Arial"/>
          <w:sz w:val="24"/>
        </w:rPr>
        <w:t xml:space="preserve">ářském sektoru </w:t>
      </w:r>
      <w:r w:rsidR="00EF29A7" w:rsidRPr="00581FA3">
        <w:rPr>
          <w:rFonts w:ascii="Arial" w:hAnsi="Arial" w:cs="Arial"/>
          <w:sz w:val="24"/>
        </w:rPr>
        <w:t xml:space="preserve">doposud </w:t>
      </w:r>
      <w:r w:rsidRPr="00581FA3">
        <w:rPr>
          <w:rFonts w:ascii="Arial" w:hAnsi="Arial" w:cs="Arial"/>
          <w:sz w:val="24"/>
        </w:rPr>
        <w:t>nevyužité. Vyloučené jsou aktivity a z nich získané vědomosti, které pouze kopírují, napodobují nebo zpětně analyzují, protože nejsou ve skutečnosti novými (dá se říci, že jsou pouze od původní nové vědomosti odvozeny, a proto je není možno považovat za vědomosti splňující kritérium novosti).</w:t>
      </w:r>
    </w:p>
    <w:p w14:paraId="28ACE9B8" w14:textId="23F350DC" w:rsidR="00385CA2" w:rsidRPr="00581FA3" w:rsidRDefault="004B5695" w:rsidP="00157D64">
      <w:pPr>
        <w:pStyle w:val="Odstavecseseznamem1"/>
        <w:tabs>
          <w:tab w:val="left" w:pos="-18240"/>
          <w:tab w:val="left" w:pos="-18210"/>
          <w:tab w:val="left" w:pos="-17670"/>
        </w:tabs>
        <w:spacing w:line="360" w:lineRule="auto"/>
        <w:ind w:left="0"/>
        <w:jc w:val="both"/>
        <w:rPr>
          <w:rFonts w:ascii="Arial" w:hAnsi="Arial" w:cs="Arial"/>
        </w:rPr>
      </w:pPr>
      <w:r w:rsidRPr="00581FA3">
        <w:rPr>
          <w:rFonts w:ascii="Arial" w:hAnsi="Arial" w:cs="Arial"/>
          <w:sz w:val="24"/>
          <w:u w:val="single"/>
        </w:rPr>
        <w:t>Kreativita</w:t>
      </w:r>
      <w:r w:rsidRPr="00581FA3">
        <w:rPr>
          <w:rFonts w:ascii="Arial" w:hAnsi="Arial" w:cs="Arial"/>
          <w:sz w:val="24"/>
        </w:rPr>
        <w:t xml:space="preserve"> se má projevovat tím, že aktivita VaV je založena na originálních, ne zřejmých/jasných konceptech a hypotézách. Cílem každého projektu VaV mají být nové koncepce nebo myšlenky které zlepšují, nebo posouvají dál současný stav vědomostí. Tento faktor vylučuje z aktivity VaV jakoukoliv rutinní změnu produktů nebo procesů (již výše bylo zmíněno, že rutinní činnosti jsou obecně vyloučeny). Naproti tomu vytvoření nových postupů pro zpracování běžných (rutinních) úkolů by mělo být součástí VaV</w:t>
      </w:r>
      <w:r w:rsidR="00325A79">
        <w:rPr>
          <w:rFonts w:ascii="Arial" w:hAnsi="Arial" w:cs="Arial"/>
          <w:sz w:val="24"/>
        </w:rPr>
        <w:t>.</w:t>
      </w:r>
      <w:r w:rsidRPr="00581FA3">
        <w:rPr>
          <w:rFonts w:ascii="Arial" w:hAnsi="Arial" w:cs="Arial"/>
          <w:sz w:val="24"/>
        </w:rPr>
        <w:t xml:space="preserve"> (Jako příklad se uvádí činnost odborné přípravy, která je obecně z VaV vyloučena. Na druhou stranu činnost, jejímž výsledkem je nová metoda výcviku odborné přípravy, se může kvalifikovat jako VaV). Dle Frascati manuálu je lidská činnost inherentní součástí kreativity ve VaV a jako výsledek této skutečnosti, projekt VaV nezbytně potřebuje pro svou realizaci přispění výzkumného pracovníka.</w:t>
      </w:r>
      <w:r w:rsidRPr="00581FA3">
        <w:rPr>
          <w:rStyle w:val="FootnoteReference"/>
          <w:rFonts w:ascii="Arial" w:hAnsi="Arial" w:cs="Arial"/>
          <w:sz w:val="24"/>
        </w:rPr>
        <w:footnoteReference w:id="52"/>
      </w:r>
    </w:p>
    <w:p w14:paraId="0C8EFA3C" w14:textId="71AFE28A" w:rsidR="00385CA2" w:rsidRPr="00581FA3" w:rsidRDefault="004B5695" w:rsidP="00157D64">
      <w:pPr>
        <w:pStyle w:val="Odstavecseseznamem1"/>
        <w:tabs>
          <w:tab w:val="left" w:pos="-18240"/>
          <w:tab w:val="left" w:pos="-18210"/>
          <w:tab w:val="left" w:pos="-17670"/>
        </w:tabs>
        <w:spacing w:line="360" w:lineRule="auto"/>
        <w:ind w:left="0"/>
        <w:jc w:val="both"/>
        <w:rPr>
          <w:rFonts w:ascii="Arial" w:hAnsi="Arial" w:cs="Arial"/>
        </w:rPr>
      </w:pPr>
      <w:r w:rsidRPr="00581FA3">
        <w:rPr>
          <w:rFonts w:ascii="Arial" w:hAnsi="Arial" w:cs="Arial"/>
          <w:sz w:val="24"/>
          <w:u w:val="single"/>
        </w:rPr>
        <w:t>Nejistota</w:t>
      </w:r>
      <w:r w:rsidRPr="00581FA3">
        <w:rPr>
          <w:rFonts w:ascii="Arial" w:hAnsi="Arial" w:cs="Arial"/>
          <w:sz w:val="24"/>
        </w:rPr>
        <w:t xml:space="preserve"> se ve VaV obecně projevuje v oblasti nákladů </w:t>
      </w:r>
      <w:r w:rsidR="001E66E9" w:rsidRPr="00581FA3">
        <w:rPr>
          <w:rFonts w:ascii="Arial" w:hAnsi="Arial" w:cs="Arial"/>
          <w:sz w:val="24"/>
        </w:rPr>
        <w:t>investovaných do projektu VaV (</w:t>
      </w:r>
      <w:r w:rsidRPr="00581FA3">
        <w:rPr>
          <w:rFonts w:ascii="Arial" w:hAnsi="Arial" w:cs="Arial"/>
          <w:sz w:val="24"/>
        </w:rPr>
        <w:t xml:space="preserve">existuje sice rozpočet celého projektu, ale při jeho realizaci mohou nastat neočekávané výdaje), času potřebného pro jeho realizaci a zejména v dosažení stanovených výsledků projektu VaV. Jako příklad uvádí Frascati manuál rozdíl v tvorbě </w:t>
      </w:r>
      <w:r w:rsidRPr="00581FA3">
        <w:rPr>
          <w:rFonts w:ascii="Arial" w:hAnsi="Arial" w:cs="Arial"/>
          <w:sz w:val="24"/>
        </w:rPr>
        <w:lastRenderedPageBreak/>
        <w:t xml:space="preserve">prototypů v rámci VaV a mimo jeho rámec. Rozdíl mezi dvěma typy prototypů je právě přítomnost nejistoty. O činnost VaV se bude jednat v případě, kdy jsou vytvářeny prototypy za účelem testování technických konceptů a technologií s vysokým rizikem selhání (chybovosti). V opačném případě, kdy jsou prototypy vytvářeny pouze v rámci předprodukční fáze nějakého výrobku a za účelem obdržení technické </w:t>
      </w:r>
      <w:r w:rsidR="0066217D" w:rsidRPr="00581FA3">
        <w:rPr>
          <w:rFonts w:ascii="Arial" w:hAnsi="Arial" w:cs="Arial"/>
          <w:sz w:val="24"/>
        </w:rPr>
        <w:t>certifikace</w:t>
      </w:r>
      <w:r w:rsidRPr="00581FA3">
        <w:rPr>
          <w:rFonts w:ascii="Arial" w:hAnsi="Arial" w:cs="Arial"/>
          <w:sz w:val="24"/>
        </w:rPr>
        <w:t xml:space="preserve">, nejedná se o činnost VaV. </w:t>
      </w:r>
    </w:p>
    <w:p w14:paraId="642280B9" w14:textId="5FB5E213" w:rsidR="00385CA2" w:rsidRPr="00581FA3" w:rsidRDefault="004B5695" w:rsidP="00157D64">
      <w:pPr>
        <w:pStyle w:val="Odstavecseseznamem1"/>
        <w:tabs>
          <w:tab w:val="left" w:pos="-18240"/>
          <w:tab w:val="left" w:pos="-18210"/>
          <w:tab w:val="left" w:pos="-17670"/>
        </w:tabs>
        <w:spacing w:line="360" w:lineRule="auto"/>
        <w:ind w:left="0"/>
        <w:jc w:val="both"/>
        <w:rPr>
          <w:rFonts w:ascii="Arial" w:hAnsi="Arial" w:cs="Arial"/>
        </w:rPr>
      </w:pPr>
      <w:r w:rsidRPr="00581FA3">
        <w:rPr>
          <w:rFonts w:ascii="Arial" w:hAnsi="Arial" w:cs="Arial"/>
          <w:sz w:val="24"/>
          <w:u w:val="single"/>
        </w:rPr>
        <w:t>Systematičnost</w:t>
      </w:r>
      <w:r w:rsidRPr="00581FA3">
        <w:rPr>
          <w:rFonts w:ascii="Arial" w:hAnsi="Arial" w:cs="Arial"/>
          <w:sz w:val="24"/>
        </w:rPr>
        <w:t xml:space="preserve"> při realizaci projektu VaV znamená, že projekt VaV je řízený na základě předem stanoveného plánu (nejedná se o náhodnou či nahodilou a ojedinělou činnost). Tato realizace je průběžné vyhodnocována a jsou z ní zpracovávány informační záznamy. Projekt je realizován prostřednictvím využití materiálových a lidských zdrojů</w:t>
      </w:r>
      <w:r w:rsidR="002A36E4">
        <w:rPr>
          <w:rFonts w:ascii="Arial" w:hAnsi="Arial" w:cs="Arial"/>
          <w:sz w:val="24"/>
        </w:rPr>
        <w:t>,</w:t>
      </w:r>
      <w:r w:rsidRPr="00581FA3">
        <w:rPr>
          <w:rFonts w:ascii="Arial" w:hAnsi="Arial" w:cs="Arial"/>
          <w:sz w:val="24"/>
        </w:rPr>
        <w:t xml:space="preserve"> o jejich</w:t>
      </w:r>
      <w:r w:rsidR="002A36E4">
        <w:rPr>
          <w:rFonts w:ascii="Arial" w:hAnsi="Arial" w:cs="Arial"/>
          <w:sz w:val="24"/>
        </w:rPr>
        <w:t>ž</w:t>
      </w:r>
      <w:r w:rsidRPr="00581FA3">
        <w:rPr>
          <w:rFonts w:ascii="Arial" w:hAnsi="Arial" w:cs="Arial"/>
          <w:sz w:val="24"/>
        </w:rPr>
        <w:t xml:space="preserve"> </w:t>
      </w:r>
      <w:r w:rsidR="002A36E4">
        <w:rPr>
          <w:rFonts w:ascii="Arial" w:hAnsi="Arial" w:cs="Arial"/>
          <w:sz w:val="24"/>
        </w:rPr>
        <w:t xml:space="preserve">využití </w:t>
      </w:r>
      <w:r w:rsidR="002A36E4" w:rsidRPr="00581FA3">
        <w:rPr>
          <w:rFonts w:ascii="Arial" w:hAnsi="Arial" w:cs="Arial"/>
          <w:sz w:val="24"/>
        </w:rPr>
        <w:t xml:space="preserve">je důležité zachovávat </w:t>
      </w:r>
      <w:r w:rsidRPr="00581FA3">
        <w:rPr>
          <w:rFonts w:ascii="Arial" w:hAnsi="Arial" w:cs="Arial"/>
          <w:sz w:val="24"/>
        </w:rPr>
        <w:t xml:space="preserve">detailní přehledy, protože </w:t>
      </w:r>
      <w:r w:rsidR="002A36E4">
        <w:rPr>
          <w:rFonts w:ascii="Arial" w:hAnsi="Arial" w:cs="Arial"/>
          <w:sz w:val="24"/>
        </w:rPr>
        <w:t>na základě údajů zde obsažených</w:t>
      </w:r>
      <w:r w:rsidRPr="00581FA3">
        <w:rPr>
          <w:rFonts w:ascii="Arial" w:hAnsi="Arial" w:cs="Arial"/>
          <w:sz w:val="24"/>
        </w:rPr>
        <w:t xml:space="preserve"> může být projektovým týmem rozhodnuto o případném dalším zapojení expertů ne</w:t>
      </w:r>
      <w:r w:rsidR="00330B4F">
        <w:rPr>
          <w:rFonts w:ascii="Arial" w:hAnsi="Arial" w:cs="Arial"/>
          <w:sz w:val="24"/>
        </w:rPr>
        <w:t xml:space="preserve">bo </w:t>
      </w:r>
      <w:r w:rsidR="002A36E4">
        <w:rPr>
          <w:rFonts w:ascii="Arial" w:hAnsi="Arial" w:cs="Arial"/>
          <w:sz w:val="24"/>
        </w:rPr>
        <w:t xml:space="preserve">zahrnutí </w:t>
      </w:r>
      <w:r w:rsidR="00330B4F">
        <w:rPr>
          <w:rFonts w:ascii="Arial" w:hAnsi="Arial" w:cs="Arial"/>
          <w:sz w:val="24"/>
        </w:rPr>
        <w:t>nového materiálu do vývoje.</w:t>
      </w:r>
    </w:p>
    <w:p w14:paraId="1AB12A80" w14:textId="626EF965" w:rsidR="00385CA2" w:rsidRPr="00581FA3" w:rsidRDefault="004B5695" w:rsidP="00157D64">
      <w:pPr>
        <w:pStyle w:val="Odstavecseseznamem1"/>
        <w:tabs>
          <w:tab w:val="left" w:pos="-18240"/>
          <w:tab w:val="left" w:pos="-18210"/>
          <w:tab w:val="left" w:pos="-17670"/>
        </w:tabs>
        <w:spacing w:line="360" w:lineRule="auto"/>
        <w:ind w:left="0"/>
        <w:jc w:val="both"/>
        <w:rPr>
          <w:rFonts w:ascii="Arial" w:hAnsi="Arial" w:cs="Arial"/>
        </w:rPr>
      </w:pPr>
      <w:r w:rsidRPr="00581FA3">
        <w:rPr>
          <w:rFonts w:ascii="Arial" w:hAnsi="Arial" w:cs="Arial"/>
          <w:sz w:val="24"/>
          <w:u w:val="single"/>
        </w:rPr>
        <w:t>Převoditelnost/Zopakovatelnost</w:t>
      </w:r>
      <w:r w:rsidRPr="00581FA3">
        <w:rPr>
          <w:rFonts w:ascii="Arial" w:hAnsi="Arial" w:cs="Arial"/>
          <w:sz w:val="24"/>
        </w:rPr>
        <w:t xml:space="preserve"> je třeba chápat ve smyslu předávání nabytých vědeckých poznatků. Výsledkem projektu VaV by měly být nové vědomosti a mělo by být umožněno jejich použití dalšími vědeckými pracovníky. Účelem projektů VaV je totiž primárně navýšení stávajícího objemu vědomostí a proto by výsledky VaV neměly zůstávat pouze v myslích jejich původců a měly by být dále šířeny. Toto šíření přirozenou cestou pozitivně působí a stimuluje další činnost </w:t>
      </w:r>
      <w:r w:rsidR="002A36E4">
        <w:rPr>
          <w:rFonts w:ascii="Arial" w:hAnsi="Arial" w:cs="Arial"/>
          <w:sz w:val="24"/>
        </w:rPr>
        <w:t xml:space="preserve">v oblasti </w:t>
      </w:r>
      <w:r w:rsidRPr="00581FA3">
        <w:rPr>
          <w:rFonts w:ascii="Arial" w:hAnsi="Arial" w:cs="Arial"/>
          <w:sz w:val="24"/>
        </w:rPr>
        <w:t>VaV. U výzkumných institucí nebo vysokých škol je poměrně běžné</w:t>
      </w:r>
      <w:r w:rsidR="00915FA0" w:rsidRPr="00581FA3">
        <w:rPr>
          <w:rFonts w:ascii="Arial" w:hAnsi="Arial" w:cs="Arial"/>
          <w:sz w:val="24"/>
        </w:rPr>
        <w:t>, že se výsledky VaV publikují a</w:t>
      </w:r>
      <w:r w:rsidRPr="00581FA3">
        <w:rPr>
          <w:rFonts w:ascii="Arial" w:hAnsi="Arial" w:cs="Arial"/>
          <w:sz w:val="24"/>
        </w:rPr>
        <w:t> následn</w:t>
      </w:r>
      <w:r w:rsidR="00915FA0" w:rsidRPr="00581FA3">
        <w:rPr>
          <w:rFonts w:ascii="Arial" w:hAnsi="Arial" w:cs="Arial"/>
          <w:sz w:val="24"/>
        </w:rPr>
        <w:t>ě sdílejí a diskutují s akademic</w:t>
      </w:r>
      <w:r w:rsidRPr="00581FA3">
        <w:rPr>
          <w:rFonts w:ascii="Arial" w:hAnsi="Arial" w:cs="Arial"/>
          <w:sz w:val="24"/>
        </w:rPr>
        <w:t xml:space="preserve">kou obcí. V soukromé sféře je takové šíření výsledků VaV poněkud problematické a to zejména s ohledem na skutečnost, že výsledky VaV jsou velmi často součástí obchodního tajemství. </w:t>
      </w:r>
      <w:r w:rsidR="002A36E4">
        <w:rPr>
          <w:rFonts w:ascii="Arial" w:hAnsi="Arial" w:cs="Arial"/>
          <w:sz w:val="24"/>
        </w:rPr>
        <w:t>Nicméně</w:t>
      </w:r>
      <w:r w:rsidRPr="00581FA3">
        <w:rPr>
          <w:rFonts w:ascii="Arial" w:hAnsi="Arial" w:cs="Arial"/>
          <w:sz w:val="24"/>
        </w:rPr>
        <w:t xml:space="preserve"> i u této </w:t>
      </w:r>
      <w:r w:rsidR="002A36E4">
        <w:rPr>
          <w:rFonts w:ascii="Arial" w:hAnsi="Arial" w:cs="Arial"/>
          <w:sz w:val="24"/>
        </w:rPr>
        <w:t xml:space="preserve">poslední jmenované </w:t>
      </w:r>
      <w:r w:rsidRPr="00581FA3">
        <w:rPr>
          <w:rFonts w:ascii="Arial" w:hAnsi="Arial" w:cs="Arial"/>
          <w:sz w:val="24"/>
        </w:rPr>
        <w:t xml:space="preserve">skupiny </w:t>
      </w:r>
      <w:r w:rsidR="002A36E4">
        <w:rPr>
          <w:rFonts w:ascii="Arial" w:hAnsi="Arial" w:cs="Arial"/>
          <w:sz w:val="24"/>
        </w:rPr>
        <w:t xml:space="preserve">výsledků </w:t>
      </w:r>
      <w:r w:rsidRPr="00581FA3">
        <w:rPr>
          <w:rFonts w:ascii="Arial" w:hAnsi="Arial" w:cs="Arial"/>
          <w:sz w:val="24"/>
        </w:rPr>
        <w:t xml:space="preserve">předpokládá Frascati manuál určitou aktivitu </w:t>
      </w:r>
      <w:r w:rsidR="002A36E4">
        <w:rPr>
          <w:rFonts w:ascii="Arial" w:hAnsi="Arial" w:cs="Arial"/>
          <w:sz w:val="24"/>
        </w:rPr>
        <w:t xml:space="preserve">původců </w:t>
      </w:r>
      <w:r w:rsidRPr="00581FA3">
        <w:rPr>
          <w:rFonts w:ascii="Arial" w:hAnsi="Arial" w:cs="Arial"/>
          <w:sz w:val="24"/>
        </w:rPr>
        <w:t>ve sdílení výsledků VaV.</w:t>
      </w:r>
      <w:r w:rsidRPr="00581FA3">
        <w:rPr>
          <w:rStyle w:val="FootnoteReference"/>
          <w:rFonts w:ascii="Arial" w:hAnsi="Arial" w:cs="Arial"/>
          <w:sz w:val="24"/>
        </w:rPr>
        <w:footnoteReference w:id="53"/>
      </w:r>
      <w:r w:rsidRPr="00581FA3">
        <w:rPr>
          <w:rFonts w:ascii="Arial" w:hAnsi="Arial" w:cs="Arial"/>
          <w:sz w:val="24"/>
        </w:rPr>
        <w:t xml:space="preserve"> </w:t>
      </w:r>
    </w:p>
    <w:p w14:paraId="19B83C8E" w14:textId="5A6681EB" w:rsidR="00385CA2" w:rsidRPr="00581FA3" w:rsidRDefault="004B5695" w:rsidP="0098270A">
      <w:pPr>
        <w:pStyle w:val="Normln1"/>
        <w:tabs>
          <w:tab w:val="left" w:pos="709"/>
          <w:tab w:val="left" w:pos="1050"/>
        </w:tabs>
        <w:spacing w:line="360" w:lineRule="auto"/>
        <w:jc w:val="both"/>
        <w:rPr>
          <w:rFonts w:ascii="Arial" w:hAnsi="Arial" w:cs="Arial"/>
        </w:rPr>
      </w:pPr>
      <w:r w:rsidRPr="00581FA3">
        <w:rPr>
          <w:rFonts w:ascii="Arial" w:hAnsi="Arial" w:cs="Arial"/>
          <w:sz w:val="24"/>
          <w:szCs w:val="24"/>
        </w:rPr>
        <w:tab/>
        <w:t>Jestliže považujeme Frasca</w:t>
      </w:r>
      <w:r w:rsidR="00915FA0" w:rsidRPr="00581FA3">
        <w:rPr>
          <w:rFonts w:ascii="Arial" w:hAnsi="Arial" w:cs="Arial"/>
          <w:sz w:val="24"/>
          <w:szCs w:val="24"/>
        </w:rPr>
        <w:t>ti manuál za jednu z nejdůležitě</w:t>
      </w:r>
      <w:r w:rsidRPr="00581FA3">
        <w:rPr>
          <w:rFonts w:ascii="Arial" w:hAnsi="Arial" w:cs="Arial"/>
          <w:sz w:val="24"/>
          <w:szCs w:val="24"/>
        </w:rPr>
        <w:t xml:space="preserve">jších pomůcek při posuzování aktivit VaV, nelze pominout její části věnované </w:t>
      </w:r>
      <w:r w:rsidRPr="00581FA3">
        <w:rPr>
          <w:rFonts w:ascii="Arial" w:hAnsi="Arial" w:cs="Arial"/>
          <w:b/>
          <w:sz w:val="24"/>
          <w:szCs w:val="24"/>
        </w:rPr>
        <w:t>způsobilým nákladům</w:t>
      </w:r>
      <w:r w:rsidRPr="00581FA3">
        <w:rPr>
          <w:rFonts w:ascii="Arial" w:hAnsi="Arial" w:cs="Arial"/>
          <w:sz w:val="24"/>
          <w:szCs w:val="24"/>
        </w:rPr>
        <w:t xml:space="preserve">. Otázka způsobilosti nákladů je v dnešní době velmi problematická a hojně diskutovaná (tato problematika je detailně zpracována ve </w:t>
      </w:r>
      <w:r w:rsidR="00EB1E59" w:rsidRPr="00581FA3">
        <w:rPr>
          <w:rFonts w:ascii="Arial" w:hAnsi="Arial" w:cs="Arial"/>
          <w:sz w:val="24"/>
          <w:szCs w:val="24"/>
        </w:rPr>
        <w:t>čtvrté</w:t>
      </w:r>
      <w:r w:rsidRPr="00581FA3">
        <w:rPr>
          <w:rFonts w:ascii="Arial" w:hAnsi="Arial" w:cs="Arial"/>
          <w:sz w:val="24"/>
          <w:szCs w:val="24"/>
        </w:rPr>
        <w:t xml:space="preserve"> kapitole). Právě s ohledem na téma </w:t>
      </w:r>
      <w:r w:rsidR="00EB1E59" w:rsidRPr="00581FA3">
        <w:rPr>
          <w:rFonts w:ascii="Arial" w:hAnsi="Arial" w:cs="Arial"/>
          <w:sz w:val="24"/>
          <w:szCs w:val="24"/>
        </w:rPr>
        <w:t>čtvrté</w:t>
      </w:r>
      <w:r w:rsidRPr="00581FA3">
        <w:rPr>
          <w:rFonts w:ascii="Arial" w:hAnsi="Arial" w:cs="Arial"/>
          <w:sz w:val="24"/>
          <w:szCs w:val="24"/>
        </w:rPr>
        <w:t xml:space="preserve"> kapitoly</w:t>
      </w:r>
      <w:r w:rsidR="002A36E4">
        <w:rPr>
          <w:rFonts w:ascii="Arial" w:hAnsi="Arial" w:cs="Arial"/>
          <w:sz w:val="24"/>
          <w:szCs w:val="24"/>
        </w:rPr>
        <w:t xml:space="preserve"> (p</w:t>
      </w:r>
      <w:r w:rsidR="002A36E4" w:rsidRPr="002A36E4">
        <w:rPr>
          <w:rFonts w:ascii="Arial" w:hAnsi="Arial" w:cs="Arial"/>
          <w:sz w:val="24"/>
          <w:szCs w:val="24"/>
        </w:rPr>
        <w:t>roblémy materiální stránky daňového odpočtu na VaV</w:t>
      </w:r>
      <w:r w:rsidR="002A36E4">
        <w:rPr>
          <w:rFonts w:ascii="Arial" w:hAnsi="Arial" w:cs="Arial"/>
          <w:sz w:val="24"/>
          <w:szCs w:val="24"/>
        </w:rPr>
        <w:t>)</w:t>
      </w:r>
      <w:r w:rsidRPr="00581FA3">
        <w:rPr>
          <w:rFonts w:ascii="Arial" w:hAnsi="Arial" w:cs="Arial"/>
          <w:sz w:val="24"/>
          <w:szCs w:val="24"/>
        </w:rPr>
        <w:t xml:space="preserve">, považuji za důležité zapracovat do této části pasáž věnovanou posouzení způsobilosti nákladů na </w:t>
      </w:r>
      <w:r w:rsidRPr="00581FA3">
        <w:rPr>
          <w:rFonts w:ascii="Arial" w:hAnsi="Arial" w:cs="Arial"/>
          <w:sz w:val="24"/>
          <w:szCs w:val="24"/>
        </w:rPr>
        <w:lastRenderedPageBreak/>
        <w:t>VaV a to s plným vědomím skutečnosti, že Frascati manuál nemá žádnou právní závaznost. J</w:t>
      </w:r>
      <w:r w:rsidR="002A36E4">
        <w:rPr>
          <w:rFonts w:ascii="Arial" w:hAnsi="Arial" w:cs="Arial"/>
          <w:sz w:val="24"/>
          <w:szCs w:val="24"/>
        </w:rPr>
        <w:t>ak bude dále detailně uvedeno, p</w:t>
      </w:r>
      <w:r w:rsidRPr="00581FA3">
        <w:rPr>
          <w:rFonts w:ascii="Arial" w:hAnsi="Arial" w:cs="Arial"/>
          <w:sz w:val="24"/>
          <w:szCs w:val="24"/>
        </w:rPr>
        <w:t>okyn D-288 také není právně závazný a stanoviska Finanční správy v rámci společných Koordinačních výborů s Komorou daňových poradců České republiky („KOOV“) už vůbec ne a přitom působí v praxi nemalé problémy.</w:t>
      </w:r>
    </w:p>
    <w:p w14:paraId="133DF2FF" w14:textId="77777777" w:rsidR="00CF0BA8" w:rsidRDefault="004B5695" w:rsidP="0098270A">
      <w:pPr>
        <w:pStyle w:val="Normln1"/>
        <w:tabs>
          <w:tab w:val="left" w:pos="709"/>
          <w:tab w:val="left" w:pos="1050"/>
        </w:tabs>
        <w:spacing w:line="360" w:lineRule="auto"/>
        <w:jc w:val="both"/>
        <w:rPr>
          <w:rFonts w:ascii="Arial" w:hAnsi="Arial" w:cs="Arial"/>
          <w:sz w:val="24"/>
          <w:szCs w:val="24"/>
        </w:rPr>
      </w:pPr>
      <w:r w:rsidRPr="00581FA3">
        <w:rPr>
          <w:rFonts w:ascii="Arial" w:hAnsi="Arial" w:cs="Arial"/>
          <w:sz w:val="24"/>
          <w:szCs w:val="24"/>
        </w:rPr>
        <w:tab/>
        <w:t xml:space="preserve">Jak vyplývá z textu výše, </w:t>
      </w:r>
      <w:r w:rsidR="002A36E4">
        <w:rPr>
          <w:rFonts w:ascii="Arial" w:hAnsi="Arial" w:cs="Arial"/>
          <w:sz w:val="24"/>
          <w:szCs w:val="24"/>
        </w:rPr>
        <w:t xml:space="preserve">nejprve je nutno věnovat pozornost </w:t>
      </w:r>
      <w:r w:rsidRPr="00581FA3">
        <w:rPr>
          <w:rFonts w:ascii="Arial" w:hAnsi="Arial" w:cs="Arial"/>
          <w:sz w:val="24"/>
          <w:szCs w:val="24"/>
        </w:rPr>
        <w:t>posouzení toho, zda se v konkrétním případě jedná o aktivitu VaV. Jestliže dospějeme k závěru, že lze konkrétní činnost považovat za VaV, vyvstává další problém. Tímto problémem je posouzení způsobilosti jednotlivých nákladů pro VaV. Důvody, proč je nutné roz</w:t>
      </w:r>
      <w:r w:rsidR="002A36E4">
        <w:rPr>
          <w:rFonts w:ascii="Arial" w:hAnsi="Arial" w:cs="Arial"/>
          <w:sz w:val="24"/>
          <w:szCs w:val="24"/>
        </w:rPr>
        <w:t>lišovat</w:t>
      </w:r>
      <w:r w:rsidRPr="00581FA3">
        <w:rPr>
          <w:rFonts w:ascii="Arial" w:hAnsi="Arial" w:cs="Arial"/>
          <w:sz w:val="24"/>
          <w:szCs w:val="24"/>
        </w:rPr>
        <w:t xml:space="preserve"> náklady na způsobilé a nezpůsobilé pro VaV jsou rozmanité a </w:t>
      </w:r>
      <w:r w:rsidR="00CF0BA8">
        <w:rPr>
          <w:rFonts w:ascii="Arial" w:hAnsi="Arial" w:cs="Arial"/>
          <w:sz w:val="24"/>
          <w:szCs w:val="24"/>
        </w:rPr>
        <w:t>mohou jimi být například:</w:t>
      </w:r>
    </w:p>
    <w:p w14:paraId="1FF61BDC" w14:textId="77777777" w:rsidR="00CF0BA8" w:rsidRDefault="004B5695" w:rsidP="00CF0BA8">
      <w:pPr>
        <w:pStyle w:val="Normln1"/>
        <w:numPr>
          <w:ilvl w:val="0"/>
          <w:numId w:val="8"/>
        </w:numPr>
        <w:tabs>
          <w:tab w:val="left" w:pos="709"/>
          <w:tab w:val="left" w:pos="1050"/>
        </w:tabs>
        <w:spacing w:line="360" w:lineRule="auto"/>
        <w:jc w:val="both"/>
        <w:rPr>
          <w:rFonts w:ascii="Arial" w:hAnsi="Arial" w:cs="Arial"/>
          <w:sz w:val="24"/>
          <w:szCs w:val="24"/>
        </w:rPr>
      </w:pPr>
      <w:r w:rsidRPr="00581FA3">
        <w:rPr>
          <w:rFonts w:ascii="Arial" w:hAnsi="Arial" w:cs="Arial"/>
          <w:sz w:val="24"/>
          <w:szCs w:val="24"/>
        </w:rPr>
        <w:t>potřeba identifikace nákladů pro p</w:t>
      </w:r>
      <w:r w:rsidR="00CF0BA8">
        <w:rPr>
          <w:rFonts w:ascii="Arial" w:hAnsi="Arial" w:cs="Arial"/>
          <w:sz w:val="24"/>
          <w:szCs w:val="24"/>
        </w:rPr>
        <w:t>otřeby výkaznictví na projektu,</w:t>
      </w:r>
    </w:p>
    <w:p w14:paraId="3D16F775" w14:textId="77777777" w:rsidR="00CF0BA8" w:rsidRDefault="004B5695" w:rsidP="00CF0BA8">
      <w:pPr>
        <w:pStyle w:val="Normln1"/>
        <w:numPr>
          <w:ilvl w:val="0"/>
          <w:numId w:val="8"/>
        </w:numPr>
        <w:tabs>
          <w:tab w:val="left" w:pos="709"/>
          <w:tab w:val="left" w:pos="1050"/>
        </w:tabs>
        <w:spacing w:line="360" w:lineRule="auto"/>
        <w:jc w:val="both"/>
        <w:rPr>
          <w:rFonts w:ascii="Arial" w:hAnsi="Arial" w:cs="Arial"/>
          <w:sz w:val="24"/>
          <w:szCs w:val="24"/>
        </w:rPr>
      </w:pPr>
      <w:r w:rsidRPr="00581FA3">
        <w:rPr>
          <w:rFonts w:ascii="Arial" w:hAnsi="Arial" w:cs="Arial"/>
          <w:sz w:val="24"/>
          <w:szCs w:val="24"/>
        </w:rPr>
        <w:t>požadavek oddělené evidence nákladů pro p</w:t>
      </w:r>
      <w:r w:rsidR="00CF0BA8">
        <w:rPr>
          <w:rFonts w:ascii="Arial" w:hAnsi="Arial" w:cs="Arial"/>
          <w:sz w:val="24"/>
          <w:szCs w:val="24"/>
        </w:rPr>
        <w:t>otřeby dotačních programů, nebo</w:t>
      </w:r>
    </w:p>
    <w:p w14:paraId="17D86DFA" w14:textId="77777777" w:rsidR="00CF0BA8" w:rsidRDefault="004B5695" w:rsidP="00CF0BA8">
      <w:pPr>
        <w:pStyle w:val="Normln1"/>
        <w:numPr>
          <w:ilvl w:val="0"/>
          <w:numId w:val="8"/>
        </w:numPr>
        <w:tabs>
          <w:tab w:val="left" w:pos="709"/>
          <w:tab w:val="left" w:pos="1050"/>
        </w:tabs>
        <w:spacing w:line="360" w:lineRule="auto"/>
        <w:jc w:val="both"/>
        <w:rPr>
          <w:rFonts w:ascii="Arial" w:hAnsi="Arial" w:cs="Arial"/>
          <w:sz w:val="24"/>
          <w:szCs w:val="24"/>
        </w:rPr>
      </w:pPr>
      <w:r w:rsidRPr="00581FA3">
        <w:rPr>
          <w:rFonts w:ascii="Arial" w:hAnsi="Arial" w:cs="Arial"/>
          <w:sz w:val="24"/>
          <w:szCs w:val="24"/>
        </w:rPr>
        <w:t>oddělená evidence pro po</w:t>
      </w:r>
      <w:r w:rsidR="00CF0BA8">
        <w:rPr>
          <w:rFonts w:ascii="Arial" w:hAnsi="Arial" w:cs="Arial"/>
          <w:sz w:val="24"/>
          <w:szCs w:val="24"/>
        </w:rPr>
        <w:t>třeby uplatnění odpočtu na VaV.</w:t>
      </w:r>
    </w:p>
    <w:p w14:paraId="4BF7D513" w14:textId="5CD61817" w:rsidR="00385CA2" w:rsidRPr="00CF0BA8" w:rsidRDefault="00CF0BA8" w:rsidP="00CF0BA8">
      <w:pPr>
        <w:pStyle w:val="Normln1"/>
        <w:tabs>
          <w:tab w:val="left" w:pos="709"/>
          <w:tab w:val="left" w:pos="1050"/>
        </w:tabs>
        <w:spacing w:line="360" w:lineRule="auto"/>
        <w:jc w:val="both"/>
        <w:rPr>
          <w:rFonts w:ascii="Arial" w:hAnsi="Arial" w:cs="Arial"/>
          <w:sz w:val="24"/>
          <w:szCs w:val="24"/>
        </w:rPr>
      </w:pPr>
      <w:r>
        <w:rPr>
          <w:rFonts w:ascii="Arial" w:hAnsi="Arial" w:cs="Arial"/>
          <w:sz w:val="24"/>
          <w:szCs w:val="24"/>
        </w:rPr>
        <w:tab/>
      </w:r>
      <w:r w:rsidR="004B5695" w:rsidRPr="00CF0BA8">
        <w:rPr>
          <w:rFonts w:ascii="Arial" w:hAnsi="Arial" w:cs="Arial"/>
          <w:sz w:val="24"/>
          <w:szCs w:val="24"/>
        </w:rPr>
        <w:t>Není možné jednoduše zobecnit, které náklady jsou relevantní pro</w:t>
      </w:r>
      <w:r w:rsidR="00915FA0" w:rsidRPr="00CF0BA8">
        <w:rPr>
          <w:rFonts w:ascii="Arial" w:hAnsi="Arial" w:cs="Arial"/>
          <w:sz w:val="24"/>
          <w:szCs w:val="24"/>
        </w:rPr>
        <w:t xml:space="preserve"> VaV a které nikoliv. Velmi zále</w:t>
      </w:r>
      <w:r w:rsidR="004B5695" w:rsidRPr="00CF0BA8">
        <w:rPr>
          <w:rFonts w:ascii="Arial" w:hAnsi="Arial" w:cs="Arial"/>
          <w:sz w:val="24"/>
          <w:szCs w:val="24"/>
        </w:rPr>
        <w:t>ží na konkrétním odvětví, ve kterém se činnost VaV provádí. Frascati manuál se detailně věnuje vybraným sektorům</w:t>
      </w:r>
      <w:r w:rsidR="009F41EE" w:rsidRPr="00CF0BA8">
        <w:rPr>
          <w:rFonts w:ascii="Arial" w:hAnsi="Arial" w:cs="Arial"/>
          <w:sz w:val="24"/>
          <w:szCs w:val="24"/>
        </w:rPr>
        <w:t>,</w:t>
      </w:r>
      <w:r w:rsidR="004B5695" w:rsidRPr="00CF0BA8">
        <w:rPr>
          <w:rFonts w:ascii="Arial" w:hAnsi="Arial" w:cs="Arial"/>
          <w:sz w:val="24"/>
          <w:szCs w:val="24"/>
        </w:rPr>
        <w:t xml:space="preserve"> u kterých je také detailně rozebírána způsobilost nákladů. </w:t>
      </w:r>
      <w:r>
        <w:rPr>
          <w:rFonts w:ascii="Arial" w:hAnsi="Arial" w:cs="Arial"/>
          <w:sz w:val="24"/>
          <w:szCs w:val="24"/>
        </w:rPr>
        <w:t xml:space="preserve">Rozbor obsahuje detailní zpracovanou analýzu </w:t>
      </w:r>
      <w:r w:rsidR="004B5695" w:rsidRPr="00CF0BA8">
        <w:rPr>
          <w:rFonts w:ascii="Arial" w:hAnsi="Arial" w:cs="Arial"/>
          <w:sz w:val="24"/>
          <w:szCs w:val="24"/>
        </w:rPr>
        <w:t>VaV realizovan</w:t>
      </w:r>
      <w:r>
        <w:rPr>
          <w:rFonts w:ascii="Arial" w:hAnsi="Arial" w:cs="Arial"/>
          <w:sz w:val="24"/>
          <w:szCs w:val="24"/>
        </w:rPr>
        <w:t>ého</w:t>
      </w:r>
      <w:r w:rsidR="004B5695" w:rsidRPr="00CF0BA8">
        <w:rPr>
          <w:rFonts w:ascii="Arial" w:hAnsi="Arial" w:cs="Arial"/>
          <w:sz w:val="24"/>
          <w:szCs w:val="24"/>
        </w:rPr>
        <w:t xml:space="preserve"> obchodními společnostmi, vládou, institucemi vyššího vzdělávání a soukromými neziskovými organizacemi. </w:t>
      </w:r>
      <w:r>
        <w:rPr>
          <w:rFonts w:ascii="Arial" w:hAnsi="Arial" w:cs="Arial"/>
          <w:sz w:val="24"/>
          <w:szCs w:val="24"/>
        </w:rPr>
        <w:t xml:space="preserve">Z této analýzy nelze zcela jednoduše odvodit jednoznačné a obecně aplikovatelné závěry. </w:t>
      </w:r>
      <w:r w:rsidR="004B5695" w:rsidRPr="00CF0BA8">
        <w:rPr>
          <w:rFonts w:ascii="Arial" w:hAnsi="Arial" w:cs="Arial"/>
          <w:sz w:val="24"/>
          <w:szCs w:val="24"/>
        </w:rPr>
        <w:t>Co však zobecnit lze, jsou základní hlediska a přístupy v</w:t>
      </w:r>
      <w:r>
        <w:rPr>
          <w:rFonts w:ascii="Arial" w:hAnsi="Arial" w:cs="Arial"/>
          <w:sz w:val="24"/>
          <w:szCs w:val="24"/>
        </w:rPr>
        <w:t> posuzování způsobilosti výdajů,</w:t>
      </w:r>
      <w:r w:rsidR="004B5695" w:rsidRPr="00CF0BA8">
        <w:rPr>
          <w:rFonts w:ascii="Arial" w:hAnsi="Arial" w:cs="Arial"/>
          <w:sz w:val="24"/>
          <w:szCs w:val="24"/>
        </w:rPr>
        <w:t xml:space="preserve"> bez vlivu specifik jednotlivých sektorů.</w:t>
      </w:r>
    </w:p>
    <w:p w14:paraId="7DB60A4C" w14:textId="77777777" w:rsidR="00385CA2" w:rsidRPr="00581FA3" w:rsidRDefault="004B5695" w:rsidP="0098270A">
      <w:pPr>
        <w:pStyle w:val="Normln1"/>
        <w:tabs>
          <w:tab w:val="left" w:pos="709"/>
          <w:tab w:val="left" w:pos="1050"/>
        </w:tabs>
        <w:spacing w:line="360" w:lineRule="auto"/>
        <w:jc w:val="both"/>
        <w:rPr>
          <w:rFonts w:ascii="Arial" w:hAnsi="Arial" w:cs="Arial"/>
        </w:rPr>
      </w:pPr>
      <w:r w:rsidRPr="00581FA3">
        <w:rPr>
          <w:rFonts w:ascii="Arial" w:hAnsi="Arial" w:cs="Arial"/>
          <w:sz w:val="24"/>
          <w:szCs w:val="24"/>
        </w:rPr>
        <w:tab/>
        <w:t xml:space="preserve">Jednotce, která realizuje projekt VaV, vznikají jednak </w:t>
      </w:r>
      <w:r w:rsidRPr="00581FA3">
        <w:rPr>
          <w:rFonts w:ascii="Arial" w:hAnsi="Arial" w:cs="Arial"/>
          <w:b/>
          <w:sz w:val="24"/>
          <w:szCs w:val="24"/>
        </w:rPr>
        <w:t>interní náklady</w:t>
      </w:r>
      <w:r w:rsidRPr="00581FA3">
        <w:rPr>
          <w:rFonts w:ascii="Arial" w:hAnsi="Arial" w:cs="Arial"/>
          <w:sz w:val="24"/>
          <w:szCs w:val="24"/>
        </w:rPr>
        <w:t xml:space="preserve"> (dle Frascati manuálu se jedná o veškeré výdaje na VaV, které byly vynaloženy v rámci jednotky v daném časovém období a hospodářském sektoru</w:t>
      </w:r>
      <w:r w:rsidRPr="00581FA3">
        <w:rPr>
          <w:rStyle w:val="FootnoteReference"/>
          <w:rFonts w:ascii="Arial" w:hAnsi="Arial" w:cs="Arial"/>
          <w:sz w:val="20"/>
          <w:szCs w:val="24"/>
        </w:rPr>
        <w:footnoteReference w:id="54"/>
      </w:r>
      <w:r w:rsidRPr="00581FA3">
        <w:rPr>
          <w:rFonts w:ascii="Arial" w:hAnsi="Arial" w:cs="Arial"/>
          <w:sz w:val="24"/>
          <w:szCs w:val="24"/>
        </w:rPr>
        <w:t>)</w:t>
      </w:r>
      <w:r w:rsidRPr="00581FA3">
        <w:rPr>
          <w:rStyle w:val="FootnoteReference"/>
          <w:rFonts w:ascii="Arial" w:hAnsi="Arial" w:cs="Arial"/>
          <w:sz w:val="20"/>
          <w:szCs w:val="24"/>
        </w:rPr>
        <w:footnoteReference w:id="55"/>
      </w:r>
      <w:r w:rsidRPr="00581FA3">
        <w:rPr>
          <w:rFonts w:ascii="Arial" w:hAnsi="Arial" w:cs="Arial"/>
          <w:sz w:val="24"/>
          <w:szCs w:val="24"/>
        </w:rPr>
        <w:t xml:space="preserve"> a </w:t>
      </w:r>
      <w:r w:rsidRPr="00581FA3">
        <w:rPr>
          <w:rFonts w:ascii="Arial" w:hAnsi="Arial" w:cs="Arial"/>
          <w:b/>
          <w:sz w:val="24"/>
          <w:szCs w:val="24"/>
        </w:rPr>
        <w:t>externí</w:t>
      </w:r>
      <w:r w:rsidRPr="00581FA3">
        <w:rPr>
          <w:rFonts w:ascii="Arial" w:hAnsi="Arial" w:cs="Arial"/>
          <w:sz w:val="24"/>
          <w:szCs w:val="24"/>
        </w:rPr>
        <w:t xml:space="preserve"> </w:t>
      </w:r>
      <w:r w:rsidRPr="00581FA3">
        <w:rPr>
          <w:rFonts w:ascii="Arial" w:hAnsi="Arial" w:cs="Arial"/>
          <w:b/>
          <w:sz w:val="24"/>
          <w:szCs w:val="24"/>
        </w:rPr>
        <w:t>náklady</w:t>
      </w:r>
      <w:r w:rsidRPr="00581FA3">
        <w:rPr>
          <w:rFonts w:ascii="Arial" w:hAnsi="Arial" w:cs="Arial"/>
          <w:sz w:val="24"/>
          <w:szCs w:val="24"/>
        </w:rPr>
        <w:t>.</w:t>
      </w:r>
      <w:r w:rsidRPr="00581FA3">
        <w:rPr>
          <w:rFonts w:ascii="Arial" w:hAnsi="Arial" w:cs="Arial"/>
          <w:b/>
          <w:sz w:val="24"/>
          <w:szCs w:val="24"/>
        </w:rPr>
        <w:t xml:space="preserve"> </w:t>
      </w:r>
      <w:r w:rsidRPr="00581FA3">
        <w:rPr>
          <w:rFonts w:ascii="Arial" w:hAnsi="Arial" w:cs="Arial"/>
          <w:sz w:val="24"/>
          <w:szCs w:val="24"/>
        </w:rPr>
        <w:t>Mezi interní náklady se řadí běžné náklady, dále členěné na náklady práce a ostatní běžné náklady.</w:t>
      </w:r>
    </w:p>
    <w:p w14:paraId="4BB601FD" w14:textId="422565E4" w:rsidR="00385CA2" w:rsidRPr="00581FA3" w:rsidRDefault="004B5695" w:rsidP="00157D64">
      <w:pPr>
        <w:pStyle w:val="Odstavecseseznamem1"/>
        <w:widowControl w:val="0"/>
        <w:tabs>
          <w:tab w:val="left" w:pos="480"/>
          <w:tab w:val="left" w:pos="510"/>
          <w:tab w:val="left" w:pos="1050"/>
        </w:tabs>
        <w:spacing w:line="360" w:lineRule="auto"/>
        <w:ind w:left="0"/>
        <w:jc w:val="both"/>
        <w:rPr>
          <w:rFonts w:ascii="Arial" w:hAnsi="Arial" w:cs="Arial"/>
        </w:rPr>
      </w:pPr>
      <w:r w:rsidRPr="00581FA3">
        <w:rPr>
          <w:rFonts w:ascii="Arial" w:hAnsi="Arial" w:cs="Arial"/>
          <w:b/>
          <w:sz w:val="24"/>
          <w:szCs w:val="24"/>
        </w:rPr>
        <w:t>Náklady práce</w:t>
      </w:r>
      <w:r w:rsidRPr="00581FA3">
        <w:rPr>
          <w:rFonts w:ascii="Arial" w:hAnsi="Arial" w:cs="Arial"/>
          <w:sz w:val="24"/>
          <w:szCs w:val="24"/>
        </w:rPr>
        <w:t xml:space="preserve"> jsou představovány ročními platy, mzdami a veškerými přidruženými </w:t>
      </w:r>
      <w:r w:rsidRPr="00581FA3">
        <w:rPr>
          <w:rFonts w:ascii="Arial" w:hAnsi="Arial" w:cs="Arial"/>
          <w:sz w:val="24"/>
          <w:szCs w:val="24"/>
        </w:rPr>
        <w:lastRenderedPageBreak/>
        <w:t>náklady nebo doplňkovými benefity, kterými jsou například odměny, placená dovolená, příspěvky do penzijních fondů a ostatní platby sociálního pojištění, daně ze mz</w:t>
      </w:r>
      <w:r w:rsidR="00CF0BA8">
        <w:rPr>
          <w:rFonts w:ascii="Arial" w:hAnsi="Arial" w:cs="Arial"/>
          <w:sz w:val="24"/>
          <w:szCs w:val="24"/>
        </w:rPr>
        <w:t xml:space="preserve">dy placené zaměstnavatelem, a další odměny </w:t>
      </w:r>
      <w:r w:rsidRPr="00581FA3">
        <w:rPr>
          <w:rFonts w:ascii="Arial" w:hAnsi="Arial" w:cs="Arial"/>
          <w:sz w:val="24"/>
          <w:szCs w:val="24"/>
        </w:rPr>
        <w:t>hrazené zaměstnanci podílejícímu se na realizaci projektu VaV. Náklady práce nejsou automaticky způsobilým nákladem jenom proto, že je konkrétní zaměstnanec přidělen na oddělení zabývající se realizací projektu VaV, a přitom se na realizaci projektu VaV nijak nepodílí. Obdobně je třeba způsobilé náklady pokrátit</w:t>
      </w:r>
      <w:r w:rsidR="00CF0BA8">
        <w:rPr>
          <w:rFonts w:ascii="Arial" w:hAnsi="Arial" w:cs="Arial"/>
          <w:sz w:val="24"/>
          <w:szCs w:val="24"/>
        </w:rPr>
        <w:t xml:space="preserve"> </w:t>
      </w:r>
      <w:r w:rsidRPr="00581FA3">
        <w:rPr>
          <w:rFonts w:ascii="Arial" w:hAnsi="Arial" w:cs="Arial"/>
          <w:sz w:val="24"/>
          <w:szCs w:val="24"/>
        </w:rPr>
        <w:t xml:space="preserve">i v případě, že se zaměstnanec na realizaci projektu VaV </w:t>
      </w:r>
      <w:r w:rsidR="00CF0BA8" w:rsidRPr="00581FA3">
        <w:rPr>
          <w:rFonts w:ascii="Arial" w:hAnsi="Arial" w:cs="Arial"/>
          <w:sz w:val="24"/>
          <w:szCs w:val="24"/>
        </w:rPr>
        <w:t xml:space="preserve">podílí </w:t>
      </w:r>
      <w:r w:rsidRPr="00581FA3">
        <w:rPr>
          <w:rFonts w:ascii="Arial" w:hAnsi="Arial" w:cs="Arial"/>
          <w:sz w:val="24"/>
          <w:szCs w:val="24"/>
        </w:rPr>
        <w:t>pouze částečně. Pojetí způsobilých nákladů ve Frascati manuálu je relativně široké, ale nijak ojedinělé. Obdobným způsobem jsou vymezeny způsobilé výdaje například v rámci aktuálně vyhlášených dotačních výzev v</w:t>
      </w:r>
      <w:r w:rsidR="00CF0BA8">
        <w:rPr>
          <w:rFonts w:ascii="Arial" w:hAnsi="Arial" w:cs="Arial"/>
          <w:sz w:val="24"/>
          <w:szCs w:val="24"/>
        </w:rPr>
        <w:t> OPPIK.</w:t>
      </w:r>
      <w:r w:rsidR="00CF0BA8">
        <w:rPr>
          <w:rStyle w:val="FootnoteReference"/>
          <w:rFonts w:ascii="Arial" w:hAnsi="Arial" w:cs="Arial"/>
          <w:sz w:val="24"/>
          <w:szCs w:val="24"/>
        </w:rPr>
        <w:footnoteReference w:id="56"/>
      </w:r>
    </w:p>
    <w:p w14:paraId="207734D5" w14:textId="10757BC1" w:rsidR="00385CA2" w:rsidRPr="00581FA3" w:rsidRDefault="004B5695" w:rsidP="0098270A">
      <w:pPr>
        <w:pStyle w:val="Normln1"/>
        <w:tabs>
          <w:tab w:val="left" w:pos="709"/>
          <w:tab w:val="left" w:pos="1050"/>
        </w:tabs>
        <w:spacing w:line="360" w:lineRule="auto"/>
        <w:jc w:val="both"/>
        <w:rPr>
          <w:rFonts w:ascii="Arial" w:hAnsi="Arial" w:cs="Arial"/>
          <w:sz w:val="24"/>
          <w:szCs w:val="24"/>
        </w:rPr>
      </w:pPr>
      <w:r w:rsidRPr="00581FA3">
        <w:rPr>
          <w:rFonts w:ascii="Arial" w:hAnsi="Arial" w:cs="Arial"/>
          <w:sz w:val="24"/>
          <w:szCs w:val="24"/>
        </w:rPr>
        <w:tab/>
        <w:t>Náklady na mzdy zaměstnanců, kteří poskytují v rámci realizace pro</w:t>
      </w:r>
      <w:r w:rsidR="0098270A" w:rsidRPr="00581FA3">
        <w:rPr>
          <w:rFonts w:ascii="Arial" w:hAnsi="Arial" w:cs="Arial"/>
          <w:sz w:val="24"/>
          <w:szCs w:val="24"/>
        </w:rPr>
        <w:t>jektu VaV podpůrné služby, by ne</w:t>
      </w:r>
      <w:r w:rsidRPr="00581FA3">
        <w:rPr>
          <w:rFonts w:ascii="Arial" w:hAnsi="Arial" w:cs="Arial"/>
          <w:sz w:val="24"/>
          <w:szCs w:val="24"/>
        </w:rPr>
        <w:t>m</w:t>
      </w:r>
      <w:r w:rsidR="0098270A" w:rsidRPr="00581FA3">
        <w:rPr>
          <w:rFonts w:ascii="Arial" w:hAnsi="Arial" w:cs="Arial"/>
          <w:sz w:val="24"/>
          <w:szCs w:val="24"/>
        </w:rPr>
        <w:t>ě</w:t>
      </w:r>
      <w:r w:rsidRPr="00581FA3">
        <w:rPr>
          <w:rFonts w:ascii="Arial" w:hAnsi="Arial" w:cs="Arial"/>
          <w:sz w:val="24"/>
          <w:szCs w:val="24"/>
        </w:rPr>
        <w:t>ly být zahrnuty do způsobilých nákladů práce. Tyto náklady se nicméně mohou kvalifikovat jako způsobilé ostatní běžné náklady (např. techničtí pracovníci, ostatní výzkumní pracovníc</w:t>
      </w:r>
      <w:r w:rsidR="00587B3D" w:rsidRPr="00581FA3">
        <w:rPr>
          <w:rFonts w:ascii="Arial" w:hAnsi="Arial" w:cs="Arial"/>
          <w:sz w:val="24"/>
          <w:szCs w:val="24"/>
        </w:rPr>
        <w:t>i nebo pracovníci podpory).</w:t>
      </w:r>
    </w:p>
    <w:p w14:paraId="183294C4" w14:textId="3F243454" w:rsidR="00385CA2" w:rsidRPr="00581FA3" w:rsidRDefault="004B5695" w:rsidP="00157D64">
      <w:pPr>
        <w:pStyle w:val="Odstavecseseznamem1"/>
        <w:widowControl w:val="0"/>
        <w:tabs>
          <w:tab w:val="left" w:pos="480"/>
          <w:tab w:val="left" w:pos="510"/>
          <w:tab w:val="left" w:pos="1050"/>
        </w:tabs>
        <w:spacing w:line="360" w:lineRule="auto"/>
        <w:ind w:left="0"/>
        <w:jc w:val="both"/>
        <w:rPr>
          <w:rFonts w:ascii="Arial" w:hAnsi="Arial" w:cs="Arial"/>
        </w:rPr>
      </w:pPr>
      <w:r w:rsidRPr="00581FA3">
        <w:rPr>
          <w:rFonts w:ascii="Arial" w:hAnsi="Arial" w:cs="Arial"/>
          <w:b/>
          <w:sz w:val="24"/>
          <w:szCs w:val="24"/>
        </w:rPr>
        <w:t>Ostatní běžné náklady</w:t>
      </w:r>
      <w:r w:rsidRPr="00581FA3">
        <w:rPr>
          <w:rFonts w:ascii="Arial" w:hAnsi="Arial" w:cs="Arial"/>
          <w:sz w:val="24"/>
          <w:szCs w:val="24"/>
        </w:rPr>
        <w:t xml:space="preserve"> jsou tvořeny neinvestičními náklady na nákup materiálu, pomocných materiálů a vybavení pro podporu VaV, které byly vynaloženy na realizaci projektu VaV v daném období. Nejčastějším příkladem běžných nákladů je například vodné, stočné, náklady na elektřinu, palivo, knihy, časopisy nebo členské příspěvky </w:t>
      </w:r>
      <w:r w:rsidR="00C77803">
        <w:rPr>
          <w:rFonts w:ascii="Arial" w:hAnsi="Arial" w:cs="Arial"/>
          <w:sz w:val="24"/>
          <w:szCs w:val="24"/>
        </w:rPr>
        <w:t>ve</w:t>
      </w:r>
      <w:r w:rsidRPr="00581FA3">
        <w:rPr>
          <w:rFonts w:ascii="Arial" w:hAnsi="Arial" w:cs="Arial"/>
          <w:sz w:val="24"/>
          <w:szCs w:val="24"/>
        </w:rPr>
        <w:t xml:space="preserve"> vědeck</w:t>
      </w:r>
      <w:r w:rsidR="00C77803">
        <w:rPr>
          <w:rFonts w:ascii="Arial" w:hAnsi="Arial" w:cs="Arial"/>
          <w:sz w:val="24"/>
          <w:szCs w:val="24"/>
        </w:rPr>
        <w:t>ých</w:t>
      </w:r>
      <w:r w:rsidRPr="00581FA3">
        <w:rPr>
          <w:rFonts w:ascii="Arial" w:hAnsi="Arial" w:cs="Arial"/>
          <w:sz w:val="24"/>
          <w:szCs w:val="24"/>
        </w:rPr>
        <w:t xml:space="preserve"> společnos</w:t>
      </w:r>
      <w:r w:rsidR="00C77803">
        <w:rPr>
          <w:rFonts w:ascii="Arial" w:hAnsi="Arial" w:cs="Arial"/>
          <w:sz w:val="24"/>
          <w:szCs w:val="24"/>
        </w:rPr>
        <w:t>tech</w:t>
      </w:r>
      <w:r w:rsidRPr="00581FA3">
        <w:rPr>
          <w:rFonts w:ascii="Arial" w:hAnsi="Arial" w:cs="Arial"/>
          <w:sz w:val="24"/>
          <w:szCs w:val="24"/>
        </w:rPr>
        <w:t>. Specifickými běžnými náklady mohou být náklady na platby úroků a licencí za využití patentů a dalších předmětů práva průmyslového vlastnictví nebo třeba nájemné budov. Obdobně, jak již bylo naznačeno výše, součástí běžných nákladů jsou náklady na služby expertů a pracovníků, kteří nejsou zaměstnanci jednotky a představují pro ni externího poskytovatele specifických služeb. Obvykle se jedná o nezávislé konzultanty, členy výzkumných organizací, případně osoby samostatně výdělečně činné, které pro jednotku vykonávají obdobnou činnost jako její zaměstnanci, ale nedostávají za ni plat, ale smluvní odměnu. Stejně jako náklady práce, i ostatní běžné náklady je potřeba považovat za způsobilé jen do té míry, do jaké mají přímou souvislost s realizací projektu VaV.</w:t>
      </w:r>
    </w:p>
    <w:p w14:paraId="7C3AD5B0" w14:textId="42539566" w:rsidR="00385CA2" w:rsidRPr="00581FA3" w:rsidRDefault="004B5695" w:rsidP="0098270A">
      <w:pPr>
        <w:pStyle w:val="Normln1"/>
        <w:tabs>
          <w:tab w:val="left" w:pos="709"/>
          <w:tab w:val="left" w:pos="1050"/>
        </w:tabs>
        <w:spacing w:line="360" w:lineRule="auto"/>
        <w:jc w:val="both"/>
        <w:rPr>
          <w:rFonts w:ascii="Arial" w:hAnsi="Arial" w:cs="Arial"/>
        </w:rPr>
      </w:pPr>
      <w:r w:rsidRPr="00581FA3">
        <w:rPr>
          <w:rFonts w:ascii="Arial" w:hAnsi="Arial" w:cs="Arial"/>
          <w:sz w:val="24"/>
          <w:szCs w:val="24"/>
        </w:rPr>
        <w:tab/>
        <w:t xml:space="preserve">Zvláštní a novou kategorií nákladů zpracovanou ve Frascati manuálu jsou </w:t>
      </w:r>
      <w:r w:rsidRPr="00581FA3">
        <w:rPr>
          <w:rFonts w:ascii="Arial" w:hAnsi="Arial" w:cs="Arial"/>
          <w:b/>
          <w:sz w:val="24"/>
          <w:szCs w:val="24"/>
        </w:rPr>
        <w:t>vnitroskupinové náklady</w:t>
      </w:r>
      <w:r w:rsidRPr="00581FA3">
        <w:rPr>
          <w:rFonts w:ascii="Arial" w:hAnsi="Arial" w:cs="Arial"/>
          <w:sz w:val="24"/>
          <w:szCs w:val="24"/>
        </w:rPr>
        <w:t xml:space="preserve">. Spousta společností </w:t>
      </w:r>
      <w:r w:rsidR="00C77803">
        <w:rPr>
          <w:rFonts w:ascii="Arial" w:hAnsi="Arial" w:cs="Arial"/>
          <w:sz w:val="24"/>
          <w:szCs w:val="24"/>
        </w:rPr>
        <w:t xml:space="preserve">v </w:t>
      </w:r>
      <w:r w:rsidR="00C77803" w:rsidRPr="00581FA3">
        <w:rPr>
          <w:rFonts w:ascii="Arial" w:hAnsi="Arial" w:cs="Arial"/>
          <w:sz w:val="24"/>
          <w:szCs w:val="24"/>
        </w:rPr>
        <w:t xml:space="preserve">dnešní době </w:t>
      </w:r>
      <w:r w:rsidRPr="00581FA3">
        <w:rPr>
          <w:rFonts w:ascii="Arial" w:hAnsi="Arial" w:cs="Arial"/>
          <w:sz w:val="24"/>
          <w:szCs w:val="24"/>
        </w:rPr>
        <w:t xml:space="preserve">patří do velkých mezinárodních skupin, které mezi sebou vzájemně sdílí a přefakturovávají náklady. </w:t>
      </w:r>
      <w:r w:rsidRPr="00581FA3">
        <w:rPr>
          <w:rFonts w:ascii="Arial" w:hAnsi="Arial" w:cs="Arial"/>
          <w:sz w:val="24"/>
          <w:szCs w:val="24"/>
        </w:rPr>
        <w:lastRenderedPageBreak/>
        <w:t>Z tohoto důvodu je třeba identifikovat a posoudit náklady způsobilé pro VaV</w:t>
      </w:r>
      <w:r w:rsidR="00C77803">
        <w:rPr>
          <w:rFonts w:ascii="Arial" w:hAnsi="Arial" w:cs="Arial"/>
          <w:sz w:val="24"/>
          <w:szCs w:val="24"/>
        </w:rPr>
        <w:t xml:space="preserve"> i z této kategorie nákladů</w:t>
      </w:r>
      <w:r w:rsidRPr="00581FA3">
        <w:rPr>
          <w:rFonts w:ascii="Arial" w:hAnsi="Arial" w:cs="Arial"/>
          <w:sz w:val="24"/>
          <w:szCs w:val="24"/>
        </w:rPr>
        <w:t xml:space="preserve">. Dle Frascati manuálu dochází v praxi velmi často k transakcím, které jsou označeny jako platby na podporu VaV. Reálně však nedochází k žádné reciprocitě a podporující entita </w:t>
      </w:r>
      <w:r w:rsidR="00C77803">
        <w:rPr>
          <w:rFonts w:ascii="Arial" w:hAnsi="Arial" w:cs="Arial"/>
          <w:sz w:val="24"/>
          <w:szCs w:val="24"/>
        </w:rPr>
        <w:t xml:space="preserve">od podporované entity </w:t>
      </w:r>
      <w:r w:rsidRPr="00581FA3">
        <w:rPr>
          <w:rFonts w:ascii="Arial" w:hAnsi="Arial" w:cs="Arial"/>
          <w:sz w:val="24"/>
          <w:szCs w:val="24"/>
        </w:rPr>
        <w:t>neob</w:t>
      </w:r>
      <w:r w:rsidR="00915FA0" w:rsidRPr="00581FA3">
        <w:rPr>
          <w:rFonts w:ascii="Arial" w:hAnsi="Arial" w:cs="Arial"/>
          <w:sz w:val="24"/>
          <w:szCs w:val="24"/>
        </w:rPr>
        <w:t>d</w:t>
      </w:r>
      <w:r w:rsidRPr="00581FA3">
        <w:rPr>
          <w:rFonts w:ascii="Arial" w:hAnsi="Arial" w:cs="Arial"/>
          <w:sz w:val="24"/>
          <w:szCs w:val="24"/>
        </w:rPr>
        <w:t>rží žádný VaV. Z tohoto důvodu by se tyto platby neměly považovat za náklady na VaV vynaložené podporující společností, ale měly by být považovány za součást vnějšího financ</w:t>
      </w:r>
      <w:r w:rsidR="00C77803">
        <w:rPr>
          <w:rFonts w:ascii="Arial" w:hAnsi="Arial" w:cs="Arial"/>
          <w:sz w:val="24"/>
          <w:szCs w:val="24"/>
        </w:rPr>
        <w:t>ování přijímající společnosti.</w:t>
      </w:r>
    </w:p>
    <w:p w14:paraId="7824C256" w14:textId="77777777" w:rsidR="00385CA2" w:rsidRPr="00581FA3" w:rsidRDefault="004B5695" w:rsidP="00E14C61">
      <w:pPr>
        <w:pStyle w:val="Nadpis4"/>
        <w:keepNext/>
        <w:keepLines/>
      </w:pPr>
      <w:r w:rsidRPr="00581FA3">
        <w:rPr>
          <w:rStyle w:val="Siln1"/>
        </w:rPr>
        <w:t>Oslo manuál</w:t>
      </w:r>
    </w:p>
    <w:p w14:paraId="7F8D4455" w14:textId="3248CA65" w:rsidR="00385CA2" w:rsidRPr="00581FA3" w:rsidRDefault="004B5695" w:rsidP="00E14C61">
      <w:pPr>
        <w:pStyle w:val="Normln1"/>
        <w:keepNext/>
        <w:keepLines/>
        <w:widowControl/>
        <w:tabs>
          <w:tab w:val="left" w:pos="709"/>
          <w:tab w:val="left" w:pos="1050"/>
        </w:tabs>
        <w:spacing w:line="360" w:lineRule="auto"/>
        <w:jc w:val="both"/>
        <w:rPr>
          <w:rFonts w:ascii="Arial" w:hAnsi="Arial" w:cs="Arial"/>
          <w:sz w:val="24"/>
          <w:szCs w:val="24"/>
        </w:rPr>
      </w:pPr>
      <w:r w:rsidRPr="00581FA3">
        <w:rPr>
          <w:rFonts w:ascii="Arial" w:hAnsi="Arial" w:cs="Arial"/>
          <w:sz w:val="24"/>
          <w:szCs w:val="24"/>
        </w:rPr>
        <w:tab/>
        <w:t>Spíše na okraj a pro doplnění výše uvedeného uvádím jako j</w:t>
      </w:r>
      <w:r w:rsidR="00B724F1" w:rsidRPr="00581FA3">
        <w:rPr>
          <w:rFonts w:ascii="Arial" w:hAnsi="Arial" w:cs="Arial"/>
          <w:sz w:val="24"/>
          <w:szCs w:val="24"/>
        </w:rPr>
        <w:t xml:space="preserve">eden ze zdrojů také Oslo manuál. Tento manuál vydaný OECD je primárně </w:t>
      </w:r>
      <w:r w:rsidR="001B2894" w:rsidRPr="00581FA3">
        <w:rPr>
          <w:rFonts w:ascii="Arial" w:hAnsi="Arial" w:cs="Arial"/>
          <w:sz w:val="24"/>
          <w:szCs w:val="24"/>
        </w:rPr>
        <w:t xml:space="preserve">základní metodickou a analytickou </w:t>
      </w:r>
      <w:r w:rsidR="00B724F1" w:rsidRPr="00581FA3">
        <w:rPr>
          <w:rFonts w:ascii="Arial" w:hAnsi="Arial" w:cs="Arial"/>
          <w:sz w:val="24"/>
          <w:szCs w:val="24"/>
        </w:rPr>
        <w:t xml:space="preserve">příručkou </w:t>
      </w:r>
      <w:r w:rsidR="001B2894" w:rsidRPr="00581FA3">
        <w:rPr>
          <w:rFonts w:ascii="Arial" w:hAnsi="Arial" w:cs="Arial"/>
          <w:sz w:val="24"/>
          <w:szCs w:val="24"/>
        </w:rPr>
        <w:t>k měření inovačních aktivit. Prostřednictvím tohoto dokumentu jsou rozlišovány různé skupiny inovací. Vzhledem ke skutečnosti, že inovace nepatří mezi činnosti podporované v rámci daňového odpočtu na VaV, není tento manuál v rámci této práce dále rozváděn</w:t>
      </w:r>
      <w:r w:rsidR="00C77803">
        <w:rPr>
          <w:rFonts w:ascii="Arial" w:hAnsi="Arial" w:cs="Arial"/>
          <w:sz w:val="24"/>
          <w:szCs w:val="24"/>
        </w:rPr>
        <w:t xml:space="preserve"> a analyzován.</w:t>
      </w:r>
    </w:p>
    <w:p w14:paraId="69836E4F" w14:textId="3960E17B" w:rsidR="00385CA2" w:rsidRPr="00B87D04" w:rsidRDefault="00C220F6" w:rsidP="0005567D">
      <w:pPr>
        <w:pStyle w:val="Nanpis3"/>
        <w:rPr>
          <w:b w:val="0"/>
        </w:rPr>
      </w:pPr>
      <w:bookmarkStart w:id="20" w:name="_Toc505767792"/>
      <w:r w:rsidRPr="00B87D04">
        <w:t>Daňový o</w:t>
      </w:r>
      <w:r w:rsidR="004B5695" w:rsidRPr="00B87D04">
        <w:t>dpočet na VaV v aplikační praxi</w:t>
      </w:r>
      <w:bookmarkEnd w:id="20"/>
    </w:p>
    <w:p w14:paraId="722BA93C" w14:textId="50A6296C" w:rsidR="00385CA2" w:rsidRPr="00581FA3" w:rsidRDefault="004B5695" w:rsidP="0098270A">
      <w:pPr>
        <w:pStyle w:val="Normln1"/>
        <w:tabs>
          <w:tab w:val="left" w:pos="709"/>
          <w:tab w:val="left" w:pos="1050"/>
        </w:tabs>
        <w:spacing w:line="360" w:lineRule="auto"/>
        <w:jc w:val="both"/>
        <w:rPr>
          <w:rFonts w:ascii="Arial" w:hAnsi="Arial" w:cs="Arial"/>
          <w:sz w:val="24"/>
          <w:szCs w:val="24"/>
        </w:rPr>
      </w:pPr>
      <w:r w:rsidRPr="00581FA3">
        <w:rPr>
          <w:rFonts w:ascii="Arial" w:hAnsi="Arial" w:cs="Arial"/>
          <w:sz w:val="24"/>
          <w:szCs w:val="24"/>
        </w:rPr>
        <w:tab/>
        <w:t>V rámci svého zaměs</w:t>
      </w:r>
      <w:r w:rsidR="00B87D04">
        <w:rPr>
          <w:rFonts w:ascii="Arial" w:hAnsi="Arial" w:cs="Arial"/>
          <w:sz w:val="24"/>
          <w:szCs w:val="24"/>
        </w:rPr>
        <w:t xml:space="preserve">tnání se velmi často setkávám s daňovým </w:t>
      </w:r>
      <w:r w:rsidRPr="00581FA3">
        <w:rPr>
          <w:rFonts w:ascii="Arial" w:hAnsi="Arial" w:cs="Arial"/>
          <w:sz w:val="24"/>
          <w:szCs w:val="24"/>
        </w:rPr>
        <w:t xml:space="preserve">odpočtem na VaV. Náplní mé práce je zejména pomoc klientům s identifikací způsobilých nákladů pro </w:t>
      </w:r>
      <w:r w:rsidR="00B87D04">
        <w:rPr>
          <w:rFonts w:ascii="Arial" w:hAnsi="Arial" w:cs="Arial"/>
          <w:sz w:val="24"/>
          <w:szCs w:val="24"/>
        </w:rPr>
        <w:t xml:space="preserve">zahrnutí do daňového </w:t>
      </w:r>
      <w:r w:rsidRPr="00581FA3">
        <w:rPr>
          <w:rFonts w:ascii="Arial" w:hAnsi="Arial" w:cs="Arial"/>
          <w:sz w:val="24"/>
          <w:szCs w:val="24"/>
        </w:rPr>
        <w:t>odpoč</w:t>
      </w:r>
      <w:r w:rsidR="00B87D04">
        <w:rPr>
          <w:rFonts w:ascii="Arial" w:hAnsi="Arial" w:cs="Arial"/>
          <w:sz w:val="24"/>
          <w:szCs w:val="24"/>
        </w:rPr>
        <w:t>tu</w:t>
      </w:r>
      <w:r w:rsidRPr="00581FA3">
        <w:rPr>
          <w:rFonts w:ascii="Arial" w:hAnsi="Arial" w:cs="Arial"/>
          <w:sz w:val="24"/>
          <w:szCs w:val="24"/>
        </w:rPr>
        <w:t xml:space="preserve"> na VaV, výpočet konkrétní částky odpočtu, kterou lze uplatnit v daňovém přiznání, analýza problémů souvisejících s uplatněním odpočtu na VaV a asistence s řešením těchto problémů. Nezbytnou součástí práce mojí a mých kolegů je rovněž asistence kl</w:t>
      </w:r>
      <w:r w:rsidR="00B87D04">
        <w:rPr>
          <w:rFonts w:ascii="Arial" w:hAnsi="Arial" w:cs="Arial"/>
          <w:sz w:val="24"/>
          <w:szCs w:val="24"/>
        </w:rPr>
        <w:t>ientům v rámci daňových kontrol a</w:t>
      </w:r>
      <w:r w:rsidRPr="00581FA3">
        <w:rPr>
          <w:rFonts w:ascii="Arial" w:hAnsi="Arial" w:cs="Arial"/>
          <w:sz w:val="24"/>
          <w:szCs w:val="24"/>
        </w:rPr>
        <w:t xml:space="preserve"> soudních sporů na úrovni nejenom krajských soudů, ale </w:t>
      </w:r>
      <w:r w:rsidR="00325A79">
        <w:rPr>
          <w:rFonts w:ascii="Arial" w:hAnsi="Arial" w:cs="Arial"/>
          <w:sz w:val="24"/>
          <w:szCs w:val="24"/>
        </w:rPr>
        <w:t>i</w:t>
      </w:r>
      <w:r w:rsidRPr="00581FA3">
        <w:rPr>
          <w:rFonts w:ascii="Arial" w:hAnsi="Arial" w:cs="Arial"/>
          <w:sz w:val="24"/>
          <w:szCs w:val="24"/>
        </w:rPr>
        <w:t xml:space="preserve"> </w:t>
      </w:r>
      <w:r w:rsidR="00447A1D" w:rsidRPr="00581FA3">
        <w:rPr>
          <w:rFonts w:ascii="Arial" w:hAnsi="Arial" w:cs="Arial"/>
          <w:sz w:val="24"/>
          <w:szCs w:val="24"/>
        </w:rPr>
        <w:t>NSS</w:t>
      </w:r>
      <w:r w:rsidRPr="00581FA3">
        <w:rPr>
          <w:rFonts w:ascii="Arial" w:hAnsi="Arial" w:cs="Arial"/>
          <w:sz w:val="24"/>
          <w:szCs w:val="24"/>
        </w:rPr>
        <w:t>.</w:t>
      </w:r>
    </w:p>
    <w:p w14:paraId="73B814DD" w14:textId="50FC21A7" w:rsidR="009F30AB" w:rsidRPr="00581FA3" w:rsidRDefault="004B5695" w:rsidP="0098270A">
      <w:pPr>
        <w:pStyle w:val="Normln1"/>
        <w:tabs>
          <w:tab w:val="left" w:pos="709"/>
          <w:tab w:val="left" w:pos="1050"/>
        </w:tabs>
        <w:spacing w:line="360" w:lineRule="auto"/>
        <w:jc w:val="both"/>
        <w:rPr>
          <w:rFonts w:ascii="Arial" w:hAnsi="Arial" w:cs="Arial"/>
        </w:rPr>
      </w:pPr>
      <w:r w:rsidRPr="00581FA3">
        <w:rPr>
          <w:rFonts w:ascii="Arial" w:hAnsi="Arial" w:cs="Arial"/>
          <w:sz w:val="24"/>
          <w:szCs w:val="24"/>
        </w:rPr>
        <w:tab/>
      </w:r>
      <w:r w:rsidR="00B87D04">
        <w:rPr>
          <w:rFonts w:ascii="Arial" w:hAnsi="Arial" w:cs="Arial"/>
          <w:sz w:val="24"/>
          <w:szCs w:val="24"/>
        </w:rPr>
        <w:t>Daňový o</w:t>
      </w:r>
      <w:r w:rsidRPr="00581FA3">
        <w:rPr>
          <w:rFonts w:ascii="Arial" w:hAnsi="Arial" w:cs="Arial"/>
          <w:sz w:val="24"/>
          <w:szCs w:val="24"/>
        </w:rPr>
        <w:t>dpočet na VaV je velmi zajímavým nástrojem, který za zákonem stanovených podmínek slouží k optimalizaci daňové povinnosti určité skupiny poplatníků. Počet poplatníků, kteří v rámci svého daňového přiznání uplatňují tuto položku odčitatelnou od základu daně</w:t>
      </w:r>
      <w:r w:rsidR="000A5414" w:rsidRPr="00581FA3">
        <w:rPr>
          <w:rFonts w:ascii="Arial" w:hAnsi="Arial" w:cs="Arial"/>
          <w:sz w:val="24"/>
          <w:szCs w:val="24"/>
        </w:rPr>
        <w:t>,</w:t>
      </w:r>
      <w:r w:rsidRPr="00581FA3">
        <w:rPr>
          <w:rFonts w:ascii="Arial" w:hAnsi="Arial" w:cs="Arial"/>
          <w:sz w:val="24"/>
          <w:szCs w:val="24"/>
        </w:rPr>
        <w:t xml:space="preserve"> se rok od roku zvyšuje. Počet poplatníků, kteří ve svých daňových přiznáních upla</w:t>
      </w:r>
      <w:r w:rsidR="00915FA0" w:rsidRPr="00581FA3">
        <w:rPr>
          <w:rFonts w:ascii="Arial" w:hAnsi="Arial" w:cs="Arial"/>
          <w:sz w:val="24"/>
          <w:szCs w:val="24"/>
        </w:rPr>
        <w:t>t</w:t>
      </w:r>
      <w:r w:rsidRPr="00581FA3">
        <w:rPr>
          <w:rFonts w:ascii="Arial" w:hAnsi="Arial" w:cs="Arial"/>
          <w:sz w:val="24"/>
          <w:szCs w:val="24"/>
        </w:rPr>
        <w:t xml:space="preserve">nili </w:t>
      </w:r>
      <w:r w:rsidR="00705201">
        <w:rPr>
          <w:rFonts w:ascii="Arial" w:hAnsi="Arial" w:cs="Arial"/>
          <w:sz w:val="24"/>
          <w:szCs w:val="24"/>
        </w:rPr>
        <w:t xml:space="preserve">daňový </w:t>
      </w:r>
      <w:r w:rsidRPr="00581FA3">
        <w:rPr>
          <w:rFonts w:ascii="Arial" w:hAnsi="Arial" w:cs="Arial"/>
          <w:sz w:val="24"/>
          <w:szCs w:val="24"/>
        </w:rPr>
        <w:t>odpočet na VaV vzrostl mezi lety 2007 až 2014 o 699 poplatníků. Údaje za jednotlivé roky jsou zpracovány níže do přehledné tabulky a sloupcového grafu.</w:t>
      </w:r>
      <w:r w:rsidRPr="004545CE">
        <w:rPr>
          <w:rStyle w:val="FootnoteReference"/>
          <w:rFonts w:ascii="Arial" w:hAnsi="Arial" w:cs="Arial"/>
          <w:sz w:val="24"/>
          <w:szCs w:val="24"/>
        </w:rPr>
        <w:footnoteReference w:id="57"/>
      </w:r>
      <w:r w:rsidRPr="00581FA3">
        <w:rPr>
          <w:rFonts w:ascii="Arial" w:hAnsi="Arial" w:cs="Arial"/>
          <w:sz w:val="24"/>
          <w:szCs w:val="24"/>
        </w:rPr>
        <w:t xml:space="preserve"> Data jsou uvedena za roky 2007 až 2014, přičemž </w:t>
      </w:r>
      <w:r w:rsidRPr="00581FA3">
        <w:rPr>
          <w:rFonts w:ascii="Arial" w:hAnsi="Arial" w:cs="Arial"/>
          <w:sz w:val="24"/>
          <w:szCs w:val="24"/>
        </w:rPr>
        <w:lastRenderedPageBreak/>
        <w:t xml:space="preserve">poplatníci </w:t>
      </w:r>
      <w:r w:rsidR="00705201" w:rsidRPr="00581FA3">
        <w:rPr>
          <w:rFonts w:ascii="Arial" w:hAnsi="Arial" w:cs="Arial"/>
          <w:sz w:val="24"/>
          <w:szCs w:val="24"/>
        </w:rPr>
        <w:t xml:space="preserve">jsou </w:t>
      </w:r>
      <w:r w:rsidRPr="00581FA3">
        <w:rPr>
          <w:rFonts w:ascii="Arial" w:hAnsi="Arial" w:cs="Arial"/>
          <w:sz w:val="24"/>
          <w:szCs w:val="24"/>
        </w:rPr>
        <w:t>rozdělení do tří skupin: veřejné podniky, soukromé domácí podniky a soukromé zahraniční podniky.</w:t>
      </w:r>
      <w:r w:rsidRPr="004545CE">
        <w:rPr>
          <w:rStyle w:val="FootnoteReference"/>
          <w:rFonts w:ascii="Arial" w:hAnsi="Arial" w:cs="Arial"/>
          <w:sz w:val="24"/>
          <w:szCs w:val="24"/>
        </w:rPr>
        <w:footnoteReference w:id="58"/>
      </w:r>
    </w:p>
    <w:tbl>
      <w:tblPr>
        <w:tblStyle w:val="PlainTable1"/>
        <w:tblW w:w="7886" w:type="dxa"/>
        <w:tblLook w:val="0000" w:firstRow="0" w:lastRow="0" w:firstColumn="0" w:lastColumn="0" w:noHBand="0" w:noVBand="0"/>
      </w:tblPr>
      <w:tblGrid>
        <w:gridCol w:w="2542"/>
        <w:gridCol w:w="714"/>
        <w:gridCol w:w="661"/>
        <w:gridCol w:w="661"/>
        <w:gridCol w:w="661"/>
        <w:gridCol w:w="661"/>
        <w:gridCol w:w="661"/>
        <w:gridCol w:w="664"/>
        <w:gridCol w:w="661"/>
      </w:tblGrid>
      <w:tr w:rsidR="009F30AB" w:rsidRPr="00581FA3" w14:paraId="2FC49462" w14:textId="77777777" w:rsidTr="004A6EBB">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2542" w:type="dxa"/>
            <w:noWrap/>
          </w:tcPr>
          <w:p w14:paraId="78056688" w14:textId="77777777" w:rsidR="009F30AB" w:rsidRPr="00581FA3" w:rsidRDefault="009F30AB" w:rsidP="004A6EBB">
            <w:pPr>
              <w:keepNext/>
              <w:keepLines/>
              <w:widowControl/>
              <w:spacing w:before="240" w:line="360" w:lineRule="auto"/>
              <w:jc w:val="center"/>
              <w:textAlignment w:val="auto"/>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t>Ukazatele</w:t>
            </w:r>
          </w:p>
        </w:tc>
        <w:tc>
          <w:tcPr>
            <w:tcW w:w="714" w:type="dxa"/>
            <w:noWrap/>
          </w:tcPr>
          <w:p w14:paraId="023B602D" w14:textId="77777777" w:rsidR="009F30AB" w:rsidRPr="00581FA3" w:rsidRDefault="009F30AB" w:rsidP="004A6EBB">
            <w:pPr>
              <w:keepNext/>
              <w:keepLines/>
              <w:widowControl/>
              <w:spacing w:before="240" w:line="360" w:lineRule="auto"/>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t>2007</w:t>
            </w:r>
          </w:p>
        </w:tc>
        <w:tc>
          <w:tcPr>
            <w:cnfStyle w:val="000010000000" w:firstRow="0" w:lastRow="0" w:firstColumn="0" w:lastColumn="0" w:oddVBand="1" w:evenVBand="0" w:oddHBand="0" w:evenHBand="0" w:firstRowFirstColumn="0" w:firstRowLastColumn="0" w:lastRowFirstColumn="0" w:lastRowLastColumn="0"/>
            <w:tcW w:w="661" w:type="dxa"/>
            <w:noWrap/>
          </w:tcPr>
          <w:p w14:paraId="3AE5600F" w14:textId="77777777" w:rsidR="009F30AB" w:rsidRPr="00581FA3" w:rsidRDefault="009F30AB" w:rsidP="004A6EBB">
            <w:pPr>
              <w:keepNext/>
              <w:keepLines/>
              <w:widowControl/>
              <w:spacing w:before="240" w:line="360" w:lineRule="auto"/>
              <w:jc w:val="center"/>
              <w:textAlignment w:val="auto"/>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t>2008</w:t>
            </w:r>
          </w:p>
        </w:tc>
        <w:tc>
          <w:tcPr>
            <w:tcW w:w="661" w:type="dxa"/>
            <w:noWrap/>
          </w:tcPr>
          <w:p w14:paraId="0CA304C2" w14:textId="77777777" w:rsidR="009F30AB" w:rsidRPr="00581FA3" w:rsidRDefault="009F30AB" w:rsidP="004A6EBB">
            <w:pPr>
              <w:keepNext/>
              <w:keepLines/>
              <w:widowControl/>
              <w:spacing w:before="240" w:line="360" w:lineRule="auto"/>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t>2009</w:t>
            </w:r>
          </w:p>
        </w:tc>
        <w:tc>
          <w:tcPr>
            <w:cnfStyle w:val="000010000000" w:firstRow="0" w:lastRow="0" w:firstColumn="0" w:lastColumn="0" w:oddVBand="1" w:evenVBand="0" w:oddHBand="0" w:evenHBand="0" w:firstRowFirstColumn="0" w:firstRowLastColumn="0" w:lastRowFirstColumn="0" w:lastRowLastColumn="0"/>
            <w:tcW w:w="661" w:type="dxa"/>
            <w:noWrap/>
          </w:tcPr>
          <w:p w14:paraId="64FA40C5" w14:textId="77777777" w:rsidR="009F30AB" w:rsidRPr="00581FA3" w:rsidRDefault="009F30AB" w:rsidP="004A6EBB">
            <w:pPr>
              <w:keepNext/>
              <w:keepLines/>
              <w:widowControl/>
              <w:spacing w:before="240" w:line="360" w:lineRule="auto"/>
              <w:jc w:val="center"/>
              <w:textAlignment w:val="auto"/>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t>2010</w:t>
            </w:r>
          </w:p>
        </w:tc>
        <w:tc>
          <w:tcPr>
            <w:tcW w:w="661" w:type="dxa"/>
            <w:noWrap/>
          </w:tcPr>
          <w:p w14:paraId="6F93AB8B" w14:textId="77777777" w:rsidR="009F30AB" w:rsidRPr="00581FA3" w:rsidRDefault="009F30AB" w:rsidP="004A6EBB">
            <w:pPr>
              <w:keepNext/>
              <w:keepLines/>
              <w:widowControl/>
              <w:spacing w:before="240" w:line="360" w:lineRule="auto"/>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t>2011</w:t>
            </w:r>
          </w:p>
        </w:tc>
        <w:tc>
          <w:tcPr>
            <w:cnfStyle w:val="000010000000" w:firstRow="0" w:lastRow="0" w:firstColumn="0" w:lastColumn="0" w:oddVBand="1" w:evenVBand="0" w:oddHBand="0" w:evenHBand="0" w:firstRowFirstColumn="0" w:firstRowLastColumn="0" w:lastRowFirstColumn="0" w:lastRowLastColumn="0"/>
            <w:tcW w:w="661" w:type="dxa"/>
            <w:noWrap/>
          </w:tcPr>
          <w:p w14:paraId="0F28D581" w14:textId="77777777" w:rsidR="009F30AB" w:rsidRPr="00581FA3" w:rsidRDefault="009F30AB" w:rsidP="004A6EBB">
            <w:pPr>
              <w:keepNext/>
              <w:keepLines/>
              <w:widowControl/>
              <w:spacing w:before="240" w:line="360" w:lineRule="auto"/>
              <w:jc w:val="center"/>
              <w:textAlignment w:val="auto"/>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t>2012</w:t>
            </w:r>
          </w:p>
        </w:tc>
        <w:tc>
          <w:tcPr>
            <w:tcW w:w="664" w:type="dxa"/>
            <w:noWrap/>
          </w:tcPr>
          <w:p w14:paraId="2C937FD2" w14:textId="77777777" w:rsidR="009F30AB" w:rsidRPr="00581FA3" w:rsidRDefault="009F30AB" w:rsidP="004A6EBB">
            <w:pPr>
              <w:keepNext/>
              <w:keepLines/>
              <w:widowControl/>
              <w:spacing w:before="240" w:line="360" w:lineRule="auto"/>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t>2013</w:t>
            </w:r>
          </w:p>
        </w:tc>
        <w:tc>
          <w:tcPr>
            <w:cnfStyle w:val="000010000000" w:firstRow="0" w:lastRow="0" w:firstColumn="0" w:lastColumn="0" w:oddVBand="1" w:evenVBand="0" w:oddHBand="0" w:evenHBand="0" w:firstRowFirstColumn="0" w:firstRowLastColumn="0" w:lastRowFirstColumn="0" w:lastRowLastColumn="0"/>
            <w:tcW w:w="661" w:type="dxa"/>
            <w:noWrap/>
          </w:tcPr>
          <w:p w14:paraId="319B597B" w14:textId="77777777" w:rsidR="009F30AB" w:rsidRPr="00581FA3" w:rsidRDefault="009F30AB" w:rsidP="004A6EBB">
            <w:pPr>
              <w:keepNext/>
              <w:keepLines/>
              <w:widowControl/>
              <w:spacing w:before="240" w:line="360" w:lineRule="auto"/>
              <w:jc w:val="center"/>
              <w:textAlignment w:val="auto"/>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t>2014</w:t>
            </w:r>
          </w:p>
        </w:tc>
      </w:tr>
      <w:tr w:rsidR="009F30AB" w:rsidRPr="00581FA3" w14:paraId="014BF0F5" w14:textId="77777777" w:rsidTr="004A6EBB">
        <w:trPr>
          <w:trHeight w:val="307"/>
        </w:trPr>
        <w:tc>
          <w:tcPr>
            <w:cnfStyle w:val="000010000000" w:firstRow="0" w:lastRow="0" w:firstColumn="0" w:lastColumn="0" w:oddVBand="1" w:evenVBand="0" w:oddHBand="0" w:evenHBand="0" w:firstRowFirstColumn="0" w:firstRowLastColumn="0" w:lastRowFirstColumn="0" w:lastRowLastColumn="0"/>
            <w:tcW w:w="2542" w:type="dxa"/>
            <w:noWrap/>
          </w:tcPr>
          <w:p w14:paraId="237D3F22" w14:textId="77777777" w:rsidR="009F30AB" w:rsidRPr="00581FA3" w:rsidRDefault="009F30AB" w:rsidP="004A6EBB">
            <w:pPr>
              <w:keepNext/>
              <w:keepLines/>
              <w:widowControl/>
              <w:jc w:val="center"/>
              <w:textAlignment w:val="auto"/>
              <w:rPr>
                <w:rFonts w:ascii="Arial" w:eastAsia="Times New Roman" w:hAnsi="Arial" w:cs="Arial"/>
                <w:bCs/>
                <w:color w:val="000000"/>
                <w:kern w:val="0"/>
                <w:sz w:val="20"/>
                <w:szCs w:val="24"/>
              </w:rPr>
            </w:pPr>
            <w:r w:rsidRPr="00581FA3">
              <w:rPr>
                <w:rFonts w:ascii="Arial" w:eastAsia="Times New Roman" w:hAnsi="Arial" w:cs="Arial"/>
                <w:bCs/>
                <w:color w:val="000000"/>
                <w:kern w:val="0"/>
                <w:sz w:val="20"/>
                <w:szCs w:val="24"/>
              </w:rPr>
              <w:t>Počet podniků s daňovým</w:t>
            </w:r>
            <w:r w:rsidRPr="00581FA3">
              <w:rPr>
                <w:rFonts w:ascii="Arial" w:eastAsia="Times New Roman" w:hAnsi="Arial" w:cs="Arial"/>
                <w:bCs/>
                <w:color w:val="000000"/>
                <w:kern w:val="0"/>
                <w:sz w:val="20"/>
                <w:szCs w:val="24"/>
              </w:rPr>
              <w:br/>
              <w:t>odpočtem na VaV</w:t>
            </w:r>
          </w:p>
        </w:tc>
        <w:tc>
          <w:tcPr>
            <w:tcW w:w="714" w:type="dxa"/>
            <w:noWrap/>
          </w:tcPr>
          <w:p w14:paraId="16EBB26D" w14:textId="77777777" w:rsidR="009F30AB" w:rsidRPr="00581FA3" w:rsidRDefault="009F30AB" w:rsidP="004A6EBB">
            <w:pPr>
              <w:keepNext/>
              <w:keepLines/>
              <w:widowControl/>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572</w:t>
            </w:r>
          </w:p>
        </w:tc>
        <w:tc>
          <w:tcPr>
            <w:cnfStyle w:val="000010000000" w:firstRow="0" w:lastRow="0" w:firstColumn="0" w:lastColumn="0" w:oddVBand="1" w:evenVBand="0" w:oddHBand="0" w:evenHBand="0" w:firstRowFirstColumn="0" w:firstRowLastColumn="0" w:lastRowFirstColumn="0" w:lastRowLastColumn="0"/>
            <w:tcW w:w="661" w:type="dxa"/>
            <w:noWrap/>
          </w:tcPr>
          <w:p w14:paraId="6B28C67A" w14:textId="77777777" w:rsidR="009F30AB" w:rsidRPr="00581FA3" w:rsidRDefault="009F30AB" w:rsidP="004A6EBB">
            <w:pPr>
              <w:keepNext/>
              <w:keepLines/>
              <w:widowControl/>
              <w:jc w:val="center"/>
              <w:textAlignment w:val="auto"/>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598</w:t>
            </w:r>
          </w:p>
        </w:tc>
        <w:tc>
          <w:tcPr>
            <w:tcW w:w="661" w:type="dxa"/>
            <w:noWrap/>
          </w:tcPr>
          <w:p w14:paraId="16533015" w14:textId="77777777" w:rsidR="009F30AB" w:rsidRPr="00581FA3" w:rsidRDefault="009F30AB" w:rsidP="004A6EBB">
            <w:pPr>
              <w:keepNext/>
              <w:keepLines/>
              <w:widowControl/>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634</w:t>
            </w:r>
          </w:p>
        </w:tc>
        <w:tc>
          <w:tcPr>
            <w:cnfStyle w:val="000010000000" w:firstRow="0" w:lastRow="0" w:firstColumn="0" w:lastColumn="0" w:oddVBand="1" w:evenVBand="0" w:oddHBand="0" w:evenHBand="0" w:firstRowFirstColumn="0" w:firstRowLastColumn="0" w:lastRowFirstColumn="0" w:lastRowLastColumn="0"/>
            <w:tcW w:w="661" w:type="dxa"/>
            <w:noWrap/>
          </w:tcPr>
          <w:p w14:paraId="10684F8D" w14:textId="77777777" w:rsidR="009F30AB" w:rsidRPr="00581FA3" w:rsidRDefault="009F30AB" w:rsidP="004A6EBB">
            <w:pPr>
              <w:keepNext/>
              <w:keepLines/>
              <w:widowControl/>
              <w:jc w:val="center"/>
              <w:textAlignment w:val="auto"/>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719</w:t>
            </w:r>
          </w:p>
        </w:tc>
        <w:tc>
          <w:tcPr>
            <w:tcW w:w="661" w:type="dxa"/>
            <w:noWrap/>
          </w:tcPr>
          <w:p w14:paraId="0CC0975D" w14:textId="77777777" w:rsidR="009F30AB" w:rsidRPr="00581FA3" w:rsidRDefault="009F30AB" w:rsidP="004A6EBB">
            <w:pPr>
              <w:keepNext/>
              <w:keepLines/>
              <w:widowControl/>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865</w:t>
            </w:r>
          </w:p>
        </w:tc>
        <w:tc>
          <w:tcPr>
            <w:cnfStyle w:val="000010000000" w:firstRow="0" w:lastRow="0" w:firstColumn="0" w:lastColumn="0" w:oddVBand="1" w:evenVBand="0" w:oddHBand="0" w:evenHBand="0" w:firstRowFirstColumn="0" w:firstRowLastColumn="0" w:lastRowFirstColumn="0" w:lastRowLastColumn="0"/>
            <w:tcW w:w="661" w:type="dxa"/>
            <w:noWrap/>
          </w:tcPr>
          <w:p w14:paraId="537B74AB" w14:textId="77777777" w:rsidR="009F30AB" w:rsidRPr="00581FA3" w:rsidRDefault="009F30AB" w:rsidP="004A6EBB">
            <w:pPr>
              <w:keepNext/>
              <w:keepLines/>
              <w:widowControl/>
              <w:jc w:val="center"/>
              <w:textAlignment w:val="auto"/>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1027</w:t>
            </w:r>
          </w:p>
        </w:tc>
        <w:tc>
          <w:tcPr>
            <w:tcW w:w="664" w:type="dxa"/>
            <w:noWrap/>
          </w:tcPr>
          <w:p w14:paraId="4237B291" w14:textId="77777777" w:rsidR="009F30AB" w:rsidRPr="00581FA3" w:rsidRDefault="009F30AB" w:rsidP="004A6EBB">
            <w:pPr>
              <w:keepNext/>
              <w:keepLines/>
              <w:widowControl/>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1127</w:t>
            </w:r>
          </w:p>
        </w:tc>
        <w:tc>
          <w:tcPr>
            <w:cnfStyle w:val="000010000000" w:firstRow="0" w:lastRow="0" w:firstColumn="0" w:lastColumn="0" w:oddVBand="1" w:evenVBand="0" w:oddHBand="0" w:evenHBand="0" w:firstRowFirstColumn="0" w:firstRowLastColumn="0" w:lastRowFirstColumn="0" w:lastRowLastColumn="0"/>
            <w:tcW w:w="661" w:type="dxa"/>
            <w:noWrap/>
          </w:tcPr>
          <w:p w14:paraId="6DCA3479" w14:textId="77777777" w:rsidR="009F30AB" w:rsidRPr="00581FA3" w:rsidRDefault="009F30AB" w:rsidP="004A6EBB">
            <w:pPr>
              <w:keepNext/>
              <w:keepLines/>
              <w:widowControl/>
              <w:jc w:val="center"/>
              <w:textAlignment w:val="auto"/>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1271</w:t>
            </w:r>
          </w:p>
        </w:tc>
      </w:tr>
      <w:tr w:rsidR="009F30AB" w:rsidRPr="00581FA3" w14:paraId="02C73176" w14:textId="77777777" w:rsidTr="004A6EBB">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2542" w:type="dxa"/>
            <w:noWrap/>
          </w:tcPr>
          <w:p w14:paraId="5967A92A" w14:textId="77777777" w:rsidR="009F30AB" w:rsidRPr="00581FA3" w:rsidRDefault="009F30AB" w:rsidP="004A6EBB">
            <w:pPr>
              <w:keepNext/>
              <w:keepLines/>
              <w:widowControl/>
              <w:jc w:val="center"/>
              <w:textAlignment w:val="auto"/>
              <w:rPr>
                <w:rFonts w:ascii="Arial" w:eastAsia="Times New Roman" w:hAnsi="Arial" w:cs="Arial"/>
                <w:bCs/>
                <w:color w:val="000000"/>
                <w:kern w:val="0"/>
                <w:sz w:val="20"/>
                <w:szCs w:val="24"/>
              </w:rPr>
            </w:pPr>
            <w:r w:rsidRPr="00581FA3">
              <w:rPr>
                <w:rFonts w:ascii="Arial" w:eastAsia="Times New Roman" w:hAnsi="Arial" w:cs="Arial"/>
                <w:bCs/>
                <w:color w:val="000000"/>
                <w:kern w:val="0"/>
                <w:sz w:val="20"/>
                <w:szCs w:val="24"/>
              </w:rPr>
              <w:t>Veřejné podniky</w:t>
            </w:r>
          </w:p>
        </w:tc>
        <w:tc>
          <w:tcPr>
            <w:tcW w:w="714" w:type="dxa"/>
            <w:noWrap/>
          </w:tcPr>
          <w:p w14:paraId="78D19901" w14:textId="77777777" w:rsidR="009F30AB" w:rsidRPr="00581FA3" w:rsidRDefault="009F30AB" w:rsidP="004A6EBB">
            <w:pPr>
              <w:keepNext/>
              <w:keepLines/>
              <w:widowControl/>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2</w:t>
            </w:r>
          </w:p>
        </w:tc>
        <w:tc>
          <w:tcPr>
            <w:cnfStyle w:val="000010000000" w:firstRow="0" w:lastRow="0" w:firstColumn="0" w:lastColumn="0" w:oddVBand="1" w:evenVBand="0" w:oddHBand="0" w:evenHBand="0" w:firstRowFirstColumn="0" w:firstRowLastColumn="0" w:lastRowFirstColumn="0" w:lastRowLastColumn="0"/>
            <w:tcW w:w="661" w:type="dxa"/>
            <w:noWrap/>
          </w:tcPr>
          <w:p w14:paraId="1BE7C47C" w14:textId="77777777" w:rsidR="009F30AB" w:rsidRPr="00581FA3" w:rsidRDefault="009F30AB" w:rsidP="004A6EBB">
            <w:pPr>
              <w:keepNext/>
              <w:keepLines/>
              <w:widowControl/>
              <w:jc w:val="center"/>
              <w:textAlignment w:val="auto"/>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2</w:t>
            </w:r>
          </w:p>
        </w:tc>
        <w:tc>
          <w:tcPr>
            <w:tcW w:w="661" w:type="dxa"/>
            <w:noWrap/>
          </w:tcPr>
          <w:p w14:paraId="25698C1C" w14:textId="77777777" w:rsidR="009F30AB" w:rsidRPr="00581FA3" w:rsidRDefault="009F30AB" w:rsidP="004A6EBB">
            <w:pPr>
              <w:keepNext/>
              <w:keepLines/>
              <w:widowControl/>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2</w:t>
            </w:r>
          </w:p>
        </w:tc>
        <w:tc>
          <w:tcPr>
            <w:cnfStyle w:val="000010000000" w:firstRow="0" w:lastRow="0" w:firstColumn="0" w:lastColumn="0" w:oddVBand="1" w:evenVBand="0" w:oddHBand="0" w:evenHBand="0" w:firstRowFirstColumn="0" w:firstRowLastColumn="0" w:lastRowFirstColumn="0" w:lastRowLastColumn="0"/>
            <w:tcW w:w="661" w:type="dxa"/>
            <w:noWrap/>
          </w:tcPr>
          <w:p w14:paraId="5D30D773" w14:textId="77777777" w:rsidR="009F30AB" w:rsidRPr="00581FA3" w:rsidRDefault="009F30AB" w:rsidP="004A6EBB">
            <w:pPr>
              <w:keepNext/>
              <w:keepLines/>
              <w:widowControl/>
              <w:jc w:val="center"/>
              <w:textAlignment w:val="auto"/>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3</w:t>
            </w:r>
          </w:p>
        </w:tc>
        <w:tc>
          <w:tcPr>
            <w:tcW w:w="661" w:type="dxa"/>
            <w:noWrap/>
          </w:tcPr>
          <w:p w14:paraId="35C64958" w14:textId="77777777" w:rsidR="009F30AB" w:rsidRPr="00581FA3" w:rsidRDefault="009F30AB" w:rsidP="004A6EBB">
            <w:pPr>
              <w:keepNext/>
              <w:keepLines/>
              <w:widowControl/>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6</w:t>
            </w:r>
          </w:p>
        </w:tc>
        <w:tc>
          <w:tcPr>
            <w:cnfStyle w:val="000010000000" w:firstRow="0" w:lastRow="0" w:firstColumn="0" w:lastColumn="0" w:oddVBand="1" w:evenVBand="0" w:oddHBand="0" w:evenHBand="0" w:firstRowFirstColumn="0" w:firstRowLastColumn="0" w:lastRowFirstColumn="0" w:lastRowLastColumn="0"/>
            <w:tcW w:w="661" w:type="dxa"/>
            <w:noWrap/>
          </w:tcPr>
          <w:p w14:paraId="12F88465" w14:textId="77777777" w:rsidR="009F30AB" w:rsidRPr="00581FA3" w:rsidRDefault="009F30AB" w:rsidP="004A6EBB">
            <w:pPr>
              <w:keepNext/>
              <w:keepLines/>
              <w:widowControl/>
              <w:jc w:val="center"/>
              <w:textAlignment w:val="auto"/>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6</w:t>
            </w:r>
          </w:p>
        </w:tc>
        <w:tc>
          <w:tcPr>
            <w:tcW w:w="664" w:type="dxa"/>
            <w:noWrap/>
          </w:tcPr>
          <w:p w14:paraId="62FBDED8" w14:textId="77777777" w:rsidR="009F30AB" w:rsidRPr="00581FA3" w:rsidRDefault="009F30AB" w:rsidP="004A6EBB">
            <w:pPr>
              <w:keepNext/>
              <w:keepLines/>
              <w:widowControl/>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7</w:t>
            </w:r>
          </w:p>
        </w:tc>
        <w:tc>
          <w:tcPr>
            <w:cnfStyle w:val="000010000000" w:firstRow="0" w:lastRow="0" w:firstColumn="0" w:lastColumn="0" w:oddVBand="1" w:evenVBand="0" w:oddHBand="0" w:evenHBand="0" w:firstRowFirstColumn="0" w:firstRowLastColumn="0" w:lastRowFirstColumn="0" w:lastRowLastColumn="0"/>
            <w:tcW w:w="661" w:type="dxa"/>
            <w:noWrap/>
          </w:tcPr>
          <w:p w14:paraId="73A10199" w14:textId="77777777" w:rsidR="009F30AB" w:rsidRPr="00581FA3" w:rsidRDefault="009F30AB" w:rsidP="004A6EBB">
            <w:pPr>
              <w:keepNext/>
              <w:keepLines/>
              <w:widowControl/>
              <w:jc w:val="center"/>
              <w:textAlignment w:val="auto"/>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7</w:t>
            </w:r>
          </w:p>
        </w:tc>
      </w:tr>
      <w:tr w:rsidR="009F30AB" w:rsidRPr="00581FA3" w14:paraId="02427700" w14:textId="77777777" w:rsidTr="004A6EBB">
        <w:trPr>
          <w:trHeight w:val="307"/>
        </w:trPr>
        <w:tc>
          <w:tcPr>
            <w:cnfStyle w:val="000010000000" w:firstRow="0" w:lastRow="0" w:firstColumn="0" w:lastColumn="0" w:oddVBand="1" w:evenVBand="0" w:oddHBand="0" w:evenHBand="0" w:firstRowFirstColumn="0" w:firstRowLastColumn="0" w:lastRowFirstColumn="0" w:lastRowLastColumn="0"/>
            <w:tcW w:w="2542" w:type="dxa"/>
            <w:noWrap/>
          </w:tcPr>
          <w:p w14:paraId="2EC13E7B" w14:textId="77777777" w:rsidR="009F30AB" w:rsidRPr="00581FA3" w:rsidRDefault="009F30AB" w:rsidP="004A6EBB">
            <w:pPr>
              <w:keepNext/>
              <w:keepLines/>
              <w:widowControl/>
              <w:jc w:val="center"/>
              <w:textAlignment w:val="auto"/>
              <w:rPr>
                <w:rFonts w:ascii="Arial" w:eastAsia="Times New Roman" w:hAnsi="Arial" w:cs="Arial"/>
                <w:bCs/>
                <w:color w:val="000000"/>
                <w:kern w:val="0"/>
                <w:sz w:val="20"/>
                <w:szCs w:val="24"/>
              </w:rPr>
            </w:pPr>
            <w:r w:rsidRPr="00581FA3">
              <w:rPr>
                <w:rFonts w:ascii="Arial" w:eastAsia="Times New Roman" w:hAnsi="Arial" w:cs="Arial"/>
                <w:bCs/>
                <w:color w:val="000000"/>
                <w:kern w:val="0"/>
                <w:sz w:val="20"/>
                <w:szCs w:val="24"/>
              </w:rPr>
              <w:t>Soukromé domácí</w:t>
            </w:r>
          </w:p>
          <w:p w14:paraId="4686BA85" w14:textId="77777777" w:rsidR="009F30AB" w:rsidRPr="00581FA3" w:rsidRDefault="009F30AB" w:rsidP="004A6EBB">
            <w:pPr>
              <w:keepNext/>
              <w:keepLines/>
              <w:widowControl/>
              <w:jc w:val="center"/>
              <w:textAlignment w:val="auto"/>
              <w:rPr>
                <w:rFonts w:ascii="Arial" w:eastAsia="Times New Roman" w:hAnsi="Arial" w:cs="Arial"/>
                <w:bCs/>
                <w:color w:val="000000"/>
                <w:kern w:val="0"/>
                <w:sz w:val="20"/>
                <w:szCs w:val="24"/>
              </w:rPr>
            </w:pPr>
            <w:r w:rsidRPr="00581FA3">
              <w:rPr>
                <w:rFonts w:ascii="Arial" w:eastAsia="Times New Roman" w:hAnsi="Arial" w:cs="Arial"/>
                <w:bCs/>
                <w:color w:val="000000"/>
                <w:kern w:val="0"/>
                <w:sz w:val="20"/>
                <w:szCs w:val="24"/>
              </w:rPr>
              <w:t>podniky</w:t>
            </w:r>
          </w:p>
        </w:tc>
        <w:tc>
          <w:tcPr>
            <w:tcW w:w="714" w:type="dxa"/>
            <w:noWrap/>
          </w:tcPr>
          <w:p w14:paraId="39AE55E3" w14:textId="77777777" w:rsidR="009F30AB" w:rsidRPr="00581FA3" w:rsidRDefault="009F30AB" w:rsidP="004A6EBB">
            <w:pPr>
              <w:keepNext/>
              <w:keepLines/>
              <w:widowControl/>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415</w:t>
            </w:r>
          </w:p>
        </w:tc>
        <w:tc>
          <w:tcPr>
            <w:cnfStyle w:val="000010000000" w:firstRow="0" w:lastRow="0" w:firstColumn="0" w:lastColumn="0" w:oddVBand="1" w:evenVBand="0" w:oddHBand="0" w:evenHBand="0" w:firstRowFirstColumn="0" w:firstRowLastColumn="0" w:lastRowFirstColumn="0" w:lastRowLastColumn="0"/>
            <w:tcW w:w="661" w:type="dxa"/>
            <w:noWrap/>
          </w:tcPr>
          <w:p w14:paraId="7021A992" w14:textId="77777777" w:rsidR="009F30AB" w:rsidRPr="00581FA3" w:rsidRDefault="009F30AB" w:rsidP="004A6EBB">
            <w:pPr>
              <w:keepNext/>
              <w:keepLines/>
              <w:widowControl/>
              <w:jc w:val="center"/>
              <w:textAlignment w:val="auto"/>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443</w:t>
            </w:r>
          </w:p>
        </w:tc>
        <w:tc>
          <w:tcPr>
            <w:tcW w:w="661" w:type="dxa"/>
            <w:noWrap/>
          </w:tcPr>
          <w:p w14:paraId="56734A83" w14:textId="77777777" w:rsidR="009F30AB" w:rsidRPr="00581FA3" w:rsidRDefault="009F30AB" w:rsidP="004A6EBB">
            <w:pPr>
              <w:keepNext/>
              <w:keepLines/>
              <w:widowControl/>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468</w:t>
            </w:r>
          </w:p>
        </w:tc>
        <w:tc>
          <w:tcPr>
            <w:cnfStyle w:val="000010000000" w:firstRow="0" w:lastRow="0" w:firstColumn="0" w:lastColumn="0" w:oddVBand="1" w:evenVBand="0" w:oddHBand="0" w:evenHBand="0" w:firstRowFirstColumn="0" w:firstRowLastColumn="0" w:lastRowFirstColumn="0" w:lastRowLastColumn="0"/>
            <w:tcW w:w="661" w:type="dxa"/>
            <w:noWrap/>
          </w:tcPr>
          <w:p w14:paraId="1FFE62D3" w14:textId="77777777" w:rsidR="009F30AB" w:rsidRPr="00581FA3" w:rsidRDefault="009F30AB" w:rsidP="004A6EBB">
            <w:pPr>
              <w:keepNext/>
              <w:keepLines/>
              <w:widowControl/>
              <w:jc w:val="center"/>
              <w:textAlignment w:val="auto"/>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512</w:t>
            </w:r>
          </w:p>
        </w:tc>
        <w:tc>
          <w:tcPr>
            <w:tcW w:w="661" w:type="dxa"/>
            <w:noWrap/>
          </w:tcPr>
          <w:p w14:paraId="7D220D51" w14:textId="77777777" w:rsidR="009F30AB" w:rsidRPr="00581FA3" w:rsidRDefault="009F30AB" w:rsidP="004A6EBB">
            <w:pPr>
              <w:keepNext/>
              <w:keepLines/>
              <w:widowControl/>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606</w:t>
            </w:r>
          </w:p>
        </w:tc>
        <w:tc>
          <w:tcPr>
            <w:cnfStyle w:val="000010000000" w:firstRow="0" w:lastRow="0" w:firstColumn="0" w:lastColumn="0" w:oddVBand="1" w:evenVBand="0" w:oddHBand="0" w:evenHBand="0" w:firstRowFirstColumn="0" w:firstRowLastColumn="0" w:lastRowFirstColumn="0" w:lastRowLastColumn="0"/>
            <w:tcW w:w="661" w:type="dxa"/>
            <w:noWrap/>
          </w:tcPr>
          <w:p w14:paraId="1E65E65F" w14:textId="77777777" w:rsidR="009F30AB" w:rsidRPr="00581FA3" w:rsidRDefault="009F30AB" w:rsidP="004A6EBB">
            <w:pPr>
              <w:keepNext/>
              <w:keepLines/>
              <w:widowControl/>
              <w:jc w:val="center"/>
              <w:textAlignment w:val="auto"/>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716</w:t>
            </w:r>
          </w:p>
        </w:tc>
        <w:tc>
          <w:tcPr>
            <w:tcW w:w="664" w:type="dxa"/>
            <w:noWrap/>
          </w:tcPr>
          <w:p w14:paraId="46438D6C" w14:textId="77777777" w:rsidR="009F30AB" w:rsidRPr="00581FA3" w:rsidRDefault="009F30AB" w:rsidP="004A6EBB">
            <w:pPr>
              <w:keepNext/>
              <w:keepLines/>
              <w:widowControl/>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796</w:t>
            </w:r>
          </w:p>
        </w:tc>
        <w:tc>
          <w:tcPr>
            <w:cnfStyle w:val="000010000000" w:firstRow="0" w:lastRow="0" w:firstColumn="0" w:lastColumn="0" w:oddVBand="1" w:evenVBand="0" w:oddHBand="0" w:evenHBand="0" w:firstRowFirstColumn="0" w:firstRowLastColumn="0" w:lastRowFirstColumn="0" w:lastRowLastColumn="0"/>
            <w:tcW w:w="661" w:type="dxa"/>
            <w:noWrap/>
          </w:tcPr>
          <w:p w14:paraId="289549F1" w14:textId="77777777" w:rsidR="009F30AB" w:rsidRPr="00581FA3" w:rsidRDefault="009F30AB" w:rsidP="004A6EBB">
            <w:pPr>
              <w:keepNext/>
              <w:keepLines/>
              <w:widowControl/>
              <w:jc w:val="center"/>
              <w:textAlignment w:val="auto"/>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900</w:t>
            </w:r>
          </w:p>
        </w:tc>
      </w:tr>
      <w:tr w:rsidR="009F30AB" w:rsidRPr="00581FA3" w14:paraId="1F99D57B" w14:textId="77777777" w:rsidTr="004A6EBB">
        <w:trPr>
          <w:cnfStyle w:val="000000100000" w:firstRow="0" w:lastRow="0" w:firstColumn="0" w:lastColumn="0" w:oddVBand="0" w:evenVBand="0" w:oddHBand="1" w:evenHBand="0" w:firstRowFirstColumn="0" w:firstRowLastColumn="0" w:lastRowFirstColumn="0" w:lastRowLastColumn="0"/>
          <w:trHeight w:val="322"/>
        </w:trPr>
        <w:tc>
          <w:tcPr>
            <w:cnfStyle w:val="000010000000" w:firstRow="0" w:lastRow="0" w:firstColumn="0" w:lastColumn="0" w:oddVBand="1" w:evenVBand="0" w:oddHBand="0" w:evenHBand="0" w:firstRowFirstColumn="0" w:firstRowLastColumn="0" w:lastRowFirstColumn="0" w:lastRowLastColumn="0"/>
            <w:tcW w:w="2542" w:type="dxa"/>
            <w:noWrap/>
          </w:tcPr>
          <w:p w14:paraId="4ADBE350" w14:textId="77777777" w:rsidR="009F30AB" w:rsidRPr="00581FA3" w:rsidRDefault="009F30AB" w:rsidP="004A6EBB">
            <w:pPr>
              <w:keepNext/>
              <w:keepLines/>
              <w:widowControl/>
              <w:jc w:val="center"/>
              <w:textAlignment w:val="auto"/>
              <w:rPr>
                <w:rFonts w:ascii="Arial" w:hAnsi="Arial" w:cs="Arial"/>
                <w:sz w:val="20"/>
              </w:rPr>
            </w:pPr>
            <w:r w:rsidRPr="00581FA3">
              <w:rPr>
                <w:rFonts w:ascii="Arial" w:eastAsia="Times New Roman" w:hAnsi="Arial" w:cs="Arial"/>
                <w:bCs/>
                <w:color w:val="000000"/>
                <w:kern w:val="0"/>
                <w:sz w:val="20"/>
                <w:szCs w:val="24"/>
              </w:rPr>
              <w:t xml:space="preserve">Soukromé </w:t>
            </w:r>
            <w:r w:rsidRPr="00581FA3">
              <w:rPr>
                <w:rFonts w:ascii="Arial" w:eastAsia="Times New Roman" w:hAnsi="Arial" w:cs="Arial"/>
                <w:b/>
                <w:bCs/>
                <w:color w:val="000000"/>
                <w:kern w:val="0"/>
                <w:sz w:val="20"/>
                <w:szCs w:val="24"/>
              </w:rPr>
              <w:br/>
            </w:r>
            <w:r w:rsidRPr="00581FA3">
              <w:rPr>
                <w:rFonts w:ascii="Arial" w:eastAsia="Times New Roman" w:hAnsi="Arial" w:cs="Arial"/>
                <w:bCs/>
                <w:color w:val="000000"/>
                <w:kern w:val="0"/>
                <w:sz w:val="20"/>
                <w:szCs w:val="24"/>
              </w:rPr>
              <w:t>zahraniční podniky</w:t>
            </w:r>
          </w:p>
        </w:tc>
        <w:tc>
          <w:tcPr>
            <w:tcW w:w="714" w:type="dxa"/>
            <w:noWrap/>
          </w:tcPr>
          <w:p w14:paraId="70AC4343" w14:textId="77777777" w:rsidR="009F30AB" w:rsidRPr="00581FA3" w:rsidRDefault="009F30AB" w:rsidP="004A6EBB">
            <w:pPr>
              <w:keepNext/>
              <w:keepLines/>
              <w:widowControl/>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155</w:t>
            </w:r>
          </w:p>
        </w:tc>
        <w:tc>
          <w:tcPr>
            <w:cnfStyle w:val="000010000000" w:firstRow="0" w:lastRow="0" w:firstColumn="0" w:lastColumn="0" w:oddVBand="1" w:evenVBand="0" w:oddHBand="0" w:evenHBand="0" w:firstRowFirstColumn="0" w:firstRowLastColumn="0" w:lastRowFirstColumn="0" w:lastRowLastColumn="0"/>
            <w:tcW w:w="661" w:type="dxa"/>
            <w:noWrap/>
          </w:tcPr>
          <w:p w14:paraId="1B9D51F6" w14:textId="77777777" w:rsidR="009F30AB" w:rsidRPr="00581FA3" w:rsidRDefault="009F30AB" w:rsidP="004A6EBB">
            <w:pPr>
              <w:keepNext/>
              <w:keepLines/>
              <w:widowControl/>
              <w:jc w:val="center"/>
              <w:textAlignment w:val="auto"/>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153</w:t>
            </w:r>
          </w:p>
        </w:tc>
        <w:tc>
          <w:tcPr>
            <w:tcW w:w="661" w:type="dxa"/>
            <w:noWrap/>
          </w:tcPr>
          <w:p w14:paraId="7D5DFE24" w14:textId="77777777" w:rsidR="009F30AB" w:rsidRPr="00581FA3" w:rsidRDefault="009F30AB" w:rsidP="004A6EBB">
            <w:pPr>
              <w:keepNext/>
              <w:keepLines/>
              <w:widowControl/>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164</w:t>
            </w:r>
          </w:p>
        </w:tc>
        <w:tc>
          <w:tcPr>
            <w:cnfStyle w:val="000010000000" w:firstRow="0" w:lastRow="0" w:firstColumn="0" w:lastColumn="0" w:oddVBand="1" w:evenVBand="0" w:oddHBand="0" w:evenHBand="0" w:firstRowFirstColumn="0" w:firstRowLastColumn="0" w:lastRowFirstColumn="0" w:lastRowLastColumn="0"/>
            <w:tcW w:w="661" w:type="dxa"/>
            <w:noWrap/>
          </w:tcPr>
          <w:p w14:paraId="19EB98A0" w14:textId="77777777" w:rsidR="009F30AB" w:rsidRPr="00581FA3" w:rsidRDefault="009F30AB" w:rsidP="004A6EBB">
            <w:pPr>
              <w:keepNext/>
              <w:keepLines/>
              <w:widowControl/>
              <w:jc w:val="center"/>
              <w:textAlignment w:val="auto"/>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204</w:t>
            </w:r>
          </w:p>
        </w:tc>
        <w:tc>
          <w:tcPr>
            <w:tcW w:w="661" w:type="dxa"/>
            <w:noWrap/>
          </w:tcPr>
          <w:p w14:paraId="7E4AFB2D" w14:textId="77777777" w:rsidR="009F30AB" w:rsidRPr="00581FA3" w:rsidRDefault="009F30AB" w:rsidP="004A6EBB">
            <w:pPr>
              <w:keepNext/>
              <w:keepLines/>
              <w:widowControl/>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253</w:t>
            </w:r>
          </w:p>
        </w:tc>
        <w:tc>
          <w:tcPr>
            <w:cnfStyle w:val="000010000000" w:firstRow="0" w:lastRow="0" w:firstColumn="0" w:lastColumn="0" w:oddVBand="1" w:evenVBand="0" w:oddHBand="0" w:evenHBand="0" w:firstRowFirstColumn="0" w:firstRowLastColumn="0" w:lastRowFirstColumn="0" w:lastRowLastColumn="0"/>
            <w:tcW w:w="661" w:type="dxa"/>
            <w:noWrap/>
          </w:tcPr>
          <w:p w14:paraId="1D92F160" w14:textId="77777777" w:rsidR="009F30AB" w:rsidRPr="00581FA3" w:rsidRDefault="009F30AB" w:rsidP="004A6EBB">
            <w:pPr>
              <w:keepNext/>
              <w:keepLines/>
              <w:widowControl/>
              <w:jc w:val="center"/>
              <w:textAlignment w:val="auto"/>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305</w:t>
            </w:r>
          </w:p>
        </w:tc>
        <w:tc>
          <w:tcPr>
            <w:tcW w:w="664" w:type="dxa"/>
            <w:noWrap/>
          </w:tcPr>
          <w:p w14:paraId="2942A573" w14:textId="77777777" w:rsidR="009F30AB" w:rsidRPr="00581FA3" w:rsidRDefault="009F30AB" w:rsidP="004A6EBB">
            <w:pPr>
              <w:keepNext/>
              <w:keepLines/>
              <w:widowControl/>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324</w:t>
            </w:r>
          </w:p>
        </w:tc>
        <w:tc>
          <w:tcPr>
            <w:cnfStyle w:val="000010000000" w:firstRow="0" w:lastRow="0" w:firstColumn="0" w:lastColumn="0" w:oddVBand="1" w:evenVBand="0" w:oddHBand="0" w:evenHBand="0" w:firstRowFirstColumn="0" w:firstRowLastColumn="0" w:lastRowFirstColumn="0" w:lastRowLastColumn="0"/>
            <w:tcW w:w="661" w:type="dxa"/>
            <w:noWrap/>
          </w:tcPr>
          <w:p w14:paraId="7CD201BE" w14:textId="77777777" w:rsidR="009F30AB" w:rsidRPr="00581FA3" w:rsidRDefault="009F30AB" w:rsidP="004A6EBB">
            <w:pPr>
              <w:keepNext/>
              <w:keepLines/>
              <w:widowControl/>
              <w:jc w:val="center"/>
              <w:textAlignment w:val="auto"/>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364</w:t>
            </w:r>
          </w:p>
        </w:tc>
      </w:tr>
    </w:tbl>
    <w:p w14:paraId="59F1E897" w14:textId="7B4BC6E2" w:rsidR="00330B4F" w:rsidRDefault="002550EA" w:rsidP="00330B4F">
      <w:pPr>
        <w:pStyle w:val="Priloha"/>
      </w:pPr>
      <w:bookmarkStart w:id="21" w:name="_Toc505767810"/>
      <w:r w:rsidRPr="00581FA3">
        <w:t xml:space="preserve">Tabulka </w:t>
      </w:r>
      <w:r w:rsidR="00811BCB">
        <w:fldChar w:fldCharType="begin"/>
      </w:r>
      <w:r w:rsidR="00811BCB">
        <w:instrText xml:space="preserve"> SEQ Tabulka \* ARABIC </w:instrText>
      </w:r>
      <w:r w:rsidR="00811BCB">
        <w:fldChar w:fldCharType="separate"/>
      </w:r>
      <w:r w:rsidR="00005153">
        <w:rPr>
          <w:noProof/>
        </w:rPr>
        <w:t>4</w:t>
      </w:r>
      <w:r w:rsidR="00811BCB">
        <w:rPr>
          <w:noProof/>
        </w:rPr>
        <w:fldChar w:fldCharType="end"/>
      </w:r>
      <w:r w:rsidR="009F30AB" w:rsidRPr="00581FA3">
        <w:t xml:space="preserve"> </w:t>
      </w:r>
      <w:r w:rsidR="004B6C10" w:rsidRPr="00581FA3">
        <w:t>P</w:t>
      </w:r>
      <w:r w:rsidR="009F30AB" w:rsidRPr="00581FA3">
        <w:t>očet poplatníků uplatňujících</w:t>
      </w:r>
      <w:r w:rsidR="004C61E9" w:rsidRPr="00581FA3">
        <w:t xml:space="preserve"> daňový odpočet na VaV v </w:t>
      </w:r>
      <w:r w:rsidR="009F30AB" w:rsidRPr="00581FA3">
        <w:t xml:space="preserve">2007 </w:t>
      </w:r>
      <w:r w:rsidR="00330B4F">
        <w:t>–</w:t>
      </w:r>
      <w:r w:rsidR="009F30AB" w:rsidRPr="00581FA3">
        <w:t xml:space="preserve"> 2014</w:t>
      </w:r>
      <w:bookmarkEnd w:id="21"/>
    </w:p>
    <w:p w14:paraId="7C19821C" w14:textId="0FA1843F" w:rsidR="00385CA2" w:rsidRPr="00581FA3" w:rsidRDefault="004B5695" w:rsidP="00330B4F">
      <w:pPr>
        <w:pStyle w:val="Priloha"/>
      </w:pPr>
      <w:r w:rsidRPr="00581FA3">
        <w:rPr>
          <w:noProof/>
          <w:lang w:eastAsia="cs-CZ"/>
        </w:rPr>
        <w:drawing>
          <wp:inline distT="0" distB="0" distL="0" distR="0" wp14:anchorId="75072102" wp14:editId="316719A1">
            <wp:extent cx="5695953" cy="4072893"/>
            <wp:effectExtent l="0" t="0" r="0" b="381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F18A4B1" w14:textId="6B4C0773" w:rsidR="009847DB" w:rsidRDefault="006D28C9" w:rsidP="009847DB">
      <w:pPr>
        <w:pStyle w:val="Priloha"/>
      </w:pPr>
      <w:bookmarkStart w:id="22" w:name="_Toc505767829"/>
      <w:r w:rsidRPr="00581FA3">
        <w:t xml:space="preserve">Graf </w:t>
      </w:r>
      <w:r w:rsidR="00811BCB">
        <w:fldChar w:fldCharType="begin"/>
      </w:r>
      <w:r w:rsidR="00811BCB">
        <w:instrText xml:space="preserve"> SEQ Graf \* ARABIC </w:instrText>
      </w:r>
      <w:r w:rsidR="00811BCB">
        <w:fldChar w:fldCharType="separate"/>
      </w:r>
      <w:r w:rsidR="00005153">
        <w:rPr>
          <w:noProof/>
        </w:rPr>
        <w:t>2</w:t>
      </w:r>
      <w:r w:rsidR="00811BCB">
        <w:rPr>
          <w:noProof/>
        </w:rPr>
        <w:fldChar w:fldCharType="end"/>
      </w:r>
      <w:r w:rsidRPr="00581FA3">
        <w:t xml:space="preserve"> </w:t>
      </w:r>
      <w:r w:rsidR="004B6C10" w:rsidRPr="00581FA3">
        <w:t>Počet poplatníků uplatňujícíc</w:t>
      </w:r>
      <w:r w:rsidR="004C61E9" w:rsidRPr="00581FA3">
        <w:t>h daňový odpočet na VaV v</w:t>
      </w:r>
      <w:r w:rsidR="004B6C10" w:rsidRPr="00581FA3">
        <w:t xml:space="preserve"> 2007 </w:t>
      </w:r>
      <w:r w:rsidR="009847DB">
        <w:t>–</w:t>
      </w:r>
      <w:r w:rsidR="004B6C10" w:rsidRPr="00581FA3">
        <w:t xml:space="preserve"> 2014</w:t>
      </w:r>
      <w:bookmarkEnd w:id="22"/>
    </w:p>
    <w:p w14:paraId="41A781A8" w14:textId="2BC58170" w:rsidR="004545CE" w:rsidRPr="009847DB" w:rsidRDefault="009847DB" w:rsidP="009847DB">
      <w:pPr>
        <w:pStyle w:val="Normln1"/>
        <w:tabs>
          <w:tab w:val="left" w:pos="709"/>
          <w:tab w:val="left" w:pos="1050"/>
        </w:tabs>
        <w:spacing w:line="360" w:lineRule="auto"/>
        <w:jc w:val="both"/>
        <w:rPr>
          <w:rFonts w:ascii="Arial" w:hAnsi="Arial" w:cs="Arial"/>
          <w:sz w:val="24"/>
          <w:szCs w:val="24"/>
        </w:rPr>
      </w:pPr>
      <w:r>
        <w:rPr>
          <w:rFonts w:ascii="Arial" w:hAnsi="Arial" w:cs="Arial"/>
          <w:sz w:val="24"/>
          <w:szCs w:val="24"/>
        </w:rPr>
        <w:tab/>
      </w:r>
      <w:r w:rsidR="004B5695" w:rsidRPr="00581FA3">
        <w:rPr>
          <w:rFonts w:ascii="Arial" w:hAnsi="Arial" w:cs="Arial"/>
          <w:sz w:val="24"/>
          <w:szCs w:val="24"/>
        </w:rPr>
        <w:t>Celkové výdaje vynaložené na VaV, které byly uplatněny v d</w:t>
      </w:r>
      <w:r w:rsidR="00915FA0" w:rsidRPr="00581FA3">
        <w:rPr>
          <w:rFonts w:ascii="Arial" w:hAnsi="Arial" w:cs="Arial"/>
          <w:sz w:val="24"/>
          <w:szCs w:val="24"/>
        </w:rPr>
        <w:t xml:space="preserve">aňovém odpočtu </w:t>
      </w:r>
      <w:r>
        <w:rPr>
          <w:rFonts w:ascii="Arial" w:hAnsi="Arial" w:cs="Arial"/>
          <w:sz w:val="24"/>
          <w:szCs w:val="24"/>
        </w:rPr>
        <w:t xml:space="preserve">na VaV </w:t>
      </w:r>
      <w:r w:rsidR="00915FA0" w:rsidRPr="00581FA3">
        <w:rPr>
          <w:rFonts w:ascii="Arial" w:hAnsi="Arial" w:cs="Arial"/>
          <w:sz w:val="24"/>
          <w:szCs w:val="24"/>
        </w:rPr>
        <w:t xml:space="preserve">v letech 2007 - </w:t>
      </w:r>
      <w:r w:rsidR="004B5695" w:rsidRPr="00581FA3">
        <w:rPr>
          <w:rFonts w:ascii="Arial" w:hAnsi="Arial" w:cs="Arial"/>
          <w:sz w:val="24"/>
          <w:szCs w:val="24"/>
        </w:rPr>
        <w:t xml:space="preserve">2014 jsou zobrazeny v tabulce níže. Z uvedených dat je vidno, že celkové </w:t>
      </w:r>
      <w:r>
        <w:rPr>
          <w:rFonts w:ascii="Arial" w:hAnsi="Arial" w:cs="Arial"/>
          <w:sz w:val="24"/>
          <w:szCs w:val="24"/>
        </w:rPr>
        <w:t xml:space="preserve">výdaje vynaložené a uplatněné v daňovém </w:t>
      </w:r>
      <w:r w:rsidR="004B5695" w:rsidRPr="00581FA3">
        <w:rPr>
          <w:rFonts w:ascii="Arial" w:hAnsi="Arial" w:cs="Arial"/>
          <w:sz w:val="24"/>
          <w:szCs w:val="24"/>
        </w:rPr>
        <w:t>odpočtu na VaV se mezi lety 2007 - 2014 více než zdvojnásobily.</w:t>
      </w:r>
      <w:r w:rsidR="004B5695" w:rsidRPr="009847DB">
        <w:rPr>
          <w:rFonts w:ascii="Arial" w:hAnsi="Arial" w:cs="Arial"/>
          <w:sz w:val="24"/>
          <w:szCs w:val="24"/>
          <w:vertAlign w:val="superscript"/>
        </w:rPr>
        <w:footnoteReference w:id="59"/>
      </w:r>
    </w:p>
    <w:tbl>
      <w:tblPr>
        <w:tblStyle w:val="PlainTable1"/>
        <w:tblW w:w="9052" w:type="dxa"/>
        <w:tblLook w:val="0000" w:firstRow="0" w:lastRow="0" w:firstColumn="0" w:lastColumn="0" w:noHBand="0" w:noVBand="0"/>
      </w:tblPr>
      <w:tblGrid>
        <w:gridCol w:w="1833"/>
        <w:gridCol w:w="851"/>
        <w:gridCol w:w="850"/>
        <w:gridCol w:w="851"/>
        <w:gridCol w:w="850"/>
        <w:gridCol w:w="854"/>
        <w:gridCol w:w="997"/>
        <w:gridCol w:w="998"/>
        <w:gridCol w:w="968"/>
      </w:tblGrid>
      <w:tr w:rsidR="00385CA2" w:rsidRPr="00581FA3" w14:paraId="5851BB1E" w14:textId="77777777" w:rsidTr="00AA7FD0">
        <w:trPr>
          <w:cnfStyle w:val="000000100000" w:firstRow="0" w:lastRow="0" w:firstColumn="0" w:lastColumn="0" w:oddVBand="0" w:evenVBand="0" w:oddHBand="1" w:evenHBand="0" w:firstRowFirstColumn="0" w:firstRowLastColumn="0" w:lastRowFirstColumn="0" w:lastRowLastColumn="0"/>
          <w:trHeight w:val="184"/>
        </w:trPr>
        <w:tc>
          <w:tcPr>
            <w:cnfStyle w:val="000010000000" w:firstRow="0" w:lastRow="0" w:firstColumn="0" w:lastColumn="0" w:oddVBand="1" w:evenVBand="0" w:oddHBand="0" w:evenHBand="0" w:firstRowFirstColumn="0" w:firstRowLastColumn="0" w:lastRowFirstColumn="0" w:lastRowLastColumn="0"/>
            <w:tcW w:w="1833" w:type="dxa"/>
            <w:noWrap/>
          </w:tcPr>
          <w:p w14:paraId="3F3DA26A" w14:textId="08F9BF97" w:rsidR="00385CA2" w:rsidRPr="00581FA3" w:rsidRDefault="004B6C10" w:rsidP="004545CE">
            <w:pPr>
              <w:keepNext/>
              <w:widowControl/>
              <w:jc w:val="center"/>
              <w:textAlignment w:val="auto"/>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lastRenderedPageBreak/>
              <w:t>Rok</w:t>
            </w:r>
          </w:p>
        </w:tc>
        <w:tc>
          <w:tcPr>
            <w:tcW w:w="851" w:type="dxa"/>
            <w:noWrap/>
          </w:tcPr>
          <w:p w14:paraId="3A8C990B" w14:textId="77777777" w:rsidR="00385CA2" w:rsidRPr="00581FA3" w:rsidRDefault="004B5695" w:rsidP="004545CE">
            <w:pPr>
              <w:keepNext/>
              <w:widowControl/>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t>2007</w:t>
            </w:r>
          </w:p>
        </w:tc>
        <w:tc>
          <w:tcPr>
            <w:cnfStyle w:val="000010000000" w:firstRow="0" w:lastRow="0" w:firstColumn="0" w:lastColumn="0" w:oddVBand="1" w:evenVBand="0" w:oddHBand="0" w:evenHBand="0" w:firstRowFirstColumn="0" w:firstRowLastColumn="0" w:lastRowFirstColumn="0" w:lastRowLastColumn="0"/>
            <w:tcW w:w="850" w:type="dxa"/>
            <w:noWrap/>
          </w:tcPr>
          <w:p w14:paraId="3ED82159" w14:textId="77777777" w:rsidR="00385CA2" w:rsidRPr="00581FA3" w:rsidRDefault="004B5695" w:rsidP="004545CE">
            <w:pPr>
              <w:keepNext/>
              <w:widowControl/>
              <w:jc w:val="center"/>
              <w:textAlignment w:val="auto"/>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t>2008</w:t>
            </w:r>
          </w:p>
        </w:tc>
        <w:tc>
          <w:tcPr>
            <w:tcW w:w="851" w:type="dxa"/>
            <w:noWrap/>
          </w:tcPr>
          <w:p w14:paraId="048431D2" w14:textId="77777777" w:rsidR="00385CA2" w:rsidRPr="00581FA3" w:rsidRDefault="004B5695" w:rsidP="004545CE">
            <w:pPr>
              <w:keepNext/>
              <w:widowControl/>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t>2009</w:t>
            </w:r>
          </w:p>
        </w:tc>
        <w:tc>
          <w:tcPr>
            <w:cnfStyle w:val="000010000000" w:firstRow="0" w:lastRow="0" w:firstColumn="0" w:lastColumn="0" w:oddVBand="1" w:evenVBand="0" w:oddHBand="0" w:evenHBand="0" w:firstRowFirstColumn="0" w:firstRowLastColumn="0" w:lastRowFirstColumn="0" w:lastRowLastColumn="0"/>
            <w:tcW w:w="850" w:type="dxa"/>
            <w:noWrap/>
          </w:tcPr>
          <w:p w14:paraId="5E77FAA3" w14:textId="77777777" w:rsidR="00385CA2" w:rsidRPr="00581FA3" w:rsidRDefault="004B5695" w:rsidP="004545CE">
            <w:pPr>
              <w:keepNext/>
              <w:widowControl/>
              <w:jc w:val="center"/>
              <w:textAlignment w:val="auto"/>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t>2010</w:t>
            </w:r>
          </w:p>
        </w:tc>
        <w:tc>
          <w:tcPr>
            <w:tcW w:w="854" w:type="dxa"/>
            <w:noWrap/>
          </w:tcPr>
          <w:p w14:paraId="3BD725A4" w14:textId="77777777" w:rsidR="00385CA2" w:rsidRPr="00581FA3" w:rsidRDefault="004B5695" w:rsidP="004545CE">
            <w:pPr>
              <w:keepNext/>
              <w:widowControl/>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t>2011</w:t>
            </w:r>
          </w:p>
        </w:tc>
        <w:tc>
          <w:tcPr>
            <w:cnfStyle w:val="000010000000" w:firstRow="0" w:lastRow="0" w:firstColumn="0" w:lastColumn="0" w:oddVBand="1" w:evenVBand="0" w:oddHBand="0" w:evenHBand="0" w:firstRowFirstColumn="0" w:firstRowLastColumn="0" w:lastRowFirstColumn="0" w:lastRowLastColumn="0"/>
            <w:tcW w:w="997" w:type="dxa"/>
            <w:noWrap/>
          </w:tcPr>
          <w:p w14:paraId="47CBEA08" w14:textId="77777777" w:rsidR="00385CA2" w:rsidRPr="00581FA3" w:rsidRDefault="004B5695" w:rsidP="004545CE">
            <w:pPr>
              <w:keepNext/>
              <w:widowControl/>
              <w:jc w:val="center"/>
              <w:textAlignment w:val="auto"/>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t>2012</w:t>
            </w:r>
          </w:p>
        </w:tc>
        <w:tc>
          <w:tcPr>
            <w:tcW w:w="998" w:type="dxa"/>
            <w:noWrap/>
          </w:tcPr>
          <w:p w14:paraId="74DE0C7F" w14:textId="77777777" w:rsidR="00385CA2" w:rsidRPr="00581FA3" w:rsidRDefault="004B5695" w:rsidP="004545CE">
            <w:pPr>
              <w:keepNext/>
              <w:widowControl/>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t>2013</w:t>
            </w:r>
          </w:p>
        </w:tc>
        <w:tc>
          <w:tcPr>
            <w:cnfStyle w:val="000010000000" w:firstRow="0" w:lastRow="0" w:firstColumn="0" w:lastColumn="0" w:oddVBand="1" w:evenVBand="0" w:oddHBand="0" w:evenHBand="0" w:firstRowFirstColumn="0" w:firstRowLastColumn="0" w:lastRowFirstColumn="0" w:lastRowLastColumn="0"/>
            <w:tcW w:w="968" w:type="dxa"/>
            <w:noWrap/>
          </w:tcPr>
          <w:p w14:paraId="05924AF1" w14:textId="77777777" w:rsidR="00385CA2" w:rsidRPr="00581FA3" w:rsidRDefault="004B5695" w:rsidP="004545CE">
            <w:pPr>
              <w:keepNext/>
              <w:widowControl/>
              <w:jc w:val="center"/>
              <w:textAlignment w:val="auto"/>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t>2014</w:t>
            </w:r>
          </w:p>
        </w:tc>
      </w:tr>
      <w:tr w:rsidR="00385CA2" w:rsidRPr="00581FA3" w14:paraId="0728991D" w14:textId="77777777" w:rsidTr="00AA7FD0">
        <w:trPr>
          <w:trHeight w:val="193"/>
        </w:trPr>
        <w:tc>
          <w:tcPr>
            <w:cnfStyle w:val="000010000000" w:firstRow="0" w:lastRow="0" w:firstColumn="0" w:lastColumn="0" w:oddVBand="1" w:evenVBand="0" w:oddHBand="0" w:evenHBand="0" w:firstRowFirstColumn="0" w:firstRowLastColumn="0" w:lastRowFirstColumn="0" w:lastRowLastColumn="0"/>
            <w:tcW w:w="1833" w:type="dxa"/>
            <w:noWrap/>
          </w:tcPr>
          <w:p w14:paraId="5284573F" w14:textId="77777777" w:rsidR="00385CA2" w:rsidRPr="00581FA3" w:rsidRDefault="004B5695" w:rsidP="004545CE">
            <w:pPr>
              <w:keepNext/>
              <w:widowControl/>
              <w:jc w:val="center"/>
              <w:textAlignment w:val="auto"/>
              <w:rPr>
                <w:rFonts w:ascii="Arial" w:hAnsi="Arial" w:cs="Arial"/>
                <w:sz w:val="20"/>
              </w:rPr>
            </w:pPr>
            <w:r w:rsidRPr="00581FA3">
              <w:rPr>
                <w:rFonts w:ascii="Arial" w:eastAsia="Times New Roman" w:hAnsi="Arial" w:cs="Arial"/>
                <w:bCs/>
                <w:color w:val="000000"/>
                <w:kern w:val="0"/>
                <w:sz w:val="20"/>
                <w:szCs w:val="24"/>
              </w:rPr>
              <w:t xml:space="preserve">Odpočet na VaV </w:t>
            </w:r>
            <w:r w:rsidRPr="00581FA3">
              <w:rPr>
                <w:rFonts w:ascii="Arial" w:eastAsia="Times New Roman" w:hAnsi="Arial" w:cs="Arial"/>
                <w:b/>
                <w:bCs/>
                <w:color w:val="000000"/>
                <w:kern w:val="0"/>
                <w:sz w:val="20"/>
                <w:szCs w:val="24"/>
              </w:rPr>
              <w:t>(v mil. Kč)</w:t>
            </w:r>
          </w:p>
        </w:tc>
        <w:tc>
          <w:tcPr>
            <w:tcW w:w="851" w:type="dxa"/>
            <w:noWrap/>
          </w:tcPr>
          <w:p w14:paraId="3A13F490" w14:textId="77777777" w:rsidR="00385CA2" w:rsidRPr="00581FA3" w:rsidRDefault="004B5695" w:rsidP="004545CE">
            <w:pPr>
              <w:keepNext/>
              <w:widowControl/>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5 017</w:t>
            </w:r>
          </w:p>
        </w:tc>
        <w:tc>
          <w:tcPr>
            <w:cnfStyle w:val="000010000000" w:firstRow="0" w:lastRow="0" w:firstColumn="0" w:lastColumn="0" w:oddVBand="1" w:evenVBand="0" w:oddHBand="0" w:evenHBand="0" w:firstRowFirstColumn="0" w:firstRowLastColumn="0" w:lastRowFirstColumn="0" w:lastRowLastColumn="0"/>
            <w:tcW w:w="850" w:type="dxa"/>
            <w:noWrap/>
          </w:tcPr>
          <w:p w14:paraId="2A9A08A3" w14:textId="77777777" w:rsidR="00385CA2" w:rsidRPr="00581FA3" w:rsidRDefault="004B5695" w:rsidP="004545CE">
            <w:pPr>
              <w:keepNext/>
              <w:widowControl/>
              <w:jc w:val="right"/>
              <w:textAlignment w:val="auto"/>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4 857</w:t>
            </w:r>
          </w:p>
        </w:tc>
        <w:tc>
          <w:tcPr>
            <w:tcW w:w="851" w:type="dxa"/>
            <w:noWrap/>
          </w:tcPr>
          <w:p w14:paraId="724A2443" w14:textId="77777777" w:rsidR="00385CA2" w:rsidRPr="00581FA3" w:rsidRDefault="004B5695" w:rsidP="004545CE">
            <w:pPr>
              <w:keepNext/>
              <w:widowControl/>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5 246</w:t>
            </w:r>
          </w:p>
        </w:tc>
        <w:tc>
          <w:tcPr>
            <w:cnfStyle w:val="000010000000" w:firstRow="0" w:lastRow="0" w:firstColumn="0" w:lastColumn="0" w:oddVBand="1" w:evenVBand="0" w:oddHBand="0" w:evenHBand="0" w:firstRowFirstColumn="0" w:firstRowLastColumn="0" w:lastRowFirstColumn="0" w:lastRowLastColumn="0"/>
            <w:tcW w:w="850" w:type="dxa"/>
            <w:noWrap/>
          </w:tcPr>
          <w:p w14:paraId="215E1062" w14:textId="77777777" w:rsidR="00385CA2" w:rsidRPr="00581FA3" w:rsidRDefault="004B5695" w:rsidP="004545CE">
            <w:pPr>
              <w:keepNext/>
              <w:widowControl/>
              <w:jc w:val="right"/>
              <w:textAlignment w:val="auto"/>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6 931</w:t>
            </w:r>
          </w:p>
        </w:tc>
        <w:tc>
          <w:tcPr>
            <w:tcW w:w="854" w:type="dxa"/>
            <w:noWrap/>
          </w:tcPr>
          <w:p w14:paraId="30A744C3" w14:textId="77777777" w:rsidR="00385CA2" w:rsidRPr="00581FA3" w:rsidRDefault="004B5695" w:rsidP="004545CE">
            <w:pPr>
              <w:keepNext/>
              <w:widowControl/>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9 665</w:t>
            </w:r>
          </w:p>
        </w:tc>
        <w:tc>
          <w:tcPr>
            <w:cnfStyle w:val="000010000000" w:firstRow="0" w:lastRow="0" w:firstColumn="0" w:lastColumn="0" w:oddVBand="1" w:evenVBand="0" w:oddHBand="0" w:evenHBand="0" w:firstRowFirstColumn="0" w:firstRowLastColumn="0" w:lastRowFirstColumn="0" w:lastRowLastColumn="0"/>
            <w:tcW w:w="997" w:type="dxa"/>
            <w:noWrap/>
          </w:tcPr>
          <w:p w14:paraId="1C05B96B" w14:textId="77777777" w:rsidR="00385CA2" w:rsidRPr="00581FA3" w:rsidRDefault="004B5695" w:rsidP="004545CE">
            <w:pPr>
              <w:keepNext/>
              <w:widowControl/>
              <w:jc w:val="right"/>
              <w:textAlignment w:val="auto"/>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10 435</w:t>
            </w:r>
          </w:p>
        </w:tc>
        <w:tc>
          <w:tcPr>
            <w:tcW w:w="998" w:type="dxa"/>
            <w:noWrap/>
          </w:tcPr>
          <w:p w14:paraId="22A709C7" w14:textId="77777777" w:rsidR="00385CA2" w:rsidRPr="00581FA3" w:rsidRDefault="004B5695" w:rsidP="004545CE">
            <w:pPr>
              <w:keepNext/>
              <w:widowControl/>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12 090</w:t>
            </w:r>
          </w:p>
        </w:tc>
        <w:tc>
          <w:tcPr>
            <w:cnfStyle w:val="000010000000" w:firstRow="0" w:lastRow="0" w:firstColumn="0" w:lastColumn="0" w:oddVBand="1" w:evenVBand="0" w:oddHBand="0" w:evenHBand="0" w:firstRowFirstColumn="0" w:firstRowLastColumn="0" w:lastRowFirstColumn="0" w:lastRowLastColumn="0"/>
            <w:tcW w:w="968" w:type="dxa"/>
            <w:noWrap/>
          </w:tcPr>
          <w:p w14:paraId="7D2ECAD7" w14:textId="77777777" w:rsidR="00385CA2" w:rsidRPr="00581FA3" w:rsidRDefault="004B5695" w:rsidP="004545CE">
            <w:pPr>
              <w:keepNext/>
              <w:widowControl/>
              <w:jc w:val="right"/>
              <w:textAlignment w:val="auto"/>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11 912</w:t>
            </w:r>
          </w:p>
        </w:tc>
      </w:tr>
    </w:tbl>
    <w:p w14:paraId="3E9EFFF4" w14:textId="7B0A9992" w:rsidR="0098270A" w:rsidRPr="00581FA3" w:rsidRDefault="00954E77" w:rsidP="004545CE">
      <w:pPr>
        <w:pStyle w:val="Priloha"/>
        <w:keepNext/>
        <w:widowControl/>
        <w:rPr>
          <w:sz w:val="24"/>
        </w:rPr>
      </w:pPr>
      <w:bookmarkStart w:id="23" w:name="_Toc505767811"/>
      <w:r w:rsidRPr="00581FA3">
        <w:t xml:space="preserve">Tabulka </w:t>
      </w:r>
      <w:r w:rsidR="00811BCB">
        <w:fldChar w:fldCharType="begin"/>
      </w:r>
      <w:r w:rsidR="00811BCB">
        <w:instrText xml:space="preserve"> SEQ Tabulka \* ARABIC </w:instrText>
      </w:r>
      <w:r w:rsidR="00811BCB">
        <w:fldChar w:fldCharType="separate"/>
      </w:r>
      <w:r w:rsidR="00005153">
        <w:rPr>
          <w:noProof/>
        </w:rPr>
        <w:t>5</w:t>
      </w:r>
      <w:r w:rsidR="00811BCB">
        <w:rPr>
          <w:noProof/>
        </w:rPr>
        <w:fldChar w:fldCharType="end"/>
      </w:r>
      <w:r w:rsidR="004B6C10" w:rsidRPr="00581FA3">
        <w:t xml:space="preserve"> Výdaje vynaložené v</w:t>
      </w:r>
      <w:r w:rsidR="004C61E9" w:rsidRPr="00581FA3">
        <w:t> daňovém odpočtu na VaV v</w:t>
      </w:r>
      <w:r w:rsidR="004B6C10" w:rsidRPr="00581FA3">
        <w:t xml:space="preserve"> 2007 - 2014</w:t>
      </w:r>
      <w:bookmarkEnd w:id="23"/>
      <w:r w:rsidR="004B5695" w:rsidRPr="00581FA3">
        <w:rPr>
          <w:sz w:val="24"/>
        </w:rPr>
        <w:tab/>
      </w:r>
    </w:p>
    <w:p w14:paraId="3B869C84" w14:textId="2AF15155" w:rsidR="00385CA2" w:rsidRPr="00581FA3" w:rsidRDefault="0098270A" w:rsidP="0098270A">
      <w:pPr>
        <w:pStyle w:val="Normln1"/>
        <w:tabs>
          <w:tab w:val="left" w:pos="709"/>
          <w:tab w:val="left" w:pos="1050"/>
        </w:tabs>
        <w:spacing w:line="360" w:lineRule="auto"/>
        <w:jc w:val="both"/>
        <w:rPr>
          <w:rFonts w:ascii="Arial" w:hAnsi="Arial" w:cs="Arial"/>
          <w:sz w:val="24"/>
          <w:szCs w:val="24"/>
        </w:rPr>
      </w:pPr>
      <w:r w:rsidRPr="00581FA3">
        <w:rPr>
          <w:rFonts w:ascii="Arial" w:hAnsi="Arial" w:cs="Arial"/>
          <w:sz w:val="24"/>
          <w:szCs w:val="24"/>
        </w:rPr>
        <w:tab/>
      </w:r>
      <w:r w:rsidR="004B5695" w:rsidRPr="00581FA3">
        <w:rPr>
          <w:rFonts w:ascii="Arial" w:hAnsi="Arial" w:cs="Arial"/>
          <w:sz w:val="24"/>
          <w:szCs w:val="24"/>
        </w:rPr>
        <w:t xml:space="preserve">S rostoucím počtem poplatníků, kteří využívají možnosti </w:t>
      </w:r>
      <w:r w:rsidR="009847DB">
        <w:rPr>
          <w:rFonts w:ascii="Arial" w:hAnsi="Arial" w:cs="Arial"/>
          <w:sz w:val="24"/>
          <w:szCs w:val="24"/>
        </w:rPr>
        <w:t xml:space="preserve">daňového </w:t>
      </w:r>
      <w:r w:rsidR="004B5695" w:rsidRPr="00581FA3">
        <w:rPr>
          <w:rFonts w:ascii="Arial" w:hAnsi="Arial" w:cs="Arial"/>
          <w:sz w:val="24"/>
          <w:szCs w:val="24"/>
        </w:rPr>
        <w:t>odpočtu na VaV</w:t>
      </w:r>
      <w:r w:rsidR="009847DB">
        <w:rPr>
          <w:rFonts w:ascii="Arial" w:hAnsi="Arial" w:cs="Arial"/>
          <w:sz w:val="24"/>
          <w:szCs w:val="24"/>
        </w:rPr>
        <w:t>,</w:t>
      </w:r>
      <w:r w:rsidR="004B5695" w:rsidRPr="00581FA3">
        <w:rPr>
          <w:rFonts w:ascii="Arial" w:hAnsi="Arial" w:cs="Arial"/>
          <w:sz w:val="24"/>
          <w:szCs w:val="24"/>
        </w:rPr>
        <w:t xml:space="preserve"> se rovněž zvyšuje množství problémů, které se v aplikační praxi objevují. V následujících podkapitolách jsou nejprve uvedeny zajímavé statistické údaje týkající se </w:t>
      </w:r>
      <w:r w:rsidR="009847DB">
        <w:rPr>
          <w:rFonts w:ascii="Arial" w:hAnsi="Arial" w:cs="Arial"/>
          <w:sz w:val="24"/>
          <w:szCs w:val="24"/>
        </w:rPr>
        <w:t xml:space="preserve">daňového </w:t>
      </w:r>
      <w:r w:rsidR="004B5695" w:rsidRPr="00581FA3">
        <w:rPr>
          <w:rFonts w:ascii="Arial" w:hAnsi="Arial" w:cs="Arial"/>
          <w:sz w:val="24"/>
          <w:szCs w:val="24"/>
        </w:rPr>
        <w:t xml:space="preserve">odpočtu na VaV a následně na ně </w:t>
      </w:r>
      <w:r w:rsidR="009847DB">
        <w:rPr>
          <w:rFonts w:ascii="Arial" w:hAnsi="Arial" w:cs="Arial"/>
          <w:sz w:val="24"/>
          <w:szCs w:val="24"/>
        </w:rPr>
        <w:t xml:space="preserve">ve třetí a čtvrté kapitole </w:t>
      </w:r>
      <w:r w:rsidR="004B5695" w:rsidRPr="00581FA3">
        <w:rPr>
          <w:rFonts w:ascii="Arial" w:hAnsi="Arial" w:cs="Arial"/>
          <w:sz w:val="24"/>
          <w:szCs w:val="24"/>
        </w:rPr>
        <w:t>navazuje analýza největších</w:t>
      </w:r>
      <w:r w:rsidR="00455711" w:rsidRPr="00581FA3">
        <w:rPr>
          <w:rFonts w:ascii="Arial" w:hAnsi="Arial" w:cs="Arial"/>
          <w:sz w:val="24"/>
          <w:szCs w:val="24"/>
        </w:rPr>
        <w:t xml:space="preserve"> problémů aplikační praxe.</w:t>
      </w:r>
    </w:p>
    <w:p w14:paraId="362F4986" w14:textId="76A0C344" w:rsidR="00385CA2" w:rsidRPr="00581FA3" w:rsidRDefault="00FE40BB" w:rsidP="009C2E23">
      <w:pPr>
        <w:pStyle w:val="Nanpis3"/>
      </w:pPr>
      <w:bookmarkStart w:id="24" w:name="_Toc505767793"/>
      <w:r w:rsidRPr="00581FA3">
        <w:rPr>
          <w:rStyle w:val="Siln1"/>
          <w:b/>
          <w:bCs w:val="0"/>
        </w:rPr>
        <w:t>Daňový o</w:t>
      </w:r>
      <w:r w:rsidR="004B5695" w:rsidRPr="00581FA3">
        <w:rPr>
          <w:rStyle w:val="Siln1"/>
          <w:b/>
          <w:bCs w:val="0"/>
        </w:rPr>
        <w:t xml:space="preserve">dpočet na VaV </w:t>
      </w:r>
      <w:r w:rsidR="00216619" w:rsidRPr="00581FA3">
        <w:rPr>
          <w:rStyle w:val="Siln1"/>
          <w:b/>
          <w:bCs w:val="0"/>
        </w:rPr>
        <w:t xml:space="preserve">v hledáčku finanční správy a </w:t>
      </w:r>
      <w:r w:rsidR="004B5695" w:rsidRPr="00581FA3">
        <w:rPr>
          <w:rStyle w:val="Siln1"/>
          <w:b/>
          <w:bCs w:val="0"/>
        </w:rPr>
        <w:t>v číslech</w:t>
      </w:r>
      <w:bookmarkEnd w:id="24"/>
    </w:p>
    <w:p w14:paraId="78EB7E02" w14:textId="573534BC" w:rsidR="009847DB" w:rsidRDefault="004B5695" w:rsidP="00D6140C">
      <w:pPr>
        <w:pStyle w:val="Normln1"/>
        <w:tabs>
          <w:tab w:val="left" w:pos="709"/>
          <w:tab w:val="left" w:pos="1050"/>
        </w:tabs>
        <w:spacing w:line="360" w:lineRule="auto"/>
        <w:jc w:val="both"/>
        <w:rPr>
          <w:rFonts w:ascii="Arial" w:hAnsi="Arial" w:cs="Arial"/>
          <w:sz w:val="24"/>
          <w:szCs w:val="24"/>
        </w:rPr>
      </w:pPr>
      <w:r w:rsidRPr="00581FA3">
        <w:rPr>
          <w:rFonts w:ascii="Arial" w:hAnsi="Arial" w:cs="Arial"/>
          <w:sz w:val="24"/>
          <w:szCs w:val="24"/>
        </w:rPr>
        <w:tab/>
        <w:t xml:space="preserve">Je bez jakýchkoli pochybností, že </w:t>
      </w:r>
      <w:r w:rsidR="009847DB">
        <w:rPr>
          <w:rFonts w:ascii="Arial" w:hAnsi="Arial" w:cs="Arial"/>
          <w:sz w:val="24"/>
          <w:szCs w:val="24"/>
        </w:rPr>
        <w:t xml:space="preserve">daňový </w:t>
      </w:r>
      <w:r w:rsidRPr="00581FA3">
        <w:rPr>
          <w:rFonts w:ascii="Arial" w:hAnsi="Arial" w:cs="Arial"/>
          <w:sz w:val="24"/>
          <w:szCs w:val="24"/>
        </w:rPr>
        <w:t>odpočet na VaV nezůstal mimo zájem finanční správy. V současné době, kdy je na finanční správu vyvíjen čím dál tím větší tlak k výbě</w:t>
      </w:r>
      <w:r w:rsidR="004B6C10" w:rsidRPr="00581FA3">
        <w:rPr>
          <w:rFonts w:ascii="Arial" w:hAnsi="Arial" w:cs="Arial"/>
          <w:sz w:val="24"/>
          <w:szCs w:val="24"/>
        </w:rPr>
        <w:t>r</w:t>
      </w:r>
      <w:r w:rsidRPr="00581FA3">
        <w:rPr>
          <w:rFonts w:ascii="Arial" w:hAnsi="Arial" w:cs="Arial"/>
          <w:sz w:val="24"/>
          <w:szCs w:val="24"/>
        </w:rPr>
        <w:t>u finančních prostředků, dochází k cílenému plošnému prověřování poplatníků. Finanční správa se specializuje a při kontrolní činnosti se nyní zaměřuje na oblasti, které dříve zůstávaly mimo střed jejího zájmu. Hezkým příkladem jsou například převodní ceny, u kterých se finanční správa zaměřuje na kontrolu nastavení cen v souladu s u</w:t>
      </w:r>
      <w:r w:rsidR="004B6C10" w:rsidRPr="00581FA3">
        <w:rPr>
          <w:rFonts w:ascii="Arial" w:hAnsi="Arial" w:cs="Arial"/>
          <w:sz w:val="24"/>
          <w:szCs w:val="24"/>
        </w:rPr>
        <w:t>s</w:t>
      </w:r>
      <w:r w:rsidRPr="00581FA3">
        <w:rPr>
          <w:rFonts w:ascii="Arial" w:hAnsi="Arial" w:cs="Arial"/>
          <w:sz w:val="24"/>
          <w:szCs w:val="24"/>
        </w:rPr>
        <w:t>tanovením § 23 odst. 7 ZDP</w:t>
      </w:r>
      <w:r w:rsidR="009847DB">
        <w:rPr>
          <w:rFonts w:ascii="Arial" w:hAnsi="Arial" w:cs="Arial"/>
          <w:sz w:val="24"/>
          <w:szCs w:val="24"/>
        </w:rPr>
        <w:t>.</w:t>
      </w:r>
      <w:r w:rsidRPr="009847DB">
        <w:rPr>
          <w:rStyle w:val="FootnoteReference"/>
          <w:rFonts w:ascii="Arial" w:hAnsi="Arial" w:cs="Arial"/>
          <w:sz w:val="24"/>
          <w:szCs w:val="24"/>
        </w:rPr>
        <w:footnoteReference w:id="60"/>
      </w:r>
      <w:r w:rsidRPr="00581FA3">
        <w:rPr>
          <w:rFonts w:ascii="Arial" w:hAnsi="Arial" w:cs="Arial"/>
          <w:sz w:val="24"/>
          <w:szCs w:val="24"/>
        </w:rPr>
        <w:t xml:space="preserve"> Pro svou specifičnost a složitost zůstávaly převodní ceny doménou finančních úřadů zejména v Praze. V současné době však dochází ke specializaci pracovníků finanční správy a kontrolní činnost se z jejich strany stává profesionálnější a sofistikovanější.</w:t>
      </w:r>
      <w:r w:rsidR="00E84D92" w:rsidRPr="00581FA3">
        <w:rPr>
          <w:rFonts w:ascii="Arial" w:hAnsi="Arial" w:cs="Arial"/>
          <w:sz w:val="24"/>
          <w:szCs w:val="24"/>
        </w:rPr>
        <w:t xml:space="preserve"> V této souvislosti nelze pominout článek publikovaný v Hospodářských novinách dne 19. října 2017</w:t>
      </w:r>
      <w:r w:rsidR="00AD597C" w:rsidRPr="00581FA3">
        <w:rPr>
          <w:rStyle w:val="FootnoteReference"/>
          <w:rFonts w:ascii="Arial" w:hAnsi="Arial" w:cs="Arial"/>
          <w:sz w:val="24"/>
          <w:szCs w:val="24"/>
        </w:rPr>
        <w:footnoteReference w:id="61"/>
      </w:r>
      <w:r w:rsidR="00E84D92" w:rsidRPr="00581FA3">
        <w:rPr>
          <w:rFonts w:ascii="Arial" w:hAnsi="Arial" w:cs="Arial"/>
          <w:sz w:val="24"/>
          <w:szCs w:val="24"/>
        </w:rPr>
        <w:t xml:space="preserve">, který </w:t>
      </w:r>
      <w:r w:rsidR="00AD597C" w:rsidRPr="00581FA3">
        <w:rPr>
          <w:rFonts w:ascii="Arial" w:hAnsi="Arial" w:cs="Arial"/>
          <w:sz w:val="24"/>
          <w:szCs w:val="24"/>
        </w:rPr>
        <w:t>se zabývá údajným odměňováním úředních osob za to, že daňovým subjektům doměří daň. Autorka článku uvádí, že úředníci finanční správy jsou motivováni k doměřování daně u daňových poplatníků. Zmiňované cílené doměřovaní by se mělo týkat zejména oblasti převodních cen a právě daňového odpočtu na VaV. Byť se jedná o informaci doposud</w:t>
      </w:r>
      <w:r w:rsidR="00AD597C" w:rsidRPr="00581FA3">
        <w:rPr>
          <w:rStyle w:val="FootnoteReference"/>
          <w:rFonts w:ascii="Arial" w:hAnsi="Arial" w:cs="Arial"/>
          <w:sz w:val="24"/>
          <w:szCs w:val="24"/>
        </w:rPr>
        <w:footnoteReference w:id="62"/>
      </w:r>
      <w:r w:rsidR="00AD597C" w:rsidRPr="00581FA3">
        <w:rPr>
          <w:rFonts w:ascii="Arial" w:hAnsi="Arial" w:cs="Arial"/>
          <w:sz w:val="24"/>
          <w:szCs w:val="24"/>
        </w:rPr>
        <w:t xml:space="preserve"> oficiálně nepotvrzenou, tak závěry v článku uvedené jsou na aplikační praxi více než přiléhavé.</w:t>
      </w:r>
      <w:r w:rsidR="009847DB">
        <w:rPr>
          <w:rFonts w:ascii="Arial" w:hAnsi="Arial" w:cs="Arial"/>
          <w:sz w:val="24"/>
          <w:szCs w:val="24"/>
        </w:rPr>
        <w:t xml:space="preserve"> Co jsem do</w:t>
      </w:r>
      <w:r w:rsidR="00AD597C" w:rsidRPr="00581FA3">
        <w:rPr>
          <w:rFonts w:ascii="Arial" w:hAnsi="Arial" w:cs="Arial"/>
          <w:sz w:val="24"/>
          <w:szCs w:val="24"/>
        </w:rPr>
        <w:t xml:space="preserve">sud zaznamenala z průběhu daňových kontrol, tendence a motivace správce daně k doměřování </w:t>
      </w:r>
      <w:r w:rsidR="00B51158" w:rsidRPr="00581FA3">
        <w:rPr>
          <w:rFonts w:ascii="Arial" w:hAnsi="Arial" w:cs="Arial"/>
          <w:sz w:val="24"/>
          <w:szCs w:val="24"/>
        </w:rPr>
        <w:t xml:space="preserve">daně </w:t>
      </w:r>
      <w:r w:rsidR="00AD597C" w:rsidRPr="00581FA3">
        <w:rPr>
          <w:rFonts w:ascii="Arial" w:hAnsi="Arial" w:cs="Arial"/>
          <w:sz w:val="24"/>
          <w:szCs w:val="24"/>
        </w:rPr>
        <w:t xml:space="preserve">je čím dal tím intenzivnější. Argumentace a odůvodnění doměrků a zpráv o výsledcích daňových kontrol </w:t>
      </w:r>
      <w:r w:rsidR="00B51158" w:rsidRPr="00581FA3">
        <w:rPr>
          <w:rFonts w:ascii="Arial" w:hAnsi="Arial" w:cs="Arial"/>
          <w:sz w:val="24"/>
          <w:szCs w:val="24"/>
        </w:rPr>
        <w:t>však zaostávají a trpí zásadními nedostatky, ať již se jedná o nedostatky hmotně</w:t>
      </w:r>
      <w:r w:rsidR="009847DB">
        <w:rPr>
          <w:rFonts w:ascii="Arial" w:hAnsi="Arial" w:cs="Arial"/>
          <w:sz w:val="24"/>
          <w:szCs w:val="24"/>
        </w:rPr>
        <w:t>-</w:t>
      </w:r>
      <w:r w:rsidR="00B51158" w:rsidRPr="00581FA3">
        <w:rPr>
          <w:rFonts w:ascii="Arial" w:hAnsi="Arial" w:cs="Arial"/>
          <w:sz w:val="24"/>
          <w:szCs w:val="24"/>
        </w:rPr>
        <w:t xml:space="preserve">právního </w:t>
      </w:r>
      <w:r w:rsidR="00B51158" w:rsidRPr="00581FA3">
        <w:rPr>
          <w:rFonts w:ascii="Arial" w:hAnsi="Arial" w:cs="Arial"/>
          <w:sz w:val="24"/>
          <w:szCs w:val="24"/>
        </w:rPr>
        <w:lastRenderedPageBreak/>
        <w:t>charakteru (např. neodborné posouzení projednávané problematiky správcem daně) nebo procesně</w:t>
      </w:r>
      <w:r w:rsidR="00E03F7C" w:rsidRPr="00581FA3">
        <w:rPr>
          <w:rFonts w:ascii="Arial" w:hAnsi="Arial" w:cs="Arial"/>
          <w:sz w:val="24"/>
          <w:szCs w:val="24"/>
        </w:rPr>
        <w:t>-</w:t>
      </w:r>
      <w:r w:rsidR="00B51158" w:rsidRPr="00581FA3">
        <w:rPr>
          <w:rFonts w:ascii="Arial" w:hAnsi="Arial" w:cs="Arial"/>
          <w:sz w:val="24"/>
          <w:szCs w:val="24"/>
        </w:rPr>
        <w:t xml:space="preserve">právního charakteru (např. nedostatečné vypořádání se </w:t>
      </w:r>
      <w:r w:rsidR="009847DB">
        <w:rPr>
          <w:rFonts w:ascii="Arial" w:hAnsi="Arial" w:cs="Arial"/>
          <w:sz w:val="24"/>
          <w:szCs w:val="24"/>
        </w:rPr>
        <w:t xml:space="preserve">správce daně </w:t>
      </w:r>
      <w:r w:rsidR="00B51158" w:rsidRPr="00581FA3">
        <w:rPr>
          <w:rFonts w:ascii="Arial" w:hAnsi="Arial" w:cs="Arial"/>
          <w:sz w:val="24"/>
          <w:szCs w:val="24"/>
        </w:rPr>
        <w:t>s důkazními prostředky předloženými daňovými subjekty). Domnívám se, že jestliže dojde k oficiálnímu potvrzení této informace, případně ke zveřejnění interní metodiky, která měla být za tímto účelem vydána</w:t>
      </w:r>
      <w:r w:rsidR="009847DB">
        <w:rPr>
          <w:rStyle w:val="FootnoteReference"/>
          <w:rFonts w:ascii="Arial" w:hAnsi="Arial" w:cs="Arial"/>
          <w:sz w:val="24"/>
          <w:szCs w:val="24"/>
        </w:rPr>
        <w:footnoteReference w:id="63"/>
      </w:r>
      <w:r w:rsidR="00B51158" w:rsidRPr="00581FA3">
        <w:rPr>
          <w:rFonts w:ascii="Arial" w:hAnsi="Arial" w:cs="Arial"/>
          <w:sz w:val="24"/>
          <w:szCs w:val="24"/>
        </w:rPr>
        <w:t>, bude to mít zásadní vliv na všechny probíhající spory týkající se (nejenom) daňového odpočtu na VaV.</w:t>
      </w:r>
    </w:p>
    <w:p w14:paraId="46D5E9F4" w14:textId="5A2A486B" w:rsidR="00D6140C" w:rsidRPr="00581FA3" w:rsidRDefault="009847DB" w:rsidP="00D6140C">
      <w:pPr>
        <w:pStyle w:val="Normln1"/>
        <w:tabs>
          <w:tab w:val="left" w:pos="709"/>
          <w:tab w:val="left" w:pos="1050"/>
        </w:tabs>
        <w:spacing w:line="360" w:lineRule="auto"/>
        <w:jc w:val="both"/>
        <w:rPr>
          <w:rFonts w:ascii="Arial" w:hAnsi="Arial" w:cs="Arial"/>
          <w:sz w:val="24"/>
          <w:szCs w:val="24"/>
        </w:rPr>
      </w:pPr>
      <w:r>
        <w:rPr>
          <w:rFonts w:ascii="Arial" w:hAnsi="Arial" w:cs="Arial"/>
          <w:sz w:val="24"/>
          <w:szCs w:val="24"/>
        </w:rPr>
        <w:tab/>
      </w:r>
      <w:r w:rsidR="00405DEA" w:rsidRPr="00581FA3">
        <w:rPr>
          <w:rFonts w:ascii="Arial" w:hAnsi="Arial" w:cs="Arial"/>
          <w:sz w:val="24"/>
          <w:szCs w:val="24"/>
        </w:rPr>
        <w:t xml:space="preserve">Z pohledu procesního práva by na základě této informace mohla být ze strany daňových subjektů namítána podjatost úřední osoby ve smyslu § 77 odst. 1 písm. c) DŘ, který stanovuje podjatost úřední osoby pro její poměr k osobě zúčastněné na správě daní nebo k předmětu daně, jestliže tento poměr vzbuzuje pochybnosti o nepodjatosti této úřední osoby. </w:t>
      </w:r>
      <w:r w:rsidR="00D6140C" w:rsidRPr="00581FA3">
        <w:rPr>
          <w:rFonts w:ascii="Arial" w:hAnsi="Arial" w:cs="Arial"/>
          <w:sz w:val="24"/>
          <w:szCs w:val="24"/>
        </w:rPr>
        <w:t>Vzhledem k tomu, že se jedná o zbytkovou skutkovou podstatu podjatosti, může se prakticky</w:t>
      </w:r>
      <w:r w:rsidR="00405DEA" w:rsidRPr="00581FA3">
        <w:rPr>
          <w:rFonts w:ascii="Arial" w:hAnsi="Arial" w:cs="Arial"/>
          <w:sz w:val="24"/>
          <w:szCs w:val="24"/>
        </w:rPr>
        <w:t xml:space="preserve"> </w:t>
      </w:r>
      <w:r w:rsidR="00D6140C" w:rsidRPr="00581FA3">
        <w:rPr>
          <w:rFonts w:ascii="Arial" w:hAnsi="Arial" w:cs="Arial"/>
          <w:sz w:val="24"/>
          <w:szCs w:val="24"/>
        </w:rPr>
        <w:t xml:space="preserve">jednat o jakoukoliv pochybnost a její posouzení je mnohem více založeno na správním uvážení. </w:t>
      </w:r>
      <w:r w:rsidR="00A558E0" w:rsidRPr="00581FA3">
        <w:rPr>
          <w:rFonts w:ascii="Arial" w:hAnsi="Arial" w:cs="Arial"/>
          <w:sz w:val="24"/>
          <w:szCs w:val="24"/>
        </w:rPr>
        <w:t>V zásadě však platí, že jsou-li naplněny zákonné důvody pro podjatost, pak k vyloučení dané úřední osoby dojít musí.</w:t>
      </w:r>
      <w:r w:rsidR="00A558E0" w:rsidRPr="00581FA3">
        <w:rPr>
          <w:rStyle w:val="FootnoteReference"/>
          <w:rFonts w:ascii="Arial" w:hAnsi="Arial" w:cs="Arial"/>
          <w:sz w:val="24"/>
          <w:szCs w:val="24"/>
        </w:rPr>
        <w:footnoteReference w:id="64"/>
      </w:r>
      <w:r w:rsidR="00A558E0" w:rsidRPr="00581FA3">
        <w:rPr>
          <w:rFonts w:ascii="Arial" w:hAnsi="Arial" w:cs="Arial"/>
          <w:sz w:val="24"/>
          <w:szCs w:val="24"/>
        </w:rPr>
        <w:t xml:space="preserve"> </w:t>
      </w:r>
      <w:r w:rsidR="00D6140C" w:rsidRPr="00581FA3">
        <w:rPr>
          <w:rFonts w:ascii="Arial" w:hAnsi="Arial" w:cs="Arial"/>
          <w:sz w:val="24"/>
          <w:szCs w:val="24"/>
        </w:rPr>
        <w:t xml:space="preserve">Jestliže bude zveřejněna metodika/informace, ze které bude vyplývat, že jsou úřední osoby motivovány až k nesmyslnému doměřování daně, bude se jednat o průlomovou skutečnost. </w:t>
      </w:r>
      <w:r w:rsidR="008F0ACD" w:rsidRPr="00581FA3">
        <w:rPr>
          <w:rFonts w:ascii="Arial" w:hAnsi="Arial" w:cs="Arial"/>
          <w:sz w:val="24"/>
          <w:szCs w:val="24"/>
        </w:rPr>
        <w:t>Nesmíme však zbytečně předbíhat, v tuto chvíli</w:t>
      </w:r>
      <w:r w:rsidR="00D6140C" w:rsidRPr="00581FA3">
        <w:rPr>
          <w:rFonts w:ascii="Arial" w:hAnsi="Arial" w:cs="Arial"/>
          <w:sz w:val="24"/>
          <w:szCs w:val="24"/>
        </w:rPr>
        <w:t xml:space="preserve"> je nutno konstatovat, že bude opravdu</w:t>
      </w:r>
      <w:r w:rsidR="008F0ACD" w:rsidRPr="00581FA3">
        <w:rPr>
          <w:rFonts w:ascii="Arial" w:hAnsi="Arial" w:cs="Arial"/>
          <w:sz w:val="24"/>
          <w:szCs w:val="24"/>
        </w:rPr>
        <w:t xml:space="preserve"> záležet na znění dané metodiky.</w:t>
      </w:r>
      <w:r w:rsidR="00D6140C" w:rsidRPr="00581FA3">
        <w:rPr>
          <w:rFonts w:ascii="Arial" w:hAnsi="Arial" w:cs="Arial"/>
          <w:sz w:val="24"/>
          <w:szCs w:val="24"/>
        </w:rPr>
        <w:t xml:space="preserve"> </w:t>
      </w:r>
      <w:r w:rsidR="008F0ACD" w:rsidRPr="00581FA3">
        <w:rPr>
          <w:rFonts w:ascii="Arial" w:hAnsi="Arial" w:cs="Arial"/>
          <w:sz w:val="24"/>
          <w:szCs w:val="24"/>
        </w:rPr>
        <w:t>P</w:t>
      </w:r>
      <w:r w:rsidR="00D6140C" w:rsidRPr="00581FA3">
        <w:rPr>
          <w:rFonts w:ascii="Arial" w:hAnsi="Arial" w:cs="Arial"/>
          <w:sz w:val="24"/>
          <w:szCs w:val="24"/>
        </w:rPr>
        <w:t xml:space="preserve">roti smyslu řádné správy </w:t>
      </w:r>
      <w:r w:rsidR="008F0ACD" w:rsidRPr="00581FA3">
        <w:rPr>
          <w:rFonts w:ascii="Arial" w:hAnsi="Arial" w:cs="Arial"/>
          <w:sz w:val="24"/>
          <w:szCs w:val="24"/>
        </w:rPr>
        <w:t>daní</w:t>
      </w:r>
      <w:r w:rsidR="008F0ACD" w:rsidRPr="004545CE">
        <w:rPr>
          <w:rStyle w:val="FootnoteReference"/>
          <w:rFonts w:ascii="Arial" w:hAnsi="Arial" w:cs="Arial"/>
          <w:sz w:val="24"/>
          <w:szCs w:val="24"/>
        </w:rPr>
        <w:footnoteReference w:id="65"/>
      </w:r>
      <w:r w:rsidR="008F0ACD" w:rsidRPr="00581FA3">
        <w:rPr>
          <w:rFonts w:ascii="Arial" w:hAnsi="Arial" w:cs="Arial"/>
          <w:sz w:val="24"/>
          <w:szCs w:val="24"/>
        </w:rPr>
        <w:t xml:space="preserve"> jistě není, pokud jsou</w:t>
      </w:r>
      <w:r w:rsidR="00D6140C" w:rsidRPr="00581FA3">
        <w:rPr>
          <w:rFonts w:ascii="Arial" w:hAnsi="Arial" w:cs="Arial"/>
          <w:sz w:val="24"/>
          <w:szCs w:val="24"/>
        </w:rPr>
        <w:t xml:space="preserve"> úřední osoby motivovány k aktivitě vedoucí např. k odhalování řetězových podvodů na DPH.</w:t>
      </w:r>
      <w:r w:rsidR="00441BE1" w:rsidRPr="00581FA3">
        <w:rPr>
          <w:rFonts w:ascii="Arial" w:hAnsi="Arial" w:cs="Arial"/>
          <w:sz w:val="24"/>
          <w:szCs w:val="24"/>
        </w:rPr>
        <w:t xml:space="preserve"> Pokud jsou však úřední osoby motivovány k „honu na čarodějnice“, nemá tento</w:t>
      </w:r>
      <w:r w:rsidR="00587B3D" w:rsidRPr="00581FA3">
        <w:rPr>
          <w:rFonts w:ascii="Arial" w:hAnsi="Arial" w:cs="Arial"/>
          <w:sz w:val="24"/>
          <w:szCs w:val="24"/>
        </w:rPr>
        <w:t xml:space="preserve"> postup v právním státě místo.</w:t>
      </w:r>
    </w:p>
    <w:p w14:paraId="377B29C4" w14:textId="06511E86" w:rsidR="004B6C10" w:rsidRPr="00581FA3" w:rsidRDefault="004B5695" w:rsidP="0098270A">
      <w:pPr>
        <w:pStyle w:val="Normln1"/>
        <w:tabs>
          <w:tab w:val="left" w:pos="709"/>
          <w:tab w:val="left" w:pos="1050"/>
        </w:tabs>
        <w:spacing w:line="360" w:lineRule="auto"/>
        <w:jc w:val="both"/>
        <w:rPr>
          <w:rFonts w:ascii="Arial" w:hAnsi="Arial" w:cs="Arial"/>
        </w:rPr>
      </w:pPr>
      <w:r w:rsidRPr="00581FA3">
        <w:rPr>
          <w:rFonts w:ascii="Arial" w:hAnsi="Arial" w:cs="Arial"/>
          <w:sz w:val="24"/>
          <w:szCs w:val="24"/>
        </w:rPr>
        <w:tab/>
      </w:r>
      <w:r w:rsidR="008F0ACD" w:rsidRPr="00581FA3">
        <w:rPr>
          <w:rFonts w:ascii="Arial" w:hAnsi="Arial" w:cs="Arial"/>
          <w:sz w:val="24"/>
          <w:szCs w:val="24"/>
        </w:rPr>
        <w:t xml:space="preserve">Jak již bylo uvedeno výše, </w:t>
      </w:r>
      <w:r w:rsidR="00216619" w:rsidRPr="00581FA3">
        <w:rPr>
          <w:rFonts w:ascii="Arial" w:hAnsi="Arial" w:cs="Arial"/>
          <w:sz w:val="24"/>
          <w:szCs w:val="24"/>
        </w:rPr>
        <w:t>da</w:t>
      </w:r>
      <w:r w:rsidR="008F0ACD" w:rsidRPr="00581FA3">
        <w:rPr>
          <w:rFonts w:ascii="Arial" w:hAnsi="Arial" w:cs="Arial"/>
          <w:sz w:val="24"/>
          <w:szCs w:val="24"/>
        </w:rPr>
        <w:t xml:space="preserve">ňový odpočet na VaV je, stejně jako převodní ceny, </w:t>
      </w:r>
      <w:r w:rsidR="00216619" w:rsidRPr="00581FA3">
        <w:rPr>
          <w:rFonts w:ascii="Arial" w:hAnsi="Arial" w:cs="Arial"/>
          <w:sz w:val="24"/>
          <w:szCs w:val="24"/>
        </w:rPr>
        <w:t xml:space="preserve">předmětem navyšujícího se počtu </w:t>
      </w:r>
      <w:r w:rsidR="00D6140C" w:rsidRPr="00581FA3">
        <w:rPr>
          <w:rFonts w:ascii="Arial" w:hAnsi="Arial" w:cs="Arial"/>
          <w:sz w:val="24"/>
          <w:szCs w:val="24"/>
        </w:rPr>
        <w:t xml:space="preserve">daňových </w:t>
      </w:r>
      <w:r w:rsidR="00216619" w:rsidRPr="00581FA3">
        <w:rPr>
          <w:rFonts w:ascii="Arial" w:hAnsi="Arial" w:cs="Arial"/>
          <w:sz w:val="24"/>
          <w:szCs w:val="24"/>
        </w:rPr>
        <w:t xml:space="preserve">kontrol. </w:t>
      </w:r>
      <w:r w:rsidRPr="00581FA3">
        <w:rPr>
          <w:rFonts w:ascii="Arial" w:hAnsi="Arial" w:cs="Arial"/>
          <w:sz w:val="24"/>
          <w:szCs w:val="24"/>
        </w:rPr>
        <w:t xml:space="preserve">Níže uvádím zajímavé srovnání </w:t>
      </w:r>
      <w:r w:rsidR="00216619" w:rsidRPr="00581FA3">
        <w:rPr>
          <w:rFonts w:ascii="Arial" w:hAnsi="Arial" w:cs="Arial"/>
          <w:sz w:val="24"/>
          <w:szCs w:val="24"/>
        </w:rPr>
        <w:t xml:space="preserve">(v podobě tabulky a grafu) </w:t>
      </w:r>
      <w:r w:rsidRPr="00581FA3">
        <w:rPr>
          <w:rFonts w:ascii="Arial" w:hAnsi="Arial" w:cs="Arial"/>
          <w:sz w:val="24"/>
          <w:szCs w:val="24"/>
        </w:rPr>
        <w:t>kontrolní činn</w:t>
      </w:r>
      <w:r w:rsidR="004B6C10" w:rsidRPr="00581FA3">
        <w:rPr>
          <w:rFonts w:ascii="Arial" w:hAnsi="Arial" w:cs="Arial"/>
          <w:sz w:val="24"/>
          <w:szCs w:val="24"/>
        </w:rPr>
        <w:t>os</w:t>
      </w:r>
      <w:r w:rsidRPr="00581FA3">
        <w:rPr>
          <w:rFonts w:ascii="Arial" w:hAnsi="Arial" w:cs="Arial"/>
          <w:sz w:val="24"/>
          <w:szCs w:val="24"/>
        </w:rPr>
        <w:t>ti finančních úřadů z let 2014 – 2016</w:t>
      </w:r>
      <w:r w:rsidRPr="009847DB">
        <w:rPr>
          <w:rStyle w:val="FootnoteReference"/>
          <w:rFonts w:ascii="Arial" w:hAnsi="Arial" w:cs="Arial"/>
          <w:sz w:val="24"/>
          <w:szCs w:val="24"/>
        </w:rPr>
        <w:footnoteReference w:id="66"/>
      </w:r>
      <w:r w:rsidRPr="009847DB">
        <w:rPr>
          <w:rFonts w:ascii="Arial" w:hAnsi="Arial" w:cs="Arial"/>
          <w:sz w:val="24"/>
          <w:szCs w:val="24"/>
        </w:rPr>
        <w:t>,</w:t>
      </w:r>
      <w:r w:rsidRPr="00581FA3">
        <w:rPr>
          <w:rFonts w:ascii="Arial" w:hAnsi="Arial" w:cs="Arial"/>
          <w:sz w:val="24"/>
          <w:szCs w:val="24"/>
        </w:rPr>
        <w:t xml:space="preserve"> která byla zaměřena </w:t>
      </w:r>
      <w:r w:rsidR="00216619" w:rsidRPr="00581FA3">
        <w:rPr>
          <w:rFonts w:ascii="Arial" w:hAnsi="Arial" w:cs="Arial"/>
          <w:sz w:val="24"/>
          <w:szCs w:val="24"/>
        </w:rPr>
        <w:t xml:space="preserve">právě </w:t>
      </w:r>
      <w:r w:rsidRPr="00581FA3">
        <w:rPr>
          <w:rFonts w:ascii="Arial" w:hAnsi="Arial" w:cs="Arial"/>
          <w:sz w:val="24"/>
          <w:szCs w:val="24"/>
        </w:rPr>
        <w:t xml:space="preserve">na </w:t>
      </w:r>
      <w:r w:rsidR="00216619" w:rsidRPr="00581FA3">
        <w:rPr>
          <w:rFonts w:ascii="Arial" w:hAnsi="Arial" w:cs="Arial"/>
          <w:sz w:val="24"/>
          <w:szCs w:val="24"/>
        </w:rPr>
        <w:t xml:space="preserve">daňový </w:t>
      </w:r>
      <w:r w:rsidRPr="00581FA3">
        <w:rPr>
          <w:rFonts w:ascii="Arial" w:hAnsi="Arial" w:cs="Arial"/>
          <w:sz w:val="24"/>
          <w:szCs w:val="24"/>
        </w:rPr>
        <w:t>odpočet na VaV.</w:t>
      </w:r>
      <w:r w:rsidRPr="00581FA3">
        <w:rPr>
          <w:rStyle w:val="FootnoteReference"/>
          <w:rFonts w:ascii="Arial" w:hAnsi="Arial" w:cs="Arial"/>
          <w:sz w:val="20"/>
          <w:szCs w:val="20"/>
        </w:rPr>
        <w:footnoteReference w:id="67"/>
      </w:r>
      <w:r w:rsidRPr="00581FA3">
        <w:rPr>
          <w:rFonts w:ascii="Arial" w:hAnsi="Arial" w:cs="Arial"/>
          <w:sz w:val="24"/>
          <w:szCs w:val="24"/>
        </w:rPr>
        <w:t xml:space="preserve"> </w:t>
      </w:r>
    </w:p>
    <w:tbl>
      <w:tblPr>
        <w:tblStyle w:val="PlainTable1"/>
        <w:tblW w:w="9222" w:type="dxa"/>
        <w:tblLook w:val="0000" w:firstRow="0" w:lastRow="0" w:firstColumn="0" w:lastColumn="0" w:noHBand="0" w:noVBand="0"/>
      </w:tblPr>
      <w:tblGrid>
        <w:gridCol w:w="717"/>
        <w:gridCol w:w="1405"/>
        <w:gridCol w:w="1984"/>
        <w:gridCol w:w="1985"/>
        <w:gridCol w:w="1134"/>
        <w:gridCol w:w="1997"/>
      </w:tblGrid>
      <w:tr w:rsidR="004B6C10" w:rsidRPr="00581FA3" w14:paraId="037C1741" w14:textId="77777777" w:rsidTr="004A6EBB">
        <w:trPr>
          <w:cnfStyle w:val="000000100000" w:firstRow="0" w:lastRow="0" w:firstColumn="0" w:lastColumn="0" w:oddVBand="0" w:evenVBand="0" w:oddHBand="1" w:evenHBand="0" w:firstRowFirstColumn="0" w:firstRowLastColumn="0" w:lastRowFirstColumn="0" w:lastRowLastColumn="0"/>
          <w:trHeight w:val="594"/>
        </w:trPr>
        <w:tc>
          <w:tcPr>
            <w:cnfStyle w:val="000010000000" w:firstRow="0" w:lastRow="0" w:firstColumn="0" w:lastColumn="0" w:oddVBand="1" w:evenVBand="0" w:oddHBand="0" w:evenHBand="0" w:firstRowFirstColumn="0" w:firstRowLastColumn="0" w:lastRowFirstColumn="0" w:lastRowLastColumn="0"/>
            <w:tcW w:w="717" w:type="dxa"/>
          </w:tcPr>
          <w:p w14:paraId="0AFE0804" w14:textId="77777777" w:rsidR="004B6C10" w:rsidRPr="00581FA3" w:rsidRDefault="004B6C10" w:rsidP="004A6EBB">
            <w:pPr>
              <w:keepNext/>
              <w:keepLines/>
              <w:widowControl/>
              <w:jc w:val="center"/>
              <w:textAlignment w:val="auto"/>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lastRenderedPageBreak/>
              <w:t>Rok</w:t>
            </w:r>
          </w:p>
        </w:tc>
        <w:tc>
          <w:tcPr>
            <w:tcW w:w="1405" w:type="dxa"/>
          </w:tcPr>
          <w:p w14:paraId="4E8643B0" w14:textId="233BA6CB" w:rsidR="004B6C10" w:rsidRPr="00581FA3" w:rsidRDefault="009847DB" w:rsidP="004A6EBB">
            <w:pPr>
              <w:keepNext/>
              <w:keepLines/>
              <w:widowControl/>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20"/>
                <w:szCs w:val="24"/>
              </w:rPr>
            </w:pPr>
            <w:r>
              <w:rPr>
                <w:rFonts w:ascii="Arial" w:eastAsia="Times New Roman" w:hAnsi="Arial" w:cs="Arial"/>
                <w:b/>
                <w:bCs/>
                <w:color w:val="000000"/>
                <w:kern w:val="0"/>
                <w:sz w:val="20"/>
                <w:szCs w:val="24"/>
              </w:rPr>
              <w:t xml:space="preserve">Počet </w:t>
            </w:r>
          </w:p>
          <w:p w14:paraId="0FDFA6A9" w14:textId="4245AF32" w:rsidR="004B6C10" w:rsidRPr="00581FA3" w:rsidRDefault="009847DB" w:rsidP="004A6EBB">
            <w:pPr>
              <w:keepNext/>
              <w:keepLines/>
              <w:widowControl/>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20"/>
                <w:szCs w:val="24"/>
              </w:rPr>
            </w:pPr>
            <w:r>
              <w:rPr>
                <w:rFonts w:ascii="Arial" w:eastAsia="Times New Roman" w:hAnsi="Arial" w:cs="Arial"/>
                <w:b/>
                <w:bCs/>
                <w:color w:val="000000"/>
                <w:kern w:val="0"/>
                <w:sz w:val="20"/>
                <w:szCs w:val="24"/>
              </w:rPr>
              <w:t>ukončených</w:t>
            </w:r>
            <w:r w:rsidR="004B6C10" w:rsidRPr="00581FA3">
              <w:rPr>
                <w:rFonts w:ascii="Arial" w:eastAsia="Times New Roman" w:hAnsi="Arial" w:cs="Arial"/>
                <w:b/>
                <w:bCs/>
                <w:color w:val="000000"/>
                <w:kern w:val="0"/>
                <w:sz w:val="20"/>
                <w:szCs w:val="24"/>
              </w:rPr>
              <w:t xml:space="preserve"> </w:t>
            </w:r>
          </w:p>
          <w:p w14:paraId="12094E34" w14:textId="012EBC93" w:rsidR="004B6C10" w:rsidRPr="00581FA3" w:rsidRDefault="009847DB" w:rsidP="004A6EBB">
            <w:pPr>
              <w:keepNext/>
              <w:keepLines/>
              <w:widowControl/>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20"/>
                <w:szCs w:val="24"/>
              </w:rPr>
            </w:pPr>
            <w:r>
              <w:rPr>
                <w:rFonts w:ascii="Arial" w:eastAsia="Times New Roman" w:hAnsi="Arial" w:cs="Arial"/>
                <w:b/>
                <w:bCs/>
                <w:color w:val="000000"/>
                <w:kern w:val="0"/>
                <w:sz w:val="20"/>
                <w:szCs w:val="24"/>
              </w:rPr>
              <w:t xml:space="preserve">daňových </w:t>
            </w:r>
          </w:p>
          <w:p w14:paraId="0A09EC32" w14:textId="77777777" w:rsidR="004B6C10" w:rsidRPr="00581FA3" w:rsidRDefault="004B6C10" w:rsidP="004A6EBB">
            <w:pPr>
              <w:keepNext/>
              <w:keepLines/>
              <w:widowControl/>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t xml:space="preserve">kontrol </w:t>
            </w:r>
          </w:p>
        </w:tc>
        <w:tc>
          <w:tcPr>
            <w:cnfStyle w:val="000010000000" w:firstRow="0" w:lastRow="0" w:firstColumn="0" w:lastColumn="0" w:oddVBand="1" w:evenVBand="0" w:oddHBand="0" w:evenHBand="0" w:firstRowFirstColumn="0" w:firstRowLastColumn="0" w:lastRowFirstColumn="0" w:lastRowLastColumn="0"/>
            <w:tcW w:w="1984" w:type="dxa"/>
          </w:tcPr>
          <w:p w14:paraId="39B702B2" w14:textId="5B0BEACA" w:rsidR="004B6C10" w:rsidRPr="00581FA3" w:rsidRDefault="004B6C10" w:rsidP="004A6EBB">
            <w:pPr>
              <w:keepNext/>
              <w:keepLines/>
              <w:widowControl/>
              <w:jc w:val="center"/>
              <w:textAlignment w:val="auto"/>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t>Počet ukončených da</w:t>
            </w:r>
            <w:r w:rsidR="009847DB">
              <w:rPr>
                <w:rFonts w:ascii="Arial" w:eastAsia="Times New Roman" w:hAnsi="Arial" w:cs="Arial"/>
                <w:b/>
                <w:bCs/>
                <w:color w:val="000000"/>
                <w:kern w:val="0"/>
                <w:sz w:val="20"/>
                <w:szCs w:val="24"/>
              </w:rPr>
              <w:t xml:space="preserve">ňových kontrol bez kontrolního </w:t>
            </w:r>
          </w:p>
          <w:p w14:paraId="3CEF39E9" w14:textId="77777777" w:rsidR="004B6C10" w:rsidRPr="00581FA3" w:rsidRDefault="004B6C10" w:rsidP="004A6EBB">
            <w:pPr>
              <w:keepNext/>
              <w:keepLines/>
              <w:widowControl/>
              <w:jc w:val="center"/>
              <w:textAlignment w:val="auto"/>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t xml:space="preserve">zjištění </w:t>
            </w:r>
          </w:p>
        </w:tc>
        <w:tc>
          <w:tcPr>
            <w:tcW w:w="1985" w:type="dxa"/>
          </w:tcPr>
          <w:p w14:paraId="408D71EB" w14:textId="787E22EC" w:rsidR="004B6C10" w:rsidRPr="00581FA3" w:rsidRDefault="004B6C10" w:rsidP="004A6EBB">
            <w:pPr>
              <w:keepNext/>
              <w:keepLines/>
              <w:widowControl/>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t>Počet ukončených</w:t>
            </w:r>
            <w:r w:rsidR="009847DB">
              <w:rPr>
                <w:rFonts w:ascii="Arial" w:eastAsia="Times New Roman" w:hAnsi="Arial" w:cs="Arial"/>
                <w:b/>
                <w:bCs/>
                <w:color w:val="000000"/>
                <w:kern w:val="0"/>
                <w:sz w:val="20"/>
                <w:szCs w:val="24"/>
              </w:rPr>
              <w:t xml:space="preserve"> daňových kontrol s kontrolním </w:t>
            </w:r>
          </w:p>
          <w:p w14:paraId="0D5808C9" w14:textId="77777777" w:rsidR="004B6C10" w:rsidRPr="00581FA3" w:rsidRDefault="004B6C10" w:rsidP="004A6EBB">
            <w:pPr>
              <w:keepNext/>
              <w:keepLines/>
              <w:widowControl/>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t>zjištěním</w:t>
            </w:r>
          </w:p>
        </w:tc>
        <w:tc>
          <w:tcPr>
            <w:cnfStyle w:val="000010000000" w:firstRow="0" w:lastRow="0" w:firstColumn="0" w:lastColumn="0" w:oddVBand="1" w:evenVBand="0" w:oddHBand="0" w:evenHBand="0" w:firstRowFirstColumn="0" w:firstRowLastColumn="0" w:lastRowFirstColumn="0" w:lastRowLastColumn="0"/>
            <w:tcW w:w="1134" w:type="dxa"/>
          </w:tcPr>
          <w:p w14:paraId="0555B448" w14:textId="77777777" w:rsidR="004B6C10" w:rsidRPr="00581FA3" w:rsidRDefault="004B6C10" w:rsidP="004A6EBB">
            <w:pPr>
              <w:keepNext/>
              <w:keepLines/>
              <w:widowControl/>
              <w:jc w:val="center"/>
              <w:textAlignment w:val="auto"/>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t>Kontrolní zjištění na prvek novosti</w:t>
            </w:r>
          </w:p>
        </w:tc>
        <w:tc>
          <w:tcPr>
            <w:tcW w:w="1997" w:type="dxa"/>
          </w:tcPr>
          <w:p w14:paraId="43F1D68B" w14:textId="6729FB53" w:rsidR="004B6C10" w:rsidRPr="00581FA3" w:rsidRDefault="004B6C10" w:rsidP="004A6EBB">
            <w:pPr>
              <w:keepNext/>
              <w:keepLines/>
              <w:widowControl/>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t>Kontrolní z</w:t>
            </w:r>
            <w:r w:rsidR="009847DB">
              <w:rPr>
                <w:rFonts w:ascii="Arial" w:eastAsia="Times New Roman" w:hAnsi="Arial" w:cs="Arial"/>
                <w:b/>
                <w:bCs/>
                <w:color w:val="000000"/>
                <w:kern w:val="0"/>
                <w:sz w:val="20"/>
                <w:szCs w:val="24"/>
              </w:rPr>
              <w:t xml:space="preserve">jištění na nesplnění ostatních </w:t>
            </w:r>
          </w:p>
          <w:p w14:paraId="2FC068AA" w14:textId="77777777" w:rsidR="004B6C10" w:rsidRPr="00581FA3" w:rsidRDefault="004B6C10" w:rsidP="004A6EBB">
            <w:pPr>
              <w:keepNext/>
              <w:keepLines/>
              <w:widowControl/>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t>podmínek</w:t>
            </w:r>
          </w:p>
        </w:tc>
      </w:tr>
      <w:tr w:rsidR="004B6C10" w:rsidRPr="00581FA3" w14:paraId="3B957A7E" w14:textId="77777777" w:rsidTr="004A6EBB">
        <w:trPr>
          <w:trHeight w:val="252"/>
        </w:trPr>
        <w:tc>
          <w:tcPr>
            <w:cnfStyle w:val="000010000000" w:firstRow="0" w:lastRow="0" w:firstColumn="0" w:lastColumn="0" w:oddVBand="1" w:evenVBand="0" w:oddHBand="0" w:evenHBand="0" w:firstRowFirstColumn="0" w:firstRowLastColumn="0" w:lastRowFirstColumn="0" w:lastRowLastColumn="0"/>
            <w:tcW w:w="717" w:type="dxa"/>
            <w:noWrap/>
          </w:tcPr>
          <w:p w14:paraId="4A94D5C1" w14:textId="77777777" w:rsidR="004B6C10" w:rsidRPr="00581FA3" w:rsidRDefault="004B6C10" w:rsidP="004A6EBB">
            <w:pPr>
              <w:keepNext/>
              <w:keepLines/>
              <w:widowControl/>
              <w:jc w:val="right"/>
              <w:textAlignment w:val="auto"/>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2014</w:t>
            </w:r>
          </w:p>
        </w:tc>
        <w:tc>
          <w:tcPr>
            <w:tcW w:w="1405" w:type="dxa"/>
            <w:noWrap/>
          </w:tcPr>
          <w:p w14:paraId="4AD92F58" w14:textId="77777777" w:rsidR="004B6C10" w:rsidRPr="00581FA3" w:rsidRDefault="004B6C10" w:rsidP="004A6EBB">
            <w:pPr>
              <w:keepNext/>
              <w:keepLines/>
              <w:widowControl/>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60</w:t>
            </w:r>
          </w:p>
        </w:tc>
        <w:tc>
          <w:tcPr>
            <w:cnfStyle w:val="000010000000" w:firstRow="0" w:lastRow="0" w:firstColumn="0" w:lastColumn="0" w:oddVBand="1" w:evenVBand="0" w:oddHBand="0" w:evenHBand="0" w:firstRowFirstColumn="0" w:firstRowLastColumn="0" w:lastRowFirstColumn="0" w:lastRowLastColumn="0"/>
            <w:tcW w:w="1984" w:type="dxa"/>
            <w:noWrap/>
          </w:tcPr>
          <w:p w14:paraId="08FA21D5" w14:textId="77777777" w:rsidR="004B6C10" w:rsidRPr="00581FA3" w:rsidRDefault="004B6C10" w:rsidP="004A6EBB">
            <w:pPr>
              <w:keepNext/>
              <w:keepLines/>
              <w:widowControl/>
              <w:jc w:val="right"/>
              <w:textAlignment w:val="auto"/>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42</w:t>
            </w:r>
          </w:p>
        </w:tc>
        <w:tc>
          <w:tcPr>
            <w:tcW w:w="1985" w:type="dxa"/>
            <w:noWrap/>
          </w:tcPr>
          <w:p w14:paraId="7EF09A34" w14:textId="77777777" w:rsidR="004B6C10" w:rsidRPr="00581FA3" w:rsidRDefault="004B6C10" w:rsidP="004A6EBB">
            <w:pPr>
              <w:keepNext/>
              <w:keepLines/>
              <w:widowControl/>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18*</w:t>
            </w:r>
          </w:p>
        </w:tc>
        <w:tc>
          <w:tcPr>
            <w:cnfStyle w:val="000010000000" w:firstRow="0" w:lastRow="0" w:firstColumn="0" w:lastColumn="0" w:oddVBand="1" w:evenVBand="0" w:oddHBand="0" w:evenHBand="0" w:firstRowFirstColumn="0" w:firstRowLastColumn="0" w:lastRowFirstColumn="0" w:lastRowLastColumn="0"/>
            <w:tcW w:w="1134" w:type="dxa"/>
            <w:noWrap/>
          </w:tcPr>
          <w:p w14:paraId="6F58B513" w14:textId="77777777" w:rsidR="004B6C10" w:rsidRPr="00581FA3" w:rsidRDefault="004B6C10" w:rsidP="004A6EBB">
            <w:pPr>
              <w:keepNext/>
              <w:keepLines/>
              <w:widowControl/>
              <w:jc w:val="right"/>
              <w:textAlignment w:val="auto"/>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3</w:t>
            </w:r>
          </w:p>
        </w:tc>
        <w:tc>
          <w:tcPr>
            <w:tcW w:w="1997" w:type="dxa"/>
            <w:noWrap/>
          </w:tcPr>
          <w:p w14:paraId="3927813B" w14:textId="77777777" w:rsidR="004B6C10" w:rsidRPr="00581FA3" w:rsidRDefault="004B6C10" w:rsidP="004A6EBB">
            <w:pPr>
              <w:keepNext/>
              <w:keepLines/>
              <w:widowControl/>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15</w:t>
            </w:r>
          </w:p>
        </w:tc>
      </w:tr>
      <w:tr w:rsidR="004B6C10" w:rsidRPr="00581FA3" w14:paraId="5B92F6D1" w14:textId="77777777" w:rsidTr="004A6EBB">
        <w:trPr>
          <w:cnfStyle w:val="000000100000" w:firstRow="0" w:lastRow="0" w:firstColumn="0" w:lastColumn="0" w:oddVBand="0" w:evenVBand="0" w:oddHBand="1" w:evenHBand="0" w:firstRowFirstColumn="0" w:firstRowLastColumn="0" w:lastRowFirstColumn="0" w:lastRowLastColumn="0"/>
          <w:trHeight w:val="252"/>
        </w:trPr>
        <w:tc>
          <w:tcPr>
            <w:cnfStyle w:val="000010000000" w:firstRow="0" w:lastRow="0" w:firstColumn="0" w:lastColumn="0" w:oddVBand="1" w:evenVBand="0" w:oddHBand="0" w:evenHBand="0" w:firstRowFirstColumn="0" w:firstRowLastColumn="0" w:lastRowFirstColumn="0" w:lastRowLastColumn="0"/>
            <w:tcW w:w="717" w:type="dxa"/>
            <w:noWrap/>
          </w:tcPr>
          <w:p w14:paraId="7089073E" w14:textId="77777777" w:rsidR="004B6C10" w:rsidRPr="00581FA3" w:rsidRDefault="004B6C10" w:rsidP="004A6EBB">
            <w:pPr>
              <w:keepNext/>
              <w:keepLines/>
              <w:widowControl/>
              <w:jc w:val="right"/>
              <w:textAlignment w:val="auto"/>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2015</w:t>
            </w:r>
          </w:p>
        </w:tc>
        <w:tc>
          <w:tcPr>
            <w:tcW w:w="1405" w:type="dxa"/>
            <w:noWrap/>
          </w:tcPr>
          <w:p w14:paraId="53E7BCB3" w14:textId="77777777" w:rsidR="004B6C10" w:rsidRPr="00581FA3" w:rsidRDefault="004B6C10" w:rsidP="004A6EBB">
            <w:pPr>
              <w:keepNext/>
              <w:keepLines/>
              <w:widowControl/>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59</w:t>
            </w:r>
          </w:p>
        </w:tc>
        <w:tc>
          <w:tcPr>
            <w:cnfStyle w:val="000010000000" w:firstRow="0" w:lastRow="0" w:firstColumn="0" w:lastColumn="0" w:oddVBand="1" w:evenVBand="0" w:oddHBand="0" w:evenHBand="0" w:firstRowFirstColumn="0" w:firstRowLastColumn="0" w:lastRowFirstColumn="0" w:lastRowLastColumn="0"/>
            <w:tcW w:w="1984" w:type="dxa"/>
            <w:noWrap/>
          </w:tcPr>
          <w:p w14:paraId="7C3EFD82" w14:textId="77777777" w:rsidR="004B6C10" w:rsidRPr="00581FA3" w:rsidRDefault="004B6C10" w:rsidP="004A6EBB">
            <w:pPr>
              <w:keepNext/>
              <w:keepLines/>
              <w:widowControl/>
              <w:jc w:val="right"/>
              <w:textAlignment w:val="auto"/>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32</w:t>
            </w:r>
          </w:p>
        </w:tc>
        <w:tc>
          <w:tcPr>
            <w:tcW w:w="1985" w:type="dxa"/>
            <w:noWrap/>
          </w:tcPr>
          <w:p w14:paraId="1790664E" w14:textId="77777777" w:rsidR="004B6C10" w:rsidRPr="00581FA3" w:rsidRDefault="004B6C10" w:rsidP="004A6EBB">
            <w:pPr>
              <w:keepNext/>
              <w:keepLines/>
              <w:widowControl/>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27*</w:t>
            </w:r>
          </w:p>
        </w:tc>
        <w:tc>
          <w:tcPr>
            <w:cnfStyle w:val="000010000000" w:firstRow="0" w:lastRow="0" w:firstColumn="0" w:lastColumn="0" w:oddVBand="1" w:evenVBand="0" w:oddHBand="0" w:evenHBand="0" w:firstRowFirstColumn="0" w:firstRowLastColumn="0" w:lastRowFirstColumn="0" w:lastRowLastColumn="0"/>
            <w:tcW w:w="1134" w:type="dxa"/>
            <w:noWrap/>
          </w:tcPr>
          <w:p w14:paraId="19B17E67" w14:textId="77777777" w:rsidR="004B6C10" w:rsidRPr="00581FA3" w:rsidRDefault="004B6C10" w:rsidP="004A6EBB">
            <w:pPr>
              <w:keepNext/>
              <w:keepLines/>
              <w:widowControl/>
              <w:jc w:val="right"/>
              <w:textAlignment w:val="auto"/>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16</w:t>
            </w:r>
          </w:p>
        </w:tc>
        <w:tc>
          <w:tcPr>
            <w:tcW w:w="1997" w:type="dxa"/>
            <w:noWrap/>
          </w:tcPr>
          <w:p w14:paraId="494AF482" w14:textId="77777777" w:rsidR="004B6C10" w:rsidRPr="00581FA3" w:rsidRDefault="004B6C10" w:rsidP="004A6EBB">
            <w:pPr>
              <w:keepNext/>
              <w:keepLines/>
              <w:widowControl/>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25</w:t>
            </w:r>
          </w:p>
        </w:tc>
      </w:tr>
      <w:tr w:rsidR="004B6C10" w:rsidRPr="00581FA3" w14:paraId="341D4304" w14:textId="77777777" w:rsidTr="004A6EBB">
        <w:trPr>
          <w:trHeight w:val="264"/>
        </w:trPr>
        <w:tc>
          <w:tcPr>
            <w:cnfStyle w:val="000010000000" w:firstRow="0" w:lastRow="0" w:firstColumn="0" w:lastColumn="0" w:oddVBand="1" w:evenVBand="0" w:oddHBand="0" w:evenHBand="0" w:firstRowFirstColumn="0" w:firstRowLastColumn="0" w:lastRowFirstColumn="0" w:lastRowLastColumn="0"/>
            <w:tcW w:w="717" w:type="dxa"/>
            <w:noWrap/>
          </w:tcPr>
          <w:p w14:paraId="301396BB" w14:textId="77777777" w:rsidR="004B6C10" w:rsidRPr="00581FA3" w:rsidRDefault="004B6C10" w:rsidP="004A6EBB">
            <w:pPr>
              <w:keepNext/>
              <w:keepLines/>
              <w:widowControl/>
              <w:jc w:val="right"/>
              <w:textAlignment w:val="auto"/>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2016</w:t>
            </w:r>
          </w:p>
        </w:tc>
        <w:tc>
          <w:tcPr>
            <w:tcW w:w="1405" w:type="dxa"/>
            <w:noWrap/>
          </w:tcPr>
          <w:p w14:paraId="7A8A3F80" w14:textId="77777777" w:rsidR="004B6C10" w:rsidRPr="00581FA3" w:rsidRDefault="004B6C10" w:rsidP="004A6EBB">
            <w:pPr>
              <w:keepNext/>
              <w:keepLines/>
              <w:widowControl/>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43</w:t>
            </w:r>
          </w:p>
        </w:tc>
        <w:tc>
          <w:tcPr>
            <w:cnfStyle w:val="000010000000" w:firstRow="0" w:lastRow="0" w:firstColumn="0" w:lastColumn="0" w:oddVBand="1" w:evenVBand="0" w:oddHBand="0" w:evenHBand="0" w:firstRowFirstColumn="0" w:firstRowLastColumn="0" w:lastRowFirstColumn="0" w:lastRowLastColumn="0"/>
            <w:tcW w:w="1984" w:type="dxa"/>
            <w:noWrap/>
          </w:tcPr>
          <w:p w14:paraId="24B2FADA" w14:textId="77777777" w:rsidR="004B6C10" w:rsidRPr="00581FA3" w:rsidRDefault="004B6C10" w:rsidP="004A6EBB">
            <w:pPr>
              <w:keepNext/>
              <w:keepLines/>
              <w:widowControl/>
              <w:jc w:val="right"/>
              <w:textAlignment w:val="auto"/>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20</w:t>
            </w:r>
          </w:p>
        </w:tc>
        <w:tc>
          <w:tcPr>
            <w:tcW w:w="1985" w:type="dxa"/>
            <w:noWrap/>
          </w:tcPr>
          <w:p w14:paraId="014E3FA9" w14:textId="77777777" w:rsidR="004B6C10" w:rsidRPr="00581FA3" w:rsidRDefault="004B6C10" w:rsidP="004A6EBB">
            <w:pPr>
              <w:keepNext/>
              <w:keepLines/>
              <w:widowControl/>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23*</w:t>
            </w:r>
          </w:p>
        </w:tc>
        <w:tc>
          <w:tcPr>
            <w:cnfStyle w:val="000010000000" w:firstRow="0" w:lastRow="0" w:firstColumn="0" w:lastColumn="0" w:oddVBand="1" w:evenVBand="0" w:oddHBand="0" w:evenHBand="0" w:firstRowFirstColumn="0" w:firstRowLastColumn="0" w:lastRowFirstColumn="0" w:lastRowLastColumn="0"/>
            <w:tcW w:w="1134" w:type="dxa"/>
            <w:noWrap/>
          </w:tcPr>
          <w:p w14:paraId="31ECEE4B" w14:textId="77777777" w:rsidR="004B6C10" w:rsidRPr="00581FA3" w:rsidRDefault="004B6C10" w:rsidP="004A6EBB">
            <w:pPr>
              <w:keepNext/>
              <w:keepLines/>
              <w:widowControl/>
              <w:jc w:val="right"/>
              <w:textAlignment w:val="auto"/>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10</w:t>
            </w:r>
          </w:p>
        </w:tc>
        <w:tc>
          <w:tcPr>
            <w:tcW w:w="1997" w:type="dxa"/>
            <w:noWrap/>
          </w:tcPr>
          <w:p w14:paraId="697E7A0D" w14:textId="77777777" w:rsidR="004B6C10" w:rsidRPr="00581FA3" w:rsidRDefault="004B6C10" w:rsidP="004A6EBB">
            <w:pPr>
              <w:keepNext/>
              <w:keepLines/>
              <w:widowControl/>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23</w:t>
            </w:r>
          </w:p>
        </w:tc>
      </w:tr>
      <w:tr w:rsidR="004B6C10" w:rsidRPr="00581FA3" w14:paraId="6E80A7CE" w14:textId="77777777" w:rsidTr="004A6EBB">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9222" w:type="dxa"/>
            <w:gridSpan w:val="6"/>
            <w:noWrap/>
          </w:tcPr>
          <w:p w14:paraId="61A0BD07" w14:textId="77777777" w:rsidR="004B6C10" w:rsidRPr="00581FA3" w:rsidRDefault="004B6C10" w:rsidP="004A6EBB">
            <w:pPr>
              <w:keepNext/>
              <w:keepLines/>
              <w:widowControl/>
              <w:spacing w:line="360" w:lineRule="auto"/>
              <w:textAlignment w:val="auto"/>
              <w:rPr>
                <w:rFonts w:ascii="Arial" w:eastAsia="Times New Roman" w:hAnsi="Arial" w:cs="Arial"/>
                <w:kern w:val="0"/>
                <w:sz w:val="20"/>
                <w:szCs w:val="20"/>
              </w:rPr>
            </w:pPr>
            <w:r w:rsidRPr="00581FA3">
              <w:rPr>
                <w:rFonts w:ascii="Arial" w:eastAsia="Times New Roman" w:hAnsi="Arial" w:cs="Arial"/>
                <w:color w:val="000000"/>
                <w:kern w:val="0"/>
                <w:sz w:val="20"/>
                <w:szCs w:val="20"/>
              </w:rPr>
              <w:t>* V rámci jedné uzavřené DK může být více KZ.</w:t>
            </w:r>
          </w:p>
        </w:tc>
      </w:tr>
    </w:tbl>
    <w:p w14:paraId="412EEC7E" w14:textId="05F9C626" w:rsidR="00385CA2" w:rsidRPr="00581FA3" w:rsidRDefault="00637CDE" w:rsidP="00B60D5B">
      <w:pPr>
        <w:pStyle w:val="Priloha"/>
        <w:rPr>
          <w:sz w:val="24"/>
        </w:rPr>
      </w:pPr>
      <w:bookmarkStart w:id="25" w:name="_Toc505767812"/>
      <w:r w:rsidRPr="00581FA3">
        <w:t xml:space="preserve">Tabulka </w:t>
      </w:r>
      <w:r w:rsidR="00811BCB">
        <w:fldChar w:fldCharType="begin"/>
      </w:r>
      <w:r w:rsidR="00811BCB">
        <w:instrText xml:space="preserve"> SEQ Tabulka \* ARABIC </w:instrText>
      </w:r>
      <w:r w:rsidR="00811BCB">
        <w:fldChar w:fldCharType="separate"/>
      </w:r>
      <w:r w:rsidR="00005153">
        <w:rPr>
          <w:noProof/>
        </w:rPr>
        <w:t>6</w:t>
      </w:r>
      <w:r w:rsidR="00811BCB">
        <w:rPr>
          <w:noProof/>
        </w:rPr>
        <w:fldChar w:fldCharType="end"/>
      </w:r>
      <w:r w:rsidR="004B6C10" w:rsidRPr="00581FA3">
        <w:t xml:space="preserve"> Kontrolní činnost finančních úřadů v letech 2014 - 2016</w:t>
      </w:r>
      <w:bookmarkEnd w:id="25"/>
    </w:p>
    <w:p w14:paraId="3AC8E9AE" w14:textId="77777777" w:rsidR="00385CA2" w:rsidRPr="00581FA3" w:rsidRDefault="004B5695" w:rsidP="004B6C10">
      <w:pPr>
        <w:pStyle w:val="Odstavecseseznamem1"/>
        <w:keepNext/>
        <w:keepLines/>
        <w:tabs>
          <w:tab w:val="left" w:pos="480"/>
          <w:tab w:val="left" w:pos="510"/>
          <w:tab w:val="left" w:pos="1050"/>
        </w:tabs>
        <w:spacing w:after="0" w:line="360" w:lineRule="auto"/>
        <w:ind w:left="0"/>
        <w:jc w:val="both"/>
        <w:rPr>
          <w:rFonts w:ascii="Arial" w:hAnsi="Arial" w:cs="Arial"/>
        </w:rPr>
      </w:pPr>
      <w:r w:rsidRPr="00581FA3">
        <w:rPr>
          <w:rFonts w:ascii="Arial" w:hAnsi="Arial" w:cs="Arial"/>
          <w:noProof/>
          <w:lang w:eastAsia="cs-CZ"/>
        </w:rPr>
        <w:drawing>
          <wp:inline distT="0" distB="0" distL="0" distR="0" wp14:anchorId="2E31968D" wp14:editId="04FFF763">
            <wp:extent cx="5686425" cy="3371850"/>
            <wp:effectExtent l="0" t="0" r="9525"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469532D" w14:textId="10178AB7" w:rsidR="004B6C10" w:rsidRPr="00581FA3" w:rsidRDefault="007D56E4" w:rsidP="00B60D5B">
      <w:pPr>
        <w:pStyle w:val="Priloha"/>
        <w:rPr>
          <w:sz w:val="24"/>
        </w:rPr>
      </w:pPr>
      <w:bookmarkStart w:id="26" w:name="_Toc505767830"/>
      <w:r w:rsidRPr="00581FA3">
        <w:t xml:space="preserve">Graf </w:t>
      </w:r>
      <w:r w:rsidR="00811BCB">
        <w:fldChar w:fldCharType="begin"/>
      </w:r>
      <w:r w:rsidR="00811BCB">
        <w:instrText xml:space="preserve"> SEQ Graf \* ARABIC </w:instrText>
      </w:r>
      <w:r w:rsidR="00811BCB">
        <w:fldChar w:fldCharType="separate"/>
      </w:r>
      <w:r w:rsidR="00005153">
        <w:rPr>
          <w:noProof/>
        </w:rPr>
        <w:t>3</w:t>
      </w:r>
      <w:r w:rsidR="00811BCB">
        <w:rPr>
          <w:noProof/>
        </w:rPr>
        <w:fldChar w:fldCharType="end"/>
      </w:r>
      <w:r w:rsidR="004B6C10" w:rsidRPr="00581FA3">
        <w:t xml:space="preserve"> Kontrolní činnost finančních úřadů v letech 2014 - 2016</w:t>
      </w:r>
      <w:bookmarkEnd w:id="26"/>
    </w:p>
    <w:p w14:paraId="0D40648D" w14:textId="5B59F56D" w:rsidR="00A558E0" w:rsidRPr="00581FA3" w:rsidRDefault="004B6C10" w:rsidP="00E14C61">
      <w:pPr>
        <w:pStyle w:val="Odstavecseseznamem1"/>
        <w:widowControl w:val="0"/>
        <w:tabs>
          <w:tab w:val="left" w:pos="709"/>
          <w:tab w:val="left" w:pos="1050"/>
        </w:tabs>
        <w:spacing w:after="0" w:line="360" w:lineRule="auto"/>
        <w:ind w:left="0"/>
        <w:jc w:val="both"/>
        <w:rPr>
          <w:rFonts w:ascii="Arial" w:hAnsi="Arial" w:cs="Arial"/>
          <w:sz w:val="24"/>
          <w:szCs w:val="24"/>
        </w:rPr>
      </w:pPr>
      <w:r w:rsidRPr="00581FA3">
        <w:rPr>
          <w:rFonts w:ascii="Arial" w:hAnsi="Arial" w:cs="Arial"/>
          <w:sz w:val="24"/>
          <w:szCs w:val="24"/>
        </w:rPr>
        <w:tab/>
      </w:r>
      <w:r w:rsidR="008F0ACD" w:rsidRPr="00581FA3">
        <w:rPr>
          <w:rFonts w:ascii="Arial" w:hAnsi="Arial" w:cs="Arial"/>
          <w:sz w:val="24"/>
          <w:szCs w:val="24"/>
        </w:rPr>
        <w:t xml:space="preserve">Z výše uvedeného srovnání </w:t>
      </w:r>
      <w:r w:rsidR="004B5695" w:rsidRPr="00581FA3">
        <w:rPr>
          <w:rFonts w:ascii="Arial" w:hAnsi="Arial" w:cs="Arial"/>
          <w:sz w:val="24"/>
          <w:szCs w:val="24"/>
        </w:rPr>
        <w:t>poměrně krátk</w:t>
      </w:r>
      <w:r w:rsidR="008F0ACD" w:rsidRPr="00581FA3">
        <w:rPr>
          <w:rFonts w:ascii="Arial" w:hAnsi="Arial" w:cs="Arial"/>
          <w:sz w:val="24"/>
          <w:szCs w:val="24"/>
        </w:rPr>
        <w:t>ého</w:t>
      </w:r>
      <w:r w:rsidR="004B5695" w:rsidRPr="00581FA3">
        <w:rPr>
          <w:rFonts w:ascii="Arial" w:hAnsi="Arial" w:cs="Arial"/>
          <w:sz w:val="24"/>
          <w:szCs w:val="24"/>
        </w:rPr>
        <w:t xml:space="preserve"> časov</w:t>
      </w:r>
      <w:r w:rsidR="008F0ACD" w:rsidRPr="00581FA3">
        <w:rPr>
          <w:rFonts w:ascii="Arial" w:hAnsi="Arial" w:cs="Arial"/>
          <w:sz w:val="24"/>
          <w:szCs w:val="24"/>
        </w:rPr>
        <w:t>ého</w:t>
      </w:r>
      <w:r w:rsidR="004B5695" w:rsidRPr="00581FA3">
        <w:rPr>
          <w:rFonts w:ascii="Arial" w:hAnsi="Arial" w:cs="Arial"/>
          <w:sz w:val="24"/>
          <w:szCs w:val="24"/>
        </w:rPr>
        <w:t xml:space="preserve"> úsek</w:t>
      </w:r>
      <w:r w:rsidR="008F0ACD" w:rsidRPr="00581FA3">
        <w:rPr>
          <w:rFonts w:ascii="Arial" w:hAnsi="Arial" w:cs="Arial"/>
          <w:sz w:val="24"/>
          <w:szCs w:val="24"/>
        </w:rPr>
        <w:t>u</w:t>
      </w:r>
      <w:r w:rsidR="004B5695" w:rsidRPr="00581FA3">
        <w:rPr>
          <w:rFonts w:ascii="Arial" w:hAnsi="Arial" w:cs="Arial"/>
          <w:sz w:val="24"/>
          <w:szCs w:val="24"/>
        </w:rPr>
        <w:t xml:space="preserve"> je zřejmé, že zájem finanční správy o tuto oblast je na vzestupu</w:t>
      </w:r>
      <w:r w:rsidR="00405DEA" w:rsidRPr="00581FA3">
        <w:rPr>
          <w:rFonts w:ascii="Arial" w:hAnsi="Arial" w:cs="Arial"/>
          <w:sz w:val="24"/>
          <w:szCs w:val="24"/>
        </w:rPr>
        <w:t xml:space="preserve"> (počet daňových kontrol se zvyšuje a počet uzavřených kontrol bez kontrolního zjištění se snižuje)</w:t>
      </w:r>
      <w:r w:rsidR="008F0ACD" w:rsidRPr="00581FA3">
        <w:rPr>
          <w:rFonts w:ascii="Arial" w:hAnsi="Arial" w:cs="Arial"/>
          <w:sz w:val="24"/>
          <w:szCs w:val="24"/>
        </w:rPr>
        <w:t xml:space="preserve">. </w:t>
      </w:r>
      <w:r w:rsidR="009847DB">
        <w:rPr>
          <w:rFonts w:ascii="Arial" w:hAnsi="Arial" w:cs="Arial"/>
          <w:sz w:val="24"/>
          <w:szCs w:val="24"/>
        </w:rPr>
        <w:t>Tato skutečnost však není nikterak překvapivá</w:t>
      </w:r>
      <w:r w:rsidR="004B5695" w:rsidRPr="00581FA3">
        <w:rPr>
          <w:rFonts w:ascii="Arial" w:hAnsi="Arial" w:cs="Arial"/>
          <w:sz w:val="24"/>
          <w:szCs w:val="24"/>
        </w:rPr>
        <w:t xml:space="preserve">, </w:t>
      </w:r>
      <w:r w:rsidR="00216619" w:rsidRPr="00581FA3">
        <w:rPr>
          <w:rFonts w:ascii="Arial" w:hAnsi="Arial" w:cs="Arial"/>
          <w:sz w:val="24"/>
          <w:szCs w:val="24"/>
        </w:rPr>
        <w:t>daňové subjekty</w:t>
      </w:r>
      <w:r w:rsidR="004B5695" w:rsidRPr="00581FA3">
        <w:rPr>
          <w:rFonts w:ascii="Arial" w:hAnsi="Arial" w:cs="Arial"/>
          <w:sz w:val="24"/>
          <w:szCs w:val="24"/>
        </w:rPr>
        <w:t xml:space="preserve"> vynakládají nemalé prostředky do VaV a pokud se rozhodnou uplatnit </w:t>
      </w:r>
      <w:r w:rsidR="009847DB">
        <w:rPr>
          <w:rFonts w:ascii="Arial" w:hAnsi="Arial" w:cs="Arial"/>
          <w:sz w:val="24"/>
          <w:szCs w:val="24"/>
        </w:rPr>
        <w:t>v rámci</w:t>
      </w:r>
      <w:r w:rsidR="004B5695" w:rsidRPr="00581FA3">
        <w:rPr>
          <w:rFonts w:ascii="Arial" w:hAnsi="Arial" w:cs="Arial"/>
          <w:sz w:val="24"/>
          <w:szCs w:val="24"/>
        </w:rPr>
        <w:t xml:space="preserve"> daňového přiznání </w:t>
      </w:r>
      <w:r w:rsidR="008F0ACD" w:rsidRPr="00581FA3">
        <w:rPr>
          <w:rFonts w:ascii="Arial" w:hAnsi="Arial" w:cs="Arial"/>
          <w:sz w:val="24"/>
          <w:szCs w:val="24"/>
        </w:rPr>
        <w:t xml:space="preserve">daňový </w:t>
      </w:r>
      <w:r w:rsidR="004B5695" w:rsidRPr="00581FA3">
        <w:rPr>
          <w:rFonts w:ascii="Arial" w:hAnsi="Arial" w:cs="Arial"/>
          <w:sz w:val="24"/>
          <w:szCs w:val="24"/>
        </w:rPr>
        <w:t>odpočet na VaV, přichází stát prostřednictvím výběru da</w:t>
      </w:r>
      <w:r w:rsidR="009847DB">
        <w:rPr>
          <w:rFonts w:ascii="Arial" w:hAnsi="Arial" w:cs="Arial"/>
          <w:sz w:val="24"/>
          <w:szCs w:val="24"/>
        </w:rPr>
        <w:t xml:space="preserve">ní o 19 % z </w:t>
      </w:r>
      <w:r w:rsidR="004B5695" w:rsidRPr="00581FA3">
        <w:rPr>
          <w:rFonts w:ascii="Arial" w:hAnsi="Arial" w:cs="Arial"/>
          <w:sz w:val="24"/>
          <w:szCs w:val="24"/>
        </w:rPr>
        <w:t xml:space="preserve">těchto nákladů. Níže v tabulce uvádím statistické údaje z let 2007 – 2014, které znázorňují celkovou částku daňové úspory, které bylo v daném roce dosaženo </w:t>
      </w:r>
      <w:r w:rsidR="00F720AF" w:rsidRPr="00581FA3">
        <w:rPr>
          <w:rFonts w:ascii="Arial" w:hAnsi="Arial" w:cs="Arial"/>
          <w:sz w:val="24"/>
          <w:szCs w:val="24"/>
        </w:rPr>
        <w:t>prostřednictvím</w:t>
      </w:r>
      <w:r w:rsidR="004B5695" w:rsidRPr="00581FA3">
        <w:rPr>
          <w:rFonts w:ascii="Arial" w:hAnsi="Arial" w:cs="Arial"/>
          <w:sz w:val="24"/>
          <w:szCs w:val="24"/>
        </w:rPr>
        <w:t xml:space="preserve"> využití </w:t>
      </w:r>
      <w:r w:rsidR="008F0ACD" w:rsidRPr="00581FA3">
        <w:rPr>
          <w:rFonts w:ascii="Arial" w:hAnsi="Arial" w:cs="Arial"/>
          <w:sz w:val="24"/>
          <w:szCs w:val="24"/>
        </w:rPr>
        <w:t xml:space="preserve">daňového </w:t>
      </w:r>
      <w:r w:rsidR="004B5695" w:rsidRPr="00581FA3">
        <w:rPr>
          <w:rFonts w:ascii="Arial" w:hAnsi="Arial" w:cs="Arial"/>
          <w:sz w:val="24"/>
          <w:szCs w:val="24"/>
        </w:rPr>
        <w:t>odpočtu na VaV.</w:t>
      </w:r>
      <w:r w:rsidR="004B5695" w:rsidRPr="00581FA3">
        <w:rPr>
          <w:rStyle w:val="FootnoteReference"/>
          <w:rFonts w:ascii="Arial" w:hAnsi="Arial" w:cs="Arial"/>
          <w:sz w:val="24"/>
          <w:szCs w:val="24"/>
        </w:rPr>
        <w:footnoteReference w:id="68"/>
      </w:r>
    </w:p>
    <w:tbl>
      <w:tblPr>
        <w:tblStyle w:val="PlainTable1"/>
        <w:tblW w:w="9014" w:type="dxa"/>
        <w:tblLook w:val="0000" w:firstRow="0" w:lastRow="0" w:firstColumn="0" w:lastColumn="0" w:noHBand="0" w:noVBand="0"/>
      </w:tblPr>
      <w:tblGrid>
        <w:gridCol w:w="2258"/>
        <w:gridCol w:w="851"/>
        <w:gridCol w:w="850"/>
        <w:gridCol w:w="851"/>
        <w:gridCol w:w="850"/>
        <w:gridCol w:w="851"/>
        <w:gridCol w:w="850"/>
        <w:gridCol w:w="851"/>
        <w:gridCol w:w="802"/>
      </w:tblGrid>
      <w:tr w:rsidR="00385CA2" w:rsidRPr="00581FA3" w14:paraId="6AADEEE9" w14:textId="77777777" w:rsidTr="00AA7FD0">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258" w:type="dxa"/>
            <w:noWrap/>
          </w:tcPr>
          <w:p w14:paraId="11AC13D4" w14:textId="77777777" w:rsidR="00385CA2" w:rsidRPr="00581FA3" w:rsidRDefault="004B5695" w:rsidP="00E14C61">
            <w:pPr>
              <w:keepNext/>
              <w:widowControl/>
              <w:jc w:val="center"/>
              <w:textAlignment w:val="auto"/>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lastRenderedPageBreak/>
              <w:t> </w:t>
            </w:r>
          </w:p>
        </w:tc>
        <w:tc>
          <w:tcPr>
            <w:tcW w:w="851" w:type="dxa"/>
            <w:noWrap/>
          </w:tcPr>
          <w:p w14:paraId="118172AD" w14:textId="77777777" w:rsidR="00385CA2" w:rsidRPr="00581FA3" w:rsidRDefault="004B5695" w:rsidP="00E14C61">
            <w:pPr>
              <w:keepNext/>
              <w:widowControl/>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t>2007</w:t>
            </w:r>
          </w:p>
        </w:tc>
        <w:tc>
          <w:tcPr>
            <w:cnfStyle w:val="000010000000" w:firstRow="0" w:lastRow="0" w:firstColumn="0" w:lastColumn="0" w:oddVBand="1" w:evenVBand="0" w:oddHBand="0" w:evenHBand="0" w:firstRowFirstColumn="0" w:firstRowLastColumn="0" w:lastRowFirstColumn="0" w:lastRowLastColumn="0"/>
            <w:tcW w:w="850" w:type="dxa"/>
            <w:noWrap/>
          </w:tcPr>
          <w:p w14:paraId="2E191557" w14:textId="77777777" w:rsidR="00385CA2" w:rsidRPr="00581FA3" w:rsidRDefault="004B5695" w:rsidP="00E14C61">
            <w:pPr>
              <w:keepNext/>
              <w:widowControl/>
              <w:jc w:val="center"/>
              <w:textAlignment w:val="auto"/>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t>2008</w:t>
            </w:r>
          </w:p>
        </w:tc>
        <w:tc>
          <w:tcPr>
            <w:tcW w:w="851" w:type="dxa"/>
            <w:noWrap/>
          </w:tcPr>
          <w:p w14:paraId="135470D1" w14:textId="77777777" w:rsidR="00385CA2" w:rsidRPr="00581FA3" w:rsidRDefault="004B5695" w:rsidP="00E14C61">
            <w:pPr>
              <w:keepNext/>
              <w:widowControl/>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t>2009</w:t>
            </w:r>
          </w:p>
        </w:tc>
        <w:tc>
          <w:tcPr>
            <w:cnfStyle w:val="000010000000" w:firstRow="0" w:lastRow="0" w:firstColumn="0" w:lastColumn="0" w:oddVBand="1" w:evenVBand="0" w:oddHBand="0" w:evenHBand="0" w:firstRowFirstColumn="0" w:firstRowLastColumn="0" w:lastRowFirstColumn="0" w:lastRowLastColumn="0"/>
            <w:tcW w:w="850" w:type="dxa"/>
            <w:noWrap/>
          </w:tcPr>
          <w:p w14:paraId="2978BCF9" w14:textId="77777777" w:rsidR="00385CA2" w:rsidRPr="00581FA3" w:rsidRDefault="004B5695" w:rsidP="00E14C61">
            <w:pPr>
              <w:keepNext/>
              <w:widowControl/>
              <w:jc w:val="center"/>
              <w:textAlignment w:val="auto"/>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t>2010</w:t>
            </w:r>
          </w:p>
        </w:tc>
        <w:tc>
          <w:tcPr>
            <w:tcW w:w="851" w:type="dxa"/>
            <w:noWrap/>
          </w:tcPr>
          <w:p w14:paraId="17F65508" w14:textId="77777777" w:rsidR="00385CA2" w:rsidRPr="00581FA3" w:rsidRDefault="004B5695" w:rsidP="00E14C61">
            <w:pPr>
              <w:keepNext/>
              <w:widowControl/>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t>2011</w:t>
            </w:r>
          </w:p>
        </w:tc>
        <w:tc>
          <w:tcPr>
            <w:cnfStyle w:val="000010000000" w:firstRow="0" w:lastRow="0" w:firstColumn="0" w:lastColumn="0" w:oddVBand="1" w:evenVBand="0" w:oddHBand="0" w:evenHBand="0" w:firstRowFirstColumn="0" w:firstRowLastColumn="0" w:lastRowFirstColumn="0" w:lastRowLastColumn="0"/>
            <w:tcW w:w="850" w:type="dxa"/>
            <w:noWrap/>
          </w:tcPr>
          <w:p w14:paraId="6028CCB3" w14:textId="77777777" w:rsidR="00385CA2" w:rsidRPr="00581FA3" w:rsidRDefault="004B5695" w:rsidP="00E14C61">
            <w:pPr>
              <w:keepNext/>
              <w:widowControl/>
              <w:jc w:val="center"/>
              <w:textAlignment w:val="auto"/>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t>2012</w:t>
            </w:r>
          </w:p>
        </w:tc>
        <w:tc>
          <w:tcPr>
            <w:tcW w:w="851" w:type="dxa"/>
            <w:noWrap/>
          </w:tcPr>
          <w:p w14:paraId="1841E318" w14:textId="77777777" w:rsidR="00385CA2" w:rsidRPr="00581FA3" w:rsidRDefault="004B5695" w:rsidP="00E14C61">
            <w:pPr>
              <w:keepNext/>
              <w:widowControl/>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t>2013</w:t>
            </w:r>
          </w:p>
        </w:tc>
        <w:tc>
          <w:tcPr>
            <w:cnfStyle w:val="000010000000" w:firstRow="0" w:lastRow="0" w:firstColumn="0" w:lastColumn="0" w:oddVBand="1" w:evenVBand="0" w:oddHBand="0" w:evenHBand="0" w:firstRowFirstColumn="0" w:firstRowLastColumn="0" w:lastRowFirstColumn="0" w:lastRowLastColumn="0"/>
            <w:tcW w:w="802" w:type="dxa"/>
            <w:noWrap/>
          </w:tcPr>
          <w:p w14:paraId="32B1D10F" w14:textId="77777777" w:rsidR="00385CA2" w:rsidRPr="00581FA3" w:rsidRDefault="004B5695" w:rsidP="00E14C61">
            <w:pPr>
              <w:keepNext/>
              <w:widowControl/>
              <w:jc w:val="center"/>
              <w:textAlignment w:val="auto"/>
              <w:rPr>
                <w:rFonts w:ascii="Arial" w:eastAsia="Times New Roman" w:hAnsi="Arial" w:cs="Arial"/>
                <w:b/>
                <w:bCs/>
                <w:color w:val="000000"/>
                <w:kern w:val="0"/>
                <w:sz w:val="20"/>
                <w:szCs w:val="24"/>
              </w:rPr>
            </w:pPr>
            <w:r w:rsidRPr="00581FA3">
              <w:rPr>
                <w:rFonts w:ascii="Arial" w:eastAsia="Times New Roman" w:hAnsi="Arial" w:cs="Arial"/>
                <w:b/>
                <w:bCs/>
                <w:color w:val="000000"/>
                <w:kern w:val="0"/>
                <w:sz w:val="20"/>
                <w:szCs w:val="24"/>
              </w:rPr>
              <w:t>2014</w:t>
            </w:r>
          </w:p>
        </w:tc>
      </w:tr>
      <w:tr w:rsidR="00385CA2" w:rsidRPr="00581FA3" w14:paraId="4A2930A2" w14:textId="77777777" w:rsidTr="00AA7FD0">
        <w:trPr>
          <w:trHeight w:val="738"/>
        </w:trPr>
        <w:tc>
          <w:tcPr>
            <w:cnfStyle w:val="000010000000" w:firstRow="0" w:lastRow="0" w:firstColumn="0" w:lastColumn="0" w:oddVBand="1" w:evenVBand="0" w:oddHBand="0" w:evenHBand="0" w:firstRowFirstColumn="0" w:firstRowLastColumn="0" w:lastRowFirstColumn="0" w:lastRowLastColumn="0"/>
            <w:tcW w:w="2258" w:type="dxa"/>
          </w:tcPr>
          <w:p w14:paraId="2DB33EE8" w14:textId="77777777" w:rsidR="00385CA2" w:rsidRPr="00581FA3" w:rsidRDefault="004B5695" w:rsidP="00E14C61">
            <w:pPr>
              <w:keepNext/>
              <w:widowControl/>
              <w:textAlignment w:val="auto"/>
              <w:rPr>
                <w:rFonts w:ascii="Arial" w:hAnsi="Arial" w:cs="Arial"/>
                <w:sz w:val="20"/>
              </w:rPr>
            </w:pPr>
            <w:r w:rsidRPr="00581FA3">
              <w:rPr>
                <w:rFonts w:ascii="Arial" w:eastAsia="Times New Roman" w:hAnsi="Arial" w:cs="Arial"/>
                <w:color w:val="000000"/>
                <w:kern w:val="0"/>
                <w:sz w:val="20"/>
                <w:szCs w:val="24"/>
              </w:rPr>
              <w:t xml:space="preserve">Celková úspora na dani prostřednictvím využití odpočtu na VaV </w:t>
            </w:r>
            <w:r w:rsidRPr="00581FA3">
              <w:rPr>
                <w:rFonts w:ascii="Arial" w:eastAsia="Times New Roman" w:hAnsi="Arial" w:cs="Arial"/>
                <w:b/>
                <w:bCs/>
                <w:color w:val="000000"/>
                <w:kern w:val="0"/>
                <w:sz w:val="20"/>
                <w:szCs w:val="24"/>
              </w:rPr>
              <w:t>(v mil. Kč)</w:t>
            </w:r>
          </w:p>
        </w:tc>
        <w:tc>
          <w:tcPr>
            <w:tcW w:w="851" w:type="dxa"/>
            <w:noWrap/>
          </w:tcPr>
          <w:p w14:paraId="50811116" w14:textId="77777777" w:rsidR="00385CA2" w:rsidRPr="00581FA3" w:rsidRDefault="004B5695" w:rsidP="00E14C61">
            <w:pPr>
              <w:keepNext/>
              <w:widowControl/>
              <w:spacing w:before="240"/>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1 204</w:t>
            </w:r>
          </w:p>
        </w:tc>
        <w:tc>
          <w:tcPr>
            <w:cnfStyle w:val="000010000000" w:firstRow="0" w:lastRow="0" w:firstColumn="0" w:lastColumn="0" w:oddVBand="1" w:evenVBand="0" w:oddHBand="0" w:evenHBand="0" w:firstRowFirstColumn="0" w:firstRowLastColumn="0" w:lastRowFirstColumn="0" w:lastRowLastColumn="0"/>
            <w:tcW w:w="850" w:type="dxa"/>
            <w:noWrap/>
          </w:tcPr>
          <w:p w14:paraId="02796BC9" w14:textId="77777777" w:rsidR="00385CA2" w:rsidRPr="00581FA3" w:rsidRDefault="004B5695" w:rsidP="00E14C61">
            <w:pPr>
              <w:keepNext/>
              <w:widowControl/>
              <w:spacing w:before="240"/>
              <w:jc w:val="right"/>
              <w:textAlignment w:val="auto"/>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1 020</w:t>
            </w:r>
          </w:p>
        </w:tc>
        <w:tc>
          <w:tcPr>
            <w:tcW w:w="851" w:type="dxa"/>
            <w:noWrap/>
          </w:tcPr>
          <w:p w14:paraId="0728BBFD" w14:textId="77777777" w:rsidR="00385CA2" w:rsidRPr="00581FA3" w:rsidRDefault="004B5695" w:rsidP="00E14C61">
            <w:pPr>
              <w:keepNext/>
              <w:widowControl/>
              <w:spacing w:before="24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1 049</w:t>
            </w:r>
          </w:p>
        </w:tc>
        <w:tc>
          <w:tcPr>
            <w:cnfStyle w:val="000010000000" w:firstRow="0" w:lastRow="0" w:firstColumn="0" w:lastColumn="0" w:oddVBand="1" w:evenVBand="0" w:oddHBand="0" w:evenHBand="0" w:firstRowFirstColumn="0" w:firstRowLastColumn="0" w:lastRowFirstColumn="0" w:lastRowLastColumn="0"/>
            <w:tcW w:w="850" w:type="dxa"/>
            <w:noWrap/>
          </w:tcPr>
          <w:p w14:paraId="40C094B5" w14:textId="77777777" w:rsidR="00385CA2" w:rsidRPr="00581FA3" w:rsidRDefault="004B5695" w:rsidP="00E14C61">
            <w:pPr>
              <w:keepNext/>
              <w:widowControl/>
              <w:spacing w:before="240"/>
              <w:jc w:val="right"/>
              <w:textAlignment w:val="auto"/>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1 317</w:t>
            </w:r>
          </w:p>
        </w:tc>
        <w:tc>
          <w:tcPr>
            <w:tcW w:w="851" w:type="dxa"/>
            <w:noWrap/>
          </w:tcPr>
          <w:p w14:paraId="3715AC47" w14:textId="77777777" w:rsidR="00385CA2" w:rsidRPr="00581FA3" w:rsidRDefault="004B5695" w:rsidP="00E14C61">
            <w:pPr>
              <w:keepNext/>
              <w:widowControl/>
              <w:spacing w:before="24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1 836</w:t>
            </w:r>
          </w:p>
        </w:tc>
        <w:tc>
          <w:tcPr>
            <w:cnfStyle w:val="000010000000" w:firstRow="0" w:lastRow="0" w:firstColumn="0" w:lastColumn="0" w:oddVBand="1" w:evenVBand="0" w:oddHBand="0" w:evenHBand="0" w:firstRowFirstColumn="0" w:firstRowLastColumn="0" w:lastRowFirstColumn="0" w:lastRowLastColumn="0"/>
            <w:tcW w:w="850" w:type="dxa"/>
            <w:noWrap/>
          </w:tcPr>
          <w:p w14:paraId="557EE3C0" w14:textId="77777777" w:rsidR="00385CA2" w:rsidRPr="00581FA3" w:rsidRDefault="004B5695" w:rsidP="00E14C61">
            <w:pPr>
              <w:keepNext/>
              <w:widowControl/>
              <w:spacing w:before="240"/>
              <w:jc w:val="right"/>
              <w:textAlignment w:val="auto"/>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1 983</w:t>
            </w:r>
          </w:p>
        </w:tc>
        <w:tc>
          <w:tcPr>
            <w:tcW w:w="851" w:type="dxa"/>
            <w:noWrap/>
          </w:tcPr>
          <w:p w14:paraId="7FF43348" w14:textId="77777777" w:rsidR="00385CA2" w:rsidRPr="00581FA3" w:rsidRDefault="004B5695" w:rsidP="00E14C61">
            <w:pPr>
              <w:keepNext/>
              <w:widowControl/>
              <w:spacing w:before="24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2 297</w:t>
            </w:r>
          </w:p>
        </w:tc>
        <w:tc>
          <w:tcPr>
            <w:cnfStyle w:val="000010000000" w:firstRow="0" w:lastRow="0" w:firstColumn="0" w:lastColumn="0" w:oddVBand="1" w:evenVBand="0" w:oddHBand="0" w:evenHBand="0" w:firstRowFirstColumn="0" w:firstRowLastColumn="0" w:lastRowFirstColumn="0" w:lastRowLastColumn="0"/>
            <w:tcW w:w="802" w:type="dxa"/>
            <w:noWrap/>
          </w:tcPr>
          <w:p w14:paraId="56605EFF" w14:textId="77777777" w:rsidR="00385CA2" w:rsidRPr="00581FA3" w:rsidRDefault="004B5695" w:rsidP="00E14C61">
            <w:pPr>
              <w:keepNext/>
              <w:widowControl/>
              <w:spacing w:before="240"/>
              <w:jc w:val="right"/>
              <w:textAlignment w:val="auto"/>
              <w:rPr>
                <w:rFonts w:ascii="Arial" w:eastAsia="Times New Roman" w:hAnsi="Arial" w:cs="Arial"/>
                <w:color w:val="000000"/>
                <w:kern w:val="0"/>
                <w:sz w:val="20"/>
                <w:szCs w:val="24"/>
              </w:rPr>
            </w:pPr>
            <w:r w:rsidRPr="00581FA3">
              <w:rPr>
                <w:rFonts w:ascii="Arial" w:eastAsia="Times New Roman" w:hAnsi="Arial" w:cs="Arial"/>
                <w:color w:val="000000"/>
                <w:kern w:val="0"/>
                <w:sz w:val="20"/>
                <w:szCs w:val="24"/>
              </w:rPr>
              <w:t>2 263</w:t>
            </w:r>
          </w:p>
        </w:tc>
      </w:tr>
    </w:tbl>
    <w:p w14:paraId="1289D7DB" w14:textId="66231D22" w:rsidR="004733C1" w:rsidRPr="00581FA3" w:rsidRDefault="00353E8A" w:rsidP="00E14C61">
      <w:pPr>
        <w:pStyle w:val="Priloha"/>
        <w:keepNext/>
      </w:pPr>
      <w:bookmarkStart w:id="27" w:name="_Toc505767813"/>
      <w:r w:rsidRPr="00581FA3">
        <w:t xml:space="preserve">Tabulka </w:t>
      </w:r>
      <w:r w:rsidR="00811BCB">
        <w:fldChar w:fldCharType="begin"/>
      </w:r>
      <w:r w:rsidR="00811BCB">
        <w:instrText xml:space="preserve"> SEQ Tabulka \* ARABIC </w:instrText>
      </w:r>
      <w:r w:rsidR="00811BCB">
        <w:fldChar w:fldCharType="separate"/>
      </w:r>
      <w:r w:rsidR="00005153">
        <w:rPr>
          <w:noProof/>
        </w:rPr>
        <w:t>7</w:t>
      </w:r>
      <w:r w:rsidR="00811BCB">
        <w:rPr>
          <w:noProof/>
        </w:rPr>
        <w:fldChar w:fldCharType="end"/>
      </w:r>
      <w:r w:rsidR="004B6C10" w:rsidRPr="00581FA3">
        <w:t xml:space="preserve"> Výše daňové úspory v letech 2007 - 2014</w:t>
      </w:r>
      <w:bookmarkEnd w:id="27"/>
    </w:p>
    <w:p w14:paraId="293B8215" w14:textId="0F023DFD" w:rsidR="00E14C61" w:rsidRDefault="004733C1" w:rsidP="004733C1">
      <w:pPr>
        <w:pStyle w:val="Odstavecseseznamem1"/>
        <w:tabs>
          <w:tab w:val="left" w:pos="709"/>
          <w:tab w:val="left" w:pos="1050"/>
        </w:tabs>
        <w:spacing w:line="360" w:lineRule="auto"/>
        <w:ind w:left="0"/>
        <w:jc w:val="both"/>
        <w:rPr>
          <w:rFonts w:ascii="Arial" w:hAnsi="Arial" w:cs="Arial"/>
          <w:sz w:val="24"/>
          <w:szCs w:val="24"/>
        </w:rPr>
      </w:pPr>
      <w:r w:rsidRPr="00581FA3">
        <w:rPr>
          <w:rFonts w:ascii="Arial" w:hAnsi="Arial" w:cs="Arial"/>
          <w:sz w:val="24"/>
          <w:szCs w:val="24"/>
        </w:rPr>
        <w:tab/>
      </w:r>
      <w:r w:rsidR="00D13AE5">
        <w:rPr>
          <w:rFonts w:ascii="Arial" w:hAnsi="Arial" w:cs="Arial"/>
          <w:sz w:val="24"/>
          <w:szCs w:val="24"/>
        </w:rPr>
        <w:t>Daňový o</w:t>
      </w:r>
      <w:r w:rsidR="004B5695" w:rsidRPr="00581FA3">
        <w:rPr>
          <w:rFonts w:ascii="Arial" w:hAnsi="Arial" w:cs="Arial"/>
          <w:sz w:val="24"/>
          <w:szCs w:val="24"/>
        </w:rPr>
        <w:t xml:space="preserve">dpočet na VaV, jako forma nepřímé veřejné podpory VaV </w:t>
      </w:r>
      <w:r w:rsidR="00D13AE5">
        <w:rPr>
          <w:rFonts w:ascii="Arial" w:hAnsi="Arial" w:cs="Arial"/>
          <w:sz w:val="24"/>
          <w:szCs w:val="24"/>
        </w:rPr>
        <w:t>(podrobně zpracováno v první kapitole</w:t>
      </w:r>
      <w:r w:rsidR="004B5695" w:rsidRPr="00581FA3">
        <w:rPr>
          <w:rFonts w:ascii="Arial" w:hAnsi="Arial" w:cs="Arial"/>
          <w:sz w:val="24"/>
          <w:szCs w:val="24"/>
        </w:rPr>
        <w:t xml:space="preserve">), dosáhl u podniků v roce 2013 podílu ve výši 0,06 % na HDP. Pro srovnání </w:t>
      </w:r>
      <w:r w:rsidR="00EB01CC" w:rsidRPr="00581FA3">
        <w:rPr>
          <w:rFonts w:ascii="Arial" w:hAnsi="Arial" w:cs="Arial"/>
          <w:sz w:val="24"/>
          <w:szCs w:val="24"/>
        </w:rPr>
        <w:t xml:space="preserve">a pro zajímavost </w:t>
      </w:r>
      <w:r w:rsidR="004B5695" w:rsidRPr="00581FA3">
        <w:rPr>
          <w:rFonts w:ascii="Arial" w:hAnsi="Arial" w:cs="Arial"/>
          <w:sz w:val="24"/>
          <w:szCs w:val="24"/>
        </w:rPr>
        <w:t xml:space="preserve">uvádím, že na stejnou hodnotu a ve stejném roce dosáhlo také Dánsko. </w:t>
      </w:r>
      <w:r w:rsidR="00915FA0" w:rsidRPr="00581FA3">
        <w:rPr>
          <w:rFonts w:ascii="Arial" w:hAnsi="Arial" w:cs="Arial"/>
          <w:sz w:val="24"/>
          <w:szCs w:val="24"/>
        </w:rPr>
        <w:t>Co se týká výše nepřímé veřejné podpory, Česká republika se</w:t>
      </w:r>
      <w:r w:rsidR="004B5695" w:rsidRPr="00581FA3">
        <w:rPr>
          <w:rFonts w:ascii="Arial" w:hAnsi="Arial" w:cs="Arial"/>
          <w:sz w:val="24"/>
          <w:szCs w:val="24"/>
        </w:rPr>
        <w:t xml:space="preserve"> v tomto ohledu řadí spíše k lepšímu průměru. Z dat z roku 2013 vyplývá, že nejvyšší hodnoty ve výši 0,26 % dosáhla Francie (zástupce evropského VaV) a Jižní Korea s hodnotou 0,24 %.</w:t>
      </w:r>
      <w:r w:rsidR="004B5695" w:rsidRPr="00330B4F">
        <w:rPr>
          <w:rStyle w:val="FootnoteReference"/>
          <w:rFonts w:ascii="Arial" w:hAnsi="Arial" w:cs="Arial"/>
          <w:sz w:val="24"/>
          <w:szCs w:val="24"/>
        </w:rPr>
        <w:footnoteReference w:id="69"/>
      </w:r>
    </w:p>
    <w:p w14:paraId="4DAD5E2A" w14:textId="5284E83C" w:rsidR="00385CA2" w:rsidRPr="00E14C61" w:rsidRDefault="00E14C61" w:rsidP="00E14C61">
      <w:pPr>
        <w:rPr>
          <w:rFonts w:ascii="Arial" w:hAnsi="Arial" w:cs="Arial"/>
          <w:sz w:val="24"/>
          <w:szCs w:val="24"/>
        </w:rPr>
      </w:pPr>
      <w:r>
        <w:rPr>
          <w:rFonts w:ascii="Arial" w:hAnsi="Arial" w:cs="Arial"/>
          <w:sz w:val="24"/>
          <w:szCs w:val="24"/>
        </w:rPr>
        <w:br w:type="page"/>
      </w:r>
    </w:p>
    <w:p w14:paraId="1F02A9DA" w14:textId="0D3060EB" w:rsidR="00455711" w:rsidRPr="00581FA3" w:rsidRDefault="00455711" w:rsidP="00FB319E">
      <w:pPr>
        <w:pStyle w:val="Nadpis2"/>
        <w:rPr>
          <w:rStyle w:val="Siln1"/>
          <w:b/>
          <w:bCs w:val="0"/>
        </w:rPr>
      </w:pPr>
      <w:bookmarkStart w:id="28" w:name="_Toc505767794"/>
      <w:r w:rsidRPr="00581FA3">
        <w:rPr>
          <w:rStyle w:val="Siln1"/>
          <w:b/>
          <w:bCs w:val="0"/>
        </w:rPr>
        <w:lastRenderedPageBreak/>
        <w:t>Probl</w:t>
      </w:r>
      <w:r w:rsidR="00C42A85" w:rsidRPr="00581FA3">
        <w:rPr>
          <w:rStyle w:val="Siln1"/>
          <w:b/>
          <w:bCs w:val="0"/>
        </w:rPr>
        <w:t xml:space="preserve">émy </w:t>
      </w:r>
      <w:r w:rsidRPr="00581FA3">
        <w:rPr>
          <w:rStyle w:val="Siln1"/>
          <w:b/>
          <w:bCs w:val="0"/>
        </w:rPr>
        <w:t>formální stránk</w:t>
      </w:r>
      <w:r w:rsidR="00C220F6" w:rsidRPr="00581FA3">
        <w:rPr>
          <w:rStyle w:val="Siln1"/>
          <w:b/>
          <w:bCs w:val="0"/>
        </w:rPr>
        <w:t>y</w:t>
      </w:r>
      <w:r w:rsidR="00F3410C" w:rsidRPr="00581FA3">
        <w:rPr>
          <w:rStyle w:val="Siln1"/>
          <w:b/>
          <w:bCs w:val="0"/>
        </w:rPr>
        <w:t xml:space="preserve"> daňového </w:t>
      </w:r>
      <w:r w:rsidRPr="00581FA3">
        <w:rPr>
          <w:rStyle w:val="Siln1"/>
          <w:b/>
          <w:bCs w:val="0"/>
        </w:rPr>
        <w:t>odpočtu na VaV</w:t>
      </w:r>
      <w:bookmarkEnd w:id="28"/>
    </w:p>
    <w:p w14:paraId="18D82C2B" w14:textId="48719064" w:rsidR="00385CA2" w:rsidRPr="00581FA3" w:rsidRDefault="004B5695" w:rsidP="00F3410C">
      <w:pPr>
        <w:pStyle w:val="Odstavecseseznamem1"/>
        <w:tabs>
          <w:tab w:val="left" w:pos="709"/>
          <w:tab w:val="left" w:pos="1050"/>
        </w:tabs>
        <w:spacing w:line="360" w:lineRule="auto"/>
        <w:ind w:left="0"/>
        <w:jc w:val="both"/>
        <w:rPr>
          <w:rFonts w:ascii="Arial" w:hAnsi="Arial" w:cs="Arial"/>
          <w:sz w:val="24"/>
          <w:szCs w:val="24"/>
        </w:rPr>
      </w:pPr>
      <w:r w:rsidRPr="00581FA3">
        <w:rPr>
          <w:rFonts w:ascii="Arial" w:hAnsi="Arial" w:cs="Arial"/>
          <w:sz w:val="24"/>
          <w:szCs w:val="24"/>
        </w:rPr>
        <w:tab/>
        <w:t xml:space="preserve">V předchozích kapitolách bylo mnohokrát odkazováno na problémy, které se v praxi objevují </w:t>
      </w:r>
      <w:r w:rsidR="00134B89" w:rsidRPr="00581FA3">
        <w:rPr>
          <w:rFonts w:ascii="Arial" w:hAnsi="Arial" w:cs="Arial"/>
          <w:sz w:val="24"/>
          <w:szCs w:val="24"/>
        </w:rPr>
        <w:t xml:space="preserve">u </w:t>
      </w:r>
      <w:r w:rsidR="00EB01CC" w:rsidRPr="00581FA3">
        <w:rPr>
          <w:rFonts w:ascii="Arial" w:hAnsi="Arial" w:cs="Arial"/>
          <w:sz w:val="24"/>
          <w:szCs w:val="24"/>
        </w:rPr>
        <w:t>poplatníků</w:t>
      </w:r>
      <w:r w:rsidR="00134B89" w:rsidRPr="00581FA3">
        <w:rPr>
          <w:rFonts w:ascii="Arial" w:hAnsi="Arial" w:cs="Arial"/>
          <w:sz w:val="24"/>
          <w:szCs w:val="24"/>
        </w:rPr>
        <w:t>, kte</w:t>
      </w:r>
      <w:r w:rsidR="00EB01CC" w:rsidRPr="00581FA3">
        <w:rPr>
          <w:rFonts w:ascii="Arial" w:hAnsi="Arial" w:cs="Arial"/>
          <w:sz w:val="24"/>
          <w:szCs w:val="24"/>
        </w:rPr>
        <w:t>ří</w:t>
      </w:r>
      <w:r w:rsidRPr="00581FA3">
        <w:rPr>
          <w:rFonts w:ascii="Arial" w:hAnsi="Arial" w:cs="Arial"/>
          <w:sz w:val="24"/>
          <w:szCs w:val="24"/>
        </w:rPr>
        <w:t xml:space="preserve"> </w:t>
      </w:r>
      <w:r w:rsidR="00134B89" w:rsidRPr="00581FA3">
        <w:rPr>
          <w:rFonts w:ascii="Arial" w:hAnsi="Arial" w:cs="Arial"/>
          <w:sz w:val="24"/>
          <w:szCs w:val="24"/>
        </w:rPr>
        <w:t xml:space="preserve">se </w:t>
      </w:r>
      <w:r w:rsidRPr="00581FA3">
        <w:rPr>
          <w:rFonts w:ascii="Arial" w:hAnsi="Arial" w:cs="Arial"/>
          <w:sz w:val="24"/>
          <w:szCs w:val="24"/>
        </w:rPr>
        <w:t>rozhod</w:t>
      </w:r>
      <w:r w:rsidR="00134B89" w:rsidRPr="00581FA3">
        <w:rPr>
          <w:rFonts w:ascii="Arial" w:hAnsi="Arial" w:cs="Arial"/>
          <w:sz w:val="24"/>
          <w:szCs w:val="24"/>
        </w:rPr>
        <w:t>l</w:t>
      </w:r>
      <w:r w:rsidR="00EB01CC" w:rsidRPr="00581FA3">
        <w:rPr>
          <w:rFonts w:ascii="Arial" w:hAnsi="Arial" w:cs="Arial"/>
          <w:sz w:val="24"/>
          <w:szCs w:val="24"/>
        </w:rPr>
        <w:t>i</w:t>
      </w:r>
      <w:r w:rsidRPr="00581FA3">
        <w:rPr>
          <w:rFonts w:ascii="Arial" w:hAnsi="Arial" w:cs="Arial"/>
          <w:sz w:val="24"/>
          <w:szCs w:val="24"/>
        </w:rPr>
        <w:t xml:space="preserve"> </w:t>
      </w:r>
      <w:r w:rsidR="00134B89" w:rsidRPr="00581FA3">
        <w:rPr>
          <w:rFonts w:ascii="Arial" w:hAnsi="Arial" w:cs="Arial"/>
          <w:sz w:val="24"/>
          <w:szCs w:val="24"/>
        </w:rPr>
        <w:t xml:space="preserve">pro </w:t>
      </w:r>
      <w:r w:rsidRPr="00581FA3">
        <w:rPr>
          <w:rFonts w:ascii="Arial" w:hAnsi="Arial" w:cs="Arial"/>
          <w:sz w:val="24"/>
          <w:szCs w:val="24"/>
        </w:rPr>
        <w:t>uplatňov</w:t>
      </w:r>
      <w:r w:rsidR="00134B89" w:rsidRPr="00581FA3">
        <w:rPr>
          <w:rFonts w:ascii="Arial" w:hAnsi="Arial" w:cs="Arial"/>
          <w:sz w:val="24"/>
          <w:szCs w:val="24"/>
        </w:rPr>
        <w:t>ání</w:t>
      </w:r>
      <w:r w:rsidRPr="00581FA3">
        <w:rPr>
          <w:rFonts w:ascii="Arial" w:hAnsi="Arial" w:cs="Arial"/>
          <w:sz w:val="24"/>
          <w:szCs w:val="24"/>
        </w:rPr>
        <w:t xml:space="preserve"> </w:t>
      </w:r>
      <w:r w:rsidR="00134B89" w:rsidRPr="00581FA3">
        <w:rPr>
          <w:rFonts w:ascii="Arial" w:hAnsi="Arial" w:cs="Arial"/>
          <w:sz w:val="24"/>
          <w:szCs w:val="24"/>
        </w:rPr>
        <w:t xml:space="preserve">daňového </w:t>
      </w:r>
      <w:r w:rsidRPr="00581FA3">
        <w:rPr>
          <w:rFonts w:ascii="Arial" w:hAnsi="Arial" w:cs="Arial"/>
          <w:sz w:val="24"/>
          <w:szCs w:val="24"/>
        </w:rPr>
        <w:t>odpočt</w:t>
      </w:r>
      <w:r w:rsidR="00134B89" w:rsidRPr="00581FA3">
        <w:rPr>
          <w:rFonts w:ascii="Arial" w:hAnsi="Arial" w:cs="Arial"/>
          <w:sz w:val="24"/>
          <w:szCs w:val="24"/>
        </w:rPr>
        <w:t>u</w:t>
      </w:r>
      <w:r w:rsidRPr="00581FA3">
        <w:rPr>
          <w:rFonts w:ascii="Arial" w:hAnsi="Arial" w:cs="Arial"/>
          <w:sz w:val="24"/>
          <w:szCs w:val="24"/>
        </w:rPr>
        <w:t xml:space="preserve"> na VaV. V následujících podkapitolách jsou vybrány ty nejpalčivější problémy, které sužují nejenom odbornou daňovou obec, ale hlavně samotné poplatníky. </w:t>
      </w:r>
      <w:r w:rsidR="00134B89" w:rsidRPr="00581FA3">
        <w:rPr>
          <w:rFonts w:ascii="Arial" w:hAnsi="Arial" w:cs="Arial"/>
          <w:sz w:val="24"/>
          <w:szCs w:val="24"/>
        </w:rPr>
        <w:t xml:space="preserve">Jednotlivé problémy jsem rozdělila do dvou základních skupin: problémy týkající se </w:t>
      </w:r>
      <w:r w:rsidR="00134B89" w:rsidRPr="00581FA3">
        <w:rPr>
          <w:rFonts w:ascii="Arial" w:hAnsi="Arial" w:cs="Arial"/>
          <w:sz w:val="24"/>
          <w:szCs w:val="24"/>
          <w:u w:val="single"/>
        </w:rPr>
        <w:t>formální stránky</w:t>
      </w:r>
      <w:r w:rsidR="00134B89" w:rsidRPr="00581FA3">
        <w:rPr>
          <w:rFonts w:ascii="Arial" w:hAnsi="Arial" w:cs="Arial"/>
          <w:sz w:val="24"/>
          <w:szCs w:val="24"/>
        </w:rPr>
        <w:t xml:space="preserve"> da</w:t>
      </w:r>
      <w:r w:rsidR="006F4F7B" w:rsidRPr="00581FA3">
        <w:rPr>
          <w:rFonts w:ascii="Arial" w:hAnsi="Arial" w:cs="Arial"/>
          <w:sz w:val="24"/>
          <w:szCs w:val="24"/>
        </w:rPr>
        <w:t xml:space="preserve">ňového odpočtu na VaV (dokument projektu VaV) a problémy týkající se </w:t>
      </w:r>
      <w:r w:rsidR="006F4F7B" w:rsidRPr="00581FA3">
        <w:rPr>
          <w:rFonts w:ascii="Arial" w:hAnsi="Arial" w:cs="Arial"/>
          <w:sz w:val="24"/>
          <w:szCs w:val="24"/>
          <w:u w:val="single"/>
        </w:rPr>
        <w:t>materiální stránky</w:t>
      </w:r>
      <w:r w:rsidR="006F4F7B" w:rsidRPr="00581FA3">
        <w:rPr>
          <w:rFonts w:ascii="Arial" w:hAnsi="Arial" w:cs="Arial"/>
          <w:sz w:val="24"/>
          <w:szCs w:val="24"/>
        </w:rPr>
        <w:t xml:space="preserve"> daňového odpočtu na VaV (způsobilé náklady, požadavky na evidenci způsobilých ná</w:t>
      </w:r>
      <w:r w:rsidR="00E14C61">
        <w:rPr>
          <w:rFonts w:ascii="Arial" w:hAnsi="Arial" w:cs="Arial"/>
          <w:sz w:val="24"/>
          <w:szCs w:val="24"/>
        </w:rPr>
        <w:t>kladů, způsobilé činnosti VaV).</w:t>
      </w:r>
    </w:p>
    <w:p w14:paraId="74C9AC83" w14:textId="77777777" w:rsidR="00D851A1" w:rsidRDefault="006F4F7B" w:rsidP="00D851A1">
      <w:pPr>
        <w:pStyle w:val="Standard"/>
        <w:spacing w:line="360" w:lineRule="auto"/>
        <w:ind w:firstLine="708"/>
        <w:jc w:val="both"/>
        <w:rPr>
          <w:rFonts w:ascii="Arial" w:hAnsi="Arial" w:cs="Arial"/>
          <w:sz w:val="24"/>
          <w:szCs w:val="24"/>
        </w:rPr>
      </w:pPr>
      <w:r w:rsidRPr="00581FA3">
        <w:rPr>
          <w:rFonts w:ascii="Arial" w:hAnsi="Arial" w:cs="Arial"/>
          <w:sz w:val="24"/>
          <w:szCs w:val="24"/>
        </w:rPr>
        <w:t xml:space="preserve">V rámci </w:t>
      </w:r>
      <w:r w:rsidR="00D71E58" w:rsidRPr="00581FA3">
        <w:rPr>
          <w:rFonts w:ascii="Arial" w:hAnsi="Arial" w:cs="Arial"/>
          <w:sz w:val="24"/>
          <w:szCs w:val="24"/>
        </w:rPr>
        <w:t xml:space="preserve">třetí a čtvrté </w:t>
      </w:r>
      <w:r w:rsidRPr="00581FA3">
        <w:rPr>
          <w:rFonts w:ascii="Arial" w:hAnsi="Arial" w:cs="Arial"/>
          <w:sz w:val="24"/>
          <w:szCs w:val="24"/>
        </w:rPr>
        <w:t xml:space="preserve">kapitoly bych ráda přehledným způsobem vymezila problémy, na které v praxi často narážím a které jsou </w:t>
      </w:r>
      <w:r w:rsidR="00D71E58" w:rsidRPr="00581FA3">
        <w:rPr>
          <w:rFonts w:ascii="Arial" w:hAnsi="Arial" w:cs="Arial"/>
          <w:sz w:val="24"/>
          <w:szCs w:val="24"/>
        </w:rPr>
        <w:t>mnohdy</w:t>
      </w:r>
      <w:r w:rsidRPr="00581FA3">
        <w:rPr>
          <w:rFonts w:ascii="Arial" w:hAnsi="Arial" w:cs="Arial"/>
          <w:sz w:val="24"/>
          <w:szCs w:val="24"/>
        </w:rPr>
        <w:t xml:space="preserve"> předmětem sporů mezi </w:t>
      </w:r>
      <w:r w:rsidR="001A6CC2" w:rsidRPr="00581FA3">
        <w:rPr>
          <w:rFonts w:ascii="Arial" w:hAnsi="Arial" w:cs="Arial"/>
          <w:sz w:val="24"/>
          <w:szCs w:val="24"/>
        </w:rPr>
        <w:t xml:space="preserve">daňovými poplatníky, </w:t>
      </w:r>
      <w:r w:rsidRPr="00581FA3">
        <w:rPr>
          <w:rFonts w:ascii="Arial" w:hAnsi="Arial" w:cs="Arial"/>
          <w:sz w:val="24"/>
          <w:szCs w:val="24"/>
        </w:rPr>
        <w:t>daňovými poradci a finanční správou. Některé z těchto problémů již byly řešeny v rámci soudních řízení a alespoň u některých z nich tedy máme k dispozici výklad soudní autority</w:t>
      </w:r>
      <w:r w:rsidR="00D71E58" w:rsidRPr="00581FA3">
        <w:rPr>
          <w:rFonts w:ascii="Arial" w:hAnsi="Arial" w:cs="Arial"/>
          <w:sz w:val="24"/>
          <w:szCs w:val="24"/>
        </w:rPr>
        <w:t xml:space="preserve">. Přestože se nenacházíme v právním systému, ve kterém by soudní judikatura představovala závazné precedenty, v praxi je argumentace prostřednictvím předchozích a skutkově podobných </w:t>
      </w:r>
      <w:r w:rsidR="001A6CC2" w:rsidRPr="00581FA3">
        <w:rPr>
          <w:rFonts w:ascii="Arial" w:hAnsi="Arial" w:cs="Arial"/>
          <w:sz w:val="24"/>
          <w:szCs w:val="24"/>
        </w:rPr>
        <w:t xml:space="preserve">soudních </w:t>
      </w:r>
      <w:r w:rsidR="00D71E58" w:rsidRPr="00581FA3">
        <w:rPr>
          <w:rFonts w:ascii="Arial" w:hAnsi="Arial" w:cs="Arial"/>
          <w:sz w:val="24"/>
          <w:szCs w:val="24"/>
        </w:rPr>
        <w:t>rozhodnutí velmi častá</w:t>
      </w:r>
      <w:r w:rsidRPr="00581FA3">
        <w:rPr>
          <w:rFonts w:ascii="Arial" w:hAnsi="Arial" w:cs="Arial"/>
          <w:sz w:val="24"/>
          <w:szCs w:val="24"/>
        </w:rPr>
        <w:t>.</w:t>
      </w:r>
      <w:r w:rsidR="00D851A1">
        <w:rPr>
          <w:rStyle w:val="FootnoteReference"/>
          <w:rFonts w:ascii="Arial" w:hAnsi="Arial" w:cs="Arial"/>
          <w:sz w:val="24"/>
          <w:szCs w:val="24"/>
        </w:rPr>
        <w:footnoteReference w:id="70"/>
      </w:r>
      <w:r w:rsidR="00D851A1">
        <w:rPr>
          <w:rFonts w:ascii="Arial" w:hAnsi="Arial" w:cs="Arial"/>
          <w:sz w:val="24"/>
          <w:szCs w:val="24"/>
        </w:rPr>
        <w:t xml:space="preserve"> </w:t>
      </w:r>
      <w:r w:rsidR="00D851A1">
        <w:rPr>
          <w:rStyle w:val="FootnoteReference"/>
          <w:rFonts w:ascii="Arial" w:hAnsi="Arial" w:cs="Arial"/>
          <w:sz w:val="24"/>
          <w:szCs w:val="24"/>
        </w:rPr>
        <w:footnoteReference w:id="71"/>
      </w:r>
    </w:p>
    <w:p w14:paraId="045693B0" w14:textId="2946E2BD" w:rsidR="00D851A1" w:rsidRPr="00D851A1" w:rsidRDefault="00D851A1" w:rsidP="00D851A1">
      <w:pPr>
        <w:pStyle w:val="Standard"/>
        <w:spacing w:line="360" w:lineRule="auto"/>
        <w:jc w:val="both"/>
        <w:rPr>
          <w:rFonts w:ascii="Arial" w:hAnsi="Arial" w:cs="Arial"/>
          <w:sz w:val="24"/>
          <w:szCs w:val="24"/>
        </w:rPr>
      </w:pPr>
      <w:r w:rsidRPr="00D851A1">
        <w:rPr>
          <w:rFonts w:ascii="Arial" w:hAnsi="Arial" w:cs="Arial"/>
          <w:i/>
          <w:sz w:val="24"/>
          <w:szCs w:val="24"/>
        </w:rPr>
        <w:t xml:space="preserve">„Rozhodnutí zejména vrcholných soudů (Ústavní soud, Nejvyšší soud, Nejvyšší správní soud) však mají dalekosáhlý význam neformální, protože jsou považována za projev vysoké odborné kvalifikace a většinou silně působí již vahou a přesvědčivostí své argumentace. To platí tím spíše pro stanoviska, na nichž se usnáší plénum nebo kolegium Nejvyššího soudu anebo Nejvyššího správního soudu. Soud tedy sice formálně není takovýmito akty vázán, nesmí je však ignorovat a chce-li se od nich </w:t>
      </w:r>
      <w:r w:rsidRPr="00D851A1">
        <w:rPr>
          <w:rFonts w:ascii="Arial" w:hAnsi="Arial" w:cs="Arial"/>
          <w:i/>
          <w:sz w:val="24"/>
          <w:szCs w:val="24"/>
        </w:rPr>
        <w:lastRenderedPageBreak/>
        <w:t>odchýlit (popř. odchýlit se od linie svého vlastního rozhodování ve srovnatelných věcech), musí to náležitě odůvodnit..</w:t>
      </w:r>
      <w:r>
        <w:rPr>
          <w:rFonts w:ascii="Arial" w:hAnsi="Arial" w:cs="Arial"/>
          <w:i/>
          <w:sz w:val="24"/>
          <w:szCs w:val="24"/>
        </w:rPr>
        <w:t>.</w:t>
      </w:r>
      <w:r w:rsidRPr="00D851A1">
        <w:rPr>
          <w:rFonts w:ascii="Arial" w:hAnsi="Arial" w:cs="Arial"/>
          <w:i/>
          <w:sz w:val="24"/>
          <w:szCs w:val="24"/>
        </w:rPr>
        <w:t>“</w:t>
      </w:r>
      <w:r w:rsidR="00663DB8">
        <w:rPr>
          <w:rStyle w:val="FootnoteReference"/>
          <w:rFonts w:ascii="Arial" w:hAnsi="Arial" w:cs="Arial"/>
          <w:i/>
          <w:sz w:val="24"/>
          <w:szCs w:val="24"/>
        </w:rPr>
        <w:footnoteReference w:id="72"/>
      </w:r>
    </w:p>
    <w:p w14:paraId="395EBE3D" w14:textId="01875426" w:rsidR="006F4F7B" w:rsidRPr="00581FA3" w:rsidRDefault="00663DB8" w:rsidP="00663DB8">
      <w:pPr>
        <w:pStyle w:val="Standard"/>
        <w:spacing w:line="360" w:lineRule="auto"/>
        <w:jc w:val="both"/>
        <w:rPr>
          <w:rFonts w:ascii="Arial" w:hAnsi="Arial" w:cs="Arial"/>
          <w:sz w:val="24"/>
          <w:szCs w:val="24"/>
        </w:rPr>
      </w:pPr>
      <w:r>
        <w:rPr>
          <w:rFonts w:ascii="Arial" w:hAnsi="Arial" w:cs="Arial"/>
          <w:sz w:val="24"/>
          <w:szCs w:val="24"/>
        </w:rPr>
        <w:tab/>
      </w:r>
      <w:r w:rsidR="00A71BC7" w:rsidRPr="00581FA3">
        <w:rPr>
          <w:rFonts w:ascii="Arial" w:hAnsi="Arial" w:cs="Arial"/>
          <w:sz w:val="24"/>
          <w:szCs w:val="24"/>
        </w:rPr>
        <w:t>U zbývajících problémů</w:t>
      </w:r>
      <w:r w:rsidR="00D71E58" w:rsidRPr="00581FA3">
        <w:rPr>
          <w:rFonts w:ascii="Arial" w:hAnsi="Arial" w:cs="Arial"/>
          <w:sz w:val="24"/>
          <w:szCs w:val="24"/>
        </w:rPr>
        <w:t>, kde</w:t>
      </w:r>
      <w:r w:rsidR="00A71BC7" w:rsidRPr="00581FA3">
        <w:rPr>
          <w:rFonts w:ascii="Arial" w:hAnsi="Arial" w:cs="Arial"/>
          <w:sz w:val="24"/>
          <w:szCs w:val="24"/>
        </w:rPr>
        <w:t xml:space="preserve"> </w:t>
      </w:r>
      <w:r w:rsidR="00D71E58" w:rsidRPr="00581FA3">
        <w:rPr>
          <w:rFonts w:ascii="Arial" w:hAnsi="Arial" w:cs="Arial"/>
          <w:sz w:val="24"/>
          <w:szCs w:val="24"/>
        </w:rPr>
        <w:t xml:space="preserve">rozhodnutí soudů absentují, </w:t>
      </w:r>
      <w:r w:rsidR="00A71BC7" w:rsidRPr="00581FA3">
        <w:rPr>
          <w:rFonts w:ascii="Arial" w:hAnsi="Arial" w:cs="Arial"/>
          <w:sz w:val="24"/>
          <w:szCs w:val="24"/>
        </w:rPr>
        <w:t xml:space="preserve">je </w:t>
      </w:r>
      <w:r w:rsidR="009413F3" w:rsidRPr="00581FA3">
        <w:rPr>
          <w:rFonts w:ascii="Arial" w:hAnsi="Arial" w:cs="Arial"/>
          <w:sz w:val="24"/>
          <w:szCs w:val="24"/>
        </w:rPr>
        <w:t>zpravidla</w:t>
      </w:r>
      <w:r w:rsidR="00A71BC7" w:rsidRPr="00581FA3">
        <w:rPr>
          <w:rFonts w:ascii="Arial" w:hAnsi="Arial" w:cs="Arial"/>
          <w:sz w:val="24"/>
          <w:szCs w:val="24"/>
        </w:rPr>
        <w:t xml:space="preserve"> velmi těžké zaujmout k jejich řešení konkrétní stanovisko. </w:t>
      </w:r>
      <w:r w:rsidR="001A6CC2" w:rsidRPr="00581FA3">
        <w:rPr>
          <w:rFonts w:ascii="Arial" w:hAnsi="Arial" w:cs="Arial"/>
          <w:sz w:val="24"/>
          <w:szCs w:val="24"/>
        </w:rPr>
        <w:t xml:space="preserve">Daňový </w:t>
      </w:r>
      <w:r w:rsidR="00E03F7C" w:rsidRPr="00581FA3">
        <w:rPr>
          <w:rFonts w:ascii="Arial" w:hAnsi="Arial" w:cs="Arial"/>
          <w:sz w:val="24"/>
          <w:szCs w:val="24"/>
        </w:rPr>
        <w:t>subjekt</w:t>
      </w:r>
      <w:r w:rsidR="001033A5" w:rsidRPr="00581FA3">
        <w:rPr>
          <w:rFonts w:ascii="Arial" w:hAnsi="Arial" w:cs="Arial"/>
          <w:sz w:val="24"/>
          <w:szCs w:val="24"/>
        </w:rPr>
        <w:t xml:space="preserve"> je často nucen volit mezi vlastním přesvědčením o správné aplikaci daňového odpočtu na VaV (zpravidla podloženým zákonnými předpisy) a přístupem finanční správy, který velice často n</w:t>
      </w:r>
      <w:r>
        <w:rPr>
          <w:rFonts w:ascii="Arial" w:hAnsi="Arial" w:cs="Arial"/>
          <w:sz w:val="24"/>
          <w:szCs w:val="24"/>
        </w:rPr>
        <w:t>enachází oporu v zákonné úpravě.</w:t>
      </w:r>
      <w:r w:rsidR="001033A5" w:rsidRPr="00581FA3">
        <w:rPr>
          <w:rFonts w:ascii="Arial" w:hAnsi="Arial" w:cs="Arial"/>
          <w:sz w:val="24"/>
          <w:szCs w:val="24"/>
        </w:rPr>
        <w:t xml:space="preserve"> </w:t>
      </w:r>
      <w:r>
        <w:rPr>
          <w:rFonts w:ascii="Arial" w:hAnsi="Arial" w:cs="Arial"/>
          <w:sz w:val="24"/>
          <w:szCs w:val="24"/>
        </w:rPr>
        <w:t>P</w:t>
      </w:r>
      <w:r w:rsidR="001033A5" w:rsidRPr="00581FA3">
        <w:rPr>
          <w:rFonts w:ascii="Arial" w:hAnsi="Arial" w:cs="Arial"/>
          <w:sz w:val="24"/>
          <w:szCs w:val="24"/>
        </w:rPr>
        <w:t xml:space="preserve">oplatník </w:t>
      </w:r>
      <w:r>
        <w:rPr>
          <w:rFonts w:ascii="Arial" w:hAnsi="Arial" w:cs="Arial"/>
          <w:sz w:val="24"/>
          <w:szCs w:val="24"/>
        </w:rPr>
        <w:t xml:space="preserve">velice často z opatrnosti </w:t>
      </w:r>
      <w:r w:rsidR="001033A5" w:rsidRPr="00581FA3">
        <w:rPr>
          <w:rFonts w:ascii="Arial" w:hAnsi="Arial" w:cs="Arial"/>
          <w:sz w:val="24"/>
          <w:szCs w:val="24"/>
        </w:rPr>
        <w:t xml:space="preserve">zvolí aplikační přístup finanční správy, aby eliminoval riziko budoucích sporů </w:t>
      </w:r>
      <w:r w:rsidR="001A6CC2" w:rsidRPr="00581FA3">
        <w:rPr>
          <w:rFonts w:ascii="Arial" w:hAnsi="Arial" w:cs="Arial"/>
          <w:sz w:val="24"/>
          <w:szCs w:val="24"/>
        </w:rPr>
        <w:t xml:space="preserve">se správcem daně </w:t>
      </w:r>
      <w:r w:rsidR="001033A5" w:rsidRPr="00581FA3">
        <w:rPr>
          <w:rFonts w:ascii="Arial" w:hAnsi="Arial" w:cs="Arial"/>
          <w:sz w:val="24"/>
          <w:szCs w:val="24"/>
        </w:rPr>
        <w:t>a s tím souvisejících sankcí</w:t>
      </w:r>
      <w:r w:rsidR="009413F3" w:rsidRPr="00581FA3">
        <w:rPr>
          <w:rFonts w:ascii="Arial" w:hAnsi="Arial" w:cs="Arial"/>
          <w:sz w:val="24"/>
          <w:szCs w:val="24"/>
        </w:rPr>
        <w:t>.</w:t>
      </w:r>
      <w:r w:rsidR="001033A5" w:rsidRPr="00581FA3">
        <w:rPr>
          <w:rFonts w:ascii="Arial" w:hAnsi="Arial" w:cs="Arial"/>
          <w:sz w:val="24"/>
          <w:szCs w:val="24"/>
        </w:rPr>
        <w:t xml:space="preserve"> </w:t>
      </w:r>
      <w:r w:rsidR="009413F3" w:rsidRPr="00581FA3">
        <w:rPr>
          <w:rFonts w:ascii="Arial" w:hAnsi="Arial" w:cs="Arial"/>
          <w:sz w:val="24"/>
          <w:szCs w:val="24"/>
        </w:rPr>
        <w:t>Jestliže správce daně vylouč</w:t>
      </w:r>
      <w:r w:rsidR="001033A5" w:rsidRPr="00581FA3">
        <w:rPr>
          <w:rFonts w:ascii="Arial" w:hAnsi="Arial" w:cs="Arial"/>
          <w:sz w:val="24"/>
          <w:szCs w:val="24"/>
        </w:rPr>
        <w:t>í náklad</w:t>
      </w:r>
      <w:r w:rsidR="009413F3" w:rsidRPr="00581FA3">
        <w:rPr>
          <w:rFonts w:ascii="Arial" w:hAnsi="Arial" w:cs="Arial"/>
          <w:sz w:val="24"/>
          <w:szCs w:val="24"/>
        </w:rPr>
        <w:t>y</w:t>
      </w:r>
      <w:r w:rsidR="001033A5" w:rsidRPr="00581FA3">
        <w:rPr>
          <w:rFonts w:ascii="Arial" w:hAnsi="Arial" w:cs="Arial"/>
          <w:sz w:val="24"/>
          <w:szCs w:val="24"/>
        </w:rPr>
        <w:t xml:space="preserve"> zahrnut</w:t>
      </w:r>
      <w:r w:rsidR="009413F3" w:rsidRPr="00581FA3">
        <w:rPr>
          <w:rFonts w:ascii="Arial" w:hAnsi="Arial" w:cs="Arial"/>
          <w:sz w:val="24"/>
          <w:szCs w:val="24"/>
        </w:rPr>
        <w:t xml:space="preserve">é do daňového odpočtu na VaV, doměří </w:t>
      </w:r>
      <w:r w:rsidR="009F29A9" w:rsidRPr="00581FA3">
        <w:rPr>
          <w:rFonts w:ascii="Arial" w:hAnsi="Arial" w:cs="Arial"/>
          <w:sz w:val="24"/>
          <w:szCs w:val="24"/>
        </w:rPr>
        <w:t xml:space="preserve">daňovému subjektu chybějící </w:t>
      </w:r>
      <w:r w:rsidR="009413F3" w:rsidRPr="00581FA3">
        <w:rPr>
          <w:rFonts w:ascii="Arial" w:hAnsi="Arial" w:cs="Arial"/>
          <w:sz w:val="24"/>
          <w:szCs w:val="24"/>
        </w:rPr>
        <w:t>da</w:t>
      </w:r>
      <w:r w:rsidR="002E68E7" w:rsidRPr="00581FA3">
        <w:rPr>
          <w:rFonts w:ascii="Arial" w:hAnsi="Arial" w:cs="Arial"/>
          <w:sz w:val="24"/>
          <w:szCs w:val="24"/>
        </w:rPr>
        <w:t xml:space="preserve">ň a </w:t>
      </w:r>
      <w:r w:rsidR="009413F3" w:rsidRPr="00581FA3">
        <w:rPr>
          <w:rFonts w:ascii="Arial" w:hAnsi="Arial" w:cs="Arial"/>
          <w:sz w:val="24"/>
          <w:szCs w:val="24"/>
        </w:rPr>
        <w:t>související penále</w:t>
      </w:r>
      <w:r w:rsidR="002E68E7" w:rsidRPr="00581FA3">
        <w:rPr>
          <w:rFonts w:ascii="Arial" w:hAnsi="Arial" w:cs="Arial"/>
          <w:sz w:val="24"/>
          <w:szCs w:val="24"/>
        </w:rPr>
        <w:t xml:space="preserve"> stanovené dle § 251 odst. 1 DŘ ve výši 20 % z částky doměřené daně</w:t>
      </w:r>
      <w:r w:rsidR="009413F3" w:rsidRPr="00581FA3">
        <w:rPr>
          <w:rFonts w:ascii="Arial" w:hAnsi="Arial" w:cs="Arial"/>
          <w:sz w:val="24"/>
          <w:szCs w:val="24"/>
        </w:rPr>
        <w:t xml:space="preserve">. </w:t>
      </w:r>
      <w:r w:rsidR="0032285A" w:rsidRPr="00581FA3">
        <w:rPr>
          <w:rFonts w:ascii="Arial" w:hAnsi="Arial" w:cs="Arial"/>
          <w:sz w:val="24"/>
          <w:szCs w:val="24"/>
        </w:rPr>
        <w:t xml:space="preserve">V této souvislosti je daňový </w:t>
      </w:r>
      <w:r w:rsidR="00E03F7C" w:rsidRPr="00581FA3">
        <w:rPr>
          <w:rFonts w:ascii="Arial" w:hAnsi="Arial" w:cs="Arial"/>
          <w:sz w:val="24"/>
          <w:szCs w:val="24"/>
        </w:rPr>
        <w:t>subjekt</w:t>
      </w:r>
      <w:r w:rsidR="0032285A" w:rsidRPr="00581FA3">
        <w:rPr>
          <w:rFonts w:ascii="Arial" w:hAnsi="Arial" w:cs="Arial"/>
          <w:sz w:val="24"/>
          <w:szCs w:val="24"/>
        </w:rPr>
        <w:t xml:space="preserve"> </w:t>
      </w:r>
      <w:r w:rsidR="002E68E7" w:rsidRPr="00581FA3">
        <w:rPr>
          <w:rFonts w:ascii="Arial" w:hAnsi="Arial" w:cs="Arial"/>
          <w:sz w:val="24"/>
          <w:szCs w:val="24"/>
        </w:rPr>
        <w:t xml:space="preserve">rovněž </w:t>
      </w:r>
      <w:r w:rsidR="0032285A" w:rsidRPr="00581FA3">
        <w:rPr>
          <w:rFonts w:ascii="Arial" w:hAnsi="Arial" w:cs="Arial"/>
          <w:sz w:val="24"/>
          <w:szCs w:val="24"/>
        </w:rPr>
        <w:t xml:space="preserve">povinen </w:t>
      </w:r>
      <w:r w:rsidR="002E68E7" w:rsidRPr="00581FA3">
        <w:rPr>
          <w:rFonts w:ascii="Arial" w:hAnsi="Arial" w:cs="Arial"/>
          <w:sz w:val="24"/>
          <w:szCs w:val="24"/>
        </w:rPr>
        <w:t>k úhradě úrok</w:t>
      </w:r>
      <w:r w:rsidR="0032285A" w:rsidRPr="00581FA3">
        <w:rPr>
          <w:rFonts w:ascii="Arial" w:hAnsi="Arial" w:cs="Arial"/>
          <w:sz w:val="24"/>
          <w:szCs w:val="24"/>
        </w:rPr>
        <w:t>u</w:t>
      </w:r>
      <w:r w:rsidR="002E68E7" w:rsidRPr="00581FA3">
        <w:rPr>
          <w:rFonts w:ascii="Arial" w:hAnsi="Arial" w:cs="Arial"/>
          <w:sz w:val="24"/>
          <w:szCs w:val="24"/>
        </w:rPr>
        <w:t xml:space="preserve"> z prodlení dle § 252 DŘ.</w:t>
      </w:r>
      <w:r w:rsidR="009F29A9" w:rsidRPr="00581FA3">
        <w:rPr>
          <w:rFonts w:ascii="Arial" w:hAnsi="Arial" w:cs="Arial"/>
          <w:sz w:val="24"/>
          <w:szCs w:val="24"/>
        </w:rPr>
        <w:t xml:space="preserve"> </w:t>
      </w:r>
      <w:r w:rsidR="004F2A64" w:rsidRPr="00581FA3">
        <w:rPr>
          <w:rFonts w:ascii="Arial" w:hAnsi="Arial" w:cs="Arial"/>
          <w:sz w:val="24"/>
          <w:szCs w:val="24"/>
        </w:rPr>
        <w:t xml:space="preserve">Vezmeme-li v potaz, že lhůta pro vyměření daně je </w:t>
      </w:r>
      <w:r w:rsidR="0032285A" w:rsidRPr="00581FA3">
        <w:rPr>
          <w:rFonts w:ascii="Arial" w:hAnsi="Arial" w:cs="Arial"/>
          <w:sz w:val="24"/>
          <w:szCs w:val="24"/>
        </w:rPr>
        <w:t>dle § 148 odst. 1 DŘ obecně stanovena v délce tří let a v některých případech až deseti let (§ 148 odst. 5 DŘ), může se pro poplatníka jednat o poměrně citelný postih.</w:t>
      </w:r>
      <w:r w:rsidR="0032285A" w:rsidRPr="00581FA3">
        <w:rPr>
          <w:rStyle w:val="FootnoteReference"/>
          <w:rFonts w:ascii="Arial" w:hAnsi="Arial" w:cs="Arial"/>
          <w:sz w:val="24"/>
          <w:szCs w:val="24"/>
        </w:rPr>
        <w:footnoteReference w:id="73"/>
      </w:r>
    </w:p>
    <w:p w14:paraId="203B7776" w14:textId="4007BED9" w:rsidR="00455711" w:rsidRPr="00581FA3" w:rsidRDefault="00455711" w:rsidP="00602413">
      <w:pPr>
        <w:pStyle w:val="Nanpis3"/>
        <w:rPr>
          <w:rStyle w:val="Siln1"/>
          <w:b/>
          <w:bCs w:val="0"/>
        </w:rPr>
      </w:pPr>
      <w:bookmarkStart w:id="29" w:name="_Toc505767795"/>
      <w:r w:rsidRPr="00581FA3">
        <w:rPr>
          <w:rStyle w:val="Siln1"/>
          <w:b/>
          <w:bCs w:val="0"/>
        </w:rPr>
        <w:t>Forma projektu VaV</w:t>
      </w:r>
      <w:bookmarkEnd w:id="29"/>
    </w:p>
    <w:p w14:paraId="4D7AFE72" w14:textId="4423C81E" w:rsidR="00246A29" w:rsidRPr="00581FA3" w:rsidRDefault="00EC0A5E" w:rsidP="00EC0A5E">
      <w:pPr>
        <w:pStyle w:val="Odstavecseseznamem1"/>
        <w:tabs>
          <w:tab w:val="left" w:pos="709"/>
          <w:tab w:val="left" w:pos="1050"/>
        </w:tabs>
        <w:spacing w:line="360" w:lineRule="auto"/>
        <w:ind w:left="0"/>
        <w:jc w:val="both"/>
        <w:rPr>
          <w:rStyle w:val="Siln1"/>
          <w:rFonts w:ascii="Arial" w:hAnsi="Arial" w:cs="Arial"/>
          <w:b w:val="0"/>
          <w:sz w:val="24"/>
          <w:szCs w:val="24"/>
        </w:rPr>
      </w:pPr>
      <w:r w:rsidRPr="00581FA3">
        <w:rPr>
          <w:rStyle w:val="Siln1"/>
          <w:rFonts w:ascii="Arial" w:hAnsi="Arial" w:cs="Arial"/>
          <w:b w:val="0"/>
          <w:sz w:val="24"/>
          <w:szCs w:val="24"/>
        </w:rPr>
        <w:tab/>
        <w:t>V současné době představují formální požadavky na projekt VaV nejdiskutovanější a nejspornější oblast daňového odpočtu na VaV.</w:t>
      </w:r>
      <w:r w:rsidR="00FE40BB" w:rsidRPr="00581FA3">
        <w:rPr>
          <w:rStyle w:val="Siln1"/>
          <w:rFonts w:ascii="Arial" w:hAnsi="Arial" w:cs="Arial"/>
          <w:b w:val="0"/>
          <w:sz w:val="24"/>
          <w:szCs w:val="24"/>
        </w:rPr>
        <w:t xml:space="preserve"> V praxi z</w:t>
      </w:r>
      <w:r w:rsidR="00D409C8" w:rsidRPr="00581FA3">
        <w:rPr>
          <w:rStyle w:val="Siln1"/>
          <w:rFonts w:ascii="Arial" w:hAnsi="Arial" w:cs="Arial"/>
          <w:b w:val="0"/>
          <w:sz w:val="24"/>
          <w:szCs w:val="24"/>
        </w:rPr>
        <w:t xml:space="preserve">aznamenáváme značný </w:t>
      </w:r>
      <w:r w:rsidR="00FE40BB" w:rsidRPr="00581FA3">
        <w:rPr>
          <w:rStyle w:val="Siln1"/>
          <w:rFonts w:ascii="Arial" w:hAnsi="Arial" w:cs="Arial"/>
          <w:b w:val="0"/>
          <w:sz w:val="24"/>
          <w:szCs w:val="24"/>
        </w:rPr>
        <w:t xml:space="preserve">nárůst </w:t>
      </w:r>
      <w:r w:rsidR="00D409C8" w:rsidRPr="00581FA3">
        <w:rPr>
          <w:rStyle w:val="Siln1"/>
          <w:rFonts w:ascii="Arial" w:hAnsi="Arial" w:cs="Arial"/>
          <w:b w:val="0"/>
          <w:sz w:val="24"/>
          <w:szCs w:val="24"/>
        </w:rPr>
        <w:t xml:space="preserve">v </w:t>
      </w:r>
      <w:r w:rsidR="00FE40BB" w:rsidRPr="00581FA3">
        <w:rPr>
          <w:rStyle w:val="Siln1"/>
          <w:rFonts w:ascii="Arial" w:hAnsi="Arial" w:cs="Arial"/>
          <w:b w:val="0"/>
          <w:sz w:val="24"/>
          <w:szCs w:val="24"/>
        </w:rPr>
        <w:t>počtu daňových kontrol, které jsou ve většině případů zaměřeny na formální stránku daňového odpočtu na VaV a zejména na samotný projekt VaV.</w:t>
      </w:r>
      <w:r w:rsidR="00D409C8" w:rsidRPr="00581FA3">
        <w:rPr>
          <w:rStyle w:val="Siln1"/>
          <w:rFonts w:ascii="Arial" w:hAnsi="Arial" w:cs="Arial"/>
          <w:b w:val="0"/>
          <w:sz w:val="24"/>
          <w:szCs w:val="24"/>
        </w:rPr>
        <w:t xml:space="preserve"> </w:t>
      </w:r>
      <w:r w:rsidR="00AA3ED0" w:rsidRPr="00581FA3">
        <w:rPr>
          <w:rStyle w:val="Siln1"/>
          <w:rFonts w:ascii="Arial" w:hAnsi="Arial" w:cs="Arial"/>
          <w:b w:val="0"/>
          <w:sz w:val="24"/>
          <w:szCs w:val="24"/>
        </w:rPr>
        <w:t xml:space="preserve">Rovněž finanční správa zaujímá k formálním požadavkům na projekt VaV jasné stanovisko, které </w:t>
      </w:r>
      <w:r w:rsidR="00DD6849" w:rsidRPr="00581FA3">
        <w:rPr>
          <w:rStyle w:val="Siln1"/>
          <w:rFonts w:ascii="Arial" w:hAnsi="Arial" w:cs="Arial"/>
          <w:b w:val="0"/>
          <w:sz w:val="24"/>
          <w:szCs w:val="24"/>
        </w:rPr>
        <w:t xml:space="preserve">bylo </w:t>
      </w:r>
      <w:r w:rsidR="00AA3ED0" w:rsidRPr="00581FA3">
        <w:rPr>
          <w:rStyle w:val="Siln1"/>
          <w:rFonts w:ascii="Arial" w:hAnsi="Arial" w:cs="Arial"/>
          <w:b w:val="0"/>
          <w:sz w:val="24"/>
          <w:szCs w:val="24"/>
        </w:rPr>
        <w:t xml:space="preserve">naposledy </w:t>
      </w:r>
      <w:r w:rsidR="00DD6849" w:rsidRPr="00581FA3">
        <w:rPr>
          <w:rStyle w:val="Siln1"/>
          <w:rFonts w:ascii="Arial" w:hAnsi="Arial" w:cs="Arial"/>
          <w:b w:val="0"/>
          <w:sz w:val="24"/>
          <w:szCs w:val="24"/>
        </w:rPr>
        <w:t>vyjádřeno prostřednictvím G</w:t>
      </w:r>
      <w:r w:rsidR="0001776E" w:rsidRPr="00581FA3">
        <w:rPr>
          <w:rStyle w:val="Siln1"/>
          <w:rFonts w:ascii="Arial" w:hAnsi="Arial" w:cs="Arial"/>
          <w:b w:val="0"/>
          <w:sz w:val="24"/>
          <w:szCs w:val="24"/>
        </w:rPr>
        <w:t>FŘ</w:t>
      </w:r>
      <w:r w:rsidR="00DD6849" w:rsidRPr="00581FA3">
        <w:rPr>
          <w:rStyle w:val="Siln1"/>
          <w:rFonts w:ascii="Arial" w:hAnsi="Arial" w:cs="Arial"/>
          <w:b w:val="0"/>
          <w:sz w:val="24"/>
          <w:szCs w:val="24"/>
        </w:rPr>
        <w:t xml:space="preserve">. </w:t>
      </w:r>
      <w:r w:rsidR="007365E3" w:rsidRPr="00581FA3">
        <w:rPr>
          <w:rStyle w:val="Siln1"/>
          <w:rFonts w:ascii="Arial" w:hAnsi="Arial" w:cs="Arial"/>
          <w:b w:val="0"/>
          <w:sz w:val="24"/>
          <w:szCs w:val="24"/>
        </w:rPr>
        <w:t>GFŘ</w:t>
      </w:r>
      <w:r w:rsidR="00DD6849" w:rsidRPr="00581FA3">
        <w:rPr>
          <w:rStyle w:val="Siln1"/>
          <w:rFonts w:ascii="Arial" w:hAnsi="Arial" w:cs="Arial"/>
          <w:b w:val="0"/>
          <w:sz w:val="24"/>
          <w:szCs w:val="24"/>
        </w:rPr>
        <w:t xml:space="preserve"> vydalo k formálním požadavkům na projekt VaV Informaci k projektu výzkumu a vývoje jako nezbytné podmínce pro uplatnění odpočtu na podporu výzkumu a vývoje dle § 34 odst. 4 a 5 zákona o daních z příjmů ze dne 14. září 2017, č. j. 89174/17/7100-1</w:t>
      </w:r>
      <w:r w:rsidR="00663DB8">
        <w:rPr>
          <w:rStyle w:val="Siln1"/>
          <w:rFonts w:ascii="Arial" w:hAnsi="Arial" w:cs="Arial"/>
          <w:b w:val="0"/>
          <w:sz w:val="24"/>
          <w:szCs w:val="24"/>
        </w:rPr>
        <w:t>0110-013213 („Informace GFŘ</w:t>
      </w:r>
      <w:r w:rsidR="00DD6849" w:rsidRPr="00581FA3">
        <w:rPr>
          <w:rStyle w:val="Siln1"/>
          <w:rFonts w:ascii="Arial" w:hAnsi="Arial" w:cs="Arial"/>
          <w:b w:val="0"/>
          <w:sz w:val="24"/>
          <w:szCs w:val="24"/>
        </w:rPr>
        <w:t>“)</w:t>
      </w:r>
      <w:r w:rsidR="00246A29" w:rsidRPr="00581FA3">
        <w:rPr>
          <w:rStyle w:val="Siln1"/>
          <w:rFonts w:ascii="Arial" w:hAnsi="Arial" w:cs="Arial"/>
          <w:b w:val="0"/>
          <w:sz w:val="24"/>
          <w:szCs w:val="24"/>
        </w:rPr>
        <w:t>.</w:t>
      </w:r>
      <w:r w:rsidR="00DD6849" w:rsidRPr="00581FA3">
        <w:rPr>
          <w:rStyle w:val="FootnoteReference"/>
          <w:rFonts w:ascii="Arial" w:hAnsi="Arial" w:cs="Arial"/>
          <w:bCs/>
          <w:sz w:val="24"/>
          <w:szCs w:val="24"/>
        </w:rPr>
        <w:footnoteReference w:id="74"/>
      </w:r>
      <w:r w:rsidR="00DD6849" w:rsidRPr="00581FA3">
        <w:rPr>
          <w:rStyle w:val="Siln1"/>
          <w:rFonts w:ascii="Arial" w:hAnsi="Arial" w:cs="Arial"/>
          <w:b w:val="0"/>
          <w:sz w:val="24"/>
          <w:szCs w:val="24"/>
        </w:rPr>
        <w:t xml:space="preserve"> </w:t>
      </w:r>
      <w:r w:rsidR="00663DB8">
        <w:rPr>
          <w:rStyle w:val="Siln1"/>
          <w:rFonts w:ascii="Arial" w:hAnsi="Arial" w:cs="Arial"/>
          <w:b w:val="0"/>
          <w:sz w:val="24"/>
          <w:szCs w:val="24"/>
        </w:rPr>
        <w:t>Informace GFŘ</w:t>
      </w:r>
      <w:r w:rsidR="00DD6849" w:rsidRPr="00581FA3">
        <w:rPr>
          <w:rStyle w:val="Siln1"/>
          <w:rFonts w:ascii="Arial" w:hAnsi="Arial" w:cs="Arial"/>
          <w:b w:val="0"/>
          <w:sz w:val="24"/>
          <w:szCs w:val="24"/>
        </w:rPr>
        <w:t xml:space="preserve"> obsahuje aktuální shrnutí přístupu finanční správy k formálním požadavkům na projekt VaV, přičemž </w:t>
      </w:r>
      <w:r w:rsidR="00663DB8">
        <w:rPr>
          <w:rStyle w:val="Siln1"/>
          <w:rFonts w:ascii="Arial" w:hAnsi="Arial" w:cs="Arial"/>
          <w:b w:val="0"/>
          <w:sz w:val="24"/>
          <w:szCs w:val="24"/>
        </w:rPr>
        <w:t xml:space="preserve">z jejího </w:t>
      </w:r>
      <w:r w:rsidR="00663DB8">
        <w:rPr>
          <w:rStyle w:val="Siln1"/>
          <w:rFonts w:ascii="Arial" w:hAnsi="Arial" w:cs="Arial"/>
          <w:b w:val="0"/>
          <w:sz w:val="24"/>
          <w:szCs w:val="24"/>
        </w:rPr>
        <w:lastRenderedPageBreak/>
        <w:t xml:space="preserve">znění </w:t>
      </w:r>
      <w:r w:rsidR="007365E3" w:rsidRPr="00581FA3">
        <w:rPr>
          <w:rStyle w:val="Siln1"/>
          <w:rFonts w:ascii="Arial" w:hAnsi="Arial" w:cs="Arial"/>
          <w:b w:val="0"/>
          <w:sz w:val="24"/>
          <w:szCs w:val="24"/>
        </w:rPr>
        <w:t xml:space="preserve">jasně vyplývá, že se jedná o velice striktní přístup. GFŘ zde dokonce uvádí, že v případě jakéhokoliv (byť sebemenšího) nedostatku projektu VaV, vyloučí ze základu daně uplatněný daňový odpočet na VaV v plné výši. </w:t>
      </w:r>
    </w:p>
    <w:p w14:paraId="2712F6C4" w14:textId="492AE730" w:rsidR="00EC0A5E" w:rsidRPr="00581FA3" w:rsidRDefault="00246A29" w:rsidP="00EC0A5E">
      <w:pPr>
        <w:pStyle w:val="Odstavecseseznamem1"/>
        <w:tabs>
          <w:tab w:val="left" w:pos="709"/>
          <w:tab w:val="left" w:pos="1050"/>
        </w:tabs>
        <w:spacing w:line="360" w:lineRule="auto"/>
        <w:ind w:left="0"/>
        <w:jc w:val="both"/>
        <w:rPr>
          <w:rStyle w:val="Siln1"/>
          <w:rFonts w:ascii="Arial" w:hAnsi="Arial" w:cs="Arial"/>
          <w:b w:val="0"/>
          <w:i/>
          <w:sz w:val="24"/>
          <w:szCs w:val="24"/>
        </w:rPr>
      </w:pPr>
      <w:r w:rsidRPr="00581FA3">
        <w:rPr>
          <w:rStyle w:val="Siln1"/>
          <w:rFonts w:ascii="Arial" w:hAnsi="Arial" w:cs="Arial"/>
          <w:b w:val="0"/>
          <w:i/>
          <w:sz w:val="24"/>
          <w:szCs w:val="24"/>
        </w:rPr>
        <w:t xml:space="preserve"> </w:t>
      </w:r>
      <w:r w:rsidR="007365E3" w:rsidRPr="00581FA3">
        <w:rPr>
          <w:rStyle w:val="Siln1"/>
          <w:rFonts w:ascii="Arial" w:hAnsi="Arial" w:cs="Arial"/>
          <w:b w:val="0"/>
          <w:i/>
          <w:sz w:val="24"/>
          <w:szCs w:val="24"/>
        </w:rPr>
        <w:t>„</w:t>
      </w:r>
      <w:r w:rsidR="007365E3" w:rsidRPr="00581FA3">
        <w:rPr>
          <w:rFonts w:ascii="Arial" w:hAnsi="Arial" w:cs="Arial"/>
          <w:i/>
          <w:sz w:val="24"/>
        </w:rPr>
        <w:t xml:space="preserve">Pokud poplatník na základě předložených důkazních prostředků neprokáže, že projekt byl zpracován před zahájením řešení projektu, nebo projekt nebude obsahovat všechny výše uvedené náležitosti, pak se jedná o nedostatek, který bez dalšího znamená, že </w:t>
      </w:r>
      <w:r w:rsidR="007365E3" w:rsidRPr="00581FA3">
        <w:rPr>
          <w:rFonts w:ascii="Arial" w:hAnsi="Arial" w:cs="Arial"/>
          <w:i/>
          <w:sz w:val="24"/>
          <w:u w:val="single"/>
        </w:rPr>
        <w:t>správce daně uplatněný odpočet vyloučí ze základu daně v plné výši</w:t>
      </w:r>
      <w:r w:rsidR="007365E3" w:rsidRPr="00581FA3">
        <w:rPr>
          <w:rFonts w:ascii="Arial" w:hAnsi="Arial" w:cs="Arial"/>
          <w:i/>
          <w:sz w:val="24"/>
        </w:rPr>
        <w:t>. Správce daně v této situaci již dále není povinen zabývat se věcnou náplní činností ve výzkumu a vývoji, neposuzuje prvek novosti ani technickou nejistotu, nemá povinnost ustanovit v daném případě znalce, a pakliže v takové situaci poplatník předloží znalecký posudek, není k němu povinen správce daně přihlédnout (…).“</w:t>
      </w:r>
    </w:p>
    <w:p w14:paraId="0DF3E9FE" w14:textId="30649F2E" w:rsidR="00246A29" w:rsidRPr="00581FA3" w:rsidRDefault="00246A29" w:rsidP="00246A29">
      <w:pPr>
        <w:pStyle w:val="Odstavecseseznamem1"/>
        <w:tabs>
          <w:tab w:val="left" w:pos="709"/>
          <w:tab w:val="left" w:pos="1050"/>
        </w:tabs>
        <w:spacing w:line="360" w:lineRule="auto"/>
        <w:ind w:left="0"/>
        <w:jc w:val="both"/>
        <w:rPr>
          <w:rStyle w:val="Siln1"/>
          <w:rFonts w:ascii="Arial" w:hAnsi="Arial" w:cs="Arial"/>
          <w:b w:val="0"/>
          <w:sz w:val="24"/>
          <w:szCs w:val="24"/>
        </w:rPr>
      </w:pPr>
      <w:r w:rsidRPr="00581FA3">
        <w:rPr>
          <w:rStyle w:val="Siln1"/>
          <w:rFonts w:ascii="Arial" w:hAnsi="Arial" w:cs="Arial"/>
          <w:b w:val="0"/>
          <w:sz w:val="24"/>
          <w:szCs w:val="24"/>
        </w:rPr>
        <w:tab/>
        <w:t xml:space="preserve">Byť si uvědomuji, že daňový odpočet na VaV představuje speciální benefit, který má motivovat daňové subjekty k aktivitě v rámci VaV a pro jeho uplatnění jsou </w:t>
      </w:r>
      <w:r w:rsidR="00112AD9" w:rsidRPr="00581FA3">
        <w:rPr>
          <w:rStyle w:val="Siln1"/>
          <w:rFonts w:ascii="Arial" w:hAnsi="Arial" w:cs="Arial"/>
          <w:b w:val="0"/>
          <w:sz w:val="24"/>
          <w:szCs w:val="24"/>
        </w:rPr>
        <w:t xml:space="preserve">daňovým subjektům </w:t>
      </w:r>
      <w:r w:rsidRPr="00581FA3">
        <w:rPr>
          <w:rStyle w:val="Siln1"/>
          <w:rFonts w:ascii="Arial" w:hAnsi="Arial" w:cs="Arial"/>
          <w:b w:val="0"/>
          <w:sz w:val="24"/>
          <w:szCs w:val="24"/>
        </w:rPr>
        <w:t xml:space="preserve">stanoveny </w:t>
      </w:r>
      <w:r w:rsidR="00112AD9" w:rsidRPr="00581FA3">
        <w:rPr>
          <w:rStyle w:val="Siln1"/>
          <w:rFonts w:ascii="Arial" w:hAnsi="Arial" w:cs="Arial"/>
          <w:b w:val="0"/>
          <w:sz w:val="24"/>
          <w:szCs w:val="24"/>
        </w:rPr>
        <w:t xml:space="preserve">zvýšené </w:t>
      </w:r>
      <w:r w:rsidRPr="00581FA3">
        <w:rPr>
          <w:rStyle w:val="Siln1"/>
          <w:rFonts w:ascii="Arial" w:hAnsi="Arial" w:cs="Arial"/>
          <w:b w:val="0"/>
          <w:sz w:val="24"/>
          <w:szCs w:val="24"/>
        </w:rPr>
        <w:t>formální požadavky</w:t>
      </w:r>
      <w:r w:rsidR="00663DB8">
        <w:rPr>
          <w:rStyle w:val="Siln1"/>
          <w:rFonts w:ascii="Arial" w:hAnsi="Arial" w:cs="Arial"/>
          <w:b w:val="0"/>
          <w:sz w:val="24"/>
          <w:szCs w:val="24"/>
        </w:rPr>
        <w:t>/nároky</w:t>
      </w:r>
      <w:r w:rsidR="00112AD9" w:rsidRPr="00581FA3">
        <w:rPr>
          <w:rStyle w:val="FootnoteReference"/>
          <w:rFonts w:ascii="Arial" w:hAnsi="Arial" w:cs="Arial"/>
          <w:bCs/>
          <w:sz w:val="24"/>
          <w:szCs w:val="24"/>
        </w:rPr>
        <w:footnoteReference w:id="75"/>
      </w:r>
      <w:r w:rsidR="00663DB8">
        <w:rPr>
          <w:rStyle w:val="Siln1"/>
          <w:rFonts w:ascii="Arial" w:hAnsi="Arial" w:cs="Arial"/>
          <w:b w:val="0"/>
          <w:sz w:val="24"/>
          <w:szCs w:val="24"/>
        </w:rPr>
        <w:t xml:space="preserve">, a zcela </w:t>
      </w:r>
      <w:r w:rsidR="00447A1D" w:rsidRPr="00581FA3">
        <w:rPr>
          <w:rStyle w:val="Siln1"/>
          <w:rFonts w:ascii="Arial" w:hAnsi="Arial" w:cs="Arial"/>
          <w:b w:val="0"/>
          <w:sz w:val="24"/>
          <w:szCs w:val="24"/>
        </w:rPr>
        <w:t xml:space="preserve">akceptuji závěry </w:t>
      </w:r>
      <w:r w:rsidR="00BD24AE" w:rsidRPr="00581FA3">
        <w:rPr>
          <w:rStyle w:val="Siln1"/>
          <w:rFonts w:ascii="Arial" w:hAnsi="Arial" w:cs="Arial"/>
          <w:b w:val="0"/>
          <w:sz w:val="24"/>
          <w:szCs w:val="24"/>
        </w:rPr>
        <w:t>NSS týkající se formálních požadavků na projekt VaV,</w:t>
      </w:r>
      <w:r w:rsidRPr="00581FA3">
        <w:rPr>
          <w:rStyle w:val="Siln1"/>
          <w:rFonts w:ascii="Arial" w:hAnsi="Arial" w:cs="Arial"/>
          <w:b w:val="0"/>
          <w:sz w:val="24"/>
          <w:szCs w:val="24"/>
        </w:rPr>
        <w:t xml:space="preserve"> stále mám za to, že by neměla převažovat forma nad obsahem. Jestliže bude v případě daňového odpočtu na VaV aplikován až </w:t>
      </w:r>
      <w:r w:rsidR="002F44DD" w:rsidRPr="00581FA3">
        <w:rPr>
          <w:rStyle w:val="Siln1"/>
          <w:rFonts w:ascii="Arial" w:hAnsi="Arial" w:cs="Arial"/>
          <w:b w:val="0"/>
          <w:sz w:val="24"/>
          <w:szCs w:val="24"/>
        </w:rPr>
        <w:t>přepjatý</w:t>
      </w:r>
      <w:r w:rsidRPr="00581FA3">
        <w:rPr>
          <w:rStyle w:val="Siln1"/>
          <w:rFonts w:ascii="Arial" w:hAnsi="Arial" w:cs="Arial"/>
          <w:b w:val="0"/>
          <w:sz w:val="24"/>
          <w:szCs w:val="24"/>
        </w:rPr>
        <w:t xml:space="preserve"> formalismus, může to vést k potlačení původního účelu, který </w:t>
      </w:r>
      <w:r w:rsidR="00663DB8">
        <w:rPr>
          <w:rStyle w:val="Siln1"/>
          <w:rFonts w:ascii="Arial" w:hAnsi="Arial" w:cs="Arial"/>
          <w:b w:val="0"/>
          <w:sz w:val="24"/>
          <w:szCs w:val="24"/>
        </w:rPr>
        <w:t xml:space="preserve">při zavádění daňového odpočtu na VaV do českého právního řádu </w:t>
      </w:r>
      <w:r w:rsidRPr="00581FA3">
        <w:rPr>
          <w:rStyle w:val="Siln1"/>
          <w:rFonts w:ascii="Arial" w:hAnsi="Arial" w:cs="Arial"/>
          <w:b w:val="0"/>
          <w:sz w:val="24"/>
          <w:szCs w:val="24"/>
        </w:rPr>
        <w:t>zamýšlel zákonodárce</w:t>
      </w:r>
      <w:r w:rsidR="00112AD9" w:rsidRPr="00581FA3">
        <w:rPr>
          <w:rStyle w:val="Siln1"/>
          <w:rFonts w:ascii="Arial" w:hAnsi="Arial" w:cs="Arial"/>
          <w:b w:val="0"/>
          <w:sz w:val="24"/>
          <w:szCs w:val="24"/>
        </w:rPr>
        <w:t>.</w:t>
      </w:r>
      <w:r w:rsidR="00112AD9" w:rsidRPr="00581FA3">
        <w:rPr>
          <w:rStyle w:val="FootnoteReference"/>
          <w:rFonts w:ascii="Arial" w:hAnsi="Arial" w:cs="Arial"/>
          <w:bCs/>
          <w:sz w:val="24"/>
          <w:szCs w:val="24"/>
        </w:rPr>
        <w:footnoteReference w:id="76"/>
      </w:r>
    </w:p>
    <w:p w14:paraId="6A5F603F" w14:textId="1E7E58CB" w:rsidR="00EC0A5E" w:rsidRPr="00581FA3" w:rsidRDefault="00112AD9" w:rsidP="00EC0A5E">
      <w:pPr>
        <w:pStyle w:val="Odstavecseseznamem1"/>
        <w:tabs>
          <w:tab w:val="left" w:pos="709"/>
          <w:tab w:val="left" w:pos="1050"/>
        </w:tabs>
        <w:spacing w:line="360" w:lineRule="auto"/>
        <w:ind w:left="0"/>
        <w:jc w:val="both"/>
        <w:rPr>
          <w:rStyle w:val="Siln1"/>
          <w:rFonts w:ascii="Arial" w:hAnsi="Arial" w:cs="Arial"/>
          <w:b w:val="0"/>
          <w:sz w:val="24"/>
          <w:szCs w:val="24"/>
        </w:rPr>
      </w:pPr>
      <w:r w:rsidRPr="00581FA3">
        <w:rPr>
          <w:rStyle w:val="Siln1"/>
          <w:rFonts w:ascii="Arial" w:hAnsi="Arial" w:cs="Arial"/>
          <w:b w:val="0"/>
          <w:sz w:val="24"/>
          <w:szCs w:val="24"/>
        </w:rPr>
        <w:tab/>
      </w:r>
      <w:r w:rsidR="00D409C8" w:rsidRPr="00581FA3">
        <w:rPr>
          <w:rStyle w:val="Siln1"/>
          <w:rFonts w:ascii="Arial" w:hAnsi="Arial" w:cs="Arial"/>
          <w:b w:val="0"/>
          <w:sz w:val="24"/>
          <w:szCs w:val="24"/>
        </w:rPr>
        <w:t xml:space="preserve">ZDP v § 34c stanoví, jaké náležitosti má mít projekt VaV a taxativním výčtem </w:t>
      </w:r>
      <w:r w:rsidR="00663DB8" w:rsidRPr="00581FA3">
        <w:rPr>
          <w:rStyle w:val="Siln1"/>
          <w:rFonts w:ascii="Arial" w:hAnsi="Arial" w:cs="Arial"/>
          <w:b w:val="0"/>
          <w:sz w:val="24"/>
          <w:szCs w:val="24"/>
        </w:rPr>
        <w:t xml:space="preserve">dále </w:t>
      </w:r>
      <w:r w:rsidR="00D409C8" w:rsidRPr="00581FA3">
        <w:rPr>
          <w:rStyle w:val="Siln1"/>
          <w:rFonts w:ascii="Arial" w:hAnsi="Arial" w:cs="Arial"/>
          <w:b w:val="0"/>
          <w:sz w:val="24"/>
          <w:szCs w:val="24"/>
        </w:rPr>
        <w:t xml:space="preserve">vymezuje obligatorní požadavky na jeho obsah. </w:t>
      </w:r>
      <w:r w:rsidR="00A07E2B" w:rsidRPr="00581FA3">
        <w:rPr>
          <w:rStyle w:val="Siln1"/>
          <w:rFonts w:ascii="Arial" w:hAnsi="Arial" w:cs="Arial"/>
          <w:b w:val="0"/>
          <w:sz w:val="24"/>
          <w:szCs w:val="24"/>
        </w:rPr>
        <w:t>Jak jsem uvedla v</w:t>
      </w:r>
      <w:r w:rsidR="00663DB8">
        <w:rPr>
          <w:rStyle w:val="Siln1"/>
          <w:rFonts w:ascii="Arial" w:hAnsi="Arial" w:cs="Arial"/>
          <w:b w:val="0"/>
          <w:sz w:val="24"/>
          <w:szCs w:val="24"/>
        </w:rPr>
        <w:t xml:space="preserve"> kapitole</w:t>
      </w:r>
      <w:r w:rsidR="00A07E2B" w:rsidRPr="00581FA3">
        <w:rPr>
          <w:rStyle w:val="Siln1"/>
          <w:rFonts w:ascii="Arial" w:hAnsi="Arial" w:cs="Arial"/>
          <w:b w:val="0"/>
          <w:sz w:val="24"/>
          <w:szCs w:val="24"/>
        </w:rPr>
        <w:t xml:space="preserve"> 2.</w:t>
      </w:r>
      <w:r w:rsidR="004545CE">
        <w:rPr>
          <w:rStyle w:val="Siln1"/>
          <w:rFonts w:ascii="Arial" w:hAnsi="Arial" w:cs="Arial"/>
          <w:b w:val="0"/>
          <w:sz w:val="24"/>
          <w:szCs w:val="24"/>
        </w:rPr>
        <w:t>4</w:t>
      </w:r>
      <w:r w:rsidR="00A07E2B" w:rsidRPr="00581FA3">
        <w:rPr>
          <w:rStyle w:val="Siln1"/>
          <w:rFonts w:ascii="Arial" w:hAnsi="Arial" w:cs="Arial"/>
          <w:b w:val="0"/>
          <w:sz w:val="24"/>
          <w:szCs w:val="24"/>
        </w:rPr>
        <w:t xml:space="preserve">, zákonné vymezení formy projektu VaV je velice stručné. ZDP označuje za projekt VaV </w:t>
      </w:r>
      <w:r w:rsidR="00A07E2B" w:rsidRPr="00581FA3">
        <w:rPr>
          <w:rStyle w:val="Siln1"/>
          <w:rFonts w:ascii="Arial" w:hAnsi="Arial" w:cs="Arial"/>
          <w:sz w:val="24"/>
          <w:szCs w:val="24"/>
        </w:rPr>
        <w:lastRenderedPageBreak/>
        <w:t>dokument</w:t>
      </w:r>
      <w:r w:rsidR="00A07E2B" w:rsidRPr="00581FA3">
        <w:rPr>
          <w:rStyle w:val="Siln1"/>
          <w:rFonts w:ascii="Arial" w:hAnsi="Arial" w:cs="Arial"/>
          <w:b w:val="0"/>
          <w:sz w:val="24"/>
          <w:szCs w:val="24"/>
        </w:rPr>
        <w:t xml:space="preserve">. Pokyn D-288 toto dále rozvíjí a stanovuje, že projekt VaV musí být </w:t>
      </w:r>
      <w:r w:rsidR="00A07E2B" w:rsidRPr="00581FA3">
        <w:rPr>
          <w:rStyle w:val="Siln1"/>
          <w:rFonts w:ascii="Arial" w:hAnsi="Arial" w:cs="Arial"/>
          <w:sz w:val="24"/>
          <w:szCs w:val="24"/>
        </w:rPr>
        <w:t>souhrnný dokument</w:t>
      </w:r>
      <w:r w:rsidR="00A07E2B" w:rsidRPr="00581FA3">
        <w:rPr>
          <w:rStyle w:val="Siln1"/>
          <w:rFonts w:ascii="Arial" w:hAnsi="Arial" w:cs="Arial"/>
          <w:b w:val="0"/>
          <w:sz w:val="24"/>
          <w:szCs w:val="24"/>
        </w:rPr>
        <w:t xml:space="preserve"> zpracovaný v </w:t>
      </w:r>
      <w:r w:rsidR="00A07E2B" w:rsidRPr="00581FA3">
        <w:rPr>
          <w:rStyle w:val="Siln1"/>
          <w:rFonts w:ascii="Arial" w:hAnsi="Arial" w:cs="Arial"/>
          <w:sz w:val="24"/>
          <w:szCs w:val="24"/>
        </w:rPr>
        <w:t>písemné podobě</w:t>
      </w:r>
      <w:r w:rsidR="00A07E2B" w:rsidRPr="00581FA3">
        <w:rPr>
          <w:rStyle w:val="Siln1"/>
          <w:rFonts w:ascii="Arial" w:hAnsi="Arial" w:cs="Arial"/>
          <w:b w:val="0"/>
          <w:sz w:val="24"/>
          <w:szCs w:val="24"/>
        </w:rPr>
        <w:t xml:space="preserve">. V tomto případě musím opětovně konstatovat, že výklad finanční správy jde nad rámec zákona, jestliže extenzivně rozšiřuje požadavky kladené na daňový subjekt. Vzhledem k výše uvedenému výkladovému nesouladu musely být požadavky na formu projektu VaV usměrněny až judikaturou </w:t>
      </w:r>
      <w:r w:rsidR="00447A1D" w:rsidRPr="00581FA3">
        <w:rPr>
          <w:rStyle w:val="Siln1"/>
          <w:rFonts w:ascii="Arial" w:hAnsi="Arial" w:cs="Arial"/>
          <w:b w:val="0"/>
          <w:sz w:val="24"/>
          <w:szCs w:val="24"/>
        </w:rPr>
        <w:t>NSS</w:t>
      </w:r>
      <w:r w:rsidR="00A07E2B" w:rsidRPr="00581FA3">
        <w:rPr>
          <w:rStyle w:val="Siln1"/>
          <w:rFonts w:ascii="Arial" w:hAnsi="Arial" w:cs="Arial"/>
          <w:b w:val="0"/>
          <w:sz w:val="24"/>
          <w:szCs w:val="24"/>
        </w:rPr>
        <w:t>, která se v čase samozřejmě vyvíjela a sjednocovala. Níže předkládám stěžejní rozhodnutí N</w:t>
      </w:r>
      <w:r w:rsidR="00447A1D" w:rsidRPr="00581FA3">
        <w:rPr>
          <w:rStyle w:val="Siln1"/>
          <w:rFonts w:ascii="Arial" w:hAnsi="Arial" w:cs="Arial"/>
          <w:b w:val="0"/>
          <w:sz w:val="24"/>
          <w:szCs w:val="24"/>
        </w:rPr>
        <w:t>SS</w:t>
      </w:r>
      <w:r w:rsidR="00A07E2B" w:rsidRPr="00581FA3">
        <w:rPr>
          <w:rStyle w:val="Siln1"/>
          <w:rFonts w:ascii="Arial" w:hAnsi="Arial" w:cs="Arial"/>
          <w:b w:val="0"/>
          <w:sz w:val="24"/>
          <w:szCs w:val="24"/>
        </w:rPr>
        <w:t>, díky kterým došlo k usměrnění výkladu, jaká má být forma projektu VaV.</w:t>
      </w:r>
    </w:p>
    <w:p w14:paraId="4A145CAB" w14:textId="3A9DE819" w:rsidR="00360CB1" w:rsidRPr="00581FA3" w:rsidRDefault="004A6EBB" w:rsidP="00EC0A5E">
      <w:pPr>
        <w:pStyle w:val="Odstavecseseznamem1"/>
        <w:tabs>
          <w:tab w:val="left" w:pos="709"/>
          <w:tab w:val="left" w:pos="1050"/>
        </w:tabs>
        <w:spacing w:line="360" w:lineRule="auto"/>
        <w:ind w:left="0"/>
        <w:jc w:val="both"/>
        <w:rPr>
          <w:rStyle w:val="Siln1"/>
          <w:rFonts w:ascii="Arial" w:hAnsi="Arial" w:cs="Arial"/>
          <w:b w:val="0"/>
          <w:sz w:val="24"/>
          <w:szCs w:val="24"/>
        </w:rPr>
      </w:pPr>
      <w:r w:rsidRPr="00581FA3">
        <w:rPr>
          <w:rStyle w:val="Siln1"/>
          <w:rFonts w:ascii="Arial" w:hAnsi="Arial" w:cs="Arial"/>
          <w:b w:val="0"/>
          <w:sz w:val="24"/>
          <w:szCs w:val="24"/>
        </w:rPr>
        <w:tab/>
        <w:t>Jedním z prvních rozhodnutí k otázce formy projektu VaV bylo rozhodnutí N</w:t>
      </w:r>
      <w:r w:rsidR="00447A1D" w:rsidRPr="00581FA3">
        <w:rPr>
          <w:rStyle w:val="Siln1"/>
          <w:rFonts w:ascii="Arial" w:hAnsi="Arial" w:cs="Arial"/>
          <w:b w:val="0"/>
          <w:sz w:val="24"/>
          <w:szCs w:val="24"/>
        </w:rPr>
        <w:t>SS</w:t>
      </w:r>
      <w:r w:rsidRPr="00581FA3">
        <w:rPr>
          <w:rStyle w:val="Siln1"/>
          <w:rFonts w:ascii="Arial" w:hAnsi="Arial" w:cs="Arial"/>
          <w:b w:val="0"/>
          <w:sz w:val="24"/>
          <w:szCs w:val="24"/>
        </w:rPr>
        <w:t xml:space="preserve"> ze dne </w:t>
      </w:r>
      <w:r w:rsidR="00360CB1" w:rsidRPr="00581FA3">
        <w:rPr>
          <w:rStyle w:val="Siln1"/>
          <w:rFonts w:ascii="Arial" w:hAnsi="Arial" w:cs="Arial"/>
          <w:b w:val="0"/>
          <w:sz w:val="24"/>
          <w:szCs w:val="24"/>
        </w:rPr>
        <w:t xml:space="preserve">29. listopadu 2013, </w:t>
      </w:r>
      <w:r w:rsidR="004545CE">
        <w:rPr>
          <w:rStyle w:val="Siln1"/>
          <w:rFonts w:ascii="Arial" w:hAnsi="Arial" w:cs="Arial"/>
          <w:b w:val="0"/>
          <w:sz w:val="24"/>
          <w:szCs w:val="24"/>
        </w:rPr>
        <w:t>sp. zn.</w:t>
      </w:r>
      <w:r w:rsidR="00360CB1" w:rsidRPr="00581FA3">
        <w:rPr>
          <w:rStyle w:val="Siln1"/>
          <w:rFonts w:ascii="Arial" w:hAnsi="Arial" w:cs="Arial"/>
          <w:b w:val="0"/>
          <w:sz w:val="24"/>
          <w:szCs w:val="24"/>
        </w:rPr>
        <w:t xml:space="preserve"> 2 Afs 24/2012 („</w:t>
      </w:r>
      <w:r w:rsidR="0043697A" w:rsidRPr="00581FA3">
        <w:rPr>
          <w:rStyle w:val="Siln1"/>
          <w:rFonts w:ascii="Arial" w:hAnsi="Arial" w:cs="Arial"/>
          <w:b w:val="0"/>
          <w:sz w:val="24"/>
          <w:szCs w:val="24"/>
        </w:rPr>
        <w:t xml:space="preserve">rozhodnutí </w:t>
      </w:r>
      <w:r w:rsidR="00360CB1" w:rsidRPr="00581FA3">
        <w:rPr>
          <w:rStyle w:val="Siln1"/>
          <w:rFonts w:ascii="Arial" w:hAnsi="Arial" w:cs="Arial"/>
          <w:b w:val="0"/>
          <w:sz w:val="24"/>
          <w:szCs w:val="24"/>
        </w:rPr>
        <w:t xml:space="preserve">TZB Orlová“). V rámci </w:t>
      </w:r>
      <w:r w:rsidR="0043697A" w:rsidRPr="00581FA3">
        <w:rPr>
          <w:rStyle w:val="Siln1"/>
          <w:rFonts w:ascii="Arial" w:hAnsi="Arial" w:cs="Arial"/>
          <w:b w:val="0"/>
          <w:sz w:val="24"/>
          <w:szCs w:val="24"/>
        </w:rPr>
        <w:t>rozhodnutí</w:t>
      </w:r>
      <w:r w:rsidR="00360CB1" w:rsidRPr="00581FA3">
        <w:rPr>
          <w:rStyle w:val="Siln1"/>
          <w:rFonts w:ascii="Arial" w:hAnsi="Arial" w:cs="Arial"/>
          <w:b w:val="0"/>
          <w:sz w:val="24"/>
          <w:szCs w:val="24"/>
        </w:rPr>
        <w:t xml:space="preserve"> TZB Orlová byla řešena situace, kdy daňový subjekt p</w:t>
      </w:r>
      <w:r w:rsidR="007C050C" w:rsidRPr="00581FA3">
        <w:rPr>
          <w:rStyle w:val="Siln1"/>
          <w:rFonts w:ascii="Arial" w:hAnsi="Arial" w:cs="Arial"/>
          <w:b w:val="0"/>
          <w:sz w:val="24"/>
          <w:szCs w:val="24"/>
        </w:rPr>
        <w:t>ředložil správci daně soubor dokumentů v elektronické podobě, kterým chtěl osvědčit oprávněnost uplatnění daňového odpočtu na VaV. Správce daně dokumentaci neuznal a výslovně trval na písemné podobě projektu VaV. N</w:t>
      </w:r>
      <w:r w:rsidR="00447A1D" w:rsidRPr="00581FA3">
        <w:rPr>
          <w:rStyle w:val="Siln1"/>
          <w:rFonts w:ascii="Arial" w:hAnsi="Arial" w:cs="Arial"/>
          <w:b w:val="0"/>
          <w:sz w:val="24"/>
          <w:szCs w:val="24"/>
        </w:rPr>
        <w:t>SS</w:t>
      </w:r>
      <w:r w:rsidR="007C050C" w:rsidRPr="00581FA3">
        <w:rPr>
          <w:rStyle w:val="Siln1"/>
          <w:rFonts w:ascii="Arial" w:hAnsi="Arial" w:cs="Arial"/>
          <w:b w:val="0"/>
          <w:sz w:val="24"/>
          <w:szCs w:val="24"/>
        </w:rPr>
        <w:t xml:space="preserve"> konstatoval, že požadavek na písemnou formu dok</w:t>
      </w:r>
      <w:r w:rsidR="002F44DD" w:rsidRPr="00581FA3">
        <w:rPr>
          <w:rStyle w:val="Siln1"/>
          <w:rFonts w:ascii="Arial" w:hAnsi="Arial" w:cs="Arial"/>
          <w:b w:val="0"/>
          <w:sz w:val="24"/>
          <w:szCs w:val="24"/>
        </w:rPr>
        <w:t>umentu je příliš restriktivní</w:t>
      </w:r>
      <w:r w:rsidR="00663DB8">
        <w:rPr>
          <w:rStyle w:val="Siln1"/>
          <w:rFonts w:ascii="Arial" w:hAnsi="Arial" w:cs="Arial"/>
          <w:b w:val="0"/>
          <w:sz w:val="24"/>
          <w:szCs w:val="24"/>
        </w:rPr>
        <w:t xml:space="preserve"> a tedy v tomto případě nepřípustný</w:t>
      </w:r>
      <w:r w:rsidR="002F44DD" w:rsidRPr="00581FA3">
        <w:rPr>
          <w:rStyle w:val="Siln1"/>
          <w:rFonts w:ascii="Arial" w:hAnsi="Arial" w:cs="Arial"/>
          <w:b w:val="0"/>
          <w:sz w:val="24"/>
          <w:szCs w:val="24"/>
        </w:rPr>
        <w:t>.</w:t>
      </w:r>
    </w:p>
    <w:p w14:paraId="614BE0D7" w14:textId="0C902E7D" w:rsidR="004A6EBB" w:rsidRPr="00581FA3" w:rsidRDefault="00360CB1" w:rsidP="00EC0A5E">
      <w:pPr>
        <w:pStyle w:val="Odstavecseseznamem1"/>
        <w:tabs>
          <w:tab w:val="left" w:pos="709"/>
          <w:tab w:val="left" w:pos="1050"/>
        </w:tabs>
        <w:spacing w:line="360" w:lineRule="auto"/>
        <w:ind w:left="0"/>
        <w:jc w:val="both"/>
        <w:rPr>
          <w:rStyle w:val="Siln1"/>
          <w:rFonts w:ascii="Arial" w:hAnsi="Arial" w:cs="Arial"/>
          <w:b w:val="0"/>
          <w:i/>
          <w:sz w:val="24"/>
          <w:szCs w:val="24"/>
        </w:rPr>
      </w:pPr>
      <w:r w:rsidRPr="00581FA3">
        <w:rPr>
          <w:rStyle w:val="Siln1"/>
          <w:rFonts w:ascii="Arial" w:hAnsi="Arial" w:cs="Arial"/>
          <w:b w:val="0"/>
          <w:sz w:val="24"/>
          <w:szCs w:val="24"/>
        </w:rPr>
        <w:t>„</w:t>
      </w:r>
      <w:r w:rsidRPr="00581FA3">
        <w:rPr>
          <w:rStyle w:val="Siln1"/>
          <w:rFonts w:ascii="Arial" w:hAnsi="Arial" w:cs="Arial"/>
          <w:b w:val="0"/>
          <w:i/>
          <w:sz w:val="24"/>
          <w:szCs w:val="24"/>
        </w:rPr>
        <w:t xml:space="preserve">Popsaný stav lze shrnout tak, </w:t>
      </w:r>
      <w:r w:rsidRPr="00581FA3">
        <w:rPr>
          <w:rStyle w:val="Siln1"/>
          <w:rFonts w:ascii="Arial" w:hAnsi="Arial" w:cs="Arial"/>
          <w:b w:val="0"/>
          <w:i/>
          <w:sz w:val="24"/>
          <w:szCs w:val="24"/>
          <w:u w:val="single"/>
        </w:rPr>
        <w:t>že požadavek na formalizovaný projekt výzkumu a vývoje byl do právní úpravy zařazen nově, do té doby neexistovala žádná legální definice tohoto typu projektu a logicky též zcela absentovala jakákoli ustálená správní praxe či soudní judikatura v tomto směru</w:t>
      </w:r>
      <w:r w:rsidRPr="00581FA3">
        <w:rPr>
          <w:rStyle w:val="Siln1"/>
          <w:rFonts w:ascii="Arial" w:hAnsi="Arial" w:cs="Arial"/>
          <w:b w:val="0"/>
          <w:i/>
          <w:sz w:val="24"/>
          <w:szCs w:val="24"/>
        </w:rPr>
        <w:t xml:space="preserve">. Poněvadž dikce zákona o daních z příjmů explicitně nestanoví povinnost vypracování souhrnného dokumentu, který nemůže být jakkoli doplňován, mohl se stěžovatel domnívat, že lze chybějící skutečnosti obsáhnout též v dokumentu jiném, který se pak následně stane obsahovou součástí projektu. Nedostatky projektu, o nichž je nyní řeč, proto měly být posuzovány jako nedostatky formální a daňové orgány tak měly upřít svou pozornost na posouzení, zda cíli posuzovaného projektu odpovídají reálné výstupy. Odmítnutí odečtení nákladů pouze s odkazem na formální nedostatky projektu (jejichž relevance se nadto ukázala jako nesprávná či sporná) je výrazem přepjatého formalismu, který zcela odhlíží od smyslu předmětné odčitatelné položky, kterou je daňová podpora výzkumu a vývoje. </w:t>
      </w:r>
      <w:r w:rsidRPr="00581FA3">
        <w:rPr>
          <w:rStyle w:val="Siln1"/>
          <w:rFonts w:ascii="Arial" w:hAnsi="Arial" w:cs="Arial"/>
          <w:b w:val="0"/>
          <w:i/>
          <w:sz w:val="24"/>
          <w:szCs w:val="24"/>
          <w:u w:val="single"/>
        </w:rPr>
        <w:t>Lze tedy k této dílčí otázce uzavřít, že předložil-li stěžovatel správci daně nikoli ucelený a zcela formálně bezvadný soubor dokumentů, měl být v posuzovaném případě, z hlediska formálních požadavků, akceptován jako projekt.</w:t>
      </w:r>
      <w:r w:rsidRPr="00581FA3">
        <w:rPr>
          <w:rStyle w:val="Siln1"/>
          <w:rFonts w:ascii="Arial" w:hAnsi="Arial" w:cs="Arial"/>
          <w:b w:val="0"/>
          <w:i/>
          <w:sz w:val="24"/>
          <w:szCs w:val="24"/>
        </w:rPr>
        <w:t>“</w:t>
      </w:r>
    </w:p>
    <w:p w14:paraId="41E5F9EA" w14:textId="6ED4E330" w:rsidR="005B4B40" w:rsidRPr="00581FA3" w:rsidRDefault="007C050C" w:rsidP="00EC0A5E">
      <w:pPr>
        <w:pStyle w:val="Odstavecseseznamem1"/>
        <w:tabs>
          <w:tab w:val="left" w:pos="709"/>
          <w:tab w:val="left" w:pos="1050"/>
        </w:tabs>
        <w:spacing w:line="360" w:lineRule="auto"/>
        <w:ind w:left="0"/>
        <w:jc w:val="both"/>
        <w:rPr>
          <w:rStyle w:val="Siln1"/>
          <w:rFonts w:ascii="Arial" w:hAnsi="Arial" w:cs="Arial"/>
          <w:b w:val="0"/>
          <w:sz w:val="24"/>
          <w:szCs w:val="24"/>
        </w:rPr>
      </w:pPr>
      <w:r w:rsidRPr="00581FA3">
        <w:rPr>
          <w:rStyle w:val="Siln1"/>
          <w:rFonts w:ascii="Arial" w:hAnsi="Arial" w:cs="Arial"/>
          <w:b w:val="0"/>
          <w:i/>
          <w:sz w:val="24"/>
          <w:szCs w:val="24"/>
        </w:rPr>
        <w:tab/>
      </w:r>
      <w:r w:rsidRPr="00581FA3">
        <w:rPr>
          <w:rStyle w:val="Siln1"/>
          <w:rFonts w:ascii="Arial" w:hAnsi="Arial" w:cs="Arial"/>
          <w:b w:val="0"/>
          <w:sz w:val="24"/>
          <w:szCs w:val="24"/>
        </w:rPr>
        <w:t xml:space="preserve">K výše uvedenému rozhodnutí TZB Orlová je dlužno dodat, že se již s odstupem času jedná o rozhodnutí </w:t>
      </w:r>
      <w:r w:rsidR="00D003C8" w:rsidRPr="00581FA3">
        <w:rPr>
          <w:rStyle w:val="Siln1"/>
          <w:rFonts w:ascii="Arial" w:hAnsi="Arial" w:cs="Arial"/>
          <w:b w:val="0"/>
          <w:sz w:val="24"/>
          <w:szCs w:val="24"/>
        </w:rPr>
        <w:t xml:space="preserve">svým způsobem </w:t>
      </w:r>
      <w:r w:rsidRPr="00581FA3">
        <w:rPr>
          <w:rStyle w:val="Siln1"/>
          <w:rFonts w:ascii="Arial" w:hAnsi="Arial" w:cs="Arial"/>
          <w:b w:val="0"/>
          <w:sz w:val="24"/>
          <w:szCs w:val="24"/>
        </w:rPr>
        <w:t>překonané</w:t>
      </w:r>
      <w:r w:rsidR="00D16DD4" w:rsidRPr="00581FA3">
        <w:rPr>
          <w:rStyle w:val="Siln1"/>
          <w:rFonts w:ascii="Arial" w:hAnsi="Arial" w:cs="Arial"/>
          <w:b w:val="0"/>
          <w:sz w:val="24"/>
          <w:szCs w:val="24"/>
        </w:rPr>
        <w:t xml:space="preserve">, protože se týkalo velmi </w:t>
      </w:r>
      <w:r w:rsidR="00D16DD4" w:rsidRPr="00581FA3">
        <w:rPr>
          <w:rStyle w:val="Siln1"/>
          <w:rFonts w:ascii="Arial" w:hAnsi="Arial" w:cs="Arial"/>
          <w:b w:val="0"/>
          <w:sz w:val="24"/>
          <w:szCs w:val="24"/>
        </w:rPr>
        <w:lastRenderedPageBreak/>
        <w:t xml:space="preserve">specifického případu v přechodném období, kdy formalizované požadavky na </w:t>
      </w:r>
      <w:r w:rsidR="00BC63D2" w:rsidRPr="00581FA3">
        <w:rPr>
          <w:rStyle w:val="Siln1"/>
          <w:rFonts w:ascii="Arial" w:hAnsi="Arial" w:cs="Arial"/>
          <w:b w:val="0"/>
          <w:sz w:val="24"/>
          <w:szCs w:val="24"/>
        </w:rPr>
        <w:t>projekt VaV byly v ZDP zakotveny až s účinností od 1. ledna 2006</w:t>
      </w:r>
      <w:r w:rsidR="00D003C8" w:rsidRPr="00581FA3">
        <w:rPr>
          <w:rStyle w:val="FootnoteReference"/>
          <w:rFonts w:ascii="Arial" w:hAnsi="Arial" w:cs="Arial"/>
          <w:bCs/>
          <w:sz w:val="24"/>
          <w:szCs w:val="24"/>
        </w:rPr>
        <w:footnoteReference w:id="77"/>
      </w:r>
      <w:r w:rsidR="00BC63D2" w:rsidRPr="00581FA3">
        <w:rPr>
          <w:rStyle w:val="Siln1"/>
          <w:rFonts w:ascii="Arial" w:hAnsi="Arial" w:cs="Arial"/>
          <w:b w:val="0"/>
          <w:sz w:val="24"/>
          <w:szCs w:val="24"/>
        </w:rPr>
        <w:t>, přičemž projektová dokumentace musela být v té době již zpracována.</w:t>
      </w:r>
      <w:r w:rsidR="00D003C8" w:rsidRPr="00581FA3">
        <w:rPr>
          <w:rStyle w:val="Siln1"/>
          <w:rFonts w:ascii="Arial" w:hAnsi="Arial" w:cs="Arial"/>
          <w:b w:val="0"/>
          <w:sz w:val="24"/>
          <w:szCs w:val="24"/>
        </w:rPr>
        <w:t xml:space="preserve"> Za překonané lze </w:t>
      </w:r>
      <w:r w:rsidR="00D8395E" w:rsidRPr="00581FA3">
        <w:rPr>
          <w:rStyle w:val="Siln1"/>
          <w:rFonts w:ascii="Arial" w:hAnsi="Arial" w:cs="Arial"/>
          <w:b w:val="0"/>
          <w:sz w:val="24"/>
          <w:szCs w:val="24"/>
        </w:rPr>
        <w:t xml:space="preserve">tedy </w:t>
      </w:r>
      <w:r w:rsidR="00D003C8" w:rsidRPr="00581FA3">
        <w:rPr>
          <w:rStyle w:val="Siln1"/>
          <w:rFonts w:ascii="Arial" w:hAnsi="Arial" w:cs="Arial"/>
          <w:b w:val="0"/>
          <w:sz w:val="24"/>
          <w:szCs w:val="24"/>
        </w:rPr>
        <w:t xml:space="preserve">zřejmě označit </w:t>
      </w:r>
      <w:r w:rsidR="005B4B40" w:rsidRPr="00581FA3">
        <w:rPr>
          <w:rStyle w:val="Siln1"/>
          <w:rFonts w:ascii="Arial" w:hAnsi="Arial" w:cs="Arial"/>
          <w:b w:val="0"/>
          <w:sz w:val="24"/>
          <w:szCs w:val="24"/>
        </w:rPr>
        <w:t xml:space="preserve">hodnocení týkající se </w:t>
      </w:r>
      <w:r w:rsidR="00D003C8" w:rsidRPr="00581FA3">
        <w:rPr>
          <w:rStyle w:val="Siln1"/>
          <w:rFonts w:ascii="Arial" w:hAnsi="Arial" w:cs="Arial"/>
          <w:b w:val="0"/>
          <w:sz w:val="24"/>
          <w:szCs w:val="24"/>
        </w:rPr>
        <w:t>form</w:t>
      </w:r>
      <w:r w:rsidR="005B4B40" w:rsidRPr="00581FA3">
        <w:rPr>
          <w:rStyle w:val="Siln1"/>
          <w:rFonts w:ascii="Arial" w:hAnsi="Arial" w:cs="Arial"/>
          <w:b w:val="0"/>
          <w:sz w:val="24"/>
          <w:szCs w:val="24"/>
        </w:rPr>
        <w:t>y</w:t>
      </w:r>
      <w:r w:rsidR="00D003C8" w:rsidRPr="00581FA3">
        <w:rPr>
          <w:rStyle w:val="Siln1"/>
          <w:rFonts w:ascii="Arial" w:hAnsi="Arial" w:cs="Arial"/>
          <w:b w:val="0"/>
          <w:sz w:val="24"/>
          <w:szCs w:val="24"/>
        </w:rPr>
        <w:t xml:space="preserve"> projektu VaV, který by byl tvořen souhrnem různých dokumentů, jako tomu bylo v tomto případě. Co však z rozhodnutí TZB </w:t>
      </w:r>
      <w:r w:rsidR="005B4B40" w:rsidRPr="00581FA3">
        <w:rPr>
          <w:rStyle w:val="Siln1"/>
          <w:rFonts w:ascii="Arial" w:hAnsi="Arial" w:cs="Arial"/>
          <w:b w:val="0"/>
          <w:sz w:val="24"/>
          <w:szCs w:val="24"/>
        </w:rPr>
        <w:t>O</w:t>
      </w:r>
      <w:r w:rsidR="00D003C8" w:rsidRPr="00581FA3">
        <w:rPr>
          <w:rStyle w:val="Siln1"/>
          <w:rFonts w:ascii="Arial" w:hAnsi="Arial" w:cs="Arial"/>
          <w:b w:val="0"/>
          <w:sz w:val="24"/>
          <w:szCs w:val="24"/>
        </w:rPr>
        <w:t>rlová lze aplikovat i dnes, je výklad týkající se toho, co se rozumí písemným dokumentem, neboť N</w:t>
      </w:r>
      <w:r w:rsidR="00447A1D" w:rsidRPr="00581FA3">
        <w:rPr>
          <w:rStyle w:val="Siln1"/>
          <w:rFonts w:ascii="Arial" w:hAnsi="Arial" w:cs="Arial"/>
          <w:b w:val="0"/>
          <w:sz w:val="24"/>
          <w:szCs w:val="24"/>
        </w:rPr>
        <w:t>SS</w:t>
      </w:r>
      <w:r w:rsidR="00D003C8" w:rsidRPr="00581FA3">
        <w:rPr>
          <w:rStyle w:val="Siln1"/>
          <w:rFonts w:ascii="Arial" w:hAnsi="Arial" w:cs="Arial"/>
          <w:b w:val="0"/>
          <w:sz w:val="24"/>
          <w:szCs w:val="24"/>
        </w:rPr>
        <w:t xml:space="preserve"> v tomto případě dovodil</w:t>
      </w:r>
      <w:r w:rsidR="005B4B40" w:rsidRPr="00581FA3">
        <w:rPr>
          <w:rStyle w:val="Siln1"/>
          <w:rFonts w:ascii="Arial" w:hAnsi="Arial" w:cs="Arial"/>
          <w:b w:val="0"/>
          <w:sz w:val="24"/>
          <w:szCs w:val="24"/>
        </w:rPr>
        <w:t xml:space="preserve">, že písemný dokument nemusí být pouze dokument </w:t>
      </w:r>
      <w:r w:rsidR="00D8395E" w:rsidRPr="00581FA3">
        <w:rPr>
          <w:rStyle w:val="Siln1"/>
          <w:rFonts w:ascii="Arial" w:hAnsi="Arial" w:cs="Arial"/>
          <w:b w:val="0"/>
          <w:sz w:val="24"/>
          <w:szCs w:val="24"/>
        </w:rPr>
        <w:t xml:space="preserve">v analogové (papírové) podobě, ale </w:t>
      </w:r>
      <w:r w:rsidR="00663DB8">
        <w:rPr>
          <w:rStyle w:val="Siln1"/>
          <w:rFonts w:ascii="Arial" w:hAnsi="Arial" w:cs="Arial"/>
          <w:b w:val="0"/>
          <w:sz w:val="24"/>
          <w:szCs w:val="24"/>
        </w:rPr>
        <w:t xml:space="preserve">že </w:t>
      </w:r>
      <w:r w:rsidR="00D8395E" w:rsidRPr="00581FA3">
        <w:rPr>
          <w:rStyle w:val="Siln1"/>
          <w:rFonts w:ascii="Arial" w:hAnsi="Arial" w:cs="Arial"/>
          <w:b w:val="0"/>
          <w:sz w:val="24"/>
          <w:szCs w:val="24"/>
        </w:rPr>
        <w:t xml:space="preserve">i zachycení </w:t>
      </w:r>
      <w:r w:rsidR="004C67F1" w:rsidRPr="00581FA3">
        <w:rPr>
          <w:rStyle w:val="Siln1"/>
          <w:rFonts w:ascii="Arial" w:hAnsi="Arial" w:cs="Arial"/>
          <w:b w:val="0"/>
          <w:sz w:val="24"/>
          <w:szCs w:val="24"/>
        </w:rPr>
        <w:t xml:space="preserve">projektu VaV </w:t>
      </w:r>
      <w:r w:rsidR="00D8395E" w:rsidRPr="00581FA3">
        <w:rPr>
          <w:rStyle w:val="Siln1"/>
          <w:rFonts w:ascii="Arial" w:hAnsi="Arial" w:cs="Arial"/>
          <w:b w:val="0"/>
          <w:sz w:val="24"/>
          <w:szCs w:val="24"/>
        </w:rPr>
        <w:t>na</w:t>
      </w:r>
      <w:r w:rsidR="004C67F1" w:rsidRPr="00581FA3">
        <w:rPr>
          <w:rStyle w:val="Siln1"/>
          <w:rFonts w:ascii="Arial" w:hAnsi="Arial" w:cs="Arial"/>
          <w:b w:val="0"/>
          <w:sz w:val="24"/>
          <w:szCs w:val="24"/>
        </w:rPr>
        <w:t xml:space="preserve"> jiném</w:t>
      </w:r>
      <w:r w:rsidR="00D8395E" w:rsidRPr="00581FA3">
        <w:rPr>
          <w:rStyle w:val="Siln1"/>
          <w:rFonts w:ascii="Arial" w:hAnsi="Arial" w:cs="Arial"/>
          <w:b w:val="0"/>
          <w:sz w:val="24"/>
          <w:szCs w:val="24"/>
        </w:rPr>
        <w:t xml:space="preserve"> trvalém nosiči může být dostačující</w:t>
      </w:r>
      <w:r w:rsidR="004C67F1" w:rsidRPr="00581FA3">
        <w:rPr>
          <w:rStyle w:val="Siln1"/>
          <w:rFonts w:ascii="Arial" w:hAnsi="Arial" w:cs="Arial"/>
          <w:b w:val="0"/>
          <w:sz w:val="24"/>
          <w:szCs w:val="24"/>
        </w:rPr>
        <w:t xml:space="preserve"> a považováno za písemnou formu</w:t>
      </w:r>
      <w:r w:rsidR="00D8395E" w:rsidRPr="00581FA3">
        <w:rPr>
          <w:rStyle w:val="Siln1"/>
          <w:rFonts w:ascii="Arial" w:hAnsi="Arial" w:cs="Arial"/>
          <w:b w:val="0"/>
          <w:sz w:val="24"/>
          <w:szCs w:val="24"/>
        </w:rPr>
        <w:t>.</w:t>
      </w:r>
    </w:p>
    <w:p w14:paraId="12541BBF" w14:textId="116486FA" w:rsidR="007C050C" w:rsidRPr="00581FA3" w:rsidRDefault="00B3673C" w:rsidP="00EC0A5E">
      <w:pPr>
        <w:pStyle w:val="Odstavecseseznamem1"/>
        <w:tabs>
          <w:tab w:val="left" w:pos="709"/>
          <w:tab w:val="left" w:pos="1050"/>
        </w:tabs>
        <w:spacing w:line="360" w:lineRule="auto"/>
        <w:ind w:left="0"/>
        <w:jc w:val="both"/>
        <w:rPr>
          <w:rStyle w:val="Siln1"/>
          <w:rFonts w:ascii="Arial" w:hAnsi="Arial" w:cs="Arial"/>
          <w:b w:val="0"/>
          <w:i/>
          <w:sz w:val="24"/>
          <w:szCs w:val="24"/>
        </w:rPr>
      </w:pPr>
      <w:r w:rsidRPr="00581FA3">
        <w:rPr>
          <w:rStyle w:val="Siln1"/>
          <w:rFonts w:ascii="Arial" w:hAnsi="Arial" w:cs="Arial"/>
          <w:b w:val="0"/>
          <w:i/>
          <w:sz w:val="24"/>
          <w:szCs w:val="24"/>
        </w:rPr>
        <w:t>„</w:t>
      </w:r>
      <w:r w:rsidR="005B4B40" w:rsidRPr="00581FA3">
        <w:rPr>
          <w:rStyle w:val="Siln1"/>
          <w:rFonts w:ascii="Arial" w:hAnsi="Arial" w:cs="Arial"/>
          <w:b w:val="0"/>
          <w:i/>
          <w:sz w:val="24"/>
          <w:szCs w:val="24"/>
        </w:rPr>
        <w:t xml:space="preserve">Závěry krajského soudu, týkající se otázky písemné formy dokumentu (projektu), považuje Nejvyšší správní soud za </w:t>
      </w:r>
      <w:r w:rsidR="005B4B40" w:rsidRPr="00581FA3">
        <w:rPr>
          <w:rStyle w:val="Siln1"/>
          <w:rFonts w:ascii="Arial" w:hAnsi="Arial" w:cs="Arial"/>
          <w:b w:val="0"/>
          <w:i/>
          <w:sz w:val="24"/>
          <w:szCs w:val="24"/>
          <w:u w:val="single"/>
        </w:rPr>
        <w:t>příliš restriktivní</w:t>
      </w:r>
      <w:r w:rsidR="005B4B40" w:rsidRPr="00581FA3">
        <w:rPr>
          <w:rStyle w:val="Siln1"/>
          <w:rFonts w:ascii="Arial" w:hAnsi="Arial" w:cs="Arial"/>
          <w:b w:val="0"/>
          <w:i/>
          <w:sz w:val="24"/>
          <w:szCs w:val="24"/>
        </w:rPr>
        <w:t>. Z dikce zákona skutečně explicitně plyne, že projekt výzkumu a vývoje je písemný dokument. Pokud jde o pojem písemnosti, má zdejší soud za to, že je jím třeba rozumět zachycení textu na relativně trvalém nosiči, přičemž podoba tohoto nosiče (analogový - listina, digitální – elektronický soubor) není z právního hlediska rozhodující. Kritériem pro rozlišení mezi právními úkony ve formě listinné a právními úkony v elektronické podobě je právě povaha nosiče, nicméně obě formy mohou být formami písemnými.</w:t>
      </w:r>
      <w:r w:rsidRPr="00581FA3">
        <w:rPr>
          <w:rStyle w:val="Siln1"/>
          <w:rFonts w:ascii="Arial" w:hAnsi="Arial" w:cs="Arial"/>
          <w:b w:val="0"/>
          <w:i/>
          <w:sz w:val="24"/>
          <w:szCs w:val="24"/>
        </w:rPr>
        <w:t>“</w:t>
      </w:r>
      <w:r w:rsidR="005B4B40" w:rsidRPr="00581FA3">
        <w:rPr>
          <w:rStyle w:val="Siln1"/>
          <w:rFonts w:ascii="Arial" w:hAnsi="Arial" w:cs="Arial"/>
          <w:b w:val="0"/>
          <w:i/>
          <w:sz w:val="24"/>
          <w:szCs w:val="24"/>
        </w:rPr>
        <w:t xml:space="preserve"> </w:t>
      </w:r>
    </w:p>
    <w:p w14:paraId="59BFE6A0" w14:textId="0F40D5D7" w:rsidR="004C67F1" w:rsidRPr="00581FA3" w:rsidRDefault="0043697A" w:rsidP="00EC0A5E">
      <w:pPr>
        <w:pStyle w:val="Odstavecseseznamem1"/>
        <w:tabs>
          <w:tab w:val="left" w:pos="709"/>
          <w:tab w:val="left" w:pos="1050"/>
        </w:tabs>
        <w:spacing w:line="360" w:lineRule="auto"/>
        <w:ind w:left="0"/>
        <w:jc w:val="both"/>
        <w:rPr>
          <w:rStyle w:val="Siln1"/>
          <w:rFonts w:ascii="Arial" w:hAnsi="Arial" w:cs="Arial"/>
          <w:b w:val="0"/>
          <w:sz w:val="24"/>
          <w:szCs w:val="24"/>
        </w:rPr>
      </w:pPr>
      <w:r w:rsidRPr="00581FA3">
        <w:rPr>
          <w:rStyle w:val="Siln1"/>
          <w:rFonts w:ascii="Arial" w:hAnsi="Arial" w:cs="Arial"/>
          <w:b w:val="0"/>
          <w:sz w:val="24"/>
          <w:szCs w:val="24"/>
        </w:rPr>
        <w:tab/>
        <w:t xml:space="preserve">Dalším poměrně známým </w:t>
      </w:r>
      <w:r w:rsidR="004137D0" w:rsidRPr="00581FA3">
        <w:rPr>
          <w:rStyle w:val="Siln1"/>
          <w:rFonts w:ascii="Arial" w:hAnsi="Arial" w:cs="Arial"/>
          <w:b w:val="0"/>
          <w:sz w:val="24"/>
          <w:szCs w:val="24"/>
        </w:rPr>
        <w:t xml:space="preserve">rozhodnutím k otázce formy projektu VaV </w:t>
      </w:r>
      <w:r w:rsidRPr="00581FA3">
        <w:rPr>
          <w:rStyle w:val="Siln1"/>
          <w:rFonts w:ascii="Arial" w:hAnsi="Arial" w:cs="Arial"/>
          <w:b w:val="0"/>
          <w:sz w:val="24"/>
          <w:szCs w:val="24"/>
        </w:rPr>
        <w:t xml:space="preserve">je rozhodnutí </w:t>
      </w:r>
      <w:r w:rsidR="00447A1D" w:rsidRPr="00581FA3">
        <w:rPr>
          <w:rStyle w:val="Siln1"/>
          <w:rFonts w:ascii="Arial" w:hAnsi="Arial" w:cs="Arial"/>
          <w:b w:val="0"/>
          <w:sz w:val="24"/>
          <w:szCs w:val="24"/>
        </w:rPr>
        <w:t>NSS</w:t>
      </w:r>
      <w:r w:rsidRPr="00581FA3">
        <w:rPr>
          <w:rStyle w:val="Siln1"/>
          <w:rFonts w:ascii="Arial" w:hAnsi="Arial" w:cs="Arial"/>
          <w:b w:val="0"/>
          <w:sz w:val="24"/>
          <w:szCs w:val="24"/>
        </w:rPr>
        <w:t xml:space="preserve"> ze dne 26. srpna 2014, </w:t>
      </w:r>
      <w:r w:rsidR="004545CE">
        <w:rPr>
          <w:rStyle w:val="Siln1"/>
          <w:rFonts w:ascii="Arial" w:hAnsi="Arial" w:cs="Arial"/>
          <w:b w:val="0"/>
          <w:sz w:val="24"/>
          <w:szCs w:val="24"/>
        </w:rPr>
        <w:t>sp. zn</w:t>
      </w:r>
      <w:r w:rsidRPr="00581FA3">
        <w:rPr>
          <w:rStyle w:val="Siln1"/>
          <w:rFonts w:ascii="Arial" w:hAnsi="Arial" w:cs="Arial"/>
          <w:b w:val="0"/>
          <w:sz w:val="24"/>
          <w:szCs w:val="24"/>
        </w:rPr>
        <w:t>. 6 Afs 60/2014 („rozhodnutí FOREZ“)</w:t>
      </w:r>
      <w:r w:rsidR="004137D0" w:rsidRPr="00581FA3">
        <w:rPr>
          <w:rStyle w:val="Siln1"/>
          <w:rFonts w:ascii="Arial" w:hAnsi="Arial" w:cs="Arial"/>
          <w:b w:val="0"/>
          <w:sz w:val="24"/>
          <w:szCs w:val="24"/>
        </w:rPr>
        <w:t xml:space="preserve">. NSS v tomto rozhodnutí reflektuje </w:t>
      </w:r>
      <w:r w:rsidR="00505AEE" w:rsidRPr="00581FA3">
        <w:rPr>
          <w:rStyle w:val="Siln1"/>
          <w:rFonts w:ascii="Arial" w:hAnsi="Arial" w:cs="Arial"/>
          <w:b w:val="0"/>
          <w:sz w:val="24"/>
          <w:szCs w:val="24"/>
        </w:rPr>
        <w:t xml:space="preserve">jednak </w:t>
      </w:r>
      <w:r w:rsidR="002F44DD" w:rsidRPr="00581FA3">
        <w:rPr>
          <w:rStyle w:val="Siln1"/>
          <w:rFonts w:ascii="Arial" w:hAnsi="Arial" w:cs="Arial"/>
          <w:b w:val="0"/>
          <w:sz w:val="24"/>
          <w:szCs w:val="24"/>
        </w:rPr>
        <w:t>svůj předchozí názor z</w:t>
      </w:r>
      <w:r w:rsidR="004137D0" w:rsidRPr="00581FA3">
        <w:rPr>
          <w:rStyle w:val="Siln1"/>
          <w:rFonts w:ascii="Arial" w:hAnsi="Arial" w:cs="Arial"/>
          <w:b w:val="0"/>
          <w:sz w:val="24"/>
          <w:szCs w:val="24"/>
        </w:rPr>
        <w:t xml:space="preserve"> rozhodnutí TZB Orlová, ale </w:t>
      </w:r>
      <w:r w:rsidR="00505AEE" w:rsidRPr="00581FA3">
        <w:rPr>
          <w:rStyle w:val="Siln1"/>
          <w:rFonts w:ascii="Arial" w:hAnsi="Arial" w:cs="Arial"/>
          <w:b w:val="0"/>
          <w:sz w:val="24"/>
          <w:szCs w:val="24"/>
        </w:rPr>
        <w:t xml:space="preserve">rovněž, </w:t>
      </w:r>
      <w:r w:rsidR="004137D0" w:rsidRPr="00581FA3">
        <w:rPr>
          <w:rStyle w:val="Siln1"/>
          <w:rFonts w:ascii="Arial" w:hAnsi="Arial" w:cs="Arial"/>
          <w:b w:val="0"/>
          <w:sz w:val="24"/>
          <w:szCs w:val="24"/>
        </w:rPr>
        <w:t>s ohledem na změnu právní úpravy daňového odpočtu na VaV</w:t>
      </w:r>
      <w:r w:rsidR="00505AEE" w:rsidRPr="00581FA3">
        <w:rPr>
          <w:rStyle w:val="Siln1"/>
          <w:rFonts w:ascii="Arial" w:hAnsi="Arial" w:cs="Arial"/>
          <w:b w:val="0"/>
          <w:sz w:val="24"/>
          <w:szCs w:val="24"/>
        </w:rPr>
        <w:t>,</w:t>
      </w:r>
      <w:r w:rsidR="00E57FC9">
        <w:rPr>
          <w:rStyle w:val="Siln1"/>
          <w:rFonts w:ascii="Arial" w:hAnsi="Arial" w:cs="Arial"/>
          <w:b w:val="0"/>
          <w:sz w:val="24"/>
          <w:szCs w:val="24"/>
        </w:rPr>
        <w:t xml:space="preserve"> své předchozí závěry moderuje.</w:t>
      </w:r>
    </w:p>
    <w:p w14:paraId="18999904" w14:textId="6AFE6A89" w:rsidR="004C67F1" w:rsidRPr="00581FA3" w:rsidRDefault="00B3673C" w:rsidP="00EC0A5E">
      <w:pPr>
        <w:pStyle w:val="Odstavecseseznamem1"/>
        <w:tabs>
          <w:tab w:val="left" w:pos="709"/>
          <w:tab w:val="left" w:pos="1050"/>
        </w:tabs>
        <w:spacing w:line="360" w:lineRule="auto"/>
        <w:ind w:left="0"/>
        <w:jc w:val="both"/>
        <w:rPr>
          <w:rStyle w:val="Siln1"/>
          <w:rFonts w:ascii="Arial" w:hAnsi="Arial" w:cs="Arial"/>
          <w:b w:val="0"/>
          <w:i/>
          <w:sz w:val="24"/>
          <w:szCs w:val="24"/>
        </w:rPr>
      </w:pPr>
      <w:r w:rsidRPr="00581FA3">
        <w:rPr>
          <w:rStyle w:val="Siln1"/>
          <w:rFonts w:ascii="Arial" w:hAnsi="Arial" w:cs="Arial"/>
          <w:b w:val="0"/>
          <w:i/>
          <w:sz w:val="24"/>
          <w:szCs w:val="24"/>
        </w:rPr>
        <w:t xml:space="preserve">„Situace v nyní projednávaném případě je zcela odlišná. Projekty byly vypracovávány již za účinnosti § 34 odst. 5 zákona o daních z příjmů v rozhodném znění, který zakotvil </w:t>
      </w:r>
      <w:r w:rsidRPr="00581FA3">
        <w:rPr>
          <w:rStyle w:val="Siln1"/>
          <w:rFonts w:ascii="Arial" w:hAnsi="Arial" w:cs="Arial"/>
          <w:b w:val="0"/>
          <w:i/>
          <w:sz w:val="24"/>
          <w:szCs w:val="24"/>
        </w:rPr>
        <w:lastRenderedPageBreak/>
        <w:t>výše citované náležitosti projektů. Stěžovatelka tak znala či alespoň měla znát přesné požadavky kladené na projekty výzkumu a vývoje, které jsou jednoznačným způsobem vyjmenovány v předmětném ustanovení, hodlala-li využít beneficia daňové podpory výzkumu a vývoje. Přesto projekty výzkumu a vývoje nejsou formálně bezvadné, jelikož neobsahují předepsané náležitosti. Stěžovatelka sama v kasační stížnosti na straně 5 připouští absenci identifikačního čísla s tím, že zpochybňuje samotný význam tohoto údaje v projektu výzkumu a vývoje a uvádí, že daňový subjekt je jasně identifikovatelný i přes neuvedení identifikačního čísla.“</w:t>
      </w:r>
    </w:p>
    <w:p w14:paraId="225F2C26" w14:textId="01A9E0D1" w:rsidR="004C67F1" w:rsidRPr="00581FA3" w:rsidRDefault="004D760B" w:rsidP="00EC0A5E">
      <w:pPr>
        <w:pStyle w:val="Odstavecseseznamem1"/>
        <w:tabs>
          <w:tab w:val="left" w:pos="709"/>
          <w:tab w:val="left" w:pos="1050"/>
        </w:tabs>
        <w:spacing w:line="360" w:lineRule="auto"/>
        <w:ind w:left="0"/>
        <w:jc w:val="both"/>
        <w:rPr>
          <w:rStyle w:val="Siln1"/>
          <w:rFonts w:ascii="Arial" w:hAnsi="Arial" w:cs="Arial"/>
          <w:b w:val="0"/>
          <w:sz w:val="24"/>
          <w:szCs w:val="24"/>
        </w:rPr>
      </w:pPr>
      <w:r>
        <w:rPr>
          <w:rStyle w:val="Siln1"/>
          <w:rFonts w:ascii="Arial" w:hAnsi="Arial" w:cs="Arial"/>
          <w:b w:val="0"/>
          <w:sz w:val="24"/>
          <w:szCs w:val="24"/>
        </w:rPr>
        <w:tab/>
        <w:t xml:space="preserve">Výše uvedené závěry však nelze aplikovat absolutně ve všech případech. Vždy je třeba posoudit všechny okolnosti daného případu a rozlišovat zejména mezi pojmem projekt VaV a průběžnou dokumentací realizace projektu, jak dovodil Krajský soud v Hradci Králové – pobočka v Pardubicích ve svém rozhodnutí ze dne 16. listopadu 2016, </w:t>
      </w:r>
      <w:r w:rsidR="004545CE">
        <w:rPr>
          <w:rStyle w:val="Siln1"/>
          <w:rFonts w:ascii="Arial" w:hAnsi="Arial" w:cs="Arial"/>
          <w:b w:val="0"/>
          <w:sz w:val="24"/>
          <w:szCs w:val="24"/>
        </w:rPr>
        <w:t>sp. zn</w:t>
      </w:r>
      <w:r>
        <w:rPr>
          <w:rStyle w:val="Siln1"/>
          <w:rFonts w:ascii="Arial" w:hAnsi="Arial" w:cs="Arial"/>
          <w:b w:val="0"/>
          <w:sz w:val="24"/>
          <w:szCs w:val="24"/>
        </w:rPr>
        <w:t xml:space="preserve">. </w:t>
      </w:r>
      <w:r w:rsidRPr="004D760B">
        <w:rPr>
          <w:rStyle w:val="Siln1"/>
          <w:rFonts w:ascii="Arial" w:hAnsi="Arial" w:cs="Arial"/>
          <w:b w:val="0"/>
          <w:sz w:val="24"/>
          <w:szCs w:val="24"/>
        </w:rPr>
        <w:t>52 Af 17/2016</w:t>
      </w:r>
      <w:r>
        <w:rPr>
          <w:rStyle w:val="Siln1"/>
          <w:rFonts w:ascii="Arial" w:hAnsi="Arial" w:cs="Arial"/>
          <w:b w:val="0"/>
          <w:sz w:val="24"/>
          <w:szCs w:val="24"/>
        </w:rPr>
        <w:t xml:space="preserve"> („rozhodnutí ORLING“).</w:t>
      </w:r>
    </w:p>
    <w:p w14:paraId="67FC3A75" w14:textId="29C56F4B" w:rsidR="00EC0A5E" w:rsidRDefault="004D760B" w:rsidP="00EC0A5E">
      <w:pPr>
        <w:pStyle w:val="Odstavecseseznamem1"/>
        <w:tabs>
          <w:tab w:val="left" w:pos="709"/>
          <w:tab w:val="left" w:pos="1050"/>
        </w:tabs>
        <w:spacing w:line="360" w:lineRule="auto"/>
        <w:ind w:left="0"/>
        <w:jc w:val="both"/>
        <w:rPr>
          <w:rStyle w:val="Siln1"/>
          <w:rFonts w:ascii="Arial" w:hAnsi="Arial" w:cs="Arial"/>
          <w:b w:val="0"/>
          <w:i/>
          <w:sz w:val="24"/>
          <w:szCs w:val="24"/>
        </w:rPr>
      </w:pPr>
      <w:r>
        <w:rPr>
          <w:rStyle w:val="Siln1"/>
          <w:rFonts w:ascii="Arial" w:hAnsi="Arial" w:cs="Arial"/>
          <w:b w:val="0"/>
          <w:i/>
          <w:sz w:val="24"/>
          <w:szCs w:val="24"/>
        </w:rPr>
        <w:t>„</w:t>
      </w:r>
      <w:r w:rsidRPr="004D760B">
        <w:rPr>
          <w:rStyle w:val="Siln1"/>
          <w:rFonts w:ascii="Arial" w:hAnsi="Arial" w:cs="Arial"/>
          <w:b w:val="0"/>
          <w:i/>
          <w:sz w:val="24"/>
          <w:szCs w:val="24"/>
        </w:rPr>
        <w:t xml:space="preserve">Krajský soud proto dále, obdobně jako daňové orgány, posuzoval naplnění požadavků ust. § 34 odst. 5 zákona o daních z příjmů, u jednotlivých produktů, resp. projektů a dospěl k závěru, že ani v tomto případě předložené dokumenty netvoří 18 projektů (ucelených souhrnných dokumentů). Tento požadavek dle názoru zdejšího soudu splňuje v obecné rovině listina, která obsahuje pouze základní poznatky o konkrétním projektu a náležitosti stanovené zákonem. Z původu slova projekt (z lat. proiectum) vyplývá, že se jedná o zpracovaný záměr, rozvrh nebo plán nějaké budoucí činnosti nebo výsledku. Nejedná se tedy o veškeré listiny, které jsou s vývojem daného produktu spojené tak, jak si představuje, resp. argumentuje žalobce (veškeré podklady týkající se vývoje např. možné receptury, jednotlivé dílčí výsledky vývoje apod.). Naopak jedná se pouze o základní ucelený dokument, který má obsahovat pouze „ty nejnutnější“ poznatky pro posouzení daňového odpočtu – jedná se o prospektivní dokument (dokument „hledící do budoucna“), tedy o jakýsi návod, plán, který má být následně realizován a o němž má být následně vedena průběžná dokumentace se zaměřením na plnění jeho cílů (zaznamenání průběžných výsledků, dílčích ne/úspěchů, nutnosti dalšího testování atd.). Jde tak o listinu, která obsahuje právě toliko zákonem stanovené náležitosti, a to označení žalobce (název, sídlo, IČO), cíle projektu, doby jeho řešení (předpokládané datum zahájení a ukončení), předpokládaných nákladů s tím spojených, označení osob, které se na vývoji podílejí s uvedením jejich kvalifikace a formy jejich pracovněprávního vztahu k žalobci, způsob kontroly, vyhodnocení řešení projektu, datum jeho vytvoření, místo a označení </w:t>
      </w:r>
      <w:r w:rsidRPr="004D760B">
        <w:rPr>
          <w:rStyle w:val="Siln1"/>
          <w:rFonts w:ascii="Arial" w:hAnsi="Arial" w:cs="Arial"/>
          <w:b w:val="0"/>
          <w:i/>
          <w:sz w:val="24"/>
          <w:szCs w:val="24"/>
        </w:rPr>
        <w:lastRenderedPageBreak/>
        <w:t>odpovědné osoby. Ve svém pojetí se tedy nejedná o celou jistě velmi obsáhlou dokumentaci s tímto projektem spojenou, ta ve svém souhrnu tvoří jeho průběžnou, v čase realizace projektu vytvářenou dokumentaci. Z výše uvedené argumentace žalobce je však patrné, že tyto dva pojmy, projekt a průběžná dokumentace, nesprávně zaměňuje. Povaze projektu, tak, jak je popsána, totiž odporuje, aby s ním bylo dále „pracováno,“ tedy aby byl průběžně doplňován. K tomu slouží právě jeho průběžná dokumentace, nikoli projekt samotný. Předložené šanony tudíž ve svém souhrnu tvoří pouze ucelenou řádně vedenou průběžnou dokumentaci k jednotlivým řešeným projektům.</w:t>
      </w:r>
    </w:p>
    <w:p w14:paraId="164B5DA6" w14:textId="24E53DB5" w:rsidR="00B14D29" w:rsidRPr="00B14D29" w:rsidRDefault="00B14D29" w:rsidP="00EC0A5E">
      <w:pPr>
        <w:pStyle w:val="Odstavecseseznamem1"/>
        <w:tabs>
          <w:tab w:val="left" w:pos="709"/>
          <w:tab w:val="left" w:pos="1050"/>
        </w:tabs>
        <w:spacing w:line="360" w:lineRule="auto"/>
        <w:ind w:left="0"/>
        <w:jc w:val="both"/>
        <w:rPr>
          <w:rStyle w:val="Siln1"/>
          <w:rFonts w:ascii="Arial" w:hAnsi="Arial" w:cs="Arial"/>
          <w:b w:val="0"/>
          <w:sz w:val="24"/>
          <w:szCs w:val="24"/>
        </w:rPr>
      </w:pPr>
      <w:r>
        <w:rPr>
          <w:rStyle w:val="Siln1"/>
          <w:rFonts w:ascii="Arial" w:hAnsi="Arial" w:cs="Arial"/>
          <w:b w:val="0"/>
          <w:sz w:val="24"/>
          <w:szCs w:val="24"/>
        </w:rPr>
        <w:tab/>
        <w:t>Rozhodnutí ORLING je zajímavé z pohledu vymezení hranice mezi projektem VaV a průběžnou dokumentací. Domnívám se, že v praxi může být někdy velice složité tuto hranici najít a vybalancovat projekt VaV tak, aby splňoval všechny zákonem stanovené požadavky a nebyl přitom na druhé straně příliš obecný. Proti rozhodnutí ORLING byla podána kasační stížnost, z důvodu neuhrazení soudního poplatku však bylo řízení o kasační stížnosti usnesením zastaveno a další výklad v této oblasti tedy prozatím chybí.</w:t>
      </w:r>
      <w:r>
        <w:rPr>
          <w:rStyle w:val="FootnoteReference"/>
          <w:rFonts w:ascii="Arial" w:hAnsi="Arial" w:cs="Arial"/>
          <w:bCs/>
          <w:sz w:val="24"/>
          <w:szCs w:val="24"/>
        </w:rPr>
        <w:footnoteReference w:id="78"/>
      </w:r>
    </w:p>
    <w:p w14:paraId="21AC5DFD" w14:textId="1A6EEE4A" w:rsidR="00447A1D" w:rsidRPr="00581FA3" w:rsidRDefault="00455711" w:rsidP="000B36FE">
      <w:pPr>
        <w:pStyle w:val="Nanpis3"/>
        <w:rPr>
          <w:rStyle w:val="Siln1"/>
          <w:b/>
          <w:bCs w:val="0"/>
        </w:rPr>
      </w:pPr>
      <w:bookmarkStart w:id="30" w:name="_Toc505767796"/>
      <w:r w:rsidRPr="00581FA3">
        <w:rPr>
          <w:rStyle w:val="Siln1"/>
          <w:b/>
          <w:bCs w:val="0"/>
        </w:rPr>
        <w:t>Datum podpisu projektu VaV</w:t>
      </w:r>
      <w:bookmarkEnd w:id="30"/>
    </w:p>
    <w:p w14:paraId="408EED0D" w14:textId="77777777" w:rsidR="00B14D29" w:rsidRDefault="00447A1D" w:rsidP="00F165FD">
      <w:pPr>
        <w:pStyle w:val="Odstavecseseznamem1"/>
        <w:tabs>
          <w:tab w:val="left" w:pos="709"/>
          <w:tab w:val="left" w:pos="1050"/>
        </w:tabs>
        <w:spacing w:line="360" w:lineRule="auto"/>
        <w:ind w:left="0"/>
        <w:jc w:val="both"/>
        <w:rPr>
          <w:rStyle w:val="Siln1"/>
          <w:rFonts w:ascii="Arial" w:hAnsi="Arial" w:cs="Arial"/>
          <w:b w:val="0"/>
          <w:sz w:val="24"/>
          <w:szCs w:val="20"/>
        </w:rPr>
      </w:pPr>
      <w:r w:rsidRPr="00581FA3">
        <w:rPr>
          <w:rStyle w:val="Siln1"/>
          <w:rFonts w:ascii="Arial" w:hAnsi="Arial" w:cs="Arial"/>
          <w:b w:val="0"/>
          <w:sz w:val="24"/>
          <w:szCs w:val="20"/>
        </w:rPr>
        <w:tab/>
        <w:t xml:space="preserve">Požadavky ZDP vztahující se k podpisu projektu VaV zahrnují následující: </w:t>
      </w:r>
      <w:r w:rsidR="00AD69CB" w:rsidRPr="00581FA3">
        <w:rPr>
          <w:rStyle w:val="Siln1"/>
          <w:rFonts w:ascii="Arial" w:hAnsi="Arial" w:cs="Arial"/>
          <w:b w:val="0"/>
          <w:sz w:val="24"/>
          <w:szCs w:val="20"/>
        </w:rPr>
        <w:t>jméno a podpis osoby odpovědné za projekt (u právnické osoby se jedná o statutární orgán nebo jeho člena), den a místo schválení projektu (musí být před zahájením řešení projektu) a den a místo schválení projektu.</w:t>
      </w:r>
      <w:r w:rsidR="00430EA9" w:rsidRPr="00581FA3">
        <w:rPr>
          <w:rStyle w:val="Siln1"/>
          <w:rFonts w:ascii="Arial" w:hAnsi="Arial" w:cs="Arial"/>
          <w:b w:val="0"/>
          <w:sz w:val="24"/>
          <w:szCs w:val="20"/>
        </w:rPr>
        <w:t xml:space="preserve"> Nejčastější problémy v praxi </w:t>
      </w:r>
      <w:r w:rsidR="00B14D29" w:rsidRPr="00581FA3">
        <w:rPr>
          <w:rStyle w:val="Siln1"/>
          <w:rFonts w:ascii="Arial" w:hAnsi="Arial" w:cs="Arial"/>
          <w:b w:val="0"/>
          <w:sz w:val="24"/>
          <w:szCs w:val="20"/>
        </w:rPr>
        <w:t xml:space="preserve">působí </w:t>
      </w:r>
      <w:r w:rsidR="00430EA9" w:rsidRPr="00581FA3">
        <w:rPr>
          <w:rStyle w:val="Siln1"/>
          <w:rFonts w:ascii="Arial" w:hAnsi="Arial" w:cs="Arial"/>
          <w:b w:val="0"/>
          <w:sz w:val="24"/>
          <w:szCs w:val="20"/>
        </w:rPr>
        <w:t xml:space="preserve">právě podpis projektu VaV, neboť správci daně často vzniknou pochybnosti o tom, že byl projekt </w:t>
      </w:r>
      <w:r w:rsidR="002F44DD" w:rsidRPr="00581FA3">
        <w:rPr>
          <w:rStyle w:val="Siln1"/>
          <w:rFonts w:ascii="Arial" w:hAnsi="Arial" w:cs="Arial"/>
          <w:b w:val="0"/>
          <w:sz w:val="24"/>
          <w:szCs w:val="20"/>
        </w:rPr>
        <w:t xml:space="preserve">VaV </w:t>
      </w:r>
      <w:r w:rsidR="00430EA9" w:rsidRPr="00581FA3">
        <w:rPr>
          <w:rStyle w:val="Siln1"/>
          <w:rFonts w:ascii="Arial" w:hAnsi="Arial" w:cs="Arial"/>
          <w:b w:val="0"/>
          <w:sz w:val="24"/>
          <w:szCs w:val="20"/>
        </w:rPr>
        <w:t>zpracován a podepsán před zahájením řešení projektu VaV. V dané situaci je pak na daňovém subjektu, aby unesl své důkazní břemeno a prokázal, že projektová dokumentace byla opravdu zpracována a podepsána před zahájením řešení projektu</w:t>
      </w:r>
      <w:r w:rsidR="00B14D29">
        <w:rPr>
          <w:rStyle w:val="Siln1"/>
          <w:rFonts w:ascii="Arial" w:hAnsi="Arial" w:cs="Arial"/>
          <w:b w:val="0"/>
          <w:sz w:val="24"/>
          <w:szCs w:val="20"/>
        </w:rPr>
        <w:t xml:space="preserve"> VaV</w:t>
      </w:r>
      <w:r w:rsidR="00430EA9" w:rsidRPr="00581FA3">
        <w:rPr>
          <w:rStyle w:val="Siln1"/>
          <w:rFonts w:ascii="Arial" w:hAnsi="Arial" w:cs="Arial"/>
          <w:b w:val="0"/>
          <w:sz w:val="24"/>
          <w:szCs w:val="20"/>
        </w:rPr>
        <w:t>.</w:t>
      </w:r>
      <w:r w:rsidR="001D2E0C" w:rsidRPr="00581FA3">
        <w:rPr>
          <w:rStyle w:val="Siln1"/>
          <w:rFonts w:ascii="Arial" w:hAnsi="Arial" w:cs="Arial"/>
          <w:b w:val="0"/>
          <w:sz w:val="24"/>
          <w:szCs w:val="20"/>
        </w:rPr>
        <w:t xml:space="preserve"> Jak dále dovozuje judikatura NSS, daňový subjekt je povinen prokázat, že splnil všechny formální požadavky kladené na daňový odpočet na VaV, aby mu bylo umožněno uplatnit položku odčitatelnou od základu daně. Z uvedeného vyplývá, že vzniknou-li konkrétní pochybnosti o datu podpisu projektu VaV, je na daňovém subjektu aby tyto pochybnosti odstranil a předložil důkazy podporující jeho tvrzení.</w:t>
      </w:r>
    </w:p>
    <w:p w14:paraId="16D7E0E9" w14:textId="3BF54E7E" w:rsidR="00F165FD" w:rsidRPr="00581FA3" w:rsidRDefault="00B14D29" w:rsidP="00F165FD">
      <w:pPr>
        <w:pStyle w:val="Odstavecseseznamem1"/>
        <w:tabs>
          <w:tab w:val="left" w:pos="709"/>
          <w:tab w:val="left" w:pos="1050"/>
        </w:tabs>
        <w:spacing w:line="360" w:lineRule="auto"/>
        <w:ind w:left="0"/>
        <w:jc w:val="both"/>
        <w:rPr>
          <w:rStyle w:val="Siln1"/>
          <w:rFonts w:ascii="Arial" w:hAnsi="Arial" w:cs="Arial"/>
          <w:b w:val="0"/>
          <w:sz w:val="24"/>
          <w:szCs w:val="20"/>
        </w:rPr>
      </w:pPr>
      <w:r>
        <w:rPr>
          <w:rStyle w:val="Siln1"/>
          <w:rFonts w:ascii="Arial" w:hAnsi="Arial" w:cs="Arial"/>
          <w:b w:val="0"/>
          <w:sz w:val="24"/>
          <w:szCs w:val="20"/>
        </w:rPr>
        <w:lastRenderedPageBreak/>
        <w:tab/>
      </w:r>
      <w:r w:rsidR="002F44DD" w:rsidRPr="00581FA3">
        <w:rPr>
          <w:rStyle w:val="Siln1"/>
          <w:rFonts w:ascii="Arial" w:hAnsi="Arial" w:cs="Arial"/>
          <w:b w:val="0"/>
          <w:sz w:val="24"/>
          <w:szCs w:val="20"/>
        </w:rPr>
        <w:t>Příkladem lze uvést poměrně jasný z</w:t>
      </w:r>
      <w:r w:rsidR="005E0047" w:rsidRPr="00581FA3">
        <w:rPr>
          <w:rStyle w:val="Siln1"/>
          <w:rFonts w:ascii="Arial" w:hAnsi="Arial" w:cs="Arial"/>
          <w:b w:val="0"/>
          <w:sz w:val="24"/>
          <w:szCs w:val="20"/>
        </w:rPr>
        <w:t xml:space="preserve">ávěr NSS </w:t>
      </w:r>
      <w:r w:rsidR="00952A98" w:rsidRPr="00581FA3">
        <w:rPr>
          <w:rStyle w:val="Siln1"/>
          <w:rFonts w:ascii="Arial" w:hAnsi="Arial" w:cs="Arial"/>
          <w:b w:val="0"/>
          <w:sz w:val="24"/>
          <w:szCs w:val="20"/>
        </w:rPr>
        <w:t>týkající se</w:t>
      </w:r>
      <w:r w:rsidR="005E0047" w:rsidRPr="00581FA3">
        <w:rPr>
          <w:rStyle w:val="Siln1"/>
          <w:rFonts w:ascii="Arial" w:hAnsi="Arial" w:cs="Arial"/>
          <w:b w:val="0"/>
          <w:sz w:val="24"/>
          <w:szCs w:val="20"/>
        </w:rPr>
        <w:t> dat</w:t>
      </w:r>
      <w:r w:rsidR="00952A98" w:rsidRPr="00581FA3">
        <w:rPr>
          <w:rStyle w:val="Siln1"/>
          <w:rFonts w:ascii="Arial" w:hAnsi="Arial" w:cs="Arial"/>
          <w:b w:val="0"/>
          <w:sz w:val="24"/>
          <w:szCs w:val="20"/>
        </w:rPr>
        <w:t>a</w:t>
      </w:r>
      <w:r w:rsidR="005E0047" w:rsidRPr="00581FA3">
        <w:rPr>
          <w:rStyle w:val="Siln1"/>
          <w:rFonts w:ascii="Arial" w:hAnsi="Arial" w:cs="Arial"/>
          <w:b w:val="0"/>
          <w:sz w:val="24"/>
          <w:szCs w:val="20"/>
        </w:rPr>
        <w:t xml:space="preserve"> schválení projektu VaV v r</w:t>
      </w:r>
      <w:r w:rsidR="00F165FD" w:rsidRPr="00581FA3">
        <w:rPr>
          <w:rStyle w:val="Siln1"/>
          <w:rFonts w:ascii="Arial" w:hAnsi="Arial" w:cs="Arial"/>
          <w:b w:val="0"/>
          <w:sz w:val="24"/>
          <w:szCs w:val="20"/>
        </w:rPr>
        <w:t xml:space="preserve">ozhodnutí ze dne 27. dubna 2017, </w:t>
      </w:r>
      <w:r w:rsidR="004545CE">
        <w:rPr>
          <w:rStyle w:val="Siln1"/>
          <w:rFonts w:ascii="Arial" w:hAnsi="Arial" w:cs="Arial"/>
          <w:b w:val="0"/>
          <w:sz w:val="24"/>
          <w:szCs w:val="20"/>
        </w:rPr>
        <w:t>sp. zn.</w:t>
      </w:r>
      <w:r w:rsidR="00F165FD" w:rsidRPr="00581FA3">
        <w:rPr>
          <w:rStyle w:val="Siln1"/>
          <w:rFonts w:ascii="Arial" w:hAnsi="Arial" w:cs="Arial"/>
          <w:b w:val="0"/>
          <w:sz w:val="24"/>
          <w:szCs w:val="20"/>
        </w:rPr>
        <w:t xml:space="preserve"> 7 Afs 261/2016</w:t>
      </w:r>
      <w:r w:rsidR="00505C82" w:rsidRPr="00581FA3">
        <w:rPr>
          <w:rStyle w:val="Siln1"/>
          <w:rFonts w:ascii="Arial" w:hAnsi="Arial" w:cs="Arial"/>
          <w:b w:val="0"/>
          <w:sz w:val="24"/>
          <w:szCs w:val="20"/>
        </w:rPr>
        <w:t xml:space="preserve"> („rozhodnutí ELEKTROP</w:t>
      </w:r>
      <w:r w:rsidR="00102BAB" w:rsidRPr="00581FA3">
        <w:rPr>
          <w:rStyle w:val="Siln1"/>
          <w:rFonts w:ascii="Arial" w:hAnsi="Arial" w:cs="Arial"/>
          <w:b w:val="0"/>
          <w:sz w:val="24"/>
          <w:szCs w:val="20"/>
        </w:rPr>
        <w:t>O</w:t>
      </w:r>
      <w:r w:rsidR="00505C82" w:rsidRPr="00581FA3">
        <w:rPr>
          <w:rStyle w:val="Siln1"/>
          <w:rFonts w:ascii="Arial" w:hAnsi="Arial" w:cs="Arial"/>
          <w:b w:val="0"/>
          <w:sz w:val="24"/>
          <w:szCs w:val="20"/>
        </w:rPr>
        <w:t>HONY“).</w:t>
      </w:r>
      <w:r w:rsidR="00952A98" w:rsidRPr="00581FA3">
        <w:rPr>
          <w:rStyle w:val="Siln1"/>
          <w:rFonts w:ascii="Arial" w:hAnsi="Arial" w:cs="Arial"/>
          <w:b w:val="0"/>
          <w:sz w:val="24"/>
          <w:szCs w:val="20"/>
        </w:rPr>
        <w:t xml:space="preserve"> NSS konstatuje, že </w:t>
      </w:r>
      <w:r w:rsidR="002F44DD" w:rsidRPr="00581FA3">
        <w:rPr>
          <w:rStyle w:val="Siln1"/>
          <w:rFonts w:ascii="Arial" w:hAnsi="Arial" w:cs="Arial"/>
          <w:b w:val="0"/>
          <w:sz w:val="24"/>
          <w:szCs w:val="20"/>
        </w:rPr>
        <w:t>projekt VaV musí být</w:t>
      </w:r>
      <w:r w:rsidR="00952A98" w:rsidRPr="00581FA3">
        <w:rPr>
          <w:rStyle w:val="Siln1"/>
          <w:rFonts w:ascii="Arial" w:hAnsi="Arial" w:cs="Arial"/>
          <w:b w:val="0"/>
          <w:sz w:val="24"/>
          <w:szCs w:val="20"/>
        </w:rPr>
        <w:t xml:space="preserve"> v každém případě ucelený dokument, který je zpracován před zahájením řešení projektu VaV</w:t>
      </w:r>
      <w:r w:rsidR="002F44DD" w:rsidRPr="00581FA3">
        <w:rPr>
          <w:rStyle w:val="Siln1"/>
          <w:rFonts w:ascii="Arial" w:hAnsi="Arial" w:cs="Arial"/>
          <w:b w:val="0"/>
          <w:sz w:val="24"/>
          <w:szCs w:val="20"/>
        </w:rPr>
        <w:t xml:space="preserve"> a </w:t>
      </w:r>
      <w:r>
        <w:rPr>
          <w:rStyle w:val="Siln1"/>
          <w:rFonts w:ascii="Arial" w:hAnsi="Arial" w:cs="Arial"/>
          <w:b w:val="0"/>
          <w:sz w:val="24"/>
          <w:szCs w:val="20"/>
        </w:rPr>
        <w:t xml:space="preserve">dále </w:t>
      </w:r>
      <w:r w:rsidR="002F44DD" w:rsidRPr="00581FA3">
        <w:rPr>
          <w:rStyle w:val="Siln1"/>
          <w:rFonts w:ascii="Arial" w:hAnsi="Arial" w:cs="Arial"/>
          <w:b w:val="0"/>
          <w:sz w:val="24"/>
          <w:szCs w:val="20"/>
        </w:rPr>
        <w:t>explicitně zdůrazňuje prospektivní charakter tohoto dokumentu</w:t>
      </w:r>
      <w:r w:rsidR="00952A98" w:rsidRPr="00581FA3">
        <w:rPr>
          <w:rStyle w:val="Siln1"/>
          <w:rFonts w:ascii="Arial" w:hAnsi="Arial" w:cs="Arial"/>
          <w:b w:val="0"/>
          <w:sz w:val="24"/>
          <w:szCs w:val="20"/>
        </w:rPr>
        <w:t>.</w:t>
      </w:r>
    </w:p>
    <w:p w14:paraId="3B4E58FD" w14:textId="51E5A18B" w:rsidR="00385CA2" w:rsidRPr="00581FA3" w:rsidRDefault="00F165FD" w:rsidP="00F165FD">
      <w:pPr>
        <w:pStyle w:val="Odstavecseseznamem1"/>
        <w:tabs>
          <w:tab w:val="left" w:pos="709"/>
          <w:tab w:val="left" w:pos="1050"/>
        </w:tabs>
        <w:spacing w:line="360" w:lineRule="auto"/>
        <w:ind w:left="0"/>
        <w:jc w:val="both"/>
        <w:rPr>
          <w:rStyle w:val="Siln1"/>
          <w:rFonts w:ascii="Arial" w:hAnsi="Arial" w:cs="Arial"/>
          <w:b w:val="0"/>
          <w:i/>
          <w:sz w:val="24"/>
          <w:szCs w:val="20"/>
        </w:rPr>
      </w:pPr>
      <w:r w:rsidRPr="00581FA3">
        <w:rPr>
          <w:rStyle w:val="Siln1"/>
          <w:rFonts w:ascii="Arial" w:hAnsi="Arial" w:cs="Arial"/>
          <w:b w:val="0"/>
          <w:i/>
          <w:sz w:val="24"/>
          <w:szCs w:val="20"/>
        </w:rPr>
        <w:t>„Splnění podmínky existence písemného projektu splňujícího náležitosti § 34 odst. 5 zákona o daních z příjmů (v současném znění § 34c tohoto zákona), zpracovaného před zahájením výzkumných či vývojových prací, je výchozím předpokladem pro uplatnění odečitatelné položky výzkumu a vývoje a současně jedním z nástrojů zabránění zneužívání institutu odpočtu nákladů vynaložených na výzkum a vývoj, a to především s ohledem na jeho atraktivitu pro daňové subjekty. Jinak řečeno, § 34 odst. 5 zákona o daních z příjmů vyžaduje pro odečet od základu daně splnění jasně stanovených podmínek (srov. rozsudek Krajského soudu v Hradci Králové ze dne 26. 8. 2013, č. j. 31 Af 80/2012 - 25). Projekt výzkumu a vývoje slouží jako základní a ucelený dokument, jímž daňový subjekt v budoucnu správci daně prokáže nárok na uplatnění odpočtu nákladů na výzkum a vývoj. Zákonnou podmínkou vyplývající z povahy věci (z latinského proiectum – plán, návrh, rozvrh budoucí činnosti) je, aby byl vypracován před zahájením řešení projektu, aby šlo o dokument prospektivní (srov. rozsudek Nejvyššího správního soudu ze dne 26. 8. 2014, č. j. 6 Afs 60/2014 – 56).“</w:t>
      </w:r>
    </w:p>
    <w:p w14:paraId="6EBC6FC9" w14:textId="77777777" w:rsidR="00B14D29" w:rsidRDefault="00FF6F80" w:rsidP="00F165FD">
      <w:pPr>
        <w:pStyle w:val="Odstavecseseznamem1"/>
        <w:tabs>
          <w:tab w:val="left" w:pos="709"/>
          <w:tab w:val="left" w:pos="1050"/>
        </w:tabs>
        <w:spacing w:line="360" w:lineRule="auto"/>
        <w:ind w:left="0"/>
        <w:jc w:val="both"/>
        <w:rPr>
          <w:rStyle w:val="Siln1"/>
          <w:rFonts w:ascii="Arial" w:hAnsi="Arial" w:cs="Arial"/>
          <w:b w:val="0"/>
          <w:sz w:val="24"/>
          <w:szCs w:val="20"/>
        </w:rPr>
      </w:pPr>
      <w:r w:rsidRPr="00581FA3">
        <w:rPr>
          <w:rStyle w:val="Siln1"/>
          <w:rFonts w:ascii="Arial" w:hAnsi="Arial" w:cs="Arial"/>
          <w:b w:val="0"/>
          <w:sz w:val="24"/>
          <w:szCs w:val="20"/>
        </w:rPr>
        <w:tab/>
        <w:t>Rozhodnutí ELEKTROP</w:t>
      </w:r>
      <w:r w:rsidR="00102BAB" w:rsidRPr="00581FA3">
        <w:rPr>
          <w:rStyle w:val="Siln1"/>
          <w:rFonts w:ascii="Arial" w:hAnsi="Arial" w:cs="Arial"/>
          <w:b w:val="0"/>
          <w:sz w:val="24"/>
          <w:szCs w:val="20"/>
        </w:rPr>
        <w:t>O</w:t>
      </w:r>
      <w:r w:rsidRPr="00581FA3">
        <w:rPr>
          <w:rStyle w:val="Siln1"/>
          <w:rFonts w:ascii="Arial" w:hAnsi="Arial" w:cs="Arial"/>
          <w:b w:val="0"/>
          <w:sz w:val="24"/>
          <w:szCs w:val="20"/>
        </w:rPr>
        <w:t>HONY potvrzuje aktuální trend v posuzování daňového odpočtu na VaV</w:t>
      </w:r>
      <w:r w:rsidR="002F44DD" w:rsidRPr="00581FA3">
        <w:rPr>
          <w:rStyle w:val="Siln1"/>
          <w:rFonts w:ascii="Arial" w:hAnsi="Arial" w:cs="Arial"/>
          <w:b w:val="0"/>
          <w:sz w:val="24"/>
          <w:szCs w:val="20"/>
        </w:rPr>
        <w:t xml:space="preserve"> z pohledu naplnění formálních požadavků kladených na projekt VaV</w:t>
      </w:r>
      <w:r w:rsidRPr="00581FA3">
        <w:rPr>
          <w:rStyle w:val="Siln1"/>
          <w:rFonts w:ascii="Arial" w:hAnsi="Arial" w:cs="Arial"/>
          <w:b w:val="0"/>
          <w:sz w:val="24"/>
          <w:szCs w:val="20"/>
        </w:rPr>
        <w:t>. Vzhledem k problematickému posuzování ma</w:t>
      </w:r>
      <w:r w:rsidR="00F9095B" w:rsidRPr="00581FA3">
        <w:rPr>
          <w:rStyle w:val="Siln1"/>
          <w:rFonts w:ascii="Arial" w:hAnsi="Arial" w:cs="Arial"/>
          <w:b w:val="0"/>
          <w:sz w:val="24"/>
          <w:szCs w:val="20"/>
        </w:rPr>
        <w:t>teriální stránky projektů</w:t>
      </w:r>
      <w:r w:rsidRPr="00581FA3">
        <w:rPr>
          <w:rStyle w:val="Siln1"/>
          <w:rFonts w:ascii="Arial" w:hAnsi="Arial" w:cs="Arial"/>
          <w:b w:val="0"/>
          <w:sz w:val="24"/>
          <w:szCs w:val="20"/>
        </w:rPr>
        <w:t xml:space="preserve"> VaV je </w:t>
      </w:r>
      <w:r w:rsidR="002F44DD" w:rsidRPr="00581FA3">
        <w:rPr>
          <w:rStyle w:val="Siln1"/>
          <w:rFonts w:ascii="Arial" w:hAnsi="Arial" w:cs="Arial"/>
          <w:b w:val="0"/>
          <w:sz w:val="24"/>
          <w:szCs w:val="20"/>
        </w:rPr>
        <w:t>maximální</w:t>
      </w:r>
      <w:r w:rsidRPr="00581FA3">
        <w:rPr>
          <w:rStyle w:val="Siln1"/>
          <w:rFonts w:ascii="Arial" w:hAnsi="Arial" w:cs="Arial"/>
          <w:b w:val="0"/>
          <w:sz w:val="24"/>
          <w:szCs w:val="20"/>
        </w:rPr>
        <w:t xml:space="preserve"> pozornost upřena na kontrolu formálních požadavků </w:t>
      </w:r>
      <w:r w:rsidR="00F9095B" w:rsidRPr="00581FA3">
        <w:rPr>
          <w:rStyle w:val="Siln1"/>
          <w:rFonts w:ascii="Arial" w:hAnsi="Arial" w:cs="Arial"/>
          <w:b w:val="0"/>
          <w:sz w:val="24"/>
          <w:szCs w:val="20"/>
        </w:rPr>
        <w:t>kladených na projektovou dokumentaci</w:t>
      </w:r>
      <w:r w:rsidRPr="00581FA3">
        <w:rPr>
          <w:rStyle w:val="Siln1"/>
          <w:rFonts w:ascii="Arial" w:hAnsi="Arial" w:cs="Arial"/>
          <w:b w:val="0"/>
          <w:sz w:val="24"/>
          <w:szCs w:val="20"/>
        </w:rPr>
        <w:t xml:space="preserve">. </w:t>
      </w:r>
      <w:r w:rsidR="002F44DD" w:rsidRPr="00581FA3">
        <w:rPr>
          <w:rStyle w:val="Siln1"/>
          <w:rFonts w:ascii="Arial" w:hAnsi="Arial" w:cs="Arial"/>
          <w:b w:val="0"/>
          <w:sz w:val="24"/>
          <w:szCs w:val="20"/>
        </w:rPr>
        <w:t xml:space="preserve">Je bezpochyby třeba, aby byly vždy splněny jak formální, tak i materiální </w:t>
      </w:r>
      <w:r w:rsidR="00B14D29">
        <w:rPr>
          <w:rStyle w:val="Siln1"/>
          <w:rFonts w:ascii="Arial" w:hAnsi="Arial" w:cs="Arial"/>
          <w:b w:val="0"/>
          <w:sz w:val="24"/>
          <w:szCs w:val="20"/>
        </w:rPr>
        <w:t xml:space="preserve">zákonné </w:t>
      </w:r>
      <w:r w:rsidR="002F44DD" w:rsidRPr="00581FA3">
        <w:rPr>
          <w:rStyle w:val="Siln1"/>
          <w:rFonts w:ascii="Arial" w:hAnsi="Arial" w:cs="Arial"/>
          <w:b w:val="0"/>
          <w:sz w:val="24"/>
          <w:szCs w:val="20"/>
        </w:rPr>
        <w:t xml:space="preserve">požadavky kladené na </w:t>
      </w:r>
      <w:r w:rsidR="00B14D29">
        <w:rPr>
          <w:rStyle w:val="Siln1"/>
          <w:rFonts w:ascii="Arial" w:hAnsi="Arial" w:cs="Arial"/>
          <w:b w:val="0"/>
          <w:sz w:val="24"/>
          <w:szCs w:val="20"/>
        </w:rPr>
        <w:t xml:space="preserve">daňový </w:t>
      </w:r>
      <w:r w:rsidR="002F44DD" w:rsidRPr="00581FA3">
        <w:rPr>
          <w:rStyle w:val="Siln1"/>
          <w:rFonts w:ascii="Arial" w:hAnsi="Arial" w:cs="Arial"/>
          <w:b w:val="0"/>
          <w:sz w:val="24"/>
          <w:szCs w:val="20"/>
        </w:rPr>
        <w:t xml:space="preserve">odpočet na VaV. Jsem však toho názoru, že by tyto požadavky měly být zkoumány komplexně a ve vzájemné souvislosti a </w:t>
      </w:r>
      <w:r w:rsidR="00F9095B" w:rsidRPr="00581FA3">
        <w:rPr>
          <w:rStyle w:val="Siln1"/>
          <w:rFonts w:ascii="Arial" w:hAnsi="Arial" w:cs="Arial"/>
          <w:b w:val="0"/>
          <w:sz w:val="24"/>
          <w:szCs w:val="20"/>
        </w:rPr>
        <w:t xml:space="preserve">mělo by být </w:t>
      </w:r>
      <w:r w:rsidR="002F44DD" w:rsidRPr="00581FA3">
        <w:rPr>
          <w:rStyle w:val="Siln1"/>
          <w:rFonts w:ascii="Arial" w:hAnsi="Arial" w:cs="Arial"/>
          <w:b w:val="0"/>
          <w:sz w:val="24"/>
          <w:szCs w:val="20"/>
        </w:rPr>
        <w:t>rozlišov</w:t>
      </w:r>
      <w:r w:rsidR="00F9095B" w:rsidRPr="00581FA3">
        <w:rPr>
          <w:rStyle w:val="Siln1"/>
          <w:rFonts w:ascii="Arial" w:hAnsi="Arial" w:cs="Arial"/>
          <w:b w:val="0"/>
          <w:sz w:val="24"/>
          <w:szCs w:val="20"/>
        </w:rPr>
        <w:t>áno</w:t>
      </w:r>
      <w:r w:rsidR="002F44DD" w:rsidRPr="00581FA3">
        <w:rPr>
          <w:rStyle w:val="Siln1"/>
          <w:rFonts w:ascii="Arial" w:hAnsi="Arial" w:cs="Arial"/>
          <w:b w:val="0"/>
          <w:sz w:val="24"/>
          <w:szCs w:val="20"/>
        </w:rPr>
        <w:t xml:space="preserve"> mezi pochybeními, která jsou natolik závažná, že sama o sobě znemožňují splnění zákonných požadavků na </w:t>
      </w:r>
      <w:r w:rsidR="00B14D29">
        <w:rPr>
          <w:rStyle w:val="Siln1"/>
          <w:rFonts w:ascii="Arial" w:hAnsi="Arial" w:cs="Arial"/>
          <w:b w:val="0"/>
          <w:sz w:val="24"/>
          <w:szCs w:val="20"/>
        </w:rPr>
        <w:t xml:space="preserve">daňový </w:t>
      </w:r>
      <w:r w:rsidR="002F44DD" w:rsidRPr="00581FA3">
        <w:rPr>
          <w:rStyle w:val="Siln1"/>
          <w:rFonts w:ascii="Arial" w:hAnsi="Arial" w:cs="Arial"/>
          <w:b w:val="0"/>
          <w:sz w:val="24"/>
          <w:szCs w:val="20"/>
        </w:rPr>
        <w:t xml:space="preserve">odpočet na VaV </w:t>
      </w:r>
      <w:r w:rsidR="00F9095B" w:rsidRPr="00581FA3">
        <w:rPr>
          <w:rStyle w:val="Siln1"/>
          <w:rFonts w:ascii="Arial" w:hAnsi="Arial" w:cs="Arial"/>
          <w:b w:val="0"/>
          <w:sz w:val="24"/>
          <w:szCs w:val="20"/>
        </w:rPr>
        <w:t xml:space="preserve">(např. úplná absence popisu cílů, kterých má být řešením projektu VaV dosaženo) a pochybeními, která nejsou natolik závažná a nezpůsobují nenaplnění zákonných požadavků (např. absence některých zaměstnanců ve jmenném seznamu zaměstnanců podílejících se na realizaci projektu VaV). V praxi tak může vniknout v zásadě až absurdní situace, kdy správce daně odmítne projekt VaV z důvodu nenaplnění formálních požadavků, protože ve jmenném seznamu zaměstnanců </w:t>
      </w:r>
      <w:r w:rsidR="00F9095B" w:rsidRPr="00581FA3">
        <w:rPr>
          <w:rStyle w:val="Siln1"/>
          <w:rFonts w:ascii="Arial" w:hAnsi="Arial" w:cs="Arial"/>
          <w:b w:val="0"/>
          <w:sz w:val="24"/>
          <w:szCs w:val="20"/>
        </w:rPr>
        <w:lastRenderedPageBreak/>
        <w:t xml:space="preserve">podílejících se na řešení projektu VaV, který je jeho součástí, </w:t>
      </w:r>
      <w:r w:rsidR="00087FD4" w:rsidRPr="00581FA3">
        <w:rPr>
          <w:rStyle w:val="Siln1"/>
          <w:rFonts w:ascii="Arial" w:hAnsi="Arial" w:cs="Arial"/>
          <w:b w:val="0"/>
          <w:sz w:val="24"/>
          <w:szCs w:val="20"/>
        </w:rPr>
        <w:t>chybí</w:t>
      </w:r>
      <w:r w:rsidR="00F9095B" w:rsidRPr="00581FA3">
        <w:rPr>
          <w:rStyle w:val="Siln1"/>
          <w:rFonts w:ascii="Arial" w:hAnsi="Arial" w:cs="Arial"/>
          <w:b w:val="0"/>
          <w:sz w:val="24"/>
          <w:szCs w:val="20"/>
        </w:rPr>
        <w:t xml:space="preserve"> jména některých zaměstnanců, jejichž mzdy byly následně uplatněny v rámci způsobilých nákladů. </w:t>
      </w:r>
      <w:r w:rsidR="00087FD4" w:rsidRPr="00581FA3">
        <w:rPr>
          <w:rStyle w:val="Siln1"/>
          <w:rFonts w:ascii="Arial" w:hAnsi="Arial" w:cs="Arial"/>
          <w:b w:val="0"/>
          <w:sz w:val="24"/>
          <w:szCs w:val="20"/>
        </w:rPr>
        <w:t xml:space="preserve">Jistě, jedná se o jeden z formálních požadavků kladených na projekt VaV, ale splnění těchto formálních požadavků je třeba posuzovat individuálně. Mám za to, že daná situace je zcela legitimní, jestliže zaměstnanci nejsou ve jmenném seznamu uvedeni z toho důvodu, že byli do realizace řešení projektu VaV zařazeni až dodatečně a to např. z důvodu náhrady za zaměstnance, který u daňového subjektu ukončil pracovní poměr </w:t>
      </w:r>
      <w:r w:rsidR="00B94234" w:rsidRPr="00581FA3">
        <w:rPr>
          <w:rStyle w:val="Siln1"/>
          <w:rFonts w:ascii="Arial" w:hAnsi="Arial" w:cs="Arial"/>
          <w:b w:val="0"/>
          <w:sz w:val="24"/>
          <w:szCs w:val="20"/>
        </w:rPr>
        <w:t>nebo z důvodu jejich pracovní specializace</w:t>
      </w:r>
      <w:r w:rsidR="00B14D29">
        <w:rPr>
          <w:rStyle w:val="Siln1"/>
          <w:rFonts w:ascii="Arial" w:hAnsi="Arial" w:cs="Arial"/>
          <w:b w:val="0"/>
          <w:sz w:val="24"/>
          <w:szCs w:val="20"/>
        </w:rPr>
        <w:t>, kdy</w:t>
      </w:r>
      <w:r w:rsidR="00B94234" w:rsidRPr="00581FA3">
        <w:rPr>
          <w:rStyle w:val="Siln1"/>
          <w:rFonts w:ascii="Arial" w:hAnsi="Arial" w:cs="Arial"/>
          <w:b w:val="0"/>
          <w:sz w:val="24"/>
          <w:szCs w:val="20"/>
        </w:rPr>
        <w:t xml:space="preserve"> v průběhu řešení projektu VaV vyvsta</w:t>
      </w:r>
      <w:r w:rsidR="00B14D29">
        <w:rPr>
          <w:rStyle w:val="Siln1"/>
          <w:rFonts w:ascii="Arial" w:hAnsi="Arial" w:cs="Arial"/>
          <w:b w:val="0"/>
          <w:sz w:val="24"/>
          <w:szCs w:val="20"/>
        </w:rPr>
        <w:t>la</w:t>
      </w:r>
      <w:r w:rsidR="00B94234" w:rsidRPr="00581FA3">
        <w:rPr>
          <w:rStyle w:val="Siln1"/>
          <w:rFonts w:ascii="Arial" w:hAnsi="Arial" w:cs="Arial"/>
          <w:b w:val="0"/>
          <w:sz w:val="24"/>
          <w:szCs w:val="20"/>
        </w:rPr>
        <w:t xml:space="preserve"> potřeba jejich zařazení do výzkumně-vývojových prací.</w:t>
      </w:r>
      <w:r w:rsidR="00B14D29">
        <w:rPr>
          <w:rStyle w:val="Siln1"/>
          <w:rFonts w:ascii="Arial" w:hAnsi="Arial" w:cs="Arial"/>
          <w:b w:val="0"/>
          <w:sz w:val="24"/>
          <w:szCs w:val="20"/>
        </w:rPr>
        <w:t xml:space="preserve"> Bohužel, správce daně v těchto</w:t>
      </w:r>
      <w:r w:rsidR="005571FF" w:rsidRPr="00581FA3">
        <w:rPr>
          <w:rStyle w:val="Siln1"/>
          <w:rFonts w:ascii="Arial" w:hAnsi="Arial" w:cs="Arial"/>
          <w:b w:val="0"/>
          <w:sz w:val="24"/>
          <w:szCs w:val="20"/>
        </w:rPr>
        <w:t xml:space="preserve"> případ</w:t>
      </w:r>
      <w:r w:rsidR="00B14D29">
        <w:rPr>
          <w:rStyle w:val="Siln1"/>
          <w:rFonts w:ascii="Arial" w:hAnsi="Arial" w:cs="Arial"/>
          <w:b w:val="0"/>
          <w:sz w:val="24"/>
          <w:szCs w:val="20"/>
        </w:rPr>
        <w:t>ech</w:t>
      </w:r>
      <w:r w:rsidR="005571FF" w:rsidRPr="00581FA3">
        <w:rPr>
          <w:rStyle w:val="Siln1"/>
          <w:rFonts w:ascii="Arial" w:hAnsi="Arial" w:cs="Arial"/>
          <w:b w:val="0"/>
          <w:sz w:val="24"/>
          <w:szCs w:val="20"/>
        </w:rPr>
        <w:t xml:space="preserve"> rigidně trvá na tom, že nebyly splněny formální požadavky kladené ZDP na projekt VaV a z toho důvodu nelze uznat celý daňový odpoč</w:t>
      </w:r>
      <w:r w:rsidR="00B14D29">
        <w:rPr>
          <w:rStyle w:val="Siln1"/>
          <w:rFonts w:ascii="Arial" w:hAnsi="Arial" w:cs="Arial"/>
          <w:b w:val="0"/>
          <w:sz w:val="24"/>
          <w:szCs w:val="20"/>
        </w:rPr>
        <w:t>et na VaV.</w:t>
      </w:r>
    </w:p>
    <w:p w14:paraId="5E758578" w14:textId="59B4B2E3" w:rsidR="00FF6F80" w:rsidRPr="00581FA3" w:rsidRDefault="00B14D29" w:rsidP="00F165FD">
      <w:pPr>
        <w:pStyle w:val="Odstavecseseznamem1"/>
        <w:tabs>
          <w:tab w:val="left" w:pos="709"/>
          <w:tab w:val="left" w:pos="1050"/>
        </w:tabs>
        <w:spacing w:line="360" w:lineRule="auto"/>
        <w:ind w:left="0"/>
        <w:jc w:val="both"/>
        <w:rPr>
          <w:rStyle w:val="Siln1"/>
          <w:rFonts w:ascii="Arial" w:hAnsi="Arial" w:cs="Arial"/>
          <w:b w:val="0"/>
          <w:sz w:val="24"/>
          <w:szCs w:val="20"/>
        </w:rPr>
      </w:pPr>
      <w:r>
        <w:rPr>
          <w:rStyle w:val="Siln1"/>
          <w:rFonts w:ascii="Arial" w:hAnsi="Arial" w:cs="Arial"/>
          <w:b w:val="0"/>
          <w:sz w:val="24"/>
          <w:szCs w:val="20"/>
        </w:rPr>
        <w:tab/>
      </w:r>
      <w:r w:rsidR="005571FF" w:rsidRPr="00581FA3">
        <w:rPr>
          <w:rStyle w:val="Siln1"/>
          <w:rFonts w:ascii="Arial" w:hAnsi="Arial" w:cs="Arial"/>
          <w:b w:val="0"/>
          <w:sz w:val="24"/>
          <w:szCs w:val="20"/>
        </w:rPr>
        <w:t>Domnívám se, že v tomto případě se jedná o zcela excesivní výklad příslušných ustanovení ZDP a nemohou dále obstát. Má-li být projekt VaV prospektivním dokumentem, pak je třeba ho také jako prospektivní posuzovat a brát v potaz změny, které při realizaci výzkumně-vývojových projektů nastávají</w:t>
      </w:r>
      <w:r w:rsidR="004F2BDB" w:rsidRPr="00581FA3">
        <w:rPr>
          <w:rStyle w:val="Siln1"/>
          <w:rFonts w:ascii="Arial" w:hAnsi="Arial" w:cs="Arial"/>
          <w:b w:val="0"/>
          <w:sz w:val="24"/>
          <w:szCs w:val="20"/>
        </w:rPr>
        <w:t xml:space="preserve"> a které nelze předem a do detailu odhadnout a popsat</w:t>
      </w:r>
      <w:r w:rsidR="005571FF" w:rsidRPr="00581FA3">
        <w:rPr>
          <w:rStyle w:val="Siln1"/>
          <w:rFonts w:ascii="Arial" w:hAnsi="Arial" w:cs="Arial"/>
          <w:b w:val="0"/>
          <w:sz w:val="24"/>
          <w:szCs w:val="20"/>
        </w:rPr>
        <w:t xml:space="preserve">. Příkladem </w:t>
      </w:r>
      <w:r w:rsidR="004F2BDB" w:rsidRPr="00581FA3">
        <w:rPr>
          <w:rStyle w:val="Siln1"/>
          <w:rFonts w:ascii="Arial" w:hAnsi="Arial" w:cs="Arial"/>
          <w:b w:val="0"/>
          <w:sz w:val="24"/>
          <w:szCs w:val="20"/>
        </w:rPr>
        <w:t xml:space="preserve">lze </w:t>
      </w:r>
      <w:r w:rsidR="005571FF" w:rsidRPr="00581FA3">
        <w:rPr>
          <w:rStyle w:val="Siln1"/>
          <w:rFonts w:ascii="Arial" w:hAnsi="Arial" w:cs="Arial"/>
          <w:b w:val="0"/>
          <w:sz w:val="24"/>
          <w:szCs w:val="20"/>
        </w:rPr>
        <w:t>uv</w:t>
      </w:r>
      <w:r w:rsidR="004F2BDB" w:rsidRPr="00581FA3">
        <w:rPr>
          <w:rStyle w:val="Siln1"/>
          <w:rFonts w:ascii="Arial" w:hAnsi="Arial" w:cs="Arial"/>
          <w:b w:val="0"/>
          <w:sz w:val="24"/>
          <w:szCs w:val="20"/>
        </w:rPr>
        <w:t>ést</w:t>
      </w:r>
      <w:r w:rsidR="005571FF" w:rsidRPr="00581FA3">
        <w:rPr>
          <w:rStyle w:val="Siln1"/>
          <w:rFonts w:ascii="Arial" w:hAnsi="Arial" w:cs="Arial"/>
          <w:b w:val="0"/>
          <w:sz w:val="24"/>
          <w:szCs w:val="20"/>
        </w:rPr>
        <w:t xml:space="preserve"> vývoj nového IT software, který je třeba vyvinout na speciální platformě. V průběhu řešení projektu se může stát (a v praxi se i stává), že vývoj této platformy selže a hledá se náhradní řešení, do kterého je potřeba zapojit jiného IT specialistu, který je schopen podílet se alternativním řešením projektu. Daňový subjekt samozřejmě může některá selhání předvídat, ale v žádném případě není reálně schopen predikovat všechna potenciální selhání a uvést jména konkrétních zaměstnanců, kteří budou na projektu participovat v rámci alternativních řešení.</w:t>
      </w:r>
      <w:r w:rsidR="004F2BDB" w:rsidRPr="00581FA3">
        <w:rPr>
          <w:rStyle w:val="Siln1"/>
          <w:rFonts w:ascii="Arial" w:hAnsi="Arial" w:cs="Arial"/>
          <w:b w:val="0"/>
          <w:sz w:val="24"/>
          <w:szCs w:val="20"/>
        </w:rPr>
        <w:t xml:space="preserve"> Domnívám se, že je v tomto případě nutné přistupovat k výkladu zákona racionálně a teleologicky.</w:t>
      </w:r>
    </w:p>
    <w:p w14:paraId="717326E9" w14:textId="2BBB095A" w:rsidR="00E14C61" w:rsidRDefault="004F2BDB" w:rsidP="00F165FD">
      <w:pPr>
        <w:pStyle w:val="Odstavecseseznamem1"/>
        <w:tabs>
          <w:tab w:val="left" w:pos="709"/>
          <w:tab w:val="left" w:pos="1050"/>
        </w:tabs>
        <w:spacing w:line="360" w:lineRule="auto"/>
        <w:ind w:left="0"/>
        <w:jc w:val="both"/>
        <w:rPr>
          <w:rStyle w:val="Siln1"/>
          <w:rFonts w:ascii="Arial" w:hAnsi="Arial" w:cs="Arial"/>
          <w:b w:val="0"/>
          <w:sz w:val="24"/>
          <w:szCs w:val="20"/>
        </w:rPr>
      </w:pPr>
      <w:r w:rsidRPr="00581FA3">
        <w:rPr>
          <w:rStyle w:val="Siln1"/>
          <w:rFonts w:ascii="Arial" w:hAnsi="Arial" w:cs="Arial"/>
          <w:b w:val="0"/>
          <w:sz w:val="24"/>
          <w:szCs w:val="20"/>
        </w:rPr>
        <w:tab/>
        <w:t>P</w:t>
      </w:r>
      <w:r w:rsidR="00952A98" w:rsidRPr="00581FA3">
        <w:rPr>
          <w:rStyle w:val="Siln1"/>
          <w:rFonts w:ascii="Arial" w:hAnsi="Arial" w:cs="Arial"/>
          <w:b w:val="0"/>
          <w:sz w:val="24"/>
          <w:szCs w:val="20"/>
        </w:rPr>
        <w:t xml:space="preserve">ožadavek na vypracování projektu VaV před zahájením jeho řešení </w:t>
      </w:r>
      <w:r w:rsidRPr="00581FA3">
        <w:rPr>
          <w:rStyle w:val="Siln1"/>
          <w:rFonts w:ascii="Arial" w:hAnsi="Arial" w:cs="Arial"/>
          <w:b w:val="0"/>
          <w:sz w:val="24"/>
          <w:szCs w:val="20"/>
        </w:rPr>
        <w:t xml:space="preserve">se může na první pohled zdát </w:t>
      </w:r>
      <w:r w:rsidR="00952A98" w:rsidRPr="00581FA3">
        <w:rPr>
          <w:rStyle w:val="Siln1"/>
          <w:rFonts w:ascii="Arial" w:hAnsi="Arial" w:cs="Arial"/>
          <w:b w:val="0"/>
          <w:sz w:val="24"/>
          <w:szCs w:val="20"/>
        </w:rPr>
        <w:t xml:space="preserve">zcela jasný a bezproblémový, opak je </w:t>
      </w:r>
      <w:r w:rsidR="00E90A7D">
        <w:rPr>
          <w:rStyle w:val="Siln1"/>
          <w:rFonts w:ascii="Arial" w:hAnsi="Arial" w:cs="Arial"/>
          <w:b w:val="0"/>
          <w:sz w:val="24"/>
          <w:szCs w:val="20"/>
        </w:rPr>
        <w:t xml:space="preserve">však </w:t>
      </w:r>
      <w:r w:rsidR="00952A98" w:rsidRPr="00581FA3">
        <w:rPr>
          <w:rStyle w:val="Siln1"/>
          <w:rFonts w:ascii="Arial" w:hAnsi="Arial" w:cs="Arial"/>
          <w:b w:val="0"/>
          <w:sz w:val="24"/>
          <w:szCs w:val="20"/>
        </w:rPr>
        <w:t>pravdou</w:t>
      </w:r>
      <w:r w:rsidR="004545CE">
        <w:rPr>
          <w:rStyle w:val="Siln1"/>
          <w:rFonts w:ascii="Arial" w:hAnsi="Arial" w:cs="Arial"/>
          <w:b w:val="0"/>
          <w:sz w:val="24"/>
          <w:szCs w:val="20"/>
        </w:rPr>
        <w:t xml:space="preserve"> (viz dále čtvrtá kapitola</w:t>
      </w:r>
      <w:r w:rsidR="00817E32" w:rsidRPr="00581FA3">
        <w:rPr>
          <w:rStyle w:val="Siln1"/>
          <w:rFonts w:ascii="Arial" w:hAnsi="Arial" w:cs="Arial"/>
          <w:b w:val="0"/>
          <w:sz w:val="24"/>
          <w:szCs w:val="20"/>
        </w:rPr>
        <w:t xml:space="preserve"> zabývající se problémy materiální stránky projektu VaV, tedy jeho obsahem)</w:t>
      </w:r>
      <w:r w:rsidR="00E14C61">
        <w:rPr>
          <w:rStyle w:val="Siln1"/>
          <w:rFonts w:ascii="Arial" w:hAnsi="Arial" w:cs="Arial"/>
          <w:b w:val="0"/>
          <w:sz w:val="24"/>
          <w:szCs w:val="20"/>
        </w:rPr>
        <w:t>.</w:t>
      </w:r>
    </w:p>
    <w:p w14:paraId="129B9E17" w14:textId="099B906B" w:rsidR="00952A98" w:rsidRPr="00581FA3" w:rsidRDefault="00E14C61" w:rsidP="00E14C61">
      <w:pPr>
        <w:rPr>
          <w:rStyle w:val="Siln1"/>
          <w:rFonts w:ascii="Arial" w:hAnsi="Arial" w:cs="Arial"/>
          <w:b w:val="0"/>
          <w:sz w:val="24"/>
          <w:szCs w:val="20"/>
        </w:rPr>
      </w:pPr>
      <w:r>
        <w:rPr>
          <w:rStyle w:val="Siln1"/>
          <w:rFonts w:ascii="Arial" w:hAnsi="Arial" w:cs="Arial"/>
          <w:b w:val="0"/>
          <w:sz w:val="24"/>
          <w:szCs w:val="20"/>
        </w:rPr>
        <w:br w:type="page"/>
      </w:r>
    </w:p>
    <w:p w14:paraId="31F99968" w14:textId="0B3189A0" w:rsidR="00E13676" w:rsidRPr="00581FA3" w:rsidRDefault="00C42A85" w:rsidP="00576872">
      <w:pPr>
        <w:pStyle w:val="Nadpis2"/>
        <w:rPr>
          <w:rStyle w:val="Siln1"/>
          <w:b/>
          <w:bCs w:val="0"/>
        </w:rPr>
      </w:pPr>
      <w:bookmarkStart w:id="31" w:name="_Toc505767797"/>
      <w:r w:rsidRPr="00581FA3">
        <w:rPr>
          <w:rStyle w:val="Siln1"/>
          <w:b/>
          <w:bCs w:val="0"/>
        </w:rPr>
        <w:lastRenderedPageBreak/>
        <w:t>Problémy materiální stránk</w:t>
      </w:r>
      <w:r w:rsidR="00C220F6" w:rsidRPr="00581FA3">
        <w:rPr>
          <w:rStyle w:val="Siln1"/>
          <w:b/>
          <w:bCs w:val="0"/>
        </w:rPr>
        <w:t>y</w:t>
      </w:r>
      <w:r w:rsidRPr="00581FA3">
        <w:rPr>
          <w:rStyle w:val="Siln1"/>
          <w:b/>
          <w:bCs w:val="0"/>
        </w:rPr>
        <w:t xml:space="preserve"> daňového odpočtu na VaV</w:t>
      </w:r>
      <w:bookmarkEnd w:id="31"/>
    </w:p>
    <w:p w14:paraId="5E1BAA4E" w14:textId="0F509EEE" w:rsidR="00E13676" w:rsidRPr="00581FA3" w:rsidRDefault="001B2894" w:rsidP="001B2894">
      <w:pPr>
        <w:spacing w:line="360" w:lineRule="auto"/>
        <w:jc w:val="both"/>
        <w:rPr>
          <w:rStyle w:val="Siln1"/>
          <w:rFonts w:ascii="Arial" w:hAnsi="Arial" w:cs="Arial"/>
          <w:b w:val="0"/>
          <w:sz w:val="24"/>
          <w:szCs w:val="20"/>
        </w:rPr>
      </w:pPr>
      <w:r w:rsidRPr="00581FA3">
        <w:rPr>
          <w:rStyle w:val="Siln1"/>
          <w:rFonts w:ascii="Arial" w:hAnsi="Arial" w:cs="Arial"/>
          <w:b w:val="0"/>
          <w:sz w:val="24"/>
          <w:szCs w:val="20"/>
        </w:rPr>
        <w:tab/>
      </w:r>
      <w:r w:rsidR="00E13676" w:rsidRPr="00581FA3">
        <w:rPr>
          <w:rStyle w:val="Siln1"/>
          <w:rFonts w:ascii="Arial" w:hAnsi="Arial" w:cs="Arial"/>
          <w:b w:val="0"/>
          <w:sz w:val="24"/>
          <w:szCs w:val="20"/>
        </w:rPr>
        <w:t xml:space="preserve">V návaznosti na problematiku rozebranou v předchozí kapitole bych se nyní ráda zaměřila na problémy související s materiální stránkou daňového odpočtu na VaV. </w:t>
      </w:r>
      <w:r w:rsidRPr="00581FA3">
        <w:rPr>
          <w:rStyle w:val="Siln1"/>
          <w:rFonts w:ascii="Arial" w:hAnsi="Arial" w:cs="Arial"/>
          <w:b w:val="0"/>
          <w:sz w:val="24"/>
          <w:szCs w:val="20"/>
        </w:rPr>
        <w:t>Jak již bylo uvedeno výše, problémy týkající se materiální stránky jsou velice zajímavé a komplikované a správce daně si je toho velmi dobře vědom.</w:t>
      </w:r>
    </w:p>
    <w:p w14:paraId="30AF08C0" w14:textId="285B749A" w:rsidR="00817E32" w:rsidRPr="00581FA3" w:rsidRDefault="00BD24AE" w:rsidP="00021763">
      <w:pPr>
        <w:pStyle w:val="Nanpis3"/>
        <w:rPr>
          <w:rStyle w:val="Siln1"/>
          <w:b/>
          <w:bCs w:val="0"/>
        </w:rPr>
      </w:pPr>
      <w:bookmarkStart w:id="32" w:name="_Toc505767798"/>
      <w:r w:rsidRPr="00581FA3">
        <w:rPr>
          <w:rStyle w:val="Siln1"/>
          <w:b/>
          <w:bCs w:val="0"/>
        </w:rPr>
        <w:t>Obsah projektu VaV</w:t>
      </w:r>
      <w:bookmarkEnd w:id="32"/>
    </w:p>
    <w:p w14:paraId="6F1B172A" w14:textId="21C1F45E" w:rsidR="000256B2" w:rsidRPr="00581FA3" w:rsidRDefault="00C65102" w:rsidP="00817E32">
      <w:pPr>
        <w:pStyle w:val="Odstavecseseznamem1"/>
        <w:tabs>
          <w:tab w:val="left" w:pos="709"/>
          <w:tab w:val="left" w:pos="1050"/>
        </w:tabs>
        <w:spacing w:line="360" w:lineRule="auto"/>
        <w:ind w:left="0"/>
        <w:jc w:val="both"/>
        <w:rPr>
          <w:rStyle w:val="Siln1"/>
          <w:rFonts w:ascii="Arial" w:hAnsi="Arial" w:cs="Arial"/>
          <w:b w:val="0"/>
          <w:sz w:val="24"/>
          <w:szCs w:val="20"/>
        </w:rPr>
      </w:pPr>
      <w:r w:rsidRPr="00581FA3">
        <w:rPr>
          <w:rStyle w:val="Siln1"/>
          <w:rFonts w:ascii="Arial" w:hAnsi="Arial" w:cs="Arial"/>
          <w:b w:val="0"/>
          <w:sz w:val="24"/>
          <w:szCs w:val="20"/>
        </w:rPr>
        <w:tab/>
      </w:r>
      <w:r w:rsidR="00817E32" w:rsidRPr="00581FA3">
        <w:rPr>
          <w:rStyle w:val="Siln1"/>
          <w:rFonts w:ascii="Arial" w:hAnsi="Arial" w:cs="Arial"/>
          <w:b w:val="0"/>
          <w:sz w:val="24"/>
          <w:szCs w:val="20"/>
        </w:rPr>
        <w:t xml:space="preserve">Jak bylo naznačeno v kapitole 3.2 výše (konkrétně v části týkající se otázky zahájení realizace projektu VaV ve vztahu k vytvoření projektu VaV, jakožto prospektivnímu dokumentu), </w:t>
      </w:r>
      <w:r w:rsidR="000256B2" w:rsidRPr="00581FA3">
        <w:rPr>
          <w:rStyle w:val="Siln1"/>
          <w:rFonts w:ascii="Arial" w:hAnsi="Arial" w:cs="Arial"/>
          <w:b w:val="0"/>
          <w:sz w:val="24"/>
          <w:szCs w:val="20"/>
        </w:rPr>
        <w:t>v</w:t>
      </w:r>
      <w:r w:rsidR="00817E32" w:rsidRPr="00581FA3">
        <w:rPr>
          <w:rStyle w:val="Siln1"/>
          <w:rFonts w:ascii="Arial" w:hAnsi="Arial" w:cs="Arial"/>
          <w:b w:val="0"/>
          <w:sz w:val="24"/>
          <w:szCs w:val="20"/>
        </w:rPr>
        <w:t> praxi se velmi často setkáváme s otázkou, co se vlastně rozumí zahájením realizace projektu VaV. U většiny společností realizujících VaV je totiž</w:t>
      </w:r>
      <w:r w:rsidR="00E90A7D">
        <w:rPr>
          <w:rStyle w:val="Siln1"/>
          <w:rFonts w:ascii="Arial" w:hAnsi="Arial" w:cs="Arial"/>
          <w:b w:val="0"/>
          <w:sz w:val="24"/>
          <w:szCs w:val="20"/>
        </w:rPr>
        <w:t xml:space="preserve"> velice běžné, že tyto výzkumně-</w:t>
      </w:r>
      <w:r w:rsidR="00817E32" w:rsidRPr="00581FA3">
        <w:rPr>
          <w:rStyle w:val="Siln1"/>
          <w:rFonts w:ascii="Arial" w:hAnsi="Arial" w:cs="Arial"/>
          <w:b w:val="0"/>
          <w:sz w:val="24"/>
          <w:szCs w:val="20"/>
        </w:rPr>
        <w:t xml:space="preserve">vývojové činnosti provádějí kontinuálně a návazně. V mizivé většině případů dochází k situaci, kdy se určitá výzkumná nebo vývojová činnost zcela zastaví a po vyhodnocení výsledků se opět zahájí nanovo. Z podstaty činností VaV a rovněž z definice výzkumu vyplývající ze ZPVEVI se jedná </w:t>
      </w:r>
      <w:r w:rsidR="00705201">
        <w:rPr>
          <w:rStyle w:val="Siln1"/>
          <w:rFonts w:ascii="Arial" w:hAnsi="Arial" w:cs="Arial"/>
          <w:b w:val="0"/>
          <w:sz w:val="24"/>
          <w:szCs w:val="20"/>
        </w:rPr>
        <w:t xml:space="preserve">o </w:t>
      </w:r>
      <w:r w:rsidR="00817E32" w:rsidRPr="00581FA3">
        <w:rPr>
          <w:rStyle w:val="Siln1"/>
          <w:rFonts w:ascii="Arial" w:hAnsi="Arial" w:cs="Arial"/>
          <w:b w:val="0"/>
          <w:sz w:val="24"/>
          <w:szCs w:val="20"/>
        </w:rPr>
        <w:t xml:space="preserve">kontinuální tvůrčí činnosti, jejichž výsledky jsou průběžně testovány a na základě vyhodnocení průběžných výsledků je cílená další činnost. Ze strany správce daně je velice často napadána skutečnost, že projekt VaV byl </w:t>
      </w:r>
      <w:r w:rsidR="00817E32" w:rsidRPr="00E90A7D">
        <w:rPr>
          <w:rStyle w:val="Siln1"/>
          <w:rFonts w:ascii="Arial" w:hAnsi="Arial" w:cs="Arial"/>
          <w:sz w:val="24"/>
          <w:szCs w:val="20"/>
        </w:rPr>
        <w:t>zpracován až po zahájení jeho řešení</w:t>
      </w:r>
      <w:r w:rsidR="00817E32" w:rsidRPr="00581FA3">
        <w:rPr>
          <w:rStyle w:val="Siln1"/>
          <w:rFonts w:ascii="Arial" w:hAnsi="Arial" w:cs="Arial"/>
          <w:b w:val="0"/>
          <w:sz w:val="24"/>
          <w:szCs w:val="20"/>
        </w:rPr>
        <w:t xml:space="preserve">. Správce daně </w:t>
      </w:r>
      <w:r w:rsidR="000256B2" w:rsidRPr="00581FA3">
        <w:rPr>
          <w:rStyle w:val="Siln1"/>
          <w:rFonts w:ascii="Arial" w:hAnsi="Arial" w:cs="Arial"/>
          <w:b w:val="0"/>
          <w:sz w:val="24"/>
          <w:szCs w:val="20"/>
        </w:rPr>
        <w:t xml:space="preserve">v této věci </w:t>
      </w:r>
      <w:r w:rsidR="00817E32" w:rsidRPr="00581FA3">
        <w:rPr>
          <w:rStyle w:val="Siln1"/>
          <w:rFonts w:ascii="Arial" w:hAnsi="Arial" w:cs="Arial"/>
          <w:b w:val="0"/>
          <w:sz w:val="24"/>
          <w:szCs w:val="20"/>
        </w:rPr>
        <w:t>argumentuje tím, že daňový subjekt si musí být vědom toho, jaké výzkumně vývojové činnosti plánuje provádět, a proto musí být schopen zpracovat projekt v předstihu. S touto argumentací lze v zásadě souhlasit, je však nutno podotknout, že ji není možné aplikovat tak restriktivním způsobem, jakým to činí správce daně. Správce daně totiž vnímá projekt VaV (po materiální stránce) jako něco, co je přesně vymezené a vytvořené konkrétní množinou určitých výzkumně vývojových činností a co je přesně oddělitelné od ostatních činností.</w:t>
      </w:r>
      <w:r w:rsidR="000256B2" w:rsidRPr="00581FA3">
        <w:rPr>
          <w:rStyle w:val="Siln1"/>
          <w:rFonts w:ascii="Arial" w:hAnsi="Arial" w:cs="Arial"/>
          <w:b w:val="0"/>
          <w:sz w:val="24"/>
          <w:szCs w:val="20"/>
        </w:rPr>
        <w:t xml:space="preserve"> Navíc v rámci těchto požadavků klade rovněž vysoké nároky na vymezení konkrétní povahy činností a jednotlivých cílů. Takový přístup je však opět v rozporu se samotnou povahou výzkumně vývojových činností.</w:t>
      </w:r>
    </w:p>
    <w:p w14:paraId="7366FCFB" w14:textId="77777777" w:rsidR="00AE16EF" w:rsidRDefault="000256B2" w:rsidP="00817E32">
      <w:pPr>
        <w:pStyle w:val="Odstavecseseznamem1"/>
        <w:tabs>
          <w:tab w:val="left" w:pos="709"/>
          <w:tab w:val="left" w:pos="1050"/>
        </w:tabs>
        <w:spacing w:line="360" w:lineRule="auto"/>
        <w:ind w:left="0"/>
        <w:jc w:val="both"/>
        <w:rPr>
          <w:rStyle w:val="Siln1"/>
          <w:rFonts w:ascii="Arial" w:hAnsi="Arial" w:cs="Arial"/>
          <w:b w:val="0"/>
          <w:sz w:val="24"/>
          <w:szCs w:val="20"/>
        </w:rPr>
      </w:pPr>
      <w:r w:rsidRPr="00581FA3">
        <w:rPr>
          <w:rStyle w:val="Siln1"/>
          <w:rFonts w:ascii="Arial" w:hAnsi="Arial" w:cs="Arial"/>
          <w:b w:val="0"/>
          <w:sz w:val="24"/>
          <w:szCs w:val="20"/>
        </w:rPr>
        <w:tab/>
        <w:t xml:space="preserve">Daňové subjekty jsou samozřejmě schopné dopředu rámcovým </w:t>
      </w:r>
      <w:r w:rsidR="00F4456F" w:rsidRPr="00581FA3">
        <w:rPr>
          <w:rStyle w:val="Siln1"/>
          <w:rFonts w:ascii="Arial" w:hAnsi="Arial" w:cs="Arial"/>
          <w:b w:val="0"/>
          <w:sz w:val="24"/>
          <w:szCs w:val="20"/>
        </w:rPr>
        <w:t xml:space="preserve">způsobem </w:t>
      </w:r>
      <w:r w:rsidRPr="00581FA3">
        <w:rPr>
          <w:rStyle w:val="Siln1"/>
          <w:rFonts w:ascii="Arial" w:hAnsi="Arial" w:cs="Arial"/>
          <w:b w:val="0"/>
          <w:sz w:val="24"/>
          <w:szCs w:val="20"/>
        </w:rPr>
        <w:t>stanovit</w:t>
      </w:r>
      <w:r w:rsidR="00F4456F" w:rsidRPr="00581FA3">
        <w:rPr>
          <w:rStyle w:val="Siln1"/>
          <w:rFonts w:ascii="Arial" w:hAnsi="Arial" w:cs="Arial"/>
          <w:b w:val="0"/>
          <w:sz w:val="24"/>
          <w:szCs w:val="20"/>
        </w:rPr>
        <w:t>, jak</w:t>
      </w:r>
      <w:r w:rsidR="00324BB5" w:rsidRPr="00581FA3">
        <w:rPr>
          <w:rStyle w:val="Siln1"/>
          <w:rFonts w:ascii="Arial" w:hAnsi="Arial" w:cs="Arial"/>
          <w:b w:val="0"/>
          <w:sz w:val="24"/>
          <w:szCs w:val="20"/>
        </w:rPr>
        <w:t>ým</w:t>
      </w:r>
      <w:r w:rsidR="00F4456F" w:rsidRPr="00581FA3">
        <w:rPr>
          <w:rStyle w:val="Siln1"/>
          <w:rFonts w:ascii="Arial" w:hAnsi="Arial" w:cs="Arial"/>
          <w:b w:val="0"/>
          <w:sz w:val="24"/>
          <w:szCs w:val="20"/>
        </w:rPr>
        <w:t xml:space="preserve"> činnost</w:t>
      </w:r>
      <w:r w:rsidR="00324BB5" w:rsidRPr="00581FA3">
        <w:rPr>
          <w:rStyle w:val="Siln1"/>
          <w:rFonts w:ascii="Arial" w:hAnsi="Arial" w:cs="Arial"/>
          <w:b w:val="0"/>
          <w:sz w:val="24"/>
          <w:szCs w:val="20"/>
        </w:rPr>
        <w:t>em</w:t>
      </w:r>
      <w:r w:rsidR="00F4456F" w:rsidRPr="00581FA3">
        <w:rPr>
          <w:rStyle w:val="Siln1"/>
          <w:rFonts w:ascii="Arial" w:hAnsi="Arial" w:cs="Arial"/>
          <w:b w:val="0"/>
          <w:sz w:val="24"/>
          <w:szCs w:val="20"/>
        </w:rPr>
        <w:t xml:space="preserve"> se v určitém časovém horizontu budou věnovat. Ve většině případů se však potřeba konkrétního zam</w:t>
      </w:r>
      <w:r w:rsidR="00AE16EF">
        <w:rPr>
          <w:rStyle w:val="Siln1"/>
          <w:rFonts w:ascii="Arial" w:hAnsi="Arial" w:cs="Arial"/>
          <w:b w:val="0"/>
          <w:sz w:val="24"/>
          <w:szCs w:val="20"/>
        </w:rPr>
        <w:t>ěření výzkumně-</w:t>
      </w:r>
      <w:r w:rsidR="00324BB5" w:rsidRPr="00581FA3">
        <w:rPr>
          <w:rStyle w:val="Siln1"/>
          <w:rFonts w:ascii="Arial" w:hAnsi="Arial" w:cs="Arial"/>
          <w:b w:val="0"/>
          <w:sz w:val="24"/>
          <w:szCs w:val="20"/>
        </w:rPr>
        <w:t xml:space="preserve">vývojových prací objevuje až v průběhu určitého období, například na základě poptávky zákazníka, který po daňovém subjektu požaduje vyvinutí nějakého specifického a doposud neznámého </w:t>
      </w:r>
      <w:r w:rsidR="00324BB5" w:rsidRPr="00581FA3">
        <w:rPr>
          <w:rStyle w:val="Siln1"/>
          <w:rFonts w:ascii="Arial" w:hAnsi="Arial" w:cs="Arial"/>
          <w:b w:val="0"/>
          <w:sz w:val="24"/>
          <w:szCs w:val="20"/>
        </w:rPr>
        <w:lastRenderedPageBreak/>
        <w:t>řešení.</w:t>
      </w:r>
      <w:r w:rsidRPr="00581FA3">
        <w:rPr>
          <w:rStyle w:val="Siln1"/>
          <w:rFonts w:ascii="Arial" w:hAnsi="Arial" w:cs="Arial"/>
          <w:b w:val="0"/>
          <w:sz w:val="24"/>
          <w:szCs w:val="20"/>
        </w:rPr>
        <w:t xml:space="preserve"> </w:t>
      </w:r>
      <w:r w:rsidR="00092478" w:rsidRPr="00581FA3">
        <w:rPr>
          <w:rStyle w:val="Siln1"/>
          <w:rFonts w:ascii="Arial" w:hAnsi="Arial" w:cs="Arial"/>
          <w:b w:val="0"/>
          <w:sz w:val="24"/>
          <w:szCs w:val="20"/>
        </w:rPr>
        <w:t xml:space="preserve">Problém posuzování otázky týkající se okamžiku zahájení realizace projektu je v zásadě způsobený absencí detailnější definice projektu VaV v zákoně. Dokud zákon nestanoví bližší </w:t>
      </w:r>
      <w:r w:rsidR="00AD6923" w:rsidRPr="00581FA3">
        <w:rPr>
          <w:rStyle w:val="Siln1"/>
          <w:rFonts w:ascii="Arial" w:hAnsi="Arial" w:cs="Arial"/>
          <w:b w:val="0"/>
          <w:sz w:val="24"/>
          <w:szCs w:val="20"/>
        </w:rPr>
        <w:t>podrobnosti, co se vlastně v materiálním smyslu považuje za projekt, jak lze definovat jeho počátek (považuje se za něj zahájení iniciačních prací na projektu nebo navazující práce po dosažení specifických základních hodnot?), jak moc specifický a detailní má projekt VaV být, aby to bylo dostačující pro splnění podmínek ZDP k aplikaci daňového odpočtu na VaV</w:t>
      </w:r>
      <w:r w:rsidR="00C65102" w:rsidRPr="00581FA3">
        <w:rPr>
          <w:rStyle w:val="Siln1"/>
          <w:rFonts w:ascii="Arial" w:hAnsi="Arial" w:cs="Arial"/>
          <w:b w:val="0"/>
          <w:sz w:val="24"/>
          <w:szCs w:val="20"/>
        </w:rPr>
        <w:t>, bude aplikace daňového odpočtu na VaV nadále velmi komplikovaná.</w:t>
      </w:r>
      <w:r w:rsidR="00AD6923" w:rsidRPr="00581FA3">
        <w:rPr>
          <w:rStyle w:val="Siln1"/>
          <w:rFonts w:ascii="Arial" w:hAnsi="Arial" w:cs="Arial"/>
          <w:b w:val="0"/>
          <w:sz w:val="24"/>
          <w:szCs w:val="20"/>
        </w:rPr>
        <w:t xml:space="preserve"> V tomto bodě se však dostáváme do konfliktu s</w:t>
      </w:r>
      <w:r w:rsidR="00C40EFA" w:rsidRPr="00581FA3">
        <w:rPr>
          <w:rStyle w:val="Siln1"/>
          <w:rFonts w:ascii="Arial" w:hAnsi="Arial" w:cs="Arial"/>
          <w:b w:val="0"/>
          <w:sz w:val="24"/>
          <w:szCs w:val="20"/>
        </w:rPr>
        <w:t> požadavky na formu a obsah právních norem</w:t>
      </w:r>
      <w:r w:rsidR="00AD6923" w:rsidRPr="00581FA3">
        <w:rPr>
          <w:rStyle w:val="Siln1"/>
          <w:rFonts w:ascii="Arial" w:hAnsi="Arial" w:cs="Arial"/>
          <w:b w:val="0"/>
          <w:sz w:val="24"/>
          <w:szCs w:val="20"/>
        </w:rPr>
        <w:t>, kter</w:t>
      </w:r>
      <w:r w:rsidR="00C40EFA" w:rsidRPr="00581FA3">
        <w:rPr>
          <w:rStyle w:val="Siln1"/>
          <w:rFonts w:ascii="Arial" w:hAnsi="Arial" w:cs="Arial"/>
          <w:b w:val="0"/>
          <w:sz w:val="24"/>
          <w:szCs w:val="20"/>
        </w:rPr>
        <w:t>é</w:t>
      </w:r>
      <w:r w:rsidR="00AD6923" w:rsidRPr="00581FA3">
        <w:rPr>
          <w:rStyle w:val="Siln1"/>
          <w:rFonts w:ascii="Arial" w:hAnsi="Arial" w:cs="Arial"/>
          <w:b w:val="0"/>
          <w:sz w:val="24"/>
          <w:szCs w:val="20"/>
        </w:rPr>
        <w:t xml:space="preserve"> by měly být v zásadě obecné, aby byla umožněna jejich všeobecná aplikace. Vezme</w:t>
      </w:r>
      <w:r w:rsidR="00AE16EF">
        <w:rPr>
          <w:rStyle w:val="Siln1"/>
          <w:rFonts w:ascii="Arial" w:hAnsi="Arial" w:cs="Arial"/>
          <w:b w:val="0"/>
          <w:sz w:val="24"/>
          <w:szCs w:val="20"/>
        </w:rPr>
        <w:t>me-li v potaz spektrum výzkumně-</w:t>
      </w:r>
      <w:r w:rsidR="00AD6923" w:rsidRPr="00581FA3">
        <w:rPr>
          <w:rStyle w:val="Siln1"/>
          <w:rFonts w:ascii="Arial" w:hAnsi="Arial" w:cs="Arial"/>
          <w:b w:val="0"/>
          <w:sz w:val="24"/>
          <w:szCs w:val="20"/>
        </w:rPr>
        <w:t>vývojových činností</w:t>
      </w:r>
      <w:r w:rsidR="00C40EFA" w:rsidRPr="00581FA3">
        <w:rPr>
          <w:rStyle w:val="Siln1"/>
          <w:rFonts w:ascii="Arial" w:hAnsi="Arial" w:cs="Arial"/>
          <w:b w:val="0"/>
          <w:sz w:val="24"/>
          <w:szCs w:val="20"/>
        </w:rPr>
        <w:t>, není pravděpodobně možné takovou normu vytvořit.</w:t>
      </w:r>
      <w:r w:rsidR="00C65102" w:rsidRPr="00581FA3">
        <w:rPr>
          <w:rStyle w:val="Siln1"/>
          <w:rFonts w:ascii="Arial" w:hAnsi="Arial" w:cs="Arial"/>
          <w:b w:val="0"/>
          <w:sz w:val="24"/>
          <w:szCs w:val="20"/>
        </w:rPr>
        <w:t xml:space="preserve"> Jakým způsobem by měla být taková norma formulována, aby byla dostatečně určitá a nevyvolávala výkladové problémy a aby byla umožněna její obecná aplikace? Ocitáme se </w:t>
      </w:r>
      <w:r w:rsidR="00C40EFA" w:rsidRPr="00581FA3">
        <w:rPr>
          <w:rStyle w:val="Siln1"/>
          <w:rFonts w:ascii="Arial" w:hAnsi="Arial" w:cs="Arial"/>
          <w:b w:val="0"/>
          <w:sz w:val="24"/>
          <w:szCs w:val="20"/>
        </w:rPr>
        <w:t xml:space="preserve">v situaci, která pravděpodobně nemá jednoznačné </w:t>
      </w:r>
      <w:r w:rsidR="008A76D8" w:rsidRPr="00581FA3">
        <w:rPr>
          <w:rStyle w:val="Siln1"/>
          <w:rFonts w:ascii="Arial" w:hAnsi="Arial" w:cs="Arial"/>
          <w:b w:val="0"/>
          <w:sz w:val="24"/>
          <w:szCs w:val="20"/>
        </w:rPr>
        <w:t xml:space="preserve">a jednoduché </w:t>
      </w:r>
      <w:r w:rsidR="00C40EFA" w:rsidRPr="00581FA3">
        <w:rPr>
          <w:rStyle w:val="Siln1"/>
          <w:rFonts w:ascii="Arial" w:hAnsi="Arial" w:cs="Arial"/>
          <w:b w:val="0"/>
          <w:sz w:val="24"/>
          <w:szCs w:val="20"/>
        </w:rPr>
        <w:t xml:space="preserve">řešení. </w:t>
      </w:r>
      <w:r w:rsidR="008A76D8" w:rsidRPr="00581FA3">
        <w:rPr>
          <w:rStyle w:val="Siln1"/>
          <w:rFonts w:ascii="Arial" w:hAnsi="Arial" w:cs="Arial"/>
          <w:b w:val="0"/>
          <w:sz w:val="24"/>
          <w:szCs w:val="20"/>
        </w:rPr>
        <w:t xml:space="preserve">Tato situace ilustruje jeden z hlavních problémů </w:t>
      </w:r>
      <w:r w:rsidR="00431FE5" w:rsidRPr="00581FA3">
        <w:rPr>
          <w:rStyle w:val="Siln1"/>
          <w:rFonts w:ascii="Arial" w:hAnsi="Arial" w:cs="Arial"/>
          <w:b w:val="0"/>
          <w:sz w:val="24"/>
          <w:szCs w:val="20"/>
        </w:rPr>
        <w:t xml:space="preserve">týkajících se daňového odpočtu na VaV vůbec a tím je samotná jeho úprava v ZDP. </w:t>
      </w:r>
    </w:p>
    <w:p w14:paraId="579510A9" w14:textId="62746B35" w:rsidR="00817E32" w:rsidRPr="00581FA3" w:rsidRDefault="00AE16EF" w:rsidP="00817E32">
      <w:pPr>
        <w:pStyle w:val="Odstavecseseznamem1"/>
        <w:tabs>
          <w:tab w:val="left" w:pos="709"/>
          <w:tab w:val="left" w:pos="1050"/>
        </w:tabs>
        <w:spacing w:line="360" w:lineRule="auto"/>
        <w:ind w:left="0"/>
        <w:jc w:val="both"/>
        <w:rPr>
          <w:rStyle w:val="Siln1"/>
          <w:rFonts w:ascii="Arial" w:hAnsi="Arial" w:cs="Arial"/>
          <w:b w:val="0"/>
          <w:sz w:val="24"/>
          <w:szCs w:val="20"/>
        </w:rPr>
      </w:pPr>
      <w:r>
        <w:rPr>
          <w:rStyle w:val="Siln1"/>
          <w:rFonts w:ascii="Arial" w:hAnsi="Arial" w:cs="Arial"/>
          <w:b w:val="0"/>
          <w:sz w:val="24"/>
          <w:szCs w:val="20"/>
        </w:rPr>
        <w:tab/>
      </w:r>
      <w:r w:rsidR="00431FE5" w:rsidRPr="00581FA3">
        <w:rPr>
          <w:rStyle w:val="Siln1"/>
          <w:rFonts w:ascii="Arial" w:hAnsi="Arial" w:cs="Arial"/>
          <w:b w:val="0"/>
          <w:sz w:val="24"/>
          <w:szCs w:val="20"/>
        </w:rPr>
        <w:t>Dle mého názoru je samotné včlenění daňového odpočtu na VaV, u nějž jsou pro posouzení jeho způsobilosti pro uplatnění nezbytné rozsáhlé technické znalosti, které správce daně v zásadě nemá</w:t>
      </w:r>
      <w:r w:rsidR="0066097D" w:rsidRPr="00581FA3">
        <w:rPr>
          <w:rStyle w:val="Siln1"/>
          <w:rFonts w:ascii="Arial" w:hAnsi="Arial" w:cs="Arial"/>
          <w:b w:val="0"/>
          <w:sz w:val="24"/>
          <w:szCs w:val="20"/>
        </w:rPr>
        <w:t>, velikou koncepční chybou</w:t>
      </w:r>
      <w:r w:rsidR="00431FE5" w:rsidRPr="00581FA3">
        <w:rPr>
          <w:rStyle w:val="Siln1"/>
          <w:rFonts w:ascii="Arial" w:hAnsi="Arial" w:cs="Arial"/>
          <w:b w:val="0"/>
          <w:sz w:val="24"/>
          <w:szCs w:val="20"/>
        </w:rPr>
        <w:t xml:space="preserve">. Domnívám se, že příslušná rekodifikace současné právní </w:t>
      </w:r>
      <w:r w:rsidR="0066097D" w:rsidRPr="00581FA3">
        <w:rPr>
          <w:rStyle w:val="Siln1"/>
          <w:rFonts w:ascii="Arial" w:hAnsi="Arial" w:cs="Arial"/>
          <w:b w:val="0"/>
          <w:sz w:val="24"/>
          <w:szCs w:val="20"/>
        </w:rPr>
        <w:t>úpravy daňového odpočtu na VaV je nezbytná, neboť se v současné době</w:t>
      </w:r>
      <w:r w:rsidR="00C40EFA" w:rsidRPr="00581FA3">
        <w:rPr>
          <w:rStyle w:val="Siln1"/>
          <w:rFonts w:ascii="Arial" w:hAnsi="Arial" w:cs="Arial"/>
          <w:b w:val="0"/>
          <w:sz w:val="24"/>
          <w:szCs w:val="20"/>
        </w:rPr>
        <w:t xml:space="preserve"> </w:t>
      </w:r>
      <w:r w:rsidR="0066097D" w:rsidRPr="00581FA3">
        <w:rPr>
          <w:rStyle w:val="Siln1"/>
          <w:rFonts w:ascii="Arial" w:hAnsi="Arial" w:cs="Arial"/>
          <w:b w:val="0"/>
          <w:sz w:val="24"/>
          <w:szCs w:val="20"/>
        </w:rPr>
        <w:t xml:space="preserve">svým způsobem točíme v kruhu. </w:t>
      </w:r>
      <w:r w:rsidR="00F73A7C" w:rsidRPr="00581FA3">
        <w:rPr>
          <w:rStyle w:val="Siln1"/>
          <w:rFonts w:ascii="Arial" w:hAnsi="Arial" w:cs="Arial"/>
          <w:b w:val="0"/>
          <w:sz w:val="24"/>
          <w:szCs w:val="20"/>
        </w:rPr>
        <w:t xml:space="preserve">Správce daně si je velmi dobře vědom složitosti posouzení materiální stránky daňového odpočtu na VaV, zejména zda činnosti obsažené v projektu VaV nesou prvky novosti a vyjasnění technické nejistoty (což jsou sice otázky právní, ale pro jejich posouzení jsou nezbytné technické znalosti) a proto se v rámci kontrolní činnosti ve většině případů zaměřuje na </w:t>
      </w:r>
      <w:r>
        <w:rPr>
          <w:rStyle w:val="Siln1"/>
          <w:rFonts w:ascii="Arial" w:hAnsi="Arial" w:cs="Arial"/>
          <w:b w:val="0"/>
          <w:sz w:val="24"/>
          <w:szCs w:val="20"/>
        </w:rPr>
        <w:t xml:space="preserve">kontrolu </w:t>
      </w:r>
      <w:r w:rsidR="00F73A7C" w:rsidRPr="00581FA3">
        <w:rPr>
          <w:rStyle w:val="Siln1"/>
          <w:rFonts w:ascii="Arial" w:hAnsi="Arial" w:cs="Arial"/>
          <w:b w:val="0"/>
          <w:sz w:val="24"/>
          <w:szCs w:val="20"/>
        </w:rPr>
        <w:t>formální stránk</w:t>
      </w:r>
      <w:r>
        <w:rPr>
          <w:rStyle w:val="Siln1"/>
          <w:rFonts w:ascii="Arial" w:hAnsi="Arial" w:cs="Arial"/>
          <w:b w:val="0"/>
          <w:sz w:val="24"/>
          <w:szCs w:val="20"/>
        </w:rPr>
        <w:t>y</w:t>
      </w:r>
      <w:r w:rsidR="00F73A7C" w:rsidRPr="00581FA3">
        <w:rPr>
          <w:rStyle w:val="Siln1"/>
          <w:rFonts w:ascii="Arial" w:hAnsi="Arial" w:cs="Arial"/>
          <w:b w:val="0"/>
          <w:sz w:val="24"/>
          <w:szCs w:val="20"/>
        </w:rPr>
        <w:t xml:space="preserve"> daňového odpočtu na VaV (viz kapitola 3). Domnívám se, že možné řešení by mohlo být inspirováno systémem, který funguje například v rámci přímé dotační podpory v OPPIK. </w:t>
      </w:r>
      <w:r w:rsidR="004A4F9C" w:rsidRPr="00581FA3">
        <w:rPr>
          <w:rStyle w:val="Siln1"/>
          <w:rFonts w:ascii="Arial" w:hAnsi="Arial" w:cs="Arial"/>
          <w:b w:val="0"/>
          <w:sz w:val="24"/>
          <w:szCs w:val="20"/>
        </w:rPr>
        <w:t>Velice zjednodušeně lze postup žadatele o dotační podporu, týkající se posouzení jím vykonávaných činností v rámci výzkumného nebo vývojového projektu</w:t>
      </w:r>
      <w:r w:rsidR="00456E1A" w:rsidRPr="00581FA3">
        <w:rPr>
          <w:rStyle w:val="Siln1"/>
          <w:rFonts w:ascii="Arial" w:hAnsi="Arial" w:cs="Arial"/>
          <w:b w:val="0"/>
          <w:sz w:val="24"/>
          <w:szCs w:val="20"/>
        </w:rPr>
        <w:t xml:space="preserve">, popsat </w:t>
      </w:r>
      <w:r w:rsidR="004A4F9C" w:rsidRPr="00581FA3">
        <w:rPr>
          <w:rStyle w:val="Siln1"/>
          <w:rFonts w:ascii="Arial" w:hAnsi="Arial" w:cs="Arial"/>
          <w:b w:val="0"/>
          <w:sz w:val="24"/>
          <w:szCs w:val="20"/>
        </w:rPr>
        <w:t xml:space="preserve">následovně. </w:t>
      </w:r>
    </w:p>
    <w:p w14:paraId="6729389B" w14:textId="77777777" w:rsidR="00AE16EF" w:rsidRDefault="00456E1A" w:rsidP="008B6917">
      <w:pPr>
        <w:pStyle w:val="Odstavecseseznamem1"/>
        <w:tabs>
          <w:tab w:val="left" w:pos="709"/>
          <w:tab w:val="left" w:pos="1050"/>
        </w:tabs>
        <w:spacing w:line="360" w:lineRule="auto"/>
        <w:ind w:left="0"/>
        <w:jc w:val="both"/>
        <w:rPr>
          <w:rStyle w:val="Siln1"/>
          <w:rFonts w:ascii="Arial" w:hAnsi="Arial" w:cs="Arial"/>
          <w:b w:val="0"/>
          <w:sz w:val="24"/>
          <w:szCs w:val="20"/>
        </w:rPr>
      </w:pPr>
      <w:r w:rsidRPr="00581FA3">
        <w:rPr>
          <w:rStyle w:val="Siln1"/>
          <w:rFonts w:ascii="Arial" w:hAnsi="Arial" w:cs="Arial"/>
          <w:b w:val="0"/>
          <w:sz w:val="24"/>
          <w:szCs w:val="20"/>
        </w:rPr>
        <w:tab/>
        <w:t xml:space="preserve">Žadatel o podporu musí zpravidla splnit mnoho požadavků pro to, aby byl jím vypracovaný projekt vybraný k financování. Základním dokumentem, který musí žadatel zpracovat je podnikatelský plán (záměr). Podnikatelský plán je stěžejní dokument v rámci žádosti o dotaci, ve kterém je detailně popsána historie žadatele, </w:t>
      </w:r>
      <w:r w:rsidRPr="00581FA3">
        <w:rPr>
          <w:rStyle w:val="Siln1"/>
          <w:rFonts w:ascii="Arial" w:hAnsi="Arial" w:cs="Arial"/>
          <w:b w:val="0"/>
          <w:sz w:val="24"/>
          <w:szCs w:val="20"/>
        </w:rPr>
        <w:lastRenderedPageBreak/>
        <w:t xml:space="preserve">jeho postavení na trhu, jeho hospodářské výsledky, činnosti, které chce v rámci projektu realizovat a jakých výstupů má být dosaženo a mnoho dalších skutečností. V zásadě se jedná o dokument, ve kterém se žadatel snaží </w:t>
      </w:r>
      <w:r w:rsidR="00705201">
        <w:rPr>
          <w:rStyle w:val="Siln1"/>
          <w:rFonts w:ascii="Arial" w:hAnsi="Arial" w:cs="Arial"/>
          <w:b w:val="0"/>
          <w:sz w:val="24"/>
          <w:szCs w:val="20"/>
        </w:rPr>
        <w:t xml:space="preserve">v co </w:t>
      </w:r>
      <w:r w:rsidRPr="00581FA3">
        <w:rPr>
          <w:rStyle w:val="Siln1"/>
          <w:rFonts w:ascii="Arial" w:hAnsi="Arial" w:cs="Arial"/>
          <w:b w:val="0"/>
          <w:sz w:val="24"/>
          <w:szCs w:val="20"/>
        </w:rPr>
        <w:t>nejlepším světle popsat okolnosti, které přesvědčí hodnotitele podnikatelského plánu o tom, že jeho</w:t>
      </w:r>
      <w:r w:rsidR="00AE16EF">
        <w:rPr>
          <w:rStyle w:val="Siln1"/>
          <w:rFonts w:ascii="Arial" w:hAnsi="Arial" w:cs="Arial"/>
          <w:b w:val="0"/>
          <w:sz w:val="24"/>
          <w:szCs w:val="20"/>
        </w:rPr>
        <w:t xml:space="preserve"> projekt je dostatečně výzkumný/</w:t>
      </w:r>
      <w:r w:rsidRPr="00581FA3">
        <w:rPr>
          <w:rStyle w:val="Siln1"/>
          <w:rFonts w:ascii="Arial" w:hAnsi="Arial" w:cs="Arial"/>
          <w:b w:val="0"/>
          <w:sz w:val="24"/>
          <w:szCs w:val="20"/>
        </w:rPr>
        <w:t xml:space="preserve">vývojový a že představuje něco velice přínosného (nejedná se o běžně prováděnou činnost, </w:t>
      </w:r>
      <w:r w:rsidR="00927F36" w:rsidRPr="00581FA3">
        <w:rPr>
          <w:rStyle w:val="Siln1"/>
          <w:rFonts w:ascii="Arial" w:hAnsi="Arial" w:cs="Arial"/>
          <w:b w:val="0"/>
          <w:sz w:val="24"/>
          <w:szCs w:val="20"/>
        </w:rPr>
        <w:t xml:space="preserve">využívají se nové postupy a metody a </w:t>
      </w:r>
      <w:r w:rsidRPr="00581FA3">
        <w:rPr>
          <w:rStyle w:val="Siln1"/>
          <w:rFonts w:ascii="Arial" w:hAnsi="Arial" w:cs="Arial"/>
          <w:b w:val="0"/>
          <w:sz w:val="24"/>
          <w:szCs w:val="20"/>
        </w:rPr>
        <w:t xml:space="preserve">výstupem </w:t>
      </w:r>
      <w:r w:rsidR="00927F36" w:rsidRPr="00581FA3">
        <w:rPr>
          <w:rStyle w:val="Siln1"/>
          <w:rFonts w:ascii="Arial" w:hAnsi="Arial" w:cs="Arial"/>
          <w:b w:val="0"/>
          <w:sz w:val="24"/>
          <w:szCs w:val="20"/>
        </w:rPr>
        <w:t xml:space="preserve">těchto činností </w:t>
      </w:r>
      <w:r w:rsidRPr="00581FA3">
        <w:rPr>
          <w:rStyle w:val="Siln1"/>
          <w:rFonts w:ascii="Arial" w:hAnsi="Arial" w:cs="Arial"/>
          <w:b w:val="0"/>
          <w:sz w:val="24"/>
          <w:szCs w:val="20"/>
        </w:rPr>
        <w:t>bude něco nového</w:t>
      </w:r>
      <w:r w:rsidR="00927F36" w:rsidRPr="00581FA3">
        <w:rPr>
          <w:rStyle w:val="Siln1"/>
          <w:rFonts w:ascii="Arial" w:hAnsi="Arial" w:cs="Arial"/>
          <w:b w:val="0"/>
          <w:sz w:val="24"/>
          <w:szCs w:val="20"/>
        </w:rPr>
        <w:t xml:space="preserve"> nebo unikátního). Žadatel následně podnikatelský plán zpracovaný dle požadavků řídícího orgánu odešle společně s žádostí o dotaci. Podnikatelský plán je násled</w:t>
      </w:r>
      <w:r w:rsidR="00705201">
        <w:rPr>
          <w:rStyle w:val="Siln1"/>
          <w:rFonts w:ascii="Arial" w:hAnsi="Arial" w:cs="Arial"/>
          <w:b w:val="0"/>
          <w:sz w:val="24"/>
          <w:szCs w:val="20"/>
        </w:rPr>
        <w:t>ně podroben hodnocení odborníků</w:t>
      </w:r>
      <w:r w:rsidR="00927F36" w:rsidRPr="00581FA3">
        <w:rPr>
          <w:rStyle w:val="Siln1"/>
          <w:rFonts w:ascii="Arial" w:hAnsi="Arial" w:cs="Arial"/>
          <w:b w:val="0"/>
          <w:sz w:val="24"/>
          <w:szCs w:val="20"/>
        </w:rPr>
        <w:t xml:space="preserve"> z daného oboru, kteří posuzují nejenom vhodnost samotného žadatele pro výběr k financování, ale posuzují rovněž technické parametry jeho projektu. Žadatel pak v rámci dalšího řízení obdrží od těchto hodnotitelů hodnocení (v praxi jsem se setkala vždy s dvěma posudky) a na základě výsledků t</w:t>
      </w:r>
      <w:r w:rsidR="00F50373" w:rsidRPr="00581FA3">
        <w:rPr>
          <w:rStyle w:val="Siln1"/>
          <w:rFonts w:ascii="Arial" w:hAnsi="Arial" w:cs="Arial"/>
          <w:b w:val="0"/>
          <w:sz w:val="24"/>
          <w:szCs w:val="20"/>
        </w:rPr>
        <w:t xml:space="preserve">ěchto hodnocení je jeho projekt </w:t>
      </w:r>
      <w:r w:rsidR="00927F36" w:rsidRPr="00581FA3">
        <w:rPr>
          <w:rStyle w:val="Siln1"/>
          <w:rFonts w:ascii="Arial" w:hAnsi="Arial" w:cs="Arial"/>
          <w:b w:val="0"/>
          <w:sz w:val="24"/>
          <w:szCs w:val="20"/>
        </w:rPr>
        <w:t>buď doporučen, nebo nedoporučen k financování. V případě, že žadatel nesouhlasí s hodnocením svého projektu v posudku, má možnost vyjádřit své námitky.</w:t>
      </w:r>
      <w:r w:rsidR="00F50373" w:rsidRPr="00581FA3">
        <w:rPr>
          <w:rStyle w:val="Siln1"/>
          <w:rFonts w:ascii="Arial" w:hAnsi="Arial" w:cs="Arial"/>
          <w:b w:val="0"/>
          <w:sz w:val="24"/>
          <w:szCs w:val="20"/>
        </w:rPr>
        <w:t xml:space="preserve"> </w:t>
      </w:r>
    </w:p>
    <w:p w14:paraId="354F84EA" w14:textId="78A6F681" w:rsidR="00456E1A" w:rsidRPr="00581FA3" w:rsidRDefault="00AE16EF" w:rsidP="008B6917">
      <w:pPr>
        <w:pStyle w:val="Odstavecseseznamem1"/>
        <w:tabs>
          <w:tab w:val="left" w:pos="709"/>
          <w:tab w:val="left" w:pos="1050"/>
        </w:tabs>
        <w:spacing w:line="360" w:lineRule="auto"/>
        <w:ind w:left="0"/>
        <w:jc w:val="both"/>
        <w:rPr>
          <w:rStyle w:val="Siln1"/>
          <w:rFonts w:ascii="Arial" w:hAnsi="Arial" w:cs="Arial"/>
          <w:b w:val="0"/>
          <w:sz w:val="24"/>
          <w:szCs w:val="20"/>
        </w:rPr>
      </w:pPr>
      <w:r>
        <w:rPr>
          <w:rStyle w:val="Siln1"/>
          <w:rFonts w:ascii="Arial" w:hAnsi="Arial" w:cs="Arial"/>
          <w:b w:val="0"/>
          <w:sz w:val="24"/>
          <w:szCs w:val="20"/>
        </w:rPr>
        <w:tab/>
        <w:t>Výše u</w:t>
      </w:r>
      <w:r w:rsidR="00F50373" w:rsidRPr="00581FA3">
        <w:rPr>
          <w:rStyle w:val="Siln1"/>
          <w:rFonts w:ascii="Arial" w:hAnsi="Arial" w:cs="Arial"/>
          <w:b w:val="0"/>
          <w:sz w:val="24"/>
          <w:szCs w:val="20"/>
        </w:rPr>
        <w:t>vedený postup mi přijde velmi inspirativní, neboť zde dochází</w:t>
      </w:r>
      <w:r w:rsidR="00910646" w:rsidRPr="00581FA3">
        <w:rPr>
          <w:rStyle w:val="Siln1"/>
          <w:rFonts w:ascii="Arial" w:hAnsi="Arial" w:cs="Arial"/>
          <w:b w:val="0"/>
          <w:sz w:val="24"/>
          <w:szCs w:val="20"/>
        </w:rPr>
        <w:t xml:space="preserve"> k posouzení projektových činností dvěma nezávislými hodnotiteli (žadatel má možnost vyjádřit své případné námitky), projekt je na základě technického posouzení (ne)dopo</w:t>
      </w:r>
      <w:r w:rsidR="00247FDA" w:rsidRPr="00581FA3">
        <w:rPr>
          <w:rStyle w:val="Siln1"/>
          <w:rFonts w:ascii="Arial" w:hAnsi="Arial" w:cs="Arial"/>
          <w:b w:val="0"/>
          <w:sz w:val="24"/>
          <w:szCs w:val="20"/>
        </w:rPr>
        <w:t xml:space="preserve">ručen k financování a </w:t>
      </w:r>
      <w:r w:rsidR="007D2332" w:rsidRPr="00581FA3">
        <w:rPr>
          <w:rStyle w:val="Siln1"/>
          <w:rFonts w:ascii="Arial" w:hAnsi="Arial" w:cs="Arial"/>
          <w:b w:val="0"/>
          <w:sz w:val="24"/>
          <w:szCs w:val="20"/>
        </w:rPr>
        <w:t>o</w:t>
      </w:r>
      <w:r w:rsidR="00247FDA" w:rsidRPr="00581FA3">
        <w:rPr>
          <w:rStyle w:val="Siln1"/>
          <w:rFonts w:ascii="Arial" w:hAnsi="Arial" w:cs="Arial"/>
          <w:b w:val="0"/>
          <w:sz w:val="24"/>
          <w:szCs w:val="20"/>
        </w:rPr>
        <w:t>rgán rozhodující o tom, zda konkrétního žadatele (ne)vybere k financování se tak rozhoduje jednak na základě toho, jakého bodového zisku v hodnocení podnikatelského plánu žadatel dosáhl a dále podle dalších stanovených požadavků na projekt</w:t>
      </w:r>
      <w:r w:rsidR="00C65102" w:rsidRPr="00581FA3">
        <w:rPr>
          <w:rStyle w:val="Siln1"/>
          <w:rFonts w:ascii="Arial" w:hAnsi="Arial" w:cs="Arial"/>
          <w:b w:val="0"/>
          <w:sz w:val="24"/>
          <w:szCs w:val="20"/>
        </w:rPr>
        <w:t xml:space="preserve"> (například podle velikosti žadatele, podle místa realizace projektu, podle místa dopadu výsledků projektu apod.)</w:t>
      </w:r>
      <w:r w:rsidR="00247FDA" w:rsidRPr="00581FA3">
        <w:rPr>
          <w:rStyle w:val="Siln1"/>
          <w:rFonts w:ascii="Arial" w:hAnsi="Arial" w:cs="Arial"/>
          <w:b w:val="0"/>
          <w:sz w:val="24"/>
          <w:szCs w:val="20"/>
        </w:rPr>
        <w:t xml:space="preserve">. </w:t>
      </w:r>
      <w:r w:rsidR="00C65102" w:rsidRPr="00581FA3">
        <w:rPr>
          <w:rStyle w:val="Siln1"/>
          <w:rFonts w:ascii="Arial" w:hAnsi="Arial" w:cs="Arial"/>
          <w:b w:val="0"/>
          <w:sz w:val="24"/>
          <w:szCs w:val="20"/>
        </w:rPr>
        <w:t xml:space="preserve">Dle mého názoru by při případné rekodifikaci </w:t>
      </w:r>
      <w:r w:rsidR="00801CC5" w:rsidRPr="00581FA3">
        <w:rPr>
          <w:rStyle w:val="Siln1"/>
          <w:rFonts w:ascii="Arial" w:hAnsi="Arial" w:cs="Arial"/>
          <w:b w:val="0"/>
          <w:sz w:val="24"/>
          <w:szCs w:val="20"/>
        </w:rPr>
        <w:t xml:space="preserve">právní úpravy týkající se daňového odpočtu na VaV </w:t>
      </w:r>
      <w:r w:rsidR="008B6917" w:rsidRPr="00581FA3">
        <w:rPr>
          <w:rStyle w:val="Siln1"/>
          <w:rFonts w:ascii="Arial" w:hAnsi="Arial" w:cs="Arial"/>
          <w:b w:val="0"/>
          <w:sz w:val="24"/>
          <w:szCs w:val="20"/>
        </w:rPr>
        <w:t>mělo být výše uvedené v</w:t>
      </w:r>
      <w:r w:rsidR="00801CC5" w:rsidRPr="00581FA3">
        <w:rPr>
          <w:rStyle w:val="Siln1"/>
          <w:rFonts w:ascii="Arial" w:hAnsi="Arial" w:cs="Arial"/>
          <w:b w:val="0"/>
          <w:sz w:val="24"/>
          <w:szCs w:val="20"/>
        </w:rPr>
        <w:t>zato</w:t>
      </w:r>
      <w:r w:rsidR="008B6917" w:rsidRPr="00581FA3">
        <w:rPr>
          <w:rStyle w:val="Siln1"/>
          <w:rFonts w:ascii="Arial" w:hAnsi="Arial" w:cs="Arial"/>
          <w:b w:val="0"/>
          <w:sz w:val="24"/>
          <w:szCs w:val="20"/>
        </w:rPr>
        <w:t> </w:t>
      </w:r>
      <w:r w:rsidR="00801CC5" w:rsidRPr="00581FA3">
        <w:rPr>
          <w:rStyle w:val="Siln1"/>
          <w:rFonts w:ascii="Arial" w:hAnsi="Arial" w:cs="Arial"/>
          <w:b w:val="0"/>
          <w:sz w:val="24"/>
          <w:szCs w:val="20"/>
        </w:rPr>
        <w:t xml:space="preserve">v </w:t>
      </w:r>
      <w:r w:rsidR="008B6917" w:rsidRPr="00581FA3">
        <w:rPr>
          <w:rStyle w:val="Siln1"/>
          <w:rFonts w:ascii="Arial" w:hAnsi="Arial" w:cs="Arial"/>
          <w:b w:val="0"/>
          <w:sz w:val="24"/>
          <w:szCs w:val="20"/>
        </w:rPr>
        <w:t>potaz, pakliže má být učiněno zadost</w:t>
      </w:r>
      <w:r w:rsidR="00247FDA" w:rsidRPr="00581FA3">
        <w:rPr>
          <w:rStyle w:val="Siln1"/>
          <w:rFonts w:ascii="Arial" w:hAnsi="Arial" w:cs="Arial"/>
          <w:b w:val="0"/>
          <w:sz w:val="24"/>
          <w:szCs w:val="20"/>
        </w:rPr>
        <w:t xml:space="preserve"> </w:t>
      </w:r>
      <w:r w:rsidR="008B6917" w:rsidRPr="00581FA3">
        <w:rPr>
          <w:rStyle w:val="Siln1"/>
          <w:rFonts w:ascii="Arial" w:hAnsi="Arial" w:cs="Arial"/>
          <w:b w:val="0"/>
          <w:sz w:val="24"/>
          <w:szCs w:val="20"/>
        </w:rPr>
        <w:t xml:space="preserve">záměru zákonodárce, kterým je podpora </w:t>
      </w:r>
      <w:r w:rsidR="005A4D70">
        <w:rPr>
          <w:rStyle w:val="Siln1"/>
          <w:rFonts w:ascii="Arial" w:hAnsi="Arial" w:cs="Arial"/>
          <w:b w:val="0"/>
          <w:sz w:val="24"/>
          <w:szCs w:val="20"/>
        </w:rPr>
        <w:t>VaV</w:t>
      </w:r>
      <w:r w:rsidR="008B6917" w:rsidRPr="00581FA3">
        <w:rPr>
          <w:rStyle w:val="Siln1"/>
          <w:rFonts w:ascii="Arial" w:hAnsi="Arial" w:cs="Arial"/>
          <w:b w:val="0"/>
          <w:sz w:val="24"/>
          <w:szCs w:val="20"/>
        </w:rPr>
        <w:t xml:space="preserve"> v České republice.</w:t>
      </w:r>
      <w:r w:rsidR="008B6917" w:rsidRPr="004545CE">
        <w:rPr>
          <w:rStyle w:val="FootnoteReference"/>
          <w:rFonts w:ascii="Arial" w:hAnsi="Arial" w:cs="Arial"/>
          <w:bCs/>
          <w:sz w:val="24"/>
          <w:szCs w:val="24"/>
        </w:rPr>
        <w:footnoteReference w:id="79"/>
      </w:r>
    </w:p>
    <w:p w14:paraId="75AF5C7F" w14:textId="2DE1D5F8" w:rsidR="00C622FF" w:rsidRPr="00581FA3" w:rsidRDefault="00801CC5" w:rsidP="008B6917">
      <w:pPr>
        <w:pStyle w:val="Odstavecseseznamem1"/>
        <w:tabs>
          <w:tab w:val="left" w:pos="709"/>
          <w:tab w:val="left" w:pos="1050"/>
        </w:tabs>
        <w:spacing w:line="360" w:lineRule="auto"/>
        <w:ind w:left="0"/>
        <w:jc w:val="both"/>
        <w:rPr>
          <w:rStyle w:val="Siln1"/>
          <w:rFonts w:ascii="Arial" w:hAnsi="Arial" w:cs="Arial"/>
          <w:b w:val="0"/>
          <w:sz w:val="24"/>
          <w:szCs w:val="20"/>
        </w:rPr>
      </w:pPr>
      <w:r w:rsidRPr="00581FA3">
        <w:rPr>
          <w:rStyle w:val="Siln1"/>
          <w:rFonts w:ascii="Arial" w:hAnsi="Arial" w:cs="Arial"/>
          <w:b w:val="0"/>
          <w:sz w:val="24"/>
          <w:szCs w:val="20"/>
        </w:rPr>
        <w:tab/>
        <w:t>Pokud bych měla nějakým způsobem vyhodnotit výše zkoumaný problém, se kterým se v aplikační praxi potýkáme, jsem nucena konstatovat, že v současné chvíli pravděpodobně neexistuje řešení, které by bylo dostatečně koncepční.</w:t>
      </w:r>
      <w:r w:rsidR="00DA5B4F" w:rsidRPr="00581FA3">
        <w:rPr>
          <w:rStyle w:val="Siln1"/>
          <w:rFonts w:ascii="Arial" w:hAnsi="Arial" w:cs="Arial"/>
          <w:b w:val="0"/>
          <w:sz w:val="24"/>
          <w:szCs w:val="20"/>
        </w:rPr>
        <w:t xml:space="preserve"> Mám-li však nadnést variantu, která je dle mého názoru nejvhodnější, pak se mi jako poměrně vhodné východisko jeví vyčlenění daňového odpočtu na VaV do samostatného </w:t>
      </w:r>
      <w:r w:rsidR="00DA5B4F" w:rsidRPr="00581FA3">
        <w:rPr>
          <w:rStyle w:val="Siln1"/>
          <w:rFonts w:ascii="Arial" w:hAnsi="Arial" w:cs="Arial"/>
          <w:b w:val="0"/>
          <w:sz w:val="24"/>
          <w:szCs w:val="20"/>
        </w:rPr>
        <w:lastRenderedPageBreak/>
        <w:t xml:space="preserve">zákona, jako je tomu u investičních pobídek. Investiční pobídky jsou v ZDP vymezeny pouze rámcově a </w:t>
      </w:r>
      <w:r w:rsidR="0070158F" w:rsidRPr="00581FA3">
        <w:rPr>
          <w:rStyle w:val="Siln1"/>
          <w:rFonts w:ascii="Arial" w:hAnsi="Arial" w:cs="Arial"/>
          <w:b w:val="0"/>
          <w:sz w:val="24"/>
          <w:szCs w:val="20"/>
        </w:rPr>
        <w:t>výhradně</w:t>
      </w:r>
      <w:r w:rsidR="00DA5B4F" w:rsidRPr="00581FA3">
        <w:rPr>
          <w:rStyle w:val="Siln1"/>
          <w:rFonts w:ascii="Arial" w:hAnsi="Arial" w:cs="Arial"/>
          <w:b w:val="0"/>
          <w:sz w:val="24"/>
          <w:szCs w:val="20"/>
        </w:rPr>
        <w:t xml:space="preserve"> pro daňové účely. Specifické podmínky </w:t>
      </w:r>
      <w:r w:rsidR="0070158F" w:rsidRPr="00581FA3">
        <w:rPr>
          <w:rStyle w:val="Siln1"/>
          <w:rFonts w:ascii="Arial" w:hAnsi="Arial" w:cs="Arial"/>
          <w:b w:val="0"/>
          <w:sz w:val="24"/>
          <w:szCs w:val="20"/>
        </w:rPr>
        <w:t xml:space="preserve">vztahující se k investičním pobídkám </w:t>
      </w:r>
      <w:r w:rsidR="00DA5B4F" w:rsidRPr="00581FA3">
        <w:rPr>
          <w:rStyle w:val="Siln1"/>
          <w:rFonts w:ascii="Arial" w:hAnsi="Arial" w:cs="Arial"/>
          <w:b w:val="0"/>
          <w:sz w:val="24"/>
          <w:szCs w:val="20"/>
        </w:rPr>
        <w:t xml:space="preserve">jsou pak </w:t>
      </w:r>
      <w:r w:rsidR="00AD19E8" w:rsidRPr="00581FA3">
        <w:rPr>
          <w:rStyle w:val="Siln1"/>
          <w:rFonts w:ascii="Arial" w:hAnsi="Arial" w:cs="Arial"/>
          <w:b w:val="0"/>
          <w:sz w:val="24"/>
          <w:szCs w:val="20"/>
        </w:rPr>
        <w:t xml:space="preserve">dále </w:t>
      </w:r>
      <w:r w:rsidR="00DA5B4F" w:rsidRPr="00581FA3">
        <w:rPr>
          <w:rStyle w:val="Siln1"/>
          <w:rFonts w:ascii="Arial" w:hAnsi="Arial" w:cs="Arial"/>
          <w:b w:val="0"/>
          <w:sz w:val="24"/>
          <w:szCs w:val="20"/>
        </w:rPr>
        <w:t xml:space="preserve">upraveny </w:t>
      </w:r>
      <w:r w:rsidR="0070158F" w:rsidRPr="00581FA3">
        <w:rPr>
          <w:rStyle w:val="Siln1"/>
          <w:rFonts w:ascii="Arial" w:hAnsi="Arial" w:cs="Arial"/>
          <w:b w:val="0"/>
          <w:sz w:val="24"/>
          <w:szCs w:val="20"/>
        </w:rPr>
        <w:t>ZIP</w:t>
      </w:r>
      <w:r w:rsidR="00DA5B4F" w:rsidRPr="00581FA3">
        <w:rPr>
          <w:rStyle w:val="Siln1"/>
          <w:rFonts w:ascii="Arial" w:hAnsi="Arial" w:cs="Arial"/>
          <w:b w:val="0"/>
          <w:sz w:val="24"/>
          <w:szCs w:val="20"/>
        </w:rPr>
        <w:t xml:space="preserve">. </w:t>
      </w:r>
      <w:r w:rsidR="0070158F" w:rsidRPr="00581FA3">
        <w:rPr>
          <w:rStyle w:val="Siln1"/>
          <w:rFonts w:ascii="Arial" w:hAnsi="Arial" w:cs="Arial"/>
          <w:b w:val="0"/>
          <w:sz w:val="24"/>
          <w:szCs w:val="20"/>
        </w:rPr>
        <w:t xml:space="preserve">U investičních pobídek je zajímavé, že jsou-li splněny všechny formální požadavky kladené na žádost o investiční pobídku, pak na ni </w:t>
      </w:r>
      <w:r w:rsidR="00AD19E8" w:rsidRPr="00581FA3">
        <w:rPr>
          <w:rStyle w:val="Siln1"/>
          <w:rFonts w:ascii="Arial" w:hAnsi="Arial" w:cs="Arial"/>
          <w:b w:val="0"/>
          <w:sz w:val="24"/>
          <w:szCs w:val="20"/>
        </w:rPr>
        <w:t xml:space="preserve">existuje </w:t>
      </w:r>
      <w:r w:rsidR="0070158F" w:rsidRPr="00581FA3">
        <w:rPr>
          <w:rStyle w:val="Siln1"/>
          <w:rFonts w:ascii="Arial" w:hAnsi="Arial" w:cs="Arial"/>
          <w:b w:val="0"/>
          <w:sz w:val="24"/>
          <w:szCs w:val="20"/>
        </w:rPr>
        <w:t>právní nárok. Autoritou, která zajišťuje přezkum těchto formálních požadavků, je CzechInvest</w:t>
      </w:r>
      <w:r w:rsidR="004545CE">
        <w:rPr>
          <w:rStyle w:val="Siln1"/>
          <w:rFonts w:ascii="Arial" w:hAnsi="Arial" w:cs="Arial"/>
          <w:b w:val="0"/>
          <w:sz w:val="24"/>
          <w:szCs w:val="20"/>
        </w:rPr>
        <w:t>.</w:t>
      </w:r>
      <w:r w:rsidR="00AD19E8" w:rsidRPr="004545CE">
        <w:rPr>
          <w:rStyle w:val="FootnoteReference"/>
          <w:rFonts w:ascii="Arial" w:hAnsi="Arial" w:cs="Arial"/>
          <w:bCs/>
          <w:sz w:val="24"/>
          <w:szCs w:val="24"/>
        </w:rPr>
        <w:footnoteReference w:id="80"/>
      </w:r>
      <w:r w:rsidR="0070158F" w:rsidRPr="00581FA3">
        <w:rPr>
          <w:rStyle w:val="Siln1"/>
          <w:rFonts w:ascii="Arial" w:hAnsi="Arial" w:cs="Arial"/>
          <w:b w:val="0"/>
          <w:sz w:val="24"/>
          <w:szCs w:val="20"/>
        </w:rPr>
        <w:t xml:space="preserve"> Dle mého názoru by vyčlenění daňového odpočtu na VaV do samostatného zákona a zapojení odborné přezkumné autority mohlo být tím </w:t>
      </w:r>
      <w:r w:rsidR="00705201">
        <w:rPr>
          <w:rStyle w:val="Siln1"/>
          <w:rFonts w:ascii="Arial" w:hAnsi="Arial" w:cs="Arial"/>
          <w:b w:val="0"/>
          <w:sz w:val="24"/>
          <w:szCs w:val="20"/>
        </w:rPr>
        <w:t>kýženým</w:t>
      </w:r>
      <w:r w:rsidR="0070158F" w:rsidRPr="00581FA3">
        <w:rPr>
          <w:rStyle w:val="Siln1"/>
          <w:rFonts w:ascii="Arial" w:hAnsi="Arial" w:cs="Arial"/>
          <w:b w:val="0"/>
          <w:sz w:val="24"/>
          <w:szCs w:val="20"/>
        </w:rPr>
        <w:t xml:space="preserve"> východiskem.</w:t>
      </w:r>
      <w:r w:rsidR="00AD19E8" w:rsidRPr="00581FA3">
        <w:rPr>
          <w:rStyle w:val="Siln1"/>
          <w:rFonts w:ascii="Arial" w:hAnsi="Arial" w:cs="Arial"/>
          <w:b w:val="0"/>
          <w:sz w:val="24"/>
          <w:szCs w:val="20"/>
        </w:rPr>
        <w:t xml:space="preserve"> V tuto chvíli se nacházíme v situaci, kdy má správce daně zodpovědět otázku právní (činnosti jsou (ne)způsobilé pro daňový odpočet na VaV) k čemuž však potřebuje znát do detailu skutkový stav (detail konkrétních činností s popisem jejich výzkumně-vývojového charakteru). Znalecký posudek mu tuto charakteristiku a skutkový stav samozřejmě může přiblížit, ale nemůže odpovědět na právní otázku. Je to tedy správce daně, který má všechny předložené důkazy vyhodnotit a rozhodnout, zda se jedná o </w:t>
      </w:r>
      <w:r w:rsidR="007E1D21" w:rsidRPr="00581FA3">
        <w:rPr>
          <w:rStyle w:val="Siln1"/>
          <w:rFonts w:ascii="Arial" w:hAnsi="Arial" w:cs="Arial"/>
          <w:b w:val="0"/>
          <w:sz w:val="24"/>
          <w:szCs w:val="20"/>
        </w:rPr>
        <w:t>VaV</w:t>
      </w:r>
      <w:r w:rsidR="00AD19E8" w:rsidRPr="00581FA3">
        <w:rPr>
          <w:rStyle w:val="Siln1"/>
          <w:rFonts w:ascii="Arial" w:hAnsi="Arial" w:cs="Arial"/>
          <w:b w:val="0"/>
          <w:sz w:val="24"/>
          <w:szCs w:val="20"/>
        </w:rPr>
        <w:t xml:space="preserve"> či nikoliv. K tomu mu však schází dostatečné technické znalosti a cel</w:t>
      </w:r>
      <w:r w:rsidR="007E1D21" w:rsidRPr="00581FA3">
        <w:rPr>
          <w:rStyle w:val="Siln1"/>
          <w:rFonts w:ascii="Arial" w:hAnsi="Arial" w:cs="Arial"/>
          <w:b w:val="0"/>
          <w:sz w:val="24"/>
          <w:szCs w:val="20"/>
        </w:rPr>
        <w:t xml:space="preserve">ou situaci tak lze přiléhavě přirovnat k </w:t>
      </w:r>
      <w:r w:rsidR="00AD19E8" w:rsidRPr="00581FA3">
        <w:rPr>
          <w:rStyle w:val="Siln1"/>
          <w:rFonts w:ascii="Arial" w:hAnsi="Arial" w:cs="Arial"/>
          <w:b w:val="0"/>
          <w:sz w:val="24"/>
          <w:szCs w:val="20"/>
        </w:rPr>
        <w:t>točení v kruhu.</w:t>
      </w:r>
      <w:r w:rsidR="00C622FF" w:rsidRPr="00581FA3">
        <w:rPr>
          <w:rStyle w:val="Siln1"/>
          <w:rFonts w:ascii="Arial" w:hAnsi="Arial" w:cs="Arial"/>
          <w:b w:val="0"/>
          <w:sz w:val="24"/>
          <w:szCs w:val="20"/>
        </w:rPr>
        <w:t xml:space="preserve"> </w:t>
      </w:r>
      <w:r w:rsidR="007E1D21" w:rsidRPr="00581FA3">
        <w:rPr>
          <w:rStyle w:val="Siln1"/>
          <w:rFonts w:ascii="Arial" w:hAnsi="Arial" w:cs="Arial"/>
          <w:b w:val="0"/>
          <w:sz w:val="24"/>
          <w:szCs w:val="20"/>
        </w:rPr>
        <w:t>Pokud by bylo přistoupeno k variantě úpravy v samostatném zákonu, bylo by jistě vhodné specificky upravit proces uplatňování daňového odpočtu na VaV, aby byla odstraněna současná nežádoucí situace. Na tomto místě by bylo více než vhodné inspirovat se procesem žádosti o dot</w:t>
      </w:r>
      <w:r w:rsidR="005A4D70">
        <w:rPr>
          <w:rStyle w:val="Siln1"/>
          <w:rFonts w:ascii="Arial" w:hAnsi="Arial" w:cs="Arial"/>
          <w:b w:val="0"/>
          <w:sz w:val="24"/>
          <w:szCs w:val="20"/>
        </w:rPr>
        <w:t xml:space="preserve">aci v rámci dotačních programů. Pokud </w:t>
      </w:r>
      <w:r w:rsidR="00FD5485" w:rsidRPr="00581FA3">
        <w:rPr>
          <w:rStyle w:val="Siln1"/>
          <w:rFonts w:ascii="Arial" w:hAnsi="Arial" w:cs="Arial"/>
          <w:b w:val="0"/>
          <w:sz w:val="24"/>
          <w:szCs w:val="20"/>
        </w:rPr>
        <w:t>by bylo možné tento postup analogicky využít u daňového odpočtu na VaV, výrazně by to zjednodušilo proces technického posuzování činností VaV. Správce daně by se následně mohl ve své kontrolní činnosti zaměřit výhradně na to, zda byl daňový odpočet na VaV uplatněn ve správné výši a zda do něj byly z</w:t>
      </w:r>
      <w:r w:rsidR="00AF5E7E" w:rsidRPr="00581FA3">
        <w:rPr>
          <w:rStyle w:val="Siln1"/>
          <w:rFonts w:ascii="Arial" w:hAnsi="Arial" w:cs="Arial"/>
          <w:b w:val="0"/>
          <w:sz w:val="24"/>
          <w:szCs w:val="20"/>
        </w:rPr>
        <w:t>ahrnuty pouze způsobilé náklady.</w:t>
      </w:r>
    </w:p>
    <w:p w14:paraId="4FB6C4C0" w14:textId="414EC77E" w:rsidR="00801CC5" w:rsidRPr="00581FA3" w:rsidRDefault="00AF5E7E" w:rsidP="008B6917">
      <w:pPr>
        <w:pStyle w:val="Odstavecseseznamem1"/>
        <w:tabs>
          <w:tab w:val="left" w:pos="709"/>
          <w:tab w:val="left" w:pos="1050"/>
        </w:tabs>
        <w:spacing w:line="360" w:lineRule="auto"/>
        <w:ind w:left="0"/>
        <w:jc w:val="both"/>
        <w:rPr>
          <w:rStyle w:val="Siln1"/>
          <w:rFonts w:ascii="Arial" w:hAnsi="Arial" w:cs="Arial"/>
          <w:b w:val="0"/>
          <w:sz w:val="24"/>
          <w:szCs w:val="20"/>
        </w:rPr>
      </w:pPr>
      <w:r w:rsidRPr="00581FA3">
        <w:rPr>
          <w:rStyle w:val="Siln1"/>
          <w:rFonts w:ascii="Arial" w:hAnsi="Arial" w:cs="Arial"/>
          <w:b w:val="0"/>
          <w:sz w:val="24"/>
          <w:szCs w:val="20"/>
        </w:rPr>
        <w:tab/>
        <w:t>Navrhovaný postup by jistě kladl zvýšené nároky na administrativu a náklady na zajištění odborných posudků. Pokud by se však využilo odborných kapacit, kterými disponuje například CzechInvest nebo Agentura pro podnikání a inovace</w:t>
      </w:r>
      <w:r w:rsidRPr="004545CE">
        <w:rPr>
          <w:rStyle w:val="FootnoteReference"/>
          <w:rFonts w:ascii="Arial" w:hAnsi="Arial" w:cs="Arial"/>
          <w:bCs/>
          <w:sz w:val="24"/>
          <w:szCs w:val="24"/>
        </w:rPr>
        <w:footnoteReference w:id="81"/>
      </w:r>
      <w:r w:rsidRPr="00581FA3">
        <w:rPr>
          <w:rStyle w:val="Siln1"/>
          <w:rFonts w:ascii="Arial" w:hAnsi="Arial" w:cs="Arial"/>
          <w:b w:val="0"/>
          <w:sz w:val="24"/>
          <w:szCs w:val="20"/>
        </w:rPr>
        <w:t xml:space="preserve">, jistě by došlo k jisté moderaci těchto nákladů. </w:t>
      </w:r>
      <w:r w:rsidR="005A1E00" w:rsidRPr="00581FA3">
        <w:rPr>
          <w:rStyle w:val="Siln1"/>
          <w:rFonts w:ascii="Arial" w:hAnsi="Arial" w:cs="Arial"/>
          <w:b w:val="0"/>
          <w:sz w:val="24"/>
          <w:szCs w:val="20"/>
        </w:rPr>
        <w:t xml:space="preserve">Domnívám se, že zvýšené náklady státu na jedné straně by mohly být vyváženy pozitivním efektem projevujícím se ve snížení náročných sporů mezi správci daně a daňovými poplatníky, v posílení právní jistoty poplatníků, kteří se rozhodnou uplatňovat daňový odpočet na VaV a koneckonců </w:t>
      </w:r>
      <w:r w:rsidR="005A1E00" w:rsidRPr="00581FA3">
        <w:rPr>
          <w:rStyle w:val="Siln1"/>
          <w:rFonts w:ascii="Arial" w:hAnsi="Arial" w:cs="Arial"/>
          <w:b w:val="0"/>
          <w:sz w:val="24"/>
          <w:szCs w:val="20"/>
        </w:rPr>
        <w:lastRenderedPageBreak/>
        <w:t>v podpoře činností VaV, jak se k tomu zavázala sama vláda</w:t>
      </w:r>
      <w:r w:rsidR="004545CE">
        <w:rPr>
          <w:rStyle w:val="Siln1"/>
          <w:rFonts w:ascii="Arial" w:hAnsi="Arial" w:cs="Arial"/>
          <w:b w:val="0"/>
          <w:sz w:val="24"/>
          <w:szCs w:val="20"/>
        </w:rPr>
        <w:t xml:space="preserve"> České republiky v programovém prohlášení</w:t>
      </w:r>
      <w:r w:rsidR="005A1E00" w:rsidRPr="00581FA3">
        <w:rPr>
          <w:rStyle w:val="Siln1"/>
          <w:rFonts w:ascii="Arial" w:hAnsi="Arial" w:cs="Arial"/>
          <w:b w:val="0"/>
          <w:sz w:val="24"/>
          <w:szCs w:val="20"/>
        </w:rPr>
        <w:t xml:space="preserve">. </w:t>
      </w:r>
    </w:p>
    <w:p w14:paraId="390CD28D" w14:textId="5470C966" w:rsidR="000256B2" w:rsidRPr="00581FA3" w:rsidRDefault="00134B89" w:rsidP="00022BFB">
      <w:pPr>
        <w:pStyle w:val="Nanpis3"/>
        <w:rPr>
          <w:rStyle w:val="Siln1"/>
          <w:b/>
          <w:bCs w:val="0"/>
        </w:rPr>
      </w:pPr>
      <w:bookmarkStart w:id="33" w:name="_Toc505767799"/>
      <w:r w:rsidRPr="00581FA3">
        <w:rPr>
          <w:rStyle w:val="Siln1"/>
          <w:b/>
          <w:bCs w:val="0"/>
        </w:rPr>
        <w:t>Způsobilost činností VaV pro daňový odpočet na VaV</w:t>
      </w:r>
      <w:bookmarkEnd w:id="33"/>
    </w:p>
    <w:p w14:paraId="45133CBC" w14:textId="71906A1B" w:rsidR="00ED78D9" w:rsidRPr="00581FA3" w:rsidRDefault="005014B9" w:rsidP="005014B9">
      <w:pPr>
        <w:pStyle w:val="Odstavecseseznamem1"/>
        <w:tabs>
          <w:tab w:val="left" w:pos="709"/>
          <w:tab w:val="left" w:pos="1050"/>
        </w:tabs>
        <w:spacing w:line="360" w:lineRule="auto"/>
        <w:ind w:left="0"/>
        <w:jc w:val="both"/>
        <w:rPr>
          <w:rStyle w:val="Siln1"/>
          <w:rFonts w:ascii="Arial" w:hAnsi="Arial" w:cs="Arial"/>
          <w:b w:val="0"/>
          <w:sz w:val="24"/>
          <w:szCs w:val="20"/>
        </w:rPr>
      </w:pPr>
      <w:r w:rsidRPr="00581FA3">
        <w:rPr>
          <w:rStyle w:val="Siln1"/>
          <w:rFonts w:ascii="Arial" w:hAnsi="Arial" w:cs="Arial"/>
          <w:b w:val="0"/>
          <w:sz w:val="24"/>
          <w:szCs w:val="20"/>
        </w:rPr>
        <w:tab/>
      </w:r>
      <w:r w:rsidR="00801CC5" w:rsidRPr="00581FA3">
        <w:rPr>
          <w:rStyle w:val="Siln1"/>
          <w:rFonts w:ascii="Arial" w:hAnsi="Arial" w:cs="Arial"/>
          <w:b w:val="0"/>
          <w:sz w:val="24"/>
          <w:szCs w:val="20"/>
        </w:rPr>
        <w:t>V kapitole 4.1 výše jsem v rámci problematiky vymezení projektu VaV narazila na další problém a tím je posouzení způsobilosti výzkumných a vývojových činností pro daňový odpočet na VaV.</w:t>
      </w:r>
      <w:r w:rsidR="00390052" w:rsidRPr="00581FA3">
        <w:rPr>
          <w:rStyle w:val="Siln1"/>
          <w:rFonts w:ascii="Arial" w:hAnsi="Arial" w:cs="Arial"/>
          <w:b w:val="0"/>
          <w:sz w:val="24"/>
          <w:szCs w:val="20"/>
        </w:rPr>
        <w:t xml:space="preserve"> Jak již bylo uvedeno výše, posouzení způsobilosti činností VaV pro účely uplatnění daňového odpočtu na VaV je velice složité a to zejména s ohledem na to, že konstatování toho, zda konkrétní činnost VaV vykazuje prvky novosti a vyjasnění technické nejistoty je zodpovězení </w:t>
      </w:r>
      <w:r w:rsidR="00390052" w:rsidRPr="00581FA3">
        <w:rPr>
          <w:rStyle w:val="Siln1"/>
          <w:rFonts w:ascii="Arial" w:hAnsi="Arial" w:cs="Arial"/>
          <w:b w:val="0"/>
          <w:sz w:val="24"/>
          <w:szCs w:val="20"/>
          <w:u w:val="single"/>
        </w:rPr>
        <w:t>právní otázky</w:t>
      </w:r>
      <w:r w:rsidR="00390052" w:rsidRPr="00581FA3">
        <w:rPr>
          <w:rStyle w:val="Siln1"/>
          <w:rFonts w:ascii="Arial" w:hAnsi="Arial" w:cs="Arial"/>
          <w:b w:val="0"/>
          <w:sz w:val="24"/>
          <w:szCs w:val="20"/>
        </w:rPr>
        <w:t xml:space="preserve">. Pro posouzení takové právní otázky je však nezbytné, aby orgán, který činí takový právní závěr (v tomto případě správce daně), disponoval takovými technickými znalostmi, jejichž prostřednictvím je schopen dostatečným způsobem posoudit skutkový stav. </w:t>
      </w:r>
      <w:r w:rsidR="00ED78D9" w:rsidRPr="00581FA3">
        <w:rPr>
          <w:rStyle w:val="Siln1"/>
          <w:rFonts w:ascii="Arial" w:hAnsi="Arial" w:cs="Arial"/>
          <w:b w:val="0"/>
          <w:sz w:val="24"/>
          <w:szCs w:val="20"/>
        </w:rPr>
        <w:t>V praxi v</w:t>
      </w:r>
      <w:r w:rsidR="00E30A25" w:rsidRPr="00581FA3">
        <w:rPr>
          <w:rStyle w:val="Siln1"/>
          <w:rFonts w:ascii="Arial" w:hAnsi="Arial" w:cs="Arial"/>
          <w:b w:val="0"/>
          <w:sz w:val="24"/>
          <w:szCs w:val="20"/>
        </w:rPr>
        <w:t>z</w:t>
      </w:r>
      <w:r w:rsidR="00ED78D9" w:rsidRPr="00581FA3">
        <w:rPr>
          <w:rStyle w:val="Siln1"/>
          <w:rFonts w:ascii="Arial" w:hAnsi="Arial" w:cs="Arial"/>
          <w:b w:val="0"/>
          <w:sz w:val="24"/>
          <w:szCs w:val="20"/>
        </w:rPr>
        <w:t>niká problém v okamžiku, kdy správce daně posoudí prostřednictvím svých vlastních technických znalostí, zda činnosti vykazují prvky novosti a zda je v rámci jejich řešení odstraňována technická nejistota. Proti tomuto postupu, potažmo úvaze správce daně, nelze nic namítat, ovšem až do okamžiku, kdy správce daně není této úvahy schopen, neboť nedisponuje dostatečnými technickými znalostmi.</w:t>
      </w:r>
    </w:p>
    <w:p w14:paraId="1EC8B6D5" w14:textId="64D4A252" w:rsidR="00D14554" w:rsidRPr="00581FA3" w:rsidRDefault="00ED78D9" w:rsidP="00D14554">
      <w:pPr>
        <w:pStyle w:val="Odstavecseseznamem1"/>
        <w:tabs>
          <w:tab w:val="left" w:pos="709"/>
          <w:tab w:val="left" w:pos="1050"/>
        </w:tabs>
        <w:spacing w:line="360" w:lineRule="auto"/>
        <w:ind w:left="0"/>
        <w:jc w:val="both"/>
        <w:rPr>
          <w:rStyle w:val="Siln1"/>
          <w:rFonts w:ascii="Arial" w:hAnsi="Arial" w:cs="Arial"/>
          <w:b w:val="0"/>
          <w:sz w:val="24"/>
          <w:szCs w:val="20"/>
        </w:rPr>
      </w:pPr>
      <w:r w:rsidRPr="00581FA3">
        <w:rPr>
          <w:rStyle w:val="Siln1"/>
          <w:rFonts w:ascii="Arial" w:hAnsi="Arial" w:cs="Arial"/>
          <w:b w:val="0"/>
          <w:sz w:val="24"/>
          <w:szCs w:val="20"/>
        </w:rPr>
        <w:tab/>
        <w:t xml:space="preserve">Dle § 95 odst. 1 písm. a) DŘ </w:t>
      </w:r>
      <w:r w:rsidRPr="00581FA3">
        <w:rPr>
          <w:rStyle w:val="Siln1"/>
          <w:rFonts w:ascii="Arial" w:hAnsi="Arial" w:cs="Arial"/>
          <w:b w:val="0"/>
          <w:sz w:val="24"/>
          <w:szCs w:val="20"/>
          <w:u w:val="single"/>
        </w:rPr>
        <w:t>může</w:t>
      </w:r>
      <w:r w:rsidRPr="00581FA3">
        <w:rPr>
          <w:rStyle w:val="Siln1"/>
          <w:rFonts w:ascii="Arial" w:hAnsi="Arial" w:cs="Arial"/>
          <w:b w:val="0"/>
          <w:sz w:val="24"/>
          <w:szCs w:val="20"/>
        </w:rPr>
        <w:t xml:space="preserve"> správce daně ustanovit znalce k prokázání skutečností rozhodných pro správné zjištění a stanovení daně, jestliže jeho rozhodnutí závisí na posouzení otázek, k nimž je třeba odborných znalostí, které správce daně nemá. Uvedené ustanovení však nelze vnímat jako možnost správce daně využít znaleckého posouzení, nýbrž jako povinnost </w:t>
      </w:r>
      <w:r w:rsidR="00D14554" w:rsidRPr="00581FA3">
        <w:rPr>
          <w:rStyle w:val="Siln1"/>
          <w:rFonts w:ascii="Arial" w:hAnsi="Arial" w:cs="Arial"/>
          <w:b w:val="0"/>
          <w:sz w:val="24"/>
          <w:szCs w:val="20"/>
        </w:rPr>
        <w:t xml:space="preserve">správce daně </w:t>
      </w:r>
      <w:r w:rsidRPr="00581FA3">
        <w:rPr>
          <w:rStyle w:val="Siln1"/>
          <w:rFonts w:ascii="Arial" w:hAnsi="Arial" w:cs="Arial"/>
          <w:b w:val="0"/>
          <w:sz w:val="24"/>
          <w:szCs w:val="20"/>
        </w:rPr>
        <w:t>ustanovit</w:t>
      </w:r>
      <w:r w:rsidR="00D14554" w:rsidRPr="00581FA3">
        <w:rPr>
          <w:rStyle w:val="Siln1"/>
          <w:rFonts w:ascii="Arial" w:hAnsi="Arial" w:cs="Arial"/>
          <w:b w:val="0"/>
          <w:sz w:val="24"/>
          <w:szCs w:val="20"/>
        </w:rPr>
        <w:t xml:space="preserve"> znalce</w:t>
      </w:r>
      <w:r w:rsidRPr="00581FA3">
        <w:rPr>
          <w:rStyle w:val="Siln1"/>
          <w:rFonts w:ascii="Arial" w:hAnsi="Arial" w:cs="Arial"/>
          <w:b w:val="0"/>
          <w:sz w:val="24"/>
          <w:szCs w:val="20"/>
        </w:rPr>
        <w:t xml:space="preserve">, není-li posouzení </w:t>
      </w:r>
      <w:r w:rsidR="00B93A4F" w:rsidRPr="00581FA3">
        <w:rPr>
          <w:rStyle w:val="Siln1"/>
          <w:rFonts w:ascii="Arial" w:hAnsi="Arial" w:cs="Arial"/>
          <w:b w:val="0"/>
          <w:sz w:val="24"/>
          <w:szCs w:val="20"/>
        </w:rPr>
        <w:t xml:space="preserve">technických skutečností </w:t>
      </w:r>
      <w:r w:rsidRPr="00581FA3">
        <w:rPr>
          <w:rStyle w:val="Siln1"/>
          <w:rFonts w:ascii="Arial" w:hAnsi="Arial" w:cs="Arial"/>
          <w:b w:val="0"/>
          <w:sz w:val="24"/>
          <w:szCs w:val="20"/>
        </w:rPr>
        <w:t>sám schopen.</w:t>
      </w:r>
      <w:r w:rsidR="00D14554" w:rsidRPr="00581FA3">
        <w:rPr>
          <w:rStyle w:val="FootnoteReference"/>
          <w:rFonts w:ascii="Arial" w:hAnsi="Arial" w:cs="Arial"/>
          <w:bCs/>
          <w:sz w:val="24"/>
          <w:szCs w:val="20"/>
        </w:rPr>
        <w:footnoteReference w:id="82"/>
      </w:r>
      <w:r w:rsidR="00705201">
        <w:rPr>
          <w:rStyle w:val="Siln1"/>
          <w:rFonts w:ascii="Arial" w:hAnsi="Arial" w:cs="Arial"/>
          <w:b w:val="0"/>
          <w:sz w:val="24"/>
          <w:szCs w:val="20"/>
        </w:rPr>
        <w:t xml:space="preserve"> </w:t>
      </w:r>
      <w:r w:rsidR="00D14554" w:rsidRPr="00581FA3">
        <w:rPr>
          <w:rStyle w:val="FootnoteReference"/>
          <w:rFonts w:ascii="Arial" w:hAnsi="Arial" w:cs="Arial"/>
          <w:bCs/>
          <w:sz w:val="24"/>
          <w:szCs w:val="20"/>
        </w:rPr>
        <w:footnoteReference w:id="83"/>
      </w:r>
      <w:r w:rsidR="00D14554" w:rsidRPr="00581FA3">
        <w:rPr>
          <w:rStyle w:val="Siln1"/>
          <w:rFonts w:ascii="Arial" w:hAnsi="Arial" w:cs="Arial"/>
          <w:b w:val="0"/>
          <w:sz w:val="24"/>
          <w:szCs w:val="20"/>
        </w:rPr>
        <w:t xml:space="preserve"> K tomuto závěru došel ro</w:t>
      </w:r>
      <w:r w:rsidR="00B93A4F" w:rsidRPr="00581FA3">
        <w:rPr>
          <w:rStyle w:val="Siln1"/>
          <w:rFonts w:ascii="Arial" w:hAnsi="Arial" w:cs="Arial"/>
          <w:b w:val="0"/>
          <w:sz w:val="24"/>
          <w:szCs w:val="20"/>
        </w:rPr>
        <w:t>vněž NSS</w:t>
      </w:r>
      <w:r w:rsidR="00D14554" w:rsidRPr="00581FA3">
        <w:rPr>
          <w:rStyle w:val="Siln1"/>
          <w:rFonts w:ascii="Arial" w:hAnsi="Arial" w:cs="Arial"/>
          <w:b w:val="0"/>
          <w:sz w:val="24"/>
          <w:szCs w:val="20"/>
        </w:rPr>
        <w:t xml:space="preserve"> ve svém rozhodnutí ze dne 11. června 2015, </w:t>
      </w:r>
      <w:r w:rsidR="004545CE">
        <w:rPr>
          <w:rStyle w:val="Siln1"/>
          <w:rFonts w:ascii="Arial" w:hAnsi="Arial" w:cs="Arial"/>
          <w:b w:val="0"/>
          <w:sz w:val="24"/>
          <w:szCs w:val="20"/>
        </w:rPr>
        <w:t>sp. zn.</w:t>
      </w:r>
      <w:r w:rsidR="00D14554" w:rsidRPr="00581FA3">
        <w:rPr>
          <w:rStyle w:val="Siln1"/>
          <w:rFonts w:ascii="Arial" w:hAnsi="Arial" w:cs="Arial"/>
          <w:b w:val="0"/>
          <w:sz w:val="24"/>
          <w:szCs w:val="20"/>
        </w:rPr>
        <w:t xml:space="preserve"> 10 Afs 24/2014 („rozhodnutí FORTELL“)</w:t>
      </w:r>
      <w:r w:rsidR="00B93A4F" w:rsidRPr="00581FA3">
        <w:rPr>
          <w:rStyle w:val="Siln1"/>
          <w:rFonts w:ascii="Arial" w:hAnsi="Arial" w:cs="Arial"/>
          <w:b w:val="0"/>
          <w:sz w:val="24"/>
          <w:szCs w:val="20"/>
        </w:rPr>
        <w:t>, v němž</w:t>
      </w:r>
      <w:r w:rsidR="00D14554" w:rsidRPr="00581FA3">
        <w:rPr>
          <w:rStyle w:val="Siln1"/>
          <w:rFonts w:ascii="Arial" w:hAnsi="Arial" w:cs="Arial"/>
          <w:b w:val="0"/>
          <w:sz w:val="24"/>
          <w:szCs w:val="20"/>
        </w:rPr>
        <w:t xml:space="preserve"> konstatoval </w:t>
      </w:r>
      <w:r w:rsidR="008A59ED" w:rsidRPr="00581FA3">
        <w:rPr>
          <w:rStyle w:val="Siln1"/>
          <w:rFonts w:ascii="Arial" w:hAnsi="Arial" w:cs="Arial"/>
          <w:b w:val="0"/>
          <w:sz w:val="24"/>
          <w:szCs w:val="20"/>
        </w:rPr>
        <w:t>pochybení správce daně v tom, že tento nepostupoval v souladu s § 95 odst. 1 písm. a) DŘ, jestliže nestanovil znalce pro posouzení technických údajů, jejichž posouzení bylo nezbytné pro učinění právního závěru.</w:t>
      </w:r>
    </w:p>
    <w:p w14:paraId="2F382E9A" w14:textId="0E05A1FE" w:rsidR="00ED78D9" w:rsidRPr="00581FA3" w:rsidRDefault="00D14554" w:rsidP="00D14554">
      <w:pPr>
        <w:pStyle w:val="Odstavecseseznamem1"/>
        <w:tabs>
          <w:tab w:val="left" w:pos="709"/>
          <w:tab w:val="left" w:pos="1050"/>
        </w:tabs>
        <w:spacing w:line="360" w:lineRule="auto"/>
        <w:ind w:left="0"/>
        <w:jc w:val="both"/>
        <w:rPr>
          <w:rStyle w:val="Siln1"/>
          <w:rFonts w:ascii="Arial" w:hAnsi="Arial" w:cs="Arial"/>
          <w:b w:val="0"/>
          <w:i/>
          <w:sz w:val="24"/>
          <w:szCs w:val="20"/>
        </w:rPr>
      </w:pPr>
      <w:r w:rsidRPr="00581FA3">
        <w:rPr>
          <w:rStyle w:val="Siln1"/>
          <w:rFonts w:ascii="Arial" w:hAnsi="Arial" w:cs="Arial"/>
          <w:b w:val="0"/>
          <w:i/>
          <w:sz w:val="24"/>
          <w:szCs w:val="20"/>
        </w:rPr>
        <w:lastRenderedPageBreak/>
        <w:t>„Správní orgány v projednávané věci pochybily, pokud se odmítly zabývat stěžovatelem předkládanými a navrhovanými důkazy zpochybňujícími jejich závěr ohledně absence ocenitelného prvku novosti a technické nejistoty u jednotlivých zpochybněných projektů stěžovatele. Pro jejich náležité zhodnocení bylo nutno vyhodnotit mimo již zjištěných skutečností i technické údaje, k jejichž řádnému prokázání a posouzení bylo v posuzovaném případě nezbytné ustanovení znalce dle § 95 odst. 1 písm. a) daňového řádu. V tomto směru pochybil i krajský soud, pokud závěry žalovaného plně převzal, případně se sám vyjadřoval k ryze technickým otázkám, a rozhodnutí žalovaného pro tuto vadu nezrušil.“</w:t>
      </w:r>
    </w:p>
    <w:p w14:paraId="09243E5B" w14:textId="621A76DB" w:rsidR="00B93A4F" w:rsidRPr="00581FA3" w:rsidRDefault="00B93A4F" w:rsidP="00D14554">
      <w:pPr>
        <w:pStyle w:val="Odstavecseseznamem1"/>
        <w:tabs>
          <w:tab w:val="left" w:pos="709"/>
          <w:tab w:val="left" w:pos="1050"/>
        </w:tabs>
        <w:spacing w:line="360" w:lineRule="auto"/>
        <w:ind w:left="0"/>
        <w:jc w:val="both"/>
        <w:rPr>
          <w:rStyle w:val="Siln1"/>
          <w:rFonts w:ascii="Arial" w:hAnsi="Arial" w:cs="Arial"/>
          <w:b w:val="0"/>
          <w:sz w:val="24"/>
          <w:szCs w:val="20"/>
        </w:rPr>
      </w:pPr>
      <w:r w:rsidRPr="00581FA3">
        <w:rPr>
          <w:rStyle w:val="Siln1"/>
          <w:rFonts w:ascii="Arial" w:hAnsi="Arial" w:cs="Arial"/>
          <w:b w:val="0"/>
          <w:sz w:val="24"/>
          <w:szCs w:val="20"/>
        </w:rPr>
        <w:tab/>
        <w:t>Úkolem znalce v rámci posouzení činností VaV pro účely da</w:t>
      </w:r>
      <w:r w:rsidR="00934C05" w:rsidRPr="00581FA3">
        <w:rPr>
          <w:rStyle w:val="Siln1"/>
          <w:rFonts w:ascii="Arial" w:hAnsi="Arial" w:cs="Arial"/>
          <w:b w:val="0"/>
          <w:sz w:val="24"/>
          <w:szCs w:val="20"/>
        </w:rPr>
        <w:t>ň</w:t>
      </w:r>
      <w:r w:rsidRPr="00581FA3">
        <w:rPr>
          <w:rStyle w:val="Siln1"/>
          <w:rFonts w:ascii="Arial" w:hAnsi="Arial" w:cs="Arial"/>
          <w:b w:val="0"/>
          <w:sz w:val="24"/>
          <w:szCs w:val="20"/>
        </w:rPr>
        <w:t>ového odpočtu na VaV</w:t>
      </w:r>
      <w:r w:rsidR="00934C05" w:rsidRPr="00581FA3">
        <w:rPr>
          <w:rStyle w:val="Siln1"/>
          <w:rFonts w:ascii="Arial" w:hAnsi="Arial" w:cs="Arial"/>
          <w:b w:val="0"/>
          <w:sz w:val="24"/>
          <w:szCs w:val="20"/>
        </w:rPr>
        <w:t xml:space="preserve"> je přiblížení odborných souvislostí pro účely následného právního posouzení, zda</w:t>
      </w:r>
      <w:r w:rsidR="00705201">
        <w:rPr>
          <w:rStyle w:val="Siln1"/>
          <w:rFonts w:ascii="Arial" w:hAnsi="Arial" w:cs="Arial"/>
          <w:b w:val="0"/>
          <w:sz w:val="24"/>
          <w:szCs w:val="20"/>
        </w:rPr>
        <w:t xml:space="preserve"> lze určitou činnost považovat z</w:t>
      </w:r>
      <w:r w:rsidR="00934C05" w:rsidRPr="00581FA3">
        <w:rPr>
          <w:rStyle w:val="Siln1"/>
          <w:rFonts w:ascii="Arial" w:hAnsi="Arial" w:cs="Arial"/>
          <w:b w:val="0"/>
          <w:sz w:val="24"/>
          <w:szCs w:val="20"/>
        </w:rPr>
        <w:t xml:space="preserve">a </w:t>
      </w:r>
      <w:r w:rsidR="005A4D70">
        <w:rPr>
          <w:rStyle w:val="Siln1"/>
          <w:rFonts w:ascii="Arial" w:hAnsi="Arial" w:cs="Arial"/>
          <w:b w:val="0"/>
          <w:sz w:val="24"/>
          <w:szCs w:val="20"/>
        </w:rPr>
        <w:t>VaV</w:t>
      </w:r>
      <w:r w:rsidR="00934C05" w:rsidRPr="00581FA3">
        <w:rPr>
          <w:rStyle w:val="Siln1"/>
          <w:rFonts w:ascii="Arial" w:hAnsi="Arial" w:cs="Arial"/>
          <w:b w:val="0"/>
          <w:sz w:val="24"/>
          <w:szCs w:val="20"/>
        </w:rPr>
        <w:t xml:space="preserve"> či nikoliv. Znalci by tedy měly být pokládány toliko technické otázky, jelikož pokládat mu právní otázky je nepřípustné.</w:t>
      </w:r>
      <w:r w:rsidR="00934C05" w:rsidRPr="004545CE">
        <w:rPr>
          <w:rStyle w:val="FootnoteReference"/>
          <w:rFonts w:ascii="Arial" w:hAnsi="Arial" w:cs="Arial"/>
          <w:bCs/>
          <w:sz w:val="24"/>
          <w:szCs w:val="24"/>
        </w:rPr>
        <w:footnoteReference w:id="84"/>
      </w:r>
      <w:r w:rsidR="00934C05" w:rsidRPr="00581FA3">
        <w:rPr>
          <w:rStyle w:val="Siln1"/>
          <w:rFonts w:ascii="Arial" w:hAnsi="Arial" w:cs="Arial"/>
          <w:b w:val="0"/>
          <w:sz w:val="24"/>
          <w:szCs w:val="20"/>
        </w:rPr>
        <w:t xml:space="preserve"> V rámci posouzení odlišnosti mezi otázkou právní a skutkovou je pak </w:t>
      </w:r>
      <w:r w:rsidR="00E30A25" w:rsidRPr="00581FA3">
        <w:rPr>
          <w:rStyle w:val="Siln1"/>
          <w:rFonts w:ascii="Arial" w:hAnsi="Arial" w:cs="Arial"/>
          <w:b w:val="0"/>
          <w:sz w:val="24"/>
          <w:szCs w:val="20"/>
        </w:rPr>
        <w:t xml:space="preserve">právní praxí </w:t>
      </w:r>
      <w:r w:rsidR="00934C05" w:rsidRPr="00581FA3">
        <w:rPr>
          <w:rStyle w:val="Siln1"/>
          <w:rFonts w:ascii="Arial" w:hAnsi="Arial" w:cs="Arial"/>
          <w:b w:val="0"/>
          <w:sz w:val="24"/>
          <w:szCs w:val="20"/>
        </w:rPr>
        <w:t>využíváno hezkého příkladu posuzování červené barvy.</w:t>
      </w:r>
    </w:p>
    <w:p w14:paraId="5AB52012" w14:textId="541EE1F4" w:rsidR="00934C05" w:rsidRPr="00581FA3" w:rsidRDefault="00934C05" w:rsidP="00934C05">
      <w:pPr>
        <w:pStyle w:val="Odstavecseseznamem1"/>
        <w:tabs>
          <w:tab w:val="left" w:pos="709"/>
          <w:tab w:val="left" w:pos="1050"/>
        </w:tabs>
        <w:spacing w:line="360" w:lineRule="auto"/>
        <w:ind w:left="0"/>
        <w:jc w:val="both"/>
        <w:rPr>
          <w:rStyle w:val="Siln1"/>
          <w:rFonts w:ascii="Arial" w:hAnsi="Arial" w:cs="Arial"/>
          <w:b w:val="0"/>
          <w:i/>
          <w:sz w:val="24"/>
          <w:szCs w:val="20"/>
        </w:rPr>
      </w:pPr>
      <w:r w:rsidRPr="00581FA3">
        <w:rPr>
          <w:rStyle w:val="Siln1"/>
          <w:rFonts w:ascii="Arial" w:hAnsi="Arial" w:cs="Arial"/>
          <w:b w:val="0"/>
          <w:i/>
          <w:sz w:val="24"/>
          <w:szCs w:val="20"/>
        </w:rPr>
        <w:t>„Rozdíl mezi otázkou právní a otázkou skutkovou lze ilustrovat na příkladu posouzení barevnosti zkoumaného předmětu. Představme si, že právní norma spojuje určité účinky s případem, kde konkrétní předmět má červenou barvu, aniž by červená barva byla zákonem blíže identifikována. Správce daně je barvoslepý (nemá předpoklady nutné k posouzení), tudíž není schopen onu barevnost posoudit. Za tímto účelem tak angažuje znalce, který předpoklady nutné k posouzení má (není barvoslepý). Toho se však nelze ptát na to, zda je zkoumaná věc červená. Pouze správce daně rozhoduje o tom, zda předmět je či není červený, kdy jeho rozhodnutí musí být přezkoumatelné. Přezkoumatelné by pak nebylo, pakliže by znalec do rozsudku napsal, že se podíval a viděl, že předmět je červený. Znalce se tedy nelze ptát na to, jaká je barva zkoumaného předmětu (otázka právní), avšak na to, jaká je vlnová délka odraženého světla od zkoumaného předmětu (otázka skutková). Znalec tak v rámci svého znaleckého posouzení dojde k závěru, že uvedená vlnová délka činí 630 nm. Uvede-li znalec zároveň, že zkoumaný předmět je červený, nelze této informaci přikládat žádnou důležitost, jelikož toto znalci nepřísluší.“</w:t>
      </w:r>
      <w:r w:rsidR="00E30A25" w:rsidRPr="00581FA3">
        <w:rPr>
          <w:rStyle w:val="Siln1"/>
          <w:rFonts w:ascii="Arial" w:hAnsi="Arial" w:cs="Arial"/>
          <w:b w:val="0"/>
          <w:i/>
          <w:sz w:val="24"/>
          <w:szCs w:val="20"/>
        </w:rPr>
        <w:t xml:space="preserve"> </w:t>
      </w:r>
      <w:r w:rsidR="00E30A25" w:rsidRPr="00581FA3">
        <w:rPr>
          <w:rStyle w:val="FootnoteReference"/>
          <w:rFonts w:ascii="Arial" w:hAnsi="Arial" w:cs="Arial"/>
          <w:bCs/>
          <w:i/>
          <w:sz w:val="24"/>
          <w:szCs w:val="20"/>
        </w:rPr>
        <w:footnoteReference w:id="85"/>
      </w:r>
    </w:p>
    <w:p w14:paraId="06711845" w14:textId="3A3FA040" w:rsidR="00435026" w:rsidRPr="00581FA3" w:rsidRDefault="00705201" w:rsidP="00934C05">
      <w:pPr>
        <w:pStyle w:val="Odstavecseseznamem1"/>
        <w:tabs>
          <w:tab w:val="left" w:pos="709"/>
          <w:tab w:val="left" w:pos="1050"/>
        </w:tabs>
        <w:spacing w:line="360" w:lineRule="auto"/>
        <w:ind w:left="0"/>
        <w:jc w:val="both"/>
        <w:rPr>
          <w:rStyle w:val="Siln1"/>
          <w:rFonts w:ascii="Arial" w:hAnsi="Arial" w:cs="Arial"/>
          <w:b w:val="0"/>
          <w:sz w:val="24"/>
          <w:szCs w:val="20"/>
        </w:rPr>
      </w:pPr>
      <w:r>
        <w:rPr>
          <w:rStyle w:val="Siln1"/>
          <w:rFonts w:ascii="Arial" w:hAnsi="Arial" w:cs="Arial"/>
          <w:b w:val="0"/>
          <w:sz w:val="24"/>
          <w:szCs w:val="20"/>
        </w:rPr>
        <w:lastRenderedPageBreak/>
        <w:tab/>
        <w:t xml:space="preserve">V praxi se nezřídka </w:t>
      </w:r>
      <w:r w:rsidR="00E30A25" w:rsidRPr="00581FA3">
        <w:rPr>
          <w:rStyle w:val="Siln1"/>
          <w:rFonts w:ascii="Arial" w:hAnsi="Arial" w:cs="Arial"/>
          <w:b w:val="0"/>
          <w:sz w:val="24"/>
          <w:szCs w:val="20"/>
        </w:rPr>
        <w:t>stává, že si daňové subjekty nechávají vypracovávat znalecké posudky za účelem posouzení svých činností realizovaných v rámci projektu VaV. Jestliže daňový subjekt pak k doložení oprávněnosti uplatnění daňového odpočtu na VaV předloží znalecký posudek správci daně, nemůže jej správce daně bez dalšího ignorovat. Správce daně je povinen se s takovým důkazním prostředkem</w:t>
      </w:r>
      <w:r w:rsidR="00435026" w:rsidRPr="00581FA3">
        <w:rPr>
          <w:rStyle w:val="Siln1"/>
          <w:rFonts w:ascii="Arial" w:hAnsi="Arial" w:cs="Arial"/>
          <w:b w:val="0"/>
          <w:sz w:val="24"/>
          <w:szCs w:val="20"/>
        </w:rPr>
        <w:t xml:space="preserve"> řádně vypořádat v souladu s § 92 a násl. DŘ. Má-li správce daně pochybnosti ohledně znaleckého posouzení obsaženého ve znaleckém posudku, nemůže jej bez dalšího označit za irelevantní a nevypořádat se s ním, byť to pro něj představuje zvýšené náklady. Často (ne nutně vždy) tedy bude na základě konkrétních skutkových okolností povinen ustanovit znalce za účelem vypracování revizního znaleckého posudku. K tomuto závěru viz </w:t>
      </w:r>
      <w:r w:rsidR="005A4D70">
        <w:rPr>
          <w:rStyle w:val="Siln1"/>
          <w:rFonts w:ascii="Arial" w:hAnsi="Arial" w:cs="Arial"/>
          <w:b w:val="0"/>
          <w:sz w:val="24"/>
          <w:szCs w:val="20"/>
        </w:rPr>
        <w:t>níže citovaná</w:t>
      </w:r>
      <w:r w:rsidR="00435026" w:rsidRPr="00581FA3">
        <w:rPr>
          <w:rStyle w:val="Siln1"/>
          <w:rFonts w:ascii="Arial" w:hAnsi="Arial" w:cs="Arial"/>
          <w:b w:val="0"/>
          <w:sz w:val="24"/>
          <w:szCs w:val="20"/>
        </w:rPr>
        <w:t xml:space="preserve"> část z rozhodnutí FORTELL.</w:t>
      </w:r>
    </w:p>
    <w:p w14:paraId="3FA8E993" w14:textId="0688D8A6" w:rsidR="00435026" w:rsidRPr="00581FA3" w:rsidRDefault="00435026" w:rsidP="00435026">
      <w:pPr>
        <w:pStyle w:val="Odstavecseseznamem1"/>
        <w:tabs>
          <w:tab w:val="left" w:pos="709"/>
          <w:tab w:val="left" w:pos="1050"/>
        </w:tabs>
        <w:spacing w:line="360" w:lineRule="auto"/>
        <w:ind w:left="0"/>
        <w:jc w:val="both"/>
        <w:rPr>
          <w:rStyle w:val="Siln1"/>
          <w:rFonts w:ascii="Arial" w:hAnsi="Arial" w:cs="Arial"/>
          <w:b w:val="0"/>
          <w:i/>
          <w:sz w:val="24"/>
          <w:szCs w:val="20"/>
        </w:rPr>
      </w:pPr>
      <w:r w:rsidRPr="00581FA3">
        <w:rPr>
          <w:rStyle w:val="Siln1"/>
          <w:rFonts w:ascii="Arial" w:hAnsi="Arial" w:cs="Arial"/>
          <w:b w:val="0"/>
          <w:i/>
          <w:sz w:val="24"/>
          <w:szCs w:val="20"/>
        </w:rPr>
        <w:t>„Je zřejmé, že správce daně je při posuzování splnění podmínek ustanovení § 34 odst. 4 zákona o daních z příjmů ve velmi obtížné situaci. Toho si bylo ostatně vědomo i Ministerstvo financí, které k provedení tohoto ustanovení vydalo samostatný metodický pokyn. Nejvyšší správní soud výše vysloveným závěrem nepředjímá, že ve všech sporech týkajících se posouzení projektů výzkumu a vývoje je bez výjimky nezbytné provést znalecké posouzení. Předkládá-li však daňový subjekt tvrzení, která nelze bez odborného posouzení označit za zcela irelevantní, není možno jejich hodnocení odmítat. Nejvyšší správní soud si je vědom náročnosti takového postupu pro správce daně, nicméně tato potřeba je dána záměrem 10 Afs 24/2014 - 124 pokračování zákonodárce podpořit daňovým zvýhodněním výzkum a vývoj. Pokud je tato možnost daňovým subjektům zákonem o daních z příjmu nabídnuta, nelze ji v praxi neumožnit z důvodu, že posouzení splnění podmínek je složité a nákladné.“</w:t>
      </w:r>
    </w:p>
    <w:p w14:paraId="78A84C8F" w14:textId="4020801F" w:rsidR="001F3152" w:rsidRPr="00581FA3" w:rsidRDefault="001F3152" w:rsidP="001F3152">
      <w:pPr>
        <w:pStyle w:val="Odstavecseseznamem1"/>
        <w:tabs>
          <w:tab w:val="left" w:pos="709"/>
          <w:tab w:val="left" w:pos="1050"/>
        </w:tabs>
        <w:spacing w:line="360" w:lineRule="auto"/>
        <w:ind w:left="0"/>
        <w:jc w:val="both"/>
        <w:rPr>
          <w:rStyle w:val="Siln1"/>
          <w:rFonts w:ascii="Arial" w:hAnsi="Arial" w:cs="Arial"/>
          <w:b w:val="0"/>
          <w:sz w:val="24"/>
          <w:szCs w:val="20"/>
        </w:rPr>
      </w:pPr>
      <w:r w:rsidRPr="00581FA3">
        <w:rPr>
          <w:rStyle w:val="Siln1"/>
          <w:rFonts w:ascii="Arial" w:hAnsi="Arial" w:cs="Arial"/>
          <w:b w:val="0"/>
          <w:sz w:val="24"/>
          <w:szCs w:val="20"/>
        </w:rPr>
        <w:tab/>
      </w:r>
      <w:r w:rsidR="002A08F7" w:rsidRPr="00581FA3">
        <w:rPr>
          <w:rStyle w:val="Siln1"/>
          <w:rFonts w:ascii="Arial" w:hAnsi="Arial" w:cs="Arial"/>
          <w:b w:val="0"/>
          <w:sz w:val="24"/>
          <w:szCs w:val="20"/>
        </w:rPr>
        <w:t xml:space="preserve">Rozhodnutí FORTELL je o </w:t>
      </w:r>
      <w:r w:rsidRPr="00581FA3">
        <w:rPr>
          <w:rStyle w:val="Siln1"/>
          <w:rFonts w:ascii="Arial" w:hAnsi="Arial" w:cs="Arial"/>
          <w:b w:val="0"/>
          <w:sz w:val="24"/>
          <w:szCs w:val="20"/>
        </w:rPr>
        <w:t xml:space="preserve">to </w:t>
      </w:r>
      <w:r w:rsidR="002A08F7" w:rsidRPr="00581FA3">
        <w:rPr>
          <w:rStyle w:val="Siln1"/>
          <w:rFonts w:ascii="Arial" w:hAnsi="Arial" w:cs="Arial"/>
          <w:b w:val="0"/>
          <w:sz w:val="24"/>
          <w:szCs w:val="20"/>
        </w:rPr>
        <w:t xml:space="preserve">zajímavější </w:t>
      </w:r>
      <w:r w:rsidRPr="00581FA3">
        <w:rPr>
          <w:rStyle w:val="Siln1"/>
          <w:rFonts w:ascii="Arial" w:hAnsi="Arial" w:cs="Arial"/>
          <w:b w:val="0"/>
          <w:sz w:val="24"/>
          <w:szCs w:val="20"/>
        </w:rPr>
        <w:t xml:space="preserve">(potažmo pikantnější) </w:t>
      </w:r>
      <w:r w:rsidR="002A08F7" w:rsidRPr="00581FA3">
        <w:rPr>
          <w:rStyle w:val="Siln1"/>
          <w:rFonts w:ascii="Arial" w:hAnsi="Arial" w:cs="Arial"/>
          <w:b w:val="0"/>
          <w:sz w:val="24"/>
          <w:szCs w:val="20"/>
        </w:rPr>
        <w:t xml:space="preserve">tím, že </w:t>
      </w:r>
      <w:r w:rsidRPr="00581FA3">
        <w:rPr>
          <w:rStyle w:val="Siln1"/>
          <w:rFonts w:ascii="Arial" w:hAnsi="Arial" w:cs="Arial"/>
          <w:b w:val="0"/>
          <w:sz w:val="24"/>
          <w:szCs w:val="20"/>
        </w:rPr>
        <w:t>se jedná o stále otevřené řízení. NSS věc procesně vrátil k dalšímu řízení správci daně, který byl v rámci svého rozhodování vázán právním názorem NSS. V souladu s tímto právně závazným názorem NSS tedy správce daně ustanovil znalce za účelem posouzení činností VaV realizovaných daňovým subjektem. Správce daně však ustanovil znalce</w:t>
      </w:r>
      <w:r w:rsidR="0038611D" w:rsidRPr="00581FA3">
        <w:rPr>
          <w:rStyle w:val="Siln1"/>
          <w:rFonts w:ascii="Arial" w:hAnsi="Arial" w:cs="Arial"/>
          <w:b w:val="0"/>
          <w:sz w:val="24"/>
          <w:szCs w:val="20"/>
        </w:rPr>
        <w:t xml:space="preserve"> na slib (ad hoc znalce)</w:t>
      </w:r>
      <w:r w:rsidR="0038611D" w:rsidRPr="004545CE">
        <w:rPr>
          <w:rStyle w:val="FootnoteReference"/>
          <w:rFonts w:ascii="Arial" w:hAnsi="Arial" w:cs="Arial"/>
          <w:bCs/>
          <w:sz w:val="24"/>
          <w:szCs w:val="24"/>
        </w:rPr>
        <w:footnoteReference w:id="86"/>
      </w:r>
      <w:r w:rsidRPr="00581FA3">
        <w:rPr>
          <w:rStyle w:val="Siln1"/>
          <w:rFonts w:ascii="Arial" w:hAnsi="Arial" w:cs="Arial"/>
          <w:b w:val="0"/>
          <w:sz w:val="24"/>
          <w:szCs w:val="20"/>
        </w:rPr>
        <w:t>, který</w:t>
      </w:r>
      <w:r w:rsidR="009F10F1" w:rsidRPr="00581FA3">
        <w:rPr>
          <w:rStyle w:val="Siln1"/>
          <w:rFonts w:ascii="Arial" w:hAnsi="Arial" w:cs="Arial"/>
          <w:b w:val="0"/>
          <w:sz w:val="24"/>
          <w:szCs w:val="20"/>
        </w:rPr>
        <w:t>,</w:t>
      </w:r>
      <w:r w:rsidRPr="00581FA3">
        <w:rPr>
          <w:rStyle w:val="Siln1"/>
          <w:rFonts w:ascii="Arial" w:hAnsi="Arial" w:cs="Arial"/>
          <w:b w:val="0"/>
          <w:sz w:val="24"/>
          <w:szCs w:val="20"/>
        </w:rPr>
        <w:t xml:space="preserve"> dle vyjádření daňového subjektu</w:t>
      </w:r>
      <w:r w:rsidR="009F10F1" w:rsidRPr="00581FA3">
        <w:rPr>
          <w:rStyle w:val="Siln1"/>
          <w:rFonts w:ascii="Arial" w:hAnsi="Arial" w:cs="Arial"/>
          <w:b w:val="0"/>
          <w:sz w:val="24"/>
          <w:szCs w:val="20"/>
        </w:rPr>
        <w:t>,</w:t>
      </w:r>
      <w:r w:rsidRPr="00581FA3">
        <w:rPr>
          <w:rStyle w:val="Siln1"/>
          <w:rFonts w:ascii="Arial" w:hAnsi="Arial" w:cs="Arial"/>
          <w:b w:val="0"/>
          <w:sz w:val="24"/>
          <w:szCs w:val="20"/>
        </w:rPr>
        <w:t xml:space="preserve"> od roku 1993 aktivně působí ve dvou obchodních společnostech, které jsou přímými konkurenty daňového subjektu. Vzhledem k tomu, že předmětem vypracování posudku je detailní seznámení </w:t>
      </w:r>
      <w:r w:rsidRPr="00581FA3">
        <w:rPr>
          <w:rStyle w:val="Siln1"/>
          <w:rFonts w:ascii="Arial" w:hAnsi="Arial" w:cs="Arial"/>
          <w:b w:val="0"/>
          <w:sz w:val="24"/>
          <w:szCs w:val="20"/>
        </w:rPr>
        <w:lastRenderedPageBreak/>
        <w:t xml:space="preserve">znalce s know-how daňového subjektu, pojal daňový subjekt důvodné pochybnosti o nepodjatosti jmenovaného znalce. </w:t>
      </w:r>
      <w:r w:rsidR="00921A87" w:rsidRPr="00581FA3">
        <w:rPr>
          <w:rStyle w:val="Siln1"/>
          <w:rFonts w:ascii="Arial" w:hAnsi="Arial" w:cs="Arial"/>
          <w:b w:val="0"/>
          <w:sz w:val="24"/>
          <w:szCs w:val="20"/>
        </w:rPr>
        <w:t xml:space="preserve">Správce daně a ani krajský soud však této námitce daňového subjektu nepřisvědčily. Učinil tak tedy až NSS svým rozhodnutím ze dne 11. května 2017, </w:t>
      </w:r>
      <w:r w:rsidR="004545CE">
        <w:rPr>
          <w:rStyle w:val="Siln1"/>
          <w:rFonts w:ascii="Arial" w:hAnsi="Arial" w:cs="Arial"/>
          <w:b w:val="0"/>
          <w:sz w:val="24"/>
          <w:szCs w:val="20"/>
        </w:rPr>
        <w:t>sp. zn.</w:t>
      </w:r>
      <w:r w:rsidR="00921A87" w:rsidRPr="00581FA3">
        <w:rPr>
          <w:rStyle w:val="Siln1"/>
          <w:rFonts w:ascii="Arial" w:hAnsi="Arial" w:cs="Arial"/>
          <w:b w:val="0"/>
          <w:sz w:val="24"/>
          <w:szCs w:val="20"/>
        </w:rPr>
        <w:t xml:space="preserve"> 10 Afs 128/2016 („rozhodnutí FORTELL II“), kterým věc vrátil k d</w:t>
      </w:r>
      <w:r w:rsidR="005A4D70">
        <w:rPr>
          <w:rStyle w:val="Siln1"/>
          <w:rFonts w:ascii="Arial" w:hAnsi="Arial" w:cs="Arial"/>
          <w:b w:val="0"/>
          <w:sz w:val="24"/>
          <w:szCs w:val="20"/>
        </w:rPr>
        <w:t>alšímu řízení krajskému soudu.</w:t>
      </w:r>
    </w:p>
    <w:p w14:paraId="7339E428" w14:textId="2EF40EB3" w:rsidR="001F3152" w:rsidRPr="00581FA3" w:rsidRDefault="001F3152" w:rsidP="001F3152">
      <w:pPr>
        <w:pStyle w:val="Odstavecseseznamem1"/>
        <w:tabs>
          <w:tab w:val="left" w:pos="709"/>
          <w:tab w:val="left" w:pos="1050"/>
        </w:tabs>
        <w:spacing w:line="360" w:lineRule="auto"/>
        <w:ind w:left="0"/>
        <w:jc w:val="both"/>
        <w:rPr>
          <w:rStyle w:val="Siln1"/>
          <w:rFonts w:ascii="Arial" w:hAnsi="Arial" w:cs="Arial"/>
          <w:b w:val="0"/>
          <w:i/>
          <w:sz w:val="24"/>
          <w:szCs w:val="20"/>
        </w:rPr>
      </w:pPr>
      <w:r w:rsidRPr="00581FA3">
        <w:rPr>
          <w:rStyle w:val="Siln1"/>
          <w:rFonts w:ascii="Arial" w:hAnsi="Arial" w:cs="Arial"/>
          <w:b w:val="0"/>
          <w:i/>
          <w:sz w:val="24"/>
          <w:szCs w:val="20"/>
        </w:rPr>
        <w:t>„Ve věci není sporu o tom, že ustanovený znalec je obchodním ředitelem a jednatelem dvou společností, které lze považovat za přímé obchodní konkurenty daňového subjektu, u kterého má vykonávat znaleckou činnost. Ani žalovaný tuto skutečnost nezpochybnil. Podstata činnosti znalce spočívá v podrobném seznámení se s výrobními návody a postupy stěžovatele, aby mohl vyhodnotit, zda obsahují prvky novosti či vyjasnění výzkumné a technické nejistoty. Stěžovateli lze přisvědčit v tom, že prozrazení obchodního tajemství a výrobních postupů, o kterých se lze domnívat, že mu zaručují dobré postavení na trhu a konkurenceschopnost, je možno hodnotit jako zásah do práva na svobodné podnikání ve smyslu článku 26 odst. 1 Listiny základních práv a svobod.“</w:t>
      </w:r>
    </w:p>
    <w:p w14:paraId="63E4C6E9" w14:textId="13275913" w:rsidR="009F10F1" w:rsidRPr="00581FA3" w:rsidRDefault="009C7690" w:rsidP="001F3152">
      <w:pPr>
        <w:pStyle w:val="Odstavecseseznamem1"/>
        <w:tabs>
          <w:tab w:val="left" w:pos="709"/>
          <w:tab w:val="left" w:pos="1050"/>
        </w:tabs>
        <w:spacing w:line="360" w:lineRule="auto"/>
        <w:ind w:left="0"/>
        <w:jc w:val="both"/>
        <w:rPr>
          <w:rStyle w:val="Siln1"/>
          <w:rFonts w:ascii="Arial" w:hAnsi="Arial" w:cs="Arial"/>
          <w:b w:val="0"/>
          <w:sz w:val="24"/>
          <w:szCs w:val="20"/>
        </w:rPr>
      </w:pPr>
      <w:r w:rsidRPr="00581FA3">
        <w:rPr>
          <w:rStyle w:val="Siln1"/>
          <w:rFonts w:ascii="Arial" w:hAnsi="Arial" w:cs="Arial"/>
          <w:b w:val="0"/>
          <w:sz w:val="24"/>
          <w:szCs w:val="20"/>
        </w:rPr>
        <w:tab/>
      </w:r>
      <w:r w:rsidR="009F10F1" w:rsidRPr="00581FA3">
        <w:rPr>
          <w:rStyle w:val="Siln1"/>
          <w:rFonts w:ascii="Arial" w:hAnsi="Arial" w:cs="Arial"/>
          <w:b w:val="0"/>
          <w:sz w:val="24"/>
          <w:szCs w:val="20"/>
        </w:rPr>
        <w:t xml:space="preserve">Celý případ obsažený v rozhodnutích FORTELL a FORTELL II je o to smutnější, že se </w:t>
      </w:r>
      <w:r w:rsidRPr="00581FA3">
        <w:rPr>
          <w:rStyle w:val="Siln1"/>
          <w:rFonts w:ascii="Arial" w:hAnsi="Arial" w:cs="Arial"/>
          <w:b w:val="0"/>
          <w:sz w:val="24"/>
          <w:szCs w:val="20"/>
        </w:rPr>
        <w:t>v zásadě řeší bezmála pět let a stále není u konce. Je bohužel smutným faktem, že se spousta daňových subjektů rozhodne vzdát obrany svých práv a nehájí svá práva a oprávněné zájmy v rámci soudních řízení. Hlavními faktory ovlivňujícími toto rozhodnutí je jistě délka soudních řízení, výše nákladů v případě prohry (náklady řízení, dodatečná úhrada daně, včetně penále a souvisejícího úroku z</w:t>
      </w:r>
      <w:r w:rsidR="006D7835" w:rsidRPr="00581FA3">
        <w:rPr>
          <w:rStyle w:val="Siln1"/>
          <w:rFonts w:ascii="Arial" w:hAnsi="Arial" w:cs="Arial"/>
          <w:b w:val="0"/>
          <w:sz w:val="24"/>
          <w:szCs w:val="20"/>
        </w:rPr>
        <w:t> </w:t>
      </w:r>
      <w:r w:rsidRPr="00581FA3">
        <w:rPr>
          <w:rStyle w:val="Siln1"/>
          <w:rFonts w:ascii="Arial" w:hAnsi="Arial" w:cs="Arial"/>
          <w:b w:val="0"/>
          <w:sz w:val="24"/>
          <w:szCs w:val="20"/>
        </w:rPr>
        <w:t>prodlení</w:t>
      </w:r>
      <w:r w:rsidR="006D7835" w:rsidRPr="00581FA3">
        <w:rPr>
          <w:rStyle w:val="Siln1"/>
          <w:rFonts w:ascii="Arial" w:hAnsi="Arial" w:cs="Arial"/>
          <w:b w:val="0"/>
          <w:sz w:val="24"/>
          <w:szCs w:val="20"/>
        </w:rPr>
        <w:t>,</w:t>
      </w:r>
      <w:r w:rsidRPr="00581FA3">
        <w:rPr>
          <w:rStyle w:val="Siln1"/>
          <w:rFonts w:ascii="Arial" w:hAnsi="Arial" w:cs="Arial"/>
          <w:b w:val="0"/>
          <w:sz w:val="24"/>
          <w:szCs w:val="20"/>
        </w:rPr>
        <w:t xml:space="preserve"> mohou být v součtu velmi citelným zásahem do ekonomické</w:t>
      </w:r>
      <w:r w:rsidR="006D7835" w:rsidRPr="00581FA3">
        <w:rPr>
          <w:rStyle w:val="Siln1"/>
          <w:rFonts w:ascii="Arial" w:hAnsi="Arial" w:cs="Arial"/>
          <w:b w:val="0"/>
          <w:sz w:val="24"/>
          <w:szCs w:val="20"/>
        </w:rPr>
        <w:t xml:space="preserve"> sféry daňového subjektu) a pak nepochybně také </w:t>
      </w:r>
      <w:r w:rsidRPr="00581FA3">
        <w:rPr>
          <w:rStyle w:val="Siln1"/>
          <w:rFonts w:ascii="Arial" w:hAnsi="Arial" w:cs="Arial"/>
          <w:b w:val="0"/>
          <w:sz w:val="24"/>
          <w:szCs w:val="20"/>
        </w:rPr>
        <w:t xml:space="preserve">nežádoucí publicita. V praxi je velice běžné, že pro daňové subjekty, které jsou součástí nadnárodních skupin, je </w:t>
      </w:r>
      <w:r w:rsidR="006D7835" w:rsidRPr="00581FA3">
        <w:rPr>
          <w:rStyle w:val="Siln1"/>
          <w:rFonts w:ascii="Arial" w:hAnsi="Arial" w:cs="Arial"/>
          <w:b w:val="0"/>
          <w:sz w:val="24"/>
          <w:szCs w:val="20"/>
        </w:rPr>
        <w:t xml:space="preserve">absolutně </w:t>
      </w:r>
      <w:r w:rsidRPr="00581FA3">
        <w:rPr>
          <w:rStyle w:val="Siln1"/>
          <w:rFonts w:ascii="Arial" w:hAnsi="Arial" w:cs="Arial"/>
          <w:b w:val="0"/>
          <w:sz w:val="24"/>
          <w:szCs w:val="20"/>
        </w:rPr>
        <w:t xml:space="preserve">nežádoucí jakýmkoliv negativním způsobem zviditelnit jméno skupiny. Případný spor se správcem daně, potažmo státem, který </w:t>
      </w:r>
      <w:r w:rsidR="00372F74" w:rsidRPr="00581FA3">
        <w:rPr>
          <w:rStyle w:val="Siln1"/>
          <w:rFonts w:ascii="Arial" w:hAnsi="Arial" w:cs="Arial"/>
          <w:b w:val="0"/>
          <w:sz w:val="24"/>
          <w:szCs w:val="20"/>
        </w:rPr>
        <w:t xml:space="preserve">správce daně </w:t>
      </w:r>
      <w:r w:rsidRPr="00581FA3">
        <w:rPr>
          <w:rStyle w:val="Siln1"/>
          <w:rFonts w:ascii="Arial" w:hAnsi="Arial" w:cs="Arial"/>
          <w:b w:val="0"/>
          <w:sz w:val="24"/>
          <w:szCs w:val="20"/>
        </w:rPr>
        <w:t>reprezentuje</w:t>
      </w:r>
      <w:r w:rsidR="00372F74" w:rsidRPr="00581FA3">
        <w:rPr>
          <w:rStyle w:val="Siln1"/>
          <w:rFonts w:ascii="Arial" w:hAnsi="Arial" w:cs="Arial"/>
          <w:b w:val="0"/>
          <w:sz w:val="24"/>
          <w:szCs w:val="20"/>
        </w:rPr>
        <w:t>,</w:t>
      </w:r>
      <w:r w:rsidRPr="00581FA3">
        <w:rPr>
          <w:rStyle w:val="Siln1"/>
          <w:rFonts w:ascii="Arial" w:hAnsi="Arial" w:cs="Arial"/>
          <w:b w:val="0"/>
          <w:sz w:val="24"/>
          <w:szCs w:val="20"/>
        </w:rPr>
        <w:t xml:space="preserve"> je pro takovou nadnárodní skupinu naprosto neakceptovatelný</w:t>
      </w:r>
      <w:r w:rsidR="00372F74" w:rsidRPr="00581FA3">
        <w:rPr>
          <w:rStyle w:val="Siln1"/>
          <w:rFonts w:ascii="Arial" w:hAnsi="Arial" w:cs="Arial"/>
          <w:b w:val="0"/>
          <w:sz w:val="24"/>
          <w:szCs w:val="20"/>
        </w:rPr>
        <w:t>.</w:t>
      </w:r>
      <w:r w:rsidRPr="00581FA3">
        <w:rPr>
          <w:rStyle w:val="Siln1"/>
          <w:rFonts w:ascii="Arial" w:hAnsi="Arial" w:cs="Arial"/>
          <w:b w:val="0"/>
          <w:sz w:val="24"/>
          <w:szCs w:val="20"/>
        </w:rPr>
        <w:t xml:space="preserve"> </w:t>
      </w:r>
      <w:r w:rsidR="00372F74" w:rsidRPr="00581FA3">
        <w:rPr>
          <w:rStyle w:val="Siln1"/>
          <w:rFonts w:ascii="Arial" w:hAnsi="Arial" w:cs="Arial"/>
          <w:b w:val="0"/>
          <w:sz w:val="24"/>
          <w:szCs w:val="20"/>
        </w:rPr>
        <w:t>Z tohoto důvodu spousta zajímavých případů</w:t>
      </w:r>
      <w:r w:rsidR="00705201">
        <w:rPr>
          <w:rStyle w:val="Siln1"/>
          <w:rFonts w:ascii="Arial" w:hAnsi="Arial" w:cs="Arial"/>
          <w:b w:val="0"/>
          <w:sz w:val="24"/>
          <w:szCs w:val="20"/>
        </w:rPr>
        <w:t>, u nichž byl daňový odpočet na VaV uplatněn řádně a ve správné výši,</w:t>
      </w:r>
      <w:r w:rsidR="00372F74" w:rsidRPr="00581FA3">
        <w:rPr>
          <w:rStyle w:val="Siln1"/>
          <w:rFonts w:ascii="Arial" w:hAnsi="Arial" w:cs="Arial"/>
          <w:b w:val="0"/>
          <w:sz w:val="24"/>
          <w:szCs w:val="20"/>
        </w:rPr>
        <w:t xml:space="preserve"> skončí dodatečným platebním výměrem a uhrazením doměřené daně ze strany daňového subjektu. </w:t>
      </w:r>
      <w:r w:rsidR="0038611D" w:rsidRPr="00581FA3">
        <w:rPr>
          <w:rStyle w:val="Siln1"/>
          <w:rFonts w:ascii="Arial" w:hAnsi="Arial" w:cs="Arial"/>
          <w:b w:val="0"/>
          <w:sz w:val="24"/>
          <w:szCs w:val="20"/>
        </w:rPr>
        <w:t xml:space="preserve">Tento postup je </w:t>
      </w:r>
      <w:r w:rsidR="00EE21F2" w:rsidRPr="00581FA3">
        <w:rPr>
          <w:rStyle w:val="Siln1"/>
          <w:rFonts w:ascii="Arial" w:hAnsi="Arial" w:cs="Arial"/>
          <w:b w:val="0"/>
          <w:sz w:val="24"/>
          <w:szCs w:val="20"/>
        </w:rPr>
        <w:t xml:space="preserve">sice </w:t>
      </w:r>
      <w:r w:rsidR="0038611D" w:rsidRPr="00581FA3">
        <w:rPr>
          <w:rStyle w:val="Siln1"/>
          <w:rFonts w:ascii="Arial" w:hAnsi="Arial" w:cs="Arial"/>
          <w:b w:val="0"/>
          <w:sz w:val="24"/>
          <w:szCs w:val="20"/>
        </w:rPr>
        <w:t xml:space="preserve">naprosto pochopitelný, </w:t>
      </w:r>
      <w:r w:rsidR="00EE21F2" w:rsidRPr="00581FA3">
        <w:rPr>
          <w:rStyle w:val="Siln1"/>
          <w:rFonts w:ascii="Arial" w:hAnsi="Arial" w:cs="Arial"/>
          <w:b w:val="0"/>
          <w:sz w:val="24"/>
          <w:szCs w:val="20"/>
        </w:rPr>
        <w:t xml:space="preserve">ale bohužel </w:t>
      </w:r>
      <w:r w:rsidR="0038611D" w:rsidRPr="00581FA3">
        <w:rPr>
          <w:rStyle w:val="Siln1"/>
          <w:rFonts w:ascii="Arial" w:hAnsi="Arial" w:cs="Arial"/>
          <w:b w:val="0"/>
          <w:sz w:val="24"/>
          <w:szCs w:val="20"/>
        </w:rPr>
        <w:t>je na škodu rozvoje výkladu problematických oblastí daňového odpočtu na VaV.</w:t>
      </w:r>
    </w:p>
    <w:p w14:paraId="3FD58A35" w14:textId="56836F9C" w:rsidR="00EE21F2" w:rsidRPr="00581FA3" w:rsidRDefault="00EE21F2" w:rsidP="001F3152">
      <w:pPr>
        <w:pStyle w:val="Odstavecseseznamem1"/>
        <w:tabs>
          <w:tab w:val="left" w:pos="709"/>
          <w:tab w:val="left" w:pos="1050"/>
        </w:tabs>
        <w:spacing w:line="360" w:lineRule="auto"/>
        <w:ind w:left="0"/>
        <w:jc w:val="both"/>
        <w:rPr>
          <w:rStyle w:val="Siln1"/>
          <w:rFonts w:ascii="Arial" w:hAnsi="Arial" w:cs="Arial"/>
          <w:b w:val="0"/>
          <w:sz w:val="24"/>
          <w:szCs w:val="20"/>
        </w:rPr>
      </w:pPr>
      <w:r w:rsidRPr="00581FA3">
        <w:rPr>
          <w:rStyle w:val="Siln1"/>
          <w:rFonts w:ascii="Arial" w:hAnsi="Arial" w:cs="Arial"/>
          <w:b w:val="0"/>
          <w:sz w:val="24"/>
          <w:szCs w:val="20"/>
        </w:rPr>
        <w:lastRenderedPageBreak/>
        <w:tab/>
        <w:t xml:space="preserve">Závěry </w:t>
      </w:r>
      <w:r w:rsidR="001E5569" w:rsidRPr="00581FA3">
        <w:rPr>
          <w:rStyle w:val="Siln1"/>
          <w:rFonts w:ascii="Arial" w:hAnsi="Arial" w:cs="Arial"/>
          <w:b w:val="0"/>
          <w:sz w:val="24"/>
          <w:szCs w:val="20"/>
        </w:rPr>
        <w:t>přijaté</w:t>
      </w:r>
      <w:r w:rsidRPr="00581FA3">
        <w:rPr>
          <w:rStyle w:val="Siln1"/>
          <w:rFonts w:ascii="Arial" w:hAnsi="Arial" w:cs="Arial"/>
          <w:b w:val="0"/>
          <w:sz w:val="24"/>
          <w:szCs w:val="20"/>
        </w:rPr>
        <w:t xml:space="preserve"> NSS v rozhodnutí FORTELL byly dále potvrzeny</w:t>
      </w:r>
      <w:r w:rsidR="005A4D70">
        <w:rPr>
          <w:rStyle w:val="Siln1"/>
          <w:rFonts w:ascii="Arial" w:hAnsi="Arial" w:cs="Arial"/>
          <w:b w:val="0"/>
          <w:sz w:val="24"/>
          <w:szCs w:val="20"/>
        </w:rPr>
        <w:t>/</w:t>
      </w:r>
      <w:r w:rsidR="001E5569" w:rsidRPr="00581FA3">
        <w:rPr>
          <w:rStyle w:val="Siln1"/>
          <w:rFonts w:ascii="Arial" w:hAnsi="Arial" w:cs="Arial"/>
          <w:b w:val="0"/>
          <w:sz w:val="24"/>
          <w:szCs w:val="20"/>
        </w:rPr>
        <w:t xml:space="preserve">podpořeny </w:t>
      </w:r>
      <w:r w:rsidRPr="00581FA3">
        <w:rPr>
          <w:rStyle w:val="Siln1"/>
          <w:rFonts w:ascii="Arial" w:hAnsi="Arial" w:cs="Arial"/>
          <w:b w:val="0"/>
          <w:sz w:val="24"/>
          <w:szCs w:val="20"/>
        </w:rPr>
        <w:t>např. rozhodnutí</w:t>
      </w:r>
      <w:r w:rsidR="001E5569" w:rsidRPr="00581FA3">
        <w:rPr>
          <w:rStyle w:val="Siln1"/>
          <w:rFonts w:ascii="Arial" w:hAnsi="Arial" w:cs="Arial"/>
          <w:b w:val="0"/>
          <w:sz w:val="24"/>
          <w:szCs w:val="20"/>
        </w:rPr>
        <w:t>m</w:t>
      </w:r>
      <w:r w:rsidRPr="00581FA3">
        <w:rPr>
          <w:rStyle w:val="Siln1"/>
          <w:rFonts w:ascii="Arial" w:hAnsi="Arial" w:cs="Arial"/>
          <w:b w:val="0"/>
          <w:sz w:val="24"/>
          <w:szCs w:val="20"/>
        </w:rPr>
        <w:t xml:space="preserve"> NSS</w:t>
      </w:r>
      <w:r w:rsidR="001E5569" w:rsidRPr="00581FA3">
        <w:rPr>
          <w:rStyle w:val="Siln1"/>
          <w:rFonts w:ascii="Arial" w:hAnsi="Arial" w:cs="Arial"/>
          <w:b w:val="0"/>
          <w:sz w:val="24"/>
          <w:szCs w:val="20"/>
        </w:rPr>
        <w:t xml:space="preserve"> ze dne 27. září 2016, </w:t>
      </w:r>
      <w:r w:rsidR="004545CE">
        <w:rPr>
          <w:rStyle w:val="Siln1"/>
          <w:rFonts w:ascii="Arial" w:hAnsi="Arial" w:cs="Arial"/>
          <w:b w:val="0"/>
          <w:sz w:val="24"/>
          <w:szCs w:val="20"/>
        </w:rPr>
        <w:t>sp. zn.</w:t>
      </w:r>
      <w:r w:rsidR="001E5569" w:rsidRPr="00581FA3">
        <w:rPr>
          <w:rStyle w:val="Siln1"/>
          <w:rFonts w:ascii="Arial" w:hAnsi="Arial" w:cs="Arial"/>
          <w:b w:val="0"/>
          <w:sz w:val="24"/>
          <w:szCs w:val="20"/>
        </w:rPr>
        <w:t xml:space="preserve"> 1 Afs 174/2016 („rozhodnutí FILL – PACK“)</w:t>
      </w:r>
      <w:r w:rsidR="005F42A0" w:rsidRPr="00581FA3">
        <w:rPr>
          <w:rStyle w:val="Siln1"/>
          <w:rFonts w:ascii="Arial" w:hAnsi="Arial" w:cs="Arial"/>
          <w:b w:val="0"/>
          <w:sz w:val="24"/>
          <w:szCs w:val="20"/>
        </w:rPr>
        <w:t>.</w:t>
      </w:r>
    </w:p>
    <w:p w14:paraId="74027E09" w14:textId="77777777" w:rsidR="000F4D77" w:rsidRPr="00581FA3" w:rsidRDefault="005F42A0" w:rsidP="000F4D77">
      <w:pPr>
        <w:pStyle w:val="Odstavecseseznamem1"/>
        <w:tabs>
          <w:tab w:val="left" w:pos="709"/>
          <w:tab w:val="left" w:pos="1050"/>
        </w:tabs>
        <w:spacing w:line="360" w:lineRule="auto"/>
        <w:ind w:left="0"/>
        <w:jc w:val="both"/>
        <w:rPr>
          <w:rStyle w:val="Siln1"/>
          <w:rFonts w:ascii="Arial" w:hAnsi="Arial" w:cs="Arial"/>
          <w:b w:val="0"/>
          <w:i/>
          <w:sz w:val="24"/>
          <w:szCs w:val="20"/>
        </w:rPr>
      </w:pPr>
      <w:r w:rsidRPr="00581FA3">
        <w:rPr>
          <w:rStyle w:val="Siln1"/>
          <w:rFonts w:ascii="Arial" w:hAnsi="Arial" w:cs="Arial"/>
          <w:b w:val="0"/>
          <w:i/>
          <w:sz w:val="24"/>
          <w:szCs w:val="20"/>
        </w:rPr>
        <w:t>„Nejvyšší správní soud má však vzhledem ke všemu shora uvedenému za zjevné, že v daném případě stěžovatel učinil tvrzení a předložil důkazy, které měly ryze technickou povahu a měly vést k prokázání prvků novosti a technické nejistoty. Jak konstatoval soud již v posledně uvedeném rozsudku je zřejmé, že správce daně je při posuzování splnění podmínek ustanovení § 34 odst. 4 zákona o daních z příjmů ve velmi obtížné situaci. Toho si bylo ostatně vědomo i Ministerstvo financí, které k provedení tohoto ustanovení vydalo samostatný metodický pokyn. Znalecký posudek však správnímu orgánu umožní komplexně zjistit a posoudit veškeré skutkové okolnosti spočívající v charakteru projektů stěžovatele, včetně jejich technické stránky (přítomnost technické nejistoty a ocenitelného prvku novosti). Pouze na základě všech těchto skutečností ve spojení s již použitými a správcem daně zjištěnými skutečnostmi lze dospět ke správnému závěru o tom, zda stěžovatel oprávněně uplatnil odpočet nákladů na projekty výzkumu a vývoje od základu daně dle ustanovení § 34 odst. 4 zákona o daních z příjmů. Bez dostatečného porozumění technickým aspektům projektů stěžovatele totiž správní orgány nemohly spolehlivě vyvrátit závěr stěžovatele o tom, že jeho projekty splňovaly podmínky pro podřazení pod pojem výzkumu a vývoje.“</w:t>
      </w:r>
    </w:p>
    <w:p w14:paraId="5615A1CE" w14:textId="5CB1E61F" w:rsidR="00265298" w:rsidRPr="00581FA3" w:rsidRDefault="000F4D77" w:rsidP="000F4D77">
      <w:pPr>
        <w:pStyle w:val="Odstavecseseznamem1"/>
        <w:tabs>
          <w:tab w:val="left" w:pos="709"/>
          <w:tab w:val="left" w:pos="1050"/>
        </w:tabs>
        <w:spacing w:line="360" w:lineRule="auto"/>
        <w:ind w:left="0"/>
        <w:jc w:val="both"/>
        <w:rPr>
          <w:rStyle w:val="Siln1"/>
          <w:rFonts w:ascii="Arial" w:hAnsi="Arial" w:cs="Arial"/>
          <w:b w:val="0"/>
          <w:sz w:val="24"/>
          <w:szCs w:val="20"/>
        </w:rPr>
      </w:pPr>
      <w:r w:rsidRPr="00581FA3">
        <w:rPr>
          <w:rStyle w:val="Siln1"/>
          <w:rFonts w:ascii="Arial" w:hAnsi="Arial" w:cs="Arial"/>
          <w:b w:val="0"/>
          <w:sz w:val="24"/>
          <w:szCs w:val="20"/>
        </w:rPr>
        <w:tab/>
        <w:t>Z výše uvedeného je zřejmé, jaký přístup zaujímá NSS k posouzení technické stránky projektu VaV správce</w:t>
      </w:r>
      <w:r w:rsidR="006D7835" w:rsidRPr="00581FA3">
        <w:rPr>
          <w:rStyle w:val="Siln1"/>
          <w:rFonts w:ascii="Arial" w:hAnsi="Arial" w:cs="Arial"/>
          <w:b w:val="0"/>
          <w:sz w:val="24"/>
          <w:szCs w:val="20"/>
        </w:rPr>
        <w:t>m</w:t>
      </w:r>
      <w:r w:rsidRPr="00581FA3">
        <w:rPr>
          <w:rStyle w:val="Siln1"/>
          <w:rFonts w:ascii="Arial" w:hAnsi="Arial" w:cs="Arial"/>
          <w:b w:val="0"/>
          <w:sz w:val="24"/>
          <w:szCs w:val="20"/>
        </w:rPr>
        <w:t xml:space="preserve"> daně. Dle mého názoru se jedná o zcela racionální přístup, který je nejenom opodstatněný </w:t>
      </w:r>
      <w:r w:rsidR="006D7835" w:rsidRPr="00581FA3">
        <w:rPr>
          <w:rStyle w:val="Siln1"/>
          <w:rFonts w:ascii="Arial" w:hAnsi="Arial" w:cs="Arial"/>
          <w:b w:val="0"/>
          <w:sz w:val="24"/>
          <w:szCs w:val="20"/>
        </w:rPr>
        <w:t xml:space="preserve">řádnými důvody, </w:t>
      </w:r>
      <w:r w:rsidRPr="00581FA3">
        <w:rPr>
          <w:rStyle w:val="Siln1"/>
          <w:rFonts w:ascii="Arial" w:hAnsi="Arial" w:cs="Arial"/>
          <w:b w:val="0"/>
          <w:sz w:val="24"/>
          <w:szCs w:val="20"/>
        </w:rPr>
        <w:t xml:space="preserve">ale </w:t>
      </w:r>
      <w:r w:rsidR="006D7835" w:rsidRPr="00581FA3">
        <w:rPr>
          <w:rStyle w:val="Siln1"/>
          <w:rFonts w:ascii="Arial" w:hAnsi="Arial" w:cs="Arial"/>
          <w:b w:val="0"/>
          <w:sz w:val="24"/>
          <w:szCs w:val="20"/>
        </w:rPr>
        <w:t>je i nepochybně</w:t>
      </w:r>
      <w:r w:rsidRPr="00581FA3">
        <w:rPr>
          <w:rStyle w:val="Siln1"/>
          <w:rFonts w:ascii="Arial" w:hAnsi="Arial" w:cs="Arial"/>
          <w:b w:val="0"/>
          <w:sz w:val="24"/>
          <w:szCs w:val="20"/>
        </w:rPr>
        <w:t xml:space="preserve"> zákonný. Ostatně sama finanční správa tento přístup akceptuje, což dokládá interní Metodický pokyn k problematice ustanovení znalce</w:t>
      </w:r>
      <w:r w:rsidRPr="00581FA3">
        <w:rPr>
          <w:rStyle w:val="Siln1"/>
          <w:rFonts w:ascii="Arial" w:hAnsi="Arial" w:cs="Arial"/>
          <w:b w:val="0"/>
          <w:i/>
          <w:sz w:val="24"/>
          <w:szCs w:val="20"/>
        </w:rPr>
        <w:t xml:space="preserve"> </w:t>
      </w:r>
      <w:r w:rsidRPr="00581FA3">
        <w:rPr>
          <w:rStyle w:val="Siln1"/>
          <w:rFonts w:ascii="Arial" w:hAnsi="Arial" w:cs="Arial"/>
          <w:b w:val="0"/>
          <w:sz w:val="24"/>
          <w:szCs w:val="20"/>
        </w:rPr>
        <w:t>pro účely posouzení oprávněnosti uplatnění odčitatelné položky na podporu výzkumu</w:t>
      </w:r>
      <w:r w:rsidRPr="00581FA3">
        <w:rPr>
          <w:rStyle w:val="Siln1"/>
          <w:rFonts w:ascii="Arial" w:hAnsi="Arial" w:cs="Arial"/>
          <w:b w:val="0"/>
          <w:i/>
          <w:sz w:val="24"/>
          <w:szCs w:val="20"/>
        </w:rPr>
        <w:t xml:space="preserve"> </w:t>
      </w:r>
      <w:r w:rsidRPr="00581FA3">
        <w:rPr>
          <w:rStyle w:val="Siln1"/>
          <w:rFonts w:ascii="Arial" w:hAnsi="Arial" w:cs="Arial"/>
          <w:b w:val="0"/>
          <w:sz w:val="24"/>
          <w:szCs w:val="20"/>
        </w:rPr>
        <w:t>a vývoje podle zákona o daních z</w:t>
      </w:r>
      <w:r w:rsidR="00265298" w:rsidRPr="00581FA3">
        <w:rPr>
          <w:rStyle w:val="Siln1"/>
          <w:rFonts w:ascii="Arial" w:hAnsi="Arial" w:cs="Arial"/>
          <w:b w:val="0"/>
          <w:sz w:val="24"/>
          <w:szCs w:val="20"/>
        </w:rPr>
        <w:t> </w:t>
      </w:r>
      <w:r w:rsidRPr="00581FA3">
        <w:rPr>
          <w:rStyle w:val="Siln1"/>
          <w:rFonts w:ascii="Arial" w:hAnsi="Arial" w:cs="Arial"/>
          <w:b w:val="0"/>
          <w:sz w:val="24"/>
          <w:szCs w:val="20"/>
        </w:rPr>
        <w:t>příjmů</w:t>
      </w:r>
      <w:r w:rsidR="00265298" w:rsidRPr="00581FA3">
        <w:rPr>
          <w:rStyle w:val="Siln1"/>
          <w:rFonts w:ascii="Arial" w:hAnsi="Arial" w:cs="Arial"/>
          <w:b w:val="0"/>
          <w:sz w:val="24"/>
          <w:szCs w:val="20"/>
        </w:rPr>
        <w:t>, č. j. 73006/17/7100-10110-013213, ve kterém se výslovně uvádí, že ustanovení § 95 odst. 1 DŘ lze za určitých okolností vykládat jako povinnost správce daně ustanovit znalce.</w:t>
      </w:r>
    </w:p>
    <w:p w14:paraId="35787797" w14:textId="624C29B3" w:rsidR="000F4D77" w:rsidRPr="00581FA3" w:rsidRDefault="00265298" w:rsidP="00265298">
      <w:pPr>
        <w:pStyle w:val="Odstavecseseznamem1"/>
        <w:tabs>
          <w:tab w:val="left" w:pos="709"/>
          <w:tab w:val="left" w:pos="1050"/>
        </w:tabs>
        <w:spacing w:line="360" w:lineRule="auto"/>
        <w:ind w:left="0"/>
        <w:jc w:val="both"/>
        <w:rPr>
          <w:rStyle w:val="Siln1"/>
          <w:rFonts w:ascii="Arial" w:hAnsi="Arial" w:cs="Arial"/>
          <w:b w:val="0"/>
          <w:i/>
          <w:sz w:val="24"/>
          <w:szCs w:val="20"/>
        </w:rPr>
      </w:pPr>
      <w:r w:rsidRPr="00581FA3">
        <w:rPr>
          <w:rStyle w:val="Siln1"/>
          <w:rFonts w:ascii="Arial" w:hAnsi="Arial" w:cs="Arial"/>
          <w:b w:val="0"/>
          <w:i/>
          <w:sz w:val="24"/>
          <w:szCs w:val="20"/>
        </w:rPr>
        <w:t xml:space="preserve">„Výklad pojmu „může ustanovit znalce“ lze chápat coby možnost správce daně ustanovit znalce (nebo osobu s odbornými předpoklady), nikoli povinnost správce daně (viz Informace). Pokud nastane situace, kdy na základě zjištěných skutečností správce daně vyhodnotí, že je nutné posouzení skutečností vztahujících se např. k prokázání </w:t>
      </w:r>
      <w:r w:rsidRPr="00581FA3">
        <w:rPr>
          <w:rStyle w:val="Siln1"/>
          <w:rFonts w:ascii="Arial" w:hAnsi="Arial" w:cs="Arial"/>
          <w:b w:val="0"/>
          <w:i/>
          <w:sz w:val="24"/>
          <w:szCs w:val="20"/>
        </w:rPr>
        <w:lastRenderedPageBreak/>
        <w:t xml:space="preserve">technických, technologických, postupových, materiálních skutečností, a zároveň správce daně nemá potřebné odborné a technické znalosti, pak je nutné vykládat pojem „může“ vždy jako povinnost správce daně ustanovit znalce (nebo osobu s odbornými předpoklady).“ </w:t>
      </w:r>
      <w:r w:rsidRPr="004545CE">
        <w:rPr>
          <w:rStyle w:val="FootnoteReference"/>
          <w:rFonts w:ascii="Arial" w:hAnsi="Arial" w:cs="Arial"/>
          <w:bCs/>
          <w:sz w:val="24"/>
          <w:szCs w:val="24"/>
        </w:rPr>
        <w:footnoteReference w:id="87"/>
      </w:r>
      <w:r w:rsidRPr="004545CE">
        <w:rPr>
          <w:rStyle w:val="Siln1"/>
          <w:rFonts w:ascii="Arial" w:hAnsi="Arial" w:cs="Arial"/>
          <w:b w:val="0"/>
          <w:sz w:val="24"/>
          <w:szCs w:val="24"/>
        </w:rPr>
        <w:t xml:space="preserve"> </w:t>
      </w:r>
    </w:p>
    <w:p w14:paraId="24D663EA" w14:textId="46D04613" w:rsidR="008E63D6" w:rsidRPr="00581FA3" w:rsidRDefault="00C42A85" w:rsidP="002412A7">
      <w:pPr>
        <w:pStyle w:val="Nanpis3"/>
        <w:rPr>
          <w:rStyle w:val="Siln1"/>
          <w:b/>
          <w:bCs w:val="0"/>
        </w:rPr>
      </w:pPr>
      <w:bookmarkStart w:id="34" w:name="_Toc505767800"/>
      <w:r w:rsidRPr="00581FA3">
        <w:rPr>
          <w:rStyle w:val="Siln1"/>
          <w:b/>
          <w:bCs w:val="0"/>
        </w:rPr>
        <w:t xml:space="preserve">Náklady způsobilé pro zahrnutí do </w:t>
      </w:r>
      <w:r w:rsidR="00565DA0">
        <w:rPr>
          <w:rStyle w:val="Siln1"/>
          <w:b/>
          <w:bCs w:val="0"/>
        </w:rPr>
        <w:t xml:space="preserve">daňového </w:t>
      </w:r>
      <w:r w:rsidRPr="00581FA3">
        <w:rPr>
          <w:rStyle w:val="Siln1"/>
          <w:b/>
          <w:bCs w:val="0"/>
        </w:rPr>
        <w:t>odpočtu na VaV</w:t>
      </w:r>
      <w:bookmarkEnd w:id="34"/>
    </w:p>
    <w:p w14:paraId="22491DF6" w14:textId="0E80C40D" w:rsidR="008E63D6" w:rsidRPr="00581FA3" w:rsidRDefault="008E63D6" w:rsidP="008E63D6">
      <w:pPr>
        <w:pStyle w:val="Odstavecseseznamem1"/>
        <w:tabs>
          <w:tab w:val="left" w:pos="709"/>
          <w:tab w:val="left" w:pos="1050"/>
        </w:tabs>
        <w:spacing w:line="360" w:lineRule="auto"/>
        <w:ind w:left="0"/>
        <w:jc w:val="both"/>
        <w:rPr>
          <w:rStyle w:val="Siln1"/>
          <w:rFonts w:ascii="Arial" w:hAnsi="Arial" w:cs="Arial"/>
          <w:b w:val="0"/>
          <w:sz w:val="24"/>
          <w:szCs w:val="28"/>
        </w:rPr>
      </w:pPr>
      <w:r w:rsidRPr="00581FA3">
        <w:rPr>
          <w:rStyle w:val="Siln1"/>
          <w:rFonts w:ascii="Arial" w:hAnsi="Arial" w:cs="Arial"/>
          <w:b w:val="0"/>
          <w:sz w:val="24"/>
          <w:szCs w:val="28"/>
        </w:rPr>
        <w:tab/>
      </w:r>
      <w:r w:rsidR="00EB1E59" w:rsidRPr="00581FA3">
        <w:rPr>
          <w:rStyle w:val="Siln1"/>
          <w:rFonts w:ascii="Arial" w:hAnsi="Arial" w:cs="Arial"/>
          <w:b w:val="0"/>
          <w:sz w:val="24"/>
          <w:szCs w:val="28"/>
        </w:rPr>
        <w:t>ZDP i Pokyn D-288 vymezuj</w:t>
      </w:r>
      <w:r w:rsidR="00DF7247" w:rsidRPr="00581FA3">
        <w:rPr>
          <w:rStyle w:val="Siln1"/>
          <w:rFonts w:ascii="Arial" w:hAnsi="Arial" w:cs="Arial"/>
          <w:b w:val="0"/>
          <w:sz w:val="24"/>
          <w:szCs w:val="28"/>
        </w:rPr>
        <w:t>í</w:t>
      </w:r>
      <w:r w:rsidR="00EB1E59" w:rsidRPr="00581FA3">
        <w:rPr>
          <w:rStyle w:val="Siln1"/>
          <w:rFonts w:ascii="Arial" w:hAnsi="Arial" w:cs="Arial"/>
          <w:b w:val="0"/>
          <w:sz w:val="24"/>
          <w:szCs w:val="28"/>
        </w:rPr>
        <w:t xml:space="preserve"> poměrně </w:t>
      </w:r>
      <w:r w:rsidR="00DF7247" w:rsidRPr="00581FA3">
        <w:rPr>
          <w:rStyle w:val="Siln1"/>
          <w:rFonts w:ascii="Arial" w:hAnsi="Arial" w:cs="Arial"/>
          <w:b w:val="0"/>
          <w:sz w:val="24"/>
          <w:szCs w:val="28"/>
        </w:rPr>
        <w:t xml:space="preserve">jasně, jaké náklady lze zahrnout mezi náklady způsobilé pro daňový odpočet na VaV. Avšak je to opět praxe, která přináší sporná témata a vytváří třecí plochy mezi daňovými poplatníky a správci daně. Jedním z takových ožehavých a velmi kontroverzních témat je problematika zahrnování </w:t>
      </w:r>
      <w:r w:rsidR="00B73685" w:rsidRPr="00581FA3">
        <w:rPr>
          <w:rStyle w:val="Siln1"/>
          <w:rFonts w:ascii="Arial" w:hAnsi="Arial" w:cs="Arial"/>
          <w:b w:val="0"/>
          <w:sz w:val="24"/>
          <w:szCs w:val="28"/>
        </w:rPr>
        <w:t>náhrady mzdy</w:t>
      </w:r>
      <w:r w:rsidR="00DF7247" w:rsidRPr="00581FA3">
        <w:rPr>
          <w:rStyle w:val="Siln1"/>
          <w:rFonts w:ascii="Arial" w:hAnsi="Arial" w:cs="Arial"/>
          <w:b w:val="0"/>
          <w:sz w:val="24"/>
          <w:szCs w:val="28"/>
        </w:rPr>
        <w:t xml:space="preserve"> za dovolenou do způsobilých nákladů </w:t>
      </w:r>
      <w:r w:rsidR="00B73685" w:rsidRPr="00581FA3">
        <w:rPr>
          <w:rStyle w:val="Siln1"/>
          <w:rFonts w:ascii="Arial" w:hAnsi="Arial" w:cs="Arial"/>
          <w:b w:val="0"/>
          <w:sz w:val="24"/>
          <w:szCs w:val="28"/>
        </w:rPr>
        <w:t xml:space="preserve">daňového odpočtu na </w:t>
      </w:r>
      <w:r w:rsidR="00DF7247" w:rsidRPr="00581FA3">
        <w:rPr>
          <w:rStyle w:val="Siln1"/>
          <w:rFonts w:ascii="Arial" w:hAnsi="Arial" w:cs="Arial"/>
          <w:b w:val="0"/>
          <w:sz w:val="24"/>
          <w:szCs w:val="28"/>
        </w:rPr>
        <w:t xml:space="preserve">VaV. </w:t>
      </w:r>
      <w:r w:rsidR="00AE20CB" w:rsidRPr="00581FA3">
        <w:rPr>
          <w:rStyle w:val="Siln1"/>
          <w:rFonts w:ascii="Arial" w:hAnsi="Arial" w:cs="Arial"/>
          <w:b w:val="0"/>
          <w:sz w:val="24"/>
          <w:szCs w:val="28"/>
        </w:rPr>
        <w:t xml:space="preserve">ZDP v této otázce mlčí, Pokyn D-288 to nevylučuje a </w:t>
      </w:r>
      <w:r w:rsidR="00DF7247" w:rsidRPr="00581FA3">
        <w:rPr>
          <w:rStyle w:val="Siln1"/>
          <w:rFonts w:ascii="Arial" w:hAnsi="Arial" w:cs="Arial"/>
          <w:b w:val="0"/>
          <w:sz w:val="24"/>
          <w:szCs w:val="28"/>
        </w:rPr>
        <w:t>Finanční správa je toho názoru, že náklady na náhrad</w:t>
      </w:r>
      <w:r w:rsidR="00B73685" w:rsidRPr="00581FA3">
        <w:rPr>
          <w:rStyle w:val="Siln1"/>
          <w:rFonts w:ascii="Arial" w:hAnsi="Arial" w:cs="Arial"/>
          <w:b w:val="0"/>
          <w:sz w:val="24"/>
          <w:szCs w:val="28"/>
        </w:rPr>
        <w:t>u mzdy</w:t>
      </w:r>
      <w:r w:rsidR="00DF7247" w:rsidRPr="00581FA3">
        <w:rPr>
          <w:rStyle w:val="Siln1"/>
          <w:rFonts w:ascii="Arial" w:hAnsi="Arial" w:cs="Arial"/>
          <w:b w:val="0"/>
          <w:sz w:val="24"/>
          <w:szCs w:val="28"/>
        </w:rPr>
        <w:t xml:space="preserve"> za dovolenou </w:t>
      </w:r>
      <w:r w:rsidR="00AE20CB" w:rsidRPr="00581FA3">
        <w:rPr>
          <w:rStyle w:val="Siln1"/>
          <w:rFonts w:ascii="Arial" w:hAnsi="Arial" w:cs="Arial"/>
          <w:b w:val="0"/>
          <w:sz w:val="24"/>
          <w:szCs w:val="28"/>
        </w:rPr>
        <w:t>v žádném případě</w:t>
      </w:r>
      <w:r w:rsidR="00DF7247" w:rsidRPr="00581FA3">
        <w:rPr>
          <w:rStyle w:val="Siln1"/>
          <w:rFonts w:ascii="Arial" w:hAnsi="Arial" w:cs="Arial"/>
          <w:b w:val="0"/>
          <w:sz w:val="24"/>
          <w:szCs w:val="28"/>
        </w:rPr>
        <w:t xml:space="preserve"> nepatří do daňového odpočtu na VaV. Daňové subjekty a odborná daňová obec tvořená daňovými poradci je </w:t>
      </w:r>
      <w:r w:rsidR="00CB7B8A" w:rsidRPr="00581FA3">
        <w:rPr>
          <w:rStyle w:val="Siln1"/>
          <w:rFonts w:ascii="Arial" w:hAnsi="Arial" w:cs="Arial"/>
          <w:b w:val="0"/>
          <w:sz w:val="24"/>
          <w:szCs w:val="28"/>
        </w:rPr>
        <w:t xml:space="preserve">však </w:t>
      </w:r>
      <w:r w:rsidR="00DF7247" w:rsidRPr="00581FA3">
        <w:rPr>
          <w:rStyle w:val="Siln1"/>
          <w:rFonts w:ascii="Arial" w:hAnsi="Arial" w:cs="Arial"/>
          <w:b w:val="0"/>
          <w:sz w:val="24"/>
          <w:szCs w:val="28"/>
        </w:rPr>
        <w:t>opačného názoru, který byl rovněž prezentován v rámci KOOV ze dne 22. dubna 2015, č. 451/22.04.15 („KOOV 451/22.04.15“).</w:t>
      </w:r>
    </w:p>
    <w:p w14:paraId="0521C9C8" w14:textId="0E9C8A10" w:rsidR="00E204C3" w:rsidRPr="00581FA3" w:rsidRDefault="009F474F" w:rsidP="008E63D6">
      <w:pPr>
        <w:pStyle w:val="Odstavecseseznamem1"/>
        <w:tabs>
          <w:tab w:val="left" w:pos="709"/>
          <w:tab w:val="left" w:pos="1050"/>
        </w:tabs>
        <w:spacing w:line="360" w:lineRule="auto"/>
        <w:ind w:left="0"/>
        <w:jc w:val="both"/>
        <w:rPr>
          <w:rStyle w:val="Siln1"/>
          <w:rFonts w:ascii="Arial" w:hAnsi="Arial" w:cs="Arial"/>
          <w:b w:val="0"/>
          <w:sz w:val="24"/>
          <w:szCs w:val="28"/>
        </w:rPr>
      </w:pPr>
      <w:r w:rsidRPr="00581FA3">
        <w:rPr>
          <w:rStyle w:val="Siln1"/>
          <w:rFonts w:ascii="Arial" w:hAnsi="Arial" w:cs="Arial"/>
          <w:b w:val="0"/>
          <w:sz w:val="24"/>
          <w:szCs w:val="28"/>
        </w:rPr>
        <w:tab/>
      </w:r>
      <w:r w:rsidR="00E204C3" w:rsidRPr="00581FA3">
        <w:rPr>
          <w:rStyle w:val="Siln1"/>
          <w:rFonts w:ascii="Arial" w:hAnsi="Arial" w:cs="Arial"/>
          <w:b w:val="0"/>
          <w:sz w:val="24"/>
          <w:szCs w:val="28"/>
        </w:rPr>
        <w:t>V § 34b odst. 1 ZDP jsou vymezeny tři obecné zákonné podmínky způsobilosti nákladů pro zahrnutí do daňového odpočtu na VaV. Tyto tři podmínky musí být ze strany daňového subjektu splněny kumulativně a jsou definovány následovně:</w:t>
      </w:r>
    </w:p>
    <w:p w14:paraId="4839B9B0" w14:textId="33605C76" w:rsidR="00E204C3" w:rsidRPr="00581FA3" w:rsidRDefault="00E204C3" w:rsidP="00E204C3">
      <w:pPr>
        <w:pStyle w:val="Odstavecseseznamem1"/>
        <w:numPr>
          <w:ilvl w:val="0"/>
          <w:numId w:val="8"/>
        </w:numPr>
        <w:tabs>
          <w:tab w:val="left" w:pos="709"/>
          <w:tab w:val="left" w:pos="1050"/>
        </w:tabs>
        <w:spacing w:line="360" w:lineRule="auto"/>
        <w:jc w:val="both"/>
        <w:rPr>
          <w:rStyle w:val="Siln1"/>
          <w:rFonts w:ascii="Arial" w:hAnsi="Arial" w:cs="Arial"/>
          <w:b w:val="0"/>
          <w:sz w:val="24"/>
          <w:szCs w:val="28"/>
        </w:rPr>
      </w:pPr>
      <w:r w:rsidRPr="00581FA3">
        <w:rPr>
          <w:rStyle w:val="Siln1"/>
          <w:rFonts w:ascii="Arial" w:hAnsi="Arial" w:cs="Arial"/>
          <w:b w:val="0"/>
          <w:sz w:val="24"/>
          <w:szCs w:val="28"/>
        </w:rPr>
        <w:t>Náklady musí být vynaloženy při realizaci projektu VaV na vybrané výzkumně-vývojové činnosti definova</w:t>
      </w:r>
      <w:r w:rsidR="00CB7B8A" w:rsidRPr="00581FA3">
        <w:rPr>
          <w:rStyle w:val="Siln1"/>
          <w:rFonts w:ascii="Arial" w:hAnsi="Arial" w:cs="Arial"/>
          <w:b w:val="0"/>
          <w:sz w:val="24"/>
          <w:szCs w:val="28"/>
        </w:rPr>
        <w:t>né v § 34b odst. 1 písm. a) bodech</w:t>
      </w:r>
      <w:r w:rsidRPr="00581FA3">
        <w:rPr>
          <w:rStyle w:val="Siln1"/>
          <w:rFonts w:ascii="Arial" w:hAnsi="Arial" w:cs="Arial"/>
          <w:b w:val="0"/>
          <w:sz w:val="24"/>
          <w:szCs w:val="28"/>
        </w:rPr>
        <w:t xml:space="preserve"> 1. – 5. ZDP.</w:t>
      </w:r>
    </w:p>
    <w:p w14:paraId="1395366A" w14:textId="77777777" w:rsidR="00E204C3" w:rsidRPr="00581FA3" w:rsidRDefault="00E204C3" w:rsidP="00E204C3">
      <w:pPr>
        <w:pStyle w:val="Odstavecseseznamem1"/>
        <w:numPr>
          <w:ilvl w:val="0"/>
          <w:numId w:val="8"/>
        </w:numPr>
        <w:tabs>
          <w:tab w:val="left" w:pos="709"/>
          <w:tab w:val="left" w:pos="1050"/>
        </w:tabs>
        <w:spacing w:line="360" w:lineRule="auto"/>
        <w:jc w:val="both"/>
        <w:rPr>
          <w:rStyle w:val="Siln1"/>
          <w:rFonts w:ascii="Arial" w:hAnsi="Arial" w:cs="Arial"/>
          <w:b w:val="0"/>
          <w:sz w:val="24"/>
          <w:szCs w:val="28"/>
        </w:rPr>
      </w:pPr>
      <w:r w:rsidRPr="00581FA3">
        <w:rPr>
          <w:rStyle w:val="Siln1"/>
          <w:rFonts w:ascii="Arial" w:hAnsi="Arial" w:cs="Arial"/>
          <w:b w:val="0"/>
          <w:sz w:val="24"/>
          <w:szCs w:val="28"/>
        </w:rPr>
        <w:t>Náklady musí být náklady na dosažení zajištění a udržení příjmů (musí splňovat obecnou podmínku daňové uznatelnosti nákladů stanovenou v § 24 odst. 1 ZDP).</w:t>
      </w:r>
    </w:p>
    <w:p w14:paraId="177F7AAE" w14:textId="436A60A0" w:rsidR="00E204C3" w:rsidRPr="00581FA3" w:rsidRDefault="00E204C3" w:rsidP="00E204C3">
      <w:pPr>
        <w:pStyle w:val="Odstavecseseznamem1"/>
        <w:numPr>
          <w:ilvl w:val="0"/>
          <w:numId w:val="8"/>
        </w:numPr>
        <w:tabs>
          <w:tab w:val="left" w:pos="709"/>
          <w:tab w:val="left" w:pos="1050"/>
        </w:tabs>
        <w:spacing w:line="360" w:lineRule="auto"/>
        <w:jc w:val="both"/>
        <w:rPr>
          <w:rStyle w:val="Siln1"/>
          <w:rFonts w:ascii="Arial" w:hAnsi="Arial" w:cs="Arial"/>
          <w:b w:val="0"/>
          <w:sz w:val="24"/>
          <w:szCs w:val="28"/>
        </w:rPr>
      </w:pPr>
      <w:r w:rsidRPr="00581FA3">
        <w:rPr>
          <w:rStyle w:val="Siln1"/>
          <w:rFonts w:ascii="Arial" w:hAnsi="Arial" w:cs="Arial"/>
          <w:b w:val="0"/>
          <w:sz w:val="24"/>
          <w:szCs w:val="28"/>
        </w:rPr>
        <w:t xml:space="preserve">Náklady musí být evidovány odděleně od ostatních výdajů (pozn. požadavek na konkrétní formu vedení oddělené evidence není stanoven, tedy ani podmínka vedení analytických účtů). </w:t>
      </w:r>
    </w:p>
    <w:p w14:paraId="08D0BC55" w14:textId="662A4028" w:rsidR="00705201" w:rsidRDefault="00B73685" w:rsidP="00FC6DD5">
      <w:pPr>
        <w:pStyle w:val="Odstavecseseznamem1"/>
        <w:tabs>
          <w:tab w:val="left" w:pos="709"/>
          <w:tab w:val="left" w:pos="1050"/>
        </w:tabs>
        <w:spacing w:line="360" w:lineRule="auto"/>
        <w:ind w:left="0"/>
        <w:jc w:val="both"/>
        <w:rPr>
          <w:rStyle w:val="Siln1"/>
          <w:rFonts w:ascii="Arial" w:hAnsi="Arial" w:cs="Arial"/>
          <w:b w:val="0"/>
          <w:sz w:val="24"/>
          <w:szCs w:val="28"/>
        </w:rPr>
      </w:pPr>
      <w:r w:rsidRPr="00581FA3">
        <w:rPr>
          <w:rStyle w:val="Siln1"/>
          <w:rFonts w:ascii="Arial" w:hAnsi="Arial" w:cs="Arial"/>
          <w:b w:val="0"/>
          <w:sz w:val="24"/>
          <w:szCs w:val="28"/>
        </w:rPr>
        <w:lastRenderedPageBreak/>
        <w:tab/>
      </w:r>
      <w:r w:rsidR="009F474F" w:rsidRPr="00581FA3">
        <w:rPr>
          <w:rStyle w:val="Siln1"/>
          <w:rFonts w:ascii="Arial" w:hAnsi="Arial" w:cs="Arial"/>
          <w:b w:val="0"/>
          <w:sz w:val="24"/>
          <w:szCs w:val="28"/>
        </w:rPr>
        <w:t>V odst. 2 téhož ustanovení je následně uveden</w:t>
      </w:r>
      <w:r w:rsidRPr="00581FA3">
        <w:rPr>
          <w:rStyle w:val="Siln1"/>
          <w:rFonts w:ascii="Arial" w:hAnsi="Arial" w:cs="Arial"/>
          <w:b w:val="0"/>
          <w:sz w:val="24"/>
          <w:szCs w:val="28"/>
        </w:rPr>
        <w:t xml:space="preserve"> negativní výčet nákladů, které </w:t>
      </w:r>
      <w:r w:rsidR="009F474F" w:rsidRPr="00581FA3">
        <w:rPr>
          <w:rStyle w:val="Siln1"/>
          <w:rFonts w:ascii="Arial" w:hAnsi="Arial" w:cs="Arial"/>
          <w:b w:val="0"/>
          <w:sz w:val="24"/>
          <w:szCs w:val="28"/>
        </w:rPr>
        <w:t>nelze považovat za náklady způsobilé pro daňový odpoče</w:t>
      </w:r>
      <w:r w:rsidR="00433298">
        <w:rPr>
          <w:rStyle w:val="Siln1"/>
          <w:rFonts w:ascii="Arial" w:hAnsi="Arial" w:cs="Arial"/>
          <w:b w:val="0"/>
          <w:sz w:val="24"/>
          <w:szCs w:val="28"/>
        </w:rPr>
        <w:t>t na VaV (viz blíže kapitola 2.3</w:t>
      </w:r>
      <w:r w:rsidR="009F474F" w:rsidRPr="00581FA3">
        <w:rPr>
          <w:rStyle w:val="Siln1"/>
          <w:rFonts w:ascii="Arial" w:hAnsi="Arial" w:cs="Arial"/>
          <w:b w:val="0"/>
          <w:sz w:val="24"/>
          <w:szCs w:val="28"/>
        </w:rPr>
        <w:t xml:space="preserve">). </w:t>
      </w:r>
      <w:r w:rsidRPr="00581FA3">
        <w:rPr>
          <w:rStyle w:val="Siln1"/>
          <w:rFonts w:ascii="Arial" w:hAnsi="Arial" w:cs="Arial"/>
          <w:b w:val="0"/>
          <w:sz w:val="24"/>
          <w:szCs w:val="28"/>
        </w:rPr>
        <w:t>Náhrady mzdy za dovolenou nejsou obsaženy v uvedeném negativním výčtu</w:t>
      </w:r>
      <w:r w:rsidR="00CB7B8A" w:rsidRPr="00581FA3">
        <w:rPr>
          <w:rStyle w:val="Siln1"/>
          <w:rFonts w:ascii="Arial" w:hAnsi="Arial" w:cs="Arial"/>
          <w:b w:val="0"/>
          <w:sz w:val="24"/>
          <w:szCs w:val="28"/>
        </w:rPr>
        <w:t xml:space="preserve"> nezpůsobilých nákladů</w:t>
      </w:r>
      <w:r w:rsidRPr="00581FA3">
        <w:rPr>
          <w:rStyle w:val="Siln1"/>
          <w:rFonts w:ascii="Arial" w:hAnsi="Arial" w:cs="Arial"/>
          <w:b w:val="0"/>
          <w:sz w:val="24"/>
          <w:szCs w:val="28"/>
        </w:rPr>
        <w:t xml:space="preserve">. </w:t>
      </w:r>
      <w:r w:rsidR="00CB7B8A" w:rsidRPr="00581FA3">
        <w:rPr>
          <w:rStyle w:val="Siln1"/>
          <w:rFonts w:ascii="Arial" w:hAnsi="Arial" w:cs="Arial"/>
          <w:b w:val="0"/>
          <w:sz w:val="24"/>
          <w:szCs w:val="28"/>
        </w:rPr>
        <w:t>Obecně lze tedy dovozovat, že náklady, které</w:t>
      </w:r>
      <w:r w:rsidRPr="00581FA3">
        <w:rPr>
          <w:rStyle w:val="Siln1"/>
          <w:rFonts w:ascii="Arial" w:hAnsi="Arial" w:cs="Arial"/>
          <w:b w:val="0"/>
          <w:sz w:val="24"/>
          <w:szCs w:val="28"/>
        </w:rPr>
        <w:t xml:space="preserve"> splňují všechny tři kumulativní podmínky stanovené v odst. 1 dotčeného ustanovení, lze považovat za způsobilé pro zahrnutí do daňového odpočtu na VaV. </w:t>
      </w:r>
      <w:r w:rsidR="00CB7B8A" w:rsidRPr="00581FA3">
        <w:rPr>
          <w:rStyle w:val="Siln1"/>
          <w:rFonts w:ascii="Arial" w:hAnsi="Arial" w:cs="Arial"/>
          <w:b w:val="0"/>
          <w:sz w:val="24"/>
          <w:szCs w:val="28"/>
        </w:rPr>
        <w:t>Finanční správa však v praxi neaplikuje takový výklad zákona</w:t>
      </w:r>
      <w:r w:rsidRPr="00581FA3">
        <w:rPr>
          <w:rStyle w:val="Siln1"/>
          <w:rFonts w:ascii="Arial" w:hAnsi="Arial" w:cs="Arial"/>
          <w:b w:val="0"/>
          <w:sz w:val="24"/>
          <w:szCs w:val="28"/>
        </w:rPr>
        <w:t xml:space="preserve"> a svůj </w:t>
      </w:r>
      <w:r w:rsidR="00CB7B8A" w:rsidRPr="00581FA3">
        <w:rPr>
          <w:rStyle w:val="Siln1"/>
          <w:rFonts w:ascii="Arial" w:hAnsi="Arial" w:cs="Arial"/>
          <w:b w:val="0"/>
          <w:sz w:val="24"/>
          <w:szCs w:val="28"/>
        </w:rPr>
        <w:t xml:space="preserve">vlastní (opačný) </w:t>
      </w:r>
      <w:r w:rsidRPr="00581FA3">
        <w:rPr>
          <w:rStyle w:val="Siln1"/>
          <w:rFonts w:ascii="Arial" w:hAnsi="Arial" w:cs="Arial"/>
          <w:b w:val="0"/>
          <w:sz w:val="24"/>
          <w:szCs w:val="28"/>
        </w:rPr>
        <w:t xml:space="preserve">výklad opírá výhradně o znění Pokynu D-288. Na tomto místě je třeba opětovně podotknout, že Pokyn D-288 není právně závazným předpisem a nemůže ukládat povinnosti nad rámec zákona. Toto dovodil i NSS ve svém rozhodnutí ze dne 25. října 2006, </w:t>
      </w:r>
      <w:r w:rsidR="004545CE">
        <w:rPr>
          <w:rStyle w:val="Siln1"/>
          <w:rFonts w:ascii="Arial" w:hAnsi="Arial" w:cs="Arial"/>
          <w:b w:val="0"/>
          <w:sz w:val="24"/>
          <w:szCs w:val="28"/>
        </w:rPr>
        <w:t>sp. zn.</w:t>
      </w:r>
      <w:r w:rsidRPr="00581FA3">
        <w:rPr>
          <w:rStyle w:val="Siln1"/>
          <w:rFonts w:ascii="Arial" w:hAnsi="Arial" w:cs="Arial"/>
          <w:b w:val="0"/>
          <w:sz w:val="24"/>
          <w:szCs w:val="28"/>
        </w:rPr>
        <w:t xml:space="preserve"> 8 Afs 3/2005 </w:t>
      </w:r>
      <w:r w:rsidR="00F82265" w:rsidRPr="00581FA3">
        <w:rPr>
          <w:rStyle w:val="Siln1"/>
          <w:rFonts w:ascii="Arial" w:hAnsi="Arial" w:cs="Arial"/>
          <w:b w:val="0"/>
          <w:sz w:val="24"/>
          <w:szCs w:val="28"/>
        </w:rPr>
        <w:t xml:space="preserve">kde </w:t>
      </w:r>
      <w:r w:rsidRPr="00581FA3">
        <w:rPr>
          <w:rStyle w:val="Siln1"/>
          <w:rFonts w:ascii="Arial" w:hAnsi="Arial" w:cs="Arial"/>
          <w:b w:val="0"/>
          <w:sz w:val="24"/>
          <w:szCs w:val="28"/>
        </w:rPr>
        <w:t xml:space="preserve">konstatoval, </w:t>
      </w:r>
      <w:r w:rsidRPr="00581FA3">
        <w:rPr>
          <w:rStyle w:val="Siln1"/>
          <w:rFonts w:ascii="Arial" w:hAnsi="Arial" w:cs="Arial"/>
          <w:b w:val="0"/>
          <w:i/>
          <w:sz w:val="24"/>
          <w:szCs w:val="28"/>
        </w:rPr>
        <w:t>„Ze skutečnosti, že Ministerstvo financí zajišťuje zpřístupnění uvedených pokynů veřejnosti, však nelze odvozovat jejich obecnou závaznost. Mimo oficiální sbírky právních předpisů nelze považovat jiné způsoby uveřejnění právních norem za právně relevantní. Pokyny řady D Ministerstva financí tak nenaplňují formální znaky požadované pro obecně závazný normativní právní akt. Stejně tak je nutné i materiálně dospět k závěru, že Ministerstvo financí není zmocněno k závaznému výkladu práva prostřednictvím „D“ pokynů. Tyto pokyny jsou tedy vydávány jako interní normativní akty (interní normativní směrnice) a pro správce daně představují pokyn nadřízeného orgánu.“</w:t>
      </w:r>
      <w:r w:rsidRPr="00581FA3">
        <w:rPr>
          <w:rStyle w:val="Siln1"/>
          <w:rFonts w:ascii="Arial" w:hAnsi="Arial" w:cs="Arial"/>
          <w:b w:val="0"/>
          <w:sz w:val="24"/>
          <w:szCs w:val="28"/>
        </w:rPr>
        <w:t xml:space="preserve"> </w:t>
      </w:r>
    </w:p>
    <w:p w14:paraId="522BB314" w14:textId="06D1EE7B" w:rsidR="000F7D45" w:rsidRPr="00433298" w:rsidRDefault="00705201" w:rsidP="00FC6DD5">
      <w:pPr>
        <w:pStyle w:val="Odstavecseseznamem1"/>
        <w:tabs>
          <w:tab w:val="left" w:pos="709"/>
          <w:tab w:val="left" w:pos="1050"/>
        </w:tabs>
        <w:spacing w:line="360" w:lineRule="auto"/>
        <w:ind w:left="0"/>
        <w:jc w:val="both"/>
        <w:rPr>
          <w:rFonts w:ascii="Arial" w:hAnsi="Arial" w:cs="Arial"/>
          <w:bCs/>
          <w:sz w:val="24"/>
          <w:szCs w:val="28"/>
        </w:rPr>
      </w:pPr>
      <w:r>
        <w:rPr>
          <w:rStyle w:val="Siln1"/>
          <w:rFonts w:ascii="Arial" w:hAnsi="Arial" w:cs="Arial"/>
          <w:b w:val="0"/>
          <w:sz w:val="24"/>
          <w:szCs w:val="28"/>
        </w:rPr>
        <w:tab/>
      </w:r>
      <w:r w:rsidR="000F7D45" w:rsidRPr="00581FA3">
        <w:rPr>
          <w:rStyle w:val="Siln1"/>
          <w:rFonts w:ascii="Arial" w:hAnsi="Arial" w:cs="Arial"/>
          <w:b w:val="0"/>
          <w:sz w:val="24"/>
          <w:szCs w:val="28"/>
        </w:rPr>
        <w:t xml:space="preserve">Obdobně bylo toto dovozeno NSS </w:t>
      </w:r>
      <w:r w:rsidR="00FF6F80" w:rsidRPr="00581FA3">
        <w:rPr>
          <w:rStyle w:val="Siln1"/>
          <w:rFonts w:ascii="Arial" w:hAnsi="Arial" w:cs="Arial"/>
          <w:b w:val="0"/>
          <w:sz w:val="24"/>
          <w:szCs w:val="28"/>
        </w:rPr>
        <w:t xml:space="preserve">rovněž </w:t>
      </w:r>
      <w:r w:rsidR="000F7D45" w:rsidRPr="00581FA3">
        <w:rPr>
          <w:rStyle w:val="Siln1"/>
          <w:rFonts w:ascii="Arial" w:hAnsi="Arial" w:cs="Arial"/>
          <w:b w:val="0"/>
          <w:sz w:val="24"/>
          <w:szCs w:val="28"/>
        </w:rPr>
        <w:t xml:space="preserve">v rozhodnutí TZB Orlová, ve kterém je </w:t>
      </w:r>
      <w:r>
        <w:rPr>
          <w:rStyle w:val="Siln1"/>
          <w:rFonts w:ascii="Arial" w:hAnsi="Arial" w:cs="Arial"/>
          <w:b w:val="0"/>
          <w:sz w:val="24"/>
          <w:szCs w:val="28"/>
        </w:rPr>
        <w:t>zdařile</w:t>
      </w:r>
      <w:r w:rsidR="000F7D45" w:rsidRPr="00581FA3">
        <w:rPr>
          <w:rStyle w:val="Siln1"/>
          <w:rFonts w:ascii="Arial" w:hAnsi="Arial" w:cs="Arial"/>
          <w:b w:val="0"/>
          <w:sz w:val="24"/>
          <w:szCs w:val="28"/>
        </w:rPr>
        <w:t xml:space="preserve"> shrnuta i druhá stránka </w:t>
      </w:r>
      <w:r w:rsidR="00FF6F80" w:rsidRPr="00581FA3">
        <w:rPr>
          <w:rStyle w:val="Siln1"/>
          <w:rFonts w:ascii="Arial" w:hAnsi="Arial" w:cs="Arial"/>
          <w:b w:val="0"/>
          <w:sz w:val="24"/>
          <w:szCs w:val="28"/>
        </w:rPr>
        <w:t xml:space="preserve">týkající se metodických pokynů </w:t>
      </w:r>
      <w:r w:rsidR="000F7D45" w:rsidRPr="00581FA3">
        <w:rPr>
          <w:rStyle w:val="Siln1"/>
          <w:rFonts w:ascii="Arial" w:hAnsi="Arial" w:cs="Arial"/>
          <w:b w:val="0"/>
          <w:sz w:val="24"/>
          <w:szCs w:val="28"/>
        </w:rPr>
        <w:t xml:space="preserve">a to </w:t>
      </w:r>
      <w:r w:rsidR="00FF6F80" w:rsidRPr="00581FA3">
        <w:rPr>
          <w:rStyle w:val="Siln1"/>
          <w:rFonts w:ascii="Arial" w:hAnsi="Arial" w:cs="Arial"/>
          <w:b w:val="0"/>
          <w:sz w:val="24"/>
          <w:szCs w:val="28"/>
        </w:rPr>
        <w:t>zakládání ustálené správní praxe prostřednictvím aplikace ustálených postupů</w:t>
      </w:r>
      <w:r w:rsidR="00433298">
        <w:rPr>
          <w:rStyle w:val="Siln1"/>
          <w:rFonts w:ascii="Arial" w:hAnsi="Arial" w:cs="Arial"/>
          <w:b w:val="0"/>
          <w:sz w:val="24"/>
          <w:szCs w:val="28"/>
        </w:rPr>
        <w:t xml:space="preserve"> </w:t>
      </w:r>
      <w:r w:rsidR="000F7D45" w:rsidRPr="00581FA3">
        <w:rPr>
          <w:rStyle w:val="Siln1"/>
          <w:rFonts w:ascii="Arial" w:hAnsi="Arial" w:cs="Arial"/>
          <w:b w:val="0"/>
          <w:i/>
          <w:sz w:val="24"/>
          <w:szCs w:val="24"/>
        </w:rPr>
        <w:t>„</w:t>
      </w:r>
      <w:r w:rsidR="000F7D45" w:rsidRPr="00581FA3">
        <w:rPr>
          <w:rFonts w:ascii="Arial" w:hAnsi="Arial" w:cs="Arial"/>
          <w:i/>
          <w:sz w:val="24"/>
          <w:szCs w:val="24"/>
        </w:rPr>
        <w:t>Metodický pokyn ovšem není obecně právně závazný vůči fyzickým a právnickým osobám; je pouze určitým návodem pro postup správních orgánů; zde vysvětluje některé pojmy a vymezuje činnosti, které lze či nelze zahrnout mezi činnosti výzkumu a vývoje pro odpočet od základu daně z příjmů. Přestože pokyny ministerstev nejsou obecně závazné, správní orgány mají povinnost se jimi ve své praxi řídit, což ovšem neplatí v případě, že by se taková praxe neslučovala s obecně závaznými právními předpisy; na straně druhé, postupují-li správní (daňové) orgány dle těchto pokynů, je tím zakládána ustálená správní praxe, a lze tak legitimně očekávat stejný postup ve srovnatelných případech (blíže viz rozsudek zdejšího soudu ze dne 16. 8. 2010, č. j. 2 Afs 53/2010 - 63)</w:t>
      </w:r>
      <w:r w:rsidR="000F7D45" w:rsidRPr="00581FA3">
        <w:rPr>
          <w:rFonts w:ascii="Arial" w:hAnsi="Arial" w:cs="Arial"/>
        </w:rPr>
        <w:t>.</w:t>
      </w:r>
      <w:r w:rsidR="00FF6F80" w:rsidRPr="00581FA3">
        <w:rPr>
          <w:rFonts w:ascii="Arial" w:hAnsi="Arial" w:cs="Arial"/>
        </w:rPr>
        <w:t>“</w:t>
      </w:r>
    </w:p>
    <w:p w14:paraId="34C3ADAB" w14:textId="6758AA22" w:rsidR="00FC6DD5" w:rsidRPr="00581FA3" w:rsidRDefault="000F7D45" w:rsidP="00FC6DD5">
      <w:pPr>
        <w:pStyle w:val="Odstavecseseznamem1"/>
        <w:tabs>
          <w:tab w:val="left" w:pos="709"/>
          <w:tab w:val="left" w:pos="1050"/>
        </w:tabs>
        <w:spacing w:line="360" w:lineRule="auto"/>
        <w:ind w:left="0"/>
        <w:jc w:val="both"/>
        <w:rPr>
          <w:rStyle w:val="Siln1"/>
          <w:rFonts w:ascii="Arial" w:hAnsi="Arial" w:cs="Arial"/>
          <w:b w:val="0"/>
          <w:sz w:val="24"/>
          <w:szCs w:val="28"/>
        </w:rPr>
      </w:pPr>
      <w:r w:rsidRPr="00581FA3">
        <w:rPr>
          <w:rFonts w:ascii="Arial" w:hAnsi="Arial" w:cs="Arial"/>
        </w:rPr>
        <w:tab/>
      </w:r>
      <w:r w:rsidR="00CB7B8A" w:rsidRPr="00581FA3">
        <w:rPr>
          <w:rStyle w:val="Siln1"/>
          <w:rFonts w:ascii="Arial" w:hAnsi="Arial" w:cs="Arial"/>
          <w:b w:val="0"/>
          <w:sz w:val="24"/>
          <w:szCs w:val="28"/>
        </w:rPr>
        <w:t xml:space="preserve">Pokyn D-288 </w:t>
      </w:r>
      <w:r w:rsidRPr="00581FA3">
        <w:rPr>
          <w:rStyle w:val="Siln1"/>
          <w:rFonts w:ascii="Arial" w:hAnsi="Arial" w:cs="Arial"/>
          <w:b w:val="0"/>
          <w:sz w:val="24"/>
          <w:szCs w:val="28"/>
        </w:rPr>
        <w:t xml:space="preserve">tedy </w:t>
      </w:r>
      <w:r w:rsidR="00CB7B8A" w:rsidRPr="00581FA3">
        <w:rPr>
          <w:rStyle w:val="Siln1"/>
          <w:rFonts w:ascii="Arial" w:hAnsi="Arial" w:cs="Arial"/>
          <w:b w:val="0"/>
          <w:sz w:val="24"/>
          <w:szCs w:val="28"/>
        </w:rPr>
        <w:t xml:space="preserve">nelze v žádném případě považovat za právní předpis se silou zákona, který </w:t>
      </w:r>
      <w:r w:rsidR="00FF6F80" w:rsidRPr="00581FA3">
        <w:rPr>
          <w:rStyle w:val="Siln1"/>
          <w:rFonts w:ascii="Arial" w:hAnsi="Arial" w:cs="Arial"/>
          <w:b w:val="0"/>
          <w:sz w:val="24"/>
          <w:szCs w:val="28"/>
        </w:rPr>
        <w:t>by mohl</w:t>
      </w:r>
      <w:r w:rsidR="00CB7B8A" w:rsidRPr="00581FA3">
        <w:rPr>
          <w:rStyle w:val="Siln1"/>
          <w:rFonts w:ascii="Arial" w:hAnsi="Arial" w:cs="Arial"/>
          <w:b w:val="0"/>
          <w:sz w:val="24"/>
          <w:szCs w:val="28"/>
        </w:rPr>
        <w:t xml:space="preserve"> ukládat svým adresátům práva a povinnosti. Jedná se toliko o </w:t>
      </w:r>
      <w:r w:rsidR="00CB7B8A" w:rsidRPr="00581FA3">
        <w:rPr>
          <w:rStyle w:val="Siln1"/>
          <w:rFonts w:ascii="Arial" w:hAnsi="Arial" w:cs="Arial"/>
          <w:b w:val="0"/>
          <w:sz w:val="24"/>
          <w:szCs w:val="28"/>
        </w:rPr>
        <w:lastRenderedPageBreak/>
        <w:t xml:space="preserve">interní předpis, který je aplikovatelný a závazný pouze v rámci finanční správy. Pro úplnost je nutno </w:t>
      </w:r>
      <w:r w:rsidR="00433298">
        <w:rPr>
          <w:rStyle w:val="Siln1"/>
          <w:rFonts w:ascii="Arial" w:hAnsi="Arial" w:cs="Arial"/>
          <w:b w:val="0"/>
          <w:sz w:val="24"/>
          <w:szCs w:val="28"/>
        </w:rPr>
        <w:t>podotknout, že ani p</w:t>
      </w:r>
      <w:r w:rsidR="00F82265" w:rsidRPr="00581FA3">
        <w:rPr>
          <w:rStyle w:val="Siln1"/>
          <w:rFonts w:ascii="Arial" w:hAnsi="Arial" w:cs="Arial"/>
          <w:b w:val="0"/>
          <w:sz w:val="24"/>
          <w:szCs w:val="28"/>
        </w:rPr>
        <w:t>okyn D-288</w:t>
      </w:r>
      <w:r w:rsidR="00587B3D" w:rsidRPr="00581FA3">
        <w:rPr>
          <w:rStyle w:val="Siln1"/>
          <w:rFonts w:ascii="Arial" w:hAnsi="Arial" w:cs="Arial"/>
          <w:b w:val="0"/>
          <w:sz w:val="24"/>
          <w:szCs w:val="28"/>
        </w:rPr>
        <w:t xml:space="preserve"> náhradu mzdy za dovolenou výslovně ne</w:t>
      </w:r>
      <w:r w:rsidR="00CB7B8A" w:rsidRPr="00581FA3">
        <w:rPr>
          <w:rStyle w:val="Siln1"/>
          <w:rFonts w:ascii="Arial" w:hAnsi="Arial" w:cs="Arial"/>
          <w:b w:val="0"/>
          <w:sz w:val="24"/>
          <w:szCs w:val="28"/>
        </w:rPr>
        <w:t>vylučuje ze způsobilých nákladů, což pouze umocňuje pochybnosti o správnosti a zákonnosti přístupu finanční správy k této problematice.</w:t>
      </w:r>
    </w:p>
    <w:p w14:paraId="16A2A45F" w14:textId="34414C1A" w:rsidR="00587B3D" w:rsidRPr="00581FA3" w:rsidRDefault="00FC6DD5" w:rsidP="00FC6DD5">
      <w:pPr>
        <w:pStyle w:val="Odstavecseseznamem1"/>
        <w:tabs>
          <w:tab w:val="left" w:pos="709"/>
          <w:tab w:val="left" w:pos="1050"/>
        </w:tabs>
        <w:spacing w:line="360" w:lineRule="auto"/>
        <w:ind w:left="0"/>
        <w:jc w:val="both"/>
        <w:rPr>
          <w:rStyle w:val="Siln1"/>
          <w:rFonts w:ascii="Arial" w:hAnsi="Arial" w:cs="Arial"/>
          <w:b w:val="0"/>
          <w:i/>
          <w:sz w:val="24"/>
          <w:szCs w:val="28"/>
        </w:rPr>
      </w:pPr>
      <w:r w:rsidRPr="00581FA3">
        <w:rPr>
          <w:rStyle w:val="Siln1"/>
          <w:rFonts w:ascii="Arial" w:hAnsi="Arial" w:cs="Arial"/>
          <w:b w:val="0"/>
          <w:sz w:val="24"/>
          <w:szCs w:val="28"/>
        </w:rPr>
        <w:tab/>
      </w:r>
      <w:r w:rsidR="00587B3D" w:rsidRPr="00581FA3">
        <w:rPr>
          <w:rStyle w:val="Siln1"/>
          <w:rFonts w:ascii="Arial" w:hAnsi="Arial" w:cs="Arial"/>
          <w:b w:val="0"/>
          <w:sz w:val="24"/>
          <w:szCs w:val="28"/>
        </w:rPr>
        <w:t xml:space="preserve">Hlavní argument </w:t>
      </w:r>
      <w:r w:rsidR="00CB7B8A" w:rsidRPr="00581FA3">
        <w:rPr>
          <w:rStyle w:val="Siln1"/>
          <w:rFonts w:ascii="Arial" w:hAnsi="Arial" w:cs="Arial"/>
          <w:b w:val="0"/>
          <w:sz w:val="24"/>
          <w:szCs w:val="28"/>
        </w:rPr>
        <w:t>f</w:t>
      </w:r>
      <w:r w:rsidR="00587B3D" w:rsidRPr="00581FA3">
        <w:rPr>
          <w:rStyle w:val="Siln1"/>
          <w:rFonts w:ascii="Arial" w:hAnsi="Arial" w:cs="Arial"/>
          <w:b w:val="0"/>
          <w:sz w:val="24"/>
          <w:szCs w:val="28"/>
        </w:rPr>
        <w:t>inanční správy uplatňovaný v rámci KOOV 451/22.04.15 spočívá v</w:t>
      </w:r>
      <w:r w:rsidRPr="00581FA3">
        <w:rPr>
          <w:rStyle w:val="Siln1"/>
          <w:rFonts w:ascii="Arial" w:hAnsi="Arial" w:cs="Arial"/>
          <w:b w:val="0"/>
          <w:sz w:val="24"/>
          <w:szCs w:val="28"/>
        </w:rPr>
        <w:t xml:space="preserve"> následujícím </w:t>
      </w:r>
      <w:r w:rsidR="00587B3D" w:rsidRPr="00581FA3">
        <w:rPr>
          <w:rStyle w:val="Siln1"/>
          <w:rFonts w:ascii="Arial" w:hAnsi="Arial" w:cs="Arial"/>
          <w:b w:val="0"/>
          <w:sz w:val="24"/>
          <w:szCs w:val="28"/>
        </w:rPr>
        <w:t xml:space="preserve">tvrzení </w:t>
      </w:r>
      <w:r w:rsidRPr="00581FA3">
        <w:rPr>
          <w:rStyle w:val="Siln1"/>
          <w:rFonts w:ascii="Arial" w:hAnsi="Arial" w:cs="Arial"/>
          <w:b w:val="0"/>
          <w:i/>
          <w:sz w:val="24"/>
          <w:szCs w:val="28"/>
        </w:rPr>
        <w:t>„Z výše uvedeného lze dovodit závěr, že pokud pracovník pracující na projektu výzkumu a vývoje čerpá dovolenou, pak na projektu výzkumu a vývoje osobně na pracovišti zaměstnavatele nepracuje (nevykonává práci pro zaměstnavatele), tj. nepodílí se na jeho realizaci. Pokud se zaměstnanec v době dovolené nepodílí osobně na pracovišti zaměstnavatele na realizaci výzkumu a vývoje, není splněna základní zákonná podmínka stanovená pro uplatnění odpočtu na podporu výzkumu a vývoje v ustanovení § 34 odst. 4 zákona o daních z příjmů, tj., že náklad souvisí přímo a bezprostředně s realizací projektu. Náhrada mzdy přímo nesouvisí s řešením projektu, ale souvisí s čerpáním dovolené, tj. s odpočinkem zaměstnance v kalendářním roce. Lze tak dovodit, že za mzdu ve smyslu Pokynu D - 288 lze považovat pouze daňové výdaje vynaložené na práce související s projekty výzkumu a vývoje a nikoliv další náhrady jako je např. náhrada za dovolenou, za státní svátek či nemocenskou a s nimi související zákonné odvody na sociální a zdravotní pojištění.“</w:t>
      </w:r>
    </w:p>
    <w:p w14:paraId="5E06E0C2" w14:textId="575ADBD2" w:rsidR="00FC6DD5" w:rsidRPr="00581FA3" w:rsidRDefault="008864D9" w:rsidP="00FC6DD5">
      <w:pPr>
        <w:pStyle w:val="Odstavecseseznamem1"/>
        <w:tabs>
          <w:tab w:val="left" w:pos="709"/>
          <w:tab w:val="left" w:pos="1050"/>
        </w:tabs>
        <w:spacing w:line="360" w:lineRule="auto"/>
        <w:ind w:left="0"/>
        <w:jc w:val="both"/>
        <w:rPr>
          <w:rStyle w:val="Siln1"/>
          <w:rFonts w:ascii="Arial" w:hAnsi="Arial" w:cs="Arial"/>
          <w:b w:val="0"/>
          <w:sz w:val="24"/>
          <w:szCs w:val="28"/>
        </w:rPr>
      </w:pPr>
      <w:r w:rsidRPr="00581FA3">
        <w:rPr>
          <w:rStyle w:val="Siln1"/>
          <w:rFonts w:ascii="Arial" w:hAnsi="Arial" w:cs="Arial"/>
          <w:b w:val="0"/>
          <w:sz w:val="24"/>
          <w:szCs w:val="28"/>
        </w:rPr>
        <w:tab/>
        <w:t>Z citovaného tvrzení v zásadě vyplývá, že finanční správa nepovažuje náhradu mzdy za dovolenou za způsobilý náklad pro daňový odpočet na VaV z toho důvodu, že se nejedná o náklad vynaložený při realizaci projektu VaV, neboť nepracující zaměstnanec čerpající dovolenou se nepodílí na přímé realizaci projektu. S takovým závěrem se však nelze jednoznačně ztotožnit a to na základě níže uvedeného.</w:t>
      </w:r>
    </w:p>
    <w:p w14:paraId="057572AD" w14:textId="1B79FD4B" w:rsidR="00FC6DD5" w:rsidRPr="00581FA3" w:rsidRDefault="008864D9" w:rsidP="008864D9">
      <w:pPr>
        <w:pStyle w:val="Odstavecseseznamem1"/>
        <w:tabs>
          <w:tab w:val="left" w:pos="709"/>
          <w:tab w:val="left" w:pos="1050"/>
        </w:tabs>
        <w:spacing w:line="360" w:lineRule="auto"/>
        <w:ind w:left="0"/>
        <w:jc w:val="both"/>
        <w:rPr>
          <w:rStyle w:val="Siln1"/>
          <w:rFonts w:ascii="Arial" w:hAnsi="Arial" w:cs="Arial"/>
          <w:b w:val="0"/>
          <w:sz w:val="24"/>
          <w:szCs w:val="28"/>
        </w:rPr>
      </w:pPr>
      <w:r w:rsidRPr="00581FA3">
        <w:rPr>
          <w:rStyle w:val="Siln1"/>
          <w:rFonts w:ascii="Arial" w:hAnsi="Arial" w:cs="Arial"/>
          <w:b w:val="0"/>
          <w:sz w:val="24"/>
          <w:szCs w:val="28"/>
        </w:rPr>
        <w:tab/>
      </w:r>
      <w:r w:rsidR="00FC6DD5" w:rsidRPr="00581FA3">
        <w:rPr>
          <w:rStyle w:val="Siln1"/>
          <w:rFonts w:ascii="Arial" w:hAnsi="Arial" w:cs="Arial"/>
          <w:b w:val="0"/>
          <w:sz w:val="24"/>
          <w:szCs w:val="28"/>
        </w:rPr>
        <w:t>Podle § 212 a násl. ZP přísluší náhrada mzdy za dovolenou každému zaměstnanci, který za nepřetržitého trvání pracovního poměru k témuž zaměstnavateli vykonával práci alespoň 60 dnů v kalendářním roce (dovolená za kalendářní rok), přičemž výměra dovolené činí nejméně 4 týdny v kalendářním roce. Právo na dovolenou zahrnuje jak právo na pracovní volno, tak i právo na náhradu mzdy či platu po dobu jejího čerpání. Odborná literatura k tomu</w:t>
      </w:r>
      <w:r w:rsidR="000F3B98" w:rsidRPr="00581FA3">
        <w:rPr>
          <w:rStyle w:val="Siln1"/>
          <w:rFonts w:ascii="Arial" w:hAnsi="Arial" w:cs="Arial"/>
          <w:b w:val="0"/>
          <w:sz w:val="24"/>
          <w:szCs w:val="28"/>
        </w:rPr>
        <w:t>to uvádí</w:t>
      </w:r>
      <w:r w:rsidR="00FC6DD5" w:rsidRPr="00581FA3">
        <w:rPr>
          <w:rStyle w:val="Siln1"/>
          <w:rFonts w:ascii="Arial" w:hAnsi="Arial" w:cs="Arial"/>
          <w:b w:val="0"/>
          <w:sz w:val="24"/>
          <w:szCs w:val="28"/>
        </w:rPr>
        <w:t xml:space="preserve"> </w:t>
      </w:r>
      <w:r w:rsidR="00FC6DD5" w:rsidRPr="00581FA3">
        <w:rPr>
          <w:rStyle w:val="Siln1"/>
          <w:rFonts w:ascii="Arial" w:hAnsi="Arial" w:cs="Arial"/>
          <w:b w:val="0"/>
          <w:i/>
          <w:sz w:val="24"/>
          <w:szCs w:val="28"/>
        </w:rPr>
        <w:t xml:space="preserve">„Dovolená představuje právo zaměstnance, který práci koná v pracovním poměru, na dlouhodobý odpočinek v </w:t>
      </w:r>
      <w:r w:rsidR="00FC6DD5" w:rsidRPr="00581FA3">
        <w:rPr>
          <w:rStyle w:val="Siln1"/>
          <w:rFonts w:ascii="Arial" w:hAnsi="Arial" w:cs="Arial"/>
          <w:b w:val="0"/>
          <w:i/>
          <w:sz w:val="24"/>
          <w:szCs w:val="28"/>
        </w:rPr>
        <w:lastRenderedPageBreak/>
        <w:t>kalendářním roce a jejím účelem je zajistit poskytnutí minimálního volna k reprodukci pracovní síly zaměstnance.“</w:t>
      </w:r>
      <w:r w:rsidR="00FC6DD5" w:rsidRPr="00581FA3">
        <w:rPr>
          <w:rStyle w:val="Siln1"/>
          <w:rFonts w:ascii="Arial" w:hAnsi="Arial" w:cs="Arial"/>
          <w:b w:val="0"/>
          <w:sz w:val="24"/>
          <w:szCs w:val="28"/>
          <w:vertAlign w:val="superscript"/>
        </w:rPr>
        <w:footnoteReference w:id="88"/>
      </w:r>
    </w:p>
    <w:p w14:paraId="05BCFD97" w14:textId="3CEA29F2" w:rsidR="00FC6DD5" w:rsidRPr="00581FA3" w:rsidRDefault="000F3B98" w:rsidP="000F3B98">
      <w:pPr>
        <w:pStyle w:val="Odstavecseseznamem1"/>
        <w:tabs>
          <w:tab w:val="left" w:pos="709"/>
          <w:tab w:val="left" w:pos="1050"/>
        </w:tabs>
        <w:spacing w:line="360" w:lineRule="auto"/>
        <w:ind w:left="0"/>
        <w:jc w:val="both"/>
        <w:rPr>
          <w:rStyle w:val="Siln1"/>
          <w:rFonts w:ascii="Arial" w:hAnsi="Arial" w:cs="Arial"/>
          <w:b w:val="0"/>
          <w:sz w:val="24"/>
          <w:szCs w:val="28"/>
        </w:rPr>
      </w:pPr>
      <w:r w:rsidRPr="00581FA3">
        <w:rPr>
          <w:rStyle w:val="Siln1"/>
          <w:rFonts w:ascii="Arial" w:hAnsi="Arial" w:cs="Arial"/>
          <w:b w:val="0"/>
          <w:sz w:val="24"/>
          <w:szCs w:val="28"/>
        </w:rPr>
        <w:tab/>
      </w:r>
      <w:r w:rsidR="00FC6DD5" w:rsidRPr="00581FA3">
        <w:rPr>
          <w:rStyle w:val="Siln1"/>
          <w:rFonts w:ascii="Arial" w:hAnsi="Arial" w:cs="Arial"/>
          <w:b w:val="0"/>
          <w:sz w:val="24"/>
          <w:szCs w:val="28"/>
        </w:rPr>
        <w:t>Právo zaměstnance na dovolenou a související právo na náhradu mzdy za dovolenou je přímo spjaté a odvozené od zaměstnancem vykonané práce. Neposkytnutí dovolené nebo související náhrady je kvalifikováno jako správní delikt, za který zaměstnavateli hrozí pokuta.</w:t>
      </w:r>
      <w:r w:rsidR="00FC6DD5" w:rsidRPr="00581FA3">
        <w:rPr>
          <w:rStyle w:val="Siln1"/>
          <w:rFonts w:ascii="Arial" w:hAnsi="Arial" w:cs="Arial"/>
          <w:b w:val="0"/>
          <w:sz w:val="24"/>
          <w:szCs w:val="28"/>
          <w:vertAlign w:val="superscript"/>
        </w:rPr>
        <w:footnoteReference w:id="89"/>
      </w:r>
      <w:r w:rsidR="00FC6DD5" w:rsidRPr="00581FA3">
        <w:rPr>
          <w:rStyle w:val="Siln1"/>
          <w:rFonts w:ascii="Arial" w:hAnsi="Arial" w:cs="Arial"/>
          <w:b w:val="0"/>
          <w:sz w:val="24"/>
          <w:szCs w:val="28"/>
        </w:rPr>
        <w:t xml:space="preserve"> Náhradu mzdy za dovolenou tedy nelze chápat jako zaměstnanecký benefit, ale jako nedílnou součást nákladů, které je zaměstnavatel povinen vynaložit v souvislosti s každým zaměstnancem. Náhrada mzdy za dovolenou představuje pro zaměstnavatele povinný zákonný náklad práce, který lze postavit na roveň s povinnými zákonnými odvody na SZP. Jestliže jsou splněny zákonné podmínky pro vznik nároku na náhradu mzdy za dovolenou ze strany zaměstnance, zaměstnavatel je povinen tuto náhradu zaměstnanci poskytnout. Z uvedeného lze tedy dovozovat, že náhradu mzdy za dovolenou by mělo být možné uplatnit v rámci </w:t>
      </w:r>
      <w:r w:rsidRPr="00581FA3">
        <w:rPr>
          <w:rStyle w:val="Siln1"/>
          <w:rFonts w:ascii="Arial" w:hAnsi="Arial" w:cs="Arial"/>
          <w:b w:val="0"/>
          <w:sz w:val="24"/>
          <w:szCs w:val="28"/>
        </w:rPr>
        <w:t xml:space="preserve">daňového </w:t>
      </w:r>
      <w:r w:rsidR="00FC6DD5" w:rsidRPr="00581FA3">
        <w:rPr>
          <w:rStyle w:val="Siln1"/>
          <w:rFonts w:ascii="Arial" w:hAnsi="Arial" w:cs="Arial"/>
          <w:b w:val="0"/>
          <w:sz w:val="24"/>
          <w:szCs w:val="28"/>
        </w:rPr>
        <w:t>odpočtu na VaV stejným způsobem jako povinné odvody na SZP.</w:t>
      </w:r>
      <w:r w:rsidR="00A208CA" w:rsidRPr="00581FA3">
        <w:rPr>
          <w:rStyle w:val="Siln1"/>
          <w:rFonts w:ascii="Arial" w:hAnsi="Arial" w:cs="Arial"/>
          <w:b w:val="0"/>
          <w:sz w:val="24"/>
          <w:szCs w:val="28"/>
        </w:rPr>
        <w:t xml:space="preserve"> Povinné odvody na SZP jsou ze strany finanční správy akceptovány jako náklad způsobilý pro zahrnutí do daňového odpočtu na VaV a jsou výslovně uvedeny v bodu 5. písm. a) pokynu D-288.</w:t>
      </w:r>
    </w:p>
    <w:p w14:paraId="1558E12B" w14:textId="084A068F" w:rsidR="00A208CA" w:rsidRPr="00581FA3" w:rsidRDefault="00A208CA" w:rsidP="00A208CA">
      <w:pPr>
        <w:pStyle w:val="Odstavecseseznamem1"/>
        <w:tabs>
          <w:tab w:val="left" w:pos="709"/>
          <w:tab w:val="left" w:pos="1050"/>
        </w:tabs>
        <w:spacing w:line="360" w:lineRule="auto"/>
        <w:ind w:left="0"/>
        <w:jc w:val="both"/>
        <w:rPr>
          <w:rStyle w:val="Siln1"/>
          <w:rFonts w:ascii="Arial" w:hAnsi="Arial" w:cs="Arial"/>
          <w:b w:val="0"/>
          <w:sz w:val="24"/>
          <w:szCs w:val="28"/>
        </w:rPr>
      </w:pPr>
      <w:r w:rsidRPr="00581FA3">
        <w:rPr>
          <w:rStyle w:val="Siln1"/>
          <w:rFonts w:ascii="Arial" w:hAnsi="Arial" w:cs="Arial"/>
          <w:b w:val="0"/>
          <w:sz w:val="24"/>
          <w:szCs w:val="28"/>
        </w:rPr>
        <w:tab/>
      </w:r>
      <w:r w:rsidR="000F3B98" w:rsidRPr="00581FA3">
        <w:rPr>
          <w:rStyle w:val="Siln1"/>
          <w:rFonts w:ascii="Arial" w:hAnsi="Arial" w:cs="Arial"/>
          <w:b w:val="0"/>
          <w:sz w:val="24"/>
          <w:szCs w:val="28"/>
        </w:rPr>
        <w:t>V</w:t>
      </w:r>
      <w:r w:rsidRPr="00581FA3">
        <w:rPr>
          <w:rStyle w:val="Siln1"/>
          <w:rFonts w:ascii="Arial" w:hAnsi="Arial" w:cs="Arial"/>
          <w:b w:val="0"/>
          <w:sz w:val="24"/>
          <w:szCs w:val="28"/>
        </w:rPr>
        <w:t> souvislosti s výše uvedeným</w:t>
      </w:r>
      <w:r w:rsidR="00705201">
        <w:rPr>
          <w:rStyle w:val="Siln1"/>
          <w:rFonts w:ascii="Arial" w:hAnsi="Arial" w:cs="Arial"/>
          <w:b w:val="0"/>
          <w:sz w:val="24"/>
          <w:szCs w:val="28"/>
        </w:rPr>
        <w:t xml:space="preserve"> </w:t>
      </w:r>
      <w:r w:rsidR="000F3B98" w:rsidRPr="00581FA3">
        <w:rPr>
          <w:rStyle w:val="Siln1"/>
          <w:rFonts w:ascii="Arial" w:hAnsi="Arial" w:cs="Arial"/>
          <w:b w:val="0"/>
          <w:sz w:val="24"/>
          <w:szCs w:val="28"/>
        </w:rPr>
        <w:t xml:space="preserve">je nutno opětovně </w:t>
      </w:r>
      <w:r w:rsidR="00705201">
        <w:rPr>
          <w:rStyle w:val="Siln1"/>
          <w:rFonts w:ascii="Arial" w:hAnsi="Arial" w:cs="Arial"/>
          <w:b w:val="0"/>
          <w:sz w:val="24"/>
          <w:szCs w:val="28"/>
        </w:rPr>
        <w:t>odkázat na</w:t>
      </w:r>
      <w:r w:rsidR="00433298">
        <w:rPr>
          <w:rStyle w:val="Siln1"/>
          <w:rFonts w:ascii="Arial" w:hAnsi="Arial" w:cs="Arial"/>
          <w:b w:val="0"/>
          <w:sz w:val="24"/>
          <w:szCs w:val="28"/>
        </w:rPr>
        <w:t xml:space="preserve"> Frascati m</w:t>
      </w:r>
      <w:r w:rsidR="000F3B98" w:rsidRPr="00581FA3">
        <w:rPr>
          <w:rStyle w:val="Siln1"/>
          <w:rFonts w:ascii="Arial" w:hAnsi="Arial" w:cs="Arial"/>
          <w:b w:val="0"/>
          <w:sz w:val="24"/>
          <w:szCs w:val="28"/>
        </w:rPr>
        <w:t xml:space="preserve">anuál, který ve výčtu běžných nákladů uvádí rovněž náhradu mzdy za dovolenou. </w:t>
      </w:r>
      <w:r w:rsidR="00CB7B8A" w:rsidRPr="00581FA3">
        <w:rPr>
          <w:rStyle w:val="Siln1"/>
          <w:rFonts w:ascii="Arial" w:hAnsi="Arial" w:cs="Arial"/>
          <w:b w:val="0"/>
          <w:sz w:val="24"/>
          <w:szCs w:val="28"/>
        </w:rPr>
        <w:t>Pozitivní přístup k zahrnutí náhrady</w:t>
      </w:r>
      <w:r w:rsidR="000F3B98" w:rsidRPr="00581FA3">
        <w:rPr>
          <w:rStyle w:val="Siln1"/>
          <w:rFonts w:ascii="Arial" w:hAnsi="Arial" w:cs="Arial"/>
          <w:b w:val="0"/>
          <w:sz w:val="24"/>
          <w:szCs w:val="28"/>
        </w:rPr>
        <w:t xml:space="preserve"> </w:t>
      </w:r>
      <w:r w:rsidR="00CB7B8A" w:rsidRPr="00581FA3">
        <w:rPr>
          <w:rStyle w:val="Siln1"/>
          <w:rFonts w:ascii="Arial" w:hAnsi="Arial" w:cs="Arial"/>
          <w:b w:val="0"/>
          <w:sz w:val="24"/>
          <w:szCs w:val="28"/>
        </w:rPr>
        <w:t xml:space="preserve">za dovolenou do způsobilých nákladů daňového odpočtu na VaV </w:t>
      </w:r>
      <w:r w:rsidR="000F3B98" w:rsidRPr="00581FA3">
        <w:rPr>
          <w:rStyle w:val="Siln1"/>
          <w:rFonts w:ascii="Arial" w:hAnsi="Arial" w:cs="Arial"/>
          <w:b w:val="0"/>
          <w:sz w:val="24"/>
          <w:szCs w:val="28"/>
        </w:rPr>
        <w:t xml:space="preserve">je rovněž konformní s praxí, která je běžná v dotačních programech zaměřených na podporu výzkumně-vývojových činností. </w:t>
      </w:r>
      <w:r w:rsidRPr="00581FA3">
        <w:rPr>
          <w:rStyle w:val="Siln1"/>
          <w:rFonts w:ascii="Arial" w:hAnsi="Arial" w:cs="Arial"/>
          <w:b w:val="0"/>
          <w:sz w:val="24"/>
          <w:szCs w:val="28"/>
        </w:rPr>
        <w:t>Příkladem lze uvést</w:t>
      </w:r>
      <w:r w:rsidR="001F10D1" w:rsidRPr="00581FA3">
        <w:rPr>
          <w:rStyle w:val="Siln1"/>
          <w:rFonts w:ascii="Arial" w:hAnsi="Arial" w:cs="Arial"/>
          <w:b w:val="0"/>
          <w:sz w:val="24"/>
          <w:szCs w:val="28"/>
        </w:rPr>
        <w:t xml:space="preserve"> aktuální program Aplikace v rámci OPPIK, zaměřený na podporu průmyslového výzkumu a experimentálního vývoje. Dle příručky pro žadatele je možné mezi způsobilé výdaje zahrnout </w:t>
      </w:r>
      <w:r w:rsidR="00BF69F7" w:rsidRPr="00581FA3">
        <w:rPr>
          <w:rStyle w:val="Siln1"/>
          <w:rFonts w:ascii="Arial" w:hAnsi="Arial" w:cs="Arial"/>
          <w:b w:val="0"/>
          <w:sz w:val="24"/>
          <w:szCs w:val="28"/>
        </w:rPr>
        <w:t xml:space="preserve">nejenom </w:t>
      </w:r>
      <w:r w:rsidR="001F10D1" w:rsidRPr="00581FA3">
        <w:rPr>
          <w:rStyle w:val="Siln1"/>
          <w:rFonts w:ascii="Arial" w:hAnsi="Arial" w:cs="Arial"/>
          <w:b w:val="0"/>
          <w:sz w:val="24"/>
          <w:szCs w:val="28"/>
        </w:rPr>
        <w:t>náhradu mzdy za dovolenou, ale i svátky.</w:t>
      </w:r>
      <w:r w:rsidR="001F10D1" w:rsidRPr="00581FA3">
        <w:rPr>
          <w:rStyle w:val="Siln1"/>
          <w:rFonts w:ascii="Arial" w:hAnsi="Arial" w:cs="Arial"/>
          <w:b w:val="0"/>
          <w:sz w:val="24"/>
          <w:szCs w:val="28"/>
          <w:vertAlign w:val="superscript"/>
        </w:rPr>
        <w:footnoteReference w:id="90"/>
      </w:r>
      <w:r w:rsidR="001F10D1" w:rsidRPr="00581FA3">
        <w:rPr>
          <w:rStyle w:val="Siln1"/>
          <w:rFonts w:ascii="Arial" w:hAnsi="Arial" w:cs="Arial"/>
          <w:b w:val="0"/>
          <w:sz w:val="24"/>
          <w:szCs w:val="28"/>
        </w:rPr>
        <w:t xml:space="preserve"> </w:t>
      </w:r>
    </w:p>
    <w:p w14:paraId="3045784A" w14:textId="7C637302" w:rsidR="00FC6DD5" w:rsidRPr="00581FA3" w:rsidRDefault="00A208CA" w:rsidP="00A208CA">
      <w:pPr>
        <w:pStyle w:val="Odstavecseseznamem1"/>
        <w:tabs>
          <w:tab w:val="left" w:pos="709"/>
          <w:tab w:val="left" w:pos="1050"/>
        </w:tabs>
        <w:spacing w:line="360" w:lineRule="auto"/>
        <w:ind w:left="0"/>
        <w:jc w:val="both"/>
        <w:rPr>
          <w:rStyle w:val="Siln1"/>
          <w:rFonts w:ascii="Arial" w:hAnsi="Arial" w:cs="Arial"/>
          <w:b w:val="0"/>
          <w:sz w:val="24"/>
          <w:szCs w:val="28"/>
        </w:rPr>
      </w:pPr>
      <w:r w:rsidRPr="00581FA3">
        <w:rPr>
          <w:rStyle w:val="Siln1"/>
          <w:rFonts w:ascii="Arial" w:hAnsi="Arial" w:cs="Arial"/>
          <w:b w:val="0"/>
          <w:sz w:val="24"/>
          <w:szCs w:val="28"/>
        </w:rPr>
        <w:tab/>
      </w:r>
      <w:r w:rsidR="00BF69F7" w:rsidRPr="00581FA3">
        <w:rPr>
          <w:rStyle w:val="Siln1"/>
          <w:rFonts w:ascii="Arial" w:hAnsi="Arial" w:cs="Arial"/>
          <w:b w:val="0"/>
          <w:sz w:val="24"/>
          <w:szCs w:val="28"/>
        </w:rPr>
        <w:t>Pokud bych měla výše uvedené kvalifikovaně uzavřít, mám za to,</w:t>
      </w:r>
      <w:r w:rsidRPr="00581FA3">
        <w:rPr>
          <w:rStyle w:val="Siln1"/>
          <w:rFonts w:ascii="Arial" w:hAnsi="Arial" w:cs="Arial"/>
          <w:b w:val="0"/>
          <w:sz w:val="24"/>
          <w:szCs w:val="28"/>
        </w:rPr>
        <w:t xml:space="preserve"> </w:t>
      </w:r>
      <w:r w:rsidR="00BF69F7" w:rsidRPr="00581FA3">
        <w:rPr>
          <w:rStyle w:val="Siln1"/>
          <w:rFonts w:ascii="Arial" w:hAnsi="Arial" w:cs="Arial"/>
          <w:b w:val="0"/>
          <w:sz w:val="24"/>
          <w:szCs w:val="28"/>
        </w:rPr>
        <w:t xml:space="preserve">že </w:t>
      </w:r>
      <w:r w:rsidRPr="00581FA3">
        <w:rPr>
          <w:rStyle w:val="Siln1"/>
          <w:rFonts w:ascii="Arial" w:hAnsi="Arial" w:cs="Arial"/>
          <w:b w:val="0"/>
          <w:sz w:val="24"/>
          <w:szCs w:val="28"/>
        </w:rPr>
        <w:t>náhrada mzdy za dovolenou</w:t>
      </w:r>
      <w:r w:rsidR="00BF69F7" w:rsidRPr="00581FA3">
        <w:rPr>
          <w:rStyle w:val="Siln1"/>
          <w:rFonts w:ascii="Arial" w:hAnsi="Arial" w:cs="Arial"/>
          <w:b w:val="0"/>
          <w:sz w:val="24"/>
          <w:szCs w:val="28"/>
        </w:rPr>
        <w:t>, za určitých podmínek,</w:t>
      </w:r>
      <w:r w:rsidRPr="00581FA3">
        <w:rPr>
          <w:rStyle w:val="Siln1"/>
          <w:rFonts w:ascii="Arial" w:hAnsi="Arial" w:cs="Arial"/>
          <w:b w:val="0"/>
          <w:sz w:val="24"/>
          <w:szCs w:val="28"/>
        </w:rPr>
        <w:t xml:space="preserve"> </w:t>
      </w:r>
      <w:r w:rsidR="00BF69F7" w:rsidRPr="00581FA3">
        <w:rPr>
          <w:rStyle w:val="Siln1"/>
          <w:rFonts w:ascii="Arial" w:hAnsi="Arial" w:cs="Arial"/>
          <w:b w:val="0"/>
          <w:sz w:val="24"/>
          <w:szCs w:val="28"/>
        </w:rPr>
        <w:t xml:space="preserve">bezpochyby patří do způsobilých nákladů daňového odpočtu na VaV. Náhrada mzdy za dovolenou </w:t>
      </w:r>
      <w:r w:rsidRPr="00581FA3">
        <w:rPr>
          <w:rStyle w:val="Siln1"/>
          <w:rFonts w:ascii="Arial" w:hAnsi="Arial" w:cs="Arial"/>
          <w:b w:val="0"/>
          <w:sz w:val="24"/>
          <w:szCs w:val="28"/>
        </w:rPr>
        <w:t xml:space="preserve">bezprostředně souvisí s odpracovaným časem </w:t>
      </w:r>
      <w:r w:rsidR="00BF69F7" w:rsidRPr="00581FA3">
        <w:rPr>
          <w:rStyle w:val="Siln1"/>
          <w:rFonts w:ascii="Arial" w:hAnsi="Arial" w:cs="Arial"/>
          <w:b w:val="0"/>
          <w:sz w:val="24"/>
          <w:szCs w:val="28"/>
        </w:rPr>
        <w:t xml:space="preserve">zaměstnance </w:t>
      </w:r>
      <w:r w:rsidRPr="00581FA3">
        <w:rPr>
          <w:rStyle w:val="Siln1"/>
          <w:rFonts w:ascii="Arial" w:hAnsi="Arial" w:cs="Arial"/>
          <w:b w:val="0"/>
          <w:sz w:val="24"/>
          <w:szCs w:val="28"/>
        </w:rPr>
        <w:t xml:space="preserve">na projektu VaV a představuje tak </w:t>
      </w:r>
      <w:r w:rsidR="00BF69F7" w:rsidRPr="00581FA3">
        <w:rPr>
          <w:rStyle w:val="Siln1"/>
          <w:rFonts w:ascii="Arial" w:hAnsi="Arial" w:cs="Arial"/>
          <w:b w:val="0"/>
          <w:sz w:val="24"/>
          <w:szCs w:val="28"/>
        </w:rPr>
        <w:t xml:space="preserve">pro </w:t>
      </w:r>
      <w:r w:rsidR="00BF69F7" w:rsidRPr="00581FA3">
        <w:rPr>
          <w:rStyle w:val="Siln1"/>
          <w:rFonts w:ascii="Arial" w:hAnsi="Arial" w:cs="Arial"/>
          <w:b w:val="0"/>
          <w:sz w:val="24"/>
          <w:szCs w:val="28"/>
        </w:rPr>
        <w:lastRenderedPageBreak/>
        <w:t xml:space="preserve">zaměstnavatele (daňový subjekt) zákonný náklad práce, který byl </w:t>
      </w:r>
      <w:r w:rsidRPr="00581FA3">
        <w:rPr>
          <w:rStyle w:val="Siln1"/>
          <w:rFonts w:ascii="Arial" w:hAnsi="Arial" w:cs="Arial"/>
          <w:b w:val="0"/>
          <w:sz w:val="24"/>
          <w:szCs w:val="28"/>
        </w:rPr>
        <w:t>vynaložený při realizaci projektu VaV.</w:t>
      </w:r>
      <w:r w:rsidR="00BF69F7" w:rsidRPr="00581FA3">
        <w:rPr>
          <w:rStyle w:val="Siln1"/>
          <w:rFonts w:ascii="Arial" w:hAnsi="Arial" w:cs="Arial"/>
          <w:b w:val="0"/>
          <w:sz w:val="24"/>
          <w:szCs w:val="28"/>
        </w:rPr>
        <w:t xml:space="preserve"> </w:t>
      </w:r>
      <w:r w:rsidR="003652D1" w:rsidRPr="00581FA3">
        <w:rPr>
          <w:rStyle w:val="Siln1"/>
          <w:rFonts w:ascii="Arial" w:hAnsi="Arial" w:cs="Arial"/>
          <w:b w:val="0"/>
          <w:sz w:val="24"/>
          <w:szCs w:val="28"/>
        </w:rPr>
        <w:t xml:space="preserve">Náhrada mzdy za dovolenou by samozřejmě měla vstupovat do výpočtu způsobilých nákladů proporčně a to v poměru, v jakém zaměstnanec v daném období skutečně pracoval na realizaci projektu VaV. Příkladem budiž </w:t>
      </w:r>
      <w:r w:rsidR="00812423" w:rsidRPr="00581FA3">
        <w:rPr>
          <w:rStyle w:val="Siln1"/>
          <w:rFonts w:ascii="Arial" w:hAnsi="Arial" w:cs="Arial"/>
          <w:b w:val="0"/>
          <w:sz w:val="24"/>
          <w:szCs w:val="28"/>
        </w:rPr>
        <w:t xml:space="preserve">fiktivní </w:t>
      </w:r>
      <w:r w:rsidR="003652D1" w:rsidRPr="00581FA3">
        <w:rPr>
          <w:rStyle w:val="Siln1"/>
          <w:rFonts w:ascii="Arial" w:hAnsi="Arial" w:cs="Arial"/>
          <w:b w:val="0"/>
          <w:sz w:val="24"/>
          <w:szCs w:val="28"/>
        </w:rPr>
        <w:t xml:space="preserve">projekt VaV, který byl realizován v období od 1. ledna do 31. prosince </w:t>
      </w:r>
      <w:r w:rsidR="00812423" w:rsidRPr="00581FA3">
        <w:rPr>
          <w:rStyle w:val="Siln1"/>
          <w:rFonts w:ascii="Arial" w:hAnsi="Arial" w:cs="Arial"/>
          <w:b w:val="0"/>
          <w:sz w:val="24"/>
          <w:szCs w:val="28"/>
        </w:rPr>
        <w:t>2017</w:t>
      </w:r>
      <w:r w:rsidR="003652D1" w:rsidRPr="00581FA3">
        <w:rPr>
          <w:rStyle w:val="Siln1"/>
          <w:rFonts w:ascii="Arial" w:hAnsi="Arial" w:cs="Arial"/>
          <w:b w:val="0"/>
          <w:sz w:val="24"/>
          <w:szCs w:val="28"/>
        </w:rPr>
        <w:t xml:space="preserve"> a určitý zaměstnanec se na jeho realizaci podílel pouze v měsíci lednu a to v rozsahu 60 hodin. V období letních dovolených si tento zaměstnanec vybral veškerou dovolenou, na kterou měl v daném období zákonný nárok</w:t>
      </w:r>
      <w:r w:rsidR="00812423" w:rsidRPr="00581FA3">
        <w:rPr>
          <w:rStyle w:val="Siln1"/>
          <w:rFonts w:ascii="Arial" w:hAnsi="Arial" w:cs="Arial"/>
          <w:b w:val="0"/>
          <w:sz w:val="24"/>
          <w:szCs w:val="28"/>
        </w:rPr>
        <w:t>, tedy čtyři týdny dovolené v rozsahu 160 hodin. Zapojení zaměstnance do realizace projektu VaV lze vyčíslit jako podíl času odpracovaného zaměstnancem na realizaci projektu VaV a celkového fondu pracovní doby v roce 2017</w:t>
      </w:r>
      <w:r w:rsidR="00192F6B" w:rsidRPr="00581FA3">
        <w:rPr>
          <w:rStyle w:val="FootnoteReference"/>
          <w:rFonts w:ascii="Arial" w:hAnsi="Arial" w:cs="Arial"/>
          <w:bCs/>
          <w:sz w:val="24"/>
          <w:szCs w:val="28"/>
        </w:rPr>
        <w:footnoteReference w:id="91"/>
      </w:r>
      <w:r w:rsidR="00812423" w:rsidRPr="00581FA3">
        <w:rPr>
          <w:rStyle w:val="Siln1"/>
          <w:rFonts w:ascii="Arial" w:hAnsi="Arial" w:cs="Arial"/>
          <w:b w:val="0"/>
          <w:sz w:val="24"/>
          <w:szCs w:val="28"/>
        </w:rPr>
        <w:t xml:space="preserve"> (60/2000)</w:t>
      </w:r>
      <w:r w:rsidR="00812423" w:rsidRPr="00581FA3">
        <w:rPr>
          <w:rStyle w:val="FootnoteReference"/>
          <w:rFonts w:ascii="Arial" w:hAnsi="Arial" w:cs="Arial"/>
          <w:bCs/>
          <w:sz w:val="24"/>
          <w:szCs w:val="28"/>
        </w:rPr>
        <w:footnoteReference w:id="92"/>
      </w:r>
      <w:r w:rsidR="00812423" w:rsidRPr="00581FA3">
        <w:rPr>
          <w:rStyle w:val="Siln1"/>
          <w:rFonts w:ascii="Arial" w:hAnsi="Arial" w:cs="Arial"/>
          <w:b w:val="0"/>
          <w:sz w:val="24"/>
          <w:szCs w:val="28"/>
        </w:rPr>
        <w:t>. Zapojení zaměstnance do realizace projektu VaV dosáhlo hodnoty 3 % v kalendářním roce 2017</w:t>
      </w:r>
      <w:r w:rsidR="001A6CA7" w:rsidRPr="00581FA3">
        <w:rPr>
          <w:rStyle w:val="Siln1"/>
          <w:rFonts w:ascii="Arial" w:hAnsi="Arial" w:cs="Arial"/>
          <w:b w:val="0"/>
          <w:sz w:val="24"/>
          <w:szCs w:val="28"/>
        </w:rPr>
        <w:t>. Dle mého názoru lze hodnotu celkové náhrady mzdy za vyčerpanou dovolenou zaměstnance vynásobit procentem zapojení zaměstnance do realizace projektu VaV, přičemž výsledné číslo představuje náklad způsobilý pro zahrnutí do daňového odpočtu na VaV. V daném případě se jedná o velmi konzervativní přístup, neboť do způsobilých nákladů vstupují pouze ty náhrady mzdy za dovolenou, které přímo souvisí s prací zaměstnance na realizaci projektu VaV. Nadále otevřená však zůstává otázka, zda je možné zahrnovat do způsobilých výdajů celou částku náhrady mzdy za dovolenou. V tomto ohledu setrvávám na konzervativnějším přístupu a přikláním se spíše k výše uvedenému způsobu výpočtu způsobilé č</w:t>
      </w:r>
      <w:r w:rsidR="00433298">
        <w:rPr>
          <w:rStyle w:val="Siln1"/>
          <w:rFonts w:ascii="Arial" w:hAnsi="Arial" w:cs="Arial"/>
          <w:b w:val="0"/>
          <w:sz w:val="24"/>
          <w:szCs w:val="28"/>
        </w:rPr>
        <w:t>ásti náhrady mzdy za dovolenou.</w:t>
      </w:r>
    </w:p>
    <w:p w14:paraId="5E7A2649" w14:textId="313C3CC9" w:rsidR="00134B89" w:rsidRPr="00581FA3" w:rsidRDefault="00134B89" w:rsidP="00BA1C85">
      <w:pPr>
        <w:pStyle w:val="Nanpis3"/>
        <w:rPr>
          <w:rStyle w:val="Siln1"/>
          <w:b/>
          <w:bCs w:val="0"/>
        </w:rPr>
      </w:pPr>
      <w:bookmarkStart w:id="35" w:name="_Toc505767801"/>
      <w:r w:rsidRPr="00581FA3">
        <w:rPr>
          <w:rStyle w:val="Siln1"/>
          <w:b/>
          <w:bCs w:val="0"/>
        </w:rPr>
        <w:t>Evidence nákladů vynaložených při řešení projektu VaV</w:t>
      </w:r>
      <w:bookmarkEnd w:id="35"/>
    </w:p>
    <w:p w14:paraId="54374156" w14:textId="77777777" w:rsidR="00427192" w:rsidRPr="00581FA3" w:rsidRDefault="0059786C" w:rsidP="0059786C">
      <w:pPr>
        <w:pStyle w:val="Odstavecseseznamem1"/>
        <w:tabs>
          <w:tab w:val="left" w:pos="709"/>
          <w:tab w:val="left" w:pos="1050"/>
        </w:tabs>
        <w:spacing w:line="360" w:lineRule="auto"/>
        <w:ind w:left="0"/>
        <w:jc w:val="both"/>
        <w:rPr>
          <w:rStyle w:val="Siln1"/>
          <w:rFonts w:ascii="Arial" w:hAnsi="Arial" w:cs="Arial"/>
          <w:b w:val="0"/>
          <w:sz w:val="24"/>
          <w:szCs w:val="20"/>
        </w:rPr>
      </w:pPr>
      <w:r w:rsidRPr="00581FA3">
        <w:rPr>
          <w:rStyle w:val="Siln1"/>
          <w:rFonts w:ascii="Arial" w:hAnsi="Arial" w:cs="Arial"/>
          <w:b w:val="0"/>
          <w:sz w:val="24"/>
          <w:szCs w:val="20"/>
        </w:rPr>
        <w:tab/>
        <w:t>Problematika oddělené evidence nákladů by</w:t>
      </w:r>
      <w:r w:rsidR="00C90D9F" w:rsidRPr="00581FA3">
        <w:rPr>
          <w:rStyle w:val="Siln1"/>
          <w:rFonts w:ascii="Arial" w:hAnsi="Arial" w:cs="Arial"/>
          <w:b w:val="0"/>
          <w:sz w:val="24"/>
          <w:szCs w:val="20"/>
        </w:rPr>
        <w:t xml:space="preserve">la zmiňována již v kapitole 1.4, která byla primárně </w:t>
      </w:r>
      <w:r w:rsidRPr="00581FA3">
        <w:rPr>
          <w:rStyle w:val="Siln1"/>
          <w:rFonts w:ascii="Arial" w:hAnsi="Arial" w:cs="Arial"/>
          <w:b w:val="0"/>
          <w:sz w:val="24"/>
          <w:szCs w:val="20"/>
        </w:rPr>
        <w:t>věnov</w:t>
      </w:r>
      <w:r w:rsidR="00C90D9F" w:rsidRPr="00581FA3">
        <w:rPr>
          <w:rStyle w:val="Siln1"/>
          <w:rFonts w:ascii="Arial" w:hAnsi="Arial" w:cs="Arial"/>
          <w:b w:val="0"/>
          <w:sz w:val="24"/>
          <w:szCs w:val="20"/>
        </w:rPr>
        <w:t>á</w:t>
      </w:r>
      <w:r w:rsidRPr="00581FA3">
        <w:rPr>
          <w:rStyle w:val="Siln1"/>
          <w:rFonts w:ascii="Arial" w:hAnsi="Arial" w:cs="Arial"/>
          <w:b w:val="0"/>
          <w:sz w:val="24"/>
          <w:szCs w:val="20"/>
        </w:rPr>
        <w:t>n</w:t>
      </w:r>
      <w:r w:rsidR="00C90D9F" w:rsidRPr="00581FA3">
        <w:rPr>
          <w:rStyle w:val="Siln1"/>
          <w:rFonts w:ascii="Arial" w:hAnsi="Arial" w:cs="Arial"/>
          <w:b w:val="0"/>
          <w:sz w:val="24"/>
          <w:szCs w:val="20"/>
        </w:rPr>
        <w:t>a</w:t>
      </w:r>
      <w:r w:rsidRPr="00581FA3">
        <w:rPr>
          <w:rStyle w:val="Siln1"/>
          <w:rFonts w:ascii="Arial" w:hAnsi="Arial" w:cs="Arial"/>
          <w:b w:val="0"/>
          <w:sz w:val="24"/>
          <w:szCs w:val="20"/>
        </w:rPr>
        <w:t xml:space="preserve"> souběhu různých forem podpory. V této kapitole bych se však dané problematice chtěla věnovat detailněji a nastínit aktuální výklady</w:t>
      </w:r>
      <w:r w:rsidR="00427192" w:rsidRPr="00581FA3">
        <w:rPr>
          <w:rStyle w:val="Siln1"/>
          <w:rFonts w:ascii="Arial" w:hAnsi="Arial" w:cs="Arial"/>
          <w:b w:val="0"/>
          <w:sz w:val="24"/>
          <w:szCs w:val="20"/>
        </w:rPr>
        <w:t>, které se jí</w:t>
      </w:r>
      <w:r w:rsidR="00C220F6" w:rsidRPr="00581FA3">
        <w:rPr>
          <w:rStyle w:val="Siln1"/>
          <w:rFonts w:ascii="Arial" w:hAnsi="Arial" w:cs="Arial"/>
          <w:b w:val="0"/>
          <w:sz w:val="24"/>
          <w:szCs w:val="20"/>
        </w:rPr>
        <w:t xml:space="preserve"> týkají. Již několikrát bylo konstatováno, že právní úprava daňového odpočtu na VaV v ZDP je velice strohá. Obdobně právní úprava týkající se evidence nákladů vynaložených pro řešení projektu VaV je obsažena pouze v ustanovení § 34b odst. 1 písm. c) ZDP, které uvádí, že </w:t>
      </w:r>
      <w:r w:rsidR="00D930B9" w:rsidRPr="00581FA3">
        <w:rPr>
          <w:rStyle w:val="Siln1"/>
          <w:rFonts w:ascii="Arial" w:hAnsi="Arial" w:cs="Arial"/>
          <w:b w:val="0"/>
          <w:sz w:val="24"/>
          <w:szCs w:val="20"/>
        </w:rPr>
        <w:t>náklady zahrnované do daňového odpočtu na VaV mají být evidovány odděleně od ostatních nákladů.</w:t>
      </w:r>
      <w:r w:rsidR="00C220F6" w:rsidRPr="00581FA3">
        <w:rPr>
          <w:rStyle w:val="Siln1"/>
          <w:rFonts w:ascii="Arial" w:hAnsi="Arial" w:cs="Arial"/>
          <w:b w:val="0"/>
          <w:sz w:val="24"/>
          <w:szCs w:val="20"/>
        </w:rPr>
        <w:t xml:space="preserve"> </w:t>
      </w:r>
      <w:r w:rsidR="00B478FC" w:rsidRPr="00581FA3">
        <w:rPr>
          <w:rStyle w:val="Siln1"/>
          <w:rFonts w:ascii="Arial" w:hAnsi="Arial" w:cs="Arial"/>
          <w:b w:val="0"/>
          <w:sz w:val="24"/>
          <w:szCs w:val="20"/>
        </w:rPr>
        <w:t xml:space="preserve">Pokyn D-288 uvedené ustanovení dále </w:t>
      </w:r>
      <w:r w:rsidR="00B478FC" w:rsidRPr="00581FA3">
        <w:rPr>
          <w:rStyle w:val="Siln1"/>
          <w:rFonts w:ascii="Arial" w:hAnsi="Arial" w:cs="Arial"/>
          <w:b w:val="0"/>
          <w:sz w:val="24"/>
          <w:szCs w:val="20"/>
        </w:rPr>
        <w:lastRenderedPageBreak/>
        <w:t xml:space="preserve">rozvádí v tom smyslu, že oddělená evidence má být vedena v členění na jednotlivé projekty a jednotlivé účetní případy. Takto vedená evidence musí splňovat požadavek přehlednosti a prokazatelnosti s tím, že důkazní břemeno leží na daňovém subjektu. Domnívám se, že požadavek na vedení oddělené evidence po jednotlivých projektech VaV a účetních případech je stanoven nad rámec zákona a ze </w:t>
      </w:r>
      <w:r w:rsidR="00427192" w:rsidRPr="00581FA3">
        <w:rPr>
          <w:rStyle w:val="Siln1"/>
          <w:rFonts w:ascii="Arial" w:hAnsi="Arial" w:cs="Arial"/>
          <w:b w:val="0"/>
          <w:sz w:val="24"/>
          <w:szCs w:val="20"/>
        </w:rPr>
        <w:t xml:space="preserve">znění příslušných ustanovení </w:t>
      </w:r>
      <w:r w:rsidR="00B478FC" w:rsidRPr="00581FA3">
        <w:rPr>
          <w:rStyle w:val="Siln1"/>
          <w:rFonts w:ascii="Arial" w:hAnsi="Arial" w:cs="Arial"/>
          <w:b w:val="0"/>
          <w:sz w:val="24"/>
          <w:szCs w:val="20"/>
        </w:rPr>
        <w:t xml:space="preserve">ZDP nijak nevyplývá. Jak bude rozebráno dále, požadavek finanční správy formulovaný v pokynu D-288 často klade absurdní a nadměrnou zátěž na daňové subjekty, přičemž k takovému postupu finanční správa </w:t>
      </w:r>
      <w:r w:rsidR="00427192" w:rsidRPr="00581FA3">
        <w:rPr>
          <w:rStyle w:val="Siln1"/>
          <w:rFonts w:ascii="Arial" w:hAnsi="Arial" w:cs="Arial"/>
          <w:b w:val="0"/>
          <w:sz w:val="24"/>
          <w:szCs w:val="20"/>
        </w:rPr>
        <w:t xml:space="preserve">nemá </w:t>
      </w:r>
      <w:r w:rsidR="00B478FC" w:rsidRPr="00581FA3">
        <w:rPr>
          <w:rStyle w:val="Siln1"/>
          <w:rFonts w:ascii="Arial" w:hAnsi="Arial" w:cs="Arial"/>
          <w:b w:val="0"/>
          <w:sz w:val="24"/>
          <w:szCs w:val="20"/>
        </w:rPr>
        <w:t>oporu v zákoně.</w:t>
      </w:r>
    </w:p>
    <w:p w14:paraId="41C3FA88" w14:textId="00CF4CB1" w:rsidR="006D11A1" w:rsidRDefault="00427192" w:rsidP="0059786C">
      <w:pPr>
        <w:pStyle w:val="Odstavecseseznamem1"/>
        <w:tabs>
          <w:tab w:val="left" w:pos="709"/>
          <w:tab w:val="left" w:pos="1050"/>
        </w:tabs>
        <w:spacing w:line="360" w:lineRule="auto"/>
        <w:ind w:left="0"/>
        <w:jc w:val="both"/>
        <w:rPr>
          <w:rStyle w:val="Siln1"/>
          <w:rFonts w:ascii="Arial" w:hAnsi="Arial" w:cs="Arial"/>
          <w:b w:val="0"/>
          <w:sz w:val="24"/>
          <w:szCs w:val="20"/>
        </w:rPr>
      </w:pPr>
      <w:r w:rsidRPr="00581FA3">
        <w:rPr>
          <w:rStyle w:val="Siln1"/>
          <w:rFonts w:ascii="Arial" w:hAnsi="Arial" w:cs="Arial"/>
          <w:b w:val="0"/>
          <w:sz w:val="24"/>
          <w:szCs w:val="20"/>
        </w:rPr>
        <w:tab/>
      </w:r>
      <w:r w:rsidR="00433298">
        <w:rPr>
          <w:rStyle w:val="Siln1"/>
          <w:rFonts w:ascii="Arial" w:hAnsi="Arial" w:cs="Arial"/>
          <w:b w:val="0"/>
          <w:sz w:val="24"/>
          <w:szCs w:val="20"/>
        </w:rPr>
        <w:t>Vzhledem k absenci zákonného vymezení požadavků na evidenci nákladů vynaložených v souvislosti s realizací projektu VaV</w:t>
      </w:r>
      <w:r w:rsidR="006D11A1">
        <w:rPr>
          <w:rStyle w:val="Siln1"/>
          <w:rFonts w:ascii="Arial" w:hAnsi="Arial" w:cs="Arial"/>
          <w:b w:val="0"/>
          <w:sz w:val="24"/>
          <w:szCs w:val="20"/>
        </w:rPr>
        <w:t xml:space="preserve"> je opět nutno využít výkladu NSS, např. v r</w:t>
      </w:r>
      <w:r w:rsidR="0059786C" w:rsidRPr="00581FA3">
        <w:rPr>
          <w:rStyle w:val="Siln1"/>
          <w:rFonts w:ascii="Arial" w:hAnsi="Arial" w:cs="Arial"/>
          <w:b w:val="0"/>
          <w:sz w:val="24"/>
          <w:szCs w:val="20"/>
        </w:rPr>
        <w:t>ozhodnutí N</w:t>
      </w:r>
      <w:r w:rsidR="00447A1D" w:rsidRPr="00581FA3">
        <w:rPr>
          <w:rStyle w:val="Siln1"/>
          <w:rFonts w:ascii="Arial" w:hAnsi="Arial" w:cs="Arial"/>
          <w:b w:val="0"/>
          <w:sz w:val="24"/>
          <w:szCs w:val="20"/>
        </w:rPr>
        <w:t>SS</w:t>
      </w:r>
      <w:r w:rsidR="0059786C" w:rsidRPr="00581FA3">
        <w:rPr>
          <w:rStyle w:val="Siln1"/>
          <w:rFonts w:ascii="Arial" w:hAnsi="Arial" w:cs="Arial"/>
          <w:b w:val="0"/>
          <w:sz w:val="24"/>
          <w:szCs w:val="20"/>
        </w:rPr>
        <w:t xml:space="preserve"> ze dne 12. ledna 2017, </w:t>
      </w:r>
      <w:r w:rsidR="004545CE">
        <w:rPr>
          <w:rStyle w:val="Siln1"/>
          <w:rFonts w:ascii="Arial" w:hAnsi="Arial" w:cs="Arial"/>
          <w:b w:val="0"/>
          <w:sz w:val="24"/>
          <w:szCs w:val="20"/>
        </w:rPr>
        <w:t>sp. zn.</w:t>
      </w:r>
      <w:r w:rsidR="0059786C" w:rsidRPr="00581FA3">
        <w:rPr>
          <w:rStyle w:val="Siln1"/>
          <w:rFonts w:ascii="Arial" w:hAnsi="Arial" w:cs="Arial"/>
          <w:b w:val="0"/>
          <w:sz w:val="24"/>
          <w:szCs w:val="20"/>
        </w:rPr>
        <w:t xml:space="preserve"> 9 Afs 144/2016 („</w:t>
      </w:r>
      <w:r w:rsidR="008C6BFF" w:rsidRPr="00581FA3">
        <w:rPr>
          <w:rStyle w:val="Siln1"/>
          <w:rFonts w:ascii="Arial" w:hAnsi="Arial" w:cs="Arial"/>
          <w:b w:val="0"/>
          <w:sz w:val="24"/>
          <w:szCs w:val="20"/>
        </w:rPr>
        <w:t xml:space="preserve">rozhodnutí </w:t>
      </w:r>
      <w:r w:rsidR="0059786C" w:rsidRPr="00581FA3">
        <w:rPr>
          <w:rStyle w:val="Siln1"/>
          <w:rFonts w:ascii="Arial" w:hAnsi="Arial" w:cs="Arial"/>
          <w:b w:val="0"/>
          <w:sz w:val="24"/>
          <w:szCs w:val="20"/>
        </w:rPr>
        <w:t>ABADIA“). N</w:t>
      </w:r>
      <w:r w:rsidR="00447A1D" w:rsidRPr="00581FA3">
        <w:rPr>
          <w:rStyle w:val="Siln1"/>
          <w:rFonts w:ascii="Arial" w:hAnsi="Arial" w:cs="Arial"/>
          <w:b w:val="0"/>
          <w:sz w:val="24"/>
          <w:szCs w:val="20"/>
        </w:rPr>
        <w:t>SS</w:t>
      </w:r>
      <w:r w:rsidR="0059786C" w:rsidRPr="00581FA3">
        <w:rPr>
          <w:rStyle w:val="Siln1"/>
          <w:rFonts w:ascii="Arial" w:hAnsi="Arial" w:cs="Arial"/>
          <w:b w:val="0"/>
          <w:sz w:val="24"/>
          <w:szCs w:val="20"/>
        </w:rPr>
        <w:t xml:space="preserve"> v předmětném rozhodnutí nastínil kritéria, které by měla splňovat oddělená evidence nákladů zahrnovaných do daňového odpočtu na VaV. Taková evidence by měla být </w:t>
      </w:r>
    </w:p>
    <w:p w14:paraId="504C3DE0" w14:textId="2BF72DAB" w:rsidR="006D11A1" w:rsidRDefault="006D11A1" w:rsidP="006D11A1">
      <w:pPr>
        <w:pStyle w:val="Odstavecseseznamem1"/>
        <w:numPr>
          <w:ilvl w:val="0"/>
          <w:numId w:val="8"/>
        </w:numPr>
        <w:tabs>
          <w:tab w:val="left" w:pos="709"/>
          <w:tab w:val="left" w:pos="1050"/>
        </w:tabs>
        <w:spacing w:line="360" w:lineRule="auto"/>
        <w:jc w:val="both"/>
        <w:rPr>
          <w:rStyle w:val="Siln1"/>
          <w:rFonts w:ascii="Arial" w:hAnsi="Arial" w:cs="Arial"/>
          <w:b w:val="0"/>
          <w:sz w:val="24"/>
          <w:szCs w:val="20"/>
        </w:rPr>
      </w:pPr>
      <w:r>
        <w:rPr>
          <w:rStyle w:val="Siln1"/>
          <w:rFonts w:ascii="Arial" w:hAnsi="Arial" w:cs="Arial"/>
          <w:b w:val="0"/>
          <w:sz w:val="24"/>
          <w:szCs w:val="20"/>
        </w:rPr>
        <w:t>komplexní,</w:t>
      </w:r>
    </w:p>
    <w:p w14:paraId="0C0B1DCD" w14:textId="014D9D21" w:rsidR="006D11A1" w:rsidRDefault="006D11A1" w:rsidP="006D11A1">
      <w:pPr>
        <w:pStyle w:val="Odstavecseseznamem1"/>
        <w:numPr>
          <w:ilvl w:val="0"/>
          <w:numId w:val="8"/>
        </w:numPr>
        <w:tabs>
          <w:tab w:val="left" w:pos="709"/>
          <w:tab w:val="left" w:pos="1050"/>
        </w:tabs>
        <w:spacing w:line="360" w:lineRule="auto"/>
        <w:jc w:val="both"/>
        <w:rPr>
          <w:rStyle w:val="Siln1"/>
          <w:rFonts w:ascii="Arial" w:hAnsi="Arial" w:cs="Arial"/>
          <w:b w:val="0"/>
          <w:sz w:val="24"/>
          <w:szCs w:val="20"/>
        </w:rPr>
      </w:pPr>
      <w:r>
        <w:rPr>
          <w:rStyle w:val="Siln1"/>
          <w:rFonts w:ascii="Arial" w:hAnsi="Arial" w:cs="Arial"/>
          <w:b w:val="0"/>
          <w:sz w:val="24"/>
          <w:szCs w:val="20"/>
        </w:rPr>
        <w:t>jednoznačná,</w:t>
      </w:r>
    </w:p>
    <w:p w14:paraId="11E60A44" w14:textId="7134CAC2" w:rsidR="006D11A1" w:rsidRDefault="0059786C" w:rsidP="006D11A1">
      <w:pPr>
        <w:pStyle w:val="Odstavecseseznamem1"/>
        <w:numPr>
          <w:ilvl w:val="0"/>
          <w:numId w:val="8"/>
        </w:numPr>
        <w:tabs>
          <w:tab w:val="left" w:pos="709"/>
          <w:tab w:val="left" w:pos="1050"/>
        </w:tabs>
        <w:spacing w:line="360" w:lineRule="auto"/>
        <w:jc w:val="both"/>
        <w:rPr>
          <w:rStyle w:val="Siln1"/>
          <w:rFonts w:ascii="Arial" w:hAnsi="Arial" w:cs="Arial"/>
          <w:b w:val="0"/>
          <w:sz w:val="24"/>
          <w:szCs w:val="20"/>
        </w:rPr>
      </w:pPr>
      <w:r w:rsidRPr="00581FA3">
        <w:rPr>
          <w:rStyle w:val="Siln1"/>
          <w:rFonts w:ascii="Arial" w:hAnsi="Arial" w:cs="Arial"/>
          <w:b w:val="0"/>
          <w:sz w:val="24"/>
          <w:szCs w:val="20"/>
        </w:rPr>
        <w:t>jednotlivé náklady by měly</w:t>
      </w:r>
      <w:r w:rsidR="00193487" w:rsidRPr="00581FA3">
        <w:rPr>
          <w:rStyle w:val="Siln1"/>
          <w:rFonts w:ascii="Arial" w:hAnsi="Arial" w:cs="Arial"/>
          <w:b w:val="0"/>
          <w:sz w:val="24"/>
          <w:szCs w:val="20"/>
        </w:rPr>
        <w:t xml:space="preserve"> </w:t>
      </w:r>
      <w:r w:rsidR="00C90D9F" w:rsidRPr="00581FA3">
        <w:rPr>
          <w:rStyle w:val="Siln1"/>
          <w:rFonts w:ascii="Arial" w:hAnsi="Arial" w:cs="Arial"/>
          <w:b w:val="0"/>
          <w:sz w:val="24"/>
          <w:szCs w:val="20"/>
        </w:rPr>
        <w:t xml:space="preserve">být </w:t>
      </w:r>
      <w:r w:rsidR="00193487" w:rsidRPr="00581FA3">
        <w:rPr>
          <w:rStyle w:val="Siln1"/>
          <w:rFonts w:ascii="Arial" w:hAnsi="Arial" w:cs="Arial"/>
          <w:b w:val="0"/>
          <w:sz w:val="24"/>
          <w:szCs w:val="20"/>
        </w:rPr>
        <w:t>zcela jasně oddělitelné/odl</w:t>
      </w:r>
      <w:r w:rsidR="006D11A1">
        <w:rPr>
          <w:rStyle w:val="Siln1"/>
          <w:rFonts w:ascii="Arial" w:hAnsi="Arial" w:cs="Arial"/>
          <w:b w:val="0"/>
          <w:sz w:val="24"/>
          <w:szCs w:val="20"/>
        </w:rPr>
        <w:t>išitelné od ostatních nákladů a</w:t>
      </w:r>
    </w:p>
    <w:p w14:paraId="3E7EF4B2" w14:textId="420F5C31" w:rsidR="00193487" w:rsidRPr="006D11A1" w:rsidRDefault="00193487" w:rsidP="006D11A1">
      <w:pPr>
        <w:pStyle w:val="Odstavecseseznamem1"/>
        <w:numPr>
          <w:ilvl w:val="0"/>
          <w:numId w:val="8"/>
        </w:numPr>
        <w:tabs>
          <w:tab w:val="left" w:pos="709"/>
          <w:tab w:val="left" w:pos="1050"/>
        </w:tabs>
        <w:spacing w:line="360" w:lineRule="auto"/>
        <w:jc w:val="both"/>
        <w:rPr>
          <w:rStyle w:val="Siln1"/>
          <w:rFonts w:ascii="Arial" w:hAnsi="Arial" w:cs="Arial"/>
          <w:b w:val="0"/>
          <w:sz w:val="24"/>
          <w:szCs w:val="20"/>
        </w:rPr>
      </w:pPr>
      <w:r w:rsidRPr="00581FA3">
        <w:rPr>
          <w:rStyle w:val="Siln1"/>
          <w:rFonts w:ascii="Arial" w:hAnsi="Arial" w:cs="Arial"/>
          <w:b w:val="0"/>
          <w:sz w:val="24"/>
          <w:szCs w:val="20"/>
        </w:rPr>
        <w:t xml:space="preserve">jednotlivé náklady by mělo být možné </w:t>
      </w:r>
      <w:r w:rsidR="00C90D9F" w:rsidRPr="00581FA3">
        <w:rPr>
          <w:rStyle w:val="Siln1"/>
          <w:rFonts w:ascii="Arial" w:hAnsi="Arial" w:cs="Arial"/>
          <w:b w:val="0"/>
          <w:sz w:val="24"/>
          <w:szCs w:val="20"/>
        </w:rPr>
        <w:t>provázat s</w:t>
      </w:r>
      <w:r w:rsidRPr="00581FA3">
        <w:rPr>
          <w:rStyle w:val="Siln1"/>
          <w:rFonts w:ascii="Arial" w:hAnsi="Arial" w:cs="Arial"/>
          <w:b w:val="0"/>
          <w:sz w:val="24"/>
          <w:szCs w:val="20"/>
        </w:rPr>
        <w:t xml:space="preserve"> konkrétní</w:t>
      </w:r>
      <w:r w:rsidR="00C90D9F" w:rsidRPr="00581FA3">
        <w:rPr>
          <w:rStyle w:val="Siln1"/>
          <w:rFonts w:ascii="Arial" w:hAnsi="Arial" w:cs="Arial"/>
          <w:b w:val="0"/>
          <w:sz w:val="24"/>
          <w:szCs w:val="20"/>
        </w:rPr>
        <w:t>mi</w:t>
      </w:r>
      <w:r w:rsidRPr="00581FA3">
        <w:rPr>
          <w:rStyle w:val="Siln1"/>
          <w:rFonts w:ascii="Arial" w:hAnsi="Arial" w:cs="Arial"/>
          <w:b w:val="0"/>
          <w:sz w:val="24"/>
          <w:szCs w:val="20"/>
        </w:rPr>
        <w:t xml:space="preserve"> účetní</w:t>
      </w:r>
      <w:r w:rsidR="00C90D9F" w:rsidRPr="00581FA3">
        <w:rPr>
          <w:rStyle w:val="Siln1"/>
          <w:rFonts w:ascii="Arial" w:hAnsi="Arial" w:cs="Arial"/>
          <w:b w:val="0"/>
          <w:sz w:val="24"/>
          <w:szCs w:val="20"/>
        </w:rPr>
        <w:t>mi</w:t>
      </w:r>
      <w:r w:rsidRPr="00581FA3">
        <w:rPr>
          <w:rStyle w:val="Siln1"/>
          <w:rFonts w:ascii="Arial" w:hAnsi="Arial" w:cs="Arial"/>
          <w:b w:val="0"/>
          <w:sz w:val="24"/>
          <w:szCs w:val="20"/>
        </w:rPr>
        <w:t xml:space="preserve"> doklady.</w:t>
      </w:r>
    </w:p>
    <w:p w14:paraId="589521AC" w14:textId="2E840FFE" w:rsidR="00385CA2" w:rsidRPr="00581FA3" w:rsidRDefault="00193487" w:rsidP="0059786C">
      <w:pPr>
        <w:pStyle w:val="Odstavecseseznamem1"/>
        <w:tabs>
          <w:tab w:val="left" w:pos="709"/>
          <w:tab w:val="left" w:pos="1050"/>
        </w:tabs>
        <w:spacing w:line="360" w:lineRule="auto"/>
        <w:ind w:left="0"/>
        <w:jc w:val="both"/>
        <w:rPr>
          <w:rStyle w:val="Siln1"/>
          <w:rFonts w:ascii="Arial" w:hAnsi="Arial" w:cs="Arial"/>
          <w:b w:val="0"/>
          <w:sz w:val="24"/>
          <w:szCs w:val="20"/>
        </w:rPr>
      </w:pPr>
      <w:r w:rsidRPr="00581FA3">
        <w:rPr>
          <w:rStyle w:val="Siln1"/>
          <w:rFonts w:ascii="Arial" w:hAnsi="Arial" w:cs="Arial"/>
          <w:b w:val="0"/>
          <w:i/>
          <w:sz w:val="28"/>
          <w:szCs w:val="20"/>
        </w:rPr>
        <w:t>„</w:t>
      </w:r>
      <w:r w:rsidRPr="00581FA3">
        <w:rPr>
          <w:rFonts w:ascii="Arial" w:hAnsi="Arial" w:cs="Arial"/>
          <w:i/>
          <w:sz w:val="24"/>
        </w:rPr>
        <w:t xml:space="preserve">Zákon o daních z příjmů v § 34 odst. 4 stanovuje, že výdaje (náklady) vynaložené při realizaci projektů výzkumu a vývoje musí být evidovány odděleně od ostatních výdajů (nákladů) poplatníka. Smysl oddělené evidence Nejvyšší správní soud spatřuje ve vytvoření úplného </w:t>
      </w:r>
      <w:r w:rsidRPr="00581FA3">
        <w:rPr>
          <w:rFonts w:ascii="Arial" w:hAnsi="Arial" w:cs="Arial"/>
          <w:i/>
          <w:sz w:val="24"/>
          <w:u w:val="single"/>
        </w:rPr>
        <w:t>soupisu všech výdajů (nákladů) vynaložených daňovým subjektem</w:t>
      </w:r>
      <w:r w:rsidRPr="00581FA3">
        <w:rPr>
          <w:rFonts w:ascii="Arial" w:hAnsi="Arial" w:cs="Arial"/>
          <w:i/>
          <w:sz w:val="24"/>
        </w:rPr>
        <w:t xml:space="preserve"> při realizaci projektu výzkumu a vývoje, přičemž již ze samotné evidence musí být dostatečně patrna </w:t>
      </w:r>
      <w:r w:rsidRPr="00581FA3">
        <w:rPr>
          <w:rFonts w:ascii="Arial" w:hAnsi="Arial" w:cs="Arial"/>
          <w:i/>
          <w:sz w:val="24"/>
          <w:u w:val="single"/>
        </w:rPr>
        <w:t>návaznost na konkrétní výdaj</w:t>
      </w:r>
      <w:r w:rsidRPr="00581FA3">
        <w:rPr>
          <w:rFonts w:ascii="Arial" w:hAnsi="Arial" w:cs="Arial"/>
          <w:i/>
          <w:sz w:val="24"/>
        </w:rPr>
        <w:t xml:space="preserve"> (náklad) vynaložený při realizaci projektu výzkumu a vývoje. Identifikace jednotlivých výdajů (nákladů) v oddělené evidenci musí být natolik </w:t>
      </w:r>
      <w:r w:rsidRPr="00581FA3">
        <w:rPr>
          <w:rFonts w:ascii="Arial" w:hAnsi="Arial" w:cs="Arial"/>
          <w:i/>
          <w:sz w:val="24"/>
          <w:u w:val="single"/>
        </w:rPr>
        <w:t>jednoznačná</w:t>
      </w:r>
      <w:r w:rsidRPr="00581FA3">
        <w:rPr>
          <w:rFonts w:ascii="Arial" w:hAnsi="Arial" w:cs="Arial"/>
          <w:i/>
          <w:sz w:val="24"/>
        </w:rPr>
        <w:t xml:space="preserve">, aby nemohly vzniknout pochybnosti, který z jednotlivě vynaložených výdajů (nákladů) je do evidence zahrnut, tj. na základě evidence </w:t>
      </w:r>
      <w:r w:rsidRPr="00581FA3">
        <w:rPr>
          <w:rFonts w:ascii="Arial" w:hAnsi="Arial" w:cs="Arial"/>
          <w:i/>
          <w:sz w:val="24"/>
          <w:u w:val="single"/>
        </w:rPr>
        <w:t>musí být možno jednoznačně oddělit jednotlivé výdaje</w:t>
      </w:r>
      <w:r w:rsidRPr="00581FA3">
        <w:rPr>
          <w:rFonts w:ascii="Arial" w:hAnsi="Arial" w:cs="Arial"/>
          <w:i/>
          <w:sz w:val="24"/>
        </w:rPr>
        <w:t xml:space="preserve"> (náklady) vynaložené při realizaci projektu výzkumu a vývoje od ostatních výdajů (nákladů) daňového subjektu, které s projektem výzkumu a vývoje nesouvisí. Identifikace výdajů (nákladů) </w:t>
      </w:r>
      <w:r w:rsidRPr="00581FA3">
        <w:rPr>
          <w:rFonts w:ascii="Arial" w:hAnsi="Arial" w:cs="Arial"/>
          <w:i/>
          <w:sz w:val="24"/>
        </w:rPr>
        <w:lastRenderedPageBreak/>
        <w:t xml:space="preserve">v oddělené evidenci musí být takového charakteru, aby na jejím základě bylo možno </w:t>
      </w:r>
      <w:r w:rsidRPr="00581FA3">
        <w:rPr>
          <w:rFonts w:ascii="Arial" w:hAnsi="Arial" w:cs="Arial"/>
          <w:i/>
          <w:sz w:val="24"/>
          <w:u w:val="single"/>
        </w:rPr>
        <w:t>propojit jednotlivé účetní doklady s evidovanými výdaji</w:t>
      </w:r>
      <w:r w:rsidRPr="00581FA3">
        <w:rPr>
          <w:rFonts w:ascii="Arial" w:hAnsi="Arial" w:cs="Arial"/>
          <w:i/>
          <w:sz w:val="24"/>
        </w:rPr>
        <w:t xml:space="preserve"> (náklady).“</w:t>
      </w:r>
      <w:r w:rsidR="0059786C" w:rsidRPr="00581FA3">
        <w:rPr>
          <w:rStyle w:val="Siln1"/>
          <w:rFonts w:ascii="Arial" w:hAnsi="Arial" w:cs="Arial"/>
          <w:b w:val="0"/>
          <w:i/>
          <w:sz w:val="28"/>
          <w:szCs w:val="20"/>
        </w:rPr>
        <w:t xml:space="preserve">  </w:t>
      </w:r>
    </w:p>
    <w:p w14:paraId="1C584D71" w14:textId="366CB48B" w:rsidR="008C6BFF" w:rsidRPr="00997D1A" w:rsidRDefault="00193487" w:rsidP="00801E26">
      <w:pPr>
        <w:pStyle w:val="Odstavecseseznamem1"/>
        <w:spacing w:line="360" w:lineRule="auto"/>
        <w:ind w:left="0"/>
        <w:jc w:val="both"/>
        <w:rPr>
          <w:rFonts w:ascii="Arial" w:hAnsi="Arial" w:cs="Arial"/>
          <w:sz w:val="24"/>
          <w:szCs w:val="32"/>
          <w:lang w:val="en-US"/>
        </w:rPr>
      </w:pPr>
      <w:r w:rsidRPr="00581FA3">
        <w:rPr>
          <w:rFonts w:ascii="Arial" w:hAnsi="Arial" w:cs="Arial"/>
          <w:sz w:val="24"/>
          <w:szCs w:val="32"/>
        </w:rPr>
        <w:tab/>
        <w:t xml:space="preserve">Ve světle rozhodnutí ABADIA mám za to, že ideální formou oddělené evidence </w:t>
      </w:r>
      <w:r w:rsidR="008C6BFF" w:rsidRPr="00581FA3">
        <w:rPr>
          <w:rFonts w:ascii="Arial" w:hAnsi="Arial" w:cs="Arial"/>
          <w:sz w:val="24"/>
          <w:szCs w:val="32"/>
        </w:rPr>
        <w:t xml:space="preserve">by například v případě nákladů na materiál </w:t>
      </w:r>
      <w:r w:rsidR="006D11A1">
        <w:rPr>
          <w:rFonts w:ascii="Arial" w:hAnsi="Arial" w:cs="Arial"/>
          <w:sz w:val="24"/>
          <w:szCs w:val="32"/>
        </w:rPr>
        <w:t>spotřebovaný</w:t>
      </w:r>
      <w:r w:rsidR="008C6BFF" w:rsidRPr="00581FA3">
        <w:rPr>
          <w:rFonts w:ascii="Arial" w:hAnsi="Arial" w:cs="Arial"/>
          <w:sz w:val="24"/>
          <w:szCs w:val="32"/>
        </w:rPr>
        <w:t xml:space="preserve"> při realizaci projektu VaV mohlo být následující</w:t>
      </w:r>
      <w:r w:rsidR="00265298" w:rsidRPr="00581FA3">
        <w:rPr>
          <w:rFonts w:ascii="Arial" w:hAnsi="Arial" w:cs="Arial"/>
          <w:sz w:val="24"/>
          <w:szCs w:val="32"/>
        </w:rPr>
        <w:t>:</w:t>
      </w:r>
      <w:r w:rsidR="00801E26" w:rsidRPr="00581FA3">
        <w:rPr>
          <w:rStyle w:val="FootnoteReference"/>
          <w:rFonts w:ascii="Arial" w:hAnsi="Arial" w:cs="Arial"/>
          <w:sz w:val="24"/>
          <w:szCs w:val="32"/>
        </w:rPr>
        <w:footnoteReference w:id="93"/>
      </w:r>
    </w:p>
    <w:p w14:paraId="7AC0D3B7" w14:textId="3D62548B" w:rsidR="008C6BFF" w:rsidRPr="00581FA3" w:rsidRDefault="00C90D9F" w:rsidP="00801E26">
      <w:pPr>
        <w:pStyle w:val="Odstavecseseznamem1"/>
        <w:numPr>
          <w:ilvl w:val="0"/>
          <w:numId w:val="8"/>
        </w:numPr>
        <w:spacing w:line="360" w:lineRule="auto"/>
        <w:jc w:val="both"/>
        <w:rPr>
          <w:rFonts w:ascii="Arial" w:hAnsi="Arial" w:cs="Arial"/>
          <w:sz w:val="24"/>
          <w:szCs w:val="32"/>
        </w:rPr>
      </w:pPr>
      <w:r w:rsidRPr="00581FA3">
        <w:rPr>
          <w:rFonts w:ascii="Arial" w:hAnsi="Arial" w:cs="Arial"/>
          <w:b/>
          <w:sz w:val="24"/>
          <w:szCs w:val="32"/>
        </w:rPr>
        <w:t xml:space="preserve">Účtování o nákladech </w:t>
      </w:r>
      <w:r w:rsidR="00AA73B8" w:rsidRPr="00581FA3">
        <w:rPr>
          <w:rFonts w:ascii="Arial" w:hAnsi="Arial" w:cs="Arial"/>
          <w:b/>
          <w:sz w:val="24"/>
          <w:szCs w:val="32"/>
        </w:rPr>
        <w:t xml:space="preserve">na materiál </w:t>
      </w:r>
      <w:r w:rsidR="009A0E77" w:rsidRPr="00581FA3">
        <w:rPr>
          <w:rFonts w:ascii="Arial" w:hAnsi="Arial" w:cs="Arial"/>
          <w:b/>
          <w:sz w:val="24"/>
          <w:szCs w:val="32"/>
        </w:rPr>
        <w:t>prostřednictvím</w:t>
      </w:r>
      <w:r w:rsidR="00AA73B8" w:rsidRPr="00581FA3">
        <w:rPr>
          <w:rFonts w:ascii="Arial" w:hAnsi="Arial" w:cs="Arial"/>
          <w:b/>
          <w:sz w:val="24"/>
          <w:szCs w:val="32"/>
        </w:rPr>
        <w:t xml:space="preserve"> samostatných analytických účt</w:t>
      </w:r>
      <w:r w:rsidR="009A0E77" w:rsidRPr="00581FA3">
        <w:rPr>
          <w:rFonts w:ascii="Arial" w:hAnsi="Arial" w:cs="Arial"/>
          <w:b/>
          <w:sz w:val="24"/>
          <w:szCs w:val="32"/>
        </w:rPr>
        <w:t>ů</w:t>
      </w:r>
      <w:r w:rsidR="00AA73B8" w:rsidRPr="00581FA3">
        <w:rPr>
          <w:rFonts w:ascii="Arial" w:hAnsi="Arial" w:cs="Arial"/>
          <w:sz w:val="24"/>
          <w:szCs w:val="32"/>
        </w:rPr>
        <w:t xml:space="preserve"> – </w:t>
      </w:r>
      <w:r w:rsidR="009A0E77" w:rsidRPr="00581FA3">
        <w:rPr>
          <w:rFonts w:ascii="Arial" w:hAnsi="Arial" w:cs="Arial"/>
          <w:sz w:val="24"/>
          <w:szCs w:val="32"/>
        </w:rPr>
        <w:t xml:space="preserve">Na jednotlivé analytické účty by byl materiál určený k realizaci projektu VaV účtován v průběhu účetního období na základě konkrétních účetních dokladů. </w:t>
      </w:r>
      <w:r w:rsidR="00AA73B8" w:rsidRPr="00581FA3">
        <w:rPr>
          <w:rFonts w:ascii="Arial" w:hAnsi="Arial" w:cs="Arial"/>
          <w:sz w:val="24"/>
          <w:szCs w:val="32"/>
        </w:rPr>
        <w:t>Pokud by nebylo možné účtovat o těchto nákladech na samostatné účty v průběhu účetního období, pak by mělo být možné a plně v souladu se zásadou oddělené evidence nákladů, aby tyto náklady byly přeúčtovány na samostatn</w:t>
      </w:r>
      <w:r w:rsidR="001773D6" w:rsidRPr="00581FA3">
        <w:rPr>
          <w:rFonts w:ascii="Arial" w:hAnsi="Arial" w:cs="Arial"/>
          <w:sz w:val="24"/>
          <w:szCs w:val="32"/>
        </w:rPr>
        <w:t>é</w:t>
      </w:r>
      <w:r w:rsidR="00AA73B8" w:rsidRPr="00581FA3">
        <w:rPr>
          <w:rFonts w:ascii="Arial" w:hAnsi="Arial" w:cs="Arial"/>
          <w:sz w:val="24"/>
          <w:szCs w:val="32"/>
        </w:rPr>
        <w:t xml:space="preserve"> analytick</w:t>
      </w:r>
      <w:r w:rsidR="001773D6" w:rsidRPr="00581FA3">
        <w:rPr>
          <w:rFonts w:ascii="Arial" w:hAnsi="Arial" w:cs="Arial"/>
          <w:sz w:val="24"/>
          <w:szCs w:val="32"/>
        </w:rPr>
        <w:t>é</w:t>
      </w:r>
      <w:r w:rsidR="00AA73B8" w:rsidRPr="00581FA3">
        <w:rPr>
          <w:rFonts w:ascii="Arial" w:hAnsi="Arial" w:cs="Arial"/>
          <w:sz w:val="24"/>
          <w:szCs w:val="32"/>
        </w:rPr>
        <w:t xml:space="preserve"> účt</w:t>
      </w:r>
      <w:r w:rsidR="001773D6" w:rsidRPr="00581FA3">
        <w:rPr>
          <w:rFonts w:ascii="Arial" w:hAnsi="Arial" w:cs="Arial"/>
          <w:sz w:val="24"/>
          <w:szCs w:val="32"/>
        </w:rPr>
        <w:t>y</w:t>
      </w:r>
      <w:r w:rsidR="00AA73B8" w:rsidRPr="00581FA3">
        <w:rPr>
          <w:rFonts w:ascii="Arial" w:hAnsi="Arial" w:cs="Arial"/>
          <w:sz w:val="24"/>
          <w:szCs w:val="32"/>
        </w:rPr>
        <w:t xml:space="preserve"> na konci účetního období. </w:t>
      </w:r>
      <w:r w:rsidR="009A0E77" w:rsidRPr="00581FA3">
        <w:rPr>
          <w:rFonts w:ascii="Arial" w:hAnsi="Arial" w:cs="Arial"/>
          <w:sz w:val="24"/>
          <w:szCs w:val="32"/>
        </w:rPr>
        <w:t>V praxi se totiž může stát, a na základě mých zkušeností je to docela běžné, že osoby, které provádí zaúčtování konkrétních operací, nemají dostatečné povědomí o detailní náplni konkrétních účetních dokladů. Jinými slovy je pro ně velmi složité, ne-li nemožné, posoudit, zda se daný účetní doklad vztahuje k realizaci projektu VaV a v jaké</w:t>
      </w:r>
      <w:r w:rsidR="001773D6" w:rsidRPr="00581FA3">
        <w:rPr>
          <w:rFonts w:ascii="Arial" w:hAnsi="Arial" w:cs="Arial"/>
          <w:sz w:val="24"/>
          <w:szCs w:val="32"/>
        </w:rPr>
        <w:t>m</w:t>
      </w:r>
      <w:r w:rsidR="009A0E77" w:rsidRPr="00581FA3">
        <w:rPr>
          <w:rFonts w:ascii="Arial" w:hAnsi="Arial" w:cs="Arial"/>
          <w:sz w:val="24"/>
          <w:szCs w:val="32"/>
        </w:rPr>
        <w:t xml:space="preserve"> </w:t>
      </w:r>
      <w:r w:rsidR="001773D6" w:rsidRPr="00581FA3">
        <w:rPr>
          <w:rFonts w:ascii="Arial" w:hAnsi="Arial" w:cs="Arial"/>
          <w:sz w:val="24"/>
          <w:szCs w:val="32"/>
        </w:rPr>
        <w:t>rozsahu</w:t>
      </w:r>
      <w:r w:rsidR="009A0E77" w:rsidRPr="00581FA3">
        <w:rPr>
          <w:rFonts w:ascii="Arial" w:hAnsi="Arial" w:cs="Arial"/>
          <w:sz w:val="24"/>
          <w:szCs w:val="32"/>
        </w:rPr>
        <w:t>.</w:t>
      </w:r>
      <w:r w:rsidR="001773D6" w:rsidRPr="00581FA3">
        <w:rPr>
          <w:rFonts w:ascii="Arial" w:hAnsi="Arial" w:cs="Arial"/>
          <w:sz w:val="24"/>
          <w:szCs w:val="32"/>
        </w:rPr>
        <w:t xml:space="preserve"> Takové posouzení vyžaduje odborné znalosti a detailní vědomost</w:t>
      </w:r>
      <w:r w:rsidR="00801E26" w:rsidRPr="00581FA3">
        <w:rPr>
          <w:rFonts w:ascii="Arial" w:hAnsi="Arial" w:cs="Arial"/>
          <w:sz w:val="24"/>
          <w:szCs w:val="32"/>
        </w:rPr>
        <w:t>i</w:t>
      </w:r>
      <w:r w:rsidR="001773D6" w:rsidRPr="00581FA3">
        <w:rPr>
          <w:rFonts w:ascii="Arial" w:hAnsi="Arial" w:cs="Arial"/>
          <w:sz w:val="24"/>
          <w:szCs w:val="32"/>
        </w:rPr>
        <w:t xml:space="preserve"> o realizovaném projektu VaV. Přeúčtování na konci účetního období </w:t>
      </w:r>
      <w:r w:rsidR="00801E26" w:rsidRPr="00581FA3">
        <w:rPr>
          <w:rFonts w:ascii="Arial" w:hAnsi="Arial" w:cs="Arial"/>
          <w:sz w:val="24"/>
          <w:szCs w:val="32"/>
        </w:rPr>
        <w:t>by tedy mohlo proběhnout na základě podkladu určeného pracovníka, který provede detailní analýzu materiálových nákladů a vymezí, které náklady jsou způsobilé pro zahrn</w:t>
      </w:r>
      <w:r w:rsidR="00997D1A">
        <w:rPr>
          <w:rFonts w:ascii="Arial" w:hAnsi="Arial" w:cs="Arial"/>
          <w:sz w:val="24"/>
          <w:szCs w:val="32"/>
        </w:rPr>
        <w:t>utí do daňového odpočtu na VaV a které nikoliv.</w:t>
      </w:r>
    </w:p>
    <w:p w14:paraId="239A0E46" w14:textId="072A9E6A" w:rsidR="008C6BFF" w:rsidRPr="00581FA3" w:rsidRDefault="009A0E77" w:rsidP="00801E26">
      <w:pPr>
        <w:pStyle w:val="Odstavecseseznamem1"/>
        <w:numPr>
          <w:ilvl w:val="0"/>
          <w:numId w:val="8"/>
        </w:numPr>
        <w:spacing w:line="360" w:lineRule="auto"/>
        <w:jc w:val="both"/>
        <w:rPr>
          <w:rFonts w:ascii="Arial" w:hAnsi="Arial" w:cs="Arial"/>
          <w:sz w:val="24"/>
          <w:szCs w:val="32"/>
        </w:rPr>
      </w:pPr>
      <w:r w:rsidRPr="00581FA3">
        <w:rPr>
          <w:rFonts w:ascii="Arial" w:hAnsi="Arial" w:cs="Arial"/>
          <w:b/>
          <w:sz w:val="24"/>
          <w:szCs w:val="32"/>
        </w:rPr>
        <w:t>Vedení podrozvahové evidence majetku</w:t>
      </w:r>
      <w:r w:rsidR="00801E26" w:rsidRPr="00581FA3">
        <w:rPr>
          <w:rFonts w:ascii="Arial" w:hAnsi="Arial" w:cs="Arial"/>
          <w:b/>
          <w:sz w:val="24"/>
          <w:szCs w:val="32"/>
        </w:rPr>
        <w:t xml:space="preserve"> </w:t>
      </w:r>
      <w:r w:rsidR="007D237D" w:rsidRPr="00581FA3">
        <w:rPr>
          <w:rFonts w:ascii="Arial" w:hAnsi="Arial" w:cs="Arial"/>
          <w:b/>
          <w:sz w:val="24"/>
          <w:szCs w:val="32"/>
        </w:rPr>
        <w:t xml:space="preserve">(materiálu) </w:t>
      </w:r>
      <w:r w:rsidR="00801E26" w:rsidRPr="00581FA3">
        <w:rPr>
          <w:rFonts w:ascii="Arial" w:hAnsi="Arial" w:cs="Arial"/>
          <w:sz w:val="24"/>
          <w:szCs w:val="32"/>
        </w:rPr>
        <w:t xml:space="preserve">– V mnoha případech se za materiál využitý </w:t>
      </w:r>
      <w:r w:rsidR="00572696" w:rsidRPr="00581FA3">
        <w:rPr>
          <w:rFonts w:ascii="Arial" w:hAnsi="Arial" w:cs="Arial"/>
          <w:sz w:val="24"/>
          <w:szCs w:val="32"/>
        </w:rPr>
        <w:t xml:space="preserve">k realizaci projektu VaV považuje i drobný majetek, který nesplňuje definici hmotného majetku stanovenou § 26 odst. 2 ZDP. Takový drobný majetek (například tablet v hodnotě 6 000 Kč využitý jako řídící jednotka) je zpravidla zaúčtován přímo do spotřeby a není o něm vedena žádná podrobnější evidence. S ohledem na skutečnost, že přístup finanční správy k daňovému odpočtu na VaV je velice striktní, mohla by evidence materiálu </w:t>
      </w:r>
      <w:r w:rsidR="00572696" w:rsidRPr="00581FA3">
        <w:rPr>
          <w:rFonts w:ascii="Arial" w:hAnsi="Arial" w:cs="Arial"/>
          <w:sz w:val="24"/>
          <w:szCs w:val="32"/>
        </w:rPr>
        <w:lastRenderedPageBreak/>
        <w:t xml:space="preserve">tohoto typu pomoci v unesení důkazního břemene daňovým subjektem. </w:t>
      </w:r>
      <w:r w:rsidR="007D237D" w:rsidRPr="00581FA3">
        <w:rPr>
          <w:rFonts w:ascii="Arial" w:hAnsi="Arial" w:cs="Arial"/>
          <w:sz w:val="24"/>
          <w:szCs w:val="32"/>
        </w:rPr>
        <w:t>Pro tyto účely mohou daňové subjekty využít možnosti podrozvahového účetnictví.</w:t>
      </w:r>
      <w:r w:rsidR="007D237D" w:rsidRPr="004545CE">
        <w:rPr>
          <w:rStyle w:val="FootnoteReference"/>
          <w:rFonts w:ascii="Arial" w:hAnsi="Arial" w:cs="Arial"/>
          <w:sz w:val="24"/>
          <w:szCs w:val="24"/>
        </w:rPr>
        <w:footnoteReference w:id="94"/>
      </w:r>
    </w:p>
    <w:p w14:paraId="38CB36F4" w14:textId="70296D92" w:rsidR="007D237D" w:rsidRPr="00581FA3" w:rsidRDefault="007D237D" w:rsidP="007D237D">
      <w:pPr>
        <w:pStyle w:val="Odstavecseseznamem1"/>
        <w:numPr>
          <w:ilvl w:val="0"/>
          <w:numId w:val="8"/>
        </w:numPr>
        <w:spacing w:line="360" w:lineRule="auto"/>
        <w:jc w:val="both"/>
        <w:rPr>
          <w:rFonts w:ascii="Arial" w:hAnsi="Arial" w:cs="Arial"/>
          <w:sz w:val="24"/>
          <w:szCs w:val="32"/>
        </w:rPr>
      </w:pPr>
      <w:r w:rsidRPr="00581FA3">
        <w:rPr>
          <w:rFonts w:ascii="Arial" w:hAnsi="Arial" w:cs="Arial"/>
          <w:b/>
          <w:sz w:val="24"/>
          <w:szCs w:val="32"/>
        </w:rPr>
        <w:t>Oddělitelnost způsobilých nákladů</w:t>
      </w:r>
      <w:r w:rsidRPr="00581FA3">
        <w:rPr>
          <w:rFonts w:ascii="Arial" w:hAnsi="Arial" w:cs="Arial"/>
          <w:sz w:val="24"/>
          <w:szCs w:val="32"/>
        </w:rPr>
        <w:t xml:space="preserve"> – Jestliže u daňového subjektu není možné vést samostatnou evidenci nákladů vynaložených v přímé souvislosti s realizací projektu VaV, existuje dle mého názoru alternativní způsob, jakým lze dostát požadavku na oddělenou evidenci nákladů. Jsem přesvědčená o tom, že by měla být dostačující i evidence, která obsahuje všechny náklady vynaložené v průběhu účetního období. V rámci této evidence však musí být možné jednotlivé náklady, které byly vynaloženy v přímé souvislosti s realizovaným projektem VaV, přesně a určitě oddělit (např. prostřednictvím přiřazení kódu projektu tak, aby bylo možné v takové evidenci bezproblémově filtrovat).</w:t>
      </w:r>
    </w:p>
    <w:p w14:paraId="0310B045" w14:textId="7F1E24B8" w:rsidR="00385CA2" w:rsidRPr="00581FA3" w:rsidRDefault="005575D6" w:rsidP="00CD18DA">
      <w:pPr>
        <w:pStyle w:val="Odstavecseseznamem1"/>
        <w:tabs>
          <w:tab w:val="left" w:pos="709"/>
          <w:tab w:val="left" w:pos="1050"/>
        </w:tabs>
        <w:spacing w:line="360" w:lineRule="auto"/>
        <w:ind w:left="0"/>
        <w:jc w:val="both"/>
        <w:rPr>
          <w:rFonts w:ascii="Arial" w:hAnsi="Arial" w:cs="Arial"/>
          <w:sz w:val="24"/>
          <w:szCs w:val="32"/>
        </w:rPr>
      </w:pPr>
      <w:r w:rsidRPr="00581FA3">
        <w:rPr>
          <w:rFonts w:ascii="Arial" w:hAnsi="Arial" w:cs="Arial"/>
          <w:sz w:val="24"/>
          <w:szCs w:val="32"/>
        </w:rPr>
        <w:tab/>
        <w:t xml:space="preserve">Přestože jsou závěry </w:t>
      </w:r>
      <w:r w:rsidR="00447A1D" w:rsidRPr="00581FA3">
        <w:rPr>
          <w:rFonts w:ascii="Arial" w:hAnsi="Arial" w:cs="Arial"/>
          <w:sz w:val="24"/>
          <w:szCs w:val="32"/>
        </w:rPr>
        <w:t>NSS</w:t>
      </w:r>
      <w:r w:rsidRPr="00581FA3">
        <w:rPr>
          <w:rFonts w:ascii="Arial" w:hAnsi="Arial" w:cs="Arial"/>
          <w:sz w:val="24"/>
          <w:szCs w:val="32"/>
        </w:rPr>
        <w:t xml:space="preserve"> k formě a obsahu oddělené evidence nákladů poměrně jasné</w:t>
      </w:r>
      <w:r w:rsidR="007D237D" w:rsidRPr="00581FA3">
        <w:rPr>
          <w:rFonts w:ascii="Arial" w:hAnsi="Arial" w:cs="Arial"/>
          <w:sz w:val="24"/>
          <w:szCs w:val="32"/>
        </w:rPr>
        <w:t>,</w:t>
      </w:r>
      <w:r w:rsidRPr="00581FA3">
        <w:rPr>
          <w:rFonts w:ascii="Arial" w:hAnsi="Arial" w:cs="Arial"/>
          <w:sz w:val="24"/>
          <w:szCs w:val="32"/>
        </w:rPr>
        <w:t xml:space="preserve"> stále se setkáváme s tím, že správce daně takovou evidenci odmítá. Domnívám se, že tento přístup je ze strany správce daně neudržite</w:t>
      </w:r>
      <w:r w:rsidR="004C61E9" w:rsidRPr="00581FA3">
        <w:rPr>
          <w:rFonts w:ascii="Arial" w:hAnsi="Arial" w:cs="Arial"/>
          <w:sz w:val="24"/>
          <w:szCs w:val="32"/>
        </w:rPr>
        <w:t xml:space="preserve">lný a dlouhodobě neobhajitelný. </w:t>
      </w:r>
      <w:r w:rsidRPr="00581FA3">
        <w:rPr>
          <w:rFonts w:ascii="Arial" w:hAnsi="Arial" w:cs="Arial"/>
          <w:sz w:val="24"/>
          <w:szCs w:val="32"/>
        </w:rPr>
        <w:t>Viz například situace, kdy správce daně odmítl evidenci nákladů v </w:t>
      </w:r>
      <w:r w:rsidR="004C61E9" w:rsidRPr="00581FA3">
        <w:rPr>
          <w:rFonts w:ascii="Arial" w:hAnsi="Arial" w:cs="Arial"/>
          <w:sz w:val="24"/>
          <w:szCs w:val="32"/>
        </w:rPr>
        <w:t>E</w:t>
      </w:r>
      <w:r w:rsidRPr="00581FA3">
        <w:rPr>
          <w:rFonts w:ascii="Arial" w:hAnsi="Arial" w:cs="Arial"/>
          <w:sz w:val="24"/>
          <w:szCs w:val="32"/>
        </w:rPr>
        <w:t>xcel souboru jenom proto</w:t>
      </w:r>
      <w:r w:rsidR="004C61E9" w:rsidRPr="00581FA3">
        <w:rPr>
          <w:rFonts w:ascii="Arial" w:hAnsi="Arial" w:cs="Arial"/>
          <w:sz w:val="24"/>
          <w:szCs w:val="32"/>
        </w:rPr>
        <w:t xml:space="preserve">, že některé řádky byly skryté - </w:t>
      </w:r>
      <w:r w:rsidRPr="00581FA3">
        <w:rPr>
          <w:rFonts w:ascii="Arial" w:hAnsi="Arial" w:cs="Arial"/>
          <w:sz w:val="24"/>
          <w:szCs w:val="32"/>
        </w:rPr>
        <w:t>daňový</w:t>
      </w:r>
      <w:r w:rsidR="004C61E9" w:rsidRPr="00581FA3">
        <w:rPr>
          <w:rFonts w:ascii="Arial" w:hAnsi="Arial" w:cs="Arial"/>
          <w:sz w:val="24"/>
          <w:szCs w:val="32"/>
        </w:rPr>
        <w:t xml:space="preserve"> subjekt využil funkce filtru (</w:t>
      </w:r>
      <w:r w:rsidRPr="00581FA3">
        <w:rPr>
          <w:rFonts w:ascii="Arial" w:hAnsi="Arial" w:cs="Arial"/>
          <w:sz w:val="24"/>
          <w:szCs w:val="32"/>
        </w:rPr>
        <w:t>viz odrážka výše</w:t>
      </w:r>
      <w:r w:rsidR="004C61E9" w:rsidRPr="00581FA3">
        <w:rPr>
          <w:rFonts w:ascii="Arial" w:hAnsi="Arial" w:cs="Arial"/>
          <w:sz w:val="24"/>
          <w:szCs w:val="32"/>
        </w:rPr>
        <w:t>)</w:t>
      </w:r>
      <w:r w:rsidRPr="00581FA3">
        <w:rPr>
          <w:rFonts w:ascii="Arial" w:hAnsi="Arial" w:cs="Arial"/>
          <w:sz w:val="24"/>
          <w:szCs w:val="32"/>
        </w:rPr>
        <w:t>. Správce daně na základě t</w:t>
      </w:r>
      <w:r w:rsidR="004C61E9" w:rsidRPr="00581FA3">
        <w:rPr>
          <w:rFonts w:ascii="Arial" w:hAnsi="Arial" w:cs="Arial"/>
          <w:sz w:val="24"/>
          <w:szCs w:val="32"/>
        </w:rPr>
        <w:t>éto skutečnosti</w:t>
      </w:r>
      <w:r w:rsidRPr="00581FA3">
        <w:rPr>
          <w:rFonts w:ascii="Arial" w:hAnsi="Arial" w:cs="Arial"/>
          <w:sz w:val="24"/>
          <w:szCs w:val="32"/>
        </w:rPr>
        <w:t xml:space="preserve"> dovodil, že se jedná o nedůvěryhodný dokument, se kterým bylo manipulováno. Takový závěr správce daně je </w:t>
      </w:r>
      <w:r w:rsidR="004C61E9" w:rsidRPr="00581FA3">
        <w:rPr>
          <w:rFonts w:ascii="Arial" w:hAnsi="Arial" w:cs="Arial"/>
          <w:sz w:val="24"/>
          <w:szCs w:val="32"/>
        </w:rPr>
        <w:t xml:space="preserve">však </w:t>
      </w:r>
      <w:r w:rsidRPr="00581FA3">
        <w:rPr>
          <w:rFonts w:ascii="Arial" w:hAnsi="Arial" w:cs="Arial"/>
          <w:sz w:val="24"/>
          <w:szCs w:val="32"/>
        </w:rPr>
        <w:t>nutno považovat za zcela absurdní a to zejména s ohledem na zákonný požadavek oddělitelnosti nák</w:t>
      </w:r>
      <w:r w:rsidR="00997D1A">
        <w:rPr>
          <w:rFonts w:ascii="Arial" w:hAnsi="Arial" w:cs="Arial"/>
          <w:sz w:val="24"/>
          <w:szCs w:val="32"/>
        </w:rPr>
        <w:t>ladů. Není právě využití filtru</w:t>
      </w:r>
      <w:r w:rsidRPr="00581FA3">
        <w:rPr>
          <w:rFonts w:ascii="Arial" w:hAnsi="Arial" w:cs="Arial"/>
          <w:sz w:val="24"/>
          <w:szCs w:val="32"/>
        </w:rPr>
        <w:t xml:space="preserve"> tím vhodným </w:t>
      </w:r>
      <w:r w:rsidR="004C61E9" w:rsidRPr="00581FA3">
        <w:rPr>
          <w:rFonts w:ascii="Arial" w:hAnsi="Arial" w:cs="Arial"/>
          <w:sz w:val="24"/>
          <w:szCs w:val="32"/>
        </w:rPr>
        <w:t>způsobem oddělení způsobilých nákladů od těch nezpůsobilých</w:t>
      </w:r>
      <w:r w:rsidR="00D930B9" w:rsidRPr="00581FA3">
        <w:rPr>
          <w:rFonts w:ascii="Arial" w:hAnsi="Arial" w:cs="Arial"/>
          <w:sz w:val="24"/>
          <w:szCs w:val="32"/>
        </w:rPr>
        <w:t>?</w:t>
      </w:r>
      <w:r w:rsidR="004C61E9" w:rsidRPr="00581FA3">
        <w:rPr>
          <w:rFonts w:ascii="Arial" w:hAnsi="Arial" w:cs="Arial"/>
          <w:sz w:val="24"/>
          <w:szCs w:val="32"/>
        </w:rPr>
        <w:t xml:space="preserve"> Nadto se opět jedná o závěr zcela nepodložený, nevyplývající z žádného relevantního zákonného ustanovení. Takový přístup správce daně lze označit za excesivní a</w:t>
      </w:r>
      <w:r w:rsidR="00997D1A">
        <w:rPr>
          <w:rFonts w:ascii="Arial" w:hAnsi="Arial" w:cs="Arial"/>
          <w:sz w:val="24"/>
          <w:szCs w:val="32"/>
        </w:rPr>
        <w:t xml:space="preserve"> v praxi za zcela nepřijatelný. Byť dle mého názoru nemůže přístup správce daně obstát, opět bude nutné vyčkat na soudní judikaturu, která pomůže sjednotit výklad a vnese do této oblasti alespoň trochu právní jistoty.</w:t>
      </w:r>
    </w:p>
    <w:p w14:paraId="3742FA28" w14:textId="0F64B69A" w:rsidR="000B6177" w:rsidRPr="00581FA3" w:rsidRDefault="000B6177">
      <w:pPr>
        <w:rPr>
          <w:rFonts w:ascii="Arial" w:hAnsi="Arial" w:cs="Arial"/>
          <w:sz w:val="24"/>
          <w:szCs w:val="32"/>
        </w:rPr>
      </w:pPr>
      <w:r w:rsidRPr="00581FA3">
        <w:rPr>
          <w:rFonts w:ascii="Arial" w:hAnsi="Arial" w:cs="Arial"/>
          <w:sz w:val="24"/>
          <w:szCs w:val="32"/>
        </w:rPr>
        <w:br w:type="page"/>
      </w:r>
    </w:p>
    <w:p w14:paraId="69A4658C" w14:textId="0416DA6D" w:rsidR="00385CA2" w:rsidRPr="00581FA3" w:rsidRDefault="004B5695" w:rsidP="00680041">
      <w:pPr>
        <w:pStyle w:val="Nadpis1rovn"/>
        <w:rPr>
          <w:rStyle w:val="Standardnpsmoodstavce1"/>
        </w:rPr>
      </w:pPr>
      <w:bookmarkStart w:id="36" w:name="_Toc505767802"/>
      <w:r w:rsidRPr="00581FA3">
        <w:rPr>
          <w:rStyle w:val="Standardnpsmoodstavce1"/>
        </w:rPr>
        <w:lastRenderedPageBreak/>
        <w:t>Závěr</w:t>
      </w:r>
      <w:bookmarkEnd w:id="36"/>
    </w:p>
    <w:p w14:paraId="7BC634DA" w14:textId="6C38E129" w:rsidR="004C61E9" w:rsidRPr="00581FA3" w:rsidRDefault="004C61E9" w:rsidP="004C61E9">
      <w:pPr>
        <w:pStyle w:val="Odstavecseseznamem1"/>
        <w:tabs>
          <w:tab w:val="left" w:pos="709"/>
          <w:tab w:val="left" w:pos="1050"/>
        </w:tabs>
        <w:spacing w:line="360" w:lineRule="auto"/>
        <w:ind w:left="0"/>
        <w:jc w:val="both"/>
        <w:rPr>
          <w:rFonts w:ascii="Arial" w:hAnsi="Arial" w:cs="Arial"/>
          <w:sz w:val="24"/>
          <w:szCs w:val="32"/>
        </w:rPr>
      </w:pPr>
      <w:r w:rsidRPr="00581FA3">
        <w:rPr>
          <w:rFonts w:ascii="Arial" w:hAnsi="Arial" w:cs="Arial"/>
          <w:sz w:val="24"/>
          <w:szCs w:val="32"/>
        </w:rPr>
        <w:tab/>
        <w:t xml:space="preserve">Primárním cílem této práce bylo komplexní zpracování daňového odpočtu </w:t>
      </w:r>
      <w:r w:rsidR="00437F7A" w:rsidRPr="00581FA3">
        <w:rPr>
          <w:rFonts w:ascii="Arial" w:hAnsi="Arial" w:cs="Arial"/>
          <w:sz w:val="24"/>
          <w:szCs w:val="32"/>
        </w:rPr>
        <w:t xml:space="preserve">na VaV a to nejenom z hlediska teoretického, ale zejména z pohledu praktického. Mojí snahou bylo vystižení těch nejvýraznějších problémů, se kterými se v praxi setkávám a které bohužel nemají zcela jasné a obecně uznávané řešení. Na tomto místě bych měla kvalifikovaným způsobem vyhodnotit výsledky svého vědeckého zkoumání zvolené problematiky. S ohledem na jednotlivé dílčí závěry učiněné v předchozích kapitolách docházím nutně k závěru, že kompletní legislativní změna </w:t>
      </w:r>
      <w:r w:rsidR="004E4B8F" w:rsidRPr="00581FA3">
        <w:rPr>
          <w:rFonts w:ascii="Arial" w:hAnsi="Arial" w:cs="Arial"/>
          <w:sz w:val="24"/>
          <w:szCs w:val="32"/>
        </w:rPr>
        <w:t xml:space="preserve">právní úpravy </w:t>
      </w:r>
      <w:r w:rsidR="00437F7A" w:rsidRPr="00581FA3">
        <w:rPr>
          <w:rFonts w:ascii="Arial" w:hAnsi="Arial" w:cs="Arial"/>
          <w:sz w:val="24"/>
          <w:szCs w:val="32"/>
        </w:rPr>
        <w:t>daňového odpočtu na VaV je naprosto nezbytná.</w:t>
      </w:r>
    </w:p>
    <w:p w14:paraId="7FDDF358" w14:textId="77777777" w:rsidR="00997D1A" w:rsidRDefault="00437F7A" w:rsidP="004C61E9">
      <w:pPr>
        <w:pStyle w:val="Odstavecseseznamem1"/>
        <w:tabs>
          <w:tab w:val="left" w:pos="709"/>
          <w:tab w:val="left" w:pos="1050"/>
        </w:tabs>
        <w:spacing w:line="360" w:lineRule="auto"/>
        <w:ind w:left="0"/>
        <w:jc w:val="both"/>
        <w:rPr>
          <w:rFonts w:ascii="Arial" w:hAnsi="Arial" w:cs="Arial"/>
          <w:sz w:val="24"/>
          <w:szCs w:val="32"/>
        </w:rPr>
      </w:pPr>
      <w:r w:rsidRPr="00581FA3">
        <w:rPr>
          <w:rFonts w:ascii="Arial" w:hAnsi="Arial" w:cs="Arial"/>
          <w:sz w:val="24"/>
          <w:szCs w:val="32"/>
        </w:rPr>
        <w:tab/>
        <w:t xml:space="preserve">Současná právní úprava daňového odpočtu na VaV v několika ustanoveních ZDP je </w:t>
      </w:r>
      <w:r w:rsidR="004E4B8F" w:rsidRPr="00581FA3">
        <w:rPr>
          <w:rFonts w:ascii="Arial" w:hAnsi="Arial" w:cs="Arial"/>
          <w:sz w:val="24"/>
          <w:szCs w:val="32"/>
        </w:rPr>
        <w:t xml:space="preserve">bohužel </w:t>
      </w:r>
      <w:r w:rsidRPr="00581FA3">
        <w:rPr>
          <w:rFonts w:ascii="Arial" w:hAnsi="Arial" w:cs="Arial"/>
          <w:sz w:val="24"/>
          <w:szCs w:val="32"/>
        </w:rPr>
        <w:t xml:space="preserve">naprosto nedostatečná a její aplikace způsobuje v praxi velké problémy a spory. </w:t>
      </w:r>
      <w:r w:rsidR="0042261E" w:rsidRPr="00581FA3">
        <w:rPr>
          <w:rFonts w:ascii="Arial" w:hAnsi="Arial" w:cs="Arial"/>
          <w:sz w:val="24"/>
          <w:szCs w:val="32"/>
        </w:rPr>
        <w:t xml:space="preserve">Vše je umocněno skutečností, že finanční správa má snahu systematicky zkontrolovat všechny </w:t>
      </w:r>
      <w:r w:rsidR="004E4B8F" w:rsidRPr="00581FA3">
        <w:rPr>
          <w:rFonts w:ascii="Arial" w:hAnsi="Arial" w:cs="Arial"/>
          <w:sz w:val="24"/>
          <w:szCs w:val="32"/>
        </w:rPr>
        <w:t xml:space="preserve">uplatněné daňové odpočty na VaV. Tato informace nebo spíše záměr sice nebyla nikdy zveřejněna oficiálně, v praxi nám však byla několikrát neoficiálně potvrzena. Snahu o kontrolu všech uplatněných daňových odpočtů na VaV nám rovněž nepřímo potvrzuje velký nárůst zahájených postupů k odstranění pochybností a daňových kontrol, jejichž předmětem je právě daňový odpočet na VaV. Jak jsem </w:t>
      </w:r>
      <w:r w:rsidR="00950536">
        <w:rPr>
          <w:rFonts w:ascii="Arial" w:hAnsi="Arial" w:cs="Arial"/>
          <w:sz w:val="24"/>
          <w:szCs w:val="32"/>
        </w:rPr>
        <w:t xml:space="preserve">již několikrát ve své práci </w:t>
      </w:r>
      <w:r w:rsidR="004E4B8F" w:rsidRPr="00581FA3">
        <w:rPr>
          <w:rFonts w:ascii="Arial" w:hAnsi="Arial" w:cs="Arial"/>
          <w:sz w:val="24"/>
          <w:szCs w:val="32"/>
        </w:rPr>
        <w:t xml:space="preserve">konstatovala, správce daně se při kontrolách zaměřuje zejména na kontrolu formální stránky daňového odpočtu na VaV, neboť při kontrole materiální stránky daňového odpočtu na VaV dochází k patové situaci, kterou je posouzení, zda lze konkrétní činnosti považovat za </w:t>
      </w:r>
      <w:r w:rsidR="00997D1A">
        <w:rPr>
          <w:rFonts w:ascii="Arial" w:hAnsi="Arial" w:cs="Arial"/>
          <w:sz w:val="24"/>
          <w:szCs w:val="32"/>
        </w:rPr>
        <w:t>VaV</w:t>
      </w:r>
      <w:r w:rsidR="004E4B8F" w:rsidRPr="00581FA3">
        <w:rPr>
          <w:rFonts w:ascii="Arial" w:hAnsi="Arial" w:cs="Arial"/>
          <w:sz w:val="24"/>
          <w:szCs w:val="32"/>
        </w:rPr>
        <w:t xml:space="preserve"> a zda obsahují prvek novosti a vyjasnění technické nejistoty.</w:t>
      </w:r>
      <w:r w:rsidR="001676C2" w:rsidRPr="00581FA3">
        <w:rPr>
          <w:rFonts w:ascii="Arial" w:hAnsi="Arial" w:cs="Arial"/>
          <w:sz w:val="24"/>
          <w:szCs w:val="32"/>
        </w:rPr>
        <w:t xml:space="preserve"> Správce daně totiž zpravidla nemá dostatečné technické znalosti pro posouzení toho, zda se v daném případě skutečně jedná o výzkumně-vývojové aktivity. Za účelem posouzení skutečné povahy těchto aktivit tak bude muset zpravidla přizvat znalce, který má dostatečné technické znalosti pro jejich posouzení. Znalec však může posoudit toliko povahu těchto činností, nesmí však konstatovat, že se jedná o činnosti </w:t>
      </w:r>
      <w:r w:rsidR="00997D1A">
        <w:rPr>
          <w:rFonts w:ascii="Arial" w:hAnsi="Arial" w:cs="Arial"/>
          <w:sz w:val="24"/>
          <w:szCs w:val="32"/>
        </w:rPr>
        <w:t>VaV</w:t>
      </w:r>
      <w:r w:rsidR="001676C2" w:rsidRPr="00581FA3">
        <w:rPr>
          <w:rFonts w:ascii="Arial" w:hAnsi="Arial" w:cs="Arial"/>
          <w:sz w:val="24"/>
          <w:szCs w:val="32"/>
        </w:rPr>
        <w:t xml:space="preserve">, které je možné zahrnout do daňového dopočtu na VaV, neboť toto je již otázka právní a její posouzení přísluší </w:t>
      </w:r>
      <w:r w:rsidR="00BE0D10" w:rsidRPr="00581FA3">
        <w:rPr>
          <w:rFonts w:ascii="Arial" w:hAnsi="Arial" w:cs="Arial"/>
          <w:sz w:val="24"/>
          <w:szCs w:val="32"/>
        </w:rPr>
        <w:t xml:space="preserve">výhradně </w:t>
      </w:r>
      <w:r w:rsidR="001676C2" w:rsidRPr="00581FA3">
        <w:rPr>
          <w:rFonts w:ascii="Arial" w:hAnsi="Arial" w:cs="Arial"/>
          <w:sz w:val="24"/>
          <w:szCs w:val="32"/>
        </w:rPr>
        <w:t xml:space="preserve">správci daně. </w:t>
      </w:r>
      <w:r w:rsidR="00BE0D10" w:rsidRPr="00581FA3">
        <w:rPr>
          <w:rFonts w:ascii="Arial" w:hAnsi="Arial" w:cs="Arial"/>
          <w:sz w:val="24"/>
          <w:szCs w:val="32"/>
        </w:rPr>
        <w:t xml:space="preserve">Finanční správa si je této problematiky velmi dobře vědoma a proto se v praxi </w:t>
      </w:r>
      <w:r w:rsidR="00997D1A" w:rsidRPr="00581FA3">
        <w:rPr>
          <w:rFonts w:ascii="Arial" w:hAnsi="Arial" w:cs="Arial"/>
          <w:sz w:val="24"/>
          <w:szCs w:val="32"/>
        </w:rPr>
        <w:t xml:space="preserve">o to usilovněji </w:t>
      </w:r>
      <w:r w:rsidR="00BE0D10" w:rsidRPr="00581FA3">
        <w:rPr>
          <w:rFonts w:ascii="Arial" w:hAnsi="Arial" w:cs="Arial"/>
          <w:sz w:val="24"/>
          <w:szCs w:val="32"/>
        </w:rPr>
        <w:t>zaměřuje na formální s</w:t>
      </w:r>
      <w:r w:rsidR="00997D1A">
        <w:rPr>
          <w:rFonts w:ascii="Arial" w:hAnsi="Arial" w:cs="Arial"/>
          <w:sz w:val="24"/>
          <w:szCs w:val="32"/>
        </w:rPr>
        <w:t>tránku daňového odpočtu na VaV.</w:t>
      </w:r>
    </w:p>
    <w:p w14:paraId="157773A6" w14:textId="27195BB7" w:rsidR="00437F7A" w:rsidRPr="00581FA3" w:rsidRDefault="00BE0D10" w:rsidP="004C61E9">
      <w:pPr>
        <w:pStyle w:val="Odstavecseseznamem1"/>
        <w:tabs>
          <w:tab w:val="left" w:pos="709"/>
          <w:tab w:val="left" w:pos="1050"/>
        </w:tabs>
        <w:spacing w:line="360" w:lineRule="auto"/>
        <w:ind w:left="0"/>
        <w:jc w:val="both"/>
        <w:rPr>
          <w:rFonts w:ascii="Arial" w:hAnsi="Arial" w:cs="Arial"/>
          <w:sz w:val="24"/>
          <w:szCs w:val="32"/>
        </w:rPr>
      </w:pPr>
      <w:r w:rsidRPr="00581FA3">
        <w:rPr>
          <w:rFonts w:ascii="Arial" w:hAnsi="Arial" w:cs="Arial"/>
          <w:sz w:val="24"/>
          <w:szCs w:val="32"/>
        </w:rPr>
        <w:t xml:space="preserve">Jsem samozřejmě toho názoru, že daňový odpočet na VaV představuje pro daňové poplatníky určitou formu benefitu a pokud chtějí využívat výhod plynoucích z tohoto benefitu, je nezbytné, aby splnili všechny zákonem stanovené podmínky pro získání </w:t>
      </w:r>
      <w:r w:rsidRPr="00581FA3">
        <w:rPr>
          <w:rFonts w:ascii="Arial" w:hAnsi="Arial" w:cs="Arial"/>
          <w:sz w:val="24"/>
          <w:szCs w:val="32"/>
        </w:rPr>
        <w:lastRenderedPageBreak/>
        <w:t xml:space="preserve">tohoto benefitu. </w:t>
      </w:r>
      <w:r w:rsidR="00424170" w:rsidRPr="00581FA3">
        <w:rPr>
          <w:rFonts w:ascii="Arial" w:hAnsi="Arial" w:cs="Arial"/>
          <w:sz w:val="24"/>
          <w:szCs w:val="32"/>
        </w:rPr>
        <w:t>Není však možné a akceptovatelné, aby zákonem stanovené podmínky byly dále rozšiřovány na</w:t>
      </w:r>
      <w:r w:rsidR="00997D1A">
        <w:rPr>
          <w:rFonts w:ascii="Arial" w:hAnsi="Arial" w:cs="Arial"/>
          <w:sz w:val="24"/>
          <w:szCs w:val="32"/>
        </w:rPr>
        <w:t>d rámec zákona prostřednictvím p</w:t>
      </w:r>
      <w:r w:rsidR="00424170" w:rsidRPr="00581FA3">
        <w:rPr>
          <w:rFonts w:ascii="Arial" w:hAnsi="Arial" w:cs="Arial"/>
          <w:sz w:val="24"/>
          <w:szCs w:val="32"/>
        </w:rPr>
        <w:t xml:space="preserve">okynu D-288, případně excesivního výkladu finanční správy. Pod tíhou výkladových sporů se pak ztrácí původní smysl a účel institutu daňového odpočtu na VaV, kterým je podpora výzkumných a vývojových činností v České republice a zvýšení její konkurenceschopnosti nejenom </w:t>
      </w:r>
      <w:r w:rsidR="00997D1A">
        <w:rPr>
          <w:rFonts w:ascii="Arial" w:hAnsi="Arial" w:cs="Arial"/>
          <w:sz w:val="24"/>
          <w:szCs w:val="32"/>
        </w:rPr>
        <w:t>v regionu EU, ale celého světa.</w:t>
      </w:r>
    </w:p>
    <w:p w14:paraId="7041A567" w14:textId="1656CB62" w:rsidR="0016565C" w:rsidRPr="00581FA3" w:rsidRDefault="00C241C0" w:rsidP="004C61E9">
      <w:pPr>
        <w:pStyle w:val="Odstavecseseznamem1"/>
        <w:tabs>
          <w:tab w:val="left" w:pos="709"/>
          <w:tab w:val="left" w:pos="1050"/>
        </w:tabs>
        <w:spacing w:line="360" w:lineRule="auto"/>
        <w:ind w:left="0"/>
        <w:jc w:val="both"/>
        <w:rPr>
          <w:rFonts w:ascii="Arial" w:hAnsi="Arial" w:cs="Arial"/>
          <w:sz w:val="24"/>
          <w:szCs w:val="32"/>
        </w:rPr>
      </w:pPr>
      <w:r w:rsidRPr="00581FA3">
        <w:rPr>
          <w:rFonts w:ascii="Arial" w:hAnsi="Arial" w:cs="Arial"/>
          <w:sz w:val="24"/>
          <w:szCs w:val="32"/>
        </w:rPr>
        <w:tab/>
        <w:t xml:space="preserve">Možné řešení by představovalo koncepční vyčlenění daňového odpočtu na VaV do samostatného zákona, jak jsem předeslala již v rámci </w:t>
      </w:r>
      <w:r w:rsidR="00997D1A">
        <w:rPr>
          <w:rFonts w:ascii="Arial" w:hAnsi="Arial" w:cs="Arial"/>
          <w:sz w:val="24"/>
          <w:szCs w:val="32"/>
        </w:rPr>
        <w:t>čtvrté kapitoly</w:t>
      </w:r>
      <w:r w:rsidRPr="00581FA3">
        <w:rPr>
          <w:rFonts w:ascii="Arial" w:hAnsi="Arial" w:cs="Arial"/>
          <w:sz w:val="24"/>
          <w:szCs w:val="32"/>
        </w:rPr>
        <w:t xml:space="preserve">. </w:t>
      </w:r>
      <w:r w:rsidR="00CD18DA" w:rsidRPr="00581FA3">
        <w:rPr>
          <w:rFonts w:ascii="Arial" w:hAnsi="Arial" w:cs="Arial"/>
          <w:sz w:val="24"/>
          <w:szCs w:val="32"/>
        </w:rPr>
        <w:t>Zákon upravující daňový odpočet na VaV by měl obsahovat obecné vymezení, co daňový odpočet na VaV představuje, jakým způsobem a po jakou dobu je možné ho uplat</w:t>
      </w:r>
      <w:r w:rsidR="00BE3E6F" w:rsidRPr="00581FA3">
        <w:rPr>
          <w:rFonts w:ascii="Arial" w:hAnsi="Arial" w:cs="Arial"/>
          <w:sz w:val="24"/>
          <w:szCs w:val="32"/>
        </w:rPr>
        <w:t>ňovat, jaké náklady jsou ne/způsobilé a jaké jsou formální a materiální požadavky na jeho uplatnění. Nad rámec těchto obecných ustanovení by součástí tohoto zákona mělo být vymezení orgánu, který je způsobilý pro rozhodování o vzniku nároku na daňový odpočet na VaV z pohledu technického posouzení výzkumně-vývojových činností a orgánu způsobilého přezkoumávat uplatněné daňové odpočty na VaV z hlediska uplatněných nákladů, dodržování podmínek čerpání apod.</w:t>
      </w:r>
      <w:r w:rsidR="007E2620" w:rsidRPr="00581FA3">
        <w:rPr>
          <w:rFonts w:ascii="Arial" w:hAnsi="Arial" w:cs="Arial"/>
          <w:sz w:val="24"/>
          <w:szCs w:val="32"/>
        </w:rPr>
        <w:t xml:space="preserve"> Na tomto místě bych doporučila volnou inspiraci fungováním jednotlivých programů podpory v rámci OPPIK, kdy by o ne/schválení projektů výzkumu a vývoje rozhodoval nezávislý odborný orgán (např. CzechInvest nebo případně Agentura pro podnikání a inovace). </w:t>
      </w:r>
    </w:p>
    <w:p w14:paraId="6CEC513E" w14:textId="3833CD09" w:rsidR="00C241C0" w:rsidRPr="00581FA3" w:rsidRDefault="0016565C" w:rsidP="004C61E9">
      <w:pPr>
        <w:pStyle w:val="Odstavecseseznamem1"/>
        <w:tabs>
          <w:tab w:val="left" w:pos="709"/>
          <w:tab w:val="left" w:pos="1050"/>
        </w:tabs>
        <w:spacing w:line="360" w:lineRule="auto"/>
        <w:ind w:left="0"/>
        <w:jc w:val="both"/>
        <w:rPr>
          <w:rFonts w:ascii="Arial" w:hAnsi="Arial" w:cs="Arial"/>
          <w:sz w:val="24"/>
          <w:szCs w:val="32"/>
        </w:rPr>
      </w:pPr>
      <w:r w:rsidRPr="00581FA3">
        <w:rPr>
          <w:rFonts w:ascii="Arial" w:hAnsi="Arial" w:cs="Arial"/>
          <w:sz w:val="24"/>
          <w:szCs w:val="32"/>
        </w:rPr>
        <w:tab/>
      </w:r>
      <w:r w:rsidR="007E2620" w:rsidRPr="00581FA3">
        <w:rPr>
          <w:rFonts w:ascii="Arial" w:hAnsi="Arial" w:cs="Arial"/>
          <w:sz w:val="24"/>
          <w:szCs w:val="32"/>
        </w:rPr>
        <w:t xml:space="preserve">V praxi by to znamenalo, že daňový subjekt plánující uplatňovat daňový odpočet na VaV by zpracoval projektovou dokumentaci v souladu se zákonem </w:t>
      </w:r>
      <w:r w:rsidR="00E92E8F" w:rsidRPr="00581FA3">
        <w:rPr>
          <w:rFonts w:ascii="Arial" w:hAnsi="Arial" w:cs="Arial"/>
          <w:sz w:val="24"/>
          <w:szCs w:val="32"/>
        </w:rPr>
        <w:t>upravujícím</w:t>
      </w:r>
      <w:r w:rsidR="007E2620" w:rsidRPr="00581FA3">
        <w:rPr>
          <w:rFonts w:ascii="Arial" w:hAnsi="Arial" w:cs="Arial"/>
          <w:sz w:val="24"/>
          <w:szCs w:val="32"/>
        </w:rPr>
        <w:t xml:space="preserve"> daňový odpočet na VaV. Součástí projektu by bylo zejména vymezení činností, které budou realizovány za účelem </w:t>
      </w:r>
      <w:r w:rsidR="00E92E8F" w:rsidRPr="00581FA3">
        <w:rPr>
          <w:rFonts w:ascii="Arial" w:hAnsi="Arial" w:cs="Arial"/>
          <w:sz w:val="24"/>
          <w:szCs w:val="32"/>
        </w:rPr>
        <w:t>dosažení projektového cíle, definice stanoveného cíle, přínos</w:t>
      </w:r>
      <w:r w:rsidRPr="00581FA3">
        <w:rPr>
          <w:rFonts w:ascii="Arial" w:hAnsi="Arial" w:cs="Arial"/>
          <w:sz w:val="24"/>
          <w:szCs w:val="32"/>
        </w:rPr>
        <w:t>y</w:t>
      </w:r>
      <w:r w:rsidR="00E92E8F" w:rsidRPr="00581FA3">
        <w:rPr>
          <w:rFonts w:ascii="Arial" w:hAnsi="Arial" w:cs="Arial"/>
          <w:sz w:val="24"/>
          <w:szCs w:val="32"/>
        </w:rPr>
        <w:t xml:space="preserve"> projektu, přehled pracovních pozic rámcově vymezených k realizaci projektu </w:t>
      </w:r>
      <w:r w:rsidR="004D1287" w:rsidRPr="00581FA3">
        <w:rPr>
          <w:rFonts w:ascii="Arial" w:hAnsi="Arial" w:cs="Arial"/>
          <w:sz w:val="24"/>
          <w:szCs w:val="32"/>
        </w:rPr>
        <w:t xml:space="preserve">VaV </w:t>
      </w:r>
      <w:r w:rsidR="00E92E8F" w:rsidRPr="00581FA3">
        <w:rPr>
          <w:rFonts w:ascii="Arial" w:hAnsi="Arial" w:cs="Arial"/>
          <w:sz w:val="24"/>
          <w:szCs w:val="32"/>
        </w:rPr>
        <w:t>a zejména předpoklad maximální výše nákladů určených pro zahrnutí do daňového odpočtu na VaV.</w:t>
      </w:r>
      <w:r w:rsidR="004D1287" w:rsidRPr="00581FA3">
        <w:rPr>
          <w:rFonts w:ascii="Arial" w:hAnsi="Arial" w:cs="Arial"/>
          <w:sz w:val="24"/>
          <w:szCs w:val="32"/>
        </w:rPr>
        <w:t xml:space="preserve"> Projekt VaV by mohl mít obdobnou strukturu</w:t>
      </w:r>
      <w:r w:rsidR="006069B9" w:rsidRPr="00581FA3">
        <w:rPr>
          <w:rFonts w:ascii="Arial" w:hAnsi="Arial" w:cs="Arial"/>
          <w:sz w:val="24"/>
          <w:szCs w:val="32"/>
        </w:rPr>
        <w:t>,</w:t>
      </w:r>
      <w:r w:rsidR="004D1287" w:rsidRPr="00581FA3">
        <w:rPr>
          <w:rFonts w:ascii="Arial" w:hAnsi="Arial" w:cs="Arial"/>
          <w:sz w:val="24"/>
          <w:szCs w:val="32"/>
        </w:rPr>
        <w:t xml:space="preserve"> jakou mají zpravidla podnikatelské záměry </w:t>
      </w:r>
      <w:r w:rsidR="006069B9" w:rsidRPr="00581FA3">
        <w:rPr>
          <w:rFonts w:ascii="Arial" w:hAnsi="Arial" w:cs="Arial"/>
          <w:sz w:val="24"/>
          <w:szCs w:val="32"/>
        </w:rPr>
        <w:t xml:space="preserve">(studie proveditelnosti) </w:t>
      </w:r>
      <w:r w:rsidR="004D1287" w:rsidRPr="00581FA3">
        <w:rPr>
          <w:rFonts w:ascii="Arial" w:hAnsi="Arial" w:cs="Arial"/>
          <w:sz w:val="24"/>
          <w:szCs w:val="32"/>
        </w:rPr>
        <w:t xml:space="preserve">v OPPIK. </w:t>
      </w:r>
      <w:r w:rsidR="006069B9" w:rsidRPr="00581FA3">
        <w:rPr>
          <w:rFonts w:ascii="Arial" w:hAnsi="Arial" w:cs="Arial"/>
          <w:sz w:val="24"/>
          <w:szCs w:val="32"/>
        </w:rPr>
        <w:t>Příloha č. 2 zařazená na konci této práce představuje vzorovou osnovu studie proveditelnosti výzkumně-vývojového podprogramu</w:t>
      </w:r>
      <w:r w:rsidR="006069B9" w:rsidRPr="00581FA3">
        <w:rPr>
          <w:rStyle w:val="Standardnpsmoodstavce1"/>
          <w:rFonts w:ascii="Arial" w:hAnsi="Arial" w:cs="Arial"/>
          <w:sz w:val="24"/>
          <w:szCs w:val="24"/>
        </w:rPr>
        <w:t xml:space="preserve"> Tvorba nových IS/ICT řešení v rámci OPPIK</w:t>
      </w:r>
      <w:r w:rsidR="006069B9" w:rsidRPr="00581FA3">
        <w:rPr>
          <w:rStyle w:val="FootnoteReference"/>
          <w:rFonts w:ascii="Arial" w:hAnsi="Arial" w:cs="Arial"/>
          <w:sz w:val="24"/>
          <w:szCs w:val="24"/>
        </w:rPr>
        <w:footnoteReference w:id="95"/>
      </w:r>
      <w:r w:rsidR="006069B9" w:rsidRPr="00581FA3">
        <w:rPr>
          <w:rStyle w:val="Standardnpsmoodstavce1"/>
          <w:rFonts w:ascii="Arial" w:hAnsi="Arial" w:cs="Arial"/>
          <w:sz w:val="24"/>
          <w:szCs w:val="24"/>
        </w:rPr>
        <w:t>. Studie proveditelnosti by samozřejmě nemusela být převzata absolutně, pasáže týkající se lokality, počt</w:t>
      </w:r>
      <w:r w:rsidRPr="00581FA3">
        <w:rPr>
          <w:rStyle w:val="Standardnpsmoodstavce1"/>
          <w:rFonts w:ascii="Arial" w:hAnsi="Arial" w:cs="Arial"/>
          <w:sz w:val="24"/>
          <w:szCs w:val="24"/>
        </w:rPr>
        <w:t>ů</w:t>
      </w:r>
      <w:r w:rsidR="006069B9" w:rsidRPr="00581FA3">
        <w:rPr>
          <w:rStyle w:val="Standardnpsmoodstavce1"/>
          <w:rFonts w:ascii="Arial" w:hAnsi="Arial" w:cs="Arial"/>
          <w:sz w:val="24"/>
          <w:szCs w:val="24"/>
        </w:rPr>
        <w:t xml:space="preserve"> nově vytvořených pracovních pozic</w:t>
      </w:r>
      <w:r w:rsidRPr="00581FA3">
        <w:rPr>
          <w:rStyle w:val="Standardnpsmoodstavce1"/>
          <w:rFonts w:ascii="Arial" w:hAnsi="Arial" w:cs="Arial"/>
          <w:sz w:val="24"/>
          <w:szCs w:val="24"/>
        </w:rPr>
        <w:t xml:space="preserve">, zákazníků nebo dopadů na životní prostředí by pravděpodobně bylo vhodné vypustit. </w:t>
      </w:r>
    </w:p>
    <w:p w14:paraId="71A17730" w14:textId="1CDA4905" w:rsidR="00424170" w:rsidRPr="00581FA3" w:rsidRDefault="00424170" w:rsidP="004C61E9">
      <w:pPr>
        <w:pStyle w:val="Odstavecseseznamem1"/>
        <w:tabs>
          <w:tab w:val="left" w:pos="709"/>
          <w:tab w:val="left" w:pos="1050"/>
        </w:tabs>
        <w:spacing w:line="360" w:lineRule="auto"/>
        <w:ind w:left="0"/>
        <w:jc w:val="both"/>
        <w:rPr>
          <w:rFonts w:ascii="Arial" w:hAnsi="Arial" w:cs="Arial"/>
          <w:sz w:val="24"/>
          <w:szCs w:val="32"/>
        </w:rPr>
      </w:pPr>
      <w:r w:rsidRPr="00581FA3">
        <w:rPr>
          <w:rFonts w:ascii="Arial" w:hAnsi="Arial" w:cs="Arial"/>
          <w:sz w:val="24"/>
          <w:szCs w:val="32"/>
        </w:rPr>
        <w:lastRenderedPageBreak/>
        <w:tab/>
      </w:r>
      <w:r w:rsidR="0016565C" w:rsidRPr="00581FA3">
        <w:rPr>
          <w:rFonts w:ascii="Arial" w:hAnsi="Arial" w:cs="Arial"/>
          <w:sz w:val="24"/>
          <w:szCs w:val="32"/>
        </w:rPr>
        <w:t>Po zhotovení projektové dokumentace a kalkulace předpokládaných vynaložených nákladů by daňový subjekt předložil celou</w:t>
      </w:r>
      <w:r w:rsidR="00C7735C" w:rsidRPr="00581FA3">
        <w:rPr>
          <w:rFonts w:ascii="Arial" w:hAnsi="Arial" w:cs="Arial"/>
          <w:sz w:val="24"/>
          <w:szCs w:val="32"/>
        </w:rPr>
        <w:t xml:space="preserve"> dokum</w:t>
      </w:r>
      <w:r w:rsidR="00D84299" w:rsidRPr="00581FA3">
        <w:rPr>
          <w:rFonts w:ascii="Arial" w:hAnsi="Arial" w:cs="Arial"/>
          <w:sz w:val="24"/>
          <w:szCs w:val="32"/>
        </w:rPr>
        <w:t>e</w:t>
      </w:r>
      <w:r w:rsidR="00C7735C" w:rsidRPr="00581FA3">
        <w:rPr>
          <w:rFonts w:ascii="Arial" w:hAnsi="Arial" w:cs="Arial"/>
          <w:sz w:val="24"/>
          <w:szCs w:val="32"/>
        </w:rPr>
        <w:t>n</w:t>
      </w:r>
      <w:r w:rsidR="00D84299" w:rsidRPr="00581FA3">
        <w:rPr>
          <w:rFonts w:ascii="Arial" w:hAnsi="Arial" w:cs="Arial"/>
          <w:sz w:val="24"/>
          <w:szCs w:val="32"/>
        </w:rPr>
        <w:t>taci ke schválení a kontrole řídícímu orgánu.</w:t>
      </w:r>
      <w:r w:rsidR="00C7735C" w:rsidRPr="00581FA3">
        <w:rPr>
          <w:rFonts w:ascii="Arial" w:hAnsi="Arial" w:cs="Arial"/>
          <w:sz w:val="24"/>
          <w:szCs w:val="32"/>
        </w:rPr>
        <w:t xml:space="preserve"> Ten by posoudil, zda dokumentace splňuje všechny formální náležitosti, reálnost odhadovaných nákladů a následně by ji postoupil k hodnocení odbornému hodnotiteli (v dotačních projektech jsou zpravidla vyhotovovány dva odborné posudky – zde se však domnívám, že jeden by byl zcela dostačující). Hodnotitel by posoudil způsobilost uvedených </w:t>
      </w:r>
      <w:r w:rsidR="004A7FD8" w:rsidRPr="00581FA3">
        <w:rPr>
          <w:rFonts w:ascii="Arial" w:hAnsi="Arial" w:cs="Arial"/>
          <w:sz w:val="24"/>
          <w:szCs w:val="32"/>
        </w:rPr>
        <w:t>výzkumně-vývojových činností, zda splňují požadavky zákona na způsobilé činnosti a zda daňový subjekt dostatečným způsobem identifikoval a popsal, v čem spočívá prvek novosti a vyjasnění technické nejistoty</w:t>
      </w:r>
      <w:r w:rsidR="00202142" w:rsidRPr="00581FA3">
        <w:rPr>
          <w:rFonts w:ascii="Arial" w:hAnsi="Arial" w:cs="Arial"/>
          <w:sz w:val="24"/>
          <w:szCs w:val="32"/>
        </w:rPr>
        <w:t>. Hodnotitel by hodnocenou dokumentaci opatřil bodovým ohodnocením a postoupil řídícímu orgánu k dalšímu hodnocení. Řídící orgán by následně po vyhodnocení všech kritérií (splnění formálních požadavků, hodnota předpokládaných nákladů a bodový zisk za</w:t>
      </w:r>
      <w:r w:rsidR="0079023D" w:rsidRPr="00581FA3">
        <w:rPr>
          <w:rFonts w:ascii="Arial" w:hAnsi="Arial" w:cs="Arial"/>
          <w:sz w:val="24"/>
          <w:szCs w:val="32"/>
        </w:rPr>
        <w:t xml:space="preserve"> projektovou dokumentaci) </w:t>
      </w:r>
      <w:r w:rsidR="00202142" w:rsidRPr="00581FA3">
        <w:rPr>
          <w:rFonts w:ascii="Arial" w:hAnsi="Arial" w:cs="Arial"/>
          <w:sz w:val="24"/>
          <w:szCs w:val="32"/>
        </w:rPr>
        <w:t xml:space="preserve">projekt VaV buď schválil, nebo neschválil. Proti rozhodnutí řídícího orgánu by měl být přípustný opravný prostředek, aby byla umožněna možnost přezkumu například způsobu ohodnocení projektové dokumentace hodnotitelem. </w:t>
      </w:r>
    </w:p>
    <w:p w14:paraId="6F9335C8" w14:textId="20575E1E" w:rsidR="00F45022" w:rsidRPr="00581FA3" w:rsidRDefault="0079023D" w:rsidP="004C61E9">
      <w:pPr>
        <w:pStyle w:val="Odstavecseseznamem1"/>
        <w:tabs>
          <w:tab w:val="left" w:pos="709"/>
          <w:tab w:val="left" w:pos="1050"/>
        </w:tabs>
        <w:spacing w:line="360" w:lineRule="auto"/>
        <w:ind w:left="0"/>
        <w:jc w:val="both"/>
        <w:rPr>
          <w:rFonts w:ascii="Arial" w:hAnsi="Arial" w:cs="Arial"/>
          <w:sz w:val="24"/>
          <w:szCs w:val="32"/>
        </w:rPr>
      </w:pPr>
      <w:r w:rsidRPr="00581FA3">
        <w:rPr>
          <w:rFonts w:ascii="Arial" w:hAnsi="Arial" w:cs="Arial"/>
          <w:sz w:val="24"/>
          <w:szCs w:val="32"/>
        </w:rPr>
        <w:tab/>
        <w:t xml:space="preserve">Daňový subjekt by následně v průběhu realizace projektu VaV postupně uplatňoval způsobilé náklady prostřednictvím </w:t>
      </w:r>
      <w:r w:rsidR="00F45022" w:rsidRPr="00581FA3">
        <w:rPr>
          <w:rFonts w:ascii="Arial" w:hAnsi="Arial" w:cs="Arial"/>
          <w:sz w:val="24"/>
          <w:szCs w:val="32"/>
        </w:rPr>
        <w:t xml:space="preserve">kolonky </w:t>
      </w:r>
      <w:r w:rsidRPr="00581FA3">
        <w:rPr>
          <w:rFonts w:ascii="Arial" w:hAnsi="Arial" w:cs="Arial"/>
          <w:sz w:val="24"/>
          <w:szCs w:val="32"/>
        </w:rPr>
        <w:t xml:space="preserve">daňového odpočtu na VaV v daňovém přiznání za příslušné zdaňovací období. Přílohou daňového přiznání by pak byla podrobná příloha obsahující detailní kalkulaci uplatněných nákladů. Mzdové náklady by mohly být zpracovány v podobě přehledných mzdových tabulek (viz Příloha č. 3 Vzorové mzdové tabulky předkládané v rámci projektů OPPIK zařazené na konci této práce). </w:t>
      </w:r>
      <w:r w:rsidR="00F45022" w:rsidRPr="00581FA3">
        <w:rPr>
          <w:rFonts w:ascii="Arial" w:hAnsi="Arial" w:cs="Arial"/>
          <w:sz w:val="24"/>
          <w:szCs w:val="32"/>
        </w:rPr>
        <w:t>Správce daně by byl oprávněn přezkoumávat výhradně náklady skutečně uplatněné v rámci daňového přiznání. Tímto řeše</w:t>
      </w:r>
      <w:r w:rsidR="00AA6B37">
        <w:rPr>
          <w:rFonts w:ascii="Arial" w:hAnsi="Arial" w:cs="Arial"/>
          <w:sz w:val="24"/>
          <w:szCs w:val="32"/>
        </w:rPr>
        <w:t>ním by byla eliminována současná</w:t>
      </w:r>
      <w:r w:rsidR="00F45022" w:rsidRPr="00581FA3">
        <w:rPr>
          <w:rFonts w:ascii="Arial" w:hAnsi="Arial" w:cs="Arial"/>
          <w:sz w:val="24"/>
          <w:szCs w:val="32"/>
        </w:rPr>
        <w:t xml:space="preserve"> nežádoucí situace posuzování daňového odpočtu na VaV výhradně správcem daně.</w:t>
      </w:r>
    </w:p>
    <w:p w14:paraId="16CDC3A4" w14:textId="77777777" w:rsidR="006B4D02" w:rsidRPr="00581FA3" w:rsidRDefault="00F45022" w:rsidP="004C61E9">
      <w:pPr>
        <w:pStyle w:val="Odstavecseseznamem1"/>
        <w:tabs>
          <w:tab w:val="left" w:pos="709"/>
          <w:tab w:val="left" w:pos="1050"/>
        </w:tabs>
        <w:spacing w:line="360" w:lineRule="auto"/>
        <w:ind w:left="0"/>
        <w:jc w:val="both"/>
        <w:rPr>
          <w:rFonts w:ascii="Arial" w:hAnsi="Arial" w:cs="Arial"/>
          <w:sz w:val="24"/>
          <w:szCs w:val="32"/>
        </w:rPr>
      </w:pPr>
      <w:r w:rsidRPr="00581FA3">
        <w:rPr>
          <w:rFonts w:ascii="Arial" w:hAnsi="Arial" w:cs="Arial"/>
          <w:sz w:val="24"/>
          <w:szCs w:val="32"/>
        </w:rPr>
        <w:tab/>
        <w:t xml:space="preserve">Jsem si samozřejmě vědoma zvýšených nákladů na mnou navrhovaný způsob realizace daňového odpočtu na VaV. Na druhou stranu by však byly eliminovány třecí plochy mezi daňovými subjekty a správci daně a nová právní úprava by mohla vnést určitou míru právní jistoty do oblasti aplikace daňového odpočtu na VaV v praxi. V úvahu by rovněž připadal určitý správní poplatek, kterému by podléhalo podání projektové dokumentace k posouzení řídícímu orgánu, např. ve výši 10 000 Kč, kterými je v současné době zpoplatněna žádost o vydání závazného posouzení. </w:t>
      </w:r>
      <w:r w:rsidR="0016197C" w:rsidRPr="00581FA3">
        <w:rPr>
          <w:rFonts w:ascii="Arial" w:hAnsi="Arial" w:cs="Arial"/>
          <w:sz w:val="24"/>
          <w:szCs w:val="32"/>
        </w:rPr>
        <w:t xml:space="preserve">Tento správní poplatek by mohl částečně kompenzovat zvýšené administrativní náklady. </w:t>
      </w:r>
    </w:p>
    <w:p w14:paraId="635A2236" w14:textId="376D61FE" w:rsidR="0016197C" w:rsidRPr="00581FA3" w:rsidRDefault="006B4D02" w:rsidP="004C61E9">
      <w:pPr>
        <w:pStyle w:val="Odstavecseseznamem1"/>
        <w:tabs>
          <w:tab w:val="left" w:pos="709"/>
          <w:tab w:val="left" w:pos="1050"/>
        </w:tabs>
        <w:spacing w:line="360" w:lineRule="auto"/>
        <w:ind w:left="0"/>
        <w:jc w:val="both"/>
        <w:rPr>
          <w:rFonts w:ascii="Arial" w:hAnsi="Arial" w:cs="Arial"/>
          <w:sz w:val="24"/>
          <w:szCs w:val="32"/>
        </w:rPr>
      </w:pPr>
      <w:r w:rsidRPr="00581FA3">
        <w:rPr>
          <w:rFonts w:ascii="Arial" w:hAnsi="Arial" w:cs="Arial"/>
          <w:sz w:val="24"/>
          <w:szCs w:val="32"/>
        </w:rPr>
        <w:lastRenderedPageBreak/>
        <w:tab/>
      </w:r>
      <w:r w:rsidR="0016197C" w:rsidRPr="00581FA3">
        <w:rPr>
          <w:rFonts w:ascii="Arial" w:hAnsi="Arial" w:cs="Arial"/>
          <w:sz w:val="24"/>
          <w:szCs w:val="32"/>
        </w:rPr>
        <w:t xml:space="preserve">Jsem přesvědčena, že navrhované řešení by i přes svou nákladnost a administrativní náročnost představovalo kvalitní a zejména dlouhodobě hospodárné řešení, neboť by </w:t>
      </w:r>
      <w:r w:rsidRPr="00581FA3">
        <w:rPr>
          <w:rFonts w:ascii="Arial" w:hAnsi="Arial" w:cs="Arial"/>
          <w:sz w:val="24"/>
          <w:szCs w:val="32"/>
        </w:rPr>
        <w:t>mohlo vést k úbytku</w:t>
      </w:r>
      <w:r w:rsidR="0016197C" w:rsidRPr="00581FA3">
        <w:rPr>
          <w:rFonts w:ascii="Arial" w:hAnsi="Arial" w:cs="Arial"/>
          <w:sz w:val="24"/>
          <w:szCs w:val="32"/>
        </w:rPr>
        <w:t xml:space="preserve"> sporů mezi správci daně a da</w:t>
      </w:r>
      <w:r w:rsidRPr="00581FA3">
        <w:rPr>
          <w:rFonts w:ascii="Arial" w:hAnsi="Arial" w:cs="Arial"/>
          <w:sz w:val="24"/>
          <w:szCs w:val="32"/>
        </w:rPr>
        <w:t>ňovými subjekty a vyjasnění většiny výkladových problémů. Největší přínos navrhovaného řešení však vidím v tom, že by jeho prostřednictvím byl jasně vymezený právní rámec přípravy projektové dokumentace, způsob uplatňování nákladů a zejména schvalovacích a kontrolních mechanismů.</w:t>
      </w:r>
    </w:p>
    <w:p w14:paraId="296FE0EF" w14:textId="47488C97" w:rsidR="006B4D02" w:rsidRPr="00581FA3" w:rsidRDefault="006B4D02" w:rsidP="004C61E9">
      <w:pPr>
        <w:pStyle w:val="Odstavecseseznamem1"/>
        <w:tabs>
          <w:tab w:val="left" w:pos="709"/>
          <w:tab w:val="left" w:pos="1050"/>
        </w:tabs>
        <w:spacing w:line="360" w:lineRule="auto"/>
        <w:ind w:left="0"/>
        <w:jc w:val="both"/>
        <w:rPr>
          <w:rFonts w:ascii="Arial" w:hAnsi="Arial" w:cs="Arial"/>
          <w:sz w:val="24"/>
          <w:szCs w:val="32"/>
        </w:rPr>
      </w:pPr>
      <w:r w:rsidRPr="00581FA3">
        <w:rPr>
          <w:rFonts w:ascii="Arial" w:hAnsi="Arial" w:cs="Arial"/>
          <w:sz w:val="24"/>
          <w:szCs w:val="32"/>
        </w:rPr>
        <w:tab/>
        <w:t xml:space="preserve">Rigorózní práce zcela jistě nepokrývá téma daňového odpočtu na VaV vyčerpávajícím způsobem. Mojí snahou však bylo poskytnout komplexní pohled na tento institut daňového práva, s uvedením nejčastějších problémů, které ho provází a </w:t>
      </w:r>
      <w:r w:rsidR="00377750" w:rsidRPr="00581FA3">
        <w:rPr>
          <w:rFonts w:ascii="Arial" w:hAnsi="Arial" w:cs="Arial"/>
          <w:sz w:val="24"/>
          <w:szCs w:val="32"/>
        </w:rPr>
        <w:t xml:space="preserve">pokusit se </w:t>
      </w:r>
      <w:r w:rsidRPr="00581FA3">
        <w:rPr>
          <w:rFonts w:ascii="Arial" w:hAnsi="Arial" w:cs="Arial"/>
          <w:sz w:val="24"/>
          <w:szCs w:val="32"/>
        </w:rPr>
        <w:t>n</w:t>
      </w:r>
      <w:r w:rsidR="00377750" w:rsidRPr="00581FA3">
        <w:rPr>
          <w:rFonts w:ascii="Arial" w:hAnsi="Arial" w:cs="Arial"/>
          <w:sz w:val="24"/>
          <w:szCs w:val="32"/>
        </w:rPr>
        <w:t>avrhnout</w:t>
      </w:r>
      <w:r w:rsidRPr="00581FA3">
        <w:rPr>
          <w:rFonts w:ascii="Arial" w:hAnsi="Arial" w:cs="Arial"/>
          <w:sz w:val="24"/>
          <w:szCs w:val="32"/>
        </w:rPr>
        <w:t xml:space="preserve"> </w:t>
      </w:r>
      <w:r w:rsidR="00377750" w:rsidRPr="00581FA3">
        <w:rPr>
          <w:rFonts w:ascii="Arial" w:hAnsi="Arial" w:cs="Arial"/>
          <w:sz w:val="24"/>
          <w:szCs w:val="32"/>
        </w:rPr>
        <w:t>jejich možné</w:t>
      </w:r>
      <w:r w:rsidRPr="00581FA3">
        <w:rPr>
          <w:rFonts w:ascii="Arial" w:hAnsi="Arial" w:cs="Arial"/>
          <w:sz w:val="24"/>
          <w:szCs w:val="32"/>
        </w:rPr>
        <w:t xml:space="preserve"> řešení. Pokud bych měla poukázat na oblast, která by si jistě zasloužila detailní zpracování</w:t>
      </w:r>
      <w:r w:rsidR="001F60DC" w:rsidRPr="00581FA3">
        <w:rPr>
          <w:rFonts w:ascii="Arial" w:hAnsi="Arial" w:cs="Arial"/>
          <w:sz w:val="24"/>
          <w:szCs w:val="32"/>
        </w:rPr>
        <w:t>, v daleko větším rozsahu, než v jakém byla pouze naznačena v úvodní části této práce,</w:t>
      </w:r>
      <w:r w:rsidRPr="00581FA3">
        <w:rPr>
          <w:rFonts w:ascii="Arial" w:hAnsi="Arial" w:cs="Arial"/>
          <w:sz w:val="24"/>
          <w:szCs w:val="32"/>
        </w:rPr>
        <w:t xml:space="preserve"> a mohla by být dalším vědeckým přínosem </w:t>
      </w:r>
      <w:r w:rsidR="00377750" w:rsidRPr="00581FA3">
        <w:rPr>
          <w:rFonts w:ascii="Arial" w:hAnsi="Arial" w:cs="Arial"/>
          <w:sz w:val="24"/>
          <w:szCs w:val="32"/>
        </w:rPr>
        <w:t>tomuto tématu</w:t>
      </w:r>
      <w:r w:rsidRPr="00581FA3">
        <w:rPr>
          <w:rFonts w:ascii="Arial" w:hAnsi="Arial" w:cs="Arial"/>
          <w:sz w:val="24"/>
          <w:szCs w:val="32"/>
        </w:rPr>
        <w:t xml:space="preserve">, byla by to mezinárodní komparace různých obdob daňových odpočtů. </w:t>
      </w:r>
      <w:r w:rsidR="00377750" w:rsidRPr="00581FA3">
        <w:rPr>
          <w:rFonts w:ascii="Arial" w:hAnsi="Arial" w:cs="Arial"/>
          <w:sz w:val="24"/>
          <w:szCs w:val="32"/>
        </w:rPr>
        <w:t>Mezinárodní komparace by však vyžadovala mnohem hlubší analýzu jednotlivých specifik daňových odpočtů na VaV v jednotlivých státech a svým rozsahem a hloubkou by výrazně překračovala parametry rigorózní práce. Na tomto místě nezbývá než konstatovat, že touto prací mé vědecké bádání nekončí a pevně věřím, že se mi podaří zkoumat tento zajímavý institut daňového práva i nadále.</w:t>
      </w:r>
    </w:p>
    <w:p w14:paraId="3D6B33DF" w14:textId="23C80339" w:rsidR="00377750" w:rsidRPr="00581FA3" w:rsidRDefault="00377750" w:rsidP="00377750">
      <w:pPr>
        <w:rPr>
          <w:rFonts w:ascii="Arial" w:hAnsi="Arial" w:cs="Arial"/>
          <w:sz w:val="24"/>
          <w:szCs w:val="32"/>
        </w:rPr>
      </w:pPr>
      <w:r w:rsidRPr="00581FA3">
        <w:rPr>
          <w:rFonts w:ascii="Arial" w:hAnsi="Arial" w:cs="Arial"/>
          <w:sz w:val="24"/>
          <w:szCs w:val="32"/>
        </w:rPr>
        <w:br w:type="page"/>
      </w:r>
    </w:p>
    <w:p w14:paraId="62D88A44" w14:textId="7DB91623" w:rsidR="00385CA2" w:rsidRPr="00581FA3" w:rsidRDefault="000F4D77" w:rsidP="000F4D77">
      <w:pPr>
        <w:pStyle w:val="Odstavecseseznamem1"/>
        <w:spacing w:line="360" w:lineRule="auto"/>
        <w:ind w:left="0"/>
        <w:rPr>
          <w:rStyle w:val="Standardnpsmoodstavce1"/>
          <w:rFonts w:ascii="Arial" w:hAnsi="Arial" w:cs="Arial"/>
          <w:b/>
          <w:sz w:val="32"/>
          <w:szCs w:val="32"/>
        </w:rPr>
      </w:pPr>
      <w:r w:rsidRPr="00581FA3">
        <w:rPr>
          <w:rStyle w:val="Standardnpsmoodstavce1"/>
          <w:rFonts w:ascii="Arial" w:hAnsi="Arial" w:cs="Arial"/>
          <w:b/>
          <w:sz w:val="32"/>
          <w:szCs w:val="32"/>
        </w:rPr>
        <w:lastRenderedPageBreak/>
        <w:t>Seznam použitých zdrojů</w:t>
      </w:r>
    </w:p>
    <w:p w14:paraId="1AB654A2" w14:textId="339881F6" w:rsidR="008829A6" w:rsidRPr="00581FA3" w:rsidRDefault="008829A6" w:rsidP="000F4D77">
      <w:pPr>
        <w:pStyle w:val="Odstavecseseznamem1"/>
        <w:spacing w:line="360" w:lineRule="auto"/>
        <w:ind w:left="0"/>
        <w:rPr>
          <w:rStyle w:val="Standardnpsmoodstavce1"/>
          <w:rFonts w:ascii="Arial" w:hAnsi="Arial" w:cs="Arial"/>
          <w:b/>
          <w:sz w:val="24"/>
          <w:szCs w:val="32"/>
        </w:rPr>
      </w:pPr>
      <w:r w:rsidRPr="00581FA3">
        <w:rPr>
          <w:rStyle w:val="Standardnpsmoodstavce1"/>
          <w:rFonts w:ascii="Arial" w:hAnsi="Arial" w:cs="Arial"/>
          <w:b/>
          <w:sz w:val="24"/>
          <w:szCs w:val="32"/>
        </w:rPr>
        <w:t>Právní předpisy</w:t>
      </w:r>
    </w:p>
    <w:p w14:paraId="3FCD3E44" w14:textId="77777777" w:rsidR="009F0E2C" w:rsidRPr="009F0E2C" w:rsidRDefault="009F0E2C" w:rsidP="00307721">
      <w:pPr>
        <w:pStyle w:val="Odstavecseseznamem1"/>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t>Zákon č. 106</w:t>
      </w:r>
      <w:r>
        <w:rPr>
          <w:rStyle w:val="Standardnpsmoodstavce1"/>
          <w:rFonts w:ascii="Arial" w:hAnsi="Arial" w:cs="Arial"/>
          <w:sz w:val="24"/>
          <w:szCs w:val="32"/>
          <w:lang w:val="en-US"/>
        </w:rPr>
        <w:t>/</w:t>
      </w:r>
      <w:r>
        <w:rPr>
          <w:rStyle w:val="Standardnpsmoodstavce1"/>
          <w:rFonts w:ascii="Arial" w:hAnsi="Arial" w:cs="Arial"/>
          <w:sz w:val="24"/>
          <w:szCs w:val="32"/>
        </w:rPr>
        <w:t>1999 Sb., o svobodném přístupu k informacím, ve znění pozdějších předpisů</w:t>
      </w:r>
    </w:p>
    <w:p w14:paraId="3FDA9065" w14:textId="77777777" w:rsidR="009F0E2C" w:rsidRDefault="009F0E2C" w:rsidP="00307721">
      <w:pPr>
        <w:pStyle w:val="Odstavecseseznamem1"/>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t>Zákon č. 130/2002 Sb., o podpoře výzkumu, experimentálního vývoje a inovací, ve znění pozdějších předpisů</w:t>
      </w:r>
    </w:p>
    <w:p w14:paraId="3EE2366D" w14:textId="77777777" w:rsidR="009F0E2C" w:rsidRDefault="009F0E2C" w:rsidP="00307721">
      <w:pPr>
        <w:pStyle w:val="Odstavecseseznamem1"/>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t>Zákon č. 218</w:t>
      </w:r>
      <w:r>
        <w:rPr>
          <w:rStyle w:val="Standardnpsmoodstavce1"/>
          <w:rFonts w:ascii="Arial" w:hAnsi="Arial" w:cs="Arial"/>
          <w:sz w:val="24"/>
          <w:szCs w:val="32"/>
          <w:lang w:val="en-US"/>
        </w:rPr>
        <w:t>/2000 Sb., o ro</w:t>
      </w:r>
      <w:r>
        <w:rPr>
          <w:rStyle w:val="Standardnpsmoodstavce1"/>
          <w:rFonts w:ascii="Arial" w:hAnsi="Arial" w:cs="Arial"/>
          <w:sz w:val="24"/>
          <w:szCs w:val="32"/>
        </w:rPr>
        <w:t>zpočtových pravidlech, ve znění pozdějších předpisů</w:t>
      </w:r>
    </w:p>
    <w:p w14:paraId="074ED53C" w14:textId="77777777" w:rsidR="009F0E2C" w:rsidRDefault="009F0E2C" w:rsidP="00307721">
      <w:pPr>
        <w:pStyle w:val="Odstavecseseznamem1"/>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t>Zákon č. 262/2006 Sb., zákoník práce, ve znění pozdějších předpisů</w:t>
      </w:r>
    </w:p>
    <w:p w14:paraId="765705E8" w14:textId="77777777" w:rsidR="009F0E2C" w:rsidRDefault="009F0E2C" w:rsidP="00307721">
      <w:pPr>
        <w:pStyle w:val="Odstavecseseznamem1"/>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t>Zákon č. 280/2009 Sb., daňový řád, ve znění pozdějších předpisů</w:t>
      </w:r>
    </w:p>
    <w:p w14:paraId="038A8E72" w14:textId="77777777" w:rsidR="009F0E2C" w:rsidRDefault="009F0E2C" w:rsidP="00307721">
      <w:pPr>
        <w:pStyle w:val="Odstavecseseznamem1"/>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t>Zákon č. 36</w:t>
      </w:r>
      <w:r>
        <w:rPr>
          <w:rStyle w:val="Standardnpsmoodstavce1"/>
          <w:rFonts w:ascii="Arial" w:hAnsi="Arial" w:cs="Arial"/>
          <w:sz w:val="24"/>
          <w:szCs w:val="32"/>
          <w:lang w:val="en-US"/>
        </w:rPr>
        <w:t>/</w:t>
      </w:r>
      <w:r>
        <w:rPr>
          <w:rStyle w:val="Standardnpsmoodstavce1"/>
          <w:rFonts w:ascii="Arial" w:hAnsi="Arial" w:cs="Arial"/>
          <w:sz w:val="24"/>
          <w:szCs w:val="32"/>
        </w:rPr>
        <w:t>1967 Sb., o znalcích a tlumočnících, ve znění pozdějších předpisů</w:t>
      </w:r>
    </w:p>
    <w:p w14:paraId="758753F3" w14:textId="77777777" w:rsidR="009F0E2C" w:rsidRDefault="009F0E2C" w:rsidP="00307721">
      <w:pPr>
        <w:pStyle w:val="Odstavecseseznamem1"/>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t>Zákon č. 563/1991 Sb., o účetnictví, ve znění pozdějších předpisů</w:t>
      </w:r>
    </w:p>
    <w:p w14:paraId="63AC7561" w14:textId="77777777" w:rsidR="009F0E2C" w:rsidRDefault="009F0E2C" w:rsidP="00307721">
      <w:pPr>
        <w:pStyle w:val="Odstavecseseznamem1"/>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t>Zákon č. 586/1992 Sb., o daních z příjmů, ve znění pozdějších předpisů</w:t>
      </w:r>
    </w:p>
    <w:p w14:paraId="6A1FFDDA" w14:textId="77777777" w:rsidR="009F0E2C" w:rsidRDefault="009F0E2C" w:rsidP="00307721">
      <w:pPr>
        <w:pStyle w:val="Odstavecseseznamem1"/>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t>Zákon č. 634</w:t>
      </w:r>
      <w:r>
        <w:rPr>
          <w:rStyle w:val="Standardnpsmoodstavce1"/>
          <w:rFonts w:ascii="Arial" w:hAnsi="Arial" w:cs="Arial"/>
          <w:sz w:val="24"/>
          <w:szCs w:val="32"/>
          <w:lang w:val="en-US"/>
        </w:rPr>
        <w:t>/</w:t>
      </w:r>
      <w:r>
        <w:rPr>
          <w:rStyle w:val="Standardnpsmoodstavce1"/>
          <w:rFonts w:ascii="Arial" w:hAnsi="Arial" w:cs="Arial"/>
          <w:sz w:val="24"/>
          <w:szCs w:val="32"/>
        </w:rPr>
        <w:t>2004 Sb., o správních poplatcích, ve znění pozdějších předpisů</w:t>
      </w:r>
    </w:p>
    <w:p w14:paraId="685A7872" w14:textId="77777777" w:rsidR="009F0E2C" w:rsidRDefault="009F0E2C" w:rsidP="00307721">
      <w:pPr>
        <w:pStyle w:val="Odstavecseseznamem1"/>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t>Zákon č. 72/2000 Sb., o investičních pobídkách, ve znění pozdějších předpisů</w:t>
      </w:r>
    </w:p>
    <w:p w14:paraId="71CBAEF6" w14:textId="77777777" w:rsidR="009F0E2C" w:rsidRDefault="009F0E2C" w:rsidP="00307721">
      <w:pPr>
        <w:pStyle w:val="Odstavecseseznamem1"/>
        <w:spacing w:line="360" w:lineRule="auto"/>
        <w:ind w:left="0"/>
        <w:jc w:val="both"/>
        <w:rPr>
          <w:rStyle w:val="Standardnpsmoodstavce1"/>
          <w:rFonts w:ascii="Arial" w:hAnsi="Arial" w:cs="Arial"/>
          <w:sz w:val="24"/>
          <w:szCs w:val="32"/>
        </w:rPr>
      </w:pPr>
      <w:r>
        <w:rPr>
          <w:rStyle w:val="Standardnpsmoodstavce1"/>
          <w:rFonts w:ascii="Arial" w:hAnsi="Arial" w:cs="Arial"/>
          <w:sz w:val="24"/>
          <w:szCs w:val="32"/>
        </w:rPr>
        <w:t>Zákonné opatření Senátu č. 344/2013 Sb., o změně daňových zákonů v souvislosti s rekodifikací soukromého práva a o změně některých zákonů</w:t>
      </w:r>
    </w:p>
    <w:p w14:paraId="0894864F" w14:textId="56A0A418" w:rsidR="008829A6" w:rsidRPr="00581FA3" w:rsidRDefault="008829A6" w:rsidP="008829A6">
      <w:pPr>
        <w:pStyle w:val="Odstavecseseznamem1"/>
        <w:spacing w:line="360" w:lineRule="auto"/>
        <w:ind w:left="0"/>
        <w:rPr>
          <w:rStyle w:val="Standardnpsmoodstavce1"/>
          <w:rFonts w:ascii="Arial" w:hAnsi="Arial" w:cs="Arial"/>
          <w:b/>
          <w:sz w:val="24"/>
          <w:szCs w:val="32"/>
        </w:rPr>
      </w:pPr>
      <w:r w:rsidRPr="00581FA3">
        <w:rPr>
          <w:rStyle w:val="Standardnpsmoodstavce1"/>
          <w:rFonts w:ascii="Arial" w:hAnsi="Arial" w:cs="Arial"/>
          <w:b/>
          <w:sz w:val="24"/>
          <w:szCs w:val="32"/>
        </w:rPr>
        <w:t>Rozhodnutí NSS</w:t>
      </w:r>
    </w:p>
    <w:p w14:paraId="62294943" w14:textId="77777777" w:rsidR="00332AC3" w:rsidRDefault="00332AC3" w:rsidP="008829A6">
      <w:pPr>
        <w:pStyle w:val="Odstavecseseznamem1"/>
        <w:spacing w:line="360" w:lineRule="auto"/>
        <w:ind w:left="0"/>
        <w:rPr>
          <w:rFonts w:ascii="Arial" w:hAnsi="Arial" w:cs="Arial"/>
          <w:sz w:val="24"/>
        </w:rPr>
      </w:pPr>
      <w:r>
        <w:rPr>
          <w:rFonts w:ascii="Arial" w:hAnsi="Arial" w:cs="Arial"/>
          <w:sz w:val="24"/>
        </w:rPr>
        <w:t xml:space="preserve">Rozsudek NSS </w:t>
      </w:r>
      <w:r w:rsidRPr="00332AC3">
        <w:rPr>
          <w:rFonts w:ascii="Arial" w:hAnsi="Arial" w:cs="Arial"/>
          <w:sz w:val="24"/>
        </w:rPr>
        <w:t>ze dne 24. listopadu 2017, sp. zn. 10 Afs 77/2017</w:t>
      </w:r>
    </w:p>
    <w:p w14:paraId="64EC7218" w14:textId="77777777" w:rsidR="00332AC3" w:rsidRDefault="00332AC3" w:rsidP="007B53AA">
      <w:pPr>
        <w:pStyle w:val="Odstavecseseznamem1"/>
        <w:spacing w:line="360" w:lineRule="auto"/>
        <w:ind w:left="0"/>
        <w:rPr>
          <w:rStyle w:val="Siln1"/>
          <w:rFonts w:ascii="Arial" w:hAnsi="Arial" w:cs="Arial"/>
          <w:b w:val="0"/>
          <w:sz w:val="24"/>
          <w:szCs w:val="20"/>
        </w:rPr>
      </w:pPr>
      <w:r>
        <w:rPr>
          <w:rStyle w:val="Siln1"/>
          <w:rFonts w:ascii="Arial" w:hAnsi="Arial" w:cs="Arial"/>
          <w:b w:val="0"/>
          <w:sz w:val="24"/>
          <w:szCs w:val="20"/>
        </w:rPr>
        <w:t xml:space="preserve">Rozsudek NSS </w:t>
      </w:r>
      <w:r w:rsidRPr="00581FA3">
        <w:rPr>
          <w:rStyle w:val="Siln1"/>
          <w:rFonts w:ascii="Arial" w:hAnsi="Arial" w:cs="Arial"/>
          <w:b w:val="0"/>
          <w:sz w:val="24"/>
          <w:szCs w:val="20"/>
        </w:rPr>
        <w:t xml:space="preserve">ze dne 11. května 2017, </w:t>
      </w:r>
      <w:r>
        <w:rPr>
          <w:rStyle w:val="Siln1"/>
          <w:rFonts w:ascii="Arial" w:hAnsi="Arial" w:cs="Arial"/>
          <w:b w:val="0"/>
          <w:sz w:val="24"/>
          <w:szCs w:val="20"/>
        </w:rPr>
        <w:t>sp</w:t>
      </w:r>
      <w:r w:rsidRPr="00581FA3">
        <w:rPr>
          <w:rStyle w:val="Siln1"/>
          <w:rFonts w:ascii="Arial" w:hAnsi="Arial" w:cs="Arial"/>
          <w:b w:val="0"/>
          <w:sz w:val="24"/>
          <w:szCs w:val="20"/>
        </w:rPr>
        <w:t xml:space="preserve">. </w:t>
      </w:r>
      <w:r>
        <w:rPr>
          <w:rStyle w:val="Siln1"/>
          <w:rFonts w:ascii="Arial" w:hAnsi="Arial" w:cs="Arial"/>
          <w:b w:val="0"/>
          <w:sz w:val="24"/>
          <w:szCs w:val="20"/>
        </w:rPr>
        <w:t>zn. 10 Afs 128/2016</w:t>
      </w:r>
    </w:p>
    <w:p w14:paraId="5DE1EBFE" w14:textId="77777777" w:rsidR="00332AC3" w:rsidRDefault="00332AC3" w:rsidP="008829A6">
      <w:pPr>
        <w:pStyle w:val="Odstavecseseznamem1"/>
        <w:spacing w:line="360" w:lineRule="auto"/>
        <w:ind w:left="0"/>
        <w:rPr>
          <w:rStyle w:val="Siln1"/>
          <w:rFonts w:ascii="Arial" w:hAnsi="Arial" w:cs="Arial"/>
          <w:b w:val="0"/>
          <w:sz w:val="24"/>
          <w:szCs w:val="20"/>
        </w:rPr>
      </w:pPr>
      <w:r>
        <w:rPr>
          <w:rStyle w:val="Siln1"/>
          <w:rFonts w:ascii="Arial" w:hAnsi="Arial" w:cs="Arial"/>
          <w:b w:val="0"/>
          <w:sz w:val="24"/>
          <w:szCs w:val="20"/>
        </w:rPr>
        <w:t xml:space="preserve">Rozsudek NSS ze dne </w:t>
      </w:r>
      <w:r w:rsidRPr="00581FA3">
        <w:rPr>
          <w:rStyle w:val="Siln1"/>
          <w:rFonts w:ascii="Arial" w:hAnsi="Arial" w:cs="Arial"/>
          <w:b w:val="0"/>
          <w:sz w:val="24"/>
          <w:szCs w:val="20"/>
        </w:rPr>
        <w:t xml:space="preserve">27. dubna 2017, </w:t>
      </w:r>
      <w:r>
        <w:rPr>
          <w:rStyle w:val="Siln1"/>
          <w:rFonts w:ascii="Arial" w:hAnsi="Arial" w:cs="Arial"/>
          <w:b w:val="0"/>
          <w:sz w:val="24"/>
          <w:szCs w:val="20"/>
        </w:rPr>
        <w:t>sp</w:t>
      </w:r>
      <w:r w:rsidRPr="00581FA3">
        <w:rPr>
          <w:rStyle w:val="Siln1"/>
          <w:rFonts w:ascii="Arial" w:hAnsi="Arial" w:cs="Arial"/>
          <w:b w:val="0"/>
          <w:sz w:val="24"/>
          <w:szCs w:val="20"/>
        </w:rPr>
        <w:t xml:space="preserve">. </w:t>
      </w:r>
      <w:r>
        <w:rPr>
          <w:rStyle w:val="Siln1"/>
          <w:rFonts w:ascii="Arial" w:hAnsi="Arial" w:cs="Arial"/>
          <w:b w:val="0"/>
          <w:sz w:val="24"/>
          <w:szCs w:val="20"/>
        </w:rPr>
        <w:t>zn</w:t>
      </w:r>
      <w:r w:rsidRPr="00581FA3">
        <w:rPr>
          <w:rStyle w:val="Siln1"/>
          <w:rFonts w:ascii="Arial" w:hAnsi="Arial" w:cs="Arial"/>
          <w:b w:val="0"/>
          <w:sz w:val="24"/>
          <w:szCs w:val="20"/>
        </w:rPr>
        <w:t>. 7 Afs 261/2016</w:t>
      </w:r>
    </w:p>
    <w:p w14:paraId="3F2750FB" w14:textId="77777777" w:rsidR="00332AC3" w:rsidRDefault="00332AC3" w:rsidP="007B53AA">
      <w:pPr>
        <w:pStyle w:val="Odstavecseseznamem1"/>
        <w:spacing w:line="360" w:lineRule="auto"/>
        <w:ind w:left="0"/>
        <w:rPr>
          <w:rStyle w:val="Siln1"/>
          <w:rFonts w:ascii="Arial" w:hAnsi="Arial" w:cs="Arial"/>
          <w:b w:val="0"/>
          <w:sz w:val="24"/>
          <w:szCs w:val="20"/>
        </w:rPr>
      </w:pPr>
      <w:r>
        <w:rPr>
          <w:rStyle w:val="Siln1"/>
          <w:rFonts w:ascii="Arial" w:hAnsi="Arial" w:cs="Arial"/>
          <w:b w:val="0"/>
          <w:sz w:val="24"/>
          <w:szCs w:val="20"/>
        </w:rPr>
        <w:t>Rozsudek NSS ze dne 27. dubna 2017, sp. zn. 7 Afs 261/2016</w:t>
      </w:r>
    </w:p>
    <w:p w14:paraId="625A81A0" w14:textId="77777777" w:rsidR="00332AC3" w:rsidRDefault="00332AC3" w:rsidP="007B53AA">
      <w:pPr>
        <w:pStyle w:val="Odstavecseseznamem1"/>
        <w:spacing w:line="360" w:lineRule="auto"/>
        <w:ind w:left="0"/>
        <w:rPr>
          <w:rStyle w:val="Siln1"/>
          <w:rFonts w:ascii="Arial" w:hAnsi="Arial" w:cs="Arial"/>
          <w:b w:val="0"/>
          <w:sz w:val="24"/>
          <w:szCs w:val="20"/>
        </w:rPr>
      </w:pPr>
      <w:r>
        <w:rPr>
          <w:rStyle w:val="Siln1"/>
          <w:rFonts w:ascii="Arial" w:hAnsi="Arial" w:cs="Arial"/>
          <w:b w:val="0"/>
          <w:sz w:val="24"/>
          <w:szCs w:val="20"/>
        </w:rPr>
        <w:t>Usnesení NSS ze dne 2. února 2017, sp. zn. 7 Afs 339/2016</w:t>
      </w:r>
    </w:p>
    <w:p w14:paraId="452BCC2A" w14:textId="77777777" w:rsidR="00332AC3" w:rsidRDefault="00332AC3" w:rsidP="007B53AA">
      <w:pPr>
        <w:pStyle w:val="Odstavecseseznamem1"/>
        <w:spacing w:line="360" w:lineRule="auto"/>
        <w:ind w:left="0"/>
        <w:rPr>
          <w:rStyle w:val="Siln1"/>
          <w:rFonts w:ascii="Arial" w:hAnsi="Arial" w:cs="Arial"/>
          <w:b w:val="0"/>
          <w:sz w:val="24"/>
          <w:szCs w:val="20"/>
        </w:rPr>
      </w:pPr>
      <w:r>
        <w:rPr>
          <w:rStyle w:val="Siln1"/>
          <w:rFonts w:ascii="Arial" w:hAnsi="Arial" w:cs="Arial"/>
          <w:b w:val="0"/>
          <w:sz w:val="24"/>
          <w:szCs w:val="20"/>
        </w:rPr>
        <w:t>Rozsudek NSS ze dne 12. ledna 2017, sp. zn. 9 Afs 144/2016</w:t>
      </w:r>
    </w:p>
    <w:p w14:paraId="3C443675" w14:textId="77777777" w:rsidR="00332AC3" w:rsidRDefault="00332AC3" w:rsidP="007B53AA">
      <w:pPr>
        <w:pStyle w:val="Odstavecseseznamem1"/>
        <w:spacing w:line="360" w:lineRule="auto"/>
        <w:ind w:left="0"/>
        <w:rPr>
          <w:rStyle w:val="Siln1"/>
          <w:rFonts w:ascii="Arial" w:hAnsi="Arial" w:cs="Arial"/>
          <w:b w:val="0"/>
          <w:sz w:val="24"/>
          <w:szCs w:val="20"/>
        </w:rPr>
      </w:pPr>
      <w:r>
        <w:rPr>
          <w:rStyle w:val="Siln1"/>
          <w:rFonts w:ascii="Arial" w:hAnsi="Arial" w:cs="Arial"/>
          <w:b w:val="0"/>
          <w:sz w:val="24"/>
          <w:szCs w:val="20"/>
        </w:rPr>
        <w:t xml:space="preserve">Rozsudek NSS ze dne 27. září 2016, sp. zn. 1 Afs 174/2016 </w:t>
      </w:r>
    </w:p>
    <w:p w14:paraId="1FEA001F" w14:textId="77777777" w:rsidR="00332AC3" w:rsidRDefault="00332AC3" w:rsidP="007B53AA">
      <w:pPr>
        <w:pStyle w:val="Odstavecseseznamem1"/>
        <w:spacing w:line="360" w:lineRule="auto"/>
        <w:ind w:left="0"/>
        <w:rPr>
          <w:rStyle w:val="Siln1"/>
          <w:rFonts w:ascii="Arial" w:hAnsi="Arial" w:cs="Arial"/>
          <w:b w:val="0"/>
          <w:sz w:val="24"/>
          <w:szCs w:val="20"/>
        </w:rPr>
      </w:pPr>
      <w:r>
        <w:rPr>
          <w:rStyle w:val="Siln1"/>
          <w:rFonts w:ascii="Arial" w:hAnsi="Arial" w:cs="Arial"/>
          <w:b w:val="0"/>
          <w:sz w:val="24"/>
          <w:szCs w:val="20"/>
        </w:rPr>
        <w:lastRenderedPageBreak/>
        <w:t xml:space="preserve">Rozsudek NSS </w:t>
      </w:r>
      <w:r w:rsidRPr="00581FA3">
        <w:rPr>
          <w:rStyle w:val="Siln1"/>
          <w:rFonts w:ascii="Arial" w:hAnsi="Arial" w:cs="Arial"/>
          <w:b w:val="0"/>
          <w:sz w:val="24"/>
          <w:szCs w:val="20"/>
        </w:rPr>
        <w:t xml:space="preserve">ze dne 11. června 2015, </w:t>
      </w:r>
      <w:r>
        <w:rPr>
          <w:rStyle w:val="Siln1"/>
          <w:rFonts w:ascii="Arial" w:hAnsi="Arial" w:cs="Arial"/>
          <w:b w:val="0"/>
          <w:sz w:val="24"/>
          <w:szCs w:val="20"/>
        </w:rPr>
        <w:t>sp</w:t>
      </w:r>
      <w:r w:rsidRPr="00581FA3">
        <w:rPr>
          <w:rStyle w:val="Siln1"/>
          <w:rFonts w:ascii="Arial" w:hAnsi="Arial" w:cs="Arial"/>
          <w:b w:val="0"/>
          <w:sz w:val="24"/>
          <w:szCs w:val="20"/>
        </w:rPr>
        <w:t xml:space="preserve">. </w:t>
      </w:r>
      <w:r>
        <w:rPr>
          <w:rStyle w:val="Siln1"/>
          <w:rFonts w:ascii="Arial" w:hAnsi="Arial" w:cs="Arial"/>
          <w:b w:val="0"/>
          <w:sz w:val="24"/>
          <w:szCs w:val="20"/>
        </w:rPr>
        <w:t>zn</w:t>
      </w:r>
      <w:r w:rsidRPr="00581FA3">
        <w:rPr>
          <w:rStyle w:val="Siln1"/>
          <w:rFonts w:ascii="Arial" w:hAnsi="Arial" w:cs="Arial"/>
          <w:b w:val="0"/>
          <w:sz w:val="24"/>
          <w:szCs w:val="20"/>
        </w:rPr>
        <w:t xml:space="preserve">. 10 Afs 24/2014 </w:t>
      </w:r>
    </w:p>
    <w:p w14:paraId="6F136207" w14:textId="77777777" w:rsidR="00332AC3" w:rsidRDefault="00332AC3" w:rsidP="008829A6">
      <w:pPr>
        <w:pStyle w:val="Odstavecseseznamem1"/>
        <w:spacing w:line="360" w:lineRule="auto"/>
        <w:ind w:left="0"/>
        <w:rPr>
          <w:rFonts w:ascii="Arial" w:hAnsi="Arial" w:cs="Arial"/>
          <w:sz w:val="24"/>
        </w:rPr>
      </w:pPr>
      <w:r>
        <w:rPr>
          <w:rFonts w:ascii="Arial" w:hAnsi="Arial" w:cs="Arial"/>
          <w:sz w:val="24"/>
        </w:rPr>
        <w:t>Rozsudek NSS ze dne 26. srpna 2014, sp. zn. 6 Afs 60/2014</w:t>
      </w:r>
    </w:p>
    <w:p w14:paraId="55A48C4B" w14:textId="77777777" w:rsidR="00332AC3" w:rsidRDefault="00332AC3" w:rsidP="008829A6">
      <w:pPr>
        <w:pStyle w:val="Odstavecseseznamem1"/>
        <w:spacing w:line="360" w:lineRule="auto"/>
        <w:ind w:left="0"/>
        <w:rPr>
          <w:rFonts w:ascii="Arial" w:hAnsi="Arial" w:cs="Arial"/>
          <w:sz w:val="24"/>
        </w:rPr>
      </w:pPr>
      <w:r>
        <w:rPr>
          <w:rFonts w:ascii="Arial" w:hAnsi="Arial" w:cs="Arial"/>
          <w:sz w:val="24"/>
        </w:rPr>
        <w:t>Rozsudek NSS ze dne 29. listopadu 2013, sp. zn. 2 Afs 24/2012</w:t>
      </w:r>
    </w:p>
    <w:p w14:paraId="24A70CDD" w14:textId="77777777" w:rsidR="00332AC3" w:rsidRDefault="00332AC3" w:rsidP="008829A6">
      <w:pPr>
        <w:pStyle w:val="Odstavecseseznamem1"/>
        <w:spacing w:line="360" w:lineRule="auto"/>
        <w:ind w:left="0"/>
        <w:rPr>
          <w:rFonts w:ascii="Arial" w:hAnsi="Arial" w:cs="Arial"/>
          <w:sz w:val="24"/>
        </w:rPr>
      </w:pPr>
      <w:r>
        <w:rPr>
          <w:rFonts w:ascii="Arial" w:hAnsi="Arial" w:cs="Arial"/>
          <w:sz w:val="24"/>
        </w:rPr>
        <w:t>Rozsudek NSS ze dne 11. října 2013, sp. zn. 8 Afs 39/2012</w:t>
      </w:r>
    </w:p>
    <w:p w14:paraId="37A5382D" w14:textId="77777777" w:rsidR="00332AC3" w:rsidRDefault="00332AC3" w:rsidP="008829A6">
      <w:pPr>
        <w:pStyle w:val="Odstavecseseznamem1"/>
        <w:spacing w:line="360" w:lineRule="auto"/>
        <w:ind w:left="0"/>
        <w:rPr>
          <w:rFonts w:ascii="Arial" w:hAnsi="Arial" w:cs="Arial"/>
          <w:sz w:val="24"/>
        </w:rPr>
      </w:pPr>
      <w:r>
        <w:rPr>
          <w:rStyle w:val="Standardnpsmoodstavce1"/>
          <w:rFonts w:ascii="Arial" w:hAnsi="Arial" w:cs="Arial"/>
          <w:sz w:val="24"/>
          <w:szCs w:val="32"/>
        </w:rPr>
        <w:t xml:space="preserve">Rozsudek NSS </w:t>
      </w:r>
      <w:r w:rsidRPr="00581FA3">
        <w:rPr>
          <w:rFonts w:ascii="Arial" w:hAnsi="Arial" w:cs="Arial"/>
          <w:sz w:val="24"/>
        </w:rPr>
        <w:t xml:space="preserve">ze dne 4. července 2013, </w:t>
      </w:r>
      <w:r>
        <w:rPr>
          <w:rFonts w:ascii="Arial" w:hAnsi="Arial" w:cs="Arial"/>
          <w:sz w:val="24"/>
        </w:rPr>
        <w:t>sp</w:t>
      </w:r>
      <w:r w:rsidRPr="00581FA3">
        <w:rPr>
          <w:rFonts w:ascii="Arial" w:hAnsi="Arial" w:cs="Arial"/>
          <w:sz w:val="24"/>
        </w:rPr>
        <w:t xml:space="preserve">. </w:t>
      </w:r>
      <w:r>
        <w:rPr>
          <w:rFonts w:ascii="Arial" w:hAnsi="Arial" w:cs="Arial"/>
          <w:sz w:val="24"/>
        </w:rPr>
        <w:t>zn</w:t>
      </w:r>
      <w:r w:rsidRPr="00581FA3">
        <w:rPr>
          <w:rFonts w:ascii="Arial" w:hAnsi="Arial" w:cs="Arial"/>
          <w:sz w:val="24"/>
        </w:rPr>
        <w:t>. 7 Afs 55/2013</w:t>
      </w:r>
    </w:p>
    <w:p w14:paraId="5868F189" w14:textId="77777777" w:rsidR="00332AC3" w:rsidRDefault="00332AC3" w:rsidP="007B53AA">
      <w:pPr>
        <w:pStyle w:val="Odstavecseseznamem1"/>
        <w:spacing w:line="360" w:lineRule="auto"/>
        <w:ind w:left="0"/>
        <w:rPr>
          <w:rStyle w:val="Siln1"/>
          <w:rFonts w:ascii="Arial" w:hAnsi="Arial" w:cs="Arial"/>
          <w:b w:val="0"/>
          <w:sz w:val="24"/>
          <w:szCs w:val="20"/>
        </w:rPr>
      </w:pPr>
      <w:r>
        <w:rPr>
          <w:rStyle w:val="Siln1"/>
          <w:rFonts w:ascii="Arial" w:hAnsi="Arial" w:cs="Arial"/>
          <w:b w:val="0"/>
          <w:sz w:val="24"/>
          <w:szCs w:val="20"/>
        </w:rPr>
        <w:t>Rozsudek NSS ze dne 25. října 2006, sp. zn. 8 Afs 3/2005</w:t>
      </w:r>
    </w:p>
    <w:p w14:paraId="19315FF1" w14:textId="3640965A" w:rsidR="007B53AA" w:rsidRPr="00581FA3" w:rsidRDefault="007B53AA" w:rsidP="007B53AA">
      <w:pPr>
        <w:pStyle w:val="Odstavecseseznamem1"/>
        <w:spacing w:line="360" w:lineRule="auto"/>
        <w:ind w:left="0"/>
        <w:rPr>
          <w:rStyle w:val="Standardnpsmoodstavce1"/>
          <w:rFonts w:ascii="Arial" w:hAnsi="Arial" w:cs="Arial"/>
          <w:b/>
          <w:sz w:val="24"/>
          <w:szCs w:val="32"/>
        </w:rPr>
      </w:pPr>
      <w:r>
        <w:rPr>
          <w:rStyle w:val="Standardnpsmoodstavce1"/>
          <w:rFonts w:ascii="Arial" w:hAnsi="Arial" w:cs="Arial"/>
          <w:b/>
          <w:sz w:val="24"/>
          <w:szCs w:val="32"/>
        </w:rPr>
        <w:t>Rozhodnutí KS</w:t>
      </w:r>
    </w:p>
    <w:p w14:paraId="604C96B3" w14:textId="5E0A6894" w:rsidR="007B53AA" w:rsidRPr="001B4D9B" w:rsidRDefault="007B53AA" w:rsidP="007B53AA">
      <w:pPr>
        <w:pStyle w:val="Odstavecseseznamem1"/>
        <w:spacing w:line="360" w:lineRule="auto"/>
        <w:ind w:left="0"/>
        <w:rPr>
          <w:rStyle w:val="Standardnpsmoodstavce1"/>
          <w:rFonts w:ascii="Arial" w:hAnsi="Arial" w:cs="Arial"/>
          <w:bCs/>
          <w:sz w:val="24"/>
          <w:szCs w:val="24"/>
        </w:rPr>
      </w:pPr>
      <w:r>
        <w:rPr>
          <w:rStyle w:val="Siln1"/>
          <w:rFonts w:ascii="Arial" w:hAnsi="Arial" w:cs="Arial"/>
          <w:b w:val="0"/>
          <w:sz w:val="24"/>
          <w:szCs w:val="24"/>
        </w:rPr>
        <w:t xml:space="preserve">Rozsudek Krajského soudu v Hradci Králové – pobočka v Pardubicích ze dne </w:t>
      </w:r>
      <w:r w:rsidR="0062210E">
        <w:rPr>
          <w:rStyle w:val="Siln1"/>
          <w:rFonts w:ascii="Arial" w:hAnsi="Arial" w:cs="Arial"/>
          <w:b w:val="0"/>
          <w:sz w:val="24"/>
          <w:szCs w:val="24"/>
        </w:rPr>
        <w:br/>
      </w:r>
      <w:r>
        <w:rPr>
          <w:rStyle w:val="Siln1"/>
          <w:rFonts w:ascii="Arial" w:hAnsi="Arial" w:cs="Arial"/>
          <w:b w:val="0"/>
          <w:sz w:val="24"/>
          <w:szCs w:val="24"/>
        </w:rPr>
        <w:t>16. listop</w:t>
      </w:r>
      <w:r w:rsidR="00332AC3">
        <w:rPr>
          <w:rStyle w:val="Siln1"/>
          <w:rFonts w:ascii="Arial" w:hAnsi="Arial" w:cs="Arial"/>
          <w:b w:val="0"/>
          <w:sz w:val="24"/>
          <w:szCs w:val="24"/>
        </w:rPr>
        <w:t>adu 2016, sp. zn. 52 Af 17/2016</w:t>
      </w:r>
    </w:p>
    <w:p w14:paraId="209F5ACE" w14:textId="3C703224" w:rsidR="00A86BDA" w:rsidRDefault="00A86BDA" w:rsidP="000F4D77">
      <w:pPr>
        <w:pStyle w:val="Odstavecseseznamem1"/>
        <w:spacing w:line="360" w:lineRule="auto"/>
        <w:ind w:left="0"/>
        <w:rPr>
          <w:rStyle w:val="Standardnpsmoodstavce1"/>
          <w:rFonts w:ascii="Arial" w:hAnsi="Arial" w:cs="Arial"/>
          <w:b/>
          <w:sz w:val="24"/>
          <w:szCs w:val="32"/>
        </w:rPr>
      </w:pPr>
      <w:r>
        <w:rPr>
          <w:rStyle w:val="Standardnpsmoodstavce1"/>
          <w:rFonts w:ascii="Arial" w:hAnsi="Arial" w:cs="Arial"/>
          <w:b/>
          <w:sz w:val="24"/>
          <w:szCs w:val="32"/>
        </w:rPr>
        <w:t>KOOV</w:t>
      </w:r>
    </w:p>
    <w:p w14:paraId="6CFDCEF2" w14:textId="52FB0489" w:rsidR="00B005FC" w:rsidRDefault="00A86BDA" w:rsidP="000F4D77">
      <w:pPr>
        <w:pStyle w:val="Odstavecseseznamem1"/>
        <w:spacing w:line="360" w:lineRule="auto"/>
        <w:ind w:left="0"/>
        <w:rPr>
          <w:rStyle w:val="Standardnpsmoodstavce1"/>
          <w:rFonts w:ascii="Arial" w:hAnsi="Arial" w:cs="Arial"/>
          <w:sz w:val="24"/>
          <w:szCs w:val="32"/>
        </w:rPr>
      </w:pPr>
      <w:r w:rsidRPr="00A86BDA">
        <w:rPr>
          <w:rStyle w:val="Standardnpsmoodstavce1"/>
          <w:rFonts w:ascii="Arial" w:hAnsi="Arial" w:cs="Arial"/>
          <w:sz w:val="24"/>
          <w:szCs w:val="32"/>
        </w:rPr>
        <w:t xml:space="preserve">KOOV č. </w:t>
      </w:r>
      <w:r>
        <w:rPr>
          <w:rStyle w:val="Standardnpsmoodstavce1"/>
          <w:rFonts w:ascii="Arial" w:hAnsi="Arial" w:cs="Arial"/>
          <w:sz w:val="24"/>
          <w:szCs w:val="32"/>
        </w:rPr>
        <w:t>435/18</w:t>
      </w:r>
      <w:r w:rsidR="00B005FC">
        <w:rPr>
          <w:rStyle w:val="Standardnpsmoodstavce1"/>
          <w:rFonts w:ascii="Arial" w:hAnsi="Arial" w:cs="Arial"/>
          <w:sz w:val="24"/>
          <w:szCs w:val="32"/>
        </w:rPr>
        <w:t>.11.14 ze dne 18. listopadu 2014</w:t>
      </w:r>
    </w:p>
    <w:p w14:paraId="02E9E0C7" w14:textId="29316914" w:rsidR="00B005FC" w:rsidRPr="00A86BDA" w:rsidRDefault="00B005FC" w:rsidP="000F4D77">
      <w:pPr>
        <w:pStyle w:val="Odstavecseseznamem1"/>
        <w:spacing w:line="360" w:lineRule="auto"/>
        <w:ind w:left="0"/>
        <w:rPr>
          <w:rStyle w:val="Standardnpsmoodstavce1"/>
          <w:rFonts w:ascii="Arial" w:hAnsi="Arial" w:cs="Arial"/>
          <w:sz w:val="24"/>
          <w:szCs w:val="32"/>
        </w:rPr>
      </w:pPr>
      <w:r>
        <w:rPr>
          <w:rStyle w:val="Standardnpsmoodstavce1"/>
          <w:rFonts w:ascii="Arial" w:hAnsi="Arial" w:cs="Arial"/>
          <w:sz w:val="24"/>
          <w:szCs w:val="32"/>
        </w:rPr>
        <w:t>KOOV č. 451/22.04.15 ze dne 22. dubna 2015</w:t>
      </w:r>
    </w:p>
    <w:p w14:paraId="0F8CB760" w14:textId="7D2634D8" w:rsidR="008829A6" w:rsidRDefault="008829A6" w:rsidP="000F4D77">
      <w:pPr>
        <w:pStyle w:val="Odstavecseseznamem1"/>
        <w:spacing w:line="360" w:lineRule="auto"/>
        <w:ind w:left="0"/>
        <w:rPr>
          <w:rStyle w:val="Standardnpsmoodstavce1"/>
          <w:rFonts w:ascii="Arial" w:hAnsi="Arial" w:cs="Arial"/>
          <w:b/>
          <w:sz w:val="24"/>
          <w:szCs w:val="32"/>
        </w:rPr>
      </w:pPr>
      <w:r w:rsidRPr="00581FA3">
        <w:rPr>
          <w:rStyle w:val="Standardnpsmoodstavce1"/>
          <w:rFonts w:ascii="Arial" w:hAnsi="Arial" w:cs="Arial"/>
          <w:b/>
          <w:sz w:val="24"/>
          <w:szCs w:val="32"/>
        </w:rPr>
        <w:t>Odborná literatura</w:t>
      </w:r>
      <w:r w:rsidR="00206111">
        <w:rPr>
          <w:rStyle w:val="Standardnpsmoodstavce1"/>
          <w:rFonts w:ascii="Arial" w:hAnsi="Arial" w:cs="Arial"/>
          <w:b/>
          <w:sz w:val="24"/>
          <w:szCs w:val="32"/>
        </w:rPr>
        <w:t xml:space="preserve"> a články</w:t>
      </w:r>
    </w:p>
    <w:p w14:paraId="2BE5531A" w14:textId="3374FEE5" w:rsidR="00137C48" w:rsidRDefault="00137C48" w:rsidP="00206111">
      <w:pPr>
        <w:pStyle w:val="Odstavecseseznamem1"/>
        <w:spacing w:line="360" w:lineRule="auto"/>
        <w:ind w:left="0"/>
        <w:jc w:val="both"/>
        <w:rPr>
          <w:rFonts w:ascii="Arial" w:hAnsi="Arial" w:cs="Arial"/>
          <w:sz w:val="24"/>
          <w:szCs w:val="24"/>
        </w:rPr>
      </w:pPr>
      <w:r w:rsidRPr="00B66866">
        <w:rPr>
          <w:rFonts w:ascii="Arial" w:hAnsi="Arial" w:cs="Arial"/>
          <w:sz w:val="24"/>
          <w:szCs w:val="24"/>
        </w:rPr>
        <w:t>BAXA, J</w:t>
      </w:r>
      <w:r>
        <w:rPr>
          <w:rFonts w:ascii="Arial" w:hAnsi="Arial" w:cs="Arial"/>
          <w:sz w:val="24"/>
          <w:szCs w:val="24"/>
        </w:rPr>
        <w:t>osef a kol</w:t>
      </w:r>
      <w:r w:rsidRPr="00B66866">
        <w:rPr>
          <w:rFonts w:ascii="Arial" w:hAnsi="Arial" w:cs="Arial"/>
          <w:sz w:val="24"/>
          <w:szCs w:val="24"/>
        </w:rPr>
        <w:t xml:space="preserve">. </w:t>
      </w:r>
      <w:r w:rsidRPr="00B66866">
        <w:rPr>
          <w:rFonts w:ascii="Arial" w:hAnsi="Arial" w:cs="Arial"/>
          <w:i/>
          <w:sz w:val="24"/>
          <w:szCs w:val="24"/>
        </w:rPr>
        <w:t>Daňový řád. Komentář. I díl</w:t>
      </w:r>
      <w:r w:rsidR="0062210E">
        <w:rPr>
          <w:rFonts w:ascii="Arial" w:hAnsi="Arial" w:cs="Arial"/>
          <w:sz w:val="24"/>
          <w:szCs w:val="24"/>
        </w:rPr>
        <w:t>. Praha: Wolters Kluwer, 2011.</w:t>
      </w:r>
      <w:r w:rsidRPr="00B66866">
        <w:rPr>
          <w:rFonts w:ascii="Arial" w:hAnsi="Arial" w:cs="Arial"/>
          <w:sz w:val="24"/>
          <w:szCs w:val="24"/>
        </w:rPr>
        <w:t xml:space="preserve"> 1880 s.</w:t>
      </w:r>
    </w:p>
    <w:p w14:paraId="17B1E038" w14:textId="03BA9E26" w:rsidR="00137C48" w:rsidRPr="006F219D" w:rsidRDefault="00137C48" w:rsidP="00206111">
      <w:pPr>
        <w:pStyle w:val="Odstavecseseznamem1"/>
        <w:spacing w:line="360" w:lineRule="auto"/>
        <w:ind w:left="0"/>
        <w:jc w:val="both"/>
        <w:rPr>
          <w:rStyle w:val="Standardnpsmoodstavce1"/>
          <w:rFonts w:ascii="Arial" w:hAnsi="Arial" w:cs="Arial"/>
          <w:b/>
          <w:sz w:val="24"/>
          <w:szCs w:val="24"/>
        </w:rPr>
      </w:pPr>
      <w:r>
        <w:rPr>
          <w:rFonts w:ascii="Arial" w:hAnsi="Arial" w:cs="Arial"/>
          <w:sz w:val="24"/>
          <w:szCs w:val="24"/>
        </w:rPr>
        <w:t>BĚLINA, Miroslav a kol</w:t>
      </w:r>
      <w:r w:rsidRPr="006F219D">
        <w:rPr>
          <w:rFonts w:ascii="Arial" w:hAnsi="Arial" w:cs="Arial"/>
          <w:sz w:val="24"/>
          <w:szCs w:val="24"/>
        </w:rPr>
        <w:t xml:space="preserve">. </w:t>
      </w:r>
      <w:r w:rsidRPr="006F219D">
        <w:rPr>
          <w:rFonts w:ascii="Arial" w:hAnsi="Arial" w:cs="Arial"/>
          <w:i/>
          <w:sz w:val="24"/>
          <w:szCs w:val="24"/>
        </w:rPr>
        <w:t>Zákoník práce</w:t>
      </w:r>
      <w:r w:rsidRPr="006F219D">
        <w:rPr>
          <w:rFonts w:ascii="Arial" w:hAnsi="Arial" w:cs="Arial"/>
          <w:sz w:val="24"/>
          <w:szCs w:val="24"/>
        </w:rPr>
        <w:t>. 2. vydání. Praha: Naklada</w:t>
      </w:r>
      <w:r w:rsidR="0062210E">
        <w:rPr>
          <w:rFonts w:ascii="Arial" w:hAnsi="Arial" w:cs="Arial"/>
          <w:sz w:val="24"/>
          <w:szCs w:val="24"/>
        </w:rPr>
        <w:t>telství C. H. Beck, 2015.</w:t>
      </w:r>
      <w:r>
        <w:rPr>
          <w:rFonts w:ascii="Arial" w:hAnsi="Arial" w:cs="Arial"/>
          <w:sz w:val="24"/>
          <w:szCs w:val="24"/>
        </w:rPr>
        <w:t xml:space="preserve"> 1614 s.</w:t>
      </w:r>
    </w:p>
    <w:p w14:paraId="1DF37AAB" w14:textId="5E509857" w:rsidR="00137C48" w:rsidRDefault="00137C48" w:rsidP="001B4D9B">
      <w:pPr>
        <w:pStyle w:val="Odstavecseseznamem1"/>
        <w:spacing w:line="360" w:lineRule="auto"/>
        <w:ind w:left="0"/>
        <w:jc w:val="both"/>
        <w:rPr>
          <w:rFonts w:ascii="Arial" w:hAnsi="Arial" w:cs="Arial"/>
          <w:color w:val="000000"/>
          <w:sz w:val="24"/>
          <w:szCs w:val="24"/>
          <w:shd w:val="clear" w:color="auto" w:fill="FFFFFF"/>
          <w:lang w:val="en-US"/>
        </w:rPr>
      </w:pPr>
      <w:r w:rsidRPr="00EC0A83">
        <w:rPr>
          <w:rFonts w:ascii="Arial" w:hAnsi="Arial" w:cs="Arial"/>
          <w:i/>
          <w:iCs/>
          <w:color w:val="000000"/>
          <w:sz w:val="24"/>
          <w:szCs w:val="24"/>
        </w:rPr>
        <w:t>Facing the challenge: the Lisbon strategy for growth and employment : report from the High Level Group chaired by Wim Kok</w:t>
      </w:r>
      <w:r w:rsidRPr="00EC0A83">
        <w:rPr>
          <w:rFonts w:ascii="Arial" w:hAnsi="Arial" w:cs="Arial"/>
          <w:color w:val="000000"/>
          <w:sz w:val="24"/>
          <w:szCs w:val="24"/>
          <w:shd w:val="clear" w:color="auto" w:fill="FFFFFF"/>
        </w:rPr>
        <w:t xml:space="preserve">. Luxembourg: Office for Official Publications of the European </w:t>
      </w:r>
      <w:r w:rsidR="0062210E">
        <w:rPr>
          <w:rFonts w:ascii="Arial" w:hAnsi="Arial" w:cs="Arial"/>
          <w:color w:val="000000"/>
          <w:sz w:val="24"/>
          <w:szCs w:val="24"/>
          <w:shd w:val="clear" w:color="auto" w:fill="FFFFFF"/>
        </w:rPr>
        <w:t>Communities, 2004.</w:t>
      </w:r>
      <w:r w:rsidRPr="00EC0A83">
        <w:rPr>
          <w:rFonts w:ascii="Arial" w:hAnsi="Arial" w:cs="Arial"/>
          <w:color w:val="000000"/>
          <w:sz w:val="24"/>
          <w:szCs w:val="24"/>
          <w:shd w:val="clear" w:color="auto" w:fill="FFFFFF"/>
        </w:rPr>
        <w:t xml:space="preserve"> 51s. Dostupné na &lt;</w:t>
      </w:r>
      <w:hyperlink r:id="rId14" w:history="1">
        <w:r w:rsidRPr="00EC0A83">
          <w:rPr>
            <w:rStyle w:val="Hyperlink"/>
            <w:rFonts w:ascii="Arial" w:hAnsi="Arial" w:cs="Arial"/>
            <w:sz w:val="24"/>
            <w:szCs w:val="24"/>
            <w:shd w:val="clear" w:color="auto" w:fill="FFFFFF"/>
            <w:lang w:val="en-US"/>
          </w:rPr>
          <w:t>https://ec.europa.eu/research/evaluations/pdf/archive/fp6-evidence-base/evaluation_studies_and_reports/evaluation_studies_and_reports_2004/the_lisbon_strategy_for_growth_and_employment__report_from_the_high_level_group.pdf</w:t>
        </w:r>
      </w:hyperlink>
      <w:r w:rsidRPr="00EC0A83">
        <w:rPr>
          <w:rFonts w:ascii="Arial" w:hAnsi="Arial" w:cs="Arial"/>
          <w:color w:val="000000"/>
          <w:sz w:val="24"/>
          <w:szCs w:val="24"/>
          <w:shd w:val="clear" w:color="auto" w:fill="FFFFFF"/>
          <w:lang w:val="en-US"/>
        </w:rPr>
        <w:t>&gt;</w:t>
      </w:r>
    </w:p>
    <w:p w14:paraId="20B5C00C" w14:textId="77C9287A" w:rsidR="00137C48" w:rsidRDefault="00137C48" w:rsidP="00206111">
      <w:pPr>
        <w:pStyle w:val="Odstavecseseznamem1"/>
        <w:spacing w:line="360" w:lineRule="auto"/>
        <w:ind w:left="0"/>
        <w:jc w:val="both"/>
        <w:rPr>
          <w:rFonts w:ascii="Arial" w:hAnsi="Arial" w:cs="Arial"/>
          <w:color w:val="000000"/>
          <w:sz w:val="24"/>
          <w:szCs w:val="24"/>
          <w:shd w:val="clear" w:color="auto" w:fill="FFFFFF"/>
        </w:rPr>
      </w:pPr>
      <w:r w:rsidRPr="00B520FC">
        <w:rPr>
          <w:rFonts w:ascii="Arial" w:hAnsi="Arial" w:cs="Arial"/>
          <w:i/>
          <w:iCs/>
          <w:color w:val="000000"/>
          <w:sz w:val="24"/>
          <w:szCs w:val="24"/>
        </w:rPr>
        <w:t>Frascati manual 2002: proposed standard practice for surveys on research and experimental development : the measurement of scientific and technological activities</w:t>
      </w:r>
      <w:r w:rsidRPr="00B520FC">
        <w:rPr>
          <w:rFonts w:ascii="Arial" w:hAnsi="Arial" w:cs="Arial"/>
          <w:color w:val="000000"/>
          <w:sz w:val="24"/>
          <w:szCs w:val="24"/>
          <w:shd w:val="clear" w:color="auto" w:fill="FFFFFF"/>
        </w:rPr>
        <w:t>. Paris, Organisation for Economic Co-</w:t>
      </w:r>
      <w:r w:rsidR="0062210E">
        <w:rPr>
          <w:rFonts w:ascii="Arial" w:hAnsi="Arial" w:cs="Arial"/>
          <w:color w:val="000000"/>
          <w:sz w:val="24"/>
          <w:szCs w:val="24"/>
          <w:shd w:val="clear" w:color="auto" w:fill="FFFFFF"/>
        </w:rPr>
        <w:t>operation and Development, 2002.</w:t>
      </w:r>
      <w:r w:rsidRPr="00B520FC">
        <w:rPr>
          <w:rFonts w:ascii="Arial" w:hAnsi="Arial" w:cs="Arial"/>
          <w:color w:val="000000"/>
          <w:sz w:val="24"/>
          <w:szCs w:val="24"/>
          <w:shd w:val="clear" w:color="auto" w:fill="FFFFFF"/>
        </w:rPr>
        <w:t xml:space="preserve"> 255 s.</w:t>
      </w:r>
    </w:p>
    <w:p w14:paraId="77956299" w14:textId="77777777" w:rsidR="00137C48" w:rsidRDefault="00137C48" w:rsidP="00206111">
      <w:pPr>
        <w:pStyle w:val="Odstavecseseznamem1"/>
        <w:spacing w:line="360" w:lineRule="auto"/>
        <w:ind w:left="0"/>
        <w:jc w:val="both"/>
        <w:rPr>
          <w:rFonts w:ascii="Arial" w:hAnsi="Arial" w:cs="Arial"/>
          <w:color w:val="000000"/>
          <w:sz w:val="24"/>
          <w:szCs w:val="24"/>
          <w:shd w:val="clear" w:color="auto" w:fill="FFFFFF"/>
        </w:rPr>
      </w:pPr>
      <w:r w:rsidRPr="00B520FC">
        <w:rPr>
          <w:rFonts w:ascii="Arial" w:hAnsi="Arial" w:cs="Arial"/>
          <w:i/>
          <w:iCs/>
          <w:color w:val="000000"/>
          <w:sz w:val="24"/>
          <w:szCs w:val="24"/>
        </w:rPr>
        <w:lastRenderedPageBreak/>
        <w:t>Frascati Manual: Guidelines for collecting and reporting data on Research and Experimental Development</w:t>
      </w:r>
      <w:r w:rsidRPr="00B520FC">
        <w:rPr>
          <w:rStyle w:val="apple-converted-space"/>
          <w:rFonts w:ascii="Arial" w:hAnsi="Arial" w:cs="Arial"/>
          <w:color w:val="000000"/>
          <w:sz w:val="24"/>
          <w:szCs w:val="24"/>
          <w:shd w:val="clear" w:color="auto" w:fill="FFFFFF"/>
        </w:rPr>
        <w:t xml:space="preserve"> </w:t>
      </w:r>
      <w:r w:rsidRPr="00B520FC">
        <w:rPr>
          <w:rFonts w:ascii="Arial" w:hAnsi="Arial" w:cs="Arial"/>
          <w:color w:val="000000"/>
          <w:sz w:val="24"/>
          <w:szCs w:val="24"/>
          <w:shd w:val="clear" w:color="auto" w:fill="FFFFFF"/>
        </w:rPr>
        <w:t xml:space="preserve">[online]. oecd.com, [cit. 29. října 2016]. Dostupné na </w:t>
      </w:r>
      <w:r w:rsidRPr="00B520FC">
        <w:rPr>
          <w:rFonts w:ascii="Arial" w:hAnsi="Arial" w:cs="Arial"/>
          <w:color w:val="000000"/>
          <w:sz w:val="24"/>
          <w:szCs w:val="24"/>
          <w:shd w:val="clear" w:color="auto" w:fill="FFFFFF"/>
          <w:lang w:val="en-US"/>
        </w:rPr>
        <w:t>&lt;</w:t>
      </w:r>
      <w:hyperlink r:id="rId15" w:history="1">
        <w:r w:rsidRPr="00B520FC">
          <w:rPr>
            <w:rStyle w:val="Hyperlink"/>
            <w:rFonts w:ascii="Arial" w:hAnsi="Arial" w:cs="Arial"/>
            <w:sz w:val="24"/>
            <w:szCs w:val="24"/>
            <w:shd w:val="clear" w:color="auto" w:fill="FFFFFF"/>
          </w:rPr>
          <w:t>http://www.oecd.org/sti/inno/Frascati-Manual.htm</w:t>
        </w:r>
      </w:hyperlink>
      <w:r w:rsidRPr="00B520FC">
        <w:rPr>
          <w:rFonts w:ascii="Arial" w:hAnsi="Arial" w:cs="Arial"/>
          <w:color w:val="000000"/>
          <w:sz w:val="24"/>
          <w:szCs w:val="24"/>
          <w:shd w:val="clear" w:color="auto" w:fill="FFFFFF"/>
        </w:rPr>
        <w:t>&gt;</w:t>
      </w:r>
    </w:p>
    <w:p w14:paraId="38F48A68" w14:textId="77777777" w:rsidR="00137C48" w:rsidRDefault="00137C48" w:rsidP="00206111">
      <w:pPr>
        <w:pStyle w:val="Odstavecseseznamem1"/>
        <w:spacing w:line="360" w:lineRule="auto"/>
        <w:ind w:left="0"/>
        <w:jc w:val="both"/>
        <w:rPr>
          <w:rFonts w:ascii="Arial" w:eastAsia="Times New Roman" w:hAnsi="Arial" w:cs="Arial"/>
          <w:color w:val="000000"/>
          <w:sz w:val="24"/>
          <w:szCs w:val="24"/>
          <w:lang w:eastAsia="cs-CZ"/>
        </w:rPr>
      </w:pPr>
      <w:r w:rsidRPr="00B66866">
        <w:rPr>
          <w:rFonts w:ascii="Arial" w:eastAsia="Times New Roman" w:hAnsi="Arial" w:cs="Arial"/>
          <w:color w:val="000000"/>
          <w:sz w:val="24"/>
          <w:szCs w:val="24"/>
          <w:lang w:eastAsia="cs-CZ"/>
        </w:rPr>
        <w:t xml:space="preserve">LICHNOVSKÝ, Ondřej, KŘÍSTEK, Lukáš. </w:t>
      </w:r>
      <w:r w:rsidRPr="00B66866">
        <w:rPr>
          <w:rFonts w:ascii="Arial" w:eastAsia="Times New Roman" w:hAnsi="Arial" w:cs="Arial"/>
          <w:i/>
          <w:color w:val="000000"/>
          <w:sz w:val="24"/>
          <w:szCs w:val="24"/>
          <w:lang w:eastAsia="cs-CZ"/>
        </w:rPr>
        <w:t>Znalectví v daních aneb odborné otázky při správě daní</w:t>
      </w:r>
      <w:r w:rsidRPr="00B66866">
        <w:rPr>
          <w:rFonts w:ascii="Arial" w:eastAsia="Times New Roman" w:hAnsi="Arial" w:cs="Arial"/>
          <w:color w:val="000000"/>
          <w:sz w:val="24"/>
          <w:szCs w:val="24"/>
          <w:lang w:eastAsia="cs-CZ"/>
        </w:rPr>
        <w:t>. Právní rozhledy. 2016, č. 13-14, s. 480-483.</w:t>
      </w:r>
    </w:p>
    <w:p w14:paraId="186E9751" w14:textId="042CDF1F" w:rsidR="00137C48" w:rsidRDefault="00137C48" w:rsidP="00C448B4">
      <w:pPr>
        <w:pStyle w:val="FootnoteText"/>
        <w:spacing w:after="240" w:line="360" w:lineRule="auto"/>
        <w:jc w:val="both"/>
        <w:rPr>
          <w:rFonts w:ascii="Arial" w:eastAsia="Times New Roman" w:hAnsi="Arial" w:cs="Arial"/>
          <w:color w:val="000000"/>
          <w:sz w:val="24"/>
          <w:szCs w:val="24"/>
          <w:lang w:eastAsia="cs-CZ"/>
        </w:rPr>
      </w:pPr>
      <w:r w:rsidRPr="00C448B4">
        <w:rPr>
          <w:rFonts w:ascii="Arial" w:eastAsia="Times New Roman" w:hAnsi="Arial" w:cs="Arial"/>
          <w:color w:val="000000"/>
          <w:sz w:val="24"/>
          <w:szCs w:val="24"/>
          <w:lang w:eastAsia="cs-CZ"/>
        </w:rPr>
        <w:t>LICHNOVSKÝ, Ondřej</w:t>
      </w:r>
      <w:r w:rsidR="0062210E">
        <w:rPr>
          <w:rFonts w:ascii="Arial" w:eastAsia="Times New Roman" w:hAnsi="Arial" w:cs="Arial"/>
          <w:color w:val="000000"/>
          <w:sz w:val="24"/>
          <w:szCs w:val="24"/>
          <w:lang w:eastAsia="cs-CZ"/>
        </w:rPr>
        <w:t xml:space="preserve"> a kol</w:t>
      </w:r>
      <w:r w:rsidRPr="00C448B4">
        <w:rPr>
          <w:rFonts w:ascii="Arial" w:eastAsia="Times New Roman" w:hAnsi="Arial" w:cs="Arial"/>
          <w:color w:val="000000"/>
          <w:sz w:val="24"/>
          <w:szCs w:val="24"/>
          <w:lang w:eastAsia="cs-CZ"/>
        </w:rPr>
        <w:t xml:space="preserve">. </w:t>
      </w:r>
      <w:r w:rsidRPr="00C448B4">
        <w:rPr>
          <w:rFonts w:ascii="Arial" w:eastAsia="Times New Roman" w:hAnsi="Arial" w:cs="Arial"/>
          <w:i/>
          <w:color w:val="000000"/>
          <w:sz w:val="24"/>
          <w:szCs w:val="24"/>
          <w:lang w:eastAsia="cs-CZ"/>
        </w:rPr>
        <w:t>Daňový řád</w:t>
      </w:r>
      <w:r w:rsidRPr="00C448B4">
        <w:rPr>
          <w:rFonts w:ascii="Arial" w:eastAsia="Times New Roman" w:hAnsi="Arial" w:cs="Arial"/>
          <w:color w:val="000000"/>
          <w:sz w:val="24"/>
          <w:szCs w:val="24"/>
          <w:lang w:eastAsia="cs-CZ"/>
        </w:rPr>
        <w:t>. 3. vydání. Praha: Nakladatel</w:t>
      </w:r>
      <w:r w:rsidR="0062210E">
        <w:rPr>
          <w:rFonts w:ascii="Arial" w:eastAsia="Times New Roman" w:hAnsi="Arial" w:cs="Arial"/>
          <w:color w:val="000000"/>
          <w:sz w:val="24"/>
          <w:szCs w:val="24"/>
          <w:lang w:eastAsia="cs-CZ"/>
        </w:rPr>
        <w:t>ství C. H. Beck, 2016.</w:t>
      </w:r>
      <w:r w:rsidRPr="00C448B4">
        <w:rPr>
          <w:rFonts w:ascii="Arial" w:eastAsia="Times New Roman" w:hAnsi="Arial" w:cs="Arial"/>
          <w:color w:val="000000"/>
          <w:sz w:val="24"/>
          <w:szCs w:val="24"/>
          <w:lang w:eastAsia="cs-CZ"/>
        </w:rPr>
        <w:t xml:space="preserve"> </w:t>
      </w:r>
      <w:r>
        <w:rPr>
          <w:rFonts w:ascii="Arial" w:eastAsia="Times New Roman" w:hAnsi="Arial" w:cs="Arial"/>
          <w:color w:val="000000"/>
          <w:sz w:val="24"/>
          <w:szCs w:val="24"/>
          <w:lang w:eastAsia="cs-CZ"/>
        </w:rPr>
        <w:t>918 s</w:t>
      </w:r>
      <w:r w:rsidRPr="00C448B4">
        <w:rPr>
          <w:rFonts w:ascii="Arial" w:eastAsia="Times New Roman" w:hAnsi="Arial" w:cs="Arial"/>
          <w:color w:val="000000"/>
          <w:sz w:val="24"/>
          <w:szCs w:val="24"/>
          <w:lang w:eastAsia="cs-CZ"/>
        </w:rPr>
        <w:t>.</w:t>
      </w:r>
    </w:p>
    <w:p w14:paraId="65AFC89A" w14:textId="77777777" w:rsidR="00137C48" w:rsidRDefault="00137C48" w:rsidP="00206111">
      <w:pPr>
        <w:pStyle w:val="Odstavecseseznamem1"/>
        <w:spacing w:line="360" w:lineRule="auto"/>
        <w:ind w:left="0"/>
        <w:jc w:val="both"/>
        <w:rPr>
          <w:rFonts w:ascii="Arial" w:hAnsi="Arial" w:cs="Arial"/>
          <w:color w:val="000000"/>
          <w:sz w:val="24"/>
          <w:szCs w:val="24"/>
          <w:shd w:val="clear" w:color="auto" w:fill="FFFFFF"/>
        </w:rPr>
      </w:pPr>
      <w:r w:rsidRPr="00206111">
        <w:rPr>
          <w:rFonts w:ascii="Arial" w:hAnsi="Arial" w:cs="Arial"/>
          <w:color w:val="000000"/>
          <w:sz w:val="24"/>
          <w:szCs w:val="24"/>
          <w:shd w:val="clear" w:color="auto" w:fill="FFFFFF"/>
        </w:rPr>
        <w:t xml:space="preserve">MACHÁČEK, Ivan. </w:t>
      </w:r>
      <w:r w:rsidRPr="00206111">
        <w:rPr>
          <w:rFonts w:ascii="Arial" w:hAnsi="Arial" w:cs="Arial"/>
          <w:i/>
          <w:color w:val="000000"/>
          <w:sz w:val="24"/>
          <w:szCs w:val="24"/>
          <w:shd w:val="clear" w:color="auto" w:fill="FFFFFF"/>
        </w:rPr>
        <w:t>Závazné posouzení správce daně v daňové legislativě</w:t>
      </w:r>
      <w:r w:rsidRPr="00206111">
        <w:rPr>
          <w:rFonts w:ascii="Arial" w:hAnsi="Arial" w:cs="Arial"/>
          <w:color w:val="000000"/>
          <w:sz w:val="24"/>
          <w:szCs w:val="24"/>
          <w:shd w:val="clear" w:color="auto" w:fill="FFFFFF"/>
        </w:rPr>
        <w:t xml:space="preserve">. </w:t>
      </w:r>
      <w:r w:rsidRPr="00206111">
        <w:rPr>
          <w:rFonts w:ascii="Arial" w:hAnsi="Arial" w:cs="Arial"/>
          <w:iCs/>
          <w:color w:val="000000"/>
          <w:sz w:val="24"/>
          <w:szCs w:val="24"/>
        </w:rPr>
        <w:t>Daně a právo v praxi</w:t>
      </w:r>
      <w:r w:rsidRPr="00206111">
        <w:rPr>
          <w:rFonts w:ascii="Arial" w:hAnsi="Arial" w:cs="Arial"/>
          <w:color w:val="000000"/>
          <w:sz w:val="24"/>
          <w:szCs w:val="24"/>
          <w:shd w:val="clear" w:color="auto" w:fill="FFFFFF"/>
        </w:rPr>
        <w:t xml:space="preserve"> [ASPI online], 11/</w:t>
      </w:r>
      <w:r w:rsidRPr="00206111">
        <w:rPr>
          <w:rFonts w:ascii="Arial" w:hAnsi="Arial" w:cs="Arial"/>
          <w:bCs/>
          <w:color w:val="000000"/>
          <w:sz w:val="24"/>
          <w:szCs w:val="24"/>
        </w:rPr>
        <w:t>2017</w:t>
      </w:r>
      <w:r w:rsidRPr="00206111">
        <w:rPr>
          <w:rFonts w:ascii="Arial" w:hAnsi="Arial" w:cs="Arial"/>
          <w:color w:val="000000"/>
          <w:sz w:val="24"/>
          <w:szCs w:val="24"/>
          <w:shd w:val="clear" w:color="auto" w:fill="FFFFFF"/>
        </w:rPr>
        <w:t xml:space="preserve"> [cit. 6. února 2018].</w:t>
      </w:r>
    </w:p>
    <w:p w14:paraId="23AFB568" w14:textId="166D730E" w:rsidR="00137C48" w:rsidRDefault="00137C48" w:rsidP="00C448B4">
      <w:pPr>
        <w:pStyle w:val="FootnoteText"/>
        <w:spacing w:after="240" w:line="360" w:lineRule="auto"/>
        <w:jc w:val="both"/>
        <w:rPr>
          <w:rFonts w:ascii="Arial" w:hAnsi="Arial" w:cs="Arial"/>
          <w:sz w:val="24"/>
          <w:szCs w:val="24"/>
        </w:rPr>
      </w:pPr>
      <w:r w:rsidRPr="00B520FC">
        <w:rPr>
          <w:rFonts w:ascii="Arial" w:hAnsi="Arial" w:cs="Arial"/>
          <w:i/>
          <w:sz w:val="24"/>
          <w:szCs w:val="24"/>
        </w:rPr>
        <w:t>Nepřímá veřejná podpora výzkumu a vývoje v České republice 2014</w:t>
      </w:r>
      <w:r w:rsidRPr="00B520FC">
        <w:rPr>
          <w:rFonts w:ascii="Arial" w:hAnsi="Arial" w:cs="Arial"/>
          <w:sz w:val="24"/>
          <w:szCs w:val="24"/>
        </w:rPr>
        <w:t>. Praha: Č</w:t>
      </w:r>
      <w:r>
        <w:rPr>
          <w:rFonts w:ascii="Arial" w:hAnsi="Arial" w:cs="Arial"/>
          <w:sz w:val="24"/>
          <w:szCs w:val="24"/>
        </w:rPr>
        <w:t>eský statistický úřad, 2016</w:t>
      </w:r>
      <w:r w:rsidR="0062210E">
        <w:rPr>
          <w:rFonts w:ascii="Arial" w:hAnsi="Arial" w:cs="Arial"/>
          <w:sz w:val="24"/>
          <w:szCs w:val="24"/>
        </w:rPr>
        <w:t>.</w:t>
      </w:r>
      <w:r>
        <w:rPr>
          <w:rFonts w:ascii="Arial" w:hAnsi="Arial" w:cs="Arial"/>
          <w:sz w:val="24"/>
          <w:szCs w:val="24"/>
        </w:rPr>
        <w:t xml:space="preserve"> 73 s</w:t>
      </w:r>
      <w:r w:rsidRPr="00B520FC">
        <w:rPr>
          <w:rFonts w:ascii="Arial" w:hAnsi="Arial" w:cs="Arial"/>
          <w:sz w:val="24"/>
          <w:szCs w:val="24"/>
        </w:rPr>
        <w:t>.</w:t>
      </w:r>
    </w:p>
    <w:p w14:paraId="26CF1B1E" w14:textId="77777777" w:rsidR="00137C48" w:rsidRPr="0062210E" w:rsidRDefault="00137C48" w:rsidP="0062210E">
      <w:pPr>
        <w:pStyle w:val="FootnoteText"/>
        <w:spacing w:after="240" w:line="360" w:lineRule="auto"/>
        <w:jc w:val="both"/>
        <w:rPr>
          <w:rFonts w:ascii="Arial" w:eastAsia="Times New Roman" w:hAnsi="Arial" w:cs="Arial"/>
          <w:color w:val="000000"/>
          <w:sz w:val="24"/>
          <w:szCs w:val="24"/>
          <w:lang w:eastAsia="cs-CZ"/>
        </w:rPr>
      </w:pPr>
      <w:r w:rsidRPr="0062210E">
        <w:rPr>
          <w:rFonts w:ascii="Arial" w:eastAsia="Times New Roman" w:hAnsi="Arial" w:cs="Arial"/>
          <w:color w:val="000000"/>
          <w:sz w:val="24"/>
          <w:szCs w:val="24"/>
          <w:lang w:eastAsia="cs-CZ"/>
        </w:rPr>
        <w:t xml:space="preserve">RADVAN, Michal a kol. </w:t>
      </w:r>
      <w:r w:rsidRPr="00E142D6">
        <w:rPr>
          <w:rFonts w:ascii="Arial" w:eastAsia="Times New Roman" w:hAnsi="Arial" w:cs="Arial"/>
          <w:i/>
          <w:color w:val="000000"/>
          <w:sz w:val="24"/>
          <w:szCs w:val="24"/>
          <w:lang w:eastAsia="cs-CZ"/>
        </w:rPr>
        <w:t>Důchodové</w:t>
      </w:r>
      <w:r w:rsidRPr="0062210E">
        <w:rPr>
          <w:rFonts w:ascii="Arial" w:eastAsia="Times New Roman" w:hAnsi="Arial" w:cs="Arial"/>
          <w:i/>
          <w:color w:val="000000"/>
          <w:sz w:val="24"/>
          <w:szCs w:val="24"/>
          <w:lang w:eastAsia="cs-CZ"/>
        </w:rPr>
        <w:t xml:space="preserve"> </w:t>
      </w:r>
      <w:r w:rsidRPr="00E142D6">
        <w:rPr>
          <w:rFonts w:ascii="Arial" w:eastAsia="Times New Roman" w:hAnsi="Arial" w:cs="Arial"/>
          <w:i/>
          <w:color w:val="000000"/>
          <w:sz w:val="24"/>
          <w:szCs w:val="24"/>
          <w:lang w:eastAsia="cs-CZ"/>
        </w:rPr>
        <w:t>daně</w:t>
      </w:r>
      <w:r w:rsidRPr="00E142D6">
        <w:rPr>
          <w:rFonts w:ascii="Arial" w:eastAsia="Times New Roman" w:hAnsi="Arial" w:cs="Arial"/>
          <w:color w:val="000000"/>
          <w:sz w:val="24"/>
          <w:szCs w:val="24"/>
          <w:lang w:eastAsia="cs-CZ"/>
        </w:rPr>
        <w:t xml:space="preserve">. Brno: Masarykova univerzita, 2016. </w:t>
      </w:r>
      <w:r w:rsidRPr="0062210E">
        <w:rPr>
          <w:rFonts w:ascii="Arial" w:eastAsia="Times New Roman" w:hAnsi="Arial" w:cs="Arial"/>
          <w:color w:val="000000"/>
          <w:sz w:val="24"/>
          <w:szCs w:val="24"/>
          <w:lang w:eastAsia="cs-CZ"/>
        </w:rPr>
        <w:t>247 s.</w:t>
      </w:r>
    </w:p>
    <w:p w14:paraId="72501A8C" w14:textId="69873F7C" w:rsidR="00137C48" w:rsidRPr="00EC0A83" w:rsidRDefault="00137C48" w:rsidP="006A52ED">
      <w:pPr>
        <w:pStyle w:val="FootnoteText"/>
        <w:spacing w:after="240" w:line="360" w:lineRule="auto"/>
        <w:jc w:val="both"/>
        <w:rPr>
          <w:rFonts w:ascii="Arial" w:hAnsi="Arial" w:cs="Arial"/>
          <w:sz w:val="24"/>
          <w:szCs w:val="24"/>
        </w:rPr>
      </w:pPr>
      <w:r w:rsidRPr="00EC0A83">
        <w:rPr>
          <w:rFonts w:ascii="Arial" w:hAnsi="Arial" w:cs="Arial"/>
          <w:i/>
          <w:iCs/>
          <w:color w:val="000000"/>
          <w:sz w:val="24"/>
          <w:szCs w:val="24"/>
        </w:rPr>
        <w:t>SDĚLENÍ JARNÍMU ZASEDÁNÍ EVROPSKÉ RADY: Společně k růstu a zaměstnanosti - Nový začátek lisabonské strategie</w:t>
      </w:r>
      <w:r w:rsidRPr="00EC0A83">
        <w:rPr>
          <w:rStyle w:val="apple-converted-space"/>
          <w:rFonts w:ascii="Arial" w:hAnsi="Arial" w:cs="Arial"/>
          <w:color w:val="000000"/>
          <w:sz w:val="24"/>
          <w:szCs w:val="24"/>
          <w:shd w:val="clear" w:color="auto" w:fill="FFFFFF"/>
        </w:rPr>
        <w:t xml:space="preserve"> </w:t>
      </w:r>
      <w:r w:rsidRPr="00EC0A83">
        <w:rPr>
          <w:rFonts w:ascii="Arial" w:hAnsi="Arial" w:cs="Arial"/>
          <w:color w:val="000000"/>
          <w:sz w:val="24"/>
          <w:szCs w:val="24"/>
          <w:shd w:val="clear" w:color="auto" w:fill="FFFFFF"/>
        </w:rPr>
        <w:t>[online]. eur-lex.europa.eu, [cit. 28. října 2016]. Dostupné na &lt;</w:t>
      </w:r>
      <w:hyperlink r:id="rId16" w:history="1">
        <w:r w:rsidRPr="00EC0A83">
          <w:rPr>
            <w:rStyle w:val="Hyperlink"/>
            <w:rFonts w:ascii="Arial" w:hAnsi="Arial" w:cs="Arial"/>
            <w:sz w:val="24"/>
            <w:szCs w:val="24"/>
            <w:shd w:val="clear" w:color="auto" w:fill="FFFFFF"/>
          </w:rPr>
          <w:t>http://eur-lex.europa.eu/legal-content/CS/TXT/PDF/?uri=CELEX:52005DC0024&amp;from=EN</w:t>
        </w:r>
      </w:hyperlink>
      <w:r w:rsidRPr="00EC0A83">
        <w:rPr>
          <w:rStyle w:val="Hyperlink"/>
          <w:rFonts w:ascii="Arial" w:hAnsi="Arial" w:cs="Arial"/>
          <w:sz w:val="24"/>
          <w:szCs w:val="24"/>
          <w:shd w:val="clear" w:color="auto" w:fill="FFFFFF"/>
        </w:rPr>
        <w:t>&gt;</w:t>
      </w:r>
    </w:p>
    <w:p w14:paraId="06176619" w14:textId="77777777" w:rsidR="00137C48" w:rsidRPr="001B4D9B" w:rsidRDefault="00137C48" w:rsidP="001B4D9B">
      <w:pPr>
        <w:pStyle w:val="Odstavecseseznamem1"/>
        <w:spacing w:line="360" w:lineRule="auto"/>
        <w:ind w:left="0"/>
        <w:jc w:val="both"/>
        <w:rPr>
          <w:rFonts w:ascii="Arial" w:hAnsi="Arial" w:cs="Arial"/>
          <w:color w:val="000000"/>
          <w:sz w:val="24"/>
          <w:szCs w:val="24"/>
          <w:shd w:val="clear" w:color="auto" w:fill="FFFFFF"/>
          <w:lang w:val="en-US"/>
        </w:rPr>
      </w:pPr>
      <w:r w:rsidRPr="006A52ED">
        <w:rPr>
          <w:rFonts w:ascii="Arial" w:hAnsi="Arial" w:cs="Arial"/>
          <w:i/>
          <w:sz w:val="24"/>
          <w:szCs w:val="24"/>
        </w:rPr>
        <w:t>SDĚLENÍ KOMISE EVROPA 2020: Strategie pro inteligentní a udržitelný růst podporující začlenění</w:t>
      </w:r>
      <w:r w:rsidRPr="006A52ED">
        <w:rPr>
          <w:rFonts w:ascii="Arial" w:hAnsi="Arial" w:cs="Arial"/>
          <w:sz w:val="24"/>
          <w:szCs w:val="24"/>
        </w:rPr>
        <w:t xml:space="preserve"> [online]. eur-lex.europa.eu, [cit. 28. října 2016]. Dostupné na </w:t>
      </w:r>
      <w:r w:rsidRPr="006A52ED">
        <w:rPr>
          <w:rFonts w:ascii="Arial" w:hAnsi="Arial" w:cs="Arial"/>
          <w:sz w:val="24"/>
          <w:szCs w:val="24"/>
          <w:lang w:val="en-US"/>
        </w:rPr>
        <w:t>&lt;</w:t>
      </w:r>
      <w:hyperlink r:id="rId17" w:history="1">
        <w:r w:rsidRPr="006A52ED">
          <w:rPr>
            <w:rStyle w:val="Hyperlink"/>
            <w:rFonts w:ascii="Arial" w:hAnsi="Arial" w:cs="Arial"/>
            <w:sz w:val="24"/>
            <w:szCs w:val="24"/>
          </w:rPr>
          <w:t>http://eur-lex.europa.eu/LexUriServ/LexUriServ.do?uri=COM:2010:2020:FIN:CS:PDF</w:t>
        </w:r>
      </w:hyperlink>
      <w:r w:rsidRPr="006A52ED">
        <w:rPr>
          <w:rFonts w:ascii="Arial" w:hAnsi="Arial" w:cs="Arial"/>
          <w:sz w:val="24"/>
          <w:szCs w:val="24"/>
        </w:rPr>
        <w:t>&gt;</w:t>
      </w:r>
    </w:p>
    <w:p w14:paraId="4AB47CA9" w14:textId="46C43685" w:rsidR="00137C48" w:rsidRDefault="00137C48" w:rsidP="00C448B4">
      <w:pPr>
        <w:pStyle w:val="FootnoteText"/>
        <w:spacing w:after="240" w:line="360" w:lineRule="auto"/>
        <w:jc w:val="both"/>
        <w:rPr>
          <w:rFonts w:ascii="Arial" w:hAnsi="Arial" w:cs="Arial"/>
          <w:sz w:val="24"/>
          <w:szCs w:val="24"/>
        </w:rPr>
      </w:pPr>
      <w:r w:rsidRPr="00C448B4">
        <w:rPr>
          <w:rFonts w:ascii="Arial" w:hAnsi="Arial" w:cs="Arial"/>
          <w:sz w:val="24"/>
          <w:szCs w:val="24"/>
        </w:rPr>
        <w:t>SLÁDEČEK, Vladimír</w:t>
      </w:r>
      <w:r w:rsidR="0062210E">
        <w:rPr>
          <w:rFonts w:ascii="Arial" w:hAnsi="Arial" w:cs="Arial"/>
          <w:sz w:val="24"/>
          <w:szCs w:val="24"/>
        </w:rPr>
        <w:t xml:space="preserve"> a kol</w:t>
      </w:r>
      <w:r w:rsidRPr="00C448B4">
        <w:rPr>
          <w:rFonts w:ascii="Arial" w:hAnsi="Arial" w:cs="Arial"/>
          <w:sz w:val="24"/>
          <w:szCs w:val="24"/>
        </w:rPr>
        <w:t xml:space="preserve">. </w:t>
      </w:r>
      <w:r w:rsidRPr="00C448B4">
        <w:rPr>
          <w:rFonts w:ascii="Arial" w:hAnsi="Arial" w:cs="Arial"/>
          <w:i/>
          <w:sz w:val="24"/>
          <w:szCs w:val="24"/>
        </w:rPr>
        <w:t>Ústava České republiky</w:t>
      </w:r>
      <w:r w:rsidRPr="00C448B4">
        <w:rPr>
          <w:rFonts w:ascii="Arial" w:hAnsi="Arial" w:cs="Arial"/>
          <w:sz w:val="24"/>
          <w:szCs w:val="24"/>
        </w:rPr>
        <w:t>. 2. vydání. Praha: Nakladatelství C. H. Beck, 2016</w:t>
      </w:r>
      <w:r w:rsidR="0062210E">
        <w:rPr>
          <w:rFonts w:ascii="Arial" w:hAnsi="Arial" w:cs="Arial"/>
          <w:sz w:val="24"/>
          <w:szCs w:val="24"/>
        </w:rPr>
        <w:t>.</w:t>
      </w:r>
      <w:r w:rsidRPr="00C448B4">
        <w:rPr>
          <w:rFonts w:ascii="Arial" w:hAnsi="Arial" w:cs="Arial"/>
          <w:sz w:val="24"/>
          <w:szCs w:val="24"/>
        </w:rPr>
        <w:t xml:space="preserve"> 1320 s.</w:t>
      </w:r>
    </w:p>
    <w:p w14:paraId="091F465A" w14:textId="77777777" w:rsidR="00137C48" w:rsidRPr="00E142D6" w:rsidRDefault="00137C48" w:rsidP="00E142D6">
      <w:pPr>
        <w:pStyle w:val="FootnoteText"/>
        <w:spacing w:after="240" w:line="360" w:lineRule="auto"/>
        <w:jc w:val="both"/>
        <w:rPr>
          <w:rFonts w:ascii="Arial" w:hAnsi="Arial" w:cs="Arial"/>
          <w:sz w:val="24"/>
          <w:szCs w:val="24"/>
          <w:lang w:val="en-US"/>
        </w:rPr>
      </w:pPr>
      <w:r w:rsidRPr="00E142D6">
        <w:rPr>
          <w:rFonts w:ascii="Arial" w:hAnsi="Arial" w:cs="Arial"/>
          <w:sz w:val="24"/>
          <w:szCs w:val="24"/>
        </w:rPr>
        <w:t xml:space="preserve">ŽMOLÍK, Christian. </w:t>
      </w:r>
      <w:r w:rsidRPr="00E142D6">
        <w:rPr>
          <w:rFonts w:ascii="Arial" w:hAnsi="Arial" w:cs="Arial"/>
          <w:i/>
          <w:sz w:val="24"/>
          <w:szCs w:val="24"/>
        </w:rPr>
        <w:t>Odčitatelná položka z titulu výzkumu a vývoje.</w:t>
      </w:r>
      <w:r w:rsidRPr="00E142D6">
        <w:rPr>
          <w:rFonts w:ascii="Arial" w:hAnsi="Arial" w:cs="Arial"/>
          <w:sz w:val="24"/>
          <w:szCs w:val="24"/>
        </w:rPr>
        <w:t xml:space="preserve"> Daně a právo v praxi </w:t>
      </w:r>
      <w:r w:rsidRPr="00E142D6">
        <w:rPr>
          <w:rFonts w:ascii="Arial" w:hAnsi="Arial" w:cs="Arial"/>
          <w:sz w:val="24"/>
          <w:szCs w:val="24"/>
          <w:lang w:val="en-US"/>
        </w:rPr>
        <w:t>[</w:t>
      </w:r>
      <w:r w:rsidRPr="00E142D6">
        <w:rPr>
          <w:rFonts w:ascii="Arial" w:hAnsi="Arial" w:cs="Arial"/>
          <w:sz w:val="24"/>
          <w:szCs w:val="24"/>
        </w:rPr>
        <w:t>ASPI online</w:t>
      </w:r>
      <w:r w:rsidRPr="00E142D6">
        <w:rPr>
          <w:rFonts w:ascii="Arial" w:hAnsi="Arial" w:cs="Arial"/>
          <w:sz w:val="24"/>
          <w:szCs w:val="24"/>
          <w:lang w:val="en-US"/>
        </w:rPr>
        <w:t>], 11/2013.</w:t>
      </w:r>
    </w:p>
    <w:p w14:paraId="0FC356E6" w14:textId="285282F5" w:rsidR="008829A6" w:rsidRPr="00A86BDA" w:rsidRDefault="00A86BDA" w:rsidP="000F4D77">
      <w:pPr>
        <w:pStyle w:val="Odstavecseseznamem1"/>
        <w:spacing w:line="360" w:lineRule="auto"/>
        <w:ind w:left="0"/>
        <w:rPr>
          <w:rStyle w:val="Standardnpsmoodstavce1"/>
          <w:rFonts w:ascii="Arial" w:hAnsi="Arial" w:cs="Arial"/>
          <w:b/>
          <w:sz w:val="24"/>
          <w:szCs w:val="32"/>
        </w:rPr>
      </w:pPr>
      <w:r w:rsidRPr="00A86BDA">
        <w:rPr>
          <w:rStyle w:val="Standardnpsmoodstavce1"/>
          <w:rFonts w:ascii="Arial" w:hAnsi="Arial" w:cs="Arial"/>
          <w:b/>
          <w:sz w:val="24"/>
          <w:szCs w:val="32"/>
        </w:rPr>
        <w:t>Ostatní zdroje</w:t>
      </w:r>
    </w:p>
    <w:p w14:paraId="23288391" w14:textId="77777777" w:rsidR="00E81CCE" w:rsidRDefault="00E81CCE" w:rsidP="00A86BDA">
      <w:pPr>
        <w:pStyle w:val="Odstavecseseznamem1"/>
        <w:spacing w:line="360" w:lineRule="auto"/>
        <w:ind w:left="0"/>
        <w:jc w:val="both"/>
        <w:rPr>
          <w:rStyle w:val="Siln1"/>
          <w:rFonts w:ascii="Arial" w:hAnsi="Arial" w:cs="Arial"/>
          <w:b w:val="0"/>
          <w:sz w:val="24"/>
          <w:szCs w:val="24"/>
        </w:rPr>
      </w:pPr>
      <w:r>
        <w:rPr>
          <w:rStyle w:val="Siln1"/>
          <w:rFonts w:ascii="Arial" w:hAnsi="Arial" w:cs="Arial"/>
          <w:b w:val="0"/>
          <w:sz w:val="24"/>
          <w:szCs w:val="24"/>
        </w:rPr>
        <w:t>Informace</w:t>
      </w:r>
      <w:r w:rsidRPr="00581FA3">
        <w:rPr>
          <w:rStyle w:val="Siln1"/>
          <w:rFonts w:ascii="Arial" w:hAnsi="Arial" w:cs="Arial"/>
          <w:b w:val="0"/>
          <w:sz w:val="24"/>
          <w:szCs w:val="24"/>
        </w:rPr>
        <w:t xml:space="preserve"> k projektu výzkumu a vývoje jako nezbytné podmínce pro uplatnění odpočtu na podporu výzkumu a vývoje dle § 34 odst. 4 a 5 zákona o daních z příjmů ze dne 14. září 2017, č. j. 89174/17/7100-1</w:t>
      </w:r>
      <w:r>
        <w:rPr>
          <w:rStyle w:val="Siln1"/>
          <w:rFonts w:ascii="Arial" w:hAnsi="Arial" w:cs="Arial"/>
          <w:b w:val="0"/>
          <w:sz w:val="24"/>
          <w:szCs w:val="24"/>
        </w:rPr>
        <w:t>0110-013213</w:t>
      </w:r>
    </w:p>
    <w:p w14:paraId="644C199B" w14:textId="77777777" w:rsidR="00E81CCE" w:rsidRDefault="00E81CCE" w:rsidP="00A86BDA">
      <w:pPr>
        <w:pStyle w:val="Odstavecseseznamem1"/>
        <w:spacing w:line="360" w:lineRule="auto"/>
        <w:ind w:left="0"/>
        <w:jc w:val="both"/>
        <w:rPr>
          <w:rStyle w:val="Siln1"/>
          <w:rFonts w:ascii="Arial" w:hAnsi="Arial" w:cs="Arial"/>
          <w:b w:val="0"/>
          <w:sz w:val="24"/>
          <w:szCs w:val="20"/>
        </w:rPr>
      </w:pPr>
      <w:r>
        <w:rPr>
          <w:rStyle w:val="Siln1"/>
          <w:rFonts w:ascii="Arial" w:hAnsi="Arial" w:cs="Arial"/>
          <w:b w:val="0"/>
          <w:sz w:val="24"/>
          <w:szCs w:val="20"/>
        </w:rPr>
        <w:lastRenderedPageBreak/>
        <w:t>I</w:t>
      </w:r>
      <w:r w:rsidRPr="00581FA3">
        <w:rPr>
          <w:rStyle w:val="Siln1"/>
          <w:rFonts w:ascii="Arial" w:hAnsi="Arial" w:cs="Arial"/>
          <w:b w:val="0"/>
          <w:sz w:val="24"/>
          <w:szCs w:val="20"/>
        </w:rPr>
        <w:t>nterní Metodický pokyn k problematice ustanovení znalce</w:t>
      </w:r>
      <w:r w:rsidRPr="00581FA3">
        <w:rPr>
          <w:rStyle w:val="Siln1"/>
          <w:rFonts w:ascii="Arial" w:hAnsi="Arial" w:cs="Arial"/>
          <w:b w:val="0"/>
          <w:i/>
          <w:sz w:val="24"/>
          <w:szCs w:val="20"/>
        </w:rPr>
        <w:t xml:space="preserve"> </w:t>
      </w:r>
      <w:r w:rsidRPr="00581FA3">
        <w:rPr>
          <w:rStyle w:val="Siln1"/>
          <w:rFonts w:ascii="Arial" w:hAnsi="Arial" w:cs="Arial"/>
          <w:b w:val="0"/>
          <w:sz w:val="24"/>
          <w:szCs w:val="20"/>
        </w:rPr>
        <w:t>pro účely posouzení oprávněnosti uplatnění odčitatelné položky na podporu výzkumu</w:t>
      </w:r>
      <w:r w:rsidRPr="00581FA3">
        <w:rPr>
          <w:rStyle w:val="Siln1"/>
          <w:rFonts w:ascii="Arial" w:hAnsi="Arial" w:cs="Arial"/>
          <w:b w:val="0"/>
          <w:i/>
          <w:sz w:val="24"/>
          <w:szCs w:val="20"/>
        </w:rPr>
        <w:t xml:space="preserve"> </w:t>
      </w:r>
      <w:r w:rsidRPr="00581FA3">
        <w:rPr>
          <w:rStyle w:val="Siln1"/>
          <w:rFonts w:ascii="Arial" w:hAnsi="Arial" w:cs="Arial"/>
          <w:b w:val="0"/>
          <w:sz w:val="24"/>
          <w:szCs w:val="20"/>
        </w:rPr>
        <w:t>a vývoje podle zákona o daních z příjmů, č. j. 73006/17/7100-10110-013213</w:t>
      </w:r>
    </w:p>
    <w:p w14:paraId="567F3788" w14:textId="77777777" w:rsidR="00E81CCE" w:rsidRPr="00581FA3" w:rsidRDefault="00E81CCE" w:rsidP="00B005FC">
      <w:pPr>
        <w:pStyle w:val="Odstavecseseznamem1"/>
        <w:spacing w:line="360" w:lineRule="auto"/>
        <w:ind w:left="0"/>
        <w:jc w:val="both"/>
        <w:rPr>
          <w:rStyle w:val="Standardnpsmoodstavce1"/>
          <w:rFonts w:ascii="Arial" w:hAnsi="Arial" w:cs="Arial"/>
          <w:sz w:val="24"/>
          <w:szCs w:val="32"/>
        </w:rPr>
      </w:pPr>
      <w:r w:rsidRPr="00581FA3">
        <w:rPr>
          <w:rFonts w:ascii="Arial" w:hAnsi="Arial" w:cs="Arial"/>
          <w:sz w:val="24"/>
          <w:szCs w:val="24"/>
        </w:rPr>
        <w:t>Pokyn D-288 Ministerstva financí čj. 15/96 003/2005, k jednotnému postupu při uplatňování ustanovení § 34 odst. 4 a 5 zákona č. 586/1992 Sb., o daních z příjmů, ve znění pozdějších předpisů</w:t>
      </w:r>
    </w:p>
    <w:p w14:paraId="6EC78F00" w14:textId="253391A5" w:rsidR="008829A6" w:rsidRDefault="00377750" w:rsidP="00137C48">
      <w:pPr>
        <w:pStyle w:val="Odstavecseseznamem1"/>
        <w:keepNext/>
        <w:keepLines/>
        <w:spacing w:line="360" w:lineRule="auto"/>
        <w:ind w:left="0"/>
        <w:rPr>
          <w:rStyle w:val="Standardnpsmoodstavce1"/>
          <w:rFonts w:ascii="Arial" w:hAnsi="Arial" w:cs="Arial"/>
          <w:b/>
          <w:sz w:val="24"/>
          <w:szCs w:val="32"/>
        </w:rPr>
      </w:pPr>
      <w:r w:rsidRPr="00581FA3">
        <w:rPr>
          <w:rStyle w:val="Standardnpsmoodstavce1"/>
          <w:rFonts w:ascii="Arial" w:hAnsi="Arial" w:cs="Arial"/>
          <w:b/>
          <w:sz w:val="24"/>
          <w:szCs w:val="32"/>
        </w:rPr>
        <w:t>Online zdroje</w:t>
      </w:r>
      <w:r w:rsidR="00E53368">
        <w:rPr>
          <w:rStyle w:val="Standardnpsmoodstavce1"/>
          <w:rFonts w:ascii="Arial" w:hAnsi="Arial" w:cs="Arial"/>
          <w:b/>
          <w:sz w:val="24"/>
          <w:szCs w:val="32"/>
        </w:rPr>
        <w:t xml:space="preserve"> (články, statistiky)</w:t>
      </w:r>
    </w:p>
    <w:p w14:paraId="60ACBD5E" w14:textId="77777777" w:rsidR="00E81CCE" w:rsidRPr="00453D7E" w:rsidRDefault="00E81CCE" w:rsidP="00137C48">
      <w:pPr>
        <w:pStyle w:val="FootnoteText"/>
        <w:keepNext/>
        <w:keepLines/>
        <w:widowControl/>
        <w:spacing w:after="240" w:line="360" w:lineRule="auto"/>
        <w:jc w:val="both"/>
        <w:rPr>
          <w:rFonts w:ascii="Arial" w:hAnsi="Arial" w:cs="Arial"/>
          <w:sz w:val="24"/>
          <w:szCs w:val="24"/>
        </w:rPr>
      </w:pPr>
      <w:r w:rsidRPr="00453D7E">
        <w:rPr>
          <w:rFonts w:ascii="Arial" w:hAnsi="Arial" w:cs="Arial"/>
          <w:i/>
          <w:sz w:val="24"/>
          <w:szCs w:val="24"/>
        </w:rPr>
        <w:t>Aktualizace účasti ČR a ostatních států v programu H2020</w:t>
      </w:r>
      <w:r w:rsidRPr="00453D7E">
        <w:rPr>
          <w:rFonts w:ascii="Arial" w:hAnsi="Arial" w:cs="Arial"/>
          <w:sz w:val="24"/>
          <w:szCs w:val="24"/>
        </w:rPr>
        <w:t xml:space="preserve"> [online]. h2020.cz, 2016 [cit. 26. dubna 2017]. Dostupné na </w:t>
      </w:r>
      <w:r w:rsidRPr="00453D7E">
        <w:rPr>
          <w:rFonts w:ascii="Arial" w:hAnsi="Arial" w:cs="Arial"/>
          <w:sz w:val="24"/>
          <w:szCs w:val="24"/>
          <w:lang w:val="en-US"/>
        </w:rPr>
        <w:t>&lt;</w:t>
      </w:r>
      <w:hyperlink r:id="rId18" w:history="1">
        <w:r w:rsidRPr="00453D7E">
          <w:rPr>
            <w:rStyle w:val="Hyperlink"/>
            <w:rFonts w:ascii="Arial" w:hAnsi="Arial" w:cs="Arial"/>
            <w:sz w:val="24"/>
            <w:szCs w:val="24"/>
          </w:rPr>
          <w:t>http://www.h2020.cz/cs/storage/dacd213217376196416fbb6c8ae5ba5890435418?uid=dacd2132.17376196416fbb6c8ae5ba5890435418</w:t>
        </w:r>
      </w:hyperlink>
      <w:r w:rsidRPr="00453D7E">
        <w:rPr>
          <w:rFonts w:ascii="Arial" w:hAnsi="Arial" w:cs="Arial"/>
          <w:sz w:val="24"/>
          <w:szCs w:val="24"/>
        </w:rPr>
        <w:t>&gt;</w:t>
      </w:r>
    </w:p>
    <w:p w14:paraId="5DE9BBC1" w14:textId="77777777" w:rsidR="00E81CCE" w:rsidRPr="00453D7E" w:rsidRDefault="00E81CCE" w:rsidP="00453D7E">
      <w:pPr>
        <w:pStyle w:val="FootnoteText"/>
        <w:spacing w:after="240" w:line="360" w:lineRule="auto"/>
        <w:jc w:val="both"/>
        <w:rPr>
          <w:rFonts w:ascii="Arial" w:hAnsi="Arial" w:cs="Arial"/>
          <w:sz w:val="24"/>
          <w:szCs w:val="24"/>
        </w:rPr>
      </w:pPr>
      <w:r w:rsidRPr="00453D7E">
        <w:rPr>
          <w:rFonts w:ascii="Arial" w:hAnsi="Arial" w:cs="Arial"/>
          <w:i/>
          <w:sz w:val="24"/>
          <w:szCs w:val="24"/>
        </w:rPr>
        <w:t>Aktualizace účasti ČR a ostatních států v programu H2020</w:t>
      </w:r>
      <w:r w:rsidRPr="00453D7E">
        <w:rPr>
          <w:rFonts w:ascii="Arial" w:hAnsi="Arial" w:cs="Arial"/>
          <w:sz w:val="24"/>
          <w:szCs w:val="24"/>
        </w:rPr>
        <w:t xml:space="preserve"> [online]. h2020.cz, 2016 [cit. 26. dubna 2017]. Dostupné na &lt;</w:t>
      </w:r>
      <w:hyperlink r:id="rId19" w:history="1">
        <w:r w:rsidRPr="00453D7E">
          <w:rPr>
            <w:rStyle w:val="Hyperlink"/>
            <w:rFonts w:ascii="Arial" w:hAnsi="Arial" w:cs="Arial"/>
            <w:sz w:val="24"/>
            <w:szCs w:val="24"/>
          </w:rPr>
          <w:t>http://www.h2020.cz/cs/storage/6f78b23f054a20a87148c96de10db81ac10f5c8f?uid=6f78b23f054a20a87148c96de10db81ac10f5c8f</w:t>
        </w:r>
      </w:hyperlink>
      <w:r w:rsidRPr="00453D7E">
        <w:rPr>
          <w:rFonts w:ascii="Arial" w:hAnsi="Arial" w:cs="Arial"/>
          <w:sz w:val="24"/>
          <w:szCs w:val="24"/>
        </w:rPr>
        <w:t>&gt;</w:t>
      </w:r>
    </w:p>
    <w:p w14:paraId="6AD4B793" w14:textId="77777777" w:rsidR="00E81CCE" w:rsidRDefault="00E81CCE" w:rsidP="00453D7E">
      <w:pPr>
        <w:pStyle w:val="Odstavecseseznamem1"/>
        <w:spacing w:line="360" w:lineRule="auto"/>
        <w:ind w:left="0"/>
        <w:jc w:val="both"/>
        <w:rPr>
          <w:rFonts w:ascii="Arial" w:hAnsi="Arial" w:cs="Arial"/>
          <w:sz w:val="24"/>
          <w:szCs w:val="24"/>
        </w:rPr>
      </w:pPr>
      <w:r w:rsidRPr="00453D7E">
        <w:rPr>
          <w:rFonts w:ascii="Arial" w:hAnsi="Arial" w:cs="Arial"/>
          <w:i/>
          <w:sz w:val="24"/>
          <w:szCs w:val="24"/>
        </w:rPr>
        <w:t>Brožura investičních pobídek</w:t>
      </w:r>
      <w:r w:rsidRPr="00453D7E">
        <w:rPr>
          <w:rFonts w:ascii="Arial" w:hAnsi="Arial" w:cs="Arial"/>
          <w:sz w:val="24"/>
          <w:szCs w:val="24"/>
        </w:rPr>
        <w:t xml:space="preserve"> </w:t>
      </w:r>
      <w:r w:rsidRPr="00453D7E">
        <w:rPr>
          <w:rFonts w:ascii="Arial" w:hAnsi="Arial" w:cs="Arial"/>
          <w:sz w:val="24"/>
          <w:szCs w:val="24"/>
          <w:lang w:val="en-US"/>
        </w:rPr>
        <w:t xml:space="preserve">[online]. czechinvest.org, 2017 </w:t>
      </w:r>
      <w:r w:rsidRPr="00453D7E">
        <w:rPr>
          <w:rFonts w:ascii="Arial" w:hAnsi="Arial" w:cs="Arial"/>
          <w:sz w:val="24"/>
          <w:szCs w:val="24"/>
        </w:rPr>
        <w:t>[cit. 6. února 2018]. Dostupné na &lt;</w:t>
      </w:r>
      <w:hyperlink r:id="rId20" w:history="1">
        <w:r w:rsidRPr="00453D7E">
          <w:rPr>
            <w:rStyle w:val="Hyperlink"/>
            <w:rFonts w:ascii="Arial" w:hAnsi="Arial" w:cs="Arial"/>
            <w:sz w:val="24"/>
            <w:szCs w:val="24"/>
          </w:rPr>
          <w:t>https://www.czechinvest.org/cz/Sluzby-pro-investory/Investicni-pobidky</w:t>
        </w:r>
      </w:hyperlink>
      <w:r w:rsidRPr="00453D7E">
        <w:rPr>
          <w:rFonts w:ascii="Arial" w:hAnsi="Arial" w:cs="Arial"/>
          <w:sz w:val="24"/>
          <w:szCs w:val="24"/>
        </w:rPr>
        <w:t>&gt;</w:t>
      </w:r>
    </w:p>
    <w:p w14:paraId="7D9361C8" w14:textId="77777777" w:rsidR="00E81CCE" w:rsidRPr="00E53368" w:rsidRDefault="00E81CCE" w:rsidP="00453D7E">
      <w:pPr>
        <w:pStyle w:val="Textpoznpodarou1"/>
        <w:spacing w:after="240" w:line="360" w:lineRule="auto"/>
        <w:jc w:val="both"/>
        <w:rPr>
          <w:rFonts w:ascii="Arial" w:hAnsi="Arial" w:cs="Arial"/>
          <w:sz w:val="24"/>
          <w:szCs w:val="24"/>
        </w:rPr>
      </w:pPr>
      <w:r w:rsidRPr="00E53368">
        <w:rPr>
          <w:rStyle w:val="Standardnpsmoodstavce1"/>
          <w:rFonts w:ascii="Arial" w:hAnsi="Arial" w:cs="Arial"/>
          <w:i/>
          <w:sz w:val="24"/>
          <w:szCs w:val="24"/>
        </w:rPr>
        <w:t>Europe 2020 indicators - research and development</w:t>
      </w:r>
      <w:r w:rsidRPr="00E53368">
        <w:rPr>
          <w:rStyle w:val="Standardnpsmoodstavce1"/>
          <w:rFonts w:ascii="Arial" w:hAnsi="Arial" w:cs="Arial"/>
          <w:sz w:val="24"/>
          <w:szCs w:val="24"/>
        </w:rPr>
        <w:t xml:space="preserve"> [online].ec.europa.eu, 2016 [cit. </w:t>
      </w:r>
      <w:r>
        <w:rPr>
          <w:rStyle w:val="Standardnpsmoodstavce1"/>
          <w:rFonts w:ascii="Arial" w:hAnsi="Arial" w:cs="Arial"/>
          <w:sz w:val="24"/>
          <w:szCs w:val="24"/>
        </w:rPr>
        <w:t>6. února 2018</w:t>
      </w:r>
      <w:r w:rsidRPr="00E53368">
        <w:rPr>
          <w:rStyle w:val="Standardnpsmoodstavce1"/>
          <w:rFonts w:ascii="Arial" w:hAnsi="Arial" w:cs="Arial"/>
          <w:sz w:val="24"/>
          <w:szCs w:val="24"/>
        </w:rPr>
        <w:t>]. Dostupné na</w:t>
      </w:r>
      <w:r w:rsidRPr="00E53368">
        <w:rPr>
          <w:rFonts w:ascii="Arial" w:hAnsi="Arial" w:cs="Arial"/>
          <w:sz w:val="24"/>
          <w:szCs w:val="24"/>
        </w:rPr>
        <w:t xml:space="preserve"> &lt;</w:t>
      </w:r>
      <w:hyperlink r:id="rId21" w:history="1">
        <w:r w:rsidRPr="00453D7E">
          <w:rPr>
            <w:rStyle w:val="Hyperlink"/>
            <w:rFonts w:ascii="Arial" w:hAnsi="Arial" w:cs="Arial"/>
            <w:sz w:val="24"/>
            <w:szCs w:val="24"/>
          </w:rPr>
          <w:t>http://ec.europa.eu/eurostat/statistics-explained/index.php/Archive:Europe_2020_indicators_-_research_and_development</w:t>
        </w:r>
      </w:hyperlink>
      <w:r w:rsidRPr="00E53368">
        <w:rPr>
          <w:rFonts w:ascii="Arial" w:hAnsi="Arial" w:cs="Arial"/>
          <w:sz w:val="24"/>
          <w:szCs w:val="24"/>
        </w:rPr>
        <w:t>&gt;</w:t>
      </w:r>
    </w:p>
    <w:p w14:paraId="1A1B3EB4" w14:textId="77777777" w:rsidR="00E81CCE" w:rsidRDefault="00E81CCE" w:rsidP="00E53368">
      <w:pPr>
        <w:pStyle w:val="Odstavecseseznamem1"/>
        <w:spacing w:line="360" w:lineRule="auto"/>
        <w:ind w:left="0"/>
        <w:rPr>
          <w:rStyle w:val="Hyperlink"/>
          <w:rFonts w:ascii="Arial" w:hAnsi="Arial" w:cs="Arial"/>
          <w:color w:val="auto"/>
          <w:sz w:val="24"/>
          <w:szCs w:val="24"/>
          <w:u w:val="none"/>
        </w:rPr>
      </w:pPr>
      <w:r w:rsidRPr="00E53368">
        <w:rPr>
          <w:rStyle w:val="Standardnpsmoodstavce1"/>
          <w:rFonts w:ascii="Arial" w:hAnsi="Arial" w:cs="Arial"/>
          <w:i/>
          <w:sz w:val="24"/>
          <w:szCs w:val="24"/>
        </w:rPr>
        <w:t>Gross domestic spending on R&amp;D</w:t>
      </w:r>
      <w:r w:rsidRPr="00E53368">
        <w:rPr>
          <w:rStyle w:val="Standardnpsmoodstavce1"/>
          <w:rFonts w:ascii="Arial" w:hAnsi="Arial" w:cs="Arial"/>
          <w:sz w:val="24"/>
          <w:szCs w:val="24"/>
        </w:rPr>
        <w:t xml:space="preserve"> [online]. data.oecd.org, 2017 [cit. </w:t>
      </w:r>
      <w:r>
        <w:rPr>
          <w:rStyle w:val="Standardnpsmoodstavce1"/>
          <w:rFonts w:ascii="Arial" w:hAnsi="Arial" w:cs="Arial"/>
          <w:sz w:val="24"/>
          <w:szCs w:val="24"/>
        </w:rPr>
        <w:t>5. února 2017</w:t>
      </w:r>
      <w:r w:rsidRPr="00E53368">
        <w:rPr>
          <w:rStyle w:val="Standardnpsmoodstavce1"/>
          <w:rFonts w:ascii="Arial" w:hAnsi="Arial" w:cs="Arial"/>
          <w:sz w:val="24"/>
          <w:szCs w:val="24"/>
        </w:rPr>
        <w:t>]. Dostupné na</w:t>
      </w:r>
      <w:r>
        <w:rPr>
          <w:rStyle w:val="Standardnpsmoodstavce1"/>
          <w:rFonts w:ascii="Arial" w:hAnsi="Arial" w:cs="Arial"/>
          <w:sz w:val="24"/>
          <w:szCs w:val="24"/>
        </w:rPr>
        <w:t xml:space="preserve"> </w:t>
      </w:r>
      <w:r w:rsidRPr="00E53368">
        <w:rPr>
          <w:rStyle w:val="Standardnpsmoodstavce1"/>
          <w:rFonts w:ascii="Arial" w:hAnsi="Arial" w:cs="Arial"/>
          <w:sz w:val="24"/>
          <w:szCs w:val="24"/>
        </w:rPr>
        <w:t>&lt;</w:t>
      </w:r>
      <w:hyperlink r:id="rId22" w:history="1">
        <w:r w:rsidRPr="00453D7E">
          <w:rPr>
            <w:rStyle w:val="Hyperlink"/>
            <w:rFonts w:ascii="Arial" w:hAnsi="Arial" w:cs="Arial"/>
            <w:sz w:val="24"/>
            <w:szCs w:val="24"/>
          </w:rPr>
          <w:t>https://data.oecd.org/rd/gross-domestic-spending-on-r-d.htm</w:t>
        </w:r>
      </w:hyperlink>
      <w:r w:rsidRPr="00E53368">
        <w:rPr>
          <w:rStyle w:val="Hyperlink"/>
          <w:rFonts w:ascii="Arial" w:hAnsi="Arial" w:cs="Arial"/>
          <w:color w:val="auto"/>
          <w:sz w:val="24"/>
          <w:szCs w:val="24"/>
          <w:u w:val="none"/>
        </w:rPr>
        <w:t>&gt;</w:t>
      </w:r>
    </w:p>
    <w:p w14:paraId="22413B69" w14:textId="77777777" w:rsidR="00E81CCE" w:rsidRDefault="00E81CCE" w:rsidP="006A3C99">
      <w:pPr>
        <w:pStyle w:val="Odstavecseseznamem1"/>
        <w:spacing w:line="360" w:lineRule="auto"/>
        <w:ind w:left="0"/>
        <w:jc w:val="both"/>
        <w:rPr>
          <w:rFonts w:ascii="Arial" w:hAnsi="Arial" w:cs="Arial"/>
          <w:sz w:val="24"/>
          <w:szCs w:val="24"/>
        </w:rPr>
      </w:pPr>
      <w:r w:rsidRPr="006A3C99">
        <w:rPr>
          <w:rFonts w:ascii="Arial" w:hAnsi="Arial" w:cs="Arial"/>
          <w:sz w:val="24"/>
          <w:szCs w:val="24"/>
        </w:rPr>
        <w:t xml:space="preserve">CHYTILOVÁ, Petra. </w:t>
      </w:r>
      <w:r w:rsidRPr="006A3C99">
        <w:rPr>
          <w:rFonts w:ascii="Arial" w:hAnsi="Arial" w:cs="Arial"/>
          <w:i/>
          <w:sz w:val="24"/>
          <w:szCs w:val="24"/>
          <w:lang w:val="en-US"/>
        </w:rPr>
        <w:t xml:space="preserve">Podpora výzkumu a vývoje v podnicích: Kapitálové investice </w:t>
      </w:r>
      <w:r w:rsidRPr="006A3C99">
        <w:rPr>
          <w:rFonts w:ascii="Arial" w:hAnsi="Arial" w:cs="Arial"/>
          <w:sz w:val="24"/>
          <w:szCs w:val="24"/>
          <w:lang w:val="en-US"/>
        </w:rPr>
        <w:t>[online]. mmspektrum.com, 2017 [cit. 2. února 2018]. Dostupné na &lt;</w:t>
      </w:r>
      <w:hyperlink r:id="rId23" w:history="1">
        <w:r w:rsidRPr="006A3C99">
          <w:rPr>
            <w:rStyle w:val="Hyperlink"/>
            <w:rFonts w:ascii="Arial" w:hAnsi="Arial" w:cs="Arial"/>
            <w:sz w:val="24"/>
            <w:szCs w:val="24"/>
          </w:rPr>
          <w:t>https://www.mmspektrum.com/clanek/podpora-vyzkumu-a-vyvoje-v-podnicich-kapitalove-investice.html</w:t>
        </w:r>
      </w:hyperlink>
      <w:r w:rsidRPr="006A3C99">
        <w:rPr>
          <w:rFonts w:ascii="Arial" w:hAnsi="Arial" w:cs="Arial"/>
          <w:sz w:val="24"/>
          <w:szCs w:val="24"/>
        </w:rPr>
        <w:t>&gt;</w:t>
      </w:r>
    </w:p>
    <w:p w14:paraId="3B90F194" w14:textId="77777777" w:rsidR="00E81CCE" w:rsidRPr="00C448B4" w:rsidRDefault="00E81CCE" w:rsidP="006A52ED">
      <w:pPr>
        <w:pStyle w:val="Odstavecseseznamem1"/>
        <w:spacing w:line="360" w:lineRule="auto"/>
        <w:ind w:left="0"/>
        <w:jc w:val="both"/>
        <w:rPr>
          <w:rStyle w:val="Hyperlink"/>
          <w:rFonts w:ascii="Arial" w:hAnsi="Arial" w:cs="Arial"/>
          <w:color w:val="auto"/>
          <w:sz w:val="24"/>
          <w:szCs w:val="24"/>
          <w:u w:val="none"/>
        </w:rPr>
      </w:pPr>
      <w:r w:rsidRPr="00C448B4">
        <w:rPr>
          <w:rFonts w:ascii="Arial" w:hAnsi="Arial" w:cs="Arial"/>
          <w:color w:val="000000"/>
          <w:sz w:val="24"/>
          <w:szCs w:val="24"/>
        </w:rPr>
        <w:t xml:space="preserve">KRÁLOVÁ, Táňa. </w:t>
      </w:r>
      <w:r w:rsidRPr="00C448B4">
        <w:rPr>
          <w:rFonts w:ascii="Arial" w:hAnsi="Arial" w:cs="Arial"/>
          <w:i/>
          <w:color w:val="000000"/>
          <w:sz w:val="24"/>
          <w:szCs w:val="24"/>
        </w:rPr>
        <w:t>Finanční správa jde po podnikatelích. Přiznala, že vyplácí úředníkům prémie podle doměřování daní</w:t>
      </w:r>
      <w:r w:rsidRPr="00C448B4">
        <w:rPr>
          <w:rFonts w:ascii="Arial" w:hAnsi="Arial" w:cs="Arial"/>
          <w:color w:val="000000"/>
          <w:sz w:val="24"/>
          <w:szCs w:val="24"/>
        </w:rPr>
        <w:t xml:space="preserve"> [online]. ihned.cz, 19. října 2017 [cit. 19. </w:t>
      </w:r>
      <w:r w:rsidRPr="00C448B4">
        <w:rPr>
          <w:rFonts w:ascii="Arial" w:hAnsi="Arial" w:cs="Arial"/>
          <w:color w:val="000000"/>
          <w:sz w:val="24"/>
          <w:szCs w:val="24"/>
        </w:rPr>
        <w:lastRenderedPageBreak/>
        <w:t xml:space="preserve">října 2017]. Dostupné na </w:t>
      </w:r>
      <w:r w:rsidRPr="00C448B4">
        <w:rPr>
          <w:rFonts w:ascii="Arial" w:hAnsi="Arial" w:cs="Arial"/>
          <w:color w:val="000000"/>
          <w:sz w:val="24"/>
          <w:szCs w:val="24"/>
          <w:lang w:val="en-US"/>
        </w:rPr>
        <w:t>&lt;</w:t>
      </w:r>
      <w:hyperlink r:id="rId24" w:history="1">
        <w:r w:rsidRPr="00C448B4">
          <w:rPr>
            <w:rStyle w:val="Hyperlink"/>
            <w:rFonts w:ascii="Arial" w:hAnsi="Arial" w:cs="Arial"/>
            <w:sz w:val="24"/>
            <w:szCs w:val="24"/>
          </w:rPr>
          <w:t>https://archiv.ihned.cz/c1-65921460-financni-sprava-priznala-ze-vyplaci-premie-dle-vyse-domerene-dane-ci-neuznaneho-odpoctu-na-vyzkum-a-vyvoj</w:t>
        </w:r>
      </w:hyperlink>
      <w:r w:rsidRPr="00C448B4">
        <w:rPr>
          <w:rFonts w:ascii="Arial" w:hAnsi="Arial" w:cs="Arial"/>
          <w:color w:val="000000"/>
          <w:sz w:val="24"/>
          <w:szCs w:val="24"/>
        </w:rPr>
        <w:t>&gt;</w:t>
      </w:r>
    </w:p>
    <w:p w14:paraId="42908AB7" w14:textId="77777777" w:rsidR="00E81CCE" w:rsidRPr="00453D7E" w:rsidRDefault="00E81CCE" w:rsidP="00453D7E">
      <w:pPr>
        <w:pStyle w:val="FootnoteText"/>
        <w:spacing w:after="240" w:line="360" w:lineRule="auto"/>
        <w:jc w:val="both"/>
        <w:rPr>
          <w:rFonts w:ascii="Arial" w:hAnsi="Arial" w:cs="Arial"/>
          <w:sz w:val="24"/>
          <w:szCs w:val="24"/>
        </w:rPr>
      </w:pPr>
      <w:r w:rsidRPr="00453D7E">
        <w:rPr>
          <w:rFonts w:ascii="Arial" w:hAnsi="Arial" w:cs="Arial"/>
          <w:i/>
          <w:sz w:val="24"/>
          <w:szCs w:val="24"/>
        </w:rPr>
        <w:t xml:space="preserve">Operační program pro podporu Podnikání a inovace pro konkurenceschopnost </w:t>
      </w:r>
      <w:r w:rsidRPr="00453D7E">
        <w:rPr>
          <w:rFonts w:ascii="Arial" w:hAnsi="Arial" w:cs="Arial"/>
          <w:sz w:val="24"/>
          <w:szCs w:val="24"/>
        </w:rPr>
        <w:t xml:space="preserve">[online]. czechinvest.org, 2017 [cit. 26. dubna 2017]. Dostupné na </w:t>
      </w:r>
      <w:r w:rsidRPr="00453D7E">
        <w:rPr>
          <w:rFonts w:ascii="Arial" w:hAnsi="Arial" w:cs="Arial"/>
          <w:sz w:val="24"/>
          <w:szCs w:val="24"/>
          <w:lang w:val="en-US"/>
        </w:rPr>
        <w:t>&lt;</w:t>
      </w:r>
      <w:hyperlink r:id="rId25" w:history="1">
        <w:r w:rsidRPr="00453D7E">
          <w:rPr>
            <w:rStyle w:val="Hyperlink"/>
            <w:rFonts w:ascii="Arial" w:hAnsi="Arial" w:cs="Arial"/>
            <w:color w:val="auto"/>
            <w:sz w:val="24"/>
            <w:szCs w:val="24"/>
            <w:u w:val="none"/>
          </w:rPr>
          <w:t>http://www.czechinvest.org/oppik-cz</w:t>
        </w:r>
      </w:hyperlink>
      <w:r w:rsidRPr="00453D7E">
        <w:rPr>
          <w:rStyle w:val="Hyperlink"/>
          <w:rFonts w:ascii="Arial" w:hAnsi="Arial" w:cs="Arial"/>
          <w:color w:val="auto"/>
          <w:sz w:val="24"/>
          <w:szCs w:val="24"/>
          <w:u w:val="none"/>
        </w:rPr>
        <w:t>&gt;</w:t>
      </w:r>
    </w:p>
    <w:p w14:paraId="3E26610D" w14:textId="77777777" w:rsidR="00E81CCE" w:rsidRDefault="00E81CCE" w:rsidP="006A52ED">
      <w:pPr>
        <w:pStyle w:val="Odstavecseseznamem1"/>
        <w:spacing w:line="360" w:lineRule="auto"/>
        <w:ind w:left="0"/>
        <w:jc w:val="both"/>
        <w:rPr>
          <w:rFonts w:ascii="Arial" w:hAnsi="Arial" w:cs="Arial"/>
          <w:sz w:val="24"/>
          <w:szCs w:val="24"/>
        </w:rPr>
      </w:pPr>
      <w:r w:rsidRPr="006A52ED">
        <w:rPr>
          <w:rFonts w:ascii="Arial" w:hAnsi="Arial" w:cs="Arial"/>
          <w:i/>
          <w:sz w:val="24"/>
          <w:szCs w:val="24"/>
        </w:rPr>
        <w:t xml:space="preserve">Worldwide R&amp;D Incentives Reference Guide 2017 </w:t>
      </w:r>
      <w:r w:rsidRPr="006A52ED">
        <w:rPr>
          <w:rFonts w:ascii="Arial" w:hAnsi="Arial" w:cs="Arial"/>
          <w:sz w:val="24"/>
          <w:szCs w:val="24"/>
        </w:rPr>
        <w:t xml:space="preserve">[online]. ey.com, 2017 [cit. 2. února 2018]. Dostupné na </w:t>
      </w:r>
      <w:r w:rsidRPr="006A52ED">
        <w:rPr>
          <w:rFonts w:ascii="Arial" w:hAnsi="Arial" w:cs="Arial"/>
          <w:sz w:val="24"/>
          <w:szCs w:val="24"/>
          <w:lang w:val="en-US"/>
        </w:rPr>
        <w:t>&lt;</w:t>
      </w:r>
      <w:hyperlink r:id="rId26" w:history="1">
        <w:r w:rsidRPr="006A52ED">
          <w:rPr>
            <w:rStyle w:val="Hyperlink"/>
            <w:rFonts w:ascii="Arial" w:hAnsi="Arial" w:cs="Arial"/>
            <w:sz w:val="24"/>
            <w:szCs w:val="24"/>
          </w:rPr>
          <w:t>http://www.ey.com/Publication/vwLUAssets/Worldwide_R_and_D_Incentives_Reference_Guide_2017/$FILE/Worldwide-R-%20D-Incentives-Reference-Guide-2017.pdf</w:t>
        </w:r>
      </w:hyperlink>
      <w:r w:rsidRPr="006A52ED">
        <w:rPr>
          <w:rFonts w:ascii="Arial" w:hAnsi="Arial" w:cs="Arial"/>
          <w:sz w:val="24"/>
          <w:szCs w:val="24"/>
        </w:rPr>
        <w:t>&gt;</w:t>
      </w:r>
    </w:p>
    <w:p w14:paraId="61661001" w14:textId="77777777" w:rsidR="00E81CCE" w:rsidRDefault="00E81CCE" w:rsidP="006A3C99">
      <w:pPr>
        <w:pStyle w:val="Odstavecseseznamem1"/>
        <w:spacing w:line="360" w:lineRule="auto"/>
        <w:ind w:left="0"/>
        <w:jc w:val="both"/>
        <w:rPr>
          <w:rFonts w:ascii="Arial" w:hAnsi="Arial" w:cs="Arial"/>
          <w:sz w:val="24"/>
          <w:szCs w:val="24"/>
        </w:rPr>
      </w:pPr>
      <w:r w:rsidRPr="006A3C99">
        <w:rPr>
          <w:rFonts w:ascii="Arial" w:hAnsi="Arial" w:cs="Arial"/>
          <w:i/>
          <w:sz w:val="24"/>
          <w:szCs w:val="24"/>
        </w:rPr>
        <w:t>Zápis z jednání Koordinačního výboru s Komorou daňových poradců ČR ze dne 18. 11. 2014</w:t>
      </w:r>
      <w:r w:rsidRPr="006A3C99">
        <w:rPr>
          <w:rFonts w:ascii="Arial" w:hAnsi="Arial" w:cs="Arial"/>
          <w:sz w:val="24"/>
          <w:szCs w:val="24"/>
        </w:rPr>
        <w:t xml:space="preserve"> [online]. financnisprava.cz, 2014 [cit. 11. října 2017]. Dostupné na &lt;</w:t>
      </w:r>
      <w:hyperlink r:id="rId27" w:history="1">
        <w:r w:rsidRPr="006A3C99">
          <w:rPr>
            <w:rStyle w:val="Hyperlink"/>
            <w:rFonts w:ascii="Arial" w:hAnsi="Arial" w:cs="Arial"/>
            <w:sz w:val="24"/>
            <w:szCs w:val="24"/>
          </w:rPr>
          <w:t>http://www.financnisprava.cz/assets/cs/prilohy/d-prispevky-kv-kdp/Zapis_KV_KDP_2014-11-18.pdf</w:t>
        </w:r>
      </w:hyperlink>
      <w:r w:rsidRPr="006A3C99">
        <w:rPr>
          <w:rFonts w:ascii="Arial" w:hAnsi="Arial" w:cs="Arial"/>
          <w:sz w:val="24"/>
          <w:szCs w:val="24"/>
        </w:rPr>
        <w:t>&gt;</w:t>
      </w:r>
    </w:p>
    <w:p w14:paraId="6EDE8DDD" w14:textId="236689B2" w:rsidR="00E53368" w:rsidRPr="00E53368" w:rsidRDefault="00E53368" w:rsidP="00E53368">
      <w:pPr>
        <w:pStyle w:val="Odstavecseseznamem1"/>
        <w:spacing w:line="360" w:lineRule="auto"/>
        <w:ind w:left="0"/>
        <w:rPr>
          <w:rStyle w:val="Standardnpsmoodstavce1"/>
          <w:rFonts w:ascii="Arial" w:hAnsi="Arial" w:cs="Arial"/>
          <w:b/>
          <w:sz w:val="24"/>
          <w:szCs w:val="32"/>
        </w:rPr>
      </w:pPr>
      <w:r w:rsidRPr="00E53368">
        <w:rPr>
          <w:rStyle w:val="Standardnpsmoodstavce1"/>
          <w:rFonts w:ascii="Arial" w:hAnsi="Arial" w:cs="Arial"/>
          <w:b/>
          <w:sz w:val="24"/>
          <w:szCs w:val="32"/>
        </w:rPr>
        <w:t>Internetové stránky</w:t>
      </w:r>
    </w:p>
    <w:p w14:paraId="1D004166" w14:textId="77777777" w:rsidR="00E81CCE" w:rsidRDefault="00811BCB" w:rsidP="006A52ED">
      <w:pPr>
        <w:pStyle w:val="Odstavecseseznamem1"/>
        <w:spacing w:after="0" w:line="360" w:lineRule="auto"/>
        <w:ind w:left="0"/>
        <w:jc w:val="both"/>
        <w:rPr>
          <w:rStyle w:val="Hyperlink"/>
          <w:rFonts w:ascii="Arial" w:hAnsi="Arial" w:cs="Arial"/>
          <w:sz w:val="24"/>
          <w:szCs w:val="24"/>
        </w:rPr>
      </w:pPr>
      <w:hyperlink r:id="rId28" w:history="1">
        <w:r w:rsidR="00E81CCE" w:rsidRPr="006A52ED">
          <w:rPr>
            <w:rStyle w:val="Hyperlink"/>
            <w:rFonts w:ascii="Arial" w:hAnsi="Arial" w:cs="Arial"/>
            <w:sz w:val="24"/>
            <w:szCs w:val="24"/>
          </w:rPr>
          <w:t>http://ec.europa.eu/eurostat/tgm/mapToolClosed.do?tab=map&amp;init=1&amp;plugin=1&amp;language=en&amp;pcode=t2020_20&amp;toolbox=types</w:t>
        </w:r>
      </w:hyperlink>
    </w:p>
    <w:p w14:paraId="2DD9B81A" w14:textId="77777777" w:rsidR="00E81CCE" w:rsidRDefault="00811BCB" w:rsidP="006A52ED">
      <w:pPr>
        <w:pStyle w:val="Odstavecseseznamem1"/>
        <w:spacing w:after="0" w:line="360" w:lineRule="auto"/>
        <w:ind w:left="0"/>
        <w:jc w:val="both"/>
        <w:rPr>
          <w:rStyle w:val="Hyperlink"/>
          <w:sz w:val="24"/>
          <w:szCs w:val="24"/>
        </w:rPr>
      </w:pPr>
      <w:hyperlink r:id="rId29" w:history="1">
        <w:r w:rsidR="00E81CCE" w:rsidRPr="006A52ED">
          <w:rPr>
            <w:rStyle w:val="Hyperlink"/>
            <w:rFonts w:ascii="Arial" w:hAnsi="Arial" w:cs="Arial"/>
            <w:sz w:val="24"/>
            <w:szCs w:val="24"/>
          </w:rPr>
          <w:t>http://ec.europa.eu/eurostat/tgm/table.do?tab=table&amp;plugin=1&amp;language=en&amp;pcode=t2020_20</w:t>
        </w:r>
      </w:hyperlink>
    </w:p>
    <w:p w14:paraId="14789351" w14:textId="77777777" w:rsidR="00E81CCE" w:rsidRDefault="00811BCB" w:rsidP="006A52ED">
      <w:pPr>
        <w:pStyle w:val="Odstavecseseznamem1"/>
        <w:spacing w:after="0" w:line="360" w:lineRule="auto"/>
        <w:ind w:left="0"/>
        <w:jc w:val="both"/>
        <w:rPr>
          <w:rFonts w:ascii="Arial" w:hAnsi="Arial" w:cs="Arial"/>
          <w:sz w:val="24"/>
          <w:szCs w:val="24"/>
        </w:rPr>
      </w:pPr>
      <w:hyperlink r:id="rId30" w:history="1">
        <w:r w:rsidR="00E81CCE" w:rsidRPr="006A52ED">
          <w:rPr>
            <w:rStyle w:val="Hyperlink"/>
            <w:rFonts w:ascii="Arial" w:hAnsi="Arial" w:cs="Arial"/>
            <w:sz w:val="24"/>
            <w:szCs w:val="24"/>
          </w:rPr>
          <w:t>http://ec.europa.eu/eurostat/tgm/web/_svg/Eurostat_Map_t2020_20_2818551041_download_tmp_embed.png</w:t>
        </w:r>
      </w:hyperlink>
    </w:p>
    <w:p w14:paraId="70B8440B" w14:textId="77777777" w:rsidR="00E81CCE" w:rsidRPr="006F219D" w:rsidRDefault="00811BCB" w:rsidP="006F219D">
      <w:pPr>
        <w:pStyle w:val="Odstavecseseznamem1"/>
        <w:spacing w:after="0" w:line="360" w:lineRule="auto"/>
        <w:ind w:left="0"/>
        <w:jc w:val="both"/>
        <w:rPr>
          <w:rStyle w:val="Hyperlink"/>
          <w:rFonts w:ascii="Arial" w:hAnsi="Arial" w:cs="Arial"/>
          <w:sz w:val="24"/>
          <w:szCs w:val="24"/>
        </w:rPr>
      </w:pPr>
      <w:hyperlink r:id="rId31" w:history="1">
        <w:r w:rsidR="00E81CCE" w:rsidRPr="006F219D">
          <w:rPr>
            <w:rStyle w:val="Hyperlink"/>
            <w:rFonts w:ascii="Arial" w:hAnsi="Arial" w:cs="Arial"/>
          </w:rPr>
          <w:t>http://kalendar.beda.cz/rocni-planovaci?type=s1</w:t>
        </w:r>
      </w:hyperlink>
    </w:p>
    <w:p w14:paraId="68174DFC" w14:textId="77777777" w:rsidR="00E81CCE" w:rsidRPr="006A52ED" w:rsidRDefault="00811BCB" w:rsidP="006A52ED">
      <w:pPr>
        <w:spacing w:after="0" w:line="360" w:lineRule="auto"/>
        <w:jc w:val="both"/>
        <w:rPr>
          <w:rStyle w:val="Hyperlink"/>
          <w:rFonts w:ascii="Arial" w:hAnsi="Arial" w:cs="Arial"/>
          <w:sz w:val="24"/>
          <w:szCs w:val="24"/>
        </w:rPr>
      </w:pPr>
      <w:hyperlink r:id="rId32" w:history="1">
        <w:r w:rsidR="00E81CCE" w:rsidRPr="006A52ED">
          <w:rPr>
            <w:rStyle w:val="Hyperlink"/>
            <w:rFonts w:ascii="Arial" w:hAnsi="Arial" w:cs="Arial"/>
            <w:sz w:val="24"/>
            <w:szCs w:val="24"/>
          </w:rPr>
          <w:t>http://www.agentura-api.org/programy-podpory/</w:t>
        </w:r>
      </w:hyperlink>
    </w:p>
    <w:p w14:paraId="61179D47" w14:textId="77777777" w:rsidR="00E81CCE" w:rsidRDefault="00811BCB" w:rsidP="006A52ED">
      <w:pPr>
        <w:pStyle w:val="Odstavecseseznamem1"/>
        <w:spacing w:after="0" w:line="360" w:lineRule="auto"/>
        <w:ind w:left="0"/>
        <w:jc w:val="both"/>
        <w:rPr>
          <w:rStyle w:val="Hyperlink"/>
          <w:rFonts w:ascii="Arial" w:hAnsi="Arial" w:cs="Arial"/>
          <w:sz w:val="24"/>
          <w:szCs w:val="24"/>
        </w:rPr>
      </w:pPr>
      <w:hyperlink r:id="rId33" w:history="1">
        <w:r w:rsidR="00E81CCE" w:rsidRPr="00206111">
          <w:rPr>
            <w:rStyle w:val="Hyperlink"/>
            <w:rFonts w:ascii="Arial" w:hAnsi="Arial" w:cs="Arial"/>
            <w:sz w:val="24"/>
            <w:szCs w:val="24"/>
          </w:rPr>
          <w:t>http://www.financnisprava.cz/assets/tiskopisy/5404_28.pdf?201802021534</w:t>
        </w:r>
      </w:hyperlink>
    </w:p>
    <w:p w14:paraId="61F999BD" w14:textId="77777777" w:rsidR="00E81CCE" w:rsidRDefault="00811BCB" w:rsidP="006A52ED">
      <w:pPr>
        <w:pStyle w:val="Odstavecseseznamem1"/>
        <w:spacing w:after="0" w:line="360" w:lineRule="auto"/>
        <w:ind w:left="0"/>
        <w:jc w:val="both"/>
        <w:rPr>
          <w:rStyle w:val="Hyperlink"/>
          <w:rFonts w:ascii="Arial" w:hAnsi="Arial" w:cs="Arial"/>
          <w:sz w:val="24"/>
          <w:szCs w:val="24"/>
        </w:rPr>
      </w:pPr>
      <w:hyperlink r:id="rId34" w:history="1">
        <w:r w:rsidR="00E81CCE" w:rsidRPr="00B520FC">
          <w:rPr>
            <w:rStyle w:val="Hyperlink"/>
            <w:rFonts w:ascii="Arial" w:hAnsi="Arial" w:cs="Arial"/>
            <w:sz w:val="24"/>
            <w:szCs w:val="24"/>
          </w:rPr>
          <w:t>http://www.financnisprava.cz/cs/financni-sprava/generalni-financni-reditelstvi/uredni-deska-gfr/poskytnute-info-dle-zakona-106-1999sb/2016</w:t>
        </w:r>
      </w:hyperlink>
    </w:p>
    <w:p w14:paraId="3F8BC58C" w14:textId="77777777" w:rsidR="00E81CCE" w:rsidRDefault="00811BCB" w:rsidP="00B520FC">
      <w:pPr>
        <w:pStyle w:val="Odstavecseseznamem1"/>
        <w:spacing w:after="0" w:line="360" w:lineRule="auto"/>
        <w:ind w:left="0"/>
        <w:jc w:val="both"/>
        <w:rPr>
          <w:rStyle w:val="Hyperlink"/>
          <w:rFonts w:ascii="Arial" w:hAnsi="Arial" w:cs="Arial"/>
          <w:sz w:val="24"/>
          <w:szCs w:val="24"/>
        </w:rPr>
      </w:pPr>
      <w:hyperlink r:id="rId35" w:history="1">
        <w:r w:rsidR="00E81CCE" w:rsidRPr="00B520FC">
          <w:rPr>
            <w:rStyle w:val="Hyperlink"/>
            <w:rFonts w:ascii="Arial" w:hAnsi="Arial" w:cs="Arial"/>
            <w:sz w:val="24"/>
            <w:szCs w:val="24"/>
          </w:rPr>
          <w:t>http://www.oecd-ilibrary.org/</w:t>
        </w:r>
      </w:hyperlink>
    </w:p>
    <w:p w14:paraId="70265630" w14:textId="77777777" w:rsidR="00E81CCE" w:rsidRDefault="00811BCB" w:rsidP="006A52ED">
      <w:pPr>
        <w:pStyle w:val="Odstavecseseznamem1"/>
        <w:spacing w:after="0" w:line="360" w:lineRule="auto"/>
        <w:ind w:left="0"/>
        <w:jc w:val="both"/>
        <w:rPr>
          <w:rStyle w:val="Hyperlink"/>
          <w:rFonts w:ascii="Arial" w:hAnsi="Arial" w:cs="Arial"/>
          <w:sz w:val="24"/>
          <w:szCs w:val="24"/>
        </w:rPr>
      </w:pPr>
      <w:hyperlink r:id="rId36" w:anchor="r4" w:history="1">
        <w:r w:rsidR="00E81CCE" w:rsidRPr="006A52ED">
          <w:rPr>
            <w:rStyle w:val="Hyperlink"/>
            <w:rFonts w:ascii="Arial" w:hAnsi="Arial" w:cs="Arial"/>
            <w:sz w:val="24"/>
            <w:szCs w:val="24"/>
          </w:rPr>
          <w:t>http://www.psp.cz/eknih/2002ps/stenprot/037schuz/s037010.htm#r4</w:t>
        </w:r>
      </w:hyperlink>
    </w:p>
    <w:p w14:paraId="09C55079" w14:textId="77777777" w:rsidR="00E81CCE" w:rsidRDefault="00811BCB" w:rsidP="00C448B4">
      <w:pPr>
        <w:pStyle w:val="Odstavecseseznamem1"/>
        <w:spacing w:after="0" w:line="360" w:lineRule="auto"/>
        <w:ind w:left="0"/>
        <w:jc w:val="both"/>
        <w:rPr>
          <w:rStyle w:val="Hyperlink"/>
          <w:rFonts w:ascii="Arial" w:hAnsi="Arial" w:cs="Arial"/>
          <w:sz w:val="24"/>
          <w:szCs w:val="24"/>
        </w:rPr>
      </w:pPr>
      <w:hyperlink r:id="rId37" w:history="1">
        <w:r w:rsidR="00E81CCE" w:rsidRPr="00C448B4">
          <w:rPr>
            <w:rStyle w:val="Hyperlink"/>
            <w:rFonts w:ascii="Arial" w:hAnsi="Arial" w:cs="Arial"/>
            <w:sz w:val="24"/>
            <w:szCs w:val="24"/>
          </w:rPr>
          <w:t>https://www.vlada.cz/assets/clenove-vlady/historie-minulych-vlad/prehled-vlad-cr/1993-2010-cr/jiri-paroubek/Programove-prohlaseni-vlady-Jiriho-Paroubka_1.pdf</w:t>
        </w:r>
      </w:hyperlink>
    </w:p>
    <w:p w14:paraId="71ACEE1F" w14:textId="77777777" w:rsidR="00E81CCE" w:rsidRPr="006A52ED" w:rsidRDefault="00811BCB" w:rsidP="006A52ED">
      <w:pPr>
        <w:pStyle w:val="FootnoteText"/>
        <w:spacing w:line="360" w:lineRule="auto"/>
        <w:jc w:val="both"/>
        <w:rPr>
          <w:rFonts w:ascii="Arial" w:hAnsi="Arial" w:cs="Arial"/>
          <w:sz w:val="24"/>
          <w:szCs w:val="24"/>
        </w:rPr>
      </w:pPr>
      <w:hyperlink r:id="rId38" w:history="1">
        <w:r w:rsidR="00E81CCE" w:rsidRPr="006A52ED">
          <w:rPr>
            <w:rStyle w:val="Hyperlink"/>
            <w:rFonts w:ascii="Arial" w:hAnsi="Arial" w:cs="Arial"/>
            <w:sz w:val="24"/>
            <w:szCs w:val="24"/>
          </w:rPr>
          <w:t>www.gacr.cz</w:t>
        </w:r>
      </w:hyperlink>
      <w:r w:rsidR="00E81CCE" w:rsidRPr="006A52ED">
        <w:rPr>
          <w:rFonts w:ascii="Arial" w:hAnsi="Arial" w:cs="Arial"/>
          <w:sz w:val="24"/>
          <w:szCs w:val="24"/>
        </w:rPr>
        <w:t xml:space="preserve"> </w:t>
      </w:r>
    </w:p>
    <w:p w14:paraId="0ADC3B69" w14:textId="6A035B74" w:rsidR="00377750" w:rsidRPr="00AF1F13" w:rsidRDefault="00811BCB" w:rsidP="00AF1F13">
      <w:pPr>
        <w:pStyle w:val="FootnoteText"/>
        <w:spacing w:line="360" w:lineRule="auto"/>
        <w:jc w:val="both"/>
        <w:rPr>
          <w:rStyle w:val="Standardnpsmoodstavce1"/>
          <w:rFonts w:ascii="Arial" w:hAnsi="Arial" w:cs="Arial"/>
          <w:sz w:val="24"/>
          <w:szCs w:val="24"/>
        </w:rPr>
      </w:pPr>
      <w:hyperlink r:id="rId39" w:history="1">
        <w:r w:rsidR="00E81CCE" w:rsidRPr="006A52ED">
          <w:rPr>
            <w:rStyle w:val="Hyperlink"/>
            <w:rFonts w:ascii="Arial" w:hAnsi="Arial" w:cs="Arial"/>
            <w:sz w:val="24"/>
            <w:szCs w:val="24"/>
          </w:rPr>
          <w:t>www.tacr.cz</w:t>
        </w:r>
      </w:hyperlink>
      <w:r w:rsidR="00E81CCE" w:rsidRPr="006A52ED">
        <w:rPr>
          <w:rFonts w:ascii="Arial" w:hAnsi="Arial" w:cs="Arial"/>
          <w:sz w:val="24"/>
          <w:szCs w:val="24"/>
        </w:rPr>
        <w:t xml:space="preserve"> </w:t>
      </w:r>
    </w:p>
    <w:p w14:paraId="40934263" w14:textId="7E779485" w:rsidR="000F4D77" w:rsidRPr="00581FA3" w:rsidRDefault="00BF0E74" w:rsidP="00680041">
      <w:pPr>
        <w:pStyle w:val="Nadpis1rovn"/>
        <w:rPr>
          <w:rStyle w:val="Standardnpsmoodstavce1"/>
          <w:b w:val="0"/>
        </w:rPr>
      </w:pPr>
      <w:bookmarkStart w:id="37" w:name="_Toc505767803"/>
      <w:r>
        <w:rPr>
          <w:rStyle w:val="Standardnpsmoodstavce1"/>
        </w:rPr>
        <w:lastRenderedPageBreak/>
        <w:t>Abstrakt/</w:t>
      </w:r>
      <w:r w:rsidR="000F4D77" w:rsidRPr="00581FA3">
        <w:rPr>
          <w:rStyle w:val="Standardnpsmoodstavce1"/>
        </w:rPr>
        <w:t>Abstract</w:t>
      </w:r>
      <w:bookmarkEnd w:id="37"/>
    </w:p>
    <w:p w14:paraId="5F73DB47" w14:textId="1B0DDA30" w:rsidR="001400C9" w:rsidRPr="00581FA3" w:rsidRDefault="001400C9" w:rsidP="001400C9">
      <w:pPr>
        <w:pStyle w:val="Odstavecseseznamem1"/>
        <w:spacing w:line="360" w:lineRule="auto"/>
        <w:ind w:left="0"/>
        <w:jc w:val="both"/>
        <w:rPr>
          <w:rStyle w:val="Standardnpsmoodstavce1"/>
          <w:rFonts w:ascii="Arial" w:hAnsi="Arial" w:cs="Arial"/>
          <w:sz w:val="24"/>
          <w:szCs w:val="32"/>
        </w:rPr>
      </w:pPr>
      <w:r w:rsidRPr="00581FA3">
        <w:rPr>
          <w:rStyle w:val="Standardnpsmoodstavce1"/>
          <w:rFonts w:ascii="Arial" w:hAnsi="Arial" w:cs="Arial"/>
          <w:sz w:val="24"/>
          <w:szCs w:val="32"/>
        </w:rPr>
        <w:t>Rigorózní práce uceleným způsobem zpracovává téma daňového odpočtu na výzkum a vývoj. V rámci práce jsou řešeny problémy aplikační praxe z pohledu jak teoretického, tak ve světle judikatury Nejvyššího správního soudu. V jednotlivých kapitolách jsou rozebírány problémy spojené s formální a materiální stránkou projektu výzkumu a vývoje. Součástí práce je rovněž stručný úvod do problematiky a zasazení daňového odpočtu na výzkum a vývoj do kontextu nepřímé podpory výzkumně-vývojových činností.</w:t>
      </w:r>
    </w:p>
    <w:p w14:paraId="43DA189F" w14:textId="670DB54C" w:rsidR="001400C9" w:rsidRPr="00581FA3" w:rsidRDefault="001400C9" w:rsidP="001400C9">
      <w:pPr>
        <w:pStyle w:val="Odstavecseseznamem1"/>
        <w:spacing w:line="360" w:lineRule="auto"/>
        <w:ind w:left="0"/>
        <w:jc w:val="both"/>
        <w:rPr>
          <w:rStyle w:val="Standardnpsmoodstavce1"/>
          <w:rFonts w:ascii="Arial" w:hAnsi="Arial" w:cs="Arial"/>
          <w:sz w:val="24"/>
          <w:szCs w:val="32"/>
        </w:rPr>
      </w:pPr>
      <w:r w:rsidRPr="00581FA3">
        <w:rPr>
          <w:rStyle w:val="Standardnpsmoodstavce1"/>
          <w:rFonts w:ascii="Arial" w:hAnsi="Arial" w:cs="Arial"/>
          <w:sz w:val="24"/>
          <w:szCs w:val="32"/>
        </w:rPr>
        <w:t>The Rigor</w:t>
      </w:r>
      <w:r w:rsidR="00F71FCA" w:rsidRPr="00581FA3">
        <w:rPr>
          <w:rStyle w:val="Standardnpsmoodstavce1"/>
          <w:rFonts w:ascii="Arial" w:hAnsi="Arial" w:cs="Arial"/>
          <w:sz w:val="24"/>
          <w:szCs w:val="32"/>
        </w:rPr>
        <w:t>ous</w:t>
      </w:r>
      <w:r w:rsidRPr="00581FA3">
        <w:rPr>
          <w:rStyle w:val="Standardnpsmoodstavce1"/>
          <w:rFonts w:ascii="Arial" w:hAnsi="Arial" w:cs="Arial"/>
          <w:sz w:val="24"/>
          <w:szCs w:val="32"/>
        </w:rPr>
        <w:t xml:space="preserve"> thesis consists of the comprehensive summary of the R&amp;D tax </w:t>
      </w:r>
      <w:r w:rsidR="00BF0E74">
        <w:rPr>
          <w:rStyle w:val="Standardnpsmoodstavce1"/>
          <w:rFonts w:ascii="Arial" w:hAnsi="Arial" w:cs="Arial"/>
          <w:sz w:val="24"/>
          <w:szCs w:val="32"/>
        </w:rPr>
        <w:t>deduction</w:t>
      </w:r>
      <w:r w:rsidRPr="00581FA3">
        <w:rPr>
          <w:rStyle w:val="Standardnpsmoodstavce1"/>
          <w:rFonts w:ascii="Arial" w:hAnsi="Arial" w:cs="Arial"/>
          <w:sz w:val="24"/>
          <w:szCs w:val="32"/>
        </w:rPr>
        <w:t xml:space="preserve">. Problems related to the application of the R&amp;D tax </w:t>
      </w:r>
      <w:r w:rsidR="00BF0E74">
        <w:rPr>
          <w:rStyle w:val="Standardnpsmoodstavce1"/>
          <w:rFonts w:ascii="Arial" w:hAnsi="Arial" w:cs="Arial"/>
          <w:sz w:val="24"/>
          <w:szCs w:val="32"/>
        </w:rPr>
        <w:t>deduction</w:t>
      </w:r>
      <w:r w:rsidRPr="00581FA3">
        <w:rPr>
          <w:rStyle w:val="Standardnpsmoodstavce1"/>
          <w:rFonts w:ascii="Arial" w:hAnsi="Arial" w:cs="Arial"/>
          <w:sz w:val="24"/>
          <w:szCs w:val="32"/>
        </w:rPr>
        <w:t xml:space="preserve"> are analyzed both the</w:t>
      </w:r>
      <w:r w:rsidR="00F71FCA" w:rsidRPr="00581FA3">
        <w:rPr>
          <w:rStyle w:val="Standardnpsmoodstavce1"/>
          <w:rFonts w:ascii="Arial" w:hAnsi="Arial" w:cs="Arial"/>
          <w:sz w:val="24"/>
          <w:szCs w:val="32"/>
        </w:rPr>
        <w:t>o</w:t>
      </w:r>
      <w:r w:rsidRPr="00581FA3">
        <w:rPr>
          <w:rStyle w:val="Standardnpsmoodstavce1"/>
          <w:rFonts w:ascii="Arial" w:hAnsi="Arial" w:cs="Arial"/>
          <w:sz w:val="24"/>
          <w:szCs w:val="32"/>
        </w:rPr>
        <w:t>retically and practically based on the jurisprudence of the Supreme Administrative Court.</w:t>
      </w:r>
      <w:r w:rsidR="00F71FCA" w:rsidRPr="00581FA3">
        <w:rPr>
          <w:rStyle w:val="Standardnpsmoodstavce1"/>
          <w:rFonts w:ascii="Arial" w:hAnsi="Arial" w:cs="Arial"/>
          <w:sz w:val="24"/>
          <w:szCs w:val="32"/>
        </w:rPr>
        <w:t xml:space="preserve"> Thesis includes separate chapters which are focused on problems related both to formal and material aspects of the R&amp;D project. Brief introduction of the R&amp;D </w:t>
      </w:r>
      <w:r w:rsidR="00BF0E74">
        <w:rPr>
          <w:rStyle w:val="Standardnpsmoodstavce1"/>
          <w:rFonts w:ascii="Arial" w:hAnsi="Arial" w:cs="Arial"/>
          <w:sz w:val="24"/>
          <w:szCs w:val="32"/>
        </w:rPr>
        <w:t>tax deduction</w:t>
      </w:r>
      <w:r w:rsidR="00F71FCA" w:rsidRPr="00581FA3">
        <w:rPr>
          <w:rStyle w:val="Standardnpsmoodstavce1"/>
          <w:rFonts w:ascii="Arial" w:hAnsi="Arial" w:cs="Arial"/>
          <w:sz w:val="24"/>
          <w:szCs w:val="32"/>
        </w:rPr>
        <w:t xml:space="preserve"> and description of its position in the context of the indirect support of R&amp;D activities is also covered by the thesis.</w:t>
      </w:r>
    </w:p>
    <w:p w14:paraId="635F2B91" w14:textId="26A349B2" w:rsidR="00377750" w:rsidRPr="00581FA3" w:rsidRDefault="00377750" w:rsidP="00377750">
      <w:pPr>
        <w:rPr>
          <w:rStyle w:val="Standardnpsmoodstavce1"/>
          <w:rFonts w:ascii="Arial" w:hAnsi="Arial" w:cs="Arial"/>
          <w:sz w:val="24"/>
          <w:szCs w:val="32"/>
        </w:rPr>
      </w:pPr>
      <w:r w:rsidRPr="00581FA3">
        <w:rPr>
          <w:rStyle w:val="Standardnpsmoodstavce1"/>
          <w:rFonts w:ascii="Arial" w:hAnsi="Arial" w:cs="Arial"/>
          <w:sz w:val="24"/>
          <w:szCs w:val="32"/>
        </w:rPr>
        <w:br w:type="page"/>
      </w:r>
    </w:p>
    <w:p w14:paraId="7D6017AF" w14:textId="64537961" w:rsidR="000F4D77" w:rsidRPr="00581FA3" w:rsidRDefault="00BF0E74" w:rsidP="00680041">
      <w:pPr>
        <w:pStyle w:val="Nadpis1rovn"/>
        <w:rPr>
          <w:rStyle w:val="Standardnpsmoodstavce1"/>
          <w:b w:val="0"/>
        </w:rPr>
      </w:pPr>
      <w:bookmarkStart w:id="38" w:name="_Toc505767804"/>
      <w:r>
        <w:rPr>
          <w:rStyle w:val="Standardnpsmoodstavce1"/>
        </w:rPr>
        <w:lastRenderedPageBreak/>
        <w:t>Seznam klíčových slov/</w:t>
      </w:r>
      <w:r w:rsidR="000F4D77" w:rsidRPr="00581FA3">
        <w:rPr>
          <w:rStyle w:val="Standardnpsmoodstavce1"/>
        </w:rPr>
        <w:t>Keywords</w:t>
      </w:r>
      <w:bookmarkEnd w:id="38"/>
    </w:p>
    <w:p w14:paraId="7AA22EF8" w14:textId="02DF2779" w:rsidR="002D110C" w:rsidRPr="00581FA3" w:rsidRDefault="008829A6" w:rsidP="0051028D">
      <w:pPr>
        <w:pStyle w:val="Odstavecseseznamem1"/>
        <w:spacing w:line="360" w:lineRule="auto"/>
        <w:ind w:left="0"/>
        <w:jc w:val="both"/>
        <w:rPr>
          <w:rStyle w:val="Standardnpsmoodstavce1"/>
          <w:rFonts w:ascii="Arial" w:hAnsi="Arial" w:cs="Arial"/>
          <w:sz w:val="24"/>
          <w:szCs w:val="32"/>
        </w:rPr>
      </w:pPr>
      <w:r w:rsidRPr="00581FA3">
        <w:rPr>
          <w:rStyle w:val="Standardnpsmoodstavce1"/>
          <w:rFonts w:ascii="Arial" w:hAnsi="Arial" w:cs="Arial"/>
          <w:sz w:val="24"/>
          <w:szCs w:val="32"/>
        </w:rPr>
        <w:t xml:space="preserve">Zákon o daních z příjmů, výzkum a vývoj, </w:t>
      </w:r>
      <w:r w:rsidR="00BF0E74">
        <w:rPr>
          <w:rStyle w:val="Standardnpsmoodstavce1"/>
          <w:rFonts w:ascii="Arial" w:hAnsi="Arial" w:cs="Arial"/>
          <w:sz w:val="24"/>
          <w:szCs w:val="32"/>
        </w:rPr>
        <w:t xml:space="preserve">daňový </w:t>
      </w:r>
      <w:r w:rsidRPr="00581FA3">
        <w:rPr>
          <w:rStyle w:val="Standardnpsmoodstavce1"/>
          <w:rFonts w:ascii="Arial" w:hAnsi="Arial" w:cs="Arial"/>
          <w:sz w:val="24"/>
          <w:szCs w:val="32"/>
        </w:rPr>
        <w:t>odpočet na výzkum a vývoj, Frascati manuál, pokyn D-288, projekt výzkumu a vývoje</w:t>
      </w:r>
      <w:r w:rsidR="001400C9" w:rsidRPr="00581FA3">
        <w:rPr>
          <w:rStyle w:val="Standardnpsmoodstavce1"/>
          <w:rFonts w:ascii="Arial" w:hAnsi="Arial" w:cs="Arial"/>
          <w:sz w:val="24"/>
          <w:szCs w:val="32"/>
        </w:rPr>
        <w:t>, daňově uznatelné náklady</w:t>
      </w:r>
    </w:p>
    <w:p w14:paraId="7BD5E3F5" w14:textId="6BE386C7" w:rsidR="006069B9" w:rsidRPr="00581FA3" w:rsidRDefault="008829A6" w:rsidP="0051028D">
      <w:pPr>
        <w:jc w:val="both"/>
        <w:rPr>
          <w:rStyle w:val="Standardnpsmoodstavce1"/>
          <w:rFonts w:ascii="Arial" w:hAnsi="Arial" w:cs="Arial"/>
          <w:sz w:val="24"/>
          <w:szCs w:val="32"/>
        </w:rPr>
      </w:pPr>
      <w:r w:rsidRPr="00581FA3">
        <w:rPr>
          <w:rStyle w:val="Standardnpsmoodstavce1"/>
          <w:rFonts w:ascii="Arial" w:hAnsi="Arial" w:cs="Arial"/>
          <w:sz w:val="24"/>
          <w:szCs w:val="32"/>
        </w:rPr>
        <w:t xml:space="preserve">Income Taxes Act, Research and Development, R&amp;D Tax </w:t>
      </w:r>
      <w:r w:rsidR="00BF0E74">
        <w:rPr>
          <w:rStyle w:val="Standardnpsmoodstavce1"/>
          <w:rFonts w:ascii="Arial" w:hAnsi="Arial" w:cs="Arial"/>
          <w:sz w:val="24"/>
          <w:szCs w:val="32"/>
        </w:rPr>
        <w:t>Deduction</w:t>
      </w:r>
      <w:r w:rsidRPr="00581FA3">
        <w:rPr>
          <w:rStyle w:val="Standardnpsmoodstavce1"/>
          <w:rFonts w:ascii="Arial" w:hAnsi="Arial" w:cs="Arial"/>
          <w:sz w:val="24"/>
          <w:szCs w:val="32"/>
        </w:rPr>
        <w:t>, Frascati manual, Directive D-288, R&amp;D project</w:t>
      </w:r>
      <w:r w:rsidR="001400C9" w:rsidRPr="00581FA3">
        <w:rPr>
          <w:rStyle w:val="Standardnpsmoodstavce1"/>
          <w:rFonts w:ascii="Arial" w:hAnsi="Arial" w:cs="Arial"/>
          <w:sz w:val="24"/>
          <w:szCs w:val="32"/>
        </w:rPr>
        <w:t>, tax deductible costs</w:t>
      </w:r>
    </w:p>
    <w:p w14:paraId="1BD2EC6D" w14:textId="0E375573" w:rsidR="002D110C" w:rsidRPr="00581FA3" w:rsidRDefault="001900B2" w:rsidP="001900B2">
      <w:pPr>
        <w:rPr>
          <w:rStyle w:val="Standardnpsmoodstavce1"/>
          <w:rFonts w:ascii="Arial" w:hAnsi="Arial" w:cs="Arial"/>
          <w:sz w:val="24"/>
          <w:szCs w:val="32"/>
        </w:rPr>
      </w:pPr>
      <w:r w:rsidRPr="00581FA3">
        <w:rPr>
          <w:rStyle w:val="Standardnpsmoodstavce1"/>
          <w:rFonts w:ascii="Arial" w:hAnsi="Arial" w:cs="Arial"/>
          <w:sz w:val="24"/>
          <w:szCs w:val="32"/>
        </w:rPr>
        <w:br w:type="page"/>
      </w:r>
    </w:p>
    <w:p w14:paraId="0E98EC7E" w14:textId="04E22E9A" w:rsidR="002D110C" w:rsidRPr="00581FA3" w:rsidRDefault="002D110C" w:rsidP="00680041">
      <w:pPr>
        <w:pStyle w:val="Nadpis1rovn"/>
        <w:rPr>
          <w:rStyle w:val="Standardnpsmoodstavce1"/>
          <w:b w:val="0"/>
        </w:rPr>
      </w:pPr>
      <w:bookmarkStart w:id="39" w:name="_Toc505767805"/>
      <w:r w:rsidRPr="00581FA3">
        <w:rPr>
          <w:rStyle w:val="Standardnpsmoodstavce1"/>
        </w:rPr>
        <w:lastRenderedPageBreak/>
        <w:t>Přílohy</w:t>
      </w:r>
      <w:bookmarkEnd w:id="39"/>
      <w:r w:rsidRPr="00581FA3">
        <w:rPr>
          <w:rStyle w:val="Standardnpsmoodstavce1"/>
        </w:rPr>
        <w:t xml:space="preserve"> </w:t>
      </w:r>
    </w:p>
    <w:p w14:paraId="74227BC5" w14:textId="1A475452" w:rsidR="002D110C" w:rsidRPr="00581FA3" w:rsidRDefault="002D110C" w:rsidP="000F4D77">
      <w:pPr>
        <w:pStyle w:val="Odstavecseseznamem1"/>
        <w:spacing w:line="360" w:lineRule="auto"/>
        <w:ind w:left="0"/>
        <w:rPr>
          <w:rFonts w:ascii="Arial" w:hAnsi="Arial" w:cs="Arial"/>
          <w:sz w:val="24"/>
          <w:szCs w:val="32"/>
        </w:rPr>
      </w:pPr>
      <w:r w:rsidRPr="00581FA3">
        <w:rPr>
          <w:rStyle w:val="Standardnpsmoodstavce1"/>
          <w:rFonts w:ascii="Arial" w:hAnsi="Arial" w:cs="Arial"/>
          <w:sz w:val="24"/>
          <w:szCs w:val="24"/>
        </w:rPr>
        <w:t xml:space="preserve">Příloha č. 1 </w:t>
      </w:r>
      <w:r w:rsidRPr="00581FA3">
        <w:rPr>
          <w:rFonts w:ascii="Arial" w:hAnsi="Arial" w:cs="Arial"/>
          <w:sz w:val="24"/>
          <w:szCs w:val="32"/>
        </w:rPr>
        <w:t>Část neveřejného Metodického pokynu k problematice ustanovení znalce pro účely posouzení oprávněnosti uplatnění odčitatelné položky na podporu výzkumu a vývoje podle zákona o daních z příjmů, č. j. 73006/17/7100-10110-013213</w:t>
      </w:r>
    </w:p>
    <w:p w14:paraId="68BC19A6" w14:textId="702DB633" w:rsidR="006069B9" w:rsidRPr="00581FA3" w:rsidRDefault="002D110C" w:rsidP="000F4D77">
      <w:pPr>
        <w:pStyle w:val="Odstavecseseznamem1"/>
        <w:spacing w:line="360" w:lineRule="auto"/>
        <w:ind w:left="0"/>
        <w:rPr>
          <w:rStyle w:val="Standardnpsmoodstavce1"/>
          <w:rFonts w:ascii="Arial" w:hAnsi="Arial" w:cs="Arial"/>
          <w:sz w:val="24"/>
          <w:szCs w:val="24"/>
        </w:rPr>
      </w:pPr>
      <w:r w:rsidRPr="00581FA3">
        <w:rPr>
          <w:rStyle w:val="Standardnpsmoodstavce1"/>
          <w:rFonts w:ascii="Arial" w:hAnsi="Arial" w:cs="Arial"/>
          <w:noProof/>
          <w:sz w:val="24"/>
          <w:szCs w:val="24"/>
          <w:lang w:eastAsia="cs-CZ"/>
        </w:rPr>
        <w:drawing>
          <wp:inline distT="0" distB="0" distL="0" distR="0" wp14:anchorId="4C30093C" wp14:editId="71BE9B28">
            <wp:extent cx="5196840" cy="7359797"/>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02961" cy="7368466"/>
                    </a:xfrm>
                    <a:prstGeom prst="rect">
                      <a:avLst/>
                    </a:prstGeom>
                    <a:noFill/>
                    <a:ln>
                      <a:noFill/>
                    </a:ln>
                  </pic:spPr>
                </pic:pic>
              </a:graphicData>
            </a:graphic>
          </wp:inline>
        </w:drawing>
      </w:r>
    </w:p>
    <w:p w14:paraId="31617F10" w14:textId="5A247295" w:rsidR="002D110C" w:rsidRPr="00581FA3" w:rsidRDefault="002D110C" w:rsidP="000F4D77">
      <w:pPr>
        <w:pStyle w:val="Odstavecseseznamem1"/>
        <w:spacing w:line="360" w:lineRule="auto"/>
        <w:ind w:left="0"/>
        <w:rPr>
          <w:rStyle w:val="Standardnpsmoodstavce1"/>
          <w:rFonts w:ascii="Arial" w:hAnsi="Arial" w:cs="Arial"/>
          <w:sz w:val="24"/>
          <w:szCs w:val="24"/>
        </w:rPr>
      </w:pPr>
      <w:r w:rsidRPr="00581FA3">
        <w:rPr>
          <w:rStyle w:val="Standardnpsmoodstavce1"/>
          <w:rFonts w:ascii="Arial" w:hAnsi="Arial" w:cs="Arial"/>
          <w:noProof/>
          <w:sz w:val="24"/>
          <w:szCs w:val="24"/>
          <w:lang w:eastAsia="cs-CZ"/>
        </w:rPr>
        <w:lastRenderedPageBreak/>
        <w:drawing>
          <wp:inline distT="0" distB="0" distL="0" distR="0" wp14:anchorId="0EA49635" wp14:editId="4D993BD9">
            <wp:extent cx="5212080" cy="7980077"/>
            <wp:effectExtent l="0" t="0" r="762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24007" cy="7998338"/>
                    </a:xfrm>
                    <a:prstGeom prst="rect">
                      <a:avLst/>
                    </a:prstGeom>
                    <a:noFill/>
                    <a:ln>
                      <a:noFill/>
                    </a:ln>
                  </pic:spPr>
                </pic:pic>
              </a:graphicData>
            </a:graphic>
          </wp:inline>
        </w:drawing>
      </w:r>
    </w:p>
    <w:p w14:paraId="113BC7CC" w14:textId="7549E21D" w:rsidR="002D110C" w:rsidRPr="00581FA3" w:rsidRDefault="006069B9" w:rsidP="006069B9">
      <w:pPr>
        <w:rPr>
          <w:rStyle w:val="Standardnpsmoodstavce1"/>
          <w:rFonts w:ascii="Arial" w:hAnsi="Arial" w:cs="Arial"/>
          <w:sz w:val="24"/>
          <w:szCs w:val="24"/>
        </w:rPr>
      </w:pPr>
      <w:r w:rsidRPr="00581FA3">
        <w:rPr>
          <w:rStyle w:val="Standardnpsmoodstavce1"/>
          <w:rFonts w:ascii="Arial" w:hAnsi="Arial" w:cs="Arial"/>
          <w:sz w:val="24"/>
          <w:szCs w:val="24"/>
        </w:rPr>
        <w:br w:type="page"/>
      </w:r>
    </w:p>
    <w:p w14:paraId="2C0EC5F0" w14:textId="74FBCA59" w:rsidR="002D110C" w:rsidRPr="00581FA3" w:rsidRDefault="002D110C" w:rsidP="000F4D77">
      <w:pPr>
        <w:pStyle w:val="Odstavecseseznamem1"/>
        <w:spacing w:line="360" w:lineRule="auto"/>
        <w:ind w:left="0"/>
        <w:rPr>
          <w:rStyle w:val="Standardnpsmoodstavce1"/>
          <w:rFonts w:ascii="Arial" w:hAnsi="Arial" w:cs="Arial"/>
          <w:sz w:val="24"/>
          <w:szCs w:val="24"/>
        </w:rPr>
      </w:pPr>
      <w:r w:rsidRPr="00581FA3">
        <w:rPr>
          <w:rStyle w:val="Standardnpsmoodstavce1"/>
          <w:rFonts w:ascii="Arial" w:hAnsi="Arial" w:cs="Arial"/>
          <w:noProof/>
          <w:sz w:val="24"/>
          <w:szCs w:val="24"/>
          <w:lang w:eastAsia="cs-CZ"/>
        </w:rPr>
        <w:lastRenderedPageBreak/>
        <w:drawing>
          <wp:inline distT="0" distB="0" distL="0" distR="0" wp14:anchorId="32385A70" wp14:editId="3BDF3B4F">
            <wp:extent cx="5207984" cy="77876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21472" cy="7807809"/>
                    </a:xfrm>
                    <a:prstGeom prst="rect">
                      <a:avLst/>
                    </a:prstGeom>
                    <a:noFill/>
                    <a:ln>
                      <a:noFill/>
                    </a:ln>
                  </pic:spPr>
                </pic:pic>
              </a:graphicData>
            </a:graphic>
          </wp:inline>
        </w:drawing>
      </w:r>
    </w:p>
    <w:p w14:paraId="3D353129" w14:textId="65C717CF" w:rsidR="002D110C" w:rsidRPr="00581FA3" w:rsidRDefault="006069B9" w:rsidP="006069B9">
      <w:pPr>
        <w:rPr>
          <w:rStyle w:val="Standardnpsmoodstavce1"/>
          <w:rFonts w:ascii="Arial" w:hAnsi="Arial" w:cs="Arial"/>
          <w:sz w:val="24"/>
          <w:szCs w:val="24"/>
        </w:rPr>
      </w:pPr>
      <w:r w:rsidRPr="00581FA3">
        <w:rPr>
          <w:rStyle w:val="Standardnpsmoodstavce1"/>
          <w:rFonts w:ascii="Arial" w:hAnsi="Arial" w:cs="Arial"/>
          <w:sz w:val="24"/>
          <w:szCs w:val="24"/>
        </w:rPr>
        <w:br w:type="page"/>
      </w:r>
    </w:p>
    <w:p w14:paraId="1543C6B6" w14:textId="18224510" w:rsidR="002D110C" w:rsidRPr="00581FA3" w:rsidRDefault="002D110C" w:rsidP="000F4D77">
      <w:pPr>
        <w:pStyle w:val="Odstavecseseznamem1"/>
        <w:spacing w:line="360" w:lineRule="auto"/>
        <w:ind w:left="0"/>
        <w:rPr>
          <w:rStyle w:val="Standardnpsmoodstavce1"/>
          <w:rFonts w:ascii="Arial" w:hAnsi="Arial" w:cs="Arial"/>
          <w:sz w:val="24"/>
          <w:szCs w:val="24"/>
        </w:rPr>
      </w:pPr>
      <w:r w:rsidRPr="00581FA3">
        <w:rPr>
          <w:rStyle w:val="Standardnpsmoodstavce1"/>
          <w:rFonts w:ascii="Arial" w:hAnsi="Arial" w:cs="Arial"/>
          <w:noProof/>
          <w:sz w:val="24"/>
          <w:szCs w:val="24"/>
          <w:lang w:eastAsia="cs-CZ"/>
        </w:rPr>
        <w:lastRenderedPageBreak/>
        <w:drawing>
          <wp:inline distT="0" distB="0" distL="0" distR="0" wp14:anchorId="47082EE4" wp14:editId="062E876B">
            <wp:extent cx="5212080" cy="7597269"/>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9631" cy="7608275"/>
                    </a:xfrm>
                    <a:prstGeom prst="rect">
                      <a:avLst/>
                    </a:prstGeom>
                    <a:noFill/>
                    <a:ln>
                      <a:noFill/>
                    </a:ln>
                  </pic:spPr>
                </pic:pic>
              </a:graphicData>
            </a:graphic>
          </wp:inline>
        </w:drawing>
      </w:r>
    </w:p>
    <w:p w14:paraId="19D8EE77" w14:textId="3A548B14" w:rsidR="002D110C" w:rsidRPr="00581FA3" w:rsidRDefault="006069B9" w:rsidP="006069B9">
      <w:pPr>
        <w:rPr>
          <w:rStyle w:val="Standardnpsmoodstavce1"/>
          <w:rFonts w:ascii="Arial" w:hAnsi="Arial" w:cs="Arial"/>
          <w:sz w:val="24"/>
          <w:szCs w:val="24"/>
        </w:rPr>
      </w:pPr>
      <w:r w:rsidRPr="00581FA3">
        <w:rPr>
          <w:rStyle w:val="Standardnpsmoodstavce1"/>
          <w:rFonts w:ascii="Arial" w:hAnsi="Arial" w:cs="Arial"/>
          <w:sz w:val="24"/>
          <w:szCs w:val="24"/>
        </w:rPr>
        <w:br w:type="page"/>
      </w:r>
    </w:p>
    <w:p w14:paraId="5D1FCA55" w14:textId="6277C659" w:rsidR="002D110C" w:rsidRPr="00581FA3" w:rsidRDefault="002D110C" w:rsidP="000F4D77">
      <w:pPr>
        <w:pStyle w:val="Odstavecseseznamem1"/>
        <w:spacing w:line="360" w:lineRule="auto"/>
        <w:ind w:left="0"/>
        <w:rPr>
          <w:rStyle w:val="Standardnpsmoodstavce1"/>
          <w:rFonts w:ascii="Arial" w:hAnsi="Arial" w:cs="Arial"/>
          <w:sz w:val="24"/>
          <w:szCs w:val="24"/>
        </w:rPr>
      </w:pPr>
      <w:r w:rsidRPr="00581FA3">
        <w:rPr>
          <w:rStyle w:val="Standardnpsmoodstavce1"/>
          <w:rFonts w:ascii="Arial" w:hAnsi="Arial" w:cs="Arial"/>
          <w:noProof/>
          <w:sz w:val="24"/>
          <w:szCs w:val="24"/>
          <w:lang w:eastAsia="cs-CZ"/>
        </w:rPr>
        <w:lastRenderedPageBreak/>
        <w:drawing>
          <wp:inline distT="0" distB="0" distL="0" distR="0" wp14:anchorId="0F166D69" wp14:editId="116CF658">
            <wp:extent cx="5212080" cy="753072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17259" cy="7538208"/>
                    </a:xfrm>
                    <a:prstGeom prst="rect">
                      <a:avLst/>
                    </a:prstGeom>
                    <a:noFill/>
                    <a:ln>
                      <a:noFill/>
                    </a:ln>
                  </pic:spPr>
                </pic:pic>
              </a:graphicData>
            </a:graphic>
          </wp:inline>
        </w:drawing>
      </w:r>
    </w:p>
    <w:p w14:paraId="2EDA36E3" w14:textId="7B75A50B" w:rsidR="002D110C" w:rsidRPr="00581FA3" w:rsidRDefault="006069B9" w:rsidP="006069B9">
      <w:pPr>
        <w:rPr>
          <w:rStyle w:val="Standardnpsmoodstavce1"/>
          <w:rFonts w:ascii="Arial" w:hAnsi="Arial" w:cs="Arial"/>
          <w:sz w:val="24"/>
          <w:szCs w:val="24"/>
        </w:rPr>
      </w:pPr>
      <w:r w:rsidRPr="00581FA3">
        <w:rPr>
          <w:rStyle w:val="Standardnpsmoodstavce1"/>
          <w:rFonts w:ascii="Arial" w:hAnsi="Arial" w:cs="Arial"/>
          <w:sz w:val="24"/>
          <w:szCs w:val="24"/>
        </w:rPr>
        <w:br w:type="page"/>
      </w:r>
    </w:p>
    <w:p w14:paraId="0AFAE05A" w14:textId="68FB3244" w:rsidR="002D110C" w:rsidRPr="00581FA3" w:rsidRDefault="002D110C" w:rsidP="000F4D77">
      <w:pPr>
        <w:pStyle w:val="Odstavecseseznamem1"/>
        <w:spacing w:line="360" w:lineRule="auto"/>
        <w:ind w:left="0"/>
        <w:rPr>
          <w:rStyle w:val="Standardnpsmoodstavce1"/>
          <w:rFonts w:ascii="Arial" w:hAnsi="Arial" w:cs="Arial"/>
          <w:sz w:val="24"/>
          <w:szCs w:val="24"/>
        </w:rPr>
      </w:pPr>
      <w:r w:rsidRPr="00581FA3">
        <w:rPr>
          <w:rStyle w:val="Standardnpsmoodstavce1"/>
          <w:rFonts w:ascii="Arial" w:hAnsi="Arial" w:cs="Arial"/>
          <w:noProof/>
          <w:sz w:val="24"/>
          <w:szCs w:val="24"/>
          <w:lang w:eastAsia="cs-CZ"/>
        </w:rPr>
        <w:lastRenderedPageBreak/>
        <w:drawing>
          <wp:inline distT="0" distB="0" distL="0" distR="0" wp14:anchorId="68A5CCEC" wp14:editId="365569BF">
            <wp:extent cx="5212080" cy="7872106"/>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15768" cy="7877676"/>
                    </a:xfrm>
                    <a:prstGeom prst="rect">
                      <a:avLst/>
                    </a:prstGeom>
                    <a:noFill/>
                    <a:ln>
                      <a:noFill/>
                    </a:ln>
                  </pic:spPr>
                </pic:pic>
              </a:graphicData>
            </a:graphic>
          </wp:inline>
        </w:drawing>
      </w:r>
    </w:p>
    <w:p w14:paraId="256EE7C4" w14:textId="5877C3C8" w:rsidR="00E03F7C" w:rsidRPr="00581FA3" w:rsidRDefault="006069B9" w:rsidP="006069B9">
      <w:pPr>
        <w:rPr>
          <w:rStyle w:val="Standardnpsmoodstavce1"/>
          <w:rFonts w:ascii="Arial" w:hAnsi="Arial" w:cs="Arial"/>
          <w:sz w:val="24"/>
          <w:szCs w:val="24"/>
        </w:rPr>
      </w:pPr>
      <w:r w:rsidRPr="00581FA3">
        <w:rPr>
          <w:rStyle w:val="Standardnpsmoodstavce1"/>
          <w:rFonts w:ascii="Arial" w:hAnsi="Arial" w:cs="Arial"/>
          <w:sz w:val="24"/>
          <w:szCs w:val="24"/>
        </w:rPr>
        <w:br w:type="page"/>
      </w:r>
    </w:p>
    <w:p w14:paraId="5AD1F744" w14:textId="757E8008" w:rsidR="00E03F7C" w:rsidRPr="00581FA3" w:rsidRDefault="00E03F7C" w:rsidP="000F4D77">
      <w:pPr>
        <w:pStyle w:val="Odstavecseseznamem1"/>
        <w:spacing w:line="360" w:lineRule="auto"/>
        <w:ind w:left="0"/>
        <w:rPr>
          <w:rStyle w:val="Standardnpsmoodstavce1"/>
          <w:rFonts w:ascii="Arial" w:hAnsi="Arial" w:cs="Arial"/>
          <w:sz w:val="24"/>
          <w:szCs w:val="24"/>
        </w:rPr>
      </w:pPr>
      <w:r w:rsidRPr="00581FA3">
        <w:rPr>
          <w:rStyle w:val="Standardnpsmoodstavce1"/>
          <w:rFonts w:ascii="Arial" w:hAnsi="Arial" w:cs="Arial"/>
          <w:noProof/>
          <w:sz w:val="24"/>
          <w:szCs w:val="24"/>
          <w:lang w:eastAsia="cs-CZ"/>
        </w:rPr>
        <w:lastRenderedPageBreak/>
        <w:drawing>
          <wp:inline distT="0" distB="0" distL="0" distR="0" wp14:anchorId="5AD6C3D7" wp14:editId="3352C795">
            <wp:extent cx="5212080" cy="7931856"/>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18723" cy="7941966"/>
                    </a:xfrm>
                    <a:prstGeom prst="rect">
                      <a:avLst/>
                    </a:prstGeom>
                    <a:noFill/>
                    <a:ln>
                      <a:noFill/>
                    </a:ln>
                  </pic:spPr>
                </pic:pic>
              </a:graphicData>
            </a:graphic>
          </wp:inline>
        </w:drawing>
      </w:r>
    </w:p>
    <w:p w14:paraId="7DEA29DE" w14:textId="17DC5FF5" w:rsidR="00E03F7C" w:rsidRPr="00581FA3" w:rsidRDefault="006069B9" w:rsidP="006069B9">
      <w:pPr>
        <w:rPr>
          <w:rStyle w:val="Standardnpsmoodstavce1"/>
          <w:rFonts w:ascii="Arial" w:hAnsi="Arial" w:cs="Arial"/>
          <w:sz w:val="24"/>
          <w:szCs w:val="24"/>
        </w:rPr>
      </w:pPr>
      <w:r w:rsidRPr="00581FA3">
        <w:rPr>
          <w:rStyle w:val="Standardnpsmoodstavce1"/>
          <w:rFonts w:ascii="Arial" w:hAnsi="Arial" w:cs="Arial"/>
          <w:sz w:val="24"/>
          <w:szCs w:val="24"/>
        </w:rPr>
        <w:br w:type="page"/>
      </w:r>
    </w:p>
    <w:p w14:paraId="7550421C" w14:textId="14ADCCA7" w:rsidR="00E03F7C" w:rsidRPr="00581FA3" w:rsidRDefault="00E03F7C" w:rsidP="000F4D77">
      <w:pPr>
        <w:pStyle w:val="Odstavecseseznamem1"/>
        <w:spacing w:line="360" w:lineRule="auto"/>
        <w:ind w:left="0"/>
        <w:rPr>
          <w:rStyle w:val="Standardnpsmoodstavce1"/>
          <w:rFonts w:ascii="Arial" w:hAnsi="Arial" w:cs="Arial"/>
          <w:sz w:val="24"/>
          <w:szCs w:val="24"/>
        </w:rPr>
      </w:pPr>
      <w:r w:rsidRPr="00581FA3">
        <w:rPr>
          <w:rStyle w:val="Standardnpsmoodstavce1"/>
          <w:rFonts w:ascii="Arial" w:hAnsi="Arial" w:cs="Arial"/>
          <w:noProof/>
          <w:sz w:val="24"/>
          <w:szCs w:val="24"/>
          <w:lang w:eastAsia="cs-CZ"/>
        </w:rPr>
        <w:lastRenderedPageBreak/>
        <w:drawing>
          <wp:inline distT="0" distB="0" distL="0" distR="0" wp14:anchorId="40BA1212" wp14:editId="5DDC2057">
            <wp:extent cx="4853977" cy="1897380"/>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85091" cy="1909542"/>
                    </a:xfrm>
                    <a:prstGeom prst="rect">
                      <a:avLst/>
                    </a:prstGeom>
                    <a:noFill/>
                    <a:ln>
                      <a:noFill/>
                    </a:ln>
                  </pic:spPr>
                </pic:pic>
              </a:graphicData>
            </a:graphic>
          </wp:inline>
        </w:drawing>
      </w:r>
    </w:p>
    <w:p w14:paraId="6A90E0C8" w14:textId="5796B36A" w:rsidR="004D1287" w:rsidRPr="00581FA3" w:rsidRDefault="004D1287" w:rsidP="000F4D77">
      <w:pPr>
        <w:pStyle w:val="Odstavecseseznamem1"/>
        <w:spacing w:line="360" w:lineRule="auto"/>
        <w:ind w:left="0"/>
        <w:rPr>
          <w:rStyle w:val="Standardnpsmoodstavce1"/>
          <w:rFonts w:ascii="Arial" w:hAnsi="Arial" w:cs="Arial"/>
          <w:sz w:val="24"/>
          <w:szCs w:val="24"/>
        </w:rPr>
      </w:pPr>
    </w:p>
    <w:p w14:paraId="4B6DDBC6" w14:textId="6C0BCE02" w:rsidR="004D1287" w:rsidRPr="00581FA3" w:rsidRDefault="004D1287">
      <w:pPr>
        <w:rPr>
          <w:rStyle w:val="Standardnpsmoodstavce1"/>
          <w:rFonts w:ascii="Arial" w:hAnsi="Arial" w:cs="Arial"/>
          <w:sz w:val="24"/>
          <w:szCs w:val="24"/>
        </w:rPr>
      </w:pPr>
      <w:r w:rsidRPr="00581FA3">
        <w:rPr>
          <w:rStyle w:val="Standardnpsmoodstavce1"/>
          <w:rFonts w:ascii="Arial" w:hAnsi="Arial" w:cs="Arial"/>
          <w:sz w:val="24"/>
          <w:szCs w:val="24"/>
        </w:rPr>
        <w:br w:type="page"/>
      </w:r>
    </w:p>
    <w:p w14:paraId="05FC40EC" w14:textId="178FDF82" w:rsidR="004D1287" w:rsidRPr="00581FA3" w:rsidRDefault="004D1287" w:rsidP="004D1287">
      <w:pPr>
        <w:pStyle w:val="Odstavecseseznamem1"/>
        <w:spacing w:line="360" w:lineRule="auto"/>
        <w:ind w:left="0"/>
        <w:rPr>
          <w:rStyle w:val="Standardnpsmoodstavce1"/>
          <w:rFonts w:ascii="Arial" w:hAnsi="Arial" w:cs="Arial"/>
          <w:sz w:val="24"/>
          <w:szCs w:val="24"/>
        </w:rPr>
      </w:pPr>
      <w:r w:rsidRPr="00581FA3">
        <w:rPr>
          <w:rStyle w:val="Standardnpsmoodstavce1"/>
          <w:rFonts w:ascii="Arial" w:hAnsi="Arial" w:cs="Arial"/>
          <w:sz w:val="24"/>
          <w:szCs w:val="24"/>
        </w:rPr>
        <w:lastRenderedPageBreak/>
        <w:t xml:space="preserve">Příloha č. 2 Osnova </w:t>
      </w:r>
      <w:r w:rsidR="00565DA0">
        <w:rPr>
          <w:rStyle w:val="Standardnpsmoodstavce1"/>
          <w:rFonts w:ascii="Arial" w:hAnsi="Arial" w:cs="Arial"/>
          <w:sz w:val="24"/>
          <w:szCs w:val="24"/>
        </w:rPr>
        <w:t>s</w:t>
      </w:r>
      <w:r w:rsidRPr="00581FA3">
        <w:rPr>
          <w:rStyle w:val="Standardnpsmoodstavce1"/>
          <w:rFonts w:ascii="Arial" w:hAnsi="Arial" w:cs="Arial"/>
          <w:sz w:val="24"/>
          <w:szCs w:val="24"/>
        </w:rPr>
        <w:t>tudie proveditelnosti – aktivita Tvorba nových IS/ICT řešení</w:t>
      </w:r>
    </w:p>
    <w:p w14:paraId="1BEB0D5A" w14:textId="7558C031" w:rsidR="006069B9" w:rsidRPr="00581FA3" w:rsidRDefault="004D1287" w:rsidP="000F4D77">
      <w:pPr>
        <w:pStyle w:val="Odstavecseseznamem1"/>
        <w:spacing w:line="360" w:lineRule="auto"/>
        <w:ind w:left="0"/>
        <w:rPr>
          <w:rStyle w:val="Standardnpsmoodstavce1"/>
          <w:rFonts w:ascii="Arial" w:hAnsi="Arial" w:cs="Arial"/>
          <w:sz w:val="24"/>
          <w:szCs w:val="24"/>
        </w:rPr>
      </w:pPr>
      <w:r w:rsidRPr="00581FA3">
        <w:rPr>
          <w:rStyle w:val="Standardnpsmoodstavce1"/>
          <w:rFonts w:ascii="Arial" w:hAnsi="Arial" w:cs="Arial"/>
          <w:noProof/>
          <w:sz w:val="24"/>
          <w:szCs w:val="24"/>
          <w:lang w:eastAsia="cs-CZ"/>
        </w:rPr>
        <w:drawing>
          <wp:inline distT="0" distB="0" distL="0" distR="0" wp14:anchorId="14D6FAC6" wp14:editId="40060CB6">
            <wp:extent cx="5730240" cy="79248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0786" cy="7939385"/>
                    </a:xfrm>
                    <a:prstGeom prst="rect">
                      <a:avLst/>
                    </a:prstGeom>
                    <a:noFill/>
                    <a:ln>
                      <a:noFill/>
                    </a:ln>
                  </pic:spPr>
                </pic:pic>
              </a:graphicData>
            </a:graphic>
          </wp:inline>
        </w:drawing>
      </w:r>
    </w:p>
    <w:p w14:paraId="68D2033F" w14:textId="77777777" w:rsidR="006069B9" w:rsidRPr="00581FA3" w:rsidRDefault="006069B9">
      <w:pPr>
        <w:rPr>
          <w:rStyle w:val="Standardnpsmoodstavce1"/>
          <w:rFonts w:ascii="Arial" w:hAnsi="Arial" w:cs="Arial"/>
          <w:sz w:val="24"/>
          <w:szCs w:val="24"/>
        </w:rPr>
      </w:pPr>
      <w:r w:rsidRPr="00581FA3">
        <w:rPr>
          <w:rStyle w:val="Standardnpsmoodstavce1"/>
          <w:rFonts w:ascii="Arial" w:hAnsi="Arial" w:cs="Arial"/>
          <w:sz w:val="24"/>
          <w:szCs w:val="24"/>
        </w:rPr>
        <w:br w:type="page"/>
      </w:r>
    </w:p>
    <w:p w14:paraId="53F4E742" w14:textId="2B7AED9A" w:rsidR="004D1287" w:rsidRPr="00581FA3" w:rsidRDefault="006069B9" w:rsidP="000F4D77">
      <w:pPr>
        <w:pStyle w:val="Odstavecseseznamem1"/>
        <w:spacing w:line="360" w:lineRule="auto"/>
        <w:ind w:left="0"/>
        <w:rPr>
          <w:rStyle w:val="Standardnpsmoodstavce1"/>
          <w:rFonts w:ascii="Arial" w:hAnsi="Arial" w:cs="Arial"/>
          <w:sz w:val="24"/>
          <w:szCs w:val="24"/>
        </w:rPr>
      </w:pPr>
      <w:r w:rsidRPr="00581FA3">
        <w:rPr>
          <w:rStyle w:val="Standardnpsmoodstavce1"/>
          <w:rFonts w:ascii="Arial" w:hAnsi="Arial" w:cs="Arial"/>
          <w:noProof/>
          <w:sz w:val="24"/>
          <w:szCs w:val="24"/>
          <w:lang w:eastAsia="cs-CZ"/>
        </w:rPr>
        <w:lastRenderedPageBreak/>
        <w:drawing>
          <wp:inline distT="0" distB="0" distL="0" distR="0" wp14:anchorId="59CDA0CA" wp14:editId="6D605504">
            <wp:extent cx="5737860" cy="782435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3126" cy="7831536"/>
                    </a:xfrm>
                    <a:prstGeom prst="rect">
                      <a:avLst/>
                    </a:prstGeom>
                    <a:noFill/>
                    <a:ln>
                      <a:noFill/>
                    </a:ln>
                  </pic:spPr>
                </pic:pic>
              </a:graphicData>
            </a:graphic>
          </wp:inline>
        </w:drawing>
      </w:r>
    </w:p>
    <w:p w14:paraId="25F9E5AB" w14:textId="3F402EE5" w:rsidR="006069B9" w:rsidRPr="00581FA3" w:rsidRDefault="006069B9">
      <w:pPr>
        <w:rPr>
          <w:rStyle w:val="Standardnpsmoodstavce1"/>
          <w:rFonts w:ascii="Arial" w:hAnsi="Arial" w:cs="Arial"/>
          <w:sz w:val="24"/>
          <w:szCs w:val="24"/>
        </w:rPr>
      </w:pPr>
      <w:r w:rsidRPr="00581FA3">
        <w:rPr>
          <w:rStyle w:val="Standardnpsmoodstavce1"/>
          <w:rFonts w:ascii="Arial" w:hAnsi="Arial" w:cs="Arial"/>
          <w:sz w:val="24"/>
          <w:szCs w:val="24"/>
        </w:rPr>
        <w:br w:type="page"/>
      </w:r>
    </w:p>
    <w:p w14:paraId="1C53D9EA" w14:textId="6963A1DE" w:rsidR="006069B9" w:rsidRPr="00581FA3" w:rsidRDefault="006069B9" w:rsidP="000F4D77">
      <w:pPr>
        <w:pStyle w:val="Odstavecseseznamem1"/>
        <w:spacing w:line="360" w:lineRule="auto"/>
        <w:ind w:left="0"/>
        <w:rPr>
          <w:rStyle w:val="Standardnpsmoodstavce1"/>
          <w:rFonts w:ascii="Arial" w:hAnsi="Arial" w:cs="Arial"/>
          <w:sz w:val="24"/>
          <w:szCs w:val="24"/>
        </w:rPr>
      </w:pPr>
      <w:r w:rsidRPr="00581FA3">
        <w:rPr>
          <w:rStyle w:val="Standardnpsmoodstavce1"/>
          <w:rFonts w:ascii="Arial" w:hAnsi="Arial" w:cs="Arial"/>
          <w:noProof/>
          <w:sz w:val="24"/>
          <w:szCs w:val="24"/>
          <w:lang w:eastAsia="cs-CZ"/>
        </w:rPr>
        <w:lastRenderedPageBreak/>
        <w:drawing>
          <wp:inline distT="0" distB="0" distL="0" distR="0" wp14:anchorId="5EE9F7AC" wp14:editId="7F06D023">
            <wp:extent cx="5768340" cy="8088722"/>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2007" cy="8093864"/>
                    </a:xfrm>
                    <a:prstGeom prst="rect">
                      <a:avLst/>
                    </a:prstGeom>
                    <a:noFill/>
                    <a:ln>
                      <a:noFill/>
                    </a:ln>
                  </pic:spPr>
                </pic:pic>
              </a:graphicData>
            </a:graphic>
          </wp:inline>
        </w:drawing>
      </w:r>
    </w:p>
    <w:p w14:paraId="2E45B81D" w14:textId="3B12EA20" w:rsidR="0079023D" w:rsidRPr="00581FA3" w:rsidRDefault="0079023D">
      <w:pPr>
        <w:rPr>
          <w:rStyle w:val="Standardnpsmoodstavce1"/>
          <w:rFonts w:ascii="Arial" w:hAnsi="Arial" w:cs="Arial"/>
          <w:sz w:val="24"/>
          <w:szCs w:val="24"/>
        </w:rPr>
      </w:pPr>
      <w:r w:rsidRPr="00581FA3">
        <w:rPr>
          <w:rStyle w:val="Standardnpsmoodstavce1"/>
          <w:rFonts w:ascii="Arial" w:hAnsi="Arial" w:cs="Arial"/>
          <w:sz w:val="24"/>
          <w:szCs w:val="24"/>
        </w:rPr>
        <w:br w:type="page"/>
      </w:r>
    </w:p>
    <w:p w14:paraId="0389A9B7" w14:textId="3F90C88D" w:rsidR="0051028D" w:rsidRPr="00581FA3" w:rsidRDefault="0051028D" w:rsidP="000F4D77">
      <w:pPr>
        <w:pStyle w:val="Odstavecseseznamem1"/>
        <w:spacing w:line="360" w:lineRule="auto"/>
        <w:ind w:left="0"/>
        <w:rPr>
          <w:rStyle w:val="Standardnpsmoodstavce1"/>
        </w:rPr>
      </w:pPr>
      <w:r w:rsidRPr="00581FA3">
        <w:rPr>
          <w:rStyle w:val="Standardnpsmoodstavce1"/>
          <w:rFonts w:ascii="Arial" w:hAnsi="Arial" w:cs="Arial"/>
          <w:sz w:val="24"/>
          <w:szCs w:val="24"/>
        </w:rPr>
        <w:lastRenderedPageBreak/>
        <w:t>Příloha č. 3 Vzorové mzdové tabulky předkládané v rámci projektů OPPIK</w:t>
      </w:r>
    </w:p>
    <w:p w14:paraId="5FACAE95" w14:textId="443A16CE" w:rsidR="0079023D" w:rsidRPr="00581FA3" w:rsidRDefault="0051028D" w:rsidP="000F4D77">
      <w:pPr>
        <w:pStyle w:val="Odstavecseseznamem1"/>
        <w:spacing w:line="360" w:lineRule="auto"/>
        <w:ind w:left="0"/>
        <w:rPr>
          <w:rStyle w:val="Standardnpsmoodstavce1"/>
          <w:rFonts w:ascii="Arial" w:hAnsi="Arial" w:cs="Arial"/>
          <w:sz w:val="24"/>
          <w:szCs w:val="24"/>
        </w:rPr>
      </w:pPr>
      <w:r w:rsidRPr="00581FA3">
        <w:rPr>
          <w:noProof/>
          <w:lang w:eastAsia="cs-CZ"/>
        </w:rPr>
        <w:drawing>
          <wp:inline distT="0" distB="0" distL="0" distR="0" wp14:anchorId="33C7BDB8" wp14:editId="2BF06681">
            <wp:extent cx="8110540" cy="5727382"/>
            <wp:effectExtent l="0" t="8573" r="0" b="0"/>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a:extLst>
                        <a:ext uri="{28A0092B-C50C-407E-A947-70E740481C1C}">
                          <a14:useLocalDpi xmlns:a14="http://schemas.microsoft.com/office/drawing/2010/main" val="0"/>
                        </a:ext>
                      </a:extLst>
                    </a:blip>
                    <a:srcRect/>
                    <a:stretch>
                      <a:fillRect/>
                    </a:stretch>
                  </pic:blipFill>
                  <pic:spPr bwMode="auto">
                    <a:xfrm rot="16200000">
                      <a:off x="0" y="0"/>
                      <a:ext cx="8119922" cy="5734007"/>
                    </a:xfrm>
                    <a:prstGeom prst="rect">
                      <a:avLst/>
                    </a:prstGeom>
                    <a:noFill/>
                    <a:ln>
                      <a:noFill/>
                    </a:ln>
                  </pic:spPr>
                </pic:pic>
              </a:graphicData>
            </a:graphic>
          </wp:inline>
        </w:drawing>
      </w:r>
    </w:p>
    <w:sectPr w:rsidR="0079023D" w:rsidRPr="00581FA3" w:rsidSect="00D13AE5">
      <w:footerReference w:type="default" r:id="rId52"/>
      <w:pgSz w:w="11906" w:h="16838"/>
      <w:pgMar w:top="1418" w:right="1133" w:bottom="993" w:left="1701" w:header="720" w:footer="720" w:gutter="0"/>
      <w:pgNumType w:start="1"/>
      <w:cols w:space="708"/>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40D4F0" w16cid:durableId="1E10BBFF"/>
  <w16cid:commentId w16cid:paraId="7A6620D1" w16cid:durableId="1E10BC00"/>
  <w16cid:commentId w16cid:paraId="4CA866DB" w16cid:durableId="1E10BC0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999A63" w14:textId="77777777" w:rsidR="00DF2416" w:rsidRDefault="00DF2416">
      <w:pPr>
        <w:spacing w:after="0" w:line="240" w:lineRule="auto"/>
      </w:pPr>
      <w:r>
        <w:separator/>
      </w:r>
    </w:p>
  </w:endnote>
  <w:endnote w:type="continuationSeparator" w:id="0">
    <w:p w14:paraId="2547071E" w14:textId="77777777" w:rsidR="00DF2416" w:rsidRDefault="00DF2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 w:name="F">
    <w:altName w:val="Times New Roman"/>
    <w:charset w:val="00"/>
    <w:family w:val="auto"/>
    <w:pitch w:val="variable"/>
  </w:font>
  <w:font w:name="Microsoft YaHei">
    <w:panose1 w:val="020B0503020204020204"/>
    <w:charset w:val="86"/>
    <w:family w:val="swiss"/>
    <w:pitch w:val="variable"/>
    <w:sig w:usb0="80000287" w:usb1="28CF3C50" w:usb2="00000016" w:usb3="00000000" w:csb0="0004001F" w:csb1="00000000"/>
  </w:font>
  <w:font w:name="Lucida Sans">
    <w:panose1 w:val="020B0602040502020204"/>
    <w:charset w:val="EE"/>
    <w:family w:val="swiss"/>
    <w:pitch w:val="variable"/>
    <w:sig w:usb0="8100AAF7" w:usb1="0000807B" w:usb2="00000008" w:usb3="00000000" w:csb0="000100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227A2" w14:textId="77777777" w:rsidR="00005153" w:rsidRDefault="00005153">
    <w:pPr>
      <w:pStyle w:val="Footer"/>
      <w:jc w:val="center"/>
    </w:pPr>
    <w:r>
      <w:rPr>
        <w:rFonts w:ascii="Times New Roman" w:hAnsi="Times New Roman" w:cs="Times New Roman"/>
        <w:sz w:val="24"/>
      </w:rPr>
      <w:fldChar w:fldCharType="begin"/>
    </w:r>
    <w:r>
      <w:rPr>
        <w:rFonts w:ascii="Times New Roman" w:hAnsi="Times New Roman" w:cs="Times New Roman"/>
        <w:sz w:val="24"/>
      </w:rPr>
      <w:instrText xml:space="preserve"> PAGE </w:instrText>
    </w:r>
    <w:r>
      <w:rPr>
        <w:rFonts w:ascii="Times New Roman" w:hAnsi="Times New Roman" w:cs="Times New Roman"/>
        <w:sz w:val="24"/>
      </w:rPr>
      <w:fldChar w:fldCharType="separate"/>
    </w:r>
    <w:r>
      <w:rPr>
        <w:rFonts w:ascii="Times New Roman" w:hAnsi="Times New Roman" w:cs="Times New Roman"/>
        <w:noProof/>
        <w:sz w:val="24"/>
      </w:rPr>
      <w:t>2</w:t>
    </w:r>
    <w:r>
      <w:rPr>
        <w:rFonts w:ascii="Times New Roman" w:hAnsi="Times New Roman" w:cs="Times New Roman"/>
        <w:sz w:val="24"/>
      </w:rPr>
      <w:fldChar w:fldCharType="end"/>
    </w:r>
  </w:p>
  <w:p w14:paraId="5B873237" w14:textId="77777777" w:rsidR="00005153" w:rsidRDefault="000051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4"/>
        <w:szCs w:val="24"/>
      </w:rPr>
      <w:id w:val="482053768"/>
      <w:docPartObj>
        <w:docPartGallery w:val="Page Numbers (Bottom of Page)"/>
        <w:docPartUnique/>
      </w:docPartObj>
    </w:sdtPr>
    <w:sdtEndPr>
      <w:rPr>
        <w:noProof/>
      </w:rPr>
    </w:sdtEndPr>
    <w:sdtContent>
      <w:p w14:paraId="207C7932" w14:textId="004AFAED" w:rsidR="00005153" w:rsidRPr="00E14C61" w:rsidRDefault="00005153" w:rsidP="00932E89">
        <w:pPr>
          <w:pStyle w:val="Footer"/>
          <w:jc w:val="center"/>
          <w:rPr>
            <w:rFonts w:ascii="Arial" w:hAnsi="Arial" w:cs="Arial"/>
            <w:sz w:val="24"/>
            <w:szCs w:val="24"/>
          </w:rPr>
        </w:pPr>
        <w:r w:rsidRPr="00932E89">
          <w:rPr>
            <w:rFonts w:ascii="Arial" w:hAnsi="Arial" w:cs="Arial"/>
            <w:sz w:val="24"/>
            <w:szCs w:val="24"/>
          </w:rPr>
          <w:fldChar w:fldCharType="begin"/>
        </w:r>
        <w:r w:rsidRPr="00932E89">
          <w:rPr>
            <w:rFonts w:ascii="Arial" w:hAnsi="Arial" w:cs="Arial"/>
            <w:sz w:val="24"/>
            <w:szCs w:val="24"/>
          </w:rPr>
          <w:instrText xml:space="preserve"> PAGE   \* MERGEFORMAT </w:instrText>
        </w:r>
        <w:r w:rsidRPr="00932E89">
          <w:rPr>
            <w:rFonts w:ascii="Arial" w:hAnsi="Arial" w:cs="Arial"/>
            <w:sz w:val="24"/>
            <w:szCs w:val="24"/>
          </w:rPr>
          <w:fldChar w:fldCharType="separate"/>
        </w:r>
        <w:r w:rsidR="00FE7B50">
          <w:rPr>
            <w:rFonts w:ascii="Arial" w:hAnsi="Arial" w:cs="Arial"/>
            <w:noProof/>
            <w:sz w:val="24"/>
            <w:szCs w:val="24"/>
          </w:rPr>
          <w:t>19</w:t>
        </w:r>
        <w:r w:rsidRPr="00932E89">
          <w:rPr>
            <w:rFonts w:ascii="Arial" w:hAnsi="Arial" w:cs="Arial"/>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BF9721" w14:textId="77777777" w:rsidR="00DF2416" w:rsidRDefault="00DF2416">
      <w:pPr>
        <w:spacing w:after="0" w:line="240" w:lineRule="auto"/>
      </w:pPr>
      <w:r>
        <w:rPr>
          <w:color w:val="000000"/>
        </w:rPr>
        <w:separator/>
      </w:r>
    </w:p>
  </w:footnote>
  <w:footnote w:type="continuationSeparator" w:id="0">
    <w:p w14:paraId="2D2D640F" w14:textId="77777777" w:rsidR="00DF2416" w:rsidRDefault="00DF2416">
      <w:pPr>
        <w:spacing w:after="0" w:line="240" w:lineRule="auto"/>
      </w:pPr>
      <w:r>
        <w:continuationSeparator/>
      </w:r>
    </w:p>
  </w:footnote>
  <w:footnote w:id="1">
    <w:p w14:paraId="743B5837" w14:textId="6DC19366" w:rsidR="00005153" w:rsidRPr="00E53368" w:rsidRDefault="00005153" w:rsidP="007D237D">
      <w:pPr>
        <w:pStyle w:val="Textpoznpodarou1"/>
        <w:jc w:val="both"/>
        <w:rPr>
          <w:rFonts w:ascii="Arial" w:hAnsi="Arial" w:cs="Arial"/>
        </w:rPr>
      </w:pPr>
      <w:r w:rsidRPr="00E53368">
        <w:rPr>
          <w:rStyle w:val="FootnoteReference"/>
          <w:rFonts w:ascii="Arial" w:hAnsi="Arial" w:cs="Arial"/>
        </w:rPr>
        <w:footnoteRef/>
      </w:r>
      <w:r w:rsidRPr="00E53368">
        <w:rPr>
          <w:rStyle w:val="Standardnpsmoodstavce1"/>
          <w:rFonts w:ascii="Arial" w:hAnsi="Arial" w:cs="Arial"/>
        </w:rPr>
        <w:t xml:space="preserve"> </w:t>
      </w:r>
      <w:r w:rsidRPr="00E53368">
        <w:rPr>
          <w:rStyle w:val="Standardnpsmoodstavce1"/>
          <w:rFonts w:ascii="Arial" w:hAnsi="Arial" w:cs="Arial"/>
          <w:i/>
        </w:rPr>
        <w:t>Europe 2020 indicators - research and development</w:t>
      </w:r>
      <w:r w:rsidRPr="00E53368">
        <w:rPr>
          <w:rStyle w:val="Standardnpsmoodstavce1"/>
          <w:rFonts w:ascii="Arial" w:hAnsi="Arial" w:cs="Arial"/>
        </w:rPr>
        <w:t xml:space="preserve"> [online].ec.europa.eu</w:t>
      </w:r>
      <w:r>
        <w:rPr>
          <w:rStyle w:val="Standardnpsmoodstavce1"/>
          <w:rFonts w:ascii="Arial" w:hAnsi="Arial" w:cs="Arial"/>
        </w:rPr>
        <w:t xml:space="preserve">, </w:t>
      </w:r>
      <w:r w:rsidRPr="00E53368">
        <w:rPr>
          <w:rStyle w:val="Standardnpsmoodstavce1"/>
          <w:rFonts w:ascii="Arial" w:hAnsi="Arial" w:cs="Arial"/>
        </w:rPr>
        <w:t xml:space="preserve">2016 [cit. </w:t>
      </w:r>
      <w:r>
        <w:rPr>
          <w:rStyle w:val="Standardnpsmoodstavce1"/>
          <w:rFonts w:ascii="Arial" w:hAnsi="Arial" w:cs="Arial"/>
        </w:rPr>
        <w:t>6. února 2018</w:t>
      </w:r>
      <w:r w:rsidRPr="00E53368">
        <w:rPr>
          <w:rStyle w:val="Standardnpsmoodstavce1"/>
          <w:rFonts w:ascii="Arial" w:hAnsi="Arial" w:cs="Arial"/>
        </w:rPr>
        <w:t>].</w:t>
      </w:r>
      <w:r>
        <w:rPr>
          <w:rStyle w:val="Standardnpsmoodstavce1"/>
          <w:rFonts w:ascii="Arial" w:hAnsi="Arial" w:cs="Arial"/>
        </w:rPr>
        <w:t xml:space="preserve"> </w:t>
      </w:r>
      <w:r w:rsidRPr="00E53368">
        <w:rPr>
          <w:rStyle w:val="Standardnpsmoodstavce1"/>
          <w:rFonts w:ascii="Arial" w:hAnsi="Arial" w:cs="Arial"/>
        </w:rPr>
        <w:t xml:space="preserve">Dostupné </w:t>
      </w:r>
      <w:r>
        <w:rPr>
          <w:rStyle w:val="Standardnpsmoodstavce1"/>
          <w:rFonts w:ascii="Arial" w:hAnsi="Arial" w:cs="Arial"/>
        </w:rPr>
        <w:t>na</w:t>
      </w:r>
      <w:r>
        <w:rPr>
          <w:rFonts w:ascii="Arial" w:hAnsi="Arial" w:cs="Arial"/>
        </w:rPr>
        <w:t xml:space="preserve"> &lt;</w:t>
      </w:r>
      <w:hyperlink r:id="rId1" w:history="1">
        <w:r w:rsidRPr="0072273F">
          <w:rPr>
            <w:rStyle w:val="Hyperlink"/>
            <w:rFonts w:ascii="Arial" w:hAnsi="Arial" w:cs="Arial"/>
          </w:rPr>
          <w:t>http://ec.europa.eu/eurostat/statistics-explained/index.php/Archive:Europe_2020_indicators_-_research_and_development</w:t>
        </w:r>
      </w:hyperlink>
      <w:r>
        <w:rPr>
          <w:rFonts w:ascii="Arial" w:hAnsi="Arial" w:cs="Arial"/>
        </w:rPr>
        <w:t>&gt;.</w:t>
      </w:r>
    </w:p>
  </w:footnote>
  <w:footnote w:id="2">
    <w:p w14:paraId="41FE6B81" w14:textId="1D45EAA6" w:rsidR="00005153" w:rsidRPr="007D237D" w:rsidRDefault="00005153" w:rsidP="007D237D">
      <w:pPr>
        <w:pStyle w:val="FootnoteText"/>
        <w:jc w:val="both"/>
        <w:rPr>
          <w:rFonts w:ascii="Arial" w:hAnsi="Arial" w:cs="Arial"/>
        </w:rPr>
      </w:pPr>
      <w:r w:rsidRPr="007D237D">
        <w:rPr>
          <w:rStyle w:val="FootnoteReference"/>
          <w:rFonts w:ascii="Arial" w:hAnsi="Arial" w:cs="Arial"/>
        </w:rPr>
        <w:footnoteRef/>
      </w:r>
      <w:r w:rsidRPr="00E53368">
        <w:rPr>
          <w:rStyle w:val="Standardnpsmoodstavce1"/>
          <w:rFonts w:ascii="Arial" w:hAnsi="Arial" w:cs="Arial"/>
          <w:i/>
        </w:rPr>
        <w:t>Gross domestic spending on R&amp;D</w:t>
      </w:r>
      <w:r>
        <w:rPr>
          <w:rStyle w:val="Standardnpsmoodstavce1"/>
          <w:rFonts w:ascii="Arial" w:hAnsi="Arial" w:cs="Arial"/>
        </w:rPr>
        <w:t xml:space="preserve"> </w:t>
      </w:r>
      <w:r w:rsidRPr="007D237D">
        <w:rPr>
          <w:rStyle w:val="Standardnpsmoodstavce1"/>
          <w:rFonts w:ascii="Arial" w:hAnsi="Arial" w:cs="Arial"/>
        </w:rPr>
        <w:t xml:space="preserve">[online]. </w:t>
      </w:r>
      <w:r>
        <w:rPr>
          <w:rStyle w:val="Standardnpsmoodstavce1"/>
          <w:rFonts w:ascii="Arial" w:hAnsi="Arial" w:cs="Arial"/>
        </w:rPr>
        <w:t xml:space="preserve">data.oecd.org, </w:t>
      </w:r>
      <w:r w:rsidRPr="007D237D">
        <w:rPr>
          <w:rStyle w:val="Standardnpsmoodstavce1"/>
          <w:rFonts w:ascii="Arial" w:hAnsi="Arial" w:cs="Arial"/>
        </w:rPr>
        <w:t xml:space="preserve">2017 [cit. </w:t>
      </w:r>
      <w:r>
        <w:rPr>
          <w:rStyle w:val="Standardnpsmoodstavce1"/>
          <w:rFonts w:ascii="Arial" w:hAnsi="Arial" w:cs="Arial"/>
        </w:rPr>
        <w:t>5. února 2017</w:t>
      </w:r>
      <w:r w:rsidRPr="007D237D">
        <w:rPr>
          <w:rStyle w:val="Standardnpsmoodstavce1"/>
          <w:rFonts w:ascii="Arial" w:hAnsi="Arial" w:cs="Arial"/>
        </w:rPr>
        <w:t xml:space="preserve">]. Dostupné </w:t>
      </w:r>
      <w:r>
        <w:rPr>
          <w:rStyle w:val="Standardnpsmoodstavce1"/>
          <w:rFonts w:ascii="Arial" w:hAnsi="Arial" w:cs="Arial"/>
        </w:rPr>
        <w:t>na &lt;</w:t>
      </w:r>
      <w:hyperlink r:id="rId2" w:history="1">
        <w:r w:rsidRPr="00E53368">
          <w:rPr>
            <w:rStyle w:val="Hyperlink"/>
            <w:rFonts w:ascii="Arial" w:hAnsi="Arial" w:cs="Arial"/>
          </w:rPr>
          <w:t>https://data.oecd.org/rd/gross-domestic-spending-on-r-d.htm</w:t>
        </w:r>
      </w:hyperlink>
      <w:r>
        <w:rPr>
          <w:rStyle w:val="Hyperlink"/>
          <w:rFonts w:ascii="Arial" w:hAnsi="Arial" w:cs="Arial"/>
          <w:color w:val="auto"/>
          <w:u w:val="none"/>
        </w:rPr>
        <w:t>&gt;.</w:t>
      </w:r>
    </w:p>
  </w:footnote>
  <w:footnote w:id="3">
    <w:p w14:paraId="0A003852" w14:textId="6A4ABEAA" w:rsidR="00005153" w:rsidRPr="00B724F1" w:rsidRDefault="00005153" w:rsidP="00B724F1">
      <w:pPr>
        <w:pStyle w:val="FootnoteText"/>
        <w:jc w:val="both"/>
        <w:rPr>
          <w:rFonts w:ascii="Arial" w:hAnsi="Arial" w:cs="Arial"/>
        </w:rPr>
      </w:pPr>
      <w:r w:rsidRPr="00B724F1">
        <w:rPr>
          <w:rStyle w:val="FootnoteReference"/>
          <w:rFonts w:ascii="Arial" w:hAnsi="Arial" w:cs="Arial"/>
        </w:rPr>
        <w:footnoteRef/>
      </w:r>
      <w:r w:rsidRPr="00B724F1">
        <w:rPr>
          <w:rFonts w:ascii="Arial" w:hAnsi="Arial" w:cs="Arial"/>
        </w:rPr>
        <w:t xml:space="preserve"> V textu práce je průběžně pracováno s pojmy daňový subjekt a poplatník. Byť pojem daňový subjekt v sobě významově obsahuje jak poplatníka i plátce, v této práci je daňovým subjektem myšlen pouze poplatn</w:t>
      </w:r>
      <w:r>
        <w:rPr>
          <w:rFonts w:ascii="Arial" w:hAnsi="Arial" w:cs="Arial"/>
        </w:rPr>
        <w:t>ík.</w:t>
      </w:r>
    </w:p>
  </w:footnote>
  <w:footnote w:id="4">
    <w:p w14:paraId="4E3CE7CF" w14:textId="731FB3F2" w:rsidR="00005153" w:rsidRPr="007D237D" w:rsidRDefault="00005153" w:rsidP="007D237D">
      <w:pPr>
        <w:pStyle w:val="FootnoteText"/>
        <w:jc w:val="both"/>
        <w:rPr>
          <w:rFonts w:ascii="Arial" w:hAnsi="Arial" w:cs="Arial"/>
        </w:rPr>
      </w:pPr>
      <w:r w:rsidRPr="007D237D">
        <w:rPr>
          <w:rStyle w:val="FootnoteReference"/>
          <w:rFonts w:ascii="Arial" w:hAnsi="Arial" w:cs="Arial"/>
        </w:rPr>
        <w:footnoteRef/>
      </w:r>
      <w:r w:rsidRPr="007D237D">
        <w:rPr>
          <w:rFonts w:ascii="Arial" w:hAnsi="Arial" w:cs="Arial"/>
        </w:rPr>
        <w:t xml:space="preserve"> Výčet dotačních programů je pouze demonstrativní. Uvedený výčet obsahuje pouze dotační programy, které jsou v praxi nejvíce využívány.</w:t>
      </w:r>
    </w:p>
  </w:footnote>
  <w:footnote w:id="5">
    <w:p w14:paraId="3CC5D8CC" w14:textId="215FC535" w:rsidR="00005153" w:rsidRPr="007D237D" w:rsidRDefault="00005153" w:rsidP="007D237D">
      <w:pPr>
        <w:pStyle w:val="FootnoteText"/>
        <w:jc w:val="both"/>
        <w:rPr>
          <w:rFonts w:ascii="Arial" w:hAnsi="Arial" w:cs="Arial"/>
        </w:rPr>
      </w:pPr>
      <w:r w:rsidRPr="007D237D">
        <w:rPr>
          <w:rStyle w:val="FootnoteReference"/>
          <w:rFonts w:ascii="Arial" w:hAnsi="Arial" w:cs="Arial"/>
        </w:rPr>
        <w:footnoteRef/>
      </w:r>
      <w:r w:rsidRPr="007D237D">
        <w:rPr>
          <w:rFonts w:ascii="Arial" w:hAnsi="Arial" w:cs="Arial"/>
        </w:rPr>
        <w:t xml:space="preserve"> Více informací viz </w:t>
      </w:r>
      <w:hyperlink r:id="rId3" w:history="1">
        <w:r w:rsidRPr="007D237D">
          <w:rPr>
            <w:rStyle w:val="Hyperlink"/>
            <w:rFonts w:ascii="Arial" w:hAnsi="Arial" w:cs="Arial"/>
          </w:rPr>
          <w:t>www.tacr.cz</w:t>
        </w:r>
      </w:hyperlink>
      <w:r w:rsidRPr="007D237D">
        <w:rPr>
          <w:rFonts w:ascii="Arial" w:hAnsi="Arial" w:cs="Arial"/>
        </w:rPr>
        <w:t xml:space="preserve"> </w:t>
      </w:r>
    </w:p>
  </w:footnote>
  <w:footnote w:id="6">
    <w:p w14:paraId="3D54FD22" w14:textId="1A99A84F" w:rsidR="00005153" w:rsidRPr="007D237D" w:rsidRDefault="00005153" w:rsidP="007D237D">
      <w:pPr>
        <w:pStyle w:val="FootnoteText"/>
        <w:jc w:val="both"/>
        <w:rPr>
          <w:rFonts w:ascii="Arial" w:hAnsi="Arial" w:cs="Arial"/>
        </w:rPr>
      </w:pPr>
      <w:r w:rsidRPr="007D237D">
        <w:rPr>
          <w:rStyle w:val="FootnoteReference"/>
          <w:rFonts w:ascii="Arial" w:hAnsi="Arial" w:cs="Arial"/>
        </w:rPr>
        <w:footnoteRef/>
      </w:r>
      <w:r w:rsidRPr="007D237D">
        <w:rPr>
          <w:rFonts w:ascii="Arial" w:hAnsi="Arial" w:cs="Arial"/>
        </w:rPr>
        <w:t xml:space="preserve"> Více informací viz </w:t>
      </w:r>
      <w:hyperlink r:id="rId4" w:history="1">
        <w:r w:rsidRPr="007D237D">
          <w:rPr>
            <w:rStyle w:val="Hyperlink"/>
            <w:rFonts w:ascii="Arial" w:hAnsi="Arial" w:cs="Arial"/>
          </w:rPr>
          <w:t>www.gacr.cz</w:t>
        </w:r>
      </w:hyperlink>
      <w:r w:rsidRPr="007D237D">
        <w:rPr>
          <w:rFonts w:ascii="Arial" w:hAnsi="Arial" w:cs="Arial"/>
        </w:rPr>
        <w:t xml:space="preserve"> </w:t>
      </w:r>
    </w:p>
  </w:footnote>
  <w:footnote w:id="7">
    <w:p w14:paraId="43D8D200" w14:textId="05C2A724" w:rsidR="00005153" w:rsidRPr="007D237D" w:rsidRDefault="00005153" w:rsidP="007D237D">
      <w:pPr>
        <w:pStyle w:val="FootnoteText"/>
        <w:jc w:val="both"/>
        <w:rPr>
          <w:rFonts w:ascii="Arial" w:hAnsi="Arial" w:cs="Arial"/>
        </w:rPr>
      </w:pPr>
      <w:r w:rsidRPr="007D237D">
        <w:rPr>
          <w:rStyle w:val="FootnoteReference"/>
          <w:rFonts w:ascii="Arial" w:hAnsi="Arial" w:cs="Arial"/>
        </w:rPr>
        <w:footnoteRef/>
      </w:r>
      <w:r w:rsidRPr="007D237D">
        <w:rPr>
          <w:rFonts w:ascii="Arial" w:hAnsi="Arial" w:cs="Arial"/>
        </w:rPr>
        <w:t xml:space="preserve"> Více informací viz </w:t>
      </w:r>
      <w:hyperlink r:id="rId5" w:history="1">
        <w:r w:rsidRPr="007D237D">
          <w:rPr>
            <w:rStyle w:val="Hyperlink"/>
            <w:rFonts w:ascii="Arial" w:hAnsi="Arial" w:cs="Arial"/>
          </w:rPr>
          <w:t>http://www.agentura-api.org/programy-podpory/</w:t>
        </w:r>
      </w:hyperlink>
      <w:r w:rsidRPr="007D237D">
        <w:rPr>
          <w:rFonts w:ascii="Arial" w:hAnsi="Arial" w:cs="Arial"/>
        </w:rPr>
        <w:t xml:space="preserve"> </w:t>
      </w:r>
    </w:p>
  </w:footnote>
  <w:footnote w:id="8">
    <w:p w14:paraId="65EBD7D3" w14:textId="125A8C6C" w:rsidR="00005153" w:rsidRPr="00565DA0" w:rsidRDefault="00005153" w:rsidP="007D237D">
      <w:pPr>
        <w:pStyle w:val="FootnoteText"/>
        <w:jc w:val="both"/>
        <w:rPr>
          <w:rFonts w:ascii="Arial" w:hAnsi="Arial" w:cs="Arial"/>
        </w:rPr>
      </w:pPr>
      <w:r w:rsidRPr="00565DA0">
        <w:rPr>
          <w:rStyle w:val="FootnoteReference"/>
          <w:rFonts w:ascii="Arial" w:hAnsi="Arial" w:cs="Arial"/>
        </w:rPr>
        <w:footnoteRef/>
      </w:r>
      <w:r w:rsidRPr="00565DA0">
        <w:rPr>
          <w:rFonts w:ascii="Arial" w:hAnsi="Arial" w:cs="Arial"/>
        </w:rPr>
        <w:t xml:space="preserve"> </w:t>
      </w:r>
      <w:r w:rsidRPr="00565DA0">
        <w:rPr>
          <w:rFonts w:ascii="Arial" w:hAnsi="Arial" w:cs="Arial"/>
          <w:i/>
        </w:rPr>
        <w:t xml:space="preserve">Operační program pro podporu Podnikání a inovace pro konkurenceschopnost </w:t>
      </w:r>
      <w:r w:rsidRPr="00565DA0">
        <w:rPr>
          <w:rFonts w:ascii="Arial" w:hAnsi="Arial" w:cs="Arial"/>
        </w:rPr>
        <w:t xml:space="preserve">[online]. czechinvest.org, 2017 [cit. 26. dubna 2017]. Dostupné na </w:t>
      </w:r>
      <w:r w:rsidRPr="00565DA0">
        <w:rPr>
          <w:rFonts w:ascii="Arial" w:hAnsi="Arial" w:cs="Arial"/>
          <w:lang w:val="en-US"/>
        </w:rPr>
        <w:t>&lt;</w:t>
      </w:r>
      <w:hyperlink r:id="rId6" w:history="1">
        <w:r w:rsidRPr="00565DA0">
          <w:rPr>
            <w:rStyle w:val="Hyperlink"/>
            <w:rFonts w:ascii="Arial" w:hAnsi="Arial" w:cs="Arial"/>
          </w:rPr>
          <w:t>http://www.czechinvest.org/oppik-cz</w:t>
        </w:r>
      </w:hyperlink>
      <w:r w:rsidRPr="00565DA0">
        <w:rPr>
          <w:rStyle w:val="Hyperlink"/>
          <w:rFonts w:ascii="Arial" w:hAnsi="Arial" w:cs="Arial"/>
        </w:rPr>
        <w:t>&gt;</w:t>
      </w:r>
    </w:p>
  </w:footnote>
  <w:footnote w:id="9">
    <w:p w14:paraId="0E5FC91B" w14:textId="05049007" w:rsidR="00005153" w:rsidRPr="00565DA0" w:rsidRDefault="00005153" w:rsidP="007D237D">
      <w:pPr>
        <w:pStyle w:val="FootnoteText"/>
        <w:jc w:val="both"/>
        <w:rPr>
          <w:rFonts w:ascii="Arial" w:hAnsi="Arial" w:cs="Arial"/>
        </w:rPr>
      </w:pPr>
      <w:r w:rsidRPr="00565DA0">
        <w:rPr>
          <w:rStyle w:val="FootnoteReference"/>
          <w:rFonts w:ascii="Arial" w:hAnsi="Arial" w:cs="Arial"/>
        </w:rPr>
        <w:footnoteRef/>
      </w:r>
      <w:r w:rsidRPr="00565DA0">
        <w:rPr>
          <w:rFonts w:ascii="Arial" w:hAnsi="Arial" w:cs="Arial"/>
        </w:rPr>
        <w:t xml:space="preserve"> </w:t>
      </w:r>
      <w:r w:rsidRPr="00565DA0">
        <w:rPr>
          <w:rFonts w:ascii="Arial" w:hAnsi="Arial" w:cs="Arial"/>
          <w:i/>
        </w:rPr>
        <w:t>Aktualizace účasti ČR a ostatních států v programu H2020</w:t>
      </w:r>
      <w:r w:rsidRPr="00565DA0">
        <w:rPr>
          <w:rFonts w:ascii="Arial" w:hAnsi="Arial" w:cs="Arial"/>
        </w:rPr>
        <w:t xml:space="preserve"> [online]. h2020.cz, 2016 [cit. 26. dubna 2017]. Dostupné na </w:t>
      </w:r>
      <w:r w:rsidRPr="00565DA0">
        <w:rPr>
          <w:rFonts w:ascii="Arial" w:hAnsi="Arial" w:cs="Arial"/>
          <w:lang w:val="en-US"/>
        </w:rPr>
        <w:t>&lt;</w:t>
      </w:r>
      <w:hyperlink r:id="rId7" w:history="1">
        <w:r w:rsidRPr="00565DA0">
          <w:rPr>
            <w:rStyle w:val="Hyperlink"/>
            <w:rFonts w:ascii="Arial" w:hAnsi="Arial" w:cs="Arial"/>
          </w:rPr>
          <w:t>http://www.h2020.cz/cs/storage/dacd213217376196416fbb6c8ae5ba5890435418?uid=dacd2132.17376196416fbb6c8ae5ba5890435418</w:t>
        </w:r>
      </w:hyperlink>
      <w:r w:rsidRPr="00565DA0">
        <w:rPr>
          <w:rFonts w:ascii="Arial" w:hAnsi="Arial" w:cs="Arial"/>
        </w:rPr>
        <w:t>&gt;.</w:t>
      </w:r>
    </w:p>
  </w:footnote>
  <w:footnote w:id="10">
    <w:p w14:paraId="0C173F31" w14:textId="252BD4B8" w:rsidR="00005153" w:rsidRPr="00565DA0" w:rsidRDefault="00005153" w:rsidP="007D237D">
      <w:pPr>
        <w:pStyle w:val="FootnoteText"/>
        <w:jc w:val="both"/>
        <w:rPr>
          <w:rFonts w:ascii="Arial" w:hAnsi="Arial" w:cs="Arial"/>
        </w:rPr>
      </w:pPr>
      <w:r w:rsidRPr="00565DA0">
        <w:rPr>
          <w:rStyle w:val="FootnoteReference"/>
          <w:rFonts w:ascii="Arial" w:hAnsi="Arial" w:cs="Arial"/>
        </w:rPr>
        <w:footnoteRef/>
      </w:r>
      <w:r w:rsidRPr="00565DA0">
        <w:rPr>
          <w:rFonts w:ascii="Arial" w:hAnsi="Arial" w:cs="Arial"/>
        </w:rPr>
        <w:t xml:space="preserve"> </w:t>
      </w:r>
      <w:r w:rsidRPr="00565DA0">
        <w:rPr>
          <w:rFonts w:ascii="Arial" w:hAnsi="Arial" w:cs="Arial"/>
          <w:i/>
        </w:rPr>
        <w:t>Aktualizace účasti ČR a ostatních států v programu H2020</w:t>
      </w:r>
      <w:r w:rsidRPr="00565DA0">
        <w:rPr>
          <w:rFonts w:ascii="Arial" w:hAnsi="Arial" w:cs="Arial"/>
        </w:rPr>
        <w:t xml:space="preserve"> [online]. h2020.cz, 2016 [cit. 26. dubna 2017]. Dostupné na &lt;</w:t>
      </w:r>
      <w:hyperlink r:id="rId8" w:history="1">
        <w:r w:rsidRPr="00565DA0">
          <w:rPr>
            <w:rStyle w:val="Hyperlink"/>
            <w:rFonts w:ascii="Arial" w:hAnsi="Arial" w:cs="Arial"/>
          </w:rPr>
          <w:t>http://www.h2020.cz/cs/storage/6f78b23f054a20a87148c96de10db81ac10f5c8f?uid=6f78b23f054a20a87148c96de10db81ac10f5c8f</w:t>
        </w:r>
      </w:hyperlink>
      <w:r w:rsidRPr="00565DA0">
        <w:rPr>
          <w:rFonts w:ascii="Arial" w:hAnsi="Arial" w:cs="Arial"/>
        </w:rPr>
        <w:t>&gt;.</w:t>
      </w:r>
    </w:p>
  </w:footnote>
  <w:footnote w:id="11">
    <w:p w14:paraId="56A74BB3" w14:textId="333E4D7F" w:rsidR="00005153" w:rsidRPr="00565DA0" w:rsidRDefault="00005153" w:rsidP="007D237D">
      <w:pPr>
        <w:pStyle w:val="FootnoteText"/>
        <w:jc w:val="both"/>
        <w:rPr>
          <w:rFonts w:ascii="Arial" w:hAnsi="Arial" w:cs="Arial"/>
        </w:rPr>
      </w:pPr>
      <w:r w:rsidRPr="00565DA0">
        <w:rPr>
          <w:rStyle w:val="FootnoteReference"/>
          <w:rFonts w:ascii="Arial" w:hAnsi="Arial" w:cs="Arial"/>
        </w:rPr>
        <w:footnoteRef/>
      </w:r>
      <w:r w:rsidRPr="00565DA0">
        <w:rPr>
          <w:rFonts w:ascii="Arial" w:hAnsi="Arial" w:cs="Arial"/>
        </w:rPr>
        <w:t xml:space="preserve"> Data vztahující se k úspěšnosti projektů v programu HORIZON2020 jsou generována z databáze eCORDA.</w:t>
      </w:r>
    </w:p>
  </w:footnote>
  <w:footnote w:id="12">
    <w:p w14:paraId="1996F915" w14:textId="46B71F4F" w:rsidR="00005153" w:rsidRPr="007D237D" w:rsidRDefault="00005153" w:rsidP="007D237D">
      <w:pPr>
        <w:pStyle w:val="FootnoteText"/>
        <w:jc w:val="both"/>
        <w:rPr>
          <w:rFonts w:ascii="Arial" w:hAnsi="Arial" w:cs="Arial"/>
        </w:rPr>
      </w:pPr>
      <w:r w:rsidRPr="00565DA0">
        <w:rPr>
          <w:rStyle w:val="FootnoteReference"/>
          <w:rFonts w:ascii="Arial" w:hAnsi="Arial" w:cs="Arial"/>
        </w:rPr>
        <w:footnoteRef/>
      </w:r>
      <w:r w:rsidRPr="00565DA0">
        <w:rPr>
          <w:rFonts w:ascii="Arial" w:hAnsi="Arial" w:cs="Arial"/>
        </w:rPr>
        <w:t xml:space="preserve"> </w:t>
      </w:r>
      <w:r w:rsidRPr="00565DA0">
        <w:rPr>
          <w:rFonts w:ascii="Arial" w:hAnsi="Arial" w:cs="Arial"/>
          <w:i/>
        </w:rPr>
        <w:t>Brožura investičních pobídek</w:t>
      </w:r>
      <w:r w:rsidRPr="00565DA0">
        <w:rPr>
          <w:rFonts w:ascii="Arial" w:hAnsi="Arial" w:cs="Arial"/>
        </w:rPr>
        <w:t xml:space="preserve"> </w:t>
      </w:r>
      <w:r w:rsidRPr="00565DA0">
        <w:rPr>
          <w:rFonts w:ascii="Arial" w:hAnsi="Arial" w:cs="Arial"/>
          <w:lang w:val="en-US"/>
        </w:rPr>
        <w:t xml:space="preserve">[online]. czechinvest.org, 2017 </w:t>
      </w:r>
      <w:r w:rsidRPr="00565DA0">
        <w:rPr>
          <w:rFonts w:ascii="Arial" w:hAnsi="Arial" w:cs="Arial"/>
        </w:rPr>
        <w:t>[cit. 6. února 2018]. Dostupné na &lt;</w:t>
      </w:r>
      <w:hyperlink r:id="rId9" w:history="1">
        <w:r w:rsidRPr="00565DA0">
          <w:rPr>
            <w:rStyle w:val="Hyperlink"/>
            <w:rFonts w:ascii="Arial" w:hAnsi="Arial" w:cs="Arial"/>
          </w:rPr>
          <w:t>https://www.czechinvest.org/cz/Sluzby-pro-investory/Investicni-pobidky</w:t>
        </w:r>
      </w:hyperlink>
      <w:r w:rsidRPr="00565DA0">
        <w:rPr>
          <w:rFonts w:ascii="Arial" w:hAnsi="Arial" w:cs="Arial"/>
        </w:rPr>
        <w:t>&gt;</w:t>
      </w:r>
      <w:r>
        <w:rPr>
          <w:rFonts w:ascii="Arial" w:hAnsi="Arial" w:cs="Arial"/>
        </w:rPr>
        <w:t>.</w:t>
      </w:r>
    </w:p>
  </w:footnote>
  <w:footnote w:id="13">
    <w:p w14:paraId="3906B80E" w14:textId="262516F4" w:rsidR="00005153" w:rsidRPr="001F60DC" w:rsidRDefault="00005153" w:rsidP="001F60DC">
      <w:pPr>
        <w:pStyle w:val="FootnoteText"/>
        <w:jc w:val="both"/>
        <w:rPr>
          <w:rFonts w:ascii="Arial" w:hAnsi="Arial" w:cs="Arial"/>
          <w:lang w:val="en-US"/>
        </w:rPr>
      </w:pPr>
      <w:r w:rsidRPr="001F60DC">
        <w:rPr>
          <w:rStyle w:val="FootnoteReference"/>
          <w:rFonts w:ascii="Arial" w:hAnsi="Arial" w:cs="Arial"/>
        </w:rPr>
        <w:footnoteRef/>
      </w:r>
      <w:r w:rsidRPr="001F60DC">
        <w:rPr>
          <w:rFonts w:ascii="Arial" w:hAnsi="Arial" w:cs="Arial"/>
        </w:rPr>
        <w:t xml:space="preserve"> </w:t>
      </w:r>
      <w:r>
        <w:rPr>
          <w:rFonts w:ascii="Arial" w:hAnsi="Arial" w:cs="Arial"/>
        </w:rPr>
        <w:t xml:space="preserve">CHYTILOVÁ, Petra. </w:t>
      </w:r>
      <w:r w:rsidRPr="006A3C99">
        <w:rPr>
          <w:rFonts w:ascii="Arial" w:hAnsi="Arial" w:cs="Arial"/>
          <w:i/>
          <w:lang w:val="en-US"/>
        </w:rPr>
        <w:t>Podpora výzkumu a vývoje v podnicích: Kapitálové investice</w:t>
      </w:r>
      <w:r>
        <w:rPr>
          <w:rFonts w:ascii="Arial" w:hAnsi="Arial" w:cs="Arial"/>
          <w:i/>
          <w:lang w:val="en-US"/>
        </w:rPr>
        <w:t xml:space="preserve"> </w:t>
      </w:r>
      <w:r w:rsidRPr="001F60DC">
        <w:rPr>
          <w:rFonts w:ascii="Arial" w:hAnsi="Arial" w:cs="Arial"/>
          <w:lang w:val="en-US"/>
        </w:rPr>
        <w:t xml:space="preserve">[online]. </w:t>
      </w:r>
      <w:r>
        <w:rPr>
          <w:rFonts w:ascii="Arial" w:hAnsi="Arial" w:cs="Arial"/>
          <w:lang w:val="en-US"/>
        </w:rPr>
        <w:t>mmspektrum.com, 2017</w:t>
      </w:r>
      <w:r w:rsidRPr="001F60DC">
        <w:rPr>
          <w:rFonts w:ascii="Arial" w:hAnsi="Arial" w:cs="Arial"/>
          <w:lang w:val="en-US"/>
        </w:rPr>
        <w:t xml:space="preserve"> [cit. </w:t>
      </w:r>
      <w:r>
        <w:rPr>
          <w:rFonts w:ascii="Arial" w:hAnsi="Arial" w:cs="Arial"/>
          <w:lang w:val="en-US"/>
        </w:rPr>
        <w:t>2. února 2018]. Dostupné na</w:t>
      </w:r>
      <w:r w:rsidRPr="001F60DC">
        <w:rPr>
          <w:rFonts w:ascii="Arial" w:hAnsi="Arial" w:cs="Arial"/>
          <w:lang w:val="en-US"/>
        </w:rPr>
        <w:t xml:space="preserve"> </w:t>
      </w:r>
      <w:r>
        <w:rPr>
          <w:rFonts w:ascii="Arial" w:hAnsi="Arial" w:cs="Arial"/>
          <w:lang w:val="en-US"/>
        </w:rPr>
        <w:t>&lt;</w:t>
      </w:r>
      <w:hyperlink r:id="rId10" w:history="1">
        <w:r w:rsidRPr="001F60DC">
          <w:rPr>
            <w:rStyle w:val="Hyperlink"/>
            <w:rFonts w:ascii="Arial" w:hAnsi="Arial" w:cs="Arial"/>
            <w:lang w:val="en-US"/>
          </w:rPr>
          <w:t>https://www.mmspektrum.com/clanek/podpora-vyzkumu-a-vyvoje-v-podnicich-kapitalove-investice.html</w:t>
        </w:r>
      </w:hyperlink>
      <w:r>
        <w:rPr>
          <w:rStyle w:val="Hyperlink"/>
          <w:rFonts w:ascii="Arial" w:hAnsi="Arial" w:cs="Arial"/>
          <w:lang w:val="en-US"/>
        </w:rPr>
        <w:t>&gt;.</w:t>
      </w:r>
    </w:p>
  </w:footnote>
  <w:footnote w:id="14">
    <w:p w14:paraId="028BA653" w14:textId="62DC8FBE" w:rsidR="00005153" w:rsidRPr="00DE264A" w:rsidRDefault="00005153" w:rsidP="00DE264A">
      <w:pPr>
        <w:pStyle w:val="FootnoteText"/>
        <w:jc w:val="both"/>
        <w:rPr>
          <w:rFonts w:ascii="Arial" w:hAnsi="Arial" w:cs="Arial"/>
        </w:rPr>
      </w:pPr>
      <w:r w:rsidRPr="00DE264A">
        <w:rPr>
          <w:rStyle w:val="FootnoteReference"/>
          <w:rFonts w:ascii="Arial" w:hAnsi="Arial" w:cs="Arial"/>
        </w:rPr>
        <w:footnoteRef/>
      </w:r>
      <w:r w:rsidRPr="00DE264A">
        <w:rPr>
          <w:rFonts w:ascii="Arial" w:hAnsi="Arial" w:cs="Arial"/>
        </w:rPr>
        <w:t xml:space="preserve"> Na citovaném článku pro MM </w:t>
      </w:r>
      <w:r>
        <w:rPr>
          <w:rFonts w:ascii="Arial" w:hAnsi="Arial" w:cs="Arial"/>
        </w:rPr>
        <w:t>Průmyslové s</w:t>
      </w:r>
      <w:r w:rsidRPr="00DE264A">
        <w:rPr>
          <w:rFonts w:ascii="Arial" w:hAnsi="Arial" w:cs="Arial"/>
        </w:rPr>
        <w:t xml:space="preserve">pektrum jsem se rovněž autorsky podílela, v této </w:t>
      </w:r>
      <w:r>
        <w:rPr>
          <w:rFonts w:ascii="Arial" w:hAnsi="Arial" w:cs="Arial"/>
        </w:rPr>
        <w:t>práci tedy vy</w:t>
      </w:r>
      <w:r w:rsidRPr="00DE264A">
        <w:rPr>
          <w:rFonts w:ascii="Arial" w:hAnsi="Arial" w:cs="Arial"/>
        </w:rPr>
        <w:t>cházím z mnou připrav</w:t>
      </w:r>
      <w:r>
        <w:rPr>
          <w:rFonts w:ascii="Arial" w:hAnsi="Arial" w:cs="Arial"/>
        </w:rPr>
        <w:t>e</w:t>
      </w:r>
      <w:r w:rsidRPr="00DE264A">
        <w:rPr>
          <w:rFonts w:ascii="Arial" w:hAnsi="Arial" w:cs="Arial"/>
        </w:rPr>
        <w:t>ných pasáží týka</w:t>
      </w:r>
      <w:r>
        <w:rPr>
          <w:rFonts w:ascii="Arial" w:hAnsi="Arial" w:cs="Arial"/>
        </w:rPr>
        <w:t>jících se investičních pobídek.</w:t>
      </w:r>
    </w:p>
  </w:footnote>
  <w:footnote w:id="15">
    <w:p w14:paraId="21E19590" w14:textId="0C15C5A1" w:rsidR="00005153" w:rsidRPr="00A70F7D" w:rsidRDefault="00005153" w:rsidP="00A70F7D">
      <w:pPr>
        <w:pStyle w:val="FootnoteText"/>
        <w:jc w:val="both"/>
        <w:rPr>
          <w:rFonts w:ascii="Arial" w:hAnsi="Arial" w:cs="Arial"/>
        </w:rPr>
      </w:pPr>
      <w:r w:rsidRPr="00A70F7D">
        <w:rPr>
          <w:rStyle w:val="FootnoteReference"/>
          <w:rFonts w:ascii="Arial" w:hAnsi="Arial" w:cs="Arial"/>
        </w:rPr>
        <w:footnoteRef/>
      </w:r>
      <w:r w:rsidRPr="00A70F7D">
        <w:rPr>
          <w:rFonts w:ascii="Arial" w:hAnsi="Arial" w:cs="Arial"/>
        </w:rPr>
        <w:t xml:space="preserve"> Celý přehled udělených investičních pobídek a d</w:t>
      </w:r>
      <w:r>
        <w:rPr>
          <w:rFonts w:ascii="Arial" w:hAnsi="Arial" w:cs="Arial"/>
        </w:rPr>
        <w:t>alší informace jsou dostupné on-</w:t>
      </w:r>
      <w:r w:rsidRPr="00A70F7D">
        <w:rPr>
          <w:rFonts w:ascii="Arial" w:hAnsi="Arial" w:cs="Arial"/>
        </w:rPr>
        <w:t xml:space="preserve">line zde </w:t>
      </w:r>
      <w:hyperlink r:id="rId11" w:history="1">
        <w:r w:rsidRPr="00A70F7D">
          <w:rPr>
            <w:rStyle w:val="Hyperlink"/>
            <w:rFonts w:ascii="Arial" w:hAnsi="Arial" w:cs="Arial"/>
          </w:rPr>
          <w:t>https://www.czechinvest.org/cz/Sluzby-pro-investory/Investicni-pobidky</w:t>
        </w:r>
      </w:hyperlink>
      <w:r w:rsidRPr="00A70F7D">
        <w:rPr>
          <w:rFonts w:ascii="Arial" w:hAnsi="Arial" w:cs="Arial"/>
        </w:rPr>
        <w:t xml:space="preserve"> </w:t>
      </w:r>
    </w:p>
  </w:footnote>
  <w:footnote w:id="16">
    <w:p w14:paraId="5312A433" w14:textId="19A5017A" w:rsidR="00005153" w:rsidRDefault="00005153" w:rsidP="006255BE">
      <w:pPr>
        <w:pStyle w:val="FootnoteText"/>
        <w:keepNext/>
        <w:widowControl/>
        <w:jc w:val="both"/>
      </w:pPr>
      <w:r w:rsidRPr="00C92F03">
        <w:rPr>
          <w:rStyle w:val="FootnoteReference"/>
          <w:rFonts w:ascii="Arial" w:hAnsi="Arial" w:cs="Arial"/>
        </w:rPr>
        <w:footnoteRef/>
      </w:r>
      <w:r w:rsidRPr="00C92F03">
        <w:rPr>
          <w:rFonts w:ascii="Arial" w:hAnsi="Arial" w:cs="Arial"/>
        </w:rPr>
        <w:t xml:space="preserve"> </w:t>
      </w:r>
      <w:r w:rsidRPr="006A3C99">
        <w:rPr>
          <w:rFonts w:ascii="Arial" w:hAnsi="Arial" w:cs="Arial"/>
        </w:rPr>
        <w:t xml:space="preserve">CHYTILOVÁ, Petra. </w:t>
      </w:r>
      <w:r w:rsidRPr="006A3C99">
        <w:rPr>
          <w:rFonts w:ascii="Arial" w:hAnsi="Arial" w:cs="Arial"/>
          <w:i/>
        </w:rPr>
        <w:t>Podpora výzkumu a vývoje v podnicích</w:t>
      </w:r>
      <w:r w:rsidRPr="006A3C99">
        <w:rPr>
          <w:rFonts w:ascii="Arial" w:hAnsi="Arial" w:cs="Arial"/>
        </w:rPr>
        <w:t xml:space="preserve">: </w:t>
      </w:r>
      <w:r w:rsidRPr="006A3C99">
        <w:rPr>
          <w:rFonts w:ascii="Arial" w:hAnsi="Arial" w:cs="Arial"/>
          <w:i/>
        </w:rPr>
        <w:t>Kapitálové investice</w:t>
      </w:r>
      <w:r w:rsidRPr="006A3C99">
        <w:rPr>
          <w:rFonts w:ascii="Arial" w:hAnsi="Arial" w:cs="Arial"/>
        </w:rPr>
        <w:t xml:space="preserve"> [online]. mmspek-trum.com, 2017 [cit. 2. února 2018]. Dostupné na </w:t>
      </w:r>
      <w:hyperlink r:id="rId12" w:history="1">
        <w:r w:rsidRPr="0072273F">
          <w:rPr>
            <w:rStyle w:val="Hyperlink"/>
            <w:rFonts w:ascii="Arial" w:hAnsi="Arial" w:cs="Arial"/>
          </w:rPr>
          <w:t>https://www.mmspektrum.com/clanek/podpora-vyzkumu-a-vyvoje-v-podnicich-kapitalove-investice.html</w:t>
        </w:r>
      </w:hyperlink>
      <w:r>
        <w:rPr>
          <w:rFonts w:ascii="Arial" w:hAnsi="Arial" w:cs="Arial"/>
        </w:rPr>
        <w:t xml:space="preserve"> </w:t>
      </w:r>
    </w:p>
  </w:footnote>
  <w:footnote w:id="17">
    <w:p w14:paraId="379C2377" w14:textId="3F8C8081" w:rsidR="00005153" w:rsidRPr="003B5FC9" w:rsidRDefault="00005153" w:rsidP="006255BE">
      <w:pPr>
        <w:pStyle w:val="FootnoteText"/>
        <w:jc w:val="both"/>
        <w:rPr>
          <w:rFonts w:ascii="Arial" w:hAnsi="Arial" w:cs="Arial"/>
        </w:rPr>
      </w:pPr>
      <w:r w:rsidRPr="003B5FC9">
        <w:rPr>
          <w:rStyle w:val="FootnoteReference"/>
          <w:rFonts w:ascii="Arial" w:hAnsi="Arial" w:cs="Arial"/>
        </w:rPr>
        <w:footnoteRef/>
      </w:r>
      <w:r w:rsidRPr="003B5FC9">
        <w:rPr>
          <w:rFonts w:ascii="Arial" w:hAnsi="Arial" w:cs="Arial"/>
        </w:rPr>
        <w:t xml:space="preserve"> § 2 odst. 2 písm. c) ZIP</w:t>
      </w:r>
    </w:p>
  </w:footnote>
  <w:footnote w:id="18">
    <w:p w14:paraId="21BAFA95" w14:textId="071389BA" w:rsidR="00005153" w:rsidRPr="003B5FC9" w:rsidRDefault="00005153" w:rsidP="006255BE">
      <w:pPr>
        <w:pStyle w:val="FootnoteText"/>
        <w:jc w:val="both"/>
        <w:rPr>
          <w:rFonts w:ascii="Arial" w:hAnsi="Arial" w:cs="Arial"/>
        </w:rPr>
      </w:pPr>
      <w:r w:rsidRPr="003B5FC9">
        <w:rPr>
          <w:rStyle w:val="FootnoteReference"/>
          <w:rFonts w:ascii="Arial" w:hAnsi="Arial" w:cs="Arial"/>
        </w:rPr>
        <w:footnoteRef/>
      </w:r>
      <w:r w:rsidRPr="003B5FC9">
        <w:rPr>
          <w:rFonts w:ascii="Arial" w:hAnsi="Arial" w:cs="Arial"/>
        </w:rPr>
        <w:t xml:space="preserve"> § 6a odst. 2 ZIP</w:t>
      </w:r>
    </w:p>
  </w:footnote>
  <w:footnote w:id="19">
    <w:p w14:paraId="496DBB77" w14:textId="128DF80B" w:rsidR="00005153" w:rsidRPr="003B5FC9" w:rsidRDefault="00005153" w:rsidP="006255BE">
      <w:pPr>
        <w:pStyle w:val="FootnoteText"/>
        <w:jc w:val="both"/>
        <w:rPr>
          <w:rFonts w:ascii="Arial" w:hAnsi="Arial" w:cs="Arial"/>
        </w:rPr>
      </w:pPr>
      <w:r w:rsidRPr="003B5FC9">
        <w:rPr>
          <w:rStyle w:val="FootnoteReference"/>
          <w:rFonts w:ascii="Arial" w:hAnsi="Arial" w:cs="Arial"/>
        </w:rPr>
        <w:footnoteRef/>
      </w:r>
      <w:r w:rsidRPr="003B5FC9">
        <w:rPr>
          <w:rFonts w:ascii="Arial" w:hAnsi="Arial" w:cs="Arial"/>
        </w:rPr>
        <w:t xml:space="preserve"> § 2 odst. 2 písm. d) ZIP</w:t>
      </w:r>
    </w:p>
  </w:footnote>
  <w:footnote w:id="20">
    <w:p w14:paraId="1B6A1116" w14:textId="33A6BCC4" w:rsidR="00005153" w:rsidRPr="0084754D" w:rsidRDefault="00005153" w:rsidP="006255BE">
      <w:pPr>
        <w:pStyle w:val="FootnoteText"/>
        <w:jc w:val="both"/>
        <w:rPr>
          <w:rFonts w:ascii="Arial" w:hAnsi="Arial" w:cs="Arial"/>
        </w:rPr>
      </w:pPr>
      <w:r w:rsidRPr="0084754D">
        <w:rPr>
          <w:rStyle w:val="FootnoteReference"/>
          <w:rFonts w:ascii="Arial" w:hAnsi="Arial" w:cs="Arial"/>
        </w:rPr>
        <w:footnoteRef/>
      </w:r>
      <w:r w:rsidRPr="0084754D">
        <w:rPr>
          <w:rFonts w:ascii="Arial" w:hAnsi="Arial" w:cs="Arial"/>
        </w:rPr>
        <w:t xml:space="preserve"> § 2 odst. 2 písm. b) ZIP</w:t>
      </w:r>
    </w:p>
  </w:footnote>
  <w:footnote w:id="21">
    <w:p w14:paraId="5B1080CA" w14:textId="14D77DBE" w:rsidR="00005153" w:rsidRPr="00DE264A" w:rsidRDefault="00005153">
      <w:pPr>
        <w:pStyle w:val="FootnoteText"/>
      </w:pPr>
    </w:p>
  </w:footnote>
  <w:footnote w:id="22">
    <w:p w14:paraId="188CA17F" w14:textId="5E0DF77E" w:rsidR="00005153" w:rsidRPr="007D237D" w:rsidRDefault="00005153" w:rsidP="00B706D6">
      <w:pPr>
        <w:pStyle w:val="FootnoteText"/>
        <w:jc w:val="both"/>
        <w:rPr>
          <w:rFonts w:ascii="Arial" w:hAnsi="Arial" w:cs="Arial"/>
        </w:rPr>
      </w:pPr>
      <w:r w:rsidRPr="007D237D">
        <w:rPr>
          <w:rStyle w:val="FootnoteReference"/>
          <w:rFonts w:ascii="Arial" w:hAnsi="Arial" w:cs="Arial"/>
        </w:rPr>
        <w:footnoteRef/>
      </w:r>
      <w:r w:rsidRPr="007D237D">
        <w:rPr>
          <w:rFonts w:ascii="Arial" w:hAnsi="Arial" w:cs="Arial"/>
        </w:rPr>
        <w:t xml:space="preserve"> Základní verz</w:t>
      </w:r>
      <w:r>
        <w:rPr>
          <w:rFonts w:ascii="Arial" w:hAnsi="Arial" w:cs="Arial"/>
        </w:rPr>
        <w:t>i</w:t>
      </w:r>
      <w:r w:rsidRPr="007D237D">
        <w:rPr>
          <w:rFonts w:ascii="Arial" w:hAnsi="Arial" w:cs="Arial"/>
        </w:rPr>
        <w:t xml:space="preserve"> tabulky </w:t>
      </w:r>
      <w:r>
        <w:rPr>
          <w:rFonts w:ascii="Arial" w:hAnsi="Arial" w:cs="Arial"/>
        </w:rPr>
        <w:t>jsem</w:t>
      </w:r>
      <w:r w:rsidRPr="007D237D">
        <w:rPr>
          <w:rFonts w:ascii="Arial" w:hAnsi="Arial" w:cs="Arial"/>
        </w:rPr>
        <w:t xml:space="preserve"> zpracov</w:t>
      </w:r>
      <w:r>
        <w:rPr>
          <w:rFonts w:ascii="Arial" w:hAnsi="Arial" w:cs="Arial"/>
        </w:rPr>
        <w:t>ala</w:t>
      </w:r>
      <w:r w:rsidRPr="007D237D">
        <w:rPr>
          <w:rFonts w:ascii="Arial" w:hAnsi="Arial" w:cs="Arial"/>
        </w:rPr>
        <w:t xml:space="preserve"> ve spolupráci s kolegy ze společnosti Deloitte Advisory s.r.o. Tato tabulka byla součástí článku, který byl publikován v MM Průmyslovém spektru. Pro potřeby rigorózní práce jsem základní tabulku dále rozpracovala.</w:t>
      </w:r>
      <w:r>
        <w:rPr>
          <w:rFonts w:ascii="Arial" w:hAnsi="Arial" w:cs="Arial"/>
        </w:rPr>
        <w:t xml:space="preserve"> Originální text článku je dostupný v on-line podobě na &lt;</w:t>
      </w:r>
      <w:hyperlink r:id="rId13" w:history="1">
        <w:r w:rsidRPr="002A1E0F">
          <w:rPr>
            <w:rStyle w:val="Hyperlink"/>
            <w:rFonts w:ascii="Arial" w:hAnsi="Arial" w:cs="Arial"/>
          </w:rPr>
          <w:t>https://www.mmspektrum.com/clanek/podpora-vyzkumu-a-vyvoje-v-podnicich-danove-odpocty.html</w:t>
        </w:r>
      </w:hyperlink>
      <w:r>
        <w:rPr>
          <w:rFonts w:ascii="Arial" w:hAnsi="Arial" w:cs="Arial"/>
        </w:rPr>
        <w:t xml:space="preserve">&gt; </w:t>
      </w:r>
    </w:p>
  </w:footnote>
  <w:footnote w:id="23">
    <w:p w14:paraId="7CA33C2F" w14:textId="57587DAC" w:rsidR="00005153" w:rsidRPr="007D237D" w:rsidRDefault="00005153" w:rsidP="007D237D">
      <w:pPr>
        <w:pStyle w:val="FootnoteText"/>
        <w:jc w:val="both"/>
        <w:rPr>
          <w:rFonts w:ascii="Arial" w:hAnsi="Arial" w:cs="Arial"/>
        </w:rPr>
      </w:pPr>
      <w:r w:rsidRPr="007D237D">
        <w:rPr>
          <w:rStyle w:val="FootnoteReference"/>
          <w:rFonts w:ascii="Arial" w:hAnsi="Arial" w:cs="Arial"/>
        </w:rPr>
        <w:footnoteRef/>
      </w:r>
      <w:r w:rsidRPr="007D237D">
        <w:rPr>
          <w:rFonts w:ascii="Arial" w:hAnsi="Arial" w:cs="Arial"/>
        </w:rPr>
        <w:t xml:space="preserve"> Viz § 13 odst. 1 písm. c) </w:t>
      </w:r>
      <w:r>
        <w:rPr>
          <w:rFonts w:ascii="Arial" w:hAnsi="Arial" w:cs="Arial"/>
        </w:rPr>
        <w:t xml:space="preserve">zákona č. 563/1991 Sb., </w:t>
      </w:r>
      <w:r w:rsidRPr="007D237D">
        <w:rPr>
          <w:rFonts w:ascii="Arial" w:hAnsi="Arial" w:cs="Arial"/>
        </w:rPr>
        <w:t>o účetnictví</w:t>
      </w:r>
      <w:r>
        <w:rPr>
          <w:rFonts w:ascii="Arial" w:hAnsi="Arial" w:cs="Arial"/>
        </w:rPr>
        <w:t>,</w:t>
      </w:r>
      <w:r w:rsidRPr="007D237D">
        <w:rPr>
          <w:rFonts w:ascii="Arial" w:hAnsi="Arial" w:cs="Arial"/>
        </w:rPr>
        <w:t xml:space="preserve"> ve znění pozdějších předpisů („ZOÚČ“)</w:t>
      </w:r>
    </w:p>
  </w:footnote>
  <w:footnote w:id="24">
    <w:p w14:paraId="0878024A" w14:textId="16B023AC" w:rsidR="00005153" w:rsidRPr="007D237D" w:rsidRDefault="00005153" w:rsidP="007D237D">
      <w:pPr>
        <w:pStyle w:val="FootnoteText"/>
        <w:jc w:val="both"/>
        <w:rPr>
          <w:rFonts w:ascii="Arial" w:hAnsi="Arial" w:cs="Arial"/>
        </w:rPr>
      </w:pPr>
      <w:r w:rsidRPr="007D237D">
        <w:rPr>
          <w:rStyle w:val="FootnoteReference"/>
          <w:rFonts w:ascii="Arial" w:hAnsi="Arial" w:cs="Arial"/>
        </w:rPr>
        <w:footnoteRef/>
      </w:r>
      <w:r w:rsidRPr="007D237D">
        <w:rPr>
          <w:rFonts w:ascii="Arial" w:hAnsi="Arial" w:cs="Arial"/>
        </w:rPr>
        <w:t xml:space="preserve"> Jak vykládat, co se rozumí výdaji (náklady), které byly podpořeny „samostatně“ z veřejných zdrojů.</w:t>
      </w:r>
    </w:p>
  </w:footnote>
  <w:footnote w:id="25">
    <w:p w14:paraId="6118D221" w14:textId="6E0D0510" w:rsidR="00005153" w:rsidRPr="007D237D" w:rsidRDefault="00005153" w:rsidP="007D237D">
      <w:pPr>
        <w:pStyle w:val="FootnoteText"/>
        <w:jc w:val="both"/>
        <w:rPr>
          <w:rFonts w:ascii="Arial" w:hAnsi="Arial" w:cs="Arial"/>
        </w:rPr>
      </w:pPr>
      <w:r w:rsidRPr="007D237D">
        <w:rPr>
          <w:rStyle w:val="FootnoteReference"/>
          <w:rFonts w:ascii="Arial" w:hAnsi="Arial" w:cs="Arial"/>
        </w:rPr>
        <w:footnoteRef/>
      </w:r>
      <w:r w:rsidRPr="007D237D">
        <w:rPr>
          <w:rFonts w:ascii="Arial" w:hAnsi="Arial" w:cs="Arial"/>
        </w:rPr>
        <w:t xml:space="preserve"> </w:t>
      </w:r>
      <w:r w:rsidRPr="007D237D">
        <w:rPr>
          <w:rFonts w:ascii="Arial" w:hAnsi="Arial" w:cs="Arial"/>
          <w:i/>
        </w:rPr>
        <w:t>Zápis z jednání Koordinačního výboru s Komorou daňových poradců ČR ze dne 18.</w:t>
      </w:r>
      <w:r>
        <w:rPr>
          <w:rFonts w:ascii="Arial" w:hAnsi="Arial" w:cs="Arial"/>
          <w:i/>
        </w:rPr>
        <w:t xml:space="preserve"> </w:t>
      </w:r>
      <w:r w:rsidRPr="007D237D">
        <w:rPr>
          <w:rFonts w:ascii="Arial" w:hAnsi="Arial" w:cs="Arial"/>
          <w:i/>
        </w:rPr>
        <w:t>11</w:t>
      </w:r>
      <w:r>
        <w:rPr>
          <w:rFonts w:ascii="Arial" w:hAnsi="Arial" w:cs="Arial"/>
          <w:i/>
        </w:rPr>
        <w:t>.</w:t>
      </w:r>
      <w:r w:rsidRPr="007D237D">
        <w:rPr>
          <w:rFonts w:ascii="Arial" w:hAnsi="Arial" w:cs="Arial"/>
          <w:i/>
        </w:rPr>
        <w:t xml:space="preserve"> 2014</w:t>
      </w:r>
      <w:r w:rsidRPr="007D237D">
        <w:rPr>
          <w:rFonts w:ascii="Arial" w:hAnsi="Arial" w:cs="Arial"/>
        </w:rPr>
        <w:t xml:space="preserve"> [online]</w:t>
      </w:r>
      <w:r>
        <w:rPr>
          <w:rFonts w:ascii="Arial" w:hAnsi="Arial" w:cs="Arial"/>
        </w:rPr>
        <w:t>.</w:t>
      </w:r>
      <w:r w:rsidRPr="007D237D">
        <w:rPr>
          <w:rFonts w:ascii="Arial" w:hAnsi="Arial" w:cs="Arial"/>
        </w:rPr>
        <w:t xml:space="preserve"> </w:t>
      </w:r>
      <w:r>
        <w:rPr>
          <w:rFonts w:ascii="Arial" w:hAnsi="Arial" w:cs="Arial"/>
        </w:rPr>
        <w:t xml:space="preserve">financnisprava.cz, 2014 </w:t>
      </w:r>
      <w:r w:rsidRPr="007D237D">
        <w:rPr>
          <w:rFonts w:ascii="Arial" w:hAnsi="Arial" w:cs="Arial"/>
        </w:rPr>
        <w:t>[cit.</w:t>
      </w:r>
      <w:r>
        <w:rPr>
          <w:rFonts w:ascii="Arial" w:hAnsi="Arial" w:cs="Arial"/>
        </w:rPr>
        <w:t xml:space="preserve"> 11. října 2017</w:t>
      </w:r>
      <w:r w:rsidRPr="007D237D">
        <w:rPr>
          <w:rFonts w:ascii="Arial" w:hAnsi="Arial" w:cs="Arial"/>
        </w:rPr>
        <w:t xml:space="preserve">]. Dostupné </w:t>
      </w:r>
      <w:r>
        <w:rPr>
          <w:rFonts w:ascii="Arial" w:hAnsi="Arial" w:cs="Arial"/>
        </w:rPr>
        <w:t>na</w:t>
      </w:r>
      <w:r w:rsidRPr="007D237D">
        <w:rPr>
          <w:rFonts w:ascii="Arial" w:hAnsi="Arial" w:cs="Arial"/>
        </w:rPr>
        <w:t xml:space="preserve"> </w:t>
      </w:r>
      <w:r>
        <w:rPr>
          <w:rFonts w:ascii="Arial" w:hAnsi="Arial" w:cs="Arial"/>
        </w:rPr>
        <w:t>&lt;</w:t>
      </w:r>
      <w:hyperlink r:id="rId14" w:history="1">
        <w:r w:rsidRPr="007D237D">
          <w:rPr>
            <w:rStyle w:val="Hyperlink"/>
            <w:rFonts w:ascii="Arial" w:hAnsi="Arial" w:cs="Arial"/>
          </w:rPr>
          <w:t>http://www.financnisprava.cz/assets/cs/prilohy/d-prispevky-kv-kdp/Zapis_KV_KDP_2014-11-18.pdf</w:t>
        </w:r>
      </w:hyperlink>
      <w:r>
        <w:rPr>
          <w:rFonts w:ascii="Arial" w:hAnsi="Arial" w:cs="Arial"/>
        </w:rPr>
        <w:t>&gt;.</w:t>
      </w:r>
    </w:p>
  </w:footnote>
  <w:footnote w:id="26">
    <w:p w14:paraId="23B42F71" w14:textId="79DA0DFE" w:rsidR="00005153" w:rsidRPr="007D237D" w:rsidRDefault="00005153" w:rsidP="007D237D">
      <w:pPr>
        <w:pStyle w:val="FootnoteText"/>
        <w:jc w:val="both"/>
        <w:rPr>
          <w:rFonts w:ascii="Arial" w:hAnsi="Arial" w:cs="Arial"/>
        </w:rPr>
      </w:pPr>
      <w:r w:rsidRPr="007D237D">
        <w:rPr>
          <w:rStyle w:val="FootnoteReference"/>
          <w:rFonts w:ascii="Arial" w:hAnsi="Arial" w:cs="Arial"/>
        </w:rPr>
        <w:footnoteRef/>
      </w:r>
      <w:r w:rsidRPr="007D237D">
        <w:rPr>
          <w:rFonts w:ascii="Arial" w:hAnsi="Arial" w:cs="Arial"/>
        </w:rPr>
        <w:t xml:space="preserve"> </w:t>
      </w:r>
      <w:r w:rsidRPr="007D237D">
        <w:rPr>
          <w:rFonts w:ascii="Arial" w:hAnsi="Arial" w:cs="Arial"/>
          <w:i/>
          <w:iCs/>
          <w:color w:val="000000"/>
        </w:rPr>
        <w:t>SDĚLENÍ JARNÍMU ZASEDÁNÍ EVROPSKÉ RADY: Společně k růstu a zaměstnanosti - Nový začátek lisabonské strategie</w:t>
      </w:r>
      <w:r>
        <w:rPr>
          <w:rStyle w:val="apple-converted-space"/>
          <w:rFonts w:ascii="Arial" w:hAnsi="Arial" w:cs="Arial"/>
          <w:color w:val="000000"/>
          <w:shd w:val="clear" w:color="auto" w:fill="FFFFFF"/>
        </w:rPr>
        <w:t xml:space="preserve"> </w:t>
      </w:r>
      <w:r w:rsidRPr="007D237D">
        <w:rPr>
          <w:rFonts w:ascii="Arial" w:hAnsi="Arial" w:cs="Arial"/>
          <w:color w:val="000000"/>
          <w:shd w:val="clear" w:color="auto" w:fill="FFFFFF"/>
        </w:rPr>
        <w:t>[online]</w:t>
      </w:r>
      <w:r>
        <w:rPr>
          <w:rFonts w:ascii="Arial" w:hAnsi="Arial" w:cs="Arial"/>
          <w:color w:val="000000"/>
          <w:shd w:val="clear" w:color="auto" w:fill="FFFFFF"/>
        </w:rPr>
        <w:t>.</w:t>
      </w:r>
      <w:r w:rsidRPr="007D237D">
        <w:rPr>
          <w:rFonts w:ascii="Arial" w:hAnsi="Arial" w:cs="Arial"/>
          <w:color w:val="000000"/>
          <w:shd w:val="clear" w:color="auto" w:fill="FFFFFF"/>
        </w:rPr>
        <w:t xml:space="preserve"> </w:t>
      </w:r>
      <w:r>
        <w:rPr>
          <w:rFonts w:ascii="Arial" w:hAnsi="Arial" w:cs="Arial"/>
          <w:color w:val="000000"/>
          <w:shd w:val="clear" w:color="auto" w:fill="FFFFFF"/>
        </w:rPr>
        <w:t xml:space="preserve">eur-lex.europa.eu, </w:t>
      </w:r>
      <w:r w:rsidRPr="007D237D">
        <w:rPr>
          <w:rFonts w:ascii="Arial" w:hAnsi="Arial" w:cs="Arial"/>
          <w:color w:val="000000"/>
          <w:shd w:val="clear" w:color="auto" w:fill="FFFFFF"/>
        </w:rPr>
        <w:t xml:space="preserve">[cit. </w:t>
      </w:r>
      <w:r>
        <w:rPr>
          <w:rFonts w:ascii="Arial" w:hAnsi="Arial" w:cs="Arial"/>
          <w:color w:val="000000"/>
          <w:shd w:val="clear" w:color="auto" w:fill="FFFFFF"/>
        </w:rPr>
        <w:t>28. října 2016</w:t>
      </w:r>
      <w:r w:rsidRPr="007D237D">
        <w:rPr>
          <w:rFonts w:ascii="Arial" w:hAnsi="Arial" w:cs="Arial"/>
          <w:color w:val="000000"/>
          <w:shd w:val="clear" w:color="auto" w:fill="FFFFFF"/>
        </w:rPr>
        <w:t xml:space="preserve">]. Dostupné </w:t>
      </w:r>
      <w:r>
        <w:rPr>
          <w:rFonts w:ascii="Arial" w:hAnsi="Arial" w:cs="Arial"/>
          <w:color w:val="000000"/>
          <w:shd w:val="clear" w:color="auto" w:fill="FFFFFF"/>
        </w:rPr>
        <w:t>na</w:t>
      </w:r>
      <w:r w:rsidRPr="007D237D">
        <w:rPr>
          <w:rFonts w:ascii="Arial" w:hAnsi="Arial" w:cs="Arial"/>
          <w:color w:val="000000"/>
          <w:shd w:val="clear" w:color="auto" w:fill="FFFFFF"/>
        </w:rPr>
        <w:t xml:space="preserve"> </w:t>
      </w:r>
      <w:r>
        <w:rPr>
          <w:rFonts w:ascii="Arial" w:hAnsi="Arial" w:cs="Arial"/>
          <w:color w:val="000000"/>
          <w:shd w:val="clear" w:color="auto" w:fill="FFFFFF"/>
        </w:rPr>
        <w:t>&lt;</w:t>
      </w:r>
      <w:hyperlink r:id="rId15" w:history="1">
        <w:r w:rsidRPr="007D237D">
          <w:rPr>
            <w:rStyle w:val="Hyperlink"/>
            <w:rFonts w:ascii="Arial" w:hAnsi="Arial" w:cs="Arial"/>
            <w:shd w:val="clear" w:color="auto" w:fill="FFFFFF"/>
          </w:rPr>
          <w:t>http://eur-lex.europa.eu/legal-content/CS/TXT/PDF/?uri=CELEX:52005DC0024&amp;from=EN</w:t>
        </w:r>
      </w:hyperlink>
      <w:r>
        <w:rPr>
          <w:rStyle w:val="Hyperlink"/>
          <w:rFonts w:ascii="Arial" w:hAnsi="Arial" w:cs="Arial"/>
          <w:shd w:val="clear" w:color="auto" w:fill="FFFFFF"/>
        </w:rPr>
        <w:t>&gt;.</w:t>
      </w:r>
    </w:p>
  </w:footnote>
  <w:footnote w:id="27">
    <w:p w14:paraId="528CC676" w14:textId="1A78EDD3" w:rsidR="00005153" w:rsidRPr="00EC0A83" w:rsidRDefault="00005153" w:rsidP="007D237D">
      <w:pPr>
        <w:pStyle w:val="FootnoteText"/>
        <w:keepNext/>
        <w:widowControl/>
        <w:jc w:val="both"/>
        <w:rPr>
          <w:rFonts w:ascii="Arial" w:hAnsi="Arial" w:cs="Arial"/>
          <w:lang w:val="en-US"/>
        </w:rPr>
      </w:pPr>
      <w:r w:rsidRPr="007D237D">
        <w:rPr>
          <w:rStyle w:val="FootnoteReference"/>
          <w:rFonts w:ascii="Arial" w:hAnsi="Arial" w:cs="Arial"/>
        </w:rPr>
        <w:footnoteRef/>
      </w:r>
      <w:r w:rsidRPr="007D237D">
        <w:rPr>
          <w:rFonts w:ascii="Arial" w:hAnsi="Arial" w:cs="Arial"/>
        </w:rPr>
        <w:t xml:space="preserve"> </w:t>
      </w:r>
      <w:r w:rsidRPr="007D237D">
        <w:rPr>
          <w:rFonts w:ascii="Arial" w:hAnsi="Arial" w:cs="Arial"/>
          <w:i/>
          <w:iCs/>
          <w:color w:val="000000"/>
        </w:rPr>
        <w:t>Facing the challenge: the Lisbon strategy for growth and employment : report from the High Level Group chaired by Wim Kok</w:t>
      </w:r>
      <w:r w:rsidRPr="007D237D">
        <w:rPr>
          <w:rFonts w:ascii="Arial" w:hAnsi="Arial" w:cs="Arial"/>
          <w:color w:val="000000"/>
          <w:shd w:val="clear" w:color="auto" w:fill="FFFFFF"/>
        </w:rPr>
        <w:t>. Luxembourg: Office for Official Publications of the European Communities, 2004, 51s.</w:t>
      </w:r>
      <w:r>
        <w:rPr>
          <w:rFonts w:ascii="Arial" w:hAnsi="Arial" w:cs="Arial"/>
          <w:color w:val="000000"/>
          <w:shd w:val="clear" w:color="auto" w:fill="FFFFFF"/>
        </w:rPr>
        <w:t xml:space="preserve"> Dostupné na &lt;</w:t>
      </w:r>
      <w:hyperlink r:id="rId16" w:history="1">
        <w:r w:rsidRPr="0072273F">
          <w:rPr>
            <w:rStyle w:val="Hyperlink"/>
            <w:rFonts w:ascii="Arial" w:hAnsi="Arial" w:cs="Arial"/>
            <w:shd w:val="clear" w:color="auto" w:fill="FFFFFF"/>
            <w:lang w:val="en-US"/>
          </w:rPr>
          <w:t>https://ec.europa.eu/research/evaluations/pdf/archive/fp6-evidence-base/evaluation_studies_and_reports/evaluation_studies_and_reports_2004/the_lisbon_strategy_for_growth_and_employment__report_from_the_high_level_group.pdf</w:t>
        </w:r>
      </w:hyperlink>
      <w:r>
        <w:rPr>
          <w:rFonts w:ascii="Arial" w:hAnsi="Arial" w:cs="Arial"/>
          <w:color w:val="000000"/>
          <w:shd w:val="clear" w:color="auto" w:fill="FFFFFF"/>
          <w:lang w:val="en-US"/>
        </w:rPr>
        <w:t>&gt;.</w:t>
      </w:r>
    </w:p>
  </w:footnote>
  <w:footnote w:id="28">
    <w:p w14:paraId="7DA6707C" w14:textId="76D6CD84" w:rsidR="00005153" w:rsidRPr="007D237D" w:rsidRDefault="00005153" w:rsidP="007D237D">
      <w:pPr>
        <w:pStyle w:val="FootnoteText"/>
        <w:jc w:val="both"/>
        <w:rPr>
          <w:rFonts w:ascii="Arial" w:hAnsi="Arial" w:cs="Arial"/>
        </w:rPr>
      </w:pPr>
      <w:r w:rsidRPr="007D237D">
        <w:rPr>
          <w:rStyle w:val="FootnoteReference"/>
          <w:rFonts w:ascii="Arial" w:hAnsi="Arial" w:cs="Arial"/>
        </w:rPr>
        <w:footnoteRef/>
      </w:r>
      <w:r w:rsidRPr="007D237D">
        <w:rPr>
          <w:rFonts w:ascii="Arial" w:hAnsi="Arial" w:cs="Arial"/>
        </w:rPr>
        <w:t xml:space="preserve"> </w:t>
      </w:r>
      <w:r w:rsidRPr="007D237D">
        <w:rPr>
          <w:rFonts w:ascii="Arial" w:hAnsi="Arial" w:cs="Arial"/>
          <w:i/>
        </w:rPr>
        <w:t>SDĚLENÍ KOMISE EVROPA 2020: Strategie pro inteligentní a udržitelný růst podporující začlenění</w:t>
      </w:r>
      <w:r w:rsidRPr="007D237D">
        <w:rPr>
          <w:rFonts w:ascii="Arial" w:hAnsi="Arial" w:cs="Arial"/>
        </w:rPr>
        <w:t xml:space="preserve"> [online]. </w:t>
      </w:r>
      <w:r>
        <w:rPr>
          <w:rFonts w:ascii="Arial" w:hAnsi="Arial" w:cs="Arial"/>
        </w:rPr>
        <w:t xml:space="preserve">eur-lex.europa.eu, </w:t>
      </w:r>
      <w:r w:rsidRPr="007D237D">
        <w:rPr>
          <w:rFonts w:ascii="Arial" w:hAnsi="Arial" w:cs="Arial"/>
        </w:rPr>
        <w:t xml:space="preserve">[cit. </w:t>
      </w:r>
      <w:r>
        <w:rPr>
          <w:rFonts w:ascii="Arial" w:hAnsi="Arial" w:cs="Arial"/>
        </w:rPr>
        <w:t>28. října 2016</w:t>
      </w:r>
      <w:r w:rsidRPr="007D237D">
        <w:rPr>
          <w:rFonts w:ascii="Arial" w:hAnsi="Arial" w:cs="Arial"/>
        </w:rPr>
        <w:t xml:space="preserve">]. Dostupné </w:t>
      </w:r>
      <w:r>
        <w:rPr>
          <w:rFonts w:ascii="Arial" w:hAnsi="Arial" w:cs="Arial"/>
        </w:rPr>
        <w:t>na</w:t>
      </w:r>
      <w:r w:rsidRPr="007D237D">
        <w:rPr>
          <w:rFonts w:ascii="Arial" w:hAnsi="Arial" w:cs="Arial"/>
        </w:rPr>
        <w:t xml:space="preserve"> </w:t>
      </w:r>
      <w:r>
        <w:rPr>
          <w:rFonts w:ascii="Arial" w:hAnsi="Arial" w:cs="Arial"/>
          <w:lang w:val="en-US"/>
        </w:rPr>
        <w:t>&lt;</w:t>
      </w:r>
      <w:hyperlink r:id="rId17" w:history="1">
        <w:r w:rsidRPr="007D237D">
          <w:rPr>
            <w:rStyle w:val="Hyperlink"/>
            <w:rFonts w:ascii="Arial" w:hAnsi="Arial" w:cs="Arial"/>
          </w:rPr>
          <w:t>http://eur-lex.europa.eu/LexUriServ/LexUriServ.do?uri=COM:2010:2020:FIN:CS:PDF</w:t>
        </w:r>
      </w:hyperlink>
      <w:r>
        <w:rPr>
          <w:rFonts w:ascii="Arial" w:hAnsi="Arial" w:cs="Arial"/>
        </w:rPr>
        <w:t>&gt;.</w:t>
      </w:r>
    </w:p>
  </w:footnote>
  <w:footnote w:id="29">
    <w:p w14:paraId="75363A28" w14:textId="77777777" w:rsidR="00005153" w:rsidRPr="007D237D" w:rsidRDefault="00005153" w:rsidP="007D237D">
      <w:pPr>
        <w:pStyle w:val="FootnoteText"/>
        <w:jc w:val="both"/>
        <w:rPr>
          <w:rFonts w:ascii="Arial" w:hAnsi="Arial" w:cs="Arial"/>
        </w:rPr>
      </w:pPr>
      <w:r w:rsidRPr="007D237D">
        <w:rPr>
          <w:rStyle w:val="FootnoteReference"/>
          <w:rFonts w:ascii="Arial" w:hAnsi="Arial" w:cs="Arial"/>
        </w:rPr>
        <w:footnoteRef/>
      </w:r>
      <w:r w:rsidRPr="007D237D">
        <w:rPr>
          <w:rFonts w:ascii="Arial" w:hAnsi="Arial" w:cs="Arial"/>
        </w:rPr>
        <w:t xml:space="preserve"> Tabulka byla vygenerována online a je dostupná zde: </w:t>
      </w:r>
      <w:hyperlink r:id="rId18" w:history="1">
        <w:r w:rsidRPr="007D237D">
          <w:rPr>
            <w:rStyle w:val="Hyperlink"/>
            <w:rFonts w:ascii="Arial" w:hAnsi="Arial" w:cs="Arial"/>
          </w:rPr>
          <w:t>http://ec.europa.eu/eurostat/tgm/web/_svg/Eurostat_Map_t2020_20_2818551041_download_tmp_embed.png</w:t>
        </w:r>
      </w:hyperlink>
      <w:r w:rsidRPr="007D237D">
        <w:rPr>
          <w:rFonts w:ascii="Arial" w:hAnsi="Arial" w:cs="Arial"/>
        </w:rPr>
        <w:t xml:space="preserve"> Další varianty tabulek je možno nakonfigurovat zde: </w:t>
      </w:r>
      <w:hyperlink r:id="rId19" w:history="1">
        <w:r w:rsidRPr="007D237D">
          <w:rPr>
            <w:rStyle w:val="Hyperlink"/>
            <w:rFonts w:ascii="Arial" w:hAnsi="Arial" w:cs="Arial"/>
          </w:rPr>
          <w:t>http://ec.europa.eu/eurostat/tgm/mapToolClosed.do?tab=map&amp;init=1&amp;plugin=1&amp;language=en&amp;pcode=t2020_20&amp;toolbox=types</w:t>
        </w:r>
      </w:hyperlink>
      <w:r w:rsidRPr="007D237D">
        <w:rPr>
          <w:rFonts w:ascii="Arial" w:hAnsi="Arial" w:cs="Arial"/>
        </w:rPr>
        <w:t xml:space="preserve"> </w:t>
      </w:r>
    </w:p>
  </w:footnote>
  <w:footnote w:id="30">
    <w:p w14:paraId="3C620D23" w14:textId="77777777" w:rsidR="00005153" w:rsidRPr="007D237D" w:rsidRDefault="00005153" w:rsidP="007D237D">
      <w:pPr>
        <w:pStyle w:val="FootnoteText"/>
        <w:jc w:val="both"/>
        <w:rPr>
          <w:rFonts w:ascii="Arial" w:hAnsi="Arial" w:cs="Arial"/>
        </w:rPr>
      </w:pPr>
      <w:r w:rsidRPr="007D237D">
        <w:rPr>
          <w:rStyle w:val="FootnoteReference"/>
          <w:rFonts w:ascii="Arial" w:hAnsi="Arial" w:cs="Arial"/>
        </w:rPr>
        <w:footnoteRef/>
      </w:r>
      <w:r w:rsidRPr="007D237D">
        <w:rPr>
          <w:rFonts w:ascii="Arial" w:hAnsi="Arial" w:cs="Arial"/>
        </w:rPr>
        <w:t xml:space="preserve"> Ucelený přehled mapující výdaje na VaV od roku 1991 do roku 2014 ve všech členských státech je dostupný online zde: </w:t>
      </w:r>
      <w:hyperlink r:id="rId20" w:history="1">
        <w:r w:rsidRPr="007D237D">
          <w:rPr>
            <w:rStyle w:val="Hyperlink"/>
            <w:rFonts w:ascii="Arial" w:hAnsi="Arial" w:cs="Arial"/>
          </w:rPr>
          <w:t>http://ec.europa.eu/eurostat/tgm/table.do?tab=table&amp;plugin=1&amp;language=en&amp;pcode=t2020_20</w:t>
        </w:r>
      </w:hyperlink>
      <w:r w:rsidRPr="007D237D">
        <w:rPr>
          <w:rFonts w:ascii="Arial" w:hAnsi="Arial" w:cs="Arial"/>
        </w:rPr>
        <w:t xml:space="preserve"> </w:t>
      </w:r>
    </w:p>
  </w:footnote>
  <w:footnote w:id="31">
    <w:p w14:paraId="189ED441" w14:textId="77777777" w:rsidR="00005153" w:rsidRPr="007D237D" w:rsidRDefault="00005153" w:rsidP="007D237D">
      <w:pPr>
        <w:pStyle w:val="FootnoteText"/>
        <w:jc w:val="both"/>
        <w:rPr>
          <w:rFonts w:ascii="Arial" w:hAnsi="Arial" w:cs="Arial"/>
        </w:rPr>
      </w:pPr>
      <w:r w:rsidRPr="007D237D">
        <w:rPr>
          <w:rStyle w:val="FootnoteReference"/>
          <w:rFonts w:ascii="Arial" w:hAnsi="Arial" w:cs="Arial"/>
        </w:rPr>
        <w:footnoteRef/>
      </w:r>
      <w:r w:rsidRPr="007D237D">
        <w:rPr>
          <w:rFonts w:ascii="Arial" w:hAnsi="Arial" w:cs="Arial"/>
        </w:rPr>
        <w:t xml:space="preserve"> Tabulka a graf byly zpracovány dne 28. října 2016 na základě dat Eurostatu zveřejněných zde: </w:t>
      </w:r>
      <w:hyperlink r:id="rId21" w:history="1">
        <w:r w:rsidRPr="007D237D">
          <w:rPr>
            <w:rStyle w:val="Hyperlink"/>
            <w:rFonts w:ascii="Arial" w:hAnsi="Arial" w:cs="Arial"/>
          </w:rPr>
          <w:t>http://ec.europa.eu/eurostat/tgm/table.do?tab=table&amp;plugin=1&amp;language=en&amp;pcode=t2020_20</w:t>
        </w:r>
      </w:hyperlink>
      <w:r w:rsidRPr="007D237D">
        <w:rPr>
          <w:rFonts w:ascii="Arial" w:hAnsi="Arial" w:cs="Arial"/>
        </w:rPr>
        <w:t xml:space="preserve"> </w:t>
      </w:r>
    </w:p>
  </w:footnote>
  <w:footnote w:id="32">
    <w:p w14:paraId="3AB470D9" w14:textId="0F7E211E" w:rsidR="00005153" w:rsidRPr="00513724" w:rsidRDefault="00005153" w:rsidP="00AA25B2">
      <w:pPr>
        <w:pStyle w:val="FootnoteText"/>
        <w:jc w:val="both"/>
        <w:rPr>
          <w:rFonts w:ascii="Arial" w:hAnsi="Arial" w:cs="Arial"/>
        </w:rPr>
      </w:pPr>
      <w:r w:rsidRPr="00513724">
        <w:rPr>
          <w:rStyle w:val="FootnoteReference"/>
          <w:rFonts w:ascii="Arial" w:hAnsi="Arial" w:cs="Arial"/>
        </w:rPr>
        <w:footnoteRef/>
      </w:r>
      <w:r w:rsidRPr="00513724">
        <w:rPr>
          <w:rFonts w:ascii="Arial" w:hAnsi="Arial" w:cs="Arial"/>
        </w:rPr>
        <w:t xml:space="preserve"> </w:t>
      </w:r>
      <w:r w:rsidRPr="00513724">
        <w:rPr>
          <w:rFonts w:ascii="Arial" w:hAnsi="Arial" w:cs="Arial"/>
          <w:i/>
        </w:rPr>
        <w:t xml:space="preserve">Worldwide R&amp;D Incentives Reference Guide 2017 </w:t>
      </w:r>
      <w:r w:rsidRPr="00513724">
        <w:rPr>
          <w:rFonts w:ascii="Arial" w:hAnsi="Arial" w:cs="Arial"/>
        </w:rPr>
        <w:t xml:space="preserve">[online]. </w:t>
      </w:r>
      <w:r>
        <w:rPr>
          <w:rFonts w:ascii="Arial" w:hAnsi="Arial" w:cs="Arial"/>
        </w:rPr>
        <w:t xml:space="preserve">ey.com, </w:t>
      </w:r>
      <w:r w:rsidRPr="00513724">
        <w:rPr>
          <w:rFonts w:ascii="Arial" w:hAnsi="Arial" w:cs="Arial"/>
        </w:rPr>
        <w:t xml:space="preserve">2017 [cit. </w:t>
      </w:r>
      <w:r>
        <w:rPr>
          <w:rFonts w:ascii="Arial" w:hAnsi="Arial" w:cs="Arial"/>
        </w:rPr>
        <w:t>2. února 2018</w:t>
      </w:r>
      <w:r w:rsidRPr="00513724">
        <w:rPr>
          <w:rFonts w:ascii="Arial" w:hAnsi="Arial" w:cs="Arial"/>
        </w:rPr>
        <w:t xml:space="preserve">]. Dostupné </w:t>
      </w:r>
      <w:r>
        <w:rPr>
          <w:rFonts w:ascii="Arial" w:hAnsi="Arial" w:cs="Arial"/>
        </w:rPr>
        <w:t>na</w:t>
      </w:r>
      <w:r w:rsidRPr="00513724">
        <w:rPr>
          <w:rFonts w:ascii="Arial" w:hAnsi="Arial" w:cs="Arial"/>
        </w:rPr>
        <w:t xml:space="preserve"> </w:t>
      </w:r>
      <w:r>
        <w:rPr>
          <w:rFonts w:ascii="Arial" w:hAnsi="Arial" w:cs="Arial"/>
          <w:lang w:val="en-US"/>
        </w:rPr>
        <w:t>&lt;</w:t>
      </w:r>
      <w:hyperlink r:id="rId22" w:history="1">
        <w:r w:rsidRPr="00513724">
          <w:rPr>
            <w:rStyle w:val="Hyperlink"/>
            <w:rFonts w:ascii="Arial" w:hAnsi="Arial" w:cs="Arial"/>
          </w:rPr>
          <w:t>http://www.ey.com/Publication/vwLUAssets/Worldwide_R_and_D_Incentives_Reference_Guide_2017/$FILE/Worldwide-R-%20D-Incentives-Reference-Guide-2017.pdf</w:t>
        </w:r>
      </w:hyperlink>
      <w:r>
        <w:rPr>
          <w:rFonts w:ascii="Arial" w:hAnsi="Arial" w:cs="Arial"/>
        </w:rPr>
        <w:t>&gt;</w:t>
      </w:r>
    </w:p>
  </w:footnote>
  <w:footnote w:id="33">
    <w:p w14:paraId="6455BF9F" w14:textId="797C7836" w:rsidR="00005153" w:rsidRPr="00AF3C4C" w:rsidRDefault="00005153" w:rsidP="00AF3C4C">
      <w:pPr>
        <w:pStyle w:val="FootnoteText"/>
        <w:jc w:val="both"/>
        <w:rPr>
          <w:rFonts w:ascii="Arial" w:hAnsi="Arial" w:cs="Arial"/>
        </w:rPr>
      </w:pPr>
      <w:r w:rsidRPr="000C149E">
        <w:rPr>
          <w:rStyle w:val="FootnoteReference"/>
          <w:rFonts w:ascii="Arial" w:hAnsi="Arial" w:cs="Arial"/>
        </w:rPr>
        <w:footnoteRef/>
      </w:r>
      <w:r w:rsidRPr="000C149E">
        <w:rPr>
          <w:rFonts w:ascii="Arial" w:hAnsi="Arial" w:cs="Arial"/>
        </w:rPr>
        <w:t xml:space="preserve"> </w:t>
      </w:r>
      <w:r w:rsidRPr="006A52ED">
        <w:rPr>
          <w:rFonts w:ascii="Arial" w:hAnsi="Arial" w:cs="Arial"/>
        </w:rPr>
        <w:t>Tamtéž</w:t>
      </w:r>
      <w:r>
        <w:rPr>
          <w:rFonts w:ascii="Arial" w:hAnsi="Arial" w:cs="Arial"/>
        </w:rPr>
        <w:t>.</w:t>
      </w:r>
    </w:p>
  </w:footnote>
  <w:footnote w:id="34">
    <w:p w14:paraId="2E925FF3" w14:textId="5357E73F" w:rsidR="00005153" w:rsidRPr="00C43465" w:rsidRDefault="00005153" w:rsidP="00AF3C4C">
      <w:pPr>
        <w:pStyle w:val="FootnoteText"/>
        <w:jc w:val="both"/>
        <w:rPr>
          <w:rFonts w:ascii="Arial" w:hAnsi="Arial" w:cs="Arial"/>
        </w:rPr>
      </w:pPr>
      <w:r w:rsidRPr="00C43465">
        <w:rPr>
          <w:rStyle w:val="FootnoteReference"/>
          <w:rFonts w:ascii="Arial" w:hAnsi="Arial" w:cs="Arial"/>
        </w:rPr>
        <w:footnoteRef/>
      </w:r>
      <w:r w:rsidRPr="00C43465">
        <w:rPr>
          <w:rFonts w:ascii="Arial" w:hAnsi="Arial" w:cs="Arial"/>
        </w:rPr>
        <w:t xml:space="preserve"> Tamtéž.</w:t>
      </w:r>
    </w:p>
  </w:footnote>
  <w:footnote w:id="35">
    <w:p w14:paraId="462B6C21" w14:textId="06EF64C4" w:rsidR="00005153" w:rsidRPr="00C43465" w:rsidRDefault="00005153" w:rsidP="00AF3C4C">
      <w:pPr>
        <w:pStyle w:val="FootnoteText"/>
        <w:jc w:val="both"/>
        <w:rPr>
          <w:rFonts w:ascii="Arial" w:hAnsi="Arial" w:cs="Arial"/>
        </w:rPr>
      </w:pPr>
      <w:r w:rsidRPr="00C43465">
        <w:rPr>
          <w:rStyle w:val="FootnoteReference"/>
          <w:rFonts w:ascii="Arial" w:hAnsi="Arial" w:cs="Arial"/>
        </w:rPr>
        <w:footnoteRef/>
      </w:r>
      <w:r w:rsidRPr="00C43465">
        <w:rPr>
          <w:rFonts w:ascii="Arial" w:hAnsi="Arial" w:cs="Arial"/>
        </w:rPr>
        <w:t xml:space="preserve"> Tamtéž.</w:t>
      </w:r>
    </w:p>
  </w:footnote>
  <w:footnote w:id="36">
    <w:p w14:paraId="79E6EB50" w14:textId="24488DB5" w:rsidR="00005153" w:rsidRPr="00C43465" w:rsidRDefault="00005153">
      <w:pPr>
        <w:pStyle w:val="FootnoteText"/>
        <w:rPr>
          <w:rFonts w:ascii="Arial" w:hAnsi="Arial" w:cs="Arial"/>
        </w:rPr>
      </w:pPr>
      <w:r w:rsidRPr="00C43465">
        <w:rPr>
          <w:rStyle w:val="FootnoteReference"/>
          <w:rFonts w:ascii="Arial" w:hAnsi="Arial" w:cs="Arial"/>
        </w:rPr>
        <w:footnoteRef/>
      </w:r>
      <w:r w:rsidRPr="00C43465">
        <w:rPr>
          <w:rFonts w:ascii="Arial" w:hAnsi="Arial" w:cs="Arial"/>
        </w:rPr>
        <w:t xml:space="preserve"> RADVAN, Michal a kol. </w:t>
      </w:r>
      <w:r w:rsidRPr="00C43465">
        <w:rPr>
          <w:rFonts w:ascii="Arial" w:hAnsi="Arial" w:cs="Arial"/>
          <w:i/>
        </w:rPr>
        <w:t>Důchodové daně</w:t>
      </w:r>
      <w:r w:rsidRPr="00C43465">
        <w:rPr>
          <w:rFonts w:ascii="Arial" w:hAnsi="Arial" w:cs="Arial"/>
        </w:rPr>
        <w:t>. Br</w:t>
      </w:r>
      <w:r>
        <w:rPr>
          <w:rFonts w:ascii="Arial" w:hAnsi="Arial" w:cs="Arial"/>
        </w:rPr>
        <w:t xml:space="preserve">no: Masarykova univerzita, 2016, </w:t>
      </w:r>
      <w:r w:rsidRPr="00C43465">
        <w:rPr>
          <w:rFonts w:ascii="Arial" w:hAnsi="Arial" w:cs="Arial"/>
        </w:rPr>
        <w:t>s</w:t>
      </w:r>
      <w:r>
        <w:rPr>
          <w:rFonts w:ascii="Arial" w:hAnsi="Arial" w:cs="Arial"/>
        </w:rPr>
        <w:t>. 143</w:t>
      </w:r>
      <w:r w:rsidRPr="00C43465">
        <w:rPr>
          <w:rFonts w:ascii="Arial" w:hAnsi="Arial" w:cs="Arial"/>
        </w:rPr>
        <w:t>.</w:t>
      </w:r>
    </w:p>
  </w:footnote>
  <w:footnote w:id="37">
    <w:p w14:paraId="2041819B" w14:textId="77777777" w:rsidR="00005153" w:rsidRPr="009C1201" w:rsidRDefault="00005153" w:rsidP="000C149E">
      <w:pPr>
        <w:pStyle w:val="FootnoteText"/>
        <w:jc w:val="both"/>
        <w:rPr>
          <w:rFonts w:ascii="Arial" w:hAnsi="Arial" w:cs="Arial"/>
        </w:rPr>
      </w:pPr>
      <w:r w:rsidRPr="00C43465">
        <w:rPr>
          <w:rStyle w:val="FootnoteReference"/>
          <w:rFonts w:ascii="Arial" w:hAnsi="Arial" w:cs="Arial"/>
        </w:rPr>
        <w:footnoteRef/>
      </w:r>
      <w:r w:rsidRPr="00C43465">
        <w:rPr>
          <w:rFonts w:ascii="Arial" w:hAnsi="Arial" w:cs="Arial"/>
        </w:rPr>
        <w:t xml:space="preserve"> Stenoprotokol 37. zasedání Poslanecké sněmovny ze dne 2. listopadu 2004. Dostupné online zde: </w:t>
      </w:r>
      <w:hyperlink r:id="rId23" w:anchor="r4" w:history="1">
        <w:r w:rsidRPr="00C43465">
          <w:rPr>
            <w:rStyle w:val="Hyperlink"/>
            <w:rFonts w:ascii="Arial" w:hAnsi="Arial" w:cs="Arial"/>
          </w:rPr>
          <w:t>http://www.psp.cz/eknih/2002ps/stenprot/037schuz/s037010.htm#r4</w:t>
        </w:r>
      </w:hyperlink>
      <w:r w:rsidRPr="00C43465">
        <w:rPr>
          <w:rFonts w:ascii="Arial" w:hAnsi="Arial" w:cs="Arial"/>
        </w:rPr>
        <w:t xml:space="preserve"> </w:t>
      </w:r>
    </w:p>
  </w:footnote>
  <w:footnote w:id="38">
    <w:p w14:paraId="04537849" w14:textId="46AEFD7A" w:rsidR="00005153" w:rsidRPr="00811BCB" w:rsidRDefault="00005153" w:rsidP="00811BCB">
      <w:pPr>
        <w:pStyle w:val="Textpoznpodarou1"/>
        <w:jc w:val="both"/>
        <w:rPr>
          <w:rFonts w:ascii="Arial" w:hAnsi="Arial" w:cs="Arial"/>
        </w:rPr>
      </w:pPr>
      <w:r w:rsidRPr="00811BCB">
        <w:rPr>
          <w:rFonts w:ascii="Arial" w:hAnsi="Arial" w:cs="Arial"/>
          <w:vertAlign w:val="superscript"/>
        </w:rPr>
        <w:footnoteRef/>
      </w:r>
      <w:r w:rsidRPr="00811BCB">
        <w:rPr>
          <w:rFonts w:ascii="Arial" w:hAnsi="Arial" w:cs="Arial"/>
          <w:vertAlign w:val="superscript"/>
        </w:rPr>
        <w:t xml:space="preserve"> </w:t>
      </w:r>
      <w:r w:rsidRPr="00811BCB">
        <w:rPr>
          <w:rFonts w:ascii="Arial" w:hAnsi="Arial" w:cs="Arial"/>
        </w:rPr>
        <w:t>Vzhledem k tomu, že odpočet na VaV je v praxi nejvíce využíván poplatníky, kteří jsou právnickými osobami, zaměřuji se v textu práce na uplatnění daňového odpočtu na VaV u právnických osob.</w:t>
      </w:r>
    </w:p>
  </w:footnote>
  <w:footnote w:id="39">
    <w:p w14:paraId="7F4975C0" w14:textId="671AC299" w:rsidR="00005153" w:rsidRDefault="00005153" w:rsidP="00811BCB">
      <w:pPr>
        <w:pStyle w:val="FootnoteText"/>
        <w:jc w:val="both"/>
      </w:pPr>
      <w:r w:rsidRPr="00811BCB">
        <w:rPr>
          <w:rStyle w:val="FootnoteReference"/>
          <w:rFonts w:ascii="Arial" w:hAnsi="Arial" w:cs="Arial"/>
        </w:rPr>
        <w:footnoteRef/>
      </w:r>
      <w:r w:rsidRPr="00811BCB">
        <w:rPr>
          <w:rFonts w:ascii="Arial" w:hAnsi="Arial" w:cs="Arial"/>
        </w:rPr>
        <w:t xml:space="preserve"> ŽMOLÍK, Christian. </w:t>
      </w:r>
      <w:r w:rsidRPr="00811BCB">
        <w:rPr>
          <w:rFonts w:ascii="Arial" w:hAnsi="Arial" w:cs="Arial"/>
          <w:i/>
        </w:rPr>
        <w:t>Odčitatelná položka z titulu výzkumu a vývoje.</w:t>
      </w:r>
      <w:r w:rsidRPr="00811BCB">
        <w:rPr>
          <w:rFonts w:ascii="Arial" w:hAnsi="Arial" w:cs="Arial"/>
        </w:rPr>
        <w:t xml:space="preserve"> Daně a právo v praxi </w:t>
      </w:r>
      <w:r w:rsidRPr="00811BCB">
        <w:rPr>
          <w:rFonts w:ascii="Arial" w:hAnsi="Arial" w:cs="Arial"/>
          <w:lang w:val="en-US"/>
        </w:rPr>
        <w:t>[</w:t>
      </w:r>
      <w:r w:rsidRPr="00811BCB">
        <w:rPr>
          <w:rFonts w:ascii="Arial" w:hAnsi="Arial" w:cs="Arial"/>
        </w:rPr>
        <w:t>ASPI online</w:t>
      </w:r>
      <w:r w:rsidRPr="00811BCB">
        <w:rPr>
          <w:rFonts w:ascii="Arial" w:hAnsi="Arial" w:cs="Arial"/>
          <w:lang w:val="en-US"/>
        </w:rPr>
        <w:t>], 11/2013 [cit. 6</w:t>
      </w:r>
      <w:r w:rsidRPr="00811BCB">
        <w:rPr>
          <w:rFonts w:ascii="Arial" w:hAnsi="Arial" w:cs="Arial"/>
        </w:rPr>
        <w:t>. února</w:t>
      </w:r>
      <w:r w:rsidRPr="00811BCB">
        <w:rPr>
          <w:rFonts w:ascii="Arial" w:hAnsi="Arial" w:cs="Arial"/>
          <w:lang w:val="en-US"/>
        </w:rPr>
        <w:t xml:space="preserve"> 2018].</w:t>
      </w:r>
      <w:r>
        <w:rPr>
          <w:lang w:val="en-US"/>
        </w:rPr>
        <w:t xml:space="preserve"> </w:t>
      </w:r>
    </w:p>
  </w:footnote>
  <w:footnote w:id="40">
    <w:p w14:paraId="3BC38AAC" w14:textId="2E9331C7" w:rsidR="00005153" w:rsidRPr="007D237D" w:rsidRDefault="00005153" w:rsidP="00811BCB">
      <w:pPr>
        <w:pStyle w:val="Textpoznpodarou1"/>
        <w:jc w:val="both"/>
        <w:rPr>
          <w:rFonts w:ascii="Arial" w:hAnsi="Arial" w:cs="Arial"/>
        </w:rPr>
      </w:pPr>
      <w:r w:rsidRPr="009C1201">
        <w:rPr>
          <w:rStyle w:val="FootnoteReference"/>
          <w:rFonts w:ascii="Arial" w:hAnsi="Arial" w:cs="Arial"/>
        </w:rPr>
        <w:footnoteRef/>
      </w:r>
      <w:r w:rsidRPr="009C1201">
        <w:rPr>
          <w:rStyle w:val="Standardnpsmoodstavce1"/>
          <w:rFonts w:ascii="Arial" w:hAnsi="Arial" w:cs="Arial"/>
        </w:rPr>
        <w:t xml:space="preserve">Aktuální formulář přiznání k DPPO je dostupný online zde: </w:t>
      </w:r>
      <w:hyperlink r:id="rId24" w:history="1">
        <w:r w:rsidRPr="002A1E0F">
          <w:rPr>
            <w:rStyle w:val="Hyperlink"/>
            <w:rFonts w:ascii="Arial" w:hAnsi="Arial" w:cs="Arial"/>
          </w:rPr>
          <w:t>http://www.financnisprava.cz/assets/tiskopisy/5404_28.pdf?201802021534</w:t>
        </w:r>
      </w:hyperlink>
      <w:r>
        <w:rPr>
          <w:rFonts w:ascii="Arial" w:hAnsi="Arial" w:cs="Arial"/>
        </w:rPr>
        <w:t xml:space="preserve"> </w:t>
      </w:r>
    </w:p>
  </w:footnote>
  <w:footnote w:id="41">
    <w:p w14:paraId="57ABCEE9" w14:textId="42C7CC8A" w:rsidR="00005153" w:rsidRPr="009C1201" w:rsidRDefault="00005153" w:rsidP="00811BCB">
      <w:pPr>
        <w:pStyle w:val="Textpoznpodarou1"/>
        <w:jc w:val="both"/>
        <w:rPr>
          <w:rFonts w:ascii="Arial" w:hAnsi="Arial" w:cs="Arial"/>
          <w:lang w:val="en-US"/>
        </w:rPr>
      </w:pPr>
      <w:r w:rsidRPr="007D237D">
        <w:rPr>
          <w:rStyle w:val="FootnoteReference"/>
          <w:rFonts w:ascii="Arial" w:hAnsi="Arial" w:cs="Arial"/>
        </w:rPr>
        <w:footnoteRef/>
      </w:r>
      <w:r w:rsidRPr="007D237D">
        <w:rPr>
          <w:rStyle w:val="Standardnpsmoodstavce1"/>
          <w:rFonts w:ascii="Arial" w:hAnsi="Arial" w:cs="Arial"/>
        </w:rPr>
        <w:t xml:space="preserve"> Výjimkami z aplikace 19% sazby daně jsou základní investiční fondy (15% sazba daně) a fondy penzijní společnosti nebo instituce penzijního pojištění (0% sazba daně). Výjimky jsou upraveny v § 21 odst. 2 a 3 ZDP.</w:t>
      </w:r>
      <w:r>
        <w:rPr>
          <w:rStyle w:val="Standardnpsmoodstavce1"/>
          <w:rFonts w:ascii="Arial" w:hAnsi="Arial" w:cs="Arial"/>
        </w:rPr>
        <w:t xml:space="preserve"> Daňový odpočet na VaV však zpravidla využívají klasičtí daňoví poplatníci spadající pod 19% sazbu daně.</w:t>
      </w:r>
    </w:p>
  </w:footnote>
  <w:footnote w:id="42">
    <w:p w14:paraId="6698C296" w14:textId="0E9C47B7" w:rsidR="00005153" w:rsidRPr="00D54BD1" w:rsidRDefault="00005153" w:rsidP="00D54BD1">
      <w:pPr>
        <w:pStyle w:val="FootnoteText"/>
        <w:jc w:val="both"/>
        <w:rPr>
          <w:rFonts w:ascii="Arial" w:hAnsi="Arial" w:cs="Arial"/>
        </w:rPr>
      </w:pPr>
      <w:r w:rsidRPr="00D54BD1">
        <w:rPr>
          <w:rStyle w:val="FootnoteReference"/>
          <w:rFonts w:ascii="Arial" w:hAnsi="Arial" w:cs="Arial"/>
        </w:rPr>
        <w:footnoteRef/>
      </w:r>
      <w:r w:rsidRPr="00D54BD1">
        <w:rPr>
          <w:rFonts w:ascii="Arial" w:hAnsi="Arial" w:cs="Arial"/>
        </w:rPr>
        <w:t xml:space="preserve"> </w:t>
      </w:r>
      <w:r w:rsidRPr="00D54BD1">
        <w:rPr>
          <w:rFonts w:ascii="Arial" w:hAnsi="Arial" w:cs="Arial"/>
          <w:color w:val="000000"/>
          <w:shd w:val="clear" w:color="auto" w:fill="FFFFFF"/>
        </w:rPr>
        <w:t xml:space="preserve">MACHÁČEK, Ivan. </w:t>
      </w:r>
      <w:r w:rsidRPr="00206111">
        <w:rPr>
          <w:rFonts w:ascii="Arial" w:hAnsi="Arial" w:cs="Arial"/>
          <w:i/>
          <w:color w:val="000000"/>
          <w:shd w:val="clear" w:color="auto" w:fill="FFFFFF"/>
        </w:rPr>
        <w:t>Závazné posouzení správce daně v daňové legislativě</w:t>
      </w:r>
      <w:r>
        <w:rPr>
          <w:rFonts w:ascii="Arial" w:hAnsi="Arial" w:cs="Arial"/>
          <w:color w:val="000000"/>
          <w:shd w:val="clear" w:color="auto" w:fill="FFFFFF"/>
        </w:rPr>
        <w:t xml:space="preserve">. </w:t>
      </w:r>
      <w:r w:rsidRPr="00206111">
        <w:rPr>
          <w:rFonts w:ascii="Arial" w:hAnsi="Arial" w:cs="Arial"/>
          <w:iCs/>
          <w:color w:val="000000"/>
        </w:rPr>
        <w:t>Daně a právo v</w:t>
      </w:r>
      <w:r>
        <w:rPr>
          <w:rFonts w:ascii="Arial" w:hAnsi="Arial" w:cs="Arial"/>
          <w:iCs/>
          <w:color w:val="000000"/>
        </w:rPr>
        <w:t> </w:t>
      </w:r>
      <w:r w:rsidRPr="00206111">
        <w:rPr>
          <w:rFonts w:ascii="Arial" w:hAnsi="Arial" w:cs="Arial"/>
          <w:iCs/>
          <w:color w:val="000000"/>
        </w:rPr>
        <w:t>praxi</w:t>
      </w:r>
      <w:r>
        <w:rPr>
          <w:rFonts w:ascii="Arial" w:hAnsi="Arial" w:cs="Arial"/>
          <w:color w:val="000000"/>
          <w:shd w:val="clear" w:color="auto" w:fill="FFFFFF"/>
        </w:rPr>
        <w:t xml:space="preserve"> </w:t>
      </w:r>
      <w:r w:rsidRPr="00D54BD1">
        <w:rPr>
          <w:rFonts w:ascii="Arial" w:hAnsi="Arial" w:cs="Arial"/>
          <w:color w:val="000000"/>
          <w:shd w:val="clear" w:color="auto" w:fill="FFFFFF"/>
        </w:rPr>
        <w:t>[</w:t>
      </w:r>
      <w:r>
        <w:rPr>
          <w:rFonts w:ascii="Arial" w:hAnsi="Arial" w:cs="Arial"/>
          <w:color w:val="000000"/>
          <w:shd w:val="clear" w:color="auto" w:fill="FFFFFF"/>
        </w:rPr>
        <w:t>ASPI online], 11/</w:t>
      </w:r>
      <w:r w:rsidRPr="00D54BD1">
        <w:rPr>
          <w:rFonts w:ascii="Arial" w:hAnsi="Arial" w:cs="Arial"/>
          <w:bCs/>
          <w:color w:val="000000"/>
        </w:rPr>
        <w:t>2017</w:t>
      </w:r>
      <w:r>
        <w:rPr>
          <w:rFonts w:ascii="Arial" w:hAnsi="Arial" w:cs="Arial"/>
          <w:color w:val="000000"/>
          <w:shd w:val="clear" w:color="auto" w:fill="FFFFFF"/>
        </w:rPr>
        <w:t xml:space="preserve"> [cit. 6. února 2018</w:t>
      </w:r>
      <w:r w:rsidRPr="00D54BD1">
        <w:rPr>
          <w:rFonts w:ascii="Arial" w:hAnsi="Arial" w:cs="Arial"/>
          <w:color w:val="000000"/>
          <w:shd w:val="clear" w:color="auto" w:fill="FFFFFF"/>
        </w:rPr>
        <w:t>].</w:t>
      </w:r>
    </w:p>
  </w:footnote>
  <w:footnote w:id="43">
    <w:p w14:paraId="3EEBF972" w14:textId="716BC8DF" w:rsidR="00005153" w:rsidRPr="007D237D" w:rsidRDefault="00005153" w:rsidP="007D237D">
      <w:pPr>
        <w:pStyle w:val="FootnoteText"/>
        <w:jc w:val="both"/>
        <w:rPr>
          <w:rFonts w:ascii="Arial" w:hAnsi="Arial" w:cs="Arial"/>
        </w:rPr>
      </w:pPr>
      <w:r w:rsidRPr="00D54BD1">
        <w:rPr>
          <w:rStyle w:val="FootnoteReference"/>
          <w:rFonts w:ascii="Arial" w:hAnsi="Arial" w:cs="Arial"/>
        </w:rPr>
        <w:footnoteRef/>
      </w:r>
      <w:r w:rsidRPr="00D54BD1">
        <w:rPr>
          <w:rFonts w:ascii="Arial" w:hAnsi="Arial" w:cs="Arial"/>
        </w:rPr>
        <w:t xml:space="preserve"> Poplatek ve výši 10 000 Kč je stanoven zákonem č. 634/2004 Sb., o správních poplatcích, ve znění pozdějších předpisů, v části I., pod položkou 1, pod písmenem r)</w:t>
      </w:r>
      <w:r>
        <w:rPr>
          <w:rFonts w:ascii="Arial" w:hAnsi="Arial" w:cs="Arial"/>
        </w:rPr>
        <w:t>.</w:t>
      </w:r>
    </w:p>
  </w:footnote>
  <w:footnote w:id="44">
    <w:p w14:paraId="2EF7FD14" w14:textId="539FE235" w:rsidR="00005153" w:rsidRPr="007D237D" w:rsidRDefault="00005153" w:rsidP="007D237D">
      <w:pPr>
        <w:pStyle w:val="FootnoteText"/>
        <w:jc w:val="both"/>
        <w:rPr>
          <w:rFonts w:ascii="Arial" w:hAnsi="Arial" w:cs="Arial"/>
        </w:rPr>
      </w:pPr>
      <w:r w:rsidRPr="007D237D">
        <w:rPr>
          <w:rStyle w:val="FootnoteReference"/>
          <w:rFonts w:ascii="Arial" w:hAnsi="Arial" w:cs="Arial"/>
        </w:rPr>
        <w:footnoteRef/>
      </w:r>
      <w:r w:rsidRPr="007D237D">
        <w:rPr>
          <w:rFonts w:ascii="Arial" w:hAnsi="Arial" w:cs="Arial"/>
        </w:rPr>
        <w:t xml:space="preserve"> Tabulka byla zpracována na základě údajů zveřejněných na webu Finanční správy. Jedná se o informace zveřejňované na základě individuálních žádostí o informace </w:t>
      </w:r>
      <w:r>
        <w:rPr>
          <w:rFonts w:ascii="Arial" w:hAnsi="Arial" w:cs="Arial"/>
        </w:rPr>
        <w:t xml:space="preserve">podávaných </w:t>
      </w:r>
      <w:r w:rsidRPr="007D237D">
        <w:rPr>
          <w:rFonts w:ascii="Arial" w:hAnsi="Arial" w:cs="Arial"/>
        </w:rPr>
        <w:t xml:space="preserve">v souladu s § 4 zákona č. 106/1999 Sb., o svobodném přístupu k informacím, ve znění pozdějších předpisů. Tyto konkrétní údaje byly zveřejněny v rámci žádosti č. 43/2016, která je dostupná </w:t>
      </w:r>
      <w:r>
        <w:rPr>
          <w:rFonts w:ascii="Arial" w:hAnsi="Arial" w:cs="Arial"/>
        </w:rPr>
        <w:t>na</w:t>
      </w:r>
      <w:r w:rsidRPr="007D237D">
        <w:rPr>
          <w:rFonts w:ascii="Arial" w:hAnsi="Arial" w:cs="Arial"/>
        </w:rPr>
        <w:t xml:space="preserve"> </w:t>
      </w:r>
      <w:r>
        <w:rPr>
          <w:rFonts w:ascii="Arial" w:hAnsi="Arial" w:cs="Arial"/>
          <w:lang w:val="en-US"/>
        </w:rPr>
        <w:t>&lt;</w:t>
      </w:r>
      <w:hyperlink r:id="rId25" w:history="1">
        <w:r w:rsidRPr="007D237D">
          <w:rPr>
            <w:rStyle w:val="Hyperlink"/>
            <w:rFonts w:ascii="Arial" w:hAnsi="Arial" w:cs="Arial"/>
          </w:rPr>
          <w:t>http://www.financnisprava.cz/cs/financni-sprava/generalni-financni-reditelstvi/uredni-deska-gfr/poskytnute-info-dle-zakona-106-1999sb/2016</w:t>
        </w:r>
      </w:hyperlink>
      <w:r>
        <w:rPr>
          <w:rFonts w:ascii="Arial" w:hAnsi="Arial" w:cs="Arial"/>
        </w:rPr>
        <w:t>&gt;.</w:t>
      </w:r>
    </w:p>
  </w:footnote>
  <w:footnote w:id="45">
    <w:p w14:paraId="28F7D1C8" w14:textId="633E6F43" w:rsidR="00005153" w:rsidRPr="007D237D" w:rsidRDefault="00005153" w:rsidP="007D237D">
      <w:pPr>
        <w:pStyle w:val="FootnoteText"/>
        <w:jc w:val="both"/>
        <w:rPr>
          <w:rFonts w:ascii="Arial" w:hAnsi="Arial" w:cs="Arial"/>
        </w:rPr>
      </w:pPr>
      <w:r w:rsidRPr="007D237D">
        <w:rPr>
          <w:rStyle w:val="FootnoteReference"/>
          <w:rFonts w:ascii="Arial" w:hAnsi="Arial" w:cs="Arial"/>
        </w:rPr>
        <w:footnoteRef/>
      </w:r>
      <w:r w:rsidRPr="007D237D">
        <w:rPr>
          <w:rFonts w:ascii="Arial" w:hAnsi="Arial" w:cs="Arial"/>
        </w:rPr>
        <w:t xml:space="preserve"> Data nebyla v době zpracování k dispozici.</w:t>
      </w:r>
    </w:p>
  </w:footnote>
  <w:footnote w:id="46">
    <w:p w14:paraId="752DA618" w14:textId="531BD785" w:rsidR="00005153" w:rsidRPr="007D237D" w:rsidRDefault="00005153" w:rsidP="007D237D">
      <w:pPr>
        <w:pStyle w:val="FootnoteText"/>
        <w:jc w:val="both"/>
        <w:rPr>
          <w:rFonts w:ascii="Arial" w:hAnsi="Arial" w:cs="Arial"/>
        </w:rPr>
      </w:pPr>
      <w:r w:rsidRPr="007D237D">
        <w:rPr>
          <w:rStyle w:val="FootnoteReference"/>
          <w:rFonts w:ascii="Arial" w:hAnsi="Arial" w:cs="Arial"/>
        </w:rPr>
        <w:footnoteRef/>
      </w:r>
      <w:r w:rsidRPr="007D237D">
        <w:rPr>
          <w:rFonts w:ascii="Arial" w:hAnsi="Arial" w:cs="Arial"/>
        </w:rPr>
        <w:t xml:space="preserve"> </w:t>
      </w:r>
      <w:r w:rsidRPr="007D237D">
        <w:rPr>
          <w:rFonts w:ascii="Arial" w:hAnsi="Arial" w:cs="Arial"/>
          <w:i/>
          <w:iCs/>
          <w:color w:val="000000"/>
        </w:rPr>
        <w:t>Frascati Manual: Guidelines for collecting and reporting data on Research and Experimental Development</w:t>
      </w:r>
      <w:r>
        <w:rPr>
          <w:rStyle w:val="apple-converted-space"/>
          <w:rFonts w:ascii="Arial" w:hAnsi="Arial" w:cs="Arial"/>
          <w:color w:val="000000"/>
          <w:shd w:val="clear" w:color="auto" w:fill="FFFFFF"/>
        </w:rPr>
        <w:t xml:space="preserve"> </w:t>
      </w:r>
      <w:r w:rsidRPr="007D237D">
        <w:rPr>
          <w:rFonts w:ascii="Arial" w:hAnsi="Arial" w:cs="Arial"/>
          <w:color w:val="000000"/>
          <w:shd w:val="clear" w:color="auto" w:fill="FFFFFF"/>
        </w:rPr>
        <w:t xml:space="preserve">[online]. </w:t>
      </w:r>
      <w:r>
        <w:rPr>
          <w:rFonts w:ascii="Arial" w:hAnsi="Arial" w:cs="Arial"/>
          <w:color w:val="000000"/>
          <w:shd w:val="clear" w:color="auto" w:fill="FFFFFF"/>
        </w:rPr>
        <w:t xml:space="preserve">oecd.com, </w:t>
      </w:r>
      <w:r w:rsidRPr="007D237D">
        <w:rPr>
          <w:rFonts w:ascii="Arial" w:hAnsi="Arial" w:cs="Arial"/>
          <w:color w:val="000000"/>
          <w:shd w:val="clear" w:color="auto" w:fill="FFFFFF"/>
        </w:rPr>
        <w:t xml:space="preserve">[cit. </w:t>
      </w:r>
      <w:r>
        <w:rPr>
          <w:rFonts w:ascii="Arial" w:hAnsi="Arial" w:cs="Arial"/>
          <w:color w:val="000000"/>
          <w:shd w:val="clear" w:color="auto" w:fill="FFFFFF"/>
        </w:rPr>
        <w:t>29. října 2016</w:t>
      </w:r>
      <w:r w:rsidRPr="007D237D">
        <w:rPr>
          <w:rFonts w:ascii="Arial" w:hAnsi="Arial" w:cs="Arial"/>
          <w:color w:val="000000"/>
          <w:shd w:val="clear" w:color="auto" w:fill="FFFFFF"/>
        </w:rPr>
        <w:t xml:space="preserve">]. Dostupné </w:t>
      </w:r>
      <w:r>
        <w:rPr>
          <w:rFonts w:ascii="Arial" w:hAnsi="Arial" w:cs="Arial"/>
          <w:color w:val="000000"/>
          <w:shd w:val="clear" w:color="auto" w:fill="FFFFFF"/>
        </w:rPr>
        <w:t xml:space="preserve">na </w:t>
      </w:r>
      <w:r>
        <w:rPr>
          <w:rFonts w:ascii="Arial" w:hAnsi="Arial" w:cs="Arial"/>
          <w:color w:val="000000"/>
          <w:shd w:val="clear" w:color="auto" w:fill="FFFFFF"/>
          <w:lang w:val="en-US"/>
        </w:rPr>
        <w:t>&lt;</w:t>
      </w:r>
      <w:hyperlink r:id="rId26" w:history="1">
        <w:r w:rsidRPr="007D237D">
          <w:rPr>
            <w:rStyle w:val="Hyperlink"/>
            <w:rFonts w:ascii="Arial" w:hAnsi="Arial" w:cs="Arial"/>
            <w:shd w:val="clear" w:color="auto" w:fill="FFFFFF"/>
          </w:rPr>
          <w:t>http://www.oecd.org/sti/inno/Frascati-Manual.htm</w:t>
        </w:r>
      </w:hyperlink>
      <w:r>
        <w:rPr>
          <w:rFonts w:ascii="Arial" w:hAnsi="Arial" w:cs="Arial"/>
          <w:color w:val="000000"/>
          <w:shd w:val="clear" w:color="auto" w:fill="FFFFFF"/>
        </w:rPr>
        <w:t>&gt;.</w:t>
      </w:r>
    </w:p>
  </w:footnote>
  <w:footnote w:id="47">
    <w:p w14:paraId="7349E4AC" w14:textId="77777777" w:rsidR="00005153" w:rsidRPr="007D237D" w:rsidRDefault="00005153" w:rsidP="007D237D">
      <w:pPr>
        <w:pStyle w:val="FootnoteText"/>
        <w:jc w:val="both"/>
        <w:rPr>
          <w:rFonts w:ascii="Arial" w:hAnsi="Arial" w:cs="Arial"/>
        </w:rPr>
      </w:pPr>
      <w:r w:rsidRPr="007D237D">
        <w:rPr>
          <w:rStyle w:val="FootnoteReference"/>
          <w:rFonts w:ascii="Arial" w:hAnsi="Arial" w:cs="Arial"/>
        </w:rPr>
        <w:footnoteRef/>
      </w:r>
      <w:r w:rsidRPr="007D237D">
        <w:rPr>
          <w:rFonts w:ascii="Arial" w:hAnsi="Arial" w:cs="Arial"/>
        </w:rPr>
        <w:t xml:space="preserve"> Knihovnička je dostupná online zde: </w:t>
      </w:r>
      <w:hyperlink r:id="rId27" w:history="1">
        <w:r w:rsidRPr="007D237D">
          <w:rPr>
            <w:rStyle w:val="Hyperlink"/>
            <w:rFonts w:ascii="Arial" w:hAnsi="Arial" w:cs="Arial"/>
          </w:rPr>
          <w:t>http://www.oecd-ilibrary.org/</w:t>
        </w:r>
      </w:hyperlink>
      <w:r w:rsidRPr="007D237D">
        <w:rPr>
          <w:rFonts w:ascii="Arial" w:hAnsi="Arial" w:cs="Arial"/>
        </w:rPr>
        <w:t xml:space="preserve"> </w:t>
      </w:r>
    </w:p>
  </w:footnote>
  <w:footnote w:id="48">
    <w:p w14:paraId="74D6815C" w14:textId="77777777" w:rsidR="00005153" w:rsidRPr="007D237D" w:rsidRDefault="00005153" w:rsidP="007D237D">
      <w:pPr>
        <w:pStyle w:val="FootnoteText"/>
        <w:widowControl/>
        <w:jc w:val="both"/>
        <w:rPr>
          <w:rFonts w:ascii="Arial" w:hAnsi="Arial" w:cs="Arial"/>
        </w:rPr>
      </w:pPr>
      <w:r w:rsidRPr="007D237D">
        <w:rPr>
          <w:rStyle w:val="FootnoteReference"/>
          <w:rFonts w:ascii="Arial" w:hAnsi="Arial" w:cs="Arial"/>
        </w:rPr>
        <w:footnoteRef/>
      </w:r>
      <w:r w:rsidRPr="007D237D">
        <w:rPr>
          <w:rFonts w:ascii="Arial" w:hAnsi="Arial" w:cs="Arial"/>
        </w:rPr>
        <w:t xml:space="preserve"> </w:t>
      </w:r>
      <w:r w:rsidRPr="007D237D">
        <w:rPr>
          <w:rFonts w:ascii="Arial" w:hAnsi="Arial" w:cs="Arial"/>
          <w:i/>
          <w:iCs/>
          <w:color w:val="000000"/>
        </w:rPr>
        <w:t>Frascati manual 2015: guidelines for collecting and reporting data on research and experimental development</w:t>
      </w:r>
      <w:r w:rsidRPr="007D237D">
        <w:rPr>
          <w:rFonts w:ascii="Arial" w:hAnsi="Arial" w:cs="Arial"/>
          <w:color w:val="000000"/>
          <w:shd w:val="clear" w:color="auto" w:fill="FFFFFF"/>
        </w:rPr>
        <w:t>. Paris: OECD, 2015, s. 44 - 45.</w:t>
      </w:r>
    </w:p>
  </w:footnote>
  <w:footnote w:id="49">
    <w:p w14:paraId="642D8F65" w14:textId="77777777" w:rsidR="00005153" w:rsidRPr="007D237D" w:rsidRDefault="00005153" w:rsidP="007D237D">
      <w:pPr>
        <w:pStyle w:val="FootnoteText"/>
        <w:jc w:val="both"/>
        <w:rPr>
          <w:rFonts w:ascii="Arial" w:hAnsi="Arial" w:cs="Arial"/>
        </w:rPr>
      </w:pPr>
      <w:r w:rsidRPr="007D237D">
        <w:rPr>
          <w:rStyle w:val="FootnoteReference"/>
          <w:rFonts w:ascii="Arial" w:hAnsi="Arial" w:cs="Arial"/>
        </w:rPr>
        <w:footnoteRef/>
      </w:r>
      <w:r w:rsidRPr="007D237D">
        <w:rPr>
          <w:rFonts w:ascii="Arial" w:hAnsi="Arial" w:cs="Arial"/>
        </w:rPr>
        <w:t xml:space="preserve"> Tato část již není součástí verze Frascati manuálu z roku 2015. Navzdory tomu ji však ve své práci ponechávám (dle verze manuálu z roku 2002) a považuji ji za velmi důležitou, protože vyzdvyhuje potřebu sledování pravého účelu vykonávání specifické činnosti. Správné posouzení účelu je dle mého názoru klíčové pro následné komplexní posouzení činnosti z pohledu VaV.</w:t>
      </w:r>
    </w:p>
  </w:footnote>
  <w:footnote w:id="50">
    <w:p w14:paraId="42E301F7" w14:textId="29F42E11" w:rsidR="00005153" w:rsidRPr="007D237D" w:rsidRDefault="00005153" w:rsidP="007D237D">
      <w:pPr>
        <w:pStyle w:val="FootnoteText"/>
        <w:keepNext/>
        <w:keepLines/>
        <w:widowControl/>
        <w:jc w:val="both"/>
        <w:rPr>
          <w:rFonts w:ascii="Arial" w:hAnsi="Arial" w:cs="Arial"/>
        </w:rPr>
      </w:pPr>
      <w:r w:rsidRPr="007D237D">
        <w:rPr>
          <w:rStyle w:val="FootnoteReference"/>
          <w:rFonts w:ascii="Arial" w:hAnsi="Arial" w:cs="Arial"/>
        </w:rPr>
        <w:footnoteRef/>
      </w:r>
      <w:r w:rsidRPr="007D237D">
        <w:rPr>
          <w:rFonts w:ascii="Arial" w:hAnsi="Arial" w:cs="Arial"/>
        </w:rPr>
        <w:t xml:space="preserve"> </w:t>
      </w:r>
      <w:r w:rsidRPr="007D237D">
        <w:rPr>
          <w:rFonts w:ascii="Arial" w:hAnsi="Arial" w:cs="Arial"/>
          <w:i/>
          <w:iCs/>
          <w:color w:val="000000"/>
        </w:rPr>
        <w:t>Frascati manual 2002: proposed standard practice for surveys on research and experimental development : the measurement of scientific and technological activities</w:t>
      </w:r>
      <w:r>
        <w:rPr>
          <w:rFonts w:ascii="Arial" w:hAnsi="Arial" w:cs="Arial"/>
          <w:color w:val="000000"/>
          <w:shd w:val="clear" w:color="auto" w:fill="FFFFFF"/>
        </w:rPr>
        <w:t>. Paris,</w:t>
      </w:r>
      <w:r w:rsidRPr="007D237D">
        <w:rPr>
          <w:rFonts w:ascii="Arial" w:hAnsi="Arial" w:cs="Arial"/>
          <w:color w:val="000000"/>
          <w:shd w:val="clear" w:color="auto" w:fill="FFFFFF"/>
        </w:rPr>
        <w:t xml:space="preserve"> Organisation for Economic Co-operation and Development, 2002, s. 31.</w:t>
      </w:r>
    </w:p>
  </w:footnote>
  <w:footnote w:id="51">
    <w:p w14:paraId="19CF2644" w14:textId="77777777" w:rsidR="00005153" w:rsidRPr="007D237D" w:rsidRDefault="00005153" w:rsidP="007D237D">
      <w:pPr>
        <w:pStyle w:val="FootnoteText"/>
        <w:jc w:val="both"/>
        <w:rPr>
          <w:rFonts w:ascii="Arial" w:hAnsi="Arial" w:cs="Arial"/>
        </w:rPr>
      </w:pPr>
      <w:r w:rsidRPr="007D237D">
        <w:rPr>
          <w:rStyle w:val="FootnoteReference"/>
          <w:rFonts w:ascii="Arial" w:hAnsi="Arial" w:cs="Arial"/>
        </w:rPr>
        <w:footnoteRef/>
      </w:r>
      <w:r w:rsidRPr="007D237D">
        <w:rPr>
          <w:rFonts w:ascii="Arial" w:hAnsi="Arial" w:cs="Arial"/>
        </w:rPr>
        <w:t xml:space="preserve"> </w:t>
      </w:r>
      <w:r w:rsidRPr="007D237D">
        <w:rPr>
          <w:rFonts w:ascii="Arial" w:hAnsi="Arial" w:cs="Arial"/>
          <w:i/>
        </w:rPr>
        <w:t>Frascati manual 2015: guidelines for collecting and reporting data on research and experimental development</w:t>
      </w:r>
      <w:r w:rsidRPr="007D237D">
        <w:rPr>
          <w:rFonts w:ascii="Arial" w:hAnsi="Arial" w:cs="Arial"/>
        </w:rPr>
        <w:t>. Paris: OECD, 2015, s. 76 - 78.</w:t>
      </w:r>
    </w:p>
  </w:footnote>
  <w:footnote w:id="52">
    <w:p w14:paraId="3AFBC7C2" w14:textId="77777777" w:rsidR="00005153" w:rsidRPr="007D237D" w:rsidRDefault="00005153" w:rsidP="007D237D">
      <w:pPr>
        <w:pStyle w:val="FootnoteText"/>
        <w:jc w:val="both"/>
        <w:rPr>
          <w:rFonts w:ascii="Arial" w:hAnsi="Arial" w:cs="Arial"/>
        </w:rPr>
      </w:pPr>
      <w:r w:rsidRPr="007D237D">
        <w:rPr>
          <w:rStyle w:val="FootnoteReference"/>
          <w:rFonts w:ascii="Arial" w:hAnsi="Arial" w:cs="Arial"/>
        </w:rPr>
        <w:footnoteRef/>
      </w:r>
      <w:r w:rsidRPr="007D237D">
        <w:rPr>
          <w:rFonts w:ascii="Arial" w:hAnsi="Arial" w:cs="Arial"/>
        </w:rPr>
        <w:t xml:space="preserve"> Frascati manual de facto říká, že jeden z obligatorních prvků činnosti VaV (kreativita) je podmíněn přispěním lidského faktoru. Je tedy nutné toto vykládat tak, že naprogramované procesy nejsou bez přispění člověka schopné kreativity?</w:t>
      </w:r>
    </w:p>
  </w:footnote>
  <w:footnote w:id="53">
    <w:p w14:paraId="682B3B23" w14:textId="77777777" w:rsidR="00005153" w:rsidRPr="007D237D" w:rsidRDefault="00005153" w:rsidP="007D237D">
      <w:pPr>
        <w:pStyle w:val="FootnoteText"/>
        <w:jc w:val="both"/>
        <w:rPr>
          <w:rFonts w:ascii="Arial" w:hAnsi="Arial" w:cs="Arial"/>
        </w:rPr>
      </w:pPr>
      <w:r w:rsidRPr="007D237D">
        <w:rPr>
          <w:rStyle w:val="FootnoteReference"/>
          <w:rFonts w:ascii="Arial" w:hAnsi="Arial" w:cs="Arial"/>
        </w:rPr>
        <w:footnoteRef/>
      </w:r>
      <w:r w:rsidRPr="007D237D">
        <w:rPr>
          <w:rFonts w:ascii="Arial" w:hAnsi="Arial" w:cs="Arial"/>
        </w:rPr>
        <w:t xml:space="preserve"> </w:t>
      </w:r>
      <w:r w:rsidRPr="007D237D">
        <w:rPr>
          <w:rFonts w:ascii="Arial" w:hAnsi="Arial" w:cs="Arial"/>
          <w:i/>
        </w:rPr>
        <w:t>Frascati manual 2015: guidelines for collecting and reporting data on research and experimental development</w:t>
      </w:r>
      <w:r w:rsidRPr="007D237D">
        <w:rPr>
          <w:rFonts w:ascii="Arial" w:hAnsi="Arial" w:cs="Arial"/>
        </w:rPr>
        <w:t>. Paris: OECD, 2015, s. 46 - 48.</w:t>
      </w:r>
    </w:p>
    <w:p w14:paraId="5D888980" w14:textId="77777777" w:rsidR="00005153" w:rsidRPr="007D237D" w:rsidRDefault="00005153" w:rsidP="007D237D">
      <w:pPr>
        <w:pStyle w:val="FootnoteText"/>
        <w:jc w:val="both"/>
        <w:rPr>
          <w:rFonts w:ascii="Arial" w:hAnsi="Arial" w:cs="Arial"/>
        </w:rPr>
      </w:pPr>
    </w:p>
  </w:footnote>
  <w:footnote w:id="54">
    <w:p w14:paraId="5A0FE0E5" w14:textId="77777777" w:rsidR="00005153" w:rsidRPr="007D237D" w:rsidRDefault="00005153" w:rsidP="007D237D">
      <w:pPr>
        <w:pStyle w:val="FootnoteText"/>
        <w:jc w:val="both"/>
        <w:rPr>
          <w:rFonts w:ascii="Arial" w:hAnsi="Arial" w:cs="Arial"/>
        </w:rPr>
      </w:pPr>
      <w:r w:rsidRPr="007D237D">
        <w:rPr>
          <w:rStyle w:val="FootnoteReference"/>
          <w:rFonts w:ascii="Arial" w:hAnsi="Arial" w:cs="Arial"/>
        </w:rPr>
        <w:footnoteRef/>
      </w:r>
      <w:r w:rsidRPr="007D237D">
        <w:rPr>
          <w:rFonts w:ascii="Arial" w:hAnsi="Arial" w:cs="Arial"/>
        </w:rPr>
        <w:t xml:space="preserve"> Je třeba připomenout, že Frascati manuál je příručka určená primárně ke statistickým účelům, proto je zde uvedeno rozlišování nákladů dle hospodářského sektoru. </w:t>
      </w:r>
    </w:p>
  </w:footnote>
  <w:footnote w:id="55">
    <w:p w14:paraId="2E339286" w14:textId="77777777" w:rsidR="00005153" w:rsidRPr="007D237D" w:rsidRDefault="00005153" w:rsidP="007D237D">
      <w:pPr>
        <w:pStyle w:val="FootnoteText"/>
        <w:jc w:val="both"/>
        <w:rPr>
          <w:rFonts w:ascii="Arial" w:hAnsi="Arial" w:cs="Arial"/>
        </w:rPr>
      </w:pPr>
      <w:r w:rsidRPr="007D237D">
        <w:rPr>
          <w:rStyle w:val="FootnoteReference"/>
          <w:rFonts w:ascii="Arial" w:hAnsi="Arial" w:cs="Arial"/>
        </w:rPr>
        <w:footnoteRef/>
      </w:r>
      <w:r w:rsidRPr="007D237D">
        <w:rPr>
          <w:rFonts w:ascii="Arial" w:hAnsi="Arial" w:cs="Arial"/>
        </w:rPr>
        <w:t xml:space="preserve"> </w:t>
      </w:r>
      <w:r w:rsidRPr="007D237D">
        <w:rPr>
          <w:rFonts w:ascii="Arial" w:hAnsi="Arial" w:cs="Arial"/>
          <w:i/>
        </w:rPr>
        <w:t>Frascati manual 2015: guidelines for collecting and reporting data on research and experimental development</w:t>
      </w:r>
      <w:r w:rsidRPr="007D237D">
        <w:rPr>
          <w:rFonts w:ascii="Arial" w:hAnsi="Arial" w:cs="Arial"/>
        </w:rPr>
        <w:t>. Paris: OECD, 2015, s. 112.</w:t>
      </w:r>
    </w:p>
  </w:footnote>
  <w:footnote w:id="56">
    <w:p w14:paraId="730578A9" w14:textId="478756AC" w:rsidR="00005153" w:rsidRPr="00CF0BA8" w:rsidRDefault="00005153" w:rsidP="00CF0BA8">
      <w:pPr>
        <w:pStyle w:val="FootnoteText"/>
        <w:jc w:val="both"/>
        <w:rPr>
          <w:rFonts w:ascii="Arial" w:hAnsi="Arial" w:cs="Arial"/>
        </w:rPr>
      </w:pPr>
      <w:r w:rsidRPr="00CF0BA8">
        <w:rPr>
          <w:rStyle w:val="FootnoteReference"/>
          <w:rFonts w:ascii="Arial" w:hAnsi="Arial" w:cs="Arial"/>
        </w:rPr>
        <w:footnoteRef/>
      </w:r>
      <w:r>
        <w:rPr>
          <w:rFonts w:ascii="Arial" w:hAnsi="Arial" w:cs="Arial"/>
        </w:rPr>
        <w:t>Operační program</w:t>
      </w:r>
      <w:r w:rsidRPr="00CF0BA8">
        <w:rPr>
          <w:rFonts w:ascii="Arial" w:hAnsi="Arial" w:cs="Arial"/>
        </w:rPr>
        <w:t xml:space="preserve"> Podnikání a Inovace pro konkurenceschopnost v programovém období 2014 – 2020</w:t>
      </w:r>
      <w:r>
        <w:rPr>
          <w:rFonts w:ascii="Arial" w:hAnsi="Arial" w:cs="Arial"/>
        </w:rPr>
        <w:t>.</w:t>
      </w:r>
    </w:p>
  </w:footnote>
  <w:footnote w:id="57">
    <w:p w14:paraId="0B88F6A6" w14:textId="1402EE9F" w:rsidR="00005153" w:rsidRPr="007D237D" w:rsidRDefault="00005153" w:rsidP="007D237D">
      <w:pPr>
        <w:pStyle w:val="FootnoteText"/>
        <w:jc w:val="both"/>
        <w:rPr>
          <w:rFonts w:ascii="Arial" w:hAnsi="Arial" w:cs="Arial"/>
        </w:rPr>
      </w:pPr>
      <w:r w:rsidRPr="007D237D">
        <w:rPr>
          <w:rStyle w:val="FootnoteReference"/>
          <w:rFonts w:ascii="Arial" w:hAnsi="Arial" w:cs="Arial"/>
        </w:rPr>
        <w:footnoteRef/>
      </w:r>
      <w:r w:rsidRPr="007D237D">
        <w:rPr>
          <w:rFonts w:ascii="Arial" w:hAnsi="Arial" w:cs="Arial"/>
        </w:rPr>
        <w:t xml:space="preserve"> Tabulky i graf byly zpracovány na základě údajů Českého statistického úřadu v publikaci </w:t>
      </w:r>
      <w:r>
        <w:rPr>
          <w:rFonts w:ascii="Arial" w:hAnsi="Arial" w:cs="Arial"/>
        </w:rPr>
        <w:t>Nepřímá ve</w:t>
      </w:r>
      <w:r w:rsidRPr="007D237D">
        <w:rPr>
          <w:rFonts w:ascii="Arial" w:hAnsi="Arial" w:cs="Arial"/>
        </w:rPr>
        <w:t xml:space="preserve">řejná podpora výzkumu a vývoje v České republice. Publikace je rovněž dostupná on-line zde: </w:t>
      </w:r>
      <w:hyperlink r:id="rId28" w:history="1">
        <w:r w:rsidRPr="007D237D">
          <w:rPr>
            <w:rStyle w:val="Hyperlink"/>
            <w:rFonts w:ascii="Arial" w:hAnsi="Arial" w:cs="Arial"/>
          </w:rPr>
          <w:t>https://www</w:t>
        </w:r>
        <w:r w:rsidRPr="007D237D">
          <w:rPr>
            <w:rStyle w:val="Hyperlink"/>
            <w:rFonts w:ascii="Arial" w:hAnsi="Arial" w:cs="Arial"/>
          </w:rPr>
          <w:t>.</w:t>
        </w:r>
        <w:r w:rsidRPr="007D237D">
          <w:rPr>
            <w:rStyle w:val="Hyperlink"/>
            <w:rFonts w:ascii="Arial" w:hAnsi="Arial" w:cs="Arial"/>
          </w:rPr>
          <w:t>czso.cz/documents/10180/42512014/KP_211003-16.pdf/cdd3fd7b-8868-470b-8581-77e5ce678949?version=1.1</w:t>
        </w:r>
      </w:hyperlink>
      <w:r w:rsidRPr="007D237D">
        <w:rPr>
          <w:rFonts w:ascii="Arial" w:hAnsi="Arial" w:cs="Arial"/>
        </w:rPr>
        <w:t xml:space="preserve"> [odkaz platný ke dni </w:t>
      </w:r>
      <w:r>
        <w:rPr>
          <w:rFonts w:ascii="Arial" w:hAnsi="Arial" w:cs="Arial"/>
        </w:rPr>
        <w:t>7</w:t>
      </w:r>
      <w:r w:rsidRPr="007D237D">
        <w:rPr>
          <w:rFonts w:ascii="Arial" w:hAnsi="Arial" w:cs="Arial"/>
        </w:rPr>
        <w:t xml:space="preserve">. </w:t>
      </w:r>
      <w:r>
        <w:rPr>
          <w:rFonts w:ascii="Arial" w:hAnsi="Arial" w:cs="Arial"/>
        </w:rPr>
        <w:t>února</w:t>
      </w:r>
      <w:r w:rsidRPr="007D237D">
        <w:rPr>
          <w:rFonts w:ascii="Arial" w:hAnsi="Arial" w:cs="Arial"/>
        </w:rPr>
        <w:t>. 201</w:t>
      </w:r>
      <w:r>
        <w:rPr>
          <w:rFonts w:ascii="Arial" w:hAnsi="Arial" w:cs="Arial"/>
        </w:rPr>
        <w:t>8</w:t>
      </w:r>
      <w:r w:rsidRPr="007D237D">
        <w:rPr>
          <w:rFonts w:ascii="Arial" w:hAnsi="Arial" w:cs="Arial"/>
        </w:rPr>
        <w:t>]</w:t>
      </w:r>
    </w:p>
  </w:footnote>
  <w:footnote w:id="58">
    <w:p w14:paraId="206AFB39" w14:textId="77777777" w:rsidR="00005153" w:rsidRPr="007D237D" w:rsidRDefault="00005153" w:rsidP="007D237D">
      <w:pPr>
        <w:pStyle w:val="FootnoteText"/>
        <w:jc w:val="both"/>
        <w:rPr>
          <w:rFonts w:ascii="Arial" w:hAnsi="Arial" w:cs="Arial"/>
        </w:rPr>
      </w:pPr>
      <w:r w:rsidRPr="007D237D">
        <w:rPr>
          <w:rStyle w:val="FootnoteReference"/>
          <w:rFonts w:ascii="Arial" w:hAnsi="Arial" w:cs="Arial"/>
        </w:rPr>
        <w:footnoteRef/>
      </w:r>
      <w:r w:rsidRPr="007D237D">
        <w:rPr>
          <w:rFonts w:ascii="Arial" w:hAnsi="Arial" w:cs="Arial"/>
        </w:rPr>
        <w:t xml:space="preserve"> </w:t>
      </w:r>
      <w:r w:rsidRPr="007D237D">
        <w:rPr>
          <w:rFonts w:ascii="Arial" w:hAnsi="Arial" w:cs="Arial"/>
          <w:i/>
        </w:rPr>
        <w:t>Nepřímá veřejná podpora výzkumu a vývoje v České republice 2014</w:t>
      </w:r>
      <w:r w:rsidRPr="007D237D">
        <w:rPr>
          <w:rFonts w:ascii="Arial" w:hAnsi="Arial" w:cs="Arial"/>
        </w:rPr>
        <w:t>. Praha: Český statistický úřad, 2016, s. 50.</w:t>
      </w:r>
    </w:p>
  </w:footnote>
  <w:footnote w:id="59">
    <w:p w14:paraId="43348708" w14:textId="77777777" w:rsidR="00005153" w:rsidRPr="007D237D" w:rsidRDefault="00005153" w:rsidP="007D237D">
      <w:pPr>
        <w:pStyle w:val="FootnoteText"/>
        <w:jc w:val="both"/>
        <w:rPr>
          <w:rFonts w:ascii="Arial" w:hAnsi="Arial" w:cs="Arial"/>
        </w:rPr>
      </w:pPr>
      <w:r w:rsidRPr="007D237D">
        <w:rPr>
          <w:rStyle w:val="FootnoteReference"/>
          <w:rFonts w:ascii="Arial" w:hAnsi="Arial" w:cs="Arial"/>
        </w:rPr>
        <w:footnoteRef/>
      </w:r>
      <w:r w:rsidRPr="007D237D">
        <w:rPr>
          <w:rFonts w:ascii="Arial" w:hAnsi="Arial" w:cs="Arial"/>
        </w:rPr>
        <w:t xml:space="preserve"> </w:t>
      </w:r>
      <w:r w:rsidRPr="007D237D">
        <w:rPr>
          <w:rFonts w:ascii="Arial" w:hAnsi="Arial" w:cs="Arial"/>
          <w:i/>
        </w:rPr>
        <w:t>Nepřímá veřejná podpora výzkumu a vývoje v České republice 2014</w:t>
      </w:r>
      <w:r w:rsidRPr="007D237D">
        <w:rPr>
          <w:rFonts w:ascii="Arial" w:hAnsi="Arial" w:cs="Arial"/>
        </w:rPr>
        <w:t>. Praha: Český statistický úřad, 2016, s. 51.</w:t>
      </w:r>
    </w:p>
  </w:footnote>
  <w:footnote w:id="60">
    <w:p w14:paraId="512D2921" w14:textId="77777777" w:rsidR="00005153" w:rsidRPr="009847DB" w:rsidRDefault="00005153" w:rsidP="009847DB">
      <w:pPr>
        <w:pStyle w:val="FootnoteText"/>
        <w:jc w:val="both"/>
        <w:rPr>
          <w:rFonts w:ascii="Arial" w:hAnsi="Arial" w:cs="Arial"/>
        </w:rPr>
      </w:pPr>
      <w:r w:rsidRPr="009847DB">
        <w:rPr>
          <w:rStyle w:val="FootnoteReference"/>
          <w:rFonts w:ascii="Arial" w:hAnsi="Arial" w:cs="Arial"/>
        </w:rPr>
        <w:footnoteRef/>
      </w:r>
      <w:r w:rsidRPr="009847DB">
        <w:rPr>
          <w:rFonts w:ascii="Arial" w:hAnsi="Arial" w:cs="Arial"/>
        </w:rPr>
        <w:t xml:space="preserve"> Ustanovení se týká problematiky stanovení cen mezi spojenými osobami.</w:t>
      </w:r>
    </w:p>
  </w:footnote>
  <w:footnote w:id="61">
    <w:p w14:paraId="3DC2E3E9" w14:textId="14C99EFE" w:rsidR="00005153" w:rsidRPr="009847DB" w:rsidRDefault="00005153" w:rsidP="009847DB">
      <w:pPr>
        <w:pStyle w:val="FootnoteText"/>
        <w:jc w:val="both"/>
        <w:rPr>
          <w:rFonts w:ascii="Arial" w:hAnsi="Arial" w:cs="Arial"/>
        </w:rPr>
      </w:pPr>
      <w:r w:rsidRPr="009847DB">
        <w:rPr>
          <w:rStyle w:val="FootnoteReference"/>
          <w:rFonts w:ascii="Arial" w:hAnsi="Arial" w:cs="Arial"/>
        </w:rPr>
        <w:footnoteRef/>
      </w:r>
      <w:r w:rsidRPr="009847DB">
        <w:rPr>
          <w:rFonts w:ascii="Arial" w:hAnsi="Arial" w:cs="Arial"/>
        </w:rPr>
        <w:t xml:space="preserve"> </w:t>
      </w:r>
      <w:r w:rsidRPr="009847DB">
        <w:rPr>
          <w:rFonts w:ascii="Arial" w:hAnsi="Arial" w:cs="Arial"/>
          <w:color w:val="000000"/>
        </w:rPr>
        <w:t xml:space="preserve">KRÁLOVÁ, Táňa. </w:t>
      </w:r>
      <w:r w:rsidRPr="00C448B4">
        <w:rPr>
          <w:rFonts w:ascii="Arial" w:hAnsi="Arial" w:cs="Arial"/>
          <w:i/>
          <w:color w:val="000000"/>
        </w:rPr>
        <w:t>Finanční správa jde po podnikatelích. Přiznala, že vyplácí úředníkům prémie podle doměřování daní</w:t>
      </w:r>
      <w:r w:rsidRPr="009847DB">
        <w:rPr>
          <w:rFonts w:ascii="Arial" w:hAnsi="Arial" w:cs="Arial"/>
          <w:color w:val="000000"/>
        </w:rPr>
        <w:t xml:space="preserve"> [online].</w:t>
      </w:r>
      <w:r>
        <w:rPr>
          <w:rFonts w:ascii="Arial" w:hAnsi="Arial" w:cs="Arial"/>
          <w:color w:val="000000"/>
        </w:rPr>
        <w:t xml:space="preserve"> ihned.cz,</w:t>
      </w:r>
      <w:r w:rsidRPr="009847DB">
        <w:rPr>
          <w:rFonts w:ascii="Arial" w:hAnsi="Arial" w:cs="Arial"/>
          <w:color w:val="000000"/>
        </w:rPr>
        <w:t xml:space="preserve"> </w:t>
      </w:r>
      <w:r>
        <w:rPr>
          <w:rFonts w:ascii="Arial" w:hAnsi="Arial" w:cs="Arial"/>
          <w:color w:val="000000"/>
        </w:rPr>
        <w:t xml:space="preserve">19. října 2017 </w:t>
      </w:r>
      <w:r w:rsidRPr="009847DB">
        <w:rPr>
          <w:rFonts w:ascii="Arial" w:hAnsi="Arial" w:cs="Arial"/>
          <w:color w:val="000000"/>
        </w:rPr>
        <w:t xml:space="preserve">[cit. </w:t>
      </w:r>
      <w:r>
        <w:rPr>
          <w:rFonts w:ascii="Arial" w:hAnsi="Arial" w:cs="Arial"/>
          <w:color w:val="000000"/>
        </w:rPr>
        <w:t>19. října 2017</w:t>
      </w:r>
      <w:r w:rsidRPr="009847DB">
        <w:rPr>
          <w:rFonts w:ascii="Arial" w:hAnsi="Arial" w:cs="Arial"/>
          <w:color w:val="000000"/>
        </w:rPr>
        <w:t xml:space="preserve">]. Dostupné </w:t>
      </w:r>
      <w:r>
        <w:rPr>
          <w:rFonts w:ascii="Arial" w:hAnsi="Arial" w:cs="Arial"/>
          <w:color w:val="000000"/>
        </w:rPr>
        <w:t>na</w:t>
      </w:r>
      <w:r w:rsidRPr="009847DB">
        <w:rPr>
          <w:rFonts w:ascii="Arial" w:hAnsi="Arial" w:cs="Arial"/>
          <w:color w:val="000000"/>
        </w:rPr>
        <w:t xml:space="preserve"> </w:t>
      </w:r>
      <w:r>
        <w:rPr>
          <w:rFonts w:ascii="Arial" w:hAnsi="Arial" w:cs="Arial"/>
          <w:color w:val="000000"/>
          <w:lang w:val="en-US"/>
        </w:rPr>
        <w:t>&lt;</w:t>
      </w:r>
      <w:hyperlink r:id="rId29" w:history="1">
        <w:r w:rsidRPr="009847DB">
          <w:rPr>
            <w:rStyle w:val="Hyperlink"/>
            <w:rFonts w:ascii="Arial" w:hAnsi="Arial" w:cs="Arial"/>
          </w:rPr>
          <w:t>https://archiv.ihned.cz/c1-65921460-financni-sprava-priznala-ze-vyplaci-premie-dle-vyse-domerene-dane-ci-neuznaneho-odpoctu-na-vyzkum-a-vyvoj</w:t>
        </w:r>
      </w:hyperlink>
      <w:r>
        <w:rPr>
          <w:rFonts w:ascii="Arial" w:hAnsi="Arial" w:cs="Arial"/>
          <w:color w:val="000000"/>
        </w:rPr>
        <w:t>&gt;.</w:t>
      </w:r>
    </w:p>
  </w:footnote>
  <w:footnote w:id="62">
    <w:p w14:paraId="720654E8" w14:textId="719C834F" w:rsidR="00005153" w:rsidRPr="009847DB" w:rsidRDefault="00005153" w:rsidP="009847DB">
      <w:pPr>
        <w:pStyle w:val="FootnoteText"/>
        <w:jc w:val="both"/>
        <w:rPr>
          <w:rFonts w:ascii="Arial" w:hAnsi="Arial" w:cs="Arial"/>
        </w:rPr>
      </w:pPr>
      <w:r w:rsidRPr="009847DB">
        <w:rPr>
          <w:rStyle w:val="FootnoteReference"/>
          <w:rFonts w:ascii="Arial" w:hAnsi="Arial" w:cs="Arial"/>
        </w:rPr>
        <w:footnoteRef/>
      </w:r>
      <w:r w:rsidRPr="009847DB">
        <w:rPr>
          <w:rFonts w:ascii="Arial" w:hAnsi="Arial" w:cs="Arial"/>
        </w:rPr>
        <w:t xml:space="preserve"> V době přípravy rigorózní práce nebyla tato informace oficiálně potvrzena.</w:t>
      </w:r>
    </w:p>
  </w:footnote>
  <w:footnote w:id="63">
    <w:p w14:paraId="280B1BCE" w14:textId="77777777" w:rsidR="00005153" w:rsidRPr="009847DB" w:rsidRDefault="00005153" w:rsidP="009847DB">
      <w:pPr>
        <w:pStyle w:val="FootnoteText"/>
        <w:jc w:val="both"/>
        <w:rPr>
          <w:rFonts w:ascii="Arial" w:hAnsi="Arial" w:cs="Arial"/>
        </w:rPr>
      </w:pPr>
      <w:r w:rsidRPr="009847DB">
        <w:rPr>
          <w:rStyle w:val="FootnoteReference"/>
          <w:rFonts w:ascii="Arial" w:hAnsi="Arial" w:cs="Arial"/>
        </w:rPr>
        <w:footnoteRef/>
      </w:r>
      <w:r w:rsidRPr="009847DB">
        <w:rPr>
          <w:rFonts w:ascii="Arial" w:hAnsi="Arial" w:cs="Arial"/>
        </w:rPr>
        <w:t xml:space="preserve"> Opakovaným žádostem o vydání metodiky týkající se odměňování úředních osob v návaznosti na daňové doměrky nebylo ze strany finanční správy vyhověno.</w:t>
      </w:r>
    </w:p>
  </w:footnote>
  <w:footnote w:id="64">
    <w:p w14:paraId="411BE9CD" w14:textId="7F0F77CE" w:rsidR="00005153" w:rsidRPr="009847DB" w:rsidRDefault="00005153" w:rsidP="009847DB">
      <w:pPr>
        <w:pStyle w:val="FootnoteText"/>
        <w:jc w:val="both"/>
        <w:rPr>
          <w:rFonts w:ascii="Arial" w:hAnsi="Arial" w:cs="Arial"/>
        </w:rPr>
      </w:pPr>
      <w:r w:rsidRPr="009847DB">
        <w:rPr>
          <w:rStyle w:val="FootnoteReference"/>
          <w:rFonts w:ascii="Arial" w:hAnsi="Arial" w:cs="Arial"/>
        </w:rPr>
        <w:footnoteRef/>
      </w:r>
      <w:r w:rsidRPr="009847DB">
        <w:rPr>
          <w:rFonts w:ascii="Arial" w:eastAsia="Times New Roman" w:hAnsi="Arial" w:cs="Arial"/>
          <w:color w:val="000000"/>
          <w:lang w:eastAsia="cs-CZ"/>
        </w:rPr>
        <w:t>LICHNOVSKÝ, Ondřej</w:t>
      </w:r>
      <w:r>
        <w:rPr>
          <w:rFonts w:ascii="Arial" w:eastAsia="Times New Roman" w:hAnsi="Arial" w:cs="Arial"/>
          <w:color w:val="000000"/>
          <w:lang w:eastAsia="cs-CZ"/>
        </w:rPr>
        <w:t xml:space="preserve"> a kol</w:t>
      </w:r>
      <w:r w:rsidRPr="009847DB">
        <w:rPr>
          <w:rFonts w:ascii="Arial" w:eastAsia="Times New Roman" w:hAnsi="Arial" w:cs="Arial"/>
          <w:color w:val="000000"/>
          <w:lang w:eastAsia="cs-CZ"/>
        </w:rPr>
        <w:t xml:space="preserve">. </w:t>
      </w:r>
      <w:r w:rsidRPr="00C448B4">
        <w:rPr>
          <w:rFonts w:ascii="Arial" w:eastAsia="Times New Roman" w:hAnsi="Arial" w:cs="Arial"/>
          <w:i/>
          <w:color w:val="000000"/>
          <w:lang w:eastAsia="cs-CZ"/>
        </w:rPr>
        <w:t>Daňový řád</w:t>
      </w:r>
      <w:r w:rsidRPr="009847DB">
        <w:rPr>
          <w:rFonts w:ascii="Arial" w:eastAsia="Times New Roman" w:hAnsi="Arial" w:cs="Arial"/>
          <w:color w:val="000000"/>
          <w:lang w:eastAsia="cs-CZ"/>
        </w:rPr>
        <w:t xml:space="preserve">. 3. vydání. Praha: Nakladatelství C. H. Beck, 2016, </w:t>
      </w:r>
      <w:r>
        <w:rPr>
          <w:rFonts w:ascii="Arial" w:eastAsia="Times New Roman" w:hAnsi="Arial" w:cs="Arial"/>
          <w:color w:val="000000"/>
          <w:lang w:eastAsia="cs-CZ"/>
        </w:rPr>
        <w:t>s. 264.</w:t>
      </w:r>
    </w:p>
  </w:footnote>
  <w:footnote w:id="65">
    <w:p w14:paraId="0762D7D9" w14:textId="3388D91A" w:rsidR="00005153" w:rsidRPr="009847DB" w:rsidRDefault="00005153" w:rsidP="009847DB">
      <w:pPr>
        <w:pStyle w:val="FootnoteText"/>
        <w:jc w:val="both"/>
        <w:rPr>
          <w:rFonts w:ascii="Arial" w:hAnsi="Arial" w:cs="Arial"/>
        </w:rPr>
      </w:pPr>
      <w:r w:rsidRPr="009847DB">
        <w:rPr>
          <w:rStyle w:val="FootnoteReference"/>
          <w:rFonts w:ascii="Arial" w:hAnsi="Arial" w:cs="Arial"/>
        </w:rPr>
        <w:footnoteRef/>
      </w:r>
      <w:r w:rsidRPr="009847DB">
        <w:rPr>
          <w:rFonts w:ascii="Arial" w:hAnsi="Arial" w:cs="Arial"/>
        </w:rPr>
        <w:t xml:space="preserve"> Pro srovnání viz základní zásady správy daní definované v § 5 a násl. DŘ.</w:t>
      </w:r>
    </w:p>
  </w:footnote>
  <w:footnote w:id="66">
    <w:p w14:paraId="4C8FAE0E" w14:textId="77777777" w:rsidR="00005153" w:rsidRPr="009847DB" w:rsidRDefault="00005153" w:rsidP="009847DB">
      <w:pPr>
        <w:pStyle w:val="FootnoteText"/>
        <w:jc w:val="both"/>
        <w:rPr>
          <w:rFonts w:ascii="Arial" w:hAnsi="Arial" w:cs="Arial"/>
        </w:rPr>
      </w:pPr>
      <w:r w:rsidRPr="009847DB">
        <w:rPr>
          <w:rStyle w:val="FootnoteReference"/>
          <w:rFonts w:ascii="Arial" w:hAnsi="Arial" w:cs="Arial"/>
        </w:rPr>
        <w:footnoteRef/>
      </w:r>
      <w:r w:rsidRPr="009847DB">
        <w:rPr>
          <w:rFonts w:ascii="Arial" w:hAnsi="Arial" w:cs="Arial"/>
        </w:rPr>
        <w:t xml:space="preserve"> Data za rok 2016 jsou uvedena k 30. červnu 2016. </w:t>
      </w:r>
    </w:p>
  </w:footnote>
  <w:footnote w:id="67">
    <w:p w14:paraId="3F152B79" w14:textId="77777777" w:rsidR="00005153" w:rsidRPr="007D237D" w:rsidRDefault="00005153" w:rsidP="009847DB">
      <w:pPr>
        <w:pStyle w:val="FootnoteText"/>
        <w:jc w:val="both"/>
        <w:rPr>
          <w:rFonts w:ascii="Arial" w:hAnsi="Arial" w:cs="Arial"/>
        </w:rPr>
      </w:pPr>
      <w:r w:rsidRPr="009847DB">
        <w:rPr>
          <w:rStyle w:val="FootnoteReference"/>
          <w:rFonts w:ascii="Arial" w:hAnsi="Arial" w:cs="Arial"/>
        </w:rPr>
        <w:footnoteRef/>
      </w:r>
      <w:r w:rsidRPr="009847DB">
        <w:rPr>
          <w:rFonts w:ascii="Arial" w:hAnsi="Arial" w:cs="Arial"/>
        </w:rPr>
        <w:t xml:space="preserve"> Tabulka a graf byly zpracovány na základě odborné přednášky zaměstnanců finanční správy na semináři organizovaném Komorou daňových poradců České republiky s názvem Daňová uznatelnost výdajů na výzkum a vývoj dne 8. září 2016. Přednáška bohužel není dostupná on-line.</w:t>
      </w:r>
    </w:p>
  </w:footnote>
  <w:footnote w:id="68">
    <w:p w14:paraId="2A319960" w14:textId="77777777" w:rsidR="00005153" w:rsidRPr="007D237D" w:rsidRDefault="00005153" w:rsidP="007D237D">
      <w:pPr>
        <w:pStyle w:val="FootnoteText"/>
        <w:jc w:val="both"/>
        <w:rPr>
          <w:rFonts w:ascii="Arial" w:hAnsi="Arial" w:cs="Arial"/>
        </w:rPr>
      </w:pPr>
      <w:r w:rsidRPr="007D237D">
        <w:rPr>
          <w:rStyle w:val="FootnoteReference"/>
          <w:rFonts w:ascii="Arial" w:hAnsi="Arial" w:cs="Arial"/>
        </w:rPr>
        <w:footnoteRef/>
      </w:r>
      <w:r w:rsidRPr="007D237D">
        <w:rPr>
          <w:rFonts w:ascii="Arial" w:hAnsi="Arial" w:cs="Arial"/>
        </w:rPr>
        <w:t xml:space="preserve"> </w:t>
      </w:r>
      <w:r w:rsidRPr="007D237D">
        <w:rPr>
          <w:rFonts w:ascii="Arial" w:hAnsi="Arial" w:cs="Arial"/>
          <w:i/>
        </w:rPr>
        <w:t>Nepřímá veřejná podpora výzkumu a vývoje v České republice 2014</w:t>
      </w:r>
      <w:r w:rsidRPr="007D237D">
        <w:rPr>
          <w:rFonts w:ascii="Arial" w:hAnsi="Arial" w:cs="Arial"/>
        </w:rPr>
        <w:t>. Praha: Český statistický úřad, 2016, s. 51.</w:t>
      </w:r>
    </w:p>
  </w:footnote>
  <w:footnote w:id="69">
    <w:p w14:paraId="4BD5B83D" w14:textId="77777777" w:rsidR="00005153" w:rsidRPr="007D237D" w:rsidRDefault="00005153" w:rsidP="007D237D">
      <w:pPr>
        <w:pStyle w:val="FootnoteText"/>
        <w:jc w:val="both"/>
        <w:rPr>
          <w:rFonts w:ascii="Arial" w:hAnsi="Arial" w:cs="Arial"/>
        </w:rPr>
      </w:pPr>
      <w:r w:rsidRPr="007D237D">
        <w:rPr>
          <w:rStyle w:val="FootnoteReference"/>
          <w:rFonts w:ascii="Arial" w:hAnsi="Arial" w:cs="Arial"/>
        </w:rPr>
        <w:footnoteRef/>
      </w:r>
      <w:r w:rsidRPr="007D237D">
        <w:rPr>
          <w:rFonts w:ascii="Arial" w:hAnsi="Arial" w:cs="Arial"/>
        </w:rPr>
        <w:t xml:space="preserve"> </w:t>
      </w:r>
      <w:r w:rsidRPr="007D237D">
        <w:rPr>
          <w:rFonts w:ascii="Arial" w:hAnsi="Arial" w:cs="Arial"/>
          <w:i/>
        </w:rPr>
        <w:t>Nepřímá veřejná podpora výzkumu a vývoje v České republice 2014</w:t>
      </w:r>
      <w:r w:rsidRPr="007D237D">
        <w:rPr>
          <w:rFonts w:ascii="Arial" w:hAnsi="Arial" w:cs="Arial"/>
        </w:rPr>
        <w:t>. Praha: Český statistický úřad, 2016, s. 69.</w:t>
      </w:r>
    </w:p>
  </w:footnote>
  <w:footnote w:id="70">
    <w:p w14:paraId="20D6424D" w14:textId="03BFA6A5" w:rsidR="00005153" w:rsidRPr="00D851A1" w:rsidRDefault="00005153" w:rsidP="00D851A1">
      <w:pPr>
        <w:pStyle w:val="FootnoteText"/>
        <w:jc w:val="both"/>
        <w:rPr>
          <w:rFonts w:ascii="Arial" w:hAnsi="Arial" w:cs="Arial"/>
        </w:rPr>
      </w:pPr>
      <w:r w:rsidRPr="00D851A1">
        <w:rPr>
          <w:rStyle w:val="FootnoteReference"/>
          <w:rFonts w:ascii="Arial" w:hAnsi="Arial" w:cs="Arial"/>
        </w:rPr>
        <w:footnoteRef/>
      </w:r>
      <w:r w:rsidRPr="00D851A1">
        <w:rPr>
          <w:rFonts w:ascii="Arial" w:hAnsi="Arial" w:cs="Arial"/>
        </w:rPr>
        <w:t xml:space="preserve"> Obecně otázka vázanosti soudců precedenty v jejich rozhodovací činnosti je rovněž velice zajímavá a </w:t>
      </w:r>
      <w:r>
        <w:rPr>
          <w:rFonts w:ascii="Arial" w:hAnsi="Arial" w:cs="Arial"/>
        </w:rPr>
        <w:t xml:space="preserve">ani </w:t>
      </w:r>
      <w:r w:rsidRPr="00D851A1">
        <w:rPr>
          <w:rFonts w:ascii="Arial" w:hAnsi="Arial" w:cs="Arial"/>
        </w:rPr>
        <w:t xml:space="preserve">právní teoretici nejsou jednotní ve svých názorech. </w:t>
      </w:r>
      <w:r>
        <w:rPr>
          <w:rFonts w:ascii="Arial" w:hAnsi="Arial" w:cs="Arial"/>
        </w:rPr>
        <w:t>Viz vymezení autorů komentáře k Ústavě České republiky vůči názorům jiných teoretiků „</w:t>
      </w:r>
      <w:r w:rsidRPr="00D851A1">
        <w:rPr>
          <w:rFonts w:ascii="Arial" w:hAnsi="Arial" w:cs="Arial"/>
          <w:i/>
        </w:rPr>
        <w:t xml:space="preserve">Obdobně byl vykládán i § 98 Ústavy 1920 (Weyr, s. 240). Také Šimíček (s. 1284 a násl.) má za to, že </w:t>
      </w:r>
      <w:r w:rsidRPr="00D851A1">
        <w:rPr>
          <w:rFonts w:ascii="Arial" w:hAnsi="Arial" w:cs="Arial"/>
          <w:b/>
          <w:i/>
        </w:rPr>
        <w:t>„soudce je vázán nejen zákonem, nýbrž celým právem“, což dovozuje i ze znění slibu soudce, dle nějž se má „řídit právním řádem České republiky“ (§ 62 odst. 1 SSZ), přičemž dle tohoto autora však právní řád „nelze redukovat toliko na psané právní předpisy“, ale jeho součástí jsou i právní principy, precedenty (judikatura), obyčeje a zvyklosti</w:t>
      </w:r>
      <w:r w:rsidRPr="00D851A1">
        <w:rPr>
          <w:rFonts w:ascii="Arial" w:hAnsi="Arial" w:cs="Arial"/>
          <w:i/>
        </w:rPr>
        <w:t xml:space="preserve">. Podle našeho názoru však vázanost soudce těmito prameny práva (lze-li je za ně podle Ústavy vůbec považovat) z komentovaného ustanovení </w:t>
      </w:r>
      <w:r w:rsidRPr="00D851A1">
        <w:rPr>
          <w:rFonts w:ascii="Arial" w:hAnsi="Arial" w:cs="Arial"/>
          <w:b/>
          <w:i/>
        </w:rPr>
        <w:t>nevyplývá</w:t>
      </w:r>
      <w:r w:rsidRPr="00D851A1">
        <w:rPr>
          <w:rFonts w:ascii="Arial" w:hAnsi="Arial" w:cs="Arial"/>
          <w:i/>
        </w:rPr>
        <w:t xml:space="preserve"> (viz dále bod 8). Rozšířit vázanost soudce při rozhodování i na jiné prameny práva, než které zmiňuje čl. 95 odst. 1 Úst, lze jen ústavní normou: tak z čl. 89 odst. 2 Úst plyne, že soudci jsou při rozhodování vázáni (též)vykonatelnými rozhodnutími Ústavního soudu (k rozsahu této vázanosti viz komentář k čl. 89).</w:t>
      </w:r>
    </w:p>
  </w:footnote>
  <w:footnote w:id="71">
    <w:p w14:paraId="6905044C" w14:textId="4C8C3C6B" w:rsidR="00005153" w:rsidRPr="00D851A1" w:rsidRDefault="00005153" w:rsidP="00D851A1">
      <w:pPr>
        <w:pStyle w:val="FootnoteText"/>
        <w:jc w:val="both"/>
        <w:rPr>
          <w:rFonts w:ascii="Arial" w:hAnsi="Arial" w:cs="Arial"/>
        </w:rPr>
      </w:pPr>
      <w:r w:rsidRPr="00D851A1">
        <w:rPr>
          <w:rStyle w:val="FootnoteReference"/>
          <w:rFonts w:ascii="Arial" w:hAnsi="Arial" w:cs="Arial"/>
        </w:rPr>
        <w:footnoteRef/>
      </w:r>
      <w:r w:rsidRPr="00D851A1">
        <w:rPr>
          <w:rFonts w:ascii="Arial" w:hAnsi="Arial" w:cs="Arial"/>
        </w:rPr>
        <w:t>SLÁDEČEK, Vladimír</w:t>
      </w:r>
      <w:r>
        <w:rPr>
          <w:rFonts w:ascii="Arial" w:hAnsi="Arial" w:cs="Arial"/>
        </w:rPr>
        <w:t xml:space="preserve"> a kol</w:t>
      </w:r>
      <w:r w:rsidRPr="00D851A1">
        <w:rPr>
          <w:rFonts w:ascii="Arial" w:hAnsi="Arial" w:cs="Arial"/>
        </w:rPr>
        <w:t xml:space="preserve">. </w:t>
      </w:r>
      <w:r w:rsidRPr="00C448B4">
        <w:rPr>
          <w:rFonts w:ascii="Arial" w:hAnsi="Arial" w:cs="Arial"/>
          <w:i/>
        </w:rPr>
        <w:t>Ústava České republiky</w:t>
      </w:r>
      <w:r w:rsidRPr="00D851A1">
        <w:rPr>
          <w:rFonts w:ascii="Arial" w:hAnsi="Arial" w:cs="Arial"/>
        </w:rPr>
        <w:t>. 2. vydání. Praha: Nakladatel</w:t>
      </w:r>
      <w:r>
        <w:rPr>
          <w:rFonts w:ascii="Arial" w:hAnsi="Arial" w:cs="Arial"/>
        </w:rPr>
        <w:t>ství C. H. Beck, 2016, s. 1094.</w:t>
      </w:r>
    </w:p>
  </w:footnote>
  <w:footnote w:id="72">
    <w:p w14:paraId="1F752396" w14:textId="3DBDB967" w:rsidR="00005153" w:rsidRPr="00663DB8" w:rsidRDefault="00005153" w:rsidP="00663DB8">
      <w:pPr>
        <w:pStyle w:val="FootnoteText"/>
        <w:jc w:val="both"/>
        <w:rPr>
          <w:rFonts w:ascii="Arial" w:hAnsi="Arial" w:cs="Arial"/>
        </w:rPr>
      </w:pPr>
      <w:r w:rsidRPr="00663DB8">
        <w:rPr>
          <w:rStyle w:val="FootnoteReference"/>
          <w:rFonts w:ascii="Arial" w:hAnsi="Arial" w:cs="Arial"/>
        </w:rPr>
        <w:footnoteRef/>
      </w:r>
      <w:r>
        <w:rPr>
          <w:rFonts w:ascii="Arial" w:hAnsi="Arial" w:cs="Arial"/>
        </w:rPr>
        <w:t xml:space="preserve"> </w:t>
      </w:r>
      <w:r w:rsidRPr="00663DB8">
        <w:rPr>
          <w:rFonts w:ascii="Arial" w:hAnsi="Arial" w:cs="Arial"/>
        </w:rPr>
        <w:t>SLÁDEČEK, Vladimír</w:t>
      </w:r>
      <w:r>
        <w:rPr>
          <w:rFonts w:ascii="Arial" w:hAnsi="Arial" w:cs="Arial"/>
        </w:rPr>
        <w:t xml:space="preserve"> a kol</w:t>
      </w:r>
      <w:r w:rsidRPr="00663DB8">
        <w:rPr>
          <w:rFonts w:ascii="Arial" w:hAnsi="Arial" w:cs="Arial"/>
        </w:rPr>
        <w:t xml:space="preserve">. </w:t>
      </w:r>
      <w:r w:rsidRPr="00C448B4">
        <w:rPr>
          <w:rFonts w:ascii="Arial" w:hAnsi="Arial" w:cs="Arial"/>
          <w:i/>
        </w:rPr>
        <w:t>Ústava České republiky</w:t>
      </w:r>
      <w:r w:rsidRPr="00663DB8">
        <w:rPr>
          <w:rFonts w:ascii="Arial" w:hAnsi="Arial" w:cs="Arial"/>
        </w:rPr>
        <w:t>. 2. vydání. Praha: Nakladatel</w:t>
      </w:r>
      <w:r>
        <w:rPr>
          <w:rFonts w:ascii="Arial" w:hAnsi="Arial" w:cs="Arial"/>
        </w:rPr>
        <w:t>ství C. H. Beck, 2016, s. 1094.</w:t>
      </w:r>
    </w:p>
  </w:footnote>
  <w:footnote w:id="73">
    <w:p w14:paraId="2C6593EB" w14:textId="4A76CD48" w:rsidR="00005153" w:rsidRPr="00663DB8" w:rsidRDefault="00005153" w:rsidP="00663DB8">
      <w:pPr>
        <w:pStyle w:val="FootnoteText"/>
        <w:jc w:val="both"/>
        <w:rPr>
          <w:rFonts w:ascii="Arial" w:hAnsi="Arial" w:cs="Arial"/>
        </w:rPr>
      </w:pPr>
      <w:r w:rsidRPr="00663DB8">
        <w:rPr>
          <w:rStyle w:val="FootnoteReference"/>
          <w:rFonts w:ascii="Arial" w:hAnsi="Arial" w:cs="Arial"/>
        </w:rPr>
        <w:footnoteRef/>
      </w:r>
      <w:r w:rsidRPr="00663DB8">
        <w:rPr>
          <w:rFonts w:ascii="Arial" w:hAnsi="Arial" w:cs="Arial"/>
        </w:rPr>
        <w:t xml:space="preserve"> Problematika běhu, přerušení a obnovení lhůt je v daňové oblasti poměrně komplikovaná. Byť je stanovena obecná lhůta v délce tří let a maximální objektivní lhůta v délce deseti let, nastávají v praxi poměrně složité situace, které komplikují výpočet maximální délky lhůty pro stanovení daně (např. ustanovení § 38r ZDP které speciálně upravuje běh lhůty v případě příjemců investičních pobídek nebo daňových poplatníků, kteří uplatňují daňové ztráty.</w:t>
      </w:r>
    </w:p>
  </w:footnote>
  <w:footnote w:id="74">
    <w:p w14:paraId="4948882E" w14:textId="0F9C3943" w:rsidR="00005153" w:rsidRPr="00DD6849" w:rsidRDefault="00005153" w:rsidP="00663DB8">
      <w:pPr>
        <w:pStyle w:val="FootnoteText"/>
        <w:jc w:val="both"/>
        <w:rPr>
          <w:rFonts w:ascii="Arial" w:hAnsi="Arial" w:cs="Arial"/>
        </w:rPr>
      </w:pPr>
      <w:r w:rsidRPr="00663DB8">
        <w:rPr>
          <w:rStyle w:val="FootnoteReference"/>
          <w:rFonts w:ascii="Arial" w:hAnsi="Arial" w:cs="Arial"/>
        </w:rPr>
        <w:footnoteRef/>
      </w:r>
      <w:r w:rsidRPr="00663DB8">
        <w:rPr>
          <w:rFonts w:ascii="Arial" w:hAnsi="Arial" w:cs="Arial"/>
        </w:rPr>
        <w:t xml:space="preserve"> Informace GFŘ je dostupná on-line zde: </w:t>
      </w:r>
      <w:hyperlink r:id="rId30" w:history="1">
        <w:r w:rsidRPr="00663DB8">
          <w:rPr>
            <w:rStyle w:val="Hyperlink"/>
            <w:rFonts w:ascii="Arial" w:hAnsi="Arial" w:cs="Arial"/>
          </w:rPr>
          <w:t>http://www.financnisprava.cz/assets/cs/prilohy/d-novinky/2017_DPFO-DPPO_Info-pro-uplatneni-odpoctu-na-podporu-vyzkumu-a-vyvoje.pdf</w:t>
        </w:r>
      </w:hyperlink>
      <w:r>
        <w:rPr>
          <w:rFonts w:ascii="Arial" w:hAnsi="Arial" w:cs="Arial"/>
        </w:rPr>
        <w:t xml:space="preserve"> </w:t>
      </w:r>
    </w:p>
  </w:footnote>
  <w:footnote w:id="75">
    <w:p w14:paraId="36AE5969" w14:textId="5F782C5F" w:rsidR="00005153" w:rsidRPr="00F165FD" w:rsidRDefault="00005153" w:rsidP="00F165FD">
      <w:pPr>
        <w:pStyle w:val="FootnoteText"/>
        <w:jc w:val="both"/>
        <w:rPr>
          <w:rFonts w:ascii="Arial" w:hAnsi="Arial" w:cs="Arial"/>
        </w:rPr>
      </w:pPr>
      <w:r w:rsidRPr="00F165FD">
        <w:rPr>
          <w:rStyle w:val="FootnoteReference"/>
          <w:rFonts w:ascii="Arial" w:hAnsi="Arial" w:cs="Arial"/>
        </w:rPr>
        <w:footnoteRef/>
      </w:r>
      <w:r w:rsidRPr="00F165FD">
        <w:rPr>
          <w:rFonts w:ascii="Arial" w:hAnsi="Arial" w:cs="Arial"/>
        </w:rPr>
        <w:t xml:space="preserve"> Viz např. rozhodnutí NSS ze dne 27. dubna 2017</w:t>
      </w:r>
      <w:r>
        <w:rPr>
          <w:rFonts w:ascii="Arial" w:hAnsi="Arial" w:cs="Arial"/>
        </w:rPr>
        <w:t>, sp. zn.</w:t>
      </w:r>
      <w:r w:rsidRPr="00F165FD">
        <w:rPr>
          <w:rFonts w:ascii="Arial" w:hAnsi="Arial" w:cs="Arial"/>
        </w:rPr>
        <w:t xml:space="preserve"> 7 Afs 261/2016 –</w:t>
      </w:r>
      <w:r>
        <w:rPr>
          <w:rFonts w:ascii="Arial" w:hAnsi="Arial" w:cs="Arial"/>
        </w:rPr>
        <w:t xml:space="preserve"> 20 </w:t>
      </w:r>
      <w:r w:rsidRPr="00F165FD">
        <w:rPr>
          <w:rFonts w:ascii="Arial" w:hAnsi="Arial" w:cs="Arial"/>
        </w:rPr>
        <w:t>ve kterém soud dovodil, že charakte</w:t>
      </w:r>
      <w:r>
        <w:rPr>
          <w:rFonts w:ascii="Arial" w:hAnsi="Arial" w:cs="Arial"/>
        </w:rPr>
        <w:t>r</w:t>
      </w:r>
      <w:r w:rsidRPr="00F165FD">
        <w:rPr>
          <w:rFonts w:ascii="Arial" w:hAnsi="Arial" w:cs="Arial"/>
        </w:rPr>
        <w:t xml:space="preserve"> daňového odpočtu na VaV přímo implikuje </w:t>
      </w:r>
      <w:r>
        <w:rPr>
          <w:rFonts w:ascii="Arial" w:hAnsi="Arial" w:cs="Arial"/>
        </w:rPr>
        <w:t>z</w:t>
      </w:r>
      <w:r w:rsidRPr="00F165FD">
        <w:rPr>
          <w:rFonts w:ascii="Arial" w:hAnsi="Arial" w:cs="Arial"/>
        </w:rPr>
        <w:t>výšené nároky</w:t>
      </w:r>
      <w:r>
        <w:rPr>
          <w:rFonts w:ascii="Arial" w:hAnsi="Arial" w:cs="Arial"/>
        </w:rPr>
        <w:t xml:space="preserve"> kladené na daňový subjekt k prokázání jeho oprávněnosti.</w:t>
      </w:r>
    </w:p>
  </w:footnote>
  <w:footnote w:id="76">
    <w:p w14:paraId="15140C26" w14:textId="1378DEC5" w:rsidR="00005153" w:rsidRPr="00F165FD" w:rsidRDefault="00005153" w:rsidP="00F165FD">
      <w:pPr>
        <w:pStyle w:val="FootnoteText"/>
        <w:jc w:val="both"/>
        <w:rPr>
          <w:rFonts w:ascii="Arial" w:hAnsi="Arial" w:cs="Arial"/>
          <w:i/>
        </w:rPr>
      </w:pPr>
      <w:r w:rsidRPr="00F165FD">
        <w:rPr>
          <w:rStyle w:val="FootnoteReference"/>
          <w:rFonts w:ascii="Arial" w:hAnsi="Arial" w:cs="Arial"/>
        </w:rPr>
        <w:footnoteRef/>
      </w:r>
      <w:r w:rsidRPr="00F165FD">
        <w:rPr>
          <w:rFonts w:ascii="Arial" w:hAnsi="Arial" w:cs="Arial"/>
        </w:rPr>
        <w:t xml:space="preserve"> Viz například programové prohlášení vlády z roku 2005, na základě kterého byl daňový odpočet na VaV zakotven do ZDP. Vláda se v tomto prohlášení, mimo jiné, zavázala, že bude </w:t>
      </w:r>
      <w:r w:rsidRPr="00F165FD">
        <w:rPr>
          <w:rFonts w:ascii="Arial" w:hAnsi="Arial" w:cs="Arial"/>
          <w:i/>
        </w:rPr>
        <w:t xml:space="preserve">„(…) vytvářet podmínky pro rozvoj společnosti znalostí, v níž budou mít výzkum a vývoj společně se vzděláváním jednoznačnou prioritu. Součástí tohoto úsilí bude jak vytváření prostoru pro růst investic do celého tohoto vědeckého komplexu, tak i optimalizace jeho způsobu řízení vedoucí k funkční integraci jeho složek. Politika vlády bude zaměřena na podporu plného zapojení České republiky do evropského výzkumného prostoru a rozhodovacích procesů v oblasti výzkumu a vývoje v Evropské unii. Vláda připraví ucelenou koncepci podpory výzkumu a vývoje, opírajíc se přitom o aktualizovanou Národní politiku výzkumu a vývoje a o Národní inovační politiku, a navrhne navýšit prostředky ze státního rozpočtu na výzkum a vývoj tak, aby výdaje z veřejných prostředků na výzkum a vývoj dosáhly do roku 2010 výše 1 % HDP. Součástí politiky vlády bude též důraz na pravidelné a objektivní hodnocení výsledků výzkumu a vývoje, jež bude jedním z rozhodujících kritérií dalšího rozdělování finanční podpory výzkumu a vývoje z veřejných zdrojů (…).“ </w:t>
      </w:r>
      <w:r w:rsidRPr="00F165FD">
        <w:rPr>
          <w:rFonts w:ascii="Arial" w:hAnsi="Arial" w:cs="Arial"/>
        </w:rPr>
        <w:t xml:space="preserve">Programové prohlášení vlády je dostupné např. zde: </w:t>
      </w:r>
      <w:hyperlink r:id="rId31" w:history="1">
        <w:r w:rsidRPr="00F165FD">
          <w:rPr>
            <w:rStyle w:val="Hyperlink"/>
            <w:rFonts w:ascii="Arial" w:hAnsi="Arial" w:cs="Arial"/>
          </w:rPr>
          <w:t>https://www.vlada.cz/assets/clenove-vlady/historie-minulych-vlad/prehled-vlad-cr/1993-2010-cr/jiri-paroubek/Programove-prohlaseni-vlady-Jiriho-Paroubka_1.pdf</w:t>
        </w:r>
      </w:hyperlink>
      <w:r>
        <w:rPr>
          <w:rFonts w:ascii="Arial" w:hAnsi="Arial" w:cs="Arial"/>
          <w:i/>
        </w:rPr>
        <w:t xml:space="preserve"> </w:t>
      </w:r>
    </w:p>
  </w:footnote>
  <w:footnote w:id="77">
    <w:p w14:paraId="2DF3C54B" w14:textId="04E3EA96" w:rsidR="00005153" w:rsidRPr="007D237D" w:rsidRDefault="00005153" w:rsidP="007D237D">
      <w:pPr>
        <w:pStyle w:val="FootnoteText"/>
        <w:jc w:val="both"/>
        <w:rPr>
          <w:rFonts w:ascii="Arial" w:hAnsi="Arial" w:cs="Arial"/>
        </w:rPr>
      </w:pPr>
      <w:r>
        <w:rPr>
          <w:rFonts w:ascii="Arial" w:hAnsi="Arial" w:cs="Arial"/>
        </w:rPr>
        <w:t xml:space="preserve"> </w:t>
      </w:r>
      <w:r w:rsidRPr="007D237D">
        <w:rPr>
          <w:rStyle w:val="FootnoteReference"/>
          <w:rFonts w:ascii="Arial" w:hAnsi="Arial" w:cs="Arial"/>
        </w:rPr>
        <w:footnoteRef/>
      </w:r>
      <w:r w:rsidRPr="007D237D">
        <w:rPr>
          <w:rFonts w:ascii="Arial" w:hAnsi="Arial" w:cs="Arial"/>
        </w:rPr>
        <w:t xml:space="preserve"> § 34 odst. 5 ZDP ve znění účinném od 1. ledna 2016. „</w:t>
      </w:r>
      <w:r w:rsidRPr="007D237D">
        <w:rPr>
          <w:rFonts w:ascii="Arial" w:hAnsi="Arial" w:cs="Arial"/>
          <w:i/>
        </w:rPr>
        <w:t xml:space="preserve">Projektem výzkumu a vývoje, na jehož realizaci může být uplatněn odpočet podle odstavce 4, se rozumí </w:t>
      </w:r>
      <w:r w:rsidRPr="007D237D">
        <w:rPr>
          <w:rFonts w:ascii="Arial" w:hAnsi="Arial" w:cs="Arial"/>
          <w:i/>
          <w:u w:val="single"/>
        </w:rPr>
        <w:t>písemný dokument</w:t>
      </w:r>
      <w:r w:rsidRPr="007D237D">
        <w:rPr>
          <w:rFonts w:ascii="Arial" w:hAnsi="Arial" w:cs="Arial"/>
          <w:i/>
        </w:rPr>
        <w:t>, ve kterém poplatník před zahájením řešení projektu výzkumu a vývoje vymezí svou činnost ve výzkumu a vývoji a který obsahuje zejména základní identifikační údaje o poplatníkovi, kterými jsou obchodní firma nebo název poplatníka, jeho sídlo a identifikační číslo, bylo-li přiděleno, popřípadě jméno a příjmení poplatníka, je-li poplatník fyzickou osobou, místo jeho trvalého pobytu a místo podnikání, dobu řešení projektu (datum zahájení a datum ukončení řešení projektu), cíle projektu, které jsou dosažitelné v době řešení projektu a vyhodnotitelné po jeho ukončení, předpokládané celkové výdaje (náklady) na řešení projektu a předpokládané výdaje (náklady) v jednotlivých letech řešení projektu, jména a příjmení osob, které budou odborně zajišťovat řešení projektu s uvedením jejich kvalifikace a formy pracovněprávního vztahu k poplatníkovi, způsob kontroly a hodnocení postupu řešení projektu a dosažených výsledků, datum, místo, jméno a příjmení oprávněné osoby, která projekt schválila před zahájením jeho řešení; oprávněnou osobou se rozumí poplatník, je-li fyzickou osobou, nebo osoba vykonávající funkci statutárního orgánu poplatníka nebo jeho členem.“</w:t>
      </w:r>
    </w:p>
  </w:footnote>
  <w:footnote w:id="78">
    <w:p w14:paraId="47D95C17" w14:textId="5C189516" w:rsidR="00005153" w:rsidRPr="00B14D29" w:rsidRDefault="00005153">
      <w:pPr>
        <w:pStyle w:val="FootnoteText"/>
        <w:rPr>
          <w:rFonts w:ascii="Arial" w:hAnsi="Arial" w:cs="Arial"/>
        </w:rPr>
      </w:pPr>
      <w:r w:rsidRPr="00B14D29">
        <w:rPr>
          <w:rStyle w:val="FootnoteReference"/>
          <w:rFonts w:ascii="Arial" w:hAnsi="Arial" w:cs="Arial"/>
        </w:rPr>
        <w:footnoteRef/>
      </w:r>
      <w:r w:rsidRPr="00B14D29">
        <w:rPr>
          <w:rFonts w:ascii="Arial" w:hAnsi="Arial" w:cs="Arial"/>
        </w:rPr>
        <w:t xml:space="preserve"> Usnesení NSS ze dne </w:t>
      </w:r>
      <w:r>
        <w:rPr>
          <w:rFonts w:ascii="Arial" w:hAnsi="Arial" w:cs="Arial"/>
        </w:rPr>
        <w:t>2. února 2017</w:t>
      </w:r>
      <w:r w:rsidRPr="00B14D29">
        <w:rPr>
          <w:rFonts w:ascii="Arial" w:hAnsi="Arial" w:cs="Arial"/>
        </w:rPr>
        <w:t xml:space="preserve">, </w:t>
      </w:r>
      <w:r>
        <w:rPr>
          <w:rFonts w:ascii="Arial" w:hAnsi="Arial" w:cs="Arial"/>
        </w:rPr>
        <w:t>sp</w:t>
      </w:r>
      <w:r w:rsidRPr="00B14D29">
        <w:rPr>
          <w:rFonts w:ascii="Arial" w:hAnsi="Arial" w:cs="Arial"/>
        </w:rPr>
        <w:t xml:space="preserve">. </w:t>
      </w:r>
      <w:r>
        <w:rPr>
          <w:rFonts w:ascii="Arial" w:hAnsi="Arial" w:cs="Arial"/>
        </w:rPr>
        <w:t>zn</w:t>
      </w:r>
      <w:r w:rsidRPr="00B14D29">
        <w:rPr>
          <w:rFonts w:ascii="Arial" w:hAnsi="Arial" w:cs="Arial"/>
        </w:rPr>
        <w:t>. 7 Afs 339/2016</w:t>
      </w:r>
      <w:r>
        <w:rPr>
          <w:rFonts w:ascii="Arial" w:hAnsi="Arial" w:cs="Arial"/>
        </w:rPr>
        <w:t>.</w:t>
      </w:r>
    </w:p>
  </w:footnote>
  <w:footnote w:id="79">
    <w:p w14:paraId="6FD676F6" w14:textId="251792FF" w:rsidR="00005153" w:rsidRPr="008B6917" w:rsidRDefault="00005153" w:rsidP="008B6917">
      <w:pPr>
        <w:pStyle w:val="FootnoteText"/>
        <w:jc w:val="both"/>
        <w:rPr>
          <w:rFonts w:ascii="Arial" w:hAnsi="Arial" w:cs="Arial"/>
        </w:rPr>
      </w:pPr>
      <w:r w:rsidRPr="008B6917">
        <w:rPr>
          <w:rStyle w:val="FootnoteReference"/>
          <w:rFonts w:ascii="Arial" w:hAnsi="Arial" w:cs="Arial"/>
        </w:rPr>
        <w:footnoteRef/>
      </w:r>
      <w:r w:rsidRPr="008B6917">
        <w:rPr>
          <w:rFonts w:ascii="Arial" w:hAnsi="Arial" w:cs="Arial"/>
        </w:rPr>
        <w:t xml:space="preserve"> Viz již dříve zmiňované programové prohlášení vlády, které je dostupné např. zde: </w:t>
      </w:r>
      <w:hyperlink r:id="rId32" w:history="1">
        <w:r w:rsidRPr="00A84285">
          <w:rPr>
            <w:rStyle w:val="Hyperlink"/>
            <w:rFonts w:ascii="Arial" w:hAnsi="Arial" w:cs="Arial"/>
          </w:rPr>
          <w:t>https://www.vlada.cz/assets/clenove-vlady/historie-minulych-vlad/prehled-vlad-cr/1993-2010-cr/jiri-paroubek/Programove-prohlaseni-vlady-Jiriho-Paroubka_1.pdf</w:t>
        </w:r>
      </w:hyperlink>
    </w:p>
  </w:footnote>
  <w:footnote w:id="80">
    <w:p w14:paraId="754616AD" w14:textId="45E6D66E" w:rsidR="00005153" w:rsidRPr="00AD19E8" w:rsidRDefault="00005153" w:rsidP="00AD19E8">
      <w:pPr>
        <w:pStyle w:val="FootnoteText"/>
        <w:jc w:val="both"/>
        <w:rPr>
          <w:rFonts w:ascii="Arial" w:hAnsi="Arial" w:cs="Arial"/>
        </w:rPr>
      </w:pPr>
      <w:r w:rsidRPr="00AD19E8">
        <w:rPr>
          <w:rStyle w:val="FootnoteReference"/>
          <w:rFonts w:ascii="Arial" w:hAnsi="Arial" w:cs="Arial"/>
        </w:rPr>
        <w:footnoteRef/>
      </w:r>
      <w:r w:rsidRPr="00AD19E8">
        <w:rPr>
          <w:rFonts w:ascii="Arial" w:hAnsi="Arial" w:cs="Arial"/>
        </w:rPr>
        <w:t xml:space="preserve"> </w:t>
      </w:r>
      <w:hyperlink r:id="rId33" w:history="1">
        <w:r w:rsidRPr="00A84285">
          <w:rPr>
            <w:rStyle w:val="Hyperlink"/>
            <w:rFonts w:ascii="Arial" w:hAnsi="Arial" w:cs="Arial"/>
          </w:rPr>
          <w:t>http://www.czechinvest.org/</w:t>
        </w:r>
      </w:hyperlink>
      <w:r>
        <w:rPr>
          <w:rFonts w:ascii="Arial" w:hAnsi="Arial" w:cs="Arial"/>
        </w:rPr>
        <w:t xml:space="preserve"> </w:t>
      </w:r>
    </w:p>
  </w:footnote>
  <w:footnote w:id="81">
    <w:p w14:paraId="1EE24CFB" w14:textId="4053C8DA" w:rsidR="00005153" w:rsidRPr="00AF5E7E" w:rsidRDefault="00005153">
      <w:pPr>
        <w:pStyle w:val="FootnoteText"/>
        <w:rPr>
          <w:rFonts w:ascii="Arial" w:hAnsi="Arial" w:cs="Arial"/>
        </w:rPr>
      </w:pPr>
      <w:r w:rsidRPr="00AF5E7E">
        <w:rPr>
          <w:rStyle w:val="FootnoteReference"/>
          <w:rFonts w:ascii="Arial" w:hAnsi="Arial" w:cs="Arial"/>
        </w:rPr>
        <w:footnoteRef/>
      </w:r>
      <w:r w:rsidRPr="00AF5E7E">
        <w:rPr>
          <w:rFonts w:ascii="Arial" w:hAnsi="Arial" w:cs="Arial"/>
        </w:rPr>
        <w:t xml:space="preserve"> Agentura pro podnikání a inovace je státní příspěvková organizace podřízená Ministerstvu průmyslu a obchodu České republiky.</w:t>
      </w:r>
    </w:p>
  </w:footnote>
  <w:footnote w:id="82">
    <w:p w14:paraId="4531D103" w14:textId="26001418" w:rsidR="00005153" w:rsidRPr="00D14554" w:rsidRDefault="00005153" w:rsidP="00D14554">
      <w:pPr>
        <w:pStyle w:val="FootnoteText"/>
        <w:jc w:val="both"/>
        <w:rPr>
          <w:rFonts w:ascii="Arial" w:hAnsi="Arial" w:cs="Arial"/>
        </w:rPr>
      </w:pPr>
      <w:r w:rsidRPr="00D14554">
        <w:rPr>
          <w:rStyle w:val="FootnoteReference"/>
          <w:rFonts w:ascii="Arial" w:hAnsi="Arial" w:cs="Arial"/>
        </w:rPr>
        <w:footnoteRef/>
      </w:r>
      <w:r w:rsidRPr="00D14554">
        <w:rPr>
          <w:rFonts w:ascii="Arial" w:hAnsi="Arial" w:cs="Arial"/>
        </w:rPr>
        <w:t xml:space="preserve"> </w:t>
      </w:r>
      <w:r>
        <w:rPr>
          <w:rFonts w:ascii="Arial" w:hAnsi="Arial" w:cs="Arial"/>
        </w:rPr>
        <w:t>„</w:t>
      </w:r>
      <w:r w:rsidRPr="00D14554">
        <w:rPr>
          <w:rFonts w:ascii="Arial" w:hAnsi="Arial" w:cs="Arial"/>
          <w:i/>
        </w:rPr>
        <w:t>Při zjišťování skutkového stavu jde často o objasňování složitých otázek, k nimž je třeba odborných znalostí. Závisí-li rozhodnutí na posouzení takových otázek a přitom správce daně odborné znalosti nemá, nezbývá než ustanovit znalce. Zákon sice používá pojem „může“, nicméně jsou-li splněny zde uvedené podmínky, k ustanovení znalce dojít zřejmě musí.</w:t>
      </w:r>
      <w:r>
        <w:rPr>
          <w:rFonts w:ascii="Arial" w:hAnsi="Arial" w:cs="Arial"/>
          <w:i/>
        </w:rPr>
        <w:t>“</w:t>
      </w:r>
    </w:p>
  </w:footnote>
  <w:footnote w:id="83">
    <w:p w14:paraId="69C4FECC" w14:textId="38A1ED85" w:rsidR="00005153" w:rsidRPr="00D14554" w:rsidRDefault="00005153">
      <w:pPr>
        <w:pStyle w:val="FootnoteText"/>
        <w:rPr>
          <w:rFonts w:ascii="Arial" w:hAnsi="Arial" w:cs="Arial"/>
        </w:rPr>
      </w:pPr>
      <w:r w:rsidRPr="00D14554">
        <w:rPr>
          <w:rStyle w:val="FootnoteReference"/>
          <w:rFonts w:ascii="Arial" w:hAnsi="Arial" w:cs="Arial"/>
        </w:rPr>
        <w:footnoteRef/>
      </w:r>
      <w:r w:rsidRPr="00D14554">
        <w:rPr>
          <w:rFonts w:ascii="Arial" w:hAnsi="Arial" w:cs="Arial"/>
        </w:rPr>
        <w:t xml:space="preserve"> B</w:t>
      </w:r>
      <w:r>
        <w:rPr>
          <w:rFonts w:ascii="Arial" w:hAnsi="Arial" w:cs="Arial"/>
        </w:rPr>
        <w:t>AXA</w:t>
      </w:r>
      <w:r w:rsidRPr="00D14554">
        <w:rPr>
          <w:rFonts w:ascii="Arial" w:hAnsi="Arial" w:cs="Arial"/>
        </w:rPr>
        <w:t>, J</w:t>
      </w:r>
      <w:r>
        <w:rPr>
          <w:rFonts w:ascii="Arial" w:hAnsi="Arial" w:cs="Arial"/>
        </w:rPr>
        <w:t>osef a kol</w:t>
      </w:r>
      <w:r w:rsidRPr="00D14554">
        <w:rPr>
          <w:rFonts w:ascii="Arial" w:hAnsi="Arial" w:cs="Arial"/>
        </w:rPr>
        <w:t xml:space="preserve">. </w:t>
      </w:r>
      <w:r w:rsidRPr="00D14554">
        <w:rPr>
          <w:rFonts w:ascii="Arial" w:hAnsi="Arial" w:cs="Arial"/>
          <w:i/>
        </w:rPr>
        <w:t>Daňový řád. Komentář. I díl</w:t>
      </w:r>
      <w:r w:rsidRPr="00D14554">
        <w:rPr>
          <w:rFonts w:ascii="Arial" w:hAnsi="Arial" w:cs="Arial"/>
        </w:rPr>
        <w:t>. Praha: Wolters Kluwer, 2011, s. 543.</w:t>
      </w:r>
    </w:p>
  </w:footnote>
  <w:footnote w:id="84">
    <w:p w14:paraId="01A525FD" w14:textId="39DBB8DE" w:rsidR="00005153" w:rsidRPr="00934C05" w:rsidRDefault="00005153" w:rsidP="00934C05">
      <w:pPr>
        <w:pStyle w:val="FootnoteText"/>
        <w:jc w:val="both"/>
        <w:rPr>
          <w:rFonts w:ascii="Arial" w:hAnsi="Arial" w:cs="Arial"/>
        </w:rPr>
      </w:pPr>
      <w:r w:rsidRPr="00934C05">
        <w:rPr>
          <w:rStyle w:val="FootnoteReference"/>
          <w:rFonts w:ascii="Arial" w:hAnsi="Arial" w:cs="Arial"/>
        </w:rPr>
        <w:footnoteRef/>
      </w:r>
      <w:r w:rsidRPr="00934C05">
        <w:rPr>
          <w:rFonts w:ascii="Arial" w:hAnsi="Arial" w:cs="Arial"/>
        </w:rPr>
        <w:t xml:space="preserve"> </w:t>
      </w:r>
      <w:r w:rsidRPr="00934C05">
        <w:rPr>
          <w:rFonts w:ascii="Arial" w:eastAsia="Times New Roman" w:hAnsi="Arial" w:cs="Arial"/>
          <w:color w:val="000000"/>
          <w:lang w:eastAsia="cs-CZ"/>
        </w:rPr>
        <w:t xml:space="preserve">LICHNOVSKÝ, Ondřej, KŘÍSTEK, Lukáš. </w:t>
      </w:r>
      <w:r w:rsidRPr="00934C05">
        <w:rPr>
          <w:rFonts w:ascii="Arial" w:eastAsia="Times New Roman" w:hAnsi="Arial" w:cs="Arial"/>
          <w:i/>
          <w:color w:val="000000"/>
          <w:lang w:eastAsia="cs-CZ"/>
        </w:rPr>
        <w:t>Znalectví v daních aneb odborné otázky při správě daní</w:t>
      </w:r>
      <w:r w:rsidRPr="00934C05">
        <w:rPr>
          <w:rFonts w:ascii="Arial" w:eastAsia="Times New Roman" w:hAnsi="Arial" w:cs="Arial"/>
          <w:color w:val="000000"/>
          <w:lang w:eastAsia="cs-CZ"/>
        </w:rPr>
        <w:t>. Právní rozhledy. 2016, č. 13-14, s. 480-483</w:t>
      </w:r>
      <w:r>
        <w:rPr>
          <w:rFonts w:ascii="Arial" w:eastAsia="Times New Roman" w:hAnsi="Arial" w:cs="Arial"/>
          <w:color w:val="000000"/>
          <w:lang w:eastAsia="cs-CZ"/>
        </w:rPr>
        <w:t>.</w:t>
      </w:r>
    </w:p>
  </w:footnote>
  <w:footnote w:id="85">
    <w:p w14:paraId="05F68694" w14:textId="0B28E49F" w:rsidR="00005153" w:rsidRPr="00B66866" w:rsidRDefault="00005153" w:rsidP="00B66866">
      <w:pPr>
        <w:pStyle w:val="FootnoteText"/>
        <w:jc w:val="both"/>
        <w:rPr>
          <w:rFonts w:ascii="Arial" w:hAnsi="Arial" w:cs="Arial"/>
          <w:bCs/>
        </w:rPr>
      </w:pPr>
      <w:r w:rsidRPr="00E30A25">
        <w:rPr>
          <w:rStyle w:val="FootnoteReference"/>
          <w:rFonts w:ascii="Arial" w:hAnsi="Arial" w:cs="Arial"/>
        </w:rPr>
        <w:footnoteRef/>
      </w:r>
      <w:r w:rsidRPr="00E30A25">
        <w:rPr>
          <w:rStyle w:val="FootnoteReference"/>
          <w:rFonts w:ascii="Arial" w:hAnsi="Arial" w:cs="Arial"/>
          <w:vertAlign w:val="baseline"/>
        </w:rPr>
        <w:t xml:space="preserve"> LICHNOVSKÝ, Ondřej</w:t>
      </w:r>
      <w:r>
        <w:rPr>
          <w:rFonts w:ascii="Arial" w:hAnsi="Arial" w:cs="Arial"/>
        </w:rPr>
        <w:t xml:space="preserve"> a kol</w:t>
      </w:r>
      <w:r w:rsidRPr="00E30A25">
        <w:rPr>
          <w:rStyle w:val="FootnoteReference"/>
          <w:rFonts w:ascii="Arial" w:hAnsi="Arial" w:cs="Arial"/>
          <w:vertAlign w:val="baseline"/>
        </w:rPr>
        <w:t xml:space="preserve">. </w:t>
      </w:r>
      <w:r w:rsidRPr="00E30A25">
        <w:rPr>
          <w:rStyle w:val="FootnoteReference"/>
          <w:rFonts w:ascii="Arial" w:hAnsi="Arial" w:cs="Arial"/>
          <w:i/>
          <w:vertAlign w:val="baseline"/>
        </w:rPr>
        <w:t>Daňový řád</w:t>
      </w:r>
      <w:r w:rsidRPr="00E30A25">
        <w:rPr>
          <w:rStyle w:val="FootnoteReference"/>
          <w:rFonts w:ascii="Arial" w:hAnsi="Arial" w:cs="Arial"/>
          <w:vertAlign w:val="baseline"/>
        </w:rPr>
        <w:t>. 3. vydání. Praha: Nakladate</w:t>
      </w:r>
      <w:r>
        <w:rPr>
          <w:rStyle w:val="FootnoteReference"/>
          <w:rFonts w:ascii="Arial" w:hAnsi="Arial" w:cs="Arial"/>
          <w:vertAlign w:val="baseline"/>
        </w:rPr>
        <w:t>lství C. H. Beck, 2016, s. 369.</w:t>
      </w:r>
    </w:p>
  </w:footnote>
  <w:footnote w:id="86">
    <w:p w14:paraId="10610619" w14:textId="53755491" w:rsidR="00005153" w:rsidRPr="0038611D" w:rsidRDefault="00005153" w:rsidP="0038611D">
      <w:pPr>
        <w:pStyle w:val="FootnoteText"/>
        <w:jc w:val="both"/>
        <w:rPr>
          <w:rFonts w:ascii="Arial" w:hAnsi="Arial" w:cs="Arial"/>
        </w:rPr>
      </w:pPr>
      <w:r w:rsidRPr="0038611D">
        <w:rPr>
          <w:rStyle w:val="FootnoteReference"/>
          <w:rFonts w:ascii="Arial" w:hAnsi="Arial" w:cs="Arial"/>
        </w:rPr>
        <w:footnoteRef/>
      </w:r>
      <w:r w:rsidRPr="0038611D">
        <w:rPr>
          <w:rFonts w:ascii="Arial" w:hAnsi="Arial" w:cs="Arial"/>
        </w:rPr>
        <w:t xml:space="preserve"> V souladu s ustanovením § 24 zákona č. 36/1967 Sb., o znalcích a tlumočnících, ve znění pozdějších předpisů</w:t>
      </w:r>
      <w:r>
        <w:rPr>
          <w:rFonts w:ascii="Arial" w:hAnsi="Arial" w:cs="Arial"/>
        </w:rPr>
        <w:t>,</w:t>
      </w:r>
      <w:r w:rsidRPr="0038611D">
        <w:rPr>
          <w:rFonts w:ascii="Arial" w:hAnsi="Arial" w:cs="Arial"/>
        </w:rPr>
        <w:t xml:space="preserve"> je možné ustanovit pro ad hoc případy znalcem osobu, která není zapsána do veřejného rejstříku znalců a tlumočníků. </w:t>
      </w:r>
    </w:p>
  </w:footnote>
  <w:footnote w:id="87">
    <w:p w14:paraId="14E28B48" w14:textId="21059C28" w:rsidR="00005153" w:rsidRPr="00BF203B" w:rsidRDefault="00005153" w:rsidP="00BF203B">
      <w:pPr>
        <w:pStyle w:val="FootnoteText"/>
        <w:jc w:val="both"/>
        <w:rPr>
          <w:rFonts w:ascii="Arial" w:hAnsi="Arial" w:cs="Arial"/>
        </w:rPr>
      </w:pPr>
      <w:r w:rsidRPr="00BF203B">
        <w:rPr>
          <w:rStyle w:val="FootnoteReference"/>
          <w:rFonts w:ascii="Arial" w:hAnsi="Arial" w:cs="Arial"/>
        </w:rPr>
        <w:footnoteRef/>
      </w:r>
      <w:r w:rsidRPr="00BF203B">
        <w:rPr>
          <w:rFonts w:ascii="Arial" w:hAnsi="Arial" w:cs="Arial"/>
        </w:rPr>
        <w:t xml:space="preserve"> Vzhledem k tomu, že je Metodický pokyn neveřejný, cituji v textu pouze jeho relevantní části</w:t>
      </w:r>
      <w:r>
        <w:rPr>
          <w:rFonts w:ascii="Arial" w:hAnsi="Arial" w:cs="Arial"/>
        </w:rPr>
        <w:t xml:space="preserve"> (získaná část pokynu pak tvoří Přílohu 1 této práce, která je umístěna v jejím závěru)</w:t>
      </w:r>
      <w:r w:rsidRPr="00BF203B">
        <w:rPr>
          <w:rFonts w:ascii="Arial" w:hAnsi="Arial" w:cs="Arial"/>
        </w:rPr>
        <w:t>. Část metodického pokynu vztahující se k působení znalců v oblasti daňového odpočtu na VaV byla získána na základě individuální žádosti o poskytnutí informací v souladu s § 4 zákona č. 106/1999 Sb., o svobodném přístupu k informacím, ve znění pozdějších předpisů.</w:t>
      </w:r>
      <w:r>
        <w:rPr>
          <w:rFonts w:ascii="Arial" w:hAnsi="Arial" w:cs="Arial"/>
        </w:rPr>
        <w:t xml:space="preserve"> </w:t>
      </w:r>
    </w:p>
  </w:footnote>
  <w:footnote w:id="88">
    <w:p w14:paraId="33E21CBC" w14:textId="0BB2F93C" w:rsidR="00005153" w:rsidRPr="001F10D1" w:rsidRDefault="00005153" w:rsidP="00FC6DD5">
      <w:pPr>
        <w:pStyle w:val="FootnoteText"/>
        <w:jc w:val="both"/>
        <w:rPr>
          <w:rFonts w:ascii="Arial" w:hAnsi="Arial" w:cs="Arial"/>
          <w:szCs w:val="16"/>
        </w:rPr>
      </w:pPr>
      <w:r w:rsidRPr="001F10D1">
        <w:rPr>
          <w:rStyle w:val="FootnoteReference"/>
          <w:rFonts w:ascii="Arial" w:hAnsi="Arial" w:cs="Arial"/>
          <w:szCs w:val="16"/>
        </w:rPr>
        <w:footnoteRef/>
      </w:r>
      <w:r>
        <w:rPr>
          <w:rFonts w:ascii="Arial" w:hAnsi="Arial" w:cs="Arial"/>
          <w:szCs w:val="16"/>
        </w:rPr>
        <w:t xml:space="preserve"> BĚLINA, Miroslav a kol</w:t>
      </w:r>
      <w:r w:rsidRPr="001F10D1">
        <w:rPr>
          <w:rFonts w:ascii="Arial" w:hAnsi="Arial" w:cs="Arial"/>
          <w:szCs w:val="16"/>
        </w:rPr>
        <w:t xml:space="preserve">. </w:t>
      </w:r>
      <w:r w:rsidRPr="006F219D">
        <w:rPr>
          <w:rFonts w:ascii="Arial" w:hAnsi="Arial" w:cs="Arial"/>
          <w:i/>
          <w:szCs w:val="16"/>
        </w:rPr>
        <w:t>Zákoník práce</w:t>
      </w:r>
      <w:r w:rsidRPr="001F10D1">
        <w:rPr>
          <w:rFonts w:ascii="Arial" w:hAnsi="Arial" w:cs="Arial"/>
          <w:szCs w:val="16"/>
        </w:rPr>
        <w:t>. 2. vydání. Praha: Nakladatelství C. H. Beck, 2015, s. 913.</w:t>
      </w:r>
    </w:p>
  </w:footnote>
  <w:footnote w:id="89">
    <w:p w14:paraId="04751764" w14:textId="77777777" w:rsidR="00005153" w:rsidRPr="001F10D1" w:rsidRDefault="00005153" w:rsidP="00FC6DD5">
      <w:pPr>
        <w:pStyle w:val="FootnoteText"/>
        <w:jc w:val="both"/>
        <w:rPr>
          <w:rFonts w:ascii="Arial" w:hAnsi="Arial" w:cs="Arial"/>
          <w:szCs w:val="16"/>
        </w:rPr>
      </w:pPr>
      <w:r w:rsidRPr="001F10D1">
        <w:rPr>
          <w:rStyle w:val="FootnoteReference"/>
          <w:rFonts w:ascii="Arial" w:hAnsi="Arial" w:cs="Arial"/>
          <w:szCs w:val="16"/>
        </w:rPr>
        <w:footnoteRef/>
      </w:r>
      <w:r w:rsidRPr="001F10D1">
        <w:rPr>
          <w:rStyle w:val="FootnoteReference"/>
          <w:rFonts w:ascii="Arial" w:hAnsi="Arial" w:cs="Arial"/>
          <w:szCs w:val="16"/>
          <w:vertAlign w:val="baseline"/>
        </w:rPr>
        <w:t xml:space="preserve"> § 28 a § 29 zákona č. 251/2005 Sb., o inspekci práce</w:t>
      </w:r>
    </w:p>
  </w:footnote>
  <w:footnote w:id="90">
    <w:p w14:paraId="6A65D371" w14:textId="77777777" w:rsidR="00005153" w:rsidRPr="00192F6B" w:rsidRDefault="00005153" w:rsidP="008D2563">
      <w:pPr>
        <w:pStyle w:val="FootnoteText"/>
        <w:jc w:val="both"/>
        <w:rPr>
          <w:rFonts w:ascii="Arial" w:hAnsi="Arial" w:cs="Arial"/>
        </w:rPr>
      </w:pPr>
      <w:r w:rsidRPr="001F10D1">
        <w:rPr>
          <w:rStyle w:val="FootnoteReference"/>
          <w:rFonts w:ascii="Arial" w:hAnsi="Arial" w:cs="Arial"/>
        </w:rPr>
        <w:footnoteRef/>
      </w:r>
      <w:hyperlink r:id="rId34" w:history="1">
        <w:r w:rsidRPr="00192F6B">
          <w:rPr>
            <w:rStyle w:val="Hyperlink"/>
            <w:rFonts w:ascii="Arial" w:hAnsi="Arial" w:cs="Arial"/>
          </w:rPr>
          <w:t>https://www.agentura-api.org/wp-content/uploads/2016/08/Aplikace-P%C5%99%C3%ADru%C4%8Dka-pro-pod%C3%A1n%C3%AD-%C5%BE%C3%A1dosti-o-platbu-v-programu-Aplikace.pdf</w:t>
        </w:r>
      </w:hyperlink>
      <w:r w:rsidRPr="00192F6B">
        <w:rPr>
          <w:rFonts w:ascii="Arial" w:hAnsi="Arial" w:cs="Arial"/>
        </w:rPr>
        <w:t xml:space="preserve"> </w:t>
      </w:r>
    </w:p>
  </w:footnote>
  <w:footnote w:id="91">
    <w:p w14:paraId="0D4F7B3A" w14:textId="7B92408C" w:rsidR="00005153" w:rsidRPr="00192F6B" w:rsidRDefault="00005153" w:rsidP="008D2563">
      <w:pPr>
        <w:pStyle w:val="FootnoteText"/>
        <w:jc w:val="both"/>
        <w:rPr>
          <w:rFonts w:ascii="Arial" w:hAnsi="Arial" w:cs="Arial"/>
        </w:rPr>
      </w:pPr>
      <w:r w:rsidRPr="00192F6B">
        <w:rPr>
          <w:rStyle w:val="FootnoteReference"/>
          <w:rFonts w:ascii="Arial" w:hAnsi="Arial" w:cs="Arial"/>
        </w:rPr>
        <w:footnoteRef/>
      </w:r>
      <w:r w:rsidRPr="00192F6B">
        <w:rPr>
          <w:rFonts w:ascii="Arial" w:hAnsi="Arial" w:cs="Arial"/>
        </w:rPr>
        <w:t xml:space="preserve"> Rok 2017 měl celkem 250 pracovních dní (bez placen</w:t>
      </w:r>
      <w:r>
        <w:rPr>
          <w:rFonts w:ascii="Arial" w:hAnsi="Arial" w:cs="Arial"/>
        </w:rPr>
        <w:t xml:space="preserve">ých svátků). Přehledný výpočet fondu pracovní doby je dostupný např. zde </w:t>
      </w:r>
      <w:hyperlink r:id="rId35" w:history="1">
        <w:r w:rsidRPr="0029247F">
          <w:rPr>
            <w:rStyle w:val="Hyperlink"/>
            <w:rFonts w:ascii="Arial" w:hAnsi="Arial" w:cs="Arial"/>
          </w:rPr>
          <w:t>http://kalendar.beda.cz/rocni-planovaci?type=s1</w:t>
        </w:r>
      </w:hyperlink>
      <w:r>
        <w:rPr>
          <w:rFonts w:ascii="Arial" w:hAnsi="Arial" w:cs="Arial"/>
        </w:rPr>
        <w:t xml:space="preserve"> </w:t>
      </w:r>
    </w:p>
  </w:footnote>
  <w:footnote w:id="92">
    <w:p w14:paraId="735367AD" w14:textId="743CBD18" w:rsidR="00005153" w:rsidRPr="001A6CA7" w:rsidRDefault="00005153" w:rsidP="008D2563">
      <w:pPr>
        <w:pStyle w:val="FootnoteText"/>
        <w:jc w:val="both"/>
        <w:rPr>
          <w:rFonts w:ascii="Arial" w:hAnsi="Arial" w:cs="Arial"/>
        </w:rPr>
      </w:pPr>
      <w:r w:rsidRPr="001A6CA7">
        <w:rPr>
          <w:rStyle w:val="FootnoteReference"/>
          <w:rFonts w:ascii="Arial" w:hAnsi="Arial" w:cs="Arial"/>
        </w:rPr>
        <w:footnoteRef/>
      </w:r>
      <w:r w:rsidRPr="001A6CA7">
        <w:rPr>
          <w:rFonts w:ascii="Arial" w:hAnsi="Arial" w:cs="Arial"/>
        </w:rPr>
        <w:t xml:space="preserve"> Uvedený výpočet je velmi zjednodušený, neboť nejsou zahrnuty placené státní svátky ani detailněji kalkulované náhrady mzdy za dovolenou. Výpočet je pouze informativní a ilustruje způsob, jakým by měly být náhrady za dovolenou zahrnovány do způsobilých nákladů pro daňový odpočet na VaV. </w:t>
      </w:r>
    </w:p>
  </w:footnote>
  <w:footnote w:id="93">
    <w:p w14:paraId="5E12ED73" w14:textId="3E0C51E9" w:rsidR="00005153" w:rsidRPr="007D237D" w:rsidRDefault="00005153" w:rsidP="007D237D">
      <w:pPr>
        <w:pStyle w:val="FootnoteText"/>
        <w:jc w:val="both"/>
        <w:rPr>
          <w:rFonts w:ascii="Arial" w:hAnsi="Arial" w:cs="Arial"/>
        </w:rPr>
      </w:pPr>
      <w:r w:rsidRPr="007D237D">
        <w:rPr>
          <w:rStyle w:val="FootnoteReference"/>
          <w:rFonts w:ascii="Arial" w:hAnsi="Arial" w:cs="Arial"/>
        </w:rPr>
        <w:footnoteRef/>
      </w:r>
      <w:r w:rsidRPr="007D237D">
        <w:rPr>
          <w:rFonts w:ascii="Arial" w:hAnsi="Arial" w:cs="Arial"/>
        </w:rPr>
        <w:t xml:space="preserve"> Uvedené je třeba brát jako demonstrativní výčet možností, jakými by mělo být možné naplnit požadavek na oddělenou evidenci nákladů vynaložených na projekt VaV.</w:t>
      </w:r>
    </w:p>
  </w:footnote>
  <w:footnote w:id="94">
    <w:p w14:paraId="3D53F4E0" w14:textId="734FA219" w:rsidR="00005153" w:rsidRPr="007D237D" w:rsidRDefault="00005153" w:rsidP="007D237D">
      <w:pPr>
        <w:pStyle w:val="FootnoteText"/>
        <w:jc w:val="both"/>
        <w:rPr>
          <w:rFonts w:ascii="Arial" w:hAnsi="Arial" w:cs="Arial"/>
        </w:rPr>
      </w:pPr>
      <w:r w:rsidRPr="007D237D">
        <w:rPr>
          <w:rStyle w:val="FootnoteReference"/>
          <w:rFonts w:ascii="Arial" w:hAnsi="Arial" w:cs="Arial"/>
        </w:rPr>
        <w:footnoteRef/>
      </w:r>
      <w:r w:rsidRPr="007D237D">
        <w:rPr>
          <w:rFonts w:ascii="Arial" w:hAnsi="Arial" w:cs="Arial"/>
        </w:rPr>
        <w:t xml:space="preserve"> Pravidla pro vedení podrozvahového účetnictví jsou blíže stanoven</w:t>
      </w:r>
      <w:r>
        <w:rPr>
          <w:rFonts w:ascii="Arial" w:hAnsi="Arial" w:cs="Arial"/>
        </w:rPr>
        <w:t>a</w:t>
      </w:r>
      <w:r w:rsidRPr="007D237D">
        <w:rPr>
          <w:rFonts w:ascii="Arial" w:hAnsi="Arial" w:cs="Arial"/>
        </w:rPr>
        <w:t xml:space="preserve"> zejména ZoÚč a dále Vyhláškou č.</w:t>
      </w:r>
      <w:r>
        <w:rPr>
          <w:rFonts w:ascii="Arial" w:hAnsi="Arial" w:cs="Arial"/>
        </w:rPr>
        <w:t xml:space="preserve"> 410</w:t>
      </w:r>
      <w:r>
        <w:rPr>
          <w:rFonts w:ascii="Arial" w:hAnsi="Arial" w:cs="Arial"/>
          <w:lang w:val="en-US"/>
        </w:rPr>
        <w:t xml:space="preserve">/2009 </w:t>
      </w:r>
      <w:r>
        <w:rPr>
          <w:rFonts w:ascii="Arial" w:hAnsi="Arial" w:cs="Arial"/>
        </w:rPr>
        <w:t>Sb., kterou se provádějí některá ustanovení ZoÚč, ve znění pozdějších předpisů.</w:t>
      </w:r>
    </w:p>
  </w:footnote>
  <w:footnote w:id="95">
    <w:p w14:paraId="592C1DB4" w14:textId="4610C70F" w:rsidR="00005153" w:rsidRPr="006069B9" w:rsidRDefault="00005153" w:rsidP="006069B9">
      <w:pPr>
        <w:pStyle w:val="FootnoteText"/>
        <w:rPr>
          <w:rFonts w:ascii="Arial" w:hAnsi="Arial" w:cs="Arial"/>
        </w:rPr>
      </w:pPr>
      <w:r w:rsidRPr="006069B9">
        <w:rPr>
          <w:rStyle w:val="FootnoteReference"/>
          <w:rFonts w:ascii="Arial" w:hAnsi="Arial" w:cs="Arial"/>
        </w:rPr>
        <w:footnoteRef/>
      </w:r>
      <w:r w:rsidRPr="006069B9">
        <w:rPr>
          <w:rFonts w:ascii="Arial" w:hAnsi="Arial" w:cs="Arial"/>
        </w:rPr>
        <w:t xml:space="preserve"> Tento podprogram byl zvolen cíleně</w:t>
      </w:r>
      <w:r>
        <w:rPr>
          <w:rFonts w:ascii="Arial" w:hAnsi="Arial" w:cs="Arial"/>
        </w:rPr>
        <w:t xml:space="preserve">, s ohledem na jeho čistě výzkumně-vývojové zaměření.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19D42924"/>
    <w:lvl w:ilvl="0">
      <w:start w:val="1"/>
      <w:numFmt w:val="decimal"/>
      <w:pStyle w:val="smlouvaheading2"/>
      <w:lvlText w:val="%1."/>
      <w:lvlJc w:val="left"/>
      <w:pPr>
        <w:tabs>
          <w:tab w:val="num" w:pos="643"/>
        </w:tabs>
        <w:ind w:left="643" w:hanging="360"/>
      </w:pPr>
    </w:lvl>
  </w:abstractNum>
  <w:abstractNum w:abstractNumId="1" w15:restartNumberingAfterBreak="0">
    <w:nsid w:val="0F160459"/>
    <w:multiLevelType w:val="multilevel"/>
    <w:tmpl w:val="D4D0D764"/>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43B26F3"/>
    <w:multiLevelType w:val="multilevel"/>
    <w:tmpl w:val="D7569F68"/>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 w15:restartNumberingAfterBreak="0">
    <w:nsid w:val="30C40050"/>
    <w:multiLevelType w:val="multilevel"/>
    <w:tmpl w:val="CC74090E"/>
    <w:lvl w:ilvl="0">
      <w:start w:val="1"/>
      <w:numFmt w:val="decimal"/>
      <w:pStyle w:val="Nadpis2"/>
      <w:lvlText w:val="%1"/>
      <w:lvlJc w:val="left"/>
      <w:pPr>
        <w:ind w:left="375" w:hanging="375"/>
      </w:pPr>
      <w:rPr>
        <w:rFonts w:ascii="Arial" w:hAnsi="Arial" w:cs="Arial" w:hint="default"/>
        <w:b/>
        <w:sz w:val="32"/>
        <w:szCs w:val="32"/>
      </w:rPr>
    </w:lvl>
    <w:lvl w:ilvl="1">
      <w:start w:val="1"/>
      <w:numFmt w:val="decimal"/>
      <w:pStyle w:val="Nanpis3"/>
      <w:lvlText w:val="%1.%2"/>
      <w:lvlJc w:val="left"/>
      <w:pPr>
        <w:ind w:left="375" w:hanging="375"/>
      </w:pPr>
      <w:rPr>
        <w:rFonts w:ascii="Arial" w:hAnsi="Arial" w:cs="Arial" w:hint="default"/>
        <w:b/>
        <w:sz w:val="28"/>
        <w:szCs w:val="28"/>
      </w:rPr>
    </w:lvl>
    <w:lvl w:ilvl="2">
      <w:start w:val="1"/>
      <w:numFmt w:val="decimal"/>
      <w:pStyle w:val="Nadpis4"/>
      <w:lvlText w:val="%1.%2.%3"/>
      <w:lvlJc w:val="left"/>
      <w:pPr>
        <w:ind w:left="720" w:hanging="720"/>
      </w:pPr>
      <w:rPr>
        <w:rFonts w:ascii="Arial" w:hAnsi="Arial" w:cs="Arial" w:hint="default"/>
        <w:b/>
        <w:sz w:val="24"/>
      </w:rPr>
    </w:lvl>
    <w:lvl w:ilvl="3">
      <w:start w:val="1"/>
      <w:numFmt w:val="decimal"/>
      <w:lvlText w:val="%1.%2.%3.%4"/>
      <w:lvlJc w:val="left"/>
      <w:pPr>
        <w:ind w:left="720" w:hanging="720"/>
      </w:pPr>
      <w:rPr>
        <w:rFonts w:ascii="Times New Roman" w:hAnsi="Times New Roman" w:cs="Times New Roman"/>
        <w:b/>
        <w:sz w:val="28"/>
      </w:rPr>
    </w:lvl>
    <w:lvl w:ilvl="4">
      <w:start w:val="1"/>
      <w:numFmt w:val="decimal"/>
      <w:lvlText w:val="%1.%2.%3.%4.%5"/>
      <w:lvlJc w:val="left"/>
      <w:pPr>
        <w:ind w:left="1080" w:hanging="1080"/>
      </w:pPr>
      <w:rPr>
        <w:rFonts w:ascii="Times New Roman" w:hAnsi="Times New Roman" w:cs="Times New Roman"/>
        <w:b/>
        <w:sz w:val="28"/>
      </w:rPr>
    </w:lvl>
    <w:lvl w:ilvl="5">
      <w:start w:val="1"/>
      <w:numFmt w:val="decimal"/>
      <w:lvlText w:val="%1.%2.%3.%4.%5.%6"/>
      <w:lvlJc w:val="left"/>
      <w:pPr>
        <w:ind w:left="1080" w:hanging="1080"/>
      </w:pPr>
      <w:rPr>
        <w:rFonts w:ascii="Times New Roman" w:hAnsi="Times New Roman" w:cs="Times New Roman"/>
        <w:b/>
        <w:sz w:val="28"/>
      </w:rPr>
    </w:lvl>
    <w:lvl w:ilvl="6">
      <w:start w:val="1"/>
      <w:numFmt w:val="decimal"/>
      <w:lvlText w:val="%1.%2.%3.%4.%5.%6.%7"/>
      <w:lvlJc w:val="left"/>
      <w:pPr>
        <w:ind w:left="1440" w:hanging="1440"/>
      </w:pPr>
      <w:rPr>
        <w:rFonts w:ascii="Times New Roman" w:hAnsi="Times New Roman" w:cs="Times New Roman"/>
        <w:b/>
        <w:sz w:val="28"/>
      </w:rPr>
    </w:lvl>
    <w:lvl w:ilvl="7">
      <w:start w:val="1"/>
      <w:numFmt w:val="decimal"/>
      <w:lvlText w:val="%1.%2.%3.%4.%5.%6.%7.%8"/>
      <w:lvlJc w:val="left"/>
      <w:pPr>
        <w:ind w:left="1440" w:hanging="1440"/>
      </w:pPr>
      <w:rPr>
        <w:rFonts w:ascii="Times New Roman" w:hAnsi="Times New Roman" w:cs="Times New Roman"/>
        <w:b/>
        <w:sz w:val="28"/>
      </w:rPr>
    </w:lvl>
    <w:lvl w:ilvl="8">
      <w:start w:val="1"/>
      <w:numFmt w:val="decimal"/>
      <w:lvlText w:val="%1.%2.%3.%4.%5.%6.%7.%8.%9"/>
      <w:lvlJc w:val="left"/>
      <w:pPr>
        <w:ind w:left="1440" w:hanging="1440"/>
      </w:pPr>
      <w:rPr>
        <w:rFonts w:ascii="Times New Roman" w:hAnsi="Times New Roman" w:cs="Times New Roman"/>
        <w:b/>
        <w:sz w:val="28"/>
      </w:rPr>
    </w:lvl>
  </w:abstractNum>
  <w:abstractNum w:abstractNumId="4" w15:restartNumberingAfterBreak="0">
    <w:nsid w:val="31BD5C08"/>
    <w:multiLevelType w:val="multilevel"/>
    <w:tmpl w:val="5B2873A2"/>
    <w:lvl w:ilvl="0">
      <w:start w:val="1"/>
      <w:numFmt w:val="decimal"/>
      <w:lvlText w:val="%1."/>
      <w:lvlJc w:val="left"/>
      <w:pPr>
        <w:ind w:left="1080" w:hanging="360"/>
      </w:pPr>
      <w:rPr>
        <w:rFonts w:ascii="Arial" w:hAnsi="Arial" w:cs="Arial" w:hint="default"/>
        <w:b/>
        <w:sz w:val="32"/>
        <w:szCs w:val="32"/>
      </w:rPr>
    </w:lvl>
    <w:lvl w:ilvl="1">
      <w:start w:val="1"/>
      <w:numFmt w:val="decimal"/>
      <w:lvlText w:val=" %1.%2 "/>
      <w:lvlJc w:val="left"/>
      <w:pPr>
        <w:ind w:left="1440" w:hanging="360"/>
      </w:pPr>
      <w:rPr>
        <w:rFonts w:ascii="Times New Roman" w:hAnsi="Times New Roman"/>
        <w:b/>
        <w:bCs/>
        <w:sz w:val="32"/>
        <w:szCs w:val="32"/>
      </w:rPr>
    </w:lvl>
    <w:lvl w:ilvl="2">
      <w:start w:val="1"/>
      <w:numFmt w:val="decimal"/>
      <w:lvlText w:val=" %1.%2.%3 "/>
      <w:lvlJc w:val="left"/>
      <w:pPr>
        <w:ind w:left="1800" w:hanging="360"/>
      </w:pPr>
      <w:rPr>
        <w:rFonts w:ascii="Times New Roman" w:hAnsi="Times New Roman"/>
        <w:b/>
        <w:bCs/>
        <w:sz w:val="32"/>
        <w:szCs w:val="32"/>
      </w:rPr>
    </w:lvl>
    <w:lvl w:ilvl="3">
      <w:start w:val="1"/>
      <w:numFmt w:val="decimal"/>
      <w:lvlText w:val=" %1.%2.%3.%4 "/>
      <w:lvlJc w:val="left"/>
      <w:pPr>
        <w:ind w:left="2160" w:hanging="360"/>
      </w:pPr>
      <w:rPr>
        <w:rFonts w:ascii="Times New Roman" w:hAnsi="Times New Roman"/>
        <w:b/>
        <w:bCs/>
        <w:sz w:val="32"/>
        <w:szCs w:val="32"/>
      </w:rPr>
    </w:lvl>
    <w:lvl w:ilvl="4">
      <w:start w:val="1"/>
      <w:numFmt w:val="decimal"/>
      <w:lvlText w:val=" %1.%2.%3.%4.%5 "/>
      <w:lvlJc w:val="left"/>
      <w:pPr>
        <w:ind w:left="2520" w:hanging="360"/>
      </w:pPr>
      <w:rPr>
        <w:rFonts w:ascii="Times New Roman" w:hAnsi="Times New Roman"/>
        <w:b/>
        <w:bCs/>
        <w:sz w:val="32"/>
        <w:szCs w:val="32"/>
      </w:rPr>
    </w:lvl>
    <w:lvl w:ilvl="5">
      <w:start w:val="1"/>
      <w:numFmt w:val="decimal"/>
      <w:lvlText w:val=" %1.%2.%3.%4.%5.%6 "/>
      <w:lvlJc w:val="left"/>
      <w:pPr>
        <w:ind w:left="2880" w:hanging="360"/>
      </w:pPr>
      <w:rPr>
        <w:rFonts w:ascii="Times New Roman" w:hAnsi="Times New Roman"/>
        <w:b/>
        <w:bCs/>
        <w:sz w:val="32"/>
        <w:szCs w:val="32"/>
      </w:rPr>
    </w:lvl>
    <w:lvl w:ilvl="6">
      <w:start w:val="1"/>
      <w:numFmt w:val="decimal"/>
      <w:lvlText w:val=" %1.%2.%3.%4.%5.%6.%7 "/>
      <w:lvlJc w:val="left"/>
      <w:pPr>
        <w:ind w:left="3240" w:hanging="360"/>
      </w:pPr>
      <w:rPr>
        <w:rFonts w:ascii="Times New Roman" w:hAnsi="Times New Roman"/>
        <w:b/>
        <w:bCs/>
        <w:sz w:val="32"/>
        <w:szCs w:val="32"/>
      </w:rPr>
    </w:lvl>
    <w:lvl w:ilvl="7">
      <w:start w:val="1"/>
      <w:numFmt w:val="decimal"/>
      <w:lvlText w:val=" %1.%2.%3.%4.%5.%6.%7.%8 "/>
      <w:lvlJc w:val="left"/>
      <w:pPr>
        <w:ind w:left="3600" w:hanging="360"/>
      </w:pPr>
      <w:rPr>
        <w:rFonts w:ascii="Times New Roman" w:hAnsi="Times New Roman"/>
        <w:b/>
        <w:bCs/>
        <w:sz w:val="32"/>
        <w:szCs w:val="32"/>
      </w:rPr>
    </w:lvl>
    <w:lvl w:ilvl="8">
      <w:start w:val="1"/>
      <w:numFmt w:val="decimal"/>
      <w:lvlText w:val=" %1.%2.%3.%4.%5.%6.%7.%8.%9 "/>
      <w:lvlJc w:val="left"/>
      <w:pPr>
        <w:ind w:left="3960" w:hanging="360"/>
      </w:pPr>
      <w:rPr>
        <w:rFonts w:ascii="Times New Roman" w:hAnsi="Times New Roman"/>
        <w:b/>
        <w:bCs/>
        <w:sz w:val="32"/>
        <w:szCs w:val="32"/>
      </w:rPr>
    </w:lvl>
  </w:abstractNum>
  <w:abstractNum w:abstractNumId="5" w15:restartNumberingAfterBreak="0">
    <w:nsid w:val="3CF13723"/>
    <w:multiLevelType w:val="multilevel"/>
    <w:tmpl w:val="4C5261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F875520"/>
    <w:multiLevelType w:val="multilevel"/>
    <w:tmpl w:val="5E126848"/>
    <w:lvl w:ilvl="0">
      <w:start w:val="4"/>
      <w:numFmt w:val="decimal"/>
      <w:lvlText w:val="%1"/>
      <w:lvlJc w:val="left"/>
      <w:pPr>
        <w:ind w:left="375" w:hanging="375"/>
      </w:pPr>
    </w:lvl>
    <w:lvl w:ilvl="1">
      <w:start w:val="1"/>
      <w:numFmt w:val="decimal"/>
      <w:lvlText w:val="%1.%2"/>
      <w:lvlJc w:val="left"/>
      <w:pPr>
        <w:ind w:left="375" w:hanging="375"/>
      </w:pPr>
      <w:rPr>
        <w:rFonts w:ascii="Arial" w:hAnsi="Arial" w:cs="Arial" w:hint="default"/>
        <w:b/>
        <w:sz w:val="28"/>
        <w:szCs w:val="28"/>
      </w:rPr>
    </w:lvl>
    <w:lvl w:ilvl="2">
      <w:start w:val="1"/>
      <w:numFmt w:val="decimal"/>
      <w:lvlText w:val="%1.%2.%3"/>
      <w:lvlJc w:val="left"/>
      <w:pPr>
        <w:ind w:left="720" w:hanging="720"/>
      </w:pPr>
      <w:rPr>
        <w:rFonts w:ascii="Arial" w:hAnsi="Arial" w:cs="Arial" w:hint="default"/>
        <w:b/>
        <w:sz w:val="24"/>
        <w:szCs w:val="24"/>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15:restartNumberingAfterBreak="0">
    <w:nsid w:val="46B42AE2"/>
    <w:multiLevelType w:val="hybridMultilevel"/>
    <w:tmpl w:val="A1C6B3BA"/>
    <w:lvl w:ilvl="0" w:tplc="0582C538">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686120"/>
    <w:multiLevelType w:val="multilevel"/>
    <w:tmpl w:val="919A392A"/>
    <w:lvl w:ilvl="0">
      <w:start w:val="3"/>
      <w:numFmt w:val="decimal"/>
      <w:lvlText w:val="%1"/>
      <w:lvlJc w:val="left"/>
      <w:pPr>
        <w:ind w:left="375" w:hanging="375"/>
      </w:pPr>
      <w:rPr>
        <w:rFonts w:ascii="Times New Roman" w:hAnsi="Times New Roman" w:cs="Times New Roman"/>
        <w:b/>
        <w:sz w:val="28"/>
      </w:rPr>
    </w:lvl>
    <w:lvl w:ilvl="1">
      <w:start w:val="1"/>
      <w:numFmt w:val="decimal"/>
      <w:lvlText w:val="%1.%2"/>
      <w:lvlJc w:val="left"/>
      <w:pPr>
        <w:ind w:left="375" w:hanging="375"/>
      </w:pPr>
      <w:rPr>
        <w:rFonts w:ascii="Arial" w:hAnsi="Arial" w:cs="Arial" w:hint="default"/>
        <w:b/>
        <w:sz w:val="28"/>
      </w:rPr>
    </w:lvl>
    <w:lvl w:ilvl="2">
      <w:start w:val="1"/>
      <w:numFmt w:val="decimal"/>
      <w:lvlText w:val="%1.%2.%3"/>
      <w:lvlJc w:val="left"/>
      <w:pPr>
        <w:ind w:left="720" w:hanging="720"/>
      </w:pPr>
      <w:rPr>
        <w:rFonts w:ascii="Arial" w:hAnsi="Arial" w:cs="Arial" w:hint="default"/>
        <w:b/>
        <w:sz w:val="24"/>
      </w:rPr>
    </w:lvl>
    <w:lvl w:ilvl="3">
      <w:start w:val="1"/>
      <w:numFmt w:val="decimal"/>
      <w:lvlText w:val="%1.%2.%3.%4"/>
      <w:lvlJc w:val="left"/>
      <w:pPr>
        <w:ind w:left="720" w:hanging="720"/>
      </w:pPr>
      <w:rPr>
        <w:rFonts w:ascii="Times New Roman" w:hAnsi="Times New Roman" w:cs="Times New Roman"/>
        <w:b/>
        <w:sz w:val="28"/>
      </w:rPr>
    </w:lvl>
    <w:lvl w:ilvl="4">
      <w:start w:val="1"/>
      <w:numFmt w:val="decimal"/>
      <w:lvlText w:val="%1.%2.%3.%4.%5"/>
      <w:lvlJc w:val="left"/>
      <w:pPr>
        <w:ind w:left="1080" w:hanging="1080"/>
      </w:pPr>
      <w:rPr>
        <w:rFonts w:ascii="Times New Roman" w:hAnsi="Times New Roman" w:cs="Times New Roman"/>
        <w:b/>
        <w:sz w:val="28"/>
      </w:rPr>
    </w:lvl>
    <w:lvl w:ilvl="5">
      <w:start w:val="1"/>
      <w:numFmt w:val="decimal"/>
      <w:lvlText w:val="%1.%2.%3.%4.%5.%6"/>
      <w:lvlJc w:val="left"/>
      <w:pPr>
        <w:ind w:left="1080" w:hanging="1080"/>
      </w:pPr>
      <w:rPr>
        <w:rFonts w:ascii="Times New Roman" w:hAnsi="Times New Roman" w:cs="Times New Roman"/>
        <w:b/>
        <w:sz w:val="28"/>
      </w:rPr>
    </w:lvl>
    <w:lvl w:ilvl="6">
      <w:start w:val="1"/>
      <w:numFmt w:val="decimal"/>
      <w:lvlText w:val="%1.%2.%3.%4.%5.%6.%7"/>
      <w:lvlJc w:val="left"/>
      <w:pPr>
        <w:ind w:left="1440" w:hanging="1440"/>
      </w:pPr>
      <w:rPr>
        <w:rFonts w:ascii="Times New Roman" w:hAnsi="Times New Roman" w:cs="Times New Roman"/>
        <w:b/>
        <w:sz w:val="28"/>
      </w:rPr>
    </w:lvl>
    <w:lvl w:ilvl="7">
      <w:start w:val="1"/>
      <w:numFmt w:val="decimal"/>
      <w:lvlText w:val="%1.%2.%3.%4.%5.%6.%7.%8"/>
      <w:lvlJc w:val="left"/>
      <w:pPr>
        <w:ind w:left="1440" w:hanging="1440"/>
      </w:pPr>
      <w:rPr>
        <w:rFonts w:ascii="Times New Roman" w:hAnsi="Times New Roman" w:cs="Times New Roman"/>
        <w:b/>
        <w:sz w:val="28"/>
      </w:rPr>
    </w:lvl>
    <w:lvl w:ilvl="8">
      <w:start w:val="1"/>
      <w:numFmt w:val="decimal"/>
      <w:lvlText w:val="%1.%2.%3.%4.%5.%6.%7.%8.%9"/>
      <w:lvlJc w:val="left"/>
      <w:pPr>
        <w:ind w:left="1440" w:hanging="1440"/>
      </w:pPr>
      <w:rPr>
        <w:rFonts w:ascii="Times New Roman" w:hAnsi="Times New Roman" w:cs="Times New Roman"/>
        <w:b/>
        <w:sz w:val="28"/>
      </w:rPr>
    </w:lvl>
  </w:abstractNum>
  <w:abstractNum w:abstractNumId="9" w15:restartNumberingAfterBreak="0">
    <w:nsid w:val="501E4B05"/>
    <w:multiLevelType w:val="hybridMultilevel"/>
    <w:tmpl w:val="86F032E6"/>
    <w:lvl w:ilvl="0" w:tplc="04050011">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3C33A13"/>
    <w:multiLevelType w:val="multilevel"/>
    <w:tmpl w:val="5FB63902"/>
    <w:lvl w:ilvl="0">
      <w:start w:val="1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B70292D"/>
    <w:multiLevelType w:val="multilevel"/>
    <w:tmpl w:val="DC94B1EE"/>
    <w:lvl w:ilvl="0">
      <w:start w:val="2"/>
      <w:numFmt w:val="decimal"/>
      <w:lvlText w:val="%1"/>
      <w:lvlJc w:val="left"/>
      <w:pPr>
        <w:ind w:left="375" w:hanging="375"/>
      </w:pPr>
      <w:rPr>
        <w:rFonts w:ascii="Times New Roman" w:hAnsi="Times New Roman" w:cs="Times New Roman"/>
        <w:b/>
        <w:sz w:val="28"/>
      </w:rPr>
    </w:lvl>
    <w:lvl w:ilvl="1">
      <w:start w:val="1"/>
      <w:numFmt w:val="decimal"/>
      <w:lvlText w:val="%1.%2"/>
      <w:lvlJc w:val="left"/>
      <w:pPr>
        <w:ind w:left="375" w:hanging="375"/>
      </w:pPr>
      <w:rPr>
        <w:rFonts w:ascii="Arial" w:hAnsi="Arial" w:cs="Arial" w:hint="default"/>
        <w:b/>
        <w:sz w:val="28"/>
      </w:rPr>
    </w:lvl>
    <w:lvl w:ilvl="2">
      <w:start w:val="1"/>
      <w:numFmt w:val="decimal"/>
      <w:lvlText w:val="%1.%2.%3"/>
      <w:lvlJc w:val="left"/>
      <w:pPr>
        <w:ind w:left="720" w:hanging="720"/>
      </w:pPr>
      <w:rPr>
        <w:rFonts w:ascii="Arial" w:hAnsi="Arial" w:cs="Arial" w:hint="default"/>
        <w:b/>
        <w:sz w:val="24"/>
      </w:rPr>
    </w:lvl>
    <w:lvl w:ilvl="3">
      <w:start w:val="1"/>
      <w:numFmt w:val="decimal"/>
      <w:lvlText w:val="%1.%2.%3.%4"/>
      <w:lvlJc w:val="left"/>
      <w:pPr>
        <w:ind w:left="720" w:hanging="720"/>
      </w:pPr>
      <w:rPr>
        <w:rFonts w:ascii="Times New Roman" w:hAnsi="Times New Roman" w:cs="Times New Roman"/>
        <w:b/>
        <w:sz w:val="28"/>
      </w:rPr>
    </w:lvl>
    <w:lvl w:ilvl="4">
      <w:start w:val="1"/>
      <w:numFmt w:val="decimal"/>
      <w:lvlText w:val="%1.%2.%3.%4.%5"/>
      <w:lvlJc w:val="left"/>
      <w:pPr>
        <w:ind w:left="1080" w:hanging="1080"/>
      </w:pPr>
      <w:rPr>
        <w:rFonts w:ascii="Times New Roman" w:hAnsi="Times New Roman" w:cs="Times New Roman"/>
        <w:b/>
        <w:sz w:val="28"/>
      </w:rPr>
    </w:lvl>
    <w:lvl w:ilvl="5">
      <w:start w:val="1"/>
      <w:numFmt w:val="decimal"/>
      <w:lvlText w:val="%1.%2.%3.%4.%5.%6"/>
      <w:lvlJc w:val="left"/>
      <w:pPr>
        <w:ind w:left="1080" w:hanging="1080"/>
      </w:pPr>
      <w:rPr>
        <w:rFonts w:ascii="Times New Roman" w:hAnsi="Times New Roman" w:cs="Times New Roman"/>
        <w:b/>
        <w:sz w:val="28"/>
      </w:rPr>
    </w:lvl>
    <w:lvl w:ilvl="6">
      <w:start w:val="1"/>
      <w:numFmt w:val="decimal"/>
      <w:lvlText w:val="%1.%2.%3.%4.%5.%6.%7"/>
      <w:lvlJc w:val="left"/>
      <w:pPr>
        <w:ind w:left="1440" w:hanging="1440"/>
      </w:pPr>
      <w:rPr>
        <w:rFonts w:ascii="Times New Roman" w:hAnsi="Times New Roman" w:cs="Times New Roman"/>
        <w:b/>
        <w:sz w:val="28"/>
      </w:rPr>
    </w:lvl>
    <w:lvl w:ilvl="7">
      <w:start w:val="1"/>
      <w:numFmt w:val="decimal"/>
      <w:lvlText w:val="%1.%2.%3.%4.%5.%6.%7.%8"/>
      <w:lvlJc w:val="left"/>
      <w:pPr>
        <w:ind w:left="1440" w:hanging="1440"/>
      </w:pPr>
      <w:rPr>
        <w:rFonts w:ascii="Times New Roman" w:hAnsi="Times New Roman" w:cs="Times New Roman"/>
        <w:b/>
        <w:sz w:val="28"/>
      </w:rPr>
    </w:lvl>
    <w:lvl w:ilvl="8">
      <w:start w:val="1"/>
      <w:numFmt w:val="decimal"/>
      <w:lvlText w:val="%1.%2.%3.%4.%5.%6.%7.%8.%9"/>
      <w:lvlJc w:val="left"/>
      <w:pPr>
        <w:ind w:left="1440" w:hanging="1440"/>
      </w:pPr>
      <w:rPr>
        <w:rFonts w:ascii="Times New Roman" w:hAnsi="Times New Roman" w:cs="Times New Roman"/>
        <w:b/>
        <w:sz w:val="28"/>
      </w:rPr>
    </w:lvl>
  </w:abstractNum>
  <w:abstractNum w:abstractNumId="12" w15:restartNumberingAfterBreak="0">
    <w:nsid w:val="5E0835A0"/>
    <w:multiLevelType w:val="hybridMultilevel"/>
    <w:tmpl w:val="A0183856"/>
    <w:lvl w:ilvl="0" w:tplc="AADAEFB6">
      <w:start w:val="1"/>
      <w:numFmt w:val="lowerRoman"/>
      <w:lvlText w:val="%1)"/>
      <w:lvlJc w:val="left"/>
      <w:pPr>
        <w:ind w:left="1425" w:hanging="72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13" w15:restartNumberingAfterBreak="0">
    <w:nsid w:val="62830807"/>
    <w:multiLevelType w:val="multilevel"/>
    <w:tmpl w:val="3AFEA370"/>
    <w:lvl w:ilvl="0">
      <w:numFmt w:val="bullet"/>
      <w:lvlText w:val="-"/>
      <w:lvlJc w:val="left"/>
      <w:pPr>
        <w:ind w:left="720" w:hanging="360"/>
      </w:pPr>
      <w:rPr>
        <w:rFonts w:ascii="Times New Roman" w:eastAsia="SimSun" w:hAnsi="Times New Roman" w:cs="Times New Roman"/>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62A4744F"/>
    <w:multiLevelType w:val="multilevel"/>
    <w:tmpl w:val="2864F1A4"/>
    <w:lvl w:ilvl="0">
      <w:start w:val="1"/>
      <w:numFmt w:val="upperRoman"/>
      <w:lvlText w:val="%1."/>
      <w:lvlJc w:val="center"/>
      <w:pPr>
        <w:ind w:left="20" w:hanging="360"/>
      </w:pPr>
      <w:rPr>
        <w:rFonts w:hint="default"/>
        <w:b/>
        <w:i w:val="0"/>
        <w:color w:val="000000" w:themeColor="text1"/>
        <w:sz w:val="17"/>
        <w:szCs w:val="17"/>
      </w:rPr>
    </w:lvl>
    <w:lvl w:ilvl="1">
      <w:start w:val="1"/>
      <w:numFmt w:val="decimal"/>
      <w:isLgl/>
      <w:lvlText w:val="%1.%2."/>
      <w:lvlJc w:val="left"/>
      <w:pPr>
        <w:ind w:left="360" w:hanging="360"/>
      </w:pPr>
      <w:rPr>
        <w:rFonts w:asciiTheme="majorHAnsi" w:hAnsiTheme="majorHAnsi" w:hint="default"/>
        <w:b w:val="0"/>
        <w:i w:val="0"/>
        <w:sz w:val="17"/>
        <w:szCs w:val="17"/>
      </w:rPr>
    </w:lvl>
    <w:lvl w:ilvl="2">
      <w:start w:val="1"/>
      <w:numFmt w:val="decimal"/>
      <w:isLgl/>
      <w:lvlText w:val="%1.%2.%3."/>
      <w:lvlJc w:val="left"/>
      <w:pPr>
        <w:ind w:left="3338" w:hanging="360"/>
      </w:pPr>
      <w:rPr>
        <w:rFonts w:ascii="Arial" w:hAnsi="Arial" w:hint="default"/>
        <w:b w:val="0"/>
        <w:i w:val="0"/>
        <w:strike w:val="0"/>
        <w:sz w:val="22"/>
      </w:rPr>
    </w:lvl>
    <w:lvl w:ilvl="3">
      <w:start w:val="1"/>
      <w:numFmt w:val="bullet"/>
      <w:lvlText w:val=""/>
      <w:lvlJc w:val="left"/>
      <w:pPr>
        <w:ind w:left="1440" w:hanging="360"/>
      </w:pPr>
      <w:rPr>
        <w:rFonts w:ascii="Symbol" w:hAnsi="Symbol" w:hint="default"/>
        <w:b w:val="0"/>
        <w:i w:val="0"/>
        <w:sz w:val="22"/>
      </w:rPr>
    </w:lvl>
    <w:lvl w:ilvl="4">
      <w:start w:val="1"/>
      <w:numFmt w:val="none"/>
      <w:lvlText w:val=""/>
      <w:lvlJc w:val="left"/>
      <w:pPr>
        <w:ind w:left="1800" w:hanging="360"/>
      </w:pPr>
      <w:rPr>
        <w:rFonts w:ascii="Arial" w:hAnsi="Arial" w:hint="default"/>
        <w:b w:val="0"/>
        <w:i/>
        <w:sz w:val="19"/>
      </w:rPr>
    </w:lvl>
    <w:lvl w:ilvl="5">
      <w:start w:val="1"/>
      <w:numFmt w:val="none"/>
      <w:lvlText w:val=""/>
      <w:lvlJc w:val="left"/>
      <w:pPr>
        <w:ind w:left="2160" w:hanging="360"/>
      </w:pPr>
      <w:rPr>
        <w:rFonts w:ascii="Arial" w:hAnsi="Arial" w:hint="default"/>
        <w:b w:val="0"/>
        <w:i/>
        <w:sz w:val="19"/>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76973DC"/>
    <w:multiLevelType w:val="multilevel"/>
    <w:tmpl w:val="2B9692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D023A7A"/>
    <w:multiLevelType w:val="multilevel"/>
    <w:tmpl w:val="AD0EA4C8"/>
    <w:lvl w:ilvl="0">
      <w:start w:val="1"/>
      <w:numFmt w:val="lowerLetter"/>
      <w:lvlText w:val="%1)"/>
      <w:lvlJc w:val="left"/>
      <w:pPr>
        <w:ind w:left="720" w:hanging="360"/>
      </w:pPr>
      <w:rPr>
        <w:rFonts w:ascii="Arial" w:hAnsi="Arial" w:cs="Arial"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30D10E0"/>
    <w:multiLevelType w:val="multilevel"/>
    <w:tmpl w:val="0C5689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54B0727"/>
    <w:multiLevelType w:val="hybridMultilevel"/>
    <w:tmpl w:val="394477F6"/>
    <w:lvl w:ilvl="0" w:tplc="DFCAE40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9" w15:restartNumberingAfterBreak="0">
    <w:nsid w:val="787164F9"/>
    <w:multiLevelType w:val="multilevel"/>
    <w:tmpl w:val="DC869C20"/>
    <w:styleLink w:val="WWNum2"/>
    <w:lvl w:ilvl="0">
      <w:start w:val="1"/>
      <w:numFmt w:val="decimal"/>
      <w:lvlText w:val="%1."/>
      <w:lvlJc w:val="left"/>
      <w:pPr>
        <w:ind w:left="720" w:hanging="360"/>
      </w:p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0" w15:restartNumberingAfterBreak="0">
    <w:nsid w:val="787F04B7"/>
    <w:multiLevelType w:val="hybridMultilevel"/>
    <w:tmpl w:val="96A242F4"/>
    <w:lvl w:ilvl="0" w:tplc="1F36BDF8">
      <w:start w:val="1"/>
      <w:numFmt w:val="decimal"/>
      <w:lvlText w:val="%1."/>
      <w:lvlJc w:val="left"/>
      <w:pPr>
        <w:ind w:left="720" w:hanging="360"/>
      </w:pPr>
      <w:rPr>
        <w:rFonts w:ascii="Arial" w:eastAsia="Times New Roman" w:hAnsi="Arial" w:cs="Arial"/>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793237BD"/>
    <w:multiLevelType w:val="multilevel"/>
    <w:tmpl w:val="F59C1210"/>
    <w:styleLink w:val="WWNum3"/>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num w:numId="1">
    <w:abstractNumId w:val="2"/>
  </w:num>
  <w:num w:numId="2">
    <w:abstractNumId w:val="19"/>
  </w:num>
  <w:num w:numId="3">
    <w:abstractNumId w:val="21"/>
  </w:num>
  <w:num w:numId="4">
    <w:abstractNumId w:val="2"/>
    <w:lvlOverride w:ilvl="0">
      <w:startOverride w:val="1"/>
    </w:lvlOverride>
  </w:num>
  <w:num w:numId="5">
    <w:abstractNumId w:val="4"/>
  </w:num>
  <w:num w:numId="6">
    <w:abstractNumId w:val="3"/>
  </w:num>
  <w:num w:numId="7">
    <w:abstractNumId w:val="11"/>
  </w:num>
  <w:num w:numId="8">
    <w:abstractNumId w:val="13"/>
  </w:num>
  <w:num w:numId="9">
    <w:abstractNumId w:val="17"/>
  </w:num>
  <w:num w:numId="10">
    <w:abstractNumId w:val="16"/>
  </w:num>
  <w:num w:numId="11">
    <w:abstractNumId w:val="15"/>
  </w:num>
  <w:num w:numId="12">
    <w:abstractNumId w:val="5"/>
  </w:num>
  <w:num w:numId="13">
    <w:abstractNumId w:val="1"/>
  </w:num>
  <w:num w:numId="14">
    <w:abstractNumId w:val="10"/>
  </w:num>
  <w:num w:numId="15">
    <w:abstractNumId w:val="8"/>
  </w:num>
  <w:num w:numId="16">
    <w:abstractNumId w:val="6"/>
  </w:num>
  <w:num w:numId="17">
    <w:abstractNumId w:val="7"/>
  </w:num>
  <w:num w:numId="18">
    <w:abstractNumId w:val="18"/>
  </w:num>
  <w:num w:numId="19">
    <w:abstractNumId w:val="20"/>
  </w:num>
  <w:num w:numId="20">
    <w:abstractNumId w:val="12"/>
  </w:num>
  <w:num w:numId="21">
    <w:abstractNumId w:val="9"/>
  </w:num>
  <w:num w:numId="22">
    <w:abstractNumId w:val="0"/>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CA2"/>
    <w:rsid w:val="00000A1B"/>
    <w:rsid w:val="00005153"/>
    <w:rsid w:val="000051D5"/>
    <w:rsid w:val="0001776E"/>
    <w:rsid w:val="00021763"/>
    <w:rsid w:val="00022BFB"/>
    <w:rsid w:val="000256B2"/>
    <w:rsid w:val="0003212C"/>
    <w:rsid w:val="00042EC4"/>
    <w:rsid w:val="00044339"/>
    <w:rsid w:val="00050146"/>
    <w:rsid w:val="00050E47"/>
    <w:rsid w:val="0005567D"/>
    <w:rsid w:val="00056ADC"/>
    <w:rsid w:val="00056D92"/>
    <w:rsid w:val="0008575B"/>
    <w:rsid w:val="0008646A"/>
    <w:rsid w:val="00087FD4"/>
    <w:rsid w:val="00092478"/>
    <w:rsid w:val="000A5414"/>
    <w:rsid w:val="000A759E"/>
    <w:rsid w:val="000A7C01"/>
    <w:rsid w:val="000B123C"/>
    <w:rsid w:val="000B36FE"/>
    <w:rsid w:val="000B6177"/>
    <w:rsid w:val="000C149E"/>
    <w:rsid w:val="000C554F"/>
    <w:rsid w:val="000C58EE"/>
    <w:rsid w:val="000D1AA5"/>
    <w:rsid w:val="000F15BE"/>
    <w:rsid w:val="000F3B98"/>
    <w:rsid w:val="000F4D77"/>
    <w:rsid w:val="000F7D45"/>
    <w:rsid w:val="001005C5"/>
    <w:rsid w:val="00100D61"/>
    <w:rsid w:val="00102BAB"/>
    <w:rsid w:val="00103064"/>
    <w:rsid w:val="001033A5"/>
    <w:rsid w:val="00107449"/>
    <w:rsid w:val="00112AD9"/>
    <w:rsid w:val="00112ED3"/>
    <w:rsid w:val="00121941"/>
    <w:rsid w:val="0012449B"/>
    <w:rsid w:val="00126F6A"/>
    <w:rsid w:val="00133EE4"/>
    <w:rsid w:val="00134B89"/>
    <w:rsid w:val="00137C48"/>
    <w:rsid w:val="001400C9"/>
    <w:rsid w:val="00140A4E"/>
    <w:rsid w:val="00157D64"/>
    <w:rsid w:val="00160834"/>
    <w:rsid w:val="0016197C"/>
    <w:rsid w:val="00161A58"/>
    <w:rsid w:val="001628D2"/>
    <w:rsid w:val="0016565C"/>
    <w:rsid w:val="00166F43"/>
    <w:rsid w:val="001676C2"/>
    <w:rsid w:val="00171632"/>
    <w:rsid w:val="0017191E"/>
    <w:rsid w:val="001773D6"/>
    <w:rsid w:val="00180D2C"/>
    <w:rsid w:val="001900B2"/>
    <w:rsid w:val="00192F6B"/>
    <w:rsid w:val="00193487"/>
    <w:rsid w:val="0019365B"/>
    <w:rsid w:val="001A2946"/>
    <w:rsid w:val="001A6CA7"/>
    <w:rsid w:val="001A6CC2"/>
    <w:rsid w:val="001B2894"/>
    <w:rsid w:val="001B4D9B"/>
    <w:rsid w:val="001C1EE1"/>
    <w:rsid w:val="001C79BE"/>
    <w:rsid w:val="001D2E0C"/>
    <w:rsid w:val="001D3C1F"/>
    <w:rsid w:val="001D4306"/>
    <w:rsid w:val="001D5CB3"/>
    <w:rsid w:val="001E3FA7"/>
    <w:rsid w:val="001E5569"/>
    <w:rsid w:val="001E66E9"/>
    <w:rsid w:val="001F10D1"/>
    <w:rsid w:val="001F29F6"/>
    <w:rsid w:val="001F3152"/>
    <w:rsid w:val="001F403F"/>
    <w:rsid w:val="001F4308"/>
    <w:rsid w:val="001F51BE"/>
    <w:rsid w:val="001F60DC"/>
    <w:rsid w:val="00202142"/>
    <w:rsid w:val="002035BA"/>
    <w:rsid w:val="00206111"/>
    <w:rsid w:val="00216619"/>
    <w:rsid w:val="00223281"/>
    <w:rsid w:val="00227AA5"/>
    <w:rsid w:val="0023499B"/>
    <w:rsid w:val="0023740C"/>
    <w:rsid w:val="002374B3"/>
    <w:rsid w:val="002412A7"/>
    <w:rsid w:val="00244029"/>
    <w:rsid w:val="002457A6"/>
    <w:rsid w:val="00246A29"/>
    <w:rsid w:val="00247FDA"/>
    <w:rsid w:val="002550EA"/>
    <w:rsid w:val="00265298"/>
    <w:rsid w:val="00270293"/>
    <w:rsid w:val="002867D0"/>
    <w:rsid w:val="002A08F7"/>
    <w:rsid w:val="002A325E"/>
    <w:rsid w:val="002A36E4"/>
    <w:rsid w:val="002B3EAB"/>
    <w:rsid w:val="002C24FF"/>
    <w:rsid w:val="002D110C"/>
    <w:rsid w:val="002E1F70"/>
    <w:rsid w:val="002E2AC6"/>
    <w:rsid w:val="002E68E7"/>
    <w:rsid w:val="002F032E"/>
    <w:rsid w:val="002F27BC"/>
    <w:rsid w:val="002F44DD"/>
    <w:rsid w:val="002F58EA"/>
    <w:rsid w:val="002F5C7A"/>
    <w:rsid w:val="002F6965"/>
    <w:rsid w:val="002F706A"/>
    <w:rsid w:val="00304D7F"/>
    <w:rsid w:val="00307721"/>
    <w:rsid w:val="00314CB1"/>
    <w:rsid w:val="0032285A"/>
    <w:rsid w:val="00324BB5"/>
    <w:rsid w:val="0032508D"/>
    <w:rsid w:val="00325A79"/>
    <w:rsid w:val="00327B8B"/>
    <w:rsid w:val="00330B4F"/>
    <w:rsid w:val="00332AC3"/>
    <w:rsid w:val="003438F9"/>
    <w:rsid w:val="00353E8A"/>
    <w:rsid w:val="00355EC7"/>
    <w:rsid w:val="00360CB1"/>
    <w:rsid w:val="00361B47"/>
    <w:rsid w:val="003626EF"/>
    <w:rsid w:val="003629F0"/>
    <w:rsid w:val="003638BE"/>
    <w:rsid w:val="003652D1"/>
    <w:rsid w:val="00372935"/>
    <w:rsid w:val="00372F74"/>
    <w:rsid w:val="00376F76"/>
    <w:rsid w:val="00377750"/>
    <w:rsid w:val="00385CA2"/>
    <w:rsid w:val="0038611D"/>
    <w:rsid w:val="00390052"/>
    <w:rsid w:val="00391681"/>
    <w:rsid w:val="003A3410"/>
    <w:rsid w:val="003A6585"/>
    <w:rsid w:val="003B277B"/>
    <w:rsid w:val="003B5FC9"/>
    <w:rsid w:val="003C552F"/>
    <w:rsid w:val="003D16D3"/>
    <w:rsid w:val="003D6D3E"/>
    <w:rsid w:val="003E543A"/>
    <w:rsid w:val="003F190C"/>
    <w:rsid w:val="004037E9"/>
    <w:rsid w:val="00405B06"/>
    <w:rsid w:val="00405DEA"/>
    <w:rsid w:val="004137D0"/>
    <w:rsid w:val="00414357"/>
    <w:rsid w:val="0042261E"/>
    <w:rsid w:val="00424170"/>
    <w:rsid w:val="00427192"/>
    <w:rsid w:val="00430EA9"/>
    <w:rsid w:val="00431FE5"/>
    <w:rsid w:val="00433298"/>
    <w:rsid w:val="00433E8B"/>
    <w:rsid w:val="00434E60"/>
    <w:rsid w:val="00435026"/>
    <w:rsid w:val="0043697A"/>
    <w:rsid w:val="00437F7A"/>
    <w:rsid w:val="00440AE7"/>
    <w:rsid w:val="00440B3B"/>
    <w:rsid w:val="00441BE1"/>
    <w:rsid w:val="00447A1D"/>
    <w:rsid w:val="00447E7F"/>
    <w:rsid w:val="00450C60"/>
    <w:rsid w:val="0045360B"/>
    <w:rsid w:val="00453D7E"/>
    <w:rsid w:val="004545CE"/>
    <w:rsid w:val="00455711"/>
    <w:rsid w:val="00456E1A"/>
    <w:rsid w:val="0046022B"/>
    <w:rsid w:val="00461030"/>
    <w:rsid w:val="00466F9A"/>
    <w:rsid w:val="00472299"/>
    <w:rsid w:val="004733C1"/>
    <w:rsid w:val="00473780"/>
    <w:rsid w:val="004738BF"/>
    <w:rsid w:val="00475D4F"/>
    <w:rsid w:val="00480D99"/>
    <w:rsid w:val="00492C4F"/>
    <w:rsid w:val="004A4F9C"/>
    <w:rsid w:val="004A6EBB"/>
    <w:rsid w:val="004A7FD8"/>
    <w:rsid w:val="004B38C9"/>
    <w:rsid w:val="004B5695"/>
    <w:rsid w:val="004B6C10"/>
    <w:rsid w:val="004C1653"/>
    <w:rsid w:val="004C61E9"/>
    <w:rsid w:val="004C67F1"/>
    <w:rsid w:val="004D1287"/>
    <w:rsid w:val="004D42BC"/>
    <w:rsid w:val="004D760B"/>
    <w:rsid w:val="004E098C"/>
    <w:rsid w:val="004E4B8F"/>
    <w:rsid w:val="004E4CC3"/>
    <w:rsid w:val="004F01C8"/>
    <w:rsid w:val="004F2A64"/>
    <w:rsid w:val="004F2BDB"/>
    <w:rsid w:val="004F2E53"/>
    <w:rsid w:val="004F478A"/>
    <w:rsid w:val="005014B9"/>
    <w:rsid w:val="00503C71"/>
    <w:rsid w:val="00505AEE"/>
    <w:rsid w:val="00505C82"/>
    <w:rsid w:val="0051028D"/>
    <w:rsid w:val="00513724"/>
    <w:rsid w:val="00516937"/>
    <w:rsid w:val="00516A7A"/>
    <w:rsid w:val="00524022"/>
    <w:rsid w:val="0053034C"/>
    <w:rsid w:val="00531EBE"/>
    <w:rsid w:val="00536B22"/>
    <w:rsid w:val="00540F7E"/>
    <w:rsid w:val="00542205"/>
    <w:rsid w:val="005446E6"/>
    <w:rsid w:val="005571FF"/>
    <w:rsid w:val="005575D6"/>
    <w:rsid w:val="00564D96"/>
    <w:rsid w:val="00565DA0"/>
    <w:rsid w:val="005724EB"/>
    <w:rsid w:val="00572696"/>
    <w:rsid w:val="00572C27"/>
    <w:rsid w:val="00574FE0"/>
    <w:rsid w:val="00576872"/>
    <w:rsid w:val="00581FA3"/>
    <w:rsid w:val="00587B3D"/>
    <w:rsid w:val="00591E4D"/>
    <w:rsid w:val="00596F63"/>
    <w:rsid w:val="0059786C"/>
    <w:rsid w:val="005A0DFE"/>
    <w:rsid w:val="005A1E00"/>
    <w:rsid w:val="005A451A"/>
    <w:rsid w:val="005A4D70"/>
    <w:rsid w:val="005B22D3"/>
    <w:rsid w:val="005B4B40"/>
    <w:rsid w:val="005B6D37"/>
    <w:rsid w:val="005D3A2C"/>
    <w:rsid w:val="005D5149"/>
    <w:rsid w:val="005D700B"/>
    <w:rsid w:val="005D727D"/>
    <w:rsid w:val="005E0047"/>
    <w:rsid w:val="005E323C"/>
    <w:rsid w:val="005F42A0"/>
    <w:rsid w:val="00602413"/>
    <w:rsid w:val="00603E12"/>
    <w:rsid w:val="006069B9"/>
    <w:rsid w:val="00606D4D"/>
    <w:rsid w:val="0062210E"/>
    <w:rsid w:val="0062442A"/>
    <w:rsid w:val="006255BE"/>
    <w:rsid w:val="00630257"/>
    <w:rsid w:val="006329BE"/>
    <w:rsid w:val="00637CDE"/>
    <w:rsid w:val="00641DCA"/>
    <w:rsid w:val="00643728"/>
    <w:rsid w:val="0066097D"/>
    <w:rsid w:val="0066217D"/>
    <w:rsid w:val="00663DB8"/>
    <w:rsid w:val="0067786E"/>
    <w:rsid w:val="00680041"/>
    <w:rsid w:val="00680397"/>
    <w:rsid w:val="00694DF8"/>
    <w:rsid w:val="00695028"/>
    <w:rsid w:val="006A346E"/>
    <w:rsid w:val="006A39FB"/>
    <w:rsid w:val="006A3C99"/>
    <w:rsid w:val="006A52ED"/>
    <w:rsid w:val="006A733C"/>
    <w:rsid w:val="006B0B4E"/>
    <w:rsid w:val="006B2CA3"/>
    <w:rsid w:val="006B4D02"/>
    <w:rsid w:val="006B7902"/>
    <w:rsid w:val="006C3A95"/>
    <w:rsid w:val="006C4BF5"/>
    <w:rsid w:val="006D11A1"/>
    <w:rsid w:val="006D28C9"/>
    <w:rsid w:val="006D2D8D"/>
    <w:rsid w:val="006D62CD"/>
    <w:rsid w:val="006D7835"/>
    <w:rsid w:val="006E2BEF"/>
    <w:rsid w:val="006E3AA0"/>
    <w:rsid w:val="006E70D5"/>
    <w:rsid w:val="006F219D"/>
    <w:rsid w:val="006F4F7B"/>
    <w:rsid w:val="006F7055"/>
    <w:rsid w:val="0070158F"/>
    <w:rsid w:val="00705201"/>
    <w:rsid w:val="00713B70"/>
    <w:rsid w:val="00724C6D"/>
    <w:rsid w:val="007365E3"/>
    <w:rsid w:val="00742587"/>
    <w:rsid w:val="0075283A"/>
    <w:rsid w:val="00762BF0"/>
    <w:rsid w:val="00775D39"/>
    <w:rsid w:val="00785E20"/>
    <w:rsid w:val="0079023D"/>
    <w:rsid w:val="00791C64"/>
    <w:rsid w:val="00792444"/>
    <w:rsid w:val="00793AF1"/>
    <w:rsid w:val="007B0A28"/>
    <w:rsid w:val="007B53AA"/>
    <w:rsid w:val="007C050C"/>
    <w:rsid w:val="007D2332"/>
    <w:rsid w:val="007D237D"/>
    <w:rsid w:val="007D2F03"/>
    <w:rsid w:val="007D4AC9"/>
    <w:rsid w:val="007D55E2"/>
    <w:rsid w:val="007D56E4"/>
    <w:rsid w:val="007E1D21"/>
    <w:rsid w:val="007E2620"/>
    <w:rsid w:val="007E7617"/>
    <w:rsid w:val="007F367F"/>
    <w:rsid w:val="00801CC5"/>
    <w:rsid w:val="00801E26"/>
    <w:rsid w:val="008048D2"/>
    <w:rsid w:val="00811BCB"/>
    <w:rsid w:val="00812423"/>
    <w:rsid w:val="008155C5"/>
    <w:rsid w:val="00817E32"/>
    <w:rsid w:val="008270A6"/>
    <w:rsid w:val="00832B47"/>
    <w:rsid w:val="008338F4"/>
    <w:rsid w:val="00841728"/>
    <w:rsid w:val="00846234"/>
    <w:rsid w:val="0084754D"/>
    <w:rsid w:val="0085027D"/>
    <w:rsid w:val="00850CCC"/>
    <w:rsid w:val="00850F69"/>
    <w:rsid w:val="008829A6"/>
    <w:rsid w:val="008864D9"/>
    <w:rsid w:val="00887A4D"/>
    <w:rsid w:val="008950E5"/>
    <w:rsid w:val="008A3DCF"/>
    <w:rsid w:val="008A59ED"/>
    <w:rsid w:val="008A76D8"/>
    <w:rsid w:val="008B52FC"/>
    <w:rsid w:val="008B6917"/>
    <w:rsid w:val="008C19C3"/>
    <w:rsid w:val="008C6BFF"/>
    <w:rsid w:val="008C7B43"/>
    <w:rsid w:val="008D2563"/>
    <w:rsid w:val="008D52CE"/>
    <w:rsid w:val="008D6A1A"/>
    <w:rsid w:val="008E554B"/>
    <w:rsid w:val="008E63D6"/>
    <w:rsid w:val="008E69BE"/>
    <w:rsid w:val="008E6E68"/>
    <w:rsid w:val="008E758A"/>
    <w:rsid w:val="008F0150"/>
    <w:rsid w:val="008F0ACD"/>
    <w:rsid w:val="008F1F2C"/>
    <w:rsid w:val="008F513A"/>
    <w:rsid w:val="008F7A16"/>
    <w:rsid w:val="00903521"/>
    <w:rsid w:val="00910646"/>
    <w:rsid w:val="00912EB2"/>
    <w:rsid w:val="00915FA0"/>
    <w:rsid w:val="00921A87"/>
    <w:rsid w:val="00927F36"/>
    <w:rsid w:val="00932E89"/>
    <w:rsid w:val="00934C05"/>
    <w:rsid w:val="009413F3"/>
    <w:rsid w:val="0094149F"/>
    <w:rsid w:val="009437DF"/>
    <w:rsid w:val="0094600C"/>
    <w:rsid w:val="00947AF0"/>
    <w:rsid w:val="00950536"/>
    <w:rsid w:val="00952A98"/>
    <w:rsid w:val="00954E77"/>
    <w:rsid w:val="00955A21"/>
    <w:rsid w:val="0096099D"/>
    <w:rsid w:val="00966B71"/>
    <w:rsid w:val="00967E58"/>
    <w:rsid w:val="00981FCC"/>
    <w:rsid w:val="0098270A"/>
    <w:rsid w:val="009847DB"/>
    <w:rsid w:val="00985B93"/>
    <w:rsid w:val="00991EAB"/>
    <w:rsid w:val="00997D1A"/>
    <w:rsid w:val="009A0E77"/>
    <w:rsid w:val="009B26F8"/>
    <w:rsid w:val="009B7BC4"/>
    <w:rsid w:val="009C1201"/>
    <w:rsid w:val="009C2E23"/>
    <w:rsid w:val="009C7690"/>
    <w:rsid w:val="009D384B"/>
    <w:rsid w:val="009D59E1"/>
    <w:rsid w:val="009D7DA9"/>
    <w:rsid w:val="009E1AB9"/>
    <w:rsid w:val="009F0E2C"/>
    <w:rsid w:val="009F10F1"/>
    <w:rsid w:val="009F29A9"/>
    <w:rsid w:val="009F30AB"/>
    <w:rsid w:val="009F41EE"/>
    <w:rsid w:val="009F474F"/>
    <w:rsid w:val="00A02C29"/>
    <w:rsid w:val="00A07E2B"/>
    <w:rsid w:val="00A12F67"/>
    <w:rsid w:val="00A15C38"/>
    <w:rsid w:val="00A208CA"/>
    <w:rsid w:val="00A21EE7"/>
    <w:rsid w:val="00A271E5"/>
    <w:rsid w:val="00A31CC3"/>
    <w:rsid w:val="00A400DB"/>
    <w:rsid w:val="00A46E7C"/>
    <w:rsid w:val="00A5386D"/>
    <w:rsid w:val="00A55292"/>
    <w:rsid w:val="00A558E0"/>
    <w:rsid w:val="00A565B1"/>
    <w:rsid w:val="00A60248"/>
    <w:rsid w:val="00A604D6"/>
    <w:rsid w:val="00A66F0B"/>
    <w:rsid w:val="00A70F7D"/>
    <w:rsid w:val="00A71BC7"/>
    <w:rsid w:val="00A82FA8"/>
    <w:rsid w:val="00A86BDA"/>
    <w:rsid w:val="00A900D5"/>
    <w:rsid w:val="00A9266B"/>
    <w:rsid w:val="00AA1449"/>
    <w:rsid w:val="00AA25B2"/>
    <w:rsid w:val="00AA2FDA"/>
    <w:rsid w:val="00AA3ED0"/>
    <w:rsid w:val="00AA6B37"/>
    <w:rsid w:val="00AA73B8"/>
    <w:rsid w:val="00AA7AE7"/>
    <w:rsid w:val="00AA7FD0"/>
    <w:rsid w:val="00AC0CDA"/>
    <w:rsid w:val="00AC3ADF"/>
    <w:rsid w:val="00AD19E8"/>
    <w:rsid w:val="00AD1D55"/>
    <w:rsid w:val="00AD24C3"/>
    <w:rsid w:val="00AD24FE"/>
    <w:rsid w:val="00AD597C"/>
    <w:rsid w:val="00AD6923"/>
    <w:rsid w:val="00AD69CB"/>
    <w:rsid w:val="00AE16EF"/>
    <w:rsid w:val="00AE20CB"/>
    <w:rsid w:val="00AE569A"/>
    <w:rsid w:val="00AF1F13"/>
    <w:rsid w:val="00AF2368"/>
    <w:rsid w:val="00AF3C4C"/>
    <w:rsid w:val="00AF3F32"/>
    <w:rsid w:val="00AF4A07"/>
    <w:rsid w:val="00AF5E7E"/>
    <w:rsid w:val="00B005FC"/>
    <w:rsid w:val="00B14D29"/>
    <w:rsid w:val="00B234CD"/>
    <w:rsid w:val="00B30EDF"/>
    <w:rsid w:val="00B31670"/>
    <w:rsid w:val="00B3673C"/>
    <w:rsid w:val="00B43FB1"/>
    <w:rsid w:val="00B478FC"/>
    <w:rsid w:val="00B51158"/>
    <w:rsid w:val="00B520FC"/>
    <w:rsid w:val="00B57E80"/>
    <w:rsid w:val="00B60D5B"/>
    <w:rsid w:val="00B66866"/>
    <w:rsid w:val="00B706D6"/>
    <w:rsid w:val="00B7073A"/>
    <w:rsid w:val="00B724F1"/>
    <w:rsid w:val="00B73685"/>
    <w:rsid w:val="00B81107"/>
    <w:rsid w:val="00B87D04"/>
    <w:rsid w:val="00B93A4F"/>
    <w:rsid w:val="00B94234"/>
    <w:rsid w:val="00BA1C85"/>
    <w:rsid w:val="00BA6515"/>
    <w:rsid w:val="00BA6D7E"/>
    <w:rsid w:val="00BB2D1F"/>
    <w:rsid w:val="00BB36F3"/>
    <w:rsid w:val="00BC63D2"/>
    <w:rsid w:val="00BD082E"/>
    <w:rsid w:val="00BD0B43"/>
    <w:rsid w:val="00BD24AE"/>
    <w:rsid w:val="00BD3720"/>
    <w:rsid w:val="00BE0D10"/>
    <w:rsid w:val="00BE3441"/>
    <w:rsid w:val="00BE3E6F"/>
    <w:rsid w:val="00BE49B6"/>
    <w:rsid w:val="00BF0E74"/>
    <w:rsid w:val="00BF203B"/>
    <w:rsid w:val="00BF69F7"/>
    <w:rsid w:val="00C045F6"/>
    <w:rsid w:val="00C0785C"/>
    <w:rsid w:val="00C1192E"/>
    <w:rsid w:val="00C1519F"/>
    <w:rsid w:val="00C20CF6"/>
    <w:rsid w:val="00C20D7E"/>
    <w:rsid w:val="00C220F6"/>
    <w:rsid w:val="00C241C0"/>
    <w:rsid w:val="00C33444"/>
    <w:rsid w:val="00C364DE"/>
    <w:rsid w:val="00C40EFA"/>
    <w:rsid w:val="00C42A85"/>
    <w:rsid w:val="00C43465"/>
    <w:rsid w:val="00C4373A"/>
    <w:rsid w:val="00C448B4"/>
    <w:rsid w:val="00C55D0D"/>
    <w:rsid w:val="00C5798C"/>
    <w:rsid w:val="00C622FF"/>
    <w:rsid w:val="00C636F6"/>
    <w:rsid w:val="00C65102"/>
    <w:rsid w:val="00C655DD"/>
    <w:rsid w:val="00C7735C"/>
    <w:rsid w:val="00C77803"/>
    <w:rsid w:val="00C84399"/>
    <w:rsid w:val="00C90BCF"/>
    <w:rsid w:val="00C90D9F"/>
    <w:rsid w:val="00C92F03"/>
    <w:rsid w:val="00CA41D0"/>
    <w:rsid w:val="00CB5A74"/>
    <w:rsid w:val="00CB79EF"/>
    <w:rsid w:val="00CB7B8A"/>
    <w:rsid w:val="00CC742E"/>
    <w:rsid w:val="00CD18DA"/>
    <w:rsid w:val="00CE34B5"/>
    <w:rsid w:val="00CF0BA8"/>
    <w:rsid w:val="00CF183F"/>
    <w:rsid w:val="00CF79B1"/>
    <w:rsid w:val="00D003C8"/>
    <w:rsid w:val="00D0680A"/>
    <w:rsid w:val="00D0688C"/>
    <w:rsid w:val="00D13AE5"/>
    <w:rsid w:val="00D14554"/>
    <w:rsid w:val="00D16DD4"/>
    <w:rsid w:val="00D17D1E"/>
    <w:rsid w:val="00D409C8"/>
    <w:rsid w:val="00D42478"/>
    <w:rsid w:val="00D459AA"/>
    <w:rsid w:val="00D54BD1"/>
    <w:rsid w:val="00D6140C"/>
    <w:rsid w:val="00D61DC1"/>
    <w:rsid w:val="00D6525E"/>
    <w:rsid w:val="00D67ABE"/>
    <w:rsid w:val="00D71E58"/>
    <w:rsid w:val="00D77AC0"/>
    <w:rsid w:val="00D8395E"/>
    <w:rsid w:val="00D84299"/>
    <w:rsid w:val="00D8478C"/>
    <w:rsid w:val="00D851A1"/>
    <w:rsid w:val="00D87CBE"/>
    <w:rsid w:val="00D930B9"/>
    <w:rsid w:val="00D94C5A"/>
    <w:rsid w:val="00D971B2"/>
    <w:rsid w:val="00DA2761"/>
    <w:rsid w:val="00DA288D"/>
    <w:rsid w:val="00DA5B4F"/>
    <w:rsid w:val="00DA7CA1"/>
    <w:rsid w:val="00DB4DCC"/>
    <w:rsid w:val="00DD3258"/>
    <w:rsid w:val="00DD523E"/>
    <w:rsid w:val="00DD6849"/>
    <w:rsid w:val="00DE264A"/>
    <w:rsid w:val="00DE7322"/>
    <w:rsid w:val="00DE7C72"/>
    <w:rsid w:val="00DF08E5"/>
    <w:rsid w:val="00DF1768"/>
    <w:rsid w:val="00DF2416"/>
    <w:rsid w:val="00DF7247"/>
    <w:rsid w:val="00E03F7C"/>
    <w:rsid w:val="00E13676"/>
    <w:rsid w:val="00E142D6"/>
    <w:rsid w:val="00E14C61"/>
    <w:rsid w:val="00E157FF"/>
    <w:rsid w:val="00E204C3"/>
    <w:rsid w:val="00E30A25"/>
    <w:rsid w:val="00E40138"/>
    <w:rsid w:val="00E408CB"/>
    <w:rsid w:val="00E50B74"/>
    <w:rsid w:val="00E518D6"/>
    <w:rsid w:val="00E53368"/>
    <w:rsid w:val="00E57FC9"/>
    <w:rsid w:val="00E626BB"/>
    <w:rsid w:val="00E66BEC"/>
    <w:rsid w:val="00E67B3A"/>
    <w:rsid w:val="00E710CE"/>
    <w:rsid w:val="00E76451"/>
    <w:rsid w:val="00E77EFB"/>
    <w:rsid w:val="00E81CCE"/>
    <w:rsid w:val="00E84D92"/>
    <w:rsid w:val="00E8773F"/>
    <w:rsid w:val="00E90946"/>
    <w:rsid w:val="00E90A7D"/>
    <w:rsid w:val="00E92E8F"/>
    <w:rsid w:val="00E93FD8"/>
    <w:rsid w:val="00E94295"/>
    <w:rsid w:val="00E9591D"/>
    <w:rsid w:val="00EA7E83"/>
    <w:rsid w:val="00EB01CC"/>
    <w:rsid w:val="00EB1E59"/>
    <w:rsid w:val="00EB4F4A"/>
    <w:rsid w:val="00EC0A5E"/>
    <w:rsid w:val="00EC0A83"/>
    <w:rsid w:val="00EC6D58"/>
    <w:rsid w:val="00ED0ED6"/>
    <w:rsid w:val="00ED176B"/>
    <w:rsid w:val="00ED78D9"/>
    <w:rsid w:val="00EE0F1E"/>
    <w:rsid w:val="00EE21F2"/>
    <w:rsid w:val="00EE4226"/>
    <w:rsid w:val="00EE68B0"/>
    <w:rsid w:val="00EF29A7"/>
    <w:rsid w:val="00F021E0"/>
    <w:rsid w:val="00F1094D"/>
    <w:rsid w:val="00F11593"/>
    <w:rsid w:val="00F1184F"/>
    <w:rsid w:val="00F12CFA"/>
    <w:rsid w:val="00F15A6D"/>
    <w:rsid w:val="00F15C27"/>
    <w:rsid w:val="00F165FD"/>
    <w:rsid w:val="00F21ACD"/>
    <w:rsid w:val="00F223FD"/>
    <w:rsid w:val="00F25FB8"/>
    <w:rsid w:val="00F3149E"/>
    <w:rsid w:val="00F31C23"/>
    <w:rsid w:val="00F3410C"/>
    <w:rsid w:val="00F36606"/>
    <w:rsid w:val="00F4304E"/>
    <w:rsid w:val="00F4323F"/>
    <w:rsid w:val="00F4456F"/>
    <w:rsid w:val="00F45022"/>
    <w:rsid w:val="00F50373"/>
    <w:rsid w:val="00F54A03"/>
    <w:rsid w:val="00F71FCA"/>
    <w:rsid w:val="00F720AF"/>
    <w:rsid w:val="00F73A7C"/>
    <w:rsid w:val="00F743F6"/>
    <w:rsid w:val="00F74EA6"/>
    <w:rsid w:val="00F80DE8"/>
    <w:rsid w:val="00F82265"/>
    <w:rsid w:val="00F85BB8"/>
    <w:rsid w:val="00F9095B"/>
    <w:rsid w:val="00FA5AEA"/>
    <w:rsid w:val="00FB10C1"/>
    <w:rsid w:val="00FB12D8"/>
    <w:rsid w:val="00FB1AE3"/>
    <w:rsid w:val="00FB319E"/>
    <w:rsid w:val="00FB3EB8"/>
    <w:rsid w:val="00FB4239"/>
    <w:rsid w:val="00FC3CB1"/>
    <w:rsid w:val="00FC6DD5"/>
    <w:rsid w:val="00FD5485"/>
    <w:rsid w:val="00FD653F"/>
    <w:rsid w:val="00FE40BB"/>
    <w:rsid w:val="00FE72A7"/>
    <w:rsid w:val="00FE7B50"/>
    <w:rsid w:val="00FF6F8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ADBB1"/>
  <w15:docId w15:val="{32DAF008-08C3-44CF-B794-EB7C15514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F"/>
        <w:kern w:val="3"/>
        <w:sz w:val="22"/>
        <w:szCs w:val="22"/>
        <w:lang w:val="cs-CZ"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semiHidden/>
    <w:unhideWhenUsed/>
    <w:qFormat/>
    <w:rsid w:val="001244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ln1">
    <w:name w:val="Normální1"/>
    <w:link w:val="Normln1Char"/>
    <w:pPr>
      <w:suppressAutoHyphens/>
    </w:pPr>
  </w:style>
  <w:style w:type="character" w:customStyle="1" w:styleId="Standardnpsmoodstavce1">
    <w:name w:val="Standardní písmo odstavce1"/>
  </w:style>
  <w:style w:type="paragraph" w:customStyle="1" w:styleId="Standard">
    <w:name w:val="Standard"/>
    <w:link w:val="StandardChar"/>
    <w:pPr>
      <w:widowControl/>
      <w:suppressAutoHyphens/>
    </w:p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pPr>
      <w:spacing w:after="120"/>
    </w:pPr>
  </w:style>
  <w:style w:type="paragraph" w:customStyle="1" w:styleId="Seznam1">
    <w:name w:val="Seznam1"/>
    <w:basedOn w:val="Textbody"/>
    <w:rPr>
      <w:rFonts w:cs="Lucida Sans"/>
    </w:rPr>
  </w:style>
  <w:style w:type="paragraph" w:customStyle="1" w:styleId="Titulek1">
    <w:name w:val="Titulek1"/>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rPr>
  </w:style>
  <w:style w:type="paragraph" w:customStyle="1" w:styleId="Odstavecseseznamem1">
    <w:name w:val="Odstavec se seznamem1"/>
    <w:basedOn w:val="Standard"/>
    <w:link w:val="Odstavecseseznamem1Char"/>
    <w:pPr>
      <w:ind w:left="720"/>
    </w:pPr>
  </w:style>
  <w:style w:type="paragraph" w:customStyle="1" w:styleId="Textpoznpodarou1">
    <w:name w:val="Text pozn. pod čarou1"/>
    <w:basedOn w:val="Standard"/>
    <w:pPr>
      <w:spacing w:after="0" w:line="240" w:lineRule="auto"/>
    </w:pPr>
    <w:rPr>
      <w:sz w:val="20"/>
      <w:szCs w:val="20"/>
    </w:rPr>
  </w:style>
  <w:style w:type="paragraph" w:customStyle="1" w:styleId="Footnote">
    <w:name w:val="Footnote"/>
    <w:basedOn w:val="Standard"/>
    <w:pPr>
      <w:suppressLineNumbers/>
      <w:ind w:left="283" w:hanging="283"/>
    </w:pPr>
    <w:rPr>
      <w:sz w:val="20"/>
      <w:szCs w:val="20"/>
    </w:rPr>
  </w:style>
  <w:style w:type="character" w:customStyle="1" w:styleId="FootnoteTextChar">
    <w:name w:val="Footnote Text Char"/>
    <w:basedOn w:val="Standardnpsmoodstavce1"/>
    <w:uiPriority w:val="99"/>
    <w:rPr>
      <w:sz w:val="20"/>
      <w:szCs w:val="20"/>
    </w:rPr>
  </w:style>
  <w:style w:type="character" w:customStyle="1" w:styleId="Znakapoznpodarou1">
    <w:name w:val="Značka pozn. pod čarou1"/>
    <w:basedOn w:val="Standardnpsmoodstavce1"/>
    <w:rPr>
      <w:position w:val="0"/>
      <w:vertAlign w:val="superscript"/>
    </w:rPr>
  </w:style>
  <w:style w:type="character" w:customStyle="1" w:styleId="Internetlink">
    <w:name w:val="Internet link"/>
    <w:basedOn w:val="Standardnpsmoodstavce1"/>
    <w:rPr>
      <w:color w:val="0000FF"/>
      <w:u w:val="single"/>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NumberingSymbols">
    <w:name w:val="Numbering Symbols"/>
    <w:rPr>
      <w:rFonts w:ascii="Times New Roman" w:hAnsi="Times New Roman"/>
      <w:b/>
      <w:bCs/>
      <w:sz w:val="32"/>
      <w:szCs w:val="32"/>
    </w:rPr>
  </w:style>
  <w:style w:type="character" w:customStyle="1" w:styleId="Siln1">
    <w:name w:val="Silné1"/>
    <w:basedOn w:val="Standardnpsmoodstavce1"/>
    <w:rPr>
      <w:b/>
      <w:bCs/>
    </w:rPr>
  </w:style>
  <w:style w:type="character" w:customStyle="1" w:styleId="Hypertextovodkaz1">
    <w:name w:val="Hypertextový odkaz1"/>
    <w:basedOn w:val="Standardnpsmoodstavce1"/>
    <w:rPr>
      <w:color w:val="0563C1"/>
      <w:u w:val="single"/>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styleId="FootnoteReference">
    <w:name w:val="footnote reference"/>
    <w:basedOn w:val="DefaultParagraphFont"/>
    <w:uiPriority w:val="99"/>
    <w:rPr>
      <w:position w:val="0"/>
      <w:vertAlign w:val="superscript"/>
    </w:rPr>
  </w:style>
  <w:style w:type="paragraph" w:styleId="FootnoteText">
    <w:name w:val="footnote text"/>
    <w:basedOn w:val="Normal"/>
    <w:uiPriority w:val="99"/>
    <w:pPr>
      <w:spacing w:after="0" w:line="240" w:lineRule="auto"/>
    </w:pPr>
    <w:rPr>
      <w:sz w:val="20"/>
      <w:szCs w:val="20"/>
    </w:rPr>
  </w:style>
  <w:style w:type="character" w:customStyle="1" w:styleId="FootnoteTextChar1">
    <w:name w:val="Footnote Text Char1"/>
    <w:basedOn w:val="DefaultParagraphFont"/>
    <w:rPr>
      <w:sz w:val="20"/>
      <w:szCs w:val="20"/>
    </w:rPr>
  </w:style>
  <w:style w:type="character" w:styleId="Hyperlink">
    <w:name w:val="Hyperlink"/>
    <w:basedOn w:val="DefaultParagraphFont"/>
    <w:uiPriority w:val="99"/>
    <w:rPr>
      <w:color w:val="0563C1"/>
      <w:u w:val="single"/>
    </w:rPr>
  </w:style>
  <w:style w:type="character" w:customStyle="1" w:styleId="apple-converted-space">
    <w:name w:val="apple-converted-space"/>
    <w:basedOn w:val="DefaultParagraphFont"/>
  </w:style>
  <w:style w:type="character" w:customStyle="1" w:styleId="Heading1Char">
    <w:name w:val="Heading 1 Char"/>
    <w:basedOn w:val="DefaultParagraphFont"/>
    <w:rPr>
      <w:rFonts w:ascii="Calibri Light" w:eastAsia="Times New Roman" w:hAnsi="Calibri Light" w:cs="Times New Roman"/>
      <w:color w:val="2E74B5"/>
      <w:sz w:val="32"/>
      <w:szCs w:val="32"/>
    </w:rPr>
  </w:style>
  <w:style w:type="paragraph" w:styleId="TOCHeading">
    <w:name w:val="TOC Heading"/>
    <w:basedOn w:val="Heading1"/>
    <w:next w:val="Normal"/>
    <w:uiPriority w:val="39"/>
    <w:qFormat/>
    <w:pPr>
      <w:widowControl/>
      <w:spacing w:line="242" w:lineRule="auto"/>
      <w:textAlignment w:val="auto"/>
    </w:pPr>
    <w:rPr>
      <w:kern w:val="0"/>
      <w:lang w:val="en-US"/>
    </w:rPr>
  </w:style>
  <w:style w:type="paragraph" w:styleId="TOC2">
    <w:name w:val="toc 2"/>
    <w:basedOn w:val="Normal"/>
    <w:next w:val="Normal"/>
    <w:autoRedefine/>
    <w:uiPriority w:val="39"/>
    <w:pPr>
      <w:widowControl/>
      <w:spacing w:after="100" w:line="242" w:lineRule="auto"/>
      <w:ind w:left="220"/>
      <w:textAlignment w:val="auto"/>
    </w:pPr>
    <w:rPr>
      <w:rFonts w:eastAsia="Times New Roman" w:cs="Times New Roman"/>
      <w:kern w:val="0"/>
      <w:lang w:val="en-US"/>
    </w:rPr>
  </w:style>
  <w:style w:type="paragraph" w:styleId="TOC1">
    <w:name w:val="toc 1"/>
    <w:basedOn w:val="Normal"/>
    <w:next w:val="Normal"/>
    <w:autoRedefine/>
    <w:uiPriority w:val="39"/>
    <w:pPr>
      <w:widowControl/>
      <w:spacing w:after="100" w:line="242" w:lineRule="auto"/>
      <w:textAlignment w:val="auto"/>
    </w:pPr>
    <w:rPr>
      <w:rFonts w:eastAsia="Times New Roman" w:cs="Times New Roman"/>
      <w:kern w:val="0"/>
      <w:lang w:val="en-US"/>
    </w:rPr>
  </w:style>
  <w:style w:type="paragraph" w:styleId="TOC3">
    <w:name w:val="toc 3"/>
    <w:basedOn w:val="Normal"/>
    <w:next w:val="Normal"/>
    <w:autoRedefine/>
    <w:uiPriority w:val="39"/>
    <w:pPr>
      <w:widowControl/>
      <w:spacing w:after="100" w:line="242" w:lineRule="auto"/>
      <w:ind w:left="440"/>
      <w:textAlignment w:val="auto"/>
    </w:pPr>
    <w:rPr>
      <w:rFonts w:eastAsia="Times New Roman" w:cs="Times New Roman"/>
      <w:kern w:val="0"/>
      <w:lang w:val="en-US"/>
    </w:rPr>
  </w:style>
  <w:style w:type="paragraph" w:styleId="Header">
    <w:name w:val="header"/>
    <w:basedOn w:val="Normal"/>
    <w:pPr>
      <w:tabs>
        <w:tab w:val="center" w:pos="4703"/>
        <w:tab w:val="right" w:pos="9406"/>
      </w:tabs>
      <w:spacing w:after="0" w:line="240" w:lineRule="auto"/>
    </w:pPr>
  </w:style>
  <w:style w:type="character" w:customStyle="1" w:styleId="HeaderChar">
    <w:name w:val="Header Char"/>
    <w:basedOn w:val="DefaultParagraphFont"/>
  </w:style>
  <w:style w:type="paragraph" w:styleId="Footer">
    <w:name w:val="footer"/>
    <w:basedOn w:val="Normal"/>
    <w:uiPriority w:val="99"/>
    <w:pPr>
      <w:tabs>
        <w:tab w:val="center" w:pos="4703"/>
        <w:tab w:val="right" w:pos="9406"/>
      </w:tabs>
      <w:spacing w:after="0" w:line="240" w:lineRule="auto"/>
    </w:pPr>
  </w:style>
  <w:style w:type="character" w:customStyle="1" w:styleId="FooterChar">
    <w:name w:val="Footer Char"/>
    <w:basedOn w:val="DefaultParagraphFont"/>
    <w:uiPriority w:val="99"/>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table" w:styleId="TableGrid">
    <w:name w:val="Table Grid"/>
    <w:basedOn w:val="TableNormal"/>
    <w:uiPriority w:val="39"/>
    <w:rsid w:val="000F1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E569A"/>
    <w:pPr>
      <w:widowControl/>
      <w:autoSpaceDN/>
      <w:spacing w:after="240" w:line="240" w:lineRule="atLeast"/>
      <w:ind w:left="720"/>
      <w:contextualSpacing/>
      <w:textAlignment w:val="auto"/>
    </w:pPr>
    <w:rPr>
      <w:rFonts w:ascii="Verdana" w:eastAsia="Verdana" w:hAnsi="Verdana" w:cs="Times New Roman"/>
      <w:kern w:val="0"/>
      <w:sz w:val="18"/>
      <w:lang w:val="en-US"/>
    </w:rPr>
  </w:style>
  <w:style w:type="table" w:styleId="PlainTable1">
    <w:name w:val="Plain Table 1"/>
    <w:basedOn w:val="TableNormal"/>
    <w:uiPriority w:val="41"/>
    <w:rsid w:val="00E67B3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9BE"/>
    <w:pPr>
      <w:widowControl/>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cs-CZ"/>
    </w:rPr>
  </w:style>
  <w:style w:type="paragraph" w:customStyle="1" w:styleId="Nadpis1rovn">
    <w:name w:val="Nadpis 1. úrovně"/>
    <w:autoRedefine/>
    <w:qFormat/>
    <w:rsid w:val="00680041"/>
    <w:pPr>
      <w:spacing w:line="360" w:lineRule="auto"/>
      <w:outlineLvl w:val="0"/>
    </w:pPr>
    <w:rPr>
      <w:rFonts w:ascii="Arial" w:hAnsi="Arial" w:cs="Arial"/>
      <w:b/>
      <w:sz w:val="32"/>
      <w:szCs w:val="32"/>
    </w:rPr>
  </w:style>
  <w:style w:type="character" w:styleId="FollowedHyperlink">
    <w:name w:val="FollowedHyperlink"/>
    <w:basedOn w:val="DefaultParagraphFont"/>
    <w:uiPriority w:val="99"/>
    <w:semiHidden/>
    <w:unhideWhenUsed/>
    <w:rsid w:val="0032508D"/>
    <w:rPr>
      <w:color w:val="954F72" w:themeColor="followedHyperlink"/>
      <w:u w:val="single"/>
    </w:rPr>
  </w:style>
  <w:style w:type="paragraph" w:customStyle="1" w:styleId="smlouvaheading2">
    <w:name w:val="smlouva heading 2"/>
    <w:basedOn w:val="Normal"/>
    <w:qFormat/>
    <w:rsid w:val="00FC6DD5"/>
    <w:pPr>
      <w:widowControl/>
      <w:numPr>
        <w:numId w:val="22"/>
      </w:numPr>
      <w:tabs>
        <w:tab w:val="left" w:pos="794"/>
      </w:tabs>
      <w:autoSpaceDN/>
      <w:spacing w:before="120" w:after="0" w:line="240" w:lineRule="auto"/>
      <w:jc w:val="both"/>
      <w:textAlignment w:val="auto"/>
    </w:pPr>
    <w:rPr>
      <w:rFonts w:ascii="Arial" w:eastAsia="Times New Roman" w:hAnsi="Arial" w:cs="Times New Roman"/>
      <w:color w:val="000000"/>
      <w:kern w:val="0"/>
    </w:rPr>
  </w:style>
  <w:style w:type="character" w:customStyle="1" w:styleId="Heading2Char">
    <w:name w:val="Heading 2 Char"/>
    <w:basedOn w:val="DefaultParagraphFont"/>
    <w:link w:val="Heading2"/>
    <w:uiPriority w:val="9"/>
    <w:semiHidden/>
    <w:rsid w:val="0012449B"/>
    <w:rPr>
      <w:rFonts w:asciiTheme="majorHAnsi" w:eastAsiaTheme="majorEastAsia" w:hAnsiTheme="majorHAnsi" w:cstheme="majorBidi"/>
      <w:color w:val="2E74B5" w:themeColor="accent1" w:themeShade="BF"/>
      <w:sz w:val="26"/>
      <w:szCs w:val="26"/>
    </w:rPr>
  </w:style>
  <w:style w:type="paragraph" w:customStyle="1" w:styleId="Nadpis2">
    <w:name w:val="Nadpis2"/>
    <w:basedOn w:val="ListParagraph"/>
    <w:link w:val="Nadpis2Char"/>
    <w:qFormat/>
    <w:rsid w:val="00775D39"/>
    <w:pPr>
      <w:keepNext/>
      <w:keepLines/>
      <w:numPr>
        <w:numId w:val="6"/>
      </w:numPr>
      <w:ind w:left="709" w:hanging="709"/>
      <w:outlineLvl w:val="1"/>
    </w:pPr>
    <w:rPr>
      <w:rFonts w:ascii="Arial" w:hAnsi="Arial" w:cs="Arial"/>
      <w:b/>
      <w:sz w:val="32"/>
      <w:szCs w:val="32"/>
      <w:lang w:val="cs-CZ"/>
    </w:rPr>
  </w:style>
  <w:style w:type="paragraph" w:customStyle="1" w:styleId="Nanpis3">
    <w:name w:val="Nanpis3"/>
    <w:basedOn w:val="Odstavecseseznamem1"/>
    <w:link w:val="Nanpis3Char"/>
    <w:qFormat/>
    <w:rsid w:val="0005567D"/>
    <w:pPr>
      <w:numPr>
        <w:ilvl w:val="1"/>
        <w:numId w:val="6"/>
      </w:numPr>
      <w:tabs>
        <w:tab w:val="left" w:pos="709"/>
        <w:tab w:val="left" w:pos="1050"/>
      </w:tabs>
      <w:spacing w:line="360" w:lineRule="auto"/>
      <w:ind w:left="709" w:hanging="709"/>
      <w:jc w:val="both"/>
      <w:outlineLvl w:val="2"/>
    </w:pPr>
    <w:rPr>
      <w:rFonts w:ascii="Arial" w:hAnsi="Arial" w:cs="Arial"/>
      <w:b/>
      <w:sz w:val="28"/>
      <w:szCs w:val="28"/>
    </w:rPr>
  </w:style>
  <w:style w:type="character" w:customStyle="1" w:styleId="ListParagraphChar">
    <w:name w:val="List Paragraph Char"/>
    <w:basedOn w:val="DefaultParagraphFont"/>
    <w:link w:val="ListParagraph"/>
    <w:uiPriority w:val="34"/>
    <w:rsid w:val="00775D39"/>
    <w:rPr>
      <w:rFonts w:ascii="Verdana" w:eastAsia="Verdana" w:hAnsi="Verdana" w:cs="Times New Roman"/>
      <w:kern w:val="0"/>
      <w:sz w:val="18"/>
      <w:lang w:val="en-US"/>
    </w:rPr>
  </w:style>
  <w:style w:type="character" w:customStyle="1" w:styleId="Nadpis2Char">
    <w:name w:val="Nadpis2 Char"/>
    <w:basedOn w:val="ListParagraphChar"/>
    <w:link w:val="Nadpis2"/>
    <w:rsid w:val="00775D39"/>
    <w:rPr>
      <w:rFonts w:ascii="Arial" w:eastAsia="Verdana" w:hAnsi="Arial" w:cs="Arial"/>
      <w:b/>
      <w:kern w:val="0"/>
      <w:sz w:val="32"/>
      <w:szCs w:val="32"/>
      <w:lang w:val="en-US"/>
    </w:rPr>
  </w:style>
  <w:style w:type="paragraph" w:customStyle="1" w:styleId="Nadpis4">
    <w:name w:val="Nadpis4"/>
    <w:basedOn w:val="Odstavecseseznamem1"/>
    <w:link w:val="Nadpis4Char"/>
    <w:qFormat/>
    <w:rsid w:val="006E3AA0"/>
    <w:pPr>
      <w:numPr>
        <w:ilvl w:val="2"/>
        <w:numId w:val="6"/>
      </w:numPr>
      <w:tabs>
        <w:tab w:val="left" w:pos="709"/>
        <w:tab w:val="left" w:pos="1050"/>
      </w:tabs>
      <w:spacing w:line="360" w:lineRule="auto"/>
      <w:jc w:val="both"/>
      <w:outlineLvl w:val="3"/>
    </w:pPr>
    <w:rPr>
      <w:rFonts w:ascii="Arial" w:hAnsi="Arial" w:cs="Arial"/>
      <w:sz w:val="24"/>
      <w:szCs w:val="28"/>
    </w:rPr>
  </w:style>
  <w:style w:type="character" w:customStyle="1" w:styleId="StandardChar">
    <w:name w:val="Standard Char"/>
    <w:basedOn w:val="DefaultParagraphFont"/>
    <w:link w:val="Standard"/>
    <w:rsid w:val="00372935"/>
  </w:style>
  <w:style w:type="character" w:customStyle="1" w:styleId="Odstavecseseznamem1Char">
    <w:name w:val="Odstavec se seznamem1 Char"/>
    <w:basedOn w:val="StandardChar"/>
    <w:link w:val="Odstavecseseznamem1"/>
    <w:rsid w:val="00372935"/>
  </w:style>
  <w:style w:type="character" w:customStyle="1" w:styleId="Nanpis3Char">
    <w:name w:val="Nanpis3 Char"/>
    <w:basedOn w:val="Odstavecseseznamem1Char"/>
    <w:link w:val="Nanpis3"/>
    <w:rsid w:val="0005567D"/>
    <w:rPr>
      <w:rFonts w:ascii="Arial" w:hAnsi="Arial" w:cs="Arial"/>
      <w:b/>
      <w:sz w:val="28"/>
      <w:szCs w:val="28"/>
    </w:rPr>
  </w:style>
  <w:style w:type="paragraph" w:customStyle="1" w:styleId="Nadpis5">
    <w:name w:val="Nadpis5"/>
    <w:basedOn w:val="Normln1"/>
    <w:link w:val="Nadpis5Char"/>
    <w:autoRedefine/>
    <w:qFormat/>
    <w:rsid w:val="009D7DA9"/>
    <w:pPr>
      <w:tabs>
        <w:tab w:val="left" w:pos="-11094"/>
        <w:tab w:val="left" w:pos="-10470"/>
      </w:tabs>
      <w:spacing w:line="360" w:lineRule="auto"/>
      <w:jc w:val="both"/>
      <w:outlineLvl w:val="4"/>
    </w:pPr>
    <w:rPr>
      <w:rFonts w:ascii="Arial" w:hAnsi="Arial" w:cs="Arial"/>
      <w:b/>
      <w:sz w:val="24"/>
    </w:rPr>
  </w:style>
  <w:style w:type="character" w:customStyle="1" w:styleId="Nadpis4Char">
    <w:name w:val="Nadpis4 Char"/>
    <w:basedOn w:val="Odstavecseseznamem1Char"/>
    <w:link w:val="Nadpis4"/>
    <w:rsid w:val="006E3AA0"/>
    <w:rPr>
      <w:rFonts w:ascii="Arial" w:hAnsi="Arial" w:cs="Arial"/>
      <w:sz w:val="24"/>
      <w:szCs w:val="28"/>
    </w:rPr>
  </w:style>
  <w:style w:type="character" w:customStyle="1" w:styleId="Normln1Char">
    <w:name w:val="Normální1 Char"/>
    <w:basedOn w:val="DefaultParagraphFont"/>
    <w:link w:val="Normln1"/>
    <w:rsid w:val="00D6525E"/>
  </w:style>
  <w:style w:type="character" w:customStyle="1" w:styleId="Nadpis5Char">
    <w:name w:val="Nadpis5 Char"/>
    <w:basedOn w:val="Normln1Char"/>
    <w:link w:val="Nadpis5"/>
    <w:rsid w:val="00D6525E"/>
    <w:rPr>
      <w:rFonts w:ascii="Arial" w:hAnsi="Arial" w:cs="Arial"/>
      <w:b/>
      <w:sz w:val="24"/>
    </w:rPr>
  </w:style>
  <w:style w:type="paragraph" w:styleId="Caption">
    <w:name w:val="caption"/>
    <w:basedOn w:val="Normal"/>
    <w:next w:val="Normal"/>
    <w:link w:val="CaptionChar"/>
    <w:uiPriority w:val="35"/>
    <w:unhideWhenUsed/>
    <w:qFormat/>
    <w:rsid w:val="005E323C"/>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7B0A28"/>
    <w:pPr>
      <w:spacing w:after="0"/>
    </w:pPr>
  </w:style>
  <w:style w:type="paragraph" w:customStyle="1" w:styleId="Priloha">
    <w:name w:val="Priloha"/>
    <w:basedOn w:val="Caption"/>
    <w:link w:val="PrilohaChar"/>
    <w:qFormat/>
    <w:rsid w:val="00B60D5B"/>
    <w:rPr>
      <w:rFonts w:ascii="Arial" w:hAnsi="Arial" w:cs="Arial"/>
      <w:b/>
      <w:i w:val="0"/>
      <w:color w:val="auto"/>
      <w:sz w:val="20"/>
      <w:szCs w:val="20"/>
    </w:rPr>
  </w:style>
  <w:style w:type="character" w:customStyle="1" w:styleId="CaptionChar">
    <w:name w:val="Caption Char"/>
    <w:basedOn w:val="DefaultParagraphFont"/>
    <w:link w:val="Caption"/>
    <w:uiPriority w:val="35"/>
    <w:rsid w:val="00180D2C"/>
    <w:rPr>
      <w:i/>
      <w:iCs/>
      <w:color w:val="44546A" w:themeColor="text2"/>
      <w:sz w:val="18"/>
      <w:szCs w:val="18"/>
    </w:rPr>
  </w:style>
  <w:style w:type="character" w:customStyle="1" w:styleId="PrilohaChar">
    <w:name w:val="Priloha Char"/>
    <w:basedOn w:val="CaptionChar"/>
    <w:link w:val="Priloha"/>
    <w:rsid w:val="00B60D5B"/>
    <w:rPr>
      <w:rFonts w:ascii="Arial" w:hAnsi="Arial" w:cs="Arial"/>
      <w:b/>
      <w:i w:val="0"/>
      <w:iCs/>
      <w:color w:val="44546A"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19840">
      <w:bodyDiv w:val="1"/>
      <w:marLeft w:val="0"/>
      <w:marRight w:val="0"/>
      <w:marTop w:val="0"/>
      <w:marBottom w:val="0"/>
      <w:divBdr>
        <w:top w:val="none" w:sz="0" w:space="0" w:color="auto"/>
        <w:left w:val="none" w:sz="0" w:space="0" w:color="auto"/>
        <w:bottom w:val="none" w:sz="0" w:space="0" w:color="auto"/>
        <w:right w:val="none" w:sz="0" w:space="0" w:color="auto"/>
      </w:divBdr>
    </w:div>
    <w:div w:id="603612072">
      <w:bodyDiv w:val="1"/>
      <w:marLeft w:val="0"/>
      <w:marRight w:val="0"/>
      <w:marTop w:val="0"/>
      <w:marBottom w:val="0"/>
      <w:divBdr>
        <w:top w:val="none" w:sz="0" w:space="0" w:color="auto"/>
        <w:left w:val="none" w:sz="0" w:space="0" w:color="auto"/>
        <w:bottom w:val="none" w:sz="0" w:space="0" w:color="auto"/>
        <w:right w:val="none" w:sz="0" w:space="0" w:color="auto"/>
      </w:divBdr>
      <w:divsChild>
        <w:div w:id="1408847348">
          <w:marLeft w:val="0"/>
          <w:marRight w:val="0"/>
          <w:marTop w:val="30"/>
          <w:marBottom w:val="0"/>
          <w:divBdr>
            <w:top w:val="none" w:sz="0" w:space="0" w:color="auto"/>
            <w:left w:val="none" w:sz="0" w:space="0" w:color="auto"/>
            <w:bottom w:val="none" w:sz="0" w:space="0" w:color="auto"/>
            <w:right w:val="none" w:sz="0" w:space="0" w:color="auto"/>
          </w:divBdr>
        </w:div>
      </w:divsChild>
    </w:div>
    <w:div w:id="688600676">
      <w:bodyDiv w:val="1"/>
      <w:marLeft w:val="0"/>
      <w:marRight w:val="0"/>
      <w:marTop w:val="0"/>
      <w:marBottom w:val="0"/>
      <w:divBdr>
        <w:top w:val="none" w:sz="0" w:space="0" w:color="auto"/>
        <w:left w:val="none" w:sz="0" w:space="0" w:color="auto"/>
        <w:bottom w:val="none" w:sz="0" w:space="0" w:color="auto"/>
        <w:right w:val="none" w:sz="0" w:space="0" w:color="auto"/>
      </w:divBdr>
    </w:div>
    <w:div w:id="1482038038">
      <w:bodyDiv w:val="1"/>
      <w:marLeft w:val="0"/>
      <w:marRight w:val="0"/>
      <w:marTop w:val="0"/>
      <w:marBottom w:val="0"/>
      <w:divBdr>
        <w:top w:val="none" w:sz="0" w:space="0" w:color="auto"/>
        <w:left w:val="none" w:sz="0" w:space="0" w:color="auto"/>
        <w:bottom w:val="none" w:sz="0" w:space="0" w:color="auto"/>
        <w:right w:val="none" w:sz="0" w:space="0" w:color="auto"/>
      </w:divBdr>
      <w:divsChild>
        <w:div w:id="1831674659">
          <w:marLeft w:val="0"/>
          <w:marRight w:val="0"/>
          <w:marTop w:val="0"/>
          <w:marBottom w:val="0"/>
          <w:divBdr>
            <w:top w:val="none" w:sz="0" w:space="0" w:color="auto"/>
            <w:left w:val="none" w:sz="0" w:space="0" w:color="auto"/>
            <w:bottom w:val="none" w:sz="0" w:space="0" w:color="auto"/>
            <w:right w:val="none" w:sz="0" w:space="0" w:color="auto"/>
          </w:divBdr>
        </w:div>
        <w:div w:id="237594782">
          <w:marLeft w:val="0"/>
          <w:marRight w:val="0"/>
          <w:marTop w:val="0"/>
          <w:marBottom w:val="0"/>
          <w:divBdr>
            <w:top w:val="none" w:sz="0" w:space="0" w:color="auto"/>
            <w:left w:val="none" w:sz="0" w:space="0" w:color="auto"/>
            <w:bottom w:val="none" w:sz="0" w:space="0" w:color="auto"/>
            <w:right w:val="none" w:sz="0" w:space="0" w:color="auto"/>
          </w:divBdr>
        </w:div>
        <w:div w:id="605232862">
          <w:marLeft w:val="0"/>
          <w:marRight w:val="0"/>
          <w:marTop w:val="0"/>
          <w:marBottom w:val="0"/>
          <w:divBdr>
            <w:top w:val="none" w:sz="0" w:space="0" w:color="auto"/>
            <w:left w:val="none" w:sz="0" w:space="0" w:color="auto"/>
            <w:bottom w:val="none" w:sz="0" w:space="0" w:color="auto"/>
            <w:right w:val="none" w:sz="0" w:space="0" w:color="auto"/>
          </w:divBdr>
        </w:div>
        <w:div w:id="803501777">
          <w:marLeft w:val="0"/>
          <w:marRight w:val="0"/>
          <w:marTop w:val="0"/>
          <w:marBottom w:val="0"/>
          <w:divBdr>
            <w:top w:val="none" w:sz="0" w:space="0" w:color="auto"/>
            <w:left w:val="none" w:sz="0" w:space="0" w:color="auto"/>
            <w:bottom w:val="none" w:sz="0" w:space="0" w:color="auto"/>
            <w:right w:val="none" w:sz="0" w:space="0" w:color="auto"/>
          </w:divBdr>
        </w:div>
        <w:div w:id="1578172684">
          <w:marLeft w:val="0"/>
          <w:marRight w:val="0"/>
          <w:marTop w:val="0"/>
          <w:marBottom w:val="0"/>
          <w:divBdr>
            <w:top w:val="none" w:sz="0" w:space="0" w:color="auto"/>
            <w:left w:val="none" w:sz="0" w:space="0" w:color="auto"/>
            <w:bottom w:val="none" w:sz="0" w:space="0" w:color="auto"/>
            <w:right w:val="none" w:sz="0" w:space="0" w:color="auto"/>
          </w:divBdr>
        </w:div>
        <w:div w:id="563830973">
          <w:marLeft w:val="0"/>
          <w:marRight w:val="0"/>
          <w:marTop w:val="0"/>
          <w:marBottom w:val="0"/>
          <w:divBdr>
            <w:top w:val="none" w:sz="0" w:space="0" w:color="auto"/>
            <w:left w:val="none" w:sz="0" w:space="0" w:color="auto"/>
            <w:bottom w:val="none" w:sz="0" w:space="0" w:color="auto"/>
            <w:right w:val="none" w:sz="0" w:space="0" w:color="auto"/>
          </w:divBdr>
        </w:div>
        <w:div w:id="1599217788">
          <w:marLeft w:val="0"/>
          <w:marRight w:val="0"/>
          <w:marTop w:val="0"/>
          <w:marBottom w:val="0"/>
          <w:divBdr>
            <w:top w:val="none" w:sz="0" w:space="0" w:color="auto"/>
            <w:left w:val="none" w:sz="0" w:space="0" w:color="auto"/>
            <w:bottom w:val="none" w:sz="0" w:space="0" w:color="auto"/>
            <w:right w:val="none" w:sz="0" w:space="0" w:color="auto"/>
          </w:divBdr>
        </w:div>
      </w:divsChild>
    </w:div>
    <w:div w:id="1555189826">
      <w:bodyDiv w:val="1"/>
      <w:marLeft w:val="0"/>
      <w:marRight w:val="0"/>
      <w:marTop w:val="0"/>
      <w:marBottom w:val="0"/>
      <w:divBdr>
        <w:top w:val="none" w:sz="0" w:space="0" w:color="auto"/>
        <w:left w:val="none" w:sz="0" w:space="0" w:color="auto"/>
        <w:bottom w:val="none" w:sz="0" w:space="0" w:color="auto"/>
        <w:right w:val="none" w:sz="0" w:space="0" w:color="auto"/>
      </w:divBdr>
    </w:div>
    <w:div w:id="1763144433">
      <w:bodyDiv w:val="1"/>
      <w:marLeft w:val="0"/>
      <w:marRight w:val="0"/>
      <w:marTop w:val="0"/>
      <w:marBottom w:val="0"/>
      <w:divBdr>
        <w:top w:val="none" w:sz="0" w:space="0" w:color="auto"/>
        <w:left w:val="none" w:sz="0" w:space="0" w:color="auto"/>
        <w:bottom w:val="none" w:sz="0" w:space="0" w:color="auto"/>
        <w:right w:val="none" w:sz="0" w:space="0" w:color="auto"/>
      </w:divBdr>
      <w:divsChild>
        <w:div w:id="1337462497">
          <w:marLeft w:val="0"/>
          <w:marRight w:val="0"/>
          <w:marTop w:val="200"/>
          <w:marBottom w:val="100"/>
          <w:divBdr>
            <w:top w:val="none" w:sz="0" w:space="0" w:color="auto"/>
            <w:left w:val="none" w:sz="0" w:space="0" w:color="auto"/>
            <w:bottom w:val="none" w:sz="0" w:space="0" w:color="auto"/>
            <w:right w:val="none" w:sz="0" w:space="0" w:color="auto"/>
          </w:divBdr>
        </w:div>
      </w:divsChild>
    </w:div>
    <w:div w:id="2118720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yperlink" Target="http://www.h2020.cz/cs/storage/dacd213217376196416fbb6c8ae5ba5890435418?uid=dacd2132.17376196416fbb6c8ae5ba5890435418" TargetMode="External"/><Relationship Id="rId26" Type="http://schemas.openxmlformats.org/officeDocument/2006/relationships/hyperlink" Target="http://www.ey.com/Publication/vwLUAssets/Worldwide_R_and_D_Incentives_Reference_Guide_2017/$FILE/Worldwide-R-%20D-Incentives-Reference-Guide-2017.pdf" TargetMode="External"/><Relationship Id="rId39" Type="http://schemas.openxmlformats.org/officeDocument/2006/relationships/hyperlink" Target="http://www.tacr.cz" TargetMode="External"/><Relationship Id="rId21" Type="http://schemas.openxmlformats.org/officeDocument/2006/relationships/hyperlink" Target="http://ec.europa.eu/eurostat/statistics-explained/index.php/Archive:Europe_2020_indicators_-_research_and_development" TargetMode="External"/><Relationship Id="rId34" Type="http://schemas.openxmlformats.org/officeDocument/2006/relationships/hyperlink" Target="http://www.financnisprava.cz/cs/financni-sprava/generalni-financni-reditelstvi/uredni-deska-gfr/poskytnute-info-dle-zakona-106-1999sb/2016" TargetMode="External"/><Relationship Id="rId42" Type="http://schemas.openxmlformats.org/officeDocument/2006/relationships/image" Target="media/image5.emf"/><Relationship Id="rId47" Type="http://schemas.openxmlformats.org/officeDocument/2006/relationships/image" Target="media/image10.emf"/><Relationship Id="rId50" Type="http://schemas.openxmlformats.org/officeDocument/2006/relationships/image" Target="media/image13.emf"/><Relationship Id="rId55" Type="http://schemas.microsoft.com/office/2016/09/relationships/commentsIds" Target="commentsId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eur-lex.europa.eu/LexUriServ/LexUriServ.do?uri=COM:2010:2020:FIN:CS:PDF" TargetMode="External"/><Relationship Id="rId25" Type="http://schemas.openxmlformats.org/officeDocument/2006/relationships/hyperlink" Target="http://www.czechinvest.org/oppik-cz" TargetMode="External"/><Relationship Id="rId33" Type="http://schemas.openxmlformats.org/officeDocument/2006/relationships/hyperlink" Target="http://www.financnisprava.cz/assets/tiskopisy/5404_28.pdf?201802021534" TargetMode="External"/><Relationship Id="rId38" Type="http://schemas.openxmlformats.org/officeDocument/2006/relationships/hyperlink" Target="http://www.gacr.cz" TargetMode="External"/><Relationship Id="rId46"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yperlink" Target="http://eur-lex.europa.eu/legal-content/CS/TXT/PDF/?uri=CELEX:52005DC0024&amp;from=EN" TargetMode="External"/><Relationship Id="rId20" Type="http://schemas.openxmlformats.org/officeDocument/2006/relationships/hyperlink" Target="https://www.czechinvest.org/cz/Sluzby-pro-investory/Investicni-pobidky" TargetMode="External"/><Relationship Id="rId29" Type="http://schemas.openxmlformats.org/officeDocument/2006/relationships/hyperlink" Target="http://ec.europa.eu/eurostat/tgm/table.do?tab=table&amp;plugin=1&amp;language=en&amp;pcode=t2020_20" TargetMode="External"/><Relationship Id="rId41" Type="http://schemas.openxmlformats.org/officeDocument/2006/relationships/image" Target="media/image4.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archiv.ihned.cz/c1-65921460-financni-sprava-priznala-ze-vyplaci-premie-dle-vyse-domerene-dane-ci-neuznaneho-odpoctu-na-vyzkum-a-vyvoj" TargetMode="External"/><Relationship Id="rId32" Type="http://schemas.openxmlformats.org/officeDocument/2006/relationships/hyperlink" Target="http://www.agentura-api.org/programy-podpory/" TargetMode="External"/><Relationship Id="rId37" Type="http://schemas.openxmlformats.org/officeDocument/2006/relationships/hyperlink" Target="https://www.vlada.cz/assets/clenove-vlady/historie-minulych-vlad/prehled-vlad-cr/1993-2010-cr/jiri-paroubek/Programove-prohlaseni-vlady-Jiriho-Paroubka_1.pdf" TargetMode="External"/><Relationship Id="rId40" Type="http://schemas.openxmlformats.org/officeDocument/2006/relationships/image" Target="media/image3.emf"/><Relationship Id="rId45" Type="http://schemas.openxmlformats.org/officeDocument/2006/relationships/image" Target="media/image8.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oecd.org/sti/inno/Frascati-Manual.htm" TargetMode="External"/><Relationship Id="rId23" Type="http://schemas.openxmlformats.org/officeDocument/2006/relationships/hyperlink" Target="https://www.mmspektrum.com/clanek/podpora-vyzkumu-a-vyvoje-v-podnicich-kapitalove-investice.html" TargetMode="External"/><Relationship Id="rId28" Type="http://schemas.openxmlformats.org/officeDocument/2006/relationships/hyperlink" Target="http://ec.europa.eu/eurostat/tgm/mapToolClosed.do?tab=map&amp;init=1&amp;plugin=1&amp;language=en&amp;pcode=t2020_20&amp;toolbox=types" TargetMode="External"/><Relationship Id="rId36" Type="http://schemas.openxmlformats.org/officeDocument/2006/relationships/hyperlink" Target="http://www.psp.cz/eknih/2002ps/stenprot/037schuz/s037010.htm" TargetMode="External"/><Relationship Id="rId49" Type="http://schemas.openxmlformats.org/officeDocument/2006/relationships/image" Target="media/image12.emf"/><Relationship Id="rId10" Type="http://schemas.openxmlformats.org/officeDocument/2006/relationships/image" Target="media/image2.png"/><Relationship Id="rId19" Type="http://schemas.openxmlformats.org/officeDocument/2006/relationships/hyperlink" Target="http://www.h2020.cz/cs/storage/6f78b23f054a20a87148c96de10db81ac10f5c8f?uid=6f78b23f054a20a87148c96de10db81ac10f5c8f" TargetMode="External"/><Relationship Id="rId31" Type="http://schemas.openxmlformats.org/officeDocument/2006/relationships/hyperlink" Target="http://kalendar.beda.cz/rocni-planovaci?type=s1" TargetMode="External"/><Relationship Id="rId44" Type="http://schemas.openxmlformats.org/officeDocument/2006/relationships/image" Target="media/image7.emf"/><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ec.europa.eu/research/evaluations/pdf/archive/fp6-evidence-base/evaluation_studies_and_reports/evaluation_studies_and_reports_2004/the_lisbon_strategy_for_growth_and_employment__report_from_the_high_level_group.pdf" TargetMode="External"/><Relationship Id="rId22" Type="http://schemas.openxmlformats.org/officeDocument/2006/relationships/hyperlink" Target="https://data.oecd.org/rd/gross-domestic-spending-on-r-d.htm" TargetMode="External"/><Relationship Id="rId27" Type="http://schemas.openxmlformats.org/officeDocument/2006/relationships/hyperlink" Target="http://www.financnisprava.cz/assets/cs/prilohy/d-prispevky-kv-kdp/Zapis_KV_KDP_2014-11-18.pdf" TargetMode="External"/><Relationship Id="rId30" Type="http://schemas.openxmlformats.org/officeDocument/2006/relationships/hyperlink" Target="http://ec.europa.eu/eurostat/tgm/web/_svg/Eurostat_Map_t2020_20_2818551041_download_tmp_embed.png" TargetMode="External"/><Relationship Id="rId35" Type="http://schemas.openxmlformats.org/officeDocument/2006/relationships/hyperlink" Target="http://www.oecd-ilibrary.org/" TargetMode="External"/><Relationship Id="rId43" Type="http://schemas.openxmlformats.org/officeDocument/2006/relationships/image" Target="media/image6.emf"/><Relationship Id="rId48" Type="http://schemas.openxmlformats.org/officeDocument/2006/relationships/image" Target="media/image11.emf"/><Relationship Id="rId8" Type="http://schemas.openxmlformats.org/officeDocument/2006/relationships/footer" Target="footer1.xml"/><Relationship Id="rId51" Type="http://schemas.openxmlformats.org/officeDocument/2006/relationships/image" Target="media/image14.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h2020.cz/cs/storage/6f78b23f054a20a87148c96de10db81ac10f5c8f?uid=6f78b23f054a20a87148c96de10db81ac10f5c8f" TargetMode="External"/><Relationship Id="rId13" Type="http://schemas.openxmlformats.org/officeDocument/2006/relationships/hyperlink" Target="https://www.mmspektrum.com/clanek/podpora-vyzkumu-a-vyvoje-v-podnicich-danove-odpocty.html" TargetMode="External"/><Relationship Id="rId18" Type="http://schemas.openxmlformats.org/officeDocument/2006/relationships/hyperlink" Target="http://ec.europa.eu/eurostat/tgm/web/_svg/Eurostat_Map_t2020_20_2818551041_download_tmp_embed.png" TargetMode="External"/><Relationship Id="rId26" Type="http://schemas.openxmlformats.org/officeDocument/2006/relationships/hyperlink" Target="http://www.oecd.org/sti/inno/Frascati-Manual.htm" TargetMode="External"/><Relationship Id="rId3" Type="http://schemas.openxmlformats.org/officeDocument/2006/relationships/hyperlink" Target="http://www.tacr.cz" TargetMode="External"/><Relationship Id="rId21" Type="http://schemas.openxmlformats.org/officeDocument/2006/relationships/hyperlink" Target="http://ec.europa.eu/eurostat/tgm/table.do?tab=table&amp;plugin=1&amp;language=en&amp;pcode=t2020_20" TargetMode="External"/><Relationship Id="rId34" Type="http://schemas.openxmlformats.org/officeDocument/2006/relationships/hyperlink" Target="https://www.agentura-api.org/wp-content/uploads/2016/08/Aplikace-P%C5%99%C3%ADru%C4%8Dka-pro-pod%C3%A1n%C3%AD-%C5%BE%C3%A1dosti-o-platbu-v-programu-Aplikace.pdf" TargetMode="External"/><Relationship Id="rId7" Type="http://schemas.openxmlformats.org/officeDocument/2006/relationships/hyperlink" Target="http://www.h2020.cz/cs/storage/dacd213217376196416fbb6c8ae5ba5890435418?uid=dacd2132.17376196416fbb6c8ae5ba5890435418" TargetMode="External"/><Relationship Id="rId12" Type="http://schemas.openxmlformats.org/officeDocument/2006/relationships/hyperlink" Target="https://www.mmspektrum.com/clanek/podpora-vyzkumu-a-vyvoje-v-podnicich-kapitalove-investice.html" TargetMode="External"/><Relationship Id="rId17" Type="http://schemas.openxmlformats.org/officeDocument/2006/relationships/hyperlink" Target="http://eur-lex.europa.eu/LexUriServ/LexUriServ.do?uri=COM:2010:2020:FIN:CS:PDF" TargetMode="External"/><Relationship Id="rId25" Type="http://schemas.openxmlformats.org/officeDocument/2006/relationships/hyperlink" Target="http://www.financnisprava.cz/cs/financni-sprava/generalni-financni-reditelstvi/uredni-deska-gfr/poskytnute-info-dle-zakona-106-1999sb/2016" TargetMode="External"/><Relationship Id="rId33" Type="http://schemas.openxmlformats.org/officeDocument/2006/relationships/hyperlink" Target="http://www.czechinvest.org/" TargetMode="External"/><Relationship Id="rId2" Type="http://schemas.openxmlformats.org/officeDocument/2006/relationships/hyperlink" Target="https://data.oecd.org/rd/gross-domestic-spending-on-r-d.htm" TargetMode="External"/><Relationship Id="rId16" Type="http://schemas.openxmlformats.org/officeDocument/2006/relationships/hyperlink" Target="https://ec.europa.eu/research/evaluations/pdf/archive/fp6-evidence-base/evaluation_studies_and_reports/evaluation_studies_and_reports_2004/the_lisbon_strategy_for_growth_and_employment__report_from_the_high_level_group.pdf" TargetMode="External"/><Relationship Id="rId20" Type="http://schemas.openxmlformats.org/officeDocument/2006/relationships/hyperlink" Target="http://ec.europa.eu/eurostat/tgm/table.do?tab=table&amp;plugin=1&amp;language=en&amp;pcode=t2020_20" TargetMode="External"/><Relationship Id="rId29" Type="http://schemas.openxmlformats.org/officeDocument/2006/relationships/hyperlink" Target="https://archiv.ihned.cz/c1-65921460-financni-sprava-priznala-ze-vyplaci-premie-dle-vyse-domerene-dane-ci-neuznaneho-odpoctu-na-vyzkum-a-vyvoj" TargetMode="External"/><Relationship Id="rId1" Type="http://schemas.openxmlformats.org/officeDocument/2006/relationships/hyperlink" Target="http://ec.europa.eu/eurostat/statistics-explained/index.php/Archive:Europe_2020_indicators_-_research_and_development" TargetMode="External"/><Relationship Id="rId6" Type="http://schemas.openxmlformats.org/officeDocument/2006/relationships/hyperlink" Target="http://www.czechinvest.org/oppik-cz" TargetMode="External"/><Relationship Id="rId11" Type="http://schemas.openxmlformats.org/officeDocument/2006/relationships/hyperlink" Target="https://www.czechinvest.org/cz/Sluzby-pro-investory/Investicni-pobidky" TargetMode="External"/><Relationship Id="rId24" Type="http://schemas.openxmlformats.org/officeDocument/2006/relationships/hyperlink" Target="http://www.financnisprava.cz/assets/tiskopisy/5404_28.pdf?201802021534" TargetMode="External"/><Relationship Id="rId32" Type="http://schemas.openxmlformats.org/officeDocument/2006/relationships/hyperlink" Target="https://www.vlada.cz/assets/clenove-vlady/historie-minulych-vlad/prehled-vlad-cr/1993-2010-cr/jiri-paroubek/Programove-prohlaseni-vlady-Jiriho-Paroubka_1.pdf" TargetMode="External"/><Relationship Id="rId5" Type="http://schemas.openxmlformats.org/officeDocument/2006/relationships/hyperlink" Target="http://www.agentura-api.org/programy-podpory/" TargetMode="External"/><Relationship Id="rId15" Type="http://schemas.openxmlformats.org/officeDocument/2006/relationships/hyperlink" Target="http://eur-lex.europa.eu/legal-content/CS/TXT/PDF/?uri=CELEX:52005DC0024&amp;from=EN" TargetMode="External"/><Relationship Id="rId23" Type="http://schemas.openxmlformats.org/officeDocument/2006/relationships/hyperlink" Target="http://www.psp.cz/eknih/2002ps/stenprot/037schuz/s037010.htm" TargetMode="External"/><Relationship Id="rId28" Type="http://schemas.openxmlformats.org/officeDocument/2006/relationships/hyperlink" Target="https://www.czso.cz/documents/10180/42512014/KP_211003-16.pdf/cdd3fd7b-8868-470b-8581-77e5ce678949?version=1.1" TargetMode="External"/><Relationship Id="rId10" Type="http://schemas.openxmlformats.org/officeDocument/2006/relationships/hyperlink" Target="https://www.mmspektrum.com/clanek/podpora-vyzkumu-a-vyvoje-v-podnicich-kapitalove-investice.html" TargetMode="External"/><Relationship Id="rId19" Type="http://schemas.openxmlformats.org/officeDocument/2006/relationships/hyperlink" Target="http://ec.europa.eu/eurostat/tgm/mapToolClosed.do?tab=map&amp;init=1&amp;plugin=1&amp;language=en&amp;pcode=t2020_20&amp;toolbox=types" TargetMode="External"/><Relationship Id="rId31" Type="http://schemas.openxmlformats.org/officeDocument/2006/relationships/hyperlink" Target="https://www.vlada.cz/assets/clenove-vlady/historie-minulych-vlad/prehled-vlad-cr/1993-2010-cr/jiri-paroubek/Programove-prohlaseni-vlady-Jiriho-Paroubka_1.pdf" TargetMode="External"/><Relationship Id="rId4" Type="http://schemas.openxmlformats.org/officeDocument/2006/relationships/hyperlink" Target="http://www.gacr.cz" TargetMode="External"/><Relationship Id="rId9" Type="http://schemas.openxmlformats.org/officeDocument/2006/relationships/hyperlink" Target="https://www.czechinvest.org/cz/Sluzby-pro-investory/Investicni-pobidky" TargetMode="External"/><Relationship Id="rId14" Type="http://schemas.openxmlformats.org/officeDocument/2006/relationships/hyperlink" Target="http://www.financnisprava.cz/assets/cs/prilohy/d-prispevky-kv-kdp/Zapis_KV_KDP_2014-11-18.pdf" TargetMode="External"/><Relationship Id="rId22" Type="http://schemas.openxmlformats.org/officeDocument/2006/relationships/hyperlink" Target="http://www.ey.com/Publication/vwLUAssets/Worldwide_R_and_D_Incentives_Reference_Guide_2017/$FILE/Worldwide-R-%20D-Incentives-Reference-Guide-2017.pdf" TargetMode="External"/><Relationship Id="rId27" Type="http://schemas.openxmlformats.org/officeDocument/2006/relationships/hyperlink" Target="http://www.oecd-ilibrary.org/" TargetMode="External"/><Relationship Id="rId30" Type="http://schemas.openxmlformats.org/officeDocument/2006/relationships/hyperlink" Target="http://www.financnisprava.cz/assets/cs/prilohy/d-novinky/2017_DPFO-DPPO_Info-pro-uplatneni-odpoctu-na-podporu-vyzkumu-a-vyvoje.pdf" TargetMode="External"/><Relationship Id="rId35" Type="http://schemas.openxmlformats.org/officeDocument/2006/relationships/hyperlink" Target="http://kalendar.beda.cz/rocni-planovaci?type=s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baseline="0">
                <a:solidFill>
                  <a:schemeClr val="lt1">
                    <a:lumMod val="85000"/>
                  </a:schemeClr>
                </a:solidFill>
                <a:latin typeface="Arial" panose="020B0604020202020204" pitchFamily="34" charset="0"/>
                <a:ea typeface="+mn-ea"/>
                <a:cs typeface="Arial" panose="020B0604020202020204" pitchFamily="34" charset="0"/>
              </a:defRPr>
            </a:pPr>
            <a:r>
              <a:rPr lang="en-US"/>
              <a:t>Výdaje na VaV (v % HDP)</a:t>
            </a:r>
          </a:p>
        </c:rich>
      </c:tx>
      <c:overlay val="0"/>
      <c:spPr>
        <a:noFill/>
        <a:ln>
          <a:noFill/>
        </a:ln>
        <a:effectLst/>
      </c:spPr>
      <c:txPr>
        <a:bodyPr rot="0" spcFirstLastPara="1" vertOverflow="ellipsis" vert="horz" wrap="square" anchor="ctr" anchorCtr="1"/>
        <a:lstStyle/>
        <a:p>
          <a:pPr>
            <a:defRPr sz="1200" b="1" i="0" u="none" strike="noStrike" kern="1200" cap="none" baseline="0">
              <a:solidFill>
                <a:schemeClr val="lt1">
                  <a:lumMod val="85000"/>
                </a:schemeClr>
              </a:solidFill>
              <a:latin typeface="Arial" panose="020B0604020202020204" pitchFamily="34" charset="0"/>
              <a:ea typeface="+mn-ea"/>
              <a:cs typeface="Arial" panose="020B0604020202020204" pitchFamily="34" charset="0"/>
            </a:defRPr>
          </a:pPr>
          <a:endParaRPr lang="cs-CZ"/>
        </a:p>
      </c:txPr>
    </c:title>
    <c:autoTitleDeleted val="0"/>
    <c:plotArea>
      <c:layout/>
      <c:barChart>
        <c:barDir val="bar"/>
        <c:grouping val="clustered"/>
        <c:varyColors val="0"/>
        <c:ser>
          <c:idx val="0"/>
          <c:order val="0"/>
          <c:tx>
            <c:v>Výdaj na VaV 
(v % HDP)</c:v>
          </c:tx>
          <c:spPr>
            <a:noFill/>
            <a:ln w="9525" cap="flat" cmpd="sng" algn="ctr">
              <a:solidFill>
                <a:schemeClr val="accent1"/>
              </a:solidFill>
              <a:miter lim="800000"/>
            </a:ln>
            <a:effectLst>
              <a:glow rad="63500">
                <a:schemeClr val="accent1">
                  <a:satMod val="175000"/>
                  <a:alpha val="25000"/>
                </a:schemeClr>
              </a:glo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lt1">
                        <a:lumMod val="75000"/>
                      </a:schemeClr>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Lit>
              <c:formatCode>General</c:formatCod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numLit>
          </c:cat>
          <c:val>
            <c:numLit>
              <c:formatCode>General</c:formatCode>
              <c:ptCount val="20"/>
              <c:pt idx="0">
                <c:v>0.88</c:v>
              </c:pt>
              <c:pt idx="1">
                <c:v>0.9</c:v>
              </c:pt>
              <c:pt idx="2">
                <c:v>1</c:v>
              </c:pt>
              <c:pt idx="3">
                <c:v>1.07</c:v>
              </c:pt>
              <c:pt idx="4">
                <c:v>1.06</c:v>
              </c:pt>
              <c:pt idx="5">
                <c:v>1.1200000000000001</c:v>
              </c:pt>
              <c:pt idx="6">
                <c:v>1.1100000000000001</c:v>
              </c:pt>
              <c:pt idx="7">
                <c:v>1.1000000000000001</c:v>
              </c:pt>
              <c:pt idx="8">
                <c:v>1.1499999999999999</c:v>
              </c:pt>
              <c:pt idx="9">
                <c:v>1.1499999999999999</c:v>
              </c:pt>
              <c:pt idx="10">
                <c:v>1.17</c:v>
              </c:pt>
              <c:pt idx="11">
                <c:v>1.23</c:v>
              </c:pt>
              <c:pt idx="12">
                <c:v>1.31</c:v>
              </c:pt>
              <c:pt idx="13">
                <c:v>1.24</c:v>
              </c:pt>
              <c:pt idx="14">
                <c:v>1.3</c:v>
              </c:pt>
              <c:pt idx="15">
                <c:v>1.34</c:v>
              </c:pt>
              <c:pt idx="16">
                <c:v>1.56</c:v>
              </c:pt>
              <c:pt idx="17">
                <c:v>1.79</c:v>
              </c:pt>
              <c:pt idx="18">
                <c:v>1.91</c:v>
              </c:pt>
              <c:pt idx="19">
                <c:v>2</c:v>
              </c:pt>
            </c:numLit>
          </c:val>
          <c:extLst>
            <c:ext xmlns:c16="http://schemas.microsoft.com/office/drawing/2014/chart" uri="{C3380CC4-5D6E-409C-BE32-E72D297353CC}">
              <c16:uniqueId val="{00000000-44A2-4753-B004-B79440BD7B4F}"/>
            </c:ext>
          </c:extLst>
        </c:ser>
        <c:dLbls>
          <c:dLblPos val="inEnd"/>
          <c:showLegendKey val="0"/>
          <c:showVal val="1"/>
          <c:showCatName val="0"/>
          <c:showSerName val="0"/>
          <c:showPercent val="0"/>
          <c:showBubbleSize val="0"/>
        </c:dLbls>
        <c:gapWidth val="182"/>
        <c:overlap val="-50"/>
        <c:axId val="-513521776"/>
        <c:axId val="-513517424"/>
      </c:barChart>
      <c:valAx>
        <c:axId val="-513517424"/>
        <c:scaling>
          <c:orientation val="minMax"/>
        </c:scaling>
        <c:delete val="0"/>
        <c:axPos val="b"/>
        <c:majorGridlines>
          <c:spPr>
            <a:ln w="9525" cap="flat" cmpd="sng" algn="ctr">
              <a:gradFill>
                <a:gsLst>
                  <a:gs pos="0">
                    <a:schemeClr val="dk1">
                      <a:lumMod val="65000"/>
                      <a:lumOff val="35000"/>
                    </a:schemeClr>
                  </a:gs>
                  <a:gs pos="100000">
                    <a:schemeClr val="dk1">
                      <a:lumMod val="75000"/>
                      <a:lumOff val="25000"/>
                    </a:schemeClr>
                  </a:gs>
                </a:gsLst>
                <a:lin ang="10800000" scaled="0"/>
              </a:gra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lt1">
                    <a:lumMod val="75000"/>
                  </a:schemeClr>
                </a:solidFill>
                <a:latin typeface="Arial" panose="020B0604020202020204" pitchFamily="34" charset="0"/>
                <a:ea typeface="+mn-ea"/>
                <a:cs typeface="Arial" panose="020B0604020202020204" pitchFamily="34" charset="0"/>
              </a:defRPr>
            </a:pPr>
            <a:endParaRPr lang="cs-CZ"/>
          </a:p>
        </c:txPr>
        <c:crossAx val="-513521776"/>
        <c:crosses val="autoZero"/>
        <c:crossBetween val="between"/>
      </c:valAx>
      <c:catAx>
        <c:axId val="-513521776"/>
        <c:scaling>
          <c:orientation val="minMax"/>
        </c:scaling>
        <c:delete val="0"/>
        <c:axPos val="l"/>
        <c:majorGridlines>
          <c:spPr>
            <a:ln w="9525" cap="flat" cmpd="sng" algn="ctr">
              <a:gradFill>
                <a:gsLst>
                  <a:gs pos="0">
                    <a:schemeClr val="dk1">
                      <a:lumMod val="65000"/>
                      <a:lumOff val="35000"/>
                    </a:schemeClr>
                  </a:gs>
                  <a:gs pos="100000">
                    <a:schemeClr val="dk1">
                      <a:lumMod val="75000"/>
                      <a:lumOff val="25000"/>
                    </a:schemeClr>
                  </a:gs>
                </a:gsLst>
                <a:lin ang="10800000" scaled="0"/>
              </a:gra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lt1">
                    <a:lumMod val="75000"/>
                  </a:schemeClr>
                </a:solidFill>
                <a:latin typeface="Arial" panose="020B0604020202020204" pitchFamily="34" charset="0"/>
                <a:ea typeface="+mn-ea"/>
                <a:cs typeface="Arial" panose="020B0604020202020204" pitchFamily="34" charset="0"/>
              </a:defRPr>
            </a:pPr>
            <a:endParaRPr lang="cs-CZ"/>
          </a:p>
        </c:txPr>
        <c:crossAx val="-513517424"/>
        <c:crosses val="autoZero"/>
        <c:auto val="1"/>
        <c:lblAlgn val="ctr"/>
        <c:lblOffset val="100"/>
        <c:noMultiLvlLbl val="0"/>
      </c:cat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Arial" panose="020B0604020202020204" pitchFamily="34" charset="0"/>
                <a:ea typeface="+mj-ea"/>
                <a:cs typeface="Arial" panose="020B0604020202020204" pitchFamily="34" charset="0"/>
              </a:defRPr>
            </a:pPr>
            <a:r>
              <a:rPr lang="en-US"/>
              <a:t>Přehled počtu podniků s odpočtem na VaV v letech 2007-2014     </a:t>
            </a:r>
          </a:p>
        </c:rich>
      </c:tx>
      <c:layout>
        <c:manualLayout>
          <c:xMode val="edge"/>
          <c:yMode val="edge"/>
          <c:x val="0.14089870873164265"/>
          <c:y val="1.8535732612469279E-2"/>
        </c:manualLayout>
      </c:layout>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Arial" panose="020B0604020202020204" pitchFamily="34" charset="0"/>
              <a:ea typeface="+mj-ea"/>
              <a:cs typeface="Arial" panose="020B0604020202020204" pitchFamily="34" charset="0"/>
            </a:defRPr>
          </a:pPr>
          <a:endParaRPr lang="cs-CZ"/>
        </a:p>
      </c:txPr>
    </c:title>
    <c:autoTitleDeleted val="0"/>
    <c:plotArea>
      <c:layout/>
      <c:barChart>
        <c:barDir val="col"/>
        <c:grouping val="clustered"/>
        <c:varyColors val="0"/>
        <c:ser>
          <c:idx val="0"/>
          <c:order val="0"/>
          <c:tx>
            <c:v>Veřejné podniky</c:v>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Lit>
              <c:formatCode>General</c:formatCode>
              <c:ptCount val="8"/>
              <c:pt idx="0">
                <c:v>2007</c:v>
              </c:pt>
              <c:pt idx="1">
                <c:v>2008</c:v>
              </c:pt>
              <c:pt idx="2">
                <c:v>2009</c:v>
              </c:pt>
              <c:pt idx="3">
                <c:v>2010</c:v>
              </c:pt>
              <c:pt idx="4">
                <c:v>2011</c:v>
              </c:pt>
              <c:pt idx="5">
                <c:v>2012</c:v>
              </c:pt>
              <c:pt idx="6">
                <c:v>2013</c:v>
              </c:pt>
              <c:pt idx="7">
                <c:v>2014</c:v>
              </c:pt>
            </c:numLit>
          </c:cat>
          <c:val>
            <c:numLit>
              <c:formatCode>General</c:formatCode>
              <c:ptCount val="8"/>
              <c:pt idx="0">
                <c:v>2</c:v>
              </c:pt>
              <c:pt idx="1">
                <c:v>2</c:v>
              </c:pt>
              <c:pt idx="2">
                <c:v>2</c:v>
              </c:pt>
              <c:pt idx="3">
                <c:v>3</c:v>
              </c:pt>
              <c:pt idx="4">
                <c:v>6</c:v>
              </c:pt>
              <c:pt idx="5">
                <c:v>6</c:v>
              </c:pt>
              <c:pt idx="6">
                <c:v>7</c:v>
              </c:pt>
              <c:pt idx="7">
                <c:v>7</c:v>
              </c:pt>
            </c:numLit>
          </c:val>
          <c:extLst>
            <c:ext xmlns:c16="http://schemas.microsoft.com/office/drawing/2014/chart" uri="{C3380CC4-5D6E-409C-BE32-E72D297353CC}">
              <c16:uniqueId val="{00000000-0B85-46D4-A3E4-30CEDB14959B}"/>
            </c:ext>
          </c:extLst>
        </c:ser>
        <c:ser>
          <c:idx val="1"/>
          <c:order val="1"/>
          <c:tx>
            <c:v>Soukromé domácí podniky</c:v>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Lit>
              <c:formatCode>General</c:formatCode>
              <c:ptCount val="8"/>
              <c:pt idx="0">
                <c:v>2007</c:v>
              </c:pt>
              <c:pt idx="1">
                <c:v>2008</c:v>
              </c:pt>
              <c:pt idx="2">
                <c:v>2009</c:v>
              </c:pt>
              <c:pt idx="3">
                <c:v>2010</c:v>
              </c:pt>
              <c:pt idx="4">
                <c:v>2011</c:v>
              </c:pt>
              <c:pt idx="5">
                <c:v>2012</c:v>
              </c:pt>
              <c:pt idx="6">
                <c:v>2013</c:v>
              </c:pt>
              <c:pt idx="7">
                <c:v>2014</c:v>
              </c:pt>
            </c:numLit>
          </c:cat>
          <c:val>
            <c:numLit>
              <c:formatCode>General</c:formatCode>
              <c:ptCount val="8"/>
              <c:pt idx="0">
                <c:v>415</c:v>
              </c:pt>
              <c:pt idx="1">
                <c:v>443</c:v>
              </c:pt>
              <c:pt idx="2">
                <c:v>468</c:v>
              </c:pt>
              <c:pt idx="3">
                <c:v>512</c:v>
              </c:pt>
              <c:pt idx="4">
                <c:v>606</c:v>
              </c:pt>
              <c:pt idx="5">
                <c:v>716</c:v>
              </c:pt>
              <c:pt idx="6">
                <c:v>796</c:v>
              </c:pt>
              <c:pt idx="7">
                <c:v>900</c:v>
              </c:pt>
            </c:numLit>
          </c:val>
          <c:extLst>
            <c:ext xmlns:c16="http://schemas.microsoft.com/office/drawing/2014/chart" uri="{C3380CC4-5D6E-409C-BE32-E72D297353CC}">
              <c16:uniqueId val="{00000001-0B85-46D4-A3E4-30CEDB14959B}"/>
            </c:ext>
          </c:extLst>
        </c:ser>
        <c:ser>
          <c:idx val="2"/>
          <c:order val="2"/>
          <c:tx>
            <c:v>Soukromé zahraniční podniky</c:v>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Lit>
              <c:formatCode>General</c:formatCode>
              <c:ptCount val="8"/>
              <c:pt idx="0">
                <c:v>2007</c:v>
              </c:pt>
              <c:pt idx="1">
                <c:v>2008</c:v>
              </c:pt>
              <c:pt idx="2">
                <c:v>2009</c:v>
              </c:pt>
              <c:pt idx="3">
                <c:v>2010</c:v>
              </c:pt>
              <c:pt idx="4">
                <c:v>2011</c:v>
              </c:pt>
              <c:pt idx="5">
                <c:v>2012</c:v>
              </c:pt>
              <c:pt idx="6">
                <c:v>2013</c:v>
              </c:pt>
              <c:pt idx="7">
                <c:v>2014</c:v>
              </c:pt>
            </c:numLit>
          </c:cat>
          <c:val>
            <c:numLit>
              <c:formatCode>General</c:formatCode>
              <c:ptCount val="8"/>
              <c:pt idx="0">
                <c:v>155</c:v>
              </c:pt>
              <c:pt idx="1">
                <c:v>153</c:v>
              </c:pt>
              <c:pt idx="2">
                <c:v>164</c:v>
              </c:pt>
              <c:pt idx="3">
                <c:v>204</c:v>
              </c:pt>
              <c:pt idx="4">
                <c:v>253</c:v>
              </c:pt>
              <c:pt idx="5">
                <c:v>305</c:v>
              </c:pt>
              <c:pt idx="6">
                <c:v>324</c:v>
              </c:pt>
              <c:pt idx="7">
                <c:v>364</c:v>
              </c:pt>
            </c:numLit>
          </c:val>
          <c:extLst>
            <c:ext xmlns:c16="http://schemas.microsoft.com/office/drawing/2014/chart" uri="{C3380CC4-5D6E-409C-BE32-E72D297353CC}">
              <c16:uniqueId val="{00000002-0B85-46D4-A3E4-30CEDB14959B}"/>
            </c:ext>
          </c:extLst>
        </c:ser>
        <c:dLbls>
          <c:dLblPos val="inEnd"/>
          <c:showLegendKey val="0"/>
          <c:showVal val="1"/>
          <c:showCatName val="0"/>
          <c:showSerName val="0"/>
          <c:showPercent val="0"/>
          <c:showBubbleSize val="0"/>
        </c:dLbls>
        <c:gapWidth val="267"/>
        <c:overlap val="-43"/>
        <c:axId val="-438952992"/>
        <c:axId val="-513526128"/>
      </c:barChart>
      <c:valAx>
        <c:axId val="-51352612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cs-CZ"/>
          </a:p>
        </c:txPr>
        <c:crossAx val="-438952992"/>
        <c:crosses val="autoZero"/>
        <c:crossBetween val="between"/>
        <c:majorUnit val="50"/>
        <c:minorUnit val="5"/>
      </c:valAx>
      <c:catAx>
        <c:axId val="-4389529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cs-CZ"/>
          </a:p>
        </c:txPr>
        <c:crossAx val="-513526128"/>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Arial" panose="020B0604020202020204" pitchFamily="34" charset="0"/>
                <a:ea typeface="+mj-ea"/>
                <a:cs typeface="Arial" panose="020B0604020202020204" pitchFamily="34" charset="0"/>
              </a:defRPr>
            </a:pPr>
            <a:r>
              <a:rPr lang="en-US"/>
              <a:t>Statistika daňových kontrol 2014 -2016</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Arial" panose="020B0604020202020204" pitchFamily="34" charset="0"/>
              <a:ea typeface="+mj-ea"/>
              <a:cs typeface="Arial" panose="020B0604020202020204" pitchFamily="34" charset="0"/>
            </a:defRPr>
          </a:pPr>
          <a:endParaRPr lang="cs-CZ"/>
        </a:p>
      </c:txPr>
    </c:title>
    <c:autoTitleDeleted val="0"/>
    <c:plotArea>
      <c:layout/>
      <c:barChart>
        <c:barDir val="bar"/>
        <c:grouping val="clustered"/>
        <c:varyColors val="0"/>
        <c:ser>
          <c:idx val="0"/>
          <c:order val="0"/>
          <c:tx>
            <c:v>2014</c:v>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Lit>
              <c:ptCount val="5"/>
              <c:pt idx="0">
                <c:v>Počet ukončených daňových kontrol ("DK")</c:v>
              </c:pt>
              <c:pt idx="1">
                <c:v>Počet ukončených DK bez kontrolního zjištění ("KZ")</c:v>
              </c:pt>
              <c:pt idx="2">
                <c:v>Počet ukončených DK s KZ</c:v>
              </c:pt>
              <c:pt idx="3">
                <c:v>KZ na prvek novosti</c:v>
              </c:pt>
              <c:pt idx="4">
                <c:v>KZ na nesplnění ostatních podmínek</c:v>
              </c:pt>
            </c:strLit>
          </c:cat>
          <c:val>
            <c:numLit>
              <c:formatCode>General</c:formatCode>
              <c:ptCount val="5"/>
              <c:pt idx="0">
                <c:v>60</c:v>
              </c:pt>
              <c:pt idx="1">
                <c:v>42</c:v>
              </c:pt>
              <c:pt idx="2">
                <c:v>18</c:v>
              </c:pt>
              <c:pt idx="3">
                <c:v>3</c:v>
              </c:pt>
              <c:pt idx="4">
                <c:v>15</c:v>
              </c:pt>
            </c:numLit>
          </c:val>
          <c:extLst>
            <c:ext xmlns:c16="http://schemas.microsoft.com/office/drawing/2014/chart" uri="{C3380CC4-5D6E-409C-BE32-E72D297353CC}">
              <c16:uniqueId val="{00000000-0F53-468E-AB81-A511C9A9060C}"/>
            </c:ext>
          </c:extLst>
        </c:ser>
        <c:ser>
          <c:idx val="1"/>
          <c:order val="1"/>
          <c:tx>
            <c:v>2015</c:v>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Lit>
              <c:ptCount val="5"/>
              <c:pt idx="0">
                <c:v>Počet ukončených daňových kontrol ("DK")</c:v>
              </c:pt>
              <c:pt idx="1">
                <c:v>Počet ukončených DK bez kontrolního zjištění ("KZ")</c:v>
              </c:pt>
              <c:pt idx="2">
                <c:v>Počet ukončených DK s KZ</c:v>
              </c:pt>
              <c:pt idx="3">
                <c:v>KZ na prvek novosti</c:v>
              </c:pt>
              <c:pt idx="4">
                <c:v>KZ na nesplnění ostatních podmínek</c:v>
              </c:pt>
            </c:strLit>
          </c:cat>
          <c:val>
            <c:numLit>
              <c:formatCode>General</c:formatCode>
              <c:ptCount val="5"/>
              <c:pt idx="0">
                <c:v>59</c:v>
              </c:pt>
              <c:pt idx="1">
                <c:v>32</c:v>
              </c:pt>
              <c:pt idx="2">
                <c:v>27</c:v>
              </c:pt>
              <c:pt idx="3">
                <c:v>16</c:v>
              </c:pt>
              <c:pt idx="4">
                <c:v>25</c:v>
              </c:pt>
            </c:numLit>
          </c:val>
          <c:extLst>
            <c:ext xmlns:c16="http://schemas.microsoft.com/office/drawing/2014/chart" uri="{C3380CC4-5D6E-409C-BE32-E72D297353CC}">
              <c16:uniqueId val="{00000001-0F53-468E-AB81-A511C9A9060C}"/>
            </c:ext>
          </c:extLst>
        </c:ser>
        <c:ser>
          <c:idx val="2"/>
          <c:order val="2"/>
          <c:tx>
            <c:v>2016</c:v>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Lit>
              <c:ptCount val="5"/>
              <c:pt idx="0">
                <c:v>Počet ukončených daňových kontrol ("DK")</c:v>
              </c:pt>
              <c:pt idx="1">
                <c:v>Počet ukončených DK bez kontrolního zjištění ("KZ")</c:v>
              </c:pt>
              <c:pt idx="2">
                <c:v>Počet ukončených DK s KZ</c:v>
              </c:pt>
              <c:pt idx="3">
                <c:v>KZ na prvek novosti</c:v>
              </c:pt>
              <c:pt idx="4">
                <c:v>KZ na nesplnění ostatních podmínek</c:v>
              </c:pt>
            </c:strLit>
          </c:cat>
          <c:val>
            <c:numLit>
              <c:formatCode>General</c:formatCode>
              <c:ptCount val="5"/>
              <c:pt idx="0">
                <c:v>43</c:v>
              </c:pt>
              <c:pt idx="1">
                <c:v>20</c:v>
              </c:pt>
              <c:pt idx="2">
                <c:v>23</c:v>
              </c:pt>
              <c:pt idx="3">
                <c:v>10</c:v>
              </c:pt>
              <c:pt idx="4">
                <c:v>23</c:v>
              </c:pt>
            </c:numLit>
          </c:val>
          <c:extLst>
            <c:ext xmlns:c16="http://schemas.microsoft.com/office/drawing/2014/chart" uri="{C3380CC4-5D6E-409C-BE32-E72D297353CC}">
              <c16:uniqueId val="{00000002-0F53-468E-AB81-A511C9A9060C}"/>
            </c:ext>
          </c:extLst>
        </c:ser>
        <c:dLbls>
          <c:dLblPos val="inEnd"/>
          <c:showLegendKey val="0"/>
          <c:showVal val="1"/>
          <c:showCatName val="0"/>
          <c:showSerName val="0"/>
          <c:showPercent val="0"/>
          <c:showBubbleSize val="0"/>
        </c:dLbls>
        <c:gapWidth val="247"/>
        <c:overlap val="-48"/>
        <c:axId val="-438955168"/>
        <c:axId val="-438951904"/>
      </c:barChart>
      <c:valAx>
        <c:axId val="-43895190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cs-CZ"/>
          </a:p>
        </c:txPr>
        <c:crossAx val="-438955168"/>
        <c:crosses val="autoZero"/>
        <c:crossBetween val="between"/>
      </c:valAx>
      <c:catAx>
        <c:axId val="-4389551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0"/>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cs-CZ"/>
          </a:p>
        </c:txPr>
        <c:crossAx val="-438951904"/>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9">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dk1">
                <a:lumMod val="65000"/>
                <a:lumOff val="35000"/>
              </a:schemeClr>
            </a:gs>
            <a:gs pos="100000">
              <a:schemeClr val="dk1">
                <a:lumMod val="75000"/>
                <a:lumOff val="25000"/>
              </a:schemeClr>
            </a:gs>
          </a:gsLst>
          <a:lin ang="10800000" scaled="0"/>
        </a:gradFill>
        <a:round/>
      </a:ln>
      <a:effectLst/>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DB461-4C6D-428F-8299-219D0EE59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112</Pages>
  <Words>28754</Words>
  <Characters>169651</Characters>
  <Application>Microsoft Office Word</Application>
  <DocSecurity>0</DocSecurity>
  <Lines>1413</Lines>
  <Paragraphs>396</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Deloitte Touche Tohmatsu Services, Inc.</Company>
  <LinksUpToDate>false</LinksUpToDate>
  <CharactersWithSpaces>198009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Jansova</dc:creator>
  <cp:keywords/>
  <dc:description/>
  <cp:lastModifiedBy>Deloitte Legal</cp:lastModifiedBy>
  <cp:revision>3</cp:revision>
  <cp:lastPrinted>2018-02-07T11:10:00Z</cp:lastPrinted>
  <dcterms:created xsi:type="dcterms:W3CDTF">2018-02-07T11:06:00Z</dcterms:created>
  <dcterms:modified xsi:type="dcterms:W3CDTF">2018-02-07T11:11:00Z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Ernst </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