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4935" w14:textId="77777777" w:rsidR="00AA0A8B" w:rsidRPr="005C7E8A" w:rsidRDefault="00AA0A8B" w:rsidP="00AA0A8B">
      <w:pPr>
        <w:ind w:left="709"/>
        <w:jc w:val="center"/>
        <w:rPr>
          <w:rFonts w:ascii="Times New Roman" w:hAnsi="Times New Roman" w:cs="Times New Roman"/>
          <w:caps/>
          <w:sz w:val="28"/>
          <w:szCs w:val="28"/>
        </w:rPr>
      </w:pPr>
      <w:r w:rsidRPr="005C7E8A">
        <w:rPr>
          <w:rFonts w:ascii="Times New Roman" w:hAnsi="Times New Roman" w:cs="Times New Roman"/>
          <w:caps/>
          <w:sz w:val="28"/>
          <w:szCs w:val="28"/>
        </w:rPr>
        <w:t>Univerzita Palackého v Olomouci</w:t>
      </w:r>
    </w:p>
    <w:p w14:paraId="384B53D7" w14:textId="77777777" w:rsidR="00AA0A8B" w:rsidRPr="005C7E8A" w:rsidRDefault="00AA0A8B" w:rsidP="00AA0A8B">
      <w:pPr>
        <w:jc w:val="center"/>
        <w:rPr>
          <w:rFonts w:ascii="Times New Roman" w:hAnsi="Times New Roman" w:cs="Times New Roman"/>
          <w:caps/>
          <w:sz w:val="28"/>
          <w:szCs w:val="28"/>
        </w:rPr>
      </w:pPr>
      <w:r w:rsidRPr="005C7E8A">
        <w:rPr>
          <w:rFonts w:ascii="Times New Roman" w:hAnsi="Times New Roman" w:cs="Times New Roman"/>
          <w:caps/>
          <w:sz w:val="28"/>
          <w:szCs w:val="28"/>
        </w:rPr>
        <w:t>Filozofická fakulta</w:t>
      </w:r>
    </w:p>
    <w:p w14:paraId="3CDC3400" w14:textId="77777777" w:rsidR="00AA0A8B" w:rsidRPr="005C7E8A" w:rsidRDefault="00AA0A8B" w:rsidP="00AA0A8B">
      <w:pPr>
        <w:jc w:val="both"/>
        <w:rPr>
          <w:rFonts w:ascii="Times New Roman" w:hAnsi="Times New Roman" w:cs="Times New Roman"/>
        </w:rPr>
      </w:pPr>
    </w:p>
    <w:p w14:paraId="66C3B61F" w14:textId="77777777" w:rsidR="00AA0A8B" w:rsidRPr="005C7E8A" w:rsidRDefault="00AA0A8B" w:rsidP="00AA0A8B">
      <w:pPr>
        <w:jc w:val="both"/>
        <w:rPr>
          <w:rFonts w:ascii="Times New Roman" w:hAnsi="Times New Roman" w:cs="Times New Roman"/>
        </w:rPr>
      </w:pPr>
    </w:p>
    <w:p w14:paraId="7D2EA018" w14:textId="77777777" w:rsidR="00AA0A8B" w:rsidRPr="005C7E8A" w:rsidRDefault="00AA0A8B" w:rsidP="00AA0A8B">
      <w:pPr>
        <w:jc w:val="both"/>
        <w:rPr>
          <w:rFonts w:ascii="Times New Roman" w:hAnsi="Times New Roman" w:cs="Times New Roman"/>
        </w:rPr>
      </w:pPr>
    </w:p>
    <w:p w14:paraId="00C0BAF3" w14:textId="77777777" w:rsidR="00AA0A8B" w:rsidRPr="005C7E8A" w:rsidRDefault="00AA0A8B" w:rsidP="00AA0A8B">
      <w:pPr>
        <w:jc w:val="both"/>
        <w:rPr>
          <w:rFonts w:ascii="Times New Roman" w:hAnsi="Times New Roman" w:cs="Times New Roman"/>
        </w:rPr>
      </w:pPr>
    </w:p>
    <w:p w14:paraId="7CD0A410" w14:textId="77777777" w:rsidR="00AA0A8B" w:rsidRPr="005C7E8A" w:rsidRDefault="00AA0A8B" w:rsidP="00AA0A8B">
      <w:pPr>
        <w:jc w:val="both"/>
        <w:rPr>
          <w:rFonts w:ascii="Times New Roman" w:hAnsi="Times New Roman" w:cs="Times New Roman"/>
        </w:rPr>
      </w:pPr>
    </w:p>
    <w:p w14:paraId="6B32E4F5" w14:textId="763DD6DB" w:rsidR="00AA0A8B" w:rsidRPr="005C7E8A" w:rsidRDefault="00AA0A8B" w:rsidP="00AA0A8B">
      <w:pPr>
        <w:jc w:val="center"/>
        <w:rPr>
          <w:rFonts w:ascii="Times New Roman" w:hAnsi="Times New Roman" w:cs="Times New Roman"/>
          <w:sz w:val="28"/>
          <w:szCs w:val="28"/>
        </w:rPr>
      </w:pPr>
      <w:r w:rsidRPr="005C7E8A">
        <w:rPr>
          <w:rFonts w:ascii="Times New Roman" w:hAnsi="Times New Roman" w:cs="Times New Roman"/>
          <w:sz w:val="28"/>
          <w:szCs w:val="28"/>
        </w:rPr>
        <w:t xml:space="preserve">ANALÝZA </w:t>
      </w:r>
      <w:r w:rsidR="00AC60BB" w:rsidRPr="005C7E8A">
        <w:rPr>
          <w:rFonts w:ascii="Times New Roman" w:hAnsi="Times New Roman" w:cs="Times New Roman"/>
          <w:sz w:val="28"/>
          <w:szCs w:val="28"/>
        </w:rPr>
        <w:t>VYBRANÝCH PRODUKTŮ ČESKÝCH BANK</w:t>
      </w:r>
    </w:p>
    <w:p w14:paraId="1A868D02" w14:textId="01CD722A" w:rsidR="00AA0A8B" w:rsidRPr="005C7E8A" w:rsidRDefault="00AA0A8B" w:rsidP="00AA0A8B">
      <w:pPr>
        <w:jc w:val="center"/>
        <w:rPr>
          <w:rFonts w:ascii="Times New Roman" w:hAnsi="Times New Roman" w:cs="Times New Roman"/>
          <w:sz w:val="28"/>
          <w:szCs w:val="28"/>
        </w:rPr>
      </w:pPr>
    </w:p>
    <w:p w14:paraId="36DC3EE6" w14:textId="4F7757E6" w:rsidR="00AA0A8B" w:rsidRPr="005C7E8A" w:rsidRDefault="00AA0A8B" w:rsidP="00AA0A8B">
      <w:pPr>
        <w:jc w:val="center"/>
        <w:rPr>
          <w:rFonts w:ascii="Times New Roman" w:hAnsi="Times New Roman" w:cs="Times New Roman"/>
          <w:b/>
          <w:bCs/>
          <w:sz w:val="28"/>
          <w:szCs w:val="28"/>
        </w:rPr>
      </w:pPr>
      <w:r w:rsidRPr="005C7E8A">
        <w:rPr>
          <w:rFonts w:ascii="Times New Roman" w:hAnsi="Times New Roman" w:cs="Times New Roman"/>
          <w:b/>
          <w:bCs/>
          <w:sz w:val="28"/>
          <w:szCs w:val="28"/>
        </w:rPr>
        <w:t>Bakalářská práce</w:t>
      </w:r>
    </w:p>
    <w:p w14:paraId="3A65C7BC" w14:textId="77777777" w:rsidR="00AA0A8B" w:rsidRPr="005C7E8A" w:rsidRDefault="00AA0A8B" w:rsidP="00AA0A8B">
      <w:pPr>
        <w:jc w:val="both"/>
        <w:rPr>
          <w:rFonts w:ascii="Times New Roman" w:hAnsi="Times New Roman" w:cs="Times New Roman"/>
          <w:sz w:val="28"/>
          <w:szCs w:val="28"/>
        </w:rPr>
      </w:pPr>
    </w:p>
    <w:p w14:paraId="6DAC4A64" w14:textId="77777777" w:rsidR="00AA0A8B" w:rsidRPr="005C7E8A" w:rsidRDefault="00AA0A8B" w:rsidP="00AA0A8B">
      <w:pPr>
        <w:jc w:val="both"/>
        <w:rPr>
          <w:rFonts w:ascii="Times New Roman" w:hAnsi="Times New Roman" w:cs="Times New Roman"/>
          <w:sz w:val="28"/>
          <w:szCs w:val="28"/>
        </w:rPr>
      </w:pPr>
    </w:p>
    <w:p w14:paraId="05AEC908" w14:textId="77777777" w:rsidR="00AA0A8B" w:rsidRPr="005C7E8A" w:rsidRDefault="00AA0A8B" w:rsidP="00AA0A8B">
      <w:pPr>
        <w:jc w:val="both"/>
        <w:rPr>
          <w:rFonts w:ascii="Times New Roman" w:hAnsi="Times New Roman" w:cs="Times New Roman"/>
          <w:sz w:val="28"/>
          <w:szCs w:val="28"/>
        </w:rPr>
      </w:pPr>
    </w:p>
    <w:p w14:paraId="1D62DE32" w14:textId="77777777" w:rsidR="00AA0A8B" w:rsidRPr="005C7E8A" w:rsidRDefault="00AA0A8B" w:rsidP="00AA0A8B">
      <w:pPr>
        <w:jc w:val="both"/>
        <w:rPr>
          <w:rFonts w:ascii="Times New Roman" w:hAnsi="Times New Roman" w:cs="Times New Roman"/>
          <w:sz w:val="28"/>
          <w:szCs w:val="28"/>
        </w:rPr>
      </w:pPr>
    </w:p>
    <w:p w14:paraId="74F2F708" w14:textId="77777777" w:rsidR="00AA0A8B" w:rsidRPr="005C7E8A" w:rsidRDefault="00AA0A8B" w:rsidP="00AA0A8B">
      <w:pPr>
        <w:jc w:val="both"/>
        <w:rPr>
          <w:rFonts w:ascii="Times New Roman" w:hAnsi="Times New Roman" w:cs="Times New Roman"/>
          <w:sz w:val="28"/>
          <w:szCs w:val="28"/>
        </w:rPr>
      </w:pPr>
    </w:p>
    <w:p w14:paraId="27FBEA10" w14:textId="77777777" w:rsidR="00AA0A8B" w:rsidRPr="005C7E8A" w:rsidRDefault="00AA0A8B" w:rsidP="00AA0A8B">
      <w:pPr>
        <w:jc w:val="both"/>
        <w:rPr>
          <w:rFonts w:ascii="Times New Roman" w:hAnsi="Times New Roman" w:cs="Times New Roman"/>
          <w:sz w:val="28"/>
          <w:szCs w:val="28"/>
        </w:rPr>
      </w:pPr>
    </w:p>
    <w:p w14:paraId="2979B6A3" w14:textId="77777777" w:rsidR="00AA0A8B" w:rsidRPr="005C7E8A" w:rsidRDefault="00AA0A8B" w:rsidP="00AA0A8B">
      <w:pPr>
        <w:jc w:val="both"/>
        <w:rPr>
          <w:rFonts w:ascii="Times New Roman" w:hAnsi="Times New Roman" w:cs="Times New Roman"/>
        </w:rPr>
      </w:pPr>
    </w:p>
    <w:p w14:paraId="25BE8F01" w14:textId="77777777" w:rsidR="008A23E0" w:rsidRPr="005C7E8A" w:rsidRDefault="008A23E0" w:rsidP="00AA0A8B">
      <w:pPr>
        <w:jc w:val="both"/>
        <w:rPr>
          <w:rFonts w:ascii="Times New Roman" w:hAnsi="Times New Roman" w:cs="Times New Roman"/>
        </w:rPr>
      </w:pPr>
    </w:p>
    <w:p w14:paraId="3D604117" w14:textId="43D9DE82" w:rsidR="00AA0A8B" w:rsidRPr="005C7E8A" w:rsidRDefault="00AA0A8B" w:rsidP="00AA0A8B">
      <w:pPr>
        <w:rPr>
          <w:rFonts w:ascii="Times New Roman" w:hAnsi="Times New Roman" w:cs="Times New Roman"/>
        </w:rPr>
      </w:pPr>
      <w:r w:rsidRPr="005C7E8A">
        <w:rPr>
          <w:rFonts w:ascii="Times New Roman" w:hAnsi="Times New Roman" w:cs="Times New Roman"/>
          <w:b/>
          <w:bCs/>
        </w:rPr>
        <w:t>Autor:</w:t>
      </w:r>
      <w:r w:rsidRPr="005C7E8A">
        <w:rPr>
          <w:rFonts w:ascii="Times New Roman" w:hAnsi="Times New Roman" w:cs="Times New Roman"/>
        </w:rPr>
        <w:t xml:space="preserve"> Jiří Simkanič</w:t>
      </w:r>
    </w:p>
    <w:p w14:paraId="30ADD9D6" w14:textId="3384EB20" w:rsidR="00AA0A8B" w:rsidRPr="005C7E8A" w:rsidRDefault="00AA0A8B" w:rsidP="00AA0A8B">
      <w:pPr>
        <w:rPr>
          <w:rFonts w:ascii="Times New Roman" w:hAnsi="Times New Roman" w:cs="Times New Roman"/>
        </w:rPr>
      </w:pPr>
      <w:r w:rsidRPr="005C7E8A">
        <w:rPr>
          <w:rFonts w:ascii="Times New Roman" w:hAnsi="Times New Roman" w:cs="Times New Roman"/>
          <w:b/>
          <w:bCs/>
        </w:rPr>
        <w:t>Vedoucí práce:</w:t>
      </w:r>
      <w:r w:rsidR="000E60BE" w:rsidRPr="005C7E8A">
        <w:rPr>
          <w:rFonts w:ascii="Times New Roman" w:hAnsi="Times New Roman" w:cs="Times New Roman"/>
        </w:rPr>
        <w:t xml:space="preserve"> </w:t>
      </w:r>
      <w:r w:rsidR="00466EFA" w:rsidRPr="005C7E8A">
        <w:rPr>
          <w:rFonts w:ascii="Times New Roman" w:hAnsi="Times New Roman" w:cs="Times New Roman"/>
        </w:rPr>
        <w:t>Mgr. et Mgr. Jan Stoklasa, Ph</w:t>
      </w:r>
      <w:r w:rsidR="000C1474" w:rsidRPr="005C7E8A">
        <w:rPr>
          <w:rFonts w:ascii="Times New Roman" w:hAnsi="Times New Roman" w:cs="Times New Roman"/>
        </w:rPr>
        <w:t>.</w:t>
      </w:r>
      <w:r w:rsidR="00466EFA" w:rsidRPr="005C7E8A">
        <w:rPr>
          <w:rFonts w:ascii="Times New Roman" w:hAnsi="Times New Roman" w:cs="Times New Roman"/>
        </w:rPr>
        <w:t>D.</w:t>
      </w:r>
    </w:p>
    <w:p w14:paraId="1B75C38C" w14:textId="77777777" w:rsidR="00AA0A8B" w:rsidRPr="005C7E8A" w:rsidRDefault="00AA0A8B" w:rsidP="00AA0A8B">
      <w:pPr>
        <w:rPr>
          <w:rFonts w:ascii="Times New Roman" w:hAnsi="Times New Roman" w:cs="Times New Roman"/>
        </w:rPr>
      </w:pPr>
    </w:p>
    <w:p w14:paraId="71E7D87B" w14:textId="77777777" w:rsidR="008A23E0" w:rsidRPr="005C7E8A" w:rsidRDefault="008A23E0" w:rsidP="00AA0A8B">
      <w:pPr>
        <w:jc w:val="center"/>
        <w:rPr>
          <w:rFonts w:ascii="Times New Roman" w:hAnsi="Times New Roman" w:cs="Times New Roman"/>
        </w:rPr>
      </w:pPr>
    </w:p>
    <w:p w14:paraId="5DB5FC79" w14:textId="52D25208" w:rsidR="00AA0A8B" w:rsidRPr="005C7E8A" w:rsidRDefault="00AA0A8B" w:rsidP="008A23E0">
      <w:pPr>
        <w:jc w:val="center"/>
        <w:rPr>
          <w:rFonts w:ascii="Times New Roman" w:hAnsi="Times New Roman" w:cs="Times New Roman"/>
        </w:rPr>
      </w:pPr>
      <w:r w:rsidRPr="005C7E8A">
        <w:rPr>
          <w:rFonts w:ascii="Times New Roman" w:hAnsi="Times New Roman" w:cs="Times New Roman"/>
        </w:rPr>
        <w:t>Olomouc 2024</w:t>
      </w:r>
    </w:p>
    <w:p w14:paraId="5BA537FA" w14:textId="77777777" w:rsidR="007F3BC3" w:rsidRPr="005C7E8A" w:rsidRDefault="007F3BC3" w:rsidP="009A540E">
      <w:pPr>
        <w:jc w:val="both"/>
        <w:rPr>
          <w:rFonts w:ascii="Times New Roman" w:hAnsi="Times New Roman" w:cs="Times New Roman"/>
        </w:rPr>
      </w:pPr>
    </w:p>
    <w:p w14:paraId="6C615BB1" w14:textId="77777777" w:rsidR="007F3BC3" w:rsidRPr="005C7E8A" w:rsidRDefault="007F3BC3" w:rsidP="009A540E">
      <w:pPr>
        <w:jc w:val="both"/>
        <w:rPr>
          <w:rFonts w:ascii="Times New Roman" w:hAnsi="Times New Roman" w:cs="Times New Roman"/>
        </w:rPr>
      </w:pPr>
    </w:p>
    <w:p w14:paraId="6E078863" w14:textId="77777777" w:rsidR="007F3BC3" w:rsidRPr="005C7E8A" w:rsidRDefault="007F3BC3" w:rsidP="009A540E">
      <w:pPr>
        <w:jc w:val="both"/>
        <w:rPr>
          <w:rFonts w:ascii="Times New Roman" w:hAnsi="Times New Roman" w:cs="Times New Roman"/>
        </w:rPr>
      </w:pPr>
    </w:p>
    <w:p w14:paraId="32083E2B" w14:textId="77777777" w:rsidR="007F3BC3" w:rsidRPr="005C7E8A" w:rsidRDefault="007F3BC3" w:rsidP="009A540E">
      <w:pPr>
        <w:jc w:val="both"/>
        <w:rPr>
          <w:rFonts w:ascii="Times New Roman" w:hAnsi="Times New Roman" w:cs="Times New Roman"/>
        </w:rPr>
      </w:pPr>
    </w:p>
    <w:p w14:paraId="0145C95F" w14:textId="77777777" w:rsidR="007F3BC3" w:rsidRPr="005C7E8A" w:rsidRDefault="007F3BC3" w:rsidP="009A540E">
      <w:pPr>
        <w:jc w:val="both"/>
        <w:rPr>
          <w:rFonts w:ascii="Times New Roman" w:hAnsi="Times New Roman" w:cs="Times New Roman"/>
        </w:rPr>
      </w:pPr>
    </w:p>
    <w:p w14:paraId="6D4AFB81" w14:textId="77777777" w:rsidR="007F3BC3" w:rsidRPr="005C7E8A" w:rsidRDefault="007F3BC3" w:rsidP="009A540E">
      <w:pPr>
        <w:jc w:val="both"/>
        <w:rPr>
          <w:rFonts w:ascii="Times New Roman" w:hAnsi="Times New Roman" w:cs="Times New Roman"/>
        </w:rPr>
      </w:pPr>
    </w:p>
    <w:p w14:paraId="709F7454" w14:textId="77777777" w:rsidR="007F3BC3" w:rsidRPr="005C7E8A" w:rsidRDefault="007F3BC3" w:rsidP="009A540E">
      <w:pPr>
        <w:jc w:val="both"/>
        <w:rPr>
          <w:rFonts w:ascii="Times New Roman" w:hAnsi="Times New Roman" w:cs="Times New Roman"/>
        </w:rPr>
      </w:pPr>
    </w:p>
    <w:p w14:paraId="303EB89F" w14:textId="77777777" w:rsidR="007F3BC3" w:rsidRPr="005C7E8A" w:rsidRDefault="007F3BC3" w:rsidP="009A540E">
      <w:pPr>
        <w:jc w:val="both"/>
        <w:rPr>
          <w:rFonts w:ascii="Times New Roman" w:hAnsi="Times New Roman" w:cs="Times New Roman"/>
        </w:rPr>
      </w:pPr>
    </w:p>
    <w:p w14:paraId="713D7A35" w14:textId="77777777" w:rsidR="007F3BC3" w:rsidRPr="005C7E8A" w:rsidRDefault="007F3BC3" w:rsidP="009A540E">
      <w:pPr>
        <w:jc w:val="both"/>
        <w:rPr>
          <w:rFonts w:ascii="Times New Roman" w:hAnsi="Times New Roman" w:cs="Times New Roman"/>
        </w:rPr>
      </w:pPr>
    </w:p>
    <w:p w14:paraId="5E864A46" w14:textId="77777777" w:rsidR="007F3BC3" w:rsidRPr="005C7E8A" w:rsidRDefault="007F3BC3" w:rsidP="009A540E">
      <w:pPr>
        <w:jc w:val="both"/>
        <w:rPr>
          <w:rFonts w:ascii="Times New Roman" w:hAnsi="Times New Roman" w:cs="Times New Roman"/>
        </w:rPr>
      </w:pPr>
    </w:p>
    <w:p w14:paraId="60DC458E" w14:textId="77777777" w:rsidR="007F3BC3" w:rsidRPr="005C7E8A" w:rsidRDefault="007F3BC3" w:rsidP="009A540E">
      <w:pPr>
        <w:jc w:val="both"/>
        <w:rPr>
          <w:rFonts w:ascii="Times New Roman" w:hAnsi="Times New Roman" w:cs="Times New Roman"/>
        </w:rPr>
      </w:pPr>
    </w:p>
    <w:p w14:paraId="7D654886" w14:textId="77777777" w:rsidR="007F3BC3" w:rsidRPr="005C7E8A" w:rsidRDefault="007F3BC3" w:rsidP="009A540E">
      <w:pPr>
        <w:jc w:val="both"/>
        <w:rPr>
          <w:rFonts w:ascii="Times New Roman" w:hAnsi="Times New Roman" w:cs="Times New Roman"/>
        </w:rPr>
      </w:pPr>
    </w:p>
    <w:p w14:paraId="319C4B1F" w14:textId="77777777" w:rsidR="007F3BC3" w:rsidRPr="005C7E8A" w:rsidRDefault="007F3BC3" w:rsidP="009A540E">
      <w:pPr>
        <w:jc w:val="both"/>
        <w:rPr>
          <w:rFonts w:ascii="Times New Roman" w:hAnsi="Times New Roman" w:cs="Times New Roman"/>
        </w:rPr>
      </w:pPr>
    </w:p>
    <w:p w14:paraId="53FAA347" w14:textId="77777777" w:rsidR="007F3BC3" w:rsidRPr="005C7E8A" w:rsidRDefault="007F3BC3" w:rsidP="009A540E">
      <w:pPr>
        <w:jc w:val="both"/>
        <w:rPr>
          <w:rFonts w:ascii="Times New Roman" w:hAnsi="Times New Roman" w:cs="Times New Roman"/>
        </w:rPr>
      </w:pPr>
    </w:p>
    <w:p w14:paraId="5156AB6A" w14:textId="77777777" w:rsidR="007F3BC3" w:rsidRPr="005C7E8A" w:rsidRDefault="007F3BC3" w:rsidP="009A540E">
      <w:pPr>
        <w:jc w:val="both"/>
        <w:rPr>
          <w:rFonts w:ascii="Times New Roman" w:hAnsi="Times New Roman" w:cs="Times New Roman"/>
        </w:rPr>
      </w:pPr>
    </w:p>
    <w:p w14:paraId="04FAEC6F" w14:textId="77777777" w:rsidR="007F3BC3" w:rsidRPr="005C7E8A" w:rsidRDefault="007F3BC3" w:rsidP="009A540E">
      <w:pPr>
        <w:jc w:val="both"/>
        <w:rPr>
          <w:rFonts w:ascii="Times New Roman" w:hAnsi="Times New Roman" w:cs="Times New Roman"/>
        </w:rPr>
      </w:pPr>
    </w:p>
    <w:p w14:paraId="294D1985" w14:textId="77777777" w:rsidR="007F3BC3" w:rsidRPr="005C7E8A" w:rsidRDefault="007F3BC3" w:rsidP="009A540E">
      <w:pPr>
        <w:jc w:val="both"/>
        <w:rPr>
          <w:rFonts w:ascii="Times New Roman" w:hAnsi="Times New Roman" w:cs="Times New Roman"/>
        </w:rPr>
      </w:pPr>
    </w:p>
    <w:p w14:paraId="2C1C5029" w14:textId="77777777" w:rsidR="008A23E0" w:rsidRPr="005C7E8A" w:rsidRDefault="008A23E0" w:rsidP="009A540E">
      <w:pPr>
        <w:jc w:val="both"/>
        <w:rPr>
          <w:rFonts w:ascii="Times New Roman" w:hAnsi="Times New Roman" w:cs="Times New Roman"/>
        </w:rPr>
      </w:pPr>
    </w:p>
    <w:p w14:paraId="7B087FBC" w14:textId="77777777" w:rsidR="008A23E0" w:rsidRPr="005C7E8A" w:rsidRDefault="008A23E0" w:rsidP="009A540E">
      <w:pPr>
        <w:jc w:val="both"/>
        <w:rPr>
          <w:rFonts w:ascii="Times New Roman" w:hAnsi="Times New Roman" w:cs="Times New Roman"/>
        </w:rPr>
      </w:pPr>
    </w:p>
    <w:p w14:paraId="34AFE2F9" w14:textId="77777777" w:rsidR="008A23E0" w:rsidRPr="005C7E8A" w:rsidRDefault="008A23E0" w:rsidP="009A540E">
      <w:pPr>
        <w:jc w:val="both"/>
        <w:rPr>
          <w:rFonts w:ascii="Times New Roman" w:hAnsi="Times New Roman" w:cs="Times New Roman"/>
        </w:rPr>
      </w:pPr>
    </w:p>
    <w:p w14:paraId="39189D90" w14:textId="77777777" w:rsidR="008A23E0" w:rsidRPr="005C7E8A" w:rsidRDefault="008A23E0" w:rsidP="009A540E">
      <w:pPr>
        <w:jc w:val="both"/>
        <w:rPr>
          <w:rFonts w:ascii="Times New Roman" w:hAnsi="Times New Roman" w:cs="Times New Roman"/>
        </w:rPr>
      </w:pPr>
    </w:p>
    <w:p w14:paraId="0DD8C9D4" w14:textId="77777777" w:rsidR="00A131C5" w:rsidRPr="005C7E8A" w:rsidRDefault="00A131C5" w:rsidP="009A540E">
      <w:pPr>
        <w:jc w:val="both"/>
        <w:rPr>
          <w:rFonts w:ascii="Times New Roman" w:hAnsi="Times New Roman" w:cs="Times New Roman"/>
          <w:b/>
          <w:bCs/>
        </w:rPr>
      </w:pPr>
      <w:r w:rsidRPr="005C7E8A">
        <w:rPr>
          <w:rFonts w:ascii="Times New Roman" w:hAnsi="Times New Roman" w:cs="Times New Roman"/>
          <w:b/>
          <w:bCs/>
        </w:rPr>
        <w:t xml:space="preserve">Prohlášení </w:t>
      </w:r>
    </w:p>
    <w:p w14:paraId="50C37A92" w14:textId="1CBC5FFA" w:rsidR="00A64ACF" w:rsidRPr="005C7E8A" w:rsidRDefault="00A131C5" w:rsidP="009A540E">
      <w:pPr>
        <w:jc w:val="both"/>
        <w:rPr>
          <w:rFonts w:ascii="Times New Roman" w:hAnsi="Times New Roman" w:cs="Times New Roman"/>
        </w:rPr>
      </w:pPr>
      <w:r w:rsidRPr="005C7E8A">
        <w:rPr>
          <w:rFonts w:ascii="Times New Roman" w:hAnsi="Times New Roman" w:cs="Times New Roman"/>
        </w:rPr>
        <w:t xml:space="preserve">Místopřísežně prohlašuji, že jsem seminární práci na téma: </w:t>
      </w:r>
      <w:r w:rsidRPr="005C7E8A">
        <w:rPr>
          <w:rFonts w:ascii="Times New Roman" w:hAnsi="Times New Roman" w:cs="Times New Roman"/>
          <w:i/>
          <w:iCs/>
        </w:rPr>
        <w:t>„</w:t>
      </w:r>
      <w:r w:rsidR="00AA0A8B" w:rsidRPr="005C7E8A">
        <w:rPr>
          <w:rFonts w:ascii="Times New Roman" w:hAnsi="Times New Roman" w:cs="Times New Roman"/>
          <w:i/>
          <w:iCs/>
        </w:rPr>
        <w:t xml:space="preserve">Analýza </w:t>
      </w:r>
      <w:r w:rsidR="00AC60BB" w:rsidRPr="005C7E8A">
        <w:rPr>
          <w:rFonts w:ascii="Times New Roman" w:hAnsi="Times New Roman" w:cs="Times New Roman"/>
          <w:i/>
          <w:iCs/>
        </w:rPr>
        <w:t>vybraných produktů</w:t>
      </w:r>
      <w:r w:rsidR="00AA0A8B" w:rsidRPr="005C7E8A">
        <w:rPr>
          <w:rFonts w:ascii="Times New Roman" w:hAnsi="Times New Roman" w:cs="Times New Roman"/>
          <w:i/>
          <w:iCs/>
        </w:rPr>
        <w:t xml:space="preserve"> českých bank</w:t>
      </w:r>
      <w:r w:rsidRPr="005C7E8A">
        <w:rPr>
          <w:rFonts w:ascii="Times New Roman" w:hAnsi="Times New Roman" w:cs="Times New Roman"/>
          <w:i/>
          <w:iCs/>
        </w:rPr>
        <w:t>“</w:t>
      </w:r>
      <w:r w:rsidRPr="005C7E8A">
        <w:rPr>
          <w:rFonts w:ascii="Times New Roman" w:hAnsi="Times New Roman" w:cs="Times New Roman"/>
        </w:rPr>
        <w:t xml:space="preserve"> vypracoval samostatně a uvedl jsem všechny použité podklady a literaturu. </w:t>
      </w:r>
    </w:p>
    <w:p w14:paraId="7A42E74D" w14:textId="18E46F17" w:rsidR="00ED425F" w:rsidRPr="005C7E8A" w:rsidRDefault="00A131C5" w:rsidP="009A540E">
      <w:pPr>
        <w:jc w:val="both"/>
        <w:rPr>
          <w:rFonts w:ascii="Times New Roman" w:hAnsi="Times New Roman" w:cs="Times New Roman"/>
        </w:rPr>
      </w:pPr>
      <w:r w:rsidRPr="005C7E8A">
        <w:rPr>
          <w:rFonts w:ascii="Times New Roman" w:hAnsi="Times New Roman" w:cs="Times New Roman"/>
        </w:rPr>
        <w:t xml:space="preserve">V Olomouci dne </w:t>
      </w:r>
      <w:r w:rsidR="001305F8">
        <w:rPr>
          <w:rFonts w:ascii="Times New Roman" w:hAnsi="Times New Roman" w:cs="Times New Roman"/>
        </w:rPr>
        <w:t>16. 4. 2024</w:t>
      </w:r>
      <w:r w:rsidR="001305F8">
        <w:rPr>
          <w:rFonts w:ascii="Times New Roman" w:hAnsi="Times New Roman" w:cs="Times New Roman"/>
        </w:rPr>
        <w:tab/>
      </w:r>
      <w:r w:rsidR="00A64ACF" w:rsidRPr="005C7E8A">
        <w:rPr>
          <w:rFonts w:ascii="Times New Roman" w:hAnsi="Times New Roman" w:cs="Times New Roman"/>
        </w:rPr>
        <w:tab/>
      </w:r>
      <w:r w:rsidR="00A64ACF" w:rsidRPr="005C7E8A">
        <w:rPr>
          <w:rFonts w:ascii="Times New Roman" w:hAnsi="Times New Roman" w:cs="Times New Roman"/>
        </w:rPr>
        <w:tab/>
      </w:r>
      <w:r w:rsidR="00A64ACF" w:rsidRPr="005C7E8A">
        <w:rPr>
          <w:rFonts w:ascii="Times New Roman" w:hAnsi="Times New Roman" w:cs="Times New Roman"/>
        </w:rPr>
        <w:tab/>
      </w:r>
      <w:r w:rsidR="00A64ACF" w:rsidRPr="005C7E8A">
        <w:rPr>
          <w:rFonts w:ascii="Times New Roman" w:hAnsi="Times New Roman" w:cs="Times New Roman"/>
        </w:rPr>
        <w:tab/>
      </w:r>
      <w:r w:rsidRPr="005C7E8A">
        <w:rPr>
          <w:rFonts w:ascii="Times New Roman" w:hAnsi="Times New Roman" w:cs="Times New Roman"/>
        </w:rPr>
        <w:t xml:space="preserve"> Podpis ……………………</w:t>
      </w:r>
    </w:p>
    <w:p w14:paraId="36F9DBAA" w14:textId="77777777" w:rsidR="00ED425F" w:rsidRPr="005C7E8A" w:rsidRDefault="00ED425F" w:rsidP="00ED425F">
      <w:pPr>
        <w:spacing w:line="259" w:lineRule="auto"/>
        <w:rPr>
          <w:rFonts w:ascii="Times New Roman" w:hAnsi="Times New Roman" w:cs="Times New Roman"/>
        </w:rPr>
      </w:pPr>
    </w:p>
    <w:p w14:paraId="2EF5D0FA" w14:textId="77777777" w:rsidR="00ED425F" w:rsidRPr="005C7E8A" w:rsidRDefault="00ED425F" w:rsidP="00ED425F">
      <w:pPr>
        <w:spacing w:line="259" w:lineRule="auto"/>
        <w:rPr>
          <w:rFonts w:ascii="Times New Roman" w:hAnsi="Times New Roman" w:cs="Times New Roman"/>
        </w:rPr>
      </w:pPr>
    </w:p>
    <w:p w14:paraId="7E843D90" w14:textId="77777777" w:rsidR="00ED425F" w:rsidRPr="005C7E8A" w:rsidRDefault="00ED425F" w:rsidP="00ED425F">
      <w:pPr>
        <w:spacing w:line="259" w:lineRule="auto"/>
        <w:rPr>
          <w:rFonts w:ascii="Times New Roman" w:hAnsi="Times New Roman" w:cs="Times New Roman"/>
        </w:rPr>
      </w:pPr>
    </w:p>
    <w:p w14:paraId="1120D2BD" w14:textId="77777777" w:rsidR="00ED425F" w:rsidRPr="005C7E8A" w:rsidRDefault="00ED425F" w:rsidP="00ED425F">
      <w:pPr>
        <w:spacing w:line="259" w:lineRule="auto"/>
        <w:rPr>
          <w:rFonts w:ascii="Times New Roman" w:hAnsi="Times New Roman" w:cs="Times New Roman"/>
        </w:rPr>
      </w:pPr>
    </w:p>
    <w:p w14:paraId="6E7D9FEC" w14:textId="77777777" w:rsidR="00ED425F" w:rsidRPr="005C7E8A" w:rsidRDefault="00ED425F" w:rsidP="00ED425F">
      <w:pPr>
        <w:spacing w:line="259" w:lineRule="auto"/>
        <w:rPr>
          <w:rFonts w:ascii="Times New Roman" w:hAnsi="Times New Roman" w:cs="Times New Roman"/>
        </w:rPr>
      </w:pPr>
    </w:p>
    <w:p w14:paraId="49BAC72E" w14:textId="77777777" w:rsidR="00ED425F" w:rsidRPr="005C7E8A" w:rsidRDefault="00ED425F" w:rsidP="00ED425F">
      <w:pPr>
        <w:spacing w:line="259" w:lineRule="auto"/>
        <w:rPr>
          <w:rFonts w:ascii="Times New Roman" w:hAnsi="Times New Roman" w:cs="Times New Roman"/>
        </w:rPr>
      </w:pPr>
    </w:p>
    <w:p w14:paraId="1EBA72ED" w14:textId="77777777" w:rsidR="00ED425F" w:rsidRPr="005C7E8A" w:rsidRDefault="00ED425F" w:rsidP="00ED425F">
      <w:pPr>
        <w:spacing w:line="259" w:lineRule="auto"/>
        <w:rPr>
          <w:rFonts w:ascii="Times New Roman" w:hAnsi="Times New Roman" w:cs="Times New Roman"/>
        </w:rPr>
      </w:pPr>
    </w:p>
    <w:p w14:paraId="7AE518F9" w14:textId="77777777" w:rsidR="00ED425F" w:rsidRPr="005C7E8A" w:rsidRDefault="00ED425F" w:rsidP="00ED425F">
      <w:pPr>
        <w:spacing w:line="259" w:lineRule="auto"/>
        <w:rPr>
          <w:rFonts w:ascii="Times New Roman" w:hAnsi="Times New Roman" w:cs="Times New Roman"/>
        </w:rPr>
      </w:pPr>
    </w:p>
    <w:p w14:paraId="7BDC9909" w14:textId="77777777" w:rsidR="00ED425F" w:rsidRPr="005C7E8A" w:rsidRDefault="00ED425F" w:rsidP="00ED425F">
      <w:pPr>
        <w:spacing w:line="259" w:lineRule="auto"/>
        <w:rPr>
          <w:rFonts w:ascii="Times New Roman" w:hAnsi="Times New Roman" w:cs="Times New Roman"/>
        </w:rPr>
      </w:pPr>
    </w:p>
    <w:p w14:paraId="55020649" w14:textId="77777777" w:rsidR="00ED425F" w:rsidRPr="005C7E8A" w:rsidRDefault="00ED425F" w:rsidP="00ED425F">
      <w:pPr>
        <w:spacing w:line="259" w:lineRule="auto"/>
        <w:rPr>
          <w:rFonts w:ascii="Times New Roman" w:hAnsi="Times New Roman" w:cs="Times New Roman"/>
        </w:rPr>
      </w:pPr>
    </w:p>
    <w:p w14:paraId="3457B538" w14:textId="77777777" w:rsidR="00ED425F" w:rsidRPr="005C7E8A" w:rsidRDefault="00ED425F" w:rsidP="00ED425F">
      <w:pPr>
        <w:spacing w:line="259" w:lineRule="auto"/>
        <w:rPr>
          <w:rFonts w:ascii="Times New Roman" w:hAnsi="Times New Roman" w:cs="Times New Roman"/>
        </w:rPr>
      </w:pPr>
    </w:p>
    <w:p w14:paraId="7E7D543C" w14:textId="77777777" w:rsidR="00ED425F" w:rsidRPr="005C7E8A" w:rsidRDefault="00ED425F" w:rsidP="00ED425F">
      <w:pPr>
        <w:spacing w:line="259" w:lineRule="auto"/>
        <w:rPr>
          <w:rFonts w:ascii="Times New Roman" w:hAnsi="Times New Roman" w:cs="Times New Roman"/>
        </w:rPr>
      </w:pPr>
    </w:p>
    <w:p w14:paraId="35DED1B7" w14:textId="77777777" w:rsidR="00ED425F" w:rsidRPr="005C7E8A" w:rsidRDefault="00ED425F" w:rsidP="00ED425F">
      <w:pPr>
        <w:spacing w:line="259" w:lineRule="auto"/>
        <w:rPr>
          <w:rFonts w:ascii="Times New Roman" w:hAnsi="Times New Roman" w:cs="Times New Roman"/>
        </w:rPr>
      </w:pPr>
    </w:p>
    <w:p w14:paraId="2D5DCDF9" w14:textId="77777777" w:rsidR="00ED425F" w:rsidRPr="005C7E8A" w:rsidRDefault="00ED425F" w:rsidP="00ED425F">
      <w:pPr>
        <w:spacing w:line="259" w:lineRule="auto"/>
        <w:rPr>
          <w:rFonts w:ascii="Times New Roman" w:hAnsi="Times New Roman" w:cs="Times New Roman"/>
        </w:rPr>
      </w:pPr>
    </w:p>
    <w:p w14:paraId="3DF46A28" w14:textId="77777777" w:rsidR="00ED425F" w:rsidRPr="005C7E8A" w:rsidRDefault="00ED425F" w:rsidP="00ED425F">
      <w:pPr>
        <w:spacing w:line="259" w:lineRule="auto"/>
        <w:rPr>
          <w:rFonts w:ascii="Times New Roman" w:hAnsi="Times New Roman" w:cs="Times New Roman"/>
        </w:rPr>
      </w:pPr>
    </w:p>
    <w:p w14:paraId="690A843F" w14:textId="77777777" w:rsidR="00ED425F" w:rsidRPr="005C7E8A" w:rsidRDefault="00ED425F" w:rsidP="00ED425F">
      <w:pPr>
        <w:spacing w:line="259" w:lineRule="auto"/>
        <w:rPr>
          <w:rFonts w:ascii="Times New Roman" w:hAnsi="Times New Roman" w:cs="Times New Roman"/>
        </w:rPr>
      </w:pPr>
    </w:p>
    <w:p w14:paraId="7D688F68" w14:textId="77777777" w:rsidR="00ED425F" w:rsidRPr="005C7E8A" w:rsidRDefault="00ED425F" w:rsidP="00ED425F">
      <w:pPr>
        <w:spacing w:line="259" w:lineRule="auto"/>
        <w:rPr>
          <w:rFonts w:ascii="Times New Roman" w:hAnsi="Times New Roman" w:cs="Times New Roman"/>
        </w:rPr>
      </w:pPr>
    </w:p>
    <w:p w14:paraId="0BCE43C3" w14:textId="77777777" w:rsidR="00ED425F" w:rsidRPr="005C7E8A" w:rsidRDefault="00ED425F" w:rsidP="00ED425F">
      <w:pPr>
        <w:spacing w:line="259" w:lineRule="auto"/>
        <w:rPr>
          <w:rFonts w:ascii="Times New Roman" w:hAnsi="Times New Roman" w:cs="Times New Roman"/>
        </w:rPr>
      </w:pPr>
    </w:p>
    <w:p w14:paraId="3EE18846" w14:textId="77777777" w:rsidR="00ED425F" w:rsidRPr="005C7E8A" w:rsidRDefault="00ED425F" w:rsidP="00ED425F">
      <w:pPr>
        <w:spacing w:line="259" w:lineRule="auto"/>
        <w:rPr>
          <w:rFonts w:ascii="Times New Roman" w:hAnsi="Times New Roman" w:cs="Times New Roman"/>
        </w:rPr>
      </w:pPr>
    </w:p>
    <w:p w14:paraId="434DB35A" w14:textId="77777777" w:rsidR="00ED425F" w:rsidRPr="005C7E8A" w:rsidRDefault="00ED425F" w:rsidP="00ED425F">
      <w:pPr>
        <w:spacing w:line="259" w:lineRule="auto"/>
        <w:rPr>
          <w:rFonts w:ascii="Times New Roman" w:hAnsi="Times New Roman" w:cs="Times New Roman"/>
        </w:rPr>
      </w:pPr>
    </w:p>
    <w:p w14:paraId="1E712483" w14:textId="77777777" w:rsidR="00ED425F" w:rsidRPr="005C7E8A" w:rsidRDefault="00ED425F" w:rsidP="00ED425F">
      <w:pPr>
        <w:spacing w:line="259" w:lineRule="auto"/>
        <w:rPr>
          <w:rFonts w:ascii="Times New Roman" w:hAnsi="Times New Roman" w:cs="Times New Roman"/>
        </w:rPr>
      </w:pPr>
    </w:p>
    <w:p w14:paraId="10E61409" w14:textId="77777777" w:rsidR="00ED425F" w:rsidRPr="005C7E8A" w:rsidRDefault="00ED425F" w:rsidP="00ED425F">
      <w:pPr>
        <w:spacing w:line="259" w:lineRule="auto"/>
        <w:rPr>
          <w:rFonts w:ascii="Times New Roman" w:hAnsi="Times New Roman" w:cs="Times New Roman"/>
        </w:rPr>
      </w:pPr>
    </w:p>
    <w:p w14:paraId="130990F8" w14:textId="77777777" w:rsidR="00ED425F" w:rsidRPr="005C7E8A" w:rsidRDefault="00ED425F" w:rsidP="00ED425F">
      <w:pPr>
        <w:spacing w:line="259" w:lineRule="auto"/>
        <w:rPr>
          <w:rFonts w:ascii="Times New Roman" w:hAnsi="Times New Roman" w:cs="Times New Roman"/>
        </w:rPr>
      </w:pPr>
    </w:p>
    <w:p w14:paraId="4080BCA7" w14:textId="77777777" w:rsidR="00FB19CB" w:rsidRPr="005C7E8A" w:rsidRDefault="00FB19CB" w:rsidP="00ED425F">
      <w:pPr>
        <w:spacing w:line="259" w:lineRule="auto"/>
        <w:rPr>
          <w:rFonts w:ascii="Times New Roman" w:hAnsi="Times New Roman" w:cs="Times New Roman"/>
        </w:rPr>
      </w:pPr>
    </w:p>
    <w:p w14:paraId="5347DE13" w14:textId="77777777" w:rsidR="00ED425F" w:rsidRPr="005C7E8A" w:rsidRDefault="00ED425F" w:rsidP="00ED425F">
      <w:pPr>
        <w:spacing w:line="259" w:lineRule="auto"/>
        <w:rPr>
          <w:rFonts w:ascii="Times New Roman" w:hAnsi="Times New Roman" w:cs="Times New Roman"/>
        </w:rPr>
      </w:pPr>
    </w:p>
    <w:p w14:paraId="3E0A7C02" w14:textId="77777777" w:rsidR="0098749F" w:rsidRPr="005C7E8A" w:rsidRDefault="0098749F" w:rsidP="00494F8F">
      <w:pPr>
        <w:spacing w:line="259" w:lineRule="auto"/>
        <w:jc w:val="both"/>
        <w:rPr>
          <w:rFonts w:ascii="Times New Roman" w:hAnsi="Times New Roman" w:cs="Times New Roman"/>
          <w:b/>
          <w:bCs/>
        </w:rPr>
      </w:pPr>
      <w:r w:rsidRPr="005C7E8A">
        <w:rPr>
          <w:rFonts w:ascii="Times New Roman" w:hAnsi="Times New Roman" w:cs="Times New Roman"/>
          <w:b/>
          <w:bCs/>
        </w:rPr>
        <w:t>Poděkování</w:t>
      </w:r>
    </w:p>
    <w:p w14:paraId="703F3CB8" w14:textId="6C0E3BB6" w:rsidR="000A0B9A" w:rsidRPr="005C7E8A" w:rsidRDefault="00434906" w:rsidP="00FB19CB">
      <w:pPr>
        <w:jc w:val="both"/>
        <w:rPr>
          <w:rFonts w:ascii="Times New Roman" w:hAnsi="Times New Roman" w:cs="Times New Roman"/>
        </w:rPr>
      </w:pPr>
      <w:r w:rsidRPr="005C7E8A">
        <w:rPr>
          <w:rFonts w:ascii="Times New Roman" w:hAnsi="Times New Roman" w:cs="Times New Roman"/>
        </w:rPr>
        <w:t xml:space="preserve">Rád bych poděkoval vedoucímu bakalářské práce panu </w:t>
      </w:r>
      <w:r w:rsidR="00B46D29" w:rsidRPr="005C7E8A">
        <w:rPr>
          <w:rFonts w:ascii="Times New Roman" w:hAnsi="Times New Roman" w:cs="Times New Roman"/>
        </w:rPr>
        <w:t>Mgr. et Mgr. Janu Stoklasovi, Ph.D.</w:t>
      </w:r>
      <w:r w:rsidR="00075595" w:rsidRPr="005C7E8A">
        <w:rPr>
          <w:rFonts w:ascii="Times New Roman" w:hAnsi="Times New Roman" w:cs="Times New Roman"/>
        </w:rPr>
        <w:t>,</w:t>
      </w:r>
      <w:r w:rsidR="00B46D29" w:rsidRPr="005C7E8A">
        <w:rPr>
          <w:rFonts w:ascii="Times New Roman" w:hAnsi="Times New Roman" w:cs="Times New Roman"/>
        </w:rPr>
        <w:t xml:space="preserve"> </w:t>
      </w:r>
      <w:r w:rsidR="00781EFF" w:rsidRPr="005C7E8A">
        <w:rPr>
          <w:rFonts w:ascii="Times New Roman" w:hAnsi="Times New Roman" w:cs="Times New Roman"/>
        </w:rPr>
        <w:t>za cenné rady a připomínky, které mi poskytl během p</w:t>
      </w:r>
      <w:r w:rsidR="00866F24" w:rsidRPr="005C7E8A">
        <w:rPr>
          <w:rFonts w:ascii="Times New Roman" w:hAnsi="Times New Roman" w:cs="Times New Roman"/>
        </w:rPr>
        <w:t>saní této bakalářské prác</w:t>
      </w:r>
      <w:r w:rsidR="00492CF5" w:rsidRPr="005C7E8A">
        <w:rPr>
          <w:rFonts w:ascii="Times New Roman" w:hAnsi="Times New Roman" w:cs="Times New Roman"/>
        </w:rPr>
        <w:t>e.</w:t>
      </w:r>
      <w:r w:rsidR="00866F24" w:rsidRPr="005C7E8A">
        <w:rPr>
          <w:rFonts w:ascii="Times New Roman" w:hAnsi="Times New Roman" w:cs="Times New Roman"/>
        </w:rPr>
        <w:t xml:space="preserve"> </w:t>
      </w:r>
      <w:r w:rsidR="00153BBD" w:rsidRPr="005C7E8A">
        <w:rPr>
          <w:rFonts w:ascii="Times New Roman" w:hAnsi="Times New Roman" w:cs="Times New Roman"/>
        </w:rPr>
        <w:t>Také bych chtěl vyjádřit svou vděčnost panu prof. Ing. Richardu Pospíšilovi, Ph.D.</w:t>
      </w:r>
      <w:r w:rsidR="00075595" w:rsidRPr="005C7E8A">
        <w:rPr>
          <w:rFonts w:ascii="Times New Roman" w:hAnsi="Times New Roman" w:cs="Times New Roman"/>
        </w:rPr>
        <w:t>,</w:t>
      </w:r>
      <w:r w:rsidR="00153BBD" w:rsidRPr="005C7E8A">
        <w:rPr>
          <w:rFonts w:ascii="Times New Roman" w:hAnsi="Times New Roman" w:cs="Times New Roman"/>
        </w:rPr>
        <w:t xml:space="preserve"> a paní Ing. Martině </w:t>
      </w:r>
      <w:proofErr w:type="spellStart"/>
      <w:r w:rsidR="00153BBD" w:rsidRPr="005C7E8A">
        <w:rPr>
          <w:rFonts w:ascii="Times New Roman" w:hAnsi="Times New Roman" w:cs="Times New Roman"/>
        </w:rPr>
        <w:t>Palyzové</w:t>
      </w:r>
      <w:proofErr w:type="spellEnd"/>
      <w:r w:rsidR="007A7EA1" w:rsidRPr="005C7E8A">
        <w:rPr>
          <w:rFonts w:ascii="Times New Roman" w:hAnsi="Times New Roman" w:cs="Times New Roman"/>
        </w:rPr>
        <w:t xml:space="preserve"> za jejich </w:t>
      </w:r>
      <w:r w:rsidR="003F6471" w:rsidRPr="005C7E8A">
        <w:rPr>
          <w:rFonts w:ascii="Times New Roman" w:hAnsi="Times New Roman" w:cs="Times New Roman"/>
        </w:rPr>
        <w:t xml:space="preserve">podporu a odborné znalosti, které mi </w:t>
      </w:r>
      <w:r w:rsidR="00B929C4" w:rsidRPr="005C7E8A">
        <w:rPr>
          <w:rFonts w:ascii="Times New Roman" w:hAnsi="Times New Roman" w:cs="Times New Roman"/>
        </w:rPr>
        <w:t xml:space="preserve">rovněž </w:t>
      </w:r>
      <w:r w:rsidR="003F6471" w:rsidRPr="005C7E8A">
        <w:rPr>
          <w:rFonts w:ascii="Times New Roman" w:hAnsi="Times New Roman" w:cs="Times New Roman"/>
        </w:rPr>
        <w:t>při zpracovávání této práce vel</w:t>
      </w:r>
      <w:r w:rsidR="003B2EB2" w:rsidRPr="005C7E8A">
        <w:rPr>
          <w:rFonts w:ascii="Times New Roman" w:hAnsi="Times New Roman" w:cs="Times New Roman"/>
        </w:rPr>
        <w:t>ice</w:t>
      </w:r>
      <w:r w:rsidR="003F6471" w:rsidRPr="005C7E8A">
        <w:rPr>
          <w:rFonts w:ascii="Times New Roman" w:hAnsi="Times New Roman" w:cs="Times New Roman"/>
        </w:rPr>
        <w:t xml:space="preserve"> pomohly.</w:t>
      </w:r>
      <w:r w:rsidR="00046F80" w:rsidRPr="005C7E8A">
        <w:rPr>
          <w:rFonts w:ascii="Times New Roman" w:hAnsi="Times New Roman" w:cs="Times New Roman"/>
        </w:rPr>
        <w:t xml:space="preserve"> </w:t>
      </w:r>
      <w:r w:rsidR="00ED425F" w:rsidRPr="005C7E8A">
        <w:rPr>
          <w:rFonts w:ascii="Times New Roman" w:hAnsi="Times New Roman" w:cs="Times New Roman"/>
        </w:rPr>
        <w:br w:type="page"/>
      </w:r>
    </w:p>
    <w:sdt>
      <w:sdtPr>
        <w:rPr>
          <w:rFonts w:asciiTheme="minorHAnsi" w:eastAsiaTheme="minorHAnsi" w:hAnsiTheme="minorHAnsi" w:cstheme="minorBidi"/>
          <w:color w:val="auto"/>
          <w:sz w:val="24"/>
          <w:szCs w:val="24"/>
          <w:lang w:eastAsia="en-US"/>
        </w:rPr>
        <w:id w:val="-1066026862"/>
        <w:docPartObj>
          <w:docPartGallery w:val="Table of Contents"/>
          <w:docPartUnique/>
        </w:docPartObj>
      </w:sdtPr>
      <w:sdtEndPr>
        <w:rPr>
          <w:b/>
          <w:bCs/>
          <w:sz w:val="22"/>
          <w:szCs w:val="22"/>
        </w:rPr>
      </w:sdtEndPr>
      <w:sdtContent>
        <w:p w14:paraId="73B064EA" w14:textId="77777777" w:rsidR="00871612" w:rsidRPr="005C7E8A" w:rsidRDefault="00871612" w:rsidP="00514451">
          <w:pPr>
            <w:pStyle w:val="Nadpisobsahu"/>
            <w:rPr>
              <w:b/>
              <w:bCs/>
              <w:color w:val="auto"/>
            </w:rPr>
          </w:pPr>
          <w:r w:rsidRPr="005C7E8A">
            <w:rPr>
              <w:b/>
              <w:bCs/>
              <w:color w:val="auto"/>
            </w:rPr>
            <w:t>Obsah</w:t>
          </w:r>
        </w:p>
        <w:p w14:paraId="511C4D3B" w14:textId="77777777" w:rsidR="00871612" w:rsidRPr="005C7E8A" w:rsidRDefault="00871612" w:rsidP="000A780D">
          <w:pPr>
            <w:pStyle w:val="Obsah1"/>
            <w:rPr>
              <w:rFonts w:ascii="Times New Roman" w:hAnsi="Times New Roman" w:cs="Times New Roman"/>
            </w:rPr>
            <w:sectPr w:rsidR="00871612" w:rsidRPr="005C7E8A" w:rsidSect="004038E6">
              <w:footerReference w:type="default" r:id="rId11"/>
              <w:pgSz w:w="11906" w:h="16838"/>
              <w:pgMar w:top="1418" w:right="1418" w:bottom="1418" w:left="1985" w:header="709" w:footer="709" w:gutter="0"/>
              <w:cols w:space="708"/>
              <w:docGrid w:linePitch="360"/>
            </w:sectPr>
          </w:pPr>
        </w:p>
        <w:p w14:paraId="07CA6F66" w14:textId="07753D43" w:rsidR="000A13B6" w:rsidRDefault="00871612">
          <w:pPr>
            <w:pStyle w:val="Obsah1"/>
            <w:rPr>
              <w:rFonts w:eastAsiaTheme="minorEastAsia"/>
              <w:b w:val="0"/>
              <w:bCs w:val="0"/>
              <w:kern w:val="2"/>
              <w:lang w:eastAsia="cs-CZ"/>
              <w14:ligatures w14:val="standardContextual"/>
            </w:rPr>
          </w:pPr>
          <w:r w:rsidRPr="005C7E8A">
            <w:rPr>
              <w:rFonts w:ascii="Times New Roman" w:hAnsi="Times New Roman" w:cs="Times New Roman"/>
              <w:sz w:val="22"/>
              <w:szCs w:val="22"/>
            </w:rPr>
            <w:fldChar w:fldCharType="begin"/>
          </w:r>
          <w:r w:rsidRPr="005C7E8A">
            <w:rPr>
              <w:rFonts w:ascii="Times New Roman" w:hAnsi="Times New Roman" w:cs="Times New Roman"/>
              <w:sz w:val="22"/>
              <w:szCs w:val="22"/>
            </w:rPr>
            <w:instrText xml:space="preserve"> TOC \o "1-3" \h \z \u </w:instrText>
          </w:r>
          <w:r w:rsidRPr="005C7E8A">
            <w:rPr>
              <w:rFonts w:ascii="Times New Roman" w:hAnsi="Times New Roman" w:cs="Times New Roman"/>
              <w:sz w:val="22"/>
              <w:szCs w:val="22"/>
            </w:rPr>
            <w:fldChar w:fldCharType="separate"/>
          </w:r>
          <w:hyperlink w:anchor="_Toc164161021" w:history="1">
            <w:r w:rsidR="000A13B6" w:rsidRPr="00F47B53">
              <w:rPr>
                <w:rStyle w:val="Hypertextovodkaz"/>
              </w:rPr>
              <w:t>Úvod</w:t>
            </w:r>
            <w:r w:rsidR="000A13B6">
              <w:rPr>
                <w:webHidden/>
              </w:rPr>
              <w:tab/>
            </w:r>
            <w:r w:rsidR="000A13B6">
              <w:rPr>
                <w:webHidden/>
              </w:rPr>
              <w:fldChar w:fldCharType="begin"/>
            </w:r>
            <w:r w:rsidR="000A13B6">
              <w:rPr>
                <w:webHidden/>
              </w:rPr>
              <w:instrText xml:space="preserve"> PAGEREF _Toc164161021 \h </w:instrText>
            </w:r>
            <w:r w:rsidR="000A13B6">
              <w:rPr>
                <w:webHidden/>
              </w:rPr>
            </w:r>
            <w:r w:rsidR="000A13B6">
              <w:rPr>
                <w:webHidden/>
              </w:rPr>
              <w:fldChar w:fldCharType="separate"/>
            </w:r>
            <w:r w:rsidR="006571B3">
              <w:rPr>
                <w:webHidden/>
              </w:rPr>
              <w:t>7</w:t>
            </w:r>
            <w:r w:rsidR="000A13B6">
              <w:rPr>
                <w:webHidden/>
              </w:rPr>
              <w:fldChar w:fldCharType="end"/>
            </w:r>
          </w:hyperlink>
        </w:p>
        <w:p w14:paraId="7C2058BE" w14:textId="361134CA" w:rsidR="000A13B6" w:rsidRDefault="00000000">
          <w:pPr>
            <w:pStyle w:val="Obsah1"/>
            <w:rPr>
              <w:rFonts w:eastAsiaTheme="minorEastAsia"/>
              <w:b w:val="0"/>
              <w:bCs w:val="0"/>
              <w:kern w:val="2"/>
              <w:lang w:eastAsia="cs-CZ"/>
              <w14:ligatures w14:val="standardContextual"/>
            </w:rPr>
          </w:pPr>
          <w:hyperlink w:anchor="_Toc164161022" w:history="1">
            <w:r w:rsidR="000A13B6" w:rsidRPr="00F47B53">
              <w:rPr>
                <w:rStyle w:val="Hypertextovodkaz"/>
              </w:rPr>
              <w:t>I.</w:t>
            </w:r>
            <w:r w:rsidR="000A13B6">
              <w:rPr>
                <w:rFonts w:eastAsiaTheme="minorEastAsia"/>
                <w:b w:val="0"/>
                <w:bCs w:val="0"/>
                <w:kern w:val="2"/>
                <w:lang w:eastAsia="cs-CZ"/>
                <w14:ligatures w14:val="standardContextual"/>
              </w:rPr>
              <w:tab/>
            </w:r>
            <w:r w:rsidR="000A13B6" w:rsidRPr="00F47B53">
              <w:rPr>
                <w:rStyle w:val="Hypertextovodkaz"/>
              </w:rPr>
              <w:t>Teoretická část</w:t>
            </w:r>
            <w:r w:rsidR="000A13B6">
              <w:rPr>
                <w:webHidden/>
              </w:rPr>
              <w:tab/>
            </w:r>
            <w:r w:rsidR="000A13B6">
              <w:rPr>
                <w:webHidden/>
              </w:rPr>
              <w:fldChar w:fldCharType="begin"/>
            </w:r>
            <w:r w:rsidR="000A13B6">
              <w:rPr>
                <w:webHidden/>
              </w:rPr>
              <w:instrText xml:space="preserve"> PAGEREF _Toc164161022 \h </w:instrText>
            </w:r>
            <w:r w:rsidR="000A13B6">
              <w:rPr>
                <w:webHidden/>
              </w:rPr>
            </w:r>
            <w:r w:rsidR="000A13B6">
              <w:rPr>
                <w:webHidden/>
              </w:rPr>
              <w:fldChar w:fldCharType="separate"/>
            </w:r>
            <w:r w:rsidR="006571B3">
              <w:rPr>
                <w:webHidden/>
              </w:rPr>
              <w:t>8</w:t>
            </w:r>
            <w:r w:rsidR="000A13B6">
              <w:rPr>
                <w:webHidden/>
              </w:rPr>
              <w:fldChar w:fldCharType="end"/>
            </w:r>
          </w:hyperlink>
        </w:p>
        <w:p w14:paraId="7FF9762B" w14:textId="540B8A32" w:rsidR="000A13B6" w:rsidRDefault="00000000">
          <w:pPr>
            <w:pStyle w:val="Obsah1"/>
            <w:rPr>
              <w:rFonts w:eastAsiaTheme="minorEastAsia"/>
              <w:b w:val="0"/>
              <w:bCs w:val="0"/>
              <w:kern w:val="2"/>
              <w:lang w:eastAsia="cs-CZ"/>
              <w14:ligatures w14:val="standardContextual"/>
            </w:rPr>
          </w:pPr>
          <w:hyperlink w:anchor="_Toc164161023" w:history="1">
            <w:r w:rsidR="000A13B6" w:rsidRPr="00F47B53">
              <w:rPr>
                <w:rStyle w:val="Hypertextovodkaz"/>
              </w:rPr>
              <w:t>1</w:t>
            </w:r>
            <w:r w:rsidR="000A13B6">
              <w:rPr>
                <w:rFonts w:eastAsiaTheme="minorEastAsia"/>
                <w:b w:val="0"/>
                <w:bCs w:val="0"/>
                <w:kern w:val="2"/>
                <w:lang w:eastAsia="cs-CZ"/>
                <w14:ligatures w14:val="standardContextual"/>
              </w:rPr>
              <w:tab/>
            </w:r>
            <w:r w:rsidR="000A13B6" w:rsidRPr="00F47B53">
              <w:rPr>
                <w:rStyle w:val="Hypertextovodkaz"/>
              </w:rPr>
              <w:t>Bankovní systém v ČR</w:t>
            </w:r>
            <w:r w:rsidR="000A13B6">
              <w:rPr>
                <w:webHidden/>
              </w:rPr>
              <w:tab/>
            </w:r>
            <w:r w:rsidR="000A13B6">
              <w:rPr>
                <w:webHidden/>
              </w:rPr>
              <w:fldChar w:fldCharType="begin"/>
            </w:r>
            <w:r w:rsidR="000A13B6">
              <w:rPr>
                <w:webHidden/>
              </w:rPr>
              <w:instrText xml:space="preserve"> PAGEREF _Toc164161023 \h </w:instrText>
            </w:r>
            <w:r w:rsidR="000A13B6">
              <w:rPr>
                <w:webHidden/>
              </w:rPr>
            </w:r>
            <w:r w:rsidR="000A13B6">
              <w:rPr>
                <w:webHidden/>
              </w:rPr>
              <w:fldChar w:fldCharType="separate"/>
            </w:r>
            <w:r w:rsidR="006571B3">
              <w:rPr>
                <w:webHidden/>
              </w:rPr>
              <w:t>9</w:t>
            </w:r>
            <w:r w:rsidR="000A13B6">
              <w:rPr>
                <w:webHidden/>
              </w:rPr>
              <w:fldChar w:fldCharType="end"/>
            </w:r>
          </w:hyperlink>
        </w:p>
        <w:p w14:paraId="20374749" w14:textId="7086121B"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24" w:history="1">
            <w:r w:rsidR="000A13B6" w:rsidRPr="00F47B53">
              <w:rPr>
                <w:rStyle w:val="Hypertextovodkaz"/>
                <w:noProof/>
              </w:rPr>
              <w:t>1.1</w:t>
            </w:r>
            <w:r w:rsidR="000A13B6">
              <w:rPr>
                <w:rFonts w:eastAsiaTheme="minorEastAsia"/>
                <w:noProof/>
                <w:kern w:val="2"/>
                <w:lang w:eastAsia="cs-CZ"/>
                <w14:ligatures w14:val="standardContextual"/>
              </w:rPr>
              <w:tab/>
            </w:r>
            <w:r w:rsidR="000A13B6" w:rsidRPr="00F47B53">
              <w:rPr>
                <w:rStyle w:val="Hypertextovodkaz"/>
                <w:noProof/>
              </w:rPr>
              <w:t>Funkce obchodních bank</w:t>
            </w:r>
            <w:r w:rsidR="000A13B6">
              <w:rPr>
                <w:noProof/>
                <w:webHidden/>
              </w:rPr>
              <w:tab/>
            </w:r>
            <w:r w:rsidR="000A13B6">
              <w:rPr>
                <w:noProof/>
                <w:webHidden/>
              </w:rPr>
              <w:fldChar w:fldCharType="begin"/>
            </w:r>
            <w:r w:rsidR="000A13B6">
              <w:rPr>
                <w:noProof/>
                <w:webHidden/>
              </w:rPr>
              <w:instrText xml:space="preserve"> PAGEREF _Toc164161024 \h </w:instrText>
            </w:r>
            <w:r w:rsidR="000A13B6">
              <w:rPr>
                <w:noProof/>
                <w:webHidden/>
              </w:rPr>
            </w:r>
            <w:r w:rsidR="000A13B6">
              <w:rPr>
                <w:noProof/>
                <w:webHidden/>
              </w:rPr>
              <w:fldChar w:fldCharType="separate"/>
            </w:r>
            <w:r w:rsidR="006571B3">
              <w:rPr>
                <w:noProof/>
                <w:webHidden/>
              </w:rPr>
              <w:t>10</w:t>
            </w:r>
            <w:r w:rsidR="000A13B6">
              <w:rPr>
                <w:noProof/>
                <w:webHidden/>
              </w:rPr>
              <w:fldChar w:fldCharType="end"/>
            </w:r>
          </w:hyperlink>
        </w:p>
        <w:p w14:paraId="03B67225" w14:textId="3B3E5B48"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25" w:history="1">
            <w:r w:rsidR="000A13B6" w:rsidRPr="00F47B53">
              <w:rPr>
                <w:rStyle w:val="Hypertextovodkaz"/>
                <w:noProof/>
              </w:rPr>
              <w:t>1.2</w:t>
            </w:r>
            <w:r w:rsidR="000A13B6">
              <w:rPr>
                <w:rFonts w:eastAsiaTheme="minorEastAsia"/>
                <w:noProof/>
                <w:kern w:val="2"/>
                <w:lang w:eastAsia="cs-CZ"/>
                <w14:ligatures w14:val="standardContextual"/>
              </w:rPr>
              <w:tab/>
            </w:r>
            <w:r w:rsidR="000A13B6" w:rsidRPr="00F47B53">
              <w:rPr>
                <w:rStyle w:val="Hypertextovodkaz"/>
                <w:noProof/>
              </w:rPr>
              <w:t>Specializované banky</w:t>
            </w:r>
            <w:r w:rsidR="000A13B6">
              <w:rPr>
                <w:noProof/>
                <w:webHidden/>
              </w:rPr>
              <w:tab/>
            </w:r>
            <w:r w:rsidR="000A13B6">
              <w:rPr>
                <w:noProof/>
                <w:webHidden/>
              </w:rPr>
              <w:fldChar w:fldCharType="begin"/>
            </w:r>
            <w:r w:rsidR="000A13B6">
              <w:rPr>
                <w:noProof/>
                <w:webHidden/>
              </w:rPr>
              <w:instrText xml:space="preserve"> PAGEREF _Toc164161025 \h </w:instrText>
            </w:r>
            <w:r w:rsidR="000A13B6">
              <w:rPr>
                <w:noProof/>
                <w:webHidden/>
              </w:rPr>
            </w:r>
            <w:r w:rsidR="000A13B6">
              <w:rPr>
                <w:noProof/>
                <w:webHidden/>
              </w:rPr>
              <w:fldChar w:fldCharType="separate"/>
            </w:r>
            <w:r w:rsidR="006571B3">
              <w:rPr>
                <w:noProof/>
                <w:webHidden/>
              </w:rPr>
              <w:t>10</w:t>
            </w:r>
            <w:r w:rsidR="000A13B6">
              <w:rPr>
                <w:noProof/>
                <w:webHidden/>
              </w:rPr>
              <w:fldChar w:fldCharType="end"/>
            </w:r>
          </w:hyperlink>
        </w:p>
        <w:p w14:paraId="0945B8E1" w14:textId="6733D167"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26" w:history="1">
            <w:r w:rsidR="000A13B6" w:rsidRPr="00F47B53">
              <w:rPr>
                <w:rStyle w:val="Hypertextovodkaz"/>
                <w:rFonts w:ascii="Times New Roman" w:hAnsi="Times New Roman" w:cs="Times New Roman"/>
                <w:noProof/>
              </w:rPr>
              <w:t>1.2.1</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Stavební spořitelny</w:t>
            </w:r>
            <w:r w:rsidR="000A13B6">
              <w:rPr>
                <w:noProof/>
                <w:webHidden/>
              </w:rPr>
              <w:tab/>
            </w:r>
            <w:r w:rsidR="000A13B6">
              <w:rPr>
                <w:noProof/>
                <w:webHidden/>
              </w:rPr>
              <w:fldChar w:fldCharType="begin"/>
            </w:r>
            <w:r w:rsidR="000A13B6">
              <w:rPr>
                <w:noProof/>
                <w:webHidden/>
              </w:rPr>
              <w:instrText xml:space="preserve"> PAGEREF _Toc164161026 \h </w:instrText>
            </w:r>
            <w:r w:rsidR="000A13B6">
              <w:rPr>
                <w:noProof/>
                <w:webHidden/>
              </w:rPr>
            </w:r>
            <w:r w:rsidR="000A13B6">
              <w:rPr>
                <w:noProof/>
                <w:webHidden/>
              </w:rPr>
              <w:fldChar w:fldCharType="separate"/>
            </w:r>
            <w:r w:rsidR="006571B3">
              <w:rPr>
                <w:noProof/>
                <w:webHidden/>
              </w:rPr>
              <w:t>10</w:t>
            </w:r>
            <w:r w:rsidR="000A13B6">
              <w:rPr>
                <w:noProof/>
                <w:webHidden/>
              </w:rPr>
              <w:fldChar w:fldCharType="end"/>
            </w:r>
          </w:hyperlink>
        </w:p>
        <w:p w14:paraId="52D2557F" w14:textId="608B2400"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27" w:history="1">
            <w:r w:rsidR="000A13B6" w:rsidRPr="00F47B53">
              <w:rPr>
                <w:rStyle w:val="Hypertextovodkaz"/>
                <w:rFonts w:ascii="Times New Roman" w:hAnsi="Times New Roman" w:cs="Times New Roman"/>
                <w:noProof/>
              </w:rPr>
              <w:t>1.2.2</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Hypoteční banky</w:t>
            </w:r>
            <w:r w:rsidR="000A13B6">
              <w:rPr>
                <w:noProof/>
                <w:webHidden/>
              </w:rPr>
              <w:tab/>
            </w:r>
            <w:r w:rsidR="000A13B6">
              <w:rPr>
                <w:noProof/>
                <w:webHidden/>
              </w:rPr>
              <w:fldChar w:fldCharType="begin"/>
            </w:r>
            <w:r w:rsidR="000A13B6">
              <w:rPr>
                <w:noProof/>
                <w:webHidden/>
              </w:rPr>
              <w:instrText xml:space="preserve"> PAGEREF _Toc164161027 \h </w:instrText>
            </w:r>
            <w:r w:rsidR="000A13B6">
              <w:rPr>
                <w:noProof/>
                <w:webHidden/>
              </w:rPr>
            </w:r>
            <w:r w:rsidR="000A13B6">
              <w:rPr>
                <w:noProof/>
                <w:webHidden/>
              </w:rPr>
              <w:fldChar w:fldCharType="separate"/>
            </w:r>
            <w:r w:rsidR="006571B3">
              <w:rPr>
                <w:noProof/>
                <w:webHidden/>
              </w:rPr>
              <w:t>10</w:t>
            </w:r>
            <w:r w:rsidR="000A13B6">
              <w:rPr>
                <w:noProof/>
                <w:webHidden/>
              </w:rPr>
              <w:fldChar w:fldCharType="end"/>
            </w:r>
          </w:hyperlink>
        </w:p>
        <w:p w14:paraId="6A26C718" w14:textId="39D2C36D"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28" w:history="1">
            <w:r w:rsidR="000A13B6" w:rsidRPr="00F47B53">
              <w:rPr>
                <w:rStyle w:val="Hypertextovodkaz"/>
                <w:noProof/>
              </w:rPr>
              <w:t>1.3</w:t>
            </w:r>
            <w:r w:rsidR="000A13B6">
              <w:rPr>
                <w:rFonts w:eastAsiaTheme="minorEastAsia"/>
                <w:noProof/>
                <w:kern w:val="2"/>
                <w:lang w:eastAsia="cs-CZ"/>
                <w14:ligatures w14:val="standardContextual"/>
              </w:rPr>
              <w:tab/>
            </w:r>
            <w:r w:rsidR="000A13B6" w:rsidRPr="00F47B53">
              <w:rPr>
                <w:rStyle w:val="Hypertextovodkaz"/>
                <w:noProof/>
              </w:rPr>
              <w:t>Regulace a dohled nad obchodními bankami</w:t>
            </w:r>
            <w:r w:rsidR="000A13B6">
              <w:rPr>
                <w:noProof/>
                <w:webHidden/>
              </w:rPr>
              <w:tab/>
            </w:r>
            <w:r w:rsidR="000A13B6">
              <w:rPr>
                <w:noProof/>
                <w:webHidden/>
              </w:rPr>
              <w:fldChar w:fldCharType="begin"/>
            </w:r>
            <w:r w:rsidR="000A13B6">
              <w:rPr>
                <w:noProof/>
                <w:webHidden/>
              </w:rPr>
              <w:instrText xml:space="preserve"> PAGEREF _Toc164161028 \h </w:instrText>
            </w:r>
            <w:r w:rsidR="000A13B6">
              <w:rPr>
                <w:noProof/>
                <w:webHidden/>
              </w:rPr>
            </w:r>
            <w:r w:rsidR="000A13B6">
              <w:rPr>
                <w:noProof/>
                <w:webHidden/>
              </w:rPr>
              <w:fldChar w:fldCharType="separate"/>
            </w:r>
            <w:r w:rsidR="006571B3">
              <w:rPr>
                <w:noProof/>
                <w:webHidden/>
              </w:rPr>
              <w:t>11</w:t>
            </w:r>
            <w:r w:rsidR="000A13B6">
              <w:rPr>
                <w:noProof/>
                <w:webHidden/>
              </w:rPr>
              <w:fldChar w:fldCharType="end"/>
            </w:r>
          </w:hyperlink>
        </w:p>
        <w:p w14:paraId="6CB0DB60" w14:textId="446947C9"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29" w:history="1">
            <w:r w:rsidR="000A13B6" w:rsidRPr="00F47B53">
              <w:rPr>
                <w:rStyle w:val="Hypertextovodkaz"/>
                <w:rFonts w:ascii="Times New Roman" w:hAnsi="Times New Roman" w:cs="Times New Roman"/>
                <w:noProof/>
              </w:rPr>
              <w:t>1.3.1</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Asymetrie informací</w:t>
            </w:r>
            <w:r w:rsidR="000A13B6">
              <w:rPr>
                <w:noProof/>
                <w:webHidden/>
              </w:rPr>
              <w:tab/>
            </w:r>
            <w:r w:rsidR="000A13B6">
              <w:rPr>
                <w:noProof/>
                <w:webHidden/>
              </w:rPr>
              <w:fldChar w:fldCharType="begin"/>
            </w:r>
            <w:r w:rsidR="000A13B6">
              <w:rPr>
                <w:noProof/>
                <w:webHidden/>
              </w:rPr>
              <w:instrText xml:space="preserve"> PAGEREF _Toc164161029 \h </w:instrText>
            </w:r>
            <w:r w:rsidR="000A13B6">
              <w:rPr>
                <w:noProof/>
                <w:webHidden/>
              </w:rPr>
            </w:r>
            <w:r w:rsidR="000A13B6">
              <w:rPr>
                <w:noProof/>
                <w:webHidden/>
              </w:rPr>
              <w:fldChar w:fldCharType="separate"/>
            </w:r>
            <w:r w:rsidR="006571B3">
              <w:rPr>
                <w:noProof/>
                <w:webHidden/>
              </w:rPr>
              <w:t>11</w:t>
            </w:r>
            <w:r w:rsidR="000A13B6">
              <w:rPr>
                <w:noProof/>
                <w:webHidden/>
              </w:rPr>
              <w:fldChar w:fldCharType="end"/>
            </w:r>
          </w:hyperlink>
        </w:p>
        <w:p w14:paraId="57DCF526" w14:textId="4434BA84"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30" w:history="1">
            <w:r w:rsidR="000A13B6" w:rsidRPr="00F47B53">
              <w:rPr>
                <w:rStyle w:val="Hypertextovodkaz"/>
                <w:rFonts w:ascii="Times New Roman" w:hAnsi="Times New Roman" w:cs="Times New Roman"/>
                <w:noProof/>
              </w:rPr>
              <w:t>1.3.2</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Povinné pojištění vkladů</w:t>
            </w:r>
            <w:r w:rsidR="000A13B6">
              <w:rPr>
                <w:noProof/>
                <w:webHidden/>
              </w:rPr>
              <w:tab/>
            </w:r>
            <w:r w:rsidR="000A13B6">
              <w:rPr>
                <w:noProof/>
                <w:webHidden/>
              </w:rPr>
              <w:fldChar w:fldCharType="begin"/>
            </w:r>
            <w:r w:rsidR="000A13B6">
              <w:rPr>
                <w:noProof/>
                <w:webHidden/>
              </w:rPr>
              <w:instrText xml:space="preserve"> PAGEREF _Toc164161030 \h </w:instrText>
            </w:r>
            <w:r w:rsidR="000A13B6">
              <w:rPr>
                <w:noProof/>
                <w:webHidden/>
              </w:rPr>
            </w:r>
            <w:r w:rsidR="000A13B6">
              <w:rPr>
                <w:noProof/>
                <w:webHidden/>
              </w:rPr>
              <w:fldChar w:fldCharType="separate"/>
            </w:r>
            <w:r w:rsidR="006571B3">
              <w:rPr>
                <w:noProof/>
                <w:webHidden/>
              </w:rPr>
              <w:t>12</w:t>
            </w:r>
            <w:r w:rsidR="000A13B6">
              <w:rPr>
                <w:noProof/>
                <w:webHidden/>
              </w:rPr>
              <w:fldChar w:fldCharType="end"/>
            </w:r>
          </w:hyperlink>
        </w:p>
        <w:p w14:paraId="52B595A2" w14:textId="0E4AA86E" w:rsidR="000A13B6" w:rsidRDefault="00000000">
          <w:pPr>
            <w:pStyle w:val="Obsah1"/>
            <w:rPr>
              <w:rFonts w:eastAsiaTheme="minorEastAsia"/>
              <w:b w:val="0"/>
              <w:bCs w:val="0"/>
              <w:kern w:val="2"/>
              <w:lang w:eastAsia="cs-CZ"/>
              <w14:ligatures w14:val="standardContextual"/>
            </w:rPr>
          </w:pPr>
          <w:hyperlink w:anchor="_Toc164161031" w:history="1">
            <w:r w:rsidR="000A13B6" w:rsidRPr="00F47B53">
              <w:rPr>
                <w:rStyle w:val="Hypertextovodkaz"/>
              </w:rPr>
              <w:t>2</w:t>
            </w:r>
            <w:r w:rsidR="000A13B6">
              <w:rPr>
                <w:rFonts w:eastAsiaTheme="minorEastAsia"/>
                <w:b w:val="0"/>
                <w:bCs w:val="0"/>
                <w:kern w:val="2"/>
                <w:lang w:eastAsia="cs-CZ"/>
                <w14:ligatures w14:val="standardContextual"/>
              </w:rPr>
              <w:tab/>
            </w:r>
            <w:r w:rsidR="000A13B6" w:rsidRPr="00F47B53">
              <w:rPr>
                <w:rStyle w:val="Hypertextovodkaz"/>
              </w:rPr>
              <w:t>Platební styk</w:t>
            </w:r>
            <w:r w:rsidR="000A13B6">
              <w:rPr>
                <w:webHidden/>
              </w:rPr>
              <w:tab/>
            </w:r>
            <w:r w:rsidR="000A13B6">
              <w:rPr>
                <w:webHidden/>
              </w:rPr>
              <w:fldChar w:fldCharType="begin"/>
            </w:r>
            <w:r w:rsidR="000A13B6">
              <w:rPr>
                <w:webHidden/>
              </w:rPr>
              <w:instrText xml:space="preserve"> PAGEREF _Toc164161031 \h </w:instrText>
            </w:r>
            <w:r w:rsidR="000A13B6">
              <w:rPr>
                <w:webHidden/>
              </w:rPr>
            </w:r>
            <w:r w:rsidR="000A13B6">
              <w:rPr>
                <w:webHidden/>
              </w:rPr>
              <w:fldChar w:fldCharType="separate"/>
            </w:r>
            <w:r w:rsidR="006571B3">
              <w:rPr>
                <w:webHidden/>
              </w:rPr>
              <w:t>12</w:t>
            </w:r>
            <w:r w:rsidR="000A13B6">
              <w:rPr>
                <w:webHidden/>
              </w:rPr>
              <w:fldChar w:fldCharType="end"/>
            </w:r>
          </w:hyperlink>
        </w:p>
        <w:p w14:paraId="1B3A5819" w14:textId="7A2C2047" w:rsidR="000A13B6" w:rsidRDefault="00000000">
          <w:pPr>
            <w:pStyle w:val="Obsah1"/>
            <w:rPr>
              <w:rFonts w:eastAsiaTheme="minorEastAsia"/>
              <w:b w:val="0"/>
              <w:bCs w:val="0"/>
              <w:kern w:val="2"/>
              <w:lang w:eastAsia="cs-CZ"/>
              <w14:ligatures w14:val="standardContextual"/>
            </w:rPr>
          </w:pPr>
          <w:hyperlink w:anchor="_Toc164161032" w:history="1">
            <w:r w:rsidR="000A13B6" w:rsidRPr="00F47B53">
              <w:rPr>
                <w:rStyle w:val="Hypertextovodkaz"/>
              </w:rPr>
              <w:t>3</w:t>
            </w:r>
            <w:r w:rsidR="000A13B6">
              <w:rPr>
                <w:rFonts w:eastAsiaTheme="minorEastAsia"/>
                <w:b w:val="0"/>
                <w:bCs w:val="0"/>
                <w:kern w:val="2"/>
                <w:lang w:eastAsia="cs-CZ"/>
                <w14:ligatures w14:val="standardContextual"/>
              </w:rPr>
              <w:tab/>
            </w:r>
            <w:r w:rsidR="000A13B6" w:rsidRPr="00F47B53">
              <w:rPr>
                <w:rStyle w:val="Hypertextovodkaz"/>
              </w:rPr>
              <w:t>Bankovní obchody</w:t>
            </w:r>
            <w:r w:rsidR="000A13B6">
              <w:rPr>
                <w:webHidden/>
              </w:rPr>
              <w:tab/>
            </w:r>
            <w:r w:rsidR="000A13B6">
              <w:rPr>
                <w:webHidden/>
              </w:rPr>
              <w:fldChar w:fldCharType="begin"/>
            </w:r>
            <w:r w:rsidR="000A13B6">
              <w:rPr>
                <w:webHidden/>
              </w:rPr>
              <w:instrText xml:space="preserve"> PAGEREF _Toc164161032 \h </w:instrText>
            </w:r>
            <w:r w:rsidR="000A13B6">
              <w:rPr>
                <w:webHidden/>
              </w:rPr>
            </w:r>
            <w:r w:rsidR="000A13B6">
              <w:rPr>
                <w:webHidden/>
              </w:rPr>
              <w:fldChar w:fldCharType="separate"/>
            </w:r>
            <w:r w:rsidR="006571B3">
              <w:rPr>
                <w:webHidden/>
              </w:rPr>
              <w:t>13</w:t>
            </w:r>
            <w:r w:rsidR="000A13B6">
              <w:rPr>
                <w:webHidden/>
              </w:rPr>
              <w:fldChar w:fldCharType="end"/>
            </w:r>
          </w:hyperlink>
        </w:p>
        <w:p w14:paraId="28526E4E" w14:textId="5240E1D6" w:rsidR="000A13B6" w:rsidRDefault="00000000">
          <w:pPr>
            <w:pStyle w:val="Obsah1"/>
            <w:rPr>
              <w:rFonts w:eastAsiaTheme="minorEastAsia"/>
              <w:b w:val="0"/>
              <w:bCs w:val="0"/>
              <w:kern w:val="2"/>
              <w:lang w:eastAsia="cs-CZ"/>
              <w14:ligatures w14:val="standardContextual"/>
            </w:rPr>
          </w:pPr>
          <w:hyperlink w:anchor="_Toc164161033" w:history="1">
            <w:r w:rsidR="000A13B6" w:rsidRPr="00F47B53">
              <w:rPr>
                <w:rStyle w:val="Hypertextovodkaz"/>
              </w:rPr>
              <w:t>4</w:t>
            </w:r>
            <w:r w:rsidR="000A13B6">
              <w:rPr>
                <w:rFonts w:eastAsiaTheme="minorEastAsia"/>
                <w:b w:val="0"/>
                <w:bCs w:val="0"/>
                <w:kern w:val="2"/>
                <w:lang w:eastAsia="cs-CZ"/>
                <w14:ligatures w14:val="standardContextual"/>
              </w:rPr>
              <w:tab/>
            </w:r>
            <w:r w:rsidR="000A13B6" w:rsidRPr="00F47B53">
              <w:rPr>
                <w:rStyle w:val="Hypertextovodkaz"/>
              </w:rPr>
              <w:t>Bankovní produkty</w:t>
            </w:r>
            <w:r w:rsidR="000A13B6">
              <w:rPr>
                <w:webHidden/>
              </w:rPr>
              <w:tab/>
            </w:r>
            <w:r w:rsidR="000A13B6">
              <w:rPr>
                <w:webHidden/>
              </w:rPr>
              <w:fldChar w:fldCharType="begin"/>
            </w:r>
            <w:r w:rsidR="000A13B6">
              <w:rPr>
                <w:webHidden/>
              </w:rPr>
              <w:instrText xml:space="preserve"> PAGEREF _Toc164161033 \h </w:instrText>
            </w:r>
            <w:r w:rsidR="000A13B6">
              <w:rPr>
                <w:webHidden/>
              </w:rPr>
            </w:r>
            <w:r w:rsidR="000A13B6">
              <w:rPr>
                <w:webHidden/>
              </w:rPr>
              <w:fldChar w:fldCharType="separate"/>
            </w:r>
            <w:r w:rsidR="006571B3">
              <w:rPr>
                <w:webHidden/>
              </w:rPr>
              <w:t>13</w:t>
            </w:r>
            <w:r w:rsidR="000A13B6">
              <w:rPr>
                <w:webHidden/>
              </w:rPr>
              <w:fldChar w:fldCharType="end"/>
            </w:r>
          </w:hyperlink>
        </w:p>
        <w:p w14:paraId="7D5E7B27" w14:textId="033E2172"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34" w:history="1">
            <w:r w:rsidR="000A13B6" w:rsidRPr="00F47B53">
              <w:rPr>
                <w:rStyle w:val="Hypertextovodkaz"/>
                <w:noProof/>
              </w:rPr>
              <w:t>4.1</w:t>
            </w:r>
            <w:r w:rsidR="000A13B6">
              <w:rPr>
                <w:rFonts w:eastAsiaTheme="minorEastAsia"/>
                <w:noProof/>
                <w:kern w:val="2"/>
                <w:lang w:eastAsia="cs-CZ"/>
                <w14:ligatures w14:val="standardContextual"/>
              </w:rPr>
              <w:tab/>
            </w:r>
            <w:r w:rsidR="000A13B6" w:rsidRPr="00F47B53">
              <w:rPr>
                <w:rStyle w:val="Hypertextovodkaz"/>
                <w:noProof/>
              </w:rPr>
              <w:t>Depozitní produkty</w:t>
            </w:r>
            <w:r w:rsidR="000A13B6">
              <w:rPr>
                <w:noProof/>
                <w:webHidden/>
              </w:rPr>
              <w:tab/>
            </w:r>
            <w:r w:rsidR="000A13B6">
              <w:rPr>
                <w:noProof/>
                <w:webHidden/>
              </w:rPr>
              <w:fldChar w:fldCharType="begin"/>
            </w:r>
            <w:r w:rsidR="000A13B6">
              <w:rPr>
                <w:noProof/>
                <w:webHidden/>
              </w:rPr>
              <w:instrText xml:space="preserve"> PAGEREF _Toc164161034 \h </w:instrText>
            </w:r>
            <w:r w:rsidR="000A13B6">
              <w:rPr>
                <w:noProof/>
                <w:webHidden/>
              </w:rPr>
            </w:r>
            <w:r w:rsidR="000A13B6">
              <w:rPr>
                <w:noProof/>
                <w:webHidden/>
              </w:rPr>
              <w:fldChar w:fldCharType="separate"/>
            </w:r>
            <w:r w:rsidR="006571B3">
              <w:rPr>
                <w:noProof/>
                <w:webHidden/>
              </w:rPr>
              <w:t>14</w:t>
            </w:r>
            <w:r w:rsidR="000A13B6">
              <w:rPr>
                <w:noProof/>
                <w:webHidden/>
              </w:rPr>
              <w:fldChar w:fldCharType="end"/>
            </w:r>
          </w:hyperlink>
        </w:p>
        <w:p w14:paraId="2CA778B0" w14:textId="6AA7640F"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35" w:history="1">
            <w:r w:rsidR="000A13B6" w:rsidRPr="00F47B53">
              <w:rPr>
                <w:rStyle w:val="Hypertextovodkaz"/>
                <w:rFonts w:ascii="Times New Roman" w:hAnsi="Times New Roman" w:cs="Times New Roman"/>
                <w:noProof/>
              </w:rPr>
              <w:t>4.1.1</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Běžné a spořicí účty</w:t>
            </w:r>
            <w:r w:rsidR="000A13B6">
              <w:rPr>
                <w:noProof/>
                <w:webHidden/>
              </w:rPr>
              <w:tab/>
            </w:r>
            <w:r w:rsidR="000A13B6">
              <w:rPr>
                <w:noProof/>
                <w:webHidden/>
              </w:rPr>
              <w:fldChar w:fldCharType="begin"/>
            </w:r>
            <w:r w:rsidR="000A13B6">
              <w:rPr>
                <w:noProof/>
                <w:webHidden/>
              </w:rPr>
              <w:instrText xml:space="preserve"> PAGEREF _Toc164161035 \h </w:instrText>
            </w:r>
            <w:r w:rsidR="000A13B6">
              <w:rPr>
                <w:noProof/>
                <w:webHidden/>
              </w:rPr>
            </w:r>
            <w:r w:rsidR="000A13B6">
              <w:rPr>
                <w:noProof/>
                <w:webHidden/>
              </w:rPr>
              <w:fldChar w:fldCharType="separate"/>
            </w:r>
            <w:r w:rsidR="006571B3">
              <w:rPr>
                <w:noProof/>
                <w:webHidden/>
              </w:rPr>
              <w:t>15</w:t>
            </w:r>
            <w:r w:rsidR="000A13B6">
              <w:rPr>
                <w:noProof/>
                <w:webHidden/>
              </w:rPr>
              <w:fldChar w:fldCharType="end"/>
            </w:r>
          </w:hyperlink>
        </w:p>
        <w:p w14:paraId="2FCDB29C" w14:textId="1FD556AF"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36" w:history="1">
            <w:r w:rsidR="000A13B6" w:rsidRPr="00F47B53">
              <w:rPr>
                <w:rStyle w:val="Hypertextovodkaz"/>
                <w:rFonts w:ascii="Times New Roman" w:hAnsi="Times New Roman" w:cs="Times New Roman"/>
                <w:noProof/>
              </w:rPr>
              <w:t>4.1.2</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Termínované vklady</w:t>
            </w:r>
            <w:r w:rsidR="000A13B6">
              <w:rPr>
                <w:noProof/>
                <w:webHidden/>
              </w:rPr>
              <w:tab/>
            </w:r>
            <w:r w:rsidR="000A13B6">
              <w:rPr>
                <w:noProof/>
                <w:webHidden/>
              </w:rPr>
              <w:fldChar w:fldCharType="begin"/>
            </w:r>
            <w:r w:rsidR="000A13B6">
              <w:rPr>
                <w:noProof/>
                <w:webHidden/>
              </w:rPr>
              <w:instrText xml:space="preserve"> PAGEREF _Toc164161036 \h </w:instrText>
            </w:r>
            <w:r w:rsidR="000A13B6">
              <w:rPr>
                <w:noProof/>
                <w:webHidden/>
              </w:rPr>
            </w:r>
            <w:r w:rsidR="000A13B6">
              <w:rPr>
                <w:noProof/>
                <w:webHidden/>
              </w:rPr>
              <w:fldChar w:fldCharType="separate"/>
            </w:r>
            <w:r w:rsidR="006571B3">
              <w:rPr>
                <w:noProof/>
                <w:webHidden/>
              </w:rPr>
              <w:t>16</w:t>
            </w:r>
            <w:r w:rsidR="000A13B6">
              <w:rPr>
                <w:noProof/>
                <w:webHidden/>
              </w:rPr>
              <w:fldChar w:fldCharType="end"/>
            </w:r>
          </w:hyperlink>
        </w:p>
        <w:p w14:paraId="0149C6C5" w14:textId="6C05995C"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37" w:history="1">
            <w:r w:rsidR="000A13B6" w:rsidRPr="00F47B53">
              <w:rPr>
                <w:rStyle w:val="Hypertextovodkaz"/>
                <w:rFonts w:ascii="Times New Roman" w:hAnsi="Times New Roman" w:cs="Times New Roman"/>
                <w:noProof/>
              </w:rPr>
              <w:t>4.1.3</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Úsporné vklady (stavební spoření)</w:t>
            </w:r>
            <w:r w:rsidR="000A13B6">
              <w:rPr>
                <w:noProof/>
                <w:webHidden/>
              </w:rPr>
              <w:tab/>
            </w:r>
            <w:r w:rsidR="000A13B6">
              <w:rPr>
                <w:noProof/>
                <w:webHidden/>
              </w:rPr>
              <w:fldChar w:fldCharType="begin"/>
            </w:r>
            <w:r w:rsidR="000A13B6">
              <w:rPr>
                <w:noProof/>
                <w:webHidden/>
              </w:rPr>
              <w:instrText xml:space="preserve"> PAGEREF _Toc164161037 \h </w:instrText>
            </w:r>
            <w:r w:rsidR="000A13B6">
              <w:rPr>
                <w:noProof/>
                <w:webHidden/>
              </w:rPr>
            </w:r>
            <w:r w:rsidR="000A13B6">
              <w:rPr>
                <w:noProof/>
                <w:webHidden/>
              </w:rPr>
              <w:fldChar w:fldCharType="separate"/>
            </w:r>
            <w:r w:rsidR="006571B3">
              <w:rPr>
                <w:noProof/>
                <w:webHidden/>
              </w:rPr>
              <w:t>17</w:t>
            </w:r>
            <w:r w:rsidR="000A13B6">
              <w:rPr>
                <w:noProof/>
                <w:webHidden/>
              </w:rPr>
              <w:fldChar w:fldCharType="end"/>
            </w:r>
          </w:hyperlink>
        </w:p>
        <w:p w14:paraId="065B1A9C" w14:textId="07800CE8"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38" w:history="1">
            <w:r w:rsidR="000A13B6" w:rsidRPr="00F47B53">
              <w:rPr>
                <w:rStyle w:val="Hypertextovodkaz"/>
                <w:noProof/>
              </w:rPr>
              <w:t>4.2</w:t>
            </w:r>
            <w:r w:rsidR="000A13B6">
              <w:rPr>
                <w:rFonts w:eastAsiaTheme="minorEastAsia"/>
                <w:noProof/>
                <w:kern w:val="2"/>
                <w:lang w:eastAsia="cs-CZ"/>
                <w14:ligatures w14:val="standardContextual"/>
              </w:rPr>
              <w:tab/>
            </w:r>
            <w:r w:rsidR="000A13B6" w:rsidRPr="00F47B53">
              <w:rPr>
                <w:rStyle w:val="Hypertextovodkaz"/>
                <w:noProof/>
              </w:rPr>
              <w:t>Úvěrové produkty</w:t>
            </w:r>
            <w:r w:rsidR="000A13B6">
              <w:rPr>
                <w:noProof/>
                <w:webHidden/>
              </w:rPr>
              <w:tab/>
            </w:r>
            <w:r w:rsidR="000A13B6">
              <w:rPr>
                <w:noProof/>
                <w:webHidden/>
              </w:rPr>
              <w:fldChar w:fldCharType="begin"/>
            </w:r>
            <w:r w:rsidR="000A13B6">
              <w:rPr>
                <w:noProof/>
                <w:webHidden/>
              </w:rPr>
              <w:instrText xml:space="preserve"> PAGEREF _Toc164161038 \h </w:instrText>
            </w:r>
            <w:r w:rsidR="000A13B6">
              <w:rPr>
                <w:noProof/>
                <w:webHidden/>
              </w:rPr>
            </w:r>
            <w:r w:rsidR="000A13B6">
              <w:rPr>
                <w:noProof/>
                <w:webHidden/>
              </w:rPr>
              <w:fldChar w:fldCharType="separate"/>
            </w:r>
            <w:r w:rsidR="006571B3">
              <w:rPr>
                <w:noProof/>
                <w:webHidden/>
              </w:rPr>
              <w:t>18</w:t>
            </w:r>
            <w:r w:rsidR="000A13B6">
              <w:rPr>
                <w:noProof/>
                <w:webHidden/>
              </w:rPr>
              <w:fldChar w:fldCharType="end"/>
            </w:r>
          </w:hyperlink>
        </w:p>
        <w:p w14:paraId="70187822" w14:textId="6866206A"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39" w:history="1">
            <w:r w:rsidR="000A13B6" w:rsidRPr="00F47B53">
              <w:rPr>
                <w:rStyle w:val="Hypertextovodkaz"/>
                <w:rFonts w:ascii="Times New Roman" w:hAnsi="Times New Roman" w:cs="Times New Roman"/>
                <w:noProof/>
              </w:rPr>
              <w:t>4.2.1</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Kontokorentní úvěr</w:t>
            </w:r>
            <w:r w:rsidR="000A13B6">
              <w:rPr>
                <w:noProof/>
                <w:webHidden/>
              </w:rPr>
              <w:tab/>
            </w:r>
            <w:r w:rsidR="000A13B6">
              <w:rPr>
                <w:noProof/>
                <w:webHidden/>
              </w:rPr>
              <w:fldChar w:fldCharType="begin"/>
            </w:r>
            <w:r w:rsidR="000A13B6">
              <w:rPr>
                <w:noProof/>
                <w:webHidden/>
              </w:rPr>
              <w:instrText xml:space="preserve"> PAGEREF _Toc164161039 \h </w:instrText>
            </w:r>
            <w:r w:rsidR="000A13B6">
              <w:rPr>
                <w:noProof/>
                <w:webHidden/>
              </w:rPr>
            </w:r>
            <w:r w:rsidR="000A13B6">
              <w:rPr>
                <w:noProof/>
                <w:webHidden/>
              </w:rPr>
              <w:fldChar w:fldCharType="separate"/>
            </w:r>
            <w:r w:rsidR="006571B3">
              <w:rPr>
                <w:noProof/>
                <w:webHidden/>
              </w:rPr>
              <w:t>20</w:t>
            </w:r>
            <w:r w:rsidR="000A13B6">
              <w:rPr>
                <w:noProof/>
                <w:webHidden/>
              </w:rPr>
              <w:fldChar w:fldCharType="end"/>
            </w:r>
          </w:hyperlink>
        </w:p>
        <w:p w14:paraId="75C5B528" w14:textId="76ABEF37"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40" w:history="1">
            <w:r w:rsidR="000A13B6" w:rsidRPr="00F47B53">
              <w:rPr>
                <w:rStyle w:val="Hypertextovodkaz"/>
                <w:rFonts w:ascii="Times New Roman" w:hAnsi="Times New Roman" w:cs="Times New Roman"/>
                <w:noProof/>
              </w:rPr>
              <w:t>4.2.2</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Hypoteční úvěr</w:t>
            </w:r>
            <w:r w:rsidR="000A13B6">
              <w:rPr>
                <w:noProof/>
                <w:webHidden/>
              </w:rPr>
              <w:tab/>
            </w:r>
            <w:r w:rsidR="000A13B6">
              <w:rPr>
                <w:noProof/>
                <w:webHidden/>
              </w:rPr>
              <w:fldChar w:fldCharType="begin"/>
            </w:r>
            <w:r w:rsidR="000A13B6">
              <w:rPr>
                <w:noProof/>
                <w:webHidden/>
              </w:rPr>
              <w:instrText xml:space="preserve"> PAGEREF _Toc164161040 \h </w:instrText>
            </w:r>
            <w:r w:rsidR="000A13B6">
              <w:rPr>
                <w:noProof/>
                <w:webHidden/>
              </w:rPr>
            </w:r>
            <w:r w:rsidR="000A13B6">
              <w:rPr>
                <w:noProof/>
                <w:webHidden/>
              </w:rPr>
              <w:fldChar w:fldCharType="separate"/>
            </w:r>
            <w:r w:rsidR="006571B3">
              <w:rPr>
                <w:noProof/>
                <w:webHidden/>
              </w:rPr>
              <w:t>21</w:t>
            </w:r>
            <w:r w:rsidR="000A13B6">
              <w:rPr>
                <w:noProof/>
                <w:webHidden/>
              </w:rPr>
              <w:fldChar w:fldCharType="end"/>
            </w:r>
          </w:hyperlink>
        </w:p>
        <w:p w14:paraId="3CC3A369" w14:textId="068528FF"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41" w:history="1">
            <w:r w:rsidR="000A13B6" w:rsidRPr="00F47B53">
              <w:rPr>
                <w:rStyle w:val="Hypertextovodkaz"/>
                <w:rFonts w:ascii="Times New Roman" w:hAnsi="Times New Roman" w:cs="Times New Roman"/>
                <w:noProof/>
              </w:rPr>
              <w:t>4.2.3</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Spotřebitelské úvěry</w:t>
            </w:r>
            <w:r w:rsidR="000A13B6">
              <w:rPr>
                <w:noProof/>
                <w:webHidden/>
              </w:rPr>
              <w:tab/>
            </w:r>
            <w:r w:rsidR="000A13B6">
              <w:rPr>
                <w:noProof/>
                <w:webHidden/>
              </w:rPr>
              <w:fldChar w:fldCharType="begin"/>
            </w:r>
            <w:r w:rsidR="000A13B6">
              <w:rPr>
                <w:noProof/>
                <w:webHidden/>
              </w:rPr>
              <w:instrText xml:space="preserve"> PAGEREF _Toc164161041 \h </w:instrText>
            </w:r>
            <w:r w:rsidR="000A13B6">
              <w:rPr>
                <w:noProof/>
                <w:webHidden/>
              </w:rPr>
            </w:r>
            <w:r w:rsidR="000A13B6">
              <w:rPr>
                <w:noProof/>
                <w:webHidden/>
              </w:rPr>
              <w:fldChar w:fldCharType="separate"/>
            </w:r>
            <w:r w:rsidR="006571B3">
              <w:rPr>
                <w:noProof/>
                <w:webHidden/>
              </w:rPr>
              <w:t>22</w:t>
            </w:r>
            <w:r w:rsidR="000A13B6">
              <w:rPr>
                <w:noProof/>
                <w:webHidden/>
              </w:rPr>
              <w:fldChar w:fldCharType="end"/>
            </w:r>
          </w:hyperlink>
        </w:p>
        <w:p w14:paraId="3860D1EE" w14:textId="4E134EB8" w:rsidR="000A13B6" w:rsidRDefault="00000000">
          <w:pPr>
            <w:pStyle w:val="Obsah3"/>
            <w:tabs>
              <w:tab w:val="left" w:pos="1440"/>
              <w:tab w:val="right" w:leader="dot" w:pos="8493"/>
            </w:tabs>
            <w:rPr>
              <w:rFonts w:eastAsiaTheme="minorEastAsia"/>
              <w:noProof/>
              <w:kern w:val="2"/>
              <w:lang w:eastAsia="cs-CZ"/>
              <w14:ligatures w14:val="standardContextual"/>
            </w:rPr>
          </w:pPr>
          <w:hyperlink w:anchor="_Toc164161042" w:history="1">
            <w:r w:rsidR="000A13B6" w:rsidRPr="00F47B53">
              <w:rPr>
                <w:rStyle w:val="Hypertextovodkaz"/>
                <w:rFonts w:ascii="Times New Roman" w:hAnsi="Times New Roman" w:cs="Times New Roman"/>
                <w:noProof/>
              </w:rPr>
              <w:t>4.2.4</w:t>
            </w:r>
            <w:r w:rsidR="000A13B6">
              <w:rPr>
                <w:rFonts w:eastAsiaTheme="minorEastAsia"/>
                <w:noProof/>
                <w:kern w:val="2"/>
                <w:lang w:eastAsia="cs-CZ"/>
                <w14:ligatures w14:val="standardContextual"/>
              </w:rPr>
              <w:tab/>
            </w:r>
            <w:r w:rsidR="000A13B6" w:rsidRPr="00F47B53">
              <w:rPr>
                <w:rStyle w:val="Hypertextovodkaz"/>
                <w:rFonts w:ascii="Times New Roman" w:hAnsi="Times New Roman" w:cs="Times New Roman"/>
                <w:noProof/>
              </w:rPr>
              <w:t>Úvěr ze stavebního spoření</w:t>
            </w:r>
            <w:r w:rsidR="000A13B6">
              <w:rPr>
                <w:noProof/>
                <w:webHidden/>
              </w:rPr>
              <w:tab/>
            </w:r>
            <w:r w:rsidR="000A13B6">
              <w:rPr>
                <w:noProof/>
                <w:webHidden/>
              </w:rPr>
              <w:fldChar w:fldCharType="begin"/>
            </w:r>
            <w:r w:rsidR="000A13B6">
              <w:rPr>
                <w:noProof/>
                <w:webHidden/>
              </w:rPr>
              <w:instrText xml:space="preserve"> PAGEREF _Toc164161042 \h </w:instrText>
            </w:r>
            <w:r w:rsidR="000A13B6">
              <w:rPr>
                <w:noProof/>
                <w:webHidden/>
              </w:rPr>
            </w:r>
            <w:r w:rsidR="000A13B6">
              <w:rPr>
                <w:noProof/>
                <w:webHidden/>
              </w:rPr>
              <w:fldChar w:fldCharType="separate"/>
            </w:r>
            <w:r w:rsidR="006571B3">
              <w:rPr>
                <w:noProof/>
                <w:webHidden/>
              </w:rPr>
              <w:t>23</w:t>
            </w:r>
            <w:r w:rsidR="000A13B6">
              <w:rPr>
                <w:noProof/>
                <w:webHidden/>
              </w:rPr>
              <w:fldChar w:fldCharType="end"/>
            </w:r>
          </w:hyperlink>
        </w:p>
        <w:p w14:paraId="756268AE" w14:textId="38AAE49A" w:rsidR="000A13B6" w:rsidRDefault="00000000">
          <w:pPr>
            <w:pStyle w:val="Obsah1"/>
            <w:rPr>
              <w:rFonts w:eastAsiaTheme="minorEastAsia"/>
              <w:b w:val="0"/>
              <w:bCs w:val="0"/>
              <w:kern w:val="2"/>
              <w:lang w:eastAsia="cs-CZ"/>
              <w14:ligatures w14:val="standardContextual"/>
            </w:rPr>
          </w:pPr>
          <w:hyperlink w:anchor="_Toc164161043" w:history="1">
            <w:r w:rsidR="000A13B6" w:rsidRPr="00F47B53">
              <w:rPr>
                <w:rStyle w:val="Hypertextovodkaz"/>
              </w:rPr>
              <w:t>II.</w:t>
            </w:r>
            <w:r w:rsidR="000A13B6">
              <w:rPr>
                <w:rFonts w:eastAsiaTheme="minorEastAsia"/>
                <w:b w:val="0"/>
                <w:bCs w:val="0"/>
                <w:kern w:val="2"/>
                <w:lang w:eastAsia="cs-CZ"/>
                <w14:ligatures w14:val="standardContextual"/>
              </w:rPr>
              <w:tab/>
            </w:r>
            <w:r w:rsidR="000A13B6" w:rsidRPr="00F47B53">
              <w:rPr>
                <w:rStyle w:val="Hypertextovodkaz"/>
              </w:rPr>
              <w:t>Praktická část</w:t>
            </w:r>
            <w:r w:rsidR="000A13B6">
              <w:rPr>
                <w:webHidden/>
              </w:rPr>
              <w:tab/>
            </w:r>
            <w:r w:rsidR="000A13B6">
              <w:rPr>
                <w:webHidden/>
              </w:rPr>
              <w:fldChar w:fldCharType="begin"/>
            </w:r>
            <w:r w:rsidR="000A13B6">
              <w:rPr>
                <w:webHidden/>
              </w:rPr>
              <w:instrText xml:space="preserve"> PAGEREF _Toc164161043 \h </w:instrText>
            </w:r>
            <w:r w:rsidR="000A13B6">
              <w:rPr>
                <w:webHidden/>
              </w:rPr>
            </w:r>
            <w:r w:rsidR="000A13B6">
              <w:rPr>
                <w:webHidden/>
              </w:rPr>
              <w:fldChar w:fldCharType="separate"/>
            </w:r>
            <w:r w:rsidR="006571B3">
              <w:rPr>
                <w:webHidden/>
              </w:rPr>
              <w:t>24</w:t>
            </w:r>
            <w:r w:rsidR="000A13B6">
              <w:rPr>
                <w:webHidden/>
              </w:rPr>
              <w:fldChar w:fldCharType="end"/>
            </w:r>
          </w:hyperlink>
        </w:p>
        <w:p w14:paraId="5B56D784" w14:textId="0DBF5209" w:rsidR="000A13B6" w:rsidRDefault="00000000">
          <w:pPr>
            <w:pStyle w:val="Obsah1"/>
            <w:rPr>
              <w:rFonts w:eastAsiaTheme="minorEastAsia"/>
              <w:b w:val="0"/>
              <w:bCs w:val="0"/>
              <w:kern w:val="2"/>
              <w:lang w:eastAsia="cs-CZ"/>
              <w14:ligatures w14:val="standardContextual"/>
            </w:rPr>
          </w:pPr>
          <w:hyperlink w:anchor="_Toc164161044" w:history="1">
            <w:r w:rsidR="000A13B6" w:rsidRPr="00F47B53">
              <w:rPr>
                <w:rStyle w:val="Hypertextovodkaz"/>
              </w:rPr>
              <w:t>5</w:t>
            </w:r>
            <w:r w:rsidR="000A13B6">
              <w:rPr>
                <w:rFonts w:eastAsiaTheme="minorEastAsia"/>
                <w:b w:val="0"/>
                <w:bCs w:val="0"/>
                <w:kern w:val="2"/>
                <w:lang w:eastAsia="cs-CZ"/>
                <w14:ligatures w14:val="standardContextual"/>
              </w:rPr>
              <w:tab/>
            </w:r>
            <w:r w:rsidR="000A13B6" w:rsidRPr="00F47B53">
              <w:rPr>
                <w:rStyle w:val="Hypertextovodkaz"/>
              </w:rPr>
              <w:t>Metodologie</w:t>
            </w:r>
            <w:r w:rsidR="000A13B6">
              <w:rPr>
                <w:webHidden/>
              </w:rPr>
              <w:tab/>
            </w:r>
            <w:r w:rsidR="000A13B6">
              <w:rPr>
                <w:webHidden/>
              </w:rPr>
              <w:fldChar w:fldCharType="begin"/>
            </w:r>
            <w:r w:rsidR="000A13B6">
              <w:rPr>
                <w:webHidden/>
              </w:rPr>
              <w:instrText xml:space="preserve"> PAGEREF _Toc164161044 \h </w:instrText>
            </w:r>
            <w:r w:rsidR="000A13B6">
              <w:rPr>
                <w:webHidden/>
              </w:rPr>
            </w:r>
            <w:r w:rsidR="000A13B6">
              <w:rPr>
                <w:webHidden/>
              </w:rPr>
              <w:fldChar w:fldCharType="separate"/>
            </w:r>
            <w:r w:rsidR="006571B3">
              <w:rPr>
                <w:webHidden/>
              </w:rPr>
              <w:t>26</w:t>
            </w:r>
            <w:r w:rsidR="000A13B6">
              <w:rPr>
                <w:webHidden/>
              </w:rPr>
              <w:fldChar w:fldCharType="end"/>
            </w:r>
          </w:hyperlink>
        </w:p>
        <w:p w14:paraId="2D96C9FB" w14:textId="3ECD038D" w:rsidR="000A13B6" w:rsidRDefault="00000000">
          <w:pPr>
            <w:pStyle w:val="Obsah1"/>
            <w:rPr>
              <w:rFonts w:eastAsiaTheme="minorEastAsia"/>
              <w:b w:val="0"/>
              <w:bCs w:val="0"/>
              <w:kern w:val="2"/>
              <w:lang w:eastAsia="cs-CZ"/>
              <w14:ligatures w14:val="standardContextual"/>
            </w:rPr>
          </w:pPr>
          <w:hyperlink w:anchor="_Toc164161045" w:history="1">
            <w:r w:rsidR="000A13B6" w:rsidRPr="00F47B53">
              <w:rPr>
                <w:rStyle w:val="Hypertextovodkaz"/>
              </w:rPr>
              <w:t>6</w:t>
            </w:r>
            <w:r w:rsidR="000A13B6">
              <w:rPr>
                <w:rFonts w:eastAsiaTheme="minorEastAsia"/>
                <w:b w:val="0"/>
                <w:bCs w:val="0"/>
                <w:kern w:val="2"/>
                <w:lang w:eastAsia="cs-CZ"/>
                <w14:ligatures w14:val="standardContextual"/>
              </w:rPr>
              <w:tab/>
            </w:r>
            <w:r w:rsidR="000A13B6" w:rsidRPr="00F47B53">
              <w:rPr>
                <w:rStyle w:val="Hypertextovodkaz"/>
              </w:rPr>
              <w:t>Základní běžné účty</w:t>
            </w:r>
            <w:r w:rsidR="000A13B6">
              <w:rPr>
                <w:webHidden/>
              </w:rPr>
              <w:tab/>
            </w:r>
            <w:r w:rsidR="000A13B6">
              <w:rPr>
                <w:webHidden/>
              </w:rPr>
              <w:fldChar w:fldCharType="begin"/>
            </w:r>
            <w:r w:rsidR="000A13B6">
              <w:rPr>
                <w:webHidden/>
              </w:rPr>
              <w:instrText xml:space="preserve"> PAGEREF _Toc164161045 \h </w:instrText>
            </w:r>
            <w:r w:rsidR="000A13B6">
              <w:rPr>
                <w:webHidden/>
              </w:rPr>
            </w:r>
            <w:r w:rsidR="000A13B6">
              <w:rPr>
                <w:webHidden/>
              </w:rPr>
              <w:fldChar w:fldCharType="separate"/>
            </w:r>
            <w:r w:rsidR="006571B3">
              <w:rPr>
                <w:webHidden/>
              </w:rPr>
              <w:t>27</w:t>
            </w:r>
            <w:r w:rsidR="000A13B6">
              <w:rPr>
                <w:webHidden/>
              </w:rPr>
              <w:fldChar w:fldCharType="end"/>
            </w:r>
          </w:hyperlink>
        </w:p>
        <w:p w14:paraId="0CCF72A9" w14:textId="6590673F"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46" w:history="1">
            <w:r w:rsidR="000A13B6" w:rsidRPr="00F47B53">
              <w:rPr>
                <w:rStyle w:val="Hypertextovodkaz"/>
                <w:noProof/>
              </w:rPr>
              <w:t>6.1</w:t>
            </w:r>
            <w:r w:rsidR="000A13B6">
              <w:rPr>
                <w:rFonts w:eastAsiaTheme="minorEastAsia"/>
                <w:noProof/>
                <w:kern w:val="2"/>
                <w:lang w:eastAsia="cs-CZ"/>
                <w14:ligatures w14:val="standardContextual"/>
              </w:rPr>
              <w:tab/>
            </w:r>
            <w:r w:rsidR="000A13B6" w:rsidRPr="00F47B53">
              <w:rPr>
                <w:rStyle w:val="Hypertextovodkaz"/>
                <w:noProof/>
              </w:rPr>
              <w:t>Nabídka základních běžných účtů</w:t>
            </w:r>
            <w:r w:rsidR="000A13B6">
              <w:rPr>
                <w:noProof/>
                <w:webHidden/>
              </w:rPr>
              <w:tab/>
            </w:r>
            <w:r w:rsidR="000A13B6">
              <w:rPr>
                <w:noProof/>
                <w:webHidden/>
              </w:rPr>
              <w:fldChar w:fldCharType="begin"/>
            </w:r>
            <w:r w:rsidR="000A13B6">
              <w:rPr>
                <w:noProof/>
                <w:webHidden/>
              </w:rPr>
              <w:instrText xml:space="preserve"> PAGEREF _Toc164161046 \h </w:instrText>
            </w:r>
            <w:r w:rsidR="000A13B6">
              <w:rPr>
                <w:noProof/>
                <w:webHidden/>
              </w:rPr>
            </w:r>
            <w:r w:rsidR="000A13B6">
              <w:rPr>
                <w:noProof/>
                <w:webHidden/>
              </w:rPr>
              <w:fldChar w:fldCharType="separate"/>
            </w:r>
            <w:r w:rsidR="006571B3">
              <w:rPr>
                <w:noProof/>
                <w:webHidden/>
              </w:rPr>
              <w:t>27</w:t>
            </w:r>
            <w:r w:rsidR="000A13B6">
              <w:rPr>
                <w:noProof/>
                <w:webHidden/>
              </w:rPr>
              <w:fldChar w:fldCharType="end"/>
            </w:r>
          </w:hyperlink>
        </w:p>
        <w:p w14:paraId="0D6E7405" w14:textId="76B49AB4"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47" w:history="1">
            <w:r w:rsidR="000A13B6" w:rsidRPr="00F47B53">
              <w:rPr>
                <w:rStyle w:val="Hypertextovodkaz"/>
                <w:noProof/>
              </w:rPr>
              <w:t>6.2</w:t>
            </w:r>
            <w:r w:rsidR="000A13B6">
              <w:rPr>
                <w:rFonts w:eastAsiaTheme="minorEastAsia"/>
                <w:noProof/>
                <w:kern w:val="2"/>
                <w:lang w:eastAsia="cs-CZ"/>
                <w14:ligatures w14:val="standardContextual"/>
              </w:rPr>
              <w:tab/>
            </w:r>
            <w:r w:rsidR="000A13B6" w:rsidRPr="00F47B53">
              <w:rPr>
                <w:rStyle w:val="Hypertextovodkaz"/>
                <w:noProof/>
              </w:rPr>
              <w:t>Srovnání základních běžných účtů</w:t>
            </w:r>
            <w:r w:rsidR="000A13B6">
              <w:rPr>
                <w:noProof/>
                <w:webHidden/>
              </w:rPr>
              <w:tab/>
            </w:r>
            <w:r w:rsidR="000A13B6">
              <w:rPr>
                <w:noProof/>
                <w:webHidden/>
              </w:rPr>
              <w:fldChar w:fldCharType="begin"/>
            </w:r>
            <w:r w:rsidR="000A13B6">
              <w:rPr>
                <w:noProof/>
                <w:webHidden/>
              </w:rPr>
              <w:instrText xml:space="preserve"> PAGEREF _Toc164161047 \h </w:instrText>
            </w:r>
            <w:r w:rsidR="000A13B6">
              <w:rPr>
                <w:noProof/>
                <w:webHidden/>
              </w:rPr>
            </w:r>
            <w:r w:rsidR="000A13B6">
              <w:rPr>
                <w:noProof/>
                <w:webHidden/>
              </w:rPr>
              <w:fldChar w:fldCharType="separate"/>
            </w:r>
            <w:r w:rsidR="006571B3">
              <w:rPr>
                <w:noProof/>
                <w:webHidden/>
              </w:rPr>
              <w:t>29</w:t>
            </w:r>
            <w:r w:rsidR="000A13B6">
              <w:rPr>
                <w:noProof/>
                <w:webHidden/>
              </w:rPr>
              <w:fldChar w:fldCharType="end"/>
            </w:r>
          </w:hyperlink>
        </w:p>
        <w:p w14:paraId="6165A740" w14:textId="53E21D36" w:rsidR="000A13B6" w:rsidRDefault="00000000">
          <w:pPr>
            <w:pStyle w:val="Obsah1"/>
            <w:rPr>
              <w:rFonts w:eastAsiaTheme="minorEastAsia"/>
              <w:b w:val="0"/>
              <w:bCs w:val="0"/>
              <w:kern w:val="2"/>
              <w:lang w:eastAsia="cs-CZ"/>
              <w14:ligatures w14:val="standardContextual"/>
            </w:rPr>
          </w:pPr>
          <w:hyperlink w:anchor="_Toc164161048" w:history="1">
            <w:r w:rsidR="000A13B6" w:rsidRPr="00F47B53">
              <w:rPr>
                <w:rStyle w:val="Hypertextovodkaz"/>
              </w:rPr>
              <w:t>7</w:t>
            </w:r>
            <w:r w:rsidR="000A13B6">
              <w:rPr>
                <w:rFonts w:eastAsiaTheme="minorEastAsia"/>
                <w:b w:val="0"/>
                <w:bCs w:val="0"/>
                <w:kern w:val="2"/>
                <w:lang w:eastAsia="cs-CZ"/>
                <w14:ligatures w14:val="standardContextual"/>
              </w:rPr>
              <w:tab/>
            </w:r>
            <w:r w:rsidR="000A13B6" w:rsidRPr="00F47B53">
              <w:rPr>
                <w:rStyle w:val="Hypertextovodkaz"/>
              </w:rPr>
              <w:t>Prémiové běžné účty</w:t>
            </w:r>
            <w:r w:rsidR="000A13B6">
              <w:rPr>
                <w:webHidden/>
              </w:rPr>
              <w:tab/>
            </w:r>
            <w:r w:rsidR="000A13B6">
              <w:rPr>
                <w:webHidden/>
              </w:rPr>
              <w:fldChar w:fldCharType="begin"/>
            </w:r>
            <w:r w:rsidR="000A13B6">
              <w:rPr>
                <w:webHidden/>
              </w:rPr>
              <w:instrText xml:space="preserve"> PAGEREF _Toc164161048 \h </w:instrText>
            </w:r>
            <w:r w:rsidR="000A13B6">
              <w:rPr>
                <w:webHidden/>
              </w:rPr>
            </w:r>
            <w:r w:rsidR="000A13B6">
              <w:rPr>
                <w:webHidden/>
              </w:rPr>
              <w:fldChar w:fldCharType="separate"/>
            </w:r>
            <w:r w:rsidR="006571B3">
              <w:rPr>
                <w:webHidden/>
              </w:rPr>
              <w:t>31</w:t>
            </w:r>
            <w:r w:rsidR="000A13B6">
              <w:rPr>
                <w:webHidden/>
              </w:rPr>
              <w:fldChar w:fldCharType="end"/>
            </w:r>
          </w:hyperlink>
        </w:p>
        <w:p w14:paraId="13CE2E60" w14:textId="7D0FC50F"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49" w:history="1">
            <w:r w:rsidR="000A13B6" w:rsidRPr="00F47B53">
              <w:rPr>
                <w:rStyle w:val="Hypertextovodkaz"/>
                <w:noProof/>
              </w:rPr>
              <w:t>7.1</w:t>
            </w:r>
            <w:r w:rsidR="000A13B6">
              <w:rPr>
                <w:rFonts w:eastAsiaTheme="minorEastAsia"/>
                <w:noProof/>
                <w:kern w:val="2"/>
                <w:lang w:eastAsia="cs-CZ"/>
                <w14:ligatures w14:val="standardContextual"/>
              </w:rPr>
              <w:tab/>
            </w:r>
            <w:r w:rsidR="000A13B6" w:rsidRPr="00F47B53">
              <w:rPr>
                <w:rStyle w:val="Hypertextovodkaz"/>
                <w:noProof/>
              </w:rPr>
              <w:t>Nabídka prémiových běžných účtů</w:t>
            </w:r>
            <w:r w:rsidR="000A13B6">
              <w:rPr>
                <w:noProof/>
                <w:webHidden/>
              </w:rPr>
              <w:tab/>
            </w:r>
            <w:r w:rsidR="000A13B6">
              <w:rPr>
                <w:noProof/>
                <w:webHidden/>
              </w:rPr>
              <w:fldChar w:fldCharType="begin"/>
            </w:r>
            <w:r w:rsidR="000A13B6">
              <w:rPr>
                <w:noProof/>
                <w:webHidden/>
              </w:rPr>
              <w:instrText xml:space="preserve"> PAGEREF _Toc164161049 \h </w:instrText>
            </w:r>
            <w:r w:rsidR="000A13B6">
              <w:rPr>
                <w:noProof/>
                <w:webHidden/>
              </w:rPr>
            </w:r>
            <w:r w:rsidR="000A13B6">
              <w:rPr>
                <w:noProof/>
                <w:webHidden/>
              </w:rPr>
              <w:fldChar w:fldCharType="separate"/>
            </w:r>
            <w:r w:rsidR="006571B3">
              <w:rPr>
                <w:noProof/>
                <w:webHidden/>
              </w:rPr>
              <w:t>32</w:t>
            </w:r>
            <w:r w:rsidR="000A13B6">
              <w:rPr>
                <w:noProof/>
                <w:webHidden/>
              </w:rPr>
              <w:fldChar w:fldCharType="end"/>
            </w:r>
          </w:hyperlink>
        </w:p>
        <w:p w14:paraId="67D5D078" w14:textId="0452430B"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50" w:history="1">
            <w:r w:rsidR="000A13B6" w:rsidRPr="00F47B53">
              <w:rPr>
                <w:rStyle w:val="Hypertextovodkaz"/>
                <w:noProof/>
              </w:rPr>
              <w:t>7.2</w:t>
            </w:r>
            <w:r w:rsidR="000A13B6">
              <w:rPr>
                <w:rFonts w:eastAsiaTheme="minorEastAsia"/>
                <w:noProof/>
                <w:kern w:val="2"/>
                <w:lang w:eastAsia="cs-CZ"/>
                <w14:ligatures w14:val="standardContextual"/>
              </w:rPr>
              <w:tab/>
            </w:r>
            <w:r w:rsidR="000A13B6" w:rsidRPr="00F47B53">
              <w:rPr>
                <w:rStyle w:val="Hypertextovodkaz"/>
                <w:noProof/>
              </w:rPr>
              <w:t>Srovnání prémiových běžných účtů</w:t>
            </w:r>
            <w:r w:rsidR="000A13B6">
              <w:rPr>
                <w:noProof/>
                <w:webHidden/>
              </w:rPr>
              <w:tab/>
            </w:r>
            <w:r w:rsidR="000A13B6">
              <w:rPr>
                <w:noProof/>
                <w:webHidden/>
              </w:rPr>
              <w:fldChar w:fldCharType="begin"/>
            </w:r>
            <w:r w:rsidR="000A13B6">
              <w:rPr>
                <w:noProof/>
                <w:webHidden/>
              </w:rPr>
              <w:instrText xml:space="preserve"> PAGEREF _Toc164161050 \h </w:instrText>
            </w:r>
            <w:r w:rsidR="000A13B6">
              <w:rPr>
                <w:noProof/>
                <w:webHidden/>
              </w:rPr>
            </w:r>
            <w:r w:rsidR="000A13B6">
              <w:rPr>
                <w:noProof/>
                <w:webHidden/>
              </w:rPr>
              <w:fldChar w:fldCharType="separate"/>
            </w:r>
            <w:r w:rsidR="006571B3">
              <w:rPr>
                <w:noProof/>
                <w:webHidden/>
              </w:rPr>
              <w:t>34</w:t>
            </w:r>
            <w:r w:rsidR="000A13B6">
              <w:rPr>
                <w:noProof/>
                <w:webHidden/>
              </w:rPr>
              <w:fldChar w:fldCharType="end"/>
            </w:r>
          </w:hyperlink>
        </w:p>
        <w:p w14:paraId="10AB8342" w14:textId="2B349F2D" w:rsidR="000A13B6" w:rsidRDefault="00000000">
          <w:pPr>
            <w:pStyle w:val="Obsah1"/>
            <w:rPr>
              <w:rFonts w:eastAsiaTheme="minorEastAsia"/>
              <w:b w:val="0"/>
              <w:bCs w:val="0"/>
              <w:kern w:val="2"/>
              <w:lang w:eastAsia="cs-CZ"/>
              <w14:ligatures w14:val="standardContextual"/>
            </w:rPr>
          </w:pPr>
          <w:hyperlink w:anchor="_Toc164161051" w:history="1">
            <w:r w:rsidR="000A13B6" w:rsidRPr="00F47B53">
              <w:rPr>
                <w:rStyle w:val="Hypertextovodkaz"/>
              </w:rPr>
              <w:t>8</w:t>
            </w:r>
            <w:r w:rsidR="000A13B6">
              <w:rPr>
                <w:rFonts w:eastAsiaTheme="minorEastAsia"/>
                <w:b w:val="0"/>
                <w:bCs w:val="0"/>
                <w:kern w:val="2"/>
                <w:lang w:eastAsia="cs-CZ"/>
                <w14:ligatures w14:val="standardContextual"/>
              </w:rPr>
              <w:tab/>
            </w:r>
            <w:r w:rsidR="000A13B6" w:rsidRPr="00F47B53">
              <w:rPr>
                <w:rStyle w:val="Hypertextovodkaz"/>
              </w:rPr>
              <w:t>Spořicí účty</w:t>
            </w:r>
            <w:r w:rsidR="000A13B6">
              <w:rPr>
                <w:webHidden/>
              </w:rPr>
              <w:tab/>
            </w:r>
            <w:r w:rsidR="000A13B6">
              <w:rPr>
                <w:webHidden/>
              </w:rPr>
              <w:fldChar w:fldCharType="begin"/>
            </w:r>
            <w:r w:rsidR="000A13B6">
              <w:rPr>
                <w:webHidden/>
              </w:rPr>
              <w:instrText xml:space="preserve"> PAGEREF _Toc164161051 \h </w:instrText>
            </w:r>
            <w:r w:rsidR="000A13B6">
              <w:rPr>
                <w:webHidden/>
              </w:rPr>
            </w:r>
            <w:r w:rsidR="000A13B6">
              <w:rPr>
                <w:webHidden/>
              </w:rPr>
              <w:fldChar w:fldCharType="separate"/>
            </w:r>
            <w:r w:rsidR="006571B3">
              <w:rPr>
                <w:webHidden/>
              </w:rPr>
              <w:t>36</w:t>
            </w:r>
            <w:r w:rsidR="000A13B6">
              <w:rPr>
                <w:webHidden/>
              </w:rPr>
              <w:fldChar w:fldCharType="end"/>
            </w:r>
          </w:hyperlink>
        </w:p>
        <w:p w14:paraId="1ED73187" w14:textId="3FB57AC6"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52" w:history="1">
            <w:r w:rsidR="000A13B6" w:rsidRPr="00F47B53">
              <w:rPr>
                <w:rStyle w:val="Hypertextovodkaz"/>
                <w:noProof/>
              </w:rPr>
              <w:t>8.1</w:t>
            </w:r>
            <w:r w:rsidR="000A13B6">
              <w:rPr>
                <w:rFonts w:eastAsiaTheme="minorEastAsia"/>
                <w:noProof/>
                <w:kern w:val="2"/>
                <w:lang w:eastAsia="cs-CZ"/>
                <w14:ligatures w14:val="standardContextual"/>
              </w:rPr>
              <w:tab/>
            </w:r>
            <w:r w:rsidR="000A13B6" w:rsidRPr="00F47B53">
              <w:rPr>
                <w:rStyle w:val="Hypertextovodkaz"/>
                <w:noProof/>
              </w:rPr>
              <w:t>Nabídka spořicích účtů</w:t>
            </w:r>
            <w:r w:rsidR="000A13B6">
              <w:rPr>
                <w:noProof/>
                <w:webHidden/>
              </w:rPr>
              <w:tab/>
            </w:r>
            <w:r w:rsidR="000A13B6">
              <w:rPr>
                <w:noProof/>
                <w:webHidden/>
              </w:rPr>
              <w:fldChar w:fldCharType="begin"/>
            </w:r>
            <w:r w:rsidR="000A13B6">
              <w:rPr>
                <w:noProof/>
                <w:webHidden/>
              </w:rPr>
              <w:instrText xml:space="preserve"> PAGEREF _Toc164161052 \h </w:instrText>
            </w:r>
            <w:r w:rsidR="000A13B6">
              <w:rPr>
                <w:noProof/>
                <w:webHidden/>
              </w:rPr>
            </w:r>
            <w:r w:rsidR="000A13B6">
              <w:rPr>
                <w:noProof/>
                <w:webHidden/>
              </w:rPr>
              <w:fldChar w:fldCharType="separate"/>
            </w:r>
            <w:r w:rsidR="006571B3">
              <w:rPr>
                <w:noProof/>
                <w:webHidden/>
              </w:rPr>
              <w:t>36</w:t>
            </w:r>
            <w:r w:rsidR="000A13B6">
              <w:rPr>
                <w:noProof/>
                <w:webHidden/>
              </w:rPr>
              <w:fldChar w:fldCharType="end"/>
            </w:r>
          </w:hyperlink>
        </w:p>
        <w:p w14:paraId="4093C483" w14:textId="50FA85F4"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53" w:history="1">
            <w:r w:rsidR="000A13B6" w:rsidRPr="00F47B53">
              <w:rPr>
                <w:rStyle w:val="Hypertextovodkaz"/>
                <w:noProof/>
              </w:rPr>
              <w:t>8.2</w:t>
            </w:r>
            <w:r w:rsidR="000A13B6">
              <w:rPr>
                <w:rFonts w:eastAsiaTheme="minorEastAsia"/>
                <w:noProof/>
                <w:kern w:val="2"/>
                <w:lang w:eastAsia="cs-CZ"/>
                <w14:ligatures w14:val="standardContextual"/>
              </w:rPr>
              <w:tab/>
            </w:r>
            <w:r w:rsidR="000A13B6" w:rsidRPr="00F47B53">
              <w:rPr>
                <w:rStyle w:val="Hypertextovodkaz"/>
                <w:noProof/>
              </w:rPr>
              <w:t>Srovnání spořicích účtů</w:t>
            </w:r>
            <w:r w:rsidR="000A13B6">
              <w:rPr>
                <w:noProof/>
                <w:webHidden/>
              </w:rPr>
              <w:tab/>
            </w:r>
            <w:r w:rsidR="000A13B6">
              <w:rPr>
                <w:noProof/>
                <w:webHidden/>
              </w:rPr>
              <w:fldChar w:fldCharType="begin"/>
            </w:r>
            <w:r w:rsidR="000A13B6">
              <w:rPr>
                <w:noProof/>
                <w:webHidden/>
              </w:rPr>
              <w:instrText xml:space="preserve"> PAGEREF _Toc164161053 \h </w:instrText>
            </w:r>
            <w:r w:rsidR="000A13B6">
              <w:rPr>
                <w:noProof/>
                <w:webHidden/>
              </w:rPr>
            </w:r>
            <w:r w:rsidR="000A13B6">
              <w:rPr>
                <w:noProof/>
                <w:webHidden/>
              </w:rPr>
              <w:fldChar w:fldCharType="separate"/>
            </w:r>
            <w:r w:rsidR="006571B3">
              <w:rPr>
                <w:noProof/>
                <w:webHidden/>
              </w:rPr>
              <w:t>38</w:t>
            </w:r>
            <w:r w:rsidR="000A13B6">
              <w:rPr>
                <w:noProof/>
                <w:webHidden/>
              </w:rPr>
              <w:fldChar w:fldCharType="end"/>
            </w:r>
          </w:hyperlink>
        </w:p>
        <w:p w14:paraId="7FE69F77" w14:textId="14731DB7" w:rsidR="000A13B6" w:rsidRDefault="00000000">
          <w:pPr>
            <w:pStyle w:val="Obsah1"/>
            <w:rPr>
              <w:rFonts w:eastAsiaTheme="minorEastAsia"/>
              <w:b w:val="0"/>
              <w:bCs w:val="0"/>
              <w:kern w:val="2"/>
              <w:lang w:eastAsia="cs-CZ"/>
              <w14:ligatures w14:val="standardContextual"/>
            </w:rPr>
          </w:pPr>
          <w:hyperlink w:anchor="_Toc164161054" w:history="1">
            <w:r w:rsidR="000A13B6" w:rsidRPr="00F47B53">
              <w:rPr>
                <w:rStyle w:val="Hypertextovodkaz"/>
              </w:rPr>
              <w:t>9</w:t>
            </w:r>
            <w:r w:rsidR="000A13B6">
              <w:rPr>
                <w:rFonts w:eastAsiaTheme="minorEastAsia"/>
                <w:b w:val="0"/>
                <w:bCs w:val="0"/>
                <w:kern w:val="2"/>
                <w:lang w:eastAsia="cs-CZ"/>
                <w14:ligatures w14:val="standardContextual"/>
              </w:rPr>
              <w:tab/>
            </w:r>
            <w:r w:rsidR="000A13B6" w:rsidRPr="00F47B53">
              <w:rPr>
                <w:rStyle w:val="Hypertextovodkaz"/>
              </w:rPr>
              <w:t>Termínované vklady</w:t>
            </w:r>
            <w:r w:rsidR="000A13B6">
              <w:rPr>
                <w:webHidden/>
              </w:rPr>
              <w:tab/>
            </w:r>
            <w:r w:rsidR="000A13B6">
              <w:rPr>
                <w:webHidden/>
              </w:rPr>
              <w:fldChar w:fldCharType="begin"/>
            </w:r>
            <w:r w:rsidR="000A13B6">
              <w:rPr>
                <w:webHidden/>
              </w:rPr>
              <w:instrText xml:space="preserve"> PAGEREF _Toc164161054 \h </w:instrText>
            </w:r>
            <w:r w:rsidR="000A13B6">
              <w:rPr>
                <w:webHidden/>
              </w:rPr>
            </w:r>
            <w:r w:rsidR="000A13B6">
              <w:rPr>
                <w:webHidden/>
              </w:rPr>
              <w:fldChar w:fldCharType="separate"/>
            </w:r>
            <w:r w:rsidR="006571B3">
              <w:rPr>
                <w:webHidden/>
              </w:rPr>
              <w:t>41</w:t>
            </w:r>
            <w:r w:rsidR="000A13B6">
              <w:rPr>
                <w:webHidden/>
              </w:rPr>
              <w:fldChar w:fldCharType="end"/>
            </w:r>
          </w:hyperlink>
        </w:p>
        <w:p w14:paraId="4D809C2E" w14:textId="1AA8367F"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55" w:history="1">
            <w:r w:rsidR="000A13B6" w:rsidRPr="00F47B53">
              <w:rPr>
                <w:rStyle w:val="Hypertextovodkaz"/>
                <w:noProof/>
              </w:rPr>
              <w:t>9.1</w:t>
            </w:r>
            <w:r w:rsidR="000A13B6">
              <w:rPr>
                <w:rFonts w:eastAsiaTheme="minorEastAsia"/>
                <w:noProof/>
                <w:kern w:val="2"/>
                <w:lang w:eastAsia="cs-CZ"/>
                <w14:ligatures w14:val="standardContextual"/>
              </w:rPr>
              <w:tab/>
            </w:r>
            <w:r w:rsidR="000A13B6" w:rsidRPr="00F47B53">
              <w:rPr>
                <w:rStyle w:val="Hypertextovodkaz"/>
                <w:noProof/>
              </w:rPr>
              <w:t>Nabídka termínovaných vkladů</w:t>
            </w:r>
            <w:r w:rsidR="000A13B6">
              <w:rPr>
                <w:noProof/>
                <w:webHidden/>
              </w:rPr>
              <w:tab/>
            </w:r>
            <w:r w:rsidR="000A13B6">
              <w:rPr>
                <w:noProof/>
                <w:webHidden/>
              </w:rPr>
              <w:fldChar w:fldCharType="begin"/>
            </w:r>
            <w:r w:rsidR="000A13B6">
              <w:rPr>
                <w:noProof/>
                <w:webHidden/>
              </w:rPr>
              <w:instrText xml:space="preserve"> PAGEREF _Toc164161055 \h </w:instrText>
            </w:r>
            <w:r w:rsidR="000A13B6">
              <w:rPr>
                <w:noProof/>
                <w:webHidden/>
              </w:rPr>
            </w:r>
            <w:r w:rsidR="000A13B6">
              <w:rPr>
                <w:noProof/>
                <w:webHidden/>
              </w:rPr>
              <w:fldChar w:fldCharType="separate"/>
            </w:r>
            <w:r w:rsidR="006571B3">
              <w:rPr>
                <w:noProof/>
                <w:webHidden/>
              </w:rPr>
              <w:t>41</w:t>
            </w:r>
            <w:r w:rsidR="000A13B6">
              <w:rPr>
                <w:noProof/>
                <w:webHidden/>
              </w:rPr>
              <w:fldChar w:fldCharType="end"/>
            </w:r>
          </w:hyperlink>
        </w:p>
        <w:p w14:paraId="59F4659A" w14:textId="1817D743"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56" w:history="1">
            <w:r w:rsidR="000A13B6" w:rsidRPr="00F47B53">
              <w:rPr>
                <w:rStyle w:val="Hypertextovodkaz"/>
                <w:noProof/>
              </w:rPr>
              <w:t>9.2</w:t>
            </w:r>
            <w:r w:rsidR="000A13B6">
              <w:rPr>
                <w:rFonts w:eastAsiaTheme="minorEastAsia"/>
                <w:noProof/>
                <w:kern w:val="2"/>
                <w:lang w:eastAsia="cs-CZ"/>
                <w14:ligatures w14:val="standardContextual"/>
              </w:rPr>
              <w:tab/>
            </w:r>
            <w:r w:rsidR="000A13B6" w:rsidRPr="00F47B53">
              <w:rPr>
                <w:rStyle w:val="Hypertextovodkaz"/>
                <w:noProof/>
              </w:rPr>
              <w:t>Srovnání termínovaných vkladů</w:t>
            </w:r>
            <w:r w:rsidR="000A13B6">
              <w:rPr>
                <w:noProof/>
                <w:webHidden/>
              </w:rPr>
              <w:tab/>
            </w:r>
            <w:r w:rsidR="000A13B6">
              <w:rPr>
                <w:noProof/>
                <w:webHidden/>
              </w:rPr>
              <w:fldChar w:fldCharType="begin"/>
            </w:r>
            <w:r w:rsidR="000A13B6">
              <w:rPr>
                <w:noProof/>
                <w:webHidden/>
              </w:rPr>
              <w:instrText xml:space="preserve"> PAGEREF _Toc164161056 \h </w:instrText>
            </w:r>
            <w:r w:rsidR="000A13B6">
              <w:rPr>
                <w:noProof/>
                <w:webHidden/>
              </w:rPr>
            </w:r>
            <w:r w:rsidR="000A13B6">
              <w:rPr>
                <w:noProof/>
                <w:webHidden/>
              </w:rPr>
              <w:fldChar w:fldCharType="separate"/>
            </w:r>
            <w:r w:rsidR="006571B3">
              <w:rPr>
                <w:noProof/>
                <w:webHidden/>
              </w:rPr>
              <w:t>42</w:t>
            </w:r>
            <w:r w:rsidR="000A13B6">
              <w:rPr>
                <w:noProof/>
                <w:webHidden/>
              </w:rPr>
              <w:fldChar w:fldCharType="end"/>
            </w:r>
          </w:hyperlink>
        </w:p>
        <w:p w14:paraId="0FEABD6F" w14:textId="44538908" w:rsidR="000A13B6" w:rsidRDefault="00000000">
          <w:pPr>
            <w:pStyle w:val="Obsah1"/>
            <w:rPr>
              <w:rFonts w:eastAsiaTheme="minorEastAsia"/>
              <w:b w:val="0"/>
              <w:bCs w:val="0"/>
              <w:kern w:val="2"/>
              <w:lang w:eastAsia="cs-CZ"/>
              <w14:ligatures w14:val="standardContextual"/>
            </w:rPr>
          </w:pPr>
          <w:hyperlink w:anchor="_Toc164161057" w:history="1">
            <w:r w:rsidR="000A13B6" w:rsidRPr="00F47B53">
              <w:rPr>
                <w:rStyle w:val="Hypertextovodkaz"/>
              </w:rPr>
              <w:t>10</w:t>
            </w:r>
            <w:r w:rsidR="000A13B6">
              <w:rPr>
                <w:rFonts w:eastAsiaTheme="minorEastAsia"/>
                <w:b w:val="0"/>
                <w:bCs w:val="0"/>
                <w:kern w:val="2"/>
                <w:lang w:eastAsia="cs-CZ"/>
                <w14:ligatures w14:val="standardContextual"/>
              </w:rPr>
              <w:tab/>
            </w:r>
            <w:r w:rsidR="000A13B6" w:rsidRPr="00F47B53">
              <w:rPr>
                <w:rStyle w:val="Hypertextovodkaz"/>
              </w:rPr>
              <w:t>Kontokorent</w:t>
            </w:r>
            <w:r w:rsidR="000A13B6">
              <w:rPr>
                <w:webHidden/>
              </w:rPr>
              <w:tab/>
            </w:r>
            <w:r w:rsidR="000A13B6">
              <w:rPr>
                <w:webHidden/>
              </w:rPr>
              <w:fldChar w:fldCharType="begin"/>
            </w:r>
            <w:r w:rsidR="000A13B6">
              <w:rPr>
                <w:webHidden/>
              </w:rPr>
              <w:instrText xml:space="preserve"> PAGEREF _Toc164161057 \h </w:instrText>
            </w:r>
            <w:r w:rsidR="000A13B6">
              <w:rPr>
                <w:webHidden/>
              </w:rPr>
            </w:r>
            <w:r w:rsidR="000A13B6">
              <w:rPr>
                <w:webHidden/>
              </w:rPr>
              <w:fldChar w:fldCharType="separate"/>
            </w:r>
            <w:r w:rsidR="006571B3">
              <w:rPr>
                <w:webHidden/>
              </w:rPr>
              <w:t>44</w:t>
            </w:r>
            <w:r w:rsidR="000A13B6">
              <w:rPr>
                <w:webHidden/>
              </w:rPr>
              <w:fldChar w:fldCharType="end"/>
            </w:r>
          </w:hyperlink>
        </w:p>
        <w:p w14:paraId="3B7201CC" w14:textId="0DB33EF8"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58" w:history="1">
            <w:r w:rsidR="000A13B6" w:rsidRPr="00F47B53">
              <w:rPr>
                <w:rStyle w:val="Hypertextovodkaz"/>
                <w:noProof/>
              </w:rPr>
              <w:t>10.1</w:t>
            </w:r>
            <w:r w:rsidR="000A13B6">
              <w:rPr>
                <w:rFonts w:eastAsiaTheme="minorEastAsia"/>
                <w:noProof/>
                <w:kern w:val="2"/>
                <w:lang w:eastAsia="cs-CZ"/>
                <w14:ligatures w14:val="standardContextual"/>
              </w:rPr>
              <w:tab/>
            </w:r>
            <w:r w:rsidR="000A13B6" w:rsidRPr="00F47B53">
              <w:rPr>
                <w:rStyle w:val="Hypertextovodkaz"/>
                <w:noProof/>
              </w:rPr>
              <w:t>Nabídka kontokorentních úvěrů</w:t>
            </w:r>
            <w:r w:rsidR="000A13B6">
              <w:rPr>
                <w:noProof/>
                <w:webHidden/>
              </w:rPr>
              <w:tab/>
            </w:r>
            <w:r w:rsidR="000A13B6">
              <w:rPr>
                <w:noProof/>
                <w:webHidden/>
              </w:rPr>
              <w:fldChar w:fldCharType="begin"/>
            </w:r>
            <w:r w:rsidR="000A13B6">
              <w:rPr>
                <w:noProof/>
                <w:webHidden/>
              </w:rPr>
              <w:instrText xml:space="preserve"> PAGEREF _Toc164161058 \h </w:instrText>
            </w:r>
            <w:r w:rsidR="000A13B6">
              <w:rPr>
                <w:noProof/>
                <w:webHidden/>
              </w:rPr>
            </w:r>
            <w:r w:rsidR="000A13B6">
              <w:rPr>
                <w:noProof/>
                <w:webHidden/>
              </w:rPr>
              <w:fldChar w:fldCharType="separate"/>
            </w:r>
            <w:r w:rsidR="006571B3">
              <w:rPr>
                <w:noProof/>
                <w:webHidden/>
              </w:rPr>
              <w:t>44</w:t>
            </w:r>
            <w:r w:rsidR="000A13B6">
              <w:rPr>
                <w:noProof/>
                <w:webHidden/>
              </w:rPr>
              <w:fldChar w:fldCharType="end"/>
            </w:r>
          </w:hyperlink>
        </w:p>
        <w:p w14:paraId="1FBBCAF9" w14:textId="3A115AE9"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59" w:history="1">
            <w:r w:rsidR="000A13B6" w:rsidRPr="00F47B53">
              <w:rPr>
                <w:rStyle w:val="Hypertextovodkaz"/>
                <w:noProof/>
              </w:rPr>
              <w:t>10.2</w:t>
            </w:r>
            <w:r w:rsidR="000A13B6">
              <w:rPr>
                <w:rFonts w:eastAsiaTheme="minorEastAsia"/>
                <w:noProof/>
                <w:kern w:val="2"/>
                <w:lang w:eastAsia="cs-CZ"/>
                <w14:ligatures w14:val="standardContextual"/>
              </w:rPr>
              <w:tab/>
            </w:r>
            <w:r w:rsidR="000A13B6" w:rsidRPr="00F47B53">
              <w:rPr>
                <w:rStyle w:val="Hypertextovodkaz"/>
                <w:noProof/>
              </w:rPr>
              <w:t>Srovnání kontokorentních úvěrů</w:t>
            </w:r>
            <w:r w:rsidR="000A13B6">
              <w:rPr>
                <w:noProof/>
                <w:webHidden/>
              </w:rPr>
              <w:tab/>
            </w:r>
            <w:r w:rsidR="000A13B6">
              <w:rPr>
                <w:noProof/>
                <w:webHidden/>
              </w:rPr>
              <w:fldChar w:fldCharType="begin"/>
            </w:r>
            <w:r w:rsidR="000A13B6">
              <w:rPr>
                <w:noProof/>
                <w:webHidden/>
              </w:rPr>
              <w:instrText xml:space="preserve"> PAGEREF _Toc164161059 \h </w:instrText>
            </w:r>
            <w:r w:rsidR="000A13B6">
              <w:rPr>
                <w:noProof/>
                <w:webHidden/>
              </w:rPr>
            </w:r>
            <w:r w:rsidR="000A13B6">
              <w:rPr>
                <w:noProof/>
                <w:webHidden/>
              </w:rPr>
              <w:fldChar w:fldCharType="separate"/>
            </w:r>
            <w:r w:rsidR="006571B3">
              <w:rPr>
                <w:noProof/>
                <w:webHidden/>
              </w:rPr>
              <w:t>45</w:t>
            </w:r>
            <w:r w:rsidR="000A13B6">
              <w:rPr>
                <w:noProof/>
                <w:webHidden/>
              </w:rPr>
              <w:fldChar w:fldCharType="end"/>
            </w:r>
          </w:hyperlink>
        </w:p>
        <w:p w14:paraId="02668076" w14:textId="2138927C" w:rsidR="000A13B6" w:rsidRDefault="00000000">
          <w:pPr>
            <w:pStyle w:val="Obsah1"/>
            <w:rPr>
              <w:rFonts w:eastAsiaTheme="minorEastAsia"/>
              <w:b w:val="0"/>
              <w:bCs w:val="0"/>
              <w:kern w:val="2"/>
              <w:lang w:eastAsia="cs-CZ"/>
              <w14:ligatures w14:val="standardContextual"/>
            </w:rPr>
          </w:pPr>
          <w:hyperlink w:anchor="_Toc164161060" w:history="1">
            <w:r w:rsidR="000A13B6" w:rsidRPr="00F47B53">
              <w:rPr>
                <w:rStyle w:val="Hypertextovodkaz"/>
              </w:rPr>
              <w:t>11</w:t>
            </w:r>
            <w:r w:rsidR="000A13B6">
              <w:rPr>
                <w:rFonts w:eastAsiaTheme="minorEastAsia"/>
                <w:b w:val="0"/>
                <w:bCs w:val="0"/>
                <w:kern w:val="2"/>
                <w:lang w:eastAsia="cs-CZ"/>
                <w14:ligatures w14:val="standardContextual"/>
              </w:rPr>
              <w:tab/>
            </w:r>
            <w:r w:rsidR="000A13B6" w:rsidRPr="00F47B53">
              <w:rPr>
                <w:rStyle w:val="Hypertextovodkaz"/>
              </w:rPr>
              <w:t>Spotřebitelské úvěry</w:t>
            </w:r>
            <w:r w:rsidR="000A13B6">
              <w:rPr>
                <w:webHidden/>
              </w:rPr>
              <w:tab/>
            </w:r>
            <w:r w:rsidR="000A13B6">
              <w:rPr>
                <w:webHidden/>
              </w:rPr>
              <w:fldChar w:fldCharType="begin"/>
            </w:r>
            <w:r w:rsidR="000A13B6">
              <w:rPr>
                <w:webHidden/>
              </w:rPr>
              <w:instrText xml:space="preserve"> PAGEREF _Toc164161060 \h </w:instrText>
            </w:r>
            <w:r w:rsidR="000A13B6">
              <w:rPr>
                <w:webHidden/>
              </w:rPr>
            </w:r>
            <w:r w:rsidR="000A13B6">
              <w:rPr>
                <w:webHidden/>
              </w:rPr>
              <w:fldChar w:fldCharType="separate"/>
            </w:r>
            <w:r w:rsidR="006571B3">
              <w:rPr>
                <w:webHidden/>
              </w:rPr>
              <w:t>47</w:t>
            </w:r>
            <w:r w:rsidR="000A13B6">
              <w:rPr>
                <w:webHidden/>
              </w:rPr>
              <w:fldChar w:fldCharType="end"/>
            </w:r>
          </w:hyperlink>
        </w:p>
        <w:p w14:paraId="315AE5B7" w14:textId="6639989C"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61" w:history="1">
            <w:r w:rsidR="000A13B6" w:rsidRPr="00F47B53">
              <w:rPr>
                <w:rStyle w:val="Hypertextovodkaz"/>
                <w:noProof/>
              </w:rPr>
              <w:t>11.1</w:t>
            </w:r>
            <w:r w:rsidR="000A13B6">
              <w:rPr>
                <w:rFonts w:eastAsiaTheme="minorEastAsia"/>
                <w:noProof/>
                <w:kern w:val="2"/>
                <w:lang w:eastAsia="cs-CZ"/>
                <w14:ligatures w14:val="standardContextual"/>
              </w:rPr>
              <w:tab/>
            </w:r>
            <w:r w:rsidR="000A13B6" w:rsidRPr="00F47B53">
              <w:rPr>
                <w:rStyle w:val="Hypertextovodkaz"/>
                <w:noProof/>
              </w:rPr>
              <w:t>Nabídka spotřebitelských úvěrů</w:t>
            </w:r>
            <w:r w:rsidR="000A13B6">
              <w:rPr>
                <w:noProof/>
                <w:webHidden/>
              </w:rPr>
              <w:tab/>
            </w:r>
            <w:r w:rsidR="000A13B6">
              <w:rPr>
                <w:noProof/>
                <w:webHidden/>
              </w:rPr>
              <w:fldChar w:fldCharType="begin"/>
            </w:r>
            <w:r w:rsidR="000A13B6">
              <w:rPr>
                <w:noProof/>
                <w:webHidden/>
              </w:rPr>
              <w:instrText xml:space="preserve"> PAGEREF _Toc164161061 \h </w:instrText>
            </w:r>
            <w:r w:rsidR="000A13B6">
              <w:rPr>
                <w:noProof/>
                <w:webHidden/>
              </w:rPr>
            </w:r>
            <w:r w:rsidR="000A13B6">
              <w:rPr>
                <w:noProof/>
                <w:webHidden/>
              </w:rPr>
              <w:fldChar w:fldCharType="separate"/>
            </w:r>
            <w:r w:rsidR="006571B3">
              <w:rPr>
                <w:noProof/>
                <w:webHidden/>
              </w:rPr>
              <w:t>47</w:t>
            </w:r>
            <w:r w:rsidR="000A13B6">
              <w:rPr>
                <w:noProof/>
                <w:webHidden/>
              </w:rPr>
              <w:fldChar w:fldCharType="end"/>
            </w:r>
          </w:hyperlink>
        </w:p>
        <w:p w14:paraId="072B75D4" w14:textId="0C4C8F9D"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62" w:history="1">
            <w:r w:rsidR="000A13B6" w:rsidRPr="00F47B53">
              <w:rPr>
                <w:rStyle w:val="Hypertextovodkaz"/>
                <w:noProof/>
              </w:rPr>
              <w:t>11.2</w:t>
            </w:r>
            <w:r w:rsidR="000A13B6">
              <w:rPr>
                <w:rFonts w:eastAsiaTheme="minorEastAsia"/>
                <w:noProof/>
                <w:kern w:val="2"/>
                <w:lang w:eastAsia="cs-CZ"/>
                <w14:ligatures w14:val="standardContextual"/>
              </w:rPr>
              <w:tab/>
            </w:r>
            <w:r w:rsidR="000A13B6" w:rsidRPr="00F47B53">
              <w:rPr>
                <w:rStyle w:val="Hypertextovodkaz"/>
                <w:noProof/>
              </w:rPr>
              <w:t>Srovnání spotřebitelských úvěrů</w:t>
            </w:r>
            <w:r w:rsidR="000A13B6">
              <w:rPr>
                <w:noProof/>
                <w:webHidden/>
              </w:rPr>
              <w:tab/>
            </w:r>
            <w:r w:rsidR="000A13B6">
              <w:rPr>
                <w:noProof/>
                <w:webHidden/>
              </w:rPr>
              <w:fldChar w:fldCharType="begin"/>
            </w:r>
            <w:r w:rsidR="000A13B6">
              <w:rPr>
                <w:noProof/>
                <w:webHidden/>
              </w:rPr>
              <w:instrText xml:space="preserve"> PAGEREF _Toc164161062 \h </w:instrText>
            </w:r>
            <w:r w:rsidR="000A13B6">
              <w:rPr>
                <w:noProof/>
                <w:webHidden/>
              </w:rPr>
            </w:r>
            <w:r w:rsidR="000A13B6">
              <w:rPr>
                <w:noProof/>
                <w:webHidden/>
              </w:rPr>
              <w:fldChar w:fldCharType="separate"/>
            </w:r>
            <w:r w:rsidR="006571B3">
              <w:rPr>
                <w:noProof/>
                <w:webHidden/>
              </w:rPr>
              <w:t>48</w:t>
            </w:r>
            <w:r w:rsidR="000A13B6">
              <w:rPr>
                <w:noProof/>
                <w:webHidden/>
              </w:rPr>
              <w:fldChar w:fldCharType="end"/>
            </w:r>
          </w:hyperlink>
        </w:p>
        <w:p w14:paraId="2953F00D" w14:textId="36F967BC" w:rsidR="000A13B6" w:rsidRDefault="00000000">
          <w:pPr>
            <w:pStyle w:val="Obsah1"/>
            <w:rPr>
              <w:rFonts w:eastAsiaTheme="minorEastAsia"/>
              <w:b w:val="0"/>
              <w:bCs w:val="0"/>
              <w:kern w:val="2"/>
              <w:lang w:eastAsia="cs-CZ"/>
              <w14:ligatures w14:val="standardContextual"/>
            </w:rPr>
          </w:pPr>
          <w:hyperlink w:anchor="_Toc164161063" w:history="1">
            <w:r w:rsidR="000A13B6" w:rsidRPr="00F47B53">
              <w:rPr>
                <w:rStyle w:val="Hypertextovodkaz"/>
              </w:rPr>
              <w:t>12</w:t>
            </w:r>
            <w:r w:rsidR="000A13B6">
              <w:rPr>
                <w:rFonts w:eastAsiaTheme="minorEastAsia"/>
                <w:b w:val="0"/>
                <w:bCs w:val="0"/>
                <w:kern w:val="2"/>
                <w:lang w:eastAsia="cs-CZ"/>
                <w14:ligatures w14:val="standardContextual"/>
              </w:rPr>
              <w:tab/>
            </w:r>
            <w:r w:rsidR="000A13B6" w:rsidRPr="00F47B53">
              <w:rPr>
                <w:rStyle w:val="Hypertextovodkaz"/>
              </w:rPr>
              <w:t>Doporučení optimálního portfolia pro modelové klienty</w:t>
            </w:r>
            <w:r w:rsidR="000A13B6">
              <w:rPr>
                <w:webHidden/>
              </w:rPr>
              <w:tab/>
            </w:r>
            <w:r w:rsidR="000A13B6">
              <w:rPr>
                <w:webHidden/>
              </w:rPr>
              <w:fldChar w:fldCharType="begin"/>
            </w:r>
            <w:r w:rsidR="000A13B6">
              <w:rPr>
                <w:webHidden/>
              </w:rPr>
              <w:instrText xml:space="preserve"> PAGEREF _Toc164161063 \h </w:instrText>
            </w:r>
            <w:r w:rsidR="000A13B6">
              <w:rPr>
                <w:webHidden/>
              </w:rPr>
            </w:r>
            <w:r w:rsidR="000A13B6">
              <w:rPr>
                <w:webHidden/>
              </w:rPr>
              <w:fldChar w:fldCharType="separate"/>
            </w:r>
            <w:r w:rsidR="006571B3">
              <w:rPr>
                <w:webHidden/>
              </w:rPr>
              <w:t>51</w:t>
            </w:r>
            <w:r w:rsidR="000A13B6">
              <w:rPr>
                <w:webHidden/>
              </w:rPr>
              <w:fldChar w:fldCharType="end"/>
            </w:r>
          </w:hyperlink>
        </w:p>
        <w:p w14:paraId="142CF8BE" w14:textId="350D4E21"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64" w:history="1">
            <w:r w:rsidR="000A13B6" w:rsidRPr="00F47B53">
              <w:rPr>
                <w:rStyle w:val="Hypertextovodkaz"/>
                <w:noProof/>
              </w:rPr>
              <w:t>12.1</w:t>
            </w:r>
            <w:r w:rsidR="000A13B6">
              <w:rPr>
                <w:rFonts w:eastAsiaTheme="minorEastAsia"/>
                <w:noProof/>
                <w:kern w:val="2"/>
                <w:lang w:eastAsia="cs-CZ"/>
                <w14:ligatures w14:val="standardContextual"/>
              </w:rPr>
              <w:tab/>
            </w:r>
            <w:r w:rsidR="000A13B6" w:rsidRPr="00F47B53">
              <w:rPr>
                <w:rStyle w:val="Hypertextovodkaz"/>
                <w:noProof/>
              </w:rPr>
              <w:t>Modelový klient č. 1</w:t>
            </w:r>
            <w:r w:rsidR="000A13B6">
              <w:rPr>
                <w:noProof/>
                <w:webHidden/>
              </w:rPr>
              <w:tab/>
            </w:r>
            <w:r w:rsidR="000A13B6">
              <w:rPr>
                <w:noProof/>
                <w:webHidden/>
              </w:rPr>
              <w:fldChar w:fldCharType="begin"/>
            </w:r>
            <w:r w:rsidR="000A13B6">
              <w:rPr>
                <w:noProof/>
                <w:webHidden/>
              </w:rPr>
              <w:instrText xml:space="preserve"> PAGEREF _Toc164161064 \h </w:instrText>
            </w:r>
            <w:r w:rsidR="000A13B6">
              <w:rPr>
                <w:noProof/>
                <w:webHidden/>
              </w:rPr>
            </w:r>
            <w:r w:rsidR="000A13B6">
              <w:rPr>
                <w:noProof/>
                <w:webHidden/>
              </w:rPr>
              <w:fldChar w:fldCharType="separate"/>
            </w:r>
            <w:r w:rsidR="006571B3">
              <w:rPr>
                <w:noProof/>
                <w:webHidden/>
              </w:rPr>
              <w:t>51</w:t>
            </w:r>
            <w:r w:rsidR="000A13B6">
              <w:rPr>
                <w:noProof/>
                <w:webHidden/>
              </w:rPr>
              <w:fldChar w:fldCharType="end"/>
            </w:r>
          </w:hyperlink>
        </w:p>
        <w:p w14:paraId="1C4F5895" w14:textId="3CD9C136"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65" w:history="1">
            <w:r w:rsidR="000A13B6" w:rsidRPr="00F47B53">
              <w:rPr>
                <w:rStyle w:val="Hypertextovodkaz"/>
                <w:noProof/>
              </w:rPr>
              <w:t>12.2</w:t>
            </w:r>
            <w:r w:rsidR="000A13B6">
              <w:rPr>
                <w:rFonts w:eastAsiaTheme="minorEastAsia"/>
                <w:noProof/>
                <w:kern w:val="2"/>
                <w:lang w:eastAsia="cs-CZ"/>
                <w14:ligatures w14:val="standardContextual"/>
              </w:rPr>
              <w:tab/>
            </w:r>
            <w:r w:rsidR="000A13B6" w:rsidRPr="00F47B53">
              <w:rPr>
                <w:rStyle w:val="Hypertextovodkaz"/>
                <w:noProof/>
              </w:rPr>
              <w:t>Modelový klient č. 2</w:t>
            </w:r>
            <w:r w:rsidR="000A13B6">
              <w:rPr>
                <w:noProof/>
                <w:webHidden/>
              </w:rPr>
              <w:tab/>
            </w:r>
            <w:r w:rsidR="000A13B6">
              <w:rPr>
                <w:noProof/>
                <w:webHidden/>
              </w:rPr>
              <w:fldChar w:fldCharType="begin"/>
            </w:r>
            <w:r w:rsidR="000A13B6">
              <w:rPr>
                <w:noProof/>
                <w:webHidden/>
              </w:rPr>
              <w:instrText xml:space="preserve"> PAGEREF _Toc164161065 \h </w:instrText>
            </w:r>
            <w:r w:rsidR="000A13B6">
              <w:rPr>
                <w:noProof/>
                <w:webHidden/>
              </w:rPr>
            </w:r>
            <w:r w:rsidR="000A13B6">
              <w:rPr>
                <w:noProof/>
                <w:webHidden/>
              </w:rPr>
              <w:fldChar w:fldCharType="separate"/>
            </w:r>
            <w:r w:rsidR="006571B3">
              <w:rPr>
                <w:noProof/>
                <w:webHidden/>
              </w:rPr>
              <w:t>53</w:t>
            </w:r>
            <w:r w:rsidR="000A13B6">
              <w:rPr>
                <w:noProof/>
                <w:webHidden/>
              </w:rPr>
              <w:fldChar w:fldCharType="end"/>
            </w:r>
          </w:hyperlink>
        </w:p>
        <w:p w14:paraId="2B061184" w14:textId="15D03D5F" w:rsidR="000A13B6" w:rsidRDefault="00000000">
          <w:pPr>
            <w:pStyle w:val="Obsah2"/>
            <w:tabs>
              <w:tab w:val="left" w:pos="960"/>
              <w:tab w:val="right" w:leader="dot" w:pos="8493"/>
            </w:tabs>
            <w:rPr>
              <w:rFonts w:eastAsiaTheme="minorEastAsia"/>
              <w:noProof/>
              <w:kern w:val="2"/>
              <w:lang w:eastAsia="cs-CZ"/>
              <w14:ligatures w14:val="standardContextual"/>
            </w:rPr>
          </w:pPr>
          <w:hyperlink w:anchor="_Toc164161066" w:history="1">
            <w:r w:rsidR="000A13B6" w:rsidRPr="00F47B53">
              <w:rPr>
                <w:rStyle w:val="Hypertextovodkaz"/>
                <w:noProof/>
              </w:rPr>
              <w:t>12.3</w:t>
            </w:r>
            <w:r w:rsidR="000A13B6">
              <w:rPr>
                <w:rFonts w:eastAsiaTheme="minorEastAsia"/>
                <w:noProof/>
                <w:kern w:val="2"/>
                <w:lang w:eastAsia="cs-CZ"/>
                <w14:ligatures w14:val="standardContextual"/>
              </w:rPr>
              <w:tab/>
            </w:r>
            <w:r w:rsidR="000A13B6" w:rsidRPr="00F47B53">
              <w:rPr>
                <w:rStyle w:val="Hypertextovodkaz"/>
                <w:noProof/>
              </w:rPr>
              <w:t>Modelový klient č. 3</w:t>
            </w:r>
            <w:r w:rsidR="000A13B6">
              <w:rPr>
                <w:noProof/>
                <w:webHidden/>
              </w:rPr>
              <w:tab/>
            </w:r>
            <w:r w:rsidR="000A13B6">
              <w:rPr>
                <w:noProof/>
                <w:webHidden/>
              </w:rPr>
              <w:fldChar w:fldCharType="begin"/>
            </w:r>
            <w:r w:rsidR="000A13B6">
              <w:rPr>
                <w:noProof/>
                <w:webHidden/>
              </w:rPr>
              <w:instrText xml:space="preserve"> PAGEREF _Toc164161066 \h </w:instrText>
            </w:r>
            <w:r w:rsidR="000A13B6">
              <w:rPr>
                <w:noProof/>
                <w:webHidden/>
              </w:rPr>
            </w:r>
            <w:r w:rsidR="000A13B6">
              <w:rPr>
                <w:noProof/>
                <w:webHidden/>
              </w:rPr>
              <w:fldChar w:fldCharType="separate"/>
            </w:r>
            <w:r w:rsidR="006571B3">
              <w:rPr>
                <w:noProof/>
                <w:webHidden/>
              </w:rPr>
              <w:t>54</w:t>
            </w:r>
            <w:r w:rsidR="000A13B6">
              <w:rPr>
                <w:noProof/>
                <w:webHidden/>
              </w:rPr>
              <w:fldChar w:fldCharType="end"/>
            </w:r>
          </w:hyperlink>
        </w:p>
        <w:p w14:paraId="22DAB013" w14:textId="53ADF734" w:rsidR="000A13B6" w:rsidRDefault="00000000">
          <w:pPr>
            <w:pStyle w:val="Obsah1"/>
            <w:rPr>
              <w:rFonts w:eastAsiaTheme="minorEastAsia"/>
              <w:b w:val="0"/>
              <w:bCs w:val="0"/>
              <w:kern w:val="2"/>
              <w:lang w:eastAsia="cs-CZ"/>
              <w14:ligatures w14:val="standardContextual"/>
            </w:rPr>
          </w:pPr>
          <w:hyperlink w:anchor="_Toc164161067" w:history="1">
            <w:r w:rsidR="000A13B6" w:rsidRPr="00F47B53">
              <w:rPr>
                <w:rStyle w:val="Hypertextovodkaz"/>
              </w:rPr>
              <w:t>Závěr</w:t>
            </w:r>
            <w:r w:rsidR="000A13B6">
              <w:rPr>
                <w:webHidden/>
              </w:rPr>
              <w:tab/>
            </w:r>
            <w:r w:rsidR="000A13B6">
              <w:rPr>
                <w:webHidden/>
              </w:rPr>
              <w:fldChar w:fldCharType="begin"/>
            </w:r>
            <w:r w:rsidR="000A13B6">
              <w:rPr>
                <w:webHidden/>
              </w:rPr>
              <w:instrText xml:space="preserve"> PAGEREF _Toc164161067 \h </w:instrText>
            </w:r>
            <w:r w:rsidR="000A13B6">
              <w:rPr>
                <w:webHidden/>
              </w:rPr>
            </w:r>
            <w:r w:rsidR="000A13B6">
              <w:rPr>
                <w:webHidden/>
              </w:rPr>
              <w:fldChar w:fldCharType="separate"/>
            </w:r>
            <w:r w:rsidR="006571B3">
              <w:rPr>
                <w:webHidden/>
              </w:rPr>
              <w:t>56</w:t>
            </w:r>
            <w:r w:rsidR="000A13B6">
              <w:rPr>
                <w:webHidden/>
              </w:rPr>
              <w:fldChar w:fldCharType="end"/>
            </w:r>
          </w:hyperlink>
        </w:p>
        <w:p w14:paraId="3AA18871" w14:textId="6DF25A9A" w:rsidR="000A13B6" w:rsidRDefault="00000000">
          <w:pPr>
            <w:pStyle w:val="Obsah1"/>
            <w:rPr>
              <w:rFonts w:eastAsiaTheme="minorEastAsia"/>
              <w:b w:val="0"/>
              <w:bCs w:val="0"/>
              <w:kern w:val="2"/>
              <w:lang w:eastAsia="cs-CZ"/>
              <w14:ligatures w14:val="standardContextual"/>
            </w:rPr>
          </w:pPr>
          <w:hyperlink w:anchor="_Toc164161068" w:history="1">
            <w:r w:rsidR="000A13B6" w:rsidRPr="00F47B53">
              <w:rPr>
                <w:rStyle w:val="Hypertextovodkaz"/>
              </w:rPr>
              <w:t>Summary</w:t>
            </w:r>
            <w:r w:rsidR="000A13B6">
              <w:rPr>
                <w:webHidden/>
              </w:rPr>
              <w:tab/>
            </w:r>
            <w:r w:rsidR="000A13B6">
              <w:rPr>
                <w:webHidden/>
              </w:rPr>
              <w:fldChar w:fldCharType="begin"/>
            </w:r>
            <w:r w:rsidR="000A13B6">
              <w:rPr>
                <w:webHidden/>
              </w:rPr>
              <w:instrText xml:space="preserve"> PAGEREF _Toc164161068 \h </w:instrText>
            </w:r>
            <w:r w:rsidR="000A13B6">
              <w:rPr>
                <w:webHidden/>
              </w:rPr>
            </w:r>
            <w:r w:rsidR="000A13B6">
              <w:rPr>
                <w:webHidden/>
              </w:rPr>
              <w:fldChar w:fldCharType="separate"/>
            </w:r>
            <w:r w:rsidR="006571B3">
              <w:rPr>
                <w:webHidden/>
              </w:rPr>
              <w:t>59</w:t>
            </w:r>
            <w:r w:rsidR="000A13B6">
              <w:rPr>
                <w:webHidden/>
              </w:rPr>
              <w:fldChar w:fldCharType="end"/>
            </w:r>
          </w:hyperlink>
        </w:p>
        <w:p w14:paraId="61FC3216" w14:textId="37CF3254" w:rsidR="000A13B6" w:rsidRDefault="00000000">
          <w:pPr>
            <w:pStyle w:val="Obsah1"/>
            <w:rPr>
              <w:rFonts w:eastAsiaTheme="minorEastAsia"/>
              <w:b w:val="0"/>
              <w:bCs w:val="0"/>
              <w:kern w:val="2"/>
              <w:lang w:eastAsia="cs-CZ"/>
              <w14:ligatures w14:val="standardContextual"/>
            </w:rPr>
          </w:pPr>
          <w:hyperlink w:anchor="_Toc164161069" w:history="1">
            <w:r w:rsidR="000A13B6" w:rsidRPr="00F47B53">
              <w:rPr>
                <w:rStyle w:val="Hypertextovodkaz"/>
              </w:rPr>
              <w:t>Seznam literatury</w:t>
            </w:r>
            <w:r w:rsidR="000A13B6">
              <w:rPr>
                <w:webHidden/>
              </w:rPr>
              <w:tab/>
            </w:r>
            <w:r w:rsidR="000A13B6">
              <w:rPr>
                <w:webHidden/>
              </w:rPr>
              <w:fldChar w:fldCharType="begin"/>
            </w:r>
            <w:r w:rsidR="000A13B6">
              <w:rPr>
                <w:webHidden/>
              </w:rPr>
              <w:instrText xml:space="preserve"> PAGEREF _Toc164161069 \h </w:instrText>
            </w:r>
            <w:r w:rsidR="000A13B6">
              <w:rPr>
                <w:webHidden/>
              </w:rPr>
            </w:r>
            <w:r w:rsidR="000A13B6">
              <w:rPr>
                <w:webHidden/>
              </w:rPr>
              <w:fldChar w:fldCharType="separate"/>
            </w:r>
            <w:r w:rsidR="006571B3">
              <w:rPr>
                <w:webHidden/>
              </w:rPr>
              <w:t>60</w:t>
            </w:r>
            <w:r w:rsidR="000A13B6">
              <w:rPr>
                <w:webHidden/>
              </w:rPr>
              <w:fldChar w:fldCharType="end"/>
            </w:r>
          </w:hyperlink>
        </w:p>
        <w:p w14:paraId="231A6A6F" w14:textId="507F5304" w:rsidR="000A13B6" w:rsidRDefault="00000000">
          <w:pPr>
            <w:pStyle w:val="Obsah1"/>
            <w:rPr>
              <w:rFonts w:eastAsiaTheme="minorEastAsia"/>
              <w:b w:val="0"/>
              <w:bCs w:val="0"/>
              <w:kern w:val="2"/>
              <w:lang w:eastAsia="cs-CZ"/>
              <w14:ligatures w14:val="standardContextual"/>
            </w:rPr>
          </w:pPr>
          <w:hyperlink w:anchor="_Toc164161070" w:history="1">
            <w:r w:rsidR="000A13B6" w:rsidRPr="00F47B53">
              <w:rPr>
                <w:rStyle w:val="Hypertextovodkaz"/>
              </w:rPr>
              <w:t>Seznam zkratek</w:t>
            </w:r>
            <w:r w:rsidR="000A13B6">
              <w:rPr>
                <w:webHidden/>
              </w:rPr>
              <w:tab/>
            </w:r>
            <w:r w:rsidR="000A13B6">
              <w:rPr>
                <w:webHidden/>
              </w:rPr>
              <w:fldChar w:fldCharType="begin"/>
            </w:r>
            <w:r w:rsidR="000A13B6">
              <w:rPr>
                <w:webHidden/>
              </w:rPr>
              <w:instrText xml:space="preserve"> PAGEREF _Toc164161070 \h </w:instrText>
            </w:r>
            <w:r w:rsidR="000A13B6">
              <w:rPr>
                <w:webHidden/>
              </w:rPr>
            </w:r>
            <w:r w:rsidR="000A13B6">
              <w:rPr>
                <w:webHidden/>
              </w:rPr>
              <w:fldChar w:fldCharType="separate"/>
            </w:r>
            <w:r w:rsidR="006571B3">
              <w:rPr>
                <w:webHidden/>
              </w:rPr>
              <w:t>67</w:t>
            </w:r>
            <w:r w:rsidR="000A13B6">
              <w:rPr>
                <w:webHidden/>
              </w:rPr>
              <w:fldChar w:fldCharType="end"/>
            </w:r>
          </w:hyperlink>
        </w:p>
        <w:p w14:paraId="4771E224" w14:textId="1068941E" w:rsidR="000A13B6" w:rsidRDefault="00000000">
          <w:pPr>
            <w:pStyle w:val="Obsah1"/>
            <w:rPr>
              <w:rFonts w:eastAsiaTheme="minorEastAsia"/>
              <w:b w:val="0"/>
              <w:bCs w:val="0"/>
              <w:kern w:val="2"/>
              <w:lang w:eastAsia="cs-CZ"/>
              <w14:ligatures w14:val="standardContextual"/>
            </w:rPr>
          </w:pPr>
          <w:hyperlink w:anchor="_Toc164161071" w:history="1">
            <w:r w:rsidR="000A13B6" w:rsidRPr="00F47B53">
              <w:rPr>
                <w:rStyle w:val="Hypertextovodkaz"/>
              </w:rPr>
              <w:t>Seznam tabulek</w:t>
            </w:r>
            <w:r w:rsidR="000A13B6">
              <w:rPr>
                <w:webHidden/>
              </w:rPr>
              <w:tab/>
            </w:r>
            <w:r w:rsidR="000A13B6">
              <w:rPr>
                <w:webHidden/>
              </w:rPr>
              <w:fldChar w:fldCharType="begin"/>
            </w:r>
            <w:r w:rsidR="000A13B6">
              <w:rPr>
                <w:webHidden/>
              </w:rPr>
              <w:instrText xml:space="preserve"> PAGEREF _Toc164161071 \h </w:instrText>
            </w:r>
            <w:r w:rsidR="000A13B6">
              <w:rPr>
                <w:webHidden/>
              </w:rPr>
            </w:r>
            <w:r w:rsidR="000A13B6">
              <w:rPr>
                <w:webHidden/>
              </w:rPr>
              <w:fldChar w:fldCharType="separate"/>
            </w:r>
            <w:r w:rsidR="006571B3">
              <w:rPr>
                <w:webHidden/>
              </w:rPr>
              <w:t>68</w:t>
            </w:r>
            <w:r w:rsidR="000A13B6">
              <w:rPr>
                <w:webHidden/>
              </w:rPr>
              <w:fldChar w:fldCharType="end"/>
            </w:r>
          </w:hyperlink>
        </w:p>
        <w:p w14:paraId="73F55E64" w14:textId="77777777" w:rsidR="0045331F" w:rsidRDefault="00871612" w:rsidP="0045331F">
          <w:pPr>
            <w:rPr>
              <w:rFonts w:ascii="Times New Roman" w:hAnsi="Times New Roman" w:cs="Times New Roman"/>
              <w:b/>
              <w:bCs/>
              <w:sz w:val="22"/>
              <w:szCs w:val="22"/>
            </w:rPr>
          </w:pPr>
          <w:r w:rsidRPr="005C7E8A">
            <w:rPr>
              <w:rFonts w:ascii="Times New Roman" w:hAnsi="Times New Roman" w:cs="Times New Roman"/>
              <w:b/>
              <w:bCs/>
              <w:sz w:val="22"/>
              <w:szCs w:val="22"/>
            </w:rPr>
            <w:fldChar w:fldCharType="end"/>
          </w:r>
        </w:p>
        <w:p w14:paraId="4A5A7BD7" w14:textId="273324B5" w:rsidR="0045331F" w:rsidRPr="0045331F" w:rsidRDefault="00000000" w:rsidP="0045331F">
          <w:pPr>
            <w:rPr>
              <w:rFonts w:ascii="Times New Roman" w:hAnsi="Times New Roman" w:cs="Times New Roman"/>
              <w:b/>
              <w:bCs/>
              <w:sz w:val="22"/>
              <w:szCs w:val="22"/>
            </w:rPr>
          </w:pPr>
        </w:p>
      </w:sdtContent>
    </w:sdt>
    <w:bookmarkStart w:id="0" w:name="_Toc164161021" w:displacedByCustomXml="prev"/>
    <w:p w14:paraId="69F676E9" w14:textId="77777777" w:rsidR="0045331F" w:rsidRDefault="0045331F" w:rsidP="00514451">
      <w:pPr>
        <w:pStyle w:val="Nadpis1"/>
        <w:numPr>
          <w:ilvl w:val="0"/>
          <w:numId w:val="0"/>
        </w:numPr>
      </w:pPr>
    </w:p>
    <w:p w14:paraId="54F44DBC" w14:textId="77777777" w:rsidR="0045331F" w:rsidRDefault="0045331F" w:rsidP="0045331F"/>
    <w:p w14:paraId="161EB584" w14:textId="77777777" w:rsidR="0045331F" w:rsidRDefault="0045331F" w:rsidP="0045331F"/>
    <w:p w14:paraId="5DE8EE1F" w14:textId="77777777" w:rsidR="0045331F" w:rsidRDefault="0045331F" w:rsidP="0045331F"/>
    <w:p w14:paraId="51543BCB" w14:textId="77777777" w:rsidR="0045331F" w:rsidRDefault="0045331F" w:rsidP="0045331F"/>
    <w:p w14:paraId="7873F183" w14:textId="77777777" w:rsidR="0045331F" w:rsidRDefault="0045331F" w:rsidP="0045331F"/>
    <w:p w14:paraId="462C32BC" w14:textId="77777777" w:rsidR="0045331F" w:rsidRDefault="0045331F" w:rsidP="0045331F"/>
    <w:p w14:paraId="18DC107B" w14:textId="77777777" w:rsidR="0045331F" w:rsidRDefault="0045331F" w:rsidP="0045331F"/>
    <w:p w14:paraId="057C0D3A" w14:textId="77777777" w:rsidR="0045331F" w:rsidRDefault="0045331F" w:rsidP="0045331F"/>
    <w:p w14:paraId="37B55EE6" w14:textId="77777777" w:rsidR="0045331F" w:rsidRDefault="0045331F" w:rsidP="0045331F"/>
    <w:p w14:paraId="483619D2" w14:textId="77777777" w:rsidR="0045331F" w:rsidRDefault="0045331F" w:rsidP="0045331F"/>
    <w:p w14:paraId="5A2ED8AC" w14:textId="77777777" w:rsidR="0045331F" w:rsidRDefault="0045331F" w:rsidP="0045331F"/>
    <w:p w14:paraId="444E49B7" w14:textId="77777777" w:rsidR="0045331F" w:rsidRDefault="0045331F" w:rsidP="0045331F"/>
    <w:p w14:paraId="57A318A6" w14:textId="77777777" w:rsidR="0045331F" w:rsidRDefault="0045331F" w:rsidP="0045331F"/>
    <w:p w14:paraId="33F1A70B" w14:textId="77777777" w:rsidR="0045331F" w:rsidRDefault="0045331F" w:rsidP="0045331F"/>
    <w:p w14:paraId="5C92109C" w14:textId="77777777" w:rsidR="0045331F" w:rsidRPr="0045331F" w:rsidRDefault="0045331F" w:rsidP="0045331F"/>
    <w:p w14:paraId="5D72D4C3" w14:textId="2F3CBAD6" w:rsidR="002D31DE" w:rsidRPr="005C7E8A" w:rsidRDefault="007F3BC3" w:rsidP="00514451">
      <w:pPr>
        <w:pStyle w:val="Nadpis1"/>
        <w:numPr>
          <w:ilvl w:val="0"/>
          <w:numId w:val="0"/>
        </w:numPr>
      </w:pPr>
      <w:r w:rsidRPr="005C7E8A">
        <w:lastRenderedPageBreak/>
        <w:t>Úvod</w:t>
      </w:r>
      <w:bookmarkEnd w:id="0"/>
    </w:p>
    <w:p w14:paraId="195925D1" w14:textId="14477C7D" w:rsidR="002D31DE" w:rsidRPr="005C7E8A" w:rsidRDefault="0033756D" w:rsidP="009A540E">
      <w:pPr>
        <w:jc w:val="both"/>
        <w:rPr>
          <w:rFonts w:ascii="Times New Roman" w:hAnsi="Times New Roman" w:cs="Times New Roman"/>
        </w:rPr>
      </w:pPr>
      <w:r w:rsidRPr="005C7E8A">
        <w:rPr>
          <w:rFonts w:ascii="Times New Roman" w:hAnsi="Times New Roman" w:cs="Times New Roman"/>
        </w:rPr>
        <w:t xml:space="preserve">Obchodní banky </w:t>
      </w:r>
      <w:r w:rsidR="003F29FC" w:rsidRPr="005C7E8A">
        <w:rPr>
          <w:rFonts w:ascii="Times New Roman" w:hAnsi="Times New Roman" w:cs="Times New Roman"/>
        </w:rPr>
        <w:t xml:space="preserve">zastávají důležitou funkci nejen v rámci bankovního trhu, ale </w:t>
      </w:r>
      <w:r w:rsidR="00330B80" w:rsidRPr="005C7E8A">
        <w:rPr>
          <w:rFonts w:ascii="Times New Roman" w:hAnsi="Times New Roman" w:cs="Times New Roman"/>
        </w:rPr>
        <w:t xml:space="preserve">celé ekonomiky. </w:t>
      </w:r>
      <w:r w:rsidR="00B67363" w:rsidRPr="005C7E8A">
        <w:rPr>
          <w:rFonts w:ascii="Times New Roman" w:hAnsi="Times New Roman" w:cs="Times New Roman"/>
        </w:rPr>
        <w:t>Služby těchto finančních zprostředkovatelů jsou</w:t>
      </w:r>
      <w:r w:rsidR="003C17F0" w:rsidRPr="005C7E8A">
        <w:rPr>
          <w:rFonts w:ascii="Times New Roman" w:hAnsi="Times New Roman" w:cs="Times New Roman"/>
        </w:rPr>
        <w:t xml:space="preserve"> základním pilířem </w:t>
      </w:r>
      <w:r w:rsidR="00B67363" w:rsidRPr="005C7E8A">
        <w:rPr>
          <w:rFonts w:ascii="Times New Roman" w:hAnsi="Times New Roman" w:cs="Times New Roman"/>
        </w:rPr>
        <w:t xml:space="preserve">pro spotřebitele, </w:t>
      </w:r>
      <w:r w:rsidR="002961C0" w:rsidRPr="005C7E8A">
        <w:rPr>
          <w:rFonts w:ascii="Times New Roman" w:hAnsi="Times New Roman" w:cs="Times New Roman"/>
        </w:rPr>
        <w:t>podnikatele, firmy, ale také municipality</w:t>
      </w:r>
      <w:r w:rsidR="005F7365" w:rsidRPr="005C7E8A">
        <w:rPr>
          <w:rFonts w:ascii="Times New Roman" w:hAnsi="Times New Roman" w:cs="Times New Roman"/>
        </w:rPr>
        <w:t>, kteří spoléhají</w:t>
      </w:r>
      <w:r w:rsidR="002961C0" w:rsidRPr="005C7E8A">
        <w:rPr>
          <w:rFonts w:ascii="Times New Roman" w:hAnsi="Times New Roman" w:cs="Times New Roman"/>
        </w:rPr>
        <w:t xml:space="preserve"> </w:t>
      </w:r>
      <w:r w:rsidR="005867CA" w:rsidRPr="005C7E8A">
        <w:rPr>
          <w:rFonts w:ascii="Times New Roman" w:hAnsi="Times New Roman" w:cs="Times New Roman"/>
        </w:rPr>
        <w:t xml:space="preserve">na bankovní instituce v oblasti správy svých financí, investic a </w:t>
      </w:r>
      <w:r w:rsidR="00A5114D" w:rsidRPr="005C7E8A">
        <w:rPr>
          <w:rFonts w:ascii="Times New Roman" w:hAnsi="Times New Roman" w:cs="Times New Roman"/>
        </w:rPr>
        <w:t xml:space="preserve">úvěrů. </w:t>
      </w:r>
      <w:r w:rsidR="00F23355" w:rsidRPr="005C7E8A">
        <w:rPr>
          <w:rFonts w:ascii="Times New Roman" w:hAnsi="Times New Roman" w:cs="Times New Roman"/>
        </w:rPr>
        <w:t xml:space="preserve">Nabídky služeb a bankovních produktů jsou však velmi rozsáhlé </w:t>
      </w:r>
      <w:r w:rsidR="005428C0" w:rsidRPr="005C7E8A">
        <w:rPr>
          <w:rFonts w:ascii="Times New Roman" w:hAnsi="Times New Roman" w:cs="Times New Roman"/>
        </w:rPr>
        <w:t>a</w:t>
      </w:r>
      <w:r w:rsidR="00616B46" w:rsidRPr="005C7E8A">
        <w:rPr>
          <w:rFonts w:ascii="Times New Roman" w:hAnsi="Times New Roman" w:cs="Times New Roman"/>
        </w:rPr>
        <w:t xml:space="preserve"> </w:t>
      </w:r>
      <w:r w:rsidR="00A30001" w:rsidRPr="005C7E8A">
        <w:rPr>
          <w:rFonts w:ascii="Times New Roman" w:hAnsi="Times New Roman" w:cs="Times New Roman"/>
        </w:rPr>
        <w:t xml:space="preserve">mnozí klienti se často ocitají v situaci, kdy nemají dostatek informací </w:t>
      </w:r>
      <w:r w:rsidR="00F24FD5" w:rsidRPr="005C7E8A">
        <w:rPr>
          <w:rFonts w:ascii="Times New Roman" w:hAnsi="Times New Roman" w:cs="Times New Roman"/>
        </w:rPr>
        <w:t xml:space="preserve">ke srovnání výhodnosti těchto nabídek. </w:t>
      </w:r>
    </w:p>
    <w:p w14:paraId="318BFC83" w14:textId="05E2E7DD" w:rsidR="006D16A5" w:rsidRPr="005C7E8A" w:rsidRDefault="006D16A5" w:rsidP="009A540E">
      <w:pPr>
        <w:jc w:val="both"/>
        <w:rPr>
          <w:rFonts w:ascii="Times New Roman" w:hAnsi="Times New Roman" w:cs="Times New Roman"/>
        </w:rPr>
      </w:pPr>
      <w:r w:rsidRPr="005C7E8A">
        <w:rPr>
          <w:rFonts w:ascii="Times New Roman" w:hAnsi="Times New Roman" w:cs="Times New Roman"/>
        </w:rPr>
        <w:t xml:space="preserve">Cílem této práce je poskytnout </w:t>
      </w:r>
      <w:r w:rsidR="00F953F7" w:rsidRPr="005C7E8A">
        <w:rPr>
          <w:rFonts w:ascii="Times New Roman" w:hAnsi="Times New Roman" w:cs="Times New Roman"/>
        </w:rPr>
        <w:t>přehled</w:t>
      </w:r>
      <w:r w:rsidR="00240248" w:rsidRPr="005C7E8A">
        <w:rPr>
          <w:rFonts w:ascii="Times New Roman" w:hAnsi="Times New Roman" w:cs="Times New Roman"/>
        </w:rPr>
        <w:t xml:space="preserve"> </w:t>
      </w:r>
      <w:r w:rsidRPr="005C7E8A">
        <w:rPr>
          <w:rFonts w:ascii="Times New Roman" w:hAnsi="Times New Roman" w:cs="Times New Roman"/>
        </w:rPr>
        <w:t>vybraných běžných a spořicích účt</w:t>
      </w:r>
      <w:r w:rsidR="00D73E29" w:rsidRPr="005C7E8A">
        <w:rPr>
          <w:rFonts w:ascii="Times New Roman" w:hAnsi="Times New Roman" w:cs="Times New Roman"/>
        </w:rPr>
        <w:t>ů</w:t>
      </w:r>
      <w:r w:rsidRPr="005C7E8A">
        <w:rPr>
          <w:rFonts w:ascii="Times New Roman" w:hAnsi="Times New Roman" w:cs="Times New Roman"/>
        </w:rPr>
        <w:t xml:space="preserve">, </w:t>
      </w:r>
      <w:r w:rsidR="00E2035B" w:rsidRPr="005C7E8A">
        <w:rPr>
          <w:rFonts w:ascii="Times New Roman" w:hAnsi="Times New Roman" w:cs="Times New Roman"/>
        </w:rPr>
        <w:t>termínovaných vkladů</w:t>
      </w:r>
      <w:r w:rsidR="00240248" w:rsidRPr="005C7E8A">
        <w:rPr>
          <w:rFonts w:ascii="Times New Roman" w:hAnsi="Times New Roman" w:cs="Times New Roman"/>
        </w:rPr>
        <w:t>,</w:t>
      </w:r>
      <w:r w:rsidR="00E2035B" w:rsidRPr="005C7E8A">
        <w:rPr>
          <w:rFonts w:ascii="Times New Roman" w:hAnsi="Times New Roman" w:cs="Times New Roman"/>
        </w:rPr>
        <w:t xml:space="preserve"> kontokorentních a spotřebitelských úvěrů</w:t>
      </w:r>
      <w:r w:rsidR="00EA5926" w:rsidRPr="005C7E8A">
        <w:rPr>
          <w:rFonts w:ascii="Times New Roman" w:hAnsi="Times New Roman" w:cs="Times New Roman"/>
        </w:rPr>
        <w:t xml:space="preserve"> </w:t>
      </w:r>
      <w:r w:rsidR="00EF7AD2" w:rsidRPr="005C7E8A">
        <w:rPr>
          <w:rFonts w:ascii="Times New Roman" w:hAnsi="Times New Roman" w:cs="Times New Roman"/>
        </w:rPr>
        <w:t xml:space="preserve">poskytovaných </w:t>
      </w:r>
      <w:r w:rsidR="000475A9" w:rsidRPr="005C7E8A">
        <w:rPr>
          <w:rFonts w:ascii="Times New Roman" w:hAnsi="Times New Roman" w:cs="Times New Roman"/>
        </w:rPr>
        <w:t>vybranými</w:t>
      </w:r>
      <w:r w:rsidR="00EA5926" w:rsidRPr="005C7E8A">
        <w:rPr>
          <w:rFonts w:ascii="Times New Roman" w:hAnsi="Times New Roman" w:cs="Times New Roman"/>
        </w:rPr>
        <w:t xml:space="preserve"> bank</w:t>
      </w:r>
      <w:r w:rsidR="000475A9" w:rsidRPr="005C7E8A">
        <w:rPr>
          <w:rFonts w:ascii="Times New Roman" w:hAnsi="Times New Roman" w:cs="Times New Roman"/>
        </w:rPr>
        <w:t>ami.</w:t>
      </w:r>
      <w:r w:rsidR="00BB786F" w:rsidRPr="005C7E8A">
        <w:rPr>
          <w:rFonts w:ascii="Times New Roman" w:hAnsi="Times New Roman" w:cs="Times New Roman"/>
        </w:rPr>
        <w:t xml:space="preserve"> </w:t>
      </w:r>
      <w:r w:rsidR="000475A9" w:rsidRPr="005C7E8A">
        <w:rPr>
          <w:rFonts w:ascii="Times New Roman" w:hAnsi="Times New Roman" w:cs="Times New Roman"/>
        </w:rPr>
        <w:t>Dalším cílem je zhodnotit uvedené</w:t>
      </w:r>
      <w:r w:rsidR="00BB786F" w:rsidRPr="005C7E8A">
        <w:rPr>
          <w:rFonts w:ascii="Times New Roman" w:hAnsi="Times New Roman" w:cs="Times New Roman"/>
        </w:rPr>
        <w:t xml:space="preserve"> </w:t>
      </w:r>
      <w:r w:rsidR="000475A9" w:rsidRPr="005C7E8A">
        <w:rPr>
          <w:rFonts w:ascii="Times New Roman" w:hAnsi="Times New Roman" w:cs="Times New Roman"/>
        </w:rPr>
        <w:t>bankovní</w:t>
      </w:r>
      <w:r w:rsidR="00BB786F" w:rsidRPr="005C7E8A">
        <w:rPr>
          <w:rFonts w:ascii="Times New Roman" w:hAnsi="Times New Roman" w:cs="Times New Roman"/>
        </w:rPr>
        <w:t xml:space="preserve"> produkty </w:t>
      </w:r>
      <w:r w:rsidR="00CC1183" w:rsidRPr="005C7E8A">
        <w:rPr>
          <w:rFonts w:ascii="Times New Roman" w:hAnsi="Times New Roman" w:cs="Times New Roman"/>
        </w:rPr>
        <w:t xml:space="preserve">na základě úrokových sazeb, poplatků, podmínek a dalších </w:t>
      </w:r>
      <w:r w:rsidR="00456BB1" w:rsidRPr="005C7E8A">
        <w:rPr>
          <w:rFonts w:ascii="Times New Roman" w:hAnsi="Times New Roman" w:cs="Times New Roman"/>
        </w:rPr>
        <w:t>faktorů.</w:t>
      </w:r>
      <w:r w:rsidR="000B1A47" w:rsidRPr="005C7E8A">
        <w:rPr>
          <w:rFonts w:ascii="Times New Roman" w:hAnsi="Times New Roman" w:cs="Times New Roman"/>
        </w:rPr>
        <w:t xml:space="preserve"> </w:t>
      </w:r>
      <w:r w:rsidR="00456BB1" w:rsidRPr="005C7E8A">
        <w:rPr>
          <w:rFonts w:ascii="Times New Roman" w:hAnsi="Times New Roman" w:cs="Times New Roman"/>
        </w:rPr>
        <w:t xml:space="preserve">Získané poznatky </w:t>
      </w:r>
      <w:r w:rsidR="00FC6647" w:rsidRPr="005C7E8A">
        <w:rPr>
          <w:rFonts w:ascii="Times New Roman" w:hAnsi="Times New Roman" w:cs="Times New Roman"/>
        </w:rPr>
        <w:t xml:space="preserve">jsou využity k poskytnutí </w:t>
      </w:r>
      <w:r w:rsidR="00373F13" w:rsidRPr="005C7E8A">
        <w:rPr>
          <w:rFonts w:ascii="Times New Roman" w:hAnsi="Times New Roman" w:cs="Times New Roman"/>
        </w:rPr>
        <w:t>přehledu</w:t>
      </w:r>
      <w:r w:rsidR="009A222C" w:rsidRPr="005C7E8A">
        <w:rPr>
          <w:rFonts w:ascii="Times New Roman" w:hAnsi="Times New Roman" w:cs="Times New Roman"/>
        </w:rPr>
        <w:t xml:space="preserve"> o nejvýhodnějších bankovních produktech </w:t>
      </w:r>
      <w:r w:rsidR="0008400C" w:rsidRPr="005C7E8A">
        <w:rPr>
          <w:rFonts w:ascii="Times New Roman" w:hAnsi="Times New Roman" w:cs="Times New Roman"/>
        </w:rPr>
        <w:t xml:space="preserve">a </w:t>
      </w:r>
      <w:r w:rsidR="008E47C3" w:rsidRPr="005C7E8A">
        <w:rPr>
          <w:rFonts w:ascii="Times New Roman" w:hAnsi="Times New Roman" w:cs="Times New Roman"/>
        </w:rPr>
        <w:t>k vytvoření optimálního portfolia pro modelové klienty</w:t>
      </w:r>
      <w:r w:rsidR="00511CB5" w:rsidRPr="005C7E8A">
        <w:rPr>
          <w:rFonts w:ascii="Times New Roman" w:hAnsi="Times New Roman" w:cs="Times New Roman"/>
        </w:rPr>
        <w:t>, které bude reflektovat jejich individuální potřeby a preference a zároveň maxi</w:t>
      </w:r>
      <w:r w:rsidR="008C6B01" w:rsidRPr="005C7E8A">
        <w:rPr>
          <w:rFonts w:ascii="Times New Roman" w:hAnsi="Times New Roman" w:cs="Times New Roman"/>
        </w:rPr>
        <w:t>malizovat výhodnost těchto produktů.</w:t>
      </w:r>
    </w:p>
    <w:p w14:paraId="41F86BE4" w14:textId="6DE3A32A" w:rsidR="002A583A" w:rsidRPr="005C7E8A" w:rsidRDefault="002A583A" w:rsidP="009A540E">
      <w:pPr>
        <w:jc w:val="both"/>
        <w:rPr>
          <w:rFonts w:ascii="Times New Roman" w:hAnsi="Times New Roman" w:cs="Times New Roman"/>
        </w:rPr>
      </w:pPr>
      <w:r w:rsidRPr="005C7E8A">
        <w:rPr>
          <w:rFonts w:ascii="Times New Roman" w:hAnsi="Times New Roman" w:cs="Times New Roman"/>
        </w:rPr>
        <w:t>Toto téma jsem si zvolil zejména na základě uvědomění si významu finančního rozhodování spotřebitelů</w:t>
      </w:r>
      <w:r w:rsidR="00CF1DCC" w:rsidRPr="005C7E8A">
        <w:rPr>
          <w:rFonts w:ascii="Times New Roman" w:hAnsi="Times New Roman" w:cs="Times New Roman"/>
        </w:rPr>
        <w:t xml:space="preserve">, kteří často své finanční prostředky nezhodnocují a </w:t>
      </w:r>
      <w:r w:rsidR="001F1D73" w:rsidRPr="005C7E8A">
        <w:rPr>
          <w:rFonts w:ascii="Times New Roman" w:hAnsi="Times New Roman" w:cs="Times New Roman"/>
        </w:rPr>
        <w:t>nevytváří své portfolio na základě rentability</w:t>
      </w:r>
      <w:r w:rsidR="002E3674" w:rsidRPr="005C7E8A">
        <w:rPr>
          <w:rFonts w:ascii="Times New Roman" w:hAnsi="Times New Roman" w:cs="Times New Roman"/>
        </w:rPr>
        <w:t xml:space="preserve"> a dalších důležitých aspektů</w:t>
      </w:r>
      <w:r w:rsidR="00B83BA8" w:rsidRPr="005C7E8A">
        <w:rPr>
          <w:rFonts w:ascii="Times New Roman" w:hAnsi="Times New Roman" w:cs="Times New Roman"/>
        </w:rPr>
        <w:t xml:space="preserve"> z důvodu rozmanitosti a komplexnosti nabídky bankovních produktů, která může být pro klienty často matoucí a náročná na porovnání.</w:t>
      </w:r>
    </w:p>
    <w:p w14:paraId="50B15522" w14:textId="378F3D3F" w:rsidR="00761B55" w:rsidRPr="005C7E8A" w:rsidRDefault="0052419B" w:rsidP="009A540E">
      <w:pPr>
        <w:jc w:val="both"/>
        <w:rPr>
          <w:rFonts w:ascii="Times New Roman" w:hAnsi="Times New Roman" w:cs="Times New Roman"/>
        </w:rPr>
      </w:pPr>
      <w:r w:rsidRPr="005C7E8A">
        <w:rPr>
          <w:rFonts w:ascii="Times New Roman" w:hAnsi="Times New Roman" w:cs="Times New Roman"/>
        </w:rPr>
        <w:t xml:space="preserve">Tato bakalářská práce </w:t>
      </w:r>
      <w:r w:rsidR="00F26B36" w:rsidRPr="005C7E8A">
        <w:rPr>
          <w:rFonts w:ascii="Times New Roman" w:hAnsi="Times New Roman" w:cs="Times New Roman"/>
        </w:rPr>
        <w:t>je strukturovaná do dvou hlavních</w:t>
      </w:r>
      <w:r w:rsidRPr="005C7E8A">
        <w:rPr>
          <w:rFonts w:ascii="Times New Roman" w:hAnsi="Times New Roman" w:cs="Times New Roman"/>
        </w:rPr>
        <w:t xml:space="preserve"> částí. </w:t>
      </w:r>
      <w:r w:rsidR="00DC7E46" w:rsidRPr="005C7E8A">
        <w:rPr>
          <w:rFonts w:ascii="Times New Roman" w:hAnsi="Times New Roman" w:cs="Times New Roman"/>
        </w:rPr>
        <w:t xml:space="preserve">První část </w:t>
      </w:r>
      <w:r w:rsidR="00F26B36" w:rsidRPr="005C7E8A">
        <w:rPr>
          <w:rFonts w:ascii="Times New Roman" w:hAnsi="Times New Roman" w:cs="Times New Roman"/>
        </w:rPr>
        <w:t>představuje</w:t>
      </w:r>
      <w:r w:rsidR="00E27EF0" w:rsidRPr="005C7E8A">
        <w:rPr>
          <w:rFonts w:ascii="Times New Roman" w:hAnsi="Times New Roman" w:cs="Times New Roman"/>
        </w:rPr>
        <w:t xml:space="preserve"> obecný</w:t>
      </w:r>
      <w:r w:rsidR="00DC7E46" w:rsidRPr="005C7E8A">
        <w:rPr>
          <w:rFonts w:ascii="Times New Roman" w:hAnsi="Times New Roman" w:cs="Times New Roman"/>
        </w:rPr>
        <w:t xml:space="preserve"> přehled české</w:t>
      </w:r>
      <w:r w:rsidR="00E27EF0" w:rsidRPr="005C7E8A">
        <w:rPr>
          <w:rFonts w:ascii="Times New Roman" w:hAnsi="Times New Roman" w:cs="Times New Roman"/>
        </w:rPr>
        <w:t>ho</w:t>
      </w:r>
      <w:r w:rsidR="00DC7E46" w:rsidRPr="005C7E8A">
        <w:rPr>
          <w:rFonts w:ascii="Times New Roman" w:hAnsi="Times New Roman" w:cs="Times New Roman"/>
        </w:rPr>
        <w:t xml:space="preserve"> bankovní</w:t>
      </w:r>
      <w:r w:rsidR="00E27EF0" w:rsidRPr="005C7E8A">
        <w:rPr>
          <w:rFonts w:ascii="Times New Roman" w:hAnsi="Times New Roman" w:cs="Times New Roman"/>
        </w:rPr>
        <w:t>ho</w:t>
      </w:r>
      <w:r w:rsidR="00DC7E46" w:rsidRPr="005C7E8A">
        <w:rPr>
          <w:rFonts w:ascii="Times New Roman" w:hAnsi="Times New Roman" w:cs="Times New Roman"/>
        </w:rPr>
        <w:t xml:space="preserve"> systému, </w:t>
      </w:r>
      <w:r w:rsidR="00E27EF0" w:rsidRPr="005C7E8A">
        <w:rPr>
          <w:rFonts w:ascii="Times New Roman" w:hAnsi="Times New Roman" w:cs="Times New Roman"/>
        </w:rPr>
        <w:t>zahrnující</w:t>
      </w:r>
      <w:r w:rsidR="00DC7E46" w:rsidRPr="005C7E8A">
        <w:rPr>
          <w:rFonts w:ascii="Times New Roman" w:hAnsi="Times New Roman" w:cs="Times New Roman"/>
        </w:rPr>
        <w:t xml:space="preserve"> centrální banku a obchodní</w:t>
      </w:r>
      <w:r w:rsidR="00911724" w:rsidRPr="005C7E8A">
        <w:rPr>
          <w:rFonts w:ascii="Times New Roman" w:hAnsi="Times New Roman" w:cs="Times New Roman"/>
        </w:rPr>
        <w:t xml:space="preserve"> (komerční)</w:t>
      </w:r>
      <w:r w:rsidR="00DC7E46" w:rsidRPr="005C7E8A">
        <w:rPr>
          <w:rFonts w:ascii="Times New Roman" w:hAnsi="Times New Roman" w:cs="Times New Roman"/>
        </w:rPr>
        <w:t xml:space="preserve"> banky</w:t>
      </w:r>
      <w:r w:rsidR="00E27EF0" w:rsidRPr="005C7E8A">
        <w:rPr>
          <w:rFonts w:ascii="Times New Roman" w:hAnsi="Times New Roman" w:cs="Times New Roman"/>
        </w:rPr>
        <w:t>,</w:t>
      </w:r>
      <w:r w:rsidR="00F645AE" w:rsidRPr="005C7E8A">
        <w:rPr>
          <w:rFonts w:ascii="Times New Roman" w:hAnsi="Times New Roman" w:cs="Times New Roman"/>
        </w:rPr>
        <w:t xml:space="preserve"> a dále </w:t>
      </w:r>
      <w:r w:rsidR="00E27EF0" w:rsidRPr="005C7E8A">
        <w:rPr>
          <w:rFonts w:ascii="Times New Roman" w:hAnsi="Times New Roman" w:cs="Times New Roman"/>
        </w:rPr>
        <w:t>se</w:t>
      </w:r>
      <w:r w:rsidR="00F645AE" w:rsidRPr="005C7E8A">
        <w:rPr>
          <w:rFonts w:ascii="Times New Roman" w:hAnsi="Times New Roman" w:cs="Times New Roman"/>
        </w:rPr>
        <w:t xml:space="preserve"> zaměř</w:t>
      </w:r>
      <w:r w:rsidR="00E27EF0" w:rsidRPr="005C7E8A">
        <w:rPr>
          <w:rFonts w:ascii="Times New Roman" w:hAnsi="Times New Roman" w:cs="Times New Roman"/>
        </w:rPr>
        <w:t>uje</w:t>
      </w:r>
      <w:r w:rsidR="00F645AE" w:rsidRPr="005C7E8A">
        <w:rPr>
          <w:rFonts w:ascii="Times New Roman" w:hAnsi="Times New Roman" w:cs="Times New Roman"/>
        </w:rPr>
        <w:t xml:space="preserve"> na popis</w:t>
      </w:r>
      <w:r w:rsidR="005F7193" w:rsidRPr="005C7E8A">
        <w:rPr>
          <w:rFonts w:ascii="Times New Roman" w:hAnsi="Times New Roman" w:cs="Times New Roman"/>
        </w:rPr>
        <w:t xml:space="preserve"> platebního styku, bankovních obchodů a</w:t>
      </w:r>
      <w:r w:rsidR="00F645AE" w:rsidRPr="005C7E8A">
        <w:rPr>
          <w:rFonts w:ascii="Times New Roman" w:hAnsi="Times New Roman" w:cs="Times New Roman"/>
        </w:rPr>
        <w:t xml:space="preserve"> vybraných depozitních a úvěrových produktů. V</w:t>
      </w:r>
      <w:r w:rsidR="00952A4B" w:rsidRPr="005C7E8A">
        <w:rPr>
          <w:rFonts w:ascii="Times New Roman" w:hAnsi="Times New Roman" w:cs="Times New Roman"/>
        </w:rPr>
        <w:t xml:space="preserve">e druhé, praktické části, jsou popsány </w:t>
      </w:r>
      <w:r w:rsidR="009E044E" w:rsidRPr="005C7E8A">
        <w:rPr>
          <w:rFonts w:ascii="Times New Roman" w:hAnsi="Times New Roman" w:cs="Times New Roman"/>
        </w:rPr>
        <w:t>vybrané</w:t>
      </w:r>
      <w:r w:rsidR="00AB3F50" w:rsidRPr="005C7E8A">
        <w:rPr>
          <w:rFonts w:ascii="Times New Roman" w:hAnsi="Times New Roman" w:cs="Times New Roman"/>
        </w:rPr>
        <w:t xml:space="preserve"> bankovní</w:t>
      </w:r>
      <w:r w:rsidR="009E044E" w:rsidRPr="005C7E8A">
        <w:rPr>
          <w:rFonts w:ascii="Times New Roman" w:hAnsi="Times New Roman" w:cs="Times New Roman"/>
        </w:rPr>
        <w:t xml:space="preserve"> produkty a</w:t>
      </w:r>
      <w:r w:rsidR="00E532A9" w:rsidRPr="005C7E8A">
        <w:rPr>
          <w:rFonts w:ascii="Times New Roman" w:hAnsi="Times New Roman" w:cs="Times New Roman"/>
        </w:rPr>
        <w:t xml:space="preserve"> jsou</w:t>
      </w:r>
      <w:r w:rsidR="009E044E" w:rsidRPr="005C7E8A">
        <w:rPr>
          <w:rFonts w:ascii="Times New Roman" w:hAnsi="Times New Roman" w:cs="Times New Roman"/>
        </w:rPr>
        <w:t xml:space="preserve"> srovnány </w:t>
      </w:r>
      <w:r w:rsidR="00E532A9" w:rsidRPr="005C7E8A">
        <w:rPr>
          <w:rFonts w:ascii="Times New Roman" w:hAnsi="Times New Roman" w:cs="Times New Roman"/>
        </w:rPr>
        <w:t>z hlediska</w:t>
      </w:r>
      <w:r w:rsidR="009E044E" w:rsidRPr="005C7E8A">
        <w:rPr>
          <w:rFonts w:ascii="Times New Roman" w:hAnsi="Times New Roman" w:cs="Times New Roman"/>
        </w:rPr>
        <w:t xml:space="preserve"> jejich výhodnosti. Následně jsou vybrané produkty </w:t>
      </w:r>
      <w:r w:rsidR="006B44D5" w:rsidRPr="005C7E8A">
        <w:rPr>
          <w:rFonts w:ascii="Times New Roman" w:hAnsi="Times New Roman" w:cs="Times New Roman"/>
        </w:rPr>
        <w:t xml:space="preserve">porovnány a zhodnoceny </w:t>
      </w:r>
      <w:r w:rsidR="00E532A9" w:rsidRPr="005C7E8A">
        <w:rPr>
          <w:rFonts w:ascii="Times New Roman" w:hAnsi="Times New Roman" w:cs="Times New Roman"/>
        </w:rPr>
        <w:t>v souladu s</w:t>
      </w:r>
      <w:r w:rsidR="006B44D5" w:rsidRPr="005C7E8A">
        <w:rPr>
          <w:rFonts w:ascii="Times New Roman" w:hAnsi="Times New Roman" w:cs="Times New Roman"/>
        </w:rPr>
        <w:t xml:space="preserve"> potřeb</w:t>
      </w:r>
      <w:r w:rsidR="00E532A9" w:rsidRPr="005C7E8A">
        <w:rPr>
          <w:rFonts w:ascii="Times New Roman" w:hAnsi="Times New Roman" w:cs="Times New Roman"/>
        </w:rPr>
        <w:t>ami</w:t>
      </w:r>
      <w:r w:rsidR="006B44D5" w:rsidRPr="005C7E8A">
        <w:rPr>
          <w:rFonts w:ascii="Times New Roman" w:hAnsi="Times New Roman" w:cs="Times New Roman"/>
        </w:rPr>
        <w:t xml:space="preserve"> modelových klientů s případným doporučením optimálního portfolia.</w:t>
      </w:r>
    </w:p>
    <w:p w14:paraId="0C0C88C3" w14:textId="77777777" w:rsidR="002D31DE" w:rsidRPr="005C7E8A" w:rsidRDefault="002D31DE" w:rsidP="009A540E">
      <w:pPr>
        <w:jc w:val="both"/>
        <w:rPr>
          <w:rFonts w:ascii="Times New Roman" w:hAnsi="Times New Roman" w:cs="Times New Roman"/>
        </w:rPr>
      </w:pPr>
    </w:p>
    <w:p w14:paraId="57E75F67" w14:textId="77777777" w:rsidR="002D31DE" w:rsidRPr="005C7E8A" w:rsidRDefault="002D31DE" w:rsidP="009A540E">
      <w:pPr>
        <w:jc w:val="both"/>
        <w:rPr>
          <w:rFonts w:ascii="Times New Roman" w:hAnsi="Times New Roman" w:cs="Times New Roman"/>
        </w:rPr>
      </w:pPr>
    </w:p>
    <w:p w14:paraId="6243E5F5" w14:textId="77777777" w:rsidR="002D31DE" w:rsidRPr="005C7E8A" w:rsidRDefault="002D31DE" w:rsidP="009A540E">
      <w:pPr>
        <w:jc w:val="both"/>
        <w:rPr>
          <w:rFonts w:ascii="Times New Roman" w:hAnsi="Times New Roman" w:cs="Times New Roman"/>
        </w:rPr>
      </w:pPr>
    </w:p>
    <w:p w14:paraId="1DD1BB9D" w14:textId="77777777" w:rsidR="00BC1AFC" w:rsidRPr="005C7E8A" w:rsidRDefault="00BC1AFC" w:rsidP="009A540E">
      <w:pPr>
        <w:jc w:val="both"/>
        <w:rPr>
          <w:rFonts w:ascii="Times New Roman" w:hAnsi="Times New Roman" w:cs="Times New Roman"/>
        </w:rPr>
      </w:pPr>
    </w:p>
    <w:p w14:paraId="171AB04C" w14:textId="77777777" w:rsidR="00BC1AFC" w:rsidRPr="005C7E8A" w:rsidRDefault="00BC1AFC" w:rsidP="009A540E">
      <w:pPr>
        <w:jc w:val="both"/>
        <w:rPr>
          <w:rFonts w:ascii="Times New Roman" w:hAnsi="Times New Roman" w:cs="Times New Roman"/>
        </w:rPr>
      </w:pPr>
    </w:p>
    <w:p w14:paraId="1F7E24D6" w14:textId="77777777" w:rsidR="00E50FAF" w:rsidRPr="005C7E8A" w:rsidRDefault="00E50FAF" w:rsidP="009A540E">
      <w:pPr>
        <w:jc w:val="both"/>
        <w:rPr>
          <w:rFonts w:ascii="Times New Roman" w:hAnsi="Times New Roman" w:cs="Times New Roman"/>
        </w:rPr>
      </w:pPr>
    </w:p>
    <w:p w14:paraId="126BC300" w14:textId="77777777" w:rsidR="004054DF" w:rsidRPr="005C7E8A" w:rsidRDefault="004054DF" w:rsidP="009A540E">
      <w:pPr>
        <w:jc w:val="both"/>
        <w:rPr>
          <w:rFonts w:ascii="Times New Roman" w:hAnsi="Times New Roman" w:cs="Times New Roman"/>
        </w:rPr>
      </w:pPr>
    </w:p>
    <w:p w14:paraId="4B81033C" w14:textId="77777777" w:rsidR="004054DF" w:rsidRPr="005C7E8A" w:rsidRDefault="004054DF" w:rsidP="009A540E">
      <w:pPr>
        <w:jc w:val="both"/>
        <w:rPr>
          <w:rFonts w:ascii="Times New Roman" w:hAnsi="Times New Roman" w:cs="Times New Roman"/>
        </w:rPr>
      </w:pPr>
    </w:p>
    <w:p w14:paraId="66901745" w14:textId="77777777" w:rsidR="004054DF" w:rsidRPr="005C7E8A" w:rsidRDefault="004054DF" w:rsidP="009A540E">
      <w:pPr>
        <w:jc w:val="both"/>
        <w:rPr>
          <w:rFonts w:ascii="Times New Roman" w:hAnsi="Times New Roman" w:cs="Times New Roman"/>
        </w:rPr>
      </w:pPr>
    </w:p>
    <w:p w14:paraId="769980C6" w14:textId="77777777" w:rsidR="004054DF" w:rsidRPr="005C7E8A" w:rsidRDefault="004054DF" w:rsidP="009A540E">
      <w:pPr>
        <w:jc w:val="both"/>
        <w:rPr>
          <w:rFonts w:ascii="Times New Roman" w:hAnsi="Times New Roman" w:cs="Times New Roman"/>
        </w:rPr>
      </w:pPr>
    </w:p>
    <w:p w14:paraId="7A50F2D1" w14:textId="77777777" w:rsidR="001420E9" w:rsidRPr="005C7E8A" w:rsidRDefault="001420E9" w:rsidP="009A540E">
      <w:pPr>
        <w:jc w:val="both"/>
        <w:rPr>
          <w:rFonts w:ascii="Times New Roman" w:hAnsi="Times New Roman" w:cs="Times New Roman"/>
        </w:rPr>
      </w:pPr>
    </w:p>
    <w:p w14:paraId="238A7BE9" w14:textId="77777777" w:rsidR="00BC1AFC" w:rsidRPr="005C7E8A" w:rsidRDefault="00BC1AFC" w:rsidP="009A540E">
      <w:pPr>
        <w:jc w:val="both"/>
        <w:rPr>
          <w:rFonts w:ascii="Times New Roman" w:hAnsi="Times New Roman" w:cs="Times New Roman"/>
        </w:rPr>
      </w:pPr>
    </w:p>
    <w:p w14:paraId="2E89B6D4" w14:textId="0FF0BADA" w:rsidR="00BC1AFC" w:rsidRPr="005C7E8A" w:rsidRDefault="0002594E" w:rsidP="00514451">
      <w:pPr>
        <w:pStyle w:val="Styl1"/>
      </w:pPr>
      <w:bookmarkStart w:id="1" w:name="_Toc164161022"/>
      <w:r w:rsidRPr="005C7E8A">
        <w:t>Teoretická část</w:t>
      </w:r>
      <w:bookmarkEnd w:id="1"/>
    </w:p>
    <w:p w14:paraId="659F086A" w14:textId="77777777" w:rsidR="00BC1AFC" w:rsidRPr="005C7E8A" w:rsidRDefault="00BC1AFC" w:rsidP="009A540E">
      <w:pPr>
        <w:jc w:val="both"/>
        <w:rPr>
          <w:rFonts w:ascii="Times New Roman" w:hAnsi="Times New Roman" w:cs="Times New Roman"/>
        </w:rPr>
      </w:pPr>
    </w:p>
    <w:p w14:paraId="1A7DB55C" w14:textId="77777777" w:rsidR="00BC1AFC" w:rsidRPr="005C7E8A" w:rsidRDefault="00BC1AFC" w:rsidP="009A540E">
      <w:pPr>
        <w:jc w:val="both"/>
        <w:rPr>
          <w:rFonts w:ascii="Times New Roman" w:hAnsi="Times New Roman" w:cs="Times New Roman"/>
        </w:rPr>
      </w:pPr>
    </w:p>
    <w:p w14:paraId="57D1458C" w14:textId="77777777" w:rsidR="00BC1AFC" w:rsidRPr="005C7E8A" w:rsidRDefault="00BC1AFC" w:rsidP="009A540E">
      <w:pPr>
        <w:jc w:val="both"/>
        <w:rPr>
          <w:rFonts w:ascii="Times New Roman" w:hAnsi="Times New Roman" w:cs="Times New Roman"/>
        </w:rPr>
      </w:pPr>
    </w:p>
    <w:p w14:paraId="6506BBD0" w14:textId="77777777" w:rsidR="00EF6A4A" w:rsidRPr="005C7E8A" w:rsidRDefault="00EF6A4A" w:rsidP="009A540E">
      <w:pPr>
        <w:jc w:val="both"/>
        <w:rPr>
          <w:rFonts w:ascii="Times New Roman" w:hAnsi="Times New Roman" w:cs="Times New Roman"/>
        </w:rPr>
      </w:pPr>
    </w:p>
    <w:p w14:paraId="5FBFF0AC" w14:textId="77777777" w:rsidR="00B332A6" w:rsidRPr="005C7E8A" w:rsidRDefault="00B332A6" w:rsidP="009A540E">
      <w:pPr>
        <w:jc w:val="both"/>
        <w:rPr>
          <w:rFonts w:ascii="Times New Roman" w:hAnsi="Times New Roman" w:cs="Times New Roman"/>
        </w:rPr>
      </w:pPr>
    </w:p>
    <w:p w14:paraId="26154E34" w14:textId="77777777" w:rsidR="00B332A6" w:rsidRPr="005C7E8A" w:rsidRDefault="00B332A6" w:rsidP="009A540E">
      <w:pPr>
        <w:jc w:val="both"/>
        <w:rPr>
          <w:rFonts w:ascii="Times New Roman" w:hAnsi="Times New Roman" w:cs="Times New Roman"/>
        </w:rPr>
      </w:pPr>
    </w:p>
    <w:p w14:paraId="65FF3AF9" w14:textId="77777777" w:rsidR="00D06B19" w:rsidRPr="005C7E8A" w:rsidRDefault="00D06B19" w:rsidP="009A540E">
      <w:pPr>
        <w:jc w:val="both"/>
        <w:rPr>
          <w:rFonts w:ascii="Times New Roman" w:hAnsi="Times New Roman" w:cs="Times New Roman"/>
        </w:rPr>
      </w:pPr>
    </w:p>
    <w:p w14:paraId="06BE811E" w14:textId="77777777" w:rsidR="00EF6A4A" w:rsidRPr="005C7E8A" w:rsidRDefault="00EF6A4A" w:rsidP="009A540E">
      <w:pPr>
        <w:jc w:val="both"/>
        <w:rPr>
          <w:rFonts w:ascii="Times New Roman" w:hAnsi="Times New Roman" w:cs="Times New Roman"/>
        </w:rPr>
      </w:pPr>
    </w:p>
    <w:p w14:paraId="099125FA" w14:textId="77777777" w:rsidR="00E50FAF" w:rsidRPr="005C7E8A" w:rsidRDefault="00E50FAF" w:rsidP="009A540E">
      <w:pPr>
        <w:jc w:val="both"/>
        <w:rPr>
          <w:rFonts w:ascii="Times New Roman" w:hAnsi="Times New Roman" w:cs="Times New Roman"/>
        </w:rPr>
      </w:pPr>
    </w:p>
    <w:p w14:paraId="52EAF7E8" w14:textId="77777777" w:rsidR="0002594E" w:rsidRPr="005C7E8A" w:rsidRDefault="0002594E" w:rsidP="0002594E">
      <w:pPr>
        <w:rPr>
          <w:rFonts w:ascii="Times New Roman" w:hAnsi="Times New Roman" w:cs="Times New Roman"/>
        </w:rPr>
      </w:pPr>
    </w:p>
    <w:p w14:paraId="1324E501" w14:textId="2BE1FB3F" w:rsidR="004F69AD" w:rsidRPr="005C7E8A" w:rsidRDefault="004F69AD" w:rsidP="00514451">
      <w:pPr>
        <w:pStyle w:val="Nadpis1"/>
        <w:numPr>
          <w:ilvl w:val="0"/>
          <w:numId w:val="8"/>
        </w:numPr>
      </w:pPr>
      <w:bookmarkStart w:id="2" w:name="_Toc164161023"/>
      <w:r w:rsidRPr="005C7E8A">
        <w:lastRenderedPageBreak/>
        <w:t xml:space="preserve">Bankovní </w:t>
      </w:r>
      <w:r w:rsidR="00FA1631" w:rsidRPr="005C7E8A">
        <w:t>systém</w:t>
      </w:r>
      <w:r w:rsidRPr="005C7E8A">
        <w:t xml:space="preserve"> </w:t>
      </w:r>
      <w:r w:rsidR="00FA1631" w:rsidRPr="005C7E8A">
        <w:t>v ČR</w:t>
      </w:r>
      <w:bookmarkEnd w:id="2"/>
    </w:p>
    <w:p w14:paraId="05F8E9F9" w14:textId="3F2072D7" w:rsidR="00034146" w:rsidRPr="005C7E8A" w:rsidRDefault="00B616C6" w:rsidP="006058B3">
      <w:pPr>
        <w:jc w:val="both"/>
        <w:rPr>
          <w:rFonts w:ascii="Times New Roman" w:hAnsi="Times New Roman" w:cs="Times New Roman"/>
        </w:rPr>
      </w:pPr>
      <w:r w:rsidRPr="005C7E8A">
        <w:rPr>
          <w:rFonts w:ascii="Times New Roman" w:hAnsi="Times New Roman" w:cs="Times New Roman"/>
        </w:rPr>
        <w:t>V bankovním systému jsou zahrnuty všechny banky</w:t>
      </w:r>
      <w:r w:rsidR="00E422F2" w:rsidRPr="005C7E8A">
        <w:rPr>
          <w:rFonts w:ascii="Times New Roman" w:hAnsi="Times New Roman" w:cs="Times New Roman"/>
        </w:rPr>
        <w:t xml:space="preserve"> v dané zemi.</w:t>
      </w:r>
      <w:r w:rsidR="00FA1631" w:rsidRPr="005C7E8A">
        <w:rPr>
          <w:rFonts w:ascii="Times New Roman" w:hAnsi="Times New Roman" w:cs="Times New Roman"/>
        </w:rPr>
        <w:t xml:space="preserve"> </w:t>
      </w:r>
      <w:r w:rsidR="00C213AC" w:rsidRPr="005C7E8A">
        <w:rPr>
          <w:rFonts w:ascii="Times New Roman" w:hAnsi="Times New Roman" w:cs="Times New Roman"/>
        </w:rPr>
        <w:t xml:space="preserve">V České republice </w:t>
      </w:r>
      <w:r w:rsidR="007A7249" w:rsidRPr="005C7E8A">
        <w:rPr>
          <w:rFonts w:ascii="Times New Roman" w:hAnsi="Times New Roman" w:cs="Times New Roman"/>
        </w:rPr>
        <w:t>funguje dvoustupňový</w:t>
      </w:r>
      <w:r w:rsidR="00FB5DE0" w:rsidRPr="005C7E8A">
        <w:rPr>
          <w:rFonts w:ascii="Times New Roman" w:hAnsi="Times New Roman" w:cs="Times New Roman"/>
        </w:rPr>
        <w:t xml:space="preserve"> model</w:t>
      </w:r>
      <w:r w:rsidR="007A7249" w:rsidRPr="005C7E8A">
        <w:rPr>
          <w:rFonts w:ascii="Times New Roman" w:hAnsi="Times New Roman" w:cs="Times New Roman"/>
        </w:rPr>
        <w:t xml:space="preserve"> bankovní</w:t>
      </w:r>
      <w:r w:rsidR="00FB5DE0" w:rsidRPr="005C7E8A">
        <w:rPr>
          <w:rFonts w:ascii="Times New Roman" w:hAnsi="Times New Roman" w:cs="Times New Roman"/>
        </w:rPr>
        <w:t>ho</w:t>
      </w:r>
      <w:r w:rsidR="007A7249" w:rsidRPr="005C7E8A">
        <w:rPr>
          <w:rFonts w:ascii="Times New Roman" w:hAnsi="Times New Roman" w:cs="Times New Roman"/>
        </w:rPr>
        <w:t xml:space="preserve"> systém</w:t>
      </w:r>
      <w:r w:rsidR="00FB5DE0" w:rsidRPr="005C7E8A">
        <w:rPr>
          <w:rFonts w:ascii="Times New Roman" w:hAnsi="Times New Roman" w:cs="Times New Roman"/>
        </w:rPr>
        <w:t>u, přičemž</w:t>
      </w:r>
      <w:r w:rsidR="007A7249" w:rsidRPr="005C7E8A">
        <w:rPr>
          <w:rFonts w:ascii="Times New Roman" w:hAnsi="Times New Roman" w:cs="Times New Roman"/>
        </w:rPr>
        <w:t xml:space="preserve"> </w:t>
      </w:r>
      <w:r w:rsidR="00FB5DE0" w:rsidRPr="005C7E8A">
        <w:rPr>
          <w:rFonts w:ascii="Times New Roman" w:hAnsi="Times New Roman" w:cs="Times New Roman"/>
        </w:rPr>
        <w:t>p</w:t>
      </w:r>
      <w:r w:rsidR="007A7249" w:rsidRPr="005C7E8A">
        <w:rPr>
          <w:rFonts w:ascii="Times New Roman" w:hAnsi="Times New Roman" w:cs="Times New Roman"/>
        </w:rPr>
        <w:t>rvní stupeň tvoří centrální banka</w:t>
      </w:r>
      <w:r w:rsidR="00B913CA" w:rsidRPr="005C7E8A">
        <w:rPr>
          <w:rFonts w:ascii="Times New Roman" w:hAnsi="Times New Roman" w:cs="Times New Roman"/>
        </w:rPr>
        <w:t>, kterou je v</w:t>
      </w:r>
      <w:r w:rsidR="00FB5DE0" w:rsidRPr="005C7E8A">
        <w:rPr>
          <w:rFonts w:ascii="Times New Roman" w:hAnsi="Times New Roman" w:cs="Times New Roman"/>
        </w:rPr>
        <w:t> České republice</w:t>
      </w:r>
      <w:r w:rsidR="00B913CA" w:rsidRPr="005C7E8A">
        <w:rPr>
          <w:rFonts w:ascii="Times New Roman" w:hAnsi="Times New Roman" w:cs="Times New Roman"/>
        </w:rPr>
        <w:t xml:space="preserve"> Česká národní banka</w:t>
      </w:r>
      <w:r w:rsidR="003D49D5" w:rsidRPr="005C7E8A">
        <w:rPr>
          <w:rFonts w:ascii="Times New Roman" w:hAnsi="Times New Roman" w:cs="Times New Roman"/>
        </w:rPr>
        <w:t xml:space="preserve"> (ČNB)</w:t>
      </w:r>
      <w:r w:rsidR="00B913CA" w:rsidRPr="005C7E8A">
        <w:rPr>
          <w:rFonts w:ascii="Times New Roman" w:hAnsi="Times New Roman" w:cs="Times New Roman"/>
        </w:rPr>
        <w:t>.</w:t>
      </w:r>
      <w:r w:rsidR="0000611F" w:rsidRPr="005C7E8A">
        <w:rPr>
          <w:rFonts w:ascii="Times New Roman" w:hAnsi="Times New Roman" w:cs="Times New Roman"/>
        </w:rPr>
        <w:t xml:space="preserve"> Její </w:t>
      </w:r>
      <w:r w:rsidR="00AD339E" w:rsidRPr="005C7E8A">
        <w:rPr>
          <w:rFonts w:ascii="Times New Roman" w:hAnsi="Times New Roman" w:cs="Times New Roman"/>
        </w:rPr>
        <w:t>činnost</w:t>
      </w:r>
      <w:r w:rsidR="0000611F" w:rsidRPr="005C7E8A">
        <w:rPr>
          <w:rFonts w:ascii="Times New Roman" w:hAnsi="Times New Roman" w:cs="Times New Roman"/>
        </w:rPr>
        <w:t xml:space="preserve"> je upraven</w:t>
      </w:r>
      <w:r w:rsidR="00AD339E" w:rsidRPr="005C7E8A">
        <w:rPr>
          <w:rFonts w:ascii="Times New Roman" w:hAnsi="Times New Roman" w:cs="Times New Roman"/>
        </w:rPr>
        <w:t>a</w:t>
      </w:r>
      <w:r w:rsidR="0000611F" w:rsidRPr="005C7E8A">
        <w:rPr>
          <w:rFonts w:ascii="Times New Roman" w:hAnsi="Times New Roman" w:cs="Times New Roman"/>
        </w:rPr>
        <w:t xml:space="preserve"> zákonem </w:t>
      </w:r>
      <w:r w:rsidR="003D49D5" w:rsidRPr="005C7E8A">
        <w:rPr>
          <w:rFonts w:ascii="Times New Roman" w:hAnsi="Times New Roman" w:cs="Times New Roman"/>
        </w:rPr>
        <w:t>6/1993 Sb., o České národní bance.</w:t>
      </w:r>
      <w:r w:rsidR="007A7249" w:rsidRPr="005C7E8A">
        <w:rPr>
          <w:rFonts w:ascii="Times New Roman" w:hAnsi="Times New Roman" w:cs="Times New Roman"/>
        </w:rPr>
        <w:t xml:space="preserve"> </w:t>
      </w:r>
    </w:p>
    <w:p w14:paraId="747BE991" w14:textId="01300F8E" w:rsidR="00D2416B" w:rsidRPr="005C7E8A" w:rsidRDefault="00E24747" w:rsidP="006058B3">
      <w:pPr>
        <w:jc w:val="both"/>
        <w:rPr>
          <w:rFonts w:ascii="Times New Roman" w:hAnsi="Times New Roman" w:cs="Times New Roman"/>
        </w:rPr>
      </w:pPr>
      <w:r w:rsidRPr="005C7E8A">
        <w:rPr>
          <w:rFonts w:ascii="Times New Roman" w:hAnsi="Times New Roman" w:cs="Times New Roman"/>
        </w:rPr>
        <w:t>Hlavním úkolem ČNB je dle tohoto zákona péče o cenovou stabilitu</w:t>
      </w:r>
      <w:r w:rsidR="00DC6AB3" w:rsidRPr="005C7E8A">
        <w:rPr>
          <w:rFonts w:ascii="Times New Roman" w:hAnsi="Times New Roman" w:cs="Times New Roman"/>
        </w:rPr>
        <w:t>.</w:t>
      </w:r>
      <w:r w:rsidR="008E3303" w:rsidRPr="005C7E8A">
        <w:rPr>
          <w:rFonts w:ascii="Times New Roman" w:hAnsi="Times New Roman" w:cs="Times New Roman"/>
        </w:rPr>
        <w:t xml:space="preserve"> Mezi</w:t>
      </w:r>
      <w:r w:rsidR="005C6E5B" w:rsidRPr="005C7E8A">
        <w:rPr>
          <w:rFonts w:ascii="Times New Roman" w:hAnsi="Times New Roman" w:cs="Times New Roman"/>
        </w:rPr>
        <w:t xml:space="preserve"> další úlohy </w:t>
      </w:r>
      <w:r w:rsidR="00954025" w:rsidRPr="005C7E8A">
        <w:rPr>
          <w:rFonts w:ascii="Times New Roman" w:hAnsi="Times New Roman" w:cs="Times New Roman"/>
        </w:rPr>
        <w:t xml:space="preserve">České národní banky patří dle tohoto zákona </w:t>
      </w:r>
      <w:r w:rsidR="00F25B82" w:rsidRPr="005C7E8A">
        <w:rPr>
          <w:rFonts w:ascii="Times New Roman" w:hAnsi="Times New Roman" w:cs="Times New Roman"/>
        </w:rPr>
        <w:t xml:space="preserve">provádění měnové politiky, </w:t>
      </w:r>
      <w:r w:rsidR="008701D2" w:rsidRPr="005C7E8A">
        <w:rPr>
          <w:rFonts w:ascii="Times New Roman" w:hAnsi="Times New Roman" w:cs="Times New Roman"/>
        </w:rPr>
        <w:t xml:space="preserve">vykonává dohled nad institucemi působícími na finančním trhu, </w:t>
      </w:r>
      <w:r w:rsidR="00D5392B" w:rsidRPr="005C7E8A">
        <w:rPr>
          <w:rFonts w:ascii="Times New Roman" w:hAnsi="Times New Roman" w:cs="Times New Roman"/>
        </w:rPr>
        <w:t>sleduje a posuzuje rizika ohrožení stability finančního systému a provádí další činnosti podle tohoto zákona a jiných právních</w:t>
      </w:r>
      <w:r w:rsidR="006C3887" w:rsidRPr="005C7E8A">
        <w:rPr>
          <w:rFonts w:ascii="Times New Roman" w:hAnsi="Times New Roman" w:cs="Times New Roman"/>
        </w:rPr>
        <w:t xml:space="preserve"> předpisů,</w:t>
      </w:r>
      <w:r w:rsidR="00D5392B" w:rsidRPr="005C7E8A">
        <w:rPr>
          <w:rFonts w:ascii="Times New Roman" w:hAnsi="Times New Roman" w:cs="Times New Roman"/>
        </w:rPr>
        <w:t xml:space="preserve"> </w:t>
      </w:r>
      <w:r w:rsidR="00F25B82" w:rsidRPr="005C7E8A">
        <w:rPr>
          <w:rFonts w:ascii="Times New Roman" w:hAnsi="Times New Roman" w:cs="Times New Roman"/>
        </w:rPr>
        <w:t xml:space="preserve">řízení </w:t>
      </w:r>
      <w:r w:rsidR="000208F8" w:rsidRPr="005C7E8A">
        <w:rPr>
          <w:rFonts w:ascii="Times New Roman" w:hAnsi="Times New Roman" w:cs="Times New Roman"/>
        </w:rPr>
        <w:t>platebního styku, peněžního oběhu a zúčtování bank</w:t>
      </w:r>
      <w:r w:rsidR="00555BE5" w:rsidRPr="005C7E8A">
        <w:rPr>
          <w:rFonts w:ascii="Times New Roman" w:hAnsi="Times New Roman" w:cs="Times New Roman"/>
        </w:rPr>
        <w:t>, podílí se na zajištění spolehlivosti, bezpečnosti a efektivnosti vypořádacích a platebních systémů</w:t>
      </w:r>
      <w:r w:rsidR="006C3887" w:rsidRPr="005C7E8A">
        <w:rPr>
          <w:rFonts w:ascii="Times New Roman" w:hAnsi="Times New Roman" w:cs="Times New Roman"/>
        </w:rPr>
        <w:t xml:space="preserve"> a</w:t>
      </w:r>
      <w:r w:rsidR="00555BE5" w:rsidRPr="005C7E8A">
        <w:rPr>
          <w:rFonts w:ascii="Times New Roman" w:hAnsi="Times New Roman" w:cs="Times New Roman"/>
        </w:rPr>
        <w:t xml:space="preserve"> </w:t>
      </w:r>
      <w:r w:rsidR="008701D2" w:rsidRPr="005C7E8A">
        <w:rPr>
          <w:rFonts w:ascii="Times New Roman" w:hAnsi="Times New Roman" w:cs="Times New Roman"/>
        </w:rPr>
        <w:t>vydávání bankovek a mincí</w:t>
      </w:r>
      <w:r w:rsidR="000950E8" w:rsidRPr="005C7E8A">
        <w:rPr>
          <w:rFonts w:ascii="Times New Roman" w:hAnsi="Times New Roman" w:cs="Times New Roman"/>
        </w:rPr>
        <w:t xml:space="preserve"> </w:t>
      </w:r>
      <w:r w:rsidR="009104AD" w:rsidRPr="005C7E8A">
        <w:rPr>
          <w:rFonts w:ascii="Times New Roman" w:hAnsi="Times New Roman" w:cs="Times New Roman"/>
        </w:rPr>
        <w:t>(Zákon o České národní bance</w:t>
      </w:r>
      <w:r w:rsidR="009D0A0F" w:rsidRPr="005C7E8A">
        <w:rPr>
          <w:rFonts w:ascii="Times New Roman" w:hAnsi="Times New Roman" w:cs="Times New Roman"/>
        </w:rPr>
        <w:t xml:space="preserve">, § 2, </w:t>
      </w:r>
      <w:r w:rsidR="00A27466" w:rsidRPr="005C7E8A">
        <w:rPr>
          <w:rFonts w:ascii="Times New Roman" w:hAnsi="Times New Roman" w:cs="Times New Roman"/>
        </w:rPr>
        <w:t>6/</w:t>
      </w:r>
      <w:r w:rsidR="009D0A0F" w:rsidRPr="005C7E8A">
        <w:rPr>
          <w:rFonts w:ascii="Times New Roman" w:hAnsi="Times New Roman" w:cs="Times New Roman"/>
        </w:rPr>
        <w:t>1993)</w:t>
      </w:r>
      <w:r w:rsidR="00BB6655" w:rsidRPr="005C7E8A">
        <w:rPr>
          <w:rFonts w:ascii="Times New Roman" w:hAnsi="Times New Roman" w:cs="Times New Roman"/>
        </w:rPr>
        <w:t>.</w:t>
      </w:r>
    </w:p>
    <w:p w14:paraId="7F38E6BA" w14:textId="1AE8E8DE" w:rsidR="006F4B7B" w:rsidRPr="005C7E8A" w:rsidRDefault="00BB6655" w:rsidP="006058B3">
      <w:pPr>
        <w:jc w:val="both"/>
        <w:rPr>
          <w:rFonts w:ascii="Times New Roman" w:hAnsi="Times New Roman" w:cs="Times New Roman"/>
        </w:rPr>
      </w:pPr>
      <w:r w:rsidRPr="005C7E8A">
        <w:rPr>
          <w:rFonts w:ascii="Times New Roman" w:hAnsi="Times New Roman" w:cs="Times New Roman"/>
        </w:rPr>
        <w:t>Druhý stupeň je tvořen</w:t>
      </w:r>
      <w:r w:rsidR="00F70C0A" w:rsidRPr="005C7E8A">
        <w:rPr>
          <w:rFonts w:ascii="Times New Roman" w:hAnsi="Times New Roman" w:cs="Times New Roman"/>
        </w:rPr>
        <w:t xml:space="preserve"> obchodními (</w:t>
      </w:r>
      <w:r w:rsidR="00F751CF" w:rsidRPr="005C7E8A">
        <w:rPr>
          <w:rFonts w:ascii="Times New Roman" w:hAnsi="Times New Roman" w:cs="Times New Roman"/>
        </w:rPr>
        <w:t>komerčními</w:t>
      </w:r>
      <w:r w:rsidR="00F70C0A" w:rsidRPr="005C7E8A">
        <w:rPr>
          <w:rFonts w:ascii="Times New Roman" w:hAnsi="Times New Roman" w:cs="Times New Roman"/>
        </w:rPr>
        <w:t>)</w:t>
      </w:r>
      <w:r w:rsidR="00F751CF" w:rsidRPr="005C7E8A">
        <w:rPr>
          <w:rFonts w:ascii="Times New Roman" w:hAnsi="Times New Roman" w:cs="Times New Roman"/>
        </w:rPr>
        <w:t xml:space="preserve"> bankami.</w:t>
      </w:r>
      <w:r w:rsidR="00057558" w:rsidRPr="005C7E8A">
        <w:rPr>
          <w:rFonts w:ascii="Times New Roman" w:hAnsi="Times New Roman" w:cs="Times New Roman"/>
        </w:rPr>
        <w:t xml:space="preserve"> </w:t>
      </w:r>
      <w:r w:rsidR="006F4B7B" w:rsidRPr="005C7E8A">
        <w:rPr>
          <w:rFonts w:ascii="Times New Roman" w:hAnsi="Times New Roman" w:cs="Times New Roman"/>
        </w:rPr>
        <w:t xml:space="preserve">Tyto instituce </w:t>
      </w:r>
      <w:r w:rsidR="003E1CDC" w:rsidRPr="005C7E8A">
        <w:rPr>
          <w:rFonts w:ascii="Times New Roman" w:hAnsi="Times New Roman" w:cs="Times New Roman"/>
        </w:rPr>
        <w:t>jsou považovány za</w:t>
      </w:r>
      <w:r w:rsidR="006F4B7B" w:rsidRPr="005C7E8A">
        <w:rPr>
          <w:rFonts w:ascii="Times New Roman" w:hAnsi="Times New Roman" w:cs="Times New Roman"/>
        </w:rPr>
        <w:t xml:space="preserve"> finanční zprostředkovatel</w:t>
      </w:r>
      <w:r w:rsidR="003E1CDC" w:rsidRPr="005C7E8A">
        <w:rPr>
          <w:rFonts w:ascii="Times New Roman" w:hAnsi="Times New Roman" w:cs="Times New Roman"/>
        </w:rPr>
        <w:t>e</w:t>
      </w:r>
      <w:r w:rsidR="006F4B7B" w:rsidRPr="005C7E8A">
        <w:rPr>
          <w:rFonts w:ascii="Times New Roman" w:hAnsi="Times New Roman" w:cs="Times New Roman"/>
        </w:rPr>
        <w:t xml:space="preserve"> a jsou charakterizovány jako právnické </w:t>
      </w:r>
      <w:r w:rsidR="000E4B1D" w:rsidRPr="005C7E8A">
        <w:rPr>
          <w:rFonts w:ascii="Times New Roman" w:hAnsi="Times New Roman" w:cs="Times New Roman"/>
        </w:rPr>
        <w:t>osoby</w:t>
      </w:r>
      <w:r w:rsidR="003E61F9" w:rsidRPr="005C7E8A">
        <w:rPr>
          <w:rFonts w:ascii="Times New Roman" w:hAnsi="Times New Roman" w:cs="Times New Roman"/>
        </w:rPr>
        <w:t>, jejichž hlavním cílem je obchodování s penězi. Dle zákona č. 21/1992 Sb., O bankách je banka definována jako právnická osoba se sídlem v</w:t>
      </w:r>
      <w:r w:rsidR="0006544B" w:rsidRPr="005C7E8A">
        <w:rPr>
          <w:rFonts w:ascii="Times New Roman" w:hAnsi="Times New Roman" w:cs="Times New Roman"/>
        </w:rPr>
        <w:t> </w:t>
      </w:r>
      <w:r w:rsidR="003E61F9" w:rsidRPr="005C7E8A">
        <w:rPr>
          <w:rFonts w:ascii="Times New Roman" w:hAnsi="Times New Roman" w:cs="Times New Roman"/>
        </w:rPr>
        <w:t>ČR</w:t>
      </w:r>
      <w:r w:rsidR="0006544B" w:rsidRPr="005C7E8A">
        <w:rPr>
          <w:rFonts w:ascii="Times New Roman" w:hAnsi="Times New Roman" w:cs="Times New Roman"/>
        </w:rPr>
        <w:t>, založená jako akciová společnost, která</w:t>
      </w:r>
      <w:r w:rsidR="00B26AA7" w:rsidRPr="005C7E8A">
        <w:rPr>
          <w:rFonts w:ascii="Times New Roman" w:hAnsi="Times New Roman" w:cs="Times New Roman"/>
        </w:rPr>
        <w:t xml:space="preserve"> disponuje licencí od ČNB</w:t>
      </w:r>
      <w:r w:rsidR="00E73F78" w:rsidRPr="005C7E8A">
        <w:rPr>
          <w:rFonts w:ascii="Times New Roman" w:hAnsi="Times New Roman" w:cs="Times New Roman"/>
        </w:rPr>
        <w:t>,</w:t>
      </w:r>
      <w:r w:rsidR="0006544B" w:rsidRPr="005C7E8A">
        <w:rPr>
          <w:rFonts w:ascii="Times New Roman" w:hAnsi="Times New Roman" w:cs="Times New Roman"/>
        </w:rPr>
        <w:t xml:space="preserve"> přijímá vklady od veřejnosti</w:t>
      </w:r>
      <w:r w:rsidR="00E73F78" w:rsidRPr="005C7E8A">
        <w:rPr>
          <w:rFonts w:ascii="Times New Roman" w:hAnsi="Times New Roman" w:cs="Times New Roman"/>
        </w:rPr>
        <w:t xml:space="preserve"> a </w:t>
      </w:r>
      <w:r w:rsidR="0006544B" w:rsidRPr="005C7E8A">
        <w:rPr>
          <w:rFonts w:ascii="Times New Roman" w:hAnsi="Times New Roman" w:cs="Times New Roman"/>
        </w:rPr>
        <w:t>poskytuje úvěry</w:t>
      </w:r>
      <w:r w:rsidR="00E73F78" w:rsidRPr="005C7E8A">
        <w:rPr>
          <w:rFonts w:ascii="Times New Roman" w:hAnsi="Times New Roman" w:cs="Times New Roman"/>
        </w:rPr>
        <w:t xml:space="preserve"> </w:t>
      </w:r>
      <w:r w:rsidR="00A20CC0" w:rsidRPr="005C7E8A">
        <w:rPr>
          <w:rFonts w:ascii="Times New Roman" w:hAnsi="Times New Roman" w:cs="Times New Roman"/>
        </w:rPr>
        <w:t>(Mejstřík et al., 2014).</w:t>
      </w:r>
    </w:p>
    <w:p w14:paraId="3C342A36" w14:textId="21B14E70" w:rsidR="00A20CC0" w:rsidRPr="005C7E8A" w:rsidRDefault="00135FD0" w:rsidP="006058B3">
      <w:pPr>
        <w:jc w:val="both"/>
        <w:rPr>
          <w:rFonts w:ascii="Times New Roman" w:hAnsi="Times New Roman" w:cs="Times New Roman"/>
        </w:rPr>
      </w:pPr>
      <w:r w:rsidRPr="005C7E8A">
        <w:rPr>
          <w:rFonts w:ascii="Times New Roman" w:hAnsi="Times New Roman" w:cs="Times New Roman"/>
        </w:rPr>
        <w:t xml:space="preserve">K zahájení činnosti </w:t>
      </w:r>
      <w:r w:rsidR="00CF7D44" w:rsidRPr="005C7E8A">
        <w:rPr>
          <w:rFonts w:ascii="Times New Roman" w:hAnsi="Times New Roman" w:cs="Times New Roman"/>
        </w:rPr>
        <w:t>je</w:t>
      </w:r>
      <w:r w:rsidRPr="005C7E8A">
        <w:rPr>
          <w:rFonts w:ascii="Times New Roman" w:hAnsi="Times New Roman" w:cs="Times New Roman"/>
        </w:rPr>
        <w:t xml:space="preserve"> banka</w:t>
      </w:r>
      <w:r w:rsidR="00CF7D44" w:rsidRPr="005C7E8A">
        <w:rPr>
          <w:rFonts w:ascii="Times New Roman" w:hAnsi="Times New Roman" w:cs="Times New Roman"/>
        </w:rPr>
        <w:t xml:space="preserve"> povinna</w:t>
      </w:r>
      <w:r w:rsidRPr="005C7E8A">
        <w:rPr>
          <w:rFonts w:ascii="Times New Roman" w:hAnsi="Times New Roman" w:cs="Times New Roman"/>
        </w:rPr>
        <w:t xml:space="preserve"> získat licenci od ČNB, </w:t>
      </w:r>
      <w:r w:rsidR="00ED2B58" w:rsidRPr="005C7E8A">
        <w:rPr>
          <w:rFonts w:ascii="Times New Roman" w:hAnsi="Times New Roman" w:cs="Times New Roman"/>
        </w:rPr>
        <w:t>a to pod podmínkou</w:t>
      </w:r>
      <w:r w:rsidRPr="005C7E8A">
        <w:rPr>
          <w:rFonts w:ascii="Times New Roman" w:hAnsi="Times New Roman" w:cs="Times New Roman"/>
        </w:rPr>
        <w:t xml:space="preserve"> splnění </w:t>
      </w:r>
      <w:r w:rsidR="00ED2B58" w:rsidRPr="005C7E8A">
        <w:rPr>
          <w:rFonts w:ascii="Times New Roman" w:hAnsi="Times New Roman" w:cs="Times New Roman"/>
        </w:rPr>
        <w:t>přesně stanovených</w:t>
      </w:r>
      <w:r w:rsidRPr="005C7E8A">
        <w:rPr>
          <w:rFonts w:ascii="Times New Roman" w:hAnsi="Times New Roman" w:cs="Times New Roman"/>
        </w:rPr>
        <w:t xml:space="preserve"> kritérií</w:t>
      </w:r>
      <w:r w:rsidR="00ED2B58" w:rsidRPr="005C7E8A">
        <w:rPr>
          <w:rFonts w:ascii="Times New Roman" w:hAnsi="Times New Roman" w:cs="Times New Roman"/>
        </w:rPr>
        <w:t>.</w:t>
      </w:r>
      <w:r w:rsidRPr="005C7E8A">
        <w:rPr>
          <w:rFonts w:ascii="Times New Roman" w:hAnsi="Times New Roman" w:cs="Times New Roman"/>
        </w:rPr>
        <w:t xml:space="preserve"> </w:t>
      </w:r>
      <w:r w:rsidR="00ED2B58" w:rsidRPr="005C7E8A">
        <w:rPr>
          <w:rFonts w:ascii="Times New Roman" w:hAnsi="Times New Roman" w:cs="Times New Roman"/>
        </w:rPr>
        <w:t>Mezi tato kritéria patří</w:t>
      </w:r>
      <w:r w:rsidR="00F94023" w:rsidRPr="005C7E8A">
        <w:rPr>
          <w:rFonts w:ascii="Times New Roman" w:hAnsi="Times New Roman" w:cs="Times New Roman"/>
        </w:rPr>
        <w:t xml:space="preserve"> například </w:t>
      </w:r>
      <w:r w:rsidRPr="005C7E8A">
        <w:rPr>
          <w:rFonts w:ascii="Times New Roman" w:hAnsi="Times New Roman" w:cs="Times New Roman"/>
        </w:rPr>
        <w:t>vklad stanoveného základního kapitálu, který v České republice činí 500 000 000 Kč</w:t>
      </w:r>
      <w:r w:rsidR="007922CE" w:rsidRPr="005C7E8A">
        <w:rPr>
          <w:rFonts w:ascii="Times New Roman" w:hAnsi="Times New Roman" w:cs="Times New Roman"/>
        </w:rPr>
        <w:t xml:space="preserve"> (Vlček, 2005).</w:t>
      </w:r>
    </w:p>
    <w:p w14:paraId="12327ACF" w14:textId="0A0422E2" w:rsidR="004C1BF6" w:rsidRPr="005C7E8A" w:rsidRDefault="0032128B" w:rsidP="006058B3">
      <w:pPr>
        <w:jc w:val="both"/>
        <w:rPr>
          <w:rFonts w:ascii="Times New Roman" w:hAnsi="Times New Roman" w:cs="Times New Roman"/>
        </w:rPr>
      </w:pPr>
      <w:r w:rsidRPr="005C7E8A">
        <w:rPr>
          <w:rFonts w:ascii="Times New Roman" w:hAnsi="Times New Roman" w:cs="Times New Roman"/>
        </w:rPr>
        <w:t>Obchodní banky lze rozdělit dle funkce na univerzální</w:t>
      </w:r>
      <w:r w:rsidR="00965EB7" w:rsidRPr="005C7E8A">
        <w:rPr>
          <w:rFonts w:ascii="Times New Roman" w:hAnsi="Times New Roman" w:cs="Times New Roman"/>
        </w:rPr>
        <w:t xml:space="preserve"> obchodní</w:t>
      </w:r>
      <w:r w:rsidRPr="005C7E8A">
        <w:rPr>
          <w:rFonts w:ascii="Times New Roman" w:hAnsi="Times New Roman" w:cs="Times New Roman"/>
        </w:rPr>
        <w:t xml:space="preserve"> banky</w:t>
      </w:r>
      <w:r w:rsidR="00057558" w:rsidRPr="005C7E8A">
        <w:rPr>
          <w:rFonts w:ascii="Times New Roman" w:hAnsi="Times New Roman" w:cs="Times New Roman"/>
        </w:rPr>
        <w:t xml:space="preserve"> (například Komerční banka, a.s.; </w:t>
      </w:r>
      <w:r w:rsidR="00A25877" w:rsidRPr="005C7E8A">
        <w:rPr>
          <w:rFonts w:ascii="Times New Roman" w:hAnsi="Times New Roman" w:cs="Times New Roman"/>
        </w:rPr>
        <w:t>Raiffeisenbank</w:t>
      </w:r>
      <w:r w:rsidR="00B212A0" w:rsidRPr="005C7E8A">
        <w:rPr>
          <w:rFonts w:ascii="Times New Roman" w:hAnsi="Times New Roman" w:cs="Times New Roman"/>
        </w:rPr>
        <w:t>, a.s.)</w:t>
      </w:r>
      <w:r w:rsidR="00201CC6" w:rsidRPr="005C7E8A">
        <w:rPr>
          <w:rFonts w:ascii="Times New Roman" w:hAnsi="Times New Roman" w:cs="Times New Roman"/>
        </w:rPr>
        <w:t>,</w:t>
      </w:r>
      <w:r w:rsidRPr="005C7E8A">
        <w:rPr>
          <w:rFonts w:ascii="Times New Roman" w:hAnsi="Times New Roman" w:cs="Times New Roman"/>
        </w:rPr>
        <w:t xml:space="preserve"> které poskytují</w:t>
      </w:r>
      <w:r w:rsidR="00965EB7" w:rsidRPr="005C7E8A">
        <w:rPr>
          <w:rFonts w:ascii="Times New Roman" w:hAnsi="Times New Roman" w:cs="Times New Roman"/>
        </w:rPr>
        <w:t xml:space="preserve"> depozitní, úvěrové a další produkty,</w:t>
      </w:r>
      <w:r w:rsidR="00201CC6" w:rsidRPr="005C7E8A">
        <w:rPr>
          <w:rFonts w:ascii="Times New Roman" w:hAnsi="Times New Roman" w:cs="Times New Roman"/>
        </w:rPr>
        <w:t xml:space="preserve"> </w:t>
      </w:r>
      <w:r w:rsidR="00965EB7" w:rsidRPr="005C7E8A">
        <w:rPr>
          <w:rFonts w:ascii="Times New Roman" w:hAnsi="Times New Roman" w:cs="Times New Roman"/>
        </w:rPr>
        <w:t xml:space="preserve">a na </w:t>
      </w:r>
      <w:r w:rsidR="00B212A0" w:rsidRPr="005C7E8A">
        <w:rPr>
          <w:rFonts w:ascii="Times New Roman" w:hAnsi="Times New Roman" w:cs="Times New Roman"/>
        </w:rPr>
        <w:t>specializované</w:t>
      </w:r>
      <w:r w:rsidR="00201CC6" w:rsidRPr="005C7E8A">
        <w:rPr>
          <w:rFonts w:ascii="Times New Roman" w:hAnsi="Times New Roman" w:cs="Times New Roman"/>
        </w:rPr>
        <w:t xml:space="preserve"> obchodní </w:t>
      </w:r>
      <w:r w:rsidR="00B212A0" w:rsidRPr="005C7E8A">
        <w:rPr>
          <w:rFonts w:ascii="Times New Roman" w:hAnsi="Times New Roman" w:cs="Times New Roman"/>
        </w:rPr>
        <w:t xml:space="preserve">banky (jako jsou stavební spořitelny – například </w:t>
      </w:r>
      <w:proofErr w:type="spellStart"/>
      <w:r w:rsidR="00B212A0" w:rsidRPr="005C7E8A">
        <w:rPr>
          <w:rFonts w:ascii="Times New Roman" w:hAnsi="Times New Roman" w:cs="Times New Roman"/>
        </w:rPr>
        <w:t>Raiffeisen</w:t>
      </w:r>
      <w:proofErr w:type="spellEnd"/>
      <w:r w:rsidR="00B212A0" w:rsidRPr="005C7E8A">
        <w:rPr>
          <w:rFonts w:ascii="Times New Roman" w:hAnsi="Times New Roman" w:cs="Times New Roman"/>
        </w:rPr>
        <w:t xml:space="preserve"> stavební spoři</w:t>
      </w:r>
      <w:r w:rsidR="00337F43" w:rsidRPr="005C7E8A">
        <w:rPr>
          <w:rFonts w:ascii="Times New Roman" w:hAnsi="Times New Roman" w:cs="Times New Roman"/>
        </w:rPr>
        <w:t xml:space="preserve">telna, a.s.; </w:t>
      </w:r>
      <w:r w:rsidR="00896757" w:rsidRPr="005C7E8A">
        <w:rPr>
          <w:rFonts w:ascii="Times New Roman" w:hAnsi="Times New Roman" w:cs="Times New Roman"/>
        </w:rPr>
        <w:t>Stavební spořitelna České spořitelny, a.s.</w:t>
      </w:r>
      <w:r w:rsidR="00337F43" w:rsidRPr="005C7E8A">
        <w:rPr>
          <w:rFonts w:ascii="Times New Roman" w:hAnsi="Times New Roman" w:cs="Times New Roman"/>
        </w:rPr>
        <w:t>)</w:t>
      </w:r>
      <w:r w:rsidR="00A23F2A" w:rsidRPr="005C7E8A">
        <w:rPr>
          <w:rFonts w:ascii="Times New Roman" w:hAnsi="Times New Roman" w:cs="Times New Roman"/>
        </w:rPr>
        <w:t xml:space="preserve">. </w:t>
      </w:r>
      <w:r w:rsidR="00190B09" w:rsidRPr="005C7E8A">
        <w:rPr>
          <w:rFonts w:ascii="Times New Roman" w:hAnsi="Times New Roman" w:cs="Times New Roman"/>
        </w:rPr>
        <w:t>Tyto instituce jsou oprávněny k provozování své</w:t>
      </w:r>
      <w:r w:rsidR="002A44BA" w:rsidRPr="005C7E8A">
        <w:rPr>
          <w:rFonts w:ascii="Times New Roman" w:hAnsi="Times New Roman" w:cs="Times New Roman"/>
        </w:rPr>
        <w:t xml:space="preserve"> činnosti na základě bankovní licence. Specializované banky se nicméně</w:t>
      </w:r>
      <w:r w:rsidR="00D31472" w:rsidRPr="005C7E8A">
        <w:rPr>
          <w:rFonts w:ascii="Times New Roman" w:hAnsi="Times New Roman" w:cs="Times New Roman"/>
        </w:rPr>
        <w:t xml:space="preserve"> soustředí pouze na specifický segment bankovních služeb, zejména na oblast stavebního spoření</w:t>
      </w:r>
      <w:r w:rsidR="006C408E" w:rsidRPr="005C7E8A">
        <w:rPr>
          <w:rFonts w:ascii="Times New Roman" w:hAnsi="Times New Roman" w:cs="Times New Roman"/>
        </w:rPr>
        <w:t xml:space="preserve"> </w:t>
      </w:r>
      <w:r w:rsidR="006C1C19" w:rsidRPr="005C7E8A">
        <w:rPr>
          <w:rFonts w:ascii="Times New Roman" w:hAnsi="Times New Roman" w:cs="Times New Roman"/>
        </w:rPr>
        <w:t>(</w:t>
      </w:r>
      <w:proofErr w:type="spellStart"/>
      <w:r w:rsidR="006C1C19" w:rsidRPr="005C7E8A">
        <w:rPr>
          <w:rFonts w:ascii="Times New Roman" w:hAnsi="Times New Roman" w:cs="Times New Roman"/>
        </w:rPr>
        <w:t>Revenda</w:t>
      </w:r>
      <w:proofErr w:type="spellEnd"/>
      <w:r w:rsidR="006C1C19" w:rsidRPr="005C7E8A">
        <w:rPr>
          <w:rFonts w:ascii="Times New Roman" w:hAnsi="Times New Roman" w:cs="Times New Roman"/>
        </w:rPr>
        <w:t>, 2014)</w:t>
      </w:r>
      <w:r w:rsidR="006F4B7B" w:rsidRPr="005C7E8A">
        <w:rPr>
          <w:rFonts w:ascii="Times New Roman" w:hAnsi="Times New Roman" w:cs="Times New Roman"/>
        </w:rPr>
        <w:t>.</w:t>
      </w:r>
    </w:p>
    <w:p w14:paraId="2CA4D586" w14:textId="3296CB9A" w:rsidR="001067D5" w:rsidRPr="005C7E8A" w:rsidRDefault="00D75729" w:rsidP="006058B3">
      <w:pPr>
        <w:pStyle w:val="Nadpis2"/>
        <w:jc w:val="both"/>
      </w:pPr>
      <w:bookmarkStart w:id="3" w:name="_Toc164161024"/>
      <w:r w:rsidRPr="005C7E8A">
        <w:lastRenderedPageBreak/>
        <w:t xml:space="preserve">Funkce </w:t>
      </w:r>
      <w:r w:rsidR="00F70C0A" w:rsidRPr="005C7E8A">
        <w:t>obchodních</w:t>
      </w:r>
      <w:r w:rsidRPr="005C7E8A">
        <w:t xml:space="preserve"> bank</w:t>
      </w:r>
      <w:bookmarkEnd w:id="3"/>
    </w:p>
    <w:p w14:paraId="44699E78" w14:textId="29FE4B10" w:rsidR="00D75729" w:rsidRPr="005C7E8A" w:rsidRDefault="00D75729" w:rsidP="006058B3">
      <w:pPr>
        <w:jc w:val="both"/>
        <w:rPr>
          <w:rFonts w:ascii="Times New Roman" w:hAnsi="Times New Roman" w:cs="Times New Roman"/>
        </w:rPr>
      </w:pPr>
      <w:r w:rsidRPr="005C7E8A">
        <w:rPr>
          <w:rFonts w:ascii="Times New Roman" w:hAnsi="Times New Roman" w:cs="Times New Roman"/>
        </w:rPr>
        <w:t xml:space="preserve">Komerční banky </w:t>
      </w:r>
      <w:r w:rsidR="00035B95" w:rsidRPr="005C7E8A">
        <w:rPr>
          <w:rFonts w:ascii="Times New Roman" w:hAnsi="Times New Roman" w:cs="Times New Roman"/>
        </w:rPr>
        <w:t>vykonávají širokou škálu funkcí</w:t>
      </w:r>
      <w:r w:rsidRPr="005C7E8A">
        <w:rPr>
          <w:rFonts w:ascii="Times New Roman" w:hAnsi="Times New Roman" w:cs="Times New Roman"/>
        </w:rPr>
        <w:t xml:space="preserve">, </w:t>
      </w:r>
      <w:r w:rsidR="00035B95" w:rsidRPr="005C7E8A">
        <w:rPr>
          <w:rFonts w:ascii="Times New Roman" w:hAnsi="Times New Roman" w:cs="Times New Roman"/>
        </w:rPr>
        <w:t>z nichž základními jsou:</w:t>
      </w:r>
      <w:r w:rsidRPr="005C7E8A">
        <w:rPr>
          <w:rFonts w:ascii="Times New Roman" w:hAnsi="Times New Roman" w:cs="Times New Roman"/>
        </w:rPr>
        <w:t xml:space="preserve"> transformac</w:t>
      </w:r>
      <w:r w:rsidR="00035B95" w:rsidRPr="005C7E8A">
        <w:rPr>
          <w:rFonts w:ascii="Times New Roman" w:hAnsi="Times New Roman" w:cs="Times New Roman"/>
        </w:rPr>
        <w:t>e</w:t>
      </w:r>
      <w:r w:rsidRPr="005C7E8A">
        <w:rPr>
          <w:rFonts w:ascii="Times New Roman" w:hAnsi="Times New Roman" w:cs="Times New Roman"/>
        </w:rPr>
        <w:t xml:space="preserve"> peněz a kapitálu</w:t>
      </w:r>
      <w:r w:rsidR="005F616C" w:rsidRPr="005C7E8A">
        <w:rPr>
          <w:rFonts w:ascii="Times New Roman" w:hAnsi="Times New Roman" w:cs="Times New Roman"/>
        </w:rPr>
        <w:t>, realizac</w:t>
      </w:r>
      <w:r w:rsidR="00035B95" w:rsidRPr="005C7E8A">
        <w:rPr>
          <w:rFonts w:ascii="Times New Roman" w:hAnsi="Times New Roman" w:cs="Times New Roman"/>
        </w:rPr>
        <w:t>e</w:t>
      </w:r>
      <w:r w:rsidR="005F616C" w:rsidRPr="005C7E8A">
        <w:rPr>
          <w:rFonts w:ascii="Times New Roman" w:hAnsi="Times New Roman" w:cs="Times New Roman"/>
        </w:rPr>
        <w:t xml:space="preserve"> platebního styku</w:t>
      </w:r>
      <w:r w:rsidR="00035B95" w:rsidRPr="005C7E8A">
        <w:rPr>
          <w:rFonts w:ascii="Times New Roman" w:hAnsi="Times New Roman" w:cs="Times New Roman"/>
        </w:rPr>
        <w:t xml:space="preserve"> a zajištění finančního zprostředkování</w:t>
      </w:r>
      <w:r w:rsidR="005F616C" w:rsidRPr="005C7E8A">
        <w:rPr>
          <w:rFonts w:ascii="Times New Roman" w:hAnsi="Times New Roman" w:cs="Times New Roman"/>
        </w:rPr>
        <w:t>. Tyto finanční instituce jsou klíčové ve finančním prostředí</w:t>
      </w:r>
      <w:r w:rsidR="00F70C0A" w:rsidRPr="005C7E8A">
        <w:rPr>
          <w:rFonts w:ascii="Times New Roman" w:hAnsi="Times New Roman" w:cs="Times New Roman"/>
        </w:rPr>
        <w:t xml:space="preserve">, jelikož usměrňují tok kapitálu od subjektů s přebytkem </w:t>
      </w:r>
      <w:r w:rsidR="00ED4052" w:rsidRPr="005C7E8A">
        <w:rPr>
          <w:rFonts w:ascii="Times New Roman" w:hAnsi="Times New Roman" w:cs="Times New Roman"/>
        </w:rPr>
        <w:t xml:space="preserve">finančních prostředků </w:t>
      </w:r>
      <w:r w:rsidR="00F70C0A" w:rsidRPr="005C7E8A">
        <w:rPr>
          <w:rFonts w:ascii="Times New Roman" w:hAnsi="Times New Roman" w:cs="Times New Roman"/>
        </w:rPr>
        <w:t>k těm s nedostatke</w:t>
      </w:r>
      <w:r w:rsidR="00ED4052" w:rsidRPr="005C7E8A">
        <w:rPr>
          <w:rFonts w:ascii="Times New Roman" w:hAnsi="Times New Roman" w:cs="Times New Roman"/>
        </w:rPr>
        <w:t>m</w:t>
      </w:r>
      <w:r w:rsidR="00F70C0A" w:rsidRPr="005C7E8A">
        <w:rPr>
          <w:rFonts w:ascii="Times New Roman" w:hAnsi="Times New Roman" w:cs="Times New Roman"/>
        </w:rPr>
        <w:t xml:space="preserve">. </w:t>
      </w:r>
      <w:r w:rsidR="0017006A" w:rsidRPr="005C7E8A">
        <w:rPr>
          <w:rFonts w:ascii="Times New Roman" w:hAnsi="Times New Roman" w:cs="Times New Roman"/>
        </w:rPr>
        <w:t>Dále mají o</w:t>
      </w:r>
      <w:r w:rsidR="00F70C0A" w:rsidRPr="005C7E8A">
        <w:rPr>
          <w:rFonts w:ascii="Times New Roman" w:hAnsi="Times New Roman" w:cs="Times New Roman"/>
        </w:rPr>
        <w:t xml:space="preserve">bchodní </w:t>
      </w:r>
      <w:r w:rsidR="00F358AF" w:rsidRPr="005C7E8A">
        <w:rPr>
          <w:rFonts w:ascii="Times New Roman" w:hAnsi="Times New Roman" w:cs="Times New Roman"/>
        </w:rPr>
        <w:t xml:space="preserve">banky také </w:t>
      </w:r>
      <w:r w:rsidR="00051326" w:rsidRPr="005C7E8A">
        <w:rPr>
          <w:rFonts w:ascii="Times New Roman" w:hAnsi="Times New Roman" w:cs="Times New Roman"/>
        </w:rPr>
        <w:t>právo</w:t>
      </w:r>
      <w:r w:rsidR="00F358AF" w:rsidRPr="005C7E8A">
        <w:rPr>
          <w:rFonts w:ascii="Times New Roman" w:hAnsi="Times New Roman" w:cs="Times New Roman"/>
        </w:rPr>
        <w:t xml:space="preserve"> emitovat bezhotovostní peníze, díky čemuž mají možnost poskytovat úvěry i nad rámec svých přijatých vkladů (</w:t>
      </w:r>
      <w:proofErr w:type="spellStart"/>
      <w:r w:rsidR="00F358AF" w:rsidRPr="005C7E8A">
        <w:rPr>
          <w:rFonts w:ascii="Times New Roman" w:hAnsi="Times New Roman" w:cs="Times New Roman"/>
        </w:rPr>
        <w:t>Revenda</w:t>
      </w:r>
      <w:proofErr w:type="spellEnd"/>
      <w:r w:rsidR="00F358AF" w:rsidRPr="005C7E8A">
        <w:rPr>
          <w:rFonts w:ascii="Times New Roman" w:hAnsi="Times New Roman" w:cs="Times New Roman"/>
        </w:rPr>
        <w:t>, 2014)</w:t>
      </w:r>
      <w:r w:rsidR="001A2A07" w:rsidRPr="005C7E8A">
        <w:rPr>
          <w:rFonts w:ascii="Times New Roman" w:hAnsi="Times New Roman" w:cs="Times New Roman"/>
        </w:rPr>
        <w:t>.</w:t>
      </w:r>
    </w:p>
    <w:p w14:paraId="68CAF172" w14:textId="3714EF8B" w:rsidR="001A2A07" w:rsidRPr="005C7E8A" w:rsidRDefault="001A2A07" w:rsidP="006058B3">
      <w:pPr>
        <w:jc w:val="both"/>
        <w:rPr>
          <w:rFonts w:ascii="Times New Roman" w:hAnsi="Times New Roman" w:cs="Times New Roman"/>
        </w:rPr>
      </w:pPr>
      <w:r w:rsidRPr="005C7E8A">
        <w:rPr>
          <w:rFonts w:ascii="Times New Roman" w:hAnsi="Times New Roman" w:cs="Times New Roman"/>
        </w:rPr>
        <w:t>Vedení účtů klientů</w:t>
      </w:r>
      <w:r w:rsidR="00D16408" w:rsidRPr="005C7E8A">
        <w:rPr>
          <w:rFonts w:ascii="Times New Roman" w:hAnsi="Times New Roman" w:cs="Times New Roman"/>
        </w:rPr>
        <w:t>m</w:t>
      </w:r>
      <w:r w:rsidRPr="005C7E8A">
        <w:rPr>
          <w:rFonts w:ascii="Times New Roman" w:hAnsi="Times New Roman" w:cs="Times New Roman"/>
        </w:rPr>
        <w:t xml:space="preserve"> umožňuje bankám </w:t>
      </w:r>
      <w:r w:rsidR="000271FF" w:rsidRPr="005C7E8A">
        <w:rPr>
          <w:rFonts w:ascii="Times New Roman" w:hAnsi="Times New Roman" w:cs="Times New Roman"/>
        </w:rPr>
        <w:t>provádět</w:t>
      </w:r>
      <w:r w:rsidRPr="005C7E8A">
        <w:rPr>
          <w:rFonts w:ascii="Times New Roman" w:hAnsi="Times New Roman" w:cs="Times New Roman"/>
        </w:rPr>
        <w:t xml:space="preserve"> bezhotovostní </w:t>
      </w:r>
      <w:r w:rsidR="000271FF" w:rsidRPr="005C7E8A">
        <w:rPr>
          <w:rFonts w:ascii="Times New Roman" w:hAnsi="Times New Roman" w:cs="Times New Roman"/>
        </w:rPr>
        <w:t xml:space="preserve">transakce </w:t>
      </w:r>
      <w:r w:rsidRPr="005C7E8A">
        <w:rPr>
          <w:rFonts w:ascii="Times New Roman" w:hAnsi="Times New Roman" w:cs="Times New Roman"/>
        </w:rPr>
        <w:t>mezi subjekty na základě záznamu na jejich účtech</w:t>
      </w:r>
      <w:r w:rsidR="000271FF" w:rsidRPr="005C7E8A">
        <w:rPr>
          <w:rFonts w:ascii="Times New Roman" w:hAnsi="Times New Roman" w:cs="Times New Roman"/>
        </w:rPr>
        <w:t>, aniž by byl</w:t>
      </w:r>
      <w:r w:rsidR="005003A4" w:rsidRPr="005C7E8A">
        <w:rPr>
          <w:rFonts w:ascii="Times New Roman" w:hAnsi="Times New Roman" w:cs="Times New Roman"/>
        </w:rPr>
        <w:t xml:space="preserve">o nutné využití </w:t>
      </w:r>
      <w:r w:rsidRPr="005C7E8A">
        <w:rPr>
          <w:rFonts w:ascii="Times New Roman" w:hAnsi="Times New Roman" w:cs="Times New Roman"/>
        </w:rPr>
        <w:t xml:space="preserve">hotovostních peněz. </w:t>
      </w:r>
      <w:r w:rsidR="005003A4" w:rsidRPr="005C7E8A">
        <w:rPr>
          <w:rFonts w:ascii="Times New Roman" w:hAnsi="Times New Roman" w:cs="Times New Roman"/>
        </w:rPr>
        <w:t>To</w:t>
      </w:r>
      <w:r w:rsidRPr="005C7E8A">
        <w:rPr>
          <w:rFonts w:ascii="Times New Roman" w:hAnsi="Times New Roman" w:cs="Times New Roman"/>
        </w:rPr>
        <w:t xml:space="preserve"> přispívá k efektivitě platebního styku</w:t>
      </w:r>
      <w:r w:rsidR="00E21ECA" w:rsidRPr="005C7E8A">
        <w:rPr>
          <w:rFonts w:ascii="Times New Roman" w:hAnsi="Times New Roman" w:cs="Times New Roman"/>
        </w:rPr>
        <w:t xml:space="preserve"> </w:t>
      </w:r>
      <w:r w:rsidR="00763D8C" w:rsidRPr="005C7E8A">
        <w:rPr>
          <w:rFonts w:ascii="Times New Roman" w:hAnsi="Times New Roman" w:cs="Times New Roman"/>
        </w:rPr>
        <w:t>(</w:t>
      </w:r>
      <w:proofErr w:type="spellStart"/>
      <w:r w:rsidR="00763D8C" w:rsidRPr="005C7E8A">
        <w:rPr>
          <w:rFonts w:ascii="Times New Roman" w:hAnsi="Times New Roman" w:cs="Times New Roman"/>
        </w:rPr>
        <w:t>Revenda</w:t>
      </w:r>
      <w:proofErr w:type="spellEnd"/>
      <w:r w:rsidR="00763D8C" w:rsidRPr="005C7E8A">
        <w:rPr>
          <w:rFonts w:ascii="Times New Roman" w:hAnsi="Times New Roman" w:cs="Times New Roman"/>
        </w:rPr>
        <w:t>, 2014).</w:t>
      </w:r>
    </w:p>
    <w:p w14:paraId="295AB257" w14:textId="22B0B16D" w:rsidR="00763D8C" w:rsidRPr="005C7E8A" w:rsidRDefault="00763D8C" w:rsidP="006058B3">
      <w:pPr>
        <w:pStyle w:val="Nadpis2"/>
        <w:jc w:val="both"/>
      </w:pPr>
      <w:bookmarkStart w:id="4" w:name="_Toc164161025"/>
      <w:r w:rsidRPr="005C7E8A">
        <w:t>Specializované banky</w:t>
      </w:r>
      <w:bookmarkEnd w:id="4"/>
    </w:p>
    <w:p w14:paraId="059B8313" w14:textId="7EA58E02" w:rsidR="00763D8C" w:rsidRPr="005C7E8A" w:rsidRDefault="00763D8C" w:rsidP="006058B3">
      <w:pPr>
        <w:jc w:val="both"/>
        <w:rPr>
          <w:rFonts w:ascii="Times New Roman" w:hAnsi="Times New Roman" w:cs="Times New Roman"/>
        </w:rPr>
      </w:pPr>
      <w:r w:rsidRPr="005C7E8A">
        <w:rPr>
          <w:rFonts w:ascii="Times New Roman" w:hAnsi="Times New Roman" w:cs="Times New Roman"/>
        </w:rPr>
        <w:t xml:space="preserve">Specializované banky </w:t>
      </w:r>
      <w:r w:rsidR="00D1061F" w:rsidRPr="005C7E8A">
        <w:rPr>
          <w:rFonts w:ascii="Times New Roman" w:hAnsi="Times New Roman" w:cs="Times New Roman"/>
        </w:rPr>
        <w:t>spolu s univerzálními bankami jsou součástí</w:t>
      </w:r>
      <w:r w:rsidR="00252B39" w:rsidRPr="005C7E8A">
        <w:rPr>
          <w:rFonts w:ascii="Times New Roman" w:hAnsi="Times New Roman" w:cs="Times New Roman"/>
        </w:rPr>
        <w:t xml:space="preserve"> druhého stupně českého bankovního systému. Mezi </w:t>
      </w:r>
      <w:r w:rsidR="00D1061F" w:rsidRPr="005C7E8A">
        <w:rPr>
          <w:rFonts w:ascii="Times New Roman" w:hAnsi="Times New Roman" w:cs="Times New Roman"/>
        </w:rPr>
        <w:t xml:space="preserve">tyto </w:t>
      </w:r>
      <w:r w:rsidR="00252B39" w:rsidRPr="005C7E8A">
        <w:rPr>
          <w:rFonts w:ascii="Times New Roman" w:hAnsi="Times New Roman" w:cs="Times New Roman"/>
        </w:rPr>
        <w:t xml:space="preserve">specializované banky </w:t>
      </w:r>
      <w:r w:rsidR="00D1061F" w:rsidRPr="005C7E8A">
        <w:rPr>
          <w:rFonts w:ascii="Times New Roman" w:hAnsi="Times New Roman" w:cs="Times New Roman"/>
        </w:rPr>
        <w:t>patří</w:t>
      </w:r>
      <w:r w:rsidR="00252B39" w:rsidRPr="005C7E8A">
        <w:rPr>
          <w:rFonts w:ascii="Times New Roman" w:hAnsi="Times New Roman" w:cs="Times New Roman"/>
        </w:rPr>
        <w:t xml:space="preserve"> například stavební spořitelny</w:t>
      </w:r>
      <w:r w:rsidR="009429C0" w:rsidRPr="005C7E8A">
        <w:rPr>
          <w:rFonts w:ascii="Times New Roman" w:hAnsi="Times New Roman" w:cs="Times New Roman"/>
        </w:rPr>
        <w:t>,</w:t>
      </w:r>
      <w:r w:rsidR="00252B39" w:rsidRPr="005C7E8A">
        <w:rPr>
          <w:rFonts w:ascii="Times New Roman" w:hAnsi="Times New Roman" w:cs="Times New Roman"/>
        </w:rPr>
        <w:t xml:space="preserve"> hypoteční banky</w:t>
      </w:r>
      <w:r w:rsidR="005F3B22" w:rsidRPr="005C7E8A">
        <w:rPr>
          <w:rFonts w:ascii="Times New Roman" w:hAnsi="Times New Roman" w:cs="Times New Roman"/>
        </w:rPr>
        <w:t xml:space="preserve"> nebo investiční banka.</w:t>
      </w:r>
    </w:p>
    <w:p w14:paraId="74245D52" w14:textId="4B36D593" w:rsidR="0002673B" w:rsidRPr="005C7E8A" w:rsidRDefault="0002673B" w:rsidP="006058B3">
      <w:pPr>
        <w:pStyle w:val="Nadpis3"/>
        <w:jc w:val="both"/>
        <w:rPr>
          <w:rFonts w:ascii="Times New Roman" w:hAnsi="Times New Roman" w:cs="Times New Roman"/>
        </w:rPr>
      </w:pPr>
      <w:bookmarkStart w:id="5" w:name="_Toc164161026"/>
      <w:r w:rsidRPr="005C7E8A">
        <w:rPr>
          <w:rFonts w:ascii="Times New Roman" w:hAnsi="Times New Roman" w:cs="Times New Roman"/>
        </w:rPr>
        <w:t>Stavební spořitelny</w:t>
      </w:r>
      <w:bookmarkEnd w:id="5"/>
    </w:p>
    <w:p w14:paraId="38E7B7DF" w14:textId="7EF5A230" w:rsidR="003C3BC8" w:rsidRPr="005C7E8A" w:rsidRDefault="00045587" w:rsidP="006058B3">
      <w:pPr>
        <w:jc w:val="both"/>
        <w:rPr>
          <w:rFonts w:ascii="Times New Roman" w:hAnsi="Times New Roman" w:cs="Times New Roman"/>
        </w:rPr>
      </w:pPr>
      <w:r w:rsidRPr="005C7E8A">
        <w:rPr>
          <w:rFonts w:ascii="Times New Roman" w:hAnsi="Times New Roman" w:cs="Times New Roman"/>
        </w:rPr>
        <w:t>Systém stavebních spořitelen</w:t>
      </w:r>
      <w:r w:rsidR="0002673B" w:rsidRPr="005C7E8A">
        <w:rPr>
          <w:rFonts w:ascii="Times New Roman" w:hAnsi="Times New Roman" w:cs="Times New Roman"/>
        </w:rPr>
        <w:t xml:space="preserve"> </w:t>
      </w:r>
      <w:r w:rsidR="00884D1E" w:rsidRPr="005C7E8A">
        <w:rPr>
          <w:rFonts w:ascii="Times New Roman" w:hAnsi="Times New Roman" w:cs="Times New Roman"/>
        </w:rPr>
        <w:t>se opírá o</w:t>
      </w:r>
      <w:r w:rsidR="0002673B" w:rsidRPr="005C7E8A">
        <w:rPr>
          <w:rFonts w:ascii="Times New Roman" w:hAnsi="Times New Roman" w:cs="Times New Roman"/>
        </w:rPr>
        <w:t xml:space="preserve"> kombinaci spoření a poskytování účelových úvěrů na bydlení za stanovených podmínek a úrokových sazeb. Stavební spořitelny jsou klasifikovány jako banky </w:t>
      </w:r>
      <w:r w:rsidR="002D04ED" w:rsidRPr="005C7E8A">
        <w:rPr>
          <w:rFonts w:ascii="Times New Roman" w:hAnsi="Times New Roman" w:cs="Times New Roman"/>
        </w:rPr>
        <w:t>v souladu se zákonem</w:t>
      </w:r>
      <w:r w:rsidR="0002673B" w:rsidRPr="005C7E8A">
        <w:rPr>
          <w:rFonts w:ascii="Times New Roman" w:hAnsi="Times New Roman" w:cs="Times New Roman"/>
        </w:rPr>
        <w:t xml:space="preserve"> o bankách a podléhají obdobné regulaci jako univerzální banky. </w:t>
      </w:r>
      <w:r w:rsidR="009F617E" w:rsidRPr="005C7E8A">
        <w:rPr>
          <w:rFonts w:ascii="Times New Roman" w:hAnsi="Times New Roman" w:cs="Times New Roman"/>
        </w:rPr>
        <w:t>Současně jsou podrobeny regulaci stanovené</w:t>
      </w:r>
      <w:r w:rsidR="0002673B" w:rsidRPr="005C7E8A">
        <w:rPr>
          <w:rFonts w:ascii="Times New Roman" w:hAnsi="Times New Roman" w:cs="Times New Roman"/>
        </w:rPr>
        <w:t xml:space="preserve"> zákonem o stavebním spoření, který </w:t>
      </w:r>
      <w:r w:rsidR="002C24EC" w:rsidRPr="005C7E8A">
        <w:rPr>
          <w:rFonts w:ascii="Times New Roman" w:hAnsi="Times New Roman" w:cs="Times New Roman"/>
        </w:rPr>
        <w:t>definuje</w:t>
      </w:r>
      <w:r w:rsidR="0002673B" w:rsidRPr="005C7E8A">
        <w:rPr>
          <w:rFonts w:ascii="Times New Roman" w:hAnsi="Times New Roman" w:cs="Times New Roman"/>
        </w:rPr>
        <w:t xml:space="preserve"> </w:t>
      </w:r>
      <w:r w:rsidR="002C24EC" w:rsidRPr="005C7E8A">
        <w:rPr>
          <w:rFonts w:ascii="Times New Roman" w:hAnsi="Times New Roman" w:cs="Times New Roman"/>
        </w:rPr>
        <w:t>konkrétní úpravy</w:t>
      </w:r>
      <w:r w:rsidR="0002673B" w:rsidRPr="005C7E8A">
        <w:rPr>
          <w:rFonts w:ascii="Times New Roman" w:hAnsi="Times New Roman" w:cs="Times New Roman"/>
        </w:rPr>
        <w:t xml:space="preserve"> oproti univerzálním bankám</w:t>
      </w:r>
      <w:r w:rsidR="00F83E97" w:rsidRPr="005C7E8A">
        <w:rPr>
          <w:rFonts w:ascii="Times New Roman" w:hAnsi="Times New Roman" w:cs="Times New Roman"/>
        </w:rPr>
        <w:t xml:space="preserve">. </w:t>
      </w:r>
      <w:r w:rsidR="0002673B" w:rsidRPr="005C7E8A">
        <w:rPr>
          <w:rFonts w:ascii="Times New Roman" w:hAnsi="Times New Roman" w:cs="Times New Roman"/>
        </w:rPr>
        <w:t>Lze tedy shrnout, že stavební spořitelny představují specifický typ bankovní instituce s oprávněním poskytovat primárně stavební spoření a další služby (Dvořák, 2005)</w:t>
      </w:r>
      <w:r w:rsidR="00F83E97" w:rsidRPr="005C7E8A">
        <w:rPr>
          <w:rFonts w:ascii="Times New Roman" w:hAnsi="Times New Roman" w:cs="Times New Roman"/>
        </w:rPr>
        <w:t>.</w:t>
      </w:r>
    </w:p>
    <w:p w14:paraId="0EEF97A0" w14:textId="0093012D" w:rsidR="003D5D79" w:rsidRPr="005C7E8A" w:rsidRDefault="003D5D79" w:rsidP="006058B3">
      <w:pPr>
        <w:jc w:val="both"/>
        <w:rPr>
          <w:rFonts w:ascii="Times New Roman" w:hAnsi="Times New Roman" w:cs="Times New Roman"/>
        </w:rPr>
      </w:pPr>
      <w:r w:rsidRPr="005C7E8A">
        <w:rPr>
          <w:rFonts w:ascii="Times New Roman" w:hAnsi="Times New Roman" w:cs="Times New Roman"/>
        </w:rPr>
        <w:t xml:space="preserve">Stavební spořitelny jako jediné </w:t>
      </w:r>
      <w:r w:rsidR="00327AE7" w:rsidRPr="005C7E8A">
        <w:rPr>
          <w:rFonts w:ascii="Times New Roman" w:hAnsi="Times New Roman" w:cs="Times New Roman"/>
        </w:rPr>
        <w:t>nabízí svým klientům stavební spoření a poskytují finanční podporu</w:t>
      </w:r>
      <w:r w:rsidR="00DF7BCC" w:rsidRPr="005C7E8A">
        <w:rPr>
          <w:rFonts w:ascii="Times New Roman" w:hAnsi="Times New Roman" w:cs="Times New Roman"/>
        </w:rPr>
        <w:t xml:space="preserve"> pro financování bytových potřeb prostřednictví úvěrů ze stavebního spoření (</w:t>
      </w:r>
      <w:proofErr w:type="spellStart"/>
      <w:r w:rsidR="00DF7BCC" w:rsidRPr="005C7E8A">
        <w:rPr>
          <w:rFonts w:ascii="Times New Roman" w:hAnsi="Times New Roman" w:cs="Times New Roman"/>
        </w:rPr>
        <w:t>Belás</w:t>
      </w:r>
      <w:proofErr w:type="spellEnd"/>
      <w:r w:rsidR="00DF7BCC" w:rsidRPr="005C7E8A">
        <w:rPr>
          <w:rFonts w:ascii="Times New Roman" w:hAnsi="Times New Roman" w:cs="Times New Roman"/>
        </w:rPr>
        <w:t>, 2013).</w:t>
      </w:r>
    </w:p>
    <w:p w14:paraId="7617219E" w14:textId="12D32928" w:rsidR="00763B61" w:rsidRPr="005C7E8A" w:rsidRDefault="004F5E82" w:rsidP="006058B3">
      <w:pPr>
        <w:pStyle w:val="Nadpis3"/>
        <w:jc w:val="both"/>
        <w:rPr>
          <w:rFonts w:ascii="Times New Roman" w:hAnsi="Times New Roman" w:cs="Times New Roman"/>
        </w:rPr>
      </w:pPr>
      <w:bookmarkStart w:id="6" w:name="_Toc164161027"/>
      <w:r w:rsidRPr="005C7E8A">
        <w:rPr>
          <w:rFonts w:ascii="Times New Roman" w:hAnsi="Times New Roman" w:cs="Times New Roman"/>
        </w:rPr>
        <w:t>Hypoteční banky</w:t>
      </w:r>
      <w:bookmarkEnd w:id="6"/>
    </w:p>
    <w:p w14:paraId="0636CE2F" w14:textId="7C8BC1BB" w:rsidR="004F5E82" w:rsidRPr="005C7E8A" w:rsidRDefault="00500BB8" w:rsidP="006058B3">
      <w:pPr>
        <w:jc w:val="both"/>
        <w:rPr>
          <w:rFonts w:ascii="Times New Roman" w:hAnsi="Times New Roman" w:cs="Times New Roman"/>
        </w:rPr>
      </w:pPr>
      <w:r w:rsidRPr="005C7E8A">
        <w:rPr>
          <w:rFonts w:ascii="Times New Roman" w:hAnsi="Times New Roman" w:cs="Times New Roman"/>
        </w:rPr>
        <w:t>V České republice nejsou hypoteční banky organizovány prostřednictvím samostatných institucí</w:t>
      </w:r>
      <w:r w:rsidR="004F5E82" w:rsidRPr="005C7E8A">
        <w:rPr>
          <w:rFonts w:ascii="Times New Roman" w:hAnsi="Times New Roman" w:cs="Times New Roman"/>
        </w:rPr>
        <w:t xml:space="preserve">, ale spíše </w:t>
      </w:r>
      <w:r w:rsidR="00C478ED" w:rsidRPr="005C7E8A">
        <w:rPr>
          <w:rFonts w:ascii="Times New Roman" w:hAnsi="Times New Roman" w:cs="Times New Roman"/>
        </w:rPr>
        <w:t xml:space="preserve">prostřednictvím </w:t>
      </w:r>
      <w:r w:rsidR="004F5E82" w:rsidRPr="005C7E8A">
        <w:rPr>
          <w:rFonts w:ascii="Times New Roman" w:hAnsi="Times New Roman" w:cs="Times New Roman"/>
        </w:rPr>
        <w:t>specializac</w:t>
      </w:r>
      <w:r w:rsidR="00C478ED" w:rsidRPr="005C7E8A">
        <w:rPr>
          <w:rFonts w:ascii="Times New Roman" w:hAnsi="Times New Roman" w:cs="Times New Roman"/>
        </w:rPr>
        <w:t>e</w:t>
      </w:r>
      <w:r w:rsidR="004F5E82" w:rsidRPr="005C7E8A">
        <w:rPr>
          <w:rFonts w:ascii="Times New Roman" w:hAnsi="Times New Roman" w:cs="Times New Roman"/>
        </w:rPr>
        <w:t xml:space="preserve"> produktů, které nabízejí banky </w:t>
      </w:r>
      <w:r w:rsidR="004F5E82" w:rsidRPr="005C7E8A">
        <w:rPr>
          <w:rFonts w:ascii="Times New Roman" w:hAnsi="Times New Roman" w:cs="Times New Roman"/>
        </w:rPr>
        <w:lastRenderedPageBreak/>
        <w:t xml:space="preserve">univerzální. Hypoteční produkty podléhají specifickým pravidlům a musí být odděleny od ostatních </w:t>
      </w:r>
      <w:r w:rsidR="00C478ED" w:rsidRPr="005C7E8A">
        <w:rPr>
          <w:rFonts w:ascii="Times New Roman" w:hAnsi="Times New Roman" w:cs="Times New Roman"/>
        </w:rPr>
        <w:t>produktů poskytovaných bankami</w:t>
      </w:r>
      <w:r w:rsidR="004F5E82" w:rsidRPr="005C7E8A">
        <w:rPr>
          <w:rFonts w:ascii="Times New Roman" w:hAnsi="Times New Roman" w:cs="Times New Roman"/>
        </w:rPr>
        <w:t xml:space="preserve"> (Dvořák, 2005). </w:t>
      </w:r>
    </w:p>
    <w:p w14:paraId="37BAE491" w14:textId="5549F582" w:rsidR="00CA6176" w:rsidRPr="005C7E8A" w:rsidRDefault="00204966" w:rsidP="006058B3">
      <w:pPr>
        <w:jc w:val="both"/>
        <w:rPr>
          <w:rFonts w:ascii="Times New Roman" w:hAnsi="Times New Roman" w:cs="Times New Roman"/>
        </w:rPr>
      </w:pPr>
      <w:r w:rsidRPr="005C7E8A">
        <w:rPr>
          <w:rFonts w:ascii="Times New Roman" w:hAnsi="Times New Roman" w:cs="Times New Roman"/>
        </w:rPr>
        <w:t xml:space="preserve">Tyto banky poskytují dlouhodobé </w:t>
      </w:r>
      <w:r w:rsidR="008A24CD" w:rsidRPr="005C7E8A">
        <w:rPr>
          <w:rFonts w:ascii="Times New Roman" w:hAnsi="Times New Roman" w:cs="Times New Roman"/>
        </w:rPr>
        <w:t>úvěry</w:t>
      </w:r>
      <w:r w:rsidRPr="005C7E8A">
        <w:rPr>
          <w:rFonts w:ascii="Times New Roman" w:hAnsi="Times New Roman" w:cs="Times New Roman"/>
        </w:rPr>
        <w:t>, které jsou zajištěny nemovitým majetkem.</w:t>
      </w:r>
      <w:r w:rsidR="008A24CD" w:rsidRPr="005C7E8A">
        <w:rPr>
          <w:rFonts w:ascii="Times New Roman" w:hAnsi="Times New Roman" w:cs="Times New Roman"/>
        </w:rPr>
        <w:t xml:space="preserve"> Obvykle jsou získané finance z těchto úvěrů </w:t>
      </w:r>
      <w:r w:rsidR="00BB6A5C" w:rsidRPr="005C7E8A">
        <w:rPr>
          <w:rFonts w:ascii="Times New Roman" w:hAnsi="Times New Roman" w:cs="Times New Roman"/>
        </w:rPr>
        <w:t>použity například pro bytovou výstavku nebo nákup pozemku. (</w:t>
      </w:r>
      <w:proofErr w:type="spellStart"/>
      <w:r w:rsidR="008C76B1" w:rsidRPr="005C7E8A">
        <w:rPr>
          <w:rFonts w:ascii="Times New Roman" w:hAnsi="Times New Roman" w:cs="Times New Roman"/>
        </w:rPr>
        <w:t>Kráľ</w:t>
      </w:r>
      <w:proofErr w:type="spellEnd"/>
      <w:r w:rsidR="00D51743" w:rsidRPr="005C7E8A">
        <w:rPr>
          <w:rFonts w:ascii="Times New Roman" w:hAnsi="Times New Roman" w:cs="Times New Roman"/>
        </w:rPr>
        <w:t>, 2009).</w:t>
      </w:r>
    </w:p>
    <w:p w14:paraId="7F908F27" w14:textId="7D6AF36E" w:rsidR="004F5E82" w:rsidRPr="005C7E8A" w:rsidRDefault="00D570C9" w:rsidP="006058B3">
      <w:pPr>
        <w:jc w:val="both"/>
        <w:rPr>
          <w:rFonts w:ascii="Times New Roman" w:hAnsi="Times New Roman" w:cs="Times New Roman"/>
        </w:rPr>
      </w:pPr>
      <w:r w:rsidRPr="005C7E8A">
        <w:rPr>
          <w:rFonts w:ascii="Times New Roman" w:hAnsi="Times New Roman" w:cs="Times New Roman"/>
        </w:rPr>
        <w:t>Na základě bankovní licence může hypoteční úvěry poskytovat jakákoliv banka bez potřeby speciálního povolen</w:t>
      </w:r>
      <w:r w:rsidR="005777EA" w:rsidRPr="005C7E8A">
        <w:rPr>
          <w:rFonts w:ascii="Times New Roman" w:hAnsi="Times New Roman" w:cs="Times New Roman"/>
        </w:rPr>
        <w:t>í s výjimkou emise hypotečních zástavních listu. V tomto případě je vyžadována zvláštní licence</w:t>
      </w:r>
      <w:r w:rsidR="00810AE3" w:rsidRPr="005C7E8A">
        <w:rPr>
          <w:rFonts w:ascii="Times New Roman" w:hAnsi="Times New Roman" w:cs="Times New Roman"/>
        </w:rPr>
        <w:t xml:space="preserve"> </w:t>
      </w:r>
      <w:r w:rsidR="004F5E82" w:rsidRPr="005C7E8A">
        <w:rPr>
          <w:rFonts w:ascii="Times New Roman" w:hAnsi="Times New Roman" w:cs="Times New Roman"/>
        </w:rPr>
        <w:t xml:space="preserve">(Dvořák, 2005). </w:t>
      </w:r>
    </w:p>
    <w:p w14:paraId="67D0C034" w14:textId="24F4E597" w:rsidR="004F5E82" w:rsidRPr="005C7E8A" w:rsidRDefault="00617E1C" w:rsidP="006058B3">
      <w:pPr>
        <w:jc w:val="both"/>
        <w:rPr>
          <w:rFonts w:ascii="Times New Roman" w:hAnsi="Times New Roman" w:cs="Times New Roman"/>
        </w:rPr>
      </w:pPr>
      <w:r w:rsidRPr="005C7E8A">
        <w:rPr>
          <w:rFonts w:ascii="Times New Roman" w:hAnsi="Times New Roman" w:cs="Times New Roman"/>
        </w:rPr>
        <w:t xml:space="preserve">Za hypoteční banky </w:t>
      </w:r>
      <w:r w:rsidR="009267CF" w:rsidRPr="005C7E8A">
        <w:rPr>
          <w:rFonts w:ascii="Times New Roman" w:hAnsi="Times New Roman" w:cs="Times New Roman"/>
        </w:rPr>
        <w:t xml:space="preserve">jsou v České republice </w:t>
      </w:r>
      <w:r w:rsidRPr="005C7E8A">
        <w:rPr>
          <w:rFonts w:ascii="Times New Roman" w:hAnsi="Times New Roman" w:cs="Times New Roman"/>
        </w:rPr>
        <w:t>považovány ty banky, které d</w:t>
      </w:r>
      <w:r w:rsidR="002040A8" w:rsidRPr="005C7E8A">
        <w:rPr>
          <w:rFonts w:ascii="Times New Roman" w:hAnsi="Times New Roman" w:cs="Times New Roman"/>
        </w:rPr>
        <w:t>isponují licencí na emisi hypotečních zástavních listů. Nicméně v</w:t>
      </w:r>
      <w:r w:rsidR="005F3A9A" w:rsidRPr="005C7E8A">
        <w:rPr>
          <w:rFonts w:ascii="Times New Roman" w:hAnsi="Times New Roman" w:cs="Times New Roman"/>
        </w:rPr>
        <w:t> </w:t>
      </w:r>
      <w:r w:rsidR="002040A8" w:rsidRPr="005C7E8A">
        <w:rPr>
          <w:rFonts w:ascii="Times New Roman" w:hAnsi="Times New Roman" w:cs="Times New Roman"/>
        </w:rPr>
        <w:t>praxi</w:t>
      </w:r>
      <w:r w:rsidR="005F3A9A" w:rsidRPr="005C7E8A">
        <w:rPr>
          <w:rFonts w:ascii="Times New Roman" w:hAnsi="Times New Roman" w:cs="Times New Roman"/>
        </w:rPr>
        <w:t xml:space="preserve"> hypoteční úvěry poskytují zejména </w:t>
      </w:r>
      <w:r w:rsidR="002040A8" w:rsidRPr="005C7E8A">
        <w:rPr>
          <w:rFonts w:ascii="Times New Roman" w:hAnsi="Times New Roman" w:cs="Times New Roman"/>
        </w:rPr>
        <w:t>univerzální banky, které kromě poskytování hypotečních úvěrů nabízí další bankovní produkty</w:t>
      </w:r>
      <w:r w:rsidR="002D3961" w:rsidRPr="005C7E8A">
        <w:rPr>
          <w:rFonts w:ascii="Times New Roman" w:hAnsi="Times New Roman" w:cs="Times New Roman"/>
        </w:rPr>
        <w:t xml:space="preserve"> (Dvořák, 2005).</w:t>
      </w:r>
    </w:p>
    <w:p w14:paraId="7BC9D418" w14:textId="726E3DF8" w:rsidR="004F5E82" w:rsidRPr="005C7E8A" w:rsidRDefault="003C3BC8" w:rsidP="006058B3">
      <w:pPr>
        <w:pStyle w:val="Nadpis2"/>
        <w:jc w:val="both"/>
      </w:pPr>
      <w:bookmarkStart w:id="7" w:name="_Toc164161028"/>
      <w:r w:rsidRPr="005C7E8A">
        <w:t>Regulace a dohled nad obchodními bankami</w:t>
      </w:r>
      <w:bookmarkEnd w:id="7"/>
    </w:p>
    <w:p w14:paraId="66F7EF6A" w14:textId="566DBDB1" w:rsidR="003C3BC8" w:rsidRPr="005C7E8A" w:rsidRDefault="009106A6" w:rsidP="006058B3">
      <w:pPr>
        <w:jc w:val="both"/>
        <w:rPr>
          <w:rFonts w:ascii="Times New Roman" w:hAnsi="Times New Roman" w:cs="Times New Roman"/>
        </w:rPr>
      </w:pPr>
      <w:r w:rsidRPr="005C7E8A">
        <w:rPr>
          <w:rFonts w:ascii="Times New Roman" w:hAnsi="Times New Roman" w:cs="Times New Roman"/>
        </w:rPr>
        <w:t xml:space="preserve">Všechny obchodní banky podléhají regulaci a dohledu, neboť disponují bankovní licencí. </w:t>
      </w:r>
      <w:r w:rsidR="00433EE8" w:rsidRPr="005C7E8A">
        <w:rPr>
          <w:rFonts w:ascii="Times New Roman" w:hAnsi="Times New Roman" w:cs="Times New Roman"/>
        </w:rPr>
        <w:t>Mezi důvody patří například ochrana finanční stability,</w:t>
      </w:r>
      <w:r w:rsidR="001959E6" w:rsidRPr="005C7E8A">
        <w:rPr>
          <w:rFonts w:ascii="Times New Roman" w:hAnsi="Times New Roman" w:cs="Times New Roman"/>
        </w:rPr>
        <w:t xml:space="preserve"> ochrana vkladatelů, zajištění spravedlivé konkurence nebo podpora důvěry v bankovní systém. Do regulace bank spadá například poskytování bankovních licencí, </w:t>
      </w:r>
      <w:r w:rsidR="00C84E54" w:rsidRPr="005C7E8A">
        <w:rPr>
          <w:rFonts w:ascii="Times New Roman" w:hAnsi="Times New Roman" w:cs="Times New Roman"/>
        </w:rPr>
        <w:t>ukládání sankcí v případě porušení pravidel nebo dohlížení na likviditu a solventnost bank</w:t>
      </w:r>
      <w:r w:rsidR="003678A9" w:rsidRPr="005C7E8A">
        <w:rPr>
          <w:rFonts w:ascii="Times New Roman" w:hAnsi="Times New Roman" w:cs="Times New Roman"/>
        </w:rPr>
        <w:t>. V České republice provádí regulaci a dohled Česká národní banka</w:t>
      </w:r>
      <w:r w:rsidR="00C84E54" w:rsidRPr="005C7E8A">
        <w:rPr>
          <w:rFonts w:ascii="Times New Roman" w:hAnsi="Times New Roman" w:cs="Times New Roman"/>
        </w:rPr>
        <w:t xml:space="preserve"> </w:t>
      </w:r>
      <w:r w:rsidR="003C3BC8" w:rsidRPr="005C7E8A">
        <w:rPr>
          <w:rFonts w:ascii="Times New Roman" w:hAnsi="Times New Roman" w:cs="Times New Roman"/>
        </w:rPr>
        <w:t>(</w:t>
      </w:r>
      <w:proofErr w:type="spellStart"/>
      <w:r w:rsidR="003C3BC8" w:rsidRPr="005C7E8A">
        <w:rPr>
          <w:rFonts w:ascii="Times New Roman" w:hAnsi="Times New Roman" w:cs="Times New Roman"/>
        </w:rPr>
        <w:t>Revenda</w:t>
      </w:r>
      <w:proofErr w:type="spellEnd"/>
      <w:r w:rsidR="003C3BC8" w:rsidRPr="005C7E8A">
        <w:rPr>
          <w:rFonts w:ascii="Times New Roman" w:hAnsi="Times New Roman" w:cs="Times New Roman"/>
        </w:rPr>
        <w:t xml:space="preserve">, 2014). </w:t>
      </w:r>
    </w:p>
    <w:p w14:paraId="3742B68D" w14:textId="51CBD44D" w:rsidR="008A29BC" w:rsidRPr="005C7E8A" w:rsidRDefault="008A29BC" w:rsidP="006058B3">
      <w:pPr>
        <w:pStyle w:val="Nadpis3"/>
        <w:jc w:val="both"/>
        <w:rPr>
          <w:rFonts w:ascii="Times New Roman" w:hAnsi="Times New Roman" w:cs="Times New Roman"/>
        </w:rPr>
      </w:pPr>
      <w:bookmarkStart w:id="8" w:name="_Toc164161029"/>
      <w:r w:rsidRPr="005C7E8A">
        <w:rPr>
          <w:rFonts w:ascii="Times New Roman" w:hAnsi="Times New Roman" w:cs="Times New Roman"/>
        </w:rPr>
        <w:t>Asymetrie informací</w:t>
      </w:r>
      <w:bookmarkEnd w:id="8"/>
    </w:p>
    <w:p w14:paraId="202F69DA" w14:textId="46C114AB" w:rsidR="008A29BC" w:rsidRPr="005C7E8A" w:rsidRDefault="008A29BC" w:rsidP="006058B3">
      <w:pPr>
        <w:jc w:val="both"/>
        <w:rPr>
          <w:rFonts w:ascii="Times New Roman" w:hAnsi="Times New Roman" w:cs="Times New Roman"/>
        </w:rPr>
      </w:pPr>
      <w:r w:rsidRPr="005C7E8A">
        <w:rPr>
          <w:rFonts w:ascii="Times New Roman" w:hAnsi="Times New Roman" w:cs="Times New Roman"/>
        </w:rPr>
        <w:t>Asymetrie informací se vyznačuje nerovnoměrnou dostupností informací mezi různými subjekty v určité oblasti. Tato situace se dá pozorovat i v bankovním prostředí, kde klienti bank často nemají dostatečné informace k objektivnímu posouzení finanční stability vybrané banky, což může mít za následek růst rizikovosti depozit klienta. Regulace a dozor slouží ke snížení této asymetrie, jelikož zkoumá důvěryhodnost informací, jež banka poskytuje a chrání vkladatele prostřednictvím povinného pojištění vkladů (</w:t>
      </w:r>
      <w:proofErr w:type="spellStart"/>
      <w:r w:rsidRPr="005C7E8A">
        <w:rPr>
          <w:rFonts w:ascii="Times New Roman" w:hAnsi="Times New Roman" w:cs="Times New Roman"/>
        </w:rPr>
        <w:t>Revenda</w:t>
      </w:r>
      <w:proofErr w:type="spellEnd"/>
      <w:r w:rsidRPr="005C7E8A">
        <w:rPr>
          <w:rFonts w:ascii="Times New Roman" w:hAnsi="Times New Roman" w:cs="Times New Roman"/>
        </w:rPr>
        <w:t>, 201</w:t>
      </w:r>
      <w:r w:rsidR="00593E17" w:rsidRPr="005C7E8A">
        <w:rPr>
          <w:rFonts w:ascii="Times New Roman" w:hAnsi="Times New Roman" w:cs="Times New Roman"/>
        </w:rPr>
        <w:t>4</w:t>
      </w:r>
      <w:r w:rsidRPr="005C7E8A">
        <w:rPr>
          <w:rFonts w:ascii="Times New Roman" w:hAnsi="Times New Roman" w:cs="Times New Roman"/>
        </w:rPr>
        <w:t>).</w:t>
      </w:r>
    </w:p>
    <w:p w14:paraId="455ABC38" w14:textId="1CD28BD7" w:rsidR="00F62EF2" w:rsidRPr="005C7E8A" w:rsidRDefault="00F62EF2" w:rsidP="006058B3">
      <w:pPr>
        <w:pStyle w:val="Nadpis3"/>
        <w:jc w:val="both"/>
        <w:rPr>
          <w:rFonts w:ascii="Times New Roman" w:hAnsi="Times New Roman" w:cs="Times New Roman"/>
        </w:rPr>
      </w:pPr>
      <w:bookmarkStart w:id="9" w:name="_Toc164161030"/>
      <w:r w:rsidRPr="005C7E8A">
        <w:rPr>
          <w:rFonts w:ascii="Times New Roman" w:hAnsi="Times New Roman" w:cs="Times New Roman"/>
        </w:rPr>
        <w:lastRenderedPageBreak/>
        <w:t>Povinné pojištění vkladů</w:t>
      </w:r>
      <w:bookmarkEnd w:id="9"/>
    </w:p>
    <w:p w14:paraId="0C828B92" w14:textId="1B3C8C36" w:rsidR="00F62EF2" w:rsidRPr="005C7E8A" w:rsidRDefault="00F62EF2" w:rsidP="006058B3">
      <w:pPr>
        <w:jc w:val="both"/>
        <w:rPr>
          <w:rFonts w:ascii="Times New Roman" w:hAnsi="Times New Roman" w:cs="Times New Roman"/>
        </w:rPr>
      </w:pPr>
      <w:r w:rsidRPr="005C7E8A">
        <w:rPr>
          <w:rFonts w:ascii="Times New Roman" w:hAnsi="Times New Roman" w:cs="Times New Roman"/>
        </w:rPr>
        <w:t xml:space="preserve">Primárním důvodem pro povinné pojištění vkladů je ochrana vkladatelů, kteří jsou znevýhodněni v případě objektivního zhodnocení rizika, které je spojeno s konkrétní bankou kvůli nedostatku informací. </w:t>
      </w:r>
      <w:r w:rsidR="00BE57EF" w:rsidRPr="005C7E8A">
        <w:rPr>
          <w:rFonts w:ascii="Times New Roman" w:hAnsi="Times New Roman" w:cs="Times New Roman"/>
        </w:rPr>
        <w:t>Povinné pojištění vkladů zajištuje zvýšenou důvěryhodnost bank, neboť v</w:t>
      </w:r>
      <w:r w:rsidR="00D41B15" w:rsidRPr="005C7E8A">
        <w:rPr>
          <w:rFonts w:ascii="Times New Roman" w:hAnsi="Times New Roman" w:cs="Times New Roman"/>
        </w:rPr>
        <w:t> </w:t>
      </w:r>
      <w:r w:rsidR="00BE57EF" w:rsidRPr="005C7E8A">
        <w:rPr>
          <w:rFonts w:ascii="Times New Roman" w:hAnsi="Times New Roman" w:cs="Times New Roman"/>
        </w:rPr>
        <w:t>případě</w:t>
      </w:r>
      <w:r w:rsidR="00D41B15" w:rsidRPr="005C7E8A">
        <w:rPr>
          <w:rFonts w:ascii="Times New Roman" w:hAnsi="Times New Roman" w:cs="Times New Roman"/>
        </w:rPr>
        <w:t xml:space="preserve"> úpadku jsou ztráty vkladatelů nižší </w:t>
      </w:r>
      <w:r w:rsidRPr="005C7E8A">
        <w:rPr>
          <w:rFonts w:ascii="Times New Roman" w:hAnsi="Times New Roman" w:cs="Times New Roman"/>
        </w:rPr>
        <w:t>(</w:t>
      </w:r>
      <w:proofErr w:type="spellStart"/>
      <w:r w:rsidRPr="005C7E8A">
        <w:rPr>
          <w:rFonts w:ascii="Times New Roman" w:hAnsi="Times New Roman" w:cs="Times New Roman"/>
        </w:rPr>
        <w:t>Revenda</w:t>
      </w:r>
      <w:proofErr w:type="spellEnd"/>
      <w:r w:rsidRPr="005C7E8A">
        <w:rPr>
          <w:rFonts w:ascii="Times New Roman" w:hAnsi="Times New Roman" w:cs="Times New Roman"/>
        </w:rPr>
        <w:t>, 2014).</w:t>
      </w:r>
    </w:p>
    <w:p w14:paraId="07310FB2" w14:textId="13401DEF" w:rsidR="00F62EF2" w:rsidRPr="005C7E8A" w:rsidRDefault="00F62EF2" w:rsidP="006058B3">
      <w:pPr>
        <w:jc w:val="both"/>
        <w:rPr>
          <w:rFonts w:ascii="Times New Roman" w:hAnsi="Times New Roman" w:cs="Times New Roman"/>
        </w:rPr>
      </w:pPr>
      <w:r w:rsidRPr="005C7E8A">
        <w:rPr>
          <w:rFonts w:ascii="Times New Roman" w:hAnsi="Times New Roman" w:cs="Times New Roman"/>
        </w:rPr>
        <w:t>Nominální hodnota vkladů u dané banky nebo úroveň rizika spojená s konkrétní bankou obvykle určuje výši pojistného. V rámci České republiky jsou banky povinny přispívat do Fondu pojištění vkladů (</w:t>
      </w:r>
      <w:proofErr w:type="spellStart"/>
      <w:r w:rsidRPr="005C7E8A">
        <w:rPr>
          <w:rFonts w:ascii="Times New Roman" w:hAnsi="Times New Roman" w:cs="Times New Roman"/>
        </w:rPr>
        <w:t>Revenda</w:t>
      </w:r>
      <w:proofErr w:type="spellEnd"/>
      <w:r w:rsidRPr="005C7E8A">
        <w:rPr>
          <w:rFonts w:ascii="Times New Roman" w:hAnsi="Times New Roman" w:cs="Times New Roman"/>
        </w:rPr>
        <w:t>, 2014).</w:t>
      </w:r>
    </w:p>
    <w:p w14:paraId="0033E73A" w14:textId="315FB2F6" w:rsidR="00F62EF2" w:rsidRPr="005C7E8A" w:rsidRDefault="00F62EF2" w:rsidP="006058B3">
      <w:pPr>
        <w:jc w:val="both"/>
        <w:rPr>
          <w:rFonts w:ascii="Times New Roman" w:hAnsi="Times New Roman" w:cs="Times New Roman"/>
        </w:rPr>
      </w:pPr>
      <w:r w:rsidRPr="005C7E8A">
        <w:rPr>
          <w:rFonts w:ascii="Times New Roman" w:hAnsi="Times New Roman" w:cs="Times New Roman"/>
        </w:rPr>
        <w:t xml:space="preserve">Nárok na plnou úhradu svých vkladů mají subjekty v rámci EU až do výše 100 000 € (v Kč dle současného kurzu). Jedná se o součet všech vkladů jednoho vkladatele na běžných a spořících účtech a termínovaných vkladech. Zvýšený nárok až do 200 000 € může být uplatněn v případě dědictví, rozvodu manželství nebo prodeje nemovitosti určené k bydlení, pokud ke vkladu došlo do tří měsíců před rozhodným datem (Česká národní banka, </w:t>
      </w:r>
      <w:proofErr w:type="spellStart"/>
      <w:r w:rsidRPr="005C7E8A">
        <w:rPr>
          <w:rFonts w:ascii="Times New Roman" w:hAnsi="Times New Roman" w:cs="Times New Roman"/>
        </w:rPr>
        <w:t>b.r</w:t>
      </w:r>
      <w:proofErr w:type="spellEnd"/>
      <w:r w:rsidRPr="005C7E8A">
        <w:rPr>
          <w:rFonts w:ascii="Times New Roman" w:hAnsi="Times New Roman" w:cs="Times New Roman"/>
        </w:rPr>
        <w:t>.)</w:t>
      </w:r>
    </w:p>
    <w:p w14:paraId="19A3830D" w14:textId="6EF7DA04" w:rsidR="00581472" w:rsidRPr="005C7E8A" w:rsidRDefault="00581472" w:rsidP="006058B3">
      <w:pPr>
        <w:pStyle w:val="Nadpis1"/>
        <w:jc w:val="both"/>
      </w:pPr>
      <w:bookmarkStart w:id="10" w:name="_Toc164161031"/>
      <w:r w:rsidRPr="005C7E8A">
        <w:t>Platební styk</w:t>
      </w:r>
      <w:bookmarkEnd w:id="10"/>
    </w:p>
    <w:p w14:paraId="4AE6B294" w14:textId="7710BCB5" w:rsidR="00581472" w:rsidRPr="005C7E8A" w:rsidRDefault="00581472" w:rsidP="006058B3">
      <w:pPr>
        <w:jc w:val="both"/>
        <w:rPr>
          <w:rFonts w:ascii="Times New Roman" w:hAnsi="Times New Roman" w:cs="Times New Roman"/>
        </w:rPr>
      </w:pPr>
      <w:r w:rsidRPr="005C7E8A">
        <w:rPr>
          <w:rFonts w:ascii="Times New Roman" w:hAnsi="Times New Roman" w:cs="Times New Roman"/>
        </w:rPr>
        <w:t>Rozlišujeme hotovostní a bezhotovostní platební styk. Hotovostní platby se uskutečňují prostřednictvím bankovek a mincí</w:t>
      </w:r>
      <w:r w:rsidR="00F417F4" w:rsidRPr="005C7E8A">
        <w:rPr>
          <w:rFonts w:ascii="Times New Roman" w:hAnsi="Times New Roman" w:cs="Times New Roman"/>
        </w:rPr>
        <w:t>, zatímco</w:t>
      </w:r>
      <w:r w:rsidRPr="005C7E8A">
        <w:rPr>
          <w:rFonts w:ascii="Times New Roman" w:hAnsi="Times New Roman" w:cs="Times New Roman"/>
        </w:rPr>
        <w:t xml:space="preserve"> </w:t>
      </w:r>
      <w:r w:rsidR="00F417F4" w:rsidRPr="005C7E8A">
        <w:rPr>
          <w:rFonts w:ascii="Times New Roman" w:hAnsi="Times New Roman" w:cs="Times New Roman"/>
        </w:rPr>
        <w:t>b</w:t>
      </w:r>
      <w:r w:rsidRPr="005C7E8A">
        <w:rPr>
          <w:rFonts w:ascii="Times New Roman" w:hAnsi="Times New Roman" w:cs="Times New Roman"/>
        </w:rPr>
        <w:t xml:space="preserve">ezhotovostní platby </w:t>
      </w:r>
      <w:r w:rsidR="0051014D" w:rsidRPr="005C7E8A">
        <w:rPr>
          <w:rFonts w:ascii="Times New Roman" w:hAnsi="Times New Roman" w:cs="Times New Roman"/>
        </w:rPr>
        <w:t>se uskutečňují bez fyzických peněz</w:t>
      </w:r>
      <w:r w:rsidR="00002472" w:rsidRPr="005C7E8A">
        <w:rPr>
          <w:rFonts w:ascii="Times New Roman" w:hAnsi="Times New Roman" w:cs="Times New Roman"/>
        </w:rPr>
        <w:t>, nejčastěji formou</w:t>
      </w:r>
      <w:r w:rsidR="00BE5BE7" w:rsidRPr="005C7E8A">
        <w:rPr>
          <w:rFonts w:ascii="Times New Roman" w:hAnsi="Times New Roman" w:cs="Times New Roman"/>
        </w:rPr>
        <w:t xml:space="preserve"> bankovního převodu či platbou kartou</w:t>
      </w:r>
      <w:r w:rsidR="0051014D" w:rsidRPr="005C7E8A">
        <w:rPr>
          <w:rFonts w:ascii="Times New Roman" w:hAnsi="Times New Roman" w:cs="Times New Roman"/>
        </w:rPr>
        <w:t>.</w:t>
      </w:r>
      <w:r w:rsidR="00A74815" w:rsidRPr="005C7E8A">
        <w:rPr>
          <w:rFonts w:ascii="Times New Roman" w:hAnsi="Times New Roman" w:cs="Times New Roman"/>
        </w:rPr>
        <w:t xml:space="preserve"> </w:t>
      </w:r>
      <w:r w:rsidR="001E3504" w:rsidRPr="005C7E8A">
        <w:rPr>
          <w:rFonts w:ascii="Times New Roman" w:hAnsi="Times New Roman" w:cs="Times New Roman"/>
        </w:rPr>
        <w:t>Klíčovým prvkem</w:t>
      </w:r>
      <w:r w:rsidR="00A74815" w:rsidRPr="005C7E8A">
        <w:rPr>
          <w:rFonts w:ascii="Times New Roman" w:hAnsi="Times New Roman" w:cs="Times New Roman"/>
        </w:rPr>
        <w:t xml:space="preserve"> bezhotovostní</w:t>
      </w:r>
      <w:r w:rsidR="001E3504" w:rsidRPr="005C7E8A">
        <w:rPr>
          <w:rFonts w:ascii="Times New Roman" w:hAnsi="Times New Roman" w:cs="Times New Roman"/>
        </w:rPr>
        <w:t>ho</w:t>
      </w:r>
      <w:r w:rsidR="00A74815" w:rsidRPr="005C7E8A">
        <w:rPr>
          <w:rFonts w:ascii="Times New Roman" w:hAnsi="Times New Roman" w:cs="Times New Roman"/>
        </w:rPr>
        <w:t xml:space="preserve"> </w:t>
      </w:r>
      <w:r w:rsidR="003D4D74" w:rsidRPr="005C7E8A">
        <w:rPr>
          <w:rFonts w:ascii="Times New Roman" w:hAnsi="Times New Roman" w:cs="Times New Roman"/>
        </w:rPr>
        <w:t>transfer</w:t>
      </w:r>
      <w:r w:rsidR="001E3504" w:rsidRPr="005C7E8A">
        <w:rPr>
          <w:rFonts w:ascii="Times New Roman" w:hAnsi="Times New Roman" w:cs="Times New Roman"/>
        </w:rPr>
        <w:t>u</w:t>
      </w:r>
      <w:r w:rsidR="003D4D74" w:rsidRPr="005C7E8A">
        <w:rPr>
          <w:rFonts w:ascii="Times New Roman" w:hAnsi="Times New Roman" w:cs="Times New Roman"/>
        </w:rPr>
        <w:t xml:space="preserve"> mezi subjekty</w:t>
      </w:r>
      <w:r w:rsidR="00A74815" w:rsidRPr="005C7E8A">
        <w:rPr>
          <w:rFonts w:ascii="Times New Roman" w:hAnsi="Times New Roman" w:cs="Times New Roman"/>
        </w:rPr>
        <w:t xml:space="preserve"> je bankovní převod</w:t>
      </w:r>
      <w:r w:rsidR="001E3504" w:rsidRPr="005C7E8A">
        <w:rPr>
          <w:rFonts w:ascii="Times New Roman" w:hAnsi="Times New Roman" w:cs="Times New Roman"/>
        </w:rPr>
        <w:t>, který vyžaduje</w:t>
      </w:r>
      <w:r w:rsidR="009537E4" w:rsidRPr="005C7E8A">
        <w:rPr>
          <w:rFonts w:ascii="Times New Roman" w:hAnsi="Times New Roman" w:cs="Times New Roman"/>
        </w:rPr>
        <w:t xml:space="preserve"> existenci klientských účtů jak u odesílatele, tak i příjemce</w:t>
      </w:r>
      <w:r w:rsidR="0051014D" w:rsidRPr="005C7E8A">
        <w:rPr>
          <w:rFonts w:ascii="Times New Roman" w:hAnsi="Times New Roman" w:cs="Times New Roman"/>
        </w:rPr>
        <w:t xml:space="preserve"> (Dvořák, 2005).</w:t>
      </w:r>
    </w:p>
    <w:p w14:paraId="0F5DB68E" w14:textId="27D12FC3" w:rsidR="00581472" w:rsidRPr="005C7E8A" w:rsidRDefault="009537E4" w:rsidP="006058B3">
      <w:pPr>
        <w:jc w:val="both"/>
        <w:rPr>
          <w:rFonts w:ascii="Times New Roman" w:hAnsi="Times New Roman" w:cs="Times New Roman"/>
        </w:rPr>
      </w:pPr>
      <w:r w:rsidRPr="005C7E8A">
        <w:rPr>
          <w:rFonts w:ascii="Times New Roman" w:hAnsi="Times New Roman" w:cs="Times New Roman"/>
        </w:rPr>
        <w:t xml:space="preserve">Platby mohou být také rozděleny dle míst, </w:t>
      </w:r>
      <w:r w:rsidR="00E76371" w:rsidRPr="005C7E8A">
        <w:rPr>
          <w:rFonts w:ascii="Times New Roman" w:hAnsi="Times New Roman" w:cs="Times New Roman"/>
        </w:rPr>
        <w:t>kde se platba uskutečňuje</w:t>
      </w:r>
      <w:r w:rsidR="00581472" w:rsidRPr="005C7E8A">
        <w:rPr>
          <w:rFonts w:ascii="Times New Roman" w:hAnsi="Times New Roman" w:cs="Times New Roman"/>
        </w:rPr>
        <w:t>. Tuzemský platební styk zahrnuje transakce</w:t>
      </w:r>
      <w:r w:rsidR="00132C2E" w:rsidRPr="005C7E8A">
        <w:rPr>
          <w:rFonts w:ascii="Times New Roman" w:hAnsi="Times New Roman" w:cs="Times New Roman"/>
        </w:rPr>
        <w:t xml:space="preserve"> v</w:t>
      </w:r>
      <w:r w:rsidR="00581472" w:rsidRPr="005C7E8A">
        <w:rPr>
          <w:rFonts w:ascii="Times New Roman" w:hAnsi="Times New Roman" w:cs="Times New Roman"/>
        </w:rPr>
        <w:t xml:space="preserve"> rámci jednoho státu, obvykle v </w:t>
      </w:r>
      <w:r w:rsidR="00E76371" w:rsidRPr="005C7E8A">
        <w:rPr>
          <w:rFonts w:ascii="Times New Roman" w:hAnsi="Times New Roman" w:cs="Times New Roman"/>
        </w:rPr>
        <w:t>místní</w:t>
      </w:r>
      <w:r w:rsidR="00581472" w:rsidRPr="005C7E8A">
        <w:rPr>
          <w:rFonts w:ascii="Times New Roman" w:hAnsi="Times New Roman" w:cs="Times New Roman"/>
        </w:rPr>
        <w:t xml:space="preserve"> měně. Naopak zahraniční platební </w:t>
      </w:r>
      <w:r w:rsidR="00492105" w:rsidRPr="005C7E8A">
        <w:rPr>
          <w:rFonts w:ascii="Times New Roman" w:hAnsi="Times New Roman" w:cs="Times New Roman"/>
        </w:rPr>
        <w:t>zahrnuje platby mezi tuzemskými a zahraničními subjekty, včetně trans</w:t>
      </w:r>
      <w:r w:rsidR="00B05752" w:rsidRPr="005C7E8A">
        <w:rPr>
          <w:rFonts w:ascii="Times New Roman" w:hAnsi="Times New Roman" w:cs="Times New Roman"/>
        </w:rPr>
        <w:t>akcí tuzemských subjektů prováděných v zahraničí</w:t>
      </w:r>
      <w:r w:rsidR="00581472" w:rsidRPr="005C7E8A">
        <w:rPr>
          <w:rFonts w:ascii="Times New Roman" w:hAnsi="Times New Roman" w:cs="Times New Roman"/>
        </w:rPr>
        <w:t xml:space="preserve"> (Dvořák, 2005).</w:t>
      </w:r>
    </w:p>
    <w:p w14:paraId="5BB236FA" w14:textId="69638DE1" w:rsidR="006A6969" w:rsidRPr="005C7E8A" w:rsidRDefault="004748A4" w:rsidP="006058B3">
      <w:pPr>
        <w:jc w:val="both"/>
        <w:rPr>
          <w:rFonts w:ascii="Times New Roman" w:hAnsi="Times New Roman" w:cs="Times New Roman"/>
        </w:rPr>
      </w:pPr>
      <w:r w:rsidRPr="005C7E8A">
        <w:rPr>
          <w:rFonts w:ascii="Times New Roman" w:hAnsi="Times New Roman" w:cs="Times New Roman"/>
        </w:rPr>
        <w:t>Třetím rozdělením</w:t>
      </w:r>
      <w:r w:rsidR="00581472" w:rsidRPr="005C7E8A">
        <w:rPr>
          <w:rFonts w:ascii="Times New Roman" w:hAnsi="Times New Roman" w:cs="Times New Roman"/>
        </w:rPr>
        <w:t xml:space="preserve"> je </w:t>
      </w:r>
      <w:r w:rsidR="00C547D2" w:rsidRPr="005C7E8A">
        <w:rPr>
          <w:rFonts w:ascii="Times New Roman" w:hAnsi="Times New Roman" w:cs="Times New Roman"/>
        </w:rPr>
        <w:t>segmentace</w:t>
      </w:r>
      <w:r w:rsidR="00581472" w:rsidRPr="005C7E8A">
        <w:rPr>
          <w:rFonts w:ascii="Times New Roman" w:hAnsi="Times New Roman" w:cs="Times New Roman"/>
        </w:rPr>
        <w:t xml:space="preserve"> klientů. Rozlišujeme retailový a </w:t>
      </w:r>
      <w:proofErr w:type="spellStart"/>
      <w:r w:rsidR="00581472" w:rsidRPr="005C7E8A">
        <w:rPr>
          <w:rFonts w:ascii="Times New Roman" w:hAnsi="Times New Roman" w:cs="Times New Roman"/>
        </w:rPr>
        <w:t>wholesalový</w:t>
      </w:r>
      <w:proofErr w:type="spellEnd"/>
      <w:r w:rsidR="00581472" w:rsidRPr="005C7E8A">
        <w:rPr>
          <w:rFonts w:ascii="Times New Roman" w:hAnsi="Times New Roman" w:cs="Times New Roman"/>
        </w:rPr>
        <w:t xml:space="preserve"> platební styk. Platby jednotlivých klientů, které se vyznačují nižší částkou a větším počtem transakcí, se řadí mezi retailové platby. Oproti tomu </w:t>
      </w:r>
      <w:proofErr w:type="spellStart"/>
      <w:r w:rsidR="00581472" w:rsidRPr="005C7E8A">
        <w:rPr>
          <w:rFonts w:ascii="Times New Roman" w:hAnsi="Times New Roman" w:cs="Times New Roman"/>
        </w:rPr>
        <w:t>wholesalové</w:t>
      </w:r>
      <w:proofErr w:type="spellEnd"/>
      <w:r w:rsidR="00581472" w:rsidRPr="005C7E8A">
        <w:rPr>
          <w:rFonts w:ascii="Times New Roman" w:hAnsi="Times New Roman" w:cs="Times New Roman"/>
        </w:rPr>
        <w:t xml:space="preserve"> platby se týkají transakcí mezi právn</w:t>
      </w:r>
      <w:r w:rsidR="00EA1031" w:rsidRPr="005C7E8A">
        <w:rPr>
          <w:rFonts w:ascii="Times New Roman" w:hAnsi="Times New Roman" w:cs="Times New Roman"/>
        </w:rPr>
        <w:t>ickými</w:t>
      </w:r>
      <w:r w:rsidR="00581472" w:rsidRPr="005C7E8A">
        <w:rPr>
          <w:rFonts w:ascii="Times New Roman" w:hAnsi="Times New Roman" w:cs="Times New Roman"/>
        </w:rPr>
        <w:t xml:space="preserve"> osobami a bývají objemově větší (Dvořák, 2005).</w:t>
      </w:r>
    </w:p>
    <w:p w14:paraId="5DD90746" w14:textId="30C7B52A" w:rsidR="00DB505C" w:rsidRPr="005C7E8A" w:rsidRDefault="00DB505C" w:rsidP="006058B3">
      <w:pPr>
        <w:pStyle w:val="Nadpis1"/>
        <w:jc w:val="both"/>
      </w:pPr>
      <w:bookmarkStart w:id="11" w:name="_Toc164161032"/>
      <w:r w:rsidRPr="005C7E8A">
        <w:lastRenderedPageBreak/>
        <w:t>Bankovní obchody</w:t>
      </w:r>
      <w:bookmarkEnd w:id="11"/>
    </w:p>
    <w:p w14:paraId="4BD039FF" w14:textId="55416FDC" w:rsidR="00B626F4" w:rsidRPr="005C7E8A" w:rsidRDefault="003C7D9E" w:rsidP="006058B3">
      <w:pPr>
        <w:jc w:val="both"/>
        <w:rPr>
          <w:rFonts w:ascii="Times New Roman" w:hAnsi="Times New Roman" w:cs="Times New Roman"/>
        </w:rPr>
      </w:pPr>
      <w:r w:rsidRPr="005C7E8A">
        <w:rPr>
          <w:rFonts w:ascii="Times New Roman" w:hAnsi="Times New Roman" w:cs="Times New Roman"/>
        </w:rPr>
        <w:t>Bankovní obchody lze rozdělit dle struktury rozvahy</w:t>
      </w:r>
      <w:r w:rsidR="00572C9A" w:rsidRPr="005C7E8A">
        <w:rPr>
          <w:rFonts w:ascii="Times New Roman" w:hAnsi="Times New Roman" w:cs="Times New Roman"/>
        </w:rPr>
        <w:t xml:space="preserve"> (finanční výkaz, který podává přehled o majetku podniku, aktivech, a </w:t>
      </w:r>
      <w:r w:rsidR="00640157" w:rsidRPr="005C7E8A">
        <w:rPr>
          <w:rFonts w:ascii="Times New Roman" w:hAnsi="Times New Roman" w:cs="Times New Roman"/>
        </w:rPr>
        <w:t>o zdrojích jeho krytí, pasivech)</w:t>
      </w:r>
      <w:r w:rsidRPr="005C7E8A">
        <w:rPr>
          <w:rFonts w:ascii="Times New Roman" w:hAnsi="Times New Roman" w:cs="Times New Roman"/>
        </w:rPr>
        <w:t xml:space="preserve"> do tří základních kategorií na aktivní, pasívní a neutrální.</w:t>
      </w:r>
    </w:p>
    <w:p w14:paraId="0E4DCC39" w14:textId="577BC825" w:rsidR="00B626F4" w:rsidRPr="005C7E8A" w:rsidRDefault="00B626F4" w:rsidP="006058B3">
      <w:pPr>
        <w:jc w:val="both"/>
        <w:rPr>
          <w:rFonts w:ascii="Times New Roman" w:hAnsi="Times New Roman" w:cs="Times New Roman"/>
        </w:rPr>
      </w:pPr>
      <w:r w:rsidRPr="005C7E8A">
        <w:rPr>
          <w:rFonts w:ascii="Times New Roman" w:hAnsi="Times New Roman" w:cs="Times New Roman"/>
        </w:rPr>
        <w:t xml:space="preserve">Aktivní bankovní obchody </w:t>
      </w:r>
      <w:r w:rsidR="003C7D9E" w:rsidRPr="005C7E8A">
        <w:rPr>
          <w:rFonts w:ascii="Times New Roman" w:hAnsi="Times New Roman" w:cs="Times New Roman"/>
        </w:rPr>
        <w:t>jsou</w:t>
      </w:r>
      <w:r w:rsidR="00AE30CD" w:rsidRPr="005C7E8A">
        <w:rPr>
          <w:rFonts w:ascii="Times New Roman" w:hAnsi="Times New Roman" w:cs="Times New Roman"/>
        </w:rPr>
        <w:t xml:space="preserve"> promítnut</w:t>
      </w:r>
      <w:r w:rsidR="00E2645A" w:rsidRPr="005C7E8A">
        <w:rPr>
          <w:rFonts w:ascii="Times New Roman" w:hAnsi="Times New Roman" w:cs="Times New Roman"/>
        </w:rPr>
        <w:t>y</w:t>
      </w:r>
      <w:r w:rsidR="00AE30CD" w:rsidRPr="005C7E8A">
        <w:rPr>
          <w:rFonts w:ascii="Times New Roman" w:hAnsi="Times New Roman" w:cs="Times New Roman"/>
        </w:rPr>
        <w:t xml:space="preserve"> na aktivní straně rozvahy</w:t>
      </w:r>
      <w:r w:rsidRPr="005C7E8A">
        <w:rPr>
          <w:rFonts w:ascii="Times New Roman" w:hAnsi="Times New Roman" w:cs="Times New Roman"/>
        </w:rPr>
        <w:t xml:space="preserve">. Banka </w:t>
      </w:r>
      <w:r w:rsidR="00AE30CD" w:rsidRPr="005C7E8A">
        <w:rPr>
          <w:rFonts w:ascii="Times New Roman" w:hAnsi="Times New Roman" w:cs="Times New Roman"/>
        </w:rPr>
        <w:t>tak</w:t>
      </w:r>
      <w:r w:rsidRPr="005C7E8A">
        <w:rPr>
          <w:rFonts w:ascii="Times New Roman" w:hAnsi="Times New Roman" w:cs="Times New Roman"/>
        </w:rPr>
        <w:t xml:space="preserve"> představuje věřitele a má pohledávky vůči </w:t>
      </w:r>
      <w:r w:rsidR="00AE30CD" w:rsidRPr="005C7E8A">
        <w:rPr>
          <w:rFonts w:ascii="Times New Roman" w:hAnsi="Times New Roman" w:cs="Times New Roman"/>
        </w:rPr>
        <w:t>dalším</w:t>
      </w:r>
      <w:r w:rsidRPr="005C7E8A">
        <w:rPr>
          <w:rFonts w:ascii="Times New Roman" w:hAnsi="Times New Roman" w:cs="Times New Roman"/>
        </w:rPr>
        <w:t xml:space="preserve"> subjektům. </w:t>
      </w:r>
      <w:r w:rsidR="00BD565E" w:rsidRPr="005C7E8A">
        <w:rPr>
          <w:rFonts w:ascii="Times New Roman" w:hAnsi="Times New Roman" w:cs="Times New Roman"/>
        </w:rPr>
        <w:t>Tyto bankovní obchody mohou zahrnovat například</w:t>
      </w:r>
      <w:r w:rsidRPr="005C7E8A">
        <w:rPr>
          <w:rFonts w:ascii="Times New Roman" w:hAnsi="Times New Roman" w:cs="Times New Roman"/>
        </w:rPr>
        <w:t xml:space="preserve"> poskytování úvěrů</w:t>
      </w:r>
      <w:r w:rsidR="00BD565E" w:rsidRPr="005C7E8A">
        <w:rPr>
          <w:rFonts w:ascii="Times New Roman" w:hAnsi="Times New Roman" w:cs="Times New Roman"/>
        </w:rPr>
        <w:t xml:space="preserve"> nebo</w:t>
      </w:r>
      <w:r w:rsidRPr="005C7E8A">
        <w:rPr>
          <w:rFonts w:ascii="Times New Roman" w:hAnsi="Times New Roman" w:cs="Times New Roman"/>
        </w:rPr>
        <w:t xml:space="preserve"> nákup dlouhodobých cenných papírů</w:t>
      </w:r>
      <w:r w:rsidR="00BD565E" w:rsidRPr="005C7E8A">
        <w:rPr>
          <w:rFonts w:ascii="Times New Roman" w:hAnsi="Times New Roman" w:cs="Times New Roman"/>
        </w:rPr>
        <w:t xml:space="preserve"> </w:t>
      </w:r>
      <w:r w:rsidRPr="005C7E8A">
        <w:rPr>
          <w:rFonts w:ascii="Times New Roman" w:hAnsi="Times New Roman" w:cs="Times New Roman"/>
        </w:rPr>
        <w:t>(</w:t>
      </w:r>
      <w:proofErr w:type="spellStart"/>
      <w:r w:rsidRPr="005C7E8A">
        <w:rPr>
          <w:rFonts w:ascii="Times New Roman" w:hAnsi="Times New Roman" w:cs="Times New Roman"/>
        </w:rPr>
        <w:t>Revenda</w:t>
      </w:r>
      <w:proofErr w:type="spellEnd"/>
      <w:r w:rsidRPr="005C7E8A">
        <w:rPr>
          <w:rFonts w:ascii="Times New Roman" w:hAnsi="Times New Roman" w:cs="Times New Roman"/>
        </w:rPr>
        <w:t xml:space="preserve">, 2014). </w:t>
      </w:r>
    </w:p>
    <w:p w14:paraId="59A05F5A" w14:textId="3C0511D3" w:rsidR="00B626F4" w:rsidRPr="005C7E8A" w:rsidRDefault="00A4703D" w:rsidP="006058B3">
      <w:pPr>
        <w:jc w:val="both"/>
        <w:rPr>
          <w:rFonts w:ascii="Times New Roman" w:hAnsi="Times New Roman" w:cs="Times New Roman"/>
        </w:rPr>
      </w:pPr>
      <w:r w:rsidRPr="005C7E8A">
        <w:rPr>
          <w:rFonts w:ascii="Times New Roman" w:hAnsi="Times New Roman" w:cs="Times New Roman"/>
        </w:rPr>
        <w:t xml:space="preserve">Naopak pasivní bankovní obchody se nacházejí v rozvaze na straně pasiv a zahrnují bankovní obchody, </w:t>
      </w:r>
      <w:r w:rsidR="00122660" w:rsidRPr="005C7E8A">
        <w:rPr>
          <w:rFonts w:ascii="Times New Roman" w:hAnsi="Times New Roman" w:cs="Times New Roman"/>
        </w:rPr>
        <w:t xml:space="preserve">při kterých banka získává externí zdroje financování, jedná se o přijímání vkladů od klientů nebo emitování vlastních </w:t>
      </w:r>
      <w:r w:rsidR="00A720CB" w:rsidRPr="005C7E8A">
        <w:rPr>
          <w:rFonts w:ascii="Times New Roman" w:hAnsi="Times New Roman" w:cs="Times New Roman"/>
        </w:rPr>
        <w:t>dluhopisů. V</w:t>
      </w:r>
      <w:r w:rsidR="00B626F4" w:rsidRPr="005C7E8A">
        <w:rPr>
          <w:rFonts w:ascii="Times New Roman" w:hAnsi="Times New Roman" w:cs="Times New Roman"/>
        </w:rPr>
        <w:t xml:space="preserve"> těchto </w:t>
      </w:r>
      <w:r w:rsidR="00A720CB" w:rsidRPr="005C7E8A">
        <w:rPr>
          <w:rFonts w:ascii="Times New Roman" w:hAnsi="Times New Roman" w:cs="Times New Roman"/>
        </w:rPr>
        <w:t>případech se banka stává dlužníkem a vzniká jí závazek</w:t>
      </w:r>
      <w:r w:rsidR="00B626F4" w:rsidRPr="005C7E8A">
        <w:rPr>
          <w:rFonts w:ascii="Times New Roman" w:hAnsi="Times New Roman" w:cs="Times New Roman"/>
        </w:rPr>
        <w:t xml:space="preserve"> (</w:t>
      </w:r>
      <w:proofErr w:type="spellStart"/>
      <w:r w:rsidR="00260C6B" w:rsidRPr="005C7E8A">
        <w:rPr>
          <w:rFonts w:ascii="Times New Roman" w:hAnsi="Times New Roman" w:cs="Times New Roman"/>
        </w:rPr>
        <w:t>Belás</w:t>
      </w:r>
      <w:proofErr w:type="spellEnd"/>
      <w:r w:rsidR="00260C6B" w:rsidRPr="005C7E8A">
        <w:rPr>
          <w:rFonts w:ascii="Times New Roman" w:hAnsi="Times New Roman" w:cs="Times New Roman"/>
        </w:rPr>
        <w:t>, 2013</w:t>
      </w:r>
      <w:r w:rsidR="00D64D90" w:rsidRPr="005C7E8A">
        <w:rPr>
          <w:rFonts w:ascii="Times New Roman" w:hAnsi="Times New Roman" w:cs="Times New Roman"/>
        </w:rPr>
        <w:t>)</w:t>
      </w:r>
      <w:r w:rsidR="00B626F4" w:rsidRPr="005C7E8A">
        <w:rPr>
          <w:rFonts w:ascii="Times New Roman" w:hAnsi="Times New Roman" w:cs="Times New Roman"/>
        </w:rPr>
        <w:t xml:space="preserve"> </w:t>
      </w:r>
    </w:p>
    <w:p w14:paraId="7876E5D2" w14:textId="3F05BF65" w:rsidR="00B626F4" w:rsidRPr="005C7E8A" w:rsidRDefault="00DB5834" w:rsidP="006058B3">
      <w:pPr>
        <w:jc w:val="both"/>
        <w:rPr>
          <w:rFonts w:ascii="Times New Roman" w:hAnsi="Times New Roman" w:cs="Times New Roman"/>
        </w:rPr>
      </w:pPr>
      <w:r w:rsidRPr="005C7E8A">
        <w:rPr>
          <w:rFonts w:ascii="Times New Roman" w:hAnsi="Times New Roman" w:cs="Times New Roman"/>
        </w:rPr>
        <w:t xml:space="preserve">Neutrální operace ovlivňují náklady i výnosy, ale </w:t>
      </w:r>
      <w:r w:rsidR="009D261D" w:rsidRPr="005C7E8A">
        <w:rPr>
          <w:rFonts w:ascii="Times New Roman" w:hAnsi="Times New Roman" w:cs="Times New Roman"/>
        </w:rPr>
        <w:t>banka není v postavení věřitele ani dlužníka.</w:t>
      </w:r>
      <w:r w:rsidR="00B626F4" w:rsidRPr="005C7E8A">
        <w:rPr>
          <w:rFonts w:ascii="Times New Roman" w:hAnsi="Times New Roman" w:cs="Times New Roman"/>
        </w:rPr>
        <w:t xml:space="preserve"> Obvykle nejsou přímo zaznamenány v rozvaze, ale ovlivňují její hospodaření (obsluha klientských účtů, obchody s devizami nebo poskytování informací) (</w:t>
      </w:r>
      <w:proofErr w:type="spellStart"/>
      <w:r w:rsidR="00B626F4" w:rsidRPr="005C7E8A">
        <w:rPr>
          <w:rFonts w:ascii="Times New Roman" w:hAnsi="Times New Roman" w:cs="Times New Roman"/>
        </w:rPr>
        <w:t>Polidar</w:t>
      </w:r>
      <w:proofErr w:type="spellEnd"/>
      <w:r w:rsidR="00B626F4" w:rsidRPr="005C7E8A">
        <w:rPr>
          <w:rFonts w:ascii="Times New Roman" w:hAnsi="Times New Roman" w:cs="Times New Roman"/>
        </w:rPr>
        <w:t xml:space="preserve"> &amp; Mandel, 1995).</w:t>
      </w:r>
    </w:p>
    <w:p w14:paraId="21DE1434" w14:textId="0B8566F7" w:rsidR="00505FFE" w:rsidRPr="005C7E8A" w:rsidRDefault="00505FFE" w:rsidP="006058B3">
      <w:pPr>
        <w:pStyle w:val="Nadpis1"/>
        <w:jc w:val="both"/>
      </w:pPr>
      <w:bookmarkStart w:id="12" w:name="_Toc164161033"/>
      <w:r w:rsidRPr="005C7E8A">
        <w:t>Bankovní produkty</w:t>
      </w:r>
      <w:bookmarkEnd w:id="12"/>
    </w:p>
    <w:p w14:paraId="5F1F2AD0" w14:textId="68BDDDFC" w:rsidR="00A9437E" w:rsidRPr="005C7E8A" w:rsidRDefault="00A9437E" w:rsidP="006058B3">
      <w:pPr>
        <w:jc w:val="both"/>
        <w:rPr>
          <w:rFonts w:ascii="Times New Roman" w:hAnsi="Times New Roman" w:cs="Times New Roman"/>
        </w:rPr>
      </w:pPr>
      <w:r w:rsidRPr="005C7E8A">
        <w:rPr>
          <w:rFonts w:ascii="Times New Roman" w:hAnsi="Times New Roman" w:cs="Times New Roman"/>
        </w:rPr>
        <w:t>Bankovní produkty lze z pohledu klienta</w:t>
      </w:r>
      <w:r w:rsidR="00E2645A" w:rsidRPr="005C7E8A">
        <w:rPr>
          <w:rFonts w:ascii="Times New Roman" w:hAnsi="Times New Roman" w:cs="Times New Roman"/>
        </w:rPr>
        <w:t xml:space="preserve"> dělit</w:t>
      </w:r>
      <w:r w:rsidRPr="005C7E8A">
        <w:rPr>
          <w:rFonts w:ascii="Times New Roman" w:hAnsi="Times New Roman" w:cs="Times New Roman"/>
        </w:rPr>
        <w:t xml:space="preserve"> do následujících skupin (</w:t>
      </w:r>
      <w:proofErr w:type="spellStart"/>
      <w:r w:rsidRPr="005C7E8A">
        <w:rPr>
          <w:rFonts w:ascii="Times New Roman" w:hAnsi="Times New Roman" w:cs="Times New Roman"/>
        </w:rPr>
        <w:t>Revenda</w:t>
      </w:r>
      <w:proofErr w:type="spellEnd"/>
      <w:r w:rsidRPr="005C7E8A">
        <w:rPr>
          <w:rFonts w:ascii="Times New Roman" w:hAnsi="Times New Roman" w:cs="Times New Roman"/>
        </w:rPr>
        <w:t>, 2014):</w:t>
      </w:r>
    </w:p>
    <w:p w14:paraId="49BA5424" w14:textId="77777777" w:rsidR="00A9437E" w:rsidRPr="005C7E8A" w:rsidRDefault="00A9437E"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Bankovní finančně-úvěrové produkty</w:t>
      </w:r>
      <w:r w:rsidRPr="005C7E8A">
        <w:rPr>
          <w:rFonts w:ascii="Times New Roman" w:hAnsi="Times New Roman" w:cs="Times New Roman"/>
        </w:rPr>
        <w:t>, které umožňují klientům získávat finanční prostředky od banky.</w:t>
      </w:r>
    </w:p>
    <w:p w14:paraId="0C3AB61C" w14:textId="77777777" w:rsidR="00A9437E" w:rsidRPr="005C7E8A" w:rsidRDefault="00A9437E"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Depozitní (vkladové) produkty</w:t>
      </w:r>
      <w:r w:rsidRPr="005C7E8A">
        <w:rPr>
          <w:rFonts w:ascii="Times New Roman" w:hAnsi="Times New Roman" w:cs="Times New Roman"/>
        </w:rPr>
        <w:t>, které nabízejí klientům dočasné uložení dočasně volných finančních prostředků v bance.</w:t>
      </w:r>
    </w:p>
    <w:p w14:paraId="4368F928" w14:textId="56FA0687" w:rsidR="00A9437E" w:rsidRPr="005C7E8A" w:rsidRDefault="00A9437E"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Platebně-zúčtovací bankovní produkt</w:t>
      </w:r>
      <w:r w:rsidR="00E2645A" w:rsidRPr="005C7E8A">
        <w:rPr>
          <w:rFonts w:ascii="Times New Roman" w:hAnsi="Times New Roman" w:cs="Times New Roman"/>
          <w:b/>
          <w:bCs/>
        </w:rPr>
        <w:t>y</w:t>
      </w:r>
      <w:r w:rsidRPr="005C7E8A">
        <w:rPr>
          <w:rFonts w:ascii="Times New Roman" w:hAnsi="Times New Roman" w:cs="Times New Roman"/>
        </w:rPr>
        <w:t>, jež umožňují klientům provádět platební a zúčtovací operace.</w:t>
      </w:r>
    </w:p>
    <w:p w14:paraId="2D2B5B15" w14:textId="77777777" w:rsidR="00A9437E" w:rsidRPr="005C7E8A" w:rsidRDefault="00A9437E"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Produkty investičního bankovnictví</w:t>
      </w:r>
      <w:r w:rsidRPr="005C7E8A">
        <w:rPr>
          <w:rFonts w:ascii="Times New Roman" w:hAnsi="Times New Roman" w:cs="Times New Roman"/>
        </w:rPr>
        <w:t xml:space="preserve"> dávají klientům možnosti investování.</w:t>
      </w:r>
    </w:p>
    <w:p w14:paraId="73520F84" w14:textId="77777777" w:rsidR="00A9437E" w:rsidRPr="005C7E8A" w:rsidRDefault="00A9437E"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Pokladní a směnárenské produkty</w:t>
      </w:r>
      <w:r w:rsidRPr="005C7E8A">
        <w:rPr>
          <w:rFonts w:ascii="Times New Roman" w:hAnsi="Times New Roman" w:cs="Times New Roman"/>
        </w:rPr>
        <w:t xml:space="preserve"> zahrnují různé transakce s hotovými penězi (výměna poškozených bankovek) a směnárenské služby.</w:t>
      </w:r>
    </w:p>
    <w:p w14:paraId="3DFDFAB3" w14:textId="00F652DB" w:rsidR="00E2645A" w:rsidRPr="005C7E8A" w:rsidRDefault="00E2645A"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Pojištěn</w:t>
      </w:r>
      <w:r w:rsidR="001B7879" w:rsidRPr="005C7E8A">
        <w:rPr>
          <w:rFonts w:ascii="Times New Roman" w:hAnsi="Times New Roman" w:cs="Times New Roman"/>
          <w:b/>
          <w:bCs/>
        </w:rPr>
        <w:t>í a další produkty</w:t>
      </w:r>
    </w:p>
    <w:p w14:paraId="2E2A2175" w14:textId="740EB454" w:rsidR="00A9437E" w:rsidRPr="005C7E8A" w:rsidRDefault="0099167D" w:rsidP="006058B3">
      <w:pPr>
        <w:jc w:val="both"/>
        <w:rPr>
          <w:rFonts w:ascii="Times New Roman" w:hAnsi="Times New Roman" w:cs="Times New Roman"/>
        </w:rPr>
      </w:pPr>
      <w:r w:rsidRPr="005C7E8A">
        <w:rPr>
          <w:rFonts w:ascii="Times New Roman" w:hAnsi="Times New Roman" w:cs="Times New Roman"/>
        </w:rPr>
        <w:lastRenderedPageBreak/>
        <w:t>Segmentace klientů je dalším způsobem, jak lze rozdělit bankov</w:t>
      </w:r>
      <w:r w:rsidR="00096150" w:rsidRPr="005C7E8A">
        <w:rPr>
          <w:rFonts w:ascii="Times New Roman" w:hAnsi="Times New Roman" w:cs="Times New Roman"/>
        </w:rPr>
        <w:t xml:space="preserve">ní produkt. Tato klasifikace má pro banku zásadní význam z hlediska zvolení parametrů svých produktů a stanovení postupů při jejich poskytování. </w:t>
      </w:r>
      <w:proofErr w:type="spellStart"/>
      <w:r w:rsidR="00096150" w:rsidRPr="005C7E8A">
        <w:rPr>
          <w:rFonts w:ascii="Times New Roman" w:hAnsi="Times New Roman" w:cs="Times New Roman"/>
        </w:rPr>
        <w:t>Reven</w:t>
      </w:r>
      <w:r w:rsidR="001F2B60" w:rsidRPr="005C7E8A">
        <w:rPr>
          <w:rFonts w:ascii="Times New Roman" w:hAnsi="Times New Roman" w:cs="Times New Roman"/>
        </w:rPr>
        <w:t>da</w:t>
      </w:r>
      <w:proofErr w:type="spellEnd"/>
      <w:r w:rsidR="001F2B60" w:rsidRPr="005C7E8A">
        <w:rPr>
          <w:rFonts w:ascii="Times New Roman" w:hAnsi="Times New Roman" w:cs="Times New Roman"/>
        </w:rPr>
        <w:t xml:space="preserve"> popsal rozdělení do dvou základních segmentů</w:t>
      </w:r>
      <w:r w:rsidR="00A9437E" w:rsidRPr="005C7E8A">
        <w:rPr>
          <w:rFonts w:ascii="Times New Roman" w:hAnsi="Times New Roman" w:cs="Times New Roman"/>
        </w:rPr>
        <w:t xml:space="preserve"> (</w:t>
      </w:r>
      <w:proofErr w:type="spellStart"/>
      <w:r w:rsidR="00A9437E" w:rsidRPr="005C7E8A">
        <w:rPr>
          <w:rFonts w:ascii="Times New Roman" w:hAnsi="Times New Roman" w:cs="Times New Roman"/>
        </w:rPr>
        <w:t>Revenda</w:t>
      </w:r>
      <w:proofErr w:type="spellEnd"/>
      <w:r w:rsidR="00A9437E" w:rsidRPr="005C7E8A">
        <w:rPr>
          <w:rFonts w:ascii="Times New Roman" w:hAnsi="Times New Roman" w:cs="Times New Roman"/>
        </w:rPr>
        <w:t>, 2014):</w:t>
      </w:r>
    </w:p>
    <w:p w14:paraId="21524B90" w14:textId="13998FF7" w:rsidR="00A9437E" w:rsidRPr="005C7E8A" w:rsidRDefault="00A9437E"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Retailové produkty</w:t>
      </w:r>
      <w:r w:rsidRPr="005C7E8A">
        <w:rPr>
          <w:rFonts w:ascii="Times New Roman" w:hAnsi="Times New Roman" w:cs="Times New Roman"/>
        </w:rPr>
        <w:t xml:space="preserve"> – zaměřují se na produkty a služby pro běžné fyzické osoby. Typickými produkty v této kategorii jsou běžné účty, spoř</w:t>
      </w:r>
      <w:r w:rsidR="00701A06" w:rsidRPr="005C7E8A">
        <w:rPr>
          <w:rFonts w:ascii="Times New Roman" w:hAnsi="Times New Roman" w:cs="Times New Roman"/>
        </w:rPr>
        <w:t>i</w:t>
      </w:r>
      <w:r w:rsidRPr="005C7E8A">
        <w:rPr>
          <w:rFonts w:ascii="Times New Roman" w:hAnsi="Times New Roman" w:cs="Times New Roman"/>
        </w:rPr>
        <w:t xml:space="preserve">cí účty, úvěry, platební karty a podobně. </w:t>
      </w:r>
    </w:p>
    <w:p w14:paraId="6D29A6C8" w14:textId="47B3E7EC" w:rsidR="00A9437E" w:rsidRPr="005C7E8A" w:rsidRDefault="00A9437E" w:rsidP="006058B3">
      <w:pPr>
        <w:pStyle w:val="Odstavecseseznamem"/>
        <w:numPr>
          <w:ilvl w:val="0"/>
          <w:numId w:val="5"/>
        </w:numPr>
        <w:jc w:val="both"/>
        <w:rPr>
          <w:rFonts w:ascii="Times New Roman" w:hAnsi="Times New Roman" w:cs="Times New Roman"/>
        </w:rPr>
      </w:pPr>
      <w:proofErr w:type="spellStart"/>
      <w:r w:rsidRPr="005C7E8A">
        <w:rPr>
          <w:rFonts w:ascii="Times New Roman" w:hAnsi="Times New Roman" w:cs="Times New Roman"/>
          <w:b/>
          <w:bCs/>
        </w:rPr>
        <w:t>Wholesalové</w:t>
      </w:r>
      <w:proofErr w:type="spellEnd"/>
      <w:r w:rsidRPr="005C7E8A">
        <w:rPr>
          <w:rFonts w:ascii="Times New Roman" w:hAnsi="Times New Roman" w:cs="Times New Roman"/>
          <w:b/>
          <w:bCs/>
        </w:rPr>
        <w:t xml:space="preserve"> produkty</w:t>
      </w:r>
      <w:r w:rsidRPr="005C7E8A">
        <w:rPr>
          <w:rFonts w:ascii="Times New Roman" w:hAnsi="Times New Roman" w:cs="Times New Roman"/>
        </w:rPr>
        <w:t xml:space="preserve"> – jsou určeny pro firemní klientelu, včetně malých a středních podniků nebo korporací. Produktová nabídka v tomto segmentu zahrnuje</w:t>
      </w:r>
      <w:r w:rsidR="00F81C1D" w:rsidRPr="005C7E8A">
        <w:rPr>
          <w:rFonts w:ascii="Times New Roman" w:hAnsi="Times New Roman" w:cs="Times New Roman"/>
        </w:rPr>
        <w:t xml:space="preserve"> například </w:t>
      </w:r>
      <w:r w:rsidR="00410EDD" w:rsidRPr="005C7E8A">
        <w:rPr>
          <w:rFonts w:ascii="Times New Roman" w:hAnsi="Times New Roman" w:cs="Times New Roman"/>
        </w:rPr>
        <w:t>faktoring nebo firemní účty.</w:t>
      </w:r>
    </w:p>
    <w:p w14:paraId="74F06074" w14:textId="2468DE9B" w:rsidR="00DF0D0F" w:rsidRPr="005C7E8A" w:rsidRDefault="00DF0D0F" w:rsidP="006058B3">
      <w:pPr>
        <w:jc w:val="both"/>
        <w:rPr>
          <w:rFonts w:ascii="Times New Roman" w:hAnsi="Times New Roman" w:cs="Times New Roman"/>
        </w:rPr>
      </w:pPr>
      <w:r w:rsidRPr="005C7E8A">
        <w:rPr>
          <w:rFonts w:ascii="Times New Roman" w:hAnsi="Times New Roman" w:cs="Times New Roman"/>
        </w:rPr>
        <w:t>Další kapitoly se budou zabývat zejména</w:t>
      </w:r>
      <w:r w:rsidR="00CD1098" w:rsidRPr="005C7E8A">
        <w:rPr>
          <w:rFonts w:ascii="Times New Roman" w:hAnsi="Times New Roman" w:cs="Times New Roman"/>
        </w:rPr>
        <w:t xml:space="preserve"> finančně-úvěrovými a depozitními produkty</w:t>
      </w:r>
      <w:r w:rsidR="00763393" w:rsidRPr="005C7E8A">
        <w:rPr>
          <w:rFonts w:ascii="Times New Roman" w:hAnsi="Times New Roman" w:cs="Times New Roman"/>
        </w:rPr>
        <w:t>, které budou srovnávány a zhodnoceny v praktické části práce.</w:t>
      </w:r>
    </w:p>
    <w:p w14:paraId="2F2F12A1" w14:textId="034F1026" w:rsidR="006E5F2F" w:rsidRPr="005C7E8A" w:rsidRDefault="006E5F2F" w:rsidP="006058B3">
      <w:pPr>
        <w:pStyle w:val="Nadpis2"/>
        <w:jc w:val="both"/>
      </w:pPr>
      <w:bookmarkStart w:id="13" w:name="_Toc164161034"/>
      <w:r w:rsidRPr="005C7E8A">
        <w:t>Depozitní produkty</w:t>
      </w:r>
      <w:bookmarkEnd w:id="13"/>
    </w:p>
    <w:p w14:paraId="532FAEF7" w14:textId="335EF983" w:rsidR="006C7786" w:rsidRPr="005C7E8A" w:rsidRDefault="000D15BA" w:rsidP="006058B3">
      <w:pPr>
        <w:jc w:val="both"/>
        <w:rPr>
          <w:rFonts w:ascii="Times New Roman" w:hAnsi="Times New Roman" w:cs="Times New Roman"/>
        </w:rPr>
      </w:pPr>
      <w:r w:rsidRPr="005C7E8A">
        <w:rPr>
          <w:rFonts w:ascii="Times New Roman" w:hAnsi="Times New Roman" w:cs="Times New Roman"/>
        </w:rPr>
        <w:t>Banky získávají od klientů cizí kapitál prostřednictvím d</w:t>
      </w:r>
      <w:r w:rsidR="006C7786" w:rsidRPr="005C7E8A">
        <w:rPr>
          <w:rFonts w:ascii="Times New Roman" w:hAnsi="Times New Roman" w:cs="Times New Roman"/>
        </w:rPr>
        <w:t>epozitní</w:t>
      </w:r>
      <w:r w:rsidRPr="005C7E8A">
        <w:rPr>
          <w:rFonts w:ascii="Times New Roman" w:hAnsi="Times New Roman" w:cs="Times New Roman"/>
        </w:rPr>
        <w:t>ch</w:t>
      </w:r>
      <w:r w:rsidR="006C7786" w:rsidRPr="005C7E8A">
        <w:rPr>
          <w:rFonts w:ascii="Times New Roman" w:hAnsi="Times New Roman" w:cs="Times New Roman"/>
        </w:rPr>
        <w:t xml:space="preserve"> produkt</w:t>
      </w:r>
      <w:r w:rsidRPr="005C7E8A">
        <w:rPr>
          <w:rFonts w:ascii="Times New Roman" w:hAnsi="Times New Roman" w:cs="Times New Roman"/>
        </w:rPr>
        <w:t xml:space="preserve">ů. </w:t>
      </w:r>
      <w:r w:rsidR="006C7786" w:rsidRPr="005C7E8A">
        <w:rPr>
          <w:rFonts w:ascii="Times New Roman" w:hAnsi="Times New Roman" w:cs="Times New Roman"/>
        </w:rPr>
        <w:t>Banka v tomto případě vstupuje do pozice dlužníka. Jsou poskytovány různé druhy vkladových produktů jako například (</w:t>
      </w:r>
      <w:proofErr w:type="spellStart"/>
      <w:r w:rsidR="006C7786" w:rsidRPr="005C7E8A">
        <w:rPr>
          <w:rFonts w:ascii="Times New Roman" w:hAnsi="Times New Roman" w:cs="Times New Roman"/>
        </w:rPr>
        <w:t>Revenda</w:t>
      </w:r>
      <w:proofErr w:type="spellEnd"/>
      <w:r w:rsidR="006C7786" w:rsidRPr="005C7E8A">
        <w:rPr>
          <w:rFonts w:ascii="Times New Roman" w:hAnsi="Times New Roman" w:cs="Times New Roman"/>
        </w:rPr>
        <w:t>, 2014):</w:t>
      </w:r>
    </w:p>
    <w:p w14:paraId="67581FEE" w14:textId="1AE012D1" w:rsidR="006C7786" w:rsidRPr="005C7E8A" w:rsidRDefault="006C7786"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rPr>
        <w:t xml:space="preserve">Přijímání vkladů </w:t>
      </w:r>
      <w:r w:rsidR="00AF03DD" w:rsidRPr="005C7E8A">
        <w:rPr>
          <w:rFonts w:ascii="Times New Roman" w:hAnsi="Times New Roman" w:cs="Times New Roman"/>
        </w:rPr>
        <w:t>na běžných a spořicích účtech a prostřednictvím termínovaných vkladů</w:t>
      </w:r>
      <w:r w:rsidRPr="005C7E8A">
        <w:rPr>
          <w:rFonts w:ascii="Times New Roman" w:hAnsi="Times New Roman" w:cs="Times New Roman"/>
        </w:rPr>
        <w:t>.</w:t>
      </w:r>
    </w:p>
    <w:p w14:paraId="3ACDE45F" w14:textId="1B17AB0B" w:rsidR="006C7786" w:rsidRPr="005C7E8A" w:rsidRDefault="00D96845"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rPr>
        <w:t>Emitování bankovních dluhopisů</w:t>
      </w:r>
      <w:r w:rsidR="006C7786" w:rsidRPr="005C7E8A">
        <w:rPr>
          <w:rFonts w:ascii="Times New Roman" w:hAnsi="Times New Roman" w:cs="Times New Roman"/>
        </w:rPr>
        <w:t xml:space="preserve">, které zahrnují různé </w:t>
      </w:r>
      <w:r w:rsidRPr="005C7E8A">
        <w:rPr>
          <w:rFonts w:ascii="Times New Roman" w:hAnsi="Times New Roman" w:cs="Times New Roman"/>
        </w:rPr>
        <w:t>formy</w:t>
      </w:r>
      <w:r w:rsidR="003A424B" w:rsidRPr="005C7E8A">
        <w:rPr>
          <w:rFonts w:ascii="Times New Roman" w:hAnsi="Times New Roman" w:cs="Times New Roman"/>
        </w:rPr>
        <w:t xml:space="preserve"> dluhových</w:t>
      </w:r>
      <w:r w:rsidRPr="005C7E8A">
        <w:rPr>
          <w:rFonts w:ascii="Times New Roman" w:hAnsi="Times New Roman" w:cs="Times New Roman"/>
        </w:rPr>
        <w:t xml:space="preserve"> cenných papírů</w:t>
      </w:r>
      <w:r w:rsidR="006C7786" w:rsidRPr="005C7E8A">
        <w:rPr>
          <w:rFonts w:ascii="Times New Roman" w:hAnsi="Times New Roman" w:cs="Times New Roman"/>
        </w:rPr>
        <w:t>, které se liší ve své délce splatnosti, úročení</w:t>
      </w:r>
      <w:r w:rsidR="003A424B" w:rsidRPr="005C7E8A">
        <w:rPr>
          <w:rFonts w:ascii="Times New Roman" w:hAnsi="Times New Roman" w:cs="Times New Roman"/>
        </w:rPr>
        <w:t>m</w:t>
      </w:r>
      <w:r w:rsidR="006C7786" w:rsidRPr="005C7E8A">
        <w:rPr>
          <w:rFonts w:ascii="Times New Roman" w:hAnsi="Times New Roman" w:cs="Times New Roman"/>
        </w:rPr>
        <w:t xml:space="preserve"> nebo obchodovatelnost</w:t>
      </w:r>
      <w:r w:rsidR="003A424B" w:rsidRPr="005C7E8A">
        <w:rPr>
          <w:rFonts w:ascii="Times New Roman" w:hAnsi="Times New Roman" w:cs="Times New Roman"/>
        </w:rPr>
        <w:t>í</w:t>
      </w:r>
      <w:r w:rsidR="006C7786" w:rsidRPr="005C7E8A">
        <w:rPr>
          <w:rFonts w:ascii="Times New Roman" w:hAnsi="Times New Roman" w:cs="Times New Roman"/>
        </w:rPr>
        <w:t>.</w:t>
      </w:r>
    </w:p>
    <w:p w14:paraId="07BEF478" w14:textId="270BCE3A" w:rsidR="006C7786" w:rsidRPr="005C7E8A" w:rsidRDefault="006C7786" w:rsidP="006058B3">
      <w:pPr>
        <w:jc w:val="both"/>
        <w:rPr>
          <w:rFonts w:ascii="Times New Roman" w:hAnsi="Times New Roman" w:cs="Times New Roman"/>
        </w:rPr>
      </w:pPr>
      <w:r w:rsidRPr="005C7E8A">
        <w:rPr>
          <w:rFonts w:ascii="Times New Roman" w:hAnsi="Times New Roman" w:cs="Times New Roman"/>
        </w:rPr>
        <w:t>Vkladové produkty nabízejí různé varianty, které se mohou lišit v podmínkách a možnostech jejich využití. Dvořák je rozdělil následovně (Dvořák, 2005):</w:t>
      </w:r>
    </w:p>
    <w:p w14:paraId="43B55EE9" w14:textId="54039C3F" w:rsidR="006C7786" w:rsidRPr="005C7E8A" w:rsidRDefault="006C7786"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Netermínované vklady</w:t>
      </w:r>
      <w:r w:rsidRPr="005C7E8A">
        <w:rPr>
          <w:rFonts w:ascii="Times New Roman" w:hAnsi="Times New Roman" w:cs="Times New Roman"/>
        </w:rPr>
        <w:t xml:space="preserve"> – představují typ depozitního produktu, který není vázán pevnou dobou splatnosti. </w:t>
      </w:r>
      <w:r w:rsidR="009D401F" w:rsidRPr="005C7E8A">
        <w:rPr>
          <w:rFonts w:ascii="Times New Roman" w:hAnsi="Times New Roman" w:cs="Times New Roman"/>
        </w:rPr>
        <w:t xml:space="preserve">Klient má plnou kontrolu nad finančními prostředky </w:t>
      </w:r>
      <w:r w:rsidR="002A008D" w:rsidRPr="005C7E8A">
        <w:rPr>
          <w:rFonts w:ascii="Times New Roman" w:hAnsi="Times New Roman" w:cs="Times New Roman"/>
        </w:rPr>
        <w:t xml:space="preserve">uloženými na svém účtu. </w:t>
      </w:r>
      <w:r w:rsidR="000C6F9A" w:rsidRPr="005C7E8A">
        <w:rPr>
          <w:rFonts w:ascii="Times New Roman" w:hAnsi="Times New Roman" w:cs="Times New Roman"/>
        </w:rPr>
        <w:t>Tyto vklady jsou vhodné zejména pro krátkodobé uložení finančních prostředků, které slouží k pokrytí běžných měsíčních výdajů.</w:t>
      </w:r>
    </w:p>
    <w:p w14:paraId="2006D6C8" w14:textId="14CB9A8A" w:rsidR="006C7786" w:rsidRPr="005C7E8A" w:rsidRDefault="006C7786"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Termínované vklady </w:t>
      </w:r>
      <w:r w:rsidRPr="005C7E8A">
        <w:rPr>
          <w:rFonts w:ascii="Times New Roman" w:hAnsi="Times New Roman" w:cs="Times New Roman"/>
        </w:rPr>
        <w:t xml:space="preserve">– </w:t>
      </w:r>
      <w:r w:rsidR="002765C3" w:rsidRPr="005C7E8A">
        <w:rPr>
          <w:rFonts w:ascii="Times New Roman" w:hAnsi="Times New Roman" w:cs="Times New Roman"/>
        </w:rPr>
        <w:t>slouží k jednorázovému uložení finančních prostředků na určenou dobu, během které není, až na výjimky, možné měnit jejich výši.</w:t>
      </w:r>
    </w:p>
    <w:p w14:paraId="416A6ABB" w14:textId="75B82B4D" w:rsidR="006C7786" w:rsidRPr="005C7E8A" w:rsidRDefault="006C7786"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lastRenderedPageBreak/>
        <w:t xml:space="preserve">Spořící účty </w:t>
      </w:r>
      <w:r w:rsidRPr="005C7E8A">
        <w:rPr>
          <w:rFonts w:ascii="Times New Roman" w:hAnsi="Times New Roman" w:cs="Times New Roman"/>
        </w:rPr>
        <w:t xml:space="preserve">– </w:t>
      </w:r>
      <w:r w:rsidR="00430657" w:rsidRPr="005C7E8A">
        <w:rPr>
          <w:rFonts w:ascii="Times New Roman" w:hAnsi="Times New Roman" w:cs="Times New Roman"/>
        </w:rPr>
        <w:t>tyto účty jsou vhodné k vytvoření finanční rezervy na nečekané výdaje. Tyto vklady jsou vysoce likvidní a nabízí vyšší úrokovou sazbu než běžné účty.</w:t>
      </w:r>
    </w:p>
    <w:p w14:paraId="132F5D69" w14:textId="00F5F8A4" w:rsidR="006C7786" w:rsidRPr="005C7E8A" w:rsidRDefault="006C7786"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Jednorázové vklady s výpovědní lhůtou</w:t>
      </w:r>
      <w:r w:rsidRPr="005C7E8A">
        <w:rPr>
          <w:rFonts w:ascii="Times New Roman" w:hAnsi="Times New Roman" w:cs="Times New Roman"/>
        </w:rPr>
        <w:t xml:space="preserve"> – </w:t>
      </w:r>
      <w:r w:rsidR="00216406" w:rsidRPr="005C7E8A">
        <w:rPr>
          <w:rFonts w:ascii="Times New Roman" w:hAnsi="Times New Roman" w:cs="Times New Roman"/>
        </w:rPr>
        <w:t>umožňují klientovi vložit finanční prostředky na účet</w:t>
      </w:r>
      <w:r w:rsidR="005853CA" w:rsidRPr="005C7E8A">
        <w:rPr>
          <w:rFonts w:ascii="Times New Roman" w:hAnsi="Times New Roman" w:cs="Times New Roman"/>
        </w:rPr>
        <w:t xml:space="preserve"> bez pevně stanovené doby splatnosti. Klient má následně možnost po dohodnuté lhůtě </w:t>
      </w:r>
      <w:r w:rsidR="00DE2731" w:rsidRPr="005C7E8A">
        <w:rPr>
          <w:rFonts w:ascii="Times New Roman" w:hAnsi="Times New Roman" w:cs="Times New Roman"/>
        </w:rPr>
        <w:t>zrušit smlouvu.</w:t>
      </w:r>
    </w:p>
    <w:p w14:paraId="1B1F45CF" w14:textId="23A4C010" w:rsidR="006C7786" w:rsidRPr="005C7E8A" w:rsidRDefault="006C7786"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Postupné vklady s výpovědní lhůtou </w:t>
      </w:r>
      <w:r w:rsidRPr="005C7E8A">
        <w:rPr>
          <w:rFonts w:ascii="Times New Roman" w:hAnsi="Times New Roman" w:cs="Times New Roman"/>
        </w:rPr>
        <w:t xml:space="preserve">– </w:t>
      </w:r>
      <w:r w:rsidR="00DE2731" w:rsidRPr="005C7E8A">
        <w:rPr>
          <w:rFonts w:ascii="Times New Roman" w:hAnsi="Times New Roman" w:cs="Times New Roman"/>
        </w:rPr>
        <w:t>umožňují klientovi</w:t>
      </w:r>
      <w:r w:rsidR="004E5151" w:rsidRPr="005C7E8A">
        <w:rPr>
          <w:rFonts w:ascii="Times New Roman" w:hAnsi="Times New Roman" w:cs="Times New Roman"/>
        </w:rPr>
        <w:t xml:space="preserve"> postupně navyšovat vklad. Smlouva je sjednaná s přesně stanovenou výpově</w:t>
      </w:r>
      <w:r w:rsidR="00DC1172" w:rsidRPr="005C7E8A">
        <w:rPr>
          <w:rFonts w:ascii="Times New Roman" w:hAnsi="Times New Roman" w:cs="Times New Roman"/>
        </w:rPr>
        <w:t>dní lhůtou.</w:t>
      </w:r>
    </w:p>
    <w:p w14:paraId="7B228524" w14:textId="414F3761" w:rsidR="003E7F01" w:rsidRPr="005C7E8A" w:rsidRDefault="008F3A82" w:rsidP="006058B3">
      <w:pPr>
        <w:jc w:val="both"/>
        <w:rPr>
          <w:rFonts w:ascii="Times New Roman" w:hAnsi="Times New Roman" w:cs="Times New Roman"/>
        </w:rPr>
      </w:pPr>
      <w:r w:rsidRPr="005C7E8A">
        <w:rPr>
          <w:rFonts w:ascii="Times New Roman" w:hAnsi="Times New Roman" w:cs="Times New Roman"/>
        </w:rPr>
        <w:t>„</w:t>
      </w:r>
      <w:r w:rsidR="006C7786" w:rsidRPr="005C7E8A">
        <w:rPr>
          <w:rFonts w:ascii="Times New Roman" w:hAnsi="Times New Roman" w:cs="Times New Roman"/>
        </w:rPr>
        <w:t>Nízkonákladové</w:t>
      </w:r>
      <w:r w:rsidRPr="005C7E8A">
        <w:rPr>
          <w:rFonts w:ascii="Times New Roman" w:hAnsi="Times New Roman" w:cs="Times New Roman"/>
        </w:rPr>
        <w:t>“</w:t>
      </w:r>
      <w:r w:rsidR="006C7786" w:rsidRPr="005C7E8A">
        <w:rPr>
          <w:rFonts w:ascii="Times New Roman" w:hAnsi="Times New Roman" w:cs="Times New Roman"/>
        </w:rPr>
        <w:t xml:space="preserve"> banky</w:t>
      </w:r>
      <w:r w:rsidR="00782031" w:rsidRPr="005C7E8A">
        <w:rPr>
          <w:rFonts w:ascii="Times New Roman" w:hAnsi="Times New Roman" w:cs="Times New Roman"/>
        </w:rPr>
        <w:t xml:space="preserve"> se snaží minimaliz</w:t>
      </w:r>
      <w:r w:rsidR="00E3428C" w:rsidRPr="005C7E8A">
        <w:rPr>
          <w:rFonts w:ascii="Times New Roman" w:hAnsi="Times New Roman" w:cs="Times New Roman"/>
        </w:rPr>
        <w:t>ovat své provozní náklady</w:t>
      </w:r>
      <w:r w:rsidR="00FA3FCD" w:rsidRPr="005C7E8A">
        <w:rPr>
          <w:rFonts w:ascii="Times New Roman" w:hAnsi="Times New Roman" w:cs="Times New Roman"/>
        </w:rPr>
        <w:t>, aby mohl</w:t>
      </w:r>
      <w:r w:rsidR="003D568E" w:rsidRPr="005C7E8A">
        <w:rPr>
          <w:rFonts w:ascii="Times New Roman" w:hAnsi="Times New Roman" w:cs="Times New Roman"/>
        </w:rPr>
        <w:t>y</w:t>
      </w:r>
      <w:r w:rsidR="00FA3FCD" w:rsidRPr="005C7E8A">
        <w:rPr>
          <w:rFonts w:ascii="Times New Roman" w:hAnsi="Times New Roman" w:cs="Times New Roman"/>
        </w:rPr>
        <w:t xml:space="preserve"> nabízet služby s nízkými až nulovými poplatky</w:t>
      </w:r>
      <w:r w:rsidR="007C5138" w:rsidRPr="005C7E8A">
        <w:rPr>
          <w:rFonts w:ascii="Times New Roman" w:hAnsi="Times New Roman" w:cs="Times New Roman"/>
        </w:rPr>
        <w:t>, výhodnější úrokové sazby oproti klasickým bankov</w:t>
      </w:r>
      <w:r w:rsidR="00B77936" w:rsidRPr="005C7E8A">
        <w:rPr>
          <w:rFonts w:ascii="Times New Roman" w:hAnsi="Times New Roman" w:cs="Times New Roman"/>
        </w:rPr>
        <w:t>ním institucím</w:t>
      </w:r>
      <w:r w:rsidR="00E3428C" w:rsidRPr="005C7E8A">
        <w:rPr>
          <w:rFonts w:ascii="Times New Roman" w:hAnsi="Times New Roman" w:cs="Times New Roman"/>
        </w:rPr>
        <w:t>.</w:t>
      </w:r>
      <w:r w:rsidR="00B77936" w:rsidRPr="005C7E8A">
        <w:rPr>
          <w:rFonts w:ascii="Times New Roman" w:hAnsi="Times New Roman" w:cs="Times New Roman"/>
        </w:rPr>
        <w:t xml:space="preserve"> Ty se však v posledních letech začaly přizpůsobovat.</w:t>
      </w:r>
      <w:r w:rsidR="006C7786" w:rsidRPr="005C7E8A">
        <w:rPr>
          <w:rFonts w:ascii="Times New Roman" w:hAnsi="Times New Roman" w:cs="Times New Roman"/>
        </w:rPr>
        <w:t xml:space="preserve"> </w:t>
      </w:r>
      <w:r w:rsidR="0052537F" w:rsidRPr="005C7E8A">
        <w:rPr>
          <w:rFonts w:ascii="Times New Roman" w:hAnsi="Times New Roman" w:cs="Times New Roman"/>
        </w:rPr>
        <w:t>Nízkonákladové banky často</w:t>
      </w:r>
      <w:r w:rsidR="006C7786" w:rsidRPr="005C7E8A">
        <w:rPr>
          <w:rFonts w:ascii="Times New Roman" w:hAnsi="Times New Roman" w:cs="Times New Roman"/>
        </w:rPr>
        <w:t xml:space="preserve"> nenabízí možnost vkládat a vybírat hotovost na kamenných pobočkách. Bezhotovostní pobočky těchto bank plní spíše funkci kontaktního místa poskytující finanční poradenství. </w:t>
      </w:r>
      <w:r w:rsidR="0027411C" w:rsidRPr="005C7E8A">
        <w:rPr>
          <w:rFonts w:ascii="Times New Roman" w:hAnsi="Times New Roman" w:cs="Times New Roman"/>
        </w:rPr>
        <w:t xml:space="preserve">Mezi nízkonákladové banky patří například Air </w:t>
      </w:r>
      <w:r w:rsidR="003A6316" w:rsidRPr="005C7E8A">
        <w:rPr>
          <w:rFonts w:ascii="Times New Roman" w:hAnsi="Times New Roman" w:cs="Times New Roman"/>
        </w:rPr>
        <w:t>Bank, a.s. nebo mBank, a.s.</w:t>
      </w:r>
    </w:p>
    <w:p w14:paraId="19C5E6AD" w14:textId="2D1E36A1" w:rsidR="006C7786" w:rsidRPr="005C7E8A" w:rsidRDefault="006C7786" w:rsidP="006058B3">
      <w:pPr>
        <w:jc w:val="both"/>
        <w:rPr>
          <w:rFonts w:ascii="Times New Roman" w:hAnsi="Times New Roman" w:cs="Times New Roman"/>
        </w:rPr>
      </w:pPr>
      <w:r w:rsidRPr="005C7E8A">
        <w:rPr>
          <w:rFonts w:ascii="Times New Roman" w:hAnsi="Times New Roman" w:cs="Times New Roman"/>
        </w:rPr>
        <w:t>Pro vklady existují alternativy, například vklady prostřednictvím poštovní služby. Výběr hotovosti na pobočce je obvykle realizován u smluvních partnerů, a to pomocí služby „cash-</w:t>
      </w:r>
      <w:proofErr w:type="spellStart"/>
      <w:r w:rsidRPr="005C7E8A">
        <w:rPr>
          <w:rFonts w:ascii="Times New Roman" w:hAnsi="Times New Roman" w:cs="Times New Roman"/>
        </w:rPr>
        <w:t>advance</w:t>
      </w:r>
      <w:proofErr w:type="spellEnd"/>
      <w:r w:rsidRPr="005C7E8A">
        <w:rPr>
          <w:rFonts w:ascii="Times New Roman" w:hAnsi="Times New Roman" w:cs="Times New Roman"/>
        </w:rPr>
        <w:t xml:space="preserve">“, podmínkou je být držitelem debetní nebo kreditní karty. Tyto alternativy jsou obvykle spojeny s vyššími poplatky (Soukal &amp; </w:t>
      </w:r>
      <w:proofErr w:type="spellStart"/>
      <w:r w:rsidRPr="005C7E8A">
        <w:rPr>
          <w:rFonts w:ascii="Times New Roman" w:hAnsi="Times New Roman" w:cs="Times New Roman"/>
        </w:rPr>
        <w:t>Draessler</w:t>
      </w:r>
      <w:proofErr w:type="spellEnd"/>
      <w:r w:rsidRPr="005C7E8A">
        <w:rPr>
          <w:rFonts w:ascii="Times New Roman" w:hAnsi="Times New Roman" w:cs="Times New Roman"/>
        </w:rPr>
        <w:t>, 2014).</w:t>
      </w:r>
    </w:p>
    <w:p w14:paraId="2FAD3C78" w14:textId="1AC83613" w:rsidR="008947BB" w:rsidRPr="005C7E8A" w:rsidRDefault="00DD6F27" w:rsidP="006058B3">
      <w:pPr>
        <w:pStyle w:val="Nadpis3"/>
        <w:jc w:val="both"/>
        <w:rPr>
          <w:rFonts w:ascii="Times New Roman" w:hAnsi="Times New Roman" w:cs="Times New Roman"/>
        </w:rPr>
      </w:pPr>
      <w:bookmarkStart w:id="14" w:name="_Toc164161035"/>
      <w:r w:rsidRPr="005C7E8A">
        <w:rPr>
          <w:rFonts w:ascii="Times New Roman" w:hAnsi="Times New Roman" w:cs="Times New Roman"/>
        </w:rPr>
        <w:t>Běžné a spořicí účty</w:t>
      </w:r>
      <w:bookmarkEnd w:id="14"/>
    </w:p>
    <w:p w14:paraId="3653757F" w14:textId="7B4E1F34" w:rsidR="00CF26F6" w:rsidRPr="005C7E8A" w:rsidRDefault="00DD6F27" w:rsidP="006058B3">
      <w:pPr>
        <w:jc w:val="both"/>
        <w:rPr>
          <w:rFonts w:ascii="Times New Roman" w:hAnsi="Times New Roman" w:cs="Times New Roman"/>
        </w:rPr>
      </w:pPr>
      <w:r w:rsidRPr="005C7E8A">
        <w:rPr>
          <w:rFonts w:ascii="Times New Roman" w:hAnsi="Times New Roman" w:cs="Times New Roman"/>
        </w:rPr>
        <w:t>Běžné a spořicí účty představují v</w:t>
      </w:r>
      <w:r w:rsidR="00CF26F6" w:rsidRPr="005C7E8A">
        <w:rPr>
          <w:rFonts w:ascii="Times New Roman" w:hAnsi="Times New Roman" w:cs="Times New Roman"/>
        </w:rPr>
        <w:t>klady na viděnou</w:t>
      </w:r>
      <w:r w:rsidRPr="005C7E8A">
        <w:rPr>
          <w:rFonts w:ascii="Times New Roman" w:hAnsi="Times New Roman" w:cs="Times New Roman"/>
        </w:rPr>
        <w:t>. Ty</w:t>
      </w:r>
      <w:r w:rsidR="00CF26F6" w:rsidRPr="005C7E8A">
        <w:rPr>
          <w:rFonts w:ascii="Times New Roman" w:hAnsi="Times New Roman" w:cs="Times New Roman"/>
        </w:rPr>
        <w:t xml:space="preserve"> mohou být vyžádány kdykoliv bez nutnosti výpovědní lhůty (</w:t>
      </w:r>
      <w:proofErr w:type="spellStart"/>
      <w:r w:rsidR="00CF26F6" w:rsidRPr="005C7E8A">
        <w:rPr>
          <w:rFonts w:ascii="Times New Roman" w:hAnsi="Times New Roman" w:cs="Times New Roman"/>
        </w:rPr>
        <w:t>Revenda</w:t>
      </w:r>
      <w:proofErr w:type="spellEnd"/>
      <w:r w:rsidR="00CF26F6" w:rsidRPr="005C7E8A">
        <w:rPr>
          <w:rFonts w:ascii="Times New Roman" w:hAnsi="Times New Roman" w:cs="Times New Roman"/>
        </w:rPr>
        <w:t>, 2014). Jsou vysoce likvidní, což znamená, že klient může se svými uloženými prostředky kdykoliv disponovat.</w:t>
      </w:r>
    </w:p>
    <w:p w14:paraId="32E75FA6" w14:textId="66DD6C79" w:rsidR="005C1C89" w:rsidRPr="005C7E8A" w:rsidRDefault="008C7740" w:rsidP="006058B3">
      <w:pPr>
        <w:jc w:val="both"/>
        <w:rPr>
          <w:rFonts w:ascii="Times New Roman" w:hAnsi="Times New Roman" w:cs="Times New Roman"/>
        </w:rPr>
      </w:pPr>
      <w:r w:rsidRPr="005C7E8A">
        <w:rPr>
          <w:rFonts w:ascii="Times New Roman" w:hAnsi="Times New Roman" w:cs="Times New Roman"/>
        </w:rPr>
        <w:t>Běžné účty jsou využívány zejména pro realizaci bezhotovostních transakcí.</w:t>
      </w:r>
      <w:r w:rsidR="00863015" w:rsidRPr="005C7E8A">
        <w:rPr>
          <w:rFonts w:ascii="Times New Roman" w:hAnsi="Times New Roman" w:cs="Times New Roman"/>
        </w:rPr>
        <w:t xml:space="preserve"> Klient může s uloženými finančními prostředky na běžném účtu kdykoliv disponovat, a proto jsou úrokové sazby na těchto účtech velmi nízké</w:t>
      </w:r>
      <w:r w:rsidR="00081BE7" w:rsidRPr="005C7E8A">
        <w:rPr>
          <w:rFonts w:ascii="Times New Roman" w:hAnsi="Times New Roman" w:cs="Times New Roman"/>
        </w:rPr>
        <w:t>, často i nulové.</w:t>
      </w:r>
      <w:r w:rsidR="00C80476" w:rsidRPr="005C7E8A">
        <w:rPr>
          <w:rFonts w:ascii="Times New Roman" w:hAnsi="Times New Roman" w:cs="Times New Roman"/>
        </w:rPr>
        <w:t xml:space="preserve"> Proto by </w:t>
      </w:r>
      <w:r w:rsidR="001F4A54" w:rsidRPr="005C7E8A">
        <w:rPr>
          <w:rFonts w:ascii="Times New Roman" w:hAnsi="Times New Roman" w:cs="Times New Roman"/>
        </w:rPr>
        <w:t>měl zůstatek na těchto účtech být nízký a odpovídat krátkodobým potřebám klienta</w:t>
      </w:r>
      <w:r w:rsidR="00CF26F6" w:rsidRPr="005C7E8A">
        <w:rPr>
          <w:rFonts w:ascii="Times New Roman" w:hAnsi="Times New Roman" w:cs="Times New Roman"/>
        </w:rPr>
        <w:t xml:space="preserve"> (</w:t>
      </w:r>
      <w:proofErr w:type="spellStart"/>
      <w:r w:rsidR="00CF26F6" w:rsidRPr="005C7E8A">
        <w:rPr>
          <w:rFonts w:ascii="Times New Roman" w:hAnsi="Times New Roman" w:cs="Times New Roman"/>
        </w:rPr>
        <w:t>Revenda</w:t>
      </w:r>
      <w:proofErr w:type="spellEnd"/>
      <w:r w:rsidR="00CF26F6" w:rsidRPr="005C7E8A">
        <w:rPr>
          <w:rFonts w:ascii="Times New Roman" w:hAnsi="Times New Roman" w:cs="Times New Roman"/>
        </w:rPr>
        <w:t>, 2014). Pro zhodnocení volných finančních prostředků je vhodné zvážit jiné typy depozitních produktů s vyšším úročením.</w:t>
      </w:r>
      <w:r w:rsidR="005C1C89" w:rsidRPr="005C7E8A">
        <w:rPr>
          <w:rFonts w:ascii="Times New Roman" w:hAnsi="Times New Roman" w:cs="Times New Roman"/>
        </w:rPr>
        <w:t xml:space="preserve"> Na účtech s úvěrovým charakterem banka eviduje </w:t>
      </w:r>
      <w:r w:rsidR="005C1C89" w:rsidRPr="005C7E8A">
        <w:rPr>
          <w:rFonts w:ascii="Times New Roman" w:hAnsi="Times New Roman" w:cs="Times New Roman"/>
        </w:rPr>
        <w:lastRenderedPageBreak/>
        <w:t>pohledávky vzniklé poskytnutím úvěru klientům. Kombinací běžného a úvěrového účtu jsou kontokorentní účty. Klient může využívat běžné funkce účtu, ale zároveň také čerpat úvěr (Dvořák, 2005). Tento produkt umožňuje pokrytí krátkodobých finančních potřeb, například při nečekaných výdajích.</w:t>
      </w:r>
    </w:p>
    <w:p w14:paraId="03008DD9" w14:textId="229C92F4" w:rsidR="006710A7" w:rsidRPr="005C7E8A" w:rsidRDefault="006710A7" w:rsidP="006058B3">
      <w:pPr>
        <w:jc w:val="both"/>
        <w:rPr>
          <w:rFonts w:ascii="Times New Roman" w:hAnsi="Times New Roman" w:cs="Times New Roman"/>
        </w:rPr>
      </w:pPr>
      <w:proofErr w:type="spellStart"/>
      <w:r w:rsidRPr="005C7E8A">
        <w:rPr>
          <w:rFonts w:ascii="Times New Roman" w:hAnsi="Times New Roman" w:cs="Times New Roman"/>
        </w:rPr>
        <w:t>Kr</w:t>
      </w:r>
      <w:r w:rsidR="00451FBF" w:rsidRPr="005C7E8A">
        <w:rPr>
          <w:rFonts w:ascii="Times New Roman" w:hAnsi="Times New Roman" w:cs="Times New Roman"/>
        </w:rPr>
        <w:t>áľ</w:t>
      </w:r>
      <w:proofErr w:type="spellEnd"/>
      <w:r w:rsidR="00451FBF" w:rsidRPr="005C7E8A">
        <w:rPr>
          <w:rFonts w:ascii="Times New Roman" w:hAnsi="Times New Roman" w:cs="Times New Roman"/>
        </w:rPr>
        <w:t xml:space="preserve"> definuje běžné účty</w:t>
      </w:r>
      <w:r w:rsidR="00312DC1" w:rsidRPr="005C7E8A">
        <w:rPr>
          <w:rFonts w:ascii="Times New Roman" w:hAnsi="Times New Roman" w:cs="Times New Roman"/>
        </w:rPr>
        <w:t xml:space="preserve"> </w:t>
      </w:r>
      <w:r w:rsidR="00FE3B72" w:rsidRPr="005C7E8A">
        <w:rPr>
          <w:rFonts w:ascii="Times New Roman" w:hAnsi="Times New Roman" w:cs="Times New Roman"/>
        </w:rPr>
        <w:t>jako konta, na kterých jsou zaznamenávány pohledávky a závazky z obchodních vztahů</w:t>
      </w:r>
      <w:r w:rsidR="00E35041" w:rsidRPr="005C7E8A">
        <w:rPr>
          <w:rFonts w:ascii="Times New Roman" w:hAnsi="Times New Roman" w:cs="Times New Roman"/>
        </w:rPr>
        <w:t xml:space="preserve"> a jejich pohyb (</w:t>
      </w:r>
      <w:proofErr w:type="spellStart"/>
      <w:r w:rsidR="00E35041" w:rsidRPr="005C7E8A">
        <w:rPr>
          <w:rFonts w:ascii="Times New Roman" w:hAnsi="Times New Roman" w:cs="Times New Roman"/>
        </w:rPr>
        <w:t>Kráľ</w:t>
      </w:r>
      <w:proofErr w:type="spellEnd"/>
      <w:r w:rsidR="00E35041" w:rsidRPr="005C7E8A">
        <w:rPr>
          <w:rFonts w:ascii="Times New Roman" w:hAnsi="Times New Roman" w:cs="Times New Roman"/>
        </w:rPr>
        <w:t xml:space="preserve">, 2009). </w:t>
      </w:r>
      <w:r w:rsidR="00CD4E89" w:rsidRPr="005C7E8A">
        <w:rPr>
          <w:rFonts w:ascii="Times New Roman" w:hAnsi="Times New Roman" w:cs="Times New Roman"/>
        </w:rPr>
        <w:t xml:space="preserve">Nabídka běžných účtů je </w:t>
      </w:r>
      <w:r w:rsidR="004B5EFB" w:rsidRPr="005C7E8A">
        <w:rPr>
          <w:rFonts w:ascii="Times New Roman" w:hAnsi="Times New Roman" w:cs="Times New Roman"/>
        </w:rPr>
        <w:t>široká jak pro fyzické osoby, tak i živnostníky a právnické subjekty</w:t>
      </w:r>
      <w:r w:rsidR="005D1360" w:rsidRPr="005C7E8A">
        <w:rPr>
          <w:rFonts w:ascii="Times New Roman" w:hAnsi="Times New Roman" w:cs="Times New Roman"/>
        </w:rPr>
        <w:t xml:space="preserve">. </w:t>
      </w:r>
      <w:r w:rsidR="004B5EFB" w:rsidRPr="005C7E8A">
        <w:rPr>
          <w:rFonts w:ascii="Times New Roman" w:hAnsi="Times New Roman" w:cs="Times New Roman"/>
        </w:rPr>
        <w:t>Tyto účty mohou</w:t>
      </w:r>
      <w:r w:rsidR="005D1360" w:rsidRPr="005C7E8A">
        <w:rPr>
          <w:rFonts w:ascii="Times New Roman" w:hAnsi="Times New Roman" w:cs="Times New Roman"/>
        </w:rPr>
        <w:t xml:space="preserve"> být vedeny v českých korunách nebo cizích měnách. </w:t>
      </w:r>
      <w:r w:rsidR="00AC0BFF" w:rsidRPr="005C7E8A">
        <w:rPr>
          <w:rFonts w:ascii="Times New Roman" w:hAnsi="Times New Roman" w:cs="Times New Roman"/>
        </w:rPr>
        <w:t>B</w:t>
      </w:r>
      <w:r w:rsidR="005D1360" w:rsidRPr="005C7E8A">
        <w:rPr>
          <w:rFonts w:ascii="Times New Roman" w:hAnsi="Times New Roman" w:cs="Times New Roman"/>
        </w:rPr>
        <w:t>ývají</w:t>
      </w:r>
      <w:r w:rsidR="00AC0BFF" w:rsidRPr="005C7E8A">
        <w:rPr>
          <w:rFonts w:ascii="Times New Roman" w:hAnsi="Times New Roman" w:cs="Times New Roman"/>
        </w:rPr>
        <w:t xml:space="preserve"> také</w:t>
      </w:r>
      <w:r w:rsidR="005D1360" w:rsidRPr="005C7E8A">
        <w:rPr>
          <w:rFonts w:ascii="Times New Roman" w:hAnsi="Times New Roman" w:cs="Times New Roman"/>
        </w:rPr>
        <w:t xml:space="preserve"> doplněny o další služby a produkty, jako jsou platební karty, pojištění</w:t>
      </w:r>
      <w:r w:rsidR="009B6A70" w:rsidRPr="005C7E8A">
        <w:rPr>
          <w:rFonts w:ascii="Times New Roman" w:hAnsi="Times New Roman" w:cs="Times New Roman"/>
        </w:rPr>
        <w:t xml:space="preserve"> nebo internetové bankovnictví</w:t>
      </w:r>
      <w:r w:rsidR="004773BC" w:rsidRPr="005C7E8A">
        <w:rPr>
          <w:rFonts w:ascii="Times New Roman" w:hAnsi="Times New Roman" w:cs="Times New Roman"/>
        </w:rPr>
        <w:t xml:space="preserve"> (</w:t>
      </w:r>
      <w:proofErr w:type="spellStart"/>
      <w:r w:rsidR="004773BC" w:rsidRPr="005C7E8A">
        <w:rPr>
          <w:rFonts w:ascii="Times New Roman" w:hAnsi="Times New Roman" w:cs="Times New Roman"/>
        </w:rPr>
        <w:t>Kalabis</w:t>
      </w:r>
      <w:proofErr w:type="spellEnd"/>
      <w:r w:rsidR="004773BC" w:rsidRPr="005C7E8A">
        <w:rPr>
          <w:rFonts w:ascii="Times New Roman" w:hAnsi="Times New Roman" w:cs="Times New Roman"/>
        </w:rPr>
        <w:t>, 2012)</w:t>
      </w:r>
      <w:r w:rsidR="00E25DBD" w:rsidRPr="005C7E8A">
        <w:rPr>
          <w:rFonts w:ascii="Times New Roman" w:hAnsi="Times New Roman" w:cs="Times New Roman"/>
        </w:rPr>
        <w:t>.</w:t>
      </w:r>
    </w:p>
    <w:p w14:paraId="4EEAB86C" w14:textId="026A5B32" w:rsidR="006E5305" w:rsidRPr="005C7E8A" w:rsidRDefault="006E5305" w:rsidP="006058B3">
      <w:pPr>
        <w:jc w:val="both"/>
        <w:rPr>
          <w:rFonts w:ascii="Times New Roman" w:hAnsi="Times New Roman" w:cs="Times New Roman"/>
        </w:rPr>
      </w:pPr>
      <w:r w:rsidRPr="005C7E8A">
        <w:rPr>
          <w:rFonts w:ascii="Times New Roman" w:hAnsi="Times New Roman" w:cs="Times New Roman"/>
        </w:rPr>
        <w:t xml:space="preserve">Běžný účet je zřízen na základě žádosti klienta a </w:t>
      </w:r>
      <w:r w:rsidR="00B75831" w:rsidRPr="005C7E8A">
        <w:rPr>
          <w:rFonts w:ascii="Times New Roman" w:hAnsi="Times New Roman" w:cs="Times New Roman"/>
        </w:rPr>
        <w:t>podpisu smlouvy.</w:t>
      </w:r>
      <w:r w:rsidRPr="005C7E8A">
        <w:rPr>
          <w:rFonts w:ascii="Times New Roman" w:hAnsi="Times New Roman" w:cs="Times New Roman"/>
        </w:rPr>
        <w:t xml:space="preserve"> </w:t>
      </w:r>
      <w:r w:rsidR="00B75831" w:rsidRPr="005C7E8A">
        <w:rPr>
          <w:rFonts w:ascii="Times New Roman" w:hAnsi="Times New Roman" w:cs="Times New Roman"/>
        </w:rPr>
        <w:t>Mezi náležitosti smlouvy patří například měna, ve které bude účet veden, osoby s disponibilním právem, sjednané doplňkové služby,</w:t>
      </w:r>
      <w:r w:rsidR="003D0EEB" w:rsidRPr="005C7E8A">
        <w:rPr>
          <w:rFonts w:ascii="Times New Roman" w:hAnsi="Times New Roman" w:cs="Times New Roman"/>
        </w:rPr>
        <w:t xml:space="preserve"> podpisové vzory a další </w:t>
      </w:r>
      <w:r w:rsidRPr="005C7E8A">
        <w:rPr>
          <w:rFonts w:ascii="Times New Roman" w:hAnsi="Times New Roman" w:cs="Times New Roman"/>
        </w:rPr>
        <w:t>(</w:t>
      </w:r>
      <w:proofErr w:type="spellStart"/>
      <w:r w:rsidRPr="005C7E8A">
        <w:rPr>
          <w:rFonts w:ascii="Times New Roman" w:hAnsi="Times New Roman" w:cs="Times New Roman"/>
        </w:rPr>
        <w:t>Schlossberger</w:t>
      </w:r>
      <w:proofErr w:type="spellEnd"/>
      <w:r w:rsidRPr="005C7E8A">
        <w:rPr>
          <w:rFonts w:ascii="Times New Roman" w:hAnsi="Times New Roman" w:cs="Times New Roman"/>
        </w:rPr>
        <w:t xml:space="preserve"> &amp; Soldánová, 2005)</w:t>
      </w:r>
      <w:r w:rsidR="0087569D" w:rsidRPr="005C7E8A">
        <w:rPr>
          <w:rFonts w:ascii="Times New Roman" w:hAnsi="Times New Roman" w:cs="Times New Roman"/>
        </w:rPr>
        <w:t>.</w:t>
      </w:r>
    </w:p>
    <w:p w14:paraId="1DB1DA68" w14:textId="5982F7FB" w:rsidR="006E5305" w:rsidRPr="005C7E8A" w:rsidRDefault="006E5305" w:rsidP="006058B3">
      <w:pPr>
        <w:jc w:val="both"/>
        <w:rPr>
          <w:rFonts w:ascii="Times New Roman" w:hAnsi="Times New Roman" w:cs="Times New Roman"/>
        </w:rPr>
      </w:pPr>
      <w:r w:rsidRPr="005C7E8A">
        <w:rPr>
          <w:rFonts w:ascii="Times New Roman" w:hAnsi="Times New Roman" w:cs="Times New Roman"/>
        </w:rPr>
        <w:t>V současné době nabízí většina bank kromě založení účtu na kamenné pobočce také založení on-line na jejich webových stránkách</w:t>
      </w:r>
      <w:r w:rsidR="008018B0" w:rsidRPr="005C7E8A">
        <w:rPr>
          <w:rFonts w:ascii="Times New Roman" w:hAnsi="Times New Roman" w:cs="Times New Roman"/>
        </w:rPr>
        <w:t>.</w:t>
      </w:r>
      <w:r w:rsidR="00A9372D" w:rsidRPr="005C7E8A">
        <w:rPr>
          <w:rFonts w:ascii="Times New Roman" w:hAnsi="Times New Roman" w:cs="Times New Roman"/>
        </w:rPr>
        <w:t xml:space="preserve"> Běžné účty</w:t>
      </w:r>
      <w:r w:rsidR="00ED76ED" w:rsidRPr="005C7E8A">
        <w:rPr>
          <w:rFonts w:ascii="Times New Roman" w:hAnsi="Times New Roman" w:cs="Times New Roman"/>
        </w:rPr>
        <w:t>, zejména ty</w:t>
      </w:r>
      <w:r w:rsidR="009955B1" w:rsidRPr="005C7E8A">
        <w:rPr>
          <w:rFonts w:ascii="Times New Roman" w:hAnsi="Times New Roman" w:cs="Times New Roman"/>
        </w:rPr>
        <w:t xml:space="preserve"> základní, bez výhod a služeb navíc,</w:t>
      </w:r>
      <w:r w:rsidR="00A9372D" w:rsidRPr="005C7E8A">
        <w:rPr>
          <w:rFonts w:ascii="Times New Roman" w:hAnsi="Times New Roman" w:cs="Times New Roman"/>
        </w:rPr>
        <w:t xml:space="preserve"> jsou již ve velké většině nabízeny bez poplatků za vedení</w:t>
      </w:r>
      <w:r w:rsidR="00747795" w:rsidRPr="005C7E8A">
        <w:rPr>
          <w:rFonts w:ascii="Times New Roman" w:hAnsi="Times New Roman" w:cs="Times New Roman"/>
        </w:rPr>
        <w:t xml:space="preserve"> a bez konkrétních podmínek, jako je například aktivní využívání účtu nebo minimální obrat. </w:t>
      </w:r>
      <w:r w:rsidR="009955B1" w:rsidRPr="005C7E8A">
        <w:rPr>
          <w:rFonts w:ascii="Times New Roman" w:hAnsi="Times New Roman" w:cs="Times New Roman"/>
        </w:rPr>
        <w:t xml:space="preserve">Výjimkou však mohou být </w:t>
      </w:r>
      <w:r w:rsidR="00293B40" w:rsidRPr="005C7E8A">
        <w:rPr>
          <w:rFonts w:ascii="Times New Roman" w:hAnsi="Times New Roman" w:cs="Times New Roman"/>
        </w:rPr>
        <w:t xml:space="preserve">prémiové či podnikatelské účty. </w:t>
      </w:r>
      <w:r w:rsidR="00747795" w:rsidRPr="005C7E8A">
        <w:rPr>
          <w:rFonts w:ascii="Times New Roman" w:hAnsi="Times New Roman" w:cs="Times New Roman"/>
        </w:rPr>
        <w:t>Dříve byl při nesplnění těchto podmínek účtován poplatek za vedení účtu</w:t>
      </w:r>
      <w:r w:rsidR="00960D5C" w:rsidRPr="005C7E8A">
        <w:rPr>
          <w:rFonts w:ascii="Times New Roman" w:hAnsi="Times New Roman" w:cs="Times New Roman"/>
        </w:rPr>
        <w:t>, který je v současné době účtován zejména u běžných účtů s rozšířenými funkcemi a benefity.</w:t>
      </w:r>
    </w:p>
    <w:p w14:paraId="5E21F502" w14:textId="2BB145B2" w:rsidR="00F664EB" w:rsidRPr="005C7E8A" w:rsidRDefault="00F664EB" w:rsidP="006058B3">
      <w:pPr>
        <w:jc w:val="both"/>
        <w:rPr>
          <w:rFonts w:ascii="Times New Roman" w:hAnsi="Times New Roman" w:cs="Times New Roman"/>
        </w:rPr>
      </w:pPr>
      <w:r w:rsidRPr="005C7E8A">
        <w:rPr>
          <w:rFonts w:ascii="Times New Roman" w:hAnsi="Times New Roman" w:cs="Times New Roman"/>
        </w:rPr>
        <w:t xml:space="preserve">Dle doporučení </w:t>
      </w:r>
      <w:r w:rsidR="005C5D47" w:rsidRPr="005C7E8A">
        <w:rPr>
          <w:rFonts w:ascii="Times New Roman" w:hAnsi="Times New Roman" w:cs="Times New Roman"/>
        </w:rPr>
        <w:t>MONETY Money bank</w:t>
      </w:r>
      <w:r w:rsidR="006D3942" w:rsidRPr="005C7E8A">
        <w:rPr>
          <w:rFonts w:ascii="Times New Roman" w:hAnsi="Times New Roman" w:cs="Times New Roman"/>
        </w:rPr>
        <w:t xml:space="preserve"> jsou spořicí účty vhodné k vytvoření krátkodobé rezervy, která by měla tvořit nejméně 3 měsíční příjmy</w:t>
      </w:r>
      <w:r w:rsidR="003B0C92" w:rsidRPr="005C7E8A">
        <w:rPr>
          <w:rFonts w:ascii="Times New Roman" w:hAnsi="Times New Roman" w:cs="Times New Roman"/>
        </w:rPr>
        <w:t xml:space="preserve"> (</w:t>
      </w:r>
      <w:r w:rsidR="003B0C92" w:rsidRPr="005C7E8A">
        <w:rPr>
          <w:rFonts w:ascii="Times New Roman" w:eastAsia="Times New Roman" w:hAnsi="Times New Roman" w:cs="Times New Roman"/>
          <w:i/>
          <w:iCs/>
          <w:lang w:eastAsia="cs-CZ"/>
        </w:rPr>
        <w:t>Jak si vytvořit finanční rezervu?</w:t>
      </w:r>
      <w:r w:rsidR="003B0C92" w:rsidRPr="005C7E8A">
        <w:rPr>
          <w:rFonts w:ascii="Times New Roman" w:eastAsia="Times New Roman" w:hAnsi="Times New Roman" w:cs="Times New Roman"/>
          <w:lang w:eastAsia="cs-CZ"/>
        </w:rPr>
        <w:t xml:space="preserve"> </w:t>
      </w:r>
      <w:proofErr w:type="spellStart"/>
      <w:r w:rsidR="003B0C92" w:rsidRPr="005C7E8A">
        <w:rPr>
          <w:rFonts w:ascii="Times New Roman" w:eastAsia="Times New Roman" w:hAnsi="Times New Roman" w:cs="Times New Roman"/>
          <w:lang w:eastAsia="cs-CZ"/>
        </w:rPr>
        <w:t>b.r</w:t>
      </w:r>
      <w:proofErr w:type="spellEnd"/>
      <w:r w:rsidR="003B0C92" w:rsidRPr="005C7E8A">
        <w:rPr>
          <w:rFonts w:ascii="Times New Roman" w:eastAsia="Times New Roman" w:hAnsi="Times New Roman" w:cs="Times New Roman"/>
          <w:lang w:eastAsia="cs-CZ"/>
        </w:rPr>
        <w:t>.).</w:t>
      </w:r>
    </w:p>
    <w:p w14:paraId="731EF3C7" w14:textId="36EAA9BD" w:rsidR="004B07DA" w:rsidRPr="005C7E8A" w:rsidRDefault="004B07DA" w:rsidP="006058B3">
      <w:pPr>
        <w:pStyle w:val="Nadpis3"/>
        <w:jc w:val="both"/>
        <w:rPr>
          <w:rFonts w:ascii="Times New Roman" w:hAnsi="Times New Roman" w:cs="Times New Roman"/>
        </w:rPr>
      </w:pPr>
      <w:bookmarkStart w:id="15" w:name="_Toc164161036"/>
      <w:r w:rsidRPr="005C7E8A">
        <w:rPr>
          <w:rFonts w:ascii="Times New Roman" w:hAnsi="Times New Roman" w:cs="Times New Roman"/>
        </w:rPr>
        <w:t>Termínované vklady</w:t>
      </w:r>
      <w:bookmarkEnd w:id="15"/>
    </w:p>
    <w:p w14:paraId="0DD34BDD" w14:textId="047EC6DD" w:rsidR="004B07DA" w:rsidRPr="005C7E8A" w:rsidRDefault="001B61BA" w:rsidP="006058B3">
      <w:pPr>
        <w:jc w:val="both"/>
        <w:rPr>
          <w:rFonts w:ascii="Times New Roman" w:hAnsi="Times New Roman" w:cs="Times New Roman"/>
        </w:rPr>
      </w:pPr>
      <w:r w:rsidRPr="005C7E8A">
        <w:rPr>
          <w:rFonts w:ascii="Times New Roman" w:hAnsi="Times New Roman" w:cs="Times New Roman"/>
        </w:rPr>
        <w:t>Termínované vklady představují depozitní produkt</w:t>
      </w:r>
      <w:r w:rsidR="004B07DA" w:rsidRPr="005C7E8A">
        <w:rPr>
          <w:rFonts w:ascii="Times New Roman" w:hAnsi="Times New Roman" w:cs="Times New Roman"/>
        </w:rPr>
        <w:t>, u kterého klient ukládá finanční prostředky u banky na sjednanou</w:t>
      </w:r>
      <w:r w:rsidR="0011040B" w:rsidRPr="005C7E8A">
        <w:rPr>
          <w:rFonts w:ascii="Times New Roman" w:hAnsi="Times New Roman" w:cs="Times New Roman"/>
        </w:rPr>
        <w:t xml:space="preserve">. </w:t>
      </w:r>
      <w:r w:rsidR="004B07DA" w:rsidRPr="005C7E8A">
        <w:rPr>
          <w:rFonts w:ascii="Times New Roman" w:hAnsi="Times New Roman" w:cs="Times New Roman"/>
        </w:rPr>
        <w:t xml:space="preserve">Během této doby klient </w:t>
      </w:r>
      <w:r w:rsidR="0011040B" w:rsidRPr="005C7E8A">
        <w:rPr>
          <w:rFonts w:ascii="Times New Roman" w:hAnsi="Times New Roman" w:cs="Times New Roman"/>
        </w:rPr>
        <w:t>nemá možnost</w:t>
      </w:r>
      <w:r w:rsidR="00967F69" w:rsidRPr="005C7E8A">
        <w:rPr>
          <w:rFonts w:ascii="Times New Roman" w:hAnsi="Times New Roman" w:cs="Times New Roman"/>
        </w:rPr>
        <w:t>, až na výjimky, disponovat</w:t>
      </w:r>
      <w:r w:rsidR="004B07DA" w:rsidRPr="005C7E8A">
        <w:rPr>
          <w:rFonts w:ascii="Times New Roman" w:hAnsi="Times New Roman" w:cs="Times New Roman"/>
        </w:rPr>
        <w:t xml:space="preserve"> uloženými prostředky. Úrokové sazby </w:t>
      </w:r>
      <w:r w:rsidR="00967F69" w:rsidRPr="005C7E8A">
        <w:rPr>
          <w:rFonts w:ascii="Times New Roman" w:hAnsi="Times New Roman" w:cs="Times New Roman"/>
        </w:rPr>
        <w:t>pro tyto</w:t>
      </w:r>
      <w:r w:rsidR="004B07DA" w:rsidRPr="005C7E8A">
        <w:rPr>
          <w:rFonts w:ascii="Times New Roman" w:hAnsi="Times New Roman" w:cs="Times New Roman"/>
        </w:rPr>
        <w:t xml:space="preserve"> vklad</w:t>
      </w:r>
      <w:r w:rsidR="00967F69" w:rsidRPr="005C7E8A">
        <w:rPr>
          <w:rFonts w:ascii="Times New Roman" w:hAnsi="Times New Roman" w:cs="Times New Roman"/>
        </w:rPr>
        <w:t>y</w:t>
      </w:r>
      <w:r w:rsidR="004B07DA" w:rsidRPr="005C7E8A">
        <w:rPr>
          <w:rFonts w:ascii="Times New Roman" w:hAnsi="Times New Roman" w:cs="Times New Roman"/>
        </w:rPr>
        <w:t xml:space="preserve"> jsou určeny </w:t>
      </w:r>
      <w:r w:rsidR="00BE4722" w:rsidRPr="005C7E8A">
        <w:rPr>
          <w:rFonts w:ascii="Times New Roman" w:hAnsi="Times New Roman" w:cs="Times New Roman"/>
        </w:rPr>
        <w:t>délkou splatnosti a výší vkladu</w:t>
      </w:r>
      <w:r w:rsidR="004B07DA" w:rsidRPr="005C7E8A">
        <w:rPr>
          <w:rFonts w:ascii="Times New Roman" w:hAnsi="Times New Roman" w:cs="Times New Roman"/>
        </w:rPr>
        <w:t xml:space="preserve">. </w:t>
      </w:r>
      <w:r w:rsidR="00BE4722" w:rsidRPr="005C7E8A">
        <w:rPr>
          <w:rFonts w:ascii="Times New Roman" w:hAnsi="Times New Roman" w:cs="Times New Roman"/>
        </w:rPr>
        <w:t xml:space="preserve">Fixní </w:t>
      </w:r>
      <w:r w:rsidR="0044075C" w:rsidRPr="005C7E8A">
        <w:rPr>
          <w:rFonts w:ascii="Times New Roman" w:hAnsi="Times New Roman" w:cs="Times New Roman"/>
        </w:rPr>
        <w:t>úrokové sazby jsou zejména u krátkodobých vkladů, zatímco pohyblivé sazby jsou typické pro dlouhodobé vklady</w:t>
      </w:r>
      <w:r w:rsidR="004B07DA" w:rsidRPr="005C7E8A">
        <w:rPr>
          <w:rFonts w:ascii="Times New Roman" w:hAnsi="Times New Roman" w:cs="Times New Roman"/>
        </w:rPr>
        <w:t xml:space="preserve"> (</w:t>
      </w:r>
      <w:proofErr w:type="spellStart"/>
      <w:r w:rsidR="004B07DA" w:rsidRPr="005C7E8A">
        <w:rPr>
          <w:rFonts w:ascii="Times New Roman" w:hAnsi="Times New Roman" w:cs="Times New Roman"/>
        </w:rPr>
        <w:t>Revenda</w:t>
      </w:r>
      <w:proofErr w:type="spellEnd"/>
      <w:r w:rsidR="004B07DA" w:rsidRPr="005C7E8A">
        <w:rPr>
          <w:rFonts w:ascii="Times New Roman" w:hAnsi="Times New Roman" w:cs="Times New Roman"/>
        </w:rPr>
        <w:t xml:space="preserve">, 2014). </w:t>
      </w:r>
    </w:p>
    <w:p w14:paraId="7E120631" w14:textId="27D7D7C4" w:rsidR="004B07DA" w:rsidRPr="005C7E8A" w:rsidRDefault="0044075C" w:rsidP="006058B3">
      <w:pPr>
        <w:jc w:val="both"/>
        <w:rPr>
          <w:rFonts w:ascii="Times New Roman" w:hAnsi="Times New Roman" w:cs="Times New Roman"/>
        </w:rPr>
      </w:pPr>
      <w:r w:rsidRPr="005C7E8A">
        <w:rPr>
          <w:rFonts w:ascii="Times New Roman" w:hAnsi="Times New Roman" w:cs="Times New Roman"/>
        </w:rPr>
        <w:lastRenderedPageBreak/>
        <w:t>Termínované vklady jsou využívány zejména kvůli relativně nízkého rizika, za účelem úrokového výnosu.</w:t>
      </w:r>
      <w:r w:rsidR="004B07DA" w:rsidRPr="005C7E8A">
        <w:rPr>
          <w:rFonts w:ascii="Times New Roman" w:hAnsi="Times New Roman" w:cs="Times New Roman"/>
        </w:rPr>
        <w:t xml:space="preserve"> Pro banky jsou termínované vklady </w:t>
      </w:r>
      <w:r w:rsidRPr="005C7E8A">
        <w:rPr>
          <w:rFonts w:ascii="Times New Roman" w:hAnsi="Times New Roman" w:cs="Times New Roman"/>
        </w:rPr>
        <w:t>důležitým zdrojem</w:t>
      </w:r>
      <w:r w:rsidR="004B07DA" w:rsidRPr="005C7E8A">
        <w:rPr>
          <w:rFonts w:ascii="Times New Roman" w:hAnsi="Times New Roman" w:cs="Times New Roman"/>
        </w:rPr>
        <w:t xml:space="preserve"> financí</w:t>
      </w:r>
      <w:r w:rsidRPr="005C7E8A">
        <w:rPr>
          <w:rFonts w:ascii="Times New Roman" w:hAnsi="Times New Roman" w:cs="Times New Roman"/>
        </w:rPr>
        <w:t xml:space="preserve">. </w:t>
      </w:r>
      <w:r w:rsidR="004B07DA" w:rsidRPr="005C7E8A">
        <w:rPr>
          <w:rFonts w:ascii="Times New Roman" w:hAnsi="Times New Roman" w:cs="Times New Roman"/>
        </w:rPr>
        <w:t>(</w:t>
      </w:r>
      <w:proofErr w:type="spellStart"/>
      <w:r w:rsidR="004B07DA" w:rsidRPr="005C7E8A">
        <w:rPr>
          <w:rFonts w:ascii="Times New Roman" w:hAnsi="Times New Roman" w:cs="Times New Roman"/>
        </w:rPr>
        <w:t>Revenda</w:t>
      </w:r>
      <w:proofErr w:type="spellEnd"/>
      <w:r w:rsidR="004B07DA" w:rsidRPr="005C7E8A">
        <w:rPr>
          <w:rFonts w:ascii="Times New Roman" w:hAnsi="Times New Roman" w:cs="Times New Roman"/>
        </w:rPr>
        <w:t>, 2014).</w:t>
      </w:r>
    </w:p>
    <w:p w14:paraId="14848CC0" w14:textId="7314E4A9" w:rsidR="004B07DA" w:rsidRPr="005C7E8A" w:rsidRDefault="007C1413" w:rsidP="006058B3">
      <w:pPr>
        <w:jc w:val="both"/>
        <w:rPr>
          <w:rFonts w:ascii="Times New Roman" w:hAnsi="Times New Roman" w:cs="Times New Roman"/>
        </w:rPr>
      </w:pPr>
      <w:r w:rsidRPr="005C7E8A">
        <w:rPr>
          <w:rFonts w:ascii="Times New Roman" w:hAnsi="Times New Roman" w:cs="Times New Roman"/>
        </w:rPr>
        <w:t>Existují dva hlavní typy termínovaných vkladů</w:t>
      </w:r>
      <w:r w:rsidR="004B07DA" w:rsidRPr="005C7E8A">
        <w:rPr>
          <w:rFonts w:ascii="Times New Roman" w:hAnsi="Times New Roman" w:cs="Times New Roman"/>
        </w:rPr>
        <w:t xml:space="preserve"> (</w:t>
      </w:r>
      <w:proofErr w:type="spellStart"/>
      <w:r w:rsidR="004B07DA" w:rsidRPr="005C7E8A">
        <w:rPr>
          <w:rFonts w:ascii="Times New Roman" w:hAnsi="Times New Roman" w:cs="Times New Roman"/>
        </w:rPr>
        <w:t>Revenda</w:t>
      </w:r>
      <w:proofErr w:type="spellEnd"/>
      <w:r w:rsidR="004B07DA" w:rsidRPr="005C7E8A">
        <w:rPr>
          <w:rFonts w:ascii="Times New Roman" w:hAnsi="Times New Roman" w:cs="Times New Roman"/>
        </w:rPr>
        <w:t>, 2014):</w:t>
      </w:r>
    </w:p>
    <w:p w14:paraId="3C185A79" w14:textId="549DC446" w:rsidR="004B07DA" w:rsidRPr="005C7E8A" w:rsidRDefault="004B07DA"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Termínovaný vklad s výpovědní lhůtou</w:t>
      </w:r>
      <w:r w:rsidRPr="005C7E8A">
        <w:rPr>
          <w:rFonts w:ascii="Times New Roman" w:hAnsi="Times New Roman" w:cs="Times New Roman"/>
        </w:rPr>
        <w:t xml:space="preserve"> (bez obnovy) – má předem stanovenou částku, úrokovou sazbu</w:t>
      </w:r>
      <w:r w:rsidR="009918BD" w:rsidRPr="005C7E8A">
        <w:rPr>
          <w:rFonts w:ascii="Times New Roman" w:hAnsi="Times New Roman" w:cs="Times New Roman"/>
        </w:rPr>
        <w:t xml:space="preserve"> a dobu trvání;</w:t>
      </w:r>
      <w:r w:rsidRPr="005C7E8A">
        <w:rPr>
          <w:rFonts w:ascii="Times New Roman" w:hAnsi="Times New Roman" w:cs="Times New Roman"/>
        </w:rPr>
        <w:t xml:space="preserve"> </w:t>
      </w:r>
      <w:r w:rsidR="009918BD" w:rsidRPr="005C7E8A">
        <w:rPr>
          <w:rFonts w:ascii="Times New Roman" w:hAnsi="Times New Roman" w:cs="Times New Roman"/>
        </w:rPr>
        <w:t>po uplynutí lhůty</w:t>
      </w:r>
      <w:r w:rsidRPr="005C7E8A">
        <w:rPr>
          <w:rFonts w:ascii="Times New Roman" w:hAnsi="Times New Roman" w:cs="Times New Roman"/>
        </w:rPr>
        <w:t xml:space="preserve"> jsou prostředky i s úroky vypl</w:t>
      </w:r>
      <w:r w:rsidR="009918BD" w:rsidRPr="005C7E8A">
        <w:rPr>
          <w:rFonts w:ascii="Times New Roman" w:hAnsi="Times New Roman" w:cs="Times New Roman"/>
        </w:rPr>
        <w:t>aceny klientovi.</w:t>
      </w:r>
    </w:p>
    <w:p w14:paraId="0D539AB1" w14:textId="356C0523" w:rsidR="004B07DA" w:rsidRPr="005C7E8A" w:rsidRDefault="004B07DA"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Termínovaný vklad s pevně stanoveným termínem vkladu </w:t>
      </w:r>
      <w:r w:rsidRPr="005C7E8A">
        <w:rPr>
          <w:rFonts w:ascii="Times New Roman" w:hAnsi="Times New Roman" w:cs="Times New Roman"/>
        </w:rPr>
        <w:t xml:space="preserve">(revolvingový) – </w:t>
      </w:r>
      <w:r w:rsidR="009918BD" w:rsidRPr="005C7E8A">
        <w:rPr>
          <w:rFonts w:ascii="Times New Roman" w:hAnsi="Times New Roman" w:cs="Times New Roman"/>
        </w:rPr>
        <w:t xml:space="preserve">v případě, že klient </w:t>
      </w:r>
      <w:r w:rsidR="005E1667" w:rsidRPr="005C7E8A">
        <w:rPr>
          <w:rFonts w:ascii="Times New Roman" w:hAnsi="Times New Roman" w:cs="Times New Roman"/>
        </w:rPr>
        <w:t>během stanovené lhůty neprovede výběr</w:t>
      </w:r>
      <w:r w:rsidRPr="005C7E8A">
        <w:rPr>
          <w:rFonts w:ascii="Times New Roman" w:hAnsi="Times New Roman" w:cs="Times New Roman"/>
        </w:rPr>
        <w:t xml:space="preserve"> </w:t>
      </w:r>
      <w:r w:rsidR="005E1667" w:rsidRPr="005C7E8A">
        <w:rPr>
          <w:rFonts w:ascii="Times New Roman" w:hAnsi="Times New Roman" w:cs="Times New Roman"/>
        </w:rPr>
        <w:t>finančních prostředku na termínovaném vkladu</w:t>
      </w:r>
      <w:r w:rsidRPr="005C7E8A">
        <w:rPr>
          <w:rFonts w:ascii="Times New Roman" w:hAnsi="Times New Roman" w:cs="Times New Roman"/>
        </w:rPr>
        <w:t xml:space="preserve">, </w:t>
      </w:r>
      <w:r w:rsidR="005E1667" w:rsidRPr="005C7E8A">
        <w:rPr>
          <w:rFonts w:ascii="Times New Roman" w:hAnsi="Times New Roman" w:cs="Times New Roman"/>
        </w:rPr>
        <w:t>dochází k automatické obnově</w:t>
      </w:r>
      <w:r w:rsidRPr="005C7E8A">
        <w:rPr>
          <w:rFonts w:ascii="Times New Roman" w:hAnsi="Times New Roman" w:cs="Times New Roman"/>
        </w:rPr>
        <w:t xml:space="preserve"> za stejných podmínek jako </w:t>
      </w:r>
      <w:r w:rsidR="00DE3278" w:rsidRPr="005C7E8A">
        <w:rPr>
          <w:rFonts w:ascii="Times New Roman" w:hAnsi="Times New Roman" w:cs="Times New Roman"/>
        </w:rPr>
        <w:t>u prvního vkladu</w:t>
      </w:r>
      <w:r w:rsidRPr="005C7E8A">
        <w:rPr>
          <w:rFonts w:ascii="Times New Roman" w:hAnsi="Times New Roman" w:cs="Times New Roman"/>
        </w:rPr>
        <w:t xml:space="preserve"> s úrokovou sazbou dle aktuální bankovní sazby.</w:t>
      </w:r>
    </w:p>
    <w:p w14:paraId="5B623DC2" w14:textId="4355E0DD" w:rsidR="004B07DA" w:rsidRPr="005C7E8A" w:rsidRDefault="004B07DA" w:rsidP="006058B3">
      <w:pPr>
        <w:jc w:val="both"/>
        <w:rPr>
          <w:rFonts w:ascii="Times New Roman" w:hAnsi="Times New Roman" w:cs="Times New Roman"/>
        </w:rPr>
      </w:pPr>
      <w:r w:rsidRPr="005C7E8A">
        <w:rPr>
          <w:rFonts w:ascii="Times New Roman" w:hAnsi="Times New Roman" w:cs="Times New Roman"/>
        </w:rPr>
        <w:t>Termínované vklady mohou být také rozděleny dle doby splatnosti na (</w:t>
      </w:r>
      <w:proofErr w:type="spellStart"/>
      <w:r w:rsidRPr="005C7E8A">
        <w:rPr>
          <w:rFonts w:ascii="Times New Roman" w:hAnsi="Times New Roman" w:cs="Times New Roman"/>
        </w:rPr>
        <w:t>Revenda</w:t>
      </w:r>
      <w:proofErr w:type="spellEnd"/>
      <w:r w:rsidRPr="005C7E8A">
        <w:rPr>
          <w:rFonts w:ascii="Times New Roman" w:hAnsi="Times New Roman" w:cs="Times New Roman"/>
        </w:rPr>
        <w:t>, 2014):</w:t>
      </w:r>
    </w:p>
    <w:p w14:paraId="62E823ED" w14:textId="77777777" w:rsidR="004B07DA" w:rsidRPr="005C7E8A" w:rsidRDefault="004B07DA"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rPr>
        <w:t>Krátkodobé (do 1 roku);</w:t>
      </w:r>
    </w:p>
    <w:p w14:paraId="7EB71CE0" w14:textId="77777777" w:rsidR="004B07DA" w:rsidRPr="005C7E8A" w:rsidRDefault="004B07DA"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rPr>
        <w:t>střednědobé (1-5 let);</w:t>
      </w:r>
    </w:p>
    <w:p w14:paraId="51DBBF26" w14:textId="77777777" w:rsidR="004B07DA" w:rsidRPr="005C7E8A" w:rsidRDefault="004B07DA"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rPr>
        <w:t>dlouhodobé (nad 5 let).</w:t>
      </w:r>
    </w:p>
    <w:p w14:paraId="2B2FC9F4" w14:textId="39C4CA63" w:rsidR="004B07DA" w:rsidRPr="005C7E8A" w:rsidRDefault="004B07DA" w:rsidP="006058B3">
      <w:pPr>
        <w:pStyle w:val="Nadpis3"/>
        <w:jc w:val="both"/>
        <w:rPr>
          <w:rFonts w:ascii="Times New Roman" w:hAnsi="Times New Roman" w:cs="Times New Roman"/>
        </w:rPr>
      </w:pPr>
      <w:bookmarkStart w:id="16" w:name="_Toc164161037"/>
      <w:r w:rsidRPr="005C7E8A">
        <w:rPr>
          <w:rFonts w:ascii="Times New Roman" w:hAnsi="Times New Roman" w:cs="Times New Roman"/>
        </w:rPr>
        <w:t>Úsporné vklady</w:t>
      </w:r>
      <w:r w:rsidR="0034316A" w:rsidRPr="005C7E8A">
        <w:rPr>
          <w:rFonts w:ascii="Times New Roman" w:hAnsi="Times New Roman" w:cs="Times New Roman"/>
        </w:rPr>
        <w:t xml:space="preserve"> (stavební spoření)</w:t>
      </w:r>
      <w:bookmarkEnd w:id="16"/>
    </w:p>
    <w:p w14:paraId="5F19FF67" w14:textId="77777777" w:rsidR="00B64E29" w:rsidRPr="005C7E8A" w:rsidRDefault="004B07DA" w:rsidP="006058B3">
      <w:pPr>
        <w:jc w:val="both"/>
        <w:rPr>
          <w:rFonts w:ascii="Times New Roman" w:hAnsi="Times New Roman" w:cs="Times New Roman"/>
        </w:rPr>
      </w:pPr>
      <w:r w:rsidRPr="005C7E8A">
        <w:rPr>
          <w:rFonts w:ascii="Times New Roman" w:hAnsi="Times New Roman" w:cs="Times New Roman"/>
        </w:rPr>
        <w:t>Zůstatek na úsporném účtu se mění v průběhu uložení, čímž se liší od termínovaných vkladů</w:t>
      </w:r>
      <w:r w:rsidR="004D7EF5" w:rsidRPr="005C7E8A">
        <w:rPr>
          <w:rFonts w:ascii="Times New Roman" w:hAnsi="Times New Roman" w:cs="Times New Roman"/>
        </w:rPr>
        <w:t xml:space="preserve">. </w:t>
      </w:r>
      <w:r w:rsidR="000A5E49" w:rsidRPr="005C7E8A">
        <w:rPr>
          <w:rFonts w:ascii="Times New Roman" w:hAnsi="Times New Roman" w:cs="Times New Roman"/>
        </w:rPr>
        <w:t>Tato forma vkladů zahrnuje například</w:t>
      </w:r>
      <w:r w:rsidR="004D7EF5" w:rsidRPr="005C7E8A">
        <w:rPr>
          <w:rFonts w:ascii="Times New Roman" w:hAnsi="Times New Roman" w:cs="Times New Roman"/>
        </w:rPr>
        <w:t xml:space="preserve"> stavební spoření. </w:t>
      </w:r>
      <w:r w:rsidRPr="005C7E8A">
        <w:rPr>
          <w:rFonts w:ascii="Times New Roman" w:hAnsi="Times New Roman" w:cs="Times New Roman"/>
        </w:rPr>
        <w:t xml:space="preserve"> (</w:t>
      </w:r>
      <w:proofErr w:type="spellStart"/>
      <w:r w:rsidRPr="005C7E8A">
        <w:rPr>
          <w:rFonts w:ascii="Times New Roman" w:hAnsi="Times New Roman" w:cs="Times New Roman"/>
        </w:rPr>
        <w:t>Revenda</w:t>
      </w:r>
      <w:proofErr w:type="spellEnd"/>
      <w:r w:rsidRPr="005C7E8A">
        <w:rPr>
          <w:rFonts w:ascii="Times New Roman" w:hAnsi="Times New Roman" w:cs="Times New Roman"/>
        </w:rPr>
        <w:t>, 2014).</w:t>
      </w:r>
      <w:r w:rsidR="000A5E49" w:rsidRPr="005C7E8A">
        <w:rPr>
          <w:rFonts w:ascii="Times New Roman" w:hAnsi="Times New Roman" w:cs="Times New Roman"/>
        </w:rPr>
        <w:t xml:space="preserve"> </w:t>
      </w:r>
    </w:p>
    <w:p w14:paraId="4CD0BBC7" w14:textId="3C7B3E83" w:rsidR="004B07DA" w:rsidRPr="005C7E8A" w:rsidRDefault="004B07DA" w:rsidP="006058B3">
      <w:pPr>
        <w:jc w:val="both"/>
        <w:rPr>
          <w:rFonts w:ascii="Times New Roman" w:hAnsi="Times New Roman" w:cs="Times New Roman"/>
        </w:rPr>
      </w:pPr>
      <w:r w:rsidRPr="005C7E8A">
        <w:rPr>
          <w:rFonts w:ascii="Times New Roman" w:hAnsi="Times New Roman" w:cs="Times New Roman"/>
        </w:rPr>
        <w:t xml:space="preserve">Klient po určitou dobu </w:t>
      </w:r>
      <w:r w:rsidR="000A5E49" w:rsidRPr="005C7E8A">
        <w:rPr>
          <w:rFonts w:ascii="Times New Roman" w:hAnsi="Times New Roman" w:cs="Times New Roman"/>
        </w:rPr>
        <w:t>vkládá peníze</w:t>
      </w:r>
      <w:r w:rsidR="00BE7232" w:rsidRPr="005C7E8A">
        <w:rPr>
          <w:rFonts w:ascii="Times New Roman" w:hAnsi="Times New Roman" w:cs="Times New Roman"/>
        </w:rPr>
        <w:t xml:space="preserve"> na úsporný účet, na kterém se k zůstatku připisují úroky. </w:t>
      </w:r>
      <w:r w:rsidR="00657F79" w:rsidRPr="005C7E8A">
        <w:rPr>
          <w:rFonts w:ascii="Times New Roman" w:hAnsi="Times New Roman" w:cs="Times New Roman"/>
        </w:rPr>
        <w:t>Po</w:t>
      </w:r>
      <w:r w:rsidR="005E6934" w:rsidRPr="005C7E8A">
        <w:rPr>
          <w:rFonts w:ascii="Times New Roman" w:hAnsi="Times New Roman" w:cs="Times New Roman"/>
        </w:rPr>
        <w:t xml:space="preserve"> splnění podmínek</w:t>
      </w:r>
      <w:r w:rsidR="00C233D3" w:rsidRPr="005C7E8A">
        <w:rPr>
          <w:rFonts w:ascii="Times New Roman" w:hAnsi="Times New Roman" w:cs="Times New Roman"/>
        </w:rPr>
        <w:t xml:space="preserve"> </w:t>
      </w:r>
      <w:r w:rsidR="00657F79" w:rsidRPr="005C7E8A">
        <w:rPr>
          <w:rFonts w:ascii="Times New Roman" w:hAnsi="Times New Roman" w:cs="Times New Roman"/>
        </w:rPr>
        <w:t xml:space="preserve">může také </w:t>
      </w:r>
      <w:r w:rsidR="00C233D3" w:rsidRPr="005C7E8A">
        <w:rPr>
          <w:rFonts w:ascii="Times New Roman" w:hAnsi="Times New Roman" w:cs="Times New Roman"/>
        </w:rPr>
        <w:t xml:space="preserve">získat právo na </w:t>
      </w:r>
      <w:r w:rsidR="00782DD5" w:rsidRPr="005C7E8A">
        <w:rPr>
          <w:rFonts w:ascii="Times New Roman" w:hAnsi="Times New Roman" w:cs="Times New Roman"/>
        </w:rPr>
        <w:t>stavební úvěr a v případě fyzických osob, také na podporu od státu</w:t>
      </w:r>
      <w:r w:rsidRPr="005C7E8A">
        <w:rPr>
          <w:rFonts w:ascii="Times New Roman" w:hAnsi="Times New Roman" w:cs="Times New Roman"/>
        </w:rPr>
        <w:t xml:space="preserve"> (Dvořák, 2005).</w:t>
      </w:r>
    </w:p>
    <w:p w14:paraId="7EC0AF0F" w14:textId="6DABDE70" w:rsidR="004B07DA" w:rsidRPr="005C7E8A" w:rsidRDefault="004B07DA" w:rsidP="006058B3">
      <w:pPr>
        <w:jc w:val="both"/>
        <w:rPr>
          <w:rFonts w:ascii="Times New Roman" w:hAnsi="Times New Roman" w:cs="Times New Roman"/>
        </w:rPr>
      </w:pPr>
      <w:r w:rsidRPr="005C7E8A">
        <w:rPr>
          <w:rFonts w:ascii="Times New Roman" w:hAnsi="Times New Roman" w:cs="Times New Roman"/>
        </w:rPr>
        <w:t>Stavební spoření vzniká uzavřením písemné smlouvy</w:t>
      </w:r>
      <w:r w:rsidR="00A9651D" w:rsidRPr="005C7E8A">
        <w:rPr>
          <w:rFonts w:ascii="Times New Roman" w:hAnsi="Times New Roman" w:cs="Times New Roman"/>
        </w:rPr>
        <w:t>, ve které je uvedena také cílová částka, výše úrokové sazby</w:t>
      </w:r>
      <w:r w:rsidR="00657F79" w:rsidRPr="005C7E8A">
        <w:rPr>
          <w:rFonts w:ascii="Times New Roman" w:hAnsi="Times New Roman" w:cs="Times New Roman"/>
        </w:rPr>
        <w:t xml:space="preserve"> a další podmínky</w:t>
      </w:r>
      <w:r w:rsidRPr="005C7E8A">
        <w:rPr>
          <w:rFonts w:ascii="Times New Roman" w:hAnsi="Times New Roman" w:cs="Times New Roman"/>
        </w:rPr>
        <w:t>. Spořit je možné pravidelnými měsíčními splátkami nebo jednorázovými vklady.</w:t>
      </w:r>
      <w:r w:rsidR="00B6066E" w:rsidRPr="005C7E8A">
        <w:rPr>
          <w:rFonts w:ascii="Times New Roman" w:hAnsi="Times New Roman" w:cs="Times New Roman"/>
        </w:rPr>
        <w:t xml:space="preserve"> Úroky jsou připisovány k vkladům podle stanovených podmínek.</w:t>
      </w:r>
      <w:r w:rsidRPr="005C7E8A">
        <w:rPr>
          <w:rFonts w:ascii="Times New Roman" w:hAnsi="Times New Roman" w:cs="Times New Roman"/>
        </w:rPr>
        <w:t xml:space="preserve"> (Dvořák, 2005).</w:t>
      </w:r>
    </w:p>
    <w:p w14:paraId="6E299C7F" w14:textId="7B14C1B2" w:rsidR="0062063C" w:rsidRPr="005C7E8A" w:rsidRDefault="004B07DA" w:rsidP="006058B3">
      <w:pPr>
        <w:jc w:val="both"/>
        <w:rPr>
          <w:rFonts w:ascii="Times New Roman" w:hAnsi="Times New Roman" w:cs="Times New Roman"/>
        </w:rPr>
      </w:pPr>
      <w:r w:rsidRPr="005C7E8A">
        <w:rPr>
          <w:rFonts w:ascii="Times New Roman" w:hAnsi="Times New Roman" w:cs="Times New Roman"/>
        </w:rPr>
        <w:t xml:space="preserve">Státní podpora má formu ročních příspěvků. Od 1. ledna 2024 byla státní podpora ke stavebnímu spoření snížena na 5 % ročně z částky, kterou klient uspořil za rok. Klient </w:t>
      </w:r>
      <w:r w:rsidRPr="005C7E8A">
        <w:rPr>
          <w:rFonts w:ascii="Times New Roman" w:hAnsi="Times New Roman" w:cs="Times New Roman"/>
        </w:rPr>
        <w:lastRenderedPageBreak/>
        <w:t>musí naspořit alespoň 20 000 Kč za rok, aby získal státní podporu v</w:t>
      </w:r>
      <w:r w:rsidR="008E5A45" w:rsidRPr="005C7E8A">
        <w:rPr>
          <w:rFonts w:ascii="Times New Roman" w:hAnsi="Times New Roman" w:cs="Times New Roman"/>
        </w:rPr>
        <w:t xml:space="preserve"> maximální</w:t>
      </w:r>
      <w:r w:rsidRPr="005C7E8A">
        <w:rPr>
          <w:rFonts w:ascii="Times New Roman" w:hAnsi="Times New Roman" w:cs="Times New Roman"/>
        </w:rPr>
        <w:t xml:space="preserve"> výši 1 000 Kč (</w:t>
      </w:r>
      <w:r w:rsidRPr="005C7E8A">
        <w:rPr>
          <w:rFonts w:ascii="Times New Roman" w:hAnsi="Times New Roman" w:cs="Times New Roman"/>
          <w:i/>
          <w:iCs/>
        </w:rPr>
        <w:t>Stavební spoření | Buřinka</w:t>
      </w:r>
      <w:r w:rsidRPr="005C7E8A">
        <w:rPr>
          <w:rFonts w:ascii="Times New Roman" w:hAnsi="Times New Roman" w:cs="Times New Roman"/>
        </w:rPr>
        <w:t xml:space="preserve">, </w:t>
      </w:r>
      <w:proofErr w:type="spellStart"/>
      <w:r w:rsidRPr="005C7E8A">
        <w:rPr>
          <w:rFonts w:ascii="Times New Roman" w:hAnsi="Times New Roman" w:cs="Times New Roman"/>
        </w:rPr>
        <w:t>b.r</w:t>
      </w:r>
      <w:proofErr w:type="spellEnd"/>
      <w:r w:rsidRPr="005C7E8A">
        <w:rPr>
          <w:rFonts w:ascii="Times New Roman" w:hAnsi="Times New Roman" w:cs="Times New Roman"/>
        </w:rPr>
        <w:t>.).</w:t>
      </w:r>
    </w:p>
    <w:p w14:paraId="217DF052" w14:textId="318E4B7F" w:rsidR="00CD1098" w:rsidRPr="005C7E8A" w:rsidRDefault="00CD1098" w:rsidP="006058B3">
      <w:pPr>
        <w:pStyle w:val="Nadpis2"/>
        <w:jc w:val="both"/>
      </w:pPr>
      <w:bookmarkStart w:id="17" w:name="_Toc164161038"/>
      <w:r w:rsidRPr="005C7E8A">
        <w:t>Úvěrové produkty</w:t>
      </w:r>
      <w:bookmarkEnd w:id="17"/>
    </w:p>
    <w:p w14:paraId="3FE901D3" w14:textId="0413E746" w:rsidR="00084AD9" w:rsidRPr="005C7E8A" w:rsidRDefault="00084AD9" w:rsidP="006058B3">
      <w:pPr>
        <w:jc w:val="both"/>
        <w:rPr>
          <w:rFonts w:ascii="Times New Roman" w:hAnsi="Times New Roman" w:cs="Times New Roman"/>
        </w:rPr>
      </w:pPr>
      <w:r w:rsidRPr="005C7E8A">
        <w:rPr>
          <w:rFonts w:ascii="Times New Roman" w:hAnsi="Times New Roman" w:cs="Times New Roman"/>
        </w:rPr>
        <w:t>Úvěrové produkty představují podstatnou část aktiv banky. Banky, spořitelny a další finanční instituce nabízí různ</w:t>
      </w:r>
      <w:r w:rsidR="007C7C6A" w:rsidRPr="005C7E8A">
        <w:rPr>
          <w:rFonts w:ascii="Times New Roman" w:hAnsi="Times New Roman" w:cs="Times New Roman"/>
        </w:rPr>
        <w:t>é</w:t>
      </w:r>
      <w:r w:rsidRPr="005C7E8A">
        <w:rPr>
          <w:rFonts w:ascii="Times New Roman" w:hAnsi="Times New Roman" w:cs="Times New Roman"/>
        </w:rPr>
        <w:t xml:space="preserve"> typy úvěrů, které slouží k financování potřeb domácností a firem.</w:t>
      </w:r>
    </w:p>
    <w:p w14:paraId="6EEE05CF" w14:textId="24B58AC5" w:rsidR="00364897" w:rsidRPr="005C7E8A" w:rsidRDefault="00364897" w:rsidP="006058B3">
      <w:pPr>
        <w:jc w:val="both"/>
        <w:rPr>
          <w:rFonts w:ascii="Times New Roman" w:hAnsi="Times New Roman" w:cs="Times New Roman"/>
        </w:rPr>
      </w:pPr>
      <w:r w:rsidRPr="005C7E8A">
        <w:rPr>
          <w:rFonts w:ascii="Times New Roman" w:hAnsi="Times New Roman" w:cs="Times New Roman"/>
        </w:rPr>
        <w:t xml:space="preserve">Účelové úvěry jsou poskytovány </w:t>
      </w:r>
      <w:r w:rsidR="0094237B" w:rsidRPr="005C7E8A">
        <w:rPr>
          <w:rFonts w:ascii="Times New Roman" w:hAnsi="Times New Roman" w:cs="Times New Roman"/>
        </w:rPr>
        <w:t>na účel stanovený ve smlouvě o úvěru.</w:t>
      </w:r>
      <w:r w:rsidR="00E0499D" w:rsidRPr="005C7E8A">
        <w:rPr>
          <w:rFonts w:ascii="Times New Roman" w:hAnsi="Times New Roman" w:cs="Times New Roman"/>
        </w:rPr>
        <w:t xml:space="preserve"> Banka po klientovi požaduje doložení dokumentu, který potvrdí sjednané užití půjčených prostředků. Jedná se například o </w:t>
      </w:r>
      <w:r w:rsidR="00C863D0" w:rsidRPr="005C7E8A">
        <w:rPr>
          <w:rFonts w:ascii="Times New Roman" w:hAnsi="Times New Roman" w:cs="Times New Roman"/>
        </w:rPr>
        <w:t>úvěr na bytové potřeby. U neúčelových úvěrů se nesleduje účel, na který byl úvěr poskytnut. Tyto úvěry</w:t>
      </w:r>
      <w:r w:rsidR="00AA66FE" w:rsidRPr="005C7E8A">
        <w:rPr>
          <w:rFonts w:ascii="Times New Roman" w:hAnsi="Times New Roman" w:cs="Times New Roman"/>
        </w:rPr>
        <w:t xml:space="preserve"> jsou však nabízeny v nižších částkách a s vyšším úrokem (</w:t>
      </w:r>
      <w:proofErr w:type="spellStart"/>
      <w:r w:rsidR="00AA66FE" w:rsidRPr="005C7E8A">
        <w:rPr>
          <w:rFonts w:ascii="Times New Roman" w:hAnsi="Times New Roman" w:cs="Times New Roman"/>
        </w:rPr>
        <w:t>Kráľ</w:t>
      </w:r>
      <w:proofErr w:type="spellEnd"/>
      <w:r w:rsidR="00AA66FE" w:rsidRPr="005C7E8A">
        <w:rPr>
          <w:rFonts w:ascii="Times New Roman" w:hAnsi="Times New Roman" w:cs="Times New Roman"/>
        </w:rPr>
        <w:t>, 2009).</w:t>
      </w:r>
    </w:p>
    <w:p w14:paraId="2DB074D1" w14:textId="77777777" w:rsidR="004E077D" w:rsidRPr="005C7E8A" w:rsidRDefault="004E077D" w:rsidP="004E077D">
      <w:pPr>
        <w:jc w:val="both"/>
        <w:rPr>
          <w:rFonts w:ascii="Times New Roman" w:hAnsi="Times New Roman" w:cs="Times New Roman"/>
        </w:rPr>
      </w:pPr>
      <w:r w:rsidRPr="005C7E8A">
        <w:rPr>
          <w:rFonts w:ascii="Times New Roman" w:hAnsi="Times New Roman" w:cs="Times New Roman"/>
        </w:rPr>
        <w:t xml:space="preserve">Poskytování úvěrů je jednou z klíčových činností obchodních bank, které berou v úvahu následující kritéria </w:t>
      </w:r>
      <w:r w:rsidRPr="005C7E8A">
        <w:rPr>
          <w:rFonts w:ascii="Times New Roman" w:hAnsi="Times New Roman" w:cs="Times New Roman"/>
        </w:rPr>
        <w:fldChar w:fldCharType="begin"/>
      </w:r>
      <w:r w:rsidRPr="005C7E8A">
        <w:rPr>
          <w:rFonts w:ascii="Times New Roman" w:hAnsi="Times New Roman" w:cs="Times New Roman"/>
        </w:rPr>
        <w:instrText xml:space="preserve"> ADDIN ZOTERO_ITEM CSL_CITATION {"citationID":"Eue6n9bg","properties":{"formattedCitation":"(Dvo\\uc0\\u345{}\\uc0\\u225{}k, 2005, s. 511)","plainCitation":"(Dvořák, 2005, s. 511)","dontUpdate":true,"noteIndex":0},"citationItems":[{"id":185,"uris":["http://zotero.org/users/8796662/items/JFBL7GYE"],"itemData":{"id":185,"type":"book","edition":"3., přeprac a rozš. vyd","event-place":"Praha","ISBN":"978-80-7201-515-3","language":"cze","note":"OCLC: 85132716","publisher":"Linde","publisher-place":"Praha","source":"Open WorldCat","title":"Bankovnictví pro bankéře a klienty","author":[{"family":"Dvořák","given":"Petr"}],"issued":{"date-parts":[["2005"]]}},"locator":"511"}],"schema":"https://github.com/citation-style-language/schema/raw/master/csl-citation.json"} </w:instrText>
      </w:r>
      <w:r w:rsidRPr="005C7E8A">
        <w:rPr>
          <w:rFonts w:ascii="Times New Roman" w:hAnsi="Times New Roman" w:cs="Times New Roman"/>
        </w:rPr>
        <w:fldChar w:fldCharType="separate"/>
      </w:r>
      <w:r w:rsidRPr="005C7E8A">
        <w:rPr>
          <w:rFonts w:ascii="Times New Roman" w:hAnsi="Times New Roman" w:cs="Times New Roman"/>
        </w:rPr>
        <w:t>(Dvořák, 2005)</w:t>
      </w:r>
      <w:r w:rsidRPr="005C7E8A">
        <w:rPr>
          <w:rFonts w:ascii="Times New Roman" w:hAnsi="Times New Roman" w:cs="Times New Roman"/>
        </w:rPr>
        <w:fldChar w:fldCharType="end"/>
      </w:r>
      <w:r w:rsidRPr="005C7E8A">
        <w:rPr>
          <w:rFonts w:ascii="Times New Roman" w:hAnsi="Times New Roman" w:cs="Times New Roman"/>
        </w:rPr>
        <w:t>:</w:t>
      </w:r>
    </w:p>
    <w:p w14:paraId="657E3DC8" w14:textId="77777777" w:rsidR="004E077D" w:rsidRPr="005C7E8A" w:rsidRDefault="004E077D" w:rsidP="004E077D">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Příjemce úvěru</w:t>
      </w:r>
      <w:r w:rsidRPr="005C7E8A">
        <w:rPr>
          <w:rFonts w:ascii="Times New Roman" w:hAnsi="Times New Roman" w:cs="Times New Roman"/>
        </w:rPr>
        <w:t xml:space="preserve"> – rozlišují se subjekty – stát, města, obce a regiony, podnikatelské subjekty a fyzické osoby.</w:t>
      </w:r>
    </w:p>
    <w:p w14:paraId="371502EA" w14:textId="77777777" w:rsidR="004E077D" w:rsidRPr="005C7E8A" w:rsidRDefault="004E077D" w:rsidP="004E077D">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Forma poskytování úvěrů </w:t>
      </w:r>
      <w:r w:rsidRPr="005C7E8A">
        <w:rPr>
          <w:rFonts w:ascii="Times New Roman" w:hAnsi="Times New Roman" w:cs="Times New Roman"/>
        </w:rPr>
        <w:t>– banky poskytují úvěry ve dvou hlavních formách; peněžní úvěry, při kterých jsou poskytnuty hotové peníze, které musí klient splatit včetně úroku v dohodnuté lhůtě; a závazkové úvěry a záruky, kdy banka klientovi nevyplácí hotovost přímo, ale zaručuje splatit jeho závazek v případě, že klient není schopen dostát svých závazků sám.</w:t>
      </w:r>
    </w:p>
    <w:p w14:paraId="3C1D9C02" w14:textId="77777777" w:rsidR="004E077D" w:rsidRPr="005C7E8A" w:rsidRDefault="004E077D" w:rsidP="004E077D">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Doba splatnosti </w:t>
      </w:r>
      <w:r w:rsidRPr="005C7E8A">
        <w:rPr>
          <w:rFonts w:ascii="Times New Roman" w:hAnsi="Times New Roman" w:cs="Times New Roman"/>
        </w:rPr>
        <w:t>– úvěry se dělí dle doby splatnosti na krátkodobé (do 1 roku), střednědobé (1-5 let) a dlouhodobé (delší než 5 let).</w:t>
      </w:r>
    </w:p>
    <w:p w14:paraId="56F6B9C3" w14:textId="77777777" w:rsidR="004E077D" w:rsidRPr="005C7E8A" w:rsidRDefault="004E077D" w:rsidP="004E077D">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Účel použití </w:t>
      </w:r>
      <w:r w:rsidRPr="005C7E8A">
        <w:rPr>
          <w:rFonts w:ascii="Times New Roman" w:hAnsi="Times New Roman" w:cs="Times New Roman"/>
        </w:rPr>
        <w:t>– úvěry mohou být neúčelové nebo účelové (účel je stanovený ve smlouvě, například na bytové prostředky).</w:t>
      </w:r>
    </w:p>
    <w:p w14:paraId="52416127" w14:textId="77777777" w:rsidR="004E077D" w:rsidRPr="005C7E8A" w:rsidRDefault="004E077D" w:rsidP="004E077D">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Měna úvěru</w:t>
      </w:r>
    </w:p>
    <w:p w14:paraId="313903EA" w14:textId="77777777" w:rsidR="004E077D" w:rsidRPr="005C7E8A" w:rsidRDefault="004E077D" w:rsidP="004E077D">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Způsob zajištění </w:t>
      </w:r>
      <w:r w:rsidRPr="005C7E8A">
        <w:rPr>
          <w:rFonts w:ascii="Times New Roman" w:hAnsi="Times New Roman" w:cs="Times New Roman"/>
        </w:rPr>
        <w:t>– úvěry mohou být nezajištěné (poskytuje zejména bonitním klientům) nebo zajištěné (hypoteční úvěry).</w:t>
      </w:r>
    </w:p>
    <w:p w14:paraId="33D49DB4" w14:textId="77777777" w:rsidR="005564A2" w:rsidRPr="005C7E8A" w:rsidRDefault="005564A2" w:rsidP="005564A2">
      <w:pPr>
        <w:jc w:val="both"/>
        <w:rPr>
          <w:rFonts w:ascii="Times New Roman" w:hAnsi="Times New Roman" w:cs="Times New Roman"/>
        </w:rPr>
      </w:pPr>
      <w:r w:rsidRPr="005C7E8A">
        <w:rPr>
          <w:rFonts w:ascii="Times New Roman" w:hAnsi="Times New Roman" w:cs="Times New Roman"/>
        </w:rPr>
        <w:lastRenderedPageBreak/>
        <w:t xml:space="preserve">Před samostatným uzavřením úvěrové smlouvy mezi bankou a klientem je klíčovým bodem žádost o úvěr, kterou klient předkládá bance, u které plánuje úvěr čerpat. Tato žádost obsahuje několik základních náležitostí jako například </w:t>
      </w:r>
      <w:r w:rsidRPr="005C7E8A">
        <w:rPr>
          <w:rFonts w:ascii="Times New Roman" w:hAnsi="Times New Roman" w:cs="Times New Roman"/>
        </w:rPr>
        <w:fldChar w:fldCharType="begin"/>
      </w:r>
      <w:r w:rsidRPr="005C7E8A">
        <w:rPr>
          <w:rFonts w:ascii="Times New Roman" w:hAnsi="Times New Roman" w:cs="Times New Roman"/>
        </w:rPr>
        <w:instrText xml:space="preserve"> ADDIN ZOTERO_ITEM CSL_CITATION {"citationID":"XiVXS438","properties":{"formattedCitation":"(Dvo\\uc0\\u345{}\\uc0\\u225{}k, 2005, s. 513)","plainCitation":"(Dvořák, 2005, s. 513)","dontUpdate":true,"noteIndex":0},"citationItems":[{"id":185,"uris":["http://zotero.org/users/8796662/items/JFBL7GYE"],"itemData":{"id":185,"type":"book","edition":"3., přeprac a rozš. vyd","event-place":"Praha","ISBN":"978-80-7201-515-3","language":"cze","note":"OCLC: 85132716","publisher":"Linde","publisher-place":"Praha","source":"Open WorldCat","title":"Bankovnictví pro bankéře a klienty","author":[{"family":"Dvořák","given":"Petr"}],"issued":{"date-parts":[["2005"]]}},"locator":"513"}],"schema":"https://github.com/citation-style-language/schema/raw/master/csl-citation.json"} </w:instrText>
      </w:r>
      <w:r w:rsidRPr="005C7E8A">
        <w:rPr>
          <w:rFonts w:ascii="Times New Roman" w:hAnsi="Times New Roman" w:cs="Times New Roman"/>
        </w:rPr>
        <w:fldChar w:fldCharType="separate"/>
      </w:r>
      <w:r w:rsidRPr="005C7E8A">
        <w:rPr>
          <w:rFonts w:ascii="Times New Roman" w:hAnsi="Times New Roman" w:cs="Times New Roman"/>
        </w:rPr>
        <w:t>(Dvořák, 2005)</w:t>
      </w:r>
      <w:r w:rsidRPr="005C7E8A">
        <w:rPr>
          <w:rFonts w:ascii="Times New Roman" w:hAnsi="Times New Roman" w:cs="Times New Roman"/>
        </w:rPr>
        <w:fldChar w:fldCharType="end"/>
      </w:r>
      <w:r w:rsidRPr="005C7E8A">
        <w:rPr>
          <w:rFonts w:ascii="Times New Roman" w:hAnsi="Times New Roman" w:cs="Times New Roman"/>
        </w:rPr>
        <w:t>:</w:t>
      </w:r>
    </w:p>
    <w:p w14:paraId="7EB2DE06" w14:textId="77777777" w:rsidR="005564A2" w:rsidRPr="005C7E8A" w:rsidRDefault="005564A2" w:rsidP="005564A2">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Účel úvěru </w:t>
      </w:r>
      <w:r w:rsidRPr="005C7E8A">
        <w:rPr>
          <w:rFonts w:ascii="Times New Roman" w:hAnsi="Times New Roman" w:cs="Times New Roman"/>
        </w:rPr>
        <w:t>– specifikace toho, na co klient plánuje úvěr využít.</w:t>
      </w:r>
    </w:p>
    <w:p w14:paraId="2EFC9201" w14:textId="77777777" w:rsidR="005564A2" w:rsidRPr="005C7E8A" w:rsidRDefault="005564A2" w:rsidP="005564A2">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Výše a měna </w:t>
      </w:r>
      <w:r w:rsidRPr="005C7E8A">
        <w:rPr>
          <w:rFonts w:ascii="Times New Roman" w:hAnsi="Times New Roman" w:cs="Times New Roman"/>
        </w:rPr>
        <w:t>– požadovaná částka a měna, ve které má být úvěr poskytnut.</w:t>
      </w:r>
    </w:p>
    <w:p w14:paraId="2A79F3BA" w14:textId="77777777" w:rsidR="005564A2" w:rsidRPr="005C7E8A" w:rsidRDefault="005564A2" w:rsidP="005564A2">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Návrh režimu a splácení úvěru </w:t>
      </w:r>
      <w:r w:rsidRPr="005C7E8A">
        <w:rPr>
          <w:rFonts w:ascii="Times New Roman" w:hAnsi="Times New Roman" w:cs="Times New Roman"/>
        </w:rPr>
        <w:t>– způsob, jakým bude úvěr čerpán a jak budou prováděny splátky.</w:t>
      </w:r>
    </w:p>
    <w:p w14:paraId="2387E55D" w14:textId="77777777" w:rsidR="005564A2" w:rsidRPr="005C7E8A" w:rsidRDefault="005564A2" w:rsidP="005564A2">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Podrobná prognóza finanční situace klienta</w:t>
      </w:r>
      <w:r w:rsidRPr="005C7E8A">
        <w:rPr>
          <w:rFonts w:ascii="Times New Roman" w:hAnsi="Times New Roman" w:cs="Times New Roman"/>
        </w:rPr>
        <w:t xml:space="preserve"> – předpokládaný vývoj financí a důchodové situace klienta, aby banka mohla posoudit jeho schopnost splácet (jeden ze způsobů ověření bonity klienta).</w:t>
      </w:r>
    </w:p>
    <w:p w14:paraId="2F76DC81" w14:textId="77777777" w:rsidR="005564A2" w:rsidRPr="005C7E8A" w:rsidRDefault="005564A2" w:rsidP="005564A2">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Možné zajišťovací instrumenty</w:t>
      </w:r>
      <w:r w:rsidRPr="005C7E8A">
        <w:rPr>
          <w:rFonts w:ascii="Times New Roman" w:hAnsi="Times New Roman" w:cs="Times New Roman"/>
        </w:rPr>
        <w:t xml:space="preserve"> – informace o tom, jaké majetkové záruky nebo jiné zajišťovací metody mohou být použity ke snížení rizika nesplacení úvěru.</w:t>
      </w:r>
    </w:p>
    <w:p w14:paraId="3A6CF52E" w14:textId="77777777" w:rsidR="00CB7A50" w:rsidRPr="005C7E8A" w:rsidRDefault="00CB7A50" w:rsidP="006058B3">
      <w:pPr>
        <w:jc w:val="both"/>
        <w:rPr>
          <w:rFonts w:ascii="Times New Roman" w:hAnsi="Times New Roman" w:cs="Times New Roman"/>
        </w:rPr>
      </w:pPr>
      <w:r w:rsidRPr="005C7E8A">
        <w:rPr>
          <w:rFonts w:ascii="Times New Roman" w:hAnsi="Times New Roman" w:cs="Times New Roman"/>
        </w:rPr>
        <w:t>Jedním z dalších požadavků může být povinnost po určitou dobu vést účet u dané banky. Stav běžného účtu totiž poskytuje bance důležitý ukazatel bonity klienta.</w:t>
      </w:r>
    </w:p>
    <w:p w14:paraId="31C1E386" w14:textId="77777777" w:rsidR="00FF4DFE" w:rsidRPr="005C7E8A" w:rsidRDefault="00FF4DFE" w:rsidP="00FF4DFE">
      <w:pPr>
        <w:jc w:val="both"/>
        <w:rPr>
          <w:rFonts w:ascii="Times New Roman" w:hAnsi="Times New Roman" w:cs="Times New Roman"/>
        </w:rPr>
      </w:pPr>
      <w:r w:rsidRPr="005C7E8A">
        <w:rPr>
          <w:rFonts w:ascii="Times New Roman" w:hAnsi="Times New Roman" w:cs="Times New Roman"/>
        </w:rPr>
        <w:t xml:space="preserve">Po schválení žádosti o úvěr následuje sepsání a podepsání smlouvy o úvěru. Touto smlouvou se banka zavazuje poskytnout na požádání dlužníka peněžní prostředky do určité částky ve prospěch klientova účtu a zároveň se klient zavazuje vrátit tyto peněžní prostředky a uhradit úroky. Smlouva o úvěru obsahuje například tyto náležitosti </w:t>
      </w:r>
      <w:r w:rsidRPr="005C7E8A">
        <w:rPr>
          <w:rFonts w:ascii="Times New Roman" w:hAnsi="Times New Roman" w:cs="Times New Roman"/>
        </w:rPr>
        <w:fldChar w:fldCharType="begin"/>
      </w:r>
      <w:r w:rsidRPr="005C7E8A">
        <w:rPr>
          <w:rFonts w:ascii="Times New Roman" w:hAnsi="Times New Roman" w:cs="Times New Roman"/>
        </w:rPr>
        <w:instrText xml:space="preserve"> ADDIN ZOTERO_ITEM CSL_CITATION {"citationID":"Wu4iEHxN","properties":{"formattedCitation":"(Dvo\\uc0\\u345{}\\uc0\\u225{}k, 2005, s. 514)","plainCitation":"(Dvořák, 2005, s. 514)","dontUpdate":true,"noteIndex":0},"citationItems":[{"id":185,"uris":["http://zotero.org/users/8796662/items/JFBL7GYE"],"itemData":{"id":185,"type":"book","edition":"3., přeprac a rozš. vyd","event-place":"Praha","ISBN":"978-80-7201-515-3","language":"cze","note":"OCLC: 85132716","publisher":"Linde","publisher-place":"Praha","source":"Open WorldCat","title":"Bankovnictví pro bankéře a klienty","author":[{"family":"Dvořák","given":"Petr"}],"issued":{"date-parts":[["2005"]]}},"locator":"514"}],"schema":"https://github.com/citation-style-language/schema/raw/master/csl-citation.json"} </w:instrText>
      </w:r>
      <w:r w:rsidRPr="005C7E8A">
        <w:rPr>
          <w:rFonts w:ascii="Times New Roman" w:hAnsi="Times New Roman" w:cs="Times New Roman"/>
        </w:rPr>
        <w:fldChar w:fldCharType="separate"/>
      </w:r>
      <w:r w:rsidRPr="005C7E8A">
        <w:rPr>
          <w:rFonts w:ascii="Times New Roman" w:hAnsi="Times New Roman" w:cs="Times New Roman"/>
        </w:rPr>
        <w:t>(Dvořák, 2005)</w:t>
      </w:r>
      <w:r w:rsidRPr="005C7E8A">
        <w:rPr>
          <w:rFonts w:ascii="Times New Roman" w:hAnsi="Times New Roman" w:cs="Times New Roman"/>
        </w:rPr>
        <w:fldChar w:fldCharType="end"/>
      </w:r>
      <w:r w:rsidRPr="005C7E8A">
        <w:rPr>
          <w:rFonts w:ascii="Times New Roman" w:hAnsi="Times New Roman" w:cs="Times New Roman"/>
        </w:rPr>
        <w:t>:</w:t>
      </w:r>
    </w:p>
    <w:p w14:paraId="76425E53" w14:textId="77777777" w:rsidR="00FF4DFE" w:rsidRPr="005C7E8A" w:rsidRDefault="00FF4DFE" w:rsidP="00FF4DFE">
      <w:pPr>
        <w:pStyle w:val="Odstavecseseznamem"/>
        <w:numPr>
          <w:ilvl w:val="0"/>
          <w:numId w:val="5"/>
        </w:numPr>
        <w:jc w:val="both"/>
        <w:rPr>
          <w:rFonts w:ascii="Times New Roman" w:hAnsi="Times New Roman" w:cs="Times New Roman"/>
        </w:rPr>
      </w:pPr>
      <w:r w:rsidRPr="005C7E8A">
        <w:rPr>
          <w:rFonts w:ascii="Times New Roman" w:hAnsi="Times New Roman" w:cs="Times New Roman"/>
        </w:rPr>
        <w:t>Určení lhůty, ve které může dlužník úvěr čerpat;</w:t>
      </w:r>
    </w:p>
    <w:p w14:paraId="6B297D67" w14:textId="77777777" w:rsidR="00FF4DFE" w:rsidRPr="005C7E8A" w:rsidRDefault="00FF4DFE" w:rsidP="00FF4DFE">
      <w:pPr>
        <w:pStyle w:val="Odstavecseseznamem"/>
        <w:numPr>
          <w:ilvl w:val="0"/>
          <w:numId w:val="5"/>
        </w:numPr>
        <w:jc w:val="both"/>
        <w:rPr>
          <w:rFonts w:ascii="Times New Roman" w:hAnsi="Times New Roman" w:cs="Times New Roman"/>
        </w:rPr>
      </w:pPr>
      <w:r w:rsidRPr="005C7E8A">
        <w:rPr>
          <w:rFonts w:ascii="Times New Roman" w:hAnsi="Times New Roman" w:cs="Times New Roman"/>
        </w:rPr>
        <w:t>specifikace účelu úvěru (zejména u účelových úvěrů);</w:t>
      </w:r>
    </w:p>
    <w:p w14:paraId="31BCBDF2" w14:textId="77777777" w:rsidR="00FF4DFE" w:rsidRPr="005C7E8A" w:rsidRDefault="00FF4DFE" w:rsidP="00FF4DFE">
      <w:pPr>
        <w:pStyle w:val="Odstavecseseznamem"/>
        <w:numPr>
          <w:ilvl w:val="0"/>
          <w:numId w:val="5"/>
        </w:numPr>
        <w:jc w:val="both"/>
        <w:rPr>
          <w:rFonts w:ascii="Times New Roman" w:hAnsi="Times New Roman" w:cs="Times New Roman"/>
        </w:rPr>
      </w:pPr>
      <w:r w:rsidRPr="005C7E8A">
        <w:rPr>
          <w:rFonts w:ascii="Times New Roman" w:hAnsi="Times New Roman" w:cs="Times New Roman"/>
        </w:rPr>
        <w:t>doba splatnosti a režim splácení (podmínky pro splácení úmoru a úroků, vč. doby splatnosti);</w:t>
      </w:r>
    </w:p>
    <w:p w14:paraId="30CFCB8D" w14:textId="77777777" w:rsidR="00FF4DFE" w:rsidRPr="005C7E8A" w:rsidRDefault="00FF4DFE" w:rsidP="00FF4DFE">
      <w:pPr>
        <w:pStyle w:val="Odstavecseseznamem"/>
        <w:numPr>
          <w:ilvl w:val="0"/>
          <w:numId w:val="5"/>
        </w:numPr>
        <w:jc w:val="both"/>
        <w:rPr>
          <w:rFonts w:ascii="Times New Roman" w:hAnsi="Times New Roman" w:cs="Times New Roman"/>
        </w:rPr>
      </w:pPr>
      <w:r w:rsidRPr="005C7E8A">
        <w:rPr>
          <w:rFonts w:ascii="Times New Roman" w:hAnsi="Times New Roman" w:cs="Times New Roman"/>
        </w:rPr>
        <w:t>stanovení výše a způsobu výpočtu úrokové sazby;</w:t>
      </w:r>
    </w:p>
    <w:p w14:paraId="2EC0A382" w14:textId="77777777" w:rsidR="00FF4DFE" w:rsidRPr="005C7E8A" w:rsidRDefault="00FF4DFE" w:rsidP="00FF4DFE">
      <w:pPr>
        <w:pStyle w:val="Odstavecseseznamem"/>
        <w:numPr>
          <w:ilvl w:val="0"/>
          <w:numId w:val="5"/>
        </w:numPr>
        <w:jc w:val="both"/>
        <w:rPr>
          <w:rFonts w:ascii="Times New Roman" w:hAnsi="Times New Roman" w:cs="Times New Roman"/>
        </w:rPr>
      </w:pPr>
      <w:r w:rsidRPr="005C7E8A">
        <w:rPr>
          <w:rFonts w:ascii="Times New Roman" w:hAnsi="Times New Roman" w:cs="Times New Roman"/>
        </w:rPr>
        <w:t>zajištění úvěru;</w:t>
      </w:r>
    </w:p>
    <w:p w14:paraId="09C61874" w14:textId="05F3D44A" w:rsidR="00743C24" w:rsidRPr="005C7E8A" w:rsidRDefault="00AE261F" w:rsidP="006058B3">
      <w:pPr>
        <w:jc w:val="both"/>
        <w:rPr>
          <w:rFonts w:ascii="Times New Roman" w:hAnsi="Times New Roman" w:cs="Times New Roman"/>
        </w:rPr>
      </w:pPr>
      <w:r w:rsidRPr="005C7E8A">
        <w:rPr>
          <w:rFonts w:ascii="Times New Roman" w:hAnsi="Times New Roman" w:cs="Times New Roman"/>
        </w:rPr>
        <w:t>Ve smlouvě je také uveden způsob splácení úvěru.</w:t>
      </w:r>
      <w:r w:rsidR="00743C24" w:rsidRPr="005C7E8A">
        <w:rPr>
          <w:rFonts w:ascii="Times New Roman" w:hAnsi="Times New Roman" w:cs="Times New Roman"/>
        </w:rPr>
        <w:t xml:space="preserve"> Existují různé způsoby splácení</w:t>
      </w:r>
      <w:r w:rsidRPr="005C7E8A">
        <w:rPr>
          <w:rFonts w:ascii="Times New Roman" w:hAnsi="Times New Roman" w:cs="Times New Roman"/>
        </w:rPr>
        <w:t>:</w:t>
      </w:r>
      <w:r w:rsidR="00743C24" w:rsidRPr="005C7E8A">
        <w:rPr>
          <w:rFonts w:ascii="Times New Roman" w:hAnsi="Times New Roman" w:cs="Times New Roman"/>
        </w:rPr>
        <w:t xml:space="preserve"> (Dvořák, 2005):</w:t>
      </w:r>
    </w:p>
    <w:p w14:paraId="0FA4D590" w14:textId="6407EB41" w:rsidR="00743C24" w:rsidRPr="005C7E8A" w:rsidRDefault="00743C24"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Jednorázové splacení v době splatnosti</w:t>
      </w:r>
      <w:r w:rsidRPr="005C7E8A">
        <w:rPr>
          <w:rFonts w:ascii="Times New Roman" w:hAnsi="Times New Roman" w:cs="Times New Roman"/>
        </w:rPr>
        <w:t xml:space="preserve"> – úvěr je splacen jednorázově na konci sjednané doby splatnosti. </w:t>
      </w:r>
    </w:p>
    <w:p w14:paraId="41A1AA5D" w14:textId="5569C535" w:rsidR="00743C24" w:rsidRPr="005C7E8A" w:rsidRDefault="00743C24"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lastRenderedPageBreak/>
        <w:t>Splácení po uplynutí výpovědní lhůty</w:t>
      </w:r>
      <w:r w:rsidRPr="005C7E8A">
        <w:rPr>
          <w:rFonts w:ascii="Times New Roman" w:hAnsi="Times New Roman" w:cs="Times New Roman"/>
        </w:rPr>
        <w:t xml:space="preserve"> – </w:t>
      </w:r>
      <w:r w:rsidR="005B6274" w:rsidRPr="005C7E8A">
        <w:rPr>
          <w:rFonts w:ascii="Times New Roman" w:hAnsi="Times New Roman" w:cs="Times New Roman"/>
        </w:rPr>
        <w:t>u úvěrů s takovým způsobem splácení je stanovena minimální doba splatnosti, během které úvěr nelze zrušit. Splátka pak probíhá po uplynutí výpovědní lhůty od jeho zrušení</w:t>
      </w:r>
      <w:r w:rsidR="008B392A" w:rsidRPr="005C7E8A">
        <w:rPr>
          <w:rFonts w:ascii="Times New Roman" w:hAnsi="Times New Roman" w:cs="Times New Roman"/>
        </w:rPr>
        <w:t>.</w:t>
      </w:r>
      <w:r w:rsidRPr="005C7E8A">
        <w:rPr>
          <w:rFonts w:ascii="Times New Roman" w:hAnsi="Times New Roman" w:cs="Times New Roman"/>
        </w:rPr>
        <w:t xml:space="preserve"> </w:t>
      </w:r>
    </w:p>
    <w:p w14:paraId="72117C56" w14:textId="234DF340" w:rsidR="00743C24" w:rsidRPr="005C7E8A" w:rsidRDefault="00743C24"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Průběžné splácení </w:t>
      </w:r>
      <w:r w:rsidRPr="005C7E8A">
        <w:rPr>
          <w:rFonts w:ascii="Times New Roman" w:hAnsi="Times New Roman" w:cs="Times New Roman"/>
        </w:rPr>
        <w:t>– tento typ splácení je charakteristický pro kontokorentní úvěry</w:t>
      </w:r>
      <w:r w:rsidR="008B392A" w:rsidRPr="005C7E8A">
        <w:rPr>
          <w:rFonts w:ascii="Times New Roman" w:hAnsi="Times New Roman" w:cs="Times New Roman"/>
        </w:rPr>
        <w:t>, které jsou spláceny nepravidelně.</w:t>
      </w:r>
    </w:p>
    <w:p w14:paraId="23DBE52E" w14:textId="3FCF54D5" w:rsidR="00743C24" w:rsidRPr="005C7E8A" w:rsidRDefault="00743C24" w:rsidP="006058B3">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Splácení prostřednictvím pravidelných anuitních splátek</w:t>
      </w:r>
      <w:r w:rsidRPr="005C7E8A">
        <w:rPr>
          <w:rFonts w:ascii="Times New Roman" w:hAnsi="Times New Roman" w:cs="Times New Roman"/>
        </w:rPr>
        <w:t xml:space="preserve"> – úvěr splácený pravidelnými </w:t>
      </w:r>
      <w:r w:rsidR="008B392A" w:rsidRPr="005C7E8A">
        <w:rPr>
          <w:rFonts w:ascii="Times New Roman" w:hAnsi="Times New Roman" w:cs="Times New Roman"/>
        </w:rPr>
        <w:t>splátkami</w:t>
      </w:r>
      <w:r w:rsidR="00DE14F3" w:rsidRPr="005C7E8A">
        <w:rPr>
          <w:rFonts w:ascii="Times New Roman" w:hAnsi="Times New Roman" w:cs="Times New Roman"/>
        </w:rPr>
        <w:t xml:space="preserve"> v pravidelných intervalech</w:t>
      </w:r>
      <w:r w:rsidR="008B392A" w:rsidRPr="005C7E8A">
        <w:rPr>
          <w:rFonts w:ascii="Times New Roman" w:hAnsi="Times New Roman" w:cs="Times New Roman"/>
        </w:rPr>
        <w:t xml:space="preserve">. </w:t>
      </w:r>
      <w:r w:rsidRPr="005C7E8A">
        <w:rPr>
          <w:rFonts w:ascii="Times New Roman" w:hAnsi="Times New Roman" w:cs="Times New Roman"/>
        </w:rPr>
        <w:t xml:space="preserve">Anuita zahrnuje úrok a úmor (splátka samotného úvěru). </w:t>
      </w:r>
    </w:p>
    <w:p w14:paraId="558E44E8" w14:textId="77777777" w:rsidR="00125691" w:rsidRPr="005C7E8A" w:rsidRDefault="00125691" w:rsidP="006058B3">
      <w:pPr>
        <w:pStyle w:val="Nadpis3"/>
        <w:jc w:val="both"/>
        <w:rPr>
          <w:rFonts w:ascii="Times New Roman" w:hAnsi="Times New Roman" w:cs="Times New Roman"/>
        </w:rPr>
      </w:pPr>
      <w:bookmarkStart w:id="18" w:name="_Toc164161039"/>
      <w:r w:rsidRPr="005C7E8A">
        <w:rPr>
          <w:rFonts w:ascii="Times New Roman" w:hAnsi="Times New Roman" w:cs="Times New Roman"/>
        </w:rPr>
        <w:t>Kontokorentní úvěr</w:t>
      </w:r>
      <w:bookmarkEnd w:id="18"/>
    </w:p>
    <w:p w14:paraId="4DF66933" w14:textId="7B7BCDBE" w:rsidR="00125691" w:rsidRPr="005C7E8A" w:rsidRDefault="000367F7" w:rsidP="006058B3">
      <w:pPr>
        <w:jc w:val="both"/>
        <w:rPr>
          <w:rFonts w:ascii="Times New Roman" w:hAnsi="Times New Roman" w:cs="Times New Roman"/>
        </w:rPr>
      </w:pPr>
      <w:r w:rsidRPr="005C7E8A">
        <w:rPr>
          <w:rFonts w:ascii="Times New Roman" w:hAnsi="Times New Roman" w:cs="Times New Roman"/>
        </w:rPr>
        <w:t>Dle Dvořáka</w:t>
      </w:r>
      <w:r w:rsidR="00D34B24" w:rsidRPr="005C7E8A">
        <w:rPr>
          <w:rFonts w:ascii="Times New Roman" w:hAnsi="Times New Roman" w:cs="Times New Roman"/>
        </w:rPr>
        <w:t xml:space="preserve"> a </w:t>
      </w:r>
      <w:proofErr w:type="spellStart"/>
      <w:r w:rsidR="00D34B24" w:rsidRPr="005C7E8A">
        <w:rPr>
          <w:rFonts w:ascii="Times New Roman" w:hAnsi="Times New Roman" w:cs="Times New Roman"/>
        </w:rPr>
        <w:t>Foriškové</w:t>
      </w:r>
      <w:proofErr w:type="spellEnd"/>
      <w:r w:rsidRPr="005C7E8A">
        <w:rPr>
          <w:rFonts w:ascii="Times New Roman" w:hAnsi="Times New Roman" w:cs="Times New Roman"/>
        </w:rPr>
        <w:t xml:space="preserve"> představují kontokorentní úvěry </w:t>
      </w:r>
      <w:r w:rsidR="00FE2038" w:rsidRPr="005C7E8A">
        <w:rPr>
          <w:rFonts w:ascii="Times New Roman" w:hAnsi="Times New Roman" w:cs="Times New Roman"/>
        </w:rPr>
        <w:t>jednu z nejvýznamnějších forem krátkodobého úvěru.</w:t>
      </w:r>
      <w:r w:rsidR="00102896" w:rsidRPr="005C7E8A">
        <w:rPr>
          <w:rFonts w:ascii="Times New Roman" w:hAnsi="Times New Roman" w:cs="Times New Roman"/>
        </w:rPr>
        <w:t xml:space="preserve"> Tento úvěr je přidružen k běžnému účtu klienta.</w:t>
      </w:r>
      <w:r w:rsidR="00125691" w:rsidRPr="005C7E8A">
        <w:rPr>
          <w:rFonts w:ascii="Times New Roman" w:hAnsi="Times New Roman" w:cs="Times New Roman"/>
        </w:rPr>
        <w:t xml:space="preserve"> Klient může </w:t>
      </w:r>
      <w:r w:rsidR="00FE2038" w:rsidRPr="005C7E8A">
        <w:rPr>
          <w:rFonts w:ascii="Times New Roman" w:hAnsi="Times New Roman" w:cs="Times New Roman"/>
        </w:rPr>
        <w:t xml:space="preserve">při sjednaném kontokorentu </w:t>
      </w:r>
      <w:r w:rsidR="00125691" w:rsidRPr="005C7E8A">
        <w:rPr>
          <w:rFonts w:ascii="Times New Roman" w:hAnsi="Times New Roman" w:cs="Times New Roman"/>
        </w:rPr>
        <w:t>provádět platby i v případě, že na svém účtu nemá dostatečné množství prostředků</w:t>
      </w:r>
      <w:r w:rsidR="00DB7026" w:rsidRPr="005C7E8A">
        <w:rPr>
          <w:rFonts w:ascii="Times New Roman" w:hAnsi="Times New Roman" w:cs="Times New Roman"/>
        </w:rPr>
        <w:t>. Ve smlouvě o kontokorentním úvěru banka stanovuje maximál</w:t>
      </w:r>
      <w:r w:rsidR="001B131C" w:rsidRPr="005C7E8A">
        <w:rPr>
          <w:rFonts w:ascii="Times New Roman" w:hAnsi="Times New Roman" w:cs="Times New Roman"/>
        </w:rPr>
        <w:t>ní výši kontokorentu. Při překročení dohodnutého limitu</w:t>
      </w:r>
      <w:r w:rsidR="0069745D" w:rsidRPr="005C7E8A">
        <w:rPr>
          <w:rFonts w:ascii="Times New Roman" w:hAnsi="Times New Roman" w:cs="Times New Roman"/>
        </w:rPr>
        <w:t xml:space="preserve"> jsou klientovi účtovány dodatečné poplatky</w:t>
      </w:r>
      <w:r w:rsidR="000A4E3F" w:rsidRPr="005C7E8A">
        <w:rPr>
          <w:rFonts w:ascii="Times New Roman" w:hAnsi="Times New Roman" w:cs="Times New Roman"/>
        </w:rPr>
        <w:t xml:space="preserve"> </w:t>
      </w:r>
      <w:r w:rsidR="00125691" w:rsidRPr="005C7E8A">
        <w:rPr>
          <w:rFonts w:ascii="Times New Roman" w:hAnsi="Times New Roman" w:cs="Times New Roman"/>
        </w:rPr>
        <w:t>(Dvořák, 2005</w:t>
      </w:r>
      <w:r w:rsidR="00427D56" w:rsidRPr="005C7E8A">
        <w:rPr>
          <w:rFonts w:ascii="Times New Roman" w:hAnsi="Times New Roman" w:cs="Times New Roman"/>
        </w:rPr>
        <w:t xml:space="preserve">; </w:t>
      </w:r>
      <w:proofErr w:type="spellStart"/>
      <w:r w:rsidR="00427D56" w:rsidRPr="005C7E8A">
        <w:rPr>
          <w:rFonts w:ascii="Times New Roman" w:hAnsi="Times New Roman" w:cs="Times New Roman"/>
        </w:rPr>
        <w:t>Forišková</w:t>
      </w:r>
      <w:proofErr w:type="spellEnd"/>
      <w:r w:rsidR="00427D56" w:rsidRPr="005C7E8A">
        <w:rPr>
          <w:rFonts w:ascii="Times New Roman" w:hAnsi="Times New Roman" w:cs="Times New Roman"/>
        </w:rPr>
        <w:t>, 2008</w:t>
      </w:r>
      <w:r w:rsidR="00125691" w:rsidRPr="005C7E8A">
        <w:rPr>
          <w:rFonts w:ascii="Times New Roman" w:hAnsi="Times New Roman" w:cs="Times New Roman"/>
        </w:rPr>
        <w:t>).</w:t>
      </w:r>
    </w:p>
    <w:p w14:paraId="6F473CAB" w14:textId="77777777" w:rsidR="00D21EF0" w:rsidRPr="005C7E8A" w:rsidRDefault="00D21EF0" w:rsidP="00D21EF0">
      <w:pPr>
        <w:jc w:val="both"/>
        <w:rPr>
          <w:rFonts w:ascii="Times New Roman" w:hAnsi="Times New Roman" w:cs="Times New Roman"/>
        </w:rPr>
      </w:pPr>
      <w:r w:rsidRPr="005C7E8A">
        <w:rPr>
          <w:rFonts w:ascii="Times New Roman" w:hAnsi="Times New Roman" w:cs="Times New Roman"/>
        </w:rPr>
        <w:t xml:space="preserve">Náklady za poskytnutí kontokorentního úvěru se promítají do jeho ceny, která je složena z úroků a dalších položek, které souvisejí s provozem kontokorentního účtu </w:t>
      </w:r>
      <w:r w:rsidRPr="005C7E8A">
        <w:rPr>
          <w:rFonts w:ascii="Times New Roman" w:hAnsi="Times New Roman" w:cs="Times New Roman"/>
        </w:rPr>
        <w:fldChar w:fldCharType="begin"/>
      </w:r>
      <w:r w:rsidRPr="005C7E8A">
        <w:rPr>
          <w:rFonts w:ascii="Times New Roman" w:hAnsi="Times New Roman" w:cs="Times New Roman"/>
        </w:rPr>
        <w:instrText xml:space="preserve"> ADDIN ZOTERO_ITEM CSL_CITATION {"citationID":"IY8glbI9","properties":{"formattedCitation":"(Dvo\\uc0\\u345{}\\uc0\\u225{}k, 2005, s. 523)","plainCitation":"(Dvořák, 2005, s. 523)","dontUpdate":true,"noteIndex":0},"citationItems":[{"id":185,"uris":["http://zotero.org/users/8796662/items/JFBL7GYE"],"itemData":{"id":185,"type":"book","edition":"3., přeprac a rozš. vyd","event-place":"Praha","ISBN":"978-80-7201-515-3","language":"cze","note":"OCLC: 85132716","publisher":"Linde","publisher-place":"Praha","source":"Open WorldCat","title":"Bankovnictví pro bankéře a klienty","author":[{"family":"Dvořák","given":"Petr"}],"issued":{"date-parts":[["2005"]]}},"locator":"523"}],"schema":"https://github.com/citation-style-language/schema/raw/master/csl-citation.json"} </w:instrText>
      </w:r>
      <w:r w:rsidRPr="005C7E8A">
        <w:rPr>
          <w:rFonts w:ascii="Times New Roman" w:hAnsi="Times New Roman" w:cs="Times New Roman"/>
        </w:rPr>
        <w:fldChar w:fldCharType="separate"/>
      </w:r>
      <w:r w:rsidRPr="005C7E8A">
        <w:rPr>
          <w:rFonts w:ascii="Times New Roman" w:hAnsi="Times New Roman" w:cs="Times New Roman"/>
        </w:rPr>
        <w:t>(Dvořák, 2005)</w:t>
      </w:r>
      <w:r w:rsidRPr="005C7E8A">
        <w:rPr>
          <w:rFonts w:ascii="Times New Roman" w:hAnsi="Times New Roman" w:cs="Times New Roman"/>
        </w:rPr>
        <w:fldChar w:fldCharType="end"/>
      </w:r>
      <w:r w:rsidRPr="005C7E8A">
        <w:rPr>
          <w:rFonts w:ascii="Times New Roman" w:hAnsi="Times New Roman" w:cs="Times New Roman"/>
        </w:rPr>
        <w:t>:</w:t>
      </w:r>
    </w:p>
    <w:p w14:paraId="1AEF6BBA" w14:textId="77777777" w:rsidR="00D21EF0" w:rsidRPr="005C7E8A" w:rsidRDefault="00D21EF0" w:rsidP="00D21EF0">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Úroky</w:t>
      </w:r>
      <w:r w:rsidRPr="005C7E8A">
        <w:rPr>
          <w:rFonts w:ascii="Times New Roman" w:hAnsi="Times New Roman" w:cs="Times New Roman"/>
        </w:rPr>
        <w:t xml:space="preserve"> – částka se odvozuje od skutečně čerpaného úvěru a je stanovena jako procento z úvěru (</w:t>
      </w:r>
      <w:proofErr w:type="spellStart"/>
      <w:r w:rsidRPr="005C7E8A">
        <w:rPr>
          <w:rFonts w:ascii="Times New Roman" w:hAnsi="Times New Roman" w:cs="Times New Roman"/>
        </w:rPr>
        <w:t>p.a</w:t>
      </w:r>
      <w:proofErr w:type="spellEnd"/>
      <w:r w:rsidRPr="005C7E8A">
        <w:rPr>
          <w:rFonts w:ascii="Times New Roman" w:hAnsi="Times New Roman" w:cs="Times New Roman"/>
        </w:rPr>
        <w:t>.).</w:t>
      </w:r>
    </w:p>
    <w:p w14:paraId="6E047EEE" w14:textId="43F7EF0A" w:rsidR="00D21EF0" w:rsidRPr="005C7E8A" w:rsidRDefault="00D21EF0" w:rsidP="00D21EF0">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Úvěrová provize </w:t>
      </w:r>
      <w:r w:rsidRPr="005C7E8A">
        <w:rPr>
          <w:rFonts w:ascii="Times New Roman" w:hAnsi="Times New Roman" w:cs="Times New Roman"/>
        </w:rPr>
        <w:t xml:space="preserve">– slouží k pokrytí nákladů, které </w:t>
      </w:r>
      <w:r w:rsidR="008A5B0B" w:rsidRPr="005C7E8A">
        <w:rPr>
          <w:rFonts w:ascii="Times New Roman" w:hAnsi="Times New Roman" w:cs="Times New Roman"/>
        </w:rPr>
        <w:t xml:space="preserve">banka </w:t>
      </w:r>
      <w:r w:rsidRPr="005C7E8A">
        <w:rPr>
          <w:rFonts w:ascii="Times New Roman" w:hAnsi="Times New Roman" w:cs="Times New Roman"/>
        </w:rPr>
        <w:t>vynakládá na udržování úvěrového rámce. Bývá implementována dvěma způsoby:</w:t>
      </w:r>
    </w:p>
    <w:p w14:paraId="3D8671CA" w14:textId="77777777" w:rsidR="00D21EF0" w:rsidRPr="005C7E8A" w:rsidRDefault="00D21EF0" w:rsidP="00D21EF0">
      <w:pPr>
        <w:pStyle w:val="Odstavecseseznamem"/>
        <w:numPr>
          <w:ilvl w:val="1"/>
          <w:numId w:val="5"/>
        </w:numPr>
        <w:jc w:val="both"/>
        <w:rPr>
          <w:rFonts w:ascii="Times New Roman" w:hAnsi="Times New Roman" w:cs="Times New Roman"/>
        </w:rPr>
      </w:pPr>
      <w:r w:rsidRPr="005C7E8A">
        <w:rPr>
          <w:rFonts w:ascii="Times New Roman" w:hAnsi="Times New Roman" w:cs="Times New Roman"/>
          <w:i/>
          <w:iCs/>
        </w:rPr>
        <w:t>Úroková přirážka</w:t>
      </w:r>
      <w:r w:rsidRPr="005C7E8A">
        <w:rPr>
          <w:rFonts w:ascii="Times New Roman" w:hAnsi="Times New Roman" w:cs="Times New Roman"/>
          <w:b/>
          <w:bCs/>
        </w:rPr>
        <w:t xml:space="preserve"> </w:t>
      </w:r>
      <w:r w:rsidRPr="005C7E8A">
        <w:rPr>
          <w:rFonts w:ascii="Times New Roman" w:hAnsi="Times New Roman" w:cs="Times New Roman"/>
        </w:rPr>
        <w:t>– částka připočítávaná k úrokům, stanovení této přirážky probíhá na základě debetního zůstatku v daném měsíci.</w:t>
      </w:r>
    </w:p>
    <w:p w14:paraId="69C819A3" w14:textId="77777777" w:rsidR="00D21EF0" w:rsidRPr="005C7E8A" w:rsidRDefault="00D21EF0" w:rsidP="00D21EF0">
      <w:pPr>
        <w:pStyle w:val="Odstavecseseznamem"/>
        <w:numPr>
          <w:ilvl w:val="1"/>
          <w:numId w:val="5"/>
        </w:numPr>
        <w:jc w:val="both"/>
        <w:rPr>
          <w:rFonts w:ascii="Times New Roman" w:hAnsi="Times New Roman" w:cs="Times New Roman"/>
        </w:rPr>
      </w:pPr>
      <w:r w:rsidRPr="005C7E8A">
        <w:rPr>
          <w:rFonts w:ascii="Times New Roman" w:hAnsi="Times New Roman" w:cs="Times New Roman"/>
          <w:i/>
          <w:iCs/>
        </w:rPr>
        <w:t xml:space="preserve">Pohotovostní provize </w:t>
      </w:r>
      <w:r w:rsidRPr="005C7E8A">
        <w:rPr>
          <w:rFonts w:ascii="Times New Roman" w:hAnsi="Times New Roman" w:cs="Times New Roman"/>
        </w:rPr>
        <w:t>– poplatek za poskytnutý úvěrový rámec, který může být z celého rámce nebo jen z nevyužité části.</w:t>
      </w:r>
    </w:p>
    <w:p w14:paraId="3C8C7874" w14:textId="77777777" w:rsidR="00D21EF0" w:rsidRPr="005C7E8A" w:rsidRDefault="00D21EF0" w:rsidP="00D21EF0">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t xml:space="preserve">Provize za překročení úvěrového rámce </w:t>
      </w:r>
      <w:r w:rsidRPr="005C7E8A">
        <w:rPr>
          <w:rFonts w:ascii="Times New Roman" w:hAnsi="Times New Roman" w:cs="Times New Roman"/>
        </w:rPr>
        <w:t>– při překročení sjednaného úvěrového limitu může banka klientovi naúčtovat poplatek. Výše poplatku závisí na délce a výši překročení a může být stanovena jako denní sazba nebo jako sankční sazba v % (</w:t>
      </w:r>
      <w:proofErr w:type="spellStart"/>
      <w:r w:rsidRPr="005C7E8A">
        <w:rPr>
          <w:rFonts w:ascii="Times New Roman" w:hAnsi="Times New Roman" w:cs="Times New Roman"/>
        </w:rPr>
        <w:t>p.a</w:t>
      </w:r>
      <w:proofErr w:type="spellEnd"/>
      <w:r w:rsidRPr="005C7E8A">
        <w:rPr>
          <w:rFonts w:ascii="Times New Roman" w:hAnsi="Times New Roman" w:cs="Times New Roman"/>
        </w:rPr>
        <w:t>.).</w:t>
      </w:r>
    </w:p>
    <w:p w14:paraId="73F5C5BE" w14:textId="77777777" w:rsidR="00D21EF0" w:rsidRPr="005C7E8A" w:rsidRDefault="00D21EF0" w:rsidP="00D21EF0">
      <w:pPr>
        <w:pStyle w:val="Odstavecseseznamem"/>
        <w:numPr>
          <w:ilvl w:val="0"/>
          <w:numId w:val="5"/>
        </w:numPr>
        <w:jc w:val="both"/>
        <w:rPr>
          <w:rFonts w:ascii="Times New Roman" w:hAnsi="Times New Roman" w:cs="Times New Roman"/>
        </w:rPr>
      </w:pPr>
      <w:r w:rsidRPr="005C7E8A">
        <w:rPr>
          <w:rFonts w:ascii="Times New Roman" w:hAnsi="Times New Roman" w:cs="Times New Roman"/>
          <w:b/>
          <w:bCs/>
        </w:rPr>
        <w:lastRenderedPageBreak/>
        <w:t xml:space="preserve">Obratová provize </w:t>
      </w:r>
      <w:r w:rsidRPr="005C7E8A">
        <w:rPr>
          <w:rFonts w:ascii="Times New Roman" w:hAnsi="Times New Roman" w:cs="Times New Roman"/>
        </w:rPr>
        <w:t>– tento poplatek kryje náklady spojené s vedením kontokorentního účtu a může být variabilní. Zahrnuje poplatky za bankovní operace nebo paušální poplatek stanovený jako procento z celkového obratu na účtu.</w:t>
      </w:r>
    </w:p>
    <w:p w14:paraId="658B9A7A" w14:textId="05BA4CA6" w:rsidR="00125691" w:rsidRPr="005C7E8A" w:rsidRDefault="00885C76" w:rsidP="006058B3">
      <w:pPr>
        <w:jc w:val="both"/>
        <w:rPr>
          <w:rFonts w:ascii="Times New Roman" w:hAnsi="Times New Roman" w:cs="Times New Roman"/>
        </w:rPr>
      </w:pPr>
      <w:r w:rsidRPr="005C7E8A">
        <w:rPr>
          <w:rFonts w:ascii="Times New Roman" w:hAnsi="Times New Roman" w:cs="Times New Roman"/>
        </w:rPr>
        <w:t>Klient má k finančním prostředkům okamžitý přístup, což</w:t>
      </w:r>
      <w:r w:rsidR="006D329A" w:rsidRPr="005C7E8A">
        <w:rPr>
          <w:rFonts w:ascii="Times New Roman" w:hAnsi="Times New Roman" w:cs="Times New Roman"/>
        </w:rPr>
        <w:t xml:space="preserve"> pro něj</w:t>
      </w:r>
      <w:r w:rsidRPr="005C7E8A">
        <w:rPr>
          <w:rFonts w:ascii="Times New Roman" w:hAnsi="Times New Roman" w:cs="Times New Roman"/>
        </w:rPr>
        <w:t xml:space="preserve"> představuje výhodu</w:t>
      </w:r>
      <w:r w:rsidR="001F7603" w:rsidRPr="005C7E8A">
        <w:rPr>
          <w:rFonts w:ascii="Times New Roman" w:hAnsi="Times New Roman" w:cs="Times New Roman"/>
        </w:rPr>
        <w:t xml:space="preserve">. </w:t>
      </w:r>
      <w:r w:rsidR="006D329A" w:rsidRPr="005C7E8A">
        <w:rPr>
          <w:rFonts w:ascii="Times New Roman" w:hAnsi="Times New Roman" w:cs="Times New Roman"/>
        </w:rPr>
        <w:t>Avšak je nutné zdůraznit</w:t>
      </w:r>
      <w:r w:rsidR="00125691" w:rsidRPr="005C7E8A">
        <w:rPr>
          <w:rFonts w:ascii="Times New Roman" w:hAnsi="Times New Roman" w:cs="Times New Roman"/>
        </w:rPr>
        <w:t xml:space="preserve">, že </w:t>
      </w:r>
      <w:r w:rsidR="006D329A" w:rsidRPr="005C7E8A">
        <w:rPr>
          <w:rFonts w:ascii="Times New Roman" w:hAnsi="Times New Roman" w:cs="Times New Roman"/>
        </w:rPr>
        <w:t>tento typ úvěru je relativně nákladný</w:t>
      </w:r>
      <w:r w:rsidR="00125691" w:rsidRPr="005C7E8A">
        <w:rPr>
          <w:rFonts w:ascii="Times New Roman" w:hAnsi="Times New Roman" w:cs="Times New Roman"/>
        </w:rPr>
        <w:t xml:space="preserve">. </w:t>
      </w:r>
      <w:r w:rsidR="008F1EB7" w:rsidRPr="005C7E8A">
        <w:rPr>
          <w:rFonts w:ascii="Times New Roman" w:hAnsi="Times New Roman" w:cs="Times New Roman"/>
        </w:rPr>
        <w:t xml:space="preserve">Vyšší úrokové sazby spojené s kontokorentními úvěry </w:t>
      </w:r>
      <w:r w:rsidR="000C04EC" w:rsidRPr="005C7E8A">
        <w:rPr>
          <w:rFonts w:ascii="Times New Roman" w:hAnsi="Times New Roman" w:cs="Times New Roman"/>
        </w:rPr>
        <w:t>a vklady, které dlouhodobě zůstávají v bance (tzv. bankovní sedlina)</w:t>
      </w:r>
      <w:r w:rsidR="00A472EA" w:rsidRPr="005C7E8A">
        <w:rPr>
          <w:rFonts w:ascii="Times New Roman" w:hAnsi="Times New Roman" w:cs="Times New Roman"/>
        </w:rPr>
        <w:t xml:space="preserve"> přinášejí bankám výhody. Bankovní sedlinu tvoří vklady, které zůstávají v bance, která </w:t>
      </w:r>
      <w:r w:rsidR="00632206" w:rsidRPr="005C7E8A">
        <w:rPr>
          <w:rFonts w:ascii="Times New Roman" w:hAnsi="Times New Roman" w:cs="Times New Roman"/>
        </w:rPr>
        <w:t>tak může tyto vklady využít k poskytování dalších úvěrů. Nevýhodou může být nevyužití úvěrových prostředků v případě, že klient nevyčerpá celý svůj úvěrový limit</w:t>
      </w:r>
      <w:r w:rsidR="00125691" w:rsidRPr="005C7E8A">
        <w:rPr>
          <w:rFonts w:ascii="Times New Roman" w:hAnsi="Times New Roman" w:cs="Times New Roman"/>
        </w:rPr>
        <w:t xml:space="preserve"> (Dvořák, 2005).</w:t>
      </w:r>
    </w:p>
    <w:p w14:paraId="37B217D5" w14:textId="77777777" w:rsidR="00125691" w:rsidRPr="005C7E8A" w:rsidRDefault="00125691" w:rsidP="006058B3">
      <w:pPr>
        <w:pStyle w:val="Nadpis3"/>
        <w:jc w:val="both"/>
        <w:rPr>
          <w:rFonts w:ascii="Times New Roman" w:hAnsi="Times New Roman" w:cs="Times New Roman"/>
        </w:rPr>
      </w:pPr>
      <w:bookmarkStart w:id="19" w:name="_Toc164161040"/>
      <w:r w:rsidRPr="005C7E8A">
        <w:rPr>
          <w:rFonts w:ascii="Times New Roman" w:hAnsi="Times New Roman" w:cs="Times New Roman"/>
        </w:rPr>
        <w:t>Hypoteční úvěr</w:t>
      </w:r>
      <w:bookmarkEnd w:id="19"/>
    </w:p>
    <w:p w14:paraId="4649143B" w14:textId="5AF2D4C4" w:rsidR="00125691" w:rsidRPr="005C7E8A" w:rsidRDefault="0042094B" w:rsidP="006058B3">
      <w:pPr>
        <w:jc w:val="both"/>
        <w:rPr>
          <w:rFonts w:ascii="Times New Roman" w:hAnsi="Times New Roman" w:cs="Times New Roman"/>
        </w:rPr>
      </w:pPr>
      <w:r w:rsidRPr="005C7E8A">
        <w:rPr>
          <w:rFonts w:ascii="Times New Roman" w:hAnsi="Times New Roman" w:cs="Times New Roman"/>
        </w:rPr>
        <w:t>Charakteristickým rysem hypotečních úvěrů je zástavní právo k</w:t>
      </w:r>
      <w:r w:rsidR="00BF57CE" w:rsidRPr="005C7E8A">
        <w:rPr>
          <w:rFonts w:ascii="Times New Roman" w:hAnsi="Times New Roman" w:cs="Times New Roman"/>
        </w:rPr>
        <w:t> </w:t>
      </w:r>
      <w:r w:rsidRPr="005C7E8A">
        <w:rPr>
          <w:rFonts w:ascii="Times New Roman" w:hAnsi="Times New Roman" w:cs="Times New Roman"/>
        </w:rPr>
        <w:t>nemovitosti</w:t>
      </w:r>
      <w:r w:rsidR="00BF57CE" w:rsidRPr="005C7E8A">
        <w:rPr>
          <w:rFonts w:ascii="Times New Roman" w:hAnsi="Times New Roman" w:cs="Times New Roman"/>
        </w:rPr>
        <w:t>. Pro poskytovatele úvěru tak vzniká díky této zástavě nižší riziko.</w:t>
      </w:r>
      <w:r w:rsidR="00056DA4" w:rsidRPr="005C7E8A">
        <w:rPr>
          <w:rFonts w:ascii="Times New Roman" w:hAnsi="Times New Roman" w:cs="Times New Roman"/>
        </w:rPr>
        <w:t xml:space="preserve"> Hypoteční úvěr je definován dle zákona o dluhopisech jako finanční úvěr</w:t>
      </w:r>
      <w:r w:rsidR="006D23B1" w:rsidRPr="005C7E8A">
        <w:rPr>
          <w:rFonts w:ascii="Times New Roman" w:hAnsi="Times New Roman" w:cs="Times New Roman"/>
        </w:rPr>
        <w:t xml:space="preserve"> zajištěný zástavou nemovitosti, která se nachází na území České republiky, v členském státě Evropské unie nebo </w:t>
      </w:r>
      <w:r w:rsidR="0031791C" w:rsidRPr="005C7E8A">
        <w:rPr>
          <w:rFonts w:ascii="Times New Roman" w:hAnsi="Times New Roman" w:cs="Times New Roman"/>
        </w:rPr>
        <w:t>na území Evropského hospodářského prostoru. Hypoteční úvěry již nejsou vázány na konkrétní účel</w:t>
      </w:r>
      <w:r w:rsidR="002E52A2" w:rsidRPr="005C7E8A">
        <w:rPr>
          <w:rFonts w:ascii="Times New Roman" w:hAnsi="Times New Roman" w:cs="Times New Roman"/>
        </w:rPr>
        <w:t xml:space="preserve"> a nejsou tak omezeny pouze na financování bydlení </w:t>
      </w:r>
      <w:r w:rsidR="00125691" w:rsidRPr="005C7E8A">
        <w:rPr>
          <w:rFonts w:ascii="Times New Roman" w:hAnsi="Times New Roman" w:cs="Times New Roman"/>
        </w:rPr>
        <w:t>(Dvořák, 2005). Banka je zodpovědná za ocenění nemovitosti, které provádí buď interními odborníky, nebo prostřednictvím externího specialisty (</w:t>
      </w:r>
      <w:proofErr w:type="spellStart"/>
      <w:r w:rsidR="00125691" w:rsidRPr="005C7E8A">
        <w:rPr>
          <w:rFonts w:ascii="Times New Roman" w:hAnsi="Times New Roman" w:cs="Times New Roman"/>
        </w:rPr>
        <w:t>Polidar</w:t>
      </w:r>
      <w:proofErr w:type="spellEnd"/>
      <w:r w:rsidR="00125691" w:rsidRPr="005C7E8A">
        <w:rPr>
          <w:rFonts w:ascii="Times New Roman" w:hAnsi="Times New Roman" w:cs="Times New Roman"/>
        </w:rPr>
        <w:t xml:space="preserve"> &amp; Mandel, 1995).</w:t>
      </w:r>
    </w:p>
    <w:p w14:paraId="7C99EAB4" w14:textId="04A03D7E" w:rsidR="00125691" w:rsidRPr="005C7E8A" w:rsidRDefault="00125691" w:rsidP="006058B3">
      <w:pPr>
        <w:jc w:val="both"/>
        <w:rPr>
          <w:rFonts w:ascii="Times New Roman" w:hAnsi="Times New Roman" w:cs="Times New Roman"/>
        </w:rPr>
      </w:pPr>
      <w:r w:rsidRPr="005C7E8A">
        <w:rPr>
          <w:rFonts w:ascii="Times New Roman" w:hAnsi="Times New Roman" w:cs="Times New Roman"/>
        </w:rPr>
        <w:t>Vzhledem k těsné provázanosti hypotečního úvěru s nemovitostí, která slouží jako zástava, jsou dle Dvořáka dva klíčové faktory, které omezují jeho výši (Dvořák, 2005):</w:t>
      </w:r>
    </w:p>
    <w:p w14:paraId="37CE0256" w14:textId="1541D24A" w:rsidR="00125691" w:rsidRPr="005C7E8A" w:rsidRDefault="00125691" w:rsidP="006058B3">
      <w:pPr>
        <w:pStyle w:val="Odstavecseseznamem"/>
        <w:numPr>
          <w:ilvl w:val="0"/>
          <w:numId w:val="6"/>
        </w:numPr>
        <w:jc w:val="both"/>
        <w:rPr>
          <w:rFonts w:ascii="Times New Roman" w:hAnsi="Times New Roman" w:cs="Times New Roman"/>
        </w:rPr>
      </w:pPr>
      <w:r w:rsidRPr="005C7E8A">
        <w:rPr>
          <w:rFonts w:ascii="Times New Roman" w:hAnsi="Times New Roman" w:cs="Times New Roman"/>
          <w:b/>
          <w:bCs/>
        </w:rPr>
        <w:t>Bonita klienta</w:t>
      </w:r>
      <w:r w:rsidRPr="005C7E8A">
        <w:rPr>
          <w:rFonts w:ascii="Times New Roman" w:hAnsi="Times New Roman" w:cs="Times New Roman"/>
        </w:rPr>
        <w:t xml:space="preserve"> – </w:t>
      </w:r>
      <w:r w:rsidR="00D73B4F" w:rsidRPr="005C7E8A">
        <w:rPr>
          <w:rFonts w:ascii="Times New Roman" w:hAnsi="Times New Roman" w:cs="Times New Roman"/>
        </w:rPr>
        <w:t>je určena dostupnými finančními prostředky klienta</w:t>
      </w:r>
      <w:r w:rsidR="006E14DB" w:rsidRPr="005C7E8A">
        <w:rPr>
          <w:rFonts w:ascii="Times New Roman" w:hAnsi="Times New Roman" w:cs="Times New Roman"/>
        </w:rPr>
        <w:t xml:space="preserve">, od toho je také odvozena </w:t>
      </w:r>
      <w:r w:rsidRPr="005C7E8A">
        <w:rPr>
          <w:rFonts w:ascii="Times New Roman" w:hAnsi="Times New Roman" w:cs="Times New Roman"/>
        </w:rPr>
        <w:t>maximální výše hypotečního úvěru</w:t>
      </w:r>
      <w:r w:rsidR="006E14DB" w:rsidRPr="005C7E8A">
        <w:rPr>
          <w:rFonts w:ascii="Times New Roman" w:hAnsi="Times New Roman" w:cs="Times New Roman"/>
        </w:rPr>
        <w:t>.</w:t>
      </w:r>
    </w:p>
    <w:p w14:paraId="753C7C53" w14:textId="14F15571" w:rsidR="00125691" w:rsidRPr="005C7E8A" w:rsidRDefault="00125691" w:rsidP="006058B3">
      <w:pPr>
        <w:pStyle w:val="Odstavecseseznamem"/>
        <w:numPr>
          <w:ilvl w:val="0"/>
          <w:numId w:val="6"/>
        </w:numPr>
        <w:jc w:val="both"/>
        <w:rPr>
          <w:rFonts w:ascii="Times New Roman" w:hAnsi="Times New Roman" w:cs="Times New Roman"/>
        </w:rPr>
      </w:pPr>
      <w:r w:rsidRPr="005C7E8A">
        <w:rPr>
          <w:rFonts w:ascii="Times New Roman" w:hAnsi="Times New Roman" w:cs="Times New Roman"/>
          <w:b/>
          <w:bCs/>
        </w:rPr>
        <w:t xml:space="preserve">Hodnota zástavy, </w:t>
      </w:r>
      <w:proofErr w:type="spellStart"/>
      <w:r w:rsidRPr="005C7E8A">
        <w:rPr>
          <w:rFonts w:ascii="Times New Roman" w:hAnsi="Times New Roman" w:cs="Times New Roman"/>
          <w:b/>
          <w:bCs/>
        </w:rPr>
        <w:t>zadlužitelná</w:t>
      </w:r>
      <w:proofErr w:type="spellEnd"/>
      <w:r w:rsidRPr="005C7E8A">
        <w:rPr>
          <w:rFonts w:ascii="Times New Roman" w:hAnsi="Times New Roman" w:cs="Times New Roman"/>
          <w:b/>
          <w:bCs/>
        </w:rPr>
        <w:t xml:space="preserve"> hodnota </w:t>
      </w:r>
      <w:r w:rsidRPr="005C7E8A">
        <w:rPr>
          <w:rFonts w:ascii="Times New Roman" w:hAnsi="Times New Roman" w:cs="Times New Roman"/>
        </w:rPr>
        <w:t xml:space="preserve">– </w:t>
      </w:r>
      <w:r w:rsidR="0026439F" w:rsidRPr="005C7E8A">
        <w:rPr>
          <w:rFonts w:ascii="Times New Roman" w:hAnsi="Times New Roman" w:cs="Times New Roman"/>
        </w:rPr>
        <w:t xml:space="preserve">jedná se o cenu nemovitosti, která má sloužit jako zástava úvěru, respektive </w:t>
      </w:r>
      <w:proofErr w:type="spellStart"/>
      <w:r w:rsidR="0026439F" w:rsidRPr="005C7E8A">
        <w:rPr>
          <w:rFonts w:ascii="Times New Roman" w:hAnsi="Times New Roman" w:cs="Times New Roman"/>
        </w:rPr>
        <w:t>zadlužitelná</w:t>
      </w:r>
      <w:proofErr w:type="spellEnd"/>
      <w:r w:rsidR="0026439F" w:rsidRPr="005C7E8A">
        <w:rPr>
          <w:rFonts w:ascii="Times New Roman" w:hAnsi="Times New Roman" w:cs="Times New Roman"/>
        </w:rPr>
        <w:t xml:space="preserve"> hodnota</w:t>
      </w:r>
      <w:r w:rsidR="001157FD" w:rsidRPr="005C7E8A">
        <w:rPr>
          <w:rFonts w:ascii="Times New Roman" w:hAnsi="Times New Roman" w:cs="Times New Roman"/>
        </w:rPr>
        <w:t xml:space="preserve"> nemovitosti. Jedná se o částku, za kterou by banka mohla nemovitost prodat v případě, že by klient nadále nebyl schopen úvěr splácet.</w:t>
      </w:r>
    </w:p>
    <w:p w14:paraId="6F2481B5" w14:textId="1377CC29" w:rsidR="00125691" w:rsidRPr="005C7E8A" w:rsidRDefault="0072617B" w:rsidP="006058B3">
      <w:pPr>
        <w:jc w:val="both"/>
        <w:rPr>
          <w:rFonts w:ascii="Times New Roman" w:hAnsi="Times New Roman" w:cs="Times New Roman"/>
        </w:rPr>
      </w:pPr>
      <w:r w:rsidRPr="005C7E8A">
        <w:rPr>
          <w:rFonts w:ascii="Times New Roman" w:hAnsi="Times New Roman" w:cs="Times New Roman"/>
        </w:rPr>
        <w:t>Hypoteční úvěr lze splácet jednorázově nebo postupně.</w:t>
      </w:r>
      <w:r w:rsidR="00125691" w:rsidRPr="005C7E8A">
        <w:rPr>
          <w:rFonts w:ascii="Times New Roman" w:hAnsi="Times New Roman" w:cs="Times New Roman"/>
        </w:rPr>
        <w:t xml:space="preserve"> Jednorázové splacení se uplatňuje </w:t>
      </w:r>
      <w:r w:rsidR="00B57F42" w:rsidRPr="005C7E8A">
        <w:rPr>
          <w:rFonts w:ascii="Times New Roman" w:hAnsi="Times New Roman" w:cs="Times New Roman"/>
        </w:rPr>
        <w:t xml:space="preserve">pouze </w:t>
      </w:r>
      <w:r w:rsidR="00125691" w:rsidRPr="005C7E8A">
        <w:rPr>
          <w:rFonts w:ascii="Times New Roman" w:hAnsi="Times New Roman" w:cs="Times New Roman"/>
        </w:rPr>
        <w:t xml:space="preserve">výjimečně, nejčastěji v případech souvisejících se stavebním spořením nebo </w:t>
      </w:r>
      <w:r w:rsidR="00125691" w:rsidRPr="005C7E8A">
        <w:rPr>
          <w:rFonts w:ascii="Times New Roman" w:hAnsi="Times New Roman" w:cs="Times New Roman"/>
        </w:rPr>
        <w:lastRenderedPageBreak/>
        <w:t xml:space="preserve">pojištěním. V tomto případě </w:t>
      </w:r>
      <w:r w:rsidR="00B57F42" w:rsidRPr="005C7E8A">
        <w:rPr>
          <w:rFonts w:ascii="Times New Roman" w:hAnsi="Times New Roman" w:cs="Times New Roman"/>
        </w:rPr>
        <w:t>jsou hrazeny pouze úroky, a to do doby</w:t>
      </w:r>
      <w:r w:rsidR="00125691" w:rsidRPr="005C7E8A">
        <w:rPr>
          <w:rFonts w:ascii="Times New Roman" w:hAnsi="Times New Roman" w:cs="Times New Roman"/>
        </w:rPr>
        <w:t>, kdy</w:t>
      </w:r>
      <w:r w:rsidR="00121472" w:rsidRPr="005C7E8A">
        <w:rPr>
          <w:rFonts w:ascii="Times New Roman" w:hAnsi="Times New Roman" w:cs="Times New Roman"/>
        </w:rPr>
        <w:t xml:space="preserve"> klient</w:t>
      </w:r>
      <w:r w:rsidR="00125691" w:rsidRPr="005C7E8A">
        <w:rPr>
          <w:rFonts w:ascii="Times New Roman" w:hAnsi="Times New Roman" w:cs="Times New Roman"/>
        </w:rPr>
        <w:t xml:space="preserve"> obdrží </w:t>
      </w:r>
      <w:r w:rsidR="00121472" w:rsidRPr="005C7E8A">
        <w:rPr>
          <w:rFonts w:ascii="Times New Roman" w:hAnsi="Times New Roman" w:cs="Times New Roman"/>
        </w:rPr>
        <w:t>prostředky</w:t>
      </w:r>
      <w:r w:rsidR="00125691" w:rsidRPr="005C7E8A">
        <w:rPr>
          <w:rFonts w:ascii="Times New Roman" w:hAnsi="Times New Roman" w:cs="Times New Roman"/>
        </w:rPr>
        <w:t xml:space="preserve"> ze stavebního spoření nebo životního pojištění</w:t>
      </w:r>
      <w:r w:rsidR="00121472" w:rsidRPr="005C7E8A">
        <w:rPr>
          <w:rFonts w:ascii="Times New Roman" w:hAnsi="Times New Roman" w:cs="Times New Roman"/>
        </w:rPr>
        <w:t>.</w:t>
      </w:r>
      <w:r w:rsidR="00125691" w:rsidRPr="005C7E8A">
        <w:rPr>
          <w:rFonts w:ascii="Times New Roman" w:hAnsi="Times New Roman" w:cs="Times New Roman"/>
        </w:rPr>
        <w:t xml:space="preserve"> </w:t>
      </w:r>
      <w:r w:rsidR="00121472" w:rsidRPr="005C7E8A">
        <w:rPr>
          <w:rFonts w:ascii="Times New Roman" w:hAnsi="Times New Roman" w:cs="Times New Roman"/>
        </w:rPr>
        <w:t>Následně je tato částka využita</w:t>
      </w:r>
      <w:r w:rsidR="00125691" w:rsidRPr="005C7E8A">
        <w:rPr>
          <w:rFonts w:ascii="Times New Roman" w:hAnsi="Times New Roman" w:cs="Times New Roman"/>
        </w:rPr>
        <w:t xml:space="preserve"> k úhradě hypotečního úvěru. Nejběžnější způsob úhrady hypotečních úvěrů je průběžné splácení prostřednictvím pravidelných anuit (Dvořák, 2005).</w:t>
      </w:r>
    </w:p>
    <w:p w14:paraId="0B9DC4F3" w14:textId="39A722C0" w:rsidR="000A590E" w:rsidRPr="005C7E8A" w:rsidRDefault="00106A3F" w:rsidP="006058B3">
      <w:pPr>
        <w:jc w:val="both"/>
        <w:rPr>
          <w:rFonts w:ascii="Times New Roman" w:hAnsi="Times New Roman" w:cs="Times New Roman"/>
        </w:rPr>
      </w:pPr>
      <w:r w:rsidRPr="005C7E8A">
        <w:rPr>
          <w:rFonts w:ascii="Times New Roman" w:hAnsi="Times New Roman" w:cs="Times New Roman"/>
        </w:rPr>
        <w:t>Úvěrové sazby hypotečních úvěrů se ve srovnání s alternativními typy úvěrů pohybují na nižší úrovni</w:t>
      </w:r>
      <w:r w:rsidR="00060B44" w:rsidRPr="005C7E8A">
        <w:rPr>
          <w:rFonts w:ascii="Times New Roman" w:hAnsi="Times New Roman" w:cs="Times New Roman"/>
        </w:rPr>
        <w:t>, a to zejména kvůli relativně nízkému riziku pro banky, které vypl</w:t>
      </w:r>
      <w:r w:rsidR="00812D8C" w:rsidRPr="005C7E8A">
        <w:rPr>
          <w:rFonts w:ascii="Times New Roman" w:hAnsi="Times New Roman" w:cs="Times New Roman"/>
        </w:rPr>
        <w:t>ý</w:t>
      </w:r>
      <w:r w:rsidR="00060B44" w:rsidRPr="005C7E8A">
        <w:rPr>
          <w:rFonts w:ascii="Times New Roman" w:hAnsi="Times New Roman" w:cs="Times New Roman"/>
        </w:rPr>
        <w:t xml:space="preserve">vá </w:t>
      </w:r>
      <w:r w:rsidR="000A590E" w:rsidRPr="005C7E8A">
        <w:rPr>
          <w:rFonts w:ascii="Times New Roman" w:hAnsi="Times New Roman" w:cs="Times New Roman"/>
        </w:rPr>
        <w:t>ze zástavy nemovitosti (Dvořák, 2005).</w:t>
      </w:r>
    </w:p>
    <w:p w14:paraId="6690E534" w14:textId="30B0EEF8" w:rsidR="00125691" w:rsidRPr="005C7E8A" w:rsidRDefault="00D23360" w:rsidP="006058B3">
      <w:pPr>
        <w:jc w:val="both"/>
        <w:rPr>
          <w:rFonts w:ascii="Times New Roman" w:hAnsi="Times New Roman" w:cs="Times New Roman"/>
        </w:rPr>
      </w:pPr>
      <w:r w:rsidRPr="005C7E8A">
        <w:rPr>
          <w:rFonts w:ascii="Times New Roman" w:hAnsi="Times New Roman" w:cs="Times New Roman"/>
        </w:rPr>
        <w:t>U tohoto typu úvěrů může být úroková sazba stanovena pevně nebo pohyblivě (Dvořák, 2005).</w:t>
      </w:r>
    </w:p>
    <w:p w14:paraId="5FB5DDD2" w14:textId="4EA53695" w:rsidR="00125691" w:rsidRPr="005C7E8A" w:rsidRDefault="00125691" w:rsidP="006058B3">
      <w:pPr>
        <w:pStyle w:val="Nadpis3"/>
        <w:jc w:val="both"/>
        <w:rPr>
          <w:rFonts w:ascii="Times New Roman" w:hAnsi="Times New Roman" w:cs="Times New Roman"/>
        </w:rPr>
      </w:pPr>
      <w:bookmarkStart w:id="20" w:name="_Toc164161041"/>
      <w:r w:rsidRPr="005C7E8A">
        <w:rPr>
          <w:rFonts w:ascii="Times New Roman" w:hAnsi="Times New Roman" w:cs="Times New Roman"/>
        </w:rPr>
        <w:t>Spotřebitelské úvěry</w:t>
      </w:r>
      <w:bookmarkEnd w:id="20"/>
    </w:p>
    <w:p w14:paraId="5F0BAAA3" w14:textId="57163CDE" w:rsidR="00125691" w:rsidRPr="005C7E8A" w:rsidRDefault="00BA709B" w:rsidP="006058B3">
      <w:pPr>
        <w:jc w:val="both"/>
        <w:rPr>
          <w:rFonts w:ascii="Times New Roman" w:hAnsi="Times New Roman" w:cs="Times New Roman"/>
        </w:rPr>
      </w:pPr>
      <w:r w:rsidRPr="005C7E8A">
        <w:rPr>
          <w:rFonts w:ascii="Times New Roman" w:hAnsi="Times New Roman" w:cs="Times New Roman"/>
        </w:rPr>
        <w:t>Spotřebitelské úvěry jsou využívány zejména k pokrytí běžných spotřebitelských výdajů</w:t>
      </w:r>
      <w:r w:rsidR="00C82226" w:rsidRPr="005C7E8A">
        <w:rPr>
          <w:rFonts w:ascii="Times New Roman" w:hAnsi="Times New Roman" w:cs="Times New Roman"/>
        </w:rPr>
        <w:t>. Tento typ úvěrů je upraven a regulován zákonem o spotřebitelských úvěrech.</w:t>
      </w:r>
      <w:r w:rsidR="003D3081" w:rsidRPr="005C7E8A">
        <w:rPr>
          <w:rFonts w:ascii="Times New Roman" w:hAnsi="Times New Roman" w:cs="Times New Roman"/>
        </w:rPr>
        <w:t xml:space="preserve"> </w:t>
      </w:r>
      <w:r w:rsidR="007F0664" w:rsidRPr="005C7E8A">
        <w:rPr>
          <w:rFonts w:ascii="Times New Roman" w:hAnsi="Times New Roman" w:cs="Times New Roman"/>
        </w:rPr>
        <w:t>Od b</w:t>
      </w:r>
      <w:r w:rsidR="003D3081" w:rsidRPr="005C7E8A">
        <w:rPr>
          <w:rFonts w:ascii="Times New Roman" w:hAnsi="Times New Roman" w:cs="Times New Roman"/>
        </w:rPr>
        <w:t>ankovní</w:t>
      </w:r>
      <w:r w:rsidR="007F0664" w:rsidRPr="005C7E8A">
        <w:rPr>
          <w:rFonts w:ascii="Times New Roman" w:hAnsi="Times New Roman" w:cs="Times New Roman"/>
        </w:rPr>
        <w:t>ch</w:t>
      </w:r>
      <w:r w:rsidR="003D3081" w:rsidRPr="005C7E8A">
        <w:rPr>
          <w:rFonts w:ascii="Times New Roman" w:hAnsi="Times New Roman" w:cs="Times New Roman"/>
        </w:rPr>
        <w:t xml:space="preserve"> instituc</w:t>
      </w:r>
      <w:r w:rsidR="007F0664" w:rsidRPr="005C7E8A">
        <w:rPr>
          <w:rFonts w:ascii="Times New Roman" w:hAnsi="Times New Roman" w:cs="Times New Roman"/>
        </w:rPr>
        <w:t>í</w:t>
      </w:r>
      <w:r w:rsidR="003D3081" w:rsidRPr="005C7E8A">
        <w:rPr>
          <w:rFonts w:ascii="Times New Roman" w:hAnsi="Times New Roman" w:cs="Times New Roman"/>
        </w:rPr>
        <w:t xml:space="preserve"> </w:t>
      </w:r>
      <w:r w:rsidR="00A6153C" w:rsidRPr="005C7E8A">
        <w:rPr>
          <w:rFonts w:ascii="Times New Roman" w:hAnsi="Times New Roman" w:cs="Times New Roman"/>
        </w:rPr>
        <w:t>je vyžadováno</w:t>
      </w:r>
      <w:r w:rsidR="003D3081" w:rsidRPr="005C7E8A">
        <w:rPr>
          <w:rFonts w:ascii="Times New Roman" w:hAnsi="Times New Roman" w:cs="Times New Roman"/>
        </w:rPr>
        <w:t xml:space="preserve"> dodržovat postupy při </w:t>
      </w:r>
      <w:r w:rsidR="00846756" w:rsidRPr="005C7E8A">
        <w:rPr>
          <w:rFonts w:ascii="Times New Roman" w:hAnsi="Times New Roman" w:cs="Times New Roman"/>
        </w:rPr>
        <w:t>rozhodování o poskytnutí úvěru ověřením bonity klienta, jelikož u spotřebitelů hrozí vyšší riziko předl</w:t>
      </w:r>
      <w:r w:rsidR="007F0664" w:rsidRPr="005C7E8A">
        <w:rPr>
          <w:rFonts w:ascii="Times New Roman" w:hAnsi="Times New Roman" w:cs="Times New Roman"/>
        </w:rPr>
        <w:t>užení.</w:t>
      </w:r>
      <w:r w:rsidR="00A6153C" w:rsidRPr="005C7E8A">
        <w:rPr>
          <w:rFonts w:ascii="Times New Roman" w:hAnsi="Times New Roman" w:cs="Times New Roman"/>
        </w:rPr>
        <w:t xml:space="preserve"> </w:t>
      </w:r>
      <w:r w:rsidR="00125691" w:rsidRPr="005C7E8A">
        <w:rPr>
          <w:rFonts w:ascii="Times New Roman" w:hAnsi="Times New Roman" w:cs="Times New Roman"/>
        </w:rPr>
        <w:t>K tomu využívají různé nástroje, včetně informačního systému pro posouzení zadluženosti klienta (Dvořák, 2005).</w:t>
      </w:r>
    </w:p>
    <w:p w14:paraId="6C9AED16" w14:textId="22BA567D" w:rsidR="004E662F" w:rsidRPr="005C7E8A" w:rsidRDefault="004E662F" w:rsidP="006058B3">
      <w:pPr>
        <w:jc w:val="both"/>
        <w:rPr>
          <w:rFonts w:ascii="Times New Roman" w:hAnsi="Times New Roman" w:cs="Times New Roman"/>
        </w:rPr>
      </w:pPr>
      <w:r w:rsidRPr="005C7E8A">
        <w:rPr>
          <w:rFonts w:ascii="Times New Roman" w:hAnsi="Times New Roman" w:cs="Times New Roman"/>
        </w:rPr>
        <w:t>Spotřebitelské úvěry jsou v zákoně rozděleny zejména podle toho, komu je úvěr poskytován. Existuje široká škála variant spotřebitelských úvěrů.</w:t>
      </w:r>
    </w:p>
    <w:p w14:paraId="15075627" w14:textId="71BA7306" w:rsidR="00125691" w:rsidRPr="005C7E8A" w:rsidRDefault="00666840" w:rsidP="00FC00D3">
      <w:pPr>
        <w:jc w:val="both"/>
        <w:rPr>
          <w:rFonts w:ascii="Times New Roman" w:hAnsi="Times New Roman" w:cs="Times New Roman"/>
        </w:rPr>
      </w:pPr>
      <w:r w:rsidRPr="005C7E8A">
        <w:rPr>
          <w:rFonts w:ascii="Times New Roman" w:hAnsi="Times New Roman" w:cs="Times New Roman"/>
        </w:rPr>
        <w:t>Z pohledu klienta poskytují banky</w:t>
      </w:r>
      <w:r w:rsidR="00E03C77" w:rsidRPr="005C7E8A">
        <w:rPr>
          <w:rFonts w:ascii="Times New Roman" w:hAnsi="Times New Roman" w:cs="Times New Roman"/>
        </w:rPr>
        <w:t xml:space="preserve"> jednorázové spotřebitelské úvěry, které jsou poskytovány najednou ve sjednané výši. Úvěrový vztah zaniká splacením úvěru a p</w:t>
      </w:r>
      <w:r w:rsidR="00D866B9" w:rsidRPr="005C7E8A">
        <w:rPr>
          <w:rFonts w:ascii="Times New Roman" w:hAnsi="Times New Roman" w:cs="Times New Roman"/>
        </w:rPr>
        <w:t>o dohodnuté lhůtě. Revolvingové úvěry se vyznačují stanoveným úvěrovým limitem. Klient tak čerpá finanční prostředky na základě svých potřeb</w:t>
      </w:r>
      <w:r w:rsidR="00FC00D3" w:rsidRPr="005C7E8A">
        <w:rPr>
          <w:rFonts w:ascii="Times New Roman" w:hAnsi="Times New Roman" w:cs="Times New Roman"/>
        </w:rPr>
        <w:t xml:space="preserve"> a splácí pouze částku, kterou skutečně čerpal</w:t>
      </w:r>
      <w:r w:rsidR="0037231F" w:rsidRPr="005C7E8A">
        <w:rPr>
          <w:rFonts w:ascii="Times New Roman" w:hAnsi="Times New Roman" w:cs="Times New Roman"/>
        </w:rPr>
        <w:t>. Příkladem jsou kontokorentní úvěry</w:t>
      </w:r>
      <w:r w:rsidR="00FC00D3" w:rsidRPr="005C7E8A">
        <w:rPr>
          <w:rFonts w:ascii="Times New Roman" w:hAnsi="Times New Roman" w:cs="Times New Roman"/>
        </w:rPr>
        <w:t xml:space="preserve"> </w:t>
      </w:r>
      <w:r w:rsidR="00125691" w:rsidRPr="005C7E8A">
        <w:rPr>
          <w:rFonts w:ascii="Times New Roman" w:hAnsi="Times New Roman" w:cs="Times New Roman"/>
        </w:rPr>
        <w:t>(Dvořák, 2005).</w:t>
      </w:r>
    </w:p>
    <w:p w14:paraId="5580E537" w14:textId="3958AEF8" w:rsidR="00125691" w:rsidRPr="005C7E8A" w:rsidRDefault="006856B8" w:rsidP="006058B3">
      <w:pPr>
        <w:jc w:val="both"/>
        <w:rPr>
          <w:rFonts w:ascii="Times New Roman" w:hAnsi="Times New Roman" w:cs="Times New Roman"/>
        </w:rPr>
      </w:pPr>
      <w:r w:rsidRPr="005C7E8A">
        <w:rPr>
          <w:rFonts w:ascii="Times New Roman" w:hAnsi="Times New Roman" w:cs="Times New Roman"/>
        </w:rPr>
        <w:t>Účelové a neúčelové úvěry tvoří další kategorii, do kterých lze spotřebitelské úvěry rozřadit.</w:t>
      </w:r>
      <w:r w:rsidR="00E04EE4" w:rsidRPr="005C7E8A">
        <w:rPr>
          <w:rFonts w:ascii="Times New Roman" w:hAnsi="Times New Roman" w:cs="Times New Roman"/>
        </w:rPr>
        <w:t xml:space="preserve"> V případě stanoveného účelu, na který mohou být získané finanční prostředky využity</w:t>
      </w:r>
      <w:r w:rsidR="000D18C4" w:rsidRPr="005C7E8A">
        <w:rPr>
          <w:rFonts w:ascii="Times New Roman" w:hAnsi="Times New Roman" w:cs="Times New Roman"/>
        </w:rPr>
        <w:t>, se jedná o úvěr účelový. U neúčelových úvěrů banka nesleduje, jak je s prostředky nakládáno</w:t>
      </w:r>
      <w:r w:rsidR="00125691" w:rsidRPr="005C7E8A">
        <w:rPr>
          <w:rFonts w:ascii="Times New Roman" w:hAnsi="Times New Roman" w:cs="Times New Roman"/>
        </w:rPr>
        <w:t xml:space="preserve"> (Dvořák, 2005).</w:t>
      </w:r>
    </w:p>
    <w:p w14:paraId="4CE66105" w14:textId="0BE127D6" w:rsidR="00125691" w:rsidRPr="005C7E8A" w:rsidRDefault="00125691" w:rsidP="006058B3">
      <w:pPr>
        <w:jc w:val="both"/>
        <w:rPr>
          <w:rFonts w:ascii="Times New Roman" w:hAnsi="Times New Roman" w:cs="Times New Roman"/>
        </w:rPr>
      </w:pPr>
      <w:r w:rsidRPr="005C7E8A">
        <w:rPr>
          <w:rFonts w:ascii="Times New Roman" w:hAnsi="Times New Roman" w:cs="Times New Roman"/>
        </w:rPr>
        <w:lastRenderedPageBreak/>
        <w:t xml:space="preserve">Z hlediska zajištění se spotřebitelské úvěry dělí na zajištěné a nezajištěné. Zajištění úvěru slouží jako opatření před rizikem nesplacení. Naopak nezajištěné úvěry nevyžadují žádnou formu zajištění a jsou poskytovány zejména </w:t>
      </w:r>
      <w:r w:rsidR="000D18C4" w:rsidRPr="005C7E8A">
        <w:rPr>
          <w:rFonts w:ascii="Times New Roman" w:hAnsi="Times New Roman" w:cs="Times New Roman"/>
        </w:rPr>
        <w:t xml:space="preserve">ověřeným či bonitním klientům </w:t>
      </w:r>
      <w:r w:rsidRPr="005C7E8A">
        <w:rPr>
          <w:rFonts w:ascii="Times New Roman" w:hAnsi="Times New Roman" w:cs="Times New Roman"/>
        </w:rPr>
        <w:t>(Dvořák, 2005).</w:t>
      </w:r>
    </w:p>
    <w:p w14:paraId="3D24E830" w14:textId="0953FD81" w:rsidR="00125691" w:rsidRPr="005C7E8A" w:rsidRDefault="00F07E97" w:rsidP="006058B3">
      <w:pPr>
        <w:jc w:val="both"/>
        <w:rPr>
          <w:rFonts w:ascii="Times New Roman" w:hAnsi="Times New Roman" w:cs="Times New Roman"/>
        </w:rPr>
      </w:pPr>
      <w:r w:rsidRPr="005C7E8A">
        <w:rPr>
          <w:rFonts w:ascii="Times New Roman" w:hAnsi="Times New Roman" w:cs="Times New Roman"/>
        </w:rPr>
        <w:t xml:space="preserve">Vyšší riziko spotřebitelských úvěrů má dopad na úrokové sazby, které bývají relativně vysoké. </w:t>
      </w:r>
      <w:r w:rsidR="000541D6" w:rsidRPr="005C7E8A">
        <w:rPr>
          <w:rFonts w:ascii="Times New Roman" w:hAnsi="Times New Roman" w:cs="Times New Roman"/>
        </w:rPr>
        <w:t>Každá smlouva o spotřebitelském úvěru musí obsahovat informaci o roční procentuální sazbě nákladu (RPSN). RPSN představuje podíl úvěru</w:t>
      </w:r>
      <w:r w:rsidR="001E409E" w:rsidRPr="005C7E8A">
        <w:rPr>
          <w:rFonts w:ascii="Times New Roman" w:hAnsi="Times New Roman" w:cs="Times New Roman"/>
        </w:rPr>
        <w:t xml:space="preserve"> s poplatky, které musí klient během jednoho roku uhradit </w:t>
      </w:r>
      <w:r w:rsidR="00125691" w:rsidRPr="005C7E8A">
        <w:rPr>
          <w:rFonts w:ascii="Times New Roman" w:hAnsi="Times New Roman" w:cs="Times New Roman"/>
        </w:rPr>
        <w:t xml:space="preserve">(Dvořák, 2005). </w:t>
      </w:r>
      <w:r w:rsidR="00D7732F" w:rsidRPr="005C7E8A">
        <w:rPr>
          <w:rFonts w:ascii="Times New Roman" w:hAnsi="Times New Roman" w:cs="Times New Roman"/>
        </w:rPr>
        <w:t xml:space="preserve">RPSN také slouží klientovi jako ukazatel </w:t>
      </w:r>
      <w:r w:rsidR="00690EC0" w:rsidRPr="005C7E8A">
        <w:rPr>
          <w:rFonts w:ascii="Times New Roman" w:hAnsi="Times New Roman" w:cs="Times New Roman"/>
        </w:rPr>
        <w:t xml:space="preserve">výhodnosti úvěrů. </w:t>
      </w:r>
      <w:r w:rsidR="007662AA" w:rsidRPr="005C7E8A">
        <w:rPr>
          <w:rFonts w:ascii="Times New Roman" w:hAnsi="Times New Roman" w:cs="Times New Roman"/>
        </w:rPr>
        <w:t>Může ji tak využít k porovnání nabídek různých finančních zprostředkovatelů.</w:t>
      </w:r>
    </w:p>
    <w:p w14:paraId="4BEC5E71" w14:textId="33E1C0AB" w:rsidR="00125691" w:rsidRPr="005C7E8A" w:rsidRDefault="000808A6" w:rsidP="006058B3">
      <w:pPr>
        <w:jc w:val="both"/>
        <w:rPr>
          <w:rFonts w:ascii="Times New Roman" w:hAnsi="Times New Roman" w:cs="Times New Roman"/>
        </w:rPr>
      </w:pPr>
      <w:r w:rsidRPr="005C7E8A">
        <w:rPr>
          <w:rFonts w:ascii="Times New Roman" w:hAnsi="Times New Roman" w:cs="Times New Roman"/>
        </w:rPr>
        <w:t>Charakter a výše poskytnutého úvěru ovlivňuje způsob jeho splác</w:t>
      </w:r>
      <w:r w:rsidR="00A029E2" w:rsidRPr="005C7E8A">
        <w:rPr>
          <w:rFonts w:ascii="Times New Roman" w:hAnsi="Times New Roman" w:cs="Times New Roman"/>
        </w:rPr>
        <w:t>ení. Mezi povinné náležitosti smlouvy o spotřebitelském úvěru patří způsob a četnost splácení</w:t>
      </w:r>
      <w:r w:rsidR="002B032A" w:rsidRPr="005C7E8A">
        <w:rPr>
          <w:rFonts w:ascii="Times New Roman" w:hAnsi="Times New Roman" w:cs="Times New Roman"/>
        </w:rPr>
        <w:t>, podmínky dřívějšího splacení, limity pro maximální výši úvěru nebo podmínky pro předčasné uko</w:t>
      </w:r>
      <w:r w:rsidR="00D73A6C" w:rsidRPr="005C7E8A">
        <w:rPr>
          <w:rFonts w:ascii="Times New Roman" w:hAnsi="Times New Roman" w:cs="Times New Roman"/>
        </w:rPr>
        <w:t>nčení smlouvy</w:t>
      </w:r>
      <w:r w:rsidR="00125691" w:rsidRPr="005C7E8A">
        <w:rPr>
          <w:rFonts w:ascii="Times New Roman" w:hAnsi="Times New Roman" w:cs="Times New Roman"/>
        </w:rPr>
        <w:t xml:space="preserve"> (Dvořák, 2005).</w:t>
      </w:r>
    </w:p>
    <w:p w14:paraId="45EFE932" w14:textId="77777777" w:rsidR="00125691" w:rsidRPr="005C7E8A" w:rsidRDefault="00125691" w:rsidP="006058B3">
      <w:pPr>
        <w:pStyle w:val="Nadpis3"/>
        <w:jc w:val="both"/>
        <w:rPr>
          <w:rFonts w:ascii="Times New Roman" w:hAnsi="Times New Roman" w:cs="Times New Roman"/>
        </w:rPr>
      </w:pPr>
      <w:bookmarkStart w:id="21" w:name="_Toc164161042"/>
      <w:r w:rsidRPr="005C7E8A">
        <w:rPr>
          <w:rFonts w:ascii="Times New Roman" w:hAnsi="Times New Roman" w:cs="Times New Roman"/>
        </w:rPr>
        <w:t>Úvěr ze stavebního spoření</w:t>
      </w:r>
      <w:bookmarkEnd w:id="21"/>
    </w:p>
    <w:p w14:paraId="1FD1FC55" w14:textId="2A89F971" w:rsidR="00125691" w:rsidRPr="005C7E8A" w:rsidRDefault="00395986" w:rsidP="006058B3">
      <w:pPr>
        <w:jc w:val="both"/>
        <w:rPr>
          <w:rFonts w:ascii="Times New Roman" w:hAnsi="Times New Roman" w:cs="Times New Roman"/>
        </w:rPr>
      </w:pPr>
      <w:r w:rsidRPr="005C7E8A">
        <w:rPr>
          <w:rFonts w:ascii="Times New Roman" w:hAnsi="Times New Roman" w:cs="Times New Roman"/>
        </w:rPr>
        <w:t xml:space="preserve">Úvěr ze stavebního </w:t>
      </w:r>
      <w:r w:rsidR="00B95768" w:rsidRPr="005C7E8A">
        <w:rPr>
          <w:rFonts w:ascii="Times New Roman" w:hAnsi="Times New Roman" w:cs="Times New Roman"/>
        </w:rPr>
        <w:t xml:space="preserve">spoření </w:t>
      </w:r>
      <w:r w:rsidR="00050E6C" w:rsidRPr="005C7E8A">
        <w:rPr>
          <w:rFonts w:ascii="Times New Roman" w:hAnsi="Times New Roman" w:cs="Times New Roman"/>
        </w:rPr>
        <w:t>s</w:t>
      </w:r>
      <w:r w:rsidR="00B95768" w:rsidRPr="005C7E8A">
        <w:rPr>
          <w:rFonts w:ascii="Times New Roman" w:hAnsi="Times New Roman" w:cs="Times New Roman"/>
        </w:rPr>
        <w:t> výhodnější úrokovou sazbou může klient získat p</w:t>
      </w:r>
      <w:r w:rsidR="00125691" w:rsidRPr="005C7E8A">
        <w:rPr>
          <w:rFonts w:ascii="Times New Roman" w:hAnsi="Times New Roman" w:cs="Times New Roman"/>
        </w:rPr>
        <w:t xml:space="preserve">ři splnění </w:t>
      </w:r>
      <w:r w:rsidR="00B95768" w:rsidRPr="005C7E8A">
        <w:rPr>
          <w:rFonts w:ascii="Times New Roman" w:hAnsi="Times New Roman" w:cs="Times New Roman"/>
        </w:rPr>
        <w:t xml:space="preserve">daných </w:t>
      </w:r>
      <w:r w:rsidR="00125691" w:rsidRPr="005C7E8A">
        <w:rPr>
          <w:rFonts w:ascii="Times New Roman" w:hAnsi="Times New Roman" w:cs="Times New Roman"/>
        </w:rPr>
        <w:t xml:space="preserve">podmínek. </w:t>
      </w:r>
      <w:r w:rsidR="0067593D" w:rsidRPr="005C7E8A">
        <w:rPr>
          <w:rFonts w:ascii="Times New Roman" w:hAnsi="Times New Roman" w:cs="Times New Roman"/>
        </w:rPr>
        <w:t xml:space="preserve">Nárok vzniká naspořením stanovené částky, </w:t>
      </w:r>
      <w:r w:rsidR="00E247C4" w:rsidRPr="005C7E8A">
        <w:rPr>
          <w:rFonts w:ascii="Times New Roman" w:hAnsi="Times New Roman" w:cs="Times New Roman"/>
        </w:rPr>
        <w:t xml:space="preserve">musí spořit minimálně 24 měsíců a </w:t>
      </w:r>
      <w:r w:rsidR="0067593D" w:rsidRPr="005C7E8A">
        <w:rPr>
          <w:rFonts w:ascii="Times New Roman" w:hAnsi="Times New Roman" w:cs="Times New Roman"/>
        </w:rPr>
        <w:t xml:space="preserve">dosáhnutím stanoveného hodnotícího čísla, které je vytvořeno na základě doby </w:t>
      </w:r>
      <w:r w:rsidR="00E247C4" w:rsidRPr="005C7E8A">
        <w:rPr>
          <w:rFonts w:ascii="Times New Roman" w:hAnsi="Times New Roman" w:cs="Times New Roman"/>
        </w:rPr>
        <w:t xml:space="preserve">spoření a výše vkladů) </w:t>
      </w:r>
      <w:r w:rsidR="00125691" w:rsidRPr="005C7E8A">
        <w:rPr>
          <w:rFonts w:ascii="Times New Roman" w:hAnsi="Times New Roman" w:cs="Times New Roman"/>
        </w:rPr>
        <w:t>(</w:t>
      </w:r>
      <w:r w:rsidR="00125691" w:rsidRPr="005C7E8A">
        <w:rPr>
          <w:rFonts w:ascii="Times New Roman" w:hAnsi="Times New Roman" w:cs="Times New Roman"/>
          <w:i/>
          <w:iCs/>
        </w:rPr>
        <w:t>Úvěr ze stavebního spoření | Finanční vzdělávání</w:t>
      </w:r>
      <w:r w:rsidR="00125691" w:rsidRPr="005C7E8A">
        <w:rPr>
          <w:rFonts w:ascii="Times New Roman" w:hAnsi="Times New Roman" w:cs="Times New Roman"/>
        </w:rPr>
        <w:t xml:space="preserve">, </w:t>
      </w:r>
      <w:proofErr w:type="spellStart"/>
      <w:r w:rsidR="00125691" w:rsidRPr="005C7E8A">
        <w:rPr>
          <w:rFonts w:ascii="Times New Roman" w:hAnsi="Times New Roman" w:cs="Times New Roman"/>
        </w:rPr>
        <w:t>b.r</w:t>
      </w:r>
      <w:proofErr w:type="spellEnd"/>
      <w:r w:rsidR="00125691" w:rsidRPr="005C7E8A">
        <w:rPr>
          <w:rFonts w:ascii="Times New Roman" w:hAnsi="Times New Roman" w:cs="Times New Roman"/>
        </w:rPr>
        <w:t>.)</w:t>
      </w:r>
    </w:p>
    <w:p w14:paraId="55CA0233" w14:textId="0BF2868D" w:rsidR="00125691" w:rsidRPr="005C7E8A" w:rsidRDefault="00E247C4" w:rsidP="006058B3">
      <w:pPr>
        <w:jc w:val="both"/>
        <w:rPr>
          <w:rFonts w:ascii="Times New Roman" w:hAnsi="Times New Roman" w:cs="Times New Roman"/>
        </w:rPr>
      </w:pPr>
      <w:r w:rsidRPr="005C7E8A">
        <w:rPr>
          <w:rFonts w:ascii="Times New Roman" w:hAnsi="Times New Roman" w:cs="Times New Roman"/>
        </w:rPr>
        <w:t xml:space="preserve">V případě nesplnění podmínek může stavební spořitelna poskytnout </w:t>
      </w:r>
      <w:r w:rsidR="007B37CD" w:rsidRPr="005C7E8A">
        <w:rPr>
          <w:rFonts w:ascii="Times New Roman" w:hAnsi="Times New Roman" w:cs="Times New Roman"/>
        </w:rPr>
        <w:t>překlenovací úvěr</w:t>
      </w:r>
      <w:r w:rsidR="00125691" w:rsidRPr="005C7E8A">
        <w:rPr>
          <w:rFonts w:ascii="Times New Roman" w:hAnsi="Times New Roman" w:cs="Times New Roman"/>
        </w:rPr>
        <w:t xml:space="preserve">, </w:t>
      </w:r>
      <w:r w:rsidR="007B37CD" w:rsidRPr="005C7E8A">
        <w:rPr>
          <w:rFonts w:ascii="Times New Roman" w:hAnsi="Times New Roman" w:cs="Times New Roman"/>
        </w:rPr>
        <w:t>kterým mohou být předčasně uhrazeny náklady</w:t>
      </w:r>
      <w:r w:rsidR="00125691" w:rsidRPr="005C7E8A">
        <w:rPr>
          <w:rFonts w:ascii="Times New Roman" w:hAnsi="Times New Roman" w:cs="Times New Roman"/>
        </w:rPr>
        <w:t>, které jsou vynaložen</w:t>
      </w:r>
      <w:r w:rsidR="007B37CD" w:rsidRPr="005C7E8A">
        <w:rPr>
          <w:rFonts w:ascii="Times New Roman" w:hAnsi="Times New Roman" w:cs="Times New Roman"/>
        </w:rPr>
        <w:t>y</w:t>
      </w:r>
      <w:r w:rsidR="00125691" w:rsidRPr="005C7E8A">
        <w:rPr>
          <w:rFonts w:ascii="Times New Roman" w:hAnsi="Times New Roman" w:cs="Times New Roman"/>
        </w:rPr>
        <w:t xml:space="preserve"> na bytové potřeby. </w:t>
      </w:r>
      <w:r w:rsidR="00AA2C55" w:rsidRPr="005C7E8A">
        <w:rPr>
          <w:rFonts w:ascii="Times New Roman" w:hAnsi="Times New Roman" w:cs="Times New Roman"/>
        </w:rPr>
        <w:t xml:space="preserve">Podmínkou k poskytnutí překlenovacího úvěru je obvykle dosažení určitého podílu cílové částky </w:t>
      </w:r>
      <w:r w:rsidR="00125691" w:rsidRPr="005C7E8A">
        <w:rPr>
          <w:rFonts w:ascii="Times New Roman" w:hAnsi="Times New Roman" w:cs="Times New Roman"/>
        </w:rPr>
        <w:t>(Dvořák, 2005).</w:t>
      </w:r>
    </w:p>
    <w:p w14:paraId="67A137E6" w14:textId="5002972B" w:rsidR="00BE1EBD" w:rsidRPr="005C7E8A" w:rsidRDefault="00BE1EBD" w:rsidP="006058B3">
      <w:pPr>
        <w:jc w:val="both"/>
        <w:rPr>
          <w:rFonts w:ascii="Times New Roman" w:hAnsi="Times New Roman" w:cs="Times New Roman"/>
        </w:rPr>
      </w:pPr>
      <w:r w:rsidRPr="005C7E8A">
        <w:rPr>
          <w:rFonts w:ascii="Times New Roman" w:hAnsi="Times New Roman" w:cs="Times New Roman"/>
        </w:rPr>
        <w:t>Omezením</w:t>
      </w:r>
      <w:r w:rsidR="0028143F" w:rsidRPr="005C7E8A">
        <w:rPr>
          <w:rFonts w:ascii="Times New Roman" w:hAnsi="Times New Roman" w:cs="Times New Roman"/>
        </w:rPr>
        <w:t>, které vypl</w:t>
      </w:r>
      <w:r w:rsidR="00050E6C" w:rsidRPr="005C7E8A">
        <w:rPr>
          <w:rFonts w:ascii="Times New Roman" w:hAnsi="Times New Roman" w:cs="Times New Roman"/>
        </w:rPr>
        <w:t>ý</w:t>
      </w:r>
      <w:r w:rsidR="0028143F" w:rsidRPr="005C7E8A">
        <w:rPr>
          <w:rFonts w:ascii="Times New Roman" w:hAnsi="Times New Roman" w:cs="Times New Roman"/>
        </w:rPr>
        <w:t>vá ze zákona,</w:t>
      </w:r>
      <w:r w:rsidRPr="005C7E8A">
        <w:rPr>
          <w:rFonts w:ascii="Times New Roman" w:hAnsi="Times New Roman" w:cs="Times New Roman"/>
        </w:rPr>
        <w:t xml:space="preserve"> v rámci úvěru ze stavebního spoření je </w:t>
      </w:r>
      <w:r w:rsidR="0028143F" w:rsidRPr="005C7E8A">
        <w:rPr>
          <w:rFonts w:ascii="Times New Roman" w:hAnsi="Times New Roman" w:cs="Times New Roman"/>
        </w:rPr>
        <w:t xml:space="preserve">využití získaných prostředků pouze na bytové účely. Úvěr se splácí prostřednictvím měsíčních anuit po dobu </w:t>
      </w:r>
      <w:r w:rsidR="00FE44EC" w:rsidRPr="005C7E8A">
        <w:rPr>
          <w:rFonts w:ascii="Times New Roman" w:hAnsi="Times New Roman" w:cs="Times New Roman"/>
        </w:rPr>
        <w:t>6 až 21 let. Úroková sazba se neměnní po dobu splatnosti a je pevně stanovena při uzavření smlouvy (Dvořák, 2005).</w:t>
      </w:r>
    </w:p>
    <w:p w14:paraId="035B89FB" w14:textId="77777777" w:rsidR="00B829A0" w:rsidRPr="005C7E8A" w:rsidRDefault="00B829A0" w:rsidP="00B829A0">
      <w:pPr>
        <w:jc w:val="both"/>
        <w:rPr>
          <w:rFonts w:ascii="Times New Roman" w:hAnsi="Times New Roman" w:cs="Times New Roman"/>
        </w:rPr>
      </w:pPr>
    </w:p>
    <w:p w14:paraId="33284002" w14:textId="572B6EB2" w:rsidR="00CB7A50" w:rsidRPr="005C7E8A" w:rsidRDefault="00CB7A50" w:rsidP="00084AD9">
      <w:pPr>
        <w:jc w:val="both"/>
        <w:rPr>
          <w:rFonts w:ascii="Times New Roman" w:hAnsi="Times New Roman" w:cs="Times New Roman"/>
        </w:rPr>
      </w:pPr>
    </w:p>
    <w:p w14:paraId="46551C4F" w14:textId="77777777" w:rsidR="004B07DA" w:rsidRPr="005C7E8A" w:rsidRDefault="004B07DA" w:rsidP="004B07DA">
      <w:pPr>
        <w:rPr>
          <w:rFonts w:ascii="Times New Roman" w:hAnsi="Times New Roman" w:cs="Times New Roman"/>
        </w:rPr>
      </w:pPr>
    </w:p>
    <w:p w14:paraId="28037D20" w14:textId="77777777" w:rsidR="00A9437E" w:rsidRPr="005C7E8A" w:rsidRDefault="00A9437E" w:rsidP="00A9437E">
      <w:pPr>
        <w:rPr>
          <w:rFonts w:ascii="Times New Roman" w:hAnsi="Times New Roman" w:cs="Times New Roman"/>
        </w:rPr>
      </w:pPr>
    </w:p>
    <w:p w14:paraId="72EE91C2" w14:textId="77777777" w:rsidR="00FE1EC5" w:rsidRPr="005C7E8A" w:rsidRDefault="00FE1EC5" w:rsidP="00B626F4">
      <w:pPr>
        <w:jc w:val="both"/>
        <w:rPr>
          <w:rFonts w:ascii="Times New Roman" w:hAnsi="Times New Roman" w:cs="Times New Roman"/>
        </w:rPr>
      </w:pPr>
    </w:p>
    <w:p w14:paraId="2E40EC52" w14:textId="77777777" w:rsidR="00B626F4" w:rsidRPr="005C7E8A" w:rsidRDefault="00B626F4" w:rsidP="00B626F4">
      <w:pPr>
        <w:rPr>
          <w:rFonts w:ascii="Times New Roman" w:hAnsi="Times New Roman" w:cs="Times New Roman"/>
        </w:rPr>
      </w:pPr>
    </w:p>
    <w:p w14:paraId="68C72B1D" w14:textId="77777777" w:rsidR="00581472" w:rsidRPr="005C7E8A" w:rsidRDefault="00581472" w:rsidP="00581472">
      <w:pPr>
        <w:rPr>
          <w:rFonts w:ascii="Times New Roman" w:hAnsi="Times New Roman" w:cs="Times New Roman"/>
        </w:rPr>
      </w:pPr>
    </w:p>
    <w:p w14:paraId="6FA5E0DF" w14:textId="77777777" w:rsidR="00F62EF2" w:rsidRPr="005C7E8A" w:rsidRDefault="00F62EF2" w:rsidP="00F62EF2">
      <w:pPr>
        <w:rPr>
          <w:rFonts w:ascii="Times New Roman" w:hAnsi="Times New Roman" w:cs="Times New Roman"/>
        </w:rPr>
      </w:pPr>
    </w:p>
    <w:p w14:paraId="4BA09E0E" w14:textId="77777777" w:rsidR="0045331F" w:rsidRPr="005C7E8A" w:rsidRDefault="0045331F" w:rsidP="008A29BC">
      <w:pPr>
        <w:rPr>
          <w:rFonts w:ascii="Times New Roman" w:hAnsi="Times New Roman" w:cs="Times New Roman"/>
        </w:rPr>
      </w:pPr>
    </w:p>
    <w:p w14:paraId="2D245C5C" w14:textId="77777777" w:rsidR="003C3BC8" w:rsidRPr="005C7E8A" w:rsidRDefault="003C3BC8" w:rsidP="003C3BC8">
      <w:pPr>
        <w:rPr>
          <w:rFonts w:ascii="Times New Roman" w:hAnsi="Times New Roman" w:cs="Times New Roman"/>
        </w:rPr>
      </w:pPr>
    </w:p>
    <w:p w14:paraId="495BDB0B" w14:textId="77777777" w:rsidR="00FD0C85" w:rsidRPr="005C7E8A" w:rsidRDefault="00FD0C85" w:rsidP="004A5E08">
      <w:pPr>
        <w:rPr>
          <w:rFonts w:ascii="Times New Roman" w:hAnsi="Times New Roman" w:cs="Times New Roman"/>
        </w:rPr>
      </w:pPr>
    </w:p>
    <w:p w14:paraId="44072C20" w14:textId="2AF2D275" w:rsidR="00B3655F" w:rsidRPr="005C7E8A" w:rsidRDefault="00EC1C7B" w:rsidP="00514451">
      <w:pPr>
        <w:pStyle w:val="Styl1"/>
      </w:pPr>
      <w:bookmarkStart w:id="22" w:name="_Toc164161043"/>
      <w:r w:rsidRPr="005C7E8A">
        <w:t>Praktická část</w:t>
      </w:r>
      <w:bookmarkEnd w:id="22"/>
    </w:p>
    <w:p w14:paraId="68FDFD9D" w14:textId="77777777" w:rsidR="00B3655F" w:rsidRPr="005C7E8A" w:rsidRDefault="00B3655F" w:rsidP="004A5E08">
      <w:pPr>
        <w:rPr>
          <w:rFonts w:ascii="Times New Roman" w:hAnsi="Times New Roman" w:cs="Times New Roman"/>
        </w:rPr>
      </w:pPr>
    </w:p>
    <w:p w14:paraId="23735A2A" w14:textId="77777777" w:rsidR="00B3655F" w:rsidRPr="005C7E8A" w:rsidRDefault="00B3655F" w:rsidP="004A5E08">
      <w:pPr>
        <w:rPr>
          <w:rFonts w:ascii="Times New Roman" w:hAnsi="Times New Roman" w:cs="Times New Roman"/>
        </w:rPr>
      </w:pPr>
    </w:p>
    <w:p w14:paraId="631DD095" w14:textId="77777777" w:rsidR="00B3655F" w:rsidRPr="005C7E8A" w:rsidRDefault="00B3655F" w:rsidP="004A5E08">
      <w:pPr>
        <w:rPr>
          <w:rFonts w:ascii="Times New Roman" w:hAnsi="Times New Roman" w:cs="Times New Roman"/>
        </w:rPr>
      </w:pPr>
    </w:p>
    <w:p w14:paraId="28FBED1C" w14:textId="77777777" w:rsidR="00B3655F" w:rsidRPr="005C7E8A" w:rsidRDefault="00B3655F" w:rsidP="004A5E08">
      <w:pPr>
        <w:rPr>
          <w:rFonts w:ascii="Times New Roman" w:hAnsi="Times New Roman" w:cs="Times New Roman"/>
        </w:rPr>
      </w:pPr>
    </w:p>
    <w:p w14:paraId="667A6D69" w14:textId="77777777" w:rsidR="00B3655F" w:rsidRPr="005C7E8A" w:rsidRDefault="00B3655F" w:rsidP="004A5E08">
      <w:pPr>
        <w:rPr>
          <w:rFonts w:ascii="Times New Roman" w:hAnsi="Times New Roman" w:cs="Times New Roman"/>
        </w:rPr>
      </w:pPr>
    </w:p>
    <w:p w14:paraId="03D5CD0C" w14:textId="77777777" w:rsidR="00D06B19" w:rsidRPr="005C7E8A" w:rsidRDefault="00D06B19" w:rsidP="004A5E08">
      <w:pPr>
        <w:rPr>
          <w:rFonts w:ascii="Times New Roman" w:hAnsi="Times New Roman" w:cs="Times New Roman"/>
        </w:rPr>
      </w:pPr>
    </w:p>
    <w:p w14:paraId="5E95194C" w14:textId="77777777" w:rsidR="00B3655F" w:rsidRPr="005C7E8A" w:rsidRDefault="00B3655F" w:rsidP="004A5E08">
      <w:pPr>
        <w:rPr>
          <w:rFonts w:ascii="Times New Roman" w:hAnsi="Times New Roman" w:cs="Times New Roman"/>
        </w:rPr>
      </w:pPr>
    </w:p>
    <w:p w14:paraId="3209570B" w14:textId="77777777" w:rsidR="00FE44EC" w:rsidRPr="005C7E8A" w:rsidRDefault="00FE44EC" w:rsidP="004A5E08">
      <w:pPr>
        <w:rPr>
          <w:rFonts w:ascii="Times New Roman" w:hAnsi="Times New Roman" w:cs="Times New Roman"/>
        </w:rPr>
      </w:pPr>
    </w:p>
    <w:p w14:paraId="2A6BBCFD" w14:textId="77777777" w:rsidR="00FE44EC" w:rsidRPr="005C7E8A" w:rsidRDefault="00FE44EC" w:rsidP="004A5E08">
      <w:pPr>
        <w:rPr>
          <w:rFonts w:ascii="Times New Roman" w:hAnsi="Times New Roman" w:cs="Times New Roman"/>
        </w:rPr>
      </w:pPr>
    </w:p>
    <w:p w14:paraId="1456D786" w14:textId="77777777" w:rsidR="00B3655F" w:rsidRPr="005C7E8A" w:rsidRDefault="00B3655F" w:rsidP="004A5E08">
      <w:pPr>
        <w:rPr>
          <w:rFonts w:ascii="Times New Roman" w:hAnsi="Times New Roman" w:cs="Times New Roman"/>
        </w:rPr>
      </w:pPr>
    </w:p>
    <w:p w14:paraId="55862840" w14:textId="77777777" w:rsidR="00B3655F" w:rsidRPr="005C7E8A" w:rsidRDefault="00B3655F" w:rsidP="004A5E08">
      <w:pPr>
        <w:rPr>
          <w:rFonts w:ascii="Times New Roman" w:hAnsi="Times New Roman" w:cs="Times New Roman"/>
        </w:rPr>
      </w:pPr>
    </w:p>
    <w:p w14:paraId="28F129AF" w14:textId="657D5104" w:rsidR="00C165B5" w:rsidRPr="005C7E8A" w:rsidRDefault="00BD7602" w:rsidP="00627B46">
      <w:pPr>
        <w:jc w:val="both"/>
        <w:rPr>
          <w:rFonts w:ascii="Times New Roman" w:hAnsi="Times New Roman" w:cs="Times New Roman"/>
        </w:rPr>
      </w:pPr>
      <w:r w:rsidRPr="005C7E8A">
        <w:rPr>
          <w:rFonts w:ascii="Times New Roman" w:hAnsi="Times New Roman" w:cs="Times New Roman"/>
        </w:rPr>
        <w:lastRenderedPageBreak/>
        <w:t xml:space="preserve">Praktická část se zaměřuje </w:t>
      </w:r>
      <w:r w:rsidR="0055670B" w:rsidRPr="005C7E8A">
        <w:rPr>
          <w:rFonts w:ascii="Times New Roman" w:hAnsi="Times New Roman" w:cs="Times New Roman"/>
        </w:rPr>
        <w:t xml:space="preserve">na </w:t>
      </w:r>
      <w:r w:rsidR="00A336FE" w:rsidRPr="005C7E8A">
        <w:rPr>
          <w:rFonts w:ascii="Times New Roman" w:hAnsi="Times New Roman" w:cs="Times New Roman"/>
        </w:rPr>
        <w:t>některé</w:t>
      </w:r>
      <w:r w:rsidR="00671C75" w:rsidRPr="005C7E8A">
        <w:rPr>
          <w:rFonts w:ascii="Times New Roman" w:hAnsi="Times New Roman" w:cs="Times New Roman"/>
        </w:rPr>
        <w:t xml:space="preserve"> běžn</w:t>
      </w:r>
      <w:r w:rsidR="0055670B" w:rsidRPr="005C7E8A">
        <w:rPr>
          <w:rFonts w:ascii="Times New Roman" w:hAnsi="Times New Roman" w:cs="Times New Roman"/>
        </w:rPr>
        <w:t>é</w:t>
      </w:r>
      <w:r w:rsidR="00671C75" w:rsidRPr="005C7E8A">
        <w:rPr>
          <w:rFonts w:ascii="Times New Roman" w:hAnsi="Times New Roman" w:cs="Times New Roman"/>
        </w:rPr>
        <w:t xml:space="preserve"> a spořící účt</w:t>
      </w:r>
      <w:r w:rsidR="0055670B" w:rsidRPr="005C7E8A">
        <w:rPr>
          <w:rFonts w:ascii="Times New Roman" w:hAnsi="Times New Roman" w:cs="Times New Roman"/>
        </w:rPr>
        <w:t>y</w:t>
      </w:r>
      <w:r w:rsidR="00671C75" w:rsidRPr="005C7E8A">
        <w:rPr>
          <w:rFonts w:ascii="Times New Roman" w:hAnsi="Times New Roman" w:cs="Times New Roman"/>
        </w:rPr>
        <w:t xml:space="preserve"> a </w:t>
      </w:r>
      <w:r w:rsidR="0024142C" w:rsidRPr="005C7E8A">
        <w:rPr>
          <w:rFonts w:ascii="Times New Roman" w:hAnsi="Times New Roman" w:cs="Times New Roman"/>
        </w:rPr>
        <w:t>úvěrov</w:t>
      </w:r>
      <w:r w:rsidR="0055670B" w:rsidRPr="005C7E8A">
        <w:rPr>
          <w:rFonts w:ascii="Times New Roman" w:hAnsi="Times New Roman" w:cs="Times New Roman"/>
        </w:rPr>
        <w:t>é</w:t>
      </w:r>
      <w:r w:rsidR="00671C75" w:rsidRPr="005C7E8A">
        <w:rPr>
          <w:rFonts w:ascii="Times New Roman" w:hAnsi="Times New Roman" w:cs="Times New Roman"/>
        </w:rPr>
        <w:t xml:space="preserve"> produkty </w:t>
      </w:r>
      <w:r w:rsidR="0055670B" w:rsidRPr="005C7E8A">
        <w:rPr>
          <w:rFonts w:ascii="Times New Roman" w:hAnsi="Times New Roman" w:cs="Times New Roman"/>
        </w:rPr>
        <w:t>nabízen</w:t>
      </w:r>
      <w:r w:rsidR="00A336FE" w:rsidRPr="005C7E8A">
        <w:rPr>
          <w:rFonts w:ascii="Times New Roman" w:hAnsi="Times New Roman" w:cs="Times New Roman"/>
        </w:rPr>
        <w:t>ých vybranými českými bankami.</w:t>
      </w:r>
      <w:r w:rsidR="00671C75" w:rsidRPr="005C7E8A">
        <w:rPr>
          <w:rFonts w:ascii="Times New Roman" w:hAnsi="Times New Roman" w:cs="Times New Roman"/>
        </w:rPr>
        <w:t xml:space="preserve"> Vzhledem k rozmanitosti a rozsáhlosti produktové nabídky bank</w:t>
      </w:r>
      <w:r w:rsidR="00500386" w:rsidRPr="005C7E8A">
        <w:rPr>
          <w:rFonts w:ascii="Times New Roman" w:hAnsi="Times New Roman" w:cs="Times New Roman"/>
        </w:rPr>
        <w:t xml:space="preserve"> bylo nezbytné vybrat pro zhodnocení pouze určité produkty</w:t>
      </w:r>
      <w:r w:rsidR="00671139" w:rsidRPr="005C7E8A">
        <w:rPr>
          <w:rFonts w:ascii="Times New Roman" w:hAnsi="Times New Roman" w:cs="Times New Roman"/>
        </w:rPr>
        <w:t>, které by</w:t>
      </w:r>
      <w:r w:rsidR="00F141D6" w:rsidRPr="005C7E8A">
        <w:rPr>
          <w:rFonts w:ascii="Times New Roman" w:hAnsi="Times New Roman" w:cs="Times New Roman"/>
        </w:rPr>
        <w:t>ly vybrány</w:t>
      </w:r>
      <w:r w:rsidR="00500386" w:rsidRPr="005C7E8A">
        <w:rPr>
          <w:rFonts w:ascii="Times New Roman" w:hAnsi="Times New Roman" w:cs="Times New Roman"/>
        </w:rPr>
        <w:t xml:space="preserve"> Cílem této části je poskytnout pohled na dostupné finanč</w:t>
      </w:r>
      <w:r w:rsidR="009439ED" w:rsidRPr="005C7E8A">
        <w:rPr>
          <w:rFonts w:ascii="Times New Roman" w:hAnsi="Times New Roman" w:cs="Times New Roman"/>
        </w:rPr>
        <w:t>ní produkty a následně vypracovat optimální portfolio na základě výhodnosti a odpovídající finančním potřebám a cílům</w:t>
      </w:r>
      <w:r w:rsidR="00501B01" w:rsidRPr="005C7E8A">
        <w:rPr>
          <w:rFonts w:ascii="Times New Roman" w:hAnsi="Times New Roman" w:cs="Times New Roman"/>
        </w:rPr>
        <w:t xml:space="preserve"> modelového klienta</w:t>
      </w:r>
      <w:r w:rsidR="009439ED" w:rsidRPr="005C7E8A">
        <w:rPr>
          <w:rFonts w:ascii="Times New Roman" w:hAnsi="Times New Roman" w:cs="Times New Roman"/>
        </w:rPr>
        <w:t>.</w:t>
      </w:r>
    </w:p>
    <w:p w14:paraId="39BC1458" w14:textId="6B4ACA1C" w:rsidR="00E31FA0" w:rsidRPr="005C7E8A" w:rsidRDefault="00B96BF0" w:rsidP="00627B46">
      <w:pPr>
        <w:jc w:val="both"/>
        <w:rPr>
          <w:rFonts w:ascii="Times New Roman" w:hAnsi="Times New Roman" w:cs="Times New Roman"/>
        </w:rPr>
      </w:pPr>
      <w:r w:rsidRPr="005C7E8A">
        <w:rPr>
          <w:rFonts w:ascii="Times New Roman" w:hAnsi="Times New Roman" w:cs="Times New Roman"/>
        </w:rPr>
        <w:t>Výhodnost</w:t>
      </w:r>
      <w:r w:rsidR="00DA4225" w:rsidRPr="005C7E8A">
        <w:rPr>
          <w:rFonts w:ascii="Times New Roman" w:hAnsi="Times New Roman" w:cs="Times New Roman"/>
        </w:rPr>
        <w:t xml:space="preserve"> </w:t>
      </w:r>
      <w:r w:rsidR="00E31FA0" w:rsidRPr="005C7E8A">
        <w:rPr>
          <w:rFonts w:ascii="Times New Roman" w:hAnsi="Times New Roman" w:cs="Times New Roman"/>
        </w:rPr>
        <w:t>b</w:t>
      </w:r>
      <w:r w:rsidRPr="005C7E8A">
        <w:rPr>
          <w:rFonts w:ascii="Times New Roman" w:hAnsi="Times New Roman" w:cs="Times New Roman"/>
        </w:rPr>
        <w:t>ude hodnocena</w:t>
      </w:r>
      <w:r w:rsidR="00E31FA0" w:rsidRPr="005C7E8A">
        <w:rPr>
          <w:rFonts w:ascii="Times New Roman" w:hAnsi="Times New Roman" w:cs="Times New Roman"/>
        </w:rPr>
        <w:t xml:space="preserve"> a porovnáván</w:t>
      </w:r>
      <w:r w:rsidRPr="005C7E8A">
        <w:rPr>
          <w:rFonts w:ascii="Times New Roman" w:hAnsi="Times New Roman" w:cs="Times New Roman"/>
        </w:rPr>
        <w:t>a</w:t>
      </w:r>
      <w:r w:rsidR="00E31FA0" w:rsidRPr="005C7E8A">
        <w:rPr>
          <w:rFonts w:ascii="Times New Roman" w:hAnsi="Times New Roman" w:cs="Times New Roman"/>
        </w:rPr>
        <w:t xml:space="preserve"> dle</w:t>
      </w:r>
      <w:r w:rsidRPr="005C7E8A">
        <w:rPr>
          <w:rFonts w:ascii="Times New Roman" w:hAnsi="Times New Roman" w:cs="Times New Roman"/>
        </w:rPr>
        <w:t xml:space="preserve"> parametrů, které </w:t>
      </w:r>
      <w:r w:rsidR="00A70E1B" w:rsidRPr="005C7E8A">
        <w:rPr>
          <w:rFonts w:ascii="Times New Roman" w:hAnsi="Times New Roman" w:cs="Times New Roman"/>
        </w:rPr>
        <w:t xml:space="preserve">považují modeloví klienti </w:t>
      </w:r>
      <w:r w:rsidR="008842E8" w:rsidRPr="005C7E8A">
        <w:rPr>
          <w:rFonts w:ascii="Times New Roman" w:hAnsi="Times New Roman" w:cs="Times New Roman"/>
        </w:rPr>
        <w:t>za</w:t>
      </w:r>
      <w:r w:rsidR="00A70E1B" w:rsidRPr="005C7E8A">
        <w:rPr>
          <w:rFonts w:ascii="Times New Roman" w:hAnsi="Times New Roman" w:cs="Times New Roman"/>
        </w:rPr>
        <w:t xml:space="preserve"> důležité.</w:t>
      </w:r>
      <w:r w:rsidR="0074353F" w:rsidRPr="005C7E8A">
        <w:rPr>
          <w:rFonts w:ascii="Times New Roman" w:hAnsi="Times New Roman" w:cs="Times New Roman"/>
        </w:rPr>
        <w:t xml:space="preserve"> </w:t>
      </w:r>
      <w:r w:rsidR="00A70E1B" w:rsidRPr="005C7E8A">
        <w:rPr>
          <w:rFonts w:ascii="Times New Roman" w:hAnsi="Times New Roman" w:cs="Times New Roman"/>
        </w:rPr>
        <w:t>Jedná se o</w:t>
      </w:r>
      <w:r w:rsidR="0074353F" w:rsidRPr="005C7E8A">
        <w:rPr>
          <w:rFonts w:ascii="Times New Roman" w:hAnsi="Times New Roman" w:cs="Times New Roman"/>
        </w:rPr>
        <w:t xml:space="preserve"> úrokové sazby, poplatky, podmínky</w:t>
      </w:r>
      <w:r w:rsidR="00DA4225" w:rsidRPr="005C7E8A">
        <w:rPr>
          <w:rFonts w:ascii="Times New Roman" w:hAnsi="Times New Roman" w:cs="Times New Roman"/>
        </w:rPr>
        <w:t>,</w:t>
      </w:r>
      <w:r w:rsidR="0074353F" w:rsidRPr="005C7E8A">
        <w:rPr>
          <w:rFonts w:ascii="Times New Roman" w:hAnsi="Times New Roman" w:cs="Times New Roman"/>
        </w:rPr>
        <w:t xml:space="preserve"> výhody vedení</w:t>
      </w:r>
      <w:r w:rsidR="00DA4225" w:rsidRPr="005C7E8A">
        <w:rPr>
          <w:rFonts w:ascii="Times New Roman" w:hAnsi="Times New Roman" w:cs="Times New Roman"/>
        </w:rPr>
        <w:t xml:space="preserve"> a dostupnost poskytovaných služeb k daným bankovním produktům.</w:t>
      </w:r>
    </w:p>
    <w:p w14:paraId="7C5002A4" w14:textId="46967064" w:rsidR="00833934" w:rsidRPr="005C7E8A" w:rsidRDefault="00833934" w:rsidP="00627B46">
      <w:pPr>
        <w:jc w:val="both"/>
        <w:rPr>
          <w:rFonts w:ascii="Times New Roman" w:hAnsi="Times New Roman" w:cs="Times New Roman"/>
        </w:rPr>
      </w:pPr>
      <w:r w:rsidRPr="005C7E8A">
        <w:rPr>
          <w:rFonts w:ascii="Times New Roman" w:hAnsi="Times New Roman" w:cs="Times New Roman"/>
        </w:rPr>
        <w:t>Výsledkem praktické části bude přehled finančních produktů, které jsou v současné době k dispozici, a jejich srovnání z hlediska vhodnosti</w:t>
      </w:r>
      <w:r w:rsidR="00855719" w:rsidRPr="005C7E8A">
        <w:rPr>
          <w:rFonts w:ascii="Times New Roman" w:hAnsi="Times New Roman" w:cs="Times New Roman"/>
        </w:rPr>
        <w:t xml:space="preserve"> a doporučení optimálního </w:t>
      </w:r>
      <w:r w:rsidR="00CE19E8" w:rsidRPr="005C7E8A">
        <w:rPr>
          <w:rFonts w:ascii="Times New Roman" w:hAnsi="Times New Roman" w:cs="Times New Roman"/>
        </w:rPr>
        <w:t>portfolia pro modelové klienty</w:t>
      </w:r>
      <w:r w:rsidR="00B70B13" w:rsidRPr="005C7E8A">
        <w:rPr>
          <w:rFonts w:ascii="Times New Roman" w:hAnsi="Times New Roman" w:cs="Times New Roman"/>
        </w:rPr>
        <w:t xml:space="preserve"> </w:t>
      </w:r>
      <w:r w:rsidR="00275880" w:rsidRPr="005C7E8A">
        <w:rPr>
          <w:rFonts w:ascii="Times New Roman" w:hAnsi="Times New Roman" w:cs="Times New Roman"/>
        </w:rPr>
        <w:t xml:space="preserve">dle </w:t>
      </w:r>
      <w:r w:rsidR="00B70B13" w:rsidRPr="005C7E8A">
        <w:rPr>
          <w:rFonts w:ascii="Times New Roman" w:hAnsi="Times New Roman" w:cs="Times New Roman"/>
        </w:rPr>
        <w:t>výhodnosti a jejich požadavků</w:t>
      </w:r>
      <w:r w:rsidRPr="005C7E8A">
        <w:rPr>
          <w:rFonts w:ascii="Times New Roman" w:hAnsi="Times New Roman" w:cs="Times New Roman"/>
        </w:rPr>
        <w:t>. Na základě získaných poznatků bude následně navrženo optimální portfolio, které bude reflektovat</w:t>
      </w:r>
      <w:r w:rsidR="005C44B8" w:rsidRPr="005C7E8A">
        <w:rPr>
          <w:rFonts w:ascii="Times New Roman" w:hAnsi="Times New Roman" w:cs="Times New Roman"/>
        </w:rPr>
        <w:t xml:space="preserve"> specifické potřeby a finanční situaci klienta s ohledem na jeho dlouhodobé cíle a preferovanou míru rizika.</w:t>
      </w:r>
    </w:p>
    <w:p w14:paraId="2E21EC3D" w14:textId="729AA69D" w:rsidR="006F3C07" w:rsidRPr="005C7E8A" w:rsidRDefault="00FF333E" w:rsidP="00627B46">
      <w:pPr>
        <w:jc w:val="both"/>
        <w:rPr>
          <w:rFonts w:ascii="Times New Roman" w:hAnsi="Times New Roman" w:cs="Times New Roman"/>
        </w:rPr>
      </w:pPr>
      <w:r w:rsidRPr="005C7E8A">
        <w:rPr>
          <w:rFonts w:ascii="Times New Roman" w:hAnsi="Times New Roman" w:cs="Times New Roman"/>
        </w:rPr>
        <w:t>Pro tuto práci</w:t>
      </w:r>
      <w:r w:rsidR="008A4412" w:rsidRPr="005C7E8A">
        <w:rPr>
          <w:rFonts w:ascii="Times New Roman" w:hAnsi="Times New Roman" w:cs="Times New Roman"/>
        </w:rPr>
        <w:t xml:space="preserve"> budou využity produkty, jež nabízí „tradiční“ </w:t>
      </w:r>
      <w:r w:rsidR="00511EA9" w:rsidRPr="005C7E8A">
        <w:rPr>
          <w:rFonts w:ascii="Times New Roman" w:hAnsi="Times New Roman" w:cs="Times New Roman"/>
        </w:rPr>
        <w:t xml:space="preserve"> </w:t>
      </w:r>
      <w:r w:rsidR="008A4412" w:rsidRPr="005C7E8A">
        <w:rPr>
          <w:rFonts w:ascii="Times New Roman" w:hAnsi="Times New Roman" w:cs="Times New Roman"/>
        </w:rPr>
        <w:t>banky</w:t>
      </w:r>
      <w:r w:rsidR="006F2FCB" w:rsidRPr="005C7E8A">
        <w:rPr>
          <w:rFonts w:ascii="Times New Roman" w:hAnsi="Times New Roman" w:cs="Times New Roman"/>
        </w:rPr>
        <w:t xml:space="preserve"> Česká Spořitelna, a.s.; Československá obchodní banka, a.s.; Komerční banka, a.s.;</w:t>
      </w:r>
      <w:r w:rsidR="007322A7" w:rsidRPr="005C7E8A">
        <w:rPr>
          <w:rFonts w:ascii="Times New Roman" w:hAnsi="Times New Roman" w:cs="Times New Roman"/>
        </w:rPr>
        <w:t xml:space="preserve"> Raiffeisenbank, a.s.</w:t>
      </w:r>
      <w:r w:rsidR="006F2FCB" w:rsidRPr="005C7E8A">
        <w:rPr>
          <w:rFonts w:ascii="Times New Roman" w:hAnsi="Times New Roman" w:cs="Times New Roman"/>
        </w:rPr>
        <w:t xml:space="preserve"> a také </w:t>
      </w:r>
      <w:r w:rsidR="008F6C01" w:rsidRPr="005C7E8A">
        <w:rPr>
          <w:rFonts w:ascii="Times New Roman" w:hAnsi="Times New Roman" w:cs="Times New Roman"/>
        </w:rPr>
        <w:t>menší, nízkonákladové banky AirBank, a.s. a mBank, a.s.</w:t>
      </w:r>
      <w:r w:rsidR="009534D5" w:rsidRPr="005C7E8A">
        <w:rPr>
          <w:rFonts w:ascii="Times New Roman" w:hAnsi="Times New Roman" w:cs="Times New Roman"/>
        </w:rPr>
        <w:t xml:space="preserve"> Pro tuto práci byly tradiční nebo klasické banky definovány </w:t>
      </w:r>
      <w:r w:rsidR="006801CA" w:rsidRPr="005C7E8A">
        <w:rPr>
          <w:rFonts w:ascii="Times New Roman" w:hAnsi="Times New Roman" w:cs="Times New Roman"/>
        </w:rPr>
        <w:t>jako banky, které provozují hotovostní pobočky a mají více než</w:t>
      </w:r>
      <w:r w:rsidR="009534D5" w:rsidRPr="005C7E8A">
        <w:rPr>
          <w:rFonts w:ascii="Times New Roman" w:hAnsi="Times New Roman" w:cs="Times New Roman"/>
        </w:rPr>
        <w:t xml:space="preserve"> 100 poboč</w:t>
      </w:r>
      <w:r w:rsidR="006801CA" w:rsidRPr="005C7E8A">
        <w:rPr>
          <w:rFonts w:ascii="Times New Roman" w:hAnsi="Times New Roman" w:cs="Times New Roman"/>
        </w:rPr>
        <w:t>ek</w:t>
      </w:r>
      <w:r w:rsidR="00665E70" w:rsidRPr="005C7E8A">
        <w:rPr>
          <w:rFonts w:ascii="Times New Roman" w:hAnsi="Times New Roman" w:cs="Times New Roman"/>
        </w:rPr>
        <w:t>,</w:t>
      </w:r>
      <w:r w:rsidR="00390644" w:rsidRPr="005C7E8A">
        <w:rPr>
          <w:rFonts w:ascii="Times New Roman" w:hAnsi="Times New Roman" w:cs="Times New Roman"/>
        </w:rPr>
        <w:t xml:space="preserve"> </w:t>
      </w:r>
      <w:r w:rsidR="006801CA" w:rsidRPr="005C7E8A">
        <w:rPr>
          <w:rFonts w:ascii="Times New Roman" w:hAnsi="Times New Roman" w:cs="Times New Roman"/>
        </w:rPr>
        <w:t xml:space="preserve">a </w:t>
      </w:r>
      <w:r w:rsidR="00390644" w:rsidRPr="005C7E8A">
        <w:rPr>
          <w:rFonts w:ascii="Times New Roman" w:hAnsi="Times New Roman" w:cs="Times New Roman"/>
        </w:rPr>
        <w:t xml:space="preserve">více než </w:t>
      </w:r>
      <w:r w:rsidR="00715473" w:rsidRPr="005C7E8A">
        <w:rPr>
          <w:rFonts w:ascii="Times New Roman" w:hAnsi="Times New Roman" w:cs="Times New Roman"/>
        </w:rPr>
        <w:t>2</w:t>
      </w:r>
      <w:r w:rsidR="00390644" w:rsidRPr="005C7E8A">
        <w:rPr>
          <w:rFonts w:ascii="Times New Roman" w:hAnsi="Times New Roman" w:cs="Times New Roman"/>
        </w:rPr>
        <w:t>000 zaměstnanc</w:t>
      </w:r>
      <w:r w:rsidR="006801CA" w:rsidRPr="005C7E8A">
        <w:rPr>
          <w:rFonts w:ascii="Times New Roman" w:hAnsi="Times New Roman" w:cs="Times New Roman"/>
        </w:rPr>
        <w:t>ů</w:t>
      </w:r>
      <w:r w:rsidR="00536C9C" w:rsidRPr="005C7E8A">
        <w:rPr>
          <w:rFonts w:ascii="Times New Roman" w:hAnsi="Times New Roman" w:cs="Times New Roman"/>
        </w:rPr>
        <w:t>.</w:t>
      </w:r>
    </w:p>
    <w:p w14:paraId="107FAD09" w14:textId="57C1583D" w:rsidR="005C17A4" w:rsidRPr="005C7E8A" w:rsidRDefault="00CD1BFE" w:rsidP="00627B46">
      <w:pPr>
        <w:jc w:val="both"/>
        <w:rPr>
          <w:rFonts w:ascii="Times New Roman" w:hAnsi="Times New Roman" w:cs="Times New Roman"/>
        </w:rPr>
      </w:pPr>
      <w:r w:rsidRPr="005C7E8A">
        <w:rPr>
          <w:rFonts w:ascii="Times New Roman" w:hAnsi="Times New Roman" w:cs="Times New Roman"/>
        </w:rPr>
        <w:t xml:space="preserve">Těchto šest bank bylo vybráno </w:t>
      </w:r>
      <w:r w:rsidR="009E5E6B" w:rsidRPr="005C7E8A">
        <w:rPr>
          <w:rFonts w:ascii="Times New Roman" w:hAnsi="Times New Roman" w:cs="Times New Roman"/>
        </w:rPr>
        <w:t xml:space="preserve">z několika důvodů – tvoří značnou část trhu – zvolené tradiční banky </w:t>
      </w:r>
      <w:r w:rsidR="00207EAA" w:rsidRPr="005C7E8A">
        <w:rPr>
          <w:rFonts w:ascii="Times New Roman" w:hAnsi="Times New Roman" w:cs="Times New Roman"/>
        </w:rPr>
        <w:t xml:space="preserve">dominují z hlediska objemu aktiv a klientů, zatímco nízkonákladové banky představují dynamicky rostoucí segment. Začlenění obou typů bank umožňuje komplexnější srovnání a analýzu produktů. Dalším důvodem je dostupnost a množství </w:t>
      </w:r>
      <w:r w:rsidR="00917768" w:rsidRPr="005C7E8A">
        <w:rPr>
          <w:rFonts w:ascii="Times New Roman" w:hAnsi="Times New Roman" w:cs="Times New Roman"/>
        </w:rPr>
        <w:t xml:space="preserve">přístupných dat o vybraných produktech a poplatcích, což umožňuje </w:t>
      </w:r>
      <w:r w:rsidR="005E4E75" w:rsidRPr="005C7E8A">
        <w:rPr>
          <w:rFonts w:ascii="Times New Roman" w:hAnsi="Times New Roman" w:cs="Times New Roman"/>
        </w:rPr>
        <w:t xml:space="preserve">objektivnější </w:t>
      </w:r>
      <w:r w:rsidR="00917768" w:rsidRPr="005C7E8A">
        <w:rPr>
          <w:rFonts w:ascii="Times New Roman" w:hAnsi="Times New Roman" w:cs="Times New Roman"/>
        </w:rPr>
        <w:t>zhodnocení</w:t>
      </w:r>
      <w:r w:rsidR="005E4E75" w:rsidRPr="005C7E8A">
        <w:rPr>
          <w:rFonts w:ascii="Times New Roman" w:hAnsi="Times New Roman" w:cs="Times New Roman"/>
        </w:rPr>
        <w:t xml:space="preserve"> vybraných parametrů. </w:t>
      </w:r>
      <w:r w:rsidR="00BC6868" w:rsidRPr="005C7E8A">
        <w:rPr>
          <w:rFonts w:ascii="Times New Roman" w:hAnsi="Times New Roman" w:cs="Times New Roman"/>
        </w:rPr>
        <w:t xml:space="preserve">Tyto skupiny bank zahrnují velké banky s rozsáhlou pobočkovou sítí i menší banky zaměřené </w:t>
      </w:r>
      <w:r w:rsidR="00AA7DCC" w:rsidRPr="005C7E8A">
        <w:rPr>
          <w:rFonts w:ascii="Times New Roman" w:hAnsi="Times New Roman" w:cs="Times New Roman"/>
        </w:rPr>
        <w:t>primárně na online samoobsluhu. Díky tě</w:t>
      </w:r>
      <w:r w:rsidR="009F663D" w:rsidRPr="005C7E8A">
        <w:rPr>
          <w:rFonts w:ascii="Times New Roman" w:hAnsi="Times New Roman" w:cs="Times New Roman"/>
        </w:rPr>
        <w:t>mto</w:t>
      </w:r>
      <w:r w:rsidR="006E498E" w:rsidRPr="005C7E8A">
        <w:rPr>
          <w:rFonts w:ascii="Times New Roman" w:hAnsi="Times New Roman" w:cs="Times New Roman"/>
        </w:rPr>
        <w:t xml:space="preserve"> atributů</w:t>
      </w:r>
      <w:r w:rsidR="009F663D" w:rsidRPr="005C7E8A">
        <w:rPr>
          <w:rFonts w:ascii="Times New Roman" w:hAnsi="Times New Roman" w:cs="Times New Roman"/>
        </w:rPr>
        <w:t xml:space="preserve">m </w:t>
      </w:r>
      <w:r w:rsidR="006E498E" w:rsidRPr="005C7E8A">
        <w:rPr>
          <w:rFonts w:ascii="Times New Roman" w:hAnsi="Times New Roman" w:cs="Times New Roman"/>
        </w:rPr>
        <w:t xml:space="preserve">lze </w:t>
      </w:r>
      <w:r w:rsidR="00E670C5" w:rsidRPr="005C7E8A">
        <w:rPr>
          <w:rFonts w:ascii="Times New Roman" w:hAnsi="Times New Roman" w:cs="Times New Roman"/>
        </w:rPr>
        <w:t>lépe zhodnotit produkty na základě cílových skupin.</w:t>
      </w:r>
      <w:r w:rsidR="00B40A2E" w:rsidRPr="005C7E8A">
        <w:rPr>
          <w:rFonts w:ascii="Times New Roman" w:hAnsi="Times New Roman" w:cs="Times New Roman"/>
        </w:rPr>
        <w:t xml:space="preserve"> Vybrané tradiční banky mají také dlouholetou historii a silnou reputaci, zatímco </w:t>
      </w:r>
      <w:r w:rsidR="001B6AE6" w:rsidRPr="005C7E8A">
        <w:rPr>
          <w:rFonts w:ascii="Times New Roman" w:hAnsi="Times New Roman" w:cs="Times New Roman"/>
        </w:rPr>
        <w:t>zvolené nízkonákladové banky se vyznačují inovativním přístupem</w:t>
      </w:r>
      <w:r w:rsidR="005D387E" w:rsidRPr="005C7E8A">
        <w:rPr>
          <w:rFonts w:ascii="Times New Roman" w:hAnsi="Times New Roman" w:cs="Times New Roman"/>
        </w:rPr>
        <w:t>.</w:t>
      </w:r>
      <w:r w:rsidR="0058609A" w:rsidRPr="005C7E8A">
        <w:rPr>
          <w:rFonts w:ascii="Times New Roman" w:hAnsi="Times New Roman" w:cs="Times New Roman"/>
        </w:rPr>
        <w:t xml:space="preserve"> </w:t>
      </w:r>
      <w:r w:rsidR="00863147" w:rsidRPr="005C7E8A">
        <w:rPr>
          <w:rFonts w:ascii="Times New Roman" w:hAnsi="Times New Roman" w:cs="Times New Roman"/>
        </w:rPr>
        <w:t>Lze tak říci, že výběr bank je opodstatněn reprezentativností, dostupností dat</w:t>
      </w:r>
      <w:r w:rsidR="00356D8C" w:rsidRPr="005C7E8A">
        <w:rPr>
          <w:rFonts w:ascii="Times New Roman" w:hAnsi="Times New Roman" w:cs="Times New Roman"/>
        </w:rPr>
        <w:t xml:space="preserve"> a aktuálností, což umožňuje komplexní zhodnocení </w:t>
      </w:r>
      <w:r w:rsidR="00E2490F" w:rsidRPr="005C7E8A">
        <w:rPr>
          <w:rFonts w:ascii="Times New Roman" w:hAnsi="Times New Roman" w:cs="Times New Roman"/>
        </w:rPr>
        <w:lastRenderedPageBreak/>
        <w:t xml:space="preserve">vybraných produktů, které může klientům přinést </w:t>
      </w:r>
      <w:r w:rsidR="007B6A93" w:rsidRPr="005C7E8A">
        <w:rPr>
          <w:rFonts w:ascii="Times New Roman" w:hAnsi="Times New Roman" w:cs="Times New Roman"/>
        </w:rPr>
        <w:t>užitečné informace při vytváření portfolia bankovních produktů dle svých aktuálních potřeb.</w:t>
      </w:r>
      <w:r w:rsidR="002D25BE" w:rsidRPr="005C7E8A">
        <w:rPr>
          <w:rFonts w:ascii="Times New Roman" w:hAnsi="Times New Roman" w:cs="Times New Roman"/>
        </w:rPr>
        <w:t xml:space="preserve"> </w:t>
      </w:r>
      <w:r w:rsidR="009F25B8" w:rsidRPr="005C7E8A">
        <w:rPr>
          <w:rFonts w:ascii="Times New Roman" w:hAnsi="Times New Roman" w:cs="Times New Roman"/>
        </w:rPr>
        <w:t>Data v praktické části práce jsou aktuální k 20. 3. 2024.</w:t>
      </w:r>
    </w:p>
    <w:p w14:paraId="2BEA7E2E" w14:textId="175718CF" w:rsidR="00B52950" w:rsidRPr="005C7E8A" w:rsidRDefault="00ED762B" w:rsidP="00B52950">
      <w:pPr>
        <w:pStyle w:val="Nadpis1"/>
      </w:pPr>
      <w:bookmarkStart w:id="23" w:name="_Toc164161044"/>
      <w:r w:rsidRPr="005C7E8A">
        <w:t>Metodologi</w:t>
      </w:r>
      <w:r w:rsidR="002B6D9C" w:rsidRPr="005C7E8A">
        <w:t>e</w:t>
      </w:r>
      <w:bookmarkEnd w:id="23"/>
    </w:p>
    <w:p w14:paraId="559C0F5E" w14:textId="689A72A4" w:rsidR="003332A3" w:rsidRPr="005C7E8A" w:rsidRDefault="002B6D9C" w:rsidP="001305F8">
      <w:pPr>
        <w:jc w:val="both"/>
        <w:rPr>
          <w:rFonts w:ascii="Times New Roman" w:hAnsi="Times New Roman" w:cs="Times New Roman"/>
        </w:rPr>
      </w:pPr>
      <w:r w:rsidRPr="005C7E8A">
        <w:rPr>
          <w:rFonts w:ascii="Times New Roman" w:hAnsi="Times New Roman" w:cs="Times New Roman"/>
        </w:rPr>
        <w:t>Data pro potřeby praktické části práce byla sbírána z webových stránek</w:t>
      </w:r>
      <w:r w:rsidR="003011A1" w:rsidRPr="005C7E8A">
        <w:rPr>
          <w:rFonts w:ascii="Times New Roman" w:hAnsi="Times New Roman" w:cs="Times New Roman"/>
        </w:rPr>
        <w:t>, ceníků a úrokových lístků</w:t>
      </w:r>
      <w:r w:rsidRPr="005C7E8A">
        <w:rPr>
          <w:rFonts w:ascii="Times New Roman" w:hAnsi="Times New Roman" w:cs="Times New Roman"/>
        </w:rPr>
        <w:t xml:space="preserve"> vybraných bank</w:t>
      </w:r>
      <w:r w:rsidR="003011A1" w:rsidRPr="005C7E8A">
        <w:rPr>
          <w:rFonts w:ascii="Times New Roman" w:hAnsi="Times New Roman" w:cs="Times New Roman"/>
        </w:rPr>
        <w:t xml:space="preserve">. Autor práce spolu s modelovými klienty vybrali dle vlastního uvážení kritéria, která jsou podle nich důležitá při výběru daných bankovních produktů. </w:t>
      </w:r>
      <w:r w:rsidR="00675D15" w:rsidRPr="005C7E8A">
        <w:rPr>
          <w:rFonts w:ascii="Times New Roman" w:hAnsi="Times New Roman" w:cs="Times New Roman"/>
        </w:rPr>
        <w:t>V</w:t>
      </w:r>
      <w:r w:rsidR="00336046" w:rsidRPr="005C7E8A">
        <w:rPr>
          <w:rFonts w:ascii="Times New Roman" w:hAnsi="Times New Roman" w:cs="Times New Roman"/>
        </w:rPr>
        <w:t>olba</w:t>
      </w:r>
      <w:r w:rsidR="00675D15" w:rsidRPr="005C7E8A">
        <w:rPr>
          <w:rFonts w:ascii="Times New Roman" w:hAnsi="Times New Roman" w:cs="Times New Roman"/>
        </w:rPr>
        <w:t xml:space="preserve"> nejvýhodnějších produktů probíhal</w:t>
      </w:r>
      <w:r w:rsidR="00336046" w:rsidRPr="005C7E8A">
        <w:rPr>
          <w:rFonts w:ascii="Times New Roman" w:hAnsi="Times New Roman" w:cs="Times New Roman"/>
        </w:rPr>
        <w:t>a</w:t>
      </w:r>
      <w:r w:rsidR="00675D15" w:rsidRPr="005C7E8A">
        <w:rPr>
          <w:rFonts w:ascii="Times New Roman" w:hAnsi="Times New Roman" w:cs="Times New Roman"/>
        </w:rPr>
        <w:t xml:space="preserve"> na základě </w:t>
      </w:r>
      <w:r w:rsidR="008E39BF" w:rsidRPr="005C7E8A">
        <w:rPr>
          <w:rFonts w:ascii="Times New Roman" w:hAnsi="Times New Roman" w:cs="Times New Roman"/>
        </w:rPr>
        <w:t>výše poplatků, dostupností služeb (</w:t>
      </w:r>
      <w:r w:rsidR="003470F6" w:rsidRPr="005C7E8A">
        <w:rPr>
          <w:rFonts w:ascii="Times New Roman" w:hAnsi="Times New Roman" w:cs="Times New Roman"/>
        </w:rPr>
        <w:t>počet bankomatů a poboček)</w:t>
      </w:r>
      <w:r w:rsidR="00267336" w:rsidRPr="005C7E8A">
        <w:rPr>
          <w:rFonts w:ascii="Times New Roman" w:hAnsi="Times New Roman" w:cs="Times New Roman"/>
        </w:rPr>
        <w:t>, výše úrokových sazeb</w:t>
      </w:r>
      <w:r w:rsidR="00A051B0" w:rsidRPr="005C7E8A">
        <w:rPr>
          <w:rFonts w:ascii="Times New Roman" w:hAnsi="Times New Roman" w:cs="Times New Roman"/>
        </w:rPr>
        <w:t xml:space="preserve">, </w:t>
      </w:r>
      <w:r w:rsidR="00DE6F00" w:rsidRPr="005C7E8A">
        <w:rPr>
          <w:rFonts w:ascii="Times New Roman" w:hAnsi="Times New Roman" w:cs="Times New Roman"/>
        </w:rPr>
        <w:t xml:space="preserve">a </w:t>
      </w:r>
      <w:r w:rsidR="00A051B0" w:rsidRPr="005C7E8A">
        <w:rPr>
          <w:rFonts w:ascii="Times New Roman" w:hAnsi="Times New Roman" w:cs="Times New Roman"/>
        </w:rPr>
        <w:t xml:space="preserve">také dle potřeb </w:t>
      </w:r>
      <w:r w:rsidR="001B4113" w:rsidRPr="005C7E8A">
        <w:rPr>
          <w:rFonts w:ascii="Times New Roman" w:hAnsi="Times New Roman" w:cs="Times New Roman"/>
        </w:rPr>
        <w:t xml:space="preserve">různých skupin klientů (například klienti, kteří často cestují ocení výběry z bankomatů v zahraničí, senioři dostupnost kamenných poboček </w:t>
      </w:r>
      <w:r w:rsidR="001147C2" w:rsidRPr="005C7E8A">
        <w:rPr>
          <w:rFonts w:ascii="Times New Roman" w:hAnsi="Times New Roman" w:cs="Times New Roman"/>
        </w:rPr>
        <w:t>a poplatky za operace provedených na pobočkách a podobně</w:t>
      </w:r>
      <w:r w:rsidR="00FC6F35" w:rsidRPr="005C7E8A">
        <w:rPr>
          <w:rFonts w:ascii="Times New Roman" w:hAnsi="Times New Roman" w:cs="Times New Roman"/>
        </w:rPr>
        <w:t>)</w:t>
      </w:r>
      <w:r w:rsidR="00232522" w:rsidRPr="005C7E8A">
        <w:rPr>
          <w:rFonts w:ascii="Times New Roman" w:hAnsi="Times New Roman" w:cs="Times New Roman"/>
        </w:rPr>
        <w:t>. V </w:t>
      </w:r>
      <w:r w:rsidR="00F77D5D" w:rsidRPr="005C7E8A">
        <w:rPr>
          <w:rFonts w:ascii="Times New Roman" w:hAnsi="Times New Roman" w:cs="Times New Roman"/>
        </w:rPr>
        <w:t>první</w:t>
      </w:r>
      <w:r w:rsidR="00232522" w:rsidRPr="005C7E8A">
        <w:rPr>
          <w:rFonts w:ascii="Times New Roman" w:hAnsi="Times New Roman" w:cs="Times New Roman"/>
        </w:rPr>
        <w:t xml:space="preserve"> části jsou bankovní produkty hodnoceny </w:t>
      </w:r>
      <w:r w:rsidR="00811F97" w:rsidRPr="005C7E8A">
        <w:rPr>
          <w:rFonts w:ascii="Times New Roman" w:hAnsi="Times New Roman" w:cs="Times New Roman"/>
        </w:rPr>
        <w:t>samostatně, bez ohledu na výhod</w:t>
      </w:r>
      <w:r w:rsidR="00561055" w:rsidRPr="005C7E8A">
        <w:rPr>
          <w:rFonts w:ascii="Times New Roman" w:hAnsi="Times New Roman" w:cs="Times New Roman"/>
        </w:rPr>
        <w:t>y dalších produktů daných bank.</w:t>
      </w:r>
      <w:r w:rsidR="001B4113" w:rsidRPr="005C7E8A">
        <w:rPr>
          <w:rFonts w:ascii="Times New Roman" w:hAnsi="Times New Roman" w:cs="Times New Roman"/>
        </w:rPr>
        <w:t xml:space="preserve"> </w:t>
      </w:r>
      <w:r w:rsidR="00267336" w:rsidRPr="005C7E8A">
        <w:rPr>
          <w:rFonts w:ascii="Times New Roman" w:hAnsi="Times New Roman" w:cs="Times New Roman"/>
        </w:rPr>
        <w:t xml:space="preserve"> </w:t>
      </w:r>
      <w:r w:rsidR="00561055" w:rsidRPr="005C7E8A">
        <w:rPr>
          <w:rFonts w:ascii="Times New Roman" w:hAnsi="Times New Roman" w:cs="Times New Roman"/>
        </w:rPr>
        <w:t>V</w:t>
      </w:r>
      <w:r w:rsidR="00267336" w:rsidRPr="005C7E8A">
        <w:rPr>
          <w:rFonts w:ascii="Times New Roman" w:hAnsi="Times New Roman" w:cs="Times New Roman"/>
        </w:rPr>
        <w:t> druhé části praktické práce</w:t>
      </w:r>
      <w:r w:rsidR="00561055" w:rsidRPr="005C7E8A">
        <w:rPr>
          <w:rFonts w:ascii="Times New Roman" w:hAnsi="Times New Roman" w:cs="Times New Roman"/>
        </w:rPr>
        <w:t xml:space="preserve"> probíhá hodnocení</w:t>
      </w:r>
      <w:r w:rsidR="00267336" w:rsidRPr="005C7E8A">
        <w:rPr>
          <w:rFonts w:ascii="Times New Roman" w:hAnsi="Times New Roman" w:cs="Times New Roman"/>
        </w:rPr>
        <w:t xml:space="preserve"> </w:t>
      </w:r>
      <w:r w:rsidR="003920F0" w:rsidRPr="005C7E8A">
        <w:rPr>
          <w:rFonts w:ascii="Times New Roman" w:hAnsi="Times New Roman" w:cs="Times New Roman"/>
        </w:rPr>
        <w:t xml:space="preserve">zejména </w:t>
      </w:r>
      <w:r w:rsidR="00267336" w:rsidRPr="005C7E8A">
        <w:rPr>
          <w:rFonts w:ascii="Times New Roman" w:hAnsi="Times New Roman" w:cs="Times New Roman"/>
        </w:rPr>
        <w:t>na základě individuálních potřeb modelových klientů</w:t>
      </w:r>
      <w:r w:rsidR="00561055" w:rsidRPr="005C7E8A">
        <w:rPr>
          <w:rFonts w:ascii="Times New Roman" w:hAnsi="Times New Roman" w:cs="Times New Roman"/>
        </w:rPr>
        <w:t xml:space="preserve"> a výhodností plynouc</w:t>
      </w:r>
      <w:r w:rsidR="002D25BE" w:rsidRPr="005C7E8A">
        <w:rPr>
          <w:rFonts w:ascii="Times New Roman" w:hAnsi="Times New Roman" w:cs="Times New Roman"/>
        </w:rPr>
        <w:t>í z dalších produktů v portfoliu.</w:t>
      </w:r>
    </w:p>
    <w:p w14:paraId="53DE4D71" w14:textId="77777777" w:rsidR="002D25BE" w:rsidRPr="005C7E8A" w:rsidRDefault="002D25BE" w:rsidP="001147C2">
      <w:pPr>
        <w:rPr>
          <w:rFonts w:ascii="Times New Roman" w:hAnsi="Times New Roman" w:cs="Times New Roman"/>
        </w:rPr>
      </w:pPr>
    </w:p>
    <w:p w14:paraId="4DA0C7A7" w14:textId="77777777" w:rsidR="002D25BE" w:rsidRPr="005C7E8A" w:rsidRDefault="002D25BE" w:rsidP="001147C2">
      <w:pPr>
        <w:rPr>
          <w:rFonts w:ascii="Times New Roman" w:hAnsi="Times New Roman" w:cs="Times New Roman"/>
        </w:rPr>
      </w:pPr>
    </w:p>
    <w:p w14:paraId="6797CCD3" w14:textId="77777777" w:rsidR="002D25BE" w:rsidRPr="005C7E8A" w:rsidRDefault="002D25BE" w:rsidP="001147C2">
      <w:pPr>
        <w:rPr>
          <w:rFonts w:ascii="Times New Roman" w:hAnsi="Times New Roman" w:cs="Times New Roman"/>
        </w:rPr>
      </w:pPr>
    </w:p>
    <w:p w14:paraId="45F5DB16" w14:textId="77777777" w:rsidR="002D25BE" w:rsidRPr="005C7E8A" w:rsidRDefault="002D25BE" w:rsidP="001147C2">
      <w:pPr>
        <w:rPr>
          <w:rFonts w:ascii="Times New Roman" w:hAnsi="Times New Roman" w:cs="Times New Roman"/>
        </w:rPr>
      </w:pPr>
    </w:p>
    <w:p w14:paraId="0E6EE923" w14:textId="77777777" w:rsidR="002D25BE" w:rsidRPr="005C7E8A" w:rsidRDefault="002D25BE" w:rsidP="001147C2">
      <w:pPr>
        <w:rPr>
          <w:rFonts w:ascii="Times New Roman" w:hAnsi="Times New Roman" w:cs="Times New Roman"/>
        </w:rPr>
      </w:pPr>
    </w:p>
    <w:p w14:paraId="086658C8" w14:textId="77777777" w:rsidR="002D25BE" w:rsidRPr="005C7E8A" w:rsidRDefault="002D25BE" w:rsidP="001147C2">
      <w:pPr>
        <w:rPr>
          <w:rFonts w:ascii="Times New Roman" w:hAnsi="Times New Roman" w:cs="Times New Roman"/>
        </w:rPr>
      </w:pPr>
    </w:p>
    <w:p w14:paraId="2F637AD5" w14:textId="77777777" w:rsidR="002D25BE" w:rsidRPr="005C7E8A" w:rsidRDefault="002D25BE" w:rsidP="001147C2">
      <w:pPr>
        <w:rPr>
          <w:rFonts w:ascii="Times New Roman" w:hAnsi="Times New Roman" w:cs="Times New Roman"/>
        </w:rPr>
      </w:pPr>
    </w:p>
    <w:p w14:paraId="41EBBACC" w14:textId="77777777" w:rsidR="002D25BE" w:rsidRPr="005C7E8A" w:rsidRDefault="002D25BE" w:rsidP="001147C2">
      <w:pPr>
        <w:rPr>
          <w:rFonts w:ascii="Times New Roman" w:hAnsi="Times New Roman" w:cs="Times New Roman"/>
        </w:rPr>
      </w:pPr>
    </w:p>
    <w:p w14:paraId="2477EC35" w14:textId="77777777" w:rsidR="002D25BE" w:rsidRPr="005C7E8A" w:rsidRDefault="002D25BE" w:rsidP="001147C2">
      <w:pPr>
        <w:rPr>
          <w:rFonts w:ascii="Times New Roman" w:hAnsi="Times New Roman" w:cs="Times New Roman"/>
        </w:rPr>
      </w:pPr>
    </w:p>
    <w:p w14:paraId="5398CC9F" w14:textId="7E3FBBAB" w:rsidR="00C165B5" w:rsidRPr="005C7E8A" w:rsidRDefault="00A262CF" w:rsidP="00514451">
      <w:pPr>
        <w:pStyle w:val="Nadpis1"/>
      </w:pPr>
      <w:bookmarkStart w:id="24" w:name="_Toc164161045"/>
      <w:r w:rsidRPr="005C7E8A">
        <w:lastRenderedPageBreak/>
        <w:t>Základní běžné účty</w:t>
      </w:r>
      <w:bookmarkEnd w:id="24"/>
    </w:p>
    <w:p w14:paraId="66C92B96" w14:textId="7270D8ED" w:rsidR="00A262CF" w:rsidRPr="005C7E8A" w:rsidRDefault="005E5ED3" w:rsidP="00C655CA">
      <w:pPr>
        <w:jc w:val="both"/>
        <w:rPr>
          <w:rFonts w:ascii="Times New Roman" w:hAnsi="Times New Roman" w:cs="Times New Roman"/>
        </w:rPr>
      </w:pPr>
      <w:r w:rsidRPr="005C7E8A">
        <w:rPr>
          <w:rFonts w:ascii="Times New Roman" w:hAnsi="Times New Roman" w:cs="Times New Roman"/>
        </w:rPr>
        <w:t>Pro účely této práce definujeme základní běžný účet jako platební</w:t>
      </w:r>
      <w:r w:rsidR="00F657E1" w:rsidRPr="005C7E8A">
        <w:rPr>
          <w:rFonts w:ascii="Times New Roman" w:hAnsi="Times New Roman" w:cs="Times New Roman"/>
        </w:rPr>
        <w:t xml:space="preserve"> účet pro fyzické osoby, s minimem podmínek a poplatků. Díky těmto vlastnostem </w:t>
      </w:r>
      <w:r w:rsidR="00B26A2B" w:rsidRPr="005C7E8A">
        <w:rPr>
          <w:rFonts w:ascii="Times New Roman" w:hAnsi="Times New Roman" w:cs="Times New Roman"/>
        </w:rPr>
        <w:t xml:space="preserve">je tento typ účtů dostupný pro </w:t>
      </w:r>
      <w:r w:rsidR="00C27FE3" w:rsidRPr="005C7E8A">
        <w:rPr>
          <w:rFonts w:ascii="Times New Roman" w:hAnsi="Times New Roman" w:cs="Times New Roman"/>
        </w:rPr>
        <w:t>širokou škálu obyvatel</w:t>
      </w:r>
      <w:r w:rsidR="00B26A2B" w:rsidRPr="005C7E8A">
        <w:rPr>
          <w:rFonts w:ascii="Times New Roman" w:hAnsi="Times New Roman" w:cs="Times New Roman"/>
        </w:rPr>
        <w:t xml:space="preserve"> České republiky.</w:t>
      </w:r>
      <w:r w:rsidR="00542DA0" w:rsidRPr="005C7E8A">
        <w:rPr>
          <w:rFonts w:ascii="Times New Roman" w:hAnsi="Times New Roman" w:cs="Times New Roman"/>
        </w:rPr>
        <w:t xml:space="preserve"> V</w:t>
      </w:r>
      <w:r w:rsidR="009F2ECE" w:rsidRPr="005C7E8A">
        <w:rPr>
          <w:rFonts w:ascii="Times New Roman" w:hAnsi="Times New Roman" w:cs="Times New Roman"/>
        </w:rPr>
        <w:t> následující tabulce jsou uvedeny základní běžné účty, které vybrané banky nabízí.</w:t>
      </w:r>
    </w:p>
    <w:p w14:paraId="161F8306" w14:textId="79F76FF3" w:rsidR="001A774D" w:rsidRPr="005C7E8A" w:rsidRDefault="001A774D" w:rsidP="001A774D">
      <w:pPr>
        <w:pStyle w:val="Titulek"/>
        <w:keepNext/>
        <w:rPr>
          <w:rFonts w:ascii="Times New Roman" w:hAnsi="Times New Roman" w:cs="Times New Roman"/>
        </w:rPr>
      </w:pPr>
      <w:bookmarkStart w:id="25" w:name="_Toc162641477"/>
      <w:bookmarkStart w:id="26" w:name="_Toc162641489"/>
      <w:r w:rsidRPr="005C7E8A">
        <w:rPr>
          <w:rFonts w:ascii="Times New Roman" w:hAnsi="Times New Roman" w:cs="Times New Roman"/>
        </w:rPr>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1</w:t>
      </w:r>
      <w:r w:rsidRPr="005C7E8A">
        <w:rPr>
          <w:rFonts w:ascii="Times New Roman" w:hAnsi="Times New Roman" w:cs="Times New Roman"/>
        </w:rPr>
        <w:fldChar w:fldCharType="end"/>
      </w:r>
      <w:r w:rsidRPr="005C7E8A">
        <w:rPr>
          <w:rFonts w:ascii="Times New Roman" w:hAnsi="Times New Roman" w:cs="Times New Roman"/>
        </w:rPr>
        <w:t xml:space="preserve"> - Základní běžné účty</w:t>
      </w:r>
      <w:bookmarkEnd w:id="25"/>
      <w:bookmarkEnd w:id="26"/>
    </w:p>
    <w:tbl>
      <w:tblPr>
        <w:tblStyle w:val="Mkatabulky"/>
        <w:tblW w:w="8500" w:type="dxa"/>
        <w:tblLook w:val="04A0" w:firstRow="1" w:lastRow="0" w:firstColumn="1" w:lastColumn="0" w:noHBand="0" w:noVBand="1"/>
      </w:tblPr>
      <w:tblGrid>
        <w:gridCol w:w="4248"/>
        <w:gridCol w:w="4252"/>
      </w:tblGrid>
      <w:tr w:rsidR="003D20B4" w:rsidRPr="005C7E8A" w14:paraId="462AF534" w14:textId="77777777" w:rsidTr="005E6E3E">
        <w:tc>
          <w:tcPr>
            <w:tcW w:w="4248" w:type="dxa"/>
            <w:tcBorders>
              <w:top w:val="single" w:sz="4" w:space="0" w:color="2F5496" w:themeColor="accent1" w:themeShade="BF"/>
              <w:left w:val="single" w:sz="4" w:space="0" w:color="2F5496" w:themeColor="accent1" w:themeShade="BF"/>
              <w:bottom w:val="double" w:sz="4" w:space="0" w:color="auto"/>
              <w:right w:val="single" w:sz="4" w:space="0" w:color="2F5496" w:themeColor="accent1" w:themeShade="BF"/>
            </w:tcBorders>
            <w:shd w:val="clear" w:color="auto" w:fill="FFFFFF" w:themeFill="background1"/>
            <w:vAlign w:val="center"/>
          </w:tcPr>
          <w:p w14:paraId="1B9A2169" w14:textId="0CFD4C5E" w:rsidR="003D20B4" w:rsidRPr="005C7E8A" w:rsidRDefault="003D20B4" w:rsidP="009A2A89">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Obchodní banka</w:t>
            </w:r>
          </w:p>
        </w:tc>
        <w:tc>
          <w:tcPr>
            <w:tcW w:w="4252" w:type="dxa"/>
            <w:tcBorders>
              <w:top w:val="single" w:sz="4" w:space="0" w:color="2F5496" w:themeColor="accent1" w:themeShade="BF"/>
              <w:left w:val="single" w:sz="4" w:space="0" w:color="2F5496" w:themeColor="accent1" w:themeShade="BF"/>
              <w:bottom w:val="double" w:sz="4" w:space="0" w:color="auto"/>
              <w:right w:val="single" w:sz="4" w:space="0" w:color="2F5496" w:themeColor="accent1" w:themeShade="BF"/>
            </w:tcBorders>
            <w:shd w:val="clear" w:color="auto" w:fill="FFFFFF" w:themeFill="background1"/>
            <w:vAlign w:val="center"/>
          </w:tcPr>
          <w:p w14:paraId="03008640" w14:textId="1522AA33" w:rsidR="003D20B4" w:rsidRPr="005C7E8A" w:rsidRDefault="003D20B4" w:rsidP="009A2A89">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Název bankovního účtu</w:t>
            </w:r>
          </w:p>
        </w:tc>
      </w:tr>
      <w:tr w:rsidR="003D20B4" w:rsidRPr="005C7E8A" w14:paraId="69132613" w14:textId="77777777" w:rsidTr="005E6E3E">
        <w:tc>
          <w:tcPr>
            <w:tcW w:w="4248"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790DAF52" w14:textId="6D3A8E57" w:rsidR="003D20B4" w:rsidRPr="005C7E8A" w:rsidRDefault="00A91B0B"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Česká spořitelna</w:t>
            </w:r>
          </w:p>
        </w:tc>
        <w:tc>
          <w:tcPr>
            <w:tcW w:w="4252"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D0BCF0F" w14:textId="33A4A2CC" w:rsidR="003D20B4" w:rsidRPr="005C7E8A" w:rsidRDefault="0074771A"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Standard účet</w:t>
            </w:r>
          </w:p>
        </w:tc>
      </w:tr>
      <w:tr w:rsidR="003D20B4" w:rsidRPr="005C7E8A" w14:paraId="3E1DC1A3" w14:textId="77777777" w:rsidTr="005E6E3E">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EA88683" w14:textId="4E827495" w:rsidR="003D20B4" w:rsidRPr="005C7E8A" w:rsidRDefault="00570662"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ČSOB</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23D20BD" w14:textId="6CAA5358" w:rsidR="003D20B4" w:rsidRPr="005C7E8A" w:rsidRDefault="00DE2991"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Plus Konto</w:t>
            </w:r>
          </w:p>
        </w:tc>
      </w:tr>
      <w:tr w:rsidR="003D20B4" w:rsidRPr="005C7E8A" w14:paraId="03CCCCB4" w14:textId="77777777" w:rsidTr="005E6E3E">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69A4EED" w14:textId="1970B33F" w:rsidR="00A91B0B" w:rsidRPr="005C7E8A" w:rsidRDefault="00A91B0B"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Komerční banka</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38D2A33A" w14:textId="1C262FF3" w:rsidR="003D20B4" w:rsidRPr="005C7E8A" w:rsidRDefault="00C80EF3"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Start</w:t>
            </w:r>
          </w:p>
        </w:tc>
      </w:tr>
      <w:tr w:rsidR="008336B6" w:rsidRPr="005C7E8A" w14:paraId="004137E1" w14:textId="77777777" w:rsidTr="005E6E3E">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1E35594" w14:textId="74D8DF1D" w:rsidR="008336B6" w:rsidRPr="005C7E8A" w:rsidRDefault="00055852"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Raif</w:t>
            </w:r>
            <w:r w:rsidR="009F41FD" w:rsidRPr="005C7E8A">
              <w:rPr>
                <w:rFonts w:ascii="Times New Roman" w:hAnsi="Times New Roman" w:cs="Times New Roman"/>
                <w:color w:val="1F3864" w:themeColor="accent1" w:themeShade="80"/>
              </w:rPr>
              <w:t>f</w:t>
            </w:r>
            <w:r w:rsidRPr="005C7E8A">
              <w:rPr>
                <w:rFonts w:ascii="Times New Roman" w:hAnsi="Times New Roman" w:cs="Times New Roman"/>
                <w:color w:val="1F3864" w:themeColor="accent1" w:themeShade="80"/>
              </w:rPr>
              <w:t>eisenbank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956C145" w14:textId="2E1D175D" w:rsidR="008336B6" w:rsidRPr="005C7E8A" w:rsidRDefault="003729F4"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Chytrý účet</w:t>
            </w:r>
          </w:p>
        </w:tc>
      </w:tr>
      <w:tr w:rsidR="003D20B4" w:rsidRPr="005C7E8A" w14:paraId="7AA32A59" w14:textId="77777777" w:rsidTr="005E6E3E">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62D5C6B1" w14:textId="0F9EA077" w:rsidR="003D20B4" w:rsidRPr="005C7E8A" w:rsidRDefault="00570662"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Air 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3E346212" w14:textId="315EE333" w:rsidR="003D20B4" w:rsidRPr="005C7E8A" w:rsidRDefault="005000D8"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Běžný účet</w:t>
            </w:r>
          </w:p>
        </w:tc>
      </w:tr>
      <w:tr w:rsidR="00570662" w:rsidRPr="005C7E8A" w14:paraId="1FB99FE8" w14:textId="77777777" w:rsidTr="005E6E3E">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BF71D0C" w14:textId="68596A42" w:rsidR="00570662" w:rsidRPr="005C7E8A" w:rsidRDefault="00570662" w:rsidP="009A2A89">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mBank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2220F80" w14:textId="1E92C11E" w:rsidR="00570662" w:rsidRPr="005C7E8A" w:rsidRDefault="006779A7" w:rsidP="009A2A89">
            <w:pPr>
              <w:keepNext/>
              <w:jc w:val="center"/>
              <w:rPr>
                <w:rFonts w:ascii="Times New Roman" w:hAnsi="Times New Roman" w:cs="Times New Roman"/>
                <w:color w:val="1F3864" w:themeColor="accent1" w:themeShade="80"/>
              </w:rPr>
            </w:pPr>
            <w:proofErr w:type="spellStart"/>
            <w:r w:rsidRPr="005C7E8A">
              <w:rPr>
                <w:rFonts w:ascii="Times New Roman" w:hAnsi="Times New Roman" w:cs="Times New Roman"/>
                <w:color w:val="1F3864" w:themeColor="accent1" w:themeShade="80"/>
              </w:rPr>
              <w:t>mKonto</w:t>
            </w:r>
            <w:proofErr w:type="spellEnd"/>
          </w:p>
        </w:tc>
      </w:tr>
    </w:tbl>
    <w:p w14:paraId="0DC7757C" w14:textId="25367C6F" w:rsidR="00C165B5" w:rsidRPr="005C7E8A" w:rsidRDefault="00871446" w:rsidP="00F644FE">
      <w:pPr>
        <w:jc w:val="both"/>
        <w:rPr>
          <w:rFonts w:ascii="Times New Roman" w:hAnsi="Times New Roman" w:cs="Times New Roman"/>
          <w:sz w:val="16"/>
          <w:szCs w:val="16"/>
        </w:rPr>
      </w:pPr>
      <w:r w:rsidRPr="005C7E8A">
        <w:rPr>
          <w:rFonts w:ascii="Times New Roman" w:hAnsi="Times New Roman" w:cs="Times New Roman"/>
          <w:sz w:val="16"/>
        </w:rPr>
        <w:t>(</w:t>
      </w:r>
      <w:r w:rsidR="00CE4791" w:rsidRPr="005C7E8A">
        <w:rPr>
          <w:rFonts w:ascii="Times New Roman" w:hAnsi="Times New Roman" w:cs="Times New Roman"/>
          <w:sz w:val="16"/>
        </w:rPr>
        <w:t xml:space="preserve">Zdroje: </w:t>
      </w:r>
      <w:r w:rsidRPr="005C7E8A">
        <w:rPr>
          <w:rFonts w:ascii="Times New Roman" w:hAnsi="Times New Roman" w:cs="Times New Roman"/>
          <w:i/>
          <w:iCs/>
          <w:sz w:val="16"/>
        </w:rPr>
        <w:t>Běžný účet | Online během 10 minut | Komerční banka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Běžný účet zdarma | Air 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CHYTRÝ účet | Raiffeisenbank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 xml:space="preserve">Osobní bankovní účet </w:t>
      </w:r>
      <w:proofErr w:type="spellStart"/>
      <w:r w:rsidRPr="005C7E8A">
        <w:rPr>
          <w:rFonts w:ascii="Times New Roman" w:hAnsi="Times New Roman" w:cs="Times New Roman"/>
          <w:i/>
          <w:iCs/>
          <w:sz w:val="16"/>
        </w:rPr>
        <w:t>mKonto</w:t>
      </w:r>
      <w:proofErr w:type="spellEnd"/>
      <w:r w:rsidRPr="005C7E8A">
        <w:rPr>
          <w:rFonts w:ascii="Times New Roman" w:hAnsi="Times New Roman" w:cs="Times New Roman"/>
          <w:i/>
          <w:iCs/>
          <w:sz w:val="16"/>
        </w:rPr>
        <w:t xml:space="preserve"> bez poplatků | mBank.cz</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Plus Konto - běžný bankovní účet zdarma | ČSOB</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Srovnání bankovních účtů: Vyberte si ten nejlepší | Česká spořitelna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w:t>
      </w:r>
      <w:r w:rsidR="00CE4791" w:rsidRPr="005C7E8A">
        <w:rPr>
          <w:rFonts w:ascii="Times New Roman" w:hAnsi="Times New Roman" w:cs="Times New Roman"/>
          <w:sz w:val="16"/>
        </w:rPr>
        <w:t>; vlastní zpracování</w:t>
      </w:r>
      <w:r w:rsidRPr="005C7E8A">
        <w:rPr>
          <w:rFonts w:ascii="Times New Roman" w:hAnsi="Times New Roman" w:cs="Times New Roman"/>
          <w:sz w:val="16"/>
        </w:rPr>
        <w:t>)</w:t>
      </w:r>
    </w:p>
    <w:p w14:paraId="79D4CBDD" w14:textId="13A67D91" w:rsidR="00751551" w:rsidRPr="005C7E8A" w:rsidRDefault="00507E59" w:rsidP="00715B41">
      <w:pPr>
        <w:pStyle w:val="Nadpis2"/>
        <w:jc w:val="both"/>
      </w:pPr>
      <w:bookmarkStart w:id="27" w:name="_Toc164161046"/>
      <w:r w:rsidRPr="005C7E8A">
        <w:t>Nabídka základních běžných účtů</w:t>
      </w:r>
      <w:bookmarkEnd w:id="27"/>
    </w:p>
    <w:p w14:paraId="783B2A93" w14:textId="738EC427" w:rsidR="00C165B5" w:rsidRPr="005C7E8A" w:rsidRDefault="00C12974" w:rsidP="00715B41">
      <w:pPr>
        <w:jc w:val="both"/>
        <w:rPr>
          <w:rFonts w:ascii="Times New Roman" w:hAnsi="Times New Roman" w:cs="Times New Roman"/>
        </w:rPr>
      </w:pPr>
      <w:r w:rsidRPr="005C7E8A">
        <w:rPr>
          <w:rFonts w:ascii="Times New Roman" w:hAnsi="Times New Roman" w:cs="Times New Roman"/>
          <w:b/>
          <w:bCs/>
        </w:rPr>
        <w:t>Standard účet od České spořitelny</w:t>
      </w:r>
    </w:p>
    <w:p w14:paraId="4BEEA41D" w14:textId="3D27ED3E" w:rsidR="00043BB5" w:rsidRPr="005C7E8A" w:rsidRDefault="003774FD" w:rsidP="00715B41">
      <w:pPr>
        <w:jc w:val="both"/>
        <w:rPr>
          <w:rFonts w:ascii="Times New Roman" w:hAnsi="Times New Roman" w:cs="Times New Roman"/>
        </w:rPr>
      </w:pPr>
      <w:r w:rsidRPr="005C7E8A">
        <w:rPr>
          <w:rFonts w:ascii="Times New Roman" w:hAnsi="Times New Roman" w:cs="Times New Roman"/>
        </w:rPr>
        <w:t xml:space="preserve">Účet Standard </w:t>
      </w:r>
      <w:r w:rsidR="00B90FAE" w:rsidRPr="005C7E8A">
        <w:rPr>
          <w:rFonts w:ascii="Times New Roman" w:hAnsi="Times New Roman" w:cs="Times New Roman"/>
        </w:rPr>
        <w:t xml:space="preserve">je </w:t>
      </w:r>
      <w:r w:rsidRPr="005C7E8A">
        <w:rPr>
          <w:rFonts w:ascii="Times New Roman" w:hAnsi="Times New Roman" w:cs="Times New Roman"/>
        </w:rPr>
        <w:t>běžný účet</w:t>
      </w:r>
      <w:r w:rsidR="00B90FAE" w:rsidRPr="005C7E8A">
        <w:rPr>
          <w:rFonts w:ascii="Times New Roman" w:hAnsi="Times New Roman" w:cs="Times New Roman"/>
        </w:rPr>
        <w:t>, který n</w:t>
      </w:r>
      <w:r w:rsidR="00F67DE8" w:rsidRPr="005C7E8A">
        <w:rPr>
          <w:rFonts w:ascii="Times New Roman" w:hAnsi="Times New Roman" w:cs="Times New Roman"/>
        </w:rPr>
        <w:t>abízí základní funkce běžného účtu, jako je platební styk, vklady a výběry hotovosti nebo internetové bankovnictví.</w:t>
      </w:r>
      <w:r w:rsidR="007272F6" w:rsidRPr="005C7E8A">
        <w:rPr>
          <w:rFonts w:ascii="Times New Roman" w:hAnsi="Times New Roman" w:cs="Times New Roman"/>
        </w:rPr>
        <w:t xml:space="preserve"> </w:t>
      </w:r>
      <w:r w:rsidR="00E52026" w:rsidRPr="005C7E8A">
        <w:rPr>
          <w:rFonts w:ascii="Times New Roman" w:hAnsi="Times New Roman" w:cs="Times New Roman"/>
        </w:rPr>
        <w:t xml:space="preserve">K tomuto účtu lze také vytvořit </w:t>
      </w:r>
      <w:r w:rsidR="007272F6" w:rsidRPr="005C7E8A">
        <w:rPr>
          <w:rFonts w:ascii="Times New Roman" w:hAnsi="Times New Roman" w:cs="Times New Roman"/>
        </w:rPr>
        <w:t>virtuální kartu George pro bezpečné platby na internetu.</w:t>
      </w:r>
      <w:r w:rsidR="003137E6" w:rsidRPr="005C7E8A">
        <w:rPr>
          <w:rFonts w:ascii="Times New Roman" w:hAnsi="Times New Roman" w:cs="Times New Roman"/>
        </w:rPr>
        <w:t xml:space="preserve"> Mezi výhody účtu Standard patří vedení zdarma, slevový program Money </w:t>
      </w:r>
      <w:proofErr w:type="spellStart"/>
      <w:r w:rsidR="003137E6" w:rsidRPr="005C7E8A">
        <w:rPr>
          <w:rFonts w:ascii="Times New Roman" w:hAnsi="Times New Roman" w:cs="Times New Roman"/>
        </w:rPr>
        <w:t>Back</w:t>
      </w:r>
      <w:proofErr w:type="spellEnd"/>
      <w:r w:rsidR="00CC4A83" w:rsidRPr="005C7E8A">
        <w:rPr>
          <w:rFonts w:ascii="Times New Roman" w:hAnsi="Times New Roman" w:cs="Times New Roman"/>
        </w:rPr>
        <w:t xml:space="preserve">, který nabízí </w:t>
      </w:r>
      <w:r w:rsidR="00363303" w:rsidRPr="005C7E8A">
        <w:rPr>
          <w:rFonts w:ascii="Times New Roman" w:hAnsi="Times New Roman" w:cs="Times New Roman"/>
        </w:rPr>
        <w:t>odměny za platby provedené kartou,</w:t>
      </w:r>
      <w:r w:rsidR="009218F0" w:rsidRPr="005C7E8A">
        <w:rPr>
          <w:rFonts w:ascii="Times New Roman" w:hAnsi="Times New Roman" w:cs="Times New Roman"/>
        </w:rPr>
        <w:t xml:space="preserve"> a široká síť bankomatů</w:t>
      </w:r>
      <w:r w:rsidR="0022281D"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Standard účet | Česká spořitelna</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9218F0" w:rsidRPr="005C7E8A">
        <w:rPr>
          <w:rFonts w:ascii="Times New Roman" w:hAnsi="Times New Roman" w:cs="Times New Roman"/>
        </w:rPr>
        <w:t>.</w:t>
      </w:r>
    </w:p>
    <w:p w14:paraId="503D42AE" w14:textId="0AA40979" w:rsidR="0042084A" w:rsidRPr="005C7E8A" w:rsidRDefault="00B0168A" w:rsidP="00715B41">
      <w:pPr>
        <w:jc w:val="both"/>
        <w:rPr>
          <w:rFonts w:ascii="Times New Roman" w:hAnsi="Times New Roman" w:cs="Times New Roman"/>
        </w:rPr>
      </w:pPr>
      <w:r w:rsidRPr="005C7E8A">
        <w:rPr>
          <w:rFonts w:ascii="Times New Roman" w:hAnsi="Times New Roman" w:cs="Times New Roman"/>
          <w:b/>
          <w:bCs/>
        </w:rPr>
        <w:t>Plus Konto od ČSOB</w:t>
      </w:r>
    </w:p>
    <w:p w14:paraId="7F0FB6C5" w14:textId="6592972F" w:rsidR="00343E7C" w:rsidRPr="005C7E8A" w:rsidRDefault="0098348F" w:rsidP="00715B41">
      <w:pPr>
        <w:jc w:val="both"/>
        <w:rPr>
          <w:rFonts w:ascii="Times New Roman" w:hAnsi="Times New Roman" w:cs="Times New Roman"/>
        </w:rPr>
      </w:pPr>
      <w:r w:rsidRPr="005C7E8A">
        <w:rPr>
          <w:rFonts w:ascii="Times New Roman" w:hAnsi="Times New Roman" w:cs="Times New Roman"/>
        </w:rPr>
        <w:t>ČSOB Plus Konto</w:t>
      </w:r>
      <w:r w:rsidR="00072857" w:rsidRPr="005C7E8A">
        <w:rPr>
          <w:rFonts w:ascii="Times New Roman" w:hAnsi="Times New Roman" w:cs="Times New Roman"/>
        </w:rPr>
        <w:t xml:space="preserve"> je běžný účet, který kromě standardních funkcí umožňuje </w:t>
      </w:r>
      <w:r w:rsidR="00CD4778" w:rsidRPr="005C7E8A">
        <w:rPr>
          <w:rFonts w:ascii="Times New Roman" w:hAnsi="Times New Roman" w:cs="Times New Roman"/>
        </w:rPr>
        <w:t>vytvoření virtuální karty zdarma, účast ve věrnostním programu Svět odměn a poskytuje debetní kartu pro partnera, a to bez poplatk</w:t>
      </w:r>
      <w:r w:rsidR="00595A75" w:rsidRPr="005C7E8A">
        <w:rPr>
          <w:rFonts w:ascii="Times New Roman" w:hAnsi="Times New Roman" w:cs="Times New Roman"/>
        </w:rPr>
        <w:t>u</w:t>
      </w:r>
      <w:r w:rsidR="00CD4778" w:rsidRPr="005C7E8A">
        <w:rPr>
          <w:rFonts w:ascii="Times New Roman" w:hAnsi="Times New Roman" w:cs="Times New Roman"/>
        </w:rPr>
        <w:t>. Jako</w:t>
      </w:r>
      <w:r w:rsidR="006C793E" w:rsidRPr="005C7E8A">
        <w:rPr>
          <w:rFonts w:ascii="Times New Roman" w:hAnsi="Times New Roman" w:cs="Times New Roman"/>
        </w:rPr>
        <w:t xml:space="preserve"> lákadlo pro klienty využívá odměnu až 1 500 Kč za založení účtu. Pro získaní této odměny musí klient provést alespoň 5 plateb kartou </w:t>
      </w:r>
      <w:r w:rsidR="00343E7C" w:rsidRPr="005C7E8A">
        <w:rPr>
          <w:rFonts w:ascii="Times New Roman" w:hAnsi="Times New Roman" w:cs="Times New Roman"/>
        </w:rPr>
        <w:t xml:space="preserve">po dobu 3 měsíců. ČSOB rovněž k Plus Kontu při splnění těchto podmínek nabízí 2 </w:t>
      </w:r>
      <w:r w:rsidR="00343E7C" w:rsidRPr="005C7E8A">
        <w:rPr>
          <w:rFonts w:ascii="Times New Roman" w:hAnsi="Times New Roman" w:cs="Times New Roman"/>
        </w:rPr>
        <w:lastRenderedPageBreak/>
        <w:t>pojištění na rok zdarma.</w:t>
      </w:r>
      <w:r w:rsidR="00E55230" w:rsidRPr="005C7E8A">
        <w:rPr>
          <w:rFonts w:ascii="Times New Roman" w:hAnsi="Times New Roman" w:cs="Times New Roman"/>
        </w:rPr>
        <w:t xml:space="preserve"> ČSOB také k tomuto produktu nabízí spořící účet s bonusovým úrokem ve výši 5 % </w:t>
      </w:r>
      <w:proofErr w:type="spellStart"/>
      <w:r w:rsidR="00E55230" w:rsidRPr="005C7E8A">
        <w:rPr>
          <w:rFonts w:ascii="Times New Roman" w:hAnsi="Times New Roman" w:cs="Times New Roman"/>
        </w:rPr>
        <w:t>p.a</w:t>
      </w:r>
      <w:proofErr w:type="spellEnd"/>
      <w:r w:rsidR="00E55230" w:rsidRPr="005C7E8A">
        <w:rPr>
          <w:rFonts w:ascii="Times New Roman" w:hAnsi="Times New Roman" w:cs="Times New Roman"/>
        </w:rPr>
        <w:t xml:space="preserve">. Klienti také mohou </w:t>
      </w:r>
      <w:r w:rsidR="00955DC7" w:rsidRPr="005C7E8A">
        <w:rPr>
          <w:rFonts w:ascii="Times New Roman" w:hAnsi="Times New Roman" w:cs="Times New Roman"/>
        </w:rPr>
        <w:t>uskutečnit jeden bezplatný výběr hotovosti měsíčně pomocí debetní karty nebo výplatního šeku na pobočce České pošty</w:t>
      </w:r>
      <w:r w:rsidR="00A91D76"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Plus Konto - běžný bankovní účet zdarma | ČSOB</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955DC7" w:rsidRPr="005C7E8A">
        <w:rPr>
          <w:rFonts w:ascii="Times New Roman" w:hAnsi="Times New Roman" w:cs="Times New Roman"/>
        </w:rPr>
        <w:t>.</w:t>
      </w:r>
    </w:p>
    <w:p w14:paraId="5DC620E8" w14:textId="366ACD56" w:rsidR="00C2269F" w:rsidRPr="005C7E8A" w:rsidRDefault="00C2269F" w:rsidP="00715B41">
      <w:pPr>
        <w:jc w:val="both"/>
        <w:rPr>
          <w:rFonts w:ascii="Times New Roman" w:hAnsi="Times New Roman" w:cs="Times New Roman"/>
          <w:b/>
          <w:bCs/>
        </w:rPr>
      </w:pPr>
      <w:r w:rsidRPr="005C7E8A">
        <w:rPr>
          <w:rFonts w:ascii="Times New Roman" w:hAnsi="Times New Roman" w:cs="Times New Roman"/>
          <w:b/>
          <w:bCs/>
        </w:rPr>
        <w:t>Účet Start od Komerční banky</w:t>
      </w:r>
    </w:p>
    <w:p w14:paraId="429D1358" w14:textId="43BC9C90" w:rsidR="00353718" w:rsidRPr="005C7E8A" w:rsidRDefault="00811E77" w:rsidP="00715B41">
      <w:pPr>
        <w:jc w:val="both"/>
        <w:rPr>
          <w:rFonts w:ascii="Times New Roman" w:hAnsi="Times New Roman" w:cs="Times New Roman"/>
        </w:rPr>
      </w:pPr>
      <w:r w:rsidRPr="005C7E8A">
        <w:rPr>
          <w:rFonts w:ascii="Times New Roman" w:hAnsi="Times New Roman" w:cs="Times New Roman"/>
        </w:rPr>
        <w:t xml:space="preserve">Mezi </w:t>
      </w:r>
      <w:r w:rsidR="00D1520F" w:rsidRPr="005C7E8A">
        <w:rPr>
          <w:rFonts w:ascii="Times New Roman" w:hAnsi="Times New Roman" w:cs="Times New Roman"/>
        </w:rPr>
        <w:t>klíčové</w:t>
      </w:r>
      <w:r w:rsidRPr="005C7E8A">
        <w:rPr>
          <w:rFonts w:ascii="Times New Roman" w:hAnsi="Times New Roman" w:cs="Times New Roman"/>
        </w:rPr>
        <w:t xml:space="preserve"> výhody účtu Start patří sdílená síť bankomatů s MONETA Money Bank, Air Bank a </w:t>
      </w:r>
      <w:proofErr w:type="spellStart"/>
      <w:r w:rsidRPr="005C7E8A">
        <w:rPr>
          <w:rFonts w:ascii="Times New Roman" w:hAnsi="Times New Roman" w:cs="Times New Roman"/>
        </w:rPr>
        <w:t>UniCredit</w:t>
      </w:r>
      <w:proofErr w:type="spellEnd"/>
      <w:r w:rsidRPr="005C7E8A">
        <w:rPr>
          <w:rFonts w:ascii="Times New Roman" w:hAnsi="Times New Roman" w:cs="Times New Roman"/>
        </w:rPr>
        <w:t xml:space="preserve"> Bank. Tato síť </w:t>
      </w:r>
      <w:r w:rsidR="004B6E7D" w:rsidRPr="005C7E8A">
        <w:rPr>
          <w:rFonts w:ascii="Times New Roman" w:hAnsi="Times New Roman" w:cs="Times New Roman"/>
        </w:rPr>
        <w:t xml:space="preserve">zaručuje klientům snadný přístup k hotovosti, což přináší větší flexibilitu a pohodlí. </w:t>
      </w:r>
      <w:r w:rsidR="00A15A17" w:rsidRPr="005C7E8A">
        <w:rPr>
          <w:rFonts w:ascii="Times New Roman" w:hAnsi="Times New Roman" w:cs="Times New Roman"/>
        </w:rPr>
        <w:t>Účet si mohou sjednat osoby od 15 let</w:t>
      </w:r>
      <w:r w:rsidR="00313147" w:rsidRPr="005C7E8A">
        <w:rPr>
          <w:rFonts w:ascii="Times New Roman" w:hAnsi="Times New Roman" w:cs="Times New Roman"/>
        </w:rPr>
        <w:t xml:space="preserve"> a klienti si při zakládání mohou zvolit vlastní číslo účtu</w:t>
      </w:r>
      <w:r w:rsidR="00E32A45" w:rsidRPr="005C7E8A">
        <w:rPr>
          <w:rFonts w:ascii="Times New Roman" w:hAnsi="Times New Roman" w:cs="Times New Roman"/>
        </w:rPr>
        <w:t>.</w:t>
      </w:r>
      <w:r w:rsidR="00ED4FEF" w:rsidRPr="005C7E8A">
        <w:rPr>
          <w:rFonts w:ascii="Times New Roman" w:hAnsi="Times New Roman" w:cs="Times New Roman"/>
        </w:rPr>
        <w:t xml:space="preserve"> Lák</w:t>
      </w:r>
      <w:r w:rsidR="004C63D8" w:rsidRPr="005C7E8A">
        <w:rPr>
          <w:rFonts w:ascii="Times New Roman" w:hAnsi="Times New Roman" w:cs="Times New Roman"/>
        </w:rPr>
        <w:t xml:space="preserve">avou nabídkou účtu Start může být možnost zvolení vlastního designu karty nebo </w:t>
      </w:r>
      <w:r w:rsidR="00DA387A" w:rsidRPr="005C7E8A">
        <w:rPr>
          <w:rFonts w:ascii="Times New Roman" w:hAnsi="Times New Roman" w:cs="Times New Roman"/>
        </w:rPr>
        <w:t>platební karty z recyklovaného materiálu.</w:t>
      </w:r>
      <w:r w:rsidR="00963395"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Běžný účet | Online během 10 minut | Komerční banka</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313147" w:rsidRPr="005C7E8A">
        <w:rPr>
          <w:rFonts w:ascii="Times New Roman" w:hAnsi="Times New Roman" w:cs="Times New Roman"/>
        </w:rPr>
        <w:t>.</w:t>
      </w:r>
      <w:r w:rsidR="00A931C4" w:rsidRPr="005C7E8A">
        <w:rPr>
          <w:rFonts w:ascii="Times New Roman" w:hAnsi="Times New Roman" w:cs="Times New Roman"/>
        </w:rPr>
        <w:t xml:space="preserve"> Do 31. 5. 2024 také nabízí bonus za založení účtu ve výši 2</w:t>
      </w:r>
      <w:r w:rsidR="00B736E7" w:rsidRPr="005C7E8A">
        <w:rPr>
          <w:rFonts w:ascii="Times New Roman" w:hAnsi="Times New Roman" w:cs="Times New Roman"/>
        </w:rPr>
        <w:t xml:space="preserve"> </w:t>
      </w:r>
      <w:r w:rsidR="00A931C4" w:rsidRPr="005C7E8A">
        <w:rPr>
          <w:rFonts w:ascii="Times New Roman" w:hAnsi="Times New Roman" w:cs="Times New Roman"/>
        </w:rPr>
        <w:t>000 Kč, podmínkou jsou 2 transakce platební kartou (</w:t>
      </w:r>
      <w:r w:rsidR="00A931C4" w:rsidRPr="005C7E8A">
        <w:rPr>
          <w:rFonts w:ascii="Times New Roman" w:hAnsi="Times New Roman" w:cs="Times New Roman"/>
          <w:i/>
          <w:iCs/>
        </w:rPr>
        <w:t>Bonus 2 000 Kč a účet zdarma | Komerční banka</w:t>
      </w:r>
      <w:r w:rsidR="00A931C4" w:rsidRPr="005C7E8A">
        <w:rPr>
          <w:rFonts w:ascii="Times New Roman" w:hAnsi="Times New Roman" w:cs="Times New Roman"/>
        </w:rPr>
        <w:t xml:space="preserve">, </w:t>
      </w:r>
      <w:proofErr w:type="spellStart"/>
      <w:r w:rsidR="00A931C4" w:rsidRPr="005C7E8A">
        <w:rPr>
          <w:rFonts w:ascii="Times New Roman" w:hAnsi="Times New Roman" w:cs="Times New Roman"/>
        </w:rPr>
        <w:t>b.r</w:t>
      </w:r>
      <w:proofErr w:type="spellEnd"/>
      <w:r w:rsidR="00A931C4" w:rsidRPr="005C7E8A">
        <w:rPr>
          <w:rFonts w:ascii="Times New Roman" w:hAnsi="Times New Roman" w:cs="Times New Roman"/>
        </w:rPr>
        <w:t>.).</w:t>
      </w:r>
    </w:p>
    <w:p w14:paraId="2B9C2B28" w14:textId="196F3F3D" w:rsidR="006B70F9" w:rsidRPr="005C7E8A" w:rsidRDefault="00030E2A" w:rsidP="00715B41">
      <w:pPr>
        <w:jc w:val="both"/>
        <w:rPr>
          <w:rFonts w:ascii="Times New Roman" w:hAnsi="Times New Roman" w:cs="Times New Roman"/>
        </w:rPr>
      </w:pPr>
      <w:r w:rsidRPr="005C7E8A">
        <w:rPr>
          <w:rFonts w:ascii="Times New Roman" w:hAnsi="Times New Roman" w:cs="Times New Roman"/>
          <w:b/>
          <w:bCs/>
        </w:rPr>
        <w:t>Chytrý účet od Raiffeisenbank</w:t>
      </w:r>
    </w:p>
    <w:p w14:paraId="6C4FF55F" w14:textId="32A323B0" w:rsidR="00043BB5" w:rsidRPr="005C7E8A" w:rsidRDefault="00D30AD1" w:rsidP="00715B41">
      <w:pPr>
        <w:jc w:val="both"/>
        <w:rPr>
          <w:rFonts w:ascii="Times New Roman" w:hAnsi="Times New Roman" w:cs="Times New Roman"/>
        </w:rPr>
      </w:pPr>
      <w:r w:rsidRPr="005C7E8A">
        <w:rPr>
          <w:rFonts w:ascii="Times New Roman" w:hAnsi="Times New Roman" w:cs="Times New Roman"/>
        </w:rPr>
        <w:t>S Chytrým účtem od Raiffeisenbank má klient</w:t>
      </w:r>
      <w:r w:rsidR="00C51A03" w:rsidRPr="005C7E8A">
        <w:rPr>
          <w:rFonts w:ascii="Times New Roman" w:hAnsi="Times New Roman" w:cs="Times New Roman"/>
        </w:rPr>
        <w:t xml:space="preserve"> výběry zdarma ze všech bankomatů</w:t>
      </w:r>
      <w:r w:rsidR="00BF11AB" w:rsidRPr="005C7E8A">
        <w:rPr>
          <w:rFonts w:ascii="Times New Roman" w:hAnsi="Times New Roman" w:cs="Times New Roman"/>
        </w:rPr>
        <w:t xml:space="preserve">, i v zahraničí a </w:t>
      </w:r>
      <w:r w:rsidR="00C51A03" w:rsidRPr="005C7E8A">
        <w:rPr>
          <w:rFonts w:ascii="Times New Roman" w:hAnsi="Times New Roman" w:cs="Times New Roman"/>
        </w:rPr>
        <w:t>nulové poplatky za vedení účtu</w:t>
      </w:r>
      <w:r w:rsidR="00BF11AB" w:rsidRPr="005C7E8A">
        <w:rPr>
          <w:rFonts w:ascii="Times New Roman" w:hAnsi="Times New Roman" w:cs="Times New Roman"/>
        </w:rPr>
        <w:t xml:space="preserve">. Za založení účtu banka nabízí odměnu 6x 500 Kč v případě že klient provede </w:t>
      </w:r>
      <w:r w:rsidR="00FB5E9B" w:rsidRPr="005C7E8A">
        <w:rPr>
          <w:rFonts w:ascii="Times New Roman" w:hAnsi="Times New Roman" w:cs="Times New Roman"/>
        </w:rPr>
        <w:t>měsíčně 3 transakce kartou.</w:t>
      </w:r>
      <w:r w:rsidR="00E5458D" w:rsidRPr="005C7E8A">
        <w:rPr>
          <w:rFonts w:ascii="Times New Roman" w:hAnsi="Times New Roman" w:cs="Times New Roman"/>
        </w:rPr>
        <w:t xml:space="preserve"> </w:t>
      </w:r>
      <w:r w:rsidR="001D77D2" w:rsidRPr="005C7E8A">
        <w:rPr>
          <w:rFonts w:ascii="Times New Roman" w:hAnsi="Times New Roman" w:cs="Times New Roman"/>
        </w:rPr>
        <w:t>V případě nečekaných výdajů lze zdarma přečerpat účet až o 1 000 Kč.</w:t>
      </w:r>
      <w:r w:rsidR="00973600" w:rsidRPr="005C7E8A">
        <w:rPr>
          <w:rFonts w:ascii="Times New Roman" w:hAnsi="Times New Roman" w:cs="Times New Roman"/>
        </w:rPr>
        <w:t xml:space="preserve"> K běžnému účtu lze také sjednat spoř</w:t>
      </w:r>
      <w:r w:rsidR="00521514" w:rsidRPr="005C7E8A">
        <w:rPr>
          <w:rFonts w:ascii="Times New Roman" w:hAnsi="Times New Roman" w:cs="Times New Roman"/>
        </w:rPr>
        <w:t>i</w:t>
      </w:r>
      <w:r w:rsidR="00973600" w:rsidRPr="005C7E8A">
        <w:rPr>
          <w:rFonts w:ascii="Times New Roman" w:hAnsi="Times New Roman" w:cs="Times New Roman"/>
        </w:rPr>
        <w:t>cí účet s bonusovým úrokem</w:t>
      </w:r>
      <w:r w:rsidR="00DA7EA1" w:rsidRPr="005C7E8A">
        <w:rPr>
          <w:rFonts w:ascii="Times New Roman" w:hAnsi="Times New Roman" w:cs="Times New Roman"/>
        </w:rPr>
        <w:t xml:space="preserve"> za aktivní využívání.</w:t>
      </w:r>
      <w:r w:rsidR="001476E5" w:rsidRPr="005C7E8A">
        <w:rPr>
          <w:rFonts w:ascii="Times New Roman" w:hAnsi="Times New Roman" w:cs="Times New Roman"/>
        </w:rPr>
        <w:t xml:space="preserve"> Benefitem je také slevový program RB Club s až 30% slevami</w:t>
      </w:r>
      <w:r w:rsidR="00CA6139" w:rsidRPr="005C7E8A">
        <w:rPr>
          <w:rFonts w:ascii="Times New Roman" w:hAnsi="Times New Roman" w:cs="Times New Roman"/>
        </w:rPr>
        <w:t xml:space="preserve"> za používání kreditní nebo debetní karty </w:t>
      </w:r>
      <w:r w:rsidR="00871446" w:rsidRPr="005C7E8A">
        <w:rPr>
          <w:rFonts w:ascii="Times New Roman" w:hAnsi="Times New Roman" w:cs="Times New Roman"/>
        </w:rPr>
        <w:t>(</w:t>
      </w:r>
      <w:r w:rsidR="00871446" w:rsidRPr="005C7E8A">
        <w:rPr>
          <w:rFonts w:ascii="Times New Roman" w:hAnsi="Times New Roman" w:cs="Times New Roman"/>
          <w:i/>
          <w:iCs/>
        </w:rPr>
        <w:t>CHYTRÝ účet | Raiffeisenbank</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7C17E2" w:rsidRPr="005C7E8A">
        <w:rPr>
          <w:rFonts w:ascii="Times New Roman" w:hAnsi="Times New Roman" w:cs="Times New Roman"/>
        </w:rPr>
        <w:t>.</w:t>
      </w:r>
    </w:p>
    <w:p w14:paraId="7AB8E1A3" w14:textId="17D69803" w:rsidR="00B00B78" w:rsidRPr="005C7E8A" w:rsidRDefault="00B00B78" w:rsidP="00715B41">
      <w:pPr>
        <w:jc w:val="both"/>
        <w:rPr>
          <w:rFonts w:ascii="Times New Roman" w:hAnsi="Times New Roman" w:cs="Times New Roman"/>
        </w:rPr>
      </w:pPr>
      <w:r w:rsidRPr="005C7E8A">
        <w:rPr>
          <w:rFonts w:ascii="Times New Roman" w:hAnsi="Times New Roman" w:cs="Times New Roman"/>
          <w:b/>
          <w:bCs/>
        </w:rPr>
        <w:t>Běžný účet od Air Bank</w:t>
      </w:r>
    </w:p>
    <w:p w14:paraId="3BC605BF" w14:textId="7F18EA7A" w:rsidR="00F74BB7" w:rsidRPr="005C7E8A" w:rsidRDefault="00FD2763" w:rsidP="00715B41">
      <w:pPr>
        <w:jc w:val="both"/>
        <w:rPr>
          <w:rFonts w:ascii="Times New Roman" w:hAnsi="Times New Roman" w:cs="Times New Roman"/>
        </w:rPr>
      </w:pPr>
      <w:r w:rsidRPr="005C7E8A">
        <w:rPr>
          <w:rFonts w:ascii="Times New Roman" w:hAnsi="Times New Roman" w:cs="Times New Roman"/>
        </w:rPr>
        <w:t xml:space="preserve">Běžný </w:t>
      </w:r>
      <w:r w:rsidR="00387B4A" w:rsidRPr="005C7E8A">
        <w:rPr>
          <w:rFonts w:ascii="Times New Roman" w:hAnsi="Times New Roman" w:cs="Times New Roman"/>
        </w:rPr>
        <w:t xml:space="preserve">účet od Air Bank nabízí vedení účtu zcela zdarma bez nutnosti splňovat jakékoliv podmínky. </w:t>
      </w:r>
      <w:r w:rsidR="00C30E0A" w:rsidRPr="005C7E8A">
        <w:rPr>
          <w:rFonts w:ascii="Times New Roman" w:hAnsi="Times New Roman" w:cs="Times New Roman"/>
        </w:rPr>
        <w:t xml:space="preserve">K běžnému účtu nabízí sjednání spořícího účtu s bonusovým úrokem ve výši 4,75 % </w:t>
      </w:r>
      <w:proofErr w:type="spellStart"/>
      <w:r w:rsidR="00C30E0A" w:rsidRPr="005C7E8A">
        <w:rPr>
          <w:rFonts w:ascii="Times New Roman" w:hAnsi="Times New Roman" w:cs="Times New Roman"/>
        </w:rPr>
        <w:t>p.a</w:t>
      </w:r>
      <w:proofErr w:type="spellEnd"/>
      <w:r w:rsidR="00C30E0A" w:rsidRPr="005C7E8A">
        <w:rPr>
          <w:rFonts w:ascii="Times New Roman" w:hAnsi="Times New Roman" w:cs="Times New Roman"/>
        </w:rPr>
        <w:t>. až do částky 250 000 Kč</w:t>
      </w:r>
      <w:r w:rsidR="00B324FD" w:rsidRPr="005C7E8A">
        <w:rPr>
          <w:rFonts w:ascii="Times New Roman" w:hAnsi="Times New Roman" w:cs="Times New Roman"/>
        </w:rPr>
        <w:t>, podmínkou je uskutečnění 5 plateb kartou. Dále Air Bank nabízí odměn</w:t>
      </w:r>
      <w:r w:rsidR="00BB548C" w:rsidRPr="005C7E8A">
        <w:rPr>
          <w:rFonts w:ascii="Times New Roman" w:hAnsi="Times New Roman" w:cs="Times New Roman"/>
        </w:rPr>
        <w:t xml:space="preserve">y a slevy za placení kartou, klient tak dle Air Bank </w:t>
      </w:r>
      <w:r w:rsidR="00DA7EA1" w:rsidRPr="005C7E8A">
        <w:rPr>
          <w:rFonts w:ascii="Times New Roman" w:hAnsi="Times New Roman" w:cs="Times New Roman"/>
        </w:rPr>
        <w:t>získá zpět</w:t>
      </w:r>
      <w:r w:rsidR="00A04D80" w:rsidRPr="005C7E8A">
        <w:rPr>
          <w:rFonts w:ascii="Times New Roman" w:hAnsi="Times New Roman" w:cs="Times New Roman"/>
        </w:rPr>
        <w:t xml:space="preserve"> z nákupu</w:t>
      </w:r>
      <w:r w:rsidR="00BB548C" w:rsidRPr="005C7E8A">
        <w:rPr>
          <w:rFonts w:ascii="Times New Roman" w:hAnsi="Times New Roman" w:cs="Times New Roman"/>
        </w:rPr>
        <w:t xml:space="preserve"> až 4 100 Kč ročně. Pro pohodlný přístup k hotovosti mohou klienti Air Bank vybírat hotovost až z 2 000 bankomatů po celé České republice</w:t>
      </w:r>
      <w:r w:rsidR="00CC5D4D" w:rsidRPr="005C7E8A">
        <w:rPr>
          <w:rFonts w:ascii="Times New Roman" w:hAnsi="Times New Roman" w:cs="Times New Roman"/>
        </w:rPr>
        <w:t xml:space="preserve"> díky systému sdílených bankomatů. Jako </w:t>
      </w:r>
      <w:r w:rsidR="00A04965" w:rsidRPr="005C7E8A">
        <w:rPr>
          <w:rFonts w:ascii="Times New Roman" w:hAnsi="Times New Roman" w:cs="Times New Roman"/>
        </w:rPr>
        <w:t xml:space="preserve">u </w:t>
      </w:r>
      <w:r w:rsidR="00CC5D4D" w:rsidRPr="005C7E8A">
        <w:rPr>
          <w:rFonts w:ascii="Times New Roman" w:hAnsi="Times New Roman" w:cs="Times New Roman"/>
        </w:rPr>
        <w:t>většin</w:t>
      </w:r>
      <w:r w:rsidR="00A04965" w:rsidRPr="005C7E8A">
        <w:rPr>
          <w:rFonts w:ascii="Times New Roman" w:hAnsi="Times New Roman" w:cs="Times New Roman"/>
        </w:rPr>
        <w:t>y</w:t>
      </w:r>
      <w:r w:rsidR="00CC5D4D" w:rsidRPr="005C7E8A">
        <w:rPr>
          <w:rFonts w:ascii="Times New Roman" w:hAnsi="Times New Roman" w:cs="Times New Roman"/>
        </w:rPr>
        <w:t xml:space="preserve"> </w:t>
      </w:r>
      <w:r w:rsidR="00A04965" w:rsidRPr="005C7E8A">
        <w:rPr>
          <w:rFonts w:ascii="Times New Roman" w:hAnsi="Times New Roman" w:cs="Times New Roman"/>
        </w:rPr>
        <w:t xml:space="preserve">výše uvedených konkurenčních běžných účtů si </w:t>
      </w:r>
      <w:r w:rsidR="001F2656" w:rsidRPr="005C7E8A">
        <w:rPr>
          <w:rFonts w:ascii="Times New Roman" w:hAnsi="Times New Roman" w:cs="Times New Roman"/>
        </w:rPr>
        <w:t xml:space="preserve">u tohoto může </w:t>
      </w:r>
      <w:r w:rsidR="001F2656" w:rsidRPr="005C7E8A">
        <w:rPr>
          <w:rFonts w:ascii="Times New Roman" w:hAnsi="Times New Roman" w:cs="Times New Roman"/>
        </w:rPr>
        <w:lastRenderedPageBreak/>
        <w:t>klient vytvořit virtuální kartu</w:t>
      </w:r>
      <w:r w:rsidR="00D31100" w:rsidRPr="005C7E8A">
        <w:rPr>
          <w:rFonts w:ascii="Times New Roman" w:hAnsi="Times New Roman" w:cs="Times New Roman"/>
        </w:rPr>
        <w:t>. Velkou výhodou Air Bank je možnost vyřídit veškeré záležitosti online</w:t>
      </w:r>
      <w:r w:rsidR="00A83D1B"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Běžný účet zdarma | Air Bank</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1F2656" w:rsidRPr="005C7E8A">
        <w:rPr>
          <w:rFonts w:ascii="Times New Roman" w:hAnsi="Times New Roman" w:cs="Times New Roman"/>
        </w:rPr>
        <w:t>.</w:t>
      </w:r>
    </w:p>
    <w:p w14:paraId="587068F7" w14:textId="080B7CF9" w:rsidR="00A51C83" w:rsidRPr="005C7E8A" w:rsidRDefault="00A51C83" w:rsidP="00715B41">
      <w:pPr>
        <w:jc w:val="both"/>
        <w:rPr>
          <w:rFonts w:ascii="Times New Roman" w:hAnsi="Times New Roman" w:cs="Times New Roman"/>
        </w:rPr>
      </w:pPr>
      <w:proofErr w:type="spellStart"/>
      <w:r w:rsidRPr="005C7E8A">
        <w:rPr>
          <w:rFonts w:ascii="Times New Roman" w:hAnsi="Times New Roman" w:cs="Times New Roman"/>
          <w:b/>
          <w:bCs/>
        </w:rPr>
        <w:t>mKonto</w:t>
      </w:r>
      <w:proofErr w:type="spellEnd"/>
      <w:r w:rsidRPr="005C7E8A">
        <w:rPr>
          <w:rFonts w:ascii="Times New Roman" w:hAnsi="Times New Roman" w:cs="Times New Roman"/>
          <w:b/>
          <w:bCs/>
        </w:rPr>
        <w:t xml:space="preserve"> u mBank</w:t>
      </w:r>
    </w:p>
    <w:p w14:paraId="5702616F" w14:textId="7B92BDCD" w:rsidR="006B6A70" w:rsidRPr="005C7E8A" w:rsidRDefault="002B4685" w:rsidP="00715B41">
      <w:pPr>
        <w:jc w:val="both"/>
        <w:rPr>
          <w:rFonts w:ascii="Times New Roman" w:hAnsi="Times New Roman" w:cs="Times New Roman"/>
        </w:rPr>
      </w:pPr>
      <w:r w:rsidRPr="005C7E8A">
        <w:rPr>
          <w:rFonts w:ascii="Times New Roman" w:hAnsi="Times New Roman" w:cs="Times New Roman"/>
        </w:rPr>
        <w:t xml:space="preserve">Banka nabízí </w:t>
      </w:r>
      <w:proofErr w:type="spellStart"/>
      <w:r w:rsidRPr="005C7E8A">
        <w:rPr>
          <w:rFonts w:ascii="Times New Roman" w:hAnsi="Times New Roman" w:cs="Times New Roman"/>
        </w:rPr>
        <w:t>mKonto</w:t>
      </w:r>
      <w:proofErr w:type="spellEnd"/>
      <w:r w:rsidRPr="005C7E8A">
        <w:rPr>
          <w:rFonts w:ascii="Times New Roman" w:hAnsi="Times New Roman" w:cs="Times New Roman"/>
        </w:rPr>
        <w:t xml:space="preserve"> jako</w:t>
      </w:r>
      <w:r w:rsidR="00F95901" w:rsidRPr="005C7E8A">
        <w:rPr>
          <w:rFonts w:ascii="Times New Roman" w:hAnsi="Times New Roman" w:cs="Times New Roman"/>
        </w:rPr>
        <w:t xml:space="preserve"> základní účet s vedením zdarma</w:t>
      </w:r>
      <w:r w:rsidR="00281C10" w:rsidRPr="005C7E8A">
        <w:rPr>
          <w:rFonts w:ascii="Times New Roman" w:hAnsi="Times New Roman" w:cs="Times New Roman"/>
        </w:rPr>
        <w:t xml:space="preserve">. </w:t>
      </w:r>
      <w:r w:rsidR="009226E0" w:rsidRPr="005C7E8A">
        <w:rPr>
          <w:rFonts w:ascii="Times New Roman" w:hAnsi="Times New Roman" w:cs="Times New Roman"/>
        </w:rPr>
        <w:t>Umožňuje</w:t>
      </w:r>
      <w:r w:rsidR="00281C10" w:rsidRPr="005C7E8A">
        <w:rPr>
          <w:rFonts w:ascii="Times New Roman" w:hAnsi="Times New Roman" w:cs="Times New Roman"/>
        </w:rPr>
        <w:t xml:space="preserve"> výb</w:t>
      </w:r>
      <w:r w:rsidR="009226E0" w:rsidRPr="005C7E8A">
        <w:rPr>
          <w:rFonts w:ascii="Times New Roman" w:hAnsi="Times New Roman" w:cs="Times New Roman"/>
        </w:rPr>
        <w:t xml:space="preserve">ěr </w:t>
      </w:r>
      <w:r w:rsidR="00281C10" w:rsidRPr="005C7E8A">
        <w:rPr>
          <w:rFonts w:ascii="Times New Roman" w:hAnsi="Times New Roman" w:cs="Times New Roman"/>
        </w:rPr>
        <w:t>hotovosti z bankomatů v České republice a zahraničí zdarma, při výběru alespoň 1 500 Kč</w:t>
      </w:r>
      <w:r w:rsidR="00F31415" w:rsidRPr="005C7E8A">
        <w:rPr>
          <w:rFonts w:ascii="Times New Roman" w:hAnsi="Times New Roman" w:cs="Times New Roman"/>
        </w:rPr>
        <w:t>.</w:t>
      </w:r>
      <w:r w:rsidR="00250A1C" w:rsidRPr="005C7E8A">
        <w:rPr>
          <w:rFonts w:ascii="Times New Roman" w:hAnsi="Times New Roman" w:cs="Times New Roman"/>
        </w:rPr>
        <w:t xml:space="preserve"> Tři výběry pod tento limit jsou měsíčně zdarma, jinak je účtována částka 29 Kč. </w:t>
      </w:r>
      <w:r w:rsidR="0036051A" w:rsidRPr="005C7E8A">
        <w:rPr>
          <w:rFonts w:ascii="Times New Roman" w:hAnsi="Times New Roman" w:cs="Times New Roman"/>
        </w:rPr>
        <w:t xml:space="preserve"> </w:t>
      </w:r>
      <w:r w:rsidR="00417CB0" w:rsidRPr="005C7E8A">
        <w:rPr>
          <w:rFonts w:ascii="Times New Roman" w:hAnsi="Times New Roman" w:cs="Times New Roman"/>
        </w:rPr>
        <w:t xml:space="preserve">Klient si může také k běžnému účtu založit spořící účet </w:t>
      </w:r>
      <w:proofErr w:type="spellStart"/>
      <w:r w:rsidR="00417CB0" w:rsidRPr="005C7E8A">
        <w:rPr>
          <w:rFonts w:ascii="Times New Roman" w:hAnsi="Times New Roman" w:cs="Times New Roman"/>
        </w:rPr>
        <w:t>mSpoření</w:t>
      </w:r>
      <w:proofErr w:type="spellEnd"/>
      <w:r w:rsidR="00C04D67" w:rsidRPr="005C7E8A">
        <w:rPr>
          <w:rFonts w:ascii="Times New Roman" w:hAnsi="Times New Roman" w:cs="Times New Roman"/>
        </w:rPr>
        <w:t>. Nevýhodou je absence vkladových bankomatů, jedin</w:t>
      </w:r>
      <w:r w:rsidR="00A66CFC" w:rsidRPr="005C7E8A">
        <w:rPr>
          <w:rFonts w:ascii="Times New Roman" w:hAnsi="Times New Roman" w:cs="Times New Roman"/>
        </w:rPr>
        <w:t xml:space="preserve">ými </w:t>
      </w:r>
      <w:r w:rsidR="00240C86" w:rsidRPr="005C7E8A">
        <w:rPr>
          <w:rFonts w:ascii="Times New Roman" w:hAnsi="Times New Roman" w:cs="Times New Roman"/>
        </w:rPr>
        <w:t>možnostmi,</w:t>
      </w:r>
      <w:r w:rsidR="00C04D67" w:rsidRPr="005C7E8A">
        <w:rPr>
          <w:rFonts w:ascii="Times New Roman" w:hAnsi="Times New Roman" w:cs="Times New Roman"/>
        </w:rPr>
        <w:t xml:space="preserve"> jak si vložit peníze na účet jsou pak</w:t>
      </w:r>
      <w:r w:rsidR="00A66CFC" w:rsidRPr="005C7E8A">
        <w:rPr>
          <w:rFonts w:ascii="Times New Roman" w:hAnsi="Times New Roman" w:cs="Times New Roman"/>
        </w:rPr>
        <w:t xml:space="preserve"> poštovní poukázky nebo bankovním převodem z jiného účtu</w:t>
      </w:r>
      <w:r w:rsidR="00555E40" w:rsidRPr="005C7E8A">
        <w:rPr>
          <w:rFonts w:ascii="Times New Roman" w:hAnsi="Times New Roman" w:cs="Times New Roman"/>
        </w:rPr>
        <w:t xml:space="preserve">. mBank rovněž neprovozuje vlastní bankomaty </w:t>
      </w:r>
      <w:r w:rsidR="00871446" w:rsidRPr="005C7E8A">
        <w:rPr>
          <w:rFonts w:ascii="Times New Roman" w:hAnsi="Times New Roman" w:cs="Times New Roman"/>
        </w:rPr>
        <w:t>(</w:t>
      </w:r>
      <w:r w:rsidR="00871446" w:rsidRPr="005C7E8A">
        <w:rPr>
          <w:rFonts w:ascii="Times New Roman" w:hAnsi="Times New Roman" w:cs="Times New Roman"/>
          <w:i/>
          <w:iCs/>
        </w:rPr>
        <w:t xml:space="preserve">Osobní bankovní účet </w:t>
      </w:r>
      <w:proofErr w:type="spellStart"/>
      <w:r w:rsidR="00871446" w:rsidRPr="005C7E8A">
        <w:rPr>
          <w:rFonts w:ascii="Times New Roman" w:hAnsi="Times New Roman" w:cs="Times New Roman"/>
          <w:i/>
          <w:iCs/>
        </w:rPr>
        <w:t>mKonto</w:t>
      </w:r>
      <w:proofErr w:type="spellEnd"/>
      <w:r w:rsidR="00871446" w:rsidRPr="005C7E8A">
        <w:rPr>
          <w:rFonts w:ascii="Times New Roman" w:hAnsi="Times New Roman" w:cs="Times New Roman"/>
          <w:i/>
          <w:iCs/>
        </w:rPr>
        <w:t xml:space="preserve"> bez poplatků | mBank.cz</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A66CFC" w:rsidRPr="005C7E8A">
        <w:rPr>
          <w:rFonts w:ascii="Times New Roman" w:hAnsi="Times New Roman" w:cs="Times New Roman"/>
        </w:rPr>
        <w:t>.</w:t>
      </w:r>
    </w:p>
    <w:p w14:paraId="05ACCE6D" w14:textId="76D46E3E" w:rsidR="000D10E9" w:rsidRPr="005C7E8A" w:rsidRDefault="00075B43" w:rsidP="00715B41">
      <w:pPr>
        <w:pStyle w:val="Nadpis2"/>
        <w:jc w:val="both"/>
      </w:pPr>
      <w:bookmarkStart w:id="28" w:name="_Toc164161047"/>
      <w:r w:rsidRPr="005C7E8A">
        <w:t>Srovnání základních běžných účtů</w:t>
      </w:r>
      <w:bookmarkEnd w:id="28"/>
    </w:p>
    <w:p w14:paraId="65ADDFC1" w14:textId="356328F3" w:rsidR="00070E85" w:rsidRPr="005C7E8A" w:rsidRDefault="002A7583" w:rsidP="00715B41">
      <w:pPr>
        <w:jc w:val="both"/>
        <w:rPr>
          <w:rFonts w:ascii="Times New Roman" w:hAnsi="Times New Roman" w:cs="Times New Roman"/>
        </w:rPr>
      </w:pPr>
      <w:r w:rsidRPr="005C7E8A">
        <w:rPr>
          <w:rFonts w:ascii="Times New Roman" w:hAnsi="Times New Roman" w:cs="Times New Roman"/>
        </w:rPr>
        <w:t>Zadání platby</w:t>
      </w:r>
      <w:r w:rsidR="00A04D80" w:rsidRPr="005C7E8A">
        <w:rPr>
          <w:rFonts w:ascii="Times New Roman" w:hAnsi="Times New Roman" w:cs="Times New Roman"/>
        </w:rPr>
        <w:t>,</w:t>
      </w:r>
      <w:r w:rsidRPr="005C7E8A">
        <w:rPr>
          <w:rFonts w:ascii="Times New Roman" w:hAnsi="Times New Roman" w:cs="Times New Roman"/>
        </w:rPr>
        <w:t xml:space="preserve"> či výběr hotovosti na pobočce m</w:t>
      </w:r>
      <w:r w:rsidR="00444626" w:rsidRPr="005C7E8A">
        <w:rPr>
          <w:rFonts w:ascii="Times New Roman" w:hAnsi="Times New Roman" w:cs="Times New Roman"/>
        </w:rPr>
        <w:t>ohou</w:t>
      </w:r>
      <w:r w:rsidRPr="005C7E8A">
        <w:rPr>
          <w:rFonts w:ascii="Times New Roman" w:hAnsi="Times New Roman" w:cs="Times New Roman"/>
        </w:rPr>
        <w:t xml:space="preserve"> být </w:t>
      </w:r>
      <w:r w:rsidR="001B09AB" w:rsidRPr="005C7E8A">
        <w:rPr>
          <w:rFonts w:ascii="Times New Roman" w:hAnsi="Times New Roman" w:cs="Times New Roman"/>
        </w:rPr>
        <w:t>důležit</w:t>
      </w:r>
      <w:r w:rsidR="00444626" w:rsidRPr="005C7E8A">
        <w:rPr>
          <w:rFonts w:ascii="Times New Roman" w:hAnsi="Times New Roman" w:cs="Times New Roman"/>
        </w:rPr>
        <w:t>é</w:t>
      </w:r>
      <w:r w:rsidR="001B09AB" w:rsidRPr="005C7E8A">
        <w:rPr>
          <w:rFonts w:ascii="Times New Roman" w:hAnsi="Times New Roman" w:cs="Times New Roman"/>
        </w:rPr>
        <w:t xml:space="preserve"> zejména pro seniory či klienty bez přístupu k</w:t>
      </w:r>
      <w:r w:rsidR="00CC39D0" w:rsidRPr="005C7E8A">
        <w:rPr>
          <w:rFonts w:ascii="Times New Roman" w:hAnsi="Times New Roman" w:cs="Times New Roman"/>
        </w:rPr>
        <w:t> </w:t>
      </w:r>
      <w:r w:rsidR="001B09AB" w:rsidRPr="005C7E8A">
        <w:rPr>
          <w:rFonts w:ascii="Times New Roman" w:hAnsi="Times New Roman" w:cs="Times New Roman"/>
        </w:rPr>
        <w:t>internetu</w:t>
      </w:r>
      <w:r w:rsidR="00CC39D0" w:rsidRPr="005C7E8A">
        <w:rPr>
          <w:rFonts w:ascii="Times New Roman" w:hAnsi="Times New Roman" w:cs="Times New Roman"/>
        </w:rPr>
        <w:t>, stejně tak jako velikost sítě poboček</w:t>
      </w:r>
      <w:r w:rsidR="001B09AB" w:rsidRPr="005C7E8A">
        <w:rPr>
          <w:rFonts w:ascii="Times New Roman" w:hAnsi="Times New Roman" w:cs="Times New Roman"/>
        </w:rPr>
        <w:t xml:space="preserve">. </w:t>
      </w:r>
      <w:r w:rsidR="002C6394" w:rsidRPr="005C7E8A">
        <w:rPr>
          <w:rFonts w:ascii="Times New Roman" w:hAnsi="Times New Roman" w:cs="Times New Roman"/>
        </w:rPr>
        <w:t>Výběry z</w:t>
      </w:r>
      <w:r w:rsidR="008637DE" w:rsidRPr="005C7E8A">
        <w:rPr>
          <w:rFonts w:ascii="Times New Roman" w:hAnsi="Times New Roman" w:cs="Times New Roman"/>
        </w:rPr>
        <w:t xml:space="preserve"> vlastního bankomatu bývají zdarma, avšak například mBank vlastní bankomaty neprovozuje. </w:t>
      </w:r>
      <w:r w:rsidR="0076250D" w:rsidRPr="005C7E8A">
        <w:rPr>
          <w:rFonts w:ascii="Times New Roman" w:hAnsi="Times New Roman" w:cs="Times New Roman"/>
        </w:rPr>
        <w:t>Pro komfort klienta jsou p</w:t>
      </w:r>
      <w:r w:rsidR="008637DE" w:rsidRPr="005C7E8A">
        <w:rPr>
          <w:rFonts w:ascii="Times New Roman" w:hAnsi="Times New Roman" w:cs="Times New Roman"/>
        </w:rPr>
        <w:t xml:space="preserve">oplatky za výběry z cizích bankomatů důležité zejména </w:t>
      </w:r>
      <w:r w:rsidR="0092405C" w:rsidRPr="005C7E8A">
        <w:rPr>
          <w:rFonts w:ascii="Times New Roman" w:hAnsi="Times New Roman" w:cs="Times New Roman"/>
        </w:rPr>
        <w:t>v souvislosti s</w:t>
      </w:r>
      <w:r w:rsidR="006E6DE2" w:rsidRPr="005C7E8A">
        <w:rPr>
          <w:rFonts w:ascii="Times New Roman" w:hAnsi="Times New Roman" w:cs="Times New Roman"/>
        </w:rPr>
        <w:t> hustotou sítě vlastních (či sdílených) bankomatů</w:t>
      </w:r>
      <w:r w:rsidR="0076250D" w:rsidRPr="005C7E8A">
        <w:rPr>
          <w:rFonts w:ascii="Times New Roman" w:hAnsi="Times New Roman" w:cs="Times New Roman"/>
        </w:rPr>
        <w:t>.</w:t>
      </w:r>
      <w:r w:rsidR="00361252" w:rsidRPr="005C7E8A">
        <w:rPr>
          <w:rFonts w:ascii="Times New Roman" w:hAnsi="Times New Roman" w:cs="Times New Roman"/>
        </w:rPr>
        <w:t xml:space="preserve"> V případě nerozhodnosti při výběru banky mohou pomoct i benefity, jako slevy a odměny za platbu kartou nebo </w:t>
      </w:r>
      <w:r w:rsidR="000F43C4" w:rsidRPr="005C7E8A">
        <w:rPr>
          <w:rFonts w:ascii="Times New Roman" w:hAnsi="Times New Roman" w:cs="Times New Roman"/>
        </w:rPr>
        <w:t>bonus za založení účtu.</w:t>
      </w:r>
    </w:p>
    <w:p w14:paraId="2694F5EB" w14:textId="3D5E5ADD" w:rsidR="00353718" w:rsidRPr="005C7E8A" w:rsidRDefault="001753B5" w:rsidP="00715B41">
      <w:pPr>
        <w:jc w:val="both"/>
        <w:rPr>
          <w:rFonts w:ascii="Times New Roman" w:hAnsi="Times New Roman" w:cs="Times New Roman"/>
        </w:rPr>
      </w:pPr>
      <w:r w:rsidRPr="005C7E8A">
        <w:rPr>
          <w:rFonts w:ascii="Times New Roman" w:hAnsi="Times New Roman" w:cs="Times New Roman"/>
        </w:rPr>
        <w:t xml:space="preserve">Všechny zmíněné banky s výjimkou mBank mají hustou síť bankomatů, ať už vlastních nebo sdílených což klientům umožňuje snadný </w:t>
      </w:r>
      <w:r w:rsidR="00224D3C" w:rsidRPr="005C7E8A">
        <w:rPr>
          <w:rFonts w:ascii="Times New Roman" w:hAnsi="Times New Roman" w:cs="Times New Roman"/>
        </w:rPr>
        <w:t>přístup k hotovosti.</w:t>
      </w:r>
      <w:r w:rsidR="00631FB6" w:rsidRPr="005C7E8A">
        <w:rPr>
          <w:rFonts w:ascii="Times New Roman" w:hAnsi="Times New Roman" w:cs="Times New Roman"/>
        </w:rPr>
        <w:t xml:space="preserve"> Pro klienty, kteří prefer</w:t>
      </w:r>
      <w:r w:rsidR="00DF4208" w:rsidRPr="005C7E8A">
        <w:rPr>
          <w:rFonts w:ascii="Times New Roman" w:hAnsi="Times New Roman" w:cs="Times New Roman"/>
        </w:rPr>
        <w:t xml:space="preserve">ují </w:t>
      </w:r>
      <w:r w:rsidR="00542CE8" w:rsidRPr="005C7E8A">
        <w:rPr>
          <w:rFonts w:ascii="Times New Roman" w:hAnsi="Times New Roman" w:cs="Times New Roman"/>
        </w:rPr>
        <w:t>pobočky</w:t>
      </w:r>
      <w:r w:rsidR="00FD1453" w:rsidRPr="005C7E8A">
        <w:rPr>
          <w:rFonts w:ascii="Times New Roman" w:hAnsi="Times New Roman" w:cs="Times New Roman"/>
        </w:rPr>
        <w:t>, například z důvodu absence připojení k internetu (senioři)</w:t>
      </w:r>
      <w:r w:rsidR="00377917" w:rsidRPr="005C7E8A">
        <w:rPr>
          <w:rFonts w:ascii="Times New Roman" w:hAnsi="Times New Roman" w:cs="Times New Roman"/>
        </w:rPr>
        <w:t xml:space="preserve"> </w:t>
      </w:r>
      <w:r w:rsidR="00942FC8" w:rsidRPr="005C7E8A">
        <w:rPr>
          <w:rFonts w:ascii="Times New Roman" w:hAnsi="Times New Roman" w:cs="Times New Roman"/>
        </w:rPr>
        <w:t xml:space="preserve">je </w:t>
      </w:r>
      <w:r w:rsidR="00377917" w:rsidRPr="005C7E8A">
        <w:rPr>
          <w:rFonts w:ascii="Times New Roman" w:hAnsi="Times New Roman" w:cs="Times New Roman"/>
        </w:rPr>
        <w:t>nejvhodnější</w:t>
      </w:r>
      <w:r w:rsidR="00942FC8" w:rsidRPr="005C7E8A">
        <w:rPr>
          <w:rFonts w:ascii="Times New Roman" w:hAnsi="Times New Roman" w:cs="Times New Roman"/>
        </w:rPr>
        <w:t xml:space="preserve"> účet Standard od</w:t>
      </w:r>
      <w:r w:rsidR="00377917" w:rsidRPr="005C7E8A">
        <w:rPr>
          <w:rFonts w:ascii="Times New Roman" w:hAnsi="Times New Roman" w:cs="Times New Roman"/>
        </w:rPr>
        <w:t xml:space="preserve"> Česk</w:t>
      </w:r>
      <w:r w:rsidR="00942FC8" w:rsidRPr="005C7E8A">
        <w:rPr>
          <w:rFonts w:ascii="Times New Roman" w:hAnsi="Times New Roman" w:cs="Times New Roman"/>
        </w:rPr>
        <w:t>é</w:t>
      </w:r>
      <w:r w:rsidR="00377917" w:rsidRPr="005C7E8A">
        <w:rPr>
          <w:rFonts w:ascii="Times New Roman" w:hAnsi="Times New Roman" w:cs="Times New Roman"/>
        </w:rPr>
        <w:t xml:space="preserve"> spořiteln</w:t>
      </w:r>
      <w:r w:rsidR="00942FC8" w:rsidRPr="005C7E8A">
        <w:rPr>
          <w:rFonts w:ascii="Times New Roman" w:hAnsi="Times New Roman" w:cs="Times New Roman"/>
        </w:rPr>
        <w:t>y. Česká spořitelna</w:t>
      </w:r>
      <w:r w:rsidR="00377917" w:rsidRPr="005C7E8A">
        <w:rPr>
          <w:rFonts w:ascii="Times New Roman" w:hAnsi="Times New Roman" w:cs="Times New Roman"/>
        </w:rPr>
        <w:t xml:space="preserve"> m</w:t>
      </w:r>
      <w:r w:rsidR="00942FC8" w:rsidRPr="005C7E8A">
        <w:rPr>
          <w:rFonts w:ascii="Times New Roman" w:hAnsi="Times New Roman" w:cs="Times New Roman"/>
        </w:rPr>
        <w:t>á</w:t>
      </w:r>
      <w:r w:rsidR="00377917" w:rsidRPr="005C7E8A">
        <w:rPr>
          <w:rFonts w:ascii="Times New Roman" w:hAnsi="Times New Roman" w:cs="Times New Roman"/>
        </w:rPr>
        <w:t xml:space="preserve"> největší počet poboček</w:t>
      </w:r>
      <w:r w:rsidR="00942FC8" w:rsidRPr="005C7E8A">
        <w:rPr>
          <w:rFonts w:ascii="Times New Roman" w:hAnsi="Times New Roman" w:cs="Times New Roman"/>
        </w:rPr>
        <w:t xml:space="preserve">, velký počet bankomatů a klientům s věkem nad 70 let odpouští poplatek za </w:t>
      </w:r>
      <w:r w:rsidR="00AF39B9" w:rsidRPr="005C7E8A">
        <w:rPr>
          <w:rFonts w:ascii="Times New Roman" w:hAnsi="Times New Roman" w:cs="Times New Roman"/>
        </w:rPr>
        <w:t>některé úkony na pobočce, jakými jsou výběr hotovosti nebo bankovní převod</w:t>
      </w:r>
      <w:r w:rsidR="00377917" w:rsidRPr="005C7E8A">
        <w:rPr>
          <w:rFonts w:ascii="Times New Roman" w:hAnsi="Times New Roman" w:cs="Times New Roman"/>
        </w:rPr>
        <w:t xml:space="preserve">. </w:t>
      </w:r>
      <w:r w:rsidR="00830DC7" w:rsidRPr="005C7E8A">
        <w:rPr>
          <w:rFonts w:ascii="Times New Roman" w:hAnsi="Times New Roman" w:cs="Times New Roman"/>
        </w:rPr>
        <w:t>Pro studenty a mladší klient</w:t>
      </w:r>
      <w:r w:rsidR="002E7F8A" w:rsidRPr="005C7E8A">
        <w:rPr>
          <w:rFonts w:ascii="Times New Roman" w:hAnsi="Times New Roman" w:cs="Times New Roman"/>
        </w:rPr>
        <w:t>y</w:t>
      </w:r>
      <w:r w:rsidR="009F1C19" w:rsidRPr="005C7E8A">
        <w:rPr>
          <w:rFonts w:ascii="Times New Roman" w:hAnsi="Times New Roman" w:cs="Times New Roman"/>
        </w:rPr>
        <w:t xml:space="preserve"> </w:t>
      </w:r>
      <w:r w:rsidR="00A9469D" w:rsidRPr="005C7E8A">
        <w:rPr>
          <w:rFonts w:ascii="Times New Roman" w:hAnsi="Times New Roman" w:cs="Times New Roman"/>
        </w:rPr>
        <w:t>byl</w:t>
      </w:r>
      <w:r w:rsidR="000379BC" w:rsidRPr="005C7E8A">
        <w:rPr>
          <w:rFonts w:ascii="Times New Roman" w:hAnsi="Times New Roman" w:cs="Times New Roman"/>
        </w:rPr>
        <w:t>a</w:t>
      </w:r>
      <w:r w:rsidR="009F1C19" w:rsidRPr="005C7E8A">
        <w:rPr>
          <w:rFonts w:ascii="Times New Roman" w:hAnsi="Times New Roman" w:cs="Times New Roman"/>
        </w:rPr>
        <w:t xml:space="preserve"> </w:t>
      </w:r>
      <w:r w:rsidR="007B50D6" w:rsidRPr="005C7E8A">
        <w:rPr>
          <w:rFonts w:ascii="Times New Roman" w:hAnsi="Times New Roman" w:cs="Times New Roman"/>
        </w:rPr>
        <w:t>na základě dostupných dat</w:t>
      </w:r>
      <w:r w:rsidR="009F1C19" w:rsidRPr="005C7E8A">
        <w:rPr>
          <w:rFonts w:ascii="Times New Roman" w:hAnsi="Times New Roman" w:cs="Times New Roman"/>
        </w:rPr>
        <w:t xml:space="preserve"> vybr</w:t>
      </w:r>
      <w:r w:rsidR="0037536B" w:rsidRPr="005C7E8A">
        <w:rPr>
          <w:rFonts w:ascii="Times New Roman" w:hAnsi="Times New Roman" w:cs="Times New Roman"/>
        </w:rPr>
        <w:t>án</w:t>
      </w:r>
      <w:r w:rsidR="000379BC" w:rsidRPr="005C7E8A">
        <w:rPr>
          <w:rFonts w:ascii="Times New Roman" w:hAnsi="Times New Roman" w:cs="Times New Roman"/>
        </w:rPr>
        <w:t>a</w:t>
      </w:r>
      <w:r w:rsidR="00763976" w:rsidRPr="005C7E8A">
        <w:rPr>
          <w:rFonts w:ascii="Times New Roman" w:hAnsi="Times New Roman" w:cs="Times New Roman"/>
        </w:rPr>
        <w:t xml:space="preserve"> jako vhodn</w:t>
      </w:r>
      <w:r w:rsidR="000379BC" w:rsidRPr="005C7E8A">
        <w:rPr>
          <w:rFonts w:ascii="Times New Roman" w:hAnsi="Times New Roman" w:cs="Times New Roman"/>
        </w:rPr>
        <w:t>á</w:t>
      </w:r>
      <w:r w:rsidR="00DC1D46" w:rsidRPr="005C7E8A">
        <w:rPr>
          <w:rFonts w:ascii="Times New Roman" w:hAnsi="Times New Roman" w:cs="Times New Roman"/>
        </w:rPr>
        <w:t xml:space="preserve"> bank</w:t>
      </w:r>
      <w:r w:rsidR="000379BC" w:rsidRPr="005C7E8A">
        <w:rPr>
          <w:rFonts w:ascii="Times New Roman" w:hAnsi="Times New Roman" w:cs="Times New Roman"/>
        </w:rPr>
        <w:t xml:space="preserve">a </w:t>
      </w:r>
      <w:r w:rsidR="00DC1D46" w:rsidRPr="005C7E8A">
        <w:rPr>
          <w:rFonts w:ascii="Times New Roman" w:hAnsi="Times New Roman" w:cs="Times New Roman"/>
        </w:rPr>
        <w:t xml:space="preserve">Air Bank, zejména </w:t>
      </w:r>
      <w:r w:rsidR="00BB365D" w:rsidRPr="005C7E8A">
        <w:rPr>
          <w:rFonts w:ascii="Times New Roman" w:hAnsi="Times New Roman" w:cs="Times New Roman"/>
        </w:rPr>
        <w:t>díky</w:t>
      </w:r>
      <w:r w:rsidR="0096304C" w:rsidRPr="005C7E8A">
        <w:rPr>
          <w:rFonts w:ascii="Times New Roman" w:hAnsi="Times New Roman" w:cs="Times New Roman"/>
        </w:rPr>
        <w:t xml:space="preserve"> možnosti vyřídit veškeré záležitosti online</w:t>
      </w:r>
      <w:r w:rsidR="00DC1B94" w:rsidRPr="005C7E8A">
        <w:rPr>
          <w:rFonts w:ascii="Times New Roman" w:hAnsi="Times New Roman" w:cs="Times New Roman"/>
        </w:rPr>
        <w:t>,</w:t>
      </w:r>
      <w:r w:rsidR="0096304C" w:rsidRPr="005C7E8A">
        <w:rPr>
          <w:rFonts w:ascii="Times New Roman" w:hAnsi="Times New Roman" w:cs="Times New Roman"/>
        </w:rPr>
        <w:t xml:space="preserve"> </w:t>
      </w:r>
      <w:r w:rsidR="002D078D" w:rsidRPr="005C7E8A">
        <w:rPr>
          <w:rFonts w:ascii="Times New Roman" w:hAnsi="Times New Roman" w:cs="Times New Roman"/>
        </w:rPr>
        <w:t>velké síti bankomatů</w:t>
      </w:r>
      <w:r w:rsidR="00DC1B94" w:rsidRPr="005C7E8A">
        <w:rPr>
          <w:rFonts w:ascii="Times New Roman" w:hAnsi="Times New Roman" w:cs="Times New Roman"/>
        </w:rPr>
        <w:t xml:space="preserve"> a odměnám a slevám za platby kartou</w:t>
      </w:r>
      <w:r w:rsidR="000379BC" w:rsidRPr="005C7E8A">
        <w:rPr>
          <w:rFonts w:ascii="Times New Roman" w:hAnsi="Times New Roman" w:cs="Times New Roman"/>
        </w:rPr>
        <w:t>.</w:t>
      </w:r>
      <w:r w:rsidR="00DC1B94" w:rsidRPr="005C7E8A">
        <w:rPr>
          <w:rFonts w:ascii="Times New Roman" w:hAnsi="Times New Roman" w:cs="Times New Roman"/>
        </w:rPr>
        <w:t xml:space="preserve"> </w:t>
      </w:r>
      <w:r w:rsidR="00CE3C9F" w:rsidRPr="005C7E8A">
        <w:rPr>
          <w:rFonts w:ascii="Times New Roman" w:hAnsi="Times New Roman" w:cs="Times New Roman"/>
        </w:rPr>
        <w:t xml:space="preserve">Výběry ze všech bankomatů zdarma a 4 vstupy </w:t>
      </w:r>
      <w:r w:rsidR="00365925" w:rsidRPr="005C7E8A">
        <w:rPr>
          <w:rFonts w:ascii="Times New Roman" w:hAnsi="Times New Roman" w:cs="Times New Roman"/>
        </w:rPr>
        <w:t xml:space="preserve">za kalendářní rok </w:t>
      </w:r>
      <w:r w:rsidR="00CE3C9F" w:rsidRPr="005C7E8A">
        <w:rPr>
          <w:rFonts w:ascii="Times New Roman" w:hAnsi="Times New Roman" w:cs="Times New Roman"/>
        </w:rPr>
        <w:t xml:space="preserve">do letištních salónků, rovněž zdarma, </w:t>
      </w:r>
      <w:r w:rsidR="00365925" w:rsidRPr="005C7E8A">
        <w:rPr>
          <w:rFonts w:ascii="Times New Roman" w:hAnsi="Times New Roman" w:cs="Times New Roman"/>
        </w:rPr>
        <w:t>ocení</w:t>
      </w:r>
      <w:r w:rsidR="000116FE" w:rsidRPr="005C7E8A">
        <w:rPr>
          <w:rFonts w:ascii="Times New Roman" w:hAnsi="Times New Roman" w:cs="Times New Roman"/>
        </w:rPr>
        <w:t xml:space="preserve"> u Chytrého účtu od </w:t>
      </w:r>
      <w:r w:rsidR="000116FE" w:rsidRPr="005C7E8A">
        <w:rPr>
          <w:rFonts w:ascii="Times New Roman" w:hAnsi="Times New Roman" w:cs="Times New Roman"/>
        </w:rPr>
        <w:lastRenderedPageBreak/>
        <w:t>Raiffeisenbank</w:t>
      </w:r>
      <w:r w:rsidR="00365925" w:rsidRPr="005C7E8A">
        <w:rPr>
          <w:rFonts w:ascii="Times New Roman" w:hAnsi="Times New Roman" w:cs="Times New Roman"/>
        </w:rPr>
        <w:t xml:space="preserve"> zejména klienti, kteří aktivně cestují.</w:t>
      </w:r>
      <w:r w:rsidR="007A04FC" w:rsidRPr="005C7E8A">
        <w:rPr>
          <w:rFonts w:ascii="Times New Roman" w:hAnsi="Times New Roman" w:cs="Times New Roman"/>
        </w:rPr>
        <w:t xml:space="preserve"> Tento účet je také vhodný pro ekonomicky aktivní obyvatele</w:t>
      </w:r>
      <w:r w:rsidR="00B05C84" w:rsidRPr="005C7E8A">
        <w:rPr>
          <w:rFonts w:ascii="Times New Roman" w:hAnsi="Times New Roman" w:cs="Times New Roman"/>
        </w:rPr>
        <w:t>, a to zejména na základě poplatkové politice.</w:t>
      </w:r>
    </w:p>
    <w:p w14:paraId="375FCB3F" w14:textId="2FD41252" w:rsidR="008828BF" w:rsidRPr="005C7E8A" w:rsidRDefault="008828BF" w:rsidP="008828BF">
      <w:pPr>
        <w:pStyle w:val="Titulek"/>
        <w:keepNext/>
        <w:rPr>
          <w:rFonts w:ascii="Times New Roman" w:hAnsi="Times New Roman" w:cs="Times New Roman"/>
        </w:rPr>
      </w:pPr>
      <w:bookmarkStart w:id="29" w:name="_Toc162641478"/>
      <w:bookmarkStart w:id="30" w:name="_Toc162641490"/>
      <w:r w:rsidRPr="005C7E8A">
        <w:rPr>
          <w:rFonts w:ascii="Times New Roman" w:hAnsi="Times New Roman" w:cs="Times New Roman"/>
        </w:rPr>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2</w:t>
      </w:r>
      <w:r w:rsidRPr="005C7E8A">
        <w:rPr>
          <w:rFonts w:ascii="Times New Roman" w:hAnsi="Times New Roman" w:cs="Times New Roman"/>
        </w:rPr>
        <w:fldChar w:fldCharType="end"/>
      </w:r>
      <w:r w:rsidRPr="005C7E8A">
        <w:rPr>
          <w:rFonts w:ascii="Times New Roman" w:hAnsi="Times New Roman" w:cs="Times New Roman"/>
        </w:rPr>
        <w:t xml:space="preserve"> - Srovnání základních běžných účtů</w:t>
      </w:r>
      <w:bookmarkEnd w:id="29"/>
      <w:bookmarkEnd w:id="30"/>
    </w:p>
    <w:tbl>
      <w:tblPr>
        <w:tblStyle w:val="Mkatabulky"/>
        <w:tblW w:w="8926" w:type="dxa"/>
        <w:tblLayout w:type="fixed"/>
        <w:tblLook w:val="04A0" w:firstRow="1" w:lastRow="0" w:firstColumn="1" w:lastColumn="0" w:noHBand="0" w:noVBand="1"/>
      </w:tblPr>
      <w:tblGrid>
        <w:gridCol w:w="1696"/>
        <w:gridCol w:w="993"/>
        <w:gridCol w:w="992"/>
        <w:gridCol w:w="1417"/>
        <w:gridCol w:w="1276"/>
        <w:gridCol w:w="1276"/>
        <w:gridCol w:w="1276"/>
      </w:tblGrid>
      <w:tr w:rsidR="00552E57" w:rsidRPr="005C7E8A" w14:paraId="5AA643C6" w14:textId="77777777" w:rsidTr="00FD037F">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63CD1EC7" w14:textId="309681E4" w:rsidR="008E493E" w:rsidRPr="005C7E8A" w:rsidRDefault="009F0BFF"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Vlastnosti a poplatky běžných účtů</w:t>
            </w:r>
          </w:p>
        </w:tc>
        <w:tc>
          <w:tcPr>
            <w:tcW w:w="993"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4F22B68C" w14:textId="4DF12F80" w:rsidR="008E493E" w:rsidRPr="005C7E8A" w:rsidRDefault="00D15299"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992"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01C1F52D" w14:textId="73B3983A" w:rsidR="008E493E" w:rsidRPr="005C7E8A" w:rsidRDefault="009F0BFF"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1417"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08E76A6F" w14:textId="5F40010C" w:rsidR="008E493E" w:rsidRPr="005C7E8A" w:rsidRDefault="00D15299"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30EAE8D0" w14:textId="27229F8F" w:rsidR="008E493E" w:rsidRPr="005C7E8A" w:rsidRDefault="00D15299"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RB</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3EF23EC8" w14:textId="030FFA55" w:rsidR="008E493E" w:rsidRPr="005C7E8A" w:rsidRDefault="009F0BFF"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Air Bank</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6E5F5755" w14:textId="34FB3CDF" w:rsidR="008E493E" w:rsidRPr="005C7E8A" w:rsidRDefault="009F0BFF"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mBank</w:t>
            </w:r>
          </w:p>
        </w:tc>
      </w:tr>
      <w:tr w:rsidR="00851786" w:rsidRPr="005C7E8A" w14:paraId="2AEFA9E3" w14:textId="77777777" w:rsidTr="00FD037F">
        <w:tc>
          <w:tcPr>
            <w:tcW w:w="1696" w:type="dxa"/>
            <w:tcBorders>
              <w:top w:val="double" w:sz="4" w:space="0" w:color="2F5496" w:themeColor="accent1" w:themeShade="BF"/>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3782F259" w14:textId="3353FFC4" w:rsidR="008E493E" w:rsidRPr="005C7E8A" w:rsidRDefault="004F0FA3"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Vedení účtu</w:t>
            </w:r>
          </w:p>
        </w:tc>
        <w:tc>
          <w:tcPr>
            <w:tcW w:w="993" w:type="dxa"/>
            <w:tcBorders>
              <w:top w:val="double" w:sz="4" w:space="0" w:color="2F5496" w:themeColor="accent1" w:themeShade="BF"/>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35981DFE" w14:textId="0FA749CA" w:rsidR="008E493E" w:rsidRPr="005C7E8A" w:rsidRDefault="00C46D36"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992"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7C37510" w14:textId="53B95B9B" w:rsidR="008E493E" w:rsidRPr="005C7E8A" w:rsidRDefault="0097112A"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417"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06EADD9" w14:textId="26F7C1D8" w:rsidR="008E493E" w:rsidRPr="005C7E8A" w:rsidRDefault="00E71EB6"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11018CE" w14:textId="6A44DC95" w:rsidR="008E493E" w:rsidRPr="005C7E8A" w:rsidRDefault="005A164D"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1944870" w14:textId="769B97A7" w:rsidR="008E493E" w:rsidRPr="005C7E8A" w:rsidRDefault="009A2A89"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0ABD3F9" w14:textId="37D01650" w:rsidR="008E493E" w:rsidRPr="005C7E8A" w:rsidRDefault="002346EB"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r>
      <w:tr w:rsidR="00333C2F" w:rsidRPr="005C7E8A" w14:paraId="07710118"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56C3CBCD" w14:textId="3D0A0531" w:rsidR="00333C2F" w:rsidRPr="005C7E8A" w:rsidRDefault="00333C2F"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Zadání platby na pobočce</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306E5536" w14:textId="05786F31" w:rsidR="00333C2F" w:rsidRPr="005C7E8A" w:rsidRDefault="001015CD"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125 Kč</w:t>
            </w:r>
            <w:r w:rsidR="00860B37" w:rsidRPr="005C7E8A">
              <w:rPr>
                <w:rFonts w:ascii="Times New Roman" w:hAnsi="Times New Roman" w:cs="Times New Roman"/>
                <w:color w:val="1F3864" w:themeColor="accent1" w:themeShade="80"/>
                <w:sz w:val="22"/>
                <w:szCs w:val="22"/>
                <w:vertAlign w:val="superscript"/>
              </w:rPr>
              <w:t>1</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3C7B503" w14:textId="56BEB96A" w:rsidR="00333C2F" w:rsidRPr="005C7E8A" w:rsidRDefault="0027356E"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125 Kč</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F77F700" w14:textId="37CA6ED4" w:rsidR="00333C2F" w:rsidRPr="005C7E8A" w:rsidRDefault="00D37345"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100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84B9CB4" w14:textId="4D8DBDBC" w:rsidR="00333C2F" w:rsidRPr="005C7E8A" w:rsidRDefault="009228D9"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 </w:t>
            </w:r>
            <w:r w:rsidR="00FB7CFE" w:rsidRPr="005C7E8A">
              <w:rPr>
                <w:rFonts w:ascii="Times New Roman" w:hAnsi="Times New Roman" w:cs="Times New Roman"/>
                <w:color w:val="1F3864" w:themeColor="accent1" w:themeShade="80"/>
                <w:sz w:val="22"/>
                <w:szCs w:val="22"/>
              </w:rPr>
              <w:t xml:space="preserve">/ 100 </w:t>
            </w:r>
            <w:r w:rsidRPr="005C7E8A">
              <w:rPr>
                <w:rFonts w:ascii="Times New Roman" w:hAnsi="Times New Roman" w:cs="Times New Roman"/>
                <w:color w:val="1F3864" w:themeColor="accent1" w:themeShade="80"/>
                <w:sz w:val="22"/>
                <w:szCs w:val="22"/>
              </w:rPr>
              <w:t>Kč</w:t>
            </w:r>
            <w:r w:rsidR="00860B37" w:rsidRPr="005C7E8A">
              <w:rPr>
                <w:rFonts w:ascii="Times New Roman" w:hAnsi="Times New Roman" w:cs="Times New Roman"/>
                <w:color w:val="1F3864" w:themeColor="accent1" w:themeShade="80"/>
                <w:sz w:val="22"/>
                <w:szCs w:val="22"/>
                <w:vertAlign w:val="superscript"/>
              </w:rPr>
              <w:t>2</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7C7A033" w14:textId="3912A474" w:rsidR="00333C2F" w:rsidRPr="005C7E8A" w:rsidRDefault="00244E5E"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Nelze</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0599335" w14:textId="2684AEE5" w:rsidR="00333C2F" w:rsidRPr="005C7E8A" w:rsidRDefault="00244E5E"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Nelze</w:t>
            </w:r>
          </w:p>
        </w:tc>
      </w:tr>
      <w:tr w:rsidR="000A6F1F" w:rsidRPr="005C7E8A" w14:paraId="5E9E1200"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952C075" w14:textId="0D60C05D" w:rsidR="000A6F1F" w:rsidRPr="005C7E8A" w:rsidRDefault="000A6F1F"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Výběr hotovosti na pobočce</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06AE1A2E" w14:textId="44321B75" w:rsidR="000A6F1F" w:rsidRPr="005C7E8A" w:rsidRDefault="00005F51"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125 Kč</w:t>
            </w:r>
            <w:r w:rsidR="00860B37" w:rsidRPr="005C7E8A">
              <w:rPr>
                <w:rFonts w:ascii="Times New Roman" w:hAnsi="Times New Roman" w:cs="Times New Roman"/>
                <w:color w:val="1F3864" w:themeColor="accent1" w:themeShade="80"/>
                <w:sz w:val="22"/>
                <w:szCs w:val="22"/>
                <w:vertAlign w:val="superscript"/>
              </w:rPr>
              <w:t>3</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02F09BC" w14:textId="7EB6B86D" w:rsidR="000A6F1F" w:rsidRPr="005C7E8A" w:rsidRDefault="00C6242F"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100 Kč</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79565E4" w14:textId="2F7A75D5" w:rsidR="000A6F1F" w:rsidRPr="005C7E8A" w:rsidRDefault="004A6ED5"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100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9728139" w14:textId="5EE9D2DD" w:rsidR="000A6F1F" w:rsidRPr="005C7E8A" w:rsidRDefault="0054134C"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r w:rsidR="003D6EF3" w:rsidRPr="005C7E8A">
              <w:rPr>
                <w:rFonts w:ascii="Times New Roman" w:hAnsi="Times New Roman" w:cs="Times New Roman"/>
                <w:color w:val="1F3864" w:themeColor="accent1" w:themeShade="80"/>
                <w:sz w:val="22"/>
                <w:szCs w:val="22"/>
              </w:rPr>
              <w:t xml:space="preserve"> / 120</w:t>
            </w:r>
            <w:r w:rsidRPr="005C7E8A">
              <w:rPr>
                <w:rFonts w:ascii="Times New Roman" w:hAnsi="Times New Roman" w:cs="Times New Roman"/>
                <w:color w:val="1F3864" w:themeColor="accent1" w:themeShade="80"/>
                <w:sz w:val="22"/>
                <w:szCs w:val="22"/>
              </w:rPr>
              <w:t xml:space="preserve"> Kč</w:t>
            </w:r>
            <w:r w:rsidR="00860B37" w:rsidRPr="005C7E8A">
              <w:rPr>
                <w:rFonts w:ascii="Times New Roman" w:hAnsi="Times New Roman" w:cs="Times New Roman"/>
                <w:color w:val="1F3864" w:themeColor="accent1" w:themeShade="80"/>
                <w:sz w:val="22"/>
                <w:szCs w:val="22"/>
                <w:vertAlign w:val="superscript"/>
              </w:rPr>
              <w:t>4</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8D40D53" w14:textId="2E0B1B13" w:rsidR="000A6F1F" w:rsidRPr="005C7E8A" w:rsidRDefault="00C4762A"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35 Kč</w:t>
            </w:r>
            <w:r w:rsidR="00B97532" w:rsidRPr="005C7E8A">
              <w:rPr>
                <w:rFonts w:ascii="Times New Roman" w:hAnsi="Times New Roman" w:cs="Times New Roman"/>
                <w:color w:val="1F3864" w:themeColor="accent1" w:themeShade="80"/>
                <w:sz w:val="22"/>
                <w:szCs w:val="22"/>
                <w:vertAlign w:val="superscript"/>
              </w:rPr>
              <w:t>5</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A0FE3AC" w14:textId="1FFC3B18" w:rsidR="000A6F1F" w:rsidRPr="005C7E8A" w:rsidRDefault="00C52D54"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w:t>
            </w:r>
            <w:r w:rsidR="00244E5E" w:rsidRPr="005C7E8A">
              <w:rPr>
                <w:rFonts w:ascii="Times New Roman" w:hAnsi="Times New Roman" w:cs="Times New Roman"/>
                <w:color w:val="1F3864" w:themeColor="accent1" w:themeShade="80"/>
                <w:sz w:val="22"/>
                <w:szCs w:val="22"/>
              </w:rPr>
              <w:t>elze</w:t>
            </w:r>
          </w:p>
        </w:tc>
      </w:tr>
      <w:tr w:rsidR="006A6E43" w:rsidRPr="005C7E8A" w14:paraId="30015B91" w14:textId="77777777" w:rsidTr="00FD037F">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4755264E" w14:textId="34E4FD6E" w:rsidR="008E493E" w:rsidRPr="005C7E8A" w:rsidRDefault="004A2D0E"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Výb</w:t>
            </w:r>
            <w:r w:rsidR="009E0AF7" w:rsidRPr="005C7E8A">
              <w:rPr>
                <w:rFonts w:ascii="Times New Roman" w:hAnsi="Times New Roman" w:cs="Times New Roman"/>
                <w:b/>
                <w:bCs/>
                <w:color w:val="1F3864" w:themeColor="accent1" w:themeShade="80"/>
                <w:sz w:val="22"/>
                <w:szCs w:val="22"/>
              </w:rPr>
              <w:t>ěr z vlastního bankomatu</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28AB6B0F" w14:textId="5CABB5D8" w:rsidR="008E493E" w:rsidRPr="005C7E8A" w:rsidRDefault="00C46D36"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336E76E" w14:textId="57E9ABBC" w:rsidR="008E493E" w:rsidRPr="005C7E8A" w:rsidRDefault="00D009DB"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C593DA6" w14:textId="2C4BB817" w:rsidR="008E493E" w:rsidRPr="005C7E8A" w:rsidRDefault="00E0679B"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69F0F94" w14:textId="2249719D" w:rsidR="008E493E" w:rsidRPr="005C7E8A" w:rsidRDefault="005A164D"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F25676D" w14:textId="3AC6815D" w:rsidR="008E493E" w:rsidRPr="005C7E8A" w:rsidRDefault="009A2A89"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8FD7F16" w14:textId="4933B9F4" w:rsidR="008E493E" w:rsidRPr="005C7E8A" w:rsidRDefault="00FD037F"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Nemá vlastní bankomaty</w:t>
            </w:r>
          </w:p>
        </w:tc>
      </w:tr>
      <w:tr w:rsidR="00851786" w:rsidRPr="005C7E8A" w14:paraId="6DBB013D"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3F2284CB" w14:textId="79430882" w:rsidR="008E493E" w:rsidRPr="005C7E8A" w:rsidRDefault="009E0AF7"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Výběr z cizího bankomatu</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2A4D45A6" w14:textId="35D8171C" w:rsidR="008E493E" w:rsidRPr="005C7E8A" w:rsidRDefault="003D169B"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40 Kč</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175CC57" w14:textId="3833953A" w:rsidR="008E493E" w:rsidRPr="005C7E8A" w:rsidRDefault="00D009DB"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40 Kč</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F2D1A0B" w14:textId="1FA4C0A6" w:rsidR="008E493E" w:rsidRPr="005C7E8A" w:rsidRDefault="00B5439A"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Kč/39 Kč</w:t>
            </w:r>
            <w:r w:rsidR="00B97532" w:rsidRPr="005C7E8A">
              <w:rPr>
                <w:rFonts w:ascii="Times New Roman" w:hAnsi="Times New Roman" w:cs="Times New Roman"/>
                <w:color w:val="1F3864" w:themeColor="accent1" w:themeShade="80"/>
                <w:sz w:val="22"/>
                <w:szCs w:val="22"/>
                <w:vertAlign w:val="superscript"/>
              </w:rPr>
              <w:t>6</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04CFC54" w14:textId="62D42F72" w:rsidR="008E493E" w:rsidRPr="005C7E8A" w:rsidRDefault="00A7274B"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478DE4E" w14:textId="01B2E947" w:rsidR="008E493E" w:rsidRPr="005C7E8A" w:rsidRDefault="00532042"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r w:rsidR="00BC1D27" w:rsidRPr="005C7E8A">
              <w:rPr>
                <w:rFonts w:ascii="Times New Roman" w:hAnsi="Times New Roman" w:cs="Times New Roman"/>
                <w:color w:val="1F3864" w:themeColor="accent1" w:themeShade="80"/>
                <w:sz w:val="22"/>
                <w:szCs w:val="22"/>
              </w:rPr>
              <w:t>/</w:t>
            </w:r>
            <w:r w:rsidRPr="005C7E8A">
              <w:rPr>
                <w:rFonts w:ascii="Times New Roman" w:hAnsi="Times New Roman" w:cs="Times New Roman"/>
                <w:color w:val="1F3864" w:themeColor="accent1" w:themeShade="80"/>
                <w:sz w:val="22"/>
                <w:szCs w:val="22"/>
              </w:rPr>
              <w:t>35 Kč</w:t>
            </w:r>
            <w:r w:rsidR="00B97532" w:rsidRPr="005C7E8A">
              <w:rPr>
                <w:rFonts w:ascii="Times New Roman" w:hAnsi="Times New Roman" w:cs="Times New Roman"/>
                <w:color w:val="1F3864" w:themeColor="accent1" w:themeShade="80"/>
                <w:sz w:val="22"/>
                <w:szCs w:val="22"/>
                <w:vertAlign w:val="superscript"/>
              </w:rPr>
              <w:t>7</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BF55497" w14:textId="64754CF2" w:rsidR="008E493E" w:rsidRPr="005C7E8A" w:rsidRDefault="004D516A"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r w:rsidR="00941E8F" w:rsidRPr="005C7E8A">
              <w:rPr>
                <w:rFonts w:ascii="Times New Roman" w:hAnsi="Times New Roman" w:cs="Times New Roman"/>
                <w:color w:val="1F3864" w:themeColor="accent1" w:themeShade="80"/>
                <w:sz w:val="22"/>
                <w:szCs w:val="22"/>
              </w:rPr>
              <w:t>29</w:t>
            </w:r>
            <w:r w:rsidR="00F0315C" w:rsidRPr="005C7E8A">
              <w:rPr>
                <w:rFonts w:ascii="Times New Roman" w:hAnsi="Times New Roman" w:cs="Times New Roman"/>
                <w:color w:val="1F3864" w:themeColor="accent1" w:themeShade="80"/>
                <w:sz w:val="22"/>
                <w:szCs w:val="22"/>
              </w:rPr>
              <w:t xml:space="preserve"> Kč</w:t>
            </w:r>
            <w:r w:rsidR="00B97532" w:rsidRPr="005C7E8A">
              <w:rPr>
                <w:rFonts w:ascii="Times New Roman" w:hAnsi="Times New Roman" w:cs="Times New Roman"/>
                <w:color w:val="1F3864" w:themeColor="accent1" w:themeShade="80"/>
                <w:sz w:val="22"/>
                <w:szCs w:val="22"/>
                <w:vertAlign w:val="superscript"/>
              </w:rPr>
              <w:t>8</w:t>
            </w:r>
          </w:p>
        </w:tc>
      </w:tr>
      <w:tr w:rsidR="006A6E43" w:rsidRPr="005C7E8A" w14:paraId="219BD839"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25FD89C1" w14:textId="07D2B388" w:rsidR="00F809E2" w:rsidRPr="005C7E8A" w:rsidRDefault="00EA720F"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Počet</w:t>
            </w:r>
            <w:r w:rsidR="00FB41CC" w:rsidRPr="005C7E8A">
              <w:rPr>
                <w:rFonts w:ascii="Times New Roman" w:hAnsi="Times New Roman" w:cs="Times New Roman"/>
                <w:b/>
                <w:bCs/>
                <w:color w:val="1F3864" w:themeColor="accent1" w:themeShade="80"/>
                <w:sz w:val="22"/>
                <w:szCs w:val="22"/>
              </w:rPr>
              <w:t xml:space="preserve"> vlastních</w:t>
            </w:r>
            <w:r w:rsidRPr="005C7E8A">
              <w:rPr>
                <w:rFonts w:ascii="Times New Roman" w:hAnsi="Times New Roman" w:cs="Times New Roman"/>
                <w:b/>
                <w:bCs/>
                <w:color w:val="1F3864" w:themeColor="accent1" w:themeShade="80"/>
                <w:sz w:val="22"/>
                <w:szCs w:val="22"/>
              </w:rPr>
              <w:t xml:space="preserve"> bankomatů v</w:t>
            </w:r>
            <w:r w:rsidR="00F809E2" w:rsidRPr="005C7E8A">
              <w:rPr>
                <w:rFonts w:ascii="Times New Roman" w:hAnsi="Times New Roman" w:cs="Times New Roman"/>
                <w:b/>
                <w:bCs/>
                <w:color w:val="1F3864" w:themeColor="accent1" w:themeShade="80"/>
                <w:sz w:val="22"/>
                <w:szCs w:val="22"/>
              </w:rPr>
              <w:t> </w:t>
            </w:r>
            <w:r w:rsidRPr="005C7E8A">
              <w:rPr>
                <w:rFonts w:ascii="Times New Roman" w:hAnsi="Times New Roman" w:cs="Times New Roman"/>
                <w:b/>
                <w:bCs/>
                <w:color w:val="1F3864" w:themeColor="accent1" w:themeShade="80"/>
                <w:sz w:val="22"/>
                <w:szCs w:val="22"/>
              </w:rPr>
              <w:t>ČR</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0A9A8A0F" w14:textId="30F6CC78" w:rsidR="008E493E" w:rsidRPr="005C7E8A" w:rsidRDefault="0031577D"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1 </w:t>
            </w:r>
            <w:r w:rsidR="00782141" w:rsidRPr="005C7E8A">
              <w:rPr>
                <w:rFonts w:ascii="Times New Roman" w:hAnsi="Times New Roman" w:cs="Times New Roman"/>
                <w:color w:val="1F3864" w:themeColor="accent1" w:themeShade="80"/>
                <w:sz w:val="22"/>
                <w:szCs w:val="22"/>
              </w:rPr>
              <w:t>700</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5AF05DD" w14:textId="09C2973B" w:rsidR="008E493E" w:rsidRPr="005C7E8A" w:rsidRDefault="00144A4F"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r w:rsidR="00782141"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0</w:t>
            </w:r>
            <w:r w:rsidR="00782141" w:rsidRPr="005C7E8A">
              <w:rPr>
                <w:rFonts w:ascii="Times New Roman" w:hAnsi="Times New Roman" w:cs="Times New Roman"/>
                <w:color w:val="1F3864" w:themeColor="accent1" w:themeShade="80"/>
                <w:sz w:val="22"/>
                <w:szCs w:val="22"/>
              </w:rPr>
              <w:t>22</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680D3C5" w14:textId="041FA1F0" w:rsidR="008E493E" w:rsidRPr="005C7E8A" w:rsidRDefault="004079A7"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850</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748CFEF" w14:textId="2342EEB7" w:rsidR="008E493E" w:rsidRPr="005C7E8A" w:rsidRDefault="009824C7"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274</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F5DD379" w14:textId="136F362C" w:rsidR="008E493E" w:rsidRPr="005C7E8A" w:rsidRDefault="008A7225"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315</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D86A605" w14:textId="3AAC5F0F" w:rsidR="008E493E" w:rsidRPr="005C7E8A" w:rsidRDefault="004D516A"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p>
        </w:tc>
      </w:tr>
      <w:tr w:rsidR="00851786" w:rsidRPr="005C7E8A" w14:paraId="6232F43D"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769059D9" w14:textId="4456D05A" w:rsidR="00F809E2" w:rsidRPr="005C7E8A" w:rsidRDefault="00F809E2"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Počet </w:t>
            </w:r>
            <w:r w:rsidR="00E46CF0" w:rsidRPr="005C7E8A">
              <w:rPr>
                <w:rFonts w:ascii="Times New Roman" w:hAnsi="Times New Roman" w:cs="Times New Roman"/>
                <w:b/>
                <w:bCs/>
                <w:color w:val="1F3864" w:themeColor="accent1" w:themeShade="80"/>
                <w:sz w:val="22"/>
                <w:szCs w:val="22"/>
              </w:rPr>
              <w:t>poboček</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1AD3E0EE" w14:textId="1CFFA0B1" w:rsidR="00F809E2" w:rsidRPr="005C7E8A" w:rsidRDefault="0031577D"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w:t>
            </w:r>
            <w:r w:rsidR="00904BCA" w:rsidRPr="005C7E8A">
              <w:rPr>
                <w:rFonts w:ascii="Times New Roman" w:hAnsi="Times New Roman" w:cs="Times New Roman"/>
                <w:color w:val="1F3864" w:themeColor="accent1" w:themeShade="80"/>
                <w:sz w:val="22"/>
                <w:szCs w:val="22"/>
              </w:rPr>
              <w:t>70</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D68D11E" w14:textId="39BA4307" w:rsidR="00F809E2" w:rsidRPr="005C7E8A" w:rsidRDefault="00AE13AC"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20</w:t>
            </w:r>
            <w:r w:rsidR="00904BCA" w:rsidRPr="005C7E8A">
              <w:rPr>
                <w:rFonts w:ascii="Times New Roman" w:hAnsi="Times New Roman" w:cs="Times New Roman"/>
                <w:color w:val="1F3864" w:themeColor="accent1" w:themeShade="80"/>
                <w:sz w:val="22"/>
                <w:szCs w:val="22"/>
              </w:rPr>
              <w:t>1</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92B50C0" w14:textId="297A99BB" w:rsidR="00F809E2" w:rsidRPr="005C7E8A" w:rsidRDefault="004079A7"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219</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DC5C253" w14:textId="0F7ACAF5" w:rsidR="00F809E2" w:rsidRPr="005C7E8A" w:rsidRDefault="0035596A"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124</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6BCA532" w14:textId="797CF6FB" w:rsidR="00F809E2" w:rsidRPr="005C7E8A" w:rsidRDefault="008A7225"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32</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E1A4E19" w14:textId="27833F4C" w:rsidR="00F809E2" w:rsidRPr="005C7E8A" w:rsidRDefault="004220A2"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13</w:t>
            </w:r>
          </w:p>
        </w:tc>
      </w:tr>
      <w:tr w:rsidR="006A6E43" w:rsidRPr="005C7E8A" w14:paraId="207997EF"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72C2C457" w14:textId="54DC78D9" w:rsidR="008E493E" w:rsidRPr="005C7E8A" w:rsidRDefault="00DB2BA9"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Slevy a odměny za platb</w:t>
            </w:r>
            <w:r w:rsidR="00882C8F" w:rsidRPr="005C7E8A">
              <w:rPr>
                <w:rFonts w:ascii="Times New Roman" w:hAnsi="Times New Roman" w:cs="Times New Roman"/>
                <w:b/>
                <w:bCs/>
                <w:color w:val="1F3864" w:themeColor="accent1" w:themeShade="80"/>
                <w:sz w:val="22"/>
                <w:szCs w:val="22"/>
              </w:rPr>
              <w:t>y</w:t>
            </w:r>
            <w:r w:rsidRPr="005C7E8A">
              <w:rPr>
                <w:rFonts w:ascii="Times New Roman" w:hAnsi="Times New Roman" w:cs="Times New Roman"/>
                <w:b/>
                <w:bCs/>
                <w:color w:val="1F3864" w:themeColor="accent1" w:themeShade="80"/>
                <w:sz w:val="22"/>
                <w:szCs w:val="22"/>
              </w:rPr>
              <w:t xml:space="preserve"> kartou</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34F3424E" w14:textId="0A91AD2E" w:rsidR="008E493E" w:rsidRPr="005C7E8A" w:rsidRDefault="00DB2BA9"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343782F" w14:textId="23D85B7A" w:rsidR="008E493E" w:rsidRPr="005C7E8A" w:rsidRDefault="00882C8F"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E6698B5" w14:textId="085FB0D3" w:rsidR="008E493E" w:rsidRPr="005C7E8A" w:rsidRDefault="00AB5993"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0FD5EDA" w14:textId="2959E522" w:rsidR="008E493E" w:rsidRPr="005C7E8A" w:rsidRDefault="007C00FE"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32C97DA" w14:textId="66C84FCB" w:rsidR="008E493E" w:rsidRPr="005C7E8A" w:rsidRDefault="008476E5"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0CA6B0C" w14:textId="3AA7B5A5" w:rsidR="008E493E" w:rsidRPr="005C7E8A" w:rsidRDefault="009C6773"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Ne</w:t>
            </w:r>
          </w:p>
        </w:tc>
      </w:tr>
      <w:tr w:rsidR="00851786" w:rsidRPr="005C7E8A" w14:paraId="745DA7E0"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73C666F1" w14:textId="3D0FA2EB" w:rsidR="008E493E" w:rsidRPr="005C7E8A" w:rsidRDefault="00850AB2"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Odměna za založení účtu</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1D681175" w14:textId="172BD6B1" w:rsidR="008E493E" w:rsidRPr="005C7E8A" w:rsidRDefault="008510D0"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Ne</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C726A2E" w14:textId="4C761BE9" w:rsidR="008E493E" w:rsidRPr="005C7E8A" w:rsidRDefault="0097112A"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C6034CA" w14:textId="5B54FA34" w:rsidR="008E493E" w:rsidRPr="005C7E8A" w:rsidRDefault="00A931C4"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1D5E732" w14:textId="2D194808" w:rsidR="008E493E" w:rsidRPr="005C7E8A" w:rsidRDefault="00EA4902"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61363BF" w14:textId="4066FDBA" w:rsidR="008E493E" w:rsidRPr="005C7E8A" w:rsidRDefault="00C72B23"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Ne</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0E67686" w14:textId="7314CCE7" w:rsidR="008E493E" w:rsidRPr="005C7E8A" w:rsidRDefault="009C6773"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Ne</w:t>
            </w:r>
          </w:p>
        </w:tc>
      </w:tr>
      <w:tr w:rsidR="000F3DCD" w:rsidRPr="005C7E8A" w14:paraId="0DC26044" w14:textId="77777777" w:rsidTr="00FD037F">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18E0E779" w14:textId="653328E6" w:rsidR="000F3DCD" w:rsidRPr="005C7E8A" w:rsidRDefault="000F3DCD" w:rsidP="007157A0">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Další výhody</w:t>
            </w:r>
          </w:p>
        </w:tc>
        <w:tc>
          <w:tcPr>
            <w:tcW w:w="993"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071CC6BB" w14:textId="77777777" w:rsidR="000F3DCD" w:rsidRPr="005C7E8A" w:rsidRDefault="000F3DCD" w:rsidP="008621C6">
            <w:pPr>
              <w:jc w:val="center"/>
              <w:rPr>
                <w:rFonts w:ascii="Times New Roman" w:hAnsi="Times New Roman" w:cs="Times New Roman"/>
                <w:color w:val="1F3864" w:themeColor="accent1" w:themeShade="80"/>
                <w:sz w:val="22"/>
                <w:szCs w:val="22"/>
              </w:rPr>
            </w:pP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600A921" w14:textId="77777777" w:rsidR="000F3DCD" w:rsidRPr="005C7E8A" w:rsidRDefault="000F3DCD" w:rsidP="008621C6">
            <w:pPr>
              <w:jc w:val="center"/>
              <w:rPr>
                <w:rFonts w:ascii="Times New Roman" w:hAnsi="Times New Roman" w:cs="Times New Roman"/>
                <w:color w:val="1F3864" w:themeColor="accent1" w:themeShade="80"/>
                <w:sz w:val="22"/>
                <w:szCs w:val="22"/>
              </w:rPr>
            </w:pPr>
          </w:p>
        </w:tc>
        <w:tc>
          <w:tcPr>
            <w:tcW w:w="14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26555D8" w14:textId="77777777" w:rsidR="000F3DCD" w:rsidRPr="005C7E8A" w:rsidRDefault="000F3DCD" w:rsidP="008621C6">
            <w:pPr>
              <w:jc w:val="center"/>
              <w:rPr>
                <w:rFonts w:ascii="Times New Roman" w:hAnsi="Times New Roman" w:cs="Times New Roman"/>
                <w:color w:val="1F3864" w:themeColor="accent1" w:themeShade="80"/>
                <w:sz w:val="22"/>
                <w:szCs w:val="22"/>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49B06E0" w14:textId="121D5A87" w:rsidR="000F3DCD" w:rsidRPr="005C7E8A" w:rsidRDefault="000116FE"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Vstupy do letištních salónků zdarma</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A639D2F" w14:textId="623D4954" w:rsidR="000F3DCD" w:rsidRPr="005C7E8A" w:rsidRDefault="00F11B34" w:rsidP="008621C6">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Možnost vyřídit většinu záležitostí online</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A91FDCC" w14:textId="77777777" w:rsidR="000F3DCD" w:rsidRPr="005C7E8A" w:rsidRDefault="000F3DCD" w:rsidP="008621C6">
            <w:pPr>
              <w:jc w:val="center"/>
              <w:rPr>
                <w:rFonts w:ascii="Times New Roman" w:hAnsi="Times New Roman" w:cs="Times New Roman"/>
                <w:color w:val="1F3864" w:themeColor="accent1" w:themeShade="80"/>
                <w:sz w:val="22"/>
                <w:szCs w:val="22"/>
              </w:rPr>
            </w:pPr>
          </w:p>
        </w:tc>
      </w:tr>
    </w:tbl>
    <w:p w14:paraId="71409DF3" w14:textId="5ED7B946" w:rsidR="0005757F" w:rsidRPr="005C7E8A" w:rsidRDefault="00F65D57" w:rsidP="00F644FE">
      <w:pPr>
        <w:jc w:val="both"/>
        <w:rPr>
          <w:rFonts w:ascii="Times New Roman" w:hAnsi="Times New Roman" w:cs="Times New Roman"/>
          <w:sz w:val="16"/>
          <w:szCs w:val="16"/>
        </w:rPr>
      </w:pPr>
      <w:r w:rsidRPr="005C7E8A">
        <w:rPr>
          <w:rFonts w:ascii="Times New Roman" w:hAnsi="Times New Roman" w:cs="Times New Roman"/>
          <w:sz w:val="16"/>
        </w:rPr>
        <w:t>(</w:t>
      </w:r>
      <w:r w:rsidR="0050589D" w:rsidRPr="005C7E8A">
        <w:rPr>
          <w:rFonts w:ascii="Times New Roman" w:hAnsi="Times New Roman" w:cs="Times New Roman"/>
          <w:sz w:val="16"/>
        </w:rPr>
        <w:t xml:space="preserve">Zdroje: </w:t>
      </w:r>
      <w:r w:rsidRPr="005C7E8A">
        <w:rPr>
          <w:rFonts w:ascii="Times New Roman" w:hAnsi="Times New Roman" w:cs="Times New Roman"/>
          <w:i/>
          <w:iCs/>
          <w:sz w:val="16"/>
        </w:rPr>
        <w:t>Ceník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Ceník pro Standard účet České spořitelny</w:t>
      </w:r>
      <w:r w:rsidRPr="005C7E8A">
        <w:rPr>
          <w:rFonts w:ascii="Times New Roman" w:hAnsi="Times New Roman" w:cs="Times New Roman"/>
          <w:sz w:val="16"/>
        </w:rPr>
        <w:t xml:space="preserve">, 2024; </w:t>
      </w:r>
      <w:r w:rsidRPr="005C7E8A">
        <w:rPr>
          <w:rFonts w:ascii="Times New Roman" w:hAnsi="Times New Roman" w:cs="Times New Roman"/>
          <w:i/>
          <w:iCs/>
          <w:sz w:val="16"/>
        </w:rPr>
        <w:t>Ceník produktů a služeb – občané</w:t>
      </w:r>
      <w:r w:rsidRPr="005C7E8A">
        <w:rPr>
          <w:rFonts w:ascii="Times New Roman" w:hAnsi="Times New Roman" w:cs="Times New Roman"/>
          <w:sz w:val="16"/>
        </w:rPr>
        <w:t xml:space="preserve">, 2024; </w:t>
      </w:r>
      <w:r w:rsidRPr="005C7E8A">
        <w:rPr>
          <w:rFonts w:ascii="Times New Roman" w:hAnsi="Times New Roman" w:cs="Times New Roman"/>
          <w:i/>
          <w:iCs/>
          <w:sz w:val="16"/>
        </w:rPr>
        <w:t>Sazebník bankovních poplatků mBank</w:t>
      </w:r>
      <w:r w:rsidRPr="005C7E8A">
        <w:rPr>
          <w:rFonts w:ascii="Times New Roman" w:hAnsi="Times New Roman" w:cs="Times New Roman"/>
          <w:sz w:val="16"/>
        </w:rPr>
        <w:t xml:space="preserve">, 2023; </w:t>
      </w:r>
      <w:r w:rsidRPr="005C7E8A">
        <w:rPr>
          <w:rFonts w:ascii="Times New Roman" w:hAnsi="Times New Roman" w:cs="Times New Roman"/>
          <w:i/>
          <w:iCs/>
          <w:sz w:val="16"/>
        </w:rPr>
        <w:t>Sdělení informací o poplatcích</w:t>
      </w:r>
      <w:r w:rsidRPr="005C7E8A">
        <w:rPr>
          <w:rFonts w:ascii="Times New Roman" w:hAnsi="Times New Roman" w:cs="Times New Roman"/>
          <w:sz w:val="16"/>
        </w:rPr>
        <w:t>, 2023; Raiffeisenbank, a.s., 2024</w:t>
      </w:r>
      <w:r w:rsidR="0050589D" w:rsidRPr="005C7E8A">
        <w:rPr>
          <w:rFonts w:ascii="Times New Roman" w:hAnsi="Times New Roman" w:cs="Times New Roman"/>
          <w:sz w:val="16"/>
        </w:rPr>
        <w:t>; vlastní zpracování</w:t>
      </w:r>
      <w:r w:rsidRPr="005C7E8A">
        <w:rPr>
          <w:rFonts w:ascii="Times New Roman" w:hAnsi="Times New Roman" w:cs="Times New Roman"/>
          <w:sz w:val="16"/>
        </w:rPr>
        <w:t>)</w:t>
      </w:r>
    </w:p>
    <w:p w14:paraId="3D7E3B33" w14:textId="5761E3D9" w:rsidR="004A21F1" w:rsidRPr="005C7E8A" w:rsidRDefault="004A21F1"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lastRenderedPageBreak/>
        <w:t>1</w:t>
      </w:r>
      <w:r w:rsidRPr="005C7E8A">
        <w:rPr>
          <w:rFonts w:ascii="Times New Roman" w:hAnsi="Times New Roman" w:cs="Times New Roman"/>
          <w:vertAlign w:val="superscript"/>
        </w:rPr>
        <w:t xml:space="preserve"> </w:t>
      </w:r>
      <w:r w:rsidRPr="005C7E8A">
        <w:rPr>
          <w:rFonts w:ascii="Times New Roman" w:hAnsi="Times New Roman" w:cs="Times New Roman"/>
        </w:rPr>
        <w:t>Zdarma, pokud je klientovi nad 70 let.</w:t>
      </w:r>
    </w:p>
    <w:p w14:paraId="76D0D915" w14:textId="5178F7EA" w:rsidR="004A21F1" w:rsidRPr="005C7E8A" w:rsidRDefault="004A21F1"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t>2</w:t>
      </w:r>
      <w:r w:rsidRPr="005C7E8A">
        <w:rPr>
          <w:rFonts w:ascii="Times New Roman" w:hAnsi="Times New Roman" w:cs="Times New Roman"/>
        </w:rPr>
        <w:t xml:space="preserve"> Platí pro jednu zadanou platbu v hotovosti měsíčně.</w:t>
      </w:r>
    </w:p>
    <w:p w14:paraId="2A60C814" w14:textId="444C1CAE" w:rsidR="004A21F1" w:rsidRPr="005C7E8A" w:rsidRDefault="00FC6E2C"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t>3</w:t>
      </w:r>
      <w:r w:rsidRPr="005C7E8A">
        <w:rPr>
          <w:rFonts w:ascii="Times New Roman" w:hAnsi="Times New Roman" w:cs="Times New Roman"/>
        </w:rPr>
        <w:t xml:space="preserve"> Zdarma, pokud je klientovi nad 70 let.</w:t>
      </w:r>
    </w:p>
    <w:p w14:paraId="72D4C4A5" w14:textId="181350BE" w:rsidR="00FC6E2C" w:rsidRPr="005C7E8A" w:rsidRDefault="00FC6E2C"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t>4</w:t>
      </w:r>
      <w:r w:rsidRPr="005C7E8A">
        <w:rPr>
          <w:rFonts w:ascii="Times New Roman" w:hAnsi="Times New Roman" w:cs="Times New Roman"/>
        </w:rPr>
        <w:t xml:space="preserve"> Jeden výběr </w:t>
      </w:r>
      <w:r w:rsidR="002B247F" w:rsidRPr="005C7E8A">
        <w:rPr>
          <w:rFonts w:ascii="Times New Roman" w:hAnsi="Times New Roman" w:cs="Times New Roman"/>
        </w:rPr>
        <w:t>hotovosti za měsíc zdarma.</w:t>
      </w:r>
    </w:p>
    <w:p w14:paraId="72CA9EA5" w14:textId="00568DAA" w:rsidR="002B247F" w:rsidRPr="005C7E8A" w:rsidRDefault="002B247F"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t>5</w:t>
      </w:r>
      <w:r w:rsidRPr="005C7E8A">
        <w:rPr>
          <w:rFonts w:ascii="Times New Roman" w:hAnsi="Times New Roman" w:cs="Times New Roman"/>
        </w:rPr>
        <w:t xml:space="preserve"> Pobočky Air Bank jsou bezhotovostní, poplatek platí u cizích bank s hotovostními pobočkami.</w:t>
      </w:r>
    </w:p>
    <w:p w14:paraId="7DE1124A" w14:textId="7BE3BDB8" w:rsidR="002B247F" w:rsidRPr="005C7E8A" w:rsidRDefault="002B247F"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t>6</w:t>
      </w:r>
      <w:r w:rsidRPr="005C7E8A">
        <w:rPr>
          <w:rFonts w:ascii="Times New Roman" w:hAnsi="Times New Roman" w:cs="Times New Roman"/>
        </w:rPr>
        <w:t xml:space="preserve"> </w:t>
      </w:r>
      <w:r w:rsidR="00592BAF" w:rsidRPr="005C7E8A">
        <w:rPr>
          <w:rFonts w:ascii="Times New Roman" w:hAnsi="Times New Roman" w:cs="Times New Roman"/>
        </w:rPr>
        <w:t xml:space="preserve">Zdarma v bankomatech </w:t>
      </w:r>
      <w:r w:rsidR="00AB7C81" w:rsidRPr="005C7E8A">
        <w:rPr>
          <w:rFonts w:ascii="Times New Roman" w:hAnsi="Times New Roman" w:cs="Times New Roman"/>
        </w:rPr>
        <w:t xml:space="preserve">Komerční banky a </w:t>
      </w:r>
      <w:r w:rsidR="00592BAF" w:rsidRPr="005C7E8A">
        <w:rPr>
          <w:rFonts w:ascii="Times New Roman" w:hAnsi="Times New Roman" w:cs="Times New Roman"/>
        </w:rPr>
        <w:t xml:space="preserve">bank MONETA Money Bank, Air Bank a </w:t>
      </w:r>
      <w:proofErr w:type="spellStart"/>
      <w:r w:rsidR="00592BAF" w:rsidRPr="005C7E8A">
        <w:rPr>
          <w:rFonts w:ascii="Times New Roman" w:hAnsi="Times New Roman" w:cs="Times New Roman"/>
        </w:rPr>
        <w:t>UniCredit</w:t>
      </w:r>
      <w:proofErr w:type="spellEnd"/>
      <w:r w:rsidR="00592BAF" w:rsidRPr="005C7E8A">
        <w:rPr>
          <w:rFonts w:ascii="Times New Roman" w:hAnsi="Times New Roman" w:cs="Times New Roman"/>
        </w:rPr>
        <w:t xml:space="preserve"> Bank (síť sdílených bankomatů).</w:t>
      </w:r>
    </w:p>
    <w:p w14:paraId="7FA70EC1" w14:textId="41F9251D" w:rsidR="00592BAF" w:rsidRPr="005C7E8A" w:rsidRDefault="00A02E3F"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t>7</w:t>
      </w:r>
      <w:r w:rsidRPr="005C7E8A">
        <w:rPr>
          <w:rFonts w:ascii="Times New Roman" w:hAnsi="Times New Roman" w:cs="Times New Roman"/>
        </w:rPr>
        <w:t xml:space="preserve"> Zdarma v síti sdíl</w:t>
      </w:r>
      <w:r w:rsidR="00860B37" w:rsidRPr="005C7E8A">
        <w:rPr>
          <w:rFonts w:ascii="Times New Roman" w:hAnsi="Times New Roman" w:cs="Times New Roman"/>
        </w:rPr>
        <w:t>e</w:t>
      </w:r>
      <w:r w:rsidRPr="005C7E8A">
        <w:rPr>
          <w:rFonts w:ascii="Times New Roman" w:hAnsi="Times New Roman" w:cs="Times New Roman"/>
        </w:rPr>
        <w:t>ných bankomatů</w:t>
      </w:r>
      <w:r w:rsidR="00860B37" w:rsidRPr="005C7E8A">
        <w:rPr>
          <w:rFonts w:ascii="Times New Roman" w:hAnsi="Times New Roman" w:cs="Times New Roman"/>
        </w:rPr>
        <w:t>.</w:t>
      </w:r>
    </w:p>
    <w:p w14:paraId="47A5F309" w14:textId="0E11A660" w:rsidR="00A02E3F" w:rsidRPr="005C7E8A" w:rsidRDefault="00A02E3F" w:rsidP="000F59BC">
      <w:pPr>
        <w:spacing w:line="240" w:lineRule="auto"/>
        <w:jc w:val="both"/>
        <w:rPr>
          <w:rFonts w:ascii="Times New Roman" w:hAnsi="Times New Roman" w:cs="Times New Roman"/>
        </w:rPr>
      </w:pPr>
      <w:r w:rsidRPr="005C7E8A">
        <w:rPr>
          <w:rFonts w:ascii="Times New Roman" w:hAnsi="Times New Roman" w:cs="Times New Roman"/>
          <w:sz w:val="22"/>
          <w:szCs w:val="22"/>
          <w:vertAlign w:val="superscript"/>
        </w:rPr>
        <w:t>8</w:t>
      </w:r>
      <w:r w:rsidRPr="005C7E8A">
        <w:rPr>
          <w:rFonts w:ascii="Times New Roman" w:hAnsi="Times New Roman" w:cs="Times New Roman"/>
        </w:rPr>
        <w:t xml:space="preserve"> Zdarma při výběru nad 1 500 Kč.</w:t>
      </w:r>
    </w:p>
    <w:p w14:paraId="70EECFD6" w14:textId="0F1F545B" w:rsidR="0005757F" w:rsidRPr="005C7E8A" w:rsidRDefault="0005757F" w:rsidP="00514451">
      <w:pPr>
        <w:pStyle w:val="Nadpis1"/>
      </w:pPr>
      <w:bookmarkStart w:id="31" w:name="_Toc164161048"/>
      <w:r w:rsidRPr="005C7E8A">
        <w:t>P</w:t>
      </w:r>
      <w:r w:rsidR="00A008FF" w:rsidRPr="005C7E8A">
        <w:t>r</w:t>
      </w:r>
      <w:r w:rsidR="00851053" w:rsidRPr="005C7E8A">
        <w:t>émiové běžné účty</w:t>
      </w:r>
      <w:bookmarkEnd w:id="31"/>
    </w:p>
    <w:p w14:paraId="45B6B82A" w14:textId="3A6111E7" w:rsidR="000402F2" w:rsidRPr="005C7E8A" w:rsidRDefault="00EF11DA" w:rsidP="007E6758">
      <w:pPr>
        <w:jc w:val="both"/>
        <w:rPr>
          <w:rFonts w:ascii="Times New Roman" w:hAnsi="Times New Roman" w:cs="Times New Roman"/>
        </w:rPr>
      </w:pPr>
      <w:r w:rsidRPr="005C7E8A">
        <w:rPr>
          <w:rFonts w:ascii="Times New Roman" w:hAnsi="Times New Roman" w:cs="Times New Roman"/>
        </w:rPr>
        <w:t>Za prémiové účty jsou pokládány ty bankovní produkty, které nabízí rozšířené funkce a služby oproti standardním běžným účtům</w:t>
      </w:r>
      <w:r w:rsidR="009A48B7" w:rsidRPr="005C7E8A">
        <w:rPr>
          <w:rFonts w:ascii="Times New Roman" w:hAnsi="Times New Roman" w:cs="Times New Roman"/>
        </w:rPr>
        <w:t xml:space="preserve"> a</w:t>
      </w:r>
      <w:r w:rsidR="004B3C61" w:rsidRPr="005C7E8A">
        <w:rPr>
          <w:rFonts w:ascii="Times New Roman" w:hAnsi="Times New Roman" w:cs="Times New Roman"/>
        </w:rPr>
        <w:t xml:space="preserve"> nejsou</w:t>
      </w:r>
      <w:r w:rsidR="009A48B7" w:rsidRPr="005C7E8A">
        <w:rPr>
          <w:rFonts w:ascii="Times New Roman" w:hAnsi="Times New Roman" w:cs="Times New Roman"/>
        </w:rPr>
        <w:t xml:space="preserve"> </w:t>
      </w:r>
      <w:r w:rsidR="001A6291" w:rsidRPr="005C7E8A">
        <w:rPr>
          <w:rFonts w:ascii="Times New Roman" w:hAnsi="Times New Roman" w:cs="Times New Roman"/>
        </w:rPr>
        <w:t>součástí privátního bankovnictví</w:t>
      </w:r>
      <w:r w:rsidRPr="005C7E8A">
        <w:rPr>
          <w:rFonts w:ascii="Times New Roman" w:hAnsi="Times New Roman" w:cs="Times New Roman"/>
        </w:rPr>
        <w:t>. Svými podmínkami jsou určeny pro klienty s vyššími zůstatky na účtu. Obvykle také nabízí nižší poplatky za transakce a výběry z cizích bankomatů. Poplatky za vedení účtu bývají nižší nebo žádné při splnění specifických podmínek. Výhodou je také širší nabídka služeb, jako jsou pojištění, přístup do VIP salónků na letištích, služby osobního bankéře a podobně. Prémiové účty nabízí</w:t>
      </w:r>
      <w:r w:rsidR="0080678E" w:rsidRPr="005C7E8A">
        <w:rPr>
          <w:rFonts w:ascii="Times New Roman" w:hAnsi="Times New Roman" w:cs="Times New Roman"/>
        </w:rPr>
        <w:t xml:space="preserve"> klientům </w:t>
      </w:r>
      <w:r w:rsidRPr="005C7E8A">
        <w:rPr>
          <w:rFonts w:ascii="Times New Roman" w:hAnsi="Times New Roman" w:cs="Times New Roman"/>
        </w:rPr>
        <w:t>vyšší komfort</w:t>
      </w:r>
      <w:r w:rsidR="0080678E" w:rsidRPr="005C7E8A">
        <w:rPr>
          <w:rFonts w:ascii="Times New Roman" w:hAnsi="Times New Roman" w:cs="Times New Roman"/>
        </w:rPr>
        <w:t>, za relativně nízké poplatky (při splnění daných podmínek). Nevýhodou mohou být zmíněné podmínky, při nesplnění bývají poplatky za vedení účtu vyšší a některé prémiové účty vyžadují, aby klient udržoval na účtu minimální zůstatek. V následující tabulce jsou uvedeny prémiové běžné účty, které zvolené banky nabízí.</w:t>
      </w:r>
      <w:r w:rsidR="000402F2" w:rsidRPr="005C7E8A">
        <w:rPr>
          <w:rFonts w:ascii="Times New Roman" w:hAnsi="Times New Roman" w:cs="Times New Roman"/>
        </w:rPr>
        <w:t xml:space="preserve"> Vybrány byly ty účty, které mají nejvíce výhod a banky je staví na nejvyšší příčku v rámci své nabídky.</w:t>
      </w:r>
      <w:r w:rsidR="007E6758" w:rsidRPr="005C7E8A">
        <w:rPr>
          <w:rFonts w:ascii="Times New Roman" w:hAnsi="Times New Roman" w:cs="Times New Roman"/>
        </w:rPr>
        <w:t xml:space="preserve"> Banky Air Bank a mBank prémiové účty nenabízí, proto budou v rámci této kapitoly vynechány.</w:t>
      </w:r>
    </w:p>
    <w:p w14:paraId="543D6BFC" w14:textId="77777777" w:rsidR="0032445C" w:rsidRPr="005C7E8A" w:rsidRDefault="0032445C" w:rsidP="007E6758">
      <w:pPr>
        <w:jc w:val="both"/>
        <w:rPr>
          <w:rFonts w:ascii="Times New Roman" w:hAnsi="Times New Roman" w:cs="Times New Roman"/>
        </w:rPr>
      </w:pPr>
    </w:p>
    <w:p w14:paraId="530A1C5B" w14:textId="77777777" w:rsidR="0032445C" w:rsidRPr="005C7E8A" w:rsidRDefault="0032445C" w:rsidP="007E6758">
      <w:pPr>
        <w:jc w:val="both"/>
        <w:rPr>
          <w:rFonts w:ascii="Times New Roman" w:hAnsi="Times New Roman" w:cs="Times New Roman"/>
        </w:rPr>
      </w:pPr>
    </w:p>
    <w:p w14:paraId="03BC9997" w14:textId="77777777" w:rsidR="0032445C" w:rsidRPr="005C7E8A" w:rsidRDefault="0032445C" w:rsidP="007E6758">
      <w:pPr>
        <w:jc w:val="both"/>
        <w:rPr>
          <w:rFonts w:ascii="Times New Roman" w:hAnsi="Times New Roman" w:cs="Times New Roman"/>
        </w:rPr>
      </w:pPr>
    </w:p>
    <w:p w14:paraId="59F96671" w14:textId="77777777" w:rsidR="0032445C" w:rsidRPr="005C7E8A" w:rsidRDefault="0032445C" w:rsidP="007E6758">
      <w:pPr>
        <w:jc w:val="both"/>
        <w:rPr>
          <w:rFonts w:ascii="Times New Roman" w:hAnsi="Times New Roman" w:cs="Times New Roman"/>
        </w:rPr>
      </w:pPr>
    </w:p>
    <w:p w14:paraId="76635958" w14:textId="550AC655" w:rsidR="007E6758" w:rsidRPr="005C7E8A" w:rsidRDefault="007E6758" w:rsidP="007E6758">
      <w:pPr>
        <w:pStyle w:val="Titulek"/>
        <w:keepNext/>
        <w:rPr>
          <w:rFonts w:ascii="Times New Roman" w:hAnsi="Times New Roman" w:cs="Times New Roman"/>
        </w:rPr>
      </w:pPr>
      <w:bookmarkStart w:id="32" w:name="_Toc162641479"/>
      <w:bookmarkStart w:id="33" w:name="_Toc162641491"/>
      <w:r w:rsidRPr="005C7E8A">
        <w:rPr>
          <w:rFonts w:ascii="Times New Roman" w:hAnsi="Times New Roman" w:cs="Times New Roman"/>
        </w:rPr>
        <w:lastRenderedPageBreak/>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3</w:t>
      </w:r>
      <w:r w:rsidRPr="005C7E8A">
        <w:rPr>
          <w:rFonts w:ascii="Times New Roman" w:hAnsi="Times New Roman" w:cs="Times New Roman"/>
        </w:rPr>
        <w:fldChar w:fldCharType="end"/>
      </w:r>
      <w:r w:rsidRPr="005C7E8A">
        <w:rPr>
          <w:rFonts w:ascii="Times New Roman" w:hAnsi="Times New Roman" w:cs="Times New Roman"/>
        </w:rPr>
        <w:t xml:space="preserve"> - Prémiové běžné účty</w:t>
      </w:r>
      <w:bookmarkEnd w:id="32"/>
      <w:bookmarkEnd w:id="33"/>
    </w:p>
    <w:tbl>
      <w:tblPr>
        <w:tblStyle w:val="Mkatabulky"/>
        <w:tblW w:w="8500" w:type="dxa"/>
        <w:tblLook w:val="04A0" w:firstRow="1" w:lastRow="0" w:firstColumn="1" w:lastColumn="0" w:noHBand="0" w:noVBand="1"/>
      </w:tblPr>
      <w:tblGrid>
        <w:gridCol w:w="4248"/>
        <w:gridCol w:w="4252"/>
      </w:tblGrid>
      <w:tr w:rsidR="0080678E" w:rsidRPr="005C7E8A" w14:paraId="667FB174" w14:textId="77777777" w:rsidTr="00E735F3">
        <w:tc>
          <w:tcPr>
            <w:tcW w:w="4248" w:type="dxa"/>
            <w:tcBorders>
              <w:top w:val="single" w:sz="4" w:space="0" w:color="2F5496" w:themeColor="accent1" w:themeShade="BF"/>
              <w:left w:val="single" w:sz="4" w:space="0" w:color="2F5496" w:themeColor="accent1" w:themeShade="BF"/>
              <w:bottom w:val="double" w:sz="4" w:space="0" w:color="auto"/>
              <w:right w:val="single" w:sz="4" w:space="0" w:color="2F5496" w:themeColor="accent1" w:themeShade="BF"/>
            </w:tcBorders>
            <w:shd w:val="clear" w:color="auto" w:fill="FFFFFF" w:themeFill="background1"/>
            <w:vAlign w:val="center"/>
          </w:tcPr>
          <w:p w14:paraId="61318BF3" w14:textId="77777777" w:rsidR="0080678E" w:rsidRPr="005C7E8A" w:rsidRDefault="0080678E" w:rsidP="00E735F3">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Obchodní banka</w:t>
            </w:r>
          </w:p>
        </w:tc>
        <w:tc>
          <w:tcPr>
            <w:tcW w:w="4252" w:type="dxa"/>
            <w:tcBorders>
              <w:top w:val="single" w:sz="4" w:space="0" w:color="2F5496" w:themeColor="accent1" w:themeShade="BF"/>
              <w:left w:val="single" w:sz="4" w:space="0" w:color="2F5496" w:themeColor="accent1" w:themeShade="BF"/>
              <w:bottom w:val="double" w:sz="4" w:space="0" w:color="auto"/>
              <w:right w:val="single" w:sz="4" w:space="0" w:color="2F5496" w:themeColor="accent1" w:themeShade="BF"/>
            </w:tcBorders>
            <w:shd w:val="clear" w:color="auto" w:fill="FFFFFF" w:themeFill="background1"/>
            <w:vAlign w:val="center"/>
          </w:tcPr>
          <w:p w14:paraId="44D2CFEE" w14:textId="77777777" w:rsidR="0080678E" w:rsidRPr="005C7E8A" w:rsidRDefault="0080678E" w:rsidP="00E735F3">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Název bankovního účtu</w:t>
            </w:r>
          </w:p>
        </w:tc>
      </w:tr>
      <w:tr w:rsidR="0080678E" w:rsidRPr="005C7E8A" w14:paraId="4D16884A" w14:textId="77777777" w:rsidTr="00E735F3">
        <w:tc>
          <w:tcPr>
            <w:tcW w:w="4248"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BC7A0BB" w14:textId="77777777" w:rsidR="0080678E" w:rsidRPr="005C7E8A" w:rsidRDefault="0080678E"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Česká spořitelna</w:t>
            </w:r>
          </w:p>
        </w:tc>
        <w:tc>
          <w:tcPr>
            <w:tcW w:w="4252"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46E0DDC" w14:textId="7C2CE255" w:rsidR="0080678E" w:rsidRPr="005C7E8A" w:rsidRDefault="000402F2" w:rsidP="00E735F3">
            <w:pPr>
              <w:jc w:val="center"/>
              <w:rPr>
                <w:rFonts w:ascii="Times New Roman" w:hAnsi="Times New Roman" w:cs="Times New Roman"/>
                <w:color w:val="1F3864" w:themeColor="accent1" w:themeShade="80"/>
              </w:rPr>
            </w:pPr>
            <w:proofErr w:type="spellStart"/>
            <w:r w:rsidRPr="005C7E8A">
              <w:rPr>
                <w:rFonts w:ascii="Times New Roman" w:hAnsi="Times New Roman" w:cs="Times New Roman"/>
                <w:color w:val="1F3864" w:themeColor="accent1" w:themeShade="80"/>
              </w:rPr>
              <w:t>Erste</w:t>
            </w:r>
            <w:proofErr w:type="spellEnd"/>
            <w:r w:rsidRPr="005C7E8A">
              <w:rPr>
                <w:rFonts w:ascii="Times New Roman" w:hAnsi="Times New Roman" w:cs="Times New Roman"/>
                <w:color w:val="1F3864" w:themeColor="accent1" w:themeShade="80"/>
              </w:rPr>
              <w:t xml:space="preserve"> </w:t>
            </w:r>
            <w:proofErr w:type="spellStart"/>
            <w:r w:rsidRPr="005C7E8A">
              <w:rPr>
                <w:rFonts w:ascii="Times New Roman" w:hAnsi="Times New Roman" w:cs="Times New Roman"/>
                <w:color w:val="1F3864" w:themeColor="accent1" w:themeShade="80"/>
              </w:rPr>
              <w:t>Premier</w:t>
            </w:r>
            <w:proofErr w:type="spellEnd"/>
          </w:p>
        </w:tc>
      </w:tr>
      <w:tr w:rsidR="0080678E" w:rsidRPr="005C7E8A" w14:paraId="09E8F2B9" w14:textId="77777777" w:rsidTr="00E735F3">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47750C7" w14:textId="77777777" w:rsidR="0080678E" w:rsidRPr="005C7E8A" w:rsidRDefault="0080678E"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ČSOB</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062D097" w14:textId="52937437" w:rsidR="0080678E" w:rsidRPr="005C7E8A" w:rsidRDefault="000402F2"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Premium Konto</w:t>
            </w:r>
          </w:p>
        </w:tc>
      </w:tr>
      <w:tr w:rsidR="0080678E" w:rsidRPr="005C7E8A" w14:paraId="21674032" w14:textId="77777777" w:rsidTr="00E735F3">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8B449B8" w14:textId="77777777" w:rsidR="0080678E" w:rsidRPr="005C7E8A" w:rsidRDefault="0080678E"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Komerční banka</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77CFF9F" w14:textId="3484E3C5" w:rsidR="0080678E" w:rsidRPr="005C7E8A" w:rsidRDefault="000402F2"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Účet Top</w:t>
            </w:r>
          </w:p>
        </w:tc>
      </w:tr>
      <w:tr w:rsidR="0080678E" w:rsidRPr="005C7E8A" w14:paraId="08CF8235" w14:textId="77777777" w:rsidTr="00E735F3">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11671F1" w14:textId="319890CA" w:rsidR="0080678E" w:rsidRPr="005C7E8A" w:rsidRDefault="00EF3E3F"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Raiffeisenbank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51DF1BC" w14:textId="31222D49" w:rsidR="0080678E" w:rsidRPr="005C7E8A" w:rsidRDefault="00EF3E3F"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Exkluzivní účet</w:t>
            </w:r>
          </w:p>
        </w:tc>
      </w:tr>
      <w:tr w:rsidR="0080678E" w:rsidRPr="005C7E8A" w14:paraId="2DA8A576" w14:textId="77777777" w:rsidTr="00E735F3">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BC2D49E" w14:textId="77777777" w:rsidR="0080678E" w:rsidRPr="005C7E8A" w:rsidRDefault="0080678E"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Air 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C636F11" w14:textId="40485B61" w:rsidR="0080678E" w:rsidRPr="005C7E8A" w:rsidRDefault="00244E5E"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Nenabízí prémiové účty</w:t>
            </w:r>
          </w:p>
        </w:tc>
      </w:tr>
      <w:tr w:rsidR="0080678E" w:rsidRPr="005C7E8A" w14:paraId="5C8233C1" w14:textId="77777777" w:rsidTr="00E735F3">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9E061E1" w14:textId="77777777" w:rsidR="0080678E" w:rsidRPr="005C7E8A" w:rsidRDefault="0080678E" w:rsidP="00E735F3">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mBank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017CF8C" w14:textId="42B64DD3" w:rsidR="0080678E" w:rsidRPr="005C7E8A" w:rsidRDefault="00244E5E" w:rsidP="00E735F3">
            <w:pPr>
              <w:keepNext/>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Nenabízí prémiové účty</w:t>
            </w:r>
          </w:p>
        </w:tc>
      </w:tr>
    </w:tbl>
    <w:p w14:paraId="469B5F8E" w14:textId="006A0CAC" w:rsidR="000F59BC" w:rsidRPr="005C7E8A" w:rsidRDefault="00D43FF7" w:rsidP="00F644FE">
      <w:pPr>
        <w:rPr>
          <w:rFonts w:ascii="Times New Roman" w:hAnsi="Times New Roman" w:cs="Times New Roman"/>
          <w:sz w:val="16"/>
          <w:szCs w:val="16"/>
        </w:rPr>
      </w:pPr>
      <w:r w:rsidRPr="005C7E8A">
        <w:rPr>
          <w:rFonts w:ascii="Times New Roman" w:hAnsi="Times New Roman" w:cs="Times New Roman"/>
          <w:sz w:val="16"/>
          <w:szCs w:val="16"/>
        </w:rPr>
        <w:t xml:space="preserve"> </w:t>
      </w:r>
      <w:r w:rsidR="00871446" w:rsidRPr="005C7E8A">
        <w:rPr>
          <w:rFonts w:ascii="Times New Roman" w:hAnsi="Times New Roman" w:cs="Times New Roman"/>
          <w:sz w:val="16"/>
        </w:rPr>
        <w:t>(</w:t>
      </w:r>
      <w:r w:rsidR="0032445C" w:rsidRPr="005C7E8A">
        <w:rPr>
          <w:rFonts w:ascii="Times New Roman" w:hAnsi="Times New Roman" w:cs="Times New Roman"/>
          <w:sz w:val="16"/>
        </w:rPr>
        <w:t xml:space="preserve">Zdroje: </w:t>
      </w:r>
      <w:r w:rsidR="00871446" w:rsidRPr="005C7E8A">
        <w:rPr>
          <w:rFonts w:ascii="Times New Roman" w:hAnsi="Times New Roman" w:cs="Times New Roman"/>
          <w:i/>
          <w:iCs/>
          <w:sz w:val="16"/>
        </w:rPr>
        <w:t>Exkluzivní účet | Raiffeisenbank</w:t>
      </w:r>
      <w:r w:rsidR="00871446" w:rsidRPr="005C7E8A">
        <w:rPr>
          <w:rFonts w:ascii="Times New Roman" w:hAnsi="Times New Roman" w:cs="Times New Roman"/>
          <w:sz w:val="16"/>
        </w:rPr>
        <w:t xml:space="preserve">, </w:t>
      </w:r>
      <w:proofErr w:type="spellStart"/>
      <w:r w:rsidR="00871446" w:rsidRPr="005C7E8A">
        <w:rPr>
          <w:rFonts w:ascii="Times New Roman" w:hAnsi="Times New Roman" w:cs="Times New Roman"/>
          <w:sz w:val="16"/>
        </w:rPr>
        <w:t>b.r</w:t>
      </w:r>
      <w:proofErr w:type="spellEnd"/>
      <w:r w:rsidR="00871446" w:rsidRPr="005C7E8A">
        <w:rPr>
          <w:rFonts w:ascii="Times New Roman" w:hAnsi="Times New Roman" w:cs="Times New Roman"/>
          <w:sz w:val="16"/>
        </w:rPr>
        <w:t xml:space="preserve">.; </w:t>
      </w:r>
      <w:r w:rsidR="00871446" w:rsidRPr="005C7E8A">
        <w:rPr>
          <w:rFonts w:ascii="Times New Roman" w:hAnsi="Times New Roman" w:cs="Times New Roman"/>
          <w:i/>
          <w:iCs/>
          <w:sz w:val="16"/>
        </w:rPr>
        <w:t>Premium Konto | ČSOB Premium</w:t>
      </w:r>
      <w:r w:rsidR="00871446" w:rsidRPr="005C7E8A">
        <w:rPr>
          <w:rFonts w:ascii="Times New Roman" w:hAnsi="Times New Roman" w:cs="Times New Roman"/>
          <w:sz w:val="16"/>
        </w:rPr>
        <w:t xml:space="preserve">, </w:t>
      </w:r>
      <w:proofErr w:type="spellStart"/>
      <w:r w:rsidR="00871446" w:rsidRPr="005C7E8A">
        <w:rPr>
          <w:rFonts w:ascii="Times New Roman" w:hAnsi="Times New Roman" w:cs="Times New Roman"/>
          <w:sz w:val="16"/>
        </w:rPr>
        <w:t>b.r</w:t>
      </w:r>
      <w:proofErr w:type="spellEnd"/>
      <w:r w:rsidR="00871446" w:rsidRPr="005C7E8A">
        <w:rPr>
          <w:rFonts w:ascii="Times New Roman" w:hAnsi="Times New Roman" w:cs="Times New Roman"/>
          <w:sz w:val="16"/>
        </w:rPr>
        <w:t xml:space="preserve">.; </w:t>
      </w:r>
      <w:r w:rsidR="00871446" w:rsidRPr="005C7E8A">
        <w:rPr>
          <w:rFonts w:ascii="Times New Roman" w:hAnsi="Times New Roman" w:cs="Times New Roman"/>
          <w:i/>
          <w:iCs/>
          <w:sz w:val="16"/>
        </w:rPr>
        <w:t xml:space="preserve">Účty a karty | </w:t>
      </w:r>
      <w:proofErr w:type="spellStart"/>
      <w:r w:rsidR="00871446" w:rsidRPr="005C7E8A">
        <w:rPr>
          <w:rFonts w:ascii="Times New Roman" w:hAnsi="Times New Roman" w:cs="Times New Roman"/>
          <w:i/>
          <w:iCs/>
          <w:sz w:val="16"/>
        </w:rPr>
        <w:t>Erste</w:t>
      </w:r>
      <w:proofErr w:type="spellEnd"/>
      <w:r w:rsidR="00871446" w:rsidRPr="005C7E8A">
        <w:rPr>
          <w:rFonts w:ascii="Times New Roman" w:hAnsi="Times New Roman" w:cs="Times New Roman"/>
          <w:i/>
          <w:iCs/>
          <w:sz w:val="16"/>
        </w:rPr>
        <w:t xml:space="preserve"> </w:t>
      </w:r>
      <w:proofErr w:type="spellStart"/>
      <w:r w:rsidR="00871446" w:rsidRPr="005C7E8A">
        <w:rPr>
          <w:rFonts w:ascii="Times New Roman" w:hAnsi="Times New Roman" w:cs="Times New Roman"/>
          <w:i/>
          <w:iCs/>
          <w:sz w:val="16"/>
        </w:rPr>
        <w:t>Premier</w:t>
      </w:r>
      <w:proofErr w:type="spellEnd"/>
      <w:r w:rsidR="00871446" w:rsidRPr="005C7E8A">
        <w:rPr>
          <w:rFonts w:ascii="Times New Roman" w:hAnsi="Times New Roman" w:cs="Times New Roman"/>
          <w:sz w:val="16"/>
        </w:rPr>
        <w:t xml:space="preserve">, </w:t>
      </w:r>
      <w:proofErr w:type="spellStart"/>
      <w:r w:rsidR="00871446" w:rsidRPr="005C7E8A">
        <w:rPr>
          <w:rFonts w:ascii="Times New Roman" w:hAnsi="Times New Roman" w:cs="Times New Roman"/>
          <w:sz w:val="16"/>
        </w:rPr>
        <w:t>b.r</w:t>
      </w:r>
      <w:proofErr w:type="spellEnd"/>
      <w:r w:rsidR="00871446" w:rsidRPr="005C7E8A">
        <w:rPr>
          <w:rFonts w:ascii="Times New Roman" w:hAnsi="Times New Roman" w:cs="Times New Roman"/>
          <w:sz w:val="16"/>
        </w:rPr>
        <w:t xml:space="preserve">.; </w:t>
      </w:r>
      <w:r w:rsidR="00871446" w:rsidRPr="005C7E8A">
        <w:rPr>
          <w:rFonts w:ascii="Times New Roman" w:hAnsi="Times New Roman" w:cs="Times New Roman"/>
          <w:i/>
          <w:iCs/>
          <w:sz w:val="16"/>
        </w:rPr>
        <w:t>Účty a karty | Komerční banka</w:t>
      </w:r>
      <w:r w:rsidR="00871446" w:rsidRPr="005C7E8A">
        <w:rPr>
          <w:rFonts w:ascii="Times New Roman" w:hAnsi="Times New Roman" w:cs="Times New Roman"/>
          <w:sz w:val="16"/>
        </w:rPr>
        <w:t xml:space="preserve">, </w:t>
      </w:r>
      <w:proofErr w:type="spellStart"/>
      <w:r w:rsidR="00871446" w:rsidRPr="005C7E8A">
        <w:rPr>
          <w:rFonts w:ascii="Times New Roman" w:hAnsi="Times New Roman" w:cs="Times New Roman"/>
          <w:sz w:val="16"/>
        </w:rPr>
        <w:t>b.r</w:t>
      </w:r>
      <w:proofErr w:type="spellEnd"/>
      <w:r w:rsidR="00871446" w:rsidRPr="005C7E8A">
        <w:rPr>
          <w:rFonts w:ascii="Times New Roman" w:hAnsi="Times New Roman" w:cs="Times New Roman"/>
          <w:sz w:val="16"/>
        </w:rPr>
        <w:t>.</w:t>
      </w:r>
      <w:r w:rsidR="0032445C" w:rsidRPr="005C7E8A">
        <w:rPr>
          <w:rFonts w:ascii="Times New Roman" w:hAnsi="Times New Roman" w:cs="Times New Roman"/>
          <w:sz w:val="16"/>
        </w:rPr>
        <w:t>; vlastní zpracování</w:t>
      </w:r>
      <w:r w:rsidR="00871446" w:rsidRPr="005C7E8A">
        <w:rPr>
          <w:rFonts w:ascii="Times New Roman" w:hAnsi="Times New Roman" w:cs="Times New Roman"/>
          <w:sz w:val="16"/>
        </w:rPr>
        <w:t>)</w:t>
      </w:r>
    </w:p>
    <w:p w14:paraId="085357D8" w14:textId="6A2AF437" w:rsidR="0080678E" w:rsidRPr="005C7E8A" w:rsidRDefault="0080678E" w:rsidP="00715B41">
      <w:pPr>
        <w:pStyle w:val="Nadpis2"/>
        <w:jc w:val="both"/>
      </w:pPr>
      <w:bookmarkStart w:id="34" w:name="_Toc164161049"/>
      <w:r w:rsidRPr="005C7E8A">
        <w:t>Nabídka prémiových běžných účtů</w:t>
      </w:r>
      <w:bookmarkEnd w:id="34"/>
    </w:p>
    <w:p w14:paraId="5BF75D99" w14:textId="262EABEF" w:rsidR="003B6F1A" w:rsidRPr="005C7E8A" w:rsidRDefault="00F74BB7" w:rsidP="00715B41">
      <w:pPr>
        <w:jc w:val="both"/>
        <w:rPr>
          <w:rFonts w:ascii="Times New Roman" w:hAnsi="Times New Roman" w:cs="Times New Roman"/>
        </w:rPr>
      </w:pPr>
      <w:proofErr w:type="spellStart"/>
      <w:r w:rsidRPr="005C7E8A">
        <w:rPr>
          <w:rFonts w:ascii="Times New Roman" w:hAnsi="Times New Roman" w:cs="Times New Roman"/>
          <w:b/>
          <w:bCs/>
        </w:rPr>
        <w:t>Erste</w:t>
      </w:r>
      <w:proofErr w:type="spellEnd"/>
      <w:r w:rsidRPr="005C7E8A">
        <w:rPr>
          <w:rFonts w:ascii="Times New Roman" w:hAnsi="Times New Roman" w:cs="Times New Roman"/>
          <w:b/>
          <w:bCs/>
        </w:rPr>
        <w:t xml:space="preserve"> </w:t>
      </w:r>
      <w:proofErr w:type="spellStart"/>
      <w:r w:rsidRPr="005C7E8A">
        <w:rPr>
          <w:rFonts w:ascii="Times New Roman" w:hAnsi="Times New Roman" w:cs="Times New Roman"/>
          <w:b/>
          <w:bCs/>
        </w:rPr>
        <w:t>Premier</w:t>
      </w:r>
      <w:proofErr w:type="spellEnd"/>
      <w:r w:rsidRPr="005C7E8A">
        <w:rPr>
          <w:rFonts w:ascii="Times New Roman" w:hAnsi="Times New Roman" w:cs="Times New Roman"/>
          <w:b/>
          <w:bCs/>
        </w:rPr>
        <w:t xml:space="preserve"> od České spořitelny</w:t>
      </w:r>
    </w:p>
    <w:p w14:paraId="34FF7DF4" w14:textId="00723CC8" w:rsidR="003B6F1A" w:rsidRPr="005C7E8A" w:rsidRDefault="003B6F1A" w:rsidP="00715B41">
      <w:pPr>
        <w:jc w:val="both"/>
        <w:rPr>
          <w:rFonts w:ascii="Times New Roman" w:hAnsi="Times New Roman" w:cs="Times New Roman"/>
        </w:rPr>
      </w:pPr>
      <w:r w:rsidRPr="005C7E8A">
        <w:rPr>
          <w:rFonts w:ascii="Times New Roman" w:hAnsi="Times New Roman" w:cs="Times New Roman"/>
        </w:rPr>
        <w:t xml:space="preserve">Služba </w:t>
      </w:r>
      <w:proofErr w:type="spellStart"/>
      <w:r w:rsidRPr="005C7E8A">
        <w:rPr>
          <w:rFonts w:ascii="Times New Roman" w:hAnsi="Times New Roman" w:cs="Times New Roman"/>
        </w:rPr>
        <w:t>Erste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Premier</w:t>
      </w:r>
      <w:proofErr w:type="spellEnd"/>
      <w:r w:rsidRPr="005C7E8A">
        <w:rPr>
          <w:rFonts w:ascii="Times New Roman" w:hAnsi="Times New Roman" w:cs="Times New Roman"/>
        </w:rPr>
        <w:t>, kterou provozuje Česká spořitelna nabízí prémiový úč</w:t>
      </w:r>
      <w:r w:rsidR="00C01EC8" w:rsidRPr="005C7E8A">
        <w:rPr>
          <w:rFonts w:ascii="Times New Roman" w:hAnsi="Times New Roman" w:cs="Times New Roman"/>
        </w:rPr>
        <w:t xml:space="preserve">et pro </w:t>
      </w:r>
      <w:r w:rsidR="00FF7121" w:rsidRPr="005C7E8A">
        <w:rPr>
          <w:rFonts w:ascii="Times New Roman" w:hAnsi="Times New Roman" w:cs="Times New Roman"/>
        </w:rPr>
        <w:t>klient</w:t>
      </w:r>
      <w:r w:rsidR="00714BA6" w:rsidRPr="005C7E8A">
        <w:rPr>
          <w:rFonts w:ascii="Times New Roman" w:hAnsi="Times New Roman" w:cs="Times New Roman"/>
        </w:rPr>
        <w:t>y</w:t>
      </w:r>
      <w:r w:rsidR="00FF7121" w:rsidRPr="005C7E8A">
        <w:rPr>
          <w:rFonts w:ascii="Times New Roman" w:hAnsi="Times New Roman" w:cs="Times New Roman"/>
        </w:rPr>
        <w:t xml:space="preserve"> hledající </w:t>
      </w:r>
      <w:r w:rsidR="00390358" w:rsidRPr="005C7E8A">
        <w:rPr>
          <w:rFonts w:ascii="Times New Roman" w:hAnsi="Times New Roman" w:cs="Times New Roman"/>
        </w:rPr>
        <w:t>komplexní a nadstandardní služby, jako je individuální příst</w:t>
      </w:r>
      <w:r w:rsidR="00BB3989" w:rsidRPr="005C7E8A">
        <w:rPr>
          <w:rFonts w:ascii="Times New Roman" w:hAnsi="Times New Roman" w:cs="Times New Roman"/>
        </w:rPr>
        <w:t>u</w:t>
      </w:r>
      <w:r w:rsidR="00390358" w:rsidRPr="005C7E8A">
        <w:rPr>
          <w:rFonts w:ascii="Times New Roman" w:hAnsi="Times New Roman" w:cs="Times New Roman"/>
        </w:rPr>
        <w:t xml:space="preserve">p, prémiové bankovní produkty a služby a nadstandardní </w:t>
      </w:r>
      <w:r w:rsidR="00BB3989" w:rsidRPr="005C7E8A">
        <w:rPr>
          <w:rFonts w:ascii="Times New Roman" w:hAnsi="Times New Roman" w:cs="Times New Roman"/>
        </w:rPr>
        <w:t xml:space="preserve">benefity, jako je cestovní pojištění pro celou rodinu, </w:t>
      </w:r>
      <w:r w:rsidR="00E1689C" w:rsidRPr="005C7E8A">
        <w:rPr>
          <w:rFonts w:ascii="Times New Roman" w:hAnsi="Times New Roman" w:cs="Times New Roman"/>
        </w:rPr>
        <w:t>vstup do letištních salónků</w:t>
      </w:r>
      <w:r w:rsidR="00161060" w:rsidRPr="005C7E8A">
        <w:rPr>
          <w:rFonts w:ascii="Times New Roman" w:hAnsi="Times New Roman" w:cs="Times New Roman"/>
        </w:rPr>
        <w:t xml:space="preserve"> nebo </w:t>
      </w:r>
      <w:r w:rsidR="007128C8" w:rsidRPr="005C7E8A">
        <w:rPr>
          <w:rFonts w:ascii="Times New Roman" w:hAnsi="Times New Roman" w:cs="Times New Roman"/>
        </w:rPr>
        <w:t>například kreditní kartu s bezúročným obdobím až 55 dní.</w:t>
      </w:r>
      <w:r w:rsidR="00126A0E" w:rsidRPr="005C7E8A">
        <w:rPr>
          <w:rFonts w:ascii="Times New Roman" w:hAnsi="Times New Roman" w:cs="Times New Roman"/>
        </w:rPr>
        <w:t xml:space="preserve"> Všechny základní operace jsou bez poplatků</w:t>
      </w:r>
      <w:r w:rsidR="00863E10" w:rsidRPr="005C7E8A">
        <w:rPr>
          <w:rFonts w:ascii="Times New Roman" w:hAnsi="Times New Roman" w:cs="Times New Roman"/>
        </w:rPr>
        <w:t xml:space="preserve">. Velkou výhodou zejména pro klienty, kteří často cestují je možnost </w:t>
      </w:r>
      <w:r w:rsidR="008F01DB" w:rsidRPr="005C7E8A">
        <w:rPr>
          <w:rFonts w:ascii="Times New Roman" w:hAnsi="Times New Roman" w:cs="Times New Roman"/>
        </w:rPr>
        <w:t xml:space="preserve">založení neomezeného počtu </w:t>
      </w:r>
      <w:proofErr w:type="spellStart"/>
      <w:r w:rsidR="008F01DB" w:rsidRPr="005C7E8A">
        <w:rPr>
          <w:rFonts w:ascii="Times New Roman" w:hAnsi="Times New Roman" w:cs="Times New Roman"/>
        </w:rPr>
        <w:t>cizoměnových</w:t>
      </w:r>
      <w:proofErr w:type="spellEnd"/>
      <w:r w:rsidR="008F01DB" w:rsidRPr="005C7E8A">
        <w:rPr>
          <w:rFonts w:ascii="Times New Roman" w:hAnsi="Times New Roman" w:cs="Times New Roman"/>
        </w:rPr>
        <w:t xml:space="preserve"> účtů</w:t>
      </w:r>
      <w:r w:rsidR="00B07A98" w:rsidRPr="005C7E8A">
        <w:rPr>
          <w:rFonts w:ascii="Times New Roman" w:hAnsi="Times New Roman" w:cs="Times New Roman"/>
        </w:rPr>
        <w:t xml:space="preserve">, konzultace s lékařem na telefonu nebo využití </w:t>
      </w:r>
      <w:proofErr w:type="spellStart"/>
      <w:r w:rsidR="009E7C83" w:rsidRPr="005C7E8A">
        <w:rPr>
          <w:rFonts w:ascii="Times New Roman" w:hAnsi="Times New Roman" w:cs="Times New Roman"/>
        </w:rPr>
        <w:t>emergency</w:t>
      </w:r>
      <w:proofErr w:type="spellEnd"/>
      <w:r w:rsidR="009E7C83" w:rsidRPr="005C7E8A">
        <w:rPr>
          <w:rFonts w:ascii="Times New Roman" w:hAnsi="Times New Roman" w:cs="Times New Roman"/>
        </w:rPr>
        <w:t xml:space="preserve"> karty v případě ztráty nebo krádeže platební karty v zahraničí, a to bez poplatků.</w:t>
      </w:r>
      <w:r w:rsidR="00C41722" w:rsidRPr="005C7E8A">
        <w:rPr>
          <w:rFonts w:ascii="Times New Roman" w:hAnsi="Times New Roman" w:cs="Times New Roman"/>
        </w:rPr>
        <w:t xml:space="preserve"> Mimo jiné klienti mohou využít služeb Busy Banking</w:t>
      </w:r>
      <w:r w:rsidR="00D209AD" w:rsidRPr="005C7E8A">
        <w:rPr>
          <w:rFonts w:ascii="Times New Roman" w:hAnsi="Times New Roman" w:cs="Times New Roman"/>
        </w:rPr>
        <w:t xml:space="preserve">, kde získají možnost vyřídit některé finanční záležitosti na dálku, </w:t>
      </w:r>
      <w:r w:rsidR="00A70804" w:rsidRPr="005C7E8A">
        <w:rPr>
          <w:rFonts w:ascii="Times New Roman" w:hAnsi="Times New Roman" w:cs="Times New Roman"/>
        </w:rPr>
        <w:t xml:space="preserve">jedná se například o otevření účtu na dálku nebo vydání </w:t>
      </w:r>
      <w:r w:rsidR="0040079F" w:rsidRPr="005C7E8A">
        <w:rPr>
          <w:rFonts w:ascii="Times New Roman" w:hAnsi="Times New Roman" w:cs="Times New Roman"/>
        </w:rPr>
        <w:t xml:space="preserve">nové platební karty. Tyto služby jsou poskytovány telefonicky prostřednictvím </w:t>
      </w:r>
      <w:proofErr w:type="spellStart"/>
      <w:r w:rsidR="0040079F" w:rsidRPr="005C7E8A">
        <w:rPr>
          <w:rFonts w:ascii="Times New Roman" w:hAnsi="Times New Roman" w:cs="Times New Roman"/>
        </w:rPr>
        <w:t>Premier</w:t>
      </w:r>
      <w:proofErr w:type="spellEnd"/>
      <w:r w:rsidR="0040079F" w:rsidRPr="005C7E8A">
        <w:rPr>
          <w:rFonts w:ascii="Times New Roman" w:hAnsi="Times New Roman" w:cs="Times New Roman"/>
        </w:rPr>
        <w:t xml:space="preserve"> bankéře. Vedení tohoto účtu je </w:t>
      </w:r>
      <w:r w:rsidR="00514685" w:rsidRPr="005C7E8A">
        <w:rPr>
          <w:rFonts w:ascii="Times New Roman" w:hAnsi="Times New Roman" w:cs="Times New Roman"/>
        </w:rPr>
        <w:t>v případě splnění podmínek zdarma. Stačí každý měsíc splnit jednu z následujících podmínek:</w:t>
      </w:r>
    </w:p>
    <w:p w14:paraId="637A3984" w14:textId="0F28B0BD" w:rsidR="00514685" w:rsidRPr="005C7E8A" w:rsidRDefault="00514685"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t>Příjem ze samostatně výdělečné činnosti činí alespoň 70 000 Kč a zárov</w:t>
      </w:r>
      <w:r w:rsidR="0095393E" w:rsidRPr="005C7E8A">
        <w:rPr>
          <w:rFonts w:ascii="Times New Roman" w:hAnsi="Times New Roman" w:cs="Times New Roman"/>
        </w:rPr>
        <w:t>e</w:t>
      </w:r>
      <w:r w:rsidR="00F91BF0" w:rsidRPr="005C7E8A">
        <w:rPr>
          <w:rFonts w:ascii="Times New Roman" w:hAnsi="Times New Roman" w:cs="Times New Roman"/>
        </w:rPr>
        <w:t>ň</w:t>
      </w:r>
      <w:r w:rsidR="00195885" w:rsidRPr="005C7E8A">
        <w:rPr>
          <w:rFonts w:ascii="Times New Roman" w:hAnsi="Times New Roman" w:cs="Times New Roman"/>
        </w:rPr>
        <w:t xml:space="preserve"> klient disponuje úvěrovými produkty, úsporami a investicemi v rámci skupiny ČS ve výši alespoň 250 000 Kč.</w:t>
      </w:r>
    </w:p>
    <w:p w14:paraId="73568858" w14:textId="0CAA65FB" w:rsidR="00F91BF0" w:rsidRPr="005C7E8A" w:rsidRDefault="00F91BF0"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t>Klient má v rámci skupiny ČS investice a úspory ve</w:t>
      </w:r>
      <w:r w:rsidR="0095393E" w:rsidRPr="005C7E8A">
        <w:rPr>
          <w:rFonts w:ascii="Times New Roman" w:hAnsi="Times New Roman" w:cs="Times New Roman"/>
        </w:rPr>
        <w:t xml:space="preserve"> výši alespoň 2 500 000 Kč</w:t>
      </w:r>
      <w:r w:rsidR="001F63D3" w:rsidRPr="005C7E8A">
        <w:rPr>
          <w:rFonts w:ascii="Times New Roman" w:hAnsi="Times New Roman" w:cs="Times New Roman"/>
        </w:rPr>
        <w:t>.</w:t>
      </w:r>
    </w:p>
    <w:p w14:paraId="39FE8E0F" w14:textId="5FE59650" w:rsidR="0095393E" w:rsidRPr="005C7E8A" w:rsidRDefault="008A08B5"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lastRenderedPageBreak/>
        <w:t>Klient má v rámci ČS investice, úvěrové produkty a úspory ve výši alespoň 4 000 000 Kč</w:t>
      </w:r>
      <w:r w:rsidR="00893B27"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 xml:space="preserve">Účty a karty | </w:t>
      </w:r>
      <w:proofErr w:type="spellStart"/>
      <w:r w:rsidR="00871446" w:rsidRPr="005C7E8A">
        <w:rPr>
          <w:rFonts w:ascii="Times New Roman" w:hAnsi="Times New Roman" w:cs="Times New Roman"/>
          <w:i/>
          <w:iCs/>
        </w:rPr>
        <w:t>Erste</w:t>
      </w:r>
      <w:proofErr w:type="spellEnd"/>
      <w:r w:rsidR="00871446" w:rsidRPr="005C7E8A">
        <w:rPr>
          <w:rFonts w:ascii="Times New Roman" w:hAnsi="Times New Roman" w:cs="Times New Roman"/>
          <w:i/>
          <w:iCs/>
        </w:rPr>
        <w:t xml:space="preserve"> </w:t>
      </w:r>
      <w:proofErr w:type="spellStart"/>
      <w:r w:rsidR="00871446" w:rsidRPr="005C7E8A">
        <w:rPr>
          <w:rFonts w:ascii="Times New Roman" w:hAnsi="Times New Roman" w:cs="Times New Roman"/>
          <w:i/>
          <w:iCs/>
        </w:rPr>
        <w:t>Premier</w:t>
      </w:r>
      <w:proofErr w:type="spellEnd"/>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1F63D3" w:rsidRPr="005C7E8A">
        <w:rPr>
          <w:rFonts w:ascii="Times New Roman" w:hAnsi="Times New Roman" w:cs="Times New Roman"/>
        </w:rPr>
        <w:t>.</w:t>
      </w:r>
    </w:p>
    <w:p w14:paraId="17DE7295" w14:textId="6F46285B" w:rsidR="00A90E89" w:rsidRPr="005C7E8A" w:rsidRDefault="00F41AA4" w:rsidP="00715B41">
      <w:pPr>
        <w:jc w:val="both"/>
        <w:rPr>
          <w:rFonts w:ascii="Times New Roman" w:hAnsi="Times New Roman" w:cs="Times New Roman"/>
        </w:rPr>
      </w:pPr>
      <w:r w:rsidRPr="005C7E8A">
        <w:rPr>
          <w:rFonts w:ascii="Times New Roman" w:hAnsi="Times New Roman" w:cs="Times New Roman"/>
          <w:b/>
          <w:bCs/>
        </w:rPr>
        <w:t>Premium Konto od ČSOB</w:t>
      </w:r>
    </w:p>
    <w:p w14:paraId="2CDF3F4D" w14:textId="0B3C0FE8" w:rsidR="00353718" w:rsidRPr="005C7E8A" w:rsidRDefault="00A90E89" w:rsidP="00715B41">
      <w:pPr>
        <w:jc w:val="both"/>
        <w:rPr>
          <w:rFonts w:ascii="Times New Roman" w:hAnsi="Times New Roman" w:cs="Times New Roman"/>
        </w:rPr>
      </w:pPr>
      <w:r w:rsidRPr="005C7E8A">
        <w:rPr>
          <w:rFonts w:ascii="Times New Roman" w:hAnsi="Times New Roman" w:cs="Times New Roman"/>
        </w:rPr>
        <w:t>Premium Konto je určeno pro klienty s</w:t>
      </w:r>
      <w:r w:rsidR="00530E77" w:rsidRPr="005C7E8A">
        <w:rPr>
          <w:rFonts w:ascii="Times New Roman" w:hAnsi="Times New Roman" w:cs="Times New Roman"/>
        </w:rPr>
        <w:t> výší příjmů alespoň 50 000 Kč nebo s úsporami a investicemi ve skupině ČSOB v minimální výši 1,5 mil. Kč nebo s</w:t>
      </w:r>
      <w:r w:rsidR="00C96A11" w:rsidRPr="005C7E8A">
        <w:rPr>
          <w:rFonts w:ascii="Times New Roman" w:hAnsi="Times New Roman" w:cs="Times New Roman"/>
        </w:rPr>
        <w:t> hypotékami a úvěry ve skupině ČSOB</w:t>
      </w:r>
      <w:r w:rsidR="006B13C8" w:rsidRPr="005C7E8A">
        <w:rPr>
          <w:rFonts w:ascii="Times New Roman" w:hAnsi="Times New Roman" w:cs="Times New Roman"/>
        </w:rPr>
        <w:t xml:space="preserve"> </w:t>
      </w:r>
      <w:r w:rsidR="008B12B9" w:rsidRPr="005C7E8A">
        <w:rPr>
          <w:rFonts w:ascii="Times New Roman" w:hAnsi="Times New Roman" w:cs="Times New Roman"/>
        </w:rPr>
        <w:t>činícími alespoň</w:t>
      </w:r>
      <w:r w:rsidR="00C96A11" w:rsidRPr="005C7E8A">
        <w:rPr>
          <w:rFonts w:ascii="Times New Roman" w:hAnsi="Times New Roman" w:cs="Times New Roman"/>
        </w:rPr>
        <w:t xml:space="preserve"> 3 mil. Kč.</w:t>
      </w:r>
      <w:r w:rsidR="00566284" w:rsidRPr="005C7E8A">
        <w:rPr>
          <w:rFonts w:ascii="Times New Roman" w:hAnsi="Times New Roman" w:cs="Times New Roman"/>
        </w:rPr>
        <w:t xml:space="preserve"> Vedle těchto </w:t>
      </w:r>
      <w:r w:rsidR="00E91EEB" w:rsidRPr="005C7E8A">
        <w:rPr>
          <w:rFonts w:ascii="Times New Roman" w:hAnsi="Times New Roman" w:cs="Times New Roman"/>
        </w:rPr>
        <w:t>kritérií je také podmínka aktivního využívání dalších produktů a služeb Československé obchodní banky.</w:t>
      </w:r>
      <w:r w:rsidR="00DB2689" w:rsidRPr="005C7E8A">
        <w:rPr>
          <w:rFonts w:ascii="Times New Roman" w:hAnsi="Times New Roman" w:cs="Times New Roman"/>
        </w:rPr>
        <w:t xml:space="preserve"> Za aktivní využívání se považuje provedení alespoň 3 karetních transakcí vydaných k Premium Kontu</w:t>
      </w:r>
      <w:r w:rsidR="00246E81" w:rsidRPr="005C7E8A">
        <w:rPr>
          <w:rFonts w:ascii="Times New Roman" w:hAnsi="Times New Roman" w:cs="Times New Roman"/>
        </w:rPr>
        <w:t xml:space="preserve"> nebo vlastnění minimálně dvou dalších produktů v rámci skupiny ČSOB, které nejsou poskytovány zdarma. Všechny tyto podmínky musí být plněny každý kalendářní měsíc.</w:t>
      </w:r>
      <w:r w:rsidR="00774404" w:rsidRPr="005C7E8A">
        <w:rPr>
          <w:rFonts w:ascii="Times New Roman" w:hAnsi="Times New Roman" w:cs="Times New Roman"/>
        </w:rPr>
        <w:t xml:space="preserve"> Součástí Premium Konta je také možnost vést až 5 devízových účtů</w:t>
      </w:r>
      <w:r w:rsidR="000F1D51" w:rsidRPr="005C7E8A">
        <w:rPr>
          <w:rFonts w:ascii="Times New Roman" w:hAnsi="Times New Roman" w:cs="Times New Roman"/>
        </w:rPr>
        <w:t>, sjednání cestovního pojištění nebo služby osobního asistenta zdarma.</w:t>
      </w:r>
      <w:r w:rsidR="00332DA6" w:rsidRPr="005C7E8A">
        <w:rPr>
          <w:rFonts w:ascii="Times New Roman" w:hAnsi="Times New Roman" w:cs="Times New Roman"/>
        </w:rPr>
        <w:t xml:space="preserve"> </w:t>
      </w:r>
      <w:r w:rsidR="00173D16" w:rsidRPr="005C7E8A">
        <w:rPr>
          <w:rFonts w:ascii="Times New Roman" w:hAnsi="Times New Roman" w:cs="Times New Roman"/>
        </w:rPr>
        <w:t xml:space="preserve">Mezi další výhody patří </w:t>
      </w:r>
      <w:r w:rsidR="00481B11" w:rsidRPr="005C7E8A">
        <w:rPr>
          <w:rFonts w:ascii="Times New Roman" w:hAnsi="Times New Roman" w:cs="Times New Roman"/>
        </w:rPr>
        <w:t>benefity u partnerů ČSOB, VIP servis</w:t>
      </w:r>
      <w:r w:rsidR="00132F8F" w:rsidRPr="005C7E8A">
        <w:rPr>
          <w:rFonts w:ascii="Times New Roman" w:hAnsi="Times New Roman" w:cs="Times New Roman"/>
        </w:rPr>
        <w:t>, cestovní pojištění pro celou rodinu nebo vstup do letištních salónků</w:t>
      </w:r>
      <w:r w:rsidR="001F63D3"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Premium Konto | ČSOB Premium</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132F8F" w:rsidRPr="005C7E8A">
        <w:rPr>
          <w:rFonts w:ascii="Times New Roman" w:hAnsi="Times New Roman" w:cs="Times New Roman"/>
        </w:rPr>
        <w:t>.</w:t>
      </w:r>
      <w:r w:rsidR="001F63D3" w:rsidRPr="005C7E8A">
        <w:rPr>
          <w:rFonts w:ascii="Times New Roman" w:hAnsi="Times New Roman" w:cs="Times New Roman"/>
        </w:rPr>
        <w:t xml:space="preserve"> </w:t>
      </w:r>
    </w:p>
    <w:p w14:paraId="4995BB7D" w14:textId="69C816A0" w:rsidR="00E80B71" w:rsidRPr="005C7E8A" w:rsidRDefault="00E80B71" w:rsidP="00715B41">
      <w:pPr>
        <w:jc w:val="both"/>
        <w:rPr>
          <w:rFonts w:ascii="Times New Roman" w:hAnsi="Times New Roman" w:cs="Times New Roman"/>
        </w:rPr>
      </w:pPr>
      <w:r w:rsidRPr="005C7E8A">
        <w:rPr>
          <w:rFonts w:ascii="Times New Roman" w:hAnsi="Times New Roman" w:cs="Times New Roman"/>
          <w:b/>
          <w:bCs/>
        </w:rPr>
        <w:t>Účet TOP od Komerční banky</w:t>
      </w:r>
    </w:p>
    <w:p w14:paraId="22B9BA2F" w14:textId="0D485357" w:rsidR="00E80B71" w:rsidRPr="005C7E8A" w:rsidRDefault="00887346" w:rsidP="00715B41">
      <w:pPr>
        <w:jc w:val="both"/>
        <w:rPr>
          <w:rFonts w:ascii="Times New Roman" w:hAnsi="Times New Roman" w:cs="Times New Roman"/>
        </w:rPr>
      </w:pPr>
      <w:r w:rsidRPr="005C7E8A">
        <w:rPr>
          <w:rFonts w:ascii="Times New Roman" w:hAnsi="Times New Roman" w:cs="Times New Roman"/>
        </w:rPr>
        <w:t>Komerční banka nabízí prémiový účet s označením TOP.</w:t>
      </w:r>
      <w:r w:rsidR="009B425E" w:rsidRPr="005C7E8A">
        <w:rPr>
          <w:rFonts w:ascii="Times New Roman" w:hAnsi="Times New Roman" w:cs="Times New Roman"/>
        </w:rPr>
        <w:t xml:space="preserve"> </w:t>
      </w:r>
      <w:r w:rsidR="00091B0E" w:rsidRPr="005C7E8A">
        <w:rPr>
          <w:rFonts w:ascii="Times New Roman" w:hAnsi="Times New Roman" w:cs="Times New Roman"/>
        </w:rPr>
        <w:t xml:space="preserve">Výhodou zejména pro cestovatele jsou </w:t>
      </w:r>
      <w:r w:rsidR="00544BC3" w:rsidRPr="005C7E8A">
        <w:rPr>
          <w:rFonts w:ascii="Times New Roman" w:hAnsi="Times New Roman" w:cs="Times New Roman"/>
        </w:rPr>
        <w:t>výběry z bankomatu po celém světě zdarma</w:t>
      </w:r>
      <w:r w:rsidR="00091B0E" w:rsidRPr="005C7E8A">
        <w:rPr>
          <w:rFonts w:ascii="Times New Roman" w:hAnsi="Times New Roman" w:cs="Times New Roman"/>
        </w:rPr>
        <w:t xml:space="preserve"> a </w:t>
      </w:r>
      <w:r w:rsidR="00544BC3" w:rsidRPr="005C7E8A">
        <w:rPr>
          <w:rFonts w:ascii="Times New Roman" w:hAnsi="Times New Roman" w:cs="Times New Roman"/>
        </w:rPr>
        <w:t>možnost vedení dalších dvou účtů v měnách USD nebo EU.</w:t>
      </w:r>
      <w:r w:rsidR="00091B0E" w:rsidRPr="005C7E8A">
        <w:rPr>
          <w:rFonts w:ascii="Times New Roman" w:hAnsi="Times New Roman" w:cs="Times New Roman"/>
        </w:rPr>
        <w:t xml:space="preserve"> </w:t>
      </w:r>
      <w:r w:rsidR="005849F9" w:rsidRPr="005C7E8A">
        <w:rPr>
          <w:rFonts w:ascii="Times New Roman" w:hAnsi="Times New Roman" w:cs="Times New Roman"/>
        </w:rPr>
        <w:t>K účtu lze také sjednat cestovní pojištění</w:t>
      </w:r>
      <w:r w:rsidR="00DE7864" w:rsidRPr="005C7E8A">
        <w:rPr>
          <w:rFonts w:ascii="Times New Roman" w:hAnsi="Times New Roman" w:cs="Times New Roman"/>
        </w:rPr>
        <w:t xml:space="preserve"> či asistenční služby na silnici.</w:t>
      </w:r>
      <w:r w:rsidR="000B7BEF" w:rsidRPr="005C7E8A">
        <w:rPr>
          <w:rFonts w:ascii="Times New Roman" w:hAnsi="Times New Roman" w:cs="Times New Roman"/>
        </w:rPr>
        <w:t xml:space="preserve"> Stejně jako další </w:t>
      </w:r>
      <w:r w:rsidR="009B1D76" w:rsidRPr="005C7E8A">
        <w:rPr>
          <w:rFonts w:ascii="Times New Roman" w:hAnsi="Times New Roman" w:cs="Times New Roman"/>
        </w:rPr>
        <w:t>prémiové účty má i tento podmínky pro vedení zdarma. Klient tak musí splnit každý měsíc alespoň jednu z následujících podmínek:</w:t>
      </w:r>
    </w:p>
    <w:p w14:paraId="1E059BEF" w14:textId="0DE79F26" w:rsidR="009B1D76" w:rsidRPr="005C7E8A" w:rsidRDefault="00CF2691"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t xml:space="preserve">Úspory a investice </w:t>
      </w:r>
      <w:r w:rsidR="00F676B7" w:rsidRPr="005C7E8A">
        <w:rPr>
          <w:rFonts w:ascii="Times New Roman" w:hAnsi="Times New Roman" w:cs="Times New Roman"/>
        </w:rPr>
        <w:t>ve skupině Komerční banky</w:t>
      </w:r>
      <w:r w:rsidRPr="005C7E8A">
        <w:rPr>
          <w:rFonts w:ascii="Times New Roman" w:hAnsi="Times New Roman" w:cs="Times New Roman"/>
        </w:rPr>
        <w:t xml:space="preserve"> v celkové výši alespoň 3 000 000 Kč.</w:t>
      </w:r>
    </w:p>
    <w:p w14:paraId="4B127E19" w14:textId="24E87632" w:rsidR="00442A62" w:rsidRPr="005C7E8A" w:rsidRDefault="00442A62"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t xml:space="preserve">Příjem na běžných účtech </w:t>
      </w:r>
      <w:r w:rsidR="00F676B7" w:rsidRPr="005C7E8A">
        <w:rPr>
          <w:rFonts w:ascii="Times New Roman" w:hAnsi="Times New Roman" w:cs="Times New Roman"/>
        </w:rPr>
        <w:t>ve skupině Komerční banky</w:t>
      </w:r>
      <w:r w:rsidRPr="005C7E8A">
        <w:rPr>
          <w:rFonts w:ascii="Times New Roman" w:hAnsi="Times New Roman" w:cs="Times New Roman"/>
        </w:rPr>
        <w:t xml:space="preserve"> ve výši minimálně 100 000 Kč</w:t>
      </w:r>
      <w:r w:rsidR="00786142" w:rsidRPr="005C7E8A">
        <w:rPr>
          <w:rFonts w:ascii="Times New Roman" w:hAnsi="Times New Roman" w:cs="Times New Roman"/>
        </w:rPr>
        <w:t>, kdy alespoň jedna příchozí platba činí minimálně 70 000 Kč.</w:t>
      </w:r>
    </w:p>
    <w:p w14:paraId="5AA0C2C6" w14:textId="189FEE46" w:rsidR="00786142" w:rsidRPr="005C7E8A" w:rsidRDefault="009D7C5B"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t>Příjem na běžných účtech ve skupině Komerční banky činí za posledních 12 měsíců alespoň 100 000 Kč</w:t>
      </w:r>
      <w:r w:rsidR="00507A8C" w:rsidRPr="005C7E8A">
        <w:rPr>
          <w:rFonts w:ascii="Times New Roman" w:hAnsi="Times New Roman" w:cs="Times New Roman"/>
        </w:rPr>
        <w:t xml:space="preserve"> a zároveň má klient investice a úspory v minimální výši 1 000 000 Kč.</w:t>
      </w:r>
    </w:p>
    <w:p w14:paraId="5DE7253F" w14:textId="134F1024" w:rsidR="00507A8C" w:rsidRPr="005C7E8A" w:rsidRDefault="00442523"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t xml:space="preserve">Součet splátek úvěrů ve skupině Komerční banky činí alespoň </w:t>
      </w:r>
      <w:r w:rsidR="001B1E51" w:rsidRPr="005C7E8A">
        <w:rPr>
          <w:rFonts w:ascii="Times New Roman" w:hAnsi="Times New Roman" w:cs="Times New Roman"/>
        </w:rPr>
        <w:t>30 000 Kč.</w:t>
      </w:r>
    </w:p>
    <w:p w14:paraId="17596A92" w14:textId="62364D3B" w:rsidR="001B1E51" w:rsidRPr="005C7E8A" w:rsidRDefault="001B1E51"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t xml:space="preserve">Součet poskytnutých hypotečních úvěrů </w:t>
      </w:r>
      <w:r w:rsidR="00713542" w:rsidRPr="005C7E8A">
        <w:rPr>
          <w:rFonts w:ascii="Times New Roman" w:hAnsi="Times New Roman" w:cs="Times New Roman"/>
        </w:rPr>
        <w:t>a úvěrů ze stavebního</w:t>
      </w:r>
      <w:r w:rsidR="00FF4BC6" w:rsidRPr="005C7E8A">
        <w:rPr>
          <w:rFonts w:ascii="Times New Roman" w:hAnsi="Times New Roman" w:cs="Times New Roman"/>
        </w:rPr>
        <w:t xml:space="preserve"> </w:t>
      </w:r>
      <w:r w:rsidR="00713542" w:rsidRPr="005C7E8A">
        <w:rPr>
          <w:rFonts w:ascii="Times New Roman" w:hAnsi="Times New Roman" w:cs="Times New Roman"/>
        </w:rPr>
        <w:t>spoření</w:t>
      </w:r>
      <w:r w:rsidR="00BC33CF" w:rsidRPr="005C7E8A">
        <w:rPr>
          <w:rFonts w:ascii="Times New Roman" w:hAnsi="Times New Roman" w:cs="Times New Roman"/>
        </w:rPr>
        <w:t xml:space="preserve"> </w:t>
      </w:r>
      <w:r w:rsidRPr="005C7E8A">
        <w:rPr>
          <w:rFonts w:ascii="Times New Roman" w:hAnsi="Times New Roman" w:cs="Times New Roman"/>
        </w:rPr>
        <w:t>ve skupině Komerční banky činní nejméně 6 000 000 Kč</w:t>
      </w:r>
      <w:r w:rsidR="00EE389D" w:rsidRPr="005C7E8A">
        <w:rPr>
          <w:rFonts w:ascii="Times New Roman" w:hAnsi="Times New Roman" w:cs="Times New Roman"/>
        </w:rPr>
        <w:t>.</w:t>
      </w:r>
    </w:p>
    <w:p w14:paraId="026F4417" w14:textId="56008808" w:rsidR="00703902" w:rsidRPr="005C7E8A" w:rsidRDefault="00703902" w:rsidP="00715B41">
      <w:pPr>
        <w:pStyle w:val="Odstavecseseznamem"/>
        <w:numPr>
          <w:ilvl w:val="0"/>
          <w:numId w:val="5"/>
        </w:numPr>
        <w:jc w:val="both"/>
        <w:rPr>
          <w:rFonts w:ascii="Times New Roman" w:hAnsi="Times New Roman" w:cs="Times New Roman"/>
        </w:rPr>
      </w:pPr>
      <w:r w:rsidRPr="005C7E8A">
        <w:rPr>
          <w:rFonts w:ascii="Times New Roman" w:hAnsi="Times New Roman" w:cs="Times New Roman"/>
        </w:rPr>
        <w:lastRenderedPageBreak/>
        <w:t>Klient využívá služeb privátního bankovnictví Komerční banky</w:t>
      </w:r>
    </w:p>
    <w:p w14:paraId="04E112CE" w14:textId="6BDC9516" w:rsidR="00DE7864" w:rsidRPr="005C7E8A" w:rsidRDefault="00AA6093" w:rsidP="0032445C">
      <w:pPr>
        <w:pStyle w:val="Odstavecseseznamem"/>
        <w:numPr>
          <w:ilvl w:val="0"/>
          <w:numId w:val="5"/>
        </w:numPr>
        <w:jc w:val="both"/>
        <w:rPr>
          <w:rFonts w:ascii="Times New Roman" w:hAnsi="Times New Roman" w:cs="Times New Roman"/>
        </w:rPr>
      </w:pPr>
      <w:r w:rsidRPr="005C7E8A">
        <w:rPr>
          <w:rFonts w:ascii="Times New Roman" w:hAnsi="Times New Roman" w:cs="Times New Roman"/>
        </w:rPr>
        <w:t>Klient už má TOP účet, který si založil do 31. 12. 2022 a splnil podmínku pro veden</w:t>
      </w:r>
      <w:r w:rsidR="004306C9" w:rsidRPr="005C7E8A">
        <w:rPr>
          <w:rFonts w:ascii="Times New Roman" w:hAnsi="Times New Roman" w:cs="Times New Roman"/>
        </w:rPr>
        <w:t xml:space="preserve">í účtu zdarma (součet poskytnutých hypotečních úvěrů nebo úvěrů </w:t>
      </w:r>
      <w:r w:rsidR="00713542" w:rsidRPr="005C7E8A">
        <w:rPr>
          <w:rFonts w:ascii="Times New Roman" w:hAnsi="Times New Roman" w:cs="Times New Roman"/>
        </w:rPr>
        <w:t>ze stavebního spoření ve skupině Komerční banky v celkové výši alespoň 5 000 000 Kč</w:t>
      </w:r>
      <w:r w:rsidR="009C697B"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Účty a karty | Komerční banka</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713542" w:rsidRPr="005C7E8A">
        <w:rPr>
          <w:rFonts w:ascii="Times New Roman" w:hAnsi="Times New Roman" w:cs="Times New Roman"/>
        </w:rPr>
        <w:t>.</w:t>
      </w:r>
    </w:p>
    <w:p w14:paraId="4050EC4D" w14:textId="34C0573C" w:rsidR="00FF4BC6" w:rsidRPr="005C7E8A" w:rsidRDefault="00FF4BC6" w:rsidP="00715B41">
      <w:pPr>
        <w:jc w:val="both"/>
        <w:rPr>
          <w:rFonts w:ascii="Times New Roman" w:hAnsi="Times New Roman" w:cs="Times New Roman"/>
        </w:rPr>
      </w:pPr>
      <w:r w:rsidRPr="005C7E8A">
        <w:rPr>
          <w:rFonts w:ascii="Times New Roman" w:hAnsi="Times New Roman" w:cs="Times New Roman"/>
          <w:b/>
          <w:bCs/>
        </w:rPr>
        <w:t>Exkluzivní účet od Raiffeisenbank</w:t>
      </w:r>
    </w:p>
    <w:p w14:paraId="2608D9E3" w14:textId="46197E46" w:rsidR="00635705" w:rsidRPr="005C7E8A" w:rsidRDefault="009D4841" w:rsidP="00715B41">
      <w:pPr>
        <w:jc w:val="both"/>
        <w:rPr>
          <w:rFonts w:ascii="Times New Roman" w:hAnsi="Times New Roman" w:cs="Times New Roman"/>
        </w:rPr>
      </w:pPr>
      <w:r w:rsidRPr="005C7E8A">
        <w:rPr>
          <w:rFonts w:ascii="Times New Roman" w:hAnsi="Times New Roman" w:cs="Times New Roman"/>
        </w:rPr>
        <w:t xml:space="preserve">V rámci Exkluzivního účtu může klient využít služeb </w:t>
      </w:r>
      <w:r w:rsidR="00842A36" w:rsidRPr="005C7E8A">
        <w:rPr>
          <w:rFonts w:ascii="Times New Roman" w:hAnsi="Times New Roman" w:cs="Times New Roman"/>
        </w:rPr>
        <w:t>osobního bankéře</w:t>
      </w:r>
      <w:r w:rsidR="00D74A81" w:rsidRPr="005C7E8A">
        <w:rPr>
          <w:rFonts w:ascii="Times New Roman" w:hAnsi="Times New Roman" w:cs="Times New Roman"/>
        </w:rPr>
        <w:t xml:space="preserve">, vybrat si ze 4 pojištění dle individuálních potřeb a mít až </w:t>
      </w:r>
      <w:r w:rsidR="00EF4F93" w:rsidRPr="005C7E8A">
        <w:rPr>
          <w:rFonts w:ascii="Times New Roman" w:hAnsi="Times New Roman" w:cs="Times New Roman"/>
        </w:rPr>
        <w:t>18 měn na jednom běžném účtu.</w:t>
      </w:r>
      <w:r w:rsidR="008E274E" w:rsidRPr="005C7E8A">
        <w:rPr>
          <w:rFonts w:ascii="Times New Roman" w:hAnsi="Times New Roman" w:cs="Times New Roman"/>
        </w:rPr>
        <w:t xml:space="preserve"> K účtu </w:t>
      </w:r>
      <w:r w:rsidR="00180400" w:rsidRPr="005C7E8A">
        <w:rPr>
          <w:rFonts w:ascii="Times New Roman" w:hAnsi="Times New Roman" w:cs="Times New Roman"/>
        </w:rPr>
        <w:t>lze také</w:t>
      </w:r>
      <w:r w:rsidR="001F6804" w:rsidRPr="005C7E8A">
        <w:rPr>
          <w:rFonts w:ascii="Times New Roman" w:hAnsi="Times New Roman" w:cs="Times New Roman"/>
        </w:rPr>
        <w:t xml:space="preserve"> využít cestovní pojištěn</w:t>
      </w:r>
      <w:r w:rsidR="001424DB" w:rsidRPr="005C7E8A">
        <w:rPr>
          <w:rFonts w:ascii="Times New Roman" w:hAnsi="Times New Roman" w:cs="Times New Roman"/>
        </w:rPr>
        <w:t xml:space="preserve">í pro celou rodinu zdarma, vstup do letištních salónků a </w:t>
      </w:r>
      <w:r w:rsidR="00640E2B" w:rsidRPr="005C7E8A">
        <w:rPr>
          <w:rFonts w:ascii="Times New Roman" w:hAnsi="Times New Roman" w:cs="Times New Roman"/>
        </w:rPr>
        <w:t xml:space="preserve">slevy v rámci RB Club. </w:t>
      </w:r>
      <w:proofErr w:type="spellStart"/>
      <w:r w:rsidR="00DA464D" w:rsidRPr="005C7E8A">
        <w:rPr>
          <w:rFonts w:ascii="Times New Roman" w:hAnsi="Times New Roman" w:cs="Times New Roman"/>
        </w:rPr>
        <w:t>Raifeissenbank</w:t>
      </w:r>
      <w:proofErr w:type="spellEnd"/>
      <w:r w:rsidR="00DA464D" w:rsidRPr="005C7E8A">
        <w:rPr>
          <w:rFonts w:ascii="Times New Roman" w:hAnsi="Times New Roman" w:cs="Times New Roman"/>
        </w:rPr>
        <w:t xml:space="preserve"> svým klientům s Exkluzivním účtem nabízí zvýhodněný úrok na spořícím účtu.</w:t>
      </w:r>
      <w:r w:rsidR="00D50B6C" w:rsidRPr="005C7E8A">
        <w:rPr>
          <w:rFonts w:ascii="Times New Roman" w:hAnsi="Times New Roman" w:cs="Times New Roman"/>
        </w:rPr>
        <w:t xml:space="preserve"> Vedení účtu je zdarma, pokud má klient </w:t>
      </w:r>
      <w:r w:rsidR="00D60E35" w:rsidRPr="005C7E8A">
        <w:rPr>
          <w:rFonts w:ascii="Times New Roman" w:hAnsi="Times New Roman" w:cs="Times New Roman"/>
        </w:rPr>
        <w:t>u Raiffeisenbank alespoň 1 500 000 Kč v depozitech a investicích</w:t>
      </w:r>
      <w:r w:rsidR="00A9162B"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Exkluzivní účet | Raiffeisenbank</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D60E35" w:rsidRPr="005C7E8A">
        <w:rPr>
          <w:rFonts w:ascii="Times New Roman" w:hAnsi="Times New Roman" w:cs="Times New Roman"/>
        </w:rPr>
        <w:t>.</w:t>
      </w:r>
    </w:p>
    <w:p w14:paraId="501047D8" w14:textId="0BE42AFA" w:rsidR="00866FEF" w:rsidRPr="005C7E8A" w:rsidRDefault="00192ACC" w:rsidP="00715B41">
      <w:pPr>
        <w:pStyle w:val="Nadpis2"/>
        <w:jc w:val="both"/>
      </w:pPr>
      <w:bookmarkStart w:id="35" w:name="_Toc164161050"/>
      <w:r w:rsidRPr="005C7E8A">
        <w:t>Srovnání prémiových běžných účtů</w:t>
      </w:r>
      <w:bookmarkEnd w:id="35"/>
    </w:p>
    <w:p w14:paraId="45AF1F8B" w14:textId="72821A6A" w:rsidR="00353718" w:rsidRPr="005C7E8A" w:rsidRDefault="0075625A" w:rsidP="00715B41">
      <w:pPr>
        <w:jc w:val="both"/>
        <w:rPr>
          <w:rFonts w:ascii="Times New Roman" w:hAnsi="Times New Roman" w:cs="Times New Roman"/>
        </w:rPr>
      </w:pPr>
      <w:r w:rsidRPr="005C7E8A">
        <w:rPr>
          <w:rFonts w:ascii="Times New Roman" w:hAnsi="Times New Roman" w:cs="Times New Roman"/>
        </w:rPr>
        <w:t>V rámci výběru prémiového účtu by měl klient zvážit</w:t>
      </w:r>
      <w:r w:rsidR="002D4F61" w:rsidRPr="005C7E8A">
        <w:rPr>
          <w:rFonts w:ascii="Times New Roman" w:hAnsi="Times New Roman" w:cs="Times New Roman"/>
        </w:rPr>
        <w:t xml:space="preserve"> celkovou finanční situaci a portfolio produktů, které v současné době u své banky má</w:t>
      </w:r>
      <w:r w:rsidR="000D1FED" w:rsidRPr="005C7E8A">
        <w:rPr>
          <w:rFonts w:ascii="Times New Roman" w:hAnsi="Times New Roman" w:cs="Times New Roman"/>
        </w:rPr>
        <w:t>, jelikož v</w:t>
      </w:r>
      <w:r w:rsidR="008B734B" w:rsidRPr="005C7E8A">
        <w:rPr>
          <w:rFonts w:ascii="Times New Roman" w:hAnsi="Times New Roman" w:cs="Times New Roman"/>
        </w:rPr>
        <w:t xml:space="preserve">šechny 4 zmíněné banky nabízí </w:t>
      </w:r>
      <w:r w:rsidR="003913ED" w:rsidRPr="005C7E8A">
        <w:rPr>
          <w:rFonts w:ascii="Times New Roman" w:hAnsi="Times New Roman" w:cs="Times New Roman"/>
        </w:rPr>
        <w:t xml:space="preserve">vedení účtu zdarma v případě, že klient </w:t>
      </w:r>
      <w:r w:rsidR="00924D1F" w:rsidRPr="005C7E8A">
        <w:rPr>
          <w:rFonts w:ascii="Times New Roman" w:hAnsi="Times New Roman" w:cs="Times New Roman"/>
        </w:rPr>
        <w:t>splní podmínky definované ve smlouvě o běžném účtu.</w:t>
      </w:r>
      <w:r w:rsidR="000D1FED" w:rsidRPr="005C7E8A">
        <w:rPr>
          <w:rFonts w:ascii="Times New Roman" w:hAnsi="Times New Roman" w:cs="Times New Roman"/>
        </w:rPr>
        <w:t xml:space="preserve"> Mezi tyto podmínky patří </w:t>
      </w:r>
      <w:r w:rsidR="007A686A" w:rsidRPr="005C7E8A">
        <w:rPr>
          <w:rFonts w:ascii="Times New Roman" w:hAnsi="Times New Roman" w:cs="Times New Roman"/>
        </w:rPr>
        <w:t xml:space="preserve">například </w:t>
      </w:r>
      <w:r w:rsidR="000D1FED" w:rsidRPr="005C7E8A">
        <w:rPr>
          <w:rFonts w:ascii="Times New Roman" w:hAnsi="Times New Roman" w:cs="Times New Roman"/>
        </w:rPr>
        <w:t>určitá výše příjmů</w:t>
      </w:r>
      <w:r w:rsidR="007A686A" w:rsidRPr="005C7E8A">
        <w:rPr>
          <w:rFonts w:ascii="Times New Roman" w:hAnsi="Times New Roman" w:cs="Times New Roman"/>
        </w:rPr>
        <w:t xml:space="preserve"> nebo </w:t>
      </w:r>
      <w:r w:rsidR="000D1FED" w:rsidRPr="005C7E8A">
        <w:rPr>
          <w:rFonts w:ascii="Times New Roman" w:hAnsi="Times New Roman" w:cs="Times New Roman"/>
        </w:rPr>
        <w:t>investic a úspor u dané banky</w:t>
      </w:r>
      <w:r w:rsidR="007A686A" w:rsidRPr="005C7E8A">
        <w:rPr>
          <w:rFonts w:ascii="Times New Roman" w:hAnsi="Times New Roman" w:cs="Times New Roman"/>
        </w:rPr>
        <w:t>.</w:t>
      </w:r>
      <w:r w:rsidR="00524833" w:rsidRPr="005C7E8A">
        <w:rPr>
          <w:rFonts w:ascii="Times New Roman" w:hAnsi="Times New Roman" w:cs="Times New Roman"/>
        </w:rPr>
        <w:t xml:space="preserve"> Nejméně podmínek má Exkluzivní účet od Raiffeisenbank</w:t>
      </w:r>
      <w:r w:rsidR="00411DDB" w:rsidRPr="005C7E8A">
        <w:rPr>
          <w:rFonts w:ascii="Times New Roman" w:hAnsi="Times New Roman" w:cs="Times New Roman"/>
        </w:rPr>
        <w:t xml:space="preserve"> </w:t>
      </w:r>
      <w:r w:rsidR="00BB1823" w:rsidRPr="005C7E8A">
        <w:rPr>
          <w:rFonts w:ascii="Times New Roman" w:hAnsi="Times New Roman" w:cs="Times New Roman"/>
        </w:rPr>
        <w:t>a v případě nesplnění má nejnižší poplatek za vedení účtu</w:t>
      </w:r>
      <w:r w:rsidR="00323851" w:rsidRPr="005C7E8A">
        <w:rPr>
          <w:rFonts w:ascii="Times New Roman" w:hAnsi="Times New Roman" w:cs="Times New Roman"/>
        </w:rPr>
        <w:t xml:space="preserve">. </w:t>
      </w:r>
      <w:r w:rsidR="00993099" w:rsidRPr="005C7E8A">
        <w:rPr>
          <w:rFonts w:ascii="Times New Roman" w:hAnsi="Times New Roman" w:cs="Times New Roman"/>
        </w:rPr>
        <w:t xml:space="preserve">Účet TOP od Komerční banky </w:t>
      </w:r>
      <w:r w:rsidR="003D2764" w:rsidRPr="005C7E8A">
        <w:rPr>
          <w:rFonts w:ascii="Times New Roman" w:hAnsi="Times New Roman" w:cs="Times New Roman"/>
        </w:rPr>
        <w:t>může být veden zdarma v případě splnění jedné ze sedmi podmínek</w:t>
      </w:r>
      <w:r w:rsidR="009F7524" w:rsidRPr="005C7E8A">
        <w:rPr>
          <w:rFonts w:ascii="Times New Roman" w:hAnsi="Times New Roman" w:cs="Times New Roman"/>
        </w:rPr>
        <w:t>, je tak větší možnost, že klient splní alespoň jednu podmínku.</w:t>
      </w:r>
      <w:r w:rsidR="00E83320" w:rsidRPr="005C7E8A">
        <w:rPr>
          <w:rFonts w:ascii="Times New Roman" w:hAnsi="Times New Roman" w:cs="Times New Roman"/>
        </w:rPr>
        <w:t xml:space="preserve"> </w:t>
      </w:r>
      <w:r w:rsidR="00F26313" w:rsidRPr="005C7E8A">
        <w:rPr>
          <w:rFonts w:ascii="Times New Roman" w:hAnsi="Times New Roman" w:cs="Times New Roman"/>
        </w:rPr>
        <w:t>Nejdostupnější</w:t>
      </w:r>
      <w:r w:rsidR="003E17D4" w:rsidRPr="005C7E8A">
        <w:rPr>
          <w:rFonts w:ascii="Times New Roman" w:hAnsi="Times New Roman" w:cs="Times New Roman"/>
        </w:rPr>
        <w:t xml:space="preserve"> podmínk</w:t>
      </w:r>
      <w:r w:rsidR="00DE0F60" w:rsidRPr="005C7E8A">
        <w:rPr>
          <w:rFonts w:ascii="Times New Roman" w:hAnsi="Times New Roman" w:cs="Times New Roman"/>
        </w:rPr>
        <w:t>y</w:t>
      </w:r>
      <w:r w:rsidR="00F26313" w:rsidRPr="005C7E8A">
        <w:rPr>
          <w:rFonts w:ascii="Times New Roman" w:hAnsi="Times New Roman" w:cs="Times New Roman"/>
        </w:rPr>
        <w:t xml:space="preserve"> pro vedení účtu zdarma má</w:t>
      </w:r>
      <w:r w:rsidR="003E17D4" w:rsidRPr="005C7E8A">
        <w:rPr>
          <w:rFonts w:ascii="Times New Roman" w:hAnsi="Times New Roman" w:cs="Times New Roman"/>
        </w:rPr>
        <w:t xml:space="preserve"> Premium Konto od ČSOB, kdy stačí, aby klient </w:t>
      </w:r>
      <w:r w:rsidR="007B04EA" w:rsidRPr="005C7E8A">
        <w:rPr>
          <w:rFonts w:ascii="Times New Roman" w:hAnsi="Times New Roman" w:cs="Times New Roman"/>
        </w:rPr>
        <w:t>měl příjmy v minimální výši alespoň 50 000 Kč a zároveň aktivně využíval svůj účet (</w:t>
      </w:r>
      <w:r w:rsidR="00987486" w:rsidRPr="005C7E8A">
        <w:rPr>
          <w:rFonts w:ascii="Times New Roman" w:hAnsi="Times New Roman" w:cs="Times New Roman"/>
        </w:rPr>
        <w:t xml:space="preserve">za aktivní užívání banka považuje například 3 transakce </w:t>
      </w:r>
      <w:r w:rsidR="003D304E" w:rsidRPr="005C7E8A">
        <w:rPr>
          <w:rFonts w:ascii="Times New Roman" w:hAnsi="Times New Roman" w:cs="Times New Roman"/>
        </w:rPr>
        <w:t xml:space="preserve">platební </w:t>
      </w:r>
      <w:r w:rsidR="00987486" w:rsidRPr="005C7E8A">
        <w:rPr>
          <w:rFonts w:ascii="Times New Roman" w:hAnsi="Times New Roman" w:cs="Times New Roman"/>
        </w:rPr>
        <w:t>kartou za měsíc).</w:t>
      </w:r>
      <w:r w:rsidR="00E70792" w:rsidRPr="005C7E8A">
        <w:rPr>
          <w:rFonts w:ascii="Times New Roman" w:hAnsi="Times New Roman" w:cs="Times New Roman"/>
        </w:rPr>
        <w:t xml:space="preserve"> Tento účet je tak vhodný</w:t>
      </w:r>
      <w:r w:rsidR="00DE0F60" w:rsidRPr="005C7E8A">
        <w:rPr>
          <w:rFonts w:ascii="Times New Roman" w:hAnsi="Times New Roman" w:cs="Times New Roman"/>
        </w:rPr>
        <w:t xml:space="preserve"> také</w:t>
      </w:r>
      <w:r w:rsidR="00E70792" w:rsidRPr="005C7E8A">
        <w:rPr>
          <w:rFonts w:ascii="Times New Roman" w:hAnsi="Times New Roman" w:cs="Times New Roman"/>
        </w:rPr>
        <w:t xml:space="preserve"> pro méně movité klienty, kteří však</w:t>
      </w:r>
      <w:r w:rsidR="001131A1" w:rsidRPr="005C7E8A">
        <w:rPr>
          <w:rFonts w:ascii="Times New Roman" w:hAnsi="Times New Roman" w:cs="Times New Roman"/>
        </w:rPr>
        <w:t xml:space="preserve"> upřednostňují vyšší komfort a benefity v rámci svých bankovních produktů.</w:t>
      </w:r>
      <w:r w:rsidR="00700432" w:rsidRPr="005C7E8A">
        <w:rPr>
          <w:rFonts w:ascii="Times New Roman" w:hAnsi="Times New Roman" w:cs="Times New Roman"/>
        </w:rPr>
        <w:t xml:space="preserve"> </w:t>
      </w:r>
      <w:r w:rsidR="0011347E" w:rsidRPr="005C7E8A">
        <w:rPr>
          <w:rFonts w:ascii="Times New Roman" w:hAnsi="Times New Roman" w:cs="Times New Roman"/>
        </w:rPr>
        <w:t xml:space="preserve">Na základě </w:t>
      </w:r>
      <w:r w:rsidR="00326C03" w:rsidRPr="005C7E8A">
        <w:rPr>
          <w:rFonts w:ascii="Times New Roman" w:hAnsi="Times New Roman" w:cs="Times New Roman"/>
        </w:rPr>
        <w:t xml:space="preserve">porovnání poplatků a benefitů u vybraných účtů je při splnění podmínek pro vedení účtu zdarma nejvýhodnější účet </w:t>
      </w:r>
      <w:proofErr w:type="spellStart"/>
      <w:r w:rsidR="00326C03" w:rsidRPr="005C7E8A">
        <w:rPr>
          <w:rFonts w:ascii="Times New Roman" w:hAnsi="Times New Roman" w:cs="Times New Roman"/>
        </w:rPr>
        <w:t>Erste</w:t>
      </w:r>
      <w:proofErr w:type="spellEnd"/>
      <w:r w:rsidR="00326C03" w:rsidRPr="005C7E8A">
        <w:rPr>
          <w:rFonts w:ascii="Times New Roman" w:hAnsi="Times New Roman" w:cs="Times New Roman"/>
        </w:rPr>
        <w:t xml:space="preserve"> </w:t>
      </w:r>
      <w:proofErr w:type="spellStart"/>
      <w:r w:rsidR="00326C03" w:rsidRPr="005C7E8A">
        <w:rPr>
          <w:rFonts w:ascii="Times New Roman" w:hAnsi="Times New Roman" w:cs="Times New Roman"/>
        </w:rPr>
        <w:t>Premier</w:t>
      </w:r>
      <w:proofErr w:type="spellEnd"/>
      <w:r w:rsidR="00326C03" w:rsidRPr="005C7E8A">
        <w:rPr>
          <w:rFonts w:ascii="Times New Roman" w:hAnsi="Times New Roman" w:cs="Times New Roman"/>
        </w:rPr>
        <w:t xml:space="preserve"> od České spořitelny</w:t>
      </w:r>
      <w:r w:rsidR="005F4337" w:rsidRPr="005C7E8A">
        <w:rPr>
          <w:rFonts w:ascii="Times New Roman" w:hAnsi="Times New Roman" w:cs="Times New Roman"/>
        </w:rPr>
        <w:t xml:space="preserve">, </w:t>
      </w:r>
      <w:r w:rsidR="00C31F9F" w:rsidRPr="005C7E8A">
        <w:rPr>
          <w:rFonts w:ascii="Times New Roman" w:hAnsi="Times New Roman" w:cs="Times New Roman"/>
        </w:rPr>
        <w:t>jelikož</w:t>
      </w:r>
      <w:r w:rsidR="005F4337" w:rsidRPr="005C7E8A">
        <w:rPr>
          <w:rFonts w:ascii="Times New Roman" w:hAnsi="Times New Roman" w:cs="Times New Roman"/>
        </w:rPr>
        <w:t xml:space="preserve"> nabízí nejvíce benefitů a v rámci vybraných kritérií žádné poplatky</w:t>
      </w:r>
      <w:r w:rsidR="00D11ED8" w:rsidRPr="005C7E8A">
        <w:rPr>
          <w:rFonts w:ascii="Times New Roman" w:hAnsi="Times New Roman" w:cs="Times New Roman"/>
        </w:rPr>
        <w:t xml:space="preserve"> – je vhodný pro klienty s vysokými příjmy a nároky na</w:t>
      </w:r>
      <w:r w:rsidR="000E5F54" w:rsidRPr="005C7E8A">
        <w:rPr>
          <w:rFonts w:ascii="Times New Roman" w:hAnsi="Times New Roman" w:cs="Times New Roman"/>
        </w:rPr>
        <w:t xml:space="preserve"> benefity</w:t>
      </w:r>
      <w:r w:rsidR="000309EE" w:rsidRPr="005C7E8A">
        <w:rPr>
          <w:rFonts w:ascii="Times New Roman" w:hAnsi="Times New Roman" w:cs="Times New Roman"/>
        </w:rPr>
        <w:t xml:space="preserve">, jako je například </w:t>
      </w:r>
      <w:proofErr w:type="spellStart"/>
      <w:r w:rsidR="000309EE" w:rsidRPr="005C7E8A">
        <w:rPr>
          <w:rFonts w:ascii="Times New Roman" w:hAnsi="Times New Roman" w:cs="Times New Roman"/>
        </w:rPr>
        <w:lastRenderedPageBreak/>
        <w:t>Loungekey</w:t>
      </w:r>
      <w:proofErr w:type="spellEnd"/>
      <w:r w:rsidR="000309EE" w:rsidRPr="005C7E8A">
        <w:rPr>
          <w:rFonts w:ascii="Times New Roman" w:hAnsi="Times New Roman" w:cs="Times New Roman"/>
        </w:rPr>
        <w:t xml:space="preserve">, cestovní pojištění nebo neomezený počet </w:t>
      </w:r>
      <w:r w:rsidR="00A92C3F" w:rsidRPr="005C7E8A">
        <w:rPr>
          <w:rFonts w:ascii="Times New Roman" w:hAnsi="Times New Roman" w:cs="Times New Roman"/>
        </w:rPr>
        <w:t>účtů v cizí měně</w:t>
      </w:r>
      <w:r w:rsidR="000E5F54" w:rsidRPr="005C7E8A">
        <w:rPr>
          <w:rFonts w:ascii="Times New Roman" w:hAnsi="Times New Roman" w:cs="Times New Roman"/>
        </w:rPr>
        <w:t>.</w:t>
      </w:r>
      <w:r w:rsidR="00E44514" w:rsidRPr="005C7E8A">
        <w:rPr>
          <w:rFonts w:ascii="Times New Roman" w:hAnsi="Times New Roman" w:cs="Times New Roman"/>
        </w:rPr>
        <w:t xml:space="preserve"> Nevýhodou je vyšší poplatek za vedení účtu v případě, že klient nesplní dané podmínky. </w:t>
      </w:r>
      <w:r w:rsidR="00401CA0" w:rsidRPr="005C7E8A">
        <w:rPr>
          <w:rFonts w:ascii="Times New Roman" w:hAnsi="Times New Roman" w:cs="Times New Roman"/>
        </w:rPr>
        <w:t>V případě, že klient nesplní podmínky pro vedení účtu zdarma, je nejvýhodnější Premium Konto od ČSOB.</w:t>
      </w:r>
    </w:p>
    <w:p w14:paraId="747FCA2D" w14:textId="65C4371C" w:rsidR="00F74BB7" w:rsidRPr="005C7E8A" w:rsidRDefault="00F74BB7" w:rsidP="00F74BB7">
      <w:pPr>
        <w:pStyle w:val="Titulek"/>
        <w:keepNext/>
        <w:rPr>
          <w:rFonts w:ascii="Times New Roman" w:hAnsi="Times New Roman" w:cs="Times New Roman"/>
        </w:rPr>
      </w:pPr>
      <w:bookmarkStart w:id="36" w:name="_Toc162641480"/>
      <w:bookmarkStart w:id="37" w:name="_Toc162641492"/>
      <w:r w:rsidRPr="005C7E8A">
        <w:rPr>
          <w:rFonts w:ascii="Times New Roman" w:hAnsi="Times New Roman" w:cs="Times New Roman"/>
        </w:rPr>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4</w:t>
      </w:r>
      <w:r w:rsidRPr="005C7E8A">
        <w:rPr>
          <w:rFonts w:ascii="Times New Roman" w:hAnsi="Times New Roman" w:cs="Times New Roman"/>
        </w:rPr>
        <w:fldChar w:fldCharType="end"/>
      </w:r>
      <w:r w:rsidRPr="005C7E8A">
        <w:rPr>
          <w:rFonts w:ascii="Times New Roman" w:hAnsi="Times New Roman" w:cs="Times New Roman"/>
        </w:rPr>
        <w:t xml:space="preserve"> - Srovnání prémiových bankovních účtů</w:t>
      </w:r>
      <w:bookmarkEnd w:id="36"/>
      <w:bookmarkEnd w:id="37"/>
    </w:p>
    <w:tbl>
      <w:tblPr>
        <w:tblStyle w:val="Mkatabulky"/>
        <w:tblW w:w="8500" w:type="dxa"/>
        <w:tblLayout w:type="fixed"/>
        <w:tblLook w:val="04A0" w:firstRow="1" w:lastRow="0" w:firstColumn="1" w:lastColumn="0" w:noHBand="0" w:noVBand="1"/>
      </w:tblPr>
      <w:tblGrid>
        <w:gridCol w:w="1696"/>
        <w:gridCol w:w="1701"/>
        <w:gridCol w:w="1701"/>
        <w:gridCol w:w="1560"/>
        <w:gridCol w:w="1842"/>
      </w:tblGrid>
      <w:tr w:rsidR="00D43FF7" w:rsidRPr="005C7E8A" w14:paraId="72F74862" w14:textId="77777777" w:rsidTr="002E3243">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68ABE890" w14:textId="5D1C71C5" w:rsidR="00D43FF7" w:rsidRPr="005C7E8A" w:rsidRDefault="00D43FF7"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Vlastnosti a poplatky </w:t>
            </w:r>
            <w:r w:rsidR="00516505" w:rsidRPr="005C7E8A">
              <w:rPr>
                <w:rFonts w:ascii="Times New Roman" w:hAnsi="Times New Roman" w:cs="Times New Roman"/>
                <w:b/>
                <w:bCs/>
                <w:color w:val="1F3864" w:themeColor="accent1" w:themeShade="80"/>
                <w:sz w:val="22"/>
                <w:szCs w:val="22"/>
              </w:rPr>
              <w:t xml:space="preserve">prémiových </w:t>
            </w:r>
            <w:r w:rsidRPr="005C7E8A">
              <w:rPr>
                <w:rFonts w:ascii="Times New Roman" w:hAnsi="Times New Roman" w:cs="Times New Roman"/>
                <w:b/>
                <w:bCs/>
                <w:color w:val="1F3864" w:themeColor="accent1" w:themeShade="80"/>
                <w:sz w:val="22"/>
                <w:szCs w:val="22"/>
              </w:rPr>
              <w:t>běžných účtů</w:t>
            </w:r>
          </w:p>
        </w:tc>
        <w:tc>
          <w:tcPr>
            <w:tcW w:w="1701"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2605B93A" w14:textId="376761E3" w:rsidR="00D43FF7" w:rsidRPr="005C7E8A" w:rsidRDefault="00207383"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1701"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449FA28A" w14:textId="77777777" w:rsidR="00D43FF7" w:rsidRPr="005C7E8A" w:rsidRDefault="00D43FF7"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1560"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3B2B5203" w14:textId="44417BCF" w:rsidR="00D43FF7" w:rsidRPr="005C7E8A" w:rsidRDefault="00207383"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1842"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07F61AAE" w14:textId="3EDA1B1E" w:rsidR="00D43FF7" w:rsidRPr="005C7E8A" w:rsidRDefault="00207383"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RB</w:t>
            </w:r>
          </w:p>
        </w:tc>
      </w:tr>
      <w:tr w:rsidR="00D43FF7" w:rsidRPr="005C7E8A" w14:paraId="0B608DF3" w14:textId="77777777" w:rsidTr="002E3243">
        <w:tc>
          <w:tcPr>
            <w:tcW w:w="1696" w:type="dxa"/>
            <w:tcBorders>
              <w:top w:val="double" w:sz="4" w:space="0" w:color="2F5496" w:themeColor="accent1" w:themeShade="BF"/>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13A0D975" w14:textId="77777777" w:rsidR="00D43FF7" w:rsidRPr="005C7E8A" w:rsidRDefault="00D43FF7"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Vedení účtu</w:t>
            </w:r>
          </w:p>
        </w:tc>
        <w:tc>
          <w:tcPr>
            <w:tcW w:w="1701" w:type="dxa"/>
            <w:tcBorders>
              <w:top w:val="double" w:sz="4" w:space="0" w:color="2F5496" w:themeColor="accent1" w:themeShade="BF"/>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1CC308BD" w14:textId="1D421337" w:rsidR="00D43FF7" w:rsidRPr="005C7E8A" w:rsidRDefault="00F31124"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 / 2 500 Kč</w:t>
            </w:r>
            <w:r w:rsidR="002107DE" w:rsidRPr="005C7E8A">
              <w:rPr>
                <w:rFonts w:ascii="Times New Roman" w:hAnsi="Times New Roman" w:cs="Times New Roman"/>
                <w:color w:val="1F3864" w:themeColor="accent1" w:themeShade="80"/>
                <w:sz w:val="22"/>
                <w:szCs w:val="22"/>
                <w:vertAlign w:val="superscript"/>
              </w:rPr>
              <w:t>1</w:t>
            </w:r>
          </w:p>
        </w:tc>
        <w:tc>
          <w:tcPr>
            <w:tcW w:w="1701"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1330D16" w14:textId="27512252" w:rsidR="00D43FF7" w:rsidRPr="005C7E8A" w:rsidRDefault="002578BC"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 / 900 Kč</w:t>
            </w:r>
            <w:r w:rsidR="002107DE" w:rsidRPr="005C7E8A">
              <w:rPr>
                <w:rFonts w:ascii="Times New Roman" w:hAnsi="Times New Roman" w:cs="Times New Roman"/>
                <w:color w:val="1F3864" w:themeColor="accent1" w:themeShade="80"/>
                <w:sz w:val="22"/>
                <w:szCs w:val="22"/>
                <w:vertAlign w:val="superscript"/>
              </w:rPr>
              <w:t>2</w:t>
            </w:r>
          </w:p>
        </w:tc>
        <w:tc>
          <w:tcPr>
            <w:tcW w:w="1560"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E89B0FA" w14:textId="7364B80A" w:rsidR="00D43FF7" w:rsidRPr="005C7E8A" w:rsidRDefault="00A20C0E"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 / 1</w:t>
            </w:r>
            <w:r w:rsidR="002107D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490</w:t>
            </w:r>
            <w:r w:rsidR="002107DE" w:rsidRPr="005C7E8A">
              <w:rPr>
                <w:rFonts w:ascii="Times New Roman" w:hAnsi="Times New Roman" w:cs="Times New Roman"/>
                <w:color w:val="1F3864" w:themeColor="accent1" w:themeShade="80"/>
                <w:sz w:val="22"/>
                <w:szCs w:val="22"/>
                <w:vertAlign w:val="superscript"/>
              </w:rPr>
              <w:t>3</w:t>
            </w:r>
          </w:p>
        </w:tc>
        <w:tc>
          <w:tcPr>
            <w:tcW w:w="1842"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3573234" w14:textId="2844C00B" w:rsidR="00D43FF7" w:rsidRPr="005C7E8A" w:rsidRDefault="00674F5A"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 Kč / </w:t>
            </w:r>
            <w:r w:rsidR="000660F2" w:rsidRPr="005C7E8A">
              <w:rPr>
                <w:rFonts w:ascii="Times New Roman" w:hAnsi="Times New Roman" w:cs="Times New Roman"/>
                <w:color w:val="1F3864" w:themeColor="accent1" w:themeShade="80"/>
                <w:sz w:val="22"/>
                <w:szCs w:val="22"/>
              </w:rPr>
              <w:t>750 Kč</w:t>
            </w:r>
            <w:r w:rsidR="002107DE" w:rsidRPr="005C7E8A">
              <w:rPr>
                <w:rFonts w:ascii="Times New Roman" w:hAnsi="Times New Roman" w:cs="Times New Roman"/>
                <w:color w:val="1F3864" w:themeColor="accent1" w:themeShade="80"/>
                <w:sz w:val="22"/>
                <w:szCs w:val="22"/>
                <w:vertAlign w:val="superscript"/>
              </w:rPr>
              <w:t>4</w:t>
            </w:r>
          </w:p>
        </w:tc>
      </w:tr>
      <w:tr w:rsidR="00AC298F" w:rsidRPr="005C7E8A" w14:paraId="27D8BCBA"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33DF519A" w14:textId="2A94C44F" w:rsidR="00AC298F" w:rsidRPr="005C7E8A" w:rsidRDefault="00AC298F"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Odchozí platby v Kč/cizí měně</w:t>
            </w:r>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auto"/>
            <w:vAlign w:val="center"/>
          </w:tcPr>
          <w:p w14:paraId="194A4A87" w14:textId="1F8571B1" w:rsidR="00AC298F" w:rsidRPr="005C7E8A" w:rsidRDefault="00AC298F"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219DEC1" w14:textId="099DA6A3" w:rsidR="00AC298F" w:rsidRPr="005C7E8A" w:rsidRDefault="002578BC"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4583776B" w14:textId="1766736E" w:rsidR="00AC298F" w:rsidRPr="005C7E8A" w:rsidRDefault="00290096"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F890D86" w14:textId="35F1CB51" w:rsidR="00AC298F" w:rsidRPr="005C7E8A" w:rsidRDefault="000F3C85"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 Kč / </w:t>
            </w:r>
            <w:r w:rsidR="00824F87" w:rsidRPr="005C7E8A">
              <w:rPr>
                <w:rFonts w:ascii="Times New Roman" w:hAnsi="Times New Roman" w:cs="Times New Roman"/>
                <w:color w:val="1F3864" w:themeColor="accent1" w:themeShade="80"/>
                <w:sz w:val="22"/>
                <w:szCs w:val="22"/>
              </w:rPr>
              <w:t>1 % z</w:t>
            </w:r>
            <w:r w:rsidR="00966CD0" w:rsidRPr="005C7E8A">
              <w:rPr>
                <w:rFonts w:ascii="Times New Roman" w:hAnsi="Times New Roman" w:cs="Times New Roman"/>
                <w:color w:val="1F3864" w:themeColor="accent1" w:themeShade="80"/>
                <w:sz w:val="22"/>
                <w:szCs w:val="22"/>
              </w:rPr>
              <w:t> </w:t>
            </w:r>
            <w:r w:rsidR="00824F87" w:rsidRPr="005C7E8A">
              <w:rPr>
                <w:rFonts w:ascii="Times New Roman" w:hAnsi="Times New Roman" w:cs="Times New Roman"/>
                <w:color w:val="1F3864" w:themeColor="accent1" w:themeShade="80"/>
                <w:sz w:val="22"/>
                <w:szCs w:val="22"/>
              </w:rPr>
              <w:t>částky</w:t>
            </w:r>
            <w:r w:rsidR="00966CD0" w:rsidRPr="005C7E8A">
              <w:rPr>
                <w:rFonts w:ascii="Times New Roman" w:hAnsi="Times New Roman" w:cs="Times New Roman"/>
                <w:color w:val="1F3864" w:themeColor="accent1" w:themeShade="80"/>
                <w:sz w:val="22"/>
                <w:szCs w:val="22"/>
              </w:rPr>
              <w:t xml:space="preserve"> úhrady</w:t>
            </w:r>
            <w:r w:rsidR="002107DE" w:rsidRPr="005C7E8A">
              <w:rPr>
                <w:rFonts w:ascii="Times New Roman" w:hAnsi="Times New Roman" w:cs="Times New Roman"/>
                <w:color w:val="1F3864" w:themeColor="accent1" w:themeShade="80"/>
                <w:sz w:val="22"/>
                <w:szCs w:val="22"/>
                <w:vertAlign w:val="superscript"/>
              </w:rPr>
              <w:t>5</w:t>
            </w:r>
          </w:p>
        </w:tc>
      </w:tr>
      <w:tr w:rsidR="00AC298F" w:rsidRPr="005C7E8A" w14:paraId="183B3C78"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31B77BE5" w14:textId="2F24ED79" w:rsidR="00AC298F" w:rsidRPr="005C7E8A" w:rsidRDefault="00AC298F"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Výběr hotovosti z bankomatu v ČR/zahraničí</w:t>
            </w:r>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6718BB02" w14:textId="13317354" w:rsidR="00AC298F" w:rsidRPr="005C7E8A" w:rsidRDefault="00AC298F"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ACB2C1F" w14:textId="00D095AD" w:rsidR="00AC298F" w:rsidRPr="005C7E8A" w:rsidRDefault="002578BC"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F68666C" w14:textId="6AAB8571" w:rsidR="00AC298F" w:rsidRPr="005C7E8A" w:rsidRDefault="00A20C0E"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32E09D1" w14:textId="57BB01BC" w:rsidR="00AC298F" w:rsidRPr="005C7E8A" w:rsidRDefault="00B90F36"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r>
      <w:tr w:rsidR="00D43FF7" w:rsidRPr="005C7E8A" w14:paraId="2F50D1F1"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4D755CC5" w14:textId="4944FF11" w:rsidR="00D43FF7" w:rsidRPr="005C7E8A" w:rsidRDefault="002578BC" w:rsidP="00CD1666">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Vedení účtů v cizí měně</w:t>
            </w:r>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auto"/>
            <w:vAlign w:val="center"/>
          </w:tcPr>
          <w:p w14:paraId="2A74C1F7" w14:textId="7CF206ED" w:rsidR="00D43FF7" w:rsidRPr="005C7E8A" w:rsidRDefault="00F31124" w:rsidP="00207BF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r w:rsidR="002578BC" w:rsidRPr="005C7E8A">
              <w:rPr>
                <w:rFonts w:ascii="Times New Roman" w:hAnsi="Times New Roman" w:cs="Times New Roman"/>
                <w:color w:val="1F3864" w:themeColor="accent1" w:themeShade="80"/>
                <w:sz w:val="22"/>
                <w:szCs w:val="22"/>
              </w:rPr>
              <w:t xml:space="preserve"> (neomezený počet)</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C41F6BF" w14:textId="0059F858" w:rsidR="00D43FF7" w:rsidRPr="005C7E8A" w:rsidRDefault="002578BC"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 (5 účtů)</w:t>
            </w:r>
            <w:r w:rsidR="002107DE" w:rsidRPr="005C7E8A">
              <w:rPr>
                <w:rFonts w:ascii="Times New Roman" w:hAnsi="Times New Roman" w:cs="Times New Roman"/>
                <w:color w:val="1F3864" w:themeColor="accent1" w:themeShade="80"/>
                <w:sz w:val="22"/>
                <w:szCs w:val="22"/>
                <w:vertAlign w:val="superscript"/>
              </w:rPr>
              <w:t>6</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9A3EB4E" w14:textId="47F9F259" w:rsidR="00D43FF7" w:rsidRPr="005C7E8A" w:rsidRDefault="00A20C0E"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 (2 účty)</w:t>
            </w:r>
            <w:r w:rsidR="002107DE" w:rsidRPr="005C7E8A">
              <w:rPr>
                <w:rFonts w:ascii="Times New Roman" w:hAnsi="Times New Roman" w:cs="Times New Roman"/>
                <w:color w:val="1F3864" w:themeColor="accent1" w:themeShade="80"/>
                <w:sz w:val="22"/>
                <w:szCs w:val="22"/>
                <w:vertAlign w:val="superscript"/>
              </w:rPr>
              <w:t>7</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086FB15" w14:textId="50BC65D0" w:rsidR="00D43FF7" w:rsidRPr="005C7E8A" w:rsidRDefault="00A77CEA"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r w:rsidR="006F3B33" w:rsidRPr="005C7E8A">
              <w:rPr>
                <w:rFonts w:ascii="Times New Roman" w:hAnsi="Times New Roman" w:cs="Times New Roman"/>
                <w:color w:val="1F3864" w:themeColor="accent1" w:themeShade="80"/>
                <w:sz w:val="22"/>
                <w:szCs w:val="22"/>
              </w:rPr>
              <w:t xml:space="preserve"> (až 18 měn)</w:t>
            </w:r>
          </w:p>
        </w:tc>
      </w:tr>
      <w:tr w:rsidR="00D43FF7" w:rsidRPr="005C7E8A" w14:paraId="7847ECFA"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19C2955" w14:textId="0B5EFA50" w:rsidR="00D43FF7" w:rsidRPr="005C7E8A" w:rsidRDefault="00F31124"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Osobní asistent</w:t>
            </w:r>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1EEA79C6" w14:textId="7D2B9767" w:rsidR="00D43FF7" w:rsidRPr="005C7E8A" w:rsidRDefault="00F31124"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44E56E1" w14:textId="2BFD2CE3" w:rsidR="00D43FF7" w:rsidRPr="005C7E8A" w:rsidRDefault="002578BC"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C67C72F" w14:textId="427E682C" w:rsidR="00D43FF7" w:rsidRPr="005C7E8A" w:rsidRDefault="000D6126"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45140EC" w14:textId="066F345C" w:rsidR="00D43FF7" w:rsidRPr="005C7E8A" w:rsidRDefault="000D6126"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w:t>
            </w:r>
          </w:p>
        </w:tc>
      </w:tr>
      <w:tr w:rsidR="00D43FF7" w:rsidRPr="005C7E8A" w14:paraId="7557EE96"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7A5B2BE7" w14:textId="0CBCA3BE" w:rsidR="00D43FF7" w:rsidRPr="005C7E8A" w:rsidRDefault="00F31124"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Cestovní pojištění</w:t>
            </w:r>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16B02B24" w14:textId="05A72B08" w:rsidR="00D43FF7" w:rsidRPr="005C7E8A" w:rsidRDefault="00F31124"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F73BF0B" w14:textId="483CB434" w:rsidR="00D43FF7" w:rsidRPr="005C7E8A" w:rsidRDefault="005D5464"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6750754" w14:textId="56E0DFCB" w:rsidR="00D43FF7" w:rsidRPr="005C7E8A" w:rsidRDefault="00A20C0E"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2A6DE96" w14:textId="501CEECD" w:rsidR="00D43FF7" w:rsidRPr="005C7E8A" w:rsidRDefault="00F91F36"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r>
      <w:tr w:rsidR="00D43FF7" w:rsidRPr="005C7E8A" w14:paraId="49D82478"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968F32B" w14:textId="7822C8F8" w:rsidR="00D43FF7" w:rsidRPr="005C7E8A" w:rsidRDefault="000D6FB8" w:rsidP="00E735F3">
            <w:pPr>
              <w:jc w:val="center"/>
              <w:rPr>
                <w:rFonts w:ascii="Times New Roman" w:hAnsi="Times New Roman" w:cs="Times New Roman"/>
                <w:b/>
                <w:bCs/>
                <w:color w:val="1F3864" w:themeColor="accent1" w:themeShade="80"/>
                <w:sz w:val="22"/>
                <w:szCs w:val="22"/>
              </w:rPr>
            </w:pPr>
            <w:proofErr w:type="spellStart"/>
            <w:r w:rsidRPr="005C7E8A">
              <w:rPr>
                <w:rFonts w:ascii="Times New Roman" w:hAnsi="Times New Roman" w:cs="Times New Roman"/>
                <w:b/>
                <w:bCs/>
                <w:color w:val="1F3864" w:themeColor="accent1" w:themeShade="80"/>
                <w:sz w:val="22"/>
                <w:szCs w:val="22"/>
              </w:rPr>
              <w:t>Loungekey</w:t>
            </w:r>
            <w:proofErr w:type="spellEnd"/>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5A458A11" w14:textId="5FADE082" w:rsidR="00D43FF7" w:rsidRPr="005C7E8A" w:rsidRDefault="00F31124"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8CE9906" w14:textId="2F3DCEBE" w:rsidR="00D43FF7" w:rsidRPr="005C7E8A" w:rsidRDefault="000D6FB8"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8D155C4" w14:textId="72952B5F" w:rsidR="00D43FF7" w:rsidRPr="005C7E8A" w:rsidRDefault="0038202A"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1D43132" w14:textId="103B0359" w:rsidR="00D43FF7" w:rsidRPr="005C7E8A" w:rsidRDefault="009D5424"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Ano</w:t>
            </w:r>
          </w:p>
        </w:tc>
      </w:tr>
      <w:tr w:rsidR="00D43FF7" w:rsidRPr="005C7E8A" w14:paraId="7E98237B"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2F88C6D0" w14:textId="09856C09" w:rsidR="00D43FF7" w:rsidRPr="005C7E8A" w:rsidRDefault="00AC298F" w:rsidP="00E735F3">
            <w:pPr>
              <w:jc w:val="center"/>
              <w:rPr>
                <w:rFonts w:ascii="Times New Roman" w:hAnsi="Times New Roman" w:cs="Times New Roman"/>
                <w:b/>
                <w:bCs/>
                <w:color w:val="1F3864" w:themeColor="accent1" w:themeShade="80"/>
                <w:sz w:val="22"/>
                <w:szCs w:val="22"/>
              </w:rPr>
            </w:pPr>
            <w:proofErr w:type="spellStart"/>
            <w:r w:rsidRPr="005C7E8A">
              <w:rPr>
                <w:rFonts w:ascii="Times New Roman" w:hAnsi="Times New Roman" w:cs="Times New Roman"/>
                <w:b/>
                <w:bCs/>
                <w:color w:val="1F3864" w:themeColor="accent1" w:themeShade="80"/>
                <w:sz w:val="22"/>
                <w:szCs w:val="22"/>
              </w:rPr>
              <w:t>Autoasistence</w:t>
            </w:r>
            <w:proofErr w:type="spellEnd"/>
            <w:r w:rsidRPr="005C7E8A">
              <w:rPr>
                <w:rFonts w:ascii="Times New Roman" w:hAnsi="Times New Roman" w:cs="Times New Roman"/>
                <w:b/>
                <w:bCs/>
                <w:color w:val="1F3864" w:themeColor="accent1" w:themeShade="80"/>
                <w:sz w:val="22"/>
                <w:szCs w:val="22"/>
              </w:rPr>
              <w:t xml:space="preserve"> v ČR</w:t>
            </w:r>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auto"/>
            <w:vAlign w:val="center"/>
          </w:tcPr>
          <w:p w14:paraId="2D3FF188" w14:textId="59B8B93A" w:rsidR="00D43FF7" w:rsidRPr="005C7E8A" w:rsidRDefault="00AC298F"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921AB54" w14:textId="4CCE418B" w:rsidR="00D43FF7" w:rsidRPr="005C7E8A" w:rsidRDefault="003C6F1B"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BB65C7A" w14:textId="0FA599CC" w:rsidR="00D43FF7" w:rsidRPr="005C7E8A" w:rsidRDefault="00A20C0E"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4E069F8B" w14:textId="73384EC3" w:rsidR="00D43FF7" w:rsidRPr="005C7E8A" w:rsidRDefault="000D6126"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w:t>
            </w:r>
          </w:p>
        </w:tc>
      </w:tr>
      <w:tr w:rsidR="00AC298F" w:rsidRPr="005C7E8A" w14:paraId="4193007B" w14:textId="77777777" w:rsidTr="002E3243">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A1AAA6A" w14:textId="520287B3" w:rsidR="00AC298F" w:rsidRPr="005C7E8A" w:rsidRDefault="00AC298F" w:rsidP="00E735F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Vedení kreditní karty</w:t>
            </w:r>
          </w:p>
        </w:tc>
        <w:tc>
          <w:tcPr>
            <w:tcW w:w="1701"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7C0884F0" w14:textId="693936DC" w:rsidR="00AC298F" w:rsidRPr="005C7E8A" w:rsidRDefault="00AC298F"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DE0E29F" w14:textId="58841419" w:rsidR="00AC298F" w:rsidRPr="005C7E8A" w:rsidRDefault="000D6FB8"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762DC47" w14:textId="0B867041" w:rsidR="00AC298F" w:rsidRPr="005C7E8A" w:rsidRDefault="00A20C0E"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6A98CFF" w14:textId="35B73B01" w:rsidR="00AC298F" w:rsidRPr="005C7E8A" w:rsidRDefault="005E591A" w:rsidP="00E735F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r>
    </w:tbl>
    <w:p w14:paraId="084602A8" w14:textId="382EA496" w:rsidR="00394476" w:rsidRPr="005C7E8A" w:rsidRDefault="00F65D57" w:rsidP="00F644FE">
      <w:pPr>
        <w:jc w:val="both"/>
        <w:rPr>
          <w:rFonts w:ascii="Times New Roman" w:hAnsi="Times New Roman" w:cs="Times New Roman"/>
          <w:sz w:val="16"/>
          <w:szCs w:val="16"/>
        </w:rPr>
      </w:pPr>
      <w:r w:rsidRPr="005C7E8A">
        <w:rPr>
          <w:rFonts w:ascii="Times New Roman" w:hAnsi="Times New Roman" w:cs="Times New Roman"/>
          <w:sz w:val="16"/>
        </w:rPr>
        <w:t>(</w:t>
      </w:r>
      <w:r w:rsidR="0032445C" w:rsidRPr="005C7E8A">
        <w:rPr>
          <w:rFonts w:ascii="Times New Roman" w:hAnsi="Times New Roman" w:cs="Times New Roman"/>
          <w:sz w:val="16"/>
        </w:rPr>
        <w:t xml:space="preserve">Zdroje: </w:t>
      </w:r>
      <w:r w:rsidRPr="005C7E8A">
        <w:rPr>
          <w:rFonts w:ascii="Times New Roman" w:hAnsi="Times New Roman" w:cs="Times New Roman"/>
          <w:i/>
          <w:iCs/>
          <w:sz w:val="16"/>
        </w:rPr>
        <w:t>Ceník produktů a služeb – občané</w:t>
      </w:r>
      <w:r w:rsidRPr="005C7E8A">
        <w:rPr>
          <w:rFonts w:ascii="Times New Roman" w:hAnsi="Times New Roman" w:cs="Times New Roman"/>
          <w:sz w:val="16"/>
        </w:rPr>
        <w:t xml:space="preserve">, 2024; </w:t>
      </w:r>
      <w:r w:rsidRPr="005C7E8A">
        <w:rPr>
          <w:rFonts w:ascii="Times New Roman" w:hAnsi="Times New Roman" w:cs="Times New Roman"/>
          <w:i/>
          <w:iCs/>
          <w:sz w:val="16"/>
        </w:rPr>
        <w:t>Sdělení informací o poplatcích</w:t>
      </w:r>
      <w:r w:rsidRPr="005C7E8A">
        <w:rPr>
          <w:rFonts w:ascii="Times New Roman" w:hAnsi="Times New Roman" w:cs="Times New Roman"/>
          <w:sz w:val="16"/>
        </w:rPr>
        <w:t>, 2023; Česká spořitelna, a.s., 2024; Raiffeisenbank, a.s., 2024</w:t>
      </w:r>
      <w:r w:rsidR="0032445C" w:rsidRPr="005C7E8A">
        <w:rPr>
          <w:rFonts w:ascii="Times New Roman" w:hAnsi="Times New Roman" w:cs="Times New Roman"/>
          <w:sz w:val="16"/>
        </w:rPr>
        <w:t>; vlastní zpracování</w:t>
      </w:r>
      <w:r w:rsidRPr="005C7E8A">
        <w:rPr>
          <w:rFonts w:ascii="Times New Roman" w:hAnsi="Times New Roman" w:cs="Times New Roman"/>
          <w:sz w:val="16"/>
        </w:rPr>
        <w:t>)</w:t>
      </w:r>
    </w:p>
    <w:p w14:paraId="6C56A819" w14:textId="77777777" w:rsidR="006C7AAC" w:rsidRPr="005C7E8A" w:rsidRDefault="006C7AAC" w:rsidP="00B03D8E">
      <w:pPr>
        <w:pStyle w:val="Textpoznpodarou"/>
        <w:spacing w:after="240" w:line="276" w:lineRule="auto"/>
        <w:jc w:val="both"/>
        <w:rPr>
          <w:rFonts w:ascii="Times New Roman" w:hAnsi="Times New Roman" w:cs="Times New Roman"/>
          <w:sz w:val="24"/>
          <w:szCs w:val="24"/>
        </w:rPr>
      </w:pPr>
      <w:r w:rsidRPr="005C7E8A">
        <w:rPr>
          <w:rStyle w:val="Znakapoznpodarou"/>
          <w:rFonts w:ascii="Times New Roman" w:hAnsi="Times New Roman" w:cs="Times New Roman"/>
          <w:sz w:val="22"/>
          <w:szCs w:val="22"/>
        </w:rPr>
        <w:footnoteRef/>
      </w:r>
      <w:r w:rsidRPr="005C7E8A">
        <w:rPr>
          <w:rFonts w:ascii="Times New Roman" w:hAnsi="Times New Roman" w:cs="Times New Roman"/>
          <w:sz w:val="24"/>
          <w:szCs w:val="24"/>
        </w:rPr>
        <w:t xml:space="preserve"> Účet je veden v rámci služby </w:t>
      </w:r>
      <w:proofErr w:type="spellStart"/>
      <w:r w:rsidRPr="005C7E8A">
        <w:rPr>
          <w:rFonts w:ascii="Times New Roman" w:hAnsi="Times New Roman" w:cs="Times New Roman"/>
          <w:sz w:val="24"/>
          <w:szCs w:val="24"/>
        </w:rPr>
        <w:t>Erste</w:t>
      </w:r>
      <w:proofErr w:type="spellEnd"/>
      <w:r w:rsidRPr="005C7E8A">
        <w:rPr>
          <w:rFonts w:ascii="Times New Roman" w:hAnsi="Times New Roman" w:cs="Times New Roman"/>
          <w:sz w:val="24"/>
          <w:szCs w:val="24"/>
        </w:rPr>
        <w:t xml:space="preserve"> </w:t>
      </w:r>
      <w:proofErr w:type="spellStart"/>
      <w:r w:rsidRPr="005C7E8A">
        <w:rPr>
          <w:rFonts w:ascii="Times New Roman" w:hAnsi="Times New Roman" w:cs="Times New Roman"/>
          <w:sz w:val="24"/>
          <w:szCs w:val="24"/>
        </w:rPr>
        <w:t>Premier</w:t>
      </w:r>
      <w:proofErr w:type="spellEnd"/>
      <w:r w:rsidRPr="005C7E8A">
        <w:rPr>
          <w:rFonts w:ascii="Times New Roman" w:hAnsi="Times New Roman" w:cs="Times New Roman"/>
          <w:sz w:val="24"/>
          <w:szCs w:val="24"/>
        </w:rPr>
        <w:t>, která je zdarma v případě splnění podmínek, případně je zpoplatněna částkou 2 500 Kč, samotné vedení účtu je zdarma (více v kapitole 9.1)</w:t>
      </w:r>
    </w:p>
    <w:p w14:paraId="537BB394" w14:textId="1DFC669F" w:rsidR="006C7AAC" w:rsidRPr="005C7E8A" w:rsidRDefault="006C7AAC" w:rsidP="00B03D8E">
      <w:pPr>
        <w:pStyle w:val="Textpoznpodarou"/>
        <w:spacing w:after="240" w:line="276" w:lineRule="auto"/>
        <w:jc w:val="both"/>
        <w:rPr>
          <w:rFonts w:ascii="Times New Roman" w:hAnsi="Times New Roman" w:cs="Times New Roman"/>
          <w:sz w:val="24"/>
          <w:szCs w:val="24"/>
        </w:rPr>
      </w:pPr>
      <w:r w:rsidRPr="005C7E8A">
        <w:rPr>
          <w:rStyle w:val="Znakapoznpodarou"/>
          <w:rFonts w:ascii="Times New Roman" w:hAnsi="Times New Roman" w:cs="Times New Roman"/>
          <w:sz w:val="22"/>
          <w:szCs w:val="22"/>
        </w:rPr>
        <w:lastRenderedPageBreak/>
        <w:t>2</w:t>
      </w:r>
      <w:r w:rsidRPr="005C7E8A">
        <w:rPr>
          <w:rFonts w:ascii="Times New Roman" w:hAnsi="Times New Roman" w:cs="Times New Roman"/>
          <w:sz w:val="24"/>
          <w:szCs w:val="24"/>
        </w:rPr>
        <w:t xml:space="preserve"> Vedení účtu je v případě splnění podmínek zdarma, jinak je účtován poplatek částkou 900 Kč (více v kapitole 9.1)</w:t>
      </w:r>
    </w:p>
    <w:p w14:paraId="4BA50F34" w14:textId="60F5EA49" w:rsidR="006C7AAC" w:rsidRPr="005C7E8A" w:rsidRDefault="006C7AAC" w:rsidP="00B03D8E">
      <w:pPr>
        <w:pStyle w:val="Textpoznpodarou"/>
        <w:spacing w:after="240" w:line="276" w:lineRule="auto"/>
        <w:jc w:val="both"/>
        <w:rPr>
          <w:rFonts w:ascii="Times New Roman" w:hAnsi="Times New Roman" w:cs="Times New Roman"/>
          <w:sz w:val="24"/>
          <w:szCs w:val="24"/>
        </w:rPr>
      </w:pPr>
      <w:r w:rsidRPr="005C7E8A">
        <w:rPr>
          <w:rStyle w:val="Znakapoznpodarou"/>
          <w:rFonts w:ascii="Times New Roman" w:hAnsi="Times New Roman" w:cs="Times New Roman"/>
          <w:sz w:val="22"/>
          <w:szCs w:val="22"/>
        </w:rPr>
        <w:t>3</w:t>
      </w:r>
      <w:r w:rsidRPr="005C7E8A">
        <w:rPr>
          <w:rFonts w:ascii="Times New Roman" w:hAnsi="Times New Roman" w:cs="Times New Roman"/>
          <w:sz w:val="24"/>
          <w:szCs w:val="24"/>
        </w:rPr>
        <w:t xml:space="preserve"> Vedení účtu je v případě splnění podmínek zdarma, jinak je účtován měsíční poplatek 1 490 Kč (více v kapitole 9.1)</w:t>
      </w:r>
    </w:p>
    <w:p w14:paraId="164520F3" w14:textId="444F9280" w:rsidR="006C7AAC" w:rsidRPr="005C7E8A" w:rsidRDefault="006C7AAC" w:rsidP="00B03D8E">
      <w:pPr>
        <w:pStyle w:val="Textpoznpodarou"/>
        <w:spacing w:after="240" w:line="276" w:lineRule="auto"/>
        <w:jc w:val="both"/>
        <w:rPr>
          <w:rFonts w:ascii="Times New Roman" w:hAnsi="Times New Roman" w:cs="Times New Roman"/>
          <w:sz w:val="24"/>
          <w:szCs w:val="24"/>
        </w:rPr>
      </w:pPr>
      <w:r w:rsidRPr="005C7E8A">
        <w:rPr>
          <w:rStyle w:val="Znakapoznpodarou"/>
          <w:rFonts w:ascii="Times New Roman" w:hAnsi="Times New Roman" w:cs="Times New Roman"/>
          <w:sz w:val="22"/>
          <w:szCs w:val="22"/>
        </w:rPr>
        <w:t>4</w:t>
      </w:r>
      <w:r w:rsidRPr="005C7E8A">
        <w:rPr>
          <w:rFonts w:ascii="Times New Roman" w:hAnsi="Times New Roman" w:cs="Times New Roman"/>
          <w:sz w:val="24"/>
          <w:szCs w:val="24"/>
        </w:rPr>
        <w:t xml:space="preserve"> Vedení účtu je v případě splnění podmínek zdarma, jinak je účtován měsíční poplatek 750 Kč (více v kapitole 9.1)</w:t>
      </w:r>
    </w:p>
    <w:p w14:paraId="750DC2B2" w14:textId="0486F86C" w:rsidR="006C7AAC" w:rsidRPr="005C7E8A" w:rsidRDefault="006C7AAC" w:rsidP="00B03D8E">
      <w:pPr>
        <w:pStyle w:val="Textpoznpodarou"/>
        <w:spacing w:after="240" w:line="276" w:lineRule="auto"/>
        <w:jc w:val="both"/>
        <w:rPr>
          <w:rFonts w:ascii="Times New Roman" w:hAnsi="Times New Roman" w:cs="Times New Roman"/>
          <w:sz w:val="24"/>
          <w:szCs w:val="24"/>
        </w:rPr>
      </w:pPr>
      <w:r w:rsidRPr="005C7E8A">
        <w:rPr>
          <w:rStyle w:val="Znakapoznpodarou"/>
          <w:rFonts w:ascii="Times New Roman" w:hAnsi="Times New Roman" w:cs="Times New Roman"/>
          <w:sz w:val="22"/>
          <w:szCs w:val="22"/>
        </w:rPr>
        <w:t>5</w:t>
      </w:r>
      <w:r w:rsidRPr="005C7E8A">
        <w:rPr>
          <w:rFonts w:ascii="Times New Roman" w:hAnsi="Times New Roman" w:cs="Times New Roman"/>
          <w:sz w:val="24"/>
          <w:szCs w:val="24"/>
        </w:rPr>
        <w:t xml:space="preserve"> Platba v CZK a EUR (v rámci EHP) zdarma, v dalších měnách 1 % z částky úhrady (min. 300 Kč, max. 1 500 Kč)</w:t>
      </w:r>
    </w:p>
    <w:p w14:paraId="2BF31E40" w14:textId="026660CD" w:rsidR="006C7AAC" w:rsidRPr="005C7E8A" w:rsidRDefault="002107DE" w:rsidP="00B03D8E">
      <w:pPr>
        <w:pStyle w:val="Textpoznpodarou"/>
        <w:spacing w:after="240"/>
        <w:jc w:val="both"/>
        <w:rPr>
          <w:rFonts w:ascii="Times New Roman" w:hAnsi="Times New Roman" w:cs="Times New Roman"/>
          <w:sz w:val="24"/>
          <w:szCs w:val="24"/>
        </w:rPr>
      </w:pPr>
      <w:r w:rsidRPr="005C7E8A">
        <w:rPr>
          <w:rStyle w:val="Znakapoznpodarou"/>
          <w:rFonts w:ascii="Times New Roman" w:hAnsi="Times New Roman" w:cs="Times New Roman"/>
          <w:sz w:val="22"/>
          <w:szCs w:val="22"/>
        </w:rPr>
        <w:t>6</w:t>
      </w:r>
      <w:r w:rsidR="006C7AAC" w:rsidRPr="005C7E8A">
        <w:rPr>
          <w:rFonts w:ascii="Times New Roman" w:hAnsi="Times New Roman" w:cs="Times New Roman"/>
          <w:sz w:val="24"/>
          <w:szCs w:val="24"/>
        </w:rPr>
        <w:t xml:space="preserve"> V měnách EUR, USD, GBP, CHF, CAD</w:t>
      </w:r>
    </w:p>
    <w:p w14:paraId="5D5A4D5C" w14:textId="0B23BBB3" w:rsidR="006C7AAC" w:rsidRPr="005C7E8A" w:rsidRDefault="002107DE" w:rsidP="00A96B68">
      <w:pPr>
        <w:spacing w:line="240" w:lineRule="auto"/>
        <w:rPr>
          <w:rFonts w:ascii="Times New Roman" w:hAnsi="Times New Roman" w:cs="Times New Roman"/>
        </w:rPr>
      </w:pPr>
      <w:r w:rsidRPr="005C7E8A">
        <w:rPr>
          <w:rStyle w:val="Znakapoznpodarou"/>
          <w:rFonts w:ascii="Times New Roman" w:hAnsi="Times New Roman" w:cs="Times New Roman"/>
          <w:sz w:val="22"/>
          <w:szCs w:val="22"/>
        </w:rPr>
        <w:t>7</w:t>
      </w:r>
      <w:r w:rsidR="006C7AAC" w:rsidRPr="005C7E8A">
        <w:rPr>
          <w:rFonts w:ascii="Times New Roman" w:hAnsi="Times New Roman" w:cs="Times New Roman"/>
        </w:rPr>
        <w:t xml:space="preserve"> V měnách USD, EUR</w:t>
      </w:r>
    </w:p>
    <w:p w14:paraId="15528289" w14:textId="247CA889" w:rsidR="00EF11DA" w:rsidRPr="005C7E8A" w:rsidRDefault="003B63F7" w:rsidP="003B63F7">
      <w:pPr>
        <w:pStyle w:val="Nadpis1"/>
      </w:pPr>
      <w:bookmarkStart w:id="38" w:name="_Toc164161051"/>
      <w:r w:rsidRPr="005C7E8A">
        <w:t>Spoř</w:t>
      </w:r>
      <w:r w:rsidR="00206E7F" w:rsidRPr="005C7E8A">
        <w:t>i</w:t>
      </w:r>
      <w:r w:rsidRPr="005C7E8A">
        <w:t>cí účty</w:t>
      </w:r>
      <w:bookmarkEnd w:id="38"/>
    </w:p>
    <w:p w14:paraId="2B8A7771" w14:textId="24CB9CA5" w:rsidR="002F7B9E" w:rsidRPr="005C7E8A" w:rsidRDefault="009C7010" w:rsidP="00715B41">
      <w:pPr>
        <w:jc w:val="both"/>
        <w:rPr>
          <w:rFonts w:ascii="Times New Roman" w:hAnsi="Times New Roman" w:cs="Times New Roman"/>
        </w:rPr>
      </w:pPr>
      <w:r w:rsidRPr="005C7E8A">
        <w:rPr>
          <w:rFonts w:ascii="Times New Roman" w:hAnsi="Times New Roman" w:cs="Times New Roman"/>
        </w:rPr>
        <w:t xml:space="preserve">Tato kapitola je zaměřena na spořící účty, které představují jeden ze základních nástrojů pro zhodnocení volných finančních prostředků. Cílem této kapitoly je </w:t>
      </w:r>
      <w:r w:rsidR="00BF4B50" w:rsidRPr="005C7E8A">
        <w:rPr>
          <w:rFonts w:ascii="Times New Roman" w:hAnsi="Times New Roman" w:cs="Times New Roman"/>
        </w:rPr>
        <w:t>charakterizovat vybrané spořící účty a následně je porovnat z hlediska jejich výhodnosti.</w:t>
      </w:r>
    </w:p>
    <w:p w14:paraId="1959732E" w14:textId="3DB3151C" w:rsidR="00836188" w:rsidRPr="005C7E8A" w:rsidRDefault="00836188" w:rsidP="00836188">
      <w:pPr>
        <w:pStyle w:val="Titulek"/>
        <w:keepNext/>
        <w:rPr>
          <w:rFonts w:ascii="Times New Roman" w:hAnsi="Times New Roman" w:cs="Times New Roman"/>
        </w:rPr>
      </w:pPr>
      <w:bookmarkStart w:id="39" w:name="_Toc162641481"/>
      <w:bookmarkStart w:id="40" w:name="_Toc162641493"/>
      <w:r w:rsidRPr="005C7E8A">
        <w:rPr>
          <w:rFonts w:ascii="Times New Roman" w:hAnsi="Times New Roman" w:cs="Times New Roman"/>
        </w:rPr>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5</w:t>
      </w:r>
      <w:r w:rsidRPr="005C7E8A">
        <w:rPr>
          <w:rFonts w:ascii="Times New Roman" w:hAnsi="Times New Roman" w:cs="Times New Roman"/>
        </w:rPr>
        <w:fldChar w:fldCharType="end"/>
      </w:r>
      <w:r w:rsidRPr="005C7E8A">
        <w:rPr>
          <w:rFonts w:ascii="Times New Roman" w:hAnsi="Times New Roman" w:cs="Times New Roman"/>
        </w:rPr>
        <w:t xml:space="preserve"> - Spořící účty</w:t>
      </w:r>
      <w:bookmarkEnd w:id="39"/>
      <w:bookmarkEnd w:id="40"/>
    </w:p>
    <w:tbl>
      <w:tblPr>
        <w:tblStyle w:val="Mkatabulky"/>
        <w:tblW w:w="8500" w:type="dxa"/>
        <w:tblLook w:val="04A0" w:firstRow="1" w:lastRow="0" w:firstColumn="1" w:lastColumn="0" w:noHBand="0" w:noVBand="1"/>
      </w:tblPr>
      <w:tblGrid>
        <w:gridCol w:w="4248"/>
        <w:gridCol w:w="4252"/>
      </w:tblGrid>
      <w:tr w:rsidR="0012763F" w:rsidRPr="005C7E8A" w14:paraId="05831331" w14:textId="77777777" w:rsidTr="0012763F">
        <w:tc>
          <w:tcPr>
            <w:tcW w:w="4248" w:type="dxa"/>
          </w:tcPr>
          <w:p w14:paraId="659A0D41" w14:textId="77777777" w:rsidR="0012763F" w:rsidRPr="005C7E8A" w:rsidRDefault="0012763F" w:rsidP="00B7053C">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Obchodní banka</w:t>
            </w:r>
          </w:p>
        </w:tc>
        <w:tc>
          <w:tcPr>
            <w:tcW w:w="4252" w:type="dxa"/>
          </w:tcPr>
          <w:p w14:paraId="61FB6CA0" w14:textId="7A17949F" w:rsidR="0012763F" w:rsidRPr="005C7E8A" w:rsidRDefault="0012763F" w:rsidP="00B7053C">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Název spořicího účtu</w:t>
            </w:r>
          </w:p>
        </w:tc>
      </w:tr>
      <w:tr w:rsidR="00E71F4B" w:rsidRPr="005C7E8A" w14:paraId="3F1C2344" w14:textId="77777777" w:rsidTr="003903A4">
        <w:tc>
          <w:tcPr>
            <w:tcW w:w="4248"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6722ABE9" w14:textId="77777777" w:rsidR="00E71F4B" w:rsidRPr="005C7E8A" w:rsidRDefault="00E71F4B"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Česká spořitelna</w:t>
            </w:r>
          </w:p>
        </w:tc>
        <w:tc>
          <w:tcPr>
            <w:tcW w:w="4252"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382A055A" w14:textId="473E7F4F" w:rsidR="00E71F4B" w:rsidRPr="005C7E8A" w:rsidRDefault="00CF22F3"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Spoř</w:t>
            </w:r>
            <w:r w:rsidR="00A80475" w:rsidRPr="005C7E8A">
              <w:rPr>
                <w:rFonts w:ascii="Times New Roman" w:hAnsi="Times New Roman" w:cs="Times New Roman"/>
                <w:color w:val="1F3864" w:themeColor="accent1" w:themeShade="80"/>
              </w:rPr>
              <w:t>i</w:t>
            </w:r>
            <w:r w:rsidRPr="005C7E8A">
              <w:rPr>
                <w:rFonts w:ascii="Times New Roman" w:hAnsi="Times New Roman" w:cs="Times New Roman"/>
                <w:color w:val="1F3864" w:themeColor="accent1" w:themeShade="80"/>
              </w:rPr>
              <w:t>cí účet</w:t>
            </w:r>
          </w:p>
        </w:tc>
      </w:tr>
      <w:tr w:rsidR="00E71F4B" w:rsidRPr="005C7E8A" w14:paraId="568A2DB8" w14:textId="77777777" w:rsidTr="003903A4">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581ABD0" w14:textId="77777777" w:rsidR="00E71F4B" w:rsidRPr="005C7E8A" w:rsidRDefault="00E71F4B"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ČSOB</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AA928AC" w14:textId="0A2D783D" w:rsidR="00E71F4B" w:rsidRPr="005C7E8A" w:rsidRDefault="00D43756"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Spoření s bonusem</w:t>
            </w:r>
          </w:p>
        </w:tc>
      </w:tr>
      <w:tr w:rsidR="00E71F4B" w:rsidRPr="005C7E8A" w14:paraId="04406BD3" w14:textId="77777777" w:rsidTr="003903A4">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0E08C084" w14:textId="77777777" w:rsidR="00E71F4B" w:rsidRPr="005C7E8A" w:rsidRDefault="00E71F4B"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Komerční banka</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00CE452C" w14:textId="11108B1C" w:rsidR="00E71F4B" w:rsidRPr="005C7E8A" w:rsidRDefault="00DA7F05"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Spoř</w:t>
            </w:r>
            <w:r w:rsidR="00A80475" w:rsidRPr="005C7E8A">
              <w:rPr>
                <w:rFonts w:ascii="Times New Roman" w:hAnsi="Times New Roman" w:cs="Times New Roman"/>
                <w:color w:val="1F3864" w:themeColor="accent1" w:themeShade="80"/>
              </w:rPr>
              <w:t>i</w:t>
            </w:r>
            <w:r w:rsidRPr="005C7E8A">
              <w:rPr>
                <w:rFonts w:ascii="Times New Roman" w:hAnsi="Times New Roman" w:cs="Times New Roman"/>
                <w:color w:val="1F3864" w:themeColor="accent1" w:themeShade="80"/>
              </w:rPr>
              <w:t>cí účet</w:t>
            </w:r>
          </w:p>
        </w:tc>
      </w:tr>
      <w:tr w:rsidR="00E71F4B" w:rsidRPr="005C7E8A" w14:paraId="16C281A8" w14:textId="77777777" w:rsidTr="003903A4">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6753208" w14:textId="77777777" w:rsidR="00E71F4B" w:rsidRPr="005C7E8A" w:rsidRDefault="00E71F4B"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Raiffeisenbank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90D1A9B" w14:textId="3D446D92" w:rsidR="00E71F4B" w:rsidRPr="005C7E8A" w:rsidRDefault="00913C35"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Bonusový spoř</w:t>
            </w:r>
            <w:r w:rsidR="00A80475" w:rsidRPr="005C7E8A">
              <w:rPr>
                <w:rFonts w:ascii="Times New Roman" w:hAnsi="Times New Roman" w:cs="Times New Roman"/>
                <w:color w:val="1F3864" w:themeColor="accent1" w:themeShade="80"/>
              </w:rPr>
              <w:t>icí účet</w:t>
            </w:r>
          </w:p>
        </w:tc>
      </w:tr>
      <w:tr w:rsidR="00E71F4B" w:rsidRPr="005C7E8A" w14:paraId="5436BE2D" w14:textId="77777777" w:rsidTr="003903A4">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3EF4B93D" w14:textId="77777777" w:rsidR="00E71F4B" w:rsidRPr="005C7E8A" w:rsidRDefault="00E71F4B"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Air 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D731D45" w14:textId="7761EC71" w:rsidR="00E71F4B" w:rsidRPr="005C7E8A" w:rsidRDefault="0014098C"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Spořicí účet</w:t>
            </w:r>
          </w:p>
        </w:tc>
      </w:tr>
      <w:tr w:rsidR="00E71F4B" w:rsidRPr="005C7E8A" w14:paraId="12B1F8B1" w14:textId="77777777" w:rsidTr="003903A4">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32AA395" w14:textId="77777777" w:rsidR="00E71F4B" w:rsidRPr="005C7E8A" w:rsidRDefault="00E71F4B" w:rsidP="003903A4">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mBank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5D25FCD" w14:textId="3903E354" w:rsidR="00E71F4B" w:rsidRPr="005C7E8A" w:rsidRDefault="001E01EF" w:rsidP="003903A4">
            <w:pPr>
              <w:keepNext/>
              <w:jc w:val="center"/>
              <w:rPr>
                <w:rFonts w:ascii="Times New Roman" w:hAnsi="Times New Roman" w:cs="Times New Roman"/>
                <w:color w:val="1F3864" w:themeColor="accent1" w:themeShade="80"/>
              </w:rPr>
            </w:pPr>
            <w:proofErr w:type="spellStart"/>
            <w:r w:rsidRPr="005C7E8A">
              <w:rPr>
                <w:rFonts w:ascii="Times New Roman" w:hAnsi="Times New Roman" w:cs="Times New Roman"/>
                <w:color w:val="1F3864" w:themeColor="accent1" w:themeShade="80"/>
              </w:rPr>
              <w:t>eMax</w:t>
            </w:r>
            <w:proofErr w:type="spellEnd"/>
            <w:r w:rsidRPr="005C7E8A">
              <w:rPr>
                <w:rFonts w:ascii="Times New Roman" w:hAnsi="Times New Roman" w:cs="Times New Roman"/>
                <w:color w:val="1F3864" w:themeColor="accent1" w:themeShade="80"/>
              </w:rPr>
              <w:t xml:space="preserve"> Plus</w:t>
            </w:r>
          </w:p>
        </w:tc>
      </w:tr>
    </w:tbl>
    <w:p w14:paraId="2DF690ED" w14:textId="0863978E" w:rsidR="00E71F4B" w:rsidRPr="005C7E8A" w:rsidRDefault="00871446" w:rsidP="00F644FE">
      <w:pPr>
        <w:jc w:val="both"/>
        <w:rPr>
          <w:rFonts w:ascii="Times New Roman" w:hAnsi="Times New Roman" w:cs="Times New Roman"/>
          <w:sz w:val="16"/>
          <w:szCs w:val="16"/>
        </w:rPr>
      </w:pPr>
      <w:r w:rsidRPr="005C7E8A">
        <w:rPr>
          <w:rFonts w:ascii="Times New Roman" w:hAnsi="Times New Roman" w:cs="Times New Roman"/>
          <w:sz w:val="16"/>
        </w:rPr>
        <w:t>(</w:t>
      </w:r>
      <w:r w:rsidR="0032445C" w:rsidRPr="005C7E8A">
        <w:rPr>
          <w:rFonts w:ascii="Times New Roman" w:hAnsi="Times New Roman" w:cs="Times New Roman"/>
          <w:sz w:val="16"/>
        </w:rPr>
        <w:t xml:space="preserve">Zdroje: </w:t>
      </w:r>
      <w:r w:rsidRPr="005C7E8A">
        <w:rPr>
          <w:rFonts w:ascii="Times New Roman" w:hAnsi="Times New Roman" w:cs="Times New Roman"/>
          <w:i/>
          <w:iCs/>
          <w:sz w:val="16"/>
        </w:rPr>
        <w:t xml:space="preserve">Je pro vás </w:t>
      </w:r>
      <w:proofErr w:type="spellStart"/>
      <w:r w:rsidRPr="005C7E8A">
        <w:rPr>
          <w:rFonts w:ascii="Times New Roman" w:hAnsi="Times New Roman" w:cs="Times New Roman"/>
          <w:i/>
          <w:iCs/>
          <w:sz w:val="16"/>
        </w:rPr>
        <w:t>eMax</w:t>
      </w:r>
      <w:proofErr w:type="spellEnd"/>
      <w:r w:rsidRPr="005C7E8A">
        <w:rPr>
          <w:rFonts w:ascii="Times New Roman" w:hAnsi="Times New Roman" w:cs="Times New Roman"/>
          <w:i/>
          <w:iCs/>
          <w:sz w:val="16"/>
        </w:rPr>
        <w:t xml:space="preserve"> Plus ten nejlepší spořicí účet?</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Spoření s bonusem | ČSOB</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Spořicí účet | Česká spořitelna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Spořicí účet | Komerční banka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Spořicí účet | Raiffeisenbank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Spořte si s úrokem až 5 % ročně | Air 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w:t>
      </w:r>
      <w:r w:rsidR="0032445C" w:rsidRPr="005C7E8A">
        <w:rPr>
          <w:rFonts w:ascii="Times New Roman" w:hAnsi="Times New Roman" w:cs="Times New Roman"/>
          <w:sz w:val="16"/>
        </w:rPr>
        <w:t>;</w:t>
      </w:r>
      <w:r w:rsidR="0076180B" w:rsidRPr="005C7E8A">
        <w:rPr>
          <w:rFonts w:ascii="Times New Roman" w:hAnsi="Times New Roman" w:cs="Times New Roman"/>
          <w:sz w:val="16"/>
        </w:rPr>
        <w:t xml:space="preserve"> vlastní zpracování</w:t>
      </w:r>
      <w:r w:rsidRPr="005C7E8A">
        <w:rPr>
          <w:rFonts w:ascii="Times New Roman" w:hAnsi="Times New Roman" w:cs="Times New Roman"/>
          <w:sz w:val="16"/>
        </w:rPr>
        <w:t>)</w:t>
      </w:r>
    </w:p>
    <w:p w14:paraId="06059452" w14:textId="0B020565" w:rsidR="00293801" w:rsidRPr="005C7E8A" w:rsidRDefault="00293801" w:rsidP="00715B41">
      <w:pPr>
        <w:pStyle w:val="Nadpis2"/>
        <w:jc w:val="both"/>
      </w:pPr>
      <w:bookmarkStart w:id="41" w:name="_Toc164161052"/>
      <w:r w:rsidRPr="005C7E8A">
        <w:t>Nabídka spoř</w:t>
      </w:r>
      <w:r w:rsidR="00E3415A" w:rsidRPr="005C7E8A">
        <w:t>i</w:t>
      </w:r>
      <w:r w:rsidRPr="005C7E8A">
        <w:t>cích účtů</w:t>
      </w:r>
      <w:bookmarkEnd w:id="41"/>
    </w:p>
    <w:p w14:paraId="591C2661" w14:textId="7368EC39" w:rsidR="00293801" w:rsidRPr="005C7E8A" w:rsidRDefault="00B623E3" w:rsidP="00715B41">
      <w:pPr>
        <w:jc w:val="both"/>
        <w:rPr>
          <w:rFonts w:ascii="Times New Roman" w:hAnsi="Times New Roman" w:cs="Times New Roman"/>
        </w:rPr>
      </w:pPr>
      <w:r w:rsidRPr="005C7E8A">
        <w:rPr>
          <w:rFonts w:ascii="Times New Roman" w:hAnsi="Times New Roman" w:cs="Times New Roman"/>
          <w:b/>
          <w:bCs/>
        </w:rPr>
        <w:t>Spoř</w:t>
      </w:r>
      <w:r w:rsidR="00E3415A" w:rsidRPr="005C7E8A">
        <w:rPr>
          <w:rFonts w:ascii="Times New Roman" w:hAnsi="Times New Roman" w:cs="Times New Roman"/>
          <w:b/>
          <w:bCs/>
        </w:rPr>
        <w:t>i</w:t>
      </w:r>
      <w:r w:rsidRPr="005C7E8A">
        <w:rPr>
          <w:rFonts w:ascii="Times New Roman" w:hAnsi="Times New Roman" w:cs="Times New Roman"/>
          <w:b/>
          <w:bCs/>
        </w:rPr>
        <w:t>cí účet od České spořitelny</w:t>
      </w:r>
    </w:p>
    <w:p w14:paraId="2FF2851D" w14:textId="1E21EFF7" w:rsidR="00B623E3" w:rsidRPr="005C7E8A" w:rsidRDefault="00380B8E" w:rsidP="00715B41">
      <w:pPr>
        <w:jc w:val="both"/>
        <w:rPr>
          <w:rFonts w:ascii="Times New Roman" w:hAnsi="Times New Roman" w:cs="Times New Roman"/>
        </w:rPr>
      </w:pPr>
      <w:r w:rsidRPr="005C7E8A">
        <w:rPr>
          <w:rFonts w:ascii="Times New Roman" w:hAnsi="Times New Roman" w:cs="Times New Roman"/>
        </w:rPr>
        <w:t>Spoř</w:t>
      </w:r>
      <w:r w:rsidR="00E3415A" w:rsidRPr="005C7E8A">
        <w:rPr>
          <w:rFonts w:ascii="Times New Roman" w:hAnsi="Times New Roman" w:cs="Times New Roman"/>
        </w:rPr>
        <w:t>i</w:t>
      </w:r>
      <w:r w:rsidRPr="005C7E8A">
        <w:rPr>
          <w:rFonts w:ascii="Times New Roman" w:hAnsi="Times New Roman" w:cs="Times New Roman"/>
        </w:rPr>
        <w:t>cí účet od České spořitelny nabízí k</w:t>
      </w:r>
      <w:r w:rsidR="008D6A44" w:rsidRPr="005C7E8A">
        <w:rPr>
          <w:rFonts w:ascii="Times New Roman" w:hAnsi="Times New Roman" w:cs="Times New Roman"/>
        </w:rPr>
        <w:t>lientům, kteří již mají bě</w:t>
      </w:r>
      <w:r w:rsidR="0070338C" w:rsidRPr="005C7E8A">
        <w:rPr>
          <w:rFonts w:ascii="Times New Roman" w:hAnsi="Times New Roman" w:cs="Times New Roman"/>
        </w:rPr>
        <w:t xml:space="preserve">žný účet </w:t>
      </w:r>
      <w:r w:rsidR="008D6A44" w:rsidRPr="005C7E8A">
        <w:rPr>
          <w:rFonts w:ascii="Times New Roman" w:hAnsi="Times New Roman" w:cs="Times New Roman"/>
        </w:rPr>
        <w:t>Plus</w:t>
      </w:r>
      <w:r w:rsidR="00CA3504" w:rsidRPr="005C7E8A">
        <w:rPr>
          <w:rFonts w:ascii="Times New Roman" w:hAnsi="Times New Roman" w:cs="Times New Roman"/>
        </w:rPr>
        <w:t xml:space="preserve"> a</w:t>
      </w:r>
      <w:r w:rsidR="008D6A44" w:rsidRPr="005C7E8A">
        <w:rPr>
          <w:rFonts w:ascii="Times New Roman" w:hAnsi="Times New Roman" w:cs="Times New Roman"/>
        </w:rPr>
        <w:t xml:space="preserve"> mobilní bankovnictví </w:t>
      </w:r>
      <w:r w:rsidR="0070338C" w:rsidRPr="005C7E8A">
        <w:rPr>
          <w:rFonts w:ascii="Times New Roman" w:hAnsi="Times New Roman" w:cs="Times New Roman"/>
        </w:rPr>
        <w:t>George</w:t>
      </w:r>
      <w:r w:rsidR="00D3715A" w:rsidRPr="005C7E8A">
        <w:rPr>
          <w:rFonts w:ascii="Times New Roman" w:hAnsi="Times New Roman" w:cs="Times New Roman"/>
        </w:rPr>
        <w:t xml:space="preserve"> </w:t>
      </w:r>
      <w:r w:rsidRPr="005C7E8A">
        <w:rPr>
          <w:rFonts w:ascii="Times New Roman" w:hAnsi="Times New Roman" w:cs="Times New Roman"/>
        </w:rPr>
        <w:t xml:space="preserve">úrok 5 % </w:t>
      </w:r>
      <w:proofErr w:type="spellStart"/>
      <w:r w:rsidRPr="005C7E8A">
        <w:rPr>
          <w:rFonts w:ascii="Times New Roman" w:hAnsi="Times New Roman" w:cs="Times New Roman"/>
        </w:rPr>
        <w:t>p.a</w:t>
      </w:r>
      <w:proofErr w:type="spellEnd"/>
      <w:r w:rsidRPr="005C7E8A">
        <w:rPr>
          <w:rFonts w:ascii="Times New Roman" w:hAnsi="Times New Roman" w:cs="Times New Roman"/>
        </w:rPr>
        <w:t>.</w:t>
      </w:r>
      <w:r w:rsidR="0070338C" w:rsidRPr="005C7E8A">
        <w:rPr>
          <w:rFonts w:ascii="Times New Roman" w:hAnsi="Times New Roman" w:cs="Times New Roman"/>
        </w:rPr>
        <w:t>, a to až do konce následujícího čtvrtletí.</w:t>
      </w:r>
      <w:r w:rsidRPr="005C7E8A">
        <w:rPr>
          <w:rFonts w:ascii="Times New Roman" w:hAnsi="Times New Roman" w:cs="Times New Roman"/>
        </w:rPr>
        <w:t xml:space="preserve"> </w:t>
      </w:r>
      <w:r w:rsidR="007865B2" w:rsidRPr="005C7E8A">
        <w:rPr>
          <w:rFonts w:ascii="Times New Roman" w:hAnsi="Times New Roman" w:cs="Times New Roman"/>
        </w:rPr>
        <w:t xml:space="preserve">Základní </w:t>
      </w:r>
      <w:r w:rsidR="007865B2" w:rsidRPr="005C7E8A">
        <w:rPr>
          <w:rFonts w:ascii="Times New Roman" w:hAnsi="Times New Roman" w:cs="Times New Roman"/>
        </w:rPr>
        <w:lastRenderedPageBreak/>
        <w:t>úroková sazba činí 1,5 %</w:t>
      </w:r>
      <w:r w:rsidR="00861785" w:rsidRPr="005C7E8A">
        <w:rPr>
          <w:rFonts w:ascii="Times New Roman" w:hAnsi="Times New Roman" w:cs="Times New Roman"/>
        </w:rPr>
        <w:t xml:space="preserve"> </w:t>
      </w:r>
      <w:proofErr w:type="spellStart"/>
      <w:r w:rsidR="00861785" w:rsidRPr="005C7E8A">
        <w:rPr>
          <w:rFonts w:ascii="Times New Roman" w:hAnsi="Times New Roman" w:cs="Times New Roman"/>
        </w:rPr>
        <w:t>p.a</w:t>
      </w:r>
      <w:proofErr w:type="spellEnd"/>
      <w:r w:rsidR="00861785" w:rsidRPr="005C7E8A">
        <w:rPr>
          <w:rFonts w:ascii="Times New Roman" w:hAnsi="Times New Roman" w:cs="Times New Roman"/>
        </w:rPr>
        <w:t xml:space="preserve">, bonus 1,5 % </w:t>
      </w:r>
      <w:proofErr w:type="spellStart"/>
      <w:r w:rsidR="00861785" w:rsidRPr="005C7E8A">
        <w:rPr>
          <w:rFonts w:ascii="Times New Roman" w:hAnsi="Times New Roman" w:cs="Times New Roman"/>
        </w:rPr>
        <w:t>p.a</w:t>
      </w:r>
      <w:proofErr w:type="spellEnd"/>
      <w:r w:rsidR="00861785" w:rsidRPr="005C7E8A">
        <w:rPr>
          <w:rFonts w:ascii="Times New Roman" w:hAnsi="Times New Roman" w:cs="Times New Roman"/>
        </w:rPr>
        <w:t xml:space="preserve">. a individuální sazba až 2 % </w:t>
      </w:r>
      <w:proofErr w:type="spellStart"/>
      <w:r w:rsidR="00861785" w:rsidRPr="005C7E8A">
        <w:rPr>
          <w:rFonts w:ascii="Times New Roman" w:hAnsi="Times New Roman" w:cs="Times New Roman"/>
        </w:rPr>
        <w:t>p.a</w:t>
      </w:r>
      <w:proofErr w:type="spellEnd"/>
      <w:r w:rsidR="00861785" w:rsidRPr="005C7E8A">
        <w:rPr>
          <w:rFonts w:ascii="Times New Roman" w:hAnsi="Times New Roman" w:cs="Times New Roman"/>
        </w:rPr>
        <w:t xml:space="preserve">. </w:t>
      </w:r>
      <w:r w:rsidR="00504BE2" w:rsidRPr="005C7E8A">
        <w:rPr>
          <w:rFonts w:ascii="Times New Roman" w:hAnsi="Times New Roman" w:cs="Times New Roman"/>
        </w:rPr>
        <w:t xml:space="preserve">Individuální sazba platí pro klienty </w:t>
      </w:r>
      <w:r w:rsidR="00604301" w:rsidRPr="005C7E8A">
        <w:rPr>
          <w:rFonts w:ascii="Times New Roman" w:hAnsi="Times New Roman" w:cs="Times New Roman"/>
        </w:rPr>
        <w:t xml:space="preserve">se zůstatkem do 200 000 Kč nebo do 400 000 Kč pro klienty Osobního bankovnictví. </w:t>
      </w:r>
      <w:r w:rsidR="001E43A4" w:rsidRPr="005C7E8A">
        <w:rPr>
          <w:rFonts w:ascii="Times New Roman" w:hAnsi="Times New Roman" w:cs="Times New Roman"/>
        </w:rPr>
        <w:t xml:space="preserve">Zůstatek nad tento limit je pak úročen sazbou 0,01 % </w:t>
      </w:r>
      <w:proofErr w:type="spellStart"/>
      <w:r w:rsidR="001E43A4" w:rsidRPr="005C7E8A">
        <w:rPr>
          <w:rFonts w:ascii="Times New Roman" w:hAnsi="Times New Roman" w:cs="Times New Roman"/>
        </w:rPr>
        <w:t>p.a</w:t>
      </w:r>
      <w:proofErr w:type="spellEnd"/>
      <w:r w:rsidR="001E43A4" w:rsidRPr="005C7E8A">
        <w:rPr>
          <w:rFonts w:ascii="Times New Roman" w:hAnsi="Times New Roman" w:cs="Times New Roman"/>
        </w:rPr>
        <w:t xml:space="preserve">. </w:t>
      </w:r>
      <w:r w:rsidR="00DC0BB6" w:rsidRPr="005C7E8A">
        <w:rPr>
          <w:rFonts w:ascii="Times New Roman" w:hAnsi="Times New Roman" w:cs="Times New Roman"/>
        </w:rPr>
        <w:t xml:space="preserve">V případě, že klient </w:t>
      </w:r>
      <w:r w:rsidR="000F5AEF" w:rsidRPr="005C7E8A">
        <w:rPr>
          <w:rFonts w:ascii="Times New Roman" w:hAnsi="Times New Roman" w:cs="Times New Roman"/>
        </w:rPr>
        <w:t xml:space="preserve">nemá sjednané mobilní bankovnictví George, jsou jeho vklady úročeny sazbou </w:t>
      </w:r>
      <w:r w:rsidR="00E663A4" w:rsidRPr="005C7E8A">
        <w:rPr>
          <w:rFonts w:ascii="Times New Roman" w:hAnsi="Times New Roman" w:cs="Times New Roman"/>
        </w:rPr>
        <w:t>2</w:t>
      </w:r>
      <w:r w:rsidR="000F5AEF" w:rsidRPr="005C7E8A">
        <w:rPr>
          <w:rFonts w:ascii="Times New Roman" w:hAnsi="Times New Roman" w:cs="Times New Roman"/>
        </w:rPr>
        <w:t>,</w:t>
      </w:r>
      <w:r w:rsidR="008A63A2" w:rsidRPr="005C7E8A">
        <w:rPr>
          <w:rFonts w:ascii="Times New Roman" w:hAnsi="Times New Roman" w:cs="Times New Roman"/>
        </w:rPr>
        <w:t>2</w:t>
      </w:r>
      <w:r w:rsidR="000F5AEF" w:rsidRPr="005C7E8A">
        <w:rPr>
          <w:rFonts w:ascii="Times New Roman" w:hAnsi="Times New Roman" w:cs="Times New Roman"/>
        </w:rPr>
        <w:t xml:space="preserve">5 % </w:t>
      </w:r>
      <w:proofErr w:type="spellStart"/>
      <w:r w:rsidR="000F5AEF" w:rsidRPr="005C7E8A">
        <w:rPr>
          <w:rFonts w:ascii="Times New Roman" w:hAnsi="Times New Roman" w:cs="Times New Roman"/>
        </w:rPr>
        <w:t>p.a</w:t>
      </w:r>
      <w:proofErr w:type="spellEnd"/>
      <w:r w:rsidR="000F5AEF" w:rsidRPr="005C7E8A">
        <w:rPr>
          <w:rFonts w:ascii="Times New Roman" w:hAnsi="Times New Roman" w:cs="Times New Roman"/>
        </w:rPr>
        <w:t>.</w:t>
      </w:r>
      <w:r w:rsidR="008A63A2" w:rsidRPr="005C7E8A">
        <w:rPr>
          <w:rFonts w:ascii="Times New Roman" w:hAnsi="Times New Roman" w:cs="Times New Roman"/>
        </w:rPr>
        <w:t xml:space="preserve"> </w:t>
      </w:r>
      <w:r w:rsidR="00194BF5" w:rsidRPr="005C7E8A">
        <w:rPr>
          <w:rFonts w:ascii="Times New Roman" w:hAnsi="Times New Roman" w:cs="Times New Roman"/>
        </w:rPr>
        <w:t xml:space="preserve">K získání úrokové sazby 5 % </w:t>
      </w:r>
      <w:proofErr w:type="spellStart"/>
      <w:r w:rsidR="00194BF5" w:rsidRPr="005C7E8A">
        <w:rPr>
          <w:rFonts w:ascii="Times New Roman" w:hAnsi="Times New Roman" w:cs="Times New Roman"/>
        </w:rPr>
        <w:t>p.a</w:t>
      </w:r>
      <w:proofErr w:type="spellEnd"/>
      <w:r w:rsidR="00194BF5" w:rsidRPr="005C7E8A">
        <w:rPr>
          <w:rFonts w:ascii="Times New Roman" w:hAnsi="Times New Roman" w:cs="Times New Roman"/>
        </w:rPr>
        <w:t xml:space="preserve">. </w:t>
      </w:r>
      <w:r w:rsidR="002B6D52" w:rsidRPr="005C7E8A">
        <w:rPr>
          <w:rFonts w:ascii="Times New Roman" w:hAnsi="Times New Roman" w:cs="Times New Roman"/>
        </w:rPr>
        <w:t>musí mít klient sjednán Plus Konto, mobilní bankovnictví George a investovat alespoň 2 000 Kč měsíčně</w:t>
      </w:r>
      <w:r w:rsidR="00FA7BC5" w:rsidRPr="005C7E8A">
        <w:rPr>
          <w:rFonts w:ascii="Times New Roman" w:hAnsi="Times New Roman" w:cs="Times New Roman"/>
        </w:rPr>
        <w:t xml:space="preserve">, v případě že investuje mezi 301 Kč a 1 999 Kč, získá za jinak stejných podmínek úrokovou sazbu 1,25 % </w:t>
      </w:r>
      <w:proofErr w:type="spellStart"/>
      <w:r w:rsidR="00FA7BC5" w:rsidRPr="005C7E8A">
        <w:rPr>
          <w:rFonts w:ascii="Times New Roman" w:hAnsi="Times New Roman" w:cs="Times New Roman"/>
        </w:rPr>
        <w:t>p.a</w:t>
      </w:r>
      <w:proofErr w:type="spellEnd"/>
      <w:r w:rsidR="00FA7BC5" w:rsidRPr="005C7E8A">
        <w:rPr>
          <w:rFonts w:ascii="Times New Roman" w:hAnsi="Times New Roman" w:cs="Times New Roman"/>
        </w:rPr>
        <w:t xml:space="preserve">. </w:t>
      </w:r>
      <w:r w:rsidR="000B5172" w:rsidRPr="005C7E8A">
        <w:rPr>
          <w:rFonts w:ascii="Times New Roman" w:hAnsi="Times New Roman" w:cs="Times New Roman"/>
        </w:rPr>
        <w:t xml:space="preserve">a bez pravidelného investování 4,05 % </w:t>
      </w:r>
      <w:proofErr w:type="spellStart"/>
      <w:r w:rsidR="000B5172" w:rsidRPr="005C7E8A">
        <w:rPr>
          <w:rFonts w:ascii="Times New Roman" w:hAnsi="Times New Roman" w:cs="Times New Roman"/>
        </w:rPr>
        <w:t>p.a</w:t>
      </w:r>
      <w:proofErr w:type="spellEnd"/>
      <w:r w:rsidR="000B5172" w:rsidRPr="005C7E8A">
        <w:rPr>
          <w:rFonts w:ascii="Times New Roman" w:hAnsi="Times New Roman" w:cs="Times New Roman"/>
        </w:rPr>
        <w:t xml:space="preserve">. </w:t>
      </w:r>
      <w:r w:rsidR="00A64B86" w:rsidRPr="005C7E8A">
        <w:rPr>
          <w:rFonts w:ascii="Times New Roman" w:hAnsi="Times New Roman" w:cs="Times New Roman"/>
        </w:rPr>
        <w:t xml:space="preserve">Vklad není podmíněn žádnou </w:t>
      </w:r>
      <w:r w:rsidR="00570503" w:rsidRPr="005C7E8A">
        <w:rPr>
          <w:rFonts w:ascii="Times New Roman" w:hAnsi="Times New Roman" w:cs="Times New Roman"/>
        </w:rPr>
        <w:t xml:space="preserve">minimální částkou </w:t>
      </w:r>
      <w:r w:rsidR="000C472E" w:rsidRPr="005C7E8A">
        <w:rPr>
          <w:rFonts w:ascii="Times New Roman" w:hAnsi="Times New Roman" w:cs="Times New Roman"/>
        </w:rPr>
        <w:t xml:space="preserve">ani </w:t>
      </w:r>
      <w:r w:rsidR="00A64B86" w:rsidRPr="005C7E8A">
        <w:rPr>
          <w:rFonts w:ascii="Times New Roman" w:hAnsi="Times New Roman" w:cs="Times New Roman"/>
        </w:rPr>
        <w:t>lhůtou</w:t>
      </w:r>
      <w:r w:rsidR="000C472E" w:rsidRPr="005C7E8A">
        <w:rPr>
          <w:rFonts w:ascii="Times New Roman" w:hAnsi="Times New Roman" w:cs="Times New Roman"/>
        </w:rPr>
        <w:t xml:space="preserve">. Součástí </w:t>
      </w:r>
      <w:r w:rsidR="004C492C" w:rsidRPr="005C7E8A">
        <w:rPr>
          <w:rFonts w:ascii="Times New Roman" w:hAnsi="Times New Roman" w:cs="Times New Roman"/>
        </w:rPr>
        <w:t>je také funkce „Platím a spořím“, kdy se převede při platbě kartou určitá částka na spoř</w:t>
      </w:r>
      <w:r w:rsidR="00065102" w:rsidRPr="005C7E8A">
        <w:rPr>
          <w:rFonts w:ascii="Times New Roman" w:hAnsi="Times New Roman" w:cs="Times New Roman"/>
        </w:rPr>
        <w:t>i</w:t>
      </w:r>
      <w:r w:rsidR="004C492C" w:rsidRPr="005C7E8A">
        <w:rPr>
          <w:rFonts w:ascii="Times New Roman" w:hAnsi="Times New Roman" w:cs="Times New Roman"/>
        </w:rPr>
        <w:t>cí účet</w:t>
      </w:r>
      <w:r w:rsidR="00913450" w:rsidRPr="005C7E8A">
        <w:rPr>
          <w:rFonts w:ascii="Times New Roman" w:hAnsi="Times New Roman" w:cs="Times New Roman"/>
        </w:rPr>
        <w:t xml:space="preserve"> </w:t>
      </w:r>
      <w:r w:rsidR="008F6F01" w:rsidRPr="005C7E8A">
        <w:rPr>
          <w:rFonts w:ascii="Times New Roman" w:hAnsi="Times New Roman" w:cs="Times New Roman"/>
        </w:rPr>
        <w:t>(</w:t>
      </w:r>
      <w:r w:rsidR="008F6F01" w:rsidRPr="005C7E8A">
        <w:rPr>
          <w:rFonts w:ascii="Times New Roman" w:hAnsi="Times New Roman" w:cs="Times New Roman"/>
          <w:i/>
          <w:iCs/>
        </w:rPr>
        <w:t>Pravidla marketingové akce</w:t>
      </w:r>
      <w:r w:rsidR="008F6F01" w:rsidRPr="005C7E8A">
        <w:rPr>
          <w:rFonts w:ascii="Times New Roman" w:hAnsi="Times New Roman" w:cs="Times New Roman"/>
        </w:rPr>
        <w:t>, 2024)</w:t>
      </w:r>
      <w:r w:rsidR="004C492C" w:rsidRPr="005C7E8A">
        <w:rPr>
          <w:rFonts w:ascii="Times New Roman" w:hAnsi="Times New Roman" w:cs="Times New Roman"/>
        </w:rPr>
        <w:t>.</w:t>
      </w:r>
      <w:r w:rsidR="007865B2" w:rsidRPr="005C7E8A">
        <w:rPr>
          <w:rFonts w:ascii="Times New Roman" w:hAnsi="Times New Roman" w:cs="Times New Roman"/>
        </w:rPr>
        <w:t xml:space="preserve"> </w:t>
      </w:r>
    </w:p>
    <w:p w14:paraId="019BEA0E" w14:textId="326C65B6" w:rsidR="00D423B2" w:rsidRPr="005C7E8A" w:rsidRDefault="00D423B2" w:rsidP="00715B41">
      <w:pPr>
        <w:jc w:val="both"/>
        <w:rPr>
          <w:rFonts w:ascii="Times New Roman" w:hAnsi="Times New Roman" w:cs="Times New Roman"/>
          <w:b/>
          <w:bCs/>
        </w:rPr>
      </w:pPr>
      <w:r w:rsidRPr="005C7E8A">
        <w:rPr>
          <w:rFonts w:ascii="Times New Roman" w:hAnsi="Times New Roman" w:cs="Times New Roman"/>
          <w:b/>
          <w:bCs/>
        </w:rPr>
        <w:t>Spoření s bonusem od ČSOB</w:t>
      </w:r>
    </w:p>
    <w:p w14:paraId="5AE696FA" w14:textId="7B5286E0" w:rsidR="003C05E1" w:rsidRPr="005C7E8A" w:rsidRDefault="00A973E1" w:rsidP="00715B41">
      <w:pPr>
        <w:jc w:val="both"/>
        <w:rPr>
          <w:rFonts w:ascii="Times New Roman" w:hAnsi="Times New Roman" w:cs="Times New Roman"/>
        </w:rPr>
      </w:pPr>
      <w:r w:rsidRPr="005C7E8A">
        <w:rPr>
          <w:rFonts w:ascii="Times New Roman" w:hAnsi="Times New Roman" w:cs="Times New Roman"/>
        </w:rPr>
        <w:t>ČSOB</w:t>
      </w:r>
      <w:r w:rsidR="00AB633C" w:rsidRPr="005C7E8A">
        <w:rPr>
          <w:rFonts w:ascii="Times New Roman" w:hAnsi="Times New Roman" w:cs="Times New Roman"/>
        </w:rPr>
        <w:t xml:space="preserve"> nabízí</w:t>
      </w:r>
      <w:r w:rsidR="000C0C18" w:rsidRPr="005C7E8A">
        <w:rPr>
          <w:rFonts w:ascii="Times New Roman" w:hAnsi="Times New Roman" w:cs="Times New Roman"/>
        </w:rPr>
        <w:t xml:space="preserve"> </w:t>
      </w:r>
      <w:r w:rsidR="00AB633C" w:rsidRPr="005C7E8A">
        <w:rPr>
          <w:rFonts w:ascii="Times New Roman" w:hAnsi="Times New Roman" w:cs="Times New Roman"/>
        </w:rPr>
        <w:t>spoř</w:t>
      </w:r>
      <w:r w:rsidR="00065102" w:rsidRPr="005C7E8A">
        <w:rPr>
          <w:rFonts w:ascii="Times New Roman" w:hAnsi="Times New Roman" w:cs="Times New Roman"/>
        </w:rPr>
        <w:t>i</w:t>
      </w:r>
      <w:r w:rsidR="00AB633C" w:rsidRPr="005C7E8A">
        <w:rPr>
          <w:rFonts w:ascii="Times New Roman" w:hAnsi="Times New Roman" w:cs="Times New Roman"/>
        </w:rPr>
        <w:t>cí účet s úrokovou sazbou až 5 %</w:t>
      </w:r>
      <w:r w:rsidR="00673306" w:rsidRPr="005C7E8A">
        <w:rPr>
          <w:rFonts w:ascii="Times New Roman" w:hAnsi="Times New Roman" w:cs="Times New Roman"/>
        </w:rPr>
        <w:t xml:space="preserve"> </w:t>
      </w:r>
      <w:proofErr w:type="spellStart"/>
      <w:r w:rsidR="00673306" w:rsidRPr="005C7E8A">
        <w:rPr>
          <w:rFonts w:ascii="Times New Roman" w:hAnsi="Times New Roman" w:cs="Times New Roman"/>
        </w:rPr>
        <w:t>p.a</w:t>
      </w:r>
      <w:proofErr w:type="spellEnd"/>
      <w:r w:rsidR="00673306" w:rsidRPr="005C7E8A">
        <w:rPr>
          <w:rFonts w:ascii="Times New Roman" w:hAnsi="Times New Roman" w:cs="Times New Roman"/>
        </w:rPr>
        <w:t xml:space="preserve">., podmínkou je provedení alespoň pěti transakcí kartou měsíčně a </w:t>
      </w:r>
      <w:r w:rsidR="0053334E" w:rsidRPr="005C7E8A">
        <w:rPr>
          <w:rFonts w:ascii="Times New Roman" w:hAnsi="Times New Roman" w:cs="Times New Roman"/>
        </w:rPr>
        <w:t>přihlásit se minimálně jednou měsíčně do mobilního bankovnictví ČSOB Smart</w:t>
      </w:r>
      <w:r w:rsidR="00DE2D1B" w:rsidRPr="005C7E8A">
        <w:rPr>
          <w:rFonts w:ascii="Times New Roman" w:hAnsi="Times New Roman" w:cs="Times New Roman"/>
        </w:rPr>
        <w:t xml:space="preserve">. Tato úroková sazba platí do </w:t>
      </w:r>
      <w:r w:rsidR="00C52F3C" w:rsidRPr="005C7E8A">
        <w:rPr>
          <w:rFonts w:ascii="Times New Roman" w:hAnsi="Times New Roman" w:cs="Times New Roman"/>
        </w:rPr>
        <w:t xml:space="preserve">zůstatku </w:t>
      </w:r>
      <w:r w:rsidR="00DE2D1B" w:rsidRPr="005C7E8A">
        <w:rPr>
          <w:rFonts w:ascii="Times New Roman" w:hAnsi="Times New Roman" w:cs="Times New Roman"/>
        </w:rPr>
        <w:t>250 000 Kč.</w:t>
      </w:r>
      <w:r w:rsidR="00C52F3C" w:rsidRPr="005C7E8A">
        <w:rPr>
          <w:rFonts w:ascii="Times New Roman" w:hAnsi="Times New Roman" w:cs="Times New Roman"/>
        </w:rPr>
        <w:t xml:space="preserve"> V případě, že klient nesplní </w:t>
      </w:r>
      <w:r w:rsidR="00243037" w:rsidRPr="005C7E8A">
        <w:rPr>
          <w:rFonts w:ascii="Times New Roman" w:hAnsi="Times New Roman" w:cs="Times New Roman"/>
        </w:rPr>
        <w:t xml:space="preserve">ani jednu podmínku, jsou jeho vklady úročeny sazbou </w:t>
      </w:r>
      <w:r w:rsidR="004B2CF4" w:rsidRPr="005C7E8A">
        <w:rPr>
          <w:rFonts w:ascii="Times New Roman" w:hAnsi="Times New Roman" w:cs="Times New Roman"/>
        </w:rPr>
        <w:t>1,5</w:t>
      </w:r>
      <w:r w:rsidR="00565F51" w:rsidRPr="005C7E8A">
        <w:rPr>
          <w:rFonts w:ascii="Times New Roman" w:hAnsi="Times New Roman" w:cs="Times New Roman"/>
        </w:rPr>
        <w:t xml:space="preserve"> </w:t>
      </w:r>
      <w:r w:rsidR="00243037" w:rsidRPr="005C7E8A">
        <w:rPr>
          <w:rFonts w:ascii="Times New Roman" w:hAnsi="Times New Roman" w:cs="Times New Roman"/>
        </w:rPr>
        <w:t xml:space="preserve">% </w:t>
      </w:r>
      <w:proofErr w:type="spellStart"/>
      <w:r w:rsidR="00243037" w:rsidRPr="005C7E8A">
        <w:rPr>
          <w:rFonts w:ascii="Times New Roman" w:hAnsi="Times New Roman" w:cs="Times New Roman"/>
        </w:rPr>
        <w:t>p.a</w:t>
      </w:r>
      <w:proofErr w:type="spellEnd"/>
      <w:r w:rsidR="00565F51" w:rsidRPr="005C7E8A">
        <w:rPr>
          <w:rFonts w:ascii="Times New Roman" w:hAnsi="Times New Roman" w:cs="Times New Roman"/>
        </w:rPr>
        <w:t xml:space="preserve"> do 1 000 000 Kč a nad tento limit 0,15 % </w:t>
      </w:r>
      <w:proofErr w:type="spellStart"/>
      <w:r w:rsidR="00565F51" w:rsidRPr="005C7E8A">
        <w:rPr>
          <w:rFonts w:ascii="Times New Roman" w:hAnsi="Times New Roman" w:cs="Times New Roman"/>
        </w:rPr>
        <w:t>p.a</w:t>
      </w:r>
      <w:proofErr w:type="spellEnd"/>
      <w:r w:rsidR="00565F51" w:rsidRPr="005C7E8A">
        <w:rPr>
          <w:rFonts w:ascii="Times New Roman" w:hAnsi="Times New Roman" w:cs="Times New Roman"/>
        </w:rPr>
        <w:t>.</w:t>
      </w:r>
      <w:r w:rsidR="00DF0CDD" w:rsidRPr="005C7E8A">
        <w:rPr>
          <w:rFonts w:ascii="Times New Roman" w:hAnsi="Times New Roman" w:cs="Times New Roman"/>
        </w:rPr>
        <w:t xml:space="preserve"> Z</w:t>
      </w:r>
      <w:r w:rsidR="00E20A5C" w:rsidRPr="005C7E8A">
        <w:rPr>
          <w:rFonts w:ascii="Times New Roman" w:hAnsi="Times New Roman" w:cs="Times New Roman"/>
        </w:rPr>
        <w:t>a využívání aplikace</w:t>
      </w:r>
      <w:r w:rsidR="00DF0CDD" w:rsidRPr="005C7E8A">
        <w:rPr>
          <w:rFonts w:ascii="Times New Roman" w:hAnsi="Times New Roman" w:cs="Times New Roman"/>
        </w:rPr>
        <w:t xml:space="preserve"> do zůstatku 250 000 Kč</w:t>
      </w:r>
      <w:r w:rsidR="00E20A5C" w:rsidRPr="005C7E8A">
        <w:rPr>
          <w:rFonts w:ascii="Times New Roman" w:hAnsi="Times New Roman" w:cs="Times New Roman"/>
        </w:rPr>
        <w:t xml:space="preserve"> 3,3 % </w:t>
      </w:r>
      <w:proofErr w:type="spellStart"/>
      <w:r w:rsidR="00E20A5C" w:rsidRPr="005C7E8A">
        <w:rPr>
          <w:rFonts w:ascii="Times New Roman" w:hAnsi="Times New Roman" w:cs="Times New Roman"/>
        </w:rPr>
        <w:t>p.a</w:t>
      </w:r>
      <w:proofErr w:type="spellEnd"/>
      <w:r w:rsidR="00E20A5C" w:rsidRPr="005C7E8A">
        <w:rPr>
          <w:rFonts w:ascii="Times New Roman" w:hAnsi="Times New Roman" w:cs="Times New Roman"/>
        </w:rPr>
        <w:t>.</w:t>
      </w:r>
      <w:r w:rsidR="00DF0CDD" w:rsidRPr="005C7E8A">
        <w:rPr>
          <w:rFonts w:ascii="Times New Roman" w:hAnsi="Times New Roman" w:cs="Times New Roman"/>
        </w:rPr>
        <w:t xml:space="preserve"> </w:t>
      </w:r>
      <w:r w:rsidR="00FD0A7D" w:rsidRPr="005C7E8A">
        <w:rPr>
          <w:rFonts w:ascii="Times New Roman" w:hAnsi="Times New Roman" w:cs="Times New Roman"/>
        </w:rPr>
        <w:t>P</w:t>
      </w:r>
      <w:r w:rsidR="00E20A5C" w:rsidRPr="005C7E8A">
        <w:rPr>
          <w:rFonts w:ascii="Times New Roman" w:hAnsi="Times New Roman" w:cs="Times New Roman"/>
        </w:rPr>
        <w:t xml:space="preserve">ři splnění všech podmínek </w:t>
      </w:r>
      <w:r w:rsidR="00B448A7" w:rsidRPr="005C7E8A">
        <w:rPr>
          <w:rFonts w:ascii="Times New Roman" w:hAnsi="Times New Roman" w:cs="Times New Roman"/>
        </w:rPr>
        <w:t xml:space="preserve">nad limit 250 000 Kč do 1 000 000 Kč 3,30 % </w:t>
      </w:r>
      <w:proofErr w:type="spellStart"/>
      <w:r w:rsidR="00B448A7" w:rsidRPr="005C7E8A">
        <w:rPr>
          <w:rFonts w:ascii="Times New Roman" w:hAnsi="Times New Roman" w:cs="Times New Roman"/>
        </w:rPr>
        <w:t>p.a</w:t>
      </w:r>
      <w:proofErr w:type="spellEnd"/>
      <w:r w:rsidR="00B448A7" w:rsidRPr="005C7E8A">
        <w:rPr>
          <w:rFonts w:ascii="Times New Roman" w:hAnsi="Times New Roman" w:cs="Times New Roman"/>
        </w:rPr>
        <w:t xml:space="preserve">. a nad </w:t>
      </w:r>
      <w:r w:rsidR="00565F51" w:rsidRPr="005C7E8A">
        <w:rPr>
          <w:rFonts w:ascii="Times New Roman" w:hAnsi="Times New Roman" w:cs="Times New Roman"/>
        </w:rPr>
        <w:t xml:space="preserve">1 000 000 Kč 0,15 % </w:t>
      </w:r>
      <w:proofErr w:type="spellStart"/>
      <w:r w:rsidR="00565F51" w:rsidRPr="005C7E8A">
        <w:rPr>
          <w:rFonts w:ascii="Times New Roman" w:hAnsi="Times New Roman" w:cs="Times New Roman"/>
        </w:rPr>
        <w:t>p.a</w:t>
      </w:r>
      <w:proofErr w:type="spellEnd"/>
      <w:r w:rsidR="00565F51" w:rsidRPr="005C7E8A">
        <w:rPr>
          <w:rFonts w:ascii="Times New Roman" w:hAnsi="Times New Roman" w:cs="Times New Roman"/>
        </w:rPr>
        <w:t>.</w:t>
      </w:r>
      <w:r w:rsidR="00BF51D8"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Sazby pro fyzické osoby - občany | ČSOB</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D73B12" w:rsidRPr="005C7E8A">
        <w:rPr>
          <w:rFonts w:ascii="Times New Roman" w:hAnsi="Times New Roman" w:cs="Times New Roman"/>
        </w:rPr>
        <w:t>. V případě, že si klient sjedná Spoření s bonusem spolu s běžným účtem</w:t>
      </w:r>
      <w:r w:rsidR="003209ED" w:rsidRPr="005C7E8A">
        <w:rPr>
          <w:rFonts w:ascii="Times New Roman" w:hAnsi="Times New Roman" w:cs="Times New Roman"/>
        </w:rPr>
        <w:t xml:space="preserve"> Plus Konto</w:t>
      </w:r>
      <w:r w:rsidR="00D73B12" w:rsidRPr="005C7E8A">
        <w:rPr>
          <w:rFonts w:ascii="Times New Roman" w:hAnsi="Times New Roman" w:cs="Times New Roman"/>
        </w:rPr>
        <w:t xml:space="preserve"> získá odměnu 1 500 Kč a 2 pojištění zdarma</w:t>
      </w:r>
      <w:r w:rsidR="00884604"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Spoření s bonusem | ČSOB</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D73B12" w:rsidRPr="005C7E8A">
        <w:rPr>
          <w:rFonts w:ascii="Times New Roman" w:hAnsi="Times New Roman" w:cs="Times New Roman"/>
        </w:rPr>
        <w:t>.</w:t>
      </w:r>
    </w:p>
    <w:p w14:paraId="30FC26E9" w14:textId="317F245F" w:rsidR="00E3415A" w:rsidRPr="005C7E8A" w:rsidRDefault="00E3415A" w:rsidP="00715B41">
      <w:pPr>
        <w:jc w:val="both"/>
        <w:rPr>
          <w:rFonts w:ascii="Times New Roman" w:hAnsi="Times New Roman" w:cs="Times New Roman"/>
          <w:b/>
          <w:bCs/>
        </w:rPr>
      </w:pPr>
      <w:r w:rsidRPr="005C7E8A">
        <w:rPr>
          <w:rFonts w:ascii="Times New Roman" w:hAnsi="Times New Roman" w:cs="Times New Roman"/>
          <w:b/>
          <w:bCs/>
        </w:rPr>
        <w:t>Spořicí účet od Komerční banky</w:t>
      </w:r>
    </w:p>
    <w:p w14:paraId="3A8E8744" w14:textId="5A56668F" w:rsidR="00EF11DA" w:rsidRPr="005C7E8A" w:rsidRDefault="00257C08" w:rsidP="00715B41">
      <w:pPr>
        <w:jc w:val="both"/>
        <w:rPr>
          <w:rFonts w:ascii="Times New Roman" w:hAnsi="Times New Roman" w:cs="Times New Roman"/>
        </w:rPr>
      </w:pPr>
      <w:r w:rsidRPr="005C7E8A">
        <w:rPr>
          <w:rFonts w:ascii="Times New Roman" w:hAnsi="Times New Roman" w:cs="Times New Roman"/>
        </w:rPr>
        <w:t xml:space="preserve">Spořicí účet od Komerční banky nabízí </w:t>
      </w:r>
      <w:r w:rsidR="00FD2D70" w:rsidRPr="005C7E8A">
        <w:rPr>
          <w:rFonts w:ascii="Times New Roman" w:hAnsi="Times New Roman" w:cs="Times New Roman"/>
        </w:rPr>
        <w:t>funkci „obálek“, díky kterému může klient spořit na různé cíle</w:t>
      </w:r>
      <w:r w:rsidR="00CF3009" w:rsidRPr="005C7E8A">
        <w:rPr>
          <w:rFonts w:ascii="Times New Roman" w:hAnsi="Times New Roman" w:cs="Times New Roman"/>
        </w:rPr>
        <w:t xml:space="preserve">. </w:t>
      </w:r>
      <w:r w:rsidR="00F01729" w:rsidRPr="005C7E8A">
        <w:rPr>
          <w:rFonts w:ascii="Times New Roman" w:hAnsi="Times New Roman" w:cs="Times New Roman"/>
        </w:rPr>
        <w:t>Účet také doporučí na základě příjmů a výdajů výši rezervy, kterou by měl klient mít uspořenou.</w:t>
      </w:r>
      <w:r w:rsidR="007070D4" w:rsidRPr="005C7E8A">
        <w:rPr>
          <w:rFonts w:ascii="Times New Roman" w:hAnsi="Times New Roman" w:cs="Times New Roman"/>
        </w:rPr>
        <w:t xml:space="preserve"> Z</w:t>
      </w:r>
      <w:r w:rsidR="00626127" w:rsidRPr="005C7E8A">
        <w:rPr>
          <w:rFonts w:ascii="Times New Roman" w:hAnsi="Times New Roman" w:cs="Times New Roman"/>
        </w:rPr>
        <w:t xml:space="preserve">ákladní </w:t>
      </w:r>
      <w:r w:rsidR="007070D4" w:rsidRPr="005C7E8A">
        <w:rPr>
          <w:rFonts w:ascii="Times New Roman" w:hAnsi="Times New Roman" w:cs="Times New Roman"/>
        </w:rPr>
        <w:t xml:space="preserve">roková sazba činí 2 % </w:t>
      </w:r>
      <w:proofErr w:type="spellStart"/>
      <w:r w:rsidR="007070D4" w:rsidRPr="005C7E8A">
        <w:rPr>
          <w:rFonts w:ascii="Times New Roman" w:hAnsi="Times New Roman" w:cs="Times New Roman"/>
        </w:rPr>
        <w:t>p.a</w:t>
      </w:r>
      <w:proofErr w:type="spellEnd"/>
      <w:r w:rsidR="007070D4" w:rsidRPr="005C7E8A">
        <w:rPr>
          <w:rFonts w:ascii="Times New Roman" w:hAnsi="Times New Roman" w:cs="Times New Roman"/>
        </w:rPr>
        <w:t>.</w:t>
      </w:r>
      <w:r w:rsidR="00626127" w:rsidRPr="005C7E8A">
        <w:rPr>
          <w:rFonts w:ascii="Times New Roman" w:hAnsi="Times New Roman" w:cs="Times New Roman"/>
        </w:rPr>
        <w:t xml:space="preserve">, banka také nabízí do 29. 2. 2024 bonusovou úrokovou sazbu 3 % </w:t>
      </w:r>
      <w:proofErr w:type="spellStart"/>
      <w:r w:rsidR="00626127" w:rsidRPr="005C7E8A">
        <w:rPr>
          <w:rFonts w:ascii="Times New Roman" w:hAnsi="Times New Roman" w:cs="Times New Roman"/>
        </w:rPr>
        <w:t>p.a</w:t>
      </w:r>
      <w:proofErr w:type="spellEnd"/>
      <w:r w:rsidR="00626127" w:rsidRPr="005C7E8A">
        <w:rPr>
          <w:rFonts w:ascii="Times New Roman" w:hAnsi="Times New Roman" w:cs="Times New Roman"/>
        </w:rPr>
        <w:t>.</w:t>
      </w:r>
      <w:r w:rsidR="00D55B44" w:rsidRPr="005C7E8A">
        <w:rPr>
          <w:rFonts w:ascii="Times New Roman" w:hAnsi="Times New Roman" w:cs="Times New Roman"/>
        </w:rPr>
        <w:t xml:space="preserve"> Tyto úrokové sazby platí do limitu 200 000 Kč a připisují se měsíčně</w:t>
      </w:r>
      <w:r w:rsidR="007E0AD0" w:rsidRPr="005C7E8A">
        <w:rPr>
          <w:rFonts w:ascii="Times New Roman" w:hAnsi="Times New Roman" w:cs="Times New Roman"/>
        </w:rPr>
        <w:t xml:space="preserve">, nad tento limit </w:t>
      </w:r>
      <w:r w:rsidR="00316C5A" w:rsidRPr="005C7E8A">
        <w:rPr>
          <w:rFonts w:ascii="Times New Roman" w:hAnsi="Times New Roman" w:cs="Times New Roman"/>
        </w:rPr>
        <w:t xml:space="preserve">činí úroková sazba 0,1 % </w:t>
      </w:r>
      <w:proofErr w:type="spellStart"/>
      <w:r w:rsidR="00316C5A" w:rsidRPr="005C7E8A">
        <w:rPr>
          <w:rFonts w:ascii="Times New Roman" w:hAnsi="Times New Roman" w:cs="Times New Roman"/>
        </w:rPr>
        <w:t>p.a</w:t>
      </w:r>
      <w:proofErr w:type="spellEnd"/>
      <w:r w:rsidR="00371DC9"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Spořicí účet | Komerční banka</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316C5A" w:rsidRPr="005C7E8A">
        <w:rPr>
          <w:rFonts w:ascii="Times New Roman" w:hAnsi="Times New Roman" w:cs="Times New Roman"/>
        </w:rPr>
        <w:t>.</w:t>
      </w:r>
    </w:p>
    <w:p w14:paraId="65EC2B1E" w14:textId="77777777" w:rsidR="00D06B19" w:rsidRPr="005C7E8A" w:rsidRDefault="00D06B19" w:rsidP="00715B41">
      <w:pPr>
        <w:jc w:val="both"/>
        <w:rPr>
          <w:rFonts w:ascii="Times New Roman" w:hAnsi="Times New Roman" w:cs="Times New Roman"/>
        </w:rPr>
      </w:pPr>
    </w:p>
    <w:p w14:paraId="7EDF83F8" w14:textId="1FF56284" w:rsidR="003C05E1" w:rsidRPr="005C7E8A" w:rsidRDefault="003C05E1" w:rsidP="00715B41">
      <w:pPr>
        <w:jc w:val="both"/>
        <w:rPr>
          <w:rFonts w:ascii="Times New Roman" w:hAnsi="Times New Roman" w:cs="Times New Roman"/>
          <w:b/>
          <w:bCs/>
        </w:rPr>
      </w:pPr>
      <w:r w:rsidRPr="005C7E8A">
        <w:rPr>
          <w:rFonts w:ascii="Times New Roman" w:hAnsi="Times New Roman" w:cs="Times New Roman"/>
          <w:b/>
          <w:bCs/>
        </w:rPr>
        <w:lastRenderedPageBreak/>
        <w:t>Bonusový spořicí účet od Raiffeisenbank</w:t>
      </w:r>
    </w:p>
    <w:p w14:paraId="1BD932B0" w14:textId="357C7568" w:rsidR="006054D8" w:rsidRPr="005C7E8A" w:rsidRDefault="00D86242" w:rsidP="00715B41">
      <w:pPr>
        <w:jc w:val="both"/>
        <w:rPr>
          <w:rFonts w:ascii="Times New Roman" w:hAnsi="Times New Roman" w:cs="Times New Roman"/>
        </w:rPr>
      </w:pPr>
      <w:r w:rsidRPr="005C7E8A">
        <w:rPr>
          <w:rFonts w:ascii="Times New Roman" w:hAnsi="Times New Roman" w:cs="Times New Roman"/>
        </w:rPr>
        <w:t xml:space="preserve">Bonusový spořicí účet zhodnocuje úspory </w:t>
      </w:r>
      <w:r w:rsidR="00F9499E" w:rsidRPr="005C7E8A">
        <w:rPr>
          <w:rFonts w:ascii="Times New Roman" w:hAnsi="Times New Roman" w:cs="Times New Roman"/>
        </w:rPr>
        <w:t>až 5%</w:t>
      </w:r>
      <w:r w:rsidR="00446B9C" w:rsidRPr="005C7E8A">
        <w:rPr>
          <w:rFonts w:ascii="Times New Roman" w:hAnsi="Times New Roman" w:cs="Times New Roman"/>
        </w:rPr>
        <w:t xml:space="preserve"> bonusovou </w:t>
      </w:r>
      <w:r w:rsidR="00F9499E" w:rsidRPr="005C7E8A">
        <w:rPr>
          <w:rFonts w:ascii="Times New Roman" w:hAnsi="Times New Roman" w:cs="Times New Roman"/>
        </w:rPr>
        <w:t xml:space="preserve">úrokovou sazbu </w:t>
      </w:r>
      <w:proofErr w:type="spellStart"/>
      <w:r w:rsidR="00F9499E" w:rsidRPr="005C7E8A">
        <w:rPr>
          <w:rFonts w:ascii="Times New Roman" w:hAnsi="Times New Roman" w:cs="Times New Roman"/>
        </w:rPr>
        <w:t>p.a</w:t>
      </w:r>
      <w:proofErr w:type="spellEnd"/>
      <w:r w:rsidR="00F9499E" w:rsidRPr="005C7E8A">
        <w:rPr>
          <w:rFonts w:ascii="Times New Roman" w:hAnsi="Times New Roman" w:cs="Times New Roman"/>
        </w:rPr>
        <w:t>. K získání této úrokové sazby stačí, když klient 3x měsíčně zaplatí kartou.</w:t>
      </w:r>
      <w:r w:rsidR="00DF0A78" w:rsidRPr="005C7E8A">
        <w:rPr>
          <w:rFonts w:ascii="Times New Roman" w:hAnsi="Times New Roman" w:cs="Times New Roman"/>
        </w:rPr>
        <w:t xml:space="preserve"> Tato úroková sazba platí do výše 500 000 Kč u Chytrého účtu od Raiffeisenbank</w:t>
      </w:r>
      <w:r w:rsidR="00446B9C" w:rsidRPr="005C7E8A">
        <w:rPr>
          <w:rFonts w:ascii="Times New Roman" w:hAnsi="Times New Roman" w:cs="Times New Roman"/>
        </w:rPr>
        <w:t>. První měsíc, kdy byl tento účet založen získává klie</w:t>
      </w:r>
      <w:r w:rsidR="00A80ABE" w:rsidRPr="005C7E8A">
        <w:rPr>
          <w:rFonts w:ascii="Times New Roman" w:hAnsi="Times New Roman" w:cs="Times New Roman"/>
        </w:rPr>
        <w:t>nt bonusový úrok automaticky. S funkcí „inteligentní spoření“ se finance</w:t>
      </w:r>
      <w:r w:rsidR="0086141B" w:rsidRPr="005C7E8A">
        <w:rPr>
          <w:rFonts w:ascii="Times New Roman" w:hAnsi="Times New Roman" w:cs="Times New Roman"/>
        </w:rPr>
        <w:t xml:space="preserve"> automaticky převádí mezi běžným a spořicím účtem</w:t>
      </w:r>
      <w:r w:rsidR="0012459E"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Spořicí účet | Raiffeisenbank</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86141B" w:rsidRPr="005C7E8A">
        <w:rPr>
          <w:rFonts w:ascii="Times New Roman" w:hAnsi="Times New Roman" w:cs="Times New Roman"/>
        </w:rPr>
        <w:t>.</w:t>
      </w:r>
      <w:r w:rsidR="008C7787" w:rsidRPr="005C7E8A">
        <w:rPr>
          <w:rFonts w:ascii="Times New Roman" w:hAnsi="Times New Roman" w:cs="Times New Roman"/>
        </w:rPr>
        <w:t xml:space="preserve"> Základní úroková sazba činí 0,1 % </w:t>
      </w:r>
      <w:proofErr w:type="spellStart"/>
      <w:r w:rsidR="008C7787" w:rsidRPr="005C7E8A">
        <w:rPr>
          <w:rFonts w:ascii="Times New Roman" w:hAnsi="Times New Roman" w:cs="Times New Roman"/>
        </w:rPr>
        <w:t>p.a</w:t>
      </w:r>
      <w:proofErr w:type="spellEnd"/>
      <w:r w:rsidR="008C7787" w:rsidRPr="005C7E8A">
        <w:rPr>
          <w:rFonts w:ascii="Times New Roman" w:hAnsi="Times New Roman" w:cs="Times New Roman"/>
        </w:rPr>
        <w:t>.</w:t>
      </w:r>
      <w:r w:rsidR="003A41DB" w:rsidRPr="005C7E8A">
        <w:rPr>
          <w:rFonts w:ascii="Times New Roman" w:hAnsi="Times New Roman" w:cs="Times New Roman"/>
        </w:rPr>
        <w:t xml:space="preserve">, bonusová </w:t>
      </w:r>
      <w:r w:rsidR="004F5488" w:rsidRPr="005C7E8A">
        <w:rPr>
          <w:rFonts w:ascii="Times New Roman" w:hAnsi="Times New Roman" w:cs="Times New Roman"/>
        </w:rPr>
        <w:t xml:space="preserve">sazba je 4,9 % </w:t>
      </w:r>
      <w:proofErr w:type="spellStart"/>
      <w:r w:rsidR="004F5488" w:rsidRPr="005C7E8A">
        <w:rPr>
          <w:rFonts w:ascii="Times New Roman" w:hAnsi="Times New Roman" w:cs="Times New Roman"/>
        </w:rPr>
        <w:t>p.a</w:t>
      </w:r>
      <w:proofErr w:type="spellEnd"/>
      <w:r w:rsidR="004F5488" w:rsidRPr="005C7E8A">
        <w:rPr>
          <w:rFonts w:ascii="Times New Roman" w:hAnsi="Times New Roman" w:cs="Times New Roman"/>
        </w:rPr>
        <w:t>.</w:t>
      </w:r>
      <w:r w:rsidR="00310850"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Pravidla reklamní akce „Bonusové úročení zůstatku na Bonusovém spořicím účtu“</w:t>
      </w:r>
      <w:r w:rsidR="00871446" w:rsidRPr="005C7E8A">
        <w:rPr>
          <w:rFonts w:ascii="Times New Roman" w:hAnsi="Times New Roman" w:cs="Times New Roman"/>
        </w:rPr>
        <w:t>, 2024)</w:t>
      </w:r>
      <w:r w:rsidR="006054D8" w:rsidRPr="005C7E8A">
        <w:rPr>
          <w:rFonts w:ascii="Times New Roman" w:hAnsi="Times New Roman" w:cs="Times New Roman"/>
        </w:rPr>
        <w:t>.</w:t>
      </w:r>
    </w:p>
    <w:p w14:paraId="495E3986" w14:textId="4FC64D5B" w:rsidR="006054D8" w:rsidRPr="005C7E8A" w:rsidRDefault="006054D8" w:rsidP="00715B41">
      <w:pPr>
        <w:jc w:val="both"/>
        <w:rPr>
          <w:rFonts w:ascii="Times New Roman" w:hAnsi="Times New Roman" w:cs="Times New Roman"/>
          <w:b/>
          <w:bCs/>
        </w:rPr>
      </w:pPr>
      <w:r w:rsidRPr="005C7E8A">
        <w:rPr>
          <w:rFonts w:ascii="Times New Roman" w:hAnsi="Times New Roman" w:cs="Times New Roman"/>
          <w:b/>
          <w:bCs/>
        </w:rPr>
        <w:t>Spořicí účet od Air Bank</w:t>
      </w:r>
    </w:p>
    <w:p w14:paraId="46342684" w14:textId="12B77E56" w:rsidR="00A6589D" w:rsidRPr="005C7E8A" w:rsidRDefault="008C03DF" w:rsidP="00715B41">
      <w:pPr>
        <w:jc w:val="both"/>
        <w:rPr>
          <w:rFonts w:ascii="Times New Roman" w:hAnsi="Times New Roman" w:cs="Times New Roman"/>
        </w:rPr>
      </w:pPr>
      <w:r w:rsidRPr="005C7E8A">
        <w:rPr>
          <w:rFonts w:ascii="Times New Roman" w:hAnsi="Times New Roman" w:cs="Times New Roman"/>
        </w:rPr>
        <w:t>Air Bank ke svému účtu nabízí</w:t>
      </w:r>
      <w:r w:rsidR="003B2532" w:rsidRPr="005C7E8A">
        <w:rPr>
          <w:rFonts w:ascii="Times New Roman" w:hAnsi="Times New Roman" w:cs="Times New Roman"/>
        </w:rPr>
        <w:t xml:space="preserve"> novým klientům</w:t>
      </w:r>
      <w:r w:rsidRPr="005C7E8A">
        <w:rPr>
          <w:rFonts w:ascii="Times New Roman" w:hAnsi="Times New Roman" w:cs="Times New Roman"/>
        </w:rPr>
        <w:t xml:space="preserve"> bonusovou úrokov</w:t>
      </w:r>
      <w:r w:rsidR="00AA2D8A" w:rsidRPr="005C7E8A">
        <w:rPr>
          <w:rFonts w:ascii="Times New Roman" w:hAnsi="Times New Roman" w:cs="Times New Roman"/>
        </w:rPr>
        <w:t>ou sazbu</w:t>
      </w:r>
      <w:r w:rsidR="00330BC4" w:rsidRPr="005C7E8A">
        <w:rPr>
          <w:rFonts w:ascii="Times New Roman" w:hAnsi="Times New Roman" w:cs="Times New Roman"/>
        </w:rPr>
        <w:t xml:space="preserve"> 4,75 % </w:t>
      </w:r>
      <w:proofErr w:type="spellStart"/>
      <w:r w:rsidR="00330BC4" w:rsidRPr="005C7E8A">
        <w:rPr>
          <w:rFonts w:ascii="Times New Roman" w:hAnsi="Times New Roman" w:cs="Times New Roman"/>
        </w:rPr>
        <w:t>p.a</w:t>
      </w:r>
      <w:proofErr w:type="spellEnd"/>
      <w:r w:rsidR="00330BC4" w:rsidRPr="005C7E8A">
        <w:rPr>
          <w:rFonts w:ascii="Times New Roman" w:hAnsi="Times New Roman" w:cs="Times New Roman"/>
        </w:rPr>
        <w:t xml:space="preserve">. do výše 250 000 Kč, což je </w:t>
      </w:r>
      <w:r w:rsidR="006D0551" w:rsidRPr="005C7E8A">
        <w:rPr>
          <w:rFonts w:ascii="Times New Roman" w:hAnsi="Times New Roman" w:cs="Times New Roman"/>
        </w:rPr>
        <w:t xml:space="preserve">o čtvrt procentního bodu méně než konkurenční nabídky. Pro vklady do půl milionu nabízí sazbu 3,75 % </w:t>
      </w:r>
      <w:proofErr w:type="spellStart"/>
      <w:r w:rsidR="006D0551" w:rsidRPr="005C7E8A">
        <w:rPr>
          <w:rFonts w:ascii="Times New Roman" w:hAnsi="Times New Roman" w:cs="Times New Roman"/>
        </w:rPr>
        <w:t>p.a</w:t>
      </w:r>
      <w:proofErr w:type="spellEnd"/>
      <w:r w:rsidR="006D0551" w:rsidRPr="005C7E8A">
        <w:rPr>
          <w:rFonts w:ascii="Times New Roman" w:hAnsi="Times New Roman" w:cs="Times New Roman"/>
        </w:rPr>
        <w:t>.</w:t>
      </w:r>
      <w:r w:rsidR="003327B6" w:rsidRPr="005C7E8A">
        <w:rPr>
          <w:rFonts w:ascii="Times New Roman" w:hAnsi="Times New Roman" w:cs="Times New Roman"/>
        </w:rPr>
        <w:t xml:space="preserve"> Podmínkou pro získání bonusové úrokové sazby je provedení alespoň pěti karetních transakcí za měsíc.</w:t>
      </w:r>
      <w:r w:rsidR="00D71216" w:rsidRPr="005C7E8A">
        <w:rPr>
          <w:rFonts w:ascii="Times New Roman" w:hAnsi="Times New Roman" w:cs="Times New Roman"/>
        </w:rPr>
        <w:t xml:space="preserve"> Při zůstatku nad 500 000 Kč a do 1 000 000 Kč činí úroková sazba 0,1 % </w:t>
      </w:r>
      <w:proofErr w:type="spellStart"/>
      <w:r w:rsidR="00D71216" w:rsidRPr="005C7E8A">
        <w:rPr>
          <w:rFonts w:ascii="Times New Roman" w:hAnsi="Times New Roman" w:cs="Times New Roman"/>
        </w:rPr>
        <w:t>p.a</w:t>
      </w:r>
      <w:proofErr w:type="spellEnd"/>
      <w:r w:rsidR="00D71216" w:rsidRPr="005C7E8A">
        <w:rPr>
          <w:rFonts w:ascii="Times New Roman" w:hAnsi="Times New Roman" w:cs="Times New Roman"/>
        </w:rPr>
        <w:t>.</w:t>
      </w:r>
      <w:r w:rsidR="003327B6" w:rsidRPr="005C7E8A">
        <w:rPr>
          <w:rFonts w:ascii="Times New Roman" w:hAnsi="Times New Roman" w:cs="Times New Roman"/>
        </w:rPr>
        <w:t xml:space="preserve"> </w:t>
      </w:r>
      <w:r w:rsidR="00180A4C" w:rsidRPr="005C7E8A">
        <w:rPr>
          <w:rFonts w:ascii="Times New Roman" w:hAnsi="Times New Roman" w:cs="Times New Roman"/>
        </w:rPr>
        <w:t xml:space="preserve">Základní úroková sazba činí 0 % </w:t>
      </w:r>
      <w:proofErr w:type="spellStart"/>
      <w:r w:rsidR="00180A4C" w:rsidRPr="005C7E8A">
        <w:rPr>
          <w:rFonts w:ascii="Times New Roman" w:hAnsi="Times New Roman" w:cs="Times New Roman"/>
        </w:rPr>
        <w:t>p.a</w:t>
      </w:r>
      <w:proofErr w:type="spellEnd"/>
      <w:r w:rsidR="00180A4C" w:rsidRPr="005C7E8A">
        <w:rPr>
          <w:rFonts w:ascii="Times New Roman" w:hAnsi="Times New Roman" w:cs="Times New Roman"/>
        </w:rPr>
        <w:t xml:space="preserve">. </w:t>
      </w:r>
      <w:r w:rsidR="006300D8" w:rsidRPr="005C7E8A">
        <w:rPr>
          <w:rFonts w:ascii="Times New Roman" w:hAnsi="Times New Roman" w:cs="Times New Roman"/>
        </w:rPr>
        <w:t xml:space="preserve">V rámci marketingové akce však od 1. 1. 2024 nabízí úročení 6 % </w:t>
      </w:r>
      <w:proofErr w:type="spellStart"/>
      <w:r w:rsidR="006300D8" w:rsidRPr="005C7E8A">
        <w:rPr>
          <w:rFonts w:ascii="Times New Roman" w:hAnsi="Times New Roman" w:cs="Times New Roman"/>
        </w:rPr>
        <w:t>p.a</w:t>
      </w:r>
      <w:proofErr w:type="spellEnd"/>
      <w:r w:rsidR="006300D8" w:rsidRPr="005C7E8A">
        <w:rPr>
          <w:rFonts w:ascii="Times New Roman" w:hAnsi="Times New Roman" w:cs="Times New Roman"/>
        </w:rPr>
        <w:t xml:space="preserve"> při zůstatku nad 250 000 Kč a 5 % </w:t>
      </w:r>
      <w:proofErr w:type="spellStart"/>
      <w:r w:rsidR="006300D8" w:rsidRPr="005C7E8A">
        <w:rPr>
          <w:rFonts w:ascii="Times New Roman" w:hAnsi="Times New Roman" w:cs="Times New Roman"/>
        </w:rPr>
        <w:t>p.a</w:t>
      </w:r>
      <w:proofErr w:type="spellEnd"/>
      <w:r w:rsidR="006300D8" w:rsidRPr="005C7E8A">
        <w:rPr>
          <w:rFonts w:ascii="Times New Roman" w:hAnsi="Times New Roman" w:cs="Times New Roman"/>
        </w:rPr>
        <w:t xml:space="preserve">. do 250 000 Kč. Podmínkou pro získání bonusu v rámci této akce je mít povolené e-maily s marketingovým sdělením a provést alespoň 5 transakcí platební kartou měsíčně. </w:t>
      </w:r>
      <w:r w:rsidR="003327B6" w:rsidRPr="005C7E8A">
        <w:rPr>
          <w:rFonts w:ascii="Times New Roman" w:hAnsi="Times New Roman" w:cs="Times New Roman"/>
        </w:rPr>
        <w:t xml:space="preserve">Stejně jako </w:t>
      </w:r>
      <w:r w:rsidR="00BD708C" w:rsidRPr="005C7E8A">
        <w:rPr>
          <w:rFonts w:ascii="Times New Roman" w:hAnsi="Times New Roman" w:cs="Times New Roman"/>
        </w:rPr>
        <w:t xml:space="preserve">spořicí účet od Komerční banky nabízí i Air Bank funkci spoření do „obálek“, díky kterému </w:t>
      </w:r>
      <w:r w:rsidR="00902947" w:rsidRPr="005C7E8A">
        <w:rPr>
          <w:rFonts w:ascii="Times New Roman" w:hAnsi="Times New Roman" w:cs="Times New Roman"/>
        </w:rPr>
        <w:t>si může klient nastavit cíl a cílovou částku spoření</w:t>
      </w:r>
      <w:r w:rsidR="00D043DA"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Spořte si s úrokem až 5 % ročně | Air Bank</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902947" w:rsidRPr="005C7E8A">
        <w:rPr>
          <w:rFonts w:ascii="Times New Roman" w:hAnsi="Times New Roman" w:cs="Times New Roman"/>
        </w:rPr>
        <w:t>.</w:t>
      </w:r>
    </w:p>
    <w:p w14:paraId="49895249" w14:textId="07D2C710" w:rsidR="00A6589D" w:rsidRPr="005C7E8A" w:rsidRDefault="00D043DA" w:rsidP="00715B41">
      <w:pPr>
        <w:jc w:val="both"/>
        <w:rPr>
          <w:rFonts w:ascii="Times New Roman" w:hAnsi="Times New Roman" w:cs="Times New Roman"/>
        </w:rPr>
      </w:pPr>
      <w:proofErr w:type="spellStart"/>
      <w:r w:rsidRPr="005C7E8A">
        <w:rPr>
          <w:rFonts w:ascii="Times New Roman" w:hAnsi="Times New Roman" w:cs="Times New Roman"/>
          <w:b/>
          <w:bCs/>
        </w:rPr>
        <w:t>eMax</w:t>
      </w:r>
      <w:proofErr w:type="spellEnd"/>
      <w:r w:rsidRPr="005C7E8A">
        <w:rPr>
          <w:rFonts w:ascii="Times New Roman" w:hAnsi="Times New Roman" w:cs="Times New Roman"/>
          <w:b/>
          <w:bCs/>
        </w:rPr>
        <w:t xml:space="preserve"> Plus</w:t>
      </w:r>
      <w:r w:rsidR="00A6589D" w:rsidRPr="005C7E8A">
        <w:rPr>
          <w:rFonts w:ascii="Times New Roman" w:hAnsi="Times New Roman" w:cs="Times New Roman"/>
          <w:b/>
          <w:bCs/>
        </w:rPr>
        <w:t xml:space="preserve"> od mBank</w:t>
      </w:r>
    </w:p>
    <w:p w14:paraId="673A81FC" w14:textId="6612B684" w:rsidR="00A6589D" w:rsidRPr="005C7E8A" w:rsidRDefault="00A6589D" w:rsidP="00715B41">
      <w:pPr>
        <w:jc w:val="both"/>
        <w:rPr>
          <w:rFonts w:ascii="Times New Roman" w:hAnsi="Times New Roman" w:cs="Times New Roman"/>
        </w:rPr>
      </w:pPr>
      <w:r w:rsidRPr="005C7E8A">
        <w:rPr>
          <w:rFonts w:ascii="Times New Roman" w:hAnsi="Times New Roman" w:cs="Times New Roman"/>
        </w:rPr>
        <w:t xml:space="preserve">Spořicí účet od mBank nabízí úrokovou sazbu 4 % </w:t>
      </w:r>
      <w:proofErr w:type="spellStart"/>
      <w:r w:rsidRPr="005C7E8A">
        <w:rPr>
          <w:rFonts w:ascii="Times New Roman" w:hAnsi="Times New Roman" w:cs="Times New Roman"/>
        </w:rPr>
        <w:t>p.a</w:t>
      </w:r>
      <w:proofErr w:type="spellEnd"/>
      <w:r w:rsidRPr="005C7E8A">
        <w:rPr>
          <w:rFonts w:ascii="Times New Roman" w:hAnsi="Times New Roman" w:cs="Times New Roman"/>
        </w:rPr>
        <w:t xml:space="preserve">. až do výše </w:t>
      </w:r>
      <w:r w:rsidR="009265C6" w:rsidRPr="005C7E8A">
        <w:rPr>
          <w:rFonts w:ascii="Times New Roman" w:hAnsi="Times New Roman" w:cs="Times New Roman"/>
        </w:rPr>
        <w:t xml:space="preserve">500 000 Kč a klient si může založit až 4 účty, tudíž </w:t>
      </w:r>
      <w:r w:rsidR="00E112DC" w:rsidRPr="005C7E8A">
        <w:rPr>
          <w:rFonts w:ascii="Times New Roman" w:hAnsi="Times New Roman" w:cs="Times New Roman"/>
        </w:rPr>
        <w:t xml:space="preserve">může spořit s bonusovým úrokem až do výše 2 000 000 Kč. V případě přesáhnutí limitu jsou vklady úročeny sazbou 0,1 % </w:t>
      </w:r>
      <w:proofErr w:type="spellStart"/>
      <w:r w:rsidR="00E112DC" w:rsidRPr="005C7E8A">
        <w:rPr>
          <w:rFonts w:ascii="Times New Roman" w:hAnsi="Times New Roman" w:cs="Times New Roman"/>
        </w:rPr>
        <w:t>p.a</w:t>
      </w:r>
      <w:proofErr w:type="spellEnd"/>
      <w:r w:rsidR="00E42137" w:rsidRPr="005C7E8A">
        <w:rPr>
          <w:rFonts w:ascii="Times New Roman" w:hAnsi="Times New Roman" w:cs="Times New Roman"/>
        </w:rPr>
        <w:t xml:space="preserve"> </w:t>
      </w:r>
      <w:r w:rsidR="00871446" w:rsidRPr="005C7E8A">
        <w:rPr>
          <w:rFonts w:ascii="Times New Roman" w:hAnsi="Times New Roman" w:cs="Times New Roman"/>
        </w:rPr>
        <w:t>(</w:t>
      </w:r>
      <w:r w:rsidR="00871446" w:rsidRPr="005C7E8A">
        <w:rPr>
          <w:rFonts w:ascii="Times New Roman" w:hAnsi="Times New Roman" w:cs="Times New Roman"/>
          <w:i/>
          <w:iCs/>
        </w:rPr>
        <w:t xml:space="preserve">Je pro vás </w:t>
      </w:r>
      <w:proofErr w:type="spellStart"/>
      <w:r w:rsidR="00871446" w:rsidRPr="005C7E8A">
        <w:rPr>
          <w:rFonts w:ascii="Times New Roman" w:hAnsi="Times New Roman" w:cs="Times New Roman"/>
          <w:i/>
          <w:iCs/>
        </w:rPr>
        <w:t>eMax</w:t>
      </w:r>
      <w:proofErr w:type="spellEnd"/>
      <w:r w:rsidR="00871446" w:rsidRPr="005C7E8A">
        <w:rPr>
          <w:rFonts w:ascii="Times New Roman" w:hAnsi="Times New Roman" w:cs="Times New Roman"/>
          <w:i/>
          <w:iCs/>
        </w:rPr>
        <w:t xml:space="preserve"> Plus ten nejlepší spořicí účet?</w:t>
      </w:r>
      <w:r w:rsidR="00871446" w:rsidRPr="005C7E8A">
        <w:rPr>
          <w:rFonts w:ascii="Times New Roman" w:hAnsi="Times New Roman" w:cs="Times New Roman"/>
        </w:rPr>
        <w:t xml:space="preserve">, </w:t>
      </w:r>
      <w:proofErr w:type="spellStart"/>
      <w:r w:rsidR="00871446" w:rsidRPr="005C7E8A">
        <w:rPr>
          <w:rFonts w:ascii="Times New Roman" w:hAnsi="Times New Roman" w:cs="Times New Roman"/>
        </w:rPr>
        <w:t>b.r</w:t>
      </w:r>
      <w:proofErr w:type="spellEnd"/>
      <w:r w:rsidR="00871446" w:rsidRPr="005C7E8A">
        <w:rPr>
          <w:rFonts w:ascii="Times New Roman" w:hAnsi="Times New Roman" w:cs="Times New Roman"/>
        </w:rPr>
        <w:t>.)</w:t>
      </w:r>
      <w:r w:rsidR="00E112DC" w:rsidRPr="005C7E8A">
        <w:rPr>
          <w:rFonts w:ascii="Times New Roman" w:hAnsi="Times New Roman" w:cs="Times New Roman"/>
        </w:rPr>
        <w:t>.</w:t>
      </w:r>
    </w:p>
    <w:p w14:paraId="2C72F607" w14:textId="68E7AD32" w:rsidR="004E7846" w:rsidRPr="005C7E8A" w:rsidRDefault="004E7846" w:rsidP="00715B41">
      <w:pPr>
        <w:pStyle w:val="Nadpis2"/>
        <w:jc w:val="both"/>
      </w:pPr>
      <w:bookmarkStart w:id="42" w:name="_Toc164161053"/>
      <w:r w:rsidRPr="005C7E8A">
        <w:t>Srovnání spořicích účtů</w:t>
      </w:r>
      <w:bookmarkEnd w:id="42"/>
    </w:p>
    <w:p w14:paraId="4C170635" w14:textId="1EBB887D" w:rsidR="00DD5228" w:rsidRPr="005C7E8A" w:rsidRDefault="00C37EF9" w:rsidP="00715B41">
      <w:pPr>
        <w:jc w:val="both"/>
        <w:rPr>
          <w:rFonts w:ascii="Times New Roman" w:hAnsi="Times New Roman" w:cs="Times New Roman"/>
        </w:rPr>
      </w:pPr>
      <w:r w:rsidRPr="005C7E8A">
        <w:rPr>
          <w:rFonts w:ascii="Times New Roman" w:hAnsi="Times New Roman" w:cs="Times New Roman"/>
        </w:rPr>
        <w:t>Spořící účty nabízené českými bankami se nijak zásadně neliší. Důležitými faktory pro výběr vhodného spořícího účtu však jsou úrokové sazby</w:t>
      </w:r>
      <w:r w:rsidR="00661039" w:rsidRPr="005C7E8A">
        <w:rPr>
          <w:rFonts w:ascii="Times New Roman" w:hAnsi="Times New Roman" w:cs="Times New Roman"/>
        </w:rPr>
        <w:t xml:space="preserve">, ke kterým banky často nabízí </w:t>
      </w:r>
      <w:r w:rsidR="00661039" w:rsidRPr="005C7E8A">
        <w:rPr>
          <w:rFonts w:ascii="Times New Roman" w:hAnsi="Times New Roman" w:cs="Times New Roman"/>
        </w:rPr>
        <w:lastRenderedPageBreak/>
        <w:t>bonusový úr</w:t>
      </w:r>
      <w:r w:rsidR="007F6E46" w:rsidRPr="005C7E8A">
        <w:rPr>
          <w:rFonts w:ascii="Times New Roman" w:hAnsi="Times New Roman" w:cs="Times New Roman"/>
        </w:rPr>
        <w:t>ok, který klient získá po splnění určitých podmínek</w:t>
      </w:r>
      <w:r w:rsidR="00D23513" w:rsidRPr="005C7E8A">
        <w:rPr>
          <w:rFonts w:ascii="Times New Roman" w:hAnsi="Times New Roman" w:cs="Times New Roman"/>
        </w:rPr>
        <w:t xml:space="preserve"> a dále je důležitý také limit k získání této bonusové sazby. </w:t>
      </w:r>
      <w:r w:rsidR="00B569A9" w:rsidRPr="005C7E8A">
        <w:rPr>
          <w:rFonts w:ascii="Times New Roman" w:hAnsi="Times New Roman" w:cs="Times New Roman"/>
        </w:rPr>
        <w:t xml:space="preserve">U většiny vybraných bank je možné mít vedený pouze jeden spořící účet s výjimkou </w:t>
      </w:r>
      <w:r w:rsidR="00CD1330" w:rsidRPr="005C7E8A">
        <w:rPr>
          <w:rFonts w:ascii="Times New Roman" w:hAnsi="Times New Roman" w:cs="Times New Roman"/>
        </w:rPr>
        <w:t xml:space="preserve">spořícího účtu od Air Bank a spořícího účtu </w:t>
      </w:r>
      <w:proofErr w:type="spellStart"/>
      <w:r w:rsidR="00CD1330" w:rsidRPr="005C7E8A">
        <w:rPr>
          <w:rFonts w:ascii="Times New Roman" w:hAnsi="Times New Roman" w:cs="Times New Roman"/>
        </w:rPr>
        <w:t>eMax</w:t>
      </w:r>
      <w:proofErr w:type="spellEnd"/>
      <w:r w:rsidR="00CD1330" w:rsidRPr="005C7E8A">
        <w:rPr>
          <w:rFonts w:ascii="Times New Roman" w:hAnsi="Times New Roman" w:cs="Times New Roman"/>
        </w:rPr>
        <w:t xml:space="preserve"> Plus od mBank. Při dosažení limitu pro získání</w:t>
      </w:r>
      <w:r w:rsidR="0090013F" w:rsidRPr="005C7E8A">
        <w:rPr>
          <w:rFonts w:ascii="Times New Roman" w:hAnsi="Times New Roman" w:cs="Times New Roman"/>
        </w:rPr>
        <w:t xml:space="preserve"> výhodnější základní a</w:t>
      </w:r>
      <w:r w:rsidR="00CD1330" w:rsidRPr="005C7E8A">
        <w:rPr>
          <w:rFonts w:ascii="Times New Roman" w:hAnsi="Times New Roman" w:cs="Times New Roman"/>
        </w:rPr>
        <w:t xml:space="preserve"> </w:t>
      </w:r>
      <w:r w:rsidR="00687BC6" w:rsidRPr="005C7E8A">
        <w:rPr>
          <w:rFonts w:ascii="Times New Roman" w:hAnsi="Times New Roman" w:cs="Times New Roman"/>
        </w:rPr>
        <w:t>bonusové sazby lze založit další spořící účet</w:t>
      </w:r>
      <w:r w:rsidR="006B0B68" w:rsidRPr="005C7E8A">
        <w:rPr>
          <w:rFonts w:ascii="Times New Roman" w:hAnsi="Times New Roman" w:cs="Times New Roman"/>
        </w:rPr>
        <w:t>, u kterého může klient spořit dále až do výše limitu.</w:t>
      </w:r>
      <w:r w:rsidR="00665EF3" w:rsidRPr="005C7E8A">
        <w:rPr>
          <w:rFonts w:ascii="Times New Roman" w:hAnsi="Times New Roman" w:cs="Times New Roman"/>
        </w:rPr>
        <w:t xml:space="preserve"> V praxi to znamená, že například u účtu </w:t>
      </w:r>
      <w:proofErr w:type="spellStart"/>
      <w:r w:rsidR="00665EF3" w:rsidRPr="005C7E8A">
        <w:rPr>
          <w:rFonts w:ascii="Times New Roman" w:hAnsi="Times New Roman" w:cs="Times New Roman"/>
        </w:rPr>
        <w:t>eMax</w:t>
      </w:r>
      <w:proofErr w:type="spellEnd"/>
      <w:r w:rsidR="00665EF3" w:rsidRPr="005C7E8A">
        <w:rPr>
          <w:rFonts w:ascii="Times New Roman" w:hAnsi="Times New Roman" w:cs="Times New Roman"/>
        </w:rPr>
        <w:t xml:space="preserve"> Plus může klient spořit s</w:t>
      </w:r>
      <w:r w:rsidR="0090013F" w:rsidRPr="005C7E8A">
        <w:rPr>
          <w:rFonts w:ascii="Times New Roman" w:hAnsi="Times New Roman" w:cs="Times New Roman"/>
        </w:rPr>
        <w:t> výhodnějším základním a</w:t>
      </w:r>
      <w:r w:rsidR="00665EF3" w:rsidRPr="005C7E8A">
        <w:rPr>
          <w:rFonts w:ascii="Times New Roman" w:hAnsi="Times New Roman" w:cs="Times New Roman"/>
        </w:rPr>
        <w:t> bonusovým úrokem až do částky 2 000 000 Kč</w:t>
      </w:r>
      <w:r w:rsidR="008F773C" w:rsidRPr="005C7E8A">
        <w:rPr>
          <w:rFonts w:ascii="Times New Roman" w:hAnsi="Times New Roman" w:cs="Times New Roman"/>
        </w:rPr>
        <w:t xml:space="preserve">. To znamená, že má vedené 4 účty, </w:t>
      </w:r>
      <w:r w:rsidR="00D20A9D" w:rsidRPr="005C7E8A">
        <w:rPr>
          <w:rFonts w:ascii="Times New Roman" w:hAnsi="Times New Roman" w:cs="Times New Roman"/>
        </w:rPr>
        <w:t>na každý může vložit až 500 000 Kč a jeho zůstatek bude úročen sazbou 4 %.</w:t>
      </w:r>
      <w:r w:rsidR="0025409F" w:rsidRPr="005C7E8A">
        <w:rPr>
          <w:rFonts w:ascii="Times New Roman" w:hAnsi="Times New Roman" w:cs="Times New Roman"/>
        </w:rPr>
        <w:t xml:space="preserve"> </w:t>
      </w:r>
      <w:r w:rsidR="00F3369D" w:rsidRPr="005C7E8A">
        <w:rPr>
          <w:rFonts w:ascii="Times New Roman" w:hAnsi="Times New Roman" w:cs="Times New Roman"/>
        </w:rPr>
        <w:t>K získání základního úroku nejsou potřeba splnit žádné zvláštní podmínky, výjimkou je pouze limit zůstatku na spořícím účtu</w:t>
      </w:r>
      <w:r w:rsidR="00D0024C" w:rsidRPr="005C7E8A">
        <w:rPr>
          <w:rFonts w:ascii="Times New Roman" w:hAnsi="Times New Roman" w:cs="Times New Roman"/>
        </w:rPr>
        <w:t xml:space="preserve"> nebo vyšší počet spořících účtů</w:t>
      </w:r>
      <w:r w:rsidR="00E142C4" w:rsidRPr="005C7E8A">
        <w:rPr>
          <w:rFonts w:ascii="Times New Roman" w:hAnsi="Times New Roman" w:cs="Times New Roman"/>
        </w:rPr>
        <w:t xml:space="preserve"> (u ČSOB)</w:t>
      </w:r>
      <w:r w:rsidR="00F3369D" w:rsidRPr="005C7E8A">
        <w:rPr>
          <w:rFonts w:ascii="Times New Roman" w:hAnsi="Times New Roman" w:cs="Times New Roman"/>
        </w:rPr>
        <w:t xml:space="preserve">. Bonusový úrok bývá podmíněn </w:t>
      </w:r>
      <w:r w:rsidR="00E457CB" w:rsidRPr="005C7E8A">
        <w:rPr>
          <w:rFonts w:ascii="Times New Roman" w:hAnsi="Times New Roman" w:cs="Times New Roman"/>
        </w:rPr>
        <w:t xml:space="preserve">například počtem měsíčních transakcí platební kartou </w:t>
      </w:r>
      <w:r w:rsidR="00887AD4" w:rsidRPr="005C7E8A">
        <w:rPr>
          <w:rFonts w:ascii="Times New Roman" w:hAnsi="Times New Roman" w:cs="Times New Roman"/>
        </w:rPr>
        <w:t xml:space="preserve">nebo pravidelným investováním (u České spořitelny). </w:t>
      </w:r>
      <w:r w:rsidR="004722E6" w:rsidRPr="005C7E8A">
        <w:rPr>
          <w:rFonts w:ascii="Times New Roman" w:hAnsi="Times New Roman" w:cs="Times New Roman"/>
        </w:rPr>
        <w:t xml:space="preserve">Nejvýhodnější základní sazbu a zároveň nejméně podmínek k získání vyšší úrokové sazby nabízí mBank u svého spořícího účtu </w:t>
      </w:r>
      <w:proofErr w:type="spellStart"/>
      <w:r w:rsidR="004722E6" w:rsidRPr="005C7E8A">
        <w:rPr>
          <w:rFonts w:ascii="Times New Roman" w:hAnsi="Times New Roman" w:cs="Times New Roman"/>
        </w:rPr>
        <w:t>eMax</w:t>
      </w:r>
      <w:proofErr w:type="spellEnd"/>
      <w:r w:rsidR="004722E6" w:rsidRPr="005C7E8A">
        <w:rPr>
          <w:rFonts w:ascii="Times New Roman" w:hAnsi="Times New Roman" w:cs="Times New Roman"/>
        </w:rPr>
        <w:t xml:space="preserve"> Plus</w:t>
      </w:r>
      <w:r w:rsidR="00696C4A" w:rsidRPr="005C7E8A">
        <w:rPr>
          <w:rFonts w:ascii="Times New Roman" w:hAnsi="Times New Roman" w:cs="Times New Roman"/>
        </w:rPr>
        <w:t xml:space="preserve">, </w:t>
      </w:r>
      <w:r w:rsidR="009258CC" w:rsidRPr="005C7E8A">
        <w:rPr>
          <w:rFonts w:ascii="Times New Roman" w:hAnsi="Times New Roman" w:cs="Times New Roman"/>
        </w:rPr>
        <w:t xml:space="preserve">na základě </w:t>
      </w:r>
      <w:r w:rsidR="00AB7815" w:rsidRPr="005C7E8A">
        <w:rPr>
          <w:rFonts w:ascii="Times New Roman" w:hAnsi="Times New Roman" w:cs="Times New Roman"/>
        </w:rPr>
        <w:t xml:space="preserve">porovnávaných vlastností těchto bankovních produktů vychází v komparaci jako nejvýhodnější právě </w:t>
      </w:r>
      <w:proofErr w:type="spellStart"/>
      <w:r w:rsidR="00AB7815" w:rsidRPr="005C7E8A">
        <w:rPr>
          <w:rFonts w:ascii="Times New Roman" w:hAnsi="Times New Roman" w:cs="Times New Roman"/>
        </w:rPr>
        <w:t>eMax</w:t>
      </w:r>
      <w:proofErr w:type="spellEnd"/>
      <w:r w:rsidR="00AB7815" w:rsidRPr="005C7E8A">
        <w:rPr>
          <w:rFonts w:ascii="Times New Roman" w:hAnsi="Times New Roman" w:cs="Times New Roman"/>
        </w:rPr>
        <w:t xml:space="preserve"> Plus – klient nemusí plnit žádné zvláštní podmínky, může vést až </w:t>
      </w:r>
      <w:r w:rsidR="001167E5" w:rsidRPr="005C7E8A">
        <w:rPr>
          <w:rFonts w:ascii="Times New Roman" w:hAnsi="Times New Roman" w:cs="Times New Roman"/>
        </w:rPr>
        <w:t xml:space="preserve">4 spořící účty a jeho vklady jsou úročeny sazbou 4 % </w:t>
      </w:r>
      <w:proofErr w:type="spellStart"/>
      <w:r w:rsidR="001167E5" w:rsidRPr="005C7E8A">
        <w:rPr>
          <w:rFonts w:ascii="Times New Roman" w:hAnsi="Times New Roman" w:cs="Times New Roman"/>
        </w:rPr>
        <w:t>p.a</w:t>
      </w:r>
      <w:proofErr w:type="spellEnd"/>
      <w:r w:rsidR="001167E5" w:rsidRPr="005C7E8A">
        <w:rPr>
          <w:rFonts w:ascii="Times New Roman" w:hAnsi="Times New Roman" w:cs="Times New Roman"/>
        </w:rPr>
        <w:t>. až do výše 2 000 000 Kč</w:t>
      </w:r>
      <w:r w:rsidR="00FF0F6A" w:rsidRPr="005C7E8A">
        <w:rPr>
          <w:rFonts w:ascii="Times New Roman" w:hAnsi="Times New Roman" w:cs="Times New Roman"/>
        </w:rPr>
        <w:t>. Výhodou také může být možnost rozdělit si tyto účty dle účelu</w:t>
      </w:r>
      <w:r w:rsidR="00A50A56" w:rsidRPr="005C7E8A">
        <w:rPr>
          <w:rFonts w:ascii="Times New Roman" w:hAnsi="Times New Roman" w:cs="Times New Roman"/>
        </w:rPr>
        <w:t xml:space="preserve"> – například finanční rezerva, úspory na volnočasové aktivity a podobně.</w:t>
      </w:r>
      <w:r w:rsidR="005A0586" w:rsidRPr="005C7E8A">
        <w:rPr>
          <w:rFonts w:ascii="Times New Roman" w:hAnsi="Times New Roman" w:cs="Times New Roman"/>
        </w:rPr>
        <w:t xml:space="preserve"> Nejvýhodnější </w:t>
      </w:r>
      <w:r w:rsidR="00A95422" w:rsidRPr="005C7E8A">
        <w:rPr>
          <w:rFonts w:ascii="Times New Roman" w:hAnsi="Times New Roman" w:cs="Times New Roman"/>
        </w:rPr>
        <w:t xml:space="preserve">bonusovou sazbu pak v rámci marketingové akce nabízí Air Bank, kdy klient může získat až </w:t>
      </w:r>
      <w:r w:rsidR="00A73F0B" w:rsidRPr="005C7E8A">
        <w:rPr>
          <w:rFonts w:ascii="Times New Roman" w:hAnsi="Times New Roman" w:cs="Times New Roman"/>
        </w:rPr>
        <w:t xml:space="preserve">5 % </w:t>
      </w:r>
      <w:proofErr w:type="spellStart"/>
      <w:r w:rsidR="00A73F0B" w:rsidRPr="005C7E8A">
        <w:rPr>
          <w:rFonts w:ascii="Times New Roman" w:hAnsi="Times New Roman" w:cs="Times New Roman"/>
        </w:rPr>
        <w:t>p.a</w:t>
      </w:r>
      <w:proofErr w:type="spellEnd"/>
      <w:r w:rsidR="00A73F0B" w:rsidRPr="005C7E8A">
        <w:rPr>
          <w:rFonts w:ascii="Times New Roman" w:hAnsi="Times New Roman" w:cs="Times New Roman"/>
        </w:rPr>
        <w:t xml:space="preserve">. při naspořené částce do 250 000 Kč, nebo 6 % </w:t>
      </w:r>
      <w:proofErr w:type="spellStart"/>
      <w:r w:rsidR="00A73F0B" w:rsidRPr="005C7E8A">
        <w:rPr>
          <w:rFonts w:ascii="Times New Roman" w:hAnsi="Times New Roman" w:cs="Times New Roman"/>
        </w:rPr>
        <w:t>p.a</w:t>
      </w:r>
      <w:proofErr w:type="spellEnd"/>
      <w:r w:rsidR="00A73F0B" w:rsidRPr="005C7E8A">
        <w:rPr>
          <w:rFonts w:ascii="Times New Roman" w:hAnsi="Times New Roman" w:cs="Times New Roman"/>
        </w:rPr>
        <w:t>. při naspořené částce nad 250 000 Kč</w:t>
      </w:r>
      <w:r w:rsidR="00F51051" w:rsidRPr="005C7E8A">
        <w:rPr>
          <w:rFonts w:ascii="Times New Roman" w:hAnsi="Times New Roman" w:cs="Times New Roman"/>
        </w:rPr>
        <w:t>. Podmínkou je povolit zasílání marketingových sdělení a provést alespoň 5 transakcí kartou měsíčně.  Nevýhodou je fakt, že platnost marketingové akce může být kdykoliv odvolána.</w:t>
      </w:r>
      <w:r w:rsidR="00EA15AB" w:rsidRPr="005C7E8A">
        <w:rPr>
          <w:rFonts w:ascii="Times New Roman" w:hAnsi="Times New Roman" w:cs="Times New Roman"/>
        </w:rPr>
        <w:t xml:space="preserve"> </w:t>
      </w:r>
      <w:r w:rsidR="004A0909" w:rsidRPr="005C7E8A">
        <w:rPr>
          <w:rFonts w:ascii="Times New Roman" w:hAnsi="Times New Roman" w:cs="Times New Roman"/>
        </w:rPr>
        <w:t xml:space="preserve">Na základě provedené analýzy vybraných spořících účtů </w:t>
      </w:r>
      <w:r w:rsidR="00A14CB7" w:rsidRPr="005C7E8A">
        <w:rPr>
          <w:rFonts w:ascii="Times New Roman" w:hAnsi="Times New Roman" w:cs="Times New Roman"/>
        </w:rPr>
        <w:t>j</w:t>
      </w:r>
      <w:r w:rsidR="000E27BC" w:rsidRPr="005C7E8A">
        <w:rPr>
          <w:rFonts w:ascii="Times New Roman" w:hAnsi="Times New Roman" w:cs="Times New Roman"/>
        </w:rPr>
        <w:t>e</w:t>
      </w:r>
      <w:r w:rsidR="00A14CB7" w:rsidRPr="005C7E8A">
        <w:rPr>
          <w:rFonts w:ascii="Times New Roman" w:hAnsi="Times New Roman" w:cs="Times New Roman"/>
        </w:rPr>
        <w:t xml:space="preserve"> nejvýhodnější úč</w:t>
      </w:r>
      <w:r w:rsidR="000E27BC" w:rsidRPr="005C7E8A">
        <w:rPr>
          <w:rFonts w:ascii="Times New Roman" w:hAnsi="Times New Roman" w:cs="Times New Roman"/>
        </w:rPr>
        <w:t>et</w:t>
      </w:r>
      <w:r w:rsidR="00A14CB7" w:rsidRPr="005C7E8A">
        <w:rPr>
          <w:rFonts w:ascii="Times New Roman" w:hAnsi="Times New Roman" w:cs="Times New Roman"/>
        </w:rPr>
        <w:t xml:space="preserve"> od mBank</w:t>
      </w:r>
      <w:r w:rsidR="00DF704F" w:rsidRPr="005C7E8A">
        <w:rPr>
          <w:rFonts w:ascii="Times New Roman" w:hAnsi="Times New Roman" w:cs="Times New Roman"/>
        </w:rPr>
        <w:t xml:space="preserve"> </w:t>
      </w:r>
      <w:r w:rsidR="00CB2479" w:rsidRPr="005C7E8A">
        <w:rPr>
          <w:rFonts w:ascii="Times New Roman" w:hAnsi="Times New Roman" w:cs="Times New Roman"/>
        </w:rPr>
        <w:t>–</w:t>
      </w:r>
      <w:r w:rsidR="00A14CB7" w:rsidRPr="005C7E8A">
        <w:rPr>
          <w:rFonts w:ascii="Times New Roman" w:hAnsi="Times New Roman" w:cs="Times New Roman"/>
        </w:rPr>
        <w:t xml:space="preserve"> zejména pro klienty, kteří na spořícím účtu chtějí mít větší obnos </w:t>
      </w:r>
      <w:r w:rsidR="00A46282" w:rsidRPr="005C7E8A">
        <w:rPr>
          <w:rFonts w:ascii="Times New Roman" w:hAnsi="Times New Roman" w:cs="Times New Roman"/>
        </w:rPr>
        <w:t xml:space="preserve">peněz nebo nechtějí plnit žádné </w:t>
      </w:r>
      <w:r w:rsidR="00DF704F" w:rsidRPr="005C7E8A">
        <w:rPr>
          <w:rFonts w:ascii="Times New Roman" w:hAnsi="Times New Roman" w:cs="Times New Roman"/>
        </w:rPr>
        <w:t xml:space="preserve">zvláštní podmínky k získání výhodnější úrokové sazby a </w:t>
      </w:r>
      <w:r w:rsidR="000E27BC" w:rsidRPr="005C7E8A">
        <w:rPr>
          <w:rFonts w:ascii="Times New Roman" w:hAnsi="Times New Roman" w:cs="Times New Roman"/>
        </w:rPr>
        <w:t>úč</w:t>
      </w:r>
      <w:r w:rsidR="00D92F74" w:rsidRPr="005C7E8A">
        <w:rPr>
          <w:rFonts w:ascii="Times New Roman" w:hAnsi="Times New Roman" w:cs="Times New Roman"/>
        </w:rPr>
        <w:t xml:space="preserve">et od Air Bank pro klienty, kteří </w:t>
      </w:r>
      <w:r w:rsidR="00A96290" w:rsidRPr="005C7E8A">
        <w:rPr>
          <w:rFonts w:ascii="Times New Roman" w:hAnsi="Times New Roman" w:cs="Times New Roman"/>
        </w:rPr>
        <w:t>chtějí vyšší úrok</w:t>
      </w:r>
      <w:r w:rsidR="00CB7D28" w:rsidRPr="005C7E8A">
        <w:rPr>
          <w:rFonts w:ascii="Times New Roman" w:hAnsi="Times New Roman" w:cs="Times New Roman"/>
        </w:rPr>
        <w:t xml:space="preserve"> </w:t>
      </w:r>
      <w:r w:rsidR="008578C2" w:rsidRPr="005C7E8A">
        <w:rPr>
          <w:rFonts w:ascii="Times New Roman" w:hAnsi="Times New Roman" w:cs="Times New Roman"/>
        </w:rPr>
        <w:t>ať už z částky do nebo nad 250</w:t>
      </w:r>
      <w:r w:rsidR="00357957" w:rsidRPr="005C7E8A">
        <w:rPr>
          <w:rFonts w:ascii="Times New Roman" w:hAnsi="Times New Roman" w:cs="Times New Roman"/>
        </w:rPr>
        <w:t> </w:t>
      </w:r>
      <w:r w:rsidR="008578C2" w:rsidRPr="005C7E8A">
        <w:rPr>
          <w:rFonts w:ascii="Times New Roman" w:hAnsi="Times New Roman" w:cs="Times New Roman"/>
        </w:rPr>
        <w:t>000</w:t>
      </w:r>
      <w:r w:rsidR="00357957" w:rsidRPr="005C7E8A">
        <w:rPr>
          <w:rFonts w:ascii="Times New Roman" w:hAnsi="Times New Roman" w:cs="Times New Roman"/>
        </w:rPr>
        <w:t xml:space="preserve"> Kč</w:t>
      </w:r>
      <w:r w:rsidR="008578C2" w:rsidRPr="005C7E8A">
        <w:rPr>
          <w:rFonts w:ascii="Times New Roman" w:hAnsi="Times New Roman" w:cs="Times New Roman"/>
        </w:rPr>
        <w:t xml:space="preserve"> a zároveň jim nevadí </w:t>
      </w:r>
      <w:r w:rsidR="00F725DF" w:rsidRPr="005C7E8A">
        <w:rPr>
          <w:rFonts w:ascii="Times New Roman" w:hAnsi="Times New Roman" w:cs="Times New Roman"/>
        </w:rPr>
        <w:t>plnění zmíněných podmínek.</w:t>
      </w:r>
    </w:p>
    <w:p w14:paraId="5529ECF2" w14:textId="6354CADB" w:rsidR="00B03D8E" w:rsidRPr="005C7E8A" w:rsidRDefault="00F251C3" w:rsidP="00715B41">
      <w:pPr>
        <w:jc w:val="both"/>
        <w:rPr>
          <w:rFonts w:ascii="Times New Roman" w:hAnsi="Times New Roman" w:cs="Times New Roman"/>
        </w:rPr>
      </w:pPr>
      <w:r w:rsidRPr="005C7E8A">
        <w:rPr>
          <w:rFonts w:ascii="Times New Roman" w:hAnsi="Times New Roman" w:cs="Times New Roman"/>
        </w:rPr>
        <w:t xml:space="preserve">V případě, že klient nechce plnit žádné podmínky a měl by zůstatek na spořicím účtu nižší než 200 000 Kč je nejvýhodnější spořicí účet bez podmínek od Komerční banky s úrokovou sazbou 5 % </w:t>
      </w:r>
      <w:proofErr w:type="spellStart"/>
      <w:r w:rsidRPr="005C7E8A">
        <w:rPr>
          <w:rFonts w:ascii="Times New Roman" w:hAnsi="Times New Roman" w:cs="Times New Roman"/>
        </w:rPr>
        <w:t>p.a</w:t>
      </w:r>
      <w:proofErr w:type="spellEnd"/>
      <w:r w:rsidRPr="005C7E8A">
        <w:rPr>
          <w:rFonts w:ascii="Times New Roman" w:hAnsi="Times New Roman" w:cs="Times New Roman"/>
        </w:rPr>
        <w:t>.</w:t>
      </w:r>
    </w:p>
    <w:p w14:paraId="2A6FDFE0" w14:textId="050E09F7" w:rsidR="00BA6FF1" w:rsidRPr="005C7E8A" w:rsidRDefault="00BA6FF1" w:rsidP="00BA6FF1">
      <w:pPr>
        <w:pStyle w:val="Titulek"/>
        <w:keepNext/>
        <w:rPr>
          <w:rFonts w:ascii="Times New Roman" w:hAnsi="Times New Roman" w:cs="Times New Roman"/>
        </w:rPr>
      </w:pPr>
      <w:bookmarkStart w:id="43" w:name="_Toc162641482"/>
      <w:bookmarkStart w:id="44" w:name="_Toc162641494"/>
      <w:r w:rsidRPr="005C7E8A">
        <w:rPr>
          <w:rFonts w:ascii="Times New Roman" w:hAnsi="Times New Roman" w:cs="Times New Roman"/>
        </w:rPr>
        <w:lastRenderedPageBreak/>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6</w:t>
      </w:r>
      <w:r w:rsidRPr="005C7E8A">
        <w:rPr>
          <w:rFonts w:ascii="Times New Roman" w:hAnsi="Times New Roman" w:cs="Times New Roman"/>
        </w:rPr>
        <w:fldChar w:fldCharType="end"/>
      </w:r>
      <w:r w:rsidRPr="005C7E8A">
        <w:rPr>
          <w:rFonts w:ascii="Times New Roman" w:hAnsi="Times New Roman" w:cs="Times New Roman"/>
        </w:rPr>
        <w:t xml:space="preserve"> - Srovnání spořicích účtů</w:t>
      </w:r>
      <w:bookmarkEnd w:id="43"/>
      <w:bookmarkEnd w:id="44"/>
    </w:p>
    <w:tbl>
      <w:tblPr>
        <w:tblStyle w:val="Mkatabulky"/>
        <w:tblW w:w="8500" w:type="dxa"/>
        <w:tblLayout w:type="fixed"/>
        <w:tblLook w:val="04A0" w:firstRow="1" w:lastRow="0" w:firstColumn="1" w:lastColumn="0" w:noHBand="0" w:noVBand="1"/>
      </w:tblPr>
      <w:tblGrid>
        <w:gridCol w:w="1696"/>
        <w:gridCol w:w="1418"/>
        <w:gridCol w:w="1134"/>
        <w:gridCol w:w="992"/>
        <w:gridCol w:w="992"/>
        <w:gridCol w:w="1276"/>
        <w:gridCol w:w="992"/>
      </w:tblGrid>
      <w:tr w:rsidR="00087AA4" w:rsidRPr="005C7E8A" w14:paraId="7A2A6CB2" w14:textId="77777777" w:rsidTr="00FD737D">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334A149D" w14:textId="62FD87E2" w:rsidR="00087AA4" w:rsidRPr="005C7E8A" w:rsidRDefault="00087AA4"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Vlastnosti a poplatky </w:t>
            </w:r>
            <w:r w:rsidR="00096394" w:rsidRPr="005C7E8A">
              <w:rPr>
                <w:rFonts w:ascii="Times New Roman" w:hAnsi="Times New Roman" w:cs="Times New Roman"/>
                <w:b/>
                <w:bCs/>
                <w:color w:val="1F3864" w:themeColor="accent1" w:themeShade="80"/>
                <w:sz w:val="22"/>
                <w:szCs w:val="22"/>
              </w:rPr>
              <w:t>spořicích</w:t>
            </w:r>
            <w:r w:rsidRPr="005C7E8A">
              <w:rPr>
                <w:rFonts w:ascii="Times New Roman" w:hAnsi="Times New Roman" w:cs="Times New Roman"/>
                <w:b/>
                <w:bCs/>
                <w:color w:val="1F3864" w:themeColor="accent1" w:themeShade="80"/>
                <w:sz w:val="22"/>
                <w:szCs w:val="22"/>
              </w:rPr>
              <w:t xml:space="preserve"> účtů</w:t>
            </w:r>
          </w:p>
        </w:tc>
        <w:tc>
          <w:tcPr>
            <w:tcW w:w="1418"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3C058EB2" w14:textId="522202DF" w:rsidR="00087AA4" w:rsidRPr="005C7E8A" w:rsidRDefault="002E3243"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1134"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3C401D54" w14:textId="77777777" w:rsidR="00087AA4" w:rsidRPr="005C7E8A" w:rsidRDefault="00087AA4"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992"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02B1F11E" w14:textId="1B4C660B" w:rsidR="00087AA4" w:rsidRPr="005C7E8A" w:rsidRDefault="002E3243"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992"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7F7BB7F4" w14:textId="5D2B222A" w:rsidR="00087AA4" w:rsidRPr="005C7E8A" w:rsidRDefault="002E3243"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RB</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484D045A" w14:textId="77777777" w:rsidR="00087AA4" w:rsidRPr="005C7E8A" w:rsidRDefault="00087AA4"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Air Bank</w:t>
            </w:r>
          </w:p>
        </w:tc>
        <w:tc>
          <w:tcPr>
            <w:tcW w:w="992"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4DACD313" w14:textId="77777777" w:rsidR="00087AA4" w:rsidRPr="005C7E8A" w:rsidRDefault="00087AA4"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mBank</w:t>
            </w:r>
          </w:p>
        </w:tc>
      </w:tr>
      <w:tr w:rsidR="00087AA4" w:rsidRPr="005C7E8A" w14:paraId="45A3B020" w14:textId="77777777" w:rsidTr="00FD737D">
        <w:tc>
          <w:tcPr>
            <w:tcW w:w="1696" w:type="dxa"/>
            <w:tcBorders>
              <w:top w:val="double" w:sz="4" w:space="0" w:color="2F5496" w:themeColor="accent1" w:themeShade="BF"/>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898DEFA" w14:textId="1225BF9D" w:rsidR="00087AA4" w:rsidRPr="005C7E8A" w:rsidRDefault="008F4061"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Základní úroková sazba</w:t>
            </w:r>
            <w:r w:rsidR="00096394" w:rsidRPr="005C7E8A">
              <w:rPr>
                <w:rFonts w:ascii="Times New Roman" w:hAnsi="Times New Roman" w:cs="Times New Roman"/>
                <w:b/>
                <w:bCs/>
                <w:color w:val="1F3864" w:themeColor="accent1" w:themeShade="80"/>
                <w:sz w:val="22"/>
                <w:szCs w:val="22"/>
              </w:rPr>
              <w:t xml:space="preserve"> (</w:t>
            </w:r>
            <w:proofErr w:type="spellStart"/>
            <w:r w:rsidR="00096394" w:rsidRPr="005C7E8A">
              <w:rPr>
                <w:rFonts w:ascii="Times New Roman" w:hAnsi="Times New Roman" w:cs="Times New Roman"/>
                <w:b/>
                <w:bCs/>
                <w:color w:val="1F3864" w:themeColor="accent1" w:themeShade="80"/>
                <w:sz w:val="22"/>
                <w:szCs w:val="22"/>
              </w:rPr>
              <w:t>p.a</w:t>
            </w:r>
            <w:proofErr w:type="spellEnd"/>
            <w:r w:rsidR="00096394" w:rsidRPr="005C7E8A">
              <w:rPr>
                <w:rFonts w:ascii="Times New Roman" w:hAnsi="Times New Roman" w:cs="Times New Roman"/>
                <w:b/>
                <w:bCs/>
                <w:color w:val="1F3864" w:themeColor="accent1" w:themeShade="80"/>
                <w:sz w:val="22"/>
                <w:szCs w:val="22"/>
              </w:rPr>
              <w:t>.)</w:t>
            </w:r>
          </w:p>
        </w:tc>
        <w:tc>
          <w:tcPr>
            <w:tcW w:w="1418" w:type="dxa"/>
            <w:tcBorders>
              <w:top w:val="double" w:sz="4" w:space="0" w:color="2F5496" w:themeColor="accent1" w:themeShade="BF"/>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2BAEEF78" w14:textId="19E77F21" w:rsidR="00087AA4" w:rsidRPr="005C7E8A" w:rsidRDefault="00096394"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1,5 %</w:t>
            </w:r>
          </w:p>
        </w:tc>
        <w:tc>
          <w:tcPr>
            <w:tcW w:w="1134"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1258F7B" w14:textId="5B837230" w:rsidR="00087AA4" w:rsidRPr="005C7E8A" w:rsidRDefault="00FB28D4"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1,5</w:t>
            </w:r>
            <w:r w:rsidR="009F1146" w:rsidRPr="005C7E8A">
              <w:rPr>
                <w:rFonts w:ascii="Times New Roman" w:hAnsi="Times New Roman" w:cs="Times New Roman"/>
                <w:color w:val="1F3864" w:themeColor="accent1" w:themeShade="80"/>
                <w:sz w:val="22"/>
                <w:szCs w:val="22"/>
              </w:rPr>
              <w:t xml:space="preserve"> %</w:t>
            </w:r>
          </w:p>
        </w:tc>
        <w:tc>
          <w:tcPr>
            <w:tcW w:w="992"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8FE4710" w14:textId="591C76CD" w:rsidR="00087AA4" w:rsidRPr="005C7E8A" w:rsidRDefault="00A660AF"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2 %</w:t>
            </w:r>
          </w:p>
        </w:tc>
        <w:tc>
          <w:tcPr>
            <w:tcW w:w="992"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DF90182" w14:textId="3241FC14" w:rsidR="00087AA4" w:rsidRPr="005C7E8A" w:rsidRDefault="00F55FFE"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0,1</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4BBCA1E" w14:textId="1AC7E1B2" w:rsidR="00087AA4" w:rsidRPr="005C7E8A" w:rsidRDefault="00506CB5"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p>
        </w:tc>
        <w:tc>
          <w:tcPr>
            <w:tcW w:w="992"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345BE56" w14:textId="3BB4666B" w:rsidR="00087AA4" w:rsidRPr="005C7E8A" w:rsidRDefault="00E81FC7"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w:t>
            </w:r>
          </w:p>
        </w:tc>
      </w:tr>
      <w:tr w:rsidR="00087AA4" w:rsidRPr="005C7E8A" w14:paraId="302011DB" w14:textId="77777777" w:rsidTr="00FD737D">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33A88F05" w14:textId="32833246" w:rsidR="00087AA4" w:rsidRPr="005C7E8A" w:rsidRDefault="008F4061"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Bonusová úroková sazba</w:t>
            </w:r>
            <w:r w:rsidR="00096394" w:rsidRPr="005C7E8A">
              <w:rPr>
                <w:rFonts w:ascii="Times New Roman" w:hAnsi="Times New Roman" w:cs="Times New Roman"/>
                <w:b/>
                <w:bCs/>
                <w:color w:val="1F3864" w:themeColor="accent1" w:themeShade="80"/>
                <w:sz w:val="22"/>
                <w:szCs w:val="22"/>
              </w:rPr>
              <w:t xml:space="preserve"> (</w:t>
            </w:r>
            <w:proofErr w:type="spellStart"/>
            <w:r w:rsidR="00096394" w:rsidRPr="005C7E8A">
              <w:rPr>
                <w:rFonts w:ascii="Times New Roman" w:hAnsi="Times New Roman" w:cs="Times New Roman"/>
                <w:b/>
                <w:bCs/>
                <w:color w:val="1F3864" w:themeColor="accent1" w:themeShade="80"/>
                <w:sz w:val="22"/>
                <w:szCs w:val="22"/>
              </w:rPr>
              <w:t>p.a</w:t>
            </w:r>
            <w:proofErr w:type="spellEnd"/>
            <w:r w:rsidR="00096394" w:rsidRPr="005C7E8A">
              <w:rPr>
                <w:rFonts w:ascii="Times New Roman" w:hAnsi="Times New Roman" w:cs="Times New Roman"/>
                <w:b/>
                <w:bCs/>
                <w:color w:val="1F3864" w:themeColor="accent1" w:themeShade="80"/>
                <w:sz w:val="22"/>
                <w:szCs w:val="22"/>
              </w:rPr>
              <w:t>.)</w:t>
            </w:r>
          </w:p>
        </w:tc>
        <w:tc>
          <w:tcPr>
            <w:tcW w:w="1418"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64839306" w14:textId="612E9FBC" w:rsidR="00087AA4" w:rsidRPr="005C7E8A" w:rsidRDefault="00F13A97"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w:t>
            </w:r>
            <w:r w:rsidR="00E36559" w:rsidRPr="005C7E8A">
              <w:rPr>
                <w:rFonts w:ascii="Times New Roman" w:hAnsi="Times New Roman" w:cs="Times New Roman"/>
                <w:color w:val="1F3864" w:themeColor="accent1" w:themeShade="80"/>
                <w:sz w:val="22"/>
                <w:szCs w:val="22"/>
              </w:rPr>
              <w:t>-</w:t>
            </w:r>
            <w:r w:rsidR="00D96FC2" w:rsidRPr="005C7E8A">
              <w:rPr>
                <w:rFonts w:ascii="Times New Roman" w:hAnsi="Times New Roman" w:cs="Times New Roman"/>
                <w:color w:val="1F3864" w:themeColor="accent1" w:themeShade="80"/>
                <w:sz w:val="22"/>
                <w:szCs w:val="22"/>
              </w:rPr>
              <w:t>3,5 %</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6AC2FB6" w14:textId="48A1F2E5" w:rsidR="00087AA4" w:rsidRPr="005C7E8A" w:rsidRDefault="0024540D"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0,8</w:t>
            </w:r>
            <w:r w:rsidR="00361DC2" w:rsidRPr="005C7E8A">
              <w:rPr>
                <w:rFonts w:ascii="Times New Roman" w:hAnsi="Times New Roman" w:cs="Times New Roman"/>
                <w:color w:val="1F3864" w:themeColor="accent1" w:themeShade="80"/>
                <w:sz w:val="22"/>
                <w:szCs w:val="22"/>
              </w:rPr>
              <w:t>-</w:t>
            </w:r>
            <w:r w:rsidR="004B2CF4" w:rsidRPr="005C7E8A">
              <w:rPr>
                <w:rFonts w:ascii="Times New Roman" w:hAnsi="Times New Roman" w:cs="Times New Roman"/>
                <w:color w:val="1F3864" w:themeColor="accent1" w:themeShade="80"/>
                <w:sz w:val="22"/>
                <w:szCs w:val="22"/>
              </w:rPr>
              <w:t>3,5</w:t>
            </w:r>
            <w:r w:rsidR="00361DC2" w:rsidRPr="005C7E8A">
              <w:rPr>
                <w:rFonts w:ascii="Times New Roman" w:hAnsi="Times New Roman" w:cs="Times New Roman"/>
                <w:color w:val="1F3864" w:themeColor="accent1" w:themeShade="80"/>
                <w:sz w:val="22"/>
                <w:szCs w:val="22"/>
              </w:rPr>
              <w:t>%</w:t>
            </w:r>
            <w:r w:rsidR="00297111" w:rsidRPr="005C7E8A">
              <w:rPr>
                <w:rFonts w:ascii="Times New Roman" w:hAnsi="Times New Roman" w:cs="Times New Roman"/>
                <w:color w:val="1F3864" w:themeColor="accent1" w:themeShade="80"/>
                <w:sz w:val="22"/>
                <w:szCs w:val="22"/>
                <w:vertAlign w:val="superscript"/>
              </w:rPr>
              <w:t>1</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6AF2D7D" w14:textId="4182C3F8" w:rsidR="00087AA4" w:rsidRPr="005C7E8A" w:rsidRDefault="00A660AF"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3 %</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970DC1D" w14:textId="5675BDB4" w:rsidR="00087AA4" w:rsidRPr="005C7E8A" w:rsidRDefault="00F55FFE"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4,9</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9B93E37" w14:textId="5520EED8" w:rsidR="00087AA4" w:rsidRPr="005C7E8A" w:rsidRDefault="00506CB5"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3,75-6%</w:t>
            </w:r>
            <w:r w:rsidR="006326AE" w:rsidRPr="005C7E8A">
              <w:rPr>
                <w:rFonts w:ascii="Times New Roman" w:hAnsi="Times New Roman" w:cs="Times New Roman"/>
                <w:color w:val="1F3864" w:themeColor="accent1" w:themeShade="80"/>
                <w:sz w:val="22"/>
                <w:szCs w:val="22"/>
                <w:vertAlign w:val="superscript"/>
              </w:rPr>
              <w:t>2</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294C395" w14:textId="12C9FA61" w:rsidR="00087AA4" w:rsidRPr="005C7E8A" w:rsidRDefault="00E81FC7"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w:t>
            </w:r>
          </w:p>
        </w:tc>
      </w:tr>
      <w:tr w:rsidR="00087AA4" w:rsidRPr="005C7E8A" w14:paraId="5704697D" w14:textId="77777777" w:rsidTr="00FD737D">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5959D985" w14:textId="0FA811FC" w:rsidR="00087AA4" w:rsidRPr="005C7E8A" w:rsidRDefault="008C4A10"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Podmínky k získání bonus. sazby</w:t>
            </w:r>
          </w:p>
        </w:tc>
        <w:tc>
          <w:tcPr>
            <w:tcW w:w="1418"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66FAB0C9" w14:textId="743A5284" w:rsidR="00087AA4" w:rsidRPr="005C7E8A" w:rsidRDefault="009E245B"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A5CF752" w14:textId="13C9E16F" w:rsidR="00087AA4" w:rsidRPr="005C7E8A" w:rsidRDefault="00FD4D42"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B88D8A3" w14:textId="509B79CC" w:rsidR="00087AA4" w:rsidRPr="005C7E8A" w:rsidRDefault="0003168D"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BEBA281" w14:textId="6325D6E5" w:rsidR="00087AA4" w:rsidRPr="005C7E8A" w:rsidRDefault="00E03380"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9C61F08" w14:textId="6D35D43B" w:rsidR="00087AA4" w:rsidRPr="005C7E8A" w:rsidRDefault="001D2505"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r w:rsidR="00507ABB" w:rsidRPr="005C7E8A">
              <w:rPr>
                <w:rFonts w:ascii="Times New Roman" w:hAnsi="Times New Roman" w:cs="Times New Roman"/>
                <w:color w:val="1F3864" w:themeColor="accent1" w:themeShade="80"/>
                <w:sz w:val="22"/>
                <w:szCs w:val="22"/>
              </w:rPr>
              <w:t>-2</w:t>
            </w:r>
            <w:r w:rsidR="006326AE" w:rsidRPr="005C7E8A">
              <w:rPr>
                <w:rFonts w:ascii="Times New Roman" w:hAnsi="Times New Roman" w:cs="Times New Roman"/>
                <w:color w:val="1F3864" w:themeColor="accent1" w:themeShade="80"/>
                <w:sz w:val="22"/>
                <w:szCs w:val="22"/>
                <w:vertAlign w:val="superscript"/>
              </w:rPr>
              <w:t>3</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0A14C99" w14:textId="6997171B" w:rsidR="00087AA4" w:rsidRPr="005C7E8A" w:rsidRDefault="00E81FC7"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p>
        </w:tc>
      </w:tr>
      <w:tr w:rsidR="00087AA4" w:rsidRPr="005C7E8A" w14:paraId="35A120F9" w14:textId="77777777" w:rsidTr="00FD737D">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5F4FCD6E" w14:textId="23CFC106" w:rsidR="00087AA4" w:rsidRPr="005C7E8A" w:rsidRDefault="006C5BDB" w:rsidP="008275CB">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Limit </w:t>
            </w:r>
            <w:r w:rsidR="00D22172" w:rsidRPr="005C7E8A">
              <w:rPr>
                <w:rFonts w:ascii="Times New Roman" w:hAnsi="Times New Roman" w:cs="Times New Roman"/>
                <w:b/>
                <w:bCs/>
                <w:color w:val="1F3864" w:themeColor="accent1" w:themeShade="80"/>
                <w:sz w:val="22"/>
                <w:szCs w:val="22"/>
              </w:rPr>
              <w:t xml:space="preserve">pro </w:t>
            </w:r>
            <w:r w:rsidR="00AC2F91" w:rsidRPr="005C7E8A">
              <w:rPr>
                <w:rFonts w:ascii="Times New Roman" w:hAnsi="Times New Roman" w:cs="Times New Roman"/>
                <w:b/>
                <w:bCs/>
                <w:color w:val="1F3864" w:themeColor="accent1" w:themeShade="80"/>
                <w:sz w:val="22"/>
                <w:szCs w:val="22"/>
              </w:rPr>
              <w:t>bonusovou sazbu</w:t>
            </w:r>
          </w:p>
        </w:tc>
        <w:tc>
          <w:tcPr>
            <w:tcW w:w="1418"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1388D9D1" w14:textId="3E4C705D" w:rsidR="00087AA4" w:rsidRPr="005C7E8A" w:rsidRDefault="009B4CBD"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200</w:t>
            </w:r>
            <w:r w:rsidR="002E3243"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2E3243"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400 000 Kč</w:t>
            </w:r>
            <w:r w:rsidR="006326AE" w:rsidRPr="005C7E8A">
              <w:rPr>
                <w:rFonts w:ascii="Times New Roman" w:hAnsi="Times New Roman" w:cs="Times New Roman"/>
                <w:color w:val="1F3864" w:themeColor="accent1" w:themeShade="80"/>
                <w:sz w:val="22"/>
                <w:szCs w:val="22"/>
                <w:vertAlign w:val="superscript"/>
              </w:rPr>
              <w:t>4</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418ED23" w14:textId="545F729F" w:rsidR="00087AA4" w:rsidRPr="005C7E8A" w:rsidRDefault="00FD4D42"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250 000 Kč</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B4E12C2" w14:textId="0D156B92" w:rsidR="00087AA4" w:rsidRPr="005C7E8A" w:rsidRDefault="00FD35F3"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200 000 Kč</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D327B6A" w14:textId="1A776558" w:rsidR="00087AA4" w:rsidRPr="005C7E8A" w:rsidRDefault="0029520A"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500 000 Kč</w:t>
            </w:r>
            <w:r w:rsidR="006326AE" w:rsidRPr="005C7E8A">
              <w:rPr>
                <w:rFonts w:ascii="Times New Roman" w:hAnsi="Times New Roman" w:cs="Times New Roman"/>
                <w:color w:val="1F3864" w:themeColor="accent1" w:themeShade="80"/>
                <w:sz w:val="22"/>
                <w:szCs w:val="22"/>
                <w:vertAlign w:val="superscript"/>
              </w:rPr>
              <w:t>5</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4B54A4D" w14:textId="4FE1F1F7" w:rsidR="00087AA4" w:rsidRPr="005C7E8A" w:rsidRDefault="007C029D"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250 000 </w:t>
            </w:r>
            <w:r w:rsidR="00F644FE" w:rsidRPr="005C7E8A">
              <w:rPr>
                <w:rFonts w:ascii="Times New Roman" w:hAnsi="Times New Roman" w:cs="Times New Roman"/>
                <w:color w:val="1F3864" w:themeColor="accent1" w:themeShade="80"/>
                <w:sz w:val="22"/>
                <w:szCs w:val="22"/>
              </w:rPr>
              <w:t>/</w:t>
            </w:r>
            <w:r w:rsidRPr="005C7E8A">
              <w:rPr>
                <w:rFonts w:ascii="Times New Roman" w:hAnsi="Times New Roman" w:cs="Times New Roman"/>
                <w:color w:val="1F3864" w:themeColor="accent1" w:themeShade="80"/>
                <w:sz w:val="22"/>
                <w:szCs w:val="22"/>
              </w:rPr>
              <w:t xml:space="preserve"> 500 000</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9F0600A" w14:textId="0145259B" w:rsidR="00087AA4" w:rsidRPr="005C7E8A" w:rsidRDefault="00E81FC7"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500 000 Kč</w:t>
            </w:r>
          </w:p>
        </w:tc>
      </w:tr>
      <w:tr w:rsidR="00087AA4" w:rsidRPr="005C7E8A" w14:paraId="2A763117" w14:textId="77777777" w:rsidTr="00FD737D">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017AB2EC" w14:textId="61C4E6D9" w:rsidR="00087AA4" w:rsidRPr="005C7E8A" w:rsidRDefault="00996730" w:rsidP="008F4D1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Limit vedených spořicích účtů</w:t>
            </w:r>
          </w:p>
        </w:tc>
        <w:tc>
          <w:tcPr>
            <w:tcW w:w="1418"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5B2EBFA1" w14:textId="4E713B08" w:rsidR="00087AA4" w:rsidRPr="005C7E8A" w:rsidRDefault="000E4D5B"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B7A70A9" w14:textId="3338B06E" w:rsidR="00087AA4" w:rsidRPr="005C7E8A" w:rsidRDefault="00EC21C0"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340DB4A" w14:textId="18990875" w:rsidR="00087AA4" w:rsidRPr="005C7E8A" w:rsidRDefault="004454DE"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A295BD5" w14:textId="5C526E24" w:rsidR="00087AA4" w:rsidRPr="005C7E8A" w:rsidRDefault="00052C95"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FB4CBD3" w14:textId="1322DB90" w:rsidR="00087AA4" w:rsidRPr="005C7E8A" w:rsidRDefault="007C76CE"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5FC4880" w14:textId="497824D2" w:rsidR="00087AA4" w:rsidRPr="005C7E8A" w:rsidRDefault="00BA6FF1" w:rsidP="008F4D13">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w:t>
            </w:r>
          </w:p>
        </w:tc>
      </w:tr>
    </w:tbl>
    <w:p w14:paraId="43506D1F" w14:textId="339EE437" w:rsidR="000D64C2" w:rsidRPr="005C7E8A" w:rsidRDefault="008F6F01" w:rsidP="000D64C2">
      <w:pPr>
        <w:jc w:val="both"/>
        <w:rPr>
          <w:rFonts w:ascii="Times New Roman" w:hAnsi="Times New Roman" w:cs="Times New Roman"/>
          <w:sz w:val="16"/>
          <w:szCs w:val="16"/>
        </w:rPr>
      </w:pPr>
      <w:r w:rsidRPr="005C7E8A">
        <w:rPr>
          <w:rFonts w:ascii="Times New Roman" w:hAnsi="Times New Roman" w:cs="Times New Roman"/>
          <w:sz w:val="16"/>
        </w:rPr>
        <w:t>(</w:t>
      </w:r>
      <w:r w:rsidR="0076180B" w:rsidRPr="005C7E8A">
        <w:rPr>
          <w:rFonts w:ascii="Times New Roman" w:hAnsi="Times New Roman" w:cs="Times New Roman"/>
          <w:sz w:val="16"/>
        </w:rPr>
        <w:t xml:space="preserve">Zdroje: </w:t>
      </w:r>
      <w:r w:rsidRPr="005C7E8A">
        <w:rPr>
          <w:rFonts w:ascii="Times New Roman" w:hAnsi="Times New Roman" w:cs="Times New Roman"/>
          <w:i/>
          <w:iCs/>
          <w:sz w:val="16"/>
        </w:rPr>
        <w:t xml:space="preserve">Je pro vás </w:t>
      </w:r>
      <w:proofErr w:type="spellStart"/>
      <w:r w:rsidRPr="005C7E8A">
        <w:rPr>
          <w:rFonts w:ascii="Times New Roman" w:hAnsi="Times New Roman" w:cs="Times New Roman"/>
          <w:i/>
          <w:iCs/>
          <w:sz w:val="16"/>
        </w:rPr>
        <w:t>eMax</w:t>
      </w:r>
      <w:proofErr w:type="spellEnd"/>
      <w:r w:rsidRPr="005C7E8A">
        <w:rPr>
          <w:rFonts w:ascii="Times New Roman" w:hAnsi="Times New Roman" w:cs="Times New Roman"/>
          <w:i/>
          <w:iCs/>
          <w:sz w:val="16"/>
        </w:rPr>
        <w:t xml:space="preserve"> Plus ten nejlepší spořicí účet?</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Oznámení Československé obchodní banky, a. s. o stanovených úrokových podmínkách vkladů a úvěrů v Kč</w:t>
      </w:r>
      <w:r w:rsidRPr="005C7E8A">
        <w:rPr>
          <w:rFonts w:ascii="Times New Roman" w:hAnsi="Times New Roman" w:cs="Times New Roman"/>
          <w:sz w:val="16"/>
        </w:rPr>
        <w:t xml:space="preserve">, 2024; </w:t>
      </w:r>
      <w:r w:rsidRPr="005C7E8A">
        <w:rPr>
          <w:rFonts w:ascii="Times New Roman" w:hAnsi="Times New Roman" w:cs="Times New Roman"/>
          <w:i/>
          <w:iCs/>
          <w:sz w:val="16"/>
        </w:rPr>
        <w:t>Oznámení o úrokových sazbách</w:t>
      </w:r>
      <w:r w:rsidRPr="005C7E8A">
        <w:rPr>
          <w:rFonts w:ascii="Times New Roman" w:hAnsi="Times New Roman" w:cs="Times New Roman"/>
          <w:sz w:val="16"/>
        </w:rPr>
        <w:t xml:space="preserve">, 2024; </w:t>
      </w:r>
      <w:r w:rsidRPr="005C7E8A">
        <w:rPr>
          <w:rFonts w:ascii="Times New Roman" w:hAnsi="Times New Roman" w:cs="Times New Roman"/>
          <w:i/>
          <w:iCs/>
          <w:sz w:val="16"/>
        </w:rPr>
        <w:t>Pravidla marketingové akce</w:t>
      </w:r>
      <w:r w:rsidRPr="005C7E8A">
        <w:rPr>
          <w:rFonts w:ascii="Times New Roman" w:hAnsi="Times New Roman" w:cs="Times New Roman"/>
          <w:sz w:val="16"/>
        </w:rPr>
        <w:t xml:space="preserve">, 2024; </w:t>
      </w:r>
      <w:r w:rsidRPr="005C7E8A">
        <w:rPr>
          <w:rFonts w:ascii="Times New Roman" w:hAnsi="Times New Roman" w:cs="Times New Roman"/>
          <w:i/>
          <w:iCs/>
          <w:sz w:val="16"/>
        </w:rPr>
        <w:t>Pravidla reklamní akce „Bonusové úročení zůstatku na Bonusovém spořicím účtu“</w:t>
      </w:r>
      <w:r w:rsidRPr="005C7E8A">
        <w:rPr>
          <w:rFonts w:ascii="Times New Roman" w:hAnsi="Times New Roman" w:cs="Times New Roman"/>
          <w:sz w:val="16"/>
        </w:rPr>
        <w:t xml:space="preserve">, 2024; </w:t>
      </w:r>
      <w:r w:rsidRPr="005C7E8A">
        <w:rPr>
          <w:rFonts w:ascii="Times New Roman" w:hAnsi="Times New Roman" w:cs="Times New Roman"/>
          <w:i/>
          <w:iCs/>
          <w:sz w:val="16"/>
        </w:rPr>
        <w:t>Spoření s bonusem | ČSOB</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Spořicí účet | Česká spořitelna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Spořicí účet | Komerční banka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Spořicí účet | Raiffeisenbank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Spořte si s úrokem až 5 % ročně | Air 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w:t>
      </w:r>
      <w:r w:rsidR="0076180B" w:rsidRPr="005C7E8A">
        <w:rPr>
          <w:rFonts w:ascii="Times New Roman" w:hAnsi="Times New Roman" w:cs="Times New Roman"/>
          <w:sz w:val="16"/>
        </w:rPr>
        <w:t>; vlastní zpracování</w:t>
      </w:r>
      <w:r w:rsidRPr="005C7E8A">
        <w:rPr>
          <w:rFonts w:ascii="Times New Roman" w:hAnsi="Times New Roman" w:cs="Times New Roman"/>
          <w:sz w:val="16"/>
        </w:rPr>
        <w:t>)</w:t>
      </w:r>
    </w:p>
    <w:p w14:paraId="06648A29" w14:textId="06A235D4" w:rsidR="0078339F" w:rsidRPr="005C7E8A" w:rsidRDefault="008A27FE" w:rsidP="004963E0">
      <w:pPr>
        <w:pStyle w:val="Textpoznpodarou"/>
        <w:spacing w:after="240" w:line="276" w:lineRule="auto"/>
        <w:rPr>
          <w:rFonts w:ascii="Times New Roman" w:hAnsi="Times New Roman" w:cs="Times New Roman"/>
          <w:sz w:val="24"/>
          <w:szCs w:val="24"/>
        </w:rPr>
      </w:pPr>
      <w:r w:rsidRPr="005C7E8A">
        <w:rPr>
          <w:rStyle w:val="Znakapoznpodarou"/>
          <w:rFonts w:ascii="Times New Roman" w:hAnsi="Times New Roman" w:cs="Times New Roman"/>
          <w:sz w:val="22"/>
          <w:szCs w:val="22"/>
        </w:rPr>
        <w:t>1</w:t>
      </w:r>
      <w:r w:rsidR="0078339F" w:rsidRPr="005C7E8A">
        <w:rPr>
          <w:rFonts w:ascii="Times New Roman" w:hAnsi="Times New Roman" w:cs="Times New Roman"/>
        </w:rPr>
        <w:t xml:space="preserve"> </w:t>
      </w:r>
      <w:r w:rsidR="0078339F" w:rsidRPr="005C7E8A">
        <w:rPr>
          <w:rFonts w:ascii="Times New Roman" w:hAnsi="Times New Roman" w:cs="Times New Roman"/>
          <w:sz w:val="24"/>
          <w:szCs w:val="24"/>
        </w:rPr>
        <w:t>Výše bonusového úroku se odvíjí na základě míry splnění podmínek uvedených v kapitole 10.1</w:t>
      </w:r>
    </w:p>
    <w:p w14:paraId="7015745B" w14:textId="7D013598" w:rsidR="0078339F" w:rsidRPr="005C7E8A" w:rsidRDefault="008A27FE" w:rsidP="004963E0">
      <w:pPr>
        <w:pStyle w:val="Textpoznpodarou"/>
        <w:spacing w:after="240" w:line="276" w:lineRule="auto"/>
        <w:jc w:val="both"/>
        <w:rPr>
          <w:rFonts w:ascii="Times New Roman" w:hAnsi="Times New Roman" w:cs="Times New Roman"/>
          <w:sz w:val="24"/>
          <w:szCs w:val="24"/>
        </w:rPr>
      </w:pPr>
      <w:r w:rsidRPr="005C7E8A">
        <w:rPr>
          <w:rFonts w:ascii="Times New Roman" w:hAnsi="Times New Roman" w:cs="Times New Roman"/>
          <w:sz w:val="22"/>
          <w:szCs w:val="22"/>
          <w:vertAlign w:val="superscript"/>
        </w:rPr>
        <w:t>2</w:t>
      </w:r>
      <w:r w:rsidR="005B20B9" w:rsidRPr="005C7E8A">
        <w:rPr>
          <w:rFonts w:ascii="Times New Roman" w:hAnsi="Times New Roman" w:cs="Times New Roman"/>
          <w:sz w:val="24"/>
          <w:szCs w:val="24"/>
          <w:vertAlign w:val="superscript"/>
        </w:rPr>
        <w:t xml:space="preserve"> </w:t>
      </w:r>
      <w:r w:rsidR="0078339F" w:rsidRPr="005C7E8A">
        <w:rPr>
          <w:rFonts w:ascii="Times New Roman" w:hAnsi="Times New Roman" w:cs="Times New Roman"/>
          <w:sz w:val="24"/>
          <w:szCs w:val="24"/>
        </w:rPr>
        <w:t xml:space="preserve">Vklady na spořicím účtu od Air Bank jsou úročeny pouze bonusovou sazbou. Bonusový úrok 4,75 % </w:t>
      </w:r>
      <w:proofErr w:type="spellStart"/>
      <w:r w:rsidR="0078339F" w:rsidRPr="005C7E8A">
        <w:rPr>
          <w:rFonts w:ascii="Times New Roman" w:hAnsi="Times New Roman" w:cs="Times New Roman"/>
          <w:sz w:val="24"/>
          <w:szCs w:val="24"/>
        </w:rPr>
        <w:t>p.a</w:t>
      </w:r>
      <w:proofErr w:type="spellEnd"/>
      <w:r w:rsidR="0078339F" w:rsidRPr="005C7E8A">
        <w:rPr>
          <w:rFonts w:ascii="Times New Roman" w:hAnsi="Times New Roman" w:cs="Times New Roman"/>
          <w:sz w:val="24"/>
          <w:szCs w:val="24"/>
        </w:rPr>
        <w:t xml:space="preserve">. se připočítává bez splnění podmínek marketingové akce po 5 transakcích platební kartou měsíčně do výše 250 000 Kč; 3,75 % </w:t>
      </w:r>
      <w:proofErr w:type="spellStart"/>
      <w:r w:rsidR="0078339F" w:rsidRPr="005C7E8A">
        <w:rPr>
          <w:rFonts w:ascii="Times New Roman" w:hAnsi="Times New Roman" w:cs="Times New Roman"/>
          <w:sz w:val="24"/>
          <w:szCs w:val="24"/>
        </w:rPr>
        <w:t>p.a</w:t>
      </w:r>
      <w:proofErr w:type="spellEnd"/>
      <w:r w:rsidR="0078339F" w:rsidRPr="005C7E8A">
        <w:rPr>
          <w:rFonts w:ascii="Times New Roman" w:hAnsi="Times New Roman" w:cs="Times New Roman"/>
          <w:sz w:val="24"/>
          <w:szCs w:val="24"/>
        </w:rPr>
        <w:t xml:space="preserve">. bez splnění podmínek marketingové akce a po provedení 5 transakcí kartou do 500 000 Kč; 5 % </w:t>
      </w:r>
      <w:proofErr w:type="spellStart"/>
      <w:r w:rsidR="0078339F" w:rsidRPr="005C7E8A">
        <w:rPr>
          <w:rFonts w:ascii="Times New Roman" w:hAnsi="Times New Roman" w:cs="Times New Roman"/>
          <w:sz w:val="24"/>
          <w:szCs w:val="24"/>
        </w:rPr>
        <w:t>p.a</w:t>
      </w:r>
      <w:proofErr w:type="spellEnd"/>
      <w:r w:rsidR="0078339F" w:rsidRPr="005C7E8A">
        <w:rPr>
          <w:rFonts w:ascii="Times New Roman" w:hAnsi="Times New Roman" w:cs="Times New Roman"/>
          <w:sz w:val="24"/>
          <w:szCs w:val="24"/>
        </w:rPr>
        <w:t xml:space="preserve">. při splnění podmínek marketingové akce a 5 transakcí kartou do 250 000 Kč a 6 % </w:t>
      </w:r>
      <w:proofErr w:type="spellStart"/>
      <w:r w:rsidR="0078339F" w:rsidRPr="005C7E8A">
        <w:rPr>
          <w:rFonts w:ascii="Times New Roman" w:hAnsi="Times New Roman" w:cs="Times New Roman"/>
          <w:sz w:val="24"/>
          <w:szCs w:val="24"/>
        </w:rPr>
        <w:t>p.a</w:t>
      </w:r>
      <w:proofErr w:type="spellEnd"/>
      <w:r w:rsidR="0078339F" w:rsidRPr="005C7E8A">
        <w:rPr>
          <w:rFonts w:ascii="Times New Roman" w:hAnsi="Times New Roman" w:cs="Times New Roman"/>
          <w:sz w:val="24"/>
          <w:szCs w:val="24"/>
        </w:rPr>
        <w:t>. po splnění podmínek marketingové akce a 5 transakcí kartou nad 250 000 Kč.</w:t>
      </w:r>
    </w:p>
    <w:p w14:paraId="49FC77E6" w14:textId="05217B97" w:rsidR="0078339F" w:rsidRPr="005C7E8A" w:rsidRDefault="006326AE" w:rsidP="004963E0">
      <w:pPr>
        <w:pStyle w:val="Textpoznpodarou"/>
        <w:spacing w:after="240" w:line="276" w:lineRule="auto"/>
        <w:jc w:val="both"/>
        <w:rPr>
          <w:rFonts w:ascii="Times New Roman" w:hAnsi="Times New Roman" w:cs="Times New Roman"/>
          <w:sz w:val="24"/>
          <w:szCs w:val="24"/>
        </w:rPr>
      </w:pPr>
      <w:r w:rsidRPr="005C7E8A">
        <w:rPr>
          <w:rFonts w:ascii="Times New Roman" w:hAnsi="Times New Roman" w:cs="Times New Roman"/>
          <w:sz w:val="22"/>
          <w:szCs w:val="22"/>
          <w:vertAlign w:val="superscript"/>
        </w:rPr>
        <w:t>3</w:t>
      </w:r>
      <w:r w:rsidR="005B20B9" w:rsidRPr="005C7E8A">
        <w:rPr>
          <w:rFonts w:ascii="Times New Roman" w:hAnsi="Times New Roman" w:cs="Times New Roman"/>
          <w:sz w:val="24"/>
          <w:szCs w:val="24"/>
          <w:vertAlign w:val="superscript"/>
        </w:rPr>
        <w:t xml:space="preserve"> </w:t>
      </w:r>
      <w:r w:rsidR="0078339F" w:rsidRPr="005C7E8A">
        <w:rPr>
          <w:rFonts w:ascii="Times New Roman" w:hAnsi="Times New Roman" w:cs="Times New Roman"/>
          <w:sz w:val="24"/>
          <w:szCs w:val="24"/>
        </w:rPr>
        <w:t>K získání nižšího bonusového úroku stačí provést 5 transakcí kartou měsíčně, k získání vyššího úroku je třeba provést 5 transakcí kartou měsíčně a povolit zasílání marketingových sdělení</w:t>
      </w:r>
      <w:r w:rsidR="001F0CA2" w:rsidRPr="005C7E8A">
        <w:rPr>
          <w:rFonts w:ascii="Times New Roman" w:hAnsi="Times New Roman" w:cs="Times New Roman"/>
          <w:sz w:val="24"/>
          <w:szCs w:val="24"/>
        </w:rPr>
        <w:t>.</w:t>
      </w:r>
    </w:p>
    <w:p w14:paraId="75909190" w14:textId="708EF58B" w:rsidR="0078339F" w:rsidRPr="005C7E8A" w:rsidRDefault="006326AE" w:rsidP="004963E0">
      <w:pPr>
        <w:pStyle w:val="Textpoznpodarou"/>
        <w:spacing w:after="240" w:line="276" w:lineRule="auto"/>
        <w:jc w:val="both"/>
        <w:rPr>
          <w:rFonts w:ascii="Times New Roman" w:hAnsi="Times New Roman" w:cs="Times New Roman"/>
          <w:sz w:val="24"/>
          <w:szCs w:val="24"/>
        </w:rPr>
      </w:pPr>
      <w:r w:rsidRPr="005C7E8A">
        <w:rPr>
          <w:rFonts w:ascii="Times New Roman" w:hAnsi="Times New Roman" w:cs="Times New Roman"/>
          <w:sz w:val="22"/>
          <w:szCs w:val="22"/>
          <w:vertAlign w:val="superscript"/>
        </w:rPr>
        <w:lastRenderedPageBreak/>
        <w:t>4</w:t>
      </w:r>
      <w:r w:rsidR="005B20B9" w:rsidRPr="005C7E8A">
        <w:rPr>
          <w:rFonts w:ascii="Times New Roman" w:hAnsi="Times New Roman" w:cs="Times New Roman"/>
          <w:sz w:val="24"/>
          <w:szCs w:val="24"/>
          <w:vertAlign w:val="superscript"/>
        </w:rPr>
        <w:t xml:space="preserve"> </w:t>
      </w:r>
      <w:r w:rsidR="0078339F" w:rsidRPr="005C7E8A">
        <w:rPr>
          <w:rFonts w:ascii="Times New Roman" w:hAnsi="Times New Roman" w:cs="Times New Roman"/>
          <w:sz w:val="24"/>
          <w:szCs w:val="24"/>
        </w:rPr>
        <w:t>Limit 400 000 Kč platí pro klienty Osobního bankovnictví</w:t>
      </w:r>
      <w:r w:rsidR="001F0CA2" w:rsidRPr="005C7E8A">
        <w:rPr>
          <w:rFonts w:ascii="Times New Roman" w:hAnsi="Times New Roman" w:cs="Times New Roman"/>
          <w:sz w:val="24"/>
          <w:szCs w:val="24"/>
        </w:rPr>
        <w:t>.</w:t>
      </w:r>
    </w:p>
    <w:p w14:paraId="462D3E71" w14:textId="376EBD59" w:rsidR="0078339F" w:rsidRPr="005C7E8A" w:rsidRDefault="006326AE" w:rsidP="004963E0">
      <w:pPr>
        <w:pStyle w:val="Textpoznpodarou"/>
        <w:spacing w:line="276" w:lineRule="auto"/>
        <w:jc w:val="both"/>
        <w:rPr>
          <w:rFonts w:ascii="Times New Roman" w:hAnsi="Times New Roman" w:cs="Times New Roman"/>
          <w:sz w:val="24"/>
          <w:szCs w:val="24"/>
        </w:rPr>
      </w:pPr>
      <w:r w:rsidRPr="005C7E8A">
        <w:rPr>
          <w:rStyle w:val="Znakapoznpodarou"/>
          <w:rFonts w:ascii="Times New Roman" w:hAnsi="Times New Roman" w:cs="Times New Roman"/>
          <w:sz w:val="22"/>
          <w:szCs w:val="22"/>
        </w:rPr>
        <w:t>5</w:t>
      </w:r>
      <w:r w:rsidR="0078339F" w:rsidRPr="005C7E8A">
        <w:rPr>
          <w:rFonts w:ascii="Times New Roman" w:hAnsi="Times New Roman" w:cs="Times New Roman"/>
          <w:sz w:val="24"/>
          <w:szCs w:val="24"/>
        </w:rPr>
        <w:t xml:space="preserve"> Limit 500 000 Kč platí pro spořicí účet vedený k Chytrému účtu u Raiffeisenbank</w:t>
      </w:r>
      <w:r w:rsidR="001F0CA2" w:rsidRPr="005C7E8A">
        <w:rPr>
          <w:rFonts w:ascii="Times New Roman" w:hAnsi="Times New Roman" w:cs="Times New Roman"/>
          <w:sz w:val="24"/>
          <w:szCs w:val="24"/>
        </w:rPr>
        <w:t>.</w:t>
      </w:r>
    </w:p>
    <w:p w14:paraId="162AEAD1" w14:textId="1CF7908C" w:rsidR="00BF152F" w:rsidRPr="005C7E8A" w:rsidRDefault="00BF152F" w:rsidP="00091699">
      <w:pPr>
        <w:pStyle w:val="Nadpis1"/>
        <w:jc w:val="both"/>
      </w:pPr>
      <w:bookmarkStart w:id="45" w:name="_Toc164161054"/>
      <w:r w:rsidRPr="005C7E8A">
        <w:t>Termínované vklady</w:t>
      </w:r>
      <w:bookmarkEnd w:id="45"/>
    </w:p>
    <w:p w14:paraId="6D80995E" w14:textId="3CE6DB33" w:rsidR="00BF152F" w:rsidRPr="005C7E8A" w:rsidRDefault="00A220FB" w:rsidP="00091699">
      <w:pPr>
        <w:jc w:val="both"/>
        <w:rPr>
          <w:rFonts w:ascii="Times New Roman" w:hAnsi="Times New Roman" w:cs="Times New Roman"/>
        </w:rPr>
      </w:pPr>
      <w:r w:rsidRPr="005C7E8A">
        <w:rPr>
          <w:rFonts w:ascii="Times New Roman" w:hAnsi="Times New Roman" w:cs="Times New Roman"/>
        </w:rPr>
        <w:t>Termínované vklady představují způsob zhodnocení volných finančních prostředků, a to s nízkým rizikem. Oproti spoř</w:t>
      </w:r>
      <w:r w:rsidR="00031368" w:rsidRPr="005C7E8A">
        <w:rPr>
          <w:rFonts w:ascii="Times New Roman" w:hAnsi="Times New Roman" w:cs="Times New Roman"/>
        </w:rPr>
        <w:t>i</w:t>
      </w:r>
      <w:r w:rsidRPr="005C7E8A">
        <w:rPr>
          <w:rFonts w:ascii="Times New Roman" w:hAnsi="Times New Roman" w:cs="Times New Roman"/>
        </w:rPr>
        <w:t xml:space="preserve">cím účtům je výhoda </w:t>
      </w:r>
      <w:r w:rsidR="00122C76" w:rsidRPr="005C7E8A">
        <w:rPr>
          <w:rFonts w:ascii="Times New Roman" w:hAnsi="Times New Roman" w:cs="Times New Roman"/>
        </w:rPr>
        <w:t>ve fixní úrokové sazby, která se v průběhu vkladu nemění</w:t>
      </w:r>
      <w:r w:rsidR="00612465" w:rsidRPr="005C7E8A">
        <w:rPr>
          <w:rFonts w:ascii="Times New Roman" w:hAnsi="Times New Roman" w:cs="Times New Roman"/>
        </w:rPr>
        <w:t xml:space="preserve"> a</w:t>
      </w:r>
      <w:r w:rsidR="00754368" w:rsidRPr="005C7E8A">
        <w:rPr>
          <w:rFonts w:ascii="Times New Roman" w:hAnsi="Times New Roman" w:cs="Times New Roman"/>
        </w:rPr>
        <w:t xml:space="preserve"> výhodnější úrok </w:t>
      </w:r>
      <w:r w:rsidR="008A2248" w:rsidRPr="005C7E8A">
        <w:rPr>
          <w:rFonts w:ascii="Times New Roman" w:hAnsi="Times New Roman" w:cs="Times New Roman"/>
        </w:rPr>
        <w:t>u vyšších částek</w:t>
      </w:r>
      <w:r w:rsidR="00612465" w:rsidRPr="005C7E8A">
        <w:rPr>
          <w:rFonts w:ascii="Times New Roman" w:hAnsi="Times New Roman" w:cs="Times New Roman"/>
        </w:rPr>
        <w:t>.</w:t>
      </w:r>
      <w:r w:rsidR="000654EC" w:rsidRPr="005C7E8A">
        <w:rPr>
          <w:rFonts w:ascii="Times New Roman" w:hAnsi="Times New Roman" w:cs="Times New Roman"/>
        </w:rPr>
        <w:t xml:space="preserve"> U </w:t>
      </w:r>
      <w:r w:rsidR="009403D6" w:rsidRPr="005C7E8A">
        <w:rPr>
          <w:rFonts w:ascii="Times New Roman" w:hAnsi="Times New Roman" w:cs="Times New Roman"/>
        </w:rPr>
        <w:t xml:space="preserve">termínovaných vkladů na kratší dobu banky nabízí vyšší úrokové sazby zejména kvůli </w:t>
      </w:r>
      <w:r w:rsidR="00742276" w:rsidRPr="005C7E8A">
        <w:rPr>
          <w:rFonts w:ascii="Times New Roman" w:hAnsi="Times New Roman" w:cs="Times New Roman"/>
        </w:rPr>
        <w:t>nižším nákladům na tyto vklad</w:t>
      </w:r>
      <w:r w:rsidR="008102AD" w:rsidRPr="005C7E8A">
        <w:rPr>
          <w:rFonts w:ascii="Times New Roman" w:hAnsi="Times New Roman" w:cs="Times New Roman"/>
        </w:rPr>
        <w:t>y.</w:t>
      </w:r>
      <w:r w:rsidR="008A2248" w:rsidRPr="005C7E8A">
        <w:rPr>
          <w:rFonts w:ascii="Times New Roman" w:hAnsi="Times New Roman" w:cs="Times New Roman"/>
        </w:rPr>
        <w:t xml:space="preserve"> </w:t>
      </w:r>
      <w:r w:rsidR="00612465" w:rsidRPr="005C7E8A">
        <w:rPr>
          <w:rFonts w:ascii="Times New Roman" w:hAnsi="Times New Roman" w:cs="Times New Roman"/>
        </w:rPr>
        <w:t xml:space="preserve">Nevýhodou je </w:t>
      </w:r>
      <w:r w:rsidR="00D276A2" w:rsidRPr="005C7E8A">
        <w:rPr>
          <w:rFonts w:ascii="Times New Roman" w:hAnsi="Times New Roman" w:cs="Times New Roman"/>
        </w:rPr>
        <w:t>omezení disponování vloženými penězi po dobu trvání vkladu. V této kapitole jsou charakterizovány</w:t>
      </w:r>
      <w:r w:rsidR="008A0609" w:rsidRPr="005C7E8A">
        <w:rPr>
          <w:rFonts w:ascii="Times New Roman" w:hAnsi="Times New Roman" w:cs="Times New Roman"/>
        </w:rPr>
        <w:t xml:space="preserve"> a srovnány</w:t>
      </w:r>
      <w:r w:rsidR="00D276A2" w:rsidRPr="005C7E8A">
        <w:rPr>
          <w:rFonts w:ascii="Times New Roman" w:hAnsi="Times New Roman" w:cs="Times New Roman"/>
        </w:rPr>
        <w:t xml:space="preserve"> </w:t>
      </w:r>
      <w:r w:rsidR="008A0609" w:rsidRPr="005C7E8A">
        <w:rPr>
          <w:rFonts w:ascii="Times New Roman" w:hAnsi="Times New Roman" w:cs="Times New Roman"/>
        </w:rPr>
        <w:t>termínované vklady vybraných bank.</w:t>
      </w:r>
      <w:r w:rsidR="004264B2" w:rsidRPr="005C7E8A">
        <w:rPr>
          <w:rFonts w:ascii="Times New Roman" w:hAnsi="Times New Roman" w:cs="Times New Roman"/>
        </w:rPr>
        <w:t xml:space="preserve"> Air Bank je v případě termínovaných vkladů vynechána, jelikož tento produkt nenabízí.</w:t>
      </w:r>
    </w:p>
    <w:p w14:paraId="469B55BE" w14:textId="1EA91E7A" w:rsidR="00B226E0" w:rsidRPr="005C7E8A" w:rsidRDefault="00684327" w:rsidP="00091699">
      <w:pPr>
        <w:pStyle w:val="Nadpis2"/>
        <w:jc w:val="both"/>
      </w:pPr>
      <w:bookmarkStart w:id="46" w:name="_Toc164161055"/>
      <w:r w:rsidRPr="005C7E8A">
        <w:t xml:space="preserve">Nabídka </w:t>
      </w:r>
      <w:r w:rsidR="00B226E0" w:rsidRPr="005C7E8A">
        <w:t>termínovaných vkladů</w:t>
      </w:r>
      <w:bookmarkEnd w:id="46"/>
    </w:p>
    <w:p w14:paraId="0E199109" w14:textId="772B33F7" w:rsidR="007E76AD" w:rsidRPr="005C7E8A" w:rsidRDefault="007E76AD" w:rsidP="00091699">
      <w:pPr>
        <w:jc w:val="both"/>
        <w:rPr>
          <w:rFonts w:ascii="Times New Roman" w:hAnsi="Times New Roman" w:cs="Times New Roman"/>
        </w:rPr>
      </w:pPr>
      <w:r w:rsidRPr="005C7E8A">
        <w:rPr>
          <w:rFonts w:ascii="Times New Roman" w:hAnsi="Times New Roman" w:cs="Times New Roman"/>
          <w:b/>
          <w:bCs/>
        </w:rPr>
        <w:t>Česká spořitelna</w:t>
      </w:r>
    </w:p>
    <w:p w14:paraId="67B98EAD" w14:textId="7AF49170" w:rsidR="003111BE" w:rsidRPr="005C7E8A" w:rsidRDefault="003111BE" w:rsidP="00091699">
      <w:pPr>
        <w:jc w:val="both"/>
        <w:rPr>
          <w:rFonts w:ascii="Times New Roman" w:hAnsi="Times New Roman" w:cs="Times New Roman"/>
        </w:rPr>
      </w:pPr>
      <w:r w:rsidRPr="005C7E8A">
        <w:rPr>
          <w:rFonts w:ascii="Times New Roman" w:hAnsi="Times New Roman" w:cs="Times New Roman"/>
        </w:rPr>
        <w:t xml:space="preserve">Termínované vklady </w:t>
      </w:r>
      <w:r w:rsidR="00883FAC" w:rsidRPr="005C7E8A">
        <w:rPr>
          <w:rFonts w:ascii="Times New Roman" w:hAnsi="Times New Roman" w:cs="Times New Roman"/>
        </w:rPr>
        <w:t xml:space="preserve">u České spořitelny jsou </w:t>
      </w:r>
      <w:r w:rsidR="006C5A6A" w:rsidRPr="005C7E8A">
        <w:rPr>
          <w:rFonts w:ascii="Times New Roman" w:hAnsi="Times New Roman" w:cs="Times New Roman"/>
        </w:rPr>
        <w:t xml:space="preserve">úročeny od </w:t>
      </w:r>
      <w:r w:rsidR="006C4D84" w:rsidRPr="005C7E8A">
        <w:rPr>
          <w:rFonts w:ascii="Times New Roman" w:hAnsi="Times New Roman" w:cs="Times New Roman"/>
        </w:rPr>
        <w:t xml:space="preserve">3,5 % </w:t>
      </w:r>
      <w:proofErr w:type="spellStart"/>
      <w:r w:rsidR="006C4D84" w:rsidRPr="005C7E8A">
        <w:rPr>
          <w:rFonts w:ascii="Times New Roman" w:hAnsi="Times New Roman" w:cs="Times New Roman"/>
        </w:rPr>
        <w:t>p.a</w:t>
      </w:r>
      <w:proofErr w:type="spellEnd"/>
      <w:r w:rsidR="006C4D84" w:rsidRPr="005C7E8A">
        <w:rPr>
          <w:rFonts w:ascii="Times New Roman" w:hAnsi="Times New Roman" w:cs="Times New Roman"/>
        </w:rPr>
        <w:t xml:space="preserve">. do 5 % </w:t>
      </w:r>
      <w:proofErr w:type="spellStart"/>
      <w:r w:rsidR="006C4D84" w:rsidRPr="005C7E8A">
        <w:rPr>
          <w:rFonts w:ascii="Times New Roman" w:hAnsi="Times New Roman" w:cs="Times New Roman"/>
        </w:rPr>
        <w:t>p.a</w:t>
      </w:r>
      <w:proofErr w:type="spellEnd"/>
      <w:r w:rsidR="006C4D84" w:rsidRPr="005C7E8A">
        <w:rPr>
          <w:rFonts w:ascii="Times New Roman" w:hAnsi="Times New Roman" w:cs="Times New Roman"/>
        </w:rPr>
        <w:t>. s minimální dobou uložení vkladu 1 měsíc a maximální dobou 12 měsíců.</w:t>
      </w:r>
      <w:r w:rsidR="00D35684" w:rsidRPr="005C7E8A">
        <w:rPr>
          <w:rFonts w:ascii="Times New Roman" w:hAnsi="Times New Roman" w:cs="Times New Roman"/>
        </w:rPr>
        <w:t xml:space="preserve"> Založení i vedení účtu jsou zdarma.</w:t>
      </w:r>
      <w:r w:rsidR="00D653B6" w:rsidRPr="005C7E8A">
        <w:rPr>
          <w:rFonts w:ascii="Times New Roman" w:hAnsi="Times New Roman" w:cs="Times New Roman"/>
        </w:rPr>
        <w:t xml:space="preserve"> Nabízí také možnost vybrat hotovost mimo splatnost jedenkrát za </w:t>
      </w:r>
      <w:r w:rsidR="00D865CE" w:rsidRPr="005C7E8A">
        <w:rPr>
          <w:rFonts w:ascii="Times New Roman" w:hAnsi="Times New Roman" w:cs="Times New Roman"/>
        </w:rPr>
        <w:t>úložnou dobu do výše 25 % z jistiny zdarma.</w:t>
      </w:r>
      <w:r w:rsidR="009D708B" w:rsidRPr="005C7E8A">
        <w:rPr>
          <w:rFonts w:ascii="Times New Roman" w:hAnsi="Times New Roman" w:cs="Times New Roman"/>
        </w:rPr>
        <w:t xml:space="preserve"> Při výběru nad 25 %</w:t>
      </w:r>
      <w:r w:rsidR="004476AD" w:rsidRPr="005C7E8A">
        <w:rPr>
          <w:rFonts w:ascii="Times New Roman" w:hAnsi="Times New Roman" w:cs="Times New Roman"/>
        </w:rPr>
        <w:t xml:space="preserve"> jistiny nebo při provedení více než jednoho výběru po dobu trvání vkladu klient ztrácí </w:t>
      </w:r>
      <w:r w:rsidR="00361A1F" w:rsidRPr="005C7E8A">
        <w:rPr>
          <w:rFonts w:ascii="Times New Roman" w:hAnsi="Times New Roman" w:cs="Times New Roman"/>
        </w:rPr>
        <w:t>úroky</w:t>
      </w:r>
      <w:r w:rsidR="00C80463" w:rsidRPr="005C7E8A">
        <w:rPr>
          <w:rFonts w:ascii="Times New Roman" w:hAnsi="Times New Roman" w:cs="Times New Roman"/>
        </w:rPr>
        <w:t xml:space="preserve"> </w:t>
      </w:r>
      <w:r w:rsidR="0010413D" w:rsidRPr="005C7E8A">
        <w:rPr>
          <w:rFonts w:ascii="Times New Roman" w:hAnsi="Times New Roman" w:cs="Times New Roman"/>
        </w:rPr>
        <w:t>od založení nebo posledního přípisu úroků do data výběru.</w:t>
      </w:r>
      <w:r w:rsidR="00F25CC0" w:rsidRPr="005C7E8A">
        <w:rPr>
          <w:rFonts w:ascii="Times New Roman" w:hAnsi="Times New Roman" w:cs="Times New Roman"/>
        </w:rPr>
        <w:t xml:space="preserve"> Minimální vklad činí 5 000 Kč</w:t>
      </w:r>
      <w:r w:rsidR="00496A42" w:rsidRPr="005C7E8A">
        <w:rPr>
          <w:rFonts w:ascii="Times New Roman" w:hAnsi="Times New Roman" w:cs="Times New Roman"/>
        </w:rPr>
        <w:t xml:space="preserve"> (</w:t>
      </w:r>
      <w:r w:rsidR="00496A42" w:rsidRPr="005C7E8A">
        <w:rPr>
          <w:rFonts w:ascii="Times New Roman" w:hAnsi="Times New Roman" w:cs="Times New Roman"/>
          <w:i/>
          <w:iCs/>
        </w:rPr>
        <w:t>Ceník pro vkladový učet</w:t>
      </w:r>
      <w:r w:rsidR="00496A42" w:rsidRPr="005C7E8A">
        <w:rPr>
          <w:rFonts w:ascii="Times New Roman" w:hAnsi="Times New Roman" w:cs="Times New Roman"/>
        </w:rPr>
        <w:t>, 2024)</w:t>
      </w:r>
      <w:r w:rsidR="00F25CC0" w:rsidRPr="005C7E8A">
        <w:rPr>
          <w:rFonts w:ascii="Times New Roman" w:hAnsi="Times New Roman" w:cs="Times New Roman"/>
        </w:rPr>
        <w:t>.</w:t>
      </w:r>
    </w:p>
    <w:p w14:paraId="061314AB" w14:textId="3EE8B4D6" w:rsidR="00A94BA2" w:rsidRPr="005C7E8A" w:rsidRDefault="00A94BA2" w:rsidP="00091699">
      <w:pPr>
        <w:jc w:val="both"/>
        <w:rPr>
          <w:rFonts w:ascii="Times New Roman" w:hAnsi="Times New Roman" w:cs="Times New Roman"/>
        </w:rPr>
      </w:pPr>
      <w:r w:rsidRPr="005C7E8A">
        <w:rPr>
          <w:rFonts w:ascii="Times New Roman" w:hAnsi="Times New Roman" w:cs="Times New Roman"/>
          <w:b/>
          <w:bCs/>
        </w:rPr>
        <w:t>ČSOB</w:t>
      </w:r>
    </w:p>
    <w:p w14:paraId="6F420F37" w14:textId="3EADB51B" w:rsidR="0076180B" w:rsidRPr="005C7E8A" w:rsidRDefault="00A31A37" w:rsidP="00091699">
      <w:pPr>
        <w:jc w:val="both"/>
        <w:rPr>
          <w:rFonts w:ascii="Times New Roman" w:hAnsi="Times New Roman" w:cs="Times New Roman"/>
        </w:rPr>
      </w:pPr>
      <w:r w:rsidRPr="005C7E8A">
        <w:rPr>
          <w:rFonts w:ascii="Times New Roman" w:hAnsi="Times New Roman" w:cs="Times New Roman"/>
        </w:rPr>
        <w:t xml:space="preserve">Úroková sazba u termínovaného vkladu ČSOB se pohybuje mezi 0,05 % </w:t>
      </w:r>
      <w:proofErr w:type="spellStart"/>
      <w:r w:rsidRPr="005C7E8A">
        <w:rPr>
          <w:rFonts w:ascii="Times New Roman" w:hAnsi="Times New Roman" w:cs="Times New Roman"/>
        </w:rPr>
        <w:t>p.a</w:t>
      </w:r>
      <w:proofErr w:type="spellEnd"/>
      <w:r w:rsidRPr="005C7E8A">
        <w:rPr>
          <w:rFonts w:ascii="Times New Roman" w:hAnsi="Times New Roman" w:cs="Times New Roman"/>
        </w:rPr>
        <w:t xml:space="preserve">. (36 měsíců) a </w:t>
      </w:r>
      <w:r w:rsidR="006E0481" w:rsidRPr="005C7E8A">
        <w:rPr>
          <w:rFonts w:ascii="Times New Roman" w:hAnsi="Times New Roman" w:cs="Times New Roman"/>
        </w:rPr>
        <w:t xml:space="preserve">5 % </w:t>
      </w:r>
      <w:proofErr w:type="spellStart"/>
      <w:r w:rsidR="006E0481" w:rsidRPr="005C7E8A">
        <w:rPr>
          <w:rFonts w:ascii="Times New Roman" w:hAnsi="Times New Roman" w:cs="Times New Roman"/>
        </w:rPr>
        <w:t>p.a</w:t>
      </w:r>
      <w:proofErr w:type="spellEnd"/>
      <w:r w:rsidR="006E0481" w:rsidRPr="005C7E8A">
        <w:rPr>
          <w:rFonts w:ascii="Times New Roman" w:hAnsi="Times New Roman" w:cs="Times New Roman"/>
        </w:rPr>
        <w:t>. za 1 měsíc.</w:t>
      </w:r>
      <w:r w:rsidR="00412643" w:rsidRPr="005C7E8A">
        <w:rPr>
          <w:rFonts w:ascii="Times New Roman" w:hAnsi="Times New Roman" w:cs="Times New Roman"/>
        </w:rPr>
        <w:t xml:space="preserve"> Vedení účtu je zdarma a předčasný výběr v minimální hodnotě 50 Kč je zpoplatněn 1 % z vybírané částky.</w:t>
      </w:r>
      <w:r w:rsidR="008A3CA2" w:rsidRPr="005C7E8A">
        <w:rPr>
          <w:rFonts w:ascii="Times New Roman" w:hAnsi="Times New Roman" w:cs="Times New Roman"/>
        </w:rPr>
        <w:t xml:space="preserve"> Minimální vklad činí 5 000 Kč</w:t>
      </w:r>
      <w:r w:rsidR="00D533B3" w:rsidRPr="005C7E8A">
        <w:rPr>
          <w:rFonts w:ascii="Times New Roman" w:hAnsi="Times New Roman" w:cs="Times New Roman"/>
        </w:rPr>
        <w:t xml:space="preserve"> (</w:t>
      </w:r>
      <w:r w:rsidR="00D533B3" w:rsidRPr="005C7E8A">
        <w:rPr>
          <w:rFonts w:ascii="Times New Roman" w:hAnsi="Times New Roman" w:cs="Times New Roman"/>
          <w:i/>
          <w:iCs/>
        </w:rPr>
        <w:t>Termínovaný vklad | ČSOB</w:t>
      </w:r>
      <w:r w:rsidR="00D533B3" w:rsidRPr="005C7E8A">
        <w:rPr>
          <w:rFonts w:ascii="Times New Roman" w:hAnsi="Times New Roman" w:cs="Times New Roman"/>
        </w:rPr>
        <w:t xml:space="preserve">, </w:t>
      </w:r>
      <w:proofErr w:type="spellStart"/>
      <w:r w:rsidR="00D533B3" w:rsidRPr="005C7E8A">
        <w:rPr>
          <w:rFonts w:ascii="Times New Roman" w:hAnsi="Times New Roman" w:cs="Times New Roman"/>
        </w:rPr>
        <w:t>b.r</w:t>
      </w:r>
      <w:proofErr w:type="spellEnd"/>
      <w:r w:rsidR="00D533B3" w:rsidRPr="005C7E8A">
        <w:rPr>
          <w:rFonts w:ascii="Times New Roman" w:hAnsi="Times New Roman" w:cs="Times New Roman"/>
        </w:rPr>
        <w:t>.)</w:t>
      </w:r>
      <w:r w:rsidR="008A3CA2" w:rsidRPr="005C7E8A">
        <w:rPr>
          <w:rFonts w:ascii="Times New Roman" w:hAnsi="Times New Roman" w:cs="Times New Roman"/>
        </w:rPr>
        <w:t>.</w:t>
      </w:r>
    </w:p>
    <w:p w14:paraId="3DC0F5C3" w14:textId="673D1E1B" w:rsidR="00305BC3" w:rsidRPr="005C7E8A" w:rsidRDefault="00E45CD7" w:rsidP="00091699">
      <w:pPr>
        <w:jc w:val="both"/>
        <w:rPr>
          <w:rFonts w:ascii="Times New Roman" w:hAnsi="Times New Roman" w:cs="Times New Roman"/>
        </w:rPr>
      </w:pPr>
      <w:r w:rsidRPr="005C7E8A">
        <w:rPr>
          <w:rFonts w:ascii="Times New Roman" w:hAnsi="Times New Roman" w:cs="Times New Roman"/>
          <w:b/>
          <w:bCs/>
        </w:rPr>
        <w:t>Komerční banka</w:t>
      </w:r>
    </w:p>
    <w:p w14:paraId="05CD89ED" w14:textId="2F4BA8F3" w:rsidR="00305BC3" w:rsidRPr="005C7E8A" w:rsidRDefault="00305BC3" w:rsidP="00091699">
      <w:pPr>
        <w:jc w:val="both"/>
        <w:rPr>
          <w:rFonts w:ascii="Times New Roman" w:hAnsi="Times New Roman" w:cs="Times New Roman"/>
        </w:rPr>
      </w:pPr>
      <w:r w:rsidRPr="005C7E8A">
        <w:rPr>
          <w:rFonts w:ascii="Times New Roman" w:hAnsi="Times New Roman" w:cs="Times New Roman"/>
        </w:rPr>
        <w:t xml:space="preserve">Volné finanční prostředky lze u Komerční banky uložit na dobu </w:t>
      </w:r>
      <w:r w:rsidR="00294F1B" w:rsidRPr="005C7E8A">
        <w:rPr>
          <w:rFonts w:ascii="Times New Roman" w:hAnsi="Times New Roman" w:cs="Times New Roman"/>
        </w:rPr>
        <w:t>7 dní nebo 1, 3, nebo 12 měsíců. Minimální výše vkladu je 5 000 Kč.</w:t>
      </w:r>
      <w:r w:rsidR="007951C5" w:rsidRPr="005C7E8A">
        <w:rPr>
          <w:rFonts w:ascii="Times New Roman" w:hAnsi="Times New Roman" w:cs="Times New Roman"/>
        </w:rPr>
        <w:t xml:space="preserve"> Vedení je zdarma a předčasný výběr je </w:t>
      </w:r>
      <w:r w:rsidR="007951C5" w:rsidRPr="005C7E8A">
        <w:rPr>
          <w:rFonts w:ascii="Times New Roman" w:hAnsi="Times New Roman" w:cs="Times New Roman"/>
        </w:rPr>
        <w:lastRenderedPageBreak/>
        <w:t>zpoplatněn částkou 250 Kč.</w:t>
      </w:r>
      <w:r w:rsidR="00366030" w:rsidRPr="005C7E8A">
        <w:rPr>
          <w:rFonts w:ascii="Times New Roman" w:hAnsi="Times New Roman" w:cs="Times New Roman"/>
        </w:rPr>
        <w:t xml:space="preserve"> Úroková sazba se pohybuje mezi </w:t>
      </w:r>
      <w:r w:rsidR="006F2492" w:rsidRPr="005C7E8A">
        <w:rPr>
          <w:rFonts w:ascii="Times New Roman" w:hAnsi="Times New Roman" w:cs="Times New Roman"/>
        </w:rPr>
        <w:t>0,01 (7 dní nebo 1 měsíc</w:t>
      </w:r>
      <w:r w:rsidR="00D43033" w:rsidRPr="005C7E8A">
        <w:rPr>
          <w:rFonts w:ascii="Times New Roman" w:hAnsi="Times New Roman" w:cs="Times New Roman"/>
        </w:rPr>
        <w:t xml:space="preserve"> nebo při částce nad 3 000 000 Kč)</w:t>
      </w:r>
      <w:r w:rsidR="00366030" w:rsidRPr="005C7E8A">
        <w:rPr>
          <w:rFonts w:ascii="Times New Roman" w:hAnsi="Times New Roman" w:cs="Times New Roman"/>
        </w:rPr>
        <w:t xml:space="preserve"> a 5 % </w:t>
      </w:r>
      <w:proofErr w:type="spellStart"/>
      <w:r w:rsidR="00366030" w:rsidRPr="005C7E8A">
        <w:rPr>
          <w:rFonts w:ascii="Times New Roman" w:hAnsi="Times New Roman" w:cs="Times New Roman"/>
        </w:rPr>
        <w:t>p.a</w:t>
      </w:r>
      <w:proofErr w:type="spellEnd"/>
      <w:r w:rsidR="00E52E55" w:rsidRPr="005C7E8A">
        <w:rPr>
          <w:rFonts w:ascii="Times New Roman" w:hAnsi="Times New Roman" w:cs="Times New Roman"/>
        </w:rPr>
        <w:t xml:space="preserve"> (</w:t>
      </w:r>
      <w:r w:rsidR="00E52E55" w:rsidRPr="005C7E8A">
        <w:rPr>
          <w:rFonts w:ascii="Times New Roman" w:hAnsi="Times New Roman" w:cs="Times New Roman"/>
          <w:i/>
          <w:iCs/>
        </w:rPr>
        <w:t>Termínovaný účet | Komerční banka</w:t>
      </w:r>
      <w:r w:rsidR="00E52E55" w:rsidRPr="005C7E8A">
        <w:rPr>
          <w:rFonts w:ascii="Times New Roman" w:hAnsi="Times New Roman" w:cs="Times New Roman"/>
        </w:rPr>
        <w:t xml:space="preserve">, </w:t>
      </w:r>
      <w:proofErr w:type="spellStart"/>
      <w:r w:rsidR="00E52E55" w:rsidRPr="005C7E8A">
        <w:rPr>
          <w:rFonts w:ascii="Times New Roman" w:hAnsi="Times New Roman" w:cs="Times New Roman"/>
        </w:rPr>
        <w:t>b.r</w:t>
      </w:r>
      <w:proofErr w:type="spellEnd"/>
      <w:r w:rsidR="00E52E55" w:rsidRPr="005C7E8A">
        <w:rPr>
          <w:rFonts w:ascii="Times New Roman" w:hAnsi="Times New Roman" w:cs="Times New Roman"/>
        </w:rPr>
        <w:t>.)</w:t>
      </w:r>
      <w:r w:rsidR="00366030" w:rsidRPr="005C7E8A">
        <w:rPr>
          <w:rFonts w:ascii="Times New Roman" w:hAnsi="Times New Roman" w:cs="Times New Roman"/>
        </w:rPr>
        <w:t>.</w:t>
      </w:r>
    </w:p>
    <w:p w14:paraId="476C0D00" w14:textId="113F4531" w:rsidR="00991BF7" w:rsidRPr="005C7E8A" w:rsidRDefault="00991BF7" w:rsidP="00091699">
      <w:pPr>
        <w:jc w:val="both"/>
        <w:rPr>
          <w:rFonts w:ascii="Times New Roman" w:hAnsi="Times New Roman" w:cs="Times New Roman"/>
        </w:rPr>
      </w:pPr>
      <w:r w:rsidRPr="005C7E8A">
        <w:rPr>
          <w:rFonts w:ascii="Times New Roman" w:hAnsi="Times New Roman" w:cs="Times New Roman"/>
          <w:b/>
          <w:bCs/>
        </w:rPr>
        <w:t>Raiffeisenbank</w:t>
      </w:r>
    </w:p>
    <w:p w14:paraId="7E98D880" w14:textId="02009814" w:rsidR="00160468" w:rsidRPr="005C7E8A" w:rsidRDefault="000169C4" w:rsidP="00091699">
      <w:pPr>
        <w:jc w:val="both"/>
        <w:rPr>
          <w:rFonts w:ascii="Times New Roman" w:hAnsi="Times New Roman" w:cs="Times New Roman"/>
        </w:rPr>
      </w:pPr>
      <w:r w:rsidRPr="005C7E8A">
        <w:rPr>
          <w:rFonts w:ascii="Times New Roman" w:hAnsi="Times New Roman" w:cs="Times New Roman"/>
        </w:rPr>
        <w:t>Raiffeisenbank nabízí možnost</w:t>
      </w:r>
      <w:r w:rsidR="00ED4B76" w:rsidRPr="005C7E8A">
        <w:rPr>
          <w:rFonts w:ascii="Times New Roman" w:hAnsi="Times New Roman" w:cs="Times New Roman"/>
        </w:rPr>
        <w:t xml:space="preserve"> jednoho</w:t>
      </w:r>
      <w:r w:rsidRPr="005C7E8A">
        <w:rPr>
          <w:rFonts w:ascii="Times New Roman" w:hAnsi="Times New Roman" w:cs="Times New Roman"/>
        </w:rPr>
        <w:t xml:space="preserve"> výběru až 20 % vkladu bez poplatku.</w:t>
      </w:r>
      <w:r w:rsidR="00CA0026" w:rsidRPr="005C7E8A">
        <w:rPr>
          <w:rFonts w:ascii="Times New Roman" w:hAnsi="Times New Roman" w:cs="Times New Roman"/>
        </w:rPr>
        <w:t xml:space="preserve"> Minimální vklad činí 10 000 Kč.</w:t>
      </w:r>
      <w:r w:rsidR="00F51D6B" w:rsidRPr="005C7E8A">
        <w:rPr>
          <w:rFonts w:ascii="Times New Roman" w:hAnsi="Times New Roman" w:cs="Times New Roman"/>
        </w:rPr>
        <w:t xml:space="preserve"> Úročit své vklady je možné od 1 </w:t>
      </w:r>
      <w:r w:rsidR="00920C7A" w:rsidRPr="005C7E8A">
        <w:rPr>
          <w:rFonts w:ascii="Times New Roman" w:hAnsi="Times New Roman" w:cs="Times New Roman"/>
        </w:rPr>
        <w:t>nebo 2 týdnů (s minimálním vkladem 200 000 Kč) do 48 měsíců. Úroková sazba se pohybuje od 0,1 % (</w:t>
      </w:r>
      <w:r w:rsidR="0071083C" w:rsidRPr="005C7E8A">
        <w:rPr>
          <w:rFonts w:ascii="Times New Roman" w:hAnsi="Times New Roman" w:cs="Times New Roman"/>
        </w:rPr>
        <w:t xml:space="preserve">při vkladu na 1 týden a vkladu </w:t>
      </w:r>
      <w:r w:rsidR="0028038A" w:rsidRPr="005C7E8A">
        <w:rPr>
          <w:rFonts w:ascii="Times New Roman" w:hAnsi="Times New Roman" w:cs="Times New Roman"/>
        </w:rPr>
        <w:t xml:space="preserve">pod 30 000 000 Kč nebo při vkladu nad 30 000 000 Kč na jakoukoliv dobu) do 4,5 % </w:t>
      </w:r>
      <w:proofErr w:type="spellStart"/>
      <w:r w:rsidR="0028038A" w:rsidRPr="005C7E8A">
        <w:rPr>
          <w:rFonts w:ascii="Times New Roman" w:hAnsi="Times New Roman" w:cs="Times New Roman"/>
        </w:rPr>
        <w:t>p.a</w:t>
      </w:r>
      <w:proofErr w:type="spellEnd"/>
      <w:r w:rsidR="0028038A" w:rsidRPr="005C7E8A">
        <w:rPr>
          <w:rFonts w:ascii="Times New Roman" w:hAnsi="Times New Roman" w:cs="Times New Roman"/>
        </w:rPr>
        <w:t>.</w:t>
      </w:r>
      <w:r w:rsidR="003F232C" w:rsidRPr="005C7E8A">
        <w:rPr>
          <w:rFonts w:ascii="Times New Roman" w:hAnsi="Times New Roman" w:cs="Times New Roman"/>
        </w:rPr>
        <w:t xml:space="preserve"> Poplatek za předčasný výběr nad 20 % jistiny</w:t>
      </w:r>
      <w:r w:rsidR="00ED4B76" w:rsidRPr="005C7E8A">
        <w:rPr>
          <w:rFonts w:ascii="Times New Roman" w:hAnsi="Times New Roman" w:cs="Times New Roman"/>
        </w:rPr>
        <w:t>, při druhém a dalším výběru</w:t>
      </w:r>
      <w:r w:rsidR="003F232C" w:rsidRPr="005C7E8A">
        <w:rPr>
          <w:rFonts w:ascii="Times New Roman" w:hAnsi="Times New Roman" w:cs="Times New Roman"/>
        </w:rPr>
        <w:t xml:space="preserve"> nebo za zrušení vkladu činí 2 % </w:t>
      </w:r>
      <w:r w:rsidR="00363E7A" w:rsidRPr="005C7E8A">
        <w:rPr>
          <w:rFonts w:ascii="Times New Roman" w:hAnsi="Times New Roman" w:cs="Times New Roman"/>
        </w:rPr>
        <w:t>z vybrané částky, minimální výše tohoto poplatku činí 1 000 Kč</w:t>
      </w:r>
      <w:r w:rsidR="0058752C" w:rsidRPr="005C7E8A">
        <w:rPr>
          <w:rFonts w:ascii="Times New Roman" w:hAnsi="Times New Roman" w:cs="Times New Roman"/>
        </w:rPr>
        <w:t xml:space="preserve"> </w:t>
      </w:r>
      <w:r w:rsidR="00A13943" w:rsidRPr="005C7E8A">
        <w:rPr>
          <w:rFonts w:ascii="Times New Roman" w:hAnsi="Times New Roman" w:cs="Times New Roman"/>
        </w:rPr>
        <w:t>(</w:t>
      </w:r>
      <w:r w:rsidR="00A13943" w:rsidRPr="005C7E8A">
        <w:rPr>
          <w:rFonts w:ascii="Times New Roman" w:hAnsi="Times New Roman" w:cs="Times New Roman"/>
          <w:i/>
          <w:iCs/>
        </w:rPr>
        <w:t>PŘEHLED ÚROKOVÝCH SAZEB RAIFFEISENBANK a.s.</w:t>
      </w:r>
      <w:r w:rsidR="00A13943" w:rsidRPr="005C7E8A">
        <w:rPr>
          <w:rFonts w:ascii="Times New Roman" w:hAnsi="Times New Roman" w:cs="Times New Roman"/>
        </w:rPr>
        <w:t>, 2022)</w:t>
      </w:r>
      <w:r w:rsidR="00363E7A" w:rsidRPr="005C7E8A">
        <w:rPr>
          <w:rFonts w:ascii="Times New Roman" w:hAnsi="Times New Roman" w:cs="Times New Roman"/>
        </w:rPr>
        <w:t>.</w:t>
      </w:r>
    </w:p>
    <w:p w14:paraId="34EE109D" w14:textId="51A117A7" w:rsidR="00363E7A" w:rsidRPr="005C7E8A" w:rsidRDefault="004264B2" w:rsidP="00091699">
      <w:pPr>
        <w:jc w:val="both"/>
        <w:rPr>
          <w:rFonts w:ascii="Times New Roman" w:hAnsi="Times New Roman" w:cs="Times New Roman"/>
          <w:b/>
          <w:bCs/>
        </w:rPr>
      </w:pPr>
      <w:r w:rsidRPr="005C7E8A">
        <w:rPr>
          <w:rFonts w:ascii="Times New Roman" w:hAnsi="Times New Roman" w:cs="Times New Roman"/>
          <w:b/>
          <w:bCs/>
        </w:rPr>
        <w:t>mBank</w:t>
      </w:r>
    </w:p>
    <w:p w14:paraId="478165EA" w14:textId="4ADFFC16" w:rsidR="004264B2" w:rsidRPr="005C7E8A" w:rsidRDefault="0098128A" w:rsidP="00091699">
      <w:pPr>
        <w:jc w:val="both"/>
        <w:rPr>
          <w:rFonts w:ascii="Times New Roman" w:hAnsi="Times New Roman" w:cs="Times New Roman"/>
        </w:rPr>
      </w:pPr>
      <w:r w:rsidRPr="005C7E8A">
        <w:rPr>
          <w:rFonts w:ascii="Times New Roman" w:hAnsi="Times New Roman" w:cs="Times New Roman"/>
        </w:rPr>
        <w:t>mBank nabízí termínovaný vklad</w:t>
      </w:r>
      <w:r w:rsidR="009D74EF" w:rsidRPr="005C7E8A">
        <w:rPr>
          <w:rFonts w:ascii="Times New Roman" w:hAnsi="Times New Roman" w:cs="Times New Roman"/>
        </w:rPr>
        <w:t xml:space="preserve"> </w:t>
      </w:r>
      <w:r w:rsidRPr="005C7E8A">
        <w:rPr>
          <w:rFonts w:ascii="Times New Roman" w:hAnsi="Times New Roman" w:cs="Times New Roman"/>
        </w:rPr>
        <w:t>od 1 000 Kč na dobu 3, 6, nebo 12 měsíců. Úroková sazba činí v případě 3</w:t>
      </w:r>
      <w:r w:rsidR="00E11FED" w:rsidRPr="005C7E8A">
        <w:rPr>
          <w:rFonts w:ascii="Times New Roman" w:hAnsi="Times New Roman" w:cs="Times New Roman"/>
        </w:rPr>
        <w:t xml:space="preserve"> a 6</w:t>
      </w:r>
      <w:r w:rsidRPr="005C7E8A">
        <w:rPr>
          <w:rFonts w:ascii="Times New Roman" w:hAnsi="Times New Roman" w:cs="Times New Roman"/>
        </w:rPr>
        <w:t>měsíčního vkladu 0,01</w:t>
      </w:r>
      <w:r w:rsidR="00E11FED" w:rsidRPr="005C7E8A">
        <w:rPr>
          <w:rFonts w:ascii="Times New Roman" w:hAnsi="Times New Roman" w:cs="Times New Roman"/>
        </w:rPr>
        <w:t xml:space="preserve"> % </w:t>
      </w:r>
      <w:proofErr w:type="spellStart"/>
      <w:r w:rsidR="00E11FED" w:rsidRPr="005C7E8A">
        <w:rPr>
          <w:rFonts w:ascii="Times New Roman" w:hAnsi="Times New Roman" w:cs="Times New Roman"/>
        </w:rPr>
        <w:t>pa</w:t>
      </w:r>
      <w:proofErr w:type="spellEnd"/>
      <w:r w:rsidR="00E11FED" w:rsidRPr="005C7E8A">
        <w:rPr>
          <w:rFonts w:ascii="Times New Roman" w:hAnsi="Times New Roman" w:cs="Times New Roman"/>
        </w:rPr>
        <w:t xml:space="preserve"> a 0,1 % </w:t>
      </w:r>
      <w:proofErr w:type="spellStart"/>
      <w:r w:rsidR="00E11FED" w:rsidRPr="005C7E8A">
        <w:rPr>
          <w:rFonts w:ascii="Times New Roman" w:hAnsi="Times New Roman" w:cs="Times New Roman"/>
        </w:rPr>
        <w:t>p.a</w:t>
      </w:r>
      <w:proofErr w:type="spellEnd"/>
      <w:r w:rsidR="00E11FED" w:rsidRPr="005C7E8A">
        <w:rPr>
          <w:rFonts w:ascii="Times New Roman" w:hAnsi="Times New Roman" w:cs="Times New Roman"/>
        </w:rPr>
        <w:t>. při 12měsíčním vkladu.</w:t>
      </w:r>
      <w:r w:rsidR="0096707D" w:rsidRPr="005C7E8A">
        <w:rPr>
          <w:rFonts w:ascii="Times New Roman" w:hAnsi="Times New Roman" w:cs="Times New Roman"/>
        </w:rPr>
        <w:t xml:space="preserve"> Zřízení a vedení je zdarma a při předčasném </w:t>
      </w:r>
      <w:r w:rsidR="00750F91" w:rsidRPr="005C7E8A">
        <w:rPr>
          <w:rFonts w:ascii="Times New Roman" w:hAnsi="Times New Roman" w:cs="Times New Roman"/>
        </w:rPr>
        <w:t>výběru je účtován poplatek ve výši 50 % z vypočítaného úroku</w:t>
      </w:r>
      <w:r w:rsidR="00A13943" w:rsidRPr="005C7E8A">
        <w:rPr>
          <w:rFonts w:ascii="Times New Roman" w:hAnsi="Times New Roman" w:cs="Times New Roman"/>
        </w:rPr>
        <w:t xml:space="preserve"> (</w:t>
      </w:r>
      <w:r w:rsidR="00A13943" w:rsidRPr="005C7E8A">
        <w:rPr>
          <w:rFonts w:ascii="Times New Roman" w:hAnsi="Times New Roman" w:cs="Times New Roman"/>
          <w:i/>
          <w:iCs/>
        </w:rPr>
        <w:t>Úrokový lístek mBank</w:t>
      </w:r>
      <w:r w:rsidR="00A13943" w:rsidRPr="005C7E8A">
        <w:rPr>
          <w:rFonts w:ascii="Times New Roman" w:hAnsi="Times New Roman" w:cs="Times New Roman"/>
        </w:rPr>
        <w:t>, 2024)</w:t>
      </w:r>
      <w:r w:rsidR="00750F91" w:rsidRPr="005C7E8A">
        <w:rPr>
          <w:rFonts w:ascii="Times New Roman" w:hAnsi="Times New Roman" w:cs="Times New Roman"/>
        </w:rPr>
        <w:t>.</w:t>
      </w:r>
    </w:p>
    <w:p w14:paraId="6223B82C" w14:textId="4C0EB88C" w:rsidR="00684327" w:rsidRPr="005C7E8A" w:rsidRDefault="00684327" w:rsidP="00091699">
      <w:pPr>
        <w:pStyle w:val="Nadpis2"/>
        <w:jc w:val="both"/>
      </w:pPr>
      <w:bookmarkStart w:id="47" w:name="_Toc164161056"/>
      <w:r w:rsidRPr="005C7E8A">
        <w:t>Srovnání termínovaných vkladů</w:t>
      </w:r>
      <w:bookmarkEnd w:id="47"/>
    </w:p>
    <w:p w14:paraId="2F624B94" w14:textId="32C46418" w:rsidR="001F0CA2" w:rsidRPr="005C7E8A" w:rsidRDefault="00384DE5" w:rsidP="00091699">
      <w:pPr>
        <w:jc w:val="both"/>
        <w:rPr>
          <w:rFonts w:ascii="Times New Roman" w:hAnsi="Times New Roman" w:cs="Times New Roman"/>
        </w:rPr>
      </w:pPr>
      <w:r w:rsidRPr="005C7E8A">
        <w:rPr>
          <w:rFonts w:ascii="Times New Roman" w:hAnsi="Times New Roman" w:cs="Times New Roman"/>
        </w:rPr>
        <w:t xml:space="preserve">Vybrané banky nabízí pro nepodnikající fyzické osoby </w:t>
      </w:r>
      <w:r w:rsidR="00AC16F3" w:rsidRPr="005C7E8A">
        <w:rPr>
          <w:rFonts w:ascii="Times New Roman" w:hAnsi="Times New Roman" w:cs="Times New Roman"/>
        </w:rPr>
        <w:t xml:space="preserve">termínované vklady </w:t>
      </w:r>
      <w:r w:rsidR="006A675C" w:rsidRPr="005C7E8A">
        <w:rPr>
          <w:rFonts w:ascii="Times New Roman" w:hAnsi="Times New Roman" w:cs="Times New Roman"/>
        </w:rPr>
        <w:t>s různými úrokovými sazbami</w:t>
      </w:r>
      <w:r w:rsidR="00003A13" w:rsidRPr="005C7E8A">
        <w:rPr>
          <w:rFonts w:ascii="Times New Roman" w:hAnsi="Times New Roman" w:cs="Times New Roman"/>
        </w:rPr>
        <w:t xml:space="preserve">, které se výrazně neliší. </w:t>
      </w:r>
      <w:r w:rsidR="00306280" w:rsidRPr="005C7E8A">
        <w:rPr>
          <w:rFonts w:ascii="Times New Roman" w:hAnsi="Times New Roman" w:cs="Times New Roman"/>
        </w:rPr>
        <w:t xml:space="preserve">Nejvýhodnější úrokové sazby </w:t>
      </w:r>
      <w:r w:rsidR="00662746" w:rsidRPr="005C7E8A">
        <w:rPr>
          <w:rFonts w:ascii="Times New Roman" w:hAnsi="Times New Roman" w:cs="Times New Roman"/>
        </w:rPr>
        <w:t>u většiny lhůt, na kterou jsou vklady sjednány, nabízí Česká spořitelna</w:t>
      </w:r>
      <w:r w:rsidR="00725C31" w:rsidRPr="005C7E8A">
        <w:rPr>
          <w:rFonts w:ascii="Times New Roman" w:hAnsi="Times New Roman" w:cs="Times New Roman"/>
        </w:rPr>
        <w:t>.</w:t>
      </w:r>
      <w:r w:rsidR="008A1CF0" w:rsidRPr="005C7E8A">
        <w:rPr>
          <w:rFonts w:ascii="Times New Roman" w:hAnsi="Times New Roman" w:cs="Times New Roman"/>
        </w:rPr>
        <w:t xml:space="preserve"> </w:t>
      </w:r>
      <w:r w:rsidR="00725C31" w:rsidRPr="005C7E8A">
        <w:rPr>
          <w:rFonts w:ascii="Times New Roman" w:hAnsi="Times New Roman" w:cs="Times New Roman"/>
        </w:rPr>
        <w:t>Nevýhodou může být</w:t>
      </w:r>
      <w:r w:rsidR="008A1CF0" w:rsidRPr="005C7E8A">
        <w:rPr>
          <w:rFonts w:ascii="Times New Roman" w:hAnsi="Times New Roman" w:cs="Times New Roman"/>
        </w:rPr>
        <w:t xml:space="preserve"> situace, </w:t>
      </w:r>
      <w:r w:rsidR="00864D4B" w:rsidRPr="005C7E8A">
        <w:rPr>
          <w:rFonts w:ascii="Times New Roman" w:hAnsi="Times New Roman" w:cs="Times New Roman"/>
        </w:rPr>
        <w:t>kdy klient</w:t>
      </w:r>
      <w:r w:rsidR="00F324E9" w:rsidRPr="005C7E8A">
        <w:rPr>
          <w:rFonts w:ascii="Times New Roman" w:hAnsi="Times New Roman" w:cs="Times New Roman"/>
        </w:rPr>
        <w:t xml:space="preserve"> nemá vytvořenou finanční rezervu a</w:t>
      </w:r>
      <w:r w:rsidR="00864D4B" w:rsidRPr="005C7E8A">
        <w:rPr>
          <w:rFonts w:ascii="Times New Roman" w:hAnsi="Times New Roman" w:cs="Times New Roman"/>
        </w:rPr>
        <w:t xml:space="preserve"> </w:t>
      </w:r>
      <w:r w:rsidR="00F324E9" w:rsidRPr="005C7E8A">
        <w:rPr>
          <w:rFonts w:ascii="Times New Roman" w:hAnsi="Times New Roman" w:cs="Times New Roman"/>
        </w:rPr>
        <w:t xml:space="preserve">v průběhu trvání vkladu </w:t>
      </w:r>
      <w:r w:rsidR="00864D4B" w:rsidRPr="005C7E8A">
        <w:rPr>
          <w:rFonts w:ascii="Times New Roman" w:hAnsi="Times New Roman" w:cs="Times New Roman"/>
        </w:rPr>
        <w:t>provede výběr</w:t>
      </w:r>
      <w:r w:rsidR="00F324E9" w:rsidRPr="005C7E8A">
        <w:rPr>
          <w:rFonts w:ascii="Times New Roman" w:hAnsi="Times New Roman" w:cs="Times New Roman"/>
        </w:rPr>
        <w:t xml:space="preserve"> částky vyšší než 25 % jistiny nebo pokud provede více než jeden výběr. V takovém případě ztrácí úroky, které by získal od data sjednání termínovaného vkladu nebo od posledního připsání úroku až do data výběru. </w:t>
      </w:r>
    </w:p>
    <w:p w14:paraId="101D0478" w14:textId="77777777" w:rsidR="00D06B19" w:rsidRPr="005C7E8A" w:rsidRDefault="00D06B19" w:rsidP="00091699">
      <w:pPr>
        <w:jc w:val="both"/>
        <w:rPr>
          <w:rFonts w:ascii="Times New Roman" w:hAnsi="Times New Roman" w:cs="Times New Roman"/>
        </w:rPr>
      </w:pPr>
    </w:p>
    <w:p w14:paraId="13B72686" w14:textId="77777777" w:rsidR="00D06B19" w:rsidRPr="005C7E8A" w:rsidRDefault="00D06B19" w:rsidP="00091699">
      <w:pPr>
        <w:jc w:val="both"/>
        <w:rPr>
          <w:rFonts w:ascii="Times New Roman" w:hAnsi="Times New Roman" w:cs="Times New Roman"/>
        </w:rPr>
      </w:pPr>
    </w:p>
    <w:p w14:paraId="40002DB8" w14:textId="77777777" w:rsidR="00D06B19" w:rsidRPr="005C7E8A" w:rsidRDefault="00D06B19" w:rsidP="00091699">
      <w:pPr>
        <w:jc w:val="both"/>
        <w:rPr>
          <w:rFonts w:ascii="Times New Roman" w:hAnsi="Times New Roman" w:cs="Times New Roman"/>
        </w:rPr>
      </w:pPr>
    </w:p>
    <w:p w14:paraId="3797F6F5" w14:textId="115BAC0B" w:rsidR="00C76F67" w:rsidRPr="005C7E8A" w:rsidRDefault="00C76F67" w:rsidP="00C76F67">
      <w:pPr>
        <w:pStyle w:val="Titulek"/>
        <w:keepNext/>
        <w:rPr>
          <w:rFonts w:ascii="Times New Roman" w:hAnsi="Times New Roman" w:cs="Times New Roman"/>
        </w:rPr>
      </w:pPr>
      <w:bookmarkStart w:id="48" w:name="_Toc162641483"/>
      <w:bookmarkStart w:id="49" w:name="_Toc162641495"/>
      <w:r w:rsidRPr="005C7E8A">
        <w:rPr>
          <w:rFonts w:ascii="Times New Roman" w:hAnsi="Times New Roman" w:cs="Times New Roman"/>
        </w:rPr>
        <w:lastRenderedPageBreak/>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7</w:t>
      </w:r>
      <w:r w:rsidRPr="005C7E8A">
        <w:rPr>
          <w:rFonts w:ascii="Times New Roman" w:hAnsi="Times New Roman" w:cs="Times New Roman"/>
        </w:rPr>
        <w:fldChar w:fldCharType="end"/>
      </w:r>
      <w:r w:rsidRPr="005C7E8A">
        <w:rPr>
          <w:rFonts w:ascii="Times New Roman" w:hAnsi="Times New Roman" w:cs="Times New Roman"/>
        </w:rPr>
        <w:t xml:space="preserve"> - Přehled úrokových sazeb termínovaných účtů</w:t>
      </w:r>
      <w:bookmarkEnd w:id="48"/>
      <w:bookmarkEnd w:id="49"/>
    </w:p>
    <w:tbl>
      <w:tblPr>
        <w:tblStyle w:val="Mkatabulky"/>
        <w:tblW w:w="8500" w:type="dxa"/>
        <w:tblLayout w:type="fixed"/>
        <w:tblLook w:val="04A0" w:firstRow="1" w:lastRow="0" w:firstColumn="1" w:lastColumn="0" w:noHBand="0" w:noVBand="1"/>
      </w:tblPr>
      <w:tblGrid>
        <w:gridCol w:w="1696"/>
        <w:gridCol w:w="1212"/>
        <w:gridCol w:w="1322"/>
        <w:gridCol w:w="1228"/>
        <w:gridCol w:w="1671"/>
        <w:gridCol w:w="1371"/>
      </w:tblGrid>
      <w:tr w:rsidR="009E0E9D" w:rsidRPr="005C7E8A" w14:paraId="19687AEA" w14:textId="77777777" w:rsidTr="001F0CA2">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761A45B7" w14:textId="6309D930"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Doba vkladu</w:t>
            </w:r>
          </w:p>
        </w:tc>
        <w:tc>
          <w:tcPr>
            <w:tcW w:w="1212"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68F164BB" w14:textId="77777777"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1322"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0FB23F77" w14:textId="77777777"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1228"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4439706D" w14:textId="77777777"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1671"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6A9AE847" w14:textId="77777777"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RB</w:t>
            </w:r>
          </w:p>
        </w:tc>
        <w:tc>
          <w:tcPr>
            <w:tcW w:w="1371"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53CDCE19" w14:textId="77777777"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mBank</w:t>
            </w:r>
          </w:p>
        </w:tc>
      </w:tr>
      <w:tr w:rsidR="009E0E9D" w:rsidRPr="005C7E8A" w14:paraId="29EEFA43" w14:textId="77777777" w:rsidTr="001F0CA2">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55FE0097" w14:textId="3E488840"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1 týden</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0C69918D" w14:textId="0FEE5BDF" w:rsidR="009E0E9D" w:rsidRPr="005C7E8A" w:rsidRDefault="009E0E9D" w:rsidP="00C957D9">
            <w:pPr>
              <w:jc w:val="center"/>
              <w:rPr>
                <w:rFonts w:ascii="Times New Roman" w:hAnsi="Times New Roman" w:cs="Times New Roman"/>
                <w:color w:val="1F3864" w:themeColor="accent1" w:themeShade="80"/>
                <w:sz w:val="22"/>
                <w:szCs w:val="22"/>
              </w:rPr>
            </w:pP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90188E4" w14:textId="3792A5C6" w:rsidR="009E0E9D" w:rsidRPr="005C7E8A" w:rsidRDefault="009E0E9D" w:rsidP="00C957D9">
            <w:pPr>
              <w:jc w:val="center"/>
              <w:rPr>
                <w:rFonts w:ascii="Times New Roman" w:hAnsi="Times New Roman" w:cs="Times New Roman"/>
                <w:color w:val="1F3864" w:themeColor="accent1" w:themeShade="80"/>
                <w:sz w:val="22"/>
                <w:szCs w:val="22"/>
              </w:rPr>
            </w:pP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AED7548" w14:textId="41E28741" w:rsidR="009E0E9D" w:rsidRPr="005C7E8A" w:rsidRDefault="00177908"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0,01 %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2B93EEB" w14:textId="316946B6" w:rsidR="009E0E9D" w:rsidRPr="005C7E8A" w:rsidRDefault="00303648"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0,01 %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7AFAF8F" w14:textId="4A9BBE01" w:rsidR="009E0E9D" w:rsidRPr="005C7E8A" w:rsidRDefault="009E0E9D" w:rsidP="00C957D9">
            <w:pPr>
              <w:jc w:val="center"/>
              <w:rPr>
                <w:rFonts w:ascii="Times New Roman" w:hAnsi="Times New Roman" w:cs="Times New Roman"/>
                <w:color w:val="1F3864" w:themeColor="accent1" w:themeShade="80"/>
                <w:sz w:val="22"/>
                <w:szCs w:val="22"/>
              </w:rPr>
            </w:pPr>
          </w:p>
        </w:tc>
      </w:tr>
      <w:tr w:rsidR="009E0E9D" w:rsidRPr="005C7E8A" w14:paraId="5FD8E9D5" w14:textId="77777777" w:rsidTr="001F0CA2">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500392D0" w14:textId="6B22E4F1"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2 týdny</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auto"/>
            <w:vAlign w:val="center"/>
          </w:tcPr>
          <w:p w14:paraId="3424116D" w14:textId="73D6C1F8" w:rsidR="009E0E9D" w:rsidRPr="005C7E8A" w:rsidRDefault="009E0E9D" w:rsidP="00C957D9">
            <w:pPr>
              <w:jc w:val="center"/>
              <w:rPr>
                <w:rFonts w:ascii="Times New Roman" w:hAnsi="Times New Roman" w:cs="Times New Roman"/>
                <w:color w:val="1F3864" w:themeColor="accent1" w:themeShade="80"/>
                <w:sz w:val="22"/>
                <w:szCs w:val="22"/>
              </w:rPr>
            </w:pP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6BD5099" w14:textId="7B5E830F" w:rsidR="009E0E9D" w:rsidRPr="005C7E8A" w:rsidRDefault="009E0E9D" w:rsidP="00C957D9">
            <w:pPr>
              <w:jc w:val="center"/>
              <w:rPr>
                <w:rFonts w:ascii="Times New Roman" w:hAnsi="Times New Roman" w:cs="Times New Roman"/>
                <w:color w:val="1F3864" w:themeColor="accent1" w:themeShade="80"/>
                <w:sz w:val="22"/>
                <w:szCs w:val="22"/>
              </w:rPr>
            </w:pP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7C9DACC" w14:textId="2481639C" w:rsidR="009E0E9D" w:rsidRPr="005C7E8A" w:rsidRDefault="009E0E9D" w:rsidP="00C957D9">
            <w:pPr>
              <w:jc w:val="center"/>
              <w:rPr>
                <w:rFonts w:ascii="Times New Roman" w:hAnsi="Times New Roman" w:cs="Times New Roman"/>
                <w:color w:val="1F3864" w:themeColor="accent1" w:themeShade="80"/>
                <w:sz w:val="22"/>
                <w:szCs w:val="22"/>
              </w:rPr>
            </w:pP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5DB7616" w14:textId="376E193C" w:rsidR="009E0E9D" w:rsidRPr="005C7E8A" w:rsidRDefault="000A27D9"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r w:rsidR="008A0CFB" w:rsidRPr="005C7E8A">
              <w:rPr>
                <w:rFonts w:ascii="Times New Roman" w:hAnsi="Times New Roman" w:cs="Times New Roman"/>
                <w:color w:val="1F3864" w:themeColor="accent1" w:themeShade="80"/>
                <w:sz w:val="22"/>
                <w:szCs w:val="22"/>
              </w:rPr>
              <w:t>0</w:t>
            </w:r>
            <w:r w:rsidRPr="005C7E8A">
              <w:rPr>
                <w:rFonts w:ascii="Times New Roman" w:hAnsi="Times New Roman" w:cs="Times New Roman"/>
                <w:color w:val="1F3864" w:themeColor="accent1" w:themeShade="80"/>
                <w:sz w:val="22"/>
                <w:szCs w:val="22"/>
              </w:rPr>
              <w:t>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4,5 %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2F4E09C0" w14:textId="464743AB" w:rsidR="009E0E9D" w:rsidRPr="005C7E8A" w:rsidRDefault="009E0E9D" w:rsidP="00C957D9">
            <w:pPr>
              <w:jc w:val="center"/>
              <w:rPr>
                <w:rFonts w:ascii="Times New Roman" w:hAnsi="Times New Roman" w:cs="Times New Roman"/>
                <w:color w:val="1F3864" w:themeColor="accent1" w:themeShade="80"/>
                <w:sz w:val="22"/>
                <w:szCs w:val="22"/>
              </w:rPr>
            </w:pPr>
          </w:p>
        </w:tc>
      </w:tr>
      <w:tr w:rsidR="009E0E9D" w:rsidRPr="005C7E8A" w14:paraId="260ECF69"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1F8F7D7A" w14:textId="4FB9341A"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1 měsíc</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5ECD76C7" w14:textId="46B7737A" w:rsidR="009E0E9D" w:rsidRPr="005C7E8A" w:rsidRDefault="00D04112"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4,6 %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B5298BF" w14:textId="098C754D" w:rsidR="009E0E9D" w:rsidRPr="005C7E8A" w:rsidRDefault="00ED202F"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ABA92CD" w14:textId="72A1EAE8" w:rsidR="009E0E9D" w:rsidRPr="005C7E8A" w:rsidRDefault="0051523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0,01 %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29EC43F" w14:textId="240D6497" w:rsidR="009E0E9D" w:rsidRPr="005C7E8A" w:rsidRDefault="000A27D9"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r w:rsidR="008A0CFB" w:rsidRPr="005C7E8A">
              <w:rPr>
                <w:rFonts w:ascii="Times New Roman" w:hAnsi="Times New Roman" w:cs="Times New Roman"/>
                <w:color w:val="1F3864" w:themeColor="accent1" w:themeShade="80"/>
                <w:sz w:val="22"/>
                <w:szCs w:val="22"/>
              </w:rPr>
              <w:t>01</w:t>
            </w:r>
            <w:r w:rsidR="00091699" w:rsidRPr="005C7E8A">
              <w:rPr>
                <w:rFonts w:ascii="Times New Roman" w:hAnsi="Times New Roman" w:cs="Times New Roman"/>
                <w:color w:val="1F3864" w:themeColor="accent1" w:themeShade="80"/>
                <w:sz w:val="22"/>
                <w:szCs w:val="22"/>
              </w:rPr>
              <w:t xml:space="preserve"> </w:t>
            </w:r>
            <w:r w:rsidR="008A0CFB"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00103D4E" w:rsidRPr="005C7E8A">
              <w:rPr>
                <w:rFonts w:ascii="Times New Roman" w:hAnsi="Times New Roman" w:cs="Times New Roman"/>
                <w:color w:val="1F3864" w:themeColor="accent1" w:themeShade="80"/>
                <w:sz w:val="22"/>
                <w:szCs w:val="22"/>
              </w:rPr>
              <w:t xml:space="preserve">4,5 % </w:t>
            </w:r>
            <w:proofErr w:type="spellStart"/>
            <w:r w:rsidR="00103D4E" w:rsidRPr="005C7E8A">
              <w:rPr>
                <w:rFonts w:ascii="Times New Roman" w:hAnsi="Times New Roman" w:cs="Times New Roman"/>
                <w:color w:val="1F3864" w:themeColor="accent1" w:themeShade="80"/>
                <w:sz w:val="22"/>
                <w:szCs w:val="22"/>
              </w:rPr>
              <w:t>p.a</w:t>
            </w:r>
            <w:proofErr w:type="spellEnd"/>
            <w:r w:rsidR="00103D4E"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FDB95CD" w14:textId="10DC3A1D" w:rsidR="009E0E9D" w:rsidRPr="005C7E8A" w:rsidRDefault="009E0E9D" w:rsidP="00C957D9">
            <w:pPr>
              <w:jc w:val="center"/>
              <w:rPr>
                <w:rFonts w:ascii="Times New Roman" w:hAnsi="Times New Roman" w:cs="Times New Roman"/>
                <w:color w:val="1F3864" w:themeColor="accent1" w:themeShade="80"/>
                <w:sz w:val="22"/>
                <w:szCs w:val="22"/>
              </w:rPr>
            </w:pPr>
          </w:p>
        </w:tc>
      </w:tr>
      <w:tr w:rsidR="000A27D9" w:rsidRPr="005C7E8A" w14:paraId="11511248"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6C303F3D" w14:textId="367F80EE" w:rsidR="000A27D9" w:rsidRPr="005C7E8A" w:rsidRDefault="000A27D9"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2 měsíce</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11F7051E"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C8C1069"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45E750C"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6BD0C3A" w14:textId="0300B395" w:rsidR="000A27D9" w:rsidRPr="005C7E8A" w:rsidRDefault="00103D4E"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4,5 %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D8ACFC2" w14:textId="77777777" w:rsidR="000A27D9" w:rsidRPr="005C7E8A" w:rsidRDefault="000A27D9" w:rsidP="00C957D9">
            <w:pPr>
              <w:jc w:val="center"/>
              <w:rPr>
                <w:rFonts w:ascii="Times New Roman" w:hAnsi="Times New Roman" w:cs="Times New Roman"/>
                <w:color w:val="1F3864" w:themeColor="accent1" w:themeShade="80"/>
                <w:sz w:val="22"/>
                <w:szCs w:val="22"/>
              </w:rPr>
            </w:pPr>
          </w:p>
        </w:tc>
      </w:tr>
      <w:tr w:rsidR="009E0E9D" w:rsidRPr="005C7E8A" w14:paraId="0784FC58"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11730B26" w14:textId="31014EB0" w:rsidR="009E0E9D" w:rsidRPr="005C7E8A" w:rsidRDefault="009E0E9D"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3 měsíce</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057F7A2A" w14:textId="203B31A3" w:rsidR="009E0E9D" w:rsidRPr="005C7E8A" w:rsidRDefault="00037111"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67E4A12" w14:textId="0E459503" w:rsidR="009E0E9D" w:rsidRPr="005C7E8A" w:rsidRDefault="00ED202F"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4,75 %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5EC397B" w14:textId="3F1D510A" w:rsidR="009E0E9D" w:rsidRPr="005C7E8A" w:rsidRDefault="0051523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265EC37" w14:textId="13D521EE" w:rsidR="009E0E9D" w:rsidRPr="005C7E8A" w:rsidRDefault="006F76B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4,5 %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B23CD39" w14:textId="3A7FB0DC" w:rsidR="009E0E9D" w:rsidRPr="005C7E8A" w:rsidRDefault="007A7832"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0,01 %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r>
      <w:tr w:rsidR="009E0E9D" w:rsidRPr="005C7E8A" w14:paraId="180B3C2F"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13F90CBA" w14:textId="115F489B" w:rsidR="009E0E9D" w:rsidRPr="005C7E8A" w:rsidRDefault="00D0411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6 měsíců</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546A0274" w14:textId="6AA4DA38" w:rsidR="009E0E9D" w:rsidRPr="005C7E8A" w:rsidRDefault="00037111"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4,3 %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1ECEF8A" w14:textId="6F897847" w:rsidR="009E0E9D" w:rsidRPr="005C7E8A" w:rsidRDefault="00ED202F"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4,25 %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9AE3AF9" w14:textId="0AD10452" w:rsidR="009E0E9D" w:rsidRPr="005C7E8A" w:rsidRDefault="0051523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4,5 %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C196B5B" w14:textId="088C21ED" w:rsidR="009E0E9D" w:rsidRPr="005C7E8A" w:rsidRDefault="006F76B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4 %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6384711" w14:textId="170BE72B" w:rsidR="009E0E9D" w:rsidRPr="005C7E8A" w:rsidRDefault="007A7832"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0,01 %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r>
      <w:tr w:rsidR="000A27D9" w:rsidRPr="005C7E8A" w14:paraId="4980511D"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CD53C05" w14:textId="1FEF7B5B" w:rsidR="000A27D9" w:rsidRPr="005C7E8A" w:rsidRDefault="000A27D9"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9 měsíců</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2B6C6CC6"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995C36A"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176B166"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1803B25" w14:textId="6AE67795" w:rsidR="000A27D9" w:rsidRPr="005C7E8A" w:rsidRDefault="006F76B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3,4 %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F69D0E8" w14:textId="77777777" w:rsidR="000A27D9" w:rsidRPr="005C7E8A" w:rsidRDefault="000A27D9" w:rsidP="00C957D9">
            <w:pPr>
              <w:jc w:val="center"/>
              <w:rPr>
                <w:rFonts w:ascii="Times New Roman" w:hAnsi="Times New Roman" w:cs="Times New Roman"/>
                <w:color w:val="1F3864" w:themeColor="accent1" w:themeShade="80"/>
                <w:sz w:val="22"/>
                <w:szCs w:val="22"/>
              </w:rPr>
            </w:pPr>
          </w:p>
        </w:tc>
      </w:tr>
      <w:tr w:rsidR="00D04112" w:rsidRPr="005C7E8A" w14:paraId="0376BCF7"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1144974B" w14:textId="39DB58BE" w:rsidR="00D04112" w:rsidRPr="005C7E8A" w:rsidRDefault="00D0411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12 měsíců</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0F6CC73B" w14:textId="56ADA1C7" w:rsidR="00D04112" w:rsidRPr="005C7E8A" w:rsidRDefault="00037111"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3,5 %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B23D1A3" w14:textId="58499632" w:rsidR="00D04112" w:rsidRPr="005C7E8A" w:rsidRDefault="00ED202F"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3,10 %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82E44B1" w14:textId="0856FB86" w:rsidR="00D04112" w:rsidRPr="005C7E8A" w:rsidRDefault="0051523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3,25 %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20DF20B" w14:textId="1343F7FC" w:rsidR="00D04112" w:rsidRPr="005C7E8A" w:rsidRDefault="006F76B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3 %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C0B9599" w14:textId="02B148E8" w:rsidR="00D04112" w:rsidRPr="005C7E8A" w:rsidRDefault="007A7832"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0,1 %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r>
      <w:tr w:rsidR="00ED202F" w:rsidRPr="005C7E8A" w14:paraId="755AA81D"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7863EDAE" w14:textId="684D6173" w:rsidR="00ED202F" w:rsidRPr="005C7E8A" w:rsidRDefault="00ED202F"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24 měsíců</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2CA23508" w14:textId="77777777" w:rsidR="00ED202F" w:rsidRPr="005C7E8A" w:rsidRDefault="00ED202F" w:rsidP="00C957D9">
            <w:pPr>
              <w:jc w:val="center"/>
              <w:rPr>
                <w:rFonts w:ascii="Times New Roman" w:hAnsi="Times New Roman" w:cs="Times New Roman"/>
                <w:color w:val="1F3864" w:themeColor="accent1" w:themeShade="80"/>
                <w:sz w:val="22"/>
                <w:szCs w:val="22"/>
              </w:rPr>
            </w:pP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5D94174" w14:textId="772CF01A" w:rsidR="00ED202F" w:rsidRPr="005C7E8A" w:rsidRDefault="00ED202F"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0,05 %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AB0FF44" w14:textId="77777777" w:rsidR="00ED202F" w:rsidRPr="005C7E8A" w:rsidRDefault="00ED202F" w:rsidP="00C957D9">
            <w:pPr>
              <w:jc w:val="center"/>
              <w:rPr>
                <w:rFonts w:ascii="Times New Roman" w:hAnsi="Times New Roman" w:cs="Times New Roman"/>
                <w:color w:val="1F3864" w:themeColor="accent1" w:themeShade="80"/>
                <w:sz w:val="22"/>
                <w:szCs w:val="22"/>
              </w:rPr>
            </w:pP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33DC4C5" w14:textId="130C679A" w:rsidR="00ED202F" w:rsidRPr="005C7E8A" w:rsidRDefault="00552EDA"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0,1</w:t>
            </w:r>
            <w:r w:rsidR="00091699" w:rsidRPr="005C7E8A">
              <w:rPr>
                <w:rFonts w:ascii="Times New Roman" w:hAnsi="Times New Roman" w:cs="Times New Roman"/>
                <w:color w:val="1F3864" w:themeColor="accent1" w:themeShade="80"/>
                <w:sz w:val="22"/>
                <w:szCs w:val="22"/>
              </w:rPr>
              <w:t xml:space="preserve"> </w:t>
            </w:r>
            <w:r w:rsidR="0043592A"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0043592A" w:rsidRPr="005C7E8A">
              <w:rPr>
                <w:rFonts w:ascii="Times New Roman" w:hAnsi="Times New Roman" w:cs="Times New Roman"/>
                <w:color w:val="1F3864" w:themeColor="accent1" w:themeShade="80"/>
                <w:sz w:val="22"/>
                <w:szCs w:val="22"/>
              </w:rPr>
              <w:t xml:space="preserve">1,5 % </w:t>
            </w:r>
            <w:proofErr w:type="spellStart"/>
            <w:r w:rsidR="0043592A" w:rsidRPr="005C7E8A">
              <w:rPr>
                <w:rFonts w:ascii="Times New Roman" w:hAnsi="Times New Roman" w:cs="Times New Roman"/>
                <w:color w:val="1F3864" w:themeColor="accent1" w:themeShade="80"/>
                <w:sz w:val="22"/>
                <w:szCs w:val="22"/>
              </w:rPr>
              <w:t>p.a</w:t>
            </w:r>
            <w:proofErr w:type="spellEnd"/>
            <w:r w:rsidR="0043592A"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3B29715" w14:textId="77777777" w:rsidR="00ED202F" w:rsidRPr="005C7E8A" w:rsidRDefault="00ED202F" w:rsidP="00C957D9">
            <w:pPr>
              <w:jc w:val="center"/>
              <w:rPr>
                <w:rFonts w:ascii="Times New Roman" w:hAnsi="Times New Roman" w:cs="Times New Roman"/>
                <w:color w:val="1F3864" w:themeColor="accent1" w:themeShade="80"/>
                <w:sz w:val="22"/>
                <w:szCs w:val="22"/>
              </w:rPr>
            </w:pPr>
          </w:p>
        </w:tc>
      </w:tr>
      <w:tr w:rsidR="00ED202F" w:rsidRPr="005C7E8A" w14:paraId="7AB1FFF0"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51357151" w14:textId="459E2AA8" w:rsidR="00ED202F" w:rsidRPr="005C7E8A" w:rsidRDefault="00ED202F"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36 měsíců</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0A490FE3" w14:textId="77777777" w:rsidR="00ED202F" w:rsidRPr="005C7E8A" w:rsidRDefault="00ED202F" w:rsidP="00C957D9">
            <w:pPr>
              <w:jc w:val="center"/>
              <w:rPr>
                <w:rFonts w:ascii="Times New Roman" w:hAnsi="Times New Roman" w:cs="Times New Roman"/>
                <w:color w:val="1F3864" w:themeColor="accent1" w:themeShade="80"/>
                <w:sz w:val="22"/>
                <w:szCs w:val="22"/>
              </w:rPr>
            </w:pP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FF33AAD" w14:textId="2A5B4917" w:rsidR="00ED202F" w:rsidRPr="005C7E8A" w:rsidRDefault="00ED202F"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 xml:space="preserve">0,05 %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11ED611" w14:textId="77777777" w:rsidR="00ED202F" w:rsidRPr="005C7E8A" w:rsidRDefault="00ED202F" w:rsidP="00C957D9">
            <w:pPr>
              <w:jc w:val="center"/>
              <w:rPr>
                <w:rFonts w:ascii="Times New Roman" w:hAnsi="Times New Roman" w:cs="Times New Roman"/>
                <w:color w:val="1F3864" w:themeColor="accent1" w:themeShade="80"/>
                <w:sz w:val="22"/>
                <w:szCs w:val="22"/>
              </w:rPr>
            </w:pP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7070E23" w14:textId="3D797EE1" w:rsidR="00ED202F" w:rsidRPr="005C7E8A" w:rsidRDefault="0043592A"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1,5 %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4B624E4" w14:textId="77777777" w:rsidR="00ED202F" w:rsidRPr="005C7E8A" w:rsidRDefault="00ED202F" w:rsidP="00C957D9">
            <w:pPr>
              <w:jc w:val="center"/>
              <w:rPr>
                <w:rFonts w:ascii="Times New Roman" w:hAnsi="Times New Roman" w:cs="Times New Roman"/>
                <w:color w:val="1F3864" w:themeColor="accent1" w:themeShade="80"/>
                <w:sz w:val="22"/>
                <w:szCs w:val="22"/>
              </w:rPr>
            </w:pPr>
          </w:p>
        </w:tc>
      </w:tr>
      <w:tr w:rsidR="000A27D9" w:rsidRPr="005C7E8A" w14:paraId="1D7B761C" w14:textId="77777777" w:rsidTr="001F0CA2">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22788CFB" w14:textId="0FE450EA" w:rsidR="000A27D9" w:rsidRPr="005C7E8A" w:rsidRDefault="000A27D9"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48 měsíců</w:t>
            </w:r>
          </w:p>
        </w:tc>
        <w:tc>
          <w:tcPr>
            <w:tcW w:w="1212"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05C54E4E"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3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D59C6FF"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2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8341B78" w14:textId="77777777" w:rsidR="000A27D9" w:rsidRPr="005C7E8A" w:rsidRDefault="000A27D9" w:rsidP="00C957D9">
            <w:pPr>
              <w:jc w:val="center"/>
              <w:rPr>
                <w:rFonts w:ascii="Times New Roman" w:hAnsi="Times New Roman" w:cs="Times New Roman"/>
                <w:color w:val="1F3864" w:themeColor="accent1" w:themeShade="80"/>
                <w:sz w:val="22"/>
                <w:szCs w:val="22"/>
              </w:rPr>
            </w:pPr>
          </w:p>
        </w:tc>
        <w:tc>
          <w:tcPr>
            <w:tcW w:w="16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20ECE19" w14:textId="5CFABA91" w:rsidR="000A27D9" w:rsidRPr="005C7E8A" w:rsidRDefault="0043592A"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1,5 %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c>
          <w:tcPr>
            <w:tcW w:w="137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D05402B" w14:textId="77777777" w:rsidR="000A27D9" w:rsidRPr="005C7E8A" w:rsidRDefault="000A27D9" w:rsidP="00C957D9">
            <w:pPr>
              <w:jc w:val="center"/>
              <w:rPr>
                <w:rFonts w:ascii="Times New Roman" w:hAnsi="Times New Roman" w:cs="Times New Roman"/>
                <w:color w:val="1F3864" w:themeColor="accent1" w:themeShade="80"/>
                <w:sz w:val="22"/>
                <w:szCs w:val="22"/>
              </w:rPr>
            </w:pPr>
          </w:p>
        </w:tc>
      </w:tr>
    </w:tbl>
    <w:p w14:paraId="592FF630" w14:textId="29303817" w:rsidR="001F0CA2" w:rsidRPr="005C7E8A" w:rsidRDefault="00C76F67" w:rsidP="00091699">
      <w:pPr>
        <w:jc w:val="both"/>
        <w:rPr>
          <w:rFonts w:ascii="Times New Roman" w:hAnsi="Times New Roman" w:cs="Times New Roman"/>
          <w:sz w:val="16"/>
          <w:szCs w:val="16"/>
        </w:rPr>
      </w:pPr>
      <w:r w:rsidRPr="005C7E8A">
        <w:rPr>
          <w:rFonts w:ascii="Times New Roman" w:hAnsi="Times New Roman" w:cs="Times New Roman"/>
          <w:sz w:val="16"/>
          <w:szCs w:val="16"/>
        </w:rPr>
        <w:t>(</w:t>
      </w:r>
      <w:r w:rsidR="0076180B" w:rsidRPr="005C7E8A">
        <w:rPr>
          <w:rFonts w:ascii="Times New Roman" w:hAnsi="Times New Roman" w:cs="Times New Roman"/>
          <w:sz w:val="16"/>
          <w:szCs w:val="16"/>
        </w:rPr>
        <w:t xml:space="preserve">Zdroje: </w:t>
      </w:r>
      <w:r w:rsidRPr="005C7E8A">
        <w:rPr>
          <w:rFonts w:ascii="Times New Roman" w:hAnsi="Times New Roman" w:cs="Times New Roman"/>
          <w:i/>
          <w:iCs/>
          <w:sz w:val="16"/>
          <w:szCs w:val="16"/>
        </w:rPr>
        <w:t>Ceník pro vkladový učet</w:t>
      </w:r>
      <w:r w:rsidRPr="005C7E8A">
        <w:rPr>
          <w:rFonts w:ascii="Times New Roman" w:hAnsi="Times New Roman" w:cs="Times New Roman"/>
          <w:sz w:val="16"/>
          <w:szCs w:val="16"/>
        </w:rPr>
        <w:t xml:space="preserve">, 2024; </w:t>
      </w:r>
      <w:r w:rsidRPr="005C7E8A">
        <w:rPr>
          <w:rFonts w:ascii="Times New Roman" w:hAnsi="Times New Roman" w:cs="Times New Roman"/>
          <w:i/>
          <w:iCs/>
          <w:sz w:val="16"/>
          <w:szCs w:val="16"/>
        </w:rPr>
        <w:t>Oznámení Československé obchodní banky, a. s. o stanovených úrokových podmínkách vkladů a úvěrů v Kč</w:t>
      </w:r>
      <w:r w:rsidRPr="005C7E8A">
        <w:rPr>
          <w:rFonts w:ascii="Times New Roman" w:hAnsi="Times New Roman" w:cs="Times New Roman"/>
          <w:sz w:val="16"/>
          <w:szCs w:val="16"/>
        </w:rPr>
        <w:t xml:space="preserve">, 2024; </w:t>
      </w:r>
      <w:r w:rsidRPr="005C7E8A">
        <w:rPr>
          <w:rFonts w:ascii="Times New Roman" w:hAnsi="Times New Roman" w:cs="Times New Roman"/>
          <w:i/>
          <w:iCs/>
          <w:sz w:val="16"/>
          <w:szCs w:val="16"/>
        </w:rPr>
        <w:t>PŘEHLED ÚROKOVÝCH SAZEB RAIFFEISENBANK a.s.</w:t>
      </w:r>
      <w:r w:rsidRPr="005C7E8A">
        <w:rPr>
          <w:rFonts w:ascii="Times New Roman" w:hAnsi="Times New Roman" w:cs="Times New Roman"/>
          <w:sz w:val="16"/>
          <w:szCs w:val="16"/>
        </w:rPr>
        <w:t xml:space="preserve">, 2022; </w:t>
      </w:r>
      <w:r w:rsidRPr="005C7E8A">
        <w:rPr>
          <w:rFonts w:ascii="Times New Roman" w:hAnsi="Times New Roman" w:cs="Times New Roman"/>
          <w:i/>
          <w:iCs/>
          <w:sz w:val="16"/>
          <w:szCs w:val="16"/>
        </w:rPr>
        <w:t>Termínovaný vklad | ČSOB</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Úrokový lístek mBank</w:t>
      </w:r>
      <w:r w:rsidRPr="005C7E8A">
        <w:rPr>
          <w:rFonts w:ascii="Times New Roman" w:hAnsi="Times New Roman" w:cs="Times New Roman"/>
          <w:sz w:val="16"/>
          <w:szCs w:val="16"/>
        </w:rPr>
        <w:t>, 2024</w:t>
      </w:r>
      <w:r w:rsidR="0076180B" w:rsidRPr="005C7E8A">
        <w:rPr>
          <w:rFonts w:ascii="Times New Roman" w:hAnsi="Times New Roman" w:cs="Times New Roman"/>
          <w:sz w:val="16"/>
          <w:szCs w:val="16"/>
        </w:rPr>
        <w:t>; vlastní zpracování</w:t>
      </w:r>
      <w:r w:rsidRPr="005C7E8A">
        <w:rPr>
          <w:rFonts w:ascii="Times New Roman" w:hAnsi="Times New Roman" w:cs="Times New Roman"/>
          <w:sz w:val="16"/>
          <w:szCs w:val="16"/>
        </w:rPr>
        <w:t>)</w:t>
      </w:r>
    </w:p>
    <w:p w14:paraId="4135DDA2" w14:textId="77777777" w:rsidR="002D25BE" w:rsidRPr="005C7E8A" w:rsidRDefault="002D25BE" w:rsidP="00091699">
      <w:pPr>
        <w:jc w:val="both"/>
        <w:rPr>
          <w:rFonts w:ascii="Times New Roman" w:hAnsi="Times New Roman" w:cs="Times New Roman"/>
          <w:sz w:val="16"/>
          <w:szCs w:val="16"/>
        </w:rPr>
      </w:pPr>
    </w:p>
    <w:p w14:paraId="53958B75" w14:textId="77777777" w:rsidR="002D25BE" w:rsidRPr="005C7E8A" w:rsidRDefault="002D25BE" w:rsidP="00091699">
      <w:pPr>
        <w:jc w:val="both"/>
        <w:rPr>
          <w:rFonts w:ascii="Times New Roman" w:hAnsi="Times New Roman" w:cs="Times New Roman"/>
          <w:sz w:val="16"/>
          <w:szCs w:val="16"/>
        </w:rPr>
      </w:pPr>
    </w:p>
    <w:p w14:paraId="34D57D59" w14:textId="77777777" w:rsidR="002D25BE" w:rsidRPr="005C7E8A" w:rsidRDefault="002D25BE" w:rsidP="00091699">
      <w:pPr>
        <w:jc w:val="both"/>
        <w:rPr>
          <w:rFonts w:ascii="Times New Roman" w:hAnsi="Times New Roman" w:cs="Times New Roman"/>
          <w:sz w:val="16"/>
          <w:szCs w:val="16"/>
        </w:rPr>
      </w:pPr>
    </w:p>
    <w:p w14:paraId="32208459" w14:textId="77777777" w:rsidR="002D25BE" w:rsidRPr="005C7E8A" w:rsidRDefault="002D25BE" w:rsidP="00091699">
      <w:pPr>
        <w:jc w:val="both"/>
        <w:rPr>
          <w:rFonts w:ascii="Times New Roman" w:hAnsi="Times New Roman" w:cs="Times New Roman"/>
          <w:sz w:val="16"/>
          <w:szCs w:val="16"/>
        </w:rPr>
      </w:pPr>
    </w:p>
    <w:p w14:paraId="2E149048" w14:textId="77777777" w:rsidR="002D25BE" w:rsidRPr="005C7E8A" w:rsidRDefault="002D25BE" w:rsidP="00091699">
      <w:pPr>
        <w:jc w:val="both"/>
        <w:rPr>
          <w:rFonts w:ascii="Times New Roman" w:hAnsi="Times New Roman" w:cs="Times New Roman"/>
          <w:sz w:val="16"/>
          <w:szCs w:val="16"/>
        </w:rPr>
      </w:pPr>
    </w:p>
    <w:p w14:paraId="3E513343" w14:textId="77777777" w:rsidR="002D25BE" w:rsidRPr="005C7E8A" w:rsidRDefault="002D25BE" w:rsidP="00091699">
      <w:pPr>
        <w:jc w:val="both"/>
        <w:rPr>
          <w:rFonts w:ascii="Times New Roman" w:hAnsi="Times New Roman" w:cs="Times New Roman"/>
          <w:sz w:val="16"/>
          <w:szCs w:val="16"/>
        </w:rPr>
      </w:pPr>
    </w:p>
    <w:p w14:paraId="44CA1F36" w14:textId="77777777" w:rsidR="002D25BE" w:rsidRPr="005C7E8A" w:rsidRDefault="002D25BE" w:rsidP="00091699">
      <w:pPr>
        <w:jc w:val="both"/>
        <w:rPr>
          <w:rFonts w:ascii="Times New Roman" w:hAnsi="Times New Roman" w:cs="Times New Roman"/>
          <w:sz w:val="16"/>
          <w:szCs w:val="16"/>
        </w:rPr>
      </w:pPr>
    </w:p>
    <w:p w14:paraId="6AF57416" w14:textId="77777777" w:rsidR="002D25BE" w:rsidRPr="005C7E8A" w:rsidRDefault="002D25BE" w:rsidP="00091699">
      <w:pPr>
        <w:jc w:val="both"/>
        <w:rPr>
          <w:rFonts w:ascii="Times New Roman" w:hAnsi="Times New Roman" w:cs="Times New Roman"/>
          <w:sz w:val="16"/>
          <w:szCs w:val="16"/>
        </w:rPr>
      </w:pPr>
    </w:p>
    <w:p w14:paraId="09AA82F3" w14:textId="5DB35A26" w:rsidR="00DC67D1" w:rsidRPr="005C7E8A" w:rsidRDefault="00DC67D1" w:rsidP="00DC67D1">
      <w:pPr>
        <w:pStyle w:val="Titulek"/>
        <w:keepNext/>
        <w:rPr>
          <w:rFonts w:ascii="Times New Roman" w:hAnsi="Times New Roman" w:cs="Times New Roman"/>
        </w:rPr>
      </w:pPr>
      <w:bookmarkStart w:id="50" w:name="_Toc162641484"/>
      <w:bookmarkStart w:id="51" w:name="_Toc162641496"/>
      <w:r w:rsidRPr="005C7E8A">
        <w:rPr>
          <w:rFonts w:ascii="Times New Roman" w:hAnsi="Times New Roman" w:cs="Times New Roman"/>
        </w:rPr>
        <w:lastRenderedPageBreak/>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8</w:t>
      </w:r>
      <w:r w:rsidRPr="005C7E8A">
        <w:rPr>
          <w:rFonts w:ascii="Times New Roman" w:hAnsi="Times New Roman" w:cs="Times New Roman"/>
        </w:rPr>
        <w:fldChar w:fldCharType="end"/>
      </w:r>
      <w:r w:rsidRPr="005C7E8A">
        <w:rPr>
          <w:rFonts w:ascii="Times New Roman" w:hAnsi="Times New Roman" w:cs="Times New Roman"/>
        </w:rPr>
        <w:t xml:space="preserve"> - Srovnání termínovaných vkladů</w:t>
      </w:r>
      <w:bookmarkEnd w:id="50"/>
      <w:bookmarkEnd w:id="51"/>
    </w:p>
    <w:tbl>
      <w:tblPr>
        <w:tblStyle w:val="Mkatabulky"/>
        <w:tblW w:w="8784" w:type="dxa"/>
        <w:tblLayout w:type="fixed"/>
        <w:tblLook w:val="04A0" w:firstRow="1" w:lastRow="0" w:firstColumn="1" w:lastColumn="0" w:noHBand="0" w:noVBand="1"/>
      </w:tblPr>
      <w:tblGrid>
        <w:gridCol w:w="1696"/>
        <w:gridCol w:w="1276"/>
        <w:gridCol w:w="1276"/>
        <w:gridCol w:w="1134"/>
        <w:gridCol w:w="1701"/>
        <w:gridCol w:w="1701"/>
      </w:tblGrid>
      <w:tr w:rsidR="00D118A2" w:rsidRPr="005C7E8A" w14:paraId="6020BE7E" w14:textId="77777777" w:rsidTr="00525D5C">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08EAAD7D" w14:textId="2494925B"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Vlastnosti a poplatky </w:t>
            </w:r>
            <w:proofErr w:type="spellStart"/>
            <w:r w:rsidRPr="005C7E8A">
              <w:rPr>
                <w:rFonts w:ascii="Times New Roman" w:hAnsi="Times New Roman" w:cs="Times New Roman"/>
                <w:b/>
                <w:bCs/>
                <w:color w:val="1F3864" w:themeColor="accent1" w:themeShade="80"/>
                <w:sz w:val="22"/>
                <w:szCs w:val="22"/>
              </w:rPr>
              <w:t>ter</w:t>
            </w:r>
            <w:proofErr w:type="spellEnd"/>
            <w:r w:rsidRPr="005C7E8A">
              <w:rPr>
                <w:rFonts w:ascii="Times New Roman" w:hAnsi="Times New Roman" w:cs="Times New Roman"/>
                <w:b/>
                <w:bCs/>
                <w:color w:val="1F3864" w:themeColor="accent1" w:themeShade="80"/>
                <w:sz w:val="22"/>
                <w:szCs w:val="22"/>
              </w:rPr>
              <w:t>. vkladů</w:t>
            </w:r>
          </w:p>
        </w:tc>
        <w:tc>
          <w:tcPr>
            <w:tcW w:w="1276"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2E0E4869" w14:textId="77777777"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74FCC03A" w14:textId="77777777"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1134"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1F677A57" w14:textId="77777777"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1701"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5FCD2C74" w14:textId="77777777"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RB</w:t>
            </w:r>
          </w:p>
        </w:tc>
        <w:tc>
          <w:tcPr>
            <w:tcW w:w="1701"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77750A80" w14:textId="77777777"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mBank</w:t>
            </w:r>
          </w:p>
        </w:tc>
      </w:tr>
      <w:tr w:rsidR="00D118A2" w:rsidRPr="005C7E8A" w14:paraId="4D2BC4C1" w14:textId="77777777" w:rsidTr="00525D5C">
        <w:tc>
          <w:tcPr>
            <w:tcW w:w="1696" w:type="dxa"/>
            <w:tcBorders>
              <w:top w:val="double" w:sz="4" w:space="0" w:color="2F5496" w:themeColor="accent1" w:themeShade="BF"/>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6338DA7D" w14:textId="0B2A27A3"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Úroková sazba (</w:t>
            </w:r>
            <w:proofErr w:type="spellStart"/>
            <w:r w:rsidRPr="005C7E8A">
              <w:rPr>
                <w:rFonts w:ascii="Times New Roman" w:hAnsi="Times New Roman" w:cs="Times New Roman"/>
                <w:b/>
                <w:bCs/>
                <w:color w:val="1F3864" w:themeColor="accent1" w:themeShade="80"/>
                <w:sz w:val="22"/>
                <w:szCs w:val="22"/>
              </w:rPr>
              <w:t>p.a</w:t>
            </w:r>
            <w:proofErr w:type="spellEnd"/>
            <w:r w:rsidRPr="005C7E8A">
              <w:rPr>
                <w:rFonts w:ascii="Times New Roman" w:hAnsi="Times New Roman" w:cs="Times New Roman"/>
                <w:b/>
                <w:bCs/>
                <w:color w:val="1F3864" w:themeColor="accent1" w:themeShade="80"/>
                <w:sz w:val="22"/>
                <w:szCs w:val="22"/>
              </w:rPr>
              <w:t>)</w:t>
            </w:r>
          </w:p>
        </w:tc>
        <w:tc>
          <w:tcPr>
            <w:tcW w:w="1276" w:type="dxa"/>
            <w:tcBorders>
              <w:top w:val="double" w:sz="4" w:space="0" w:color="2F5496" w:themeColor="accent1" w:themeShade="BF"/>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1722CAC6" w14:textId="7496DF74" w:rsidR="00D118A2" w:rsidRPr="005C7E8A" w:rsidRDefault="0065351C"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3,5</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5 %</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CC9CDD8" w14:textId="43608E64" w:rsidR="00D118A2" w:rsidRPr="005C7E8A" w:rsidRDefault="009344F1"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0,5</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5 %</w:t>
            </w:r>
          </w:p>
        </w:tc>
        <w:tc>
          <w:tcPr>
            <w:tcW w:w="1134"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4EAAEFC" w14:textId="3B117332" w:rsidR="00D118A2" w:rsidRPr="005C7E8A" w:rsidRDefault="00444AFE"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5 %</w:t>
            </w:r>
          </w:p>
        </w:tc>
        <w:tc>
          <w:tcPr>
            <w:tcW w:w="1701"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A47D961" w14:textId="027C34C9" w:rsidR="00D118A2" w:rsidRPr="005C7E8A" w:rsidRDefault="00DA5DB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4,5 %</w:t>
            </w:r>
          </w:p>
        </w:tc>
        <w:tc>
          <w:tcPr>
            <w:tcW w:w="1701"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B27B3DB" w14:textId="452ACA2D" w:rsidR="00D118A2" w:rsidRPr="005C7E8A" w:rsidRDefault="00B418F8"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0,01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0,1 % </w:t>
            </w:r>
            <w:proofErr w:type="spellStart"/>
            <w:r w:rsidRPr="005C7E8A">
              <w:rPr>
                <w:rFonts w:ascii="Times New Roman" w:hAnsi="Times New Roman" w:cs="Times New Roman"/>
                <w:color w:val="1F3864" w:themeColor="accent1" w:themeShade="80"/>
                <w:sz w:val="22"/>
                <w:szCs w:val="22"/>
              </w:rPr>
              <w:t>p.a</w:t>
            </w:r>
            <w:proofErr w:type="spellEnd"/>
            <w:r w:rsidRPr="005C7E8A">
              <w:rPr>
                <w:rFonts w:ascii="Times New Roman" w:hAnsi="Times New Roman" w:cs="Times New Roman"/>
                <w:color w:val="1F3864" w:themeColor="accent1" w:themeShade="80"/>
                <w:sz w:val="22"/>
                <w:szCs w:val="22"/>
              </w:rPr>
              <w:t>.</w:t>
            </w:r>
          </w:p>
        </w:tc>
      </w:tr>
      <w:tr w:rsidR="00D118A2" w:rsidRPr="005C7E8A" w14:paraId="0569F31F" w14:textId="77777777" w:rsidTr="00525D5C">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2328050B" w14:textId="6310A54F"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Minimální vklad</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5156442C" w14:textId="737FC51F" w:rsidR="00D118A2" w:rsidRPr="005C7E8A" w:rsidRDefault="0065351C"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5 000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5822944" w14:textId="5B00DAE9" w:rsidR="00D118A2" w:rsidRPr="005C7E8A" w:rsidRDefault="0052652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5 000 Kč</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D761B61" w14:textId="42CBADB4" w:rsidR="00D118A2" w:rsidRPr="005C7E8A" w:rsidRDefault="00DA5DB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5 000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7050D83" w14:textId="243EBEEE" w:rsidR="00D118A2" w:rsidRPr="005C7E8A" w:rsidRDefault="00194951"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10 000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993C7F0" w14:textId="4CA767F0" w:rsidR="00D118A2" w:rsidRPr="005C7E8A" w:rsidRDefault="009D74EF"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1 000 Kč</w:t>
            </w:r>
          </w:p>
        </w:tc>
      </w:tr>
      <w:tr w:rsidR="00D118A2" w:rsidRPr="005C7E8A" w14:paraId="7EB92F35" w14:textId="77777777" w:rsidTr="00525D5C">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CA090D4" w14:textId="5B2C83EB"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Poplatky za předčasný výběr</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46E0E111" w14:textId="7C11228D" w:rsidR="00D118A2" w:rsidRPr="005C7E8A" w:rsidRDefault="00AA23A5"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r w:rsidR="00091699" w:rsidRPr="005C7E8A">
              <w:rPr>
                <w:rFonts w:ascii="Times New Roman" w:hAnsi="Times New Roman" w:cs="Times New Roman"/>
                <w:color w:val="1F3864" w:themeColor="accent1" w:themeShade="80"/>
                <w:sz w:val="22"/>
                <w:szCs w:val="22"/>
              </w:rPr>
              <w:t xml:space="preserve"> </w:t>
            </w:r>
            <w:r w:rsidR="00EC6313"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00EC6313" w:rsidRPr="005C7E8A">
              <w:rPr>
                <w:rFonts w:ascii="Times New Roman" w:hAnsi="Times New Roman" w:cs="Times New Roman"/>
                <w:color w:val="1F3864" w:themeColor="accent1" w:themeShade="80"/>
                <w:sz w:val="22"/>
                <w:szCs w:val="22"/>
              </w:rPr>
              <w:t>?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C273107" w14:textId="72E178D8" w:rsidR="00D118A2" w:rsidRPr="005C7E8A" w:rsidRDefault="0052652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1 % z vybrané částky</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690A9F1" w14:textId="566A522C" w:rsidR="00D118A2" w:rsidRPr="005C7E8A" w:rsidRDefault="00444AFE"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250 Kč</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6D45892" w14:textId="388254D1" w:rsidR="00D118A2" w:rsidRPr="005C7E8A" w:rsidRDefault="00194951"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w:t>
            </w:r>
            <w:r w:rsidR="00501532" w:rsidRPr="005C7E8A">
              <w:rPr>
                <w:rFonts w:ascii="Times New Roman" w:hAnsi="Times New Roman" w:cs="Times New Roman"/>
                <w:color w:val="1F3864" w:themeColor="accent1" w:themeShade="80"/>
                <w:sz w:val="22"/>
                <w:szCs w:val="22"/>
              </w:rPr>
              <w:t xml:space="preserve"> Kč</w:t>
            </w:r>
            <w:r w:rsidR="00091699" w:rsidRPr="005C7E8A">
              <w:rPr>
                <w:rFonts w:ascii="Times New Roman" w:hAnsi="Times New Roman" w:cs="Times New Roman"/>
                <w:color w:val="1F3864" w:themeColor="accent1" w:themeShade="80"/>
                <w:sz w:val="22"/>
                <w:szCs w:val="22"/>
              </w:rPr>
              <w:t xml:space="preserve"> </w:t>
            </w:r>
            <w:r w:rsidR="00501532"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00501532" w:rsidRPr="005C7E8A">
              <w:rPr>
                <w:rFonts w:ascii="Times New Roman" w:hAnsi="Times New Roman" w:cs="Times New Roman"/>
                <w:color w:val="1F3864" w:themeColor="accent1" w:themeShade="80"/>
                <w:sz w:val="22"/>
                <w:szCs w:val="22"/>
              </w:rPr>
              <w:t>2 % z vybrané částky</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55BD2F8" w14:textId="7BE48C0B" w:rsidR="00D118A2" w:rsidRPr="005C7E8A" w:rsidRDefault="005727FC"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50 % z úroku</w:t>
            </w:r>
          </w:p>
        </w:tc>
      </w:tr>
      <w:tr w:rsidR="00D118A2" w:rsidRPr="005C7E8A" w14:paraId="7EA84691" w14:textId="77777777" w:rsidTr="00525D5C">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21551086" w14:textId="184AAAEE" w:rsidR="00D118A2" w:rsidRPr="005C7E8A" w:rsidRDefault="00D118A2" w:rsidP="00C957D9">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Trvání vkladu</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5767995A" w14:textId="45C26C37" w:rsidR="00D118A2" w:rsidRPr="005C7E8A" w:rsidRDefault="00526526"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12</w:t>
            </w:r>
            <w:r w:rsidR="0037463D" w:rsidRPr="005C7E8A">
              <w:rPr>
                <w:rFonts w:ascii="Times New Roman" w:hAnsi="Times New Roman" w:cs="Times New Roman"/>
                <w:color w:val="1F3864" w:themeColor="accent1" w:themeShade="80"/>
                <w:sz w:val="22"/>
                <w:szCs w:val="22"/>
              </w:rPr>
              <w:t xml:space="preserve"> </w:t>
            </w:r>
            <w:proofErr w:type="spellStart"/>
            <w:r w:rsidR="0037463D" w:rsidRPr="005C7E8A">
              <w:rPr>
                <w:rFonts w:ascii="Times New Roman" w:hAnsi="Times New Roman" w:cs="Times New Roman"/>
                <w:color w:val="1F3864" w:themeColor="accent1" w:themeShade="80"/>
                <w:sz w:val="22"/>
                <w:szCs w:val="22"/>
              </w:rPr>
              <w:t>měs</w:t>
            </w:r>
            <w:proofErr w:type="spellEnd"/>
            <w:r w:rsidR="0037463D" w:rsidRPr="005C7E8A">
              <w:rPr>
                <w:rFonts w:ascii="Times New Roman" w:hAnsi="Times New Roman" w:cs="Times New Roman"/>
                <w:color w:val="1F3864" w:themeColor="accent1" w:themeShade="80"/>
                <w:sz w:val="22"/>
                <w:szCs w:val="22"/>
              </w:rPr>
              <w:t>.</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C730622" w14:textId="78BBF8C6" w:rsidR="00D118A2" w:rsidRPr="005C7E8A" w:rsidRDefault="00444AFE"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36 </w:t>
            </w:r>
            <w:proofErr w:type="spellStart"/>
            <w:r w:rsidRPr="005C7E8A">
              <w:rPr>
                <w:rFonts w:ascii="Times New Roman" w:hAnsi="Times New Roman" w:cs="Times New Roman"/>
                <w:color w:val="1F3864" w:themeColor="accent1" w:themeShade="80"/>
                <w:sz w:val="22"/>
                <w:szCs w:val="22"/>
              </w:rPr>
              <w:t>měs</w:t>
            </w:r>
            <w:proofErr w:type="spellEnd"/>
            <w:r w:rsidRPr="005C7E8A">
              <w:rPr>
                <w:rFonts w:ascii="Times New Roman" w:hAnsi="Times New Roman" w:cs="Times New Roman"/>
                <w:color w:val="1F3864" w:themeColor="accent1" w:themeShade="80"/>
                <w:sz w:val="22"/>
                <w:szCs w:val="22"/>
              </w:rPr>
              <w:t>.</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3BF2A88" w14:textId="6835849E" w:rsidR="00D118A2" w:rsidRPr="005C7E8A" w:rsidRDefault="00444AFE"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7 dní</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12 </w:t>
            </w:r>
            <w:proofErr w:type="spellStart"/>
            <w:r w:rsidRPr="005C7E8A">
              <w:rPr>
                <w:rFonts w:ascii="Times New Roman" w:hAnsi="Times New Roman" w:cs="Times New Roman"/>
                <w:color w:val="1F3864" w:themeColor="accent1" w:themeShade="80"/>
                <w:sz w:val="22"/>
                <w:szCs w:val="22"/>
              </w:rPr>
              <w:t>měs</w:t>
            </w:r>
            <w:proofErr w:type="spellEnd"/>
            <w:r w:rsidRPr="005C7E8A">
              <w:rPr>
                <w:rFonts w:ascii="Times New Roman" w:hAnsi="Times New Roman" w:cs="Times New Roman"/>
                <w:color w:val="1F3864" w:themeColor="accent1" w:themeShade="80"/>
                <w:sz w:val="22"/>
                <w:szCs w:val="22"/>
              </w:rPr>
              <w:t>.</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7CF779F" w14:textId="0DE64F45" w:rsidR="00D118A2" w:rsidRPr="005C7E8A" w:rsidRDefault="00501532"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2 </w:t>
            </w:r>
            <w:proofErr w:type="spellStart"/>
            <w:r w:rsidRPr="005C7E8A">
              <w:rPr>
                <w:rFonts w:ascii="Times New Roman" w:hAnsi="Times New Roman" w:cs="Times New Roman"/>
                <w:color w:val="1F3864" w:themeColor="accent1" w:themeShade="80"/>
                <w:sz w:val="22"/>
                <w:szCs w:val="22"/>
              </w:rPr>
              <w:t>týd</w:t>
            </w:r>
            <w:proofErr w:type="spellEnd"/>
            <w:r w:rsidR="00B418F8" w:rsidRPr="005C7E8A">
              <w:rPr>
                <w:rFonts w:ascii="Times New Roman" w:hAnsi="Times New Roman" w:cs="Times New Roman"/>
                <w:color w:val="1F3864" w:themeColor="accent1" w:themeShade="80"/>
                <w:sz w:val="22"/>
                <w:szCs w:val="22"/>
              </w:rPr>
              <w:t>; 1</w:t>
            </w:r>
            <w:r w:rsidR="00091699" w:rsidRPr="005C7E8A">
              <w:rPr>
                <w:rFonts w:ascii="Times New Roman" w:hAnsi="Times New Roman" w:cs="Times New Roman"/>
                <w:color w:val="1F3864" w:themeColor="accent1" w:themeShade="80"/>
                <w:sz w:val="22"/>
                <w:szCs w:val="22"/>
              </w:rPr>
              <w:t xml:space="preserve"> </w:t>
            </w:r>
            <w:r w:rsidR="00B418F8"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00B418F8" w:rsidRPr="005C7E8A">
              <w:rPr>
                <w:rFonts w:ascii="Times New Roman" w:hAnsi="Times New Roman" w:cs="Times New Roman"/>
                <w:color w:val="1F3864" w:themeColor="accent1" w:themeShade="80"/>
                <w:sz w:val="22"/>
                <w:szCs w:val="22"/>
              </w:rPr>
              <w:t xml:space="preserve">48 </w:t>
            </w:r>
            <w:proofErr w:type="spellStart"/>
            <w:r w:rsidR="00B418F8" w:rsidRPr="005C7E8A">
              <w:rPr>
                <w:rFonts w:ascii="Times New Roman" w:hAnsi="Times New Roman" w:cs="Times New Roman"/>
                <w:color w:val="1F3864" w:themeColor="accent1" w:themeShade="80"/>
                <w:sz w:val="22"/>
                <w:szCs w:val="22"/>
              </w:rPr>
              <w:t>měs</w:t>
            </w:r>
            <w:proofErr w:type="spellEnd"/>
            <w:r w:rsidR="00B418F8" w:rsidRPr="005C7E8A">
              <w:rPr>
                <w:rFonts w:ascii="Times New Roman" w:hAnsi="Times New Roman" w:cs="Times New Roman"/>
                <w:color w:val="1F3864" w:themeColor="accent1" w:themeShade="80"/>
                <w:sz w:val="22"/>
                <w:szCs w:val="22"/>
              </w:rPr>
              <w:t>.</w:t>
            </w:r>
          </w:p>
        </w:tc>
        <w:tc>
          <w:tcPr>
            <w:tcW w:w="170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595609C" w14:textId="368CA5ED" w:rsidR="00D118A2" w:rsidRPr="005C7E8A" w:rsidRDefault="00B418F8" w:rsidP="00C957D9">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w:t>
            </w:r>
            <w:r w:rsidR="00091699" w:rsidRPr="005C7E8A">
              <w:rPr>
                <w:rFonts w:ascii="Times New Roman" w:hAnsi="Times New Roman" w:cs="Times New Roman"/>
                <w:color w:val="1F3864" w:themeColor="accent1" w:themeShade="80"/>
                <w:sz w:val="22"/>
                <w:szCs w:val="22"/>
              </w:rPr>
              <w:t xml:space="preserve"> </w:t>
            </w:r>
            <w:r w:rsidRPr="005C7E8A">
              <w:rPr>
                <w:rFonts w:ascii="Times New Roman" w:hAnsi="Times New Roman" w:cs="Times New Roman"/>
                <w:color w:val="1F3864" w:themeColor="accent1" w:themeShade="80"/>
                <w:sz w:val="22"/>
                <w:szCs w:val="22"/>
              </w:rPr>
              <w:t xml:space="preserve">12 </w:t>
            </w:r>
            <w:proofErr w:type="spellStart"/>
            <w:r w:rsidRPr="005C7E8A">
              <w:rPr>
                <w:rFonts w:ascii="Times New Roman" w:hAnsi="Times New Roman" w:cs="Times New Roman"/>
                <w:color w:val="1F3864" w:themeColor="accent1" w:themeShade="80"/>
                <w:sz w:val="22"/>
                <w:szCs w:val="22"/>
              </w:rPr>
              <w:t>měs</w:t>
            </w:r>
            <w:proofErr w:type="spellEnd"/>
            <w:r w:rsidRPr="005C7E8A">
              <w:rPr>
                <w:rFonts w:ascii="Times New Roman" w:hAnsi="Times New Roman" w:cs="Times New Roman"/>
                <w:color w:val="1F3864" w:themeColor="accent1" w:themeShade="80"/>
                <w:sz w:val="22"/>
                <w:szCs w:val="22"/>
              </w:rPr>
              <w:t>.</w:t>
            </w:r>
          </w:p>
        </w:tc>
      </w:tr>
    </w:tbl>
    <w:p w14:paraId="17072A33" w14:textId="21CE02A9" w:rsidR="00684327" w:rsidRPr="005C7E8A" w:rsidRDefault="00DC67D1" w:rsidP="00091699">
      <w:pPr>
        <w:jc w:val="both"/>
        <w:rPr>
          <w:rFonts w:ascii="Times New Roman" w:hAnsi="Times New Roman" w:cs="Times New Roman"/>
          <w:sz w:val="16"/>
          <w:szCs w:val="16"/>
        </w:rPr>
      </w:pPr>
      <w:r w:rsidRPr="005C7E8A">
        <w:rPr>
          <w:rFonts w:ascii="Times New Roman" w:hAnsi="Times New Roman" w:cs="Times New Roman"/>
          <w:sz w:val="16"/>
          <w:szCs w:val="16"/>
        </w:rPr>
        <w:t>(</w:t>
      </w:r>
      <w:r w:rsidR="0076180B" w:rsidRPr="005C7E8A">
        <w:rPr>
          <w:rFonts w:ascii="Times New Roman" w:hAnsi="Times New Roman" w:cs="Times New Roman"/>
          <w:sz w:val="16"/>
          <w:szCs w:val="16"/>
        </w:rPr>
        <w:t xml:space="preserve">Zdroje: </w:t>
      </w:r>
      <w:r w:rsidRPr="005C7E8A">
        <w:rPr>
          <w:rFonts w:ascii="Times New Roman" w:hAnsi="Times New Roman" w:cs="Times New Roman"/>
          <w:i/>
          <w:iCs/>
          <w:sz w:val="16"/>
          <w:szCs w:val="16"/>
        </w:rPr>
        <w:t>Ceník pro vkladový učet</w:t>
      </w:r>
      <w:r w:rsidRPr="005C7E8A">
        <w:rPr>
          <w:rFonts w:ascii="Times New Roman" w:hAnsi="Times New Roman" w:cs="Times New Roman"/>
          <w:sz w:val="16"/>
          <w:szCs w:val="16"/>
        </w:rPr>
        <w:t xml:space="preserve">, 2024; </w:t>
      </w:r>
      <w:r w:rsidRPr="005C7E8A">
        <w:rPr>
          <w:rFonts w:ascii="Times New Roman" w:hAnsi="Times New Roman" w:cs="Times New Roman"/>
          <w:i/>
          <w:iCs/>
          <w:sz w:val="16"/>
          <w:szCs w:val="16"/>
        </w:rPr>
        <w:t>Oznámení Komerční banky, a.s. o úrokových sazbách v českých korunách</w:t>
      </w:r>
      <w:r w:rsidRPr="005C7E8A">
        <w:rPr>
          <w:rFonts w:ascii="Times New Roman" w:hAnsi="Times New Roman" w:cs="Times New Roman"/>
          <w:sz w:val="16"/>
          <w:szCs w:val="16"/>
        </w:rPr>
        <w:t xml:space="preserve">, 2024; </w:t>
      </w:r>
      <w:r w:rsidRPr="005C7E8A">
        <w:rPr>
          <w:rFonts w:ascii="Times New Roman" w:hAnsi="Times New Roman" w:cs="Times New Roman"/>
          <w:i/>
          <w:iCs/>
          <w:sz w:val="16"/>
          <w:szCs w:val="16"/>
        </w:rPr>
        <w:t>PŘEHLED ÚROKOVÝCH SAZEB RAIFFEISENBANK a.s.</w:t>
      </w:r>
      <w:r w:rsidRPr="005C7E8A">
        <w:rPr>
          <w:rFonts w:ascii="Times New Roman" w:hAnsi="Times New Roman" w:cs="Times New Roman"/>
          <w:sz w:val="16"/>
          <w:szCs w:val="16"/>
        </w:rPr>
        <w:t xml:space="preserve">, 2022; </w:t>
      </w:r>
      <w:r w:rsidRPr="005C7E8A">
        <w:rPr>
          <w:rFonts w:ascii="Times New Roman" w:hAnsi="Times New Roman" w:cs="Times New Roman"/>
          <w:i/>
          <w:iCs/>
          <w:sz w:val="16"/>
          <w:szCs w:val="16"/>
        </w:rPr>
        <w:t>Termínované vklady | Raiffeisenbank</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Termínovaný vklad | ČSOB</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Úrokový lístek mBank</w:t>
      </w:r>
      <w:r w:rsidRPr="005C7E8A">
        <w:rPr>
          <w:rFonts w:ascii="Times New Roman" w:hAnsi="Times New Roman" w:cs="Times New Roman"/>
          <w:sz w:val="16"/>
          <w:szCs w:val="16"/>
        </w:rPr>
        <w:t>, 2024</w:t>
      </w:r>
      <w:r w:rsidR="0076180B" w:rsidRPr="005C7E8A">
        <w:rPr>
          <w:rFonts w:ascii="Times New Roman" w:hAnsi="Times New Roman" w:cs="Times New Roman"/>
          <w:sz w:val="16"/>
          <w:szCs w:val="16"/>
        </w:rPr>
        <w:t>; vlastní zpracování</w:t>
      </w:r>
      <w:r w:rsidRPr="005C7E8A">
        <w:rPr>
          <w:rFonts w:ascii="Times New Roman" w:hAnsi="Times New Roman" w:cs="Times New Roman"/>
          <w:sz w:val="16"/>
          <w:szCs w:val="16"/>
        </w:rPr>
        <w:t>)</w:t>
      </w:r>
    </w:p>
    <w:p w14:paraId="16D6AFED" w14:textId="509F9BDA" w:rsidR="00F86DF6" w:rsidRPr="005C7E8A" w:rsidRDefault="00F86DF6" w:rsidP="00091699">
      <w:pPr>
        <w:pStyle w:val="Nadpis1"/>
        <w:jc w:val="both"/>
      </w:pPr>
      <w:bookmarkStart w:id="52" w:name="_Toc164161057"/>
      <w:r w:rsidRPr="005C7E8A">
        <w:t>Kontokorent</w:t>
      </w:r>
      <w:bookmarkEnd w:id="52"/>
    </w:p>
    <w:p w14:paraId="4527CD1F" w14:textId="77777777" w:rsidR="00F86DF6" w:rsidRPr="005C7E8A" w:rsidRDefault="00F86DF6" w:rsidP="00091699">
      <w:pPr>
        <w:jc w:val="both"/>
        <w:rPr>
          <w:rFonts w:ascii="Times New Roman" w:hAnsi="Times New Roman" w:cs="Times New Roman"/>
        </w:rPr>
      </w:pPr>
      <w:r w:rsidRPr="005C7E8A">
        <w:rPr>
          <w:rFonts w:ascii="Times New Roman" w:hAnsi="Times New Roman" w:cs="Times New Roman"/>
        </w:rPr>
        <w:t>Tato kapitola se zaměřuje na kontokorentní úvěry. Hlavním cílem je charakterizovat nabídky kontokorentů vybraných bank, následně je porovnat dle jejich výhodnosti a na základě analýzy vyhodnotit, který kontokorentní úvěr je nejvýhodnější.</w:t>
      </w:r>
    </w:p>
    <w:p w14:paraId="22F4F6AE" w14:textId="77777777" w:rsidR="00F86DF6" w:rsidRPr="005C7E8A" w:rsidRDefault="00F86DF6" w:rsidP="00F86DF6">
      <w:pPr>
        <w:pStyle w:val="Nadpis2"/>
      </w:pPr>
      <w:bookmarkStart w:id="53" w:name="_Toc164161058"/>
      <w:r w:rsidRPr="005C7E8A">
        <w:t>Nabídka kontokorentních úvěrů</w:t>
      </w:r>
      <w:bookmarkEnd w:id="53"/>
    </w:p>
    <w:p w14:paraId="2AA83193" w14:textId="77777777" w:rsidR="00F86DF6" w:rsidRPr="005C7E8A" w:rsidRDefault="00F86DF6" w:rsidP="00F644FE">
      <w:pPr>
        <w:jc w:val="both"/>
        <w:rPr>
          <w:rFonts w:ascii="Times New Roman" w:hAnsi="Times New Roman" w:cs="Times New Roman"/>
        </w:rPr>
      </w:pPr>
      <w:r w:rsidRPr="005C7E8A">
        <w:rPr>
          <w:rFonts w:ascii="Times New Roman" w:hAnsi="Times New Roman" w:cs="Times New Roman"/>
          <w:b/>
          <w:bCs/>
        </w:rPr>
        <w:t>Česká spořitelna</w:t>
      </w:r>
    </w:p>
    <w:p w14:paraId="705C82BD" w14:textId="4E08DEEB" w:rsidR="001F0CA2" w:rsidRPr="005C7E8A" w:rsidRDefault="00F86DF6" w:rsidP="00F644FE">
      <w:pPr>
        <w:jc w:val="both"/>
        <w:rPr>
          <w:rFonts w:ascii="Times New Roman" w:hAnsi="Times New Roman" w:cs="Times New Roman"/>
        </w:rPr>
      </w:pPr>
      <w:r w:rsidRPr="005C7E8A">
        <w:rPr>
          <w:rFonts w:ascii="Times New Roman" w:hAnsi="Times New Roman" w:cs="Times New Roman"/>
        </w:rPr>
        <w:t xml:space="preserve">Výše limitu kontokorentu od České spořitelny lze sjednat už od 1 000 Kč do výše měsíčního příjmu klienta. Kontokorent je sjednáván k běžnému účtu a s příchozími platbami se automaticky snižuje. Spořitelna doporučuje limit ve výši poloviny měsíčního příjmu. Úroky se platí pouze z vyčerpané částky a jsou stanoveny pevnou sazbou na 18,9 % </w:t>
      </w:r>
      <w:proofErr w:type="spellStart"/>
      <w:r w:rsidRPr="005C7E8A">
        <w:rPr>
          <w:rFonts w:ascii="Times New Roman" w:hAnsi="Times New Roman" w:cs="Times New Roman"/>
        </w:rPr>
        <w:t>p.a</w:t>
      </w:r>
      <w:proofErr w:type="spellEnd"/>
      <w:r w:rsidRPr="005C7E8A">
        <w:rPr>
          <w:rFonts w:ascii="Times New Roman" w:hAnsi="Times New Roman" w:cs="Times New Roman"/>
        </w:rPr>
        <w:t xml:space="preserve">. Správa a vedení úvěru na Standard účtu je zdarma </w:t>
      </w:r>
      <w:r w:rsidR="00344712" w:rsidRPr="005C7E8A">
        <w:rPr>
          <w:rFonts w:ascii="Times New Roman" w:hAnsi="Times New Roman" w:cs="Times New Roman"/>
        </w:rPr>
        <w:t>(</w:t>
      </w:r>
      <w:r w:rsidR="00344712" w:rsidRPr="005C7E8A">
        <w:rPr>
          <w:rFonts w:ascii="Times New Roman" w:hAnsi="Times New Roman" w:cs="Times New Roman"/>
          <w:i/>
          <w:iCs/>
        </w:rPr>
        <w:t>Kontokorent</w:t>
      </w:r>
      <w:r w:rsidR="00344712" w:rsidRPr="005C7E8A">
        <w:rPr>
          <w:rFonts w:ascii="Times New Roman" w:hAnsi="Times New Roman" w:cs="Times New Roman"/>
        </w:rPr>
        <w:t xml:space="preserve">, </w:t>
      </w:r>
      <w:proofErr w:type="spellStart"/>
      <w:r w:rsidR="00344712" w:rsidRPr="005C7E8A">
        <w:rPr>
          <w:rFonts w:ascii="Times New Roman" w:hAnsi="Times New Roman" w:cs="Times New Roman"/>
        </w:rPr>
        <w:t>b.r</w:t>
      </w:r>
      <w:proofErr w:type="spellEnd"/>
      <w:r w:rsidR="00344712" w:rsidRPr="005C7E8A">
        <w:rPr>
          <w:rFonts w:ascii="Times New Roman" w:hAnsi="Times New Roman" w:cs="Times New Roman"/>
        </w:rPr>
        <w:t>.-a)</w:t>
      </w:r>
      <w:r w:rsidRPr="005C7E8A">
        <w:rPr>
          <w:rFonts w:ascii="Times New Roman" w:hAnsi="Times New Roman" w:cs="Times New Roman"/>
        </w:rPr>
        <w:t>.</w:t>
      </w:r>
    </w:p>
    <w:p w14:paraId="5D8E7041" w14:textId="77777777" w:rsidR="00F86DF6" w:rsidRPr="005C7E8A" w:rsidRDefault="00F86DF6" w:rsidP="00F644FE">
      <w:pPr>
        <w:jc w:val="both"/>
        <w:rPr>
          <w:rFonts w:ascii="Times New Roman" w:hAnsi="Times New Roman" w:cs="Times New Roman"/>
        </w:rPr>
      </w:pPr>
      <w:r w:rsidRPr="005C7E8A">
        <w:rPr>
          <w:rFonts w:ascii="Times New Roman" w:hAnsi="Times New Roman" w:cs="Times New Roman"/>
          <w:b/>
          <w:bCs/>
        </w:rPr>
        <w:t>ČSOB</w:t>
      </w:r>
    </w:p>
    <w:p w14:paraId="3C7555EA" w14:textId="7FC16091" w:rsidR="00F86DF6" w:rsidRPr="005C7E8A" w:rsidRDefault="00F86DF6" w:rsidP="00F644FE">
      <w:pPr>
        <w:jc w:val="both"/>
        <w:rPr>
          <w:rFonts w:ascii="Times New Roman" w:hAnsi="Times New Roman" w:cs="Times New Roman"/>
        </w:rPr>
      </w:pPr>
      <w:r w:rsidRPr="005C7E8A">
        <w:rPr>
          <w:rFonts w:ascii="Times New Roman" w:hAnsi="Times New Roman" w:cs="Times New Roman"/>
        </w:rPr>
        <w:t xml:space="preserve">Československá obchodní banka nabízí kontokorentní úvěr s úrokem 21,9 % </w:t>
      </w:r>
      <w:proofErr w:type="spellStart"/>
      <w:r w:rsidRPr="005C7E8A">
        <w:rPr>
          <w:rFonts w:ascii="Times New Roman" w:hAnsi="Times New Roman" w:cs="Times New Roman"/>
        </w:rPr>
        <w:t>p.a</w:t>
      </w:r>
      <w:proofErr w:type="spellEnd"/>
      <w:r w:rsidRPr="005C7E8A">
        <w:rPr>
          <w:rFonts w:ascii="Times New Roman" w:hAnsi="Times New Roman" w:cs="Times New Roman"/>
        </w:rPr>
        <w:t>. Zřízení i vedení je zdarma (</w:t>
      </w:r>
      <w:r w:rsidRPr="005C7E8A">
        <w:rPr>
          <w:rFonts w:ascii="Times New Roman" w:hAnsi="Times New Roman" w:cs="Times New Roman"/>
          <w:i/>
          <w:iCs/>
        </w:rPr>
        <w:t>Kontokorent: Možnost přečerpání účtu | ČSOB</w:t>
      </w:r>
      <w:r w:rsidRPr="005C7E8A">
        <w:rPr>
          <w:rFonts w:ascii="Times New Roman" w:hAnsi="Times New Roman" w:cs="Times New Roman"/>
        </w:rPr>
        <w:t xml:space="preserve">, </w:t>
      </w:r>
      <w:proofErr w:type="spellStart"/>
      <w:r w:rsidRPr="005C7E8A">
        <w:rPr>
          <w:rFonts w:ascii="Times New Roman" w:hAnsi="Times New Roman" w:cs="Times New Roman"/>
        </w:rPr>
        <w:t>b.r</w:t>
      </w:r>
      <w:proofErr w:type="spellEnd"/>
      <w:r w:rsidRPr="005C7E8A">
        <w:rPr>
          <w:rFonts w:ascii="Times New Roman" w:hAnsi="Times New Roman" w:cs="Times New Roman"/>
        </w:rPr>
        <w:t xml:space="preserve">.). Dle obchodních </w:t>
      </w:r>
      <w:r w:rsidRPr="005C7E8A">
        <w:rPr>
          <w:rFonts w:ascii="Times New Roman" w:hAnsi="Times New Roman" w:cs="Times New Roman"/>
        </w:rPr>
        <w:lastRenderedPageBreak/>
        <w:t>podmínek má klient povinnost informovat ČSOB o skutečnostech, které by mohli negativně ovlivnit schopnost klienta splácet kontokorent a musí zajistit, aby byl na účtu, ke kterému je kontokorent poskytnut, měsíční příjem alespoň 50 % úvěrového limitu.</w:t>
      </w:r>
      <w:r w:rsidR="0002186A" w:rsidRPr="005C7E8A">
        <w:rPr>
          <w:rFonts w:ascii="Times New Roman" w:hAnsi="Times New Roman" w:cs="Times New Roman"/>
        </w:rPr>
        <w:t xml:space="preserve"> </w:t>
      </w:r>
      <w:r w:rsidRPr="005C7E8A">
        <w:rPr>
          <w:rFonts w:ascii="Times New Roman" w:hAnsi="Times New Roman" w:cs="Times New Roman"/>
        </w:rPr>
        <w:t>(</w:t>
      </w:r>
      <w:r w:rsidRPr="005C7E8A">
        <w:rPr>
          <w:rFonts w:ascii="Times New Roman" w:hAnsi="Times New Roman" w:cs="Times New Roman"/>
          <w:i/>
          <w:iCs/>
        </w:rPr>
        <w:t>Obchodní podmínky pro kontokorent</w:t>
      </w:r>
      <w:r w:rsidRPr="005C7E8A">
        <w:rPr>
          <w:rFonts w:ascii="Times New Roman" w:hAnsi="Times New Roman" w:cs="Times New Roman"/>
        </w:rPr>
        <w:t>, 2023).</w:t>
      </w:r>
    </w:p>
    <w:p w14:paraId="7C6DC5D9" w14:textId="77777777" w:rsidR="00F86DF6" w:rsidRPr="005C7E8A" w:rsidRDefault="00F86DF6" w:rsidP="00F644FE">
      <w:pPr>
        <w:jc w:val="both"/>
        <w:rPr>
          <w:rFonts w:ascii="Times New Roman" w:hAnsi="Times New Roman" w:cs="Times New Roman"/>
          <w:b/>
          <w:bCs/>
        </w:rPr>
      </w:pPr>
      <w:r w:rsidRPr="005C7E8A">
        <w:rPr>
          <w:rFonts w:ascii="Times New Roman" w:hAnsi="Times New Roman" w:cs="Times New Roman"/>
          <w:b/>
          <w:bCs/>
        </w:rPr>
        <w:t>Komerční banka</w:t>
      </w:r>
    </w:p>
    <w:p w14:paraId="7B467C85" w14:textId="38094487" w:rsidR="006A3730" w:rsidRPr="005C7E8A" w:rsidRDefault="00A90BD5" w:rsidP="00F644FE">
      <w:pPr>
        <w:jc w:val="both"/>
        <w:rPr>
          <w:rFonts w:ascii="Times New Roman" w:hAnsi="Times New Roman" w:cs="Times New Roman"/>
        </w:rPr>
      </w:pPr>
      <w:r w:rsidRPr="005C7E8A">
        <w:rPr>
          <w:rFonts w:ascii="Times New Roman" w:hAnsi="Times New Roman" w:cs="Times New Roman"/>
        </w:rPr>
        <w:t>Kontokorent od Komerční banky lze využít až do částky 60 000 Kč</w:t>
      </w:r>
      <w:r w:rsidR="0043585F" w:rsidRPr="005C7E8A">
        <w:rPr>
          <w:rFonts w:ascii="Times New Roman" w:hAnsi="Times New Roman" w:cs="Times New Roman"/>
        </w:rPr>
        <w:t xml:space="preserve"> s úrokovou sazbou </w:t>
      </w:r>
      <w:r w:rsidR="00744D49" w:rsidRPr="005C7E8A">
        <w:rPr>
          <w:rFonts w:ascii="Times New Roman" w:hAnsi="Times New Roman" w:cs="Times New Roman"/>
        </w:rPr>
        <w:t xml:space="preserve">19,99 % </w:t>
      </w:r>
      <w:proofErr w:type="spellStart"/>
      <w:r w:rsidR="00744D49" w:rsidRPr="005C7E8A">
        <w:rPr>
          <w:rFonts w:ascii="Times New Roman" w:hAnsi="Times New Roman" w:cs="Times New Roman"/>
        </w:rPr>
        <w:t>p.a</w:t>
      </w:r>
      <w:proofErr w:type="spellEnd"/>
      <w:r w:rsidR="00FC6E55" w:rsidRPr="005C7E8A">
        <w:rPr>
          <w:rFonts w:ascii="Times New Roman" w:hAnsi="Times New Roman" w:cs="Times New Roman"/>
        </w:rPr>
        <w:t xml:space="preserve"> </w:t>
      </w:r>
      <w:r w:rsidR="002838B6" w:rsidRPr="005C7E8A">
        <w:rPr>
          <w:rFonts w:ascii="Times New Roman" w:hAnsi="Times New Roman" w:cs="Times New Roman"/>
        </w:rPr>
        <w:t>(</w:t>
      </w:r>
      <w:r w:rsidR="002838B6" w:rsidRPr="005C7E8A">
        <w:rPr>
          <w:rFonts w:ascii="Times New Roman" w:hAnsi="Times New Roman" w:cs="Times New Roman"/>
          <w:i/>
          <w:iCs/>
        </w:rPr>
        <w:t>Kontokorent až 60 000 Kč | Přečerpání účtu | Komerční banka</w:t>
      </w:r>
      <w:r w:rsidR="002838B6" w:rsidRPr="005C7E8A">
        <w:rPr>
          <w:rFonts w:ascii="Times New Roman" w:hAnsi="Times New Roman" w:cs="Times New Roman"/>
        </w:rPr>
        <w:t xml:space="preserve">, </w:t>
      </w:r>
      <w:proofErr w:type="spellStart"/>
      <w:r w:rsidR="002838B6" w:rsidRPr="005C7E8A">
        <w:rPr>
          <w:rFonts w:ascii="Times New Roman" w:hAnsi="Times New Roman" w:cs="Times New Roman"/>
        </w:rPr>
        <w:t>b.r</w:t>
      </w:r>
      <w:proofErr w:type="spellEnd"/>
      <w:r w:rsidR="002838B6" w:rsidRPr="005C7E8A">
        <w:rPr>
          <w:rFonts w:ascii="Times New Roman" w:hAnsi="Times New Roman" w:cs="Times New Roman"/>
        </w:rPr>
        <w:t>.)</w:t>
      </w:r>
      <w:r w:rsidR="00744D49" w:rsidRPr="005C7E8A">
        <w:rPr>
          <w:rFonts w:ascii="Times New Roman" w:hAnsi="Times New Roman" w:cs="Times New Roman"/>
        </w:rPr>
        <w:t>.</w:t>
      </w:r>
    </w:p>
    <w:p w14:paraId="0C2A0567" w14:textId="36AF2AD3" w:rsidR="004F1B46" w:rsidRPr="005C7E8A" w:rsidRDefault="004F1B46" w:rsidP="00F644FE">
      <w:pPr>
        <w:jc w:val="both"/>
        <w:rPr>
          <w:rFonts w:ascii="Times New Roman" w:hAnsi="Times New Roman" w:cs="Times New Roman"/>
        </w:rPr>
      </w:pPr>
      <w:r w:rsidRPr="005C7E8A">
        <w:rPr>
          <w:rFonts w:ascii="Times New Roman" w:hAnsi="Times New Roman" w:cs="Times New Roman"/>
          <w:b/>
          <w:bCs/>
        </w:rPr>
        <w:t>Raiffeisenbank</w:t>
      </w:r>
    </w:p>
    <w:p w14:paraId="5A71BD2E" w14:textId="33594EF2" w:rsidR="00CF3BCC" w:rsidRPr="005C7E8A" w:rsidRDefault="00CF3BCC" w:rsidP="00F644FE">
      <w:pPr>
        <w:jc w:val="both"/>
        <w:rPr>
          <w:rFonts w:ascii="Times New Roman" w:hAnsi="Times New Roman" w:cs="Times New Roman"/>
        </w:rPr>
      </w:pPr>
      <w:r w:rsidRPr="005C7E8A">
        <w:rPr>
          <w:rFonts w:ascii="Times New Roman" w:hAnsi="Times New Roman" w:cs="Times New Roman"/>
        </w:rPr>
        <w:t>Raiffeisenbank nabízí finanční rezervu až 150 000 Kč a splatnost je 1 rok ode dne prvního čerpání</w:t>
      </w:r>
      <w:r w:rsidR="0050209E" w:rsidRPr="005C7E8A">
        <w:rPr>
          <w:rFonts w:ascii="Times New Roman" w:hAnsi="Times New Roman" w:cs="Times New Roman"/>
        </w:rPr>
        <w:t xml:space="preserve">, a to s úrokem 21,9 % </w:t>
      </w:r>
      <w:proofErr w:type="spellStart"/>
      <w:r w:rsidR="0050209E" w:rsidRPr="005C7E8A">
        <w:rPr>
          <w:rFonts w:ascii="Times New Roman" w:hAnsi="Times New Roman" w:cs="Times New Roman"/>
        </w:rPr>
        <w:t>p.a</w:t>
      </w:r>
      <w:proofErr w:type="spellEnd"/>
      <w:r w:rsidR="000B61BB" w:rsidRPr="005C7E8A">
        <w:rPr>
          <w:rFonts w:ascii="Times New Roman" w:hAnsi="Times New Roman" w:cs="Times New Roman"/>
        </w:rPr>
        <w:t xml:space="preserve"> (</w:t>
      </w:r>
      <w:r w:rsidR="000B61BB" w:rsidRPr="005C7E8A">
        <w:rPr>
          <w:rFonts w:ascii="Times New Roman" w:hAnsi="Times New Roman" w:cs="Times New Roman"/>
          <w:i/>
          <w:iCs/>
        </w:rPr>
        <w:t>Kontokorent - povolený debet | Raiffeisenbank</w:t>
      </w:r>
      <w:r w:rsidR="000B61BB" w:rsidRPr="005C7E8A">
        <w:rPr>
          <w:rFonts w:ascii="Times New Roman" w:hAnsi="Times New Roman" w:cs="Times New Roman"/>
        </w:rPr>
        <w:t xml:space="preserve">, </w:t>
      </w:r>
      <w:proofErr w:type="spellStart"/>
      <w:r w:rsidR="000B61BB" w:rsidRPr="005C7E8A">
        <w:rPr>
          <w:rFonts w:ascii="Times New Roman" w:hAnsi="Times New Roman" w:cs="Times New Roman"/>
        </w:rPr>
        <w:t>b.r</w:t>
      </w:r>
      <w:proofErr w:type="spellEnd"/>
      <w:r w:rsidR="000B61BB" w:rsidRPr="005C7E8A">
        <w:rPr>
          <w:rFonts w:ascii="Times New Roman" w:hAnsi="Times New Roman" w:cs="Times New Roman"/>
        </w:rPr>
        <w:t>.)</w:t>
      </w:r>
      <w:r w:rsidR="0050209E" w:rsidRPr="005C7E8A">
        <w:rPr>
          <w:rFonts w:ascii="Times New Roman" w:hAnsi="Times New Roman" w:cs="Times New Roman"/>
        </w:rPr>
        <w:t>.</w:t>
      </w:r>
    </w:p>
    <w:p w14:paraId="1E268418" w14:textId="639A605D" w:rsidR="009E4D00" w:rsidRPr="005C7E8A" w:rsidRDefault="0050209E" w:rsidP="00F644FE">
      <w:pPr>
        <w:jc w:val="both"/>
        <w:rPr>
          <w:rFonts w:ascii="Times New Roman" w:hAnsi="Times New Roman" w:cs="Times New Roman"/>
        </w:rPr>
      </w:pPr>
      <w:r w:rsidRPr="005C7E8A">
        <w:rPr>
          <w:rFonts w:ascii="Times New Roman" w:hAnsi="Times New Roman" w:cs="Times New Roman"/>
          <w:b/>
          <w:bCs/>
        </w:rPr>
        <w:t>Air Bank</w:t>
      </w:r>
    </w:p>
    <w:p w14:paraId="3F969993" w14:textId="3F8A1405" w:rsidR="009E4D00" w:rsidRPr="005C7E8A" w:rsidRDefault="009E4D00" w:rsidP="00F644FE">
      <w:pPr>
        <w:jc w:val="both"/>
        <w:rPr>
          <w:rFonts w:ascii="Times New Roman" w:hAnsi="Times New Roman" w:cs="Times New Roman"/>
        </w:rPr>
      </w:pPr>
      <w:r w:rsidRPr="005C7E8A">
        <w:rPr>
          <w:rFonts w:ascii="Times New Roman" w:hAnsi="Times New Roman" w:cs="Times New Roman"/>
        </w:rPr>
        <w:t xml:space="preserve">U Air Bank lze využít kontokorent až do výše 50 000 Kč s úrokovou sazbou 18,9 % </w:t>
      </w:r>
      <w:proofErr w:type="spellStart"/>
      <w:r w:rsidRPr="005C7E8A">
        <w:rPr>
          <w:rFonts w:ascii="Times New Roman" w:hAnsi="Times New Roman" w:cs="Times New Roman"/>
        </w:rPr>
        <w:t>p.a</w:t>
      </w:r>
      <w:proofErr w:type="spellEnd"/>
      <w:r w:rsidRPr="005C7E8A">
        <w:rPr>
          <w:rFonts w:ascii="Times New Roman" w:hAnsi="Times New Roman" w:cs="Times New Roman"/>
        </w:rPr>
        <w:t>.</w:t>
      </w:r>
      <w:r w:rsidR="00285509" w:rsidRPr="005C7E8A">
        <w:rPr>
          <w:rFonts w:ascii="Times New Roman" w:hAnsi="Times New Roman" w:cs="Times New Roman"/>
        </w:rPr>
        <w:t xml:space="preserve"> Podmínkou je </w:t>
      </w:r>
      <w:r w:rsidR="0083783C" w:rsidRPr="005C7E8A">
        <w:rPr>
          <w:rFonts w:ascii="Times New Roman" w:hAnsi="Times New Roman" w:cs="Times New Roman"/>
        </w:rPr>
        <w:t xml:space="preserve">splacení celého závazku alespoň jednou za rok </w:t>
      </w:r>
      <w:r w:rsidR="00691BB7" w:rsidRPr="005C7E8A">
        <w:rPr>
          <w:rFonts w:ascii="Times New Roman" w:hAnsi="Times New Roman" w:cs="Times New Roman"/>
        </w:rPr>
        <w:t>(</w:t>
      </w:r>
      <w:r w:rsidR="00691BB7" w:rsidRPr="005C7E8A">
        <w:rPr>
          <w:rFonts w:ascii="Times New Roman" w:hAnsi="Times New Roman" w:cs="Times New Roman"/>
          <w:i/>
          <w:iCs/>
        </w:rPr>
        <w:t>Kontokorent | Air Bank</w:t>
      </w:r>
      <w:r w:rsidR="00691BB7" w:rsidRPr="005C7E8A">
        <w:rPr>
          <w:rFonts w:ascii="Times New Roman" w:hAnsi="Times New Roman" w:cs="Times New Roman"/>
        </w:rPr>
        <w:t xml:space="preserve">, </w:t>
      </w:r>
      <w:proofErr w:type="spellStart"/>
      <w:r w:rsidR="00691BB7" w:rsidRPr="005C7E8A">
        <w:rPr>
          <w:rFonts w:ascii="Times New Roman" w:hAnsi="Times New Roman" w:cs="Times New Roman"/>
        </w:rPr>
        <w:t>b.r</w:t>
      </w:r>
      <w:proofErr w:type="spellEnd"/>
      <w:r w:rsidR="00691BB7" w:rsidRPr="005C7E8A">
        <w:rPr>
          <w:rFonts w:ascii="Times New Roman" w:hAnsi="Times New Roman" w:cs="Times New Roman"/>
        </w:rPr>
        <w:t>.)</w:t>
      </w:r>
      <w:r w:rsidR="0083783C" w:rsidRPr="005C7E8A">
        <w:rPr>
          <w:rFonts w:ascii="Times New Roman" w:hAnsi="Times New Roman" w:cs="Times New Roman"/>
        </w:rPr>
        <w:t>.</w:t>
      </w:r>
    </w:p>
    <w:p w14:paraId="24DDA2C6" w14:textId="589241AD" w:rsidR="00FD30D8" w:rsidRPr="005C7E8A" w:rsidRDefault="00FD30D8" w:rsidP="00F644FE">
      <w:pPr>
        <w:jc w:val="both"/>
        <w:rPr>
          <w:rFonts w:ascii="Times New Roman" w:hAnsi="Times New Roman" w:cs="Times New Roman"/>
        </w:rPr>
      </w:pPr>
      <w:r w:rsidRPr="005C7E8A">
        <w:rPr>
          <w:rFonts w:ascii="Times New Roman" w:hAnsi="Times New Roman" w:cs="Times New Roman"/>
          <w:b/>
          <w:bCs/>
        </w:rPr>
        <w:t>mBank</w:t>
      </w:r>
    </w:p>
    <w:p w14:paraId="3CE08F35" w14:textId="3AA4B136" w:rsidR="00FD30D8" w:rsidRPr="005C7E8A" w:rsidRDefault="00FD30D8" w:rsidP="00F644FE">
      <w:pPr>
        <w:jc w:val="both"/>
        <w:rPr>
          <w:rFonts w:ascii="Times New Roman" w:hAnsi="Times New Roman" w:cs="Times New Roman"/>
        </w:rPr>
      </w:pPr>
      <w:r w:rsidRPr="005C7E8A">
        <w:rPr>
          <w:rFonts w:ascii="Times New Roman" w:hAnsi="Times New Roman" w:cs="Times New Roman"/>
        </w:rPr>
        <w:t xml:space="preserve">Kontokorent od mBank lze bezúročně využít do částky </w:t>
      </w:r>
      <w:r w:rsidR="00735CD8" w:rsidRPr="005C7E8A">
        <w:rPr>
          <w:rFonts w:ascii="Times New Roman" w:hAnsi="Times New Roman" w:cs="Times New Roman"/>
        </w:rPr>
        <w:t>1 000 Kč. Poté lze účet přečerpat od 5 000 Kč</w:t>
      </w:r>
      <w:r w:rsidR="009E307F" w:rsidRPr="005C7E8A">
        <w:rPr>
          <w:rFonts w:ascii="Times New Roman" w:hAnsi="Times New Roman" w:cs="Times New Roman"/>
        </w:rPr>
        <w:t xml:space="preserve"> do 64 999 Kč</w:t>
      </w:r>
      <w:r w:rsidR="00735CD8" w:rsidRPr="005C7E8A">
        <w:rPr>
          <w:rFonts w:ascii="Times New Roman" w:hAnsi="Times New Roman" w:cs="Times New Roman"/>
        </w:rPr>
        <w:t xml:space="preserve"> </w:t>
      </w:r>
      <w:r w:rsidR="00F02D3C" w:rsidRPr="005C7E8A">
        <w:rPr>
          <w:rFonts w:ascii="Times New Roman" w:hAnsi="Times New Roman" w:cs="Times New Roman"/>
        </w:rPr>
        <w:t xml:space="preserve">(18,9 </w:t>
      </w:r>
      <w:proofErr w:type="spellStart"/>
      <w:r w:rsidR="00F02D3C" w:rsidRPr="005C7E8A">
        <w:rPr>
          <w:rFonts w:ascii="Times New Roman" w:hAnsi="Times New Roman" w:cs="Times New Roman"/>
        </w:rPr>
        <w:t>p.a</w:t>
      </w:r>
      <w:proofErr w:type="spellEnd"/>
      <w:r w:rsidR="00F02D3C" w:rsidRPr="005C7E8A">
        <w:rPr>
          <w:rFonts w:ascii="Times New Roman" w:hAnsi="Times New Roman" w:cs="Times New Roman"/>
        </w:rPr>
        <w:t>.)</w:t>
      </w:r>
      <w:r w:rsidR="009E307F" w:rsidRPr="005C7E8A">
        <w:rPr>
          <w:rFonts w:ascii="Times New Roman" w:hAnsi="Times New Roman" w:cs="Times New Roman"/>
        </w:rPr>
        <w:t>, od 65 000 Kč do 114 999 Kč (</w:t>
      </w:r>
      <w:r w:rsidR="008958B4" w:rsidRPr="005C7E8A">
        <w:rPr>
          <w:rFonts w:ascii="Times New Roman" w:hAnsi="Times New Roman" w:cs="Times New Roman"/>
        </w:rPr>
        <w:t xml:space="preserve">16,9 % </w:t>
      </w:r>
      <w:proofErr w:type="spellStart"/>
      <w:r w:rsidR="008958B4" w:rsidRPr="005C7E8A">
        <w:rPr>
          <w:rFonts w:ascii="Times New Roman" w:hAnsi="Times New Roman" w:cs="Times New Roman"/>
        </w:rPr>
        <w:t>p.a</w:t>
      </w:r>
      <w:proofErr w:type="spellEnd"/>
      <w:r w:rsidR="008958B4" w:rsidRPr="005C7E8A">
        <w:rPr>
          <w:rFonts w:ascii="Times New Roman" w:hAnsi="Times New Roman" w:cs="Times New Roman"/>
        </w:rPr>
        <w:t xml:space="preserve">.), od 115 000 do 219 999 Kč (13,4 % </w:t>
      </w:r>
      <w:proofErr w:type="spellStart"/>
      <w:r w:rsidR="008958B4" w:rsidRPr="005C7E8A">
        <w:rPr>
          <w:rFonts w:ascii="Times New Roman" w:hAnsi="Times New Roman" w:cs="Times New Roman"/>
        </w:rPr>
        <w:t>p.a</w:t>
      </w:r>
      <w:proofErr w:type="spellEnd"/>
      <w:r w:rsidR="008958B4" w:rsidRPr="005C7E8A">
        <w:rPr>
          <w:rFonts w:ascii="Times New Roman" w:hAnsi="Times New Roman" w:cs="Times New Roman"/>
        </w:rPr>
        <w:t>.) nebo od 220 000</w:t>
      </w:r>
      <w:r w:rsidR="00F02D3C" w:rsidRPr="005C7E8A">
        <w:rPr>
          <w:rFonts w:ascii="Times New Roman" w:hAnsi="Times New Roman" w:cs="Times New Roman"/>
        </w:rPr>
        <w:t xml:space="preserve"> až do 300 000 Kč (12,9 % </w:t>
      </w:r>
      <w:proofErr w:type="spellStart"/>
      <w:r w:rsidR="00F02D3C" w:rsidRPr="005C7E8A">
        <w:rPr>
          <w:rFonts w:ascii="Times New Roman" w:hAnsi="Times New Roman" w:cs="Times New Roman"/>
        </w:rPr>
        <w:t>p.a</w:t>
      </w:r>
      <w:proofErr w:type="spellEnd"/>
      <w:r w:rsidR="00F02D3C" w:rsidRPr="005C7E8A">
        <w:rPr>
          <w:rFonts w:ascii="Times New Roman" w:hAnsi="Times New Roman" w:cs="Times New Roman"/>
        </w:rPr>
        <w:t>.)</w:t>
      </w:r>
      <w:r w:rsidR="00030627" w:rsidRPr="005C7E8A">
        <w:rPr>
          <w:rFonts w:ascii="Times New Roman" w:hAnsi="Times New Roman" w:cs="Times New Roman"/>
        </w:rPr>
        <w:t xml:space="preserve"> </w:t>
      </w:r>
      <w:r w:rsidR="00344712" w:rsidRPr="005C7E8A">
        <w:rPr>
          <w:rFonts w:ascii="Times New Roman" w:hAnsi="Times New Roman" w:cs="Times New Roman"/>
        </w:rPr>
        <w:t>(</w:t>
      </w:r>
      <w:r w:rsidR="00344712" w:rsidRPr="005C7E8A">
        <w:rPr>
          <w:rFonts w:ascii="Times New Roman" w:hAnsi="Times New Roman" w:cs="Times New Roman"/>
          <w:i/>
          <w:iCs/>
        </w:rPr>
        <w:t>Kontokorent</w:t>
      </w:r>
      <w:r w:rsidR="00344712" w:rsidRPr="005C7E8A">
        <w:rPr>
          <w:rFonts w:ascii="Times New Roman" w:hAnsi="Times New Roman" w:cs="Times New Roman"/>
        </w:rPr>
        <w:t xml:space="preserve">, </w:t>
      </w:r>
      <w:proofErr w:type="spellStart"/>
      <w:r w:rsidR="00344712" w:rsidRPr="005C7E8A">
        <w:rPr>
          <w:rFonts w:ascii="Times New Roman" w:hAnsi="Times New Roman" w:cs="Times New Roman"/>
        </w:rPr>
        <w:t>b.r</w:t>
      </w:r>
      <w:proofErr w:type="spellEnd"/>
      <w:r w:rsidR="00344712" w:rsidRPr="005C7E8A">
        <w:rPr>
          <w:rFonts w:ascii="Times New Roman" w:hAnsi="Times New Roman" w:cs="Times New Roman"/>
        </w:rPr>
        <w:t>.)</w:t>
      </w:r>
      <w:r w:rsidR="00F02D3C" w:rsidRPr="005C7E8A">
        <w:rPr>
          <w:rFonts w:ascii="Times New Roman" w:hAnsi="Times New Roman" w:cs="Times New Roman"/>
        </w:rPr>
        <w:t>.</w:t>
      </w:r>
    </w:p>
    <w:p w14:paraId="1A4C1FDA" w14:textId="77777777" w:rsidR="00F86DF6" w:rsidRPr="005C7E8A" w:rsidRDefault="00F86DF6" w:rsidP="00F644FE">
      <w:pPr>
        <w:pStyle w:val="Nadpis2"/>
        <w:jc w:val="both"/>
      </w:pPr>
      <w:bookmarkStart w:id="54" w:name="_Toc164161059"/>
      <w:r w:rsidRPr="005C7E8A">
        <w:t>Srovnání kontokorentních úvěrů</w:t>
      </w:r>
      <w:bookmarkEnd w:id="54"/>
    </w:p>
    <w:p w14:paraId="358B96F0" w14:textId="2625455C" w:rsidR="00354662" w:rsidRPr="005C7E8A" w:rsidRDefault="00963989" w:rsidP="00F644FE">
      <w:pPr>
        <w:jc w:val="both"/>
        <w:rPr>
          <w:rFonts w:ascii="Times New Roman" w:hAnsi="Times New Roman" w:cs="Times New Roman"/>
        </w:rPr>
      </w:pPr>
      <w:r w:rsidRPr="005C7E8A">
        <w:rPr>
          <w:rFonts w:ascii="Times New Roman" w:hAnsi="Times New Roman" w:cs="Times New Roman"/>
        </w:rPr>
        <w:t>Nabídka kontokorentních úvěrů není příliš rozmanitá</w:t>
      </w:r>
      <w:r w:rsidR="009F6A8D" w:rsidRPr="005C7E8A">
        <w:rPr>
          <w:rFonts w:ascii="Times New Roman" w:hAnsi="Times New Roman" w:cs="Times New Roman"/>
        </w:rPr>
        <w:t xml:space="preserve">. </w:t>
      </w:r>
      <w:r w:rsidR="00383BE6" w:rsidRPr="005C7E8A">
        <w:rPr>
          <w:rFonts w:ascii="Times New Roman" w:hAnsi="Times New Roman" w:cs="Times New Roman"/>
        </w:rPr>
        <w:t xml:space="preserve">Nejvýhodnější úrokovou sazbu </w:t>
      </w:r>
      <w:r w:rsidR="00B73A84" w:rsidRPr="005C7E8A">
        <w:rPr>
          <w:rFonts w:ascii="Times New Roman" w:hAnsi="Times New Roman" w:cs="Times New Roman"/>
        </w:rPr>
        <w:t xml:space="preserve">při čerpání vyšších částek má mBank, a to 12,9 % </w:t>
      </w:r>
      <w:proofErr w:type="spellStart"/>
      <w:r w:rsidR="00B73A84" w:rsidRPr="005C7E8A">
        <w:rPr>
          <w:rFonts w:ascii="Times New Roman" w:hAnsi="Times New Roman" w:cs="Times New Roman"/>
        </w:rPr>
        <w:t>p.a</w:t>
      </w:r>
      <w:proofErr w:type="spellEnd"/>
      <w:r w:rsidR="00B73A84" w:rsidRPr="005C7E8A">
        <w:rPr>
          <w:rFonts w:ascii="Times New Roman" w:hAnsi="Times New Roman" w:cs="Times New Roman"/>
        </w:rPr>
        <w:t>.</w:t>
      </w:r>
      <w:r w:rsidR="002112CC" w:rsidRPr="005C7E8A">
        <w:rPr>
          <w:rFonts w:ascii="Times New Roman" w:hAnsi="Times New Roman" w:cs="Times New Roman"/>
        </w:rPr>
        <w:t xml:space="preserve"> při </w:t>
      </w:r>
      <w:r w:rsidR="007B2EB6" w:rsidRPr="005C7E8A">
        <w:rPr>
          <w:rFonts w:ascii="Times New Roman" w:hAnsi="Times New Roman" w:cs="Times New Roman"/>
        </w:rPr>
        <w:t>přečerpání mezi</w:t>
      </w:r>
      <w:r w:rsidR="002112CC" w:rsidRPr="005C7E8A">
        <w:rPr>
          <w:rFonts w:ascii="Times New Roman" w:hAnsi="Times New Roman" w:cs="Times New Roman"/>
        </w:rPr>
        <w:t xml:space="preserve"> </w:t>
      </w:r>
      <w:r w:rsidR="003E40E6" w:rsidRPr="005C7E8A">
        <w:rPr>
          <w:rFonts w:ascii="Times New Roman" w:hAnsi="Times New Roman" w:cs="Times New Roman"/>
        </w:rPr>
        <w:t>220 000 Kč - 300 000 Kč</w:t>
      </w:r>
      <w:r w:rsidR="00815E30" w:rsidRPr="005C7E8A">
        <w:rPr>
          <w:rFonts w:ascii="Times New Roman" w:hAnsi="Times New Roman" w:cs="Times New Roman"/>
        </w:rPr>
        <w:t xml:space="preserve">, a také </w:t>
      </w:r>
      <w:r w:rsidR="000E024D" w:rsidRPr="005C7E8A">
        <w:rPr>
          <w:rFonts w:ascii="Times New Roman" w:hAnsi="Times New Roman" w:cs="Times New Roman"/>
        </w:rPr>
        <w:t>do výše 1 000 Kč, kdy je úroková sazba nulová.</w:t>
      </w:r>
      <w:r w:rsidR="000F139C" w:rsidRPr="005C7E8A">
        <w:rPr>
          <w:rFonts w:ascii="Times New Roman" w:hAnsi="Times New Roman" w:cs="Times New Roman"/>
        </w:rPr>
        <w:t xml:space="preserve"> Jelikož </w:t>
      </w:r>
      <w:r w:rsidR="004F6F69" w:rsidRPr="005C7E8A">
        <w:rPr>
          <w:rFonts w:ascii="Times New Roman" w:hAnsi="Times New Roman" w:cs="Times New Roman"/>
        </w:rPr>
        <w:t>zde nejsou výraznější rozdíly mezi nabídkami, je</w:t>
      </w:r>
      <w:r w:rsidR="000E024D" w:rsidRPr="005C7E8A">
        <w:rPr>
          <w:rFonts w:ascii="Times New Roman" w:hAnsi="Times New Roman" w:cs="Times New Roman"/>
        </w:rPr>
        <w:t xml:space="preserve"> </w:t>
      </w:r>
      <w:r w:rsidR="004F6F69" w:rsidRPr="005C7E8A">
        <w:rPr>
          <w:rFonts w:ascii="Times New Roman" w:hAnsi="Times New Roman" w:cs="Times New Roman"/>
        </w:rPr>
        <w:t>p</w:t>
      </w:r>
      <w:r w:rsidR="00D75D72" w:rsidRPr="005C7E8A">
        <w:rPr>
          <w:rFonts w:ascii="Times New Roman" w:hAnsi="Times New Roman" w:cs="Times New Roman"/>
        </w:rPr>
        <w:t xml:space="preserve">ro klienty, kteří </w:t>
      </w:r>
      <w:r w:rsidR="00CE401D" w:rsidRPr="005C7E8A">
        <w:rPr>
          <w:rFonts w:ascii="Times New Roman" w:hAnsi="Times New Roman" w:cs="Times New Roman"/>
        </w:rPr>
        <w:t xml:space="preserve">neplánují </w:t>
      </w:r>
      <w:r w:rsidR="007B2EB6" w:rsidRPr="005C7E8A">
        <w:rPr>
          <w:rFonts w:ascii="Times New Roman" w:hAnsi="Times New Roman" w:cs="Times New Roman"/>
        </w:rPr>
        <w:t xml:space="preserve">čerpat vyšší částky </w:t>
      </w:r>
      <w:r w:rsidR="004F6F69" w:rsidRPr="005C7E8A">
        <w:rPr>
          <w:rFonts w:ascii="Times New Roman" w:hAnsi="Times New Roman" w:cs="Times New Roman"/>
        </w:rPr>
        <w:t>nejvýhodnější sjednat si kontokorent k</w:t>
      </w:r>
      <w:r w:rsidR="00572245" w:rsidRPr="005C7E8A">
        <w:rPr>
          <w:rFonts w:ascii="Times New Roman" w:hAnsi="Times New Roman" w:cs="Times New Roman"/>
        </w:rPr>
        <w:t> běžnému účtu, který mají již vedený u své vybrané banky.</w:t>
      </w:r>
      <w:r w:rsidR="00021CC2" w:rsidRPr="005C7E8A">
        <w:rPr>
          <w:rFonts w:ascii="Times New Roman" w:hAnsi="Times New Roman" w:cs="Times New Roman"/>
        </w:rPr>
        <w:t xml:space="preserve"> </w:t>
      </w:r>
      <w:r w:rsidR="00AE1837" w:rsidRPr="005C7E8A">
        <w:rPr>
          <w:rFonts w:ascii="Times New Roman" w:hAnsi="Times New Roman" w:cs="Times New Roman"/>
        </w:rPr>
        <w:t xml:space="preserve">V případě čerpání částky </w:t>
      </w:r>
      <w:r w:rsidR="00057B17" w:rsidRPr="005C7E8A">
        <w:rPr>
          <w:rFonts w:ascii="Times New Roman" w:hAnsi="Times New Roman" w:cs="Times New Roman"/>
        </w:rPr>
        <w:t xml:space="preserve">od 5 000 do 64 999 Kč je s ohledem na poplatek za </w:t>
      </w:r>
      <w:r w:rsidR="00057B17" w:rsidRPr="005C7E8A">
        <w:rPr>
          <w:rFonts w:ascii="Times New Roman" w:hAnsi="Times New Roman" w:cs="Times New Roman"/>
        </w:rPr>
        <w:lastRenderedPageBreak/>
        <w:t>využívání kontokorentu nejvýhodnější nabídka od České spořitelny nebo Air Bank. Výše poplatku je však zanedbatelná.</w:t>
      </w:r>
    </w:p>
    <w:p w14:paraId="0FAB4FAB" w14:textId="13259B43" w:rsidR="00F86DF6" w:rsidRPr="005C7E8A" w:rsidRDefault="00F86DF6" w:rsidP="00F86DF6">
      <w:pPr>
        <w:pStyle w:val="Titulek"/>
        <w:keepNext/>
        <w:rPr>
          <w:rFonts w:ascii="Times New Roman" w:hAnsi="Times New Roman" w:cs="Times New Roman"/>
        </w:rPr>
      </w:pPr>
      <w:bookmarkStart w:id="55" w:name="_Toc162641485"/>
      <w:bookmarkStart w:id="56" w:name="_Toc162641497"/>
      <w:r w:rsidRPr="005C7E8A">
        <w:rPr>
          <w:rFonts w:ascii="Times New Roman" w:hAnsi="Times New Roman" w:cs="Times New Roman"/>
        </w:rPr>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9</w:t>
      </w:r>
      <w:r w:rsidRPr="005C7E8A">
        <w:rPr>
          <w:rFonts w:ascii="Times New Roman" w:hAnsi="Times New Roman" w:cs="Times New Roman"/>
        </w:rPr>
        <w:fldChar w:fldCharType="end"/>
      </w:r>
      <w:r w:rsidRPr="005C7E8A">
        <w:rPr>
          <w:rFonts w:ascii="Times New Roman" w:hAnsi="Times New Roman" w:cs="Times New Roman"/>
        </w:rPr>
        <w:t xml:space="preserve"> - Srovnání kontokorentních účtů</w:t>
      </w:r>
      <w:bookmarkEnd w:id="55"/>
      <w:bookmarkEnd w:id="56"/>
    </w:p>
    <w:tbl>
      <w:tblPr>
        <w:tblStyle w:val="Mkatabulky"/>
        <w:tblW w:w="8926" w:type="dxa"/>
        <w:tblLayout w:type="fixed"/>
        <w:tblLook w:val="04A0" w:firstRow="1" w:lastRow="0" w:firstColumn="1" w:lastColumn="0" w:noHBand="0" w:noVBand="1"/>
      </w:tblPr>
      <w:tblGrid>
        <w:gridCol w:w="1696"/>
        <w:gridCol w:w="1276"/>
        <w:gridCol w:w="1418"/>
        <w:gridCol w:w="1275"/>
        <w:gridCol w:w="1276"/>
        <w:gridCol w:w="992"/>
        <w:gridCol w:w="993"/>
      </w:tblGrid>
      <w:tr w:rsidR="00F86DF6" w:rsidRPr="005C7E8A" w14:paraId="2E2E917F" w14:textId="77777777" w:rsidTr="00F644FE">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3A1C0BFE" w14:textId="423B29FF" w:rsidR="00F86DF6" w:rsidRPr="005C7E8A" w:rsidRDefault="00F86DF6"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Vlastnosti a poplatky </w:t>
            </w:r>
            <w:proofErr w:type="spellStart"/>
            <w:r w:rsidR="00000F95" w:rsidRPr="005C7E8A">
              <w:rPr>
                <w:rFonts w:ascii="Times New Roman" w:hAnsi="Times New Roman" w:cs="Times New Roman"/>
                <w:b/>
                <w:bCs/>
                <w:color w:val="1F3864" w:themeColor="accent1" w:themeShade="80"/>
                <w:sz w:val="22"/>
                <w:szCs w:val="22"/>
              </w:rPr>
              <w:t>kon</w:t>
            </w:r>
            <w:proofErr w:type="spellEnd"/>
            <w:r w:rsidR="00284127" w:rsidRPr="005C7E8A">
              <w:rPr>
                <w:rFonts w:ascii="Times New Roman" w:hAnsi="Times New Roman" w:cs="Times New Roman"/>
                <w:b/>
                <w:bCs/>
                <w:color w:val="1F3864" w:themeColor="accent1" w:themeShade="80"/>
                <w:sz w:val="22"/>
                <w:szCs w:val="22"/>
              </w:rPr>
              <w:t>.</w:t>
            </w:r>
            <w:r w:rsidRPr="005C7E8A">
              <w:rPr>
                <w:rFonts w:ascii="Times New Roman" w:hAnsi="Times New Roman" w:cs="Times New Roman"/>
                <w:b/>
                <w:bCs/>
                <w:color w:val="1F3864" w:themeColor="accent1" w:themeShade="80"/>
                <w:sz w:val="22"/>
                <w:szCs w:val="22"/>
              </w:rPr>
              <w:t xml:space="preserve"> účtů</w:t>
            </w:r>
          </w:p>
        </w:tc>
        <w:tc>
          <w:tcPr>
            <w:tcW w:w="1276"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6104E3F1" w14:textId="76B761BE" w:rsidR="00F86DF6" w:rsidRPr="005C7E8A" w:rsidRDefault="00F644FE"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1418"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13A97822" w14:textId="77777777" w:rsidR="00F86DF6" w:rsidRPr="005C7E8A" w:rsidRDefault="00F86DF6"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1275"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6772732F" w14:textId="7EB94478" w:rsidR="00F86DF6" w:rsidRPr="005C7E8A" w:rsidRDefault="00F644FE"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2CB9D32D" w14:textId="603D9D34" w:rsidR="00F86DF6" w:rsidRPr="005C7E8A" w:rsidRDefault="00F644FE"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RB</w:t>
            </w:r>
          </w:p>
        </w:tc>
        <w:tc>
          <w:tcPr>
            <w:tcW w:w="992"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6FE73DE9" w14:textId="77777777" w:rsidR="00F86DF6" w:rsidRPr="005C7E8A" w:rsidRDefault="00F86DF6"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Air Bank</w:t>
            </w:r>
          </w:p>
        </w:tc>
        <w:tc>
          <w:tcPr>
            <w:tcW w:w="993"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153F0850" w14:textId="77777777" w:rsidR="00F86DF6" w:rsidRPr="005C7E8A" w:rsidRDefault="00F86DF6"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mBank</w:t>
            </w:r>
          </w:p>
        </w:tc>
      </w:tr>
      <w:tr w:rsidR="00F86DF6" w:rsidRPr="005C7E8A" w14:paraId="78B83A3A" w14:textId="77777777" w:rsidTr="00F644FE">
        <w:tc>
          <w:tcPr>
            <w:tcW w:w="1696" w:type="dxa"/>
            <w:tcBorders>
              <w:top w:val="double" w:sz="4" w:space="0" w:color="2F5496" w:themeColor="accent1" w:themeShade="BF"/>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4B9083F6" w14:textId="77777777" w:rsidR="00F86DF6" w:rsidRPr="005C7E8A" w:rsidRDefault="00F86DF6"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Úroková sazba (</w:t>
            </w:r>
            <w:proofErr w:type="spellStart"/>
            <w:r w:rsidRPr="005C7E8A">
              <w:rPr>
                <w:rFonts w:ascii="Times New Roman" w:hAnsi="Times New Roman" w:cs="Times New Roman"/>
                <w:b/>
                <w:bCs/>
                <w:color w:val="1F3864" w:themeColor="accent1" w:themeShade="80"/>
                <w:sz w:val="22"/>
                <w:szCs w:val="22"/>
              </w:rPr>
              <w:t>p.a</w:t>
            </w:r>
            <w:proofErr w:type="spellEnd"/>
            <w:r w:rsidRPr="005C7E8A">
              <w:rPr>
                <w:rFonts w:ascii="Times New Roman" w:hAnsi="Times New Roman" w:cs="Times New Roman"/>
                <w:b/>
                <w:bCs/>
                <w:color w:val="1F3864" w:themeColor="accent1" w:themeShade="80"/>
                <w:sz w:val="22"/>
                <w:szCs w:val="22"/>
              </w:rPr>
              <w:t>.)</w:t>
            </w:r>
          </w:p>
        </w:tc>
        <w:tc>
          <w:tcPr>
            <w:tcW w:w="1276" w:type="dxa"/>
            <w:tcBorders>
              <w:top w:val="double" w:sz="4" w:space="0" w:color="2F5496" w:themeColor="accent1" w:themeShade="BF"/>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02235182" w14:textId="6624D247"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18,9</w:t>
            </w:r>
            <w:r w:rsidR="0043585F" w:rsidRPr="005C7E8A">
              <w:rPr>
                <w:rFonts w:ascii="Times New Roman" w:hAnsi="Times New Roman" w:cs="Times New Roman"/>
                <w:color w:val="1F3864" w:themeColor="accent1" w:themeShade="80"/>
                <w:sz w:val="22"/>
                <w:szCs w:val="22"/>
              </w:rPr>
              <w:t xml:space="preserve"> %</w:t>
            </w:r>
          </w:p>
        </w:tc>
        <w:tc>
          <w:tcPr>
            <w:tcW w:w="1418"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FFA933D" w14:textId="0486A5F8"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21,9</w:t>
            </w:r>
            <w:r w:rsidR="0043585F" w:rsidRPr="005C7E8A">
              <w:rPr>
                <w:rFonts w:ascii="Times New Roman" w:hAnsi="Times New Roman" w:cs="Times New Roman"/>
                <w:color w:val="1F3864" w:themeColor="accent1" w:themeShade="80"/>
                <w:sz w:val="22"/>
                <w:szCs w:val="22"/>
              </w:rPr>
              <w:t xml:space="preserve"> %</w:t>
            </w:r>
          </w:p>
        </w:tc>
        <w:tc>
          <w:tcPr>
            <w:tcW w:w="1275"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AEF48AD" w14:textId="72C1D247"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19,99</w:t>
            </w:r>
            <w:r w:rsidR="0043585F" w:rsidRPr="005C7E8A">
              <w:rPr>
                <w:rFonts w:ascii="Times New Roman" w:hAnsi="Times New Roman" w:cs="Times New Roman"/>
                <w:color w:val="1F3864" w:themeColor="accent1" w:themeShade="80"/>
                <w:sz w:val="22"/>
                <w:szCs w:val="22"/>
              </w:rPr>
              <w:t xml:space="preserve"> %</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8C40A8F" w14:textId="54D72585"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21,9</w:t>
            </w:r>
            <w:r w:rsidR="0043585F" w:rsidRPr="005C7E8A">
              <w:rPr>
                <w:rFonts w:ascii="Times New Roman" w:hAnsi="Times New Roman" w:cs="Times New Roman"/>
                <w:color w:val="1F3864" w:themeColor="accent1" w:themeShade="80"/>
                <w:sz w:val="22"/>
                <w:szCs w:val="22"/>
              </w:rPr>
              <w:t xml:space="preserve"> %</w:t>
            </w:r>
          </w:p>
        </w:tc>
        <w:tc>
          <w:tcPr>
            <w:tcW w:w="992"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3D5F794" w14:textId="65667CFB"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18,9</w:t>
            </w:r>
            <w:r w:rsidR="0043585F" w:rsidRPr="005C7E8A">
              <w:rPr>
                <w:rFonts w:ascii="Times New Roman" w:hAnsi="Times New Roman" w:cs="Times New Roman"/>
                <w:color w:val="1F3864" w:themeColor="accent1" w:themeShade="80"/>
                <w:sz w:val="22"/>
                <w:szCs w:val="22"/>
              </w:rPr>
              <w:t xml:space="preserve"> %</w:t>
            </w:r>
          </w:p>
        </w:tc>
        <w:tc>
          <w:tcPr>
            <w:tcW w:w="993"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287A456" w14:textId="48660871"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12,9-18,9</w:t>
            </w:r>
            <w:r w:rsidR="0043585F" w:rsidRPr="005C7E8A">
              <w:rPr>
                <w:rFonts w:ascii="Times New Roman" w:hAnsi="Times New Roman" w:cs="Times New Roman"/>
                <w:color w:val="1F3864" w:themeColor="accent1" w:themeShade="80"/>
                <w:sz w:val="22"/>
                <w:szCs w:val="22"/>
              </w:rPr>
              <w:t xml:space="preserve"> %</w:t>
            </w:r>
          </w:p>
        </w:tc>
      </w:tr>
      <w:tr w:rsidR="00F86DF6" w:rsidRPr="005C7E8A" w14:paraId="0E137274" w14:textId="77777777" w:rsidTr="00F644FE">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4E9EABBF" w14:textId="77777777" w:rsidR="00F86DF6" w:rsidRPr="005C7E8A" w:rsidRDefault="00F86DF6"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Poplatky za vedení</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382F8EC9" w14:textId="573097D6"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r w:rsidR="001F0CA2" w:rsidRPr="005C7E8A">
              <w:rPr>
                <w:rFonts w:ascii="Times New Roman" w:hAnsi="Times New Roman" w:cs="Times New Roman"/>
                <w:color w:val="1F3864" w:themeColor="accent1" w:themeShade="80"/>
                <w:sz w:val="22"/>
                <w:szCs w:val="22"/>
                <w:vertAlign w:val="superscript"/>
              </w:rPr>
              <w:t>1</w:t>
            </w:r>
          </w:p>
        </w:tc>
        <w:tc>
          <w:tcPr>
            <w:tcW w:w="14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3858B0A" w14:textId="77777777"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533C631" w14:textId="77777777"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E470B30" w14:textId="77777777"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684EB8E" w14:textId="77777777"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44D8C7D" w14:textId="3BCEF6B3"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 29 Kč</w:t>
            </w:r>
            <w:r w:rsidR="001F0CA2" w:rsidRPr="005C7E8A">
              <w:rPr>
                <w:rFonts w:ascii="Times New Roman" w:hAnsi="Times New Roman" w:cs="Times New Roman"/>
                <w:color w:val="1F3864" w:themeColor="accent1" w:themeShade="80"/>
                <w:sz w:val="22"/>
                <w:szCs w:val="22"/>
                <w:vertAlign w:val="superscript"/>
              </w:rPr>
              <w:t>2</w:t>
            </w:r>
          </w:p>
        </w:tc>
      </w:tr>
      <w:tr w:rsidR="00F86DF6" w:rsidRPr="005C7E8A" w14:paraId="54E43A4F" w14:textId="77777777" w:rsidTr="00F644FE">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1B1A73DB" w14:textId="77777777" w:rsidR="00F86DF6" w:rsidRPr="005C7E8A" w:rsidRDefault="00F86DF6" w:rsidP="00E71684">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Rozsah přečerpání</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60DB565F" w14:textId="39B2F6BD"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100 000 Kč</w:t>
            </w:r>
          </w:p>
        </w:tc>
        <w:tc>
          <w:tcPr>
            <w:tcW w:w="14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98D7518" w14:textId="7E7D5517"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250 000 Kč</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2D1F9DB" w14:textId="1021062F"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00A90BD5" w:rsidRPr="005C7E8A">
              <w:rPr>
                <w:rFonts w:ascii="Times New Roman" w:hAnsi="Times New Roman" w:cs="Times New Roman"/>
                <w:color w:val="1F3864" w:themeColor="accent1" w:themeShade="80"/>
                <w:sz w:val="22"/>
                <w:szCs w:val="22"/>
              </w:rPr>
              <w:t>60 000</w:t>
            </w:r>
            <w:r w:rsidRPr="005C7E8A">
              <w:rPr>
                <w:rFonts w:ascii="Times New Roman" w:hAnsi="Times New Roman" w:cs="Times New Roman"/>
                <w:color w:val="1F3864" w:themeColor="accent1" w:themeShade="80"/>
                <w:sz w:val="22"/>
                <w:szCs w:val="22"/>
              </w:rPr>
              <w:t xml:space="preserve">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C6AFBC1" w14:textId="6C024088"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150 000 Kč</w:t>
            </w:r>
          </w:p>
        </w:tc>
        <w:tc>
          <w:tcPr>
            <w:tcW w:w="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F4919F7" w14:textId="183B38B3"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50 000 Kč</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2760681" w14:textId="065EBBBB" w:rsidR="00F86DF6" w:rsidRPr="005C7E8A" w:rsidRDefault="00F86DF6" w:rsidP="00E71684">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300 000 Kč</w:t>
            </w:r>
          </w:p>
        </w:tc>
      </w:tr>
    </w:tbl>
    <w:p w14:paraId="20236ED1" w14:textId="4BAB89D7" w:rsidR="00FC4416" w:rsidRPr="005C7E8A" w:rsidRDefault="008F666A" w:rsidP="00F644FE">
      <w:pPr>
        <w:jc w:val="both"/>
        <w:rPr>
          <w:rFonts w:ascii="Times New Roman" w:hAnsi="Times New Roman" w:cs="Times New Roman"/>
          <w:sz w:val="16"/>
          <w:szCs w:val="16"/>
        </w:rPr>
      </w:pPr>
      <w:r w:rsidRPr="005C7E8A">
        <w:rPr>
          <w:rFonts w:ascii="Times New Roman" w:hAnsi="Times New Roman" w:cs="Times New Roman"/>
          <w:sz w:val="16"/>
        </w:rPr>
        <w:t>(</w:t>
      </w:r>
      <w:r w:rsidR="0076180B" w:rsidRPr="005C7E8A">
        <w:rPr>
          <w:rFonts w:ascii="Times New Roman" w:hAnsi="Times New Roman" w:cs="Times New Roman"/>
          <w:sz w:val="16"/>
        </w:rPr>
        <w:t xml:space="preserve">Zdroje: </w:t>
      </w:r>
      <w:r w:rsidRPr="005C7E8A">
        <w:rPr>
          <w:rFonts w:ascii="Times New Roman" w:hAnsi="Times New Roman" w:cs="Times New Roman"/>
          <w:i/>
          <w:iCs/>
          <w:sz w:val="16"/>
        </w:rPr>
        <w:t xml:space="preserve">Co je kontokorent a na co si dát pozor | Skip </w:t>
      </w:r>
      <w:proofErr w:type="spellStart"/>
      <w:r w:rsidRPr="005C7E8A">
        <w:rPr>
          <w:rFonts w:ascii="Times New Roman" w:hAnsi="Times New Roman" w:cs="Times New Roman"/>
          <w:i/>
          <w:iCs/>
          <w:sz w:val="16"/>
        </w:rPr>
        <w:t>Pay</w:t>
      </w:r>
      <w:proofErr w:type="spellEnd"/>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INFORMACE TRVALE PŘÍSTUPNÉ SPOTŘEBITELI podle § 92 zákona č. 257/2016 Sb., o spotřebitelském úvěru</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Kontokorent</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.-a; </w:t>
      </w:r>
      <w:r w:rsidRPr="005C7E8A">
        <w:rPr>
          <w:rFonts w:ascii="Times New Roman" w:hAnsi="Times New Roman" w:cs="Times New Roman"/>
          <w:i/>
          <w:iCs/>
          <w:sz w:val="16"/>
        </w:rPr>
        <w:t>Kontokorent | Air 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Kontokorent až 60 000 Kč | Přečerpání účtu | Komerční banka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Kontokorent: Možnost přečerpání účtu | ČSOB</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Kontokorent</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.-b; </w:t>
      </w:r>
      <w:r w:rsidRPr="005C7E8A">
        <w:rPr>
          <w:rFonts w:ascii="Times New Roman" w:hAnsi="Times New Roman" w:cs="Times New Roman"/>
          <w:i/>
          <w:iCs/>
          <w:sz w:val="16"/>
        </w:rPr>
        <w:t>Kontokorent - povolený debet | Raiffeisenbank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Obchodní podmínky pro kontokorent</w:t>
      </w:r>
      <w:r w:rsidRPr="005C7E8A">
        <w:rPr>
          <w:rFonts w:ascii="Times New Roman" w:hAnsi="Times New Roman" w:cs="Times New Roman"/>
          <w:sz w:val="16"/>
        </w:rPr>
        <w:t xml:space="preserve">, 2023; </w:t>
      </w:r>
      <w:r w:rsidRPr="005C7E8A">
        <w:rPr>
          <w:rFonts w:ascii="Times New Roman" w:hAnsi="Times New Roman" w:cs="Times New Roman"/>
          <w:i/>
          <w:iCs/>
          <w:sz w:val="16"/>
        </w:rPr>
        <w:t>PŘEHLED ÚROKOVÝCH SAZEB RAIFFEISENBANK a.s.</w:t>
      </w:r>
      <w:r w:rsidRPr="005C7E8A">
        <w:rPr>
          <w:rFonts w:ascii="Times New Roman" w:hAnsi="Times New Roman" w:cs="Times New Roman"/>
          <w:sz w:val="16"/>
        </w:rPr>
        <w:t>, 2022</w:t>
      </w:r>
      <w:r w:rsidR="0076180B" w:rsidRPr="005C7E8A">
        <w:rPr>
          <w:rFonts w:ascii="Times New Roman" w:hAnsi="Times New Roman" w:cs="Times New Roman"/>
          <w:sz w:val="16"/>
        </w:rPr>
        <w:t>; vlastní zpracování</w:t>
      </w:r>
      <w:r w:rsidRPr="005C7E8A">
        <w:rPr>
          <w:rFonts w:ascii="Times New Roman" w:hAnsi="Times New Roman" w:cs="Times New Roman"/>
          <w:sz w:val="16"/>
        </w:rPr>
        <w:t>)</w:t>
      </w:r>
    </w:p>
    <w:p w14:paraId="723C6057" w14:textId="77777777" w:rsidR="00A9563B" w:rsidRPr="005C7E8A" w:rsidRDefault="00A9563B" w:rsidP="00A9563B">
      <w:pPr>
        <w:pStyle w:val="Textpoznpodarou"/>
        <w:spacing w:after="240" w:line="276" w:lineRule="auto"/>
        <w:rPr>
          <w:rFonts w:ascii="Times New Roman" w:hAnsi="Times New Roman" w:cs="Times New Roman"/>
          <w:sz w:val="24"/>
          <w:szCs w:val="24"/>
        </w:rPr>
      </w:pPr>
      <w:r w:rsidRPr="005C7E8A">
        <w:rPr>
          <w:rStyle w:val="Znakapoznpodarou"/>
          <w:rFonts w:ascii="Times New Roman" w:hAnsi="Times New Roman" w:cs="Times New Roman"/>
          <w:sz w:val="22"/>
          <w:szCs w:val="22"/>
        </w:rPr>
        <w:footnoteRef/>
      </w:r>
      <w:r w:rsidRPr="005C7E8A">
        <w:rPr>
          <w:rFonts w:ascii="Times New Roman" w:hAnsi="Times New Roman" w:cs="Times New Roman"/>
        </w:rPr>
        <w:t xml:space="preserve"> </w:t>
      </w:r>
      <w:r w:rsidRPr="005C7E8A">
        <w:rPr>
          <w:rFonts w:ascii="Times New Roman" w:hAnsi="Times New Roman" w:cs="Times New Roman"/>
          <w:sz w:val="24"/>
          <w:szCs w:val="24"/>
        </w:rPr>
        <w:t>K účtům Standard, Plus a účtu pro studenty</w:t>
      </w:r>
    </w:p>
    <w:p w14:paraId="1F92837A" w14:textId="7FBC3B9F" w:rsidR="000C04F2" w:rsidRPr="005C7E8A" w:rsidRDefault="00A9563B" w:rsidP="00A9563B">
      <w:pPr>
        <w:spacing w:after="240" w:line="276" w:lineRule="auto"/>
        <w:rPr>
          <w:rFonts w:ascii="Times New Roman" w:hAnsi="Times New Roman" w:cs="Times New Roman"/>
        </w:rPr>
      </w:pPr>
      <w:r w:rsidRPr="005C7E8A">
        <w:rPr>
          <w:rFonts w:ascii="Times New Roman" w:hAnsi="Times New Roman" w:cs="Times New Roman"/>
          <w:sz w:val="22"/>
          <w:szCs w:val="22"/>
          <w:vertAlign w:val="superscript"/>
        </w:rPr>
        <w:t xml:space="preserve">2 </w:t>
      </w:r>
      <w:r w:rsidRPr="005C7E8A">
        <w:rPr>
          <w:rFonts w:ascii="Times New Roman" w:hAnsi="Times New Roman" w:cs="Times New Roman"/>
        </w:rPr>
        <w:t>Zdarma v případě, že kontokorent není využíván</w:t>
      </w:r>
    </w:p>
    <w:p w14:paraId="375D428C" w14:textId="77777777" w:rsidR="002D25BE" w:rsidRPr="005C7E8A" w:rsidRDefault="002D25BE" w:rsidP="00A9563B">
      <w:pPr>
        <w:spacing w:after="240" w:line="276" w:lineRule="auto"/>
        <w:rPr>
          <w:rFonts w:ascii="Times New Roman" w:hAnsi="Times New Roman" w:cs="Times New Roman"/>
        </w:rPr>
      </w:pPr>
    </w:p>
    <w:p w14:paraId="08952077" w14:textId="77777777" w:rsidR="002D25BE" w:rsidRPr="005C7E8A" w:rsidRDefault="002D25BE" w:rsidP="00A9563B">
      <w:pPr>
        <w:spacing w:after="240" w:line="276" w:lineRule="auto"/>
        <w:rPr>
          <w:rFonts w:ascii="Times New Roman" w:hAnsi="Times New Roman" w:cs="Times New Roman"/>
        </w:rPr>
      </w:pPr>
    </w:p>
    <w:p w14:paraId="624A7A9F" w14:textId="77777777" w:rsidR="002D25BE" w:rsidRPr="005C7E8A" w:rsidRDefault="002D25BE" w:rsidP="00A9563B">
      <w:pPr>
        <w:spacing w:after="240" w:line="276" w:lineRule="auto"/>
        <w:rPr>
          <w:rFonts w:ascii="Times New Roman" w:hAnsi="Times New Roman" w:cs="Times New Roman"/>
        </w:rPr>
      </w:pPr>
    </w:p>
    <w:p w14:paraId="52870B94" w14:textId="77777777" w:rsidR="002D25BE" w:rsidRPr="005C7E8A" w:rsidRDefault="002D25BE" w:rsidP="00A9563B">
      <w:pPr>
        <w:spacing w:after="240" w:line="276" w:lineRule="auto"/>
        <w:rPr>
          <w:rFonts w:ascii="Times New Roman" w:hAnsi="Times New Roman" w:cs="Times New Roman"/>
        </w:rPr>
      </w:pPr>
    </w:p>
    <w:p w14:paraId="0F83663C" w14:textId="77777777" w:rsidR="002D25BE" w:rsidRPr="005C7E8A" w:rsidRDefault="002D25BE" w:rsidP="00A9563B">
      <w:pPr>
        <w:spacing w:after="240" w:line="276" w:lineRule="auto"/>
        <w:rPr>
          <w:rFonts w:ascii="Times New Roman" w:hAnsi="Times New Roman" w:cs="Times New Roman"/>
        </w:rPr>
      </w:pPr>
    </w:p>
    <w:p w14:paraId="5EB8C64D" w14:textId="77777777" w:rsidR="002D25BE" w:rsidRPr="005C7E8A" w:rsidRDefault="002D25BE" w:rsidP="00A9563B">
      <w:pPr>
        <w:spacing w:after="240" w:line="276" w:lineRule="auto"/>
        <w:rPr>
          <w:rFonts w:ascii="Times New Roman" w:hAnsi="Times New Roman" w:cs="Times New Roman"/>
        </w:rPr>
      </w:pPr>
    </w:p>
    <w:p w14:paraId="4D974D10" w14:textId="77777777" w:rsidR="002D25BE" w:rsidRPr="005C7E8A" w:rsidRDefault="002D25BE" w:rsidP="00A9563B">
      <w:pPr>
        <w:spacing w:after="240" w:line="276" w:lineRule="auto"/>
        <w:rPr>
          <w:rFonts w:ascii="Times New Roman" w:hAnsi="Times New Roman" w:cs="Times New Roman"/>
        </w:rPr>
      </w:pPr>
    </w:p>
    <w:p w14:paraId="40C7A39F" w14:textId="77777777" w:rsidR="002D25BE" w:rsidRPr="005C7E8A" w:rsidRDefault="002D25BE" w:rsidP="00A9563B">
      <w:pPr>
        <w:spacing w:after="240" w:line="276" w:lineRule="auto"/>
        <w:rPr>
          <w:rFonts w:ascii="Times New Roman" w:hAnsi="Times New Roman" w:cs="Times New Roman"/>
        </w:rPr>
      </w:pPr>
    </w:p>
    <w:p w14:paraId="67F85986" w14:textId="461FC600" w:rsidR="006B563F" w:rsidRPr="005C7E8A" w:rsidRDefault="00ED1F83" w:rsidP="00ED1F83">
      <w:pPr>
        <w:pStyle w:val="Nadpis1"/>
      </w:pPr>
      <w:bookmarkStart w:id="57" w:name="_Toc164161060"/>
      <w:r w:rsidRPr="005C7E8A">
        <w:lastRenderedPageBreak/>
        <w:t>Spotře</w:t>
      </w:r>
      <w:r w:rsidR="00B963BF" w:rsidRPr="005C7E8A">
        <w:t>bitelské</w:t>
      </w:r>
      <w:r w:rsidRPr="005C7E8A">
        <w:t xml:space="preserve"> úvěry</w:t>
      </w:r>
      <w:bookmarkEnd w:id="57"/>
    </w:p>
    <w:p w14:paraId="31B4034D" w14:textId="7A9FB333" w:rsidR="000C04F2" w:rsidRPr="005C7E8A" w:rsidRDefault="00AA116F" w:rsidP="00F644FE">
      <w:pPr>
        <w:jc w:val="both"/>
        <w:rPr>
          <w:rFonts w:ascii="Times New Roman" w:hAnsi="Times New Roman" w:cs="Times New Roman"/>
        </w:rPr>
      </w:pPr>
      <w:r w:rsidRPr="005C7E8A">
        <w:rPr>
          <w:rFonts w:ascii="Times New Roman" w:hAnsi="Times New Roman" w:cs="Times New Roman"/>
        </w:rPr>
        <w:t>V případě nedostatku financí může klient zažádat o spotřebitelský úvěr, jež poskytují bankovní a nebankovní instituce. Tato kapitola se zabývá spotřebitelskými úvěry poskytovanými vybranými českými bankami. V první podkapitole jsou definovány základní charakteristiky spotřebitelských úvěrů a v druhé kapitole jsou srovnány a doporučeny nejvýhodnější produkty.</w:t>
      </w:r>
    </w:p>
    <w:p w14:paraId="36FD3B47" w14:textId="22E31080" w:rsidR="00682A59" w:rsidRPr="005C7E8A" w:rsidRDefault="00682A59" w:rsidP="00682A59">
      <w:pPr>
        <w:pStyle w:val="Titulek"/>
        <w:keepNext/>
        <w:rPr>
          <w:rFonts w:ascii="Times New Roman" w:hAnsi="Times New Roman" w:cs="Times New Roman"/>
        </w:rPr>
      </w:pPr>
      <w:bookmarkStart w:id="58" w:name="_Toc162641486"/>
      <w:bookmarkStart w:id="59" w:name="_Toc162641498"/>
      <w:r w:rsidRPr="005C7E8A">
        <w:rPr>
          <w:rFonts w:ascii="Times New Roman" w:hAnsi="Times New Roman" w:cs="Times New Roman"/>
        </w:rPr>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10</w:t>
      </w:r>
      <w:r w:rsidRPr="005C7E8A">
        <w:rPr>
          <w:rFonts w:ascii="Times New Roman" w:hAnsi="Times New Roman" w:cs="Times New Roman"/>
        </w:rPr>
        <w:fldChar w:fldCharType="end"/>
      </w:r>
      <w:r w:rsidRPr="005C7E8A">
        <w:rPr>
          <w:rFonts w:ascii="Times New Roman" w:hAnsi="Times New Roman" w:cs="Times New Roman"/>
        </w:rPr>
        <w:t xml:space="preserve"> - Spotřebitelské úvěry</w:t>
      </w:r>
      <w:bookmarkEnd w:id="58"/>
      <w:bookmarkEnd w:id="59"/>
    </w:p>
    <w:tbl>
      <w:tblPr>
        <w:tblStyle w:val="Mkatabulky"/>
        <w:tblW w:w="8500" w:type="dxa"/>
        <w:tblLook w:val="04A0" w:firstRow="1" w:lastRow="0" w:firstColumn="1" w:lastColumn="0" w:noHBand="0" w:noVBand="1"/>
      </w:tblPr>
      <w:tblGrid>
        <w:gridCol w:w="4248"/>
        <w:gridCol w:w="4252"/>
      </w:tblGrid>
      <w:tr w:rsidR="00BB7FDA" w:rsidRPr="005C7E8A" w14:paraId="7B868C9E" w14:textId="77777777" w:rsidTr="00BB7FDA">
        <w:tc>
          <w:tcPr>
            <w:tcW w:w="4248" w:type="dxa"/>
          </w:tcPr>
          <w:p w14:paraId="755ACE0B" w14:textId="77777777" w:rsidR="00BB7FDA" w:rsidRPr="005C7E8A" w:rsidRDefault="00BB7FDA" w:rsidP="00B7053C">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Obchodní banka</w:t>
            </w:r>
          </w:p>
        </w:tc>
        <w:tc>
          <w:tcPr>
            <w:tcW w:w="4252" w:type="dxa"/>
          </w:tcPr>
          <w:p w14:paraId="379F7634" w14:textId="12577323" w:rsidR="00BB7FDA" w:rsidRPr="005C7E8A" w:rsidRDefault="00BB7FDA" w:rsidP="00B7053C">
            <w:pPr>
              <w:jc w:val="center"/>
              <w:rPr>
                <w:rFonts w:ascii="Times New Roman" w:hAnsi="Times New Roman" w:cs="Times New Roman"/>
                <w:b/>
                <w:bCs/>
                <w:color w:val="1F3864" w:themeColor="accent1" w:themeShade="80"/>
              </w:rPr>
            </w:pPr>
            <w:r w:rsidRPr="005C7E8A">
              <w:rPr>
                <w:rFonts w:ascii="Times New Roman" w:hAnsi="Times New Roman" w:cs="Times New Roman"/>
                <w:b/>
                <w:bCs/>
                <w:color w:val="1F3864" w:themeColor="accent1" w:themeShade="80"/>
              </w:rPr>
              <w:t>Název spotřebitelského úvěru</w:t>
            </w:r>
          </w:p>
        </w:tc>
      </w:tr>
      <w:tr w:rsidR="00BF71C3" w:rsidRPr="005C7E8A" w14:paraId="1A5A4448" w14:textId="77777777" w:rsidTr="00FB7207">
        <w:tc>
          <w:tcPr>
            <w:tcW w:w="4248"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26E5CCD9" w14:textId="77777777"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Česká spořitelna</w:t>
            </w:r>
          </w:p>
        </w:tc>
        <w:tc>
          <w:tcPr>
            <w:tcW w:w="4252" w:type="dxa"/>
            <w:tcBorders>
              <w:top w:val="double" w:sz="4"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58F06B89" w14:textId="02086420" w:rsidR="00BF71C3" w:rsidRPr="005C7E8A" w:rsidRDefault="00A42DAE"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Půjčka</w:t>
            </w:r>
          </w:p>
        </w:tc>
      </w:tr>
      <w:tr w:rsidR="00BF71C3" w:rsidRPr="005C7E8A" w14:paraId="0E99B896" w14:textId="77777777" w:rsidTr="00FB7207">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3FA4C02" w14:textId="77777777"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ČSOB</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442B801" w14:textId="1956EB85"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Půjčka na cokoliv</w:t>
            </w:r>
          </w:p>
        </w:tc>
      </w:tr>
      <w:tr w:rsidR="00BF71C3" w:rsidRPr="005C7E8A" w14:paraId="0326DF0D" w14:textId="77777777" w:rsidTr="00FB7207">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3A4B0B23" w14:textId="77777777"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Komerční banka</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6BF723D7" w14:textId="6269FC92"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Osobní půjčka</w:t>
            </w:r>
          </w:p>
        </w:tc>
      </w:tr>
      <w:tr w:rsidR="00BF71C3" w:rsidRPr="005C7E8A" w14:paraId="53DF8EEB" w14:textId="77777777" w:rsidTr="00FB7207">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547B797" w14:textId="77777777"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Raiffeisenbank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B5AC25F" w14:textId="0194E52E" w:rsidR="00BF71C3" w:rsidRPr="005C7E8A" w:rsidRDefault="00B963BF"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Minutová půjčka</w:t>
            </w:r>
          </w:p>
        </w:tc>
      </w:tr>
      <w:tr w:rsidR="00BF71C3" w:rsidRPr="005C7E8A" w14:paraId="53333CC8" w14:textId="77777777" w:rsidTr="00FB7207">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27AA4DA" w14:textId="77777777"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Air 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76130853" w14:textId="6A706814" w:rsidR="00BF71C3" w:rsidRPr="005C7E8A" w:rsidRDefault="00B963BF"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Půjčka</w:t>
            </w:r>
          </w:p>
        </w:tc>
      </w:tr>
      <w:tr w:rsidR="00BF71C3" w:rsidRPr="005C7E8A" w14:paraId="5AC92CCC" w14:textId="77777777" w:rsidTr="00FB7207">
        <w:tc>
          <w:tcPr>
            <w:tcW w:w="42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FAF9C65" w14:textId="77777777" w:rsidR="00BF71C3" w:rsidRPr="005C7E8A" w:rsidRDefault="00BF71C3" w:rsidP="00FB7207">
            <w:pPr>
              <w:jc w:val="center"/>
              <w:rPr>
                <w:rFonts w:ascii="Times New Roman" w:hAnsi="Times New Roman" w:cs="Times New Roman"/>
                <w:color w:val="1F3864" w:themeColor="accent1" w:themeShade="80"/>
              </w:rPr>
            </w:pPr>
            <w:r w:rsidRPr="005C7E8A">
              <w:rPr>
                <w:rFonts w:ascii="Times New Roman" w:hAnsi="Times New Roman" w:cs="Times New Roman"/>
                <w:color w:val="1F3864" w:themeColor="accent1" w:themeShade="80"/>
              </w:rPr>
              <w:t>mBank</w:t>
            </w:r>
          </w:p>
        </w:tc>
        <w:tc>
          <w:tcPr>
            <w:tcW w:w="425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F0FC36E" w14:textId="4DD6B607" w:rsidR="00BF71C3" w:rsidRPr="005C7E8A" w:rsidRDefault="00360FC2" w:rsidP="00FB7207">
            <w:pPr>
              <w:keepNext/>
              <w:jc w:val="center"/>
              <w:rPr>
                <w:rFonts w:ascii="Times New Roman" w:hAnsi="Times New Roman" w:cs="Times New Roman"/>
                <w:color w:val="1F3864" w:themeColor="accent1" w:themeShade="80"/>
              </w:rPr>
            </w:pPr>
            <w:proofErr w:type="spellStart"/>
            <w:r w:rsidRPr="005C7E8A">
              <w:rPr>
                <w:rFonts w:ascii="Times New Roman" w:hAnsi="Times New Roman" w:cs="Times New Roman"/>
                <w:color w:val="1F3864" w:themeColor="accent1" w:themeShade="80"/>
              </w:rPr>
              <w:t>mPůjčka</w:t>
            </w:r>
            <w:proofErr w:type="spellEnd"/>
          </w:p>
        </w:tc>
      </w:tr>
    </w:tbl>
    <w:p w14:paraId="05AFDD17" w14:textId="3C4A7866" w:rsidR="006B563F" w:rsidRPr="005C7E8A" w:rsidRDefault="00C66F19" w:rsidP="006B563F">
      <w:pPr>
        <w:rPr>
          <w:rFonts w:ascii="Times New Roman" w:hAnsi="Times New Roman" w:cs="Times New Roman"/>
          <w:sz w:val="16"/>
          <w:szCs w:val="16"/>
        </w:rPr>
      </w:pPr>
      <w:r w:rsidRPr="005C7E8A">
        <w:rPr>
          <w:rFonts w:ascii="Times New Roman" w:hAnsi="Times New Roman" w:cs="Times New Roman"/>
          <w:sz w:val="16"/>
          <w:szCs w:val="16"/>
        </w:rPr>
        <w:t>(</w:t>
      </w:r>
      <w:r w:rsidR="0076180B" w:rsidRPr="005C7E8A">
        <w:rPr>
          <w:rFonts w:ascii="Times New Roman" w:hAnsi="Times New Roman" w:cs="Times New Roman"/>
          <w:sz w:val="16"/>
          <w:szCs w:val="16"/>
        </w:rPr>
        <w:t xml:space="preserve">Zdroje: </w:t>
      </w:r>
      <w:r w:rsidRPr="005C7E8A">
        <w:rPr>
          <w:rFonts w:ascii="Times New Roman" w:hAnsi="Times New Roman" w:cs="Times New Roman"/>
          <w:i/>
          <w:iCs/>
          <w:sz w:val="16"/>
          <w:szCs w:val="16"/>
        </w:rPr>
        <w:t>Minutová půjčka | Raiffeisenbank</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Půjčka na cokoli od 5,9 % p. a. | Osobní půjčka | Komerční banka</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Půjčka na cokoliv: rychlá bankovní půjčka online | ČSOB</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Půjčka online</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Půjčka online se sazbou už od 4,9% | Air Bank</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 xml:space="preserve">.; </w:t>
      </w:r>
      <w:r w:rsidRPr="005C7E8A">
        <w:rPr>
          <w:rFonts w:ascii="Times New Roman" w:hAnsi="Times New Roman" w:cs="Times New Roman"/>
          <w:i/>
          <w:iCs/>
          <w:sz w:val="16"/>
          <w:szCs w:val="16"/>
        </w:rPr>
        <w:t xml:space="preserve">Zdravá půjčka s úrokem jen od 4,99 % </w:t>
      </w:r>
      <w:proofErr w:type="spellStart"/>
      <w:r w:rsidRPr="005C7E8A">
        <w:rPr>
          <w:rFonts w:ascii="Times New Roman" w:hAnsi="Times New Roman" w:cs="Times New Roman"/>
          <w:i/>
          <w:iCs/>
          <w:sz w:val="16"/>
          <w:szCs w:val="16"/>
        </w:rPr>
        <w:t>p.a</w:t>
      </w:r>
      <w:proofErr w:type="spellEnd"/>
      <w:r w:rsidRPr="005C7E8A">
        <w:rPr>
          <w:rFonts w:ascii="Times New Roman" w:hAnsi="Times New Roman" w:cs="Times New Roman"/>
          <w:i/>
          <w:iCs/>
          <w:sz w:val="16"/>
          <w:szCs w:val="16"/>
        </w:rPr>
        <w:t>. | Česká spořitelna</w:t>
      </w:r>
      <w:r w:rsidRPr="005C7E8A">
        <w:rPr>
          <w:rFonts w:ascii="Times New Roman" w:hAnsi="Times New Roman" w:cs="Times New Roman"/>
          <w:sz w:val="16"/>
          <w:szCs w:val="16"/>
        </w:rPr>
        <w:t xml:space="preserve">, </w:t>
      </w:r>
      <w:proofErr w:type="spellStart"/>
      <w:r w:rsidRPr="005C7E8A">
        <w:rPr>
          <w:rFonts w:ascii="Times New Roman" w:hAnsi="Times New Roman" w:cs="Times New Roman"/>
          <w:sz w:val="16"/>
          <w:szCs w:val="16"/>
        </w:rPr>
        <w:t>b.r</w:t>
      </w:r>
      <w:proofErr w:type="spellEnd"/>
      <w:r w:rsidRPr="005C7E8A">
        <w:rPr>
          <w:rFonts w:ascii="Times New Roman" w:hAnsi="Times New Roman" w:cs="Times New Roman"/>
          <w:sz w:val="16"/>
          <w:szCs w:val="16"/>
        </w:rPr>
        <w:t>.</w:t>
      </w:r>
      <w:r w:rsidR="0076180B" w:rsidRPr="005C7E8A">
        <w:rPr>
          <w:rFonts w:ascii="Times New Roman" w:hAnsi="Times New Roman" w:cs="Times New Roman"/>
          <w:sz w:val="16"/>
          <w:szCs w:val="16"/>
        </w:rPr>
        <w:t>; vlastní zpracování</w:t>
      </w:r>
      <w:r w:rsidRPr="005C7E8A">
        <w:rPr>
          <w:rFonts w:ascii="Times New Roman" w:hAnsi="Times New Roman" w:cs="Times New Roman"/>
          <w:sz w:val="16"/>
          <w:szCs w:val="16"/>
        </w:rPr>
        <w:t>)</w:t>
      </w:r>
    </w:p>
    <w:p w14:paraId="7019D3D4" w14:textId="6E183D92" w:rsidR="006B563F" w:rsidRPr="005C7E8A" w:rsidRDefault="00B963BF" w:rsidP="00B963BF">
      <w:pPr>
        <w:pStyle w:val="Nadpis2"/>
      </w:pPr>
      <w:bookmarkStart w:id="60" w:name="_Toc164161061"/>
      <w:r w:rsidRPr="005C7E8A">
        <w:t>Nabídka spotřebitelských úvěrů</w:t>
      </w:r>
      <w:bookmarkEnd w:id="60"/>
    </w:p>
    <w:p w14:paraId="1C02513A" w14:textId="47C61A3F" w:rsidR="006B563F" w:rsidRPr="005C7E8A" w:rsidRDefault="00A42DAE" w:rsidP="00F644FE">
      <w:pPr>
        <w:jc w:val="both"/>
        <w:rPr>
          <w:rFonts w:ascii="Times New Roman" w:hAnsi="Times New Roman" w:cs="Times New Roman"/>
        </w:rPr>
      </w:pPr>
      <w:r w:rsidRPr="005C7E8A">
        <w:rPr>
          <w:rFonts w:ascii="Times New Roman" w:hAnsi="Times New Roman" w:cs="Times New Roman"/>
          <w:b/>
          <w:bCs/>
        </w:rPr>
        <w:t>Půjčka</w:t>
      </w:r>
      <w:r w:rsidR="00B963BF" w:rsidRPr="005C7E8A">
        <w:rPr>
          <w:rFonts w:ascii="Times New Roman" w:hAnsi="Times New Roman" w:cs="Times New Roman"/>
        </w:rPr>
        <w:t xml:space="preserve"> </w:t>
      </w:r>
      <w:r w:rsidR="00B963BF" w:rsidRPr="005C7E8A">
        <w:rPr>
          <w:rFonts w:ascii="Times New Roman" w:hAnsi="Times New Roman" w:cs="Times New Roman"/>
          <w:b/>
          <w:bCs/>
        </w:rPr>
        <w:t>od České spořitelny</w:t>
      </w:r>
    </w:p>
    <w:p w14:paraId="35C7AFA5" w14:textId="40F50ABA" w:rsidR="00B963BF" w:rsidRPr="005C7E8A" w:rsidRDefault="00B963BF" w:rsidP="00F644FE">
      <w:pPr>
        <w:jc w:val="both"/>
        <w:rPr>
          <w:rFonts w:ascii="Times New Roman" w:hAnsi="Times New Roman" w:cs="Times New Roman"/>
        </w:rPr>
      </w:pPr>
      <w:r w:rsidRPr="005C7E8A">
        <w:rPr>
          <w:rFonts w:ascii="Times New Roman" w:hAnsi="Times New Roman" w:cs="Times New Roman"/>
        </w:rPr>
        <w:t xml:space="preserve">Sjednat si </w:t>
      </w:r>
      <w:r w:rsidR="00A42DAE" w:rsidRPr="005C7E8A">
        <w:rPr>
          <w:rFonts w:ascii="Times New Roman" w:hAnsi="Times New Roman" w:cs="Times New Roman"/>
        </w:rPr>
        <w:t>Půjčku</w:t>
      </w:r>
      <w:r w:rsidRPr="005C7E8A">
        <w:rPr>
          <w:rFonts w:ascii="Times New Roman" w:hAnsi="Times New Roman" w:cs="Times New Roman"/>
        </w:rPr>
        <w:t xml:space="preserve"> je možné online</w:t>
      </w:r>
      <w:r w:rsidR="00A42DAE" w:rsidRPr="005C7E8A">
        <w:rPr>
          <w:rFonts w:ascii="Times New Roman" w:hAnsi="Times New Roman" w:cs="Times New Roman"/>
        </w:rPr>
        <w:t xml:space="preserve"> a</w:t>
      </w:r>
      <w:r w:rsidRPr="005C7E8A">
        <w:rPr>
          <w:rFonts w:ascii="Times New Roman" w:hAnsi="Times New Roman" w:cs="Times New Roman"/>
        </w:rPr>
        <w:t xml:space="preserve"> zdarma. Spořitelna nabízí možnost odpuštění až 15 splátek v případě řádného splácení. </w:t>
      </w:r>
      <w:r w:rsidR="00966032" w:rsidRPr="005C7E8A">
        <w:rPr>
          <w:rFonts w:ascii="Times New Roman" w:hAnsi="Times New Roman" w:cs="Times New Roman"/>
        </w:rPr>
        <w:t>Klient si může půjčit od 2 000 do 2,5 mil. Kč. Úvěr je poskytován bez zajištění a účelu. Lze také sjednat pojištění schopnosti splácet</w:t>
      </w:r>
      <w:r w:rsidR="00B40912" w:rsidRPr="005C7E8A">
        <w:rPr>
          <w:rFonts w:ascii="Times New Roman" w:hAnsi="Times New Roman" w:cs="Times New Roman"/>
        </w:rPr>
        <w:t xml:space="preserve"> </w:t>
      </w:r>
      <w:r w:rsidR="00F65D57" w:rsidRPr="005C7E8A">
        <w:rPr>
          <w:rFonts w:ascii="Times New Roman" w:hAnsi="Times New Roman" w:cs="Times New Roman"/>
        </w:rPr>
        <w:t>(</w:t>
      </w:r>
      <w:r w:rsidR="00F65D57" w:rsidRPr="005C7E8A">
        <w:rPr>
          <w:rFonts w:ascii="Times New Roman" w:hAnsi="Times New Roman" w:cs="Times New Roman"/>
          <w:i/>
          <w:iCs/>
        </w:rPr>
        <w:t xml:space="preserve">Zdravá půjčka s úrokem jen od 4,99 % </w:t>
      </w:r>
      <w:proofErr w:type="spellStart"/>
      <w:r w:rsidR="00F65D57" w:rsidRPr="005C7E8A">
        <w:rPr>
          <w:rFonts w:ascii="Times New Roman" w:hAnsi="Times New Roman" w:cs="Times New Roman"/>
          <w:i/>
          <w:iCs/>
        </w:rPr>
        <w:t>p.a</w:t>
      </w:r>
      <w:proofErr w:type="spellEnd"/>
      <w:r w:rsidR="00F65D57" w:rsidRPr="005C7E8A">
        <w:rPr>
          <w:rFonts w:ascii="Times New Roman" w:hAnsi="Times New Roman" w:cs="Times New Roman"/>
          <w:i/>
          <w:iCs/>
        </w:rPr>
        <w:t>. | Česká spořitelna</w:t>
      </w:r>
      <w:r w:rsidR="00F65D57" w:rsidRPr="005C7E8A">
        <w:rPr>
          <w:rFonts w:ascii="Times New Roman" w:hAnsi="Times New Roman" w:cs="Times New Roman"/>
        </w:rPr>
        <w:t xml:space="preserve">, </w:t>
      </w:r>
      <w:proofErr w:type="spellStart"/>
      <w:r w:rsidR="00F65D57" w:rsidRPr="005C7E8A">
        <w:rPr>
          <w:rFonts w:ascii="Times New Roman" w:hAnsi="Times New Roman" w:cs="Times New Roman"/>
        </w:rPr>
        <w:t>b.r</w:t>
      </w:r>
      <w:proofErr w:type="spellEnd"/>
      <w:r w:rsidR="00F65D57" w:rsidRPr="005C7E8A">
        <w:rPr>
          <w:rFonts w:ascii="Times New Roman" w:hAnsi="Times New Roman" w:cs="Times New Roman"/>
        </w:rPr>
        <w:t>.)</w:t>
      </w:r>
      <w:r w:rsidR="00966032" w:rsidRPr="005C7E8A">
        <w:rPr>
          <w:rFonts w:ascii="Times New Roman" w:hAnsi="Times New Roman" w:cs="Times New Roman"/>
        </w:rPr>
        <w:t>.</w:t>
      </w:r>
      <w:r w:rsidR="00FD0B55" w:rsidRPr="005C7E8A">
        <w:rPr>
          <w:rFonts w:ascii="Times New Roman" w:hAnsi="Times New Roman" w:cs="Times New Roman"/>
        </w:rPr>
        <w:t xml:space="preserve"> </w:t>
      </w:r>
    </w:p>
    <w:p w14:paraId="65B260B3" w14:textId="7F7808D4" w:rsidR="00FD0B55" w:rsidRPr="005C7E8A" w:rsidRDefault="00FD0B55" w:rsidP="00F644FE">
      <w:pPr>
        <w:jc w:val="both"/>
        <w:rPr>
          <w:rFonts w:ascii="Times New Roman" w:hAnsi="Times New Roman" w:cs="Times New Roman"/>
        </w:rPr>
      </w:pPr>
      <w:r w:rsidRPr="005C7E8A">
        <w:rPr>
          <w:rFonts w:ascii="Times New Roman" w:hAnsi="Times New Roman" w:cs="Times New Roman"/>
          <w:b/>
          <w:bCs/>
        </w:rPr>
        <w:t>Půjčka na cokoliv od ČSOB</w:t>
      </w:r>
    </w:p>
    <w:p w14:paraId="494FFF71" w14:textId="6803FFB3" w:rsidR="00FD0B55" w:rsidRPr="005C7E8A" w:rsidRDefault="00FD0B55" w:rsidP="00F644FE">
      <w:pPr>
        <w:jc w:val="both"/>
        <w:rPr>
          <w:rFonts w:ascii="Times New Roman" w:hAnsi="Times New Roman" w:cs="Times New Roman"/>
        </w:rPr>
      </w:pPr>
      <w:r w:rsidRPr="005C7E8A">
        <w:rPr>
          <w:rFonts w:ascii="Times New Roman" w:hAnsi="Times New Roman" w:cs="Times New Roman"/>
        </w:rPr>
        <w:t xml:space="preserve">Klient si u ČSOB může půjčit od 20 000 do 1,2 mil. Kč. Banka nabízí „90 dní na zkoušku“, kdy klient může půjčku celou splatit v případě, že se během prvních 90 dní od sjednání rozhodl peníze nevyužít. V rámci tzv. Flexi balíčku, který banka nabízí k Půjčce na cokoliv zdarma, je možné snížení nebo odklad splátek. Podmínkou je mít řádně uhrazeno prvních 6 měsíců splátek. Snížení splátek lze využít maximálně 1x za rok a </w:t>
      </w:r>
      <w:r w:rsidRPr="005C7E8A">
        <w:rPr>
          <w:rFonts w:ascii="Times New Roman" w:hAnsi="Times New Roman" w:cs="Times New Roman"/>
        </w:rPr>
        <w:lastRenderedPageBreak/>
        <w:t>celkem 3x. Odklad je možný o 1-3 měsíce, maximálně 1x za rok a 3x celkem.</w:t>
      </w:r>
      <w:r w:rsidR="00A94423" w:rsidRPr="005C7E8A">
        <w:rPr>
          <w:rFonts w:ascii="Times New Roman" w:hAnsi="Times New Roman" w:cs="Times New Roman"/>
        </w:rPr>
        <w:t xml:space="preserve"> V případě splacení do 3 měsíců vrací banka všechny úroky</w:t>
      </w:r>
      <w:r w:rsidR="00B40912" w:rsidRPr="005C7E8A">
        <w:rPr>
          <w:rFonts w:ascii="Times New Roman" w:hAnsi="Times New Roman" w:cs="Times New Roman"/>
        </w:rPr>
        <w:t xml:space="preserve"> (</w:t>
      </w:r>
      <w:r w:rsidR="00B40912" w:rsidRPr="005C7E8A">
        <w:rPr>
          <w:rFonts w:ascii="Times New Roman" w:hAnsi="Times New Roman" w:cs="Times New Roman"/>
          <w:i/>
          <w:iCs/>
        </w:rPr>
        <w:t>Půjčka na cokoliv: rychlá bankovní půjčka online | ČSOB</w:t>
      </w:r>
      <w:r w:rsidR="00B40912" w:rsidRPr="005C7E8A">
        <w:rPr>
          <w:rFonts w:ascii="Times New Roman" w:hAnsi="Times New Roman" w:cs="Times New Roman"/>
        </w:rPr>
        <w:t xml:space="preserve">, </w:t>
      </w:r>
      <w:proofErr w:type="spellStart"/>
      <w:r w:rsidR="00B40912" w:rsidRPr="005C7E8A">
        <w:rPr>
          <w:rFonts w:ascii="Times New Roman" w:hAnsi="Times New Roman" w:cs="Times New Roman"/>
        </w:rPr>
        <w:t>b.r</w:t>
      </w:r>
      <w:proofErr w:type="spellEnd"/>
      <w:r w:rsidR="00B40912" w:rsidRPr="005C7E8A">
        <w:rPr>
          <w:rFonts w:ascii="Times New Roman" w:hAnsi="Times New Roman" w:cs="Times New Roman"/>
        </w:rPr>
        <w:t>.)</w:t>
      </w:r>
      <w:r w:rsidR="00A94423" w:rsidRPr="005C7E8A">
        <w:rPr>
          <w:rFonts w:ascii="Times New Roman" w:hAnsi="Times New Roman" w:cs="Times New Roman"/>
        </w:rPr>
        <w:t>.</w:t>
      </w:r>
    </w:p>
    <w:p w14:paraId="4673415C" w14:textId="5C055BF2" w:rsidR="003B714B" w:rsidRPr="005C7E8A" w:rsidRDefault="003B714B" w:rsidP="00F644FE">
      <w:pPr>
        <w:jc w:val="both"/>
        <w:rPr>
          <w:rFonts w:ascii="Times New Roman" w:hAnsi="Times New Roman" w:cs="Times New Roman"/>
        </w:rPr>
      </w:pPr>
      <w:r w:rsidRPr="005C7E8A">
        <w:rPr>
          <w:rFonts w:ascii="Times New Roman" w:hAnsi="Times New Roman" w:cs="Times New Roman"/>
          <w:b/>
          <w:bCs/>
        </w:rPr>
        <w:t>Osobní půjčka od Komerční banky</w:t>
      </w:r>
    </w:p>
    <w:p w14:paraId="5FF1F6F0" w14:textId="6533E3DB" w:rsidR="003B714B" w:rsidRPr="005C7E8A" w:rsidRDefault="003B714B" w:rsidP="00F644FE">
      <w:pPr>
        <w:jc w:val="both"/>
        <w:rPr>
          <w:rFonts w:ascii="Times New Roman" w:hAnsi="Times New Roman" w:cs="Times New Roman"/>
        </w:rPr>
      </w:pPr>
      <w:r w:rsidRPr="005C7E8A">
        <w:rPr>
          <w:rFonts w:ascii="Times New Roman" w:hAnsi="Times New Roman" w:cs="Times New Roman"/>
        </w:rPr>
        <w:t xml:space="preserve">Osobní půjčku lze sjednat s úrokem od 5,9 % </w:t>
      </w:r>
      <w:proofErr w:type="spellStart"/>
      <w:r w:rsidRPr="005C7E8A">
        <w:rPr>
          <w:rFonts w:ascii="Times New Roman" w:hAnsi="Times New Roman" w:cs="Times New Roman"/>
        </w:rPr>
        <w:t>p.a</w:t>
      </w:r>
      <w:proofErr w:type="spellEnd"/>
      <w:r w:rsidRPr="005C7E8A">
        <w:rPr>
          <w:rFonts w:ascii="Times New Roman" w:hAnsi="Times New Roman" w:cs="Times New Roman"/>
        </w:rPr>
        <w:t xml:space="preserve">. ve výši od 10 000 Kč do 2,5 mil. Kč. </w:t>
      </w:r>
      <w:r w:rsidR="007E19B8" w:rsidRPr="005C7E8A">
        <w:rPr>
          <w:rFonts w:ascii="Times New Roman" w:hAnsi="Times New Roman" w:cs="Times New Roman"/>
        </w:rPr>
        <w:t xml:space="preserve">Banka také nabízí </w:t>
      </w:r>
      <w:proofErr w:type="spellStart"/>
      <w:r w:rsidR="007E19B8" w:rsidRPr="005C7E8A">
        <w:rPr>
          <w:rFonts w:ascii="Times New Roman" w:hAnsi="Times New Roman" w:cs="Times New Roman"/>
        </w:rPr>
        <w:t>předschválenou</w:t>
      </w:r>
      <w:proofErr w:type="spellEnd"/>
      <w:r w:rsidR="007E19B8" w:rsidRPr="005C7E8A">
        <w:rPr>
          <w:rFonts w:ascii="Times New Roman" w:hAnsi="Times New Roman" w:cs="Times New Roman"/>
        </w:rPr>
        <w:t xml:space="preserve"> půjčku ve výši do 150 000 Kč v případě, že klientovi na účet u KB přichází pravidelný příjem</w:t>
      </w:r>
      <w:r w:rsidR="00B40912" w:rsidRPr="005C7E8A">
        <w:rPr>
          <w:rFonts w:ascii="Times New Roman" w:hAnsi="Times New Roman" w:cs="Times New Roman"/>
        </w:rPr>
        <w:t xml:space="preserve"> (</w:t>
      </w:r>
      <w:r w:rsidR="00B40912" w:rsidRPr="005C7E8A">
        <w:rPr>
          <w:rFonts w:ascii="Times New Roman" w:hAnsi="Times New Roman" w:cs="Times New Roman"/>
          <w:i/>
          <w:iCs/>
        </w:rPr>
        <w:t>Půjčka na cokoli od 5,9 % p. a. | Osobní půjčka | Komerční banka</w:t>
      </w:r>
      <w:r w:rsidR="00B40912" w:rsidRPr="005C7E8A">
        <w:rPr>
          <w:rFonts w:ascii="Times New Roman" w:hAnsi="Times New Roman" w:cs="Times New Roman"/>
        </w:rPr>
        <w:t xml:space="preserve">, </w:t>
      </w:r>
      <w:proofErr w:type="spellStart"/>
      <w:r w:rsidR="00B40912" w:rsidRPr="005C7E8A">
        <w:rPr>
          <w:rFonts w:ascii="Times New Roman" w:hAnsi="Times New Roman" w:cs="Times New Roman"/>
        </w:rPr>
        <w:t>b.r</w:t>
      </w:r>
      <w:proofErr w:type="spellEnd"/>
      <w:r w:rsidR="00B40912" w:rsidRPr="005C7E8A">
        <w:rPr>
          <w:rFonts w:ascii="Times New Roman" w:hAnsi="Times New Roman" w:cs="Times New Roman"/>
        </w:rPr>
        <w:t>.)</w:t>
      </w:r>
      <w:r w:rsidR="007E19B8" w:rsidRPr="005C7E8A">
        <w:rPr>
          <w:rFonts w:ascii="Times New Roman" w:hAnsi="Times New Roman" w:cs="Times New Roman"/>
        </w:rPr>
        <w:t>.</w:t>
      </w:r>
    </w:p>
    <w:p w14:paraId="37B30216" w14:textId="664CEA96" w:rsidR="007E19B8" w:rsidRPr="005C7E8A" w:rsidRDefault="007E19B8" w:rsidP="00F644FE">
      <w:pPr>
        <w:jc w:val="both"/>
        <w:rPr>
          <w:rFonts w:ascii="Times New Roman" w:hAnsi="Times New Roman" w:cs="Times New Roman"/>
        </w:rPr>
      </w:pPr>
      <w:r w:rsidRPr="005C7E8A">
        <w:rPr>
          <w:rFonts w:ascii="Times New Roman" w:hAnsi="Times New Roman" w:cs="Times New Roman"/>
          <w:b/>
          <w:bCs/>
        </w:rPr>
        <w:t>Minutová půjčka od Raiffeisenbank</w:t>
      </w:r>
    </w:p>
    <w:p w14:paraId="6994E9A1" w14:textId="0C9CF891" w:rsidR="007E19B8" w:rsidRPr="005C7E8A" w:rsidRDefault="005218A9" w:rsidP="00F644FE">
      <w:pPr>
        <w:jc w:val="both"/>
        <w:rPr>
          <w:rFonts w:ascii="Times New Roman" w:hAnsi="Times New Roman" w:cs="Times New Roman"/>
        </w:rPr>
      </w:pPr>
      <w:r w:rsidRPr="005C7E8A">
        <w:rPr>
          <w:rFonts w:ascii="Times New Roman" w:hAnsi="Times New Roman" w:cs="Times New Roman"/>
        </w:rPr>
        <w:t xml:space="preserve">Raiffeisenbank nabízí půjčku s úrokem od 4,8 % </w:t>
      </w:r>
      <w:proofErr w:type="spellStart"/>
      <w:r w:rsidRPr="005C7E8A">
        <w:rPr>
          <w:rFonts w:ascii="Times New Roman" w:hAnsi="Times New Roman" w:cs="Times New Roman"/>
        </w:rPr>
        <w:t>p.a</w:t>
      </w:r>
      <w:proofErr w:type="spellEnd"/>
      <w:r w:rsidRPr="005C7E8A">
        <w:rPr>
          <w:rFonts w:ascii="Times New Roman" w:hAnsi="Times New Roman" w:cs="Times New Roman"/>
        </w:rPr>
        <w:t>.</w:t>
      </w:r>
      <w:r w:rsidR="00C03719" w:rsidRPr="005C7E8A">
        <w:rPr>
          <w:rFonts w:ascii="Times New Roman" w:hAnsi="Times New Roman" w:cs="Times New Roman"/>
        </w:rPr>
        <w:t xml:space="preserve"> a lze si půjčit od 5 000 Kč do 1,2 mil. Kč</w:t>
      </w:r>
      <w:r w:rsidR="00B40912" w:rsidRPr="005C7E8A">
        <w:rPr>
          <w:rFonts w:ascii="Times New Roman" w:hAnsi="Times New Roman" w:cs="Times New Roman"/>
        </w:rPr>
        <w:t xml:space="preserve"> (</w:t>
      </w:r>
      <w:r w:rsidR="00B40912" w:rsidRPr="005C7E8A">
        <w:rPr>
          <w:rFonts w:ascii="Times New Roman" w:hAnsi="Times New Roman" w:cs="Times New Roman"/>
          <w:i/>
          <w:iCs/>
        </w:rPr>
        <w:t>Minutová půjčka | Raiffeisenbank</w:t>
      </w:r>
      <w:r w:rsidR="00B40912" w:rsidRPr="005C7E8A">
        <w:rPr>
          <w:rFonts w:ascii="Times New Roman" w:hAnsi="Times New Roman" w:cs="Times New Roman"/>
        </w:rPr>
        <w:t xml:space="preserve">, </w:t>
      </w:r>
      <w:proofErr w:type="spellStart"/>
      <w:r w:rsidR="00B40912" w:rsidRPr="005C7E8A">
        <w:rPr>
          <w:rFonts w:ascii="Times New Roman" w:hAnsi="Times New Roman" w:cs="Times New Roman"/>
        </w:rPr>
        <w:t>b.r</w:t>
      </w:r>
      <w:proofErr w:type="spellEnd"/>
      <w:r w:rsidR="00B40912" w:rsidRPr="005C7E8A">
        <w:rPr>
          <w:rFonts w:ascii="Times New Roman" w:hAnsi="Times New Roman" w:cs="Times New Roman"/>
        </w:rPr>
        <w:t>.)</w:t>
      </w:r>
      <w:r w:rsidR="00C03719" w:rsidRPr="005C7E8A">
        <w:rPr>
          <w:rFonts w:ascii="Times New Roman" w:hAnsi="Times New Roman" w:cs="Times New Roman"/>
        </w:rPr>
        <w:t xml:space="preserve">. </w:t>
      </w:r>
    </w:p>
    <w:p w14:paraId="4E16A7F1" w14:textId="653A629E" w:rsidR="005928E6" w:rsidRPr="005C7E8A" w:rsidRDefault="005928E6" w:rsidP="00F644FE">
      <w:pPr>
        <w:jc w:val="both"/>
        <w:rPr>
          <w:rFonts w:ascii="Times New Roman" w:hAnsi="Times New Roman" w:cs="Times New Roman"/>
        </w:rPr>
      </w:pPr>
      <w:r w:rsidRPr="005C7E8A">
        <w:rPr>
          <w:rFonts w:ascii="Times New Roman" w:hAnsi="Times New Roman" w:cs="Times New Roman"/>
          <w:b/>
          <w:bCs/>
        </w:rPr>
        <w:t>Půjčka od Air Bank</w:t>
      </w:r>
    </w:p>
    <w:p w14:paraId="1C4A3123" w14:textId="4A9996ED" w:rsidR="005928E6" w:rsidRPr="005C7E8A" w:rsidRDefault="005928E6" w:rsidP="00F644FE">
      <w:pPr>
        <w:jc w:val="both"/>
        <w:rPr>
          <w:rFonts w:ascii="Times New Roman" w:hAnsi="Times New Roman" w:cs="Times New Roman"/>
        </w:rPr>
      </w:pPr>
      <w:r w:rsidRPr="005C7E8A">
        <w:rPr>
          <w:rFonts w:ascii="Times New Roman" w:hAnsi="Times New Roman" w:cs="Times New Roman"/>
        </w:rPr>
        <w:t>Půjčku od Air Bank lze sjednat s úrokem od 4,9 % ročně</w:t>
      </w:r>
      <w:r w:rsidR="00D97AE6" w:rsidRPr="005C7E8A">
        <w:rPr>
          <w:rFonts w:ascii="Times New Roman" w:hAnsi="Times New Roman" w:cs="Times New Roman"/>
        </w:rPr>
        <w:t xml:space="preserve"> a lze si půjčit od 5 000 Kč do 1,2 mil Kč</w:t>
      </w:r>
      <w:r w:rsidR="00B40912" w:rsidRPr="005C7E8A">
        <w:rPr>
          <w:rFonts w:ascii="Times New Roman" w:hAnsi="Times New Roman" w:cs="Times New Roman"/>
        </w:rPr>
        <w:t xml:space="preserve"> (</w:t>
      </w:r>
      <w:r w:rsidR="00B40912" w:rsidRPr="005C7E8A">
        <w:rPr>
          <w:rFonts w:ascii="Times New Roman" w:hAnsi="Times New Roman" w:cs="Times New Roman"/>
          <w:i/>
          <w:iCs/>
        </w:rPr>
        <w:t>Půjčka online se sazbou už od 4,9% | Air Bank</w:t>
      </w:r>
      <w:r w:rsidR="00B40912" w:rsidRPr="005C7E8A">
        <w:rPr>
          <w:rFonts w:ascii="Times New Roman" w:hAnsi="Times New Roman" w:cs="Times New Roman"/>
        </w:rPr>
        <w:t xml:space="preserve">, </w:t>
      </w:r>
      <w:proofErr w:type="spellStart"/>
      <w:r w:rsidR="00B40912" w:rsidRPr="005C7E8A">
        <w:rPr>
          <w:rFonts w:ascii="Times New Roman" w:hAnsi="Times New Roman" w:cs="Times New Roman"/>
        </w:rPr>
        <w:t>b.r</w:t>
      </w:r>
      <w:proofErr w:type="spellEnd"/>
      <w:r w:rsidR="00B40912" w:rsidRPr="005C7E8A">
        <w:rPr>
          <w:rFonts w:ascii="Times New Roman" w:hAnsi="Times New Roman" w:cs="Times New Roman"/>
        </w:rPr>
        <w:t>.)</w:t>
      </w:r>
      <w:r w:rsidRPr="005C7E8A">
        <w:rPr>
          <w:rFonts w:ascii="Times New Roman" w:hAnsi="Times New Roman" w:cs="Times New Roman"/>
        </w:rPr>
        <w:t>. Jednou ročně lze využít tzv. splátkové prázdniny, to znamená, že klient nemusí 2 měsíce splácet, podmínkou je, že do splacení celé dlužné částky musí zbývat minimálně 3 splátky. Úroky jsou dále přičítány, zvýší se tak délka splácení. V případě sjednaného pojištění pro neschopnost splácení nelze tuto nabídku využít</w:t>
      </w:r>
      <w:r w:rsidR="00B40912" w:rsidRPr="005C7E8A">
        <w:rPr>
          <w:rFonts w:ascii="Times New Roman" w:hAnsi="Times New Roman" w:cs="Times New Roman"/>
        </w:rPr>
        <w:t xml:space="preserve"> (</w:t>
      </w:r>
      <w:r w:rsidR="00B40912" w:rsidRPr="005C7E8A">
        <w:rPr>
          <w:rFonts w:ascii="Times New Roman" w:hAnsi="Times New Roman" w:cs="Times New Roman"/>
          <w:i/>
          <w:iCs/>
        </w:rPr>
        <w:t>Jak přesně fungují splátkové prázdniny</w:t>
      </w:r>
      <w:r w:rsidR="00B40912" w:rsidRPr="005C7E8A">
        <w:rPr>
          <w:rFonts w:ascii="Times New Roman" w:hAnsi="Times New Roman" w:cs="Times New Roman"/>
        </w:rPr>
        <w:t>, 2022)</w:t>
      </w:r>
      <w:r w:rsidRPr="005C7E8A">
        <w:rPr>
          <w:rFonts w:ascii="Times New Roman" w:hAnsi="Times New Roman" w:cs="Times New Roman"/>
        </w:rPr>
        <w:t>.</w:t>
      </w:r>
    </w:p>
    <w:p w14:paraId="15FD3CD8" w14:textId="6F9F5985" w:rsidR="005928E6" w:rsidRPr="005C7E8A" w:rsidRDefault="00360FC2" w:rsidP="00F644FE">
      <w:pPr>
        <w:jc w:val="both"/>
        <w:rPr>
          <w:rFonts w:ascii="Times New Roman" w:hAnsi="Times New Roman" w:cs="Times New Roman"/>
        </w:rPr>
      </w:pPr>
      <w:proofErr w:type="spellStart"/>
      <w:r w:rsidRPr="005C7E8A">
        <w:rPr>
          <w:rFonts w:ascii="Times New Roman" w:hAnsi="Times New Roman" w:cs="Times New Roman"/>
          <w:b/>
          <w:bCs/>
        </w:rPr>
        <w:t>mPůjčka</w:t>
      </w:r>
      <w:proofErr w:type="spellEnd"/>
      <w:r w:rsidR="005928E6" w:rsidRPr="005C7E8A">
        <w:rPr>
          <w:rFonts w:ascii="Times New Roman" w:hAnsi="Times New Roman" w:cs="Times New Roman"/>
          <w:b/>
          <w:bCs/>
        </w:rPr>
        <w:t xml:space="preserve"> od mBank</w:t>
      </w:r>
    </w:p>
    <w:p w14:paraId="6E9BFE3D" w14:textId="5F5C5663" w:rsidR="005928E6" w:rsidRPr="005C7E8A" w:rsidRDefault="00360FC2" w:rsidP="00F644FE">
      <w:pPr>
        <w:jc w:val="both"/>
        <w:rPr>
          <w:rFonts w:ascii="Times New Roman" w:hAnsi="Times New Roman" w:cs="Times New Roman"/>
        </w:rPr>
      </w:pPr>
      <w:proofErr w:type="spellStart"/>
      <w:r w:rsidRPr="005C7E8A">
        <w:rPr>
          <w:rFonts w:ascii="Times New Roman" w:hAnsi="Times New Roman" w:cs="Times New Roman"/>
        </w:rPr>
        <w:t>mPůjčk</w:t>
      </w:r>
      <w:r w:rsidR="00D97AE6" w:rsidRPr="005C7E8A">
        <w:rPr>
          <w:rFonts w:ascii="Times New Roman" w:hAnsi="Times New Roman" w:cs="Times New Roman"/>
        </w:rPr>
        <w:t>a</w:t>
      </w:r>
      <w:proofErr w:type="spellEnd"/>
      <w:r w:rsidR="00D97AE6" w:rsidRPr="005C7E8A">
        <w:rPr>
          <w:rFonts w:ascii="Times New Roman" w:hAnsi="Times New Roman" w:cs="Times New Roman"/>
        </w:rPr>
        <w:t xml:space="preserve"> lze sjednat s úrokem od 6,49 % </w:t>
      </w:r>
      <w:proofErr w:type="spellStart"/>
      <w:r w:rsidR="00D97AE6" w:rsidRPr="005C7E8A">
        <w:rPr>
          <w:rFonts w:ascii="Times New Roman" w:hAnsi="Times New Roman" w:cs="Times New Roman"/>
        </w:rPr>
        <w:t>p.a</w:t>
      </w:r>
      <w:proofErr w:type="spellEnd"/>
      <w:r w:rsidR="00D97AE6" w:rsidRPr="005C7E8A">
        <w:rPr>
          <w:rFonts w:ascii="Times New Roman" w:hAnsi="Times New Roman" w:cs="Times New Roman"/>
        </w:rPr>
        <w:t>., se sjednaným pojištěním schopnosti splácet se úrok snižuje o 1. Klient si může půjčit částku od 10 000 Kč do 1,2 mil. Kč. V případě nutnosti lze také odložit až o 3 měsíce</w:t>
      </w:r>
      <w:r w:rsidR="00B40912" w:rsidRPr="005C7E8A">
        <w:rPr>
          <w:rFonts w:ascii="Times New Roman" w:hAnsi="Times New Roman" w:cs="Times New Roman"/>
        </w:rPr>
        <w:t xml:space="preserve"> (</w:t>
      </w:r>
      <w:r w:rsidR="00B40912" w:rsidRPr="005C7E8A">
        <w:rPr>
          <w:rFonts w:ascii="Times New Roman" w:hAnsi="Times New Roman" w:cs="Times New Roman"/>
          <w:i/>
          <w:iCs/>
        </w:rPr>
        <w:t>Půjčka online</w:t>
      </w:r>
      <w:r w:rsidR="00B40912" w:rsidRPr="005C7E8A">
        <w:rPr>
          <w:rFonts w:ascii="Times New Roman" w:hAnsi="Times New Roman" w:cs="Times New Roman"/>
        </w:rPr>
        <w:t xml:space="preserve">, </w:t>
      </w:r>
      <w:proofErr w:type="spellStart"/>
      <w:r w:rsidR="00B40912" w:rsidRPr="005C7E8A">
        <w:rPr>
          <w:rFonts w:ascii="Times New Roman" w:hAnsi="Times New Roman" w:cs="Times New Roman"/>
        </w:rPr>
        <w:t>b.r</w:t>
      </w:r>
      <w:proofErr w:type="spellEnd"/>
      <w:r w:rsidR="00B40912" w:rsidRPr="005C7E8A">
        <w:rPr>
          <w:rFonts w:ascii="Times New Roman" w:hAnsi="Times New Roman" w:cs="Times New Roman"/>
        </w:rPr>
        <w:t>.)</w:t>
      </w:r>
      <w:r w:rsidR="00D97AE6" w:rsidRPr="005C7E8A">
        <w:rPr>
          <w:rFonts w:ascii="Times New Roman" w:hAnsi="Times New Roman" w:cs="Times New Roman"/>
        </w:rPr>
        <w:t>.</w:t>
      </w:r>
    </w:p>
    <w:p w14:paraId="41A2B9DA" w14:textId="63EA2A19" w:rsidR="00D97AE6" w:rsidRPr="005C7E8A" w:rsidRDefault="00D97AE6" w:rsidP="00F644FE">
      <w:pPr>
        <w:pStyle w:val="Nadpis2"/>
        <w:jc w:val="both"/>
      </w:pPr>
      <w:bookmarkStart w:id="61" w:name="_Toc164161062"/>
      <w:r w:rsidRPr="005C7E8A">
        <w:t>Srovnání spotřebitelských úvěrů</w:t>
      </w:r>
      <w:bookmarkEnd w:id="61"/>
    </w:p>
    <w:p w14:paraId="4ABC6DF3" w14:textId="6B6D4912" w:rsidR="00F53F9E" w:rsidRPr="005C7E8A" w:rsidRDefault="00F53F9E" w:rsidP="00F644FE">
      <w:pPr>
        <w:jc w:val="both"/>
        <w:rPr>
          <w:rFonts w:ascii="Times New Roman" w:hAnsi="Times New Roman" w:cs="Times New Roman"/>
        </w:rPr>
      </w:pPr>
      <w:r w:rsidRPr="005C7E8A">
        <w:rPr>
          <w:rFonts w:ascii="Times New Roman" w:hAnsi="Times New Roman" w:cs="Times New Roman"/>
        </w:rPr>
        <w:t xml:space="preserve">Bankovní instituce nabízí širokou škálu úvěrů. Základní nabídku tvoří úvěry spotřebitelské, které jsou poskytovány nejčastěji neúčelově, což znamená, že spotřebitel může získané finanční prostředky využít na libovolný účel, zpravidla kromě podnikání. Spolu s modelovými klienty byly vybrány aspekty, které je nejvíce zajímají. Jedná se o </w:t>
      </w:r>
      <w:r w:rsidRPr="005C7E8A">
        <w:rPr>
          <w:rFonts w:ascii="Times New Roman" w:hAnsi="Times New Roman" w:cs="Times New Roman"/>
        </w:rPr>
        <w:lastRenderedPageBreak/>
        <w:t>úrokové sazby, poplatky, výši splátek, délka splácení a</w:t>
      </w:r>
      <w:r w:rsidR="009973F4" w:rsidRPr="005C7E8A">
        <w:rPr>
          <w:rFonts w:ascii="Times New Roman" w:hAnsi="Times New Roman" w:cs="Times New Roman"/>
        </w:rPr>
        <w:t xml:space="preserve"> vybrané výhody, které banky nabízí. Nejnižší úrokovou sazbu</w:t>
      </w:r>
      <w:r w:rsidR="00CF457C" w:rsidRPr="005C7E8A">
        <w:rPr>
          <w:rFonts w:ascii="Times New Roman" w:hAnsi="Times New Roman" w:cs="Times New Roman"/>
        </w:rPr>
        <w:t xml:space="preserve"> na dolní hranici</w:t>
      </w:r>
      <w:r w:rsidR="009973F4" w:rsidRPr="005C7E8A">
        <w:rPr>
          <w:rFonts w:ascii="Times New Roman" w:hAnsi="Times New Roman" w:cs="Times New Roman"/>
        </w:rPr>
        <w:t xml:space="preserve"> nabízí Raiffeisenbank v rámci své Minutové půjčky. V reprezentativním příkladu v tabulce č. 8 lze také vidět, že RPSN u tohoto úvěru je nejnižší s nejmenším rozdílem (0,2 %) </w:t>
      </w:r>
      <w:r w:rsidR="00D25D24" w:rsidRPr="005C7E8A">
        <w:rPr>
          <w:rFonts w:ascii="Times New Roman" w:hAnsi="Times New Roman" w:cs="Times New Roman"/>
        </w:rPr>
        <w:t>od úrokové sazby. Na základě analýzy vybraných spotřebitelských úvěru vychází jako nejvýhodnější úvěr od Raiffeisenbank, kdy klient přeplatí půjčenou částku nejméně. V případě, že klient chce mít možnost odkladu nebo odpuštění splátek, které Raiffeisenbank nenabízí, je nejvýhodnější úvěr od České spořiteln</w:t>
      </w:r>
      <w:r w:rsidR="00BA19CD" w:rsidRPr="005C7E8A">
        <w:rPr>
          <w:rFonts w:ascii="Times New Roman" w:hAnsi="Times New Roman" w:cs="Times New Roman"/>
        </w:rPr>
        <w:t>y.</w:t>
      </w:r>
      <w:r w:rsidR="00433395" w:rsidRPr="005C7E8A">
        <w:rPr>
          <w:rFonts w:ascii="Times New Roman" w:hAnsi="Times New Roman" w:cs="Times New Roman"/>
        </w:rPr>
        <w:t xml:space="preserve"> </w:t>
      </w:r>
      <w:r w:rsidR="00BA19CD" w:rsidRPr="005C7E8A">
        <w:rPr>
          <w:rFonts w:ascii="Times New Roman" w:hAnsi="Times New Roman" w:cs="Times New Roman"/>
        </w:rPr>
        <w:t xml:space="preserve"> Spořitelna také nabízí kratší dobu spl</w:t>
      </w:r>
      <w:r w:rsidR="00032336" w:rsidRPr="005C7E8A">
        <w:rPr>
          <w:rFonts w:ascii="Times New Roman" w:hAnsi="Times New Roman" w:cs="Times New Roman"/>
        </w:rPr>
        <w:t>ácení.</w:t>
      </w:r>
    </w:p>
    <w:p w14:paraId="666959F8" w14:textId="71571740" w:rsidR="006B19C8" w:rsidRPr="005C7E8A" w:rsidRDefault="006B19C8" w:rsidP="006B19C8">
      <w:pPr>
        <w:pStyle w:val="Titulek"/>
        <w:keepNext/>
        <w:rPr>
          <w:rFonts w:ascii="Times New Roman" w:hAnsi="Times New Roman" w:cs="Times New Roman"/>
        </w:rPr>
      </w:pPr>
      <w:bookmarkStart w:id="62" w:name="_Toc162641487"/>
      <w:bookmarkStart w:id="63" w:name="_Toc162641499"/>
      <w:r w:rsidRPr="005C7E8A">
        <w:rPr>
          <w:rFonts w:ascii="Times New Roman" w:hAnsi="Times New Roman" w:cs="Times New Roman"/>
        </w:rPr>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11</w:t>
      </w:r>
      <w:r w:rsidRPr="005C7E8A">
        <w:rPr>
          <w:rFonts w:ascii="Times New Roman" w:hAnsi="Times New Roman" w:cs="Times New Roman"/>
        </w:rPr>
        <w:fldChar w:fldCharType="end"/>
      </w:r>
      <w:r w:rsidRPr="005C7E8A">
        <w:rPr>
          <w:rFonts w:ascii="Times New Roman" w:hAnsi="Times New Roman" w:cs="Times New Roman"/>
        </w:rPr>
        <w:t xml:space="preserve"> - Srovnání spotřebitelských úvěrů</w:t>
      </w:r>
      <w:bookmarkEnd w:id="62"/>
      <w:bookmarkEnd w:id="63"/>
    </w:p>
    <w:tbl>
      <w:tblPr>
        <w:tblStyle w:val="Mkatabulky"/>
        <w:tblW w:w="9067" w:type="dxa"/>
        <w:tblLayout w:type="fixed"/>
        <w:tblLook w:val="04A0" w:firstRow="1" w:lastRow="0" w:firstColumn="1" w:lastColumn="0" w:noHBand="0" w:noVBand="1"/>
      </w:tblPr>
      <w:tblGrid>
        <w:gridCol w:w="1696"/>
        <w:gridCol w:w="1276"/>
        <w:gridCol w:w="1276"/>
        <w:gridCol w:w="1276"/>
        <w:gridCol w:w="1275"/>
        <w:gridCol w:w="1134"/>
        <w:gridCol w:w="1134"/>
      </w:tblGrid>
      <w:tr w:rsidR="00D97AE6" w:rsidRPr="005C7E8A" w14:paraId="25E84086" w14:textId="77777777" w:rsidTr="00F644FE">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132AA4B9" w14:textId="19A9A7DA"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Vlastnosti a poplatky </w:t>
            </w:r>
            <w:proofErr w:type="spellStart"/>
            <w:r w:rsidRPr="005C7E8A">
              <w:rPr>
                <w:rFonts w:ascii="Times New Roman" w:hAnsi="Times New Roman" w:cs="Times New Roman"/>
                <w:b/>
                <w:bCs/>
                <w:color w:val="1F3864" w:themeColor="accent1" w:themeShade="80"/>
                <w:sz w:val="22"/>
                <w:szCs w:val="22"/>
              </w:rPr>
              <w:t>spotř</w:t>
            </w:r>
            <w:proofErr w:type="spellEnd"/>
            <w:r w:rsidRPr="005C7E8A">
              <w:rPr>
                <w:rFonts w:ascii="Times New Roman" w:hAnsi="Times New Roman" w:cs="Times New Roman"/>
                <w:b/>
                <w:bCs/>
                <w:color w:val="1F3864" w:themeColor="accent1" w:themeShade="80"/>
                <w:sz w:val="22"/>
                <w:szCs w:val="22"/>
              </w:rPr>
              <w:t>. úvěrů</w:t>
            </w:r>
          </w:p>
        </w:tc>
        <w:tc>
          <w:tcPr>
            <w:tcW w:w="1276"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65FE14D6" w14:textId="0F8F8CE7" w:rsidR="00D97AE6" w:rsidRPr="005C7E8A" w:rsidRDefault="00F644FE"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5F724875" w14:textId="77777777"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3E528DDD" w14:textId="25194C94" w:rsidR="00D97AE6" w:rsidRPr="005C7E8A" w:rsidRDefault="00F644FE"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1275"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00193D91" w14:textId="291D22CC"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w:t>
            </w:r>
            <w:r w:rsidR="00F644FE" w:rsidRPr="005C7E8A">
              <w:rPr>
                <w:rFonts w:ascii="Times New Roman" w:hAnsi="Times New Roman" w:cs="Times New Roman"/>
                <w:b/>
                <w:bCs/>
                <w:color w:val="1F3864" w:themeColor="accent1" w:themeShade="80"/>
                <w:sz w:val="22"/>
                <w:szCs w:val="22"/>
              </w:rPr>
              <w:t>B</w:t>
            </w:r>
          </w:p>
        </w:tc>
        <w:tc>
          <w:tcPr>
            <w:tcW w:w="1134"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635B94D4" w14:textId="77777777"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Air Bank</w:t>
            </w:r>
          </w:p>
        </w:tc>
        <w:tc>
          <w:tcPr>
            <w:tcW w:w="1134"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4B6968DA" w14:textId="77777777"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mBank</w:t>
            </w:r>
          </w:p>
        </w:tc>
      </w:tr>
      <w:tr w:rsidR="00D97AE6" w:rsidRPr="005C7E8A" w14:paraId="40AFA697" w14:textId="77777777" w:rsidTr="00F644FE">
        <w:tc>
          <w:tcPr>
            <w:tcW w:w="1696" w:type="dxa"/>
            <w:tcBorders>
              <w:top w:val="double" w:sz="4" w:space="0" w:color="2F5496" w:themeColor="accent1" w:themeShade="BF"/>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5A00198A" w14:textId="67DCEFA1"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Úroková sazba (</w:t>
            </w:r>
            <w:proofErr w:type="spellStart"/>
            <w:r w:rsidRPr="005C7E8A">
              <w:rPr>
                <w:rFonts w:ascii="Times New Roman" w:hAnsi="Times New Roman" w:cs="Times New Roman"/>
                <w:b/>
                <w:bCs/>
                <w:color w:val="1F3864" w:themeColor="accent1" w:themeShade="80"/>
                <w:sz w:val="22"/>
                <w:szCs w:val="22"/>
              </w:rPr>
              <w:t>p.a</w:t>
            </w:r>
            <w:proofErr w:type="spellEnd"/>
            <w:r w:rsidRPr="005C7E8A">
              <w:rPr>
                <w:rFonts w:ascii="Times New Roman" w:hAnsi="Times New Roman" w:cs="Times New Roman"/>
                <w:b/>
                <w:bCs/>
                <w:color w:val="1F3864" w:themeColor="accent1" w:themeShade="80"/>
                <w:sz w:val="22"/>
                <w:szCs w:val="22"/>
              </w:rPr>
              <w:t>.)</w:t>
            </w:r>
          </w:p>
        </w:tc>
        <w:tc>
          <w:tcPr>
            <w:tcW w:w="1276" w:type="dxa"/>
            <w:tcBorders>
              <w:top w:val="double" w:sz="4" w:space="0" w:color="2F5496" w:themeColor="accent1" w:themeShade="BF"/>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50E09A33" w14:textId="4BC1605B"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 4,99 %</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38872EA" w14:textId="45990DC0"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 6,9 %</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4AD536D" w14:textId="72394CD4"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 5,9 %</w:t>
            </w:r>
          </w:p>
        </w:tc>
        <w:tc>
          <w:tcPr>
            <w:tcW w:w="1275"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8663CF5" w14:textId="0E808286"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 4,8 %</w:t>
            </w:r>
          </w:p>
        </w:tc>
        <w:tc>
          <w:tcPr>
            <w:tcW w:w="1134"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53D8456" w14:textId="60F49040"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 4,9 %</w:t>
            </w:r>
          </w:p>
        </w:tc>
        <w:tc>
          <w:tcPr>
            <w:tcW w:w="1134"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40A7823" w14:textId="45B0F52A"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 6,49 %</w:t>
            </w:r>
          </w:p>
        </w:tc>
      </w:tr>
      <w:tr w:rsidR="00D97AE6" w:rsidRPr="005C7E8A" w14:paraId="449B3A9E" w14:textId="77777777" w:rsidTr="00F644FE">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2D96BA76" w14:textId="7E167C91"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Poplatek za schválení žádosti</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0A7BFEE9" w14:textId="239AAF70" w:rsidR="00D97AE6" w:rsidRPr="005C7E8A" w:rsidRDefault="00360FC2"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1EEF368" w14:textId="617A84A5" w:rsidR="00D97AE6" w:rsidRPr="005C7E8A" w:rsidRDefault="00360FC2"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6FCB08D" w14:textId="51FB6493"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490 Kč</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70DEDE9" w14:textId="53A1DF7D" w:rsidR="00D97AE6" w:rsidRPr="005C7E8A" w:rsidRDefault="00360FC2"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C6CD192" w14:textId="3AD742A8" w:rsidR="00D97AE6" w:rsidRPr="005C7E8A" w:rsidRDefault="00360FC2"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5B0A448" w14:textId="008E964D" w:rsidR="00D97AE6" w:rsidRPr="005C7E8A" w:rsidRDefault="00360FC2"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r>
      <w:tr w:rsidR="00D97AE6" w:rsidRPr="005C7E8A" w14:paraId="301C134F" w14:textId="77777777" w:rsidTr="00F644FE">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79ABB790" w14:textId="37528393"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Rozsah půjčky</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4BAE0074" w14:textId="612E6B42"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2,5 mil.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D5446C4" w14:textId="46EE441F"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20</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1,2 mil.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52BCB3B" w14:textId="03382AC7"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10 tis.</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2,5 mil. Kč</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C20845B" w14:textId="21EBEEFA"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1,2 mil. Kč</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6825C71" w14:textId="766E5919"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1,2 mil. Kč</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2213C88" w14:textId="6DA0F5B9" w:rsidR="00D97AE6" w:rsidRPr="005C7E8A" w:rsidRDefault="00A94423"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10</w:t>
            </w:r>
            <w:r w:rsidR="00F644FE"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F644FE" w:rsidRPr="005C7E8A">
              <w:rPr>
                <w:rFonts w:ascii="Times New Roman" w:hAnsi="Times New Roman" w:cs="Times New Roman"/>
                <w:color w:val="1F3864" w:themeColor="accent1" w:themeShade="80"/>
                <w:sz w:val="22"/>
                <w:szCs w:val="22"/>
              </w:rPr>
              <w:t xml:space="preserve"> až </w:t>
            </w:r>
            <w:r w:rsidRPr="005C7E8A">
              <w:rPr>
                <w:rFonts w:ascii="Times New Roman" w:hAnsi="Times New Roman" w:cs="Times New Roman"/>
                <w:color w:val="1F3864" w:themeColor="accent1" w:themeShade="80"/>
                <w:sz w:val="22"/>
                <w:szCs w:val="22"/>
              </w:rPr>
              <w:t>1,2 mil. Kč</w:t>
            </w:r>
          </w:p>
        </w:tc>
      </w:tr>
      <w:tr w:rsidR="00F53F9E" w:rsidRPr="005C7E8A" w14:paraId="258CE5E8" w14:textId="77777777" w:rsidTr="00F644FE">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5A33E0A7" w14:textId="7910122D" w:rsidR="00F53F9E" w:rsidRPr="005C7E8A" w:rsidRDefault="00F53F9E"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Výhody</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auto"/>
            <w:vAlign w:val="center"/>
          </w:tcPr>
          <w:p w14:paraId="133E5843" w14:textId="338D3193" w:rsidR="00F53F9E" w:rsidRPr="005C7E8A" w:rsidRDefault="00F53F9E"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Odpuštění splátek</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9CCC3E7" w14:textId="6E77B30C" w:rsidR="00F53F9E" w:rsidRPr="005C7E8A" w:rsidRDefault="00F53F9E"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Odklad splátek</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F844C49" w14:textId="167A1B1A" w:rsidR="00F53F9E" w:rsidRPr="005C7E8A" w:rsidRDefault="00D25D24"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16F5E6B" w14:textId="34D26A5B" w:rsidR="00F53F9E" w:rsidRPr="005C7E8A" w:rsidRDefault="009973F4"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885F6CE" w14:textId="20E74F3E" w:rsidR="00F53F9E" w:rsidRPr="005C7E8A" w:rsidRDefault="00D25D24"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Odpuštění splátek</w:t>
            </w:r>
            <w:r w:rsidR="00BB7FDA" w:rsidRPr="005C7E8A">
              <w:rPr>
                <w:rFonts w:ascii="Times New Roman" w:hAnsi="Times New Roman" w:cs="Times New Roman"/>
                <w:color w:val="1F3864" w:themeColor="accent1" w:themeShade="80"/>
                <w:sz w:val="22"/>
                <w:szCs w:val="22"/>
                <w:vertAlign w:val="superscript"/>
              </w:rPr>
              <w:t>1</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659FEB2" w14:textId="438BD3C7" w:rsidR="00F53F9E" w:rsidRPr="005C7E8A" w:rsidRDefault="00F53F9E"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Odložení splátek</w:t>
            </w:r>
          </w:p>
        </w:tc>
      </w:tr>
    </w:tbl>
    <w:p w14:paraId="13382853" w14:textId="3AE5E079" w:rsidR="00F644FE" w:rsidRPr="005C7E8A" w:rsidRDefault="00F65D57" w:rsidP="00383D21">
      <w:pPr>
        <w:jc w:val="both"/>
        <w:rPr>
          <w:rFonts w:ascii="Times New Roman" w:hAnsi="Times New Roman" w:cs="Times New Roman"/>
          <w:sz w:val="16"/>
          <w:szCs w:val="16"/>
        </w:rPr>
      </w:pPr>
      <w:r w:rsidRPr="005C7E8A">
        <w:rPr>
          <w:rFonts w:ascii="Times New Roman" w:hAnsi="Times New Roman" w:cs="Times New Roman"/>
          <w:sz w:val="16"/>
        </w:rPr>
        <w:t>(</w:t>
      </w:r>
      <w:r w:rsidR="00D85A32" w:rsidRPr="005C7E8A">
        <w:rPr>
          <w:rFonts w:ascii="Times New Roman" w:hAnsi="Times New Roman" w:cs="Times New Roman"/>
          <w:sz w:val="16"/>
        </w:rPr>
        <w:t xml:space="preserve">Zdroje: </w:t>
      </w:r>
      <w:r w:rsidRPr="005C7E8A">
        <w:rPr>
          <w:rFonts w:ascii="Times New Roman" w:hAnsi="Times New Roman" w:cs="Times New Roman"/>
          <w:i/>
          <w:iCs/>
          <w:sz w:val="16"/>
        </w:rPr>
        <w:t>Ceník pro pojištění schopnosti splácet</w:t>
      </w:r>
      <w:r w:rsidRPr="005C7E8A">
        <w:rPr>
          <w:rFonts w:ascii="Times New Roman" w:hAnsi="Times New Roman" w:cs="Times New Roman"/>
          <w:sz w:val="16"/>
        </w:rPr>
        <w:t xml:space="preserve">, 2024; </w:t>
      </w:r>
      <w:r w:rsidRPr="005C7E8A">
        <w:rPr>
          <w:rFonts w:ascii="Times New Roman" w:hAnsi="Times New Roman" w:cs="Times New Roman"/>
          <w:i/>
          <w:iCs/>
          <w:sz w:val="16"/>
        </w:rPr>
        <w:t>Ceník pro Půjčku</w:t>
      </w:r>
      <w:r w:rsidRPr="005C7E8A">
        <w:rPr>
          <w:rFonts w:ascii="Times New Roman" w:hAnsi="Times New Roman" w:cs="Times New Roman"/>
          <w:sz w:val="16"/>
        </w:rPr>
        <w:t xml:space="preserve">, 2024; </w:t>
      </w:r>
      <w:r w:rsidRPr="005C7E8A">
        <w:rPr>
          <w:rFonts w:ascii="Times New Roman" w:hAnsi="Times New Roman" w:cs="Times New Roman"/>
          <w:i/>
          <w:iCs/>
          <w:sz w:val="16"/>
        </w:rPr>
        <w:t>Jak přesně fungují splátkové prázdniny</w:t>
      </w:r>
      <w:r w:rsidRPr="005C7E8A">
        <w:rPr>
          <w:rFonts w:ascii="Times New Roman" w:hAnsi="Times New Roman" w:cs="Times New Roman"/>
          <w:sz w:val="16"/>
        </w:rPr>
        <w:t xml:space="preserve">, 2022; </w:t>
      </w:r>
      <w:r w:rsidRPr="005C7E8A">
        <w:rPr>
          <w:rFonts w:ascii="Times New Roman" w:hAnsi="Times New Roman" w:cs="Times New Roman"/>
          <w:i/>
          <w:iCs/>
          <w:sz w:val="16"/>
        </w:rPr>
        <w:t>Minutová půjčka | Raiffeisenbank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Pojištění půjčky | Air 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Pojištění schopnosti splácet | Komerční banka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Pojištění schopnosti splácet půjčku</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Pojištění schopnosti splácet půjčku | Raiffeisenbank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Pojištění úvěru a schopnosti splácet v mBank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na cokoli od 5,9 % p. a. | Osobní půjčka | Komerční banka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na cokoliv: rychlá bankovní půjčka online | ČSOB</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online</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online se sazbou už od 4,9% | Air 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Sazebník KB</w:t>
      </w:r>
      <w:r w:rsidRPr="005C7E8A">
        <w:rPr>
          <w:rFonts w:ascii="Times New Roman" w:hAnsi="Times New Roman" w:cs="Times New Roman"/>
          <w:sz w:val="16"/>
        </w:rPr>
        <w:t xml:space="preserve">, 2024; </w:t>
      </w:r>
      <w:r w:rsidRPr="005C7E8A">
        <w:rPr>
          <w:rFonts w:ascii="Times New Roman" w:hAnsi="Times New Roman" w:cs="Times New Roman"/>
          <w:i/>
          <w:iCs/>
          <w:sz w:val="16"/>
        </w:rPr>
        <w:t>Uvažujete o půjčce?</w:t>
      </w:r>
      <w:r w:rsidRPr="005C7E8A">
        <w:rPr>
          <w:rFonts w:ascii="Times New Roman" w:hAnsi="Times New Roman" w:cs="Times New Roman"/>
          <w:sz w:val="16"/>
        </w:rPr>
        <w:t xml:space="preserve">, 2023; </w:t>
      </w:r>
      <w:r w:rsidRPr="005C7E8A">
        <w:rPr>
          <w:rFonts w:ascii="Times New Roman" w:hAnsi="Times New Roman" w:cs="Times New Roman"/>
          <w:i/>
          <w:iCs/>
          <w:sz w:val="16"/>
        </w:rPr>
        <w:t xml:space="preserve">Zdravá půjčka s úrokem jen od 4,99 % </w:t>
      </w:r>
      <w:proofErr w:type="spellStart"/>
      <w:r w:rsidRPr="005C7E8A">
        <w:rPr>
          <w:rFonts w:ascii="Times New Roman" w:hAnsi="Times New Roman" w:cs="Times New Roman"/>
          <w:i/>
          <w:iCs/>
          <w:sz w:val="16"/>
        </w:rPr>
        <w:t>p.a</w:t>
      </w:r>
      <w:proofErr w:type="spellEnd"/>
      <w:r w:rsidRPr="005C7E8A">
        <w:rPr>
          <w:rFonts w:ascii="Times New Roman" w:hAnsi="Times New Roman" w:cs="Times New Roman"/>
          <w:i/>
          <w:iCs/>
          <w:sz w:val="16"/>
        </w:rPr>
        <w:t>. | Česká spořitelna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w:t>
      </w:r>
      <w:r w:rsidR="00D85A32" w:rsidRPr="005C7E8A">
        <w:rPr>
          <w:rFonts w:ascii="Times New Roman" w:hAnsi="Times New Roman" w:cs="Times New Roman"/>
          <w:sz w:val="16"/>
        </w:rPr>
        <w:t>; vlastní zpracování</w:t>
      </w:r>
      <w:r w:rsidRPr="005C7E8A">
        <w:rPr>
          <w:rFonts w:ascii="Times New Roman" w:hAnsi="Times New Roman" w:cs="Times New Roman"/>
          <w:sz w:val="16"/>
        </w:rPr>
        <w:t>)</w:t>
      </w:r>
    </w:p>
    <w:p w14:paraId="12D8D402" w14:textId="11F90FD8" w:rsidR="00F644FE" w:rsidRPr="005C7E8A" w:rsidRDefault="00BB7FDA" w:rsidP="006B563F">
      <w:pPr>
        <w:rPr>
          <w:rFonts w:ascii="Times New Roman" w:hAnsi="Times New Roman" w:cs="Times New Roman"/>
        </w:rPr>
      </w:pPr>
      <w:r w:rsidRPr="005C7E8A">
        <w:rPr>
          <w:rStyle w:val="Znakapoznpodarou"/>
          <w:rFonts w:ascii="Times New Roman" w:hAnsi="Times New Roman" w:cs="Times New Roman"/>
          <w:sz w:val="22"/>
          <w:szCs w:val="22"/>
        </w:rPr>
        <w:footnoteRef/>
      </w:r>
      <w:r w:rsidRPr="005C7E8A">
        <w:rPr>
          <w:rFonts w:ascii="Times New Roman" w:hAnsi="Times New Roman" w:cs="Times New Roman"/>
        </w:rPr>
        <w:t xml:space="preserve"> V případě odkladu splátek („splátkové prázdniny“) se po dobu nesplácení stále účtují úroky</w:t>
      </w:r>
    </w:p>
    <w:p w14:paraId="6FDC86D7" w14:textId="77777777" w:rsidR="00383D21" w:rsidRPr="005C7E8A" w:rsidRDefault="00383D21" w:rsidP="006B563F">
      <w:pPr>
        <w:rPr>
          <w:rFonts w:ascii="Times New Roman" w:hAnsi="Times New Roman" w:cs="Times New Roman"/>
        </w:rPr>
      </w:pPr>
    </w:p>
    <w:p w14:paraId="10F5A41A" w14:textId="77777777" w:rsidR="00383D21" w:rsidRPr="005C7E8A" w:rsidRDefault="00383D21" w:rsidP="006B563F">
      <w:pPr>
        <w:rPr>
          <w:rFonts w:ascii="Times New Roman" w:hAnsi="Times New Roman" w:cs="Times New Roman"/>
          <w:sz w:val="16"/>
          <w:szCs w:val="16"/>
        </w:rPr>
      </w:pPr>
    </w:p>
    <w:p w14:paraId="740E170A" w14:textId="6F86325B" w:rsidR="006B19C8" w:rsidRPr="005C7E8A" w:rsidRDefault="006B19C8" w:rsidP="006B19C8">
      <w:pPr>
        <w:pStyle w:val="Titulek"/>
        <w:keepNext/>
        <w:rPr>
          <w:rFonts w:ascii="Times New Roman" w:hAnsi="Times New Roman" w:cs="Times New Roman"/>
        </w:rPr>
      </w:pPr>
      <w:bookmarkStart w:id="64" w:name="_Toc162641488"/>
      <w:bookmarkStart w:id="65" w:name="_Toc162641500"/>
      <w:r w:rsidRPr="005C7E8A">
        <w:rPr>
          <w:rFonts w:ascii="Times New Roman" w:hAnsi="Times New Roman" w:cs="Times New Roman"/>
        </w:rPr>
        <w:lastRenderedPageBreak/>
        <w:t xml:space="preserve">Tabulka </w:t>
      </w:r>
      <w:r w:rsidRPr="005C7E8A">
        <w:rPr>
          <w:rFonts w:ascii="Times New Roman" w:hAnsi="Times New Roman" w:cs="Times New Roman"/>
        </w:rPr>
        <w:fldChar w:fldCharType="begin"/>
      </w:r>
      <w:r w:rsidRPr="005C7E8A">
        <w:rPr>
          <w:rFonts w:ascii="Times New Roman" w:hAnsi="Times New Roman" w:cs="Times New Roman"/>
        </w:rPr>
        <w:instrText xml:space="preserve"> SEQ Tabulka \* ARABIC </w:instrText>
      </w:r>
      <w:r w:rsidRPr="005C7E8A">
        <w:rPr>
          <w:rFonts w:ascii="Times New Roman" w:hAnsi="Times New Roman" w:cs="Times New Roman"/>
        </w:rPr>
        <w:fldChar w:fldCharType="separate"/>
      </w:r>
      <w:r w:rsidR="006571B3">
        <w:rPr>
          <w:rFonts w:ascii="Times New Roman" w:hAnsi="Times New Roman" w:cs="Times New Roman"/>
          <w:noProof/>
        </w:rPr>
        <w:t>12</w:t>
      </w:r>
      <w:r w:rsidRPr="005C7E8A">
        <w:rPr>
          <w:rFonts w:ascii="Times New Roman" w:hAnsi="Times New Roman" w:cs="Times New Roman"/>
        </w:rPr>
        <w:fldChar w:fldCharType="end"/>
      </w:r>
      <w:r w:rsidRPr="005C7E8A">
        <w:rPr>
          <w:rFonts w:ascii="Times New Roman" w:hAnsi="Times New Roman" w:cs="Times New Roman"/>
        </w:rPr>
        <w:t xml:space="preserve"> - Reprezentativní příklad spotřebitelského úvěru</w:t>
      </w:r>
      <w:bookmarkEnd w:id="64"/>
      <w:bookmarkEnd w:id="65"/>
    </w:p>
    <w:tbl>
      <w:tblPr>
        <w:tblStyle w:val="Mkatabulky"/>
        <w:tblW w:w="8926" w:type="dxa"/>
        <w:tblLayout w:type="fixed"/>
        <w:tblLook w:val="04A0" w:firstRow="1" w:lastRow="0" w:firstColumn="1" w:lastColumn="0" w:noHBand="0" w:noVBand="1"/>
      </w:tblPr>
      <w:tblGrid>
        <w:gridCol w:w="1696"/>
        <w:gridCol w:w="1276"/>
        <w:gridCol w:w="1134"/>
        <w:gridCol w:w="1276"/>
        <w:gridCol w:w="1276"/>
        <w:gridCol w:w="1275"/>
        <w:gridCol w:w="993"/>
      </w:tblGrid>
      <w:tr w:rsidR="00D97AE6" w:rsidRPr="005C7E8A" w14:paraId="3A03AABE" w14:textId="77777777" w:rsidTr="00F644FE">
        <w:tc>
          <w:tcPr>
            <w:tcW w:w="1696" w:type="dxa"/>
            <w:tcBorders>
              <w:top w:val="single" w:sz="4" w:space="0" w:color="8EAADB" w:themeColor="accent1" w:themeTint="99"/>
              <w:left w:val="single" w:sz="4" w:space="0" w:color="8EAADB" w:themeColor="accent1" w:themeTint="99"/>
              <w:bottom w:val="double" w:sz="4" w:space="0" w:color="2F5496" w:themeColor="accent1" w:themeShade="BF"/>
              <w:right w:val="double" w:sz="4" w:space="0" w:color="2F5496" w:themeColor="accent1" w:themeShade="BF"/>
            </w:tcBorders>
            <w:shd w:val="clear" w:color="auto" w:fill="auto"/>
            <w:vAlign w:val="center"/>
          </w:tcPr>
          <w:p w14:paraId="65180B9E" w14:textId="23B44CC3" w:rsidR="00D97AE6" w:rsidRPr="005C7E8A" w:rsidRDefault="00D25D24"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 xml:space="preserve">Vlastnosti a poplatky </w:t>
            </w:r>
            <w:proofErr w:type="spellStart"/>
            <w:r w:rsidRPr="005C7E8A">
              <w:rPr>
                <w:rFonts w:ascii="Times New Roman" w:hAnsi="Times New Roman" w:cs="Times New Roman"/>
                <w:b/>
                <w:bCs/>
                <w:color w:val="1F3864" w:themeColor="accent1" w:themeShade="80"/>
                <w:sz w:val="22"/>
                <w:szCs w:val="22"/>
              </w:rPr>
              <w:t>spotř</w:t>
            </w:r>
            <w:proofErr w:type="spellEnd"/>
            <w:r w:rsidRPr="005C7E8A">
              <w:rPr>
                <w:rFonts w:ascii="Times New Roman" w:hAnsi="Times New Roman" w:cs="Times New Roman"/>
                <w:b/>
                <w:bCs/>
                <w:color w:val="1F3864" w:themeColor="accent1" w:themeShade="80"/>
                <w:sz w:val="22"/>
                <w:szCs w:val="22"/>
              </w:rPr>
              <w:t>. úvěrů</w:t>
            </w:r>
          </w:p>
        </w:tc>
        <w:tc>
          <w:tcPr>
            <w:tcW w:w="1276" w:type="dxa"/>
            <w:tcBorders>
              <w:top w:val="single" w:sz="4" w:space="0" w:color="8EAADB" w:themeColor="accent1" w:themeTint="99"/>
              <w:left w:val="double" w:sz="4" w:space="0" w:color="2F5496" w:themeColor="accent1" w:themeShade="BF"/>
              <w:bottom w:val="double" w:sz="4" w:space="0" w:color="2F5496" w:themeColor="accent1" w:themeShade="BF"/>
              <w:right w:val="single" w:sz="4" w:space="0" w:color="8EAADB" w:themeColor="accent1" w:themeTint="99"/>
            </w:tcBorders>
            <w:shd w:val="clear" w:color="auto" w:fill="auto"/>
            <w:vAlign w:val="center"/>
          </w:tcPr>
          <w:p w14:paraId="6682A166" w14:textId="605AB205" w:rsidR="00D97AE6" w:rsidRPr="005C7E8A" w:rsidRDefault="00F644FE"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w:t>
            </w:r>
          </w:p>
        </w:tc>
        <w:tc>
          <w:tcPr>
            <w:tcW w:w="1134"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3C76A4EA" w14:textId="77777777"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ČSOB</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2EA17D33" w14:textId="497D7E32" w:rsidR="00D97AE6" w:rsidRPr="005C7E8A" w:rsidRDefault="00F644FE"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KB</w:t>
            </w:r>
          </w:p>
        </w:tc>
        <w:tc>
          <w:tcPr>
            <w:tcW w:w="1276"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044CDF5A" w14:textId="3EEF1FB8" w:rsidR="00D97AE6" w:rsidRPr="005C7E8A" w:rsidRDefault="00F644FE"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RB</w:t>
            </w:r>
          </w:p>
        </w:tc>
        <w:tc>
          <w:tcPr>
            <w:tcW w:w="1275"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142140A9" w14:textId="77777777"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Air Bank</w:t>
            </w:r>
          </w:p>
        </w:tc>
        <w:tc>
          <w:tcPr>
            <w:tcW w:w="993" w:type="dxa"/>
            <w:tcBorders>
              <w:top w:val="single" w:sz="4" w:space="0" w:color="8EAADB" w:themeColor="accent1" w:themeTint="99"/>
              <w:left w:val="single" w:sz="4" w:space="0" w:color="8EAADB" w:themeColor="accent1" w:themeTint="99"/>
              <w:bottom w:val="double" w:sz="4" w:space="0" w:color="2F5496" w:themeColor="accent1" w:themeShade="BF"/>
              <w:right w:val="single" w:sz="4" w:space="0" w:color="8EAADB" w:themeColor="accent1" w:themeTint="99"/>
            </w:tcBorders>
            <w:shd w:val="clear" w:color="auto" w:fill="auto"/>
            <w:vAlign w:val="center"/>
          </w:tcPr>
          <w:p w14:paraId="5ABA5960" w14:textId="77777777"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mBank</w:t>
            </w:r>
          </w:p>
        </w:tc>
      </w:tr>
      <w:tr w:rsidR="00D97AE6" w:rsidRPr="005C7E8A" w14:paraId="080EA0FE" w14:textId="77777777" w:rsidTr="00F644FE">
        <w:tc>
          <w:tcPr>
            <w:tcW w:w="1696" w:type="dxa"/>
            <w:tcBorders>
              <w:top w:val="double" w:sz="4" w:space="0" w:color="2F5496" w:themeColor="accent1" w:themeShade="BF"/>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39B9FFF5" w14:textId="780B0B63" w:rsidR="00D97AE6" w:rsidRPr="005C7E8A" w:rsidRDefault="00D97AE6"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Půjčená částka</w:t>
            </w:r>
          </w:p>
        </w:tc>
        <w:tc>
          <w:tcPr>
            <w:tcW w:w="1276" w:type="dxa"/>
            <w:tcBorders>
              <w:top w:val="double" w:sz="4" w:space="0" w:color="2F5496" w:themeColor="accent1" w:themeShade="BF"/>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2F9D380A" w14:textId="044FEBB5"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180 000 Kč</w:t>
            </w:r>
          </w:p>
        </w:tc>
        <w:tc>
          <w:tcPr>
            <w:tcW w:w="1134"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D7BAFE6" w14:textId="0A976C1B"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180 000 Kč</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D17E358" w14:textId="16271114"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180 000 Kč</w:t>
            </w:r>
          </w:p>
        </w:tc>
        <w:tc>
          <w:tcPr>
            <w:tcW w:w="1276"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8798A2D" w14:textId="3A6633C8"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180 000 Kč</w:t>
            </w:r>
          </w:p>
        </w:tc>
        <w:tc>
          <w:tcPr>
            <w:tcW w:w="1275"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9B6A6B4" w14:textId="71EDABFC"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180 000 Kč</w:t>
            </w:r>
          </w:p>
        </w:tc>
        <w:tc>
          <w:tcPr>
            <w:tcW w:w="993" w:type="dxa"/>
            <w:tcBorders>
              <w:top w:val="double" w:sz="4" w:space="0" w:color="2F5496" w:themeColor="accent1" w:themeShade="BF"/>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F2636BC" w14:textId="62890C22"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180 000 Kč</w:t>
            </w:r>
          </w:p>
        </w:tc>
      </w:tr>
      <w:tr w:rsidR="00D97AE6" w:rsidRPr="005C7E8A" w14:paraId="27AAD2EE" w14:textId="77777777" w:rsidTr="00F644FE">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3442E9D2" w14:textId="0C5ED301" w:rsidR="00D97AE6" w:rsidRPr="005C7E8A" w:rsidRDefault="00A94423"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Úroková sazba (</w:t>
            </w:r>
            <w:proofErr w:type="spellStart"/>
            <w:r w:rsidRPr="005C7E8A">
              <w:rPr>
                <w:rFonts w:ascii="Times New Roman" w:hAnsi="Times New Roman" w:cs="Times New Roman"/>
                <w:b/>
                <w:bCs/>
                <w:color w:val="1F3864" w:themeColor="accent1" w:themeShade="80"/>
                <w:sz w:val="22"/>
                <w:szCs w:val="22"/>
              </w:rPr>
              <w:t>p.a</w:t>
            </w:r>
            <w:proofErr w:type="spellEnd"/>
            <w:r w:rsidRPr="005C7E8A">
              <w:rPr>
                <w:rFonts w:ascii="Times New Roman" w:hAnsi="Times New Roman" w:cs="Times New Roman"/>
                <w:b/>
                <w:bCs/>
                <w:color w:val="1F3864" w:themeColor="accent1" w:themeShade="80"/>
                <w:sz w:val="22"/>
                <w:szCs w:val="22"/>
              </w:rPr>
              <w:t>.)</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0610E3F3" w14:textId="1AC33CE7"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6,73 %</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1059FC4" w14:textId="22220FC1"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12,1 %</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FCF0EC6" w14:textId="08E1ED7F"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7,50 %</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576A357" w14:textId="5BF7757B"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4,8 %</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364F92D" w14:textId="10E9A8F8"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7,4 %</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3B81281" w14:textId="3A393572"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7,49 %</w:t>
            </w:r>
          </w:p>
        </w:tc>
      </w:tr>
      <w:tr w:rsidR="00A94423" w:rsidRPr="005C7E8A" w14:paraId="6A77775D" w14:textId="77777777" w:rsidTr="00F644FE">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371FDE04" w14:textId="3B2827DE" w:rsidR="00A94423" w:rsidRPr="005C7E8A" w:rsidRDefault="00A94423"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RPSN</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5C951C96" w14:textId="7D35AD80" w:rsidR="00A94423"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6,83 %</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F769E3A" w14:textId="5187F4C0" w:rsidR="00A94423"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12,8 %</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64A0FAF3" w14:textId="35BE2E12" w:rsidR="00A94423"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7,76 %</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EC81AFD" w14:textId="3477D0E1" w:rsidR="00A94423"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4,91 %</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DC0262A" w14:textId="4D420D43" w:rsidR="00A94423"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7,66 %</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F84F352" w14:textId="5C270563" w:rsidR="00A94423"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7,75 %</w:t>
            </w:r>
          </w:p>
        </w:tc>
      </w:tr>
      <w:tr w:rsidR="00D97AE6" w:rsidRPr="005C7E8A" w14:paraId="3DD6FB05" w14:textId="77777777" w:rsidTr="00F644FE">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5F6AB5CC" w14:textId="401250A4" w:rsidR="00D97AE6" w:rsidRPr="005C7E8A" w:rsidRDefault="00A94423"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Splátky</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auto"/>
            <w:vAlign w:val="center"/>
          </w:tcPr>
          <w:p w14:paraId="1BCD3BF0" w14:textId="15E4E689"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w:t>
            </w:r>
            <w:r w:rsidR="0011357C" w:rsidRPr="005C7E8A">
              <w:rPr>
                <w:rFonts w:ascii="Times New Roman" w:hAnsi="Times New Roman" w:cs="Times New Roman"/>
                <w:color w:val="1F3864" w:themeColor="accent1" w:themeShade="80"/>
                <w:sz w:val="22"/>
                <w:szCs w:val="22"/>
              </w:rPr>
              <w:t> </w:t>
            </w:r>
            <w:r w:rsidRPr="005C7E8A">
              <w:rPr>
                <w:rFonts w:ascii="Times New Roman" w:hAnsi="Times New Roman" w:cs="Times New Roman"/>
                <w:color w:val="1F3864" w:themeColor="accent1" w:themeShade="80"/>
                <w:sz w:val="22"/>
                <w:szCs w:val="22"/>
              </w:rPr>
              <w:t>000</w:t>
            </w:r>
            <w:r w:rsidR="0011357C" w:rsidRPr="005C7E8A">
              <w:rPr>
                <w:rFonts w:ascii="Times New Roman" w:hAnsi="Times New Roman" w:cs="Times New Roman"/>
                <w:color w:val="1F3864" w:themeColor="accent1" w:themeShade="80"/>
                <w:sz w:val="22"/>
                <w:szCs w:val="22"/>
                <w:vertAlign w:val="superscript"/>
              </w:rPr>
              <w:t>1</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2B811E16" w14:textId="604DB7CE"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4 014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36BF8CD" w14:textId="085CDE5B"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3 658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0349CE7" w14:textId="6F09D364"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3 381 Kč</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D7407E2" w14:textId="0DF8062F"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4 000 Kč</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75F4B43" w14:textId="743C2FFF"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3 606 Kč</w:t>
            </w:r>
          </w:p>
        </w:tc>
      </w:tr>
      <w:tr w:rsidR="00D97AE6" w:rsidRPr="005C7E8A" w14:paraId="718AAAFE" w14:textId="77777777" w:rsidTr="00F644FE">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7B68B2B3" w14:textId="2E580EA9" w:rsidR="00D97AE6" w:rsidRPr="005C7E8A" w:rsidRDefault="00A94423" w:rsidP="00FB7207">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Poplatky</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7A9C6C98" w14:textId="49A6ECED"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DFEEEE4" w14:textId="498EE7AD"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181F7B6B" w14:textId="0405C208" w:rsidR="00D97AE6"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490 Kč</w:t>
            </w:r>
            <w:r w:rsidR="0011357C" w:rsidRPr="005C7E8A">
              <w:rPr>
                <w:rFonts w:ascii="Times New Roman" w:hAnsi="Times New Roman" w:cs="Times New Roman"/>
                <w:color w:val="1F3864" w:themeColor="accent1" w:themeShade="80"/>
                <w:sz w:val="22"/>
                <w:szCs w:val="22"/>
                <w:vertAlign w:val="superscript"/>
              </w:rPr>
              <w:t>2</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ACE8281" w14:textId="2F7B3303"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F713F0B" w14:textId="48E01079"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68C5AF8" w14:textId="7C11AA74" w:rsidR="00D97AE6"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0 Kč</w:t>
            </w:r>
          </w:p>
        </w:tc>
      </w:tr>
      <w:tr w:rsidR="00A94423" w:rsidRPr="005C7E8A" w14:paraId="0055B5ED" w14:textId="77777777" w:rsidTr="00F644FE">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auto"/>
            <w:vAlign w:val="center"/>
          </w:tcPr>
          <w:p w14:paraId="0554D228" w14:textId="34D97888" w:rsidR="00A94423" w:rsidRPr="005C7E8A" w:rsidRDefault="00A94423" w:rsidP="00A9442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Celková zaplacená částka</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vAlign w:val="center"/>
          </w:tcPr>
          <w:p w14:paraId="220F048D" w14:textId="21C1624C" w:rsidR="00A94423" w:rsidRPr="005C7E8A" w:rsidRDefault="003B2A58" w:rsidP="00A94423">
            <w:pP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208 000 Kč</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52E5BA8" w14:textId="16B496E6" w:rsidR="00A94423"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240 840 Kč</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E7F0BFB" w14:textId="5ACA1030" w:rsidR="00A94423"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216 444,21</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AFB6EC0" w14:textId="01BE2935" w:rsidR="00A94423"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202 860 Kč</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AD4C266" w14:textId="5A3D4A19" w:rsidR="00A94423"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211 216 Kč</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F328643" w14:textId="64D72651" w:rsidR="00A94423"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216 359 Kč</w:t>
            </w:r>
          </w:p>
        </w:tc>
      </w:tr>
      <w:tr w:rsidR="003B2A58" w:rsidRPr="005C7E8A" w14:paraId="47E569F6" w14:textId="77777777" w:rsidTr="00F644FE">
        <w:trPr>
          <w:trHeight w:val="592"/>
        </w:trPr>
        <w:tc>
          <w:tcPr>
            <w:tcW w:w="1696" w:type="dxa"/>
            <w:tcBorders>
              <w:top w:val="single" w:sz="4" w:space="0" w:color="8EAADB" w:themeColor="accent1" w:themeTint="99"/>
              <w:left w:val="single" w:sz="4" w:space="0" w:color="8EAADB" w:themeColor="accent1" w:themeTint="99"/>
              <w:bottom w:val="single" w:sz="4" w:space="0" w:color="8EAADB" w:themeColor="accent1" w:themeTint="99"/>
              <w:right w:val="double" w:sz="4" w:space="0" w:color="2F5496" w:themeColor="accent1" w:themeShade="BF"/>
            </w:tcBorders>
            <w:shd w:val="clear" w:color="auto" w:fill="D9E2F3" w:themeFill="accent1" w:themeFillTint="33"/>
            <w:vAlign w:val="center"/>
          </w:tcPr>
          <w:p w14:paraId="0641477F" w14:textId="0CBD5DE1" w:rsidR="003B2A58" w:rsidRPr="005C7E8A" w:rsidRDefault="003B2A58" w:rsidP="00A94423">
            <w:pPr>
              <w:jc w:val="center"/>
              <w:rPr>
                <w:rFonts w:ascii="Times New Roman" w:hAnsi="Times New Roman" w:cs="Times New Roman"/>
                <w:b/>
                <w:bCs/>
                <w:color w:val="1F3864" w:themeColor="accent1" w:themeShade="80"/>
                <w:sz w:val="22"/>
                <w:szCs w:val="22"/>
              </w:rPr>
            </w:pPr>
            <w:r w:rsidRPr="005C7E8A">
              <w:rPr>
                <w:rFonts w:ascii="Times New Roman" w:hAnsi="Times New Roman" w:cs="Times New Roman"/>
                <w:b/>
                <w:bCs/>
                <w:color w:val="1F3864" w:themeColor="accent1" w:themeShade="80"/>
                <w:sz w:val="22"/>
                <w:szCs w:val="22"/>
              </w:rPr>
              <w:t>Délka splácení</w:t>
            </w:r>
          </w:p>
        </w:tc>
        <w:tc>
          <w:tcPr>
            <w:tcW w:w="1276" w:type="dxa"/>
            <w:tcBorders>
              <w:top w:val="single" w:sz="4" w:space="0" w:color="8EAADB" w:themeColor="accent1" w:themeTint="99"/>
              <w:left w:val="double" w:sz="4" w:space="0" w:color="2F5496" w:themeColor="accent1" w:themeShade="BF"/>
              <w:bottom w:val="single" w:sz="4" w:space="0" w:color="8EAADB" w:themeColor="accent1" w:themeTint="99"/>
              <w:right w:val="single" w:sz="4" w:space="0" w:color="8EAADB" w:themeColor="accent1" w:themeTint="99"/>
            </w:tcBorders>
            <w:shd w:val="clear" w:color="auto" w:fill="D9E2F3" w:themeFill="accent1" w:themeFillTint="33"/>
            <w:vAlign w:val="center"/>
          </w:tcPr>
          <w:p w14:paraId="11607D1A" w14:textId="766002D0" w:rsidR="003B2A58" w:rsidRPr="005C7E8A" w:rsidRDefault="003B2A58" w:rsidP="00A94423">
            <w:pP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52 měsíců</w:t>
            </w:r>
          </w:p>
        </w:tc>
        <w:tc>
          <w:tcPr>
            <w:tcW w:w="11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DABF722" w14:textId="607DC6FF" w:rsidR="003B2A58"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60 měsíců</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09349F08" w14:textId="727A3A32" w:rsidR="003B2A58" w:rsidRPr="005C7E8A" w:rsidRDefault="003B2A5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60 měsíců</w:t>
            </w: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2C5BAEA" w14:textId="47C3622A" w:rsidR="003B2A58"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60 měsíců</w:t>
            </w:r>
          </w:p>
        </w:tc>
        <w:tc>
          <w:tcPr>
            <w:tcW w:w="12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6A08803" w14:textId="631F2D7A" w:rsidR="003B2A58"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53 měsíců</w:t>
            </w:r>
          </w:p>
        </w:tc>
        <w:tc>
          <w:tcPr>
            <w:tcW w:w="9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478EAF3C" w14:textId="72B9AD51" w:rsidR="003B2A58" w:rsidRPr="005C7E8A" w:rsidRDefault="006B19C8" w:rsidP="00FB7207">
            <w:pPr>
              <w:jc w:val="center"/>
              <w:rPr>
                <w:rFonts w:ascii="Times New Roman" w:hAnsi="Times New Roman" w:cs="Times New Roman"/>
                <w:color w:val="1F3864" w:themeColor="accent1" w:themeShade="80"/>
                <w:sz w:val="22"/>
                <w:szCs w:val="22"/>
              </w:rPr>
            </w:pPr>
            <w:r w:rsidRPr="005C7E8A">
              <w:rPr>
                <w:rFonts w:ascii="Times New Roman" w:hAnsi="Times New Roman" w:cs="Times New Roman"/>
                <w:color w:val="1F3864" w:themeColor="accent1" w:themeShade="80"/>
                <w:sz w:val="22"/>
                <w:szCs w:val="22"/>
              </w:rPr>
              <w:t>60 měsíců</w:t>
            </w:r>
          </w:p>
        </w:tc>
      </w:tr>
    </w:tbl>
    <w:p w14:paraId="5CE113AF" w14:textId="6C23D778" w:rsidR="00BF7351" w:rsidRPr="005C7E8A" w:rsidRDefault="00F65D57" w:rsidP="00F644FE">
      <w:pPr>
        <w:jc w:val="both"/>
        <w:rPr>
          <w:rFonts w:ascii="Times New Roman" w:hAnsi="Times New Roman" w:cs="Times New Roman"/>
          <w:sz w:val="16"/>
          <w:szCs w:val="16"/>
        </w:rPr>
      </w:pPr>
      <w:r w:rsidRPr="005C7E8A">
        <w:rPr>
          <w:rFonts w:ascii="Times New Roman" w:hAnsi="Times New Roman" w:cs="Times New Roman"/>
          <w:sz w:val="16"/>
        </w:rPr>
        <w:t>(</w:t>
      </w:r>
      <w:r w:rsidR="00D85A32" w:rsidRPr="005C7E8A">
        <w:rPr>
          <w:rFonts w:ascii="Times New Roman" w:hAnsi="Times New Roman" w:cs="Times New Roman"/>
          <w:sz w:val="16"/>
        </w:rPr>
        <w:t xml:space="preserve">Zdroje: </w:t>
      </w:r>
      <w:r w:rsidRPr="005C7E8A">
        <w:rPr>
          <w:rFonts w:ascii="Times New Roman" w:hAnsi="Times New Roman" w:cs="Times New Roman"/>
          <w:i/>
          <w:iCs/>
          <w:sz w:val="16"/>
        </w:rPr>
        <w:t>Minutová půjčka | Raiffeisenbank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na cokoli od 5,9 % p. a. | Osobní půjčka | Komerční banka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na cokoliv: rychlá bankovní půjčka online | ČSOB</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online</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Půjčka online se sazbou už od 4,9% | Air Bank</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 xml:space="preserve">.; </w:t>
      </w:r>
      <w:r w:rsidRPr="005C7E8A">
        <w:rPr>
          <w:rFonts w:ascii="Times New Roman" w:hAnsi="Times New Roman" w:cs="Times New Roman"/>
          <w:i/>
          <w:iCs/>
          <w:sz w:val="16"/>
        </w:rPr>
        <w:t xml:space="preserve">Zdravá půjčka s úrokem jen od 4,99 % </w:t>
      </w:r>
      <w:proofErr w:type="spellStart"/>
      <w:r w:rsidRPr="005C7E8A">
        <w:rPr>
          <w:rFonts w:ascii="Times New Roman" w:hAnsi="Times New Roman" w:cs="Times New Roman"/>
          <w:i/>
          <w:iCs/>
          <w:sz w:val="16"/>
        </w:rPr>
        <w:t>p.a</w:t>
      </w:r>
      <w:proofErr w:type="spellEnd"/>
      <w:r w:rsidRPr="005C7E8A">
        <w:rPr>
          <w:rFonts w:ascii="Times New Roman" w:hAnsi="Times New Roman" w:cs="Times New Roman"/>
          <w:i/>
          <w:iCs/>
          <w:sz w:val="16"/>
        </w:rPr>
        <w:t>. | Česká spořitelna</w:t>
      </w:r>
      <w:r w:rsidRPr="005C7E8A">
        <w:rPr>
          <w:rFonts w:ascii="Times New Roman" w:hAnsi="Times New Roman" w:cs="Times New Roman"/>
          <w:sz w:val="16"/>
        </w:rPr>
        <w:t xml:space="preserve">, </w:t>
      </w:r>
      <w:proofErr w:type="spellStart"/>
      <w:r w:rsidRPr="005C7E8A">
        <w:rPr>
          <w:rFonts w:ascii="Times New Roman" w:hAnsi="Times New Roman" w:cs="Times New Roman"/>
          <w:sz w:val="16"/>
        </w:rPr>
        <w:t>b.r</w:t>
      </w:r>
      <w:proofErr w:type="spellEnd"/>
      <w:r w:rsidRPr="005C7E8A">
        <w:rPr>
          <w:rFonts w:ascii="Times New Roman" w:hAnsi="Times New Roman" w:cs="Times New Roman"/>
          <w:sz w:val="16"/>
        </w:rPr>
        <w:t>.</w:t>
      </w:r>
      <w:r w:rsidR="00D85A32" w:rsidRPr="005C7E8A">
        <w:rPr>
          <w:rFonts w:ascii="Times New Roman" w:hAnsi="Times New Roman" w:cs="Times New Roman"/>
          <w:sz w:val="16"/>
        </w:rPr>
        <w:t>; vlastní zpracování</w:t>
      </w:r>
      <w:r w:rsidRPr="005C7E8A">
        <w:rPr>
          <w:rFonts w:ascii="Times New Roman" w:hAnsi="Times New Roman" w:cs="Times New Roman"/>
          <w:sz w:val="16"/>
        </w:rPr>
        <w:t>)</w:t>
      </w:r>
      <w:r w:rsidR="00BA19CD" w:rsidRPr="005C7E8A">
        <w:rPr>
          <w:rFonts w:ascii="Times New Roman" w:hAnsi="Times New Roman" w:cs="Times New Roman"/>
          <w:sz w:val="16"/>
          <w:szCs w:val="16"/>
        </w:rPr>
        <w:t xml:space="preserve"> – vypočítáno pomocí úvěrových kalkulaček na webech příslušných bank</w:t>
      </w:r>
    </w:p>
    <w:p w14:paraId="113A8FE9" w14:textId="7082F5A9" w:rsidR="00BF7351" w:rsidRPr="005C7E8A" w:rsidRDefault="0011357C" w:rsidP="00383D21">
      <w:pPr>
        <w:pStyle w:val="Textpoznpodarou"/>
        <w:spacing w:after="240" w:line="276" w:lineRule="auto"/>
        <w:rPr>
          <w:rFonts w:ascii="Times New Roman" w:hAnsi="Times New Roman" w:cs="Times New Roman"/>
          <w:sz w:val="24"/>
          <w:szCs w:val="24"/>
        </w:rPr>
      </w:pPr>
      <w:r w:rsidRPr="005C7E8A">
        <w:rPr>
          <w:rFonts w:ascii="Times New Roman" w:hAnsi="Times New Roman" w:cs="Times New Roman"/>
          <w:sz w:val="22"/>
          <w:szCs w:val="22"/>
          <w:vertAlign w:val="superscript"/>
        </w:rPr>
        <w:t>1</w:t>
      </w:r>
      <w:r w:rsidRPr="005C7E8A">
        <w:rPr>
          <w:rFonts w:ascii="Times New Roman" w:hAnsi="Times New Roman" w:cs="Times New Roman"/>
          <w:sz w:val="24"/>
          <w:szCs w:val="24"/>
          <w:vertAlign w:val="superscript"/>
        </w:rPr>
        <w:t xml:space="preserve"> </w:t>
      </w:r>
      <w:r w:rsidR="00BF7351" w:rsidRPr="005C7E8A">
        <w:rPr>
          <w:rFonts w:ascii="Times New Roman" w:hAnsi="Times New Roman" w:cs="Times New Roman"/>
          <w:sz w:val="24"/>
          <w:szCs w:val="24"/>
        </w:rPr>
        <w:t>V případě řádného splacení banka odpouští 3 splátky.</w:t>
      </w:r>
    </w:p>
    <w:p w14:paraId="56F4A3C9" w14:textId="6BBC3058" w:rsidR="00BF7351" w:rsidRPr="005C7E8A" w:rsidRDefault="0011357C" w:rsidP="00383D21">
      <w:pPr>
        <w:spacing w:after="240" w:line="276" w:lineRule="auto"/>
        <w:rPr>
          <w:rFonts w:ascii="Times New Roman" w:hAnsi="Times New Roman" w:cs="Times New Roman"/>
        </w:rPr>
      </w:pPr>
      <w:r w:rsidRPr="005C7E8A">
        <w:rPr>
          <w:rFonts w:ascii="Times New Roman" w:hAnsi="Times New Roman" w:cs="Times New Roman"/>
          <w:sz w:val="22"/>
          <w:szCs w:val="22"/>
          <w:vertAlign w:val="superscript"/>
        </w:rPr>
        <w:t>2</w:t>
      </w:r>
      <w:r w:rsidRPr="005C7E8A">
        <w:rPr>
          <w:rFonts w:ascii="Times New Roman" w:hAnsi="Times New Roman" w:cs="Times New Roman"/>
          <w:vertAlign w:val="superscript"/>
        </w:rPr>
        <w:t xml:space="preserve"> </w:t>
      </w:r>
      <w:r w:rsidR="00BF7351" w:rsidRPr="005C7E8A">
        <w:rPr>
          <w:rFonts w:ascii="Times New Roman" w:hAnsi="Times New Roman" w:cs="Times New Roman"/>
        </w:rPr>
        <w:t>Vyhodnocení žádosti o úvěr.</w:t>
      </w:r>
    </w:p>
    <w:p w14:paraId="0EFC18C6" w14:textId="77777777" w:rsidR="00D06B19" w:rsidRPr="005C7E8A" w:rsidRDefault="00D06B19" w:rsidP="00383D21">
      <w:pPr>
        <w:spacing w:after="240" w:line="276" w:lineRule="auto"/>
        <w:rPr>
          <w:rFonts w:ascii="Times New Roman" w:hAnsi="Times New Roman" w:cs="Times New Roman"/>
        </w:rPr>
      </w:pPr>
    </w:p>
    <w:p w14:paraId="0EC2F120" w14:textId="77777777" w:rsidR="00D06B19" w:rsidRPr="005C7E8A" w:rsidRDefault="00D06B19" w:rsidP="00383D21">
      <w:pPr>
        <w:spacing w:after="240" w:line="276" w:lineRule="auto"/>
        <w:rPr>
          <w:rFonts w:ascii="Times New Roman" w:hAnsi="Times New Roman" w:cs="Times New Roman"/>
        </w:rPr>
      </w:pPr>
    </w:p>
    <w:p w14:paraId="254137EA" w14:textId="77777777" w:rsidR="00D06B19" w:rsidRDefault="00D06B19" w:rsidP="00383D21">
      <w:pPr>
        <w:spacing w:after="240" w:line="276" w:lineRule="auto"/>
        <w:rPr>
          <w:rFonts w:ascii="Times New Roman" w:hAnsi="Times New Roman" w:cs="Times New Roman"/>
        </w:rPr>
      </w:pPr>
    </w:p>
    <w:p w14:paraId="60AC5E63" w14:textId="77777777" w:rsidR="00EA4527" w:rsidRPr="005C7E8A" w:rsidRDefault="00EA4527" w:rsidP="00383D21">
      <w:pPr>
        <w:spacing w:after="240" w:line="276" w:lineRule="auto"/>
        <w:rPr>
          <w:rFonts w:ascii="Times New Roman" w:hAnsi="Times New Roman" w:cs="Times New Roman"/>
        </w:rPr>
      </w:pPr>
    </w:p>
    <w:p w14:paraId="06E3DE8C" w14:textId="77777777" w:rsidR="00D06B19" w:rsidRPr="005C7E8A" w:rsidRDefault="00D06B19" w:rsidP="00383D21">
      <w:pPr>
        <w:spacing w:after="240" w:line="276" w:lineRule="auto"/>
        <w:rPr>
          <w:rFonts w:ascii="Times New Roman" w:hAnsi="Times New Roman" w:cs="Times New Roman"/>
        </w:rPr>
      </w:pPr>
    </w:p>
    <w:p w14:paraId="0282624A" w14:textId="672E32EC" w:rsidR="000A780D" w:rsidRPr="005C7E8A" w:rsidRDefault="00525D5C" w:rsidP="00091699">
      <w:pPr>
        <w:pStyle w:val="Nadpis1"/>
        <w:jc w:val="both"/>
      </w:pPr>
      <w:bookmarkStart w:id="66" w:name="_Toc164161063"/>
      <w:r w:rsidRPr="005C7E8A">
        <w:lastRenderedPageBreak/>
        <w:t>Doporučení optimálního portfolia pro modelové klienty</w:t>
      </w:r>
      <w:bookmarkEnd w:id="66"/>
    </w:p>
    <w:p w14:paraId="63391825" w14:textId="0DA6C80C" w:rsidR="00121005" w:rsidRPr="005C7E8A" w:rsidRDefault="00D76F8C" w:rsidP="00091699">
      <w:pPr>
        <w:jc w:val="both"/>
        <w:rPr>
          <w:rFonts w:ascii="Times New Roman" w:hAnsi="Times New Roman" w:cs="Times New Roman"/>
        </w:rPr>
      </w:pPr>
      <w:r w:rsidRPr="005C7E8A">
        <w:rPr>
          <w:rFonts w:ascii="Times New Roman" w:hAnsi="Times New Roman" w:cs="Times New Roman"/>
        </w:rPr>
        <w:t xml:space="preserve">Vhodné složení portfolia </w:t>
      </w:r>
      <w:r w:rsidR="006121D7" w:rsidRPr="005C7E8A">
        <w:rPr>
          <w:rFonts w:ascii="Times New Roman" w:hAnsi="Times New Roman" w:cs="Times New Roman"/>
        </w:rPr>
        <w:t xml:space="preserve">bankovních produktů představuje pro klienty zásadní faktor při dosahování finančních cílů. Rozmanitost a častá nepřehlednost </w:t>
      </w:r>
      <w:r w:rsidR="00EC3ED0" w:rsidRPr="005C7E8A">
        <w:rPr>
          <w:rFonts w:ascii="Times New Roman" w:hAnsi="Times New Roman" w:cs="Times New Roman"/>
        </w:rPr>
        <w:t xml:space="preserve">dostupných produktů může být pro klienty matoucí, a tak mohou </w:t>
      </w:r>
      <w:r w:rsidR="00BF5AE2" w:rsidRPr="005C7E8A">
        <w:rPr>
          <w:rFonts w:ascii="Times New Roman" w:hAnsi="Times New Roman" w:cs="Times New Roman"/>
        </w:rPr>
        <w:t>mít složené své portfol</w:t>
      </w:r>
      <w:r w:rsidR="00C273FF" w:rsidRPr="005C7E8A">
        <w:rPr>
          <w:rFonts w:ascii="Times New Roman" w:hAnsi="Times New Roman" w:cs="Times New Roman"/>
        </w:rPr>
        <w:t>io</w:t>
      </w:r>
      <w:r w:rsidR="00BF5AE2" w:rsidRPr="005C7E8A">
        <w:rPr>
          <w:rFonts w:ascii="Times New Roman" w:hAnsi="Times New Roman" w:cs="Times New Roman"/>
        </w:rPr>
        <w:t xml:space="preserve"> nevý</w:t>
      </w:r>
      <w:r w:rsidR="00F25912" w:rsidRPr="005C7E8A">
        <w:rPr>
          <w:rFonts w:ascii="Times New Roman" w:hAnsi="Times New Roman" w:cs="Times New Roman"/>
        </w:rPr>
        <w:t xml:space="preserve">hodně nebo své finanční prostředky nezhodnocují, a tak </w:t>
      </w:r>
      <w:r w:rsidR="001504B8" w:rsidRPr="005C7E8A">
        <w:rPr>
          <w:rFonts w:ascii="Times New Roman" w:hAnsi="Times New Roman" w:cs="Times New Roman"/>
        </w:rPr>
        <w:t>jejich peníze ztrácí na hodnotě.</w:t>
      </w:r>
    </w:p>
    <w:p w14:paraId="76D160F4" w14:textId="00E5C95D" w:rsidR="00880D34" w:rsidRPr="005C7E8A" w:rsidRDefault="001504B8" w:rsidP="00091699">
      <w:pPr>
        <w:jc w:val="both"/>
        <w:rPr>
          <w:rFonts w:ascii="Times New Roman" w:hAnsi="Times New Roman" w:cs="Times New Roman"/>
        </w:rPr>
      </w:pPr>
      <w:r w:rsidRPr="005C7E8A">
        <w:rPr>
          <w:rFonts w:ascii="Times New Roman" w:hAnsi="Times New Roman" w:cs="Times New Roman"/>
        </w:rPr>
        <w:t>Tato kapitola se zaměřuje na současn</w:t>
      </w:r>
      <w:r w:rsidR="00F85263" w:rsidRPr="005C7E8A">
        <w:rPr>
          <w:rFonts w:ascii="Times New Roman" w:hAnsi="Times New Roman" w:cs="Times New Roman"/>
        </w:rPr>
        <w:t>á</w:t>
      </w:r>
      <w:r w:rsidRPr="005C7E8A">
        <w:rPr>
          <w:rFonts w:ascii="Times New Roman" w:hAnsi="Times New Roman" w:cs="Times New Roman"/>
        </w:rPr>
        <w:t xml:space="preserve"> portfol</w:t>
      </w:r>
      <w:r w:rsidR="00C273FF" w:rsidRPr="005C7E8A">
        <w:rPr>
          <w:rFonts w:ascii="Times New Roman" w:hAnsi="Times New Roman" w:cs="Times New Roman"/>
        </w:rPr>
        <w:t>i</w:t>
      </w:r>
      <w:r w:rsidR="00F85263" w:rsidRPr="005C7E8A">
        <w:rPr>
          <w:rFonts w:ascii="Times New Roman" w:hAnsi="Times New Roman" w:cs="Times New Roman"/>
        </w:rPr>
        <w:t>a</w:t>
      </w:r>
      <w:r w:rsidRPr="005C7E8A">
        <w:rPr>
          <w:rFonts w:ascii="Times New Roman" w:hAnsi="Times New Roman" w:cs="Times New Roman"/>
        </w:rPr>
        <w:t xml:space="preserve"> modelov</w:t>
      </w:r>
      <w:r w:rsidR="00F85263" w:rsidRPr="005C7E8A">
        <w:rPr>
          <w:rFonts w:ascii="Times New Roman" w:hAnsi="Times New Roman" w:cs="Times New Roman"/>
        </w:rPr>
        <w:t>ých</w:t>
      </w:r>
      <w:r w:rsidRPr="005C7E8A">
        <w:rPr>
          <w:rFonts w:ascii="Times New Roman" w:hAnsi="Times New Roman" w:cs="Times New Roman"/>
        </w:rPr>
        <w:t xml:space="preserve"> klient</w:t>
      </w:r>
      <w:r w:rsidR="00F85263" w:rsidRPr="005C7E8A">
        <w:rPr>
          <w:rFonts w:ascii="Times New Roman" w:hAnsi="Times New Roman" w:cs="Times New Roman"/>
        </w:rPr>
        <w:t>ů</w:t>
      </w:r>
      <w:r w:rsidR="00C97ACC" w:rsidRPr="005C7E8A">
        <w:rPr>
          <w:rFonts w:ascii="Times New Roman" w:hAnsi="Times New Roman" w:cs="Times New Roman"/>
        </w:rPr>
        <w:t xml:space="preserve"> a </w:t>
      </w:r>
      <w:r w:rsidR="00A11FEE" w:rsidRPr="005C7E8A">
        <w:rPr>
          <w:rFonts w:ascii="Times New Roman" w:hAnsi="Times New Roman" w:cs="Times New Roman"/>
        </w:rPr>
        <w:t xml:space="preserve">doporučení výhodnějších </w:t>
      </w:r>
      <w:r w:rsidR="00E17484" w:rsidRPr="005C7E8A">
        <w:rPr>
          <w:rFonts w:ascii="Times New Roman" w:hAnsi="Times New Roman" w:cs="Times New Roman"/>
        </w:rPr>
        <w:t>produktů. Cílem je klient</w:t>
      </w:r>
      <w:r w:rsidR="00F85263" w:rsidRPr="005C7E8A">
        <w:rPr>
          <w:rFonts w:ascii="Times New Roman" w:hAnsi="Times New Roman" w:cs="Times New Roman"/>
        </w:rPr>
        <w:t>ům</w:t>
      </w:r>
      <w:r w:rsidR="00E17484" w:rsidRPr="005C7E8A">
        <w:rPr>
          <w:rFonts w:ascii="Times New Roman" w:hAnsi="Times New Roman" w:cs="Times New Roman"/>
        </w:rPr>
        <w:t xml:space="preserve"> </w:t>
      </w:r>
      <w:r w:rsidR="00A44CA4" w:rsidRPr="005C7E8A">
        <w:rPr>
          <w:rFonts w:ascii="Times New Roman" w:hAnsi="Times New Roman" w:cs="Times New Roman"/>
        </w:rPr>
        <w:t>poskytnout doporučení, která maximalizují zhodnocení jejich finančních prostředků.</w:t>
      </w:r>
    </w:p>
    <w:p w14:paraId="330F13E5" w14:textId="28B3D059" w:rsidR="001F389A" w:rsidRPr="005C7E8A" w:rsidRDefault="008A35F1" w:rsidP="00091699">
      <w:pPr>
        <w:jc w:val="both"/>
        <w:rPr>
          <w:rFonts w:ascii="Times New Roman" w:hAnsi="Times New Roman" w:cs="Times New Roman"/>
        </w:rPr>
      </w:pPr>
      <w:r w:rsidRPr="005C7E8A">
        <w:rPr>
          <w:rFonts w:ascii="Times New Roman" w:hAnsi="Times New Roman" w:cs="Times New Roman"/>
        </w:rPr>
        <w:t>Osloven</w:t>
      </w:r>
      <w:r w:rsidR="008B3AD9" w:rsidRPr="005C7E8A">
        <w:rPr>
          <w:rFonts w:ascii="Times New Roman" w:hAnsi="Times New Roman" w:cs="Times New Roman"/>
        </w:rPr>
        <w:t>í</w:t>
      </w:r>
      <w:r w:rsidR="001F389A" w:rsidRPr="005C7E8A">
        <w:rPr>
          <w:rFonts w:ascii="Times New Roman" w:hAnsi="Times New Roman" w:cs="Times New Roman"/>
        </w:rPr>
        <w:t xml:space="preserve"> modelov</w:t>
      </w:r>
      <w:r w:rsidR="008B3AD9" w:rsidRPr="005C7E8A">
        <w:rPr>
          <w:rFonts w:ascii="Times New Roman" w:hAnsi="Times New Roman" w:cs="Times New Roman"/>
        </w:rPr>
        <w:t>í</w:t>
      </w:r>
      <w:r w:rsidR="001F389A" w:rsidRPr="005C7E8A">
        <w:rPr>
          <w:rFonts w:ascii="Times New Roman" w:hAnsi="Times New Roman" w:cs="Times New Roman"/>
        </w:rPr>
        <w:t xml:space="preserve"> klient</w:t>
      </w:r>
      <w:r w:rsidR="00F85263" w:rsidRPr="005C7E8A">
        <w:rPr>
          <w:rFonts w:ascii="Times New Roman" w:hAnsi="Times New Roman" w:cs="Times New Roman"/>
        </w:rPr>
        <w:t>i</w:t>
      </w:r>
      <w:r w:rsidRPr="005C7E8A">
        <w:rPr>
          <w:rFonts w:ascii="Times New Roman" w:hAnsi="Times New Roman" w:cs="Times New Roman"/>
        </w:rPr>
        <w:t xml:space="preserve"> souhlasil</w:t>
      </w:r>
      <w:r w:rsidR="008B3AD9" w:rsidRPr="005C7E8A">
        <w:rPr>
          <w:rFonts w:ascii="Times New Roman" w:hAnsi="Times New Roman" w:cs="Times New Roman"/>
        </w:rPr>
        <w:t>i</w:t>
      </w:r>
      <w:r w:rsidRPr="005C7E8A">
        <w:rPr>
          <w:rFonts w:ascii="Times New Roman" w:hAnsi="Times New Roman" w:cs="Times New Roman"/>
        </w:rPr>
        <w:t xml:space="preserve"> s</w:t>
      </w:r>
      <w:r w:rsidR="000424BE" w:rsidRPr="005C7E8A">
        <w:rPr>
          <w:rFonts w:ascii="Times New Roman" w:hAnsi="Times New Roman" w:cs="Times New Roman"/>
        </w:rPr>
        <w:t xml:space="preserve">e zpracováním a využitím </w:t>
      </w:r>
      <w:r w:rsidR="00D36484" w:rsidRPr="005C7E8A">
        <w:rPr>
          <w:rFonts w:ascii="Times New Roman" w:hAnsi="Times New Roman" w:cs="Times New Roman"/>
        </w:rPr>
        <w:t>veškerých poskytnutých dat pro účely této bakalářské práce</w:t>
      </w:r>
      <w:r w:rsidR="007F2920" w:rsidRPr="005C7E8A">
        <w:rPr>
          <w:rFonts w:ascii="Times New Roman" w:hAnsi="Times New Roman" w:cs="Times New Roman"/>
        </w:rPr>
        <w:t>.</w:t>
      </w:r>
      <w:r w:rsidR="00E82C77" w:rsidRPr="005C7E8A">
        <w:rPr>
          <w:rFonts w:ascii="Times New Roman" w:hAnsi="Times New Roman" w:cs="Times New Roman"/>
        </w:rPr>
        <w:t xml:space="preserve"> Osobní údaje byly anonymizovány a dále bud</w:t>
      </w:r>
      <w:r w:rsidR="008B3AD9" w:rsidRPr="005C7E8A">
        <w:rPr>
          <w:rFonts w:ascii="Times New Roman" w:hAnsi="Times New Roman" w:cs="Times New Roman"/>
        </w:rPr>
        <w:t>ou</w:t>
      </w:r>
      <w:r w:rsidR="00E82C77" w:rsidRPr="005C7E8A">
        <w:rPr>
          <w:rFonts w:ascii="Times New Roman" w:hAnsi="Times New Roman" w:cs="Times New Roman"/>
        </w:rPr>
        <w:t xml:space="preserve"> označován</w:t>
      </w:r>
      <w:r w:rsidR="008B3AD9" w:rsidRPr="005C7E8A">
        <w:rPr>
          <w:rFonts w:ascii="Times New Roman" w:hAnsi="Times New Roman" w:cs="Times New Roman"/>
        </w:rPr>
        <w:t>i</w:t>
      </w:r>
      <w:r w:rsidR="001F389A" w:rsidRPr="005C7E8A">
        <w:rPr>
          <w:rFonts w:ascii="Times New Roman" w:hAnsi="Times New Roman" w:cs="Times New Roman"/>
        </w:rPr>
        <w:t xml:space="preserve"> jako paní Nováková</w:t>
      </w:r>
      <w:r w:rsidR="005A2D7A" w:rsidRPr="005C7E8A">
        <w:rPr>
          <w:rFonts w:ascii="Times New Roman" w:hAnsi="Times New Roman" w:cs="Times New Roman"/>
        </w:rPr>
        <w:t xml:space="preserve">, </w:t>
      </w:r>
      <w:r w:rsidR="008B3AD9" w:rsidRPr="005C7E8A">
        <w:rPr>
          <w:rFonts w:ascii="Times New Roman" w:hAnsi="Times New Roman" w:cs="Times New Roman"/>
        </w:rPr>
        <w:t xml:space="preserve">pan </w:t>
      </w:r>
      <w:r w:rsidR="002961C5" w:rsidRPr="005C7E8A">
        <w:rPr>
          <w:rFonts w:ascii="Times New Roman" w:hAnsi="Times New Roman" w:cs="Times New Roman"/>
        </w:rPr>
        <w:t>Svoboda</w:t>
      </w:r>
      <w:r w:rsidR="005A2D7A" w:rsidRPr="005C7E8A">
        <w:rPr>
          <w:rFonts w:ascii="Times New Roman" w:hAnsi="Times New Roman" w:cs="Times New Roman"/>
        </w:rPr>
        <w:t xml:space="preserve"> a pan Srovnal</w:t>
      </w:r>
      <w:r w:rsidR="002961C5" w:rsidRPr="005C7E8A">
        <w:rPr>
          <w:rFonts w:ascii="Times New Roman" w:hAnsi="Times New Roman" w:cs="Times New Roman"/>
        </w:rPr>
        <w:t>.</w:t>
      </w:r>
      <w:r w:rsidR="004F16C6" w:rsidRPr="005C7E8A">
        <w:rPr>
          <w:rFonts w:ascii="Times New Roman" w:hAnsi="Times New Roman" w:cs="Times New Roman"/>
        </w:rPr>
        <w:t xml:space="preserve"> Veškeré </w:t>
      </w:r>
      <w:r w:rsidR="00C168D0" w:rsidRPr="005C7E8A">
        <w:rPr>
          <w:rFonts w:ascii="Times New Roman" w:hAnsi="Times New Roman" w:cs="Times New Roman"/>
        </w:rPr>
        <w:t>příjmy a zůstatky klientů jsou zaokrouhleny na celé stovky dolů a výdaje na celé stovky nahoru.</w:t>
      </w:r>
    </w:p>
    <w:p w14:paraId="44608D09" w14:textId="67F12017" w:rsidR="002961C5" w:rsidRPr="005C7E8A" w:rsidRDefault="002961C5" w:rsidP="002961C5">
      <w:pPr>
        <w:pStyle w:val="Nadpis2"/>
      </w:pPr>
      <w:bookmarkStart w:id="67" w:name="_Toc164161064"/>
      <w:r w:rsidRPr="005C7E8A">
        <w:t>Modelový klient č. 1</w:t>
      </w:r>
      <w:bookmarkEnd w:id="67"/>
    </w:p>
    <w:p w14:paraId="4B81F83C" w14:textId="6F179E6D" w:rsidR="00E734F1" w:rsidRPr="005C7E8A" w:rsidRDefault="00417825" w:rsidP="00091699">
      <w:pPr>
        <w:jc w:val="both"/>
        <w:rPr>
          <w:rFonts w:ascii="Times New Roman" w:hAnsi="Times New Roman" w:cs="Times New Roman"/>
        </w:rPr>
      </w:pPr>
      <w:r w:rsidRPr="005C7E8A">
        <w:rPr>
          <w:rFonts w:ascii="Times New Roman" w:hAnsi="Times New Roman" w:cs="Times New Roman"/>
        </w:rPr>
        <w:t>Paní Nováková je</w:t>
      </w:r>
      <w:r w:rsidR="007F2920" w:rsidRPr="005C7E8A">
        <w:rPr>
          <w:rFonts w:ascii="Times New Roman" w:hAnsi="Times New Roman" w:cs="Times New Roman"/>
        </w:rPr>
        <w:t xml:space="preserve"> </w:t>
      </w:r>
      <w:r w:rsidR="00E36C07" w:rsidRPr="005C7E8A">
        <w:rPr>
          <w:rFonts w:ascii="Times New Roman" w:hAnsi="Times New Roman" w:cs="Times New Roman"/>
        </w:rPr>
        <w:t>žen</w:t>
      </w:r>
      <w:r w:rsidRPr="005C7E8A">
        <w:rPr>
          <w:rFonts w:ascii="Times New Roman" w:hAnsi="Times New Roman" w:cs="Times New Roman"/>
        </w:rPr>
        <w:t>a</w:t>
      </w:r>
      <w:r w:rsidR="00E36C07" w:rsidRPr="005C7E8A">
        <w:rPr>
          <w:rFonts w:ascii="Times New Roman" w:hAnsi="Times New Roman" w:cs="Times New Roman"/>
        </w:rPr>
        <w:t xml:space="preserve"> ve středních letech, zaměstnan</w:t>
      </w:r>
      <w:r w:rsidRPr="005C7E8A">
        <w:rPr>
          <w:rFonts w:ascii="Times New Roman" w:hAnsi="Times New Roman" w:cs="Times New Roman"/>
        </w:rPr>
        <w:t>á</w:t>
      </w:r>
      <w:r w:rsidR="00E36C07" w:rsidRPr="005C7E8A">
        <w:rPr>
          <w:rFonts w:ascii="Times New Roman" w:hAnsi="Times New Roman" w:cs="Times New Roman"/>
        </w:rPr>
        <w:t xml:space="preserve"> ve veřejném sektoru s čistým příjmem ve výši </w:t>
      </w:r>
      <w:r w:rsidR="00CA57FB" w:rsidRPr="005C7E8A">
        <w:rPr>
          <w:rFonts w:ascii="Times New Roman" w:hAnsi="Times New Roman" w:cs="Times New Roman"/>
        </w:rPr>
        <w:t>25 000 Kč.</w:t>
      </w:r>
      <w:r w:rsidR="001A6796" w:rsidRPr="005C7E8A">
        <w:rPr>
          <w:rFonts w:ascii="Times New Roman" w:hAnsi="Times New Roman" w:cs="Times New Roman"/>
        </w:rPr>
        <w:t xml:space="preserve"> Žije v bytě v osobním vlastnictví</w:t>
      </w:r>
      <w:r w:rsidR="00883684" w:rsidRPr="005C7E8A">
        <w:rPr>
          <w:rFonts w:ascii="Times New Roman" w:hAnsi="Times New Roman" w:cs="Times New Roman"/>
        </w:rPr>
        <w:t xml:space="preserve">. </w:t>
      </w:r>
      <w:r w:rsidR="00AA6CF4" w:rsidRPr="005C7E8A">
        <w:rPr>
          <w:rFonts w:ascii="Times New Roman" w:hAnsi="Times New Roman" w:cs="Times New Roman"/>
        </w:rPr>
        <w:t xml:space="preserve">Měsíční výdaje </w:t>
      </w:r>
      <w:r w:rsidR="00883684" w:rsidRPr="005C7E8A">
        <w:rPr>
          <w:rFonts w:ascii="Times New Roman" w:hAnsi="Times New Roman" w:cs="Times New Roman"/>
        </w:rPr>
        <w:t xml:space="preserve">za energie činí </w:t>
      </w:r>
      <w:r w:rsidR="00AD53B5" w:rsidRPr="005C7E8A">
        <w:rPr>
          <w:rFonts w:ascii="Times New Roman" w:hAnsi="Times New Roman" w:cs="Times New Roman"/>
        </w:rPr>
        <w:t>3,8 tis. Kč</w:t>
      </w:r>
      <w:r w:rsidR="00E11B4C" w:rsidRPr="005C7E8A">
        <w:rPr>
          <w:rFonts w:ascii="Times New Roman" w:hAnsi="Times New Roman" w:cs="Times New Roman"/>
        </w:rPr>
        <w:t>, za služby 2 tis. Kč</w:t>
      </w:r>
      <w:r w:rsidR="00DA2ED4" w:rsidRPr="005C7E8A">
        <w:rPr>
          <w:rFonts w:ascii="Times New Roman" w:hAnsi="Times New Roman" w:cs="Times New Roman"/>
        </w:rPr>
        <w:t xml:space="preserve">, za potraviny </w:t>
      </w:r>
      <w:r w:rsidR="008D33E6" w:rsidRPr="005C7E8A">
        <w:rPr>
          <w:rFonts w:ascii="Times New Roman" w:hAnsi="Times New Roman" w:cs="Times New Roman"/>
        </w:rPr>
        <w:t>3</w:t>
      </w:r>
      <w:r w:rsidR="00AA6CF4" w:rsidRPr="005C7E8A">
        <w:rPr>
          <w:rFonts w:ascii="Times New Roman" w:hAnsi="Times New Roman" w:cs="Times New Roman"/>
        </w:rPr>
        <w:t xml:space="preserve"> tis. Kč a za další potřeby </w:t>
      </w:r>
      <w:r w:rsidR="008E244A" w:rsidRPr="005C7E8A">
        <w:rPr>
          <w:rFonts w:ascii="Times New Roman" w:hAnsi="Times New Roman" w:cs="Times New Roman"/>
        </w:rPr>
        <w:t xml:space="preserve">asi 1,5 tis. Kč. </w:t>
      </w:r>
      <w:r w:rsidR="008D33E6" w:rsidRPr="005C7E8A">
        <w:rPr>
          <w:rFonts w:ascii="Times New Roman" w:hAnsi="Times New Roman" w:cs="Times New Roman"/>
        </w:rPr>
        <w:t>Celkové výdaje tedy činí 10 300 Kč</w:t>
      </w:r>
      <w:r w:rsidR="00F74B59" w:rsidRPr="005C7E8A">
        <w:rPr>
          <w:rFonts w:ascii="Times New Roman" w:hAnsi="Times New Roman" w:cs="Times New Roman"/>
        </w:rPr>
        <w:t xml:space="preserve"> a klientka má </w:t>
      </w:r>
      <w:r w:rsidR="000E5F5F" w:rsidRPr="005C7E8A">
        <w:rPr>
          <w:rFonts w:ascii="Times New Roman" w:hAnsi="Times New Roman" w:cs="Times New Roman"/>
        </w:rPr>
        <w:t>dále k</w:t>
      </w:r>
      <w:r w:rsidR="00F74B59" w:rsidRPr="005C7E8A">
        <w:rPr>
          <w:rFonts w:ascii="Times New Roman" w:hAnsi="Times New Roman" w:cs="Times New Roman"/>
        </w:rPr>
        <w:t xml:space="preserve"> dispozici </w:t>
      </w:r>
      <w:r w:rsidR="000E5F5F" w:rsidRPr="005C7E8A">
        <w:rPr>
          <w:rFonts w:ascii="Times New Roman" w:hAnsi="Times New Roman" w:cs="Times New Roman"/>
        </w:rPr>
        <w:t xml:space="preserve">14 700 Kč. </w:t>
      </w:r>
    </w:p>
    <w:p w14:paraId="0E30D2AD" w14:textId="632FA04F" w:rsidR="00E62A2E" w:rsidRPr="005C7E8A" w:rsidRDefault="00E62A2E" w:rsidP="00091699">
      <w:pPr>
        <w:jc w:val="both"/>
        <w:rPr>
          <w:rFonts w:ascii="Times New Roman" w:hAnsi="Times New Roman" w:cs="Times New Roman"/>
        </w:rPr>
      </w:pPr>
      <w:r w:rsidRPr="005C7E8A">
        <w:rPr>
          <w:rFonts w:ascii="Times New Roman" w:hAnsi="Times New Roman" w:cs="Times New Roman"/>
        </w:rPr>
        <w:t>Paní Nováková uvedla několik faktorů, které jsou pro ni při výběru bankovních produktů důležité. Jedná se o nízké poplatky, dostupnost výběrových bankomatů, věrnostní programy a slevy a také by ráda, s co nejnižším rizikem, lépe zhodnotila nevyužité finanční prostředky, které má uložené na běžném účtu. Má zkušenosti s termínovanými vklady, u kterých by chtěla zůstat.</w:t>
      </w:r>
    </w:p>
    <w:p w14:paraId="6DC60678" w14:textId="4372BDDB" w:rsidR="00C273FF" w:rsidRPr="005C7E8A" w:rsidRDefault="00C273FF" w:rsidP="00091699">
      <w:pPr>
        <w:jc w:val="both"/>
        <w:rPr>
          <w:rFonts w:ascii="Times New Roman" w:hAnsi="Times New Roman" w:cs="Times New Roman"/>
        </w:rPr>
      </w:pPr>
      <w:r w:rsidRPr="005C7E8A">
        <w:rPr>
          <w:rFonts w:ascii="Times New Roman" w:hAnsi="Times New Roman" w:cs="Times New Roman"/>
        </w:rPr>
        <w:t>Současné portfolio bankovních produktů paní Novákové tvoří běžný účet Plus Konto</w:t>
      </w:r>
      <w:r w:rsidR="00A05CC0" w:rsidRPr="005C7E8A">
        <w:rPr>
          <w:rFonts w:ascii="Times New Roman" w:hAnsi="Times New Roman" w:cs="Times New Roman"/>
        </w:rPr>
        <w:t xml:space="preserve"> </w:t>
      </w:r>
      <w:r w:rsidR="00807F90" w:rsidRPr="005C7E8A">
        <w:rPr>
          <w:rFonts w:ascii="Times New Roman" w:hAnsi="Times New Roman" w:cs="Times New Roman"/>
        </w:rPr>
        <w:t xml:space="preserve">vedený u ČSOB. Na tento účet </w:t>
      </w:r>
      <w:r w:rsidR="00F46A0C" w:rsidRPr="005C7E8A">
        <w:rPr>
          <w:rFonts w:ascii="Times New Roman" w:hAnsi="Times New Roman" w:cs="Times New Roman"/>
        </w:rPr>
        <w:t>jí přichází veškeré příjmy, provádí z něj platby</w:t>
      </w:r>
      <w:r w:rsidR="002B749D" w:rsidRPr="005C7E8A">
        <w:rPr>
          <w:rFonts w:ascii="Times New Roman" w:hAnsi="Times New Roman" w:cs="Times New Roman"/>
        </w:rPr>
        <w:t xml:space="preserve"> za energie a služby</w:t>
      </w:r>
      <w:r w:rsidR="00F46A0C" w:rsidRPr="005C7E8A">
        <w:rPr>
          <w:rFonts w:ascii="Times New Roman" w:hAnsi="Times New Roman" w:cs="Times New Roman"/>
        </w:rPr>
        <w:t xml:space="preserve"> a má na něm uložené volné finanční prostředky</w:t>
      </w:r>
      <w:r w:rsidR="00BC7001" w:rsidRPr="005C7E8A">
        <w:rPr>
          <w:rFonts w:ascii="Times New Roman" w:hAnsi="Times New Roman" w:cs="Times New Roman"/>
        </w:rPr>
        <w:t>. Zůstatek na tomto účtu</w:t>
      </w:r>
      <w:r w:rsidR="0003780E" w:rsidRPr="005C7E8A">
        <w:rPr>
          <w:rFonts w:ascii="Times New Roman" w:hAnsi="Times New Roman" w:cs="Times New Roman"/>
        </w:rPr>
        <w:t xml:space="preserve">, který je složen z vlastních úspor a </w:t>
      </w:r>
      <w:r w:rsidR="001135C6" w:rsidRPr="005C7E8A">
        <w:rPr>
          <w:rFonts w:ascii="Times New Roman" w:hAnsi="Times New Roman" w:cs="Times New Roman"/>
        </w:rPr>
        <w:t>finančních prostředků z</w:t>
      </w:r>
      <w:r w:rsidR="007F2221" w:rsidRPr="005C7E8A">
        <w:rPr>
          <w:rFonts w:ascii="Times New Roman" w:hAnsi="Times New Roman" w:cs="Times New Roman"/>
        </w:rPr>
        <w:t> pozůstalosti rodinného příslušníka</w:t>
      </w:r>
      <w:r w:rsidR="001135C6" w:rsidRPr="005C7E8A">
        <w:rPr>
          <w:rFonts w:ascii="Times New Roman" w:hAnsi="Times New Roman" w:cs="Times New Roman"/>
        </w:rPr>
        <w:t>,</w:t>
      </w:r>
      <w:r w:rsidR="00BC7001" w:rsidRPr="005C7E8A">
        <w:rPr>
          <w:rFonts w:ascii="Times New Roman" w:hAnsi="Times New Roman" w:cs="Times New Roman"/>
        </w:rPr>
        <w:t xml:space="preserve"> činí </w:t>
      </w:r>
      <w:r w:rsidR="0003780E" w:rsidRPr="005C7E8A">
        <w:rPr>
          <w:rFonts w:ascii="Times New Roman" w:hAnsi="Times New Roman" w:cs="Times New Roman"/>
        </w:rPr>
        <w:t>cirka 1,5 mil Kč</w:t>
      </w:r>
      <w:r w:rsidR="00F46A0C" w:rsidRPr="005C7E8A">
        <w:rPr>
          <w:rFonts w:ascii="Times New Roman" w:hAnsi="Times New Roman" w:cs="Times New Roman"/>
        </w:rPr>
        <w:t xml:space="preserve">. </w:t>
      </w:r>
      <w:r w:rsidR="00934CBB" w:rsidRPr="005C7E8A">
        <w:rPr>
          <w:rFonts w:ascii="Times New Roman" w:hAnsi="Times New Roman" w:cs="Times New Roman"/>
        </w:rPr>
        <w:t>Dále má</w:t>
      </w:r>
      <w:r w:rsidR="002F65D8" w:rsidRPr="005C7E8A">
        <w:rPr>
          <w:rFonts w:ascii="Times New Roman" w:hAnsi="Times New Roman" w:cs="Times New Roman"/>
        </w:rPr>
        <w:t xml:space="preserve"> </w:t>
      </w:r>
      <w:r w:rsidR="00934CBB" w:rsidRPr="005C7E8A">
        <w:rPr>
          <w:rFonts w:ascii="Times New Roman" w:hAnsi="Times New Roman" w:cs="Times New Roman"/>
        </w:rPr>
        <w:t>u ČSOB sjednaný krátkodobý termínovaný vklad</w:t>
      </w:r>
      <w:r w:rsidR="008C4C51" w:rsidRPr="005C7E8A">
        <w:rPr>
          <w:rFonts w:ascii="Times New Roman" w:hAnsi="Times New Roman" w:cs="Times New Roman"/>
        </w:rPr>
        <w:t xml:space="preserve"> na </w:t>
      </w:r>
      <w:r w:rsidR="002F65D8" w:rsidRPr="005C7E8A">
        <w:rPr>
          <w:rFonts w:ascii="Times New Roman" w:hAnsi="Times New Roman" w:cs="Times New Roman"/>
        </w:rPr>
        <w:t>1 rok</w:t>
      </w:r>
      <w:r w:rsidR="00934CBB" w:rsidRPr="005C7E8A">
        <w:rPr>
          <w:rFonts w:ascii="Times New Roman" w:hAnsi="Times New Roman" w:cs="Times New Roman"/>
        </w:rPr>
        <w:t xml:space="preserve"> ve výši 100 000 Kč s</w:t>
      </w:r>
      <w:r w:rsidR="008C4C51" w:rsidRPr="005C7E8A">
        <w:rPr>
          <w:rFonts w:ascii="Times New Roman" w:hAnsi="Times New Roman" w:cs="Times New Roman"/>
        </w:rPr>
        <w:t xml:space="preserve"> fixní</w:t>
      </w:r>
      <w:r w:rsidR="00934CBB" w:rsidRPr="005C7E8A">
        <w:rPr>
          <w:rFonts w:ascii="Times New Roman" w:hAnsi="Times New Roman" w:cs="Times New Roman"/>
        </w:rPr>
        <w:t> úrokovou sazbou</w:t>
      </w:r>
      <w:r w:rsidR="006944B2" w:rsidRPr="005C7E8A">
        <w:rPr>
          <w:rFonts w:ascii="Times New Roman" w:hAnsi="Times New Roman" w:cs="Times New Roman"/>
        </w:rPr>
        <w:t xml:space="preserve"> 4,5 %</w:t>
      </w:r>
      <w:r w:rsidR="008C4C51" w:rsidRPr="005C7E8A">
        <w:rPr>
          <w:rFonts w:ascii="Times New Roman" w:hAnsi="Times New Roman" w:cs="Times New Roman"/>
        </w:rPr>
        <w:t xml:space="preserve"> </w:t>
      </w:r>
      <w:proofErr w:type="spellStart"/>
      <w:r w:rsidR="008C4C51" w:rsidRPr="005C7E8A">
        <w:rPr>
          <w:rFonts w:ascii="Times New Roman" w:hAnsi="Times New Roman" w:cs="Times New Roman"/>
        </w:rPr>
        <w:t>p.a</w:t>
      </w:r>
      <w:proofErr w:type="spellEnd"/>
      <w:r w:rsidR="006944B2" w:rsidRPr="005C7E8A">
        <w:rPr>
          <w:rFonts w:ascii="Times New Roman" w:hAnsi="Times New Roman" w:cs="Times New Roman"/>
        </w:rPr>
        <w:t>.</w:t>
      </w:r>
      <w:r w:rsidR="00D31448" w:rsidRPr="005C7E8A">
        <w:rPr>
          <w:rFonts w:ascii="Times New Roman" w:hAnsi="Times New Roman" w:cs="Times New Roman"/>
        </w:rPr>
        <w:t xml:space="preserve"> Jako poslední má</w:t>
      </w:r>
      <w:r w:rsidR="0035540D" w:rsidRPr="005C7E8A">
        <w:rPr>
          <w:rFonts w:ascii="Times New Roman" w:hAnsi="Times New Roman" w:cs="Times New Roman"/>
        </w:rPr>
        <w:t xml:space="preserve"> na doporučení </w:t>
      </w:r>
      <w:r w:rsidR="0035540D" w:rsidRPr="005C7E8A">
        <w:rPr>
          <w:rFonts w:ascii="Times New Roman" w:hAnsi="Times New Roman" w:cs="Times New Roman"/>
        </w:rPr>
        <w:lastRenderedPageBreak/>
        <w:t>bankéře</w:t>
      </w:r>
      <w:r w:rsidR="00D31448" w:rsidRPr="005C7E8A">
        <w:rPr>
          <w:rFonts w:ascii="Times New Roman" w:hAnsi="Times New Roman" w:cs="Times New Roman"/>
        </w:rPr>
        <w:t xml:space="preserve"> sjednaný kontokorent u ČSOB s</w:t>
      </w:r>
      <w:r w:rsidR="00A32CB1" w:rsidRPr="005C7E8A">
        <w:rPr>
          <w:rFonts w:ascii="Times New Roman" w:hAnsi="Times New Roman" w:cs="Times New Roman"/>
        </w:rPr>
        <w:t xml:space="preserve"> úrokovou sazbou 21,9 % </w:t>
      </w:r>
      <w:proofErr w:type="spellStart"/>
      <w:r w:rsidR="00A32CB1" w:rsidRPr="005C7E8A">
        <w:rPr>
          <w:rFonts w:ascii="Times New Roman" w:hAnsi="Times New Roman" w:cs="Times New Roman"/>
        </w:rPr>
        <w:t>p.a</w:t>
      </w:r>
      <w:proofErr w:type="spellEnd"/>
      <w:r w:rsidR="00A32CB1" w:rsidRPr="005C7E8A">
        <w:rPr>
          <w:rFonts w:ascii="Times New Roman" w:hAnsi="Times New Roman" w:cs="Times New Roman"/>
        </w:rPr>
        <w:t>., který však nikdy nevyužila.</w:t>
      </w:r>
    </w:p>
    <w:p w14:paraId="4488374F" w14:textId="77777777" w:rsidR="002C70F4" w:rsidRPr="005C7E8A" w:rsidRDefault="000C3D17" w:rsidP="00091699">
      <w:pPr>
        <w:jc w:val="both"/>
        <w:rPr>
          <w:rFonts w:ascii="Times New Roman" w:hAnsi="Times New Roman" w:cs="Times New Roman"/>
        </w:rPr>
      </w:pPr>
      <w:r w:rsidRPr="005C7E8A">
        <w:rPr>
          <w:rFonts w:ascii="Times New Roman" w:hAnsi="Times New Roman" w:cs="Times New Roman"/>
        </w:rPr>
        <w:t xml:space="preserve">S ohledem na měsíční příjem paní Novákové </w:t>
      </w:r>
      <w:r w:rsidR="001A4C9D" w:rsidRPr="005C7E8A">
        <w:rPr>
          <w:rFonts w:ascii="Times New Roman" w:hAnsi="Times New Roman" w:cs="Times New Roman"/>
        </w:rPr>
        <w:t xml:space="preserve">nejsou splněny podmínky pro bezplatné vedení prémiových účtů. Klientka navíc necestuje a neprovádí platby </w:t>
      </w:r>
      <w:r w:rsidR="00CF6AA0" w:rsidRPr="005C7E8A">
        <w:rPr>
          <w:rFonts w:ascii="Times New Roman" w:hAnsi="Times New Roman" w:cs="Times New Roman"/>
        </w:rPr>
        <w:t>v cizích měnách, proto jsou pro n</w:t>
      </w:r>
      <w:r w:rsidR="00944609" w:rsidRPr="005C7E8A">
        <w:rPr>
          <w:rFonts w:ascii="Times New Roman" w:hAnsi="Times New Roman" w:cs="Times New Roman"/>
        </w:rPr>
        <w:t>i</w:t>
      </w:r>
      <w:r w:rsidR="00CF6AA0" w:rsidRPr="005C7E8A">
        <w:rPr>
          <w:rFonts w:ascii="Times New Roman" w:hAnsi="Times New Roman" w:cs="Times New Roman"/>
        </w:rPr>
        <w:t xml:space="preserve"> nejvhodnější základní běžné účty.</w:t>
      </w:r>
      <w:r w:rsidR="0075662F" w:rsidRPr="005C7E8A">
        <w:rPr>
          <w:rFonts w:ascii="Times New Roman" w:hAnsi="Times New Roman" w:cs="Times New Roman"/>
        </w:rPr>
        <w:t xml:space="preserve"> </w:t>
      </w:r>
    </w:p>
    <w:p w14:paraId="191D916E" w14:textId="371854F7" w:rsidR="002C70F4" w:rsidRPr="005C7E8A" w:rsidRDefault="00EF5A3E" w:rsidP="00091699">
      <w:pPr>
        <w:jc w:val="both"/>
        <w:rPr>
          <w:rFonts w:ascii="Times New Roman" w:hAnsi="Times New Roman" w:cs="Times New Roman"/>
        </w:rPr>
      </w:pPr>
      <w:r w:rsidRPr="005C7E8A">
        <w:rPr>
          <w:rFonts w:ascii="Times New Roman" w:hAnsi="Times New Roman" w:cs="Times New Roman"/>
        </w:rPr>
        <w:t>Po skončení termínovaného vkladu</w:t>
      </w:r>
      <w:r w:rsidR="007B502E" w:rsidRPr="005C7E8A">
        <w:rPr>
          <w:rFonts w:ascii="Times New Roman" w:hAnsi="Times New Roman" w:cs="Times New Roman"/>
        </w:rPr>
        <w:t xml:space="preserve"> je pro paní Novákovou</w:t>
      </w:r>
      <w:r w:rsidR="0059266F" w:rsidRPr="005C7E8A">
        <w:rPr>
          <w:rFonts w:ascii="Times New Roman" w:hAnsi="Times New Roman" w:cs="Times New Roman"/>
        </w:rPr>
        <w:t xml:space="preserve"> </w:t>
      </w:r>
      <w:r w:rsidR="00155A6D" w:rsidRPr="005C7E8A">
        <w:rPr>
          <w:rFonts w:ascii="Times New Roman" w:hAnsi="Times New Roman" w:cs="Times New Roman"/>
        </w:rPr>
        <w:t xml:space="preserve">nejvýhodnější založení </w:t>
      </w:r>
      <w:r w:rsidR="0059266F" w:rsidRPr="005C7E8A">
        <w:rPr>
          <w:rFonts w:ascii="Times New Roman" w:hAnsi="Times New Roman" w:cs="Times New Roman"/>
        </w:rPr>
        <w:t>běžného účtu</w:t>
      </w:r>
      <w:r w:rsidR="00DE44CE" w:rsidRPr="005C7E8A">
        <w:rPr>
          <w:rFonts w:ascii="Times New Roman" w:hAnsi="Times New Roman" w:cs="Times New Roman"/>
        </w:rPr>
        <w:t xml:space="preserve"> Start od Komerční banky</w:t>
      </w:r>
      <w:r w:rsidR="00D04727" w:rsidRPr="005C7E8A">
        <w:rPr>
          <w:rFonts w:ascii="Times New Roman" w:hAnsi="Times New Roman" w:cs="Times New Roman"/>
        </w:rPr>
        <w:t xml:space="preserve">. Pro klientku je důležitá </w:t>
      </w:r>
      <w:r w:rsidR="00417E4F" w:rsidRPr="005C7E8A">
        <w:rPr>
          <w:rFonts w:ascii="Times New Roman" w:hAnsi="Times New Roman" w:cs="Times New Roman"/>
        </w:rPr>
        <w:t>široká síť výběrových bankomatů</w:t>
      </w:r>
      <w:r w:rsidR="00F75C65" w:rsidRPr="005C7E8A">
        <w:rPr>
          <w:rFonts w:ascii="Times New Roman" w:hAnsi="Times New Roman" w:cs="Times New Roman"/>
        </w:rPr>
        <w:t>. Platební kartu téměř nevyužívá a upřednostňuje platby v</w:t>
      </w:r>
      <w:r w:rsidR="002B749D" w:rsidRPr="005C7E8A">
        <w:rPr>
          <w:rFonts w:ascii="Times New Roman" w:hAnsi="Times New Roman" w:cs="Times New Roman"/>
        </w:rPr>
        <w:t> </w:t>
      </w:r>
      <w:r w:rsidR="00F75C65" w:rsidRPr="005C7E8A">
        <w:rPr>
          <w:rFonts w:ascii="Times New Roman" w:hAnsi="Times New Roman" w:cs="Times New Roman"/>
        </w:rPr>
        <w:t>hotovosti</w:t>
      </w:r>
      <w:r w:rsidR="002B749D" w:rsidRPr="005C7E8A">
        <w:rPr>
          <w:rFonts w:ascii="Times New Roman" w:hAnsi="Times New Roman" w:cs="Times New Roman"/>
        </w:rPr>
        <w:t xml:space="preserve">, proto </w:t>
      </w:r>
      <w:r w:rsidR="0007222A" w:rsidRPr="005C7E8A">
        <w:rPr>
          <w:rFonts w:ascii="Times New Roman" w:hAnsi="Times New Roman" w:cs="Times New Roman"/>
        </w:rPr>
        <w:t xml:space="preserve">Komerční banka </w:t>
      </w:r>
      <w:r w:rsidR="00ED2020" w:rsidRPr="005C7E8A">
        <w:rPr>
          <w:rFonts w:ascii="Times New Roman" w:hAnsi="Times New Roman" w:cs="Times New Roman"/>
        </w:rPr>
        <w:t>se svými 8</w:t>
      </w:r>
      <w:r w:rsidR="003B7C65" w:rsidRPr="005C7E8A">
        <w:rPr>
          <w:rFonts w:ascii="Times New Roman" w:hAnsi="Times New Roman" w:cs="Times New Roman"/>
        </w:rPr>
        <w:t>50 bankomaty a účastí v programu sdílených bankomatů představuje</w:t>
      </w:r>
      <w:r w:rsidR="00381263" w:rsidRPr="005C7E8A">
        <w:rPr>
          <w:rFonts w:ascii="Times New Roman" w:hAnsi="Times New Roman" w:cs="Times New Roman"/>
        </w:rPr>
        <w:t xml:space="preserve"> vhodnou volbu.</w:t>
      </w:r>
    </w:p>
    <w:p w14:paraId="66BACECF" w14:textId="003AF3B6" w:rsidR="000E5F5F" w:rsidRPr="005C7E8A" w:rsidRDefault="00351A89" w:rsidP="00091699">
      <w:pPr>
        <w:jc w:val="both"/>
        <w:rPr>
          <w:rFonts w:ascii="Times New Roman" w:hAnsi="Times New Roman" w:cs="Times New Roman"/>
        </w:rPr>
      </w:pPr>
      <w:r w:rsidRPr="005C7E8A">
        <w:rPr>
          <w:rFonts w:ascii="Times New Roman" w:hAnsi="Times New Roman" w:cs="Times New Roman"/>
        </w:rPr>
        <w:t xml:space="preserve">Komerční banka také nabízí spořící účet s úrokovou sazbou </w:t>
      </w:r>
      <w:r w:rsidR="00FA76BB" w:rsidRPr="005C7E8A">
        <w:rPr>
          <w:rFonts w:ascii="Times New Roman" w:hAnsi="Times New Roman" w:cs="Times New Roman"/>
        </w:rPr>
        <w:t xml:space="preserve">5 % </w:t>
      </w:r>
      <w:proofErr w:type="spellStart"/>
      <w:r w:rsidR="00FA76BB" w:rsidRPr="005C7E8A">
        <w:rPr>
          <w:rFonts w:ascii="Times New Roman" w:hAnsi="Times New Roman" w:cs="Times New Roman"/>
        </w:rPr>
        <w:t>p.a</w:t>
      </w:r>
      <w:proofErr w:type="spellEnd"/>
      <w:r w:rsidR="00FA76BB" w:rsidRPr="005C7E8A">
        <w:rPr>
          <w:rFonts w:ascii="Times New Roman" w:hAnsi="Times New Roman" w:cs="Times New Roman"/>
        </w:rPr>
        <w:t>., kterou klient</w:t>
      </w:r>
      <w:r w:rsidR="00455393" w:rsidRPr="005C7E8A">
        <w:rPr>
          <w:rFonts w:ascii="Times New Roman" w:hAnsi="Times New Roman" w:cs="Times New Roman"/>
        </w:rPr>
        <w:t>ka</w:t>
      </w:r>
      <w:r w:rsidR="00FA76BB" w:rsidRPr="005C7E8A">
        <w:rPr>
          <w:rFonts w:ascii="Times New Roman" w:hAnsi="Times New Roman" w:cs="Times New Roman"/>
        </w:rPr>
        <w:t xml:space="preserve"> získá bez </w:t>
      </w:r>
      <w:r w:rsidR="0023335A" w:rsidRPr="005C7E8A">
        <w:rPr>
          <w:rFonts w:ascii="Times New Roman" w:hAnsi="Times New Roman" w:cs="Times New Roman"/>
        </w:rPr>
        <w:t>splnění jakýchkoliv podmínek, oproti například spořícímu účtu u České spořitelny,</w:t>
      </w:r>
      <w:r w:rsidR="00455393" w:rsidRPr="005C7E8A">
        <w:rPr>
          <w:rFonts w:ascii="Times New Roman" w:hAnsi="Times New Roman" w:cs="Times New Roman"/>
        </w:rPr>
        <w:t xml:space="preserve"> která nabízí výhodnější úrok u termínovaného vkladu, a</w:t>
      </w:r>
      <w:r w:rsidR="00FD6653" w:rsidRPr="005C7E8A">
        <w:rPr>
          <w:rFonts w:ascii="Times New Roman" w:hAnsi="Times New Roman" w:cs="Times New Roman"/>
        </w:rPr>
        <w:t>le</w:t>
      </w:r>
      <w:r w:rsidR="0023335A" w:rsidRPr="005C7E8A">
        <w:rPr>
          <w:rFonts w:ascii="Times New Roman" w:hAnsi="Times New Roman" w:cs="Times New Roman"/>
        </w:rPr>
        <w:t xml:space="preserve"> která</w:t>
      </w:r>
      <w:r w:rsidR="00455393" w:rsidRPr="005C7E8A">
        <w:rPr>
          <w:rFonts w:ascii="Times New Roman" w:hAnsi="Times New Roman" w:cs="Times New Roman"/>
        </w:rPr>
        <w:t xml:space="preserve"> u spořícího účtů vyžaduje</w:t>
      </w:r>
      <w:r w:rsidR="0023335A" w:rsidRPr="005C7E8A">
        <w:rPr>
          <w:rFonts w:ascii="Times New Roman" w:hAnsi="Times New Roman" w:cs="Times New Roman"/>
        </w:rPr>
        <w:t xml:space="preserve"> k získání úrokové sazby 5 % </w:t>
      </w:r>
      <w:r w:rsidR="00700DE4" w:rsidRPr="005C7E8A">
        <w:rPr>
          <w:rFonts w:ascii="Times New Roman" w:hAnsi="Times New Roman" w:cs="Times New Roman"/>
        </w:rPr>
        <w:t>investování částky alespoň 2</w:t>
      </w:r>
      <w:r w:rsidR="00455393" w:rsidRPr="005C7E8A">
        <w:rPr>
          <w:rFonts w:ascii="Times New Roman" w:hAnsi="Times New Roman" w:cs="Times New Roman"/>
        </w:rPr>
        <w:t xml:space="preserve"> </w:t>
      </w:r>
      <w:r w:rsidR="00700DE4" w:rsidRPr="005C7E8A">
        <w:rPr>
          <w:rFonts w:ascii="Times New Roman" w:hAnsi="Times New Roman" w:cs="Times New Roman"/>
        </w:rPr>
        <w:t>000 Kč měsíčně</w:t>
      </w:r>
      <w:r w:rsidR="00A85B38" w:rsidRPr="005C7E8A">
        <w:rPr>
          <w:rFonts w:ascii="Times New Roman" w:hAnsi="Times New Roman" w:cs="Times New Roman"/>
        </w:rPr>
        <w:t xml:space="preserve"> a využívání mobilního bankovnictví George.</w:t>
      </w:r>
      <w:r w:rsidR="00302DDC" w:rsidRPr="005C7E8A">
        <w:rPr>
          <w:rFonts w:ascii="Times New Roman" w:hAnsi="Times New Roman" w:cs="Times New Roman"/>
        </w:rPr>
        <w:t xml:space="preserve"> </w:t>
      </w:r>
    </w:p>
    <w:p w14:paraId="08599F4F" w14:textId="15E2F53F" w:rsidR="002C70F4" w:rsidRPr="005C7E8A" w:rsidRDefault="002C70F4" w:rsidP="00091699">
      <w:pPr>
        <w:jc w:val="both"/>
        <w:rPr>
          <w:rFonts w:ascii="Times New Roman" w:hAnsi="Times New Roman" w:cs="Times New Roman"/>
        </w:rPr>
      </w:pPr>
      <w:r w:rsidRPr="005C7E8A">
        <w:rPr>
          <w:rFonts w:ascii="Times New Roman" w:hAnsi="Times New Roman" w:cs="Times New Roman"/>
        </w:rPr>
        <w:t xml:space="preserve">Komerční banka nabízí u svého termínovaného vkladu úrokovou sazbu </w:t>
      </w:r>
      <w:r w:rsidR="00F35089" w:rsidRPr="005C7E8A">
        <w:rPr>
          <w:rFonts w:ascii="Times New Roman" w:hAnsi="Times New Roman" w:cs="Times New Roman"/>
        </w:rPr>
        <w:t>3,25 %</w:t>
      </w:r>
      <w:r w:rsidR="001439C0" w:rsidRPr="005C7E8A">
        <w:rPr>
          <w:rFonts w:ascii="Times New Roman" w:hAnsi="Times New Roman" w:cs="Times New Roman"/>
        </w:rPr>
        <w:t xml:space="preserve">, s ohledem na </w:t>
      </w:r>
      <w:r w:rsidR="00DD3746" w:rsidRPr="005C7E8A">
        <w:rPr>
          <w:rFonts w:ascii="Times New Roman" w:hAnsi="Times New Roman" w:cs="Times New Roman"/>
        </w:rPr>
        <w:t>klientčiny požadavky týkající se dalších bankovních produktů (zejména dostupností bankomatů</w:t>
      </w:r>
      <w:r w:rsidR="007F4BBA" w:rsidRPr="005C7E8A">
        <w:rPr>
          <w:rFonts w:ascii="Times New Roman" w:hAnsi="Times New Roman" w:cs="Times New Roman"/>
        </w:rPr>
        <w:t xml:space="preserve"> a výší poplatků) se jedná o nejvhodnější</w:t>
      </w:r>
      <w:r w:rsidR="00D33B19" w:rsidRPr="005C7E8A">
        <w:rPr>
          <w:rFonts w:ascii="Times New Roman" w:hAnsi="Times New Roman" w:cs="Times New Roman"/>
        </w:rPr>
        <w:t xml:space="preserve"> </w:t>
      </w:r>
      <w:r w:rsidR="007F4BBA" w:rsidRPr="005C7E8A">
        <w:rPr>
          <w:rFonts w:ascii="Times New Roman" w:hAnsi="Times New Roman" w:cs="Times New Roman"/>
        </w:rPr>
        <w:t>termínovaný vklad</w:t>
      </w:r>
      <w:r w:rsidR="00D33B19" w:rsidRPr="005C7E8A">
        <w:rPr>
          <w:rFonts w:ascii="Times New Roman" w:hAnsi="Times New Roman" w:cs="Times New Roman"/>
        </w:rPr>
        <w:t>, které vybrané banky nabízí.</w:t>
      </w:r>
    </w:p>
    <w:p w14:paraId="382330C7" w14:textId="4A6162FB" w:rsidR="00BC7001" w:rsidRPr="005C7E8A" w:rsidRDefault="000528AF" w:rsidP="00091699">
      <w:pPr>
        <w:jc w:val="both"/>
        <w:rPr>
          <w:rFonts w:ascii="Times New Roman" w:hAnsi="Times New Roman" w:cs="Times New Roman"/>
        </w:rPr>
      </w:pPr>
      <w:r w:rsidRPr="005C7E8A">
        <w:rPr>
          <w:rFonts w:ascii="Times New Roman" w:hAnsi="Times New Roman" w:cs="Times New Roman"/>
        </w:rPr>
        <w:t xml:space="preserve">Kontokorentní úvěr nikdy nevyužila, tudíž </w:t>
      </w:r>
      <w:r w:rsidR="0081128C" w:rsidRPr="005C7E8A">
        <w:rPr>
          <w:rFonts w:ascii="Times New Roman" w:hAnsi="Times New Roman" w:cs="Times New Roman"/>
        </w:rPr>
        <w:t>je výhodnější jej zrušit</w:t>
      </w:r>
      <w:r w:rsidR="00C34D83" w:rsidRPr="005C7E8A">
        <w:rPr>
          <w:rFonts w:ascii="Times New Roman" w:hAnsi="Times New Roman" w:cs="Times New Roman"/>
        </w:rPr>
        <w:t xml:space="preserve"> a s novým běžným účtem nesjednávat.</w:t>
      </w:r>
    </w:p>
    <w:p w14:paraId="29226B76" w14:textId="0828543C" w:rsidR="0081128C" w:rsidRPr="005C7E8A" w:rsidRDefault="0081128C" w:rsidP="00091699">
      <w:pPr>
        <w:jc w:val="both"/>
        <w:rPr>
          <w:rFonts w:ascii="Times New Roman" w:hAnsi="Times New Roman" w:cs="Times New Roman"/>
        </w:rPr>
      </w:pPr>
      <w:r w:rsidRPr="005C7E8A">
        <w:rPr>
          <w:rFonts w:ascii="Times New Roman" w:hAnsi="Times New Roman" w:cs="Times New Roman"/>
        </w:rPr>
        <w:t xml:space="preserve">S ohledem na vytvořenou rezervu klientky je nejvhodnější vložit na spořící účet částku ve výši </w:t>
      </w:r>
      <w:r w:rsidR="00DE30FD" w:rsidRPr="005C7E8A">
        <w:rPr>
          <w:rFonts w:ascii="Times New Roman" w:hAnsi="Times New Roman" w:cs="Times New Roman"/>
        </w:rPr>
        <w:t>75</w:t>
      </w:r>
      <w:r w:rsidR="0074437D" w:rsidRPr="005C7E8A">
        <w:rPr>
          <w:rFonts w:ascii="Times New Roman" w:hAnsi="Times New Roman" w:cs="Times New Roman"/>
        </w:rPr>
        <w:t> 000 Kč (</w:t>
      </w:r>
      <w:r w:rsidR="00DE30FD" w:rsidRPr="005C7E8A">
        <w:rPr>
          <w:rFonts w:ascii="Times New Roman" w:hAnsi="Times New Roman" w:cs="Times New Roman"/>
        </w:rPr>
        <w:t>3</w:t>
      </w:r>
      <w:r w:rsidR="0074437D" w:rsidRPr="005C7E8A">
        <w:rPr>
          <w:rFonts w:ascii="Times New Roman" w:hAnsi="Times New Roman" w:cs="Times New Roman"/>
        </w:rPr>
        <w:t xml:space="preserve"> měsíčních platů) pro případ neočekávaných výdajů</w:t>
      </w:r>
      <w:r w:rsidR="009625DB" w:rsidRPr="005C7E8A">
        <w:rPr>
          <w:rFonts w:ascii="Times New Roman" w:hAnsi="Times New Roman" w:cs="Times New Roman"/>
        </w:rPr>
        <w:t xml:space="preserve">, na běžném účtu nechat zůstatek </w:t>
      </w:r>
      <w:r w:rsidR="00645C22" w:rsidRPr="005C7E8A">
        <w:rPr>
          <w:rFonts w:ascii="Times New Roman" w:hAnsi="Times New Roman" w:cs="Times New Roman"/>
        </w:rPr>
        <w:t xml:space="preserve">okolo </w:t>
      </w:r>
      <w:r w:rsidR="009625DB" w:rsidRPr="005C7E8A">
        <w:rPr>
          <w:rFonts w:ascii="Times New Roman" w:hAnsi="Times New Roman" w:cs="Times New Roman"/>
        </w:rPr>
        <w:t xml:space="preserve">15 tis. Kč </w:t>
      </w:r>
      <w:r w:rsidR="00485537" w:rsidRPr="005C7E8A">
        <w:rPr>
          <w:rFonts w:ascii="Times New Roman" w:hAnsi="Times New Roman" w:cs="Times New Roman"/>
        </w:rPr>
        <w:t xml:space="preserve">na plánované měsíční výdaje a </w:t>
      </w:r>
      <w:r w:rsidR="009A6F15" w:rsidRPr="005C7E8A">
        <w:rPr>
          <w:rFonts w:ascii="Times New Roman" w:hAnsi="Times New Roman" w:cs="Times New Roman"/>
        </w:rPr>
        <w:t xml:space="preserve">se </w:t>
      </w:r>
      <w:r w:rsidR="00485537" w:rsidRPr="005C7E8A">
        <w:rPr>
          <w:rFonts w:ascii="Times New Roman" w:hAnsi="Times New Roman" w:cs="Times New Roman"/>
        </w:rPr>
        <w:t>zbyt</w:t>
      </w:r>
      <w:r w:rsidR="009A6F15" w:rsidRPr="005C7E8A">
        <w:rPr>
          <w:rFonts w:ascii="Times New Roman" w:hAnsi="Times New Roman" w:cs="Times New Roman"/>
        </w:rPr>
        <w:t>kem</w:t>
      </w:r>
      <w:r w:rsidR="00485537" w:rsidRPr="005C7E8A">
        <w:rPr>
          <w:rFonts w:ascii="Times New Roman" w:hAnsi="Times New Roman" w:cs="Times New Roman"/>
        </w:rPr>
        <w:t xml:space="preserve"> volných prostředků </w:t>
      </w:r>
      <w:r w:rsidR="009A6F15" w:rsidRPr="005C7E8A">
        <w:rPr>
          <w:rFonts w:ascii="Times New Roman" w:hAnsi="Times New Roman" w:cs="Times New Roman"/>
        </w:rPr>
        <w:t>(1 </w:t>
      </w:r>
      <w:r w:rsidR="007C31B3" w:rsidRPr="005C7E8A">
        <w:rPr>
          <w:rFonts w:ascii="Times New Roman" w:hAnsi="Times New Roman" w:cs="Times New Roman"/>
        </w:rPr>
        <w:t>410</w:t>
      </w:r>
      <w:r w:rsidR="009A6F15" w:rsidRPr="005C7E8A">
        <w:rPr>
          <w:rFonts w:ascii="Times New Roman" w:hAnsi="Times New Roman" w:cs="Times New Roman"/>
        </w:rPr>
        <w:t xml:space="preserve"> 000 Kč) </w:t>
      </w:r>
      <w:r w:rsidR="00CE3467" w:rsidRPr="005C7E8A">
        <w:rPr>
          <w:rFonts w:ascii="Times New Roman" w:hAnsi="Times New Roman" w:cs="Times New Roman"/>
        </w:rPr>
        <w:t>sjednat</w:t>
      </w:r>
      <w:r w:rsidR="009A6F15" w:rsidRPr="005C7E8A">
        <w:rPr>
          <w:rFonts w:ascii="Times New Roman" w:hAnsi="Times New Roman" w:cs="Times New Roman"/>
        </w:rPr>
        <w:t xml:space="preserve"> termínovaný vklad</w:t>
      </w:r>
      <w:r w:rsidR="00C9549F" w:rsidRPr="005C7E8A">
        <w:rPr>
          <w:rFonts w:ascii="Times New Roman" w:hAnsi="Times New Roman" w:cs="Times New Roman"/>
        </w:rPr>
        <w:t xml:space="preserve"> na 12 měsíců s úrokovou sazbou 3,25 %. Získaný úrok bude </w:t>
      </w:r>
      <w:r w:rsidR="00CE3467" w:rsidRPr="005C7E8A">
        <w:rPr>
          <w:rFonts w:ascii="Times New Roman" w:hAnsi="Times New Roman" w:cs="Times New Roman"/>
        </w:rPr>
        <w:t xml:space="preserve">po odečtení daně z příjmu činit </w:t>
      </w:r>
      <w:r w:rsidR="007D2FA7" w:rsidRPr="005C7E8A">
        <w:rPr>
          <w:rFonts w:ascii="Times New Roman" w:hAnsi="Times New Roman" w:cs="Times New Roman"/>
        </w:rPr>
        <w:t>38 951,25</w:t>
      </w:r>
      <w:r w:rsidR="00CE3467" w:rsidRPr="005C7E8A">
        <w:rPr>
          <w:rFonts w:ascii="Times New Roman" w:hAnsi="Times New Roman" w:cs="Times New Roman"/>
        </w:rPr>
        <w:t xml:space="preserve"> Kč.</w:t>
      </w:r>
    </w:p>
    <w:p w14:paraId="4817A18F" w14:textId="6A31C4DD" w:rsidR="001E286E" w:rsidRPr="005C7E8A" w:rsidRDefault="001E286E" w:rsidP="00091699">
      <w:pPr>
        <w:jc w:val="both"/>
        <w:rPr>
          <w:rFonts w:ascii="Times New Roman" w:hAnsi="Times New Roman" w:cs="Times New Roman"/>
        </w:rPr>
      </w:pPr>
      <w:r w:rsidRPr="005C7E8A">
        <w:rPr>
          <w:rFonts w:ascii="Times New Roman" w:hAnsi="Times New Roman" w:cs="Times New Roman"/>
        </w:rPr>
        <w:t xml:space="preserve">Výběr produktů jiné banky by znamenal nižší výnosnost </w:t>
      </w:r>
      <w:r w:rsidR="00785928" w:rsidRPr="005C7E8A">
        <w:rPr>
          <w:rFonts w:ascii="Times New Roman" w:hAnsi="Times New Roman" w:cs="Times New Roman"/>
        </w:rPr>
        <w:t>a neúplné splnění individuálních požadavků klienta.</w:t>
      </w:r>
    </w:p>
    <w:p w14:paraId="318D58F2" w14:textId="1FBB69C2" w:rsidR="00ED425F" w:rsidRPr="005C7E8A" w:rsidRDefault="00ED425F" w:rsidP="00ED425F">
      <w:pPr>
        <w:rPr>
          <w:rFonts w:ascii="Times New Roman" w:hAnsi="Times New Roman" w:cs="Times New Roman"/>
        </w:rPr>
      </w:pPr>
      <w:r w:rsidRPr="005C7E8A">
        <w:rPr>
          <w:rFonts w:ascii="Times New Roman" w:hAnsi="Times New Roman" w:cs="Times New Roman"/>
        </w:rPr>
        <w:lastRenderedPageBreak/>
        <w:t>Finanční prostředky, které dále naspoří by měly být ukládány na spořicí účet a po ukončení sjednaného termínovaného vkladu sjednat nový s vyšší částkou.</w:t>
      </w:r>
    </w:p>
    <w:p w14:paraId="7C0FDFEF" w14:textId="2767FE62" w:rsidR="00C76EE7" w:rsidRPr="005C7E8A" w:rsidRDefault="00C76EE7" w:rsidP="00C76EE7">
      <w:pPr>
        <w:pStyle w:val="Nadpis2"/>
      </w:pPr>
      <w:bookmarkStart w:id="68" w:name="_Toc164161065"/>
      <w:r w:rsidRPr="005C7E8A">
        <w:t>Modelový klient č. 2</w:t>
      </w:r>
      <w:bookmarkEnd w:id="68"/>
    </w:p>
    <w:p w14:paraId="531D9907" w14:textId="179B202B" w:rsidR="00B80F63" w:rsidRPr="005C7E8A" w:rsidRDefault="00175AB5" w:rsidP="00383D21">
      <w:pPr>
        <w:jc w:val="both"/>
        <w:rPr>
          <w:rFonts w:ascii="Times New Roman" w:hAnsi="Times New Roman" w:cs="Times New Roman"/>
        </w:rPr>
      </w:pPr>
      <w:r w:rsidRPr="005C7E8A">
        <w:rPr>
          <w:rFonts w:ascii="Times New Roman" w:hAnsi="Times New Roman" w:cs="Times New Roman"/>
        </w:rPr>
        <w:t>Pan Svoboda je student</w:t>
      </w:r>
      <w:r w:rsidR="00ED4B71" w:rsidRPr="005C7E8A">
        <w:rPr>
          <w:rFonts w:ascii="Times New Roman" w:hAnsi="Times New Roman" w:cs="Times New Roman"/>
        </w:rPr>
        <w:t xml:space="preserve"> magisterského oboru na</w:t>
      </w:r>
      <w:r w:rsidRPr="005C7E8A">
        <w:rPr>
          <w:rFonts w:ascii="Times New Roman" w:hAnsi="Times New Roman" w:cs="Times New Roman"/>
        </w:rPr>
        <w:t xml:space="preserve"> vysoké škol</w:t>
      </w:r>
      <w:r w:rsidR="00ED4B71" w:rsidRPr="005C7E8A">
        <w:rPr>
          <w:rFonts w:ascii="Times New Roman" w:hAnsi="Times New Roman" w:cs="Times New Roman"/>
        </w:rPr>
        <w:t>e</w:t>
      </w:r>
      <w:r w:rsidR="00293000" w:rsidRPr="005C7E8A">
        <w:rPr>
          <w:rFonts w:ascii="Times New Roman" w:hAnsi="Times New Roman" w:cs="Times New Roman"/>
        </w:rPr>
        <w:t xml:space="preserve"> a má 26 let. K</w:t>
      </w:r>
      <w:r w:rsidRPr="005C7E8A">
        <w:rPr>
          <w:rFonts w:ascii="Times New Roman" w:hAnsi="Times New Roman" w:cs="Times New Roman"/>
        </w:rPr>
        <w:t xml:space="preserve">e studiu </w:t>
      </w:r>
      <w:r w:rsidR="00293000" w:rsidRPr="005C7E8A">
        <w:rPr>
          <w:rFonts w:ascii="Times New Roman" w:hAnsi="Times New Roman" w:cs="Times New Roman"/>
        </w:rPr>
        <w:t xml:space="preserve">si </w:t>
      </w:r>
      <w:r w:rsidRPr="005C7E8A">
        <w:rPr>
          <w:rFonts w:ascii="Times New Roman" w:hAnsi="Times New Roman" w:cs="Times New Roman"/>
        </w:rPr>
        <w:t xml:space="preserve">přivydělává </w:t>
      </w:r>
      <w:r w:rsidR="000107F6" w:rsidRPr="005C7E8A">
        <w:rPr>
          <w:rFonts w:ascii="Times New Roman" w:hAnsi="Times New Roman" w:cs="Times New Roman"/>
        </w:rPr>
        <w:t xml:space="preserve">prací </w:t>
      </w:r>
      <w:r w:rsidRPr="005C7E8A">
        <w:rPr>
          <w:rFonts w:ascii="Times New Roman" w:hAnsi="Times New Roman" w:cs="Times New Roman"/>
        </w:rPr>
        <w:t>v</w:t>
      </w:r>
      <w:r w:rsidR="00BC1045" w:rsidRPr="005C7E8A">
        <w:rPr>
          <w:rFonts w:ascii="Times New Roman" w:hAnsi="Times New Roman" w:cs="Times New Roman"/>
        </w:rPr>
        <w:t> realitní kanceláři</w:t>
      </w:r>
      <w:r w:rsidR="000107F6" w:rsidRPr="005C7E8A">
        <w:rPr>
          <w:rFonts w:ascii="Times New Roman" w:hAnsi="Times New Roman" w:cs="Times New Roman"/>
        </w:rPr>
        <w:t xml:space="preserve"> na dohodou o provedení pracovní činnosti</w:t>
      </w:r>
      <w:r w:rsidRPr="005C7E8A">
        <w:rPr>
          <w:rFonts w:ascii="Times New Roman" w:hAnsi="Times New Roman" w:cs="Times New Roman"/>
        </w:rPr>
        <w:t>.</w:t>
      </w:r>
      <w:r w:rsidR="00E62A2E" w:rsidRPr="005C7E8A">
        <w:rPr>
          <w:rFonts w:ascii="Times New Roman" w:hAnsi="Times New Roman" w:cs="Times New Roman"/>
        </w:rPr>
        <w:t xml:space="preserve"> Jeho čistý</w:t>
      </w:r>
      <w:r w:rsidR="0094519F" w:rsidRPr="005C7E8A">
        <w:rPr>
          <w:rFonts w:ascii="Times New Roman" w:hAnsi="Times New Roman" w:cs="Times New Roman"/>
        </w:rPr>
        <w:t xml:space="preserve"> měsíční</w:t>
      </w:r>
      <w:r w:rsidR="00E62A2E" w:rsidRPr="005C7E8A">
        <w:rPr>
          <w:rFonts w:ascii="Times New Roman" w:hAnsi="Times New Roman" w:cs="Times New Roman"/>
        </w:rPr>
        <w:t xml:space="preserve"> příjem je 18</w:t>
      </w:r>
      <w:r w:rsidR="0094519F" w:rsidRPr="005C7E8A">
        <w:rPr>
          <w:rFonts w:ascii="Times New Roman" w:hAnsi="Times New Roman" w:cs="Times New Roman"/>
        </w:rPr>
        <w:t> </w:t>
      </w:r>
      <w:r w:rsidR="00E62A2E" w:rsidRPr="005C7E8A">
        <w:rPr>
          <w:rFonts w:ascii="Times New Roman" w:hAnsi="Times New Roman" w:cs="Times New Roman"/>
        </w:rPr>
        <w:t>000</w:t>
      </w:r>
      <w:r w:rsidR="0094519F" w:rsidRPr="005C7E8A">
        <w:rPr>
          <w:rFonts w:ascii="Times New Roman" w:hAnsi="Times New Roman" w:cs="Times New Roman"/>
        </w:rPr>
        <w:t xml:space="preserve"> Kč. Bydlí na vysokoškolské koleji, za kterou platí </w:t>
      </w:r>
      <w:r w:rsidR="00EC3F71" w:rsidRPr="005C7E8A">
        <w:rPr>
          <w:rFonts w:ascii="Times New Roman" w:hAnsi="Times New Roman" w:cs="Times New Roman"/>
        </w:rPr>
        <w:t xml:space="preserve">2 900 Kč měsíčně. Měsíční výdaje za potraviny činí </w:t>
      </w:r>
      <w:r w:rsidR="00177993" w:rsidRPr="005C7E8A">
        <w:rPr>
          <w:rFonts w:ascii="Times New Roman" w:hAnsi="Times New Roman" w:cs="Times New Roman"/>
        </w:rPr>
        <w:t>2 000 Kč, za další potřeby 1 200 Kč a výdaje za volnočasové aktivity asi 1 000 Kč měsíčně.</w:t>
      </w:r>
      <w:r w:rsidR="00FB368B" w:rsidRPr="005C7E8A">
        <w:rPr>
          <w:rFonts w:ascii="Times New Roman" w:hAnsi="Times New Roman" w:cs="Times New Roman"/>
        </w:rPr>
        <w:t xml:space="preserve"> </w:t>
      </w:r>
      <w:r w:rsidR="009C27BA" w:rsidRPr="005C7E8A">
        <w:rPr>
          <w:rFonts w:ascii="Times New Roman" w:hAnsi="Times New Roman" w:cs="Times New Roman"/>
        </w:rPr>
        <w:t xml:space="preserve">Celkové výdaje činí </w:t>
      </w:r>
      <w:r w:rsidR="002C26F0" w:rsidRPr="005C7E8A">
        <w:rPr>
          <w:rFonts w:ascii="Times New Roman" w:hAnsi="Times New Roman" w:cs="Times New Roman"/>
        </w:rPr>
        <w:t xml:space="preserve">4 200 Kč a z pravidelného příjmu má tak klient k dispozici 13 800 Kč. </w:t>
      </w:r>
      <w:r w:rsidR="00FB368B" w:rsidRPr="005C7E8A">
        <w:rPr>
          <w:rFonts w:ascii="Times New Roman" w:hAnsi="Times New Roman" w:cs="Times New Roman"/>
        </w:rPr>
        <w:t xml:space="preserve">Další výdaje </w:t>
      </w:r>
      <w:r w:rsidR="007C0AA3" w:rsidRPr="005C7E8A">
        <w:rPr>
          <w:rFonts w:ascii="Times New Roman" w:hAnsi="Times New Roman" w:cs="Times New Roman"/>
        </w:rPr>
        <w:t>klientovi</w:t>
      </w:r>
      <w:r w:rsidR="00FB368B" w:rsidRPr="005C7E8A">
        <w:rPr>
          <w:rFonts w:ascii="Times New Roman" w:hAnsi="Times New Roman" w:cs="Times New Roman"/>
        </w:rPr>
        <w:t xml:space="preserve"> platí rodič</w:t>
      </w:r>
      <w:r w:rsidR="007C0AA3" w:rsidRPr="005C7E8A">
        <w:rPr>
          <w:rFonts w:ascii="Times New Roman" w:hAnsi="Times New Roman" w:cs="Times New Roman"/>
        </w:rPr>
        <w:t>e. Zůstatek na jeho běžn</w:t>
      </w:r>
      <w:r w:rsidR="004A2784" w:rsidRPr="005C7E8A">
        <w:rPr>
          <w:rFonts w:ascii="Times New Roman" w:hAnsi="Times New Roman" w:cs="Times New Roman"/>
        </w:rPr>
        <w:t>ých</w:t>
      </w:r>
      <w:r w:rsidR="007C0AA3" w:rsidRPr="005C7E8A">
        <w:rPr>
          <w:rFonts w:ascii="Times New Roman" w:hAnsi="Times New Roman" w:cs="Times New Roman"/>
        </w:rPr>
        <w:t xml:space="preserve"> účt</w:t>
      </w:r>
      <w:r w:rsidR="004A2784" w:rsidRPr="005C7E8A">
        <w:rPr>
          <w:rFonts w:ascii="Times New Roman" w:hAnsi="Times New Roman" w:cs="Times New Roman"/>
        </w:rPr>
        <w:t>ech</w:t>
      </w:r>
      <w:r w:rsidR="007C0AA3" w:rsidRPr="005C7E8A">
        <w:rPr>
          <w:rFonts w:ascii="Times New Roman" w:hAnsi="Times New Roman" w:cs="Times New Roman"/>
        </w:rPr>
        <w:t xml:space="preserve"> činí 15 000 Kč a na spoř</w:t>
      </w:r>
      <w:r w:rsidR="0022267B" w:rsidRPr="005C7E8A">
        <w:rPr>
          <w:rFonts w:ascii="Times New Roman" w:hAnsi="Times New Roman" w:cs="Times New Roman"/>
        </w:rPr>
        <w:t>i</w:t>
      </w:r>
      <w:r w:rsidR="007C0AA3" w:rsidRPr="005C7E8A">
        <w:rPr>
          <w:rFonts w:ascii="Times New Roman" w:hAnsi="Times New Roman" w:cs="Times New Roman"/>
        </w:rPr>
        <w:t xml:space="preserve">cím účtu 145 000 Kč. Celkové </w:t>
      </w:r>
      <w:r w:rsidR="004F0521" w:rsidRPr="005C7E8A">
        <w:rPr>
          <w:rFonts w:ascii="Times New Roman" w:hAnsi="Times New Roman" w:cs="Times New Roman"/>
        </w:rPr>
        <w:t xml:space="preserve">úspory a finanční prostředky vybrané ze stavebního spoření na </w:t>
      </w:r>
      <w:r w:rsidR="004A2784" w:rsidRPr="005C7E8A">
        <w:rPr>
          <w:rFonts w:ascii="Times New Roman" w:hAnsi="Times New Roman" w:cs="Times New Roman"/>
        </w:rPr>
        <w:t>všech</w:t>
      </w:r>
      <w:r w:rsidR="004F0521" w:rsidRPr="005C7E8A">
        <w:rPr>
          <w:rFonts w:ascii="Times New Roman" w:hAnsi="Times New Roman" w:cs="Times New Roman"/>
        </w:rPr>
        <w:t xml:space="preserve"> účtech činí </w:t>
      </w:r>
      <w:r w:rsidR="00233C2C" w:rsidRPr="005C7E8A">
        <w:rPr>
          <w:rFonts w:ascii="Times New Roman" w:hAnsi="Times New Roman" w:cs="Times New Roman"/>
        </w:rPr>
        <w:t>160 000 Kč.</w:t>
      </w:r>
    </w:p>
    <w:p w14:paraId="13C3CBB9" w14:textId="78655449" w:rsidR="00233C2C" w:rsidRPr="005C7E8A" w:rsidRDefault="00233C2C" w:rsidP="00383D21">
      <w:pPr>
        <w:jc w:val="both"/>
        <w:rPr>
          <w:rFonts w:ascii="Times New Roman" w:hAnsi="Times New Roman" w:cs="Times New Roman"/>
        </w:rPr>
      </w:pPr>
      <w:r w:rsidRPr="005C7E8A">
        <w:rPr>
          <w:rFonts w:ascii="Times New Roman" w:hAnsi="Times New Roman" w:cs="Times New Roman"/>
        </w:rPr>
        <w:t xml:space="preserve">Klient </w:t>
      </w:r>
      <w:r w:rsidR="00154B98" w:rsidRPr="005C7E8A">
        <w:rPr>
          <w:rFonts w:ascii="Times New Roman" w:hAnsi="Times New Roman" w:cs="Times New Roman"/>
        </w:rPr>
        <w:t xml:space="preserve">by rád zhodnotil své volné finanční prostředky, </w:t>
      </w:r>
      <w:r w:rsidR="00A20C5B" w:rsidRPr="005C7E8A">
        <w:rPr>
          <w:rFonts w:ascii="Times New Roman" w:hAnsi="Times New Roman" w:cs="Times New Roman"/>
        </w:rPr>
        <w:t xml:space="preserve">aby </w:t>
      </w:r>
      <w:r w:rsidR="00D95063" w:rsidRPr="005C7E8A">
        <w:rPr>
          <w:rFonts w:ascii="Times New Roman" w:hAnsi="Times New Roman" w:cs="Times New Roman"/>
        </w:rPr>
        <w:t>získal finance na nájemní bydlení a</w:t>
      </w:r>
      <w:r w:rsidR="006B6352" w:rsidRPr="005C7E8A">
        <w:rPr>
          <w:rFonts w:ascii="Times New Roman" w:hAnsi="Times New Roman" w:cs="Times New Roman"/>
        </w:rPr>
        <w:t xml:space="preserve"> vybavení bytu</w:t>
      </w:r>
      <w:r w:rsidR="00BD18C3" w:rsidRPr="005C7E8A">
        <w:rPr>
          <w:rFonts w:ascii="Times New Roman" w:hAnsi="Times New Roman" w:cs="Times New Roman"/>
        </w:rPr>
        <w:t>, který by si rád pronajal za 6 měsíců.</w:t>
      </w:r>
      <w:r w:rsidR="00C34FD6" w:rsidRPr="005C7E8A">
        <w:rPr>
          <w:rFonts w:ascii="Times New Roman" w:hAnsi="Times New Roman" w:cs="Times New Roman"/>
        </w:rPr>
        <w:t xml:space="preserve"> Pan Svoboda téměř nevyužívá hotovost, proto </w:t>
      </w:r>
      <w:r w:rsidR="00AD0D5B" w:rsidRPr="005C7E8A">
        <w:rPr>
          <w:rFonts w:ascii="Times New Roman" w:hAnsi="Times New Roman" w:cs="Times New Roman"/>
        </w:rPr>
        <w:t xml:space="preserve">pro něj není dostupnost bankomatů příliš důležitá.  </w:t>
      </w:r>
      <w:r w:rsidR="00142C6B" w:rsidRPr="005C7E8A">
        <w:rPr>
          <w:rFonts w:ascii="Times New Roman" w:hAnsi="Times New Roman" w:cs="Times New Roman"/>
        </w:rPr>
        <w:t>Při výběru vhodného běžného účtu vybírá zejména z</w:t>
      </w:r>
      <w:r w:rsidR="009749D4" w:rsidRPr="005C7E8A">
        <w:rPr>
          <w:rFonts w:ascii="Times New Roman" w:hAnsi="Times New Roman" w:cs="Times New Roman"/>
        </w:rPr>
        <w:t xml:space="preserve"> nabídek bank, které nabízí </w:t>
      </w:r>
      <w:r w:rsidR="0022497E" w:rsidRPr="005C7E8A">
        <w:rPr>
          <w:rFonts w:ascii="Times New Roman" w:hAnsi="Times New Roman" w:cs="Times New Roman"/>
        </w:rPr>
        <w:t xml:space="preserve">finanční </w:t>
      </w:r>
      <w:r w:rsidR="009749D4" w:rsidRPr="005C7E8A">
        <w:rPr>
          <w:rFonts w:ascii="Times New Roman" w:hAnsi="Times New Roman" w:cs="Times New Roman"/>
        </w:rPr>
        <w:t xml:space="preserve">odměny za založení účtu </w:t>
      </w:r>
      <w:r w:rsidR="004E1FF7" w:rsidRPr="005C7E8A">
        <w:rPr>
          <w:rFonts w:ascii="Times New Roman" w:hAnsi="Times New Roman" w:cs="Times New Roman"/>
        </w:rPr>
        <w:t xml:space="preserve">a které mají co nejvyšší úroveň digitalizace (kde si může zařídit vše </w:t>
      </w:r>
      <w:r w:rsidR="0035480B" w:rsidRPr="005C7E8A">
        <w:rPr>
          <w:rFonts w:ascii="Times New Roman" w:hAnsi="Times New Roman" w:cs="Times New Roman"/>
        </w:rPr>
        <w:t>prostřednictvím internetového nebo mobilního bankovnictví.</w:t>
      </w:r>
      <w:r w:rsidR="00224750" w:rsidRPr="005C7E8A">
        <w:rPr>
          <w:rFonts w:ascii="Times New Roman" w:hAnsi="Times New Roman" w:cs="Times New Roman"/>
        </w:rPr>
        <w:t xml:space="preserve"> </w:t>
      </w:r>
    </w:p>
    <w:p w14:paraId="68E1CB82" w14:textId="17EB6159" w:rsidR="00293000" w:rsidRPr="005C7E8A" w:rsidRDefault="00293000" w:rsidP="00383D21">
      <w:pPr>
        <w:jc w:val="both"/>
        <w:rPr>
          <w:rFonts w:ascii="Times New Roman" w:hAnsi="Times New Roman" w:cs="Times New Roman"/>
        </w:rPr>
      </w:pPr>
      <w:r w:rsidRPr="005C7E8A">
        <w:rPr>
          <w:rFonts w:ascii="Times New Roman" w:hAnsi="Times New Roman" w:cs="Times New Roman"/>
        </w:rPr>
        <w:t>Současné portfolio studenta tvoří</w:t>
      </w:r>
      <w:r w:rsidR="00ED4B71" w:rsidRPr="005C7E8A">
        <w:rPr>
          <w:rFonts w:ascii="Times New Roman" w:hAnsi="Times New Roman" w:cs="Times New Roman"/>
        </w:rPr>
        <w:t xml:space="preserve"> běžný účet</w:t>
      </w:r>
      <w:r w:rsidR="007E2023" w:rsidRPr="005C7E8A">
        <w:rPr>
          <w:rFonts w:ascii="Times New Roman" w:hAnsi="Times New Roman" w:cs="Times New Roman"/>
        </w:rPr>
        <w:t xml:space="preserve"> Standard u České spořitelny, který má od svých 15 let a k tomu přidružený spořící účet u téže banky.</w:t>
      </w:r>
      <w:r w:rsidR="004A2784" w:rsidRPr="005C7E8A">
        <w:rPr>
          <w:rFonts w:ascii="Times New Roman" w:hAnsi="Times New Roman" w:cs="Times New Roman"/>
        </w:rPr>
        <w:t xml:space="preserve"> A dále má účet Start </w:t>
      </w:r>
      <w:r w:rsidR="006077F9" w:rsidRPr="005C7E8A">
        <w:rPr>
          <w:rFonts w:ascii="Times New Roman" w:hAnsi="Times New Roman" w:cs="Times New Roman"/>
        </w:rPr>
        <w:t>od Komerční banky, který si založil před pár měsíci</w:t>
      </w:r>
      <w:r w:rsidR="000E7B72" w:rsidRPr="005C7E8A">
        <w:rPr>
          <w:rFonts w:ascii="Times New Roman" w:hAnsi="Times New Roman" w:cs="Times New Roman"/>
        </w:rPr>
        <w:t>. Na účet od České spořitelny panu Svobodovi chodí pravidelný příjem</w:t>
      </w:r>
      <w:r w:rsidR="007F5EAF" w:rsidRPr="005C7E8A">
        <w:rPr>
          <w:rFonts w:ascii="Times New Roman" w:hAnsi="Times New Roman" w:cs="Times New Roman"/>
        </w:rPr>
        <w:t xml:space="preserve"> a z něj převádí ušetřené prostředky na spořicí účet a na účet u Komerční banky převádí nižší částky k útratě </w:t>
      </w:r>
      <w:r w:rsidR="006D5DCC" w:rsidRPr="005C7E8A">
        <w:rPr>
          <w:rFonts w:ascii="Times New Roman" w:hAnsi="Times New Roman" w:cs="Times New Roman"/>
        </w:rPr>
        <w:t>za volnočasové aktivity, potraviny a další výdaje.</w:t>
      </w:r>
      <w:r w:rsidR="007F75EE" w:rsidRPr="005C7E8A">
        <w:rPr>
          <w:rFonts w:ascii="Times New Roman" w:hAnsi="Times New Roman" w:cs="Times New Roman"/>
        </w:rPr>
        <w:t xml:space="preserve"> Rád by měl stále dva běžné účty a </w:t>
      </w:r>
      <w:r w:rsidR="00CE6C7F" w:rsidRPr="005C7E8A">
        <w:rPr>
          <w:rFonts w:ascii="Times New Roman" w:hAnsi="Times New Roman" w:cs="Times New Roman"/>
        </w:rPr>
        <w:t>zachoval způsob využívání.</w:t>
      </w:r>
    </w:p>
    <w:p w14:paraId="0EB64679" w14:textId="58BFD93D" w:rsidR="00E95065" w:rsidRPr="005C7E8A" w:rsidRDefault="00441F45" w:rsidP="00383D21">
      <w:pPr>
        <w:jc w:val="both"/>
        <w:rPr>
          <w:rFonts w:ascii="Times New Roman" w:hAnsi="Times New Roman" w:cs="Times New Roman"/>
        </w:rPr>
      </w:pPr>
      <w:r w:rsidRPr="005C7E8A">
        <w:rPr>
          <w:rFonts w:ascii="Times New Roman" w:hAnsi="Times New Roman" w:cs="Times New Roman"/>
        </w:rPr>
        <w:t>S ohledem na požadavky klienta je n</w:t>
      </w:r>
      <w:r w:rsidR="00565464" w:rsidRPr="005C7E8A">
        <w:rPr>
          <w:rFonts w:ascii="Times New Roman" w:hAnsi="Times New Roman" w:cs="Times New Roman"/>
        </w:rPr>
        <w:t xml:space="preserve">ejvýhodnější </w:t>
      </w:r>
      <w:r w:rsidR="006D5DCC" w:rsidRPr="005C7E8A">
        <w:rPr>
          <w:rFonts w:ascii="Times New Roman" w:hAnsi="Times New Roman" w:cs="Times New Roman"/>
        </w:rPr>
        <w:t>zruši</w:t>
      </w:r>
      <w:r w:rsidR="00FD17BB" w:rsidRPr="005C7E8A">
        <w:rPr>
          <w:rFonts w:ascii="Times New Roman" w:hAnsi="Times New Roman" w:cs="Times New Roman"/>
        </w:rPr>
        <w:t xml:space="preserve">t běžný a spořící účet u České spořitelny a </w:t>
      </w:r>
      <w:r w:rsidR="007F75EE" w:rsidRPr="005C7E8A">
        <w:rPr>
          <w:rFonts w:ascii="Times New Roman" w:hAnsi="Times New Roman" w:cs="Times New Roman"/>
        </w:rPr>
        <w:t>dále využívat běžný účet Start u Komerční banky</w:t>
      </w:r>
      <w:r w:rsidR="00CE6C7F" w:rsidRPr="005C7E8A">
        <w:rPr>
          <w:rFonts w:ascii="Times New Roman" w:hAnsi="Times New Roman" w:cs="Times New Roman"/>
        </w:rPr>
        <w:t xml:space="preserve"> </w:t>
      </w:r>
      <w:r w:rsidR="00273BF6" w:rsidRPr="005C7E8A">
        <w:rPr>
          <w:rFonts w:ascii="Times New Roman" w:hAnsi="Times New Roman" w:cs="Times New Roman"/>
        </w:rPr>
        <w:t xml:space="preserve">a sjednat Chytrý účet od Raiffeisenbank, který nabízí odměnu za založení účtu </w:t>
      </w:r>
      <w:r w:rsidR="00977B1B" w:rsidRPr="005C7E8A">
        <w:rPr>
          <w:rFonts w:ascii="Times New Roman" w:hAnsi="Times New Roman" w:cs="Times New Roman"/>
        </w:rPr>
        <w:t xml:space="preserve">až </w:t>
      </w:r>
      <w:r w:rsidR="003F7345" w:rsidRPr="005C7E8A">
        <w:rPr>
          <w:rFonts w:ascii="Times New Roman" w:hAnsi="Times New Roman" w:cs="Times New Roman"/>
        </w:rPr>
        <w:t xml:space="preserve">3 000 Kč za </w:t>
      </w:r>
      <w:r w:rsidR="008419C4" w:rsidRPr="005C7E8A">
        <w:rPr>
          <w:rFonts w:ascii="Times New Roman" w:hAnsi="Times New Roman" w:cs="Times New Roman"/>
        </w:rPr>
        <w:t>6 měsíců (6x 500 Kč)</w:t>
      </w:r>
      <w:r w:rsidR="00977B1B" w:rsidRPr="005C7E8A">
        <w:rPr>
          <w:rFonts w:ascii="Times New Roman" w:hAnsi="Times New Roman" w:cs="Times New Roman"/>
        </w:rPr>
        <w:t>.</w:t>
      </w:r>
    </w:p>
    <w:p w14:paraId="7CBC41E3" w14:textId="56A547CD" w:rsidR="002C26F0" w:rsidRPr="005C7E8A" w:rsidRDefault="005F4777" w:rsidP="00383D21">
      <w:pPr>
        <w:jc w:val="both"/>
        <w:rPr>
          <w:rFonts w:ascii="Times New Roman" w:hAnsi="Times New Roman" w:cs="Times New Roman"/>
        </w:rPr>
      </w:pPr>
      <w:r w:rsidRPr="005C7E8A">
        <w:rPr>
          <w:rFonts w:ascii="Times New Roman" w:hAnsi="Times New Roman" w:cs="Times New Roman"/>
        </w:rPr>
        <w:lastRenderedPageBreak/>
        <w:t>Nejvýhodnější spořící účet v rámci zmíněných dvou bank nabízí Komerční banka</w:t>
      </w:r>
      <w:r w:rsidR="00CE42E4" w:rsidRPr="005C7E8A">
        <w:rPr>
          <w:rFonts w:ascii="Times New Roman" w:hAnsi="Times New Roman" w:cs="Times New Roman"/>
        </w:rPr>
        <w:t xml:space="preserve">, která nemá podmínky pro získání výhodnější úrokové sazby, a která taktéž nabízí </w:t>
      </w:r>
      <w:r w:rsidR="00EF75B9" w:rsidRPr="005C7E8A">
        <w:rPr>
          <w:rFonts w:ascii="Times New Roman" w:hAnsi="Times New Roman" w:cs="Times New Roman"/>
        </w:rPr>
        <w:t>výhodnější úrok k termínovaným vkladům. Klient tak bude mít většinu produktů přidružené k jednomu běžnému účtu</w:t>
      </w:r>
      <w:r w:rsidR="00197FB0" w:rsidRPr="005C7E8A">
        <w:rPr>
          <w:rFonts w:ascii="Times New Roman" w:hAnsi="Times New Roman" w:cs="Times New Roman"/>
        </w:rPr>
        <w:t>.</w:t>
      </w:r>
      <w:r w:rsidR="00EA563C" w:rsidRPr="005C7E8A">
        <w:rPr>
          <w:rFonts w:ascii="Times New Roman" w:hAnsi="Times New Roman" w:cs="Times New Roman"/>
        </w:rPr>
        <w:t xml:space="preserve"> </w:t>
      </w:r>
    </w:p>
    <w:p w14:paraId="5EE1A683" w14:textId="414AAC22" w:rsidR="00085A78" w:rsidRPr="005C7E8A" w:rsidRDefault="00085A78" w:rsidP="00383D21">
      <w:pPr>
        <w:jc w:val="both"/>
        <w:rPr>
          <w:rFonts w:ascii="Times New Roman" w:hAnsi="Times New Roman" w:cs="Times New Roman"/>
        </w:rPr>
      </w:pPr>
      <w:r w:rsidRPr="005C7E8A">
        <w:rPr>
          <w:rFonts w:ascii="Times New Roman" w:hAnsi="Times New Roman" w:cs="Times New Roman"/>
        </w:rPr>
        <w:t xml:space="preserve">Aby klient zhodnotil své volné finanční prostředky je nejvýhodnější využít nabídky termínovaného vkladu u </w:t>
      </w:r>
      <w:r w:rsidR="00865849" w:rsidRPr="005C7E8A">
        <w:rPr>
          <w:rFonts w:ascii="Times New Roman" w:hAnsi="Times New Roman" w:cs="Times New Roman"/>
        </w:rPr>
        <w:t>Ko</w:t>
      </w:r>
      <w:r w:rsidRPr="005C7E8A">
        <w:rPr>
          <w:rFonts w:ascii="Times New Roman" w:hAnsi="Times New Roman" w:cs="Times New Roman"/>
        </w:rPr>
        <w:t xml:space="preserve">merční banky. </w:t>
      </w:r>
      <w:r w:rsidR="00865849" w:rsidRPr="005C7E8A">
        <w:rPr>
          <w:rFonts w:ascii="Times New Roman" w:hAnsi="Times New Roman" w:cs="Times New Roman"/>
        </w:rPr>
        <w:t xml:space="preserve">Ta nabízí k 6měsíčnímu vkladu úrokovou sazbu </w:t>
      </w:r>
      <w:r w:rsidR="0022401C" w:rsidRPr="005C7E8A">
        <w:rPr>
          <w:rFonts w:ascii="Times New Roman" w:hAnsi="Times New Roman" w:cs="Times New Roman"/>
        </w:rPr>
        <w:t>4,5 %</w:t>
      </w:r>
      <w:r w:rsidR="007532F5" w:rsidRPr="005C7E8A">
        <w:rPr>
          <w:rFonts w:ascii="Times New Roman" w:hAnsi="Times New Roman" w:cs="Times New Roman"/>
        </w:rPr>
        <w:t xml:space="preserve"> </w:t>
      </w:r>
      <w:proofErr w:type="spellStart"/>
      <w:r w:rsidR="007532F5" w:rsidRPr="005C7E8A">
        <w:rPr>
          <w:rFonts w:ascii="Times New Roman" w:hAnsi="Times New Roman" w:cs="Times New Roman"/>
        </w:rPr>
        <w:t>p.a</w:t>
      </w:r>
      <w:proofErr w:type="spellEnd"/>
      <w:r w:rsidR="0022401C" w:rsidRPr="005C7E8A">
        <w:rPr>
          <w:rFonts w:ascii="Times New Roman" w:hAnsi="Times New Roman" w:cs="Times New Roman"/>
        </w:rPr>
        <w:t xml:space="preserve">. </w:t>
      </w:r>
    </w:p>
    <w:p w14:paraId="15664EF6" w14:textId="1A6736E3" w:rsidR="002C26F0" w:rsidRPr="005C7E8A" w:rsidRDefault="002C26F0" w:rsidP="00383D21">
      <w:pPr>
        <w:jc w:val="both"/>
        <w:rPr>
          <w:rFonts w:ascii="Times New Roman" w:hAnsi="Times New Roman" w:cs="Times New Roman"/>
        </w:rPr>
      </w:pPr>
      <w:r w:rsidRPr="005C7E8A">
        <w:rPr>
          <w:rFonts w:ascii="Times New Roman" w:hAnsi="Times New Roman" w:cs="Times New Roman"/>
        </w:rPr>
        <w:t xml:space="preserve">S ohledem na zůstatky na účtech pana Svobody </w:t>
      </w:r>
      <w:r w:rsidR="00DF5849" w:rsidRPr="005C7E8A">
        <w:rPr>
          <w:rFonts w:ascii="Times New Roman" w:hAnsi="Times New Roman" w:cs="Times New Roman"/>
        </w:rPr>
        <w:t xml:space="preserve">a jeho výdaje </w:t>
      </w:r>
      <w:r w:rsidRPr="005C7E8A">
        <w:rPr>
          <w:rFonts w:ascii="Times New Roman" w:hAnsi="Times New Roman" w:cs="Times New Roman"/>
        </w:rPr>
        <w:t xml:space="preserve">je nejvhodnější </w:t>
      </w:r>
      <w:r w:rsidR="00A5705D" w:rsidRPr="005C7E8A">
        <w:rPr>
          <w:rFonts w:ascii="Times New Roman" w:hAnsi="Times New Roman" w:cs="Times New Roman"/>
        </w:rPr>
        <w:t xml:space="preserve">sjednání termínovaného vkladu na částku </w:t>
      </w:r>
      <w:r w:rsidR="009F0B35" w:rsidRPr="005C7E8A">
        <w:rPr>
          <w:rFonts w:ascii="Times New Roman" w:hAnsi="Times New Roman" w:cs="Times New Roman"/>
        </w:rPr>
        <w:t xml:space="preserve">134 000 Kč na dobu 6 měsíců, </w:t>
      </w:r>
      <w:r w:rsidR="00F123F4" w:rsidRPr="005C7E8A">
        <w:rPr>
          <w:rFonts w:ascii="Times New Roman" w:hAnsi="Times New Roman" w:cs="Times New Roman"/>
        </w:rPr>
        <w:t xml:space="preserve">na spořící účet vložit </w:t>
      </w:r>
      <w:r w:rsidR="00DF5849" w:rsidRPr="005C7E8A">
        <w:rPr>
          <w:rFonts w:ascii="Times New Roman" w:hAnsi="Times New Roman" w:cs="Times New Roman"/>
        </w:rPr>
        <w:t>18</w:t>
      </w:r>
      <w:r w:rsidR="00E67C42" w:rsidRPr="005C7E8A">
        <w:rPr>
          <w:rFonts w:ascii="Times New Roman" w:hAnsi="Times New Roman" w:cs="Times New Roman"/>
        </w:rPr>
        <w:t> </w:t>
      </w:r>
      <w:r w:rsidR="00DF5849" w:rsidRPr="005C7E8A">
        <w:rPr>
          <w:rFonts w:ascii="Times New Roman" w:hAnsi="Times New Roman" w:cs="Times New Roman"/>
        </w:rPr>
        <w:t>000</w:t>
      </w:r>
      <w:r w:rsidR="00E67C42" w:rsidRPr="005C7E8A">
        <w:rPr>
          <w:rFonts w:ascii="Times New Roman" w:hAnsi="Times New Roman" w:cs="Times New Roman"/>
        </w:rPr>
        <w:t xml:space="preserve"> Kč</w:t>
      </w:r>
      <w:r w:rsidR="00DF5849" w:rsidRPr="005C7E8A">
        <w:rPr>
          <w:rFonts w:ascii="Times New Roman" w:hAnsi="Times New Roman" w:cs="Times New Roman"/>
        </w:rPr>
        <w:t xml:space="preserve"> pro případ nečekaných výdajů</w:t>
      </w:r>
      <w:r w:rsidR="009F0B35" w:rsidRPr="005C7E8A">
        <w:rPr>
          <w:rFonts w:ascii="Times New Roman" w:hAnsi="Times New Roman" w:cs="Times New Roman"/>
        </w:rPr>
        <w:t xml:space="preserve"> a na běžných účtech mít zůstatek ve výši 8 000 Kč</w:t>
      </w:r>
      <w:r w:rsidR="00EA563C" w:rsidRPr="005C7E8A">
        <w:rPr>
          <w:rFonts w:ascii="Times New Roman" w:hAnsi="Times New Roman" w:cs="Times New Roman"/>
        </w:rPr>
        <w:t xml:space="preserve"> na pravidelné výdaje.</w:t>
      </w:r>
      <w:r w:rsidR="00197FB0" w:rsidRPr="005C7E8A">
        <w:rPr>
          <w:rFonts w:ascii="Times New Roman" w:hAnsi="Times New Roman" w:cs="Times New Roman"/>
        </w:rPr>
        <w:t xml:space="preserve"> Získaný úrok z termínovaného vkladu bude činit po odečtení daně 2</w:t>
      </w:r>
      <w:r w:rsidR="004E1C21" w:rsidRPr="005C7E8A">
        <w:rPr>
          <w:rFonts w:ascii="Times New Roman" w:hAnsi="Times New Roman" w:cs="Times New Roman"/>
        </w:rPr>
        <w:t> 527,65</w:t>
      </w:r>
      <w:r w:rsidR="00197FB0" w:rsidRPr="005C7E8A">
        <w:rPr>
          <w:rFonts w:ascii="Times New Roman" w:hAnsi="Times New Roman" w:cs="Times New Roman"/>
        </w:rPr>
        <w:t xml:space="preserve"> Kč.</w:t>
      </w:r>
    </w:p>
    <w:p w14:paraId="7632E24E" w14:textId="3F5A9746" w:rsidR="00ED425F" w:rsidRPr="005C7E8A" w:rsidRDefault="00ED425F" w:rsidP="00ED425F">
      <w:pPr>
        <w:rPr>
          <w:rFonts w:ascii="Times New Roman" w:hAnsi="Times New Roman" w:cs="Times New Roman"/>
        </w:rPr>
      </w:pPr>
      <w:r w:rsidRPr="005C7E8A">
        <w:rPr>
          <w:rFonts w:ascii="Times New Roman" w:hAnsi="Times New Roman" w:cs="Times New Roman"/>
        </w:rPr>
        <w:t>Finanční prostředky, které dále naspoří by měly být ukládány na spořicí účet a po ukončení sjednaného termínovaného vkladu sjednat nový s vyšší částkou.</w:t>
      </w:r>
    </w:p>
    <w:p w14:paraId="68BD3F49" w14:textId="4450BA22" w:rsidR="00BF4064" w:rsidRPr="005C7E8A" w:rsidRDefault="00BF4064" w:rsidP="00ED425F">
      <w:pPr>
        <w:rPr>
          <w:rFonts w:ascii="Times New Roman" w:hAnsi="Times New Roman" w:cs="Times New Roman"/>
        </w:rPr>
      </w:pPr>
      <w:r w:rsidRPr="005C7E8A">
        <w:rPr>
          <w:rFonts w:ascii="Times New Roman" w:hAnsi="Times New Roman" w:cs="Times New Roman"/>
        </w:rPr>
        <w:t>Za zvážení by také stál</w:t>
      </w:r>
      <w:r w:rsidR="002C335C" w:rsidRPr="005C7E8A">
        <w:rPr>
          <w:rFonts w:ascii="Times New Roman" w:hAnsi="Times New Roman" w:cs="Times New Roman"/>
        </w:rPr>
        <w:t>o sjednání investičních produktů.</w:t>
      </w:r>
    </w:p>
    <w:p w14:paraId="5ECA63DF" w14:textId="6C763F19" w:rsidR="002C26F0" w:rsidRPr="005C7E8A" w:rsidRDefault="002F28B3" w:rsidP="00383D21">
      <w:pPr>
        <w:pStyle w:val="Nadpis2"/>
        <w:jc w:val="both"/>
      </w:pPr>
      <w:bookmarkStart w:id="69" w:name="_Toc164161066"/>
      <w:r w:rsidRPr="005C7E8A">
        <w:t>Modelový klient č. 3</w:t>
      </w:r>
      <w:bookmarkEnd w:id="69"/>
    </w:p>
    <w:p w14:paraId="2E3F5B38" w14:textId="26675234" w:rsidR="0000687A" w:rsidRPr="005C7E8A" w:rsidRDefault="003936BA" w:rsidP="00F81ACE">
      <w:pPr>
        <w:jc w:val="both"/>
        <w:rPr>
          <w:rFonts w:ascii="Times New Roman" w:hAnsi="Times New Roman" w:cs="Times New Roman"/>
        </w:rPr>
      </w:pPr>
      <w:r w:rsidRPr="005C7E8A">
        <w:rPr>
          <w:rFonts w:ascii="Times New Roman" w:hAnsi="Times New Roman" w:cs="Times New Roman"/>
        </w:rPr>
        <w:t>Třetí</w:t>
      </w:r>
      <w:r w:rsidR="00874978" w:rsidRPr="005C7E8A">
        <w:rPr>
          <w:rFonts w:ascii="Times New Roman" w:hAnsi="Times New Roman" w:cs="Times New Roman"/>
        </w:rPr>
        <w:t xml:space="preserve"> klient, pan </w:t>
      </w:r>
      <w:r w:rsidR="00466D97" w:rsidRPr="005C7E8A">
        <w:rPr>
          <w:rFonts w:ascii="Times New Roman" w:hAnsi="Times New Roman" w:cs="Times New Roman"/>
        </w:rPr>
        <w:t>Srovnal,</w:t>
      </w:r>
      <w:r w:rsidRPr="005C7E8A">
        <w:rPr>
          <w:rFonts w:ascii="Times New Roman" w:hAnsi="Times New Roman" w:cs="Times New Roman"/>
        </w:rPr>
        <w:t xml:space="preserve"> je</w:t>
      </w:r>
      <w:r w:rsidR="00F81ACE" w:rsidRPr="005C7E8A">
        <w:rPr>
          <w:rFonts w:ascii="Times New Roman" w:hAnsi="Times New Roman" w:cs="Times New Roman"/>
        </w:rPr>
        <w:t xml:space="preserve"> senior</w:t>
      </w:r>
      <w:r w:rsidR="00B31F9C" w:rsidRPr="005C7E8A">
        <w:rPr>
          <w:rFonts w:ascii="Times New Roman" w:hAnsi="Times New Roman" w:cs="Times New Roman"/>
        </w:rPr>
        <w:t xml:space="preserve"> ve věku 7</w:t>
      </w:r>
      <w:r w:rsidR="005F4A16" w:rsidRPr="005C7E8A">
        <w:rPr>
          <w:rFonts w:ascii="Times New Roman" w:hAnsi="Times New Roman" w:cs="Times New Roman"/>
        </w:rPr>
        <w:t>6 let</w:t>
      </w:r>
      <w:r w:rsidR="00F81ACE" w:rsidRPr="005C7E8A">
        <w:rPr>
          <w:rFonts w:ascii="Times New Roman" w:hAnsi="Times New Roman" w:cs="Times New Roman"/>
        </w:rPr>
        <w:t xml:space="preserve"> žijící v bytě v osobním vlastnictví. </w:t>
      </w:r>
      <w:r w:rsidR="00171ECE" w:rsidRPr="005C7E8A">
        <w:rPr>
          <w:rFonts w:ascii="Times New Roman" w:hAnsi="Times New Roman" w:cs="Times New Roman"/>
        </w:rPr>
        <w:t>Klientův čistý měsíční</w:t>
      </w:r>
      <w:r w:rsidR="00F81ACE" w:rsidRPr="005C7E8A">
        <w:rPr>
          <w:rFonts w:ascii="Times New Roman" w:hAnsi="Times New Roman" w:cs="Times New Roman"/>
        </w:rPr>
        <w:t xml:space="preserve"> příjem </w:t>
      </w:r>
      <w:r w:rsidR="00171ECE" w:rsidRPr="005C7E8A">
        <w:rPr>
          <w:rFonts w:ascii="Times New Roman" w:hAnsi="Times New Roman" w:cs="Times New Roman"/>
        </w:rPr>
        <w:t>je složen ze</w:t>
      </w:r>
      <w:r w:rsidR="00F81ACE" w:rsidRPr="005C7E8A">
        <w:rPr>
          <w:rFonts w:ascii="Times New Roman" w:hAnsi="Times New Roman" w:cs="Times New Roman"/>
        </w:rPr>
        <w:t xml:space="preserve"> starobní</w:t>
      </w:r>
      <w:r w:rsidR="00171ECE" w:rsidRPr="005C7E8A">
        <w:rPr>
          <w:rFonts w:ascii="Times New Roman" w:hAnsi="Times New Roman" w:cs="Times New Roman"/>
        </w:rPr>
        <w:t>ho</w:t>
      </w:r>
      <w:r w:rsidR="00F81ACE" w:rsidRPr="005C7E8A">
        <w:rPr>
          <w:rFonts w:ascii="Times New Roman" w:hAnsi="Times New Roman" w:cs="Times New Roman"/>
        </w:rPr>
        <w:t xml:space="preserve"> a vdoveck</w:t>
      </w:r>
      <w:r w:rsidR="00171ECE" w:rsidRPr="005C7E8A">
        <w:rPr>
          <w:rFonts w:ascii="Times New Roman" w:hAnsi="Times New Roman" w:cs="Times New Roman"/>
        </w:rPr>
        <w:t>ého</w:t>
      </w:r>
      <w:r w:rsidR="00F81ACE" w:rsidRPr="005C7E8A">
        <w:rPr>
          <w:rFonts w:ascii="Times New Roman" w:hAnsi="Times New Roman" w:cs="Times New Roman"/>
        </w:rPr>
        <w:t xml:space="preserve"> důchod</w:t>
      </w:r>
      <w:r w:rsidR="00171ECE" w:rsidRPr="005C7E8A">
        <w:rPr>
          <w:rFonts w:ascii="Times New Roman" w:hAnsi="Times New Roman" w:cs="Times New Roman"/>
        </w:rPr>
        <w:t>ů</w:t>
      </w:r>
      <w:r w:rsidR="00F81ACE" w:rsidRPr="005C7E8A">
        <w:rPr>
          <w:rFonts w:ascii="Times New Roman" w:hAnsi="Times New Roman" w:cs="Times New Roman"/>
        </w:rPr>
        <w:t xml:space="preserve"> v celkové výši 19 000 Kč.</w:t>
      </w:r>
      <w:r w:rsidR="00C15AF9" w:rsidRPr="005C7E8A">
        <w:rPr>
          <w:rFonts w:ascii="Times New Roman" w:hAnsi="Times New Roman" w:cs="Times New Roman"/>
        </w:rPr>
        <w:t xml:space="preserve"> Klientovy </w:t>
      </w:r>
      <w:r w:rsidR="00073F9F" w:rsidRPr="005C7E8A">
        <w:rPr>
          <w:rFonts w:ascii="Times New Roman" w:hAnsi="Times New Roman" w:cs="Times New Roman"/>
        </w:rPr>
        <w:t xml:space="preserve">měsíční </w:t>
      </w:r>
      <w:r w:rsidR="00C15AF9" w:rsidRPr="005C7E8A">
        <w:rPr>
          <w:rFonts w:ascii="Times New Roman" w:hAnsi="Times New Roman" w:cs="Times New Roman"/>
        </w:rPr>
        <w:t xml:space="preserve">výdaje za energie činí </w:t>
      </w:r>
      <w:r w:rsidR="00073F9F" w:rsidRPr="005C7E8A">
        <w:rPr>
          <w:rFonts w:ascii="Times New Roman" w:hAnsi="Times New Roman" w:cs="Times New Roman"/>
        </w:rPr>
        <w:t>3 600 Kč, za služby 1 300 Kč</w:t>
      </w:r>
      <w:r w:rsidR="00E9140C" w:rsidRPr="005C7E8A">
        <w:rPr>
          <w:rFonts w:ascii="Times New Roman" w:hAnsi="Times New Roman" w:cs="Times New Roman"/>
        </w:rPr>
        <w:t>, za potraviny 1 600 Kč a další výdaje</w:t>
      </w:r>
      <w:r w:rsidR="00A77054" w:rsidRPr="005C7E8A">
        <w:rPr>
          <w:rFonts w:ascii="Times New Roman" w:hAnsi="Times New Roman" w:cs="Times New Roman"/>
        </w:rPr>
        <w:t xml:space="preserve"> 1 000 Kč.</w:t>
      </w:r>
      <w:r w:rsidR="009E75CB" w:rsidRPr="005C7E8A">
        <w:rPr>
          <w:rFonts w:ascii="Times New Roman" w:hAnsi="Times New Roman" w:cs="Times New Roman"/>
        </w:rPr>
        <w:t xml:space="preserve"> </w:t>
      </w:r>
      <w:r w:rsidR="00A10CE4" w:rsidRPr="005C7E8A">
        <w:rPr>
          <w:rFonts w:ascii="Times New Roman" w:hAnsi="Times New Roman" w:cs="Times New Roman"/>
        </w:rPr>
        <w:t>Celkové výdaje jsou tak ve výši 6 500 Kč a</w:t>
      </w:r>
      <w:r w:rsidR="00C321E0" w:rsidRPr="005C7E8A">
        <w:rPr>
          <w:rFonts w:ascii="Times New Roman" w:hAnsi="Times New Roman" w:cs="Times New Roman"/>
        </w:rPr>
        <w:t xml:space="preserve"> z měsíčního příjmu</w:t>
      </w:r>
      <w:r w:rsidR="00A10CE4" w:rsidRPr="005C7E8A">
        <w:rPr>
          <w:rFonts w:ascii="Times New Roman" w:hAnsi="Times New Roman" w:cs="Times New Roman"/>
        </w:rPr>
        <w:t xml:space="preserve"> má k dispozici </w:t>
      </w:r>
      <w:r w:rsidR="00C321E0" w:rsidRPr="005C7E8A">
        <w:rPr>
          <w:rFonts w:ascii="Times New Roman" w:hAnsi="Times New Roman" w:cs="Times New Roman"/>
        </w:rPr>
        <w:t>12 500 Kč.</w:t>
      </w:r>
      <w:r w:rsidR="002E578B" w:rsidRPr="005C7E8A">
        <w:rPr>
          <w:rFonts w:ascii="Times New Roman" w:hAnsi="Times New Roman" w:cs="Times New Roman"/>
        </w:rPr>
        <w:t xml:space="preserve"> </w:t>
      </w:r>
    </w:p>
    <w:p w14:paraId="0F93AED0" w14:textId="5871DE57" w:rsidR="003D492A" w:rsidRPr="005C7E8A" w:rsidRDefault="002E578B" w:rsidP="00893C73">
      <w:pPr>
        <w:jc w:val="both"/>
        <w:rPr>
          <w:rFonts w:ascii="Times New Roman" w:hAnsi="Times New Roman" w:cs="Times New Roman"/>
        </w:rPr>
      </w:pPr>
      <w:r w:rsidRPr="005C7E8A">
        <w:rPr>
          <w:rFonts w:ascii="Times New Roman" w:hAnsi="Times New Roman" w:cs="Times New Roman"/>
        </w:rPr>
        <w:t>Klient upřednostňuje hotovostní platby</w:t>
      </w:r>
      <w:r w:rsidR="00F45AEA" w:rsidRPr="005C7E8A">
        <w:rPr>
          <w:rFonts w:ascii="Times New Roman" w:hAnsi="Times New Roman" w:cs="Times New Roman"/>
        </w:rPr>
        <w:t xml:space="preserve"> a téměř veškeré úspory </w:t>
      </w:r>
      <w:r w:rsidR="005F4A16" w:rsidRPr="005C7E8A">
        <w:rPr>
          <w:rFonts w:ascii="Times New Roman" w:hAnsi="Times New Roman" w:cs="Times New Roman"/>
        </w:rPr>
        <w:t xml:space="preserve">má </w:t>
      </w:r>
      <w:r w:rsidR="00F45AEA" w:rsidRPr="005C7E8A">
        <w:rPr>
          <w:rFonts w:ascii="Times New Roman" w:hAnsi="Times New Roman" w:cs="Times New Roman"/>
        </w:rPr>
        <w:t>uloženy</w:t>
      </w:r>
      <w:r w:rsidR="002B7E33" w:rsidRPr="005C7E8A">
        <w:rPr>
          <w:rFonts w:ascii="Times New Roman" w:hAnsi="Times New Roman" w:cs="Times New Roman"/>
        </w:rPr>
        <w:t xml:space="preserve"> doma. </w:t>
      </w:r>
      <w:r w:rsidR="00A67529" w:rsidRPr="005C7E8A">
        <w:rPr>
          <w:rFonts w:ascii="Times New Roman" w:hAnsi="Times New Roman" w:cs="Times New Roman"/>
        </w:rPr>
        <w:t xml:space="preserve">Zůstatek na běžném účtu klienta činí </w:t>
      </w:r>
      <w:r w:rsidR="00442FB3" w:rsidRPr="005C7E8A">
        <w:rPr>
          <w:rFonts w:ascii="Times New Roman" w:hAnsi="Times New Roman" w:cs="Times New Roman"/>
        </w:rPr>
        <w:t>6 000 Kč</w:t>
      </w:r>
      <w:r w:rsidR="00F43CAE" w:rsidRPr="005C7E8A">
        <w:rPr>
          <w:rFonts w:ascii="Times New Roman" w:hAnsi="Times New Roman" w:cs="Times New Roman"/>
        </w:rPr>
        <w:t xml:space="preserve">, zbytek </w:t>
      </w:r>
      <w:r w:rsidR="007B439F" w:rsidRPr="005C7E8A">
        <w:rPr>
          <w:rFonts w:ascii="Times New Roman" w:hAnsi="Times New Roman" w:cs="Times New Roman"/>
        </w:rPr>
        <w:t>finančních prostředků vybírá</w:t>
      </w:r>
      <w:r w:rsidR="00842C24" w:rsidRPr="005C7E8A">
        <w:rPr>
          <w:rFonts w:ascii="Times New Roman" w:hAnsi="Times New Roman" w:cs="Times New Roman"/>
        </w:rPr>
        <w:t xml:space="preserve"> po připsání starobního a vdovského důchodu,</w:t>
      </w:r>
      <w:r w:rsidR="00BA3345" w:rsidRPr="005C7E8A">
        <w:rPr>
          <w:rFonts w:ascii="Times New Roman" w:hAnsi="Times New Roman" w:cs="Times New Roman"/>
        </w:rPr>
        <w:t xml:space="preserve"> a to na pobočce nebo </w:t>
      </w:r>
      <w:r w:rsidR="00694C53" w:rsidRPr="005C7E8A">
        <w:rPr>
          <w:rFonts w:ascii="Times New Roman" w:hAnsi="Times New Roman" w:cs="Times New Roman"/>
        </w:rPr>
        <w:t>prostřednictvím bankomatu.</w:t>
      </w:r>
      <w:r w:rsidR="00F65900" w:rsidRPr="005C7E8A">
        <w:rPr>
          <w:rFonts w:ascii="Times New Roman" w:hAnsi="Times New Roman" w:cs="Times New Roman"/>
        </w:rPr>
        <w:t xml:space="preserve"> </w:t>
      </w:r>
      <w:r w:rsidR="00623B3D" w:rsidRPr="005C7E8A">
        <w:rPr>
          <w:rFonts w:ascii="Times New Roman" w:hAnsi="Times New Roman" w:cs="Times New Roman"/>
        </w:rPr>
        <w:t>Celkové úspory činí</w:t>
      </w:r>
      <w:r w:rsidR="007D37A5" w:rsidRPr="005C7E8A">
        <w:rPr>
          <w:rFonts w:ascii="Times New Roman" w:hAnsi="Times New Roman" w:cs="Times New Roman"/>
        </w:rPr>
        <w:t xml:space="preserve"> 235 000 Kč</w:t>
      </w:r>
      <w:r w:rsidR="001E0D59" w:rsidRPr="005C7E8A">
        <w:rPr>
          <w:rFonts w:ascii="Times New Roman" w:hAnsi="Times New Roman" w:cs="Times New Roman"/>
        </w:rPr>
        <w:t xml:space="preserve">, spolu </w:t>
      </w:r>
      <w:r w:rsidR="00DF1163" w:rsidRPr="005C7E8A">
        <w:rPr>
          <w:rFonts w:ascii="Times New Roman" w:hAnsi="Times New Roman" w:cs="Times New Roman"/>
        </w:rPr>
        <w:t xml:space="preserve">prostředky na běžném účtu </w:t>
      </w:r>
      <w:r w:rsidR="00FA4D01" w:rsidRPr="005C7E8A">
        <w:rPr>
          <w:rFonts w:ascii="Times New Roman" w:hAnsi="Times New Roman" w:cs="Times New Roman"/>
        </w:rPr>
        <w:t>má k dispozici 241 000 Kč.</w:t>
      </w:r>
    </w:p>
    <w:p w14:paraId="08697FB5" w14:textId="51129E3B" w:rsidR="00D22A10" w:rsidRPr="005C7E8A" w:rsidRDefault="00307A0E" w:rsidP="00893C73">
      <w:pPr>
        <w:jc w:val="both"/>
        <w:rPr>
          <w:rFonts w:ascii="Times New Roman" w:hAnsi="Times New Roman" w:cs="Times New Roman"/>
        </w:rPr>
      </w:pPr>
      <w:r w:rsidRPr="005C7E8A">
        <w:rPr>
          <w:rFonts w:ascii="Times New Roman" w:hAnsi="Times New Roman" w:cs="Times New Roman"/>
        </w:rPr>
        <w:t>Pan Srovnal</w:t>
      </w:r>
      <w:r w:rsidR="00D22A10" w:rsidRPr="005C7E8A">
        <w:rPr>
          <w:rFonts w:ascii="Times New Roman" w:hAnsi="Times New Roman" w:cs="Times New Roman"/>
        </w:rPr>
        <w:t xml:space="preserve"> viděl </w:t>
      </w:r>
      <w:r w:rsidR="007D2316" w:rsidRPr="005C7E8A">
        <w:rPr>
          <w:rFonts w:ascii="Times New Roman" w:hAnsi="Times New Roman" w:cs="Times New Roman"/>
        </w:rPr>
        <w:t xml:space="preserve">v televizi reportáž o inflaci a rád by minimalizoval </w:t>
      </w:r>
      <w:r w:rsidR="00252C03" w:rsidRPr="005C7E8A">
        <w:rPr>
          <w:rFonts w:ascii="Times New Roman" w:hAnsi="Times New Roman" w:cs="Times New Roman"/>
        </w:rPr>
        <w:t>dopady inflace na své úspory</w:t>
      </w:r>
      <w:r w:rsidR="00C56508" w:rsidRPr="005C7E8A">
        <w:rPr>
          <w:rFonts w:ascii="Times New Roman" w:hAnsi="Times New Roman" w:cs="Times New Roman"/>
        </w:rPr>
        <w:t>. Zá</w:t>
      </w:r>
      <w:r w:rsidR="00302590" w:rsidRPr="005C7E8A">
        <w:rPr>
          <w:rFonts w:ascii="Times New Roman" w:hAnsi="Times New Roman" w:cs="Times New Roman"/>
        </w:rPr>
        <w:t xml:space="preserve">roveň </w:t>
      </w:r>
      <w:r w:rsidR="003E155C" w:rsidRPr="005C7E8A">
        <w:rPr>
          <w:rFonts w:ascii="Times New Roman" w:hAnsi="Times New Roman" w:cs="Times New Roman"/>
        </w:rPr>
        <w:t xml:space="preserve">si přeje, aby mohl se svými finančními prostředky kdykoliv </w:t>
      </w:r>
      <w:r w:rsidR="003E155C" w:rsidRPr="005C7E8A">
        <w:rPr>
          <w:rFonts w:ascii="Times New Roman" w:hAnsi="Times New Roman" w:cs="Times New Roman"/>
        </w:rPr>
        <w:lastRenderedPageBreak/>
        <w:t>disponovat</w:t>
      </w:r>
      <w:r w:rsidR="00C435C5" w:rsidRPr="005C7E8A">
        <w:rPr>
          <w:rFonts w:ascii="Times New Roman" w:hAnsi="Times New Roman" w:cs="Times New Roman"/>
        </w:rPr>
        <w:t xml:space="preserve"> a aby </w:t>
      </w:r>
      <w:r w:rsidR="00B31F9C" w:rsidRPr="005C7E8A">
        <w:rPr>
          <w:rFonts w:ascii="Times New Roman" w:hAnsi="Times New Roman" w:cs="Times New Roman"/>
        </w:rPr>
        <w:t>vybraná banka měla velkou síť poboček a bankomatů s minimálními poplatky.</w:t>
      </w:r>
    </w:p>
    <w:p w14:paraId="21778C9E" w14:textId="7478AA0D" w:rsidR="002B1D99" w:rsidRPr="005C7E8A" w:rsidRDefault="002B1D99" w:rsidP="00893C73">
      <w:pPr>
        <w:jc w:val="both"/>
        <w:rPr>
          <w:rFonts w:ascii="Times New Roman" w:hAnsi="Times New Roman" w:cs="Times New Roman"/>
        </w:rPr>
      </w:pPr>
      <w:r w:rsidRPr="005C7E8A">
        <w:rPr>
          <w:rFonts w:ascii="Times New Roman" w:hAnsi="Times New Roman" w:cs="Times New Roman"/>
        </w:rPr>
        <w:t>V současné době má sjednaný pouze běžný účet</w:t>
      </w:r>
      <w:r w:rsidR="00C435C5" w:rsidRPr="005C7E8A">
        <w:rPr>
          <w:rFonts w:ascii="Times New Roman" w:hAnsi="Times New Roman" w:cs="Times New Roman"/>
        </w:rPr>
        <w:t xml:space="preserve"> Standard u České spořitelny.</w:t>
      </w:r>
    </w:p>
    <w:p w14:paraId="7F1683E7" w14:textId="7842F877" w:rsidR="00FB7CB9" w:rsidRPr="005C7E8A" w:rsidRDefault="003E3F10" w:rsidP="00893C73">
      <w:pPr>
        <w:jc w:val="both"/>
        <w:rPr>
          <w:rFonts w:ascii="Times New Roman" w:hAnsi="Times New Roman" w:cs="Times New Roman"/>
        </w:rPr>
      </w:pPr>
      <w:r w:rsidRPr="005C7E8A">
        <w:rPr>
          <w:rFonts w:ascii="Times New Roman" w:hAnsi="Times New Roman" w:cs="Times New Roman"/>
        </w:rPr>
        <w:t>Optimální</w:t>
      </w:r>
      <w:r w:rsidR="00FB7CB9" w:rsidRPr="005C7E8A">
        <w:rPr>
          <w:rFonts w:ascii="Times New Roman" w:hAnsi="Times New Roman" w:cs="Times New Roman"/>
        </w:rPr>
        <w:t xml:space="preserve"> portfolio by bylo složeno z běžného účtu, spořicího účtu a </w:t>
      </w:r>
      <w:r w:rsidR="007C5818" w:rsidRPr="005C7E8A">
        <w:rPr>
          <w:rFonts w:ascii="Times New Roman" w:hAnsi="Times New Roman" w:cs="Times New Roman"/>
        </w:rPr>
        <w:t xml:space="preserve">měl by zvážit </w:t>
      </w:r>
      <w:r w:rsidR="004E121C" w:rsidRPr="005C7E8A">
        <w:rPr>
          <w:rFonts w:ascii="Times New Roman" w:hAnsi="Times New Roman" w:cs="Times New Roman"/>
        </w:rPr>
        <w:t xml:space="preserve">sjednání </w:t>
      </w:r>
      <w:r w:rsidR="00FB7CB9" w:rsidRPr="005C7E8A">
        <w:rPr>
          <w:rFonts w:ascii="Times New Roman" w:hAnsi="Times New Roman" w:cs="Times New Roman"/>
        </w:rPr>
        <w:t>termínovaného vkladu</w:t>
      </w:r>
      <w:r w:rsidR="003D04E2" w:rsidRPr="005C7E8A">
        <w:rPr>
          <w:rFonts w:ascii="Times New Roman" w:hAnsi="Times New Roman" w:cs="Times New Roman"/>
        </w:rPr>
        <w:t>.</w:t>
      </w:r>
    </w:p>
    <w:p w14:paraId="09A7AE79" w14:textId="66918E88" w:rsidR="0079108C" w:rsidRPr="005C7E8A" w:rsidRDefault="00D04356" w:rsidP="00893C73">
      <w:pPr>
        <w:jc w:val="both"/>
        <w:rPr>
          <w:rFonts w:ascii="Times New Roman" w:hAnsi="Times New Roman" w:cs="Times New Roman"/>
        </w:rPr>
      </w:pPr>
      <w:r w:rsidRPr="005C7E8A">
        <w:rPr>
          <w:rFonts w:ascii="Times New Roman" w:hAnsi="Times New Roman" w:cs="Times New Roman"/>
        </w:rPr>
        <w:t xml:space="preserve">Účet Standard od </w:t>
      </w:r>
      <w:r w:rsidR="00AD24FF" w:rsidRPr="005C7E8A">
        <w:rPr>
          <w:rFonts w:ascii="Times New Roman" w:hAnsi="Times New Roman" w:cs="Times New Roman"/>
        </w:rPr>
        <w:t>České spořitelny sice nabízí zadávání plateb a výběry hotovosti na pobočkách zdarma pro osoby starší 70 let,</w:t>
      </w:r>
      <w:r w:rsidR="00106309" w:rsidRPr="005C7E8A">
        <w:rPr>
          <w:rFonts w:ascii="Times New Roman" w:hAnsi="Times New Roman" w:cs="Times New Roman"/>
        </w:rPr>
        <w:t xml:space="preserve"> avšak získání úrokové sazby u spořicího účtu 5 % </w:t>
      </w:r>
      <w:proofErr w:type="spellStart"/>
      <w:r w:rsidR="00106309" w:rsidRPr="005C7E8A">
        <w:rPr>
          <w:rFonts w:ascii="Times New Roman" w:hAnsi="Times New Roman" w:cs="Times New Roman"/>
        </w:rPr>
        <w:t>p.a</w:t>
      </w:r>
      <w:proofErr w:type="spellEnd"/>
      <w:r w:rsidR="00106309" w:rsidRPr="005C7E8A">
        <w:rPr>
          <w:rFonts w:ascii="Times New Roman" w:hAnsi="Times New Roman" w:cs="Times New Roman"/>
        </w:rPr>
        <w:t>. je podmíněno</w:t>
      </w:r>
      <w:r w:rsidR="004F5BEA" w:rsidRPr="005C7E8A">
        <w:rPr>
          <w:rFonts w:ascii="Times New Roman" w:hAnsi="Times New Roman" w:cs="Times New Roman"/>
        </w:rPr>
        <w:t xml:space="preserve"> pravidelným investováním a využíváním mobilního bankovnictví George.</w:t>
      </w:r>
      <w:r w:rsidR="00E924EF" w:rsidRPr="005C7E8A">
        <w:rPr>
          <w:rFonts w:ascii="Times New Roman" w:hAnsi="Times New Roman" w:cs="Times New Roman"/>
        </w:rPr>
        <w:t xml:space="preserve"> </w:t>
      </w:r>
      <w:r w:rsidR="00153674" w:rsidRPr="005C7E8A">
        <w:rPr>
          <w:rFonts w:ascii="Times New Roman" w:hAnsi="Times New Roman" w:cs="Times New Roman"/>
        </w:rPr>
        <w:t xml:space="preserve">V případě, že by </w:t>
      </w:r>
      <w:r w:rsidR="006F76FA" w:rsidRPr="005C7E8A">
        <w:rPr>
          <w:rFonts w:ascii="Times New Roman" w:hAnsi="Times New Roman" w:cs="Times New Roman"/>
        </w:rPr>
        <w:t>Pan Srovnal</w:t>
      </w:r>
      <w:r w:rsidR="00BD226E" w:rsidRPr="005C7E8A">
        <w:rPr>
          <w:rFonts w:ascii="Times New Roman" w:hAnsi="Times New Roman" w:cs="Times New Roman"/>
        </w:rPr>
        <w:t xml:space="preserve"> nezměnil názor na termínovaný vklad, byl by pro </w:t>
      </w:r>
      <w:r w:rsidR="006F76FA" w:rsidRPr="005C7E8A">
        <w:rPr>
          <w:rFonts w:ascii="Times New Roman" w:hAnsi="Times New Roman" w:cs="Times New Roman"/>
        </w:rPr>
        <w:t>klienta</w:t>
      </w:r>
      <w:r w:rsidR="00BD226E" w:rsidRPr="005C7E8A">
        <w:rPr>
          <w:rFonts w:ascii="Times New Roman" w:hAnsi="Times New Roman" w:cs="Times New Roman"/>
        </w:rPr>
        <w:t xml:space="preserve"> nejvýhodnější </w:t>
      </w:r>
      <w:r w:rsidR="008A0113" w:rsidRPr="005C7E8A">
        <w:rPr>
          <w:rFonts w:ascii="Times New Roman" w:hAnsi="Times New Roman" w:cs="Times New Roman"/>
        </w:rPr>
        <w:t xml:space="preserve">Chytrý účet od Raiffeisenbank, který nabízí výběry </w:t>
      </w:r>
      <w:r w:rsidR="006F76FA" w:rsidRPr="005C7E8A">
        <w:rPr>
          <w:rFonts w:ascii="Times New Roman" w:hAnsi="Times New Roman" w:cs="Times New Roman"/>
        </w:rPr>
        <w:t xml:space="preserve">hotovosti ze všech bankomatů zdarma spolu </w:t>
      </w:r>
      <w:r w:rsidR="0087098B" w:rsidRPr="005C7E8A">
        <w:rPr>
          <w:rFonts w:ascii="Times New Roman" w:hAnsi="Times New Roman" w:cs="Times New Roman"/>
        </w:rPr>
        <w:t>s Bonusovým spořicím účtem od Raiffeisenbank.</w:t>
      </w:r>
      <w:r w:rsidR="006906FE" w:rsidRPr="005C7E8A">
        <w:rPr>
          <w:rFonts w:ascii="Times New Roman" w:hAnsi="Times New Roman" w:cs="Times New Roman"/>
        </w:rPr>
        <w:t xml:space="preserve"> Výhodou Chytrého účtu je </w:t>
      </w:r>
      <w:r w:rsidR="00D81204" w:rsidRPr="005C7E8A">
        <w:rPr>
          <w:rFonts w:ascii="Times New Roman" w:hAnsi="Times New Roman" w:cs="Times New Roman"/>
        </w:rPr>
        <w:t>možnost zadání platby a výběr hotovosti</w:t>
      </w:r>
      <w:r w:rsidR="00F67725" w:rsidRPr="005C7E8A">
        <w:rPr>
          <w:rFonts w:ascii="Times New Roman" w:hAnsi="Times New Roman" w:cs="Times New Roman"/>
        </w:rPr>
        <w:t xml:space="preserve"> jednou měsíčně zdarma.</w:t>
      </w:r>
      <w:r w:rsidR="00A712CC" w:rsidRPr="005C7E8A">
        <w:rPr>
          <w:rFonts w:ascii="Times New Roman" w:hAnsi="Times New Roman" w:cs="Times New Roman"/>
        </w:rPr>
        <w:t xml:space="preserve"> </w:t>
      </w:r>
      <w:r w:rsidR="0087098B" w:rsidRPr="005C7E8A">
        <w:rPr>
          <w:rFonts w:ascii="Times New Roman" w:hAnsi="Times New Roman" w:cs="Times New Roman"/>
        </w:rPr>
        <w:t>Nevýhodou spořicího účtu je podmínka</w:t>
      </w:r>
      <w:r w:rsidR="006F3244" w:rsidRPr="005C7E8A">
        <w:rPr>
          <w:rFonts w:ascii="Times New Roman" w:hAnsi="Times New Roman" w:cs="Times New Roman"/>
        </w:rPr>
        <w:t xml:space="preserve"> provedení alespoň 3 transakcí platební kartou měsíčně</w:t>
      </w:r>
      <w:r w:rsidR="0087098B" w:rsidRPr="005C7E8A">
        <w:rPr>
          <w:rFonts w:ascii="Times New Roman" w:hAnsi="Times New Roman" w:cs="Times New Roman"/>
        </w:rPr>
        <w:t xml:space="preserve"> k získání úrokové sazby 5 % </w:t>
      </w:r>
      <w:proofErr w:type="spellStart"/>
      <w:r w:rsidR="0087098B" w:rsidRPr="005C7E8A">
        <w:rPr>
          <w:rFonts w:ascii="Times New Roman" w:hAnsi="Times New Roman" w:cs="Times New Roman"/>
        </w:rPr>
        <w:t>p.a</w:t>
      </w:r>
      <w:proofErr w:type="spellEnd"/>
      <w:r w:rsidR="00A712CC" w:rsidRPr="005C7E8A">
        <w:rPr>
          <w:rFonts w:ascii="Times New Roman" w:hAnsi="Times New Roman" w:cs="Times New Roman"/>
        </w:rPr>
        <w:t>., která platí do zůstatku 500 000 Kč.</w:t>
      </w:r>
    </w:p>
    <w:p w14:paraId="3EE1BA30" w14:textId="03EAF02C" w:rsidR="006625FB" w:rsidRPr="005C7E8A" w:rsidRDefault="001B1265" w:rsidP="00893C73">
      <w:pPr>
        <w:jc w:val="both"/>
        <w:rPr>
          <w:rFonts w:ascii="Times New Roman" w:hAnsi="Times New Roman" w:cs="Times New Roman"/>
        </w:rPr>
      </w:pPr>
      <w:r w:rsidRPr="005C7E8A">
        <w:rPr>
          <w:rFonts w:ascii="Times New Roman" w:hAnsi="Times New Roman" w:cs="Times New Roman"/>
        </w:rPr>
        <w:t xml:space="preserve">S ohledem na požadavky a finanční možnosti klienta je adekvátní </w:t>
      </w:r>
      <w:r w:rsidR="0063113C" w:rsidRPr="005C7E8A">
        <w:rPr>
          <w:rFonts w:ascii="Times New Roman" w:hAnsi="Times New Roman" w:cs="Times New Roman"/>
        </w:rPr>
        <w:t>mít na běžném účtu zůstatek 8 000 Kč na běžné výdaje a zbytek volných peněžních prostředků vložit na spořicí účet od Air Bank.</w:t>
      </w:r>
    </w:p>
    <w:p w14:paraId="7EBF8C60" w14:textId="259D0832" w:rsidR="006B2ED3" w:rsidRPr="005C7E8A" w:rsidRDefault="00F67725" w:rsidP="00893C73">
      <w:pPr>
        <w:jc w:val="both"/>
        <w:rPr>
          <w:rFonts w:ascii="Times New Roman" w:hAnsi="Times New Roman" w:cs="Times New Roman"/>
        </w:rPr>
      </w:pPr>
      <w:r w:rsidRPr="005C7E8A">
        <w:rPr>
          <w:rFonts w:ascii="Times New Roman" w:hAnsi="Times New Roman" w:cs="Times New Roman"/>
        </w:rPr>
        <w:t xml:space="preserve">Pan Svoboda by tak </w:t>
      </w:r>
      <w:r w:rsidR="001B47F7" w:rsidRPr="005C7E8A">
        <w:rPr>
          <w:rFonts w:ascii="Times New Roman" w:hAnsi="Times New Roman" w:cs="Times New Roman"/>
        </w:rPr>
        <w:t>měl k</w:t>
      </w:r>
      <w:r w:rsidR="00CC13FD" w:rsidRPr="005C7E8A">
        <w:rPr>
          <w:rFonts w:ascii="Times New Roman" w:hAnsi="Times New Roman" w:cs="Times New Roman"/>
        </w:rPr>
        <w:t> finančním prostředkům na spořicí účet vždy přístup.</w:t>
      </w:r>
    </w:p>
    <w:p w14:paraId="6030D788" w14:textId="77777777" w:rsidR="00CC13FD" w:rsidRPr="005C7E8A" w:rsidRDefault="00CC13FD" w:rsidP="00893C73">
      <w:pPr>
        <w:jc w:val="both"/>
        <w:rPr>
          <w:rFonts w:ascii="Times New Roman" w:hAnsi="Times New Roman" w:cs="Times New Roman"/>
        </w:rPr>
      </w:pPr>
    </w:p>
    <w:p w14:paraId="595548E4" w14:textId="77777777" w:rsidR="00B80F63" w:rsidRPr="005C7E8A" w:rsidRDefault="00B80F63" w:rsidP="00EF11DA">
      <w:pPr>
        <w:rPr>
          <w:rFonts w:ascii="Times New Roman" w:hAnsi="Times New Roman" w:cs="Times New Roman"/>
          <w:u w:val="single"/>
        </w:rPr>
      </w:pPr>
    </w:p>
    <w:p w14:paraId="70767AB1" w14:textId="77777777" w:rsidR="00F5535A" w:rsidRPr="005C7E8A" w:rsidRDefault="00F5535A" w:rsidP="00EF11DA">
      <w:pPr>
        <w:rPr>
          <w:rFonts w:ascii="Times New Roman" w:hAnsi="Times New Roman" w:cs="Times New Roman"/>
          <w:u w:val="single"/>
        </w:rPr>
      </w:pPr>
    </w:p>
    <w:p w14:paraId="1D3ECF3D" w14:textId="77777777" w:rsidR="00F5535A" w:rsidRPr="005C7E8A" w:rsidRDefault="00F5535A" w:rsidP="00EF11DA">
      <w:pPr>
        <w:rPr>
          <w:rFonts w:ascii="Times New Roman" w:hAnsi="Times New Roman" w:cs="Times New Roman"/>
          <w:u w:val="single"/>
        </w:rPr>
      </w:pPr>
    </w:p>
    <w:p w14:paraId="0588B2FB" w14:textId="77777777" w:rsidR="00F5535A" w:rsidRPr="005C7E8A" w:rsidRDefault="00F5535A" w:rsidP="00EF11DA">
      <w:pPr>
        <w:rPr>
          <w:rFonts w:ascii="Times New Roman" w:hAnsi="Times New Roman" w:cs="Times New Roman"/>
        </w:rPr>
      </w:pPr>
    </w:p>
    <w:p w14:paraId="02647C30" w14:textId="77777777" w:rsidR="000A780D" w:rsidRPr="005C7E8A" w:rsidRDefault="000A780D" w:rsidP="00EF11DA">
      <w:pPr>
        <w:rPr>
          <w:rFonts w:ascii="Times New Roman" w:hAnsi="Times New Roman" w:cs="Times New Roman"/>
        </w:rPr>
      </w:pPr>
    </w:p>
    <w:p w14:paraId="0622CED0" w14:textId="77777777" w:rsidR="000A780D" w:rsidRPr="005C7E8A" w:rsidRDefault="000A780D" w:rsidP="00EF11DA">
      <w:pPr>
        <w:rPr>
          <w:rFonts w:ascii="Times New Roman" w:hAnsi="Times New Roman" w:cs="Times New Roman"/>
        </w:rPr>
      </w:pPr>
    </w:p>
    <w:p w14:paraId="067A30E6" w14:textId="77777777" w:rsidR="0038642F" w:rsidRPr="005C7E8A" w:rsidRDefault="0038642F" w:rsidP="00EF11DA">
      <w:pPr>
        <w:rPr>
          <w:rFonts w:ascii="Times New Roman" w:hAnsi="Times New Roman" w:cs="Times New Roman"/>
        </w:rPr>
      </w:pPr>
    </w:p>
    <w:p w14:paraId="16B8B6C9" w14:textId="72B193C9" w:rsidR="000A780D" w:rsidRPr="005C7E8A" w:rsidRDefault="000A780D" w:rsidP="000A780D">
      <w:pPr>
        <w:pStyle w:val="Nadpis1"/>
        <w:numPr>
          <w:ilvl w:val="0"/>
          <w:numId w:val="0"/>
        </w:numPr>
        <w:ind w:left="432" w:hanging="432"/>
      </w:pPr>
      <w:bookmarkStart w:id="70" w:name="_Toc164161067"/>
      <w:r w:rsidRPr="005C7E8A">
        <w:lastRenderedPageBreak/>
        <w:t>Závěr</w:t>
      </w:r>
      <w:bookmarkEnd w:id="70"/>
    </w:p>
    <w:p w14:paraId="4541F0BB" w14:textId="70C14F19" w:rsidR="000A780D" w:rsidRPr="005C7E8A" w:rsidRDefault="004A424B" w:rsidP="00893C73">
      <w:pPr>
        <w:jc w:val="both"/>
        <w:rPr>
          <w:rFonts w:ascii="Times New Roman" w:hAnsi="Times New Roman" w:cs="Times New Roman"/>
        </w:rPr>
      </w:pPr>
      <w:r w:rsidRPr="005C7E8A">
        <w:rPr>
          <w:rFonts w:ascii="Times New Roman" w:hAnsi="Times New Roman" w:cs="Times New Roman"/>
        </w:rPr>
        <w:t xml:space="preserve">Tato bakalářská práce </w:t>
      </w:r>
      <w:r w:rsidR="00E06ABF" w:rsidRPr="005C7E8A">
        <w:rPr>
          <w:rFonts w:ascii="Times New Roman" w:hAnsi="Times New Roman" w:cs="Times New Roman"/>
        </w:rPr>
        <w:t>poskytuje přehled současné nabídky běžných a spořicích účtů, termínovaných vkladů</w:t>
      </w:r>
      <w:r w:rsidR="00D77EB1" w:rsidRPr="005C7E8A">
        <w:rPr>
          <w:rFonts w:ascii="Times New Roman" w:hAnsi="Times New Roman" w:cs="Times New Roman"/>
        </w:rPr>
        <w:t xml:space="preserve">, kontokorentních a spotřebitelských úvěrů s výběrem nejvýhodnějších </w:t>
      </w:r>
      <w:r w:rsidR="002200FC" w:rsidRPr="005C7E8A">
        <w:rPr>
          <w:rFonts w:ascii="Times New Roman" w:hAnsi="Times New Roman" w:cs="Times New Roman"/>
        </w:rPr>
        <w:t xml:space="preserve">bankovních produktů z dané kategorie a dále doporučení optimálních portfolií modelovým klientům na základě </w:t>
      </w:r>
      <w:r w:rsidR="00A412D6" w:rsidRPr="005C7E8A">
        <w:rPr>
          <w:rFonts w:ascii="Times New Roman" w:hAnsi="Times New Roman" w:cs="Times New Roman"/>
        </w:rPr>
        <w:t>získaných poznatků z první části praktické práce a na základě individuálních potřeb těchto klientů.</w:t>
      </w:r>
      <w:r w:rsidR="00733EBC" w:rsidRPr="005C7E8A">
        <w:rPr>
          <w:rFonts w:ascii="Times New Roman" w:hAnsi="Times New Roman" w:cs="Times New Roman"/>
        </w:rPr>
        <w:t xml:space="preserve"> Na základě informací dostupných v cenících vybraných bank a na jejich internetových stránkách bylo zjištěno, že </w:t>
      </w:r>
      <w:r w:rsidR="00805DA0" w:rsidRPr="005C7E8A">
        <w:rPr>
          <w:rFonts w:ascii="Times New Roman" w:hAnsi="Times New Roman" w:cs="Times New Roman"/>
        </w:rPr>
        <w:t xml:space="preserve">nabídky bankovních produktů se </w:t>
      </w:r>
      <w:r w:rsidR="0027286F" w:rsidRPr="005C7E8A">
        <w:rPr>
          <w:rFonts w:ascii="Times New Roman" w:hAnsi="Times New Roman" w:cs="Times New Roman"/>
        </w:rPr>
        <w:t>liší zejm</w:t>
      </w:r>
      <w:r w:rsidR="00106EF9" w:rsidRPr="005C7E8A">
        <w:rPr>
          <w:rFonts w:ascii="Times New Roman" w:hAnsi="Times New Roman" w:cs="Times New Roman"/>
        </w:rPr>
        <w:t>éna typem a počtem podmínek získání odměny za založení běžného účtu a podmínkami k získání</w:t>
      </w:r>
      <w:r w:rsidR="0027286F" w:rsidRPr="005C7E8A">
        <w:rPr>
          <w:rFonts w:ascii="Times New Roman" w:hAnsi="Times New Roman" w:cs="Times New Roman"/>
        </w:rPr>
        <w:t xml:space="preserve"> </w:t>
      </w:r>
      <w:r w:rsidR="00436547" w:rsidRPr="005C7E8A">
        <w:rPr>
          <w:rFonts w:ascii="Times New Roman" w:hAnsi="Times New Roman" w:cs="Times New Roman"/>
        </w:rPr>
        <w:t xml:space="preserve">bonusové úrokové sazby u běžných účtů. </w:t>
      </w:r>
      <w:r w:rsidR="000403F1" w:rsidRPr="005C7E8A">
        <w:rPr>
          <w:rFonts w:ascii="Times New Roman" w:hAnsi="Times New Roman" w:cs="Times New Roman"/>
        </w:rPr>
        <w:t>Komerční banka a Air Bank zároveň svou účastí v síti sdílených bankomatů nabízí</w:t>
      </w:r>
      <w:r w:rsidR="00C06FD2" w:rsidRPr="005C7E8A">
        <w:rPr>
          <w:rFonts w:ascii="Times New Roman" w:hAnsi="Times New Roman" w:cs="Times New Roman"/>
        </w:rPr>
        <w:t xml:space="preserve"> </w:t>
      </w:r>
      <w:r w:rsidR="000403F1" w:rsidRPr="005C7E8A">
        <w:rPr>
          <w:rFonts w:ascii="Times New Roman" w:hAnsi="Times New Roman" w:cs="Times New Roman"/>
        </w:rPr>
        <w:t>klientů</w:t>
      </w:r>
      <w:r w:rsidR="00C06FD2" w:rsidRPr="005C7E8A">
        <w:rPr>
          <w:rFonts w:ascii="Times New Roman" w:hAnsi="Times New Roman" w:cs="Times New Roman"/>
        </w:rPr>
        <w:t>m</w:t>
      </w:r>
      <w:r w:rsidR="000403F1" w:rsidRPr="005C7E8A">
        <w:rPr>
          <w:rFonts w:ascii="Times New Roman" w:hAnsi="Times New Roman" w:cs="Times New Roman"/>
        </w:rPr>
        <w:t xml:space="preserve"> </w:t>
      </w:r>
      <w:r w:rsidR="005A1020" w:rsidRPr="005C7E8A">
        <w:rPr>
          <w:rFonts w:ascii="Times New Roman" w:hAnsi="Times New Roman" w:cs="Times New Roman"/>
        </w:rPr>
        <w:t xml:space="preserve">spolu s eliminováním </w:t>
      </w:r>
      <w:r w:rsidR="00311C2A" w:rsidRPr="005C7E8A">
        <w:rPr>
          <w:rFonts w:ascii="Times New Roman" w:hAnsi="Times New Roman" w:cs="Times New Roman"/>
        </w:rPr>
        <w:t>poplatků za výběr hotovosti prostřednictvím bankomatů několika konkurenčních bank také vyšší komfort</w:t>
      </w:r>
      <w:r w:rsidR="00863B15" w:rsidRPr="005C7E8A">
        <w:rPr>
          <w:rFonts w:ascii="Times New Roman" w:hAnsi="Times New Roman" w:cs="Times New Roman"/>
        </w:rPr>
        <w:t>.</w:t>
      </w:r>
      <w:r w:rsidR="00800BE1" w:rsidRPr="005C7E8A">
        <w:rPr>
          <w:rFonts w:ascii="Times New Roman" w:hAnsi="Times New Roman" w:cs="Times New Roman"/>
        </w:rPr>
        <w:t xml:space="preserve"> V dalších aspektech se zmíněné bankovní produkty příliš neliší.</w:t>
      </w:r>
    </w:p>
    <w:p w14:paraId="4D09E48E" w14:textId="1A2410BA" w:rsidR="00F656FA" w:rsidRPr="005C7E8A" w:rsidRDefault="00F656FA" w:rsidP="00893C73">
      <w:pPr>
        <w:jc w:val="both"/>
        <w:rPr>
          <w:rFonts w:ascii="Times New Roman" w:hAnsi="Times New Roman" w:cs="Times New Roman"/>
        </w:rPr>
      </w:pPr>
      <w:r w:rsidRPr="005C7E8A">
        <w:rPr>
          <w:rFonts w:ascii="Times New Roman" w:hAnsi="Times New Roman" w:cs="Times New Roman"/>
        </w:rPr>
        <w:t>Cílem práce bylo poskytnout přehled nabídek vybraných běžných a spořících účtů, termínovaných vkladů, kontokorentních a spo</w:t>
      </w:r>
      <w:r w:rsidR="005A29D3" w:rsidRPr="005C7E8A">
        <w:rPr>
          <w:rFonts w:ascii="Times New Roman" w:hAnsi="Times New Roman" w:cs="Times New Roman"/>
        </w:rPr>
        <w:t xml:space="preserve">třebitelských úvěrů poskytovaných vybranými bankami. Zhodnotit uvedené bankovní produkty na základě úrokových sazeb, poplatků, podmínek a dalších faktorů, které byly vybrány jako důležité modelovými klienty a </w:t>
      </w:r>
      <w:r w:rsidR="000E37E2" w:rsidRPr="005C7E8A">
        <w:rPr>
          <w:rFonts w:ascii="Times New Roman" w:hAnsi="Times New Roman" w:cs="Times New Roman"/>
        </w:rPr>
        <w:t>autorem práce</w:t>
      </w:r>
      <w:r w:rsidR="003F7939" w:rsidRPr="005C7E8A">
        <w:rPr>
          <w:rFonts w:ascii="Times New Roman" w:hAnsi="Times New Roman" w:cs="Times New Roman"/>
        </w:rPr>
        <w:t xml:space="preserve"> a doporučit optimálnější portfolio pro modelové klienty.</w:t>
      </w:r>
    </w:p>
    <w:p w14:paraId="0335A350" w14:textId="5CEBD182" w:rsidR="002539D2" w:rsidRPr="005C7E8A" w:rsidRDefault="00C25F9D" w:rsidP="00893C73">
      <w:pPr>
        <w:jc w:val="both"/>
        <w:rPr>
          <w:rFonts w:ascii="Times New Roman" w:hAnsi="Times New Roman" w:cs="Times New Roman"/>
        </w:rPr>
      </w:pPr>
      <w:r w:rsidRPr="005C7E8A">
        <w:rPr>
          <w:rFonts w:ascii="Times New Roman" w:hAnsi="Times New Roman" w:cs="Times New Roman"/>
        </w:rPr>
        <w:t xml:space="preserve">V rámci základních běžných účtu </w:t>
      </w:r>
      <w:r w:rsidR="008C2D30" w:rsidRPr="005C7E8A">
        <w:rPr>
          <w:rFonts w:ascii="Times New Roman" w:hAnsi="Times New Roman" w:cs="Times New Roman"/>
        </w:rPr>
        <w:t>vycház</w:t>
      </w:r>
      <w:r w:rsidR="007E7D05" w:rsidRPr="005C7E8A">
        <w:rPr>
          <w:rFonts w:ascii="Times New Roman" w:hAnsi="Times New Roman" w:cs="Times New Roman"/>
        </w:rPr>
        <w:t>í</w:t>
      </w:r>
      <w:r w:rsidR="003F7939" w:rsidRPr="005C7E8A">
        <w:rPr>
          <w:rFonts w:ascii="Times New Roman" w:hAnsi="Times New Roman" w:cs="Times New Roman"/>
        </w:rPr>
        <w:t xml:space="preserve"> ve srovnání</w:t>
      </w:r>
      <w:r w:rsidR="007E7D05" w:rsidRPr="005C7E8A">
        <w:rPr>
          <w:rFonts w:ascii="Times New Roman" w:hAnsi="Times New Roman" w:cs="Times New Roman"/>
        </w:rPr>
        <w:t xml:space="preserve"> pro seniory nejvýhodněji účet Standard od České spořitelny, která odpouští klientům nad 70 let poplatky za </w:t>
      </w:r>
      <w:r w:rsidR="00797C8F" w:rsidRPr="005C7E8A">
        <w:rPr>
          <w:rFonts w:ascii="Times New Roman" w:hAnsi="Times New Roman" w:cs="Times New Roman"/>
        </w:rPr>
        <w:t xml:space="preserve">zadání platby a výběr hotovosti na pobočce a také má širokou síť bankomatů a poboček. Studenti ocení zejména běžný účet od Air Bank díky </w:t>
      </w:r>
      <w:r w:rsidR="00A17823" w:rsidRPr="005C7E8A">
        <w:rPr>
          <w:rFonts w:ascii="Times New Roman" w:hAnsi="Times New Roman" w:cs="Times New Roman"/>
        </w:rPr>
        <w:t xml:space="preserve">úrovně digitalizace této banky a širokou sítí </w:t>
      </w:r>
      <w:r w:rsidR="002539D2" w:rsidRPr="005C7E8A">
        <w:rPr>
          <w:rFonts w:ascii="Times New Roman" w:hAnsi="Times New Roman" w:cs="Times New Roman"/>
        </w:rPr>
        <w:t>bankomatů. Pro klienty, kteří často cestují</w:t>
      </w:r>
      <w:r w:rsidR="009906CB" w:rsidRPr="005C7E8A">
        <w:rPr>
          <w:rFonts w:ascii="Times New Roman" w:hAnsi="Times New Roman" w:cs="Times New Roman"/>
        </w:rPr>
        <w:t xml:space="preserve"> a ekonomicky aktivní klienty</w:t>
      </w:r>
      <w:r w:rsidR="002539D2" w:rsidRPr="005C7E8A">
        <w:rPr>
          <w:rFonts w:ascii="Times New Roman" w:hAnsi="Times New Roman" w:cs="Times New Roman"/>
        </w:rPr>
        <w:t xml:space="preserve"> je nejvýhodnější Chytrý účet od Raiffeisenbank díky výběrům ze všech bankomatů, i v zahraničí, zdarma</w:t>
      </w:r>
      <w:r w:rsidR="009906CB" w:rsidRPr="005C7E8A">
        <w:rPr>
          <w:rFonts w:ascii="Times New Roman" w:hAnsi="Times New Roman" w:cs="Times New Roman"/>
        </w:rPr>
        <w:t xml:space="preserve"> a</w:t>
      </w:r>
      <w:r w:rsidR="00ED2466" w:rsidRPr="005C7E8A">
        <w:rPr>
          <w:rFonts w:ascii="Times New Roman" w:hAnsi="Times New Roman" w:cs="Times New Roman"/>
        </w:rPr>
        <w:t xml:space="preserve"> nejlepší poplatkové politice.</w:t>
      </w:r>
    </w:p>
    <w:p w14:paraId="5398812E" w14:textId="77777777" w:rsidR="003B3F89" w:rsidRPr="005C7E8A" w:rsidRDefault="00521626" w:rsidP="00893C73">
      <w:pPr>
        <w:jc w:val="both"/>
        <w:rPr>
          <w:rFonts w:ascii="Times New Roman" w:hAnsi="Times New Roman" w:cs="Times New Roman"/>
        </w:rPr>
      </w:pPr>
      <w:r w:rsidRPr="005C7E8A">
        <w:rPr>
          <w:rFonts w:ascii="Times New Roman" w:hAnsi="Times New Roman" w:cs="Times New Roman"/>
        </w:rPr>
        <w:t>Z prémiových běžných účtů byl vybrán jako nejvýhodnější</w:t>
      </w:r>
      <w:r w:rsidR="0025055E" w:rsidRPr="005C7E8A">
        <w:rPr>
          <w:rFonts w:ascii="Times New Roman" w:hAnsi="Times New Roman" w:cs="Times New Roman"/>
        </w:rPr>
        <w:t xml:space="preserve"> v případě splnění podmínek pro vedení účtu zdarma</w:t>
      </w:r>
      <w:r w:rsidRPr="005C7E8A">
        <w:rPr>
          <w:rFonts w:ascii="Times New Roman" w:hAnsi="Times New Roman" w:cs="Times New Roman"/>
        </w:rPr>
        <w:t xml:space="preserve"> </w:t>
      </w:r>
      <w:proofErr w:type="spellStart"/>
      <w:r w:rsidRPr="005C7E8A">
        <w:rPr>
          <w:rFonts w:ascii="Times New Roman" w:hAnsi="Times New Roman" w:cs="Times New Roman"/>
        </w:rPr>
        <w:t>Erste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Premier</w:t>
      </w:r>
      <w:proofErr w:type="spellEnd"/>
      <w:r w:rsidRPr="005C7E8A">
        <w:rPr>
          <w:rFonts w:ascii="Times New Roman" w:hAnsi="Times New Roman" w:cs="Times New Roman"/>
        </w:rPr>
        <w:t xml:space="preserve"> od České spořitelny</w:t>
      </w:r>
      <w:r w:rsidR="001002FC" w:rsidRPr="005C7E8A">
        <w:rPr>
          <w:rFonts w:ascii="Times New Roman" w:hAnsi="Times New Roman" w:cs="Times New Roman"/>
        </w:rPr>
        <w:t>, který nabízí nejvíce benefitů, neomezen</w:t>
      </w:r>
      <w:r w:rsidR="0025055E" w:rsidRPr="005C7E8A">
        <w:rPr>
          <w:rFonts w:ascii="Times New Roman" w:hAnsi="Times New Roman" w:cs="Times New Roman"/>
        </w:rPr>
        <w:t>ý počet účtů v cizí měně a nespočet dalších výhod. V</w:t>
      </w:r>
      <w:r w:rsidR="00F13D53" w:rsidRPr="005C7E8A">
        <w:rPr>
          <w:rFonts w:ascii="Times New Roman" w:hAnsi="Times New Roman" w:cs="Times New Roman"/>
        </w:rPr>
        <w:t> </w:t>
      </w:r>
      <w:r w:rsidR="0025055E" w:rsidRPr="005C7E8A">
        <w:rPr>
          <w:rFonts w:ascii="Times New Roman" w:hAnsi="Times New Roman" w:cs="Times New Roman"/>
        </w:rPr>
        <w:t>případě</w:t>
      </w:r>
      <w:r w:rsidR="00F13D53" w:rsidRPr="005C7E8A">
        <w:rPr>
          <w:rFonts w:ascii="Times New Roman" w:hAnsi="Times New Roman" w:cs="Times New Roman"/>
        </w:rPr>
        <w:t xml:space="preserve"> nesplnění podmínek pro vedení zdarma je nejlepší účet Premium Konto od ČSOB</w:t>
      </w:r>
      <w:r w:rsidR="003617BF" w:rsidRPr="005C7E8A">
        <w:rPr>
          <w:rFonts w:ascii="Times New Roman" w:hAnsi="Times New Roman" w:cs="Times New Roman"/>
        </w:rPr>
        <w:t xml:space="preserve"> s poměrně nízkým poplatkem za vedení účtu, zároveň nabízí možnost vést až 5 účtů v cizí měně. </w:t>
      </w:r>
      <w:r w:rsidR="003617BF" w:rsidRPr="005C7E8A">
        <w:rPr>
          <w:rFonts w:ascii="Times New Roman" w:hAnsi="Times New Roman" w:cs="Times New Roman"/>
        </w:rPr>
        <w:lastRenderedPageBreak/>
        <w:t>Ocení jej zejména méně movití klienti</w:t>
      </w:r>
      <w:r w:rsidR="003B3F89" w:rsidRPr="005C7E8A">
        <w:rPr>
          <w:rFonts w:ascii="Times New Roman" w:hAnsi="Times New Roman" w:cs="Times New Roman"/>
        </w:rPr>
        <w:t>, kteří upřednostňují vyšší komfort a benefity v rámci běžných účtů.</w:t>
      </w:r>
    </w:p>
    <w:p w14:paraId="493AF3DF" w14:textId="31695479" w:rsidR="00ED2466" w:rsidRPr="005C7E8A" w:rsidRDefault="00C70ED1" w:rsidP="00893C73">
      <w:pPr>
        <w:jc w:val="both"/>
        <w:rPr>
          <w:rFonts w:ascii="Times New Roman" w:hAnsi="Times New Roman" w:cs="Times New Roman"/>
        </w:rPr>
      </w:pPr>
      <w:r w:rsidRPr="005C7E8A">
        <w:rPr>
          <w:rFonts w:ascii="Times New Roman" w:hAnsi="Times New Roman" w:cs="Times New Roman"/>
        </w:rPr>
        <w:t xml:space="preserve">Nejvyšší základní sazbu u spořicích účtů nabízí mBank u svého </w:t>
      </w:r>
      <w:proofErr w:type="spellStart"/>
      <w:r w:rsidR="003317EB" w:rsidRPr="005C7E8A">
        <w:rPr>
          <w:rFonts w:ascii="Times New Roman" w:hAnsi="Times New Roman" w:cs="Times New Roman"/>
        </w:rPr>
        <w:t>eMax</w:t>
      </w:r>
      <w:proofErr w:type="spellEnd"/>
      <w:r w:rsidR="003317EB" w:rsidRPr="005C7E8A">
        <w:rPr>
          <w:rFonts w:ascii="Times New Roman" w:hAnsi="Times New Roman" w:cs="Times New Roman"/>
        </w:rPr>
        <w:t xml:space="preserve"> Plus účtu. Vložené finanční prostředky jsou klientovy úročeny základní sazbou 4 % </w:t>
      </w:r>
      <w:proofErr w:type="spellStart"/>
      <w:r w:rsidR="003317EB" w:rsidRPr="005C7E8A">
        <w:rPr>
          <w:rFonts w:ascii="Times New Roman" w:hAnsi="Times New Roman" w:cs="Times New Roman"/>
        </w:rPr>
        <w:t>p.a</w:t>
      </w:r>
      <w:proofErr w:type="spellEnd"/>
      <w:r w:rsidR="003317EB" w:rsidRPr="005C7E8A">
        <w:rPr>
          <w:rFonts w:ascii="Times New Roman" w:hAnsi="Times New Roman" w:cs="Times New Roman"/>
        </w:rPr>
        <w:t>.</w:t>
      </w:r>
      <w:r w:rsidR="001D6959" w:rsidRPr="005C7E8A">
        <w:rPr>
          <w:rFonts w:ascii="Times New Roman" w:hAnsi="Times New Roman" w:cs="Times New Roman"/>
        </w:rPr>
        <w:t xml:space="preserve"> a k získání této sazby nemusí splnit žádné podmínky. Zároveň si s touto sazbou může založit až 4 spořicí účty</w:t>
      </w:r>
      <w:r w:rsidR="008D5C79" w:rsidRPr="005C7E8A">
        <w:rPr>
          <w:rFonts w:ascii="Times New Roman" w:hAnsi="Times New Roman" w:cs="Times New Roman"/>
        </w:rPr>
        <w:t xml:space="preserve"> a zůstatek mu bude úročen do zůstatku 500 000 Kč na každém účtu.</w:t>
      </w:r>
      <w:r w:rsidR="00F614F4" w:rsidRPr="005C7E8A">
        <w:rPr>
          <w:rFonts w:ascii="Times New Roman" w:hAnsi="Times New Roman" w:cs="Times New Roman"/>
        </w:rPr>
        <w:t xml:space="preserve"> Tento účet je vhodný zejména pro klienty, kteří nechtějí sjednávat termínovaný vklad. V případě, že klient</w:t>
      </w:r>
      <w:r w:rsidR="00FD2F19" w:rsidRPr="005C7E8A">
        <w:rPr>
          <w:rFonts w:ascii="Times New Roman" w:hAnsi="Times New Roman" w:cs="Times New Roman"/>
        </w:rPr>
        <w:t xml:space="preserve">ovi nevadí plnění podmínek pro získání vyšší úrokové sazby </w:t>
      </w:r>
      <w:r w:rsidR="00A77B6E" w:rsidRPr="005C7E8A">
        <w:rPr>
          <w:rFonts w:ascii="Times New Roman" w:hAnsi="Times New Roman" w:cs="Times New Roman"/>
        </w:rPr>
        <w:t xml:space="preserve">a zároveň by rád vložil částku vyšší než 250 000 Kč, je pro něj nejoptimálnější spořicí účet od Air Bank s úrokovou sazbou 6 % </w:t>
      </w:r>
      <w:proofErr w:type="spellStart"/>
      <w:r w:rsidR="00A77B6E" w:rsidRPr="005C7E8A">
        <w:rPr>
          <w:rFonts w:ascii="Times New Roman" w:hAnsi="Times New Roman" w:cs="Times New Roman"/>
        </w:rPr>
        <w:t>p.a</w:t>
      </w:r>
      <w:proofErr w:type="spellEnd"/>
      <w:r w:rsidR="00A77B6E" w:rsidRPr="005C7E8A">
        <w:rPr>
          <w:rFonts w:ascii="Times New Roman" w:hAnsi="Times New Roman" w:cs="Times New Roman"/>
        </w:rPr>
        <w:t>.</w:t>
      </w:r>
      <w:r w:rsidR="0088739D" w:rsidRPr="005C7E8A">
        <w:rPr>
          <w:rFonts w:ascii="Times New Roman" w:hAnsi="Times New Roman" w:cs="Times New Roman"/>
        </w:rPr>
        <w:t xml:space="preserve"> V</w:t>
      </w:r>
      <w:r w:rsidR="00F251C3" w:rsidRPr="005C7E8A">
        <w:rPr>
          <w:rFonts w:ascii="Times New Roman" w:hAnsi="Times New Roman" w:cs="Times New Roman"/>
        </w:rPr>
        <w:t> </w:t>
      </w:r>
      <w:r w:rsidR="0088739D" w:rsidRPr="005C7E8A">
        <w:rPr>
          <w:rFonts w:ascii="Times New Roman" w:hAnsi="Times New Roman" w:cs="Times New Roman"/>
        </w:rPr>
        <w:t>případě</w:t>
      </w:r>
      <w:r w:rsidR="00F251C3" w:rsidRPr="005C7E8A">
        <w:rPr>
          <w:rFonts w:ascii="Times New Roman" w:hAnsi="Times New Roman" w:cs="Times New Roman"/>
        </w:rPr>
        <w:t>, že klient nechce plnit žádné podmínky a měl by</w:t>
      </w:r>
      <w:r w:rsidR="0088739D" w:rsidRPr="005C7E8A">
        <w:rPr>
          <w:rFonts w:ascii="Times New Roman" w:hAnsi="Times New Roman" w:cs="Times New Roman"/>
        </w:rPr>
        <w:t xml:space="preserve"> zůstat</w:t>
      </w:r>
      <w:r w:rsidR="00695DC9" w:rsidRPr="005C7E8A">
        <w:rPr>
          <w:rFonts w:ascii="Times New Roman" w:hAnsi="Times New Roman" w:cs="Times New Roman"/>
        </w:rPr>
        <w:t>ek</w:t>
      </w:r>
      <w:r w:rsidR="0088739D" w:rsidRPr="005C7E8A">
        <w:rPr>
          <w:rFonts w:ascii="Times New Roman" w:hAnsi="Times New Roman" w:cs="Times New Roman"/>
        </w:rPr>
        <w:t xml:space="preserve"> na spořicím účtu nižším než </w:t>
      </w:r>
      <w:r w:rsidR="00E00D8E" w:rsidRPr="005C7E8A">
        <w:rPr>
          <w:rFonts w:ascii="Times New Roman" w:hAnsi="Times New Roman" w:cs="Times New Roman"/>
        </w:rPr>
        <w:t xml:space="preserve">200 000 je nejvýhodnější účet </w:t>
      </w:r>
      <w:r w:rsidR="00F367C5" w:rsidRPr="005C7E8A">
        <w:rPr>
          <w:rFonts w:ascii="Times New Roman" w:hAnsi="Times New Roman" w:cs="Times New Roman"/>
        </w:rPr>
        <w:t xml:space="preserve">bez podmínek </w:t>
      </w:r>
      <w:r w:rsidR="00E00D8E" w:rsidRPr="005C7E8A">
        <w:rPr>
          <w:rFonts w:ascii="Times New Roman" w:hAnsi="Times New Roman" w:cs="Times New Roman"/>
        </w:rPr>
        <w:t xml:space="preserve">od Komerční banky s úrokovou sazbou 5 % </w:t>
      </w:r>
      <w:proofErr w:type="spellStart"/>
      <w:r w:rsidR="00E00D8E" w:rsidRPr="005C7E8A">
        <w:rPr>
          <w:rFonts w:ascii="Times New Roman" w:hAnsi="Times New Roman" w:cs="Times New Roman"/>
        </w:rPr>
        <w:t>p.a</w:t>
      </w:r>
      <w:proofErr w:type="spellEnd"/>
      <w:r w:rsidR="00E00D8E" w:rsidRPr="005C7E8A">
        <w:rPr>
          <w:rFonts w:ascii="Times New Roman" w:hAnsi="Times New Roman" w:cs="Times New Roman"/>
        </w:rPr>
        <w:t>.</w:t>
      </w:r>
    </w:p>
    <w:p w14:paraId="4599F27E" w14:textId="59CCA00A" w:rsidR="00695DC9" w:rsidRPr="005C7E8A" w:rsidRDefault="00695DC9" w:rsidP="00893C73">
      <w:pPr>
        <w:jc w:val="both"/>
        <w:rPr>
          <w:rFonts w:ascii="Times New Roman" w:hAnsi="Times New Roman" w:cs="Times New Roman"/>
        </w:rPr>
      </w:pPr>
      <w:r w:rsidRPr="005C7E8A">
        <w:rPr>
          <w:rFonts w:ascii="Times New Roman" w:hAnsi="Times New Roman" w:cs="Times New Roman"/>
        </w:rPr>
        <w:t xml:space="preserve">Nabídka termínovaných vkladů není napříč bankami </w:t>
      </w:r>
      <w:r w:rsidR="001563DC" w:rsidRPr="005C7E8A">
        <w:rPr>
          <w:rFonts w:ascii="Times New Roman" w:hAnsi="Times New Roman" w:cs="Times New Roman"/>
        </w:rPr>
        <w:t xml:space="preserve">velmi rozmanitá. Nejvýhodnější však nabízí Česká spořitelna s nejnižší úrokovou sazbou </w:t>
      </w:r>
      <w:r w:rsidR="00AC68D9" w:rsidRPr="005C7E8A">
        <w:rPr>
          <w:rFonts w:ascii="Times New Roman" w:hAnsi="Times New Roman" w:cs="Times New Roman"/>
        </w:rPr>
        <w:t>u většiny lhůt</w:t>
      </w:r>
      <w:r w:rsidR="00B84A75" w:rsidRPr="005C7E8A">
        <w:rPr>
          <w:rFonts w:ascii="Times New Roman" w:hAnsi="Times New Roman" w:cs="Times New Roman"/>
        </w:rPr>
        <w:t>, na kterou je vklad sjednán. Navíc nabízí také možnost</w:t>
      </w:r>
      <w:r w:rsidR="00EB5D20" w:rsidRPr="005C7E8A">
        <w:rPr>
          <w:rFonts w:ascii="Times New Roman" w:hAnsi="Times New Roman" w:cs="Times New Roman"/>
        </w:rPr>
        <w:t xml:space="preserve"> jednoho</w:t>
      </w:r>
      <w:r w:rsidR="00B84A75" w:rsidRPr="005C7E8A">
        <w:rPr>
          <w:rFonts w:ascii="Times New Roman" w:hAnsi="Times New Roman" w:cs="Times New Roman"/>
        </w:rPr>
        <w:t xml:space="preserve"> předčasného výběru až 25 % vkladu zdarma.</w:t>
      </w:r>
    </w:p>
    <w:p w14:paraId="0AFC9D1E" w14:textId="64A0E27C" w:rsidR="009C77B5" w:rsidRPr="005C7E8A" w:rsidRDefault="00202A25" w:rsidP="00893C73">
      <w:pPr>
        <w:jc w:val="both"/>
        <w:rPr>
          <w:rFonts w:ascii="Times New Roman" w:hAnsi="Times New Roman" w:cs="Times New Roman"/>
        </w:rPr>
      </w:pPr>
      <w:r w:rsidRPr="005C7E8A">
        <w:rPr>
          <w:rFonts w:ascii="Times New Roman" w:hAnsi="Times New Roman" w:cs="Times New Roman"/>
        </w:rPr>
        <w:t>V rámci kontokorentních úvěrů vystupuje z řady zejména kontokorent od mBank, který nabízí nejvýhodnější úrokové sazby. Přečerpání do 1 000 Kč je zdarma a klient platí pouze 29 Kč jako poplatek za využití tohoto produktu.</w:t>
      </w:r>
      <w:r w:rsidR="001904D4" w:rsidRPr="005C7E8A">
        <w:rPr>
          <w:rFonts w:ascii="Times New Roman" w:hAnsi="Times New Roman" w:cs="Times New Roman"/>
        </w:rPr>
        <w:t xml:space="preserve"> Nejvýhodnější je také v případě přečerpání mezi 220 000 Kč a 300 000 Kč, a to s úrokovou sazbou 12,9 % </w:t>
      </w:r>
      <w:proofErr w:type="spellStart"/>
      <w:r w:rsidR="001904D4" w:rsidRPr="005C7E8A">
        <w:rPr>
          <w:rFonts w:ascii="Times New Roman" w:hAnsi="Times New Roman" w:cs="Times New Roman"/>
        </w:rPr>
        <w:t>p.a</w:t>
      </w:r>
      <w:proofErr w:type="spellEnd"/>
      <w:r w:rsidR="001904D4" w:rsidRPr="005C7E8A">
        <w:rPr>
          <w:rFonts w:ascii="Times New Roman" w:hAnsi="Times New Roman" w:cs="Times New Roman"/>
        </w:rPr>
        <w:t>.</w:t>
      </w:r>
      <w:r w:rsidR="0098254D" w:rsidRPr="005C7E8A">
        <w:rPr>
          <w:rFonts w:ascii="Times New Roman" w:hAnsi="Times New Roman" w:cs="Times New Roman"/>
        </w:rPr>
        <w:t xml:space="preserve"> Jestliže klient využije kontokorent v částce mezi 5 000 a 6</w:t>
      </w:r>
      <w:r w:rsidR="003D3E7F" w:rsidRPr="005C7E8A">
        <w:rPr>
          <w:rFonts w:ascii="Times New Roman" w:hAnsi="Times New Roman" w:cs="Times New Roman"/>
        </w:rPr>
        <w:t>4 900 Kč, jsou nejvýhodnější kontokorentní úvěry od České spořitelny a Air Bank</w:t>
      </w:r>
      <w:r w:rsidR="00455894" w:rsidRPr="005C7E8A">
        <w:rPr>
          <w:rFonts w:ascii="Times New Roman" w:hAnsi="Times New Roman" w:cs="Times New Roman"/>
        </w:rPr>
        <w:t xml:space="preserve"> s úrokovou sazbou 18,9 %</w:t>
      </w:r>
      <w:r w:rsidR="003D3E7F" w:rsidRPr="005C7E8A">
        <w:rPr>
          <w:rFonts w:ascii="Times New Roman" w:hAnsi="Times New Roman" w:cs="Times New Roman"/>
        </w:rPr>
        <w:t xml:space="preserve">, kvůli poplatku za využívání kontokorentu. </w:t>
      </w:r>
      <w:r w:rsidR="00455894" w:rsidRPr="005C7E8A">
        <w:rPr>
          <w:rFonts w:ascii="Times New Roman" w:hAnsi="Times New Roman" w:cs="Times New Roman"/>
        </w:rPr>
        <w:t>Ten je však velmi zanedbatelný.</w:t>
      </w:r>
    </w:p>
    <w:p w14:paraId="0DBFFF6F" w14:textId="2F4B83B7" w:rsidR="009851DC" w:rsidRPr="005C7E8A" w:rsidRDefault="009851DC" w:rsidP="00893C73">
      <w:pPr>
        <w:jc w:val="both"/>
        <w:rPr>
          <w:rFonts w:ascii="Times New Roman" w:hAnsi="Times New Roman" w:cs="Times New Roman"/>
        </w:rPr>
      </w:pPr>
      <w:r w:rsidRPr="005C7E8A">
        <w:rPr>
          <w:rFonts w:ascii="Times New Roman" w:hAnsi="Times New Roman" w:cs="Times New Roman"/>
        </w:rPr>
        <w:t>Bezúčelový spotřebitelský úvěr s nejlepšími hodnocenými parametry nabízí Raiffeisenbank u své Minutové půjčky</w:t>
      </w:r>
      <w:r w:rsidR="004A4512" w:rsidRPr="005C7E8A">
        <w:rPr>
          <w:rFonts w:ascii="Times New Roman" w:hAnsi="Times New Roman" w:cs="Times New Roman"/>
        </w:rPr>
        <w:t xml:space="preserve"> s úrokovou sazbou od 4,9 % </w:t>
      </w:r>
      <w:proofErr w:type="spellStart"/>
      <w:r w:rsidR="004A4512" w:rsidRPr="005C7E8A">
        <w:rPr>
          <w:rFonts w:ascii="Times New Roman" w:hAnsi="Times New Roman" w:cs="Times New Roman"/>
        </w:rPr>
        <w:t>p.a</w:t>
      </w:r>
      <w:proofErr w:type="spellEnd"/>
      <w:r w:rsidR="004A4512" w:rsidRPr="005C7E8A">
        <w:rPr>
          <w:rFonts w:ascii="Times New Roman" w:hAnsi="Times New Roman" w:cs="Times New Roman"/>
        </w:rPr>
        <w:t>.</w:t>
      </w:r>
      <w:r w:rsidR="00494F8F" w:rsidRPr="005C7E8A">
        <w:rPr>
          <w:rFonts w:ascii="Times New Roman" w:hAnsi="Times New Roman" w:cs="Times New Roman"/>
        </w:rPr>
        <w:t>, kde klient zaplatí na úrocích a poplatcích nejméně.</w:t>
      </w:r>
      <w:r w:rsidR="00D02425" w:rsidRPr="005C7E8A">
        <w:rPr>
          <w:rFonts w:ascii="Times New Roman" w:hAnsi="Times New Roman" w:cs="Times New Roman"/>
        </w:rPr>
        <w:t xml:space="preserve"> Jestliže klient chce využít možnosti odpuštění nebo odkladu splátek, je pro něj nejvýhodnější nabídka České spořitelny</w:t>
      </w:r>
      <w:r w:rsidR="00C92224" w:rsidRPr="005C7E8A">
        <w:rPr>
          <w:rFonts w:ascii="Times New Roman" w:hAnsi="Times New Roman" w:cs="Times New Roman"/>
        </w:rPr>
        <w:t>.</w:t>
      </w:r>
    </w:p>
    <w:p w14:paraId="6B9325F1" w14:textId="146F6BE1" w:rsidR="000A780D" w:rsidRPr="005C7E8A" w:rsidRDefault="002B6980" w:rsidP="00893C73">
      <w:pPr>
        <w:jc w:val="both"/>
        <w:rPr>
          <w:rFonts w:ascii="Times New Roman" w:hAnsi="Times New Roman" w:cs="Times New Roman"/>
        </w:rPr>
      </w:pPr>
      <w:r w:rsidRPr="005C7E8A">
        <w:rPr>
          <w:rFonts w:ascii="Times New Roman" w:hAnsi="Times New Roman" w:cs="Times New Roman"/>
        </w:rPr>
        <w:t>Modeloví klienti</w:t>
      </w:r>
      <w:r w:rsidR="00161DAE" w:rsidRPr="005C7E8A">
        <w:rPr>
          <w:rFonts w:ascii="Times New Roman" w:hAnsi="Times New Roman" w:cs="Times New Roman"/>
        </w:rPr>
        <w:t xml:space="preserve"> poskytli informace o bankovních produkt</w:t>
      </w:r>
      <w:r w:rsidR="007C582D" w:rsidRPr="005C7E8A">
        <w:rPr>
          <w:rFonts w:ascii="Times New Roman" w:hAnsi="Times New Roman" w:cs="Times New Roman"/>
        </w:rPr>
        <w:t>ech, které využívají,</w:t>
      </w:r>
      <w:r w:rsidR="00161DAE" w:rsidRPr="005C7E8A">
        <w:rPr>
          <w:rFonts w:ascii="Times New Roman" w:hAnsi="Times New Roman" w:cs="Times New Roman"/>
        </w:rPr>
        <w:t xml:space="preserve"> za účelem </w:t>
      </w:r>
      <w:r w:rsidR="00420C95" w:rsidRPr="005C7E8A">
        <w:rPr>
          <w:rFonts w:ascii="Times New Roman" w:hAnsi="Times New Roman" w:cs="Times New Roman"/>
        </w:rPr>
        <w:t xml:space="preserve">vytvoření </w:t>
      </w:r>
      <w:r w:rsidR="007C582D" w:rsidRPr="005C7E8A">
        <w:rPr>
          <w:rFonts w:ascii="Times New Roman" w:hAnsi="Times New Roman" w:cs="Times New Roman"/>
        </w:rPr>
        <w:t xml:space="preserve">optimálnějšího </w:t>
      </w:r>
      <w:r w:rsidR="00822E71" w:rsidRPr="005C7E8A">
        <w:rPr>
          <w:rFonts w:ascii="Times New Roman" w:hAnsi="Times New Roman" w:cs="Times New Roman"/>
        </w:rPr>
        <w:t xml:space="preserve">portfolia. Ta byla vytvořena zejména na základě individuálních </w:t>
      </w:r>
      <w:r w:rsidR="00822E71" w:rsidRPr="005C7E8A">
        <w:rPr>
          <w:rFonts w:ascii="Times New Roman" w:hAnsi="Times New Roman" w:cs="Times New Roman"/>
        </w:rPr>
        <w:lastRenderedPageBreak/>
        <w:t>požadavků a preferencí</w:t>
      </w:r>
      <w:r w:rsidR="007E09F4" w:rsidRPr="005C7E8A">
        <w:rPr>
          <w:rFonts w:ascii="Times New Roman" w:hAnsi="Times New Roman" w:cs="Times New Roman"/>
        </w:rPr>
        <w:t xml:space="preserve"> popsaných v praktické části práce</w:t>
      </w:r>
      <w:r w:rsidR="00822E71" w:rsidRPr="005C7E8A">
        <w:rPr>
          <w:rFonts w:ascii="Times New Roman" w:hAnsi="Times New Roman" w:cs="Times New Roman"/>
        </w:rPr>
        <w:t xml:space="preserve">, a také s ohledem na výnosnost a </w:t>
      </w:r>
      <w:r w:rsidR="00F65D57" w:rsidRPr="005C7E8A">
        <w:rPr>
          <w:rFonts w:ascii="Times New Roman" w:hAnsi="Times New Roman" w:cs="Times New Roman"/>
        </w:rPr>
        <w:t>co nejnižší poplatky.</w:t>
      </w:r>
    </w:p>
    <w:p w14:paraId="24ADA017" w14:textId="193DABB6" w:rsidR="001252F4" w:rsidRPr="005C7E8A" w:rsidRDefault="00F31A3E" w:rsidP="00893C73">
      <w:pPr>
        <w:jc w:val="both"/>
        <w:rPr>
          <w:rFonts w:ascii="Times New Roman" w:hAnsi="Times New Roman" w:cs="Times New Roman"/>
        </w:rPr>
      </w:pPr>
      <w:r w:rsidRPr="005C7E8A">
        <w:rPr>
          <w:rFonts w:ascii="Times New Roman" w:hAnsi="Times New Roman" w:cs="Times New Roman"/>
        </w:rPr>
        <w:t>P</w:t>
      </w:r>
      <w:r w:rsidR="00A2579B" w:rsidRPr="005C7E8A">
        <w:rPr>
          <w:rFonts w:ascii="Times New Roman" w:hAnsi="Times New Roman" w:cs="Times New Roman"/>
        </w:rPr>
        <w:t>ro prvního modelového klienta s</w:t>
      </w:r>
      <w:r w:rsidR="00D87FF4" w:rsidRPr="005C7E8A">
        <w:rPr>
          <w:rFonts w:ascii="Times New Roman" w:hAnsi="Times New Roman" w:cs="Times New Roman"/>
        </w:rPr>
        <w:t xml:space="preserve"> měsíčními</w:t>
      </w:r>
      <w:r w:rsidR="00A2579B" w:rsidRPr="005C7E8A">
        <w:rPr>
          <w:rFonts w:ascii="Times New Roman" w:hAnsi="Times New Roman" w:cs="Times New Roman"/>
        </w:rPr>
        <w:t> příjmy ve výši 25 000 Kč</w:t>
      </w:r>
      <w:r w:rsidR="002E5B7F" w:rsidRPr="005C7E8A">
        <w:rPr>
          <w:rFonts w:ascii="Times New Roman" w:hAnsi="Times New Roman" w:cs="Times New Roman"/>
        </w:rPr>
        <w:t xml:space="preserve"> a výdaji 10 300 Kč </w:t>
      </w:r>
      <w:r w:rsidR="00F2426F" w:rsidRPr="005C7E8A">
        <w:rPr>
          <w:rFonts w:ascii="Times New Roman" w:hAnsi="Times New Roman" w:cs="Times New Roman"/>
        </w:rPr>
        <w:t xml:space="preserve">a celkovým zůstatkem na účtech 1,5 mil. Kč </w:t>
      </w:r>
      <w:r w:rsidR="002E5B7F" w:rsidRPr="005C7E8A">
        <w:rPr>
          <w:rFonts w:ascii="Times New Roman" w:hAnsi="Times New Roman" w:cs="Times New Roman"/>
        </w:rPr>
        <w:t xml:space="preserve">byl </w:t>
      </w:r>
      <w:r w:rsidR="0053093D" w:rsidRPr="005C7E8A">
        <w:rPr>
          <w:rFonts w:ascii="Times New Roman" w:hAnsi="Times New Roman" w:cs="Times New Roman"/>
        </w:rPr>
        <w:t>doporučen běžný účet Start od Komerční banky</w:t>
      </w:r>
      <w:r w:rsidR="00D8413E" w:rsidRPr="005C7E8A">
        <w:rPr>
          <w:rFonts w:ascii="Times New Roman" w:hAnsi="Times New Roman" w:cs="Times New Roman"/>
        </w:rPr>
        <w:t xml:space="preserve"> s širokou sítí sdílených bankomatů</w:t>
      </w:r>
      <w:r w:rsidR="00340913" w:rsidRPr="005C7E8A">
        <w:rPr>
          <w:rFonts w:ascii="Times New Roman" w:hAnsi="Times New Roman" w:cs="Times New Roman"/>
        </w:rPr>
        <w:t xml:space="preserve">, spořicí účet </w:t>
      </w:r>
      <w:r w:rsidR="00430665" w:rsidRPr="005C7E8A">
        <w:rPr>
          <w:rFonts w:ascii="Times New Roman" w:hAnsi="Times New Roman" w:cs="Times New Roman"/>
        </w:rPr>
        <w:t xml:space="preserve">od Komerční banky </w:t>
      </w:r>
      <w:r w:rsidR="00340913" w:rsidRPr="005C7E8A">
        <w:rPr>
          <w:rFonts w:ascii="Times New Roman" w:hAnsi="Times New Roman" w:cs="Times New Roman"/>
        </w:rPr>
        <w:t>s úrokovou sazbou 5 %</w:t>
      </w:r>
      <w:r w:rsidR="00430665" w:rsidRPr="005C7E8A">
        <w:rPr>
          <w:rFonts w:ascii="Times New Roman" w:hAnsi="Times New Roman" w:cs="Times New Roman"/>
        </w:rPr>
        <w:t xml:space="preserve">, termínovaný vklad s úrokovou sazbou </w:t>
      </w:r>
      <w:r w:rsidR="00A14842" w:rsidRPr="005C7E8A">
        <w:rPr>
          <w:rFonts w:ascii="Times New Roman" w:hAnsi="Times New Roman" w:cs="Times New Roman"/>
        </w:rPr>
        <w:t>3,25 % na 12 měsíců s vkladem 1 410 000 Kč.</w:t>
      </w:r>
    </w:p>
    <w:p w14:paraId="51916BC1" w14:textId="0D6CCBAF" w:rsidR="000A780D" w:rsidRPr="005C7E8A" w:rsidRDefault="00D87FF4" w:rsidP="00EF11DA">
      <w:pPr>
        <w:rPr>
          <w:rFonts w:ascii="Times New Roman" w:hAnsi="Times New Roman" w:cs="Times New Roman"/>
        </w:rPr>
      </w:pPr>
      <w:r w:rsidRPr="005C7E8A">
        <w:rPr>
          <w:rFonts w:ascii="Times New Roman" w:hAnsi="Times New Roman" w:cs="Times New Roman"/>
        </w:rPr>
        <w:t>Pro druhého modelového klienta s měsíčními příjmy 18 000 Kč</w:t>
      </w:r>
      <w:r w:rsidR="006F74DB" w:rsidRPr="005C7E8A">
        <w:rPr>
          <w:rFonts w:ascii="Times New Roman" w:hAnsi="Times New Roman" w:cs="Times New Roman"/>
        </w:rPr>
        <w:t xml:space="preserve">, </w:t>
      </w:r>
      <w:r w:rsidRPr="005C7E8A">
        <w:rPr>
          <w:rFonts w:ascii="Times New Roman" w:hAnsi="Times New Roman" w:cs="Times New Roman"/>
        </w:rPr>
        <w:t>výdaji 4 200 Kč</w:t>
      </w:r>
      <w:r w:rsidR="00DA4852" w:rsidRPr="005C7E8A">
        <w:rPr>
          <w:rFonts w:ascii="Times New Roman" w:hAnsi="Times New Roman" w:cs="Times New Roman"/>
        </w:rPr>
        <w:t xml:space="preserve"> </w:t>
      </w:r>
      <w:r w:rsidR="006F74DB" w:rsidRPr="005C7E8A">
        <w:rPr>
          <w:rFonts w:ascii="Times New Roman" w:hAnsi="Times New Roman" w:cs="Times New Roman"/>
        </w:rPr>
        <w:t xml:space="preserve"> a celkovými zůstatky na všech účtech 160 000 Kč </w:t>
      </w:r>
      <w:r w:rsidR="00DA4852" w:rsidRPr="005C7E8A">
        <w:rPr>
          <w:rFonts w:ascii="Times New Roman" w:hAnsi="Times New Roman" w:cs="Times New Roman"/>
        </w:rPr>
        <w:t xml:space="preserve">byl doporučen </w:t>
      </w:r>
      <w:r w:rsidR="00953958" w:rsidRPr="005C7E8A">
        <w:rPr>
          <w:rFonts w:ascii="Times New Roman" w:hAnsi="Times New Roman" w:cs="Times New Roman"/>
        </w:rPr>
        <w:t>účet Start od Kom</w:t>
      </w:r>
      <w:r w:rsidR="003D2340" w:rsidRPr="005C7E8A">
        <w:rPr>
          <w:rFonts w:ascii="Times New Roman" w:hAnsi="Times New Roman" w:cs="Times New Roman"/>
        </w:rPr>
        <w:t>erční banky a Chytrý účet od Raiffeisenbank</w:t>
      </w:r>
      <w:r w:rsidR="00A81E12" w:rsidRPr="005C7E8A">
        <w:rPr>
          <w:rFonts w:ascii="Times New Roman" w:hAnsi="Times New Roman" w:cs="Times New Roman"/>
        </w:rPr>
        <w:t xml:space="preserve">, </w:t>
      </w:r>
      <w:r w:rsidR="006F74DB" w:rsidRPr="005C7E8A">
        <w:rPr>
          <w:rFonts w:ascii="Times New Roman" w:hAnsi="Times New Roman" w:cs="Times New Roman"/>
        </w:rPr>
        <w:t>kde bylo doporučeno mít zůstatek 8 000 Kč na běžné výdaje</w:t>
      </w:r>
      <w:r w:rsidR="003D2340" w:rsidRPr="005C7E8A">
        <w:rPr>
          <w:rFonts w:ascii="Times New Roman" w:hAnsi="Times New Roman" w:cs="Times New Roman"/>
        </w:rPr>
        <w:t>. Dále spořicí účet</w:t>
      </w:r>
      <w:r w:rsidR="00403AD5" w:rsidRPr="005C7E8A">
        <w:rPr>
          <w:rFonts w:ascii="Times New Roman" w:hAnsi="Times New Roman" w:cs="Times New Roman"/>
        </w:rPr>
        <w:t xml:space="preserve"> od Komerční banky s</w:t>
      </w:r>
      <w:r w:rsidR="00377FB9" w:rsidRPr="005C7E8A">
        <w:rPr>
          <w:rFonts w:ascii="Times New Roman" w:hAnsi="Times New Roman" w:cs="Times New Roman"/>
        </w:rPr>
        <w:t> </w:t>
      </w:r>
      <w:r w:rsidR="00403AD5" w:rsidRPr="005C7E8A">
        <w:rPr>
          <w:rFonts w:ascii="Times New Roman" w:hAnsi="Times New Roman" w:cs="Times New Roman"/>
        </w:rPr>
        <w:t>vkladem</w:t>
      </w:r>
      <w:r w:rsidR="00377FB9" w:rsidRPr="005C7E8A">
        <w:rPr>
          <w:rFonts w:ascii="Times New Roman" w:hAnsi="Times New Roman" w:cs="Times New Roman"/>
        </w:rPr>
        <w:t xml:space="preserve"> 18 000 Kč</w:t>
      </w:r>
      <w:r w:rsidR="005551AB" w:rsidRPr="005C7E8A">
        <w:rPr>
          <w:rFonts w:ascii="Times New Roman" w:hAnsi="Times New Roman" w:cs="Times New Roman"/>
        </w:rPr>
        <w:t xml:space="preserve"> </w:t>
      </w:r>
      <w:r w:rsidR="00CC5664" w:rsidRPr="005C7E8A">
        <w:rPr>
          <w:rFonts w:ascii="Times New Roman" w:hAnsi="Times New Roman" w:cs="Times New Roman"/>
        </w:rPr>
        <w:t xml:space="preserve">a termínovaný vklad od </w:t>
      </w:r>
      <w:r w:rsidR="00A37C30" w:rsidRPr="005C7E8A">
        <w:rPr>
          <w:rFonts w:ascii="Times New Roman" w:hAnsi="Times New Roman" w:cs="Times New Roman"/>
        </w:rPr>
        <w:t xml:space="preserve">Komerční banky na 6 měsíců s úrokovou sazbou 4,5 % </w:t>
      </w:r>
      <w:proofErr w:type="spellStart"/>
      <w:r w:rsidR="00A37C30" w:rsidRPr="005C7E8A">
        <w:rPr>
          <w:rFonts w:ascii="Times New Roman" w:hAnsi="Times New Roman" w:cs="Times New Roman"/>
        </w:rPr>
        <w:t>p.a</w:t>
      </w:r>
      <w:proofErr w:type="spellEnd"/>
      <w:r w:rsidR="00A37C30" w:rsidRPr="005C7E8A">
        <w:rPr>
          <w:rFonts w:ascii="Times New Roman" w:hAnsi="Times New Roman" w:cs="Times New Roman"/>
        </w:rPr>
        <w:t xml:space="preserve"> s částkou </w:t>
      </w:r>
      <w:r w:rsidR="00403AD5" w:rsidRPr="005C7E8A">
        <w:rPr>
          <w:rFonts w:ascii="Times New Roman" w:hAnsi="Times New Roman" w:cs="Times New Roman"/>
        </w:rPr>
        <w:t>134 000 Kč</w:t>
      </w:r>
      <w:r w:rsidR="002903AB" w:rsidRPr="005C7E8A">
        <w:rPr>
          <w:rFonts w:ascii="Times New Roman" w:hAnsi="Times New Roman" w:cs="Times New Roman"/>
        </w:rPr>
        <w:t>.</w:t>
      </w:r>
      <w:r w:rsidR="00A81E12" w:rsidRPr="005C7E8A">
        <w:rPr>
          <w:rFonts w:ascii="Times New Roman" w:hAnsi="Times New Roman" w:cs="Times New Roman"/>
        </w:rPr>
        <w:t xml:space="preserve"> </w:t>
      </w:r>
    </w:p>
    <w:p w14:paraId="775DA17F" w14:textId="71B14021" w:rsidR="002F043F" w:rsidRPr="005C7E8A" w:rsidRDefault="00BA1E9F" w:rsidP="002F043F">
      <w:pPr>
        <w:jc w:val="both"/>
        <w:rPr>
          <w:rFonts w:ascii="Times New Roman" w:hAnsi="Times New Roman" w:cs="Times New Roman"/>
        </w:rPr>
      </w:pPr>
      <w:r w:rsidRPr="005C7E8A">
        <w:rPr>
          <w:rFonts w:ascii="Times New Roman" w:hAnsi="Times New Roman" w:cs="Times New Roman"/>
        </w:rPr>
        <w:t xml:space="preserve">Pro třetího modelového klienta </w:t>
      </w:r>
      <w:r w:rsidR="0020483A" w:rsidRPr="005C7E8A">
        <w:rPr>
          <w:rFonts w:ascii="Times New Roman" w:hAnsi="Times New Roman" w:cs="Times New Roman"/>
        </w:rPr>
        <w:t xml:space="preserve">s měsíčními příjmy ve výši 19 000 Kč, výdaji 6 500 Kč a </w:t>
      </w:r>
      <w:r w:rsidR="00434A27" w:rsidRPr="005C7E8A">
        <w:rPr>
          <w:rFonts w:ascii="Times New Roman" w:hAnsi="Times New Roman" w:cs="Times New Roman"/>
        </w:rPr>
        <w:t xml:space="preserve">celkovými zůstatky na běžném účtu a v hotovosti ve výši 241 000 Kč </w:t>
      </w:r>
      <w:r w:rsidR="00BB4D18" w:rsidRPr="005C7E8A">
        <w:rPr>
          <w:rFonts w:ascii="Times New Roman" w:hAnsi="Times New Roman" w:cs="Times New Roman"/>
        </w:rPr>
        <w:t xml:space="preserve">byl doporučen </w:t>
      </w:r>
      <w:r w:rsidR="002C078F" w:rsidRPr="005C7E8A">
        <w:rPr>
          <w:rFonts w:ascii="Times New Roman" w:hAnsi="Times New Roman" w:cs="Times New Roman"/>
        </w:rPr>
        <w:t>Chytrý účet od Raiffeisenbank, který nabízí výběr ze všech bankomatů zdarma</w:t>
      </w:r>
      <w:r w:rsidR="002F043F" w:rsidRPr="005C7E8A">
        <w:rPr>
          <w:rFonts w:ascii="Times New Roman" w:hAnsi="Times New Roman" w:cs="Times New Roman"/>
        </w:rPr>
        <w:t xml:space="preserve">. S ohledem na požadavky a finanční možnosti klienta je adekvátní mít na běžném účtu zůstatek 8 000 Kč na běžné výdaje a zbytek volných peněžních prostředků vložit na spořicí účet od Air Bank. Klientovi bylo zároveň doporučeno zvážení </w:t>
      </w:r>
      <w:r w:rsidR="001341E5" w:rsidRPr="005C7E8A">
        <w:rPr>
          <w:rFonts w:ascii="Times New Roman" w:hAnsi="Times New Roman" w:cs="Times New Roman"/>
        </w:rPr>
        <w:t>termínovaného vkladu, který opět zamít</w:t>
      </w:r>
      <w:r w:rsidR="001E5E13" w:rsidRPr="005C7E8A">
        <w:rPr>
          <w:rFonts w:ascii="Times New Roman" w:hAnsi="Times New Roman" w:cs="Times New Roman"/>
        </w:rPr>
        <w:t>nul.</w:t>
      </w:r>
    </w:p>
    <w:p w14:paraId="19A43D77" w14:textId="5E097C7F" w:rsidR="00F2426F" w:rsidRPr="005C7E8A" w:rsidRDefault="00F2426F" w:rsidP="00EF11DA">
      <w:pPr>
        <w:rPr>
          <w:rFonts w:ascii="Times New Roman" w:hAnsi="Times New Roman" w:cs="Times New Roman"/>
        </w:rPr>
      </w:pPr>
    </w:p>
    <w:p w14:paraId="7D92A653" w14:textId="77777777" w:rsidR="00893C73" w:rsidRPr="005C7E8A" w:rsidRDefault="00893C73" w:rsidP="00EF11DA">
      <w:pPr>
        <w:rPr>
          <w:rFonts w:ascii="Times New Roman" w:hAnsi="Times New Roman" w:cs="Times New Roman"/>
        </w:rPr>
      </w:pPr>
    </w:p>
    <w:p w14:paraId="13D7AE18" w14:textId="77777777" w:rsidR="007A531B" w:rsidRPr="005C7E8A" w:rsidRDefault="007A531B" w:rsidP="00EF11DA">
      <w:pPr>
        <w:rPr>
          <w:rFonts w:ascii="Times New Roman" w:hAnsi="Times New Roman" w:cs="Times New Roman"/>
        </w:rPr>
      </w:pPr>
    </w:p>
    <w:p w14:paraId="4A7D3490" w14:textId="77777777" w:rsidR="008E4864" w:rsidRPr="005C7E8A" w:rsidRDefault="008E4864" w:rsidP="00EF11DA">
      <w:pPr>
        <w:rPr>
          <w:rFonts w:ascii="Times New Roman" w:hAnsi="Times New Roman" w:cs="Times New Roman"/>
        </w:rPr>
      </w:pPr>
    </w:p>
    <w:p w14:paraId="4D189721" w14:textId="77777777" w:rsidR="008E4864" w:rsidRPr="005C7E8A" w:rsidRDefault="008E4864" w:rsidP="00EF11DA">
      <w:pPr>
        <w:rPr>
          <w:rFonts w:ascii="Times New Roman" w:hAnsi="Times New Roman" w:cs="Times New Roman"/>
        </w:rPr>
      </w:pPr>
    </w:p>
    <w:p w14:paraId="15454038" w14:textId="77777777" w:rsidR="008E4864" w:rsidRPr="005C7E8A" w:rsidRDefault="008E4864" w:rsidP="00EF11DA">
      <w:pPr>
        <w:rPr>
          <w:rFonts w:ascii="Times New Roman" w:hAnsi="Times New Roman" w:cs="Times New Roman"/>
        </w:rPr>
      </w:pPr>
    </w:p>
    <w:p w14:paraId="7B41EC92" w14:textId="77777777" w:rsidR="008E4864" w:rsidRPr="005C7E8A" w:rsidRDefault="008E4864" w:rsidP="00EF11DA">
      <w:pPr>
        <w:rPr>
          <w:rFonts w:ascii="Times New Roman" w:hAnsi="Times New Roman" w:cs="Times New Roman"/>
        </w:rPr>
      </w:pPr>
    </w:p>
    <w:p w14:paraId="79040463" w14:textId="7B4000FD" w:rsidR="008E4864" w:rsidRPr="005C7E8A" w:rsidRDefault="00D06B19" w:rsidP="00D06B19">
      <w:pPr>
        <w:pStyle w:val="Nadpis1"/>
        <w:numPr>
          <w:ilvl w:val="0"/>
          <w:numId w:val="0"/>
        </w:numPr>
        <w:ind w:left="432" w:hanging="432"/>
      </w:pPr>
      <w:bookmarkStart w:id="71" w:name="_Toc164161068"/>
      <w:proofErr w:type="spellStart"/>
      <w:r w:rsidRPr="005C7E8A">
        <w:lastRenderedPageBreak/>
        <w:t>Summary</w:t>
      </w:r>
      <w:bookmarkEnd w:id="71"/>
      <w:proofErr w:type="spellEnd"/>
    </w:p>
    <w:p w14:paraId="11B71ED6" w14:textId="24641D5B" w:rsidR="00D06B19" w:rsidRPr="005C7E8A" w:rsidRDefault="0020632C" w:rsidP="001305F8">
      <w:pPr>
        <w:jc w:val="both"/>
        <w:rPr>
          <w:rFonts w:ascii="Times New Roman" w:hAnsi="Times New Roman" w:cs="Times New Roman"/>
        </w:rPr>
      </w:pP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subject</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bachelor</w:t>
      </w:r>
      <w:proofErr w:type="spellEnd"/>
      <w:r w:rsidRPr="005C7E8A">
        <w:rPr>
          <w:rFonts w:ascii="Times New Roman" w:hAnsi="Times New Roman" w:cs="Times New Roman"/>
        </w:rPr>
        <w:t xml:space="preserve"> thesis </w:t>
      </w:r>
      <w:proofErr w:type="spellStart"/>
      <w:r w:rsidRPr="005C7E8A">
        <w:rPr>
          <w:rFonts w:ascii="Times New Roman" w:hAnsi="Times New Roman" w:cs="Times New Roman"/>
        </w:rPr>
        <w:t>is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analysis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selected</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products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Czech </w:t>
      </w:r>
      <w:proofErr w:type="spellStart"/>
      <w:r w:rsidRPr="005C7E8A">
        <w:rPr>
          <w:rFonts w:ascii="Times New Roman" w:hAnsi="Times New Roman" w:cs="Times New Roman"/>
        </w:rPr>
        <w:t>banks</w:t>
      </w:r>
      <w:proofErr w:type="spellEnd"/>
      <w:r w:rsidRPr="005C7E8A">
        <w:rPr>
          <w:rFonts w:ascii="Times New Roman" w:hAnsi="Times New Roman" w:cs="Times New Roman"/>
        </w:rPr>
        <w:t xml:space="preserve"> in </w:t>
      </w:r>
      <w:proofErr w:type="spellStart"/>
      <w:r w:rsidRPr="005C7E8A">
        <w:rPr>
          <w:rFonts w:ascii="Times New Roman" w:hAnsi="Times New Roman" w:cs="Times New Roman"/>
        </w:rPr>
        <w:t>terms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their</w:t>
      </w:r>
      <w:proofErr w:type="spellEnd"/>
      <w:r w:rsidRPr="005C7E8A">
        <w:rPr>
          <w:rFonts w:ascii="Times New Roman" w:hAnsi="Times New Roman" w:cs="Times New Roman"/>
        </w:rPr>
        <w:t xml:space="preserve"> profitability.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theoretical</w:t>
      </w:r>
      <w:proofErr w:type="spellEnd"/>
      <w:r w:rsidRPr="005C7E8A">
        <w:rPr>
          <w:rFonts w:ascii="Times New Roman" w:hAnsi="Times New Roman" w:cs="Times New Roman"/>
        </w:rPr>
        <w:t xml:space="preserve"> part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thesis </w:t>
      </w:r>
      <w:proofErr w:type="spellStart"/>
      <w:r w:rsidRPr="005C7E8A">
        <w:rPr>
          <w:rFonts w:ascii="Times New Roman" w:hAnsi="Times New Roman" w:cs="Times New Roman"/>
        </w:rPr>
        <w:t>provides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an</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overview</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banking systém</w:t>
      </w:r>
      <w:r w:rsidR="008847F4" w:rsidRPr="005C7E8A">
        <w:rPr>
          <w:rFonts w:ascii="Times New Roman" w:hAnsi="Times New Roman" w:cs="Times New Roman"/>
        </w:rPr>
        <w:t xml:space="preserve"> in Czech Republic, </w:t>
      </w:r>
      <w:proofErr w:type="spellStart"/>
      <w:r w:rsidR="008847F4" w:rsidRPr="005C7E8A">
        <w:rPr>
          <w:rFonts w:ascii="Times New Roman" w:hAnsi="Times New Roman" w:cs="Times New Roman"/>
        </w:rPr>
        <w:t>which</w:t>
      </w:r>
      <w:proofErr w:type="spellEnd"/>
      <w:r w:rsidR="008847F4" w:rsidRPr="005C7E8A">
        <w:rPr>
          <w:rFonts w:ascii="Times New Roman" w:hAnsi="Times New Roman" w:cs="Times New Roman"/>
        </w:rPr>
        <w:t xml:space="preserve"> </w:t>
      </w:r>
      <w:proofErr w:type="spellStart"/>
      <w:r w:rsidR="008847F4" w:rsidRPr="005C7E8A">
        <w:rPr>
          <w:rFonts w:ascii="Times New Roman" w:hAnsi="Times New Roman" w:cs="Times New Roman"/>
        </w:rPr>
        <w:t>includes</w:t>
      </w:r>
      <w:proofErr w:type="spellEnd"/>
      <w:r w:rsidR="008847F4" w:rsidRPr="005C7E8A">
        <w:rPr>
          <w:rFonts w:ascii="Times New Roman" w:hAnsi="Times New Roman" w:cs="Times New Roman"/>
        </w:rPr>
        <w:t xml:space="preserve"> </w:t>
      </w:r>
      <w:proofErr w:type="spellStart"/>
      <w:r w:rsidR="008847F4" w:rsidRPr="005C7E8A">
        <w:rPr>
          <w:rFonts w:ascii="Times New Roman" w:hAnsi="Times New Roman" w:cs="Times New Roman"/>
        </w:rPr>
        <w:t>central</w:t>
      </w:r>
      <w:proofErr w:type="spellEnd"/>
      <w:r w:rsidR="008847F4" w:rsidRPr="005C7E8A">
        <w:rPr>
          <w:rFonts w:ascii="Times New Roman" w:hAnsi="Times New Roman" w:cs="Times New Roman"/>
        </w:rPr>
        <w:t xml:space="preserve"> and </w:t>
      </w:r>
      <w:proofErr w:type="spellStart"/>
      <w:r w:rsidR="008847F4" w:rsidRPr="005C7E8A">
        <w:rPr>
          <w:rFonts w:ascii="Times New Roman" w:hAnsi="Times New Roman" w:cs="Times New Roman"/>
        </w:rPr>
        <w:t>commercial</w:t>
      </w:r>
      <w:proofErr w:type="spellEnd"/>
      <w:r w:rsidR="008847F4" w:rsidRPr="005C7E8A">
        <w:rPr>
          <w:rFonts w:ascii="Times New Roman" w:hAnsi="Times New Roman" w:cs="Times New Roman"/>
        </w:rPr>
        <w:t xml:space="preserve"> </w:t>
      </w:r>
      <w:proofErr w:type="spellStart"/>
      <w:r w:rsidR="008847F4" w:rsidRPr="005C7E8A">
        <w:rPr>
          <w:rFonts w:ascii="Times New Roman" w:hAnsi="Times New Roman" w:cs="Times New Roman"/>
        </w:rPr>
        <w:t>banks</w:t>
      </w:r>
      <w:proofErr w:type="spellEnd"/>
      <w:r w:rsidR="00F51D65" w:rsidRPr="005C7E8A">
        <w:rPr>
          <w:rFonts w:ascii="Times New Roman" w:hAnsi="Times New Roman" w:cs="Times New Roman"/>
        </w:rPr>
        <w:t xml:space="preserve">, and </w:t>
      </w:r>
      <w:proofErr w:type="spellStart"/>
      <w:r w:rsidR="00F51D65" w:rsidRPr="005C7E8A">
        <w:rPr>
          <w:rFonts w:ascii="Times New Roman" w:hAnsi="Times New Roman" w:cs="Times New Roman"/>
        </w:rPr>
        <w:t>it</w:t>
      </w:r>
      <w:proofErr w:type="spellEnd"/>
      <w:r w:rsidR="00F51D65" w:rsidRPr="005C7E8A">
        <w:rPr>
          <w:rFonts w:ascii="Times New Roman" w:hAnsi="Times New Roman" w:cs="Times New Roman"/>
        </w:rPr>
        <w:t xml:space="preserve"> </w:t>
      </w:r>
      <w:proofErr w:type="spellStart"/>
      <w:r w:rsidR="00F51D65" w:rsidRPr="005C7E8A">
        <w:rPr>
          <w:rFonts w:ascii="Times New Roman" w:hAnsi="Times New Roman" w:cs="Times New Roman"/>
        </w:rPr>
        <w:t>also</w:t>
      </w:r>
      <w:proofErr w:type="spellEnd"/>
      <w:r w:rsidR="00F51D65" w:rsidRPr="005C7E8A">
        <w:rPr>
          <w:rFonts w:ascii="Times New Roman" w:hAnsi="Times New Roman" w:cs="Times New Roman"/>
        </w:rPr>
        <w:t xml:space="preserve"> </w:t>
      </w:r>
      <w:proofErr w:type="spellStart"/>
      <w:r w:rsidR="00F51D65" w:rsidRPr="005C7E8A">
        <w:rPr>
          <w:rFonts w:ascii="Times New Roman" w:hAnsi="Times New Roman" w:cs="Times New Roman"/>
        </w:rPr>
        <w:t>focuses</w:t>
      </w:r>
      <w:proofErr w:type="spellEnd"/>
      <w:r w:rsidR="00F51D65" w:rsidRPr="005C7E8A">
        <w:rPr>
          <w:rFonts w:ascii="Times New Roman" w:hAnsi="Times New Roman" w:cs="Times New Roman"/>
        </w:rPr>
        <w:t xml:space="preserve"> on </w:t>
      </w:r>
      <w:proofErr w:type="spellStart"/>
      <w:r w:rsidR="00F51D65" w:rsidRPr="005C7E8A">
        <w:rPr>
          <w:rFonts w:ascii="Times New Roman" w:hAnsi="Times New Roman" w:cs="Times New Roman"/>
        </w:rPr>
        <w:t>the</w:t>
      </w:r>
      <w:proofErr w:type="spellEnd"/>
      <w:r w:rsidR="00F51D65" w:rsidRPr="005C7E8A">
        <w:rPr>
          <w:rFonts w:ascii="Times New Roman" w:hAnsi="Times New Roman" w:cs="Times New Roman"/>
        </w:rPr>
        <w:t xml:space="preserve"> </w:t>
      </w:r>
      <w:proofErr w:type="spellStart"/>
      <w:r w:rsidR="00F51D65" w:rsidRPr="005C7E8A">
        <w:rPr>
          <w:rFonts w:ascii="Times New Roman" w:hAnsi="Times New Roman" w:cs="Times New Roman"/>
        </w:rPr>
        <w:t>description</w:t>
      </w:r>
      <w:proofErr w:type="spellEnd"/>
      <w:r w:rsidR="00F51D65" w:rsidRPr="005C7E8A">
        <w:rPr>
          <w:rFonts w:ascii="Times New Roman" w:hAnsi="Times New Roman" w:cs="Times New Roman"/>
        </w:rPr>
        <w:t xml:space="preserve"> </w:t>
      </w:r>
      <w:proofErr w:type="spellStart"/>
      <w:r w:rsidR="00F51D65" w:rsidRPr="005C7E8A">
        <w:rPr>
          <w:rFonts w:ascii="Times New Roman" w:hAnsi="Times New Roman" w:cs="Times New Roman"/>
        </w:rPr>
        <w:t>of</w:t>
      </w:r>
      <w:proofErr w:type="spellEnd"/>
      <w:r w:rsidR="00F51D65" w:rsidRPr="005C7E8A">
        <w:rPr>
          <w:rFonts w:ascii="Times New Roman" w:hAnsi="Times New Roman" w:cs="Times New Roman"/>
        </w:rPr>
        <w:t xml:space="preserve"> </w:t>
      </w:r>
      <w:proofErr w:type="spellStart"/>
      <w:r w:rsidR="00F51D65" w:rsidRPr="005C7E8A">
        <w:rPr>
          <w:rFonts w:ascii="Times New Roman" w:hAnsi="Times New Roman" w:cs="Times New Roman"/>
        </w:rPr>
        <w:t>selected</w:t>
      </w:r>
      <w:proofErr w:type="spellEnd"/>
      <w:r w:rsidR="00F51D65" w:rsidRPr="005C7E8A">
        <w:rPr>
          <w:rFonts w:ascii="Times New Roman" w:hAnsi="Times New Roman" w:cs="Times New Roman"/>
        </w:rPr>
        <w:t xml:space="preserve"> </w:t>
      </w:r>
      <w:proofErr w:type="spellStart"/>
      <w:r w:rsidR="00E62490" w:rsidRPr="005C7E8A">
        <w:rPr>
          <w:rFonts w:ascii="Times New Roman" w:hAnsi="Times New Roman" w:cs="Times New Roman"/>
        </w:rPr>
        <w:t>products</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of</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specific</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banks</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The</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selected</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products</w:t>
      </w:r>
      <w:proofErr w:type="spellEnd"/>
      <w:r w:rsidR="00E62490" w:rsidRPr="005C7E8A">
        <w:rPr>
          <w:rFonts w:ascii="Times New Roman" w:hAnsi="Times New Roman" w:cs="Times New Roman"/>
        </w:rPr>
        <w:t xml:space="preserve"> are </w:t>
      </w:r>
      <w:proofErr w:type="spellStart"/>
      <w:r w:rsidR="00E62490" w:rsidRPr="005C7E8A">
        <w:rPr>
          <w:rFonts w:ascii="Times New Roman" w:hAnsi="Times New Roman" w:cs="Times New Roman"/>
        </w:rPr>
        <w:t>then</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compared</w:t>
      </w:r>
      <w:proofErr w:type="spellEnd"/>
      <w:r w:rsidR="00E62490" w:rsidRPr="005C7E8A">
        <w:rPr>
          <w:rFonts w:ascii="Times New Roman" w:hAnsi="Times New Roman" w:cs="Times New Roman"/>
        </w:rPr>
        <w:t xml:space="preserve"> and </w:t>
      </w:r>
      <w:proofErr w:type="spellStart"/>
      <w:r w:rsidR="00E62490" w:rsidRPr="005C7E8A">
        <w:rPr>
          <w:rFonts w:ascii="Times New Roman" w:hAnsi="Times New Roman" w:cs="Times New Roman"/>
        </w:rPr>
        <w:t>evaluated</w:t>
      </w:r>
      <w:proofErr w:type="spellEnd"/>
      <w:r w:rsidR="00E62490" w:rsidRPr="005C7E8A">
        <w:rPr>
          <w:rFonts w:ascii="Times New Roman" w:hAnsi="Times New Roman" w:cs="Times New Roman"/>
        </w:rPr>
        <w:t xml:space="preserve"> on </w:t>
      </w:r>
      <w:proofErr w:type="spellStart"/>
      <w:r w:rsidR="00E62490" w:rsidRPr="005C7E8A">
        <w:rPr>
          <w:rFonts w:ascii="Times New Roman" w:hAnsi="Times New Roman" w:cs="Times New Roman"/>
        </w:rPr>
        <w:t>the</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basis</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of</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the</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needs</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of</w:t>
      </w:r>
      <w:proofErr w:type="spellEnd"/>
      <w:r w:rsidR="00E62490" w:rsidRPr="005C7E8A">
        <w:rPr>
          <w:rFonts w:ascii="Times New Roman" w:hAnsi="Times New Roman" w:cs="Times New Roman"/>
        </w:rPr>
        <w:t xml:space="preserve"> model </w:t>
      </w:r>
      <w:proofErr w:type="spellStart"/>
      <w:r w:rsidR="00E62490" w:rsidRPr="005C7E8A">
        <w:rPr>
          <w:rFonts w:ascii="Times New Roman" w:hAnsi="Times New Roman" w:cs="Times New Roman"/>
        </w:rPr>
        <w:t>clients</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with</w:t>
      </w:r>
      <w:proofErr w:type="spellEnd"/>
      <w:r w:rsidR="00E62490" w:rsidRPr="005C7E8A">
        <w:rPr>
          <w:rFonts w:ascii="Times New Roman" w:hAnsi="Times New Roman" w:cs="Times New Roman"/>
        </w:rPr>
        <w:t xml:space="preserve"> a </w:t>
      </w:r>
      <w:proofErr w:type="spellStart"/>
      <w:r w:rsidR="00E62490" w:rsidRPr="005C7E8A">
        <w:rPr>
          <w:rFonts w:ascii="Times New Roman" w:hAnsi="Times New Roman" w:cs="Times New Roman"/>
        </w:rPr>
        <w:t>possible</w:t>
      </w:r>
      <w:proofErr w:type="spellEnd"/>
      <w:r w:rsidR="00E62490" w:rsidRPr="005C7E8A">
        <w:rPr>
          <w:rFonts w:ascii="Times New Roman" w:hAnsi="Times New Roman" w:cs="Times New Roman"/>
        </w:rPr>
        <w:t xml:space="preserve"> </w:t>
      </w:r>
      <w:proofErr w:type="spellStart"/>
      <w:r w:rsidR="00E62490" w:rsidRPr="005C7E8A">
        <w:rPr>
          <w:rFonts w:ascii="Times New Roman" w:hAnsi="Times New Roman" w:cs="Times New Roman"/>
        </w:rPr>
        <w:t>recommendation</w:t>
      </w:r>
      <w:proofErr w:type="spellEnd"/>
      <w:r w:rsidR="00E62490" w:rsidRPr="005C7E8A">
        <w:rPr>
          <w:rFonts w:ascii="Times New Roman" w:hAnsi="Times New Roman" w:cs="Times New Roman"/>
        </w:rPr>
        <w:t xml:space="preserve"> </w:t>
      </w:r>
      <w:proofErr w:type="spellStart"/>
      <w:r w:rsidR="008C320A" w:rsidRPr="005C7E8A">
        <w:rPr>
          <w:rFonts w:ascii="Times New Roman" w:hAnsi="Times New Roman" w:cs="Times New Roman"/>
        </w:rPr>
        <w:t>of</w:t>
      </w:r>
      <w:proofErr w:type="spellEnd"/>
      <w:r w:rsidR="008C320A" w:rsidRPr="005C7E8A">
        <w:rPr>
          <w:rFonts w:ascii="Times New Roman" w:hAnsi="Times New Roman" w:cs="Times New Roman"/>
        </w:rPr>
        <w:t xml:space="preserve"> </w:t>
      </w:r>
      <w:proofErr w:type="spellStart"/>
      <w:r w:rsidR="008C320A" w:rsidRPr="005C7E8A">
        <w:rPr>
          <w:rFonts w:ascii="Times New Roman" w:hAnsi="Times New Roman" w:cs="Times New Roman"/>
        </w:rPr>
        <w:t>an</w:t>
      </w:r>
      <w:proofErr w:type="spellEnd"/>
      <w:r w:rsidR="008C320A" w:rsidRPr="005C7E8A">
        <w:rPr>
          <w:rFonts w:ascii="Times New Roman" w:hAnsi="Times New Roman" w:cs="Times New Roman"/>
        </w:rPr>
        <w:t xml:space="preserve"> </w:t>
      </w:r>
      <w:proofErr w:type="spellStart"/>
      <w:r w:rsidR="008C320A" w:rsidRPr="005C7E8A">
        <w:rPr>
          <w:rFonts w:ascii="Times New Roman" w:hAnsi="Times New Roman" w:cs="Times New Roman"/>
        </w:rPr>
        <w:t>optimal</w:t>
      </w:r>
      <w:proofErr w:type="spellEnd"/>
      <w:r w:rsidR="008C320A" w:rsidRPr="005C7E8A">
        <w:rPr>
          <w:rFonts w:ascii="Times New Roman" w:hAnsi="Times New Roman" w:cs="Times New Roman"/>
        </w:rPr>
        <w:t xml:space="preserve"> portfolio.</w:t>
      </w:r>
    </w:p>
    <w:p w14:paraId="00DB3E80" w14:textId="1A6D9C48" w:rsidR="008C320A" w:rsidRPr="005C7E8A" w:rsidRDefault="008C320A" w:rsidP="001305F8">
      <w:pPr>
        <w:jc w:val="both"/>
        <w:rPr>
          <w:rFonts w:ascii="Times New Roman" w:hAnsi="Times New Roman" w:cs="Times New Roman"/>
        </w:rPr>
      </w:pP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range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services</w:t>
      </w:r>
      <w:proofErr w:type="spellEnd"/>
      <w:r w:rsidRPr="005C7E8A">
        <w:rPr>
          <w:rFonts w:ascii="Times New Roman" w:hAnsi="Times New Roman" w:cs="Times New Roman"/>
        </w:rPr>
        <w:t xml:space="preserve"> and banking </w:t>
      </w:r>
      <w:proofErr w:type="spellStart"/>
      <w:r w:rsidRPr="005C7E8A">
        <w:rPr>
          <w:rFonts w:ascii="Times New Roman" w:hAnsi="Times New Roman" w:cs="Times New Roman"/>
        </w:rPr>
        <w:t>products</w:t>
      </w:r>
      <w:proofErr w:type="spellEnd"/>
      <w:r w:rsidRPr="005C7E8A">
        <w:rPr>
          <w:rFonts w:ascii="Times New Roman" w:hAnsi="Times New Roman" w:cs="Times New Roman"/>
        </w:rPr>
        <w:t xml:space="preserve"> on </w:t>
      </w:r>
      <w:proofErr w:type="spellStart"/>
      <w:r w:rsidRPr="005C7E8A">
        <w:rPr>
          <w:rFonts w:ascii="Times New Roman" w:hAnsi="Times New Roman" w:cs="Times New Roman"/>
        </w:rPr>
        <w:t>offer</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is</w:t>
      </w:r>
      <w:proofErr w:type="spellEnd"/>
      <w:r w:rsidRPr="005C7E8A">
        <w:rPr>
          <w:rFonts w:ascii="Times New Roman" w:hAnsi="Times New Roman" w:cs="Times New Roman"/>
        </w:rPr>
        <w:t xml:space="preserve"> very </w:t>
      </w:r>
      <w:proofErr w:type="spellStart"/>
      <w:r w:rsidRPr="005C7E8A">
        <w:rPr>
          <w:rFonts w:ascii="Times New Roman" w:hAnsi="Times New Roman" w:cs="Times New Roman"/>
        </w:rPr>
        <w:t>extensive</w:t>
      </w:r>
      <w:proofErr w:type="spellEnd"/>
      <w:r w:rsidRPr="005C7E8A">
        <w:rPr>
          <w:rFonts w:ascii="Times New Roman" w:hAnsi="Times New Roman" w:cs="Times New Roman"/>
        </w:rPr>
        <w:t xml:space="preserve"> and many </w:t>
      </w:r>
      <w:proofErr w:type="spellStart"/>
      <w:r w:rsidRPr="005C7E8A">
        <w:rPr>
          <w:rFonts w:ascii="Times New Roman" w:hAnsi="Times New Roman" w:cs="Times New Roman"/>
        </w:rPr>
        <w:t>clients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often</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find</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themselves</w:t>
      </w:r>
      <w:proofErr w:type="spellEnd"/>
      <w:r w:rsidRPr="005C7E8A">
        <w:rPr>
          <w:rFonts w:ascii="Times New Roman" w:hAnsi="Times New Roman" w:cs="Times New Roman"/>
        </w:rPr>
        <w:t xml:space="preserve"> in a </w:t>
      </w:r>
      <w:proofErr w:type="spellStart"/>
      <w:r w:rsidRPr="005C7E8A">
        <w:rPr>
          <w:rFonts w:ascii="Times New Roman" w:hAnsi="Times New Roman" w:cs="Times New Roman"/>
        </w:rPr>
        <w:t>situation</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where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they</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dont</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have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enough</w:t>
      </w:r>
      <w:proofErr w:type="spellEnd"/>
      <w:r w:rsidRPr="005C7E8A">
        <w:rPr>
          <w:rFonts w:ascii="Times New Roman" w:hAnsi="Times New Roman" w:cs="Times New Roman"/>
        </w:rPr>
        <w:t xml:space="preserve"> </w:t>
      </w:r>
      <w:proofErr w:type="spellStart"/>
      <w:r w:rsidR="00B33296" w:rsidRPr="005C7E8A">
        <w:rPr>
          <w:rFonts w:ascii="Times New Roman" w:hAnsi="Times New Roman" w:cs="Times New Roman"/>
        </w:rPr>
        <w:t>information</w:t>
      </w:r>
      <w:proofErr w:type="spellEnd"/>
      <w:r w:rsidR="00B33296" w:rsidRPr="005C7E8A">
        <w:rPr>
          <w:rFonts w:ascii="Times New Roman" w:hAnsi="Times New Roman" w:cs="Times New Roman"/>
        </w:rPr>
        <w:t xml:space="preserve"> to </w:t>
      </w:r>
      <w:proofErr w:type="spellStart"/>
      <w:r w:rsidR="00B33296" w:rsidRPr="005C7E8A">
        <w:rPr>
          <w:rFonts w:ascii="Times New Roman" w:hAnsi="Times New Roman" w:cs="Times New Roman"/>
        </w:rPr>
        <w:t>compare</w:t>
      </w:r>
      <w:proofErr w:type="spellEnd"/>
      <w:r w:rsidR="00B33296" w:rsidRPr="005C7E8A">
        <w:rPr>
          <w:rFonts w:ascii="Times New Roman" w:hAnsi="Times New Roman" w:cs="Times New Roman"/>
        </w:rPr>
        <w:t xml:space="preserve"> </w:t>
      </w:r>
      <w:proofErr w:type="spellStart"/>
      <w:r w:rsidR="00B33296" w:rsidRPr="005C7E8A">
        <w:rPr>
          <w:rFonts w:ascii="Times New Roman" w:hAnsi="Times New Roman" w:cs="Times New Roman"/>
        </w:rPr>
        <w:t>the</w:t>
      </w:r>
      <w:proofErr w:type="spellEnd"/>
      <w:r w:rsidR="00B33296" w:rsidRPr="005C7E8A">
        <w:rPr>
          <w:rFonts w:ascii="Times New Roman" w:hAnsi="Times New Roman" w:cs="Times New Roman"/>
        </w:rPr>
        <w:t xml:space="preserve"> </w:t>
      </w:r>
      <w:proofErr w:type="spellStart"/>
      <w:r w:rsidR="00B33296" w:rsidRPr="005C7E8A">
        <w:rPr>
          <w:rFonts w:ascii="Times New Roman" w:hAnsi="Times New Roman" w:cs="Times New Roman"/>
        </w:rPr>
        <w:t>merits</w:t>
      </w:r>
      <w:proofErr w:type="spellEnd"/>
      <w:r w:rsidR="00B33296" w:rsidRPr="005C7E8A">
        <w:rPr>
          <w:rFonts w:ascii="Times New Roman" w:hAnsi="Times New Roman" w:cs="Times New Roman"/>
        </w:rPr>
        <w:t xml:space="preserve"> </w:t>
      </w:r>
      <w:proofErr w:type="spellStart"/>
      <w:r w:rsidR="00B33296" w:rsidRPr="005C7E8A">
        <w:rPr>
          <w:rFonts w:ascii="Times New Roman" w:hAnsi="Times New Roman" w:cs="Times New Roman"/>
        </w:rPr>
        <w:t>of</w:t>
      </w:r>
      <w:proofErr w:type="spellEnd"/>
      <w:r w:rsidR="00B33296" w:rsidRPr="005C7E8A">
        <w:rPr>
          <w:rFonts w:ascii="Times New Roman" w:hAnsi="Times New Roman" w:cs="Times New Roman"/>
        </w:rPr>
        <w:t xml:space="preserve"> these </w:t>
      </w:r>
      <w:proofErr w:type="spellStart"/>
      <w:r w:rsidR="00B33296" w:rsidRPr="005C7E8A">
        <w:rPr>
          <w:rFonts w:ascii="Times New Roman" w:hAnsi="Times New Roman" w:cs="Times New Roman"/>
        </w:rPr>
        <w:t>offers</w:t>
      </w:r>
      <w:proofErr w:type="spellEnd"/>
      <w:r w:rsidR="00B33296" w:rsidRPr="005C7E8A">
        <w:rPr>
          <w:rFonts w:ascii="Times New Roman" w:hAnsi="Times New Roman" w:cs="Times New Roman"/>
        </w:rPr>
        <w:t>.</w:t>
      </w:r>
    </w:p>
    <w:p w14:paraId="0015166A" w14:textId="38403A64" w:rsidR="00B33296" w:rsidRPr="005C7E8A" w:rsidRDefault="00B33296" w:rsidP="001305F8">
      <w:pPr>
        <w:jc w:val="both"/>
        <w:rPr>
          <w:rFonts w:ascii="Times New Roman" w:hAnsi="Times New Roman" w:cs="Times New Roman"/>
        </w:rPr>
      </w:pP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aim</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this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paper</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is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therefore</w:t>
      </w:r>
      <w:proofErr w:type="spellEnd"/>
      <w:r w:rsidRPr="005C7E8A">
        <w:rPr>
          <w:rFonts w:ascii="Times New Roman" w:hAnsi="Times New Roman" w:cs="Times New Roman"/>
        </w:rPr>
        <w:t xml:space="preserve"> to </w:t>
      </w:r>
      <w:proofErr w:type="spellStart"/>
      <w:r w:rsidRPr="005C7E8A">
        <w:rPr>
          <w:rFonts w:ascii="Times New Roman" w:hAnsi="Times New Roman" w:cs="Times New Roman"/>
        </w:rPr>
        <w:t>provide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an</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overview</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selected</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current</w:t>
      </w:r>
      <w:proofErr w:type="spellEnd"/>
      <w:r w:rsidRPr="005C7E8A">
        <w:rPr>
          <w:rFonts w:ascii="Times New Roman" w:hAnsi="Times New Roman" w:cs="Times New Roman"/>
        </w:rPr>
        <w:t xml:space="preserve"> and </w:t>
      </w:r>
      <w:proofErr w:type="spellStart"/>
      <w:r w:rsidRPr="005C7E8A">
        <w:rPr>
          <w:rFonts w:ascii="Times New Roman" w:hAnsi="Times New Roman" w:cs="Times New Roman"/>
        </w:rPr>
        <w:t>saving</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accounts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time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deposits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authorised</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overdrafts</w:t>
      </w:r>
      <w:proofErr w:type="spellEnd"/>
      <w:r w:rsidRPr="005C7E8A">
        <w:rPr>
          <w:rFonts w:ascii="Times New Roman" w:hAnsi="Times New Roman" w:cs="Times New Roman"/>
        </w:rPr>
        <w:t xml:space="preserve"> and </w:t>
      </w:r>
      <w:proofErr w:type="spellStart"/>
      <w:r w:rsidRPr="005C7E8A">
        <w:rPr>
          <w:rFonts w:ascii="Times New Roman" w:hAnsi="Times New Roman" w:cs="Times New Roman"/>
        </w:rPr>
        <w:t>consumer</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loands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provided</w:t>
      </w:r>
      <w:proofErr w:type="spellEnd"/>
      <w:r w:rsidRPr="005C7E8A">
        <w:rPr>
          <w:rFonts w:ascii="Times New Roman" w:hAnsi="Times New Roman" w:cs="Times New Roman"/>
        </w:rPr>
        <w:t xml:space="preserve"> by </w:t>
      </w:r>
      <w:proofErr w:type="spellStart"/>
      <w:r w:rsidRPr="005C7E8A">
        <w:rPr>
          <w:rFonts w:ascii="Times New Roman" w:hAnsi="Times New Roman" w:cs="Times New Roman"/>
        </w:rPr>
        <w:t>selected</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banks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Another</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objective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is</w:t>
      </w:r>
      <w:proofErr w:type="spellEnd"/>
      <w:r w:rsidRPr="005C7E8A">
        <w:rPr>
          <w:rFonts w:ascii="Times New Roman" w:hAnsi="Times New Roman" w:cs="Times New Roman"/>
        </w:rPr>
        <w:t xml:space="preserve"> to </w:t>
      </w:r>
      <w:proofErr w:type="spellStart"/>
      <w:r w:rsidRPr="005C7E8A">
        <w:rPr>
          <w:rFonts w:ascii="Times New Roman" w:hAnsi="Times New Roman" w:cs="Times New Roman"/>
        </w:rPr>
        <w:t>evaluate</w:t>
      </w:r>
      <w:proofErr w:type="spellEnd"/>
      <w:r w:rsidRPr="005C7E8A">
        <w:rPr>
          <w:rFonts w:ascii="Times New Roman" w:hAnsi="Times New Roman" w:cs="Times New Roman"/>
        </w:rPr>
        <w:t xml:space="preserve"> these </w:t>
      </w:r>
      <w:proofErr w:type="spellStart"/>
      <w:r w:rsidRPr="005C7E8A">
        <w:rPr>
          <w:rFonts w:ascii="Times New Roman" w:hAnsi="Times New Roman" w:cs="Times New Roman"/>
        </w:rPr>
        <w:t>products</w:t>
      </w:r>
      <w:proofErr w:type="spellEnd"/>
      <w:r w:rsidRPr="005C7E8A">
        <w:rPr>
          <w:rFonts w:ascii="Times New Roman" w:hAnsi="Times New Roman" w:cs="Times New Roman"/>
        </w:rPr>
        <w:t xml:space="preserve"> on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basis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interest</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rates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fees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terms</w:t>
      </w:r>
      <w:proofErr w:type="spellEnd"/>
      <w:r w:rsidRPr="005C7E8A">
        <w:rPr>
          <w:rFonts w:ascii="Times New Roman" w:hAnsi="Times New Roman" w:cs="Times New Roman"/>
        </w:rPr>
        <w:t xml:space="preserve"> and </w:t>
      </w:r>
      <w:proofErr w:type="spellStart"/>
      <w:r w:rsidRPr="005C7E8A">
        <w:rPr>
          <w:rFonts w:ascii="Times New Roman" w:hAnsi="Times New Roman" w:cs="Times New Roman"/>
        </w:rPr>
        <w:t>conditions</w:t>
      </w:r>
      <w:proofErr w:type="spellEnd"/>
      <w:r w:rsidRPr="005C7E8A">
        <w:rPr>
          <w:rFonts w:ascii="Times New Roman" w:hAnsi="Times New Roman" w:cs="Times New Roman"/>
        </w:rPr>
        <w:t xml:space="preserve"> and </w:t>
      </w:r>
      <w:proofErr w:type="spellStart"/>
      <w:r w:rsidRPr="005C7E8A">
        <w:rPr>
          <w:rFonts w:ascii="Times New Roman" w:hAnsi="Times New Roman" w:cs="Times New Roman"/>
        </w:rPr>
        <w:t>other</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factors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findings</w:t>
      </w:r>
      <w:proofErr w:type="spellEnd"/>
      <w:r w:rsidRPr="005C7E8A">
        <w:rPr>
          <w:rFonts w:ascii="Times New Roman" w:hAnsi="Times New Roman" w:cs="Times New Roman"/>
        </w:rPr>
        <w:t xml:space="preserve"> are </w:t>
      </w:r>
      <w:proofErr w:type="spellStart"/>
      <w:r w:rsidRPr="005C7E8A">
        <w:rPr>
          <w:rFonts w:ascii="Times New Roman" w:hAnsi="Times New Roman" w:cs="Times New Roman"/>
        </w:rPr>
        <w:t>used</w:t>
      </w:r>
      <w:proofErr w:type="spellEnd"/>
      <w:r w:rsidRPr="005C7E8A">
        <w:rPr>
          <w:rFonts w:ascii="Times New Roman" w:hAnsi="Times New Roman" w:cs="Times New Roman"/>
        </w:rPr>
        <w:t xml:space="preserve"> to </w:t>
      </w:r>
      <w:proofErr w:type="spellStart"/>
      <w:r w:rsidRPr="005C7E8A">
        <w:rPr>
          <w:rFonts w:ascii="Times New Roman" w:hAnsi="Times New Roman" w:cs="Times New Roman"/>
        </w:rPr>
        <w:t>provide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an</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overview</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most</w:t>
      </w:r>
      <w:r w:rsidR="006237BA" w:rsidRPr="005C7E8A">
        <w:rPr>
          <w:rFonts w:ascii="Times New Roman" w:hAnsi="Times New Roman" w:cs="Times New Roman"/>
        </w:rPr>
        <w:t xml:space="preserve"> </w:t>
      </w:r>
      <w:proofErr w:type="spellStart"/>
      <w:r w:rsidR="006237BA" w:rsidRPr="005C7E8A">
        <w:rPr>
          <w:rFonts w:ascii="Times New Roman" w:hAnsi="Times New Roman" w:cs="Times New Roman"/>
        </w:rPr>
        <w:t>advantageous</w:t>
      </w:r>
      <w:proofErr w:type="spellEnd"/>
      <w:r w:rsidR="006237BA" w:rsidRPr="005C7E8A">
        <w:rPr>
          <w:rFonts w:ascii="Times New Roman" w:hAnsi="Times New Roman" w:cs="Times New Roman"/>
        </w:rPr>
        <w:t xml:space="preserve"> banking </w:t>
      </w:r>
      <w:proofErr w:type="spellStart"/>
      <w:r w:rsidR="006237BA" w:rsidRPr="005C7E8A">
        <w:rPr>
          <w:rFonts w:ascii="Times New Roman" w:hAnsi="Times New Roman" w:cs="Times New Roman"/>
        </w:rPr>
        <w:t>products</w:t>
      </w:r>
      <w:proofErr w:type="spellEnd"/>
      <w:r w:rsidR="006237BA" w:rsidRPr="005C7E8A">
        <w:rPr>
          <w:rFonts w:ascii="Times New Roman" w:hAnsi="Times New Roman" w:cs="Times New Roman"/>
        </w:rPr>
        <w:t xml:space="preserve"> and to </w:t>
      </w:r>
      <w:proofErr w:type="spellStart"/>
      <w:r w:rsidR="006237BA" w:rsidRPr="005C7E8A">
        <w:rPr>
          <w:rFonts w:ascii="Times New Roman" w:hAnsi="Times New Roman" w:cs="Times New Roman"/>
        </w:rPr>
        <w:t>develop</w:t>
      </w:r>
      <w:proofErr w:type="spellEnd"/>
      <w:r w:rsidR="006237BA" w:rsidRPr="005C7E8A">
        <w:rPr>
          <w:rFonts w:ascii="Times New Roman" w:hAnsi="Times New Roman" w:cs="Times New Roman"/>
        </w:rPr>
        <w:t xml:space="preserve"> </w:t>
      </w:r>
      <w:proofErr w:type="spellStart"/>
      <w:r w:rsidR="006237BA" w:rsidRPr="005C7E8A">
        <w:rPr>
          <w:rFonts w:ascii="Times New Roman" w:hAnsi="Times New Roman" w:cs="Times New Roman"/>
        </w:rPr>
        <w:t>an</w:t>
      </w:r>
      <w:proofErr w:type="spellEnd"/>
      <w:r w:rsidR="006237BA" w:rsidRPr="005C7E8A">
        <w:rPr>
          <w:rFonts w:ascii="Times New Roman" w:hAnsi="Times New Roman" w:cs="Times New Roman"/>
        </w:rPr>
        <w:t xml:space="preserve"> </w:t>
      </w:r>
      <w:proofErr w:type="spellStart"/>
      <w:r w:rsidR="006237BA" w:rsidRPr="005C7E8A">
        <w:rPr>
          <w:rFonts w:ascii="Times New Roman" w:hAnsi="Times New Roman" w:cs="Times New Roman"/>
        </w:rPr>
        <w:t>optimal</w:t>
      </w:r>
      <w:proofErr w:type="spellEnd"/>
      <w:r w:rsidR="006237BA" w:rsidRPr="005C7E8A">
        <w:rPr>
          <w:rFonts w:ascii="Times New Roman" w:hAnsi="Times New Roman" w:cs="Times New Roman"/>
        </w:rPr>
        <w:t xml:space="preserve"> portfolio </w:t>
      </w:r>
      <w:proofErr w:type="spellStart"/>
      <w:r w:rsidR="006237BA" w:rsidRPr="005C7E8A">
        <w:rPr>
          <w:rFonts w:ascii="Times New Roman" w:hAnsi="Times New Roman" w:cs="Times New Roman"/>
        </w:rPr>
        <w:t>for</w:t>
      </w:r>
      <w:proofErr w:type="spellEnd"/>
      <w:r w:rsidR="006237BA" w:rsidRPr="005C7E8A">
        <w:rPr>
          <w:rFonts w:ascii="Times New Roman" w:hAnsi="Times New Roman" w:cs="Times New Roman"/>
        </w:rPr>
        <w:t xml:space="preserve"> </w:t>
      </w:r>
      <w:proofErr w:type="spellStart"/>
      <w:r w:rsidR="006237BA" w:rsidRPr="005C7E8A">
        <w:rPr>
          <w:rFonts w:ascii="Times New Roman" w:hAnsi="Times New Roman" w:cs="Times New Roman"/>
        </w:rPr>
        <w:t>the</w:t>
      </w:r>
      <w:proofErr w:type="spellEnd"/>
      <w:r w:rsidR="006237BA" w:rsidRPr="005C7E8A">
        <w:rPr>
          <w:rFonts w:ascii="Times New Roman" w:hAnsi="Times New Roman" w:cs="Times New Roman"/>
        </w:rPr>
        <w:t xml:space="preserve"> model </w:t>
      </w:r>
      <w:proofErr w:type="spellStart"/>
      <w:r w:rsidR="006237BA" w:rsidRPr="005C7E8A">
        <w:rPr>
          <w:rFonts w:ascii="Times New Roman" w:hAnsi="Times New Roman" w:cs="Times New Roman"/>
        </w:rPr>
        <w:t>clients</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that</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reflects</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their</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individual</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needs</w:t>
      </w:r>
      <w:proofErr w:type="spellEnd"/>
      <w:r w:rsidR="005A0649" w:rsidRPr="005C7E8A">
        <w:rPr>
          <w:rFonts w:ascii="Times New Roman" w:hAnsi="Times New Roman" w:cs="Times New Roman"/>
        </w:rPr>
        <w:t xml:space="preserve"> and </w:t>
      </w:r>
      <w:proofErr w:type="spellStart"/>
      <w:r w:rsidR="005A0649" w:rsidRPr="005C7E8A">
        <w:rPr>
          <w:rFonts w:ascii="Times New Roman" w:hAnsi="Times New Roman" w:cs="Times New Roman"/>
        </w:rPr>
        <w:t>preferences</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while</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maximising</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the</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benefits</w:t>
      </w:r>
      <w:proofErr w:type="spellEnd"/>
      <w:r w:rsidR="005A0649" w:rsidRPr="005C7E8A">
        <w:rPr>
          <w:rFonts w:ascii="Times New Roman" w:hAnsi="Times New Roman" w:cs="Times New Roman"/>
        </w:rPr>
        <w:t xml:space="preserve"> </w:t>
      </w:r>
      <w:proofErr w:type="spellStart"/>
      <w:r w:rsidR="005A0649" w:rsidRPr="005C7E8A">
        <w:rPr>
          <w:rFonts w:ascii="Times New Roman" w:hAnsi="Times New Roman" w:cs="Times New Roman"/>
        </w:rPr>
        <w:t>of</w:t>
      </w:r>
      <w:proofErr w:type="spellEnd"/>
      <w:r w:rsidR="005A0649" w:rsidRPr="005C7E8A">
        <w:rPr>
          <w:rFonts w:ascii="Times New Roman" w:hAnsi="Times New Roman" w:cs="Times New Roman"/>
        </w:rPr>
        <w:t xml:space="preserve"> these </w:t>
      </w:r>
      <w:proofErr w:type="spellStart"/>
      <w:r w:rsidR="005A0649" w:rsidRPr="005C7E8A">
        <w:rPr>
          <w:rFonts w:ascii="Times New Roman" w:hAnsi="Times New Roman" w:cs="Times New Roman"/>
        </w:rPr>
        <w:t>products</w:t>
      </w:r>
      <w:proofErr w:type="spellEnd"/>
      <w:r w:rsidR="005A0649" w:rsidRPr="005C7E8A">
        <w:rPr>
          <w:rFonts w:ascii="Times New Roman" w:hAnsi="Times New Roman" w:cs="Times New Roman"/>
        </w:rPr>
        <w:t>.</w:t>
      </w:r>
    </w:p>
    <w:p w14:paraId="6FB53C7E" w14:textId="697ED5DA" w:rsidR="005A0649" w:rsidRPr="005C7E8A" w:rsidRDefault="005A0649" w:rsidP="001305F8">
      <w:pPr>
        <w:jc w:val="both"/>
        <w:rPr>
          <w:rFonts w:ascii="Times New Roman" w:hAnsi="Times New Roman" w:cs="Times New Roman"/>
        </w:rPr>
      </w:pP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findings</w:t>
      </w:r>
      <w:proofErr w:type="spellEnd"/>
      <w:r w:rsidRPr="005C7E8A">
        <w:rPr>
          <w:rFonts w:ascii="Times New Roman" w:hAnsi="Times New Roman" w:cs="Times New Roman"/>
        </w:rPr>
        <w:t xml:space="preserve"> and </w:t>
      </w:r>
      <w:proofErr w:type="spellStart"/>
      <w:r w:rsidRPr="005C7E8A">
        <w:rPr>
          <w:rFonts w:ascii="Times New Roman" w:hAnsi="Times New Roman" w:cs="Times New Roman"/>
        </w:rPr>
        <w:t>recommendations</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can</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be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used</w:t>
      </w:r>
      <w:proofErr w:type="spellEnd"/>
      <w:r w:rsidRPr="005C7E8A">
        <w:rPr>
          <w:rFonts w:ascii="Times New Roman" w:hAnsi="Times New Roman" w:cs="Times New Roman"/>
        </w:rPr>
        <w:t xml:space="preserve"> by </w:t>
      </w:r>
      <w:proofErr w:type="spellStart"/>
      <w:r w:rsidRPr="005C7E8A">
        <w:rPr>
          <w:rFonts w:ascii="Times New Roman" w:hAnsi="Times New Roman" w:cs="Times New Roman"/>
        </w:rPr>
        <w:t>clients</w:t>
      </w:r>
      <w:proofErr w:type="spellEnd"/>
      <w:r w:rsidRPr="005C7E8A">
        <w:rPr>
          <w:rFonts w:ascii="Times New Roman" w:hAnsi="Times New Roman" w:cs="Times New Roman"/>
        </w:rPr>
        <w:t xml:space="preserve"> to </w:t>
      </w:r>
      <w:proofErr w:type="spellStart"/>
      <w:r w:rsidRPr="005C7E8A">
        <w:rPr>
          <w:rFonts w:ascii="Times New Roman" w:hAnsi="Times New Roman" w:cs="Times New Roman"/>
        </w:rPr>
        <w:t>select</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appropriate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composition</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of</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their</w:t>
      </w:r>
      <w:proofErr w:type="spellEnd"/>
      <w:r w:rsidRPr="005C7E8A">
        <w:rPr>
          <w:rFonts w:ascii="Times New Roman" w:hAnsi="Times New Roman" w:cs="Times New Roman"/>
        </w:rPr>
        <w:t xml:space="preserve"> banking </w:t>
      </w:r>
      <w:proofErr w:type="spellStart"/>
      <w:r w:rsidRPr="005C7E8A">
        <w:rPr>
          <w:rFonts w:ascii="Times New Roman" w:hAnsi="Times New Roman" w:cs="Times New Roman"/>
        </w:rPr>
        <w:t>product</w:t>
      </w:r>
      <w:proofErr w:type="spellEnd"/>
      <w:r w:rsidRPr="005C7E8A">
        <w:rPr>
          <w:rFonts w:ascii="Times New Roman" w:hAnsi="Times New Roman" w:cs="Times New Roman"/>
        </w:rPr>
        <w:t xml:space="preserve"> portfolio.</w:t>
      </w:r>
    </w:p>
    <w:p w14:paraId="20F0947D" w14:textId="77777777" w:rsidR="00D06B19" w:rsidRPr="005C7E8A" w:rsidRDefault="00D06B19" w:rsidP="00EF11DA">
      <w:pPr>
        <w:rPr>
          <w:rFonts w:ascii="Times New Roman" w:hAnsi="Times New Roman" w:cs="Times New Roman"/>
        </w:rPr>
      </w:pPr>
    </w:p>
    <w:p w14:paraId="09ED13E9" w14:textId="77777777" w:rsidR="00D06B19" w:rsidRPr="005C7E8A" w:rsidRDefault="00D06B19" w:rsidP="00EF11DA">
      <w:pPr>
        <w:rPr>
          <w:rFonts w:ascii="Times New Roman" w:hAnsi="Times New Roman" w:cs="Times New Roman"/>
        </w:rPr>
      </w:pPr>
    </w:p>
    <w:p w14:paraId="75EA806A" w14:textId="77777777" w:rsidR="00D06B19" w:rsidRDefault="00D06B19" w:rsidP="00EF11DA">
      <w:pPr>
        <w:rPr>
          <w:rFonts w:ascii="Times New Roman" w:hAnsi="Times New Roman" w:cs="Times New Roman"/>
        </w:rPr>
      </w:pPr>
    </w:p>
    <w:p w14:paraId="2F48D67E" w14:textId="77777777" w:rsidR="005C7E8A" w:rsidRPr="005C7E8A" w:rsidRDefault="005C7E8A" w:rsidP="00EF11DA">
      <w:pPr>
        <w:rPr>
          <w:rFonts w:ascii="Times New Roman" w:hAnsi="Times New Roman" w:cs="Times New Roman"/>
        </w:rPr>
      </w:pPr>
    </w:p>
    <w:p w14:paraId="51CDE922" w14:textId="77777777" w:rsidR="00D06B19" w:rsidRPr="005C7E8A" w:rsidRDefault="00D06B19" w:rsidP="00EF11DA">
      <w:pPr>
        <w:rPr>
          <w:rFonts w:ascii="Times New Roman" w:hAnsi="Times New Roman" w:cs="Times New Roman"/>
        </w:rPr>
      </w:pPr>
    </w:p>
    <w:p w14:paraId="2C87C5F7" w14:textId="77777777" w:rsidR="00D06B19" w:rsidRPr="005C7E8A" w:rsidRDefault="00D06B19" w:rsidP="00EF11DA">
      <w:pPr>
        <w:rPr>
          <w:rFonts w:ascii="Times New Roman" w:hAnsi="Times New Roman" w:cs="Times New Roman"/>
        </w:rPr>
      </w:pPr>
    </w:p>
    <w:p w14:paraId="7C654DE1" w14:textId="77777777" w:rsidR="00F65D57" w:rsidRPr="005C7E8A" w:rsidRDefault="00F65D57" w:rsidP="00F65D57">
      <w:pPr>
        <w:pStyle w:val="Nadpis1"/>
        <w:numPr>
          <w:ilvl w:val="0"/>
          <w:numId w:val="0"/>
        </w:numPr>
        <w:ind w:left="432" w:hanging="432"/>
      </w:pPr>
      <w:bookmarkStart w:id="72" w:name="_Toc164161069"/>
      <w:r w:rsidRPr="005C7E8A">
        <w:lastRenderedPageBreak/>
        <w:t>Seznam literatury</w:t>
      </w:r>
      <w:bookmarkEnd w:id="72"/>
    </w:p>
    <w:p w14:paraId="5F52753D" w14:textId="13DBFEA5" w:rsidR="002052DA" w:rsidRPr="005C7E8A" w:rsidRDefault="00893C73" w:rsidP="001305F8">
      <w:pPr>
        <w:spacing w:beforeLines="30" w:before="72" w:afterLines="30" w:after="72"/>
        <w:rPr>
          <w:rFonts w:ascii="Times New Roman" w:hAnsi="Times New Roman" w:cs="Times New Roman"/>
          <w:b/>
          <w:bCs/>
        </w:rPr>
      </w:pPr>
      <w:r w:rsidRPr="005C7E8A">
        <w:rPr>
          <w:rFonts w:ascii="Times New Roman" w:hAnsi="Times New Roman" w:cs="Times New Roman"/>
          <w:b/>
          <w:bCs/>
        </w:rPr>
        <w:t>Kni</w:t>
      </w:r>
      <w:r w:rsidR="00BF71FC" w:rsidRPr="005C7E8A">
        <w:rPr>
          <w:rFonts w:ascii="Times New Roman" w:hAnsi="Times New Roman" w:cs="Times New Roman"/>
          <w:b/>
          <w:bCs/>
        </w:rPr>
        <w:t>žní zdroje</w:t>
      </w:r>
    </w:p>
    <w:p w14:paraId="097D290C" w14:textId="09A56B84" w:rsidR="002052DA" w:rsidRPr="005C7E8A" w:rsidRDefault="002052DA" w:rsidP="001305F8">
      <w:pPr>
        <w:pStyle w:val="Bibliografie"/>
        <w:spacing w:beforeLines="30" w:before="72" w:afterLines="30" w:after="72" w:line="360" w:lineRule="auto"/>
        <w:ind w:left="0" w:firstLine="0"/>
        <w:rPr>
          <w:rFonts w:ascii="Times New Roman" w:hAnsi="Times New Roman" w:cs="Times New Roman"/>
        </w:rPr>
      </w:pPr>
      <w:proofErr w:type="spellStart"/>
      <w:r w:rsidRPr="005C7E8A">
        <w:rPr>
          <w:rFonts w:ascii="Times New Roman" w:hAnsi="Times New Roman" w:cs="Times New Roman"/>
        </w:rPr>
        <w:t>Belás</w:t>
      </w:r>
      <w:proofErr w:type="spellEnd"/>
      <w:r w:rsidRPr="005C7E8A">
        <w:rPr>
          <w:rFonts w:ascii="Times New Roman" w:hAnsi="Times New Roman" w:cs="Times New Roman"/>
        </w:rPr>
        <w:t xml:space="preserve">, J. (2013). </w:t>
      </w:r>
      <w:r w:rsidRPr="005C7E8A">
        <w:rPr>
          <w:rFonts w:ascii="Times New Roman" w:hAnsi="Times New Roman" w:cs="Times New Roman"/>
          <w:i/>
          <w:iCs/>
        </w:rPr>
        <w:t>Finanční trhy, bankovnictví, pojišťovnictví</w:t>
      </w:r>
      <w:r w:rsidRPr="005C7E8A">
        <w:rPr>
          <w:rFonts w:ascii="Times New Roman" w:hAnsi="Times New Roman" w:cs="Times New Roman"/>
        </w:rPr>
        <w:t xml:space="preserve"> (1.</w:t>
      </w:r>
      <w:r w:rsidR="00050F69" w:rsidRPr="005C7E8A">
        <w:rPr>
          <w:rFonts w:ascii="Times New Roman" w:hAnsi="Times New Roman" w:cs="Times New Roman"/>
        </w:rPr>
        <w:t xml:space="preserve"> vyd.</w:t>
      </w:r>
      <w:r w:rsidRPr="005C7E8A">
        <w:rPr>
          <w:rFonts w:ascii="Times New Roman" w:hAnsi="Times New Roman" w:cs="Times New Roman"/>
        </w:rPr>
        <w:t>). GEORG.</w:t>
      </w:r>
    </w:p>
    <w:p w14:paraId="746E9AAB" w14:textId="79C4AF11" w:rsidR="002670F8" w:rsidRPr="005C7E8A" w:rsidRDefault="002670F8" w:rsidP="001305F8">
      <w:pPr>
        <w:pStyle w:val="Bibliografie"/>
        <w:spacing w:beforeLines="30" w:before="72" w:afterLines="30" w:after="72" w:line="360" w:lineRule="auto"/>
        <w:ind w:left="0" w:firstLine="0"/>
        <w:rPr>
          <w:rFonts w:ascii="Times New Roman" w:hAnsi="Times New Roman" w:cs="Times New Roman"/>
        </w:rPr>
      </w:pPr>
      <w:r w:rsidRPr="005C7E8A">
        <w:rPr>
          <w:rFonts w:ascii="Times New Roman" w:hAnsi="Times New Roman" w:cs="Times New Roman"/>
        </w:rPr>
        <w:t xml:space="preserve">Dvořák, P. (2005). </w:t>
      </w:r>
      <w:r w:rsidRPr="005C7E8A">
        <w:rPr>
          <w:rFonts w:ascii="Times New Roman" w:hAnsi="Times New Roman" w:cs="Times New Roman"/>
          <w:i/>
          <w:iCs/>
        </w:rPr>
        <w:t>Bankovnictví pro bankéře a klienty</w:t>
      </w:r>
      <w:r w:rsidRPr="005C7E8A">
        <w:rPr>
          <w:rFonts w:ascii="Times New Roman" w:hAnsi="Times New Roman" w:cs="Times New Roman"/>
        </w:rPr>
        <w:t xml:space="preserve"> (3., </w:t>
      </w:r>
      <w:proofErr w:type="spellStart"/>
      <w:r w:rsidRPr="005C7E8A">
        <w:rPr>
          <w:rFonts w:ascii="Times New Roman" w:hAnsi="Times New Roman" w:cs="Times New Roman"/>
        </w:rPr>
        <w:t>přeprac</w:t>
      </w:r>
      <w:proofErr w:type="spellEnd"/>
      <w:r w:rsidRPr="005C7E8A">
        <w:rPr>
          <w:rFonts w:ascii="Times New Roman" w:hAnsi="Times New Roman" w:cs="Times New Roman"/>
        </w:rPr>
        <w:t xml:space="preserve"> a </w:t>
      </w:r>
      <w:proofErr w:type="spellStart"/>
      <w:r w:rsidRPr="005C7E8A">
        <w:rPr>
          <w:rFonts w:ascii="Times New Roman" w:hAnsi="Times New Roman" w:cs="Times New Roman"/>
        </w:rPr>
        <w:t>rozš</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vyd</w:t>
      </w:r>
      <w:proofErr w:type="spellEnd"/>
      <w:r w:rsidRPr="005C7E8A">
        <w:rPr>
          <w:rFonts w:ascii="Times New Roman" w:hAnsi="Times New Roman" w:cs="Times New Roman"/>
        </w:rPr>
        <w:t>). Linde.</w:t>
      </w:r>
    </w:p>
    <w:p w14:paraId="158D919D" w14:textId="70FEA00D" w:rsidR="00DF513C" w:rsidRPr="005C7E8A" w:rsidRDefault="00DF513C" w:rsidP="001305F8">
      <w:pPr>
        <w:spacing w:after="0"/>
        <w:rPr>
          <w:rFonts w:ascii="Times New Roman" w:hAnsi="Times New Roman" w:cs="Times New Roman"/>
        </w:rPr>
      </w:pPr>
      <w:proofErr w:type="spellStart"/>
      <w:r w:rsidRPr="005C7E8A">
        <w:rPr>
          <w:rFonts w:ascii="Times New Roman" w:hAnsi="Times New Roman" w:cs="Times New Roman"/>
        </w:rPr>
        <w:t>Forišková</w:t>
      </w:r>
      <w:proofErr w:type="spellEnd"/>
      <w:r w:rsidRPr="005C7E8A">
        <w:rPr>
          <w:rFonts w:ascii="Times New Roman" w:hAnsi="Times New Roman" w:cs="Times New Roman"/>
        </w:rPr>
        <w:t xml:space="preserve">, D. (2008). </w:t>
      </w:r>
      <w:r w:rsidRPr="005C7E8A">
        <w:rPr>
          <w:rFonts w:ascii="Times New Roman" w:hAnsi="Times New Roman" w:cs="Times New Roman"/>
          <w:i/>
          <w:iCs/>
        </w:rPr>
        <w:t>Základy komerčního bankovnictví</w:t>
      </w:r>
      <w:r w:rsidRPr="005C7E8A">
        <w:rPr>
          <w:rFonts w:ascii="Times New Roman" w:hAnsi="Times New Roman" w:cs="Times New Roman"/>
        </w:rPr>
        <w:t xml:space="preserve"> (1. vyd.). Ostravská univerzita, Pedagogická fakulta.</w:t>
      </w:r>
    </w:p>
    <w:p w14:paraId="0C92AED6" w14:textId="747B8D35" w:rsidR="00C447E2" w:rsidRPr="005C7E8A" w:rsidRDefault="00C447E2" w:rsidP="001305F8">
      <w:pPr>
        <w:pStyle w:val="Bibliografie"/>
        <w:spacing w:beforeLines="30" w:before="72" w:afterLines="30" w:after="72" w:line="360" w:lineRule="auto"/>
        <w:ind w:left="0" w:firstLine="0"/>
        <w:rPr>
          <w:rFonts w:ascii="Times New Roman" w:hAnsi="Times New Roman" w:cs="Times New Roman"/>
        </w:rPr>
      </w:pPr>
      <w:proofErr w:type="spellStart"/>
      <w:r w:rsidRPr="005C7E8A">
        <w:rPr>
          <w:rFonts w:ascii="Times New Roman" w:hAnsi="Times New Roman" w:cs="Times New Roman"/>
        </w:rPr>
        <w:t>Kalabis</w:t>
      </w:r>
      <w:proofErr w:type="spellEnd"/>
      <w:r w:rsidRPr="005C7E8A">
        <w:rPr>
          <w:rFonts w:ascii="Times New Roman" w:hAnsi="Times New Roman" w:cs="Times New Roman"/>
        </w:rPr>
        <w:t xml:space="preserve">, Z. (2012). </w:t>
      </w:r>
      <w:r w:rsidRPr="005C7E8A">
        <w:rPr>
          <w:rFonts w:ascii="Times New Roman" w:hAnsi="Times New Roman" w:cs="Times New Roman"/>
          <w:i/>
          <w:iCs/>
        </w:rPr>
        <w:t>Základy bankovnictví: Bankovní obchody, služby, operace a rizika</w:t>
      </w:r>
      <w:r w:rsidRPr="005C7E8A">
        <w:rPr>
          <w:rFonts w:ascii="Times New Roman" w:hAnsi="Times New Roman" w:cs="Times New Roman"/>
        </w:rPr>
        <w:t xml:space="preserve"> (1. </w:t>
      </w:r>
      <w:proofErr w:type="spellStart"/>
      <w:r w:rsidRPr="005C7E8A">
        <w:rPr>
          <w:rFonts w:ascii="Times New Roman" w:hAnsi="Times New Roman" w:cs="Times New Roman"/>
        </w:rPr>
        <w:t>vyd</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BizBooks</w:t>
      </w:r>
      <w:proofErr w:type="spellEnd"/>
      <w:r w:rsidRPr="005C7E8A">
        <w:rPr>
          <w:rFonts w:ascii="Times New Roman" w:hAnsi="Times New Roman" w:cs="Times New Roman"/>
        </w:rPr>
        <w:t>.</w:t>
      </w:r>
    </w:p>
    <w:p w14:paraId="470DA5A5" w14:textId="77777777" w:rsidR="00C447E2" w:rsidRPr="005C7E8A" w:rsidRDefault="00C447E2" w:rsidP="001305F8">
      <w:pPr>
        <w:pStyle w:val="Bibliografie"/>
        <w:spacing w:beforeLines="30" w:before="72" w:afterLines="30" w:after="72" w:line="360" w:lineRule="auto"/>
        <w:ind w:left="0" w:firstLine="0"/>
        <w:rPr>
          <w:rFonts w:ascii="Times New Roman" w:hAnsi="Times New Roman" w:cs="Times New Roman"/>
        </w:rPr>
      </w:pPr>
      <w:proofErr w:type="spellStart"/>
      <w:r w:rsidRPr="005C7E8A">
        <w:rPr>
          <w:rFonts w:ascii="Times New Roman" w:hAnsi="Times New Roman" w:cs="Times New Roman"/>
        </w:rPr>
        <w:t>Kráľ</w:t>
      </w:r>
      <w:proofErr w:type="spellEnd"/>
      <w:r w:rsidRPr="005C7E8A">
        <w:rPr>
          <w:rFonts w:ascii="Times New Roman" w:hAnsi="Times New Roman" w:cs="Times New Roman"/>
        </w:rPr>
        <w:t xml:space="preserve">, M. (2009). </w:t>
      </w:r>
      <w:r w:rsidRPr="005C7E8A">
        <w:rPr>
          <w:rFonts w:ascii="Times New Roman" w:hAnsi="Times New Roman" w:cs="Times New Roman"/>
          <w:i/>
          <w:iCs/>
        </w:rPr>
        <w:t>Bankovnictví a jeho produkty</w:t>
      </w:r>
      <w:r w:rsidRPr="005C7E8A">
        <w:rPr>
          <w:rFonts w:ascii="Times New Roman" w:hAnsi="Times New Roman" w:cs="Times New Roman"/>
        </w:rPr>
        <w:t>. GEORG.</w:t>
      </w:r>
    </w:p>
    <w:p w14:paraId="71988BF9" w14:textId="77777777" w:rsidR="00C447E2" w:rsidRPr="005C7E8A" w:rsidRDefault="00C447E2" w:rsidP="001305F8">
      <w:pPr>
        <w:pStyle w:val="Bibliografie"/>
        <w:spacing w:beforeLines="30" w:before="72" w:afterLines="30" w:after="72" w:line="360" w:lineRule="auto"/>
        <w:ind w:left="0" w:firstLine="0"/>
        <w:rPr>
          <w:rFonts w:ascii="Times New Roman" w:hAnsi="Times New Roman" w:cs="Times New Roman"/>
        </w:rPr>
      </w:pPr>
      <w:r w:rsidRPr="005C7E8A">
        <w:rPr>
          <w:rFonts w:ascii="Times New Roman" w:hAnsi="Times New Roman" w:cs="Times New Roman"/>
        </w:rPr>
        <w:t xml:space="preserve">Mejstřík, M., </w:t>
      </w:r>
      <w:proofErr w:type="spellStart"/>
      <w:r w:rsidRPr="005C7E8A">
        <w:rPr>
          <w:rFonts w:ascii="Times New Roman" w:hAnsi="Times New Roman" w:cs="Times New Roman"/>
        </w:rPr>
        <w:t>Pecena</w:t>
      </w:r>
      <w:proofErr w:type="spellEnd"/>
      <w:r w:rsidRPr="005C7E8A">
        <w:rPr>
          <w:rFonts w:ascii="Times New Roman" w:hAnsi="Times New Roman" w:cs="Times New Roman"/>
        </w:rPr>
        <w:t xml:space="preserve">, M., &amp; Teply, P. (2014). </w:t>
      </w:r>
      <w:r w:rsidRPr="005C7E8A">
        <w:rPr>
          <w:rFonts w:ascii="Times New Roman" w:hAnsi="Times New Roman" w:cs="Times New Roman"/>
          <w:i/>
          <w:iCs/>
        </w:rPr>
        <w:t>Bankovnictví v teorii a praxi</w:t>
      </w:r>
      <w:r w:rsidRPr="005C7E8A">
        <w:rPr>
          <w:rFonts w:ascii="Times New Roman" w:hAnsi="Times New Roman" w:cs="Times New Roman"/>
        </w:rPr>
        <w:t>. Univerzita Karlova v Praze, Nakladatelství Karolinum.</w:t>
      </w:r>
    </w:p>
    <w:p w14:paraId="5C764A09" w14:textId="77777777" w:rsidR="00B67709" w:rsidRPr="005C7E8A" w:rsidRDefault="00B67709" w:rsidP="001305F8">
      <w:pPr>
        <w:pStyle w:val="Bibliografie"/>
        <w:spacing w:beforeLines="30" w:before="72" w:afterLines="30" w:after="72" w:line="360" w:lineRule="auto"/>
        <w:ind w:left="0" w:firstLine="0"/>
        <w:rPr>
          <w:rFonts w:ascii="Times New Roman" w:hAnsi="Times New Roman" w:cs="Times New Roman"/>
        </w:rPr>
      </w:pPr>
      <w:proofErr w:type="spellStart"/>
      <w:r w:rsidRPr="005C7E8A">
        <w:rPr>
          <w:rFonts w:ascii="Times New Roman" w:hAnsi="Times New Roman" w:cs="Times New Roman"/>
        </w:rPr>
        <w:t>Polidar</w:t>
      </w:r>
      <w:proofErr w:type="spellEnd"/>
      <w:r w:rsidRPr="005C7E8A">
        <w:rPr>
          <w:rFonts w:ascii="Times New Roman" w:hAnsi="Times New Roman" w:cs="Times New Roman"/>
        </w:rPr>
        <w:t xml:space="preserve">, V., &amp; Mandel, M. (1995). </w:t>
      </w:r>
      <w:r w:rsidRPr="005C7E8A">
        <w:rPr>
          <w:rFonts w:ascii="Times New Roman" w:hAnsi="Times New Roman" w:cs="Times New Roman"/>
          <w:i/>
          <w:iCs/>
        </w:rPr>
        <w:t>Management bank a bankovních obchodů</w:t>
      </w:r>
      <w:r w:rsidRPr="005C7E8A">
        <w:rPr>
          <w:rFonts w:ascii="Times New Roman" w:hAnsi="Times New Roman" w:cs="Times New Roman"/>
        </w:rPr>
        <w:t xml:space="preserve"> (1. </w:t>
      </w:r>
      <w:proofErr w:type="spellStart"/>
      <w:r w:rsidRPr="005C7E8A">
        <w:rPr>
          <w:rFonts w:ascii="Times New Roman" w:hAnsi="Times New Roman" w:cs="Times New Roman"/>
        </w:rPr>
        <w:t>vyd</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Ekopress</w:t>
      </w:r>
      <w:proofErr w:type="spellEnd"/>
      <w:r w:rsidRPr="005C7E8A">
        <w:rPr>
          <w:rFonts w:ascii="Times New Roman" w:hAnsi="Times New Roman" w:cs="Times New Roman"/>
        </w:rPr>
        <w:t>.</w:t>
      </w:r>
    </w:p>
    <w:p w14:paraId="376BFBC2" w14:textId="77777777" w:rsidR="004D1456" w:rsidRPr="005C7E8A" w:rsidRDefault="004D1456" w:rsidP="001305F8">
      <w:pPr>
        <w:pStyle w:val="Bibliografie"/>
        <w:spacing w:beforeLines="30" w:before="72" w:afterLines="30" w:after="72" w:line="360" w:lineRule="auto"/>
        <w:ind w:left="0" w:firstLine="0"/>
        <w:rPr>
          <w:rFonts w:ascii="Times New Roman" w:hAnsi="Times New Roman" w:cs="Times New Roman"/>
        </w:rPr>
      </w:pPr>
      <w:proofErr w:type="spellStart"/>
      <w:r w:rsidRPr="005C7E8A">
        <w:rPr>
          <w:rFonts w:ascii="Times New Roman" w:hAnsi="Times New Roman" w:cs="Times New Roman"/>
        </w:rPr>
        <w:t>Revenda</w:t>
      </w:r>
      <w:proofErr w:type="spellEnd"/>
      <w:r w:rsidRPr="005C7E8A">
        <w:rPr>
          <w:rFonts w:ascii="Times New Roman" w:hAnsi="Times New Roman" w:cs="Times New Roman"/>
        </w:rPr>
        <w:t xml:space="preserve">, Z. (2014). </w:t>
      </w:r>
      <w:r w:rsidRPr="005C7E8A">
        <w:rPr>
          <w:rFonts w:ascii="Times New Roman" w:hAnsi="Times New Roman" w:cs="Times New Roman"/>
          <w:i/>
          <w:iCs/>
        </w:rPr>
        <w:t>Peněžní ekonomie a bankovnictví</w:t>
      </w:r>
      <w:r w:rsidRPr="005C7E8A">
        <w:rPr>
          <w:rFonts w:ascii="Times New Roman" w:hAnsi="Times New Roman" w:cs="Times New Roman"/>
        </w:rPr>
        <w:t xml:space="preserve"> (5., </w:t>
      </w:r>
      <w:proofErr w:type="spellStart"/>
      <w:r w:rsidRPr="005C7E8A">
        <w:rPr>
          <w:rFonts w:ascii="Times New Roman" w:hAnsi="Times New Roman" w:cs="Times New Roman"/>
        </w:rPr>
        <w:t>aktualiz</w:t>
      </w:r>
      <w:proofErr w:type="spellEnd"/>
      <w:r w:rsidRPr="005C7E8A">
        <w:rPr>
          <w:rFonts w:ascii="Times New Roman" w:hAnsi="Times New Roman" w:cs="Times New Roman"/>
        </w:rPr>
        <w:t>. vyd. [</w:t>
      </w:r>
      <w:proofErr w:type="spellStart"/>
      <w:r w:rsidRPr="005C7E8A">
        <w:rPr>
          <w:rFonts w:ascii="Times New Roman" w:hAnsi="Times New Roman" w:cs="Times New Roman"/>
        </w:rPr>
        <w:t>i.e</w:t>
      </w:r>
      <w:proofErr w:type="spellEnd"/>
      <w:r w:rsidRPr="005C7E8A">
        <w:rPr>
          <w:rFonts w:ascii="Times New Roman" w:hAnsi="Times New Roman" w:cs="Times New Roman"/>
        </w:rPr>
        <w:t xml:space="preserve">. 6. vyd.]). Management </w:t>
      </w:r>
      <w:proofErr w:type="spellStart"/>
      <w:r w:rsidRPr="005C7E8A">
        <w:rPr>
          <w:rFonts w:ascii="Times New Roman" w:hAnsi="Times New Roman" w:cs="Times New Roman"/>
        </w:rPr>
        <w:t>Press</w:t>
      </w:r>
      <w:proofErr w:type="spellEnd"/>
      <w:r w:rsidRPr="005C7E8A">
        <w:rPr>
          <w:rFonts w:ascii="Times New Roman" w:hAnsi="Times New Roman" w:cs="Times New Roman"/>
        </w:rPr>
        <w:t>.</w:t>
      </w:r>
    </w:p>
    <w:p w14:paraId="44A61625" w14:textId="77777777" w:rsidR="004D1456" w:rsidRPr="005C7E8A" w:rsidRDefault="004D1456" w:rsidP="001305F8">
      <w:pPr>
        <w:pStyle w:val="Bibliografie"/>
        <w:spacing w:beforeLines="30" w:before="72" w:afterLines="30" w:after="72" w:line="360" w:lineRule="auto"/>
        <w:ind w:left="0" w:firstLine="0"/>
        <w:rPr>
          <w:rFonts w:ascii="Times New Roman" w:hAnsi="Times New Roman" w:cs="Times New Roman"/>
        </w:rPr>
      </w:pPr>
      <w:proofErr w:type="spellStart"/>
      <w:r w:rsidRPr="005C7E8A">
        <w:rPr>
          <w:rFonts w:ascii="Times New Roman" w:hAnsi="Times New Roman" w:cs="Times New Roman"/>
        </w:rPr>
        <w:t>Revenda</w:t>
      </w:r>
      <w:proofErr w:type="spellEnd"/>
      <w:r w:rsidRPr="005C7E8A">
        <w:rPr>
          <w:rFonts w:ascii="Times New Roman" w:hAnsi="Times New Roman" w:cs="Times New Roman"/>
        </w:rPr>
        <w:t xml:space="preserve">, Zbyněk. (2011). </w:t>
      </w:r>
      <w:r w:rsidRPr="005C7E8A">
        <w:rPr>
          <w:rFonts w:ascii="Times New Roman" w:hAnsi="Times New Roman" w:cs="Times New Roman"/>
          <w:i/>
          <w:iCs/>
        </w:rPr>
        <w:t>Centrální bankovnictví</w:t>
      </w:r>
      <w:r w:rsidRPr="005C7E8A">
        <w:rPr>
          <w:rFonts w:ascii="Times New Roman" w:hAnsi="Times New Roman" w:cs="Times New Roman"/>
        </w:rPr>
        <w:t xml:space="preserve"> (3., </w:t>
      </w:r>
      <w:proofErr w:type="spellStart"/>
      <w:r w:rsidRPr="005C7E8A">
        <w:rPr>
          <w:rFonts w:ascii="Times New Roman" w:hAnsi="Times New Roman" w:cs="Times New Roman"/>
        </w:rPr>
        <w:t>aktualiz</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vyd</w:t>
      </w:r>
      <w:proofErr w:type="spellEnd"/>
      <w:r w:rsidRPr="005C7E8A">
        <w:rPr>
          <w:rFonts w:ascii="Times New Roman" w:hAnsi="Times New Roman" w:cs="Times New Roman"/>
        </w:rPr>
        <w:t xml:space="preserve">). Management </w:t>
      </w:r>
      <w:proofErr w:type="spellStart"/>
      <w:r w:rsidRPr="005C7E8A">
        <w:rPr>
          <w:rFonts w:ascii="Times New Roman" w:hAnsi="Times New Roman" w:cs="Times New Roman"/>
        </w:rPr>
        <w:t>Press</w:t>
      </w:r>
      <w:proofErr w:type="spellEnd"/>
      <w:r w:rsidRPr="005C7E8A">
        <w:rPr>
          <w:rFonts w:ascii="Times New Roman" w:hAnsi="Times New Roman" w:cs="Times New Roman"/>
        </w:rPr>
        <w:t>.</w:t>
      </w:r>
    </w:p>
    <w:p w14:paraId="38D115CE" w14:textId="77777777" w:rsidR="000B415C" w:rsidRPr="005C7E8A" w:rsidRDefault="000B415C" w:rsidP="001305F8">
      <w:pPr>
        <w:pStyle w:val="Bibliografie"/>
        <w:spacing w:beforeLines="30" w:before="72" w:afterLines="30" w:after="72" w:line="360" w:lineRule="auto"/>
        <w:ind w:left="0" w:firstLine="0"/>
        <w:rPr>
          <w:rFonts w:ascii="Times New Roman" w:hAnsi="Times New Roman" w:cs="Times New Roman"/>
        </w:rPr>
      </w:pPr>
      <w:proofErr w:type="spellStart"/>
      <w:r w:rsidRPr="005C7E8A">
        <w:rPr>
          <w:rFonts w:ascii="Times New Roman" w:hAnsi="Times New Roman" w:cs="Times New Roman"/>
        </w:rPr>
        <w:t>Schlossberger</w:t>
      </w:r>
      <w:proofErr w:type="spellEnd"/>
      <w:r w:rsidRPr="005C7E8A">
        <w:rPr>
          <w:rFonts w:ascii="Times New Roman" w:hAnsi="Times New Roman" w:cs="Times New Roman"/>
        </w:rPr>
        <w:t xml:space="preserve">, O., &amp; Soldánová, M. (2005). </w:t>
      </w:r>
      <w:r w:rsidRPr="005C7E8A">
        <w:rPr>
          <w:rFonts w:ascii="Times New Roman" w:hAnsi="Times New Roman" w:cs="Times New Roman"/>
          <w:i/>
          <w:iCs/>
        </w:rPr>
        <w:t>Platební styk</w:t>
      </w:r>
      <w:r w:rsidRPr="005C7E8A">
        <w:rPr>
          <w:rFonts w:ascii="Times New Roman" w:hAnsi="Times New Roman" w:cs="Times New Roman"/>
        </w:rPr>
        <w:t xml:space="preserve"> (3., </w:t>
      </w:r>
      <w:proofErr w:type="spellStart"/>
      <w:r w:rsidRPr="005C7E8A">
        <w:rPr>
          <w:rFonts w:ascii="Times New Roman" w:hAnsi="Times New Roman" w:cs="Times New Roman"/>
        </w:rPr>
        <w:t>přeprac</w:t>
      </w:r>
      <w:proofErr w:type="spellEnd"/>
      <w:r w:rsidRPr="005C7E8A">
        <w:rPr>
          <w:rFonts w:ascii="Times New Roman" w:hAnsi="Times New Roman" w:cs="Times New Roman"/>
        </w:rPr>
        <w:t xml:space="preserve">. a dopl. </w:t>
      </w:r>
      <w:proofErr w:type="spellStart"/>
      <w:r w:rsidRPr="005C7E8A">
        <w:rPr>
          <w:rFonts w:ascii="Times New Roman" w:hAnsi="Times New Roman" w:cs="Times New Roman"/>
        </w:rPr>
        <w:t>vyd</w:t>
      </w:r>
      <w:proofErr w:type="spellEnd"/>
      <w:r w:rsidRPr="005C7E8A">
        <w:rPr>
          <w:rFonts w:ascii="Times New Roman" w:hAnsi="Times New Roman" w:cs="Times New Roman"/>
        </w:rPr>
        <w:t>). Bankovní Institut vysoká škola.</w:t>
      </w:r>
    </w:p>
    <w:p w14:paraId="483E5075" w14:textId="77777777" w:rsidR="000B415C" w:rsidRPr="005C7E8A" w:rsidRDefault="000B415C" w:rsidP="001305F8">
      <w:pPr>
        <w:pStyle w:val="Bibliografie"/>
        <w:spacing w:beforeLines="30" w:before="72" w:afterLines="30" w:after="72" w:line="360" w:lineRule="auto"/>
        <w:ind w:left="0" w:firstLine="0"/>
        <w:rPr>
          <w:rFonts w:ascii="Times New Roman" w:hAnsi="Times New Roman" w:cs="Times New Roman"/>
        </w:rPr>
      </w:pPr>
      <w:r w:rsidRPr="005C7E8A">
        <w:rPr>
          <w:rFonts w:ascii="Times New Roman" w:hAnsi="Times New Roman" w:cs="Times New Roman"/>
        </w:rPr>
        <w:t xml:space="preserve">Soukal, I., &amp; </w:t>
      </w:r>
      <w:proofErr w:type="spellStart"/>
      <w:r w:rsidRPr="005C7E8A">
        <w:rPr>
          <w:rFonts w:ascii="Times New Roman" w:hAnsi="Times New Roman" w:cs="Times New Roman"/>
        </w:rPr>
        <w:t>Draessler</w:t>
      </w:r>
      <w:proofErr w:type="spellEnd"/>
      <w:r w:rsidRPr="005C7E8A">
        <w:rPr>
          <w:rFonts w:ascii="Times New Roman" w:hAnsi="Times New Roman" w:cs="Times New Roman"/>
        </w:rPr>
        <w:t xml:space="preserve">, J. (2014). </w:t>
      </w:r>
      <w:r w:rsidRPr="005C7E8A">
        <w:rPr>
          <w:rFonts w:ascii="Times New Roman" w:hAnsi="Times New Roman" w:cs="Times New Roman"/>
          <w:i/>
          <w:iCs/>
        </w:rPr>
        <w:t>Základní bankovní služby a asymetrie informací z hlediska spotřebitele</w:t>
      </w:r>
      <w:r w:rsidRPr="005C7E8A">
        <w:rPr>
          <w:rFonts w:ascii="Times New Roman" w:hAnsi="Times New Roman" w:cs="Times New Roman"/>
        </w:rPr>
        <w:t xml:space="preserve"> (1. </w:t>
      </w:r>
      <w:proofErr w:type="spellStart"/>
      <w:r w:rsidRPr="005C7E8A">
        <w:rPr>
          <w:rFonts w:ascii="Times New Roman" w:hAnsi="Times New Roman" w:cs="Times New Roman"/>
        </w:rPr>
        <w:t>vyd</w:t>
      </w:r>
      <w:proofErr w:type="spellEnd"/>
      <w:r w:rsidRPr="005C7E8A">
        <w:rPr>
          <w:rFonts w:ascii="Times New Roman" w:hAnsi="Times New Roman" w:cs="Times New Roman"/>
        </w:rPr>
        <w:t>). Grada.</w:t>
      </w:r>
    </w:p>
    <w:p w14:paraId="646DB917" w14:textId="77777777" w:rsidR="000B415C" w:rsidRPr="005C7E8A" w:rsidRDefault="000B415C" w:rsidP="001305F8">
      <w:pPr>
        <w:pStyle w:val="Bibliografie"/>
        <w:spacing w:beforeLines="30" w:before="72" w:afterLines="30" w:after="72" w:line="360" w:lineRule="auto"/>
        <w:ind w:left="0" w:firstLine="0"/>
        <w:rPr>
          <w:rFonts w:ascii="Times New Roman" w:hAnsi="Times New Roman" w:cs="Times New Roman"/>
        </w:rPr>
      </w:pPr>
      <w:r w:rsidRPr="005C7E8A">
        <w:rPr>
          <w:rFonts w:ascii="Times New Roman" w:hAnsi="Times New Roman" w:cs="Times New Roman"/>
        </w:rPr>
        <w:t xml:space="preserve">Vlček, J. (2005). </w:t>
      </w:r>
      <w:r w:rsidRPr="005C7E8A">
        <w:rPr>
          <w:rFonts w:ascii="Times New Roman" w:hAnsi="Times New Roman" w:cs="Times New Roman"/>
          <w:i/>
          <w:iCs/>
        </w:rPr>
        <w:t>Ekonomie a ekonomika</w:t>
      </w:r>
      <w:r w:rsidRPr="005C7E8A">
        <w:rPr>
          <w:rFonts w:ascii="Times New Roman" w:hAnsi="Times New Roman" w:cs="Times New Roman"/>
        </w:rPr>
        <w:t xml:space="preserve"> (3. vydání). ASPI.</w:t>
      </w:r>
    </w:p>
    <w:p w14:paraId="174E97C7" w14:textId="77777777" w:rsidR="000B415C" w:rsidRPr="005C7E8A" w:rsidRDefault="000B415C" w:rsidP="001305F8">
      <w:pPr>
        <w:spacing w:beforeLines="30" w:before="72" w:afterLines="30" w:after="72"/>
        <w:rPr>
          <w:rFonts w:ascii="Times New Roman" w:hAnsi="Times New Roman" w:cs="Times New Roman"/>
        </w:rPr>
      </w:pPr>
    </w:p>
    <w:p w14:paraId="4F9187A9" w14:textId="284DA269" w:rsidR="006C7AE0" w:rsidRPr="005C7E8A" w:rsidRDefault="006C7AE0" w:rsidP="001305F8">
      <w:pPr>
        <w:spacing w:beforeLines="30" w:before="72" w:afterLines="30" w:after="72"/>
        <w:rPr>
          <w:rFonts w:ascii="Times New Roman" w:hAnsi="Times New Roman" w:cs="Times New Roman"/>
        </w:rPr>
      </w:pPr>
      <w:r w:rsidRPr="005C7E8A">
        <w:rPr>
          <w:rFonts w:ascii="Times New Roman" w:hAnsi="Times New Roman" w:cs="Times New Roman"/>
          <w:b/>
          <w:bCs/>
        </w:rPr>
        <w:t>Legislativní dokumenty</w:t>
      </w:r>
    </w:p>
    <w:p w14:paraId="020AF8B8" w14:textId="61560A54" w:rsidR="006C7AE0" w:rsidRPr="005C7E8A" w:rsidRDefault="007C08D1" w:rsidP="001305F8">
      <w:pPr>
        <w:spacing w:beforeLines="30" w:before="72" w:afterLines="30" w:after="72"/>
        <w:rPr>
          <w:rFonts w:ascii="Times New Roman" w:hAnsi="Times New Roman" w:cs="Times New Roman"/>
        </w:rPr>
      </w:pPr>
      <w:r w:rsidRPr="005C7E8A">
        <w:rPr>
          <w:rFonts w:ascii="Times New Roman" w:hAnsi="Times New Roman" w:cs="Times New Roman"/>
        </w:rPr>
        <w:t>Zákon č. 6/1993 Sb. o České národní bance</w:t>
      </w:r>
    </w:p>
    <w:p w14:paraId="486FAA5D" w14:textId="77777777" w:rsidR="000B415C" w:rsidRPr="005C7E8A" w:rsidRDefault="000B415C" w:rsidP="001305F8">
      <w:pPr>
        <w:spacing w:beforeLines="30" w:before="72" w:afterLines="30" w:after="72"/>
        <w:rPr>
          <w:rFonts w:ascii="Times New Roman" w:hAnsi="Times New Roman" w:cs="Times New Roman"/>
        </w:rPr>
      </w:pPr>
    </w:p>
    <w:p w14:paraId="25D35EA1" w14:textId="77777777" w:rsidR="00646F96" w:rsidRPr="005C7E8A" w:rsidRDefault="00646F96" w:rsidP="001305F8">
      <w:pPr>
        <w:spacing w:beforeLines="30" w:before="72" w:afterLines="30" w:after="72"/>
        <w:rPr>
          <w:rFonts w:ascii="Times New Roman" w:hAnsi="Times New Roman" w:cs="Times New Roman"/>
        </w:rPr>
      </w:pPr>
    </w:p>
    <w:p w14:paraId="65D8C7CA" w14:textId="77777777" w:rsidR="000B415C" w:rsidRPr="005C7E8A" w:rsidRDefault="000B415C" w:rsidP="001305F8">
      <w:pPr>
        <w:spacing w:beforeLines="30" w:before="72" w:afterLines="30" w:after="72"/>
        <w:rPr>
          <w:rFonts w:ascii="Times New Roman" w:hAnsi="Times New Roman" w:cs="Times New Roman"/>
        </w:rPr>
      </w:pPr>
    </w:p>
    <w:p w14:paraId="18D8B31A" w14:textId="2D4E9491" w:rsidR="00F65D57" w:rsidRPr="005C7E8A" w:rsidRDefault="000B415C" w:rsidP="001305F8">
      <w:pPr>
        <w:spacing w:beforeLines="30" w:before="72" w:afterLines="30" w:after="72"/>
        <w:rPr>
          <w:rFonts w:ascii="Times New Roman" w:hAnsi="Times New Roman" w:cs="Times New Roman"/>
          <w:b/>
          <w:bCs/>
        </w:rPr>
      </w:pPr>
      <w:r w:rsidRPr="005C7E8A">
        <w:rPr>
          <w:rFonts w:ascii="Times New Roman" w:hAnsi="Times New Roman" w:cs="Times New Roman"/>
          <w:b/>
          <w:bCs/>
        </w:rPr>
        <w:t>Internetové zdroje</w:t>
      </w:r>
    </w:p>
    <w:p w14:paraId="2B858D81" w14:textId="7CB66F00"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Běžný účet | Online během 10 minut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Získáno 16. únor 2024, z https://www.kb.cz:443/cs/obcane/ucty/bezny-ucet</w:t>
      </w:r>
    </w:p>
    <w:p w14:paraId="3D92471C"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Běžný účet zdarma | Air 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Získáno 11. listopad 2022, z https://www.airbank.cz/produkty/bezny-ucet/</w:t>
      </w:r>
    </w:p>
    <w:p w14:paraId="2FBECE52"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Bonus 2 000 Kč a účet zdarma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a.s. Získáno 2. březen 2024, z https://www.kb.cz:443/cs/bonus-2000-kc-pro-nove-klienty</w:t>
      </w:r>
    </w:p>
    <w:p w14:paraId="45FDEEC3"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Ceník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Air Bank, a.s. Získáno 17. únor 2024, z https://www.airbank.cz/file-download/cenik</w:t>
      </w:r>
    </w:p>
    <w:p w14:paraId="39BD99EA"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Ceník pro pojištění schopnosti splácet</w:t>
      </w:r>
      <w:r w:rsidRPr="005C7E8A">
        <w:rPr>
          <w:rFonts w:ascii="Times New Roman" w:hAnsi="Times New Roman" w:cs="Times New Roman"/>
        </w:rPr>
        <w:t>. (2024). Česká spořitelna, a.s. https://www.csas.cz/banka/content/inet/internet/cs/cenik_pojisteni_schopnosti_splacet_r.pdf</w:t>
      </w:r>
    </w:p>
    <w:p w14:paraId="39C66F23"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Ceník pro Půjčku</w:t>
      </w:r>
      <w:r w:rsidRPr="005C7E8A">
        <w:rPr>
          <w:rFonts w:ascii="Times New Roman" w:hAnsi="Times New Roman" w:cs="Times New Roman"/>
        </w:rPr>
        <w:t>. (2024). Česká spořitelna, a.s. https://www.csas.cz/banka/content/inet/internet/cs/cenik_pujcka_r.pdf</w:t>
      </w:r>
    </w:p>
    <w:p w14:paraId="0CA27659"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Ceník pro Standard účet České spořitelny</w:t>
      </w:r>
      <w:r w:rsidRPr="005C7E8A">
        <w:rPr>
          <w:rFonts w:ascii="Times New Roman" w:hAnsi="Times New Roman" w:cs="Times New Roman"/>
        </w:rPr>
        <w:t>. (2024). Česká spořitelna, a.s. https://www.csas.cz/banka/content/inet/internet/cs/cenik_standard_ucet.pdf</w:t>
      </w:r>
    </w:p>
    <w:p w14:paraId="4FA2E5A2"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Ceník pro vkladový učet</w:t>
      </w:r>
      <w:r w:rsidRPr="005C7E8A">
        <w:rPr>
          <w:rFonts w:ascii="Times New Roman" w:hAnsi="Times New Roman" w:cs="Times New Roman"/>
        </w:rPr>
        <w:t>. (2024). Česká spořitelna, a.s. https://www.csas.cz/banka/content/inet/internet/cs/cenik_vkladovy_ucet_r.pdf</w:t>
      </w:r>
    </w:p>
    <w:p w14:paraId="3750659F"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Ceník produktů a služeb – občané</w:t>
      </w:r>
      <w:r w:rsidRPr="005C7E8A">
        <w:rPr>
          <w:rFonts w:ascii="Times New Roman" w:hAnsi="Times New Roman" w:cs="Times New Roman"/>
        </w:rPr>
        <w:t>. (2024). Komerční banka, a.s. https://www.kb.cz/getmedia/78186219-ca07-41f3-8747-5f3c059461d8/Cenik-produktu-a-sluzeb.pdf</w:t>
      </w:r>
    </w:p>
    <w:p w14:paraId="22576293"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 xml:space="preserve">Co je kontokorent a na co si dát pozor | Skip </w:t>
      </w:r>
      <w:proofErr w:type="spellStart"/>
      <w:r w:rsidRPr="005C7E8A">
        <w:rPr>
          <w:rFonts w:ascii="Times New Roman" w:hAnsi="Times New Roman" w:cs="Times New Roman"/>
          <w:i/>
          <w:iCs/>
        </w:rPr>
        <w:t>Pay</w:t>
      </w:r>
      <w:proofErr w:type="spellEnd"/>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xml:space="preserve">.). Skip </w:t>
      </w:r>
      <w:proofErr w:type="spellStart"/>
      <w:r w:rsidRPr="005C7E8A">
        <w:rPr>
          <w:rFonts w:ascii="Times New Roman" w:hAnsi="Times New Roman" w:cs="Times New Roman"/>
        </w:rPr>
        <w:t>pay</w:t>
      </w:r>
      <w:proofErr w:type="spellEnd"/>
      <w:r w:rsidRPr="005C7E8A">
        <w:rPr>
          <w:rFonts w:ascii="Times New Roman" w:hAnsi="Times New Roman" w:cs="Times New Roman"/>
        </w:rPr>
        <w:t>. Získáno 2. březen 2024, z https://skippay.cz/kontokorent</w:t>
      </w:r>
    </w:p>
    <w:p w14:paraId="0D6D64C4"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rPr>
        <w:t>Česká národní banka. (</w:t>
      </w:r>
      <w:proofErr w:type="spellStart"/>
      <w:r w:rsidRPr="005C7E8A">
        <w:rPr>
          <w:rFonts w:ascii="Times New Roman" w:hAnsi="Times New Roman" w:cs="Times New Roman"/>
        </w:rPr>
        <w:t>b.r</w:t>
      </w:r>
      <w:proofErr w:type="spellEnd"/>
      <w:r w:rsidRPr="005C7E8A">
        <w:rPr>
          <w:rFonts w:ascii="Times New Roman" w:hAnsi="Times New Roman" w:cs="Times New Roman"/>
        </w:rPr>
        <w:t xml:space="preserve">.). </w:t>
      </w:r>
      <w:r w:rsidRPr="005C7E8A">
        <w:rPr>
          <w:rFonts w:ascii="Times New Roman" w:hAnsi="Times New Roman" w:cs="Times New Roman"/>
          <w:i/>
          <w:iCs/>
        </w:rPr>
        <w:t>Jak jsou pojištěny vklady u bank a družstevních záložen v ČR | Česká národní banka</w:t>
      </w:r>
      <w:r w:rsidRPr="005C7E8A">
        <w:rPr>
          <w:rFonts w:ascii="Times New Roman" w:hAnsi="Times New Roman" w:cs="Times New Roman"/>
        </w:rPr>
        <w:t>. Česká národní banka. Získáno 28. leden 2024, z https://www.cnb.cz/cs/casto-kladene-dotazy/Jak-jsou-pojisteny-vklady-u-bank-a-druzstevnich-zalozen-v-CR/</w:t>
      </w:r>
    </w:p>
    <w:p w14:paraId="38BF71FE"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rPr>
        <w:t xml:space="preserve">Česká spořitelna, a.s. (2024). </w:t>
      </w:r>
      <w:r w:rsidRPr="005C7E8A">
        <w:rPr>
          <w:rFonts w:ascii="Times New Roman" w:hAnsi="Times New Roman" w:cs="Times New Roman"/>
          <w:i/>
          <w:iCs/>
        </w:rPr>
        <w:t xml:space="preserve">Ceník pro klienty </w:t>
      </w:r>
      <w:proofErr w:type="spellStart"/>
      <w:r w:rsidRPr="005C7E8A">
        <w:rPr>
          <w:rFonts w:ascii="Times New Roman" w:hAnsi="Times New Roman" w:cs="Times New Roman"/>
          <w:i/>
          <w:iCs/>
        </w:rPr>
        <w:t>Erste</w:t>
      </w:r>
      <w:proofErr w:type="spellEnd"/>
      <w:r w:rsidRPr="005C7E8A">
        <w:rPr>
          <w:rFonts w:ascii="Times New Roman" w:hAnsi="Times New Roman" w:cs="Times New Roman"/>
          <w:i/>
          <w:iCs/>
        </w:rPr>
        <w:t xml:space="preserve"> </w:t>
      </w:r>
      <w:proofErr w:type="spellStart"/>
      <w:r w:rsidRPr="005C7E8A">
        <w:rPr>
          <w:rFonts w:ascii="Times New Roman" w:hAnsi="Times New Roman" w:cs="Times New Roman"/>
          <w:i/>
          <w:iCs/>
        </w:rPr>
        <w:t>Premier</w:t>
      </w:r>
      <w:proofErr w:type="spellEnd"/>
      <w:r w:rsidRPr="005C7E8A">
        <w:rPr>
          <w:rFonts w:ascii="Times New Roman" w:hAnsi="Times New Roman" w:cs="Times New Roman"/>
        </w:rPr>
        <w:t>. https://www.csas.cz/banka/content/inet/internet/cs/RR_CP.CLI..xml,pdf_IE</w:t>
      </w:r>
    </w:p>
    <w:p w14:paraId="404516FB"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lastRenderedPageBreak/>
        <w:t>Exkluzivní účet | Raiffeisenbank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Raiffeisenbank a.s. Získáno 22. únor 2024, z https://www.rb.cz/osobni/ucty/bezne-ucty/exkluzivni-ucet</w:t>
      </w:r>
    </w:p>
    <w:p w14:paraId="358F7B9E"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CHYTRÝ účet | Raiffeisenbank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Raiffeisenbank a.s. Získáno 27. únor 2024, z https://www.rb.cz/osobni/ucty/bezne-ucty/chytry-ucet</w:t>
      </w:r>
    </w:p>
    <w:p w14:paraId="5C862D78"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INFORMACE TRVALE PŘÍSTUPNÉ SPOTŘEBITELI podle § 92 zákona č. 257/2016 Sb., o spotřebitelském úvěru</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Česká spořitelna, a.s. Získáno 2. březen 2024, z https://cdn0.erstegroup.com/content/dam/cz/csas/www_csas_cz/dokumenty/produkty/osobni-finance/pujcky/kontokorent/produktova-stranka/kontokorent-produktove_informace.pdf?forceDownload=1</w:t>
      </w:r>
    </w:p>
    <w:p w14:paraId="228B42F7" w14:textId="6C64BC16"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Jak přesně fungují splátkové prázdniny</w:t>
      </w:r>
      <w:r w:rsidRPr="005C7E8A">
        <w:rPr>
          <w:rFonts w:ascii="Times New Roman" w:hAnsi="Times New Roman" w:cs="Times New Roman"/>
        </w:rPr>
        <w:t xml:space="preserve">. (2022). </w:t>
      </w:r>
      <w:r w:rsidR="00B751D1" w:rsidRPr="005C7E8A">
        <w:rPr>
          <w:rFonts w:ascii="Times New Roman" w:hAnsi="Times New Roman" w:cs="Times New Roman"/>
        </w:rPr>
        <w:t>https://www.airbank.cz/file-download/jak-presne-funguji-splatkove-prazdniny</w:t>
      </w:r>
    </w:p>
    <w:p w14:paraId="6C89D89C" w14:textId="732875B2" w:rsidR="00B751D1" w:rsidRPr="005C7E8A" w:rsidRDefault="001D008E" w:rsidP="001305F8">
      <w:pPr>
        <w:rPr>
          <w:rFonts w:ascii="Times New Roman" w:hAnsi="Times New Roman" w:cs="Times New Roman"/>
        </w:rPr>
      </w:pPr>
      <w:r w:rsidRPr="005C7E8A">
        <w:rPr>
          <w:rFonts w:ascii="Times New Roman" w:hAnsi="Times New Roman" w:cs="Times New Roman"/>
          <w:i/>
          <w:iCs/>
        </w:rPr>
        <w:t>Jak si vytvořit finanční rezervu?</w:t>
      </w:r>
      <w:r w:rsidRPr="005C7E8A">
        <w:rPr>
          <w:rFonts w:ascii="Times New Roman" w:hAnsi="Times New Roman" w:cs="Times New Roman"/>
        </w:rPr>
        <w:t xml:space="preserve"> (</w:t>
      </w:r>
      <w:proofErr w:type="spellStart"/>
      <w:r w:rsidRPr="005C7E8A">
        <w:rPr>
          <w:rFonts w:ascii="Times New Roman" w:hAnsi="Times New Roman" w:cs="Times New Roman"/>
        </w:rPr>
        <w:t>b.r</w:t>
      </w:r>
      <w:proofErr w:type="spellEnd"/>
      <w:r w:rsidRPr="005C7E8A">
        <w:rPr>
          <w:rFonts w:ascii="Times New Roman" w:hAnsi="Times New Roman" w:cs="Times New Roman"/>
        </w:rPr>
        <w:t>.). MONETA Money Bank. Získáno 15. duben 2024, z https://www.moneta.cz/blog/jak-si-vytvorit-financni-rezervu</w:t>
      </w:r>
    </w:p>
    <w:p w14:paraId="5394C68F"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 xml:space="preserve">Je pro vás </w:t>
      </w:r>
      <w:proofErr w:type="spellStart"/>
      <w:r w:rsidRPr="005C7E8A">
        <w:rPr>
          <w:rFonts w:ascii="Times New Roman" w:hAnsi="Times New Roman" w:cs="Times New Roman"/>
          <w:i/>
          <w:iCs/>
        </w:rPr>
        <w:t>eMax</w:t>
      </w:r>
      <w:proofErr w:type="spellEnd"/>
      <w:r w:rsidRPr="005C7E8A">
        <w:rPr>
          <w:rFonts w:ascii="Times New Roman" w:hAnsi="Times New Roman" w:cs="Times New Roman"/>
          <w:i/>
          <w:iCs/>
        </w:rPr>
        <w:t xml:space="preserve"> Plus ten nejlepší spořicí účet? Přijďte to k nám zjistit | mBank.cz</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mBank. Získáno 23. únor 2024, z https://www.mbank.cz/osobni/sporeni/emax-plus/</w:t>
      </w:r>
    </w:p>
    <w:p w14:paraId="4056B354"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Kontokorent</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.-a). Česká spořitelna, a.s. Získáno 2. březen 2024, z https://www.csas.cz/cs/osobni-finance/pujcky/kontokorent</w:t>
      </w:r>
    </w:p>
    <w:p w14:paraId="592A636C"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Kontokorent | Air 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Airbank</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a..s</w:t>
      </w:r>
      <w:proofErr w:type="spellEnd"/>
      <w:r w:rsidRPr="005C7E8A">
        <w:rPr>
          <w:rFonts w:ascii="Times New Roman" w:hAnsi="Times New Roman" w:cs="Times New Roman"/>
        </w:rPr>
        <w:t>. Získáno 2. březen 2024, z https://www.airbank.cz/produkty/kontokorent/</w:t>
      </w:r>
    </w:p>
    <w:p w14:paraId="4A351221"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Kontokorent až 60 000 Kč | Přečerpání účtu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a.s. Získáno 7. březen 2024, z https://www.kb.cz:443/cs/obcane/pujcky/kontokorent</w:t>
      </w:r>
    </w:p>
    <w:p w14:paraId="71056B67"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Kontokorent: Možnost přečerpání účtu | ČSOB</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Československá obchodní banka, a.s. Získáno 2. březen 2024, z https://www.csob.cz/lide/ucty/povolene-precerpani-uctu</w:t>
      </w:r>
    </w:p>
    <w:p w14:paraId="77F65270"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Kontokorent: Půjčka do výplaty. Na 1 000 Kč bez úroku | mBank.cz</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.-b). mBank, a.s. Získáno 7. březen 2024, z https://www.mbank.cz/osobni/uvery/mrezerva/</w:t>
      </w:r>
    </w:p>
    <w:p w14:paraId="3FC594FD" w14:textId="4F354D95"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Kontokorent—Povolený debet | Raiffeisenbank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Raiffeisenbank a.s. Získáno 2. březen 2024, z https://www.rb.cz/osobni/pujcky/povoleny-precerpani-uctu</w:t>
      </w:r>
    </w:p>
    <w:p w14:paraId="7C56699E"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Minutová půjčka | Raiffeisenbank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Raiffeisenbank a.s. Získáno 2. březen 2024, z https://www.rb.cz/osobni/pujcky/minutova-pujcka</w:t>
      </w:r>
    </w:p>
    <w:p w14:paraId="1A1ED560"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lastRenderedPageBreak/>
        <w:t>Obchodní podmínky pro kontokorent</w:t>
      </w:r>
      <w:r w:rsidRPr="005C7E8A">
        <w:rPr>
          <w:rFonts w:ascii="Times New Roman" w:hAnsi="Times New Roman" w:cs="Times New Roman"/>
        </w:rPr>
        <w:t>. (2023). Československá obchodní banka, a.s. https://www.csob.cz/documents/10710/474148/podminky-csob-precerpani-uctu.pdf</w:t>
      </w:r>
    </w:p>
    <w:p w14:paraId="2BEC8AD5"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 xml:space="preserve">Osobní bankovní účet </w:t>
      </w:r>
      <w:proofErr w:type="spellStart"/>
      <w:r w:rsidRPr="005C7E8A">
        <w:rPr>
          <w:rFonts w:ascii="Times New Roman" w:hAnsi="Times New Roman" w:cs="Times New Roman"/>
          <w:i/>
          <w:iCs/>
        </w:rPr>
        <w:t>mKonto</w:t>
      </w:r>
      <w:proofErr w:type="spellEnd"/>
      <w:r w:rsidRPr="005C7E8A">
        <w:rPr>
          <w:rFonts w:ascii="Times New Roman" w:hAnsi="Times New Roman" w:cs="Times New Roman"/>
          <w:i/>
          <w:iCs/>
        </w:rPr>
        <w:t xml:space="preserve"> bez poplatků | mBank.cz</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mBank. Získáno 16. únor 2024, z https://www.mbank.cz/osobni/ucty/mkonto/</w:t>
      </w:r>
    </w:p>
    <w:p w14:paraId="2C96E7BE"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Oznámení Československé obchodní banky, a. S. O stanovených úrokových podmínkách vkladů a úvěrů v Kč</w:t>
      </w:r>
      <w:r w:rsidRPr="005C7E8A">
        <w:rPr>
          <w:rFonts w:ascii="Times New Roman" w:hAnsi="Times New Roman" w:cs="Times New Roman"/>
        </w:rPr>
        <w:t>. (2024). Československá obchodní banka, a.s. https://www.csob.cz/documents/10710/958806/czk-sazby-ret.pdf</w:t>
      </w:r>
    </w:p>
    <w:p w14:paraId="3445401D"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Oznámení Komerční banky, a.s. O úrokových sazbách v českých korunách</w:t>
      </w:r>
      <w:r w:rsidRPr="005C7E8A">
        <w:rPr>
          <w:rFonts w:ascii="Times New Roman" w:hAnsi="Times New Roman" w:cs="Times New Roman"/>
        </w:rPr>
        <w:t>. (2024). Komerční banka, a.s. https://www.kb.cz/getmedia/9afe7f64-a6ad-41a4-81f1-6685df0e499f/kb-urokove-sazby-czk.pdf</w:t>
      </w:r>
    </w:p>
    <w:p w14:paraId="5FB95513"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Oznámení o úrokových sazbách</w:t>
      </w:r>
      <w:r w:rsidRPr="005C7E8A">
        <w:rPr>
          <w:rFonts w:ascii="Times New Roman" w:hAnsi="Times New Roman" w:cs="Times New Roman"/>
        </w:rPr>
        <w:t>. (2024). Česká spořitelna, a.s. https://www.csas.cz/banka/content/inet/internet/cs/RR_SK.ANN..xml,pdf_IE</w:t>
      </w:r>
    </w:p>
    <w:p w14:paraId="6401B11D"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Plus Konto—Běžný bankovní účet zdarma | ČSOB</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ČSOB. Získáno 16. únor 2024, z https://www.csob.cz/lide/ucty/plus-konto?ic1=CSOB-PWP~bezny-ucet__prod-dlazdice-03092020~hlavni-produkt</w:t>
      </w:r>
    </w:p>
    <w:p w14:paraId="2FF47F00"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Pojištění půjčky | Air 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Air Bank, a.s. Získáno 2. březen 2024, z https://www.airbank.cz/produkty/pojisteni/pojisteni-pujcky/</w:t>
      </w:r>
    </w:p>
    <w:p w14:paraId="51B8F831"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Pojištění schopnosti splácet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a.s. Získáno 2. březen 2024, z https://www.kb.cz:443/cs/obcane/pojisteni/pojisteni-schopnosti-splacet</w:t>
      </w:r>
    </w:p>
    <w:p w14:paraId="40165DCC"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Pojištění schopnosti splácet půjčku</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Česká spořitelna, a.s. Získáno 2. březen 2024, z https://www.csas.cz/cs/osobni-finance/pojisteni/pojisteni-schopnosti-splacet-pujcku</w:t>
      </w:r>
    </w:p>
    <w:p w14:paraId="35192776"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Pojištění schopnosti splácet půjčku | Raiffeisenbank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Raiffeisenbank a.s. Získáno 2. březen 2024, z https://www.rb.cz/osobni/pojisteni/pojisteni-k-produktum/pojisteni-ke-kreditnim-kartam/pojisteni-schopnosti-splacet-pujcku</w:t>
      </w:r>
    </w:p>
    <w:p w14:paraId="210BB73B"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Pojištění úvěru a schopnosti splácet v mBank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mBank, a.s. Získáno 2. březen 2024, z https://www.mbank.cz/osobni/pojisteni/pojisteni-schopnosti-splacet-pujcka/</w:t>
      </w:r>
    </w:p>
    <w:p w14:paraId="47A9B7D9"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Pravidla marketingové akce</w:t>
      </w:r>
      <w:r w:rsidRPr="005C7E8A">
        <w:rPr>
          <w:rFonts w:ascii="Times New Roman" w:hAnsi="Times New Roman" w:cs="Times New Roman"/>
        </w:rPr>
        <w:t>. (2024). Česká spořitelna, a.s. https://www.csas.cz/banka/content/inet/internet/cs/RR_SK.MRK..xml,pdf_IE</w:t>
      </w:r>
    </w:p>
    <w:p w14:paraId="54FEDFAA"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lastRenderedPageBreak/>
        <w:t>Pravidla reklamní akce „Bonusové úročení zůstatku na Bonusovém spořicím účtu“</w:t>
      </w:r>
      <w:r w:rsidRPr="005C7E8A">
        <w:rPr>
          <w:rFonts w:ascii="Times New Roman" w:hAnsi="Times New Roman" w:cs="Times New Roman"/>
        </w:rPr>
        <w:t>. (2024). Raiffeisenbank, a.s. https://www.rb.cz/attachments/pi/sporeni/pravidla-reklamni-akce-bonusovy.pdf</w:t>
      </w:r>
    </w:p>
    <w:p w14:paraId="50D762CF"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Premium Konto | ČSOB Premium</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ČSOB Premium. Získáno 20. únor 2024, z https://www.csobpremium.cz/produkty-a-sluzby/premium-konto</w:t>
      </w:r>
    </w:p>
    <w:p w14:paraId="71F6882C"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PŘEHLED ÚROKOVÝCH SAZEB RAIFFEISENBANK a.s.</w:t>
      </w:r>
      <w:r w:rsidRPr="005C7E8A">
        <w:rPr>
          <w:rFonts w:ascii="Times New Roman" w:hAnsi="Times New Roman" w:cs="Times New Roman"/>
        </w:rPr>
        <w:t xml:space="preserve"> (2022). Raiffeisenbank, a.s. https://www.rb.cz/attachments/urokove%20sazby/ul-uvery-fop.pdf</w:t>
      </w:r>
    </w:p>
    <w:p w14:paraId="19D2EC2F"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Půjčka na cokoli od 5,9 % p. A. | Osobní půjčka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a.s. Získáno 2. březen 2024, z https://www.kb.cz:443/cs/obcane/pujcky/pujcka</w:t>
      </w:r>
    </w:p>
    <w:p w14:paraId="4BBB85A4"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Půjčka na cokoliv: Rychlá bankovní půjčka online | ČSOB</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Československá obchodní banka, a.s. Získáno 2. březen 2024, z https://www.csob.cz/lide/pujcky/pujcka-na-cokoliv?il1=CSOB-PWP~pujcky__PujckaNaCokoliv-202403~Dlazdice</w:t>
      </w:r>
    </w:p>
    <w:p w14:paraId="7402B1C0"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Půjčka online: Ihned a na cokoliv s úrokem od 6,49 % | mBank.cz</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mBank, a.s. Získáno 2. březen 2024, z https://www.mbank.cz/osobni/uvery/mpujcka/</w:t>
      </w:r>
    </w:p>
    <w:p w14:paraId="266A1667"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Půjčka online se sazbou už od 4,9% | Air 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Air Bank, a.s. Získáno 2. březen 2024, z https://www.airbank.cz/produkty/pujcka/</w:t>
      </w:r>
    </w:p>
    <w:p w14:paraId="4EEA2670"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rPr>
        <w:t xml:space="preserve">Raiffeisenbank, a.s. (2024). </w:t>
      </w:r>
      <w:r w:rsidRPr="005C7E8A">
        <w:rPr>
          <w:rFonts w:ascii="Times New Roman" w:hAnsi="Times New Roman" w:cs="Times New Roman"/>
          <w:i/>
          <w:iCs/>
        </w:rPr>
        <w:t>Ceník produktů a služeb pro soukromé osoby</w:t>
      </w:r>
      <w:r w:rsidRPr="005C7E8A">
        <w:rPr>
          <w:rFonts w:ascii="Times New Roman" w:hAnsi="Times New Roman" w:cs="Times New Roman"/>
        </w:rPr>
        <w:t>. https://www.rb.cz/attachments/ceniky/cenik-pi-1.pdf</w:t>
      </w:r>
    </w:p>
    <w:p w14:paraId="1740F715"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Sazby pro fyzické osoby—Občany | ČSOB</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Česká obchodní banka, a.s. Získáno 24. únor 2024, z https://www.csob.cz/lide/poplatky-a-sazby/sazby</w:t>
      </w:r>
    </w:p>
    <w:p w14:paraId="32538DF6"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Sazebník bankovních poplatků mBank</w:t>
      </w:r>
      <w:r w:rsidRPr="005C7E8A">
        <w:rPr>
          <w:rFonts w:ascii="Times New Roman" w:hAnsi="Times New Roman" w:cs="Times New Roman"/>
        </w:rPr>
        <w:t>. (2023). mBank, a.s. https://www.mbank.cz/informace-k-produktum/sazebnik/osobni-finance/sazebnik_aktualni.pdf</w:t>
      </w:r>
    </w:p>
    <w:p w14:paraId="4A79EC16"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Sazebník KB</w:t>
      </w:r>
      <w:r w:rsidRPr="005C7E8A">
        <w:rPr>
          <w:rFonts w:ascii="Times New Roman" w:hAnsi="Times New Roman" w:cs="Times New Roman"/>
        </w:rPr>
        <w:t>. (2024). Komerční banka, a.s. https://www.kb.cz/getmedia/c299f715-6653-4bf9-8928-0bc43f3b3a5b/kb-sazebnik-obcane.pdf</w:t>
      </w:r>
    </w:p>
    <w:p w14:paraId="4262DA0A"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Sdělení informací o poplatcích</w:t>
      </w:r>
      <w:r w:rsidRPr="005C7E8A">
        <w:rPr>
          <w:rFonts w:ascii="Times New Roman" w:hAnsi="Times New Roman" w:cs="Times New Roman"/>
        </w:rPr>
        <w:t>. (2023). Československá obchodní banka, a.s. https://www.csob.cz/documents/10710/423623/sdeleni-informaci-o-poplatcich-plus-konto.pdf</w:t>
      </w:r>
    </w:p>
    <w:p w14:paraId="2A1877AD"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lastRenderedPageBreak/>
        <w:t>Spoření s bonusem | ČSOB</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ČSOB. Získáno 23. únor 2024, z https://www.csob.cz/lide/sporeni/sporeni-s-bonusem?il1=CSOB-PWP~sporenisbonusem__prod-dlazdice-10102023~dlazdice_produkt</w:t>
      </w:r>
    </w:p>
    <w:p w14:paraId="07B3E238"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Spořicí účet | Česká spořitelna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Česká spořitelna, a.s. Získáno 23. únor 2024, z https://www.csas.cz/cs/osobni-finance/sporeni/sporici-ucet</w:t>
      </w:r>
    </w:p>
    <w:p w14:paraId="1AFA44EE"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Spořicí účet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a.s. Získáno 23. únor 2024, z https://www.kb.cz:443/cs/obcane/sporeni/sporici-ucet</w:t>
      </w:r>
    </w:p>
    <w:p w14:paraId="77BBCDDD" w14:textId="098C8C3E" w:rsidR="000A3A94"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Spořicí účet | Raiffeisenbank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Raiffeisenbank a.s. Získáno 23. únor 2024, z https://www.rb.cz/osobni/ucty/sporici-ucty/bonusovy-ucet</w:t>
      </w:r>
    </w:p>
    <w:p w14:paraId="58DF2EE0"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Spořte si s úrokem až 5 % ročně | Air 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Air Bank. Získáno 23. únor 2024, z https://www.airbank.cz/produkty/sporici-ucet/</w:t>
      </w:r>
    </w:p>
    <w:p w14:paraId="05162869"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Srovnání bankovních účtů: Vyberte si ten nejlepší | Česká spořitelna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Česká spořitelna, a.s. Získáno 16. únor 2024, z https://www.csas.cz/cs/osobni-finance/ucty-karty/srovnani-uctu</w:t>
      </w:r>
    </w:p>
    <w:p w14:paraId="3E19003D"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Standard účet | Česká spořitelna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Česká spořitelna, a.s. Získáno 16. únor 2024, z https://www.csas.cz/cs/osobni-finance/ucty-karty/ucet-standard</w:t>
      </w:r>
    </w:p>
    <w:p w14:paraId="602AF18F" w14:textId="3B81AAC4"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Stavební spoření | Buřinka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xml:space="preserve">.). Buřinka. Získáno 2. únor 2024, z </w:t>
      </w:r>
      <w:r w:rsidR="00B16309" w:rsidRPr="005C7E8A">
        <w:rPr>
          <w:rFonts w:ascii="Times New Roman" w:hAnsi="Times New Roman" w:cs="Times New Roman"/>
        </w:rPr>
        <w:t>https://burinka.cz/stavebni-sporeni/</w:t>
      </w:r>
    </w:p>
    <w:p w14:paraId="103F3555" w14:textId="0779432E" w:rsidR="00B16309" w:rsidRPr="005C7E8A" w:rsidRDefault="000A3A94" w:rsidP="001305F8">
      <w:pPr>
        <w:rPr>
          <w:rFonts w:ascii="Times New Roman" w:hAnsi="Times New Roman" w:cs="Times New Roman"/>
        </w:rPr>
      </w:pPr>
      <w:r w:rsidRPr="005C7E8A">
        <w:rPr>
          <w:rFonts w:ascii="Times New Roman" w:hAnsi="Times New Roman" w:cs="Times New Roman"/>
          <w:i/>
          <w:iCs/>
        </w:rPr>
        <w:t>Termínované vklady 2024: Kalkulačka úroků</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Měšec.cz. Získáno 29. březen 2024, z https://www.mesec.cz/kalkulacky/kolik-vam-vynese-terminovany-vklad/</w:t>
      </w:r>
    </w:p>
    <w:p w14:paraId="6A81ED23"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Termínované vklady | Raiffeisenbank</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Raiffeisenbank a.s. Získáno 15. březen 2024, z https://www.rb.cz/osobni/zhodnoceni-uspor/sporeni/terminovany-vklad</w:t>
      </w:r>
    </w:p>
    <w:p w14:paraId="15735107"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Termínovaný účet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a.s. Získáno 15. březen 2024, z https://www.kb.cz:443/cs/obcane/sporeni/terminovany-ucet</w:t>
      </w:r>
    </w:p>
    <w:p w14:paraId="03F82FF2"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Termínovaný vklad | ČSOB</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Československá obchodní banka, a.s. Získáno 15. březen 2024, z https://www.csob.cz/lide/sporeni/terminovany-vklad?il1=CSOB-PWP~terminovany_vklad__prod-dlazdice-10102023~dlazdice_produkt#</w:t>
      </w:r>
    </w:p>
    <w:p w14:paraId="63540571"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 xml:space="preserve">Účty a karty | </w:t>
      </w:r>
      <w:proofErr w:type="spellStart"/>
      <w:r w:rsidRPr="005C7E8A">
        <w:rPr>
          <w:rFonts w:ascii="Times New Roman" w:hAnsi="Times New Roman" w:cs="Times New Roman"/>
          <w:i/>
          <w:iCs/>
        </w:rPr>
        <w:t>Erste</w:t>
      </w:r>
      <w:proofErr w:type="spellEnd"/>
      <w:r w:rsidRPr="005C7E8A">
        <w:rPr>
          <w:rFonts w:ascii="Times New Roman" w:hAnsi="Times New Roman" w:cs="Times New Roman"/>
          <w:i/>
          <w:iCs/>
        </w:rPr>
        <w:t xml:space="preserve"> </w:t>
      </w:r>
      <w:proofErr w:type="spellStart"/>
      <w:r w:rsidRPr="005C7E8A">
        <w:rPr>
          <w:rFonts w:ascii="Times New Roman" w:hAnsi="Times New Roman" w:cs="Times New Roman"/>
          <w:i/>
          <w:iCs/>
        </w:rPr>
        <w:t>Premier</w:t>
      </w:r>
      <w:proofErr w:type="spellEnd"/>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Erste</w:t>
      </w:r>
      <w:proofErr w:type="spellEnd"/>
      <w:r w:rsidRPr="005C7E8A">
        <w:rPr>
          <w:rFonts w:ascii="Times New Roman" w:hAnsi="Times New Roman" w:cs="Times New Roman"/>
        </w:rPr>
        <w:t xml:space="preserve"> </w:t>
      </w:r>
      <w:proofErr w:type="spellStart"/>
      <w:r w:rsidRPr="005C7E8A">
        <w:rPr>
          <w:rFonts w:ascii="Times New Roman" w:hAnsi="Times New Roman" w:cs="Times New Roman"/>
        </w:rPr>
        <w:t>Premier</w:t>
      </w:r>
      <w:proofErr w:type="spellEnd"/>
      <w:r w:rsidRPr="005C7E8A">
        <w:rPr>
          <w:rFonts w:ascii="Times New Roman" w:hAnsi="Times New Roman" w:cs="Times New Roman"/>
        </w:rPr>
        <w:t>. Získáno 20. únor 2024, z https://www.erstepremier.cz/cs/ucty-karty</w:t>
      </w:r>
    </w:p>
    <w:p w14:paraId="2961B88A"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lastRenderedPageBreak/>
        <w:t>Účty a karty | Komerční banka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Komerční banka. Získáno 20. únor 2024, z https://www.kb.cz:443/cs/kb-premium/ucty-a-karty</w:t>
      </w:r>
    </w:p>
    <w:p w14:paraId="24F13C9C"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Úrokový lístek mBank</w:t>
      </w:r>
      <w:r w:rsidRPr="005C7E8A">
        <w:rPr>
          <w:rFonts w:ascii="Times New Roman" w:hAnsi="Times New Roman" w:cs="Times New Roman"/>
        </w:rPr>
        <w:t>. (2024). mBank, a.s. https://www.mbank.cz/informace-k-produktum/urokovy-listek/osobni-finance/urokovy_listek_aktualni.pdf</w:t>
      </w:r>
    </w:p>
    <w:p w14:paraId="55AEE22B"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Uvažujete o půjčce? Poradíme čemu se vyhnout</w:t>
      </w:r>
      <w:r w:rsidRPr="005C7E8A">
        <w:rPr>
          <w:rFonts w:ascii="Times New Roman" w:hAnsi="Times New Roman" w:cs="Times New Roman"/>
        </w:rPr>
        <w:t>. (2023, listopad 23). Člověk v tísni, o.p.s. https://www.clovekvtisni.cz/pujcka-s-neprijemnym-prekvapenim-na-konci-clovek-v-tisni-vydava-novy-index-odpovedneho-uverovani-10895gp</w:t>
      </w:r>
    </w:p>
    <w:p w14:paraId="31277FFC"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Úvěr ze stavebního spoření | Finanční vzdělávání</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Finanční vzdělávání. Získáno 31. leden 2024, z https://www.financnivzdelavani.cz/svet-financi/bankovnictvi/bankovni-produkty/uver-ze-stavebniho-sporeni</w:t>
      </w:r>
    </w:p>
    <w:p w14:paraId="0213C1D2" w14:textId="77777777" w:rsidR="00C66F19" w:rsidRPr="005C7E8A" w:rsidRDefault="00C66F19" w:rsidP="001305F8">
      <w:pPr>
        <w:pStyle w:val="Bibliografie"/>
        <w:spacing w:before="30" w:after="30" w:line="360" w:lineRule="auto"/>
        <w:ind w:left="0" w:firstLine="0"/>
        <w:rPr>
          <w:rFonts w:ascii="Times New Roman" w:hAnsi="Times New Roman" w:cs="Times New Roman"/>
        </w:rPr>
      </w:pPr>
      <w:r w:rsidRPr="005C7E8A">
        <w:rPr>
          <w:rFonts w:ascii="Times New Roman" w:hAnsi="Times New Roman" w:cs="Times New Roman"/>
          <w:i/>
          <w:iCs/>
        </w:rPr>
        <w:t xml:space="preserve">Zdravá půjčka s úrokem jen od 4,99 % </w:t>
      </w:r>
      <w:proofErr w:type="spellStart"/>
      <w:r w:rsidRPr="005C7E8A">
        <w:rPr>
          <w:rFonts w:ascii="Times New Roman" w:hAnsi="Times New Roman" w:cs="Times New Roman"/>
          <w:i/>
          <w:iCs/>
        </w:rPr>
        <w:t>p.a</w:t>
      </w:r>
      <w:proofErr w:type="spellEnd"/>
      <w:r w:rsidRPr="005C7E8A">
        <w:rPr>
          <w:rFonts w:ascii="Times New Roman" w:hAnsi="Times New Roman" w:cs="Times New Roman"/>
          <w:i/>
          <w:iCs/>
        </w:rPr>
        <w:t>. | Česká spořitelna</w:t>
      </w:r>
      <w:r w:rsidRPr="005C7E8A">
        <w:rPr>
          <w:rFonts w:ascii="Times New Roman" w:hAnsi="Times New Roman" w:cs="Times New Roman"/>
        </w:rPr>
        <w:t>. (</w:t>
      </w:r>
      <w:proofErr w:type="spellStart"/>
      <w:r w:rsidRPr="005C7E8A">
        <w:rPr>
          <w:rFonts w:ascii="Times New Roman" w:hAnsi="Times New Roman" w:cs="Times New Roman"/>
        </w:rPr>
        <w:t>b.r</w:t>
      </w:r>
      <w:proofErr w:type="spellEnd"/>
      <w:r w:rsidRPr="005C7E8A">
        <w:rPr>
          <w:rFonts w:ascii="Times New Roman" w:hAnsi="Times New Roman" w:cs="Times New Roman"/>
        </w:rPr>
        <w:t>.). Česká spořitelna, a.s. Získáno 2. březen 2024, z https://www.csas.cz/cs/osobni-finance/pujcky/pujcka</w:t>
      </w:r>
    </w:p>
    <w:p w14:paraId="15B64307" w14:textId="55857A6C" w:rsidR="008A23E0" w:rsidRPr="005C7E8A" w:rsidRDefault="00590E44" w:rsidP="00223F25">
      <w:pPr>
        <w:tabs>
          <w:tab w:val="left" w:pos="5940"/>
        </w:tabs>
        <w:spacing w:beforeLines="30" w:before="72" w:afterLines="30" w:after="72"/>
        <w:rPr>
          <w:rFonts w:ascii="Times New Roman" w:hAnsi="Times New Roman" w:cs="Times New Roman"/>
        </w:rPr>
      </w:pPr>
      <w:r w:rsidRPr="005C7E8A">
        <w:rPr>
          <w:rFonts w:ascii="Times New Roman" w:hAnsi="Times New Roman" w:cs="Times New Roman"/>
        </w:rPr>
        <w:tab/>
      </w:r>
    </w:p>
    <w:p w14:paraId="3BF31029" w14:textId="77777777" w:rsidR="000A3A94" w:rsidRPr="005C7E8A" w:rsidRDefault="000A3A94" w:rsidP="00223F25">
      <w:pPr>
        <w:tabs>
          <w:tab w:val="left" w:pos="5940"/>
        </w:tabs>
        <w:spacing w:beforeLines="30" w:before="72" w:afterLines="30" w:after="72"/>
        <w:rPr>
          <w:rFonts w:ascii="Times New Roman" w:hAnsi="Times New Roman" w:cs="Times New Roman"/>
        </w:rPr>
      </w:pPr>
    </w:p>
    <w:p w14:paraId="37AFD0DE" w14:textId="77777777" w:rsidR="000A3A94" w:rsidRPr="005C7E8A" w:rsidRDefault="000A3A94" w:rsidP="00223F25">
      <w:pPr>
        <w:tabs>
          <w:tab w:val="left" w:pos="5940"/>
        </w:tabs>
        <w:spacing w:beforeLines="30" w:before="72" w:afterLines="30" w:after="72"/>
        <w:rPr>
          <w:rFonts w:ascii="Times New Roman" w:hAnsi="Times New Roman" w:cs="Times New Roman"/>
        </w:rPr>
      </w:pPr>
    </w:p>
    <w:p w14:paraId="059069E2" w14:textId="52D73505" w:rsidR="00722396" w:rsidRPr="005C7E8A" w:rsidRDefault="00722396" w:rsidP="00223F25">
      <w:pPr>
        <w:tabs>
          <w:tab w:val="left" w:pos="5940"/>
        </w:tabs>
        <w:spacing w:beforeLines="30" w:before="72" w:afterLines="30" w:after="72"/>
        <w:rPr>
          <w:rFonts w:ascii="Times New Roman" w:hAnsi="Times New Roman" w:cs="Times New Roman"/>
        </w:rPr>
      </w:pPr>
    </w:p>
    <w:p w14:paraId="2519E2F9" w14:textId="77777777" w:rsidR="00722396" w:rsidRPr="005C7E8A" w:rsidRDefault="00722396">
      <w:pPr>
        <w:spacing w:line="259" w:lineRule="auto"/>
        <w:rPr>
          <w:rFonts w:ascii="Times New Roman" w:hAnsi="Times New Roman" w:cs="Times New Roman"/>
        </w:rPr>
      </w:pPr>
      <w:r w:rsidRPr="005C7E8A">
        <w:rPr>
          <w:rFonts w:ascii="Times New Roman" w:hAnsi="Times New Roman" w:cs="Times New Roman"/>
        </w:rPr>
        <w:br w:type="page"/>
      </w:r>
    </w:p>
    <w:p w14:paraId="5AD90665" w14:textId="78667E0F" w:rsidR="000A3A94" w:rsidRPr="005C7E8A" w:rsidRDefault="00722396" w:rsidP="00722396">
      <w:pPr>
        <w:pStyle w:val="Nadpis1"/>
        <w:numPr>
          <w:ilvl w:val="0"/>
          <w:numId w:val="0"/>
        </w:numPr>
        <w:ind w:left="432" w:hanging="432"/>
      </w:pPr>
      <w:bookmarkStart w:id="73" w:name="_Toc164161070"/>
      <w:r w:rsidRPr="005C7E8A">
        <w:lastRenderedPageBreak/>
        <w:t>Seznam zkratek</w:t>
      </w:r>
      <w:bookmarkEnd w:id="73"/>
    </w:p>
    <w:p w14:paraId="722718FB"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AB – Air Bank</w:t>
      </w:r>
    </w:p>
    <w:p w14:paraId="60F65948"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CAD – Kanadský dolar</w:t>
      </w:r>
    </w:p>
    <w:p w14:paraId="65CC01FC"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CZK – Koruna česká</w:t>
      </w:r>
    </w:p>
    <w:p w14:paraId="5E7510CA"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ČNB – Česká národní banka</w:t>
      </w:r>
    </w:p>
    <w:p w14:paraId="4C11F2F8"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ČS – Česká spořitelna</w:t>
      </w:r>
    </w:p>
    <w:p w14:paraId="67A2E8E9"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ČSOB – Československá obchodní banka</w:t>
      </w:r>
    </w:p>
    <w:p w14:paraId="6FCE2429"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EHP – Evropský hospodářský prostor</w:t>
      </w:r>
    </w:p>
    <w:p w14:paraId="524E19DA"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EUR – Euro</w:t>
      </w:r>
    </w:p>
    <w:p w14:paraId="19429BD6"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GBP – Britská libra</w:t>
      </w:r>
    </w:p>
    <w:p w14:paraId="2B6119D7"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CHF – Švýcarský frank</w:t>
      </w:r>
    </w:p>
    <w:p w14:paraId="47291051"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KB – Komerční banka</w:t>
      </w:r>
    </w:p>
    <w:p w14:paraId="0D63CAA5" w14:textId="77777777" w:rsidR="003F4B42" w:rsidRPr="005C7E8A" w:rsidRDefault="003F4B42" w:rsidP="00722396">
      <w:pPr>
        <w:rPr>
          <w:rFonts w:ascii="Times New Roman" w:hAnsi="Times New Roman" w:cs="Times New Roman"/>
        </w:rPr>
      </w:pPr>
      <w:proofErr w:type="spellStart"/>
      <w:r w:rsidRPr="005C7E8A">
        <w:rPr>
          <w:rFonts w:ascii="Times New Roman" w:hAnsi="Times New Roman" w:cs="Times New Roman"/>
        </w:rPr>
        <w:t>p.a</w:t>
      </w:r>
      <w:proofErr w:type="spellEnd"/>
      <w:r w:rsidRPr="005C7E8A">
        <w:rPr>
          <w:rFonts w:ascii="Times New Roman" w:hAnsi="Times New Roman" w:cs="Times New Roman"/>
        </w:rPr>
        <w:t xml:space="preserve">. – per </w:t>
      </w:r>
      <w:proofErr w:type="spellStart"/>
      <w:r w:rsidRPr="005C7E8A">
        <w:rPr>
          <w:rFonts w:ascii="Times New Roman" w:hAnsi="Times New Roman" w:cs="Times New Roman"/>
        </w:rPr>
        <w:t>annum</w:t>
      </w:r>
      <w:proofErr w:type="spellEnd"/>
    </w:p>
    <w:p w14:paraId="4861DFE7"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RF – Raiffeisenbank</w:t>
      </w:r>
    </w:p>
    <w:p w14:paraId="6DD77117" w14:textId="2A569208" w:rsidR="003F4B42" w:rsidRPr="005C7E8A" w:rsidRDefault="003F4B42" w:rsidP="00722396">
      <w:pPr>
        <w:rPr>
          <w:rFonts w:ascii="Times New Roman" w:hAnsi="Times New Roman" w:cs="Times New Roman"/>
        </w:rPr>
      </w:pPr>
      <w:r w:rsidRPr="005C7E8A">
        <w:rPr>
          <w:rFonts w:ascii="Times New Roman" w:hAnsi="Times New Roman" w:cs="Times New Roman"/>
        </w:rPr>
        <w:t xml:space="preserve">RPSN - </w:t>
      </w:r>
      <w:r w:rsidR="006B71B7" w:rsidRPr="005C7E8A">
        <w:rPr>
          <w:rFonts w:ascii="Times New Roman" w:hAnsi="Times New Roman" w:cs="Times New Roman"/>
        </w:rPr>
        <w:t>r</w:t>
      </w:r>
      <w:r w:rsidRPr="005C7E8A">
        <w:rPr>
          <w:rFonts w:ascii="Times New Roman" w:hAnsi="Times New Roman" w:cs="Times New Roman"/>
        </w:rPr>
        <w:t>oční procentuální sazb</w:t>
      </w:r>
      <w:r w:rsidR="006B71B7" w:rsidRPr="005C7E8A">
        <w:rPr>
          <w:rFonts w:ascii="Times New Roman" w:hAnsi="Times New Roman" w:cs="Times New Roman"/>
        </w:rPr>
        <w:t>a</w:t>
      </w:r>
      <w:r w:rsidRPr="005C7E8A">
        <w:rPr>
          <w:rFonts w:ascii="Times New Roman" w:hAnsi="Times New Roman" w:cs="Times New Roman"/>
        </w:rPr>
        <w:t xml:space="preserve"> nákladu</w:t>
      </w:r>
    </w:p>
    <w:p w14:paraId="7D1A66D4" w14:textId="77777777" w:rsidR="003F4B42" w:rsidRPr="005C7E8A" w:rsidRDefault="003F4B42" w:rsidP="00722396">
      <w:pPr>
        <w:rPr>
          <w:rFonts w:ascii="Times New Roman" w:hAnsi="Times New Roman" w:cs="Times New Roman"/>
        </w:rPr>
      </w:pPr>
      <w:r w:rsidRPr="005C7E8A">
        <w:rPr>
          <w:rFonts w:ascii="Times New Roman" w:hAnsi="Times New Roman" w:cs="Times New Roman"/>
        </w:rPr>
        <w:t>USD – Americký dolar</w:t>
      </w:r>
    </w:p>
    <w:p w14:paraId="1514272C" w14:textId="77777777" w:rsidR="000A3A94" w:rsidRDefault="000A3A94" w:rsidP="00223F25">
      <w:pPr>
        <w:tabs>
          <w:tab w:val="left" w:pos="5940"/>
        </w:tabs>
        <w:spacing w:beforeLines="30" w:before="72" w:afterLines="30" w:after="72"/>
        <w:rPr>
          <w:rFonts w:ascii="Times New Roman" w:hAnsi="Times New Roman" w:cs="Times New Roman"/>
        </w:rPr>
      </w:pPr>
    </w:p>
    <w:p w14:paraId="0F50A558" w14:textId="77777777" w:rsidR="00A750EE" w:rsidRPr="005C7E8A" w:rsidRDefault="00A750EE" w:rsidP="00223F25">
      <w:pPr>
        <w:tabs>
          <w:tab w:val="left" w:pos="5940"/>
        </w:tabs>
        <w:spacing w:beforeLines="30" w:before="72" w:afterLines="30" w:after="72"/>
        <w:rPr>
          <w:rFonts w:ascii="Times New Roman" w:hAnsi="Times New Roman" w:cs="Times New Roman"/>
        </w:rPr>
      </w:pPr>
    </w:p>
    <w:p w14:paraId="58CE7146" w14:textId="77777777" w:rsidR="000A3A94" w:rsidRPr="005C7E8A" w:rsidRDefault="000A3A94" w:rsidP="00223F25">
      <w:pPr>
        <w:tabs>
          <w:tab w:val="left" w:pos="5940"/>
        </w:tabs>
        <w:spacing w:beforeLines="30" w:before="72" w:afterLines="30" w:after="72"/>
        <w:rPr>
          <w:rFonts w:ascii="Times New Roman" w:hAnsi="Times New Roman" w:cs="Times New Roman"/>
        </w:rPr>
      </w:pPr>
    </w:p>
    <w:p w14:paraId="5E3E62DF" w14:textId="77777777" w:rsidR="000A3A94" w:rsidRPr="005C7E8A" w:rsidRDefault="000A3A94" w:rsidP="00223F25">
      <w:pPr>
        <w:tabs>
          <w:tab w:val="left" w:pos="5940"/>
        </w:tabs>
        <w:spacing w:beforeLines="30" w:before="72" w:afterLines="30" w:after="72"/>
        <w:rPr>
          <w:rFonts w:ascii="Times New Roman" w:hAnsi="Times New Roman" w:cs="Times New Roman"/>
        </w:rPr>
      </w:pPr>
    </w:p>
    <w:p w14:paraId="074ED882" w14:textId="77777777" w:rsidR="000A3A94" w:rsidRPr="005C7E8A" w:rsidRDefault="000A3A94" w:rsidP="00223F25">
      <w:pPr>
        <w:tabs>
          <w:tab w:val="left" w:pos="5940"/>
        </w:tabs>
        <w:spacing w:beforeLines="30" w:before="72" w:afterLines="30" w:after="72"/>
        <w:rPr>
          <w:rFonts w:ascii="Times New Roman" w:hAnsi="Times New Roman" w:cs="Times New Roman"/>
        </w:rPr>
      </w:pPr>
    </w:p>
    <w:p w14:paraId="5742B69B" w14:textId="77777777" w:rsidR="000A3A94" w:rsidRPr="005C7E8A" w:rsidRDefault="000A3A94" w:rsidP="00223F25">
      <w:pPr>
        <w:tabs>
          <w:tab w:val="left" w:pos="5940"/>
        </w:tabs>
        <w:spacing w:beforeLines="30" w:before="72" w:afterLines="30" w:after="72"/>
        <w:rPr>
          <w:rFonts w:ascii="Times New Roman" w:hAnsi="Times New Roman" w:cs="Times New Roman"/>
        </w:rPr>
      </w:pPr>
    </w:p>
    <w:p w14:paraId="5799AFD8" w14:textId="0AA08DF9" w:rsidR="000A3A94" w:rsidRPr="005C7E8A" w:rsidRDefault="000A3A94" w:rsidP="000A3A94">
      <w:pPr>
        <w:pStyle w:val="Nadpis1"/>
        <w:numPr>
          <w:ilvl w:val="0"/>
          <w:numId w:val="0"/>
        </w:numPr>
        <w:ind w:left="432" w:hanging="432"/>
      </w:pPr>
      <w:bookmarkStart w:id="74" w:name="_Toc164161071"/>
      <w:r w:rsidRPr="005C7E8A">
        <w:lastRenderedPageBreak/>
        <w:t>Seznam tabulek</w:t>
      </w:r>
      <w:bookmarkEnd w:id="74"/>
    </w:p>
    <w:p w14:paraId="40B4667B" w14:textId="7E56C94D" w:rsidR="000A3A94" w:rsidRPr="005C7E8A" w:rsidRDefault="000A3A94">
      <w:pPr>
        <w:pStyle w:val="Seznamobrzk"/>
        <w:tabs>
          <w:tab w:val="right" w:leader="dot" w:pos="8493"/>
        </w:tabs>
        <w:rPr>
          <w:rFonts w:ascii="Times New Roman" w:eastAsiaTheme="minorEastAsia" w:hAnsi="Times New Roman" w:cs="Times New Roman"/>
          <w:noProof/>
          <w:kern w:val="2"/>
          <w:lang w:eastAsia="cs-CZ"/>
          <w14:ligatures w14:val="standardContextual"/>
        </w:rPr>
      </w:pPr>
      <w:r w:rsidRPr="005C7E8A">
        <w:rPr>
          <w:rFonts w:ascii="Times New Roman" w:hAnsi="Times New Roman" w:cs="Times New Roman"/>
        </w:rPr>
        <w:fldChar w:fldCharType="begin"/>
      </w:r>
      <w:r w:rsidRPr="005C7E8A">
        <w:rPr>
          <w:rFonts w:ascii="Times New Roman" w:hAnsi="Times New Roman" w:cs="Times New Roman"/>
        </w:rPr>
        <w:instrText xml:space="preserve"> TOC \h \z \c "Tabulka" </w:instrText>
      </w:r>
      <w:r w:rsidRPr="005C7E8A">
        <w:rPr>
          <w:rFonts w:ascii="Times New Roman" w:hAnsi="Times New Roman" w:cs="Times New Roman"/>
        </w:rPr>
        <w:fldChar w:fldCharType="separate"/>
      </w:r>
      <w:hyperlink w:anchor="_Toc162641489" w:history="1">
        <w:r w:rsidRPr="005C7E8A">
          <w:rPr>
            <w:rStyle w:val="Hypertextovodkaz"/>
            <w:rFonts w:ascii="Times New Roman" w:hAnsi="Times New Roman" w:cs="Times New Roman"/>
            <w:noProof/>
          </w:rPr>
          <w:t>Tabulka 1 - Základní běžné účty</w:t>
        </w:r>
        <w:r w:rsidRPr="005C7E8A">
          <w:rPr>
            <w:rFonts w:ascii="Times New Roman" w:hAnsi="Times New Roman" w:cs="Times New Roman"/>
            <w:noProof/>
            <w:webHidden/>
          </w:rPr>
          <w:tab/>
        </w:r>
        <w:r w:rsidRPr="005C7E8A">
          <w:rPr>
            <w:rFonts w:ascii="Times New Roman" w:hAnsi="Times New Roman" w:cs="Times New Roman"/>
            <w:noProof/>
            <w:webHidden/>
          </w:rPr>
          <w:fldChar w:fldCharType="begin"/>
        </w:r>
        <w:r w:rsidRPr="005C7E8A">
          <w:rPr>
            <w:rFonts w:ascii="Times New Roman" w:hAnsi="Times New Roman" w:cs="Times New Roman"/>
            <w:noProof/>
            <w:webHidden/>
          </w:rPr>
          <w:instrText xml:space="preserve"> PAGEREF _Toc162641489 \h </w:instrText>
        </w:r>
        <w:r w:rsidRPr="005C7E8A">
          <w:rPr>
            <w:rFonts w:ascii="Times New Roman" w:hAnsi="Times New Roman" w:cs="Times New Roman"/>
            <w:noProof/>
            <w:webHidden/>
          </w:rPr>
        </w:r>
        <w:r w:rsidRPr="005C7E8A">
          <w:rPr>
            <w:rFonts w:ascii="Times New Roman" w:hAnsi="Times New Roman" w:cs="Times New Roman"/>
            <w:noProof/>
            <w:webHidden/>
          </w:rPr>
          <w:fldChar w:fldCharType="separate"/>
        </w:r>
        <w:r w:rsidR="006571B3">
          <w:rPr>
            <w:rFonts w:ascii="Times New Roman" w:hAnsi="Times New Roman" w:cs="Times New Roman"/>
            <w:noProof/>
            <w:webHidden/>
          </w:rPr>
          <w:t>27</w:t>
        </w:r>
        <w:r w:rsidRPr="005C7E8A">
          <w:rPr>
            <w:rFonts w:ascii="Times New Roman" w:hAnsi="Times New Roman" w:cs="Times New Roman"/>
            <w:noProof/>
            <w:webHidden/>
          </w:rPr>
          <w:fldChar w:fldCharType="end"/>
        </w:r>
      </w:hyperlink>
    </w:p>
    <w:p w14:paraId="63CC418A" w14:textId="51397795"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0" w:history="1">
        <w:r w:rsidR="000A3A94" w:rsidRPr="005C7E8A">
          <w:rPr>
            <w:rStyle w:val="Hypertextovodkaz"/>
            <w:rFonts w:ascii="Times New Roman" w:hAnsi="Times New Roman" w:cs="Times New Roman"/>
            <w:noProof/>
          </w:rPr>
          <w:t>Tabulka 2 - Srovnání základních běžných účtů</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_Toc162641490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30</w:t>
        </w:r>
        <w:r w:rsidR="000A3A94" w:rsidRPr="005C7E8A">
          <w:rPr>
            <w:rFonts w:ascii="Times New Roman" w:hAnsi="Times New Roman" w:cs="Times New Roman"/>
            <w:noProof/>
            <w:webHidden/>
          </w:rPr>
          <w:fldChar w:fldCharType="end"/>
        </w:r>
      </w:hyperlink>
    </w:p>
    <w:p w14:paraId="2DFB4890" w14:textId="2C055F3E"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1" w:history="1">
        <w:r w:rsidR="000A3A94" w:rsidRPr="005C7E8A">
          <w:rPr>
            <w:rStyle w:val="Hypertextovodkaz"/>
            <w:rFonts w:ascii="Times New Roman" w:hAnsi="Times New Roman" w:cs="Times New Roman"/>
            <w:noProof/>
          </w:rPr>
          <w:t>Tabulka 3 - Prémiové běžné účty</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_Toc162641491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32</w:t>
        </w:r>
        <w:r w:rsidR="000A3A94" w:rsidRPr="005C7E8A">
          <w:rPr>
            <w:rFonts w:ascii="Times New Roman" w:hAnsi="Times New Roman" w:cs="Times New Roman"/>
            <w:noProof/>
            <w:webHidden/>
          </w:rPr>
          <w:fldChar w:fldCharType="end"/>
        </w:r>
      </w:hyperlink>
    </w:p>
    <w:p w14:paraId="1C1B98B4" w14:textId="1F68FF8B"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2" w:history="1">
        <w:r w:rsidR="000A3A94" w:rsidRPr="005C7E8A">
          <w:rPr>
            <w:rStyle w:val="Hypertextovodkaz"/>
            <w:rFonts w:ascii="Times New Roman" w:hAnsi="Times New Roman" w:cs="Times New Roman"/>
            <w:noProof/>
          </w:rPr>
          <w:t>Tabulka 4 - Srovnání prémiových bankovních účtů</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_Toc162641492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35</w:t>
        </w:r>
        <w:r w:rsidR="000A3A94" w:rsidRPr="005C7E8A">
          <w:rPr>
            <w:rFonts w:ascii="Times New Roman" w:hAnsi="Times New Roman" w:cs="Times New Roman"/>
            <w:noProof/>
            <w:webHidden/>
          </w:rPr>
          <w:fldChar w:fldCharType="end"/>
        </w:r>
      </w:hyperlink>
    </w:p>
    <w:p w14:paraId="69BDE371" w14:textId="61876852"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3" w:history="1">
        <w:r w:rsidR="000A3A94" w:rsidRPr="005C7E8A">
          <w:rPr>
            <w:rStyle w:val="Hypertextovodkaz"/>
            <w:rFonts w:ascii="Times New Roman" w:hAnsi="Times New Roman" w:cs="Times New Roman"/>
            <w:noProof/>
          </w:rPr>
          <w:t>Tabulka 5 - Spořící účty</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_Toc162641493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36</w:t>
        </w:r>
        <w:r w:rsidR="000A3A94" w:rsidRPr="005C7E8A">
          <w:rPr>
            <w:rFonts w:ascii="Times New Roman" w:hAnsi="Times New Roman" w:cs="Times New Roman"/>
            <w:noProof/>
            <w:webHidden/>
          </w:rPr>
          <w:fldChar w:fldCharType="end"/>
        </w:r>
      </w:hyperlink>
    </w:p>
    <w:p w14:paraId="34CB4CC7" w14:textId="56B2F60F"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4" w:history="1">
        <w:r w:rsidR="000A3A94" w:rsidRPr="005C7E8A">
          <w:rPr>
            <w:rStyle w:val="Hypertextovodkaz"/>
            <w:rFonts w:ascii="Times New Roman" w:hAnsi="Times New Roman" w:cs="Times New Roman"/>
            <w:noProof/>
          </w:rPr>
          <w:t>Tabulka 6 - Srovnání spořicích účtů</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_Toc162641494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40</w:t>
        </w:r>
        <w:r w:rsidR="000A3A94" w:rsidRPr="005C7E8A">
          <w:rPr>
            <w:rFonts w:ascii="Times New Roman" w:hAnsi="Times New Roman" w:cs="Times New Roman"/>
            <w:noProof/>
            <w:webHidden/>
          </w:rPr>
          <w:fldChar w:fldCharType="end"/>
        </w:r>
      </w:hyperlink>
    </w:p>
    <w:p w14:paraId="764D4941" w14:textId="68D2CA68"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5" w:history="1">
        <w:r w:rsidR="000A3A94" w:rsidRPr="005C7E8A">
          <w:rPr>
            <w:rStyle w:val="Hypertextovodkaz"/>
            <w:rFonts w:ascii="Times New Roman" w:hAnsi="Times New Roman" w:cs="Times New Roman"/>
            <w:noProof/>
          </w:rPr>
          <w:t>Tabulka 7 - Přehled úrokových sazeb termínovaných účtů</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_Toc162641495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43</w:t>
        </w:r>
        <w:r w:rsidR="000A3A94" w:rsidRPr="005C7E8A">
          <w:rPr>
            <w:rFonts w:ascii="Times New Roman" w:hAnsi="Times New Roman" w:cs="Times New Roman"/>
            <w:noProof/>
            <w:webHidden/>
          </w:rPr>
          <w:fldChar w:fldCharType="end"/>
        </w:r>
      </w:hyperlink>
    </w:p>
    <w:p w14:paraId="0E003016" w14:textId="5380C54C"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6" w:history="1">
        <w:r w:rsidR="000A3A94" w:rsidRPr="005C7E8A">
          <w:rPr>
            <w:rStyle w:val="Hypertextovodkaz"/>
            <w:rFonts w:ascii="Times New Roman" w:hAnsi="Times New Roman" w:cs="Times New Roman"/>
            <w:noProof/>
          </w:rPr>
          <w:t>Tabulka 8 - Srovnání termínovaných vkladů</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_Toc162641496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44</w:t>
        </w:r>
        <w:r w:rsidR="000A3A94" w:rsidRPr="005C7E8A">
          <w:rPr>
            <w:rFonts w:ascii="Times New Roman" w:hAnsi="Times New Roman" w:cs="Times New Roman"/>
            <w:noProof/>
            <w:webHidden/>
          </w:rPr>
          <w:fldChar w:fldCharType="end"/>
        </w:r>
      </w:hyperlink>
    </w:p>
    <w:p w14:paraId="38417E01" w14:textId="2B65C258"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7" w:history="1">
        <w:r w:rsidR="000A3A94" w:rsidRPr="005C7E8A">
          <w:rPr>
            <w:rStyle w:val="Hypertextovodkaz"/>
            <w:rFonts w:ascii="Times New Roman" w:hAnsi="Times New Roman" w:cs="Times New Roman"/>
            <w:noProof/>
          </w:rPr>
          <w:t>Tabulka 9 - Srovnání kontokorentních účtů</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_Toc162641497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46</w:t>
        </w:r>
        <w:r w:rsidR="000A3A94" w:rsidRPr="005C7E8A">
          <w:rPr>
            <w:rFonts w:ascii="Times New Roman" w:hAnsi="Times New Roman" w:cs="Times New Roman"/>
            <w:noProof/>
            <w:webHidden/>
          </w:rPr>
          <w:fldChar w:fldCharType="end"/>
        </w:r>
      </w:hyperlink>
    </w:p>
    <w:p w14:paraId="438BC72D" w14:textId="3F254FC1"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8" w:history="1">
        <w:r w:rsidR="000A3A94" w:rsidRPr="005C7E8A">
          <w:rPr>
            <w:rStyle w:val="Hypertextovodkaz"/>
            <w:rFonts w:ascii="Times New Roman" w:hAnsi="Times New Roman" w:cs="Times New Roman"/>
            <w:noProof/>
          </w:rPr>
          <w:t>Tabulka 10 - Spotřebitelské úvěry</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_Toc162641498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47</w:t>
        </w:r>
        <w:r w:rsidR="000A3A94" w:rsidRPr="005C7E8A">
          <w:rPr>
            <w:rFonts w:ascii="Times New Roman" w:hAnsi="Times New Roman" w:cs="Times New Roman"/>
            <w:noProof/>
            <w:webHidden/>
          </w:rPr>
          <w:fldChar w:fldCharType="end"/>
        </w:r>
      </w:hyperlink>
    </w:p>
    <w:p w14:paraId="6464E8E1" w14:textId="3DFD7185"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499" w:history="1">
        <w:r w:rsidR="000A3A94" w:rsidRPr="005C7E8A">
          <w:rPr>
            <w:rStyle w:val="Hypertextovodkaz"/>
            <w:rFonts w:ascii="Times New Roman" w:hAnsi="Times New Roman" w:cs="Times New Roman"/>
            <w:noProof/>
          </w:rPr>
          <w:t>Tabulka 11 - Srovnání spotřebitelských úvěrů</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_Toc162641499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49</w:t>
        </w:r>
        <w:r w:rsidR="000A3A94" w:rsidRPr="005C7E8A">
          <w:rPr>
            <w:rFonts w:ascii="Times New Roman" w:hAnsi="Times New Roman" w:cs="Times New Roman"/>
            <w:noProof/>
            <w:webHidden/>
          </w:rPr>
          <w:fldChar w:fldCharType="end"/>
        </w:r>
      </w:hyperlink>
    </w:p>
    <w:p w14:paraId="0E46F049" w14:textId="69448627" w:rsidR="000A3A94" w:rsidRPr="005C7E8A" w:rsidRDefault="00000000">
      <w:pPr>
        <w:pStyle w:val="Seznamobrzk"/>
        <w:tabs>
          <w:tab w:val="right" w:leader="dot" w:pos="8493"/>
        </w:tabs>
        <w:rPr>
          <w:rFonts w:ascii="Times New Roman" w:eastAsiaTheme="minorEastAsia" w:hAnsi="Times New Roman" w:cs="Times New Roman"/>
          <w:noProof/>
          <w:kern w:val="2"/>
          <w:lang w:eastAsia="cs-CZ"/>
          <w14:ligatures w14:val="standardContextual"/>
        </w:rPr>
      </w:pPr>
      <w:hyperlink w:anchor="_Toc162641500" w:history="1">
        <w:r w:rsidR="000A3A94" w:rsidRPr="005C7E8A">
          <w:rPr>
            <w:rStyle w:val="Hypertextovodkaz"/>
            <w:rFonts w:ascii="Times New Roman" w:hAnsi="Times New Roman" w:cs="Times New Roman"/>
            <w:noProof/>
          </w:rPr>
          <w:t>Tabulka 12 - Reprezentativní příklad spotřebitelského úvěru</w:t>
        </w:r>
        <w:r w:rsidR="000A3A94" w:rsidRPr="005C7E8A">
          <w:rPr>
            <w:rFonts w:ascii="Times New Roman" w:hAnsi="Times New Roman" w:cs="Times New Roman"/>
            <w:noProof/>
            <w:webHidden/>
          </w:rPr>
          <w:tab/>
        </w:r>
        <w:r w:rsidR="000A3A94" w:rsidRPr="005C7E8A">
          <w:rPr>
            <w:rFonts w:ascii="Times New Roman" w:hAnsi="Times New Roman" w:cs="Times New Roman"/>
            <w:noProof/>
            <w:webHidden/>
          </w:rPr>
          <w:fldChar w:fldCharType="begin"/>
        </w:r>
        <w:r w:rsidR="000A3A94" w:rsidRPr="005C7E8A">
          <w:rPr>
            <w:rFonts w:ascii="Times New Roman" w:hAnsi="Times New Roman" w:cs="Times New Roman"/>
            <w:noProof/>
            <w:webHidden/>
          </w:rPr>
          <w:instrText xml:space="preserve"> PAGEREF _Toc162641500 \h </w:instrText>
        </w:r>
        <w:r w:rsidR="000A3A94" w:rsidRPr="005C7E8A">
          <w:rPr>
            <w:rFonts w:ascii="Times New Roman" w:hAnsi="Times New Roman" w:cs="Times New Roman"/>
            <w:noProof/>
            <w:webHidden/>
          </w:rPr>
        </w:r>
        <w:r w:rsidR="000A3A94" w:rsidRPr="005C7E8A">
          <w:rPr>
            <w:rFonts w:ascii="Times New Roman" w:hAnsi="Times New Roman" w:cs="Times New Roman"/>
            <w:noProof/>
            <w:webHidden/>
          </w:rPr>
          <w:fldChar w:fldCharType="separate"/>
        </w:r>
        <w:r w:rsidR="006571B3">
          <w:rPr>
            <w:rFonts w:ascii="Times New Roman" w:hAnsi="Times New Roman" w:cs="Times New Roman"/>
            <w:noProof/>
            <w:webHidden/>
          </w:rPr>
          <w:t>50</w:t>
        </w:r>
        <w:r w:rsidR="000A3A94" w:rsidRPr="005C7E8A">
          <w:rPr>
            <w:rFonts w:ascii="Times New Roman" w:hAnsi="Times New Roman" w:cs="Times New Roman"/>
            <w:noProof/>
            <w:webHidden/>
          </w:rPr>
          <w:fldChar w:fldCharType="end"/>
        </w:r>
      </w:hyperlink>
    </w:p>
    <w:p w14:paraId="5F99F0D6" w14:textId="527CCD40" w:rsidR="000A3A94" w:rsidRPr="005C7E8A" w:rsidRDefault="000A3A94" w:rsidP="00223F25">
      <w:pPr>
        <w:tabs>
          <w:tab w:val="left" w:pos="5940"/>
        </w:tabs>
        <w:spacing w:beforeLines="30" w:before="72" w:afterLines="30" w:after="72"/>
        <w:rPr>
          <w:rFonts w:ascii="Times New Roman" w:hAnsi="Times New Roman" w:cs="Times New Roman"/>
        </w:rPr>
      </w:pPr>
      <w:r w:rsidRPr="005C7E8A">
        <w:rPr>
          <w:rFonts w:ascii="Times New Roman" w:hAnsi="Times New Roman" w:cs="Times New Roman"/>
        </w:rPr>
        <w:fldChar w:fldCharType="end"/>
      </w:r>
    </w:p>
    <w:sectPr w:rsidR="000A3A94" w:rsidRPr="005C7E8A" w:rsidSect="004038E6">
      <w:footerReference w:type="default" r:id="rId12"/>
      <w:type w:val="continuous"/>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33055" w14:textId="77777777" w:rsidR="004038E6" w:rsidRDefault="004038E6" w:rsidP="001A3A30">
      <w:pPr>
        <w:spacing w:after="0" w:line="240" w:lineRule="auto"/>
      </w:pPr>
      <w:r>
        <w:separator/>
      </w:r>
    </w:p>
    <w:p w14:paraId="2DB21C39" w14:textId="77777777" w:rsidR="004038E6" w:rsidRDefault="004038E6"/>
    <w:p w14:paraId="24F18D67" w14:textId="77777777" w:rsidR="004038E6" w:rsidRDefault="004038E6" w:rsidP="00EA287C"/>
  </w:endnote>
  <w:endnote w:type="continuationSeparator" w:id="0">
    <w:p w14:paraId="2C1D0764" w14:textId="77777777" w:rsidR="004038E6" w:rsidRDefault="004038E6" w:rsidP="001A3A30">
      <w:pPr>
        <w:spacing w:after="0" w:line="240" w:lineRule="auto"/>
      </w:pPr>
      <w:r>
        <w:continuationSeparator/>
      </w:r>
    </w:p>
    <w:p w14:paraId="70B145D1" w14:textId="77777777" w:rsidR="004038E6" w:rsidRDefault="004038E6"/>
    <w:p w14:paraId="5BD04F7F" w14:textId="77777777" w:rsidR="004038E6" w:rsidRDefault="004038E6" w:rsidP="00EA287C"/>
  </w:endnote>
  <w:endnote w:type="continuationNotice" w:id="1">
    <w:p w14:paraId="04333F4E" w14:textId="77777777" w:rsidR="004038E6" w:rsidRDefault="00403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786A" w14:textId="77777777" w:rsidR="00871612" w:rsidRDefault="00871612">
    <w:pPr>
      <w:pStyle w:val="Zpat"/>
      <w:jc w:val="right"/>
    </w:pPr>
  </w:p>
  <w:p w14:paraId="2CD72F7C" w14:textId="77777777" w:rsidR="00871612" w:rsidRDefault="008716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901681"/>
      <w:docPartObj>
        <w:docPartGallery w:val="Page Numbers (Bottom of Page)"/>
        <w:docPartUnique/>
      </w:docPartObj>
    </w:sdtPr>
    <w:sdtContent>
      <w:p w14:paraId="403EF98C" w14:textId="77777777" w:rsidR="00871612" w:rsidRDefault="00871612">
        <w:pPr>
          <w:pStyle w:val="Zpat"/>
          <w:jc w:val="right"/>
        </w:pPr>
        <w:r>
          <w:fldChar w:fldCharType="begin"/>
        </w:r>
        <w:r>
          <w:instrText>PAGE   \* MERGEFORMAT</w:instrText>
        </w:r>
        <w:r>
          <w:fldChar w:fldCharType="separate"/>
        </w:r>
        <w:r>
          <w:t>2</w:t>
        </w:r>
        <w:r>
          <w:fldChar w:fldCharType="end"/>
        </w:r>
      </w:p>
    </w:sdtContent>
  </w:sdt>
  <w:p w14:paraId="4AF84594" w14:textId="77777777" w:rsidR="00871612" w:rsidRDefault="00871612">
    <w:pPr>
      <w:pStyle w:val="Zpat"/>
    </w:pPr>
  </w:p>
  <w:p w14:paraId="5EEDED7A" w14:textId="77777777" w:rsidR="00641410" w:rsidRDefault="00641410"/>
  <w:p w14:paraId="35415BD3" w14:textId="77777777" w:rsidR="00641410" w:rsidRDefault="00641410" w:rsidP="00EA28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C187" w14:textId="77777777" w:rsidR="004038E6" w:rsidRDefault="004038E6" w:rsidP="0084163E">
      <w:pPr>
        <w:spacing w:after="0" w:line="240" w:lineRule="auto"/>
      </w:pPr>
      <w:r>
        <w:separator/>
      </w:r>
    </w:p>
  </w:footnote>
  <w:footnote w:type="continuationSeparator" w:id="0">
    <w:p w14:paraId="394280DB" w14:textId="77777777" w:rsidR="004038E6" w:rsidRDefault="004038E6" w:rsidP="0084163E">
      <w:pPr>
        <w:spacing w:after="0" w:line="240" w:lineRule="auto"/>
      </w:pPr>
      <w:r>
        <w:continuationSeparator/>
      </w:r>
    </w:p>
  </w:footnote>
  <w:footnote w:type="continuationNotice" w:id="1">
    <w:p w14:paraId="4F8F5C71" w14:textId="77777777" w:rsidR="004038E6" w:rsidRDefault="004038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91E"/>
    <w:multiLevelType w:val="hybridMultilevel"/>
    <w:tmpl w:val="C37E40EC"/>
    <w:lvl w:ilvl="0" w:tplc="0405000F">
      <w:start w:val="1"/>
      <w:numFmt w:val="decimal"/>
      <w:lvlText w:val="%1."/>
      <w:lvlJc w:val="left"/>
      <w:pPr>
        <w:ind w:left="0" w:hanging="360"/>
      </w:pPr>
      <w:rPr>
        <w:rFonts w:hint="default"/>
      </w:rPr>
    </w:lvl>
    <w:lvl w:ilvl="1" w:tplc="04050019">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 w15:restartNumberingAfterBreak="0">
    <w:nsid w:val="129B7D45"/>
    <w:multiLevelType w:val="hybridMultilevel"/>
    <w:tmpl w:val="9E165A24"/>
    <w:lvl w:ilvl="0" w:tplc="871CC4BA">
      <w:start w:val="5"/>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0067C2"/>
    <w:multiLevelType w:val="hybridMultilevel"/>
    <w:tmpl w:val="84D6697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B972B0"/>
    <w:multiLevelType w:val="hybridMultilevel"/>
    <w:tmpl w:val="7FE63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930EF5"/>
    <w:multiLevelType w:val="hybridMultilevel"/>
    <w:tmpl w:val="1BA026F8"/>
    <w:lvl w:ilvl="0" w:tplc="7A94FEDE">
      <w:start w:val="1"/>
      <w:numFmt w:val="upperRoman"/>
      <w:pStyle w:val="Styl1"/>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ECD4733"/>
    <w:multiLevelType w:val="hybridMultilevel"/>
    <w:tmpl w:val="C7049BBA"/>
    <w:lvl w:ilvl="0" w:tplc="E598A61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1F33C4"/>
    <w:multiLevelType w:val="hybridMultilevel"/>
    <w:tmpl w:val="38880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90388D"/>
    <w:multiLevelType w:val="multilevel"/>
    <w:tmpl w:val="83D619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753F464E"/>
    <w:multiLevelType w:val="hybridMultilevel"/>
    <w:tmpl w:val="656AF704"/>
    <w:lvl w:ilvl="0" w:tplc="01660A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32292163">
    <w:abstractNumId w:val="7"/>
  </w:num>
  <w:num w:numId="2" w16cid:durableId="1219785464">
    <w:abstractNumId w:val="8"/>
  </w:num>
  <w:num w:numId="3" w16cid:durableId="679310181">
    <w:abstractNumId w:val="3"/>
  </w:num>
  <w:num w:numId="4" w16cid:durableId="2067993526">
    <w:abstractNumId w:val="5"/>
  </w:num>
  <w:num w:numId="5" w16cid:durableId="1378970495">
    <w:abstractNumId w:val="1"/>
  </w:num>
  <w:num w:numId="6" w16cid:durableId="1867525518">
    <w:abstractNumId w:val="0"/>
  </w:num>
  <w:num w:numId="7" w16cid:durableId="1466318188">
    <w:abstractNumId w:val="2"/>
  </w:num>
  <w:num w:numId="8" w16cid:durableId="6936507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065408">
    <w:abstractNumId w:val="4"/>
  </w:num>
  <w:num w:numId="10" w16cid:durableId="1775248748">
    <w:abstractNumId w:val="6"/>
  </w:num>
  <w:num w:numId="11" w16cid:durableId="284311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8B"/>
    <w:rsid w:val="000009CD"/>
    <w:rsid w:val="00000BFE"/>
    <w:rsid w:val="00000F95"/>
    <w:rsid w:val="00002472"/>
    <w:rsid w:val="00003696"/>
    <w:rsid w:val="00003A13"/>
    <w:rsid w:val="00003FD8"/>
    <w:rsid w:val="000042B2"/>
    <w:rsid w:val="00005F51"/>
    <w:rsid w:val="0000611F"/>
    <w:rsid w:val="000065DA"/>
    <w:rsid w:val="0000687A"/>
    <w:rsid w:val="00007779"/>
    <w:rsid w:val="00007C89"/>
    <w:rsid w:val="000107F6"/>
    <w:rsid w:val="0001128C"/>
    <w:rsid w:val="000116FE"/>
    <w:rsid w:val="00012975"/>
    <w:rsid w:val="00013023"/>
    <w:rsid w:val="0001387B"/>
    <w:rsid w:val="000140DA"/>
    <w:rsid w:val="000148D6"/>
    <w:rsid w:val="00015947"/>
    <w:rsid w:val="00016687"/>
    <w:rsid w:val="000169C4"/>
    <w:rsid w:val="00016C39"/>
    <w:rsid w:val="00016CA2"/>
    <w:rsid w:val="000208F8"/>
    <w:rsid w:val="00021362"/>
    <w:rsid w:val="0002186A"/>
    <w:rsid w:val="00021CC2"/>
    <w:rsid w:val="0002257F"/>
    <w:rsid w:val="00023A52"/>
    <w:rsid w:val="00023EDC"/>
    <w:rsid w:val="000249E5"/>
    <w:rsid w:val="0002594E"/>
    <w:rsid w:val="0002603E"/>
    <w:rsid w:val="00026490"/>
    <w:rsid w:val="0002673B"/>
    <w:rsid w:val="00026B45"/>
    <w:rsid w:val="000271FF"/>
    <w:rsid w:val="00030247"/>
    <w:rsid w:val="0003054E"/>
    <w:rsid w:val="00030627"/>
    <w:rsid w:val="000309EE"/>
    <w:rsid w:val="00030E2A"/>
    <w:rsid w:val="00031368"/>
    <w:rsid w:val="0003168D"/>
    <w:rsid w:val="00032336"/>
    <w:rsid w:val="00033543"/>
    <w:rsid w:val="00034146"/>
    <w:rsid w:val="00034562"/>
    <w:rsid w:val="00035579"/>
    <w:rsid w:val="00035B95"/>
    <w:rsid w:val="0003654C"/>
    <w:rsid w:val="000367F7"/>
    <w:rsid w:val="00037111"/>
    <w:rsid w:val="0003780E"/>
    <w:rsid w:val="000379BC"/>
    <w:rsid w:val="000402F2"/>
    <w:rsid w:val="000403F1"/>
    <w:rsid w:val="000405EF"/>
    <w:rsid w:val="000424BE"/>
    <w:rsid w:val="0004278C"/>
    <w:rsid w:val="000427AE"/>
    <w:rsid w:val="00043056"/>
    <w:rsid w:val="00043A91"/>
    <w:rsid w:val="00043BB5"/>
    <w:rsid w:val="000444BB"/>
    <w:rsid w:val="000445DA"/>
    <w:rsid w:val="000446B6"/>
    <w:rsid w:val="00045587"/>
    <w:rsid w:val="00046F14"/>
    <w:rsid w:val="00046F80"/>
    <w:rsid w:val="0004705D"/>
    <w:rsid w:val="000475A9"/>
    <w:rsid w:val="00047C8E"/>
    <w:rsid w:val="00047F2D"/>
    <w:rsid w:val="00050E6C"/>
    <w:rsid w:val="00050F69"/>
    <w:rsid w:val="00051326"/>
    <w:rsid w:val="00051A4C"/>
    <w:rsid w:val="00052149"/>
    <w:rsid w:val="000528AF"/>
    <w:rsid w:val="00052C95"/>
    <w:rsid w:val="00052E1B"/>
    <w:rsid w:val="00053978"/>
    <w:rsid w:val="00053BF7"/>
    <w:rsid w:val="000541D6"/>
    <w:rsid w:val="000545EF"/>
    <w:rsid w:val="00054728"/>
    <w:rsid w:val="00055852"/>
    <w:rsid w:val="00056DA4"/>
    <w:rsid w:val="00057558"/>
    <w:rsid w:val="0005757F"/>
    <w:rsid w:val="00057B17"/>
    <w:rsid w:val="00060116"/>
    <w:rsid w:val="00060B44"/>
    <w:rsid w:val="000647D1"/>
    <w:rsid w:val="00065102"/>
    <w:rsid w:val="0006544B"/>
    <w:rsid w:val="000654EC"/>
    <w:rsid w:val="000660F2"/>
    <w:rsid w:val="000664D2"/>
    <w:rsid w:val="000671CE"/>
    <w:rsid w:val="00067445"/>
    <w:rsid w:val="00067CDD"/>
    <w:rsid w:val="00067D9F"/>
    <w:rsid w:val="00070E85"/>
    <w:rsid w:val="00070FEC"/>
    <w:rsid w:val="0007222A"/>
    <w:rsid w:val="00072857"/>
    <w:rsid w:val="00073F9F"/>
    <w:rsid w:val="0007408C"/>
    <w:rsid w:val="00075595"/>
    <w:rsid w:val="00075B43"/>
    <w:rsid w:val="000808A6"/>
    <w:rsid w:val="00081615"/>
    <w:rsid w:val="00081BE7"/>
    <w:rsid w:val="00082AF3"/>
    <w:rsid w:val="0008400C"/>
    <w:rsid w:val="00084030"/>
    <w:rsid w:val="00084AD9"/>
    <w:rsid w:val="00084D5F"/>
    <w:rsid w:val="0008501E"/>
    <w:rsid w:val="00085A78"/>
    <w:rsid w:val="00086670"/>
    <w:rsid w:val="00086A49"/>
    <w:rsid w:val="000875A0"/>
    <w:rsid w:val="00087AA4"/>
    <w:rsid w:val="00090C30"/>
    <w:rsid w:val="00090CD8"/>
    <w:rsid w:val="00091699"/>
    <w:rsid w:val="00091B0E"/>
    <w:rsid w:val="00094D6E"/>
    <w:rsid w:val="000950E8"/>
    <w:rsid w:val="000955F6"/>
    <w:rsid w:val="00096150"/>
    <w:rsid w:val="00096394"/>
    <w:rsid w:val="00096F01"/>
    <w:rsid w:val="00097176"/>
    <w:rsid w:val="00097E43"/>
    <w:rsid w:val="000A0614"/>
    <w:rsid w:val="000A0B9A"/>
    <w:rsid w:val="000A0D6D"/>
    <w:rsid w:val="000A0F03"/>
    <w:rsid w:val="000A13B6"/>
    <w:rsid w:val="000A13C5"/>
    <w:rsid w:val="000A16EB"/>
    <w:rsid w:val="000A1796"/>
    <w:rsid w:val="000A27D9"/>
    <w:rsid w:val="000A349A"/>
    <w:rsid w:val="000A3A94"/>
    <w:rsid w:val="000A3EB8"/>
    <w:rsid w:val="000A4B2F"/>
    <w:rsid w:val="000A4E3F"/>
    <w:rsid w:val="000A590E"/>
    <w:rsid w:val="000A5E49"/>
    <w:rsid w:val="000A6F1F"/>
    <w:rsid w:val="000A780D"/>
    <w:rsid w:val="000A7A51"/>
    <w:rsid w:val="000B1A47"/>
    <w:rsid w:val="000B1C16"/>
    <w:rsid w:val="000B3BFD"/>
    <w:rsid w:val="000B415C"/>
    <w:rsid w:val="000B42C7"/>
    <w:rsid w:val="000B4723"/>
    <w:rsid w:val="000B47F9"/>
    <w:rsid w:val="000B4ECF"/>
    <w:rsid w:val="000B5172"/>
    <w:rsid w:val="000B61BB"/>
    <w:rsid w:val="000B7BEF"/>
    <w:rsid w:val="000C0070"/>
    <w:rsid w:val="000C04EC"/>
    <w:rsid w:val="000C04F2"/>
    <w:rsid w:val="000C0C0D"/>
    <w:rsid w:val="000C0C18"/>
    <w:rsid w:val="000C1474"/>
    <w:rsid w:val="000C26E5"/>
    <w:rsid w:val="000C2D7A"/>
    <w:rsid w:val="000C3BB5"/>
    <w:rsid w:val="000C3D17"/>
    <w:rsid w:val="000C4122"/>
    <w:rsid w:val="000C472E"/>
    <w:rsid w:val="000C552F"/>
    <w:rsid w:val="000C57BE"/>
    <w:rsid w:val="000C5CEF"/>
    <w:rsid w:val="000C6A6F"/>
    <w:rsid w:val="000C6F9A"/>
    <w:rsid w:val="000C7615"/>
    <w:rsid w:val="000D00CE"/>
    <w:rsid w:val="000D10E9"/>
    <w:rsid w:val="000D15BA"/>
    <w:rsid w:val="000D18C4"/>
    <w:rsid w:val="000D1F67"/>
    <w:rsid w:val="000D1FED"/>
    <w:rsid w:val="000D391B"/>
    <w:rsid w:val="000D3C7C"/>
    <w:rsid w:val="000D48F4"/>
    <w:rsid w:val="000D6126"/>
    <w:rsid w:val="000D6173"/>
    <w:rsid w:val="000D6442"/>
    <w:rsid w:val="000D64C2"/>
    <w:rsid w:val="000D65CA"/>
    <w:rsid w:val="000D6D2C"/>
    <w:rsid w:val="000D6FB8"/>
    <w:rsid w:val="000E024D"/>
    <w:rsid w:val="000E076A"/>
    <w:rsid w:val="000E0C4A"/>
    <w:rsid w:val="000E1874"/>
    <w:rsid w:val="000E27BC"/>
    <w:rsid w:val="000E2DE7"/>
    <w:rsid w:val="000E2F52"/>
    <w:rsid w:val="000E37E2"/>
    <w:rsid w:val="000E4211"/>
    <w:rsid w:val="000E4B1D"/>
    <w:rsid w:val="000E4BB4"/>
    <w:rsid w:val="000E4D5B"/>
    <w:rsid w:val="000E5F54"/>
    <w:rsid w:val="000E5F5F"/>
    <w:rsid w:val="000E60BE"/>
    <w:rsid w:val="000E6EF7"/>
    <w:rsid w:val="000E7AF1"/>
    <w:rsid w:val="000E7B72"/>
    <w:rsid w:val="000F0411"/>
    <w:rsid w:val="000F099F"/>
    <w:rsid w:val="000F139C"/>
    <w:rsid w:val="000F19F6"/>
    <w:rsid w:val="000F1D51"/>
    <w:rsid w:val="000F2106"/>
    <w:rsid w:val="000F3629"/>
    <w:rsid w:val="000F3C85"/>
    <w:rsid w:val="000F3DCD"/>
    <w:rsid w:val="000F43C4"/>
    <w:rsid w:val="000F586B"/>
    <w:rsid w:val="000F59BC"/>
    <w:rsid w:val="000F5AEF"/>
    <w:rsid w:val="000F5CBE"/>
    <w:rsid w:val="000F72BC"/>
    <w:rsid w:val="000F7E0F"/>
    <w:rsid w:val="001000C7"/>
    <w:rsid w:val="001002FC"/>
    <w:rsid w:val="00100FF0"/>
    <w:rsid w:val="001015CD"/>
    <w:rsid w:val="001025C7"/>
    <w:rsid w:val="00102896"/>
    <w:rsid w:val="001035D3"/>
    <w:rsid w:val="00103D4E"/>
    <w:rsid w:val="0010413D"/>
    <w:rsid w:val="001047AC"/>
    <w:rsid w:val="00106093"/>
    <w:rsid w:val="00106309"/>
    <w:rsid w:val="001067D5"/>
    <w:rsid w:val="00106A3F"/>
    <w:rsid w:val="00106EF9"/>
    <w:rsid w:val="001076EE"/>
    <w:rsid w:val="0011040B"/>
    <w:rsid w:val="0011050F"/>
    <w:rsid w:val="00110618"/>
    <w:rsid w:val="00111821"/>
    <w:rsid w:val="00112280"/>
    <w:rsid w:val="00112C2E"/>
    <w:rsid w:val="00112D14"/>
    <w:rsid w:val="001131A1"/>
    <w:rsid w:val="0011347E"/>
    <w:rsid w:val="0011357C"/>
    <w:rsid w:val="001135BF"/>
    <w:rsid w:val="001135C6"/>
    <w:rsid w:val="00113607"/>
    <w:rsid w:val="001147C2"/>
    <w:rsid w:val="00114DC8"/>
    <w:rsid w:val="001157FD"/>
    <w:rsid w:val="001158B4"/>
    <w:rsid w:val="00116659"/>
    <w:rsid w:val="001167E5"/>
    <w:rsid w:val="00117CC0"/>
    <w:rsid w:val="001206E6"/>
    <w:rsid w:val="00121005"/>
    <w:rsid w:val="001211DC"/>
    <w:rsid w:val="00121472"/>
    <w:rsid w:val="00121C31"/>
    <w:rsid w:val="00122660"/>
    <w:rsid w:val="00122675"/>
    <w:rsid w:val="00122C76"/>
    <w:rsid w:val="00124298"/>
    <w:rsid w:val="0012459E"/>
    <w:rsid w:val="00124993"/>
    <w:rsid w:val="00124A1F"/>
    <w:rsid w:val="00124DFD"/>
    <w:rsid w:val="001252F4"/>
    <w:rsid w:val="00125691"/>
    <w:rsid w:val="00126A0E"/>
    <w:rsid w:val="0012763F"/>
    <w:rsid w:val="0013023B"/>
    <w:rsid w:val="001305F8"/>
    <w:rsid w:val="00130E60"/>
    <w:rsid w:val="0013125C"/>
    <w:rsid w:val="00131684"/>
    <w:rsid w:val="00132C2E"/>
    <w:rsid w:val="00132F8F"/>
    <w:rsid w:val="00132FE1"/>
    <w:rsid w:val="001341E5"/>
    <w:rsid w:val="00135FD0"/>
    <w:rsid w:val="00137310"/>
    <w:rsid w:val="00137457"/>
    <w:rsid w:val="00137968"/>
    <w:rsid w:val="0014098C"/>
    <w:rsid w:val="0014159D"/>
    <w:rsid w:val="00141AAA"/>
    <w:rsid w:val="001420E9"/>
    <w:rsid w:val="001424DB"/>
    <w:rsid w:val="00142C6B"/>
    <w:rsid w:val="00142DA1"/>
    <w:rsid w:val="001439C0"/>
    <w:rsid w:val="00144A4F"/>
    <w:rsid w:val="0014632C"/>
    <w:rsid w:val="001468F9"/>
    <w:rsid w:val="001476E5"/>
    <w:rsid w:val="001501D1"/>
    <w:rsid w:val="001504B8"/>
    <w:rsid w:val="0015187A"/>
    <w:rsid w:val="00151EBF"/>
    <w:rsid w:val="001520F4"/>
    <w:rsid w:val="001522DE"/>
    <w:rsid w:val="0015264E"/>
    <w:rsid w:val="00152D75"/>
    <w:rsid w:val="00153674"/>
    <w:rsid w:val="001538A8"/>
    <w:rsid w:val="00153BBD"/>
    <w:rsid w:val="00153EEF"/>
    <w:rsid w:val="00154B98"/>
    <w:rsid w:val="00155A6D"/>
    <w:rsid w:val="001563DC"/>
    <w:rsid w:val="00156527"/>
    <w:rsid w:val="00156616"/>
    <w:rsid w:val="001576C2"/>
    <w:rsid w:val="00157CE2"/>
    <w:rsid w:val="00160468"/>
    <w:rsid w:val="00160A8C"/>
    <w:rsid w:val="00161060"/>
    <w:rsid w:val="00161DAE"/>
    <w:rsid w:val="00161E77"/>
    <w:rsid w:val="00162123"/>
    <w:rsid w:val="00164594"/>
    <w:rsid w:val="00167461"/>
    <w:rsid w:val="0017006A"/>
    <w:rsid w:val="00170BB1"/>
    <w:rsid w:val="00171A16"/>
    <w:rsid w:val="00171E08"/>
    <w:rsid w:val="00171ECE"/>
    <w:rsid w:val="00173D16"/>
    <w:rsid w:val="001753B5"/>
    <w:rsid w:val="00175AB5"/>
    <w:rsid w:val="00176700"/>
    <w:rsid w:val="0017777E"/>
    <w:rsid w:val="00177908"/>
    <w:rsid w:val="00177993"/>
    <w:rsid w:val="00180400"/>
    <w:rsid w:val="00180A4C"/>
    <w:rsid w:val="001814C9"/>
    <w:rsid w:val="00181594"/>
    <w:rsid w:val="00182209"/>
    <w:rsid w:val="00183092"/>
    <w:rsid w:val="00184E06"/>
    <w:rsid w:val="00186269"/>
    <w:rsid w:val="0018639A"/>
    <w:rsid w:val="00187706"/>
    <w:rsid w:val="0019017D"/>
    <w:rsid w:val="001904D4"/>
    <w:rsid w:val="00190B09"/>
    <w:rsid w:val="00190CF2"/>
    <w:rsid w:val="00190F6C"/>
    <w:rsid w:val="00191953"/>
    <w:rsid w:val="00192ACC"/>
    <w:rsid w:val="00193110"/>
    <w:rsid w:val="001936A2"/>
    <w:rsid w:val="00193C8F"/>
    <w:rsid w:val="0019481F"/>
    <w:rsid w:val="00194951"/>
    <w:rsid w:val="0019497C"/>
    <w:rsid w:val="00194BF5"/>
    <w:rsid w:val="00194FC9"/>
    <w:rsid w:val="0019579A"/>
    <w:rsid w:val="00195885"/>
    <w:rsid w:val="001959E6"/>
    <w:rsid w:val="00196A77"/>
    <w:rsid w:val="00197FB0"/>
    <w:rsid w:val="001A0C9C"/>
    <w:rsid w:val="001A1644"/>
    <w:rsid w:val="001A228F"/>
    <w:rsid w:val="001A2A07"/>
    <w:rsid w:val="001A32AB"/>
    <w:rsid w:val="001A3942"/>
    <w:rsid w:val="001A3A30"/>
    <w:rsid w:val="001A43AC"/>
    <w:rsid w:val="001A4428"/>
    <w:rsid w:val="001A4C9D"/>
    <w:rsid w:val="001A55C6"/>
    <w:rsid w:val="001A5762"/>
    <w:rsid w:val="001A5EFE"/>
    <w:rsid w:val="001A60E7"/>
    <w:rsid w:val="001A6291"/>
    <w:rsid w:val="001A6796"/>
    <w:rsid w:val="001A67D1"/>
    <w:rsid w:val="001A774D"/>
    <w:rsid w:val="001B09AB"/>
    <w:rsid w:val="001B1265"/>
    <w:rsid w:val="001B131C"/>
    <w:rsid w:val="001B1320"/>
    <w:rsid w:val="001B14EA"/>
    <w:rsid w:val="001B1697"/>
    <w:rsid w:val="001B1E51"/>
    <w:rsid w:val="001B393A"/>
    <w:rsid w:val="001B3A72"/>
    <w:rsid w:val="001B4113"/>
    <w:rsid w:val="001B47F7"/>
    <w:rsid w:val="001B6041"/>
    <w:rsid w:val="001B61BA"/>
    <w:rsid w:val="001B6486"/>
    <w:rsid w:val="001B6494"/>
    <w:rsid w:val="001B6AE6"/>
    <w:rsid w:val="001B734B"/>
    <w:rsid w:val="001B7879"/>
    <w:rsid w:val="001C5E03"/>
    <w:rsid w:val="001C727D"/>
    <w:rsid w:val="001D008E"/>
    <w:rsid w:val="001D0DA2"/>
    <w:rsid w:val="001D1CFF"/>
    <w:rsid w:val="001D246D"/>
    <w:rsid w:val="001D2505"/>
    <w:rsid w:val="001D279F"/>
    <w:rsid w:val="001D3FA1"/>
    <w:rsid w:val="001D4DEC"/>
    <w:rsid w:val="001D6424"/>
    <w:rsid w:val="001D6959"/>
    <w:rsid w:val="001D74CD"/>
    <w:rsid w:val="001D7655"/>
    <w:rsid w:val="001D77D2"/>
    <w:rsid w:val="001D7877"/>
    <w:rsid w:val="001D7E7A"/>
    <w:rsid w:val="001E01EF"/>
    <w:rsid w:val="001E0D59"/>
    <w:rsid w:val="001E2825"/>
    <w:rsid w:val="001E286E"/>
    <w:rsid w:val="001E3504"/>
    <w:rsid w:val="001E3E35"/>
    <w:rsid w:val="001E409E"/>
    <w:rsid w:val="001E43A4"/>
    <w:rsid w:val="001E45F2"/>
    <w:rsid w:val="001E530A"/>
    <w:rsid w:val="001E5E13"/>
    <w:rsid w:val="001E6721"/>
    <w:rsid w:val="001E7127"/>
    <w:rsid w:val="001E79C9"/>
    <w:rsid w:val="001E7FD5"/>
    <w:rsid w:val="001F0CA2"/>
    <w:rsid w:val="001F1068"/>
    <w:rsid w:val="001F144D"/>
    <w:rsid w:val="001F1C51"/>
    <w:rsid w:val="001F1D73"/>
    <w:rsid w:val="001F2656"/>
    <w:rsid w:val="001F2B60"/>
    <w:rsid w:val="001F2D22"/>
    <w:rsid w:val="001F2EEC"/>
    <w:rsid w:val="001F32F0"/>
    <w:rsid w:val="001F37BC"/>
    <w:rsid w:val="001F389A"/>
    <w:rsid w:val="001F3C48"/>
    <w:rsid w:val="001F4A54"/>
    <w:rsid w:val="001F5285"/>
    <w:rsid w:val="001F5A35"/>
    <w:rsid w:val="001F63D3"/>
    <w:rsid w:val="001F6804"/>
    <w:rsid w:val="001F7603"/>
    <w:rsid w:val="00201A56"/>
    <w:rsid w:val="00201CC6"/>
    <w:rsid w:val="00202A25"/>
    <w:rsid w:val="0020318F"/>
    <w:rsid w:val="00203238"/>
    <w:rsid w:val="002040A8"/>
    <w:rsid w:val="0020483A"/>
    <w:rsid w:val="00204966"/>
    <w:rsid w:val="00204F16"/>
    <w:rsid w:val="002052DA"/>
    <w:rsid w:val="00205FC3"/>
    <w:rsid w:val="0020632C"/>
    <w:rsid w:val="00206A05"/>
    <w:rsid w:val="00206E7F"/>
    <w:rsid w:val="00207383"/>
    <w:rsid w:val="00207848"/>
    <w:rsid w:val="00207BF9"/>
    <w:rsid w:val="00207EAA"/>
    <w:rsid w:val="00210781"/>
    <w:rsid w:val="002107B7"/>
    <w:rsid w:val="002107DE"/>
    <w:rsid w:val="00210B6B"/>
    <w:rsid w:val="00211015"/>
    <w:rsid w:val="002112CC"/>
    <w:rsid w:val="00211369"/>
    <w:rsid w:val="002132C8"/>
    <w:rsid w:val="00213DFE"/>
    <w:rsid w:val="002140DF"/>
    <w:rsid w:val="002162B2"/>
    <w:rsid w:val="00216406"/>
    <w:rsid w:val="002200FC"/>
    <w:rsid w:val="00220E39"/>
    <w:rsid w:val="0022149A"/>
    <w:rsid w:val="0022267B"/>
    <w:rsid w:val="0022281D"/>
    <w:rsid w:val="00223512"/>
    <w:rsid w:val="00223B9C"/>
    <w:rsid w:val="00223F25"/>
    <w:rsid w:val="0022401C"/>
    <w:rsid w:val="00224750"/>
    <w:rsid w:val="0022497E"/>
    <w:rsid w:val="00224D3C"/>
    <w:rsid w:val="00226685"/>
    <w:rsid w:val="00230C1D"/>
    <w:rsid w:val="002312CE"/>
    <w:rsid w:val="00232522"/>
    <w:rsid w:val="00233003"/>
    <w:rsid w:val="002330C1"/>
    <w:rsid w:val="0023335A"/>
    <w:rsid w:val="00233C2C"/>
    <w:rsid w:val="002346EB"/>
    <w:rsid w:val="00235074"/>
    <w:rsid w:val="00235CD8"/>
    <w:rsid w:val="00236FA7"/>
    <w:rsid w:val="002377FF"/>
    <w:rsid w:val="00237AE4"/>
    <w:rsid w:val="00237CCB"/>
    <w:rsid w:val="00240248"/>
    <w:rsid w:val="00240C86"/>
    <w:rsid w:val="0024142C"/>
    <w:rsid w:val="00241526"/>
    <w:rsid w:val="00241B81"/>
    <w:rsid w:val="002422E9"/>
    <w:rsid w:val="0024274B"/>
    <w:rsid w:val="0024280B"/>
    <w:rsid w:val="0024286F"/>
    <w:rsid w:val="00243037"/>
    <w:rsid w:val="00243B7A"/>
    <w:rsid w:val="00243F77"/>
    <w:rsid w:val="0024477F"/>
    <w:rsid w:val="00244E5E"/>
    <w:rsid w:val="002452EE"/>
    <w:rsid w:val="0024540D"/>
    <w:rsid w:val="00245A49"/>
    <w:rsid w:val="00246E81"/>
    <w:rsid w:val="00247036"/>
    <w:rsid w:val="00250218"/>
    <w:rsid w:val="0025055E"/>
    <w:rsid w:val="00250A1C"/>
    <w:rsid w:val="00251B02"/>
    <w:rsid w:val="00251C8D"/>
    <w:rsid w:val="002523AA"/>
    <w:rsid w:val="00252B39"/>
    <w:rsid w:val="00252C03"/>
    <w:rsid w:val="002539D2"/>
    <w:rsid w:val="00253E1B"/>
    <w:rsid w:val="00253E69"/>
    <w:rsid w:val="0025409F"/>
    <w:rsid w:val="00254D1C"/>
    <w:rsid w:val="00254D59"/>
    <w:rsid w:val="002557BB"/>
    <w:rsid w:val="0025592B"/>
    <w:rsid w:val="00255B8A"/>
    <w:rsid w:val="00256E77"/>
    <w:rsid w:val="00256F5E"/>
    <w:rsid w:val="0025769B"/>
    <w:rsid w:val="002578BC"/>
    <w:rsid w:val="00257C08"/>
    <w:rsid w:val="00260C6B"/>
    <w:rsid w:val="00261D34"/>
    <w:rsid w:val="00263CFE"/>
    <w:rsid w:val="0026439F"/>
    <w:rsid w:val="002664C8"/>
    <w:rsid w:val="002670F8"/>
    <w:rsid w:val="00267336"/>
    <w:rsid w:val="00267AFB"/>
    <w:rsid w:val="00270F1D"/>
    <w:rsid w:val="0027286F"/>
    <w:rsid w:val="00273002"/>
    <w:rsid w:val="0027356E"/>
    <w:rsid w:val="00273BF6"/>
    <w:rsid w:val="0027411C"/>
    <w:rsid w:val="002746F0"/>
    <w:rsid w:val="002748E8"/>
    <w:rsid w:val="00274E89"/>
    <w:rsid w:val="00275880"/>
    <w:rsid w:val="002765C3"/>
    <w:rsid w:val="00276612"/>
    <w:rsid w:val="002771A0"/>
    <w:rsid w:val="0028038A"/>
    <w:rsid w:val="00280429"/>
    <w:rsid w:val="0028143F"/>
    <w:rsid w:val="00281698"/>
    <w:rsid w:val="00281C10"/>
    <w:rsid w:val="00282CAF"/>
    <w:rsid w:val="002838B6"/>
    <w:rsid w:val="00284127"/>
    <w:rsid w:val="00285509"/>
    <w:rsid w:val="002879AA"/>
    <w:rsid w:val="00290096"/>
    <w:rsid w:val="002903AB"/>
    <w:rsid w:val="002918C9"/>
    <w:rsid w:val="00291E34"/>
    <w:rsid w:val="0029276F"/>
    <w:rsid w:val="00292BC1"/>
    <w:rsid w:val="00292F81"/>
    <w:rsid w:val="00293000"/>
    <w:rsid w:val="00293801"/>
    <w:rsid w:val="0029388D"/>
    <w:rsid w:val="00293B40"/>
    <w:rsid w:val="00294F1B"/>
    <w:rsid w:val="0029520A"/>
    <w:rsid w:val="002961C0"/>
    <w:rsid w:val="002961C5"/>
    <w:rsid w:val="00297111"/>
    <w:rsid w:val="002976AB"/>
    <w:rsid w:val="00297F82"/>
    <w:rsid w:val="002A008D"/>
    <w:rsid w:val="002A0642"/>
    <w:rsid w:val="002A0856"/>
    <w:rsid w:val="002A0FFC"/>
    <w:rsid w:val="002A44BA"/>
    <w:rsid w:val="002A4A62"/>
    <w:rsid w:val="002A583A"/>
    <w:rsid w:val="002A5B49"/>
    <w:rsid w:val="002A65D6"/>
    <w:rsid w:val="002A7583"/>
    <w:rsid w:val="002A7DA3"/>
    <w:rsid w:val="002A7DEB"/>
    <w:rsid w:val="002B0219"/>
    <w:rsid w:val="002B032A"/>
    <w:rsid w:val="002B1D99"/>
    <w:rsid w:val="002B247F"/>
    <w:rsid w:val="002B28E4"/>
    <w:rsid w:val="002B2F41"/>
    <w:rsid w:val="002B39DC"/>
    <w:rsid w:val="002B3A6B"/>
    <w:rsid w:val="002B413F"/>
    <w:rsid w:val="002B4685"/>
    <w:rsid w:val="002B4714"/>
    <w:rsid w:val="002B5A54"/>
    <w:rsid w:val="002B692C"/>
    <w:rsid w:val="002B6980"/>
    <w:rsid w:val="002B6D52"/>
    <w:rsid w:val="002B6D9C"/>
    <w:rsid w:val="002B749D"/>
    <w:rsid w:val="002B7E33"/>
    <w:rsid w:val="002C068C"/>
    <w:rsid w:val="002C078F"/>
    <w:rsid w:val="002C0F15"/>
    <w:rsid w:val="002C1223"/>
    <w:rsid w:val="002C134E"/>
    <w:rsid w:val="002C1553"/>
    <w:rsid w:val="002C1E8F"/>
    <w:rsid w:val="002C24EC"/>
    <w:rsid w:val="002C26F0"/>
    <w:rsid w:val="002C2CD2"/>
    <w:rsid w:val="002C335C"/>
    <w:rsid w:val="002C3884"/>
    <w:rsid w:val="002C5B8B"/>
    <w:rsid w:val="002C5BE6"/>
    <w:rsid w:val="002C5CA5"/>
    <w:rsid w:val="002C60CF"/>
    <w:rsid w:val="002C6394"/>
    <w:rsid w:val="002C6895"/>
    <w:rsid w:val="002C69E9"/>
    <w:rsid w:val="002C6C3D"/>
    <w:rsid w:val="002C6EFC"/>
    <w:rsid w:val="002C70F4"/>
    <w:rsid w:val="002D04ED"/>
    <w:rsid w:val="002D078D"/>
    <w:rsid w:val="002D2459"/>
    <w:rsid w:val="002D2461"/>
    <w:rsid w:val="002D25BE"/>
    <w:rsid w:val="002D31DE"/>
    <w:rsid w:val="002D375D"/>
    <w:rsid w:val="002D384F"/>
    <w:rsid w:val="002D3961"/>
    <w:rsid w:val="002D434A"/>
    <w:rsid w:val="002D4F61"/>
    <w:rsid w:val="002D5337"/>
    <w:rsid w:val="002D6DCB"/>
    <w:rsid w:val="002D7B7C"/>
    <w:rsid w:val="002E201B"/>
    <w:rsid w:val="002E22C4"/>
    <w:rsid w:val="002E24A8"/>
    <w:rsid w:val="002E3243"/>
    <w:rsid w:val="002E3674"/>
    <w:rsid w:val="002E3DF5"/>
    <w:rsid w:val="002E4247"/>
    <w:rsid w:val="002E46FF"/>
    <w:rsid w:val="002E4E87"/>
    <w:rsid w:val="002E4F18"/>
    <w:rsid w:val="002E52A2"/>
    <w:rsid w:val="002E5780"/>
    <w:rsid w:val="002E578B"/>
    <w:rsid w:val="002E5B7F"/>
    <w:rsid w:val="002E7AA3"/>
    <w:rsid w:val="002E7F8A"/>
    <w:rsid w:val="002F043F"/>
    <w:rsid w:val="002F0F55"/>
    <w:rsid w:val="002F1BC5"/>
    <w:rsid w:val="002F28B3"/>
    <w:rsid w:val="002F3C7E"/>
    <w:rsid w:val="002F41AD"/>
    <w:rsid w:val="002F54E9"/>
    <w:rsid w:val="002F553C"/>
    <w:rsid w:val="002F65D8"/>
    <w:rsid w:val="002F6D56"/>
    <w:rsid w:val="002F6FBA"/>
    <w:rsid w:val="002F7B9E"/>
    <w:rsid w:val="003011A1"/>
    <w:rsid w:val="00302590"/>
    <w:rsid w:val="00302DDC"/>
    <w:rsid w:val="0030306D"/>
    <w:rsid w:val="00303648"/>
    <w:rsid w:val="0030408D"/>
    <w:rsid w:val="003041FB"/>
    <w:rsid w:val="00305B46"/>
    <w:rsid w:val="00305BC3"/>
    <w:rsid w:val="003060B9"/>
    <w:rsid w:val="00306280"/>
    <w:rsid w:val="00306F07"/>
    <w:rsid w:val="003072EF"/>
    <w:rsid w:val="00307A0E"/>
    <w:rsid w:val="00310850"/>
    <w:rsid w:val="003111BE"/>
    <w:rsid w:val="00311C2A"/>
    <w:rsid w:val="003124C1"/>
    <w:rsid w:val="00312DC1"/>
    <w:rsid w:val="00313147"/>
    <w:rsid w:val="003137E6"/>
    <w:rsid w:val="00313F6F"/>
    <w:rsid w:val="0031577D"/>
    <w:rsid w:val="00316C5A"/>
    <w:rsid w:val="0031791C"/>
    <w:rsid w:val="00317F8A"/>
    <w:rsid w:val="003209ED"/>
    <w:rsid w:val="0032128B"/>
    <w:rsid w:val="00323130"/>
    <w:rsid w:val="00323851"/>
    <w:rsid w:val="003241C6"/>
    <w:rsid w:val="0032445C"/>
    <w:rsid w:val="00325794"/>
    <w:rsid w:val="00325915"/>
    <w:rsid w:val="00326366"/>
    <w:rsid w:val="00326BCB"/>
    <w:rsid w:val="00326C03"/>
    <w:rsid w:val="00327AE7"/>
    <w:rsid w:val="00330654"/>
    <w:rsid w:val="00330B80"/>
    <w:rsid w:val="00330BC4"/>
    <w:rsid w:val="003317EB"/>
    <w:rsid w:val="0033181B"/>
    <w:rsid w:val="00331D2D"/>
    <w:rsid w:val="003327B6"/>
    <w:rsid w:val="00332DA6"/>
    <w:rsid w:val="003332A3"/>
    <w:rsid w:val="00333C2F"/>
    <w:rsid w:val="00335DFB"/>
    <w:rsid w:val="00336046"/>
    <w:rsid w:val="003361C0"/>
    <w:rsid w:val="0033676D"/>
    <w:rsid w:val="00336F04"/>
    <w:rsid w:val="0033756D"/>
    <w:rsid w:val="00337A3F"/>
    <w:rsid w:val="00337F43"/>
    <w:rsid w:val="00340913"/>
    <w:rsid w:val="003420CF"/>
    <w:rsid w:val="0034316A"/>
    <w:rsid w:val="00343AC4"/>
    <w:rsid w:val="00343E7C"/>
    <w:rsid w:val="00344712"/>
    <w:rsid w:val="00344B48"/>
    <w:rsid w:val="00344EE7"/>
    <w:rsid w:val="003450B3"/>
    <w:rsid w:val="00345584"/>
    <w:rsid w:val="003469DC"/>
    <w:rsid w:val="003470F6"/>
    <w:rsid w:val="003473EC"/>
    <w:rsid w:val="00347585"/>
    <w:rsid w:val="0034772B"/>
    <w:rsid w:val="00351A89"/>
    <w:rsid w:val="00351B95"/>
    <w:rsid w:val="00351DDC"/>
    <w:rsid w:val="003527CD"/>
    <w:rsid w:val="0035307D"/>
    <w:rsid w:val="00353718"/>
    <w:rsid w:val="003540D3"/>
    <w:rsid w:val="00354662"/>
    <w:rsid w:val="0035480B"/>
    <w:rsid w:val="003549C6"/>
    <w:rsid w:val="0035532A"/>
    <w:rsid w:val="0035540D"/>
    <w:rsid w:val="00355850"/>
    <w:rsid w:val="0035596A"/>
    <w:rsid w:val="00356D8C"/>
    <w:rsid w:val="00357018"/>
    <w:rsid w:val="00357957"/>
    <w:rsid w:val="0036051A"/>
    <w:rsid w:val="00360FC2"/>
    <w:rsid w:val="00361252"/>
    <w:rsid w:val="0036136A"/>
    <w:rsid w:val="003617BF"/>
    <w:rsid w:val="00361A1F"/>
    <w:rsid w:val="00361DC2"/>
    <w:rsid w:val="00363303"/>
    <w:rsid w:val="00363A11"/>
    <w:rsid w:val="00363C11"/>
    <w:rsid w:val="00363E7A"/>
    <w:rsid w:val="00364897"/>
    <w:rsid w:val="00364D7E"/>
    <w:rsid w:val="00365925"/>
    <w:rsid w:val="00366030"/>
    <w:rsid w:val="00366EEB"/>
    <w:rsid w:val="003678A9"/>
    <w:rsid w:val="0036794F"/>
    <w:rsid w:val="003706EA"/>
    <w:rsid w:val="00371DC9"/>
    <w:rsid w:val="0037231F"/>
    <w:rsid w:val="003729F4"/>
    <w:rsid w:val="00373F13"/>
    <w:rsid w:val="00373F72"/>
    <w:rsid w:val="0037463D"/>
    <w:rsid w:val="00374B2A"/>
    <w:rsid w:val="0037536B"/>
    <w:rsid w:val="0037597F"/>
    <w:rsid w:val="00375C8B"/>
    <w:rsid w:val="003766F5"/>
    <w:rsid w:val="0037678B"/>
    <w:rsid w:val="0037702A"/>
    <w:rsid w:val="003774FD"/>
    <w:rsid w:val="00377917"/>
    <w:rsid w:val="00377FB9"/>
    <w:rsid w:val="00380B8E"/>
    <w:rsid w:val="00381263"/>
    <w:rsid w:val="00381D54"/>
    <w:rsid w:val="0038202A"/>
    <w:rsid w:val="00383BE6"/>
    <w:rsid w:val="00383D21"/>
    <w:rsid w:val="00384DE5"/>
    <w:rsid w:val="0038591A"/>
    <w:rsid w:val="003859E5"/>
    <w:rsid w:val="0038642F"/>
    <w:rsid w:val="0038682C"/>
    <w:rsid w:val="00386C96"/>
    <w:rsid w:val="00386C99"/>
    <w:rsid w:val="00386E6F"/>
    <w:rsid w:val="00387B4A"/>
    <w:rsid w:val="00390358"/>
    <w:rsid w:val="00390644"/>
    <w:rsid w:val="00390ED8"/>
    <w:rsid w:val="00391012"/>
    <w:rsid w:val="003913ED"/>
    <w:rsid w:val="0039143C"/>
    <w:rsid w:val="003920F0"/>
    <w:rsid w:val="003929B9"/>
    <w:rsid w:val="003936BA"/>
    <w:rsid w:val="00394476"/>
    <w:rsid w:val="0039492D"/>
    <w:rsid w:val="003956D4"/>
    <w:rsid w:val="00395986"/>
    <w:rsid w:val="0039717D"/>
    <w:rsid w:val="003A205A"/>
    <w:rsid w:val="003A24EF"/>
    <w:rsid w:val="003A41DB"/>
    <w:rsid w:val="003A424B"/>
    <w:rsid w:val="003A5439"/>
    <w:rsid w:val="003A57DA"/>
    <w:rsid w:val="003A6316"/>
    <w:rsid w:val="003A6384"/>
    <w:rsid w:val="003A6925"/>
    <w:rsid w:val="003B0566"/>
    <w:rsid w:val="003B0C92"/>
    <w:rsid w:val="003B1377"/>
    <w:rsid w:val="003B14C5"/>
    <w:rsid w:val="003B176D"/>
    <w:rsid w:val="003B2532"/>
    <w:rsid w:val="003B266B"/>
    <w:rsid w:val="003B2A58"/>
    <w:rsid w:val="003B2B6C"/>
    <w:rsid w:val="003B2BB8"/>
    <w:rsid w:val="003B2EB2"/>
    <w:rsid w:val="003B3F89"/>
    <w:rsid w:val="003B46D1"/>
    <w:rsid w:val="003B47F4"/>
    <w:rsid w:val="003B4980"/>
    <w:rsid w:val="003B63F7"/>
    <w:rsid w:val="003B6955"/>
    <w:rsid w:val="003B6C84"/>
    <w:rsid w:val="003B6E0A"/>
    <w:rsid w:val="003B6F1A"/>
    <w:rsid w:val="003B714B"/>
    <w:rsid w:val="003B7C65"/>
    <w:rsid w:val="003C05E1"/>
    <w:rsid w:val="003C17F0"/>
    <w:rsid w:val="003C2467"/>
    <w:rsid w:val="003C28AC"/>
    <w:rsid w:val="003C3781"/>
    <w:rsid w:val="003C3BC8"/>
    <w:rsid w:val="003C570B"/>
    <w:rsid w:val="003C57B7"/>
    <w:rsid w:val="003C6B58"/>
    <w:rsid w:val="003C6F1B"/>
    <w:rsid w:val="003C7D9E"/>
    <w:rsid w:val="003D04E2"/>
    <w:rsid w:val="003D088C"/>
    <w:rsid w:val="003D0EEB"/>
    <w:rsid w:val="003D169B"/>
    <w:rsid w:val="003D19D6"/>
    <w:rsid w:val="003D1FD3"/>
    <w:rsid w:val="003D20B4"/>
    <w:rsid w:val="003D2340"/>
    <w:rsid w:val="003D2764"/>
    <w:rsid w:val="003D2ACC"/>
    <w:rsid w:val="003D304E"/>
    <w:rsid w:val="003D3081"/>
    <w:rsid w:val="003D3E7F"/>
    <w:rsid w:val="003D492A"/>
    <w:rsid w:val="003D49D5"/>
    <w:rsid w:val="003D4D74"/>
    <w:rsid w:val="003D53CD"/>
    <w:rsid w:val="003D568E"/>
    <w:rsid w:val="003D5D79"/>
    <w:rsid w:val="003D657A"/>
    <w:rsid w:val="003D6789"/>
    <w:rsid w:val="003D6EF3"/>
    <w:rsid w:val="003D7108"/>
    <w:rsid w:val="003E155C"/>
    <w:rsid w:val="003E17D4"/>
    <w:rsid w:val="003E1CDC"/>
    <w:rsid w:val="003E2610"/>
    <w:rsid w:val="003E3F10"/>
    <w:rsid w:val="003E40E6"/>
    <w:rsid w:val="003E61F9"/>
    <w:rsid w:val="003E6B3F"/>
    <w:rsid w:val="003E6FD2"/>
    <w:rsid w:val="003E7F01"/>
    <w:rsid w:val="003F232C"/>
    <w:rsid w:val="003F264D"/>
    <w:rsid w:val="003F29FC"/>
    <w:rsid w:val="003F4897"/>
    <w:rsid w:val="003F4B42"/>
    <w:rsid w:val="003F5FEE"/>
    <w:rsid w:val="003F6222"/>
    <w:rsid w:val="003F6471"/>
    <w:rsid w:val="003F64F4"/>
    <w:rsid w:val="003F68A5"/>
    <w:rsid w:val="003F6CC4"/>
    <w:rsid w:val="003F727D"/>
    <w:rsid w:val="003F7345"/>
    <w:rsid w:val="003F7939"/>
    <w:rsid w:val="0040009A"/>
    <w:rsid w:val="0040079F"/>
    <w:rsid w:val="004008EB"/>
    <w:rsid w:val="00400A7C"/>
    <w:rsid w:val="00401A15"/>
    <w:rsid w:val="00401B40"/>
    <w:rsid w:val="00401CA0"/>
    <w:rsid w:val="0040230F"/>
    <w:rsid w:val="00402604"/>
    <w:rsid w:val="00403394"/>
    <w:rsid w:val="004038E6"/>
    <w:rsid w:val="00403AD5"/>
    <w:rsid w:val="00404F7A"/>
    <w:rsid w:val="00405365"/>
    <w:rsid w:val="004054DF"/>
    <w:rsid w:val="004073AC"/>
    <w:rsid w:val="004078A6"/>
    <w:rsid w:val="004079A7"/>
    <w:rsid w:val="00407C93"/>
    <w:rsid w:val="00407DD8"/>
    <w:rsid w:val="004101BD"/>
    <w:rsid w:val="00410EDD"/>
    <w:rsid w:val="00411908"/>
    <w:rsid w:val="00411DDB"/>
    <w:rsid w:val="00412643"/>
    <w:rsid w:val="004137F6"/>
    <w:rsid w:val="00417378"/>
    <w:rsid w:val="00417825"/>
    <w:rsid w:val="00417CB0"/>
    <w:rsid w:val="00417E4F"/>
    <w:rsid w:val="004201D7"/>
    <w:rsid w:val="0042084A"/>
    <w:rsid w:val="0042094B"/>
    <w:rsid w:val="00420C95"/>
    <w:rsid w:val="00421A40"/>
    <w:rsid w:val="004220A2"/>
    <w:rsid w:val="004236DE"/>
    <w:rsid w:val="004238BA"/>
    <w:rsid w:val="00424D4C"/>
    <w:rsid w:val="0042563F"/>
    <w:rsid w:val="004264B2"/>
    <w:rsid w:val="004270C1"/>
    <w:rsid w:val="00427573"/>
    <w:rsid w:val="00427D56"/>
    <w:rsid w:val="00427D75"/>
    <w:rsid w:val="00430657"/>
    <w:rsid w:val="00430665"/>
    <w:rsid w:val="004306C9"/>
    <w:rsid w:val="004317F1"/>
    <w:rsid w:val="00432CAA"/>
    <w:rsid w:val="00433395"/>
    <w:rsid w:val="00433883"/>
    <w:rsid w:val="00433EE8"/>
    <w:rsid w:val="004343D4"/>
    <w:rsid w:val="00434906"/>
    <w:rsid w:val="00434A27"/>
    <w:rsid w:val="00434DCB"/>
    <w:rsid w:val="0043585F"/>
    <w:rsid w:val="0043592A"/>
    <w:rsid w:val="00435A33"/>
    <w:rsid w:val="00436547"/>
    <w:rsid w:val="00440574"/>
    <w:rsid w:val="0044075C"/>
    <w:rsid w:val="00441F45"/>
    <w:rsid w:val="00442523"/>
    <w:rsid w:val="00442A62"/>
    <w:rsid w:val="00442B99"/>
    <w:rsid w:val="00442E90"/>
    <w:rsid w:val="00442FB3"/>
    <w:rsid w:val="004434E9"/>
    <w:rsid w:val="004436EA"/>
    <w:rsid w:val="004443BA"/>
    <w:rsid w:val="00444401"/>
    <w:rsid w:val="00444626"/>
    <w:rsid w:val="00444AFE"/>
    <w:rsid w:val="00444BD5"/>
    <w:rsid w:val="004454DE"/>
    <w:rsid w:val="004455B5"/>
    <w:rsid w:val="00446336"/>
    <w:rsid w:val="00446682"/>
    <w:rsid w:val="00446B9C"/>
    <w:rsid w:val="00446DD3"/>
    <w:rsid w:val="004471B5"/>
    <w:rsid w:val="00447537"/>
    <w:rsid w:val="004476AD"/>
    <w:rsid w:val="004501C6"/>
    <w:rsid w:val="00451FBF"/>
    <w:rsid w:val="004520A8"/>
    <w:rsid w:val="00452F14"/>
    <w:rsid w:val="00453191"/>
    <w:rsid w:val="0045331F"/>
    <w:rsid w:val="00453E2E"/>
    <w:rsid w:val="00454FBE"/>
    <w:rsid w:val="00455393"/>
    <w:rsid w:val="00455894"/>
    <w:rsid w:val="00456678"/>
    <w:rsid w:val="00456BB1"/>
    <w:rsid w:val="0045758A"/>
    <w:rsid w:val="00461427"/>
    <w:rsid w:val="00462001"/>
    <w:rsid w:val="004621D2"/>
    <w:rsid w:val="0046333D"/>
    <w:rsid w:val="00463AF0"/>
    <w:rsid w:val="0046487B"/>
    <w:rsid w:val="004653B5"/>
    <w:rsid w:val="00466A56"/>
    <w:rsid w:val="00466D44"/>
    <w:rsid w:val="00466D97"/>
    <w:rsid w:val="00466EFA"/>
    <w:rsid w:val="004703B8"/>
    <w:rsid w:val="00471345"/>
    <w:rsid w:val="00471CB1"/>
    <w:rsid w:val="004722E6"/>
    <w:rsid w:val="004725ED"/>
    <w:rsid w:val="00473F8F"/>
    <w:rsid w:val="004748A4"/>
    <w:rsid w:val="00474AF7"/>
    <w:rsid w:val="004759AB"/>
    <w:rsid w:val="00475CEB"/>
    <w:rsid w:val="004773BC"/>
    <w:rsid w:val="00480AB8"/>
    <w:rsid w:val="004817FA"/>
    <w:rsid w:val="00481996"/>
    <w:rsid w:val="00481B11"/>
    <w:rsid w:val="00481BCD"/>
    <w:rsid w:val="0048377D"/>
    <w:rsid w:val="00483F15"/>
    <w:rsid w:val="00484303"/>
    <w:rsid w:val="00484D58"/>
    <w:rsid w:val="00485537"/>
    <w:rsid w:val="004871A5"/>
    <w:rsid w:val="00487722"/>
    <w:rsid w:val="00490187"/>
    <w:rsid w:val="0049018C"/>
    <w:rsid w:val="00492105"/>
    <w:rsid w:val="00492843"/>
    <w:rsid w:val="00492CF5"/>
    <w:rsid w:val="00493090"/>
    <w:rsid w:val="00493540"/>
    <w:rsid w:val="00493889"/>
    <w:rsid w:val="00494384"/>
    <w:rsid w:val="00494864"/>
    <w:rsid w:val="00494F8F"/>
    <w:rsid w:val="004963E0"/>
    <w:rsid w:val="0049642A"/>
    <w:rsid w:val="00496A42"/>
    <w:rsid w:val="0049774C"/>
    <w:rsid w:val="004977D5"/>
    <w:rsid w:val="004A001E"/>
    <w:rsid w:val="004A0909"/>
    <w:rsid w:val="004A1B45"/>
    <w:rsid w:val="004A1EE8"/>
    <w:rsid w:val="004A21F1"/>
    <w:rsid w:val="004A2784"/>
    <w:rsid w:val="004A2C5D"/>
    <w:rsid w:val="004A2D0E"/>
    <w:rsid w:val="004A3E87"/>
    <w:rsid w:val="004A403B"/>
    <w:rsid w:val="004A424B"/>
    <w:rsid w:val="004A4512"/>
    <w:rsid w:val="004A5E08"/>
    <w:rsid w:val="004A6ED5"/>
    <w:rsid w:val="004A71CC"/>
    <w:rsid w:val="004B035F"/>
    <w:rsid w:val="004B07DA"/>
    <w:rsid w:val="004B0CD7"/>
    <w:rsid w:val="004B1F0E"/>
    <w:rsid w:val="004B2558"/>
    <w:rsid w:val="004B2CF4"/>
    <w:rsid w:val="004B3C61"/>
    <w:rsid w:val="004B427E"/>
    <w:rsid w:val="004B5016"/>
    <w:rsid w:val="004B5EFB"/>
    <w:rsid w:val="004B638B"/>
    <w:rsid w:val="004B6405"/>
    <w:rsid w:val="004B6A1A"/>
    <w:rsid w:val="004B6CB4"/>
    <w:rsid w:val="004B6E7D"/>
    <w:rsid w:val="004B7F33"/>
    <w:rsid w:val="004C04C3"/>
    <w:rsid w:val="004C06A1"/>
    <w:rsid w:val="004C1107"/>
    <w:rsid w:val="004C1BF6"/>
    <w:rsid w:val="004C1C33"/>
    <w:rsid w:val="004C29B5"/>
    <w:rsid w:val="004C3BC2"/>
    <w:rsid w:val="004C492C"/>
    <w:rsid w:val="004C4CA2"/>
    <w:rsid w:val="004C5720"/>
    <w:rsid w:val="004C587B"/>
    <w:rsid w:val="004C6327"/>
    <w:rsid w:val="004C63D8"/>
    <w:rsid w:val="004C6BAA"/>
    <w:rsid w:val="004C78FC"/>
    <w:rsid w:val="004D0B2B"/>
    <w:rsid w:val="004D104A"/>
    <w:rsid w:val="004D1456"/>
    <w:rsid w:val="004D3135"/>
    <w:rsid w:val="004D31B2"/>
    <w:rsid w:val="004D41E8"/>
    <w:rsid w:val="004D48EE"/>
    <w:rsid w:val="004D4A72"/>
    <w:rsid w:val="004D516A"/>
    <w:rsid w:val="004D55C3"/>
    <w:rsid w:val="004D77BB"/>
    <w:rsid w:val="004D7EF5"/>
    <w:rsid w:val="004D7F1A"/>
    <w:rsid w:val="004E077D"/>
    <w:rsid w:val="004E10E4"/>
    <w:rsid w:val="004E121C"/>
    <w:rsid w:val="004E1328"/>
    <w:rsid w:val="004E16C1"/>
    <w:rsid w:val="004E1C21"/>
    <w:rsid w:val="004E1FF7"/>
    <w:rsid w:val="004E40F1"/>
    <w:rsid w:val="004E42C0"/>
    <w:rsid w:val="004E4340"/>
    <w:rsid w:val="004E48C7"/>
    <w:rsid w:val="004E4952"/>
    <w:rsid w:val="004E4E8C"/>
    <w:rsid w:val="004E5151"/>
    <w:rsid w:val="004E5C38"/>
    <w:rsid w:val="004E65E2"/>
    <w:rsid w:val="004E662F"/>
    <w:rsid w:val="004E68CD"/>
    <w:rsid w:val="004E7846"/>
    <w:rsid w:val="004E7FA1"/>
    <w:rsid w:val="004F0257"/>
    <w:rsid w:val="004F0521"/>
    <w:rsid w:val="004F08B2"/>
    <w:rsid w:val="004F0FA3"/>
    <w:rsid w:val="004F16C6"/>
    <w:rsid w:val="004F18F8"/>
    <w:rsid w:val="004F1B46"/>
    <w:rsid w:val="004F1B4A"/>
    <w:rsid w:val="004F2AE5"/>
    <w:rsid w:val="004F2E45"/>
    <w:rsid w:val="004F36B3"/>
    <w:rsid w:val="004F3BC5"/>
    <w:rsid w:val="004F3D46"/>
    <w:rsid w:val="004F510D"/>
    <w:rsid w:val="004F52C5"/>
    <w:rsid w:val="004F5488"/>
    <w:rsid w:val="004F5BEA"/>
    <w:rsid w:val="004F5E82"/>
    <w:rsid w:val="004F69AD"/>
    <w:rsid w:val="004F6F69"/>
    <w:rsid w:val="005000D8"/>
    <w:rsid w:val="00500386"/>
    <w:rsid w:val="005003A4"/>
    <w:rsid w:val="00500831"/>
    <w:rsid w:val="00500BB8"/>
    <w:rsid w:val="00501532"/>
    <w:rsid w:val="005015CC"/>
    <w:rsid w:val="00501B01"/>
    <w:rsid w:val="0050209E"/>
    <w:rsid w:val="00503289"/>
    <w:rsid w:val="00504657"/>
    <w:rsid w:val="00504BE2"/>
    <w:rsid w:val="0050589D"/>
    <w:rsid w:val="00505AA6"/>
    <w:rsid w:val="00505FFE"/>
    <w:rsid w:val="0050658F"/>
    <w:rsid w:val="00506CB5"/>
    <w:rsid w:val="00506DF9"/>
    <w:rsid w:val="005075C8"/>
    <w:rsid w:val="00507643"/>
    <w:rsid w:val="00507A8C"/>
    <w:rsid w:val="00507ABB"/>
    <w:rsid w:val="00507E59"/>
    <w:rsid w:val="0051014D"/>
    <w:rsid w:val="005107ED"/>
    <w:rsid w:val="00511CB5"/>
    <w:rsid w:val="00511EA9"/>
    <w:rsid w:val="005123DB"/>
    <w:rsid w:val="0051248B"/>
    <w:rsid w:val="00512547"/>
    <w:rsid w:val="00513D9B"/>
    <w:rsid w:val="00514451"/>
    <w:rsid w:val="00514685"/>
    <w:rsid w:val="00514CE5"/>
    <w:rsid w:val="00515190"/>
    <w:rsid w:val="00515236"/>
    <w:rsid w:val="00516505"/>
    <w:rsid w:val="00521183"/>
    <w:rsid w:val="00521514"/>
    <w:rsid w:val="00521626"/>
    <w:rsid w:val="005216D1"/>
    <w:rsid w:val="005218A9"/>
    <w:rsid w:val="00523305"/>
    <w:rsid w:val="00523A9C"/>
    <w:rsid w:val="0052419B"/>
    <w:rsid w:val="00524833"/>
    <w:rsid w:val="0052537F"/>
    <w:rsid w:val="00525859"/>
    <w:rsid w:val="00525D5C"/>
    <w:rsid w:val="00526526"/>
    <w:rsid w:val="005265BC"/>
    <w:rsid w:val="0052700B"/>
    <w:rsid w:val="00527316"/>
    <w:rsid w:val="0053093D"/>
    <w:rsid w:val="00530E77"/>
    <w:rsid w:val="00532042"/>
    <w:rsid w:val="0053334E"/>
    <w:rsid w:val="0053516F"/>
    <w:rsid w:val="00536515"/>
    <w:rsid w:val="00536C9C"/>
    <w:rsid w:val="0054134C"/>
    <w:rsid w:val="00542768"/>
    <w:rsid w:val="005428C0"/>
    <w:rsid w:val="0054295D"/>
    <w:rsid w:val="00542CE8"/>
    <w:rsid w:val="00542DA0"/>
    <w:rsid w:val="00543A4B"/>
    <w:rsid w:val="00544BC3"/>
    <w:rsid w:val="005462A6"/>
    <w:rsid w:val="00546B09"/>
    <w:rsid w:val="00547F92"/>
    <w:rsid w:val="005516C7"/>
    <w:rsid w:val="005523E4"/>
    <w:rsid w:val="00552E57"/>
    <w:rsid w:val="00552EDA"/>
    <w:rsid w:val="00553CB4"/>
    <w:rsid w:val="005551AB"/>
    <w:rsid w:val="00555BE5"/>
    <w:rsid w:val="00555E40"/>
    <w:rsid w:val="005564A2"/>
    <w:rsid w:val="005564F4"/>
    <w:rsid w:val="0055670B"/>
    <w:rsid w:val="00561055"/>
    <w:rsid w:val="0056126F"/>
    <w:rsid w:val="00561BD6"/>
    <w:rsid w:val="005627FA"/>
    <w:rsid w:val="00562BD1"/>
    <w:rsid w:val="00565464"/>
    <w:rsid w:val="0056565F"/>
    <w:rsid w:val="00565F51"/>
    <w:rsid w:val="00566284"/>
    <w:rsid w:val="005666E2"/>
    <w:rsid w:val="005668DA"/>
    <w:rsid w:val="00570503"/>
    <w:rsid w:val="00570507"/>
    <w:rsid w:val="00570662"/>
    <w:rsid w:val="0057068B"/>
    <w:rsid w:val="0057097A"/>
    <w:rsid w:val="00571368"/>
    <w:rsid w:val="00572245"/>
    <w:rsid w:val="005724EC"/>
    <w:rsid w:val="005727FC"/>
    <w:rsid w:val="005728F6"/>
    <w:rsid w:val="00572C9A"/>
    <w:rsid w:val="00573DAC"/>
    <w:rsid w:val="0057455A"/>
    <w:rsid w:val="00575463"/>
    <w:rsid w:val="005758CA"/>
    <w:rsid w:val="005761A2"/>
    <w:rsid w:val="00576809"/>
    <w:rsid w:val="00576BCD"/>
    <w:rsid w:val="005776EC"/>
    <w:rsid w:val="005777EA"/>
    <w:rsid w:val="005777ED"/>
    <w:rsid w:val="00581472"/>
    <w:rsid w:val="00581AFD"/>
    <w:rsid w:val="00581DE2"/>
    <w:rsid w:val="005847A1"/>
    <w:rsid w:val="005849F9"/>
    <w:rsid w:val="005850A1"/>
    <w:rsid w:val="00585202"/>
    <w:rsid w:val="005853CA"/>
    <w:rsid w:val="0058609A"/>
    <w:rsid w:val="005867CA"/>
    <w:rsid w:val="00586820"/>
    <w:rsid w:val="0058752C"/>
    <w:rsid w:val="00587D54"/>
    <w:rsid w:val="00590DCD"/>
    <w:rsid w:val="00590E44"/>
    <w:rsid w:val="005915C1"/>
    <w:rsid w:val="0059266F"/>
    <w:rsid w:val="005928E6"/>
    <w:rsid w:val="00592BAF"/>
    <w:rsid w:val="00593E17"/>
    <w:rsid w:val="00594D90"/>
    <w:rsid w:val="005950A2"/>
    <w:rsid w:val="00595A75"/>
    <w:rsid w:val="00595E99"/>
    <w:rsid w:val="0059667A"/>
    <w:rsid w:val="00596EFE"/>
    <w:rsid w:val="00597491"/>
    <w:rsid w:val="005A03B7"/>
    <w:rsid w:val="005A04D4"/>
    <w:rsid w:val="005A0586"/>
    <w:rsid w:val="005A0649"/>
    <w:rsid w:val="005A0B98"/>
    <w:rsid w:val="005A1020"/>
    <w:rsid w:val="005A164D"/>
    <w:rsid w:val="005A1FC7"/>
    <w:rsid w:val="005A29D3"/>
    <w:rsid w:val="005A2D7A"/>
    <w:rsid w:val="005A4456"/>
    <w:rsid w:val="005A4509"/>
    <w:rsid w:val="005A4932"/>
    <w:rsid w:val="005A4B39"/>
    <w:rsid w:val="005A60CE"/>
    <w:rsid w:val="005A74D1"/>
    <w:rsid w:val="005B0277"/>
    <w:rsid w:val="005B0660"/>
    <w:rsid w:val="005B08A2"/>
    <w:rsid w:val="005B0950"/>
    <w:rsid w:val="005B0E0C"/>
    <w:rsid w:val="005B1504"/>
    <w:rsid w:val="005B20B9"/>
    <w:rsid w:val="005B22E4"/>
    <w:rsid w:val="005B2D49"/>
    <w:rsid w:val="005B3A33"/>
    <w:rsid w:val="005B3EB8"/>
    <w:rsid w:val="005B54F0"/>
    <w:rsid w:val="005B6274"/>
    <w:rsid w:val="005B6553"/>
    <w:rsid w:val="005B6BDA"/>
    <w:rsid w:val="005B70C5"/>
    <w:rsid w:val="005C06D8"/>
    <w:rsid w:val="005C0743"/>
    <w:rsid w:val="005C13AB"/>
    <w:rsid w:val="005C17A4"/>
    <w:rsid w:val="005C1C89"/>
    <w:rsid w:val="005C2BF2"/>
    <w:rsid w:val="005C2F31"/>
    <w:rsid w:val="005C44B8"/>
    <w:rsid w:val="005C4818"/>
    <w:rsid w:val="005C5397"/>
    <w:rsid w:val="005C5D47"/>
    <w:rsid w:val="005C6746"/>
    <w:rsid w:val="005C6E5B"/>
    <w:rsid w:val="005C7E8A"/>
    <w:rsid w:val="005D0758"/>
    <w:rsid w:val="005D1360"/>
    <w:rsid w:val="005D1860"/>
    <w:rsid w:val="005D30B4"/>
    <w:rsid w:val="005D36DA"/>
    <w:rsid w:val="005D387E"/>
    <w:rsid w:val="005D4930"/>
    <w:rsid w:val="005D4FF2"/>
    <w:rsid w:val="005D5464"/>
    <w:rsid w:val="005D5894"/>
    <w:rsid w:val="005D5CD1"/>
    <w:rsid w:val="005D630E"/>
    <w:rsid w:val="005D67E6"/>
    <w:rsid w:val="005D6A74"/>
    <w:rsid w:val="005D71B1"/>
    <w:rsid w:val="005E1667"/>
    <w:rsid w:val="005E3612"/>
    <w:rsid w:val="005E4E75"/>
    <w:rsid w:val="005E591A"/>
    <w:rsid w:val="005E5ED3"/>
    <w:rsid w:val="005E6934"/>
    <w:rsid w:val="005E6C3B"/>
    <w:rsid w:val="005E6E22"/>
    <w:rsid w:val="005E6E3E"/>
    <w:rsid w:val="005F08BD"/>
    <w:rsid w:val="005F1384"/>
    <w:rsid w:val="005F1A8F"/>
    <w:rsid w:val="005F3273"/>
    <w:rsid w:val="005F32F8"/>
    <w:rsid w:val="005F3A03"/>
    <w:rsid w:val="005F3A9A"/>
    <w:rsid w:val="005F3B22"/>
    <w:rsid w:val="005F3E33"/>
    <w:rsid w:val="005F4337"/>
    <w:rsid w:val="005F4777"/>
    <w:rsid w:val="005F4A16"/>
    <w:rsid w:val="005F572C"/>
    <w:rsid w:val="005F6020"/>
    <w:rsid w:val="005F616C"/>
    <w:rsid w:val="005F7193"/>
    <w:rsid w:val="005F7365"/>
    <w:rsid w:val="005F7A3B"/>
    <w:rsid w:val="005F7F44"/>
    <w:rsid w:val="006019E6"/>
    <w:rsid w:val="00604301"/>
    <w:rsid w:val="006054D8"/>
    <w:rsid w:val="006058B3"/>
    <w:rsid w:val="00606204"/>
    <w:rsid w:val="0060642B"/>
    <w:rsid w:val="006077F9"/>
    <w:rsid w:val="00610084"/>
    <w:rsid w:val="00610F2B"/>
    <w:rsid w:val="006121D7"/>
    <w:rsid w:val="00612465"/>
    <w:rsid w:val="006125A4"/>
    <w:rsid w:val="006126FA"/>
    <w:rsid w:val="00612FDF"/>
    <w:rsid w:val="006136A5"/>
    <w:rsid w:val="00613BE0"/>
    <w:rsid w:val="006147AF"/>
    <w:rsid w:val="00614BF5"/>
    <w:rsid w:val="00615649"/>
    <w:rsid w:val="00616B46"/>
    <w:rsid w:val="00617E1C"/>
    <w:rsid w:val="0062063C"/>
    <w:rsid w:val="006207CE"/>
    <w:rsid w:val="00620E35"/>
    <w:rsid w:val="006214A1"/>
    <w:rsid w:val="006219E1"/>
    <w:rsid w:val="006237BA"/>
    <w:rsid w:val="00623915"/>
    <w:rsid w:val="00623B3D"/>
    <w:rsid w:val="00624D16"/>
    <w:rsid w:val="00624F14"/>
    <w:rsid w:val="00626127"/>
    <w:rsid w:val="006279E4"/>
    <w:rsid w:val="00627B46"/>
    <w:rsid w:val="006300D8"/>
    <w:rsid w:val="006301D6"/>
    <w:rsid w:val="00630582"/>
    <w:rsid w:val="006309BA"/>
    <w:rsid w:val="0063113C"/>
    <w:rsid w:val="006316EA"/>
    <w:rsid w:val="00631EF3"/>
    <w:rsid w:val="00631FB6"/>
    <w:rsid w:val="00632206"/>
    <w:rsid w:val="006322D4"/>
    <w:rsid w:val="006326AE"/>
    <w:rsid w:val="006333B2"/>
    <w:rsid w:val="00634442"/>
    <w:rsid w:val="00634AC4"/>
    <w:rsid w:val="00634BC0"/>
    <w:rsid w:val="00635705"/>
    <w:rsid w:val="006359F2"/>
    <w:rsid w:val="00636A42"/>
    <w:rsid w:val="00637CEF"/>
    <w:rsid w:val="00640157"/>
    <w:rsid w:val="00640C64"/>
    <w:rsid w:val="00640E2B"/>
    <w:rsid w:val="00641410"/>
    <w:rsid w:val="006423D4"/>
    <w:rsid w:val="0064288B"/>
    <w:rsid w:val="00644C95"/>
    <w:rsid w:val="00645C22"/>
    <w:rsid w:val="00646F96"/>
    <w:rsid w:val="006473FF"/>
    <w:rsid w:val="00647461"/>
    <w:rsid w:val="006504B7"/>
    <w:rsid w:val="00652D6C"/>
    <w:rsid w:val="0065351C"/>
    <w:rsid w:val="00654155"/>
    <w:rsid w:val="0065591B"/>
    <w:rsid w:val="006571B3"/>
    <w:rsid w:val="00657F79"/>
    <w:rsid w:val="00661039"/>
    <w:rsid w:val="00661538"/>
    <w:rsid w:val="00661DF7"/>
    <w:rsid w:val="006625FB"/>
    <w:rsid w:val="00662746"/>
    <w:rsid w:val="00662DB6"/>
    <w:rsid w:val="006631C2"/>
    <w:rsid w:val="00664343"/>
    <w:rsid w:val="00664C75"/>
    <w:rsid w:val="006655BB"/>
    <w:rsid w:val="00665E70"/>
    <w:rsid w:val="00665EF3"/>
    <w:rsid w:val="00666840"/>
    <w:rsid w:val="0066766D"/>
    <w:rsid w:val="00667C5C"/>
    <w:rsid w:val="006703FF"/>
    <w:rsid w:val="006710A7"/>
    <w:rsid w:val="00671139"/>
    <w:rsid w:val="006715F6"/>
    <w:rsid w:val="00671C75"/>
    <w:rsid w:val="006725E5"/>
    <w:rsid w:val="006727D2"/>
    <w:rsid w:val="00673306"/>
    <w:rsid w:val="0067370B"/>
    <w:rsid w:val="00674099"/>
    <w:rsid w:val="00674F5A"/>
    <w:rsid w:val="0067593D"/>
    <w:rsid w:val="00675D15"/>
    <w:rsid w:val="00676964"/>
    <w:rsid w:val="006779A7"/>
    <w:rsid w:val="00677B48"/>
    <w:rsid w:val="00677C28"/>
    <w:rsid w:val="006801CA"/>
    <w:rsid w:val="00680318"/>
    <w:rsid w:val="00680B1F"/>
    <w:rsid w:val="00680FB7"/>
    <w:rsid w:val="00681712"/>
    <w:rsid w:val="00681D33"/>
    <w:rsid w:val="0068203E"/>
    <w:rsid w:val="00682934"/>
    <w:rsid w:val="00682A59"/>
    <w:rsid w:val="006835A6"/>
    <w:rsid w:val="00684327"/>
    <w:rsid w:val="006856B8"/>
    <w:rsid w:val="00686D2B"/>
    <w:rsid w:val="00687BC6"/>
    <w:rsid w:val="006906FE"/>
    <w:rsid w:val="00690947"/>
    <w:rsid w:val="00690EC0"/>
    <w:rsid w:val="00691BB7"/>
    <w:rsid w:val="006929CF"/>
    <w:rsid w:val="00693EB8"/>
    <w:rsid w:val="006944B2"/>
    <w:rsid w:val="00694C53"/>
    <w:rsid w:val="0069596C"/>
    <w:rsid w:val="00695DC9"/>
    <w:rsid w:val="00696C4A"/>
    <w:rsid w:val="0069745D"/>
    <w:rsid w:val="00697579"/>
    <w:rsid w:val="00697E06"/>
    <w:rsid w:val="006A0863"/>
    <w:rsid w:val="006A2392"/>
    <w:rsid w:val="006A35DA"/>
    <w:rsid w:val="006A3730"/>
    <w:rsid w:val="006A4DE2"/>
    <w:rsid w:val="006A5862"/>
    <w:rsid w:val="006A675C"/>
    <w:rsid w:val="006A6969"/>
    <w:rsid w:val="006A6E43"/>
    <w:rsid w:val="006B0B68"/>
    <w:rsid w:val="006B13C8"/>
    <w:rsid w:val="006B19C8"/>
    <w:rsid w:val="006B1ACE"/>
    <w:rsid w:val="006B2801"/>
    <w:rsid w:val="006B2ED3"/>
    <w:rsid w:val="006B3398"/>
    <w:rsid w:val="006B3955"/>
    <w:rsid w:val="006B3E0B"/>
    <w:rsid w:val="006B3E69"/>
    <w:rsid w:val="006B44D5"/>
    <w:rsid w:val="006B532D"/>
    <w:rsid w:val="006B563F"/>
    <w:rsid w:val="006B582A"/>
    <w:rsid w:val="006B5D5E"/>
    <w:rsid w:val="006B6352"/>
    <w:rsid w:val="006B66F8"/>
    <w:rsid w:val="006B6A70"/>
    <w:rsid w:val="006B70F9"/>
    <w:rsid w:val="006B71B7"/>
    <w:rsid w:val="006B78E6"/>
    <w:rsid w:val="006C1965"/>
    <w:rsid w:val="006C1C19"/>
    <w:rsid w:val="006C1D1D"/>
    <w:rsid w:val="006C21B7"/>
    <w:rsid w:val="006C3481"/>
    <w:rsid w:val="006C3887"/>
    <w:rsid w:val="006C408E"/>
    <w:rsid w:val="006C4B9A"/>
    <w:rsid w:val="006C4D84"/>
    <w:rsid w:val="006C4FCB"/>
    <w:rsid w:val="006C5A6A"/>
    <w:rsid w:val="006C5BDB"/>
    <w:rsid w:val="006C66D7"/>
    <w:rsid w:val="006C70C4"/>
    <w:rsid w:val="006C7786"/>
    <w:rsid w:val="006C793E"/>
    <w:rsid w:val="006C7AAC"/>
    <w:rsid w:val="006C7AE0"/>
    <w:rsid w:val="006C7BCA"/>
    <w:rsid w:val="006D0551"/>
    <w:rsid w:val="006D08B5"/>
    <w:rsid w:val="006D16A5"/>
    <w:rsid w:val="006D23B1"/>
    <w:rsid w:val="006D329A"/>
    <w:rsid w:val="006D3942"/>
    <w:rsid w:val="006D5A2B"/>
    <w:rsid w:val="006D5DCC"/>
    <w:rsid w:val="006D7BDF"/>
    <w:rsid w:val="006D7DB0"/>
    <w:rsid w:val="006D7ECA"/>
    <w:rsid w:val="006E0481"/>
    <w:rsid w:val="006E1413"/>
    <w:rsid w:val="006E14DB"/>
    <w:rsid w:val="006E1FDD"/>
    <w:rsid w:val="006E28C5"/>
    <w:rsid w:val="006E35DC"/>
    <w:rsid w:val="006E498E"/>
    <w:rsid w:val="006E507E"/>
    <w:rsid w:val="006E5305"/>
    <w:rsid w:val="006E551F"/>
    <w:rsid w:val="006E5F2F"/>
    <w:rsid w:val="006E667D"/>
    <w:rsid w:val="006E6DE2"/>
    <w:rsid w:val="006E6F8E"/>
    <w:rsid w:val="006E6FDE"/>
    <w:rsid w:val="006E74D8"/>
    <w:rsid w:val="006E762E"/>
    <w:rsid w:val="006F1437"/>
    <w:rsid w:val="006F1B14"/>
    <w:rsid w:val="006F2492"/>
    <w:rsid w:val="006F2FCB"/>
    <w:rsid w:val="006F3244"/>
    <w:rsid w:val="006F37B5"/>
    <w:rsid w:val="006F3B33"/>
    <w:rsid w:val="006F3C07"/>
    <w:rsid w:val="006F4268"/>
    <w:rsid w:val="006F4B7B"/>
    <w:rsid w:val="006F74DB"/>
    <w:rsid w:val="006F76B6"/>
    <w:rsid w:val="006F76FA"/>
    <w:rsid w:val="00700432"/>
    <w:rsid w:val="0070070B"/>
    <w:rsid w:val="00700DE4"/>
    <w:rsid w:val="00700E35"/>
    <w:rsid w:val="00701A06"/>
    <w:rsid w:val="007029B0"/>
    <w:rsid w:val="0070338C"/>
    <w:rsid w:val="00703877"/>
    <w:rsid w:val="00703902"/>
    <w:rsid w:val="00703B5A"/>
    <w:rsid w:val="00704BFE"/>
    <w:rsid w:val="00705134"/>
    <w:rsid w:val="00706530"/>
    <w:rsid w:val="00707051"/>
    <w:rsid w:val="007070D4"/>
    <w:rsid w:val="0070749A"/>
    <w:rsid w:val="00707874"/>
    <w:rsid w:val="0071059A"/>
    <w:rsid w:val="0071083C"/>
    <w:rsid w:val="00710F7A"/>
    <w:rsid w:val="00712517"/>
    <w:rsid w:val="007128C8"/>
    <w:rsid w:val="00712F63"/>
    <w:rsid w:val="00713258"/>
    <w:rsid w:val="00713542"/>
    <w:rsid w:val="00713E0A"/>
    <w:rsid w:val="00714268"/>
    <w:rsid w:val="00714472"/>
    <w:rsid w:val="00714A37"/>
    <w:rsid w:val="00714B3C"/>
    <w:rsid w:val="00714BA6"/>
    <w:rsid w:val="00715473"/>
    <w:rsid w:val="007157A0"/>
    <w:rsid w:val="00715B41"/>
    <w:rsid w:val="00715CF5"/>
    <w:rsid w:val="00716006"/>
    <w:rsid w:val="007160B4"/>
    <w:rsid w:val="00716824"/>
    <w:rsid w:val="007173E9"/>
    <w:rsid w:val="00717BE4"/>
    <w:rsid w:val="00720B0B"/>
    <w:rsid w:val="00722396"/>
    <w:rsid w:val="007223FD"/>
    <w:rsid w:val="00722445"/>
    <w:rsid w:val="00723701"/>
    <w:rsid w:val="007243ED"/>
    <w:rsid w:val="0072457B"/>
    <w:rsid w:val="0072498E"/>
    <w:rsid w:val="00725341"/>
    <w:rsid w:val="007254B4"/>
    <w:rsid w:val="007258BE"/>
    <w:rsid w:val="00725C31"/>
    <w:rsid w:val="00726107"/>
    <w:rsid w:val="0072617B"/>
    <w:rsid w:val="007272F6"/>
    <w:rsid w:val="007322A7"/>
    <w:rsid w:val="007325D2"/>
    <w:rsid w:val="007330FF"/>
    <w:rsid w:val="00733198"/>
    <w:rsid w:val="007332E7"/>
    <w:rsid w:val="00733EBC"/>
    <w:rsid w:val="0073463D"/>
    <w:rsid w:val="00735CD8"/>
    <w:rsid w:val="00737B90"/>
    <w:rsid w:val="00740BFF"/>
    <w:rsid w:val="0074148C"/>
    <w:rsid w:val="00741F1A"/>
    <w:rsid w:val="00742276"/>
    <w:rsid w:val="00742F7F"/>
    <w:rsid w:val="0074353F"/>
    <w:rsid w:val="00743C24"/>
    <w:rsid w:val="00743DA3"/>
    <w:rsid w:val="00743F48"/>
    <w:rsid w:val="0074437D"/>
    <w:rsid w:val="00744D49"/>
    <w:rsid w:val="0074585A"/>
    <w:rsid w:val="0074672F"/>
    <w:rsid w:val="00747621"/>
    <w:rsid w:val="0074771A"/>
    <w:rsid w:val="00747795"/>
    <w:rsid w:val="00747A50"/>
    <w:rsid w:val="007503AF"/>
    <w:rsid w:val="00750F91"/>
    <w:rsid w:val="00751551"/>
    <w:rsid w:val="0075174D"/>
    <w:rsid w:val="007530CB"/>
    <w:rsid w:val="007532F5"/>
    <w:rsid w:val="00754368"/>
    <w:rsid w:val="0075625A"/>
    <w:rsid w:val="0075662F"/>
    <w:rsid w:val="007566BC"/>
    <w:rsid w:val="00757E83"/>
    <w:rsid w:val="00760548"/>
    <w:rsid w:val="0076180B"/>
    <w:rsid w:val="00761B55"/>
    <w:rsid w:val="0076250D"/>
    <w:rsid w:val="00763393"/>
    <w:rsid w:val="00763976"/>
    <w:rsid w:val="00763B61"/>
    <w:rsid w:val="00763D8C"/>
    <w:rsid w:val="00763DE6"/>
    <w:rsid w:val="00763E43"/>
    <w:rsid w:val="0076484F"/>
    <w:rsid w:val="00764F3F"/>
    <w:rsid w:val="00765D8F"/>
    <w:rsid w:val="007662AA"/>
    <w:rsid w:val="00767F50"/>
    <w:rsid w:val="007704E3"/>
    <w:rsid w:val="007731C9"/>
    <w:rsid w:val="00774404"/>
    <w:rsid w:val="00776D1E"/>
    <w:rsid w:val="00777539"/>
    <w:rsid w:val="00780C29"/>
    <w:rsid w:val="00781631"/>
    <w:rsid w:val="00781EFF"/>
    <w:rsid w:val="00782031"/>
    <w:rsid w:val="00782141"/>
    <w:rsid w:val="00782DD5"/>
    <w:rsid w:val="00782DD8"/>
    <w:rsid w:val="0078339F"/>
    <w:rsid w:val="00783642"/>
    <w:rsid w:val="00784362"/>
    <w:rsid w:val="00784679"/>
    <w:rsid w:val="00785928"/>
    <w:rsid w:val="007859FF"/>
    <w:rsid w:val="00786142"/>
    <w:rsid w:val="007865B2"/>
    <w:rsid w:val="00786737"/>
    <w:rsid w:val="0079108C"/>
    <w:rsid w:val="00791E17"/>
    <w:rsid w:val="007922CE"/>
    <w:rsid w:val="007924BA"/>
    <w:rsid w:val="00794898"/>
    <w:rsid w:val="00794DA1"/>
    <w:rsid w:val="007951C5"/>
    <w:rsid w:val="007964AC"/>
    <w:rsid w:val="00797C8F"/>
    <w:rsid w:val="00797CE9"/>
    <w:rsid w:val="00797E98"/>
    <w:rsid w:val="007A04FC"/>
    <w:rsid w:val="007A0DA3"/>
    <w:rsid w:val="007A0F9A"/>
    <w:rsid w:val="007A23DF"/>
    <w:rsid w:val="007A3231"/>
    <w:rsid w:val="007A3891"/>
    <w:rsid w:val="007A4B67"/>
    <w:rsid w:val="007A531B"/>
    <w:rsid w:val="007A5F7C"/>
    <w:rsid w:val="007A686A"/>
    <w:rsid w:val="007A7249"/>
    <w:rsid w:val="007A742D"/>
    <w:rsid w:val="007A7832"/>
    <w:rsid w:val="007A7EA1"/>
    <w:rsid w:val="007B04EA"/>
    <w:rsid w:val="007B0AAB"/>
    <w:rsid w:val="007B0CF5"/>
    <w:rsid w:val="007B16BB"/>
    <w:rsid w:val="007B20FD"/>
    <w:rsid w:val="007B2EB6"/>
    <w:rsid w:val="007B37CD"/>
    <w:rsid w:val="007B3DF7"/>
    <w:rsid w:val="007B439F"/>
    <w:rsid w:val="007B4484"/>
    <w:rsid w:val="007B502E"/>
    <w:rsid w:val="007B50D6"/>
    <w:rsid w:val="007B6A93"/>
    <w:rsid w:val="007B6F62"/>
    <w:rsid w:val="007B79DF"/>
    <w:rsid w:val="007C00FE"/>
    <w:rsid w:val="007C029D"/>
    <w:rsid w:val="007C041C"/>
    <w:rsid w:val="007C08D1"/>
    <w:rsid w:val="007C0AA3"/>
    <w:rsid w:val="007C1413"/>
    <w:rsid w:val="007C17E2"/>
    <w:rsid w:val="007C1A6C"/>
    <w:rsid w:val="007C1DE1"/>
    <w:rsid w:val="007C2149"/>
    <w:rsid w:val="007C280B"/>
    <w:rsid w:val="007C2B8C"/>
    <w:rsid w:val="007C31B3"/>
    <w:rsid w:val="007C49BA"/>
    <w:rsid w:val="007C4A0E"/>
    <w:rsid w:val="007C5138"/>
    <w:rsid w:val="007C5818"/>
    <w:rsid w:val="007C582D"/>
    <w:rsid w:val="007C68AC"/>
    <w:rsid w:val="007C6BED"/>
    <w:rsid w:val="007C76CE"/>
    <w:rsid w:val="007C7C5B"/>
    <w:rsid w:val="007C7C6A"/>
    <w:rsid w:val="007D13A8"/>
    <w:rsid w:val="007D1589"/>
    <w:rsid w:val="007D200A"/>
    <w:rsid w:val="007D2136"/>
    <w:rsid w:val="007D2316"/>
    <w:rsid w:val="007D2F7D"/>
    <w:rsid w:val="007D2FA7"/>
    <w:rsid w:val="007D37A5"/>
    <w:rsid w:val="007D37B3"/>
    <w:rsid w:val="007D5193"/>
    <w:rsid w:val="007D63F6"/>
    <w:rsid w:val="007D6DBE"/>
    <w:rsid w:val="007E09F4"/>
    <w:rsid w:val="007E0AD0"/>
    <w:rsid w:val="007E19B8"/>
    <w:rsid w:val="007E1E08"/>
    <w:rsid w:val="007E2023"/>
    <w:rsid w:val="007E24D5"/>
    <w:rsid w:val="007E32DE"/>
    <w:rsid w:val="007E3AE6"/>
    <w:rsid w:val="007E41D6"/>
    <w:rsid w:val="007E4419"/>
    <w:rsid w:val="007E4D49"/>
    <w:rsid w:val="007E517F"/>
    <w:rsid w:val="007E58E8"/>
    <w:rsid w:val="007E6758"/>
    <w:rsid w:val="007E76AD"/>
    <w:rsid w:val="007E7D05"/>
    <w:rsid w:val="007F051D"/>
    <w:rsid w:val="007F0664"/>
    <w:rsid w:val="007F1B77"/>
    <w:rsid w:val="007F2221"/>
    <w:rsid w:val="007F2920"/>
    <w:rsid w:val="007F2AB3"/>
    <w:rsid w:val="007F3BC3"/>
    <w:rsid w:val="007F3F6B"/>
    <w:rsid w:val="007F4BBA"/>
    <w:rsid w:val="007F5EAF"/>
    <w:rsid w:val="007F6E46"/>
    <w:rsid w:val="007F75EE"/>
    <w:rsid w:val="00800BE1"/>
    <w:rsid w:val="008018B0"/>
    <w:rsid w:val="00801C0B"/>
    <w:rsid w:val="00802219"/>
    <w:rsid w:val="00802957"/>
    <w:rsid w:val="008031F8"/>
    <w:rsid w:val="0080517F"/>
    <w:rsid w:val="00805DA0"/>
    <w:rsid w:val="00806774"/>
    <w:rsid w:val="0080678E"/>
    <w:rsid w:val="00807AAA"/>
    <w:rsid w:val="00807F90"/>
    <w:rsid w:val="008102AD"/>
    <w:rsid w:val="00810AE3"/>
    <w:rsid w:val="0081128C"/>
    <w:rsid w:val="00811E77"/>
    <w:rsid w:val="00811F97"/>
    <w:rsid w:val="00812D8C"/>
    <w:rsid w:val="00812DA1"/>
    <w:rsid w:val="00813D26"/>
    <w:rsid w:val="008145E7"/>
    <w:rsid w:val="00814C5D"/>
    <w:rsid w:val="00815672"/>
    <w:rsid w:val="00815751"/>
    <w:rsid w:val="00815E30"/>
    <w:rsid w:val="00816A7B"/>
    <w:rsid w:val="008229A4"/>
    <w:rsid w:val="00822E71"/>
    <w:rsid w:val="00823C12"/>
    <w:rsid w:val="00824F87"/>
    <w:rsid w:val="008255C0"/>
    <w:rsid w:val="0082570F"/>
    <w:rsid w:val="00827009"/>
    <w:rsid w:val="008275A6"/>
    <w:rsid w:val="008275CB"/>
    <w:rsid w:val="00827E82"/>
    <w:rsid w:val="00830316"/>
    <w:rsid w:val="00830523"/>
    <w:rsid w:val="00830BD7"/>
    <w:rsid w:val="00830DC7"/>
    <w:rsid w:val="00831A2A"/>
    <w:rsid w:val="00832477"/>
    <w:rsid w:val="008336B6"/>
    <w:rsid w:val="00833934"/>
    <w:rsid w:val="00834A77"/>
    <w:rsid w:val="00834E9A"/>
    <w:rsid w:val="00835528"/>
    <w:rsid w:val="00836188"/>
    <w:rsid w:val="00836760"/>
    <w:rsid w:val="00836D1B"/>
    <w:rsid w:val="0083783C"/>
    <w:rsid w:val="00841599"/>
    <w:rsid w:val="0084163E"/>
    <w:rsid w:val="008419C4"/>
    <w:rsid w:val="00842A36"/>
    <w:rsid w:val="00842C24"/>
    <w:rsid w:val="00842E74"/>
    <w:rsid w:val="008433A0"/>
    <w:rsid w:val="00845654"/>
    <w:rsid w:val="00846756"/>
    <w:rsid w:val="00846A48"/>
    <w:rsid w:val="00847451"/>
    <w:rsid w:val="008476E5"/>
    <w:rsid w:val="00850AB2"/>
    <w:rsid w:val="00851053"/>
    <w:rsid w:val="008510D0"/>
    <w:rsid w:val="00851786"/>
    <w:rsid w:val="00851E77"/>
    <w:rsid w:val="00851F37"/>
    <w:rsid w:val="00853901"/>
    <w:rsid w:val="00854AAA"/>
    <w:rsid w:val="00855719"/>
    <w:rsid w:val="0085573D"/>
    <w:rsid w:val="00855A34"/>
    <w:rsid w:val="00856803"/>
    <w:rsid w:val="00857609"/>
    <w:rsid w:val="008578C2"/>
    <w:rsid w:val="00857BA7"/>
    <w:rsid w:val="00857C45"/>
    <w:rsid w:val="00857C89"/>
    <w:rsid w:val="00860B37"/>
    <w:rsid w:val="0086141B"/>
    <w:rsid w:val="008615D6"/>
    <w:rsid w:val="00861785"/>
    <w:rsid w:val="00861BFE"/>
    <w:rsid w:val="008621C6"/>
    <w:rsid w:val="00862429"/>
    <w:rsid w:val="00863015"/>
    <w:rsid w:val="00863147"/>
    <w:rsid w:val="008634B8"/>
    <w:rsid w:val="008637DE"/>
    <w:rsid w:val="00863B15"/>
    <w:rsid w:val="00863E10"/>
    <w:rsid w:val="00864D4B"/>
    <w:rsid w:val="00865849"/>
    <w:rsid w:val="008659ED"/>
    <w:rsid w:val="00866F24"/>
    <w:rsid w:val="00866FEF"/>
    <w:rsid w:val="00867CA9"/>
    <w:rsid w:val="008701D2"/>
    <w:rsid w:val="0087098B"/>
    <w:rsid w:val="0087139B"/>
    <w:rsid w:val="00871446"/>
    <w:rsid w:val="00871612"/>
    <w:rsid w:val="0087213D"/>
    <w:rsid w:val="00872B56"/>
    <w:rsid w:val="00874978"/>
    <w:rsid w:val="0087569D"/>
    <w:rsid w:val="00877357"/>
    <w:rsid w:val="00880741"/>
    <w:rsid w:val="00880C02"/>
    <w:rsid w:val="00880D34"/>
    <w:rsid w:val="008828BF"/>
    <w:rsid w:val="00882C8F"/>
    <w:rsid w:val="00883684"/>
    <w:rsid w:val="00883BCF"/>
    <w:rsid w:val="00883E4A"/>
    <w:rsid w:val="00883FAC"/>
    <w:rsid w:val="008842E8"/>
    <w:rsid w:val="00884604"/>
    <w:rsid w:val="008847F4"/>
    <w:rsid w:val="00884AFA"/>
    <w:rsid w:val="00884D1E"/>
    <w:rsid w:val="00885A8F"/>
    <w:rsid w:val="00885C76"/>
    <w:rsid w:val="00887346"/>
    <w:rsid w:val="0088739D"/>
    <w:rsid w:val="00887AD4"/>
    <w:rsid w:val="00887AFB"/>
    <w:rsid w:val="0089074E"/>
    <w:rsid w:val="00890A1F"/>
    <w:rsid w:val="00891087"/>
    <w:rsid w:val="00891586"/>
    <w:rsid w:val="008916AC"/>
    <w:rsid w:val="00893B27"/>
    <w:rsid w:val="00893C73"/>
    <w:rsid w:val="008947BB"/>
    <w:rsid w:val="00894A15"/>
    <w:rsid w:val="00894CC7"/>
    <w:rsid w:val="008958B4"/>
    <w:rsid w:val="00895B89"/>
    <w:rsid w:val="00896492"/>
    <w:rsid w:val="00896757"/>
    <w:rsid w:val="00896E7E"/>
    <w:rsid w:val="0089710D"/>
    <w:rsid w:val="00897844"/>
    <w:rsid w:val="008A0113"/>
    <w:rsid w:val="008A0609"/>
    <w:rsid w:val="008A08B5"/>
    <w:rsid w:val="008A0CFB"/>
    <w:rsid w:val="008A0DA9"/>
    <w:rsid w:val="008A0F82"/>
    <w:rsid w:val="008A10BF"/>
    <w:rsid w:val="008A1CF0"/>
    <w:rsid w:val="008A2248"/>
    <w:rsid w:val="008A23E0"/>
    <w:rsid w:val="008A24CD"/>
    <w:rsid w:val="008A27FE"/>
    <w:rsid w:val="008A281B"/>
    <w:rsid w:val="008A29BC"/>
    <w:rsid w:val="008A2C09"/>
    <w:rsid w:val="008A35F1"/>
    <w:rsid w:val="008A3CA2"/>
    <w:rsid w:val="008A4412"/>
    <w:rsid w:val="008A44FE"/>
    <w:rsid w:val="008A5B0B"/>
    <w:rsid w:val="008A63A2"/>
    <w:rsid w:val="008A7225"/>
    <w:rsid w:val="008B045F"/>
    <w:rsid w:val="008B0537"/>
    <w:rsid w:val="008B0B43"/>
    <w:rsid w:val="008B12B9"/>
    <w:rsid w:val="008B2429"/>
    <w:rsid w:val="008B2E7F"/>
    <w:rsid w:val="008B392A"/>
    <w:rsid w:val="008B3AD9"/>
    <w:rsid w:val="008B526F"/>
    <w:rsid w:val="008B6188"/>
    <w:rsid w:val="008B71CC"/>
    <w:rsid w:val="008B71E5"/>
    <w:rsid w:val="008B734B"/>
    <w:rsid w:val="008C03DF"/>
    <w:rsid w:val="008C05FA"/>
    <w:rsid w:val="008C0C77"/>
    <w:rsid w:val="008C2C06"/>
    <w:rsid w:val="008C2D30"/>
    <w:rsid w:val="008C2EAF"/>
    <w:rsid w:val="008C320A"/>
    <w:rsid w:val="008C45ED"/>
    <w:rsid w:val="008C4A10"/>
    <w:rsid w:val="008C4C51"/>
    <w:rsid w:val="008C505A"/>
    <w:rsid w:val="008C5DF3"/>
    <w:rsid w:val="008C6B01"/>
    <w:rsid w:val="008C72BD"/>
    <w:rsid w:val="008C7317"/>
    <w:rsid w:val="008C76B1"/>
    <w:rsid w:val="008C7740"/>
    <w:rsid w:val="008C7749"/>
    <w:rsid w:val="008C7787"/>
    <w:rsid w:val="008D1690"/>
    <w:rsid w:val="008D2788"/>
    <w:rsid w:val="008D30EF"/>
    <w:rsid w:val="008D33E6"/>
    <w:rsid w:val="008D4204"/>
    <w:rsid w:val="008D43B5"/>
    <w:rsid w:val="008D530C"/>
    <w:rsid w:val="008D5C29"/>
    <w:rsid w:val="008D5C79"/>
    <w:rsid w:val="008D6A44"/>
    <w:rsid w:val="008E08A0"/>
    <w:rsid w:val="008E09B3"/>
    <w:rsid w:val="008E244A"/>
    <w:rsid w:val="008E2463"/>
    <w:rsid w:val="008E274E"/>
    <w:rsid w:val="008E2E26"/>
    <w:rsid w:val="008E3303"/>
    <w:rsid w:val="008E394D"/>
    <w:rsid w:val="008E39BF"/>
    <w:rsid w:val="008E47C3"/>
    <w:rsid w:val="008E4864"/>
    <w:rsid w:val="008E493E"/>
    <w:rsid w:val="008E5A45"/>
    <w:rsid w:val="008E5EB2"/>
    <w:rsid w:val="008E6030"/>
    <w:rsid w:val="008E6131"/>
    <w:rsid w:val="008E7486"/>
    <w:rsid w:val="008F01DB"/>
    <w:rsid w:val="008F0C40"/>
    <w:rsid w:val="008F0D5D"/>
    <w:rsid w:val="008F190F"/>
    <w:rsid w:val="008F1EB7"/>
    <w:rsid w:val="008F216D"/>
    <w:rsid w:val="008F2713"/>
    <w:rsid w:val="008F3A82"/>
    <w:rsid w:val="008F3B12"/>
    <w:rsid w:val="008F4061"/>
    <w:rsid w:val="008F4383"/>
    <w:rsid w:val="008F4F52"/>
    <w:rsid w:val="008F5835"/>
    <w:rsid w:val="008F666A"/>
    <w:rsid w:val="008F6C01"/>
    <w:rsid w:val="008F6E76"/>
    <w:rsid w:val="008F6F01"/>
    <w:rsid w:val="008F773C"/>
    <w:rsid w:val="0090013F"/>
    <w:rsid w:val="00902563"/>
    <w:rsid w:val="00902947"/>
    <w:rsid w:val="009029A3"/>
    <w:rsid w:val="009031F8"/>
    <w:rsid w:val="009033DF"/>
    <w:rsid w:val="0090382E"/>
    <w:rsid w:val="00904BCA"/>
    <w:rsid w:val="009075BB"/>
    <w:rsid w:val="0090775F"/>
    <w:rsid w:val="009104A7"/>
    <w:rsid w:val="009104AD"/>
    <w:rsid w:val="009106A6"/>
    <w:rsid w:val="00910F54"/>
    <w:rsid w:val="00911724"/>
    <w:rsid w:val="009119A4"/>
    <w:rsid w:val="0091253B"/>
    <w:rsid w:val="0091297B"/>
    <w:rsid w:val="00913450"/>
    <w:rsid w:val="00913C35"/>
    <w:rsid w:val="0091593A"/>
    <w:rsid w:val="00917768"/>
    <w:rsid w:val="00917C65"/>
    <w:rsid w:val="00920C7A"/>
    <w:rsid w:val="009216A7"/>
    <w:rsid w:val="009218ED"/>
    <w:rsid w:val="009218F0"/>
    <w:rsid w:val="009219A4"/>
    <w:rsid w:val="00921DE3"/>
    <w:rsid w:val="009220FC"/>
    <w:rsid w:val="00922222"/>
    <w:rsid w:val="009226E0"/>
    <w:rsid w:val="009228D9"/>
    <w:rsid w:val="00922EFF"/>
    <w:rsid w:val="00923D11"/>
    <w:rsid w:val="0092405C"/>
    <w:rsid w:val="00924D1F"/>
    <w:rsid w:val="0092546E"/>
    <w:rsid w:val="009258CC"/>
    <w:rsid w:val="00925FA5"/>
    <w:rsid w:val="009265C6"/>
    <w:rsid w:val="009267CF"/>
    <w:rsid w:val="009267F6"/>
    <w:rsid w:val="009329D1"/>
    <w:rsid w:val="009329FA"/>
    <w:rsid w:val="00932E4C"/>
    <w:rsid w:val="0093393E"/>
    <w:rsid w:val="009344F1"/>
    <w:rsid w:val="00934CBB"/>
    <w:rsid w:val="00935933"/>
    <w:rsid w:val="009401E2"/>
    <w:rsid w:val="009403D6"/>
    <w:rsid w:val="00941E8F"/>
    <w:rsid w:val="00941F18"/>
    <w:rsid w:val="00942069"/>
    <w:rsid w:val="0094237B"/>
    <w:rsid w:val="009429C0"/>
    <w:rsid w:val="00942FC8"/>
    <w:rsid w:val="0094309F"/>
    <w:rsid w:val="00943566"/>
    <w:rsid w:val="00943834"/>
    <w:rsid w:val="009439ED"/>
    <w:rsid w:val="00944609"/>
    <w:rsid w:val="0094474E"/>
    <w:rsid w:val="0094519F"/>
    <w:rsid w:val="00945F32"/>
    <w:rsid w:val="00947329"/>
    <w:rsid w:val="00951C36"/>
    <w:rsid w:val="009520C3"/>
    <w:rsid w:val="00952A4B"/>
    <w:rsid w:val="00952B1E"/>
    <w:rsid w:val="00952C23"/>
    <w:rsid w:val="009534D5"/>
    <w:rsid w:val="009537E4"/>
    <w:rsid w:val="0095393E"/>
    <w:rsid w:val="00953958"/>
    <w:rsid w:val="00954025"/>
    <w:rsid w:val="00954750"/>
    <w:rsid w:val="00954FD9"/>
    <w:rsid w:val="00955472"/>
    <w:rsid w:val="00955716"/>
    <w:rsid w:val="00955DC7"/>
    <w:rsid w:val="00960D5C"/>
    <w:rsid w:val="0096104F"/>
    <w:rsid w:val="009625DB"/>
    <w:rsid w:val="0096304C"/>
    <w:rsid w:val="00963395"/>
    <w:rsid w:val="00963558"/>
    <w:rsid w:val="00963989"/>
    <w:rsid w:val="00965EB7"/>
    <w:rsid w:val="00966032"/>
    <w:rsid w:val="00966145"/>
    <w:rsid w:val="00966CD0"/>
    <w:rsid w:val="0096707D"/>
    <w:rsid w:val="009673F3"/>
    <w:rsid w:val="00967783"/>
    <w:rsid w:val="0096791D"/>
    <w:rsid w:val="00967962"/>
    <w:rsid w:val="00967F69"/>
    <w:rsid w:val="00970C1D"/>
    <w:rsid w:val="00970D3B"/>
    <w:rsid w:val="0097112A"/>
    <w:rsid w:val="00971323"/>
    <w:rsid w:val="009724C5"/>
    <w:rsid w:val="0097253B"/>
    <w:rsid w:val="00972576"/>
    <w:rsid w:val="0097267E"/>
    <w:rsid w:val="00973600"/>
    <w:rsid w:val="0097362E"/>
    <w:rsid w:val="00974407"/>
    <w:rsid w:val="00974861"/>
    <w:rsid w:val="009749D4"/>
    <w:rsid w:val="00974B21"/>
    <w:rsid w:val="00976190"/>
    <w:rsid w:val="009772E1"/>
    <w:rsid w:val="00977B1B"/>
    <w:rsid w:val="00977B49"/>
    <w:rsid w:val="00980016"/>
    <w:rsid w:val="00980C61"/>
    <w:rsid w:val="0098128A"/>
    <w:rsid w:val="009824C7"/>
    <w:rsid w:val="00982514"/>
    <w:rsid w:val="0098254D"/>
    <w:rsid w:val="009830AB"/>
    <w:rsid w:val="0098348F"/>
    <w:rsid w:val="00984BAF"/>
    <w:rsid w:val="009851DC"/>
    <w:rsid w:val="00985D9A"/>
    <w:rsid w:val="009866D2"/>
    <w:rsid w:val="00987486"/>
    <w:rsid w:val="0098749F"/>
    <w:rsid w:val="00987BC6"/>
    <w:rsid w:val="00990271"/>
    <w:rsid w:val="009906CB"/>
    <w:rsid w:val="00990CE0"/>
    <w:rsid w:val="0099167D"/>
    <w:rsid w:val="009918BD"/>
    <w:rsid w:val="00991BF7"/>
    <w:rsid w:val="0099215C"/>
    <w:rsid w:val="00993099"/>
    <w:rsid w:val="009930B8"/>
    <w:rsid w:val="00993111"/>
    <w:rsid w:val="009933EB"/>
    <w:rsid w:val="009939BF"/>
    <w:rsid w:val="009955B1"/>
    <w:rsid w:val="0099582A"/>
    <w:rsid w:val="00995B8C"/>
    <w:rsid w:val="009966ED"/>
    <w:rsid w:val="00996730"/>
    <w:rsid w:val="009973F4"/>
    <w:rsid w:val="009A222C"/>
    <w:rsid w:val="009A2A89"/>
    <w:rsid w:val="009A3946"/>
    <w:rsid w:val="009A447E"/>
    <w:rsid w:val="009A48B7"/>
    <w:rsid w:val="009A540E"/>
    <w:rsid w:val="009A5674"/>
    <w:rsid w:val="009A5C5A"/>
    <w:rsid w:val="009A6F15"/>
    <w:rsid w:val="009B09B9"/>
    <w:rsid w:val="009B1526"/>
    <w:rsid w:val="009B1D76"/>
    <w:rsid w:val="009B21F4"/>
    <w:rsid w:val="009B2B7E"/>
    <w:rsid w:val="009B2DE3"/>
    <w:rsid w:val="009B2F10"/>
    <w:rsid w:val="009B31B4"/>
    <w:rsid w:val="009B3E64"/>
    <w:rsid w:val="009B425E"/>
    <w:rsid w:val="009B4515"/>
    <w:rsid w:val="009B477B"/>
    <w:rsid w:val="009B4C4A"/>
    <w:rsid w:val="009B4CBD"/>
    <w:rsid w:val="009B5E76"/>
    <w:rsid w:val="009B617F"/>
    <w:rsid w:val="009B6A70"/>
    <w:rsid w:val="009B703A"/>
    <w:rsid w:val="009C047B"/>
    <w:rsid w:val="009C08D1"/>
    <w:rsid w:val="009C0FFB"/>
    <w:rsid w:val="009C1127"/>
    <w:rsid w:val="009C1696"/>
    <w:rsid w:val="009C27BA"/>
    <w:rsid w:val="009C28FE"/>
    <w:rsid w:val="009C4C98"/>
    <w:rsid w:val="009C5133"/>
    <w:rsid w:val="009C5729"/>
    <w:rsid w:val="009C597C"/>
    <w:rsid w:val="009C60C8"/>
    <w:rsid w:val="009C64D0"/>
    <w:rsid w:val="009C6773"/>
    <w:rsid w:val="009C697B"/>
    <w:rsid w:val="009C6D02"/>
    <w:rsid w:val="009C6F63"/>
    <w:rsid w:val="009C7010"/>
    <w:rsid w:val="009C77B5"/>
    <w:rsid w:val="009C7D88"/>
    <w:rsid w:val="009C7E5C"/>
    <w:rsid w:val="009D0A0F"/>
    <w:rsid w:val="009D1090"/>
    <w:rsid w:val="009D155F"/>
    <w:rsid w:val="009D261D"/>
    <w:rsid w:val="009D2747"/>
    <w:rsid w:val="009D401F"/>
    <w:rsid w:val="009D4841"/>
    <w:rsid w:val="009D5234"/>
    <w:rsid w:val="009D5424"/>
    <w:rsid w:val="009D6303"/>
    <w:rsid w:val="009D708B"/>
    <w:rsid w:val="009D7234"/>
    <w:rsid w:val="009D74EF"/>
    <w:rsid w:val="009D7C5B"/>
    <w:rsid w:val="009E044E"/>
    <w:rsid w:val="009E0AF7"/>
    <w:rsid w:val="009E0E9D"/>
    <w:rsid w:val="009E1FC3"/>
    <w:rsid w:val="009E245B"/>
    <w:rsid w:val="009E2489"/>
    <w:rsid w:val="009E2A67"/>
    <w:rsid w:val="009E307F"/>
    <w:rsid w:val="009E41C1"/>
    <w:rsid w:val="009E48A0"/>
    <w:rsid w:val="009E4B60"/>
    <w:rsid w:val="009E4D00"/>
    <w:rsid w:val="009E54CF"/>
    <w:rsid w:val="009E5AC5"/>
    <w:rsid w:val="009E5AF8"/>
    <w:rsid w:val="009E5CCD"/>
    <w:rsid w:val="009E5E6B"/>
    <w:rsid w:val="009E5EE4"/>
    <w:rsid w:val="009E75CB"/>
    <w:rsid w:val="009E7C83"/>
    <w:rsid w:val="009E7DBC"/>
    <w:rsid w:val="009F0B35"/>
    <w:rsid w:val="009F0BFF"/>
    <w:rsid w:val="009F1038"/>
    <w:rsid w:val="009F1146"/>
    <w:rsid w:val="009F12AE"/>
    <w:rsid w:val="009F1C19"/>
    <w:rsid w:val="009F1F52"/>
    <w:rsid w:val="009F25B8"/>
    <w:rsid w:val="009F2ECE"/>
    <w:rsid w:val="009F3419"/>
    <w:rsid w:val="009F3A7D"/>
    <w:rsid w:val="009F41FD"/>
    <w:rsid w:val="009F4672"/>
    <w:rsid w:val="009F46CB"/>
    <w:rsid w:val="009F4AE4"/>
    <w:rsid w:val="009F5857"/>
    <w:rsid w:val="009F5B63"/>
    <w:rsid w:val="009F60B1"/>
    <w:rsid w:val="009F617E"/>
    <w:rsid w:val="009F663D"/>
    <w:rsid w:val="009F6A8D"/>
    <w:rsid w:val="009F6C58"/>
    <w:rsid w:val="009F7524"/>
    <w:rsid w:val="00A00831"/>
    <w:rsid w:val="00A008FF"/>
    <w:rsid w:val="00A0180D"/>
    <w:rsid w:val="00A02250"/>
    <w:rsid w:val="00A029E2"/>
    <w:rsid w:val="00A02E3F"/>
    <w:rsid w:val="00A03547"/>
    <w:rsid w:val="00A03778"/>
    <w:rsid w:val="00A03B2F"/>
    <w:rsid w:val="00A04016"/>
    <w:rsid w:val="00A04965"/>
    <w:rsid w:val="00A04BCE"/>
    <w:rsid w:val="00A04D80"/>
    <w:rsid w:val="00A05037"/>
    <w:rsid w:val="00A051B0"/>
    <w:rsid w:val="00A0579F"/>
    <w:rsid w:val="00A05990"/>
    <w:rsid w:val="00A05CC0"/>
    <w:rsid w:val="00A05E0B"/>
    <w:rsid w:val="00A06368"/>
    <w:rsid w:val="00A07733"/>
    <w:rsid w:val="00A10CE4"/>
    <w:rsid w:val="00A11FEE"/>
    <w:rsid w:val="00A1299E"/>
    <w:rsid w:val="00A131C5"/>
    <w:rsid w:val="00A13943"/>
    <w:rsid w:val="00A14333"/>
    <w:rsid w:val="00A14842"/>
    <w:rsid w:val="00A14C62"/>
    <w:rsid w:val="00A14CB7"/>
    <w:rsid w:val="00A151E2"/>
    <w:rsid w:val="00A15A17"/>
    <w:rsid w:val="00A15B9B"/>
    <w:rsid w:val="00A1781C"/>
    <w:rsid w:val="00A17823"/>
    <w:rsid w:val="00A17ED5"/>
    <w:rsid w:val="00A20C0E"/>
    <w:rsid w:val="00A20C5B"/>
    <w:rsid w:val="00A20CC0"/>
    <w:rsid w:val="00A21248"/>
    <w:rsid w:val="00A21A68"/>
    <w:rsid w:val="00A220FB"/>
    <w:rsid w:val="00A22CDB"/>
    <w:rsid w:val="00A230BC"/>
    <w:rsid w:val="00A239C3"/>
    <w:rsid w:val="00A23F2A"/>
    <w:rsid w:val="00A24A64"/>
    <w:rsid w:val="00A24D88"/>
    <w:rsid w:val="00A24E24"/>
    <w:rsid w:val="00A252B0"/>
    <w:rsid w:val="00A2579B"/>
    <w:rsid w:val="00A25877"/>
    <w:rsid w:val="00A262CF"/>
    <w:rsid w:val="00A26C74"/>
    <w:rsid w:val="00A27203"/>
    <w:rsid w:val="00A27466"/>
    <w:rsid w:val="00A30001"/>
    <w:rsid w:val="00A301D9"/>
    <w:rsid w:val="00A31198"/>
    <w:rsid w:val="00A31A37"/>
    <w:rsid w:val="00A326B5"/>
    <w:rsid w:val="00A32CB1"/>
    <w:rsid w:val="00A336FE"/>
    <w:rsid w:val="00A33B43"/>
    <w:rsid w:val="00A33BE6"/>
    <w:rsid w:val="00A33F03"/>
    <w:rsid w:val="00A349C2"/>
    <w:rsid w:val="00A37C30"/>
    <w:rsid w:val="00A37C6D"/>
    <w:rsid w:val="00A411C6"/>
    <w:rsid w:val="00A4126B"/>
    <w:rsid w:val="00A412D6"/>
    <w:rsid w:val="00A41C56"/>
    <w:rsid w:val="00A42546"/>
    <w:rsid w:val="00A42DAE"/>
    <w:rsid w:val="00A434BA"/>
    <w:rsid w:val="00A43CA1"/>
    <w:rsid w:val="00A44287"/>
    <w:rsid w:val="00A44CA4"/>
    <w:rsid w:val="00A45DBA"/>
    <w:rsid w:val="00A46282"/>
    <w:rsid w:val="00A4703D"/>
    <w:rsid w:val="00A470BD"/>
    <w:rsid w:val="00A472EA"/>
    <w:rsid w:val="00A4762A"/>
    <w:rsid w:val="00A47669"/>
    <w:rsid w:val="00A477EE"/>
    <w:rsid w:val="00A47B7E"/>
    <w:rsid w:val="00A5003A"/>
    <w:rsid w:val="00A507F2"/>
    <w:rsid w:val="00A50A56"/>
    <w:rsid w:val="00A5114D"/>
    <w:rsid w:val="00A518D2"/>
    <w:rsid w:val="00A51C83"/>
    <w:rsid w:val="00A52111"/>
    <w:rsid w:val="00A5319B"/>
    <w:rsid w:val="00A53DB9"/>
    <w:rsid w:val="00A55150"/>
    <w:rsid w:val="00A55174"/>
    <w:rsid w:val="00A55E40"/>
    <w:rsid w:val="00A5695F"/>
    <w:rsid w:val="00A56E96"/>
    <w:rsid w:val="00A5705D"/>
    <w:rsid w:val="00A57548"/>
    <w:rsid w:val="00A612DE"/>
    <w:rsid w:val="00A61404"/>
    <w:rsid w:val="00A6153C"/>
    <w:rsid w:val="00A615F7"/>
    <w:rsid w:val="00A63B5A"/>
    <w:rsid w:val="00A63ED2"/>
    <w:rsid w:val="00A64ACF"/>
    <w:rsid w:val="00A64B86"/>
    <w:rsid w:val="00A6589D"/>
    <w:rsid w:val="00A660AF"/>
    <w:rsid w:val="00A66CFC"/>
    <w:rsid w:val="00A67529"/>
    <w:rsid w:val="00A679FF"/>
    <w:rsid w:val="00A70804"/>
    <w:rsid w:val="00A70E1B"/>
    <w:rsid w:val="00A70FBF"/>
    <w:rsid w:val="00A712CC"/>
    <w:rsid w:val="00A720CB"/>
    <w:rsid w:val="00A7251C"/>
    <w:rsid w:val="00A7274B"/>
    <w:rsid w:val="00A73F0B"/>
    <w:rsid w:val="00A74815"/>
    <w:rsid w:val="00A750EE"/>
    <w:rsid w:val="00A76119"/>
    <w:rsid w:val="00A763F6"/>
    <w:rsid w:val="00A76789"/>
    <w:rsid w:val="00A76F1C"/>
    <w:rsid w:val="00A77054"/>
    <w:rsid w:val="00A77B6E"/>
    <w:rsid w:val="00A77CEA"/>
    <w:rsid w:val="00A77F9B"/>
    <w:rsid w:val="00A80475"/>
    <w:rsid w:val="00A80ABE"/>
    <w:rsid w:val="00A8155E"/>
    <w:rsid w:val="00A81BFD"/>
    <w:rsid w:val="00A81E12"/>
    <w:rsid w:val="00A83D1B"/>
    <w:rsid w:val="00A8428B"/>
    <w:rsid w:val="00A85B38"/>
    <w:rsid w:val="00A862EE"/>
    <w:rsid w:val="00A8631B"/>
    <w:rsid w:val="00A86D12"/>
    <w:rsid w:val="00A8725F"/>
    <w:rsid w:val="00A87D59"/>
    <w:rsid w:val="00A87E4E"/>
    <w:rsid w:val="00A90BD5"/>
    <w:rsid w:val="00A90E89"/>
    <w:rsid w:val="00A9136F"/>
    <w:rsid w:val="00A9162B"/>
    <w:rsid w:val="00A91B0B"/>
    <w:rsid w:val="00A91D76"/>
    <w:rsid w:val="00A9208E"/>
    <w:rsid w:val="00A9247E"/>
    <w:rsid w:val="00A92C3F"/>
    <w:rsid w:val="00A931C4"/>
    <w:rsid w:val="00A934FB"/>
    <w:rsid w:val="00A9372D"/>
    <w:rsid w:val="00A9437E"/>
    <w:rsid w:val="00A94423"/>
    <w:rsid w:val="00A9469D"/>
    <w:rsid w:val="00A9483A"/>
    <w:rsid w:val="00A94885"/>
    <w:rsid w:val="00A94BA2"/>
    <w:rsid w:val="00A95422"/>
    <w:rsid w:val="00A9563B"/>
    <w:rsid w:val="00A95653"/>
    <w:rsid w:val="00A96256"/>
    <w:rsid w:val="00A96290"/>
    <w:rsid w:val="00A9651D"/>
    <w:rsid w:val="00A96B68"/>
    <w:rsid w:val="00A973E1"/>
    <w:rsid w:val="00A97681"/>
    <w:rsid w:val="00AA0243"/>
    <w:rsid w:val="00AA0A8B"/>
    <w:rsid w:val="00AA116F"/>
    <w:rsid w:val="00AA1A40"/>
    <w:rsid w:val="00AA23A5"/>
    <w:rsid w:val="00AA2918"/>
    <w:rsid w:val="00AA2C55"/>
    <w:rsid w:val="00AA2D8A"/>
    <w:rsid w:val="00AA3BC9"/>
    <w:rsid w:val="00AA3F3C"/>
    <w:rsid w:val="00AA4365"/>
    <w:rsid w:val="00AA4BFE"/>
    <w:rsid w:val="00AA5020"/>
    <w:rsid w:val="00AA560E"/>
    <w:rsid w:val="00AA6093"/>
    <w:rsid w:val="00AA66FE"/>
    <w:rsid w:val="00AA6CF4"/>
    <w:rsid w:val="00AA6D29"/>
    <w:rsid w:val="00AA7763"/>
    <w:rsid w:val="00AA7DCC"/>
    <w:rsid w:val="00AA7F9B"/>
    <w:rsid w:val="00AB009A"/>
    <w:rsid w:val="00AB0859"/>
    <w:rsid w:val="00AB0ABA"/>
    <w:rsid w:val="00AB0F8F"/>
    <w:rsid w:val="00AB149C"/>
    <w:rsid w:val="00AB1A9F"/>
    <w:rsid w:val="00AB2596"/>
    <w:rsid w:val="00AB2F33"/>
    <w:rsid w:val="00AB3F50"/>
    <w:rsid w:val="00AB42B0"/>
    <w:rsid w:val="00AB4FFF"/>
    <w:rsid w:val="00AB5993"/>
    <w:rsid w:val="00AB633C"/>
    <w:rsid w:val="00AB7815"/>
    <w:rsid w:val="00AB7838"/>
    <w:rsid w:val="00AB7C81"/>
    <w:rsid w:val="00AC0119"/>
    <w:rsid w:val="00AC04FD"/>
    <w:rsid w:val="00AC096B"/>
    <w:rsid w:val="00AC0BFF"/>
    <w:rsid w:val="00AC16F3"/>
    <w:rsid w:val="00AC298F"/>
    <w:rsid w:val="00AC2D87"/>
    <w:rsid w:val="00AC2F91"/>
    <w:rsid w:val="00AC4A7E"/>
    <w:rsid w:val="00AC4D6B"/>
    <w:rsid w:val="00AC60BB"/>
    <w:rsid w:val="00AC68D9"/>
    <w:rsid w:val="00AC71C3"/>
    <w:rsid w:val="00AD0D5B"/>
    <w:rsid w:val="00AD10CC"/>
    <w:rsid w:val="00AD2466"/>
    <w:rsid w:val="00AD24FF"/>
    <w:rsid w:val="00AD339E"/>
    <w:rsid w:val="00AD53B5"/>
    <w:rsid w:val="00AD54A7"/>
    <w:rsid w:val="00AD66C6"/>
    <w:rsid w:val="00AD67F1"/>
    <w:rsid w:val="00AD6902"/>
    <w:rsid w:val="00AD740D"/>
    <w:rsid w:val="00AE0A64"/>
    <w:rsid w:val="00AE0CE9"/>
    <w:rsid w:val="00AE13AC"/>
    <w:rsid w:val="00AE17C3"/>
    <w:rsid w:val="00AE1837"/>
    <w:rsid w:val="00AE19F0"/>
    <w:rsid w:val="00AE261F"/>
    <w:rsid w:val="00AE30CD"/>
    <w:rsid w:val="00AE3DED"/>
    <w:rsid w:val="00AE4665"/>
    <w:rsid w:val="00AE49AA"/>
    <w:rsid w:val="00AE50A5"/>
    <w:rsid w:val="00AE5914"/>
    <w:rsid w:val="00AE5AF0"/>
    <w:rsid w:val="00AE5CF1"/>
    <w:rsid w:val="00AE62B7"/>
    <w:rsid w:val="00AE706D"/>
    <w:rsid w:val="00AE7258"/>
    <w:rsid w:val="00AE72B6"/>
    <w:rsid w:val="00AE7F59"/>
    <w:rsid w:val="00AF03BE"/>
    <w:rsid w:val="00AF03DD"/>
    <w:rsid w:val="00AF0BEF"/>
    <w:rsid w:val="00AF39B9"/>
    <w:rsid w:val="00AF4463"/>
    <w:rsid w:val="00AF5124"/>
    <w:rsid w:val="00AF59D1"/>
    <w:rsid w:val="00AF6340"/>
    <w:rsid w:val="00AF75FB"/>
    <w:rsid w:val="00AF7694"/>
    <w:rsid w:val="00AF7879"/>
    <w:rsid w:val="00B00B78"/>
    <w:rsid w:val="00B0164E"/>
    <w:rsid w:val="00B0168A"/>
    <w:rsid w:val="00B032A3"/>
    <w:rsid w:val="00B033EF"/>
    <w:rsid w:val="00B03D8E"/>
    <w:rsid w:val="00B04937"/>
    <w:rsid w:val="00B04963"/>
    <w:rsid w:val="00B049AC"/>
    <w:rsid w:val="00B05752"/>
    <w:rsid w:val="00B05B28"/>
    <w:rsid w:val="00B05C84"/>
    <w:rsid w:val="00B05EF8"/>
    <w:rsid w:val="00B07A98"/>
    <w:rsid w:val="00B104CD"/>
    <w:rsid w:val="00B1095A"/>
    <w:rsid w:val="00B1164B"/>
    <w:rsid w:val="00B1166F"/>
    <w:rsid w:val="00B1231F"/>
    <w:rsid w:val="00B129CE"/>
    <w:rsid w:val="00B13383"/>
    <w:rsid w:val="00B137CF"/>
    <w:rsid w:val="00B139AA"/>
    <w:rsid w:val="00B16309"/>
    <w:rsid w:val="00B16AA5"/>
    <w:rsid w:val="00B16CFC"/>
    <w:rsid w:val="00B17164"/>
    <w:rsid w:val="00B17504"/>
    <w:rsid w:val="00B20063"/>
    <w:rsid w:val="00B204D6"/>
    <w:rsid w:val="00B206E2"/>
    <w:rsid w:val="00B212A0"/>
    <w:rsid w:val="00B21F94"/>
    <w:rsid w:val="00B2256E"/>
    <w:rsid w:val="00B226B9"/>
    <w:rsid w:val="00B226E0"/>
    <w:rsid w:val="00B22D08"/>
    <w:rsid w:val="00B23A44"/>
    <w:rsid w:val="00B25132"/>
    <w:rsid w:val="00B25746"/>
    <w:rsid w:val="00B26173"/>
    <w:rsid w:val="00B26A2B"/>
    <w:rsid w:val="00B26AA7"/>
    <w:rsid w:val="00B270FD"/>
    <w:rsid w:val="00B279F3"/>
    <w:rsid w:val="00B27F5E"/>
    <w:rsid w:val="00B30DAA"/>
    <w:rsid w:val="00B31F9C"/>
    <w:rsid w:val="00B324FD"/>
    <w:rsid w:val="00B32599"/>
    <w:rsid w:val="00B33296"/>
    <w:rsid w:val="00B332A6"/>
    <w:rsid w:val="00B3376A"/>
    <w:rsid w:val="00B3655F"/>
    <w:rsid w:val="00B36B51"/>
    <w:rsid w:val="00B40228"/>
    <w:rsid w:val="00B40912"/>
    <w:rsid w:val="00B40A2E"/>
    <w:rsid w:val="00B40CAB"/>
    <w:rsid w:val="00B40E95"/>
    <w:rsid w:val="00B4183A"/>
    <w:rsid w:val="00B418F8"/>
    <w:rsid w:val="00B42128"/>
    <w:rsid w:val="00B43894"/>
    <w:rsid w:val="00B43ED7"/>
    <w:rsid w:val="00B448A7"/>
    <w:rsid w:val="00B45A62"/>
    <w:rsid w:val="00B45CC5"/>
    <w:rsid w:val="00B46D29"/>
    <w:rsid w:val="00B4753D"/>
    <w:rsid w:val="00B47B94"/>
    <w:rsid w:val="00B5164B"/>
    <w:rsid w:val="00B51BCE"/>
    <w:rsid w:val="00B52950"/>
    <w:rsid w:val="00B53FCB"/>
    <w:rsid w:val="00B5439A"/>
    <w:rsid w:val="00B564F8"/>
    <w:rsid w:val="00B569A9"/>
    <w:rsid w:val="00B57F42"/>
    <w:rsid w:val="00B60044"/>
    <w:rsid w:val="00B6028A"/>
    <w:rsid w:val="00B604A7"/>
    <w:rsid w:val="00B6066E"/>
    <w:rsid w:val="00B616C6"/>
    <w:rsid w:val="00B61F99"/>
    <w:rsid w:val="00B62133"/>
    <w:rsid w:val="00B62250"/>
    <w:rsid w:val="00B623E3"/>
    <w:rsid w:val="00B626F4"/>
    <w:rsid w:val="00B63EF3"/>
    <w:rsid w:val="00B64E29"/>
    <w:rsid w:val="00B66C91"/>
    <w:rsid w:val="00B67177"/>
    <w:rsid w:val="00B67363"/>
    <w:rsid w:val="00B67709"/>
    <w:rsid w:val="00B70B13"/>
    <w:rsid w:val="00B723EF"/>
    <w:rsid w:val="00B73220"/>
    <w:rsid w:val="00B73478"/>
    <w:rsid w:val="00B73591"/>
    <w:rsid w:val="00B736E7"/>
    <w:rsid w:val="00B7377C"/>
    <w:rsid w:val="00B73A84"/>
    <w:rsid w:val="00B7408F"/>
    <w:rsid w:val="00B751D1"/>
    <w:rsid w:val="00B75831"/>
    <w:rsid w:val="00B77660"/>
    <w:rsid w:val="00B7779E"/>
    <w:rsid w:val="00B77936"/>
    <w:rsid w:val="00B80F63"/>
    <w:rsid w:val="00B814F7"/>
    <w:rsid w:val="00B81CB2"/>
    <w:rsid w:val="00B8258D"/>
    <w:rsid w:val="00B82936"/>
    <w:rsid w:val="00B829A0"/>
    <w:rsid w:val="00B83887"/>
    <w:rsid w:val="00B83BA8"/>
    <w:rsid w:val="00B84308"/>
    <w:rsid w:val="00B84A75"/>
    <w:rsid w:val="00B85725"/>
    <w:rsid w:val="00B85E13"/>
    <w:rsid w:val="00B90B95"/>
    <w:rsid w:val="00B90F36"/>
    <w:rsid w:val="00B90FAE"/>
    <w:rsid w:val="00B913CA"/>
    <w:rsid w:val="00B913E5"/>
    <w:rsid w:val="00B91D30"/>
    <w:rsid w:val="00B929C4"/>
    <w:rsid w:val="00B92A34"/>
    <w:rsid w:val="00B93606"/>
    <w:rsid w:val="00B95768"/>
    <w:rsid w:val="00B95A0A"/>
    <w:rsid w:val="00B95B4B"/>
    <w:rsid w:val="00B963BF"/>
    <w:rsid w:val="00B96BF0"/>
    <w:rsid w:val="00B973C7"/>
    <w:rsid w:val="00B97532"/>
    <w:rsid w:val="00BA19CD"/>
    <w:rsid w:val="00BA1D71"/>
    <w:rsid w:val="00BA1E9F"/>
    <w:rsid w:val="00BA3345"/>
    <w:rsid w:val="00BA3516"/>
    <w:rsid w:val="00BA47E2"/>
    <w:rsid w:val="00BA48DC"/>
    <w:rsid w:val="00BA560D"/>
    <w:rsid w:val="00BA64AB"/>
    <w:rsid w:val="00BA6FF1"/>
    <w:rsid w:val="00BA709B"/>
    <w:rsid w:val="00BA7E51"/>
    <w:rsid w:val="00BB00F1"/>
    <w:rsid w:val="00BB0C55"/>
    <w:rsid w:val="00BB1823"/>
    <w:rsid w:val="00BB1924"/>
    <w:rsid w:val="00BB265D"/>
    <w:rsid w:val="00BB3073"/>
    <w:rsid w:val="00BB365D"/>
    <w:rsid w:val="00BB3989"/>
    <w:rsid w:val="00BB4311"/>
    <w:rsid w:val="00BB4378"/>
    <w:rsid w:val="00BB4D18"/>
    <w:rsid w:val="00BB548C"/>
    <w:rsid w:val="00BB6655"/>
    <w:rsid w:val="00BB67F3"/>
    <w:rsid w:val="00BB6A5C"/>
    <w:rsid w:val="00BB786F"/>
    <w:rsid w:val="00BB7FDA"/>
    <w:rsid w:val="00BC1045"/>
    <w:rsid w:val="00BC159F"/>
    <w:rsid w:val="00BC1893"/>
    <w:rsid w:val="00BC1AFC"/>
    <w:rsid w:val="00BC1D27"/>
    <w:rsid w:val="00BC246F"/>
    <w:rsid w:val="00BC270A"/>
    <w:rsid w:val="00BC33CF"/>
    <w:rsid w:val="00BC435E"/>
    <w:rsid w:val="00BC4EC5"/>
    <w:rsid w:val="00BC54EA"/>
    <w:rsid w:val="00BC6868"/>
    <w:rsid w:val="00BC6875"/>
    <w:rsid w:val="00BC6C7A"/>
    <w:rsid w:val="00BC7001"/>
    <w:rsid w:val="00BD0070"/>
    <w:rsid w:val="00BD0BE1"/>
    <w:rsid w:val="00BD1316"/>
    <w:rsid w:val="00BD1885"/>
    <w:rsid w:val="00BD18C3"/>
    <w:rsid w:val="00BD19A7"/>
    <w:rsid w:val="00BD1ACF"/>
    <w:rsid w:val="00BD222B"/>
    <w:rsid w:val="00BD226E"/>
    <w:rsid w:val="00BD28FE"/>
    <w:rsid w:val="00BD2AE8"/>
    <w:rsid w:val="00BD3B8F"/>
    <w:rsid w:val="00BD4065"/>
    <w:rsid w:val="00BD421A"/>
    <w:rsid w:val="00BD43FF"/>
    <w:rsid w:val="00BD565E"/>
    <w:rsid w:val="00BD602F"/>
    <w:rsid w:val="00BD67C4"/>
    <w:rsid w:val="00BD6E05"/>
    <w:rsid w:val="00BD708C"/>
    <w:rsid w:val="00BD7602"/>
    <w:rsid w:val="00BE053A"/>
    <w:rsid w:val="00BE0AB1"/>
    <w:rsid w:val="00BE1B6D"/>
    <w:rsid w:val="00BE1EBD"/>
    <w:rsid w:val="00BE2005"/>
    <w:rsid w:val="00BE4722"/>
    <w:rsid w:val="00BE57EF"/>
    <w:rsid w:val="00BE5BE7"/>
    <w:rsid w:val="00BE61F8"/>
    <w:rsid w:val="00BE7232"/>
    <w:rsid w:val="00BF11AB"/>
    <w:rsid w:val="00BF152F"/>
    <w:rsid w:val="00BF353E"/>
    <w:rsid w:val="00BF4064"/>
    <w:rsid w:val="00BF4B50"/>
    <w:rsid w:val="00BF51D8"/>
    <w:rsid w:val="00BF57CE"/>
    <w:rsid w:val="00BF5AE2"/>
    <w:rsid w:val="00BF64F3"/>
    <w:rsid w:val="00BF65F7"/>
    <w:rsid w:val="00BF6F5A"/>
    <w:rsid w:val="00BF71C3"/>
    <w:rsid w:val="00BF71FC"/>
    <w:rsid w:val="00BF7351"/>
    <w:rsid w:val="00C00225"/>
    <w:rsid w:val="00C008B4"/>
    <w:rsid w:val="00C00BE7"/>
    <w:rsid w:val="00C0158B"/>
    <w:rsid w:val="00C01924"/>
    <w:rsid w:val="00C01D53"/>
    <w:rsid w:val="00C01EC8"/>
    <w:rsid w:val="00C021CB"/>
    <w:rsid w:val="00C03719"/>
    <w:rsid w:val="00C03D03"/>
    <w:rsid w:val="00C048FA"/>
    <w:rsid w:val="00C04D67"/>
    <w:rsid w:val="00C06FD2"/>
    <w:rsid w:val="00C0783A"/>
    <w:rsid w:val="00C1001F"/>
    <w:rsid w:val="00C107C9"/>
    <w:rsid w:val="00C10950"/>
    <w:rsid w:val="00C1120D"/>
    <w:rsid w:val="00C12974"/>
    <w:rsid w:val="00C15461"/>
    <w:rsid w:val="00C15A53"/>
    <w:rsid w:val="00C15AF9"/>
    <w:rsid w:val="00C15BD3"/>
    <w:rsid w:val="00C165B5"/>
    <w:rsid w:val="00C168D0"/>
    <w:rsid w:val="00C175E9"/>
    <w:rsid w:val="00C201AA"/>
    <w:rsid w:val="00C21232"/>
    <w:rsid w:val="00C213AC"/>
    <w:rsid w:val="00C2269F"/>
    <w:rsid w:val="00C22892"/>
    <w:rsid w:val="00C233D3"/>
    <w:rsid w:val="00C23C6E"/>
    <w:rsid w:val="00C23E29"/>
    <w:rsid w:val="00C24D68"/>
    <w:rsid w:val="00C25F9D"/>
    <w:rsid w:val="00C26166"/>
    <w:rsid w:val="00C263A4"/>
    <w:rsid w:val="00C264E8"/>
    <w:rsid w:val="00C26904"/>
    <w:rsid w:val="00C26943"/>
    <w:rsid w:val="00C2734D"/>
    <w:rsid w:val="00C273FF"/>
    <w:rsid w:val="00C27FE3"/>
    <w:rsid w:val="00C30E0A"/>
    <w:rsid w:val="00C31125"/>
    <w:rsid w:val="00C318EB"/>
    <w:rsid w:val="00C31C5C"/>
    <w:rsid w:val="00C31F9F"/>
    <w:rsid w:val="00C321E0"/>
    <w:rsid w:val="00C33484"/>
    <w:rsid w:val="00C3429A"/>
    <w:rsid w:val="00C34D83"/>
    <w:rsid w:val="00C34FD6"/>
    <w:rsid w:val="00C353B1"/>
    <w:rsid w:val="00C358BF"/>
    <w:rsid w:val="00C35E7C"/>
    <w:rsid w:val="00C3760E"/>
    <w:rsid w:val="00C37EF9"/>
    <w:rsid w:val="00C400FC"/>
    <w:rsid w:val="00C409AF"/>
    <w:rsid w:val="00C4153C"/>
    <w:rsid w:val="00C41722"/>
    <w:rsid w:val="00C41D97"/>
    <w:rsid w:val="00C427C5"/>
    <w:rsid w:val="00C42A10"/>
    <w:rsid w:val="00C435C5"/>
    <w:rsid w:val="00C44053"/>
    <w:rsid w:val="00C447E2"/>
    <w:rsid w:val="00C44B5A"/>
    <w:rsid w:val="00C452FE"/>
    <w:rsid w:val="00C45B53"/>
    <w:rsid w:val="00C4604C"/>
    <w:rsid w:val="00C46D36"/>
    <w:rsid w:val="00C4762A"/>
    <w:rsid w:val="00C478ED"/>
    <w:rsid w:val="00C50154"/>
    <w:rsid w:val="00C515C9"/>
    <w:rsid w:val="00C51821"/>
    <w:rsid w:val="00C51A03"/>
    <w:rsid w:val="00C52D54"/>
    <w:rsid w:val="00C52F3C"/>
    <w:rsid w:val="00C53D09"/>
    <w:rsid w:val="00C547D2"/>
    <w:rsid w:val="00C54BC2"/>
    <w:rsid w:val="00C554C8"/>
    <w:rsid w:val="00C55A5E"/>
    <w:rsid w:val="00C56508"/>
    <w:rsid w:val="00C56B7B"/>
    <w:rsid w:val="00C61DEE"/>
    <w:rsid w:val="00C6242F"/>
    <w:rsid w:val="00C62C97"/>
    <w:rsid w:val="00C640E8"/>
    <w:rsid w:val="00C64B8F"/>
    <w:rsid w:val="00C650EE"/>
    <w:rsid w:val="00C6521C"/>
    <w:rsid w:val="00C655CA"/>
    <w:rsid w:val="00C65C4E"/>
    <w:rsid w:val="00C66DA0"/>
    <w:rsid w:val="00C66F19"/>
    <w:rsid w:val="00C67964"/>
    <w:rsid w:val="00C70C5A"/>
    <w:rsid w:val="00C70ED1"/>
    <w:rsid w:val="00C711CA"/>
    <w:rsid w:val="00C72B23"/>
    <w:rsid w:val="00C72F9E"/>
    <w:rsid w:val="00C7580D"/>
    <w:rsid w:val="00C7589B"/>
    <w:rsid w:val="00C75927"/>
    <w:rsid w:val="00C76EE7"/>
    <w:rsid w:val="00C76F67"/>
    <w:rsid w:val="00C77794"/>
    <w:rsid w:val="00C80463"/>
    <w:rsid w:val="00C80476"/>
    <w:rsid w:val="00C805E5"/>
    <w:rsid w:val="00C80EF3"/>
    <w:rsid w:val="00C8218B"/>
    <w:rsid w:val="00C82226"/>
    <w:rsid w:val="00C82DFC"/>
    <w:rsid w:val="00C82FDE"/>
    <w:rsid w:val="00C83117"/>
    <w:rsid w:val="00C83C3D"/>
    <w:rsid w:val="00C84E54"/>
    <w:rsid w:val="00C85185"/>
    <w:rsid w:val="00C8518B"/>
    <w:rsid w:val="00C863D0"/>
    <w:rsid w:val="00C86C97"/>
    <w:rsid w:val="00C86D00"/>
    <w:rsid w:val="00C8732B"/>
    <w:rsid w:val="00C91F65"/>
    <w:rsid w:val="00C92224"/>
    <w:rsid w:val="00C941BB"/>
    <w:rsid w:val="00C95290"/>
    <w:rsid w:val="00C95384"/>
    <w:rsid w:val="00C9549F"/>
    <w:rsid w:val="00C95D8C"/>
    <w:rsid w:val="00C96A11"/>
    <w:rsid w:val="00C97ACC"/>
    <w:rsid w:val="00CA0026"/>
    <w:rsid w:val="00CA0E88"/>
    <w:rsid w:val="00CA124F"/>
    <w:rsid w:val="00CA2FE4"/>
    <w:rsid w:val="00CA3504"/>
    <w:rsid w:val="00CA35FD"/>
    <w:rsid w:val="00CA46B7"/>
    <w:rsid w:val="00CA4958"/>
    <w:rsid w:val="00CA4A8F"/>
    <w:rsid w:val="00CA4F95"/>
    <w:rsid w:val="00CA5318"/>
    <w:rsid w:val="00CA57FB"/>
    <w:rsid w:val="00CA59A9"/>
    <w:rsid w:val="00CA6139"/>
    <w:rsid w:val="00CA6176"/>
    <w:rsid w:val="00CA635E"/>
    <w:rsid w:val="00CA7E26"/>
    <w:rsid w:val="00CB1298"/>
    <w:rsid w:val="00CB14C9"/>
    <w:rsid w:val="00CB2479"/>
    <w:rsid w:val="00CB249E"/>
    <w:rsid w:val="00CB30D6"/>
    <w:rsid w:val="00CB3933"/>
    <w:rsid w:val="00CB4AC5"/>
    <w:rsid w:val="00CB4B1F"/>
    <w:rsid w:val="00CB4E42"/>
    <w:rsid w:val="00CB4E5A"/>
    <w:rsid w:val="00CB4F3A"/>
    <w:rsid w:val="00CB57DE"/>
    <w:rsid w:val="00CB5F89"/>
    <w:rsid w:val="00CB645E"/>
    <w:rsid w:val="00CB74EF"/>
    <w:rsid w:val="00CB7A50"/>
    <w:rsid w:val="00CB7D28"/>
    <w:rsid w:val="00CC0B89"/>
    <w:rsid w:val="00CC1183"/>
    <w:rsid w:val="00CC13FD"/>
    <w:rsid w:val="00CC1521"/>
    <w:rsid w:val="00CC1D39"/>
    <w:rsid w:val="00CC20DA"/>
    <w:rsid w:val="00CC23A5"/>
    <w:rsid w:val="00CC3948"/>
    <w:rsid w:val="00CC39D0"/>
    <w:rsid w:val="00CC4119"/>
    <w:rsid w:val="00CC4A83"/>
    <w:rsid w:val="00CC5664"/>
    <w:rsid w:val="00CC5995"/>
    <w:rsid w:val="00CC5C27"/>
    <w:rsid w:val="00CC5D4D"/>
    <w:rsid w:val="00CC7192"/>
    <w:rsid w:val="00CC73C4"/>
    <w:rsid w:val="00CC797B"/>
    <w:rsid w:val="00CC7E07"/>
    <w:rsid w:val="00CD02DB"/>
    <w:rsid w:val="00CD0AF2"/>
    <w:rsid w:val="00CD1098"/>
    <w:rsid w:val="00CD1330"/>
    <w:rsid w:val="00CD1666"/>
    <w:rsid w:val="00CD1BFE"/>
    <w:rsid w:val="00CD20B6"/>
    <w:rsid w:val="00CD2336"/>
    <w:rsid w:val="00CD2768"/>
    <w:rsid w:val="00CD3DE6"/>
    <w:rsid w:val="00CD4778"/>
    <w:rsid w:val="00CD4E89"/>
    <w:rsid w:val="00CD57B4"/>
    <w:rsid w:val="00CD58A2"/>
    <w:rsid w:val="00CD5C7C"/>
    <w:rsid w:val="00CD774F"/>
    <w:rsid w:val="00CD77C5"/>
    <w:rsid w:val="00CD7B67"/>
    <w:rsid w:val="00CE1596"/>
    <w:rsid w:val="00CE19E8"/>
    <w:rsid w:val="00CE2589"/>
    <w:rsid w:val="00CE289C"/>
    <w:rsid w:val="00CE3467"/>
    <w:rsid w:val="00CE361C"/>
    <w:rsid w:val="00CE3AD2"/>
    <w:rsid w:val="00CE3C9F"/>
    <w:rsid w:val="00CE401D"/>
    <w:rsid w:val="00CE42E4"/>
    <w:rsid w:val="00CE4791"/>
    <w:rsid w:val="00CE5188"/>
    <w:rsid w:val="00CE5829"/>
    <w:rsid w:val="00CE6C7F"/>
    <w:rsid w:val="00CF1DCC"/>
    <w:rsid w:val="00CF22F3"/>
    <w:rsid w:val="00CF2691"/>
    <w:rsid w:val="00CF26F6"/>
    <w:rsid w:val="00CF2B95"/>
    <w:rsid w:val="00CF2E16"/>
    <w:rsid w:val="00CF3009"/>
    <w:rsid w:val="00CF3BCC"/>
    <w:rsid w:val="00CF457C"/>
    <w:rsid w:val="00CF68D2"/>
    <w:rsid w:val="00CF6AA0"/>
    <w:rsid w:val="00CF7D44"/>
    <w:rsid w:val="00D0024C"/>
    <w:rsid w:val="00D0072B"/>
    <w:rsid w:val="00D0084F"/>
    <w:rsid w:val="00D009AD"/>
    <w:rsid w:val="00D009DB"/>
    <w:rsid w:val="00D01E34"/>
    <w:rsid w:val="00D02425"/>
    <w:rsid w:val="00D031C1"/>
    <w:rsid w:val="00D04112"/>
    <w:rsid w:val="00D04356"/>
    <w:rsid w:val="00D043DA"/>
    <w:rsid w:val="00D04469"/>
    <w:rsid w:val="00D04727"/>
    <w:rsid w:val="00D04B34"/>
    <w:rsid w:val="00D04DA9"/>
    <w:rsid w:val="00D06B19"/>
    <w:rsid w:val="00D0714D"/>
    <w:rsid w:val="00D07B0B"/>
    <w:rsid w:val="00D101A1"/>
    <w:rsid w:val="00D1061F"/>
    <w:rsid w:val="00D118A2"/>
    <w:rsid w:val="00D11E6D"/>
    <w:rsid w:val="00D11ED8"/>
    <w:rsid w:val="00D12F42"/>
    <w:rsid w:val="00D13FC6"/>
    <w:rsid w:val="00D1520F"/>
    <w:rsid w:val="00D15299"/>
    <w:rsid w:val="00D16408"/>
    <w:rsid w:val="00D20042"/>
    <w:rsid w:val="00D20437"/>
    <w:rsid w:val="00D2084C"/>
    <w:rsid w:val="00D20860"/>
    <w:rsid w:val="00D209AD"/>
    <w:rsid w:val="00D20A9D"/>
    <w:rsid w:val="00D20ABF"/>
    <w:rsid w:val="00D21020"/>
    <w:rsid w:val="00D21EF0"/>
    <w:rsid w:val="00D22172"/>
    <w:rsid w:val="00D2275C"/>
    <w:rsid w:val="00D22A10"/>
    <w:rsid w:val="00D23360"/>
    <w:rsid w:val="00D23404"/>
    <w:rsid w:val="00D23513"/>
    <w:rsid w:val="00D24151"/>
    <w:rsid w:val="00D2416B"/>
    <w:rsid w:val="00D24A92"/>
    <w:rsid w:val="00D25D24"/>
    <w:rsid w:val="00D26092"/>
    <w:rsid w:val="00D264D7"/>
    <w:rsid w:val="00D26C16"/>
    <w:rsid w:val="00D276A2"/>
    <w:rsid w:val="00D30147"/>
    <w:rsid w:val="00D30AD1"/>
    <w:rsid w:val="00D31100"/>
    <w:rsid w:val="00D31448"/>
    <w:rsid w:val="00D31472"/>
    <w:rsid w:val="00D31930"/>
    <w:rsid w:val="00D32143"/>
    <w:rsid w:val="00D32B3A"/>
    <w:rsid w:val="00D33A22"/>
    <w:rsid w:val="00D33B19"/>
    <w:rsid w:val="00D34B24"/>
    <w:rsid w:val="00D34C5A"/>
    <w:rsid w:val="00D35684"/>
    <w:rsid w:val="00D35967"/>
    <w:rsid w:val="00D36484"/>
    <w:rsid w:val="00D3715A"/>
    <w:rsid w:val="00D37345"/>
    <w:rsid w:val="00D3746E"/>
    <w:rsid w:val="00D41137"/>
    <w:rsid w:val="00D41B15"/>
    <w:rsid w:val="00D41BA4"/>
    <w:rsid w:val="00D423B2"/>
    <w:rsid w:val="00D42811"/>
    <w:rsid w:val="00D42BE8"/>
    <w:rsid w:val="00D43033"/>
    <w:rsid w:val="00D43756"/>
    <w:rsid w:val="00D43AAB"/>
    <w:rsid w:val="00D43FF7"/>
    <w:rsid w:val="00D449D3"/>
    <w:rsid w:val="00D465FA"/>
    <w:rsid w:val="00D46949"/>
    <w:rsid w:val="00D47555"/>
    <w:rsid w:val="00D47BF2"/>
    <w:rsid w:val="00D50108"/>
    <w:rsid w:val="00D50822"/>
    <w:rsid w:val="00D50B6C"/>
    <w:rsid w:val="00D51743"/>
    <w:rsid w:val="00D51FA3"/>
    <w:rsid w:val="00D533B3"/>
    <w:rsid w:val="00D5392B"/>
    <w:rsid w:val="00D53EA3"/>
    <w:rsid w:val="00D544E1"/>
    <w:rsid w:val="00D5480E"/>
    <w:rsid w:val="00D54E63"/>
    <w:rsid w:val="00D554A8"/>
    <w:rsid w:val="00D55B44"/>
    <w:rsid w:val="00D55BD3"/>
    <w:rsid w:val="00D56AD9"/>
    <w:rsid w:val="00D56D22"/>
    <w:rsid w:val="00D570C9"/>
    <w:rsid w:val="00D60E35"/>
    <w:rsid w:val="00D61176"/>
    <w:rsid w:val="00D61E3C"/>
    <w:rsid w:val="00D63679"/>
    <w:rsid w:val="00D64D90"/>
    <w:rsid w:val="00D653B6"/>
    <w:rsid w:val="00D65D42"/>
    <w:rsid w:val="00D66B02"/>
    <w:rsid w:val="00D704B0"/>
    <w:rsid w:val="00D704DD"/>
    <w:rsid w:val="00D70BF9"/>
    <w:rsid w:val="00D71216"/>
    <w:rsid w:val="00D73A6C"/>
    <w:rsid w:val="00D73B12"/>
    <w:rsid w:val="00D73B4F"/>
    <w:rsid w:val="00D73E29"/>
    <w:rsid w:val="00D7426C"/>
    <w:rsid w:val="00D74467"/>
    <w:rsid w:val="00D74A81"/>
    <w:rsid w:val="00D75729"/>
    <w:rsid w:val="00D75ADF"/>
    <w:rsid w:val="00D75CA3"/>
    <w:rsid w:val="00D75D72"/>
    <w:rsid w:val="00D76CEF"/>
    <w:rsid w:val="00D76EFC"/>
    <w:rsid w:val="00D76F8C"/>
    <w:rsid w:val="00D7732F"/>
    <w:rsid w:val="00D77548"/>
    <w:rsid w:val="00D77A5B"/>
    <w:rsid w:val="00D77EB1"/>
    <w:rsid w:val="00D804F3"/>
    <w:rsid w:val="00D80E84"/>
    <w:rsid w:val="00D81204"/>
    <w:rsid w:val="00D83914"/>
    <w:rsid w:val="00D83E33"/>
    <w:rsid w:val="00D83EA6"/>
    <w:rsid w:val="00D8413E"/>
    <w:rsid w:val="00D84D53"/>
    <w:rsid w:val="00D85A32"/>
    <w:rsid w:val="00D86242"/>
    <w:rsid w:val="00D865CE"/>
    <w:rsid w:val="00D866B9"/>
    <w:rsid w:val="00D874D0"/>
    <w:rsid w:val="00D87792"/>
    <w:rsid w:val="00D87FF4"/>
    <w:rsid w:val="00D91C96"/>
    <w:rsid w:val="00D91FEF"/>
    <w:rsid w:val="00D92F74"/>
    <w:rsid w:val="00D93042"/>
    <w:rsid w:val="00D93D47"/>
    <w:rsid w:val="00D942F8"/>
    <w:rsid w:val="00D948DF"/>
    <w:rsid w:val="00D95063"/>
    <w:rsid w:val="00D955F9"/>
    <w:rsid w:val="00D96845"/>
    <w:rsid w:val="00D96FC2"/>
    <w:rsid w:val="00D97AE6"/>
    <w:rsid w:val="00DA2ED4"/>
    <w:rsid w:val="00DA387A"/>
    <w:rsid w:val="00DA3C22"/>
    <w:rsid w:val="00DA4225"/>
    <w:rsid w:val="00DA45B2"/>
    <w:rsid w:val="00DA45CE"/>
    <w:rsid w:val="00DA464D"/>
    <w:rsid w:val="00DA4852"/>
    <w:rsid w:val="00DA5DB6"/>
    <w:rsid w:val="00DA6862"/>
    <w:rsid w:val="00DA6AAA"/>
    <w:rsid w:val="00DA6AEE"/>
    <w:rsid w:val="00DA6C3A"/>
    <w:rsid w:val="00DA73F4"/>
    <w:rsid w:val="00DA7EA1"/>
    <w:rsid w:val="00DA7F05"/>
    <w:rsid w:val="00DB0020"/>
    <w:rsid w:val="00DB10B0"/>
    <w:rsid w:val="00DB2689"/>
    <w:rsid w:val="00DB2BA9"/>
    <w:rsid w:val="00DB3CBE"/>
    <w:rsid w:val="00DB4DC3"/>
    <w:rsid w:val="00DB505C"/>
    <w:rsid w:val="00DB5834"/>
    <w:rsid w:val="00DB65AA"/>
    <w:rsid w:val="00DB7026"/>
    <w:rsid w:val="00DB781E"/>
    <w:rsid w:val="00DB7C3F"/>
    <w:rsid w:val="00DB7C58"/>
    <w:rsid w:val="00DC01D3"/>
    <w:rsid w:val="00DC0BB6"/>
    <w:rsid w:val="00DC1172"/>
    <w:rsid w:val="00DC1B94"/>
    <w:rsid w:val="00DC1D46"/>
    <w:rsid w:val="00DC1F9F"/>
    <w:rsid w:val="00DC2004"/>
    <w:rsid w:val="00DC67D1"/>
    <w:rsid w:val="00DC6AB3"/>
    <w:rsid w:val="00DC788C"/>
    <w:rsid w:val="00DC7957"/>
    <w:rsid w:val="00DC7E46"/>
    <w:rsid w:val="00DD060F"/>
    <w:rsid w:val="00DD0A0A"/>
    <w:rsid w:val="00DD1C08"/>
    <w:rsid w:val="00DD3746"/>
    <w:rsid w:val="00DD49CD"/>
    <w:rsid w:val="00DD5228"/>
    <w:rsid w:val="00DD5562"/>
    <w:rsid w:val="00DD5B4A"/>
    <w:rsid w:val="00DD6864"/>
    <w:rsid w:val="00DD6F27"/>
    <w:rsid w:val="00DE0F60"/>
    <w:rsid w:val="00DE14F3"/>
    <w:rsid w:val="00DE2731"/>
    <w:rsid w:val="00DE2991"/>
    <w:rsid w:val="00DE2D1B"/>
    <w:rsid w:val="00DE30FD"/>
    <w:rsid w:val="00DE3278"/>
    <w:rsid w:val="00DE3683"/>
    <w:rsid w:val="00DE44CE"/>
    <w:rsid w:val="00DE4764"/>
    <w:rsid w:val="00DE47F8"/>
    <w:rsid w:val="00DE4862"/>
    <w:rsid w:val="00DE5F3A"/>
    <w:rsid w:val="00DE6F00"/>
    <w:rsid w:val="00DE7864"/>
    <w:rsid w:val="00DF0A78"/>
    <w:rsid w:val="00DF0CC9"/>
    <w:rsid w:val="00DF0CDD"/>
    <w:rsid w:val="00DF0D0F"/>
    <w:rsid w:val="00DF1163"/>
    <w:rsid w:val="00DF13F3"/>
    <w:rsid w:val="00DF2329"/>
    <w:rsid w:val="00DF24E5"/>
    <w:rsid w:val="00DF4208"/>
    <w:rsid w:val="00DF513C"/>
    <w:rsid w:val="00DF5849"/>
    <w:rsid w:val="00DF6077"/>
    <w:rsid w:val="00DF6AF8"/>
    <w:rsid w:val="00DF704F"/>
    <w:rsid w:val="00DF7BCC"/>
    <w:rsid w:val="00E0019F"/>
    <w:rsid w:val="00E00D8E"/>
    <w:rsid w:val="00E02787"/>
    <w:rsid w:val="00E03380"/>
    <w:rsid w:val="00E038D5"/>
    <w:rsid w:val="00E03C77"/>
    <w:rsid w:val="00E04312"/>
    <w:rsid w:val="00E04793"/>
    <w:rsid w:val="00E0499D"/>
    <w:rsid w:val="00E04C2A"/>
    <w:rsid w:val="00E04EE4"/>
    <w:rsid w:val="00E06376"/>
    <w:rsid w:val="00E0679B"/>
    <w:rsid w:val="00E06ABF"/>
    <w:rsid w:val="00E07AF5"/>
    <w:rsid w:val="00E07E56"/>
    <w:rsid w:val="00E1079F"/>
    <w:rsid w:val="00E1107E"/>
    <w:rsid w:val="00E112DC"/>
    <w:rsid w:val="00E11B4C"/>
    <w:rsid w:val="00E11FED"/>
    <w:rsid w:val="00E13374"/>
    <w:rsid w:val="00E142C4"/>
    <w:rsid w:val="00E154E5"/>
    <w:rsid w:val="00E15DF4"/>
    <w:rsid w:val="00E16782"/>
    <w:rsid w:val="00E1689C"/>
    <w:rsid w:val="00E17162"/>
    <w:rsid w:val="00E17484"/>
    <w:rsid w:val="00E2035B"/>
    <w:rsid w:val="00E20453"/>
    <w:rsid w:val="00E20A5C"/>
    <w:rsid w:val="00E20C27"/>
    <w:rsid w:val="00E217F9"/>
    <w:rsid w:val="00E21ECA"/>
    <w:rsid w:val="00E237C3"/>
    <w:rsid w:val="00E23E3F"/>
    <w:rsid w:val="00E24747"/>
    <w:rsid w:val="00E247C4"/>
    <w:rsid w:val="00E2490F"/>
    <w:rsid w:val="00E24A94"/>
    <w:rsid w:val="00E25818"/>
    <w:rsid w:val="00E25DBD"/>
    <w:rsid w:val="00E2645A"/>
    <w:rsid w:val="00E26E1E"/>
    <w:rsid w:val="00E27EF0"/>
    <w:rsid w:val="00E31FA0"/>
    <w:rsid w:val="00E3208E"/>
    <w:rsid w:val="00E32235"/>
    <w:rsid w:val="00E32A45"/>
    <w:rsid w:val="00E3358E"/>
    <w:rsid w:val="00E3415A"/>
    <w:rsid w:val="00E3428C"/>
    <w:rsid w:val="00E35041"/>
    <w:rsid w:val="00E36505"/>
    <w:rsid w:val="00E36559"/>
    <w:rsid w:val="00E36C07"/>
    <w:rsid w:val="00E37768"/>
    <w:rsid w:val="00E37ABA"/>
    <w:rsid w:val="00E4033A"/>
    <w:rsid w:val="00E42137"/>
    <w:rsid w:val="00E422F2"/>
    <w:rsid w:val="00E43939"/>
    <w:rsid w:val="00E43D57"/>
    <w:rsid w:val="00E44514"/>
    <w:rsid w:val="00E44CCA"/>
    <w:rsid w:val="00E457CB"/>
    <w:rsid w:val="00E45CD7"/>
    <w:rsid w:val="00E467C9"/>
    <w:rsid w:val="00E46CF0"/>
    <w:rsid w:val="00E47338"/>
    <w:rsid w:val="00E50FAF"/>
    <w:rsid w:val="00E52026"/>
    <w:rsid w:val="00E529B9"/>
    <w:rsid w:val="00E52E55"/>
    <w:rsid w:val="00E532A9"/>
    <w:rsid w:val="00E532ED"/>
    <w:rsid w:val="00E53837"/>
    <w:rsid w:val="00E5458D"/>
    <w:rsid w:val="00E54F02"/>
    <w:rsid w:val="00E55230"/>
    <w:rsid w:val="00E55D5E"/>
    <w:rsid w:val="00E563E0"/>
    <w:rsid w:val="00E56764"/>
    <w:rsid w:val="00E57936"/>
    <w:rsid w:val="00E57A78"/>
    <w:rsid w:val="00E62490"/>
    <w:rsid w:val="00E62A2E"/>
    <w:rsid w:val="00E62A5A"/>
    <w:rsid w:val="00E62F8E"/>
    <w:rsid w:val="00E6331C"/>
    <w:rsid w:val="00E6384B"/>
    <w:rsid w:val="00E63B7E"/>
    <w:rsid w:val="00E65EDE"/>
    <w:rsid w:val="00E663A4"/>
    <w:rsid w:val="00E66DA7"/>
    <w:rsid w:val="00E670C5"/>
    <w:rsid w:val="00E67C42"/>
    <w:rsid w:val="00E70792"/>
    <w:rsid w:val="00E71EB6"/>
    <w:rsid w:val="00E71F4B"/>
    <w:rsid w:val="00E72469"/>
    <w:rsid w:val="00E730F2"/>
    <w:rsid w:val="00E734F1"/>
    <w:rsid w:val="00E738F9"/>
    <w:rsid w:val="00E73EAD"/>
    <w:rsid w:val="00E73F78"/>
    <w:rsid w:val="00E74DAD"/>
    <w:rsid w:val="00E760D8"/>
    <w:rsid w:val="00E76371"/>
    <w:rsid w:val="00E76D69"/>
    <w:rsid w:val="00E77849"/>
    <w:rsid w:val="00E80B71"/>
    <w:rsid w:val="00E80C9C"/>
    <w:rsid w:val="00E80E5A"/>
    <w:rsid w:val="00E81FC7"/>
    <w:rsid w:val="00E820E1"/>
    <w:rsid w:val="00E82C77"/>
    <w:rsid w:val="00E83320"/>
    <w:rsid w:val="00E83BDB"/>
    <w:rsid w:val="00E850E1"/>
    <w:rsid w:val="00E85A81"/>
    <w:rsid w:val="00E9140C"/>
    <w:rsid w:val="00E91521"/>
    <w:rsid w:val="00E91EEB"/>
    <w:rsid w:val="00E924EF"/>
    <w:rsid w:val="00E92DB7"/>
    <w:rsid w:val="00E938C0"/>
    <w:rsid w:val="00E93D12"/>
    <w:rsid w:val="00E9462A"/>
    <w:rsid w:val="00E95065"/>
    <w:rsid w:val="00E968DA"/>
    <w:rsid w:val="00E97A9A"/>
    <w:rsid w:val="00E97B95"/>
    <w:rsid w:val="00E97BC1"/>
    <w:rsid w:val="00E97E32"/>
    <w:rsid w:val="00E97F68"/>
    <w:rsid w:val="00EA01A3"/>
    <w:rsid w:val="00EA03DC"/>
    <w:rsid w:val="00EA0806"/>
    <w:rsid w:val="00EA1031"/>
    <w:rsid w:val="00EA15AB"/>
    <w:rsid w:val="00EA287C"/>
    <w:rsid w:val="00EA4527"/>
    <w:rsid w:val="00EA4902"/>
    <w:rsid w:val="00EA563C"/>
    <w:rsid w:val="00EA5926"/>
    <w:rsid w:val="00EA5A9A"/>
    <w:rsid w:val="00EA720F"/>
    <w:rsid w:val="00EA7A05"/>
    <w:rsid w:val="00EB076E"/>
    <w:rsid w:val="00EB14EB"/>
    <w:rsid w:val="00EB16D2"/>
    <w:rsid w:val="00EB17B3"/>
    <w:rsid w:val="00EB1A97"/>
    <w:rsid w:val="00EB1F9B"/>
    <w:rsid w:val="00EB3581"/>
    <w:rsid w:val="00EB3CA5"/>
    <w:rsid w:val="00EB5D20"/>
    <w:rsid w:val="00EB65CA"/>
    <w:rsid w:val="00EB66AA"/>
    <w:rsid w:val="00EB6719"/>
    <w:rsid w:val="00EB7424"/>
    <w:rsid w:val="00EC048A"/>
    <w:rsid w:val="00EC08EA"/>
    <w:rsid w:val="00EC0AA2"/>
    <w:rsid w:val="00EC0EB9"/>
    <w:rsid w:val="00EC1C7B"/>
    <w:rsid w:val="00EC21C0"/>
    <w:rsid w:val="00EC2A21"/>
    <w:rsid w:val="00EC2A97"/>
    <w:rsid w:val="00EC2CCB"/>
    <w:rsid w:val="00EC2DEE"/>
    <w:rsid w:val="00EC3A85"/>
    <w:rsid w:val="00EC3ED0"/>
    <w:rsid w:val="00EC3F71"/>
    <w:rsid w:val="00EC4FD7"/>
    <w:rsid w:val="00EC5BCB"/>
    <w:rsid w:val="00EC6313"/>
    <w:rsid w:val="00ED048F"/>
    <w:rsid w:val="00ED09EB"/>
    <w:rsid w:val="00ED19A0"/>
    <w:rsid w:val="00ED1F83"/>
    <w:rsid w:val="00ED2020"/>
    <w:rsid w:val="00ED202F"/>
    <w:rsid w:val="00ED2466"/>
    <w:rsid w:val="00ED2B1A"/>
    <w:rsid w:val="00ED2B58"/>
    <w:rsid w:val="00ED4052"/>
    <w:rsid w:val="00ED425F"/>
    <w:rsid w:val="00ED4B71"/>
    <w:rsid w:val="00ED4B76"/>
    <w:rsid w:val="00ED4FEF"/>
    <w:rsid w:val="00ED538D"/>
    <w:rsid w:val="00ED54B9"/>
    <w:rsid w:val="00ED598A"/>
    <w:rsid w:val="00ED6ADD"/>
    <w:rsid w:val="00ED762B"/>
    <w:rsid w:val="00ED76ED"/>
    <w:rsid w:val="00ED7CD0"/>
    <w:rsid w:val="00EE0D90"/>
    <w:rsid w:val="00EE1A07"/>
    <w:rsid w:val="00EE1AE2"/>
    <w:rsid w:val="00EE389D"/>
    <w:rsid w:val="00EE4AA9"/>
    <w:rsid w:val="00EE6864"/>
    <w:rsid w:val="00EE71C3"/>
    <w:rsid w:val="00EE7B59"/>
    <w:rsid w:val="00EF11DA"/>
    <w:rsid w:val="00EF14FA"/>
    <w:rsid w:val="00EF367B"/>
    <w:rsid w:val="00EF3E3F"/>
    <w:rsid w:val="00EF4F93"/>
    <w:rsid w:val="00EF532E"/>
    <w:rsid w:val="00EF5A3E"/>
    <w:rsid w:val="00EF65E5"/>
    <w:rsid w:val="00EF6A4A"/>
    <w:rsid w:val="00EF6B79"/>
    <w:rsid w:val="00EF75B9"/>
    <w:rsid w:val="00EF7AD2"/>
    <w:rsid w:val="00F015E2"/>
    <w:rsid w:val="00F01729"/>
    <w:rsid w:val="00F01BB2"/>
    <w:rsid w:val="00F02D3C"/>
    <w:rsid w:val="00F0315C"/>
    <w:rsid w:val="00F03B5E"/>
    <w:rsid w:val="00F046E2"/>
    <w:rsid w:val="00F04A3A"/>
    <w:rsid w:val="00F05107"/>
    <w:rsid w:val="00F05277"/>
    <w:rsid w:val="00F0590F"/>
    <w:rsid w:val="00F05CEA"/>
    <w:rsid w:val="00F06083"/>
    <w:rsid w:val="00F06D4F"/>
    <w:rsid w:val="00F0707A"/>
    <w:rsid w:val="00F07E97"/>
    <w:rsid w:val="00F11B34"/>
    <w:rsid w:val="00F1233D"/>
    <w:rsid w:val="00F123F4"/>
    <w:rsid w:val="00F12BD3"/>
    <w:rsid w:val="00F130B4"/>
    <w:rsid w:val="00F130FD"/>
    <w:rsid w:val="00F13994"/>
    <w:rsid w:val="00F13A97"/>
    <w:rsid w:val="00F13BF0"/>
    <w:rsid w:val="00F13D53"/>
    <w:rsid w:val="00F141D6"/>
    <w:rsid w:val="00F1566C"/>
    <w:rsid w:val="00F1643B"/>
    <w:rsid w:val="00F1745C"/>
    <w:rsid w:val="00F17C8A"/>
    <w:rsid w:val="00F2009A"/>
    <w:rsid w:val="00F212AB"/>
    <w:rsid w:val="00F216D7"/>
    <w:rsid w:val="00F21ABE"/>
    <w:rsid w:val="00F21E72"/>
    <w:rsid w:val="00F23355"/>
    <w:rsid w:val="00F23585"/>
    <w:rsid w:val="00F2426F"/>
    <w:rsid w:val="00F24AB6"/>
    <w:rsid w:val="00F24FD5"/>
    <w:rsid w:val="00F251C3"/>
    <w:rsid w:val="00F2522D"/>
    <w:rsid w:val="00F25696"/>
    <w:rsid w:val="00F25912"/>
    <w:rsid w:val="00F25B82"/>
    <w:rsid w:val="00F25CC0"/>
    <w:rsid w:val="00F26313"/>
    <w:rsid w:val="00F26B36"/>
    <w:rsid w:val="00F30860"/>
    <w:rsid w:val="00F31124"/>
    <w:rsid w:val="00F311BC"/>
    <w:rsid w:val="00F31415"/>
    <w:rsid w:val="00F31496"/>
    <w:rsid w:val="00F31A3E"/>
    <w:rsid w:val="00F324E9"/>
    <w:rsid w:val="00F3312A"/>
    <w:rsid w:val="00F3369D"/>
    <w:rsid w:val="00F34874"/>
    <w:rsid w:val="00F35089"/>
    <w:rsid w:val="00F35808"/>
    <w:rsid w:val="00F358AF"/>
    <w:rsid w:val="00F367C5"/>
    <w:rsid w:val="00F377FF"/>
    <w:rsid w:val="00F37904"/>
    <w:rsid w:val="00F379FE"/>
    <w:rsid w:val="00F37D1D"/>
    <w:rsid w:val="00F40FDE"/>
    <w:rsid w:val="00F417F4"/>
    <w:rsid w:val="00F41AA4"/>
    <w:rsid w:val="00F41F0E"/>
    <w:rsid w:val="00F43CAE"/>
    <w:rsid w:val="00F443E1"/>
    <w:rsid w:val="00F45107"/>
    <w:rsid w:val="00F45925"/>
    <w:rsid w:val="00F45AEA"/>
    <w:rsid w:val="00F466A3"/>
    <w:rsid w:val="00F46932"/>
    <w:rsid w:val="00F46A0C"/>
    <w:rsid w:val="00F4732A"/>
    <w:rsid w:val="00F50CE7"/>
    <w:rsid w:val="00F51051"/>
    <w:rsid w:val="00F516E6"/>
    <w:rsid w:val="00F51D65"/>
    <w:rsid w:val="00F51D6B"/>
    <w:rsid w:val="00F522BB"/>
    <w:rsid w:val="00F527DE"/>
    <w:rsid w:val="00F53900"/>
    <w:rsid w:val="00F53BCF"/>
    <w:rsid w:val="00F53F9E"/>
    <w:rsid w:val="00F54F90"/>
    <w:rsid w:val="00F5535A"/>
    <w:rsid w:val="00F55B8D"/>
    <w:rsid w:val="00F55FFE"/>
    <w:rsid w:val="00F56D4F"/>
    <w:rsid w:val="00F5701D"/>
    <w:rsid w:val="00F60410"/>
    <w:rsid w:val="00F614F4"/>
    <w:rsid w:val="00F62EF2"/>
    <w:rsid w:val="00F6342A"/>
    <w:rsid w:val="00F63C85"/>
    <w:rsid w:val="00F644FE"/>
    <w:rsid w:val="00F645AE"/>
    <w:rsid w:val="00F656FA"/>
    <w:rsid w:val="00F657E1"/>
    <w:rsid w:val="00F65900"/>
    <w:rsid w:val="00F6597D"/>
    <w:rsid w:val="00F65D57"/>
    <w:rsid w:val="00F664EB"/>
    <w:rsid w:val="00F66D34"/>
    <w:rsid w:val="00F66FA2"/>
    <w:rsid w:val="00F671D4"/>
    <w:rsid w:val="00F676B7"/>
    <w:rsid w:val="00F67725"/>
    <w:rsid w:val="00F67DE8"/>
    <w:rsid w:val="00F7023D"/>
    <w:rsid w:val="00F70C0A"/>
    <w:rsid w:val="00F70F36"/>
    <w:rsid w:val="00F725DF"/>
    <w:rsid w:val="00F73427"/>
    <w:rsid w:val="00F7481E"/>
    <w:rsid w:val="00F74896"/>
    <w:rsid w:val="00F74B59"/>
    <w:rsid w:val="00F74BB7"/>
    <w:rsid w:val="00F751CF"/>
    <w:rsid w:val="00F75A5C"/>
    <w:rsid w:val="00F75BDB"/>
    <w:rsid w:val="00F75C65"/>
    <w:rsid w:val="00F76FC3"/>
    <w:rsid w:val="00F77330"/>
    <w:rsid w:val="00F776C4"/>
    <w:rsid w:val="00F77D5D"/>
    <w:rsid w:val="00F809E2"/>
    <w:rsid w:val="00F8184F"/>
    <w:rsid w:val="00F81ACE"/>
    <w:rsid w:val="00F81C1D"/>
    <w:rsid w:val="00F81D1B"/>
    <w:rsid w:val="00F82020"/>
    <w:rsid w:val="00F83E97"/>
    <w:rsid w:val="00F85066"/>
    <w:rsid w:val="00F8520A"/>
    <w:rsid w:val="00F85263"/>
    <w:rsid w:val="00F867B0"/>
    <w:rsid w:val="00F86DF6"/>
    <w:rsid w:val="00F90369"/>
    <w:rsid w:val="00F90D9E"/>
    <w:rsid w:val="00F91349"/>
    <w:rsid w:val="00F91BF0"/>
    <w:rsid w:val="00F91F36"/>
    <w:rsid w:val="00F91FDF"/>
    <w:rsid w:val="00F9308B"/>
    <w:rsid w:val="00F94023"/>
    <w:rsid w:val="00F94027"/>
    <w:rsid w:val="00F9499E"/>
    <w:rsid w:val="00F953F7"/>
    <w:rsid w:val="00F9569A"/>
    <w:rsid w:val="00F95901"/>
    <w:rsid w:val="00F959ED"/>
    <w:rsid w:val="00F95D6A"/>
    <w:rsid w:val="00F96250"/>
    <w:rsid w:val="00F96C02"/>
    <w:rsid w:val="00F97303"/>
    <w:rsid w:val="00F97C23"/>
    <w:rsid w:val="00FA0113"/>
    <w:rsid w:val="00FA1631"/>
    <w:rsid w:val="00FA2857"/>
    <w:rsid w:val="00FA3FCD"/>
    <w:rsid w:val="00FA44A4"/>
    <w:rsid w:val="00FA4D01"/>
    <w:rsid w:val="00FA5061"/>
    <w:rsid w:val="00FA57E1"/>
    <w:rsid w:val="00FA6EB5"/>
    <w:rsid w:val="00FA76BB"/>
    <w:rsid w:val="00FA7BC5"/>
    <w:rsid w:val="00FB0DFA"/>
    <w:rsid w:val="00FB1180"/>
    <w:rsid w:val="00FB12C2"/>
    <w:rsid w:val="00FB19CB"/>
    <w:rsid w:val="00FB28D4"/>
    <w:rsid w:val="00FB2944"/>
    <w:rsid w:val="00FB34CD"/>
    <w:rsid w:val="00FB368B"/>
    <w:rsid w:val="00FB3C7A"/>
    <w:rsid w:val="00FB4052"/>
    <w:rsid w:val="00FB41CC"/>
    <w:rsid w:val="00FB50CA"/>
    <w:rsid w:val="00FB55D8"/>
    <w:rsid w:val="00FB57A3"/>
    <w:rsid w:val="00FB5DE0"/>
    <w:rsid w:val="00FB5E9B"/>
    <w:rsid w:val="00FB7AD9"/>
    <w:rsid w:val="00FB7CB9"/>
    <w:rsid w:val="00FB7CF5"/>
    <w:rsid w:val="00FB7CFE"/>
    <w:rsid w:val="00FC00D3"/>
    <w:rsid w:val="00FC04C2"/>
    <w:rsid w:val="00FC11BD"/>
    <w:rsid w:val="00FC1943"/>
    <w:rsid w:val="00FC23CA"/>
    <w:rsid w:val="00FC3AB4"/>
    <w:rsid w:val="00FC4416"/>
    <w:rsid w:val="00FC4AE5"/>
    <w:rsid w:val="00FC6647"/>
    <w:rsid w:val="00FC6961"/>
    <w:rsid w:val="00FC6E2C"/>
    <w:rsid w:val="00FC6E55"/>
    <w:rsid w:val="00FC6F35"/>
    <w:rsid w:val="00FD037A"/>
    <w:rsid w:val="00FD037F"/>
    <w:rsid w:val="00FD04EF"/>
    <w:rsid w:val="00FD090B"/>
    <w:rsid w:val="00FD0A7D"/>
    <w:rsid w:val="00FD0B55"/>
    <w:rsid w:val="00FD0C85"/>
    <w:rsid w:val="00FD1453"/>
    <w:rsid w:val="00FD17BB"/>
    <w:rsid w:val="00FD2097"/>
    <w:rsid w:val="00FD21D5"/>
    <w:rsid w:val="00FD2763"/>
    <w:rsid w:val="00FD2D70"/>
    <w:rsid w:val="00FD2DF4"/>
    <w:rsid w:val="00FD2F19"/>
    <w:rsid w:val="00FD30D8"/>
    <w:rsid w:val="00FD35F3"/>
    <w:rsid w:val="00FD4400"/>
    <w:rsid w:val="00FD4D42"/>
    <w:rsid w:val="00FD538B"/>
    <w:rsid w:val="00FD65CF"/>
    <w:rsid w:val="00FD6653"/>
    <w:rsid w:val="00FD737D"/>
    <w:rsid w:val="00FD7B7E"/>
    <w:rsid w:val="00FE0240"/>
    <w:rsid w:val="00FE1203"/>
    <w:rsid w:val="00FE1EC5"/>
    <w:rsid w:val="00FE2038"/>
    <w:rsid w:val="00FE31C9"/>
    <w:rsid w:val="00FE3B72"/>
    <w:rsid w:val="00FE44EC"/>
    <w:rsid w:val="00FE6B53"/>
    <w:rsid w:val="00FE7645"/>
    <w:rsid w:val="00FF0F6A"/>
    <w:rsid w:val="00FF2EBC"/>
    <w:rsid w:val="00FF333E"/>
    <w:rsid w:val="00FF3610"/>
    <w:rsid w:val="00FF3FD9"/>
    <w:rsid w:val="00FF43FC"/>
    <w:rsid w:val="00FF4BC6"/>
    <w:rsid w:val="00FF4C1D"/>
    <w:rsid w:val="00FF4DFE"/>
    <w:rsid w:val="00FF520B"/>
    <w:rsid w:val="00FF5ACF"/>
    <w:rsid w:val="00FF665E"/>
    <w:rsid w:val="00FF7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398B"/>
  <w15:chartTrackingRefBased/>
  <w15:docId w15:val="{8C63FBF6-063E-435E-9AF0-75647222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3BC3"/>
    <w:pPr>
      <w:spacing w:line="360" w:lineRule="auto"/>
    </w:pPr>
    <w:rPr>
      <w:sz w:val="24"/>
      <w:szCs w:val="24"/>
    </w:rPr>
  </w:style>
  <w:style w:type="paragraph" w:styleId="Nadpis1">
    <w:name w:val="heading 1"/>
    <w:basedOn w:val="Normln"/>
    <w:next w:val="Normln"/>
    <w:link w:val="Nadpis1Char"/>
    <w:uiPriority w:val="9"/>
    <w:qFormat/>
    <w:rsid w:val="00514451"/>
    <w:pPr>
      <w:keepNext/>
      <w:keepLines/>
      <w:numPr>
        <w:numId w:val="1"/>
      </w:numPr>
      <w:spacing w:before="240" w:after="0"/>
      <w:outlineLvl w:val="0"/>
    </w:pPr>
    <w:rPr>
      <w:rFonts w:ascii="Times New Roman" w:eastAsiaTheme="majorEastAsia" w:hAnsi="Times New Roman" w:cs="Times New Roman"/>
      <w:b/>
      <w:bCs/>
      <w:sz w:val="32"/>
      <w:szCs w:val="32"/>
    </w:rPr>
  </w:style>
  <w:style w:type="paragraph" w:styleId="Nadpis2">
    <w:name w:val="heading 2"/>
    <w:basedOn w:val="Normln"/>
    <w:next w:val="Normln"/>
    <w:link w:val="Nadpis2Char"/>
    <w:uiPriority w:val="9"/>
    <w:unhideWhenUsed/>
    <w:qFormat/>
    <w:rsid w:val="00192ACC"/>
    <w:pPr>
      <w:keepNext/>
      <w:keepLines/>
      <w:numPr>
        <w:ilvl w:val="1"/>
        <w:numId w:val="1"/>
      </w:numPr>
      <w:spacing w:before="40" w:after="0"/>
      <w:outlineLvl w:val="1"/>
    </w:pPr>
    <w:rPr>
      <w:rFonts w:ascii="Times New Roman" w:eastAsiaTheme="majorEastAsia" w:hAnsi="Times New Roman" w:cs="Times New Roman"/>
      <w:b/>
      <w:bCs/>
      <w:sz w:val="26"/>
      <w:szCs w:val="26"/>
    </w:rPr>
  </w:style>
  <w:style w:type="paragraph" w:styleId="Nadpis3">
    <w:name w:val="heading 3"/>
    <w:basedOn w:val="Normln"/>
    <w:next w:val="Normln"/>
    <w:link w:val="Nadpis3Char"/>
    <w:uiPriority w:val="9"/>
    <w:unhideWhenUsed/>
    <w:qFormat/>
    <w:rsid w:val="00375C8B"/>
    <w:pPr>
      <w:keepNext/>
      <w:keepLines/>
      <w:numPr>
        <w:ilvl w:val="2"/>
        <w:numId w:val="1"/>
      </w:numPr>
      <w:spacing w:before="4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CD1098"/>
    <w:pPr>
      <w:keepNext/>
      <w:keepLines/>
      <w:numPr>
        <w:ilvl w:val="3"/>
        <w:numId w:val="1"/>
      </w:numPr>
      <w:spacing w:before="4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375C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75C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75C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75C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75C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4451"/>
    <w:rPr>
      <w:rFonts w:ascii="Times New Roman" w:eastAsiaTheme="majorEastAsia" w:hAnsi="Times New Roman" w:cs="Times New Roman"/>
      <w:b/>
      <w:bCs/>
      <w:sz w:val="32"/>
      <w:szCs w:val="32"/>
    </w:rPr>
  </w:style>
  <w:style w:type="character" w:customStyle="1" w:styleId="Nadpis2Char">
    <w:name w:val="Nadpis 2 Char"/>
    <w:basedOn w:val="Standardnpsmoodstavce"/>
    <w:link w:val="Nadpis2"/>
    <w:uiPriority w:val="9"/>
    <w:rsid w:val="00192ACC"/>
    <w:rPr>
      <w:rFonts w:ascii="Times New Roman" w:eastAsiaTheme="majorEastAsia" w:hAnsi="Times New Roman" w:cs="Times New Roman"/>
      <w:b/>
      <w:bCs/>
      <w:sz w:val="26"/>
      <w:szCs w:val="26"/>
    </w:rPr>
  </w:style>
  <w:style w:type="character" w:customStyle="1" w:styleId="Nadpis3Char">
    <w:name w:val="Nadpis 3 Char"/>
    <w:basedOn w:val="Standardnpsmoodstavce"/>
    <w:link w:val="Nadpis3"/>
    <w:uiPriority w:val="9"/>
    <w:rsid w:val="00375C8B"/>
    <w:rPr>
      <w:rFonts w:asciiTheme="majorHAnsi" w:eastAsiaTheme="majorEastAsia" w:hAnsiTheme="majorHAnsi" w:cstheme="majorBidi"/>
      <w:b/>
      <w:bCs/>
      <w:sz w:val="24"/>
      <w:szCs w:val="24"/>
    </w:rPr>
  </w:style>
  <w:style w:type="character" w:customStyle="1" w:styleId="Nadpis4Char">
    <w:name w:val="Nadpis 4 Char"/>
    <w:basedOn w:val="Standardnpsmoodstavce"/>
    <w:link w:val="Nadpis4"/>
    <w:uiPriority w:val="9"/>
    <w:rsid w:val="00CD1098"/>
    <w:rPr>
      <w:rFonts w:asciiTheme="majorHAnsi" w:eastAsiaTheme="majorEastAsia" w:hAnsiTheme="majorHAnsi" w:cstheme="majorBidi"/>
      <w:b/>
      <w:bCs/>
      <w:i/>
      <w:iCs/>
      <w:sz w:val="24"/>
      <w:szCs w:val="24"/>
    </w:rPr>
  </w:style>
  <w:style w:type="character" w:customStyle="1" w:styleId="Nadpis5Char">
    <w:name w:val="Nadpis 5 Char"/>
    <w:basedOn w:val="Standardnpsmoodstavce"/>
    <w:link w:val="Nadpis5"/>
    <w:uiPriority w:val="9"/>
    <w:semiHidden/>
    <w:rsid w:val="00375C8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375C8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375C8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375C8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75C8B"/>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A70FBF"/>
    <w:pPr>
      <w:ind w:left="720"/>
      <w:contextualSpacing/>
    </w:pPr>
  </w:style>
  <w:style w:type="paragraph" w:styleId="Nadpisobsahu">
    <w:name w:val="TOC Heading"/>
    <w:basedOn w:val="Nadpis1"/>
    <w:next w:val="Normln"/>
    <w:uiPriority w:val="39"/>
    <w:unhideWhenUsed/>
    <w:qFormat/>
    <w:rsid w:val="004D104A"/>
    <w:pPr>
      <w:numPr>
        <w:numId w:val="0"/>
      </w:numPr>
      <w:spacing w:line="259" w:lineRule="auto"/>
      <w:outlineLvl w:val="9"/>
    </w:pPr>
    <w:rPr>
      <w:b w:val="0"/>
      <w:bCs w:val="0"/>
      <w:color w:val="2F5496" w:themeColor="accent1" w:themeShade="BF"/>
      <w:lang w:eastAsia="cs-CZ"/>
    </w:rPr>
  </w:style>
  <w:style w:type="paragraph" w:styleId="Obsah1">
    <w:name w:val="toc 1"/>
    <w:basedOn w:val="Normln"/>
    <w:next w:val="Normln"/>
    <w:autoRedefine/>
    <w:uiPriority w:val="39"/>
    <w:unhideWhenUsed/>
    <w:rsid w:val="000A780D"/>
    <w:pPr>
      <w:tabs>
        <w:tab w:val="left" w:pos="480"/>
        <w:tab w:val="right" w:leader="dot" w:pos="8493"/>
      </w:tabs>
      <w:spacing w:after="100"/>
    </w:pPr>
    <w:rPr>
      <w:b/>
      <w:bCs/>
      <w:noProof/>
    </w:rPr>
  </w:style>
  <w:style w:type="paragraph" w:styleId="Obsah2">
    <w:name w:val="toc 2"/>
    <w:basedOn w:val="Normln"/>
    <w:next w:val="Normln"/>
    <w:autoRedefine/>
    <w:uiPriority w:val="39"/>
    <w:unhideWhenUsed/>
    <w:rsid w:val="004D104A"/>
    <w:pPr>
      <w:spacing w:after="100"/>
      <w:ind w:left="240"/>
    </w:pPr>
  </w:style>
  <w:style w:type="paragraph" w:styleId="Obsah3">
    <w:name w:val="toc 3"/>
    <w:basedOn w:val="Normln"/>
    <w:next w:val="Normln"/>
    <w:autoRedefine/>
    <w:uiPriority w:val="39"/>
    <w:unhideWhenUsed/>
    <w:rsid w:val="004D104A"/>
    <w:pPr>
      <w:spacing w:after="100"/>
      <w:ind w:left="480"/>
    </w:pPr>
  </w:style>
  <w:style w:type="character" w:styleId="Hypertextovodkaz">
    <w:name w:val="Hyperlink"/>
    <w:basedOn w:val="Standardnpsmoodstavce"/>
    <w:uiPriority w:val="99"/>
    <w:unhideWhenUsed/>
    <w:rsid w:val="004D104A"/>
    <w:rPr>
      <w:color w:val="0563C1" w:themeColor="hyperlink"/>
      <w:u w:val="single"/>
    </w:rPr>
  </w:style>
  <w:style w:type="character" w:styleId="Nevyeenzmnka">
    <w:name w:val="Unresolved Mention"/>
    <w:basedOn w:val="Standardnpsmoodstavce"/>
    <w:uiPriority w:val="99"/>
    <w:semiHidden/>
    <w:unhideWhenUsed/>
    <w:rsid w:val="00082AF3"/>
    <w:rPr>
      <w:color w:val="605E5C"/>
      <w:shd w:val="clear" w:color="auto" w:fill="E1DFDD"/>
    </w:rPr>
  </w:style>
  <w:style w:type="character" w:styleId="Sledovanodkaz">
    <w:name w:val="FollowedHyperlink"/>
    <w:basedOn w:val="Standardnpsmoodstavce"/>
    <w:uiPriority w:val="99"/>
    <w:semiHidden/>
    <w:unhideWhenUsed/>
    <w:rsid w:val="00AD740D"/>
    <w:rPr>
      <w:color w:val="954F72" w:themeColor="followedHyperlink"/>
      <w:u w:val="single"/>
    </w:rPr>
  </w:style>
  <w:style w:type="paragraph" w:styleId="Zhlav">
    <w:name w:val="header"/>
    <w:basedOn w:val="Normln"/>
    <w:link w:val="ZhlavChar"/>
    <w:uiPriority w:val="99"/>
    <w:unhideWhenUsed/>
    <w:rsid w:val="001A3A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3A30"/>
    <w:rPr>
      <w:sz w:val="24"/>
      <w:szCs w:val="24"/>
    </w:rPr>
  </w:style>
  <w:style w:type="paragraph" w:styleId="Zpat">
    <w:name w:val="footer"/>
    <w:basedOn w:val="Normln"/>
    <w:link w:val="ZpatChar"/>
    <w:uiPriority w:val="99"/>
    <w:unhideWhenUsed/>
    <w:rsid w:val="001A3A30"/>
    <w:pPr>
      <w:tabs>
        <w:tab w:val="center" w:pos="4536"/>
        <w:tab w:val="right" w:pos="9072"/>
      </w:tabs>
      <w:spacing w:after="0" w:line="240" w:lineRule="auto"/>
    </w:pPr>
  </w:style>
  <w:style w:type="character" w:customStyle="1" w:styleId="ZpatChar">
    <w:name w:val="Zápatí Char"/>
    <w:basedOn w:val="Standardnpsmoodstavce"/>
    <w:link w:val="Zpat"/>
    <w:uiPriority w:val="99"/>
    <w:rsid w:val="001A3A30"/>
    <w:rPr>
      <w:sz w:val="24"/>
      <w:szCs w:val="24"/>
    </w:rPr>
  </w:style>
  <w:style w:type="character" w:styleId="Odkaznakoment">
    <w:name w:val="annotation reference"/>
    <w:basedOn w:val="Standardnpsmoodstavce"/>
    <w:uiPriority w:val="99"/>
    <w:semiHidden/>
    <w:unhideWhenUsed/>
    <w:rsid w:val="00765D8F"/>
    <w:rPr>
      <w:sz w:val="16"/>
      <w:szCs w:val="16"/>
    </w:rPr>
  </w:style>
  <w:style w:type="paragraph" w:styleId="Textkomente">
    <w:name w:val="annotation text"/>
    <w:basedOn w:val="Normln"/>
    <w:link w:val="TextkomenteChar"/>
    <w:uiPriority w:val="99"/>
    <w:unhideWhenUsed/>
    <w:rsid w:val="00765D8F"/>
    <w:pPr>
      <w:spacing w:line="240" w:lineRule="auto"/>
    </w:pPr>
    <w:rPr>
      <w:sz w:val="20"/>
      <w:szCs w:val="20"/>
    </w:rPr>
  </w:style>
  <w:style w:type="character" w:customStyle="1" w:styleId="TextkomenteChar">
    <w:name w:val="Text komentáře Char"/>
    <w:basedOn w:val="Standardnpsmoodstavce"/>
    <w:link w:val="Textkomente"/>
    <w:uiPriority w:val="99"/>
    <w:rsid w:val="00765D8F"/>
    <w:rPr>
      <w:sz w:val="20"/>
      <w:szCs w:val="20"/>
    </w:rPr>
  </w:style>
  <w:style w:type="paragraph" w:styleId="Pedmtkomente">
    <w:name w:val="annotation subject"/>
    <w:basedOn w:val="Textkomente"/>
    <w:next w:val="Textkomente"/>
    <w:link w:val="PedmtkomenteChar"/>
    <w:uiPriority w:val="99"/>
    <w:semiHidden/>
    <w:unhideWhenUsed/>
    <w:rsid w:val="00765D8F"/>
    <w:rPr>
      <w:b/>
      <w:bCs/>
    </w:rPr>
  </w:style>
  <w:style w:type="character" w:customStyle="1" w:styleId="PedmtkomenteChar">
    <w:name w:val="Předmět komentáře Char"/>
    <w:basedOn w:val="TextkomenteChar"/>
    <w:link w:val="Pedmtkomente"/>
    <w:uiPriority w:val="99"/>
    <w:semiHidden/>
    <w:rsid w:val="00765D8F"/>
    <w:rPr>
      <w:b/>
      <w:bCs/>
      <w:sz w:val="20"/>
      <w:szCs w:val="20"/>
    </w:rPr>
  </w:style>
  <w:style w:type="paragraph" w:styleId="Bibliografie">
    <w:name w:val="Bibliography"/>
    <w:basedOn w:val="Normln"/>
    <w:next w:val="Normln"/>
    <w:uiPriority w:val="37"/>
    <w:unhideWhenUsed/>
    <w:rsid w:val="008A23E0"/>
    <w:pPr>
      <w:spacing w:after="0" w:line="480" w:lineRule="auto"/>
      <w:ind w:left="720" w:hanging="720"/>
    </w:pPr>
  </w:style>
  <w:style w:type="paragraph" w:styleId="Normlnweb">
    <w:name w:val="Normal (Web)"/>
    <w:basedOn w:val="Normln"/>
    <w:uiPriority w:val="99"/>
    <w:semiHidden/>
    <w:unhideWhenUsed/>
    <w:rsid w:val="00432CAA"/>
    <w:pPr>
      <w:spacing w:before="100" w:beforeAutospacing="1" w:after="100" w:afterAutospacing="1" w:line="240" w:lineRule="auto"/>
    </w:pPr>
    <w:rPr>
      <w:rFonts w:ascii="Times New Roman" w:eastAsia="Times New Roman" w:hAnsi="Times New Roman" w:cs="Times New Roman"/>
      <w:lang w:eastAsia="cs-CZ"/>
    </w:rPr>
  </w:style>
  <w:style w:type="character" w:styleId="Zdraznn">
    <w:name w:val="Emphasis"/>
    <w:basedOn w:val="Standardnpsmoodstavce"/>
    <w:uiPriority w:val="20"/>
    <w:qFormat/>
    <w:rsid w:val="00432CAA"/>
    <w:rPr>
      <w:i/>
      <w:iCs/>
    </w:rPr>
  </w:style>
  <w:style w:type="paragraph" w:styleId="Nzev">
    <w:name w:val="Title"/>
    <w:basedOn w:val="Normln"/>
    <w:next w:val="Normln"/>
    <w:link w:val="NzevChar"/>
    <w:uiPriority w:val="10"/>
    <w:qFormat/>
    <w:rsid w:val="007078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7874"/>
    <w:rPr>
      <w:rFonts w:asciiTheme="majorHAnsi" w:eastAsiaTheme="majorEastAsia" w:hAnsiTheme="majorHAnsi" w:cstheme="majorBidi"/>
      <w:spacing w:val="-10"/>
      <w:kern w:val="28"/>
      <w:sz w:val="56"/>
      <w:szCs w:val="56"/>
    </w:rPr>
  </w:style>
  <w:style w:type="paragraph" w:customStyle="1" w:styleId="Styl1">
    <w:name w:val="Styl1"/>
    <w:basedOn w:val="Nadpis1"/>
    <w:next w:val="Normln"/>
    <w:link w:val="Styl1Char"/>
    <w:qFormat/>
    <w:rsid w:val="00F05277"/>
    <w:pPr>
      <w:numPr>
        <w:numId w:val="9"/>
      </w:numPr>
      <w:jc w:val="center"/>
    </w:pPr>
  </w:style>
  <w:style w:type="character" w:customStyle="1" w:styleId="Styl1Char">
    <w:name w:val="Styl1 Char"/>
    <w:basedOn w:val="Nadpis1Char"/>
    <w:link w:val="Styl1"/>
    <w:rsid w:val="00F05277"/>
    <w:rPr>
      <w:rFonts w:ascii="Times New Roman" w:eastAsiaTheme="majorEastAsia" w:hAnsi="Times New Roman" w:cs="Times New Roman"/>
      <w:b/>
      <w:bCs/>
      <w:sz w:val="32"/>
      <w:szCs w:val="32"/>
    </w:rPr>
  </w:style>
  <w:style w:type="table" w:styleId="Mkatabulky">
    <w:name w:val="Table Grid"/>
    <w:basedOn w:val="Normlntabulka"/>
    <w:uiPriority w:val="39"/>
    <w:rsid w:val="003D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6597D"/>
    <w:pPr>
      <w:spacing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rsid w:val="002C068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C068C"/>
    <w:rPr>
      <w:sz w:val="20"/>
      <w:szCs w:val="20"/>
    </w:rPr>
  </w:style>
  <w:style w:type="character" w:styleId="Znakapoznpodarou">
    <w:name w:val="footnote reference"/>
    <w:basedOn w:val="Standardnpsmoodstavce"/>
    <w:uiPriority w:val="99"/>
    <w:semiHidden/>
    <w:unhideWhenUsed/>
    <w:rsid w:val="002C068C"/>
    <w:rPr>
      <w:vertAlign w:val="superscript"/>
    </w:rPr>
  </w:style>
  <w:style w:type="paragraph" w:styleId="Textvysvtlivek">
    <w:name w:val="endnote text"/>
    <w:basedOn w:val="Normln"/>
    <w:link w:val="TextvysvtlivekChar"/>
    <w:uiPriority w:val="99"/>
    <w:semiHidden/>
    <w:unhideWhenUsed/>
    <w:rsid w:val="00D11E6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11E6D"/>
    <w:rPr>
      <w:sz w:val="20"/>
      <w:szCs w:val="20"/>
    </w:rPr>
  </w:style>
  <w:style w:type="character" w:styleId="Odkaznavysvtlivky">
    <w:name w:val="endnote reference"/>
    <w:basedOn w:val="Standardnpsmoodstavce"/>
    <w:uiPriority w:val="99"/>
    <w:semiHidden/>
    <w:unhideWhenUsed/>
    <w:rsid w:val="00D11E6D"/>
    <w:rPr>
      <w:vertAlign w:val="superscript"/>
    </w:rPr>
  </w:style>
  <w:style w:type="character" w:styleId="Zstupntext">
    <w:name w:val="Placeholder Text"/>
    <w:basedOn w:val="Standardnpsmoodstavce"/>
    <w:uiPriority w:val="99"/>
    <w:semiHidden/>
    <w:rsid w:val="00BE2005"/>
    <w:rPr>
      <w:color w:val="666666"/>
    </w:rPr>
  </w:style>
  <w:style w:type="paragraph" w:styleId="Seznamobrzk">
    <w:name w:val="table of figures"/>
    <w:basedOn w:val="Normln"/>
    <w:next w:val="Normln"/>
    <w:uiPriority w:val="99"/>
    <w:unhideWhenUsed/>
    <w:rsid w:val="006019E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8501">
      <w:bodyDiv w:val="1"/>
      <w:marLeft w:val="0"/>
      <w:marRight w:val="0"/>
      <w:marTop w:val="0"/>
      <w:marBottom w:val="0"/>
      <w:divBdr>
        <w:top w:val="none" w:sz="0" w:space="0" w:color="auto"/>
        <w:left w:val="none" w:sz="0" w:space="0" w:color="auto"/>
        <w:bottom w:val="none" w:sz="0" w:space="0" w:color="auto"/>
        <w:right w:val="none" w:sz="0" w:space="0" w:color="auto"/>
      </w:divBdr>
      <w:divsChild>
        <w:div w:id="1792284430">
          <w:marLeft w:val="0"/>
          <w:marRight w:val="0"/>
          <w:marTop w:val="0"/>
          <w:marBottom w:val="0"/>
          <w:divBdr>
            <w:top w:val="none" w:sz="0" w:space="0" w:color="auto"/>
            <w:left w:val="none" w:sz="0" w:space="0" w:color="auto"/>
            <w:bottom w:val="none" w:sz="0" w:space="0" w:color="auto"/>
            <w:right w:val="none" w:sz="0" w:space="0" w:color="auto"/>
          </w:divBdr>
          <w:divsChild>
            <w:div w:id="1991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974">
      <w:bodyDiv w:val="1"/>
      <w:marLeft w:val="0"/>
      <w:marRight w:val="0"/>
      <w:marTop w:val="0"/>
      <w:marBottom w:val="0"/>
      <w:divBdr>
        <w:top w:val="none" w:sz="0" w:space="0" w:color="auto"/>
        <w:left w:val="none" w:sz="0" w:space="0" w:color="auto"/>
        <w:bottom w:val="none" w:sz="0" w:space="0" w:color="auto"/>
        <w:right w:val="none" w:sz="0" w:space="0" w:color="auto"/>
      </w:divBdr>
      <w:divsChild>
        <w:div w:id="1544364134">
          <w:marLeft w:val="480"/>
          <w:marRight w:val="0"/>
          <w:marTop w:val="0"/>
          <w:marBottom w:val="0"/>
          <w:divBdr>
            <w:top w:val="none" w:sz="0" w:space="0" w:color="auto"/>
            <w:left w:val="none" w:sz="0" w:space="0" w:color="auto"/>
            <w:bottom w:val="none" w:sz="0" w:space="0" w:color="auto"/>
            <w:right w:val="none" w:sz="0" w:space="0" w:color="auto"/>
          </w:divBdr>
          <w:divsChild>
            <w:div w:id="242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982">
      <w:bodyDiv w:val="1"/>
      <w:marLeft w:val="0"/>
      <w:marRight w:val="0"/>
      <w:marTop w:val="0"/>
      <w:marBottom w:val="0"/>
      <w:divBdr>
        <w:top w:val="none" w:sz="0" w:space="0" w:color="auto"/>
        <w:left w:val="none" w:sz="0" w:space="0" w:color="auto"/>
        <w:bottom w:val="none" w:sz="0" w:space="0" w:color="auto"/>
        <w:right w:val="none" w:sz="0" w:space="0" w:color="auto"/>
      </w:divBdr>
      <w:divsChild>
        <w:div w:id="1333948424">
          <w:marLeft w:val="0"/>
          <w:marRight w:val="0"/>
          <w:marTop w:val="0"/>
          <w:marBottom w:val="0"/>
          <w:divBdr>
            <w:top w:val="none" w:sz="0" w:space="0" w:color="auto"/>
            <w:left w:val="none" w:sz="0" w:space="0" w:color="auto"/>
            <w:bottom w:val="none" w:sz="0" w:space="0" w:color="auto"/>
            <w:right w:val="none" w:sz="0" w:space="0" w:color="auto"/>
          </w:divBdr>
          <w:divsChild>
            <w:div w:id="8260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6576">
      <w:bodyDiv w:val="1"/>
      <w:marLeft w:val="0"/>
      <w:marRight w:val="0"/>
      <w:marTop w:val="0"/>
      <w:marBottom w:val="0"/>
      <w:divBdr>
        <w:top w:val="none" w:sz="0" w:space="0" w:color="auto"/>
        <w:left w:val="none" w:sz="0" w:space="0" w:color="auto"/>
        <w:bottom w:val="none" w:sz="0" w:space="0" w:color="auto"/>
        <w:right w:val="none" w:sz="0" w:space="0" w:color="auto"/>
      </w:divBdr>
    </w:div>
    <w:div w:id="262302812">
      <w:bodyDiv w:val="1"/>
      <w:marLeft w:val="0"/>
      <w:marRight w:val="0"/>
      <w:marTop w:val="0"/>
      <w:marBottom w:val="0"/>
      <w:divBdr>
        <w:top w:val="none" w:sz="0" w:space="0" w:color="auto"/>
        <w:left w:val="none" w:sz="0" w:space="0" w:color="auto"/>
        <w:bottom w:val="none" w:sz="0" w:space="0" w:color="auto"/>
        <w:right w:val="none" w:sz="0" w:space="0" w:color="auto"/>
      </w:divBdr>
      <w:divsChild>
        <w:div w:id="52705551">
          <w:marLeft w:val="0"/>
          <w:marRight w:val="0"/>
          <w:marTop w:val="0"/>
          <w:marBottom w:val="0"/>
          <w:divBdr>
            <w:top w:val="none" w:sz="0" w:space="0" w:color="auto"/>
            <w:left w:val="none" w:sz="0" w:space="0" w:color="auto"/>
            <w:bottom w:val="none" w:sz="0" w:space="0" w:color="auto"/>
            <w:right w:val="none" w:sz="0" w:space="0" w:color="auto"/>
          </w:divBdr>
          <w:divsChild>
            <w:div w:id="9497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7724">
      <w:bodyDiv w:val="1"/>
      <w:marLeft w:val="0"/>
      <w:marRight w:val="0"/>
      <w:marTop w:val="0"/>
      <w:marBottom w:val="0"/>
      <w:divBdr>
        <w:top w:val="none" w:sz="0" w:space="0" w:color="auto"/>
        <w:left w:val="none" w:sz="0" w:space="0" w:color="auto"/>
        <w:bottom w:val="none" w:sz="0" w:space="0" w:color="auto"/>
        <w:right w:val="none" w:sz="0" w:space="0" w:color="auto"/>
      </w:divBdr>
      <w:divsChild>
        <w:div w:id="529151107">
          <w:marLeft w:val="480"/>
          <w:marRight w:val="0"/>
          <w:marTop w:val="0"/>
          <w:marBottom w:val="0"/>
          <w:divBdr>
            <w:top w:val="none" w:sz="0" w:space="0" w:color="auto"/>
            <w:left w:val="none" w:sz="0" w:space="0" w:color="auto"/>
            <w:bottom w:val="none" w:sz="0" w:space="0" w:color="auto"/>
            <w:right w:val="none" w:sz="0" w:space="0" w:color="auto"/>
          </w:divBdr>
          <w:divsChild>
            <w:div w:id="3816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5158">
      <w:bodyDiv w:val="1"/>
      <w:marLeft w:val="0"/>
      <w:marRight w:val="0"/>
      <w:marTop w:val="0"/>
      <w:marBottom w:val="0"/>
      <w:divBdr>
        <w:top w:val="none" w:sz="0" w:space="0" w:color="auto"/>
        <w:left w:val="none" w:sz="0" w:space="0" w:color="auto"/>
        <w:bottom w:val="none" w:sz="0" w:space="0" w:color="auto"/>
        <w:right w:val="none" w:sz="0" w:space="0" w:color="auto"/>
      </w:divBdr>
      <w:divsChild>
        <w:div w:id="1561481299">
          <w:marLeft w:val="0"/>
          <w:marRight w:val="0"/>
          <w:marTop w:val="0"/>
          <w:marBottom w:val="0"/>
          <w:divBdr>
            <w:top w:val="none" w:sz="0" w:space="0" w:color="auto"/>
            <w:left w:val="none" w:sz="0" w:space="0" w:color="auto"/>
            <w:bottom w:val="none" w:sz="0" w:space="0" w:color="auto"/>
            <w:right w:val="none" w:sz="0" w:space="0" w:color="auto"/>
          </w:divBdr>
          <w:divsChild>
            <w:div w:id="7705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9314">
      <w:bodyDiv w:val="1"/>
      <w:marLeft w:val="0"/>
      <w:marRight w:val="0"/>
      <w:marTop w:val="0"/>
      <w:marBottom w:val="0"/>
      <w:divBdr>
        <w:top w:val="none" w:sz="0" w:space="0" w:color="auto"/>
        <w:left w:val="none" w:sz="0" w:space="0" w:color="auto"/>
        <w:bottom w:val="none" w:sz="0" w:space="0" w:color="auto"/>
        <w:right w:val="none" w:sz="0" w:space="0" w:color="auto"/>
      </w:divBdr>
      <w:divsChild>
        <w:div w:id="1799252206">
          <w:marLeft w:val="0"/>
          <w:marRight w:val="0"/>
          <w:marTop w:val="0"/>
          <w:marBottom w:val="0"/>
          <w:divBdr>
            <w:top w:val="none" w:sz="0" w:space="0" w:color="auto"/>
            <w:left w:val="none" w:sz="0" w:space="0" w:color="auto"/>
            <w:bottom w:val="none" w:sz="0" w:space="0" w:color="auto"/>
            <w:right w:val="none" w:sz="0" w:space="0" w:color="auto"/>
          </w:divBdr>
          <w:divsChild>
            <w:div w:id="18147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0154">
      <w:bodyDiv w:val="1"/>
      <w:marLeft w:val="0"/>
      <w:marRight w:val="0"/>
      <w:marTop w:val="0"/>
      <w:marBottom w:val="0"/>
      <w:divBdr>
        <w:top w:val="none" w:sz="0" w:space="0" w:color="auto"/>
        <w:left w:val="none" w:sz="0" w:space="0" w:color="auto"/>
        <w:bottom w:val="none" w:sz="0" w:space="0" w:color="auto"/>
        <w:right w:val="none" w:sz="0" w:space="0" w:color="auto"/>
      </w:divBdr>
    </w:div>
    <w:div w:id="453790798">
      <w:bodyDiv w:val="1"/>
      <w:marLeft w:val="0"/>
      <w:marRight w:val="0"/>
      <w:marTop w:val="0"/>
      <w:marBottom w:val="0"/>
      <w:divBdr>
        <w:top w:val="none" w:sz="0" w:space="0" w:color="auto"/>
        <w:left w:val="none" w:sz="0" w:space="0" w:color="auto"/>
        <w:bottom w:val="none" w:sz="0" w:space="0" w:color="auto"/>
        <w:right w:val="none" w:sz="0" w:space="0" w:color="auto"/>
      </w:divBdr>
      <w:divsChild>
        <w:div w:id="1122193437">
          <w:marLeft w:val="0"/>
          <w:marRight w:val="0"/>
          <w:marTop w:val="0"/>
          <w:marBottom w:val="0"/>
          <w:divBdr>
            <w:top w:val="none" w:sz="0" w:space="0" w:color="auto"/>
            <w:left w:val="none" w:sz="0" w:space="0" w:color="auto"/>
            <w:bottom w:val="none" w:sz="0" w:space="0" w:color="auto"/>
            <w:right w:val="none" w:sz="0" w:space="0" w:color="auto"/>
          </w:divBdr>
          <w:divsChild>
            <w:div w:id="10619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5449">
      <w:bodyDiv w:val="1"/>
      <w:marLeft w:val="0"/>
      <w:marRight w:val="0"/>
      <w:marTop w:val="0"/>
      <w:marBottom w:val="0"/>
      <w:divBdr>
        <w:top w:val="none" w:sz="0" w:space="0" w:color="auto"/>
        <w:left w:val="none" w:sz="0" w:space="0" w:color="auto"/>
        <w:bottom w:val="none" w:sz="0" w:space="0" w:color="auto"/>
        <w:right w:val="none" w:sz="0" w:space="0" w:color="auto"/>
      </w:divBdr>
      <w:divsChild>
        <w:div w:id="1612856452">
          <w:marLeft w:val="0"/>
          <w:marRight w:val="0"/>
          <w:marTop w:val="0"/>
          <w:marBottom w:val="0"/>
          <w:divBdr>
            <w:top w:val="none" w:sz="0" w:space="0" w:color="auto"/>
            <w:left w:val="none" w:sz="0" w:space="0" w:color="auto"/>
            <w:bottom w:val="none" w:sz="0" w:space="0" w:color="auto"/>
            <w:right w:val="none" w:sz="0" w:space="0" w:color="auto"/>
          </w:divBdr>
          <w:divsChild>
            <w:div w:id="17458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206">
      <w:bodyDiv w:val="1"/>
      <w:marLeft w:val="0"/>
      <w:marRight w:val="0"/>
      <w:marTop w:val="0"/>
      <w:marBottom w:val="0"/>
      <w:divBdr>
        <w:top w:val="none" w:sz="0" w:space="0" w:color="auto"/>
        <w:left w:val="none" w:sz="0" w:space="0" w:color="auto"/>
        <w:bottom w:val="none" w:sz="0" w:space="0" w:color="auto"/>
        <w:right w:val="none" w:sz="0" w:space="0" w:color="auto"/>
      </w:divBdr>
      <w:divsChild>
        <w:div w:id="1810856742">
          <w:marLeft w:val="0"/>
          <w:marRight w:val="0"/>
          <w:marTop w:val="0"/>
          <w:marBottom w:val="0"/>
          <w:divBdr>
            <w:top w:val="none" w:sz="0" w:space="0" w:color="auto"/>
            <w:left w:val="none" w:sz="0" w:space="0" w:color="auto"/>
            <w:bottom w:val="none" w:sz="0" w:space="0" w:color="auto"/>
            <w:right w:val="none" w:sz="0" w:space="0" w:color="auto"/>
          </w:divBdr>
          <w:divsChild>
            <w:div w:id="9696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8043">
      <w:bodyDiv w:val="1"/>
      <w:marLeft w:val="0"/>
      <w:marRight w:val="0"/>
      <w:marTop w:val="0"/>
      <w:marBottom w:val="0"/>
      <w:divBdr>
        <w:top w:val="none" w:sz="0" w:space="0" w:color="auto"/>
        <w:left w:val="none" w:sz="0" w:space="0" w:color="auto"/>
        <w:bottom w:val="none" w:sz="0" w:space="0" w:color="auto"/>
        <w:right w:val="none" w:sz="0" w:space="0" w:color="auto"/>
      </w:divBdr>
      <w:divsChild>
        <w:div w:id="451292307">
          <w:marLeft w:val="0"/>
          <w:marRight w:val="0"/>
          <w:marTop w:val="0"/>
          <w:marBottom w:val="0"/>
          <w:divBdr>
            <w:top w:val="none" w:sz="0" w:space="0" w:color="auto"/>
            <w:left w:val="none" w:sz="0" w:space="0" w:color="auto"/>
            <w:bottom w:val="none" w:sz="0" w:space="0" w:color="auto"/>
            <w:right w:val="none" w:sz="0" w:space="0" w:color="auto"/>
          </w:divBdr>
          <w:divsChild>
            <w:div w:id="4505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4799">
      <w:bodyDiv w:val="1"/>
      <w:marLeft w:val="0"/>
      <w:marRight w:val="0"/>
      <w:marTop w:val="0"/>
      <w:marBottom w:val="0"/>
      <w:divBdr>
        <w:top w:val="none" w:sz="0" w:space="0" w:color="auto"/>
        <w:left w:val="none" w:sz="0" w:space="0" w:color="auto"/>
        <w:bottom w:val="none" w:sz="0" w:space="0" w:color="auto"/>
        <w:right w:val="none" w:sz="0" w:space="0" w:color="auto"/>
      </w:divBdr>
      <w:divsChild>
        <w:div w:id="1845393617">
          <w:marLeft w:val="480"/>
          <w:marRight w:val="0"/>
          <w:marTop w:val="0"/>
          <w:marBottom w:val="0"/>
          <w:divBdr>
            <w:top w:val="none" w:sz="0" w:space="0" w:color="auto"/>
            <w:left w:val="none" w:sz="0" w:space="0" w:color="auto"/>
            <w:bottom w:val="none" w:sz="0" w:space="0" w:color="auto"/>
            <w:right w:val="none" w:sz="0" w:space="0" w:color="auto"/>
          </w:divBdr>
          <w:divsChild>
            <w:div w:id="15800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7359">
      <w:bodyDiv w:val="1"/>
      <w:marLeft w:val="0"/>
      <w:marRight w:val="0"/>
      <w:marTop w:val="0"/>
      <w:marBottom w:val="0"/>
      <w:divBdr>
        <w:top w:val="none" w:sz="0" w:space="0" w:color="auto"/>
        <w:left w:val="none" w:sz="0" w:space="0" w:color="auto"/>
        <w:bottom w:val="none" w:sz="0" w:space="0" w:color="auto"/>
        <w:right w:val="none" w:sz="0" w:space="0" w:color="auto"/>
      </w:divBdr>
      <w:divsChild>
        <w:div w:id="522670617">
          <w:marLeft w:val="0"/>
          <w:marRight w:val="0"/>
          <w:marTop w:val="0"/>
          <w:marBottom w:val="0"/>
          <w:divBdr>
            <w:top w:val="none" w:sz="0" w:space="0" w:color="auto"/>
            <w:left w:val="none" w:sz="0" w:space="0" w:color="auto"/>
            <w:bottom w:val="none" w:sz="0" w:space="0" w:color="auto"/>
            <w:right w:val="none" w:sz="0" w:space="0" w:color="auto"/>
          </w:divBdr>
          <w:divsChild>
            <w:div w:id="18385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7158">
      <w:bodyDiv w:val="1"/>
      <w:marLeft w:val="0"/>
      <w:marRight w:val="0"/>
      <w:marTop w:val="0"/>
      <w:marBottom w:val="0"/>
      <w:divBdr>
        <w:top w:val="none" w:sz="0" w:space="0" w:color="auto"/>
        <w:left w:val="none" w:sz="0" w:space="0" w:color="auto"/>
        <w:bottom w:val="none" w:sz="0" w:space="0" w:color="auto"/>
        <w:right w:val="none" w:sz="0" w:space="0" w:color="auto"/>
      </w:divBdr>
      <w:divsChild>
        <w:div w:id="2091267921">
          <w:marLeft w:val="0"/>
          <w:marRight w:val="0"/>
          <w:marTop w:val="0"/>
          <w:marBottom w:val="0"/>
          <w:divBdr>
            <w:top w:val="none" w:sz="0" w:space="0" w:color="auto"/>
            <w:left w:val="none" w:sz="0" w:space="0" w:color="auto"/>
            <w:bottom w:val="none" w:sz="0" w:space="0" w:color="auto"/>
            <w:right w:val="none" w:sz="0" w:space="0" w:color="auto"/>
          </w:divBdr>
          <w:divsChild>
            <w:div w:id="160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3309">
      <w:bodyDiv w:val="1"/>
      <w:marLeft w:val="0"/>
      <w:marRight w:val="0"/>
      <w:marTop w:val="0"/>
      <w:marBottom w:val="0"/>
      <w:divBdr>
        <w:top w:val="none" w:sz="0" w:space="0" w:color="auto"/>
        <w:left w:val="none" w:sz="0" w:space="0" w:color="auto"/>
        <w:bottom w:val="none" w:sz="0" w:space="0" w:color="auto"/>
        <w:right w:val="none" w:sz="0" w:space="0" w:color="auto"/>
      </w:divBdr>
      <w:divsChild>
        <w:div w:id="1741556911">
          <w:marLeft w:val="480"/>
          <w:marRight w:val="0"/>
          <w:marTop w:val="0"/>
          <w:marBottom w:val="0"/>
          <w:divBdr>
            <w:top w:val="none" w:sz="0" w:space="0" w:color="auto"/>
            <w:left w:val="none" w:sz="0" w:space="0" w:color="auto"/>
            <w:bottom w:val="none" w:sz="0" w:space="0" w:color="auto"/>
            <w:right w:val="none" w:sz="0" w:space="0" w:color="auto"/>
          </w:divBdr>
          <w:divsChild>
            <w:div w:id="5420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99831">
      <w:bodyDiv w:val="1"/>
      <w:marLeft w:val="0"/>
      <w:marRight w:val="0"/>
      <w:marTop w:val="0"/>
      <w:marBottom w:val="0"/>
      <w:divBdr>
        <w:top w:val="none" w:sz="0" w:space="0" w:color="auto"/>
        <w:left w:val="none" w:sz="0" w:space="0" w:color="auto"/>
        <w:bottom w:val="none" w:sz="0" w:space="0" w:color="auto"/>
        <w:right w:val="none" w:sz="0" w:space="0" w:color="auto"/>
      </w:divBdr>
    </w:div>
    <w:div w:id="992756733">
      <w:bodyDiv w:val="1"/>
      <w:marLeft w:val="0"/>
      <w:marRight w:val="0"/>
      <w:marTop w:val="0"/>
      <w:marBottom w:val="0"/>
      <w:divBdr>
        <w:top w:val="none" w:sz="0" w:space="0" w:color="auto"/>
        <w:left w:val="none" w:sz="0" w:space="0" w:color="auto"/>
        <w:bottom w:val="none" w:sz="0" w:space="0" w:color="auto"/>
        <w:right w:val="none" w:sz="0" w:space="0" w:color="auto"/>
      </w:divBdr>
      <w:divsChild>
        <w:div w:id="536742924">
          <w:marLeft w:val="480"/>
          <w:marRight w:val="0"/>
          <w:marTop w:val="0"/>
          <w:marBottom w:val="0"/>
          <w:divBdr>
            <w:top w:val="none" w:sz="0" w:space="0" w:color="auto"/>
            <w:left w:val="none" w:sz="0" w:space="0" w:color="auto"/>
            <w:bottom w:val="none" w:sz="0" w:space="0" w:color="auto"/>
            <w:right w:val="none" w:sz="0" w:space="0" w:color="auto"/>
          </w:divBdr>
          <w:divsChild>
            <w:div w:id="1790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3382">
      <w:bodyDiv w:val="1"/>
      <w:marLeft w:val="0"/>
      <w:marRight w:val="0"/>
      <w:marTop w:val="0"/>
      <w:marBottom w:val="0"/>
      <w:divBdr>
        <w:top w:val="none" w:sz="0" w:space="0" w:color="auto"/>
        <w:left w:val="none" w:sz="0" w:space="0" w:color="auto"/>
        <w:bottom w:val="none" w:sz="0" w:space="0" w:color="auto"/>
        <w:right w:val="none" w:sz="0" w:space="0" w:color="auto"/>
      </w:divBdr>
    </w:div>
    <w:div w:id="1075056135">
      <w:bodyDiv w:val="1"/>
      <w:marLeft w:val="0"/>
      <w:marRight w:val="0"/>
      <w:marTop w:val="0"/>
      <w:marBottom w:val="0"/>
      <w:divBdr>
        <w:top w:val="none" w:sz="0" w:space="0" w:color="auto"/>
        <w:left w:val="none" w:sz="0" w:space="0" w:color="auto"/>
        <w:bottom w:val="none" w:sz="0" w:space="0" w:color="auto"/>
        <w:right w:val="none" w:sz="0" w:space="0" w:color="auto"/>
      </w:divBdr>
      <w:divsChild>
        <w:div w:id="248463036">
          <w:marLeft w:val="0"/>
          <w:marRight w:val="0"/>
          <w:marTop w:val="0"/>
          <w:marBottom w:val="0"/>
          <w:divBdr>
            <w:top w:val="none" w:sz="0" w:space="0" w:color="auto"/>
            <w:left w:val="none" w:sz="0" w:space="0" w:color="auto"/>
            <w:bottom w:val="none" w:sz="0" w:space="0" w:color="auto"/>
            <w:right w:val="none" w:sz="0" w:space="0" w:color="auto"/>
          </w:divBdr>
          <w:divsChild>
            <w:div w:id="1854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3105">
      <w:bodyDiv w:val="1"/>
      <w:marLeft w:val="0"/>
      <w:marRight w:val="0"/>
      <w:marTop w:val="0"/>
      <w:marBottom w:val="0"/>
      <w:divBdr>
        <w:top w:val="none" w:sz="0" w:space="0" w:color="auto"/>
        <w:left w:val="none" w:sz="0" w:space="0" w:color="auto"/>
        <w:bottom w:val="none" w:sz="0" w:space="0" w:color="auto"/>
        <w:right w:val="none" w:sz="0" w:space="0" w:color="auto"/>
      </w:divBdr>
      <w:divsChild>
        <w:div w:id="951471902">
          <w:marLeft w:val="0"/>
          <w:marRight w:val="0"/>
          <w:marTop w:val="0"/>
          <w:marBottom w:val="0"/>
          <w:divBdr>
            <w:top w:val="none" w:sz="0" w:space="0" w:color="auto"/>
            <w:left w:val="none" w:sz="0" w:space="0" w:color="auto"/>
            <w:bottom w:val="none" w:sz="0" w:space="0" w:color="auto"/>
            <w:right w:val="none" w:sz="0" w:space="0" w:color="auto"/>
          </w:divBdr>
          <w:divsChild>
            <w:div w:id="9345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5408">
      <w:bodyDiv w:val="1"/>
      <w:marLeft w:val="0"/>
      <w:marRight w:val="0"/>
      <w:marTop w:val="0"/>
      <w:marBottom w:val="0"/>
      <w:divBdr>
        <w:top w:val="none" w:sz="0" w:space="0" w:color="auto"/>
        <w:left w:val="none" w:sz="0" w:space="0" w:color="auto"/>
        <w:bottom w:val="none" w:sz="0" w:space="0" w:color="auto"/>
        <w:right w:val="none" w:sz="0" w:space="0" w:color="auto"/>
      </w:divBdr>
      <w:divsChild>
        <w:div w:id="809635636">
          <w:marLeft w:val="480"/>
          <w:marRight w:val="0"/>
          <w:marTop w:val="0"/>
          <w:marBottom w:val="0"/>
          <w:divBdr>
            <w:top w:val="none" w:sz="0" w:space="0" w:color="auto"/>
            <w:left w:val="none" w:sz="0" w:space="0" w:color="auto"/>
            <w:bottom w:val="none" w:sz="0" w:space="0" w:color="auto"/>
            <w:right w:val="none" w:sz="0" w:space="0" w:color="auto"/>
          </w:divBdr>
          <w:divsChild>
            <w:div w:id="2860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834">
      <w:bodyDiv w:val="1"/>
      <w:marLeft w:val="0"/>
      <w:marRight w:val="0"/>
      <w:marTop w:val="0"/>
      <w:marBottom w:val="0"/>
      <w:divBdr>
        <w:top w:val="none" w:sz="0" w:space="0" w:color="auto"/>
        <w:left w:val="none" w:sz="0" w:space="0" w:color="auto"/>
        <w:bottom w:val="none" w:sz="0" w:space="0" w:color="auto"/>
        <w:right w:val="none" w:sz="0" w:space="0" w:color="auto"/>
      </w:divBdr>
      <w:divsChild>
        <w:div w:id="451637144">
          <w:marLeft w:val="0"/>
          <w:marRight w:val="0"/>
          <w:marTop w:val="0"/>
          <w:marBottom w:val="0"/>
          <w:divBdr>
            <w:top w:val="none" w:sz="0" w:space="0" w:color="auto"/>
            <w:left w:val="none" w:sz="0" w:space="0" w:color="auto"/>
            <w:bottom w:val="none" w:sz="0" w:space="0" w:color="auto"/>
            <w:right w:val="none" w:sz="0" w:space="0" w:color="auto"/>
          </w:divBdr>
          <w:divsChild>
            <w:div w:id="16287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38439">
      <w:bodyDiv w:val="1"/>
      <w:marLeft w:val="0"/>
      <w:marRight w:val="0"/>
      <w:marTop w:val="0"/>
      <w:marBottom w:val="0"/>
      <w:divBdr>
        <w:top w:val="none" w:sz="0" w:space="0" w:color="auto"/>
        <w:left w:val="none" w:sz="0" w:space="0" w:color="auto"/>
        <w:bottom w:val="none" w:sz="0" w:space="0" w:color="auto"/>
        <w:right w:val="none" w:sz="0" w:space="0" w:color="auto"/>
      </w:divBdr>
      <w:divsChild>
        <w:div w:id="678505510">
          <w:marLeft w:val="0"/>
          <w:marRight w:val="0"/>
          <w:marTop w:val="0"/>
          <w:marBottom w:val="0"/>
          <w:divBdr>
            <w:top w:val="none" w:sz="0" w:space="0" w:color="auto"/>
            <w:left w:val="none" w:sz="0" w:space="0" w:color="auto"/>
            <w:bottom w:val="none" w:sz="0" w:space="0" w:color="auto"/>
            <w:right w:val="none" w:sz="0" w:space="0" w:color="auto"/>
          </w:divBdr>
          <w:divsChild>
            <w:div w:id="1247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3998">
      <w:bodyDiv w:val="1"/>
      <w:marLeft w:val="0"/>
      <w:marRight w:val="0"/>
      <w:marTop w:val="0"/>
      <w:marBottom w:val="0"/>
      <w:divBdr>
        <w:top w:val="none" w:sz="0" w:space="0" w:color="auto"/>
        <w:left w:val="none" w:sz="0" w:space="0" w:color="auto"/>
        <w:bottom w:val="none" w:sz="0" w:space="0" w:color="auto"/>
        <w:right w:val="none" w:sz="0" w:space="0" w:color="auto"/>
      </w:divBdr>
      <w:divsChild>
        <w:div w:id="1949965012">
          <w:marLeft w:val="0"/>
          <w:marRight w:val="0"/>
          <w:marTop w:val="0"/>
          <w:marBottom w:val="0"/>
          <w:divBdr>
            <w:top w:val="none" w:sz="0" w:space="0" w:color="auto"/>
            <w:left w:val="none" w:sz="0" w:space="0" w:color="auto"/>
            <w:bottom w:val="none" w:sz="0" w:space="0" w:color="auto"/>
            <w:right w:val="none" w:sz="0" w:space="0" w:color="auto"/>
          </w:divBdr>
          <w:divsChild>
            <w:div w:id="5256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6823">
      <w:bodyDiv w:val="1"/>
      <w:marLeft w:val="0"/>
      <w:marRight w:val="0"/>
      <w:marTop w:val="0"/>
      <w:marBottom w:val="0"/>
      <w:divBdr>
        <w:top w:val="none" w:sz="0" w:space="0" w:color="auto"/>
        <w:left w:val="none" w:sz="0" w:space="0" w:color="auto"/>
        <w:bottom w:val="none" w:sz="0" w:space="0" w:color="auto"/>
        <w:right w:val="none" w:sz="0" w:space="0" w:color="auto"/>
      </w:divBdr>
      <w:divsChild>
        <w:div w:id="132451441">
          <w:marLeft w:val="0"/>
          <w:marRight w:val="0"/>
          <w:marTop w:val="0"/>
          <w:marBottom w:val="0"/>
          <w:divBdr>
            <w:top w:val="none" w:sz="0" w:space="0" w:color="auto"/>
            <w:left w:val="none" w:sz="0" w:space="0" w:color="auto"/>
            <w:bottom w:val="none" w:sz="0" w:space="0" w:color="auto"/>
            <w:right w:val="none" w:sz="0" w:space="0" w:color="auto"/>
          </w:divBdr>
          <w:divsChild>
            <w:div w:id="12840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4406">
      <w:bodyDiv w:val="1"/>
      <w:marLeft w:val="0"/>
      <w:marRight w:val="0"/>
      <w:marTop w:val="0"/>
      <w:marBottom w:val="0"/>
      <w:divBdr>
        <w:top w:val="none" w:sz="0" w:space="0" w:color="auto"/>
        <w:left w:val="none" w:sz="0" w:space="0" w:color="auto"/>
        <w:bottom w:val="none" w:sz="0" w:space="0" w:color="auto"/>
        <w:right w:val="none" w:sz="0" w:space="0" w:color="auto"/>
      </w:divBdr>
      <w:divsChild>
        <w:div w:id="1307198878">
          <w:marLeft w:val="0"/>
          <w:marRight w:val="0"/>
          <w:marTop w:val="0"/>
          <w:marBottom w:val="0"/>
          <w:divBdr>
            <w:top w:val="none" w:sz="0" w:space="0" w:color="auto"/>
            <w:left w:val="none" w:sz="0" w:space="0" w:color="auto"/>
            <w:bottom w:val="none" w:sz="0" w:space="0" w:color="auto"/>
            <w:right w:val="none" w:sz="0" w:space="0" w:color="auto"/>
          </w:divBdr>
          <w:divsChild>
            <w:div w:id="8043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8131">
      <w:bodyDiv w:val="1"/>
      <w:marLeft w:val="0"/>
      <w:marRight w:val="0"/>
      <w:marTop w:val="0"/>
      <w:marBottom w:val="0"/>
      <w:divBdr>
        <w:top w:val="none" w:sz="0" w:space="0" w:color="auto"/>
        <w:left w:val="none" w:sz="0" w:space="0" w:color="auto"/>
        <w:bottom w:val="none" w:sz="0" w:space="0" w:color="auto"/>
        <w:right w:val="none" w:sz="0" w:space="0" w:color="auto"/>
      </w:divBdr>
      <w:divsChild>
        <w:div w:id="1391807736">
          <w:marLeft w:val="480"/>
          <w:marRight w:val="0"/>
          <w:marTop w:val="0"/>
          <w:marBottom w:val="0"/>
          <w:divBdr>
            <w:top w:val="none" w:sz="0" w:space="0" w:color="auto"/>
            <w:left w:val="none" w:sz="0" w:space="0" w:color="auto"/>
            <w:bottom w:val="none" w:sz="0" w:space="0" w:color="auto"/>
            <w:right w:val="none" w:sz="0" w:space="0" w:color="auto"/>
          </w:divBdr>
          <w:divsChild>
            <w:div w:id="467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2355">
      <w:bodyDiv w:val="1"/>
      <w:marLeft w:val="0"/>
      <w:marRight w:val="0"/>
      <w:marTop w:val="0"/>
      <w:marBottom w:val="0"/>
      <w:divBdr>
        <w:top w:val="none" w:sz="0" w:space="0" w:color="auto"/>
        <w:left w:val="none" w:sz="0" w:space="0" w:color="auto"/>
        <w:bottom w:val="none" w:sz="0" w:space="0" w:color="auto"/>
        <w:right w:val="none" w:sz="0" w:space="0" w:color="auto"/>
      </w:divBdr>
      <w:divsChild>
        <w:div w:id="73165100">
          <w:marLeft w:val="0"/>
          <w:marRight w:val="0"/>
          <w:marTop w:val="0"/>
          <w:marBottom w:val="0"/>
          <w:divBdr>
            <w:top w:val="none" w:sz="0" w:space="0" w:color="auto"/>
            <w:left w:val="none" w:sz="0" w:space="0" w:color="auto"/>
            <w:bottom w:val="none" w:sz="0" w:space="0" w:color="auto"/>
            <w:right w:val="none" w:sz="0" w:space="0" w:color="auto"/>
          </w:divBdr>
          <w:divsChild>
            <w:div w:id="10212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026">
      <w:bodyDiv w:val="1"/>
      <w:marLeft w:val="0"/>
      <w:marRight w:val="0"/>
      <w:marTop w:val="0"/>
      <w:marBottom w:val="0"/>
      <w:divBdr>
        <w:top w:val="none" w:sz="0" w:space="0" w:color="auto"/>
        <w:left w:val="none" w:sz="0" w:space="0" w:color="auto"/>
        <w:bottom w:val="none" w:sz="0" w:space="0" w:color="auto"/>
        <w:right w:val="none" w:sz="0" w:space="0" w:color="auto"/>
      </w:divBdr>
      <w:divsChild>
        <w:div w:id="1045259117">
          <w:marLeft w:val="0"/>
          <w:marRight w:val="0"/>
          <w:marTop w:val="0"/>
          <w:marBottom w:val="0"/>
          <w:divBdr>
            <w:top w:val="none" w:sz="0" w:space="0" w:color="auto"/>
            <w:left w:val="none" w:sz="0" w:space="0" w:color="auto"/>
            <w:bottom w:val="none" w:sz="0" w:space="0" w:color="auto"/>
            <w:right w:val="none" w:sz="0" w:space="0" w:color="auto"/>
          </w:divBdr>
          <w:divsChild>
            <w:div w:id="17793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405">
      <w:bodyDiv w:val="1"/>
      <w:marLeft w:val="0"/>
      <w:marRight w:val="0"/>
      <w:marTop w:val="0"/>
      <w:marBottom w:val="0"/>
      <w:divBdr>
        <w:top w:val="none" w:sz="0" w:space="0" w:color="auto"/>
        <w:left w:val="none" w:sz="0" w:space="0" w:color="auto"/>
        <w:bottom w:val="none" w:sz="0" w:space="0" w:color="auto"/>
        <w:right w:val="none" w:sz="0" w:space="0" w:color="auto"/>
      </w:divBdr>
      <w:divsChild>
        <w:div w:id="2098017903">
          <w:marLeft w:val="0"/>
          <w:marRight w:val="0"/>
          <w:marTop w:val="0"/>
          <w:marBottom w:val="0"/>
          <w:divBdr>
            <w:top w:val="none" w:sz="0" w:space="0" w:color="auto"/>
            <w:left w:val="none" w:sz="0" w:space="0" w:color="auto"/>
            <w:bottom w:val="none" w:sz="0" w:space="0" w:color="auto"/>
            <w:right w:val="none" w:sz="0" w:space="0" w:color="auto"/>
          </w:divBdr>
          <w:divsChild>
            <w:div w:id="6352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065">
      <w:bodyDiv w:val="1"/>
      <w:marLeft w:val="0"/>
      <w:marRight w:val="0"/>
      <w:marTop w:val="0"/>
      <w:marBottom w:val="0"/>
      <w:divBdr>
        <w:top w:val="none" w:sz="0" w:space="0" w:color="auto"/>
        <w:left w:val="none" w:sz="0" w:space="0" w:color="auto"/>
        <w:bottom w:val="none" w:sz="0" w:space="0" w:color="auto"/>
        <w:right w:val="none" w:sz="0" w:space="0" w:color="auto"/>
      </w:divBdr>
      <w:divsChild>
        <w:div w:id="547689673">
          <w:marLeft w:val="0"/>
          <w:marRight w:val="0"/>
          <w:marTop w:val="0"/>
          <w:marBottom w:val="0"/>
          <w:divBdr>
            <w:top w:val="none" w:sz="0" w:space="0" w:color="auto"/>
            <w:left w:val="none" w:sz="0" w:space="0" w:color="auto"/>
            <w:bottom w:val="none" w:sz="0" w:space="0" w:color="auto"/>
            <w:right w:val="none" w:sz="0" w:space="0" w:color="auto"/>
          </w:divBdr>
          <w:divsChild>
            <w:div w:id="7804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0423">
      <w:bodyDiv w:val="1"/>
      <w:marLeft w:val="0"/>
      <w:marRight w:val="0"/>
      <w:marTop w:val="0"/>
      <w:marBottom w:val="0"/>
      <w:divBdr>
        <w:top w:val="none" w:sz="0" w:space="0" w:color="auto"/>
        <w:left w:val="none" w:sz="0" w:space="0" w:color="auto"/>
        <w:bottom w:val="none" w:sz="0" w:space="0" w:color="auto"/>
        <w:right w:val="none" w:sz="0" w:space="0" w:color="auto"/>
      </w:divBdr>
      <w:divsChild>
        <w:div w:id="1928224060">
          <w:marLeft w:val="0"/>
          <w:marRight w:val="0"/>
          <w:marTop w:val="0"/>
          <w:marBottom w:val="0"/>
          <w:divBdr>
            <w:top w:val="none" w:sz="0" w:space="0" w:color="auto"/>
            <w:left w:val="none" w:sz="0" w:space="0" w:color="auto"/>
            <w:bottom w:val="none" w:sz="0" w:space="0" w:color="auto"/>
            <w:right w:val="none" w:sz="0" w:space="0" w:color="auto"/>
          </w:divBdr>
          <w:divsChild>
            <w:div w:id="978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3947">
      <w:bodyDiv w:val="1"/>
      <w:marLeft w:val="0"/>
      <w:marRight w:val="0"/>
      <w:marTop w:val="0"/>
      <w:marBottom w:val="0"/>
      <w:divBdr>
        <w:top w:val="none" w:sz="0" w:space="0" w:color="auto"/>
        <w:left w:val="none" w:sz="0" w:space="0" w:color="auto"/>
        <w:bottom w:val="none" w:sz="0" w:space="0" w:color="auto"/>
        <w:right w:val="none" w:sz="0" w:space="0" w:color="auto"/>
      </w:divBdr>
      <w:divsChild>
        <w:div w:id="2040887801">
          <w:marLeft w:val="480"/>
          <w:marRight w:val="0"/>
          <w:marTop w:val="0"/>
          <w:marBottom w:val="0"/>
          <w:divBdr>
            <w:top w:val="none" w:sz="0" w:space="0" w:color="auto"/>
            <w:left w:val="none" w:sz="0" w:space="0" w:color="auto"/>
            <w:bottom w:val="none" w:sz="0" w:space="0" w:color="auto"/>
            <w:right w:val="none" w:sz="0" w:space="0" w:color="auto"/>
          </w:divBdr>
          <w:divsChild>
            <w:div w:id="1243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69334">
      <w:bodyDiv w:val="1"/>
      <w:marLeft w:val="0"/>
      <w:marRight w:val="0"/>
      <w:marTop w:val="0"/>
      <w:marBottom w:val="0"/>
      <w:divBdr>
        <w:top w:val="none" w:sz="0" w:space="0" w:color="auto"/>
        <w:left w:val="none" w:sz="0" w:space="0" w:color="auto"/>
        <w:bottom w:val="none" w:sz="0" w:space="0" w:color="auto"/>
        <w:right w:val="none" w:sz="0" w:space="0" w:color="auto"/>
      </w:divBdr>
      <w:divsChild>
        <w:div w:id="2039771243">
          <w:marLeft w:val="480"/>
          <w:marRight w:val="0"/>
          <w:marTop w:val="0"/>
          <w:marBottom w:val="0"/>
          <w:divBdr>
            <w:top w:val="none" w:sz="0" w:space="0" w:color="auto"/>
            <w:left w:val="none" w:sz="0" w:space="0" w:color="auto"/>
            <w:bottom w:val="none" w:sz="0" w:space="0" w:color="auto"/>
            <w:right w:val="none" w:sz="0" w:space="0" w:color="auto"/>
          </w:divBdr>
          <w:divsChild>
            <w:div w:id="7046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8979">
      <w:bodyDiv w:val="1"/>
      <w:marLeft w:val="0"/>
      <w:marRight w:val="0"/>
      <w:marTop w:val="0"/>
      <w:marBottom w:val="0"/>
      <w:divBdr>
        <w:top w:val="none" w:sz="0" w:space="0" w:color="auto"/>
        <w:left w:val="none" w:sz="0" w:space="0" w:color="auto"/>
        <w:bottom w:val="none" w:sz="0" w:space="0" w:color="auto"/>
        <w:right w:val="none" w:sz="0" w:space="0" w:color="auto"/>
      </w:divBdr>
      <w:divsChild>
        <w:div w:id="1623268781">
          <w:marLeft w:val="0"/>
          <w:marRight w:val="0"/>
          <w:marTop w:val="0"/>
          <w:marBottom w:val="0"/>
          <w:divBdr>
            <w:top w:val="none" w:sz="0" w:space="0" w:color="auto"/>
            <w:left w:val="none" w:sz="0" w:space="0" w:color="auto"/>
            <w:bottom w:val="none" w:sz="0" w:space="0" w:color="auto"/>
            <w:right w:val="none" w:sz="0" w:space="0" w:color="auto"/>
          </w:divBdr>
          <w:divsChild>
            <w:div w:id="10250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0061">
      <w:bodyDiv w:val="1"/>
      <w:marLeft w:val="0"/>
      <w:marRight w:val="0"/>
      <w:marTop w:val="0"/>
      <w:marBottom w:val="0"/>
      <w:divBdr>
        <w:top w:val="none" w:sz="0" w:space="0" w:color="auto"/>
        <w:left w:val="none" w:sz="0" w:space="0" w:color="auto"/>
        <w:bottom w:val="none" w:sz="0" w:space="0" w:color="auto"/>
        <w:right w:val="none" w:sz="0" w:space="0" w:color="auto"/>
      </w:divBdr>
      <w:divsChild>
        <w:div w:id="1384864911">
          <w:marLeft w:val="0"/>
          <w:marRight w:val="0"/>
          <w:marTop w:val="0"/>
          <w:marBottom w:val="0"/>
          <w:divBdr>
            <w:top w:val="none" w:sz="0" w:space="0" w:color="auto"/>
            <w:left w:val="none" w:sz="0" w:space="0" w:color="auto"/>
            <w:bottom w:val="none" w:sz="0" w:space="0" w:color="auto"/>
            <w:right w:val="none" w:sz="0" w:space="0" w:color="auto"/>
          </w:divBdr>
          <w:divsChild>
            <w:div w:id="16492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gi9\OneDrive%20-%20Univerzita%20Palack&#233;ho%20v%20Olomouci\1.%20ro&#269;n&#237;k%20-%20ZS\&#352;ablona%20na%20semin&#225;rky.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F7576352AD024B8A5F1FDA27040524" ma:contentTypeVersion="17" ma:contentTypeDescription="Vytvoří nový dokument" ma:contentTypeScope="" ma:versionID="818e87f51eab2b7a30c16d39cb6257bf">
  <xsd:schema xmlns:xsd="http://www.w3.org/2001/XMLSchema" xmlns:xs="http://www.w3.org/2001/XMLSchema" xmlns:p="http://schemas.microsoft.com/office/2006/metadata/properties" xmlns:ns3="570dcbd5-8867-4f62-acf1-5bf3853b2790" xmlns:ns4="7c7f72ea-e5d6-41be-a4bf-57fc3e4c1888" targetNamespace="http://schemas.microsoft.com/office/2006/metadata/properties" ma:root="true" ma:fieldsID="9132ff01ba7a36d8bc4b7dcf2d42f1e1" ns3:_="" ns4:_="">
    <xsd:import namespace="570dcbd5-8867-4f62-acf1-5bf3853b2790"/>
    <xsd:import namespace="7c7f72ea-e5d6-41be-a4bf-57fc3e4c18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dcbd5-8867-4f62-acf1-5bf3853b2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f72ea-e5d6-41be-a4bf-57fc3e4c188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b:Source>
    <b:Tag>Jak</b:Tag>
    <b:SourceType>InternetSite</b:SourceType>
    <b:Guid>{C67B70C4-9396-4C16-8BE7-350E3681E140}</b:Guid>
    <b:Title>Jak ovlivňuje nabídka a poptávka prodej reality</b:Title>
    <b:InternetSiteTitle>RealityName</b:InternetSiteTitle>
    <b:URL>http://www.reality.name/jak-ovlivnuje-nabidka-a-poptavka-prodej-reality/</b:URL>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570dcbd5-8867-4f62-acf1-5bf3853b27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A98CE-E3D3-45E7-9BC8-14F94C21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dcbd5-8867-4f62-acf1-5bf3853b2790"/>
    <ds:schemaRef ds:uri="7c7f72ea-e5d6-41be-a4bf-57fc3e4c1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D38D1-A97C-40F0-B893-FD5912680662}">
  <ds:schemaRefs>
    <ds:schemaRef ds:uri="http://schemas.openxmlformats.org/officeDocument/2006/bibliography"/>
  </ds:schemaRefs>
</ds:datastoreItem>
</file>

<file path=customXml/itemProps3.xml><?xml version="1.0" encoding="utf-8"?>
<ds:datastoreItem xmlns:ds="http://schemas.openxmlformats.org/officeDocument/2006/customXml" ds:itemID="{80955EB7-F27C-4EF7-B9E4-EB96DACA9CF6}">
  <ds:schemaRefs>
    <ds:schemaRef ds:uri="http://schemas.microsoft.com/office/2006/metadata/properties"/>
    <ds:schemaRef ds:uri="http://schemas.microsoft.com/office/infopath/2007/PartnerControls"/>
    <ds:schemaRef ds:uri="570dcbd5-8867-4f62-acf1-5bf3853b2790"/>
  </ds:schemaRefs>
</ds:datastoreItem>
</file>

<file path=customXml/itemProps4.xml><?xml version="1.0" encoding="utf-8"?>
<ds:datastoreItem xmlns:ds="http://schemas.openxmlformats.org/officeDocument/2006/customXml" ds:itemID="{4E238149-A222-4468-BB7A-A6BB8131F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na seminárky.dotx</Template>
  <TotalTime>3900</TotalTime>
  <Pages>68</Pages>
  <Words>16712</Words>
  <Characters>98604</Characters>
  <Application>Microsoft Office Word</Application>
  <DocSecurity>0</DocSecurity>
  <Lines>821</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dc:creator>
  <cp:keywords/>
  <dc:description/>
  <cp:lastModifiedBy>Simkanic Jiri</cp:lastModifiedBy>
  <cp:revision>1494</cp:revision>
  <cp:lastPrinted>2024-04-16T10:18:00Z</cp:lastPrinted>
  <dcterms:created xsi:type="dcterms:W3CDTF">2024-03-07T15:07:00Z</dcterms:created>
  <dcterms:modified xsi:type="dcterms:W3CDTF">2024-04-16T10:28:00Z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id="iNpofySI"/&gt;&lt;style id="http://www.zotero.org/styles/apa" locale="cs-CZ"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y fmtid="{D5CDD505-2E9C-101B-9397-08002B2CF9AE}" pid="4" name="ContentTypeId">
    <vt:lpwstr>0x0101001EF7576352AD024B8A5F1FDA27040524</vt:lpwstr>
  </property>
</Properties>
</file>