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77" w:rsidRPr="00FB0C82" w:rsidRDefault="00E16F77" w:rsidP="00E16F77">
      <w:pPr>
        <w:jc w:val="center"/>
        <w:rPr>
          <w:b/>
        </w:rPr>
      </w:pPr>
      <w:r w:rsidRPr="00FB0C82">
        <w:rPr>
          <w:b/>
          <w:sz w:val="32"/>
        </w:rPr>
        <w:t>Univerzita</w:t>
      </w:r>
      <w:r w:rsidRPr="00FB0C82">
        <w:rPr>
          <w:b/>
        </w:rPr>
        <w:t xml:space="preserve"> </w:t>
      </w:r>
      <w:r w:rsidRPr="00FB0C82">
        <w:rPr>
          <w:b/>
          <w:sz w:val="32"/>
        </w:rPr>
        <w:t>Palackého v Olomouci</w:t>
      </w:r>
    </w:p>
    <w:p w:rsidR="00E16F77" w:rsidRPr="00FB0C82" w:rsidRDefault="00E16F77" w:rsidP="00E16F77">
      <w:pPr>
        <w:jc w:val="center"/>
        <w:rPr>
          <w:b/>
          <w:sz w:val="28"/>
        </w:rPr>
      </w:pPr>
      <w:r w:rsidRPr="00FB0C82">
        <w:rPr>
          <w:b/>
          <w:sz w:val="28"/>
        </w:rPr>
        <w:t>Právnická fakulta</w:t>
      </w:r>
    </w:p>
    <w:p w:rsidR="00E16F77" w:rsidRDefault="00E16F77" w:rsidP="00E16F77">
      <w:pPr>
        <w:jc w:val="center"/>
        <w:rPr>
          <w:b/>
          <w:sz w:val="40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ind w:firstLine="0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40"/>
        </w:rPr>
      </w:pPr>
      <w:r w:rsidRPr="004218D1">
        <w:rPr>
          <w:b/>
          <w:sz w:val="40"/>
        </w:rPr>
        <w:t>Miroslav Sajdl</w:t>
      </w:r>
    </w:p>
    <w:p w:rsidR="00E16F77" w:rsidRPr="004218D1" w:rsidRDefault="00E16F77" w:rsidP="00E16F77">
      <w:pPr>
        <w:jc w:val="center"/>
        <w:rPr>
          <w:b/>
          <w:sz w:val="40"/>
        </w:rPr>
      </w:pPr>
    </w:p>
    <w:p w:rsidR="00E16F77" w:rsidRDefault="00E16F77" w:rsidP="00E16F77">
      <w:pPr>
        <w:jc w:val="center"/>
        <w:rPr>
          <w:b/>
          <w:sz w:val="32"/>
        </w:rPr>
      </w:pPr>
      <w:r w:rsidRPr="007451ED">
        <w:rPr>
          <w:b/>
          <w:sz w:val="32"/>
        </w:rPr>
        <w:t>Práva z vadného plnění při prodeji zboží v obchodě se zaměřením na ustanovení § 2165 občanského zákoníku</w:t>
      </w: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  <w:r>
        <w:rPr>
          <w:b/>
          <w:sz w:val="32"/>
        </w:rPr>
        <w:t>Diplomová práce</w:t>
      </w: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</w:p>
    <w:p w:rsidR="00E16F77" w:rsidRDefault="00E16F77" w:rsidP="00E16F77">
      <w:pPr>
        <w:jc w:val="center"/>
        <w:rPr>
          <w:b/>
          <w:sz w:val="32"/>
        </w:rPr>
      </w:pPr>
      <w:r>
        <w:rPr>
          <w:b/>
          <w:sz w:val="32"/>
        </w:rPr>
        <w:t>Olomouc 2019</w:t>
      </w: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6E4868" w:rsidRDefault="006E4868" w:rsidP="00E16F77">
      <w:pPr>
        <w:rPr>
          <w:szCs w:val="24"/>
        </w:rPr>
      </w:pPr>
    </w:p>
    <w:p w:rsidR="006E4868" w:rsidRDefault="006E4868" w:rsidP="00E16F77">
      <w:pPr>
        <w:rPr>
          <w:szCs w:val="24"/>
        </w:rPr>
      </w:pPr>
    </w:p>
    <w:p w:rsidR="006E4868" w:rsidRDefault="006E4868" w:rsidP="00E16F77">
      <w:pPr>
        <w:rPr>
          <w:szCs w:val="24"/>
        </w:rPr>
      </w:pPr>
    </w:p>
    <w:p w:rsidR="006E4868" w:rsidRDefault="006E4868" w:rsidP="00E16F77">
      <w:pPr>
        <w:rPr>
          <w:szCs w:val="24"/>
        </w:rPr>
      </w:pPr>
    </w:p>
    <w:p w:rsidR="006E4868" w:rsidRDefault="006E4868" w:rsidP="00E16F77">
      <w:pPr>
        <w:rPr>
          <w:szCs w:val="24"/>
        </w:rPr>
      </w:pPr>
    </w:p>
    <w:p w:rsidR="006E4868" w:rsidRDefault="006E4868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  <w:r w:rsidRPr="00293934">
        <w:rPr>
          <w:szCs w:val="24"/>
        </w:rPr>
        <w:t>Prohlašuji</w:t>
      </w:r>
      <w:r>
        <w:rPr>
          <w:szCs w:val="24"/>
        </w:rPr>
        <w:t xml:space="preserve">, že jsem diplomovou práci na téma „Práva z vadného plnění při prodeji zboží v obchodě se zaměřením na ustanovení § 2165 občanského zákoníku“ vypracoval samostatně </w:t>
      </w:r>
      <w:r>
        <w:rPr>
          <w:szCs w:val="24"/>
        </w:rPr>
        <w:br/>
        <w:t>a citoval jsem všechny použité zdroje.</w:t>
      </w:r>
    </w:p>
    <w:p w:rsidR="00E16F77" w:rsidRDefault="00E16F77" w:rsidP="00E16F77">
      <w:pPr>
        <w:rPr>
          <w:szCs w:val="24"/>
        </w:rPr>
      </w:pPr>
    </w:p>
    <w:p w:rsidR="00E16F77" w:rsidRDefault="00E16F77" w:rsidP="00E16F77">
      <w:pPr>
        <w:rPr>
          <w:szCs w:val="24"/>
        </w:rPr>
      </w:pPr>
    </w:p>
    <w:p w:rsidR="00E16F77" w:rsidRPr="00E16F77" w:rsidRDefault="00E16F77" w:rsidP="006E4868">
      <w:pPr>
        <w:ind w:firstLine="0"/>
        <w:rPr>
          <w:szCs w:val="24"/>
        </w:rPr>
      </w:pPr>
      <w:r>
        <w:rPr>
          <w:szCs w:val="24"/>
        </w:rPr>
        <w:t>V Olomouci 15.4.2019</w:t>
      </w:r>
      <w:r w:rsidR="00A365B5">
        <w:rPr>
          <w:szCs w:val="24"/>
        </w:rPr>
        <w:tab/>
      </w:r>
      <w:r w:rsidR="00A365B5">
        <w:rPr>
          <w:szCs w:val="24"/>
        </w:rPr>
        <w:tab/>
      </w:r>
      <w:r w:rsidR="00A365B5">
        <w:rPr>
          <w:szCs w:val="24"/>
        </w:rPr>
        <w:tab/>
      </w:r>
      <w:r w:rsidR="00A365B5">
        <w:rPr>
          <w:szCs w:val="24"/>
        </w:rPr>
        <w:tab/>
      </w:r>
      <w:r w:rsidR="00A365B5">
        <w:rPr>
          <w:szCs w:val="24"/>
        </w:rPr>
        <w:tab/>
      </w:r>
      <w:r w:rsidR="00A365B5">
        <w:rPr>
          <w:szCs w:val="24"/>
        </w:rPr>
        <w:tab/>
      </w:r>
      <w:r>
        <w:rPr>
          <w:szCs w:val="24"/>
        </w:rPr>
        <w:tab/>
      </w:r>
      <w:r w:rsidR="00A365B5">
        <w:rPr>
          <w:szCs w:val="24"/>
        </w:rPr>
        <w:tab/>
        <w:t xml:space="preserve">           </w:t>
      </w:r>
      <w:r>
        <w:rPr>
          <w:szCs w:val="24"/>
        </w:rPr>
        <w:t>Miroslav Sajdl</w:t>
      </w: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A365B5" w:rsidRDefault="00A365B5" w:rsidP="00E16F77">
      <w:pPr>
        <w:pStyle w:val="Nadpis1"/>
        <w:numPr>
          <w:ilvl w:val="0"/>
          <w:numId w:val="0"/>
        </w:numPr>
        <w:ind w:left="432"/>
      </w:pPr>
    </w:p>
    <w:p w:rsidR="00E16F77" w:rsidRDefault="00E16F77" w:rsidP="00E16F77">
      <w:pPr>
        <w:pStyle w:val="Nadpis1"/>
        <w:numPr>
          <w:ilvl w:val="0"/>
          <w:numId w:val="0"/>
        </w:numPr>
        <w:ind w:left="432"/>
      </w:pPr>
      <w:bookmarkStart w:id="0" w:name="_Toc12004532"/>
      <w:r>
        <w:t>Poděkování</w:t>
      </w:r>
      <w:bookmarkEnd w:id="0"/>
    </w:p>
    <w:p w:rsidR="00E16F77" w:rsidRPr="00A365B5" w:rsidRDefault="00E16F77" w:rsidP="00A365B5">
      <w:pPr>
        <w:spacing w:after="160" w:line="259" w:lineRule="auto"/>
        <w:ind w:firstLine="708"/>
        <w:jc w:val="left"/>
      </w:pPr>
      <w:r>
        <w:t xml:space="preserve">Rád bych poděkoval doc. JUDr. Blance Vítové Ph.D., LL.M. za odborné vedení této práce, rady a připomínky.  </w:t>
      </w:r>
      <w:r>
        <w:br w:type="page"/>
      </w:r>
    </w:p>
    <w:sdt>
      <w:sdtPr>
        <w:rPr>
          <w:rFonts w:ascii="Garamond" w:eastAsiaTheme="minorHAnsi" w:hAnsi="Garamond" w:cstheme="minorBidi"/>
          <w:b w:val="0"/>
          <w:bCs w:val="0"/>
          <w:color w:val="000000" w:themeColor="text1"/>
          <w:sz w:val="24"/>
          <w:szCs w:val="22"/>
          <w:lang w:eastAsia="en-US"/>
        </w:rPr>
        <w:id w:val="538252229"/>
        <w:docPartObj>
          <w:docPartGallery w:val="Table of Contents"/>
          <w:docPartUnique/>
        </w:docPartObj>
      </w:sdtPr>
      <w:sdtContent>
        <w:p w:rsidR="00E16F77" w:rsidRPr="00ED7CD7" w:rsidRDefault="00E16F77" w:rsidP="00E16F77">
          <w:pPr>
            <w:pStyle w:val="Nadpisobsahu"/>
            <w:rPr>
              <w:rFonts w:ascii="Garamond" w:hAnsi="Garamond"/>
              <w:color w:val="000000" w:themeColor="text1"/>
              <w:sz w:val="24"/>
              <w:szCs w:val="24"/>
            </w:rPr>
          </w:pPr>
          <w:r w:rsidRPr="00ED7CD7">
            <w:rPr>
              <w:rFonts w:ascii="Garamond" w:hAnsi="Garamond"/>
              <w:color w:val="000000" w:themeColor="text1"/>
              <w:sz w:val="24"/>
              <w:szCs w:val="24"/>
            </w:rPr>
            <w:t>Obsah</w:t>
          </w:r>
        </w:p>
        <w:p w:rsidR="00ED7CD7" w:rsidRPr="00ED7CD7" w:rsidRDefault="00E16F77">
          <w:pPr>
            <w:pStyle w:val="Obsah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cs-CZ"/>
            </w:rPr>
          </w:pPr>
          <w:r w:rsidRPr="00ED7CD7">
            <w:rPr>
              <w:rFonts w:ascii="Garamond" w:hAnsi="Garamond"/>
              <w:b w:val="0"/>
              <w:bCs w:val="0"/>
              <w:color w:val="000000" w:themeColor="text1"/>
              <w:sz w:val="24"/>
              <w:szCs w:val="24"/>
            </w:rPr>
            <w:fldChar w:fldCharType="begin"/>
          </w:r>
          <w:r w:rsidRPr="00ED7CD7">
            <w:rPr>
              <w:rFonts w:ascii="Garamond" w:hAnsi="Garamond"/>
              <w:color w:val="000000" w:themeColor="text1"/>
              <w:sz w:val="24"/>
              <w:szCs w:val="24"/>
            </w:rPr>
            <w:instrText>TOC \o "1-3" \h \z \u</w:instrText>
          </w:r>
          <w:r w:rsidRPr="00ED7CD7">
            <w:rPr>
              <w:rFonts w:ascii="Garamond" w:hAnsi="Garamond"/>
              <w:b w:val="0"/>
              <w:bCs w:val="0"/>
              <w:color w:val="000000" w:themeColor="text1"/>
              <w:sz w:val="24"/>
              <w:szCs w:val="24"/>
            </w:rPr>
            <w:fldChar w:fldCharType="separate"/>
          </w:r>
          <w:hyperlink w:anchor="_Toc12004532" w:history="1">
            <w:r w:rsidR="00ED7CD7" w:rsidRPr="00ED7CD7">
              <w:rPr>
                <w:rStyle w:val="Hypertextovodkaz"/>
                <w:noProof/>
              </w:rPr>
              <w:t>Poděkování</w:t>
            </w:r>
            <w:r w:rsidR="00ED7CD7" w:rsidRPr="00ED7CD7">
              <w:rPr>
                <w:noProof/>
                <w:webHidden/>
              </w:rPr>
              <w:tab/>
            </w:r>
            <w:r w:rsidR="00ED7CD7" w:rsidRPr="00ED7CD7">
              <w:rPr>
                <w:noProof/>
                <w:webHidden/>
              </w:rPr>
              <w:fldChar w:fldCharType="begin"/>
            </w:r>
            <w:r w:rsidR="00ED7CD7" w:rsidRPr="00ED7CD7">
              <w:rPr>
                <w:noProof/>
                <w:webHidden/>
              </w:rPr>
              <w:instrText xml:space="preserve"> PAGEREF _Toc12004532 \h </w:instrText>
            </w:r>
            <w:r w:rsidR="00ED7CD7" w:rsidRPr="00ED7CD7">
              <w:rPr>
                <w:noProof/>
                <w:webHidden/>
              </w:rPr>
            </w:r>
            <w:r w:rsidR="00ED7CD7" w:rsidRPr="00ED7CD7">
              <w:rPr>
                <w:noProof/>
                <w:webHidden/>
              </w:rPr>
              <w:fldChar w:fldCharType="separate"/>
            </w:r>
            <w:r w:rsidR="00ED7CD7" w:rsidRPr="00ED7CD7">
              <w:rPr>
                <w:noProof/>
                <w:webHidden/>
              </w:rPr>
              <w:t>3</w:t>
            </w:r>
            <w:r w:rsidR="00ED7CD7"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12004533" w:history="1">
            <w:r w:rsidRPr="00ED7CD7">
              <w:rPr>
                <w:rStyle w:val="Hypertextovodkaz"/>
                <w:noProof/>
              </w:rPr>
              <w:t>Úvod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_Toc12004533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6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1"/>
            <w:tabs>
              <w:tab w:val="left" w:pos="120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12004534" w:history="1">
            <w:r w:rsidRPr="00ED7CD7">
              <w:rPr>
                <w:rStyle w:val="Hypertextovodkaz"/>
                <w:noProof/>
              </w:rPr>
              <w:t>1</w:t>
            </w:r>
            <w:r w:rsidRPr="00ED7CD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Vymezení legálních definic, institutů a jejich opodstatnění v zákoně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_Toc12004534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8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2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12004535" w:history="1">
            <w:r w:rsidRPr="00ED7CD7">
              <w:rPr>
                <w:rStyle w:val="Hypertextovodkaz"/>
                <w:i w:val="0"/>
                <w:iCs w:val="0"/>
                <w:noProof/>
              </w:rPr>
              <w:t>1.1</w:t>
            </w:r>
            <w:r w:rsidRPr="00ED7CD7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i w:val="0"/>
                <w:iCs w:val="0"/>
                <w:noProof/>
              </w:rPr>
              <w:t>Podnikatel – materiální hledisko</w:t>
            </w:r>
            <w:r w:rsidRPr="00ED7CD7">
              <w:rPr>
                <w:i w:val="0"/>
                <w:iCs w:val="0"/>
                <w:noProof/>
                <w:webHidden/>
              </w:rPr>
              <w:tab/>
            </w:r>
            <w:r w:rsidRPr="00ED7CD7">
              <w:rPr>
                <w:i w:val="0"/>
                <w:iCs w:val="0"/>
                <w:noProof/>
                <w:webHidden/>
              </w:rPr>
              <w:fldChar w:fldCharType="begin"/>
            </w:r>
            <w:r w:rsidRPr="00ED7CD7">
              <w:rPr>
                <w:i w:val="0"/>
                <w:iCs w:val="0"/>
                <w:noProof/>
                <w:webHidden/>
              </w:rPr>
              <w:instrText xml:space="preserve"> PAGEREF _Toc12004535 \h </w:instrText>
            </w:r>
            <w:r w:rsidRPr="00ED7CD7">
              <w:rPr>
                <w:i w:val="0"/>
                <w:iCs w:val="0"/>
                <w:noProof/>
                <w:webHidden/>
              </w:rPr>
            </w:r>
            <w:r w:rsidRPr="00ED7CD7">
              <w:rPr>
                <w:i w:val="0"/>
                <w:iCs w:val="0"/>
                <w:noProof/>
                <w:webHidden/>
              </w:rPr>
              <w:fldChar w:fldCharType="separate"/>
            </w:r>
            <w:r w:rsidRPr="00ED7CD7">
              <w:rPr>
                <w:i w:val="0"/>
                <w:iCs w:val="0"/>
                <w:noProof/>
                <w:webHidden/>
              </w:rPr>
              <w:t>8</w:t>
            </w:r>
            <w:r w:rsidRPr="00ED7CD7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36" w:history="1">
            <w:r w:rsidRPr="00ED7CD7">
              <w:rPr>
                <w:rStyle w:val="Hypertextovodkaz"/>
                <w:noProof/>
              </w:rPr>
              <w:t>1.1.1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Samostatnost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_Toc12004536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9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37" w:history="1">
            <w:r w:rsidRPr="00ED7CD7">
              <w:rPr>
                <w:rStyle w:val="Hypertextovodkaz"/>
                <w:noProof/>
              </w:rPr>
              <w:t>1.1.2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Vlastní účet a odpovědnost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_Toc12004537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9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38" w:history="1">
            <w:r w:rsidRPr="00ED7CD7">
              <w:rPr>
                <w:rStyle w:val="Hypertextovodkaz"/>
                <w:noProof/>
              </w:rPr>
              <w:t>1.1.3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Výdělečná činnost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_Toc12004538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9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39" w:history="1">
            <w:r w:rsidRPr="00ED7CD7">
              <w:rPr>
                <w:rStyle w:val="Hypertextovodkaz"/>
                <w:noProof/>
              </w:rPr>
              <w:t>1.1.4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Živnostenské nebo jiné obdobné oprávnění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_Toc12004539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9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40" w:history="1">
            <w:r w:rsidRPr="00ED7CD7">
              <w:rPr>
                <w:rStyle w:val="Hypertextovodkaz"/>
                <w:noProof/>
              </w:rPr>
              <w:t>1.1.5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Motivace činit tak soustavně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_Toc12004540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10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41" w:history="1">
            <w:r w:rsidRPr="00ED7CD7">
              <w:rPr>
                <w:rStyle w:val="Hypertextovodkaz"/>
                <w:noProof/>
              </w:rPr>
              <w:t>1.1.6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Dosažení zisku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_Toc12004541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11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42" w:history="1">
            <w:r w:rsidRPr="00ED7CD7">
              <w:rPr>
                <w:rStyle w:val="Hypertextovodkaz"/>
                <w:noProof/>
              </w:rPr>
              <w:t>1.1.7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Výjimky z kumulace znaků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_Toc12004542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11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2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12004543" w:history="1">
            <w:r w:rsidRPr="00ED7CD7">
              <w:rPr>
                <w:rStyle w:val="Hypertextovodkaz"/>
                <w:i w:val="0"/>
                <w:iCs w:val="0"/>
                <w:noProof/>
              </w:rPr>
              <w:t>1.2</w:t>
            </w:r>
            <w:r w:rsidRPr="00ED7CD7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i w:val="0"/>
                <w:iCs w:val="0"/>
                <w:noProof/>
              </w:rPr>
              <w:t>Podnikatel – formální hledisko</w:t>
            </w:r>
            <w:r w:rsidRPr="00ED7CD7">
              <w:rPr>
                <w:i w:val="0"/>
                <w:iCs w:val="0"/>
                <w:noProof/>
                <w:webHidden/>
              </w:rPr>
              <w:tab/>
            </w:r>
            <w:r w:rsidRPr="00ED7CD7">
              <w:rPr>
                <w:i w:val="0"/>
                <w:iCs w:val="0"/>
                <w:noProof/>
                <w:webHidden/>
              </w:rPr>
              <w:fldChar w:fldCharType="begin"/>
            </w:r>
            <w:r w:rsidRPr="00ED7CD7">
              <w:rPr>
                <w:i w:val="0"/>
                <w:iCs w:val="0"/>
                <w:noProof/>
                <w:webHidden/>
              </w:rPr>
              <w:instrText xml:space="preserve"> PAGEREF _Toc12004543 \h </w:instrText>
            </w:r>
            <w:r w:rsidRPr="00ED7CD7">
              <w:rPr>
                <w:i w:val="0"/>
                <w:iCs w:val="0"/>
                <w:noProof/>
                <w:webHidden/>
              </w:rPr>
            </w:r>
            <w:r w:rsidRPr="00ED7CD7">
              <w:rPr>
                <w:i w:val="0"/>
                <w:iCs w:val="0"/>
                <w:noProof/>
                <w:webHidden/>
              </w:rPr>
              <w:fldChar w:fldCharType="separate"/>
            </w:r>
            <w:r w:rsidRPr="00ED7CD7">
              <w:rPr>
                <w:i w:val="0"/>
                <w:iCs w:val="0"/>
                <w:noProof/>
                <w:webHidden/>
              </w:rPr>
              <w:t>11</w:t>
            </w:r>
            <w:r w:rsidRPr="00ED7CD7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2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12004544" w:history="1">
            <w:r w:rsidRPr="00ED7CD7">
              <w:rPr>
                <w:rStyle w:val="Hypertextovodkaz"/>
                <w:i w:val="0"/>
                <w:iCs w:val="0"/>
                <w:noProof/>
              </w:rPr>
              <w:t>1.3</w:t>
            </w:r>
            <w:r w:rsidRPr="00ED7CD7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i w:val="0"/>
                <w:iCs w:val="0"/>
                <w:noProof/>
              </w:rPr>
              <w:t>Slabší strana, spotřebitel</w:t>
            </w:r>
            <w:r w:rsidRPr="00ED7CD7">
              <w:rPr>
                <w:i w:val="0"/>
                <w:iCs w:val="0"/>
                <w:noProof/>
                <w:webHidden/>
              </w:rPr>
              <w:tab/>
            </w:r>
            <w:r w:rsidRPr="00ED7CD7">
              <w:rPr>
                <w:i w:val="0"/>
                <w:iCs w:val="0"/>
                <w:noProof/>
                <w:webHidden/>
              </w:rPr>
              <w:fldChar w:fldCharType="begin"/>
            </w:r>
            <w:r w:rsidRPr="00ED7CD7">
              <w:rPr>
                <w:i w:val="0"/>
                <w:iCs w:val="0"/>
                <w:noProof/>
                <w:webHidden/>
              </w:rPr>
              <w:instrText xml:space="preserve"> PAGEREF _Toc12004544 \h </w:instrText>
            </w:r>
            <w:r w:rsidRPr="00ED7CD7">
              <w:rPr>
                <w:i w:val="0"/>
                <w:iCs w:val="0"/>
                <w:noProof/>
                <w:webHidden/>
              </w:rPr>
            </w:r>
            <w:r w:rsidRPr="00ED7CD7">
              <w:rPr>
                <w:i w:val="0"/>
                <w:iCs w:val="0"/>
                <w:noProof/>
                <w:webHidden/>
              </w:rPr>
              <w:fldChar w:fldCharType="separate"/>
            </w:r>
            <w:r w:rsidRPr="00ED7CD7">
              <w:rPr>
                <w:i w:val="0"/>
                <w:iCs w:val="0"/>
                <w:noProof/>
                <w:webHidden/>
              </w:rPr>
              <w:t>11</w:t>
            </w:r>
            <w:r w:rsidRPr="00ED7CD7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45" w:history="1">
            <w:r w:rsidRPr="00ED7CD7">
              <w:rPr>
                <w:rStyle w:val="Hypertextovodkaz"/>
                <w:noProof/>
              </w:rPr>
              <w:t>1.3.1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Podnikající spotřebitel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_Toc12004545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13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2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12004546" w:history="1">
            <w:r w:rsidRPr="00ED7CD7">
              <w:rPr>
                <w:rStyle w:val="Hypertextovodkaz"/>
                <w:i w:val="0"/>
                <w:iCs w:val="0"/>
                <w:noProof/>
              </w:rPr>
              <w:t>1.4</w:t>
            </w:r>
            <w:r w:rsidRPr="00ED7CD7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i w:val="0"/>
                <w:iCs w:val="0"/>
                <w:noProof/>
              </w:rPr>
              <w:t>Prodej zboží v obchodě</w:t>
            </w:r>
            <w:r w:rsidRPr="00ED7CD7">
              <w:rPr>
                <w:i w:val="0"/>
                <w:iCs w:val="0"/>
                <w:noProof/>
                <w:webHidden/>
              </w:rPr>
              <w:tab/>
            </w:r>
            <w:r w:rsidRPr="00ED7CD7">
              <w:rPr>
                <w:i w:val="0"/>
                <w:iCs w:val="0"/>
                <w:noProof/>
                <w:webHidden/>
              </w:rPr>
              <w:fldChar w:fldCharType="begin"/>
            </w:r>
            <w:r w:rsidRPr="00ED7CD7">
              <w:rPr>
                <w:i w:val="0"/>
                <w:iCs w:val="0"/>
                <w:noProof/>
                <w:webHidden/>
              </w:rPr>
              <w:instrText xml:space="preserve"> PAGEREF _Toc12004546 \h </w:instrText>
            </w:r>
            <w:r w:rsidRPr="00ED7CD7">
              <w:rPr>
                <w:i w:val="0"/>
                <w:iCs w:val="0"/>
                <w:noProof/>
                <w:webHidden/>
              </w:rPr>
            </w:r>
            <w:r w:rsidRPr="00ED7CD7">
              <w:rPr>
                <w:i w:val="0"/>
                <w:iCs w:val="0"/>
                <w:noProof/>
                <w:webHidden/>
              </w:rPr>
              <w:fldChar w:fldCharType="separate"/>
            </w:r>
            <w:r w:rsidRPr="00ED7CD7">
              <w:rPr>
                <w:i w:val="0"/>
                <w:iCs w:val="0"/>
                <w:noProof/>
                <w:webHidden/>
              </w:rPr>
              <w:t>13</w:t>
            </w:r>
            <w:r w:rsidRPr="00ED7CD7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47" w:history="1">
            <w:r w:rsidRPr="00ED7CD7">
              <w:rPr>
                <w:rStyle w:val="Hypertextovodkaz"/>
                <w:noProof/>
              </w:rPr>
              <w:t>1.4.1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Osobní působnost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_Toc12004547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14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48" w:history="1">
            <w:r w:rsidRPr="00ED7CD7">
              <w:rPr>
                <w:rStyle w:val="Hypertextovodkaz"/>
                <w:noProof/>
              </w:rPr>
              <w:t>1.4.2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Prodej zboží v obchodě jako „samostatná úprava“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_Toc12004548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14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2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12004549" w:history="1">
            <w:r w:rsidRPr="00ED7CD7">
              <w:rPr>
                <w:rStyle w:val="Hypertextovodkaz"/>
                <w:i w:val="0"/>
                <w:iCs w:val="0"/>
                <w:noProof/>
              </w:rPr>
              <w:t>1.5</w:t>
            </w:r>
            <w:r w:rsidRPr="00ED7CD7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i w:val="0"/>
                <w:iCs w:val="0"/>
                <w:noProof/>
              </w:rPr>
              <w:t>Vada, právo z vadného plnění a záruka obecně</w:t>
            </w:r>
            <w:r w:rsidRPr="00ED7CD7">
              <w:rPr>
                <w:i w:val="0"/>
                <w:iCs w:val="0"/>
                <w:noProof/>
                <w:webHidden/>
              </w:rPr>
              <w:tab/>
            </w:r>
            <w:r w:rsidRPr="00ED7CD7">
              <w:rPr>
                <w:i w:val="0"/>
                <w:iCs w:val="0"/>
                <w:noProof/>
                <w:webHidden/>
              </w:rPr>
              <w:fldChar w:fldCharType="begin"/>
            </w:r>
            <w:r w:rsidRPr="00ED7CD7">
              <w:rPr>
                <w:i w:val="0"/>
                <w:iCs w:val="0"/>
                <w:noProof/>
                <w:webHidden/>
              </w:rPr>
              <w:instrText xml:space="preserve"> PAGEREF _Toc12004549 \h </w:instrText>
            </w:r>
            <w:r w:rsidRPr="00ED7CD7">
              <w:rPr>
                <w:i w:val="0"/>
                <w:iCs w:val="0"/>
                <w:noProof/>
                <w:webHidden/>
              </w:rPr>
            </w:r>
            <w:r w:rsidRPr="00ED7CD7">
              <w:rPr>
                <w:i w:val="0"/>
                <w:iCs w:val="0"/>
                <w:noProof/>
                <w:webHidden/>
              </w:rPr>
              <w:fldChar w:fldCharType="separate"/>
            </w:r>
            <w:r w:rsidRPr="00ED7CD7">
              <w:rPr>
                <w:i w:val="0"/>
                <w:iCs w:val="0"/>
                <w:noProof/>
                <w:webHidden/>
              </w:rPr>
              <w:t>15</w:t>
            </w:r>
            <w:r w:rsidRPr="00ED7CD7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50" w:history="1">
            <w:r w:rsidRPr="00ED7CD7">
              <w:rPr>
                <w:rStyle w:val="Hypertextovodkaz"/>
                <w:noProof/>
              </w:rPr>
              <w:t>1.5.1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Vada a vyvratitelná právní domněnka její existence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_Toc12004550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15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51" w:history="1">
            <w:r w:rsidRPr="00ED7CD7">
              <w:rPr>
                <w:rStyle w:val="Hypertextovodkaz"/>
                <w:noProof/>
              </w:rPr>
              <w:t>1.5.2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Právo z vadného plnění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_Toc12004551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17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52" w:history="1">
            <w:r w:rsidRPr="00ED7CD7">
              <w:rPr>
                <w:rStyle w:val="Hypertextovodkaz"/>
                <w:noProof/>
              </w:rPr>
              <w:t>1.5.3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Záruka (za jakost)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_Toc12004552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18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53" w:history="1">
            <w:r w:rsidRPr="00ED7CD7">
              <w:rPr>
                <w:rStyle w:val="Hypertextovodkaz"/>
                <w:noProof/>
              </w:rPr>
              <w:t>1.5.4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Čas – vymezení objektivních a subjektivních lhůt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_Toc12004553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18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1"/>
            <w:tabs>
              <w:tab w:val="left" w:pos="1200"/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12004554" w:history="1">
            <w:r w:rsidRPr="00ED7CD7">
              <w:rPr>
                <w:rStyle w:val="Hypertextovodkaz"/>
                <w:noProof/>
              </w:rPr>
              <w:t>2</w:t>
            </w:r>
            <w:r w:rsidRPr="00ED7CD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§ 2165 NOZ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_Toc12004554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21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2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12004555" w:history="1">
            <w:r w:rsidRPr="00ED7CD7">
              <w:rPr>
                <w:rStyle w:val="Hypertextovodkaz"/>
                <w:i w:val="0"/>
                <w:iCs w:val="0"/>
                <w:noProof/>
              </w:rPr>
              <w:t>2.1</w:t>
            </w:r>
            <w:r w:rsidRPr="00ED7CD7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i w:val="0"/>
                <w:iCs w:val="0"/>
                <w:noProof/>
              </w:rPr>
              <w:t>Exkurz ke spornosti výkladu</w:t>
            </w:r>
            <w:r w:rsidRPr="00ED7CD7">
              <w:rPr>
                <w:i w:val="0"/>
                <w:iCs w:val="0"/>
                <w:noProof/>
                <w:webHidden/>
              </w:rPr>
              <w:tab/>
            </w:r>
            <w:r w:rsidRPr="00ED7CD7">
              <w:rPr>
                <w:i w:val="0"/>
                <w:iCs w:val="0"/>
                <w:noProof/>
                <w:webHidden/>
              </w:rPr>
              <w:fldChar w:fldCharType="begin"/>
            </w:r>
            <w:r w:rsidRPr="00ED7CD7">
              <w:rPr>
                <w:i w:val="0"/>
                <w:iCs w:val="0"/>
                <w:noProof/>
                <w:webHidden/>
              </w:rPr>
              <w:instrText xml:space="preserve"> PAGEREF _Toc12004555 \h </w:instrText>
            </w:r>
            <w:r w:rsidRPr="00ED7CD7">
              <w:rPr>
                <w:i w:val="0"/>
                <w:iCs w:val="0"/>
                <w:noProof/>
                <w:webHidden/>
              </w:rPr>
            </w:r>
            <w:r w:rsidRPr="00ED7CD7">
              <w:rPr>
                <w:i w:val="0"/>
                <w:iCs w:val="0"/>
                <w:noProof/>
                <w:webHidden/>
              </w:rPr>
              <w:fldChar w:fldCharType="separate"/>
            </w:r>
            <w:r w:rsidRPr="00ED7CD7">
              <w:rPr>
                <w:i w:val="0"/>
                <w:iCs w:val="0"/>
                <w:noProof/>
                <w:webHidden/>
              </w:rPr>
              <w:t>21</w:t>
            </w:r>
            <w:r w:rsidRPr="00ED7CD7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56" w:history="1">
            <w:r w:rsidRPr="00ED7CD7">
              <w:rPr>
                <w:rStyle w:val="Hypertextovodkaz"/>
                <w:noProof/>
              </w:rPr>
              <w:t>2.1.1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Úprava v OZ 44/1964 Sb.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_Toc12004556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21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57" w:history="1">
            <w:r w:rsidRPr="00ED7CD7">
              <w:rPr>
                <w:rStyle w:val="Hypertextovodkaz"/>
                <w:noProof/>
              </w:rPr>
              <w:t>2.1.2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Úprava v NOZ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_Toc12004557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23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2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12004558" w:history="1">
            <w:r w:rsidRPr="00ED7CD7">
              <w:rPr>
                <w:rStyle w:val="Hypertextovodkaz"/>
                <w:i w:val="0"/>
                <w:iCs w:val="0"/>
                <w:noProof/>
              </w:rPr>
              <w:t>2.2</w:t>
            </w:r>
            <w:r w:rsidRPr="00ED7CD7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i w:val="0"/>
                <w:iCs w:val="0"/>
                <w:noProof/>
              </w:rPr>
              <w:t>Nástroje pro odstranění spornosti výkladu</w:t>
            </w:r>
            <w:r w:rsidRPr="00ED7CD7">
              <w:rPr>
                <w:i w:val="0"/>
                <w:iCs w:val="0"/>
                <w:noProof/>
                <w:webHidden/>
              </w:rPr>
              <w:tab/>
            </w:r>
            <w:r w:rsidRPr="00ED7CD7">
              <w:rPr>
                <w:i w:val="0"/>
                <w:iCs w:val="0"/>
                <w:noProof/>
                <w:webHidden/>
              </w:rPr>
              <w:fldChar w:fldCharType="begin"/>
            </w:r>
            <w:r w:rsidRPr="00ED7CD7">
              <w:rPr>
                <w:i w:val="0"/>
                <w:iCs w:val="0"/>
                <w:noProof/>
                <w:webHidden/>
              </w:rPr>
              <w:instrText xml:space="preserve"> PAGEREF _Toc12004558 \h </w:instrText>
            </w:r>
            <w:r w:rsidRPr="00ED7CD7">
              <w:rPr>
                <w:i w:val="0"/>
                <w:iCs w:val="0"/>
                <w:noProof/>
                <w:webHidden/>
              </w:rPr>
            </w:r>
            <w:r w:rsidRPr="00ED7CD7">
              <w:rPr>
                <w:i w:val="0"/>
                <w:iCs w:val="0"/>
                <w:noProof/>
                <w:webHidden/>
              </w:rPr>
              <w:fldChar w:fldCharType="separate"/>
            </w:r>
            <w:r w:rsidRPr="00ED7CD7">
              <w:rPr>
                <w:i w:val="0"/>
                <w:iCs w:val="0"/>
                <w:noProof/>
                <w:webHidden/>
              </w:rPr>
              <w:t>25</w:t>
            </w:r>
            <w:r w:rsidRPr="00ED7CD7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59" w:history="1">
            <w:r w:rsidRPr="00ED7CD7">
              <w:rPr>
                <w:rStyle w:val="Hypertextovodkaz"/>
                <w:noProof/>
              </w:rPr>
              <w:t>2.2.1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Subjektivně historický výkladový cíl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_Toc12004559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26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3"/>
            <w:tabs>
              <w:tab w:val="left" w:pos="1920"/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  <w:lang w:eastAsia="cs-CZ"/>
            </w:rPr>
          </w:pPr>
          <w:hyperlink w:anchor="_Toc12004560" w:history="1">
            <w:r w:rsidRPr="00ED7CD7">
              <w:rPr>
                <w:rStyle w:val="Hypertextovodkaz"/>
                <w:noProof/>
              </w:rPr>
              <w:t>2.2.2</w:t>
            </w:r>
            <w:r w:rsidRPr="00ED7CD7">
              <w:rPr>
                <w:rFonts w:eastAsiaTheme="minorEastAsia" w:cstheme="minorBidi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noProof/>
              </w:rPr>
              <w:t>Objektivně recentní výkladový cíl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_Toc12004560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29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2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12004561" w:history="1">
            <w:r w:rsidRPr="00ED7CD7">
              <w:rPr>
                <w:rStyle w:val="Hypertextovodkaz"/>
                <w:i w:val="0"/>
                <w:iCs w:val="0"/>
                <w:noProof/>
              </w:rPr>
              <w:t>2.3</w:t>
            </w:r>
            <w:r w:rsidRPr="00ED7CD7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i w:val="0"/>
                <w:iCs w:val="0"/>
                <w:noProof/>
              </w:rPr>
              <w:t>Existence zákonné záruky</w:t>
            </w:r>
            <w:r w:rsidRPr="00ED7CD7">
              <w:rPr>
                <w:i w:val="0"/>
                <w:iCs w:val="0"/>
                <w:noProof/>
                <w:webHidden/>
              </w:rPr>
              <w:tab/>
            </w:r>
            <w:r w:rsidRPr="00ED7CD7">
              <w:rPr>
                <w:i w:val="0"/>
                <w:iCs w:val="0"/>
                <w:noProof/>
                <w:webHidden/>
              </w:rPr>
              <w:fldChar w:fldCharType="begin"/>
            </w:r>
            <w:r w:rsidRPr="00ED7CD7">
              <w:rPr>
                <w:i w:val="0"/>
                <w:iCs w:val="0"/>
                <w:noProof/>
                <w:webHidden/>
              </w:rPr>
              <w:instrText xml:space="preserve"> PAGEREF _Toc12004561 \h </w:instrText>
            </w:r>
            <w:r w:rsidRPr="00ED7CD7">
              <w:rPr>
                <w:i w:val="0"/>
                <w:iCs w:val="0"/>
                <w:noProof/>
                <w:webHidden/>
              </w:rPr>
            </w:r>
            <w:r w:rsidRPr="00ED7CD7">
              <w:rPr>
                <w:i w:val="0"/>
                <w:iCs w:val="0"/>
                <w:noProof/>
                <w:webHidden/>
              </w:rPr>
              <w:fldChar w:fldCharType="separate"/>
            </w:r>
            <w:r w:rsidRPr="00ED7CD7">
              <w:rPr>
                <w:i w:val="0"/>
                <w:iCs w:val="0"/>
                <w:noProof/>
                <w:webHidden/>
              </w:rPr>
              <w:t>34</w:t>
            </w:r>
            <w:r w:rsidRPr="00ED7CD7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2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cs-CZ"/>
            </w:rPr>
          </w:pPr>
          <w:hyperlink w:anchor="_Toc12004562" w:history="1">
            <w:r w:rsidRPr="00ED7CD7">
              <w:rPr>
                <w:rStyle w:val="Hypertextovodkaz"/>
                <w:i w:val="0"/>
                <w:iCs w:val="0"/>
                <w:noProof/>
              </w:rPr>
              <w:t>2.4</w:t>
            </w:r>
            <w:r w:rsidRPr="00ED7CD7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eastAsia="cs-CZ"/>
              </w:rPr>
              <w:tab/>
            </w:r>
            <w:r w:rsidRPr="00ED7CD7">
              <w:rPr>
                <w:rStyle w:val="Hypertextovodkaz"/>
                <w:i w:val="0"/>
                <w:iCs w:val="0"/>
                <w:noProof/>
              </w:rPr>
              <w:t>Komparace odborné literatury</w:t>
            </w:r>
            <w:r w:rsidRPr="00ED7CD7">
              <w:rPr>
                <w:i w:val="0"/>
                <w:iCs w:val="0"/>
                <w:noProof/>
                <w:webHidden/>
              </w:rPr>
              <w:tab/>
            </w:r>
            <w:r w:rsidRPr="00ED7CD7">
              <w:rPr>
                <w:i w:val="0"/>
                <w:iCs w:val="0"/>
                <w:noProof/>
                <w:webHidden/>
              </w:rPr>
              <w:fldChar w:fldCharType="begin"/>
            </w:r>
            <w:r w:rsidRPr="00ED7CD7">
              <w:rPr>
                <w:i w:val="0"/>
                <w:iCs w:val="0"/>
                <w:noProof/>
                <w:webHidden/>
              </w:rPr>
              <w:instrText xml:space="preserve"> PAGEREF _Toc12004562 \h </w:instrText>
            </w:r>
            <w:r w:rsidRPr="00ED7CD7">
              <w:rPr>
                <w:i w:val="0"/>
                <w:iCs w:val="0"/>
                <w:noProof/>
                <w:webHidden/>
              </w:rPr>
            </w:r>
            <w:r w:rsidRPr="00ED7CD7">
              <w:rPr>
                <w:i w:val="0"/>
                <w:iCs w:val="0"/>
                <w:noProof/>
                <w:webHidden/>
              </w:rPr>
              <w:fldChar w:fldCharType="separate"/>
            </w:r>
            <w:r w:rsidRPr="00ED7CD7">
              <w:rPr>
                <w:i w:val="0"/>
                <w:iCs w:val="0"/>
                <w:noProof/>
                <w:webHidden/>
              </w:rPr>
              <w:t>34</w:t>
            </w:r>
            <w:r w:rsidRPr="00ED7CD7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12004563" w:history="1">
            <w:r w:rsidRPr="00ED7CD7">
              <w:rPr>
                <w:rStyle w:val="Hypertextovodkaz"/>
                <w:noProof/>
              </w:rPr>
              <w:t>Závěr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_Toc12004563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36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12004564" w:history="1">
            <w:r w:rsidRPr="00ED7CD7">
              <w:rPr>
                <w:rStyle w:val="Hypertextovodkaz"/>
                <w:noProof/>
              </w:rPr>
              <w:t>Seznam použitých zdrojů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_Toc12004564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38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12004565" w:history="1">
            <w:r w:rsidRPr="00ED7CD7">
              <w:rPr>
                <w:rStyle w:val="Hypertextovodkaz"/>
                <w:noProof/>
              </w:rPr>
              <w:t>Shrnutí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_Toc12004565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42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12004566" w:history="1">
            <w:r w:rsidRPr="00ED7CD7">
              <w:rPr>
                <w:rStyle w:val="Hypertextovodkaz"/>
                <w:noProof/>
              </w:rPr>
              <w:t>Summary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_Toc12004566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42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D7CD7" w:rsidRPr="00ED7CD7" w:rsidRDefault="00ED7CD7">
          <w:pPr>
            <w:pStyle w:val="Obsah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12004567" w:history="1">
            <w:r w:rsidRPr="00ED7CD7">
              <w:rPr>
                <w:rStyle w:val="Hypertextovodkaz"/>
                <w:noProof/>
              </w:rPr>
              <w:t>Klíčová slova /Main terms</w:t>
            </w:r>
            <w:r w:rsidRPr="00ED7CD7">
              <w:rPr>
                <w:noProof/>
                <w:webHidden/>
              </w:rPr>
              <w:tab/>
            </w:r>
            <w:r w:rsidRPr="00ED7CD7">
              <w:rPr>
                <w:noProof/>
                <w:webHidden/>
              </w:rPr>
              <w:fldChar w:fldCharType="begin"/>
            </w:r>
            <w:r w:rsidRPr="00ED7CD7">
              <w:rPr>
                <w:noProof/>
                <w:webHidden/>
              </w:rPr>
              <w:instrText xml:space="preserve"> PAGEREF _Toc12004567 \h </w:instrText>
            </w:r>
            <w:r w:rsidRPr="00ED7CD7">
              <w:rPr>
                <w:noProof/>
                <w:webHidden/>
              </w:rPr>
            </w:r>
            <w:r w:rsidRPr="00ED7CD7">
              <w:rPr>
                <w:noProof/>
                <w:webHidden/>
              </w:rPr>
              <w:fldChar w:fldCharType="separate"/>
            </w:r>
            <w:r w:rsidRPr="00ED7CD7">
              <w:rPr>
                <w:noProof/>
                <w:webHidden/>
              </w:rPr>
              <w:t>43</w:t>
            </w:r>
            <w:r w:rsidRPr="00ED7CD7">
              <w:rPr>
                <w:noProof/>
                <w:webHidden/>
              </w:rPr>
              <w:fldChar w:fldCharType="end"/>
            </w:r>
          </w:hyperlink>
        </w:p>
        <w:p w:rsidR="00E16F77" w:rsidRPr="00ED7CD7" w:rsidRDefault="00E16F77" w:rsidP="00E16F77">
          <w:pPr>
            <w:rPr>
              <w:color w:val="000000" w:themeColor="text1"/>
            </w:rPr>
          </w:pPr>
          <w:r w:rsidRPr="00ED7CD7">
            <w:rPr>
              <w:b/>
              <w:bCs/>
              <w:color w:val="000000" w:themeColor="text1"/>
              <w:szCs w:val="24"/>
            </w:rPr>
            <w:fldChar w:fldCharType="end"/>
          </w:r>
        </w:p>
      </w:sdtContent>
    </w:sdt>
    <w:p w:rsidR="00EA230D" w:rsidRPr="00704321" w:rsidRDefault="00E16F77" w:rsidP="00E16F77">
      <w:pPr>
        <w:spacing w:after="160" w:line="259" w:lineRule="auto"/>
        <w:ind w:firstLine="0"/>
        <w:jc w:val="left"/>
      </w:pPr>
      <w:r>
        <w:br w:type="page"/>
      </w:r>
    </w:p>
    <w:p w:rsidR="00EE6602" w:rsidRPr="00704321" w:rsidRDefault="00DD3823" w:rsidP="00C82703">
      <w:pPr>
        <w:pStyle w:val="Nadpis1"/>
        <w:numPr>
          <w:ilvl w:val="0"/>
          <w:numId w:val="0"/>
        </w:numPr>
        <w:ind w:left="432"/>
      </w:pPr>
      <w:bookmarkStart w:id="1" w:name="_Toc12004533"/>
      <w:r w:rsidRPr="00704321">
        <w:lastRenderedPageBreak/>
        <w:t>Úvod</w:t>
      </w:r>
      <w:bookmarkEnd w:id="1"/>
      <w:r w:rsidRPr="00704321">
        <w:t xml:space="preserve"> </w:t>
      </w:r>
    </w:p>
    <w:p w:rsidR="00DD3823" w:rsidRPr="00704321" w:rsidRDefault="00785CB8" w:rsidP="00293CE4">
      <w:r w:rsidRPr="00704321">
        <w:t xml:space="preserve">S velkou rekodifikací soukromého práva v České republice </w:t>
      </w:r>
      <w:r w:rsidR="003171B0" w:rsidRPr="00704321">
        <w:t xml:space="preserve">nabyl </w:t>
      </w:r>
      <w:r w:rsidR="00440C61" w:rsidRPr="00704321">
        <w:t xml:space="preserve">účinnosti </w:t>
      </w:r>
      <w:r w:rsidR="00DD3823" w:rsidRPr="00704321">
        <w:t>prvním lednem</w:t>
      </w:r>
      <w:r w:rsidR="003171B0" w:rsidRPr="00704321">
        <w:t xml:space="preserve"> roku 2014</w:t>
      </w:r>
      <w:r w:rsidRPr="00704321">
        <w:t xml:space="preserve"> zákon </w:t>
      </w:r>
      <w:r w:rsidR="00293CE4" w:rsidRPr="00704321">
        <w:t xml:space="preserve">č. </w:t>
      </w:r>
      <w:r w:rsidRPr="00704321">
        <w:t>89/2012 Sb.</w:t>
      </w:r>
      <w:r w:rsidR="00967BBC" w:rsidRPr="00704321">
        <w:t>,</w:t>
      </w:r>
      <w:r w:rsidRPr="00704321">
        <w:t xml:space="preserve"> občanský zákoník</w:t>
      </w:r>
      <w:r w:rsidR="00290E62" w:rsidRPr="00704321">
        <w:t xml:space="preserve"> (dále jen „NOZ“)</w:t>
      </w:r>
      <w:r w:rsidRPr="00704321">
        <w:t>. Zákon do právního řádu vnesl několik koncepčních změn, jako je například zásadní neformálnost uzavírání smluv, velké posílení ochrany slabší strany v zájmu naplnění principu rovnosti</w:t>
      </w:r>
      <w:r w:rsidR="00440C61" w:rsidRPr="00704321">
        <w:t xml:space="preserve">, </w:t>
      </w:r>
      <w:r w:rsidRPr="00704321">
        <w:t>mimo</w:t>
      </w:r>
      <w:r w:rsidR="003F2003" w:rsidRPr="00704321">
        <w:t xml:space="preserve"> </w:t>
      </w:r>
      <w:r w:rsidRPr="00704321">
        <w:t>jiné i úprav</w:t>
      </w:r>
      <w:r w:rsidR="00440C61" w:rsidRPr="00704321">
        <w:t>o</w:t>
      </w:r>
      <w:r w:rsidRPr="00704321">
        <w:t xml:space="preserve">u ochrany spotřebitele. </w:t>
      </w:r>
      <w:r w:rsidR="004909ED" w:rsidRPr="00704321">
        <w:t>V</w:t>
      </w:r>
      <w:r w:rsidR="00440C61" w:rsidRPr="00704321">
        <w:t> souvislosti s touto</w:t>
      </w:r>
      <w:r w:rsidR="004909ED" w:rsidRPr="00704321">
        <w:t xml:space="preserve"> </w:t>
      </w:r>
      <w:r w:rsidR="00CE7C10" w:rsidRPr="00704321">
        <w:t>rekodifikac</w:t>
      </w:r>
      <w:r w:rsidR="00440C61" w:rsidRPr="00704321">
        <w:t>í</w:t>
      </w:r>
      <w:r w:rsidR="00CE7C10" w:rsidRPr="00704321">
        <w:t xml:space="preserve"> jako </w:t>
      </w:r>
      <w:r w:rsidR="0055641B" w:rsidRPr="00704321">
        <w:t>jedna z</w:t>
      </w:r>
      <w:r w:rsidR="00DD3823" w:rsidRPr="00704321">
        <w:t> nejasných výkladových otázek</w:t>
      </w:r>
      <w:r w:rsidR="0055641B" w:rsidRPr="00704321">
        <w:t xml:space="preserve"> vyvstala</w:t>
      </w:r>
      <w:r w:rsidR="004909ED" w:rsidRPr="00704321">
        <w:t xml:space="preserve"> úprava práv z </w:t>
      </w:r>
      <w:r w:rsidR="003F2003" w:rsidRPr="00704321">
        <w:t>vadného</w:t>
      </w:r>
      <w:r w:rsidR="004909ED" w:rsidRPr="00704321">
        <w:t xml:space="preserve"> plnění u kupní smlouvy</w:t>
      </w:r>
      <w:r w:rsidR="0055641B" w:rsidRPr="00704321">
        <w:t xml:space="preserve"> při prodeji zboží v obchodě</w:t>
      </w:r>
      <w:r w:rsidR="004909ED" w:rsidRPr="00704321">
        <w:t>, konkrétně aplikace ustanovení § 2165</w:t>
      </w:r>
      <w:r w:rsidR="00DD3823" w:rsidRPr="00704321">
        <w:t xml:space="preserve"> odst. 1</w:t>
      </w:r>
      <w:r w:rsidR="00293CE4" w:rsidRPr="00704321">
        <w:t xml:space="preserve"> NOZ</w:t>
      </w:r>
      <w:r w:rsidR="004909ED" w:rsidRPr="00704321">
        <w:t xml:space="preserve">, </w:t>
      </w:r>
      <w:r w:rsidR="00CE7C10" w:rsidRPr="00704321">
        <w:t>jež</w:t>
      </w:r>
      <w:r w:rsidR="004909ED" w:rsidRPr="00704321">
        <w:t xml:space="preserve"> upravuje časový úsek uplatnit práv</w:t>
      </w:r>
      <w:r w:rsidR="00016E80" w:rsidRPr="00704321">
        <w:t>o</w:t>
      </w:r>
      <w:r w:rsidR="004909ED" w:rsidRPr="00704321">
        <w:t xml:space="preserve"> z vadného plnění </w:t>
      </w:r>
      <w:r w:rsidR="00A06973">
        <w:br/>
      </w:r>
      <w:r w:rsidR="004909ED" w:rsidRPr="00704321">
        <w:t xml:space="preserve">u prodávajícího. </w:t>
      </w:r>
      <w:r w:rsidR="00440C61" w:rsidRPr="00704321">
        <w:t xml:space="preserve">Diplomant byl na možnost sporného výkladu upozorněn již </w:t>
      </w:r>
      <w:r w:rsidR="00DD3823" w:rsidRPr="00704321">
        <w:t xml:space="preserve">v </w:t>
      </w:r>
      <w:r w:rsidR="00440C61" w:rsidRPr="00704321">
        <w:t xml:space="preserve">kurzu závazkového práva na Právnické fakultě Univerzity Palackého v Olomouci při svých studiích a tato problematika jej zaujala natolik, že se </w:t>
      </w:r>
      <w:r w:rsidR="00DD3823" w:rsidRPr="00704321">
        <w:t>j</w:t>
      </w:r>
      <w:r w:rsidR="00A06973">
        <w:t>i</w:t>
      </w:r>
      <w:r w:rsidR="008B38B6" w:rsidRPr="00704321">
        <w:t xml:space="preserve"> rozhodl </w:t>
      </w:r>
      <w:r w:rsidR="00FA4884" w:rsidRPr="00704321">
        <w:t>ro</w:t>
      </w:r>
      <w:r w:rsidR="008B38B6" w:rsidRPr="00704321">
        <w:t>zpracovat</w:t>
      </w:r>
      <w:r w:rsidR="00FA4884" w:rsidRPr="00704321">
        <w:t xml:space="preserve"> a podrobit ji výzkumu ve své</w:t>
      </w:r>
      <w:r w:rsidR="00DD3823" w:rsidRPr="00704321">
        <w:t xml:space="preserve"> </w:t>
      </w:r>
      <w:r w:rsidR="00FA4884" w:rsidRPr="00704321">
        <w:t>diplomové</w:t>
      </w:r>
      <w:r w:rsidR="008B38B6" w:rsidRPr="00704321">
        <w:t xml:space="preserve"> práci. </w:t>
      </w:r>
    </w:p>
    <w:p w:rsidR="00FA4884" w:rsidRPr="00704321" w:rsidRDefault="00FA4884" w:rsidP="00293CE4">
      <w:r w:rsidRPr="00704321">
        <w:t>Občanský zákoník č. 40/1964 Sb., znal</w:t>
      </w:r>
      <w:r w:rsidR="00ED3A17" w:rsidRPr="00704321">
        <w:t xml:space="preserve"> u zvláštních ustanovení o prodeji zboží v obchodě</w:t>
      </w:r>
      <w:r w:rsidRPr="00704321">
        <w:t xml:space="preserve"> tzv. zákonnou záruku. Tehdy prodávající odpovídal za vady</w:t>
      </w:r>
      <w:r w:rsidR="00A06973">
        <w:t xml:space="preserve"> vzniklé</w:t>
      </w:r>
      <w:r w:rsidRPr="00704321">
        <w:t xml:space="preserve"> v průběhu 6 měsíců od převzetí</w:t>
      </w:r>
      <w:r w:rsidR="00ED3A17" w:rsidRPr="00704321">
        <w:t>. S</w:t>
      </w:r>
      <w:r w:rsidRPr="00704321">
        <w:t> odvoláním se na nutnost harmonizace</w:t>
      </w:r>
      <w:r w:rsidR="00ED3A17" w:rsidRPr="00704321">
        <w:t xml:space="preserve"> právního řádu</w:t>
      </w:r>
      <w:r w:rsidRPr="00704321">
        <w:t xml:space="preserve"> se směrnicí 1999/44/ES tuto lhůtu později novelou zákona prodloužil na 24 měsíců. Tzv. smluvní záruku, kdy prodávající </w:t>
      </w:r>
      <w:r w:rsidR="00ED3A17" w:rsidRPr="00704321">
        <w:t xml:space="preserve">garantoval kvalitu zboží po určitou dobu po plnění na základě svého projevu vůle (nikoliv odpovědnost </w:t>
      </w:r>
      <w:r w:rsidR="00ED3A17" w:rsidRPr="00704321">
        <w:rPr>
          <w:i/>
        </w:rPr>
        <w:t>ex lege)</w:t>
      </w:r>
      <w:r w:rsidR="00ED3A17" w:rsidRPr="00704321">
        <w:t>,</w:t>
      </w:r>
      <w:r w:rsidRPr="00704321">
        <w:t xml:space="preserve"> znal jen tehdejší zákon č. 513/1991 Sb., obchodní zákoník. Zásadně v každé kapitole</w:t>
      </w:r>
      <w:r w:rsidR="00C82703" w:rsidRPr="00704321">
        <w:t xml:space="preserve">, která se bude týkat již samotného rozboru § 2165 NOZ, bude </w:t>
      </w:r>
      <w:r w:rsidRPr="00704321">
        <w:t xml:space="preserve">diplomant užívat </w:t>
      </w:r>
      <w:r w:rsidR="00194866" w:rsidRPr="00704321">
        <w:t>terminologii</w:t>
      </w:r>
      <w:r w:rsidRPr="00704321">
        <w:t xml:space="preserve"> „práva z vadného plnění“ a „zákonná záruka.“ Kde je užito slovních spojení ve znění „práva z vadného plnění,“ mají se </w:t>
      </w:r>
      <w:r w:rsidR="00ED3A17" w:rsidRPr="00704321">
        <w:t>tím v</w:t>
      </w:r>
      <w:r w:rsidRPr="00704321">
        <w:t xml:space="preserve"> textu na mysli ta práva, která </w:t>
      </w:r>
      <w:r w:rsidR="00ED3A17" w:rsidRPr="00704321">
        <w:t xml:space="preserve">musí být v souladu s řádným plněním v době plnění závazku, u kupní smlouvy je to přechodem nebezpečí škody na věci, u zvláštních ustanovení o prodeji zboží v obchodě převzetím věci. Zato kde se bude v textu hovořit o „zákonné záruce,“ má se tím na mysli odpovědnost prodávajícího, že si zboží po dobu 24 měsíců uchová svou bezvadnost bez ohledu na to, kdy vada na věci v průběhu 24 měsíců vznikla. </w:t>
      </w:r>
    </w:p>
    <w:p w:rsidR="006D3539" w:rsidRPr="00704321" w:rsidRDefault="00967BBC" w:rsidP="00DD3823">
      <w:r w:rsidRPr="00704321">
        <w:t xml:space="preserve">Ze sporu ve zkoumané věci vychází </w:t>
      </w:r>
      <w:r w:rsidR="006D3539" w:rsidRPr="00704321">
        <w:t>zásadně dva možné výklady. První výklad zastává názor, že zákon ustanovení</w:t>
      </w:r>
      <w:r w:rsidR="00DD3823" w:rsidRPr="00704321">
        <w:t>m</w:t>
      </w:r>
      <w:r w:rsidR="006D3539" w:rsidRPr="00704321">
        <w:t xml:space="preserve"> § 2165</w:t>
      </w:r>
      <w:r w:rsidRPr="00704321">
        <w:t xml:space="preserve"> NOZ</w:t>
      </w:r>
      <w:r w:rsidR="006D3539" w:rsidRPr="00704321">
        <w:t xml:space="preserve"> normuje tzv. zákonnou záruku</w:t>
      </w:r>
      <w:r w:rsidR="00DD3823" w:rsidRPr="00704321">
        <w:t xml:space="preserve"> </w:t>
      </w:r>
      <w:r w:rsidRPr="00704321">
        <w:t>a</w:t>
      </w:r>
      <w:r w:rsidR="006D3539" w:rsidRPr="00704321">
        <w:t xml:space="preserve"> kupující</w:t>
      </w:r>
      <w:r w:rsidRPr="00704321">
        <w:t xml:space="preserve"> (v tomto případě věřitel)</w:t>
      </w:r>
      <w:r w:rsidR="006D3539" w:rsidRPr="00704321">
        <w:t xml:space="preserve"> v době 24 měsíců od převzetí věci může uplatnit právo z vady nezávisle na tom, kdy v průběhu 24 měsíců vada vznikla, </w:t>
      </w:r>
      <w:r w:rsidRPr="00704321">
        <w:t>přičemž</w:t>
      </w:r>
      <w:r w:rsidR="006D3539" w:rsidRPr="00704321">
        <w:t xml:space="preserve"> není podstatná vůle osob právního vztahu</w:t>
      </w:r>
      <w:r w:rsidR="00DD3823" w:rsidRPr="00704321">
        <w:t>, resp. prodejce</w:t>
      </w:r>
      <w:r w:rsidR="006D3539" w:rsidRPr="00704321">
        <w:t xml:space="preserve">, </w:t>
      </w:r>
      <w:r w:rsidR="00DD3823" w:rsidRPr="00704321">
        <w:t>chce-li</w:t>
      </w:r>
      <w:r w:rsidR="006D3539" w:rsidRPr="00704321">
        <w:t xml:space="preserve"> takovouto formu záruky založit</w:t>
      </w:r>
      <w:r w:rsidR="00DD3823" w:rsidRPr="00704321">
        <w:t xml:space="preserve">, neboť vzniká </w:t>
      </w:r>
      <w:r w:rsidR="00DD3823" w:rsidRPr="00704321">
        <w:rPr>
          <w:i/>
        </w:rPr>
        <w:t>ex lege.</w:t>
      </w:r>
      <w:r w:rsidR="006D3539" w:rsidRPr="00704321">
        <w:t xml:space="preserve"> Druhý výklad pak zákonnou záruku popírá a vznik</w:t>
      </w:r>
      <w:r w:rsidR="00C82703" w:rsidRPr="00704321">
        <w:t xml:space="preserve"> záruky (nikoliv již zákonné) váže jen na</w:t>
      </w:r>
      <w:r w:rsidR="006D3539" w:rsidRPr="00704321">
        <w:t xml:space="preserve"> </w:t>
      </w:r>
      <w:r w:rsidR="00C82703" w:rsidRPr="00704321">
        <w:t>autonomii</w:t>
      </w:r>
      <w:r w:rsidR="006D3539" w:rsidRPr="00704321">
        <w:t xml:space="preserve"> vůle prodávajícího</w:t>
      </w:r>
      <w:r w:rsidR="00DD3823" w:rsidRPr="00704321">
        <w:t xml:space="preserve"> (</w:t>
      </w:r>
      <w:r w:rsidRPr="00704321">
        <w:t>jednostranné</w:t>
      </w:r>
      <w:r w:rsidR="00DD3823" w:rsidRPr="00704321">
        <w:t xml:space="preserve"> právní jednání)</w:t>
      </w:r>
      <w:r w:rsidR="006D3539" w:rsidRPr="00704321">
        <w:t>, popř. prodávajícího a kupujícího</w:t>
      </w:r>
      <w:r w:rsidR="00DD3823" w:rsidRPr="00704321">
        <w:t xml:space="preserve"> (formou dohody).</w:t>
      </w:r>
      <w:r w:rsidR="006D3539" w:rsidRPr="00704321">
        <w:t xml:space="preserve"> Časové vymezení 24 měsíců pak dle tohoto názoru jen vymezuje dobu, po kterou lze uplatnit právo z vadného plnění, ale</w:t>
      </w:r>
      <w:r w:rsidRPr="00704321">
        <w:t xml:space="preserve"> již</w:t>
      </w:r>
      <w:r w:rsidR="006D3539" w:rsidRPr="00704321">
        <w:t xml:space="preserve"> pouze pro vadu, která existovala nejpozději při převzetí věci kupujícím.</w:t>
      </w:r>
    </w:p>
    <w:p w:rsidR="00016E80" w:rsidRPr="00704321" w:rsidRDefault="0055641B" w:rsidP="00DD3823">
      <w:r w:rsidRPr="00704321">
        <w:lastRenderedPageBreak/>
        <w:t>Obecn</w:t>
      </w:r>
      <w:r w:rsidR="008B38B6" w:rsidRPr="00704321">
        <w:t xml:space="preserve">é vymezení </w:t>
      </w:r>
      <w:r w:rsidRPr="00704321">
        <w:t>práv z vadného plnění je upraven</w:t>
      </w:r>
      <w:r w:rsidR="008B38B6" w:rsidRPr="00704321">
        <w:t>o</w:t>
      </w:r>
      <w:r w:rsidRPr="00704321">
        <w:t xml:space="preserve"> v části čtvrté</w:t>
      </w:r>
      <w:r w:rsidR="00194866" w:rsidRPr="00704321">
        <w:t xml:space="preserve"> NOZ</w:t>
      </w:r>
      <w:r w:rsidRPr="00704321">
        <w:t xml:space="preserve"> s názvem relativní majetková práva</w:t>
      </w:r>
      <w:r w:rsidR="00DD3823" w:rsidRPr="00704321">
        <w:t xml:space="preserve">. </w:t>
      </w:r>
      <w:r w:rsidR="00194866" w:rsidRPr="00704321">
        <w:t>P</w:t>
      </w:r>
      <w:r w:rsidR="00A752D7" w:rsidRPr="00704321">
        <w:t>ravidla pro kupní smlouvu v §§ 2079–2131</w:t>
      </w:r>
      <w:r w:rsidR="0028255D" w:rsidRPr="00704321">
        <w:t xml:space="preserve"> NOZ</w:t>
      </w:r>
      <w:r w:rsidR="00A752D7" w:rsidRPr="00704321">
        <w:t>, z</w:t>
      </w:r>
      <w:r w:rsidRPr="00704321">
        <w:t>vláštní ustanovení o prodeji zboží v</w:t>
      </w:r>
      <w:r w:rsidR="00016E80" w:rsidRPr="00704321">
        <w:t> </w:t>
      </w:r>
      <w:r w:rsidRPr="00704321">
        <w:t>obchodě</w:t>
      </w:r>
      <w:r w:rsidR="00016E80" w:rsidRPr="00704321">
        <w:t xml:space="preserve"> </w:t>
      </w:r>
      <w:r w:rsidRPr="00704321">
        <w:t>pak v</w:t>
      </w:r>
      <w:r w:rsidR="00016E80" w:rsidRPr="00704321">
        <w:t> ustanoveních §§</w:t>
      </w:r>
      <w:r w:rsidRPr="00704321">
        <w:t xml:space="preserve"> 2158-2174</w:t>
      </w:r>
      <w:r w:rsidR="0028255D" w:rsidRPr="00704321">
        <w:t xml:space="preserve"> NOZ</w:t>
      </w:r>
      <w:r w:rsidRPr="00704321">
        <w:t xml:space="preserve">. </w:t>
      </w:r>
      <w:r w:rsidR="00016E80" w:rsidRPr="00704321">
        <w:t xml:space="preserve">Pro spolehlivé určení, popř. vyvrácení existence zákonné záruky bude třeba předně </w:t>
      </w:r>
      <w:r w:rsidR="003F2003" w:rsidRPr="00704321">
        <w:t>řádně</w:t>
      </w:r>
      <w:r w:rsidR="00016E80" w:rsidRPr="00704321">
        <w:t xml:space="preserve"> vymezit osobní a věcný rozsah úpravy</w:t>
      </w:r>
      <w:r w:rsidR="00A752D7" w:rsidRPr="00704321">
        <w:t>, včetně</w:t>
      </w:r>
      <w:r w:rsidR="00016E80" w:rsidRPr="00704321">
        <w:t xml:space="preserve"> </w:t>
      </w:r>
      <w:r w:rsidR="00A752D7" w:rsidRPr="00704321">
        <w:t xml:space="preserve">vymezení legálních definic, institutů a opodstatnění jejich klasifikace v zákoně. </w:t>
      </w:r>
      <w:r w:rsidR="00016E80" w:rsidRPr="00704321">
        <w:t xml:space="preserve">Tyto účely bude splňovat kapitola </w:t>
      </w:r>
      <w:r w:rsidR="00C82703" w:rsidRPr="00704321">
        <w:t>první</w:t>
      </w:r>
      <w:r w:rsidR="00A752D7" w:rsidRPr="00704321">
        <w:t xml:space="preserve">, v níž se diplomant bude zaměřovat přímo na klíčové pojmy jako podnikatel a spotřebitel, vadné plnění, slabší strana aj. </w:t>
      </w:r>
      <w:r w:rsidR="00C82703" w:rsidRPr="00704321">
        <w:t>Druhá</w:t>
      </w:r>
      <w:r w:rsidR="0028255D" w:rsidRPr="00704321">
        <w:t xml:space="preserve"> kapitola ponese název</w:t>
      </w:r>
      <w:r w:rsidR="00016E80" w:rsidRPr="00704321">
        <w:t xml:space="preserve"> „</w:t>
      </w:r>
      <w:r w:rsidR="00A752D7" w:rsidRPr="00704321">
        <w:t>§ 2165</w:t>
      </w:r>
      <w:r w:rsidR="0028255D" w:rsidRPr="00704321">
        <w:t xml:space="preserve"> NOZ</w:t>
      </w:r>
      <w:r w:rsidR="00944C96" w:rsidRPr="00704321">
        <w:t>.“</w:t>
      </w:r>
      <w:r w:rsidR="00A752D7" w:rsidRPr="00704321">
        <w:t xml:space="preserve"> Zde bude diplomant předmětné ustanovení podrobovat průzkumu pomocí právní metodologie jak za použití subjektivně historické výkladového cíle, tak objektivně recentního výkladového cíle. </w:t>
      </w:r>
      <w:r w:rsidR="00944C96" w:rsidRPr="00704321">
        <w:t xml:space="preserve"> </w:t>
      </w:r>
      <w:r w:rsidR="00C82703" w:rsidRPr="00704321">
        <w:t>V závěru</w:t>
      </w:r>
      <w:r w:rsidR="0028255D" w:rsidRPr="00704321">
        <w:t xml:space="preserve"> diplomant zhodnotí průběh své práce,</w:t>
      </w:r>
      <w:r w:rsidR="00C82703" w:rsidRPr="00704321">
        <w:t xml:space="preserve"> shrne </w:t>
      </w:r>
      <w:r w:rsidR="00194866" w:rsidRPr="00704321">
        <w:t>právní názor</w:t>
      </w:r>
      <w:r w:rsidR="00C82703" w:rsidRPr="00704321">
        <w:t>, k němuž pomocí právní metodologie došel</w:t>
      </w:r>
      <w:r w:rsidR="00A06973">
        <w:t>,</w:t>
      </w:r>
      <w:r w:rsidR="006951EA" w:rsidRPr="00704321">
        <w:t xml:space="preserve"> a</w:t>
      </w:r>
      <w:r w:rsidR="0028255D" w:rsidRPr="00704321">
        <w:t xml:space="preserve"> </w:t>
      </w:r>
      <w:r w:rsidR="006951EA" w:rsidRPr="00704321">
        <w:t>zanalyzuje</w:t>
      </w:r>
      <w:r w:rsidR="0028255D" w:rsidRPr="00704321">
        <w:t xml:space="preserve"> odborn</w:t>
      </w:r>
      <w:r w:rsidR="00194866" w:rsidRPr="00704321">
        <w:t>ou</w:t>
      </w:r>
      <w:r w:rsidR="0028255D" w:rsidRPr="00704321">
        <w:t xml:space="preserve"> literatur</w:t>
      </w:r>
      <w:r w:rsidR="00194866" w:rsidRPr="00704321">
        <w:t>u</w:t>
      </w:r>
      <w:r w:rsidR="00944C96" w:rsidRPr="00704321">
        <w:t xml:space="preserve">. </w:t>
      </w:r>
      <w:r w:rsidR="006951EA" w:rsidRPr="00704321">
        <w:t xml:space="preserve">Při přípravě na výzkum dané problematiky </w:t>
      </w:r>
      <w:r w:rsidR="00194866" w:rsidRPr="00704321">
        <w:t xml:space="preserve">diplomant </w:t>
      </w:r>
      <w:r w:rsidR="006951EA" w:rsidRPr="00704321">
        <w:t>užíval odbornou komentářovou literaturu v </w:t>
      </w:r>
      <w:r w:rsidR="00DF7866">
        <w:t>č</w:t>
      </w:r>
      <w:r w:rsidR="006951EA" w:rsidRPr="00704321">
        <w:t xml:space="preserve">eském jazyce, odborné články převážně ze strany akademické veřejnosti i zahraniční literaturu, která byla dostupná zejména v elektronických zdrojích v knihovně na Právnické fakultě Univerzity Palackého v Olomouci. </w:t>
      </w:r>
      <w:r w:rsidR="00967238" w:rsidRPr="00704321">
        <w:t xml:space="preserve">Práce na obdobné téma </w:t>
      </w:r>
      <w:r w:rsidR="00194866" w:rsidRPr="00704321">
        <w:t>čítají</w:t>
      </w:r>
      <w:r w:rsidR="00967238" w:rsidRPr="00704321">
        <w:t xml:space="preserve"> pouze jednotky případů.</w:t>
      </w:r>
    </w:p>
    <w:p w:rsidR="00C53EB1" w:rsidRDefault="0028255D" w:rsidP="00C53EB1">
      <w:r w:rsidRPr="00704321">
        <w:t xml:space="preserve">Autor </w:t>
      </w:r>
      <w:r w:rsidR="00C12752" w:rsidRPr="00704321">
        <w:t>si jako hypotézu stanovil, existuje-li</w:t>
      </w:r>
      <w:r w:rsidRPr="00704321">
        <w:t xml:space="preserve"> v ustanovení § 2165 NOZ</w:t>
      </w:r>
      <w:r w:rsidR="00C12752" w:rsidRPr="00704321">
        <w:t xml:space="preserve"> zákonná záruční doba, a pokud ano, pak za jakých podmínek a v jakém časovém omezení.</w:t>
      </w:r>
      <w:r w:rsidR="00C53EB1" w:rsidRPr="00704321">
        <w:t xml:space="preserve"> </w:t>
      </w:r>
      <w:r w:rsidR="006951EA" w:rsidRPr="00704321">
        <w:t xml:space="preserve">Po celou dobu své práce </w:t>
      </w:r>
      <w:r w:rsidR="00A06973">
        <w:t xml:space="preserve">se </w:t>
      </w:r>
      <w:r w:rsidR="006951EA" w:rsidRPr="00704321">
        <w:t>bude</w:t>
      </w:r>
      <w:r w:rsidR="00BC05D8">
        <w:t xml:space="preserve"> převážně</w:t>
      </w:r>
      <w:r w:rsidR="00A06973">
        <w:t xml:space="preserve"> </w:t>
      </w:r>
      <w:r w:rsidR="006951EA" w:rsidRPr="00704321">
        <w:t>zaměř</w:t>
      </w:r>
      <w:r w:rsidR="00A06973">
        <w:t>ovat</w:t>
      </w:r>
      <w:r w:rsidR="006951EA" w:rsidRPr="00704321">
        <w:t xml:space="preserve"> na toto ustanovení zákona. </w:t>
      </w:r>
      <w:r w:rsidR="00C53EB1" w:rsidRPr="00704321">
        <w:t xml:space="preserve">Důvodem pro zpracování byl jak zájem čistě soukromý </w:t>
      </w:r>
      <w:r w:rsidR="006951EA" w:rsidRPr="00704321">
        <w:t>(i pro své budoucí uplatnění)</w:t>
      </w:r>
      <w:r w:rsidR="00C53EB1" w:rsidRPr="00704321">
        <w:t xml:space="preserve">, tak zřejmý zájem širšího okruhu osob, </w:t>
      </w:r>
      <w:r w:rsidR="006951EA" w:rsidRPr="00704321">
        <w:t>protože</w:t>
      </w:r>
      <w:r w:rsidR="00C53EB1" w:rsidRPr="00704321">
        <w:t xml:space="preserve"> úprava práv z vadného plnění </w:t>
      </w:r>
      <w:r w:rsidR="006951EA" w:rsidRPr="00704321">
        <w:t xml:space="preserve">(resp. existence zákonné záruky) </w:t>
      </w:r>
      <w:r w:rsidR="00C53EB1" w:rsidRPr="00704321">
        <w:t>při prodeji zboží v obchodě je oblastí každodenního života kterékoliv osoby</w:t>
      </w:r>
      <w:r w:rsidR="006951EA" w:rsidRPr="00704321">
        <w:t>. I proto</w:t>
      </w:r>
      <w:r w:rsidR="00C53EB1" w:rsidRPr="00704321">
        <w:t xml:space="preserve"> </w:t>
      </w:r>
      <w:r w:rsidR="005E421F" w:rsidRPr="00704321">
        <w:t xml:space="preserve">přišlo </w:t>
      </w:r>
      <w:r w:rsidR="00C53EB1" w:rsidRPr="00704321">
        <w:t>diplomantovi vhodné tuto spornou otázku vyřešit.</w:t>
      </w:r>
    </w:p>
    <w:p w:rsidR="00C4730F" w:rsidRPr="00704321" w:rsidRDefault="00C4730F" w:rsidP="00C53EB1">
      <w:r>
        <w:t>Diplomová práce odpovídá právnímu stavu platnému ke dni 16. 4. 2019.</w:t>
      </w:r>
    </w:p>
    <w:p w:rsidR="00A752D7" w:rsidRPr="00704321" w:rsidRDefault="00A752D7">
      <w:pPr>
        <w:spacing w:after="160" w:line="259" w:lineRule="auto"/>
        <w:ind w:firstLine="0"/>
        <w:jc w:val="left"/>
      </w:pPr>
      <w:r w:rsidRPr="00704321">
        <w:br w:type="page"/>
      </w:r>
    </w:p>
    <w:p w:rsidR="00C12752" w:rsidRPr="00704321" w:rsidRDefault="00EA316A" w:rsidP="00EA316A">
      <w:pPr>
        <w:pStyle w:val="Nadpis1"/>
      </w:pPr>
      <w:bookmarkStart w:id="2" w:name="_Toc12004534"/>
      <w:r w:rsidRPr="00704321">
        <w:lastRenderedPageBreak/>
        <w:t>Vymezení legálních defini</w:t>
      </w:r>
      <w:r w:rsidR="00657C1C" w:rsidRPr="00704321">
        <w:t>c</w:t>
      </w:r>
      <w:r w:rsidR="00A752D7" w:rsidRPr="00704321">
        <w:t>, institutů</w:t>
      </w:r>
      <w:r w:rsidRPr="00704321">
        <w:t xml:space="preserve"> a </w:t>
      </w:r>
      <w:r w:rsidR="0074608A" w:rsidRPr="00704321">
        <w:t xml:space="preserve">jejich </w:t>
      </w:r>
      <w:r w:rsidRPr="00704321">
        <w:t>opodstatnění v</w:t>
      </w:r>
      <w:r w:rsidR="006177BC" w:rsidRPr="00704321">
        <w:t> </w:t>
      </w:r>
      <w:r w:rsidRPr="00704321">
        <w:t>zákoně</w:t>
      </w:r>
      <w:bookmarkEnd w:id="2"/>
    </w:p>
    <w:p w:rsidR="00FF4818" w:rsidRPr="00704321" w:rsidRDefault="006177BC" w:rsidP="00C82610">
      <w:r w:rsidRPr="00704321">
        <w:t>Diplomant se v této kapitole bude pro účely co nejpřesnějšího vymezení osobní a věcné působnosti</w:t>
      </w:r>
      <w:r w:rsidR="0049750E" w:rsidRPr="00704321">
        <w:t xml:space="preserve"> </w:t>
      </w:r>
      <w:r w:rsidR="00194866" w:rsidRPr="00704321">
        <w:t>z</w:t>
      </w:r>
      <w:r w:rsidR="0049750E" w:rsidRPr="00704321">
        <w:t>vláštních ustanovení o prodeji zboží v obchodě</w:t>
      </w:r>
      <w:r w:rsidRPr="00704321">
        <w:t xml:space="preserve"> zaobírat detailní</w:t>
      </w:r>
      <w:r w:rsidR="00A06973">
        <w:t>m</w:t>
      </w:r>
      <w:r w:rsidRPr="00704321">
        <w:t xml:space="preserve"> </w:t>
      </w:r>
      <w:r w:rsidR="00A06973">
        <w:t>rozborem</w:t>
      </w:r>
      <w:r w:rsidRPr="00704321">
        <w:t xml:space="preserve"> jednotlivých pojmů a institutů tak, aby byl dopad ustanovení </w:t>
      </w:r>
      <w:r w:rsidR="00194866" w:rsidRPr="00704321">
        <w:t xml:space="preserve">vymezen </w:t>
      </w:r>
      <w:r w:rsidRPr="00704321">
        <w:t xml:space="preserve">co nejpřesněji. </w:t>
      </w:r>
      <w:r w:rsidR="00FF4818" w:rsidRPr="00704321">
        <w:t xml:space="preserve">Základním ustanovením, od něhož se odvíjí zbytek úpravy </w:t>
      </w:r>
      <w:r w:rsidR="00194866" w:rsidRPr="00704321">
        <w:t>z</w:t>
      </w:r>
      <w:r w:rsidR="00FF4818" w:rsidRPr="00704321">
        <w:t>vláštních ustanovení o prodeji zboží v</w:t>
      </w:r>
      <w:r w:rsidR="00A06973">
        <w:t> </w:t>
      </w:r>
      <w:r w:rsidR="00FF4818" w:rsidRPr="00704321">
        <w:t>obchodě</w:t>
      </w:r>
      <w:r w:rsidR="00A06973">
        <w:t>,</w:t>
      </w:r>
      <w:r w:rsidR="00FF4818" w:rsidRPr="00704321">
        <w:t xml:space="preserve"> je </w:t>
      </w:r>
      <w:r w:rsidR="00C82610" w:rsidRPr="00704321">
        <w:t>§ 2158</w:t>
      </w:r>
      <w:r w:rsidR="0028255D" w:rsidRPr="00704321">
        <w:t xml:space="preserve"> NOZ</w:t>
      </w:r>
      <w:r w:rsidR="00FF4818" w:rsidRPr="00704321">
        <w:t>.</w:t>
      </w:r>
    </w:p>
    <w:p w:rsidR="00C82610" w:rsidRPr="00704321" w:rsidRDefault="00C82610" w:rsidP="00C82610">
      <w:r w:rsidRPr="00704321">
        <w:rPr>
          <w:i/>
        </w:rPr>
        <w:t>Je-li prodávajícím podnikatel, platí pro prodej při jeho podnikatelské činnosti kromě obecných ustanovení o kupní smlouvě i ustanovení tohoto pododdílu, ledaže je kupujícím také podnikatel a při uzavření smlouvy je z okolností zřejmé, že se koupě týká také jeho podnikatelské činnosti</w:t>
      </w:r>
      <w:r w:rsidRPr="00704321">
        <w:t>.</w:t>
      </w:r>
      <w:r w:rsidRPr="00704321">
        <w:rPr>
          <w:rStyle w:val="Znakapoznpodarou"/>
        </w:rPr>
        <w:footnoteReference w:id="1"/>
      </w:r>
    </w:p>
    <w:p w:rsidR="00C82610" w:rsidRPr="00704321" w:rsidRDefault="00C82610" w:rsidP="00C82610">
      <w:r w:rsidRPr="00704321">
        <w:t xml:space="preserve">Z výše citovaného ustanovení zákona je </w:t>
      </w:r>
      <w:r w:rsidR="00B77A3C" w:rsidRPr="00704321">
        <w:t>zřejmé</w:t>
      </w:r>
      <w:r w:rsidRPr="00704321">
        <w:t>, že bude třeba okomentovat zejména tyto pojmy:</w:t>
      </w:r>
    </w:p>
    <w:p w:rsidR="00C82610" w:rsidRPr="00704321" w:rsidRDefault="00DF7866" w:rsidP="00C82610">
      <w:pPr>
        <w:pStyle w:val="Odstavecseseznamem"/>
        <w:numPr>
          <w:ilvl w:val="0"/>
          <w:numId w:val="7"/>
        </w:numPr>
      </w:pPr>
      <w:r w:rsidRPr="00704321">
        <w:t>P</w:t>
      </w:r>
      <w:r w:rsidR="00B77A3C" w:rsidRPr="00704321">
        <w:t>odnikatel</w:t>
      </w:r>
      <w:r>
        <w:t>,</w:t>
      </w:r>
    </w:p>
    <w:p w:rsidR="00B77A3C" w:rsidRPr="00704321" w:rsidRDefault="00FF4818" w:rsidP="00C82610">
      <w:pPr>
        <w:pStyle w:val="Odstavecseseznamem"/>
        <w:numPr>
          <w:ilvl w:val="0"/>
          <w:numId w:val="7"/>
        </w:numPr>
      </w:pPr>
      <w:r w:rsidRPr="00704321">
        <w:t>s</w:t>
      </w:r>
      <w:r w:rsidR="00B77A3C" w:rsidRPr="00704321">
        <w:t xml:space="preserve">potřebitel </w:t>
      </w:r>
      <w:r w:rsidR="00AE2433">
        <w:t>jako jedna z možných stran závazku</w:t>
      </w:r>
      <w:r w:rsidRPr="00704321">
        <w:t>, včetně slabší strany</w:t>
      </w:r>
      <w:r w:rsidR="00DF7866">
        <w:t>,</w:t>
      </w:r>
    </w:p>
    <w:p w:rsidR="00B77A3C" w:rsidRPr="00704321" w:rsidRDefault="00FF4818" w:rsidP="00C82610">
      <w:pPr>
        <w:pStyle w:val="Odstavecseseznamem"/>
        <w:numPr>
          <w:ilvl w:val="0"/>
          <w:numId w:val="7"/>
        </w:numPr>
      </w:pPr>
      <w:r w:rsidRPr="00704321">
        <w:t>p</w:t>
      </w:r>
      <w:r w:rsidR="00B77A3C" w:rsidRPr="00704321">
        <w:t>roděj zboží včetně pojmu obchod</w:t>
      </w:r>
      <w:r w:rsidR="00DF7866">
        <w:t>,</w:t>
      </w:r>
    </w:p>
    <w:p w:rsidR="006177BC" w:rsidRPr="00704321" w:rsidRDefault="00FF4818" w:rsidP="00754657">
      <w:pPr>
        <w:pStyle w:val="Odstavecseseznamem"/>
        <w:numPr>
          <w:ilvl w:val="0"/>
          <w:numId w:val="7"/>
        </w:numPr>
      </w:pPr>
      <w:r w:rsidRPr="00704321">
        <w:t>n</w:t>
      </w:r>
      <w:r w:rsidR="00B77A3C" w:rsidRPr="00704321">
        <w:t>epřímo vyjádřené právo z vadného plnění v porovnání se zárukou</w:t>
      </w:r>
      <w:r w:rsidR="00644DB8" w:rsidRPr="00704321">
        <w:t>.</w:t>
      </w:r>
    </w:p>
    <w:p w:rsidR="00EA316A" w:rsidRPr="00704321" w:rsidRDefault="00EA316A" w:rsidP="00EA316A">
      <w:pPr>
        <w:pStyle w:val="Nadpis2"/>
      </w:pPr>
      <w:bookmarkStart w:id="3" w:name="_Toc12004535"/>
      <w:r w:rsidRPr="00704321">
        <w:t>Podnikatel</w:t>
      </w:r>
      <w:r w:rsidR="0066573E" w:rsidRPr="00704321">
        <w:t xml:space="preserve"> – materiální hledisko</w:t>
      </w:r>
      <w:bookmarkEnd w:id="3"/>
    </w:p>
    <w:p w:rsidR="00270B64" w:rsidRPr="00704321" w:rsidRDefault="00270B64" w:rsidP="00EA316A">
      <w:pPr>
        <w:rPr>
          <w:i/>
        </w:rPr>
      </w:pPr>
      <w:r w:rsidRPr="00704321">
        <w:rPr>
          <w:i/>
        </w:rPr>
        <w:t>Kdo samostatně vykonává na vlastní účet a odpovědnost výdělečnou činnost živnostenským nebo obdobným způsobem se záměrem činit tak soustavně za účelem dosažení zisku, je považován se zřetelem k této činnosti za podnikatele.</w:t>
      </w:r>
      <w:r w:rsidRPr="00704321">
        <w:rPr>
          <w:rStyle w:val="Znakapoznpodarou"/>
          <w:i/>
        </w:rPr>
        <w:footnoteReference w:id="2"/>
      </w:r>
    </w:p>
    <w:p w:rsidR="00EA316A" w:rsidRPr="00704321" w:rsidRDefault="00EA316A" w:rsidP="00EA316A">
      <w:r w:rsidRPr="00704321">
        <w:t>NOZ na mnoha místech pracuje s pojmem podnikatel</w:t>
      </w:r>
      <w:r w:rsidR="00FF4818" w:rsidRPr="00704321">
        <w:t>.</w:t>
      </w:r>
      <w:r w:rsidR="0049750E" w:rsidRPr="00704321">
        <w:t xml:space="preserve"> </w:t>
      </w:r>
      <w:r w:rsidR="00FF4818" w:rsidRPr="00704321">
        <w:t>T</w:t>
      </w:r>
      <w:r w:rsidR="0049750E" w:rsidRPr="00704321">
        <w:t>ento pojem</w:t>
      </w:r>
      <w:r w:rsidR="00DF7866">
        <w:t xml:space="preserve"> je</w:t>
      </w:r>
      <w:r w:rsidRPr="00704321">
        <w:t xml:space="preserve"> </w:t>
      </w:r>
      <w:r w:rsidR="00FF4818" w:rsidRPr="00704321">
        <w:t xml:space="preserve">zároveň </w:t>
      </w:r>
      <w:r w:rsidRPr="00704321">
        <w:t xml:space="preserve">užíván i při úpravě práv z vadného plnění při prodeji zboží v obchodě. </w:t>
      </w:r>
      <w:r w:rsidR="00416B75" w:rsidRPr="00704321">
        <w:t>Pro spolehlivé pojmové vymezení</w:t>
      </w:r>
      <w:r w:rsidRPr="00704321">
        <w:t xml:space="preserve"> </w:t>
      </w:r>
      <w:r w:rsidR="00416B75" w:rsidRPr="00704321">
        <w:t>zákon</w:t>
      </w:r>
      <w:r w:rsidRPr="00704321">
        <w:t xml:space="preserve"> </w:t>
      </w:r>
      <w:r w:rsidR="00290E62" w:rsidRPr="00704321">
        <w:t>pojem podnikatel legálně</w:t>
      </w:r>
      <w:r w:rsidRPr="00704321">
        <w:t xml:space="preserve"> </w:t>
      </w:r>
      <w:r w:rsidR="00290E62" w:rsidRPr="00704321">
        <w:t>definuje</w:t>
      </w:r>
      <w:r w:rsidR="00B03E6B" w:rsidRPr="00704321">
        <w:rPr>
          <w:rStyle w:val="Znakapoznpodarou"/>
        </w:rPr>
        <w:footnoteReference w:id="3"/>
      </w:r>
      <w:r w:rsidR="00814BB5" w:rsidRPr="00704321">
        <w:t>, přičemž z této definice lze podat</w:t>
      </w:r>
      <w:r w:rsidR="00270B64" w:rsidRPr="00704321">
        <w:t xml:space="preserve"> jeho</w:t>
      </w:r>
      <w:r w:rsidR="00814BB5" w:rsidRPr="00704321">
        <w:t xml:space="preserve"> </w:t>
      </w:r>
      <w:r w:rsidR="00270B64" w:rsidRPr="00704321">
        <w:t>pojmové</w:t>
      </w:r>
      <w:r w:rsidR="00814BB5" w:rsidRPr="00704321">
        <w:t xml:space="preserve"> znaky. Podnikatelem se</w:t>
      </w:r>
      <w:r w:rsidR="00B03E6B" w:rsidRPr="00704321">
        <w:t xml:space="preserve"> </w:t>
      </w:r>
      <w:r w:rsidR="00814BB5" w:rsidRPr="00704321">
        <w:t>rozumí každý</w:t>
      </w:r>
      <w:r w:rsidR="00885467" w:rsidRPr="00704321">
        <w:t xml:space="preserve"> (</w:t>
      </w:r>
      <w:r w:rsidR="00814BB5" w:rsidRPr="00704321">
        <w:t xml:space="preserve">není podstatné, jedná-li se o </w:t>
      </w:r>
      <w:r w:rsidR="00885467" w:rsidRPr="00704321">
        <w:t>fyzickou nebo právnickou osobu</w:t>
      </w:r>
      <w:r w:rsidR="00270B64" w:rsidRPr="00704321">
        <w:rPr>
          <w:rStyle w:val="Znakapoznpodarou"/>
        </w:rPr>
        <w:footnoteReference w:id="4"/>
      </w:r>
      <w:r w:rsidR="00885467" w:rsidRPr="00704321">
        <w:t>)</w:t>
      </w:r>
      <w:r w:rsidRPr="00704321">
        <w:t xml:space="preserve">, </w:t>
      </w:r>
      <w:r w:rsidRPr="006C2C0E">
        <w:rPr>
          <w:i/>
          <w:iCs/>
        </w:rPr>
        <w:t>k</w:t>
      </w:r>
      <w:r w:rsidR="00814BB5" w:rsidRPr="006C2C0E">
        <w:rPr>
          <w:i/>
          <w:iCs/>
        </w:rPr>
        <w:t>do samostatně, na vlastní účet a odpovědnost vykonává výdělečnou činnost živnostenským nebo jiným obdobným způsobem s</w:t>
      </w:r>
      <w:r w:rsidR="00A45481" w:rsidRPr="006C2C0E">
        <w:rPr>
          <w:i/>
          <w:iCs/>
        </w:rPr>
        <w:t> </w:t>
      </w:r>
      <w:r w:rsidR="00814BB5" w:rsidRPr="006C2C0E">
        <w:rPr>
          <w:i/>
          <w:iCs/>
        </w:rPr>
        <w:t>cílem</w:t>
      </w:r>
      <w:r w:rsidR="00A45481" w:rsidRPr="006C2C0E">
        <w:rPr>
          <w:i/>
          <w:iCs/>
        </w:rPr>
        <w:t xml:space="preserve"> činit tak </w:t>
      </w:r>
      <w:r w:rsidR="00814BB5" w:rsidRPr="006C2C0E">
        <w:rPr>
          <w:i/>
          <w:iCs/>
        </w:rPr>
        <w:t>soustavně a</w:t>
      </w:r>
      <w:r w:rsidR="00290E62" w:rsidRPr="006C2C0E">
        <w:rPr>
          <w:i/>
          <w:iCs/>
        </w:rPr>
        <w:t xml:space="preserve"> aby</w:t>
      </w:r>
      <w:r w:rsidR="00814BB5" w:rsidRPr="006C2C0E">
        <w:rPr>
          <w:i/>
          <w:iCs/>
        </w:rPr>
        <w:t xml:space="preserve"> účelem této činnosti </w:t>
      </w:r>
      <w:r w:rsidR="00290E62" w:rsidRPr="006C2C0E">
        <w:rPr>
          <w:i/>
          <w:iCs/>
        </w:rPr>
        <w:t xml:space="preserve">bylo </w:t>
      </w:r>
      <w:r w:rsidR="0066573E" w:rsidRPr="006C2C0E">
        <w:rPr>
          <w:i/>
          <w:iCs/>
        </w:rPr>
        <w:t xml:space="preserve">dosažení </w:t>
      </w:r>
      <w:r w:rsidR="00814BB5" w:rsidRPr="006C2C0E">
        <w:rPr>
          <w:i/>
          <w:iCs/>
        </w:rPr>
        <w:t>zisku.</w:t>
      </w:r>
      <w:r w:rsidR="00290E62" w:rsidRPr="006C2C0E">
        <w:rPr>
          <w:rStyle w:val="Znakapoznpodarou"/>
          <w:i/>
          <w:iCs/>
        </w:rPr>
        <w:footnoteReference w:id="5"/>
      </w:r>
      <w:r w:rsidR="002774F0" w:rsidRPr="00704321">
        <w:t xml:space="preserve"> Pojmové znaky, jež jsou bezprostředně rozebrány níže, musí být splněny kumulativně. Za předpokladu, že jeden nebo </w:t>
      </w:r>
      <w:r w:rsidR="00B03E6B" w:rsidRPr="00704321">
        <w:t xml:space="preserve">více </w:t>
      </w:r>
      <w:r w:rsidR="002774F0" w:rsidRPr="00704321">
        <w:t xml:space="preserve">znaků </w:t>
      </w:r>
      <w:r w:rsidR="00270B64" w:rsidRPr="00704321">
        <w:t>chybí</w:t>
      </w:r>
      <w:r w:rsidR="002774F0" w:rsidRPr="00704321">
        <w:t xml:space="preserve">, nejedná se o vztah, kde vystupuje podnikatel, ledaže </w:t>
      </w:r>
      <w:r w:rsidR="00A45481" w:rsidRPr="00704321">
        <w:t>by byla</w:t>
      </w:r>
      <w:r w:rsidR="002774F0" w:rsidRPr="00704321">
        <w:t xml:space="preserve"> naplněna </w:t>
      </w:r>
      <w:r w:rsidR="0049750E" w:rsidRPr="00704321">
        <w:t>výjimka</w:t>
      </w:r>
      <w:r w:rsidR="002774F0" w:rsidRPr="00704321">
        <w:t xml:space="preserve"> uvedená v </w:t>
      </w:r>
      <w:r w:rsidR="00B03E6B" w:rsidRPr="00704321">
        <w:t>bodu</w:t>
      </w:r>
      <w:r w:rsidR="002774F0" w:rsidRPr="00704321">
        <w:t xml:space="preserve"> </w:t>
      </w:r>
      <w:r w:rsidR="005E421F" w:rsidRPr="00704321">
        <w:t>1</w:t>
      </w:r>
      <w:r w:rsidR="002774F0" w:rsidRPr="00704321">
        <w:t xml:space="preserve">.1.7 této </w:t>
      </w:r>
      <w:r w:rsidR="00B03E6B" w:rsidRPr="00704321">
        <w:t>práce</w:t>
      </w:r>
      <w:r w:rsidR="002774F0" w:rsidRPr="00704321">
        <w:t>.</w:t>
      </w:r>
    </w:p>
    <w:p w:rsidR="00290E62" w:rsidRPr="00704321" w:rsidRDefault="007A36F6" w:rsidP="007A36F6">
      <w:pPr>
        <w:pStyle w:val="Nadpis3"/>
      </w:pPr>
      <w:bookmarkStart w:id="4" w:name="_Toc12004536"/>
      <w:r w:rsidRPr="00704321">
        <w:lastRenderedPageBreak/>
        <w:t>Samostatnost</w:t>
      </w:r>
      <w:bookmarkEnd w:id="4"/>
    </w:p>
    <w:p w:rsidR="007A36F6" w:rsidRPr="00704321" w:rsidRDefault="007A36F6" w:rsidP="007A36F6">
      <w:r w:rsidRPr="00704321">
        <w:t>Pojmovým prvkem samostatnost se rozumí takové chování osoby, které je nezávislé na projevech vůle jiných osob v</w:t>
      </w:r>
      <w:r w:rsidR="0049750E" w:rsidRPr="00704321">
        <w:t>e</w:t>
      </w:r>
      <w:r w:rsidRPr="00704321">
        <w:t xml:space="preserve"> smyslu</w:t>
      </w:r>
      <w:r w:rsidR="00A45481" w:rsidRPr="00704321">
        <w:t xml:space="preserve"> možnosti</w:t>
      </w:r>
      <w:r w:rsidRPr="00704321">
        <w:t xml:space="preserve"> se samostatně rozhodnout. Pro diferenciaci lze uvést </w:t>
      </w:r>
      <w:r w:rsidR="00A45481" w:rsidRPr="00704321">
        <w:t>např.</w:t>
      </w:r>
      <w:r w:rsidRPr="00704321">
        <w:t xml:space="preserve"> vztah zaměstnance a zaměstnavatele, </w:t>
      </w:r>
      <w:r w:rsidR="00A45481" w:rsidRPr="00704321">
        <w:t>v němž je</w:t>
      </w:r>
      <w:r w:rsidRPr="00704321">
        <w:t xml:space="preserve"> zaměstnanec závislý na pokynech zaměstnavatele a nemůže tak v rámci vztahu zaměstnavatel (podnikatel) a zaměstnanec činit nic, co by bylo jeho samostatným a nezávislým rozhodnutím.</w:t>
      </w:r>
      <w:r w:rsidRPr="00704321">
        <w:rPr>
          <w:rStyle w:val="Znakapoznpodarou"/>
        </w:rPr>
        <w:footnoteReference w:id="6"/>
      </w:r>
      <w:r w:rsidR="00A52E0B" w:rsidRPr="00704321">
        <w:t xml:space="preserve"> Pojmový znak závislosti již ale nebude naplněn u osob, jež podléhají společnému obchodnímu vedení (koncernové právo).</w:t>
      </w:r>
      <w:r w:rsidR="00A52E0B" w:rsidRPr="00704321">
        <w:rPr>
          <w:rStyle w:val="Znakapoznpodarou"/>
        </w:rPr>
        <w:footnoteReference w:id="7"/>
      </w:r>
    </w:p>
    <w:p w:rsidR="00A52E0B" w:rsidRPr="00704321" w:rsidRDefault="00A52E0B" w:rsidP="00213FFD">
      <w:pPr>
        <w:pStyle w:val="Nadpis3"/>
      </w:pPr>
      <w:bookmarkStart w:id="5" w:name="_Toc12004537"/>
      <w:r w:rsidRPr="00704321">
        <w:t>Vlastní účet a odpovědnost</w:t>
      </w:r>
      <w:bookmarkEnd w:id="5"/>
    </w:p>
    <w:p w:rsidR="00A52E0B" w:rsidRPr="00704321" w:rsidRDefault="003171B0" w:rsidP="00D90447">
      <w:r w:rsidRPr="00704321">
        <w:t xml:space="preserve">Jednání na vlastní účet je doplněním prvního pojmového znaku v tom, že kromě </w:t>
      </w:r>
      <w:r w:rsidR="00BE4F53" w:rsidRPr="00704321">
        <w:t>samostatného</w:t>
      </w:r>
      <w:r w:rsidRPr="00704321">
        <w:t xml:space="preserve"> a nezávislého rozhodování na jiné osobě</w:t>
      </w:r>
      <w:r w:rsidR="00A06973">
        <w:t>,</w:t>
      </w:r>
      <w:r w:rsidRPr="00704321">
        <w:t xml:space="preserve"> je </w:t>
      </w:r>
      <w:r w:rsidR="00BE4F53" w:rsidRPr="00704321">
        <w:t>toto jednání</w:t>
      </w:r>
      <w:r w:rsidRPr="00704321">
        <w:t xml:space="preserve"> a následky z něj vzešlé</w:t>
      </w:r>
      <w:r w:rsidR="00EC7930" w:rsidRPr="00704321">
        <w:t xml:space="preserve"> činěno </w:t>
      </w:r>
      <w:r w:rsidR="00BE4F53" w:rsidRPr="00704321">
        <w:t>pro jednající osobu.</w:t>
      </w:r>
      <w:r w:rsidRPr="00704321">
        <w:t xml:space="preserve"> </w:t>
      </w:r>
      <w:r w:rsidR="00BE4F53" w:rsidRPr="00704321">
        <w:t>Odpovědnost je pak projevem koncepčně změněného pojetí odpovědnosti</w:t>
      </w:r>
      <w:r w:rsidR="00A45481" w:rsidRPr="00704321">
        <w:t xml:space="preserve"> v NOZ</w:t>
      </w:r>
      <w:r w:rsidR="00BE4F53" w:rsidRPr="00704321">
        <w:rPr>
          <w:rStyle w:val="Znakapoznpodarou"/>
        </w:rPr>
        <w:footnoteReference w:id="8"/>
      </w:r>
      <w:r w:rsidR="00D90447" w:rsidRPr="00704321">
        <w:t xml:space="preserve"> (perspektivní pojetí odpovědnosti) - povinnost za řádné splnění primární povinnosti.</w:t>
      </w:r>
    </w:p>
    <w:p w:rsidR="00C27555" w:rsidRPr="00704321" w:rsidRDefault="00C27555" w:rsidP="00C27555">
      <w:pPr>
        <w:pStyle w:val="Nadpis3"/>
      </w:pPr>
      <w:bookmarkStart w:id="6" w:name="_Toc12004538"/>
      <w:r w:rsidRPr="00704321">
        <w:t>Výdělečná činnost</w:t>
      </w:r>
      <w:bookmarkEnd w:id="6"/>
    </w:p>
    <w:p w:rsidR="00C27555" w:rsidRPr="00704321" w:rsidRDefault="008634FB" w:rsidP="00C27555">
      <w:r w:rsidRPr="00704321">
        <w:t>Obsahem výdělečné činnosti, která je předmětem podnikatelova jednání, je</w:t>
      </w:r>
      <w:r w:rsidR="00A45481" w:rsidRPr="00704321">
        <w:t xml:space="preserve"> nutnost poskytovat ji</w:t>
      </w:r>
      <w:r w:rsidRPr="00704321">
        <w:t xml:space="preserve"> </w:t>
      </w:r>
      <w:r w:rsidR="00A45481" w:rsidRPr="00704321">
        <w:t xml:space="preserve">za </w:t>
      </w:r>
      <w:r w:rsidRPr="00704321">
        <w:t>úplatu, kde úplatou se rozumí protiplnění za podnikatelovu činnos</w:t>
      </w:r>
      <w:r w:rsidR="00A45481" w:rsidRPr="00704321">
        <w:t>t jak ve formě peněžitého, tak nepeněžitého</w:t>
      </w:r>
      <w:r w:rsidR="009433C6" w:rsidRPr="00704321">
        <w:t xml:space="preserve"> plnění. Prvkem výdělečné činnosti se </w:t>
      </w:r>
      <w:r w:rsidR="00D671C4" w:rsidRPr="00704321">
        <w:t>zároveň určuje</w:t>
      </w:r>
      <w:r w:rsidR="009433C6" w:rsidRPr="00704321">
        <w:t>, že osoba, která svou činností nemá možnost získat ekonomický užitek</w:t>
      </w:r>
      <w:r w:rsidR="00D156C3" w:rsidRPr="00704321">
        <w:t xml:space="preserve"> (</w:t>
      </w:r>
      <w:r w:rsidR="00A45481" w:rsidRPr="00704321">
        <w:t>dosáhnout</w:t>
      </w:r>
      <w:r w:rsidR="00D156C3" w:rsidRPr="00704321">
        <w:t xml:space="preserve"> zisku)</w:t>
      </w:r>
      <w:r w:rsidR="009433C6" w:rsidRPr="00704321">
        <w:t>, nenaplňuje tento pojmový znak.</w:t>
      </w:r>
      <w:r w:rsidR="009433C6" w:rsidRPr="00704321">
        <w:rPr>
          <w:rStyle w:val="Znakapoznpodarou"/>
        </w:rPr>
        <w:footnoteReference w:id="9"/>
      </w:r>
    </w:p>
    <w:p w:rsidR="00D156C3" w:rsidRPr="00704321" w:rsidRDefault="00D156C3" w:rsidP="00D156C3">
      <w:pPr>
        <w:pStyle w:val="Nadpis3"/>
      </w:pPr>
      <w:bookmarkStart w:id="7" w:name="_Toc12004539"/>
      <w:r w:rsidRPr="00704321">
        <w:t>Živnostenské nebo jiné obdobné oprávnění</w:t>
      </w:r>
      <w:bookmarkEnd w:id="7"/>
    </w:p>
    <w:p w:rsidR="00595043" w:rsidRPr="00704321" w:rsidRDefault="00BD6E2F" w:rsidP="00F02E6F">
      <w:r w:rsidRPr="00704321">
        <w:t xml:space="preserve">Pouhý </w:t>
      </w:r>
      <w:r w:rsidR="00D671C4" w:rsidRPr="00704321">
        <w:t>jazykový</w:t>
      </w:r>
      <w:r w:rsidRPr="00704321">
        <w:t xml:space="preserve"> výklad</w:t>
      </w:r>
      <w:r w:rsidR="007A67C8" w:rsidRPr="00704321">
        <w:t xml:space="preserve"> nabádá</w:t>
      </w:r>
      <w:r w:rsidRPr="00704321">
        <w:t xml:space="preserve"> </w:t>
      </w:r>
      <w:r w:rsidR="006A47E4" w:rsidRPr="00704321">
        <w:t>slovnímu spojení</w:t>
      </w:r>
      <w:r w:rsidR="00633E16" w:rsidRPr="00704321">
        <w:t xml:space="preserve"> </w:t>
      </w:r>
      <w:r w:rsidR="006A47E4" w:rsidRPr="00704321">
        <w:t>„</w:t>
      </w:r>
      <w:r w:rsidR="00633E16" w:rsidRPr="00704321">
        <w:t>živnostenské</w:t>
      </w:r>
      <w:r w:rsidRPr="00704321">
        <w:t xml:space="preserve"> nebo jiné</w:t>
      </w:r>
      <w:r w:rsidR="007A67C8" w:rsidRPr="00704321">
        <w:t>ho</w:t>
      </w:r>
      <w:r w:rsidRPr="00704321">
        <w:t xml:space="preserve"> oprávnění</w:t>
      </w:r>
      <w:r w:rsidR="006A47E4" w:rsidRPr="00704321">
        <w:t>“</w:t>
      </w:r>
      <w:r w:rsidR="00D671C4" w:rsidRPr="00704321">
        <w:t xml:space="preserve"> </w:t>
      </w:r>
      <w:r w:rsidR="00633E16" w:rsidRPr="00704321">
        <w:t>přiřadit jen takov</w:t>
      </w:r>
      <w:r w:rsidR="006A47E4" w:rsidRPr="00704321">
        <w:t>ou činnost</w:t>
      </w:r>
      <w:r w:rsidRPr="00704321">
        <w:t xml:space="preserve">, </w:t>
      </w:r>
      <w:r w:rsidR="00633E16" w:rsidRPr="00704321">
        <w:t xml:space="preserve">jež </w:t>
      </w:r>
      <w:r w:rsidR="006A47E4" w:rsidRPr="00704321">
        <w:t>je</w:t>
      </w:r>
      <w:r w:rsidR="00633E16" w:rsidRPr="00704321">
        <w:t xml:space="preserve"> navázán</w:t>
      </w:r>
      <w:r w:rsidR="006A47E4" w:rsidRPr="00704321">
        <w:t>a</w:t>
      </w:r>
      <w:r w:rsidRPr="00704321">
        <w:t xml:space="preserve"> na </w:t>
      </w:r>
      <w:r w:rsidR="00D671C4" w:rsidRPr="00704321">
        <w:t xml:space="preserve">veřejné </w:t>
      </w:r>
      <w:r w:rsidRPr="00704321">
        <w:t>právo</w:t>
      </w:r>
      <w:r w:rsidR="00D671C4" w:rsidRPr="00704321">
        <w:t>, a to tak, že</w:t>
      </w:r>
      <w:r w:rsidRPr="00704321">
        <w:t xml:space="preserve"> </w:t>
      </w:r>
      <w:r w:rsidR="00D671C4" w:rsidRPr="00704321">
        <w:t>je nezbytné</w:t>
      </w:r>
      <w:r w:rsidRPr="00704321">
        <w:t xml:space="preserve"> udělení povolení </w:t>
      </w:r>
      <w:r w:rsidR="00633E16" w:rsidRPr="00704321">
        <w:t>k </w:t>
      </w:r>
      <w:r w:rsidR="00A06973">
        <w:t>jeho</w:t>
      </w:r>
      <w:r w:rsidR="00633E16" w:rsidRPr="00704321">
        <w:t xml:space="preserve"> výkonu</w:t>
      </w:r>
      <w:r w:rsidRPr="00704321">
        <w:t xml:space="preserve">. </w:t>
      </w:r>
      <w:r w:rsidR="00595043" w:rsidRPr="00704321">
        <w:t>V důvodové zprávě k NOZ se</w:t>
      </w:r>
      <w:r w:rsidR="00F22EAA" w:rsidRPr="00704321">
        <w:t xml:space="preserve"> </w:t>
      </w:r>
      <w:r w:rsidR="0066573E" w:rsidRPr="00704321">
        <w:t>oproti předchozí právní úpravě stanovuje</w:t>
      </w:r>
      <w:r w:rsidR="00F4610A">
        <w:t>,</w:t>
      </w:r>
      <w:r w:rsidR="00F22EAA" w:rsidRPr="00704321">
        <w:rPr>
          <w:rStyle w:val="Znakapoznpodarou"/>
        </w:rPr>
        <w:footnoteReference w:id="10"/>
      </w:r>
      <w:r w:rsidR="00F22EAA" w:rsidRPr="00704321">
        <w:t xml:space="preserve"> že není vůlí zákonodárce definovat podnikatele jako osobu </w:t>
      </w:r>
      <w:r w:rsidR="00331289" w:rsidRPr="00704321">
        <w:t>svou činností</w:t>
      </w:r>
      <w:r w:rsidR="00F22EAA" w:rsidRPr="00704321">
        <w:t xml:space="preserve"> vázanou </w:t>
      </w:r>
      <w:r w:rsidR="00331289" w:rsidRPr="00704321">
        <w:t>výlučně na souhlas veřejnoprávní povahy.</w:t>
      </w:r>
      <w:r w:rsidR="00142BD8" w:rsidRPr="00704321">
        <w:t xml:space="preserve"> </w:t>
      </w:r>
      <w:r w:rsidR="00716010" w:rsidRPr="00704321">
        <w:t xml:space="preserve">Pro materiální definici podnikatele lze za tuto osobu považovat </w:t>
      </w:r>
      <w:r w:rsidR="00312F3B" w:rsidRPr="00704321">
        <w:t xml:space="preserve">dokonce </w:t>
      </w:r>
      <w:r w:rsidR="00716010" w:rsidRPr="00704321">
        <w:t xml:space="preserve">i toho, komu </w:t>
      </w:r>
      <w:r w:rsidR="00595043" w:rsidRPr="00704321">
        <w:t>nebyl</w:t>
      </w:r>
      <w:r w:rsidR="00716010" w:rsidRPr="00704321">
        <w:t xml:space="preserve"> předmět podnikání veřejnoprávním rozhodnutím</w:t>
      </w:r>
      <w:r w:rsidR="00D671C4" w:rsidRPr="00704321">
        <w:t xml:space="preserve"> povolen</w:t>
      </w:r>
      <w:r w:rsidR="002229EF" w:rsidRPr="00704321">
        <w:t>, byť</w:t>
      </w:r>
      <w:r w:rsidR="00E100F2" w:rsidRPr="00704321">
        <w:t xml:space="preserve"> mu</w:t>
      </w:r>
      <w:r w:rsidR="002229EF" w:rsidRPr="00704321">
        <w:t xml:space="preserve"> </w:t>
      </w:r>
      <w:r w:rsidR="00595043" w:rsidRPr="00704321">
        <w:rPr>
          <w:i/>
        </w:rPr>
        <w:t>de iure</w:t>
      </w:r>
      <w:r w:rsidR="00FF59F1" w:rsidRPr="00704321">
        <w:t xml:space="preserve"> pro výkon jako takový </w:t>
      </w:r>
      <w:r w:rsidR="002229EF" w:rsidRPr="00704321">
        <w:t xml:space="preserve">povolen být musel. </w:t>
      </w:r>
      <w:r w:rsidR="003C5DFB" w:rsidRPr="00704321">
        <w:t xml:space="preserve">V souladu s judikaturou Soudního dvora Evropské </w:t>
      </w:r>
      <w:r w:rsidR="003C5DFB" w:rsidRPr="00704321">
        <w:lastRenderedPageBreak/>
        <w:t>unie se za podnikatelskou činnost považuje již taková činnost, která má spojitost s profesí osoby,</w:t>
      </w:r>
      <w:r w:rsidR="00F02E6F" w:rsidRPr="00704321">
        <w:t xml:space="preserve"> třebaže </w:t>
      </w:r>
      <w:r w:rsidR="003C5DFB" w:rsidRPr="00704321">
        <w:t>si</w:t>
      </w:r>
      <w:r w:rsidR="00F02E6F" w:rsidRPr="00704321">
        <w:t xml:space="preserve"> osoba</w:t>
      </w:r>
      <w:r w:rsidR="003C5DFB" w:rsidRPr="00704321">
        <w:t xml:space="preserve"> sjednáváním smluv </w:t>
      </w:r>
      <w:r w:rsidR="00F02E6F" w:rsidRPr="00704321">
        <w:t xml:space="preserve">jen </w:t>
      </w:r>
      <w:r w:rsidR="003C5DFB" w:rsidRPr="00704321">
        <w:t xml:space="preserve">zajišťuje </w:t>
      </w:r>
      <w:r w:rsidR="00F02E6F" w:rsidRPr="00704321">
        <w:t xml:space="preserve">lepší </w:t>
      </w:r>
      <w:r w:rsidR="003C5DFB" w:rsidRPr="00704321">
        <w:t>podmínky pro výkon svého povolání.</w:t>
      </w:r>
      <w:r w:rsidR="003C5DFB" w:rsidRPr="00704321">
        <w:rPr>
          <w:rStyle w:val="Znakapoznpodarou"/>
        </w:rPr>
        <w:footnoteReference w:id="11"/>
      </w:r>
    </w:p>
    <w:p w:rsidR="00FF59F1" w:rsidRPr="00704321" w:rsidRDefault="00FF59F1" w:rsidP="00FF59F1">
      <w:pPr>
        <w:pStyle w:val="Nadpis3"/>
      </w:pPr>
      <w:bookmarkStart w:id="8" w:name="_Toc12004540"/>
      <w:r w:rsidRPr="00704321">
        <w:t>Motivace činit tak soustavně</w:t>
      </w:r>
      <w:bookmarkEnd w:id="8"/>
    </w:p>
    <w:p w:rsidR="00AB4C80" w:rsidRPr="00704321" w:rsidRDefault="000B5853" w:rsidP="007C519F">
      <w:r w:rsidRPr="00704321">
        <w:t xml:space="preserve">Záměr svou činnost vykonávat soustavně znamená takto činit nikoliv nahodile, zcela výjimečně, ani zcela nepřetržitě nebo trvale, </w:t>
      </w:r>
      <w:r w:rsidR="00F02E6F" w:rsidRPr="00704321">
        <w:t>nýbrž</w:t>
      </w:r>
      <w:r w:rsidRPr="00704321">
        <w:t xml:space="preserve"> v čase opakovaně</w:t>
      </w:r>
      <w:r w:rsidR="00214C29" w:rsidRPr="00704321">
        <w:t xml:space="preserve"> a</w:t>
      </w:r>
      <w:r w:rsidRPr="00704321">
        <w:t xml:space="preserve"> s přihlédnutím k činnosti, kterou podnikatel vykonává. Zatímco prodejce sezónního zboží</w:t>
      </w:r>
      <w:r w:rsidR="008D7D69" w:rsidRPr="00704321">
        <w:rPr>
          <w:rStyle w:val="Znakapoznpodarou"/>
        </w:rPr>
        <w:footnoteReference w:id="12"/>
      </w:r>
      <w:r w:rsidR="008D7D69" w:rsidRPr="00704321">
        <w:t xml:space="preserve"> bude </w:t>
      </w:r>
      <w:r w:rsidRPr="00704321">
        <w:t>podnikatelem, byť svou činnost provozuje</w:t>
      </w:r>
      <w:r w:rsidR="00BF089E">
        <w:t xml:space="preserve"> i třeba</w:t>
      </w:r>
      <w:r w:rsidRPr="00704321">
        <w:t xml:space="preserve"> jen pár dní v roce, osoba, která </w:t>
      </w:r>
      <w:r w:rsidR="00AF49E3" w:rsidRPr="00704321">
        <w:t>z </w:t>
      </w:r>
      <w:r w:rsidR="00F02E6F" w:rsidRPr="00704321">
        <w:t>dobré</w:t>
      </w:r>
      <w:r w:rsidR="00AF49E3" w:rsidRPr="00704321">
        <w:t xml:space="preserve"> </w:t>
      </w:r>
      <w:r w:rsidR="00D671C4" w:rsidRPr="00704321">
        <w:t>vůle</w:t>
      </w:r>
      <w:r w:rsidR="00AF49E3" w:rsidRPr="00704321">
        <w:t xml:space="preserve"> v případě potřeby chodí k sousedům pokosit trávník, popř. v zimě odklidit sníh, již bez dalšího podnikatelem nebude.</w:t>
      </w:r>
      <w:r w:rsidRPr="00704321">
        <w:t xml:space="preserve"> </w:t>
      </w:r>
      <w:r w:rsidRPr="00704321">
        <w:rPr>
          <w:i/>
        </w:rPr>
        <w:t xml:space="preserve">Lasák </w:t>
      </w:r>
      <w:r w:rsidRPr="00704321">
        <w:t>se v komentářové literatuře</w:t>
      </w:r>
      <w:r w:rsidR="00932B9F" w:rsidRPr="00704321">
        <w:t xml:space="preserve"> detailně</w:t>
      </w:r>
      <w:r w:rsidRPr="00704321">
        <w:t xml:space="preserve"> </w:t>
      </w:r>
      <w:r w:rsidR="00AF49E3" w:rsidRPr="00704321">
        <w:t xml:space="preserve">vyjadřuje k otázce </w:t>
      </w:r>
      <w:r w:rsidR="00932B9F" w:rsidRPr="00704321">
        <w:t xml:space="preserve">posouzení </w:t>
      </w:r>
      <w:r w:rsidR="00AB4C80" w:rsidRPr="00704321">
        <w:t>soustavnosti</w:t>
      </w:r>
      <w:r w:rsidR="008D7D69" w:rsidRPr="00704321">
        <w:t xml:space="preserve">. Přitom </w:t>
      </w:r>
      <w:r w:rsidR="00AB4C80" w:rsidRPr="00704321">
        <w:t>výslovně preferuje subjektivní posouzení ve smyslu rozhodnutí samotného podnikatele</w:t>
      </w:r>
      <w:r w:rsidR="00AF49E3" w:rsidRPr="00704321">
        <w:t>.</w:t>
      </w:r>
      <w:r w:rsidR="00D671C4" w:rsidRPr="00704321">
        <w:rPr>
          <w:rStyle w:val="Znakapoznpodarou"/>
          <w:i/>
        </w:rPr>
        <w:t xml:space="preserve"> </w:t>
      </w:r>
      <w:r w:rsidR="00D671C4" w:rsidRPr="00704321">
        <w:rPr>
          <w:rStyle w:val="Znakapoznpodarou"/>
        </w:rPr>
        <w:footnoteReference w:id="13"/>
      </w:r>
    </w:p>
    <w:p w:rsidR="00AB4C80" w:rsidRPr="00704321" w:rsidRDefault="008D7D69" w:rsidP="00AB4C80">
      <w:pPr>
        <w:rPr>
          <w:i/>
        </w:rPr>
      </w:pPr>
      <w:r w:rsidRPr="00704321">
        <w:rPr>
          <w:i/>
        </w:rPr>
        <w:t>„</w:t>
      </w:r>
      <w:r w:rsidR="00AB4C80" w:rsidRPr="00704321">
        <w:rPr>
          <w:i/>
        </w:rPr>
        <w:t xml:space="preserve">Oproti dosavadní textaci § 2 </w:t>
      </w:r>
      <w:proofErr w:type="spellStart"/>
      <w:r w:rsidR="00AB4C80" w:rsidRPr="00704321">
        <w:rPr>
          <w:i/>
        </w:rPr>
        <w:t>ObchZ</w:t>
      </w:r>
      <w:proofErr w:type="spellEnd"/>
      <w:r w:rsidR="00AB4C80" w:rsidRPr="00704321">
        <w:rPr>
          <w:i/>
        </w:rPr>
        <w:t xml:space="preserve"> zákon stanovuje podmínku soustavnosti provozování výdělečné činnosti ve vztahu k záměru podnikatele, nikoliv z hlediska objektivního posouzení. Má-li tudíž podnikatel záměr provozovat výdělečnou činnost soustavně, tedy trvale, nepřetržitě, ale i nepravidelně, splňuje stanovenou podmínku podnikatele, byť by mu třeba určité okolnosti bránily v tom, aby svou výdělečnou činnost skutečně soustavně provozoval. Naproti tomu nebude možné za soustavnost považovat takové provozování výdělečné činnosti, kterou má osoba záměr provozovat jen zcela nahodile nebo výjimečně.</w:t>
      </w:r>
      <w:r w:rsidRPr="00704321">
        <w:rPr>
          <w:i/>
        </w:rPr>
        <w:t>“</w:t>
      </w:r>
      <w:r w:rsidR="00AF49E3" w:rsidRPr="00704321">
        <w:rPr>
          <w:i/>
        </w:rPr>
        <w:t xml:space="preserve"> </w:t>
      </w:r>
      <w:r w:rsidR="00AB4C80" w:rsidRPr="00704321">
        <w:rPr>
          <w:rStyle w:val="Znakapoznpodarou"/>
        </w:rPr>
        <w:footnoteReference w:id="14"/>
      </w:r>
    </w:p>
    <w:p w:rsidR="00142BD8" w:rsidRPr="00704321" w:rsidRDefault="00AB4C80" w:rsidP="00AB4C80">
      <w:pPr>
        <w:rPr>
          <w:i/>
        </w:rPr>
      </w:pPr>
      <w:r w:rsidRPr="00704321">
        <w:t>S tímto posouzení</w:t>
      </w:r>
      <w:r w:rsidR="00F02E6F" w:rsidRPr="00704321">
        <w:t>m</w:t>
      </w:r>
      <w:r w:rsidRPr="00704321">
        <w:t xml:space="preserve"> si autor </w:t>
      </w:r>
      <w:r w:rsidR="008D7D69" w:rsidRPr="00704321">
        <w:t>této</w:t>
      </w:r>
      <w:r w:rsidRPr="00704321">
        <w:t xml:space="preserve"> práce dovoluje nesouhlasit, neboť je-li </w:t>
      </w:r>
      <w:r w:rsidR="004D4C90" w:rsidRPr="00704321">
        <w:t xml:space="preserve">argumentem </w:t>
      </w:r>
      <w:r w:rsidR="00A06973">
        <w:br/>
      </w:r>
      <w:r w:rsidR="00264162" w:rsidRPr="00704321">
        <w:rPr>
          <w:i/>
        </w:rPr>
        <w:t xml:space="preserve">a </w:t>
      </w:r>
      <w:proofErr w:type="spellStart"/>
      <w:r w:rsidR="00264162" w:rsidRPr="00704321">
        <w:rPr>
          <w:i/>
        </w:rPr>
        <w:t>ratione</w:t>
      </w:r>
      <w:proofErr w:type="spellEnd"/>
      <w:r w:rsidR="00264162" w:rsidRPr="00704321">
        <w:rPr>
          <w:i/>
        </w:rPr>
        <w:t xml:space="preserve"> </w:t>
      </w:r>
      <w:proofErr w:type="spellStart"/>
      <w:r w:rsidR="00264162" w:rsidRPr="00704321">
        <w:rPr>
          <w:i/>
        </w:rPr>
        <w:t>legis</w:t>
      </w:r>
      <w:proofErr w:type="spellEnd"/>
      <w:r w:rsidR="00264162" w:rsidRPr="00704321">
        <w:rPr>
          <w:rStyle w:val="Znakapoznpodarou"/>
          <w:i/>
        </w:rPr>
        <w:footnoteReference w:id="15"/>
      </w:r>
      <w:r w:rsidRPr="00704321">
        <w:t xml:space="preserve"> dovozeno, že se zákonodárce oproti úpravě v § 2 již zrušeného obchodního zákoníku</w:t>
      </w:r>
      <w:r w:rsidRPr="00704321">
        <w:rPr>
          <w:rStyle w:val="Znakapoznpodarou"/>
        </w:rPr>
        <w:footnoteReference w:id="16"/>
      </w:r>
      <w:r w:rsidRPr="00704321">
        <w:t xml:space="preserve"> rozhodl jít cestou větší ochrany</w:t>
      </w:r>
      <w:r w:rsidR="00662FC5" w:rsidRPr="00704321">
        <w:t xml:space="preserve"> </w:t>
      </w:r>
      <w:r w:rsidR="005E0A83" w:rsidRPr="00704321">
        <w:t>spotřebitele, resp. slabší strany, pak by zřejmě bylo neúčelné, aby posouzení toho, zda se v dané věci jedná o podnikatele</w:t>
      </w:r>
      <w:r w:rsidR="00BD7430" w:rsidRPr="00704321">
        <w:t>,</w:t>
      </w:r>
      <w:r w:rsidR="005E0A83" w:rsidRPr="00704321">
        <w:t xml:space="preserve"> nebo ne</w:t>
      </w:r>
      <w:r w:rsidR="0049750E" w:rsidRPr="00704321">
        <w:t>,</w:t>
      </w:r>
      <w:r w:rsidR="00957429" w:rsidRPr="00704321">
        <w:t xml:space="preserve"> bylo</w:t>
      </w:r>
      <w:r w:rsidR="005E0A83" w:rsidRPr="00704321">
        <w:t xml:space="preserve"> čistě </w:t>
      </w:r>
      <w:r w:rsidR="00957429" w:rsidRPr="00704321">
        <w:t xml:space="preserve">jen </w:t>
      </w:r>
      <w:r w:rsidR="00C506E3" w:rsidRPr="00704321">
        <w:t xml:space="preserve">na </w:t>
      </w:r>
      <w:r w:rsidR="00BD7430" w:rsidRPr="00704321">
        <w:t>vůli této osoby</w:t>
      </w:r>
      <w:r w:rsidR="005E0A83" w:rsidRPr="00704321">
        <w:t xml:space="preserve">. </w:t>
      </w:r>
      <w:r w:rsidR="00BD7430" w:rsidRPr="00704321">
        <w:t>Tímto</w:t>
      </w:r>
      <w:r w:rsidR="005E0A83" w:rsidRPr="00704321">
        <w:t xml:space="preserve"> by osoba posuzující se</w:t>
      </w:r>
      <w:r w:rsidR="008D7D69" w:rsidRPr="00704321">
        <w:t xml:space="preserve"> co do </w:t>
      </w:r>
      <w:r w:rsidR="005E0A83" w:rsidRPr="00704321">
        <w:t>podnikatele</w:t>
      </w:r>
      <w:r w:rsidR="008D7D69" w:rsidRPr="00704321">
        <w:t xml:space="preserve"> byla </w:t>
      </w:r>
      <w:r w:rsidR="005E0A83" w:rsidRPr="00704321">
        <w:t xml:space="preserve">postavena do nerovného postavení </w:t>
      </w:r>
      <w:r w:rsidR="008D7D69" w:rsidRPr="00704321">
        <w:t>tím</w:t>
      </w:r>
      <w:r w:rsidR="005E0A83" w:rsidRPr="00704321">
        <w:t xml:space="preserve">, že </w:t>
      </w:r>
      <w:r w:rsidR="008D7D69" w:rsidRPr="00704321">
        <w:t xml:space="preserve">by </w:t>
      </w:r>
      <w:r w:rsidR="005E0A83" w:rsidRPr="00704321">
        <w:t xml:space="preserve">posouzení dané situace záleženo čistě na </w:t>
      </w:r>
      <w:r w:rsidR="00BD7430" w:rsidRPr="00704321">
        <w:t>její</w:t>
      </w:r>
      <w:r w:rsidR="005E0A83" w:rsidRPr="00704321">
        <w:t xml:space="preserve"> motivaci, přičemž i kdyby se objektivně zcela nepochybně třetím osobám ve svém vystupování jevila jako podnikatel, nebylo by toto objektivní posouzení bráno na zřetel. </w:t>
      </w:r>
      <w:r w:rsidR="0049750E" w:rsidRPr="00704321">
        <w:t xml:space="preserve">Bude tedy třeba vycházet z objektivního korektivu, má-li osoba motivaci činit tak soustavně. </w:t>
      </w:r>
    </w:p>
    <w:p w:rsidR="007C519F" w:rsidRPr="00704321" w:rsidRDefault="00BD7430" w:rsidP="00BD7430">
      <w:pPr>
        <w:pStyle w:val="Nadpis3"/>
      </w:pPr>
      <w:bookmarkStart w:id="9" w:name="_Toc12004541"/>
      <w:r w:rsidRPr="00704321">
        <w:lastRenderedPageBreak/>
        <w:t>Dosažení zisku</w:t>
      </w:r>
      <w:bookmarkEnd w:id="9"/>
    </w:p>
    <w:p w:rsidR="00BD7430" w:rsidRPr="00704321" w:rsidRDefault="00BD7430" w:rsidP="00BD7430">
      <w:r w:rsidRPr="00704321">
        <w:t>Autor práce nepovažuje za nezbytné pojem zisku více rozebírat. Postačí konstatování, že se má jednat o výdělečnou činnost</w:t>
      </w:r>
      <w:r w:rsidR="008D7D69" w:rsidRPr="00704321">
        <w:t xml:space="preserve"> a </w:t>
      </w:r>
      <w:r w:rsidRPr="00704321">
        <w:t xml:space="preserve">není rozhodující, zdali </w:t>
      </w:r>
      <w:r w:rsidR="00957429" w:rsidRPr="00704321">
        <w:t xml:space="preserve">bylo </w:t>
      </w:r>
      <w:r w:rsidRPr="00704321">
        <w:t>činností zisku opravdu dosaženo.</w:t>
      </w:r>
      <w:r w:rsidR="00F0759C" w:rsidRPr="00704321">
        <w:t xml:space="preserve"> Naopak je rozhodující, že danou činností zisku dosáhnout potenciálně lze.</w:t>
      </w:r>
      <w:r w:rsidRPr="00704321">
        <w:rPr>
          <w:rStyle w:val="Znakapoznpodarou"/>
        </w:rPr>
        <w:footnoteReference w:id="17"/>
      </w:r>
    </w:p>
    <w:p w:rsidR="002774F0" w:rsidRPr="00704321" w:rsidRDefault="00481AC0" w:rsidP="00A20B4D">
      <w:pPr>
        <w:pStyle w:val="Nadpis3"/>
      </w:pPr>
      <w:bookmarkStart w:id="10" w:name="_Toc12004542"/>
      <w:r w:rsidRPr="00704321">
        <w:t xml:space="preserve">Výjimky </w:t>
      </w:r>
      <w:r w:rsidR="00E16878" w:rsidRPr="00704321">
        <w:t xml:space="preserve">z kumulace </w:t>
      </w:r>
      <w:r w:rsidR="00A20B4D" w:rsidRPr="00704321">
        <w:t>znaků</w:t>
      </w:r>
      <w:bookmarkEnd w:id="10"/>
    </w:p>
    <w:p w:rsidR="00A20B4D" w:rsidRPr="00704321" w:rsidRDefault="00A20B4D" w:rsidP="00A20B4D">
      <w:r w:rsidRPr="00704321">
        <w:t xml:space="preserve">NOZ v ustanovení </w:t>
      </w:r>
      <w:r w:rsidR="00F4610A">
        <w:t xml:space="preserve">§ </w:t>
      </w:r>
      <w:r w:rsidRPr="00704321">
        <w:t xml:space="preserve">420 odst. 2 </w:t>
      </w:r>
      <w:r w:rsidR="00957429" w:rsidRPr="00704321">
        <w:t>pro účely aplikace</w:t>
      </w:r>
      <w:r w:rsidR="008D7D69" w:rsidRPr="00704321">
        <w:t xml:space="preserve"> ze vztahu</w:t>
      </w:r>
      <w:r w:rsidR="00957429" w:rsidRPr="00704321">
        <w:t xml:space="preserve"> platov</w:t>
      </w:r>
      <w:r w:rsidR="008D7D69" w:rsidRPr="00704321">
        <w:t>ého</w:t>
      </w:r>
      <w:r w:rsidR="00957429" w:rsidRPr="00704321">
        <w:t xml:space="preserve"> styk</w:t>
      </w:r>
      <w:r w:rsidR="008D7D69" w:rsidRPr="00704321">
        <w:t>u</w:t>
      </w:r>
      <w:r w:rsidR="00957429" w:rsidRPr="00704321">
        <w:t xml:space="preserve"> dvou podnikatelů a pro účely ochrany spotřebitele </w:t>
      </w:r>
      <w:r w:rsidR="00B77A3C" w:rsidRPr="00704321">
        <w:t xml:space="preserve">právní fikcí </w:t>
      </w:r>
      <w:r w:rsidR="008D7D69" w:rsidRPr="00704321">
        <w:t xml:space="preserve">rozšiřuje </w:t>
      </w:r>
      <w:r w:rsidRPr="00704321">
        <w:t xml:space="preserve">pojetí podnikatele. </w:t>
      </w:r>
      <w:r w:rsidR="00957429" w:rsidRPr="00704321">
        <w:t>Zákon se</w:t>
      </w:r>
      <w:r w:rsidRPr="00704321">
        <w:t xml:space="preserve"> odchyluje v</w:t>
      </w:r>
      <w:r w:rsidR="00A06973">
        <w:t>e</w:t>
      </w:r>
      <w:r w:rsidR="00957429" w:rsidRPr="00704321">
        <w:t> </w:t>
      </w:r>
      <w:r w:rsidRPr="00704321">
        <w:t>prospěch</w:t>
      </w:r>
      <w:r w:rsidR="00957429" w:rsidRPr="00704321">
        <w:t xml:space="preserve"> spotřebitele</w:t>
      </w:r>
      <w:r w:rsidRPr="00704321">
        <w:t xml:space="preserve"> tím, </w:t>
      </w:r>
      <w:r w:rsidR="008D7D69" w:rsidRPr="00704321">
        <w:t>že</w:t>
      </w:r>
      <w:r w:rsidRPr="00704321">
        <w:t xml:space="preserve"> stanovuje</w:t>
      </w:r>
      <w:r w:rsidR="00C5361B" w:rsidRPr="00704321">
        <w:t xml:space="preserve"> pro</w:t>
      </w:r>
      <w:r w:rsidRPr="00704321">
        <w:t xml:space="preserve"> podnikatele jiné pojmové znaky, než které jsou vymezeny </w:t>
      </w:r>
      <w:r w:rsidR="00C5361B" w:rsidRPr="00704321">
        <w:t>v </w:t>
      </w:r>
      <w:proofErr w:type="spellStart"/>
      <w:r w:rsidR="00C5361B" w:rsidRPr="00704321">
        <w:t>podbodech</w:t>
      </w:r>
      <w:proofErr w:type="spellEnd"/>
      <w:r w:rsidR="00C5361B" w:rsidRPr="00704321">
        <w:t xml:space="preserve"> uvedených výše. </w:t>
      </w:r>
      <w:r w:rsidR="008D7D69" w:rsidRPr="00704321">
        <w:t>Za podnikatele se tak</w:t>
      </w:r>
      <w:r w:rsidR="00C5361B" w:rsidRPr="00704321">
        <w:t xml:space="preserve"> bude </w:t>
      </w:r>
      <w:r w:rsidR="008D7D69" w:rsidRPr="00704321">
        <w:t>považovat i</w:t>
      </w:r>
      <w:r w:rsidR="00C5361B" w:rsidRPr="00704321">
        <w:t xml:space="preserve"> veřejně prospěšný ústav (zde </w:t>
      </w:r>
      <w:r w:rsidR="008D7D69" w:rsidRPr="00704321">
        <w:t>není splněna podmínka činit tak za účelem dosažení zisku</w:t>
      </w:r>
      <w:r w:rsidR="00C5361B" w:rsidRPr="00704321">
        <w:t>).</w:t>
      </w:r>
      <w:r w:rsidR="00C5361B" w:rsidRPr="00704321">
        <w:rPr>
          <w:rStyle w:val="Znakapoznpodarou"/>
        </w:rPr>
        <w:footnoteReference w:id="18"/>
      </w:r>
    </w:p>
    <w:p w:rsidR="00462C68" w:rsidRPr="00704321" w:rsidRDefault="00462C68" w:rsidP="00462C68">
      <w:pPr>
        <w:pStyle w:val="Nadpis2"/>
      </w:pPr>
      <w:bookmarkStart w:id="11" w:name="_Toc12004543"/>
      <w:r w:rsidRPr="00704321">
        <w:t>Podnikatel – formální hledisko</w:t>
      </w:r>
      <w:bookmarkEnd w:id="11"/>
    </w:p>
    <w:p w:rsidR="00462C68" w:rsidRPr="00704321" w:rsidRDefault="00462C68" w:rsidP="006A47E4">
      <w:r w:rsidRPr="00704321">
        <w:t>Bezprostředně pod materiálním vymezení</w:t>
      </w:r>
      <w:r w:rsidR="00957429" w:rsidRPr="00704321">
        <w:t>m</w:t>
      </w:r>
      <w:r w:rsidRPr="00704321">
        <w:t xml:space="preserve"> </w:t>
      </w:r>
      <w:r w:rsidR="00853F5B" w:rsidRPr="00704321">
        <w:t xml:space="preserve">zákon </w:t>
      </w:r>
      <w:r w:rsidRPr="00704321">
        <w:t>právní fikcí</w:t>
      </w:r>
      <w:r w:rsidR="00B77A3C" w:rsidRPr="00704321">
        <w:rPr>
          <w:rStyle w:val="Znakapoznpodarou"/>
        </w:rPr>
        <w:footnoteReference w:id="19"/>
      </w:r>
      <w:r w:rsidRPr="00704321">
        <w:t xml:space="preserve"> určuje</w:t>
      </w:r>
      <w:r w:rsidR="00A022AD" w:rsidRPr="00704321">
        <w:t xml:space="preserve"> jako podnikatele osobu</w:t>
      </w:r>
      <w:r w:rsidRPr="00704321">
        <w:t xml:space="preserve"> </w:t>
      </w:r>
      <w:r w:rsidR="00A022AD" w:rsidRPr="00704321">
        <w:t>zapsanou</w:t>
      </w:r>
      <w:r w:rsidRPr="00704321">
        <w:t xml:space="preserve"> v obchodním rejstříku.</w:t>
      </w:r>
      <w:r w:rsidR="00B77A3C" w:rsidRPr="00704321">
        <w:rPr>
          <w:rStyle w:val="Znakapoznpodarou"/>
        </w:rPr>
        <w:footnoteReference w:id="20"/>
      </w:r>
      <w:r w:rsidRPr="00704321">
        <w:t xml:space="preserve"> Zde </w:t>
      </w:r>
      <w:r w:rsidR="00A022AD" w:rsidRPr="00704321">
        <w:t>je již</w:t>
      </w:r>
      <w:r w:rsidRPr="00704321">
        <w:t xml:space="preserve"> závislost na veřejnoprávní úpravě, protože osoba může být </w:t>
      </w:r>
      <w:r w:rsidR="00A022AD" w:rsidRPr="00704321">
        <w:t xml:space="preserve">do obchodního rejstříku </w:t>
      </w:r>
      <w:r w:rsidRPr="00704321">
        <w:t xml:space="preserve">zapsána pouze </w:t>
      </w:r>
      <w:r w:rsidR="00A022AD" w:rsidRPr="00704321">
        <w:t>v návaznosti na výkon orgánů veřejné správy</w:t>
      </w:r>
      <w:r w:rsidRPr="00704321">
        <w:t>. Tedy k posouzení, zda je daná osoba podnikatelem, postačí, že bude v obchodním rejstříku zapsána, k objektivnímu posouzení se již nepřihlíží.</w:t>
      </w:r>
      <w:r w:rsidR="00270B64" w:rsidRPr="00704321">
        <w:t xml:space="preserve"> </w:t>
      </w:r>
      <w:r w:rsidR="006A47E4" w:rsidRPr="00704321">
        <w:t xml:space="preserve">Za podnikatele </w:t>
      </w:r>
      <w:r w:rsidR="00853F5B" w:rsidRPr="00704321">
        <w:t>je</w:t>
      </w:r>
      <w:r w:rsidR="00270B64" w:rsidRPr="00704321">
        <w:t xml:space="preserve"> vyvratitelnou domněnkou</w:t>
      </w:r>
      <w:r w:rsidR="00957429" w:rsidRPr="00704321">
        <w:rPr>
          <w:rStyle w:val="Znakapoznpodarou"/>
        </w:rPr>
        <w:footnoteReference w:id="21"/>
      </w:r>
      <w:r w:rsidR="00270B64" w:rsidRPr="00704321">
        <w:t xml:space="preserve"> </w:t>
      </w:r>
      <w:r w:rsidR="00853F5B" w:rsidRPr="00704321">
        <w:t>určena i</w:t>
      </w:r>
      <w:r w:rsidR="00270B64" w:rsidRPr="00704321">
        <w:t xml:space="preserve"> </w:t>
      </w:r>
      <w:r w:rsidR="00A06973">
        <w:t>osoba</w:t>
      </w:r>
      <w:r w:rsidR="00270B64" w:rsidRPr="00704321">
        <w:t xml:space="preserve">, která je </w:t>
      </w:r>
      <w:r w:rsidR="00853F5B" w:rsidRPr="00704321">
        <w:t xml:space="preserve">podle jiného zákona vedena </w:t>
      </w:r>
      <w:r w:rsidR="00270B64" w:rsidRPr="00704321">
        <w:t>ve veřejném rejstříku</w:t>
      </w:r>
      <w:r w:rsidR="00270B64" w:rsidRPr="00704321">
        <w:rPr>
          <w:rStyle w:val="Znakapoznpodarou"/>
        </w:rPr>
        <w:footnoteReference w:id="22"/>
      </w:r>
      <w:r w:rsidR="00270B64" w:rsidRPr="00704321">
        <w:t xml:space="preserve"> </w:t>
      </w:r>
      <w:r w:rsidR="0096455B" w:rsidRPr="00704321">
        <w:t>pro své</w:t>
      </w:r>
      <w:r w:rsidR="00270B64" w:rsidRPr="00704321">
        <w:t xml:space="preserve"> živnostensk</w:t>
      </w:r>
      <w:r w:rsidR="0096455B" w:rsidRPr="00704321">
        <w:t>é</w:t>
      </w:r>
      <w:r w:rsidR="00270B64" w:rsidRPr="00704321">
        <w:t xml:space="preserve"> nebo jin</w:t>
      </w:r>
      <w:r w:rsidR="00957429" w:rsidRPr="00704321">
        <w:t>é</w:t>
      </w:r>
      <w:r w:rsidR="00270B64" w:rsidRPr="00704321">
        <w:t xml:space="preserve"> oprávněn</w:t>
      </w:r>
      <w:r w:rsidR="0096455B" w:rsidRPr="00704321">
        <w:t xml:space="preserve">í. </w:t>
      </w:r>
      <w:r w:rsidR="00A022AD" w:rsidRPr="00704321">
        <w:t>J</w:t>
      </w:r>
      <w:r w:rsidR="0096455B" w:rsidRPr="00704321">
        <w:t xml:space="preserve">e třeba jen upozornit na možnou spornost, bude-li osoba podnikatelem bez dalšího jen </w:t>
      </w:r>
      <w:r w:rsidR="003256A5" w:rsidRPr="00704321">
        <w:t>dle</w:t>
      </w:r>
      <w:r w:rsidR="0096455B" w:rsidRPr="00704321">
        <w:t xml:space="preserve"> evidence v obchodním rejstříku, nebo bude</w:t>
      </w:r>
      <w:r w:rsidR="00A06973">
        <w:t>-li</w:t>
      </w:r>
      <w:r w:rsidR="0096455B" w:rsidRPr="00704321">
        <w:t xml:space="preserve"> třeba ustanovení určující podnikatele na základě právní fikce nutné vyložit vzájemně s předmětem činnosti</w:t>
      </w:r>
      <w:r w:rsidR="00F4610A">
        <w:t>,</w:t>
      </w:r>
      <w:r w:rsidR="0096455B" w:rsidRPr="00704321">
        <w:rPr>
          <w:rStyle w:val="Znakapoznpodarou"/>
        </w:rPr>
        <w:footnoteReference w:id="23"/>
      </w:r>
      <w:r w:rsidR="0096455B" w:rsidRPr="00704321">
        <w:t xml:space="preserve"> jež daná osoba vykonává. </w:t>
      </w:r>
    </w:p>
    <w:p w:rsidR="006A23DC" w:rsidRPr="00704321" w:rsidRDefault="000B436F" w:rsidP="006A23DC">
      <w:pPr>
        <w:pStyle w:val="Nadpis2"/>
      </w:pPr>
      <w:bookmarkStart w:id="12" w:name="_Toc12004544"/>
      <w:r w:rsidRPr="00704321">
        <w:t xml:space="preserve">Slabší strana, </w:t>
      </w:r>
      <w:r w:rsidR="00853F5B" w:rsidRPr="00704321">
        <w:t>s</w:t>
      </w:r>
      <w:r w:rsidR="004E023F" w:rsidRPr="00704321">
        <w:t>potřebitel</w:t>
      </w:r>
      <w:bookmarkEnd w:id="12"/>
    </w:p>
    <w:p w:rsidR="00853F5B" w:rsidRPr="00704321" w:rsidRDefault="000B436F" w:rsidP="00712C48">
      <w:r w:rsidRPr="00704321">
        <w:t>Pro co největší naplnění principu rovnosti v právních vztazích NOZ pod sankcí</w:t>
      </w:r>
      <w:r w:rsidR="0021301A" w:rsidRPr="00704321">
        <w:t xml:space="preserve"> relativní</w:t>
      </w:r>
      <w:r w:rsidR="00AB7DF6" w:rsidRPr="00704321">
        <w:t>, popř.</w:t>
      </w:r>
      <w:r w:rsidRPr="00704321">
        <w:t xml:space="preserve"> absolutní</w:t>
      </w:r>
      <w:r w:rsidR="0021301A" w:rsidRPr="00704321">
        <w:t xml:space="preserve"> (rozpor s dobrými mravy, popř. </w:t>
      </w:r>
      <w:r w:rsidR="0047523F">
        <w:t>veřejným</w:t>
      </w:r>
      <w:r w:rsidR="0021301A" w:rsidRPr="00704321">
        <w:t xml:space="preserve"> </w:t>
      </w:r>
      <w:r w:rsidR="0047523F">
        <w:t>pořádkem</w:t>
      </w:r>
      <w:r w:rsidR="0021301A" w:rsidRPr="00704321">
        <w:t>)</w:t>
      </w:r>
      <w:r w:rsidRPr="00704321">
        <w:t xml:space="preserve"> neplatnost</w:t>
      </w:r>
      <w:r w:rsidR="00E724CD" w:rsidRPr="00704321">
        <w:t>í</w:t>
      </w:r>
      <w:r w:rsidR="0021301A" w:rsidRPr="00704321">
        <w:rPr>
          <w:rStyle w:val="Znakapoznpodarou"/>
        </w:rPr>
        <w:footnoteReference w:id="24"/>
      </w:r>
      <w:r w:rsidRPr="00704321">
        <w:t xml:space="preserve"> právního jednání chrání slabší stran</w:t>
      </w:r>
      <w:r w:rsidR="00853F5B" w:rsidRPr="00704321">
        <w:t>u.</w:t>
      </w:r>
      <w:r w:rsidR="00312F3B" w:rsidRPr="00704321">
        <w:t xml:space="preserve"> </w:t>
      </w:r>
      <w:r w:rsidR="00853F5B" w:rsidRPr="00704321">
        <w:t xml:space="preserve">Obecně </w:t>
      </w:r>
      <w:r w:rsidR="00F4610A" w:rsidRPr="00704321">
        <w:t xml:space="preserve">lze </w:t>
      </w:r>
      <w:r w:rsidR="00853F5B" w:rsidRPr="00704321">
        <w:t>s</w:t>
      </w:r>
      <w:r w:rsidR="00D70ED2" w:rsidRPr="00704321">
        <w:t xml:space="preserve">labší stranou rozumět takový </w:t>
      </w:r>
      <w:r w:rsidR="006A47E4" w:rsidRPr="00704321">
        <w:t>„</w:t>
      </w:r>
      <w:r w:rsidR="00D70ED2" w:rsidRPr="00704321">
        <w:rPr>
          <w:i/>
        </w:rPr>
        <w:t xml:space="preserve">subjekt právního vztahu, který by byl pro absenci normy v postavení natolik </w:t>
      </w:r>
      <w:r w:rsidR="001459C6" w:rsidRPr="00704321">
        <w:rPr>
          <w:i/>
        </w:rPr>
        <w:t>nespravedlivém</w:t>
      </w:r>
      <w:r w:rsidR="00D70ED2" w:rsidRPr="00704321">
        <w:rPr>
          <w:i/>
        </w:rPr>
        <w:t xml:space="preserve">, že by </w:t>
      </w:r>
      <w:r w:rsidR="001459C6" w:rsidRPr="00704321">
        <w:rPr>
          <w:i/>
        </w:rPr>
        <w:t>i proti své vůli s přihlédnutím k principu autonomie vůle mohl být povinován</w:t>
      </w:r>
      <w:r w:rsidR="00AB7DF6" w:rsidRPr="00704321">
        <w:rPr>
          <w:i/>
        </w:rPr>
        <w:t xml:space="preserve"> k tomu</w:t>
      </w:r>
      <w:r w:rsidR="001459C6" w:rsidRPr="00704321">
        <w:rPr>
          <w:i/>
        </w:rPr>
        <w:t>, co</w:t>
      </w:r>
      <w:r w:rsidR="00853F5B" w:rsidRPr="00704321">
        <w:rPr>
          <w:i/>
        </w:rPr>
        <w:t xml:space="preserve"> by</w:t>
      </w:r>
      <w:r w:rsidR="001459C6" w:rsidRPr="00704321">
        <w:rPr>
          <w:i/>
        </w:rPr>
        <w:t xml:space="preserve"> sám nechtěl.</w:t>
      </w:r>
      <w:r w:rsidR="00C0740F" w:rsidRPr="00704321">
        <w:rPr>
          <w:i/>
        </w:rPr>
        <w:t>“</w:t>
      </w:r>
      <w:r w:rsidR="001459C6" w:rsidRPr="00704321">
        <w:rPr>
          <w:rStyle w:val="Znakapoznpodarou"/>
          <w:i/>
        </w:rPr>
        <w:footnoteReference w:id="25"/>
      </w:r>
      <w:r w:rsidR="00B33867" w:rsidRPr="00704321">
        <w:t xml:space="preserve"> </w:t>
      </w:r>
      <w:r w:rsidR="00853F5B" w:rsidRPr="00704321">
        <w:t>Výkladově se slabší stranou bez pochyby myslí i spotřebitel. Tím</w:t>
      </w:r>
      <w:r w:rsidR="00B33867" w:rsidRPr="00704321">
        <w:t xml:space="preserve"> je pak </w:t>
      </w:r>
      <w:r w:rsidR="00853F5B" w:rsidRPr="00704321">
        <w:t>„</w:t>
      </w:r>
      <w:r w:rsidR="00B33867" w:rsidRPr="00704321">
        <w:rPr>
          <w:i/>
        </w:rPr>
        <w:t xml:space="preserve">každý člověk, který mimo rámec svého podnikání nebo samostatného výkonu </w:t>
      </w:r>
      <w:r w:rsidR="00B33867" w:rsidRPr="00704321">
        <w:rPr>
          <w:i/>
        </w:rPr>
        <w:lastRenderedPageBreak/>
        <w:t>svého povolání uzavírá smlouvu s podnikatelem nebo s ním jinak jedná</w:t>
      </w:r>
      <w:r w:rsidR="00853F5B" w:rsidRPr="00704321">
        <w:rPr>
          <w:i/>
        </w:rPr>
        <w:t>“</w:t>
      </w:r>
      <w:r w:rsidR="00B33867" w:rsidRPr="00704321">
        <w:rPr>
          <w:i/>
        </w:rPr>
        <w:t>.</w:t>
      </w:r>
      <w:r w:rsidR="00B33867" w:rsidRPr="00704321">
        <w:rPr>
          <w:rStyle w:val="Znakapoznpodarou"/>
          <w:i/>
        </w:rPr>
        <w:footnoteReference w:id="26"/>
      </w:r>
      <w:r w:rsidR="00B76679" w:rsidRPr="00704321">
        <w:t xml:space="preserve"> </w:t>
      </w:r>
      <w:r w:rsidR="0047753C">
        <w:t>Vedle toho</w:t>
      </w:r>
      <w:r w:rsidR="00853F5B" w:rsidRPr="00704321">
        <w:t xml:space="preserve"> slabší stranou pak může být nejen fyzická osoba (člověk) ale i osoba právnická.</w:t>
      </w:r>
      <w:r w:rsidR="00853F5B" w:rsidRPr="00704321">
        <w:rPr>
          <w:rStyle w:val="Znakapoznpodarou"/>
        </w:rPr>
        <w:footnoteReference w:id="27"/>
      </w:r>
    </w:p>
    <w:p w:rsidR="000B436F" w:rsidRPr="00704321" w:rsidRDefault="00D51BBE" w:rsidP="00712C48">
      <w:r w:rsidRPr="00704321">
        <w:t xml:space="preserve">Byť je pojem </w:t>
      </w:r>
      <w:r w:rsidR="00853F5B" w:rsidRPr="00704321">
        <w:t xml:space="preserve">spotřebitele </w:t>
      </w:r>
      <w:r w:rsidRPr="00704321">
        <w:t>značně vykládán k potřebě uzpůsobení právního řádu skrze komunitární právo, ne všechny členské státy se přiklání k vymezení pojmu dle tě</w:t>
      </w:r>
      <w:r w:rsidR="00E06FEC" w:rsidRPr="00704321">
        <w:t>chto norem (např. Estonsko, některé severské státy)</w:t>
      </w:r>
      <w:r w:rsidR="00853F5B" w:rsidRPr="00704321">
        <w:t>.</w:t>
      </w:r>
      <w:r w:rsidR="00E06FEC" w:rsidRPr="00704321">
        <w:rPr>
          <w:rStyle w:val="Znakapoznpodarou"/>
        </w:rPr>
        <w:footnoteReference w:id="28"/>
      </w:r>
      <w:r w:rsidR="00853F5B" w:rsidRPr="00704321">
        <w:t xml:space="preserve"> N</w:t>
      </w:r>
      <w:r w:rsidRPr="00704321">
        <w:t>icméně podobnost v pojmových znacích (člověk vystupující mimo rámec své profesní činnosti vůči podnikateli) lze najít téměř v každém právním řádu toho kterého členského státu.</w:t>
      </w:r>
      <w:r w:rsidR="00D057A1" w:rsidRPr="00704321">
        <w:t xml:space="preserve"> Na druhou stranu jsou stále členové společenství, kteří doposud pojem spotřebitele v právních řádech nedefinovali.</w:t>
      </w:r>
      <w:r w:rsidR="00D057A1" w:rsidRPr="00704321">
        <w:rPr>
          <w:rStyle w:val="Znakapoznpodarou"/>
        </w:rPr>
        <w:footnoteReference w:id="29"/>
      </w:r>
      <w:r w:rsidR="00D057A1" w:rsidRPr="00704321">
        <w:t xml:space="preserve"> </w:t>
      </w:r>
      <w:r w:rsidRPr="00704321">
        <w:t xml:space="preserve"> </w:t>
      </w:r>
    </w:p>
    <w:p w:rsidR="00753D44" w:rsidRPr="00704321" w:rsidRDefault="00712C48" w:rsidP="00AB7DF6">
      <w:r w:rsidRPr="00704321">
        <w:t>Aby se ve vztahu minimálně dvou osob dala jedna z nich určit jako spotřebitel, druhou z</w:t>
      </w:r>
      <w:r w:rsidR="00853F5B" w:rsidRPr="00704321">
        <w:t> </w:t>
      </w:r>
      <w:r w:rsidRPr="00704321">
        <w:t>nich</w:t>
      </w:r>
      <w:r w:rsidR="00853F5B" w:rsidRPr="00704321">
        <w:t xml:space="preserve"> nutně</w:t>
      </w:r>
      <w:r w:rsidRPr="00704321">
        <w:t xml:space="preserve"> musí být podnikatel</w:t>
      </w:r>
      <w:r w:rsidR="00853F5B" w:rsidRPr="00704321">
        <w:t xml:space="preserve">. Jde totiž </w:t>
      </w:r>
      <w:r w:rsidRPr="00704321">
        <w:t xml:space="preserve">o párové pojmy a bez vytyčení </w:t>
      </w:r>
      <w:r w:rsidR="0047753C">
        <w:t>alespoň</w:t>
      </w:r>
      <w:r w:rsidRPr="00704321">
        <w:t xml:space="preserve"> jedné osoby jako podnikatele se nemůže uvažovat</w:t>
      </w:r>
      <w:r w:rsidR="00B67862" w:rsidRPr="00704321">
        <w:t xml:space="preserve"> o jiné osobě</w:t>
      </w:r>
      <w:r w:rsidRPr="00704321">
        <w:t xml:space="preserve"> v daném vztahu jako o spotřebiteli.</w:t>
      </w:r>
      <w:r w:rsidR="00AB7DF6" w:rsidRPr="00704321">
        <w:t xml:space="preserve"> Pro úplnost je třeba ještě dodat, že p</w:t>
      </w:r>
      <w:r w:rsidR="00753D44" w:rsidRPr="00704321">
        <w:t>rávní řád s pojmem spotřebitel pracuje hned v několika normách</w:t>
      </w:r>
      <w:r w:rsidR="00AB7DF6" w:rsidRPr="00704321">
        <w:t>,</w:t>
      </w:r>
      <w:r w:rsidR="00753D44" w:rsidRPr="00704321">
        <w:t xml:space="preserve"> </w:t>
      </w:r>
      <w:r w:rsidR="00853F5B" w:rsidRPr="00704321">
        <w:t>v nichž</w:t>
      </w:r>
      <w:r w:rsidR="00312F3B" w:rsidRPr="00704321">
        <w:t xml:space="preserve"> rovněž</w:t>
      </w:r>
      <w:r w:rsidR="00753D44" w:rsidRPr="00704321">
        <w:t xml:space="preserve"> uvádí jejich legální definic</w:t>
      </w:r>
      <w:r w:rsidR="00853F5B" w:rsidRPr="00704321">
        <w:t>i.</w:t>
      </w:r>
      <w:r w:rsidR="00753D44" w:rsidRPr="00704321">
        <w:rPr>
          <w:rStyle w:val="Znakapoznpodarou"/>
        </w:rPr>
        <w:footnoteReference w:id="30"/>
      </w:r>
      <w:r w:rsidR="00753D44" w:rsidRPr="00704321">
        <w:t xml:space="preserve"> </w:t>
      </w:r>
      <w:r w:rsidR="00C0740F" w:rsidRPr="00704321">
        <w:t xml:space="preserve">Vzhledem k právnímu řádu ČR je § 3016 NOZ </w:t>
      </w:r>
      <w:r w:rsidR="00C0740F" w:rsidRPr="00704321">
        <w:rPr>
          <w:i/>
        </w:rPr>
        <w:t xml:space="preserve">lex </w:t>
      </w:r>
      <w:proofErr w:type="spellStart"/>
      <w:r w:rsidR="00C0740F" w:rsidRPr="00704321">
        <w:rPr>
          <w:i/>
        </w:rPr>
        <w:t>specialis</w:t>
      </w:r>
      <w:proofErr w:type="spellEnd"/>
      <w:r w:rsidR="00C0740F" w:rsidRPr="00704321">
        <w:rPr>
          <w:i/>
        </w:rPr>
        <w:t>.</w:t>
      </w:r>
    </w:p>
    <w:p w:rsidR="00753D44" w:rsidRPr="00704321" w:rsidRDefault="00753D44" w:rsidP="003E782D">
      <w:r w:rsidRPr="00704321">
        <w:t>Samotný pojem spotřebitel je ovlivněn tzv. europeizací</w:t>
      </w:r>
      <w:r w:rsidR="003E782D" w:rsidRPr="00704321">
        <w:t>.</w:t>
      </w:r>
      <w:r w:rsidRPr="00704321">
        <w:rPr>
          <w:rStyle w:val="Znakapoznpodarou"/>
        </w:rPr>
        <w:footnoteReference w:id="31"/>
      </w:r>
      <w:r w:rsidR="003E782D" w:rsidRPr="00704321">
        <w:t xml:space="preserve"> I</w:t>
      </w:r>
      <w:r w:rsidR="00312F3B" w:rsidRPr="00704321">
        <w:t xml:space="preserve"> </w:t>
      </w:r>
      <w:r w:rsidR="00FC4019" w:rsidRPr="00704321">
        <w:t>z důvodu kvalifikace</w:t>
      </w:r>
      <w:r w:rsidR="00AB7DF6" w:rsidRPr="00704321">
        <w:t xml:space="preserve"> pojmu</w:t>
      </w:r>
      <w:r w:rsidR="00FC4019" w:rsidRPr="00704321">
        <w:t xml:space="preserve"> Soudním dvorem Evropské unie</w:t>
      </w:r>
      <w:r w:rsidR="00AB7DF6" w:rsidRPr="00704321">
        <w:t xml:space="preserve"> je třeba</w:t>
      </w:r>
      <w:r w:rsidR="00FC4019" w:rsidRPr="00704321">
        <w:t xml:space="preserve"> jej </w:t>
      </w:r>
      <w:r w:rsidR="00AB7DF6" w:rsidRPr="00704321">
        <w:t xml:space="preserve">v </w:t>
      </w:r>
      <w:r w:rsidR="00FC4019" w:rsidRPr="00704321">
        <w:t>právní</w:t>
      </w:r>
      <w:r w:rsidR="00AB7DF6" w:rsidRPr="00704321">
        <w:t>ch</w:t>
      </w:r>
      <w:r w:rsidR="00FC4019" w:rsidRPr="00704321">
        <w:t xml:space="preserve"> </w:t>
      </w:r>
      <w:r w:rsidR="00AB7DF6" w:rsidRPr="00704321">
        <w:t>předpisech</w:t>
      </w:r>
      <w:r w:rsidR="00FC4019" w:rsidRPr="00704321">
        <w:t xml:space="preserve"> </w:t>
      </w:r>
      <w:r w:rsidR="00AB7DF6" w:rsidRPr="00704321">
        <w:t>chápat</w:t>
      </w:r>
      <w:r w:rsidR="00FC4019" w:rsidRPr="00704321">
        <w:t xml:space="preserve"> vždy pouze jako fyzickou osobu</w:t>
      </w:r>
      <w:r w:rsidR="00AB7DF6" w:rsidRPr="00704321">
        <w:t xml:space="preserve"> (člověka)</w:t>
      </w:r>
      <w:r w:rsidR="00FC4019" w:rsidRPr="00704321">
        <w:t>, nikdy právnickou.</w:t>
      </w:r>
      <w:r w:rsidR="00FC4019" w:rsidRPr="00704321">
        <w:rPr>
          <w:rStyle w:val="Znakapoznpodarou"/>
        </w:rPr>
        <w:footnoteReference w:id="32"/>
      </w:r>
      <w:r w:rsidR="00BC2303" w:rsidRPr="00704321">
        <w:t xml:space="preserve"> </w:t>
      </w:r>
      <w:r w:rsidR="00B67862" w:rsidRPr="00704321">
        <w:t xml:space="preserve">K tomuto se </w:t>
      </w:r>
      <w:r w:rsidR="003E782D" w:rsidRPr="00704321">
        <w:t xml:space="preserve">plně hlásí </w:t>
      </w:r>
      <w:r w:rsidR="00B67862" w:rsidRPr="00704321">
        <w:t>na základě judikatury Soudního dvora a s plným respektováním sekundárního práva i NOZ.</w:t>
      </w:r>
      <w:r w:rsidR="000B436F" w:rsidRPr="00704321">
        <w:t xml:space="preserve"> </w:t>
      </w:r>
      <w:r w:rsidR="00BC2303" w:rsidRPr="00704321">
        <w:t xml:space="preserve">K odůvodnění návrhu spotřebitele v NOZ </w:t>
      </w:r>
      <w:r w:rsidR="0009799D" w:rsidRPr="00704321">
        <w:t>jej zakotvit pouze jako</w:t>
      </w:r>
      <w:r w:rsidR="00BC2303" w:rsidRPr="00704321">
        <w:t xml:space="preserve"> </w:t>
      </w:r>
      <w:r w:rsidR="0009799D" w:rsidRPr="00704321">
        <w:t>fyzickou</w:t>
      </w:r>
      <w:r w:rsidR="00BC2303" w:rsidRPr="00704321">
        <w:t xml:space="preserve"> </w:t>
      </w:r>
      <w:r w:rsidR="0009799D" w:rsidRPr="00704321">
        <w:t>osobu</w:t>
      </w:r>
      <w:r w:rsidR="00BC2303" w:rsidRPr="00704321">
        <w:t xml:space="preserve"> se vyjadřoval např.</w:t>
      </w:r>
      <w:r w:rsidR="00BC2303" w:rsidRPr="00704321">
        <w:rPr>
          <w:i/>
        </w:rPr>
        <w:t xml:space="preserve"> </w:t>
      </w:r>
      <w:proofErr w:type="spellStart"/>
      <w:r w:rsidR="00BC2303" w:rsidRPr="00704321">
        <w:rPr>
          <w:i/>
        </w:rPr>
        <w:t>Melzer</w:t>
      </w:r>
      <w:proofErr w:type="spellEnd"/>
      <w:r w:rsidR="00EA31C9" w:rsidRPr="00704321">
        <w:rPr>
          <w:i/>
        </w:rPr>
        <w:t>.</w:t>
      </w:r>
      <w:r w:rsidR="00BC2303" w:rsidRPr="00704321">
        <w:rPr>
          <w:rStyle w:val="Znakapoznpodarou"/>
          <w:i/>
        </w:rPr>
        <w:footnoteReference w:id="33"/>
      </w:r>
      <w:r w:rsidR="00EA31C9" w:rsidRPr="00704321">
        <w:rPr>
          <w:i/>
        </w:rPr>
        <w:t xml:space="preserve"> </w:t>
      </w:r>
      <w:r w:rsidR="00EA31C9" w:rsidRPr="00704321">
        <w:t xml:space="preserve">Zde se jako důvod ochrany spotřebitele coby pouze </w:t>
      </w:r>
      <w:r w:rsidR="00D70ED2" w:rsidRPr="00704321">
        <w:t>jednotlivce</w:t>
      </w:r>
      <w:r w:rsidR="005421F1" w:rsidRPr="00704321">
        <w:t xml:space="preserve"> -</w:t>
      </w:r>
      <w:r w:rsidR="00D70ED2" w:rsidRPr="00704321">
        <w:t xml:space="preserve"> člověka</w:t>
      </w:r>
      <w:r w:rsidR="00EA31C9" w:rsidRPr="00704321">
        <w:t xml:space="preserve"> </w:t>
      </w:r>
      <w:r w:rsidR="00D70ED2" w:rsidRPr="00704321">
        <w:t>(</w:t>
      </w:r>
      <w:r w:rsidR="00EA31C9" w:rsidRPr="00704321">
        <w:t>fyzické osoby</w:t>
      </w:r>
      <w:r w:rsidR="00D70ED2" w:rsidRPr="00704321">
        <w:t>)</w:t>
      </w:r>
      <w:r w:rsidR="00EA31C9" w:rsidRPr="00704321">
        <w:t xml:space="preserve"> uvádí, že v právním vztahu, kde vystupuje právnická osoba</w:t>
      </w:r>
      <w:r w:rsidR="00AB7DF6" w:rsidRPr="00704321">
        <w:t>,</w:t>
      </w:r>
      <w:r w:rsidR="00D70ED2" w:rsidRPr="00704321">
        <w:t xml:space="preserve"> </w:t>
      </w:r>
      <w:r w:rsidR="003E782D" w:rsidRPr="00704321">
        <w:t>„</w:t>
      </w:r>
      <w:r w:rsidR="00D70ED2" w:rsidRPr="00704321">
        <w:rPr>
          <w:i/>
        </w:rPr>
        <w:t>jsou s ohledem na účast více subjektů schopny postihnout odborníky více oblastí právního života společnosti, některé právnické osoby jako stát</w:t>
      </w:r>
      <w:r w:rsidR="00D70ED2" w:rsidRPr="00704321">
        <w:rPr>
          <w:rStyle w:val="Znakapoznpodarou"/>
        </w:rPr>
        <w:footnoteReference w:id="34"/>
      </w:r>
      <w:r w:rsidR="00D70ED2" w:rsidRPr="00704321">
        <w:t>,</w:t>
      </w:r>
      <w:r w:rsidR="00D70ED2" w:rsidRPr="00704321">
        <w:rPr>
          <w:i/>
        </w:rPr>
        <w:t xml:space="preserve"> či velké korporace snad téměř všechny.</w:t>
      </w:r>
      <w:r w:rsidR="003E782D" w:rsidRPr="00704321">
        <w:rPr>
          <w:i/>
        </w:rPr>
        <w:t>“</w:t>
      </w:r>
      <w:r w:rsidR="00D70ED2" w:rsidRPr="00704321">
        <w:rPr>
          <w:rStyle w:val="Znakapoznpodarou"/>
          <w:i/>
        </w:rPr>
        <w:footnoteReference w:id="35"/>
      </w:r>
      <w:r w:rsidR="00E100F2" w:rsidRPr="00704321">
        <w:rPr>
          <w:i/>
        </w:rPr>
        <w:t xml:space="preserve"> </w:t>
      </w:r>
      <w:r w:rsidR="00E100F2" w:rsidRPr="00704321">
        <w:t xml:space="preserve">Zároveň ale dodává, že tímto </w:t>
      </w:r>
      <w:r w:rsidR="00AB7DF6" w:rsidRPr="00704321">
        <w:t>odůvodněním</w:t>
      </w:r>
      <w:r w:rsidR="00E100F2" w:rsidRPr="00704321">
        <w:t xml:space="preserve"> nemá být popřena existence právnické osoby o jednom </w:t>
      </w:r>
      <w:r w:rsidR="006461F8" w:rsidRPr="00704321">
        <w:t>čl</w:t>
      </w:r>
      <w:r w:rsidR="00B836DD" w:rsidRPr="00704321">
        <w:t>enovi</w:t>
      </w:r>
      <w:r w:rsidR="00E100F2" w:rsidRPr="00704321">
        <w:t xml:space="preserve"> jako podnikatel</w:t>
      </w:r>
      <w:r w:rsidR="0047753C">
        <w:t>i</w:t>
      </w:r>
      <w:r w:rsidR="00E100F2" w:rsidRPr="00704321">
        <w:t>.</w:t>
      </w:r>
      <w:r w:rsidR="00E100F2" w:rsidRPr="00704321">
        <w:rPr>
          <w:rStyle w:val="Znakapoznpodarou"/>
        </w:rPr>
        <w:footnoteReference w:id="36"/>
      </w:r>
    </w:p>
    <w:p w:rsidR="00DF3C0F" w:rsidRPr="00704321" w:rsidRDefault="0054483D" w:rsidP="0054483D">
      <w:pPr>
        <w:pStyle w:val="Nadpis3"/>
      </w:pPr>
      <w:bookmarkStart w:id="13" w:name="_Toc12004545"/>
      <w:r w:rsidRPr="00704321">
        <w:lastRenderedPageBreak/>
        <w:t>Podnikající spotřebitel</w:t>
      </w:r>
      <w:bookmarkEnd w:id="13"/>
    </w:p>
    <w:p w:rsidR="00502E8D" w:rsidRPr="00704321" w:rsidRDefault="0054483D" w:rsidP="003C5383">
      <w:r w:rsidRPr="00704321">
        <w:t>Již z výše uvedeného vyplývá, že spotřebitelem může být pouze člověk. Otázkou by mohlo</w:t>
      </w:r>
      <w:r w:rsidR="003C5383" w:rsidRPr="00704321">
        <w:t xml:space="preserve"> být</w:t>
      </w:r>
      <w:r w:rsidRPr="00704321">
        <w:t xml:space="preserve">, </w:t>
      </w:r>
      <w:r w:rsidR="00852F71" w:rsidRPr="00704321">
        <w:t>zda</w:t>
      </w:r>
      <w:r w:rsidRPr="00704321">
        <w:t xml:space="preserve"> </w:t>
      </w:r>
      <w:r w:rsidR="00E2051D" w:rsidRPr="00704321">
        <w:t xml:space="preserve">spotřebitelem </w:t>
      </w:r>
      <w:r w:rsidRPr="00704321">
        <w:t>může být člověk, který</w:t>
      </w:r>
      <w:r w:rsidR="003C5383" w:rsidRPr="00704321">
        <w:t xml:space="preserve"> je</w:t>
      </w:r>
      <w:r w:rsidRPr="00704321">
        <w:t xml:space="preserve"> zároveň</w:t>
      </w:r>
      <w:r w:rsidR="003C5383" w:rsidRPr="00704321">
        <w:t xml:space="preserve"> </w:t>
      </w:r>
      <w:r w:rsidR="006A23DC" w:rsidRPr="00704321">
        <w:t>podnikatel</w:t>
      </w:r>
      <w:r w:rsidR="003E782D" w:rsidRPr="00704321">
        <w:t>em</w:t>
      </w:r>
      <w:r w:rsidRPr="00704321">
        <w:t xml:space="preserve">. Smyslem a účelem právní úpravy spotřebitele je chránit fyzické osoby, které nedisponují znalostí, odborností a zkušeností v problematice, </w:t>
      </w:r>
      <w:r w:rsidR="0047753C">
        <w:t>jež</w:t>
      </w:r>
      <w:r w:rsidRPr="00704321">
        <w:t xml:space="preserve"> je předmětem činnosti podnikatele, </w:t>
      </w:r>
      <w:r w:rsidR="0047753C">
        <w:t xml:space="preserve">s nímž </w:t>
      </w:r>
      <w:r w:rsidRPr="00704321">
        <w:t>spotřebitel jedná.</w:t>
      </w:r>
      <w:r w:rsidR="003C5383" w:rsidRPr="00704321">
        <w:t xml:space="preserve"> </w:t>
      </w:r>
      <w:r w:rsidR="00502E8D" w:rsidRPr="00704321">
        <w:t xml:space="preserve">Jednoznačná tedy bude situace, kdy na straně jedné v rámci právního vztahu vystupuje podnikatel a na straně druhé spotřebitel, který nepodniká. </w:t>
      </w:r>
    </w:p>
    <w:p w:rsidR="0054483D" w:rsidRPr="00704321" w:rsidRDefault="0054483D" w:rsidP="0054483D">
      <w:r w:rsidRPr="00704321">
        <w:t xml:space="preserve"> Pokud </w:t>
      </w:r>
      <w:r w:rsidR="00502E8D" w:rsidRPr="00704321">
        <w:t>fyzická osoba podnikatel</w:t>
      </w:r>
      <w:r w:rsidRPr="00704321">
        <w:t xml:space="preserve"> jedná s</w:t>
      </w:r>
      <w:r w:rsidR="00502E8D" w:rsidRPr="00704321">
        <w:t xml:space="preserve"> jiným</w:t>
      </w:r>
      <w:r w:rsidRPr="00704321">
        <w:t> podnikatelem</w:t>
      </w:r>
      <w:r w:rsidR="00502E8D" w:rsidRPr="00704321">
        <w:t xml:space="preserve"> a </w:t>
      </w:r>
      <w:r w:rsidRPr="00704321">
        <w:t>zároveň</w:t>
      </w:r>
      <w:r w:rsidR="00B7552E" w:rsidRPr="00704321">
        <w:t xml:space="preserve"> z důvodu své podnikatelské činnosti</w:t>
      </w:r>
      <w:r w:rsidRPr="00704321">
        <w:t xml:space="preserve"> disponuje znalostmi, zkušenostmi a odborností v obdobné míře jako </w:t>
      </w:r>
      <w:r w:rsidR="00502E8D" w:rsidRPr="00704321">
        <w:t xml:space="preserve">tento jiný </w:t>
      </w:r>
      <w:r w:rsidRPr="00704321">
        <w:t>podnikatel</w:t>
      </w:r>
      <w:r w:rsidR="00B7552E" w:rsidRPr="00704321">
        <w:t xml:space="preserve">, </w:t>
      </w:r>
      <w:r w:rsidRPr="00704321">
        <w:t xml:space="preserve">se kterým jedná, nešlo by v tomto najít ospravedlnitelný důvod, proč této fyzické osobě status spotřebitele přidělit. </w:t>
      </w:r>
    </w:p>
    <w:p w:rsidR="0054483D" w:rsidRPr="00704321" w:rsidRDefault="00B73F64" w:rsidP="0054483D">
      <w:r w:rsidRPr="00704321">
        <w:t>S opačným výsledkem</w:t>
      </w:r>
      <w:r w:rsidR="0054483D" w:rsidRPr="00704321">
        <w:t xml:space="preserve"> </w:t>
      </w:r>
      <w:r w:rsidR="00852F71" w:rsidRPr="00704321">
        <w:t>je třeba</w:t>
      </w:r>
      <w:r w:rsidR="0054483D" w:rsidRPr="00704321">
        <w:t xml:space="preserve"> postupovat, kdy</w:t>
      </w:r>
      <w:r w:rsidR="00C0740F" w:rsidRPr="00704321">
        <w:t>ž</w:t>
      </w:r>
      <w:r w:rsidR="0054483D" w:rsidRPr="00704321">
        <w:t xml:space="preserve"> na straně jedné vystupuje </w:t>
      </w:r>
      <w:r w:rsidR="00502E8D" w:rsidRPr="00704321">
        <w:t>fyzická podnikající osoba, která jedná s podnikatelem, ale</w:t>
      </w:r>
      <w:r w:rsidR="00360F8A" w:rsidRPr="00704321">
        <w:t xml:space="preserve"> pro tento případ již</w:t>
      </w:r>
      <w:r w:rsidR="00502E8D" w:rsidRPr="00704321">
        <w:t xml:space="preserve"> mimo okruh své podnikatelské činnosti. </w:t>
      </w:r>
      <w:r w:rsidR="00360F8A" w:rsidRPr="00704321">
        <w:t>Zde</w:t>
      </w:r>
      <w:r w:rsidR="00502E8D" w:rsidRPr="00704321">
        <w:t xml:space="preserve"> již status podnikatele přidělit lze, a to právě s přihlédnutím k </w:t>
      </w:r>
      <w:r w:rsidR="00B7552E" w:rsidRPr="00704321">
        <w:t>faktu</w:t>
      </w:r>
      <w:r w:rsidR="00502E8D" w:rsidRPr="00704321">
        <w:t xml:space="preserve">, že </w:t>
      </w:r>
      <w:r w:rsidR="00360F8A" w:rsidRPr="00704321">
        <w:t xml:space="preserve">fyzická osoba podnikatel </w:t>
      </w:r>
      <w:r w:rsidR="00502E8D" w:rsidRPr="00704321">
        <w:t>ve svém postavení nedisponuje takovými znalostmi, zkušenostmi a odborností jako</w:t>
      </w:r>
      <w:r w:rsidR="00360F8A" w:rsidRPr="00704321">
        <w:t xml:space="preserve"> druhý</w:t>
      </w:r>
      <w:r w:rsidR="00502E8D" w:rsidRPr="00704321">
        <w:t xml:space="preserve"> </w:t>
      </w:r>
      <w:r w:rsidR="00360F8A" w:rsidRPr="00704321">
        <w:t xml:space="preserve">subjekt právního vztahu, tj. nevystupuje v oblasti své profesní působnosti. K tomuto závěru došel již za účinnosti občanského zákoníku </w:t>
      </w:r>
      <w:r w:rsidR="00E85C8A">
        <w:t>č.</w:t>
      </w:r>
      <w:r w:rsidR="00360F8A" w:rsidRPr="00704321">
        <w:t>40/1964 Sb.</w:t>
      </w:r>
      <w:r w:rsidR="00A567F6" w:rsidRPr="00704321">
        <w:rPr>
          <w:rStyle w:val="Znakapoznpodarou"/>
        </w:rPr>
        <w:footnoteReference w:id="37"/>
      </w:r>
      <w:r w:rsidR="00852F71" w:rsidRPr="00704321">
        <w:t xml:space="preserve"> i</w:t>
      </w:r>
      <w:r w:rsidR="00360F8A" w:rsidRPr="00704321">
        <w:t xml:space="preserve"> Ústavní soud.</w:t>
      </w:r>
      <w:r w:rsidR="00360F8A" w:rsidRPr="00704321">
        <w:rPr>
          <w:rStyle w:val="Znakapoznpodarou"/>
        </w:rPr>
        <w:footnoteReference w:id="38"/>
      </w:r>
    </w:p>
    <w:p w:rsidR="00B34945" w:rsidRPr="00704321" w:rsidRDefault="00532050" w:rsidP="00B7552E">
      <w:r w:rsidRPr="00704321">
        <w:t xml:space="preserve">Obdobné závěry, jež jsou uvedeny výše, lze použít i v rámci, popř. mimo rámec samostatného výkonu povolání. </w:t>
      </w:r>
      <w:r w:rsidR="001F6D6C" w:rsidRPr="00704321">
        <w:t>Takovým p</w:t>
      </w:r>
      <w:r w:rsidRPr="00704321">
        <w:t xml:space="preserve">ovoláním </w:t>
      </w:r>
      <w:r w:rsidR="001F6D6C" w:rsidRPr="00704321">
        <w:t>(</w:t>
      </w:r>
      <w:r w:rsidR="00C578DF" w:rsidRPr="00704321">
        <w:t>u</w:t>
      </w:r>
      <w:r w:rsidR="001F6D6C" w:rsidRPr="00704321">
        <w:t>vedena</w:t>
      </w:r>
      <w:r w:rsidRPr="00704321">
        <w:t xml:space="preserve"> v § 419</w:t>
      </w:r>
      <w:r w:rsidR="00054CC7" w:rsidRPr="00704321">
        <w:t xml:space="preserve"> NOZ</w:t>
      </w:r>
      <w:r w:rsidR="001F6D6C" w:rsidRPr="00704321">
        <w:t>)</w:t>
      </w:r>
      <w:r w:rsidRPr="00704321">
        <w:t xml:space="preserve"> se májí na mysli povolání typu lékaři, advokáti nebo činnosti podobající se výkonu svobodných povolání; zde lze demonstrativně uvést sportovce, umělce.</w:t>
      </w:r>
      <w:r w:rsidRPr="00704321">
        <w:rPr>
          <w:rStyle w:val="Znakapoznpodarou"/>
        </w:rPr>
        <w:footnoteReference w:id="39"/>
      </w:r>
    </w:p>
    <w:p w:rsidR="00AC58DC" w:rsidRPr="00704321" w:rsidRDefault="006177BC" w:rsidP="00644DB8">
      <w:pPr>
        <w:pStyle w:val="Nadpis2"/>
      </w:pPr>
      <w:bookmarkStart w:id="14" w:name="_Toc12004546"/>
      <w:r w:rsidRPr="00704321">
        <w:t>Prodej zboží v</w:t>
      </w:r>
      <w:r w:rsidR="00644DB8" w:rsidRPr="00704321">
        <w:t> </w:t>
      </w:r>
      <w:r w:rsidRPr="00704321">
        <w:t>obchodě</w:t>
      </w:r>
      <w:bookmarkEnd w:id="14"/>
    </w:p>
    <w:p w:rsidR="00644DB8" w:rsidRPr="00704321" w:rsidRDefault="009645C6" w:rsidP="00644DB8">
      <w:r w:rsidRPr="00704321">
        <w:t xml:space="preserve">Právní zakotvení zvláštních ustanovení </w:t>
      </w:r>
      <w:r w:rsidR="00852F71" w:rsidRPr="00704321">
        <w:t>prodeje</w:t>
      </w:r>
      <w:r w:rsidRPr="00704321">
        <w:t xml:space="preserve"> zboží v obchodě jako pododdíl v NOZ systematicky navazují na odd</w:t>
      </w:r>
      <w:r w:rsidR="00FF43AD" w:rsidRPr="00704321">
        <w:t>íl</w:t>
      </w:r>
      <w:r w:rsidRPr="00704321">
        <w:t xml:space="preserve"> kupní smlouvy.</w:t>
      </w:r>
      <w:r w:rsidR="00FF43AD" w:rsidRPr="00704321">
        <w:t xml:space="preserve"> Kupní smlouva</w:t>
      </w:r>
      <w:r w:rsidRPr="00704321">
        <w:t xml:space="preserve"> </w:t>
      </w:r>
      <w:r w:rsidR="00FF43AD" w:rsidRPr="00704321">
        <w:t xml:space="preserve">jako jeden z každodenních smluvních typů je vymezena obecnými ustanoveními, která se použijí </w:t>
      </w:r>
      <w:r w:rsidR="00852F71" w:rsidRPr="00704321">
        <w:t xml:space="preserve">zpravidla </w:t>
      </w:r>
      <w:r w:rsidR="00FF43AD" w:rsidRPr="00704321">
        <w:t xml:space="preserve">pro všechny vztahy týkající se kupní smlouvy, v </w:t>
      </w:r>
      <w:r w:rsidR="00C0740F" w:rsidRPr="00704321">
        <w:t>některých</w:t>
      </w:r>
      <w:r w:rsidR="00FF43AD" w:rsidRPr="00704321">
        <w:t xml:space="preserve"> </w:t>
      </w:r>
      <w:r w:rsidR="00675489" w:rsidRPr="00704321">
        <w:t xml:space="preserve">případech pak zákon upravuje zvlášť práva a povinnosti z kupní smlouvy, jako </w:t>
      </w:r>
      <w:r w:rsidR="00852F71" w:rsidRPr="00704321">
        <w:t>např.</w:t>
      </w:r>
      <w:r w:rsidR="00675489" w:rsidRPr="00704321">
        <w:t xml:space="preserve"> prodej zboží v obchodě. Zákonná ustanovení jsou zde upravena i jako reakce na nutnost přijmout minimální harmonizaci</w:t>
      </w:r>
      <w:r w:rsidR="00CA2E20" w:rsidRPr="00704321">
        <w:rPr>
          <w:rStyle w:val="Znakapoznpodarou"/>
        </w:rPr>
        <w:footnoteReference w:id="40"/>
      </w:r>
      <w:r w:rsidR="00675489" w:rsidRPr="00704321">
        <w:t xml:space="preserve"> danou směrnicí 1999/44/ES.</w:t>
      </w:r>
      <w:r w:rsidR="00852F71" w:rsidRPr="00704321">
        <w:rPr>
          <w:rStyle w:val="Znakapoznpodarou"/>
        </w:rPr>
        <w:footnoteReference w:id="41"/>
      </w:r>
      <w:r w:rsidR="00675489" w:rsidRPr="00704321">
        <w:t xml:space="preserve"> Pojem obchod </w:t>
      </w:r>
      <w:r w:rsidR="00675489" w:rsidRPr="00704321">
        <w:lastRenderedPageBreak/>
        <w:t xml:space="preserve">jako takový neznamená </w:t>
      </w:r>
      <w:r w:rsidR="00852F71" w:rsidRPr="00704321">
        <w:t>typickou</w:t>
      </w:r>
      <w:r w:rsidR="00675489" w:rsidRPr="00704321">
        <w:t xml:space="preserve"> </w:t>
      </w:r>
      <w:r w:rsidR="00852F71" w:rsidRPr="00704321">
        <w:t>„</w:t>
      </w:r>
      <w:r w:rsidR="00675489" w:rsidRPr="00704321">
        <w:t>kamennou prodejnu,</w:t>
      </w:r>
      <w:r w:rsidR="00852F71" w:rsidRPr="00704321">
        <w:t>“</w:t>
      </w:r>
      <w:r w:rsidR="00675489" w:rsidRPr="00704321">
        <w:t xml:space="preserve"> ale jakýkoli prostor (i nákup přes internet), v němž podnikatel s osob</w:t>
      </w:r>
      <w:r w:rsidR="0047523F">
        <w:t>o</w:t>
      </w:r>
      <w:r w:rsidR="00675489" w:rsidRPr="00704321">
        <w:t xml:space="preserve">u uvedenou v § 2158 NOZ </w:t>
      </w:r>
      <w:r w:rsidR="00852F71" w:rsidRPr="00704321">
        <w:t>jedná o</w:t>
      </w:r>
      <w:r w:rsidR="00675489" w:rsidRPr="00704321">
        <w:t xml:space="preserve"> kupní smlouv</w:t>
      </w:r>
      <w:r w:rsidR="00852F71" w:rsidRPr="00704321">
        <w:t>ě</w:t>
      </w:r>
      <w:r w:rsidR="00675489" w:rsidRPr="00704321">
        <w:t>.</w:t>
      </w:r>
      <w:r w:rsidR="00675489" w:rsidRPr="00704321">
        <w:rPr>
          <w:rStyle w:val="Znakapoznpodarou"/>
        </w:rPr>
        <w:footnoteReference w:id="42"/>
      </w:r>
      <w:r w:rsidR="00836C26" w:rsidRPr="00704321">
        <w:t xml:space="preserve"> Spotřebním zbožím se dle výše uvedené směrnice má</w:t>
      </w:r>
      <w:r w:rsidR="00E94300" w:rsidRPr="00704321">
        <w:t>jí</w:t>
      </w:r>
      <w:r w:rsidR="00836C26" w:rsidRPr="00704321">
        <w:t xml:space="preserve"> na </w:t>
      </w:r>
      <w:r w:rsidR="00054CC7" w:rsidRPr="00704321">
        <w:t>mysli věci movité</w:t>
      </w:r>
      <w:r w:rsidR="00836C26" w:rsidRPr="00704321">
        <w:t>, nicméně v tom</w:t>
      </w:r>
      <w:r w:rsidR="00E94300" w:rsidRPr="00704321">
        <w:t>to</w:t>
      </w:r>
      <w:r w:rsidR="00836C26" w:rsidRPr="00704321">
        <w:t xml:space="preserve"> jde zákonodárce nad rámec směrnice a povahu spotřebního zboží přisuzuje i věcem nemovitým.</w:t>
      </w:r>
      <w:r w:rsidR="00836C26" w:rsidRPr="00704321">
        <w:rPr>
          <w:rStyle w:val="Znakapoznpodarou"/>
        </w:rPr>
        <w:footnoteReference w:id="43"/>
      </w:r>
    </w:p>
    <w:p w:rsidR="00BF59A4" w:rsidRPr="00704321" w:rsidRDefault="00BF59A4" w:rsidP="00BF59A4">
      <w:pPr>
        <w:pStyle w:val="Nadpis3"/>
      </w:pPr>
      <w:bookmarkStart w:id="15" w:name="_Toc12004547"/>
      <w:r w:rsidRPr="00704321">
        <w:t>Osobní působnost</w:t>
      </w:r>
      <w:bookmarkEnd w:id="15"/>
    </w:p>
    <w:p w:rsidR="002D34D4" w:rsidRPr="00704321" w:rsidRDefault="0098749C" w:rsidP="006177BC">
      <w:r w:rsidRPr="00704321">
        <w:t>Dřívější úprav</w:t>
      </w:r>
      <w:r w:rsidR="00035946" w:rsidRPr="00704321">
        <w:t>u</w:t>
      </w:r>
      <w:r w:rsidRPr="00704321">
        <w:t xml:space="preserve"> obsažen</w:t>
      </w:r>
      <w:r w:rsidR="00035946" w:rsidRPr="00704321">
        <w:t>ou</w:t>
      </w:r>
      <w:r w:rsidRPr="00704321">
        <w:t xml:space="preserve"> v § 612 násl. občanského zákoníku 40/1964 Sb. s názvem „Zvláštní ustanovení o prodeji zboží v obchodě“</w:t>
      </w:r>
      <w:r w:rsidR="0095091B" w:rsidRPr="00704321">
        <w:rPr>
          <w:rStyle w:val="Znakapoznpodarou"/>
        </w:rPr>
        <w:footnoteReference w:id="44"/>
      </w:r>
      <w:r w:rsidRPr="00704321">
        <w:t xml:space="preserve"> názvoslovně </w:t>
      </w:r>
      <w:r w:rsidR="00C0740F" w:rsidRPr="00704321">
        <w:t xml:space="preserve">NOZ </w:t>
      </w:r>
      <w:r w:rsidRPr="00704321">
        <w:t xml:space="preserve">převzal </w:t>
      </w:r>
      <w:r w:rsidR="00C0740F" w:rsidRPr="00704321">
        <w:t>stejně</w:t>
      </w:r>
      <w:r w:rsidRPr="00704321">
        <w:t>, přičemž v některé odborné komentářové literatuře</w:t>
      </w:r>
      <w:r w:rsidR="00D04358">
        <w:rPr>
          <w:rStyle w:val="Znakapoznpodarou"/>
        </w:rPr>
        <w:footnoteReference w:id="45"/>
      </w:r>
      <w:r w:rsidRPr="00704321">
        <w:t xml:space="preserve"> se úprava prodeje zboží v obchodě ztotožňuje s pojmem spotřebitelská smlouva, což</w:t>
      </w:r>
      <w:r w:rsidR="00E85C8A">
        <w:t xml:space="preserve"> ale</w:t>
      </w:r>
      <w:r w:rsidRPr="00704321">
        <w:t xml:space="preserve"> není zcela přesné. Terminologicky zákon výslovně neupravuje spotřebitelskou smlouvu jako takovou, ale jen úpravu smluv uzavíraných se spotřebitelem v obecné části závazkového práva. Čistě z</w:t>
      </w:r>
      <w:r w:rsidR="00054CC7" w:rsidRPr="00704321">
        <w:t> hlediska gramatiky</w:t>
      </w:r>
      <w:r w:rsidRPr="00704321">
        <w:t xml:space="preserve"> by toto označení nečinilo větších problém</w:t>
      </w:r>
      <w:r w:rsidR="00BC7899" w:rsidRPr="00704321">
        <w:t>ů</w:t>
      </w:r>
      <w:r w:rsidRPr="00704321">
        <w:t xml:space="preserve">, nicméně samotná úprava </w:t>
      </w:r>
      <w:r w:rsidR="0095091B" w:rsidRPr="00704321">
        <w:t xml:space="preserve">PZO </w:t>
      </w:r>
      <w:r w:rsidR="00BC7899" w:rsidRPr="00704321">
        <w:t xml:space="preserve">nemíří jen na spotřebitele (člověka), nýbrž na jakýkoli subjekt práva, který na straně kupujícího nefiguruje jako podnikatel a kde </w:t>
      </w:r>
      <w:r w:rsidR="003C2B1C" w:rsidRPr="00704321">
        <w:t xml:space="preserve">se </w:t>
      </w:r>
      <w:r w:rsidR="00BC7899" w:rsidRPr="00704321">
        <w:t xml:space="preserve">koupě samotná netýká jeho podnikatelské činnosti. Tyto znaky musí být splněny kumulativně. </w:t>
      </w:r>
    </w:p>
    <w:p w:rsidR="00BC7899" w:rsidRPr="00704321" w:rsidRDefault="00BF59A4" w:rsidP="006177BC">
      <w:r w:rsidRPr="00704321">
        <w:t xml:space="preserve">Byť úprava </w:t>
      </w:r>
      <w:r w:rsidR="0095091B" w:rsidRPr="00704321">
        <w:t>PZO</w:t>
      </w:r>
      <w:r w:rsidRPr="00704321">
        <w:t xml:space="preserve"> vychází mimo jiné i z transponované směrnice Evropského parlamentu a Rady, </w:t>
      </w:r>
      <w:r w:rsidR="000830EF" w:rsidRPr="00704321">
        <w:t>z</w:t>
      </w:r>
      <w:r w:rsidR="007628FC" w:rsidRPr="00704321">
        <w:t> dikce zákona</w:t>
      </w:r>
      <w:r w:rsidRPr="00704321">
        <w:t>, komentářové literatury</w:t>
      </w:r>
      <w:r w:rsidR="00282A60">
        <w:rPr>
          <w:rStyle w:val="Znakapoznpodarou"/>
        </w:rPr>
        <w:footnoteReference w:id="46"/>
      </w:r>
      <w:r w:rsidRPr="00704321">
        <w:t xml:space="preserve"> i důvodové zprávy</w:t>
      </w:r>
      <w:r w:rsidR="0047753C">
        <w:t>,</w:t>
      </w:r>
      <w:r w:rsidR="00BC7899" w:rsidRPr="00704321">
        <w:t xml:space="preserve"> lze jednoznačně vyvodit závěr, že </w:t>
      </w:r>
      <w:r w:rsidR="007628FC" w:rsidRPr="00704321">
        <w:t xml:space="preserve">právní </w:t>
      </w:r>
      <w:r w:rsidR="00BC7899" w:rsidRPr="00704321">
        <w:t xml:space="preserve">úprava prodeje </w:t>
      </w:r>
      <w:r w:rsidR="00FC590F" w:rsidRPr="00704321">
        <w:t>z</w:t>
      </w:r>
      <w:r w:rsidR="00BC7899" w:rsidRPr="00704321">
        <w:t xml:space="preserve">boží v obchodě dopadá nejen na spotřebitele, ale na jakoukoliv osobu, ať už fyzickou nebo právnickou, </w:t>
      </w:r>
      <w:r w:rsidR="0095091B" w:rsidRPr="00704321">
        <w:t xml:space="preserve">samozřejmě, </w:t>
      </w:r>
      <w:r w:rsidR="00BC7899" w:rsidRPr="00704321">
        <w:t>budou-li splněny podmínky subjektu</w:t>
      </w:r>
      <w:r w:rsidRPr="00704321">
        <w:t xml:space="preserve"> </w:t>
      </w:r>
      <w:r w:rsidR="00054CC7" w:rsidRPr="00704321">
        <w:t>–</w:t>
      </w:r>
      <w:r w:rsidRPr="00704321">
        <w:t xml:space="preserve"> kupujícího</w:t>
      </w:r>
      <w:r w:rsidR="00BC7899" w:rsidRPr="00704321">
        <w:t xml:space="preserve">, </w:t>
      </w:r>
      <w:r w:rsidR="0095091B" w:rsidRPr="00704321">
        <w:t>který</w:t>
      </w:r>
      <w:r w:rsidR="00BC7899" w:rsidRPr="00704321">
        <w:t xml:space="preserve"> smlouvu uzavírá jinak než jako podnikatel v rámci své podnikatelské činnosti. </w:t>
      </w:r>
      <w:r w:rsidR="00054CC7" w:rsidRPr="00704321">
        <w:t xml:space="preserve">Nelze se tedy ztotožnit s názorem </w:t>
      </w:r>
      <w:r w:rsidR="00054CC7" w:rsidRPr="00704321">
        <w:rPr>
          <w:i/>
        </w:rPr>
        <w:t>Tichého</w:t>
      </w:r>
      <w:r w:rsidR="00054CC7" w:rsidRPr="00704321">
        <w:t>, který v odborné literatuře u PZO v souvislosti s těmito ustanoveními komentuje jen tzv. spotřebitelskou smlouvou.</w:t>
      </w:r>
      <w:r w:rsidR="00054CC7" w:rsidRPr="00704321">
        <w:rPr>
          <w:rStyle w:val="Znakapoznpodarou"/>
        </w:rPr>
        <w:footnoteReference w:id="47"/>
      </w:r>
    </w:p>
    <w:p w:rsidR="008D50C9" w:rsidRPr="00704321" w:rsidRDefault="008D50C9" w:rsidP="008D50C9">
      <w:pPr>
        <w:pStyle w:val="Nadpis3"/>
      </w:pPr>
      <w:bookmarkStart w:id="16" w:name="_Toc12004548"/>
      <w:r w:rsidRPr="00704321">
        <w:t>Prodej zboží v obchodě jako „samostatná úprava“</w:t>
      </w:r>
      <w:bookmarkEnd w:id="16"/>
    </w:p>
    <w:p w:rsidR="00C82610" w:rsidRPr="00704321" w:rsidRDefault="008D50C9" w:rsidP="00ED0E20">
      <w:r w:rsidRPr="00704321">
        <w:t xml:space="preserve">Zdánlivě interpretační problém může nastat při řešení otázky, jakých ustanovení </w:t>
      </w:r>
      <w:r w:rsidR="00054CC7" w:rsidRPr="00704321">
        <w:t>v problematice</w:t>
      </w:r>
      <w:r w:rsidR="0095091B" w:rsidRPr="00704321">
        <w:t xml:space="preserve"> PZO</w:t>
      </w:r>
      <w:r w:rsidRPr="00704321">
        <w:t xml:space="preserve"> užít, resp. je-li úprava s výjimkou obecných ustanovení kupní smlouvy ke všem ostatním ustanovením zákona ve vztahu speciality</w:t>
      </w:r>
      <w:r w:rsidR="00FC590F" w:rsidRPr="00704321">
        <w:t xml:space="preserve"> </w:t>
      </w:r>
      <w:r w:rsidR="00054CC7" w:rsidRPr="00704321">
        <w:t>–</w:t>
      </w:r>
      <w:r w:rsidR="00FC590F" w:rsidRPr="00704321">
        <w:t xml:space="preserve"> </w:t>
      </w:r>
      <w:r w:rsidR="0095091B" w:rsidRPr="00704321">
        <w:t xml:space="preserve">jinými slovy, vylučuje-li použití jiných ustanovení zákona. </w:t>
      </w:r>
      <w:r w:rsidR="00FC590F" w:rsidRPr="00704321">
        <w:t>K tomuto</w:t>
      </w:r>
      <w:r w:rsidR="0095091B" w:rsidRPr="00704321">
        <w:t xml:space="preserve"> závěr</w:t>
      </w:r>
      <w:r w:rsidR="00FC590F" w:rsidRPr="00704321">
        <w:t>u</w:t>
      </w:r>
      <w:r w:rsidR="0095091B" w:rsidRPr="00704321">
        <w:t xml:space="preserve"> může </w:t>
      </w:r>
      <w:r w:rsidR="00FC590F" w:rsidRPr="00704321">
        <w:t>nabádat</w:t>
      </w:r>
      <w:r w:rsidR="0095091B" w:rsidRPr="00704321">
        <w:t xml:space="preserve"> věta prvá § 2158</w:t>
      </w:r>
      <w:r w:rsidR="00557655" w:rsidRPr="00704321">
        <w:t xml:space="preserve"> NOZ</w:t>
      </w:r>
      <w:r w:rsidR="0095091B" w:rsidRPr="00704321">
        <w:t xml:space="preserve"> </w:t>
      </w:r>
      <w:r w:rsidR="00FC590F" w:rsidRPr="00704321">
        <w:t>ve</w:t>
      </w:r>
      <w:r w:rsidR="0095091B" w:rsidRPr="00704321">
        <w:t xml:space="preserve"> </w:t>
      </w:r>
      <w:r w:rsidR="00FC590F" w:rsidRPr="00704321">
        <w:t>znění</w:t>
      </w:r>
      <w:r w:rsidR="0095091B" w:rsidRPr="00704321">
        <w:t xml:space="preserve">: </w:t>
      </w:r>
      <w:r w:rsidR="00054CC7" w:rsidRPr="00704321">
        <w:t>„</w:t>
      </w:r>
      <w:r w:rsidR="0095091B" w:rsidRPr="00704321">
        <w:rPr>
          <w:i/>
        </w:rPr>
        <w:t xml:space="preserve">Je-li prodávajícím podnikatel, platí pro prodej při jeho podnikatelské činnosti kromě obecných ustanovení o kupní smlouvě </w:t>
      </w:r>
      <w:r w:rsidR="0095091B" w:rsidRPr="00704321">
        <w:rPr>
          <w:i/>
        </w:rPr>
        <w:lastRenderedPageBreak/>
        <w:t xml:space="preserve">i ustanovení tohoto </w:t>
      </w:r>
      <w:proofErr w:type="gramStart"/>
      <w:r w:rsidR="0095091B" w:rsidRPr="00704321">
        <w:rPr>
          <w:i/>
        </w:rPr>
        <w:t>pododdílu(</w:t>
      </w:r>
      <w:proofErr w:type="gramEnd"/>
      <w:r w:rsidR="0095091B" w:rsidRPr="00704321">
        <w:rPr>
          <w:i/>
        </w:rPr>
        <w:t>…).</w:t>
      </w:r>
      <w:r w:rsidR="00054CC7" w:rsidRPr="00704321">
        <w:rPr>
          <w:i/>
        </w:rPr>
        <w:t>“</w:t>
      </w:r>
      <w:r w:rsidR="0095091B" w:rsidRPr="00704321">
        <w:rPr>
          <w:i/>
        </w:rPr>
        <w:t xml:space="preserve"> </w:t>
      </w:r>
      <w:r w:rsidR="0095091B" w:rsidRPr="00704321">
        <w:t>Při základním rozboru ustanovení lze ale jednoznačně dovodit závěr, že se použijí i jiná ustanovení zákona. Předně je třeba poukázat, že vyloučením zbytku úpravy by regulace PZO</w:t>
      </w:r>
      <w:r w:rsidR="00FC590F" w:rsidRPr="00704321">
        <w:t xml:space="preserve"> s přihlédnutím k</w:t>
      </w:r>
      <w:r w:rsidR="00557655" w:rsidRPr="00704321">
        <w:t>e své</w:t>
      </w:r>
      <w:r w:rsidR="00FC590F" w:rsidRPr="00704321">
        <w:t xml:space="preserve"> velice kusé </w:t>
      </w:r>
      <w:r w:rsidR="00557655" w:rsidRPr="00704321">
        <w:t>regulaci</w:t>
      </w:r>
      <w:r w:rsidR="0095091B" w:rsidRPr="00704321">
        <w:t xml:space="preserve"> tvořila</w:t>
      </w:r>
      <w:r w:rsidR="003C5DFB" w:rsidRPr="00704321">
        <w:t xml:space="preserve"> smluvní vztah založen</w:t>
      </w:r>
      <w:r w:rsidR="00557655" w:rsidRPr="00704321">
        <w:t>ý</w:t>
      </w:r>
      <w:r w:rsidR="003C5DFB" w:rsidRPr="00704321">
        <w:t xml:space="preserve"> na</w:t>
      </w:r>
      <w:r w:rsidR="0095091B" w:rsidRPr="00704321">
        <w:t xml:space="preserve"> </w:t>
      </w:r>
      <w:r w:rsidR="003C5DFB" w:rsidRPr="00704321">
        <w:t xml:space="preserve">jakési </w:t>
      </w:r>
      <w:r w:rsidR="003C5DFB" w:rsidRPr="00870F68">
        <w:rPr>
          <w:i/>
          <w:iCs/>
        </w:rPr>
        <w:t>quasi</w:t>
      </w:r>
      <w:r w:rsidR="003C5DFB" w:rsidRPr="00704321">
        <w:t xml:space="preserve"> </w:t>
      </w:r>
      <w:r w:rsidR="00FC590F" w:rsidRPr="00704321">
        <w:t>podobě</w:t>
      </w:r>
      <w:r w:rsidR="003C5DFB" w:rsidRPr="00704321">
        <w:t xml:space="preserve"> práv a povinností. Lze jen těžko předpokládat, že by</w:t>
      </w:r>
      <w:r w:rsidR="00557655" w:rsidRPr="00704321">
        <w:t xml:space="preserve"> za aplikace</w:t>
      </w:r>
      <w:r w:rsidR="003C5DFB" w:rsidRPr="00704321">
        <w:t xml:space="preserve"> </w:t>
      </w:r>
      <w:r w:rsidR="00CC7E06" w:rsidRPr="00704321">
        <w:t xml:space="preserve">interpretační </w:t>
      </w:r>
      <w:r w:rsidR="00B22CCE" w:rsidRPr="00704321">
        <w:t>metod</w:t>
      </w:r>
      <w:r w:rsidR="00557655" w:rsidRPr="00704321">
        <w:t xml:space="preserve">y </w:t>
      </w:r>
      <w:r w:rsidR="00CC7E06" w:rsidRPr="00704321">
        <w:t>racionálního zákonodárce</w:t>
      </w:r>
      <w:r w:rsidR="00CC7E06" w:rsidRPr="00704321">
        <w:rPr>
          <w:rStyle w:val="Znakapoznpodarou"/>
        </w:rPr>
        <w:footnoteReference w:id="48"/>
      </w:r>
      <w:r w:rsidR="00CC7E06" w:rsidRPr="00704321">
        <w:t xml:space="preserve"> </w:t>
      </w:r>
      <w:r w:rsidR="00557655" w:rsidRPr="00704321">
        <w:t>chtěl</w:t>
      </w:r>
      <w:r w:rsidR="00C0740F" w:rsidRPr="00704321">
        <w:t xml:space="preserve"> zákonodárce</w:t>
      </w:r>
      <w:r w:rsidR="00557655" w:rsidRPr="00704321">
        <w:t xml:space="preserve"> sám</w:t>
      </w:r>
      <w:r w:rsidR="003C5DFB" w:rsidRPr="00704321">
        <w:t xml:space="preserve"> jít cestou nesystémového řešení. Je zřejmé, že pro úpravu PZO se použijí jak obecná ustanovení o kupní smlouvě, tak i úprava obsažená v obecné části závazkového práva, typicky úprava řádného plnění, zániku závazku aj. Nadto vše je možno závěr podpořit i úpravou smluv uzavíraných se spotřebitelem. Přisuzuje-li totiž právní řád spotřebiteli v současné době tak významnou ochranu, bylo by neúčelné, kdyby se zákonodárce sám rozhodl podstatnou část </w:t>
      </w:r>
      <w:r w:rsidR="00C0740F" w:rsidRPr="00704321">
        <w:t xml:space="preserve">úpravy </w:t>
      </w:r>
      <w:r w:rsidR="003C5DFB" w:rsidRPr="00704321">
        <w:t xml:space="preserve">spotřebitele vyloučit, a tím </w:t>
      </w:r>
      <w:r w:rsidR="0047753C">
        <w:t>mu postavení</w:t>
      </w:r>
      <w:r w:rsidR="003C5DFB" w:rsidRPr="00704321">
        <w:t xml:space="preserve"> garantované </w:t>
      </w:r>
      <w:r w:rsidR="00D354D8" w:rsidRPr="00704321">
        <w:t xml:space="preserve">minimálně </w:t>
      </w:r>
      <w:r w:rsidR="00FC590F" w:rsidRPr="00704321">
        <w:t>komunitárním</w:t>
      </w:r>
      <w:r w:rsidR="00D354D8" w:rsidRPr="00704321">
        <w:t xml:space="preserve"> právem odnímal</w:t>
      </w:r>
      <w:r w:rsidR="00D07983" w:rsidRPr="00704321">
        <w:rPr>
          <w:i/>
        </w:rPr>
        <w:t xml:space="preserve">. </w:t>
      </w:r>
      <w:r w:rsidR="000D5DEB" w:rsidRPr="00704321">
        <w:t xml:space="preserve">Lze tak jen dodat, že zjevně nebylo účelem zákonodárce z PZO udělat samostatnou a na </w:t>
      </w:r>
      <w:r w:rsidR="00F301E3" w:rsidRPr="00704321">
        <w:t>ničem</w:t>
      </w:r>
      <w:r w:rsidR="000D5DEB" w:rsidRPr="00704321">
        <w:t xml:space="preserve"> nezávislou úpravu</w:t>
      </w:r>
      <w:r w:rsidR="00F301E3" w:rsidRPr="00704321">
        <w:t xml:space="preserve">. </w:t>
      </w:r>
      <w:r w:rsidR="00FC590F" w:rsidRPr="00704321">
        <w:t xml:space="preserve">Jako příčinu tohoto malého nedostatku lze </w:t>
      </w:r>
      <w:r w:rsidR="00C0740F" w:rsidRPr="00704321">
        <w:t>spatřovat v</w:t>
      </w:r>
      <w:r w:rsidR="00FC590F" w:rsidRPr="00704321">
        <w:t xml:space="preserve"> téměř </w:t>
      </w:r>
      <w:r w:rsidR="00C0740F" w:rsidRPr="00704321">
        <w:t>doslovném</w:t>
      </w:r>
      <w:r w:rsidR="00FC590F" w:rsidRPr="00704321">
        <w:t xml:space="preserve"> převzetí slovní</w:t>
      </w:r>
      <w:r w:rsidR="00F301E3" w:rsidRPr="00704321">
        <w:t xml:space="preserve"> </w:t>
      </w:r>
      <w:r w:rsidR="00FC590F" w:rsidRPr="00704321">
        <w:t>formulace</w:t>
      </w:r>
      <w:r w:rsidR="00F301E3" w:rsidRPr="00704321">
        <w:t xml:space="preserve"> </w:t>
      </w:r>
      <w:r w:rsidR="00FC590F" w:rsidRPr="00704321">
        <w:t xml:space="preserve">v </w:t>
      </w:r>
      <w:r w:rsidR="00F301E3" w:rsidRPr="00704321">
        <w:t>§ 612 starého OZ.</w:t>
      </w:r>
      <w:r w:rsidR="00F301E3" w:rsidRPr="00704321">
        <w:rPr>
          <w:rStyle w:val="Znakapoznpodarou"/>
        </w:rPr>
        <w:footnoteReference w:id="49"/>
      </w:r>
    </w:p>
    <w:p w:rsidR="001D343D" w:rsidRPr="00704321" w:rsidRDefault="005E72CF" w:rsidP="00B34945">
      <w:pPr>
        <w:pStyle w:val="Nadpis2"/>
      </w:pPr>
      <w:bookmarkStart w:id="17" w:name="_Toc12004549"/>
      <w:r w:rsidRPr="00704321">
        <w:t>Vada, p</w:t>
      </w:r>
      <w:r w:rsidR="008C1DE4" w:rsidRPr="00704321">
        <w:t>rávo z vadného plnění a záruka</w:t>
      </w:r>
      <w:r w:rsidR="00A1588F" w:rsidRPr="00704321">
        <w:t xml:space="preserve"> obecně</w:t>
      </w:r>
      <w:bookmarkEnd w:id="17"/>
    </w:p>
    <w:p w:rsidR="003D5467" w:rsidRPr="00704321" w:rsidRDefault="001D343D" w:rsidP="001D343D">
      <w:r w:rsidRPr="00704321">
        <w:t>Ještě před účinností NOZ často vyvstávala i v odborné veřejnosti</w:t>
      </w:r>
      <w:r w:rsidRPr="00704321">
        <w:rPr>
          <w:rStyle w:val="Znakapoznpodarou"/>
        </w:rPr>
        <w:footnoteReference w:id="50"/>
      </w:r>
      <w:r w:rsidRPr="00704321">
        <w:t xml:space="preserve"> otázka, zdali je záměrem rekodifikace soukromého práva</w:t>
      </w:r>
      <w:r w:rsidR="0094216B" w:rsidRPr="00704321">
        <w:t xml:space="preserve"> u PZO</w:t>
      </w:r>
      <w:r w:rsidRPr="00704321">
        <w:t xml:space="preserve"> založit tzv. zákonnou záruku</w:t>
      </w:r>
      <w:r w:rsidR="00557655" w:rsidRPr="00704321">
        <w:t xml:space="preserve"> (viz </w:t>
      </w:r>
      <w:r w:rsidR="005E421F" w:rsidRPr="00704321">
        <w:t>1</w:t>
      </w:r>
      <w:r w:rsidR="00557655" w:rsidRPr="00704321">
        <w:t>.5.3)</w:t>
      </w:r>
      <w:r w:rsidRPr="00704321">
        <w:t>, popř. aplikaci záruky nechat čistě na autonomii vůle subjektů právního vztahu. I pro spolehlivé zodpovězení otázky existence zákonné záruky podle</w:t>
      </w:r>
      <w:r w:rsidR="005B19CF">
        <w:t xml:space="preserve"> §</w:t>
      </w:r>
      <w:r w:rsidRPr="00704321">
        <w:t xml:space="preserve"> 2165 odst. 1</w:t>
      </w:r>
      <w:r w:rsidR="00557655" w:rsidRPr="00704321">
        <w:t xml:space="preserve"> NOZ</w:t>
      </w:r>
      <w:r w:rsidRPr="00704321">
        <w:t xml:space="preserve"> diplomant považuje za nezbytné vymezit podstatu</w:t>
      </w:r>
      <w:r w:rsidR="005E72CF" w:rsidRPr="00704321">
        <w:t xml:space="preserve"> vady a</w:t>
      </w:r>
      <w:r w:rsidRPr="00704321">
        <w:t xml:space="preserve"> rozdíly </w:t>
      </w:r>
      <w:r w:rsidR="005E72CF" w:rsidRPr="00704321">
        <w:t>mezi právem</w:t>
      </w:r>
      <w:r w:rsidRPr="00704321">
        <w:t xml:space="preserve"> z vadného plnění a záruk</w:t>
      </w:r>
      <w:r w:rsidR="005E72CF" w:rsidRPr="00704321">
        <w:t>ou</w:t>
      </w:r>
      <w:r w:rsidRPr="00704321">
        <w:t xml:space="preserve"> za jakost</w:t>
      </w:r>
      <w:r w:rsidR="003D5467" w:rsidRPr="00704321">
        <w:t xml:space="preserve">, a to i s přihlédnutím k tomu, jakou funkci tyto instituty zaujímaly ve starém OZ (40/1964 Sb.). </w:t>
      </w:r>
      <w:r w:rsidR="00A1588F" w:rsidRPr="00704321">
        <w:t xml:space="preserve">NOZ právo z vadného plnění a záruku za jakost neupravuje v pododdíle PZO, ale u kupní smlouvy obecně. Proto </w:t>
      </w:r>
      <w:r w:rsidR="00BD4374" w:rsidRPr="00704321">
        <w:t xml:space="preserve">bude </w:t>
      </w:r>
      <w:r w:rsidR="00A1588F" w:rsidRPr="00704321">
        <w:t>diplomant v</w:t>
      </w:r>
      <w:r w:rsidR="005E72CF" w:rsidRPr="00704321">
        <w:t xml:space="preserve"> </w:t>
      </w:r>
      <w:r w:rsidR="00A1588F" w:rsidRPr="00704321">
        <w:t xml:space="preserve">následujících </w:t>
      </w:r>
      <w:proofErr w:type="spellStart"/>
      <w:r w:rsidR="00A1588F" w:rsidRPr="00704321">
        <w:t>podbodech</w:t>
      </w:r>
      <w:proofErr w:type="spellEnd"/>
      <w:r w:rsidR="00A1588F" w:rsidRPr="00704321">
        <w:t xml:space="preserve"> z důvodu vzájemné provázanosti podrobovat rozboru ustanovení týkající se nejen PZO, ale i </w:t>
      </w:r>
      <w:r w:rsidR="00BD4374" w:rsidRPr="00704321">
        <w:t>obecn</w:t>
      </w:r>
      <w:r w:rsidR="00BB49A4" w:rsidRPr="00704321">
        <w:t>ých</w:t>
      </w:r>
      <w:r w:rsidR="00BD4374" w:rsidRPr="00704321">
        <w:t xml:space="preserve"> </w:t>
      </w:r>
      <w:r w:rsidR="00BB49A4" w:rsidRPr="00704321">
        <w:t>ustanovení</w:t>
      </w:r>
      <w:r w:rsidR="00BD4374" w:rsidRPr="00704321">
        <w:t xml:space="preserve"> o kupní smlouvě</w:t>
      </w:r>
      <w:r w:rsidR="00923430" w:rsidRPr="00704321">
        <w:t xml:space="preserve"> a ustanovení řádného plnění</w:t>
      </w:r>
      <w:r w:rsidR="00BD4374" w:rsidRPr="00704321">
        <w:t xml:space="preserve">. </w:t>
      </w:r>
    </w:p>
    <w:p w:rsidR="005E72CF" w:rsidRPr="00704321" w:rsidRDefault="005E72CF" w:rsidP="005E72CF">
      <w:pPr>
        <w:pStyle w:val="Nadpis3"/>
      </w:pPr>
      <w:bookmarkStart w:id="18" w:name="_Toc12004550"/>
      <w:r w:rsidRPr="00704321">
        <w:t>Vada</w:t>
      </w:r>
      <w:r w:rsidR="005C36FD" w:rsidRPr="00704321">
        <w:t xml:space="preserve"> a </w:t>
      </w:r>
      <w:r w:rsidRPr="00704321">
        <w:t>vyvratitelná právní domněnka</w:t>
      </w:r>
      <w:r w:rsidR="005C36FD" w:rsidRPr="00704321">
        <w:t xml:space="preserve"> její</w:t>
      </w:r>
      <w:r w:rsidRPr="00704321">
        <w:t xml:space="preserve"> existence</w:t>
      </w:r>
      <w:bookmarkEnd w:id="18"/>
      <w:r w:rsidR="00EE60ED" w:rsidRPr="00704321">
        <w:t xml:space="preserve"> </w:t>
      </w:r>
    </w:p>
    <w:p w:rsidR="001A01FC" w:rsidRPr="00704321" w:rsidRDefault="00110472" w:rsidP="005C36FD">
      <w:r w:rsidRPr="00704321">
        <w:t>Jednou</w:t>
      </w:r>
      <w:r w:rsidR="005E72CF" w:rsidRPr="00704321">
        <w:t xml:space="preserve"> z </w:t>
      </w:r>
      <w:r w:rsidR="00050EF6" w:rsidRPr="00704321">
        <w:t>povinností</w:t>
      </w:r>
      <w:r w:rsidR="005E72CF" w:rsidRPr="00704321">
        <w:t xml:space="preserve"> řádného plnění úplatného závazku </w:t>
      </w:r>
      <w:r w:rsidR="00050EF6" w:rsidRPr="00704321">
        <w:t>je povinnost</w:t>
      </w:r>
      <w:r w:rsidR="00923430" w:rsidRPr="00704321">
        <w:t xml:space="preserve"> dlužník</w:t>
      </w:r>
      <w:r w:rsidR="00050EF6" w:rsidRPr="00704321">
        <w:t>a</w:t>
      </w:r>
      <w:r w:rsidR="005E72CF" w:rsidRPr="00704321">
        <w:t xml:space="preserve"> </w:t>
      </w:r>
      <w:r w:rsidR="00923430" w:rsidRPr="00704321">
        <w:t>plnit</w:t>
      </w:r>
      <w:r w:rsidR="005E72CF" w:rsidRPr="00704321">
        <w:t xml:space="preserve"> bez vad. Legální definici </w:t>
      </w:r>
      <w:r w:rsidR="00050EF6" w:rsidRPr="00704321">
        <w:t xml:space="preserve">vady </w:t>
      </w:r>
      <w:r w:rsidR="005E72CF" w:rsidRPr="00704321">
        <w:t xml:space="preserve">jako </w:t>
      </w:r>
      <w:r w:rsidR="00050EF6" w:rsidRPr="00704321">
        <w:t>takové</w:t>
      </w:r>
      <w:r w:rsidR="005E72CF" w:rsidRPr="00704321">
        <w:t xml:space="preserve"> však</w:t>
      </w:r>
      <w:r w:rsidR="00050EF6" w:rsidRPr="00704321">
        <w:t xml:space="preserve"> právní předpis</w:t>
      </w:r>
      <w:r w:rsidR="005E72CF" w:rsidRPr="00704321">
        <w:t xml:space="preserve"> nepodává, nicméně uvádí demonstrativní výčet</w:t>
      </w:r>
      <w:r w:rsidR="00717597" w:rsidRPr="00704321">
        <w:t xml:space="preserve"> možných faktických událostí, kdy dlužníkovo plnění za vadné považuje.</w:t>
      </w:r>
      <w:r w:rsidR="00717597" w:rsidRPr="00704321">
        <w:rPr>
          <w:rStyle w:val="Znakapoznpodarou"/>
        </w:rPr>
        <w:footnoteReference w:id="51"/>
      </w:r>
      <w:r w:rsidR="00717597" w:rsidRPr="00704321">
        <w:t xml:space="preserve"> </w:t>
      </w:r>
      <w:r w:rsidR="00355978" w:rsidRPr="00704321">
        <w:t xml:space="preserve">Podobné vymezení </w:t>
      </w:r>
      <w:r w:rsidR="00355978" w:rsidRPr="00704321">
        <w:lastRenderedPageBreak/>
        <w:t>řádného plnění je obsaženo v části PZO.</w:t>
      </w:r>
      <w:r w:rsidR="00355978" w:rsidRPr="00704321">
        <w:rPr>
          <w:rStyle w:val="Znakapoznpodarou"/>
        </w:rPr>
        <w:footnoteReference w:id="52"/>
      </w:r>
      <w:r w:rsidR="00355978" w:rsidRPr="00704321">
        <w:t xml:space="preserve"> </w:t>
      </w:r>
      <w:r w:rsidR="00EC3893" w:rsidRPr="00704321">
        <w:t xml:space="preserve">Zákon regulací smluvní svobody a autonomie vůle upravuje případy, </w:t>
      </w:r>
      <w:r w:rsidR="00050EF6" w:rsidRPr="00704321">
        <w:t>kdy</w:t>
      </w:r>
      <w:r w:rsidR="00EC3893" w:rsidRPr="00704321">
        <w:t xml:space="preserve"> </w:t>
      </w:r>
      <w:r w:rsidR="00050EF6" w:rsidRPr="00704321">
        <w:t>by</w:t>
      </w:r>
      <w:r w:rsidR="00EC3893" w:rsidRPr="00704321">
        <w:t xml:space="preserve"> práva z vadného plnění </w:t>
      </w:r>
      <w:r w:rsidR="00050EF6" w:rsidRPr="00704321">
        <w:t>mohla být omezena</w:t>
      </w:r>
      <w:r w:rsidR="00EC3893" w:rsidRPr="00704321">
        <w:t xml:space="preserve">. </w:t>
      </w:r>
      <w:r w:rsidR="00FD026D" w:rsidRPr="00704321">
        <w:t>V případech,</w:t>
      </w:r>
      <w:r w:rsidR="00EC3893" w:rsidRPr="00704321">
        <w:t xml:space="preserve"> </w:t>
      </w:r>
      <w:r w:rsidR="00FD026D" w:rsidRPr="00704321">
        <w:t xml:space="preserve">kde by zcizitel předem vyloučil svou zákonnou odpovědnost z těchto práv, </w:t>
      </w:r>
      <w:r w:rsidR="00EC3893" w:rsidRPr="00704321">
        <w:t>je stanovena nicotnost (zdánlivost) právního jednání.</w:t>
      </w:r>
      <w:r w:rsidR="00EC3893" w:rsidRPr="00704321">
        <w:rPr>
          <w:rStyle w:val="Znakapoznpodarou"/>
        </w:rPr>
        <w:footnoteReference w:id="53"/>
      </w:r>
      <w:r w:rsidR="00EC3893" w:rsidRPr="00704321">
        <w:t xml:space="preserve"> </w:t>
      </w:r>
      <w:r w:rsidR="00FD026D" w:rsidRPr="00704321">
        <w:t>Na druhou stranu n</w:t>
      </w:r>
      <w:r w:rsidR="008E38C2" w:rsidRPr="00704321">
        <w:t xml:space="preserve">ic ale nebrání tomu, aby si strany </w:t>
      </w:r>
      <w:r w:rsidR="00D24CF6" w:rsidRPr="00704321">
        <w:t>v rámci smluvní svobody</w:t>
      </w:r>
      <w:r w:rsidR="00FD026D" w:rsidRPr="00704321">
        <w:t xml:space="preserve"> a autonomie vůle</w:t>
      </w:r>
      <w:r w:rsidR="00D24CF6" w:rsidRPr="00704321">
        <w:t xml:space="preserve"> </w:t>
      </w:r>
      <w:r w:rsidR="008E38C2" w:rsidRPr="00704321">
        <w:t>limitaci práva z vadného plnění</w:t>
      </w:r>
      <w:r w:rsidR="00FD026D" w:rsidRPr="00704321">
        <w:t xml:space="preserve"> ujednaly</w:t>
      </w:r>
      <w:r w:rsidR="008E38C2" w:rsidRPr="00704321">
        <w:t xml:space="preserve">. </w:t>
      </w:r>
      <w:r w:rsidR="00FD026D" w:rsidRPr="00704321">
        <w:t>Co se týče nabyvatele, pak</w:t>
      </w:r>
      <w:r w:rsidR="008E38C2" w:rsidRPr="00704321">
        <w:t xml:space="preserve"> </w:t>
      </w:r>
      <w:r w:rsidR="00FD026D" w:rsidRPr="00704321">
        <w:t>ten</w:t>
      </w:r>
      <w:r w:rsidR="008E38C2" w:rsidRPr="00704321">
        <w:t xml:space="preserve"> se již práva z vadného plnění s účinky </w:t>
      </w:r>
      <w:r w:rsidR="008E38C2" w:rsidRPr="00704321">
        <w:rPr>
          <w:i/>
        </w:rPr>
        <w:t xml:space="preserve">pro </w:t>
      </w:r>
      <w:proofErr w:type="spellStart"/>
      <w:r w:rsidR="008E38C2" w:rsidRPr="00704321">
        <w:rPr>
          <w:i/>
        </w:rPr>
        <w:t>futuro</w:t>
      </w:r>
      <w:proofErr w:type="spellEnd"/>
      <w:r w:rsidR="008E38C2" w:rsidRPr="00704321">
        <w:t xml:space="preserve"> vzdát může, ale </w:t>
      </w:r>
      <w:r w:rsidR="00355978" w:rsidRPr="00704321">
        <w:t xml:space="preserve">projev </w:t>
      </w:r>
      <w:r w:rsidR="008E38C2" w:rsidRPr="00704321">
        <w:t>jeho vůle vyžaduje písemnou formu.</w:t>
      </w:r>
      <w:r w:rsidR="008E38C2" w:rsidRPr="00704321">
        <w:rPr>
          <w:rStyle w:val="Znakapoznpodarou"/>
        </w:rPr>
        <w:footnoteReference w:id="54"/>
      </w:r>
      <w:r w:rsidR="002C3C1A" w:rsidRPr="00704321">
        <w:t xml:space="preserve"> </w:t>
      </w:r>
      <w:r w:rsidR="00D24CF6" w:rsidRPr="00704321">
        <w:t xml:space="preserve">Výše uvedená pravidla se použijí obecně na všechny vztahy, jejichž obsahem je plnění za úplatu. </w:t>
      </w:r>
      <w:r w:rsidR="00FD026D" w:rsidRPr="00704321">
        <w:t>U smluv</w:t>
      </w:r>
      <w:r w:rsidR="00D24CF6" w:rsidRPr="00704321">
        <w:t xml:space="preserve"> </w:t>
      </w:r>
      <w:r w:rsidR="00FD026D" w:rsidRPr="00704321">
        <w:t>u</w:t>
      </w:r>
      <w:r w:rsidR="00D24CF6" w:rsidRPr="00704321">
        <w:t xml:space="preserve">zavíraných se spotřebitelem pak § 1814 písm. a) NOZ direktivně zakazuje ujednání, jímž se vylučují nebo omezují </w:t>
      </w:r>
      <w:r w:rsidR="00355978" w:rsidRPr="00704321">
        <w:t xml:space="preserve">spotřebitelova </w:t>
      </w:r>
      <w:r w:rsidR="00D24CF6" w:rsidRPr="00704321">
        <w:t>práva vyplývající z vadného plnění</w:t>
      </w:r>
      <w:r w:rsidR="005C36FD" w:rsidRPr="00704321">
        <w:t>.</w:t>
      </w:r>
      <w:r w:rsidR="00D24CF6" w:rsidRPr="00704321">
        <w:t xml:space="preserve"> Zde se spotřebitel svých práv nemůže vzdát, i kdyby tak učinil písemnou nebo jinou formou. Výjimku z </w:t>
      </w:r>
      <w:r w:rsidR="00355978" w:rsidRPr="00704321">
        <w:t>délky</w:t>
      </w:r>
      <w:r w:rsidR="00D24CF6" w:rsidRPr="00704321">
        <w:t xml:space="preserve"> pro uplatnění práva z vadného plnění </w:t>
      </w:r>
      <w:r w:rsidR="009F436C" w:rsidRPr="00704321">
        <w:t xml:space="preserve">ale snižuje </w:t>
      </w:r>
      <w:r w:rsidR="00D24CF6" w:rsidRPr="00704321">
        <w:t>§ 2168</w:t>
      </w:r>
      <w:r w:rsidR="00870F68">
        <w:t xml:space="preserve"> NOZ, a to</w:t>
      </w:r>
      <w:r w:rsidR="00D24CF6" w:rsidRPr="00704321">
        <w:t xml:space="preserve"> </w:t>
      </w:r>
      <w:r w:rsidR="00050EF6" w:rsidRPr="00704321">
        <w:t xml:space="preserve">i na vztahy </w:t>
      </w:r>
      <w:r w:rsidR="009F436C" w:rsidRPr="00704321">
        <w:t>se spotřebitelem. V tomto</w:t>
      </w:r>
      <w:r w:rsidR="00D24CF6" w:rsidRPr="00704321">
        <w:t xml:space="preserve"> lze ujednat polovinu zákonné doby při koupi </w:t>
      </w:r>
      <w:r w:rsidR="00355978" w:rsidRPr="00704321">
        <w:t xml:space="preserve">již </w:t>
      </w:r>
      <w:r w:rsidR="00D24CF6" w:rsidRPr="00704321">
        <w:t>použitého zboží.</w:t>
      </w:r>
      <w:r w:rsidR="008202AF" w:rsidRPr="00704321">
        <w:t xml:space="preserve"> </w:t>
      </w:r>
      <w:r w:rsidR="00394E8E" w:rsidRPr="00704321">
        <w:t>Ustanovení se odvíjí od čl. 7 odst. 1 druhého pododstavce</w:t>
      </w:r>
      <w:r w:rsidR="00870F68">
        <w:t xml:space="preserve"> směrnice</w:t>
      </w:r>
      <w:r w:rsidR="00394E8E" w:rsidRPr="00704321">
        <w:t>, který zavádí možnost zkrátit časový úsek pro uplatnění práv z vad na polovinu zákonné doby</w:t>
      </w:r>
      <w:r w:rsidR="00870F68">
        <w:t>.</w:t>
      </w:r>
      <w:r w:rsidR="00394E8E" w:rsidRPr="00704321">
        <w:t xml:space="preserve"> Tímto ujednáním ale nesmí být zkrácen časový úsek promlčení v délce 24 měsíců.</w:t>
      </w:r>
      <w:r w:rsidR="00394E8E" w:rsidRPr="00704321">
        <w:rPr>
          <w:rStyle w:val="Znakapoznpodarou"/>
        </w:rPr>
        <w:footnoteReference w:id="55"/>
      </w:r>
      <w:r w:rsidR="00F558C4" w:rsidRPr="00704321">
        <w:t xml:space="preserve"> Otázku může vzbuzovat, použije-li se takový zákaz i na smluvní vztahy, které sice svou povahou zapadají do úpravy PZO, ale </w:t>
      </w:r>
      <w:r w:rsidR="001A01FC" w:rsidRPr="00704321">
        <w:t>v právním vztahu nefiguruje spotřebitel. V </w:t>
      </w:r>
      <w:proofErr w:type="spellStart"/>
      <w:r w:rsidR="001A01FC" w:rsidRPr="00704321">
        <w:t>podbodu</w:t>
      </w:r>
      <w:proofErr w:type="spellEnd"/>
      <w:r w:rsidR="001A01FC" w:rsidRPr="00704321">
        <w:t xml:space="preserve"> 1.4.1 je učiněn závěr ohledně osobní působnosti. Pokud se zákonodárce rozhodl ochranu danou komunitárním právem aplikovat i na jiné vztahy, pak lze mít za to, že zakázaná omezení lze aplikovat na všechny vztahy u PZO. </w:t>
      </w:r>
    </w:p>
    <w:p w:rsidR="005E72CF" w:rsidRPr="00704321" w:rsidRDefault="007924D2" w:rsidP="005C36FD">
      <w:r w:rsidRPr="00704321">
        <w:t xml:space="preserve">K vadám obecně je vhodné okomentovat § 1916 odst. 1 písm. b), c) NOZ. </w:t>
      </w:r>
      <w:r w:rsidRPr="00704321">
        <w:rPr>
          <w:i/>
        </w:rPr>
        <w:t>Šilhán</w:t>
      </w:r>
      <w:r w:rsidR="008F3078" w:rsidRPr="00704321">
        <w:t xml:space="preserve"> se u těchto bodů pozastavuje nad posouzením, jaký okamžik zakládá právo z vadného plnění u </w:t>
      </w:r>
      <w:r w:rsidR="00355978" w:rsidRPr="00704321">
        <w:t>jednání</w:t>
      </w:r>
      <w:r w:rsidR="008F3078" w:rsidRPr="00704321">
        <w:t xml:space="preserve"> </w:t>
      </w:r>
      <w:r w:rsidR="00355978" w:rsidRPr="00704321">
        <w:t>v rozporu s těmito normami</w:t>
      </w:r>
      <w:r w:rsidR="008F3078" w:rsidRPr="00704321">
        <w:t xml:space="preserve">. Čistě gramatickým výkladem lze uvažovat nad </w:t>
      </w:r>
      <w:r w:rsidR="009F436C" w:rsidRPr="00704321">
        <w:t>možností</w:t>
      </w:r>
      <w:r w:rsidR="008F3078" w:rsidRPr="00704321">
        <w:t>, že samotn</w:t>
      </w:r>
      <w:r w:rsidR="00050EF6" w:rsidRPr="00704321">
        <w:t>é</w:t>
      </w:r>
      <w:r w:rsidR="008F3078" w:rsidRPr="00704321">
        <w:t xml:space="preserve"> </w:t>
      </w:r>
      <w:r w:rsidR="00050EF6" w:rsidRPr="00704321">
        <w:t>porušení příkazu</w:t>
      </w:r>
      <w:r w:rsidR="008F3078" w:rsidRPr="00704321">
        <w:t xml:space="preserve"> </w:t>
      </w:r>
      <w:r w:rsidR="00050EF6" w:rsidRPr="00704321">
        <w:t>plnit řádně</w:t>
      </w:r>
      <w:r w:rsidR="008F3078" w:rsidRPr="00704321">
        <w:t xml:space="preserve"> </w:t>
      </w:r>
      <w:r w:rsidR="00050EF6" w:rsidRPr="00704321">
        <w:t>je</w:t>
      </w:r>
      <w:r w:rsidR="008F3078" w:rsidRPr="00704321">
        <w:t xml:space="preserve"> již jednání (neupozornění u písm. b)), popř. opomenutí (ujištění rozporu se skutečností u písm. c))</w:t>
      </w:r>
      <w:r w:rsidR="009F436C" w:rsidRPr="00704321">
        <w:t>, a tím je i založeno právo z vadného plnění</w:t>
      </w:r>
      <w:r w:rsidR="008F3078" w:rsidRPr="00704321">
        <w:t xml:space="preserve">. Vznik práva z vady by se tak z časového hlediska nedával do souvislosti s okamžikem poskytnutí předmětu plnění jako u písm. a) totožného ustanovení, ale právo by vzniklo </w:t>
      </w:r>
      <w:r w:rsidR="00050EF6" w:rsidRPr="00704321">
        <w:t>už</w:t>
      </w:r>
      <w:r w:rsidR="008F3078" w:rsidRPr="00704321">
        <w:t xml:space="preserve"> samotným jednáním, aniž by byl předmět plnění poskytnut.</w:t>
      </w:r>
      <w:r w:rsidR="00EE60ED" w:rsidRPr="00704321">
        <w:rPr>
          <w:rStyle w:val="Znakapoznpodarou"/>
        </w:rPr>
        <w:footnoteReference w:id="56"/>
      </w:r>
      <w:r w:rsidR="008F3078" w:rsidRPr="00704321">
        <w:t xml:space="preserve"> </w:t>
      </w:r>
      <w:r w:rsidR="001A01FC" w:rsidRPr="00704321">
        <w:t>Diplomant</w:t>
      </w:r>
      <w:r w:rsidR="00EE60ED" w:rsidRPr="00704321">
        <w:t xml:space="preserve"> se přiklání k názoru citovaného autora, že vadné plnění musí být dáno do souvztažnosti s poskytnutím předmětu plnění, tedy že konání</w:t>
      </w:r>
      <w:r w:rsidR="00050EF6" w:rsidRPr="00704321">
        <w:t>/opomenutí</w:t>
      </w:r>
      <w:r w:rsidR="00EE60ED" w:rsidRPr="00704321">
        <w:t xml:space="preserve"> uvedené v bodech b) a c) samo o sobě právo z vady </w:t>
      </w:r>
      <w:r w:rsidR="00050EF6" w:rsidRPr="00704321">
        <w:t xml:space="preserve">bez dalšího </w:t>
      </w:r>
      <w:r w:rsidR="00EE60ED" w:rsidRPr="00704321">
        <w:t xml:space="preserve">nezakládá. </w:t>
      </w:r>
    </w:p>
    <w:p w:rsidR="005C36FD" w:rsidRPr="00704321" w:rsidRDefault="00355978" w:rsidP="005C36FD">
      <w:r w:rsidRPr="00704321">
        <w:lastRenderedPageBreak/>
        <w:t xml:space="preserve">NOZ svou speciální úpravou zvýhodňuje </w:t>
      </w:r>
      <w:r w:rsidR="0065346B" w:rsidRPr="00704321">
        <w:t>každého</w:t>
      </w:r>
      <w:r w:rsidRPr="00704321">
        <w:t xml:space="preserve">, </w:t>
      </w:r>
      <w:r w:rsidR="0065346B" w:rsidRPr="00704321">
        <w:t>kdo</w:t>
      </w:r>
      <w:r w:rsidRPr="00704321">
        <w:t xml:space="preserve"> </w:t>
      </w:r>
      <w:r w:rsidR="0065346B" w:rsidRPr="00704321">
        <w:t>splňuje</w:t>
      </w:r>
      <w:r w:rsidRPr="00704321">
        <w:t xml:space="preserve"> pojmové </w:t>
      </w:r>
      <w:r w:rsidR="009269F6" w:rsidRPr="00704321">
        <w:t xml:space="preserve">znaky </w:t>
      </w:r>
      <w:r w:rsidR="0065346B" w:rsidRPr="00704321">
        <w:t>kupujícího</w:t>
      </w:r>
      <w:r w:rsidRPr="00704321">
        <w:t xml:space="preserve"> u PZO. Ve srovnání s</w:t>
      </w:r>
      <w:r w:rsidR="0072282B" w:rsidRPr="00704321">
        <w:t> dispozitivní normou uplatnit</w:t>
      </w:r>
      <w:r w:rsidR="009B6F59" w:rsidRPr="00704321">
        <w:t xml:space="preserve"> právo z vady</w:t>
      </w:r>
      <w:r w:rsidR="0072282B" w:rsidRPr="00704321">
        <w:t xml:space="preserve"> ve lhůtě </w:t>
      </w:r>
      <w:r w:rsidR="009269F6" w:rsidRPr="00704321">
        <w:t>šesti</w:t>
      </w:r>
      <w:r w:rsidR="0072282B" w:rsidRPr="00704321">
        <w:t xml:space="preserve"> měsíců (viz </w:t>
      </w:r>
      <w:r w:rsidR="00734FEE" w:rsidRPr="00704321">
        <w:t>1</w:t>
      </w:r>
      <w:r w:rsidR="0072282B" w:rsidRPr="00704321">
        <w:t xml:space="preserve">.5.2) </w:t>
      </w:r>
      <w:r w:rsidR="005C5157" w:rsidRPr="00704321">
        <w:t>od přechodu nebezpečí škody na věci</w:t>
      </w:r>
      <w:r w:rsidR="0072282B" w:rsidRPr="00704321">
        <w:t xml:space="preserve"> </w:t>
      </w:r>
      <w:r w:rsidR="009269F6" w:rsidRPr="00704321">
        <w:t>je</w:t>
      </w:r>
      <w:r w:rsidR="0072282B" w:rsidRPr="00704321">
        <w:t xml:space="preserve"> vyvratitelnou právní domněnkou</w:t>
      </w:r>
      <w:r w:rsidR="0072282B" w:rsidRPr="00704321">
        <w:rPr>
          <w:rStyle w:val="Znakapoznpodarou"/>
        </w:rPr>
        <w:footnoteReference w:id="57"/>
      </w:r>
      <w:r w:rsidR="0072282B" w:rsidRPr="00704321">
        <w:t xml:space="preserve"> </w:t>
      </w:r>
      <w:r w:rsidR="00734FEE" w:rsidRPr="00704321">
        <w:t xml:space="preserve">u PZO </w:t>
      </w:r>
      <w:r w:rsidR="009269F6" w:rsidRPr="00704321">
        <w:t xml:space="preserve">vytvořen předpoklad existence vady již v době převzetí, </w:t>
      </w:r>
      <w:r w:rsidR="0065346B" w:rsidRPr="00704321">
        <w:t>projeví-li se</w:t>
      </w:r>
      <w:r w:rsidR="009269F6" w:rsidRPr="00704321">
        <w:t xml:space="preserve"> vada v průběhu prvních šesti měsíců od převzetí.</w:t>
      </w:r>
      <w:r w:rsidR="009269F6" w:rsidRPr="00704321">
        <w:rPr>
          <w:rStyle w:val="Znakapoznpodarou"/>
        </w:rPr>
        <w:footnoteReference w:id="58"/>
      </w:r>
      <w:r w:rsidR="009269F6" w:rsidRPr="00704321">
        <w:t xml:space="preserve"> Tím je kupující zvýhodněn při případném dokazování, protože </w:t>
      </w:r>
      <w:r w:rsidR="009B6F59" w:rsidRPr="00704321">
        <w:t>musí prokázat jen existenci vady a její výskyt v době šesti měsíců od převzetí</w:t>
      </w:r>
      <w:r w:rsidR="006514C8">
        <w:t>, nemusí prokazovat existenci vady</w:t>
      </w:r>
      <w:r w:rsidR="00ED7CD7">
        <w:t xml:space="preserve"> </w:t>
      </w:r>
      <w:r w:rsidR="006514C8">
        <w:t>při převzetí.</w:t>
      </w:r>
      <w:r w:rsidR="009B6F59" w:rsidRPr="00704321">
        <w:rPr>
          <w:rStyle w:val="Znakapoznpodarou"/>
        </w:rPr>
        <w:footnoteReference w:id="59"/>
      </w:r>
      <w:r w:rsidR="009B6F59" w:rsidRPr="00704321">
        <w:t xml:space="preserve"> Prodávající pak pro úspěch v této věci musí domněnku vyvracet, </w:t>
      </w:r>
      <w:r w:rsidR="009269F6" w:rsidRPr="00704321">
        <w:t>jinak vada půjde k jeho tíži.</w:t>
      </w:r>
      <w:r w:rsidR="009E12A1" w:rsidRPr="00704321">
        <w:t xml:space="preserve"> </w:t>
      </w:r>
      <w:r w:rsidR="00CD35A2" w:rsidRPr="00704321">
        <w:t>Členské státy Evropské unie obrácení důkazního břemene ve velké většině kopírují znění ve směrnici. Výjimkou z tohoto pravidla je Francie, Portugalsko a Polsko. První dva jmenované státy zakládají otočení důkazního břemene v neprospěch prodávajícího v délce dvou let</w:t>
      </w:r>
      <w:r w:rsidR="00232175" w:rsidRPr="00704321">
        <w:t xml:space="preserve"> (Francie </w:t>
      </w:r>
      <w:r w:rsidR="00A45191" w:rsidRPr="00704321">
        <w:t>d</w:t>
      </w:r>
      <w:r w:rsidR="00232175" w:rsidRPr="00704321">
        <w:t>o března 2016</w:t>
      </w:r>
      <w:r w:rsidR="00A45191" w:rsidRPr="00704321">
        <w:t>)</w:t>
      </w:r>
      <w:r w:rsidR="00CD35A2" w:rsidRPr="00704321">
        <w:t>, Polsko v délce jednoho roku.</w:t>
      </w:r>
      <w:r w:rsidR="00CD35A2" w:rsidRPr="00704321">
        <w:rPr>
          <w:rStyle w:val="Znakapoznpodarou"/>
        </w:rPr>
        <w:footnoteReference w:id="60"/>
      </w:r>
      <w:r w:rsidR="00CD35A2" w:rsidRPr="00704321">
        <w:t xml:space="preserve"> </w:t>
      </w:r>
    </w:p>
    <w:p w:rsidR="003D5467" w:rsidRPr="00704321" w:rsidRDefault="003D5467" w:rsidP="00B34945">
      <w:pPr>
        <w:pStyle w:val="Nadpis3"/>
      </w:pPr>
      <w:bookmarkStart w:id="19" w:name="_Toc12004551"/>
      <w:r w:rsidRPr="00704321">
        <w:t>Právo z vadného plnění</w:t>
      </w:r>
      <w:bookmarkEnd w:id="19"/>
    </w:p>
    <w:p w:rsidR="003F1997" w:rsidRPr="00704321" w:rsidRDefault="00734FEE" w:rsidP="001D343D">
      <w:r w:rsidRPr="00704321">
        <w:t>J</w:t>
      </w:r>
      <w:r w:rsidR="003D5467" w:rsidRPr="00704321">
        <w:t>ako jedn</w:t>
      </w:r>
      <w:r w:rsidR="0065346B" w:rsidRPr="00704321">
        <w:t>a</w:t>
      </w:r>
      <w:r w:rsidR="003D5467" w:rsidRPr="00704321">
        <w:t xml:space="preserve"> z náležitostí řádného plnění závazku</w:t>
      </w:r>
      <w:r w:rsidR="000F40F4" w:rsidRPr="00704321">
        <w:t xml:space="preserve"> </w:t>
      </w:r>
      <w:r w:rsidR="00644387" w:rsidRPr="00704321">
        <w:t xml:space="preserve">byla </w:t>
      </w:r>
      <w:r w:rsidRPr="00704321">
        <w:t xml:space="preserve">výše </w:t>
      </w:r>
      <w:r w:rsidR="0065346B" w:rsidRPr="00704321">
        <w:t>zmíněn</w:t>
      </w:r>
      <w:r w:rsidRPr="00704321">
        <w:t>a</w:t>
      </w:r>
      <w:r w:rsidR="0065346B" w:rsidRPr="00704321">
        <w:t xml:space="preserve"> povinnost</w:t>
      </w:r>
      <w:r w:rsidR="003D5467" w:rsidRPr="00704321">
        <w:t xml:space="preserve"> plnit bez vad</w:t>
      </w:r>
      <w:r w:rsidR="0065346B" w:rsidRPr="00704321">
        <w:t>.</w:t>
      </w:r>
      <w:r w:rsidR="003D5467" w:rsidRPr="00704321">
        <w:rPr>
          <w:rStyle w:val="Znakapoznpodarou"/>
        </w:rPr>
        <w:footnoteReference w:id="61"/>
      </w:r>
      <w:r w:rsidR="0065346B" w:rsidRPr="00704321">
        <w:t xml:space="preserve"> </w:t>
      </w:r>
      <w:r w:rsidR="003D5467" w:rsidRPr="00704321">
        <w:t>Pokud v tomto dlužník svou povinnost vůči věřiteli</w:t>
      </w:r>
      <w:r w:rsidR="003F1997" w:rsidRPr="00704321">
        <w:t xml:space="preserve"> </w:t>
      </w:r>
      <w:r w:rsidRPr="00704321">
        <w:t xml:space="preserve">poruší </w:t>
      </w:r>
      <w:r w:rsidR="003F1997" w:rsidRPr="00704321">
        <w:t>(splní vadně)</w:t>
      </w:r>
      <w:r w:rsidR="003D5467" w:rsidRPr="00704321">
        <w:t xml:space="preserve">, pak má </w:t>
      </w:r>
      <w:r w:rsidR="003F1997" w:rsidRPr="00704321">
        <w:t xml:space="preserve">věřitel </w:t>
      </w:r>
      <w:r w:rsidR="003D5467" w:rsidRPr="00704321">
        <w:t xml:space="preserve">v důsledku </w:t>
      </w:r>
      <w:r w:rsidR="000F40F4" w:rsidRPr="00704321">
        <w:t>vadného splnění</w:t>
      </w:r>
      <w:r w:rsidR="009D39DF" w:rsidRPr="00704321">
        <w:t xml:space="preserve"> dlužníka</w:t>
      </w:r>
      <w:r w:rsidR="003D5467" w:rsidRPr="00704321">
        <w:t xml:space="preserve"> práva z vadného plnění</w:t>
      </w:r>
      <w:r w:rsidR="00F85E29" w:rsidRPr="00704321">
        <w:t>.</w:t>
      </w:r>
      <w:r w:rsidR="009D39DF" w:rsidRPr="00704321">
        <w:rPr>
          <w:rStyle w:val="Znakapoznpodarou"/>
        </w:rPr>
        <w:footnoteReference w:id="62"/>
      </w:r>
      <w:r w:rsidR="009D39DF" w:rsidRPr="00704321">
        <w:t xml:space="preserve"> </w:t>
      </w:r>
      <w:r w:rsidR="003874C2" w:rsidRPr="00704321">
        <w:t>Rozhodným</w:t>
      </w:r>
      <w:r w:rsidR="000F40F4" w:rsidRPr="00704321">
        <w:t xml:space="preserve"> okamžik</w:t>
      </w:r>
      <w:r w:rsidR="003874C2" w:rsidRPr="00704321">
        <w:t>em</w:t>
      </w:r>
      <w:r w:rsidR="000F40F4" w:rsidRPr="00704321">
        <w:t xml:space="preserve"> pro posouzení, je-li předmět plnění vadný, je dob</w:t>
      </w:r>
      <w:r w:rsidR="003874C2" w:rsidRPr="00704321">
        <w:t>a</w:t>
      </w:r>
      <w:r w:rsidR="000F40F4" w:rsidRPr="00704321">
        <w:t xml:space="preserve"> plnění</w:t>
      </w:r>
      <w:r w:rsidR="00BB49A4" w:rsidRPr="00704321">
        <w:t xml:space="preserve">. </w:t>
      </w:r>
      <w:r w:rsidR="000F40F4" w:rsidRPr="00704321">
        <w:t>Obdobnou</w:t>
      </w:r>
      <w:r w:rsidR="003F1997" w:rsidRPr="00704321">
        <w:t xml:space="preserve"> </w:t>
      </w:r>
      <w:r w:rsidR="000F40F4" w:rsidRPr="00704321">
        <w:t>formulaci</w:t>
      </w:r>
      <w:r w:rsidR="003F1997" w:rsidRPr="00704321">
        <w:t xml:space="preserve"> </w:t>
      </w:r>
      <w:r w:rsidR="0042757E" w:rsidRPr="00704321">
        <w:t>právní předpis</w:t>
      </w:r>
      <w:r w:rsidR="003F1997" w:rsidRPr="00704321">
        <w:t xml:space="preserve"> popisuje </w:t>
      </w:r>
      <w:r w:rsidR="0042757E" w:rsidRPr="00704321">
        <w:t>u</w:t>
      </w:r>
      <w:r w:rsidR="003F1997" w:rsidRPr="00704321">
        <w:t xml:space="preserve"> kupní smlouvy</w:t>
      </w:r>
      <w:r w:rsidR="000F40F4" w:rsidRPr="00704321">
        <w:rPr>
          <w:rStyle w:val="Znakapoznpodarou"/>
        </w:rPr>
        <w:footnoteReference w:id="63"/>
      </w:r>
      <w:r w:rsidR="000F40F4" w:rsidRPr="00704321">
        <w:t xml:space="preserve"> s </w:t>
      </w:r>
      <w:r w:rsidR="0042757E" w:rsidRPr="00704321">
        <w:t>upřesněním</w:t>
      </w:r>
      <w:r w:rsidR="000F40F4" w:rsidRPr="00704321">
        <w:t>, že okamžik rozhodný pro posouzení řádného plnění je vázán</w:t>
      </w:r>
      <w:r w:rsidR="003C5DFB" w:rsidRPr="00704321">
        <w:t xml:space="preserve"> na</w:t>
      </w:r>
      <w:r w:rsidR="000F40F4" w:rsidRPr="00704321">
        <w:t xml:space="preserve"> přejití nebezpečí </w:t>
      </w:r>
      <w:r w:rsidR="009D39DF" w:rsidRPr="00704321">
        <w:t>škody</w:t>
      </w:r>
      <w:r w:rsidR="000F40F4" w:rsidRPr="00704321">
        <w:t xml:space="preserve"> </w:t>
      </w:r>
      <w:r w:rsidR="009D39DF" w:rsidRPr="00704321">
        <w:t>na</w:t>
      </w:r>
      <w:r w:rsidR="000F40F4" w:rsidRPr="00704321">
        <w:t xml:space="preserve"> kupující</w:t>
      </w:r>
      <w:r w:rsidR="00BB49A4" w:rsidRPr="00704321">
        <w:t>ho</w:t>
      </w:r>
      <w:r w:rsidR="000F40F4" w:rsidRPr="00704321">
        <w:t>.</w:t>
      </w:r>
      <w:r w:rsidR="00BB49A4" w:rsidRPr="00704321">
        <w:rPr>
          <w:rStyle w:val="Znakapoznpodarou"/>
        </w:rPr>
        <w:t xml:space="preserve"> </w:t>
      </w:r>
      <w:r w:rsidR="00BB49A4" w:rsidRPr="00704321">
        <w:rPr>
          <w:rStyle w:val="Znakapoznpodarou"/>
        </w:rPr>
        <w:footnoteReference w:id="64"/>
      </w:r>
    </w:p>
    <w:p w:rsidR="00C96568" w:rsidRPr="00704321" w:rsidRDefault="0042757E" w:rsidP="001D343D">
      <w:r w:rsidRPr="00704321">
        <w:t>Pr</w:t>
      </w:r>
      <w:r w:rsidR="00C96568" w:rsidRPr="00704321">
        <w:t>avidl</w:t>
      </w:r>
      <w:r w:rsidRPr="00704321">
        <w:t>a</w:t>
      </w:r>
      <w:r w:rsidR="00C96568" w:rsidRPr="00704321">
        <w:t xml:space="preserve"> pro uplatnění práva z vadného plnění u kupní smlouvy </w:t>
      </w:r>
      <w:r w:rsidRPr="00704321">
        <w:t>jsou</w:t>
      </w:r>
      <w:r w:rsidR="00C96568" w:rsidRPr="00704321">
        <w:t xml:space="preserve"> vyjádřen</w:t>
      </w:r>
      <w:r w:rsidRPr="00704321">
        <w:t>a</w:t>
      </w:r>
      <w:r w:rsidR="00C96568" w:rsidRPr="00704321">
        <w:t xml:space="preserve"> v § 1921 odst. 1 ve spojení s</w:t>
      </w:r>
      <w:r w:rsidR="00EC0B23">
        <w:t xml:space="preserve"> §</w:t>
      </w:r>
      <w:r w:rsidR="00C96568" w:rsidRPr="00704321">
        <w:t xml:space="preserve"> 2100 NOZ. </w:t>
      </w:r>
    </w:p>
    <w:p w:rsidR="0049750E" w:rsidRPr="00704321" w:rsidRDefault="00C96568" w:rsidP="0094216B">
      <w:pPr>
        <w:rPr>
          <w:i/>
        </w:rPr>
      </w:pPr>
      <w:r w:rsidRPr="00704321">
        <w:rPr>
          <w:i/>
        </w:rPr>
        <w:t>Nabyvatel může právo z vadného plnění uplatnit u soudu, vytkl-li vadu zciziteli bez zbytečného odkladu poté, kdy měl možnost věc prohlédnout a vadu zjistit, a to buď označením vady nebo oznámením, jak se projevuje. Vadu lze vytknout do šesti měsíců od převzetí předmětu plnění.</w:t>
      </w:r>
      <w:r w:rsidR="00F9529E" w:rsidRPr="00704321">
        <w:rPr>
          <w:rStyle w:val="Znakapoznpodarou"/>
          <w:i/>
        </w:rPr>
        <w:footnoteReference w:id="65"/>
      </w:r>
    </w:p>
    <w:p w:rsidR="00F9529E" w:rsidRPr="00704321" w:rsidRDefault="00F9529E" w:rsidP="001D343D">
      <w:pPr>
        <w:rPr>
          <w:i/>
        </w:rPr>
      </w:pPr>
      <w:r w:rsidRPr="00704321">
        <w:rPr>
          <w:i/>
        </w:rPr>
        <w:t>Právo kupujícího z vadného plnění zakládá vada, kterou má věc při přechodu nebezpečí škody na kupujícího, byť se projeví až později. Právo kupujícího založí i později vzniklá vada, kterou prodávající způsobil porušením své povinnosti.</w:t>
      </w:r>
      <w:r w:rsidRPr="00704321">
        <w:rPr>
          <w:rStyle w:val="Znakapoznpodarou"/>
          <w:i/>
        </w:rPr>
        <w:footnoteReference w:id="66"/>
      </w:r>
    </w:p>
    <w:p w:rsidR="0087282A" w:rsidRPr="00704321" w:rsidRDefault="00F9529E" w:rsidP="001D343D">
      <w:r w:rsidRPr="00704321">
        <w:lastRenderedPageBreak/>
        <w:t xml:space="preserve">Ze dvou výše citovaných ustanovení regulující práva z vad lze dovodit právo z vadného plnění </w:t>
      </w:r>
      <w:r w:rsidR="003874C2" w:rsidRPr="00704321">
        <w:t>zásadně</w:t>
      </w:r>
      <w:r w:rsidRPr="00704321">
        <w:t xml:space="preserve"> za předpokladu</w:t>
      </w:r>
      <w:r w:rsidR="003874C2" w:rsidRPr="00704321">
        <w:t xml:space="preserve"> existence vady</w:t>
      </w:r>
      <w:r w:rsidRPr="00704321">
        <w:t xml:space="preserve"> při přechodu nebezpečí </w:t>
      </w:r>
      <w:r w:rsidR="003874C2" w:rsidRPr="00704321">
        <w:t>škody</w:t>
      </w:r>
      <w:r w:rsidRPr="00704321">
        <w:t xml:space="preserve"> na nabyvatele, </w:t>
      </w:r>
      <w:r w:rsidR="00E90ACD" w:rsidRPr="00704321">
        <w:t xml:space="preserve">avšak </w:t>
      </w:r>
      <w:r w:rsidRPr="00704321">
        <w:t xml:space="preserve">nejpozději lze takto ze strany nabyvatele učinit do 6 měsíců. </w:t>
      </w:r>
      <w:r w:rsidR="0087282A" w:rsidRPr="00704321">
        <w:t>Bude-li vada kryta zárukou (</w:t>
      </w:r>
      <w:r w:rsidR="005E421F" w:rsidRPr="00704321">
        <w:t>1</w:t>
      </w:r>
      <w:r w:rsidR="0087282A" w:rsidRPr="00704321">
        <w:t>.5.</w:t>
      </w:r>
      <w:r w:rsidR="00E90ACD" w:rsidRPr="00704321">
        <w:t>3</w:t>
      </w:r>
      <w:r w:rsidR="0087282A" w:rsidRPr="00704321">
        <w:t>.)</w:t>
      </w:r>
      <w:r w:rsidR="00E90ACD" w:rsidRPr="00704321">
        <w:t>,</w:t>
      </w:r>
      <w:r w:rsidR="0087282A" w:rsidRPr="00704321">
        <w:t xml:space="preserve"> pak </w:t>
      </w:r>
      <w:r w:rsidR="00E90ACD" w:rsidRPr="00704321">
        <w:t xml:space="preserve">nabyvatel musí vadu </w:t>
      </w:r>
      <w:r w:rsidR="0087282A" w:rsidRPr="00704321">
        <w:t>vytknout nejpozději v reklamační lhůtě, která se určuje délkou záruční doby.</w:t>
      </w:r>
      <w:r w:rsidR="0087282A" w:rsidRPr="00704321">
        <w:rPr>
          <w:rStyle w:val="Znakapoznpodarou"/>
        </w:rPr>
        <w:footnoteReference w:id="67"/>
      </w:r>
      <w:r w:rsidR="0087282A" w:rsidRPr="00704321">
        <w:t xml:space="preserve"> </w:t>
      </w:r>
    </w:p>
    <w:p w:rsidR="00F9529E" w:rsidRPr="00704321" w:rsidRDefault="00F9529E" w:rsidP="001D343D">
      <w:r w:rsidRPr="00704321">
        <w:t xml:space="preserve">Zákon </w:t>
      </w:r>
      <w:r w:rsidR="0087282A" w:rsidRPr="00704321">
        <w:t xml:space="preserve">pro uplatnění práva z vadného plnění </w:t>
      </w:r>
      <w:r w:rsidRPr="00704321">
        <w:t xml:space="preserve">v osobní působnosti nečiní výjimky. Bude se </w:t>
      </w:r>
      <w:r w:rsidR="00E90ACD" w:rsidRPr="00704321">
        <w:t>tak</w:t>
      </w:r>
      <w:r w:rsidRPr="00704321">
        <w:t xml:space="preserve"> postupovat v případě, ať už se jedná o osobu fyzickou nebo právnickou</w:t>
      </w:r>
      <w:r w:rsidR="0087282A" w:rsidRPr="00704321">
        <w:t>,</w:t>
      </w:r>
      <w:r w:rsidRPr="00704321">
        <w:t xml:space="preserve"> a nezávisle na okolnostech, má-li předmět plnění sloužit</w:t>
      </w:r>
      <w:r w:rsidR="005C36FD" w:rsidRPr="00704321">
        <w:t xml:space="preserve"> pro účely</w:t>
      </w:r>
      <w:r w:rsidRPr="00704321">
        <w:t xml:space="preserve"> podnikání, popř. stojí-li na straně </w:t>
      </w:r>
      <w:r w:rsidR="00B43DBA" w:rsidRPr="00704321">
        <w:t xml:space="preserve">závazku </w:t>
      </w:r>
      <w:r w:rsidR="00690C9E" w:rsidRPr="00704321">
        <w:t>dva podnikatelé</w:t>
      </w:r>
      <w:r w:rsidR="006B01C2">
        <w:t xml:space="preserve"> </w:t>
      </w:r>
      <w:r w:rsidR="00690C9E" w:rsidRPr="00704321">
        <w:t>apod.</w:t>
      </w:r>
      <w:r w:rsidRPr="00704321">
        <w:t xml:space="preserve"> </w:t>
      </w:r>
    </w:p>
    <w:p w:rsidR="003F1997" w:rsidRPr="00704321" w:rsidRDefault="003F1997" w:rsidP="00B34945">
      <w:pPr>
        <w:pStyle w:val="Nadpis3"/>
      </w:pPr>
      <w:bookmarkStart w:id="20" w:name="_Toc12004552"/>
      <w:r w:rsidRPr="00704321">
        <w:t xml:space="preserve">Záruka </w:t>
      </w:r>
      <w:r w:rsidR="00B43DBA" w:rsidRPr="00704321">
        <w:t>(</w:t>
      </w:r>
      <w:r w:rsidRPr="00704321">
        <w:t>za jakost</w:t>
      </w:r>
      <w:r w:rsidR="00B43DBA" w:rsidRPr="00704321">
        <w:t>)</w:t>
      </w:r>
      <w:bookmarkEnd w:id="20"/>
    </w:p>
    <w:p w:rsidR="00EA230D" w:rsidRPr="00704321" w:rsidRDefault="00686270" w:rsidP="003F1997">
      <w:r w:rsidRPr="00704321">
        <w:t xml:space="preserve">Slovem záruka se </w:t>
      </w:r>
      <w:r w:rsidR="00690C9E" w:rsidRPr="00704321">
        <w:t xml:space="preserve">zřejmě </w:t>
      </w:r>
      <w:r w:rsidRPr="00704321">
        <w:t>většině laické veřejnosti vybaví spojitost s postupy ohledně reklamací</w:t>
      </w:r>
      <w:r w:rsidR="00690C9E" w:rsidRPr="00704321">
        <w:t xml:space="preserve"> v typických kamenných obchodech</w:t>
      </w:r>
      <w:r w:rsidRPr="00704321">
        <w:t xml:space="preserve">, </w:t>
      </w:r>
      <w:r w:rsidR="00E90ACD" w:rsidRPr="00704321">
        <w:t>kde</w:t>
      </w:r>
      <w:r w:rsidRPr="00704321">
        <w:t xml:space="preserve"> </w:t>
      </w:r>
      <w:r w:rsidR="00E90ACD" w:rsidRPr="00704321">
        <w:t xml:space="preserve">se </w:t>
      </w:r>
      <w:r w:rsidR="009264EA" w:rsidRPr="00704321">
        <w:t xml:space="preserve">osoby samotné </w:t>
      </w:r>
      <w:r w:rsidRPr="00704321">
        <w:t xml:space="preserve">jako </w:t>
      </w:r>
      <w:r w:rsidR="009264EA" w:rsidRPr="00704321">
        <w:t>kupující</w:t>
      </w:r>
      <w:r w:rsidRPr="00704321">
        <w:t xml:space="preserve"> obrací na prodávající pro</w:t>
      </w:r>
      <w:r w:rsidR="009264EA" w:rsidRPr="00704321">
        <w:t xml:space="preserve"> u </w:t>
      </w:r>
      <w:r w:rsidR="00734FEE" w:rsidRPr="00704321">
        <w:t>nich</w:t>
      </w:r>
      <w:r w:rsidRPr="00704321">
        <w:t xml:space="preserve"> dříve </w:t>
      </w:r>
      <w:r w:rsidR="0087282A" w:rsidRPr="00704321">
        <w:t>zakoupenou věc</w:t>
      </w:r>
      <w:r w:rsidRPr="00704321">
        <w:t xml:space="preserve"> a </w:t>
      </w:r>
      <w:r w:rsidR="009264EA" w:rsidRPr="00704321">
        <w:t xml:space="preserve">kdy </w:t>
      </w:r>
      <w:r w:rsidR="000F40F4" w:rsidRPr="00704321">
        <w:t xml:space="preserve">zpravidla </w:t>
      </w:r>
      <w:r w:rsidRPr="00704321">
        <w:t xml:space="preserve">napadají kvalitu </w:t>
      </w:r>
      <w:r w:rsidR="0087282A" w:rsidRPr="00704321">
        <w:t>věci</w:t>
      </w:r>
      <w:r w:rsidRPr="00704321">
        <w:t xml:space="preserve">. </w:t>
      </w:r>
      <w:r w:rsidR="0087282A" w:rsidRPr="00704321">
        <w:t>V rámci občanského zákoníku má však záruka širší dopad než jen pro účely postupů u reklamací.</w:t>
      </w:r>
    </w:p>
    <w:p w:rsidR="001B6D13" w:rsidRPr="00704321" w:rsidRDefault="003F1997" w:rsidP="001478BD">
      <w:r w:rsidRPr="00704321">
        <w:t>Existenc</w:t>
      </w:r>
      <w:r w:rsidR="00F907C5" w:rsidRPr="00704321">
        <w:t>e</w:t>
      </w:r>
      <w:r w:rsidRPr="00704321">
        <w:t xml:space="preserve"> záruky za jakost oproti právu z vadného plnění, jež vzniká </w:t>
      </w:r>
      <w:r w:rsidRPr="00704321">
        <w:rPr>
          <w:i/>
        </w:rPr>
        <w:t>ex lege</w:t>
      </w:r>
      <w:r w:rsidR="001478BD" w:rsidRPr="00704321">
        <w:t xml:space="preserve">, </w:t>
      </w:r>
      <w:r w:rsidR="00F907C5" w:rsidRPr="00704321">
        <w:t>je</w:t>
      </w:r>
      <w:r w:rsidRPr="00704321">
        <w:t xml:space="preserve"> závisl</w:t>
      </w:r>
      <w:r w:rsidR="00F907C5" w:rsidRPr="00704321">
        <w:t>á</w:t>
      </w:r>
      <w:r w:rsidRPr="00704321">
        <w:t xml:space="preserve"> na autonomii vůle dlužníka</w:t>
      </w:r>
      <w:r w:rsidR="00717412" w:rsidRPr="00704321">
        <w:t xml:space="preserve">. Může být </w:t>
      </w:r>
      <w:r w:rsidR="00E90ACD" w:rsidRPr="00704321">
        <w:t xml:space="preserve">učiněna </w:t>
      </w:r>
      <w:r w:rsidR="001478BD" w:rsidRPr="00704321">
        <w:t>i jednostranným právním jednáním</w:t>
      </w:r>
      <w:r w:rsidRPr="00704321">
        <w:t xml:space="preserve">, když </w:t>
      </w:r>
      <w:r w:rsidR="00717412" w:rsidRPr="00704321">
        <w:t xml:space="preserve">se </w:t>
      </w:r>
      <w:r w:rsidR="00690C9E" w:rsidRPr="00704321">
        <w:t xml:space="preserve">v zákoně </w:t>
      </w:r>
      <w:r w:rsidRPr="00704321">
        <w:t xml:space="preserve">přímo </w:t>
      </w:r>
      <w:r w:rsidR="00690C9E" w:rsidRPr="00704321">
        <w:t>uvádí</w:t>
      </w:r>
      <w:r w:rsidRPr="00704321">
        <w:t xml:space="preserve">, že zárukou za jakost se dlužník (prodávající) zavazuje </w:t>
      </w:r>
      <w:r w:rsidR="00EB44F6" w:rsidRPr="00704321">
        <w:t xml:space="preserve">po určitou dobu garantovat způsobilost </w:t>
      </w:r>
      <w:r w:rsidR="00E130C8" w:rsidRPr="00704321">
        <w:t xml:space="preserve">věci </w:t>
      </w:r>
      <w:r w:rsidR="00EB44F6" w:rsidRPr="00704321">
        <w:t xml:space="preserve">k použití pro obvyklý účel a že si podrží ujednané vlastnosti, přičemž </w:t>
      </w:r>
      <w:r w:rsidR="00717412" w:rsidRPr="00704321">
        <w:t>se</w:t>
      </w:r>
      <w:r w:rsidR="00EB44F6" w:rsidRPr="00704321">
        <w:t xml:space="preserve"> opět demonstrativně </w:t>
      </w:r>
      <w:r w:rsidR="0087282A" w:rsidRPr="00704321">
        <w:t>uvádí</w:t>
      </w:r>
      <w:r w:rsidR="00EB44F6" w:rsidRPr="00704321">
        <w:t xml:space="preserve">, jakým způsobem může být projev vůle </w:t>
      </w:r>
      <w:r w:rsidR="00686270" w:rsidRPr="00704321">
        <w:t>zaručit se učiněn (např. záruční list, vyznačení záruční doby).</w:t>
      </w:r>
      <w:r w:rsidR="00EA230D" w:rsidRPr="00704321">
        <w:rPr>
          <w:rStyle w:val="Znakapoznpodarou"/>
        </w:rPr>
        <w:footnoteReference w:id="68"/>
      </w:r>
      <w:r w:rsidR="001478BD" w:rsidRPr="00704321">
        <w:t xml:space="preserve"> Věty uvedené výše ze sebe implikují závěr, že záruka za jakost bez dalšího</w:t>
      </w:r>
      <w:r w:rsidR="003947E6" w:rsidRPr="00704321">
        <w:t xml:space="preserve"> (</w:t>
      </w:r>
      <w:r w:rsidR="00F907C5" w:rsidRPr="00704321">
        <w:t xml:space="preserve">možné </w:t>
      </w:r>
      <w:r w:rsidR="00E90ACD" w:rsidRPr="00704321">
        <w:t>pochybnosti</w:t>
      </w:r>
      <w:r w:rsidR="003947E6" w:rsidRPr="00704321">
        <w:t xml:space="preserve"> rozebírány u bodu § 2165</w:t>
      </w:r>
      <w:r w:rsidR="00E130C8" w:rsidRPr="00704321">
        <w:t xml:space="preserve"> NOZ</w:t>
      </w:r>
      <w:r w:rsidR="003947E6" w:rsidRPr="00704321">
        <w:t>)</w:t>
      </w:r>
      <w:r w:rsidR="001478BD" w:rsidRPr="00704321">
        <w:t xml:space="preserve"> není institutem, který by se aplikoval na všechny vztahy </w:t>
      </w:r>
      <w:r w:rsidR="001478BD" w:rsidRPr="00704321">
        <w:rPr>
          <w:i/>
        </w:rPr>
        <w:t xml:space="preserve"> ex lege</w:t>
      </w:r>
      <w:r w:rsidR="001B6D13" w:rsidRPr="00704321">
        <w:rPr>
          <w:i/>
        </w:rPr>
        <w:t>,</w:t>
      </w:r>
      <w:r w:rsidR="001B6D13" w:rsidRPr="00704321">
        <w:t xml:space="preserve"> ale stav, který vzniká až na základě právního jednání</w:t>
      </w:r>
      <w:r w:rsidR="00A1588F" w:rsidRPr="00704321">
        <w:t xml:space="preserve"> (autonomie vůl</w:t>
      </w:r>
      <w:r w:rsidR="00E90ACD" w:rsidRPr="00704321">
        <w:t>e) o</w:t>
      </w:r>
      <w:r w:rsidR="00A1588F" w:rsidRPr="00704321">
        <w:t>sob</w:t>
      </w:r>
      <w:r w:rsidR="00E90ACD" w:rsidRPr="00704321">
        <w:t>.</w:t>
      </w:r>
      <w:r w:rsidR="001B6D13" w:rsidRPr="00704321">
        <w:t xml:space="preserve"> </w:t>
      </w:r>
    </w:p>
    <w:p w:rsidR="001478BD" w:rsidRPr="00704321" w:rsidRDefault="001B6D13" w:rsidP="0087282A">
      <w:r w:rsidRPr="00704321">
        <w:t xml:space="preserve">Obdobně jako u práva z vadného plnění zákon ani zde nečiní rozdíly v osobní působnosti. Právní rámec </w:t>
      </w:r>
      <w:r w:rsidR="00F907C5" w:rsidRPr="00704321">
        <w:t>je tak možné</w:t>
      </w:r>
      <w:r w:rsidRPr="00704321">
        <w:t xml:space="preserve"> </w:t>
      </w:r>
      <w:r w:rsidR="00F907C5" w:rsidRPr="00704321">
        <w:t xml:space="preserve">obecně </w:t>
      </w:r>
      <w:r w:rsidRPr="00704321">
        <w:t>aplikovat na</w:t>
      </w:r>
      <w:r w:rsidR="00F907C5" w:rsidRPr="00704321">
        <w:t xml:space="preserve"> všechny</w:t>
      </w:r>
      <w:r w:rsidRPr="00704321">
        <w:t xml:space="preserve"> vztahy</w:t>
      </w:r>
      <w:r w:rsidR="00F907C5" w:rsidRPr="00704321">
        <w:t xml:space="preserve"> </w:t>
      </w:r>
      <w:r w:rsidR="0047753C">
        <w:t xml:space="preserve">vyplývající </w:t>
      </w:r>
      <w:r w:rsidR="00F907C5" w:rsidRPr="00704321">
        <w:t>z kupní smlo</w:t>
      </w:r>
      <w:r w:rsidR="005E72CF" w:rsidRPr="00704321">
        <w:t>u</w:t>
      </w:r>
      <w:r w:rsidR="00F907C5" w:rsidRPr="00704321">
        <w:t>vy</w:t>
      </w:r>
      <w:r w:rsidRPr="00704321">
        <w:t xml:space="preserve"> nezávisle</w:t>
      </w:r>
      <w:r w:rsidR="0087282A" w:rsidRPr="00704321">
        <w:t xml:space="preserve"> na tom,</w:t>
      </w:r>
      <w:r w:rsidRPr="00704321">
        <w:t xml:space="preserve"> jsou-li osoby v rámci závazku</w:t>
      </w:r>
      <w:r w:rsidR="0087282A" w:rsidRPr="00704321">
        <w:t xml:space="preserve"> </w:t>
      </w:r>
      <w:r w:rsidRPr="00704321">
        <w:t xml:space="preserve">podnikatel </w:t>
      </w:r>
      <w:r w:rsidR="00E130C8" w:rsidRPr="00704321">
        <w:t xml:space="preserve">a </w:t>
      </w:r>
      <w:r w:rsidRPr="00704321">
        <w:t xml:space="preserve">spotřebitel, popř. </w:t>
      </w:r>
      <w:r w:rsidR="00E130C8" w:rsidRPr="00704321">
        <w:t xml:space="preserve">osoba </w:t>
      </w:r>
      <w:r w:rsidRPr="00704321">
        <w:t xml:space="preserve">fyzická </w:t>
      </w:r>
      <w:r w:rsidR="00E130C8" w:rsidRPr="00704321">
        <w:t>a</w:t>
      </w:r>
      <w:r w:rsidRPr="00704321">
        <w:t xml:space="preserve"> právnická. </w:t>
      </w:r>
    </w:p>
    <w:p w:rsidR="003947E6" w:rsidRPr="00704321" w:rsidRDefault="003947E6" w:rsidP="003947E6">
      <w:pPr>
        <w:pStyle w:val="Nadpis3"/>
      </w:pPr>
      <w:bookmarkStart w:id="21" w:name="_Toc12004553"/>
      <w:r w:rsidRPr="00704321">
        <w:t xml:space="preserve">Čas </w:t>
      </w:r>
      <w:r w:rsidR="00432F92" w:rsidRPr="00704321">
        <w:t>– vymezení objektivních a subjektivních lhůt</w:t>
      </w:r>
      <w:bookmarkEnd w:id="21"/>
    </w:p>
    <w:p w:rsidR="007C4A50" w:rsidRPr="00704321" w:rsidRDefault="007C4A50" w:rsidP="007C4A50">
      <w:r w:rsidRPr="00704321">
        <w:t xml:space="preserve">Čas jako právní skutečnost hraje v právních vztazích významnou roli, </w:t>
      </w:r>
      <w:r w:rsidR="00F372E0" w:rsidRPr="00704321">
        <w:t>zejména</w:t>
      </w:r>
      <w:r w:rsidRPr="00704321">
        <w:t xml:space="preserve"> z hlediska právní jistoty. NOZ pak nikoliv explicitně určuje základní dělení promlčecích lhůt na tzv. lhůty závislé na vědomosti škody a osobě odpovědné za tuto škodu (tzv. subjektivní lhůta)</w:t>
      </w:r>
      <w:r w:rsidR="0047753C">
        <w:t>,</w:t>
      </w:r>
      <w:r w:rsidRPr="00704321">
        <w:t xml:space="preserve"> a naopak </w:t>
      </w:r>
      <w:r w:rsidRPr="00704321">
        <w:lastRenderedPageBreak/>
        <w:t>lhůty, které závislé na vědomosti osoby odpovědné za škod</w:t>
      </w:r>
      <w:r w:rsidR="00E130C8" w:rsidRPr="00704321">
        <w:t>u</w:t>
      </w:r>
      <w:r w:rsidRPr="00704321">
        <w:t xml:space="preserve"> a vznik škody nejsou (zde se hovoří o tzv. lhůtě objektivní). Podstata těchto dělení je důležitá jak pro počátek běhu promlčecí lhůty, tak pro její nejzazší okamžik, kdy lze právo </w:t>
      </w:r>
      <w:r w:rsidR="00F372E0" w:rsidRPr="00704321">
        <w:t>nárokovat</w:t>
      </w:r>
      <w:r w:rsidRPr="00704321">
        <w:t>. Přitom platí, že plyne-li zároveň lhůta jak subjektivní, tak objektivní, právo se promlčuje s</w:t>
      </w:r>
      <w:r w:rsidR="00E130C8" w:rsidRPr="00704321">
        <w:t> </w:t>
      </w:r>
      <w:r w:rsidRPr="00704321">
        <w:t>uplynutím</w:t>
      </w:r>
      <w:r w:rsidR="00E130C8" w:rsidRPr="00704321">
        <w:t xml:space="preserve"> té</w:t>
      </w:r>
      <w:r w:rsidRPr="00704321">
        <w:t xml:space="preserve"> lhůty, která </w:t>
      </w:r>
      <w:r w:rsidR="00E130C8" w:rsidRPr="00704321">
        <w:t>z časového hlediska zanikne</w:t>
      </w:r>
      <w:r w:rsidRPr="00704321">
        <w:t xml:space="preserve"> nejdříve.</w:t>
      </w:r>
      <w:r w:rsidR="00CA54D4" w:rsidRPr="00704321">
        <w:rPr>
          <w:rStyle w:val="Znakapoznpodarou"/>
        </w:rPr>
        <w:footnoteReference w:id="69"/>
      </w:r>
      <w:r w:rsidRPr="00704321">
        <w:t xml:space="preserve"> Totožnou úpravu funkce objektivních a subjektivních lhůt zákon speciálně upravuje mimo jiné i v částech týkajících se práv z vadného plnění.</w:t>
      </w:r>
    </w:p>
    <w:p w:rsidR="007D1B09" w:rsidRPr="00704321" w:rsidRDefault="00432F92" w:rsidP="007D1B09">
      <w:r w:rsidRPr="00704321">
        <w:t xml:space="preserve">NOZ v jeho obecné části, která je </w:t>
      </w:r>
      <w:r w:rsidRPr="00704321">
        <w:rPr>
          <w:i/>
        </w:rPr>
        <w:t xml:space="preserve">lex </w:t>
      </w:r>
      <w:proofErr w:type="spellStart"/>
      <w:r w:rsidRPr="00704321">
        <w:rPr>
          <w:i/>
        </w:rPr>
        <w:t>generalis</w:t>
      </w:r>
      <w:proofErr w:type="spellEnd"/>
      <w:r w:rsidRPr="00704321">
        <w:rPr>
          <w:i/>
        </w:rPr>
        <w:t xml:space="preserve"> </w:t>
      </w:r>
      <w:r w:rsidRPr="00704321">
        <w:t>vůči jiným částem zákona</w:t>
      </w:r>
      <w:r w:rsidR="00E130C8" w:rsidRPr="00704321">
        <w:t>,</w:t>
      </w:r>
      <w:r w:rsidRPr="00704321">
        <w:t xml:space="preserve"> upravuje promlčení práv. Obecné pravidlo pro určení</w:t>
      </w:r>
      <w:r w:rsidR="00F372E0" w:rsidRPr="00704321">
        <w:t xml:space="preserve">, která práva se promlčují, </w:t>
      </w:r>
      <w:r w:rsidRPr="00704321">
        <w:t>je obsaženo v § 611</w:t>
      </w:r>
      <w:r w:rsidR="00E130C8" w:rsidRPr="00704321">
        <w:t xml:space="preserve"> NOZ</w:t>
      </w:r>
      <w:r w:rsidR="00F372E0" w:rsidRPr="00704321">
        <w:t xml:space="preserve">. To </w:t>
      </w:r>
      <w:r w:rsidRPr="00704321">
        <w:t>stanovuje promlčitelnost všech majetkových práv s výjimkami stanovenými zákonem. Pro účely této práce postačí konstatovat, že právo z vadného plnění, popř. plnění kryté zárukou</w:t>
      </w:r>
      <w:r w:rsidR="0047753C">
        <w:t>,</w:t>
      </w:r>
      <w:r w:rsidRPr="00704321">
        <w:t xml:space="preserve"> jsou </w:t>
      </w:r>
      <w:r w:rsidR="00F907C5" w:rsidRPr="00704321">
        <w:t>majetkovými</w:t>
      </w:r>
      <w:r w:rsidRPr="00704321">
        <w:t xml:space="preserve"> prá</w:t>
      </w:r>
      <w:r w:rsidR="00F907C5" w:rsidRPr="00704321">
        <w:t xml:space="preserve">vy </w:t>
      </w:r>
      <w:r w:rsidRPr="00704321">
        <w:t>a nepodléhají výjimce, kter</w:t>
      </w:r>
      <w:r w:rsidR="00F907C5" w:rsidRPr="00704321">
        <w:t xml:space="preserve">á </w:t>
      </w:r>
      <w:r w:rsidRPr="00704321">
        <w:t xml:space="preserve">by taková práva promlčovat zakazovala.  </w:t>
      </w:r>
    </w:p>
    <w:p w:rsidR="00C96568" w:rsidRPr="00704321" w:rsidRDefault="00432F92" w:rsidP="00E04B14">
      <w:r w:rsidRPr="00704321">
        <w:t xml:space="preserve">Zákon </w:t>
      </w:r>
      <w:r w:rsidR="00F907C5" w:rsidRPr="00704321">
        <w:t>nicméně</w:t>
      </w:r>
      <w:r w:rsidRPr="00704321">
        <w:t xml:space="preserve"> jistou modifikaci promlčecích lhůt obsahuje, když slovním spojením </w:t>
      </w:r>
      <w:r w:rsidR="007C4A50" w:rsidRPr="00704321">
        <w:t>„</w:t>
      </w:r>
      <w:r w:rsidRPr="00704321">
        <w:t>bez zbytečného</w:t>
      </w:r>
      <w:r w:rsidR="006F5372" w:rsidRPr="00704321">
        <w:t xml:space="preserve"> odkladu</w:t>
      </w:r>
      <w:r w:rsidRPr="00704321">
        <w:t xml:space="preserve"> poté, </w:t>
      </w:r>
      <w:r w:rsidR="006F5372" w:rsidRPr="00704321">
        <w:t>kdy</w:t>
      </w:r>
      <w:r w:rsidRPr="00704321">
        <w:t xml:space="preserve"> měl nabyvatel</w:t>
      </w:r>
      <w:r w:rsidR="006F5372" w:rsidRPr="00704321">
        <w:t xml:space="preserve"> možnost věc prohlédnout a vadu zjistit</w:t>
      </w:r>
      <w:r w:rsidR="007C4A50" w:rsidRPr="00704321">
        <w:t>“</w:t>
      </w:r>
      <w:r w:rsidR="00890225" w:rsidRPr="00704321">
        <w:rPr>
          <w:rStyle w:val="Znakapoznpodarou"/>
        </w:rPr>
        <w:footnoteReference w:id="70"/>
      </w:r>
      <w:r w:rsidR="006F5372" w:rsidRPr="00704321">
        <w:t xml:space="preserve"> zakládá nabyvateli </w:t>
      </w:r>
      <w:r w:rsidR="00F135AE" w:rsidRPr="00704321">
        <w:t xml:space="preserve">uplatnit </w:t>
      </w:r>
      <w:r w:rsidR="006F5372" w:rsidRPr="00704321">
        <w:t xml:space="preserve">právo z vadného plnění, popř. </w:t>
      </w:r>
      <w:r w:rsidR="00F135AE" w:rsidRPr="00704321">
        <w:t>právo z vady</w:t>
      </w:r>
      <w:r w:rsidR="006F5372" w:rsidRPr="00704321">
        <w:t xml:space="preserve"> </w:t>
      </w:r>
      <w:r w:rsidR="00F135AE" w:rsidRPr="00704321">
        <w:t>kryté</w:t>
      </w:r>
      <w:r w:rsidR="006F5372" w:rsidRPr="00704321">
        <w:t xml:space="preserve"> zárukou</w:t>
      </w:r>
      <w:r w:rsidR="00890225" w:rsidRPr="00704321">
        <w:rPr>
          <w:rStyle w:val="Znakapoznpodarou"/>
        </w:rPr>
        <w:footnoteReference w:id="71"/>
      </w:r>
      <w:r w:rsidR="006F5372" w:rsidRPr="00704321">
        <w:t xml:space="preserve"> (byla-li uplatněna v reklamační lhůtě určené délkou záruční doby)</w:t>
      </w:r>
      <w:r w:rsidR="005E421F" w:rsidRPr="00704321">
        <w:t xml:space="preserve"> </w:t>
      </w:r>
      <w:r w:rsidR="00E130C8" w:rsidRPr="00704321">
        <w:t>–</w:t>
      </w:r>
      <w:r w:rsidR="007D1B09" w:rsidRPr="00704321">
        <w:t xml:space="preserve"> </w:t>
      </w:r>
      <w:r w:rsidR="00E130C8" w:rsidRPr="00704321">
        <w:t>z</w:t>
      </w:r>
      <w:r w:rsidR="00B8314B" w:rsidRPr="00704321">
        <w:t>de se jedná o lhůtu subjektivní, závislou na možnosti věc prohlédnout a vadu zjistit (§ 1921 odst. 1</w:t>
      </w:r>
      <w:r w:rsidR="00E130C8" w:rsidRPr="00704321">
        <w:t xml:space="preserve"> NOZ</w:t>
      </w:r>
      <w:r w:rsidR="00B8314B" w:rsidRPr="00704321">
        <w:t xml:space="preserve">). Hned v následující větě daného odstavce zákonodárce upravuje </w:t>
      </w:r>
      <w:r w:rsidR="007D1B09" w:rsidRPr="00704321">
        <w:t xml:space="preserve">lhůtu </w:t>
      </w:r>
      <w:r w:rsidR="00B8314B" w:rsidRPr="00704321">
        <w:t xml:space="preserve">objektivní, </w:t>
      </w:r>
      <w:r w:rsidR="00F135AE" w:rsidRPr="00704321">
        <w:t>při jejímž běhu nabyvatel může</w:t>
      </w:r>
      <w:r w:rsidR="00B8314B" w:rsidRPr="00704321">
        <w:t xml:space="preserve"> </w:t>
      </w:r>
      <w:r w:rsidR="00F135AE" w:rsidRPr="00704321">
        <w:t xml:space="preserve">vytknout vadu </w:t>
      </w:r>
      <w:r w:rsidR="00B8314B" w:rsidRPr="00704321">
        <w:t xml:space="preserve">nejpozději do šesti měsíců od chvíle, kdy předmět plnění převzal. U vady kryté zárukou je </w:t>
      </w:r>
      <w:r w:rsidR="00E72184" w:rsidRPr="00704321">
        <w:t xml:space="preserve">subjektivní lhůta upravena </w:t>
      </w:r>
      <w:r w:rsidR="00B8314B" w:rsidRPr="00704321">
        <w:t>totožně</w:t>
      </w:r>
      <w:r w:rsidR="00C91E3F" w:rsidRPr="00704321">
        <w:t>. Nabyvatel</w:t>
      </w:r>
      <w:r w:rsidR="00B8314B" w:rsidRPr="00704321">
        <w:t xml:space="preserve"> </w:t>
      </w:r>
      <w:r w:rsidR="00C91E3F" w:rsidRPr="00704321">
        <w:t>je</w:t>
      </w:r>
      <w:r w:rsidR="00F135AE" w:rsidRPr="00704321">
        <w:t xml:space="preserve"> rovněž</w:t>
      </w:r>
      <w:r w:rsidR="00C91E3F" w:rsidRPr="00704321">
        <w:t xml:space="preserve"> povinen</w:t>
      </w:r>
      <w:r w:rsidR="00B8314B" w:rsidRPr="00704321">
        <w:t xml:space="preserve"> </w:t>
      </w:r>
      <w:r w:rsidR="00F135AE" w:rsidRPr="00704321">
        <w:t xml:space="preserve">vytknout </w:t>
      </w:r>
      <w:r w:rsidR="00C91E3F" w:rsidRPr="00704321">
        <w:t xml:space="preserve">vadu </w:t>
      </w:r>
      <w:r w:rsidR="00B8314B" w:rsidRPr="00704321">
        <w:t xml:space="preserve">bez zbytečného odkladu poté, co měl možnost věc prohlédnout a vadu zjistit, nicméně </w:t>
      </w:r>
      <w:r w:rsidR="00E130C8" w:rsidRPr="00704321">
        <w:t xml:space="preserve">délka objektivní </w:t>
      </w:r>
      <w:r w:rsidR="00BB61AB" w:rsidRPr="00704321">
        <w:t>lhůt</w:t>
      </w:r>
      <w:r w:rsidR="00E130C8" w:rsidRPr="00704321">
        <w:t>y</w:t>
      </w:r>
      <w:r w:rsidR="00BB61AB" w:rsidRPr="00704321">
        <w:t xml:space="preserve"> </w:t>
      </w:r>
      <w:r w:rsidR="00B8314B" w:rsidRPr="00704321">
        <w:t>je</w:t>
      </w:r>
      <w:r w:rsidR="007D1B09" w:rsidRPr="00704321">
        <w:t xml:space="preserve"> již</w:t>
      </w:r>
      <w:r w:rsidR="00B8314B" w:rsidRPr="00704321">
        <w:t xml:space="preserve"> </w:t>
      </w:r>
      <w:r w:rsidR="00E130C8" w:rsidRPr="00704321">
        <w:t>odvislá</w:t>
      </w:r>
      <w:r w:rsidR="00B8314B" w:rsidRPr="00704321">
        <w:t xml:space="preserve"> </w:t>
      </w:r>
      <w:r w:rsidR="00E130C8" w:rsidRPr="00704321">
        <w:t>od</w:t>
      </w:r>
      <w:r w:rsidR="00B8314B" w:rsidRPr="00704321">
        <w:t xml:space="preserve"> </w:t>
      </w:r>
      <w:r w:rsidR="00E130C8" w:rsidRPr="00704321">
        <w:t>autonomie</w:t>
      </w:r>
      <w:r w:rsidR="00B8314B" w:rsidRPr="00704321">
        <w:t xml:space="preserve"> vůle osob právního vztahu</w:t>
      </w:r>
      <w:r w:rsidR="00E130C8" w:rsidRPr="00704321">
        <w:t xml:space="preserve">, neboť </w:t>
      </w:r>
      <w:r w:rsidR="00BB61AB" w:rsidRPr="00704321">
        <w:t>je</w:t>
      </w:r>
      <w:r w:rsidR="00B8314B" w:rsidRPr="00704321">
        <w:t xml:space="preserve"> řečeno, že vadu lze vytknout nejpozději</w:t>
      </w:r>
      <w:r w:rsidR="005F232A" w:rsidRPr="00704321">
        <w:t xml:space="preserve"> v reklamační lhůtě určené délkou záruční doby.</w:t>
      </w:r>
      <w:r w:rsidR="007D1B09" w:rsidRPr="00704321">
        <w:rPr>
          <w:rStyle w:val="Znakapoznpodarou"/>
        </w:rPr>
        <w:footnoteReference w:id="72"/>
      </w:r>
      <w:r w:rsidR="000D4B5A" w:rsidRPr="00704321">
        <w:t xml:space="preserve"> Jen pro doplnění je třeba poznamenat, že pokud nabyvatel vadu vytkne oprávněně, neběží mu lhůta pro uplatnění práv z vadného plnění a ani záruční doba, které se shodují s faktickou nemožností předmět ze strany nabyvatele užívat.</w:t>
      </w:r>
      <w:r w:rsidR="000D4B5A" w:rsidRPr="00704321">
        <w:rPr>
          <w:rStyle w:val="Znakapoznpodarou"/>
        </w:rPr>
        <w:footnoteReference w:id="73"/>
      </w:r>
      <w:r w:rsidR="000D4B5A" w:rsidRPr="00704321">
        <w:t xml:space="preserve"> </w:t>
      </w:r>
      <w:r w:rsidR="003840F7" w:rsidRPr="00704321">
        <w:t xml:space="preserve">Pravidla se pak použijí jak pro kupní smlouvu jako takovou, tak i pro PZO. </w:t>
      </w:r>
      <w:r w:rsidR="00BA0690" w:rsidRPr="00704321">
        <w:t xml:space="preserve">Oproti tomu v jiných členských státech </w:t>
      </w:r>
      <w:r w:rsidR="003840F7" w:rsidRPr="00704321">
        <w:t>Evropské unie se lhůta</w:t>
      </w:r>
      <w:r w:rsidR="00DB739A" w:rsidRPr="00704321">
        <w:t xml:space="preserve"> (u vztahů se spotřebitelem)</w:t>
      </w:r>
      <w:r w:rsidR="003840F7" w:rsidRPr="00704321">
        <w:t xml:space="preserve"> pro případ výměny předmětu</w:t>
      </w:r>
      <w:r w:rsidR="00E04B14">
        <w:t xml:space="preserve"> </w:t>
      </w:r>
      <w:r w:rsidR="003840F7" w:rsidRPr="00704321">
        <w:lastRenderedPageBreak/>
        <w:t>plnění místo jejího stavění obnovuje</w:t>
      </w:r>
      <w:r w:rsidR="003E79BC" w:rsidRPr="00704321">
        <w:t xml:space="preserve"> (Dánsko, Maďarsko, Polsko)</w:t>
      </w:r>
      <w:r w:rsidR="003840F7" w:rsidRPr="00704321">
        <w:t>.</w:t>
      </w:r>
      <w:r w:rsidR="003840F7" w:rsidRPr="00704321">
        <w:rPr>
          <w:rStyle w:val="Znakapoznpodarou"/>
        </w:rPr>
        <w:footnoteReference w:id="74"/>
      </w:r>
      <w:r w:rsidR="003E79BC" w:rsidRPr="00704321">
        <w:t xml:space="preserve"> U států jako Chorvatsko, Estonsko nebo Řecko plyne lhůta jako taková zcela nově.</w:t>
      </w:r>
      <w:r w:rsidR="003E79BC" w:rsidRPr="00704321">
        <w:rPr>
          <w:rStyle w:val="Znakapoznpodarou"/>
        </w:rPr>
        <w:footnoteReference w:id="75"/>
      </w:r>
      <w:r w:rsidR="00C96568" w:rsidRPr="00704321">
        <w:rPr>
          <w:highlight w:val="lightGray"/>
        </w:rPr>
        <w:br w:type="page"/>
      </w:r>
    </w:p>
    <w:p w:rsidR="008C1DE4" w:rsidRPr="00704321" w:rsidRDefault="00C85CC0" w:rsidP="00642865">
      <w:pPr>
        <w:pStyle w:val="Nadpis1"/>
      </w:pPr>
      <w:bookmarkStart w:id="22" w:name="_Toc12004554"/>
      <w:r w:rsidRPr="00704321">
        <w:lastRenderedPageBreak/>
        <w:t>§ 2165</w:t>
      </w:r>
      <w:r w:rsidR="0028255D" w:rsidRPr="00704321">
        <w:t xml:space="preserve"> NOZ</w:t>
      </w:r>
      <w:bookmarkEnd w:id="22"/>
    </w:p>
    <w:p w:rsidR="00C85CC0" w:rsidRPr="00704321" w:rsidRDefault="00B66691" w:rsidP="00C85CC0">
      <w:pPr>
        <w:rPr>
          <w:i/>
        </w:rPr>
      </w:pPr>
      <w:r w:rsidRPr="00704321">
        <w:rPr>
          <w:i/>
        </w:rPr>
        <w:t>„</w:t>
      </w:r>
      <w:r w:rsidR="00C85CC0" w:rsidRPr="00704321">
        <w:rPr>
          <w:i/>
        </w:rPr>
        <w:t>Kupující je oprávněn uplatnit právo z vady, která se vyskytne u spotřebního zboží v době dvaceti čtyř měsíců od převzetí.</w:t>
      </w:r>
      <w:r w:rsidRPr="00704321">
        <w:rPr>
          <w:i/>
        </w:rPr>
        <w:t>“</w:t>
      </w:r>
      <w:r w:rsidR="00BD4374" w:rsidRPr="00704321">
        <w:rPr>
          <w:rStyle w:val="Znakapoznpodarou"/>
          <w:i/>
        </w:rPr>
        <w:footnoteReference w:id="76"/>
      </w:r>
    </w:p>
    <w:p w:rsidR="00C96568" w:rsidRPr="00704321" w:rsidRDefault="00B66691" w:rsidP="00C96568">
      <w:r w:rsidRPr="00704321">
        <w:rPr>
          <w:i/>
        </w:rPr>
        <w:t>„</w:t>
      </w:r>
      <w:r w:rsidR="00C85CC0" w:rsidRPr="00704321">
        <w:rPr>
          <w:i/>
        </w:rPr>
        <w:t>Je-li na prodávané věci, na jejím obalu, v návodu připojenému k věci nebo v reklamě v souladu s jinými právními předpisy uvedena doba, po kterou lze věc použít, použijí se ustanovení o záruce za jakost</w:t>
      </w:r>
      <w:r w:rsidR="00C85CC0" w:rsidRPr="00704321">
        <w:t>.</w:t>
      </w:r>
      <w:r w:rsidRPr="00704321">
        <w:t>“</w:t>
      </w:r>
      <w:r w:rsidR="00C85CC0" w:rsidRPr="00704321">
        <w:rPr>
          <w:rStyle w:val="Znakapoznpodarou"/>
        </w:rPr>
        <w:footnoteReference w:id="77"/>
      </w:r>
    </w:p>
    <w:p w:rsidR="000B6538" w:rsidRPr="00704321" w:rsidRDefault="00C85CC0" w:rsidP="000B6538">
      <w:r w:rsidRPr="00704321">
        <w:t xml:space="preserve">Jak již bylo naznačeno v úvodu diplomové práce, poněkud </w:t>
      </w:r>
      <w:r w:rsidR="007D1B09" w:rsidRPr="00704321">
        <w:t>nejasn</w:t>
      </w:r>
      <w:r w:rsidR="00A567F6" w:rsidRPr="00704321">
        <w:t>é</w:t>
      </w:r>
      <w:r w:rsidRPr="00704321">
        <w:t xml:space="preserve"> se stal</w:t>
      </w:r>
      <w:r w:rsidR="00F135AE" w:rsidRPr="00704321">
        <w:t>o</w:t>
      </w:r>
      <w:r w:rsidRPr="00704321">
        <w:t xml:space="preserve"> ustanovení</w:t>
      </w:r>
      <w:r w:rsidR="00F135AE" w:rsidRPr="00704321">
        <w:t xml:space="preserve"> zákona</w:t>
      </w:r>
      <w:r w:rsidRPr="00704321">
        <w:t>, kter</w:t>
      </w:r>
      <w:r w:rsidR="000B6538" w:rsidRPr="00704321">
        <w:t>é</w:t>
      </w:r>
      <w:r w:rsidRPr="00704321">
        <w:t xml:space="preserve"> upravuje právo z vadného plnění (popř. zákonnou záruku)</w:t>
      </w:r>
      <w:r w:rsidR="00CD1FAB" w:rsidRPr="00704321">
        <w:t xml:space="preserve"> u PZO</w:t>
      </w:r>
      <w:r w:rsidRPr="00704321">
        <w:t xml:space="preserve">. Hlavním předmětem sporu se stal výklad časového úseku 24 měsíců a jeho povahy. </w:t>
      </w:r>
      <w:r w:rsidR="00C756A3" w:rsidRPr="00704321">
        <w:t xml:space="preserve">Ustanovení </w:t>
      </w:r>
      <w:r w:rsidR="00A04125" w:rsidRPr="00704321">
        <w:t>lze</w:t>
      </w:r>
      <w:r w:rsidR="00C756A3" w:rsidRPr="00704321">
        <w:t xml:space="preserve"> </w:t>
      </w:r>
      <w:r w:rsidR="00A04125" w:rsidRPr="00704321">
        <w:t>vyložit</w:t>
      </w:r>
      <w:r w:rsidR="00C756A3" w:rsidRPr="00704321">
        <w:t xml:space="preserve"> v</w:t>
      </w:r>
      <w:r w:rsidRPr="00704321">
        <w:t xml:space="preserve"> zásadě </w:t>
      </w:r>
      <w:r w:rsidR="00C756A3" w:rsidRPr="00704321">
        <w:t>dvojím způsobem.</w:t>
      </w:r>
    </w:p>
    <w:p w:rsidR="00C756A3" w:rsidRPr="00704321" w:rsidRDefault="00C756A3" w:rsidP="00C756A3">
      <w:r w:rsidRPr="00704321">
        <w:t>První množinu výklad</w:t>
      </w:r>
      <w:r w:rsidR="00BF002F">
        <w:t>ů</w:t>
      </w:r>
      <w:r w:rsidRPr="00704321">
        <w:t xml:space="preserve"> tvoří závěr, že NOZ oproti OZ z roku 1964 již neupravuje tzv. zákonnou záruku a lhůta 24 měsíců pouze ohraničuje</w:t>
      </w:r>
      <w:r w:rsidR="006476BB" w:rsidRPr="00704321">
        <w:t xml:space="preserve"> nejzazší časový okamžik, kdy je kupující oprávněn uplatnit právo z</w:t>
      </w:r>
      <w:r w:rsidR="00110598" w:rsidRPr="00704321">
        <w:t> </w:t>
      </w:r>
      <w:r w:rsidR="006476BB" w:rsidRPr="00704321">
        <w:t>vady</w:t>
      </w:r>
      <w:r w:rsidR="00110598" w:rsidRPr="00704321">
        <w:t>.</w:t>
      </w:r>
      <w:r w:rsidR="006476BB" w:rsidRPr="00704321">
        <w:t xml:space="preserve"> </w:t>
      </w:r>
      <w:r w:rsidR="00110598" w:rsidRPr="00704321">
        <w:t>Pro posouzení oprávněného vytknutí vady je nutné,</w:t>
      </w:r>
      <w:r w:rsidR="006476BB" w:rsidRPr="00704321">
        <w:t xml:space="preserve"> </w:t>
      </w:r>
      <w:r w:rsidR="00110598" w:rsidRPr="00704321">
        <w:t xml:space="preserve">aby existovala </w:t>
      </w:r>
      <w:r w:rsidR="006476BB" w:rsidRPr="00704321">
        <w:t>nejpozději při převzetí věci.</w:t>
      </w:r>
      <w:r w:rsidR="00F135AE" w:rsidRPr="00704321">
        <w:rPr>
          <w:rStyle w:val="Znakapoznpodarou"/>
        </w:rPr>
        <w:footnoteReference w:id="78"/>
      </w:r>
    </w:p>
    <w:p w:rsidR="006476BB" w:rsidRPr="00704321" w:rsidRDefault="006476BB" w:rsidP="00C756A3">
      <w:r w:rsidRPr="00704321">
        <w:t>Oproti tomu druhá množina výklad</w:t>
      </w:r>
      <w:r w:rsidR="00BF002F">
        <w:t>ů</w:t>
      </w:r>
      <w:r w:rsidRPr="00704321">
        <w:t xml:space="preserve"> </w:t>
      </w:r>
      <w:r w:rsidR="00110598" w:rsidRPr="00704321">
        <w:t xml:space="preserve">právní zakotvení existence tzv. zákonné záruky </w:t>
      </w:r>
      <w:r w:rsidRPr="00704321">
        <w:t xml:space="preserve">zastává i po nabytí účinnosti NOZ s tím, že po celou dobu 24 měsíců od převzetí zakoupené věci si </w:t>
      </w:r>
      <w:r w:rsidR="00957A9C" w:rsidRPr="00704321">
        <w:t>tato věc</w:t>
      </w:r>
      <w:r w:rsidRPr="00704321">
        <w:t xml:space="preserve"> musí uchovat svou „bezvadnost.“ Není tedy rozhodné, </w:t>
      </w:r>
      <w:r w:rsidR="00110598" w:rsidRPr="00704321">
        <w:t>byla-li věc</w:t>
      </w:r>
      <w:r w:rsidR="00957A9C" w:rsidRPr="00704321">
        <w:t xml:space="preserve"> </w:t>
      </w:r>
      <w:r w:rsidR="00110598" w:rsidRPr="00704321">
        <w:t>vadná</w:t>
      </w:r>
      <w:r w:rsidR="00957A9C" w:rsidRPr="00704321">
        <w:t xml:space="preserve"> </w:t>
      </w:r>
      <w:r w:rsidRPr="00704321">
        <w:t xml:space="preserve">již při převzetí věci, </w:t>
      </w:r>
      <w:r w:rsidR="006D72B4" w:rsidRPr="00704321">
        <w:t>ale to, že</w:t>
      </w:r>
      <w:r w:rsidR="00957A9C" w:rsidRPr="00704321">
        <w:t xml:space="preserve"> vada</w:t>
      </w:r>
      <w:r w:rsidR="006D72B4" w:rsidRPr="00704321">
        <w:t xml:space="preserve"> vznikne kdykoliv </w:t>
      </w:r>
      <w:r w:rsidR="00CD1FAB" w:rsidRPr="00704321">
        <w:t xml:space="preserve">v době </w:t>
      </w:r>
      <w:r w:rsidR="006D72B4" w:rsidRPr="00704321">
        <w:t>24 měsíců od</w:t>
      </w:r>
      <w:r w:rsidR="00110598" w:rsidRPr="00704321">
        <w:t xml:space="preserve"> jejího</w:t>
      </w:r>
      <w:r w:rsidR="006D72B4" w:rsidRPr="00704321">
        <w:t xml:space="preserve"> převzetí</w:t>
      </w:r>
      <w:r w:rsidR="00110598" w:rsidRPr="00704321">
        <w:t>,</w:t>
      </w:r>
      <w:r w:rsidR="00912F98" w:rsidRPr="00704321">
        <w:rPr>
          <w:rStyle w:val="Znakapoznpodarou"/>
        </w:rPr>
        <w:footnoteReference w:id="79"/>
      </w:r>
      <w:r w:rsidR="00110598" w:rsidRPr="00704321">
        <w:t xml:space="preserve"> resp. věc mohla být vadná jak při převzetí, tak i později.</w:t>
      </w:r>
    </w:p>
    <w:p w:rsidR="00A04125" w:rsidRPr="00704321" w:rsidRDefault="00957A9C" w:rsidP="00C756A3">
      <w:r w:rsidRPr="00704321">
        <w:t xml:space="preserve">Diplomant </w:t>
      </w:r>
      <w:r w:rsidR="00A04125" w:rsidRPr="00704321">
        <w:t>bude v následující</w:t>
      </w:r>
      <w:r w:rsidR="000471AE" w:rsidRPr="00704321">
        <w:t>ch</w:t>
      </w:r>
      <w:r w:rsidR="00A04125" w:rsidRPr="00704321">
        <w:t xml:space="preserve"> </w:t>
      </w:r>
      <w:r w:rsidR="000471AE" w:rsidRPr="00704321">
        <w:t>částech kapi</w:t>
      </w:r>
      <w:r w:rsidR="008F140A" w:rsidRPr="00704321">
        <w:t>toly</w:t>
      </w:r>
      <w:r w:rsidR="00A04125" w:rsidRPr="00704321">
        <w:t xml:space="preserve"> zpracovávat</w:t>
      </w:r>
      <w:r w:rsidR="00683CC0" w:rsidRPr="00704321">
        <w:t xml:space="preserve"> exkurz do problematiky</w:t>
      </w:r>
      <w:r w:rsidR="001B3809" w:rsidRPr="00704321">
        <w:t xml:space="preserve"> a</w:t>
      </w:r>
      <w:r w:rsidR="00A04125" w:rsidRPr="00704321">
        <w:t xml:space="preserve"> komparaci </w:t>
      </w:r>
      <w:r w:rsidRPr="00704321">
        <w:t xml:space="preserve">jak </w:t>
      </w:r>
      <w:r w:rsidR="00A04125" w:rsidRPr="00704321">
        <w:t>odborné komentářové literatury</w:t>
      </w:r>
      <w:r w:rsidRPr="00704321">
        <w:t>, tak</w:t>
      </w:r>
      <w:r w:rsidR="001B3809" w:rsidRPr="00704321">
        <w:t xml:space="preserve"> i</w:t>
      </w:r>
      <w:r w:rsidR="00A04125" w:rsidRPr="00704321">
        <w:t xml:space="preserve"> </w:t>
      </w:r>
      <w:r w:rsidRPr="00704321">
        <w:t xml:space="preserve">jiných zdrojů z odborné veřejnosti </w:t>
      </w:r>
      <w:r w:rsidR="00A04125" w:rsidRPr="00704321">
        <w:t xml:space="preserve">v co možná nejširším rozsahu. </w:t>
      </w:r>
      <w:r w:rsidRPr="00704321">
        <w:t>Výsledkem jednoho z bodů</w:t>
      </w:r>
      <w:r w:rsidR="00A04125" w:rsidRPr="00704321">
        <w:t xml:space="preserve"> kapitoly bude za použití subjektivně historického a objektivně recentního výkladového cíle </w:t>
      </w:r>
      <w:r w:rsidR="00C4730F">
        <w:t>učinit</w:t>
      </w:r>
      <w:r w:rsidR="00A04125" w:rsidRPr="00704321">
        <w:t xml:space="preserve"> závěr, </w:t>
      </w:r>
      <w:r w:rsidR="00D20AE3" w:rsidRPr="00704321">
        <w:t>je-li v NOZ u PZO upravena tzv. zákonná záruka, tedy</w:t>
      </w:r>
      <w:r w:rsidR="006D72B4" w:rsidRPr="00704321">
        <w:t xml:space="preserve"> záruka</w:t>
      </w:r>
      <w:r w:rsidR="00D20AE3" w:rsidRPr="00704321">
        <w:t xml:space="preserve"> nezávislá na autonomii vůle jednajících osob</w:t>
      </w:r>
      <w:r w:rsidRPr="00704321">
        <w:t xml:space="preserve">, a </w:t>
      </w:r>
      <w:r w:rsidR="006D72B4" w:rsidRPr="00704321">
        <w:t>pakliže bude odpověď kladná,</w:t>
      </w:r>
      <w:r w:rsidR="001B3809" w:rsidRPr="00704321">
        <w:t xml:space="preserve"> v jaké délce a za jakých podmínek.</w:t>
      </w:r>
    </w:p>
    <w:p w:rsidR="001B3809" w:rsidRPr="00704321" w:rsidRDefault="001B3809" w:rsidP="001B3809">
      <w:pPr>
        <w:pStyle w:val="Nadpis2"/>
      </w:pPr>
      <w:bookmarkStart w:id="23" w:name="_Toc12004555"/>
      <w:r w:rsidRPr="00704321">
        <w:t xml:space="preserve">Exkurz </w:t>
      </w:r>
      <w:r w:rsidR="006D72B4" w:rsidRPr="00704321">
        <w:t xml:space="preserve">ke </w:t>
      </w:r>
      <w:r w:rsidRPr="00704321">
        <w:t>spornosti</w:t>
      </w:r>
      <w:r w:rsidR="00500A51" w:rsidRPr="00704321">
        <w:t xml:space="preserve"> </w:t>
      </w:r>
      <w:r w:rsidRPr="00704321">
        <w:t>výkladu</w:t>
      </w:r>
      <w:bookmarkEnd w:id="23"/>
    </w:p>
    <w:p w:rsidR="001E5700" w:rsidRPr="00704321" w:rsidRDefault="001E5700" w:rsidP="001E5700">
      <w:pPr>
        <w:pStyle w:val="Nadpis3"/>
      </w:pPr>
      <w:bookmarkStart w:id="24" w:name="_Toc12004556"/>
      <w:r w:rsidRPr="00704321">
        <w:t>Úprava v OZ 44/1964 Sb.</w:t>
      </w:r>
      <w:bookmarkEnd w:id="24"/>
    </w:p>
    <w:p w:rsidR="00F301E3" w:rsidRPr="00704321" w:rsidRDefault="008A2CAB" w:rsidP="001B3809">
      <w:r w:rsidRPr="00704321">
        <w:t>Česká republika jako</w:t>
      </w:r>
      <w:r w:rsidR="000D5DEB" w:rsidRPr="00704321">
        <w:t>žto</w:t>
      </w:r>
      <w:r w:rsidRPr="00704321">
        <w:t xml:space="preserve"> členský stát Evropské unie je povinna reflektovat</w:t>
      </w:r>
      <w:r w:rsidR="004F1161" w:rsidRPr="00704321">
        <w:t xml:space="preserve"> její </w:t>
      </w:r>
      <w:r w:rsidRPr="00704321">
        <w:t>právní akty</w:t>
      </w:r>
      <w:r w:rsidR="008C14AA" w:rsidRPr="00704321">
        <w:t>. Tím je ČR</w:t>
      </w:r>
      <w:r w:rsidRPr="00704321">
        <w:t xml:space="preserve"> pro účel naplnění harmonizace</w:t>
      </w:r>
      <w:r w:rsidR="004F1161" w:rsidRPr="00704321">
        <w:t xml:space="preserve"> právní úpravy </w:t>
      </w:r>
      <w:r w:rsidR="000D5DEB" w:rsidRPr="00704321">
        <w:t>povinna</w:t>
      </w:r>
      <w:r w:rsidR="00B21380" w:rsidRPr="00704321">
        <w:t xml:space="preserve"> implement</w:t>
      </w:r>
      <w:r w:rsidR="000D5DEB" w:rsidRPr="00704321">
        <w:t>ovat</w:t>
      </w:r>
      <w:r w:rsidRPr="00704321">
        <w:t xml:space="preserve"> </w:t>
      </w:r>
      <w:r w:rsidR="00957A9C" w:rsidRPr="00704321">
        <w:t>směrnice</w:t>
      </w:r>
      <w:r w:rsidR="000D5DEB" w:rsidRPr="00704321">
        <w:t xml:space="preserve"> vydané</w:t>
      </w:r>
      <w:r w:rsidRPr="00704321">
        <w:t xml:space="preserve"> </w:t>
      </w:r>
      <w:r w:rsidR="000D5DEB" w:rsidRPr="00704321">
        <w:t>orgány</w:t>
      </w:r>
      <w:r w:rsidRPr="00704321">
        <w:t xml:space="preserve"> Evropské unie do </w:t>
      </w:r>
      <w:r w:rsidR="00957A9C" w:rsidRPr="00704321">
        <w:t>svého</w:t>
      </w:r>
      <w:r w:rsidRPr="00704321">
        <w:t xml:space="preserve"> </w:t>
      </w:r>
      <w:r w:rsidR="00957A9C" w:rsidRPr="00704321">
        <w:t>vnitrostátního</w:t>
      </w:r>
      <w:r w:rsidRPr="00704321">
        <w:t xml:space="preserve"> </w:t>
      </w:r>
      <w:r w:rsidR="00957A9C" w:rsidRPr="00704321">
        <w:t>právního řádu</w:t>
      </w:r>
      <w:r w:rsidR="000D5DEB" w:rsidRPr="00704321">
        <w:t>.</w:t>
      </w:r>
      <w:r w:rsidRPr="00704321">
        <w:rPr>
          <w:rStyle w:val="Znakapoznpodarou"/>
        </w:rPr>
        <w:footnoteReference w:id="80"/>
      </w:r>
      <w:r w:rsidRPr="00704321">
        <w:t xml:space="preserve"> </w:t>
      </w:r>
      <w:r w:rsidR="00F301E3" w:rsidRPr="00704321">
        <w:t xml:space="preserve">Smyslem a účelem směrnice je </w:t>
      </w:r>
      <w:r w:rsidR="00F301E3" w:rsidRPr="00704321">
        <w:lastRenderedPageBreak/>
        <w:t>členským státům jako adresátům tohoto právního aktu udělit povinnost přijmout právní norm</w:t>
      </w:r>
      <w:r w:rsidR="004F1161" w:rsidRPr="00704321">
        <w:t>u</w:t>
      </w:r>
      <w:r w:rsidR="00F301E3" w:rsidRPr="00704321">
        <w:t xml:space="preserve"> (nezávisle na tom, jedná-li se o zákon, popř. právní akt jiné právní síly), která zabezpečí </w:t>
      </w:r>
      <w:r w:rsidR="006D72B4" w:rsidRPr="00704321">
        <w:t>naplnění požadavků uvedených ve</w:t>
      </w:r>
      <w:r w:rsidR="00F301E3" w:rsidRPr="00704321">
        <w:t xml:space="preserve"> směrnic</w:t>
      </w:r>
      <w:r w:rsidR="004F1161" w:rsidRPr="00704321">
        <w:t>i</w:t>
      </w:r>
      <w:r w:rsidR="00F301E3" w:rsidRPr="00704321">
        <w:t>.</w:t>
      </w:r>
      <w:r w:rsidR="00B66691" w:rsidRPr="00704321">
        <w:t xml:space="preserve"> </w:t>
      </w:r>
    </w:p>
    <w:p w:rsidR="00B2617A" w:rsidRPr="00704321" w:rsidRDefault="00F301E3" w:rsidP="008C14AA">
      <w:r w:rsidRPr="00704321">
        <w:t xml:space="preserve"> Již za úpravy starého občanského zákoníku </w:t>
      </w:r>
      <w:r w:rsidR="00957A9C" w:rsidRPr="00704321">
        <w:t xml:space="preserve">z roku </w:t>
      </w:r>
      <w:r w:rsidRPr="00704321">
        <w:t>196</w:t>
      </w:r>
      <w:r w:rsidR="00957A9C" w:rsidRPr="00704321">
        <w:t>4</w:t>
      </w:r>
      <w:r w:rsidRPr="00704321">
        <w:t xml:space="preserve"> byl zákonodárce povinen do svého právního řádu implementovat směrnici týkající se vztahů </w:t>
      </w:r>
      <w:r w:rsidR="005777A4" w:rsidRPr="00704321">
        <w:t>spotřebitele</w:t>
      </w:r>
      <w:r w:rsidRPr="00704321">
        <w:t>.</w:t>
      </w:r>
      <w:r w:rsidRPr="00704321">
        <w:rPr>
          <w:rStyle w:val="Znakapoznpodarou"/>
        </w:rPr>
        <w:footnoteReference w:id="81"/>
      </w:r>
      <w:r w:rsidR="005777A4" w:rsidRPr="00704321">
        <w:t xml:space="preserve"> </w:t>
      </w:r>
      <w:r w:rsidR="00D41C0C">
        <w:t>Směrnice může na základě rozhodnutí českého zákonodárce právní vztahy vyplývající ze směrnice regulovat přísněji</w:t>
      </w:r>
      <w:r w:rsidR="00D57B4D" w:rsidRPr="00704321">
        <w:t xml:space="preserve"> (zde ochrana spotřebitele), na což </w:t>
      </w:r>
      <w:r w:rsidR="004F1161" w:rsidRPr="00704321">
        <w:t xml:space="preserve">ostatně </w:t>
      </w:r>
      <w:r w:rsidR="00D57B4D" w:rsidRPr="00704321">
        <w:t xml:space="preserve">i </w:t>
      </w:r>
      <w:r w:rsidR="006D72B4" w:rsidRPr="00704321">
        <w:t>samotná směrnice</w:t>
      </w:r>
      <w:r w:rsidR="00D57B4D" w:rsidRPr="00704321">
        <w:t xml:space="preserve"> odkazuje v čl. 8 odst. 2. </w:t>
      </w:r>
      <w:r w:rsidR="00607B8F">
        <w:t>Ten</w:t>
      </w:r>
      <w:r w:rsidR="00D57B4D" w:rsidRPr="00704321">
        <w:t xml:space="preserve"> se za starého občanského zákoníku</w:t>
      </w:r>
      <w:r w:rsidR="009067D3" w:rsidRPr="00704321">
        <w:t xml:space="preserve"> v pochybnostech</w:t>
      </w:r>
      <w:r w:rsidR="00D2208E" w:rsidRPr="00704321">
        <w:rPr>
          <w:rStyle w:val="Znakapoznpodarou"/>
        </w:rPr>
        <w:footnoteReference w:id="82"/>
      </w:r>
      <w:r w:rsidR="00D57B4D" w:rsidRPr="00704321">
        <w:t xml:space="preserve"> cestou přísnější regulace</w:t>
      </w:r>
      <w:r w:rsidR="00D41C0C" w:rsidRPr="00D41C0C">
        <w:t xml:space="preserve"> </w:t>
      </w:r>
      <w:r w:rsidR="00D41C0C" w:rsidRPr="00704321">
        <w:t>vydal</w:t>
      </w:r>
      <w:r w:rsidR="00D57B4D" w:rsidRPr="00704321">
        <w:t>, když v rámci úpravy zvláštních ustanovení o prodeji zboží v</w:t>
      </w:r>
      <w:r w:rsidR="009745BE" w:rsidRPr="00704321">
        <w:t> </w:t>
      </w:r>
      <w:r w:rsidR="00D57B4D" w:rsidRPr="00704321">
        <w:t>obchodě tzv. záruku upravil způsobem</w:t>
      </w:r>
      <w:r w:rsidR="009745BE" w:rsidRPr="00704321">
        <w:t xml:space="preserve">, kterým do jisté míry vybočila od úpravy směrnice. </w:t>
      </w:r>
      <w:r w:rsidR="00CA2E20" w:rsidRPr="00704321">
        <w:t xml:space="preserve">Ta </w:t>
      </w:r>
      <w:r w:rsidR="009745BE" w:rsidRPr="00704321">
        <w:t xml:space="preserve">totiž upravuje odpovědnost prodávajícího </w:t>
      </w:r>
      <w:r w:rsidR="002E0268" w:rsidRPr="00704321">
        <w:t>tak</w:t>
      </w:r>
      <w:r w:rsidR="009745BE" w:rsidRPr="00704321">
        <w:t xml:space="preserve">, že spotřebiteli garantuje domáhat se práv z vad po dobu 24 měsíců, pokud vada existovala </w:t>
      </w:r>
      <w:r w:rsidR="008C14AA" w:rsidRPr="00704321">
        <w:t>nejpozději</w:t>
      </w:r>
      <w:r w:rsidR="009745BE" w:rsidRPr="00704321">
        <w:t xml:space="preserve"> při převzetí věci</w:t>
      </w:r>
      <w:r w:rsidR="00704321" w:rsidRPr="00704321">
        <w:t xml:space="preserve"> (v době plnění)</w:t>
      </w:r>
      <w:r w:rsidR="009745BE" w:rsidRPr="00704321">
        <w:t>. Tzv. zákonnou záruku, jak ji</w:t>
      </w:r>
      <w:r w:rsidR="002E0268" w:rsidRPr="00704321">
        <w:t xml:space="preserve"> </w:t>
      </w:r>
      <w:r w:rsidR="00E8628F" w:rsidRPr="00704321">
        <w:t xml:space="preserve">upravoval </w:t>
      </w:r>
      <w:r w:rsidR="009745BE" w:rsidRPr="00704321">
        <w:t>OZ z roku 1964, směrnice nikdy nenařizovala</w:t>
      </w:r>
      <w:r w:rsidR="006D72B4" w:rsidRPr="00704321">
        <w:t xml:space="preserve"> a</w:t>
      </w:r>
      <w:r w:rsidR="002E0268" w:rsidRPr="00704321">
        <w:t xml:space="preserve"> ani</w:t>
      </w:r>
      <w:r w:rsidR="006D72B4" w:rsidRPr="00704321">
        <w:t xml:space="preserve"> v současnosti takový požadavek</w:t>
      </w:r>
      <w:r w:rsidR="008C14AA" w:rsidRPr="00704321">
        <w:t xml:space="preserve"> ze strany komunitárního práva</w:t>
      </w:r>
      <w:r w:rsidR="006D72B4" w:rsidRPr="00704321">
        <w:t xml:space="preserve"> neexistuje.</w:t>
      </w:r>
      <w:r w:rsidR="00427530">
        <w:rPr>
          <w:rStyle w:val="Znakapoznpodarou"/>
        </w:rPr>
        <w:footnoteReference w:id="83"/>
      </w:r>
      <w:r w:rsidR="008C14AA" w:rsidRPr="00704321">
        <w:t xml:space="preserve"> </w:t>
      </w:r>
      <w:r w:rsidR="00E8628F" w:rsidRPr="00704321">
        <w:t>Výklad ke s</w:t>
      </w:r>
      <w:r w:rsidR="00B2617A" w:rsidRPr="00704321">
        <w:t>tar</w:t>
      </w:r>
      <w:r w:rsidR="00E8628F" w:rsidRPr="00704321">
        <w:t>ému</w:t>
      </w:r>
      <w:r w:rsidR="00B2617A" w:rsidRPr="00704321">
        <w:t xml:space="preserve"> </w:t>
      </w:r>
      <w:r w:rsidR="00E8628F" w:rsidRPr="00704321">
        <w:t>občanskému</w:t>
      </w:r>
      <w:r w:rsidR="00B2617A" w:rsidRPr="00704321">
        <w:t xml:space="preserve"> zákoník</w:t>
      </w:r>
      <w:r w:rsidR="00E8628F" w:rsidRPr="00704321">
        <w:t>u</w:t>
      </w:r>
      <w:r w:rsidR="008C14AA" w:rsidRPr="00704321">
        <w:t xml:space="preserve"> tak</w:t>
      </w:r>
      <w:r w:rsidR="00B2617A" w:rsidRPr="00704321">
        <w:t xml:space="preserve"> </w:t>
      </w:r>
      <w:r w:rsidR="00E8628F" w:rsidRPr="00704321">
        <w:t xml:space="preserve">za jeho účinnosti </w:t>
      </w:r>
      <w:r w:rsidR="00B2617A" w:rsidRPr="00704321">
        <w:t xml:space="preserve">stál na pomezí dvou možných řešení. Buď bylo </w:t>
      </w:r>
      <w:r w:rsidR="00E8628F" w:rsidRPr="00704321">
        <w:t>motivací zákonodárce naplnit</w:t>
      </w:r>
      <w:r w:rsidR="00B2617A" w:rsidRPr="00704321">
        <w:t xml:space="preserve"> </w:t>
      </w:r>
      <w:r w:rsidR="008C14AA" w:rsidRPr="00704321">
        <w:t xml:space="preserve">požadavky </w:t>
      </w:r>
      <w:r w:rsidR="00B2617A" w:rsidRPr="00704321">
        <w:t xml:space="preserve">minimální </w:t>
      </w:r>
      <w:r w:rsidR="008C14AA" w:rsidRPr="00704321">
        <w:t>harmonizace</w:t>
      </w:r>
      <w:r w:rsidR="00B2617A" w:rsidRPr="00704321">
        <w:t xml:space="preserve">, </w:t>
      </w:r>
      <w:r w:rsidR="008C14AA" w:rsidRPr="00704321">
        <w:t>kterou</w:t>
      </w:r>
      <w:r w:rsidR="00B2617A" w:rsidRPr="00704321">
        <w:t xml:space="preserve"> směrnice </w:t>
      </w:r>
      <w:r w:rsidR="00E8628F" w:rsidRPr="00704321">
        <w:t>nařizovala, přičemž zákonodárce</w:t>
      </w:r>
      <w:r w:rsidR="00B2617A" w:rsidRPr="00704321">
        <w:t xml:space="preserve"> </w:t>
      </w:r>
      <w:r w:rsidR="00E8628F" w:rsidRPr="00704321">
        <w:t>do </w:t>
      </w:r>
      <w:r w:rsidR="008C14AA" w:rsidRPr="00704321">
        <w:t>právního</w:t>
      </w:r>
      <w:r w:rsidR="00E8628F" w:rsidRPr="00704321">
        <w:t xml:space="preserve"> předpisu</w:t>
      </w:r>
      <w:r w:rsidR="00B2617A" w:rsidRPr="00704321">
        <w:t xml:space="preserve"> </w:t>
      </w:r>
      <w:r w:rsidR="00E8628F" w:rsidRPr="00704321">
        <w:t>směrnici</w:t>
      </w:r>
      <w:r w:rsidR="00B2617A" w:rsidRPr="00704321">
        <w:t xml:space="preserve"> </w:t>
      </w:r>
      <w:r w:rsidR="00E8628F" w:rsidRPr="00704321">
        <w:t>implementoval</w:t>
      </w:r>
      <w:r w:rsidR="00B2617A" w:rsidRPr="00704321">
        <w:t xml:space="preserve"> nesprávně, nebo se rozhodl jít </w:t>
      </w:r>
      <w:r w:rsidR="008C14AA" w:rsidRPr="00704321">
        <w:t xml:space="preserve">cestou </w:t>
      </w:r>
      <w:r w:rsidR="00B2617A" w:rsidRPr="00704321">
        <w:t xml:space="preserve">přísnější </w:t>
      </w:r>
      <w:r w:rsidR="008C14AA" w:rsidRPr="00704321">
        <w:t xml:space="preserve">regulace </w:t>
      </w:r>
      <w:r w:rsidR="00B2617A" w:rsidRPr="00704321">
        <w:t>v tom smyslu, že místo lhůty 24 měsíců k uplatnění vady existující v době převzetí dává nadto možnost uplatnit jakoukoliv vadu zboží</w:t>
      </w:r>
      <w:r w:rsidR="006D72B4" w:rsidRPr="00704321">
        <w:t xml:space="preserve"> </w:t>
      </w:r>
      <w:r w:rsidR="00B2617A" w:rsidRPr="00704321">
        <w:t>v této lhůtě, a to nezávisle na tom, kdy vada v</w:t>
      </w:r>
      <w:r w:rsidR="006D72B4" w:rsidRPr="00704321">
        <w:t> </w:t>
      </w:r>
      <w:r w:rsidR="00B2617A" w:rsidRPr="00704321">
        <w:t>průběhu</w:t>
      </w:r>
      <w:r w:rsidR="006D72B4" w:rsidRPr="00704321">
        <w:t xml:space="preserve"> těchto</w:t>
      </w:r>
      <w:r w:rsidR="00B2617A" w:rsidRPr="00704321">
        <w:t xml:space="preserve"> 24 měsíců od převzetí vznikla.</w:t>
      </w:r>
    </w:p>
    <w:p w:rsidR="00D20AE3" w:rsidRPr="00704321" w:rsidRDefault="00B2617A" w:rsidP="001E5700">
      <w:r w:rsidRPr="00704321">
        <w:t xml:space="preserve">Nejvyšší soud v této </w:t>
      </w:r>
      <w:r w:rsidR="00E8628F" w:rsidRPr="00704321">
        <w:t>věci</w:t>
      </w:r>
      <w:r w:rsidRPr="00704321">
        <w:t xml:space="preserve"> rozhodl rozsudkem,</w:t>
      </w:r>
      <w:r w:rsidRPr="00704321">
        <w:rPr>
          <w:rStyle w:val="Znakapoznpodarou"/>
        </w:rPr>
        <w:footnoteReference w:id="84"/>
      </w:r>
      <w:r w:rsidRPr="00704321">
        <w:t xml:space="preserve"> přičemž konstatuje, že OZ z roku 1964 v jeho posledním účinném znění upravoval tzv. zákonnou záruku</w:t>
      </w:r>
      <w:r w:rsidR="001E5700" w:rsidRPr="00704321">
        <w:t>, jejíž praktický dopad spočíval v odpovědnosti prodávajícího za vadu na věci nezávisle na tom, existovala-li vada již při převzetí, nebo nastala</w:t>
      </w:r>
      <w:r w:rsidR="00BF002F">
        <w:t>-li</w:t>
      </w:r>
      <w:r w:rsidR="001E5700" w:rsidRPr="00704321">
        <w:t xml:space="preserve"> později kdykoliv v době 24 měsíců od převzetí kupujícím.</w:t>
      </w:r>
      <w:r w:rsidR="00CB5677" w:rsidRPr="00704321">
        <w:t xml:space="preserve"> </w:t>
      </w:r>
      <w:r w:rsidR="00BF002F">
        <w:t>S</w:t>
      </w:r>
      <w:r w:rsidR="00CB5677" w:rsidRPr="00704321">
        <w:t xml:space="preserve">oud v tomto rozhodnutí explicitně jako důvod přípustnosti dovolání </w:t>
      </w:r>
      <w:r w:rsidR="00BF002F">
        <w:t>uvedl</w:t>
      </w:r>
      <w:r w:rsidR="00CB5677" w:rsidRPr="00704321">
        <w:t xml:space="preserve">, že tato právní otázka doposud nebyla řešena, v odůvodnění se </w:t>
      </w:r>
      <w:r w:rsidR="00BF002F">
        <w:t xml:space="preserve">ale bohužel </w:t>
      </w:r>
      <w:r w:rsidR="00CB5677" w:rsidRPr="00704321">
        <w:t>nezabýval jediným výkladovým cílem, který při svém rozhodování použil</w:t>
      </w:r>
      <w:r w:rsidR="00A567F6" w:rsidRPr="00704321">
        <w:t xml:space="preserve">, ani použitím jiné právní argumentace, která jej k rozhodnutí vedla. </w:t>
      </w:r>
      <w:r w:rsidR="001E5700" w:rsidRPr="00704321">
        <w:t>Diplomant se pro účely zpracování práce k úpravě starého OZ až na výjimky již nebude vracet</w:t>
      </w:r>
      <w:r w:rsidR="006D72B4" w:rsidRPr="00704321">
        <w:t xml:space="preserve"> a existenci</w:t>
      </w:r>
      <w:r w:rsidR="00C7280E" w:rsidRPr="00704321">
        <w:t xml:space="preserve"> záruky</w:t>
      </w:r>
      <w:r w:rsidR="006D72B4" w:rsidRPr="00704321">
        <w:t xml:space="preserve"> i</w:t>
      </w:r>
      <w:r w:rsidR="00C7280E" w:rsidRPr="00704321">
        <w:t xml:space="preserve"> s</w:t>
      </w:r>
      <w:r w:rsidR="006D72B4" w:rsidRPr="00704321">
        <w:t xml:space="preserve"> přihlédnutím k rozhodnutí Nejvyššího soudu bude brát jako </w:t>
      </w:r>
      <w:r w:rsidR="00C7280E" w:rsidRPr="00704321">
        <w:t>za</w:t>
      </w:r>
      <w:r w:rsidR="00CD1FAB" w:rsidRPr="00704321">
        <w:t xml:space="preserve"> v té době</w:t>
      </w:r>
      <w:r w:rsidR="00C7280E" w:rsidRPr="00704321">
        <w:t xml:space="preserve"> </w:t>
      </w:r>
      <w:r w:rsidR="006D72B4" w:rsidRPr="00704321">
        <w:t>existující.</w:t>
      </w:r>
    </w:p>
    <w:p w:rsidR="00704321" w:rsidRPr="00704321" w:rsidRDefault="00704321" w:rsidP="001E5700">
      <w:r w:rsidRPr="00704321">
        <w:t>Při komparaci s jinými státy společenství jsou dle směrnice zachovány dva roky (dvacet čtyři měsíců) nebo se přihlíží k tzv. očekávané životnosti (</w:t>
      </w:r>
      <w:proofErr w:type="spellStart"/>
      <w:r w:rsidRPr="00704321">
        <w:rPr>
          <w:i/>
        </w:rPr>
        <w:t>expected</w:t>
      </w:r>
      <w:proofErr w:type="spellEnd"/>
      <w:r w:rsidRPr="00704321">
        <w:rPr>
          <w:i/>
        </w:rPr>
        <w:t xml:space="preserve"> </w:t>
      </w:r>
      <w:proofErr w:type="spellStart"/>
      <w:r w:rsidRPr="00704321">
        <w:rPr>
          <w:i/>
        </w:rPr>
        <w:t>lifespan</w:t>
      </w:r>
      <w:proofErr w:type="spellEnd"/>
      <w:r w:rsidRPr="00704321">
        <w:rPr>
          <w:i/>
        </w:rPr>
        <w:t>)</w:t>
      </w:r>
      <w:r w:rsidRPr="00704321">
        <w:t xml:space="preserve">. </w:t>
      </w:r>
      <w:r w:rsidR="00BF002F">
        <w:t>D</w:t>
      </w:r>
      <w:r w:rsidR="00C4730F">
        <w:t>ruhým</w:t>
      </w:r>
      <w:r w:rsidRPr="00704321">
        <w:t xml:space="preserve"> vyjádřením jsou </w:t>
      </w:r>
      <w:r w:rsidR="00C4730F" w:rsidRPr="00704321">
        <w:lastRenderedPageBreak/>
        <w:t xml:space="preserve">vymezena </w:t>
      </w:r>
      <w:r w:rsidRPr="00704321">
        <w:t xml:space="preserve">práva spotřebitelů v Nizozemsku nebo Finsku, přičemž </w:t>
      </w:r>
      <w:r w:rsidR="00BF002F">
        <w:t>toto pravidlo</w:t>
      </w:r>
      <w:r w:rsidRPr="00704321">
        <w:t xml:space="preserve"> se </w:t>
      </w:r>
      <w:r w:rsidR="00BF002F">
        <w:t>použije</w:t>
      </w:r>
      <w:r w:rsidRPr="00704321">
        <w:t xml:space="preserve"> obdobně i </w:t>
      </w:r>
      <w:r w:rsidR="00C4730F">
        <w:t>u</w:t>
      </w:r>
      <w:r w:rsidRPr="00704321">
        <w:t xml:space="preserve"> použitého zboží, </w:t>
      </w:r>
      <w:r w:rsidR="00C4730F">
        <w:t xml:space="preserve">kde </w:t>
      </w:r>
      <w:r w:rsidRPr="00704321">
        <w:t>státy mohou zavést zkrácení záruky až na polovinu garantovanou směrnicí.</w:t>
      </w:r>
      <w:r w:rsidRPr="00704321">
        <w:rPr>
          <w:rStyle w:val="Znakapoznpodarou"/>
        </w:rPr>
        <w:footnoteReference w:id="85"/>
      </w:r>
    </w:p>
    <w:p w:rsidR="001E5700" w:rsidRPr="00704321" w:rsidRDefault="001E5700" w:rsidP="00D900C0">
      <w:pPr>
        <w:pStyle w:val="Nadpis3"/>
      </w:pPr>
      <w:bookmarkStart w:id="25" w:name="_Toc12004557"/>
      <w:r w:rsidRPr="00704321">
        <w:t>Úprava v NOZ</w:t>
      </w:r>
      <w:bookmarkEnd w:id="25"/>
    </w:p>
    <w:p w:rsidR="001E5700" w:rsidRPr="00704321" w:rsidRDefault="001F5F03" w:rsidP="001E5700">
      <w:r w:rsidRPr="00704321">
        <w:t xml:space="preserve">Od nabytí účinnosti zákona v roce 2014 </w:t>
      </w:r>
      <w:r w:rsidR="00D900C0" w:rsidRPr="00704321">
        <w:t>soud nejvyšší instance</w:t>
      </w:r>
      <w:r w:rsidRPr="00704321">
        <w:t xml:space="preserve"> zatím otázku tzv. zákonné záruky </w:t>
      </w:r>
      <w:r w:rsidR="00D900C0" w:rsidRPr="00704321">
        <w:t>neřešil</w:t>
      </w:r>
      <w:r w:rsidRPr="00704321">
        <w:t xml:space="preserve">. Zákonodárce se terminologicky </w:t>
      </w:r>
      <w:r w:rsidR="00D900C0" w:rsidRPr="00704321">
        <w:t>oproti OZ 1964</w:t>
      </w:r>
      <w:r w:rsidRPr="00704321">
        <w:t xml:space="preserve"> do jisté míry odchýlil </w:t>
      </w:r>
      <w:r w:rsidR="00CD1FAB" w:rsidRPr="00704321">
        <w:t>tím</w:t>
      </w:r>
      <w:r w:rsidRPr="00704321">
        <w:t>, že konkrétně u PZO výslovně deklaruje zachování osnovy s určitými stylistickými i systematickými úpravami,</w:t>
      </w:r>
      <w:r w:rsidRPr="00704321">
        <w:rPr>
          <w:rStyle w:val="Znakapoznpodarou"/>
        </w:rPr>
        <w:footnoteReference w:id="86"/>
      </w:r>
      <w:r w:rsidRPr="00704321">
        <w:t xml:space="preserve"> nicméně v důvodové zprávě</w:t>
      </w:r>
      <w:r w:rsidR="00D900C0" w:rsidRPr="00704321">
        <w:t xml:space="preserve"> </w:t>
      </w:r>
      <w:r w:rsidR="008773A6" w:rsidRPr="00704321">
        <w:t>k</w:t>
      </w:r>
      <w:r w:rsidR="00D900C0" w:rsidRPr="00704321">
        <w:t> této části</w:t>
      </w:r>
      <w:r w:rsidRPr="00704321">
        <w:t xml:space="preserve"> již napřímo neuvádí, kterých změn chtěl dosáhnout</w:t>
      </w:r>
      <w:r w:rsidR="0041571F" w:rsidRPr="00704321">
        <w:t xml:space="preserve"> </w:t>
      </w:r>
      <w:r w:rsidR="00CD1FAB" w:rsidRPr="00704321">
        <w:t>a</w:t>
      </w:r>
      <w:r w:rsidR="0041571F" w:rsidRPr="00704321">
        <w:t xml:space="preserve"> </w:t>
      </w:r>
      <w:r w:rsidRPr="00704321">
        <w:t>co jimi sledoval</w:t>
      </w:r>
      <w:r w:rsidR="0041571F" w:rsidRPr="00704321">
        <w:t xml:space="preserve">. </w:t>
      </w:r>
      <w:r w:rsidRPr="00704321">
        <w:t xml:space="preserve">Uvádí se jen zpřesnění osobní působnosti, popř. následky vzdání se práva z vadného plnění apod., </w:t>
      </w:r>
      <w:r w:rsidR="00ED2EE8" w:rsidRPr="00704321">
        <w:t>konkrétní obsah ustanovení § 2165</w:t>
      </w:r>
      <w:r w:rsidR="0041571F" w:rsidRPr="00704321">
        <w:t xml:space="preserve"> NOZ</w:t>
      </w:r>
      <w:r w:rsidR="00ED2EE8" w:rsidRPr="00704321">
        <w:t xml:space="preserve"> </w:t>
      </w:r>
      <w:r w:rsidR="0041571F" w:rsidRPr="00704321">
        <w:t xml:space="preserve">však </w:t>
      </w:r>
      <w:r w:rsidR="00D900C0" w:rsidRPr="00704321">
        <w:t>okomentován</w:t>
      </w:r>
      <w:r w:rsidR="00ED2EE8" w:rsidRPr="00704321">
        <w:t xml:space="preserve"> není. </w:t>
      </w:r>
    </w:p>
    <w:p w:rsidR="00326CFA" w:rsidRPr="00704321" w:rsidRDefault="00ED2EE8" w:rsidP="0041571F">
      <w:r w:rsidRPr="00704321">
        <w:t xml:space="preserve">Pro komplexní pochopení a interpretaci ustanovení je třeba </w:t>
      </w:r>
      <w:r w:rsidR="00D900C0" w:rsidRPr="00704321">
        <w:t>přiřazovat</w:t>
      </w:r>
      <w:r w:rsidRPr="00704321">
        <w:t xml:space="preserve"> slovům jejich význam tak, jak je na jiných místech používá zákon a jak je chápe adresát znalý dané právní úpravy. Ustanovení ve svém prvním odstavci reguluje možnost kupujícího uplatnit právo z vady (1.5.1.) v době 24 měsíců od převzetí. </w:t>
      </w:r>
      <w:r w:rsidR="00326CFA" w:rsidRPr="00704321">
        <w:t xml:space="preserve">Zřejmě největší rozepři </w:t>
      </w:r>
      <w:r w:rsidR="0041571F" w:rsidRPr="00704321">
        <w:t>z pohledu</w:t>
      </w:r>
      <w:r w:rsidR="00C7280E" w:rsidRPr="00704321">
        <w:t xml:space="preserve"> </w:t>
      </w:r>
      <w:r w:rsidR="0041571F" w:rsidRPr="00704321">
        <w:t xml:space="preserve">jazykového </w:t>
      </w:r>
      <w:r w:rsidR="00C7280E" w:rsidRPr="00704321">
        <w:t xml:space="preserve">výkladu vyvolalo </w:t>
      </w:r>
      <w:r w:rsidR="00326CFA" w:rsidRPr="00704321">
        <w:t xml:space="preserve">mezi zastánci dvou různých názorů slovo </w:t>
      </w:r>
      <w:r w:rsidR="00956455" w:rsidRPr="00704321">
        <w:t>„</w:t>
      </w:r>
      <w:r w:rsidR="00326CFA" w:rsidRPr="00704321">
        <w:t>vyskytne.</w:t>
      </w:r>
      <w:r w:rsidR="00956455" w:rsidRPr="00704321">
        <w:t>“</w:t>
      </w:r>
      <w:r w:rsidR="00326CFA" w:rsidRPr="00704321">
        <w:t xml:space="preserve"> V původním návrhu NOZ v prvním odstavci daného paragrafu bylo místo slova „vyskytne“ použito slovo „projeví“. Předně, než bude učiněn závěr o opodstatněnosti takové změny, je potřeba uvést, že slovní spojení „vada se projeví“ bylo užito i za účinnosti OZ 40/1964 Sb., kde </w:t>
      </w:r>
      <w:r w:rsidR="00F2282B" w:rsidRPr="00704321">
        <w:t xml:space="preserve">zákonná záruka ze zákona vyplývala jasněji. </w:t>
      </w:r>
      <w:r w:rsidR="00CE0B9A" w:rsidRPr="00704321">
        <w:t xml:space="preserve">Např. </w:t>
      </w:r>
      <w:r w:rsidR="00CE0B9A" w:rsidRPr="00704321">
        <w:rPr>
          <w:i/>
        </w:rPr>
        <w:t>Balabánová</w:t>
      </w:r>
      <w:r w:rsidR="00CE0B9A" w:rsidRPr="00704321">
        <w:rPr>
          <w:rStyle w:val="Znakapoznpodarou"/>
          <w:i/>
        </w:rPr>
        <w:footnoteReference w:id="87"/>
      </w:r>
      <w:r w:rsidR="00CE0B9A" w:rsidRPr="00704321">
        <w:rPr>
          <w:i/>
        </w:rPr>
        <w:t xml:space="preserve"> </w:t>
      </w:r>
      <w:r w:rsidR="00CE0B9A" w:rsidRPr="00704321">
        <w:t xml:space="preserve">dovozuje, že touto záměnou slov je dán </w:t>
      </w:r>
      <w:r w:rsidR="0041571F" w:rsidRPr="00704321">
        <w:t>ještě jasnější</w:t>
      </w:r>
      <w:r w:rsidR="00D900C0" w:rsidRPr="00704321">
        <w:t xml:space="preserve"> </w:t>
      </w:r>
      <w:r w:rsidR="00CE0B9A" w:rsidRPr="00704321">
        <w:t>úmysl zákonodárce</w:t>
      </w:r>
      <w:r w:rsidR="00A64660" w:rsidRPr="00704321">
        <w:t xml:space="preserve">, </w:t>
      </w:r>
      <w:r w:rsidR="0041571F" w:rsidRPr="00704321">
        <w:t>když</w:t>
      </w:r>
      <w:r w:rsidR="00A64660" w:rsidRPr="00704321">
        <w:t xml:space="preserve"> slovu </w:t>
      </w:r>
      <w:r w:rsidR="00EF7B89" w:rsidRPr="00704321">
        <w:t>„</w:t>
      </w:r>
      <w:r w:rsidR="00A64660" w:rsidRPr="00704321">
        <w:t>projeví</w:t>
      </w:r>
      <w:r w:rsidR="00EF7B89" w:rsidRPr="00704321">
        <w:t>“</w:t>
      </w:r>
      <w:r w:rsidR="00A64660" w:rsidRPr="00704321">
        <w:t xml:space="preserve"> přikládá z hlediska časového existenci vady nejpozději při převzetí věci</w:t>
      </w:r>
      <w:r w:rsidR="00C7280E" w:rsidRPr="00704321">
        <w:t xml:space="preserve">, zatímco slovem </w:t>
      </w:r>
      <w:r w:rsidR="0041571F" w:rsidRPr="00704321">
        <w:t>„</w:t>
      </w:r>
      <w:r w:rsidR="00C7280E" w:rsidRPr="00704321">
        <w:t>vyskytne</w:t>
      </w:r>
      <w:r w:rsidR="0041571F" w:rsidRPr="00704321">
        <w:t>“</w:t>
      </w:r>
      <w:r w:rsidR="00C7280E" w:rsidRPr="00704321">
        <w:t xml:space="preserve"> se dává najevo existence vady kdykoliv v průběhu 24 měsíců.</w:t>
      </w:r>
      <w:r w:rsidR="00A64660" w:rsidRPr="00704321">
        <w:t xml:space="preserve"> Autor práce si s tímto dovoluje nesouhlasit, a to z několika důvodů.</w:t>
      </w:r>
    </w:p>
    <w:p w:rsidR="00D37405" w:rsidRPr="00704321" w:rsidRDefault="00A64660" w:rsidP="00326CFA">
      <w:r w:rsidRPr="00704321">
        <w:t>Předně je třeba uvést, že jedním z principů právního státu je rovněž předvídatelnost soudního rozhodnutí</w:t>
      </w:r>
      <w:r w:rsidR="00C7280E" w:rsidRPr="00704321">
        <w:t>, legitimity očekávání a právní jistoty</w:t>
      </w:r>
      <w:r w:rsidRPr="00704321">
        <w:t xml:space="preserve">. Zákonodárce </w:t>
      </w:r>
      <w:r w:rsidR="0041571F" w:rsidRPr="00704321">
        <w:t xml:space="preserve">jako orgán veřejné moci, jemuž je svěřena zákonodárná moc, </w:t>
      </w:r>
      <w:r w:rsidRPr="00704321">
        <w:t xml:space="preserve">je proto </w:t>
      </w:r>
      <w:r w:rsidR="0041571F" w:rsidRPr="00704321">
        <w:t xml:space="preserve">mimo jiné </w:t>
      </w:r>
      <w:r w:rsidRPr="00704321">
        <w:t>povinen</w:t>
      </w:r>
      <w:r w:rsidR="003256A5" w:rsidRPr="00704321">
        <w:t xml:space="preserve"> užívat takových pojmů, které jsou pro průměrného adresáta</w:t>
      </w:r>
      <w:r w:rsidR="00C7280E" w:rsidRPr="00704321">
        <w:t xml:space="preserve"> znalého dané</w:t>
      </w:r>
      <w:r w:rsidR="00C4730F">
        <w:t>ho</w:t>
      </w:r>
      <w:r w:rsidR="003256A5" w:rsidRPr="00704321">
        <w:t xml:space="preserve"> právn</w:t>
      </w:r>
      <w:r w:rsidR="008E633D" w:rsidRPr="00704321">
        <w:t xml:space="preserve">ího řádu </w:t>
      </w:r>
      <w:r w:rsidR="003256A5" w:rsidRPr="00704321">
        <w:t xml:space="preserve">jasně představitelné </w:t>
      </w:r>
      <w:r w:rsidR="00F35A97" w:rsidRPr="00704321">
        <w:t xml:space="preserve">a z pohledu </w:t>
      </w:r>
      <w:r w:rsidR="00BF002F">
        <w:t>lexikologie</w:t>
      </w:r>
      <w:r w:rsidR="00F35A97" w:rsidRPr="00704321">
        <w:t xml:space="preserve"> nikoliv výjimečně využívané</w:t>
      </w:r>
      <w:r w:rsidR="00D37405" w:rsidRPr="00704321">
        <w:t xml:space="preserve">. Není-li </w:t>
      </w:r>
      <w:r w:rsidR="00E53348" w:rsidRPr="00704321">
        <w:t xml:space="preserve">zákonodárce </w:t>
      </w:r>
      <w:r w:rsidR="00D37405" w:rsidRPr="00704321">
        <w:t>schopen pojem pouze dle lexikálního významu</w:t>
      </w:r>
      <w:r w:rsidR="00E53348" w:rsidRPr="00704321">
        <w:t xml:space="preserve"> tak</w:t>
      </w:r>
      <w:r w:rsidR="00D37405" w:rsidRPr="00704321">
        <w:t>,</w:t>
      </w:r>
      <w:r w:rsidR="00E53348" w:rsidRPr="00704321">
        <w:t xml:space="preserve"> jak si jej představoval, pro dosažení svého účelu použít,</w:t>
      </w:r>
      <w:r w:rsidR="00D37405" w:rsidRPr="00704321">
        <w:t xml:space="preserve"> může si jako</w:t>
      </w:r>
      <w:r w:rsidR="00F35A97" w:rsidRPr="00704321">
        <w:t xml:space="preserve"> jeden ze</w:t>
      </w:r>
      <w:r w:rsidR="00D37405" w:rsidRPr="00704321">
        <w:t xml:space="preserve"> způsob</w:t>
      </w:r>
      <w:r w:rsidR="00F35A97" w:rsidRPr="00704321">
        <w:t>ů</w:t>
      </w:r>
      <w:r w:rsidR="00D37405" w:rsidRPr="00704321">
        <w:t xml:space="preserve"> </w:t>
      </w:r>
      <w:r w:rsidR="00E53348" w:rsidRPr="00704321">
        <w:t>dosažení tohoto účelu</w:t>
      </w:r>
      <w:r w:rsidR="00D37405" w:rsidRPr="00704321">
        <w:t xml:space="preserve"> vybrat</w:t>
      </w:r>
      <w:r w:rsidR="00D900C0" w:rsidRPr="00704321">
        <w:t xml:space="preserve"> např.</w:t>
      </w:r>
      <w:r w:rsidR="00D37405" w:rsidRPr="00704321">
        <w:t xml:space="preserve"> užití legální definice. </w:t>
      </w:r>
      <w:r w:rsidR="00E53348" w:rsidRPr="00704321">
        <w:t>Převedeno na tento případ</w:t>
      </w:r>
      <w:r w:rsidR="00D900C0" w:rsidRPr="00704321">
        <w:t xml:space="preserve"> </w:t>
      </w:r>
      <w:r w:rsidR="0041571F" w:rsidRPr="00704321">
        <w:t>–</w:t>
      </w:r>
      <w:r w:rsidR="00D900C0" w:rsidRPr="00704321">
        <w:t xml:space="preserve"> </w:t>
      </w:r>
      <w:r w:rsidR="00E53348" w:rsidRPr="00704321">
        <w:t>l</w:t>
      </w:r>
      <w:r w:rsidR="00D37405" w:rsidRPr="00704321">
        <w:t xml:space="preserve">egální definici po sobě jdoucích slov ve znění „práva z vadného plnění“ zákon jako takovou </w:t>
      </w:r>
      <w:r w:rsidR="00D37405" w:rsidRPr="00704321">
        <w:lastRenderedPageBreak/>
        <w:t xml:space="preserve">neobsahuje, nicméně už jen jazykovým výkladem </w:t>
      </w:r>
      <w:r w:rsidR="00F35A97" w:rsidRPr="00704321">
        <w:t>předpis</w:t>
      </w:r>
      <w:r w:rsidR="00D37405" w:rsidRPr="00704321">
        <w:t xml:space="preserve"> dává návod pro subsumpci těchto slov, když uvádí: </w:t>
      </w:r>
    </w:p>
    <w:p w:rsidR="00A64660" w:rsidRPr="00704321" w:rsidRDefault="00B66691" w:rsidP="00326CFA">
      <w:r w:rsidRPr="00704321">
        <w:rPr>
          <w:i/>
        </w:rPr>
        <w:t>„</w:t>
      </w:r>
      <w:r w:rsidR="00D37405" w:rsidRPr="00704321">
        <w:rPr>
          <w:i/>
        </w:rPr>
        <w:t>Právo kupujícího z vadného plnění zakládá vada, kterou má věc při přechodu nebezpečí škody na kupujícího, byť se projeví až později. Právo kupujícího založí i později vzniklá vada, kterou prodávající způsobil porušením své povinnosti.</w:t>
      </w:r>
      <w:r w:rsidRPr="00704321">
        <w:rPr>
          <w:i/>
        </w:rPr>
        <w:t>“</w:t>
      </w:r>
      <w:r w:rsidR="008E633D" w:rsidRPr="00704321">
        <w:rPr>
          <w:rStyle w:val="Znakapoznpodarou"/>
          <w:i/>
        </w:rPr>
        <w:footnoteReference w:id="88"/>
      </w:r>
    </w:p>
    <w:p w:rsidR="003A7531" w:rsidRPr="00704321" w:rsidRDefault="002651ED" w:rsidP="003A7531">
      <w:pPr>
        <w:rPr>
          <w:i/>
        </w:rPr>
      </w:pPr>
      <w:r w:rsidRPr="00704321">
        <w:t>Použití slov „projeví se“ a „vyskytne</w:t>
      </w:r>
      <w:r w:rsidR="008E633D" w:rsidRPr="00704321">
        <w:t xml:space="preserve"> se</w:t>
      </w:r>
      <w:r w:rsidRPr="00704321">
        <w:t xml:space="preserve">“ může tendovat k opodstatnění jejich záměrného užití pro rozlišení časového úseku uplatnění práva z vadného plnění, nicméně při důkladném lexikálním zkoumání lze </w:t>
      </w:r>
      <w:r w:rsidR="00D900C0" w:rsidRPr="00704321">
        <w:t>vyvozovat</w:t>
      </w:r>
      <w:r w:rsidRPr="00704321">
        <w:t>, že tyto dva pojmy lze</w:t>
      </w:r>
      <w:r w:rsidR="0041571F" w:rsidRPr="00704321">
        <w:t xml:space="preserve"> užívat </w:t>
      </w:r>
      <w:proofErr w:type="spellStart"/>
      <w:r w:rsidR="0041571F" w:rsidRPr="00704321">
        <w:rPr>
          <w:i/>
        </w:rPr>
        <w:t>promiscue</w:t>
      </w:r>
      <w:proofErr w:type="spellEnd"/>
      <w:r w:rsidR="00D900C0" w:rsidRPr="00704321">
        <w:t>,</w:t>
      </w:r>
      <w:r w:rsidRPr="00704321">
        <w:rPr>
          <w:rStyle w:val="Znakapoznpodarou"/>
        </w:rPr>
        <w:footnoteReference w:id="89"/>
      </w:r>
      <w:r w:rsidR="00D900C0" w:rsidRPr="00704321">
        <w:t xml:space="preserve"> což </w:t>
      </w:r>
      <w:r w:rsidR="00352EC0" w:rsidRPr="00704321">
        <w:t xml:space="preserve">mimo jiné </w:t>
      </w:r>
      <w:r w:rsidR="00D900C0" w:rsidRPr="00704321">
        <w:t>také potvrzuje úprava v OZ 1964</w:t>
      </w:r>
      <w:r w:rsidR="00352EC0" w:rsidRPr="00704321">
        <w:t xml:space="preserve">, kde se diplomant </w:t>
      </w:r>
      <w:r w:rsidR="008E633D" w:rsidRPr="00704321">
        <w:t xml:space="preserve">u starého OZ </w:t>
      </w:r>
      <w:r w:rsidR="00352EC0" w:rsidRPr="00704321">
        <w:t xml:space="preserve">nesetkal </w:t>
      </w:r>
      <w:r w:rsidR="008E633D" w:rsidRPr="00704321">
        <w:t>s</w:t>
      </w:r>
      <w:r w:rsidR="00352EC0" w:rsidRPr="00704321">
        <w:t xml:space="preserve"> argumentací, že by </w:t>
      </w:r>
      <w:r w:rsidR="008E633D" w:rsidRPr="00704321">
        <w:t>souslovím</w:t>
      </w:r>
      <w:r w:rsidR="00352EC0" w:rsidRPr="00704321">
        <w:t xml:space="preserve"> </w:t>
      </w:r>
      <w:r w:rsidR="008E633D" w:rsidRPr="00704321">
        <w:t>„</w:t>
      </w:r>
      <w:r w:rsidR="00352EC0" w:rsidRPr="00704321">
        <w:t>vada se projeví</w:t>
      </w:r>
      <w:r w:rsidR="008E633D" w:rsidRPr="00704321">
        <w:t>“</w:t>
      </w:r>
      <w:r w:rsidR="00352EC0" w:rsidRPr="00704321">
        <w:t xml:space="preserve"> byla myšlena jen taková</w:t>
      </w:r>
      <w:r w:rsidR="008E633D" w:rsidRPr="00704321">
        <w:t xml:space="preserve"> vada</w:t>
      </w:r>
      <w:r w:rsidR="00352EC0" w:rsidRPr="00704321">
        <w:t>,</w:t>
      </w:r>
      <w:r w:rsidR="002C5919" w:rsidRPr="00704321">
        <w:t xml:space="preserve"> </w:t>
      </w:r>
      <w:r w:rsidR="00352EC0" w:rsidRPr="00704321">
        <w:t>která existovala nejpozději při převzetí věci.</w:t>
      </w:r>
      <w:r w:rsidRPr="00704321">
        <w:t xml:space="preserve"> </w:t>
      </w:r>
      <w:r w:rsidR="00E37EED" w:rsidRPr="00704321">
        <w:t xml:space="preserve">Byť </w:t>
      </w:r>
      <w:r w:rsidR="007502F6" w:rsidRPr="00704321">
        <w:t xml:space="preserve">by </w:t>
      </w:r>
      <w:r w:rsidR="00E37EED" w:rsidRPr="00704321">
        <w:t>samo o sobě užití těchto slov zcela nebránilo výkladu autorky výše</w:t>
      </w:r>
      <w:r w:rsidR="00D900C0" w:rsidRPr="00704321">
        <w:rPr>
          <w:rStyle w:val="Znakapoznpodarou"/>
        </w:rPr>
        <w:footnoteReference w:id="90"/>
      </w:r>
      <w:r w:rsidR="00E37EED" w:rsidRPr="00704321">
        <w:t xml:space="preserve">, autor práce považuje za mnohem jasnější a přesnější užití </w:t>
      </w:r>
      <w:r w:rsidR="00EF7B89" w:rsidRPr="00704321">
        <w:t>sousloví</w:t>
      </w:r>
      <w:r w:rsidR="00E37EED" w:rsidRPr="00704321">
        <w:t xml:space="preserve"> </w:t>
      </w:r>
      <w:r w:rsidR="00EF7B89" w:rsidRPr="00704321">
        <w:t>„</w:t>
      </w:r>
      <w:r w:rsidR="007502F6" w:rsidRPr="00704321">
        <w:t xml:space="preserve">vada </w:t>
      </w:r>
      <w:r w:rsidR="00E37EED" w:rsidRPr="00704321">
        <w:t xml:space="preserve">vznikne,“ kterého </w:t>
      </w:r>
      <w:r w:rsidR="00D900C0" w:rsidRPr="00704321">
        <w:t xml:space="preserve">ostatně použil </w:t>
      </w:r>
      <w:r w:rsidR="00E37EED" w:rsidRPr="00704321">
        <w:t xml:space="preserve">i zákonodárce přímo v § 2100 odst. 1 NOZ, když kupujícímu dává právo uplatnit i vady vzniklé později než při předání věci za předpokladu, </w:t>
      </w:r>
      <w:r w:rsidR="007502F6" w:rsidRPr="00704321">
        <w:t>pokud</w:t>
      </w:r>
      <w:r w:rsidR="00E37EED" w:rsidRPr="00704321">
        <w:t xml:space="preserve"> vadu způsobil prodávající porušením své povinnosti.</w:t>
      </w:r>
      <w:r w:rsidR="003A7531" w:rsidRPr="00704321">
        <w:rPr>
          <w:i/>
        </w:rPr>
        <w:t xml:space="preserve"> Vítová </w:t>
      </w:r>
      <w:r w:rsidR="003A7531" w:rsidRPr="00704321">
        <w:t xml:space="preserve">pak také ve prospěch zákonné záruky za použití gramatického výkladu argumentuje použitou interpunkcí. </w:t>
      </w:r>
    </w:p>
    <w:p w:rsidR="003A7531" w:rsidRPr="00704321" w:rsidRDefault="003A7531" w:rsidP="003A7531">
      <w:pPr>
        <w:rPr>
          <w:i/>
        </w:rPr>
      </w:pPr>
      <w:r w:rsidRPr="00704321">
        <w:rPr>
          <w:i/>
        </w:rPr>
        <w:t>„Druhým z jazykových argumentů je větný rozbor, neboť pokud by se mělo jednat o dobu (resp. lhůtu) k pouhému uplatnění práva, pak by musela být vedlejší přívlastková věta oddělena čárkou následujícím způsobem: „Kupující je oprávněn uplatnit právo z vady, která se vyskytne u spotřebního zboží, v době dvaceti čtyř měsíců od převzetí.“. Toto interpunkční znaménko by tedy změnilo význam věty, protože by z části věty udělalo vedlejší přívlastkovou větu vztahující se k větě hlavní a ke slovu vady, zatímco pokračující část věty hlavní „v době dvaceti čtyř měsíců“ by se vztahovala k oprávnění uplatnit právo z vady. Z toho, jak je souvětí napsáno, tedy vyplývá, že platí zákonná povinnost z vad, které se na věci vyskytnou po celou dobu dvaceti čtyř měsíců.“</w:t>
      </w:r>
      <w:r w:rsidRPr="00704321">
        <w:rPr>
          <w:rStyle w:val="Znakapoznpodarou"/>
          <w:i/>
        </w:rPr>
        <w:footnoteReference w:id="91"/>
      </w:r>
    </w:p>
    <w:p w:rsidR="00D37405" w:rsidRPr="00704321" w:rsidRDefault="003A7531" w:rsidP="003A7531">
      <w:r w:rsidRPr="00704321">
        <w:t xml:space="preserve">Toto odůvodnění autor považuje </w:t>
      </w:r>
      <w:r w:rsidR="007502F6" w:rsidRPr="00704321">
        <w:t>z</w:t>
      </w:r>
      <w:r w:rsidRPr="00704321">
        <w:t>a relevantní a souhlasí s ním, nicméně</w:t>
      </w:r>
      <w:r w:rsidR="007502F6" w:rsidRPr="00704321">
        <w:t xml:space="preserve"> dle jazykového</w:t>
      </w:r>
      <w:r w:rsidR="00BF002F">
        <w:t xml:space="preserve"> výkladu</w:t>
      </w:r>
      <w:r w:rsidRPr="00704321">
        <w:t xml:space="preserve"> se </w:t>
      </w:r>
      <w:r w:rsidR="00500A51" w:rsidRPr="00704321">
        <w:t>přiklání k závěru</w:t>
      </w:r>
      <w:r w:rsidR="00D37405" w:rsidRPr="00704321">
        <w:t>, že právo</w:t>
      </w:r>
      <w:r w:rsidR="00E53348" w:rsidRPr="00704321">
        <w:t xml:space="preserve"> kupujícího</w:t>
      </w:r>
      <w:r w:rsidR="00D37405" w:rsidRPr="00704321">
        <w:t xml:space="preserve"> z vadného plnění</w:t>
      </w:r>
      <w:r w:rsidR="002651ED" w:rsidRPr="00704321">
        <w:t xml:space="preserve"> dle § 2165 odst. 1 NOZ</w:t>
      </w:r>
      <w:r w:rsidR="00D37405" w:rsidRPr="00704321">
        <w:t xml:space="preserve"> </w:t>
      </w:r>
      <w:r w:rsidR="002651ED" w:rsidRPr="00704321">
        <w:t>může kupující</w:t>
      </w:r>
      <w:r w:rsidR="00E53348" w:rsidRPr="00704321">
        <w:t xml:space="preserve"> </w:t>
      </w:r>
      <w:r w:rsidR="008E633D" w:rsidRPr="00704321">
        <w:t xml:space="preserve">oprávněně </w:t>
      </w:r>
      <w:r w:rsidR="00E53348" w:rsidRPr="00704321">
        <w:t xml:space="preserve">nárokovat pouze tehdy, pokud vada existovala nejpozději při přechodu nebezpečí </w:t>
      </w:r>
      <w:r w:rsidR="00E43848">
        <w:t>škody na kupujícího</w:t>
      </w:r>
      <w:r w:rsidR="008E633D" w:rsidRPr="00704321">
        <w:t>.</w:t>
      </w:r>
      <w:r w:rsidR="00E53348" w:rsidRPr="00704321">
        <w:t xml:space="preserve"> </w:t>
      </w:r>
      <w:r w:rsidR="007502F6" w:rsidRPr="00704321">
        <w:t>Měl-li</w:t>
      </w:r>
      <w:r w:rsidR="00E37EED" w:rsidRPr="00704321">
        <w:t xml:space="preserve"> zákonodárce vůli </w:t>
      </w:r>
      <w:r w:rsidR="008E633D" w:rsidRPr="00704321">
        <w:t>zakotvit</w:t>
      </w:r>
      <w:r w:rsidR="005F4AF4" w:rsidRPr="00704321">
        <w:t xml:space="preserve"> vytknutí vad kupujícím nezávisle na jejich vzniku v době 24 měsíců, měl tak </w:t>
      </w:r>
      <w:r w:rsidR="008E633D" w:rsidRPr="00704321">
        <w:t xml:space="preserve">z jazykového hlediska </w:t>
      </w:r>
      <w:r w:rsidR="005F4AF4" w:rsidRPr="00704321">
        <w:t>učinit slovem „vznikne“ stejně, jako tak učinil v ustanovení § 2100, popř. jiným způsobem, který by zabezpečil jasný jazykový výklad</w:t>
      </w:r>
      <w:r w:rsidR="00352EC0" w:rsidRPr="00704321">
        <w:t>.</w:t>
      </w:r>
    </w:p>
    <w:p w:rsidR="00500A51" w:rsidRPr="00704321" w:rsidRDefault="00746D18" w:rsidP="00746D18">
      <w:pPr>
        <w:pStyle w:val="Nadpis2"/>
      </w:pPr>
      <w:bookmarkStart w:id="26" w:name="_Toc12004558"/>
      <w:r w:rsidRPr="00704321">
        <w:lastRenderedPageBreak/>
        <w:t xml:space="preserve">Nástroje pro odstranění spornosti </w:t>
      </w:r>
      <w:r w:rsidR="00F37456" w:rsidRPr="00704321">
        <w:t>výkladu</w:t>
      </w:r>
      <w:bookmarkEnd w:id="26"/>
    </w:p>
    <w:p w:rsidR="00746D18" w:rsidRPr="00704321" w:rsidRDefault="00746D18" w:rsidP="00746D18">
      <w:r w:rsidRPr="00704321">
        <w:t xml:space="preserve">I sám zákonodárce může za nepřesně (zpravidla nedopatřením) použitých slov v právním předpisu </w:t>
      </w:r>
      <w:r w:rsidR="00EF7B89" w:rsidRPr="00704321">
        <w:t xml:space="preserve">účel, který danou normou opravdu zamýšlel, </w:t>
      </w:r>
      <w:r w:rsidRPr="00704321">
        <w:t>vyjádřit</w:t>
      </w:r>
      <w:r w:rsidR="00352EC0" w:rsidRPr="00704321">
        <w:t xml:space="preserve"> jinak</w:t>
      </w:r>
      <w:r w:rsidRPr="00704321">
        <w:t>.</w:t>
      </w:r>
      <w:r w:rsidRPr="00704321">
        <w:rPr>
          <w:i/>
        </w:rPr>
        <w:t xml:space="preserve"> </w:t>
      </w:r>
      <w:proofErr w:type="spellStart"/>
      <w:r w:rsidRPr="00704321">
        <w:rPr>
          <w:i/>
        </w:rPr>
        <w:t>Melzer</w:t>
      </w:r>
      <w:proofErr w:type="spellEnd"/>
      <w:r w:rsidRPr="00704321">
        <w:rPr>
          <w:i/>
        </w:rPr>
        <w:t xml:space="preserve"> </w:t>
      </w:r>
      <w:r w:rsidRPr="00704321">
        <w:t xml:space="preserve">stav, kdy zákonodárce svou vůli s přihlédnutím ke všem okolnostem zřejmě slovy vyjádřil nepřesně a </w:t>
      </w:r>
      <w:r w:rsidR="00352EC0" w:rsidRPr="00704321">
        <w:t xml:space="preserve">kdy proto </w:t>
      </w:r>
      <w:r w:rsidRPr="00704321">
        <w:t>právník musí použít jiných, mimojazykových instrumentů, nazývá odstraňování sémantických nejasností.</w:t>
      </w:r>
      <w:r w:rsidR="00352EC0" w:rsidRPr="00704321">
        <w:rPr>
          <w:rStyle w:val="Znakapoznpodarou"/>
          <w:i/>
        </w:rPr>
        <w:footnoteReference w:id="92"/>
      </w:r>
    </w:p>
    <w:p w:rsidR="006A78A4" w:rsidRPr="00704321" w:rsidRDefault="007566BD" w:rsidP="00956455">
      <w:r w:rsidRPr="00704321">
        <w:t>Svou vůli zákonodárce v českém právním řádu přenáší do formálního pramenu práva</w:t>
      </w:r>
      <w:r w:rsidR="0082465D" w:rsidRPr="00704321">
        <w:t xml:space="preserve"> v podobě právního předpisu</w:t>
      </w:r>
      <w:r w:rsidRPr="00704321">
        <w:t>, je</w:t>
      </w:r>
      <w:r w:rsidR="00BF002F">
        <w:t>n</w:t>
      </w:r>
      <w:r w:rsidRPr="00704321">
        <w:t>ž umožňuje jeho poznání.</w:t>
      </w:r>
      <w:r w:rsidR="0082465D" w:rsidRPr="00704321">
        <w:t xml:space="preserve"> Vznikne-li výkladový spor, je třeba za pomoci právní metodologie nalézt správný výklad.</w:t>
      </w:r>
      <w:r w:rsidRPr="00704321">
        <w:t xml:space="preserve"> </w:t>
      </w:r>
      <w:r w:rsidR="004E536A" w:rsidRPr="00704321">
        <w:t>Dnes již zřejmě překonanou</w:t>
      </w:r>
      <w:r w:rsidR="002A0A21" w:rsidRPr="00704321">
        <w:t xml:space="preserve"> </w:t>
      </w:r>
      <w:proofErr w:type="spellStart"/>
      <w:r w:rsidR="002A0A21" w:rsidRPr="00704321">
        <w:rPr>
          <w:i/>
        </w:rPr>
        <w:t>Weyrovu</w:t>
      </w:r>
      <w:proofErr w:type="spellEnd"/>
      <w:r w:rsidR="004E536A" w:rsidRPr="00704321">
        <w:t xml:space="preserve"> normativní teorii (ryzí nauku právní) právní věda nepovažuje pro účely výkladu </w:t>
      </w:r>
      <w:r w:rsidR="002A0A21" w:rsidRPr="00704321">
        <w:t xml:space="preserve">právní normy </w:t>
      </w:r>
      <w:r w:rsidR="004E536A" w:rsidRPr="00704321">
        <w:t xml:space="preserve">za dostačující, neboť </w:t>
      </w:r>
      <w:r w:rsidR="00EF7B89" w:rsidRPr="00704321">
        <w:t>při</w:t>
      </w:r>
      <w:r w:rsidR="004E536A" w:rsidRPr="00704321">
        <w:t xml:space="preserve"> </w:t>
      </w:r>
      <w:r w:rsidR="001C00D4" w:rsidRPr="00704321">
        <w:t>požadavku</w:t>
      </w:r>
      <w:r w:rsidR="004E536A" w:rsidRPr="00704321">
        <w:t xml:space="preserve">, </w:t>
      </w:r>
      <w:r w:rsidR="001C00D4" w:rsidRPr="00704321">
        <w:t>že</w:t>
      </w:r>
      <w:r w:rsidR="004E536A" w:rsidRPr="00704321">
        <w:t xml:space="preserve"> obsahem normy</w:t>
      </w:r>
      <w:r w:rsidR="001C00D4" w:rsidRPr="00704321">
        <w:t xml:space="preserve"> má být </w:t>
      </w:r>
      <w:r w:rsidR="004E536A" w:rsidRPr="00704321">
        <w:rPr>
          <w:rStyle w:val="Znakapoznpodarou"/>
        </w:rPr>
        <w:footnoteReference w:id="93"/>
      </w:r>
      <w:r w:rsidR="004E536A" w:rsidRPr="00704321">
        <w:t xml:space="preserve"> i hodnota a účel, </w:t>
      </w:r>
      <w:r w:rsidR="00BB3CAD" w:rsidRPr="00704321">
        <w:t xml:space="preserve">ke </w:t>
      </w:r>
      <w:r w:rsidR="004E536A" w:rsidRPr="00704321">
        <w:t xml:space="preserve">kterému </w:t>
      </w:r>
      <w:r w:rsidR="002A0A21" w:rsidRPr="00704321">
        <w:t xml:space="preserve">norma směřuje, není dost dobře možné </w:t>
      </w:r>
      <w:r w:rsidR="006B2F78" w:rsidRPr="00704321">
        <w:t>podle této právní teorie normu vyložit</w:t>
      </w:r>
      <w:r w:rsidR="0082465D" w:rsidRPr="00704321">
        <w:t xml:space="preserve">. I </w:t>
      </w:r>
      <w:r w:rsidR="006B2F78" w:rsidRPr="00704321">
        <w:t xml:space="preserve">Ústavní soud již na přelomu tisíciletí judikoval, že soud není vázán naprostým doslovným zněním ustanovení zákona za předpokladu, kdy </w:t>
      </w:r>
      <w:r w:rsidR="00EF7B89" w:rsidRPr="00704321">
        <w:t xml:space="preserve">by </w:t>
      </w:r>
      <w:r w:rsidR="006B2F78" w:rsidRPr="00704321">
        <w:t xml:space="preserve">smysl, účel a případný následek zákona byl zcela </w:t>
      </w:r>
      <w:r w:rsidR="0082465D" w:rsidRPr="00704321">
        <w:t>jiný</w:t>
      </w:r>
      <w:r w:rsidR="006B2F78" w:rsidRPr="00704321">
        <w:t xml:space="preserve">, než </w:t>
      </w:r>
      <w:r w:rsidR="0082465D" w:rsidRPr="00704321">
        <w:t>jakého</w:t>
      </w:r>
      <w:r w:rsidR="006B2F78" w:rsidRPr="00704321">
        <w:t xml:space="preserve"> chtěl daným ustanovením zákonodárce dosáhnout.</w:t>
      </w:r>
      <w:r w:rsidR="006B2F78" w:rsidRPr="00704321">
        <w:rPr>
          <w:rStyle w:val="Znakapoznpodarou"/>
        </w:rPr>
        <w:footnoteReference w:id="94"/>
      </w:r>
      <w:r w:rsidR="006A78A4" w:rsidRPr="00704321">
        <w:t xml:space="preserve"> </w:t>
      </w:r>
    </w:p>
    <w:p w:rsidR="000C178A" w:rsidRPr="00704321" w:rsidRDefault="000C178A" w:rsidP="00956455">
      <w:r w:rsidRPr="00704321">
        <w:t xml:space="preserve">Dle </w:t>
      </w:r>
      <w:r w:rsidR="0082465D" w:rsidRPr="00704321">
        <w:t>vět výše</w:t>
      </w:r>
      <w:r w:rsidRPr="00704321">
        <w:t xml:space="preserve"> se nabízí sada čtyř základních výkladových metod</w:t>
      </w:r>
      <w:r w:rsidR="001C00D4" w:rsidRPr="00704321">
        <w:t xml:space="preserve"> (cílů)</w:t>
      </w:r>
      <w:r w:rsidRPr="00704321">
        <w:t>, díky nimž lze vyvodit výklad právní normy. Těmito metodami jsou výklady:</w:t>
      </w:r>
    </w:p>
    <w:p w:rsidR="000C178A" w:rsidRPr="00704321" w:rsidRDefault="000C178A" w:rsidP="000C178A">
      <w:pPr>
        <w:pStyle w:val="Odstavecseseznamem"/>
        <w:numPr>
          <w:ilvl w:val="0"/>
          <w:numId w:val="5"/>
        </w:numPr>
      </w:pPr>
      <w:r w:rsidRPr="00704321">
        <w:t>Subjektivně historický</w:t>
      </w:r>
      <w:r w:rsidR="001A761E" w:rsidRPr="00704321">
        <w:t xml:space="preserve"> výkladový cíl</w:t>
      </w:r>
    </w:p>
    <w:p w:rsidR="000C178A" w:rsidRPr="00704321" w:rsidRDefault="000C178A" w:rsidP="000C178A">
      <w:pPr>
        <w:pStyle w:val="Odstavecseseznamem"/>
        <w:numPr>
          <w:ilvl w:val="0"/>
          <w:numId w:val="5"/>
        </w:numPr>
      </w:pPr>
      <w:r w:rsidRPr="00704321">
        <w:t>Objektivně historický</w:t>
      </w:r>
      <w:r w:rsidR="001A761E" w:rsidRPr="00704321">
        <w:t xml:space="preserve"> výkladový cíl</w:t>
      </w:r>
    </w:p>
    <w:p w:rsidR="000C178A" w:rsidRPr="00704321" w:rsidRDefault="000C178A" w:rsidP="000C178A">
      <w:pPr>
        <w:pStyle w:val="Odstavecseseznamem"/>
        <w:numPr>
          <w:ilvl w:val="0"/>
          <w:numId w:val="5"/>
        </w:numPr>
      </w:pPr>
      <w:r w:rsidRPr="00704321">
        <w:t>Subjektivně recentní</w:t>
      </w:r>
      <w:r w:rsidR="001A761E" w:rsidRPr="00704321">
        <w:t xml:space="preserve"> výkladový cíl</w:t>
      </w:r>
    </w:p>
    <w:p w:rsidR="000C178A" w:rsidRPr="00704321" w:rsidRDefault="000C178A" w:rsidP="000C178A">
      <w:pPr>
        <w:pStyle w:val="Odstavecseseznamem"/>
        <w:numPr>
          <w:ilvl w:val="0"/>
          <w:numId w:val="5"/>
        </w:numPr>
      </w:pPr>
      <w:r w:rsidRPr="00704321">
        <w:t xml:space="preserve">Objektivně recentní </w:t>
      </w:r>
      <w:r w:rsidR="001A761E" w:rsidRPr="00704321">
        <w:t>výkladový cíl</w:t>
      </w:r>
    </w:p>
    <w:p w:rsidR="000C178A" w:rsidRPr="00704321" w:rsidRDefault="0082465D" w:rsidP="00D42F6C">
      <w:r w:rsidRPr="00704321">
        <w:t>Metody</w:t>
      </w:r>
      <w:r w:rsidR="00D42F6C" w:rsidRPr="00704321">
        <w:t xml:space="preserve"> lze</w:t>
      </w:r>
      <w:r w:rsidRPr="00704321">
        <w:t xml:space="preserve"> zároveň</w:t>
      </w:r>
      <w:r w:rsidR="00D42F6C" w:rsidRPr="00704321">
        <w:t xml:space="preserve"> dělit na dvě hlavní množiny. První množina obsahuje </w:t>
      </w:r>
      <w:r w:rsidR="000C178A" w:rsidRPr="00704321">
        <w:t>výklad historický a recentní (současný)</w:t>
      </w:r>
      <w:r w:rsidR="00D42F6C" w:rsidRPr="00704321">
        <w:t xml:space="preserve">; u </w:t>
      </w:r>
      <w:r w:rsidR="001C00D4" w:rsidRPr="00704321">
        <w:t>těchto</w:t>
      </w:r>
      <w:r w:rsidR="00D42F6C" w:rsidRPr="00704321">
        <w:t xml:space="preserve"> </w:t>
      </w:r>
      <w:r w:rsidR="001C00D4" w:rsidRPr="00704321">
        <w:t>množin</w:t>
      </w:r>
      <w:r w:rsidR="00D42F6C" w:rsidRPr="00704321">
        <w:t xml:space="preserve"> zjevně hraje roli hledisko časové.</w:t>
      </w:r>
      <w:r w:rsidR="000C178A" w:rsidRPr="00704321">
        <w:t xml:space="preserve"> </w:t>
      </w:r>
      <w:r w:rsidR="00D42F6C" w:rsidRPr="00704321">
        <w:t>Druhou množinou je pak výklad s</w:t>
      </w:r>
      <w:r w:rsidR="000C178A" w:rsidRPr="00704321">
        <w:t xml:space="preserve">ubjektivní a objektivní, u kterého </w:t>
      </w:r>
      <w:r w:rsidR="00A856F6">
        <w:t>se klade důraz na</w:t>
      </w:r>
      <w:r w:rsidR="000C178A" w:rsidRPr="00704321">
        <w:t xml:space="preserve"> výklad buď zákonodárce (výklad subjektivní)</w:t>
      </w:r>
      <w:r w:rsidR="001C00D4" w:rsidRPr="00704321">
        <w:t>,</w:t>
      </w:r>
      <w:r w:rsidR="000C178A" w:rsidRPr="00704321">
        <w:t xml:space="preserve"> nebo adresát</w:t>
      </w:r>
      <w:r w:rsidRPr="00704321">
        <w:t>a</w:t>
      </w:r>
      <w:r w:rsidR="000C178A" w:rsidRPr="00704321">
        <w:t xml:space="preserve"> právní normy (výklad objektivní). </w:t>
      </w:r>
      <w:r w:rsidR="00D42F6C" w:rsidRPr="00704321">
        <w:t xml:space="preserve">Při tvorbě různých kombinací výkladu uvedených bezprostředně v předchozích větách lze vytvořit čtyři dvojice uvedené výše. </w:t>
      </w:r>
    </w:p>
    <w:p w:rsidR="00A13075" w:rsidRPr="00704321" w:rsidRDefault="00D42F6C" w:rsidP="005E421F">
      <w:r w:rsidRPr="00704321">
        <w:t>Subjektivně historický výklad dává odpověď na otázku, co si pod pojmem, je</w:t>
      </w:r>
      <w:r w:rsidR="00A856F6">
        <w:t>n</w:t>
      </w:r>
      <w:r w:rsidRPr="00704321">
        <w:t xml:space="preserve">ž je předmětem zkoumání, </w:t>
      </w:r>
      <w:r w:rsidR="00A13075" w:rsidRPr="00704321">
        <w:t>představoval</w:t>
      </w:r>
      <w:r w:rsidRPr="00704321">
        <w:t xml:space="preserve"> </w:t>
      </w:r>
      <w:r w:rsidR="00A13075" w:rsidRPr="00704321">
        <w:t xml:space="preserve">historický zákonodárce, který právní předpis tvořil. U výkladu objektivně historického je pak předmětem zájmu historický adresát, tedy adresát existující v době </w:t>
      </w:r>
      <w:r w:rsidR="001A761E" w:rsidRPr="00704321">
        <w:t>publikace</w:t>
      </w:r>
      <w:r w:rsidR="00A13075" w:rsidRPr="00704321">
        <w:t xml:space="preserve"> zákona</w:t>
      </w:r>
      <w:r w:rsidR="001A761E" w:rsidRPr="00704321">
        <w:t xml:space="preserve">, resp. </w:t>
      </w:r>
      <w:r w:rsidR="00EF7B89" w:rsidRPr="00704321">
        <w:t xml:space="preserve">v </w:t>
      </w:r>
      <w:r w:rsidR="0082465D" w:rsidRPr="00704321">
        <w:t>době</w:t>
      </w:r>
      <w:r w:rsidR="001A761E" w:rsidRPr="00704321">
        <w:t xml:space="preserve">, kdy byl </w:t>
      </w:r>
      <w:r w:rsidR="00EF7B89" w:rsidRPr="00704321">
        <w:t xml:space="preserve">tento </w:t>
      </w:r>
      <w:r w:rsidR="001A761E" w:rsidRPr="00704321">
        <w:t>adresát povinen se zákonem</w:t>
      </w:r>
      <w:r w:rsidR="0082465D" w:rsidRPr="00704321">
        <w:t xml:space="preserve"> počátečně</w:t>
      </w:r>
      <w:r w:rsidR="001A761E" w:rsidRPr="00704321">
        <w:t xml:space="preserve"> řídit</w:t>
      </w:r>
      <w:r w:rsidR="00A13075" w:rsidRPr="00704321">
        <w:t>.</w:t>
      </w:r>
      <w:r w:rsidR="005E421F" w:rsidRPr="00704321">
        <w:t xml:space="preserve"> </w:t>
      </w:r>
      <w:r w:rsidR="00A13075" w:rsidRPr="00704321">
        <w:t>Subjektivně recentní výkladový cíl se ptá na otázku, jaký význam by historický zákonodárce v současné době danému zákonnému ustanovení přisuzoval, byl-li by si vědom současného platného právní</w:t>
      </w:r>
      <w:r w:rsidR="00A856F6">
        <w:t>ho</w:t>
      </w:r>
      <w:r w:rsidR="00A13075" w:rsidRPr="00704321">
        <w:t xml:space="preserve"> stavu.</w:t>
      </w:r>
      <w:r w:rsidR="005E421F" w:rsidRPr="00704321">
        <w:t xml:space="preserve"> </w:t>
      </w:r>
      <w:r w:rsidR="00A13075" w:rsidRPr="00704321">
        <w:t xml:space="preserve">A konečně objektivně recentní výkladový cíl se zaměřuje na adresáta </w:t>
      </w:r>
      <w:r w:rsidR="00A13075" w:rsidRPr="00704321">
        <w:lastRenderedPageBreak/>
        <w:t>současné doby</w:t>
      </w:r>
      <w:r w:rsidR="00AD44EA" w:rsidRPr="00704321">
        <w:t xml:space="preserve">, </w:t>
      </w:r>
      <w:r w:rsidR="0082465D" w:rsidRPr="00704321">
        <w:t>kde</w:t>
      </w:r>
      <w:r w:rsidR="00AD44EA" w:rsidRPr="00704321">
        <w:t xml:space="preserve"> pro tento výklad je podstatné, jaký smysl by současný adresát objektivně danému pojmu přisuzoval, znal-li by platný právní řád.</w:t>
      </w:r>
      <w:r w:rsidR="00AD44EA" w:rsidRPr="00704321">
        <w:rPr>
          <w:rStyle w:val="Znakapoznpodarou"/>
        </w:rPr>
        <w:footnoteReference w:id="95"/>
      </w:r>
    </w:p>
    <w:p w:rsidR="00AD44EA" w:rsidRPr="00704321" w:rsidRDefault="00AD44EA" w:rsidP="00D42F6C">
      <w:r w:rsidRPr="00704321">
        <w:t>Autor práce nebude pro</w:t>
      </w:r>
      <w:r w:rsidR="0082465D" w:rsidRPr="00704321">
        <w:t xml:space="preserve"> její</w:t>
      </w:r>
      <w:r w:rsidRPr="00704321">
        <w:t xml:space="preserve"> účely blíže specifikovat všechny výkladové cíle a dále bude pracovat se subjektivně historickým a objektivně recentním výkladovým cílem</w:t>
      </w:r>
      <w:r w:rsidR="0082465D" w:rsidRPr="00704321">
        <w:t xml:space="preserve"> jako s ospravedlnitelnými cíli pro výklad právní normy. </w:t>
      </w:r>
    </w:p>
    <w:p w:rsidR="00AD44EA" w:rsidRPr="00704321" w:rsidRDefault="00AD44EA" w:rsidP="009151F9">
      <w:pPr>
        <w:pStyle w:val="Nadpis3"/>
      </w:pPr>
      <w:bookmarkStart w:id="27" w:name="_Toc12004559"/>
      <w:r w:rsidRPr="00704321">
        <w:t>Subjektivně historický výkladový cíl</w:t>
      </w:r>
      <w:bookmarkEnd w:id="27"/>
    </w:p>
    <w:p w:rsidR="009151F9" w:rsidRPr="00704321" w:rsidRDefault="009151F9" w:rsidP="009151F9">
      <w:r w:rsidRPr="00704321">
        <w:t>NOZ se v jednom z prvních ustanovení hlásí k</w:t>
      </w:r>
      <w:r w:rsidR="00712988" w:rsidRPr="00704321">
        <w:t xml:space="preserve"> využití tohoto způsobu </w:t>
      </w:r>
      <w:r w:rsidR="00DC3F02" w:rsidRPr="00704321">
        <w:t>nalézání práva</w:t>
      </w:r>
      <w:r w:rsidRPr="00704321">
        <w:t>,</w:t>
      </w:r>
      <w:r w:rsidR="00DA759B" w:rsidRPr="00704321">
        <w:t xml:space="preserve"> což ostatně potvrzuje</w:t>
      </w:r>
      <w:r w:rsidRPr="00704321">
        <w:t xml:space="preserve"> </w:t>
      </w:r>
      <w:r w:rsidR="00DA759B" w:rsidRPr="00704321">
        <w:t>i komentářová odborná literatura.</w:t>
      </w:r>
      <w:r w:rsidR="00DA759B" w:rsidRPr="00704321">
        <w:rPr>
          <w:rStyle w:val="Znakapoznpodarou"/>
          <w:i/>
        </w:rPr>
        <w:t xml:space="preserve"> </w:t>
      </w:r>
      <w:r w:rsidR="00DA759B" w:rsidRPr="00704321">
        <w:rPr>
          <w:rStyle w:val="Znakapoznpodarou"/>
          <w:i/>
        </w:rPr>
        <w:footnoteReference w:id="96"/>
      </w:r>
      <w:r w:rsidR="00DA759B" w:rsidRPr="00704321">
        <w:t xml:space="preserve">  </w:t>
      </w:r>
      <w:r w:rsidR="001C00D4" w:rsidRPr="00704321">
        <w:t>Zákon</w:t>
      </w:r>
      <w:r w:rsidR="00DA759B" w:rsidRPr="00704321">
        <w:t xml:space="preserve"> </w:t>
      </w:r>
      <w:r w:rsidRPr="00704321">
        <w:t>výslovně uvádí:</w:t>
      </w:r>
    </w:p>
    <w:p w:rsidR="009151F9" w:rsidRPr="00704321" w:rsidRDefault="002B130B" w:rsidP="009151F9">
      <w:r w:rsidRPr="00704321">
        <w:rPr>
          <w:i/>
        </w:rPr>
        <w:t>„</w:t>
      </w:r>
      <w:r w:rsidR="009151F9" w:rsidRPr="00704321">
        <w:rPr>
          <w:i/>
        </w:rPr>
        <w:t>Zákonnému ustanovení nelze přikládat jiný význam, než jaký plyne z vlastního smyslu slov v jejich vzájemné souvislosti a z jasného úmyslu zákonodárce; nikdo se však nesmí dovolávat slov právního předpisu proti jeho smyslu.</w:t>
      </w:r>
      <w:r w:rsidR="00A856F6">
        <w:rPr>
          <w:i/>
        </w:rPr>
        <w:t>“</w:t>
      </w:r>
      <w:r w:rsidR="009151F9" w:rsidRPr="00704321">
        <w:rPr>
          <w:rStyle w:val="Znakapoznpodarou"/>
          <w:i/>
        </w:rPr>
        <w:t xml:space="preserve"> </w:t>
      </w:r>
      <w:r w:rsidR="009151F9" w:rsidRPr="00704321">
        <w:rPr>
          <w:rStyle w:val="Znakapoznpodarou"/>
          <w:i/>
        </w:rPr>
        <w:footnoteReference w:id="97"/>
      </w:r>
      <w:r w:rsidR="009151F9" w:rsidRPr="00704321">
        <w:t xml:space="preserve"> </w:t>
      </w:r>
    </w:p>
    <w:p w:rsidR="007C600B" w:rsidRPr="00704321" w:rsidRDefault="00712988" w:rsidP="007C600B">
      <w:r w:rsidRPr="00704321">
        <w:t>Při</w:t>
      </w:r>
      <w:r w:rsidR="00B52C5C" w:rsidRPr="00704321">
        <w:t xml:space="preserve"> konstatování nutnosti znát vůli historického zákonodárce </w:t>
      </w:r>
      <w:r w:rsidRPr="00704321">
        <w:t xml:space="preserve">se </w:t>
      </w:r>
      <w:r w:rsidR="00B52C5C" w:rsidRPr="00704321">
        <w:t xml:space="preserve">nabízí otázka, </w:t>
      </w:r>
      <w:r w:rsidR="00DC3F02" w:rsidRPr="00704321">
        <w:t>jakým</w:t>
      </w:r>
      <w:r w:rsidR="00B52C5C" w:rsidRPr="00704321">
        <w:t xml:space="preserve"> způsobem</w:t>
      </w:r>
      <w:r w:rsidRPr="00704321">
        <w:t xml:space="preserve"> (metodou)</w:t>
      </w:r>
      <w:r w:rsidR="00B52C5C" w:rsidRPr="00704321">
        <w:t xml:space="preserve"> lze jeho vůli zjistit. Jako první myšlenka se </w:t>
      </w:r>
      <w:r w:rsidR="001C00D4" w:rsidRPr="00704321">
        <w:t xml:space="preserve">zřejmě </w:t>
      </w:r>
      <w:r w:rsidR="00B52C5C" w:rsidRPr="00704321">
        <w:t xml:space="preserve">nabízí dotazování </w:t>
      </w:r>
      <w:r w:rsidR="00DC3F02" w:rsidRPr="00704321">
        <w:t xml:space="preserve">se </w:t>
      </w:r>
      <w:r w:rsidR="00B52C5C" w:rsidRPr="00704321">
        <w:t xml:space="preserve">historického zákonodárce napřímo, jakou významovou spojitost použitému pojmu přisuzoval. Nicméně takový postup by nebyl dost dobře možný už jen vzhledem k zásadě </w:t>
      </w:r>
      <w:proofErr w:type="spellStart"/>
      <w:r w:rsidR="00B52C5C" w:rsidRPr="00704321">
        <w:rPr>
          <w:i/>
        </w:rPr>
        <w:t>iura</w:t>
      </w:r>
      <w:proofErr w:type="spellEnd"/>
      <w:r w:rsidR="00B52C5C" w:rsidRPr="00704321">
        <w:rPr>
          <w:i/>
        </w:rPr>
        <w:t xml:space="preserve"> </w:t>
      </w:r>
      <w:proofErr w:type="spellStart"/>
      <w:r w:rsidR="00B52C5C" w:rsidRPr="00704321">
        <w:rPr>
          <w:i/>
        </w:rPr>
        <w:t>novit</w:t>
      </w:r>
      <w:proofErr w:type="spellEnd"/>
      <w:r w:rsidR="00B52C5C" w:rsidRPr="00704321">
        <w:rPr>
          <w:i/>
        </w:rPr>
        <w:t xml:space="preserve"> curia</w:t>
      </w:r>
      <w:r w:rsidR="00B52C5C" w:rsidRPr="00704321">
        <w:t xml:space="preserve"> v soudním řízení. Navíc, byl-li by výklad právního předpisu </w:t>
      </w:r>
      <w:r w:rsidR="00B43C82" w:rsidRPr="00704321">
        <w:t xml:space="preserve">závislý na představě historického zákonodárce, pak je zřejmě </w:t>
      </w:r>
      <w:r w:rsidR="002B130B" w:rsidRPr="00704321">
        <w:t xml:space="preserve">byla </w:t>
      </w:r>
      <w:r w:rsidR="00B43C82" w:rsidRPr="00704321">
        <w:t>vyloučena aplikace subjektivně historického výkladového cíle, protože dotazování se historického zákonodárce v současné době by spíše znamenalo aplikaci výkladu subjektivně recentního než subjektivně historického</w:t>
      </w:r>
      <w:r w:rsidR="007C600B" w:rsidRPr="00704321">
        <w:t>. Je tedy zjevné, že</w:t>
      </w:r>
      <w:r w:rsidR="001C00D4" w:rsidRPr="00704321">
        <w:t xml:space="preserve"> přímé</w:t>
      </w:r>
      <w:r w:rsidR="007C600B" w:rsidRPr="00704321">
        <w:t xml:space="preserve"> dotazování se historického zákonodárce na výklad právního předpisu by bylo neefektivní, ne-li přímo nemožné.</w:t>
      </w:r>
    </w:p>
    <w:p w:rsidR="00886DE0" w:rsidRPr="00704321" w:rsidRDefault="007C600B" w:rsidP="004E645E">
      <w:r w:rsidRPr="00704321">
        <w:t xml:space="preserve">Jako pramen poznání zákonodárcovy vůle </w:t>
      </w:r>
      <w:r w:rsidR="001C00D4" w:rsidRPr="00704321">
        <w:t>tudíž</w:t>
      </w:r>
      <w:r w:rsidRPr="00704321">
        <w:t xml:space="preserve"> </w:t>
      </w:r>
      <w:r w:rsidR="001C00D4" w:rsidRPr="00704321">
        <w:t xml:space="preserve">musí </w:t>
      </w:r>
      <w:r w:rsidRPr="00704321">
        <w:t>sloužit takov</w:t>
      </w:r>
      <w:r w:rsidR="00A6129C" w:rsidRPr="00704321">
        <w:t>é nástroje</w:t>
      </w:r>
      <w:r w:rsidRPr="00704321">
        <w:t>, kter</w:t>
      </w:r>
      <w:r w:rsidR="00A6129C" w:rsidRPr="00704321">
        <w:t>é</w:t>
      </w:r>
      <w:r w:rsidRPr="00704321">
        <w:t xml:space="preserve"> vznikl</w:t>
      </w:r>
      <w:r w:rsidR="00A6129C" w:rsidRPr="00704321">
        <w:t>y</w:t>
      </w:r>
      <w:r w:rsidRPr="00704321">
        <w:t xml:space="preserve"> již za tvorby zákonné úpravy a lze </w:t>
      </w:r>
      <w:r w:rsidR="00A856F6">
        <w:t>je</w:t>
      </w:r>
      <w:r w:rsidRPr="00704321">
        <w:t xml:space="preserve"> nějakým způsobem reprodukovat. Těmito nástroji budou např.</w:t>
      </w:r>
      <w:r w:rsidR="00DC3F02" w:rsidRPr="00704321">
        <w:t xml:space="preserve"> podpůrně </w:t>
      </w:r>
      <w:r w:rsidRPr="00704321">
        <w:t xml:space="preserve">stanoviska autorů právního předpisu, </w:t>
      </w:r>
      <w:r w:rsidR="00A6129C" w:rsidRPr="00704321">
        <w:t>nicméně</w:t>
      </w:r>
      <w:r w:rsidRPr="00704321">
        <w:t xml:space="preserve"> největší vahou bude disponovat důvodová zpráva k právnímu předpisu, k NOZ </w:t>
      </w:r>
      <w:r w:rsidR="00DC3F02" w:rsidRPr="00704321">
        <w:t xml:space="preserve">konkrétně </w:t>
      </w:r>
      <w:r w:rsidRPr="00704321">
        <w:t>v</w:t>
      </w:r>
      <w:r w:rsidR="00DC3F02" w:rsidRPr="00704321">
        <w:t xml:space="preserve"> </w:t>
      </w:r>
      <w:r w:rsidRPr="00704321">
        <w:t>konsolidovaném znění</w:t>
      </w:r>
      <w:r w:rsidR="00BE5EB4" w:rsidRPr="00704321">
        <w:t xml:space="preserve">. </w:t>
      </w:r>
      <w:r w:rsidR="004E645E" w:rsidRPr="00704321">
        <w:t>Jsou-li např. stanoviska autorů právního předpisu, důvodová zpráva aj. schopny ze svého vyjádření nade vš</w:t>
      </w:r>
      <w:r w:rsidR="00DC3F02" w:rsidRPr="00704321">
        <w:t>i</w:t>
      </w:r>
      <w:r w:rsidR="004E645E" w:rsidRPr="00704321">
        <w:t xml:space="preserve"> pochybnost poskytnout jasný výklad pojmu užitého v právním předpisu, pak lze v</w:t>
      </w:r>
      <w:r w:rsidR="00A856F6">
        <w:t> </w:t>
      </w:r>
      <w:r w:rsidR="004E645E" w:rsidRPr="00704321">
        <w:t>tomto</w:t>
      </w:r>
      <w:r w:rsidR="00A856F6">
        <w:t xml:space="preserve"> případě</w:t>
      </w:r>
      <w:r w:rsidR="004E645E" w:rsidRPr="00704321">
        <w:t xml:space="preserve"> hovořit o jednoduchém subjektivně historickém výkladu</w:t>
      </w:r>
      <w:r w:rsidR="00DC3F02" w:rsidRPr="00704321">
        <w:t xml:space="preserve"> a tímto vůli historického zákonodárce </w:t>
      </w:r>
      <w:r w:rsidR="001E29A4" w:rsidRPr="00704321">
        <w:t>považovat</w:t>
      </w:r>
      <w:r w:rsidR="00DC3F02" w:rsidRPr="00704321">
        <w:t xml:space="preserve"> za spolehlivě prokázanou</w:t>
      </w:r>
      <w:r w:rsidR="004E645E" w:rsidRPr="00704321">
        <w:t>.</w:t>
      </w:r>
      <w:r w:rsidR="00690F56" w:rsidRPr="00704321">
        <w:rPr>
          <w:rStyle w:val="Znakapoznpodarou"/>
        </w:rPr>
        <w:footnoteReference w:id="98"/>
      </w:r>
      <w:r w:rsidR="004E645E" w:rsidRPr="00704321">
        <w:t xml:space="preserve"> Bohužel ani důvodová</w:t>
      </w:r>
      <w:r w:rsidR="00DC3F02" w:rsidRPr="00704321">
        <w:t xml:space="preserve"> zpráva</w:t>
      </w:r>
      <w:r w:rsidR="004E645E" w:rsidRPr="00704321">
        <w:t xml:space="preserve">, ani jiná vyjádření </w:t>
      </w:r>
      <w:r w:rsidR="004E645E" w:rsidRPr="00704321">
        <w:lastRenderedPageBreak/>
        <w:t>předkladatelů zákona explicitně neuvádějí, byl-li užitím slova „vyskytne“</w:t>
      </w:r>
      <w:r w:rsidR="00DC3F02" w:rsidRPr="00704321">
        <w:t>, popř. okomentováním ustanovení § 2165</w:t>
      </w:r>
      <w:r w:rsidR="004E645E" w:rsidRPr="00704321">
        <w:t xml:space="preserve"> </w:t>
      </w:r>
      <w:r w:rsidR="00A6129C" w:rsidRPr="00704321">
        <w:t>NOZ</w:t>
      </w:r>
      <w:r w:rsidR="00A856F6">
        <w:t>,</w:t>
      </w:r>
      <w:r w:rsidR="00A6129C" w:rsidRPr="00704321">
        <w:t xml:space="preserve"> </w:t>
      </w:r>
      <w:r w:rsidR="004E645E" w:rsidRPr="00704321">
        <w:t xml:space="preserve">zamýšlen vznik zákonné záruky nezávisle na projevu vůle subjektů právního vztahu. </w:t>
      </w:r>
      <w:r w:rsidR="0094115D" w:rsidRPr="00704321">
        <w:t>Byť bylo</w:t>
      </w:r>
      <w:r w:rsidR="00C00AC2" w:rsidRPr="00704321">
        <w:t>-li v dřívějším než konečném návrhu místo slova „vyskytne“ slovo „projeví“,</w:t>
      </w:r>
      <w:r w:rsidR="00C00AC2" w:rsidRPr="00704321">
        <w:rPr>
          <w:rStyle w:val="Znakapoznpodarou"/>
        </w:rPr>
        <w:footnoteReference w:id="99"/>
      </w:r>
      <w:r w:rsidR="00C00AC2" w:rsidRPr="00704321">
        <w:t xml:space="preserve"> pak se </w:t>
      </w:r>
      <w:r w:rsidR="00DC3F02" w:rsidRPr="00704321">
        <w:t xml:space="preserve">měl </w:t>
      </w:r>
      <w:r w:rsidR="00C00AC2" w:rsidRPr="00704321">
        <w:t>tento tvrzený záměr nutně uvést i v konsolidované důvodové zprávě, jež reflektuje mimo jiné i projednání a připomínky v</w:t>
      </w:r>
      <w:r w:rsidR="00DC3F02" w:rsidRPr="00704321">
        <w:t> zákonodárném sboru při projednávání právního předpisu</w:t>
      </w:r>
      <w:r w:rsidR="00C00AC2" w:rsidRPr="00704321">
        <w:t xml:space="preserve">. </w:t>
      </w:r>
      <w:r w:rsidR="004E645E" w:rsidRPr="00704321">
        <w:t>Jistým vodítkem</w:t>
      </w:r>
      <w:r w:rsidR="00C00AC2" w:rsidRPr="00704321">
        <w:t xml:space="preserve"> k tvrzení zákonné záruky, byť jen dle nadpisu,</w:t>
      </w:r>
      <w:r w:rsidR="004E645E" w:rsidRPr="00704321">
        <w:t xml:space="preserve"> by</w:t>
      </w:r>
      <w:r w:rsidR="003E739E" w:rsidRPr="00704321">
        <w:t xml:space="preserve"> </w:t>
      </w:r>
      <w:r w:rsidR="004E645E" w:rsidRPr="00704321">
        <w:t>mohl být článek publikovaný na oficiálních stránkách</w:t>
      </w:r>
      <w:r w:rsidR="003E739E" w:rsidRPr="00704321">
        <w:t xml:space="preserve"> Ministerstva průmyslu a obchodu České republiky.</w:t>
      </w:r>
      <w:r w:rsidR="003E739E" w:rsidRPr="00704321">
        <w:rPr>
          <w:rStyle w:val="Znakapoznpodarou"/>
        </w:rPr>
        <w:footnoteReference w:id="100"/>
      </w:r>
      <w:r w:rsidR="003E739E" w:rsidRPr="00704321">
        <w:t xml:space="preserve"> Osoby poskytující rozhovor však v této otázce výslovnou souhlasnou </w:t>
      </w:r>
      <w:r w:rsidR="00C00AC2" w:rsidRPr="00704321">
        <w:t>reakci</w:t>
      </w:r>
      <w:r w:rsidR="003E739E" w:rsidRPr="00704321">
        <w:t xml:space="preserve"> neposkytly, když odvětily: </w:t>
      </w:r>
    </w:p>
    <w:p w:rsidR="001C4EF2" w:rsidRPr="00704321" w:rsidRDefault="003E739E" w:rsidP="00886DE0">
      <w:pPr>
        <w:rPr>
          <w:i/>
        </w:rPr>
      </w:pPr>
      <w:r w:rsidRPr="00704321">
        <w:t>„</w:t>
      </w:r>
      <w:r w:rsidRPr="00704321">
        <w:rPr>
          <w:i/>
        </w:rPr>
        <w:t>Nedomníváme se, že by práva kupujícího měla být novým občanským zákoníkem omezena</w:t>
      </w:r>
      <w:r w:rsidR="00A6129C" w:rsidRPr="00704321">
        <w:rPr>
          <w:i/>
        </w:rPr>
        <w:t>.</w:t>
      </w:r>
      <w:r w:rsidRPr="00704321">
        <w:rPr>
          <w:i/>
        </w:rPr>
        <w:t>“</w:t>
      </w:r>
      <w:r w:rsidRPr="00704321">
        <w:rPr>
          <w:rStyle w:val="Znakapoznpodarou"/>
          <w:i/>
        </w:rPr>
        <w:footnoteReference w:id="101"/>
      </w:r>
      <w:r w:rsidRPr="00704321">
        <w:rPr>
          <w:i/>
        </w:rPr>
        <w:t xml:space="preserve"> </w:t>
      </w:r>
      <w:r w:rsidRPr="00704321">
        <w:t>nebo</w:t>
      </w:r>
      <w:r w:rsidRPr="00704321">
        <w:rPr>
          <w:i/>
        </w:rPr>
        <w:t xml:space="preserve"> „Spotřebitelé by měli mít možnost stejně jako dnes uplatnit právo na odpovědnost za vady po dobu dvou let.</w:t>
      </w:r>
      <w:r w:rsidRPr="00704321">
        <w:rPr>
          <w:rStyle w:val="Znakapoznpodarou"/>
          <w:i/>
        </w:rPr>
        <w:footnoteReference w:id="102"/>
      </w:r>
      <w:r w:rsidRPr="00704321">
        <w:rPr>
          <w:i/>
        </w:rPr>
        <w:t xml:space="preserve">“ </w:t>
      </w:r>
      <w:r w:rsidR="00DC3F02" w:rsidRPr="00704321">
        <w:t>Z</w:t>
      </w:r>
      <w:r w:rsidR="00C00AC2" w:rsidRPr="00704321">
        <w:t xml:space="preserve"> uvedených slov je </w:t>
      </w:r>
      <w:r w:rsidR="00DC3F02" w:rsidRPr="00704321">
        <w:t>zřejmé</w:t>
      </w:r>
      <w:r w:rsidR="00C00AC2" w:rsidRPr="00704321">
        <w:t>, že</w:t>
      </w:r>
      <w:r w:rsidRPr="00704321">
        <w:t xml:space="preserve"> existenci zákonné záruky </w:t>
      </w:r>
      <w:r w:rsidR="00C00AC2" w:rsidRPr="00704321">
        <w:t>samy o sobě nepotvrzují</w:t>
      </w:r>
      <w:r w:rsidRPr="00704321">
        <w:t xml:space="preserve">. </w:t>
      </w:r>
    </w:p>
    <w:p w:rsidR="0065334D" w:rsidRPr="00704321" w:rsidRDefault="0065334D" w:rsidP="004E645E">
      <w:r w:rsidRPr="00704321">
        <w:t xml:space="preserve">Dalším vodítkem svědčícím ve prospěch zákonné záruky by mohlo být konsolidované znění </w:t>
      </w:r>
      <w:r w:rsidR="00886DE0" w:rsidRPr="00704321">
        <w:t>důvodové zprávy u paragrafů týkajících se PZO:</w:t>
      </w:r>
    </w:p>
    <w:p w:rsidR="00886DE0" w:rsidRPr="00704321" w:rsidRDefault="00886DE0" w:rsidP="00886DE0">
      <w:r w:rsidRPr="00704321">
        <w:rPr>
          <w:i/>
        </w:rPr>
        <w:t>„Osnova zachovává s určitými stylistickými a systematickými úpravami zvláštní ustanovení o prodeji v obchodě.</w:t>
      </w:r>
      <w:r w:rsidR="00ED7CD7">
        <w:rPr>
          <w:i/>
        </w:rPr>
        <w:t xml:space="preserve"> </w:t>
      </w:r>
      <w:proofErr w:type="gramStart"/>
      <w:r w:rsidR="00DC3F02" w:rsidRPr="00704321">
        <w:rPr>
          <w:i/>
        </w:rPr>
        <w:t>(</w:t>
      </w:r>
      <w:proofErr w:type="gramEnd"/>
      <w:r w:rsidR="00DC3F02" w:rsidRPr="00704321">
        <w:rPr>
          <w:i/>
        </w:rPr>
        <w:t>…)</w:t>
      </w:r>
      <w:r w:rsidRPr="00704321">
        <w:rPr>
          <w:i/>
        </w:rPr>
        <w:t>“</w:t>
      </w:r>
      <w:r w:rsidRPr="00704321">
        <w:rPr>
          <w:rStyle w:val="Znakapoznpodarou"/>
          <w:i/>
        </w:rPr>
        <w:footnoteReference w:id="103"/>
      </w:r>
      <w:r w:rsidRPr="00704321">
        <w:rPr>
          <w:i/>
        </w:rPr>
        <w:t xml:space="preserve"> </w:t>
      </w:r>
      <w:r w:rsidRPr="00704321">
        <w:t>Vzhledem k samotnému přihlášení se zákona k dílčím úpravám při PZO by se</w:t>
      </w:r>
      <w:r w:rsidR="00DC3F02" w:rsidRPr="00704321">
        <w:t>, byť při jistých pochybnostech</w:t>
      </w:r>
      <w:r w:rsidRPr="00704321">
        <w:t xml:space="preserve"> ve prospěch existence zákonné záruky</w:t>
      </w:r>
      <w:r w:rsidR="00DC3F02" w:rsidRPr="00704321">
        <w:t>,</w:t>
      </w:r>
      <w:r w:rsidRPr="00704321">
        <w:t xml:space="preserve"> dala její existence připustit, </w:t>
      </w:r>
      <w:r w:rsidR="002B130B" w:rsidRPr="00704321">
        <w:t xml:space="preserve">na druhou stranu </w:t>
      </w:r>
      <w:r w:rsidR="00DC3F02" w:rsidRPr="00704321">
        <w:t xml:space="preserve">jak </w:t>
      </w:r>
      <w:r w:rsidRPr="00704321">
        <w:t>znění zákona</w:t>
      </w:r>
      <w:r w:rsidR="00E56EB1" w:rsidRPr="00704321">
        <w:t xml:space="preserve"> v ustanovení § 2100</w:t>
      </w:r>
      <w:r w:rsidR="00954624" w:rsidRPr="00704321">
        <w:t xml:space="preserve"> NOZ</w:t>
      </w:r>
      <w:r w:rsidRPr="00704321">
        <w:t xml:space="preserve">, tak sama důvodová zpráva </w:t>
      </w:r>
      <w:r w:rsidR="00017A8F" w:rsidRPr="00704321">
        <w:t xml:space="preserve">toto čistě slovní vyvození existence zákonné záruky vyvrací. </w:t>
      </w:r>
    </w:p>
    <w:p w:rsidR="00886DE0" w:rsidRPr="00704321" w:rsidRDefault="00954624" w:rsidP="00835A5E">
      <w:r w:rsidRPr="00704321">
        <w:rPr>
          <w:i/>
        </w:rPr>
        <w:t>„</w:t>
      </w:r>
      <w:r w:rsidR="00017A8F" w:rsidRPr="00704321">
        <w:rPr>
          <w:i/>
        </w:rPr>
        <w:t xml:space="preserve">Pojetí záruky za vady je pro obecné občanské právo nové. Platný občanský zákoník vychází z někdejšího </w:t>
      </w:r>
      <w:r w:rsidR="00017A8F" w:rsidRPr="00704321">
        <w:t>(...)</w:t>
      </w:r>
      <w:r w:rsidR="00017A8F" w:rsidRPr="00704321">
        <w:rPr>
          <w:i/>
        </w:rPr>
        <w:t xml:space="preserve">. </w:t>
      </w:r>
      <w:r w:rsidR="00342B9B" w:rsidRPr="00704321">
        <w:rPr>
          <w:i/>
        </w:rPr>
        <w:t xml:space="preserve">Osnova ke vrací ke standardnímu řešení (z něhož vychází již nyní platný obchodní zákoník) a odděluje od sebe práva, která kupujícímu vznikají z vad plnění ze zákona a která vznikají kupujícímu ze záruky za jakost. </w:t>
      </w:r>
      <w:r w:rsidR="00017A8F" w:rsidRPr="00704321">
        <w:rPr>
          <w:i/>
        </w:rPr>
        <w:t>Dohodnou-li se strany na záruce za jakost, anebo zaručí-li se za jakost jednostranným prohlášením prodávající sám, může tím být garantována jakost věci z hlediska časového nebo co do vlastností. Záruka za jakost však nemůže vylučovat zákonnou úpravu práv z</w:t>
      </w:r>
      <w:r w:rsidR="00342B9B" w:rsidRPr="00704321">
        <w:rPr>
          <w:i/>
        </w:rPr>
        <w:t> </w:t>
      </w:r>
      <w:r w:rsidR="00017A8F" w:rsidRPr="00704321">
        <w:rPr>
          <w:i/>
        </w:rPr>
        <w:t>vad</w:t>
      </w:r>
      <w:r w:rsidR="00342B9B" w:rsidRPr="00704321">
        <w:rPr>
          <w:i/>
        </w:rPr>
        <w:t xml:space="preserve"> (což je praktické zejména u skrytých vad)</w:t>
      </w:r>
      <w:r w:rsidRPr="00704321">
        <w:rPr>
          <w:i/>
        </w:rPr>
        <w:t>.“</w:t>
      </w:r>
      <w:r w:rsidR="00342B9B" w:rsidRPr="00704321">
        <w:rPr>
          <w:rStyle w:val="Znakapoznpodarou"/>
          <w:i/>
        </w:rPr>
        <w:footnoteReference w:id="104"/>
      </w:r>
      <w:r w:rsidR="00A6129C" w:rsidRPr="00704321">
        <w:rPr>
          <w:i/>
        </w:rPr>
        <w:t xml:space="preserve"> </w:t>
      </w:r>
    </w:p>
    <w:p w:rsidR="00A6129C" w:rsidRPr="00704321" w:rsidRDefault="002B130B" w:rsidP="00835A5E">
      <w:r w:rsidRPr="00704321">
        <w:t>Ve</w:t>
      </w:r>
      <w:r w:rsidR="00A6129C" w:rsidRPr="00704321">
        <w:t xml:space="preserve"> prospěch zákonné záruky by se </w:t>
      </w:r>
      <w:r w:rsidRPr="00704321">
        <w:t xml:space="preserve">ještě </w:t>
      </w:r>
      <w:r w:rsidR="00A6129C" w:rsidRPr="00704321">
        <w:t>dalo argumentovat speciální úpravou PZO</w:t>
      </w:r>
      <w:r w:rsidR="00954624" w:rsidRPr="00704321">
        <w:t>. T</w:t>
      </w:r>
      <w:r w:rsidR="00A6129C" w:rsidRPr="00704321">
        <w:t xml:space="preserve">omuto se diplomant věnoval již v bodu </w:t>
      </w:r>
      <w:r w:rsidR="00954624" w:rsidRPr="00704321">
        <w:t>1</w:t>
      </w:r>
      <w:r w:rsidR="00A6129C" w:rsidRPr="00704321">
        <w:t>.4.2 této práce.</w:t>
      </w:r>
    </w:p>
    <w:p w:rsidR="00835A5E" w:rsidRPr="00704321" w:rsidRDefault="00690F56" w:rsidP="004E645E">
      <w:r w:rsidRPr="00704321">
        <w:t xml:space="preserve">Není-li na základě jednoduchého subjektivně historického výkladového cíle možné dosáhnout jednoznačného závěru ohledně výkladu pojmu užitého zákonodárcem, slouží jako další </w:t>
      </w:r>
      <w:r w:rsidRPr="00704321">
        <w:lastRenderedPageBreak/>
        <w:t>podtyp subjektivně historického výkladového cíle tzv. výklad subjektivně teleologický, při kterém je nutné se ptát na zamýšlený účinek právní normy.</w:t>
      </w:r>
      <w:r w:rsidRPr="00704321">
        <w:rPr>
          <w:rStyle w:val="Znakapoznpodarou"/>
        </w:rPr>
        <w:footnoteReference w:id="105"/>
      </w:r>
      <w:r w:rsidR="00342B9B" w:rsidRPr="00704321">
        <w:t xml:space="preserve"> Tomuto nástroji může dobře posloužit posledně citovaná část důvodové zprávy k NOZ. Byť v samotném textu důvodové zprávy není </w:t>
      </w:r>
      <w:r w:rsidR="00835A5E" w:rsidRPr="00704321">
        <w:t>přímo</w:t>
      </w:r>
      <w:r w:rsidR="00342B9B" w:rsidRPr="00704321">
        <w:t xml:space="preserve"> vyjádřeno, že ustanovení </w:t>
      </w:r>
      <w:r w:rsidR="002B009D">
        <w:t xml:space="preserve">§ </w:t>
      </w:r>
      <w:r w:rsidR="00342B9B" w:rsidRPr="00704321">
        <w:t xml:space="preserve">2165/1 reguluje zákonnou záruku, </w:t>
      </w:r>
      <w:r w:rsidR="000717B8" w:rsidRPr="00704321">
        <w:t xml:space="preserve">lze navíc </w:t>
      </w:r>
      <w:r w:rsidR="00342B9B" w:rsidRPr="00704321">
        <w:t>s přihlédnutím ke znění § 2100/1</w:t>
      </w:r>
      <w:r w:rsidR="00835A5E" w:rsidRPr="00704321">
        <w:t xml:space="preserve"> a znění důvodové zprávy usuzovat, že zákonodárce zamýšlel oddělit tzv. zákonnou záruku nezávislou na projevu vůle osob a práva, která kupujícímu vznikají</w:t>
      </w:r>
      <w:r w:rsidR="000717B8" w:rsidRPr="00704321">
        <w:t xml:space="preserve"> z vadného plnění</w:t>
      </w:r>
      <w:r w:rsidR="00835A5E" w:rsidRPr="00704321">
        <w:t>.</w:t>
      </w:r>
    </w:p>
    <w:p w:rsidR="003E739E" w:rsidRPr="00704321" w:rsidRDefault="00835A5E" w:rsidP="001E29A4">
      <w:r w:rsidRPr="00704321">
        <w:t xml:space="preserve">Vyvratitelnou domněnkou </w:t>
      </w:r>
      <w:r w:rsidR="00C12B4E" w:rsidRPr="00704321">
        <w:t>racionálního zákonodárce</w:t>
      </w:r>
      <w:r w:rsidR="00C12B4E" w:rsidRPr="00704321">
        <w:rPr>
          <w:rStyle w:val="Znakapoznpodarou"/>
        </w:rPr>
        <w:footnoteReference w:id="106"/>
      </w:r>
      <w:r w:rsidR="00C12B4E" w:rsidRPr="00704321">
        <w:t xml:space="preserve"> za situace, kdy on sám </w:t>
      </w:r>
      <w:r w:rsidR="00451DED" w:rsidRPr="00704321">
        <w:t>volí cestu co možná nejefektivnější pro dosažení svého cíle vyjádřeného v důvodové zprávě lze mí</w:t>
      </w:r>
      <w:r w:rsidR="001E29A4" w:rsidRPr="00704321">
        <w:t>t</w:t>
      </w:r>
      <w:r w:rsidR="00451DED" w:rsidRPr="00704321">
        <w:t xml:space="preserve"> za to, že při interpretaci dvou protikladných pojmů se užije toho, který takového účelu může dosáhnout, popř. jsou-li oba výklady způsobilé takového účelu dosáhnout, pak použít ten z nich, který dokáže ideu </w:t>
      </w:r>
      <w:r w:rsidR="001E29A4" w:rsidRPr="00704321">
        <w:t>zákonodárc</w:t>
      </w:r>
      <w:r w:rsidR="002B130B" w:rsidRPr="00704321">
        <w:t>e</w:t>
      </w:r>
      <w:r w:rsidR="00451DED" w:rsidRPr="00704321">
        <w:t xml:space="preserve"> naplnit více.</w:t>
      </w:r>
      <w:r w:rsidR="00B22CCE" w:rsidRPr="00704321">
        <w:rPr>
          <w:rStyle w:val="Znakapoznpodarou"/>
        </w:rPr>
        <w:footnoteReference w:id="107"/>
      </w:r>
      <w:r w:rsidR="00647C37" w:rsidRPr="00704321">
        <w:t xml:space="preserve"> Je-li tedy dle důvodové zprávy účelem spíše vymezit rozdíly mezi právy z vadného plnění a zárukou a opustit ojedinělý koncept zákonné záruky, pak lze také předpokládat, že u dvou možných výkladů se použije ten, který zákonnou záruku nezávisle na autonomii vůle osob neupravuje. </w:t>
      </w:r>
      <w:r w:rsidRPr="00704321">
        <w:t>Závěrem k subjektivně teleologickému výkladu lze dovozovat vůli zákonodárce</w:t>
      </w:r>
      <w:r w:rsidR="001E29A4" w:rsidRPr="00704321">
        <w:t xml:space="preserve"> v § 2165 odst. 1</w:t>
      </w:r>
      <w:r w:rsidRPr="00704321">
        <w:t xml:space="preserve"> neupravit tzv. zákonnou záruku, která je nezávislá na projevu vůle osob v právním vztahu. </w:t>
      </w:r>
    </w:p>
    <w:p w:rsidR="001E29A4" w:rsidRPr="00704321" w:rsidRDefault="005014AF" w:rsidP="004E645E">
      <w:r w:rsidRPr="00704321">
        <w:t xml:space="preserve">A konečně jako poslední podskupinu subjektivně historického </w:t>
      </w:r>
      <w:r w:rsidR="001E29A4" w:rsidRPr="00704321">
        <w:t>výkladového cíle</w:t>
      </w:r>
      <w:r w:rsidRPr="00704321">
        <w:t xml:space="preserve"> </w:t>
      </w:r>
      <w:r w:rsidR="00A856F6">
        <w:t>lze</w:t>
      </w:r>
      <w:r w:rsidRPr="00704321">
        <w:t xml:space="preserve"> chápat </w:t>
      </w:r>
      <w:r w:rsidR="00C5167E" w:rsidRPr="00704321">
        <w:t>nepravý subjektivně historický výklad.</w:t>
      </w:r>
      <w:r w:rsidR="00C5167E" w:rsidRPr="00704321">
        <w:rPr>
          <w:rStyle w:val="Znakapoznpodarou"/>
        </w:rPr>
        <w:footnoteReference w:id="108"/>
      </w:r>
      <w:r w:rsidR="00C5167E" w:rsidRPr="00704321">
        <w:t xml:space="preserve"> Tento posledně jmenovaný podtyp je nutno aplikovat za předpokladu, kdy ani z jednoduchého subjektivně historického výkladu, ani subjektivně teleologického výkladu nelze dospět </w:t>
      </w:r>
      <w:r w:rsidR="001E29A4" w:rsidRPr="00704321">
        <w:t>k odpovědi na to</w:t>
      </w:r>
      <w:r w:rsidR="00C5167E" w:rsidRPr="00704321">
        <w:t>, co bylo vůlí historického zákonodárce.</w:t>
      </w:r>
      <w:r w:rsidR="00C5167E" w:rsidRPr="00704321">
        <w:rPr>
          <w:rStyle w:val="Znakapoznpodarou"/>
        </w:rPr>
        <w:footnoteReference w:id="109"/>
      </w:r>
      <w:r w:rsidR="00C5167E" w:rsidRPr="00704321">
        <w:t xml:space="preserve"> S přihlédnutím k závěru u subjektivně teleologického výkladu má autor práce za to, že nepravý subjektivně historický výklad pro zjištění vůle historického zákonodárce </w:t>
      </w:r>
      <w:r w:rsidR="001E29A4" w:rsidRPr="00704321">
        <w:t xml:space="preserve">již </w:t>
      </w:r>
      <w:r w:rsidR="00C5167E" w:rsidRPr="00704321">
        <w:t>není třeba zkoumat, neboť výsledek je dán již výkladem subjektivně teleologickým</w:t>
      </w:r>
      <w:r w:rsidR="00B55042" w:rsidRPr="00704321">
        <w:t>, nicméně pro účely vyčerpávající argumentace uvede odůvodnění i k tomuto výkladovému cíli.</w:t>
      </w:r>
      <w:r w:rsidR="00D96DA7" w:rsidRPr="00704321">
        <w:t xml:space="preserve"> </w:t>
      </w:r>
    </w:p>
    <w:p w:rsidR="005014AF" w:rsidRPr="00704321" w:rsidRDefault="00D96DA7" w:rsidP="004E645E">
      <w:r w:rsidRPr="00704321">
        <w:t>Pokud nelze za pomocí vyjádření zákonodárce dojít k jeho vůli, pak z povahy věci plyne, že k</w:t>
      </w:r>
      <w:r w:rsidR="00614BAA" w:rsidRPr="00704321">
        <w:t xml:space="preserve"> zjištění </w:t>
      </w:r>
      <w:r w:rsidRPr="00704321">
        <w:t xml:space="preserve">této </w:t>
      </w:r>
      <w:r w:rsidR="00614BAA" w:rsidRPr="00704321">
        <w:t>vůle</w:t>
      </w:r>
      <w:r w:rsidRPr="00704321">
        <w:t xml:space="preserve"> musí dojít na základě jiných, mimojazykových</w:t>
      </w:r>
      <w:r w:rsidR="00A6129C" w:rsidRPr="00704321">
        <w:t xml:space="preserve"> (jiných než vyjadřovacích)</w:t>
      </w:r>
      <w:r w:rsidRPr="00704321">
        <w:t xml:space="preserve"> pomůcek</w:t>
      </w:r>
      <w:r w:rsidR="00614BAA" w:rsidRPr="00704321">
        <w:t xml:space="preserve">, </w:t>
      </w:r>
      <w:r w:rsidR="001E29A4" w:rsidRPr="00704321">
        <w:t>kde</w:t>
      </w:r>
      <w:r w:rsidR="00614BAA" w:rsidRPr="00704321">
        <w:t xml:space="preserve"> těmito pomůckami jsou zejména samotný text zákona a </w:t>
      </w:r>
      <w:r w:rsidR="00C82F51" w:rsidRPr="00704321">
        <w:t xml:space="preserve">okolnosti doprovázející jeho vznik. Významné kritérium tohoto výkladu může být komparace s předchozí právní úpravou. </w:t>
      </w:r>
      <w:r w:rsidR="00A6129C" w:rsidRPr="00704321">
        <w:t>Pokud by zde byla</w:t>
      </w:r>
      <w:r w:rsidR="00C82F51" w:rsidRPr="00704321">
        <w:t xml:space="preserve"> situace, kdy by zákonodárce doslovně převzal text předchozího právního </w:t>
      </w:r>
      <w:r w:rsidR="00C82F51" w:rsidRPr="00704321">
        <w:lastRenderedPageBreak/>
        <w:t>předpisu, pak lze také předpokládat i výklad k tomuto dřívějšímu předpisu</w:t>
      </w:r>
      <w:r w:rsidR="004A57A5" w:rsidRPr="00704321">
        <w:t>,</w:t>
      </w:r>
      <w:r w:rsidR="00C82F51" w:rsidRPr="00704321">
        <w:rPr>
          <w:rStyle w:val="Znakapoznpodarou"/>
        </w:rPr>
        <w:footnoteReference w:id="110"/>
      </w:r>
      <w:r w:rsidR="004A57A5" w:rsidRPr="00704321">
        <w:t xml:space="preserve"> nicméně i s uvážením</w:t>
      </w:r>
      <w:r w:rsidR="00C82F51" w:rsidRPr="00704321">
        <w:t xml:space="preserve">, že autor práce </w:t>
      </w:r>
      <w:r w:rsidR="00B42FB3">
        <w:t>výklad</w:t>
      </w:r>
      <w:r w:rsidR="00C82F51" w:rsidRPr="00704321">
        <w:t xml:space="preserve"> právního předpisu </w:t>
      </w:r>
      <w:r w:rsidR="00B42FB3" w:rsidRPr="00704321">
        <w:t xml:space="preserve">dovozuje </w:t>
      </w:r>
      <w:r w:rsidR="00C82F51" w:rsidRPr="00704321">
        <w:t xml:space="preserve">již </w:t>
      </w:r>
      <w:r w:rsidR="000717B8" w:rsidRPr="00704321">
        <w:t xml:space="preserve">za </w:t>
      </w:r>
      <w:r w:rsidR="00B42FB3">
        <w:t>použití</w:t>
      </w:r>
      <w:r w:rsidR="00C82F51" w:rsidRPr="00704321">
        <w:t xml:space="preserve"> výkladu subjektivně teleologického, </w:t>
      </w:r>
      <w:r w:rsidR="000717B8" w:rsidRPr="00704321">
        <w:t xml:space="preserve">ani tak by se </w:t>
      </w:r>
      <w:r w:rsidR="00C82F51" w:rsidRPr="00704321">
        <w:t xml:space="preserve">zřejmě nenašla objektivní okolnost, která by svědčila </w:t>
      </w:r>
      <w:r w:rsidR="002B130B" w:rsidRPr="00704321">
        <w:t>pro zaved</w:t>
      </w:r>
      <w:r w:rsidR="00B42FB3">
        <w:t>en</w:t>
      </w:r>
      <w:r w:rsidR="002B130B" w:rsidRPr="00704321">
        <w:t>í</w:t>
      </w:r>
      <w:r w:rsidR="00C82F51" w:rsidRPr="00704321">
        <w:t xml:space="preserve"> zákonné záruční doby v tom smyslu, že vzniká nezávisle na autonomii vůle osob právního vztahu, a to i z důvodu, že text tak, </w:t>
      </w:r>
      <w:r w:rsidR="00B42FB3">
        <w:t xml:space="preserve">jak </w:t>
      </w:r>
      <w:r w:rsidR="00C82F51" w:rsidRPr="00704321">
        <w:t xml:space="preserve">jej znala předchozí právní úprava, </w:t>
      </w:r>
      <w:r w:rsidR="004A57A5" w:rsidRPr="00704321">
        <w:t>se zákonodárce nerozhodl převzít</w:t>
      </w:r>
      <w:r w:rsidR="00C82F51" w:rsidRPr="00704321">
        <w:t xml:space="preserve">. </w:t>
      </w:r>
    </w:p>
    <w:p w:rsidR="000717B8" w:rsidRPr="00704321" w:rsidRDefault="000717B8" w:rsidP="000717B8">
      <w:pPr>
        <w:pStyle w:val="Nadpis3"/>
      </w:pPr>
      <w:bookmarkStart w:id="28" w:name="_Toc12004560"/>
      <w:r w:rsidRPr="00704321">
        <w:t>Objektivně recentní výkladový cíl</w:t>
      </w:r>
      <w:bookmarkEnd w:id="28"/>
    </w:p>
    <w:p w:rsidR="0010194E" w:rsidRPr="00704321" w:rsidRDefault="004A57A5" w:rsidP="002912BD">
      <w:r w:rsidRPr="00704321">
        <w:t>Je nabíledni</w:t>
      </w:r>
      <w:r w:rsidR="007C78B5" w:rsidRPr="00704321">
        <w:t>,</w:t>
      </w:r>
      <w:r w:rsidR="00DC42D8" w:rsidRPr="00704321">
        <w:t xml:space="preserve"> že</w:t>
      </w:r>
      <w:r w:rsidRPr="00704321">
        <w:t xml:space="preserve"> p</w:t>
      </w:r>
      <w:r w:rsidR="00961E87" w:rsidRPr="00704321">
        <w:t>ro v</w:t>
      </w:r>
      <w:r w:rsidR="00B10707" w:rsidRPr="00704321">
        <w:t xml:space="preserve">ýklad právní normy jako takové </w:t>
      </w:r>
      <w:r w:rsidR="00E42750" w:rsidRPr="00704321">
        <w:t xml:space="preserve">je třeba </w:t>
      </w:r>
      <w:r w:rsidR="00961E87" w:rsidRPr="00704321">
        <w:t xml:space="preserve">kromě nalezení úmyslu zákonodárce (subjektivně historický výklad 2.2.1) </w:t>
      </w:r>
      <w:r w:rsidR="00092056" w:rsidRPr="00704321">
        <w:t>hledat</w:t>
      </w:r>
      <w:r w:rsidR="002437C4" w:rsidRPr="00704321">
        <w:t xml:space="preserve"> i objektivní význam, který dané úpravě</w:t>
      </w:r>
      <w:r w:rsidRPr="00704321">
        <w:t xml:space="preserve"> </w:t>
      </w:r>
      <w:r w:rsidR="006302D7" w:rsidRPr="00704321">
        <w:t xml:space="preserve">může </w:t>
      </w:r>
      <w:r w:rsidRPr="00704321">
        <w:t>legitimně</w:t>
      </w:r>
      <w:r w:rsidR="002437C4" w:rsidRPr="00704321">
        <w:t xml:space="preserve"> připisovat adresát, na něhož daná norma dopadá. To je mimo jiné i obecný požadavek práva na spravedlivý proces v občanském soudním řízení, když </w:t>
      </w:r>
      <w:r w:rsidR="006302D7" w:rsidRPr="00704321">
        <w:t xml:space="preserve">popisuje jeho </w:t>
      </w:r>
      <w:r w:rsidR="002437C4" w:rsidRPr="00704321">
        <w:t xml:space="preserve">komponenty </w:t>
      </w:r>
      <w:r w:rsidR="006302D7" w:rsidRPr="00704321">
        <w:t>jako</w:t>
      </w:r>
      <w:r w:rsidR="002437C4" w:rsidRPr="00704321">
        <w:t xml:space="preserve"> srozumitelnost, určitost a </w:t>
      </w:r>
      <w:proofErr w:type="spellStart"/>
      <w:r w:rsidR="002437C4" w:rsidRPr="00704321">
        <w:t>seznatelnost</w:t>
      </w:r>
      <w:proofErr w:type="spellEnd"/>
      <w:r w:rsidR="002437C4" w:rsidRPr="00704321">
        <w:t xml:space="preserve"> právního předpisu adresátem</w:t>
      </w:r>
      <w:r w:rsidR="007F2000" w:rsidRPr="00704321">
        <w:t>,</w:t>
      </w:r>
      <w:r w:rsidR="00EB0483" w:rsidRPr="00704321">
        <w:rPr>
          <w:rStyle w:val="Znakapoznpodarou"/>
        </w:rPr>
        <w:footnoteReference w:id="111"/>
      </w:r>
      <w:r w:rsidR="007F2000" w:rsidRPr="00704321">
        <w:t xml:space="preserve">  přičemž </w:t>
      </w:r>
      <w:r w:rsidR="00610767" w:rsidRPr="00704321">
        <w:t xml:space="preserve">přesah </w:t>
      </w:r>
      <w:r w:rsidR="007F2000" w:rsidRPr="00704321">
        <w:t xml:space="preserve">má samozřejmě i do práva hmotného. </w:t>
      </w:r>
      <w:r w:rsidR="007C78B5" w:rsidRPr="00704321">
        <w:t>Již</w:t>
      </w:r>
      <w:r w:rsidR="00E93187" w:rsidRPr="00704321">
        <w:t xml:space="preserve"> z povahy objektivně recentního výkladového cíle plyne, že hlavním kritériem není přímý úmysl zákonodárce jako u výkladu subjektivně historického. Důležitost hraje adresát</w:t>
      </w:r>
      <w:r w:rsidR="007F2000" w:rsidRPr="00704321">
        <w:t xml:space="preserve">, který je znalý </w:t>
      </w:r>
      <w:r w:rsidR="00E93187" w:rsidRPr="00704321">
        <w:t>právního řádu současné doby. V tomto výkladu podstatnou roli představují zejména dva aspekty. První z nich upravuje formální vazby zákonných ustanovení</w:t>
      </w:r>
      <w:r w:rsidR="005235D3" w:rsidRPr="00704321">
        <w:t xml:space="preserve"> za použití</w:t>
      </w:r>
      <w:r w:rsidR="00E93187" w:rsidRPr="00704321">
        <w:t xml:space="preserve"> tzv. formálně </w:t>
      </w:r>
      <w:r w:rsidR="007F2000" w:rsidRPr="00704321">
        <w:t>systematické</w:t>
      </w:r>
      <w:r w:rsidR="005235D3" w:rsidRPr="00704321">
        <w:t>ho</w:t>
      </w:r>
      <w:r w:rsidR="00E93187" w:rsidRPr="00704321">
        <w:t xml:space="preserve"> výkladu. </w:t>
      </w:r>
      <w:r w:rsidR="00CC114F" w:rsidRPr="00704321">
        <w:t>Zde se přihlíží k </w:t>
      </w:r>
      <w:r w:rsidR="007F2000" w:rsidRPr="00704321">
        <w:t>členění</w:t>
      </w:r>
      <w:r w:rsidR="00CC114F" w:rsidRPr="00704321">
        <w:t xml:space="preserve"> zkoumaného jevu v celém systému práva a jeho zařazení v konkrétním předpisu. </w:t>
      </w:r>
      <w:r w:rsidR="007F2000" w:rsidRPr="00704321">
        <w:t>Předmětem zkoumání jsou</w:t>
      </w:r>
      <w:r w:rsidR="00CC114F" w:rsidRPr="00704321">
        <w:t xml:space="preserve"> tedy jen vazby čistě co do formy</w:t>
      </w:r>
      <w:r w:rsidRPr="00704321">
        <w:t xml:space="preserve"> a systematiky předpisu</w:t>
      </w:r>
      <w:r w:rsidR="00CC114F" w:rsidRPr="00704321">
        <w:t>. Druhou skupinu pak představuje tzv. výklad objektivně teleologický. Pro něj již hlavní roli nepředstavuje formální úprava předpisu, nýbrž se zaměřuje na hodnoty</w:t>
      </w:r>
      <w:r w:rsidR="00F37456" w:rsidRPr="00704321">
        <w:t xml:space="preserve"> a</w:t>
      </w:r>
      <w:r w:rsidR="00CC114F" w:rsidRPr="00704321">
        <w:t xml:space="preserve"> účely právní úpravy.</w:t>
      </w:r>
      <w:r w:rsidR="00CC114F" w:rsidRPr="00704321">
        <w:rPr>
          <w:rStyle w:val="Znakapoznpodarou"/>
        </w:rPr>
        <w:footnoteReference w:id="112"/>
      </w:r>
      <w:r w:rsidR="00CC114F" w:rsidRPr="00704321">
        <w:t xml:space="preserve"> </w:t>
      </w:r>
    </w:p>
    <w:p w:rsidR="00F37456" w:rsidRPr="00704321" w:rsidRDefault="00F37456" w:rsidP="002B130B">
      <w:r w:rsidRPr="00704321">
        <w:t xml:space="preserve">Pro formálně systematický výklad </w:t>
      </w:r>
      <w:r w:rsidR="00B57F51" w:rsidRPr="00704321">
        <w:t xml:space="preserve">je klíčový </w:t>
      </w:r>
      <w:r w:rsidR="00D010CD" w:rsidRPr="00704321">
        <w:t>systém samotného zákonodárství (suma právních předpisů)</w:t>
      </w:r>
      <w:r w:rsidR="00B57F51" w:rsidRPr="00704321">
        <w:t xml:space="preserve"> </w:t>
      </w:r>
      <w:r w:rsidR="00C00859" w:rsidRPr="00704321">
        <w:t>a</w:t>
      </w:r>
      <w:r w:rsidR="00B57F51" w:rsidRPr="00704321">
        <w:t xml:space="preserve"> členění </w:t>
      </w:r>
      <w:r w:rsidR="00C00859" w:rsidRPr="00704321">
        <w:t xml:space="preserve">právního </w:t>
      </w:r>
      <w:r w:rsidR="00B57F51" w:rsidRPr="00704321">
        <w:t xml:space="preserve">předpisu, v němž je zkoumaný pojem zahrnut. </w:t>
      </w:r>
      <w:r w:rsidR="00D53579" w:rsidRPr="00704321">
        <w:t>Vzhledem k</w:t>
      </w:r>
      <w:r w:rsidR="004A57A5" w:rsidRPr="00704321">
        <w:t xml:space="preserve"> </w:t>
      </w:r>
      <w:r w:rsidR="00D53579" w:rsidRPr="00704321">
        <w:t>absenc</w:t>
      </w:r>
      <w:r w:rsidR="005235D3" w:rsidRPr="00704321">
        <w:t>i</w:t>
      </w:r>
      <w:r w:rsidR="00D53579" w:rsidRPr="00704321">
        <w:t xml:space="preserve"> </w:t>
      </w:r>
      <w:r w:rsidR="007F2000" w:rsidRPr="00704321">
        <w:t>spornosti</w:t>
      </w:r>
      <w:r w:rsidR="004A57A5" w:rsidRPr="00704321">
        <w:t xml:space="preserve"> ohledně</w:t>
      </w:r>
      <w:r w:rsidR="007F2000" w:rsidRPr="00704321">
        <w:t xml:space="preserve"> správnosti </w:t>
      </w:r>
      <w:r w:rsidR="004A57A5" w:rsidRPr="00704321">
        <w:t>zařazení</w:t>
      </w:r>
      <w:r w:rsidR="007F2000" w:rsidRPr="00704321">
        <w:t xml:space="preserve"> </w:t>
      </w:r>
      <w:r w:rsidR="00D53579" w:rsidRPr="00704321">
        <w:t>§ 2165</w:t>
      </w:r>
      <w:r w:rsidR="005235D3" w:rsidRPr="00704321">
        <w:t xml:space="preserve"> NOZ</w:t>
      </w:r>
      <w:r w:rsidR="0076136B" w:rsidRPr="00704321">
        <w:t xml:space="preserve"> v části PZO</w:t>
      </w:r>
      <w:r w:rsidR="00D53579" w:rsidRPr="00704321">
        <w:t>, autor se jím</w:t>
      </w:r>
      <w:r w:rsidR="002B130B" w:rsidRPr="00704321">
        <w:t xml:space="preserve"> v práci</w:t>
      </w:r>
      <w:r w:rsidR="00D53579" w:rsidRPr="00704321">
        <w:t xml:space="preserve"> </w:t>
      </w:r>
      <w:r w:rsidR="000F6089" w:rsidRPr="00704321">
        <w:t>víc</w:t>
      </w:r>
      <w:r w:rsidR="002B130B" w:rsidRPr="00704321">
        <w:t>e</w:t>
      </w:r>
      <w:r w:rsidR="000F6089" w:rsidRPr="00704321">
        <w:t xml:space="preserve"> </w:t>
      </w:r>
      <w:r w:rsidR="00D53579" w:rsidRPr="00704321">
        <w:t xml:space="preserve">nebude zabývat a napřímo se zaměří </w:t>
      </w:r>
      <w:r w:rsidR="007F2000" w:rsidRPr="00704321">
        <w:t>na odůvodnění zařazení tohoto ustanovení v</w:t>
      </w:r>
      <w:r w:rsidR="0076136B" w:rsidRPr="00704321">
        <w:t> </w:t>
      </w:r>
      <w:r w:rsidR="007F2000" w:rsidRPr="00704321">
        <w:t>NOZ</w:t>
      </w:r>
      <w:r w:rsidR="0076136B" w:rsidRPr="00704321">
        <w:t xml:space="preserve"> jako takovém</w:t>
      </w:r>
      <w:r w:rsidR="00D53579" w:rsidRPr="00704321">
        <w:t xml:space="preserve">. </w:t>
      </w:r>
      <w:r w:rsidR="00E45043" w:rsidRPr="00704321">
        <w:t xml:space="preserve">V podkapitole 1.4.2. </w:t>
      </w:r>
      <w:r w:rsidR="007F2000" w:rsidRPr="00704321">
        <w:t xml:space="preserve">byla rozebírána </w:t>
      </w:r>
      <w:r w:rsidR="00E45043" w:rsidRPr="00704321">
        <w:t>otáz</w:t>
      </w:r>
      <w:r w:rsidR="007F2000" w:rsidRPr="00704321">
        <w:t>ka</w:t>
      </w:r>
      <w:r w:rsidR="00E45043" w:rsidRPr="00704321">
        <w:t>, je-li úprava PZO úpravou samostatnou ve smyslu speciality. Závěr pro dílčí řešení problematiky systému samotné právní úpravy autor odkazuje na</w:t>
      </w:r>
      <w:r w:rsidR="0010799E" w:rsidRPr="00704321">
        <w:t xml:space="preserve"> výše citovanou podkapitolu. </w:t>
      </w:r>
      <w:r w:rsidR="00A856F6">
        <w:t>Jen pro doplnění lze mít za to</w:t>
      </w:r>
      <w:r w:rsidR="0010799E" w:rsidRPr="00704321">
        <w:t>, že jak obecná ustanovení o kupní smlouvě, tak úprav</w:t>
      </w:r>
      <w:r w:rsidR="004A57A5" w:rsidRPr="00704321">
        <w:t>u</w:t>
      </w:r>
      <w:r w:rsidR="0010799E" w:rsidRPr="00704321">
        <w:t xml:space="preserve"> PZO je nutno vykládat v jejich vzájemném spojení</w:t>
      </w:r>
      <w:r w:rsidR="004A57A5" w:rsidRPr="00704321">
        <w:t>, tj. jsou vzájemně provázány</w:t>
      </w:r>
      <w:r w:rsidR="00A856F6">
        <w:t>,</w:t>
      </w:r>
      <w:r w:rsidR="004A57A5" w:rsidRPr="00704321">
        <w:t xml:space="preserve"> a úprava PZO jako celek nepředstavuje samostatnou</w:t>
      </w:r>
      <w:r w:rsidR="00954624" w:rsidRPr="00704321">
        <w:t>, nezávislou</w:t>
      </w:r>
      <w:r w:rsidR="004A57A5" w:rsidRPr="00704321">
        <w:t xml:space="preserve"> úpravu</w:t>
      </w:r>
      <w:r w:rsidR="0010799E" w:rsidRPr="00704321">
        <w:t xml:space="preserve">. Jako další nástroj </w:t>
      </w:r>
      <w:r w:rsidR="0052192F" w:rsidRPr="00704321">
        <w:t>pro vyložení formálně systematického výkladu jsou části zákona, které nejsou obsaženy přímo v</w:t>
      </w:r>
      <w:r w:rsidR="00B42FB3">
        <w:t> </w:t>
      </w:r>
      <w:r w:rsidR="0052192F" w:rsidRPr="00704321">
        <w:t>norm</w:t>
      </w:r>
      <w:r w:rsidR="00B42FB3">
        <w:t>ě jako závazné pravidlo chování</w:t>
      </w:r>
      <w:r w:rsidR="0052192F" w:rsidRPr="00704321">
        <w:t xml:space="preserve">. Mohou jimi být poznámky pod čarou, </w:t>
      </w:r>
      <w:r w:rsidR="00D51C9E" w:rsidRPr="00704321">
        <w:t>nadpisy nad část</w:t>
      </w:r>
      <w:r w:rsidR="00330873" w:rsidRPr="00704321">
        <w:t>mi úpravy</w:t>
      </w:r>
      <w:r w:rsidR="009A5DD7" w:rsidRPr="00704321">
        <w:t xml:space="preserve"> aj. </w:t>
      </w:r>
      <w:r w:rsidR="002D3875" w:rsidRPr="00704321">
        <w:t>Mají-li tyto nástroje normativní povahu, nebo jsou</w:t>
      </w:r>
      <w:r w:rsidR="0076136B" w:rsidRPr="00704321">
        <w:t>-li</w:t>
      </w:r>
      <w:r w:rsidR="002D3875" w:rsidRPr="00704321">
        <w:t xml:space="preserve"> jen jakýmsi prostředkem </w:t>
      </w:r>
      <w:r w:rsidR="002D3875" w:rsidRPr="00704321">
        <w:lastRenderedPageBreak/>
        <w:t>k doplnění přehlednosti zákona se již dříve ve své rozhodovací praxi zabýval Ústavní soud</w:t>
      </w:r>
      <w:r w:rsidR="0076136B" w:rsidRPr="00704321">
        <w:t xml:space="preserve">. V jím vydaném nálezu </w:t>
      </w:r>
      <w:r w:rsidR="002D3875" w:rsidRPr="00704321">
        <w:t xml:space="preserve">těmto prostředkům přiřadil nikoliv normativní </w:t>
      </w:r>
      <w:r w:rsidR="004A57A5" w:rsidRPr="00704321">
        <w:t>charakter</w:t>
      </w:r>
      <w:r w:rsidR="002D3875" w:rsidRPr="00704321">
        <w:t>, ale vlastnost k objasnění právní úpravy</w:t>
      </w:r>
      <w:r w:rsidR="00B43BC7" w:rsidRPr="00704321">
        <w:t xml:space="preserve"> (</w:t>
      </w:r>
      <w:proofErr w:type="spellStart"/>
      <w:r w:rsidR="00B43BC7" w:rsidRPr="00704321">
        <w:rPr>
          <w:i/>
        </w:rPr>
        <w:t>argumentum</w:t>
      </w:r>
      <w:proofErr w:type="spellEnd"/>
      <w:r w:rsidR="00B43BC7" w:rsidRPr="00704321">
        <w:rPr>
          <w:i/>
        </w:rPr>
        <w:t xml:space="preserve"> ad </w:t>
      </w:r>
      <w:proofErr w:type="spellStart"/>
      <w:r w:rsidR="00B43BC7" w:rsidRPr="00704321">
        <w:rPr>
          <w:i/>
        </w:rPr>
        <w:t>rubrica</w:t>
      </w:r>
      <w:proofErr w:type="spellEnd"/>
      <w:r w:rsidR="00B43BC7" w:rsidRPr="00704321">
        <w:rPr>
          <w:i/>
        </w:rPr>
        <w:t>)</w:t>
      </w:r>
      <w:r w:rsidR="006C65CA" w:rsidRPr="00704321">
        <w:t xml:space="preserve">, </w:t>
      </w:r>
      <w:r w:rsidR="004A57A5" w:rsidRPr="00704321">
        <w:t>kde</w:t>
      </w:r>
      <w:r w:rsidR="006C65CA" w:rsidRPr="00704321">
        <w:t xml:space="preserve"> zároveň dodává, že i kdyby dle svého znění nějaký z těchto nástrojů </w:t>
      </w:r>
      <w:r w:rsidR="00633715" w:rsidRPr="00704321">
        <w:t xml:space="preserve">jinak </w:t>
      </w:r>
      <w:r w:rsidR="006C65CA" w:rsidRPr="00704321">
        <w:t xml:space="preserve">byl v rozporu s ústavním pořádkem, nemohl by jej </w:t>
      </w:r>
      <w:r w:rsidR="00B43BC7" w:rsidRPr="00704321">
        <w:t xml:space="preserve">Ústavní soud </w:t>
      </w:r>
      <w:r w:rsidR="006C65CA" w:rsidRPr="00704321">
        <w:t>zrušit, neboť nesplňuje kvalifikaci pojmu „ustanovení“ dle čl. 87 odst. 1 písm. a), písm.</w:t>
      </w:r>
      <w:r w:rsidR="00B43BC7" w:rsidRPr="00704321">
        <w:t xml:space="preserve"> b)</w:t>
      </w:r>
      <w:r w:rsidR="006C65CA" w:rsidRPr="00704321">
        <w:t xml:space="preserve"> Ústavy České republiky</w:t>
      </w:r>
      <w:r w:rsidR="002D3875" w:rsidRPr="00704321">
        <w:t>.</w:t>
      </w:r>
      <w:r w:rsidR="002D3875" w:rsidRPr="00704321">
        <w:rPr>
          <w:rStyle w:val="Znakapoznpodarou"/>
        </w:rPr>
        <w:footnoteReference w:id="113"/>
      </w:r>
      <w:r w:rsidR="006C65CA" w:rsidRPr="00704321">
        <w:t xml:space="preserve"> </w:t>
      </w:r>
      <w:r w:rsidR="00DF2B62" w:rsidRPr="00704321">
        <w:t>Zde</w:t>
      </w:r>
      <w:r w:rsidR="00633715" w:rsidRPr="00704321">
        <w:t xml:space="preserve"> lze</w:t>
      </w:r>
      <w:r w:rsidR="00DF2B62" w:rsidRPr="00704321">
        <w:t xml:space="preserve"> na základě odůvodnění pomocí </w:t>
      </w:r>
      <w:proofErr w:type="spellStart"/>
      <w:r w:rsidR="00DF2B62" w:rsidRPr="00704321">
        <w:rPr>
          <w:i/>
        </w:rPr>
        <w:t>agrumentum</w:t>
      </w:r>
      <w:proofErr w:type="spellEnd"/>
      <w:r w:rsidR="00DF2B62" w:rsidRPr="00704321">
        <w:rPr>
          <w:i/>
        </w:rPr>
        <w:t xml:space="preserve"> ad </w:t>
      </w:r>
      <w:proofErr w:type="spellStart"/>
      <w:r w:rsidR="00DF2B62" w:rsidRPr="00704321">
        <w:rPr>
          <w:i/>
        </w:rPr>
        <w:t>rubrica</w:t>
      </w:r>
      <w:proofErr w:type="spellEnd"/>
      <w:r w:rsidR="00DF2B62" w:rsidRPr="00704321">
        <w:t xml:space="preserve"> </w:t>
      </w:r>
      <w:r w:rsidR="0010539A" w:rsidRPr="00704321">
        <w:t>rovněž porovnat možný výklad mezi ustanovením § 2161 a § 2165 NOZ. Problém v</w:t>
      </w:r>
      <w:r w:rsidR="00961AF2" w:rsidRPr="00704321">
        <w:t>e</w:t>
      </w:r>
      <w:r w:rsidR="0010539A" w:rsidRPr="00704321">
        <w:t xml:space="preserve"> věci je, zdali </w:t>
      </w:r>
      <w:r w:rsidR="00961AF2" w:rsidRPr="00704321">
        <w:t>tato</w:t>
      </w:r>
      <w:r w:rsidR="0010539A" w:rsidRPr="00704321">
        <w:t xml:space="preserve"> dvě ustanovení upravují dva různé předměty</w:t>
      </w:r>
      <w:r w:rsidR="00961AF2" w:rsidRPr="00704321">
        <w:t xml:space="preserve">. </w:t>
      </w:r>
      <w:r w:rsidR="00633715" w:rsidRPr="00704321">
        <w:t>Uvažovalo-li by se</w:t>
      </w:r>
      <w:r w:rsidR="0010539A" w:rsidRPr="00704321">
        <w:t xml:space="preserve"> nad situací, že § 2165 odst. 1 NOZ upravuje zákonnou záruku</w:t>
      </w:r>
      <w:r w:rsidR="004C35AD" w:rsidRPr="00704321">
        <w:t xml:space="preserve">, byla by </w:t>
      </w:r>
      <w:r w:rsidR="004C35AD" w:rsidRPr="00704321">
        <w:rPr>
          <w:i/>
        </w:rPr>
        <w:t xml:space="preserve">de facto </w:t>
      </w:r>
      <w:r w:rsidR="004C35AD" w:rsidRPr="00704321">
        <w:t>vyloučena aplikace § 2167 NOZ, která ve zjevně ospravedlnitelných případech kupujícímu nepřiznává práva z vadného plnění. Jelikož § 2167 NOZ přímo odkazuje pouze na § 2165 NOZ, byla by vyloučena aplikace pro § 2161 NOZ</w:t>
      </w:r>
      <w:r w:rsidR="00961AF2" w:rsidRPr="00704321">
        <w:t xml:space="preserve">, takže při zákonné záruce by se kupujícímu zjevně </w:t>
      </w:r>
      <w:r w:rsidR="00633715" w:rsidRPr="00704321">
        <w:t xml:space="preserve">za </w:t>
      </w:r>
      <w:r w:rsidR="00961AF2" w:rsidRPr="00704321">
        <w:t>ospravedlniteln</w:t>
      </w:r>
      <w:r w:rsidR="00633715" w:rsidRPr="00704321">
        <w:t>ého</w:t>
      </w:r>
      <w:r w:rsidR="00961AF2" w:rsidRPr="00704321">
        <w:t xml:space="preserve"> důvod</w:t>
      </w:r>
      <w:r w:rsidR="00633715" w:rsidRPr="00704321">
        <w:t>u</w:t>
      </w:r>
      <w:r w:rsidR="00961AF2" w:rsidRPr="00704321">
        <w:t xml:space="preserve"> pro nepřiznání dvou let právo </w:t>
      </w:r>
      <w:r w:rsidR="00633715" w:rsidRPr="00704321">
        <w:t>nepřiznalo</w:t>
      </w:r>
      <w:r w:rsidR="00961AF2" w:rsidRPr="00704321">
        <w:t>, zatímco v § 2161 NOZ by kupující i přes takto ospravedlnitelný důvod ve lhůtě dvou let právo uplatnit mohl.</w:t>
      </w:r>
      <w:r w:rsidR="004C35AD" w:rsidRPr="00704321">
        <w:t xml:space="preserve"> Autor práce nenašel jediný důvod, proč by se racionální zákonodárce rozhodl </w:t>
      </w:r>
      <w:r w:rsidR="00633715" w:rsidRPr="00704321">
        <w:t xml:space="preserve">jít </w:t>
      </w:r>
      <w:r w:rsidR="004C35AD" w:rsidRPr="00704321">
        <w:t xml:space="preserve">touto cestou. </w:t>
      </w:r>
      <w:r w:rsidR="006C65CA" w:rsidRPr="00704321">
        <w:t xml:space="preserve">Má-li tedy nadpis bezprostředně nad § 2165 </w:t>
      </w:r>
      <w:r w:rsidR="005235D3" w:rsidRPr="00704321">
        <w:t xml:space="preserve">NOZ </w:t>
      </w:r>
      <w:r w:rsidR="006C65CA" w:rsidRPr="00704321">
        <w:t xml:space="preserve">ve znění „Práva z vadného plnění“ </w:t>
      </w:r>
      <w:r w:rsidR="00961AF2" w:rsidRPr="00704321">
        <w:t xml:space="preserve">a </w:t>
      </w:r>
      <w:r w:rsidR="004C35AD" w:rsidRPr="00704321">
        <w:t>na</w:t>
      </w:r>
      <w:r w:rsidR="00961AF2" w:rsidRPr="00704321">
        <w:t>d</w:t>
      </w:r>
      <w:r w:rsidR="004C35AD" w:rsidRPr="00704321">
        <w:t xml:space="preserve"> </w:t>
      </w:r>
      <w:r w:rsidR="00961AF2" w:rsidRPr="00704321">
        <w:t>§ 2161 „</w:t>
      </w:r>
      <w:r w:rsidR="00633715" w:rsidRPr="00704321">
        <w:t>Jakost při převzetí</w:t>
      </w:r>
      <w:r w:rsidR="00961AF2" w:rsidRPr="00704321">
        <w:t xml:space="preserve">“ NOZ </w:t>
      </w:r>
      <w:r w:rsidR="006C65CA" w:rsidRPr="00704321">
        <w:t>funkci objasnění</w:t>
      </w:r>
      <w:r w:rsidR="00F03F76" w:rsidRPr="00704321">
        <w:t xml:space="preserve"> výkladu</w:t>
      </w:r>
      <w:r w:rsidR="006C65CA" w:rsidRPr="00704321">
        <w:t>, pak tento nadpis</w:t>
      </w:r>
      <w:r w:rsidR="00B43BC7" w:rsidRPr="00704321">
        <w:t xml:space="preserve"> musí být </w:t>
      </w:r>
      <w:r w:rsidR="00045698" w:rsidRPr="00704321">
        <w:t>vyložen</w:t>
      </w:r>
      <w:r w:rsidR="006C65CA" w:rsidRPr="00704321">
        <w:t xml:space="preserve"> opět nikoliv ve prospěch zákonné záruky, </w:t>
      </w:r>
      <w:r w:rsidR="009B729E" w:rsidRPr="00704321">
        <w:t xml:space="preserve">ale jen ve prospěch těch vzniknuvších </w:t>
      </w:r>
      <w:r w:rsidR="004A57A5" w:rsidRPr="00704321">
        <w:t>práv z vad</w:t>
      </w:r>
      <w:r w:rsidR="009B729E" w:rsidRPr="00704321">
        <w:t xml:space="preserve">, </w:t>
      </w:r>
      <w:r w:rsidR="00961AF2" w:rsidRPr="00704321">
        <w:t>pokud</w:t>
      </w:r>
      <w:r w:rsidR="004A57A5" w:rsidRPr="00704321">
        <w:t xml:space="preserve"> vady</w:t>
      </w:r>
      <w:r w:rsidR="009B729E" w:rsidRPr="00704321">
        <w:t xml:space="preserve"> vznikly nejpozději převzetím věci</w:t>
      </w:r>
      <w:r w:rsidR="00961AF2" w:rsidRPr="00704321">
        <w:t xml:space="preserve">.  </w:t>
      </w:r>
      <w:r w:rsidR="00961AF2" w:rsidRPr="00704321">
        <w:br/>
        <w:t>§ 2165 odst. 1 NOZ tak</w:t>
      </w:r>
      <w:r w:rsidR="006C65CA" w:rsidRPr="00704321">
        <w:t xml:space="preserve"> terminologicky přímo navazuje na </w:t>
      </w:r>
      <w:r w:rsidR="00B43BC7" w:rsidRPr="00704321">
        <w:t xml:space="preserve">§ </w:t>
      </w:r>
      <w:r w:rsidR="006C65CA" w:rsidRPr="00704321">
        <w:t>2100</w:t>
      </w:r>
      <w:r w:rsidR="005235D3" w:rsidRPr="00704321">
        <w:t xml:space="preserve"> NOZ</w:t>
      </w:r>
      <w:r w:rsidR="00961AF2" w:rsidRPr="00704321">
        <w:t xml:space="preserve"> a marginální označení </w:t>
      </w:r>
      <w:r w:rsidR="00961AF2" w:rsidRPr="00704321">
        <w:br/>
        <w:t xml:space="preserve">§ 2161 NOZ jen uvádí demonstrativní </w:t>
      </w:r>
      <w:r w:rsidR="00B42FB3">
        <w:t>výčet</w:t>
      </w:r>
      <w:r w:rsidR="00961AF2" w:rsidRPr="00704321">
        <w:t xml:space="preserve"> povinností, </w:t>
      </w:r>
      <w:r w:rsidR="00E670C7">
        <w:t>kterým</w:t>
      </w:r>
      <w:r w:rsidR="00961AF2" w:rsidRPr="00704321">
        <w:t xml:space="preserve"> musí prodávající dostát. </w:t>
      </w:r>
    </w:p>
    <w:p w:rsidR="00CB2F85" w:rsidRPr="00704321" w:rsidRDefault="00045698" w:rsidP="00C91F35">
      <w:r w:rsidRPr="00704321">
        <w:t xml:space="preserve">Jako </w:t>
      </w:r>
      <w:r w:rsidR="00031766" w:rsidRPr="00704321">
        <w:t>podstatný nástroj pro výklad právního předpisu na základě jeho systematiky lze</w:t>
      </w:r>
      <w:r w:rsidR="00BE2DFC" w:rsidRPr="00704321">
        <w:t xml:space="preserve"> rovněž</w:t>
      </w:r>
      <w:r w:rsidR="00031766" w:rsidRPr="00704321">
        <w:t xml:space="preserve"> použít</w:t>
      </w:r>
      <w:r w:rsidR="00BE2DFC" w:rsidRPr="00704321">
        <w:t xml:space="preserve"> i</w:t>
      </w:r>
      <w:r w:rsidR="00031766" w:rsidRPr="00704321">
        <w:t xml:space="preserve"> legislativní pravidla vlády.</w:t>
      </w:r>
      <w:r w:rsidR="00031766" w:rsidRPr="00704321">
        <w:rPr>
          <w:rStyle w:val="Znakapoznpodarou"/>
        </w:rPr>
        <w:footnoteReference w:id="114"/>
      </w:r>
      <w:r w:rsidR="00031766" w:rsidRPr="00704321">
        <w:t xml:space="preserve"> Ta jsou právním předpisem </w:t>
      </w:r>
      <w:r w:rsidR="00633715" w:rsidRPr="00704321">
        <w:t>schváleným</w:t>
      </w:r>
      <w:r w:rsidR="00031766" w:rsidRPr="00704321">
        <w:t xml:space="preserve"> samotnou Vládou České republiky</w:t>
      </w:r>
      <w:r w:rsidR="00BE2DFC" w:rsidRPr="00704321">
        <w:t>. O</w:t>
      </w:r>
      <w:r w:rsidR="00031766" w:rsidRPr="00704321">
        <w:t xml:space="preserve">bsahem tohoto předpisu jsou požadavky, </w:t>
      </w:r>
      <w:r w:rsidR="00BE2DFC" w:rsidRPr="00704321">
        <w:t>kterými</w:t>
      </w:r>
      <w:r w:rsidR="00031766" w:rsidRPr="00704321">
        <w:t xml:space="preserve"> se má Vláda </w:t>
      </w:r>
      <w:r w:rsidR="002560EF" w:rsidRPr="00704321">
        <w:t xml:space="preserve">řídit při tvorbě norem, jež předkládá. </w:t>
      </w:r>
      <w:r w:rsidR="002560EF" w:rsidRPr="00704321">
        <w:rPr>
          <w:i/>
        </w:rPr>
        <w:t>Vítová</w:t>
      </w:r>
      <w:r w:rsidR="002560EF" w:rsidRPr="00704321">
        <w:rPr>
          <w:rStyle w:val="Znakapoznpodarou"/>
          <w:i/>
        </w:rPr>
        <w:footnoteReference w:id="115"/>
      </w:r>
      <w:r w:rsidR="002560EF" w:rsidRPr="00704321">
        <w:t xml:space="preserve"> přímo u ustanovení § 2165</w:t>
      </w:r>
      <w:r w:rsidR="00CB2F85" w:rsidRPr="00704321">
        <w:t xml:space="preserve"> NOZ</w:t>
      </w:r>
      <w:r w:rsidR="002560EF" w:rsidRPr="00704321">
        <w:t xml:space="preserve"> ve prospěch zákonné záruky právě legislativními pravidly vlády argumentuje. Autorka se nepřímo odkazuje na čl. 39 odst. 2 </w:t>
      </w:r>
      <w:r w:rsidR="007C5185" w:rsidRPr="00704321">
        <w:t>LPV ve znění: „</w:t>
      </w:r>
      <w:r w:rsidR="007C5185" w:rsidRPr="00704321">
        <w:rPr>
          <w:i/>
        </w:rPr>
        <w:t>Paragraf, u ústavního zákona článek, má obsahovat ustanovení, která se týkají pouze téže věci.“</w:t>
      </w:r>
      <w:r w:rsidR="00BE2DFC" w:rsidRPr="00704321">
        <w:rPr>
          <w:i/>
        </w:rPr>
        <w:t xml:space="preserve">, </w:t>
      </w:r>
      <w:r w:rsidR="00BE2DFC" w:rsidRPr="00704321">
        <w:t xml:space="preserve">přičemž na základě tohoto článku </w:t>
      </w:r>
      <w:r w:rsidR="00115D92" w:rsidRPr="00704321">
        <w:t>přiřazuje</w:t>
      </w:r>
      <w:r w:rsidR="00AF6941" w:rsidRPr="00704321">
        <w:t xml:space="preserve"> </w:t>
      </w:r>
      <w:r w:rsidR="00151D97" w:rsidRPr="00704321">
        <w:t>odstavci prvnímu</w:t>
      </w:r>
      <w:r w:rsidR="00AF6941" w:rsidRPr="00704321">
        <w:t xml:space="preserve"> </w:t>
      </w:r>
      <w:r w:rsidR="009E0F75" w:rsidRPr="00704321">
        <w:t>povahu záruky (zákonné záruky za jakost</w:t>
      </w:r>
      <w:r w:rsidR="00CB2F85" w:rsidRPr="00704321">
        <w:t>,</w:t>
      </w:r>
      <w:r w:rsidR="009E0F75" w:rsidRPr="00704321">
        <w:t xml:space="preserve"> a nikoliv zákonné právo z vadného plnění)</w:t>
      </w:r>
      <w:r w:rsidR="00151D97" w:rsidRPr="00704321">
        <w:t xml:space="preserve">, </w:t>
      </w:r>
      <w:r w:rsidR="009E0F75" w:rsidRPr="00704321">
        <w:t>protože</w:t>
      </w:r>
      <w:r w:rsidR="00151D97" w:rsidRPr="00704321">
        <w:t xml:space="preserve"> odstavec druhý </w:t>
      </w:r>
      <w:r w:rsidR="009E0F75" w:rsidRPr="00704321">
        <w:t>rovněž upravuje záruku</w:t>
      </w:r>
      <w:r w:rsidR="00AF6941" w:rsidRPr="00704321">
        <w:t xml:space="preserve">. S přihlédnutím k úpravě LPV se problém dá vyložit zásadně </w:t>
      </w:r>
      <w:r w:rsidR="008E3BDA" w:rsidRPr="00704321">
        <w:t>dvěma způsoby</w:t>
      </w:r>
      <w:r w:rsidR="00AF6941" w:rsidRPr="00704321">
        <w:t xml:space="preserve">: </w:t>
      </w:r>
    </w:p>
    <w:p w:rsidR="00CB2F85" w:rsidRPr="00704321" w:rsidRDefault="00AF6941" w:rsidP="00C91F35">
      <w:r w:rsidRPr="00704321">
        <w:t>a) potvrzení autorčina závěru</w:t>
      </w:r>
      <w:r w:rsidR="008E3BDA" w:rsidRPr="00704321">
        <w:t>;</w:t>
      </w:r>
      <w:r w:rsidR="00C91F35" w:rsidRPr="00704321">
        <w:t xml:space="preserve"> </w:t>
      </w:r>
      <w:r w:rsidR="008E3BDA" w:rsidRPr="00704321">
        <w:t xml:space="preserve">odstavec první upravuje zákonnou záruku nezávislou na projevu vůle osoby právního vztahu s garancí práva vadu oprávněně vytknout v době dvaceti čtyř </w:t>
      </w:r>
      <w:r w:rsidR="008E3BDA" w:rsidRPr="00704321">
        <w:lastRenderedPageBreak/>
        <w:t>měsíců od převzetí a odstavec druhý jako relativně kogentní norma</w:t>
      </w:r>
      <w:r w:rsidR="008E3BDA" w:rsidRPr="00704321">
        <w:rPr>
          <w:rStyle w:val="Znakapoznpodarou"/>
        </w:rPr>
        <w:footnoteReference w:id="116"/>
      </w:r>
      <w:r w:rsidR="008E3BDA" w:rsidRPr="00704321">
        <w:t xml:space="preserve"> dává možnost zlepšit postavení kupujícího</w:t>
      </w:r>
      <w:r w:rsidR="00633715" w:rsidRPr="00704321">
        <w:t>,</w:t>
      </w:r>
      <w:r w:rsidRPr="00704321">
        <w:t xml:space="preserve"> </w:t>
      </w:r>
    </w:p>
    <w:p w:rsidR="00045698" w:rsidRPr="00704321" w:rsidRDefault="00AF6941" w:rsidP="008E3BDA">
      <w:r w:rsidRPr="00704321">
        <w:t xml:space="preserve">b) odstavec první normuje uplatnění vad, které existovaly nejpozději při převzetí, zatímco odstavec druhý upravuje smluvní záruku závislou na projevu vůle osoby právního vztahu a zde je již nepodstatné, kdy vada jako taková v průběhu </w:t>
      </w:r>
      <w:r w:rsidR="00F04588" w:rsidRPr="00704321">
        <w:t>reklamační lhůty</w:t>
      </w:r>
      <w:r w:rsidRPr="00704321">
        <w:t xml:space="preserve"> </w:t>
      </w:r>
      <w:r w:rsidR="00F04588" w:rsidRPr="00704321">
        <w:t>vznikla</w:t>
      </w:r>
      <w:r w:rsidR="009438CD" w:rsidRPr="00704321">
        <w:t xml:space="preserve">. </w:t>
      </w:r>
    </w:p>
    <w:p w:rsidR="00B33F5F" w:rsidRPr="00704321" w:rsidRDefault="009E0F75" w:rsidP="00DC1687">
      <w:r w:rsidRPr="00704321">
        <w:t>Diplomant</w:t>
      </w:r>
      <w:r w:rsidR="00C91F35" w:rsidRPr="00704321">
        <w:t xml:space="preserve"> se </w:t>
      </w:r>
      <w:r w:rsidR="00BA21CE" w:rsidRPr="00704321">
        <w:t>přiklání k závěru b</w:t>
      </w:r>
      <w:r w:rsidR="008E3BDA" w:rsidRPr="00704321">
        <w:t>)</w:t>
      </w:r>
      <w:r w:rsidR="00633715" w:rsidRPr="00704321">
        <w:t>. B</w:t>
      </w:r>
      <w:r w:rsidR="00C91F35" w:rsidRPr="00704321">
        <w:t xml:space="preserve">yť </w:t>
      </w:r>
      <w:r w:rsidR="004F4F1F" w:rsidRPr="00704321">
        <w:t xml:space="preserve">se </w:t>
      </w:r>
      <w:r w:rsidR="00F77817" w:rsidRPr="00704321">
        <w:t>s plným respektem</w:t>
      </w:r>
      <w:r w:rsidR="004F4F1F" w:rsidRPr="00704321">
        <w:t xml:space="preserve"> k povaze LPV jako výkladové pomůcce přiklání, k samotnému citovanému článku 39/2 LPV přistupují další okolnosti, jež ve prospěch zákonné záruky nesvědčí. První z nich je rovněž úprava LPV, konkrétně znění článku 40 odst. 1, odst. 3. Odstavec první klade důraz na terminologickou jednotnost právní úpravy. Zde je třeba poukázat na</w:t>
      </w:r>
      <w:r w:rsidR="00BA21CE" w:rsidRPr="00704321">
        <w:t xml:space="preserve"> naprosto totožnou</w:t>
      </w:r>
      <w:r w:rsidR="004F4F1F" w:rsidRPr="00704321">
        <w:t xml:space="preserve"> </w:t>
      </w:r>
      <w:r w:rsidR="00366D65" w:rsidRPr="00704321">
        <w:t xml:space="preserve">slovní </w:t>
      </w:r>
      <w:r w:rsidR="004F4F1F" w:rsidRPr="00704321">
        <w:t>provázanost</w:t>
      </w:r>
      <w:r w:rsidR="00366D65" w:rsidRPr="00704321">
        <w:t xml:space="preserve"> § 2100 a § 2165</w:t>
      </w:r>
      <w:r w:rsidR="008E3BDA" w:rsidRPr="00704321">
        <w:t xml:space="preserve"> NOZ</w:t>
      </w:r>
      <w:r w:rsidR="00366D65" w:rsidRPr="00704321">
        <w:t xml:space="preserve">, když obě tato stanovení přesně upravují materii jako „práva z vadného plnění,“ </w:t>
      </w:r>
      <w:r w:rsidR="00633715" w:rsidRPr="00704321">
        <w:t xml:space="preserve">a </w:t>
      </w:r>
      <w:r w:rsidR="00366D65" w:rsidRPr="00704321">
        <w:t xml:space="preserve">i samotným </w:t>
      </w:r>
      <w:proofErr w:type="spellStart"/>
      <w:r w:rsidR="00366D65" w:rsidRPr="00704321">
        <w:rPr>
          <w:i/>
        </w:rPr>
        <w:t>argumentum</w:t>
      </w:r>
      <w:proofErr w:type="spellEnd"/>
      <w:r w:rsidR="00366D65" w:rsidRPr="00704321">
        <w:rPr>
          <w:i/>
        </w:rPr>
        <w:t xml:space="preserve"> ad </w:t>
      </w:r>
      <w:proofErr w:type="spellStart"/>
      <w:r w:rsidR="00366D65" w:rsidRPr="00704321">
        <w:rPr>
          <w:i/>
        </w:rPr>
        <w:t>rubrica</w:t>
      </w:r>
      <w:proofErr w:type="spellEnd"/>
      <w:r w:rsidR="00366D65" w:rsidRPr="00704321">
        <w:t xml:space="preserve"> lze dovozoval úpravu práv z vad jako těch vad, jež vznikly nejpozději při převzetí věci.</w:t>
      </w:r>
      <w:r w:rsidR="00366D65" w:rsidRPr="00704321">
        <w:rPr>
          <w:rStyle w:val="Znakapoznpodarou"/>
        </w:rPr>
        <w:footnoteReference w:id="117"/>
      </w:r>
      <w:r w:rsidR="00BA21CE" w:rsidRPr="00704321">
        <w:t xml:space="preserve"> Je </w:t>
      </w:r>
      <w:r w:rsidR="008E3BDA" w:rsidRPr="00704321">
        <w:t>zřejmé</w:t>
      </w:r>
      <w:r w:rsidR="00BA21CE" w:rsidRPr="00704321">
        <w:t xml:space="preserve">, že ani </w:t>
      </w:r>
      <w:r w:rsidRPr="00704321">
        <w:t xml:space="preserve">z </w:t>
      </w:r>
      <w:r w:rsidR="00BA21CE" w:rsidRPr="00704321">
        <w:t xml:space="preserve">ustanovení čl. 39/2 LPV nelze dovodit existenci </w:t>
      </w:r>
      <w:r w:rsidR="00DC1687" w:rsidRPr="00704321">
        <w:t xml:space="preserve">ve prospěch </w:t>
      </w:r>
      <w:r w:rsidR="00BA21CE" w:rsidRPr="00704321">
        <w:t>zákonné záruky v § 2165</w:t>
      </w:r>
      <w:r w:rsidRPr="00704321">
        <w:t xml:space="preserve"> odst. 1</w:t>
      </w:r>
      <w:r w:rsidR="008E3BDA" w:rsidRPr="00704321">
        <w:t xml:space="preserve"> NOZ</w:t>
      </w:r>
      <w:r w:rsidRPr="00704321">
        <w:t>.</w:t>
      </w:r>
      <w:r w:rsidR="00BA21CE" w:rsidRPr="00704321">
        <w:t xml:space="preserve"> </w:t>
      </w:r>
      <w:r w:rsidR="000639DA" w:rsidRPr="00704321">
        <w:t xml:space="preserve">Při odkazu na 39/2 lze jako rozpor </w:t>
      </w:r>
      <w:r w:rsidR="00DC1687" w:rsidRPr="00704321">
        <w:t>při</w:t>
      </w:r>
      <w:r w:rsidR="000639DA" w:rsidRPr="00704321">
        <w:t xml:space="preserve"> </w:t>
      </w:r>
      <w:r w:rsidR="00DC1687" w:rsidRPr="00704321">
        <w:t xml:space="preserve">přiklonění se k bodu </w:t>
      </w:r>
      <w:r w:rsidR="008E3BDA" w:rsidRPr="00704321">
        <w:t>b</w:t>
      </w:r>
      <w:r w:rsidR="00DC1687" w:rsidRPr="00704321">
        <w:t>)</w:t>
      </w:r>
      <w:r w:rsidR="000639DA" w:rsidRPr="00704321">
        <w:t xml:space="preserve"> považovat úpravu jak zákonného práva z vadného plnění, tak i smluvní záruk</w:t>
      </w:r>
      <w:r w:rsidRPr="00704321">
        <w:t>y</w:t>
      </w:r>
      <w:r w:rsidR="000639DA" w:rsidRPr="00704321">
        <w:t>. V tomto případě by</w:t>
      </w:r>
      <w:r w:rsidR="00DC1687" w:rsidRPr="00704321">
        <w:t xml:space="preserve"> tedy</w:t>
      </w:r>
      <w:r w:rsidR="000639DA" w:rsidRPr="00704321">
        <w:t xml:space="preserve"> bylo logičtější se přiklonit k </w:t>
      </w:r>
      <w:r w:rsidR="00DC1687" w:rsidRPr="00704321">
        <w:t>řešení</w:t>
      </w:r>
      <w:r w:rsidR="000639DA" w:rsidRPr="00704321">
        <w:t>, že</w:t>
      </w:r>
      <w:r w:rsidRPr="00704321">
        <w:t xml:space="preserve"> §</w:t>
      </w:r>
      <w:r w:rsidR="000639DA" w:rsidRPr="00704321">
        <w:t xml:space="preserve"> 2165 </w:t>
      </w:r>
      <w:r w:rsidR="008E3BDA" w:rsidRPr="00704321">
        <w:t xml:space="preserve">NOZ </w:t>
      </w:r>
      <w:r w:rsidR="000639DA" w:rsidRPr="00704321">
        <w:t xml:space="preserve">v obou odstavcích upravuje totožnou problematiku – tedy v odstavci prvním zákonnou záruku a v odstavci druhém její modifikaci jako relativně kogentní normu. </w:t>
      </w:r>
      <w:r w:rsidR="00DC1687" w:rsidRPr="00704321">
        <w:t>Bohužel za předpokladu tohoto závěru by</w:t>
      </w:r>
      <w:r w:rsidR="000639DA" w:rsidRPr="00704321">
        <w:t xml:space="preserve"> k</w:t>
      </w:r>
      <w:r w:rsidR="00DC1687" w:rsidRPr="00704321">
        <w:t> němu přistoupil</w:t>
      </w:r>
      <w:r w:rsidR="000639DA" w:rsidRPr="00704321">
        <w:t xml:space="preserve"> </w:t>
      </w:r>
      <w:r w:rsidR="008E3BDA" w:rsidRPr="00704321">
        <w:t>jiný</w:t>
      </w:r>
      <w:r w:rsidR="00DC1687" w:rsidRPr="00704321">
        <w:t xml:space="preserve"> </w:t>
      </w:r>
      <w:r w:rsidR="000639DA" w:rsidRPr="00704321">
        <w:t xml:space="preserve">rozpor, a to </w:t>
      </w:r>
      <w:r w:rsidR="00DC1687" w:rsidRPr="00704321">
        <w:t>přímo s LPV, konkrétně s</w:t>
      </w:r>
      <w:r w:rsidR="000639DA" w:rsidRPr="00704321">
        <w:t xml:space="preserve"> čl. </w:t>
      </w:r>
      <w:r w:rsidR="00B33F5F" w:rsidRPr="00704321">
        <w:t>40 LPV</w:t>
      </w:r>
      <w:r w:rsidR="00DC1687" w:rsidRPr="00704321">
        <w:t xml:space="preserve"> z důvodu, že</w:t>
      </w:r>
      <w:r w:rsidR="00B33F5F" w:rsidRPr="00704321">
        <w:t xml:space="preserve"> by </w:t>
      </w:r>
      <w:r w:rsidRPr="00704321">
        <w:t>v souvislosti</w:t>
      </w:r>
      <w:r w:rsidR="00B33F5F" w:rsidRPr="00704321">
        <w:t xml:space="preserve"> </w:t>
      </w:r>
      <w:r w:rsidRPr="00704321">
        <w:t>s</w:t>
      </w:r>
      <w:r w:rsidR="00B33F5F" w:rsidRPr="00704321">
        <w:t xml:space="preserve"> § 2100</w:t>
      </w:r>
      <w:r w:rsidR="008E3BDA" w:rsidRPr="00704321">
        <w:t xml:space="preserve"> NOZ</w:t>
      </w:r>
      <w:r w:rsidR="00B33F5F" w:rsidRPr="00704321">
        <w:t xml:space="preserve"> nastalo porušení terminologické jednotnosti. </w:t>
      </w:r>
    </w:p>
    <w:p w:rsidR="00B33F5F" w:rsidRPr="00704321" w:rsidRDefault="00DC1687" w:rsidP="000639DA">
      <w:r w:rsidRPr="00704321">
        <w:t>Argumentačně lze možnost b) rovněž podpořit pravděpodobným přímým úmyslem zákonodárce v jednom ustanovení upravit jak zákonné právo z vadného plnění (odst. 1), tak i smluvní záruku (odst.</w:t>
      </w:r>
      <w:r w:rsidR="0064551B" w:rsidRPr="00704321">
        <w:t xml:space="preserve"> </w:t>
      </w:r>
      <w:r w:rsidRPr="00704321">
        <w:t>2).</w:t>
      </w:r>
      <w:r w:rsidR="00B33F5F" w:rsidRPr="00704321">
        <w:t xml:space="preserve"> </w:t>
      </w:r>
      <w:r w:rsidR="008E3BDA" w:rsidRPr="00704321">
        <w:t>Možnost, jak se vypořádat</w:t>
      </w:r>
      <w:r w:rsidR="007F52DF" w:rsidRPr="00704321">
        <w:t xml:space="preserve"> </w:t>
      </w:r>
      <w:r w:rsidR="00B33F5F" w:rsidRPr="00704321">
        <w:t>s LPV a zároveň dostát příkazu</w:t>
      </w:r>
      <w:r w:rsidR="007F52DF" w:rsidRPr="00704321">
        <w:t>,</w:t>
      </w:r>
      <w:r w:rsidR="00B33F5F" w:rsidRPr="00704321">
        <w:t xml:space="preserve"> že v jednom paragrafu má být řešena tatáž problematika, je zkoumanému předmětu přiřadit nikoliv úpravu zákonného práv</w:t>
      </w:r>
      <w:r w:rsidR="009E0F75" w:rsidRPr="00704321">
        <w:t>a</w:t>
      </w:r>
      <w:r w:rsidR="00B33F5F" w:rsidRPr="00704321">
        <w:t xml:space="preserve"> z vadného plnění a smluvní záruky, nýbrž</w:t>
      </w:r>
      <w:r w:rsidR="0064551B" w:rsidRPr="00704321">
        <w:t xml:space="preserve"> </w:t>
      </w:r>
      <w:r w:rsidR="00633715" w:rsidRPr="00704321">
        <w:t xml:space="preserve">jim </w:t>
      </w:r>
      <w:r w:rsidR="0064551B" w:rsidRPr="00704321">
        <w:t>přiřadit nadřazený pojem</w:t>
      </w:r>
      <w:r w:rsidR="00B33F5F" w:rsidRPr="00704321">
        <w:t xml:space="preserve"> </w:t>
      </w:r>
      <w:r w:rsidR="009E0F75" w:rsidRPr="00704321">
        <w:t xml:space="preserve">uplatnění </w:t>
      </w:r>
      <w:r w:rsidR="00B33F5F" w:rsidRPr="00704321">
        <w:t>práv z</w:t>
      </w:r>
      <w:r w:rsidR="0064551B" w:rsidRPr="00704321">
        <w:t> </w:t>
      </w:r>
      <w:r w:rsidR="00B33F5F" w:rsidRPr="00704321">
        <w:t>vad</w:t>
      </w:r>
      <w:r w:rsidR="0064551B" w:rsidRPr="00704321">
        <w:t xml:space="preserve"> (ať už ze zákonné povinnosti plnit bez vad nebo smluvní záruky za jakost)</w:t>
      </w:r>
      <w:r w:rsidR="00B33F5F" w:rsidRPr="00704321">
        <w:t xml:space="preserve"> </w:t>
      </w:r>
      <w:r w:rsidR="009E0F75" w:rsidRPr="00704321">
        <w:t xml:space="preserve">při PZO </w:t>
      </w:r>
      <w:r w:rsidR="00B33F5F" w:rsidRPr="00704321">
        <w:t xml:space="preserve">jako </w:t>
      </w:r>
      <w:r w:rsidR="0064551B" w:rsidRPr="00704321">
        <w:t>takových</w:t>
      </w:r>
      <w:r w:rsidR="00B33F5F" w:rsidRPr="00704321">
        <w:t xml:space="preserve">. Ostatně na podporu </w:t>
      </w:r>
      <w:r w:rsidR="00A80BCB" w:rsidRPr="00704321">
        <w:t>tohoto</w:t>
      </w:r>
      <w:r w:rsidR="00B33F5F" w:rsidRPr="00704321">
        <w:t xml:space="preserve"> tvrzení odpovídá i úprava § 2100</w:t>
      </w:r>
      <w:r w:rsidR="008E3BDA" w:rsidRPr="00704321">
        <w:t xml:space="preserve"> NOZ</w:t>
      </w:r>
      <w:r w:rsidR="00B33F5F" w:rsidRPr="00704321">
        <w:t xml:space="preserve">, když v odstavci prvním </w:t>
      </w:r>
      <w:r w:rsidR="007D6915" w:rsidRPr="00704321">
        <w:t xml:space="preserve">je </w:t>
      </w:r>
      <w:r w:rsidR="00A80BCB" w:rsidRPr="00704321">
        <w:t>pojednáváno</w:t>
      </w:r>
      <w:r w:rsidR="00B33F5F" w:rsidRPr="00704321">
        <w:t xml:space="preserve"> o zákonných právech z vadného plnění a odstavci druhém</w:t>
      </w:r>
      <w:r w:rsidR="00A856F6">
        <w:t xml:space="preserve"> o</w:t>
      </w:r>
      <w:r w:rsidR="00B33F5F" w:rsidRPr="00704321">
        <w:t xml:space="preserve"> </w:t>
      </w:r>
      <w:r w:rsidR="00A80BCB" w:rsidRPr="00704321">
        <w:t xml:space="preserve">smluvní </w:t>
      </w:r>
      <w:r w:rsidR="00B33F5F" w:rsidRPr="00704321">
        <w:t>záru</w:t>
      </w:r>
      <w:r w:rsidR="00A80BCB" w:rsidRPr="00704321">
        <w:t>ce</w:t>
      </w:r>
      <w:r w:rsidR="00B33F5F" w:rsidRPr="00704321">
        <w:t xml:space="preserve">. </w:t>
      </w:r>
      <w:r w:rsidR="007F52DF" w:rsidRPr="00704321">
        <w:t>Kromě toho a</w:t>
      </w:r>
      <w:r w:rsidR="00B33F5F" w:rsidRPr="00704321">
        <w:t>bsence druhého odstavce u</w:t>
      </w:r>
      <w:r w:rsidR="00060A19" w:rsidRPr="00704321">
        <w:t xml:space="preserve"> §</w:t>
      </w:r>
      <w:r w:rsidR="00B33F5F" w:rsidRPr="00704321">
        <w:t xml:space="preserve"> 2165</w:t>
      </w:r>
      <w:r w:rsidR="00A80BCB" w:rsidRPr="00704321">
        <w:t xml:space="preserve"> NOZ</w:t>
      </w:r>
      <w:r w:rsidR="00B33F5F" w:rsidRPr="00704321">
        <w:t xml:space="preserve"> by navíc mohla </w:t>
      </w:r>
      <w:r w:rsidR="00060A19" w:rsidRPr="00704321">
        <w:t xml:space="preserve">vyvolat dojem speciality a mohly by vzniknout interpretační problémy, je-li úprava smluvní záruky u PZO vyloučena. </w:t>
      </w:r>
      <w:r w:rsidR="009E5AAA" w:rsidRPr="00704321">
        <w:t>Zřejmě tak bude za nejúčelnější pro ustanovení § 2100 a § 2165</w:t>
      </w:r>
      <w:r w:rsidR="00A80BCB" w:rsidRPr="00704321">
        <w:t xml:space="preserve"> NOZ</w:t>
      </w:r>
      <w:r w:rsidR="009E5AAA" w:rsidRPr="00704321">
        <w:t xml:space="preserve"> jako předmět úpravy používat sousloví </w:t>
      </w:r>
      <w:r w:rsidR="002D7B78" w:rsidRPr="00704321">
        <w:t xml:space="preserve">lhůty pro </w:t>
      </w:r>
      <w:r w:rsidR="009E5AAA" w:rsidRPr="00704321">
        <w:t xml:space="preserve">oprávnění z vad. </w:t>
      </w:r>
      <w:r w:rsidR="002D7B78" w:rsidRPr="00704321">
        <w:t xml:space="preserve">Navíc pro tento výklad svědčí i situace faktické </w:t>
      </w:r>
      <w:r w:rsidR="002D7B78" w:rsidRPr="00704321">
        <w:lastRenderedPageBreak/>
        <w:t xml:space="preserve">neaplikovatelnosti § 2161 odst. 2 NOZ, protože existovala-li by v § 2165 NOZ zákonná záruka, smysl by ztrácela domněnka vadnosti zboží při výskytu vady v době šesti měsíců od převzetí </w:t>
      </w:r>
      <w:r w:rsidR="00633715" w:rsidRPr="00704321">
        <w:t xml:space="preserve">věci </w:t>
      </w:r>
      <w:r w:rsidR="002D7B78" w:rsidRPr="00704321">
        <w:t xml:space="preserve">kupujícím. </w:t>
      </w:r>
    </w:p>
    <w:p w:rsidR="00072126" w:rsidRPr="00704321" w:rsidRDefault="009B729E" w:rsidP="000E6951">
      <w:r w:rsidRPr="00704321">
        <w:t xml:space="preserve">Po vypořádání se s formálně systematickým výkladem je třeba se co nejdetailněji vypořádat s výkladem objektivně teleologickým. </w:t>
      </w:r>
      <w:r w:rsidR="000E6951" w:rsidRPr="00704321">
        <w:t>Ten na rozdíl od subjektivně historického (teleologického) hledá odpověď na otázku</w:t>
      </w:r>
      <w:r w:rsidR="00324712" w:rsidRPr="00704321">
        <w:t xml:space="preserve"> –</w:t>
      </w:r>
      <w:r w:rsidR="000471AE" w:rsidRPr="00704321">
        <w:t xml:space="preserve"> </w:t>
      </w:r>
      <w:r w:rsidR="000E6951" w:rsidRPr="00704321">
        <w:t>obranu jaké hodnoty, popřípadě jejího zachování racionální zákonodárce danou úpravou sleduje?</w:t>
      </w:r>
      <w:r w:rsidR="000E6951" w:rsidRPr="00704321">
        <w:rPr>
          <w:rStyle w:val="Znakapoznpodarou"/>
        </w:rPr>
        <w:footnoteReference w:id="118"/>
      </w:r>
      <w:r w:rsidR="000E6951" w:rsidRPr="00704321">
        <w:t xml:space="preserve"> </w:t>
      </w:r>
    </w:p>
    <w:p w:rsidR="00324712" w:rsidRPr="00704321" w:rsidRDefault="00072126" w:rsidP="007F52DF">
      <w:r w:rsidRPr="00704321">
        <w:t xml:space="preserve">Za jedno z klíčových hodnotových hledisek lze zcela nepochybně </w:t>
      </w:r>
      <w:r w:rsidR="00D53A47" w:rsidRPr="00704321">
        <w:t>považovat</w:t>
      </w:r>
      <w:r w:rsidRPr="00704321">
        <w:t xml:space="preserve"> ochranu spotřebitele</w:t>
      </w:r>
      <w:r w:rsidR="00D53A47" w:rsidRPr="00704321">
        <w:t xml:space="preserve"> v rámci celé EU. Čtyři základní pilíře unie, jimiž jsou volný pohyb osob, zboží, služeb a kapitálu tvoří základní ideu „otevřených hranic“ mezi státy unie.</w:t>
      </w:r>
      <w:r w:rsidR="00D53A47" w:rsidRPr="00704321">
        <w:rPr>
          <w:rStyle w:val="Znakapoznpodarou"/>
        </w:rPr>
        <w:footnoteReference w:id="119"/>
      </w:r>
      <w:r w:rsidR="0042656F" w:rsidRPr="00704321">
        <w:t xml:space="preserve"> </w:t>
      </w:r>
      <w:r w:rsidR="007F52DF" w:rsidRPr="00704321">
        <w:t>K zabezpečení</w:t>
      </w:r>
      <w:r w:rsidR="00EE53CA" w:rsidRPr="00704321">
        <w:t xml:space="preserve"> jednoty</w:t>
      </w:r>
      <w:r w:rsidR="00AA23DC" w:rsidRPr="00704321">
        <w:t xml:space="preserve"> těchto čtyř svobod orgány unie </w:t>
      </w:r>
      <w:r w:rsidR="00EE53CA" w:rsidRPr="00704321">
        <w:t>přijímají právní akty</w:t>
      </w:r>
      <w:r w:rsidR="007F52DF" w:rsidRPr="00704321">
        <w:t>. P</w:t>
      </w:r>
      <w:r w:rsidR="00EE53CA" w:rsidRPr="00704321">
        <w:t>ro účely tohoto případu (ochrana spotřebitele)</w:t>
      </w:r>
      <w:r w:rsidR="007F52DF" w:rsidRPr="00704321">
        <w:t xml:space="preserve"> pak</w:t>
      </w:r>
      <w:r w:rsidR="00EE53CA" w:rsidRPr="00704321">
        <w:t xml:space="preserve"> bude převážně rozebrána směrnice 44/1999/ES.</w:t>
      </w:r>
      <w:r w:rsidR="00125F53" w:rsidRPr="00704321">
        <w:rPr>
          <w:rStyle w:val="Znakapoznpodarou"/>
        </w:rPr>
        <w:footnoteReference w:id="120"/>
      </w:r>
      <w:r w:rsidR="00EE53CA" w:rsidRPr="00704321">
        <w:t xml:space="preserve"> </w:t>
      </w:r>
      <w:r w:rsidR="00CB036F" w:rsidRPr="00704321">
        <w:t>Samotná úprava ochrany spotřebitele není novinkou několika posledních let. Před tím, než ze strany Evropské unie došlo k</w:t>
      </w:r>
      <w:r w:rsidR="00324712" w:rsidRPr="00704321">
        <w:t> právnímu ukotvení</w:t>
      </w:r>
      <w:r w:rsidR="00CB036F" w:rsidRPr="00704321">
        <w:t xml:space="preserve"> postavení spotřebitele, členské státy samotné práva</w:t>
      </w:r>
      <w:r w:rsidR="00D25E96" w:rsidRPr="00704321">
        <w:t xml:space="preserve"> spotřebitelů</w:t>
      </w:r>
      <w:r w:rsidR="00CB036F" w:rsidRPr="00704321">
        <w:t xml:space="preserve"> řešily také</w:t>
      </w:r>
      <w:r w:rsidR="00D25E96" w:rsidRPr="00704321">
        <w:t>, nicméně</w:t>
      </w:r>
      <w:r w:rsidR="00CB036F" w:rsidRPr="00704321">
        <w:t xml:space="preserve"> logicky vzhledem k </w:t>
      </w:r>
      <w:r w:rsidR="00D25E96" w:rsidRPr="00704321">
        <w:t>různorodost</w:t>
      </w:r>
      <w:r w:rsidR="009D665D" w:rsidRPr="00704321">
        <w:t>i</w:t>
      </w:r>
      <w:r w:rsidR="00CB036F" w:rsidRPr="00704321">
        <w:t xml:space="preserve"> právního řádu každého členského státu</w:t>
      </w:r>
      <w:r w:rsidR="00D25E96" w:rsidRPr="00704321">
        <w:t xml:space="preserve"> </w:t>
      </w:r>
      <w:r w:rsidR="00CB036F" w:rsidRPr="00704321">
        <w:t>byla úprava značně odlišná. Jako příklad lze uvést institut ombudsmana ve skandinávských zemích, je</w:t>
      </w:r>
      <w:r w:rsidR="00A856F6">
        <w:t>n</w:t>
      </w:r>
      <w:r w:rsidR="00CB036F" w:rsidRPr="00704321">
        <w:t>ž je zřízen přímo pro ochranu spotřebitelů.</w:t>
      </w:r>
      <w:r w:rsidR="00CB036F" w:rsidRPr="00704321">
        <w:rPr>
          <w:rStyle w:val="Znakapoznpodarou"/>
        </w:rPr>
        <w:footnoteReference w:id="121"/>
      </w:r>
      <w:r w:rsidR="00044862" w:rsidRPr="00704321">
        <w:t xml:space="preserve"> </w:t>
      </w:r>
      <w:r w:rsidR="00185AD7" w:rsidRPr="00704321">
        <w:t xml:space="preserve">Jelikož členské státy v oblasti tak významné jako je spotřebitel negarantovaly stejnou, byť minimální ochranu, Evropský parlament </w:t>
      </w:r>
      <w:r w:rsidR="00D25E96" w:rsidRPr="00704321">
        <w:t>a</w:t>
      </w:r>
      <w:r w:rsidR="00185AD7" w:rsidRPr="00704321">
        <w:t xml:space="preserve"> Rada přijali výše zmíněnou směrnici</w:t>
      </w:r>
      <w:r w:rsidR="00D25E96" w:rsidRPr="00704321">
        <w:t xml:space="preserve">, </w:t>
      </w:r>
      <w:r w:rsidR="009D665D" w:rsidRPr="00704321">
        <w:t>což mělo za následek i</w:t>
      </w:r>
      <w:r w:rsidR="00D25E96" w:rsidRPr="00704321">
        <w:t xml:space="preserve"> z</w:t>
      </w:r>
      <w:r w:rsidR="00185AD7" w:rsidRPr="00704321">
        <w:t xml:space="preserve">akotvení tzv. zákonné záruky do OZ 1964 </w:t>
      </w:r>
      <w:r w:rsidR="007F52DF" w:rsidRPr="00704321">
        <w:t xml:space="preserve">zákonem </w:t>
      </w:r>
      <w:r w:rsidR="009D665D" w:rsidRPr="00704321">
        <w:t xml:space="preserve">č. </w:t>
      </w:r>
      <w:r w:rsidR="007F52DF" w:rsidRPr="00704321">
        <w:t>136/2002 sb.</w:t>
      </w:r>
      <w:r w:rsidR="009D665D" w:rsidRPr="00704321">
        <w:t xml:space="preserve"> Novela tohoto zákona</w:t>
      </w:r>
      <w:r w:rsidR="007F52DF" w:rsidRPr="00704321">
        <w:t xml:space="preserve"> </w:t>
      </w:r>
      <w:r w:rsidR="009D665D" w:rsidRPr="00704321">
        <w:t>se uskutečnila</w:t>
      </w:r>
      <w:r w:rsidR="00185AD7" w:rsidRPr="00704321">
        <w:t xml:space="preserve"> jako reakce na potřebu </w:t>
      </w:r>
      <w:r w:rsidR="009D665D" w:rsidRPr="00704321">
        <w:t>implementovat směrnici</w:t>
      </w:r>
      <w:r w:rsidR="00185AD7" w:rsidRPr="00704321">
        <w:t xml:space="preserve"> do právního řádu ČR. </w:t>
      </w:r>
    </w:p>
    <w:p w:rsidR="00D25E96" w:rsidRPr="00704321" w:rsidRDefault="00185AD7" w:rsidP="007F52DF">
      <w:r w:rsidRPr="00704321">
        <w:t>Předně je třeba zopakovat</w:t>
      </w:r>
      <w:r w:rsidR="00954624" w:rsidRPr="00704321">
        <w:t xml:space="preserve">, </w:t>
      </w:r>
      <w:r w:rsidR="00F21DB9" w:rsidRPr="00704321">
        <w:t>že záruka jako taková je ve směrnici upravena jako záruka dobrovolná</w:t>
      </w:r>
      <w:r w:rsidR="00324712" w:rsidRPr="00704321">
        <w:t xml:space="preserve"> (</w:t>
      </w:r>
      <w:proofErr w:type="spellStart"/>
      <w:r w:rsidR="00324712" w:rsidRPr="00A856F6">
        <w:rPr>
          <w:i/>
        </w:rPr>
        <w:t>commercial</w:t>
      </w:r>
      <w:proofErr w:type="spellEnd"/>
      <w:r w:rsidR="00324712" w:rsidRPr="00A856F6">
        <w:rPr>
          <w:i/>
        </w:rPr>
        <w:t xml:space="preserve"> </w:t>
      </w:r>
      <w:proofErr w:type="spellStart"/>
      <w:r w:rsidR="00324712" w:rsidRPr="00A856F6">
        <w:rPr>
          <w:i/>
        </w:rPr>
        <w:t>guarantee</w:t>
      </w:r>
      <w:proofErr w:type="spellEnd"/>
      <w:r w:rsidR="00324712" w:rsidRPr="00704321">
        <w:t>)</w:t>
      </w:r>
      <w:r w:rsidR="00F21DB9" w:rsidRPr="00704321">
        <w:t>. Tomu odpovídá i úprava většiny evropských států</w:t>
      </w:r>
      <w:r w:rsidR="00D12EE3" w:rsidRPr="00704321">
        <w:t xml:space="preserve">, </w:t>
      </w:r>
      <w:r w:rsidR="007F52DF" w:rsidRPr="00704321">
        <w:t xml:space="preserve">ale </w:t>
      </w:r>
      <w:r w:rsidR="00D12EE3" w:rsidRPr="00704321">
        <w:t>v</w:t>
      </w:r>
      <w:r w:rsidR="00F21DB9" w:rsidRPr="00704321">
        <w:t xml:space="preserve">ýjimku tvoří např. Slovinsko pro určitý druh technického zboží </w:t>
      </w:r>
      <w:r w:rsidR="00D12EE3" w:rsidRPr="00704321">
        <w:t>(</w:t>
      </w:r>
      <w:proofErr w:type="spellStart"/>
      <w:r w:rsidR="00D12EE3" w:rsidRPr="00A856F6">
        <w:rPr>
          <w:i/>
        </w:rPr>
        <w:t>technical</w:t>
      </w:r>
      <w:proofErr w:type="spellEnd"/>
      <w:r w:rsidR="00D12EE3" w:rsidRPr="00A856F6">
        <w:rPr>
          <w:i/>
        </w:rPr>
        <w:t xml:space="preserve"> </w:t>
      </w:r>
      <w:proofErr w:type="spellStart"/>
      <w:r w:rsidR="00D12EE3" w:rsidRPr="00A856F6">
        <w:rPr>
          <w:i/>
        </w:rPr>
        <w:t>goods</w:t>
      </w:r>
      <w:proofErr w:type="spellEnd"/>
      <w:r w:rsidR="00D12EE3" w:rsidRPr="00704321">
        <w:t>).</w:t>
      </w:r>
      <w:r w:rsidR="00F21DB9" w:rsidRPr="00704321">
        <w:rPr>
          <w:rStyle w:val="Znakapoznpodarou"/>
        </w:rPr>
        <w:footnoteReference w:id="122"/>
      </w:r>
      <w:r w:rsidR="007F52DF" w:rsidRPr="00704321">
        <w:t xml:space="preserve"> </w:t>
      </w:r>
      <w:r w:rsidR="00D25E96" w:rsidRPr="00704321">
        <w:t xml:space="preserve">Každopádně i při zkoumání </w:t>
      </w:r>
      <w:r w:rsidR="00A94D71" w:rsidRPr="00704321">
        <w:t>a komparac</w:t>
      </w:r>
      <w:r w:rsidR="00D50C2A" w:rsidRPr="00704321">
        <w:t>i</w:t>
      </w:r>
      <w:r w:rsidR="00A94D71" w:rsidRPr="00704321">
        <w:t xml:space="preserve"> </w:t>
      </w:r>
      <w:r w:rsidR="00D25E96" w:rsidRPr="00704321">
        <w:t xml:space="preserve">zahraniční právní úpravy členských států </w:t>
      </w:r>
      <w:r w:rsidR="00324712" w:rsidRPr="00704321">
        <w:t>autor této práce zjistil</w:t>
      </w:r>
      <w:r w:rsidR="00D25E96" w:rsidRPr="00704321">
        <w:t xml:space="preserve">, že zákonná záruka ve smyslu </w:t>
      </w:r>
      <w:r w:rsidR="000471AE" w:rsidRPr="00704321">
        <w:t>oprávněně</w:t>
      </w:r>
      <w:r w:rsidR="00D25E96" w:rsidRPr="00704321">
        <w:t xml:space="preserve"> vytknout vadu v průběhu dvou let nezávisle na vůli prodávajícího takto paušálně</w:t>
      </w:r>
      <w:r w:rsidR="00324712" w:rsidRPr="00704321">
        <w:t>,</w:t>
      </w:r>
      <w:r w:rsidR="00D25E96" w:rsidRPr="00704321">
        <w:t xml:space="preserve"> </w:t>
      </w:r>
      <w:r w:rsidR="007F52DF" w:rsidRPr="00704321">
        <w:t>upravena</w:t>
      </w:r>
      <w:r w:rsidR="00D25E96" w:rsidRPr="00704321">
        <w:t xml:space="preserve"> není. A i když obdoba zákonné záruky existuje, nevztahuje se paušálně </w:t>
      </w:r>
      <w:r w:rsidR="00D25E96" w:rsidRPr="00704321">
        <w:lastRenderedPageBreak/>
        <w:t xml:space="preserve">na spotřební zboží jako takové, ale jen na podmnožinu </w:t>
      </w:r>
      <w:r w:rsidR="00A94D71" w:rsidRPr="00704321">
        <w:t xml:space="preserve">zboží </w:t>
      </w:r>
      <w:r w:rsidR="00D25E96" w:rsidRPr="00704321">
        <w:t>zvolenou zákonodárcem, který</w:t>
      </w:r>
      <w:r w:rsidR="00A94D71" w:rsidRPr="00704321">
        <w:t xml:space="preserve"> </w:t>
      </w:r>
      <w:r w:rsidR="00525AE4" w:rsidRPr="00704321">
        <w:t>zákonnou záruku</w:t>
      </w:r>
      <w:r w:rsidR="00A94D71" w:rsidRPr="00704321">
        <w:t xml:space="preserve"> zřejmě díky povaze</w:t>
      </w:r>
      <w:r w:rsidR="00D25E96" w:rsidRPr="00704321">
        <w:t xml:space="preserve"> </w:t>
      </w:r>
      <w:r w:rsidR="00B2009C" w:rsidRPr="00704321">
        <w:t>technické</w:t>
      </w:r>
      <w:r w:rsidR="00A94D71" w:rsidRPr="00704321">
        <w:t>ho</w:t>
      </w:r>
      <w:r w:rsidR="00B2009C" w:rsidRPr="00704321">
        <w:t xml:space="preserve"> zboží</w:t>
      </w:r>
      <w:r w:rsidR="00525AE4" w:rsidRPr="00704321">
        <w:t xml:space="preserve"> považoval za legitimní.</w:t>
      </w:r>
    </w:p>
    <w:p w:rsidR="005F292D" w:rsidRPr="00704321" w:rsidRDefault="00013D6E" w:rsidP="00A94D71">
      <w:r w:rsidRPr="00704321">
        <w:t xml:space="preserve">Zřejmě </w:t>
      </w:r>
      <w:proofErr w:type="spellStart"/>
      <w:r w:rsidR="00A856F6">
        <w:t>nejklíčovější</w:t>
      </w:r>
      <w:proofErr w:type="spellEnd"/>
      <w:r w:rsidRPr="00704321">
        <w:t xml:space="preserve"> pro posouzení, existuje-li v ustanovení § 2165</w:t>
      </w:r>
      <w:r w:rsidR="009D665D" w:rsidRPr="00704321">
        <w:t xml:space="preserve"> NOZ</w:t>
      </w:r>
      <w:r w:rsidRPr="00704321">
        <w:t xml:space="preserve"> zákonná záruka, je vyřešení otázky, nemůže-li být </w:t>
      </w:r>
      <w:r w:rsidR="007F52DF" w:rsidRPr="00704321">
        <w:t>při</w:t>
      </w:r>
      <w:r w:rsidRPr="00704321">
        <w:t> přiklonění se o její neexistenci v NOZ narušen princip bezrozpornosti právního řádu, resp.</w:t>
      </w:r>
      <w:r w:rsidR="00657CA4" w:rsidRPr="00704321">
        <w:t xml:space="preserve"> není-li nutné</w:t>
      </w:r>
      <w:r w:rsidRPr="00704321">
        <w:t xml:space="preserve"> axiologickým</w:t>
      </w:r>
      <w:r w:rsidR="00A94D71" w:rsidRPr="00704321">
        <w:t xml:space="preserve"> (hodnotovým)</w:t>
      </w:r>
      <w:r w:rsidRPr="00704321">
        <w:t xml:space="preserve"> výkladem</w:t>
      </w:r>
      <w:r w:rsidRPr="00704321">
        <w:rPr>
          <w:rStyle w:val="Znakapoznpodarou"/>
        </w:rPr>
        <w:footnoteReference w:id="123"/>
      </w:r>
      <w:r w:rsidRPr="00704321">
        <w:t xml:space="preserve"> </w:t>
      </w:r>
      <w:r w:rsidR="00D50C2A" w:rsidRPr="00704321">
        <w:t>nutné spolehlivě</w:t>
      </w:r>
      <w:r w:rsidRPr="00704321">
        <w:t xml:space="preserve"> dojít k existenci zákonné záruky. </w:t>
      </w:r>
    </w:p>
    <w:p w:rsidR="008A0D97" w:rsidRPr="00704321" w:rsidRDefault="00A94D71" w:rsidP="00A94D71">
      <w:r w:rsidRPr="00704321">
        <w:t>Do možné</w:t>
      </w:r>
      <w:r w:rsidR="00324712" w:rsidRPr="00704321">
        <w:t>ho</w:t>
      </w:r>
      <w:r w:rsidRPr="00704321">
        <w:t xml:space="preserve"> sporu, ať</w:t>
      </w:r>
      <w:r w:rsidR="005F292D" w:rsidRPr="00704321">
        <w:t xml:space="preserve"> už</w:t>
      </w:r>
      <w:r w:rsidRPr="00704321">
        <w:t xml:space="preserve"> je § 2165 </w:t>
      </w:r>
      <w:r w:rsidR="00324712" w:rsidRPr="00704321">
        <w:t xml:space="preserve">NOZ </w:t>
      </w:r>
      <w:r w:rsidRPr="00704321">
        <w:t xml:space="preserve">vykládán v souladu </w:t>
      </w:r>
      <w:r w:rsidR="00525AE4" w:rsidRPr="00704321">
        <w:t xml:space="preserve">s </w:t>
      </w:r>
      <w:r w:rsidRPr="00704321">
        <w:t>jedním nebo druhým možným řešením, přichází ochrana slabší strany</w:t>
      </w:r>
      <w:r w:rsidR="00324712" w:rsidRPr="00704321">
        <w:t xml:space="preserve">, princip právní jistoty a </w:t>
      </w:r>
      <w:r w:rsidRPr="00704321">
        <w:t>princip rovnosti na straně jedné a princip právní jistoty</w:t>
      </w:r>
      <w:r w:rsidR="009D665D" w:rsidRPr="00704321">
        <w:t xml:space="preserve"> a rovnosti</w:t>
      </w:r>
      <w:r w:rsidRPr="00704321">
        <w:t xml:space="preserve"> (osoba prodávajícího) na straně druhé. </w:t>
      </w:r>
      <w:r w:rsidR="00324712" w:rsidRPr="00704321">
        <w:t>Dříve</w:t>
      </w:r>
      <w:r w:rsidR="00C07BE4" w:rsidRPr="00704321">
        <w:t>, než</w:t>
      </w:r>
      <w:r w:rsidR="005A5A88" w:rsidRPr="00704321">
        <w:t xml:space="preserve"> bude</w:t>
      </w:r>
      <w:r w:rsidR="00C07BE4" w:rsidRPr="00704321">
        <w:t xml:space="preserve"> pojednáno o možném rozporu s tímto hodnotovým hlediskem, je třeba říci, že by ve prospěch existence zákonné záruční doby</w:t>
      </w:r>
      <w:r w:rsidR="000E7C40" w:rsidRPr="00704321">
        <w:t xml:space="preserve"> byla situace</w:t>
      </w:r>
      <w:r w:rsidR="00C07BE4" w:rsidRPr="00704321">
        <w:t>, pokud by možným výkladem byla omezena práva spotřebitele, kter</w:t>
      </w:r>
      <w:r w:rsidR="005A5A88" w:rsidRPr="00704321">
        <w:t>á zakládají mezinárodní smlouvy, popř. právní akty komunitárního práva.</w:t>
      </w:r>
      <w:r w:rsidR="000E7C40" w:rsidRPr="00704321">
        <w:t xml:space="preserve"> K tomu by </w:t>
      </w:r>
      <w:r w:rsidR="00D50C2A" w:rsidRPr="00704321">
        <w:t>došlo</w:t>
      </w:r>
      <w:r w:rsidR="000E7C40" w:rsidRPr="00704321">
        <w:t>, kdyby NOZ obsahoval</w:t>
      </w:r>
      <w:r w:rsidR="009D665D" w:rsidRPr="00704321">
        <w:t xml:space="preserve"> třeba</w:t>
      </w:r>
      <w:r w:rsidR="000E7C40" w:rsidRPr="00704321">
        <w:t xml:space="preserve"> úpravu, která</w:t>
      </w:r>
      <w:r w:rsidR="009D665D" w:rsidRPr="00704321">
        <w:t xml:space="preserve"> by</w:t>
      </w:r>
      <w:r w:rsidR="000E7C40" w:rsidRPr="00704321">
        <w:t xml:space="preserve"> uplatnění práva z vady (ve směrnici </w:t>
      </w:r>
      <w:r w:rsidR="00756D01" w:rsidRPr="00704321">
        <w:t>označeno</w:t>
      </w:r>
      <w:r w:rsidR="000E7C40" w:rsidRPr="00704321">
        <w:t xml:space="preserve"> jako </w:t>
      </w:r>
      <w:r w:rsidR="00311D0C" w:rsidRPr="00704321">
        <w:t>soulad</w:t>
      </w:r>
      <w:r w:rsidR="000E7C40" w:rsidRPr="00704321">
        <w:t xml:space="preserve"> s kupní smlouvou</w:t>
      </w:r>
      <w:r w:rsidR="00756D01" w:rsidRPr="00704321">
        <w:t>)</w:t>
      </w:r>
      <w:r w:rsidR="00D50C2A" w:rsidRPr="00704321">
        <w:t xml:space="preserve"> po dobu 24 měsíců vylučovala</w:t>
      </w:r>
      <w:r w:rsidR="00177EA8" w:rsidRPr="00704321">
        <w:t>.</w:t>
      </w:r>
      <w:r w:rsidR="000E7C40" w:rsidRPr="00704321">
        <w:t xml:space="preserve"> </w:t>
      </w:r>
      <w:r w:rsidR="005A5A88" w:rsidRPr="00704321">
        <w:t xml:space="preserve"> </w:t>
      </w:r>
      <w:r w:rsidR="008A0D97" w:rsidRPr="00704321">
        <w:t xml:space="preserve">Např. </w:t>
      </w:r>
      <w:r w:rsidR="008A0D97" w:rsidRPr="00704321">
        <w:rPr>
          <w:i/>
        </w:rPr>
        <w:t>Hubková</w:t>
      </w:r>
      <w:r w:rsidR="008A0D97" w:rsidRPr="00704321">
        <w:t xml:space="preserve"> jako odůvodnění svědčící ve prospěch zákonné záruky hovoří o zachování kontinuity</w:t>
      </w:r>
      <w:r w:rsidR="00FB1FA2" w:rsidRPr="00704321">
        <w:t xml:space="preserve"> s dřívější právní úpravou chránící spotřebitele</w:t>
      </w:r>
      <w:r w:rsidR="00455BA5" w:rsidRPr="00704321">
        <w:t>, mimo jiné i ve prospěch požadavku ochrany spotřebitele v EU</w:t>
      </w:r>
      <w:r w:rsidR="00FB1FA2" w:rsidRPr="00704321">
        <w:t>.</w:t>
      </w:r>
      <w:r w:rsidR="00FB1FA2" w:rsidRPr="00704321">
        <w:rPr>
          <w:rStyle w:val="Znakapoznpodarou"/>
        </w:rPr>
        <w:footnoteReference w:id="124"/>
      </w:r>
      <w:r w:rsidR="00756D01" w:rsidRPr="00704321">
        <w:t xml:space="preserve"> Autorka názoru </w:t>
      </w:r>
      <w:r w:rsidR="00311D0C" w:rsidRPr="00704321">
        <w:t>už</w:t>
      </w:r>
      <w:r w:rsidR="00756D01" w:rsidRPr="00704321">
        <w:t xml:space="preserve"> ale neuvádí, z jakého důvodu je třeba trvat, aby </w:t>
      </w:r>
      <w:r w:rsidR="00311D0C" w:rsidRPr="00704321">
        <w:t>chápání záruky</w:t>
      </w:r>
      <w:r w:rsidR="00756D01" w:rsidRPr="00704321">
        <w:t xml:space="preserve"> byl</w:t>
      </w:r>
      <w:r w:rsidR="00311D0C" w:rsidRPr="00704321">
        <w:t>o</w:t>
      </w:r>
      <w:r w:rsidR="00756D01" w:rsidRPr="00704321">
        <w:t xml:space="preserve"> totožn</w:t>
      </w:r>
      <w:r w:rsidR="00311D0C" w:rsidRPr="00704321">
        <w:t>é</w:t>
      </w:r>
      <w:r w:rsidR="00756D01" w:rsidRPr="00704321">
        <w:t xml:space="preserve"> jako za starého OZ a ani neuvádí, </w:t>
      </w:r>
      <w:r w:rsidR="00D50C2A" w:rsidRPr="00704321">
        <w:t>jaké</w:t>
      </w:r>
      <w:r w:rsidR="00756D01" w:rsidRPr="00704321">
        <w:t xml:space="preserve"> </w:t>
      </w:r>
      <w:r w:rsidR="00311D0C" w:rsidRPr="00704321">
        <w:t>následky by vznikly</w:t>
      </w:r>
      <w:r w:rsidR="00756D01" w:rsidRPr="00704321">
        <w:t xml:space="preserve">, pokud by taková úprava byla součástí platného práva. </w:t>
      </w:r>
      <w:r w:rsidR="00455BA5" w:rsidRPr="00704321">
        <w:t xml:space="preserve">K tomu jen autor diplomové práce doplňuje, že byla-li by právní úprava opačná, tj. existence záruky za jakost jako taková by byla závislá na svobodném projevu vůle, nedošlo by tím k porušení žádné mezinárodní smlouvy ani komunitárního </w:t>
      </w:r>
      <w:r w:rsidR="0047086C">
        <w:t>práva.</w:t>
      </w:r>
    </w:p>
    <w:p w:rsidR="005F292D" w:rsidRPr="00704321" w:rsidRDefault="00D50C2A" w:rsidP="005F292D">
      <w:r w:rsidRPr="00704321">
        <w:t>K</w:t>
      </w:r>
      <w:r w:rsidR="00311D0C" w:rsidRPr="00704321">
        <w:t xml:space="preserve">onečně je nutno rozebrat </w:t>
      </w:r>
      <w:r w:rsidR="00455BA5" w:rsidRPr="00704321">
        <w:t xml:space="preserve">i </w:t>
      </w:r>
      <w:r w:rsidR="00311D0C" w:rsidRPr="00704321">
        <w:t>následky</w:t>
      </w:r>
      <w:r w:rsidR="00455BA5" w:rsidRPr="00704321">
        <w:t xml:space="preserve"> v souladu ústavním pořádkem</w:t>
      </w:r>
      <w:r w:rsidR="00311D0C" w:rsidRPr="00704321">
        <w:t xml:space="preserve">, byla-li by zákonná záruka vzhledem ke znění NOZ zachována. </w:t>
      </w:r>
      <w:r w:rsidR="0059376B" w:rsidRPr="00704321">
        <w:t>Právnímu řádu jako takovému je vlastní princip právní jistoty</w:t>
      </w:r>
      <w:r w:rsidR="005F292D" w:rsidRPr="00704321">
        <w:t>, přičemž t</w:t>
      </w:r>
      <w:r w:rsidR="0059376B" w:rsidRPr="00704321">
        <w:t xml:space="preserve">ento </w:t>
      </w:r>
      <w:r w:rsidR="00950D71" w:rsidRPr="00704321">
        <w:t>nepsaný</w:t>
      </w:r>
      <w:r w:rsidR="00C13E73" w:rsidRPr="00704321">
        <w:t xml:space="preserve"> právní princip se mimo jiné </w:t>
      </w:r>
      <w:r w:rsidR="00950D71" w:rsidRPr="00704321">
        <w:t>projevuje</w:t>
      </w:r>
      <w:r w:rsidR="00C13E73" w:rsidRPr="00704321">
        <w:t xml:space="preserve"> i tím, že právnímu předpisu (normě) jako takové</w:t>
      </w:r>
      <w:r w:rsidR="00455BA5" w:rsidRPr="00704321">
        <w:t>mu</w:t>
      </w:r>
      <w:r w:rsidR="00C13E73" w:rsidRPr="00704321">
        <w:t xml:space="preserve"> přiřazuje vlastnost, dle které musí být </w:t>
      </w:r>
      <w:r w:rsidR="00592877" w:rsidRPr="00704321">
        <w:t xml:space="preserve">ustanovení zákona </w:t>
      </w:r>
      <w:r w:rsidR="00C13E73" w:rsidRPr="00704321">
        <w:t>slovně</w:t>
      </w:r>
      <w:r w:rsidR="00592877" w:rsidRPr="00704321">
        <w:t xml:space="preserve"> vyjádřeno</w:t>
      </w:r>
      <w:r w:rsidR="00C13E73" w:rsidRPr="00704321">
        <w:t xml:space="preserve"> </w:t>
      </w:r>
      <w:r w:rsidR="00C13CF8" w:rsidRPr="00704321">
        <w:t>tak</w:t>
      </w:r>
      <w:r w:rsidR="00C13E73" w:rsidRPr="00704321">
        <w:t>, aby</w:t>
      </w:r>
      <w:r w:rsidR="00592877" w:rsidRPr="00704321">
        <w:t xml:space="preserve"> záměr jím sledovaný</w:t>
      </w:r>
      <w:r w:rsidR="00C13E73" w:rsidRPr="00704321">
        <w:t xml:space="preserve"> byl jasný a určitý</w:t>
      </w:r>
      <w:r w:rsidR="00592877" w:rsidRPr="00704321">
        <w:t>. Pakliže by zákonodárce takto při tvorbě právního předpisu nepostupoval,</w:t>
      </w:r>
      <w:r w:rsidR="00C13E73" w:rsidRPr="00704321">
        <w:t xml:space="preserve"> princip by porušil a tím i článek čl. 1 odst. 1 Ústavy České republiky.</w:t>
      </w:r>
      <w:r w:rsidR="00C13E73" w:rsidRPr="00704321">
        <w:rPr>
          <w:rStyle w:val="Znakapoznpodarou"/>
        </w:rPr>
        <w:footnoteReference w:id="125"/>
      </w:r>
      <w:r w:rsidR="00C13E73" w:rsidRPr="00704321">
        <w:t xml:space="preserve"> </w:t>
      </w:r>
    </w:p>
    <w:p w:rsidR="005F292D" w:rsidRPr="00704321" w:rsidRDefault="005F292D" w:rsidP="005F292D">
      <w:r w:rsidRPr="00704321">
        <w:t xml:space="preserve">Při vzájemném </w:t>
      </w:r>
      <w:r w:rsidR="00592877" w:rsidRPr="00704321">
        <w:t>poměřování</w:t>
      </w:r>
      <w:r w:rsidRPr="00704321">
        <w:t xml:space="preserve"> principu právní jistoty</w:t>
      </w:r>
      <w:r w:rsidR="00592877" w:rsidRPr="00704321">
        <w:t>,</w:t>
      </w:r>
      <w:r w:rsidRPr="00704321">
        <w:t xml:space="preserve"> </w:t>
      </w:r>
      <w:r w:rsidR="00592877" w:rsidRPr="00704321">
        <w:t>ochrany</w:t>
      </w:r>
      <w:r w:rsidRPr="00704321">
        <w:t xml:space="preserve"> slabší strany</w:t>
      </w:r>
      <w:r w:rsidR="00592877" w:rsidRPr="00704321">
        <w:t xml:space="preserve"> ze stran</w:t>
      </w:r>
      <w:r w:rsidR="009D665D" w:rsidRPr="00704321">
        <w:t>y</w:t>
      </w:r>
      <w:r w:rsidR="00592877" w:rsidRPr="00704321">
        <w:t xml:space="preserve"> kupujícího</w:t>
      </w:r>
      <w:r w:rsidR="00C13CF8" w:rsidRPr="00704321">
        <w:t xml:space="preserve"> </w:t>
      </w:r>
      <w:r w:rsidR="00592877" w:rsidRPr="00704321">
        <w:t xml:space="preserve">oproti principu </w:t>
      </w:r>
      <w:r w:rsidRPr="00704321">
        <w:t>rovnosti</w:t>
      </w:r>
      <w:r w:rsidR="00592877" w:rsidRPr="00704321">
        <w:t xml:space="preserve"> a</w:t>
      </w:r>
      <w:r w:rsidR="00C13CF8" w:rsidRPr="00704321">
        <w:t xml:space="preserve"> předvídatelnosti</w:t>
      </w:r>
      <w:r w:rsidRPr="00704321">
        <w:t xml:space="preserve"> na straně </w:t>
      </w:r>
      <w:r w:rsidR="00592877" w:rsidRPr="00704321">
        <w:t>prodávajícího,</w:t>
      </w:r>
      <w:r w:rsidRPr="00704321">
        <w:t xml:space="preserve"> diplomant nedošel k závěru,</w:t>
      </w:r>
      <w:r w:rsidR="00592877" w:rsidRPr="00704321">
        <w:t xml:space="preserve"> </w:t>
      </w:r>
      <w:r w:rsidRPr="00704321">
        <w:t xml:space="preserve">že by v ustanovení § 2165 odst. 1 NOZ byla zakotvena zákonná záruka tak, jak byla chápána v OZ 1964, neboť při přiklonění se k závěru o její existenci by byl </w:t>
      </w:r>
      <w:r w:rsidR="00455BA5" w:rsidRPr="00704321">
        <w:t xml:space="preserve">ve velkém nepoměru </w:t>
      </w:r>
      <w:r w:rsidRPr="00704321">
        <w:lastRenderedPageBreak/>
        <w:t>narušen princip právní jistoty</w:t>
      </w:r>
      <w:r w:rsidR="007F0AF3" w:rsidRPr="00704321">
        <w:t xml:space="preserve"> a</w:t>
      </w:r>
      <w:r w:rsidRPr="00704321">
        <w:t xml:space="preserve"> legitimního očekávání </w:t>
      </w:r>
      <w:r w:rsidR="00455BA5" w:rsidRPr="00704321">
        <w:t>ze</w:t>
      </w:r>
      <w:r w:rsidRPr="00704321">
        <w:t xml:space="preserve"> stran</w:t>
      </w:r>
      <w:r w:rsidR="00455BA5" w:rsidRPr="00704321">
        <w:t>y</w:t>
      </w:r>
      <w:r w:rsidRPr="00704321">
        <w:t xml:space="preserve"> prodávajících</w:t>
      </w:r>
      <w:r w:rsidR="000471AE" w:rsidRPr="00704321">
        <w:t xml:space="preserve"> oproti </w:t>
      </w:r>
      <w:r w:rsidR="00C13CF8" w:rsidRPr="00704321">
        <w:t xml:space="preserve">jiným </w:t>
      </w:r>
      <w:r w:rsidR="000471AE" w:rsidRPr="00704321">
        <w:t>princip</w:t>
      </w:r>
      <w:r w:rsidR="00C13CF8" w:rsidRPr="00704321">
        <w:t>ům</w:t>
      </w:r>
      <w:r w:rsidR="000471AE" w:rsidRPr="00704321">
        <w:t xml:space="preserve"> </w:t>
      </w:r>
      <w:r w:rsidR="00C13CF8" w:rsidRPr="00704321">
        <w:t>chránící</w:t>
      </w:r>
      <w:r w:rsidR="000471AE" w:rsidRPr="00704321">
        <w:t xml:space="preserve"> spotřebitele</w:t>
      </w:r>
      <w:r w:rsidR="00C13CF8" w:rsidRPr="00704321">
        <w:t xml:space="preserve"> (</w:t>
      </w:r>
      <w:r w:rsidR="00592877" w:rsidRPr="00704321">
        <w:t xml:space="preserve">jiné </w:t>
      </w:r>
      <w:r w:rsidR="00C13CF8" w:rsidRPr="00704321">
        <w:t>kupující)</w:t>
      </w:r>
      <w:r w:rsidRPr="00704321">
        <w:t xml:space="preserve">. </w:t>
      </w:r>
    </w:p>
    <w:p w:rsidR="00223608" w:rsidRPr="00704321" w:rsidRDefault="00223608" w:rsidP="00223608">
      <w:pPr>
        <w:pStyle w:val="Nadpis2"/>
      </w:pPr>
      <w:bookmarkStart w:id="29" w:name="_Toc12004561"/>
      <w:r w:rsidRPr="00704321">
        <w:t>Existence zákonné záruky</w:t>
      </w:r>
      <w:bookmarkEnd w:id="29"/>
    </w:p>
    <w:p w:rsidR="00A34FAA" w:rsidRPr="00704321" w:rsidRDefault="00223608" w:rsidP="00A34FAA">
      <w:r w:rsidRPr="00704321">
        <w:t>Diplomant</w:t>
      </w:r>
      <w:r w:rsidR="009D665D" w:rsidRPr="00704321">
        <w:t xml:space="preserve"> za</w:t>
      </w:r>
      <w:r w:rsidRPr="00704321">
        <w:t xml:space="preserve"> </w:t>
      </w:r>
      <w:r w:rsidR="009D665D" w:rsidRPr="00704321">
        <w:t>použití</w:t>
      </w:r>
      <w:r w:rsidRPr="00704321">
        <w:t xml:space="preserve"> právní metodologie v této kapitole podrobil průzkumu ustanovení </w:t>
      </w:r>
      <w:r w:rsidR="00C13CF8" w:rsidRPr="00704321">
        <w:br/>
      </w:r>
      <w:r w:rsidRPr="00704321">
        <w:t>§ 2165</w:t>
      </w:r>
      <w:r w:rsidR="00C13CF8" w:rsidRPr="00704321">
        <w:t xml:space="preserve"> NOZ</w:t>
      </w:r>
      <w:r w:rsidRPr="00704321">
        <w:t xml:space="preserve"> se zaměřením na otázku, je-li v něm obsažena tzv. zákonná záruka, tedy závazek prodávajícího, že věc bude po určitou dobu způsobilá k použití pro obvyklý účel nebo že si uchová obvyklé vlastnosti</w:t>
      </w:r>
      <w:r w:rsidR="00A34FAA" w:rsidRPr="00704321">
        <w:t xml:space="preserve"> bez ohledu na projev vůle prodávajícího takový závazek dobrovolně založit. Po detailním rozboru se diplomant:</w:t>
      </w:r>
    </w:p>
    <w:p w:rsidR="00223608" w:rsidRPr="00704321" w:rsidRDefault="00A34FAA" w:rsidP="00A34FAA">
      <w:pPr>
        <w:pStyle w:val="Odstavecseseznamem"/>
        <w:numPr>
          <w:ilvl w:val="0"/>
          <w:numId w:val="5"/>
        </w:numPr>
      </w:pPr>
      <w:r w:rsidRPr="00704321">
        <w:t>vzhledem k odlišné textaci a terminologii úpravy oproti OZ z roku 1964,</w:t>
      </w:r>
      <w:r w:rsidR="001B1C3E" w:rsidRPr="00704321">
        <w:t xml:space="preserve"> tedy jazykovému výkladu</w:t>
      </w:r>
      <w:r w:rsidR="00B42FB3">
        <w:t>,</w:t>
      </w:r>
    </w:p>
    <w:p w:rsidR="00A34FAA" w:rsidRPr="00704321" w:rsidRDefault="00A34FAA" w:rsidP="00A34FAA">
      <w:pPr>
        <w:pStyle w:val="Odstavecseseznamem"/>
        <w:numPr>
          <w:ilvl w:val="0"/>
          <w:numId w:val="5"/>
        </w:numPr>
      </w:pPr>
      <w:r w:rsidRPr="00704321">
        <w:t>vzhledem k</w:t>
      </w:r>
      <w:r w:rsidR="001B1C3E" w:rsidRPr="00704321">
        <w:t>e všem dílčím závěrům subjektivně historického výkladu</w:t>
      </w:r>
      <w:r w:rsidRPr="00704321">
        <w:t xml:space="preserve"> uvedenému </w:t>
      </w:r>
      <w:r w:rsidR="001B1C3E" w:rsidRPr="00704321">
        <w:t xml:space="preserve">zejména </w:t>
      </w:r>
      <w:r w:rsidRPr="00704321">
        <w:t>v konsolidovaném znění důvodové zprávy</w:t>
      </w:r>
      <w:r w:rsidR="001B1C3E" w:rsidRPr="00704321">
        <w:t xml:space="preserve"> k</w:t>
      </w:r>
      <w:r w:rsidR="00B42FB3">
        <w:t> </w:t>
      </w:r>
      <w:r w:rsidR="001B1C3E" w:rsidRPr="00704321">
        <w:t>NOZ</w:t>
      </w:r>
      <w:r w:rsidR="00B42FB3">
        <w:t>,</w:t>
      </w:r>
    </w:p>
    <w:p w:rsidR="001B1C3E" w:rsidRPr="00704321" w:rsidRDefault="00A34FAA" w:rsidP="001B1C3E">
      <w:pPr>
        <w:pStyle w:val="Odstavecseseznamem"/>
        <w:numPr>
          <w:ilvl w:val="0"/>
          <w:numId w:val="5"/>
        </w:numPr>
      </w:pPr>
      <w:r w:rsidRPr="00704321">
        <w:t>vzhledem k</w:t>
      </w:r>
      <w:r w:rsidR="001B1C3E" w:rsidRPr="00704321">
        <w:t>e všem v této práci uvedeným dílčím závěrům objektivně recentního výkladu</w:t>
      </w:r>
      <w:r w:rsidR="00B42FB3">
        <w:t>,</w:t>
      </w:r>
    </w:p>
    <w:p w:rsidR="00A34FAA" w:rsidRPr="00704321" w:rsidRDefault="001B1C3E" w:rsidP="00A34FAA">
      <w:pPr>
        <w:pStyle w:val="Odstavecseseznamem"/>
        <w:numPr>
          <w:ilvl w:val="0"/>
          <w:numId w:val="5"/>
        </w:numPr>
      </w:pPr>
      <w:r w:rsidRPr="00704321">
        <w:t>vzhledem k požadavku minimální harmonizace směrnice 44/1999</w:t>
      </w:r>
      <w:r w:rsidR="00C13CF8" w:rsidRPr="00704321">
        <w:t>/</w:t>
      </w:r>
      <w:r w:rsidRPr="00704321">
        <w:t>ES</w:t>
      </w:r>
      <w:r w:rsidR="00B42FB3">
        <w:t>,</w:t>
      </w:r>
    </w:p>
    <w:p w:rsidR="001B1C3E" w:rsidRPr="00704321" w:rsidRDefault="001B1C3E" w:rsidP="00A34FAA">
      <w:pPr>
        <w:pStyle w:val="Odstavecseseznamem"/>
        <w:numPr>
          <w:ilvl w:val="0"/>
          <w:numId w:val="5"/>
        </w:numPr>
      </w:pPr>
      <w:r w:rsidRPr="00704321">
        <w:t xml:space="preserve">vzhledem </w:t>
      </w:r>
      <w:r w:rsidR="00B2428C" w:rsidRPr="00704321">
        <w:t xml:space="preserve">k </w:t>
      </w:r>
      <w:r w:rsidRPr="00704321">
        <w:t>chybějící obdobné úpravě ve většině členských států Evropské unie</w:t>
      </w:r>
      <w:r w:rsidR="00B42FB3">
        <w:t>,</w:t>
      </w:r>
    </w:p>
    <w:p w:rsidR="001B1C3E" w:rsidRPr="00704321" w:rsidRDefault="001B1C3E" w:rsidP="00A34FAA">
      <w:pPr>
        <w:pStyle w:val="Odstavecseseznamem"/>
        <w:numPr>
          <w:ilvl w:val="0"/>
          <w:numId w:val="5"/>
        </w:numPr>
      </w:pPr>
      <w:r w:rsidRPr="00704321">
        <w:t>vzhledem k</w:t>
      </w:r>
      <w:r w:rsidR="00C13CF8" w:rsidRPr="00704321">
        <w:t> odkazu na</w:t>
      </w:r>
      <w:r w:rsidRPr="00704321">
        <w:t xml:space="preserve"> čl. 1 odst. 1 ústavy ČR</w:t>
      </w:r>
      <w:r w:rsidR="00B42FB3">
        <w:t>,</w:t>
      </w:r>
    </w:p>
    <w:p w:rsidR="00717412" w:rsidRPr="00704321" w:rsidRDefault="001B1C3E" w:rsidP="001B1C3E">
      <w:pPr>
        <w:ind w:firstLine="0"/>
      </w:pPr>
      <w:r w:rsidRPr="00704321">
        <w:t xml:space="preserve">přiklání k závěru, že </w:t>
      </w:r>
      <w:r w:rsidR="0050015F" w:rsidRPr="00704321">
        <w:t xml:space="preserve">v ustanovení § 2165 odst. 1 </w:t>
      </w:r>
      <w:r w:rsidR="0050015F">
        <w:t>zákona</w:t>
      </w:r>
      <w:r w:rsidRPr="00704321">
        <w:t xml:space="preserve"> </w:t>
      </w:r>
      <w:r w:rsidR="0050015F">
        <w:t xml:space="preserve">č. </w:t>
      </w:r>
      <w:r w:rsidRPr="00704321">
        <w:t xml:space="preserve">89/2012 sb., občanský zákoník, ve znění pozdějších předpisů, </w:t>
      </w:r>
      <w:r w:rsidR="00592877" w:rsidRPr="00704321">
        <w:t xml:space="preserve">není </w:t>
      </w:r>
      <w:r w:rsidRPr="00704321">
        <w:t xml:space="preserve">upravena zákonná záruční doba.  </w:t>
      </w:r>
    </w:p>
    <w:p w:rsidR="00311D0C" w:rsidRPr="00704321" w:rsidRDefault="008F140A" w:rsidP="008F140A">
      <w:pPr>
        <w:pStyle w:val="Nadpis2"/>
      </w:pPr>
      <w:bookmarkStart w:id="30" w:name="_Toc12004562"/>
      <w:r w:rsidRPr="00704321">
        <w:t>Komparace odborné literatury</w:t>
      </w:r>
      <w:bookmarkEnd w:id="30"/>
    </w:p>
    <w:p w:rsidR="00165857" w:rsidRPr="00704321" w:rsidRDefault="008F140A" w:rsidP="00880244">
      <w:r w:rsidRPr="00704321">
        <w:t xml:space="preserve">Od účinnosti NOZ je v Českém jazyce zpracováno zhruba pět druhů komentářové literatury, která </w:t>
      </w:r>
      <w:r w:rsidR="009D665D" w:rsidRPr="00704321">
        <w:t xml:space="preserve">o ustanovení § 2165 NOZ </w:t>
      </w:r>
      <w:r w:rsidRPr="00704321">
        <w:t>pojednává.</w:t>
      </w:r>
      <w:r w:rsidR="007B5393">
        <w:rPr>
          <w:rStyle w:val="Znakapoznpodarou"/>
        </w:rPr>
        <w:footnoteReference w:id="126"/>
      </w:r>
      <w:r w:rsidRPr="00704321">
        <w:t xml:space="preserve"> Vedle toho jsou</w:t>
      </w:r>
      <w:r w:rsidR="0047086C">
        <w:t>,</w:t>
      </w:r>
      <w:r w:rsidRPr="00704321">
        <w:t xml:space="preserve"> ať už </w:t>
      </w:r>
      <w:r w:rsidR="00375D96" w:rsidRPr="00704321">
        <w:t>v recenzovaných právních periodicích</w:t>
      </w:r>
      <w:r w:rsidR="00BD1011">
        <w:t xml:space="preserve"> či monografiích</w:t>
      </w:r>
      <w:r w:rsidR="0047086C">
        <w:t>,</w:t>
      </w:r>
      <w:r w:rsidR="00BD1011">
        <w:rPr>
          <w:rStyle w:val="Znakapoznpodarou"/>
        </w:rPr>
        <w:footnoteReference w:id="127"/>
      </w:r>
      <w:r w:rsidR="00375D96" w:rsidRPr="00704321">
        <w:t xml:space="preserve"> nebo </w:t>
      </w:r>
      <w:r w:rsidRPr="00704321">
        <w:t>na internetových stránkách</w:t>
      </w:r>
      <w:r w:rsidR="0047086C">
        <w:t>,</w:t>
      </w:r>
      <w:r w:rsidR="00BD1011">
        <w:rPr>
          <w:rStyle w:val="Znakapoznpodarou"/>
        </w:rPr>
        <w:footnoteReference w:id="128"/>
      </w:r>
      <w:r w:rsidRPr="00704321">
        <w:t xml:space="preserve"> pasáže věnující se </w:t>
      </w:r>
      <w:r w:rsidRPr="00704321">
        <w:lastRenderedPageBreak/>
        <w:t>otázce existence zákonné záruční doby. Diplomant při hodnocení tohoto problému vycházel z co možná nejširší relevantní literatury</w:t>
      </w:r>
      <w:r w:rsidR="00C07A00" w:rsidRPr="00704321">
        <w:t>, včetně rozhodnutí Nejvyššího soudu. V příspěvcích se objevují zejména dva názory. První z nich zákonnou záruku potvrzuje zhruba v totožné úpravě jako za účinnosti OZ 1964, druhý pak zákonnou záruku vyvrací s tím, že je možné záruku poskytnout pouze za současné aplikace autonomie vůle. Bohužel, velice malá část komentujících</w:t>
      </w:r>
      <w:r w:rsidR="00592877" w:rsidRPr="00704321">
        <w:t xml:space="preserve"> </w:t>
      </w:r>
      <w:r w:rsidR="00C07A00" w:rsidRPr="00704321">
        <w:t>se pro podložení své argumentace odkázala na nějakou podobu metodologie nalézání práva</w:t>
      </w:r>
      <w:r w:rsidR="009D665D" w:rsidRPr="00704321">
        <w:t xml:space="preserve"> (např. </w:t>
      </w:r>
      <w:r w:rsidR="009D665D" w:rsidRPr="00704321">
        <w:rPr>
          <w:i/>
        </w:rPr>
        <w:t xml:space="preserve">Vítová, </w:t>
      </w:r>
      <w:r w:rsidR="009D665D" w:rsidRPr="00704321">
        <w:t>C. H. Beck</w:t>
      </w:r>
      <w:r w:rsidR="00643F26">
        <w:t xml:space="preserve"> 2014</w:t>
      </w:r>
      <w:r w:rsidR="009D665D" w:rsidRPr="00704321">
        <w:t>)</w:t>
      </w:r>
      <w:r w:rsidR="00AF6997" w:rsidRPr="00704321">
        <w:t xml:space="preserve">. </w:t>
      </w:r>
      <w:r w:rsidR="00643F26">
        <w:t>Č</w:t>
      </w:r>
      <w:r w:rsidR="00C07A00" w:rsidRPr="00704321">
        <w:t xml:space="preserve">ást pak své argumenty odůvodňovala </w:t>
      </w:r>
      <w:r w:rsidR="005924DC" w:rsidRPr="00704321">
        <w:t>požadavkem</w:t>
      </w:r>
      <w:r w:rsidR="00592877" w:rsidRPr="00704321">
        <w:t xml:space="preserve"> </w:t>
      </w:r>
      <w:r w:rsidR="00C07A00" w:rsidRPr="00704321">
        <w:t>setrvat na dosavadní praxi</w:t>
      </w:r>
      <w:r w:rsidR="00643F26">
        <w:t xml:space="preserve"> (např. </w:t>
      </w:r>
      <w:r w:rsidR="00643F26">
        <w:rPr>
          <w:i/>
          <w:iCs/>
        </w:rPr>
        <w:t xml:space="preserve">Hubková, </w:t>
      </w:r>
      <w:r w:rsidR="00643F26">
        <w:t>C. H. Beck 2017)</w:t>
      </w:r>
      <w:r w:rsidR="00592877" w:rsidRPr="00704321">
        <w:t xml:space="preserve">, nicméně již </w:t>
      </w:r>
      <w:r w:rsidR="00AF6997" w:rsidRPr="00704321">
        <w:t>bez bližšího určení</w:t>
      </w:r>
      <w:r w:rsidR="00FD12B4" w:rsidRPr="00704321">
        <w:t xml:space="preserve"> nebo</w:t>
      </w:r>
      <w:r w:rsidR="00AF6997" w:rsidRPr="00704321">
        <w:t xml:space="preserve"> opodstatnění</w:t>
      </w:r>
      <w:r w:rsidR="00C07A00" w:rsidRPr="00704321">
        <w:t xml:space="preserve">, </w:t>
      </w:r>
      <w:r w:rsidR="005924DC" w:rsidRPr="00704321">
        <w:t>na</w:t>
      </w:r>
      <w:r w:rsidR="00B66691" w:rsidRPr="00704321">
        <w:t xml:space="preserve"> což</w:t>
      </w:r>
      <w:r w:rsidR="00C07A00" w:rsidRPr="00704321">
        <w:t xml:space="preserve"> diplomant</w:t>
      </w:r>
      <w:r w:rsidR="00375D96" w:rsidRPr="00704321">
        <w:t xml:space="preserve"> </w:t>
      </w:r>
      <w:r w:rsidR="00C07A00" w:rsidRPr="00704321">
        <w:t>bohužel nemohl kvalifikovaně reagovat, neboť se k</w:t>
      </w:r>
      <w:r w:rsidR="00375D96" w:rsidRPr="00704321">
        <w:t> </w:t>
      </w:r>
      <w:r w:rsidR="00C07A00" w:rsidRPr="00704321">
        <w:t>odůvodněním</w:t>
      </w:r>
      <w:r w:rsidR="00375D96" w:rsidRPr="00704321">
        <w:t xml:space="preserve"> bez odkaz</w:t>
      </w:r>
      <w:r w:rsidR="00B66691" w:rsidRPr="00704321">
        <w:t>ů</w:t>
      </w:r>
      <w:r w:rsidR="00375D96" w:rsidRPr="00704321">
        <w:t xml:space="preserve"> na </w:t>
      </w:r>
      <w:r w:rsidR="00B66691" w:rsidRPr="00704321">
        <w:t xml:space="preserve">relevantní metodologii </w:t>
      </w:r>
      <w:r w:rsidR="009D665D" w:rsidRPr="00704321">
        <w:t xml:space="preserve">k závěrům </w:t>
      </w:r>
      <w:r w:rsidR="00C07A00" w:rsidRPr="00704321">
        <w:t xml:space="preserve">nemohl přiklonit, popř. je vyvrátit.  </w:t>
      </w:r>
      <w:r w:rsidR="00746478" w:rsidRPr="00704321">
        <w:t xml:space="preserve">Zahraniční literatura pak téměř shodně pojednává o </w:t>
      </w:r>
      <w:r w:rsidR="00A20109" w:rsidRPr="00704321">
        <w:t>právech spotřebitelů obecně</w:t>
      </w:r>
      <w:r w:rsidR="00746478" w:rsidRPr="00704321">
        <w:t>, jež vyplývají ze směrnice 1999/44/ES</w:t>
      </w:r>
      <w:r w:rsidR="00FA7DA0" w:rsidRPr="00704321">
        <w:t xml:space="preserve">, včetně historických konceptů spotřebitelských </w:t>
      </w:r>
      <w:proofErr w:type="spellStart"/>
      <w:r w:rsidR="00FA7DA0" w:rsidRPr="0050015F">
        <w:rPr>
          <w:i/>
        </w:rPr>
        <w:t>acquis</w:t>
      </w:r>
      <w:proofErr w:type="spellEnd"/>
      <w:r w:rsidR="00FA7DA0" w:rsidRPr="00704321">
        <w:t>.</w:t>
      </w:r>
      <w:r w:rsidR="00643F26">
        <w:rPr>
          <w:rStyle w:val="Znakapoznpodarou"/>
        </w:rPr>
        <w:footnoteReference w:id="129"/>
      </w:r>
      <w:r w:rsidR="00FA7DA0" w:rsidRPr="00704321">
        <w:t xml:space="preserve"> Rozbor raritní právní úpravy</w:t>
      </w:r>
      <w:r w:rsidR="00A20109" w:rsidRPr="00704321">
        <w:t xml:space="preserve"> ohledně zákonné záruky</w:t>
      </w:r>
      <w:r w:rsidR="00FA7DA0" w:rsidRPr="00704321">
        <w:t xml:space="preserve"> za OZ 1964</w:t>
      </w:r>
      <w:r w:rsidR="00A20109" w:rsidRPr="00704321">
        <w:t xml:space="preserve"> již ale neřeší.</w:t>
      </w:r>
      <w:r w:rsidR="00165857" w:rsidRPr="00704321">
        <w:br w:type="page"/>
      </w:r>
    </w:p>
    <w:p w:rsidR="00165857" w:rsidRPr="00704321" w:rsidRDefault="00165857" w:rsidP="00C82703">
      <w:pPr>
        <w:pStyle w:val="Nadpis1"/>
        <w:numPr>
          <w:ilvl w:val="0"/>
          <w:numId w:val="0"/>
        </w:numPr>
        <w:ind w:left="432"/>
      </w:pPr>
      <w:bookmarkStart w:id="31" w:name="_Toc12004563"/>
      <w:r w:rsidRPr="00704321">
        <w:lastRenderedPageBreak/>
        <w:t>Závěr</w:t>
      </w:r>
      <w:bookmarkEnd w:id="31"/>
    </w:p>
    <w:p w:rsidR="00D17355" w:rsidRPr="00704321" w:rsidRDefault="00905651" w:rsidP="00A94D71">
      <w:r w:rsidRPr="00704321">
        <w:t>Předmětem výzkumu této diplomové práce byla hypotéza, existuje-li </w:t>
      </w:r>
      <w:r w:rsidR="002662BD" w:rsidRPr="00704321">
        <w:t xml:space="preserve">v ustanovení </w:t>
      </w:r>
      <w:r w:rsidR="002662BD" w:rsidRPr="00704321">
        <w:br/>
        <w:t>§ 2165 zákona</w:t>
      </w:r>
      <w:r w:rsidRPr="00704321">
        <w:t xml:space="preserve"> č. 89/2012 Sb., občanský zákoník, zákonná záruční doba, a </w:t>
      </w:r>
      <w:r w:rsidR="0050015F">
        <w:t>pokud</w:t>
      </w:r>
      <w:r w:rsidRPr="00704321">
        <w:t xml:space="preserve"> ano, pak za jakých podmínek. Diplomant v první kapitole práce detailně kvalifikoval instituty, které byly potřeba vymezit pro </w:t>
      </w:r>
      <w:r w:rsidR="002662BD" w:rsidRPr="00704321">
        <w:t xml:space="preserve">návaznost na </w:t>
      </w:r>
      <w:r w:rsidRPr="00704321">
        <w:t xml:space="preserve">zvláštní ustanovení o prodeji zboží v obchodě. Rovněž byly podrobeny rozboru </w:t>
      </w:r>
      <w:r w:rsidR="004F4144" w:rsidRPr="00704321">
        <w:t>legální</w:t>
      </w:r>
      <w:r w:rsidRPr="00704321">
        <w:t xml:space="preserve"> definice jako podnikatel a spotřebitel, včetně původu a odůvodnění zakomponování v právní úpravě. </w:t>
      </w:r>
    </w:p>
    <w:p w:rsidR="00905651" w:rsidRPr="00704321" w:rsidRDefault="00905651" w:rsidP="00A94D71">
      <w:r w:rsidRPr="00704321">
        <w:t xml:space="preserve">Ve druhé kapitole </w:t>
      </w:r>
      <w:r w:rsidR="002662BD" w:rsidRPr="00704321">
        <w:t xml:space="preserve">se </w:t>
      </w:r>
      <w:r w:rsidRPr="00704321">
        <w:t>autor práce již detailně pomocí právní metodologie zabýval samotným rozborem ustanovení § 2165 NOZ. V</w:t>
      </w:r>
      <w:r w:rsidR="002662BD" w:rsidRPr="00704321">
        <w:t> </w:t>
      </w:r>
      <w:r w:rsidRPr="00704321">
        <w:t>drtivé</w:t>
      </w:r>
      <w:r w:rsidR="002662BD" w:rsidRPr="00704321">
        <w:t xml:space="preserve"> </w:t>
      </w:r>
      <w:r w:rsidRPr="00704321">
        <w:t xml:space="preserve">většině při podrobení ustanovení průzkumu diplomant </w:t>
      </w:r>
      <w:r w:rsidR="00075ED6" w:rsidRPr="00704321">
        <w:t xml:space="preserve">čerpal z učební pomůcky s názvem Metodologie nalézání práva od doc. JUDr. Filipa </w:t>
      </w:r>
      <w:proofErr w:type="spellStart"/>
      <w:r w:rsidR="00075ED6" w:rsidRPr="00704321">
        <w:t>Melzera</w:t>
      </w:r>
      <w:proofErr w:type="spellEnd"/>
      <w:r w:rsidR="00075ED6" w:rsidRPr="00704321">
        <w:t>, Ph.D., LL.M. Ustanovení bylo dáno do kontextu jak s jazykovým výkladem, tak se subjektivně historickým a objektivně recentním výkladovým cílem. Jazykový výklad při zpracování práce samozřejmě nebyl stěžejním argumentem pro závěry v ní uvedené. U subjektivně historického výkladového cíle nebylo možné dojít k přesvědčivému závěru o vůli historického zákonodárce</w:t>
      </w:r>
      <w:r w:rsidR="009D41E0" w:rsidRPr="00704321">
        <w:t xml:space="preserve"> jen za pomocí jednoduchého subjektivně historického výkladu</w:t>
      </w:r>
      <w:r w:rsidR="00075ED6" w:rsidRPr="00704321">
        <w:t xml:space="preserve">. Jeho vůle byla metodologicky nalezena až </w:t>
      </w:r>
      <w:r w:rsidR="0047086C">
        <w:t>pomocí</w:t>
      </w:r>
      <w:r w:rsidR="009D41E0" w:rsidRPr="00704321">
        <w:t xml:space="preserve"> </w:t>
      </w:r>
      <w:r w:rsidR="00075ED6" w:rsidRPr="00704321">
        <w:t xml:space="preserve">subjektivně teleologického výkladového cíle, u něhož diplomant zkoumal, jaký účel mohl racionální zákonodárce předmětné úpravě přisuzovat. V tomto postupu již autor práce shledal úspěch a přiklonil se k názoru, že na základě subjektivně teleologického </w:t>
      </w:r>
      <w:r w:rsidR="009D41E0" w:rsidRPr="00704321">
        <w:t>výkladu</w:t>
      </w:r>
      <w:r w:rsidR="00075ED6" w:rsidRPr="00704321">
        <w:t xml:space="preserve"> historický zákonodárce nezamýšlel v ustanovení § 2165 NOZ zákonnou záruku upravit.  </w:t>
      </w:r>
    </w:p>
    <w:p w:rsidR="004A4E70" w:rsidRPr="00704321" w:rsidRDefault="00075ED6" w:rsidP="00725F60">
      <w:r w:rsidRPr="00704321">
        <w:t xml:space="preserve">Druhým z ospravedlnitelných výkladových cílů </w:t>
      </w:r>
      <w:r w:rsidR="001B7A29" w:rsidRPr="00704321">
        <w:t>byl cíl objektivně recentní. Zde se autor práce zaměřil na dva podtypy tohoto výkladového cíle. Prvním z nich byl formálně systematický výklad. Zde byla předmětem průzkumu jen úprava co do formy a systematik</w:t>
      </w:r>
      <w:r w:rsidR="009D41E0" w:rsidRPr="00704321">
        <w:t>a</w:t>
      </w:r>
      <w:r w:rsidR="001B7A29" w:rsidRPr="00704321">
        <w:t xml:space="preserve"> právního předpisu. Výzkumu byly podrobeny nadpisy u jednotlivých ustanovení (za pomocí </w:t>
      </w:r>
      <w:proofErr w:type="spellStart"/>
      <w:r w:rsidR="001B7A29" w:rsidRPr="00704321">
        <w:rPr>
          <w:i/>
        </w:rPr>
        <w:t>argumentum</w:t>
      </w:r>
      <w:proofErr w:type="spellEnd"/>
      <w:r w:rsidR="001B7A29" w:rsidRPr="00704321">
        <w:rPr>
          <w:i/>
        </w:rPr>
        <w:t xml:space="preserve"> ad </w:t>
      </w:r>
      <w:proofErr w:type="spellStart"/>
      <w:r w:rsidR="001B7A29" w:rsidRPr="00704321">
        <w:rPr>
          <w:i/>
        </w:rPr>
        <w:t>rubrica</w:t>
      </w:r>
      <w:proofErr w:type="spellEnd"/>
      <w:r w:rsidR="001B7A29" w:rsidRPr="00704321">
        <w:rPr>
          <w:i/>
        </w:rPr>
        <w:t>)</w:t>
      </w:r>
      <w:r w:rsidR="001B7A29" w:rsidRPr="00704321">
        <w:t xml:space="preserve"> a dány do vzájemné souvislosti s</w:t>
      </w:r>
      <w:r w:rsidR="008373BF" w:rsidRPr="00704321">
        <w:t xml:space="preserve"> nálezem Ústavního soudu. Ten již dříve určil jejich povahu jen jako nástroj pro </w:t>
      </w:r>
      <w:proofErr w:type="spellStart"/>
      <w:r w:rsidR="008373BF" w:rsidRPr="00704321">
        <w:t>dovysvětlení</w:t>
      </w:r>
      <w:proofErr w:type="spellEnd"/>
      <w:r w:rsidR="008373BF" w:rsidRPr="00704321">
        <w:t xml:space="preserve"> právního předpisu, </w:t>
      </w:r>
      <w:r w:rsidR="009D41E0" w:rsidRPr="00704321">
        <w:t>odmítl jim přiřadit</w:t>
      </w:r>
      <w:r w:rsidR="008373BF" w:rsidRPr="00704321">
        <w:t xml:space="preserve"> povahu právní normy jako závazného pravidla chování. Rovněž bylo užito legislativních pravidel vlády, která jsou vnitřním předpisem vlády a která určují způsob tvorby právního předpisu předkládaného vládou. Průzkumu byly podrobeny hlavně čl. 39 a 40 legislativních pravidel vlády, nicméně ani na jejich základě nebylo vyvozeno, že by měl zákonodárce vůli zákonnou záruku</w:t>
      </w:r>
      <w:r w:rsidR="009D41E0" w:rsidRPr="00704321">
        <w:t xml:space="preserve"> v § 2165 NOZ</w:t>
      </w:r>
      <w:r w:rsidR="008373BF" w:rsidRPr="00704321">
        <w:t xml:space="preserve"> upravit. </w:t>
      </w:r>
      <w:r w:rsidR="00725F60" w:rsidRPr="00704321">
        <w:t xml:space="preserve">V poslední fázi zkoumání objektivně recentního výkladového cíle rovněž došlo i na zkoumaní objektivně teleologického výkladu. Velkou roli hrálo poměřování právních principů, jako je princip právní jistoty, předvídatelnosti, rovnosti, ochrana slabší strany. Vzhledem k předchozím dílčím závěrům jak u subjektivně historického výkladového cíle, tak objektivně recentního výkladové cíle </w:t>
      </w:r>
      <w:r w:rsidR="009D41E0" w:rsidRPr="00704321">
        <w:br/>
      </w:r>
      <w:r w:rsidR="009D41E0" w:rsidRPr="00704321">
        <w:lastRenderedPageBreak/>
        <w:t xml:space="preserve">a s přihlédnutím k nenazelení rozporu s komunitárním právem pro případ, že by se neexistence zákonné záruky dovodila výkladem, </w:t>
      </w:r>
      <w:r w:rsidR="00725F60" w:rsidRPr="00704321">
        <w:t xml:space="preserve">diplomant upřednostnil názor, který existenci zákonné záruky vyvrací. </w:t>
      </w:r>
    </w:p>
    <w:p w:rsidR="00EB0D30" w:rsidRDefault="00725F60" w:rsidP="00725F60">
      <w:r w:rsidRPr="00704321">
        <w:t xml:space="preserve">NOZ prošel již několika málo změnami, ale požadavek na změnu práv z vadného plnění, popř. jasné ukotvení zákonné záruky, jako tomu bylo za starého OZ, se ze strany zákonodárného sboru zatím nedostavuje. </w:t>
      </w:r>
      <w:r w:rsidR="00AA617D" w:rsidRPr="00704321">
        <w:t xml:space="preserve">Je zřejmé, že výklad existence zákonné záruky vyvolává rozpory a ustanovení § 2165 NOZ se vykládá </w:t>
      </w:r>
      <w:r w:rsidR="00A409E6">
        <w:t>převážně</w:t>
      </w:r>
      <w:r w:rsidR="00AA617D" w:rsidRPr="00704321">
        <w:t xml:space="preserve"> dvěma způsoby. Úprava tak, jak je v současnosti nastavena, není ideální. Do zjevného sporu přicházejí principy jako předvídatelnost, </w:t>
      </w:r>
      <w:proofErr w:type="spellStart"/>
      <w:r w:rsidR="00AA617D" w:rsidRPr="00704321">
        <w:t>seznatelnost</w:t>
      </w:r>
      <w:proofErr w:type="spellEnd"/>
      <w:r w:rsidR="00AA617D" w:rsidRPr="00704321">
        <w:t xml:space="preserve"> právního předpisu, ochrana slabší strany. Nadto vše jsou prodejci jako takoví vystaveni velké nejistotě u povinnosti týkající se poučení délky a povahy práv z vad. Nemohou-li si být totiž jisti v tak důležité věci ani oni sami jako prodávající, může nastat velký problém se sankcemi, které proti nim může uplatňovat jak orgán veřejné správy (např. Česká obchodní inspekce), tak soukromoprávní subjekt z důvodu </w:t>
      </w:r>
      <w:proofErr w:type="spellStart"/>
      <w:r w:rsidR="00AA617D" w:rsidRPr="00704321">
        <w:t>nekalosoutěžního</w:t>
      </w:r>
      <w:proofErr w:type="spellEnd"/>
      <w:r w:rsidR="00AA617D" w:rsidRPr="00704321">
        <w:t xml:space="preserve"> jednání. Autor této práce považuje za žádoucí zpřesnění NOZ v částech, které se práv z vadného plnění týkají, a to zejména pro účely co největšího naplnění principu právní jistoty jak na straně prodávajících, tak na straně kupujících.</w:t>
      </w:r>
    </w:p>
    <w:p w:rsidR="00E43848" w:rsidRDefault="00E43848" w:rsidP="00EB0D30"/>
    <w:p w:rsidR="00EB0D30" w:rsidRDefault="00E43848" w:rsidP="00E43848">
      <w:pPr>
        <w:spacing w:after="160" w:line="259" w:lineRule="auto"/>
        <w:ind w:firstLine="0"/>
        <w:jc w:val="left"/>
      </w:pPr>
      <w:r>
        <w:br w:type="page"/>
      </w:r>
    </w:p>
    <w:p w:rsidR="00725F60" w:rsidRDefault="00EB0D30" w:rsidP="00EB0D30">
      <w:pPr>
        <w:pStyle w:val="Nadpis1"/>
        <w:numPr>
          <w:ilvl w:val="0"/>
          <w:numId w:val="0"/>
        </w:numPr>
        <w:ind w:left="432"/>
      </w:pPr>
      <w:bookmarkStart w:id="32" w:name="_Toc12004564"/>
      <w:r>
        <w:lastRenderedPageBreak/>
        <w:t>Seznam použitých zdrojů</w:t>
      </w:r>
      <w:bookmarkEnd w:id="32"/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>Komentáře: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BĚLINA, Miroslav, DRÁPAL, </w:t>
      </w:r>
      <w:proofErr w:type="spellStart"/>
      <w:r w:rsidRPr="0050015F">
        <w:rPr>
          <w:szCs w:val="24"/>
        </w:rPr>
        <w:t>Ljubomír</w:t>
      </w:r>
      <w:proofErr w:type="spellEnd"/>
      <w:r w:rsidRPr="0050015F">
        <w:rPr>
          <w:szCs w:val="24"/>
        </w:rPr>
        <w:t xml:space="preserve"> a kol. </w:t>
      </w:r>
      <w:r w:rsidRPr="0050015F">
        <w:rPr>
          <w:i/>
          <w:szCs w:val="24"/>
        </w:rPr>
        <w:t xml:space="preserve">Zákoník práce: komentář. </w:t>
      </w:r>
      <w:r w:rsidRPr="0050015F">
        <w:rPr>
          <w:szCs w:val="24"/>
        </w:rPr>
        <w:t>Praha: C. H. Beck, 2012, 1616 s.</w:t>
      </w:r>
    </w:p>
    <w:p w:rsidR="00EB0D30" w:rsidRDefault="00EB0D30" w:rsidP="00EB0D30">
      <w:pPr>
        <w:ind w:firstLine="0"/>
        <w:rPr>
          <w:szCs w:val="24"/>
        </w:rPr>
      </w:pPr>
      <w:r w:rsidRPr="0050015F">
        <w:rPr>
          <w:rFonts w:cs="Times New Roman"/>
          <w:szCs w:val="24"/>
        </w:rPr>
        <w:t xml:space="preserve">HULMÁK, Milan a kol. </w:t>
      </w:r>
      <w:r w:rsidRPr="0050015F">
        <w:rPr>
          <w:rFonts w:cs="Times New Roman"/>
          <w:i/>
          <w:szCs w:val="24"/>
        </w:rPr>
        <w:t xml:space="preserve">Občanský zákoník V. Závazkové právo. Obecná část (§ 1721-2054). Komentář. </w:t>
      </w:r>
      <w:r w:rsidRPr="0050015F">
        <w:rPr>
          <w:rFonts w:cs="Times New Roman"/>
          <w:szCs w:val="24"/>
        </w:rPr>
        <w:t>1. vydání. Praha: C. H. Beck, 2014, 1344 s.</w:t>
      </w:r>
      <w:r w:rsidRPr="0050015F">
        <w:rPr>
          <w:szCs w:val="24"/>
        </w:rPr>
        <w:t xml:space="preserve"> </w:t>
      </w:r>
    </w:p>
    <w:p w:rsidR="00581A14" w:rsidRPr="0050015F" w:rsidRDefault="00581A14" w:rsidP="00EB0D30">
      <w:pPr>
        <w:ind w:firstLine="0"/>
        <w:rPr>
          <w:szCs w:val="24"/>
        </w:rPr>
      </w:pPr>
      <w:r w:rsidRPr="00704321">
        <w:rPr>
          <w:rFonts w:cs="Times New Roman"/>
        </w:rPr>
        <w:t xml:space="preserve">HULMÁK, Milan a kol. </w:t>
      </w:r>
      <w:r w:rsidRPr="00704321">
        <w:rPr>
          <w:rFonts w:cs="Times New Roman"/>
          <w:i/>
        </w:rPr>
        <w:t>Občanský zákoník V</w:t>
      </w:r>
      <w:r>
        <w:rPr>
          <w:rFonts w:cs="Times New Roman"/>
          <w:i/>
        </w:rPr>
        <w:t>I</w:t>
      </w:r>
      <w:r w:rsidRPr="00704321">
        <w:rPr>
          <w:rFonts w:cs="Times New Roman"/>
          <w:i/>
        </w:rPr>
        <w:t xml:space="preserve">. Závazkové právo. </w:t>
      </w:r>
      <w:r>
        <w:rPr>
          <w:rFonts w:cs="Times New Roman"/>
          <w:i/>
        </w:rPr>
        <w:t>Zvláštní část</w:t>
      </w:r>
      <w:r w:rsidRPr="00704321">
        <w:rPr>
          <w:rFonts w:cs="Times New Roman"/>
          <w:i/>
        </w:rPr>
        <w:t xml:space="preserve"> (§ </w:t>
      </w:r>
      <w:r>
        <w:rPr>
          <w:rFonts w:cs="Times New Roman"/>
          <w:i/>
        </w:rPr>
        <w:t>2055-3014</w:t>
      </w:r>
      <w:r w:rsidRPr="00704321">
        <w:rPr>
          <w:rFonts w:cs="Times New Roman"/>
          <w:i/>
        </w:rPr>
        <w:t xml:space="preserve">). </w:t>
      </w:r>
      <w:r w:rsidRPr="00581A14">
        <w:rPr>
          <w:rFonts w:cs="Times New Roman"/>
          <w:i/>
          <w:iCs/>
        </w:rPr>
        <w:t>Komentář</w:t>
      </w:r>
      <w:r w:rsidRPr="00704321">
        <w:rPr>
          <w:rFonts w:cs="Times New Roman"/>
          <w:i/>
        </w:rPr>
        <w:t xml:space="preserve">. </w:t>
      </w:r>
      <w:r w:rsidRPr="00704321">
        <w:rPr>
          <w:rFonts w:cs="Times New Roman"/>
        </w:rPr>
        <w:t>1. vydání. Praha: C. H. Beck, 2014</w:t>
      </w:r>
      <w:r>
        <w:rPr>
          <w:rFonts w:cs="Times New Roman"/>
        </w:rPr>
        <w:t>, 2080 s.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LAVICKÝ, Petr a kol. </w:t>
      </w:r>
      <w:r w:rsidRPr="0050015F">
        <w:rPr>
          <w:i/>
          <w:szCs w:val="24"/>
        </w:rPr>
        <w:t xml:space="preserve">Občanský zákoník I, obecná část (§ 1-654). Komentář. 1. vydání. </w:t>
      </w:r>
      <w:r w:rsidRPr="0050015F">
        <w:rPr>
          <w:szCs w:val="24"/>
        </w:rPr>
        <w:t>Praha: C. H. Beck, 2014, 2400 s.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MELZER, Filip, TÉGL, Petr a kol. </w:t>
      </w:r>
      <w:r w:rsidRPr="0050015F">
        <w:rPr>
          <w:i/>
          <w:szCs w:val="24"/>
        </w:rPr>
        <w:t>Občanský zákoník, velký komentář Svazek I, § 1-117.</w:t>
      </w:r>
      <w:r w:rsidRPr="0050015F">
        <w:rPr>
          <w:szCs w:val="24"/>
        </w:rPr>
        <w:t xml:space="preserve"> Praha: </w:t>
      </w:r>
      <w:proofErr w:type="spellStart"/>
      <w:r w:rsidRPr="0050015F">
        <w:rPr>
          <w:szCs w:val="24"/>
        </w:rPr>
        <w:t>Leges</w:t>
      </w:r>
      <w:proofErr w:type="spellEnd"/>
      <w:r w:rsidRPr="0050015F">
        <w:rPr>
          <w:szCs w:val="24"/>
        </w:rPr>
        <w:t xml:space="preserve">, 2013., 720 s. 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MELZER, Filip, TÉGL, Petr a kol. </w:t>
      </w:r>
      <w:r w:rsidRPr="0050015F">
        <w:rPr>
          <w:i/>
          <w:szCs w:val="24"/>
        </w:rPr>
        <w:t xml:space="preserve">Občanský zákoník, velký komentář Svazek III, § 419-654. </w:t>
      </w:r>
      <w:r w:rsidRPr="0050015F">
        <w:rPr>
          <w:szCs w:val="24"/>
        </w:rPr>
        <w:t xml:space="preserve">Praha: </w:t>
      </w:r>
      <w:proofErr w:type="spellStart"/>
      <w:r w:rsidRPr="0050015F">
        <w:rPr>
          <w:szCs w:val="24"/>
        </w:rPr>
        <w:t>Leges</w:t>
      </w:r>
      <w:proofErr w:type="spellEnd"/>
      <w:r w:rsidRPr="0050015F">
        <w:rPr>
          <w:szCs w:val="24"/>
        </w:rPr>
        <w:t>, 2014, 1264 s.</w:t>
      </w:r>
    </w:p>
    <w:p w:rsidR="00EB0D30" w:rsidRPr="0050015F" w:rsidRDefault="00EB0D30" w:rsidP="00EB0D30">
      <w:pPr>
        <w:ind w:firstLine="0"/>
        <w:rPr>
          <w:rFonts w:cs="Times New Roman"/>
          <w:szCs w:val="24"/>
        </w:rPr>
      </w:pPr>
      <w:r w:rsidRPr="0050015F">
        <w:rPr>
          <w:szCs w:val="24"/>
        </w:rPr>
        <w:t xml:space="preserve">PETROV, Jan, VÝTISK, Michal, BERAN, Vladimír. </w:t>
      </w:r>
      <w:r w:rsidRPr="0050015F">
        <w:rPr>
          <w:i/>
          <w:szCs w:val="24"/>
        </w:rPr>
        <w:t xml:space="preserve">Občanský zákon: Komentář. </w:t>
      </w:r>
      <w:r w:rsidRPr="0050015F">
        <w:rPr>
          <w:szCs w:val="24"/>
        </w:rPr>
        <w:t>Praha. C. H. Beck, 2017, 3053 s.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ŠVESTKA, Jiří a kol. </w:t>
      </w:r>
      <w:r w:rsidRPr="0050015F">
        <w:rPr>
          <w:i/>
          <w:szCs w:val="24"/>
        </w:rPr>
        <w:t xml:space="preserve">Občanský zákoník. Komentář. Svazek V. </w:t>
      </w:r>
      <w:r w:rsidRPr="0050015F">
        <w:rPr>
          <w:szCs w:val="24"/>
        </w:rPr>
        <w:t xml:space="preserve">Praha: </w:t>
      </w:r>
      <w:proofErr w:type="spellStart"/>
      <w:r w:rsidRPr="0050015F">
        <w:rPr>
          <w:szCs w:val="24"/>
        </w:rPr>
        <w:t>Wolters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Kluwer</w:t>
      </w:r>
      <w:proofErr w:type="spellEnd"/>
      <w:r w:rsidRPr="0050015F">
        <w:rPr>
          <w:szCs w:val="24"/>
        </w:rPr>
        <w:t>, 2014, 1700 s.</w:t>
      </w:r>
    </w:p>
    <w:p w:rsidR="00EB0D30" w:rsidRPr="0050015F" w:rsidRDefault="00EB0D30" w:rsidP="00EB0D30">
      <w:pPr>
        <w:ind w:firstLine="0"/>
        <w:rPr>
          <w:rFonts w:cs="Times New Roman"/>
          <w:szCs w:val="24"/>
        </w:rPr>
      </w:pPr>
      <w:r w:rsidRPr="0050015F">
        <w:rPr>
          <w:rFonts w:cs="Times New Roman"/>
          <w:szCs w:val="24"/>
        </w:rPr>
        <w:t xml:space="preserve">TICHÝ, Luboš a kol. </w:t>
      </w:r>
      <w:r w:rsidRPr="0050015F">
        <w:rPr>
          <w:rFonts w:cs="Times New Roman"/>
          <w:i/>
          <w:szCs w:val="24"/>
        </w:rPr>
        <w:t xml:space="preserve">Kupní smlouva v novém občanském zákoníku. </w:t>
      </w:r>
      <w:r w:rsidRPr="0050015F">
        <w:rPr>
          <w:rFonts w:cs="Times New Roman"/>
          <w:szCs w:val="24"/>
        </w:rPr>
        <w:t>Komentář. 1. vydání. Praha: C. H. Beck, 2014, 504 s.</w:t>
      </w:r>
    </w:p>
    <w:p w:rsidR="00EB0D30" w:rsidRPr="0050015F" w:rsidRDefault="00EB0D30" w:rsidP="00EB0D30">
      <w:pPr>
        <w:rPr>
          <w:rFonts w:cs="Times New Roman"/>
          <w:szCs w:val="24"/>
        </w:rPr>
      </w:pPr>
    </w:p>
    <w:p w:rsidR="00EB0D30" w:rsidRPr="0050015F" w:rsidRDefault="00EB0D30" w:rsidP="00EB0D30">
      <w:pPr>
        <w:ind w:firstLine="0"/>
        <w:rPr>
          <w:rFonts w:cs="Times New Roman"/>
          <w:szCs w:val="24"/>
        </w:rPr>
      </w:pPr>
      <w:r w:rsidRPr="0050015F">
        <w:rPr>
          <w:rFonts w:cs="Times New Roman"/>
          <w:szCs w:val="24"/>
        </w:rPr>
        <w:t>Monografie:</w:t>
      </w:r>
    </w:p>
    <w:p w:rsidR="00EB0D30" w:rsidRPr="0050015F" w:rsidRDefault="00EB0D30" w:rsidP="00EB0D30">
      <w:pPr>
        <w:ind w:firstLine="0"/>
        <w:rPr>
          <w:rFonts w:cs="Times New Roman"/>
          <w:szCs w:val="24"/>
        </w:rPr>
      </w:pPr>
      <w:r w:rsidRPr="0050015F">
        <w:rPr>
          <w:szCs w:val="24"/>
        </w:rPr>
        <w:t xml:space="preserve">BEZOUŠKA, Petr, PIECHOWICZOVÁ, Lucie. </w:t>
      </w:r>
      <w:r w:rsidRPr="0050015F">
        <w:rPr>
          <w:i/>
          <w:szCs w:val="24"/>
        </w:rPr>
        <w:t xml:space="preserve">Nový občanský zákoník, nejdůležitější změny. </w:t>
      </w:r>
      <w:r w:rsidRPr="0050015F">
        <w:rPr>
          <w:szCs w:val="24"/>
        </w:rPr>
        <w:t>Olomouc: ANAG, 2013, 375 s.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BYDLINSKI, Franz. </w:t>
      </w:r>
      <w:proofErr w:type="spellStart"/>
      <w:r w:rsidRPr="0050015F">
        <w:rPr>
          <w:i/>
          <w:szCs w:val="24"/>
        </w:rPr>
        <w:t>Grundzu</w:t>
      </w:r>
      <w:r w:rsidRPr="0050015F">
        <w:rPr>
          <w:rFonts w:ascii="Times New Roman" w:hAnsi="Times New Roman" w:cs="Times New Roman"/>
          <w:i/>
          <w:szCs w:val="24"/>
        </w:rPr>
        <w:t>̈</w:t>
      </w:r>
      <w:r w:rsidRPr="0050015F">
        <w:rPr>
          <w:i/>
          <w:szCs w:val="24"/>
        </w:rPr>
        <w:t>ge</w:t>
      </w:r>
      <w:proofErr w:type="spellEnd"/>
      <w:r w:rsidRPr="0050015F">
        <w:rPr>
          <w:i/>
          <w:szCs w:val="24"/>
        </w:rPr>
        <w:t xml:space="preserve"> der </w:t>
      </w:r>
      <w:proofErr w:type="spellStart"/>
      <w:r w:rsidRPr="0050015F">
        <w:rPr>
          <w:i/>
          <w:szCs w:val="24"/>
        </w:rPr>
        <w:t>juristischen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Methodenlehre</w:t>
      </w:r>
      <w:proofErr w:type="spellEnd"/>
      <w:r w:rsidRPr="0050015F">
        <w:rPr>
          <w:szCs w:val="24"/>
        </w:rPr>
        <w:t xml:space="preserve">. 1. </w:t>
      </w:r>
      <w:proofErr w:type="spellStart"/>
      <w:r w:rsidRPr="0050015F">
        <w:rPr>
          <w:szCs w:val="24"/>
        </w:rPr>
        <w:t>Auflage</w:t>
      </w:r>
      <w:proofErr w:type="spellEnd"/>
      <w:r w:rsidRPr="0050015F">
        <w:rPr>
          <w:szCs w:val="24"/>
        </w:rPr>
        <w:t xml:space="preserve">. </w:t>
      </w:r>
      <w:proofErr w:type="spellStart"/>
      <w:r w:rsidRPr="0050015F">
        <w:rPr>
          <w:szCs w:val="24"/>
        </w:rPr>
        <w:t>Wien</w:t>
      </w:r>
      <w:proofErr w:type="spellEnd"/>
      <w:r w:rsidRPr="0050015F">
        <w:rPr>
          <w:szCs w:val="24"/>
        </w:rPr>
        <w:t>: FOWI-</w:t>
      </w:r>
      <w:proofErr w:type="spellStart"/>
      <w:r w:rsidRPr="0050015F">
        <w:rPr>
          <w:szCs w:val="24"/>
        </w:rPr>
        <w:t>Arbeitspapiere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Nr</w:t>
      </w:r>
      <w:proofErr w:type="spellEnd"/>
      <w:r w:rsidRPr="0050015F">
        <w:rPr>
          <w:szCs w:val="24"/>
        </w:rPr>
        <w:t xml:space="preserve">. 95, </w:t>
      </w:r>
      <w:proofErr w:type="spellStart"/>
      <w:r w:rsidRPr="0050015F">
        <w:rPr>
          <w:szCs w:val="24"/>
        </w:rPr>
        <w:t>Bru</w:t>
      </w:r>
      <w:r w:rsidRPr="0050015F">
        <w:rPr>
          <w:rFonts w:ascii="Times New Roman" w:hAnsi="Times New Roman" w:cs="Times New Roman"/>
          <w:szCs w:val="24"/>
        </w:rPr>
        <w:t>̈</w:t>
      </w:r>
      <w:r w:rsidRPr="0050015F">
        <w:rPr>
          <w:szCs w:val="24"/>
        </w:rPr>
        <w:t>nner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Vortra</w:t>
      </w:r>
      <w:r w:rsidRPr="0050015F">
        <w:rPr>
          <w:rFonts w:ascii="Times New Roman" w:hAnsi="Times New Roman" w:cs="Times New Roman"/>
          <w:szCs w:val="24"/>
        </w:rPr>
        <w:t>̈</w:t>
      </w:r>
      <w:r w:rsidRPr="0050015F">
        <w:rPr>
          <w:szCs w:val="24"/>
        </w:rPr>
        <w:t>ge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Nr</w:t>
      </w:r>
      <w:proofErr w:type="spellEnd"/>
      <w:r w:rsidRPr="0050015F">
        <w:rPr>
          <w:szCs w:val="24"/>
        </w:rPr>
        <w:t>. 1, 2003, 107 s.</w:t>
      </w:r>
    </w:p>
    <w:p w:rsidR="00EB0D30" w:rsidRPr="0050015F" w:rsidRDefault="00EB0D30" w:rsidP="00EB0D30">
      <w:pPr>
        <w:ind w:firstLine="0"/>
        <w:rPr>
          <w:rFonts w:eastAsia="Times New Roman" w:cs="Times New Roman"/>
          <w:szCs w:val="24"/>
          <w:u w:val="single"/>
        </w:rPr>
      </w:pPr>
      <w:r w:rsidRPr="0050015F">
        <w:rPr>
          <w:rFonts w:cs="Times New Roman"/>
          <w:szCs w:val="24"/>
        </w:rPr>
        <w:t xml:space="preserve">ELIÁŠ, Karel a kol. </w:t>
      </w:r>
      <w:r w:rsidRPr="0050015F">
        <w:rPr>
          <w:rFonts w:cs="Times New Roman"/>
          <w:i/>
          <w:szCs w:val="24"/>
        </w:rPr>
        <w:t>Nový občanský zákoník s aktualizovanou důvodovou zprávou a rejstříkem</w:t>
      </w:r>
      <w:r w:rsidRPr="0050015F">
        <w:rPr>
          <w:rFonts w:cs="Times New Roman"/>
          <w:szCs w:val="24"/>
        </w:rPr>
        <w:t xml:space="preserve">. 1. vydání, Ostrava: </w:t>
      </w:r>
      <w:proofErr w:type="spellStart"/>
      <w:r w:rsidRPr="0050015F">
        <w:rPr>
          <w:rFonts w:cs="Times New Roman"/>
          <w:szCs w:val="24"/>
        </w:rPr>
        <w:t>Sagit</w:t>
      </w:r>
      <w:proofErr w:type="spellEnd"/>
      <w:r w:rsidRPr="0050015F">
        <w:rPr>
          <w:rFonts w:cs="Times New Roman"/>
          <w:szCs w:val="24"/>
        </w:rPr>
        <w:t>, 2012, 1119 s.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KNAPP, Viktor. </w:t>
      </w:r>
      <w:r w:rsidRPr="0050015F">
        <w:rPr>
          <w:i/>
          <w:szCs w:val="24"/>
        </w:rPr>
        <w:t>Teorie práva</w:t>
      </w:r>
      <w:r w:rsidRPr="0050015F">
        <w:rPr>
          <w:szCs w:val="24"/>
        </w:rPr>
        <w:t xml:space="preserve">. Praha, C. H. Beck, 1995, 248 s. 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KNAPP, Viktor. </w:t>
      </w:r>
      <w:r w:rsidRPr="0050015F">
        <w:rPr>
          <w:i/>
          <w:szCs w:val="24"/>
        </w:rPr>
        <w:t>Vědecká propedeutika pro právníky. 1. vyd</w:t>
      </w:r>
      <w:r w:rsidR="00ED7CD7">
        <w:rPr>
          <w:i/>
          <w:szCs w:val="24"/>
        </w:rPr>
        <w:t>á</w:t>
      </w:r>
      <w:r w:rsidRPr="0050015F">
        <w:rPr>
          <w:i/>
          <w:szCs w:val="24"/>
        </w:rPr>
        <w:t xml:space="preserve">ní. </w:t>
      </w:r>
      <w:r w:rsidRPr="0050015F">
        <w:rPr>
          <w:szCs w:val="24"/>
        </w:rPr>
        <w:t xml:space="preserve">Praha: </w:t>
      </w:r>
      <w:proofErr w:type="spellStart"/>
      <w:r w:rsidRPr="0050015F">
        <w:rPr>
          <w:szCs w:val="24"/>
        </w:rPr>
        <w:t>Eurolex</w:t>
      </w:r>
      <w:proofErr w:type="spellEnd"/>
      <w:r w:rsidRPr="0050015F">
        <w:rPr>
          <w:szCs w:val="24"/>
        </w:rPr>
        <w:t xml:space="preserve"> Bohemia, 2003, 233 s. 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MELZER, Filip. </w:t>
      </w:r>
      <w:r w:rsidRPr="0050015F">
        <w:rPr>
          <w:i/>
          <w:szCs w:val="24"/>
        </w:rPr>
        <w:t xml:space="preserve">Metodologie nalézání práva. Úvod do právní argumentace. </w:t>
      </w:r>
      <w:r w:rsidRPr="0050015F">
        <w:rPr>
          <w:szCs w:val="24"/>
        </w:rPr>
        <w:t>2. vydání. Praha: C. H. Beck, 2011, 296 s.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STEHLÍK, Václav, HAMUĽÁK, Ondrej, PETR, Michal. </w:t>
      </w:r>
      <w:r w:rsidRPr="0050015F">
        <w:rPr>
          <w:i/>
          <w:szCs w:val="24"/>
        </w:rPr>
        <w:t xml:space="preserve">Právo Evropské unie: </w:t>
      </w:r>
      <w:r w:rsidRPr="0050015F">
        <w:rPr>
          <w:szCs w:val="24"/>
        </w:rPr>
        <w:t xml:space="preserve">Ústavní základy a vnitřní trh. Praha: </w:t>
      </w:r>
      <w:proofErr w:type="spellStart"/>
      <w:r w:rsidRPr="0050015F">
        <w:rPr>
          <w:szCs w:val="24"/>
        </w:rPr>
        <w:t>Leges</w:t>
      </w:r>
      <w:proofErr w:type="spellEnd"/>
      <w:r w:rsidRPr="0050015F">
        <w:rPr>
          <w:szCs w:val="24"/>
        </w:rPr>
        <w:t>, 2017, 356 s.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lastRenderedPageBreak/>
        <w:t xml:space="preserve">SVOBODA, Karel a kol. </w:t>
      </w:r>
      <w:r w:rsidRPr="0050015F">
        <w:rPr>
          <w:i/>
          <w:szCs w:val="24"/>
        </w:rPr>
        <w:t xml:space="preserve">Civilní proces. Obecná část a sporné řízení. </w:t>
      </w:r>
      <w:r w:rsidRPr="0050015F">
        <w:rPr>
          <w:szCs w:val="24"/>
        </w:rPr>
        <w:t>1. vydání. Praha: C. H. Beck, 2014, 458 s.</w:t>
      </w:r>
    </w:p>
    <w:p w:rsidR="00EB0D30" w:rsidRPr="0050015F" w:rsidRDefault="00EB0D30" w:rsidP="00EB0D30">
      <w:pPr>
        <w:rPr>
          <w:szCs w:val="24"/>
        </w:rPr>
      </w:pP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>Časopis</w:t>
      </w:r>
      <w:r w:rsidR="0050015F" w:rsidRPr="0050015F">
        <w:rPr>
          <w:szCs w:val="24"/>
        </w:rPr>
        <w:t>y</w:t>
      </w:r>
      <w:r w:rsidRPr="0050015F">
        <w:rPr>
          <w:szCs w:val="24"/>
        </w:rPr>
        <w:t>: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BALABÁNOVÁ, Klára. </w:t>
      </w:r>
      <w:r w:rsidRPr="0050015F">
        <w:rPr>
          <w:i/>
          <w:szCs w:val="24"/>
        </w:rPr>
        <w:t>Nový občanský zákoník a dvouletá záruka spotřební zboží.</w:t>
      </w:r>
      <w:r w:rsidRPr="0050015F">
        <w:rPr>
          <w:szCs w:val="24"/>
        </w:rPr>
        <w:t xml:space="preserve"> Obchodní právo, 2013, č. 5, roč. 22, s. 171-175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LIŠKUTÍN, Tomáš. Otazníky nad zákonnou zárukou při prodeji zboží v obchodě od ledna 2014. </w:t>
      </w:r>
      <w:r w:rsidRPr="0050015F">
        <w:rPr>
          <w:i/>
          <w:szCs w:val="24"/>
        </w:rPr>
        <w:t>Právní rozhledy</w:t>
      </w:r>
      <w:r w:rsidRPr="0050015F">
        <w:rPr>
          <w:szCs w:val="24"/>
        </w:rPr>
        <w:t>, 2014, roč. 5, s. 160-164</w:t>
      </w:r>
    </w:p>
    <w:p w:rsidR="00EB0D30" w:rsidRPr="0050015F" w:rsidRDefault="00EB0D30" w:rsidP="00EB0D30">
      <w:pPr>
        <w:pStyle w:val="Textpoznpodarou"/>
        <w:spacing w:line="360" w:lineRule="auto"/>
        <w:ind w:firstLine="0"/>
        <w:rPr>
          <w:sz w:val="24"/>
          <w:szCs w:val="24"/>
        </w:rPr>
      </w:pPr>
      <w:r w:rsidRPr="0050015F">
        <w:rPr>
          <w:sz w:val="24"/>
          <w:szCs w:val="24"/>
        </w:rPr>
        <w:t xml:space="preserve">MELZER, Filip. K úpravě ochrany spotřebitele ve vládním návrhu občanského zákoníku. </w:t>
      </w:r>
      <w:r w:rsidRPr="0050015F">
        <w:rPr>
          <w:i/>
          <w:sz w:val="24"/>
          <w:szCs w:val="24"/>
        </w:rPr>
        <w:t>Právní rozhledy</w:t>
      </w:r>
      <w:r w:rsidRPr="0050015F">
        <w:rPr>
          <w:sz w:val="24"/>
          <w:szCs w:val="24"/>
        </w:rPr>
        <w:t>, 2009, roč. 17, c</w:t>
      </w:r>
      <w:r w:rsidRPr="0050015F">
        <w:rPr>
          <w:rFonts w:ascii="Times New Roman" w:hAnsi="Times New Roman" w:cs="Times New Roman"/>
          <w:sz w:val="24"/>
          <w:szCs w:val="24"/>
        </w:rPr>
        <w:t>̌</w:t>
      </w:r>
      <w:r w:rsidRPr="0050015F">
        <w:rPr>
          <w:sz w:val="24"/>
          <w:szCs w:val="24"/>
        </w:rPr>
        <w:t>. 4, s. 771</w:t>
      </w:r>
      <w:r w:rsidR="00ED7CD7">
        <w:rPr>
          <w:sz w:val="24"/>
          <w:szCs w:val="24"/>
        </w:rPr>
        <w:t>–</w:t>
      </w:r>
      <w:r w:rsidRPr="0050015F">
        <w:rPr>
          <w:sz w:val="24"/>
          <w:szCs w:val="24"/>
        </w:rPr>
        <w:t>776</w:t>
      </w:r>
    </w:p>
    <w:p w:rsidR="00EB0D30" w:rsidRPr="0050015F" w:rsidRDefault="00EB0D30" w:rsidP="00EB0D30">
      <w:pPr>
        <w:pStyle w:val="Textpoznpodarou"/>
        <w:spacing w:line="360" w:lineRule="auto"/>
        <w:ind w:firstLine="0"/>
        <w:rPr>
          <w:sz w:val="24"/>
          <w:szCs w:val="24"/>
        </w:rPr>
      </w:pPr>
      <w:r w:rsidRPr="0050015F">
        <w:rPr>
          <w:sz w:val="24"/>
          <w:szCs w:val="24"/>
        </w:rPr>
        <w:t xml:space="preserve">SELUCKÁ, Markéta. Ochrana spotřebitele v navrhovaném občanském zákoníku. </w:t>
      </w:r>
      <w:r w:rsidRPr="0050015F">
        <w:rPr>
          <w:i/>
          <w:sz w:val="24"/>
          <w:szCs w:val="24"/>
        </w:rPr>
        <w:t xml:space="preserve">Právní rozhledy, </w:t>
      </w:r>
      <w:r w:rsidRPr="0050015F">
        <w:rPr>
          <w:sz w:val="24"/>
          <w:szCs w:val="24"/>
        </w:rPr>
        <w:t>2009, roč. 10 s. 364-368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TOMSA, Miloš. </w:t>
      </w:r>
      <w:r w:rsidRPr="00ED7CD7">
        <w:rPr>
          <w:iCs/>
          <w:szCs w:val="24"/>
        </w:rPr>
        <w:t xml:space="preserve">Ještě jednou </w:t>
      </w:r>
      <w:r w:rsidR="00ED7CD7">
        <w:rPr>
          <w:iCs/>
          <w:szCs w:val="24"/>
        </w:rPr>
        <w:t xml:space="preserve">k </w:t>
      </w:r>
      <w:r w:rsidRPr="00ED7CD7">
        <w:rPr>
          <w:iCs/>
          <w:szCs w:val="24"/>
        </w:rPr>
        <w:t>odpovědnosti za vady při prodeji zboží v obchodě</w:t>
      </w:r>
      <w:r w:rsidRPr="0050015F">
        <w:rPr>
          <w:i/>
          <w:szCs w:val="24"/>
        </w:rPr>
        <w:t xml:space="preserve">. </w:t>
      </w:r>
      <w:r w:rsidRPr="00ED7CD7">
        <w:rPr>
          <w:i/>
          <w:iCs/>
          <w:szCs w:val="24"/>
        </w:rPr>
        <w:t>Právní rozhledy</w:t>
      </w:r>
      <w:r w:rsidRPr="0050015F">
        <w:rPr>
          <w:szCs w:val="24"/>
        </w:rPr>
        <w:t>, 2014, ročník 11</w:t>
      </w:r>
      <w:r w:rsidR="00ED7CD7">
        <w:rPr>
          <w:szCs w:val="24"/>
        </w:rPr>
        <w:t>, s. 404</w:t>
      </w:r>
      <w:r w:rsidR="00FD074D">
        <w:rPr>
          <w:szCs w:val="24"/>
        </w:rPr>
        <w:t xml:space="preserve">–406 </w:t>
      </w:r>
    </w:p>
    <w:p w:rsidR="00EB0D30" w:rsidRPr="0050015F" w:rsidRDefault="00EB0D30" w:rsidP="0050015F">
      <w:pPr>
        <w:ind w:firstLine="0"/>
        <w:rPr>
          <w:szCs w:val="24"/>
        </w:rPr>
      </w:pPr>
      <w:r w:rsidRPr="0050015F">
        <w:rPr>
          <w:szCs w:val="24"/>
        </w:rPr>
        <w:t xml:space="preserve">VOZÁB, Jakub, SLAVÍČEK, Jiří. Vyžaduje právo ES při prodeji spotřebního zboží skutečně dvouletou obecnou záruční dobu? </w:t>
      </w:r>
      <w:r w:rsidRPr="0050015F">
        <w:rPr>
          <w:i/>
          <w:szCs w:val="24"/>
        </w:rPr>
        <w:t xml:space="preserve">Právní rozhledy, </w:t>
      </w:r>
      <w:r w:rsidRPr="0050015F">
        <w:rPr>
          <w:szCs w:val="24"/>
        </w:rPr>
        <w:t>2003, roč. 11, č. 1</w:t>
      </w:r>
      <w:r w:rsidR="00FD074D">
        <w:rPr>
          <w:szCs w:val="24"/>
        </w:rPr>
        <w:t xml:space="preserve">, s. 22–25 </w:t>
      </w:r>
      <w:bookmarkStart w:id="33" w:name="_GoBack"/>
      <w:bookmarkEnd w:id="33"/>
    </w:p>
    <w:p w:rsidR="0050015F" w:rsidRPr="0050015F" w:rsidRDefault="0050015F" w:rsidP="0050015F">
      <w:pPr>
        <w:ind w:firstLine="0"/>
        <w:rPr>
          <w:szCs w:val="24"/>
        </w:rPr>
      </w:pP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>Cizojazyčn</w:t>
      </w:r>
      <w:r w:rsidR="0050015F" w:rsidRPr="0050015F">
        <w:rPr>
          <w:szCs w:val="24"/>
        </w:rPr>
        <w:t>é</w:t>
      </w:r>
      <w:r w:rsidRPr="0050015F">
        <w:rPr>
          <w:szCs w:val="24"/>
        </w:rPr>
        <w:t>: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KINGISEPP, Markus, VÀRV, Age. </w:t>
      </w:r>
      <w:proofErr w:type="spellStart"/>
      <w:r w:rsidRPr="0050015F">
        <w:rPr>
          <w:szCs w:val="24"/>
        </w:rPr>
        <w:t>The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notion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of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consumer</w:t>
      </w:r>
      <w:proofErr w:type="spellEnd"/>
      <w:r w:rsidRPr="0050015F">
        <w:rPr>
          <w:szCs w:val="24"/>
        </w:rPr>
        <w:t xml:space="preserve"> in EU, </w:t>
      </w:r>
      <w:proofErr w:type="spellStart"/>
      <w:r w:rsidRPr="0050015F">
        <w:rPr>
          <w:szCs w:val="24"/>
        </w:rPr>
        <w:t>consumer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acquis</w:t>
      </w:r>
      <w:proofErr w:type="spellEnd"/>
      <w:r w:rsidRPr="0050015F">
        <w:rPr>
          <w:szCs w:val="24"/>
        </w:rPr>
        <w:t xml:space="preserve"> and </w:t>
      </w:r>
      <w:proofErr w:type="spellStart"/>
      <w:r w:rsidRPr="0050015F">
        <w:rPr>
          <w:szCs w:val="24"/>
        </w:rPr>
        <w:t>the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consumer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rights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directive</w:t>
      </w:r>
      <w:proofErr w:type="spellEnd"/>
      <w:r w:rsidRPr="0050015F">
        <w:rPr>
          <w:szCs w:val="24"/>
        </w:rPr>
        <w:t xml:space="preserve"> – A </w:t>
      </w:r>
      <w:proofErr w:type="spellStart"/>
      <w:r w:rsidRPr="0050015F">
        <w:rPr>
          <w:szCs w:val="24"/>
        </w:rPr>
        <w:t>significant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change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of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paradigm</w:t>
      </w:r>
      <w:proofErr w:type="spellEnd"/>
      <w:r w:rsidRPr="0050015F">
        <w:rPr>
          <w:szCs w:val="24"/>
        </w:rPr>
        <w:t xml:space="preserve">? </w:t>
      </w:r>
      <w:proofErr w:type="spellStart"/>
      <w:r w:rsidRPr="0050015F">
        <w:rPr>
          <w:i/>
          <w:szCs w:val="24"/>
        </w:rPr>
        <w:t>Iuridica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Internationl</w:t>
      </w:r>
      <w:proofErr w:type="spellEnd"/>
      <w:r w:rsidRPr="0050015F">
        <w:rPr>
          <w:i/>
          <w:szCs w:val="24"/>
        </w:rPr>
        <w:t xml:space="preserve">, </w:t>
      </w:r>
      <w:r w:rsidRPr="0050015F">
        <w:rPr>
          <w:szCs w:val="24"/>
        </w:rPr>
        <w:t xml:space="preserve">2011, roč. 18. s. 44-53 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MICKLITZ, Hans-W, STUYCK, </w:t>
      </w:r>
      <w:proofErr w:type="spellStart"/>
      <w:r w:rsidRPr="0050015F">
        <w:rPr>
          <w:szCs w:val="24"/>
        </w:rPr>
        <w:t>Jules</w:t>
      </w:r>
      <w:proofErr w:type="spellEnd"/>
      <w:r w:rsidRPr="0050015F">
        <w:rPr>
          <w:szCs w:val="24"/>
        </w:rPr>
        <w:t xml:space="preserve">, TERRYN </w:t>
      </w:r>
      <w:proofErr w:type="spellStart"/>
      <w:r w:rsidRPr="0050015F">
        <w:rPr>
          <w:szCs w:val="24"/>
        </w:rPr>
        <w:t>Evelyne</w:t>
      </w:r>
      <w:proofErr w:type="spellEnd"/>
      <w:r w:rsidRPr="0050015F">
        <w:rPr>
          <w:szCs w:val="24"/>
        </w:rPr>
        <w:t xml:space="preserve">. </w:t>
      </w:r>
      <w:proofErr w:type="spellStart"/>
      <w:r w:rsidRPr="0050015F">
        <w:rPr>
          <w:i/>
          <w:szCs w:val="24"/>
        </w:rPr>
        <w:t>Consumer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Law</w:t>
      </w:r>
      <w:proofErr w:type="spellEnd"/>
      <w:r w:rsidRPr="0050015F">
        <w:rPr>
          <w:i/>
          <w:szCs w:val="24"/>
        </w:rPr>
        <w:t xml:space="preserve">. </w:t>
      </w:r>
      <w:r w:rsidRPr="0050015F">
        <w:rPr>
          <w:szCs w:val="24"/>
        </w:rPr>
        <w:t xml:space="preserve">Oregon: Hart </w:t>
      </w:r>
      <w:proofErr w:type="spellStart"/>
      <w:r w:rsidRPr="0050015F">
        <w:rPr>
          <w:szCs w:val="24"/>
        </w:rPr>
        <w:t>Publishing</w:t>
      </w:r>
      <w:proofErr w:type="spellEnd"/>
      <w:r w:rsidRPr="0050015F">
        <w:rPr>
          <w:szCs w:val="24"/>
        </w:rPr>
        <w:t>, 2010, 597 s.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SCHULTE-NÖLKE, Hans. </w:t>
      </w:r>
      <w:r w:rsidRPr="0050015F">
        <w:rPr>
          <w:i/>
          <w:szCs w:val="24"/>
        </w:rPr>
        <w:t xml:space="preserve">EC </w:t>
      </w:r>
      <w:proofErr w:type="spellStart"/>
      <w:r w:rsidRPr="0050015F">
        <w:rPr>
          <w:i/>
          <w:szCs w:val="24"/>
        </w:rPr>
        <w:t>consumer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law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compendium</w:t>
      </w:r>
      <w:proofErr w:type="spellEnd"/>
      <w:r w:rsidRPr="0050015F">
        <w:rPr>
          <w:i/>
          <w:szCs w:val="24"/>
        </w:rPr>
        <w:t xml:space="preserve">– </w:t>
      </w:r>
      <w:proofErr w:type="spellStart"/>
      <w:r w:rsidRPr="0050015F">
        <w:rPr>
          <w:i/>
          <w:szCs w:val="24"/>
        </w:rPr>
        <w:t>comaprative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analysis</w:t>
      </w:r>
      <w:proofErr w:type="spellEnd"/>
      <w:r w:rsidRPr="0050015F">
        <w:rPr>
          <w:szCs w:val="24"/>
        </w:rPr>
        <w:t xml:space="preserve">. </w:t>
      </w:r>
      <w:proofErr w:type="spellStart"/>
      <w:r w:rsidRPr="0050015F">
        <w:rPr>
          <w:szCs w:val="24"/>
        </w:rPr>
        <w:t>Universität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Bielefeld</w:t>
      </w:r>
      <w:proofErr w:type="spellEnd"/>
      <w:r w:rsidRPr="0050015F">
        <w:rPr>
          <w:szCs w:val="24"/>
        </w:rPr>
        <w:t>, 2008. 845 s.</w:t>
      </w:r>
    </w:p>
    <w:p w:rsidR="00EB0D30" w:rsidRPr="0050015F" w:rsidRDefault="00EB0D30" w:rsidP="00EB0D30">
      <w:pPr>
        <w:pStyle w:val="Textpoznpodarou"/>
        <w:spacing w:line="360" w:lineRule="auto"/>
        <w:ind w:firstLine="0"/>
        <w:rPr>
          <w:sz w:val="24"/>
          <w:szCs w:val="24"/>
        </w:rPr>
      </w:pPr>
      <w:r w:rsidRPr="0050015F">
        <w:rPr>
          <w:sz w:val="24"/>
          <w:szCs w:val="24"/>
        </w:rPr>
        <w:t xml:space="preserve">WIEWIÓROWSKA-DOMAGALSKA, Aneta. </w:t>
      </w:r>
      <w:proofErr w:type="spellStart"/>
      <w:r w:rsidRPr="0050015F">
        <w:rPr>
          <w:i/>
          <w:sz w:val="24"/>
          <w:szCs w:val="24"/>
        </w:rPr>
        <w:t>Consumer</w:t>
      </w:r>
      <w:proofErr w:type="spellEnd"/>
      <w:r w:rsidRPr="0050015F">
        <w:rPr>
          <w:i/>
          <w:sz w:val="24"/>
          <w:szCs w:val="24"/>
        </w:rPr>
        <w:t xml:space="preserve"> Sales </w:t>
      </w:r>
      <w:proofErr w:type="spellStart"/>
      <w:r w:rsidRPr="0050015F">
        <w:rPr>
          <w:i/>
          <w:sz w:val="24"/>
          <w:szCs w:val="24"/>
        </w:rPr>
        <w:t>Guarantees</w:t>
      </w:r>
      <w:proofErr w:type="spellEnd"/>
      <w:r w:rsidRPr="0050015F">
        <w:rPr>
          <w:i/>
          <w:sz w:val="24"/>
          <w:szCs w:val="24"/>
        </w:rPr>
        <w:t xml:space="preserve"> in </w:t>
      </w:r>
      <w:proofErr w:type="spellStart"/>
      <w:r w:rsidRPr="0050015F">
        <w:rPr>
          <w:i/>
          <w:sz w:val="24"/>
          <w:szCs w:val="24"/>
        </w:rPr>
        <w:t>the</w:t>
      </w:r>
      <w:proofErr w:type="spellEnd"/>
      <w:r w:rsidRPr="0050015F">
        <w:rPr>
          <w:i/>
          <w:sz w:val="24"/>
          <w:szCs w:val="24"/>
        </w:rPr>
        <w:t xml:space="preserve"> </w:t>
      </w:r>
      <w:proofErr w:type="spellStart"/>
      <w:r w:rsidRPr="0050015F">
        <w:rPr>
          <w:i/>
          <w:sz w:val="24"/>
          <w:szCs w:val="24"/>
        </w:rPr>
        <w:t>European</w:t>
      </w:r>
      <w:proofErr w:type="spellEnd"/>
      <w:r w:rsidRPr="0050015F">
        <w:rPr>
          <w:i/>
          <w:sz w:val="24"/>
          <w:szCs w:val="24"/>
        </w:rPr>
        <w:t xml:space="preserve"> Union. </w:t>
      </w:r>
      <w:proofErr w:type="spellStart"/>
      <w:r w:rsidRPr="0050015F">
        <w:rPr>
          <w:sz w:val="24"/>
          <w:szCs w:val="24"/>
        </w:rPr>
        <w:t>Munich</w:t>
      </w:r>
      <w:proofErr w:type="spellEnd"/>
      <w:r w:rsidRPr="0050015F">
        <w:rPr>
          <w:sz w:val="24"/>
          <w:szCs w:val="24"/>
        </w:rPr>
        <w:t xml:space="preserve">, </w:t>
      </w:r>
      <w:proofErr w:type="spellStart"/>
      <w:r w:rsidRPr="0050015F">
        <w:rPr>
          <w:sz w:val="24"/>
          <w:szCs w:val="24"/>
        </w:rPr>
        <w:t>sellier</w:t>
      </w:r>
      <w:proofErr w:type="spellEnd"/>
      <w:r w:rsidRPr="0050015F">
        <w:rPr>
          <w:sz w:val="24"/>
          <w:szCs w:val="24"/>
        </w:rPr>
        <w:t xml:space="preserve"> </w:t>
      </w:r>
      <w:proofErr w:type="spellStart"/>
      <w:r w:rsidRPr="0050015F">
        <w:rPr>
          <w:sz w:val="24"/>
          <w:szCs w:val="24"/>
        </w:rPr>
        <w:t>european</w:t>
      </w:r>
      <w:proofErr w:type="spellEnd"/>
      <w:r w:rsidRPr="0050015F">
        <w:rPr>
          <w:sz w:val="24"/>
          <w:szCs w:val="24"/>
        </w:rPr>
        <w:t xml:space="preserve"> </w:t>
      </w:r>
      <w:proofErr w:type="spellStart"/>
      <w:r w:rsidRPr="0050015F">
        <w:rPr>
          <w:sz w:val="24"/>
          <w:szCs w:val="24"/>
        </w:rPr>
        <w:t>law</w:t>
      </w:r>
      <w:proofErr w:type="spellEnd"/>
      <w:r w:rsidRPr="0050015F">
        <w:rPr>
          <w:sz w:val="24"/>
          <w:szCs w:val="24"/>
        </w:rPr>
        <w:t xml:space="preserve"> </w:t>
      </w:r>
      <w:proofErr w:type="spellStart"/>
      <w:r w:rsidRPr="0050015F">
        <w:rPr>
          <w:sz w:val="24"/>
          <w:szCs w:val="24"/>
        </w:rPr>
        <w:t>publishers</w:t>
      </w:r>
      <w:proofErr w:type="spellEnd"/>
      <w:r w:rsidRPr="0050015F">
        <w:rPr>
          <w:sz w:val="24"/>
          <w:szCs w:val="24"/>
        </w:rPr>
        <w:t xml:space="preserve"> </w:t>
      </w:r>
      <w:proofErr w:type="spellStart"/>
      <w:r w:rsidRPr="0050015F">
        <w:rPr>
          <w:sz w:val="24"/>
          <w:szCs w:val="24"/>
        </w:rPr>
        <w:t>GmbH</w:t>
      </w:r>
      <w:proofErr w:type="spellEnd"/>
      <w:r w:rsidRPr="0050015F">
        <w:rPr>
          <w:sz w:val="24"/>
          <w:szCs w:val="24"/>
        </w:rPr>
        <w:t xml:space="preserve">, 2013, 345 s.  </w:t>
      </w:r>
    </w:p>
    <w:p w:rsidR="00EB0D30" w:rsidRPr="0050015F" w:rsidRDefault="00EB0D30" w:rsidP="00EB0D30">
      <w:pPr>
        <w:rPr>
          <w:szCs w:val="24"/>
        </w:rPr>
      </w:pP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>Právní předpisy:</w:t>
      </w:r>
    </w:p>
    <w:p w:rsidR="00EB0D30" w:rsidRPr="0050015F" w:rsidRDefault="00EB0D30" w:rsidP="00EB0D30">
      <w:pPr>
        <w:tabs>
          <w:tab w:val="right" w:pos="9066"/>
        </w:tabs>
        <w:ind w:firstLine="0"/>
        <w:rPr>
          <w:szCs w:val="24"/>
        </w:rPr>
      </w:pPr>
      <w:r w:rsidRPr="0050015F">
        <w:rPr>
          <w:szCs w:val="24"/>
        </w:rPr>
        <w:t>Ústavní zákon č. 1/1993 Sb., Ústava České republiky, ve znění pozdějších předpisů</w:t>
      </w:r>
    </w:p>
    <w:p w:rsidR="00EB0D30" w:rsidRPr="0050015F" w:rsidRDefault="00EB0D30" w:rsidP="00EB0D30">
      <w:pPr>
        <w:tabs>
          <w:tab w:val="right" w:pos="9066"/>
        </w:tabs>
        <w:ind w:firstLine="0"/>
        <w:rPr>
          <w:szCs w:val="24"/>
        </w:rPr>
      </w:pPr>
      <w:r w:rsidRPr="0050015F">
        <w:rPr>
          <w:szCs w:val="24"/>
        </w:rPr>
        <w:t>Smlouva o fungování Evropské unie</w:t>
      </w:r>
    </w:p>
    <w:p w:rsidR="00EB0D30" w:rsidRPr="0050015F" w:rsidRDefault="00EB0D30" w:rsidP="00EB0D30">
      <w:pPr>
        <w:tabs>
          <w:tab w:val="right" w:pos="9066"/>
        </w:tabs>
        <w:ind w:firstLine="0"/>
        <w:rPr>
          <w:szCs w:val="24"/>
        </w:rPr>
      </w:pPr>
      <w:r w:rsidRPr="0050015F">
        <w:rPr>
          <w:szCs w:val="24"/>
        </w:rPr>
        <w:t>Směrnice Rady 85/374/EHS ze dne 25. července 1985, o sbližování právních a správních předpisů členských států týkajících se odpovědnosti za vadné výrobky.</w:t>
      </w:r>
    </w:p>
    <w:p w:rsidR="00EB0D30" w:rsidRPr="0050015F" w:rsidRDefault="00EB0D30" w:rsidP="00EB0D30">
      <w:pPr>
        <w:tabs>
          <w:tab w:val="right" w:pos="9066"/>
        </w:tabs>
        <w:ind w:firstLine="0"/>
        <w:rPr>
          <w:szCs w:val="24"/>
        </w:rPr>
      </w:pPr>
      <w:r w:rsidRPr="0050015F">
        <w:rPr>
          <w:szCs w:val="24"/>
        </w:rPr>
        <w:lastRenderedPageBreak/>
        <w:t>Směrnice Evropského parlamentu a Rady 1999/44/ES ze dne 25. května 1999 o některých aspektech prodeje spotřebního zboží a záruk na toto zboží.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>Zákon 40/1964 Sb., občanský zákoník, ve znění zákona č. 202/2012 Sb., účinném ke dni 31. 12. 2013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>Zákon 513/1991 Sb., obchodní zákoník, ve znění zákona č. 179/2013 Sb., účinném ke dni 1. 7. 2013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>Zákon 634/1992 Sb., o ochraně spotřebitele, ve znění pozdějších předpisů</w:t>
      </w:r>
    </w:p>
    <w:p w:rsidR="00EB0D30" w:rsidRPr="0050015F" w:rsidRDefault="00EB0D30" w:rsidP="00EB0D30">
      <w:pPr>
        <w:tabs>
          <w:tab w:val="right" w:pos="9066"/>
        </w:tabs>
        <w:ind w:firstLine="0"/>
        <w:rPr>
          <w:szCs w:val="24"/>
        </w:rPr>
      </w:pPr>
      <w:r w:rsidRPr="0050015F">
        <w:rPr>
          <w:szCs w:val="24"/>
        </w:rPr>
        <w:t>Zákon č. 59/1999 Sb., o odpovědnosti za škodu způsobenou vadou výrobku, ve znění účinném k 31. 12. 2013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>Zákon č. 89/2012, občanský zákoník, ve znění pozdějších předpisů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>Zákon 304/2013 Sb. o veřejných rejstřících právnických a fyzických osob, ve znění pozdějších předpisů</w:t>
      </w:r>
    </w:p>
    <w:p w:rsidR="00EB0D30" w:rsidRPr="0050015F" w:rsidRDefault="00EB0D30" w:rsidP="00EB0D30">
      <w:pPr>
        <w:tabs>
          <w:tab w:val="right" w:pos="9066"/>
        </w:tabs>
        <w:ind w:firstLine="0"/>
        <w:rPr>
          <w:szCs w:val="24"/>
        </w:rPr>
      </w:pPr>
      <w:r w:rsidRPr="0050015F">
        <w:rPr>
          <w:szCs w:val="24"/>
        </w:rPr>
        <w:t>Zákon 257/2016 Sb., o spotřebitelském úvěru, ve znění pozdějších předpisů</w:t>
      </w:r>
    </w:p>
    <w:p w:rsidR="00EB0D30" w:rsidRPr="0050015F" w:rsidRDefault="00EB0D30" w:rsidP="0050015F">
      <w:pPr>
        <w:tabs>
          <w:tab w:val="right" w:pos="9066"/>
        </w:tabs>
        <w:ind w:firstLine="0"/>
        <w:rPr>
          <w:szCs w:val="24"/>
        </w:rPr>
      </w:pPr>
      <w:r w:rsidRPr="0050015F">
        <w:rPr>
          <w:szCs w:val="24"/>
        </w:rPr>
        <w:t>Usnesení vlády č. 188 ze dne 19. března 1998, Legislativní pravidla vlády, ve znění pozdějších předpisů</w:t>
      </w:r>
      <w:r w:rsidRPr="0050015F">
        <w:rPr>
          <w:szCs w:val="24"/>
        </w:rPr>
        <w:tab/>
      </w:r>
    </w:p>
    <w:p w:rsidR="00EB0D30" w:rsidRPr="0050015F" w:rsidRDefault="00EB0D30" w:rsidP="00EB0D30">
      <w:pPr>
        <w:rPr>
          <w:szCs w:val="24"/>
        </w:rPr>
      </w:pP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>Judikatura: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Soudní dvůr: Rozsudek ze dne 3. července 1997, </w:t>
      </w:r>
      <w:r w:rsidRPr="0050015F">
        <w:rPr>
          <w:i/>
          <w:szCs w:val="24"/>
        </w:rPr>
        <w:t xml:space="preserve">Francesco </w:t>
      </w:r>
      <w:proofErr w:type="spellStart"/>
      <w:r w:rsidRPr="0050015F">
        <w:rPr>
          <w:i/>
          <w:szCs w:val="24"/>
        </w:rPr>
        <w:t>Benincasa</w:t>
      </w:r>
      <w:proofErr w:type="spellEnd"/>
      <w:r w:rsidRPr="0050015F">
        <w:rPr>
          <w:i/>
          <w:szCs w:val="24"/>
        </w:rPr>
        <w:t xml:space="preserve"> v </w:t>
      </w:r>
      <w:proofErr w:type="spellStart"/>
      <w:r w:rsidRPr="0050015F">
        <w:rPr>
          <w:i/>
          <w:szCs w:val="24"/>
        </w:rPr>
        <w:t>Dentalkit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Srl</w:t>
      </w:r>
      <w:proofErr w:type="spellEnd"/>
      <w:r w:rsidRPr="0050015F">
        <w:rPr>
          <w:i/>
          <w:szCs w:val="24"/>
        </w:rPr>
        <w:t>., C-269/95</w:t>
      </w:r>
      <w:r w:rsidRPr="0050015F">
        <w:rPr>
          <w:szCs w:val="24"/>
        </w:rPr>
        <w:t xml:space="preserve"> Sb. </w:t>
      </w:r>
      <w:proofErr w:type="spellStart"/>
      <w:r w:rsidRPr="0050015F">
        <w:rPr>
          <w:szCs w:val="24"/>
        </w:rPr>
        <w:t>rozh</w:t>
      </w:r>
      <w:proofErr w:type="spellEnd"/>
      <w:r w:rsidRPr="0050015F">
        <w:rPr>
          <w:szCs w:val="24"/>
        </w:rPr>
        <w:t>. s. I-03767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Soudní dvůr: Rozsudek ze dne 22. listopadu 2001, </w:t>
      </w:r>
      <w:r w:rsidRPr="0050015F">
        <w:rPr>
          <w:i/>
          <w:szCs w:val="24"/>
        </w:rPr>
        <w:t xml:space="preserve">Cape </w:t>
      </w:r>
      <w:proofErr w:type="spellStart"/>
      <w:r w:rsidRPr="0050015F">
        <w:rPr>
          <w:i/>
          <w:szCs w:val="24"/>
        </w:rPr>
        <w:t>Snc</w:t>
      </w:r>
      <w:proofErr w:type="spellEnd"/>
      <w:r w:rsidRPr="0050015F">
        <w:rPr>
          <w:i/>
          <w:szCs w:val="24"/>
        </w:rPr>
        <w:t xml:space="preserve"> and </w:t>
      </w:r>
      <w:proofErr w:type="spellStart"/>
      <w:r w:rsidRPr="0050015F">
        <w:rPr>
          <w:i/>
          <w:szCs w:val="24"/>
        </w:rPr>
        <w:t>Ideal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Service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Srl</w:t>
      </w:r>
      <w:proofErr w:type="spellEnd"/>
      <w:r w:rsidRPr="0050015F">
        <w:rPr>
          <w:i/>
          <w:szCs w:val="24"/>
        </w:rPr>
        <w:t xml:space="preserve">, </w:t>
      </w:r>
      <w:proofErr w:type="spellStart"/>
      <w:r w:rsidRPr="0050015F">
        <w:rPr>
          <w:i/>
          <w:szCs w:val="24"/>
        </w:rPr>
        <w:t>Idealservice</w:t>
      </w:r>
      <w:proofErr w:type="spellEnd"/>
      <w:r w:rsidRPr="0050015F">
        <w:rPr>
          <w:i/>
          <w:szCs w:val="24"/>
        </w:rPr>
        <w:t xml:space="preserve"> MN RE Sas and OMAI </w:t>
      </w:r>
      <w:proofErr w:type="spellStart"/>
      <w:r w:rsidRPr="0050015F">
        <w:rPr>
          <w:i/>
          <w:szCs w:val="24"/>
        </w:rPr>
        <w:t>Srl</w:t>
      </w:r>
      <w:proofErr w:type="spellEnd"/>
      <w:r w:rsidRPr="0050015F">
        <w:rPr>
          <w:i/>
          <w:szCs w:val="24"/>
        </w:rPr>
        <w:t>.,</w:t>
      </w:r>
      <w:r w:rsidRPr="0050015F">
        <w:rPr>
          <w:szCs w:val="24"/>
        </w:rPr>
        <w:t xml:space="preserve"> Sb. </w:t>
      </w:r>
      <w:proofErr w:type="spellStart"/>
      <w:r w:rsidRPr="0050015F">
        <w:rPr>
          <w:szCs w:val="24"/>
        </w:rPr>
        <w:t>rozh</w:t>
      </w:r>
      <w:proofErr w:type="spellEnd"/>
      <w:r w:rsidRPr="0050015F">
        <w:rPr>
          <w:szCs w:val="24"/>
        </w:rPr>
        <w:t>. s. I-9057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Rozsudek soudního dvora ze dne 17. dubna 2008, </w:t>
      </w:r>
      <w:proofErr w:type="spellStart"/>
      <w:r w:rsidRPr="0050015F">
        <w:rPr>
          <w:i/>
          <w:szCs w:val="24"/>
        </w:rPr>
        <w:t>Quelle</w:t>
      </w:r>
      <w:proofErr w:type="spellEnd"/>
      <w:r w:rsidRPr="0050015F">
        <w:rPr>
          <w:i/>
          <w:szCs w:val="24"/>
        </w:rPr>
        <w:t xml:space="preserve"> AG v. </w:t>
      </w:r>
      <w:proofErr w:type="spellStart"/>
      <w:r w:rsidRPr="0050015F">
        <w:rPr>
          <w:i/>
          <w:szCs w:val="24"/>
        </w:rPr>
        <w:t>Bundesverband</w:t>
      </w:r>
      <w:proofErr w:type="spellEnd"/>
      <w:r w:rsidRPr="0050015F">
        <w:rPr>
          <w:i/>
          <w:szCs w:val="24"/>
        </w:rPr>
        <w:t xml:space="preserve"> der </w:t>
      </w:r>
      <w:proofErr w:type="spellStart"/>
      <w:r w:rsidRPr="0050015F">
        <w:rPr>
          <w:i/>
          <w:szCs w:val="24"/>
        </w:rPr>
        <w:t>Verbraucherzentralen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und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Verbraucherverbände</w:t>
      </w:r>
      <w:proofErr w:type="spellEnd"/>
      <w:r w:rsidRPr="0050015F">
        <w:rPr>
          <w:i/>
          <w:szCs w:val="24"/>
        </w:rPr>
        <w:t xml:space="preserve">, </w:t>
      </w:r>
      <w:r w:rsidRPr="0050015F">
        <w:rPr>
          <w:szCs w:val="24"/>
        </w:rPr>
        <w:t xml:space="preserve">C-404/06, Sb. </w:t>
      </w:r>
      <w:proofErr w:type="spellStart"/>
      <w:r w:rsidRPr="0050015F">
        <w:rPr>
          <w:szCs w:val="24"/>
        </w:rPr>
        <w:t>rozh</w:t>
      </w:r>
      <w:proofErr w:type="spellEnd"/>
      <w:r w:rsidRPr="0050015F">
        <w:rPr>
          <w:szCs w:val="24"/>
        </w:rPr>
        <w:t>. s.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Rozsudek soudního dvora Evropské unie ze dne 4. června 2015, </w:t>
      </w:r>
      <w:proofErr w:type="spellStart"/>
      <w:r w:rsidRPr="0050015F">
        <w:rPr>
          <w:i/>
          <w:szCs w:val="24"/>
        </w:rPr>
        <w:t>Froukje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Faber</w:t>
      </w:r>
      <w:proofErr w:type="spellEnd"/>
      <w:r w:rsidRPr="0050015F">
        <w:rPr>
          <w:i/>
          <w:szCs w:val="24"/>
        </w:rPr>
        <w:t xml:space="preserve"> v. </w:t>
      </w:r>
      <w:proofErr w:type="spellStart"/>
      <w:r w:rsidRPr="0050015F">
        <w:rPr>
          <w:i/>
          <w:szCs w:val="24"/>
        </w:rPr>
        <w:t>Autobedrijf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Hazet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Ochten</w:t>
      </w:r>
      <w:proofErr w:type="spellEnd"/>
      <w:r w:rsidRPr="0050015F">
        <w:rPr>
          <w:i/>
          <w:szCs w:val="24"/>
        </w:rPr>
        <w:t xml:space="preserve"> BV, </w:t>
      </w:r>
      <w:proofErr w:type="gramStart"/>
      <w:r w:rsidRPr="0050015F">
        <w:rPr>
          <w:szCs w:val="24"/>
        </w:rPr>
        <w:t>C- 497</w:t>
      </w:r>
      <w:proofErr w:type="gramEnd"/>
      <w:r w:rsidRPr="0050015F">
        <w:rPr>
          <w:szCs w:val="24"/>
        </w:rPr>
        <w:t xml:space="preserve">/13, Sb. </w:t>
      </w:r>
      <w:proofErr w:type="spellStart"/>
      <w:r w:rsidRPr="0050015F">
        <w:rPr>
          <w:szCs w:val="24"/>
        </w:rPr>
        <w:t>rozh</w:t>
      </w:r>
      <w:proofErr w:type="spellEnd"/>
      <w:r w:rsidRPr="0050015F">
        <w:rPr>
          <w:szCs w:val="24"/>
        </w:rPr>
        <w:t>. s.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Rozsudek soudního dvora Evropské unie ze dne 13. července 2017, </w:t>
      </w:r>
      <w:r w:rsidRPr="0050015F">
        <w:rPr>
          <w:i/>
          <w:szCs w:val="24"/>
        </w:rPr>
        <w:t xml:space="preserve">Christian </w:t>
      </w:r>
      <w:proofErr w:type="spellStart"/>
      <w:r w:rsidRPr="0050015F">
        <w:rPr>
          <w:i/>
          <w:szCs w:val="24"/>
        </w:rPr>
        <w:t>Ferenschild</w:t>
      </w:r>
      <w:proofErr w:type="spellEnd"/>
      <w:r w:rsidRPr="0050015F">
        <w:rPr>
          <w:i/>
          <w:szCs w:val="24"/>
        </w:rPr>
        <w:t xml:space="preserve"> v. JPC Motor SA, </w:t>
      </w:r>
      <w:r w:rsidRPr="0050015F">
        <w:rPr>
          <w:szCs w:val="24"/>
        </w:rPr>
        <w:t xml:space="preserve">C-133/16, Sb. </w:t>
      </w:r>
      <w:proofErr w:type="spellStart"/>
      <w:r w:rsidRPr="0050015F">
        <w:rPr>
          <w:szCs w:val="24"/>
        </w:rPr>
        <w:t>rozh</w:t>
      </w:r>
      <w:proofErr w:type="spellEnd"/>
      <w:r w:rsidRPr="0050015F">
        <w:rPr>
          <w:szCs w:val="24"/>
        </w:rPr>
        <w:t>. s.</w:t>
      </w:r>
    </w:p>
    <w:p w:rsidR="00EB0D30" w:rsidRPr="0050015F" w:rsidRDefault="00EB0D30" w:rsidP="00EB0D30">
      <w:pPr>
        <w:tabs>
          <w:tab w:val="left" w:pos="7756"/>
        </w:tabs>
        <w:ind w:firstLine="0"/>
        <w:rPr>
          <w:szCs w:val="24"/>
        </w:rPr>
      </w:pPr>
      <w:r w:rsidRPr="0050015F">
        <w:rPr>
          <w:szCs w:val="24"/>
        </w:rPr>
        <w:t xml:space="preserve">Nález </w:t>
      </w:r>
      <w:r w:rsidR="0050015F" w:rsidRPr="0050015F">
        <w:rPr>
          <w:szCs w:val="24"/>
        </w:rPr>
        <w:t>Ú</w:t>
      </w:r>
      <w:r w:rsidRPr="0050015F">
        <w:rPr>
          <w:szCs w:val="24"/>
        </w:rPr>
        <w:t xml:space="preserve">stavního soudu ze dne 24. května 1994, </w:t>
      </w:r>
      <w:proofErr w:type="spellStart"/>
      <w:r w:rsidRPr="0050015F">
        <w:rPr>
          <w:szCs w:val="24"/>
        </w:rPr>
        <w:t>sp</w:t>
      </w:r>
      <w:proofErr w:type="spellEnd"/>
      <w:r w:rsidRPr="0050015F">
        <w:rPr>
          <w:szCs w:val="24"/>
        </w:rPr>
        <w:t xml:space="preserve">. zn. </w:t>
      </w:r>
      <w:proofErr w:type="spellStart"/>
      <w:r w:rsidRPr="0050015F">
        <w:rPr>
          <w:szCs w:val="24"/>
        </w:rPr>
        <w:t>Pl</w:t>
      </w:r>
      <w:proofErr w:type="spellEnd"/>
      <w:r w:rsidRPr="0050015F">
        <w:rPr>
          <w:szCs w:val="24"/>
        </w:rPr>
        <w:t>. ÚS 16/93</w:t>
      </w:r>
    </w:p>
    <w:p w:rsidR="00EB0D30" w:rsidRPr="0050015F" w:rsidRDefault="00EB0D30" w:rsidP="00EB0D30">
      <w:pPr>
        <w:tabs>
          <w:tab w:val="left" w:pos="7756"/>
        </w:tabs>
        <w:ind w:firstLine="0"/>
        <w:rPr>
          <w:szCs w:val="24"/>
        </w:rPr>
      </w:pPr>
      <w:r w:rsidRPr="0050015F">
        <w:rPr>
          <w:szCs w:val="24"/>
        </w:rPr>
        <w:t xml:space="preserve">Nález Ústavního soudu ze dne 4. 2. 1997, </w:t>
      </w:r>
      <w:proofErr w:type="spellStart"/>
      <w:r w:rsidRPr="0050015F">
        <w:rPr>
          <w:szCs w:val="24"/>
        </w:rPr>
        <w:t>sp</w:t>
      </w:r>
      <w:proofErr w:type="spellEnd"/>
      <w:r w:rsidRPr="0050015F">
        <w:rPr>
          <w:szCs w:val="24"/>
        </w:rPr>
        <w:t xml:space="preserve">. zn. </w:t>
      </w:r>
      <w:proofErr w:type="spellStart"/>
      <w:r w:rsidRPr="0050015F">
        <w:rPr>
          <w:szCs w:val="24"/>
        </w:rPr>
        <w:t>Pl</w:t>
      </w:r>
      <w:proofErr w:type="spellEnd"/>
      <w:r w:rsidRPr="0050015F">
        <w:rPr>
          <w:szCs w:val="24"/>
        </w:rPr>
        <w:t>. ÚS 21/96</w:t>
      </w:r>
    </w:p>
    <w:p w:rsidR="00EB0D30" w:rsidRPr="0050015F" w:rsidRDefault="00EB0D30" w:rsidP="00EB0D30">
      <w:pPr>
        <w:tabs>
          <w:tab w:val="left" w:pos="7756"/>
        </w:tabs>
        <w:ind w:firstLine="0"/>
        <w:rPr>
          <w:szCs w:val="24"/>
        </w:rPr>
      </w:pPr>
      <w:r w:rsidRPr="0050015F">
        <w:rPr>
          <w:szCs w:val="24"/>
        </w:rPr>
        <w:t xml:space="preserve">Nález Ústavního soudu ze dne 30. 11. 1999 </w:t>
      </w:r>
      <w:proofErr w:type="spellStart"/>
      <w:r w:rsidRPr="0050015F">
        <w:rPr>
          <w:szCs w:val="24"/>
        </w:rPr>
        <w:t>sp</w:t>
      </w:r>
      <w:proofErr w:type="spellEnd"/>
      <w:r w:rsidRPr="0050015F">
        <w:rPr>
          <w:szCs w:val="24"/>
        </w:rPr>
        <w:t>. zn. II. ÚS 485/98</w:t>
      </w:r>
    </w:p>
    <w:p w:rsidR="00EB0D30" w:rsidRPr="0050015F" w:rsidRDefault="00EB0D30" w:rsidP="00EB0D30">
      <w:pPr>
        <w:tabs>
          <w:tab w:val="left" w:pos="7756"/>
        </w:tabs>
        <w:ind w:firstLine="0"/>
        <w:rPr>
          <w:szCs w:val="24"/>
        </w:rPr>
      </w:pPr>
      <w:r w:rsidRPr="0050015F">
        <w:rPr>
          <w:szCs w:val="24"/>
        </w:rPr>
        <w:t xml:space="preserve">Nález Ústavního soudu ze dne 10. ledna 2012, </w:t>
      </w:r>
      <w:proofErr w:type="spellStart"/>
      <w:r w:rsidRPr="0050015F">
        <w:rPr>
          <w:szCs w:val="24"/>
        </w:rPr>
        <w:t>sp</w:t>
      </w:r>
      <w:proofErr w:type="spellEnd"/>
      <w:r w:rsidRPr="0050015F">
        <w:rPr>
          <w:szCs w:val="24"/>
        </w:rPr>
        <w:t>. zn. I. ÚS 1930/11</w:t>
      </w:r>
      <w:r w:rsidRPr="0050015F">
        <w:rPr>
          <w:szCs w:val="24"/>
        </w:rPr>
        <w:tab/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Rozsudek Nejvyššího soudu ze dne 27. července. 2006, </w:t>
      </w:r>
      <w:proofErr w:type="spellStart"/>
      <w:r w:rsidRPr="0050015F">
        <w:rPr>
          <w:szCs w:val="24"/>
        </w:rPr>
        <w:t>sp</w:t>
      </w:r>
      <w:proofErr w:type="spellEnd"/>
      <w:r w:rsidRPr="0050015F">
        <w:rPr>
          <w:szCs w:val="24"/>
        </w:rPr>
        <w:t xml:space="preserve">. zn. 33 </w:t>
      </w:r>
      <w:proofErr w:type="spellStart"/>
      <w:r w:rsidRPr="0050015F">
        <w:rPr>
          <w:szCs w:val="24"/>
        </w:rPr>
        <w:t>Cdo</w:t>
      </w:r>
      <w:proofErr w:type="spellEnd"/>
      <w:r w:rsidRPr="0050015F">
        <w:rPr>
          <w:szCs w:val="24"/>
        </w:rPr>
        <w:t xml:space="preserve"> 1314/2005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Rozsudek Nejvyššího soudu ze dne 11. března 2010, </w:t>
      </w:r>
      <w:proofErr w:type="spellStart"/>
      <w:r w:rsidRPr="0050015F">
        <w:rPr>
          <w:szCs w:val="24"/>
        </w:rPr>
        <w:t>sp</w:t>
      </w:r>
      <w:proofErr w:type="spellEnd"/>
      <w:r w:rsidRPr="0050015F">
        <w:rPr>
          <w:szCs w:val="24"/>
        </w:rPr>
        <w:t xml:space="preserve">. zn. 30 </w:t>
      </w:r>
      <w:proofErr w:type="spellStart"/>
      <w:r w:rsidRPr="0050015F">
        <w:rPr>
          <w:szCs w:val="24"/>
        </w:rPr>
        <w:t>Cdo</w:t>
      </w:r>
      <w:proofErr w:type="spellEnd"/>
      <w:r w:rsidRPr="0050015F">
        <w:rPr>
          <w:szCs w:val="24"/>
        </w:rPr>
        <w:t xml:space="preserve"> 3266/2008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Rozsudek Nejvyššího soudu ze dne 23. 2. 2016, </w:t>
      </w:r>
      <w:proofErr w:type="spellStart"/>
      <w:r w:rsidRPr="0050015F">
        <w:rPr>
          <w:szCs w:val="24"/>
        </w:rPr>
        <w:t>sp</w:t>
      </w:r>
      <w:proofErr w:type="spellEnd"/>
      <w:r w:rsidRPr="0050015F">
        <w:rPr>
          <w:szCs w:val="24"/>
        </w:rPr>
        <w:t xml:space="preserve">. zn. 33 </w:t>
      </w:r>
      <w:proofErr w:type="spellStart"/>
      <w:r w:rsidRPr="0050015F">
        <w:rPr>
          <w:szCs w:val="24"/>
        </w:rPr>
        <w:t>Cdo</w:t>
      </w:r>
      <w:proofErr w:type="spellEnd"/>
      <w:r w:rsidRPr="0050015F">
        <w:rPr>
          <w:szCs w:val="24"/>
        </w:rPr>
        <w:t xml:space="preserve"> 3744/2015</w:t>
      </w:r>
    </w:p>
    <w:p w:rsidR="00EB0D30" w:rsidRPr="0050015F" w:rsidRDefault="00EB0D30" w:rsidP="00EB0D30">
      <w:pPr>
        <w:rPr>
          <w:szCs w:val="24"/>
        </w:rPr>
      </w:pP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>Internetov</w:t>
      </w:r>
      <w:r w:rsidR="0050015F" w:rsidRPr="0050015F">
        <w:rPr>
          <w:szCs w:val="24"/>
        </w:rPr>
        <w:t>é</w:t>
      </w:r>
      <w:r w:rsidRPr="0050015F">
        <w:rPr>
          <w:szCs w:val="24"/>
        </w:rPr>
        <w:t xml:space="preserve"> strán</w:t>
      </w:r>
      <w:r w:rsidR="0050015F" w:rsidRPr="0050015F">
        <w:rPr>
          <w:szCs w:val="24"/>
        </w:rPr>
        <w:t>ky:</w:t>
      </w:r>
    </w:p>
    <w:p w:rsidR="00BE5593" w:rsidRPr="00BD1011" w:rsidRDefault="00BE5593" w:rsidP="00BE5593">
      <w:pPr>
        <w:ind w:firstLine="0"/>
        <w:rPr>
          <w:szCs w:val="24"/>
        </w:rPr>
      </w:pPr>
      <w:r w:rsidRPr="00BD1011">
        <w:rPr>
          <w:i/>
          <w:iCs/>
          <w:szCs w:val="24"/>
        </w:rPr>
        <w:t>1. Je vůbec záruka na spotřební zboží?</w:t>
      </w:r>
      <w:r>
        <w:rPr>
          <w:szCs w:val="24"/>
        </w:rPr>
        <w:t xml:space="preserve"> coi.cz. Dostupné na: &lt;</w:t>
      </w:r>
      <w:hyperlink r:id="rId8" w:history="1">
        <w:r w:rsidRPr="00C92E0D">
          <w:rPr>
            <w:rStyle w:val="Hypertextovodkaz"/>
            <w:szCs w:val="24"/>
          </w:rPr>
          <w:t>https://www.coi.cz/faq/1-je-vubec-zaruka-na-spotrebni-zbozi/</w:t>
        </w:r>
      </w:hyperlink>
      <w:r>
        <w:rPr>
          <w:szCs w:val="24"/>
        </w:rPr>
        <w:t>&gt;</w:t>
      </w:r>
    </w:p>
    <w:p w:rsidR="00EB0D30" w:rsidRDefault="00EB0D30" w:rsidP="00EB0D30">
      <w:pPr>
        <w:ind w:firstLine="0"/>
        <w:rPr>
          <w:szCs w:val="24"/>
        </w:rPr>
      </w:pPr>
      <w:proofErr w:type="spellStart"/>
      <w:r w:rsidRPr="0050015F">
        <w:rPr>
          <w:i/>
          <w:szCs w:val="24"/>
        </w:rPr>
        <w:t>Consumer</w:t>
      </w:r>
      <w:proofErr w:type="spellEnd"/>
      <w:r w:rsidRPr="0050015F">
        <w:rPr>
          <w:i/>
          <w:szCs w:val="24"/>
        </w:rPr>
        <w:t xml:space="preserve"> market study on </w:t>
      </w:r>
      <w:proofErr w:type="spellStart"/>
      <w:r w:rsidRPr="0050015F">
        <w:rPr>
          <w:i/>
          <w:szCs w:val="24"/>
        </w:rPr>
        <w:t>the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functioning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of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legal</w:t>
      </w:r>
      <w:proofErr w:type="spellEnd"/>
      <w:r w:rsidRPr="0050015F">
        <w:rPr>
          <w:i/>
          <w:szCs w:val="24"/>
        </w:rPr>
        <w:t xml:space="preserve"> and </w:t>
      </w:r>
      <w:proofErr w:type="spellStart"/>
      <w:r w:rsidRPr="0050015F">
        <w:rPr>
          <w:i/>
          <w:szCs w:val="24"/>
        </w:rPr>
        <w:t>commercial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guarantees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for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consumers</w:t>
      </w:r>
      <w:proofErr w:type="spellEnd"/>
      <w:r w:rsidRPr="0050015F">
        <w:rPr>
          <w:i/>
          <w:szCs w:val="24"/>
        </w:rPr>
        <w:t xml:space="preserve"> in </w:t>
      </w:r>
      <w:proofErr w:type="spellStart"/>
      <w:r w:rsidRPr="0050015F">
        <w:rPr>
          <w:i/>
          <w:szCs w:val="24"/>
        </w:rPr>
        <w:t>the</w:t>
      </w:r>
      <w:proofErr w:type="spellEnd"/>
      <w:r w:rsidRPr="0050015F">
        <w:rPr>
          <w:i/>
          <w:szCs w:val="24"/>
        </w:rPr>
        <w:t xml:space="preserve"> EU, </w:t>
      </w:r>
      <w:r w:rsidRPr="0050015F">
        <w:rPr>
          <w:szCs w:val="24"/>
        </w:rPr>
        <w:t xml:space="preserve">prosinec 2015. Dostupné na &lt; </w:t>
      </w:r>
      <w:hyperlink r:id="rId9" w:history="1">
        <w:r w:rsidRPr="0050015F">
          <w:rPr>
            <w:rStyle w:val="Hypertextovodkaz"/>
            <w:szCs w:val="24"/>
          </w:rPr>
          <w:t>https://ec.europa.eu/info/sites/info/files/legal-guarantees-final-report-annex_en_0.pdf</w:t>
        </w:r>
      </w:hyperlink>
      <w:r w:rsidRPr="0050015F">
        <w:rPr>
          <w:szCs w:val="24"/>
        </w:rPr>
        <w:t>&gt;</w:t>
      </w:r>
    </w:p>
    <w:p w:rsidR="004F1FFA" w:rsidRPr="0050015F" w:rsidRDefault="004F1FFA" w:rsidP="00EB0D30">
      <w:pPr>
        <w:ind w:firstLine="0"/>
        <w:rPr>
          <w:szCs w:val="24"/>
        </w:rPr>
      </w:pPr>
      <w:r w:rsidRPr="004F1FFA">
        <w:rPr>
          <w:szCs w:val="24"/>
        </w:rPr>
        <w:t xml:space="preserve">CHVALINOVÁ, Barbora. </w:t>
      </w:r>
      <w:r w:rsidRPr="004F1FFA">
        <w:rPr>
          <w:i/>
          <w:iCs/>
          <w:szCs w:val="24"/>
        </w:rPr>
        <w:t xml:space="preserve">Úprava shody a rozporu s kupní smlouvou podle NOZ. </w:t>
      </w:r>
      <w:r w:rsidRPr="004F1FFA">
        <w:rPr>
          <w:szCs w:val="24"/>
        </w:rPr>
        <w:t>e-advokacie.cz. Dostupné</w:t>
      </w:r>
      <w:r>
        <w:rPr>
          <w:szCs w:val="24"/>
        </w:rPr>
        <w:t xml:space="preserve"> </w:t>
      </w:r>
      <w:r w:rsidRPr="004F1FFA">
        <w:rPr>
          <w:szCs w:val="24"/>
        </w:rPr>
        <w:t>na: &lt;https://www.e-advokacie.cz/cs/clanky/uprava-shody-a-rozporu-s-kupni-smlouvou-podle-noz&gt;,</w:t>
      </w:r>
    </w:p>
    <w:p w:rsidR="00EB0D30" w:rsidRPr="0050015F" w:rsidRDefault="00EB0D30" w:rsidP="00EB0D30">
      <w:pPr>
        <w:ind w:firstLine="0"/>
        <w:jc w:val="left"/>
        <w:rPr>
          <w:szCs w:val="24"/>
        </w:rPr>
      </w:pPr>
      <w:r w:rsidRPr="0050015F">
        <w:rPr>
          <w:szCs w:val="24"/>
        </w:rPr>
        <w:t xml:space="preserve">FOREJTOVÁ, Veronika. </w:t>
      </w:r>
      <w:r w:rsidRPr="0050015F">
        <w:rPr>
          <w:i/>
          <w:szCs w:val="24"/>
        </w:rPr>
        <w:t xml:space="preserve">Dvouletá zákonná záruka na zboží bude platit i po 1. lednu 2014. </w:t>
      </w:r>
      <w:r w:rsidRPr="0050015F">
        <w:rPr>
          <w:szCs w:val="24"/>
        </w:rPr>
        <w:t xml:space="preserve">mpo.cz Dostupné na &lt; </w:t>
      </w:r>
      <w:hyperlink r:id="rId10" w:history="1">
        <w:r w:rsidRPr="0050015F">
          <w:rPr>
            <w:rStyle w:val="Hypertextovodkaz"/>
            <w:szCs w:val="24"/>
          </w:rPr>
          <w:t>https://www.mpo.cz/dokument141011.html</w:t>
        </w:r>
      </w:hyperlink>
      <w:r w:rsidRPr="0050015F">
        <w:rPr>
          <w:szCs w:val="24"/>
        </w:rPr>
        <w:t>&gt;</w:t>
      </w:r>
    </w:p>
    <w:p w:rsidR="00EB0D30" w:rsidRPr="0050015F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ICF (on </w:t>
      </w:r>
      <w:proofErr w:type="spellStart"/>
      <w:r w:rsidRPr="0050015F">
        <w:rPr>
          <w:szCs w:val="24"/>
        </w:rPr>
        <w:t>behalf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of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the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Consumer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Policy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Evaluation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Consortium</w:t>
      </w:r>
      <w:proofErr w:type="spellEnd"/>
      <w:r w:rsidRPr="0050015F">
        <w:rPr>
          <w:szCs w:val="24"/>
        </w:rPr>
        <w:t xml:space="preserve">) in </w:t>
      </w:r>
      <w:proofErr w:type="spellStart"/>
      <w:r w:rsidRPr="0050015F">
        <w:rPr>
          <w:szCs w:val="24"/>
        </w:rPr>
        <w:t>association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Civic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Consulting</w:t>
      </w:r>
      <w:proofErr w:type="spellEnd"/>
      <w:r w:rsidRPr="0050015F">
        <w:rPr>
          <w:szCs w:val="24"/>
        </w:rPr>
        <w:t xml:space="preserve">, </w:t>
      </w:r>
      <w:proofErr w:type="spellStart"/>
      <w:r w:rsidRPr="0050015F">
        <w:rPr>
          <w:szCs w:val="24"/>
        </w:rPr>
        <w:t>Grimaldi</w:t>
      </w:r>
      <w:proofErr w:type="spellEnd"/>
      <w:r w:rsidRPr="0050015F">
        <w:rPr>
          <w:szCs w:val="24"/>
        </w:rPr>
        <w:t xml:space="preserve"> Studio </w:t>
      </w:r>
      <w:proofErr w:type="spellStart"/>
      <w:r w:rsidRPr="0050015F">
        <w:rPr>
          <w:szCs w:val="24"/>
        </w:rPr>
        <w:t>Legale</w:t>
      </w:r>
      <w:proofErr w:type="spellEnd"/>
      <w:r w:rsidRPr="0050015F">
        <w:rPr>
          <w:szCs w:val="24"/>
        </w:rPr>
        <w:t xml:space="preserve"> and </w:t>
      </w:r>
      <w:proofErr w:type="spellStart"/>
      <w:r w:rsidRPr="0050015F">
        <w:rPr>
          <w:szCs w:val="24"/>
        </w:rPr>
        <w:t>Ipsos</w:t>
      </w:r>
      <w:proofErr w:type="spellEnd"/>
      <w:r w:rsidRPr="0050015F">
        <w:rPr>
          <w:szCs w:val="24"/>
        </w:rPr>
        <w:t xml:space="preserve"> </w:t>
      </w:r>
      <w:proofErr w:type="spellStart"/>
      <w:r w:rsidRPr="0050015F">
        <w:rPr>
          <w:szCs w:val="24"/>
        </w:rPr>
        <w:t>Mori</w:t>
      </w:r>
      <w:proofErr w:type="spellEnd"/>
      <w:r w:rsidRPr="0050015F">
        <w:rPr>
          <w:szCs w:val="24"/>
        </w:rPr>
        <w:t xml:space="preserve">. </w:t>
      </w:r>
      <w:r w:rsidRPr="0050015F">
        <w:rPr>
          <w:i/>
          <w:szCs w:val="24"/>
        </w:rPr>
        <w:t xml:space="preserve">Study on </w:t>
      </w:r>
      <w:proofErr w:type="spellStart"/>
      <w:r w:rsidRPr="0050015F">
        <w:rPr>
          <w:i/>
          <w:szCs w:val="24"/>
        </w:rPr>
        <w:t>the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costs</w:t>
      </w:r>
      <w:proofErr w:type="spellEnd"/>
      <w:r w:rsidRPr="0050015F">
        <w:rPr>
          <w:i/>
          <w:szCs w:val="24"/>
        </w:rPr>
        <w:t xml:space="preserve"> and </w:t>
      </w:r>
      <w:proofErr w:type="spellStart"/>
      <w:r w:rsidRPr="0050015F">
        <w:rPr>
          <w:i/>
          <w:szCs w:val="24"/>
        </w:rPr>
        <w:t>benefits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of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extending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certain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rights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under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the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Consumer</w:t>
      </w:r>
      <w:proofErr w:type="spellEnd"/>
      <w:r w:rsidRPr="0050015F">
        <w:rPr>
          <w:i/>
          <w:szCs w:val="24"/>
        </w:rPr>
        <w:t xml:space="preserve"> Sales and </w:t>
      </w:r>
      <w:proofErr w:type="spellStart"/>
      <w:r w:rsidRPr="0050015F">
        <w:rPr>
          <w:i/>
          <w:szCs w:val="24"/>
        </w:rPr>
        <w:t>Guarantees</w:t>
      </w:r>
      <w:proofErr w:type="spellEnd"/>
      <w:r w:rsidRPr="0050015F">
        <w:rPr>
          <w:i/>
          <w:szCs w:val="24"/>
        </w:rPr>
        <w:t xml:space="preserve"> </w:t>
      </w:r>
      <w:proofErr w:type="spellStart"/>
      <w:r w:rsidRPr="0050015F">
        <w:rPr>
          <w:i/>
          <w:szCs w:val="24"/>
        </w:rPr>
        <w:t>Directive</w:t>
      </w:r>
      <w:proofErr w:type="spellEnd"/>
      <w:r w:rsidRPr="0050015F">
        <w:rPr>
          <w:i/>
          <w:szCs w:val="24"/>
        </w:rPr>
        <w:t xml:space="preserve"> 1999/44/ES</w:t>
      </w:r>
      <w:r w:rsidRPr="0050015F">
        <w:rPr>
          <w:szCs w:val="24"/>
        </w:rPr>
        <w:t>, březen 2017. Dostupné na &lt;</w:t>
      </w:r>
      <w:hyperlink r:id="rId11" w:history="1">
        <w:r w:rsidRPr="0050015F">
          <w:rPr>
            <w:rStyle w:val="Hypertextovodkaz"/>
            <w:szCs w:val="24"/>
          </w:rPr>
          <w:t>https://publications.europa.eu/en/publication-detail/-/publication/4d120ad5-deee-11e7-9749-01aa75ed71a1/language-en</w:t>
        </w:r>
      </w:hyperlink>
      <w:r w:rsidRPr="0050015F">
        <w:rPr>
          <w:szCs w:val="24"/>
        </w:rPr>
        <w:t>&gt;</w:t>
      </w:r>
    </w:p>
    <w:p w:rsidR="00EB0D30" w:rsidRPr="0050015F" w:rsidRDefault="00EB0D30" w:rsidP="00EB0D30">
      <w:pPr>
        <w:ind w:firstLine="0"/>
        <w:jc w:val="left"/>
        <w:rPr>
          <w:szCs w:val="24"/>
        </w:rPr>
      </w:pPr>
      <w:r w:rsidRPr="0050015F">
        <w:rPr>
          <w:szCs w:val="24"/>
        </w:rPr>
        <w:t xml:space="preserve">Internetová jazyková příručka, Ústav pro jazyk český Akademie věd České republiky. Dostupné na: </w:t>
      </w:r>
      <w:hyperlink r:id="rId12" w:history="1">
        <w:r w:rsidRPr="0050015F">
          <w:rPr>
            <w:rStyle w:val="Hypertextovodkaz"/>
            <w:szCs w:val="24"/>
          </w:rPr>
          <w:t>http://prirucka.ujc.cas.cz/?slovo=Vyskytnout&amp;fbclid=IwAR2kle1NzWcThkt5q3J_hjaa-ze-ZZVxw2t-OTFx_tc1Q52WgLxe1zPHNhg</w:t>
        </w:r>
      </w:hyperlink>
    </w:p>
    <w:p w:rsidR="00BE5593" w:rsidRDefault="00BE5593" w:rsidP="00BE5593">
      <w:pPr>
        <w:ind w:firstLine="0"/>
        <w:rPr>
          <w:szCs w:val="24"/>
        </w:rPr>
      </w:pPr>
      <w:r w:rsidRPr="00BD1011">
        <w:rPr>
          <w:szCs w:val="24"/>
        </w:rPr>
        <w:t xml:space="preserve">MATĚJKA, Michal. “Konec” dvouleté záruky za spotřební zboží dle </w:t>
      </w:r>
      <w:proofErr w:type="gramStart"/>
      <w:r w:rsidRPr="00BD1011">
        <w:rPr>
          <w:szCs w:val="24"/>
        </w:rPr>
        <w:t>NOZ - rok</w:t>
      </w:r>
      <w:proofErr w:type="gramEnd"/>
      <w:r w:rsidRPr="00BD1011">
        <w:rPr>
          <w:szCs w:val="24"/>
        </w:rPr>
        <w:t xml:space="preserve"> (a něco) poté. epravo.cz Dostupné na &lt;</w:t>
      </w:r>
      <w:hyperlink r:id="rId13" w:history="1">
        <w:r w:rsidRPr="00C92E0D">
          <w:rPr>
            <w:rStyle w:val="Hypertextovodkaz"/>
            <w:szCs w:val="24"/>
          </w:rPr>
          <w:t>https://www.epravo.cz/top/clanky/konec-dvoulete-zaruky-za-spotrebni-zbozi-dle-noz-rok-a-neco-pote-97585.html</w:t>
        </w:r>
      </w:hyperlink>
      <w:r w:rsidRPr="00BD1011">
        <w:rPr>
          <w:szCs w:val="24"/>
        </w:rPr>
        <w:t>&gt;</w:t>
      </w:r>
      <w:r>
        <w:rPr>
          <w:szCs w:val="24"/>
        </w:rPr>
        <w:t xml:space="preserve"> </w:t>
      </w:r>
    </w:p>
    <w:p w:rsidR="00BE5593" w:rsidRPr="00BE5593" w:rsidRDefault="00EB0D30" w:rsidP="00EB0D30">
      <w:pPr>
        <w:ind w:firstLine="0"/>
        <w:rPr>
          <w:szCs w:val="24"/>
        </w:rPr>
      </w:pPr>
      <w:r w:rsidRPr="0050015F">
        <w:rPr>
          <w:szCs w:val="24"/>
        </w:rPr>
        <w:t xml:space="preserve">WEISS, Tomáš. </w:t>
      </w:r>
      <w:r w:rsidRPr="0050015F">
        <w:rPr>
          <w:i/>
          <w:szCs w:val="24"/>
        </w:rPr>
        <w:t xml:space="preserve">Europeizace a zahraniční politika: prostor pro další výzkum. </w:t>
      </w:r>
      <w:r w:rsidRPr="0050015F">
        <w:rPr>
          <w:szCs w:val="24"/>
        </w:rPr>
        <w:t xml:space="preserve">jurnals.muni.cz. Dostupné na &lt; </w:t>
      </w:r>
      <w:hyperlink r:id="rId14" w:anchor="_ftn3" w:history="1">
        <w:r w:rsidRPr="0050015F">
          <w:rPr>
            <w:rStyle w:val="Hypertextovodkaz"/>
            <w:szCs w:val="24"/>
          </w:rPr>
          <w:t>https://journals.muni.cz/cepsr/article/view/4530/5234#_ftn3</w:t>
        </w:r>
      </w:hyperlink>
      <w:r w:rsidRPr="0050015F">
        <w:rPr>
          <w:szCs w:val="24"/>
        </w:rPr>
        <w:t>&gt;</w:t>
      </w:r>
    </w:p>
    <w:p w:rsidR="00BE5593" w:rsidRDefault="00BE5593" w:rsidP="00BE5593">
      <w:pPr>
        <w:spacing w:after="160" w:line="259" w:lineRule="auto"/>
        <w:ind w:firstLine="0"/>
        <w:jc w:val="left"/>
      </w:pPr>
      <w:r w:rsidRPr="00BE5593">
        <w:rPr>
          <w:i/>
          <w:iCs/>
        </w:rPr>
        <w:t>Záruční doba podle občanského zákoníku.</w:t>
      </w:r>
      <w:r w:rsidRPr="00BE5593">
        <w:t xml:space="preserve"> azlegal.cz. Dostupné na: </w:t>
      </w:r>
      <w:r>
        <w:t>&lt;</w:t>
      </w:r>
      <w:hyperlink r:id="rId15" w:history="1">
        <w:r w:rsidRPr="00C92E0D">
          <w:rPr>
            <w:rStyle w:val="Hypertextovodkaz"/>
          </w:rPr>
          <w:t>https://azlegal.cz/zarucni-doba-podle-obcanskeho-zakoniku/</w:t>
        </w:r>
      </w:hyperlink>
      <w:r>
        <w:t>&gt;</w:t>
      </w:r>
    </w:p>
    <w:p w:rsidR="00BE5593" w:rsidRDefault="00BE5593" w:rsidP="00BE5593">
      <w:pPr>
        <w:spacing w:after="160" w:line="259" w:lineRule="auto"/>
        <w:ind w:firstLine="0"/>
        <w:jc w:val="left"/>
      </w:pPr>
      <w:r w:rsidRPr="00BE5593">
        <w:rPr>
          <w:i/>
          <w:iCs/>
        </w:rPr>
        <w:t>Záruka a její uplatnění podle nového občanského zákoníku</w:t>
      </w:r>
      <w:r w:rsidRPr="00BE5593">
        <w:t>. obcanskyzakonik.justice.cz. Dostupné na: &lt;http://obcanskyzakonik.justice.cz/index.php/home/infocentrum/media/368-zaruka-a-jeji-uplatneni-podle-noveho-obcanskeho-zakoniku&gt;</w:t>
      </w:r>
    </w:p>
    <w:p w:rsidR="00193D77" w:rsidRPr="00E04B14" w:rsidRDefault="00BD1011" w:rsidP="00E04B14">
      <w:pPr>
        <w:ind w:firstLine="0"/>
        <w:rPr>
          <w:szCs w:val="24"/>
        </w:rPr>
      </w:pPr>
      <w:r w:rsidRPr="00BD1011">
        <w:rPr>
          <w:i/>
          <w:iCs/>
          <w:szCs w:val="24"/>
        </w:rPr>
        <w:t>Záruka za jakost a odpovědnost za jakost při převzetí</w:t>
      </w:r>
      <w:r>
        <w:rPr>
          <w:i/>
          <w:iCs/>
          <w:szCs w:val="24"/>
        </w:rPr>
        <w:t xml:space="preserve">. </w:t>
      </w:r>
      <w:r>
        <w:rPr>
          <w:szCs w:val="24"/>
        </w:rPr>
        <w:t>coi.cz Dostupné na &lt;</w:t>
      </w:r>
      <w:hyperlink r:id="rId16" w:history="1">
        <w:r w:rsidRPr="00C92E0D">
          <w:rPr>
            <w:rStyle w:val="Hypertextovodkaz"/>
            <w:szCs w:val="24"/>
          </w:rPr>
          <w:t>https://www.coi.cz/pro-podnikatele/informace-pro-prodejce-zbozi-a-sluzeb/zaruka-za-jakost-a-odpovednost-za-jakost-pri-prevzeti/</w:t>
        </w:r>
      </w:hyperlink>
      <w:r>
        <w:rPr>
          <w:szCs w:val="24"/>
        </w:rPr>
        <w:t>&gt;</w:t>
      </w:r>
    </w:p>
    <w:p w:rsidR="004B62DB" w:rsidRDefault="004B62DB" w:rsidP="00E43848">
      <w:pPr>
        <w:pStyle w:val="Nadpis1"/>
        <w:numPr>
          <w:ilvl w:val="0"/>
          <w:numId w:val="0"/>
        </w:numPr>
        <w:ind w:left="432"/>
      </w:pPr>
      <w:bookmarkStart w:id="34" w:name="_Toc12004565"/>
      <w:r>
        <w:lastRenderedPageBreak/>
        <w:t>Shrnutí</w:t>
      </w:r>
      <w:bookmarkEnd w:id="34"/>
    </w:p>
    <w:p w:rsidR="004B62DB" w:rsidRPr="004B62DB" w:rsidRDefault="004B62DB" w:rsidP="004B62DB">
      <w:r>
        <w:t xml:space="preserve">Diplomová práce </w:t>
      </w:r>
      <w:r w:rsidR="004D1BB0">
        <w:t>pojednává o právech</w:t>
      </w:r>
      <w:r>
        <w:t xml:space="preserve"> z vadného plnění</w:t>
      </w:r>
      <w:r w:rsidRPr="004B62DB">
        <w:t xml:space="preserve"> při prodeji zboží v obchodě se zaměřením na ustanovení § 2165 občanského zákoníku. Celá práce </w:t>
      </w:r>
      <w:r>
        <w:t>je</w:t>
      </w:r>
      <w:r w:rsidRPr="004B62DB">
        <w:t xml:space="preserve"> zaměřena na zodpovězení otázky, zda občanský zákoník obsahuje povinnost prodávajícího</w:t>
      </w:r>
      <w:r>
        <w:t xml:space="preserve"> odpovídat za vady v průběhu 24 měsíců od převzetí věci kupujícím, byť by tato vada vznikla kdykoliv v průběhu tohoto časového úseku</w:t>
      </w:r>
      <w:r w:rsidRPr="004B62DB">
        <w:t xml:space="preserve">. Práce srovnává </w:t>
      </w:r>
      <w:r>
        <w:t>právní předpisy</w:t>
      </w:r>
      <w:r w:rsidRPr="004B62DB">
        <w:t xml:space="preserve"> ostatních členských států EU. Je rozdělena na </w:t>
      </w:r>
      <w:r>
        <w:t xml:space="preserve">dvě </w:t>
      </w:r>
      <w:r w:rsidRPr="004B62DB">
        <w:t>hlavní kapitoly. První se zabývá základními definicemi potřebnými pro</w:t>
      </w:r>
      <w:r>
        <w:t xml:space="preserve"> vymezení</w:t>
      </w:r>
      <w:r w:rsidRPr="004B62DB">
        <w:t xml:space="preserve"> prodej</w:t>
      </w:r>
      <w:r>
        <w:t>e</w:t>
      </w:r>
      <w:r w:rsidRPr="004B62DB">
        <w:t xml:space="preserve"> zboží v obchodě. Druhá kapitola </w:t>
      </w:r>
      <w:r w:rsidR="004D1BB0">
        <w:t xml:space="preserve">se pak již </w:t>
      </w:r>
      <w:r w:rsidR="004D1BB0" w:rsidRPr="004B62DB">
        <w:t xml:space="preserve">konkrétně </w:t>
      </w:r>
      <w:r w:rsidR="004D1BB0">
        <w:t>zabývá</w:t>
      </w:r>
      <w:r>
        <w:t xml:space="preserve"> </w:t>
      </w:r>
      <w:r w:rsidR="004D1BB0">
        <w:t>ustanovením</w:t>
      </w:r>
      <w:r>
        <w:t xml:space="preserve"> </w:t>
      </w:r>
      <w:r w:rsidRPr="004B62DB">
        <w:t>§ 2165 občanského zákoníku. Diplomant během svého vědeckého výzkumu</w:t>
      </w:r>
      <w:r>
        <w:t xml:space="preserve"> </w:t>
      </w:r>
      <w:r w:rsidRPr="004B62DB">
        <w:t xml:space="preserve">používal metodologii </w:t>
      </w:r>
      <w:r>
        <w:t>subjektivně</w:t>
      </w:r>
      <w:r w:rsidRPr="004B62DB">
        <w:t xml:space="preserve"> historického a </w:t>
      </w:r>
      <w:r>
        <w:t>objektivně</w:t>
      </w:r>
      <w:r w:rsidRPr="004B62DB">
        <w:t xml:space="preserve"> </w:t>
      </w:r>
      <w:r>
        <w:t>recentního</w:t>
      </w:r>
      <w:r w:rsidRPr="004B62DB">
        <w:t xml:space="preserve"> výklad</w:t>
      </w:r>
      <w:r>
        <w:t>ového cíle.</w:t>
      </w:r>
    </w:p>
    <w:p w:rsidR="004B62DB" w:rsidRDefault="004B62DB" w:rsidP="00E43848">
      <w:pPr>
        <w:pStyle w:val="Nadpis1"/>
        <w:numPr>
          <w:ilvl w:val="0"/>
          <w:numId w:val="0"/>
        </w:numPr>
        <w:ind w:left="432"/>
      </w:pPr>
    </w:p>
    <w:p w:rsidR="004B62DB" w:rsidRDefault="004B62DB" w:rsidP="00E43848">
      <w:pPr>
        <w:pStyle w:val="Nadpis1"/>
        <w:numPr>
          <w:ilvl w:val="0"/>
          <w:numId w:val="0"/>
        </w:numPr>
        <w:ind w:left="432"/>
      </w:pPr>
    </w:p>
    <w:p w:rsidR="004B62DB" w:rsidRDefault="004B62DB" w:rsidP="00193D77">
      <w:pPr>
        <w:pStyle w:val="Nadpis1"/>
        <w:numPr>
          <w:ilvl w:val="0"/>
          <w:numId w:val="0"/>
        </w:numPr>
      </w:pPr>
    </w:p>
    <w:p w:rsidR="00193D77" w:rsidRDefault="00193D77" w:rsidP="00193D77">
      <w:pPr>
        <w:pStyle w:val="Nadpis1"/>
        <w:numPr>
          <w:ilvl w:val="0"/>
          <w:numId w:val="0"/>
        </w:numPr>
      </w:pPr>
    </w:p>
    <w:p w:rsidR="00E43848" w:rsidRDefault="00E43848" w:rsidP="00E43848">
      <w:pPr>
        <w:pStyle w:val="Nadpis1"/>
        <w:numPr>
          <w:ilvl w:val="0"/>
          <w:numId w:val="0"/>
        </w:numPr>
        <w:ind w:left="432"/>
      </w:pPr>
      <w:bookmarkStart w:id="35" w:name="_Toc12004566"/>
      <w:proofErr w:type="spellStart"/>
      <w:r>
        <w:t>Summary</w:t>
      </w:r>
      <w:bookmarkEnd w:id="35"/>
      <w:proofErr w:type="spellEnd"/>
    </w:p>
    <w:p w:rsidR="00193D77" w:rsidRPr="00193D77" w:rsidRDefault="004B62DB" w:rsidP="00193D77">
      <w:proofErr w:type="spellStart"/>
      <w:r w:rsidRPr="004B62DB">
        <w:t>That</w:t>
      </w:r>
      <w:proofErr w:type="spellEnd"/>
      <w:r w:rsidRPr="004B62DB">
        <w:t xml:space="preserve"> thesis </w:t>
      </w:r>
      <w:proofErr w:type="spellStart"/>
      <w:r w:rsidRPr="004B62DB">
        <w:t>deals</w:t>
      </w:r>
      <w:proofErr w:type="spellEnd"/>
      <w:r w:rsidRPr="004B62DB">
        <w:t xml:space="preserve"> </w:t>
      </w:r>
      <w:proofErr w:type="spellStart"/>
      <w:r w:rsidRPr="004B62DB">
        <w:t>about</w:t>
      </w:r>
      <w:proofErr w:type="spellEnd"/>
      <w:r w:rsidRPr="004B62DB">
        <w:t xml:space="preserve"> </w:t>
      </w:r>
      <w:proofErr w:type="spellStart"/>
      <w:r w:rsidRPr="004B62DB">
        <w:t>defective</w:t>
      </w:r>
      <w:proofErr w:type="spellEnd"/>
      <w:r w:rsidRPr="004B62DB">
        <w:t xml:space="preserve"> performance </w:t>
      </w:r>
      <w:proofErr w:type="spellStart"/>
      <w:r w:rsidRPr="004B62DB">
        <w:t>when</w:t>
      </w:r>
      <w:proofErr w:type="spellEnd"/>
      <w:r w:rsidRPr="004B62DB">
        <w:t xml:space="preserve"> </w:t>
      </w:r>
      <w:proofErr w:type="spellStart"/>
      <w:r w:rsidRPr="004B62DB">
        <w:t>selling</w:t>
      </w:r>
      <w:proofErr w:type="spellEnd"/>
      <w:r w:rsidRPr="004B62DB">
        <w:t xml:space="preserve"> </w:t>
      </w:r>
      <w:proofErr w:type="spellStart"/>
      <w:r w:rsidRPr="004B62DB">
        <w:t>goods</w:t>
      </w:r>
      <w:proofErr w:type="spellEnd"/>
      <w:r w:rsidRPr="004B62DB">
        <w:t xml:space="preserve"> in </w:t>
      </w:r>
      <w:proofErr w:type="spellStart"/>
      <w:r w:rsidRPr="004B62DB">
        <w:t>store</w:t>
      </w:r>
      <w:proofErr w:type="spellEnd"/>
      <w:r w:rsidRPr="004B62DB">
        <w:t xml:space="preserve"> </w:t>
      </w:r>
      <w:proofErr w:type="spellStart"/>
      <w:r w:rsidRPr="004B62DB">
        <w:t>with</w:t>
      </w:r>
      <w:proofErr w:type="spellEnd"/>
      <w:r w:rsidRPr="004B62DB">
        <w:t xml:space="preserve"> </w:t>
      </w:r>
      <w:proofErr w:type="spellStart"/>
      <w:r w:rsidRPr="004B62DB">
        <w:t>focus</w:t>
      </w:r>
      <w:proofErr w:type="spellEnd"/>
      <w:r w:rsidRPr="004B62DB">
        <w:t xml:space="preserve"> on </w:t>
      </w:r>
      <w:proofErr w:type="spellStart"/>
      <w:r w:rsidRPr="004B62DB">
        <w:t>the</w:t>
      </w:r>
      <w:proofErr w:type="spellEnd"/>
      <w:r w:rsidRPr="004B62DB">
        <w:t xml:space="preserve"> </w:t>
      </w:r>
      <w:proofErr w:type="spellStart"/>
      <w:r w:rsidRPr="004B62DB">
        <w:t>provisions</w:t>
      </w:r>
      <w:proofErr w:type="spellEnd"/>
      <w:r w:rsidRPr="004B62DB">
        <w:t xml:space="preserve"> </w:t>
      </w:r>
      <w:proofErr w:type="spellStart"/>
      <w:r w:rsidRPr="004B62DB">
        <w:t>of</w:t>
      </w:r>
      <w:proofErr w:type="spellEnd"/>
      <w:r w:rsidRPr="004B62DB">
        <w:t xml:space="preserve"> § 2165 </w:t>
      </w:r>
      <w:proofErr w:type="spellStart"/>
      <w:r w:rsidRPr="004B62DB">
        <w:t>of</w:t>
      </w:r>
      <w:proofErr w:type="spellEnd"/>
      <w:r w:rsidRPr="004B62DB">
        <w:t xml:space="preserve"> </w:t>
      </w:r>
      <w:proofErr w:type="spellStart"/>
      <w:r w:rsidRPr="004B62DB">
        <w:t>the</w:t>
      </w:r>
      <w:proofErr w:type="spellEnd"/>
      <w:r w:rsidRPr="004B62DB">
        <w:t xml:space="preserve"> Civil </w:t>
      </w:r>
      <w:proofErr w:type="spellStart"/>
      <w:r w:rsidRPr="004B62DB">
        <w:t>Code</w:t>
      </w:r>
      <w:proofErr w:type="spellEnd"/>
      <w:r w:rsidRPr="004B62DB">
        <w:t xml:space="preserve">. </w:t>
      </w:r>
      <w:proofErr w:type="spellStart"/>
      <w:r w:rsidRPr="004B62DB">
        <w:t>The</w:t>
      </w:r>
      <w:proofErr w:type="spellEnd"/>
      <w:r w:rsidRPr="004B62DB">
        <w:t xml:space="preserve"> </w:t>
      </w:r>
      <w:proofErr w:type="spellStart"/>
      <w:r w:rsidRPr="004B62DB">
        <w:t>whole</w:t>
      </w:r>
      <w:proofErr w:type="spellEnd"/>
      <w:r w:rsidRPr="004B62DB">
        <w:t xml:space="preserve"> </w:t>
      </w:r>
      <w:proofErr w:type="spellStart"/>
      <w:r w:rsidRPr="004B62DB">
        <w:t>work</w:t>
      </w:r>
      <w:proofErr w:type="spellEnd"/>
      <w:r w:rsidRPr="004B62DB">
        <w:t xml:space="preserve"> </w:t>
      </w:r>
      <w:proofErr w:type="spellStart"/>
      <w:r w:rsidRPr="004B62DB">
        <w:t>was</w:t>
      </w:r>
      <w:proofErr w:type="spellEnd"/>
      <w:r w:rsidRPr="004B62DB">
        <w:t xml:space="preserve"> </w:t>
      </w:r>
      <w:proofErr w:type="spellStart"/>
      <w:r w:rsidRPr="004B62DB">
        <w:t>focused</w:t>
      </w:r>
      <w:proofErr w:type="spellEnd"/>
      <w:r w:rsidRPr="004B62DB">
        <w:t xml:space="preserve"> on </w:t>
      </w:r>
      <w:proofErr w:type="spellStart"/>
      <w:r w:rsidRPr="004B62DB">
        <w:t>answering</w:t>
      </w:r>
      <w:proofErr w:type="spellEnd"/>
      <w:r w:rsidRPr="004B62DB">
        <w:t xml:space="preserve"> </w:t>
      </w:r>
      <w:proofErr w:type="spellStart"/>
      <w:r w:rsidRPr="004B62DB">
        <w:t>the</w:t>
      </w:r>
      <w:proofErr w:type="spellEnd"/>
      <w:r w:rsidRPr="004B62DB">
        <w:t xml:space="preserve"> </w:t>
      </w:r>
      <w:proofErr w:type="spellStart"/>
      <w:r w:rsidRPr="004B62DB">
        <w:t>question</w:t>
      </w:r>
      <w:proofErr w:type="spellEnd"/>
      <w:r w:rsidRPr="004B62DB">
        <w:t xml:space="preserve"> </w:t>
      </w:r>
      <w:proofErr w:type="spellStart"/>
      <w:r w:rsidRPr="004B62DB">
        <w:t>whether</w:t>
      </w:r>
      <w:proofErr w:type="spellEnd"/>
      <w:r w:rsidRPr="004B62DB">
        <w:t xml:space="preserve"> </w:t>
      </w:r>
      <w:proofErr w:type="spellStart"/>
      <w:r w:rsidRPr="004B62DB">
        <w:t>the</w:t>
      </w:r>
      <w:proofErr w:type="spellEnd"/>
      <w:r w:rsidRPr="004B62DB">
        <w:t xml:space="preserve"> Civil </w:t>
      </w:r>
      <w:proofErr w:type="spellStart"/>
      <w:r w:rsidRPr="004B62DB">
        <w:t>Code</w:t>
      </w:r>
      <w:proofErr w:type="spellEnd"/>
      <w:r w:rsidRPr="004B62DB">
        <w:t xml:space="preserve"> </w:t>
      </w:r>
      <w:proofErr w:type="spellStart"/>
      <w:r w:rsidRPr="004B62DB">
        <w:t>includes</w:t>
      </w:r>
      <w:proofErr w:type="spellEnd"/>
      <w:r w:rsidRPr="004B62DB">
        <w:t xml:space="preserve"> </w:t>
      </w:r>
      <w:proofErr w:type="spellStart"/>
      <w:r w:rsidRPr="004B62DB">
        <w:t>the</w:t>
      </w:r>
      <w:proofErr w:type="spellEnd"/>
      <w:r w:rsidRPr="004B62DB">
        <w:t xml:space="preserve"> </w:t>
      </w:r>
      <w:proofErr w:type="spellStart"/>
      <w:r w:rsidRPr="004B62DB">
        <w:t>obligation</w:t>
      </w:r>
      <w:proofErr w:type="spellEnd"/>
      <w:r w:rsidRPr="004B62DB">
        <w:t xml:space="preserve"> </w:t>
      </w:r>
      <w:proofErr w:type="spellStart"/>
      <w:r w:rsidRPr="004B62DB">
        <w:t>for</w:t>
      </w:r>
      <w:proofErr w:type="spellEnd"/>
      <w:r w:rsidRPr="004B62DB">
        <w:t xml:space="preserve"> </w:t>
      </w:r>
      <w:proofErr w:type="spellStart"/>
      <w:r w:rsidRPr="004B62DB">
        <w:t>the</w:t>
      </w:r>
      <w:proofErr w:type="spellEnd"/>
      <w:r w:rsidRPr="004B62DB">
        <w:t xml:space="preserve"> </w:t>
      </w:r>
      <w:proofErr w:type="spellStart"/>
      <w:r w:rsidRPr="004B62DB">
        <w:t>seller</w:t>
      </w:r>
      <w:proofErr w:type="spellEnd"/>
      <w:r w:rsidRPr="004B62DB">
        <w:t xml:space="preserve"> to </w:t>
      </w:r>
      <w:proofErr w:type="spellStart"/>
      <w:r w:rsidRPr="004B62DB">
        <w:t>be</w:t>
      </w:r>
      <w:proofErr w:type="spellEnd"/>
      <w:r w:rsidRPr="004B62DB">
        <w:t xml:space="preserve"> </w:t>
      </w:r>
      <w:proofErr w:type="spellStart"/>
      <w:r w:rsidRPr="004B62DB">
        <w:t>liable</w:t>
      </w:r>
      <w:proofErr w:type="spellEnd"/>
      <w:r w:rsidRPr="004B62DB">
        <w:t xml:space="preserve"> by </w:t>
      </w:r>
      <w:proofErr w:type="spellStart"/>
      <w:r w:rsidRPr="004B62DB">
        <w:t>law</w:t>
      </w:r>
      <w:proofErr w:type="spellEnd"/>
      <w:r w:rsidRPr="004B62DB">
        <w:t xml:space="preserve"> </w:t>
      </w:r>
      <w:proofErr w:type="spellStart"/>
      <w:r w:rsidRPr="004B62DB">
        <w:t>for</w:t>
      </w:r>
      <w:proofErr w:type="spellEnd"/>
      <w:r w:rsidRPr="004B62DB">
        <w:t xml:space="preserve"> </w:t>
      </w:r>
      <w:proofErr w:type="spellStart"/>
      <w:r w:rsidRPr="004B62DB">
        <w:t>defects</w:t>
      </w:r>
      <w:proofErr w:type="spellEnd"/>
      <w:r w:rsidRPr="004B62DB">
        <w:t xml:space="preserve"> </w:t>
      </w:r>
      <w:proofErr w:type="spellStart"/>
      <w:r w:rsidRPr="004B62DB">
        <w:t>occurring</w:t>
      </w:r>
      <w:proofErr w:type="spellEnd"/>
      <w:r w:rsidRPr="004B62DB">
        <w:t xml:space="preserve"> </w:t>
      </w:r>
      <w:proofErr w:type="spellStart"/>
      <w:r w:rsidRPr="004B62DB">
        <w:t>at</w:t>
      </w:r>
      <w:proofErr w:type="spellEnd"/>
      <w:r w:rsidRPr="004B62DB">
        <w:t xml:space="preserve"> </w:t>
      </w:r>
      <w:proofErr w:type="spellStart"/>
      <w:r w:rsidRPr="004B62DB">
        <w:t>any</w:t>
      </w:r>
      <w:proofErr w:type="spellEnd"/>
      <w:r w:rsidRPr="004B62DB">
        <w:t xml:space="preserve"> </w:t>
      </w:r>
      <w:proofErr w:type="spellStart"/>
      <w:r w:rsidRPr="004B62DB">
        <w:t>time</w:t>
      </w:r>
      <w:proofErr w:type="spellEnd"/>
      <w:r w:rsidRPr="004B62DB">
        <w:t xml:space="preserve"> </w:t>
      </w:r>
      <w:proofErr w:type="spellStart"/>
      <w:r w:rsidRPr="004B62DB">
        <w:t>within</w:t>
      </w:r>
      <w:proofErr w:type="spellEnd"/>
      <w:r w:rsidRPr="004B62DB">
        <w:t xml:space="preserve"> 24 </w:t>
      </w:r>
      <w:proofErr w:type="spellStart"/>
      <w:r w:rsidRPr="004B62DB">
        <w:t>months</w:t>
      </w:r>
      <w:proofErr w:type="spellEnd"/>
      <w:r w:rsidRPr="004B62DB">
        <w:t xml:space="preserve"> </w:t>
      </w:r>
      <w:proofErr w:type="spellStart"/>
      <w:r w:rsidRPr="004B62DB">
        <w:t>of</w:t>
      </w:r>
      <w:proofErr w:type="spellEnd"/>
      <w:r w:rsidRPr="004B62DB">
        <w:t xml:space="preserve"> </w:t>
      </w:r>
      <w:proofErr w:type="spellStart"/>
      <w:r w:rsidRPr="004B62DB">
        <w:t>receipt</w:t>
      </w:r>
      <w:proofErr w:type="spellEnd"/>
      <w:r w:rsidRPr="004B62DB">
        <w:t xml:space="preserve"> </w:t>
      </w:r>
      <w:proofErr w:type="spellStart"/>
      <w:r w:rsidRPr="004B62DB">
        <w:t>of</w:t>
      </w:r>
      <w:proofErr w:type="spellEnd"/>
      <w:r w:rsidRPr="004B62DB">
        <w:t xml:space="preserve"> </w:t>
      </w:r>
      <w:proofErr w:type="spellStart"/>
      <w:r w:rsidRPr="004B62DB">
        <w:t>the</w:t>
      </w:r>
      <w:proofErr w:type="spellEnd"/>
      <w:r w:rsidRPr="004B62DB">
        <w:t xml:space="preserve"> </w:t>
      </w:r>
      <w:proofErr w:type="spellStart"/>
      <w:r w:rsidRPr="004B62DB">
        <w:t>item</w:t>
      </w:r>
      <w:proofErr w:type="spellEnd"/>
      <w:r w:rsidRPr="004B62DB">
        <w:t xml:space="preserve"> by </w:t>
      </w:r>
      <w:proofErr w:type="spellStart"/>
      <w:r w:rsidRPr="004B62DB">
        <w:t>buyer</w:t>
      </w:r>
      <w:proofErr w:type="spellEnd"/>
      <w:r w:rsidRPr="004B62DB">
        <w:t xml:space="preserve">. </w:t>
      </w:r>
      <w:proofErr w:type="spellStart"/>
      <w:r w:rsidRPr="004B62DB">
        <w:t>The</w:t>
      </w:r>
      <w:proofErr w:type="spellEnd"/>
      <w:r w:rsidRPr="004B62DB">
        <w:t xml:space="preserve"> thesis </w:t>
      </w:r>
      <w:proofErr w:type="spellStart"/>
      <w:r w:rsidRPr="004B62DB">
        <w:t>compare</w:t>
      </w:r>
      <w:proofErr w:type="spellEnd"/>
      <w:r w:rsidRPr="004B62DB">
        <w:t xml:space="preserve"> </w:t>
      </w:r>
      <w:proofErr w:type="spellStart"/>
      <w:r w:rsidRPr="004B62DB">
        <w:t>laws</w:t>
      </w:r>
      <w:proofErr w:type="spellEnd"/>
      <w:r w:rsidRPr="004B62DB">
        <w:t xml:space="preserve"> </w:t>
      </w:r>
      <w:proofErr w:type="spellStart"/>
      <w:r w:rsidRPr="004B62DB">
        <w:t>of</w:t>
      </w:r>
      <w:proofErr w:type="spellEnd"/>
      <w:r w:rsidRPr="004B62DB">
        <w:t xml:space="preserve"> </w:t>
      </w:r>
      <w:proofErr w:type="spellStart"/>
      <w:r w:rsidRPr="004B62DB">
        <w:t>the</w:t>
      </w:r>
      <w:proofErr w:type="spellEnd"/>
      <w:r w:rsidRPr="004B62DB">
        <w:t xml:space="preserve"> </w:t>
      </w:r>
      <w:proofErr w:type="spellStart"/>
      <w:r w:rsidRPr="004B62DB">
        <w:t>other</w:t>
      </w:r>
      <w:proofErr w:type="spellEnd"/>
      <w:r w:rsidRPr="004B62DB">
        <w:t xml:space="preserve"> </w:t>
      </w:r>
      <w:proofErr w:type="spellStart"/>
      <w:r w:rsidRPr="004B62DB">
        <w:t>member</w:t>
      </w:r>
      <w:proofErr w:type="spellEnd"/>
      <w:r w:rsidRPr="004B62DB">
        <w:t xml:space="preserve"> </w:t>
      </w:r>
      <w:proofErr w:type="spellStart"/>
      <w:r w:rsidRPr="004B62DB">
        <w:t>states</w:t>
      </w:r>
      <w:proofErr w:type="spellEnd"/>
      <w:r w:rsidRPr="004B62DB">
        <w:t xml:space="preserve"> in EU. </w:t>
      </w:r>
      <w:proofErr w:type="spellStart"/>
      <w:r w:rsidRPr="004B62DB">
        <w:t>It</w:t>
      </w:r>
      <w:proofErr w:type="spellEnd"/>
      <w:r w:rsidRPr="004B62DB">
        <w:t xml:space="preserve"> </w:t>
      </w:r>
      <w:proofErr w:type="spellStart"/>
      <w:r w:rsidRPr="004B62DB">
        <w:t>is</w:t>
      </w:r>
      <w:proofErr w:type="spellEnd"/>
      <w:r w:rsidRPr="004B62DB">
        <w:t xml:space="preserve"> </w:t>
      </w:r>
      <w:proofErr w:type="spellStart"/>
      <w:r w:rsidRPr="004B62DB">
        <w:t>divided</w:t>
      </w:r>
      <w:proofErr w:type="spellEnd"/>
      <w:r w:rsidRPr="004B62DB">
        <w:t xml:space="preserve"> </w:t>
      </w:r>
      <w:proofErr w:type="spellStart"/>
      <w:r w:rsidRPr="004B62DB">
        <w:t>into</w:t>
      </w:r>
      <w:proofErr w:type="spellEnd"/>
      <w:r w:rsidRPr="004B62DB"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 w:rsidRPr="004B62DB">
        <w:t>main</w:t>
      </w:r>
      <w:proofErr w:type="spellEnd"/>
      <w:r w:rsidRPr="004B62DB">
        <w:t xml:space="preserve"> </w:t>
      </w:r>
      <w:proofErr w:type="spellStart"/>
      <w:r w:rsidRPr="004B62DB">
        <w:t>chapters</w:t>
      </w:r>
      <w:proofErr w:type="spellEnd"/>
      <w:r w:rsidRPr="004B62DB">
        <w:t xml:space="preserve">. </w:t>
      </w:r>
      <w:proofErr w:type="spellStart"/>
      <w:r w:rsidRPr="004B62DB">
        <w:t>First</w:t>
      </w:r>
      <w:proofErr w:type="spellEnd"/>
      <w:r w:rsidRPr="004B62DB">
        <w:t xml:space="preserve"> </w:t>
      </w:r>
      <w:proofErr w:type="spellStart"/>
      <w:r w:rsidRPr="004B62DB">
        <w:t>deals</w:t>
      </w:r>
      <w:proofErr w:type="spellEnd"/>
      <w:r w:rsidRPr="004B62DB">
        <w:t xml:space="preserve"> </w:t>
      </w:r>
      <w:proofErr w:type="spellStart"/>
      <w:r w:rsidRPr="004B62DB">
        <w:t>about</w:t>
      </w:r>
      <w:proofErr w:type="spellEnd"/>
      <w:r w:rsidRPr="004B62DB">
        <w:t xml:space="preserve"> basic </w:t>
      </w:r>
      <w:proofErr w:type="spellStart"/>
      <w:r w:rsidRPr="004B62DB">
        <w:t>definitions</w:t>
      </w:r>
      <w:proofErr w:type="spellEnd"/>
      <w:r w:rsidRPr="004B62DB">
        <w:t xml:space="preserve"> </w:t>
      </w:r>
      <w:proofErr w:type="spellStart"/>
      <w:r w:rsidRPr="004B62DB">
        <w:t>needed</w:t>
      </w:r>
      <w:proofErr w:type="spellEnd"/>
      <w:r w:rsidRPr="004B62DB">
        <w:t xml:space="preserve"> </w:t>
      </w:r>
      <w:proofErr w:type="spellStart"/>
      <w:r w:rsidRPr="004B62DB">
        <w:t>for</w:t>
      </w:r>
      <w:proofErr w:type="spellEnd"/>
      <w:r w:rsidRPr="004B62DB">
        <w:t xml:space="preserve"> </w:t>
      </w:r>
      <w:proofErr w:type="spellStart"/>
      <w:r w:rsidRPr="004B62DB">
        <w:t>the</w:t>
      </w:r>
      <w:proofErr w:type="spellEnd"/>
      <w:r w:rsidRPr="004B62DB">
        <w:t xml:space="preserve"> </w:t>
      </w:r>
      <w:proofErr w:type="spellStart"/>
      <w:r w:rsidRPr="004B62DB">
        <w:t>sale</w:t>
      </w:r>
      <w:proofErr w:type="spellEnd"/>
      <w:r w:rsidRPr="004B62DB">
        <w:t xml:space="preserve"> </w:t>
      </w:r>
      <w:proofErr w:type="spellStart"/>
      <w:r w:rsidRPr="004B62DB">
        <w:t>of</w:t>
      </w:r>
      <w:proofErr w:type="spellEnd"/>
      <w:r w:rsidRPr="004B62DB">
        <w:t xml:space="preserve"> </w:t>
      </w:r>
      <w:proofErr w:type="spellStart"/>
      <w:r w:rsidRPr="004B62DB">
        <w:t>goods</w:t>
      </w:r>
      <w:proofErr w:type="spellEnd"/>
      <w:r w:rsidRPr="004B62DB">
        <w:t xml:space="preserve"> in </w:t>
      </w:r>
      <w:proofErr w:type="spellStart"/>
      <w:r w:rsidRPr="004B62DB">
        <w:t>the</w:t>
      </w:r>
      <w:proofErr w:type="spellEnd"/>
      <w:r w:rsidRPr="004B62DB">
        <w:t xml:space="preserve"> </w:t>
      </w:r>
      <w:proofErr w:type="spellStart"/>
      <w:r w:rsidRPr="004B62DB">
        <w:t>store</w:t>
      </w:r>
      <w:proofErr w:type="spellEnd"/>
      <w:r w:rsidRPr="004B62DB">
        <w:t xml:space="preserve">. Second </w:t>
      </w:r>
      <w:proofErr w:type="spellStart"/>
      <w:r w:rsidRPr="004B62DB">
        <w:t>chapter</w:t>
      </w:r>
      <w:proofErr w:type="spellEnd"/>
      <w:r w:rsidRPr="004B62DB">
        <w:t xml:space="preserve"> </w:t>
      </w:r>
      <w:proofErr w:type="spellStart"/>
      <w:r w:rsidRPr="004B62DB">
        <w:t>is</w:t>
      </w:r>
      <w:proofErr w:type="spellEnd"/>
      <w:r w:rsidRPr="004B62DB">
        <w:t xml:space="preserve"> </w:t>
      </w:r>
      <w:proofErr w:type="spellStart"/>
      <w:r w:rsidRPr="004B62DB">
        <w:t>about</w:t>
      </w:r>
      <w:proofErr w:type="spellEnd"/>
      <w:r w:rsidRPr="004B62DB">
        <w:t xml:space="preserve"> </w:t>
      </w:r>
      <w:proofErr w:type="spellStart"/>
      <w:r w:rsidRPr="004B62DB">
        <w:t>one</w:t>
      </w:r>
      <w:proofErr w:type="spellEnd"/>
      <w:r w:rsidRPr="004B62DB">
        <w:t xml:space="preserve"> </w:t>
      </w:r>
      <w:proofErr w:type="spellStart"/>
      <w:r w:rsidRPr="004B62DB">
        <w:t>of</w:t>
      </w:r>
      <w:proofErr w:type="spellEnd"/>
      <w:r w:rsidRPr="004B62DB">
        <w:t xml:space="preserve"> </w:t>
      </w:r>
      <w:proofErr w:type="spellStart"/>
      <w:r w:rsidRPr="004B62DB">
        <w:t>the</w:t>
      </w:r>
      <w:proofErr w:type="spellEnd"/>
      <w:r w:rsidRPr="004B62DB">
        <w:t xml:space="preserve"> </w:t>
      </w:r>
      <w:proofErr w:type="spellStart"/>
      <w:r w:rsidRPr="004B62DB">
        <w:t>provision</w:t>
      </w:r>
      <w:proofErr w:type="spellEnd"/>
      <w:r w:rsidRPr="004B62DB">
        <w:t xml:space="preserve"> </w:t>
      </w:r>
      <w:proofErr w:type="spellStart"/>
      <w:r w:rsidRPr="004B62DB">
        <w:t>of</w:t>
      </w:r>
      <w:proofErr w:type="spellEnd"/>
      <w:r w:rsidRPr="004B62DB">
        <w:t xml:space="preserve"> </w:t>
      </w:r>
      <w:proofErr w:type="spellStart"/>
      <w:r w:rsidRPr="004B62DB">
        <w:t>law</w:t>
      </w:r>
      <w:proofErr w:type="spellEnd"/>
      <w:r w:rsidRPr="004B62DB">
        <w:t xml:space="preserve">, </w:t>
      </w:r>
      <w:proofErr w:type="spellStart"/>
      <w:r w:rsidRPr="004B62DB">
        <w:t>specifically</w:t>
      </w:r>
      <w:proofErr w:type="spellEnd"/>
      <w:r w:rsidRPr="004B62DB">
        <w:t xml:space="preserve"> § 2165 civil </w:t>
      </w:r>
      <w:proofErr w:type="spellStart"/>
      <w:r w:rsidRPr="004B62DB">
        <w:t>code</w:t>
      </w:r>
      <w:proofErr w:type="spellEnd"/>
      <w:r w:rsidRPr="004B62DB">
        <w:t xml:space="preserve">. Diplomant </w:t>
      </w:r>
      <w:proofErr w:type="spellStart"/>
      <w:r w:rsidRPr="004B62DB">
        <w:t>used</w:t>
      </w:r>
      <w:proofErr w:type="spellEnd"/>
      <w:r w:rsidRPr="004B62DB">
        <w:t xml:space="preserve"> </w:t>
      </w:r>
      <w:proofErr w:type="spellStart"/>
      <w:r w:rsidRPr="004B62DB">
        <w:t>methodology</w:t>
      </w:r>
      <w:proofErr w:type="spellEnd"/>
      <w:r w:rsidRPr="004B62DB">
        <w:t xml:space="preserve"> </w:t>
      </w:r>
      <w:proofErr w:type="spellStart"/>
      <w:r w:rsidRPr="004B62DB">
        <w:t>of</w:t>
      </w:r>
      <w:proofErr w:type="spellEnd"/>
      <w:r w:rsidRPr="004B62DB">
        <w:t xml:space="preserve"> </w:t>
      </w:r>
      <w:proofErr w:type="spellStart"/>
      <w:r w:rsidRPr="004B62DB">
        <w:t>subjective</w:t>
      </w:r>
      <w:proofErr w:type="spellEnd"/>
      <w:r w:rsidRPr="004B62DB">
        <w:t xml:space="preserve"> </w:t>
      </w:r>
      <w:proofErr w:type="spellStart"/>
      <w:r w:rsidRPr="004B62DB">
        <w:t>historical</w:t>
      </w:r>
      <w:proofErr w:type="spellEnd"/>
      <w:r w:rsidRPr="004B62DB">
        <w:t xml:space="preserve"> and </w:t>
      </w:r>
      <w:proofErr w:type="spellStart"/>
      <w:r w:rsidRPr="004B62DB">
        <w:t>objective</w:t>
      </w:r>
      <w:proofErr w:type="spellEnd"/>
      <w:r w:rsidRPr="004B62DB">
        <w:t xml:space="preserve"> </w:t>
      </w:r>
      <w:proofErr w:type="spellStart"/>
      <w:r w:rsidRPr="004B62DB">
        <w:t>recent</w:t>
      </w:r>
      <w:proofErr w:type="spellEnd"/>
      <w:r w:rsidRPr="004B62DB">
        <w:t xml:space="preserve"> </w:t>
      </w:r>
      <w:proofErr w:type="spellStart"/>
      <w:r w:rsidRPr="004B62DB">
        <w:t>interpretation</w:t>
      </w:r>
      <w:proofErr w:type="spellEnd"/>
      <w:r w:rsidRPr="004B62DB">
        <w:t xml:space="preserve"> </w:t>
      </w:r>
      <w:proofErr w:type="spellStart"/>
      <w:r w:rsidRPr="004B62DB">
        <w:t>during</w:t>
      </w:r>
      <w:proofErr w:type="spellEnd"/>
      <w:r w:rsidRPr="004B62DB">
        <w:t xml:space="preserve"> his </w:t>
      </w:r>
      <w:proofErr w:type="spellStart"/>
      <w:r w:rsidRPr="004B62DB">
        <w:t>sientific</w:t>
      </w:r>
      <w:proofErr w:type="spellEnd"/>
      <w:r w:rsidRPr="004B62DB">
        <w:t xml:space="preserve"> </w:t>
      </w:r>
      <w:proofErr w:type="spellStart"/>
      <w:r w:rsidRPr="004B62DB">
        <w:t>research</w:t>
      </w:r>
      <w:proofErr w:type="spellEnd"/>
      <w:r w:rsidRPr="004B62DB">
        <w:t xml:space="preserve">.  </w:t>
      </w:r>
      <w:r w:rsidR="00193D77">
        <w:br w:type="page"/>
      </w:r>
    </w:p>
    <w:p w:rsidR="004B62DB" w:rsidRDefault="004B62DB" w:rsidP="004B62DB">
      <w:pPr>
        <w:pStyle w:val="Nadpis1"/>
        <w:numPr>
          <w:ilvl w:val="0"/>
          <w:numId w:val="0"/>
        </w:numPr>
        <w:ind w:left="432"/>
      </w:pPr>
      <w:bookmarkStart w:id="36" w:name="_Toc12004567"/>
      <w:r>
        <w:lastRenderedPageBreak/>
        <w:t>Klíčová slova /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terms</w:t>
      </w:r>
      <w:bookmarkEnd w:id="36"/>
      <w:proofErr w:type="spellEnd"/>
    </w:p>
    <w:p w:rsidR="004B62DB" w:rsidRDefault="004B62DB" w:rsidP="004B62DB">
      <w:r>
        <w:t>Záruka/</w:t>
      </w:r>
      <w:proofErr w:type="spellStart"/>
      <w:r>
        <w:t>warranty</w:t>
      </w:r>
      <w:proofErr w:type="spellEnd"/>
    </w:p>
    <w:p w:rsidR="004B62DB" w:rsidRDefault="004B62DB" w:rsidP="004B62DB">
      <w:r>
        <w:t>Spotřebitel/</w:t>
      </w:r>
      <w:proofErr w:type="spellStart"/>
      <w:r>
        <w:t>consumer</w:t>
      </w:r>
      <w:proofErr w:type="spellEnd"/>
    </w:p>
    <w:p w:rsidR="004B62DB" w:rsidRDefault="004B62DB" w:rsidP="004B62DB">
      <w:r>
        <w:t>Spotřební zboží/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goods</w:t>
      </w:r>
      <w:proofErr w:type="spellEnd"/>
    </w:p>
    <w:p w:rsidR="004B62DB" w:rsidRDefault="00193D77" w:rsidP="004B62DB">
      <w:r>
        <w:t>Záruka/</w:t>
      </w:r>
      <w:proofErr w:type="spellStart"/>
      <w:r>
        <w:t>guarantee</w:t>
      </w:r>
      <w:proofErr w:type="spellEnd"/>
    </w:p>
    <w:p w:rsidR="00193D77" w:rsidRDefault="00193D77" w:rsidP="004B62DB">
      <w:r>
        <w:t>Podnikatel/businessman</w:t>
      </w:r>
    </w:p>
    <w:p w:rsidR="00B42FB3" w:rsidRPr="004B62DB" w:rsidRDefault="00B42FB3" w:rsidP="004B62DB">
      <w:r>
        <w:t>Smluvní záruka/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guarantee</w:t>
      </w:r>
      <w:proofErr w:type="spellEnd"/>
    </w:p>
    <w:sectPr w:rsidR="00B42FB3" w:rsidRPr="004B62DB" w:rsidSect="004F4960">
      <w:footerReference w:type="even" r:id="rId17"/>
      <w:footerReference w:type="default" r:id="rId18"/>
      <w:pgSz w:w="11906" w:h="16838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9B" w:rsidRDefault="00664D9B" w:rsidP="00D13FFA">
      <w:pPr>
        <w:spacing w:line="240" w:lineRule="auto"/>
      </w:pPr>
      <w:r>
        <w:separator/>
      </w:r>
    </w:p>
  </w:endnote>
  <w:endnote w:type="continuationSeparator" w:id="0">
    <w:p w:rsidR="00664D9B" w:rsidRDefault="00664D9B" w:rsidP="00D13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67039244"/>
      <w:docPartObj>
        <w:docPartGallery w:val="Page Numbers (Bottom of Page)"/>
        <w:docPartUnique/>
      </w:docPartObj>
    </w:sdtPr>
    <w:sdtContent>
      <w:p w:rsidR="00870F68" w:rsidRDefault="00870F68" w:rsidP="004F496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70F68" w:rsidRDefault="00870F68" w:rsidP="007546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124664241"/>
      <w:docPartObj>
        <w:docPartGallery w:val="Page Numbers (Bottom of Page)"/>
        <w:docPartUnique/>
      </w:docPartObj>
    </w:sdtPr>
    <w:sdtContent>
      <w:p w:rsidR="00870F68" w:rsidRDefault="00870F68" w:rsidP="004F496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870F68" w:rsidRDefault="00870F68" w:rsidP="0075465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9B" w:rsidRDefault="00664D9B" w:rsidP="00681077">
      <w:pPr>
        <w:spacing w:line="240" w:lineRule="auto"/>
        <w:ind w:firstLine="0"/>
      </w:pPr>
      <w:r>
        <w:separator/>
      </w:r>
    </w:p>
  </w:footnote>
  <w:footnote w:type="continuationSeparator" w:id="0">
    <w:p w:rsidR="00664D9B" w:rsidRDefault="00664D9B" w:rsidP="00D13FFA">
      <w:pPr>
        <w:spacing w:line="240" w:lineRule="auto"/>
      </w:pPr>
      <w:r>
        <w:continuationSeparator/>
      </w:r>
    </w:p>
  </w:footnote>
  <w:footnote w:id="1">
    <w:p w:rsidR="00870F68" w:rsidRPr="00704321" w:rsidRDefault="00870F68" w:rsidP="00C82610">
      <w:pPr>
        <w:pStyle w:val="Bezmezer"/>
      </w:pPr>
      <w:r w:rsidRPr="00704321">
        <w:rPr>
          <w:rStyle w:val="Znakapoznpodarou"/>
        </w:rPr>
        <w:footnoteRef/>
      </w:r>
      <w:r w:rsidRPr="00704321">
        <w:t xml:space="preserve"> § 2158 odst. 1 NOZ</w:t>
      </w:r>
    </w:p>
  </w:footnote>
  <w:footnote w:id="2">
    <w:p w:rsidR="00870F68" w:rsidRPr="00704321" w:rsidRDefault="00870F68" w:rsidP="00270B6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420 odst. 1 NOZ</w:t>
      </w:r>
    </w:p>
  </w:footnote>
  <w:footnote w:id="3">
    <w:p w:rsidR="00870F68" w:rsidRPr="00704321" w:rsidRDefault="00870F68" w:rsidP="00B03E6B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K pojmu legální definice blíže rovněž KNAPP, Viktor. </w:t>
      </w:r>
      <w:r w:rsidRPr="00704321">
        <w:rPr>
          <w:i/>
        </w:rPr>
        <w:t>Teorie práva</w:t>
      </w:r>
      <w:r w:rsidRPr="00704321">
        <w:t>. Praha, C. H. Beck, 1995, s. 123-124</w:t>
      </w:r>
    </w:p>
  </w:footnote>
  <w:footnote w:id="4">
    <w:p w:rsidR="00870F68" w:rsidRPr="00704321" w:rsidRDefault="00870F68" w:rsidP="00270B64">
      <w:pPr>
        <w:pStyle w:val="Bezmezer"/>
        <w:jc w:val="left"/>
      </w:pPr>
      <w:r w:rsidRPr="00704321">
        <w:rPr>
          <w:rStyle w:val="Znakapoznpodarou"/>
        </w:rPr>
        <w:footnoteRef/>
      </w:r>
      <w:r w:rsidRPr="00704321">
        <w:t xml:space="preserve"> MELZER, Filip, TÉGL, Petr a kol. </w:t>
      </w:r>
      <w:r w:rsidRPr="00704321">
        <w:rPr>
          <w:i/>
        </w:rPr>
        <w:t xml:space="preserve">Občanský zákoník, velký komentář Svazek III, § 419-654. </w:t>
      </w:r>
      <w:r w:rsidRPr="00704321">
        <w:t>Praha: Leges, 2014, s. 10</w:t>
      </w:r>
    </w:p>
  </w:footnote>
  <w:footnote w:id="5">
    <w:p w:rsidR="00870F68" w:rsidRPr="00704321" w:rsidRDefault="00870F68" w:rsidP="004068A1">
      <w:pPr>
        <w:pStyle w:val="Bezmezer"/>
        <w:jc w:val="left"/>
      </w:pPr>
      <w:r w:rsidRPr="00704321">
        <w:rPr>
          <w:rStyle w:val="Znakapoznpodarou"/>
        </w:rPr>
        <w:footnoteRef/>
      </w:r>
      <w:r w:rsidRPr="00704321">
        <w:t xml:space="preserve"> § 420 NOZ</w:t>
      </w:r>
    </w:p>
  </w:footnote>
  <w:footnote w:id="6">
    <w:p w:rsidR="00870F68" w:rsidRPr="00704321" w:rsidRDefault="00870F68" w:rsidP="004068A1">
      <w:pPr>
        <w:pStyle w:val="Bezmezer"/>
        <w:jc w:val="left"/>
      </w:pPr>
      <w:r w:rsidRPr="00704321">
        <w:rPr>
          <w:rStyle w:val="Znakapoznpodarou"/>
        </w:rPr>
        <w:footnoteRef/>
      </w:r>
      <w:r w:rsidRPr="00704321">
        <w:t xml:space="preserve"> BĚLINA, Miroslav, DRÁPAL, Ljubomír a kol. </w:t>
      </w:r>
      <w:r w:rsidRPr="00704321">
        <w:rPr>
          <w:i/>
        </w:rPr>
        <w:t xml:space="preserve">Zákoník práce: komentář. </w:t>
      </w:r>
      <w:r w:rsidRPr="00704321">
        <w:t>Praha: C. H. Beck, 2012</w:t>
      </w:r>
      <w:r>
        <w:t>,</w:t>
      </w:r>
      <w:r w:rsidRPr="00704321">
        <w:t xml:space="preserve"> s. 33</w:t>
      </w:r>
    </w:p>
  </w:footnote>
  <w:footnote w:id="7">
    <w:p w:rsidR="00870F68" w:rsidRPr="00704321" w:rsidRDefault="00870F68" w:rsidP="00A567D6">
      <w:pPr>
        <w:pStyle w:val="Bezmezer"/>
        <w:jc w:val="left"/>
      </w:pPr>
      <w:r w:rsidRPr="00704321">
        <w:rPr>
          <w:rStyle w:val="Znakapoznpodarou"/>
        </w:rPr>
        <w:footnoteRef/>
      </w:r>
      <w:r w:rsidRPr="00704321">
        <w:t xml:space="preserve"> MELZER, Filip, TÉGL, Petr a kol. </w:t>
      </w:r>
      <w:r w:rsidRPr="00704321">
        <w:rPr>
          <w:i/>
        </w:rPr>
        <w:t xml:space="preserve">Občanský zákoník, velký komentář Svazek III, § 419-654. </w:t>
      </w:r>
      <w:r w:rsidRPr="00704321">
        <w:t>Praha: Leges, 2014, s. 11</w:t>
      </w:r>
    </w:p>
  </w:footnote>
  <w:footnote w:id="8">
    <w:p w:rsidR="00870F68" w:rsidRPr="00704321" w:rsidRDefault="00870F68" w:rsidP="00270B6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MELZER, Filip, TÉGL, Petr a kol. </w:t>
      </w:r>
      <w:r w:rsidRPr="00704321">
        <w:rPr>
          <w:i/>
        </w:rPr>
        <w:t>Občanský zákoník, velký komentář Svazek I, § 1-117.</w:t>
      </w:r>
      <w:r w:rsidRPr="00704321">
        <w:t xml:space="preserve"> Praha: Leges, 2013. s. 314</w:t>
      </w:r>
    </w:p>
  </w:footnote>
  <w:footnote w:id="9">
    <w:p w:rsidR="00870F68" w:rsidRPr="00704321" w:rsidRDefault="00870F68" w:rsidP="00270B6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LAVICKÝ, Petr a kol. </w:t>
      </w:r>
      <w:r w:rsidRPr="00704321">
        <w:rPr>
          <w:i/>
        </w:rPr>
        <w:t xml:space="preserve">Občanský zákoník I, obecná část (§ 1-654). Komentář. 1. vydání. </w:t>
      </w:r>
      <w:r w:rsidRPr="00704321">
        <w:t xml:space="preserve">Praha: C. H. Beck, 2014 s. 1607, shodně např. MELZER, Filip, TÉGL, Petr a kol. </w:t>
      </w:r>
      <w:r w:rsidRPr="00704321">
        <w:rPr>
          <w:i/>
        </w:rPr>
        <w:t xml:space="preserve">Občanský zákoník, velký komentář Svazek III, § 419-654. </w:t>
      </w:r>
      <w:r w:rsidRPr="00704321">
        <w:t>Praha: Leges, 2014, s. 11</w:t>
      </w:r>
    </w:p>
  </w:footnote>
  <w:footnote w:id="10">
    <w:p w:rsidR="00870F68" w:rsidRPr="00704321" w:rsidRDefault="00870F68" w:rsidP="00270B6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ELIÁŠ, Karel a kol. Nový občanský zákoník s aktualizovanou důvodovou zprávou a rejstříkem. 1. vydání, Ostrava: Sagit, 2012, s. 67</w:t>
      </w:r>
    </w:p>
  </w:footnote>
  <w:footnote w:id="11">
    <w:p w:rsidR="00870F68" w:rsidRPr="00704321" w:rsidRDefault="00870F68" w:rsidP="008B6C56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Soudní dvůr: Rozsudek ze dne 3. července 1997, </w:t>
      </w:r>
      <w:r w:rsidRPr="00704321">
        <w:rPr>
          <w:i/>
        </w:rPr>
        <w:t>Francesco Benincasa v Dentalkit Srl., C-269/95</w:t>
      </w:r>
      <w:r w:rsidRPr="00704321">
        <w:t xml:space="preserve"> Sb. rozh. s. I-03767, bod 3.</w:t>
      </w:r>
    </w:p>
  </w:footnote>
  <w:footnote w:id="12">
    <w:p w:rsidR="00870F68" w:rsidRPr="00704321" w:rsidRDefault="00870F68" w:rsidP="008D7D69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MELZER, Filip, TÉGL, Petr a kol. </w:t>
      </w:r>
      <w:r w:rsidRPr="00704321">
        <w:rPr>
          <w:i/>
        </w:rPr>
        <w:t xml:space="preserve">Občanský zákoník, velký komentář Svazek III, § 419-654. </w:t>
      </w:r>
      <w:r w:rsidRPr="00704321">
        <w:t>Praha: Leges, 2014, s. 12</w:t>
      </w:r>
    </w:p>
  </w:footnote>
  <w:footnote w:id="13">
    <w:p w:rsidR="00870F68" w:rsidRPr="00704321" w:rsidRDefault="00870F68" w:rsidP="00D671C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LAVICKÝ, Petr a kol. </w:t>
      </w:r>
      <w:r w:rsidRPr="00704321">
        <w:rPr>
          <w:i/>
        </w:rPr>
        <w:t xml:space="preserve">Občanský zákoník I, obecná část (§ 1-654). Komentář. 1. vydání. </w:t>
      </w:r>
      <w:r w:rsidRPr="00704321">
        <w:t xml:space="preserve">Praha: C. H. Beck, 2014 s. 1606 </w:t>
      </w:r>
    </w:p>
  </w:footnote>
  <w:footnote w:id="14">
    <w:p w:rsidR="00870F68" w:rsidRPr="00704321" w:rsidRDefault="00870F68" w:rsidP="00270B6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Tamtéž</w:t>
      </w:r>
    </w:p>
  </w:footnote>
  <w:footnote w:id="15">
    <w:p w:rsidR="00870F68" w:rsidRPr="00704321" w:rsidRDefault="00870F68" w:rsidP="00270B6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KNAPP, Viktor. </w:t>
      </w:r>
      <w:r w:rsidRPr="00704321">
        <w:rPr>
          <w:i/>
        </w:rPr>
        <w:t xml:space="preserve">Vědecká propedeutika pro právníky. 1. vydání. </w:t>
      </w:r>
      <w:r w:rsidRPr="00704321">
        <w:t xml:space="preserve">Praha: Eurolex Bohemia, 2003, s. 51, citováno dle MELZER, Filip. </w:t>
      </w:r>
      <w:r w:rsidRPr="00704321">
        <w:rPr>
          <w:i/>
        </w:rPr>
        <w:t xml:space="preserve">Metodologie nalézání práva. Úvod do právní argumentace. </w:t>
      </w:r>
      <w:r w:rsidRPr="00704321">
        <w:t>2. vydání. Praha: C. H. Beck, 2011, s. 118</w:t>
      </w:r>
    </w:p>
  </w:footnote>
  <w:footnote w:id="16">
    <w:p w:rsidR="00870F68" w:rsidRPr="00704321" w:rsidRDefault="00870F68" w:rsidP="00270B6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Zákon 513/1991 Sb., obchodní zákoník, ve znění zákona 179/2013 Sb., účinném ke dni 1. 7. 2013</w:t>
      </w:r>
    </w:p>
  </w:footnote>
  <w:footnote w:id="17">
    <w:p w:rsidR="00870F68" w:rsidRPr="00704321" w:rsidRDefault="00870F68" w:rsidP="00270B6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ELIÁŠ, Karel a kol. Nový občanský zákoník s aktualizovanou důvodovou zprávou a rejstříkem. 1. vydání, Ostrava: Sagit, 2012, s. 202</w:t>
      </w:r>
    </w:p>
  </w:footnote>
  <w:footnote w:id="18">
    <w:p w:rsidR="00870F68" w:rsidRPr="00704321" w:rsidRDefault="00870F68" w:rsidP="00270B6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Tamtéž</w:t>
      </w:r>
    </w:p>
  </w:footnote>
  <w:footnote w:id="19">
    <w:p w:rsidR="00870F68" w:rsidRPr="00704321" w:rsidRDefault="00870F68" w:rsidP="00B77A3C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Skutkový stav, o němž víme, že nemusel nastat a zároveň vylučuje důkaz opaku</w:t>
      </w:r>
    </w:p>
  </w:footnote>
  <w:footnote w:id="20">
    <w:p w:rsidR="00870F68" w:rsidRPr="00704321" w:rsidRDefault="00870F68" w:rsidP="00B77A3C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421 odst. 1 NOZ</w:t>
      </w:r>
    </w:p>
  </w:footnote>
  <w:footnote w:id="21">
    <w:p w:rsidR="00870F68" w:rsidRPr="00704321" w:rsidRDefault="00870F68" w:rsidP="00957429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Připouští důkaz opaku</w:t>
      </w:r>
    </w:p>
  </w:footnote>
  <w:footnote w:id="22">
    <w:p w:rsidR="00870F68" w:rsidRPr="00704321" w:rsidRDefault="00870F68" w:rsidP="0096455B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Zákon 304/2013 Sb. o veřejných rejstřících právnických a fyzických osob, ve znění pozdějších předpisů</w:t>
      </w:r>
    </w:p>
  </w:footnote>
  <w:footnote w:id="23">
    <w:p w:rsidR="00870F68" w:rsidRPr="00704321" w:rsidRDefault="00870F68" w:rsidP="0096455B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</w:t>
      </w:r>
      <w:r>
        <w:t xml:space="preserve">§ </w:t>
      </w:r>
      <w:r w:rsidRPr="00704321">
        <w:t>420 odst. 1 NOZ</w:t>
      </w:r>
    </w:p>
  </w:footnote>
  <w:footnote w:id="24">
    <w:p w:rsidR="00870F68" w:rsidRPr="00704321" w:rsidRDefault="00870F68" w:rsidP="0021301A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MELZER, Filip, TÉGL, Petr a kol. </w:t>
      </w:r>
      <w:r w:rsidRPr="00704321">
        <w:rPr>
          <w:i/>
        </w:rPr>
        <w:t>Občanský zákoník, velký komentář Svazek I, § 1-117.</w:t>
      </w:r>
      <w:r w:rsidRPr="00704321">
        <w:t xml:space="preserve"> Praha: Leges, 2013. s. 63</w:t>
      </w:r>
    </w:p>
  </w:footnote>
  <w:footnote w:id="25">
    <w:p w:rsidR="00870F68" w:rsidRPr="00704321" w:rsidRDefault="00870F68" w:rsidP="00B67862">
      <w:pPr>
        <w:pStyle w:val="Textpoznpodarou"/>
        <w:ind w:firstLine="0"/>
        <w:rPr>
          <w:i/>
        </w:rPr>
      </w:pPr>
      <w:r w:rsidRPr="00704321">
        <w:rPr>
          <w:rStyle w:val="Znakapoznpodarou"/>
        </w:rPr>
        <w:footnoteRef/>
      </w:r>
      <w:r w:rsidRPr="00704321">
        <w:t xml:space="preserve"> Tamtéž s. 64</w:t>
      </w:r>
    </w:p>
  </w:footnote>
  <w:footnote w:id="26">
    <w:p w:rsidR="00870F68" w:rsidRPr="00704321" w:rsidRDefault="00870F68" w:rsidP="006752C5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419 NOZ, pojem vychází z evropského consumer acquis KINGISEPP, Markus, VÀRV, Age. The notion of consumer in EU, consumer acquis and the consumer rights directive – A significant change of paradigm? </w:t>
      </w:r>
      <w:r w:rsidRPr="00704321">
        <w:rPr>
          <w:i/>
        </w:rPr>
        <w:t xml:space="preserve">Iuridica Internationl, </w:t>
      </w:r>
      <w:r w:rsidRPr="00704321">
        <w:t>2011, roč. 18. s. 45</w:t>
      </w:r>
    </w:p>
  </w:footnote>
  <w:footnote w:id="27">
    <w:p w:rsidR="00870F68" w:rsidRPr="00704321" w:rsidRDefault="00870F68" w:rsidP="00853F5B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43 odst. 1 NOZ</w:t>
      </w:r>
    </w:p>
  </w:footnote>
  <w:footnote w:id="28">
    <w:p w:rsidR="00870F68" w:rsidRPr="00704321" w:rsidRDefault="00870F68" w:rsidP="00E06FEC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KINGISEPP, Markus, VÀRV, Age. The notion of consumer in EU, consumer acquis and the consumer rights directive – A significant change of paradigm? </w:t>
      </w:r>
      <w:r w:rsidRPr="00704321">
        <w:rPr>
          <w:i/>
        </w:rPr>
        <w:t xml:space="preserve">Iuridica Internationl, </w:t>
      </w:r>
      <w:r w:rsidRPr="00704321">
        <w:t>2011, roč. 18. s. 46</w:t>
      </w:r>
    </w:p>
  </w:footnote>
  <w:footnote w:id="29">
    <w:p w:rsidR="00870F68" w:rsidRPr="00704321" w:rsidRDefault="00870F68" w:rsidP="004748ED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SCHULTE-NÖLKE, Hans. </w:t>
      </w:r>
      <w:r w:rsidRPr="00704321">
        <w:rPr>
          <w:i/>
        </w:rPr>
        <w:t>EC consumer law compendium– comaprative analysis</w:t>
      </w:r>
      <w:r w:rsidRPr="00704321">
        <w:t>. Universität Bielefeld, 2008. s. 719</w:t>
      </w:r>
    </w:p>
  </w:footnote>
  <w:footnote w:id="30">
    <w:p w:rsidR="00870F68" w:rsidRPr="00704321" w:rsidRDefault="00870F68" w:rsidP="00753D4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Viz např. NOZ, Zákon 634/1992 Sb., o ochraně spotřebitele, ve znění pozdějších předpisů, Zákon 257/2016 Sb., o spotřebitelském úvěru</w:t>
      </w:r>
      <w:r>
        <w:t>, ve znění pozdějších předpisů</w:t>
      </w:r>
    </w:p>
  </w:footnote>
  <w:footnote w:id="31">
    <w:p w:rsidR="00870F68" w:rsidRPr="00704321" w:rsidRDefault="00870F68" w:rsidP="00753D4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K pojmu europeizace viz WEISS, Tomáš. </w:t>
      </w:r>
      <w:r w:rsidRPr="00704321">
        <w:rPr>
          <w:i/>
        </w:rPr>
        <w:t xml:space="preserve">Europeizace a zahraniční politika: prostor pro další výzkum. </w:t>
      </w:r>
      <w:r w:rsidRPr="00704321">
        <w:t xml:space="preserve">jurnals.muni.cz. Dostupné na &lt; </w:t>
      </w:r>
      <w:hyperlink r:id="rId1" w:anchor="_ftn3" w:history="1">
        <w:r w:rsidRPr="00704321">
          <w:rPr>
            <w:rStyle w:val="Hypertextovodkaz"/>
          </w:rPr>
          <w:t>https://journals.muni.cz/cepsr/article/view/4530/5234#_ftn3</w:t>
        </w:r>
      </w:hyperlink>
      <w:r w:rsidRPr="00704321">
        <w:t xml:space="preserve">&gt; </w:t>
      </w:r>
    </w:p>
  </w:footnote>
  <w:footnote w:id="32">
    <w:p w:rsidR="00870F68" w:rsidRPr="00704321" w:rsidRDefault="00870F68" w:rsidP="00FC4019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Soudní dvůr: Rozsudek ze dne 22. listopadu 2001, </w:t>
      </w:r>
      <w:r w:rsidRPr="00704321">
        <w:rPr>
          <w:i/>
        </w:rPr>
        <w:t>Cape Snc and Ideal Service Srl, Idealservice MN RE Sas and OMAI Srl.,</w:t>
      </w:r>
      <w:r w:rsidRPr="00704321">
        <w:t xml:space="preserve"> Sb. rozh. s. I-9057</w:t>
      </w:r>
    </w:p>
  </w:footnote>
  <w:footnote w:id="33">
    <w:p w:rsidR="00870F68" w:rsidRPr="00704321" w:rsidRDefault="00870F68" w:rsidP="00BC2303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  MELZER, Filip. K úpravě ochrany spotřebitele ve vládním návrhu občanského zákoníku. </w:t>
      </w:r>
      <w:r w:rsidRPr="00704321">
        <w:rPr>
          <w:i/>
        </w:rPr>
        <w:t>Právní rozhledy</w:t>
      </w:r>
      <w:r w:rsidRPr="00704321">
        <w:t>, 2009, roč. 17, č. 4, s. 772.</w:t>
      </w:r>
    </w:p>
  </w:footnote>
  <w:footnote w:id="34">
    <w:p w:rsidR="00870F68" w:rsidRPr="00704321" w:rsidRDefault="00870F68" w:rsidP="00D70ED2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Pozn.: § 21 NOZ – Stát se pro účely soukromého práva považuje za právnickou osobu</w:t>
      </w:r>
    </w:p>
  </w:footnote>
  <w:footnote w:id="35">
    <w:p w:rsidR="00870F68" w:rsidRPr="00704321" w:rsidRDefault="00870F68" w:rsidP="00E100F2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MELZER, Filip. K úpravě ochrany spotřebitele ve vládním návrhu občanského zákoníku. </w:t>
      </w:r>
      <w:r w:rsidRPr="00704321">
        <w:rPr>
          <w:i/>
        </w:rPr>
        <w:t>Právní rozhledy</w:t>
      </w:r>
      <w:r w:rsidRPr="00704321">
        <w:t>, 2009, roč. 17, č. 4, s. 772.</w:t>
      </w:r>
    </w:p>
  </w:footnote>
  <w:footnote w:id="36">
    <w:p w:rsidR="00870F68" w:rsidRPr="00704321" w:rsidRDefault="00870F68" w:rsidP="00E100F2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Tamtéž</w:t>
      </w:r>
    </w:p>
  </w:footnote>
  <w:footnote w:id="37">
    <w:p w:rsidR="00870F68" w:rsidRPr="00704321" w:rsidRDefault="00870F68" w:rsidP="00A567F6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V textu označováno také jako „OZ“ nebo „starý občanský zákoník.“</w:t>
      </w:r>
    </w:p>
  </w:footnote>
  <w:footnote w:id="38">
    <w:p w:rsidR="00870F68" w:rsidRPr="00704321" w:rsidRDefault="00870F68" w:rsidP="00970EB3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Nález Ústavního soudu  ze dne 10. ledna 2012, sp. zn. I. ÚS 1930/11, body 13-14</w:t>
      </w:r>
    </w:p>
  </w:footnote>
  <w:footnote w:id="39">
    <w:p w:rsidR="00870F68" w:rsidRPr="00704321" w:rsidRDefault="00870F68" w:rsidP="004B6D45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LAVICKÝ, Petr a kol. </w:t>
      </w:r>
      <w:r w:rsidRPr="00704321">
        <w:rPr>
          <w:i/>
        </w:rPr>
        <w:t xml:space="preserve">Občanský zákoník I, obecná část (§ 1-654). Komentář. 1. vydání. </w:t>
      </w:r>
      <w:r w:rsidRPr="00704321">
        <w:t>Praha: C. H. Beck, 2014 s. 1597</w:t>
      </w:r>
    </w:p>
  </w:footnote>
  <w:footnote w:id="40">
    <w:p w:rsidR="00870F68" w:rsidRPr="00704321" w:rsidRDefault="00870F68" w:rsidP="00CA2E20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K institutu minimální harmonizace a požadavku jejího zachování v judikatuře ESD: Rozsudek soudního dvora ze dne 17. dubna 2008, </w:t>
      </w:r>
      <w:r w:rsidRPr="00704321">
        <w:rPr>
          <w:i/>
        </w:rPr>
        <w:t xml:space="preserve">Quelle AG v. Bundesverband der Verbraucherzentralen und Verbraucherverbände, </w:t>
      </w:r>
      <w:r w:rsidRPr="00704321">
        <w:t>C-404/06, Sb. rozh. s.</w:t>
      </w:r>
      <w:r>
        <w:t>,</w:t>
      </w:r>
      <w:r w:rsidRPr="00704321">
        <w:t xml:space="preserve"> bod 36</w:t>
      </w:r>
    </w:p>
  </w:footnote>
  <w:footnote w:id="41">
    <w:p w:rsidR="00870F68" w:rsidRPr="00704321" w:rsidRDefault="00870F68" w:rsidP="00852F71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Směrnice Evropského parlamentu a Rady 1999/44/ES ze dne 25. května 1999 o některých aspektech prodeje spotřebního zboží a záruk na toto zboží. Pozn.: Bude-li autor práce v dalším textu používat slovo směrnice jako odkaz na právní úpravu, má tím na mysli právě tuto směrnici.</w:t>
      </w:r>
    </w:p>
  </w:footnote>
  <w:footnote w:id="42">
    <w:p w:rsidR="00870F68" w:rsidRPr="00704321" w:rsidRDefault="00870F68" w:rsidP="00675489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</w:t>
      </w:r>
      <w:r>
        <w:t xml:space="preserve">Např. </w:t>
      </w:r>
      <w:r w:rsidRPr="00704321">
        <w:t xml:space="preserve">PETROV, Jan, VÝTISK, Michal, BERAN, Vladimír a kol. </w:t>
      </w:r>
      <w:r w:rsidRPr="00704321">
        <w:rPr>
          <w:i/>
        </w:rPr>
        <w:t xml:space="preserve">Občanský zákon: Komentář. </w:t>
      </w:r>
      <w:r w:rsidRPr="00704321">
        <w:t>Praha. C. H. Beck, 2017, s. 2182</w:t>
      </w:r>
      <w:r>
        <w:t xml:space="preserve">, </w:t>
      </w:r>
      <w:r w:rsidRPr="00704321">
        <w:rPr>
          <w:rFonts w:cs="Times New Roman"/>
        </w:rPr>
        <w:t xml:space="preserve">HULMÁK, Milan a kol. </w:t>
      </w:r>
      <w:r w:rsidRPr="00704321">
        <w:rPr>
          <w:rFonts w:cs="Times New Roman"/>
          <w:i/>
        </w:rPr>
        <w:t>Občanský zákoník V</w:t>
      </w:r>
      <w:r>
        <w:rPr>
          <w:rFonts w:cs="Times New Roman"/>
          <w:i/>
        </w:rPr>
        <w:t>I</w:t>
      </w:r>
      <w:r w:rsidRPr="00704321">
        <w:rPr>
          <w:rFonts w:cs="Times New Roman"/>
          <w:i/>
        </w:rPr>
        <w:t xml:space="preserve">. Závazkové právo. </w:t>
      </w:r>
      <w:r>
        <w:rPr>
          <w:rFonts w:cs="Times New Roman"/>
          <w:i/>
        </w:rPr>
        <w:t>Zvláštní část</w:t>
      </w:r>
      <w:r w:rsidRPr="00704321">
        <w:rPr>
          <w:rFonts w:cs="Times New Roman"/>
          <w:i/>
        </w:rPr>
        <w:t xml:space="preserve"> (§ </w:t>
      </w:r>
      <w:r>
        <w:rPr>
          <w:rFonts w:cs="Times New Roman"/>
          <w:i/>
        </w:rPr>
        <w:t>2055-3014</w:t>
      </w:r>
      <w:r w:rsidRPr="00704321">
        <w:rPr>
          <w:rFonts w:cs="Times New Roman"/>
          <w:i/>
        </w:rPr>
        <w:t xml:space="preserve">). </w:t>
      </w:r>
      <w:r w:rsidRPr="00581A14">
        <w:rPr>
          <w:rFonts w:cs="Times New Roman"/>
          <w:i/>
          <w:iCs/>
        </w:rPr>
        <w:t>Komentář</w:t>
      </w:r>
      <w:r w:rsidRPr="00704321">
        <w:rPr>
          <w:rFonts w:cs="Times New Roman"/>
          <w:i/>
        </w:rPr>
        <w:t xml:space="preserve">. </w:t>
      </w:r>
      <w:r w:rsidRPr="00704321">
        <w:rPr>
          <w:rFonts w:cs="Times New Roman"/>
        </w:rPr>
        <w:t>1. vydání. Praha: C. H. Beck, 2014</w:t>
      </w:r>
      <w:r>
        <w:rPr>
          <w:rFonts w:cs="Times New Roman"/>
        </w:rPr>
        <w:t xml:space="preserve">, s. </w:t>
      </w:r>
      <w:proofErr w:type="gramStart"/>
      <w:r>
        <w:rPr>
          <w:rFonts w:cs="Times New Roman"/>
        </w:rPr>
        <w:t>144 - 146</w:t>
      </w:r>
      <w:proofErr w:type="gramEnd"/>
    </w:p>
  </w:footnote>
  <w:footnote w:id="43">
    <w:p w:rsidR="00870F68" w:rsidRPr="00704321" w:rsidRDefault="00870F68" w:rsidP="00836C26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Tamtéž, Rozsudek Nejvyššího soudu ze dne 27. července. 2006, sp. zn. 33 Cdo 1314/2005</w:t>
      </w:r>
    </w:p>
  </w:footnote>
  <w:footnote w:id="44">
    <w:p w:rsidR="00870F68" w:rsidRPr="00704321" w:rsidRDefault="00870F68" w:rsidP="00D354D8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Dále jen „PZO“</w:t>
      </w:r>
    </w:p>
  </w:footnote>
  <w:footnote w:id="45">
    <w:p w:rsidR="00870F68" w:rsidRPr="00775DF0" w:rsidRDefault="00870F68" w:rsidP="00D04358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</w:rPr>
        <w:t xml:space="preserve">Tichý </w:t>
      </w:r>
      <w:proofErr w:type="spellStart"/>
      <w:r w:rsidRPr="00775DF0">
        <w:t>TICHÝ</w:t>
      </w:r>
      <w:proofErr w:type="spellEnd"/>
      <w:r w:rsidRPr="00775DF0">
        <w:rPr>
          <w:i/>
          <w:iCs/>
        </w:rPr>
        <w:t xml:space="preserve">, Luboš a kol. Kupní smlouva v novém občanském zákoníku. </w:t>
      </w:r>
      <w:r w:rsidRPr="00775DF0">
        <w:t>Komentář. 1. vydání. Praha: C. H. Beck, 2014,</w:t>
      </w:r>
      <w:r>
        <w:t xml:space="preserve"> s. 383</w:t>
      </w:r>
    </w:p>
  </w:footnote>
  <w:footnote w:id="46">
    <w:p w:rsidR="00870F68" w:rsidRDefault="00870F68" w:rsidP="00282A60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r w:rsidRPr="00704321">
        <w:t xml:space="preserve">PETROV, Jan, VÝTISK, Michal, BERAN, Vladimír a kol. </w:t>
      </w:r>
      <w:r w:rsidRPr="00704321">
        <w:rPr>
          <w:i/>
        </w:rPr>
        <w:t xml:space="preserve">Občanský zákon: Komentář. </w:t>
      </w:r>
      <w:r w:rsidRPr="00704321">
        <w:t>Praha. C. H. Beck, 2017, s. 2182</w:t>
      </w:r>
      <w:r>
        <w:t xml:space="preserve">, </w:t>
      </w:r>
    </w:p>
  </w:footnote>
  <w:footnote w:id="47">
    <w:p w:rsidR="00870F68" w:rsidRPr="00704321" w:rsidRDefault="00870F68" w:rsidP="00054CC7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</w:t>
      </w:r>
      <w:proofErr w:type="gramStart"/>
      <w:r>
        <w:rPr>
          <w:i/>
          <w:iCs/>
        </w:rPr>
        <w:t xml:space="preserve">Tichý  </w:t>
      </w:r>
      <w:r w:rsidRPr="00775DF0">
        <w:t>TICHÝ</w:t>
      </w:r>
      <w:proofErr w:type="gramEnd"/>
      <w:r w:rsidRPr="00775DF0">
        <w:rPr>
          <w:i/>
          <w:iCs/>
        </w:rPr>
        <w:t xml:space="preserve">, Luboš a kol. Kupní smlouva v novém občanském zákoníku. </w:t>
      </w:r>
      <w:r w:rsidRPr="00775DF0">
        <w:t>Komentář. 1. vydání. Praha: C. H. Beck, 2014,</w:t>
      </w:r>
      <w:r>
        <w:t xml:space="preserve"> s. 383, </w:t>
      </w:r>
      <w:r w:rsidRPr="00704321">
        <w:t xml:space="preserve">ŠVESTKA, Jiří a kol. </w:t>
      </w:r>
      <w:r w:rsidRPr="00704321">
        <w:rPr>
          <w:i/>
        </w:rPr>
        <w:t xml:space="preserve">Občanský zákoník. Komentář. Svazek V. </w:t>
      </w:r>
      <w:r w:rsidRPr="00704321">
        <w:t xml:space="preserve">Praha: </w:t>
      </w:r>
      <w:proofErr w:type="spellStart"/>
      <w:r w:rsidRPr="00704321">
        <w:t>Wolters</w:t>
      </w:r>
      <w:proofErr w:type="spellEnd"/>
      <w:r w:rsidRPr="00704321">
        <w:t xml:space="preserve"> </w:t>
      </w:r>
      <w:proofErr w:type="spellStart"/>
      <w:r w:rsidRPr="00704321">
        <w:t>Kluwer</w:t>
      </w:r>
      <w:proofErr w:type="spellEnd"/>
      <w:r w:rsidRPr="00704321">
        <w:t xml:space="preserve">, 2014, s. </w:t>
      </w:r>
      <w:proofErr w:type="gramStart"/>
      <w:r w:rsidRPr="00704321">
        <w:t>944 - 952</w:t>
      </w:r>
      <w:proofErr w:type="gramEnd"/>
    </w:p>
  </w:footnote>
  <w:footnote w:id="48">
    <w:p w:rsidR="00870F68" w:rsidRPr="00704321" w:rsidRDefault="00870F68" w:rsidP="003E739E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BYDLINSKI, Franz. </w:t>
      </w:r>
      <w:r w:rsidRPr="00704321">
        <w:rPr>
          <w:i/>
        </w:rPr>
        <w:t>Grundzu</w:t>
      </w:r>
      <w:r w:rsidRPr="00704321">
        <w:rPr>
          <w:rFonts w:ascii="Times New Roman" w:hAnsi="Times New Roman" w:cs="Times New Roman"/>
          <w:i/>
        </w:rPr>
        <w:t>̈</w:t>
      </w:r>
      <w:r w:rsidRPr="00704321">
        <w:rPr>
          <w:i/>
        </w:rPr>
        <w:t>ge der juristischen Methodenlehre</w:t>
      </w:r>
      <w:r w:rsidRPr="00704321">
        <w:t xml:space="preserve">. 1. </w:t>
      </w:r>
      <w:r>
        <w:t>Auflage</w:t>
      </w:r>
      <w:r w:rsidRPr="00704321">
        <w:t>. Wien: FOWI-Arbeitspapiere Nr. 95, Bru</w:t>
      </w:r>
      <w:r w:rsidRPr="00704321">
        <w:rPr>
          <w:rFonts w:ascii="Times New Roman" w:hAnsi="Times New Roman" w:cs="Times New Roman"/>
        </w:rPr>
        <w:t>̈</w:t>
      </w:r>
      <w:r w:rsidRPr="00704321">
        <w:t>nner Vortra</w:t>
      </w:r>
      <w:r w:rsidRPr="00704321">
        <w:rPr>
          <w:rFonts w:ascii="Times New Roman" w:hAnsi="Times New Roman" w:cs="Times New Roman"/>
        </w:rPr>
        <w:t>̈</w:t>
      </w:r>
      <w:r w:rsidRPr="00704321">
        <w:t xml:space="preserve">ge Nr. 1, 2003, s. 24. citováno dle MELZER, F. </w:t>
      </w:r>
      <w:r w:rsidRPr="00704321">
        <w:rPr>
          <w:i/>
        </w:rPr>
        <w:t>Metodologie nalézání právo. Úvod do právní argumentace.</w:t>
      </w:r>
      <w:r w:rsidRPr="00704321">
        <w:t xml:space="preserve"> 2. Vydání. Praha: C.H. Beck, 2011, s. 86</w:t>
      </w:r>
    </w:p>
  </w:footnote>
  <w:footnote w:id="49">
    <w:p w:rsidR="00870F68" w:rsidRPr="00704321" w:rsidRDefault="00870F68" w:rsidP="003E739E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</w:t>
      </w:r>
      <w:r w:rsidRPr="00704321">
        <w:rPr>
          <w:i/>
        </w:rPr>
        <w:t>Jestliže fyzická nebo právnická osoba prodává zboží jako podnikatel (dále jen "prodávající") v rámci své podnikatelské činnosti, platí kromě obecných ustanovení o kupní smlouvě i následující ustanovení § 613 až 627</w:t>
      </w:r>
      <w:r w:rsidRPr="00704321">
        <w:t>.</w:t>
      </w:r>
    </w:p>
  </w:footnote>
  <w:footnote w:id="50">
    <w:p w:rsidR="00870F68" w:rsidRPr="00704321" w:rsidRDefault="00870F68" w:rsidP="001D343D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Např. SELUCKÁ, Markéta. Ochrana spotřebitele v navrhovaném občanském zákoníku. </w:t>
      </w:r>
      <w:r w:rsidRPr="00704321">
        <w:rPr>
          <w:i/>
        </w:rPr>
        <w:t xml:space="preserve">Právní rozhledy, </w:t>
      </w:r>
      <w:r w:rsidRPr="00704321">
        <w:t>2009, roč. 10. s. 367</w:t>
      </w:r>
    </w:p>
  </w:footnote>
  <w:footnote w:id="51">
    <w:p w:rsidR="00870F68" w:rsidRPr="00704321" w:rsidRDefault="00870F68" w:rsidP="00717597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1916 ve spojení s § 2161 odst. 1 NOZ</w:t>
      </w:r>
    </w:p>
  </w:footnote>
  <w:footnote w:id="52">
    <w:p w:rsidR="00870F68" w:rsidRPr="00704321" w:rsidRDefault="00870F68" w:rsidP="00355978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2161 NOZ</w:t>
      </w:r>
    </w:p>
  </w:footnote>
  <w:footnote w:id="53">
    <w:p w:rsidR="00870F68" w:rsidRPr="00704321" w:rsidRDefault="00870F68" w:rsidP="008E38C2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</w:t>
      </w:r>
      <w:r w:rsidRPr="00704321">
        <w:rPr>
          <w:rFonts w:cs="Times New Roman"/>
        </w:rPr>
        <w:t xml:space="preserve">HULMÁK, Milan a kol. </w:t>
      </w:r>
      <w:r w:rsidRPr="00704321">
        <w:rPr>
          <w:rFonts w:cs="Times New Roman"/>
          <w:i/>
        </w:rPr>
        <w:t xml:space="preserve">Občanský zákoník V. Závazkové právo. Obecná část (§ 1721-2054). Komentář. </w:t>
      </w:r>
      <w:r w:rsidRPr="00704321">
        <w:rPr>
          <w:rFonts w:cs="Times New Roman"/>
        </w:rPr>
        <w:t>1. vydání. Praha: C. H. Beck, 2014. s. 884</w:t>
      </w:r>
    </w:p>
  </w:footnote>
  <w:footnote w:id="54">
    <w:p w:rsidR="00870F68" w:rsidRPr="00704321" w:rsidRDefault="00870F68" w:rsidP="008E38C2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1916 odst. 2 NOZ věta druhá</w:t>
      </w:r>
    </w:p>
  </w:footnote>
  <w:footnote w:id="55">
    <w:p w:rsidR="00870F68" w:rsidRPr="00704321" w:rsidRDefault="00870F68" w:rsidP="00394E8E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Rozsudek soudního dvora Evropské unie ze dne 13. července 2017, </w:t>
      </w:r>
      <w:r w:rsidRPr="00704321">
        <w:rPr>
          <w:i/>
        </w:rPr>
        <w:t xml:space="preserve">Christian Ferenschild v. JPC Motor SA, </w:t>
      </w:r>
      <w:r w:rsidRPr="00704321">
        <w:t>C-133/16, Sb. rozh. s. bod 50</w:t>
      </w:r>
    </w:p>
  </w:footnote>
  <w:footnote w:id="56">
    <w:p w:rsidR="00870F68" w:rsidRPr="00704321" w:rsidRDefault="00870F68" w:rsidP="00EE60ED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</w:t>
      </w:r>
      <w:r w:rsidRPr="00704321">
        <w:rPr>
          <w:rFonts w:cs="Times New Roman"/>
        </w:rPr>
        <w:t xml:space="preserve">HULMÁK, Milan a kol. </w:t>
      </w:r>
      <w:r w:rsidRPr="00704321">
        <w:rPr>
          <w:rFonts w:cs="Times New Roman"/>
          <w:i/>
        </w:rPr>
        <w:t xml:space="preserve">Občanský zákoník V. Závazkové právo. Obecná část (§ 1721-2054). Komentář. </w:t>
      </w:r>
      <w:r w:rsidRPr="00704321">
        <w:rPr>
          <w:rFonts w:cs="Times New Roman"/>
        </w:rPr>
        <w:t>1. vydání. Praha: C. H. Beck, 2014. s. 882</w:t>
      </w:r>
    </w:p>
  </w:footnote>
  <w:footnote w:id="57">
    <w:p w:rsidR="00870F68" w:rsidRPr="00704321" w:rsidRDefault="00870F68" w:rsidP="0072282B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ELIÁŠ, Karel a kol. Nový občanský zákoník s aktualizovanou důvodovou zprávou a rejstříkem. 1. vydání, Ostrava: Sagit, 2012, s. 53</w:t>
      </w:r>
    </w:p>
  </w:footnote>
  <w:footnote w:id="58">
    <w:p w:rsidR="00870F68" w:rsidRPr="00704321" w:rsidRDefault="00870F68" w:rsidP="009269F6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2161 odst. 2 NOZ</w:t>
      </w:r>
    </w:p>
  </w:footnote>
  <w:footnote w:id="59">
    <w:p w:rsidR="00870F68" w:rsidRPr="00704321" w:rsidRDefault="00870F68" w:rsidP="009B6F59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Rozsudek soudního dvora Evropské unie ze dne 4. června 2015, </w:t>
      </w:r>
      <w:r w:rsidRPr="00704321">
        <w:rPr>
          <w:i/>
        </w:rPr>
        <w:t xml:space="preserve">Froukje Faber v. Autobedrijf Hazet Ochten BV, </w:t>
      </w:r>
      <w:r w:rsidRPr="00704321">
        <w:t>C- 497/13, Sb. rozh. s. body 70-72</w:t>
      </w:r>
    </w:p>
  </w:footnote>
  <w:footnote w:id="60">
    <w:p w:rsidR="00870F68" w:rsidRPr="00704321" w:rsidRDefault="00870F68" w:rsidP="00232175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</w:t>
      </w:r>
      <w:r w:rsidRPr="00704321">
        <w:rPr>
          <w:i/>
        </w:rPr>
        <w:t xml:space="preserve">Consumer market study on the functioning of legal and commercial guarantees for consumers in the EU, </w:t>
      </w:r>
      <w:r w:rsidRPr="00704321">
        <w:t xml:space="preserve">prosinec 2015. Dostupné na &lt; </w:t>
      </w:r>
      <w:hyperlink r:id="rId2" w:history="1">
        <w:r w:rsidRPr="00704321">
          <w:rPr>
            <w:rStyle w:val="Hypertextovodkaz"/>
          </w:rPr>
          <w:t>https://ec.europa.eu/info/sites/info/files/legal-guarantees-final-report-annex_en_0.pdf</w:t>
        </w:r>
      </w:hyperlink>
      <w:r w:rsidRPr="00704321">
        <w:t>&gt;, s. 18</w:t>
      </w:r>
    </w:p>
  </w:footnote>
  <w:footnote w:id="61">
    <w:p w:rsidR="00870F68" w:rsidRPr="00704321" w:rsidRDefault="00870F68" w:rsidP="003D5467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1914 a násl. NOZ</w:t>
      </w:r>
    </w:p>
  </w:footnote>
  <w:footnote w:id="62">
    <w:p w:rsidR="00870F68" w:rsidRPr="00704321" w:rsidRDefault="00870F68" w:rsidP="009D39DF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1914 odst. 2 NOZ</w:t>
      </w:r>
    </w:p>
  </w:footnote>
  <w:footnote w:id="63">
    <w:p w:rsidR="00870F68" w:rsidRPr="00704321" w:rsidRDefault="00870F68" w:rsidP="00F9529E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2100 NOZ </w:t>
      </w:r>
    </w:p>
  </w:footnote>
  <w:footnote w:id="64">
    <w:p w:rsidR="00870F68" w:rsidRPr="00704321" w:rsidRDefault="00870F68" w:rsidP="00BB49A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Viz § 2100 odst. 1 věta prvá NOZ, výjimku pak tvoří věta stejného ustanovení, která je závislá na porušení povinnosti prodávajícího porušením jeho povinnosti</w:t>
      </w:r>
    </w:p>
  </w:footnote>
  <w:footnote w:id="65">
    <w:p w:rsidR="00870F68" w:rsidRPr="00704321" w:rsidRDefault="00870F68" w:rsidP="00F9529E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1921 odst. 1 NOZ</w:t>
      </w:r>
    </w:p>
  </w:footnote>
  <w:footnote w:id="66">
    <w:p w:rsidR="00870F68" w:rsidRPr="00704321" w:rsidRDefault="00870F68" w:rsidP="00CF491F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2100 NOZ</w:t>
      </w:r>
    </w:p>
  </w:footnote>
  <w:footnote w:id="67">
    <w:p w:rsidR="00870F68" w:rsidRPr="00704321" w:rsidRDefault="00870F68" w:rsidP="00CF491F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2100 NOZ, zde shodně </w:t>
      </w:r>
      <w:r w:rsidRPr="00704321">
        <w:rPr>
          <w:i/>
        </w:rPr>
        <w:t>Bednář, Kasík:</w:t>
      </w:r>
      <w:r w:rsidRPr="00704321">
        <w:t xml:space="preserve"> </w:t>
      </w:r>
      <w:r w:rsidRPr="00704321">
        <w:rPr>
          <w:rFonts w:cs="Times New Roman"/>
        </w:rPr>
        <w:t xml:space="preserve">HULMÁK, Milan a kol. </w:t>
      </w:r>
      <w:r w:rsidRPr="00704321">
        <w:rPr>
          <w:rFonts w:cs="Times New Roman"/>
          <w:i/>
        </w:rPr>
        <w:t xml:space="preserve">Občanský zákoník V. Závazkové právo. Obecná část (§ 1721-2054). Komentář. </w:t>
      </w:r>
      <w:r w:rsidRPr="00704321">
        <w:rPr>
          <w:rFonts w:cs="Times New Roman"/>
        </w:rPr>
        <w:t xml:space="preserve">1. vydání. Praha: C. H. Beck, 2014. s. 66 nebo TICHÝ, Luboš a kol. </w:t>
      </w:r>
      <w:r w:rsidRPr="00704321">
        <w:rPr>
          <w:rFonts w:cs="Times New Roman"/>
          <w:i/>
        </w:rPr>
        <w:t xml:space="preserve">Kupní smlouva v novém občanském zákoníku. </w:t>
      </w:r>
      <w:r w:rsidRPr="00704321">
        <w:rPr>
          <w:rFonts w:cs="Times New Roman"/>
        </w:rPr>
        <w:t>Komentář. 1. vydání. Praha: C. H. Beck, 2014, s. 147</w:t>
      </w:r>
    </w:p>
  </w:footnote>
  <w:footnote w:id="68">
    <w:p w:rsidR="00870F68" w:rsidRPr="00704321" w:rsidRDefault="00870F68" w:rsidP="00CF491F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§1919 odst. 1 ve spojení § 2113 věta prvá NOZ</w:t>
      </w:r>
    </w:p>
  </w:footnote>
  <w:footnote w:id="69">
    <w:p w:rsidR="00870F68" w:rsidRPr="00704321" w:rsidRDefault="00870F68" w:rsidP="0072282B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Rozsudek Nejvyššího soudu ze dne 11. března 2010, sp. zn. 30 Cdo 3266/2008, citováno dle MELZER, Filip, TÉGL, Petr a kol. </w:t>
      </w:r>
      <w:r w:rsidRPr="00704321">
        <w:rPr>
          <w:i/>
        </w:rPr>
        <w:t>Občanský zákoník, velký komentář Svazek I, § 1-117.</w:t>
      </w:r>
      <w:r w:rsidRPr="00704321">
        <w:t xml:space="preserve"> Praha: Leges, 2013. s. 1006</w:t>
      </w:r>
    </w:p>
  </w:footnote>
  <w:footnote w:id="70">
    <w:p w:rsidR="00870F68" w:rsidRPr="00704321" w:rsidRDefault="00870F68" w:rsidP="00890225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1921 odst. 1 NOZ</w:t>
      </w:r>
    </w:p>
  </w:footnote>
  <w:footnote w:id="71">
    <w:p w:rsidR="00870F68" w:rsidRPr="00704321" w:rsidRDefault="00870F68" w:rsidP="00890225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1921 odst. 2 NOZ</w:t>
      </w:r>
    </w:p>
  </w:footnote>
  <w:footnote w:id="72">
    <w:p w:rsidR="00870F68" w:rsidRPr="00704321" w:rsidRDefault="00870F68" w:rsidP="007D1B09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Tamtéž</w:t>
      </w:r>
    </w:p>
  </w:footnote>
  <w:footnote w:id="73">
    <w:p w:rsidR="00870F68" w:rsidRPr="00704321" w:rsidRDefault="00870F68" w:rsidP="000D4B5A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1922 odst. 2 NOZ</w:t>
      </w:r>
    </w:p>
  </w:footnote>
  <w:footnote w:id="74">
    <w:p w:rsidR="00870F68" w:rsidRPr="00704321" w:rsidRDefault="00870F68" w:rsidP="003840F7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ICF (on behalf of the Consumer Policy Evaluation Consortium) in association Civic Consulting, Grimaldi Studio Legale and Ipsos Mori. </w:t>
      </w:r>
      <w:r w:rsidRPr="00704321">
        <w:rPr>
          <w:i/>
        </w:rPr>
        <w:t>Study on the costs and benefits of extending certain rights under the Consumer Sales and Guarantees Directive 1999/44/ES</w:t>
      </w:r>
      <w:r w:rsidRPr="00704321">
        <w:t>, březen 2017. s. 13 – 14 Dostupné na &lt;</w:t>
      </w:r>
      <w:hyperlink r:id="rId3" w:history="1">
        <w:r w:rsidRPr="00704321">
          <w:rPr>
            <w:rStyle w:val="Hypertextovodkaz"/>
          </w:rPr>
          <w:t>https://publications.europa.eu/en/publication-detail/-/publication/4d120ad5-deee-11e7-9749-01aa75ed71a1/language-en</w:t>
        </w:r>
      </w:hyperlink>
      <w:r w:rsidRPr="00704321">
        <w:t xml:space="preserve">&gt; </w:t>
      </w:r>
    </w:p>
  </w:footnote>
  <w:footnote w:id="75">
    <w:p w:rsidR="00870F68" w:rsidRPr="00704321" w:rsidRDefault="00870F68" w:rsidP="003E79BC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Tamtéž </w:t>
      </w:r>
    </w:p>
  </w:footnote>
  <w:footnote w:id="76">
    <w:p w:rsidR="00870F68" w:rsidRPr="00704321" w:rsidRDefault="00870F68" w:rsidP="00BD4374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2165 odst. 1 NOZ</w:t>
      </w:r>
    </w:p>
  </w:footnote>
  <w:footnote w:id="77">
    <w:p w:rsidR="00870F68" w:rsidRPr="00704321" w:rsidRDefault="00870F68" w:rsidP="00CF491F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2165 odst. 2 NOZ</w:t>
      </w:r>
    </w:p>
  </w:footnote>
  <w:footnote w:id="78">
    <w:p w:rsidR="00870F68" w:rsidRPr="00704321" w:rsidRDefault="00870F68" w:rsidP="00912F98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Např. BEZOUŠKA, Petr, PIECHOWICZOVÁ, Lucie. </w:t>
      </w:r>
      <w:r w:rsidRPr="00704321">
        <w:rPr>
          <w:i/>
        </w:rPr>
        <w:t xml:space="preserve">Nový občanský zákoník, nejdůležitější změny. </w:t>
      </w:r>
      <w:r w:rsidRPr="00704321">
        <w:t>Olomouc: ANAG, 2013, s. 306</w:t>
      </w:r>
    </w:p>
  </w:footnote>
  <w:footnote w:id="79">
    <w:p w:rsidR="00870F68" w:rsidRPr="00704321" w:rsidRDefault="00870F68" w:rsidP="00912F98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Např. TOMSA, Miloš. </w:t>
      </w:r>
      <w:r w:rsidRPr="00704321">
        <w:rPr>
          <w:i/>
        </w:rPr>
        <w:t xml:space="preserve">Ještě jednou odpovědnosti za vady při prodeji zboží v obchodě. </w:t>
      </w:r>
      <w:r w:rsidRPr="00704321">
        <w:t xml:space="preserve">Právní rozhledy, 2014, ročník 11, s. </w:t>
      </w:r>
      <w:r>
        <w:br/>
      </w:r>
      <w:r w:rsidRPr="00704321">
        <w:t>404</w:t>
      </w:r>
      <w:r>
        <w:t xml:space="preserve"> – </w:t>
      </w:r>
      <w:r w:rsidRPr="00704321">
        <w:t>406</w:t>
      </w:r>
    </w:p>
  </w:footnote>
  <w:footnote w:id="80">
    <w:p w:rsidR="00870F68" w:rsidRPr="00704321" w:rsidRDefault="00870F68" w:rsidP="00CF491F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Čl. 288 smlouva o fungování Evropské unie (dříve článek 249 smlouvy o založení evropského společenství)</w:t>
      </w:r>
    </w:p>
  </w:footnote>
  <w:footnote w:id="81">
    <w:p w:rsidR="00870F68" w:rsidRPr="00704321" w:rsidRDefault="00870F68" w:rsidP="00CF491F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1999/44/ES </w:t>
      </w:r>
    </w:p>
  </w:footnote>
  <w:footnote w:id="82">
    <w:p w:rsidR="00870F68" w:rsidRPr="00704321" w:rsidRDefault="00870F68" w:rsidP="006F71DF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VOZÁB, Jakub, SLAVÍČEK, Jiří. Vyžaduje právo ES při prodeji spotřebního zboží skutečně dvouletou obecnou záruční dobu? </w:t>
      </w:r>
      <w:r w:rsidRPr="00704321">
        <w:rPr>
          <w:i/>
        </w:rPr>
        <w:t xml:space="preserve">Právní rozhledy, </w:t>
      </w:r>
      <w:r w:rsidRPr="00704321">
        <w:t>2003, roč. 11, č. 1, s. 22 – 25</w:t>
      </w:r>
    </w:p>
  </w:footnote>
  <w:footnote w:id="83">
    <w:p w:rsidR="00427530" w:rsidRDefault="00427530" w:rsidP="00427530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r w:rsidR="00E04B14">
        <w:t>Autor jen pro doplnění uvádí, že k dnešnímu dni existuje návrh nové směrnice předložený komisí, která práva ze směrnice č. 44/1999/ES do jisté míry mění a směrnici č. 44/1999/ES ruší</w:t>
      </w:r>
    </w:p>
  </w:footnote>
  <w:footnote w:id="84">
    <w:p w:rsidR="00870F68" w:rsidRPr="00704321" w:rsidRDefault="00870F68" w:rsidP="00CF491F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Rozsudek Nejvyššího soudu ze dne 23. 2. 2016, sp. zn. 33 Cdo 3744/2015</w:t>
      </w:r>
    </w:p>
  </w:footnote>
  <w:footnote w:id="85">
    <w:p w:rsidR="00870F68" w:rsidRPr="00704321" w:rsidRDefault="00870F68" w:rsidP="00704321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</w:t>
      </w:r>
      <w:r w:rsidRPr="00704321">
        <w:rPr>
          <w:i/>
        </w:rPr>
        <w:t xml:space="preserve">Consumer market study on the functioning of legal and commercial guarantees for consumers in the EU, </w:t>
      </w:r>
      <w:r w:rsidRPr="00704321">
        <w:t xml:space="preserve">prosinec 2015. Dostupné na &lt; </w:t>
      </w:r>
      <w:hyperlink r:id="rId4" w:history="1">
        <w:r w:rsidRPr="00704321">
          <w:rPr>
            <w:rStyle w:val="Hypertextovodkaz"/>
          </w:rPr>
          <w:t>https://ec.europa.eu/info/sites/info/files/legal-guarantees-final-report-annex_en_0.pdf</w:t>
        </w:r>
      </w:hyperlink>
      <w:r w:rsidRPr="00704321">
        <w:t>&gt;, s. 22</w:t>
      </w:r>
    </w:p>
  </w:footnote>
  <w:footnote w:id="86">
    <w:p w:rsidR="00870F68" w:rsidRPr="00704321" w:rsidRDefault="00870F68" w:rsidP="00CF491F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ELIÁŠ, Karel a kol. Nový občanský zákoník s aktualizovanou důvodovou zprávou a rejstříkem. 1. vydání, Ostrava: Sagit, 2012, s. 829, podrobněji v části subjektivně historický výklad (2.2.1)</w:t>
      </w:r>
    </w:p>
  </w:footnote>
  <w:footnote w:id="87">
    <w:p w:rsidR="00870F68" w:rsidRPr="00704321" w:rsidRDefault="00870F68" w:rsidP="00B52C5C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BALABÁNOVÁ, Klára. </w:t>
      </w:r>
      <w:r w:rsidRPr="00704321">
        <w:rPr>
          <w:i/>
        </w:rPr>
        <w:t>Nový občanský zákoník a dvouletá záruka spotřební zboží.</w:t>
      </w:r>
      <w:r w:rsidRPr="00704321">
        <w:t xml:space="preserve"> Obchodní právo, 2013, č. 5, roč. 22, s. 172</w:t>
      </w:r>
    </w:p>
  </w:footnote>
  <w:footnote w:id="88">
    <w:p w:rsidR="00870F68" w:rsidRPr="00704321" w:rsidRDefault="00870F68" w:rsidP="008E633D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2100 odst. 1 NOZ</w:t>
      </w:r>
    </w:p>
  </w:footnote>
  <w:footnote w:id="89">
    <w:p w:rsidR="00870F68" w:rsidRPr="00704321" w:rsidRDefault="00870F68" w:rsidP="00B52C5C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Internetová jazyková příručka, Ústav pro jazyk český Akademie věd České republiky. Dostupné na: </w:t>
      </w:r>
      <w:hyperlink r:id="rId5" w:history="1">
        <w:r w:rsidRPr="00704321">
          <w:rPr>
            <w:rStyle w:val="Hypertextovodkaz"/>
          </w:rPr>
          <w:t>http://prirucka.ujc.cas.cz/?slovo=Vyskytnout&amp;fbclid=IwAR2kle1NzWcThkt5q3J_hjaa-ze-ZZVxw2t-OTFx_tc1Q52WgLxe1zPHNhg</w:t>
        </w:r>
      </w:hyperlink>
      <w:r w:rsidRPr="00704321">
        <w:t xml:space="preserve"> </w:t>
      </w:r>
    </w:p>
  </w:footnote>
  <w:footnote w:id="90">
    <w:p w:rsidR="00870F68" w:rsidRPr="00704321" w:rsidRDefault="00870F68" w:rsidP="00D42F6C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Viz postup při odstraňování významových nejasností, nod 3.2</w:t>
      </w:r>
    </w:p>
  </w:footnote>
  <w:footnote w:id="91">
    <w:p w:rsidR="00870F68" w:rsidRPr="00704321" w:rsidRDefault="00870F68" w:rsidP="003A7531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</w:t>
      </w:r>
      <w:r w:rsidRPr="00704321">
        <w:rPr>
          <w:rFonts w:cs="Times New Roman"/>
        </w:rPr>
        <w:t xml:space="preserve">HULMÁK, Milan a kol. </w:t>
      </w:r>
      <w:r w:rsidRPr="00704321">
        <w:rPr>
          <w:rFonts w:cs="Times New Roman"/>
          <w:i/>
        </w:rPr>
        <w:t>Občanský zákoník V</w:t>
      </w:r>
      <w:r>
        <w:rPr>
          <w:rFonts w:cs="Times New Roman"/>
          <w:i/>
        </w:rPr>
        <w:t>I</w:t>
      </w:r>
      <w:r w:rsidRPr="00704321">
        <w:rPr>
          <w:rFonts w:cs="Times New Roman"/>
          <w:i/>
        </w:rPr>
        <w:t xml:space="preserve">. Závazkové právo. </w:t>
      </w:r>
      <w:r>
        <w:rPr>
          <w:rFonts w:cs="Times New Roman"/>
          <w:i/>
        </w:rPr>
        <w:t>Zvláštní část</w:t>
      </w:r>
      <w:r w:rsidRPr="00704321">
        <w:rPr>
          <w:rFonts w:cs="Times New Roman"/>
          <w:i/>
        </w:rPr>
        <w:t xml:space="preserve"> (§ </w:t>
      </w:r>
      <w:r>
        <w:rPr>
          <w:rFonts w:cs="Times New Roman"/>
          <w:i/>
        </w:rPr>
        <w:t>2055-3014</w:t>
      </w:r>
      <w:r w:rsidRPr="00704321">
        <w:rPr>
          <w:rFonts w:cs="Times New Roman"/>
          <w:i/>
        </w:rPr>
        <w:t xml:space="preserve">). </w:t>
      </w:r>
      <w:r w:rsidRPr="00581A14">
        <w:rPr>
          <w:rFonts w:cs="Times New Roman"/>
          <w:i/>
          <w:iCs/>
        </w:rPr>
        <w:t>Komentář</w:t>
      </w:r>
      <w:r w:rsidRPr="00704321">
        <w:rPr>
          <w:rFonts w:cs="Times New Roman"/>
          <w:i/>
        </w:rPr>
        <w:t xml:space="preserve">. </w:t>
      </w:r>
      <w:r w:rsidRPr="00704321">
        <w:rPr>
          <w:rFonts w:cs="Times New Roman"/>
        </w:rPr>
        <w:t>1. vydání. Praha: C. H. Beck, 2014</w:t>
      </w:r>
      <w:r>
        <w:rPr>
          <w:rFonts w:cs="Times New Roman"/>
        </w:rPr>
        <w:t>,</w:t>
      </w:r>
      <w:r w:rsidRPr="00704321">
        <w:rPr>
          <w:rFonts w:cs="Times New Roman"/>
        </w:rPr>
        <w:t xml:space="preserve"> s</w:t>
      </w:r>
      <w:r w:rsidRPr="00704321">
        <w:t>. 159</w:t>
      </w:r>
    </w:p>
  </w:footnote>
  <w:footnote w:id="92">
    <w:p w:rsidR="00870F68" w:rsidRPr="00704321" w:rsidRDefault="00870F68" w:rsidP="00352EC0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MELZER, Filip. </w:t>
      </w:r>
      <w:r w:rsidRPr="00704321">
        <w:rPr>
          <w:i/>
        </w:rPr>
        <w:t xml:space="preserve">Metodologie nalézání práva. Úvod do právní argumentace. </w:t>
      </w:r>
      <w:r w:rsidRPr="00704321">
        <w:t>2. vydání. Praha: C. H. Beck, 2011, s. 116</w:t>
      </w:r>
    </w:p>
  </w:footnote>
  <w:footnote w:id="93">
    <w:p w:rsidR="00870F68" w:rsidRPr="00704321" w:rsidRDefault="00870F68" w:rsidP="006B2F78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Norma jako závazné pravidlo chování</w:t>
      </w:r>
    </w:p>
  </w:footnote>
  <w:footnote w:id="94">
    <w:p w:rsidR="00870F68" w:rsidRPr="00704321" w:rsidRDefault="00870F68" w:rsidP="006B2F78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Nález Ústavního soudu ze dne 4. 2. 1997, sp. zn. Pl. ÚS 21/96, bod V. odstavec 5. </w:t>
      </w:r>
    </w:p>
  </w:footnote>
  <w:footnote w:id="95">
    <w:p w:rsidR="00870F68" w:rsidRPr="00704321" w:rsidRDefault="00870F68" w:rsidP="00DA759B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Blíže ke všem čtyřem specifikovaným výkladovým cílům včetně jejich vymezení v MELZER, Filip. </w:t>
      </w:r>
      <w:r w:rsidRPr="00704321">
        <w:rPr>
          <w:i/>
        </w:rPr>
        <w:t xml:space="preserve">Metodologie nalézání práva. Úvod do právní argumentace. </w:t>
      </w:r>
      <w:r w:rsidRPr="00704321">
        <w:t xml:space="preserve">2. vydání. Praha: C. H. Beck, 2011, s. 80-86, </w:t>
      </w:r>
    </w:p>
  </w:footnote>
  <w:footnote w:id="96">
    <w:p w:rsidR="00870F68" w:rsidRPr="00704321" w:rsidRDefault="00870F68" w:rsidP="00DA759B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MELZER, Filip, TÉGL, Petr a kol. </w:t>
      </w:r>
      <w:r w:rsidRPr="00704321">
        <w:rPr>
          <w:i/>
        </w:rPr>
        <w:t>Občanský zákoník, velký komentář Svazek I, § 1-117.</w:t>
      </w:r>
      <w:r w:rsidRPr="00704321">
        <w:t xml:space="preserve"> Praha: Leges, 2013. s. 71 – 72, k tomuto výkladovému cíli zde (byť terminologicky částečně s niancemi) shodně LAVICKÝ, Petr a kol. </w:t>
      </w:r>
      <w:r w:rsidRPr="00704321">
        <w:rPr>
          <w:i/>
        </w:rPr>
        <w:t xml:space="preserve">Občanský zákoník I, obecná část (§ 1-654). Komentář. 1. vydání. </w:t>
      </w:r>
      <w:r w:rsidRPr="00704321">
        <w:t>Praha: C. H. Beck, 2014 s. 43, 44</w:t>
      </w:r>
    </w:p>
  </w:footnote>
  <w:footnote w:id="97">
    <w:p w:rsidR="00870F68" w:rsidRPr="00704321" w:rsidRDefault="00870F68" w:rsidP="00DA759B">
      <w:pPr>
        <w:pStyle w:val="Textpoznpodarou"/>
        <w:tabs>
          <w:tab w:val="left" w:pos="1869"/>
        </w:tabs>
        <w:ind w:firstLine="0"/>
      </w:pPr>
      <w:r w:rsidRPr="00704321">
        <w:rPr>
          <w:rStyle w:val="Znakapoznpodarou"/>
        </w:rPr>
        <w:footnoteRef/>
      </w:r>
      <w:r w:rsidRPr="00704321">
        <w:t xml:space="preserve"> § 2 odst. 2 NOZ</w:t>
      </w:r>
    </w:p>
  </w:footnote>
  <w:footnote w:id="98">
    <w:p w:rsidR="00870F68" w:rsidRPr="00704321" w:rsidRDefault="00870F68" w:rsidP="00690F56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MELZER, Filip. </w:t>
      </w:r>
      <w:r w:rsidRPr="00704321">
        <w:rPr>
          <w:i/>
        </w:rPr>
        <w:t xml:space="preserve">Metodologie nalézání práva. Úvod do právní argumentace. </w:t>
      </w:r>
      <w:r w:rsidRPr="00704321">
        <w:t>2. vydání. Praha: C. H. Beck, 2011, s. 121-122</w:t>
      </w:r>
    </w:p>
  </w:footnote>
  <w:footnote w:id="99">
    <w:p w:rsidR="00870F68" w:rsidRPr="00704321" w:rsidRDefault="00870F68" w:rsidP="00C00AC2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</w:t>
      </w:r>
      <w:r w:rsidRPr="00704321">
        <w:rPr>
          <w:rFonts w:cs="Times New Roman"/>
        </w:rPr>
        <w:t xml:space="preserve">HULMÁK, Milan a kol. </w:t>
      </w:r>
      <w:r w:rsidRPr="00704321">
        <w:rPr>
          <w:rFonts w:cs="Times New Roman"/>
          <w:i/>
        </w:rPr>
        <w:t xml:space="preserve">Občanský zákoník V. Závazkové právo. Obecná část (§ 1721-2054). </w:t>
      </w:r>
      <w:r w:rsidRPr="00704321">
        <w:rPr>
          <w:rFonts w:cs="Times New Roman"/>
        </w:rPr>
        <w:t>Komentář</w:t>
      </w:r>
      <w:r w:rsidRPr="00704321">
        <w:rPr>
          <w:rFonts w:cs="Times New Roman"/>
          <w:i/>
        </w:rPr>
        <w:t xml:space="preserve">. </w:t>
      </w:r>
      <w:r w:rsidRPr="00704321">
        <w:rPr>
          <w:rFonts w:cs="Times New Roman"/>
        </w:rPr>
        <w:t>1. vydání. Praha: C. H. Beck, 2014. s</w:t>
      </w:r>
      <w:r w:rsidRPr="00704321">
        <w:t>. 159</w:t>
      </w:r>
    </w:p>
  </w:footnote>
  <w:footnote w:id="100">
    <w:p w:rsidR="00870F68" w:rsidRPr="00704321" w:rsidRDefault="00870F68" w:rsidP="003E739E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FOREJTOVÁ, Veronika. </w:t>
      </w:r>
      <w:r w:rsidRPr="00704321">
        <w:rPr>
          <w:i/>
        </w:rPr>
        <w:t xml:space="preserve">Dvouletá zákonná záruka na zboží bude platit i po 1. lednu 2014. </w:t>
      </w:r>
      <w:r w:rsidRPr="00704321">
        <w:t xml:space="preserve">mpo.cz Dostupné na &lt; </w:t>
      </w:r>
      <w:hyperlink r:id="rId6" w:history="1">
        <w:r w:rsidRPr="00704321">
          <w:rPr>
            <w:rStyle w:val="Hypertextovodkaz"/>
          </w:rPr>
          <w:t>https://www.mpo.cz/dokument141011.html</w:t>
        </w:r>
      </w:hyperlink>
      <w:r w:rsidRPr="00704321">
        <w:t xml:space="preserve">&gt; </w:t>
      </w:r>
    </w:p>
  </w:footnote>
  <w:footnote w:id="101">
    <w:p w:rsidR="00870F68" w:rsidRPr="00704321" w:rsidRDefault="00870F68" w:rsidP="003E739E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František Korbel - tehdejší náměstek ministra spravedlnosti </w:t>
      </w:r>
    </w:p>
  </w:footnote>
  <w:footnote w:id="102">
    <w:p w:rsidR="00870F68" w:rsidRPr="00704321" w:rsidRDefault="00870F68" w:rsidP="00690F56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Tomáš Hajdušek – tehdejší náměstek ministerstva průmyslu a obchodu</w:t>
      </w:r>
    </w:p>
  </w:footnote>
  <w:footnote w:id="103">
    <w:p w:rsidR="00870F68" w:rsidRPr="00704321" w:rsidRDefault="00870F68" w:rsidP="00886DE0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ELIÁŠ, Karel a kol. Nový občanský zákoník s aktualizovanou důvodovou zprávou a rejstříkem. 1. vydání, Ostrava: Sagit, 2012, s. 829</w:t>
      </w:r>
    </w:p>
  </w:footnote>
  <w:footnote w:id="104">
    <w:p w:rsidR="00870F68" w:rsidRPr="00704321" w:rsidRDefault="00870F68" w:rsidP="00342B9B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Tamtéž s. 818, závěr obdobný autora této práce např. v: LIŠKUTÍN, Tomáš. Otazníky nad zákonnou zárukou při prodeji zboží v obchodě od ledna 2014. </w:t>
      </w:r>
      <w:r w:rsidRPr="00704321">
        <w:rPr>
          <w:i/>
        </w:rPr>
        <w:t>Právní rozhledy</w:t>
      </w:r>
      <w:r w:rsidRPr="00704321">
        <w:t>, 2014, roč. 5, s. 163</w:t>
      </w:r>
    </w:p>
  </w:footnote>
  <w:footnote w:id="105">
    <w:p w:rsidR="00870F68" w:rsidRPr="00704321" w:rsidRDefault="00870F68" w:rsidP="00690F56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MELZER, Filip. </w:t>
      </w:r>
      <w:r w:rsidRPr="00704321">
        <w:rPr>
          <w:i/>
        </w:rPr>
        <w:t xml:space="preserve">Metodologie nalézání práva. Úvod do právní argumentace. </w:t>
      </w:r>
      <w:r w:rsidRPr="00704321">
        <w:t>2. vydání. Praha: C. H. Beck, 2011, s. 124-125</w:t>
      </w:r>
    </w:p>
  </w:footnote>
  <w:footnote w:id="106">
    <w:p w:rsidR="00870F68" w:rsidRPr="00704321" w:rsidRDefault="00870F68" w:rsidP="00C12B4E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MELZER, Filip. </w:t>
      </w:r>
      <w:r w:rsidRPr="00704321">
        <w:rPr>
          <w:i/>
        </w:rPr>
        <w:t xml:space="preserve">Metodologie nalézání práva. Úvod do právní argumentace. </w:t>
      </w:r>
      <w:r w:rsidRPr="00704321">
        <w:t>2. vydání. Praha: C. H. Beck, 2011, s. 86, 124, pozn.: nutno dodat, že požadavek racionálního zákonodárce figuruje jak v subjektivně historickém výkladu, tak i v objektivně recentním (objektivně teleologickém)</w:t>
      </w:r>
    </w:p>
  </w:footnote>
  <w:footnote w:id="107">
    <w:p w:rsidR="00870F68" w:rsidRPr="00704321" w:rsidRDefault="00870F68" w:rsidP="00B22CCE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Srov. Podobnost tzv. koherenční teorii, byť ta je nástrojem pro výklad objektivně recentní MELZER, Filip. </w:t>
      </w:r>
      <w:r w:rsidRPr="00704321">
        <w:rPr>
          <w:i/>
        </w:rPr>
        <w:t xml:space="preserve">Metodologie nalézání práva. Úvod do právní argumentace. </w:t>
      </w:r>
      <w:r w:rsidRPr="00704321">
        <w:t>2. vydání. Praha: C. H. Beck, 2011, s. 128</w:t>
      </w:r>
    </w:p>
  </w:footnote>
  <w:footnote w:id="108">
    <w:p w:rsidR="00870F68" w:rsidRPr="00704321" w:rsidRDefault="00870F68" w:rsidP="00C5167E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</w:t>
      </w:r>
      <w:r>
        <w:t>Tamtéž,</w:t>
      </w:r>
      <w:r w:rsidRPr="00704321">
        <w:t xml:space="preserve"> s. 125</w:t>
      </w:r>
    </w:p>
  </w:footnote>
  <w:footnote w:id="109">
    <w:p w:rsidR="00870F68" w:rsidRPr="00704321" w:rsidRDefault="00870F68" w:rsidP="00C5167E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Tamtéž</w:t>
      </w:r>
    </w:p>
  </w:footnote>
  <w:footnote w:id="110">
    <w:p w:rsidR="00870F68" w:rsidRPr="00704321" w:rsidRDefault="00870F68" w:rsidP="00C82F51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Tamtéž s. 126</w:t>
      </w:r>
    </w:p>
  </w:footnote>
  <w:footnote w:id="111">
    <w:p w:rsidR="00870F68" w:rsidRPr="00704321" w:rsidRDefault="00870F68" w:rsidP="00EB0483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SVOBODA, Karel a kol. </w:t>
      </w:r>
      <w:r w:rsidRPr="00704321">
        <w:rPr>
          <w:i/>
        </w:rPr>
        <w:t xml:space="preserve">Civilní proces. Obecná část a sporné řízení. </w:t>
      </w:r>
      <w:r w:rsidRPr="00704321">
        <w:t>1. vydání. Praha: C. H. Beck, 2014, s. 28</w:t>
      </w:r>
    </w:p>
  </w:footnote>
  <w:footnote w:id="112">
    <w:p w:rsidR="00870F68" w:rsidRPr="00704321" w:rsidRDefault="00870F68" w:rsidP="00CC114F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MELZER, Filip. </w:t>
      </w:r>
      <w:r w:rsidRPr="00704321">
        <w:rPr>
          <w:i/>
        </w:rPr>
        <w:t xml:space="preserve">Metodologie nalézání práva. Úvod do právní argumentace. </w:t>
      </w:r>
      <w:r w:rsidRPr="00704321">
        <w:t>2. vydání. Praha: C. H. Beck, 2011, s. 127</w:t>
      </w:r>
    </w:p>
  </w:footnote>
  <w:footnote w:id="113">
    <w:p w:rsidR="00870F68" w:rsidRPr="00704321" w:rsidRDefault="00870F68" w:rsidP="002D3875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Nález Ústavního soudu ze dne 30. 11. 1999 sp. zn. II. ÚS 485/98</w:t>
      </w:r>
    </w:p>
  </w:footnote>
  <w:footnote w:id="114">
    <w:p w:rsidR="00870F68" w:rsidRPr="00704321" w:rsidRDefault="00870F68" w:rsidP="00031766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Usnesení vlády č. 188 ze dne 19. března 1998, Legislativní pravidla vlády, ve znění pozdějších předpisů; dále jen „LPV“</w:t>
      </w:r>
    </w:p>
  </w:footnote>
  <w:footnote w:id="115">
    <w:p w:rsidR="00870F68" w:rsidRPr="00704321" w:rsidRDefault="00870F68" w:rsidP="002560EF">
      <w:pPr>
        <w:pStyle w:val="Textpoznpodarou"/>
        <w:ind w:firstLine="0"/>
      </w:pPr>
      <w:r w:rsidRPr="00704321">
        <w:rPr>
          <w:rStyle w:val="Znakapoznpodarou"/>
        </w:rPr>
        <w:footnoteRef/>
      </w:r>
      <w:r>
        <w:rPr>
          <w:rFonts w:cs="Times New Roman"/>
        </w:rPr>
        <w:t xml:space="preserve"> </w:t>
      </w:r>
      <w:r w:rsidRPr="00704321">
        <w:rPr>
          <w:rFonts w:cs="Times New Roman"/>
        </w:rPr>
        <w:t xml:space="preserve">HULMÁK, Milan a kol. </w:t>
      </w:r>
      <w:r w:rsidRPr="00704321">
        <w:rPr>
          <w:rFonts w:cs="Times New Roman"/>
          <w:i/>
        </w:rPr>
        <w:t>Občanský zákoník V</w:t>
      </w:r>
      <w:r>
        <w:rPr>
          <w:rFonts w:cs="Times New Roman"/>
          <w:i/>
        </w:rPr>
        <w:t>I</w:t>
      </w:r>
      <w:r w:rsidRPr="00704321">
        <w:rPr>
          <w:rFonts w:cs="Times New Roman"/>
          <w:i/>
        </w:rPr>
        <w:t xml:space="preserve">. Závazkové právo. </w:t>
      </w:r>
      <w:r>
        <w:rPr>
          <w:rFonts w:cs="Times New Roman"/>
          <w:i/>
        </w:rPr>
        <w:t>Zvláštní část</w:t>
      </w:r>
      <w:r w:rsidRPr="00704321">
        <w:rPr>
          <w:rFonts w:cs="Times New Roman"/>
          <w:i/>
        </w:rPr>
        <w:t xml:space="preserve"> (§ </w:t>
      </w:r>
      <w:r>
        <w:rPr>
          <w:rFonts w:cs="Times New Roman"/>
          <w:i/>
        </w:rPr>
        <w:t>2055-3014</w:t>
      </w:r>
      <w:r w:rsidRPr="00704321">
        <w:rPr>
          <w:rFonts w:cs="Times New Roman"/>
          <w:i/>
        </w:rPr>
        <w:t xml:space="preserve">). </w:t>
      </w:r>
      <w:r w:rsidRPr="00581A14">
        <w:rPr>
          <w:rFonts w:cs="Times New Roman"/>
          <w:i/>
          <w:iCs/>
        </w:rPr>
        <w:t>Komentář</w:t>
      </w:r>
      <w:r w:rsidRPr="00704321">
        <w:rPr>
          <w:rFonts w:cs="Times New Roman"/>
          <w:i/>
        </w:rPr>
        <w:t xml:space="preserve">. </w:t>
      </w:r>
      <w:r w:rsidRPr="00704321">
        <w:rPr>
          <w:rFonts w:cs="Times New Roman"/>
        </w:rPr>
        <w:t>1. vydání. Praha: C. H. Beck, 2014. s</w:t>
      </w:r>
      <w:r w:rsidRPr="00704321">
        <w:t>. 159</w:t>
      </w:r>
    </w:p>
  </w:footnote>
  <w:footnote w:id="116">
    <w:p w:rsidR="00870F68" w:rsidRPr="00704321" w:rsidRDefault="00870F68" w:rsidP="008E3BDA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Umožnuje odklon od právní normy ve prospěch slabší strany; blíže k sousloví v MELZER, Filip, TÉGL, Petr a kol. </w:t>
      </w:r>
      <w:r w:rsidRPr="00704321">
        <w:rPr>
          <w:i/>
        </w:rPr>
        <w:t>Občanský zákoník, velký komentář Svazek I, § 1-117.</w:t>
      </w:r>
      <w:r w:rsidRPr="00704321">
        <w:t xml:space="preserve"> Praha: Leges, 2013. s. 63</w:t>
      </w:r>
    </w:p>
  </w:footnote>
  <w:footnote w:id="117">
    <w:p w:rsidR="00870F68" w:rsidRPr="00704321" w:rsidRDefault="00870F68" w:rsidP="00366D65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§ 2161 odst. 1 NOZ</w:t>
      </w:r>
    </w:p>
  </w:footnote>
  <w:footnote w:id="118">
    <w:p w:rsidR="00870F68" w:rsidRPr="00704321" w:rsidRDefault="00870F68" w:rsidP="000E6951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Tento poddtyp objektivně teleologického výkladu se definuje jako „vlastní objektivně teleologický výklad.“ MELZER, Filip. </w:t>
      </w:r>
      <w:r w:rsidRPr="00704321">
        <w:rPr>
          <w:i/>
        </w:rPr>
        <w:t xml:space="preserve">Metodologie nalézání práva. Úvod do právní argumentace. </w:t>
      </w:r>
      <w:r w:rsidRPr="00704321">
        <w:t>2. vydání. Praha: C. H. Beck, 2011, s. 162</w:t>
      </w:r>
    </w:p>
  </w:footnote>
  <w:footnote w:id="119">
    <w:p w:rsidR="00870F68" w:rsidRPr="00704321" w:rsidRDefault="00870F68" w:rsidP="00D12EE3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STEHLÍK, Václav, HAMUĽÁK, Ondrej, PETR, Michal. </w:t>
      </w:r>
      <w:r w:rsidRPr="00704321">
        <w:rPr>
          <w:i/>
        </w:rPr>
        <w:t xml:space="preserve">Právo Evropské unie: </w:t>
      </w:r>
      <w:r w:rsidRPr="00704321">
        <w:t>Ústavní základy a vnitřní trh. Praha: Leges, 2017, s. 177, 216, 276, 297</w:t>
      </w:r>
    </w:p>
  </w:footnote>
  <w:footnote w:id="120">
    <w:p w:rsidR="00870F68" w:rsidRPr="00704321" w:rsidRDefault="00870F68" w:rsidP="00EF30B6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Směrnice samotná ve své preambuli v bodu 2., 4. a 5. na ideu vnitřního trhu přímo odkazuje</w:t>
      </w:r>
    </w:p>
  </w:footnote>
  <w:footnote w:id="121">
    <w:p w:rsidR="00870F68" w:rsidRPr="00704321" w:rsidRDefault="00870F68" w:rsidP="00D12EE3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MICKLITZ, Hans-W, STUYCK, Jules, TERRYN, Evelyne. </w:t>
      </w:r>
      <w:r w:rsidRPr="00704321">
        <w:rPr>
          <w:i/>
        </w:rPr>
        <w:t xml:space="preserve">Consumer Law. </w:t>
      </w:r>
      <w:r w:rsidRPr="00704321">
        <w:t>Oregon: Hart Publishing, 2010, s. 55</w:t>
      </w:r>
    </w:p>
  </w:footnote>
  <w:footnote w:id="122">
    <w:p w:rsidR="00870F68" w:rsidRPr="00704321" w:rsidRDefault="00870F68" w:rsidP="00D12EE3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Opinion of Economic and Social Commitee on the „Proposal for a a Europena Parliament and Council on the sale of consumer goods and guarantiees‘ OJ C 66, 3. 3. 97., p. 10. citováno dle WIEWIÓROWSKA-DOMAGALSKA, Aneta. </w:t>
      </w:r>
      <w:r w:rsidRPr="00704321">
        <w:rPr>
          <w:i/>
        </w:rPr>
        <w:t xml:space="preserve">Consumer Sales Guarantees in the European Union. </w:t>
      </w:r>
      <w:r w:rsidRPr="00704321">
        <w:t>Munich, sellier european law publishers GmbH, 2013, s. 74</w:t>
      </w:r>
    </w:p>
  </w:footnote>
  <w:footnote w:id="123">
    <w:p w:rsidR="00870F68" w:rsidRPr="00704321" w:rsidRDefault="00870F68" w:rsidP="00A01139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MELZER, Filip. </w:t>
      </w:r>
      <w:r w:rsidRPr="00704321">
        <w:rPr>
          <w:i/>
        </w:rPr>
        <w:t xml:space="preserve">Metodologie nalézání práva. Úvod do právní argumentace. </w:t>
      </w:r>
      <w:r w:rsidRPr="00704321">
        <w:t>2. vydání. Praha: C. H. Beck, 2011, s. 165</w:t>
      </w:r>
    </w:p>
  </w:footnote>
  <w:footnote w:id="124">
    <w:p w:rsidR="00870F68" w:rsidRPr="00704321" w:rsidRDefault="00870F68" w:rsidP="00FB1FA2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PETROV, Jan, VÝTISK, Michal, BERAN, Vladimír a kol. </w:t>
      </w:r>
      <w:r w:rsidRPr="00704321">
        <w:rPr>
          <w:i/>
        </w:rPr>
        <w:t xml:space="preserve">Občanský zákon: Komentář. </w:t>
      </w:r>
      <w:r w:rsidRPr="00704321">
        <w:t>Praha. C. H. Beck, 2017, s. 2189</w:t>
      </w:r>
    </w:p>
  </w:footnote>
  <w:footnote w:id="125">
    <w:p w:rsidR="00870F68" w:rsidRPr="00704321" w:rsidRDefault="00870F68" w:rsidP="00C13E73">
      <w:pPr>
        <w:pStyle w:val="Textpoznpodarou"/>
        <w:ind w:firstLine="0"/>
      </w:pPr>
      <w:r w:rsidRPr="00704321">
        <w:rPr>
          <w:rStyle w:val="Znakapoznpodarou"/>
        </w:rPr>
        <w:footnoteRef/>
      </w:r>
      <w:r w:rsidRPr="00704321">
        <w:t xml:space="preserve"> Nález ústavního soudu ze dne 24. května 1994, sp. zn. Pl. ÚS 16/93, k principu právní jistoty rovněž KNAPP, Viktor. </w:t>
      </w:r>
      <w:r w:rsidRPr="00704321">
        <w:rPr>
          <w:i/>
        </w:rPr>
        <w:t>Teorie práva</w:t>
      </w:r>
      <w:r w:rsidRPr="00704321">
        <w:t xml:space="preserve">. Praha, C. H. Beck, 1995, s. 205 a násl. </w:t>
      </w:r>
    </w:p>
  </w:footnote>
  <w:footnote w:id="126">
    <w:p w:rsidR="00870F68" w:rsidRPr="00BD1011" w:rsidRDefault="00870F68" w:rsidP="007B5393">
      <w:pPr>
        <w:pStyle w:val="Textpoznpodarou"/>
        <w:ind w:firstLine="0"/>
        <w:rPr>
          <w:i/>
          <w:iCs/>
        </w:rPr>
      </w:pPr>
      <w:r>
        <w:rPr>
          <w:rStyle w:val="Znakapoznpodarou"/>
        </w:rPr>
        <w:footnoteRef/>
      </w:r>
      <w:r>
        <w:t xml:space="preserve"> </w:t>
      </w:r>
      <w:proofErr w:type="gramStart"/>
      <w:r>
        <w:rPr>
          <w:i/>
          <w:iCs/>
        </w:rPr>
        <w:t>Hubková</w:t>
      </w:r>
      <w:r w:rsidR="00ED7CD7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BD1011">
        <w:rPr>
          <w:i/>
          <w:iCs/>
        </w:rPr>
        <w:t>PETROV</w:t>
      </w:r>
      <w:proofErr w:type="gramEnd"/>
      <w:r w:rsidRPr="00BD1011">
        <w:rPr>
          <w:i/>
          <w:iCs/>
        </w:rPr>
        <w:t>, Jan, VÝTISK, Michal, BERAN, Vladimír. Občanský zákon: Komentář. Praha. C. H. Beck, 2017, 3053 s.</w:t>
      </w:r>
      <w:r>
        <w:rPr>
          <w:i/>
          <w:iCs/>
        </w:rPr>
        <w:t xml:space="preserve">, </w:t>
      </w:r>
      <w:r>
        <w:rPr>
          <w:i/>
          <w:iCs/>
          <w:szCs w:val="24"/>
        </w:rPr>
        <w:t>Vítová</w:t>
      </w:r>
      <w:r>
        <w:rPr>
          <w:rFonts w:cs="Times New Roman"/>
        </w:rPr>
        <w:t xml:space="preserve"> </w:t>
      </w:r>
      <w:r w:rsidRPr="00BD1011">
        <w:rPr>
          <w:rFonts w:cs="Times New Roman"/>
        </w:rPr>
        <w:t>HULMÁK, Milan a kol. Občanský zákoník VI. Závazkové právo. Zvláštní část (§ 2055-3014). Komentář. 1. vydání. Praha: C. H. Beck, 2014, 2080 s.</w:t>
      </w:r>
      <w:r>
        <w:t xml:space="preserve">, </w:t>
      </w:r>
      <w:r>
        <w:rPr>
          <w:i/>
          <w:iCs/>
        </w:rPr>
        <w:t xml:space="preserve">Tichý </w:t>
      </w:r>
      <w:r w:rsidRPr="00BD1011">
        <w:rPr>
          <w:i/>
          <w:iCs/>
        </w:rPr>
        <w:t xml:space="preserve">ŠVESTKA, Jiří a kol. Občanský zákoník. Komentář. Svazek V. Praha: </w:t>
      </w:r>
      <w:proofErr w:type="spellStart"/>
      <w:r w:rsidRPr="00BD1011">
        <w:rPr>
          <w:i/>
          <w:iCs/>
        </w:rPr>
        <w:t>Wolters</w:t>
      </w:r>
      <w:proofErr w:type="spellEnd"/>
      <w:r w:rsidRPr="00BD1011">
        <w:rPr>
          <w:i/>
          <w:iCs/>
        </w:rPr>
        <w:t xml:space="preserve"> </w:t>
      </w:r>
      <w:proofErr w:type="spellStart"/>
      <w:r w:rsidRPr="00BD1011">
        <w:rPr>
          <w:i/>
          <w:iCs/>
        </w:rPr>
        <w:t>Kluwer</w:t>
      </w:r>
      <w:proofErr w:type="spellEnd"/>
      <w:r w:rsidRPr="00BD1011">
        <w:rPr>
          <w:i/>
          <w:iCs/>
        </w:rPr>
        <w:t>, 2014, 1700 s.</w:t>
      </w:r>
      <w:r>
        <w:rPr>
          <w:i/>
          <w:iCs/>
        </w:rPr>
        <w:t xml:space="preserve">, Tichý </w:t>
      </w:r>
      <w:proofErr w:type="spellStart"/>
      <w:r w:rsidRPr="00BD1011">
        <w:rPr>
          <w:i/>
          <w:iCs/>
        </w:rPr>
        <w:t>TICHÝ</w:t>
      </w:r>
      <w:proofErr w:type="spellEnd"/>
      <w:r w:rsidRPr="00BD1011">
        <w:rPr>
          <w:i/>
          <w:iCs/>
        </w:rPr>
        <w:t>, Luboš a kol. Kupní smlouva v novém občanském zákoníku. Komentář. 1. vydání. Praha: C. H. Beck, 2014, 504 s.</w:t>
      </w:r>
    </w:p>
  </w:footnote>
  <w:footnote w:id="127">
    <w:p w:rsidR="00870F68" w:rsidRDefault="00870F68" w:rsidP="00BE5593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r w:rsidRPr="00BD1011">
        <w:t>BALABÁNOVÁ, Klára. Nový občanský zákoník a dvouletá záruka spotřební zboží. Obchodní právo, 2013, č. 5, roč. 22, s. 171-175</w:t>
      </w:r>
      <w:r>
        <w:t xml:space="preserve">, </w:t>
      </w:r>
      <w:r w:rsidRPr="00BD1011">
        <w:t>LIŠKUTÍN, Tomáš. Otazníky nad zákonnou zárukou při prodeji zboží v obchodě od ledna 2014. Právní rozhledy, 2014, roč. 5, s. 160-164</w:t>
      </w:r>
      <w:r>
        <w:t xml:space="preserve">, </w:t>
      </w:r>
      <w:r w:rsidRPr="00BD1011">
        <w:t>MELZER, Filip. K úpravě ochrany spotřebitele ve vládním návrhu občanského zákoníku. Právní rozhledy, 2009, roč. 17, c</w:t>
      </w:r>
      <w:r w:rsidRPr="00BD1011">
        <w:rPr>
          <w:rFonts w:ascii="Times New Roman" w:hAnsi="Times New Roman" w:cs="Times New Roman"/>
        </w:rPr>
        <w:t>̌</w:t>
      </w:r>
      <w:r w:rsidRPr="00BD1011">
        <w:t xml:space="preserve">. 4, s. </w:t>
      </w:r>
      <w:proofErr w:type="gramStart"/>
      <w:r w:rsidRPr="00BD1011">
        <w:t xml:space="preserve">771 </w:t>
      </w:r>
      <w:r>
        <w:t>–</w:t>
      </w:r>
      <w:r w:rsidRPr="00BD1011">
        <w:t xml:space="preserve"> 776</w:t>
      </w:r>
      <w:proofErr w:type="gramEnd"/>
      <w:r>
        <w:t xml:space="preserve">, </w:t>
      </w:r>
      <w:r w:rsidRPr="00BD1011">
        <w:t>SELUCKÁ, Markéta. Ochrana spotřebitele v navrhovaném občanském zákoníku. Právní rozhledy, 2009, roč. 10 s. 364-368</w:t>
      </w:r>
      <w:r>
        <w:t xml:space="preserve">, </w:t>
      </w:r>
      <w:r w:rsidRPr="00BD1011">
        <w:t>TOMSA, Miloš. Ještě jednou odpovědnosti za vady při prodeji zboží v obchodě. Právní rozhledy, 2014, ročník 11</w:t>
      </w:r>
      <w:r>
        <w:t>,</w:t>
      </w:r>
      <w:r w:rsidR="00FD074D">
        <w:t xml:space="preserve"> s. </w:t>
      </w:r>
      <w:proofErr w:type="gramStart"/>
      <w:r w:rsidR="00FD074D">
        <w:t>404 - 406</w:t>
      </w:r>
      <w:proofErr w:type="gramEnd"/>
      <w:r>
        <w:t xml:space="preserve"> </w:t>
      </w:r>
      <w:r w:rsidRPr="00BD1011">
        <w:t>BEZOUŠKA, Petr, PIECHOWICZOVÁ, Lucie. Nový občanský zákoník, nejdůležitější změny. Olomouc: ANAG, 2013, 375 s.</w:t>
      </w:r>
    </w:p>
  </w:footnote>
  <w:footnote w:id="128">
    <w:p w:rsidR="00870F68" w:rsidRPr="00BE5593" w:rsidRDefault="00870F68" w:rsidP="00BE5593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r w:rsidRPr="00BD1011">
        <w:t xml:space="preserve">MATĚJKA, Michal. “Konec” dvouleté záruky za spotřební zboží dle </w:t>
      </w:r>
      <w:proofErr w:type="gramStart"/>
      <w:r w:rsidRPr="00BD1011">
        <w:t>NOZ - rok</w:t>
      </w:r>
      <w:proofErr w:type="gramEnd"/>
      <w:r w:rsidRPr="00BD1011">
        <w:t xml:space="preserve"> (a něco) poté. epravo.cz Dostupné na</w:t>
      </w:r>
      <w:r>
        <w:t>: &lt;</w:t>
      </w:r>
      <w:hyperlink r:id="rId7" w:history="1">
        <w:r w:rsidRPr="00C92E0D">
          <w:rPr>
            <w:rStyle w:val="Hypertextovodkaz"/>
          </w:rPr>
          <w:t>https://www.epravo.cz/top/clanky/konec-dvoulete-zaruky-za-spotrebni-zbozi-dle-noz-rok-a-neco-pote-97585.html</w:t>
        </w:r>
      </w:hyperlink>
      <w:r>
        <w:t xml:space="preserve">&gt;, </w:t>
      </w:r>
      <w:r w:rsidRPr="00BD1011">
        <w:rPr>
          <w:i/>
          <w:iCs/>
          <w:szCs w:val="24"/>
        </w:rPr>
        <w:t>Záruka za jakost a odpovědnost za jakost při převzetí</w:t>
      </w:r>
      <w:r>
        <w:rPr>
          <w:i/>
          <w:iCs/>
          <w:szCs w:val="24"/>
        </w:rPr>
        <w:t xml:space="preserve">. </w:t>
      </w:r>
      <w:r>
        <w:rPr>
          <w:szCs w:val="24"/>
        </w:rPr>
        <w:t>coi.cz Dostupné na &lt;</w:t>
      </w:r>
      <w:hyperlink r:id="rId8" w:history="1">
        <w:r w:rsidRPr="00C92E0D">
          <w:rPr>
            <w:rStyle w:val="Hypertextovodkaz"/>
            <w:szCs w:val="24"/>
          </w:rPr>
          <w:t>https://www.coi.cz/pro-podnikatele/informace-pro-prodejce-zbozi-a-sluzeb/zaruka-za-jakost-a-odpovednost-za-jakost-pri-prevzeti/</w:t>
        </w:r>
      </w:hyperlink>
      <w:r>
        <w:rPr>
          <w:szCs w:val="24"/>
        </w:rPr>
        <w:t xml:space="preserve">&gt;, </w:t>
      </w:r>
      <w:r w:rsidRPr="00BD1011">
        <w:rPr>
          <w:szCs w:val="24"/>
        </w:rPr>
        <w:t xml:space="preserve">1. Je vůbec záruka na spotřební zboží? coi.cz. Dostupné na: </w:t>
      </w:r>
      <w:r>
        <w:rPr>
          <w:szCs w:val="24"/>
        </w:rPr>
        <w:t>&lt;</w:t>
      </w:r>
      <w:hyperlink r:id="rId9" w:history="1">
        <w:r w:rsidRPr="00C92E0D">
          <w:rPr>
            <w:rStyle w:val="Hypertextovodkaz"/>
            <w:szCs w:val="24"/>
          </w:rPr>
          <w:t>https://www.coi.cz/faq/1-je-vubec-zaruka-na-spotrebni-zbozi/</w:t>
        </w:r>
      </w:hyperlink>
      <w:r>
        <w:rPr>
          <w:szCs w:val="24"/>
        </w:rPr>
        <w:t xml:space="preserve">&gt;, </w:t>
      </w:r>
      <w:r w:rsidRPr="00A01139">
        <w:rPr>
          <w:i/>
          <w:iCs/>
          <w:szCs w:val="24"/>
        </w:rPr>
        <w:t>Záruka a její uplatnění podle nového občanského zákoníku</w:t>
      </w:r>
      <w:r>
        <w:rPr>
          <w:i/>
          <w:iCs/>
          <w:szCs w:val="24"/>
        </w:rPr>
        <w:t xml:space="preserve">. </w:t>
      </w:r>
      <w:r>
        <w:rPr>
          <w:szCs w:val="24"/>
        </w:rPr>
        <w:t>obcanskyzakonik.justice.cz. Dostupné na: &lt;</w:t>
      </w:r>
      <w:hyperlink r:id="rId10" w:history="1">
        <w:r w:rsidRPr="00C92E0D">
          <w:rPr>
            <w:rStyle w:val="Hypertextovodkaz"/>
            <w:szCs w:val="24"/>
          </w:rPr>
          <w:t>http://obcanskyzakonik.justice.cz/index.php/home/infocentrum/media/368-zaruka-a-jeji-uplatneni-podle-noveho-obcanskeho-zakoniku</w:t>
        </w:r>
      </w:hyperlink>
      <w:r>
        <w:rPr>
          <w:szCs w:val="24"/>
        </w:rPr>
        <w:t xml:space="preserve">&gt;, CHVALINOVÁ, Barbora. </w:t>
      </w:r>
      <w:r w:rsidRPr="00A01139">
        <w:rPr>
          <w:i/>
          <w:iCs/>
          <w:szCs w:val="24"/>
        </w:rPr>
        <w:t>Úprava shody a rozporu s kupní smlouvou podle NOZ</w:t>
      </w:r>
      <w:r>
        <w:rPr>
          <w:i/>
          <w:iCs/>
          <w:szCs w:val="24"/>
        </w:rPr>
        <w:t xml:space="preserve">. </w:t>
      </w:r>
      <w:r>
        <w:rPr>
          <w:szCs w:val="24"/>
        </w:rPr>
        <w:t>e-advokacie.cz. Dostupné na: &lt;</w:t>
      </w:r>
      <w:hyperlink r:id="rId11" w:history="1">
        <w:r w:rsidRPr="00C92E0D">
          <w:rPr>
            <w:rStyle w:val="Hypertextovodkaz"/>
            <w:szCs w:val="24"/>
          </w:rPr>
          <w:t>https://www.e-advokacie.cz/cs/clanky/uprava-shody-a-rozporu-s-kupni-smlouvou-podle-noz</w:t>
        </w:r>
      </w:hyperlink>
      <w:r>
        <w:rPr>
          <w:szCs w:val="24"/>
        </w:rPr>
        <w:t xml:space="preserve">&gt;, </w:t>
      </w:r>
      <w:r w:rsidRPr="00A01139">
        <w:rPr>
          <w:i/>
          <w:iCs/>
          <w:szCs w:val="24"/>
        </w:rPr>
        <w:t>Záruční doba podle občanského zákoníku</w:t>
      </w:r>
      <w:r>
        <w:rPr>
          <w:i/>
          <w:iCs/>
          <w:szCs w:val="24"/>
        </w:rPr>
        <w:t xml:space="preserve">. </w:t>
      </w:r>
      <w:r>
        <w:rPr>
          <w:szCs w:val="24"/>
        </w:rPr>
        <w:t>azlegal.cz. Dostupné na: &lt;</w:t>
      </w:r>
      <w:hyperlink r:id="rId12" w:history="1">
        <w:r w:rsidRPr="00C92E0D">
          <w:rPr>
            <w:rStyle w:val="Hypertextovodkaz"/>
            <w:szCs w:val="24"/>
          </w:rPr>
          <w:t>https://azlegal.cz/zarucni-doba-podle-obcanskeho-zakoniku/</w:t>
        </w:r>
      </w:hyperlink>
      <w:r>
        <w:rPr>
          <w:szCs w:val="24"/>
        </w:rPr>
        <w:t xml:space="preserve">&gt; </w:t>
      </w:r>
    </w:p>
  </w:footnote>
  <w:footnote w:id="129">
    <w:p w:rsidR="00870F68" w:rsidRDefault="00870F68" w:rsidP="00643F26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Např. </w:t>
      </w:r>
      <w:r w:rsidRPr="00643F26">
        <w:t xml:space="preserve">WIEWIÓROWSKA-DOMAGALSKA, Aneta. </w:t>
      </w:r>
      <w:proofErr w:type="spellStart"/>
      <w:r w:rsidRPr="00643F26">
        <w:t>Consumer</w:t>
      </w:r>
      <w:proofErr w:type="spellEnd"/>
      <w:r w:rsidRPr="00643F26">
        <w:t xml:space="preserve"> Sales </w:t>
      </w:r>
      <w:proofErr w:type="spellStart"/>
      <w:r w:rsidRPr="00643F26">
        <w:t>Guarantees</w:t>
      </w:r>
      <w:proofErr w:type="spellEnd"/>
      <w:r w:rsidRPr="00643F26">
        <w:t xml:space="preserve"> in </w:t>
      </w:r>
      <w:proofErr w:type="spellStart"/>
      <w:r w:rsidRPr="00643F26">
        <w:t>the</w:t>
      </w:r>
      <w:proofErr w:type="spellEnd"/>
      <w:r w:rsidRPr="00643F26">
        <w:t xml:space="preserve"> </w:t>
      </w:r>
      <w:proofErr w:type="spellStart"/>
      <w:r w:rsidRPr="00643F26">
        <w:t>European</w:t>
      </w:r>
      <w:proofErr w:type="spellEnd"/>
      <w:r w:rsidRPr="00643F26">
        <w:t xml:space="preserve"> Union. </w:t>
      </w:r>
      <w:proofErr w:type="spellStart"/>
      <w:r w:rsidRPr="00643F26">
        <w:t>Munich</w:t>
      </w:r>
      <w:proofErr w:type="spellEnd"/>
      <w:r w:rsidRPr="00643F26">
        <w:t xml:space="preserve">, </w:t>
      </w:r>
      <w:proofErr w:type="spellStart"/>
      <w:r w:rsidRPr="00643F26">
        <w:t>sellier</w:t>
      </w:r>
      <w:proofErr w:type="spellEnd"/>
      <w:r w:rsidRPr="00643F26">
        <w:t xml:space="preserve"> </w:t>
      </w:r>
      <w:proofErr w:type="spellStart"/>
      <w:r w:rsidRPr="00643F26">
        <w:t>european</w:t>
      </w:r>
      <w:proofErr w:type="spellEnd"/>
      <w:r w:rsidRPr="00643F26">
        <w:t xml:space="preserve"> </w:t>
      </w:r>
      <w:proofErr w:type="spellStart"/>
      <w:r w:rsidRPr="00643F26">
        <w:t>law</w:t>
      </w:r>
      <w:proofErr w:type="spellEnd"/>
      <w:r w:rsidRPr="00643F26">
        <w:t xml:space="preserve"> </w:t>
      </w:r>
      <w:proofErr w:type="spellStart"/>
      <w:r w:rsidRPr="00643F26">
        <w:t>publishers</w:t>
      </w:r>
      <w:proofErr w:type="spellEnd"/>
      <w:r w:rsidRPr="00643F26">
        <w:t xml:space="preserve"> </w:t>
      </w:r>
      <w:proofErr w:type="spellStart"/>
      <w:r w:rsidRPr="00643F26">
        <w:t>GmbH</w:t>
      </w:r>
      <w:proofErr w:type="spellEnd"/>
      <w:r w:rsidRPr="00643F26">
        <w:t>, 2013, 345 s.</w:t>
      </w:r>
      <w:r>
        <w:t xml:space="preserve">, </w:t>
      </w:r>
      <w:r w:rsidRPr="00643F26">
        <w:t xml:space="preserve">MICKLITZ, Hans-W, STUYCK, </w:t>
      </w:r>
      <w:proofErr w:type="spellStart"/>
      <w:r w:rsidRPr="00643F26">
        <w:t>Jules</w:t>
      </w:r>
      <w:proofErr w:type="spellEnd"/>
      <w:r w:rsidRPr="00643F26">
        <w:t xml:space="preserve">, TERRYN </w:t>
      </w:r>
      <w:proofErr w:type="spellStart"/>
      <w:r w:rsidRPr="00643F26">
        <w:t>Evelyne</w:t>
      </w:r>
      <w:proofErr w:type="spellEnd"/>
      <w:r w:rsidRPr="00643F26">
        <w:t xml:space="preserve">. </w:t>
      </w:r>
      <w:proofErr w:type="spellStart"/>
      <w:r w:rsidRPr="00643F26">
        <w:t>Consumer</w:t>
      </w:r>
      <w:proofErr w:type="spellEnd"/>
      <w:r w:rsidRPr="00643F26">
        <w:t xml:space="preserve"> </w:t>
      </w:r>
      <w:proofErr w:type="spellStart"/>
      <w:r w:rsidRPr="00643F26">
        <w:t>Law</w:t>
      </w:r>
      <w:proofErr w:type="spellEnd"/>
      <w:r w:rsidRPr="00643F26">
        <w:t xml:space="preserve">. Oregon: Hart </w:t>
      </w:r>
      <w:proofErr w:type="spellStart"/>
      <w:r w:rsidRPr="00643F26">
        <w:t>Publishing</w:t>
      </w:r>
      <w:proofErr w:type="spellEnd"/>
      <w:r w:rsidRPr="00643F26">
        <w:t>, 2010, 597 s.</w:t>
      </w:r>
      <w:r>
        <w:t xml:space="preserve">, </w:t>
      </w:r>
      <w:r w:rsidRPr="00643F26">
        <w:t xml:space="preserve">SCHULTE-NÖLKE, Hans. EC </w:t>
      </w:r>
      <w:proofErr w:type="spellStart"/>
      <w:r w:rsidRPr="00643F26">
        <w:t>consumer</w:t>
      </w:r>
      <w:proofErr w:type="spellEnd"/>
      <w:r w:rsidRPr="00643F26">
        <w:t xml:space="preserve"> </w:t>
      </w:r>
      <w:proofErr w:type="spellStart"/>
      <w:r w:rsidRPr="00643F26">
        <w:t>law</w:t>
      </w:r>
      <w:proofErr w:type="spellEnd"/>
      <w:r w:rsidRPr="00643F26">
        <w:t xml:space="preserve"> </w:t>
      </w:r>
      <w:proofErr w:type="spellStart"/>
      <w:r w:rsidRPr="00643F26">
        <w:t>compendium</w:t>
      </w:r>
      <w:proofErr w:type="spellEnd"/>
      <w:r w:rsidRPr="00643F26">
        <w:t xml:space="preserve">– </w:t>
      </w:r>
      <w:proofErr w:type="spellStart"/>
      <w:r w:rsidRPr="00643F26">
        <w:t>comaprative</w:t>
      </w:r>
      <w:proofErr w:type="spellEnd"/>
      <w:r w:rsidRPr="00643F26">
        <w:t xml:space="preserve"> </w:t>
      </w:r>
      <w:proofErr w:type="spellStart"/>
      <w:r w:rsidRPr="00643F26">
        <w:t>analysis</w:t>
      </w:r>
      <w:proofErr w:type="spellEnd"/>
      <w:r w:rsidRPr="00643F26">
        <w:t xml:space="preserve">. </w:t>
      </w:r>
      <w:proofErr w:type="spellStart"/>
      <w:r w:rsidRPr="00643F26">
        <w:t>Universität</w:t>
      </w:r>
      <w:proofErr w:type="spellEnd"/>
      <w:r w:rsidRPr="00643F26">
        <w:t xml:space="preserve"> </w:t>
      </w:r>
      <w:proofErr w:type="spellStart"/>
      <w:r w:rsidRPr="00643F26">
        <w:t>Bielefeld</w:t>
      </w:r>
      <w:proofErr w:type="spellEnd"/>
      <w:r w:rsidRPr="00643F26">
        <w:t>, 2008. 845 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04EF"/>
    <w:multiLevelType w:val="hybridMultilevel"/>
    <w:tmpl w:val="546ACDD4"/>
    <w:lvl w:ilvl="0" w:tplc="DE02AB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25D3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6208E9"/>
    <w:multiLevelType w:val="hybridMultilevel"/>
    <w:tmpl w:val="E2E8956A"/>
    <w:lvl w:ilvl="0" w:tplc="421465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735DA"/>
    <w:multiLevelType w:val="hybridMultilevel"/>
    <w:tmpl w:val="4282E29E"/>
    <w:lvl w:ilvl="0" w:tplc="C952FEB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AE1"/>
    <w:multiLevelType w:val="hybridMultilevel"/>
    <w:tmpl w:val="3C4C9340"/>
    <w:lvl w:ilvl="0" w:tplc="7EF2B1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443363"/>
    <w:multiLevelType w:val="hybridMultilevel"/>
    <w:tmpl w:val="CB6CACF0"/>
    <w:lvl w:ilvl="0" w:tplc="D4C8ACDA">
      <w:start w:val="2"/>
      <w:numFmt w:val="bullet"/>
      <w:lvlText w:val="-"/>
      <w:lvlJc w:val="left"/>
      <w:pPr>
        <w:ind w:left="1069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6500AA2"/>
    <w:multiLevelType w:val="hybridMultilevel"/>
    <w:tmpl w:val="16A4D7C0"/>
    <w:lvl w:ilvl="0" w:tplc="E4120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E6"/>
    <w:rsid w:val="00005B04"/>
    <w:rsid w:val="00013D6E"/>
    <w:rsid w:val="00016E80"/>
    <w:rsid w:val="00017A8F"/>
    <w:rsid w:val="000209E4"/>
    <w:rsid w:val="00031766"/>
    <w:rsid w:val="00034084"/>
    <w:rsid w:val="00035946"/>
    <w:rsid w:val="0004446B"/>
    <w:rsid w:val="00044862"/>
    <w:rsid w:val="00045240"/>
    <w:rsid w:val="00045698"/>
    <w:rsid w:val="000471AE"/>
    <w:rsid w:val="00050EF6"/>
    <w:rsid w:val="00054CC7"/>
    <w:rsid w:val="00060A19"/>
    <w:rsid w:val="000639DA"/>
    <w:rsid w:val="000717B8"/>
    <w:rsid w:val="00072126"/>
    <w:rsid w:val="00074074"/>
    <w:rsid w:val="00075ED6"/>
    <w:rsid w:val="000830EF"/>
    <w:rsid w:val="00092056"/>
    <w:rsid w:val="00095201"/>
    <w:rsid w:val="0009799D"/>
    <w:rsid w:val="000B436F"/>
    <w:rsid w:val="000B5853"/>
    <w:rsid w:val="000B6538"/>
    <w:rsid w:val="000C178A"/>
    <w:rsid w:val="000D17B9"/>
    <w:rsid w:val="000D4B5A"/>
    <w:rsid w:val="000D5DEB"/>
    <w:rsid w:val="000D6AD7"/>
    <w:rsid w:val="000E6951"/>
    <w:rsid w:val="000E7C40"/>
    <w:rsid w:val="000F13CC"/>
    <w:rsid w:val="000F40F4"/>
    <w:rsid w:val="000F6089"/>
    <w:rsid w:val="0010194E"/>
    <w:rsid w:val="0010539A"/>
    <w:rsid w:val="0010799E"/>
    <w:rsid w:val="00110472"/>
    <w:rsid w:val="00110598"/>
    <w:rsid w:val="00115D92"/>
    <w:rsid w:val="00125F53"/>
    <w:rsid w:val="00142BD8"/>
    <w:rsid w:val="001459C6"/>
    <w:rsid w:val="001478BD"/>
    <w:rsid w:val="00151D97"/>
    <w:rsid w:val="00155217"/>
    <w:rsid w:val="00163217"/>
    <w:rsid w:val="00165857"/>
    <w:rsid w:val="00167182"/>
    <w:rsid w:val="00177EA8"/>
    <w:rsid w:val="00182056"/>
    <w:rsid w:val="001825B4"/>
    <w:rsid w:val="00185AD7"/>
    <w:rsid w:val="00193D77"/>
    <w:rsid w:val="00194866"/>
    <w:rsid w:val="001948F5"/>
    <w:rsid w:val="001A01FC"/>
    <w:rsid w:val="001A761E"/>
    <w:rsid w:val="001B1C3E"/>
    <w:rsid w:val="001B3809"/>
    <w:rsid w:val="001B6D13"/>
    <w:rsid w:val="001B7A29"/>
    <w:rsid w:val="001C00D4"/>
    <w:rsid w:val="001C4BF5"/>
    <w:rsid w:val="001C4EF2"/>
    <w:rsid w:val="001D24C5"/>
    <w:rsid w:val="001D343D"/>
    <w:rsid w:val="001E29A4"/>
    <w:rsid w:val="001E5700"/>
    <w:rsid w:val="001F37CE"/>
    <w:rsid w:val="001F5F03"/>
    <w:rsid w:val="001F6D6C"/>
    <w:rsid w:val="0021301A"/>
    <w:rsid w:val="00213FFD"/>
    <w:rsid w:val="00214C29"/>
    <w:rsid w:val="00215269"/>
    <w:rsid w:val="002223C2"/>
    <w:rsid w:val="002229EF"/>
    <w:rsid w:val="00223608"/>
    <w:rsid w:val="00232175"/>
    <w:rsid w:val="002437C4"/>
    <w:rsid w:val="002560EF"/>
    <w:rsid w:val="00264162"/>
    <w:rsid w:val="002651ED"/>
    <w:rsid w:val="002662BD"/>
    <w:rsid w:val="00270B64"/>
    <w:rsid w:val="002774F0"/>
    <w:rsid w:val="0028255D"/>
    <w:rsid w:val="00282A60"/>
    <w:rsid w:val="00290E62"/>
    <w:rsid w:val="002912BD"/>
    <w:rsid w:val="00293C3D"/>
    <w:rsid w:val="00293CE4"/>
    <w:rsid w:val="002A0A21"/>
    <w:rsid w:val="002A259A"/>
    <w:rsid w:val="002B009D"/>
    <w:rsid w:val="002B130B"/>
    <w:rsid w:val="002C3C1A"/>
    <w:rsid w:val="002C5919"/>
    <w:rsid w:val="002C6E8E"/>
    <w:rsid w:val="002D34D4"/>
    <w:rsid w:val="002D3875"/>
    <w:rsid w:val="002D7B78"/>
    <w:rsid w:val="002E0268"/>
    <w:rsid w:val="002E3944"/>
    <w:rsid w:val="002F3461"/>
    <w:rsid w:val="00311D0C"/>
    <w:rsid w:val="00312F3B"/>
    <w:rsid w:val="003171B0"/>
    <w:rsid w:val="00324712"/>
    <w:rsid w:val="003256A5"/>
    <w:rsid w:val="00326CFA"/>
    <w:rsid w:val="00327CAC"/>
    <w:rsid w:val="00330478"/>
    <w:rsid w:val="00330873"/>
    <w:rsid w:val="00331289"/>
    <w:rsid w:val="00342B9B"/>
    <w:rsid w:val="003528B6"/>
    <w:rsid w:val="00352EC0"/>
    <w:rsid w:val="00355978"/>
    <w:rsid w:val="003560CE"/>
    <w:rsid w:val="00360F8A"/>
    <w:rsid w:val="003657A3"/>
    <w:rsid w:val="00366D65"/>
    <w:rsid w:val="00375D96"/>
    <w:rsid w:val="003840F7"/>
    <w:rsid w:val="003874C2"/>
    <w:rsid w:val="00391D29"/>
    <w:rsid w:val="003947E6"/>
    <w:rsid w:val="00394E8E"/>
    <w:rsid w:val="00395B34"/>
    <w:rsid w:val="003A7531"/>
    <w:rsid w:val="003B225E"/>
    <w:rsid w:val="003C2B1C"/>
    <w:rsid w:val="003C5383"/>
    <w:rsid w:val="003C5DFB"/>
    <w:rsid w:val="003D5467"/>
    <w:rsid w:val="003E0D65"/>
    <w:rsid w:val="003E739E"/>
    <w:rsid w:val="003E782D"/>
    <w:rsid w:val="003E79BC"/>
    <w:rsid w:val="003F1997"/>
    <w:rsid w:val="003F2003"/>
    <w:rsid w:val="00403511"/>
    <w:rsid w:val="004068A1"/>
    <w:rsid w:val="00410C20"/>
    <w:rsid w:val="0041571F"/>
    <w:rsid w:val="00416B75"/>
    <w:rsid w:val="0042656F"/>
    <w:rsid w:val="004268B7"/>
    <w:rsid w:val="00427530"/>
    <w:rsid w:val="0042757E"/>
    <w:rsid w:val="00432F92"/>
    <w:rsid w:val="00440C61"/>
    <w:rsid w:val="00450605"/>
    <w:rsid w:val="00451DED"/>
    <w:rsid w:val="00455BA5"/>
    <w:rsid w:val="004561E9"/>
    <w:rsid w:val="00462C68"/>
    <w:rsid w:val="0047086C"/>
    <w:rsid w:val="00473475"/>
    <w:rsid w:val="004748ED"/>
    <w:rsid w:val="0047523F"/>
    <w:rsid w:val="0047566B"/>
    <w:rsid w:val="004761B7"/>
    <w:rsid w:val="0047753C"/>
    <w:rsid w:val="00481AC0"/>
    <w:rsid w:val="004909ED"/>
    <w:rsid w:val="004925BC"/>
    <w:rsid w:val="0049750E"/>
    <w:rsid w:val="004A42C7"/>
    <w:rsid w:val="004A46A6"/>
    <w:rsid w:val="004A4E70"/>
    <w:rsid w:val="004A57A5"/>
    <w:rsid w:val="004B62DB"/>
    <w:rsid w:val="004B6D45"/>
    <w:rsid w:val="004B7793"/>
    <w:rsid w:val="004C35AD"/>
    <w:rsid w:val="004D1BB0"/>
    <w:rsid w:val="004D4C90"/>
    <w:rsid w:val="004E023F"/>
    <w:rsid w:val="004E536A"/>
    <w:rsid w:val="004E645E"/>
    <w:rsid w:val="004F1161"/>
    <w:rsid w:val="004F1FFA"/>
    <w:rsid w:val="004F4144"/>
    <w:rsid w:val="004F4960"/>
    <w:rsid w:val="004F4F1F"/>
    <w:rsid w:val="0050015F"/>
    <w:rsid w:val="00500A51"/>
    <w:rsid w:val="005014AF"/>
    <w:rsid w:val="00502E8D"/>
    <w:rsid w:val="0050389F"/>
    <w:rsid w:val="005053FE"/>
    <w:rsid w:val="005102E3"/>
    <w:rsid w:val="00510573"/>
    <w:rsid w:val="00511A88"/>
    <w:rsid w:val="005130E8"/>
    <w:rsid w:val="0051441C"/>
    <w:rsid w:val="00515B99"/>
    <w:rsid w:val="0052192F"/>
    <w:rsid w:val="005235D3"/>
    <w:rsid w:val="00525AE4"/>
    <w:rsid w:val="00532050"/>
    <w:rsid w:val="005421F1"/>
    <w:rsid w:val="0054483D"/>
    <w:rsid w:val="0054669D"/>
    <w:rsid w:val="00554018"/>
    <w:rsid w:val="0055641B"/>
    <w:rsid w:val="00557655"/>
    <w:rsid w:val="0057631C"/>
    <w:rsid w:val="005777A4"/>
    <w:rsid w:val="00577FEA"/>
    <w:rsid w:val="00581A14"/>
    <w:rsid w:val="005924DC"/>
    <w:rsid w:val="00592877"/>
    <w:rsid w:val="0059376B"/>
    <w:rsid w:val="00595043"/>
    <w:rsid w:val="005A5A88"/>
    <w:rsid w:val="005B19CF"/>
    <w:rsid w:val="005C36FD"/>
    <w:rsid w:val="005C5157"/>
    <w:rsid w:val="005D1FFC"/>
    <w:rsid w:val="005D48C4"/>
    <w:rsid w:val="005E0A83"/>
    <w:rsid w:val="005E1E26"/>
    <w:rsid w:val="005E421F"/>
    <w:rsid w:val="005E72CF"/>
    <w:rsid w:val="005E7924"/>
    <w:rsid w:val="005F232A"/>
    <w:rsid w:val="005F292D"/>
    <w:rsid w:val="005F2C07"/>
    <w:rsid w:val="005F4AF4"/>
    <w:rsid w:val="00600697"/>
    <w:rsid w:val="00607B8F"/>
    <w:rsid w:val="00610767"/>
    <w:rsid w:val="00614BAA"/>
    <w:rsid w:val="006177BC"/>
    <w:rsid w:val="006302D7"/>
    <w:rsid w:val="00633715"/>
    <w:rsid w:val="00633E16"/>
    <w:rsid w:val="00642865"/>
    <w:rsid w:val="00643F26"/>
    <w:rsid w:val="00644285"/>
    <w:rsid w:val="00644387"/>
    <w:rsid w:val="00644DB8"/>
    <w:rsid w:val="0064551B"/>
    <w:rsid w:val="006461F8"/>
    <w:rsid w:val="006476BB"/>
    <w:rsid w:val="00647C37"/>
    <w:rsid w:val="006514C8"/>
    <w:rsid w:val="0065334D"/>
    <w:rsid w:val="0065346B"/>
    <w:rsid w:val="00657C1C"/>
    <w:rsid w:val="00657CA4"/>
    <w:rsid w:val="00662FC5"/>
    <w:rsid w:val="00664D9B"/>
    <w:rsid w:val="0066573E"/>
    <w:rsid w:val="00667E9F"/>
    <w:rsid w:val="006752C5"/>
    <w:rsid w:val="00675489"/>
    <w:rsid w:val="00681077"/>
    <w:rsid w:val="00683CC0"/>
    <w:rsid w:val="00686270"/>
    <w:rsid w:val="00690C9E"/>
    <w:rsid w:val="00690F56"/>
    <w:rsid w:val="00691C2F"/>
    <w:rsid w:val="006951EA"/>
    <w:rsid w:val="006A1B6F"/>
    <w:rsid w:val="006A23DC"/>
    <w:rsid w:val="006A47E4"/>
    <w:rsid w:val="006A4EFA"/>
    <w:rsid w:val="006A7495"/>
    <w:rsid w:val="006A78A4"/>
    <w:rsid w:val="006B01C2"/>
    <w:rsid w:val="006B282D"/>
    <w:rsid w:val="006B2F78"/>
    <w:rsid w:val="006C2C0E"/>
    <w:rsid w:val="006C65CA"/>
    <w:rsid w:val="006C70E5"/>
    <w:rsid w:val="006D251F"/>
    <w:rsid w:val="006D3539"/>
    <w:rsid w:val="006D6477"/>
    <w:rsid w:val="006D72B4"/>
    <w:rsid w:val="006E4868"/>
    <w:rsid w:val="006F04D7"/>
    <w:rsid w:val="006F5372"/>
    <w:rsid w:val="006F71DF"/>
    <w:rsid w:val="00704321"/>
    <w:rsid w:val="00712988"/>
    <w:rsid w:val="00712C48"/>
    <w:rsid w:val="00716010"/>
    <w:rsid w:val="007161C0"/>
    <w:rsid w:val="00717412"/>
    <w:rsid w:val="00717597"/>
    <w:rsid w:val="0072282B"/>
    <w:rsid w:val="00725F60"/>
    <w:rsid w:val="00734FEE"/>
    <w:rsid w:val="0074608A"/>
    <w:rsid w:val="00746478"/>
    <w:rsid w:val="00746D18"/>
    <w:rsid w:val="007502F6"/>
    <w:rsid w:val="00753D44"/>
    <w:rsid w:val="00754657"/>
    <w:rsid w:val="007566BD"/>
    <w:rsid w:val="00756D01"/>
    <w:rsid w:val="0076136B"/>
    <w:rsid w:val="007628FC"/>
    <w:rsid w:val="007726A6"/>
    <w:rsid w:val="00773B5A"/>
    <w:rsid w:val="00775DF0"/>
    <w:rsid w:val="00785CB8"/>
    <w:rsid w:val="007924D2"/>
    <w:rsid w:val="007A36F6"/>
    <w:rsid w:val="007A67C8"/>
    <w:rsid w:val="007B1F4E"/>
    <w:rsid w:val="007B32DA"/>
    <w:rsid w:val="007B5393"/>
    <w:rsid w:val="007C23C4"/>
    <w:rsid w:val="007C4A50"/>
    <w:rsid w:val="007C5185"/>
    <w:rsid w:val="007C519F"/>
    <w:rsid w:val="007C600B"/>
    <w:rsid w:val="007C78B5"/>
    <w:rsid w:val="007D047A"/>
    <w:rsid w:val="007D1B09"/>
    <w:rsid w:val="007D6915"/>
    <w:rsid w:val="007E332F"/>
    <w:rsid w:val="007E44BC"/>
    <w:rsid w:val="007E5584"/>
    <w:rsid w:val="007F0AF3"/>
    <w:rsid w:val="007F2000"/>
    <w:rsid w:val="007F52DF"/>
    <w:rsid w:val="00807D8E"/>
    <w:rsid w:val="00814BB5"/>
    <w:rsid w:val="008202AF"/>
    <w:rsid w:val="0082465D"/>
    <w:rsid w:val="0083232C"/>
    <w:rsid w:val="00835A5E"/>
    <w:rsid w:val="00836C26"/>
    <w:rsid w:val="008373BF"/>
    <w:rsid w:val="008434DF"/>
    <w:rsid w:val="00852F71"/>
    <w:rsid w:val="00853F5B"/>
    <w:rsid w:val="008634FB"/>
    <w:rsid w:val="00870F68"/>
    <w:rsid w:val="0087282A"/>
    <w:rsid w:val="008773A6"/>
    <w:rsid w:val="00880244"/>
    <w:rsid w:val="0088381C"/>
    <w:rsid w:val="00883839"/>
    <w:rsid w:val="008844FF"/>
    <w:rsid w:val="00885467"/>
    <w:rsid w:val="0088662E"/>
    <w:rsid w:val="00886DE0"/>
    <w:rsid w:val="00890225"/>
    <w:rsid w:val="008A0D97"/>
    <w:rsid w:val="008A2CAB"/>
    <w:rsid w:val="008B38B6"/>
    <w:rsid w:val="008B6C56"/>
    <w:rsid w:val="008C14AA"/>
    <w:rsid w:val="008C1DE4"/>
    <w:rsid w:val="008D31DE"/>
    <w:rsid w:val="008D50C9"/>
    <w:rsid w:val="008D7D69"/>
    <w:rsid w:val="008E319D"/>
    <w:rsid w:val="008E38C2"/>
    <w:rsid w:val="008E3BDA"/>
    <w:rsid w:val="008E632C"/>
    <w:rsid w:val="008E633D"/>
    <w:rsid w:val="008F140A"/>
    <w:rsid w:val="008F3078"/>
    <w:rsid w:val="008F5E03"/>
    <w:rsid w:val="00905651"/>
    <w:rsid w:val="009067D3"/>
    <w:rsid w:val="00912F98"/>
    <w:rsid w:val="009151F9"/>
    <w:rsid w:val="00922ACB"/>
    <w:rsid w:val="00923430"/>
    <w:rsid w:val="009264EA"/>
    <w:rsid w:val="009269F6"/>
    <w:rsid w:val="00932B9F"/>
    <w:rsid w:val="00932BE6"/>
    <w:rsid w:val="0093655B"/>
    <w:rsid w:val="0094115D"/>
    <w:rsid w:val="0094216B"/>
    <w:rsid w:val="009433C6"/>
    <w:rsid w:val="009438CD"/>
    <w:rsid w:val="00944C96"/>
    <w:rsid w:val="0095091B"/>
    <w:rsid w:val="00950D71"/>
    <w:rsid w:val="00954624"/>
    <w:rsid w:val="00956455"/>
    <w:rsid w:val="00957429"/>
    <w:rsid w:val="00957A9C"/>
    <w:rsid w:val="0096180E"/>
    <w:rsid w:val="00961AF2"/>
    <w:rsid w:val="00961B6F"/>
    <w:rsid w:val="00961E87"/>
    <w:rsid w:val="0096455B"/>
    <w:rsid w:val="009645C6"/>
    <w:rsid w:val="0096593C"/>
    <w:rsid w:val="00967238"/>
    <w:rsid w:val="00967BBC"/>
    <w:rsid w:val="00970EB3"/>
    <w:rsid w:val="009745BE"/>
    <w:rsid w:val="009755DE"/>
    <w:rsid w:val="0098749C"/>
    <w:rsid w:val="009A0428"/>
    <w:rsid w:val="009A5D47"/>
    <w:rsid w:val="009A5DD7"/>
    <w:rsid w:val="009B6F59"/>
    <w:rsid w:val="009B729E"/>
    <w:rsid w:val="009D39DF"/>
    <w:rsid w:val="009D41E0"/>
    <w:rsid w:val="009D665D"/>
    <w:rsid w:val="009E0F75"/>
    <w:rsid w:val="009E12A1"/>
    <w:rsid w:val="009E5AAA"/>
    <w:rsid w:val="009F007B"/>
    <w:rsid w:val="009F436C"/>
    <w:rsid w:val="00A01139"/>
    <w:rsid w:val="00A022AD"/>
    <w:rsid w:val="00A04125"/>
    <w:rsid w:val="00A058F1"/>
    <w:rsid w:val="00A06973"/>
    <w:rsid w:val="00A13075"/>
    <w:rsid w:val="00A137D8"/>
    <w:rsid w:val="00A1588F"/>
    <w:rsid w:val="00A20109"/>
    <w:rsid w:val="00A20B4D"/>
    <w:rsid w:val="00A21030"/>
    <w:rsid w:val="00A21B24"/>
    <w:rsid w:val="00A311FA"/>
    <w:rsid w:val="00A34FAA"/>
    <w:rsid w:val="00A35778"/>
    <w:rsid w:val="00A365B5"/>
    <w:rsid w:val="00A409E6"/>
    <w:rsid w:val="00A41CC6"/>
    <w:rsid w:val="00A42764"/>
    <w:rsid w:val="00A45191"/>
    <w:rsid w:val="00A45481"/>
    <w:rsid w:val="00A460E4"/>
    <w:rsid w:val="00A4663B"/>
    <w:rsid w:val="00A52E0B"/>
    <w:rsid w:val="00A567D6"/>
    <w:rsid w:val="00A567F6"/>
    <w:rsid w:val="00A607B6"/>
    <w:rsid w:val="00A6129C"/>
    <w:rsid w:val="00A64660"/>
    <w:rsid w:val="00A752D7"/>
    <w:rsid w:val="00A77541"/>
    <w:rsid w:val="00A80BCB"/>
    <w:rsid w:val="00A84E4D"/>
    <w:rsid w:val="00A856F6"/>
    <w:rsid w:val="00A92FDE"/>
    <w:rsid w:val="00A94D71"/>
    <w:rsid w:val="00AA23DC"/>
    <w:rsid w:val="00AA617D"/>
    <w:rsid w:val="00AA78D1"/>
    <w:rsid w:val="00AB2FA1"/>
    <w:rsid w:val="00AB4C80"/>
    <w:rsid w:val="00AB7DF6"/>
    <w:rsid w:val="00AC58DC"/>
    <w:rsid w:val="00AD3CEB"/>
    <w:rsid w:val="00AD44EA"/>
    <w:rsid w:val="00AE2433"/>
    <w:rsid w:val="00AF49E3"/>
    <w:rsid w:val="00AF6941"/>
    <w:rsid w:val="00AF6997"/>
    <w:rsid w:val="00B03E6B"/>
    <w:rsid w:val="00B10707"/>
    <w:rsid w:val="00B2009C"/>
    <w:rsid w:val="00B21380"/>
    <w:rsid w:val="00B22CCE"/>
    <w:rsid w:val="00B2428C"/>
    <w:rsid w:val="00B2617A"/>
    <w:rsid w:val="00B33867"/>
    <w:rsid w:val="00B33F5F"/>
    <w:rsid w:val="00B34945"/>
    <w:rsid w:val="00B37CC2"/>
    <w:rsid w:val="00B42FB3"/>
    <w:rsid w:val="00B43BC7"/>
    <w:rsid w:val="00B43C82"/>
    <w:rsid w:val="00B43DBA"/>
    <w:rsid w:val="00B45529"/>
    <w:rsid w:val="00B52C5C"/>
    <w:rsid w:val="00B55042"/>
    <w:rsid w:val="00B55B8E"/>
    <w:rsid w:val="00B57F51"/>
    <w:rsid w:val="00B66691"/>
    <w:rsid w:val="00B67862"/>
    <w:rsid w:val="00B7031E"/>
    <w:rsid w:val="00B73F64"/>
    <w:rsid w:val="00B7552E"/>
    <w:rsid w:val="00B76679"/>
    <w:rsid w:val="00B77A3C"/>
    <w:rsid w:val="00B8314B"/>
    <w:rsid w:val="00B836CA"/>
    <w:rsid w:val="00B836DD"/>
    <w:rsid w:val="00B84AE8"/>
    <w:rsid w:val="00B859B6"/>
    <w:rsid w:val="00B9438D"/>
    <w:rsid w:val="00B949EA"/>
    <w:rsid w:val="00B978E9"/>
    <w:rsid w:val="00BA0690"/>
    <w:rsid w:val="00BA21CE"/>
    <w:rsid w:val="00BB3CAD"/>
    <w:rsid w:val="00BB49A4"/>
    <w:rsid w:val="00BB61AB"/>
    <w:rsid w:val="00BC05D8"/>
    <w:rsid w:val="00BC21BA"/>
    <w:rsid w:val="00BC2303"/>
    <w:rsid w:val="00BC7899"/>
    <w:rsid w:val="00BD1011"/>
    <w:rsid w:val="00BD4374"/>
    <w:rsid w:val="00BD490E"/>
    <w:rsid w:val="00BD6E2F"/>
    <w:rsid w:val="00BD7430"/>
    <w:rsid w:val="00BE2DFC"/>
    <w:rsid w:val="00BE4F53"/>
    <w:rsid w:val="00BE5593"/>
    <w:rsid w:val="00BE5EB4"/>
    <w:rsid w:val="00BF002F"/>
    <w:rsid w:val="00BF089E"/>
    <w:rsid w:val="00BF59A4"/>
    <w:rsid w:val="00C00859"/>
    <w:rsid w:val="00C00AC2"/>
    <w:rsid w:val="00C01985"/>
    <w:rsid w:val="00C0740F"/>
    <w:rsid w:val="00C07A00"/>
    <w:rsid w:val="00C07BE4"/>
    <w:rsid w:val="00C12752"/>
    <w:rsid w:val="00C12B4E"/>
    <w:rsid w:val="00C13CF8"/>
    <w:rsid w:val="00C13E73"/>
    <w:rsid w:val="00C27555"/>
    <w:rsid w:val="00C30162"/>
    <w:rsid w:val="00C44E6A"/>
    <w:rsid w:val="00C4730F"/>
    <w:rsid w:val="00C506E3"/>
    <w:rsid w:val="00C5167E"/>
    <w:rsid w:val="00C5361B"/>
    <w:rsid w:val="00C53B85"/>
    <w:rsid w:val="00C53EB1"/>
    <w:rsid w:val="00C578DF"/>
    <w:rsid w:val="00C7280E"/>
    <w:rsid w:val="00C756A3"/>
    <w:rsid w:val="00C82610"/>
    <w:rsid w:val="00C82703"/>
    <w:rsid w:val="00C82F51"/>
    <w:rsid w:val="00C85CC0"/>
    <w:rsid w:val="00C91E3F"/>
    <w:rsid w:val="00C91F35"/>
    <w:rsid w:val="00C96568"/>
    <w:rsid w:val="00C96839"/>
    <w:rsid w:val="00CA2E20"/>
    <w:rsid w:val="00CA54D4"/>
    <w:rsid w:val="00CB036F"/>
    <w:rsid w:val="00CB2F85"/>
    <w:rsid w:val="00CB5677"/>
    <w:rsid w:val="00CB5954"/>
    <w:rsid w:val="00CC114F"/>
    <w:rsid w:val="00CC2463"/>
    <w:rsid w:val="00CC7E06"/>
    <w:rsid w:val="00CD1FAB"/>
    <w:rsid w:val="00CD27CA"/>
    <w:rsid w:val="00CD35A2"/>
    <w:rsid w:val="00CD4E47"/>
    <w:rsid w:val="00CE0B9A"/>
    <w:rsid w:val="00CE7C10"/>
    <w:rsid w:val="00CF491F"/>
    <w:rsid w:val="00CF63CE"/>
    <w:rsid w:val="00D010CD"/>
    <w:rsid w:val="00D04358"/>
    <w:rsid w:val="00D057A1"/>
    <w:rsid w:val="00D07983"/>
    <w:rsid w:val="00D12EE3"/>
    <w:rsid w:val="00D13FFA"/>
    <w:rsid w:val="00D156C3"/>
    <w:rsid w:val="00D17355"/>
    <w:rsid w:val="00D20AE3"/>
    <w:rsid w:val="00D2208E"/>
    <w:rsid w:val="00D24CF6"/>
    <w:rsid w:val="00D24E03"/>
    <w:rsid w:val="00D25E96"/>
    <w:rsid w:val="00D354D8"/>
    <w:rsid w:val="00D37405"/>
    <w:rsid w:val="00D40C6D"/>
    <w:rsid w:val="00D41C0C"/>
    <w:rsid w:val="00D42F6C"/>
    <w:rsid w:val="00D46B13"/>
    <w:rsid w:val="00D50C2A"/>
    <w:rsid w:val="00D51BBE"/>
    <w:rsid w:val="00D51C9E"/>
    <w:rsid w:val="00D53579"/>
    <w:rsid w:val="00D53A47"/>
    <w:rsid w:val="00D57B4D"/>
    <w:rsid w:val="00D671C4"/>
    <w:rsid w:val="00D70ED2"/>
    <w:rsid w:val="00D900C0"/>
    <w:rsid w:val="00D90447"/>
    <w:rsid w:val="00D96DA7"/>
    <w:rsid w:val="00DA759B"/>
    <w:rsid w:val="00DB739A"/>
    <w:rsid w:val="00DC1687"/>
    <w:rsid w:val="00DC3F02"/>
    <w:rsid w:val="00DC42D8"/>
    <w:rsid w:val="00DD3823"/>
    <w:rsid w:val="00DE18D5"/>
    <w:rsid w:val="00DF2B62"/>
    <w:rsid w:val="00DF3C0F"/>
    <w:rsid w:val="00DF7866"/>
    <w:rsid w:val="00E04B14"/>
    <w:rsid w:val="00E064EE"/>
    <w:rsid w:val="00E06FEC"/>
    <w:rsid w:val="00E0754A"/>
    <w:rsid w:val="00E100F2"/>
    <w:rsid w:val="00E130C8"/>
    <w:rsid w:val="00E16878"/>
    <w:rsid w:val="00E16F77"/>
    <w:rsid w:val="00E2051D"/>
    <w:rsid w:val="00E27A3F"/>
    <w:rsid w:val="00E37EED"/>
    <w:rsid w:val="00E40690"/>
    <w:rsid w:val="00E41F04"/>
    <w:rsid w:val="00E42750"/>
    <w:rsid w:val="00E43848"/>
    <w:rsid w:val="00E45043"/>
    <w:rsid w:val="00E53348"/>
    <w:rsid w:val="00E56EB1"/>
    <w:rsid w:val="00E670C7"/>
    <w:rsid w:val="00E72184"/>
    <w:rsid w:val="00E724CD"/>
    <w:rsid w:val="00E85C8A"/>
    <w:rsid w:val="00E8628F"/>
    <w:rsid w:val="00E90ACD"/>
    <w:rsid w:val="00E92F88"/>
    <w:rsid w:val="00E93187"/>
    <w:rsid w:val="00E94300"/>
    <w:rsid w:val="00EA230D"/>
    <w:rsid w:val="00EA316A"/>
    <w:rsid w:val="00EA31C9"/>
    <w:rsid w:val="00EA68A6"/>
    <w:rsid w:val="00EB0483"/>
    <w:rsid w:val="00EB0D30"/>
    <w:rsid w:val="00EB14FF"/>
    <w:rsid w:val="00EB1798"/>
    <w:rsid w:val="00EB2C79"/>
    <w:rsid w:val="00EB44F6"/>
    <w:rsid w:val="00EC0B23"/>
    <w:rsid w:val="00EC3893"/>
    <w:rsid w:val="00EC7930"/>
    <w:rsid w:val="00ED0E20"/>
    <w:rsid w:val="00ED2EE8"/>
    <w:rsid w:val="00ED3A17"/>
    <w:rsid w:val="00ED7CD7"/>
    <w:rsid w:val="00EE2BDB"/>
    <w:rsid w:val="00EE53CA"/>
    <w:rsid w:val="00EE60ED"/>
    <w:rsid w:val="00EE6602"/>
    <w:rsid w:val="00EF30B6"/>
    <w:rsid w:val="00EF7225"/>
    <w:rsid w:val="00EF7B89"/>
    <w:rsid w:val="00F02E6F"/>
    <w:rsid w:val="00F03F76"/>
    <w:rsid w:val="00F04588"/>
    <w:rsid w:val="00F0759C"/>
    <w:rsid w:val="00F135AE"/>
    <w:rsid w:val="00F21DB9"/>
    <w:rsid w:val="00F2282B"/>
    <w:rsid w:val="00F22EAA"/>
    <w:rsid w:val="00F301E3"/>
    <w:rsid w:val="00F33C8D"/>
    <w:rsid w:val="00F35A97"/>
    <w:rsid w:val="00F372E0"/>
    <w:rsid w:val="00F37456"/>
    <w:rsid w:val="00F4610A"/>
    <w:rsid w:val="00F558C4"/>
    <w:rsid w:val="00F740FD"/>
    <w:rsid w:val="00F76CC2"/>
    <w:rsid w:val="00F77817"/>
    <w:rsid w:val="00F85E29"/>
    <w:rsid w:val="00F907C5"/>
    <w:rsid w:val="00F94AE5"/>
    <w:rsid w:val="00F9529E"/>
    <w:rsid w:val="00FA4884"/>
    <w:rsid w:val="00FA5C13"/>
    <w:rsid w:val="00FA7DA0"/>
    <w:rsid w:val="00FB050E"/>
    <w:rsid w:val="00FB1FA2"/>
    <w:rsid w:val="00FB7E55"/>
    <w:rsid w:val="00FC3A60"/>
    <w:rsid w:val="00FC4019"/>
    <w:rsid w:val="00FC590F"/>
    <w:rsid w:val="00FC6B1D"/>
    <w:rsid w:val="00FD026D"/>
    <w:rsid w:val="00FD074D"/>
    <w:rsid w:val="00FD12B4"/>
    <w:rsid w:val="00FE2262"/>
    <w:rsid w:val="00FE6587"/>
    <w:rsid w:val="00FE76AF"/>
    <w:rsid w:val="00FF43AD"/>
    <w:rsid w:val="00FF4818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0EAC"/>
  <w15:chartTrackingRefBased/>
  <w15:docId w15:val="{E1405165-55AE-E846-BB9F-E5C1CA3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FFA"/>
    <w:pPr>
      <w:spacing w:after="0" w:line="360" w:lineRule="auto"/>
      <w:ind w:firstLine="709"/>
      <w:jc w:val="both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2BDB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2BDB"/>
    <w:pPr>
      <w:keepNext/>
      <w:keepLines/>
      <w:numPr>
        <w:ilvl w:val="1"/>
        <w:numId w:val="4"/>
      </w:numPr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2BDB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BD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2BD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E2BD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E2BD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2BD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2BD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BE6"/>
    <w:rPr>
      <w:rFonts w:ascii="Garamond" w:eastAsiaTheme="majorEastAsia" w:hAnsi="Garamond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2BDB"/>
    <w:rPr>
      <w:rFonts w:ascii="Garamond" w:eastAsiaTheme="majorEastAsia" w:hAnsi="Garamon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2BDB"/>
    <w:rPr>
      <w:rFonts w:ascii="Garamond" w:eastAsiaTheme="majorEastAsia" w:hAnsi="Garamond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E2BD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2BD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2BD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2BD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2B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2B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unhideWhenUsed/>
    <w:rsid w:val="00D13FF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3FFA"/>
    <w:rPr>
      <w:rFonts w:ascii="Garamond" w:hAnsi="Garamond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3FFA"/>
    <w:rPr>
      <w:vertAlign w:val="superscript"/>
    </w:rPr>
  </w:style>
  <w:style w:type="paragraph" w:styleId="Bezmezer">
    <w:name w:val="No Spacing"/>
    <w:aliases w:val="Poznámka pod čarou"/>
    <w:basedOn w:val="Normln"/>
    <w:uiPriority w:val="1"/>
    <w:qFormat/>
    <w:rsid w:val="00213FFD"/>
    <w:pPr>
      <w:spacing w:line="240" w:lineRule="auto"/>
      <w:ind w:firstLine="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FC40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4019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EA230D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30D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A230D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A230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EA230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EA230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EA230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EA230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EA230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A230D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178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E739E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546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657"/>
    <w:rPr>
      <w:rFonts w:ascii="Garamond" w:hAnsi="Garamond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754657"/>
  </w:style>
  <w:style w:type="paragraph" w:styleId="Normlnweb">
    <w:name w:val="Normal (Web)"/>
    <w:basedOn w:val="Normln"/>
    <w:uiPriority w:val="99"/>
    <w:semiHidden/>
    <w:unhideWhenUsed/>
    <w:rsid w:val="003840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69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97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i.cz/faq/1-je-vubec-zaruka-na-spotrebni-zbozi/" TargetMode="External"/><Relationship Id="rId13" Type="http://schemas.openxmlformats.org/officeDocument/2006/relationships/hyperlink" Target="https://www.epravo.cz/top/clanky/konec-dvoulete-zaruky-za-spotrebni-zbozi-dle-noz-rok-a-neco-pote-97585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rucka.ujc.cas.cz/?slovo=Vyskytnout&amp;fbclid=IwAR2kle1NzWcThkt5q3J_hjaa-ze-ZZVxw2t-OTFx_tc1Q52WgLxe1zPHNh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i.cz/pro-podnikatele/informace-pro-prodejce-zbozi-a-sluzeb/zaruka-za-jakost-a-odpovednost-za-jakost-pri-prevzet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tions.europa.eu/en/publication-detail/-/publication/4d120ad5-deee-11e7-9749-01aa75ed71a1/language-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legal.cz/zarucni-doba-podle-obcanskeho-zakoniku/" TargetMode="External"/><Relationship Id="rId10" Type="http://schemas.openxmlformats.org/officeDocument/2006/relationships/hyperlink" Target="https://www.mpo.cz/dokument14101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sites/info/files/legal-guarantees-final-report-annex_en_0.pdf" TargetMode="External"/><Relationship Id="rId14" Type="http://schemas.openxmlformats.org/officeDocument/2006/relationships/hyperlink" Target="https://journals.muni.cz/cepsr/article/view/4530/5234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i.cz/pro-podnikatele/informace-pro-prodejce-zbozi-a-sluzeb/zaruka-za-jakost-a-odpovednost-za-jakost-pri-prevzeti/" TargetMode="External"/><Relationship Id="rId3" Type="http://schemas.openxmlformats.org/officeDocument/2006/relationships/hyperlink" Target="https://publications.europa.eu/en/publication-detail/-/publication/4d120ad5-deee-11e7-9749-01aa75ed71a1/language-en" TargetMode="External"/><Relationship Id="rId7" Type="http://schemas.openxmlformats.org/officeDocument/2006/relationships/hyperlink" Target="https://www.epravo.cz/top/clanky/konec-dvoulete-zaruky-za-spotrebni-zbozi-dle-noz-rok-a-neco-pote-97585.html" TargetMode="External"/><Relationship Id="rId12" Type="http://schemas.openxmlformats.org/officeDocument/2006/relationships/hyperlink" Target="https://azlegal.cz/zarucni-doba-podle-obcanskeho-zakoniku/" TargetMode="External"/><Relationship Id="rId2" Type="http://schemas.openxmlformats.org/officeDocument/2006/relationships/hyperlink" Target="https://ec.europa.eu/info/sites/info/files/legal-guarantees-final-report-annex_en_0.pdf" TargetMode="External"/><Relationship Id="rId1" Type="http://schemas.openxmlformats.org/officeDocument/2006/relationships/hyperlink" Target="https://journals.muni.cz/cepsr/article/view/4530/5234" TargetMode="External"/><Relationship Id="rId6" Type="http://schemas.openxmlformats.org/officeDocument/2006/relationships/hyperlink" Target="https://www.mpo.cz/dokument141011.html" TargetMode="External"/><Relationship Id="rId11" Type="http://schemas.openxmlformats.org/officeDocument/2006/relationships/hyperlink" Target="https://www.e-advokacie.cz/cs/clanky/uprava-shody-a-rozporu-s-kupni-smlouvou-podle-noz" TargetMode="External"/><Relationship Id="rId5" Type="http://schemas.openxmlformats.org/officeDocument/2006/relationships/hyperlink" Target="http://prirucka.ujc.cas.cz/?slovo=Vyskytnout&amp;fbclid=IwAR2kle1NzWcThkt5q3J_hjaa-ze-ZZVxw2t-OTFx_tc1Q52WgLxe1zPHNhg" TargetMode="External"/><Relationship Id="rId10" Type="http://schemas.openxmlformats.org/officeDocument/2006/relationships/hyperlink" Target="http://obcanskyzakonik.justice.cz/index.php/home/infocentrum/media/368-zaruka-a-jeji-uplatneni-podle-noveho-obcanskeho-zakoniku" TargetMode="External"/><Relationship Id="rId4" Type="http://schemas.openxmlformats.org/officeDocument/2006/relationships/hyperlink" Target="https://ec.europa.eu/info/sites/info/files/legal-guarantees-final-report-annex_en_0.pdf" TargetMode="External"/><Relationship Id="rId9" Type="http://schemas.openxmlformats.org/officeDocument/2006/relationships/hyperlink" Target="https://www.coi.cz/faq/1-je-vubec-zaruka-na-spotrebni-zboz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983D-F1CE-A347-AB86-67F81FB6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8237</TotalTime>
  <Pages>43</Pages>
  <Words>12702</Words>
  <Characters>74943</Characters>
  <Application>Microsoft Office Word</Application>
  <DocSecurity>0</DocSecurity>
  <Lines>624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Maiova</dc:creator>
  <cp:keywords/>
  <dc:description/>
  <cp:lastModifiedBy>Uživatel Microsoft Office</cp:lastModifiedBy>
  <cp:revision>30</cp:revision>
  <dcterms:created xsi:type="dcterms:W3CDTF">2019-03-12T08:58:00Z</dcterms:created>
  <dcterms:modified xsi:type="dcterms:W3CDTF">2019-06-21T08:24:00Z</dcterms:modified>
</cp:coreProperties>
</file>