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FCA0" w14:textId="77777777" w:rsidR="00A65A87" w:rsidRPr="0065308C" w:rsidRDefault="00401692" w:rsidP="00A65A87">
      <w:pPr>
        <w:jc w:val="center"/>
        <w:rPr>
          <w:b/>
          <w:bCs/>
          <w:color w:val="000000" w:themeColor="text1"/>
          <w:sz w:val="32"/>
          <w:szCs w:val="32"/>
        </w:rPr>
      </w:pPr>
      <w:r w:rsidRPr="0065308C">
        <w:rPr>
          <w:b/>
          <w:bCs/>
          <w:color w:val="000000" w:themeColor="text1"/>
          <w:sz w:val="32"/>
          <w:szCs w:val="32"/>
        </w:rPr>
        <w:t>Univerzita Palackého v</w:t>
      </w:r>
      <w:r w:rsidR="00A65A87" w:rsidRPr="0065308C">
        <w:rPr>
          <w:b/>
          <w:bCs/>
          <w:color w:val="000000" w:themeColor="text1"/>
          <w:sz w:val="32"/>
          <w:szCs w:val="32"/>
        </w:rPr>
        <w:t> </w:t>
      </w:r>
      <w:r w:rsidRPr="0065308C">
        <w:rPr>
          <w:b/>
          <w:bCs/>
          <w:color w:val="000000" w:themeColor="text1"/>
          <w:sz w:val="32"/>
          <w:szCs w:val="32"/>
        </w:rPr>
        <w:t>Olomouci</w:t>
      </w:r>
    </w:p>
    <w:p w14:paraId="06334D03" w14:textId="77777777" w:rsidR="00A65A87" w:rsidRPr="0065308C" w:rsidRDefault="00A65A87" w:rsidP="00A65A87">
      <w:pPr>
        <w:jc w:val="center"/>
        <w:rPr>
          <w:b/>
          <w:bCs/>
          <w:color w:val="000000" w:themeColor="text1"/>
          <w:sz w:val="32"/>
          <w:szCs w:val="32"/>
        </w:rPr>
      </w:pPr>
    </w:p>
    <w:p w14:paraId="791E191E" w14:textId="77777777" w:rsidR="00401692" w:rsidRPr="0065308C" w:rsidRDefault="00401692" w:rsidP="00A65A87">
      <w:pPr>
        <w:jc w:val="center"/>
        <w:rPr>
          <w:b/>
          <w:bCs/>
          <w:color w:val="000000" w:themeColor="text1"/>
          <w:sz w:val="32"/>
          <w:szCs w:val="32"/>
        </w:rPr>
      </w:pPr>
      <w:r w:rsidRPr="0065308C">
        <w:rPr>
          <w:b/>
          <w:bCs/>
          <w:color w:val="000000" w:themeColor="text1"/>
          <w:sz w:val="32"/>
          <w:szCs w:val="32"/>
        </w:rPr>
        <w:t>Právnická fakulta</w:t>
      </w:r>
    </w:p>
    <w:p w14:paraId="12B69A79" w14:textId="77777777" w:rsidR="00A65A87" w:rsidRPr="0065308C" w:rsidRDefault="00A65A87" w:rsidP="00A65A87">
      <w:pPr>
        <w:jc w:val="center"/>
        <w:rPr>
          <w:b/>
          <w:bCs/>
          <w:color w:val="000000" w:themeColor="text1"/>
          <w:sz w:val="32"/>
          <w:szCs w:val="32"/>
        </w:rPr>
      </w:pPr>
    </w:p>
    <w:p w14:paraId="0250D021" w14:textId="77777777" w:rsidR="00A65A87" w:rsidRPr="0065308C" w:rsidRDefault="00A65A87" w:rsidP="00A65A87">
      <w:pPr>
        <w:jc w:val="center"/>
        <w:rPr>
          <w:b/>
          <w:bCs/>
          <w:color w:val="000000" w:themeColor="text1"/>
          <w:sz w:val="32"/>
          <w:szCs w:val="32"/>
        </w:rPr>
      </w:pPr>
    </w:p>
    <w:p w14:paraId="714D2FFE" w14:textId="77777777" w:rsidR="00A65A87" w:rsidRPr="0065308C" w:rsidRDefault="00A65A87" w:rsidP="00A65A87">
      <w:pPr>
        <w:jc w:val="center"/>
        <w:rPr>
          <w:b/>
          <w:bCs/>
          <w:color w:val="000000" w:themeColor="text1"/>
          <w:sz w:val="32"/>
          <w:szCs w:val="32"/>
        </w:rPr>
      </w:pPr>
    </w:p>
    <w:p w14:paraId="39371159" w14:textId="77777777" w:rsidR="00A65A87" w:rsidRPr="0065308C" w:rsidRDefault="00A65A87" w:rsidP="00A65A87">
      <w:pPr>
        <w:jc w:val="center"/>
        <w:rPr>
          <w:b/>
          <w:bCs/>
          <w:color w:val="000000" w:themeColor="text1"/>
          <w:sz w:val="32"/>
          <w:szCs w:val="32"/>
        </w:rPr>
      </w:pPr>
    </w:p>
    <w:p w14:paraId="10A1474C" w14:textId="77777777" w:rsidR="00A65A87" w:rsidRPr="0065308C" w:rsidRDefault="00A65A87" w:rsidP="00A65A87">
      <w:pPr>
        <w:jc w:val="center"/>
        <w:rPr>
          <w:b/>
          <w:bCs/>
          <w:color w:val="000000" w:themeColor="text1"/>
          <w:sz w:val="32"/>
          <w:szCs w:val="32"/>
        </w:rPr>
      </w:pPr>
    </w:p>
    <w:p w14:paraId="1638D86C" w14:textId="77777777" w:rsidR="00A65A87" w:rsidRPr="0065308C" w:rsidRDefault="00A65A87" w:rsidP="00A65A87">
      <w:pPr>
        <w:jc w:val="center"/>
        <w:rPr>
          <w:b/>
          <w:bCs/>
          <w:color w:val="000000" w:themeColor="text1"/>
          <w:sz w:val="32"/>
          <w:szCs w:val="32"/>
        </w:rPr>
      </w:pPr>
    </w:p>
    <w:p w14:paraId="1DD36859" w14:textId="77777777" w:rsidR="00401692" w:rsidRPr="0065308C" w:rsidRDefault="00401692" w:rsidP="00A65A87">
      <w:pPr>
        <w:jc w:val="center"/>
        <w:rPr>
          <w:b/>
          <w:bCs/>
          <w:color w:val="000000" w:themeColor="text1"/>
          <w:sz w:val="32"/>
          <w:szCs w:val="32"/>
        </w:rPr>
      </w:pPr>
      <w:r w:rsidRPr="0065308C">
        <w:rPr>
          <w:b/>
          <w:bCs/>
          <w:color w:val="000000" w:themeColor="text1"/>
          <w:sz w:val="32"/>
          <w:szCs w:val="32"/>
        </w:rPr>
        <w:t>Jiří Johanides</w:t>
      </w:r>
    </w:p>
    <w:p w14:paraId="5256F240" w14:textId="77777777" w:rsidR="00A65A87" w:rsidRPr="0065308C" w:rsidRDefault="00A65A87" w:rsidP="00A65A87">
      <w:pPr>
        <w:jc w:val="center"/>
        <w:rPr>
          <w:b/>
          <w:bCs/>
          <w:color w:val="000000" w:themeColor="text1"/>
          <w:sz w:val="32"/>
          <w:szCs w:val="32"/>
        </w:rPr>
      </w:pPr>
    </w:p>
    <w:p w14:paraId="6C986BDF" w14:textId="77777777" w:rsidR="00401692" w:rsidRPr="0065308C" w:rsidRDefault="00401692" w:rsidP="00A65A87">
      <w:pPr>
        <w:jc w:val="center"/>
        <w:rPr>
          <w:b/>
          <w:bCs/>
          <w:color w:val="000000" w:themeColor="text1"/>
          <w:sz w:val="32"/>
          <w:szCs w:val="32"/>
        </w:rPr>
      </w:pPr>
      <w:r w:rsidRPr="0065308C">
        <w:rPr>
          <w:b/>
          <w:bCs/>
          <w:color w:val="000000" w:themeColor="text1"/>
          <w:sz w:val="32"/>
          <w:szCs w:val="32"/>
        </w:rPr>
        <w:t>M</w:t>
      </w:r>
      <w:r w:rsidR="00626284" w:rsidRPr="0065308C">
        <w:rPr>
          <w:b/>
          <w:bCs/>
          <w:color w:val="000000" w:themeColor="text1"/>
          <w:sz w:val="32"/>
          <w:szCs w:val="32"/>
        </w:rPr>
        <w:t>ožné dopady m</w:t>
      </w:r>
      <w:r w:rsidRPr="0065308C">
        <w:rPr>
          <w:b/>
          <w:bCs/>
          <w:color w:val="000000" w:themeColor="text1"/>
          <w:sz w:val="32"/>
          <w:szCs w:val="32"/>
        </w:rPr>
        <w:t>oderní</w:t>
      </w:r>
      <w:r w:rsidR="00626284" w:rsidRPr="0065308C">
        <w:rPr>
          <w:b/>
          <w:bCs/>
          <w:color w:val="000000" w:themeColor="text1"/>
          <w:sz w:val="32"/>
          <w:szCs w:val="32"/>
        </w:rPr>
        <w:t>ch</w:t>
      </w:r>
      <w:r w:rsidRPr="0065308C">
        <w:rPr>
          <w:b/>
          <w:bCs/>
          <w:color w:val="000000" w:themeColor="text1"/>
          <w:sz w:val="32"/>
          <w:szCs w:val="32"/>
        </w:rPr>
        <w:t xml:space="preserve"> technologi</w:t>
      </w:r>
      <w:r w:rsidR="00626284" w:rsidRPr="0065308C">
        <w:rPr>
          <w:b/>
          <w:bCs/>
          <w:color w:val="000000" w:themeColor="text1"/>
          <w:sz w:val="32"/>
          <w:szCs w:val="32"/>
        </w:rPr>
        <w:t>í</w:t>
      </w:r>
      <w:r w:rsidRPr="0065308C">
        <w:rPr>
          <w:b/>
          <w:bCs/>
          <w:color w:val="000000" w:themeColor="text1"/>
          <w:sz w:val="32"/>
          <w:szCs w:val="32"/>
        </w:rPr>
        <w:t xml:space="preserve"> v</w:t>
      </w:r>
      <w:r w:rsidR="00626284" w:rsidRPr="0065308C">
        <w:rPr>
          <w:b/>
          <w:bCs/>
          <w:color w:val="000000" w:themeColor="text1"/>
          <w:sz w:val="32"/>
          <w:szCs w:val="32"/>
        </w:rPr>
        <w:t> řízeních pro případ smrti</w:t>
      </w:r>
    </w:p>
    <w:p w14:paraId="2E6F360F" w14:textId="77777777" w:rsidR="00A65A87" w:rsidRPr="0065308C" w:rsidRDefault="00A65A87" w:rsidP="00A65A87">
      <w:pPr>
        <w:ind w:firstLine="0"/>
        <w:rPr>
          <w:b/>
          <w:bCs/>
          <w:color w:val="000000" w:themeColor="text1"/>
          <w:sz w:val="32"/>
          <w:szCs w:val="32"/>
        </w:rPr>
      </w:pPr>
    </w:p>
    <w:p w14:paraId="7B79B496" w14:textId="77777777" w:rsidR="00401692" w:rsidRPr="0065308C" w:rsidRDefault="00401692" w:rsidP="00A65A87">
      <w:pPr>
        <w:jc w:val="center"/>
        <w:rPr>
          <w:b/>
          <w:bCs/>
          <w:color w:val="000000" w:themeColor="text1"/>
          <w:sz w:val="32"/>
          <w:szCs w:val="32"/>
        </w:rPr>
      </w:pPr>
      <w:r w:rsidRPr="0065308C">
        <w:rPr>
          <w:b/>
          <w:bCs/>
          <w:color w:val="000000" w:themeColor="text1"/>
          <w:sz w:val="32"/>
          <w:szCs w:val="32"/>
        </w:rPr>
        <w:t>Diplomová práce</w:t>
      </w:r>
    </w:p>
    <w:p w14:paraId="0711E837" w14:textId="77777777" w:rsidR="00A65A87" w:rsidRPr="0065308C" w:rsidRDefault="00A65A87" w:rsidP="00A65A87">
      <w:pPr>
        <w:jc w:val="center"/>
        <w:rPr>
          <w:b/>
          <w:bCs/>
          <w:color w:val="000000" w:themeColor="text1"/>
          <w:sz w:val="32"/>
          <w:szCs w:val="32"/>
        </w:rPr>
      </w:pPr>
    </w:p>
    <w:p w14:paraId="5506340F" w14:textId="77777777" w:rsidR="00A65A87" w:rsidRPr="0065308C" w:rsidRDefault="00A65A87" w:rsidP="00A65A87">
      <w:pPr>
        <w:jc w:val="center"/>
        <w:rPr>
          <w:b/>
          <w:bCs/>
          <w:color w:val="000000" w:themeColor="text1"/>
          <w:sz w:val="32"/>
          <w:szCs w:val="32"/>
        </w:rPr>
      </w:pPr>
    </w:p>
    <w:p w14:paraId="6A08187C" w14:textId="77777777" w:rsidR="00A65A87" w:rsidRPr="0065308C" w:rsidRDefault="00A65A87" w:rsidP="00A65A87">
      <w:pPr>
        <w:jc w:val="center"/>
        <w:rPr>
          <w:b/>
          <w:bCs/>
          <w:color w:val="000000" w:themeColor="text1"/>
          <w:sz w:val="32"/>
          <w:szCs w:val="32"/>
        </w:rPr>
      </w:pPr>
    </w:p>
    <w:p w14:paraId="53A0429C" w14:textId="77777777" w:rsidR="00A65A87" w:rsidRPr="0065308C" w:rsidRDefault="00A65A87" w:rsidP="00A65A87">
      <w:pPr>
        <w:jc w:val="center"/>
        <w:rPr>
          <w:b/>
          <w:bCs/>
          <w:color w:val="000000" w:themeColor="text1"/>
          <w:sz w:val="32"/>
          <w:szCs w:val="32"/>
        </w:rPr>
      </w:pPr>
    </w:p>
    <w:p w14:paraId="46283449" w14:textId="77777777" w:rsidR="00A65A87" w:rsidRPr="0065308C" w:rsidRDefault="00A65A87" w:rsidP="00A65A87">
      <w:pPr>
        <w:jc w:val="center"/>
        <w:rPr>
          <w:b/>
          <w:bCs/>
          <w:color w:val="000000" w:themeColor="text1"/>
          <w:sz w:val="32"/>
          <w:szCs w:val="32"/>
        </w:rPr>
      </w:pPr>
    </w:p>
    <w:p w14:paraId="0F6AB7A7" w14:textId="77777777" w:rsidR="00A65A87" w:rsidRPr="0065308C" w:rsidRDefault="00A65A87" w:rsidP="00A65A87">
      <w:pPr>
        <w:jc w:val="center"/>
        <w:rPr>
          <w:b/>
          <w:bCs/>
          <w:color w:val="000000" w:themeColor="text1"/>
          <w:sz w:val="32"/>
          <w:szCs w:val="32"/>
        </w:rPr>
      </w:pPr>
    </w:p>
    <w:p w14:paraId="0C144110" w14:textId="77777777" w:rsidR="00A65A87" w:rsidRPr="0065308C" w:rsidRDefault="00A65A87" w:rsidP="00A65A87">
      <w:pPr>
        <w:jc w:val="center"/>
        <w:rPr>
          <w:b/>
          <w:bCs/>
          <w:color w:val="000000" w:themeColor="text1"/>
          <w:sz w:val="32"/>
          <w:szCs w:val="32"/>
        </w:rPr>
      </w:pPr>
    </w:p>
    <w:p w14:paraId="0010A98E" w14:textId="77777777" w:rsidR="00A65A87" w:rsidRPr="0065308C" w:rsidRDefault="00A65A87" w:rsidP="00A65A87">
      <w:pPr>
        <w:jc w:val="center"/>
        <w:rPr>
          <w:b/>
          <w:bCs/>
          <w:color w:val="000000" w:themeColor="text1"/>
          <w:sz w:val="32"/>
          <w:szCs w:val="32"/>
        </w:rPr>
      </w:pPr>
    </w:p>
    <w:p w14:paraId="1A455C8B" w14:textId="77777777" w:rsidR="00F80FF5" w:rsidRPr="0065308C" w:rsidRDefault="00401692" w:rsidP="00A65A87">
      <w:pPr>
        <w:jc w:val="center"/>
        <w:rPr>
          <w:b/>
          <w:bCs/>
          <w:color w:val="000000" w:themeColor="text1"/>
          <w:sz w:val="32"/>
          <w:szCs w:val="32"/>
        </w:rPr>
      </w:pPr>
      <w:r w:rsidRPr="0065308C">
        <w:rPr>
          <w:b/>
          <w:bCs/>
          <w:color w:val="000000" w:themeColor="text1"/>
          <w:sz w:val="32"/>
          <w:szCs w:val="32"/>
        </w:rPr>
        <w:t>Olomouc 2022</w:t>
      </w:r>
    </w:p>
    <w:p w14:paraId="71FBFD90" w14:textId="77777777" w:rsidR="00F80FF5" w:rsidRPr="0065308C" w:rsidRDefault="00F80FF5" w:rsidP="0021526D">
      <w:pPr>
        <w:rPr>
          <w:color w:val="000000" w:themeColor="text1"/>
        </w:rPr>
      </w:pPr>
      <w:r w:rsidRPr="0065308C">
        <w:rPr>
          <w:color w:val="000000" w:themeColor="text1"/>
        </w:rPr>
        <w:br w:type="page"/>
      </w:r>
    </w:p>
    <w:p w14:paraId="6B3B663B" w14:textId="77777777" w:rsidR="00E01704" w:rsidRPr="0065308C" w:rsidRDefault="00E01704" w:rsidP="0021526D">
      <w:pPr>
        <w:rPr>
          <w:color w:val="000000" w:themeColor="text1"/>
        </w:rPr>
      </w:pPr>
    </w:p>
    <w:p w14:paraId="60CDC2DE" w14:textId="77777777" w:rsidR="00A65A87" w:rsidRPr="0065308C" w:rsidRDefault="00A65A87" w:rsidP="0021526D">
      <w:pPr>
        <w:rPr>
          <w:color w:val="000000" w:themeColor="text1"/>
        </w:rPr>
      </w:pPr>
    </w:p>
    <w:p w14:paraId="50B9ABF8" w14:textId="77777777" w:rsidR="00A65A87" w:rsidRPr="0065308C" w:rsidRDefault="00A65A87" w:rsidP="0021526D">
      <w:pPr>
        <w:rPr>
          <w:color w:val="000000" w:themeColor="text1"/>
        </w:rPr>
      </w:pPr>
    </w:p>
    <w:p w14:paraId="7E072374" w14:textId="77777777" w:rsidR="00A65A87" w:rsidRPr="0065308C" w:rsidRDefault="00A65A87" w:rsidP="0021526D">
      <w:pPr>
        <w:rPr>
          <w:color w:val="000000" w:themeColor="text1"/>
        </w:rPr>
      </w:pPr>
    </w:p>
    <w:p w14:paraId="72E81B97" w14:textId="77777777" w:rsidR="00A65A87" w:rsidRPr="0065308C" w:rsidRDefault="00A65A87" w:rsidP="0021526D">
      <w:pPr>
        <w:rPr>
          <w:color w:val="000000" w:themeColor="text1"/>
        </w:rPr>
      </w:pPr>
    </w:p>
    <w:p w14:paraId="4D7752D6" w14:textId="77777777" w:rsidR="00A65A87" w:rsidRPr="0065308C" w:rsidRDefault="00A65A87" w:rsidP="0021526D">
      <w:pPr>
        <w:rPr>
          <w:color w:val="000000" w:themeColor="text1"/>
        </w:rPr>
      </w:pPr>
    </w:p>
    <w:p w14:paraId="75B1B3A1" w14:textId="77777777" w:rsidR="00A65A87" w:rsidRPr="0065308C" w:rsidRDefault="00A65A87" w:rsidP="0021526D">
      <w:pPr>
        <w:rPr>
          <w:color w:val="000000" w:themeColor="text1"/>
        </w:rPr>
      </w:pPr>
    </w:p>
    <w:p w14:paraId="3D452A2A" w14:textId="77777777" w:rsidR="00A65A87" w:rsidRPr="0065308C" w:rsidRDefault="00A65A87" w:rsidP="0021526D">
      <w:pPr>
        <w:rPr>
          <w:color w:val="000000" w:themeColor="text1"/>
        </w:rPr>
      </w:pPr>
    </w:p>
    <w:p w14:paraId="216F5EB5" w14:textId="77777777" w:rsidR="00A65A87" w:rsidRPr="0065308C" w:rsidRDefault="00A65A87" w:rsidP="0021526D">
      <w:pPr>
        <w:rPr>
          <w:color w:val="000000" w:themeColor="text1"/>
        </w:rPr>
      </w:pPr>
    </w:p>
    <w:p w14:paraId="48910A3D" w14:textId="77777777" w:rsidR="00A65A87" w:rsidRPr="0065308C" w:rsidRDefault="00A65A87" w:rsidP="0021526D">
      <w:pPr>
        <w:rPr>
          <w:color w:val="000000" w:themeColor="text1"/>
        </w:rPr>
      </w:pPr>
    </w:p>
    <w:p w14:paraId="7F42A0BF" w14:textId="77777777" w:rsidR="00A65A87" w:rsidRPr="0065308C" w:rsidRDefault="00A65A87" w:rsidP="0021526D">
      <w:pPr>
        <w:rPr>
          <w:color w:val="000000" w:themeColor="text1"/>
        </w:rPr>
      </w:pPr>
    </w:p>
    <w:p w14:paraId="3A1DB061" w14:textId="77777777" w:rsidR="00A65A87" w:rsidRPr="0065308C" w:rsidRDefault="00A65A87" w:rsidP="0021526D">
      <w:pPr>
        <w:rPr>
          <w:color w:val="000000" w:themeColor="text1"/>
        </w:rPr>
      </w:pPr>
    </w:p>
    <w:p w14:paraId="20044FC8" w14:textId="77777777" w:rsidR="00A65A87" w:rsidRPr="0065308C" w:rsidRDefault="00A65A87" w:rsidP="0021526D">
      <w:pPr>
        <w:rPr>
          <w:color w:val="000000" w:themeColor="text1"/>
        </w:rPr>
      </w:pPr>
    </w:p>
    <w:p w14:paraId="60757DA0" w14:textId="77777777" w:rsidR="00A65A87" w:rsidRPr="0065308C" w:rsidRDefault="00A65A87" w:rsidP="0021526D">
      <w:pPr>
        <w:rPr>
          <w:color w:val="000000" w:themeColor="text1"/>
        </w:rPr>
      </w:pPr>
    </w:p>
    <w:p w14:paraId="16615864" w14:textId="77777777" w:rsidR="00A65A87" w:rsidRPr="0065308C" w:rsidRDefault="00A65A87" w:rsidP="0021526D">
      <w:pPr>
        <w:rPr>
          <w:color w:val="000000" w:themeColor="text1"/>
        </w:rPr>
      </w:pPr>
    </w:p>
    <w:p w14:paraId="2F88B212" w14:textId="77777777" w:rsidR="00A65A87" w:rsidRPr="0065308C" w:rsidRDefault="00A65A87" w:rsidP="0021526D">
      <w:pPr>
        <w:rPr>
          <w:color w:val="000000" w:themeColor="text1"/>
        </w:rPr>
      </w:pPr>
    </w:p>
    <w:p w14:paraId="2A2429CB" w14:textId="77777777" w:rsidR="00A65A87" w:rsidRPr="0065308C" w:rsidRDefault="00A65A87" w:rsidP="0021526D">
      <w:pPr>
        <w:rPr>
          <w:color w:val="000000" w:themeColor="text1"/>
        </w:rPr>
      </w:pPr>
    </w:p>
    <w:p w14:paraId="48640EA3" w14:textId="77777777" w:rsidR="00A65A87" w:rsidRPr="0065308C" w:rsidRDefault="00A65A87" w:rsidP="0021526D">
      <w:pPr>
        <w:rPr>
          <w:color w:val="000000" w:themeColor="text1"/>
        </w:rPr>
      </w:pPr>
    </w:p>
    <w:p w14:paraId="41925E67" w14:textId="77777777" w:rsidR="00A65A87" w:rsidRPr="0065308C" w:rsidRDefault="00A65A87" w:rsidP="0021526D">
      <w:pPr>
        <w:rPr>
          <w:color w:val="000000" w:themeColor="text1"/>
        </w:rPr>
      </w:pPr>
    </w:p>
    <w:p w14:paraId="273C716F" w14:textId="77777777" w:rsidR="00A65A87" w:rsidRPr="0065308C" w:rsidRDefault="00A65A87" w:rsidP="0021526D">
      <w:pPr>
        <w:rPr>
          <w:color w:val="000000" w:themeColor="text1"/>
        </w:rPr>
      </w:pPr>
    </w:p>
    <w:p w14:paraId="54D864E6" w14:textId="77777777" w:rsidR="00A65A87" w:rsidRPr="0065308C" w:rsidRDefault="00A65A87" w:rsidP="0021526D">
      <w:pPr>
        <w:rPr>
          <w:color w:val="000000" w:themeColor="text1"/>
        </w:rPr>
      </w:pPr>
    </w:p>
    <w:p w14:paraId="0CA3A087" w14:textId="77777777" w:rsidR="00A65A87" w:rsidRPr="0065308C" w:rsidRDefault="00A65A87" w:rsidP="0021526D">
      <w:pPr>
        <w:rPr>
          <w:color w:val="000000" w:themeColor="text1"/>
        </w:rPr>
      </w:pPr>
    </w:p>
    <w:p w14:paraId="7C520DC4" w14:textId="77777777" w:rsidR="00A65A87" w:rsidRPr="0065308C" w:rsidRDefault="00A65A87" w:rsidP="0021526D">
      <w:pPr>
        <w:rPr>
          <w:color w:val="000000" w:themeColor="text1"/>
        </w:rPr>
      </w:pPr>
    </w:p>
    <w:p w14:paraId="72E71747" w14:textId="77777777" w:rsidR="00A65A87" w:rsidRPr="0065308C" w:rsidRDefault="00A65A87" w:rsidP="0021526D">
      <w:pPr>
        <w:rPr>
          <w:color w:val="000000" w:themeColor="text1"/>
        </w:rPr>
      </w:pPr>
    </w:p>
    <w:p w14:paraId="26750165" w14:textId="32251D0F" w:rsidR="00401692" w:rsidRPr="0065308C" w:rsidRDefault="00F80FF5" w:rsidP="0021526D">
      <w:pPr>
        <w:rPr>
          <w:color w:val="000000" w:themeColor="text1"/>
        </w:rPr>
      </w:pPr>
      <w:r w:rsidRPr="0065308C">
        <w:rPr>
          <w:color w:val="000000" w:themeColor="text1"/>
        </w:rPr>
        <w:t xml:space="preserve">Prohlašuji, že jsem diplomovou práci na téma </w:t>
      </w:r>
      <w:r w:rsidR="00AF235C" w:rsidRPr="0065308C">
        <w:rPr>
          <w:color w:val="000000" w:themeColor="text1"/>
        </w:rPr>
        <w:t>Možné dopady moderních technologií v řízeních pro případ smrti</w:t>
      </w:r>
      <w:r w:rsidRPr="0065308C">
        <w:rPr>
          <w:color w:val="000000" w:themeColor="text1"/>
        </w:rPr>
        <w:t xml:space="preserve"> </w:t>
      </w:r>
      <w:r w:rsidR="00E01704" w:rsidRPr="0065308C">
        <w:rPr>
          <w:color w:val="000000" w:themeColor="text1"/>
        </w:rPr>
        <w:t xml:space="preserve">vypracoval samostatně a citoval jsem všechny použité zdroje. Dále prohlašuji, že vlastní text této práce včetně poznámek pod čarou má </w:t>
      </w:r>
      <w:r w:rsidR="00011F4C" w:rsidRPr="0065308C">
        <w:rPr>
          <w:color w:val="000000" w:themeColor="text1"/>
        </w:rPr>
        <w:t>106.5</w:t>
      </w:r>
      <w:r w:rsidR="00F61583" w:rsidRPr="0065308C">
        <w:rPr>
          <w:color w:val="000000" w:themeColor="text1"/>
        </w:rPr>
        <w:t>13</w:t>
      </w:r>
      <w:r w:rsidR="00E01704" w:rsidRPr="0065308C">
        <w:rPr>
          <w:color w:val="000000" w:themeColor="text1"/>
        </w:rPr>
        <w:t xml:space="preserve"> znaků, včetně mezer.</w:t>
      </w:r>
    </w:p>
    <w:p w14:paraId="71C34A3E" w14:textId="77777777" w:rsidR="00A65A87" w:rsidRPr="0065308C" w:rsidRDefault="00A65A87" w:rsidP="0021526D">
      <w:pPr>
        <w:rPr>
          <w:color w:val="000000" w:themeColor="text1"/>
        </w:rPr>
      </w:pPr>
    </w:p>
    <w:p w14:paraId="6C042275" w14:textId="7A7569BB" w:rsidR="00E01704" w:rsidRPr="0065308C" w:rsidRDefault="00E01704" w:rsidP="00CF727F">
      <w:pPr>
        <w:ind w:firstLine="0"/>
        <w:rPr>
          <w:color w:val="000000" w:themeColor="text1"/>
        </w:rPr>
      </w:pPr>
      <w:r w:rsidRPr="0065308C">
        <w:rPr>
          <w:color w:val="000000" w:themeColor="text1"/>
        </w:rPr>
        <w:t xml:space="preserve">V Olomouci dne </w:t>
      </w:r>
      <w:r w:rsidR="0070278C" w:rsidRPr="0065308C">
        <w:rPr>
          <w:color w:val="000000" w:themeColor="text1"/>
        </w:rPr>
        <w:t>19. března 2022</w:t>
      </w:r>
    </w:p>
    <w:p w14:paraId="75AADF1B" w14:textId="77777777" w:rsidR="00E01704" w:rsidRPr="0065308C" w:rsidRDefault="00E01704" w:rsidP="00A65A87">
      <w:pPr>
        <w:ind w:firstLine="5954"/>
        <w:rPr>
          <w:color w:val="000000" w:themeColor="text1"/>
        </w:rPr>
      </w:pPr>
      <w:r w:rsidRPr="0065308C">
        <w:rPr>
          <w:color w:val="000000" w:themeColor="text1"/>
        </w:rPr>
        <w:t>_______________________</w:t>
      </w:r>
    </w:p>
    <w:p w14:paraId="373E11B6" w14:textId="77777777" w:rsidR="00E01704" w:rsidRPr="0065308C" w:rsidRDefault="00E01704" w:rsidP="00A65A87">
      <w:pPr>
        <w:ind w:firstLine="5954"/>
        <w:rPr>
          <w:color w:val="000000" w:themeColor="text1"/>
        </w:rPr>
      </w:pPr>
      <w:r w:rsidRPr="0065308C">
        <w:rPr>
          <w:color w:val="000000" w:themeColor="text1"/>
        </w:rPr>
        <w:t>Jiří Johanides</w:t>
      </w:r>
    </w:p>
    <w:p w14:paraId="633A332E" w14:textId="77777777" w:rsidR="00E01704" w:rsidRPr="0065308C" w:rsidRDefault="00E01704" w:rsidP="0021526D">
      <w:pPr>
        <w:rPr>
          <w:color w:val="000000" w:themeColor="text1"/>
        </w:rPr>
      </w:pPr>
      <w:r w:rsidRPr="0065308C">
        <w:rPr>
          <w:color w:val="000000" w:themeColor="text1"/>
        </w:rPr>
        <w:br w:type="page"/>
      </w:r>
    </w:p>
    <w:p w14:paraId="4ACA512A" w14:textId="77777777" w:rsidR="006A195C" w:rsidRPr="0065308C" w:rsidRDefault="006A195C" w:rsidP="0021526D">
      <w:pPr>
        <w:rPr>
          <w:color w:val="000000" w:themeColor="text1"/>
        </w:rPr>
      </w:pPr>
    </w:p>
    <w:p w14:paraId="4E988FD9" w14:textId="77777777" w:rsidR="00A65A87" w:rsidRPr="0065308C" w:rsidRDefault="00A65A87" w:rsidP="0021526D">
      <w:pPr>
        <w:rPr>
          <w:color w:val="000000" w:themeColor="text1"/>
        </w:rPr>
      </w:pPr>
    </w:p>
    <w:p w14:paraId="4DD35EA2" w14:textId="77777777" w:rsidR="00A65A87" w:rsidRPr="0065308C" w:rsidRDefault="00A65A87" w:rsidP="0021526D">
      <w:pPr>
        <w:rPr>
          <w:color w:val="000000" w:themeColor="text1"/>
        </w:rPr>
      </w:pPr>
    </w:p>
    <w:p w14:paraId="40E24EC8" w14:textId="77777777" w:rsidR="00A65A87" w:rsidRPr="0065308C" w:rsidRDefault="00A65A87" w:rsidP="0021526D">
      <w:pPr>
        <w:rPr>
          <w:color w:val="000000" w:themeColor="text1"/>
        </w:rPr>
      </w:pPr>
    </w:p>
    <w:p w14:paraId="44F53801" w14:textId="77777777" w:rsidR="00A65A87" w:rsidRPr="0065308C" w:rsidRDefault="00A65A87" w:rsidP="0021526D">
      <w:pPr>
        <w:rPr>
          <w:color w:val="000000" w:themeColor="text1"/>
        </w:rPr>
      </w:pPr>
    </w:p>
    <w:p w14:paraId="0E72670B" w14:textId="77777777" w:rsidR="00A65A87" w:rsidRPr="0065308C" w:rsidRDefault="00A65A87" w:rsidP="0021526D">
      <w:pPr>
        <w:rPr>
          <w:color w:val="000000" w:themeColor="text1"/>
        </w:rPr>
      </w:pPr>
    </w:p>
    <w:p w14:paraId="55E7BAF4" w14:textId="77777777" w:rsidR="00A65A87" w:rsidRPr="0065308C" w:rsidRDefault="00A65A87" w:rsidP="0021526D">
      <w:pPr>
        <w:rPr>
          <w:color w:val="000000" w:themeColor="text1"/>
        </w:rPr>
      </w:pPr>
    </w:p>
    <w:p w14:paraId="35FC180E" w14:textId="77777777" w:rsidR="00A65A87" w:rsidRPr="0065308C" w:rsidRDefault="00A65A87" w:rsidP="0021526D">
      <w:pPr>
        <w:rPr>
          <w:color w:val="000000" w:themeColor="text1"/>
        </w:rPr>
      </w:pPr>
    </w:p>
    <w:p w14:paraId="23339CC4" w14:textId="77777777" w:rsidR="00A65A87" w:rsidRPr="0065308C" w:rsidRDefault="00A65A87" w:rsidP="0021526D">
      <w:pPr>
        <w:rPr>
          <w:color w:val="000000" w:themeColor="text1"/>
        </w:rPr>
      </w:pPr>
    </w:p>
    <w:p w14:paraId="0E11D037" w14:textId="77777777" w:rsidR="00A65A87" w:rsidRPr="0065308C" w:rsidRDefault="00A65A87" w:rsidP="0021526D">
      <w:pPr>
        <w:rPr>
          <w:color w:val="000000" w:themeColor="text1"/>
        </w:rPr>
      </w:pPr>
    </w:p>
    <w:p w14:paraId="5C6D8C9E" w14:textId="77777777" w:rsidR="00A65A87" w:rsidRPr="0065308C" w:rsidRDefault="00A65A87" w:rsidP="0021526D">
      <w:pPr>
        <w:rPr>
          <w:color w:val="000000" w:themeColor="text1"/>
        </w:rPr>
      </w:pPr>
    </w:p>
    <w:p w14:paraId="71B883E7" w14:textId="77777777" w:rsidR="00A65A87" w:rsidRPr="0065308C" w:rsidRDefault="00A65A87" w:rsidP="0021526D">
      <w:pPr>
        <w:rPr>
          <w:color w:val="000000" w:themeColor="text1"/>
        </w:rPr>
      </w:pPr>
    </w:p>
    <w:p w14:paraId="4EA93472" w14:textId="77777777" w:rsidR="00A65A87" w:rsidRPr="0065308C" w:rsidRDefault="00A65A87" w:rsidP="0021526D">
      <w:pPr>
        <w:rPr>
          <w:color w:val="000000" w:themeColor="text1"/>
        </w:rPr>
      </w:pPr>
    </w:p>
    <w:p w14:paraId="4C4DD93F" w14:textId="77777777" w:rsidR="00A65A87" w:rsidRPr="0065308C" w:rsidRDefault="00A65A87" w:rsidP="0021526D">
      <w:pPr>
        <w:rPr>
          <w:color w:val="000000" w:themeColor="text1"/>
        </w:rPr>
      </w:pPr>
    </w:p>
    <w:p w14:paraId="61942BF0" w14:textId="77777777" w:rsidR="00A65A87" w:rsidRPr="0065308C" w:rsidRDefault="00A65A87" w:rsidP="0021526D">
      <w:pPr>
        <w:rPr>
          <w:color w:val="000000" w:themeColor="text1"/>
        </w:rPr>
      </w:pPr>
    </w:p>
    <w:p w14:paraId="0C667F2A" w14:textId="77777777" w:rsidR="00A65A87" w:rsidRPr="0065308C" w:rsidRDefault="00A65A87" w:rsidP="0021526D">
      <w:pPr>
        <w:rPr>
          <w:color w:val="000000" w:themeColor="text1"/>
        </w:rPr>
      </w:pPr>
    </w:p>
    <w:p w14:paraId="53293417" w14:textId="77777777" w:rsidR="00A65A87" w:rsidRPr="0065308C" w:rsidRDefault="00A65A87" w:rsidP="0021526D">
      <w:pPr>
        <w:rPr>
          <w:color w:val="000000" w:themeColor="text1"/>
        </w:rPr>
      </w:pPr>
    </w:p>
    <w:p w14:paraId="6EC03B48" w14:textId="77777777" w:rsidR="00A65A87" w:rsidRPr="0065308C" w:rsidRDefault="00A65A87" w:rsidP="0021526D">
      <w:pPr>
        <w:rPr>
          <w:color w:val="000000" w:themeColor="text1"/>
        </w:rPr>
      </w:pPr>
    </w:p>
    <w:p w14:paraId="5FAF2CB2" w14:textId="77777777" w:rsidR="00A65A87" w:rsidRPr="0065308C" w:rsidRDefault="00A65A87" w:rsidP="0021526D">
      <w:pPr>
        <w:rPr>
          <w:color w:val="000000" w:themeColor="text1"/>
        </w:rPr>
      </w:pPr>
    </w:p>
    <w:p w14:paraId="5E528619" w14:textId="77777777" w:rsidR="00A65A87" w:rsidRPr="0065308C" w:rsidRDefault="00A65A87" w:rsidP="0021526D">
      <w:pPr>
        <w:rPr>
          <w:color w:val="000000" w:themeColor="text1"/>
        </w:rPr>
      </w:pPr>
    </w:p>
    <w:p w14:paraId="1EEF5A54" w14:textId="77777777" w:rsidR="00A65A87" w:rsidRPr="0065308C" w:rsidRDefault="00A65A87" w:rsidP="0021526D">
      <w:pPr>
        <w:rPr>
          <w:color w:val="000000" w:themeColor="text1"/>
        </w:rPr>
      </w:pPr>
    </w:p>
    <w:p w14:paraId="5F691BE9" w14:textId="77777777" w:rsidR="00A65A87" w:rsidRPr="0065308C" w:rsidRDefault="00A65A87" w:rsidP="0021526D">
      <w:pPr>
        <w:rPr>
          <w:color w:val="000000" w:themeColor="text1"/>
        </w:rPr>
      </w:pPr>
    </w:p>
    <w:p w14:paraId="5E6099DA" w14:textId="77777777" w:rsidR="00A65A87" w:rsidRPr="0065308C" w:rsidRDefault="00A65A87" w:rsidP="0021526D">
      <w:pPr>
        <w:rPr>
          <w:color w:val="000000" w:themeColor="text1"/>
        </w:rPr>
      </w:pPr>
    </w:p>
    <w:p w14:paraId="3AFB22BA" w14:textId="77777777" w:rsidR="00A65A87" w:rsidRPr="0065308C" w:rsidRDefault="00A65A87" w:rsidP="0021526D">
      <w:pPr>
        <w:rPr>
          <w:color w:val="000000" w:themeColor="text1"/>
        </w:rPr>
      </w:pPr>
    </w:p>
    <w:p w14:paraId="4F700DF0" w14:textId="77777777" w:rsidR="00A65A87" w:rsidRPr="0065308C" w:rsidRDefault="00A65A87" w:rsidP="0021526D">
      <w:pPr>
        <w:rPr>
          <w:color w:val="000000" w:themeColor="text1"/>
        </w:rPr>
      </w:pPr>
    </w:p>
    <w:p w14:paraId="18D39E43" w14:textId="77777777" w:rsidR="00A65A87" w:rsidRPr="0065308C" w:rsidRDefault="00A65A87" w:rsidP="0021526D">
      <w:pPr>
        <w:rPr>
          <w:color w:val="000000" w:themeColor="text1"/>
        </w:rPr>
      </w:pPr>
    </w:p>
    <w:p w14:paraId="096B1D4D" w14:textId="77777777" w:rsidR="00A65A87" w:rsidRPr="0065308C" w:rsidRDefault="00A65A87" w:rsidP="0021526D">
      <w:pPr>
        <w:rPr>
          <w:color w:val="000000" w:themeColor="text1"/>
        </w:rPr>
      </w:pPr>
    </w:p>
    <w:p w14:paraId="6D4FC5D9" w14:textId="77777777" w:rsidR="00A65A87" w:rsidRPr="0065308C" w:rsidRDefault="00A65A87" w:rsidP="0021526D">
      <w:pPr>
        <w:rPr>
          <w:color w:val="000000" w:themeColor="text1"/>
        </w:rPr>
      </w:pPr>
    </w:p>
    <w:p w14:paraId="2865FC7C" w14:textId="77777777" w:rsidR="00A65A87" w:rsidRPr="0065308C" w:rsidRDefault="00A65A87" w:rsidP="0021526D">
      <w:pPr>
        <w:rPr>
          <w:color w:val="000000" w:themeColor="text1"/>
        </w:rPr>
      </w:pPr>
    </w:p>
    <w:p w14:paraId="6B93F530" w14:textId="77777777" w:rsidR="00A65A87" w:rsidRPr="0065308C" w:rsidRDefault="00A65A87" w:rsidP="0021526D">
      <w:pPr>
        <w:rPr>
          <w:color w:val="000000" w:themeColor="text1"/>
        </w:rPr>
      </w:pPr>
    </w:p>
    <w:p w14:paraId="263231F8" w14:textId="77777777" w:rsidR="006A195C" w:rsidRPr="0065308C" w:rsidRDefault="006A195C" w:rsidP="0021526D">
      <w:pPr>
        <w:rPr>
          <w:color w:val="000000" w:themeColor="text1"/>
        </w:rPr>
      </w:pPr>
      <w:r w:rsidRPr="0065308C">
        <w:rPr>
          <w:color w:val="000000" w:themeColor="text1"/>
        </w:rPr>
        <w:t xml:space="preserve">Tímto bych chtěl poděkovat vedoucímu mé diplomové práce panu </w:t>
      </w:r>
      <w:r w:rsidRPr="0065308C">
        <w:rPr>
          <w:b/>
          <w:bCs/>
          <w:color w:val="000000" w:themeColor="text1"/>
        </w:rPr>
        <w:t>JUDr. Václavu Bednářovi, Ph.D</w:t>
      </w:r>
      <w:r w:rsidRPr="0065308C">
        <w:rPr>
          <w:color w:val="000000" w:themeColor="text1"/>
        </w:rPr>
        <w:t>., a to za odborné vedení při psaní této diplomové práce, vstřícný, laskavý a ochotný přístup, věcné připomínky a cenné rady.</w:t>
      </w:r>
    </w:p>
    <w:p w14:paraId="3C8DB1A8" w14:textId="77777777" w:rsidR="005639B9" w:rsidRPr="0065308C" w:rsidRDefault="005639B9" w:rsidP="0021526D">
      <w:pPr>
        <w:rPr>
          <w:color w:val="000000" w:themeColor="text1"/>
        </w:rPr>
      </w:pPr>
    </w:p>
    <w:p w14:paraId="6EB3B090" w14:textId="407751E6" w:rsidR="00C71EF9" w:rsidRPr="0065308C" w:rsidRDefault="006A195C" w:rsidP="0021526D">
      <w:pPr>
        <w:rPr>
          <w:color w:val="000000" w:themeColor="text1"/>
        </w:rPr>
      </w:pPr>
      <w:r w:rsidRPr="0065308C">
        <w:rPr>
          <w:color w:val="000000" w:themeColor="text1"/>
        </w:rPr>
        <w:br w:type="page"/>
      </w:r>
      <w:r w:rsidR="00C71EF9" w:rsidRPr="0065308C">
        <w:rPr>
          <w:color w:val="000000" w:themeColor="text1"/>
        </w:rPr>
        <w:lastRenderedPageBreak/>
        <w:t>Seznam použitých zkratek</w:t>
      </w:r>
    </w:p>
    <w:tbl>
      <w:tblPr>
        <w:tblStyle w:val="Mkatabulky"/>
        <w:tblW w:w="8579" w:type="dxa"/>
        <w:tblLook w:val="04A0" w:firstRow="1" w:lastRow="0" w:firstColumn="1" w:lastColumn="0" w:noHBand="0" w:noVBand="1"/>
      </w:tblPr>
      <w:tblGrid>
        <w:gridCol w:w="2689"/>
        <w:gridCol w:w="5890"/>
      </w:tblGrid>
      <w:tr w:rsidR="0065308C" w:rsidRPr="0065308C" w14:paraId="78C25AE8" w14:textId="58C33705" w:rsidTr="00112799">
        <w:trPr>
          <w:trHeight w:val="460"/>
        </w:trPr>
        <w:tc>
          <w:tcPr>
            <w:tcW w:w="2689" w:type="dxa"/>
          </w:tcPr>
          <w:p w14:paraId="7E896A5D" w14:textId="0499C1E0" w:rsidR="00E364F6" w:rsidRPr="0065308C" w:rsidRDefault="00E364F6" w:rsidP="00387623">
            <w:pPr>
              <w:ind w:firstLine="0"/>
              <w:rPr>
                <w:color w:val="000000" w:themeColor="text1"/>
              </w:rPr>
            </w:pPr>
            <w:r w:rsidRPr="0065308C">
              <w:rPr>
                <w:color w:val="000000" w:themeColor="text1"/>
              </w:rPr>
              <w:t xml:space="preserve">OZ </w:t>
            </w:r>
          </w:p>
        </w:tc>
        <w:tc>
          <w:tcPr>
            <w:tcW w:w="5890" w:type="dxa"/>
          </w:tcPr>
          <w:p w14:paraId="5422B0D4" w14:textId="2EA2AB7E" w:rsidR="00E364F6" w:rsidRPr="0065308C" w:rsidRDefault="00DF6C19" w:rsidP="00387623">
            <w:pPr>
              <w:ind w:firstLine="0"/>
              <w:rPr>
                <w:color w:val="000000" w:themeColor="text1"/>
              </w:rPr>
            </w:pPr>
            <w:r w:rsidRPr="0065308C">
              <w:rPr>
                <w:color w:val="000000" w:themeColor="text1"/>
              </w:rPr>
              <w:t>Z</w:t>
            </w:r>
            <w:r w:rsidR="00E364F6" w:rsidRPr="0065308C">
              <w:rPr>
                <w:color w:val="000000" w:themeColor="text1"/>
              </w:rPr>
              <w:t>ákon č. 89/2012 Sb., občanský zákoník, ve znění pozdějších předpisů</w:t>
            </w:r>
          </w:p>
        </w:tc>
      </w:tr>
      <w:tr w:rsidR="0065308C" w:rsidRPr="0065308C" w14:paraId="04B64F25" w14:textId="2EED395C" w:rsidTr="00112799">
        <w:trPr>
          <w:trHeight w:val="460"/>
        </w:trPr>
        <w:tc>
          <w:tcPr>
            <w:tcW w:w="2689" w:type="dxa"/>
          </w:tcPr>
          <w:p w14:paraId="5326707D" w14:textId="0278DE86" w:rsidR="00E364F6" w:rsidRPr="0065308C" w:rsidRDefault="00112799" w:rsidP="0021526D">
            <w:pPr>
              <w:ind w:firstLine="0"/>
              <w:rPr>
                <w:color w:val="000000" w:themeColor="text1"/>
              </w:rPr>
            </w:pPr>
            <w:r w:rsidRPr="0065308C">
              <w:rPr>
                <w:color w:val="000000" w:themeColor="text1"/>
              </w:rPr>
              <w:t xml:space="preserve">Zákon </w:t>
            </w:r>
            <w:proofErr w:type="spellStart"/>
            <w:r w:rsidR="00E364F6" w:rsidRPr="0065308C">
              <w:rPr>
                <w:color w:val="000000" w:themeColor="text1"/>
              </w:rPr>
              <w:t>ElPod</w:t>
            </w:r>
            <w:proofErr w:type="spellEnd"/>
            <w:r w:rsidR="00E364F6" w:rsidRPr="0065308C">
              <w:rPr>
                <w:color w:val="000000" w:themeColor="text1"/>
              </w:rPr>
              <w:t xml:space="preserve"> </w:t>
            </w:r>
          </w:p>
        </w:tc>
        <w:tc>
          <w:tcPr>
            <w:tcW w:w="5890" w:type="dxa"/>
          </w:tcPr>
          <w:p w14:paraId="5DBE46BA" w14:textId="606AACCB" w:rsidR="00E364F6" w:rsidRPr="0065308C" w:rsidRDefault="00DF6C19" w:rsidP="0021526D">
            <w:pPr>
              <w:ind w:firstLine="0"/>
              <w:rPr>
                <w:color w:val="000000" w:themeColor="text1"/>
              </w:rPr>
            </w:pPr>
            <w:r w:rsidRPr="0065308C">
              <w:rPr>
                <w:rFonts w:cs="Arial"/>
                <w:color w:val="000000" w:themeColor="text1"/>
              </w:rPr>
              <w:t>Z</w:t>
            </w:r>
            <w:r w:rsidR="00112799" w:rsidRPr="0065308C">
              <w:rPr>
                <w:rFonts w:cs="Arial"/>
                <w:color w:val="000000" w:themeColor="text1"/>
              </w:rPr>
              <w:t>ákon č. 227/2000 Sb., o elektronickém podpisu a o změně některých zákonů</w:t>
            </w:r>
          </w:p>
        </w:tc>
      </w:tr>
      <w:tr w:rsidR="0065308C" w:rsidRPr="0065308C" w14:paraId="611FC5B1" w14:textId="4275B6ED" w:rsidTr="00112799">
        <w:trPr>
          <w:trHeight w:val="460"/>
        </w:trPr>
        <w:tc>
          <w:tcPr>
            <w:tcW w:w="2689" w:type="dxa"/>
          </w:tcPr>
          <w:p w14:paraId="6106E8D9" w14:textId="7EC6C28D" w:rsidR="00E364F6" w:rsidRPr="0065308C" w:rsidRDefault="00112799" w:rsidP="00112799">
            <w:pPr>
              <w:ind w:firstLine="0"/>
              <w:jc w:val="left"/>
              <w:rPr>
                <w:color w:val="000000" w:themeColor="text1"/>
              </w:rPr>
            </w:pPr>
            <w:r w:rsidRPr="0065308C">
              <w:rPr>
                <w:color w:val="000000" w:themeColor="text1"/>
              </w:rPr>
              <w:t>Směrnice o elektronickém podpisu</w:t>
            </w:r>
          </w:p>
        </w:tc>
        <w:tc>
          <w:tcPr>
            <w:tcW w:w="5890" w:type="dxa"/>
          </w:tcPr>
          <w:p w14:paraId="38F772A5" w14:textId="5E866E59" w:rsidR="00E364F6" w:rsidRPr="0065308C" w:rsidRDefault="00DF6C19" w:rsidP="00112799">
            <w:pPr>
              <w:ind w:firstLine="0"/>
              <w:rPr>
                <w:color w:val="000000" w:themeColor="text1"/>
              </w:rPr>
            </w:pPr>
            <w:r w:rsidRPr="0065308C">
              <w:rPr>
                <w:rFonts w:cs="Arial"/>
                <w:color w:val="000000" w:themeColor="text1"/>
              </w:rPr>
              <w:t>S</w:t>
            </w:r>
            <w:r w:rsidR="00112799" w:rsidRPr="0065308C">
              <w:rPr>
                <w:rFonts w:cs="Arial"/>
                <w:color w:val="000000" w:themeColor="text1"/>
              </w:rPr>
              <w:t>měrnice Evropského parlamentu a Rady 1999/93/ES o zásadách Společenství pro elektronické podpisy</w:t>
            </w:r>
          </w:p>
        </w:tc>
      </w:tr>
      <w:tr w:rsidR="0065308C" w:rsidRPr="0065308C" w14:paraId="669BDCD4" w14:textId="77777777" w:rsidTr="00112799">
        <w:trPr>
          <w:trHeight w:val="460"/>
        </w:trPr>
        <w:tc>
          <w:tcPr>
            <w:tcW w:w="2689" w:type="dxa"/>
          </w:tcPr>
          <w:p w14:paraId="62774857" w14:textId="45A7B04C" w:rsidR="009917A4" w:rsidRPr="0065308C" w:rsidRDefault="009917A4" w:rsidP="00112799">
            <w:pPr>
              <w:ind w:firstLine="0"/>
              <w:jc w:val="left"/>
              <w:rPr>
                <w:color w:val="000000" w:themeColor="text1"/>
              </w:rPr>
            </w:pPr>
            <w:r w:rsidRPr="0065308C">
              <w:rPr>
                <w:color w:val="000000" w:themeColor="text1"/>
              </w:rPr>
              <w:t xml:space="preserve">Zákon </w:t>
            </w:r>
            <w:proofErr w:type="spellStart"/>
            <w:r w:rsidRPr="0065308C">
              <w:rPr>
                <w:color w:val="000000" w:themeColor="text1"/>
              </w:rPr>
              <w:t>SlužET</w:t>
            </w:r>
            <w:proofErr w:type="spellEnd"/>
          </w:p>
        </w:tc>
        <w:tc>
          <w:tcPr>
            <w:tcW w:w="5890" w:type="dxa"/>
          </w:tcPr>
          <w:p w14:paraId="151F2359" w14:textId="522A2F93" w:rsidR="009917A4" w:rsidRPr="0065308C" w:rsidRDefault="00DF6C19" w:rsidP="00112799">
            <w:pPr>
              <w:ind w:firstLine="0"/>
              <w:rPr>
                <w:rFonts w:cs="Arial"/>
                <w:color w:val="000000" w:themeColor="text1"/>
              </w:rPr>
            </w:pPr>
            <w:r w:rsidRPr="0065308C">
              <w:rPr>
                <w:rFonts w:cs="Arial"/>
                <w:color w:val="000000" w:themeColor="text1"/>
              </w:rPr>
              <w:t>Z</w:t>
            </w:r>
            <w:r w:rsidR="009917A4" w:rsidRPr="0065308C">
              <w:rPr>
                <w:rFonts w:cs="Arial"/>
                <w:color w:val="000000" w:themeColor="text1"/>
              </w:rPr>
              <w:t>ákon č. 297/2016 Sb., o službách vytvářejících důvěru pro elektronické transakce</w:t>
            </w:r>
          </w:p>
        </w:tc>
      </w:tr>
      <w:tr w:rsidR="0065308C" w:rsidRPr="0065308C" w14:paraId="1E3D37BA" w14:textId="77777777" w:rsidTr="00112799">
        <w:trPr>
          <w:trHeight w:val="460"/>
        </w:trPr>
        <w:tc>
          <w:tcPr>
            <w:tcW w:w="2689" w:type="dxa"/>
          </w:tcPr>
          <w:p w14:paraId="75F3E37A" w14:textId="531E5B09" w:rsidR="009917A4" w:rsidRPr="0065308C" w:rsidRDefault="009917A4" w:rsidP="00112799">
            <w:pPr>
              <w:ind w:firstLine="0"/>
              <w:jc w:val="left"/>
              <w:rPr>
                <w:color w:val="000000" w:themeColor="text1"/>
              </w:rPr>
            </w:pPr>
            <w:r w:rsidRPr="0065308C">
              <w:rPr>
                <w:color w:val="000000" w:themeColor="text1"/>
              </w:rPr>
              <w:t xml:space="preserve">Nařízení </w:t>
            </w:r>
            <w:proofErr w:type="spellStart"/>
            <w:r w:rsidRPr="0065308C">
              <w:rPr>
                <w:color w:val="000000" w:themeColor="text1"/>
              </w:rPr>
              <w:t>elDAS</w:t>
            </w:r>
            <w:proofErr w:type="spellEnd"/>
          </w:p>
        </w:tc>
        <w:tc>
          <w:tcPr>
            <w:tcW w:w="5890" w:type="dxa"/>
          </w:tcPr>
          <w:p w14:paraId="286AA4B3" w14:textId="5CCA274F" w:rsidR="009917A4" w:rsidRPr="0065308C" w:rsidRDefault="00DF6C19" w:rsidP="00112799">
            <w:pPr>
              <w:ind w:firstLine="0"/>
              <w:rPr>
                <w:rFonts w:cs="Arial"/>
                <w:color w:val="000000" w:themeColor="text1"/>
              </w:rPr>
            </w:pPr>
            <w:r w:rsidRPr="0065308C">
              <w:rPr>
                <w:rFonts w:cs="Arial"/>
                <w:color w:val="000000" w:themeColor="text1"/>
              </w:rPr>
              <w:t>Nařízení Evropského parlamentu a Rady č. 910/2014 o elektronické identifikaci a službách vytvářejících důvěru pro elektronické transakce na vnitřním trhu a o zrušení směrnice 1999/93/ES</w:t>
            </w:r>
          </w:p>
        </w:tc>
      </w:tr>
      <w:tr w:rsidR="0065308C" w:rsidRPr="0065308C" w14:paraId="4BE1E7AF" w14:textId="77777777" w:rsidTr="00112799">
        <w:trPr>
          <w:trHeight w:val="460"/>
        </w:trPr>
        <w:tc>
          <w:tcPr>
            <w:tcW w:w="2689" w:type="dxa"/>
          </w:tcPr>
          <w:p w14:paraId="14A8B734" w14:textId="10ADC7F5" w:rsidR="009917A4" w:rsidRPr="0065308C" w:rsidRDefault="00DF6C19" w:rsidP="00112799">
            <w:pPr>
              <w:ind w:firstLine="0"/>
              <w:jc w:val="left"/>
              <w:rPr>
                <w:color w:val="000000" w:themeColor="text1"/>
              </w:rPr>
            </w:pPr>
            <w:r w:rsidRPr="0065308C">
              <w:rPr>
                <w:color w:val="000000" w:themeColor="text1"/>
              </w:rPr>
              <w:t>Notářský řád</w:t>
            </w:r>
          </w:p>
        </w:tc>
        <w:tc>
          <w:tcPr>
            <w:tcW w:w="5890" w:type="dxa"/>
          </w:tcPr>
          <w:p w14:paraId="2788F313" w14:textId="4B8D15E9" w:rsidR="009917A4" w:rsidRPr="0065308C" w:rsidRDefault="00DF6C19" w:rsidP="00112799">
            <w:pPr>
              <w:ind w:firstLine="0"/>
              <w:rPr>
                <w:rFonts w:cs="Arial"/>
                <w:color w:val="000000" w:themeColor="text1"/>
              </w:rPr>
            </w:pPr>
            <w:r w:rsidRPr="0065308C">
              <w:rPr>
                <w:rFonts w:cs="Arial"/>
                <w:color w:val="000000" w:themeColor="text1"/>
              </w:rPr>
              <w:t xml:space="preserve">Zákon č. 358/1992 Sb., </w:t>
            </w:r>
            <w:r w:rsidR="00D07E74" w:rsidRPr="0065308C">
              <w:rPr>
                <w:rFonts w:cs="Arial"/>
                <w:color w:val="000000" w:themeColor="text1"/>
              </w:rPr>
              <w:t xml:space="preserve">České národní rady </w:t>
            </w:r>
            <w:r w:rsidRPr="0065308C">
              <w:rPr>
                <w:rFonts w:cs="Arial"/>
                <w:color w:val="000000" w:themeColor="text1"/>
              </w:rPr>
              <w:t>o notářích a jejich činnosti</w:t>
            </w:r>
          </w:p>
        </w:tc>
      </w:tr>
    </w:tbl>
    <w:p w14:paraId="1AEFF09E" w14:textId="77777777" w:rsidR="00C71EF9" w:rsidRPr="0065308C" w:rsidRDefault="00C71EF9" w:rsidP="0021526D">
      <w:pPr>
        <w:rPr>
          <w:color w:val="000000" w:themeColor="text1"/>
        </w:rPr>
      </w:pPr>
      <w:r w:rsidRPr="0065308C">
        <w:rPr>
          <w:color w:val="000000" w:themeColor="text1"/>
        </w:rPr>
        <w:br w:type="page"/>
      </w:r>
    </w:p>
    <w:sdt>
      <w:sdtPr>
        <w:rPr>
          <w:rFonts w:ascii="Arial" w:eastAsiaTheme="minorHAnsi" w:hAnsi="Arial" w:cstheme="minorBidi"/>
          <w:b w:val="0"/>
          <w:bCs w:val="0"/>
          <w:color w:val="000000" w:themeColor="text1"/>
          <w:sz w:val="24"/>
          <w:szCs w:val="24"/>
          <w:lang w:eastAsia="en-US"/>
        </w:rPr>
        <w:id w:val="427085218"/>
        <w:docPartObj>
          <w:docPartGallery w:val="Table of Contents"/>
          <w:docPartUnique/>
        </w:docPartObj>
      </w:sdtPr>
      <w:sdtEndPr/>
      <w:sdtContent>
        <w:p w14:paraId="01EEA4A9" w14:textId="77777777" w:rsidR="003E042B" w:rsidRPr="0065308C" w:rsidRDefault="003E042B" w:rsidP="0021526D">
          <w:pPr>
            <w:pStyle w:val="Nadpisobsahu"/>
            <w:rPr>
              <w:color w:val="000000" w:themeColor="text1"/>
            </w:rPr>
          </w:pPr>
          <w:r w:rsidRPr="0065308C">
            <w:rPr>
              <w:color w:val="000000" w:themeColor="text1"/>
            </w:rPr>
            <w:t>Obsah</w:t>
          </w:r>
        </w:p>
        <w:p w14:paraId="324AFDFF" w14:textId="4228B50A" w:rsidR="00011F4C" w:rsidRPr="0065308C" w:rsidRDefault="003E042B">
          <w:pPr>
            <w:pStyle w:val="Obsah1"/>
            <w:tabs>
              <w:tab w:val="right" w:leader="dot" w:pos="9061"/>
            </w:tabs>
            <w:rPr>
              <w:rFonts w:asciiTheme="minorHAnsi" w:eastAsiaTheme="minorEastAsia" w:hAnsiTheme="minorHAnsi" w:cstheme="minorBidi"/>
              <w:b w:val="0"/>
              <w:bCs w:val="0"/>
              <w:noProof/>
              <w:color w:val="000000" w:themeColor="text1"/>
              <w:sz w:val="24"/>
              <w:szCs w:val="24"/>
              <w:lang w:eastAsia="cs-CZ"/>
            </w:rPr>
          </w:pPr>
          <w:r w:rsidRPr="0065308C">
            <w:rPr>
              <w:rFonts w:cs="Arial"/>
              <w:color w:val="000000" w:themeColor="text1"/>
              <w:sz w:val="24"/>
              <w:szCs w:val="24"/>
            </w:rPr>
            <w:fldChar w:fldCharType="begin"/>
          </w:r>
          <w:r w:rsidRPr="0065308C">
            <w:rPr>
              <w:rFonts w:cs="Arial"/>
              <w:color w:val="000000" w:themeColor="text1"/>
              <w:sz w:val="24"/>
              <w:szCs w:val="24"/>
            </w:rPr>
            <w:instrText>TOC \o "1-3" \h \z \u</w:instrText>
          </w:r>
          <w:r w:rsidRPr="0065308C">
            <w:rPr>
              <w:rFonts w:cs="Arial"/>
              <w:color w:val="000000" w:themeColor="text1"/>
              <w:sz w:val="24"/>
              <w:szCs w:val="24"/>
            </w:rPr>
            <w:fldChar w:fldCharType="separate"/>
          </w:r>
          <w:hyperlink w:anchor="_Toc98488778" w:history="1">
            <w:r w:rsidR="00011F4C" w:rsidRPr="0065308C">
              <w:rPr>
                <w:rStyle w:val="Hypertextovodkaz"/>
                <w:noProof/>
                <w:color w:val="000000" w:themeColor="text1"/>
              </w:rPr>
              <w:t>Úvod</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_Toc98488778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8</w:t>
            </w:r>
            <w:r w:rsidR="00011F4C" w:rsidRPr="0065308C">
              <w:rPr>
                <w:noProof/>
                <w:webHidden/>
                <w:color w:val="000000" w:themeColor="text1"/>
              </w:rPr>
              <w:fldChar w:fldCharType="end"/>
            </w:r>
          </w:hyperlink>
        </w:p>
        <w:p w14:paraId="01FEF522" w14:textId="13ED3D81" w:rsidR="00011F4C" w:rsidRPr="0065308C" w:rsidRDefault="0065308C">
          <w:pPr>
            <w:pStyle w:val="Obsah1"/>
            <w:tabs>
              <w:tab w:val="left" w:pos="1200"/>
              <w:tab w:val="right" w:leader="dot" w:pos="9061"/>
            </w:tabs>
            <w:rPr>
              <w:rFonts w:asciiTheme="minorHAnsi" w:eastAsiaTheme="minorEastAsia" w:hAnsiTheme="minorHAnsi" w:cstheme="minorBidi"/>
              <w:b w:val="0"/>
              <w:bCs w:val="0"/>
              <w:noProof/>
              <w:color w:val="000000" w:themeColor="text1"/>
              <w:sz w:val="24"/>
              <w:szCs w:val="24"/>
              <w:lang w:eastAsia="cs-CZ"/>
            </w:rPr>
          </w:pPr>
          <w:hyperlink w:anchor="_Toc98488779" w:history="1">
            <w:r w:rsidR="00011F4C" w:rsidRPr="0065308C">
              <w:rPr>
                <w:rStyle w:val="Hypertextovodkaz"/>
                <w:noProof/>
                <w:color w:val="000000" w:themeColor="text1"/>
              </w:rPr>
              <w:t>1.</w:t>
            </w:r>
            <w:r w:rsidR="00011F4C" w:rsidRPr="0065308C">
              <w:rPr>
                <w:rFonts w:asciiTheme="minorHAnsi" w:eastAsiaTheme="minorEastAsia" w:hAnsiTheme="minorHAnsi" w:cstheme="minorBidi"/>
                <w:b w:val="0"/>
                <w:bCs w:val="0"/>
                <w:noProof/>
                <w:color w:val="000000" w:themeColor="text1"/>
                <w:sz w:val="24"/>
                <w:szCs w:val="24"/>
                <w:lang w:eastAsia="cs-CZ"/>
              </w:rPr>
              <w:tab/>
            </w:r>
            <w:r w:rsidR="00011F4C" w:rsidRPr="0065308C">
              <w:rPr>
                <w:rStyle w:val="Hypertextovodkaz"/>
                <w:noProof/>
                <w:color w:val="000000" w:themeColor="text1"/>
              </w:rPr>
              <w:t>Elektronická závěť ve Spojených státech amerických</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_Toc98488779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11</w:t>
            </w:r>
            <w:r w:rsidR="00011F4C" w:rsidRPr="0065308C">
              <w:rPr>
                <w:noProof/>
                <w:webHidden/>
                <w:color w:val="000000" w:themeColor="text1"/>
              </w:rPr>
              <w:fldChar w:fldCharType="end"/>
            </w:r>
          </w:hyperlink>
        </w:p>
        <w:p w14:paraId="2D0ED67F" w14:textId="22738BC3" w:rsidR="00011F4C" w:rsidRPr="0065308C" w:rsidRDefault="0065308C">
          <w:pPr>
            <w:pStyle w:val="Obsah2"/>
            <w:tabs>
              <w:tab w:val="left" w:pos="1680"/>
              <w:tab w:val="right" w:leader="dot" w:pos="9061"/>
            </w:tabs>
            <w:rPr>
              <w:rFonts w:asciiTheme="minorHAnsi" w:eastAsiaTheme="minorEastAsia" w:hAnsiTheme="minorHAnsi" w:cstheme="minorBidi"/>
              <w:i w:val="0"/>
              <w:iCs w:val="0"/>
              <w:noProof/>
              <w:color w:val="000000" w:themeColor="text1"/>
              <w:sz w:val="24"/>
              <w:szCs w:val="24"/>
              <w:lang w:eastAsia="cs-CZ"/>
            </w:rPr>
          </w:pPr>
          <w:hyperlink w:anchor="_Toc98488780" w:history="1">
            <w:r w:rsidR="00011F4C" w:rsidRPr="0065308C">
              <w:rPr>
                <w:rStyle w:val="Hypertextovodkaz"/>
                <w:noProof/>
                <w:color w:val="000000" w:themeColor="text1"/>
              </w:rPr>
              <w:t>1.1.</w:t>
            </w:r>
            <w:r w:rsidR="00011F4C" w:rsidRPr="0065308C">
              <w:rPr>
                <w:rFonts w:asciiTheme="minorHAnsi" w:eastAsiaTheme="minorEastAsia" w:hAnsiTheme="minorHAnsi" w:cstheme="minorBidi"/>
                <w:i w:val="0"/>
                <w:iCs w:val="0"/>
                <w:noProof/>
                <w:color w:val="000000" w:themeColor="text1"/>
                <w:sz w:val="24"/>
                <w:szCs w:val="24"/>
                <w:lang w:eastAsia="cs-CZ"/>
              </w:rPr>
              <w:tab/>
            </w:r>
            <w:r w:rsidR="00011F4C" w:rsidRPr="0065308C">
              <w:rPr>
                <w:rStyle w:val="Hypertextovodkaz"/>
                <w:noProof/>
                <w:color w:val="000000" w:themeColor="text1"/>
              </w:rPr>
              <w:t>Jednotný zákon o elektronické závěti</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_Toc98488780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11</w:t>
            </w:r>
            <w:r w:rsidR="00011F4C" w:rsidRPr="0065308C">
              <w:rPr>
                <w:noProof/>
                <w:webHidden/>
                <w:color w:val="000000" w:themeColor="text1"/>
              </w:rPr>
              <w:fldChar w:fldCharType="end"/>
            </w:r>
          </w:hyperlink>
        </w:p>
        <w:p w14:paraId="2D478202" w14:textId="7ED89B40" w:rsidR="00011F4C" w:rsidRPr="0065308C" w:rsidRDefault="0065308C">
          <w:pPr>
            <w:pStyle w:val="Obsah2"/>
            <w:tabs>
              <w:tab w:val="left" w:pos="1680"/>
              <w:tab w:val="right" w:leader="dot" w:pos="9061"/>
            </w:tabs>
            <w:rPr>
              <w:rFonts w:asciiTheme="minorHAnsi" w:eastAsiaTheme="minorEastAsia" w:hAnsiTheme="minorHAnsi" w:cstheme="minorBidi"/>
              <w:i w:val="0"/>
              <w:iCs w:val="0"/>
              <w:noProof/>
              <w:color w:val="000000" w:themeColor="text1"/>
              <w:sz w:val="24"/>
              <w:szCs w:val="24"/>
              <w:lang w:eastAsia="cs-CZ"/>
            </w:rPr>
          </w:pPr>
          <w:hyperlink w:anchor="_Toc98488781" w:history="1">
            <w:r w:rsidR="00011F4C" w:rsidRPr="0065308C">
              <w:rPr>
                <w:rStyle w:val="Hypertextovodkaz"/>
                <w:noProof/>
                <w:color w:val="000000" w:themeColor="text1"/>
              </w:rPr>
              <w:t>1.2.</w:t>
            </w:r>
            <w:r w:rsidR="00011F4C" w:rsidRPr="0065308C">
              <w:rPr>
                <w:rFonts w:asciiTheme="minorHAnsi" w:eastAsiaTheme="minorEastAsia" w:hAnsiTheme="minorHAnsi" w:cstheme="minorBidi"/>
                <w:i w:val="0"/>
                <w:iCs w:val="0"/>
                <w:noProof/>
                <w:color w:val="000000" w:themeColor="text1"/>
                <w:sz w:val="24"/>
                <w:szCs w:val="24"/>
                <w:lang w:eastAsia="cs-CZ"/>
              </w:rPr>
              <w:tab/>
            </w:r>
            <w:r w:rsidR="00011F4C" w:rsidRPr="0065308C">
              <w:rPr>
                <w:rStyle w:val="Hypertextovodkaz"/>
                <w:noProof/>
                <w:color w:val="000000" w:themeColor="text1"/>
              </w:rPr>
              <w:t>Účel formálních požadavků</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_Toc98488781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13</w:t>
            </w:r>
            <w:r w:rsidR="00011F4C" w:rsidRPr="0065308C">
              <w:rPr>
                <w:noProof/>
                <w:webHidden/>
                <w:color w:val="000000" w:themeColor="text1"/>
              </w:rPr>
              <w:fldChar w:fldCharType="end"/>
            </w:r>
          </w:hyperlink>
        </w:p>
        <w:p w14:paraId="2B53563A" w14:textId="4E62C914" w:rsidR="00011F4C" w:rsidRPr="0065308C" w:rsidRDefault="0065308C">
          <w:pPr>
            <w:pStyle w:val="Obsah2"/>
            <w:tabs>
              <w:tab w:val="left" w:pos="1680"/>
              <w:tab w:val="right" w:leader="dot" w:pos="9061"/>
            </w:tabs>
            <w:rPr>
              <w:rFonts w:asciiTheme="minorHAnsi" w:eastAsiaTheme="minorEastAsia" w:hAnsiTheme="minorHAnsi" w:cstheme="minorBidi"/>
              <w:i w:val="0"/>
              <w:iCs w:val="0"/>
              <w:noProof/>
              <w:color w:val="000000" w:themeColor="text1"/>
              <w:sz w:val="24"/>
              <w:szCs w:val="24"/>
              <w:lang w:eastAsia="cs-CZ"/>
            </w:rPr>
          </w:pPr>
          <w:hyperlink w:anchor="_Toc98488782" w:history="1">
            <w:r w:rsidR="00011F4C" w:rsidRPr="0065308C">
              <w:rPr>
                <w:rStyle w:val="Hypertextovodkaz"/>
                <w:noProof/>
                <w:color w:val="000000" w:themeColor="text1"/>
              </w:rPr>
              <w:t>1.3.</w:t>
            </w:r>
            <w:r w:rsidR="00011F4C" w:rsidRPr="0065308C">
              <w:rPr>
                <w:rFonts w:asciiTheme="minorHAnsi" w:eastAsiaTheme="minorEastAsia" w:hAnsiTheme="minorHAnsi" w:cstheme="minorBidi"/>
                <w:i w:val="0"/>
                <w:iCs w:val="0"/>
                <w:noProof/>
                <w:color w:val="000000" w:themeColor="text1"/>
                <w:sz w:val="24"/>
                <w:szCs w:val="24"/>
                <w:lang w:eastAsia="cs-CZ"/>
              </w:rPr>
              <w:tab/>
            </w:r>
            <w:r w:rsidR="00011F4C" w:rsidRPr="0065308C">
              <w:rPr>
                <w:rStyle w:val="Hypertextovodkaz"/>
                <w:noProof/>
                <w:color w:val="000000" w:themeColor="text1"/>
              </w:rPr>
              <w:t>Formální požadavky pro vytvoření formální závěti</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_Toc98488782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15</w:t>
            </w:r>
            <w:r w:rsidR="00011F4C" w:rsidRPr="0065308C">
              <w:rPr>
                <w:noProof/>
                <w:webHidden/>
                <w:color w:val="000000" w:themeColor="text1"/>
              </w:rPr>
              <w:fldChar w:fldCharType="end"/>
            </w:r>
          </w:hyperlink>
        </w:p>
        <w:p w14:paraId="371FBE32" w14:textId="6687094F" w:rsidR="00011F4C" w:rsidRPr="0065308C" w:rsidRDefault="0065308C">
          <w:pPr>
            <w:pStyle w:val="Obsah3"/>
            <w:tabs>
              <w:tab w:val="left" w:pos="1928"/>
              <w:tab w:val="right" w:leader="dot" w:pos="9061"/>
            </w:tabs>
            <w:rPr>
              <w:rFonts w:asciiTheme="minorHAnsi" w:eastAsiaTheme="minorEastAsia" w:hAnsiTheme="minorHAnsi" w:cstheme="minorBidi"/>
              <w:noProof/>
              <w:color w:val="000000" w:themeColor="text1"/>
              <w:sz w:val="24"/>
              <w:szCs w:val="24"/>
              <w:lang w:eastAsia="cs-CZ"/>
            </w:rPr>
          </w:pPr>
          <w:hyperlink w:anchor="_Toc98488783" w:history="1">
            <w:r w:rsidR="00011F4C" w:rsidRPr="0065308C">
              <w:rPr>
                <w:rStyle w:val="Hypertextovodkaz"/>
                <w:noProof/>
                <w:color w:val="000000" w:themeColor="text1"/>
              </w:rPr>
              <w:t>1.3.1.</w:t>
            </w:r>
            <w:r w:rsidR="00011F4C" w:rsidRPr="0065308C">
              <w:rPr>
                <w:rFonts w:asciiTheme="minorHAnsi" w:eastAsiaTheme="minorEastAsia" w:hAnsiTheme="minorHAnsi" w:cstheme="minorBidi"/>
                <w:noProof/>
                <w:color w:val="000000" w:themeColor="text1"/>
                <w:sz w:val="24"/>
                <w:szCs w:val="24"/>
                <w:lang w:eastAsia="cs-CZ"/>
              </w:rPr>
              <w:tab/>
            </w:r>
            <w:r w:rsidR="00011F4C" w:rsidRPr="0065308C">
              <w:rPr>
                <w:rStyle w:val="Hypertextovodkaz"/>
                <w:noProof/>
                <w:color w:val="000000" w:themeColor="text1"/>
              </w:rPr>
              <w:t>Požadavek písemné závěti</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_Toc98488783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15</w:t>
            </w:r>
            <w:r w:rsidR="00011F4C" w:rsidRPr="0065308C">
              <w:rPr>
                <w:noProof/>
                <w:webHidden/>
                <w:color w:val="000000" w:themeColor="text1"/>
              </w:rPr>
              <w:fldChar w:fldCharType="end"/>
            </w:r>
          </w:hyperlink>
        </w:p>
        <w:p w14:paraId="57D056CF" w14:textId="0F324F18" w:rsidR="00011F4C" w:rsidRPr="0065308C" w:rsidRDefault="0065308C">
          <w:pPr>
            <w:pStyle w:val="Obsah3"/>
            <w:tabs>
              <w:tab w:val="left" w:pos="1928"/>
              <w:tab w:val="right" w:leader="dot" w:pos="9061"/>
            </w:tabs>
            <w:rPr>
              <w:rFonts w:asciiTheme="minorHAnsi" w:eastAsiaTheme="minorEastAsia" w:hAnsiTheme="minorHAnsi" w:cstheme="minorBidi"/>
              <w:noProof/>
              <w:color w:val="000000" w:themeColor="text1"/>
              <w:sz w:val="24"/>
              <w:szCs w:val="24"/>
              <w:lang w:eastAsia="cs-CZ"/>
            </w:rPr>
          </w:pPr>
          <w:hyperlink w:anchor="_Toc98488784" w:history="1">
            <w:r w:rsidR="00011F4C" w:rsidRPr="0065308C">
              <w:rPr>
                <w:rStyle w:val="Hypertextovodkaz"/>
                <w:noProof/>
                <w:color w:val="000000" w:themeColor="text1"/>
              </w:rPr>
              <w:t>1.3.2.</w:t>
            </w:r>
            <w:r w:rsidR="00011F4C" w:rsidRPr="0065308C">
              <w:rPr>
                <w:rFonts w:asciiTheme="minorHAnsi" w:eastAsiaTheme="minorEastAsia" w:hAnsiTheme="minorHAnsi" w:cstheme="minorBidi"/>
                <w:noProof/>
                <w:color w:val="000000" w:themeColor="text1"/>
                <w:sz w:val="24"/>
                <w:szCs w:val="24"/>
                <w:lang w:eastAsia="cs-CZ"/>
              </w:rPr>
              <w:tab/>
            </w:r>
            <w:r w:rsidR="00011F4C" w:rsidRPr="0065308C">
              <w:rPr>
                <w:rStyle w:val="Hypertextovodkaz"/>
                <w:noProof/>
                <w:color w:val="000000" w:themeColor="text1"/>
              </w:rPr>
              <w:t>Požadavek podpisu závěti</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_Toc98488784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16</w:t>
            </w:r>
            <w:r w:rsidR="00011F4C" w:rsidRPr="0065308C">
              <w:rPr>
                <w:noProof/>
                <w:webHidden/>
                <w:color w:val="000000" w:themeColor="text1"/>
              </w:rPr>
              <w:fldChar w:fldCharType="end"/>
            </w:r>
          </w:hyperlink>
        </w:p>
        <w:p w14:paraId="6E9F2A73" w14:textId="32F0C940" w:rsidR="00011F4C" w:rsidRPr="0065308C" w:rsidRDefault="0065308C">
          <w:pPr>
            <w:pStyle w:val="Obsah3"/>
            <w:tabs>
              <w:tab w:val="left" w:pos="1928"/>
              <w:tab w:val="right" w:leader="dot" w:pos="9061"/>
            </w:tabs>
            <w:rPr>
              <w:rFonts w:asciiTheme="minorHAnsi" w:eastAsiaTheme="minorEastAsia" w:hAnsiTheme="minorHAnsi" w:cstheme="minorBidi"/>
              <w:noProof/>
              <w:color w:val="000000" w:themeColor="text1"/>
              <w:sz w:val="24"/>
              <w:szCs w:val="24"/>
              <w:lang w:eastAsia="cs-CZ"/>
            </w:rPr>
          </w:pPr>
          <w:hyperlink w:anchor="_Toc98488785" w:history="1">
            <w:r w:rsidR="00011F4C" w:rsidRPr="0065308C">
              <w:rPr>
                <w:rStyle w:val="Hypertextovodkaz"/>
                <w:noProof/>
                <w:color w:val="000000" w:themeColor="text1"/>
              </w:rPr>
              <w:t>1.3.3.</w:t>
            </w:r>
            <w:r w:rsidR="00011F4C" w:rsidRPr="0065308C">
              <w:rPr>
                <w:rFonts w:asciiTheme="minorHAnsi" w:eastAsiaTheme="minorEastAsia" w:hAnsiTheme="minorHAnsi" w:cstheme="minorBidi"/>
                <w:noProof/>
                <w:color w:val="000000" w:themeColor="text1"/>
                <w:sz w:val="24"/>
                <w:szCs w:val="24"/>
                <w:lang w:eastAsia="cs-CZ"/>
              </w:rPr>
              <w:tab/>
            </w:r>
            <w:r w:rsidR="00011F4C" w:rsidRPr="0065308C">
              <w:rPr>
                <w:rStyle w:val="Hypertextovodkaz"/>
                <w:noProof/>
                <w:color w:val="000000" w:themeColor="text1"/>
              </w:rPr>
              <w:t>Požadavek osvědčení závěti</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_Toc98488785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18</w:t>
            </w:r>
            <w:r w:rsidR="00011F4C" w:rsidRPr="0065308C">
              <w:rPr>
                <w:noProof/>
                <w:webHidden/>
                <w:color w:val="000000" w:themeColor="text1"/>
              </w:rPr>
              <w:fldChar w:fldCharType="end"/>
            </w:r>
          </w:hyperlink>
        </w:p>
        <w:p w14:paraId="6B2C6327" w14:textId="5B302039" w:rsidR="00011F4C" w:rsidRPr="0065308C" w:rsidRDefault="0065308C">
          <w:pPr>
            <w:pStyle w:val="Obsah2"/>
            <w:tabs>
              <w:tab w:val="left" w:pos="1680"/>
              <w:tab w:val="right" w:leader="dot" w:pos="9061"/>
            </w:tabs>
            <w:rPr>
              <w:rFonts w:asciiTheme="minorHAnsi" w:eastAsiaTheme="minorEastAsia" w:hAnsiTheme="minorHAnsi" w:cstheme="minorBidi"/>
              <w:i w:val="0"/>
              <w:iCs w:val="0"/>
              <w:noProof/>
              <w:color w:val="000000" w:themeColor="text1"/>
              <w:sz w:val="24"/>
              <w:szCs w:val="24"/>
              <w:lang w:eastAsia="cs-CZ"/>
            </w:rPr>
          </w:pPr>
          <w:hyperlink w:anchor="_Toc98488786" w:history="1">
            <w:r w:rsidR="00011F4C" w:rsidRPr="0065308C">
              <w:rPr>
                <w:rStyle w:val="Hypertextovodkaz"/>
                <w:noProof/>
                <w:color w:val="000000" w:themeColor="text1"/>
              </w:rPr>
              <w:t>1.4.</w:t>
            </w:r>
            <w:r w:rsidR="00011F4C" w:rsidRPr="0065308C">
              <w:rPr>
                <w:rFonts w:asciiTheme="minorHAnsi" w:eastAsiaTheme="minorEastAsia" w:hAnsiTheme="minorHAnsi" w:cstheme="minorBidi"/>
                <w:i w:val="0"/>
                <w:iCs w:val="0"/>
                <w:noProof/>
                <w:color w:val="000000" w:themeColor="text1"/>
                <w:sz w:val="24"/>
                <w:szCs w:val="24"/>
                <w:lang w:eastAsia="cs-CZ"/>
              </w:rPr>
              <w:tab/>
            </w:r>
            <w:r w:rsidR="00011F4C" w:rsidRPr="0065308C">
              <w:rPr>
                <w:rStyle w:val="Hypertextovodkaz"/>
                <w:noProof/>
                <w:color w:val="000000" w:themeColor="text1"/>
              </w:rPr>
              <w:t>Formální požadavky pro vytvoření holografní závěti</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_Toc98488786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20</w:t>
            </w:r>
            <w:r w:rsidR="00011F4C" w:rsidRPr="0065308C">
              <w:rPr>
                <w:noProof/>
                <w:webHidden/>
                <w:color w:val="000000" w:themeColor="text1"/>
              </w:rPr>
              <w:fldChar w:fldCharType="end"/>
            </w:r>
          </w:hyperlink>
        </w:p>
        <w:p w14:paraId="20E4C63B" w14:textId="2EDB7E61" w:rsidR="00011F4C" w:rsidRPr="0065308C" w:rsidRDefault="0065308C">
          <w:pPr>
            <w:pStyle w:val="Obsah3"/>
            <w:tabs>
              <w:tab w:val="left" w:pos="1928"/>
              <w:tab w:val="right" w:leader="dot" w:pos="9061"/>
            </w:tabs>
            <w:rPr>
              <w:rFonts w:asciiTheme="minorHAnsi" w:eastAsiaTheme="minorEastAsia" w:hAnsiTheme="minorHAnsi" w:cstheme="minorBidi"/>
              <w:noProof/>
              <w:color w:val="000000" w:themeColor="text1"/>
              <w:sz w:val="24"/>
              <w:szCs w:val="24"/>
              <w:lang w:eastAsia="cs-CZ"/>
            </w:rPr>
          </w:pPr>
          <w:hyperlink w:anchor="_Toc98488787" w:history="1">
            <w:r w:rsidR="00011F4C" w:rsidRPr="0065308C">
              <w:rPr>
                <w:rStyle w:val="Hypertextovodkaz"/>
                <w:noProof/>
                <w:color w:val="000000" w:themeColor="text1"/>
              </w:rPr>
              <w:t>1.4.1.</w:t>
            </w:r>
            <w:r w:rsidR="00011F4C" w:rsidRPr="0065308C">
              <w:rPr>
                <w:rFonts w:asciiTheme="minorHAnsi" w:eastAsiaTheme="minorEastAsia" w:hAnsiTheme="minorHAnsi" w:cstheme="minorBidi"/>
                <w:noProof/>
                <w:color w:val="000000" w:themeColor="text1"/>
                <w:sz w:val="24"/>
                <w:szCs w:val="24"/>
                <w:lang w:eastAsia="cs-CZ"/>
              </w:rPr>
              <w:tab/>
            </w:r>
            <w:r w:rsidR="00011F4C" w:rsidRPr="0065308C">
              <w:rPr>
                <w:rStyle w:val="Hypertextovodkaz"/>
                <w:noProof/>
                <w:color w:val="000000" w:themeColor="text1"/>
              </w:rPr>
              <w:t>Požadavek vlastnoručně psané závěti</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_Toc98488787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20</w:t>
            </w:r>
            <w:r w:rsidR="00011F4C" w:rsidRPr="0065308C">
              <w:rPr>
                <w:noProof/>
                <w:webHidden/>
                <w:color w:val="000000" w:themeColor="text1"/>
              </w:rPr>
              <w:fldChar w:fldCharType="end"/>
            </w:r>
          </w:hyperlink>
        </w:p>
        <w:p w14:paraId="0395910A" w14:textId="2360B230" w:rsidR="00011F4C" w:rsidRPr="0065308C" w:rsidRDefault="0065308C">
          <w:pPr>
            <w:pStyle w:val="Obsah3"/>
            <w:tabs>
              <w:tab w:val="left" w:pos="1928"/>
              <w:tab w:val="right" w:leader="dot" w:pos="9061"/>
            </w:tabs>
            <w:rPr>
              <w:rFonts w:asciiTheme="minorHAnsi" w:eastAsiaTheme="minorEastAsia" w:hAnsiTheme="minorHAnsi" w:cstheme="minorBidi"/>
              <w:noProof/>
              <w:color w:val="000000" w:themeColor="text1"/>
              <w:sz w:val="24"/>
              <w:szCs w:val="24"/>
              <w:lang w:eastAsia="cs-CZ"/>
            </w:rPr>
          </w:pPr>
          <w:hyperlink w:anchor="_Toc98488788" w:history="1">
            <w:r w:rsidR="00011F4C" w:rsidRPr="0065308C">
              <w:rPr>
                <w:rStyle w:val="Hypertextovodkaz"/>
                <w:noProof/>
                <w:color w:val="000000" w:themeColor="text1"/>
              </w:rPr>
              <w:t>1.4.2.</w:t>
            </w:r>
            <w:r w:rsidR="00011F4C" w:rsidRPr="0065308C">
              <w:rPr>
                <w:rFonts w:asciiTheme="minorHAnsi" w:eastAsiaTheme="minorEastAsia" w:hAnsiTheme="minorHAnsi" w:cstheme="minorBidi"/>
                <w:noProof/>
                <w:color w:val="000000" w:themeColor="text1"/>
                <w:sz w:val="24"/>
                <w:szCs w:val="24"/>
                <w:lang w:eastAsia="cs-CZ"/>
              </w:rPr>
              <w:tab/>
            </w:r>
            <w:r w:rsidR="00011F4C" w:rsidRPr="0065308C">
              <w:rPr>
                <w:rStyle w:val="Hypertextovodkaz"/>
                <w:noProof/>
                <w:color w:val="000000" w:themeColor="text1"/>
              </w:rPr>
              <w:t>Požadavek data závěti</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_Toc98488788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23</w:t>
            </w:r>
            <w:r w:rsidR="00011F4C" w:rsidRPr="0065308C">
              <w:rPr>
                <w:noProof/>
                <w:webHidden/>
                <w:color w:val="000000" w:themeColor="text1"/>
              </w:rPr>
              <w:fldChar w:fldCharType="end"/>
            </w:r>
          </w:hyperlink>
        </w:p>
        <w:p w14:paraId="1BE9EAAD" w14:textId="1A6A2864" w:rsidR="00011F4C" w:rsidRPr="0065308C" w:rsidRDefault="0065308C">
          <w:pPr>
            <w:pStyle w:val="Obsah3"/>
            <w:tabs>
              <w:tab w:val="left" w:pos="1928"/>
              <w:tab w:val="right" w:leader="dot" w:pos="9061"/>
            </w:tabs>
            <w:rPr>
              <w:rFonts w:asciiTheme="minorHAnsi" w:eastAsiaTheme="minorEastAsia" w:hAnsiTheme="minorHAnsi" w:cstheme="minorBidi"/>
              <w:noProof/>
              <w:color w:val="000000" w:themeColor="text1"/>
              <w:sz w:val="24"/>
              <w:szCs w:val="24"/>
              <w:lang w:eastAsia="cs-CZ"/>
            </w:rPr>
          </w:pPr>
          <w:hyperlink w:anchor="_Toc98488789" w:history="1">
            <w:r w:rsidR="00011F4C" w:rsidRPr="0065308C">
              <w:rPr>
                <w:rStyle w:val="Hypertextovodkaz"/>
                <w:noProof/>
                <w:color w:val="000000" w:themeColor="text1"/>
              </w:rPr>
              <w:t>1.4.3.</w:t>
            </w:r>
            <w:r w:rsidR="00011F4C" w:rsidRPr="0065308C">
              <w:rPr>
                <w:rFonts w:asciiTheme="minorHAnsi" w:eastAsiaTheme="minorEastAsia" w:hAnsiTheme="minorHAnsi" w:cstheme="minorBidi"/>
                <w:noProof/>
                <w:color w:val="000000" w:themeColor="text1"/>
                <w:sz w:val="24"/>
                <w:szCs w:val="24"/>
                <w:lang w:eastAsia="cs-CZ"/>
              </w:rPr>
              <w:tab/>
            </w:r>
            <w:r w:rsidR="00011F4C" w:rsidRPr="0065308C">
              <w:rPr>
                <w:rStyle w:val="Hypertextovodkaz"/>
                <w:noProof/>
                <w:color w:val="000000" w:themeColor="text1"/>
              </w:rPr>
              <w:t>Požadavek podpisu závěti</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_Toc98488789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24</w:t>
            </w:r>
            <w:r w:rsidR="00011F4C" w:rsidRPr="0065308C">
              <w:rPr>
                <w:noProof/>
                <w:webHidden/>
                <w:color w:val="000000" w:themeColor="text1"/>
              </w:rPr>
              <w:fldChar w:fldCharType="end"/>
            </w:r>
          </w:hyperlink>
        </w:p>
        <w:p w14:paraId="77DCB19B" w14:textId="230CF22B" w:rsidR="00011F4C" w:rsidRPr="0065308C" w:rsidRDefault="0065308C">
          <w:pPr>
            <w:pStyle w:val="Obsah3"/>
            <w:tabs>
              <w:tab w:val="left" w:pos="1928"/>
              <w:tab w:val="right" w:leader="dot" w:pos="9061"/>
            </w:tabs>
            <w:rPr>
              <w:rFonts w:asciiTheme="minorHAnsi" w:eastAsiaTheme="minorEastAsia" w:hAnsiTheme="minorHAnsi" w:cstheme="minorBidi"/>
              <w:noProof/>
              <w:color w:val="000000" w:themeColor="text1"/>
              <w:sz w:val="24"/>
              <w:szCs w:val="24"/>
              <w:lang w:eastAsia="cs-CZ"/>
            </w:rPr>
          </w:pPr>
          <w:hyperlink w:anchor="_Toc98488790" w:history="1">
            <w:r w:rsidR="00011F4C" w:rsidRPr="0065308C">
              <w:rPr>
                <w:rStyle w:val="Hypertextovodkaz"/>
                <w:noProof/>
                <w:color w:val="000000" w:themeColor="text1"/>
              </w:rPr>
              <w:t>1.4.4.</w:t>
            </w:r>
            <w:r w:rsidR="00011F4C" w:rsidRPr="0065308C">
              <w:rPr>
                <w:rFonts w:asciiTheme="minorHAnsi" w:eastAsiaTheme="minorEastAsia" w:hAnsiTheme="minorHAnsi" w:cstheme="minorBidi"/>
                <w:noProof/>
                <w:color w:val="000000" w:themeColor="text1"/>
                <w:sz w:val="24"/>
                <w:szCs w:val="24"/>
                <w:lang w:eastAsia="cs-CZ"/>
              </w:rPr>
              <w:tab/>
            </w:r>
            <w:r w:rsidR="00011F4C" w:rsidRPr="0065308C">
              <w:rPr>
                <w:rStyle w:val="Hypertextovodkaz"/>
                <w:noProof/>
                <w:color w:val="000000" w:themeColor="text1"/>
              </w:rPr>
              <w:t>Požadavek testamentárního záměru</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_Toc98488790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24</w:t>
            </w:r>
            <w:r w:rsidR="00011F4C" w:rsidRPr="0065308C">
              <w:rPr>
                <w:noProof/>
                <w:webHidden/>
                <w:color w:val="000000" w:themeColor="text1"/>
              </w:rPr>
              <w:fldChar w:fldCharType="end"/>
            </w:r>
          </w:hyperlink>
        </w:p>
        <w:p w14:paraId="68968171" w14:textId="5B711956" w:rsidR="00011F4C" w:rsidRPr="0065308C" w:rsidRDefault="0065308C">
          <w:pPr>
            <w:pStyle w:val="Obsah2"/>
            <w:tabs>
              <w:tab w:val="left" w:pos="1680"/>
              <w:tab w:val="right" w:leader="dot" w:pos="9061"/>
            </w:tabs>
            <w:rPr>
              <w:rFonts w:asciiTheme="minorHAnsi" w:eastAsiaTheme="minorEastAsia" w:hAnsiTheme="minorHAnsi" w:cstheme="minorBidi"/>
              <w:i w:val="0"/>
              <w:iCs w:val="0"/>
              <w:noProof/>
              <w:color w:val="000000" w:themeColor="text1"/>
              <w:sz w:val="24"/>
              <w:szCs w:val="24"/>
              <w:lang w:eastAsia="cs-CZ"/>
            </w:rPr>
          </w:pPr>
          <w:hyperlink w:anchor="_Toc98488791" w:history="1">
            <w:r w:rsidR="00011F4C" w:rsidRPr="0065308C">
              <w:rPr>
                <w:rStyle w:val="Hypertextovodkaz"/>
                <w:noProof/>
                <w:color w:val="000000" w:themeColor="text1"/>
              </w:rPr>
              <w:t>1.5.</w:t>
            </w:r>
            <w:r w:rsidR="00011F4C" w:rsidRPr="0065308C">
              <w:rPr>
                <w:rFonts w:asciiTheme="minorHAnsi" w:eastAsiaTheme="minorEastAsia" w:hAnsiTheme="minorHAnsi" w:cstheme="minorBidi"/>
                <w:i w:val="0"/>
                <w:iCs w:val="0"/>
                <w:noProof/>
                <w:color w:val="000000" w:themeColor="text1"/>
                <w:sz w:val="24"/>
                <w:szCs w:val="24"/>
                <w:lang w:eastAsia="cs-CZ"/>
              </w:rPr>
              <w:tab/>
            </w:r>
            <w:r w:rsidR="00011F4C" w:rsidRPr="0065308C">
              <w:rPr>
                <w:rStyle w:val="Hypertextovodkaz"/>
                <w:noProof/>
                <w:color w:val="000000" w:themeColor="text1"/>
              </w:rPr>
              <w:t>Neškodná chyba</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_Toc98488791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24</w:t>
            </w:r>
            <w:r w:rsidR="00011F4C" w:rsidRPr="0065308C">
              <w:rPr>
                <w:noProof/>
                <w:webHidden/>
                <w:color w:val="000000" w:themeColor="text1"/>
              </w:rPr>
              <w:fldChar w:fldCharType="end"/>
            </w:r>
          </w:hyperlink>
        </w:p>
        <w:p w14:paraId="70F0A8E2" w14:textId="707B3CDD" w:rsidR="00011F4C" w:rsidRPr="0065308C" w:rsidRDefault="0065308C">
          <w:pPr>
            <w:pStyle w:val="Obsah2"/>
            <w:tabs>
              <w:tab w:val="left" w:pos="1680"/>
              <w:tab w:val="right" w:leader="dot" w:pos="9061"/>
            </w:tabs>
            <w:rPr>
              <w:rFonts w:asciiTheme="minorHAnsi" w:eastAsiaTheme="minorEastAsia" w:hAnsiTheme="minorHAnsi" w:cstheme="minorBidi"/>
              <w:i w:val="0"/>
              <w:iCs w:val="0"/>
              <w:noProof/>
              <w:color w:val="000000" w:themeColor="text1"/>
              <w:sz w:val="24"/>
              <w:szCs w:val="24"/>
              <w:lang w:eastAsia="cs-CZ"/>
            </w:rPr>
          </w:pPr>
          <w:hyperlink w:anchor="_Toc98488792" w:history="1">
            <w:r w:rsidR="00011F4C" w:rsidRPr="0065308C">
              <w:rPr>
                <w:rStyle w:val="Hypertextovodkaz"/>
                <w:noProof/>
                <w:color w:val="000000" w:themeColor="text1"/>
              </w:rPr>
              <w:t>1.6.</w:t>
            </w:r>
            <w:r w:rsidR="00011F4C" w:rsidRPr="0065308C">
              <w:rPr>
                <w:rFonts w:asciiTheme="minorHAnsi" w:eastAsiaTheme="minorEastAsia" w:hAnsiTheme="minorHAnsi" w:cstheme="minorBidi"/>
                <w:i w:val="0"/>
                <w:iCs w:val="0"/>
                <w:noProof/>
                <w:color w:val="000000" w:themeColor="text1"/>
                <w:sz w:val="24"/>
                <w:szCs w:val="24"/>
                <w:lang w:eastAsia="cs-CZ"/>
              </w:rPr>
              <w:tab/>
            </w:r>
            <w:r w:rsidR="00011F4C" w:rsidRPr="0065308C">
              <w:rPr>
                <w:rStyle w:val="Hypertextovodkaz"/>
                <w:noProof/>
                <w:color w:val="000000" w:themeColor="text1"/>
              </w:rPr>
              <w:t>Odvolání závěti</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_Toc98488792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27</w:t>
            </w:r>
            <w:r w:rsidR="00011F4C" w:rsidRPr="0065308C">
              <w:rPr>
                <w:noProof/>
                <w:webHidden/>
                <w:color w:val="000000" w:themeColor="text1"/>
              </w:rPr>
              <w:fldChar w:fldCharType="end"/>
            </w:r>
          </w:hyperlink>
        </w:p>
        <w:p w14:paraId="5B8BE853" w14:textId="5559BAFF" w:rsidR="00011F4C" w:rsidRPr="0065308C" w:rsidRDefault="0065308C">
          <w:pPr>
            <w:pStyle w:val="Obsah3"/>
            <w:tabs>
              <w:tab w:val="left" w:pos="1928"/>
              <w:tab w:val="right" w:leader="dot" w:pos="9061"/>
            </w:tabs>
            <w:rPr>
              <w:rFonts w:asciiTheme="minorHAnsi" w:eastAsiaTheme="minorEastAsia" w:hAnsiTheme="minorHAnsi" w:cstheme="minorBidi"/>
              <w:noProof/>
              <w:color w:val="000000" w:themeColor="text1"/>
              <w:sz w:val="24"/>
              <w:szCs w:val="24"/>
              <w:lang w:eastAsia="cs-CZ"/>
            </w:rPr>
          </w:pPr>
          <w:hyperlink w:anchor="_Toc98488793" w:history="1">
            <w:r w:rsidR="00011F4C" w:rsidRPr="0065308C">
              <w:rPr>
                <w:rStyle w:val="Hypertextovodkaz"/>
                <w:noProof/>
                <w:color w:val="000000" w:themeColor="text1"/>
              </w:rPr>
              <w:t>1.6.1.</w:t>
            </w:r>
            <w:r w:rsidR="00011F4C" w:rsidRPr="0065308C">
              <w:rPr>
                <w:rFonts w:asciiTheme="minorHAnsi" w:eastAsiaTheme="minorEastAsia" w:hAnsiTheme="minorHAnsi" w:cstheme="minorBidi"/>
                <w:noProof/>
                <w:color w:val="000000" w:themeColor="text1"/>
                <w:sz w:val="24"/>
                <w:szCs w:val="24"/>
                <w:lang w:eastAsia="cs-CZ"/>
              </w:rPr>
              <w:tab/>
            </w:r>
            <w:r w:rsidR="00011F4C" w:rsidRPr="0065308C">
              <w:rPr>
                <w:rStyle w:val="Hypertextovodkaz"/>
                <w:noProof/>
                <w:color w:val="000000" w:themeColor="text1"/>
              </w:rPr>
              <w:t>Odvolání závěti písemnou formou</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_Toc98488793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27</w:t>
            </w:r>
            <w:r w:rsidR="00011F4C" w:rsidRPr="0065308C">
              <w:rPr>
                <w:noProof/>
                <w:webHidden/>
                <w:color w:val="000000" w:themeColor="text1"/>
              </w:rPr>
              <w:fldChar w:fldCharType="end"/>
            </w:r>
          </w:hyperlink>
        </w:p>
        <w:p w14:paraId="215CACAB" w14:textId="1CC45FB5" w:rsidR="00011F4C" w:rsidRPr="0065308C" w:rsidRDefault="0065308C">
          <w:pPr>
            <w:pStyle w:val="Obsah3"/>
            <w:tabs>
              <w:tab w:val="left" w:pos="1928"/>
              <w:tab w:val="right" w:leader="dot" w:pos="9061"/>
            </w:tabs>
            <w:rPr>
              <w:rFonts w:asciiTheme="minorHAnsi" w:eastAsiaTheme="minorEastAsia" w:hAnsiTheme="minorHAnsi" w:cstheme="minorBidi"/>
              <w:noProof/>
              <w:color w:val="000000" w:themeColor="text1"/>
              <w:sz w:val="24"/>
              <w:szCs w:val="24"/>
              <w:lang w:eastAsia="cs-CZ"/>
            </w:rPr>
          </w:pPr>
          <w:hyperlink w:anchor="_Toc98488794" w:history="1">
            <w:r w:rsidR="00011F4C" w:rsidRPr="0065308C">
              <w:rPr>
                <w:rStyle w:val="Hypertextovodkaz"/>
                <w:noProof/>
                <w:color w:val="000000" w:themeColor="text1"/>
              </w:rPr>
              <w:t>1.6.2.</w:t>
            </w:r>
            <w:r w:rsidR="00011F4C" w:rsidRPr="0065308C">
              <w:rPr>
                <w:rFonts w:asciiTheme="minorHAnsi" w:eastAsiaTheme="minorEastAsia" w:hAnsiTheme="minorHAnsi" w:cstheme="minorBidi"/>
                <w:noProof/>
                <w:color w:val="000000" w:themeColor="text1"/>
                <w:sz w:val="24"/>
                <w:szCs w:val="24"/>
                <w:lang w:eastAsia="cs-CZ"/>
              </w:rPr>
              <w:tab/>
            </w:r>
            <w:r w:rsidR="00011F4C" w:rsidRPr="0065308C">
              <w:rPr>
                <w:rStyle w:val="Hypertextovodkaz"/>
                <w:noProof/>
                <w:color w:val="000000" w:themeColor="text1"/>
              </w:rPr>
              <w:t>Odvolání závěti fyzickým aktem</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_Toc98488794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28</w:t>
            </w:r>
            <w:r w:rsidR="00011F4C" w:rsidRPr="0065308C">
              <w:rPr>
                <w:noProof/>
                <w:webHidden/>
                <w:color w:val="000000" w:themeColor="text1"/>
              </w:rPr>
              <w:fldChar w:fldCharType="end"/>
            </w:r>
          </w:hyperlink>
        </w:p>
        <w:p w14:paraId="7B58E0E7" w14:textId="24C362A7" w:rsidR="00011F4C" w:rsidRPr="0065308C" w:rsidRDefault="0065308C">
          <w:pPr>
            <w:pStyle w:val="Obsah2"/>
            <w:tabs>
              <w:tab w:val="left" w:pos="1680"/>
              <w:tab w:val="right" w:leader="dot" w:pos="9061"/>
            </w:tabs>
            <w:rPr>
              <w:rFonts w:asciiTheme="minorHAnsi" w:eastAsiaTheme="minorEastAsia" w:hAnsiTheme="minorHAnsi" w:cstheme="minorBidi"/>
              <w:i w:val="0"/>
              <w:iCs w:val="0"/>
              <w:noProof/>
              <w:color w:val="000000" w:themeColor="text1"/>
              <w:sz w:val="24"/>
              <w:szCs w:val="24"/>
              <w:lang w:eastAsia="cs-CZ"/>
            </w:rPr>
          </w:pPr>
          <w:hyperlink w:anchor="_Toc98488795" w:history="1">
            <w:r w:rsidR="00011F4C" w:rsidRPr="0065308C">
              <w:rPr>
                <w:rStyle w:val="Hypertextovodkaz"/>
                <w:noProof/>
                <w:color w:val="000000" w:themeColor="text1"/>
              </w:rPr>
              <w:t>1.7.</w:t>
            </w:r>
            <w:r w:rsidR="00011F4C" w:rsidRPr="0065308C">
              <w:rPr>
                <w:rFonts w:asciiTheme="minorHAnsi" w:eastAsiaTheme="minorEastAsia" w:hAnsiTheme="minorHAnsi" w:cstheme="minorBidi"/>
                <w:i w:val="0"/>
                <w:iCs w:val="0"/>
                <w:noProof/>
                <w:color w:val="000000" w:themeColor="text1"/>
                <w:sz w:val="24"/>
                <w:szCs w:val="24"/>
                <w:lang w:eastAsia="cs-CZ"/>
              </w:rPr>
              <w:tab/>
            </w:r>
            <w:r w:rsidR="00011F4C" w:rsidRPr="0065308C">
              <w:rPr>
                <w:rStyle w:val="Hypertextovodkaz"/>
                <w:noProof/>
                <w:color w:val="000000" w:themeColor="text1"/>
              </w:rPr>
              <w:t>Shrnutí</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_Toc98488795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30</w:t>
            </w:r>
            <w:r w:rsidR="00011F4C" w:rsidRPr="0065308C">
              <w:rPr>
                <w:noProof/>
                <w:webHidden/>
                <w:color w:val="000000" w:themeColor="text1"/>
              </w:rPr>
              <w:fldChar w:fldCharType="end"/>
            </w:r>
          </w:hyperlink>
        </w:p>
        <w:p w14:paraId="1BB8F462" w14:textId="4E8FF566" w:rsidR="00011F4C" w:rsidRPr="0065308C" w:rsidRDefault="0065308C">
          <w:pPr>
            <w:pStyle w:val="Obsah1"/>
            <w:tabs>
              <w:tab w:val="left" w:pos="1200"/>
              <w:tab w:val="right" w:leader="dot" w:pos="9061"/>
            </w:tabs>
            <w:rPr>
              <w:rFonts w:asciiTheme="minorHAnsi" w:eastAsiaTheme="minorEastAsia" w:hAnsiTheme="minorHAnsi" w:cstheme="minorBidi"/>
              <w:b w:val="0"/>
              <w:bCs w:val="0"/>
              <w:noProof/>
              <w:color w:val="000000" w:themeColor="text1"/>
              <w:sz w:val="24"/>
              <w:szCs w:val="24"/>
              <w:lang w:eastAsia="cs-CZ"/>
            </w:rPr>
          </w:pPr>
          <w:hyperlink w:anchor="_Toc98488796" w:history="1">
            <w:r w:rsidR="00011F4C" w:rsidRPr="0065308C">
              <w:rPr>
                <w:rStyle w:val="Hypertextovodkaz"/>
                <w:noProof/>
                <w:color w:val="000000" w:themeColor="text1"/>
              </w:rPr>
              <w:t>2.</w:t>
            </w:r>
            <w:r w:rsidR="00011F4C" w:rsidRPr="0065308C">
              <w:rPr>
                <w:rFonts w:asciiTheme="minorHAnsi" w:eastAsiaTheme="minorEastAsia" w:hAnsiTheme="minorHAnsi" w:cstheme="minorBidi"/>
                <w:b w:val="0"/>
                <w:bCs w:val="0"/>
                <w:noProof/>
                <w:color w:val="000000" w:themeColor="text1"/>
                <w:sz w:val="24"/>
                <w:szCs w:val="24"/>
                <w:lang w:eastAsia="cs-CZ"/>
              </w:rPr>
              <w:tab/>
            </w:r>
            <w:r w:rsidR="00011F4C" w:rsidRPr="0065308C">
              <w:rPr>
                <w:rStyle w:val="Hypertextovodkaz"/>
                <w:noProof/>
                <w:color w:val="000000" w:themeColor="text1"/>
              </w:rPr>
              <w:t>Možnost pořízení elektronické allografní závěti</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_Toc98488796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31</w:t>
            </w:r>
            <w:r w:rsidR="00011F4C" w:rsidRPr="0065308C">
              <w:rPr>
                <w:noProof/>
                <w:webHidden/>
                <w:color w:val="000000" w:themeColor="text1"/>
              </w:rPr>
              <w:fldChar w:fldCharType="end"/>
            </w:r>
          </w:hyperlink>
        </w:p>
        <w:p w14:paraId="21840DD3" w14:textId="696CDC90" w:rsidR="00011F4C" w:rsidRPr="0065308C" w:rsidRDefault="0065308C">
          <w:pPr>
            <w:pStyle w:val="Obsah2"/>
            <w:tabs>
              <w:tab w:val="left" w:pos="1680"/>
              <w:tab w:val="right" w:leader="dot" w:pos="9061"/>
            </w:tabs>
            <w:rPr>
              <w:rFonts w:asciiTheme="minorHAnsi" w:eastAsiaTheme="minorEastAsia" w:hAnsiTheme="minorHAnsi" w:cstheme="minorBidi"/>
              <w:i w:val="0"/>
              <w:iCs w:val="0"/>
              <w:noProof/>
              <w:color w:val="000000" w:themeColor="text1"/>
              <w:sz w:val="24"/>
              <w:szCs w:val="24"/>
              <w:lang w:eastAsia="cs-CZ"/>
            </w:rPr>
          </w:pPr>
          <w:hyperlink w:anchor="_Toc98488797" w:history="1">
            <w:r w:rsidR="00011F4C" w:rsidRPr="0065308C">
              <w:rPr>
                <w:rStyle w:val="Hypertextovodkaz"/>
                <w:noProof/>
                <w:color w:val="000000" w:themeColor="text1"/>
              </w:rPr>
              <w:t>2.1.</w:t>
            </w:r>
            <w:r w:rsidR="00011F4C" w:rsidRPr="0065308C">
              <w:rPr>
                <w:rFonts w:asciiTheme="minorHAnsi" w:eastAsiaTheme="minorEastAsia" w:hAnsiTheme="minorHAnsi" w:cstheme="minorBidi"/>
                <w:i w:val="0"/>
                <w:iCs w:val="0"/>
                <w:noProof/>
                <w:color w:val="000000" w:themeColor="text1"/>
                <w:sz w:val="24"/>
                <w:szCs w:val="24"/>
                <w:lang w:eastAsia="cs-CZ"/>
              </w:rPr>
              <w:tab/>
            </w:r>
            <w:r w:rsidR="00011F4C" w:rsidRPr="0065308C">
              <w:rPr>
                <w:rStyle w:val="Hypertextovodkaz"/>
                <w:noProof/>
                <w:color w:val="000000" w:themeColor="text1"/>
              </w:rPr>
              <w:t>Požadavek písemné formy</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_Toc98488797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31</w:t>
            </w:r>
            <w:r w:rsidR="00011F4C" w:rsidRPr="0065308C">
              <w:rPr>
                <w:noProof/>
                <w:webHidden/>
                <w:color w:val="000000" w:themeColor="text1"/>
              </w:rPr>
              <w:fldChar w:fldCharType="end"/>
            </w:r>
          </w:hyperlink>
        </w:p>
        <w:p w14:paraId="6213104C" w14:textId="49F0E011" w:rsidR="00011F4C" w:rsidRPr="0065308C" w:rsidRDefault="0065308C">
          <w:pPr>
            <w:pStyle w:val="Obsah2"/>
            <w:tabs>
              <w:tab w:val="left" w:pos="1680"/>
              <w:tab w:val="right" w:leader="dot" w:pos="9061"/>
            </w:tabs>
            <w:rPr>
              <w:rFonts w:asciiTheme="minorHAnsi" w:eastAsiaTheme="minorEastAsia" w:hAnsiTheme="minorHAnsi" w:cstheme="minorBidi"/>
              <w:i w:val="0"/>
              <w:iCs w:val="0"/>
              <w:noProof/>
              <w:color w:val="000000" w:themeColor="text1"/>
              <w:sz w:val="24"/>
              <w:szCs w:val="24"/>
              <w:lang w:eastAsia="cs-CZ"/>
            </w:rPr>
          </w:pPr>
          <w:hyperlink w:anchor="_Toc98488798" w:history="1">
            <w:r w:rsidR="00011F4C" w:rsidRPr="0065308C">
              <w:rPr>
                <w:rStyle w:val="Hypertextovodkaz"/>
                <w:noProof/>
                <w:color w:val="000000" w:themeColor="text1"/>
              </w:rPr>
              <w:t>2.2.</w:t>
            </w:r>
            <w:r w:rsidR="00011F4C" w:rsidRPr="0065308C">
              <w:rPr>
                <w:rFonts w:asciiTheme="minorHAnsi" w:eastAsiaTheme="minorEastAsia" w:hAnsiTheme="minorHAnsi" w:cstheme="minorBidi"/>
                <w:i w:val="0"/>
                <w:iCs w:val="0"/>
                <w:noProof/>
                <w:color w:val="000000" w:themeColor="text1"/>
                <w:sz w:val="24"/>
                <w:szCs w:val="24"/>
                <w:lang w:eastAsia="cs-CZ"/>
              </w:rPr>
              <w:tab/>
            </w:r>
            <w:r w:rsidR="00011F4C" w:rsidRPr="0065308C">
              <w:rPr>
                <w:rStyle w:val="Hypertextovodkaz"/>
                <w:noProof/>
                <w:color w:val="000000" w:themeColor="text1"/>
              </w:rPr>
              <w:t>Požadavek vlastnoručního podpisu</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_Toc98488798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33</w:t>
            </w:r>
            <w:r w:rsidR="00011F4C" w:rsidRPr="0065308C">
              <w:rPr>
                <w:noProof/>
                <w:webHidden/>
                <w:color w:val="000000" w:themeColor="text1"/>
              </w:rPr>
              <w:fldChar w:fldCharType="end"/>
            </w:r>
          </w:hyperlink>
        </w:p>
        <w:p w14:paraId="106519BD" w14:textId="6D6A099E" w:rsidR="00011F4C" w:rsidRPr="0065308C" w:rsidRDefault="0065308C">
          <w:pPr>
            <w:pStyle w:val="Obsah2"/>
            <w:tabs>
              <w:tab w:val="left" w:pos="1680"/>
              <w:tab w:val="right" w:leader="dot" w:pos="9061"/>
            </w:tabs>
            <w:rPr>
              <w:rFonts w:asciiTheme="minorHAnsi" w:eastAsiaTheme="minorEastAsia" w:hAnsiTheme="minorHAnsi" w:cstheme="minorBidi"/>
              <w:i w:val="0"/>
              <w:iCs w:val="0"/>
              <w:noProof/>
              <w:color w:val="000000" w:themeColor="text1"/>
              <w:sz w:val="24"/>
              <w:szCs w:val="24"/>
              <w:lang w:eastAsia="cs-CZ"/>
            </w:rPr>
          </w:pPr>
          <w:hyperlink w:anchor="_Toc98488799" w:history="1">
            <w:r w:rsidR="00011F4C" w:rsidRPr="0065308C">
              <w:rPr>
                <w:rStyle w:val="Hypertextovodkaz"/>
                <w:noProof/>
                <w:color w:val="000000" w:themeColor="text1"/>
              </w:rPr>
              <w:t>2.3.</w:t>
            </w:r>
            <w:r w:rsidR="00011F4C" w:rsidRPr="0065308C">
              <w:rPr>
                <w:rFonts w:asciiTheme="minorHAnsi" w:eastAsiaTheme="minorEastAsia" w:hAnsiTheme="minorHAnsi" w:cstheme="minorBidi"/>
                <w:i w:val="0"/>
                <w:iCs w:val="0"/>
                <w:noProof/>
                <w:color w:val="000000" w:themeColor="text1"/>
                <w:sz w:val="24"/>
                <w:szCs w:val="24"/>
                <w:lang w:eastAsia="cs-CZ"/>
              </w:rPr>
              <w:tab/>
            </w:r>
            <w:r w:rsidR="00011F4C" w:rsidRPr="0065308C">
              <w:rPr>
                <w:rStyle w:val="Hypertextovodkaz"/>
                <w:noProof/>
                <w:color w:val="000000" w:themeColor="text1"/>
              </w:rPr>
              <w:t>Požadavek na osvědčení závěti</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_Toc98488799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38</w:t>
            </w:r>
            <w:r w:rsidR="00011F4C" w:rsidRPr="0065308C">
              <w:rPr>
                <w:noProof/>
                <w:webHidden/>
                <w:color w:val="000000" w:themeColor="text1"/>
              </w:rPr>
              <w:fldChar w:fldCharType="end"/>
            </w:r>
          </w:hyperlink>
        </w:p>
        <w:p w14:paraId="1199313E" w14:textId="38BF2A7D" w:rsidR="00011F4C" w:rsidRPr="0065308C" w:rsidRDefault="0065308C">
          <w:pPr>
            <w:pStyle w:val="Obsah3"/>
            <w:tabs>
              <w:tab w:val="left" w:pos="1928"/>
              <w:tab w:val="right" w:leader="dot" w:pos="9061"/>
            </w:tabs>
            <w:rPr>
              <w:rFonts w:asciiTheme="minorHAnsi" w:eastAsiaTheme="minorEastAsia" w:hAnsiTheme="minorHAnsi" w:cstheme="minorBidi"/>
              <w:noProof/>
              <w:color w:val="000000" w:themeColor="text1"/>
              <w:sz w:val="24"/>
              <w:szCs w:val="24"/>
              <w:lang w:eastAsia="cs-CZ"/>
            </w:rPr>
          </w:pPr>
          <w:hyperlink w:anchor="_Toc98488800" w:history="1">
            <w:r w:rsidR="00011F4C" w:rsidRPr="0065308C">
              <w:rPr>
                <w:rStyle w:val="Hypertextovodkaz"/>
                <w:noProof/>
                <w:color w:val="000000" w:themeColor="text1"/>
              </w:rPr>
              <w:t>2.3.1.</w:t>
            </w:r>
            <w:r w:rsidR="00011F4C" w:rsidRPr="0065308C">
              <w:rPr>
                <w:rFonts w:asciiTheme="minorHAnsi" w:eastAsiaTheme="minorEastAsia" w:hAnsiTheme="minorHAnsi" w:cstheme="minorBidi"/>
                <w:noProof/>
                <w:color w:val="000000" w:themeColor="text1"/>
                <w:sz w:val="24"/>
                <w:szCs w:val="24"/>
                <w:lang w:eastAsia="cs-CZ"/>
              </w:rPr>
              <w:tab/>
            </w:r>
            <w:r w:rsidR="00011F4C" w:rsidRPr="0065308C">
              <w:rPr>
                <w:rStyle w:val="Hypertextovodkaz"/>
                <w:noProof/>
                <w:color w:val="000000" w:themeColor="text1"/>
              </w:rPr>
              <w:t>Závěť ve formě veřejné listiny</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_Toc98488800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39</w:t>
            </w:r>
            <w:r w:rsidR="00011F4C" w:rsidRPr="0065308C">
              <w:rPr>
                <w:noProof/>
                <w:webHidden/>
                <w:color w:val="000000" w:themeColor="text1"/>
              </w:rPr>
              <w:fldChar w:fldCharType="end"/>
            </w:r>
          </w:hyperlink>
        </w:p>
        <w:p w14:paraId="3D02D93C" w14:textId="391A3325" w:rsidR="00011F4C" w:rsidRPr="0065308C" w:rsidRDefault="0065308C">
          <w:pPr>
            <w:pStyle w:val="Obsah1"/>
            <w:tabs>
              <w:tab w:val="left" w:pos="1200"/>
              <w:tab w:val="right" w:leader="dot" w:pos="9061"/>
            </w:tabs>
            <w:rPr>
              <w:rFonts w:asciiTheme="minorHAnsi" w:eastAsiaTheme="minorEastAsia" w:hAnsiTheme="minorHAnsi" w:cstheme="minorBidi"/>
              <w:b w:val="0"/>
              <w:bCs w:val="0"/>
              <w:noProof/>
              <w:color w:val="000000" w:themeColor="text1"/>
              <w:sz w:val="24"/>
              <w:szCs w:val="24"/>
              <w:lang w:eastAsia="cs-CZ"/>
            </w:rPr>
          </w:pPr>
          <w:hyperlink w:anchor="_Toc98488801" w:history="1">
            <w:r w:rsidR="00011F4C" w:rsidRPr="0065308C">
              <w:rPr>
                <w:rStyle w:val="Hypertextovodkaz"/>
                <w:noProof/>
                <w:color w:val="000000" w:themeColor="text1"/>
              </w:rPr>
              <w:t>3.</w:t>
            </w:r>
            <w:r w:rsidR="00011F4C" w:rsidRPr="0065308C">
              <w:rPr>
                <w:rFonts w:asciiTheme="minorHAnsi" w:eastAsiaTheme="minorEastAsia" w:hAnsiTheme="minorHAnsi" w:cstheme="minorBidi"/>
                <w:b w:val="0"/>
                <w:bCs w:val="0"/>
                <w:noProof/>
                <w:color w:val="000000" w:themeColor="text1"/>
                <w:sz w:val="24"/>
                <w:szCs w:val="24"/>
                <w:lang w:eastAsia="cs-CZ"/>
              </w:rPr>
              <w:tab/>
            </w:r>
            <w:r w:rsidR="00011F4C" w:rsidRPr="0065308C">
              <w:rPr>
                <w:rStyle w:val="Hypertextovodkaz"/>
                <w:noProof/>
                <w:color w:val="000000" w:themeColor="text1"/>
              </w:rPr>
              <w:t>Video závěť</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_Toc98488801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43</w:t>
            </w:r>
            <w:r w:rsidR="00011F4C" w:rsidRPr="0065308C">
              <w:rPr>
                <w:noProof/>
                <w:webHidden/>
                <w:color w:val="000000" w:themeColor="text1"/>
              </w:rPr>
              <w:fldChar w:fldCharType="end"/>
            </w:r>
          </w:hyperlink>
        </w:p>
        <w:p w14:paraId="3154B81A" w14:textId="3295C7C8" w:rsidR="00011F4C" w:rsidRPr="0065308C" w:rsidRDefault="0065308C">
          <w:pPr>
            <w:pStyle w:val="Obsah2"/>
            <w:tabs>
              <w:tab w:val="left" w:pos="1680"/>
              <w:tab w:val="right" w:leader="dot" w:pos="9061"/>
            </w:tabs>
            <w:rPr>
              <w:rFonts w:asciiTheme="minorHAnsi" w:eastAsiaTheme="minorEastAsia" w:hAnsiTheme="minorHAnsi" w:cstheme="minorBidi"/>
              <w:i w:val="0"/>
              <w:iCs w:val="0"/>
              <w:noProof/>
              <w:color w:val="000000" w:themeColor="text1"/>
              <w:sz w:val="24"/>
              <w:szCs w:val="24"/>
              <w:lang w:eastAsia="cs-CZ"/>
            </w:rPr>
          </w:pPr>
          <w:hyperlink w:anchor="_Toc98488802" w:history="1">
            <w:r w:rsidR="00011F4C" w:rsidRPr="0065308C">
              <w:rPr>
                <w:rStyle w:val="Hypertextovodkaz"/>
                <w:noProof/>
                <w:color w:val="000000" w:themeColor="text1"/>
              </w:rPr>
              <w:t>3.1.</w:t>
            </w:r>
            <w:r w:rsidR="00011F4C" w:rsidRPr="0065308C">
              <w:rPr>
                <w:rFonts w:asciiTheme="minorHAnsi" w:eastAsiaTheme="minorEastAsia" w:hAnsiTheme="minorHAnsi" w:cstheme="minorBidi"/>
                <w:i w:val="0"/>
                <w:iCs w:val="0"/>
                <w:noProof/>
                <w:color w:val="000000" w:themeColor="text1"/>
                <w:sz w:val="24"/>
                <w:szCs w:val="24"/>
                <w:lang w:eastAsia="cs-CZ"/>
              </w:rPr>
              <w:tab/>
            </w:r>
            <w:r w:rsidR="00011F4C" w:rsidRPr="0065308C">
              <w:rPr>
                <w:rStyle w:val="Hypertextovodkaz"/>
                <w:noProof/>
                <w:color w:val="000000" w:themeColor="text1"/>
              </w:rPr>
              <w:t>Video závěť v Austrálii</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_Toc98488802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43</w:t>
            </w:r>
            <w:r w:rsidR="00011F4C" w:rsidRPr="0065308C">
              <w:rPr>
                <w:noProof/>
                <w:webHidden/>
                <w:color w:val="000000" w:themeColor="text1"/>
              </w:rPr>
              <w:fldChar w:fldCharType="end"/>
            </w:r>
          </w:hyperlink>
        </w:p>
        <w:p w14:paraId="1A27871A" w14:textId="2C964A0C" w:rsidR="00011F4C" w:rsidRPr="0065308C" w:rsidRDefault="0065308C">
          <w:pPr>
            <w:pStyle w:val="Obsah2"/>
            <w:tabs>
              <w:tab w:val="left" w:pos="1680"/>
              <w:tab w:val="right" w:leader="dot" w:pos="9061"/>
            </w:tabs>
            <w:rPr>
              <w:rFonts w:asciiTheme="minorHAnsi" w:eastAsiaTheme="minorEastAsia" w:hAnsiTheme="minorHAnsi" w:cstheme="minorBidi"/>
              <w:i w:val="0"/>
              <w:iCs w:val="0"/>
              <w:noProof/>
              <w:color w:val="000000" w:themeColor="text1"/>
              <w:sz w:val="24"/>
              <w:szCs w:val="24"/>
              <w:lang w:eastAsia="cs-CZ"/>
            </w:rPr>
          </w:pPr>
          <w:hyperlink w:anchor="_Toc98488803" w:history="1">
            <w:r w:rsidR="00011F4C" w:rsidRPr="0065308C">
              <w:rPr>
                <w:rStyle w:val="Hypertextovodkaz"/>
                <w:noProof/>
                <w:color w:val="000000" w:themeColor="text1"/>
              </w:rPr>
              <w:t>3.2.</w:t>
            </w:r>
            <w:r w:rsidR="00011F4C" w:rsidRPr="0065308C">
              <w:rPr>
                <w:rFonts w:asciiTheme="minorHAnsi" w:eastAsiaTheme="minorEastAsia" w:hAnsiTheme="minorHAnsi" w:cstheme="minorBidi"/>
                <w:i w:val="0"/>
                <w:iCs w:val="0"/>
                <w:noProof/>
                <w:color w:val="000000" w:themeColor="text1"/>
                <w:sz w:val="24"/>
                <w:szCs w:val="24"/>
                <w:lang w:eastAsia="cs-CZ"/>
              </w:rPr>
              <w:tab/>
            </w:r>
            <w:r w:rsidR="00011F4C" w:rsidRPr="0065308C">
              <w:rPr>
                <w:rStyle w:val="Hypertextovodkaz"/>
                <w:noProof/>
                <w:color w:val="000000" w:themeColor="text1"/>
              </w:rPr>
              <w:t>Video závěť v České republice</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_Toc98488803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44</w:t>
            </w:r>
            <w:r w:rsidR="00011F4C" w:rsidRPr="0065308C">
              <w:rPr>
                <w:noProof/>
                <w:webHidden/>
                <w:color w:val="000000" w:themeColor="text1"/>
              </w:rPr>
              <w:fldChar w:fldCharType="end"/>
            </w:r>
          </w:hyperlink>
        </w:p>
        <w:p w14:paraId="7976B91F" w14:textId="54E40C92" w:rsidR="00011F4C" w:rsidRPr="0065308C" w:rsidRDefault="0065308C">
          <w:pPr>
            <w:pStyle w:val="Obsah3"/>
            <w:tabs>
              <w:tab w:val="left" w:pos="1928"/>
              <w:tab w:val="right" w:leader="dot" w:pos="9061"/>
            </w:tabs>
            <w:rPr>
              <w:rFonts w:asciiTheme="minorHAnsi" w:eastAsiaTheme="minorEastAsia" w:hAnsiTheme="minorHAnsi" w:cstheme="minorBidi"/>
              <w:noProof/>
              <w:color w:val="000000" w:themeColor="text1"/>
              <w:sz w:val="24"/>
              <w:szCs w:val="24"/>
              <w:lang w:eastAsia="cs-CZ"/>
            </w:rPr>
          </w:pPr>
          <w:hyperlink w:anchor="_Toc98488804" w:history="1">
            <w:r w:rsidR="00011F4C" w:rsidRPr="0065308C">
              <w:rPr>
                <w:rStyle w:val="Hypertextovodkaz"/>
                <w:noProof/>
                <w:color w:val="000000" w:themeColor="text1"/>
              </w:rPr>
              <w:t>3.2.1.</w:t>
            </w:r>
            <w:r w:rsidR="00011F4C" w:rsidRPr="0065308C">
              <w:rPr>
                <w:rFonts w:asciiTheme="minorHAnsi" w:eastAsiaTheme="minorEastAsia" w:hAnsiTheme="minorHAnsi" w:cstheme="minorBidi"/>
                <w:noProof/>
                <w:color w:val="000000" w:themeColor="text1"/>
                <w:sz w:val="24"/>
                <w:szCs w:val="24"/>
                <w:lang w:eastAsia="cs-CZ"/>
              </w:rPr>
              <w:tab/>
            </w:r>
            <w:r w:rsidR="00011F4C" w:rsidRPr="0065308C">
              <w:rPr>
                <w:rStyle w:val="Hypertextovodkaz"/>
                <w:noProof/>
                <w:color w:val="000000" w:themeColor="text1"/>
              </w:rPr>
              <w:t>Úlevy při pořizování závěti</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_Toc98488804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45</w:t>
            </w:r>
            <w:r w:rsidR="00011F4C" w:rsidRPr="0065308C">
              <w:rPr>
                <w:noProof/>
                <w:webHidden/>
                <w:color w:val="000000" w:themeColor="text1"/>
              </w:rPr>
              <w:fldChar w:fldCharType="end"/>
            </w:r>
          </w:hyperlink>
        </w:p>
        <w:p w14:paraId="5AA8E1CE" w14:textId="5260CDA9" w:rsidR="00011F4C" w:rsidRPr="0065308C" w:rsidRDefault="0065308C">
          <w:pPr>
            <w:pStyle w:val="Obsah1"/>
            <w:tabs>
              <w:tab w:val="right" w:leader="dot" w:pos="9061"/>
            </w:tabs>
            <w:rPr>
              <w:rFonts w:asciiTheme="minorHAnsi" w:eastAsiaTheme="minorEastAsia" w:hAnsiTheme="minorHAnsi" w:cstheme="minorBidi"/>
              <w:b w:val="0"/>
              <w:bCs w:val="0"/>
              <w:noProof/>
              <w:color w:val="000000" w:themeColor="text1"/>
              <w:sz w:val="24"/>
              <w:szCs w:val="24"/>
              <w:lang w:eastAsia="cs-CZ"/>
            </w:rPr>
          </w:pPr>
          <w:hyperlink w:anchor="_Toc98488805" w:history="1">
            <w:r w:rsidR="00011F4C" w:rsidRPr="0065308C">
              <w:rPr>
                <w:rStyle w:val="Hypertextovodkaz"/>
                <w:noProof/>
                <w:color w:val="000000" w:themeColor="text1"/>
              </w:rPr>
              <w:t>Závěr</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_Toc98488805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48</w:t>
            </w:r>
            <w:r w:rsidR="00011F4C" w:rsidRPr="0065308C">
              <w:rPr>
                <w:noProof/>
                <w:webHidden/>
                <w:color w:val="000000" w:themeColor="text1"/>
              </w:rPr>
              <w:fldChar w:fldCharType="end"/>
            </w:r>
          </w:hyperlink>
        </w:p>
        <w:p w14:paraId="1BEB8C4E" w14:textId="16A72176" w:rsidR="00011F4C" w:rsidRPr="0065308C" w:rsidRDefault="0065308C">
          <w:pPr>
            <w:pStyle w:val="Obsah1"/>
            <w:tabs>
              <w:tab w:val="right" w:leader="dot" w:pos="9061"/>
            </w:tabs>
            <w:rPr>
              <w:rFonts w:asciiTheme="minorHAnsi" w:eastAsiaTheme="minorEastAsia" w:hAnsiTheme="minorHAnsi" w:cstheme="minorBidi"/>
              <w:b w:val="0"/>
              <w:bCs w:val="0"/>
              <w:noProof/>
              <w:color w:val="000000" w:themeColor="text1"/>
              <w:sz w:val="24"/>
              <w:szCs w:val="24"/>
              <w:lang w:eastAsia="cs-CZ"/>
            </w:rPr>
          </w:pPr>
          <w:hyperlink w:anchor="_Toc98488806" w:history="1">
            <w:r w:rsidR="00011F4C" w:rsidRPr="0065308C">
              <w:rPr>
                <w:rStyle w:val="Hypertextovodkaz"/>
                <w:noProof/>
                <w:color w:val="000000" w:themeColor="text1"/>
              </w:rPr>
              <w:t>Bibliografie</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_Toc98488806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51</w:t>
            </w:r>
            <w:r w:rsidR="00011F4C" w:rsidRPr="0065308C">
              <w:rPr>
                <w:noProof/>
                <w:webHidden/>
                <w:color w:val="000000" w:themeColor="text1"/>
              </w:rPr>
              <w:fldChar w:fldCharType="end"/>
            </w:r>
          </w:hyperlink>
        </w:p>
        <w:p w14:paraId="36725877" w14:textId="39062817" w:rsidR="00011F4C" w:rsidRPr="0065308C" w:rsidRDefault="0065308C">
          <w:pPr>
            <w:pStyle w:val="Obsah1"/>
            <w:tabs>
              <w:tab w:val="right" w:leader="dot" w:pos="9061"/>
            </w:tabs>
            <w:rPr>
              <w:rFonts w:asciiTheme="minorHAnsi" w:eastAsiaTheme="minorEastAsia" w:hAnsiTheme="minorHAnsi" w:cstheme="minorBidi"/>
              <w:b w:val="0"/>
              <w:bCs w:val="0"/>
              <w:noProof/>
              <w:color w:val="000000" w:themeColor="text1"/>
              <w:sz w:val="24"/>
              <w:szCs w:val="24"/>
              <w:lang w:eastAsia="cs-CZ"/>
            </w:rPr>
          </w:pPr>
          <w:hyperlink w:anchor="_Toc98488807" w:history="1">
            <w:r w:rsidR="00011F4C" w:rsidRPr="0065308C">
              <w:rPr>
                <w:rStyle w:val="Hypertextovodkaz"/>
                <w:noProof/>
                <w:color w:val="000000" w:themeColor="text1"/>
              </w:rPr>
              <w:t>Anotace/Summary</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_Toc98488807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54</w:t>
            </w:r>
            <w:r w:rsidR="00011F4C" w:rsidRPr="0065308C">
              <w:rPr>
                <w:noProof/>
                <w:webHidden/>
                <w:color w:val="000000" w:themeColor="text1"/>
              </w:rPr>
              <w:fldChar w:fldCharType="end"/>
            </w:r>
          </w:hyperlink>
        </w:p>
        <w:p w14:paraId="5BB895AF" w14:textId="47139117" w:rsidR="00011F4C" w:rsidRPr="0065308C" w:rsidRDefault="0065308C">
          <w:pPr>
            <w:pStyle w:val="Obsah1"/>
            <w:tabs>
              <w:tab w:val="right" w:leader="dot" w:pos="9061"/>
            </w:tabs>
            <w:rPr>
              <w:rFonts w:asciiTheme="minorHAnsi" w:eastAsiaTheme="minorEastAsia" w:hAnsiTheme="minorHAnsi" w:cstheme="minorBidi"/>
              <w:b w:val="0"/>
              <w:bCs w:val="0"/>
              <w:noProof/>
              <w:color w:val="000000" w:themeColor="text1"/>
              <w:sz w:val="24"/>
              <w:szCs w:val="24"/>
              <w:lang w:eastAsia="cs-CZ"/>
            </w:rPr>
          </w:pPr>
          <w:hyperlink w:anchor="_Toc98488808" w:history="1">
            <w:r w:rsidR="00011F4C" w:rsidRPr="0065308C">
              <w:rPr>
                <w:rStyle w:val="Hypertextovodkaz"/>
                <w:noProof/>
                <w:color w:val="000000" w:themeColor="text1"/>
              </w:rPr>
              <w:t>Klíčová slova/Key words</w:t>
            </w:r>
            <w:r w:rsidR="00011F4C" w:rsidRPr="0065308C">
              <w:rPr>
                <w:noProof/>
                <w:webHidden/>
                <w:color w:val="000000" w:themeColor="text1"/>
              </w:rPr>
              <w:tab/>
            </w:r>
            <w:r w:rsidR="00011F4C" w:rsidRPr="0065308C">
              <w:rPr>
                <w:noProof/>
                <w:webHidden/>
                <w:color w:val="000000" w:themeColor="text1"/>
              </w:rPr>
              <w:fldChar w:fldCharType="begin"/>
            </w:r>
            <w:r w:rsidR="00011F4C" w:rsidRPr="0065308C">
              <w:rPr>
                <w:noProof/>
                <w:webHidden/>
                <w:color w:val="000000" w:themeColor="text1"/>
              </w:rPr>
              <w:instrText xml:space="preserve"> PAGEREF _Toc98488808 \h </w:instrText>
            </w:r>
            <w:r w:rsidR="00011F4C" w:rsidRPr="0065308C">
              <w:rPr>
                <w:noProof/>
                <w:webHidden/>
                <w:color w:val="000000" w:themeColor="text1"/>
              </w:rPr>
            </w:r>
            <w:r w:rsidR="00011F4C" w:rsidRPr="0065308C">
              <w:rPr>
                <w:noProof/>
                <w:webHidden/>
                <w:color w:val="000000" w:themeColor="text1"/>
              </w:rPr>
              <w:fldChar w:fldCharType="separate"/>
            </w:r>
            <w:r w:rsidR="00011F4C" w:rsidRPr="0065308C">
              <w:rPr>
                <w:noProof/>
                <w:webHidden/>
                <w:color w:val="000000" w:themeColor="text1"/>
              </w:rPr>
              <w:t>55</w:t>
            </w:r>
            <w:r w:rsidR="00011F4C" w:rsidRPr="0065308C">
              <w:rPr>
                <w:noProof/>
                <w:webHidden/>
                <w:color w:val="000000" w:themeColor="text1"/>
              </w:rPr>
              <w:fldChar w:fldCharType="end"/>
            </w:r>
          </w:hyperlink>
        </w:p>
        <w:p w14:paraId="024928E7" w14:textId="53534D37" w:rsidR="003E042B" w:rsidRPr="0065308C" w:rsidRDefault="003E042B" w:rsidP="0021526D">
          <w:pPr>
            <w:rPr>
              <w:color w:val="000000" w:themeColor="text1"/>
            </w:rPr>
          </w:pPr>
          <w:r w:rsidRPr="0065308C">
            <w:rPr>
              <w:b/>
              <w:bCs/>
              <w:color w:val="000000" w:themeColor="text1"/>
            </w:rPr>
            <w:fldChar w:fldCharType="end"/>
          </w:r>
        </w:p>
      </w:sdtContent>
    </w:sdt>
    <w:p w14:paraId="4BB2D486" w14:textId="77777777" w:rsidR="00C71EF9" w:rsidRPr="0065308C" w:rsidRDefault="00C71EF9" w:rsidP="0021526D">
      <w:pPr>
        <w:rPr>
          <w:color w:val="000000" w:themeColor="text1"/>
        </w:rPr>
      </w:pPr>
      <w:r w:rsidRPr="0065308C">
        <w:rPr>
          <w:color w:val="000000" w:themeColor="text1"/>
        </w:rPr>
        <w:br w:type="page"/>
      </w:r>
    </w:p>
    <w:p w14:paraId="268FF1C6" w14:textId="77777777" w:rsidR="00C71EF9" w:rsidRPr="0065308C" w:rsidRDefault="00C71EF9" w:rsidP="0021526D">
      <w:pPr>
        <w:pStyle w:val="Nadpis1"/>
      </w:pPr>
      <w:bookmarkStart w:id="0" w:name="_Toc98488778"/>
      <w:r w:rsidRPr="0065308C">
        <w:lastRenderedPageBreak/>
        <w:t>Úvod</w:t>
      </w:r>
      <w:bookmarkEnd w:id="0"/>
    </w:p>
    <w:p w14:paraId="7B3B0248" w14:textId="77777777" w:rsidR="00593BEC" w:rsidRPr="0065308C" w:rsidRDefault="00593BEC" w:rsidP="00593BEC">
      <w:pPr>
        <w:rPr>
          <w:color w:val="000000" w:themeColor="text1"/>
        </w:rPr>
      </w:pPr>
      <w:r w:rsidRPr="0065308C">
        <w:rPr>
          <w:color w:val="000000" w:themeColor="text1"/>
        </w:rPr>
        <w:t xml:space="preserve">Jak již z názvu vyplývá, v rámci této diplomové práce bych se rád zaměřil na moderní technologie, konkrétně na možné dopady jejich využití v rámci posledního pořízení. </w:t>
      </w:r>
    </w:p>
    <w:p w14:paraId="21D37DB1" w14:textId="49B64925" w:rsidR="00593BEC" w:rsidRPr="0065308C" w:rsidRDefault="00593BEC" w:rsidP="00593BEC">
      <w:pPr>
        <w:rPr>
          <w:color w:val="000000" w:themeColor="text1"/>
        </w:rPr>
      </w:pPr>
      <w:r w:rsidRPr="0065308C">
        <w:rPr>
          <w:color w:val="000000" w:themeColor="text1"/>
        </w:rPr>
        <w:t>Technologie se neustále vyvíj</w:t>
      </w:r>
      <w:r w:rsidR="000E1498" w:rsidRPr="0065308C">
        <w:rPr>
          <w:color w:val="000000" w:themeColor="text1"/>
        </w:rPr>
        <w:t>ejí</w:t>
      </w:r>
      <w:r w:rsidRPr="0065308C">
        <w:rPr>
          <w:color w:val="000000" w:themeColor="text1"/>
        </w:rPr>
        <w:t xml:space="preserve"> a mají stále větší význam v lidských životech. Dnes je už téměř nemožné nelézt </w:t>
      </w:r>
      <w:r w:rsidR="007506ED" w:rsidRPr="0065308C">
        <w:rPr>
          <w:color w:val="000000" w:themeColor="text1"/>
        </w:rPr>
        <w:t>osobu</w:t>
      </w:r>
      <w:r w:rsidRPr="0065308C">
        <w:rPr>
          <w:color w:val="000000" w:themeColor="text1"/>
        </w:rPr>
        <w:t>, kter</w:t>
      </w:r>
      <w:r w:rsidR="007506ED" w:rsidRPr="0065308C">
        <w:rPr>
          <w:color w:val="000000" w:themeColor="text1"/>
        </w:rPr>
        <w:t>á</w:t>
      </w:r>
      <w:r w:rsidRPr="0065308C">
        <w:rPr>
          <w:color w:val="000000" w:themeColor="text1"/>
        </w:rPr>
        <w:t xml:space="preserve"> by u sebe neměl</w:t>
      </w:r>
      <w:r w:rsidR="007506ED" w:rsidRPr="0065308C">
        <w:rPr>
          <w:color w:val="000000" w:themeColor="text1"/>
        </w:rPr>
        <w:t>a</w:t>
      </w:r>
      <w:r w:rsidRPr="0065308C">
        <w:rPr>
          <w:color w:val="000000" w:themeColor="text1"/>
        </w:rPr>
        <w:t xml:space="preserve"> minimálně mobilní telefon. Moderní technologie ovlivňují každodenní život člověka, ať už se jedná o běžné záležitosti, jako je komunikace s blízkými, fotografování každodenních okamžiků, sledování srdeční aktivity</w:t>
      </w:r>
      <w:r w:rsidR="00CF727F" w:rsidRPr="0065308C">
        <w:rPr>
          <w:color w:val="000000" w:themeColor="text1"/>
        </w:rPr>
        <w:t xml:space="preserve"> a jiných tělesných funkcí</w:t>
      </w:r>
      <w:r w:rsidR="000E1498" w:rsidRPr="0065308C">
        <w:rPr>
          <w:color w:val="000000" w:themeColor="text1"/>
        </w:rPr>
        <w:t>. P</w:t>
      </w:r>
      <w:r w:rsidRPr="0065308C">
        <w:rPr>
          <w:color w:val="000000" w:themeColor="text1"/>
        </w:rPr>
        <w:t xml:space="preserve">ostupně prostupují </w:t>
      </w:r>
      <w:r w:rsidR="000E1498" w:rsidRPr="0065308C">
        <w:rPr>
          <w:color w:val="000000" w:themeColor="text1"/>
        </w:rPr>
        <w:t xml:space="preserve">i </w:t>
      </w:r>
      <w:r w:rsidRPr="0065308C">
        <w:rPr>
          <w:color w:val="000000" w:themeColor="text1"/>
        </w:rPr>
        <w:t>do oblastí, ve kterých bychom je ještě před pár lety vůbec neočekávali</w:t>
      </w:r>
      <w:r w:rsidR="000E1498" w:rsidRPr="0065308C">
        <w:rPr>
          <w:color w:val="000000" w:themeColor="text1"/>
        </w:rPr>
        <w:t xml:space="preserve">. Příkladem </w:t>
      </w:r>
      <w:r w:rsidR="007506ED" w:rsidRPr="0065308C">
        <w:rPr>
          <w:color w:val="000000" w:themeColor="text1"/>
        </w:rPr>
        <w:t>mohou</w:t>
      </w:r>
      <w:r w:rsidR="000E1498" w:rsidRPr="0065308C">
        <w:rPr>
          <w:color w:val="000000" w:themeColor="text1"/>
        </w:rPr>
        <w:t xml:space="preserve"> být například online </w:t>
      </w:r>
      <w:r w:rsidRPr="0065308C">
        <w:rPr>
          <w:color w:val="000000" w:themeColor="text1"/>
        </w:rPr>
        <w:t>objednávání se k</w:t>
      </w:r>
      <w:r w:rsidR="000E1498" w:rsidRPr="0065308C">
        <w:rPr>
          <w:color w:val="000000" w:themeColor="text1"/>
        </w:rPr>
        <w:t> </w:t>
      </w:r>
      <w:r w:rsidRPr="0065308C">
        <w:rPr>
          <w:color w:val="000000" w:themeColor="text1"/>
        </w:rPr>
        <w:t>lékaři</w:t>
      </w:r>
      <w:r w:rsidR="000E1498" w:rsidRPr="0065308C">
        <w:rPr>
          <w:color w:val="000000" w:themeColor="text1"/>
        </w:rPr>
        <w:t xml:space="preserve"> a na různé úřady</w:t>
      </w:r>
      <w:r w:rsidRPr="0065308C">
        <w:rPr>
          <w:color w:val="000000" w:themeColor="text1"/>
        </w:rPr>
        <w:t xml:space="preserve">, nahlížení do bankovnictví, a dokonce nám umožňují i placení účtů z pohodlí domova. Technologie jsou zkrátka všude kolem nás a nabízí stále více možností. Proto není překvapením, že se moderní technologie postupně začínají </w:t>
      </w:r>
      <w:r w:rsidR="000E1498" w:rsidRPr="0065308C">
        <w:rPr>
          <w:color w:val="000000" w:themeColor="text1"/>
        </w:rPr>
        <w:t>objevovat</w:t>
      </w:r>
      <w:r w:rsidRPr="0065308C">
        <w:rPr>
          <w:color w:val="000000" w:themeColor="text1"/>
        </w:rPr>
        <w:t xml:space="preserve"> i v oblasti právní, příkladem </w:t>
      </w:r>
      <w:r w:rsidR="007506ED" w:rsidRPr="0065308C">
        <w:rPr>
          <w:color w:val="000000" w:themeColor="text1"/>
        </w:rPr>
        <w:t>mohou</w:t>
      </w:r>
      <w:r w:rsidRPr="0065308C">
        <w:rPr>
          <w:color w:val="000000" w:themeColor="text1"/>
        </w:rPr>
        <w:t xml:space="preserve"> být datové schránky, které umožňují zjednodušené doručování dokumentů, elektronická neschopenka vystavená lékařem a v nedávné době </w:t>
      </w:r>
      <w:r w:rsidR="0044508F" w:rsidRPr="0065308C">
        <w:rPr>
          <w:color w:val="000000" w:themeColor="text1"/>
        </w:rPr>
        <w:t xml:space="preserve">přibyla </w:t>
      </w:r>
      <w:r w:rsidRPr="0065308C">
        <w:rPr>
          <w:color w:val="000000" w:themeColor="text1"/>
        </w:rPr>
        <w:t>například možnost elektronického prokázání o zaplacení povinného ručení pomocí mobilního telefonu.</w:t>
      </w:r>
    </w:p>
    <w:p w14:paraId="4989BAC1" w14:textId="581C9BC3" w:rsidR="00593BEC" w:rsidRPr="0065308C" w:rsidRDefault="00593BEC" w:rsidP="00593BEC">
      <w:pPr>
        <w:rPr>
          <w:color w:val="000000" w:themeColor="text1"/>
        </w:rPr>
      </w:pPr>
      <w:r w:rsidRPr="0065308C">
        <w:rPr>
          <w:color w:val="000000" w:themeColor="text1"/>
        </w:rPr>
        <w:t xml:space="preserve">Je tedy jen otázkou času, kdy se moderní technologie přesunou rovněž do oblasti pořízení pro případ smrti. Zde by mohla vyvstat otázka, proč by moderní technologie měly zasáhnout právě do této oblasti, odpověď je však prostá a </w:t>
      </w:r>
      <w:r w:rsidR="00CF727F" w:rsidRPr="0065308C">
        <w:rPr>
          <w:color w:val="000000" w:themeColor="text1"/>
        </w:rPr>
        <w:t>skládá</w:t>
      </w:r>
      <w:r w:rsidRPr="0065308C">
        <w:rPr>
          <w:color w:val="000000" w:themeColor="text1"/>
        </w:rPr>
        <w:t xml:space="preserve"> se </w:t>
      </w:r>
      <w:r w:rsidR="00CF727F" w:rsidRPr="0065308C">
        <w:rPr>
          <w:color w:val="000000" w:themeColor="text1"/>
        </w:rPr>
        <w:t>ze</w:t>
      </w:r>
      <w:r w:rsidRPr="0065308C">
        <w:rPr>
          <w:color w:val="000000" w:themeColor="text1"/>
        </w:rPr>
        <w:t xml:space="preserve"> dvou částí. Tou první je, že pořízení pro případ smrti se často činí na sklonku života, kdy osoba potřebuje rychle určit, jak má být po její smrti naloženo s jejím majetkem. V dnešní době u sebe málo kdo nosí tužku a papír, ale jak již bylo uvedeno výše, mobilní telefon u sebe nosí téměř každý. Vytvořit platnou závěť pomocí mobilního telefonu nebo tabletu, by se tak mohlo zdát více než příhodné. Stačilo by vzít telefon a zapnout nahrávání, ať už obrazu nebo jen zvuku</w:t>
      </w:r>
      <w:r w:rsidR="007506ED" w:rsidRPr="0065308C">
        <w:rPr>
          <w:color w:val="000000" w:themeColor="text1"/>
        </w:rPr>
        <w:t>,</w:t>
      </w:r>
      <w:r w:rsidRPr="0065308C">
        <w:rPr>
          <w:color w:val="000000" w:themeColor="text1"/>
        </w:rPr>
        <w:t xml:space="preserve"> a nahrát svá poslední přání. Navíc by se dalo snadno posoudit, například z intonace hlasu a mimiky, zda taková závěť vznikla v době, kdy tato osoba byla plně příčetná a způsobilá takovou závěť uzavřít. Druhá část odpovědi spočívá na faktu, že neodvratitelně přijde doba, kdy závěti budou tvořeny generacemi, které byly zvyklé používat technologie v průběhu celého svého života a zkrátka nastanou případy, kdy někdo sepíše svou závěť pomocí elektr</w:t>
      </w:r>
      <w:r w:rsidR="0044508F" w:rsidRPr="0065308C">
        <w:rPr>
          <w:color w:val="000000" w:themeColor="text1"/>
        </w:rPr>
        <w:t>o</w:t>
      </w:r>
      <w:r w:rsidRPr="0065308C">
        <w:rPr>
          <w:color w:val="000000" w:themeColor="text1"/>
        </w:rPr>
        <w:t xml:space="preserve">nického zařízení, ať už pomocí svého počítače do textového editoru nebo </w:t>
      </w:r>
      <w:r w:rsidRPr="0065308C">
        <w:rPr>
          <w:color w:val="000000" w:themeColor="text1"/>
        </w:rPr>
        <w:lastRenderedPageBreak/>
        <w:t xml:space="preserve">pomocí </w:t>
      </w:r>
      <w:proofErr w:type="spellStart"/>
      <w:r w:rsidRPr="0065308C">
        <w:rPr>
          <w:color w:val="000000" w:themeColor="text1"/>
        </w:rPr>
        <w:t>stylusu</w:t>
      </w:r>
      <w:proofErr w:type="spellEnd"/>
      <w:r w:rsidRPr="0065308C">
        <w:rPr>
          <w:color w:val="000000" w:themeColor="text1"/>
        </w:rPr>
        <w:t xml:space="preserve"> na svůj tablet nebo </w:t>
      </w:r>
      <w:r w:rsidR="00DF582B" w:rsidRPr="0065308C">
        <w:rPr>
          <w:color w:val="000000" w:themeColor="text1"/>
        </w:rPr>
        <w:t>za pomoci mobilního telefonu pořídí video zázn</w:t>
      </w:r>
      <w:r w:rsidR="001510F8" w:rsidRPr="0065308C">
        <w:rPr>
          <w:color w:val="000000" w:themeColor="text1"/>
        </w:rPr>
        <w:t>a</w:t>
      </w:r>
      <w:r w:rsidR="00DF582B" w:rsidRPr="0065308C">
        <w:rPr>
          <w:color w:val="000000" w:themeColor="text1"/>
        </w:rPr>
        <w:t>m, kde sdělí své myšlenky a poslední přání</w:t>
      </w:r>
      <w:r w:rsidRPr="0065308C">
        <w:rPr>
          <w:color w:val="000000" w:themeColor="text1"/>
        </w:rPr>
        <w:t>.</w:t>
      </w:r>
      <w:r w:rsidR="00DF582B" w:rsidRPr="0065308C">
        <w:rPr>
          <w:color w:val="000000" w:themeColor="text1"/>
        </w:rPr>
        <w:t xml:space="preserve"> </w:t>
      </w:r>
      <w:r w:rsidRPr="0065308C">
        <w:rPr>
          <w:color w:val="000000" w:themeColor="text1"/>
        </w:rPr>
        <w:t xml:space="preserve">Právní úprava by tak měla být připravena na řešení takových situací. </w:t>
      </w:r>
    </w:p>
    <w:p w14:paraId="43CE5495" w14:textId="77777777" w:rsidR="00CF304A" w:rsidRPr="0065308C" w:rsidRDefault="00593BEC" w:rsidP="00C7151A">
      <w:pPr>
        <w:rPr>
          <w:color w:val="000000" w:themeColor="text1"/>
        </w:rPr>
      </w:pPr>
      <w:r w:rsidRPr="0065308C">
        <w:rPr>
          <w:color w:val="000000" w:themeColor="text1"/>
        </w:rPr>
        <w:t>Moderním technologiím rovněž nahrává současná situace spojená s covidovou krizí</w:t>
      </w:r>
      <w:r w:rsidR="00986545" w:rsidRPr="0065308C">
        <w:rPr>
          <w:color w:val="000000" w:themeColor="text1"/>
        </w:rPr>
        <w:t xml:space="preserve">. Ta ukázala, že </w:t>
      </w:r>
      <w:r w:rsidR="007506ED" w:rsidRPr="0065308C">
        <w:rPr>
          <w:color w:val="000000" w:themeColor="text1"/>
        </w:rPr>
        <w:t xml:space="preserve">je </w:t>
      </w:r>
      <w:r w:rsidR="00986545" w:rsidRPr="0065308C">
        <w:rPr>
          <w:color w:val="000000" w:themeColor="text1"/>
        </w:rPr>
        <w:t xml:space="preserve">ve snaze omezení lidského kontaktu možné, že se dá celá řada odvětví přesunou to online režimu. </w:t>
      </w:r>
      <w:r w:rsidRPr="0065308C">
        <w:rPr>
          <w:color w:val="000000" w:themeColor="text1"/>
        </w:rPr>
        <w:t>Zdárným příkladem může být školství</w:t>
      </w:r>
      <w:r w:rsidR="00C7151A" w:rsidRPr="0065308C">
        <w:rPr>
          <w:color w:val="000000" w:themeColor="text1"/>
        </w:rPr>
        <w:t>, které se kompletně přesunulo do online režimu, což by si před pár lety málokdo dovedl představit.</w:t>
      </w:r>
    </w:p>
    <w:p w14:paraId="5D8FA321" w14:textId="77777777" w:rsidR="00593BEC" w:rsidRPr="0065308C" w:rsidRDefault="00593BEC" w:rsidP="00593BEC">
      <w:pPr>
        <w:rPr>
          <w:color w:val="000000" w:themeColor="text1"/>
        </w:rPr>
      </w:pPr>
      <w:r w:rsidRPr="0065308C">
        <w:rPr>
          <w:color w:val="000000" w:themeColor="text1"/>
        </w:rPr>
        <w:t>Doba, kdy budou k vytvoření poslední vůle běžně používány technologie</w:t>
      </w:r>
      <w:r w:rsidR="00C7151A" w:rsidRPr="0065308C">
        <w:rPr>
          <w:color w:val="000000" w:themeColor="text1"/>
        </w:rPr>
        <w:t>,</w:t>
      </w:r>
      <w:r w:rsidRPr="0065308C">
        <w:rPr>
          <w:color w:val="000000" w:themeColor="text1"/>
        </w:rPr>
        <w:t xml:space="preserve"> je možná ještě daleko, ale i tak je potřeba, aby byla česká legislativa připravena na tuto možnost</w:t>
      </w:r>
      <w:r w:rsidR="00986545" w:rsidRPr="0065308C">
        <w:rPr>
          <w:color w:val="000000" w:themeColor="text1"/>
        </w:rPr>
        <w:t xml:space="preserve">. Jen tak bude možné předcházet možným problémům, které </w:t>
      </w:r>
      <w:r w:rsidRPr="0065308C">
        <w:rPr>
          <w:color w:val="000000" w:themeColor="text1"/>
        </w:rPr>
        <w:t>s sebou poslední vůle vytvořené pomocí technologií mohou přinášet</w:t>
      </w:r>
      <w:r w:rsidR="00FE23F2" w:rsidRPr="0065308C">
        <w:rPr>
          <w:color w:val="000000" w:themeColor="text1"/>
        </w:rPr>
        <w:t xml:space="preserve"> a účinně tyto problémy řešit.</w:t>
      </w:r>
    </w:p>
    <w:p w14:paraId="6A72225F" w14:textId="77777777" w:rsidR="00593BEC" w:rsidRPr="0065308C" w:rsidRDefault="00593BEC" w:rsidP="00593BEC">
      <w:pPr>
        <w:rPr>
          <w:color w:val="000000" w:themeColor="text1"/>
        </w:rPr>
      </w:pPr>
      <w:r w:rsidRPr="0065308C">
        <w:rPr>
          <w:color w:val="000000" w:themeColor="text1"/>
        </w:rPr>
        <w:t xml:space="preserve">Téma pořízení závěti za užití moderních technologií bylo v rámci České republiky již diskutováno během přípravných prací zákona č. 89/2012 Sb. občanského zákoníku. Konkrétně se uvažovalo o přijetí institutu, pomocí kterého by bylo možné pořídit platnou závěť například pomocí videozáznamu. Jak můžeme zjistit při čtení z občanského zákoníku, nic takového do právní úpravy zařazeno nebylo. Je však nutné podotknout, že se bavíme o období do roku 2014 a od té doby došlo opět k velkému posunu v oblasti moderních technologií. Z tohoto důvodu usuzuji, že je potřeba se tomuto tématu začít opět věnovat a připravit se tak na možný nárůst případů, kdy k vytvoření závěti bude použito některých moderních technologií. </w:t>
      </w:r>
    </w:p>
    <w:p w14:paraId="379D7A3E" w14:textId="7120F60B" w:rsidR="00593BEC" w:rsidRPr="0065308C" w:rsidRDefault="00593BEC" w:rsidP="00593BEC">
      <w:pPr>
        <w:rPr>
          <w:color w:val="000000" w:themeColor="text1"/>
        </w:rPr>
      </w:pPr>
      <w:r w:rsidRPr="0065308C">
        <w:rPr>
          <w:color w:val="000000" w:themeColor="text1"/>
        </w:rPr>
        <w:t xml:space="preserve">V rámci této práce bych se chtěl zaměřit na země, které se již musely potýkat se závětí, která byla vytvořena za pomoci </w:t>
      </w:r>
      <w:r w:rsidR="00FE23F2" w:rsidRPr="0065308C">
        <w:rPr>
          <w:color w:val="000000" w:themeColor="text1"/>
        </w:rPr>
        <w:t xml:space="preserve">moderních </w:t>
      </w:r>
      <w:r w:rsidRPr="0065308C">
        <w:rPr>
          <w:color w:val="000000" w:themeColor="text1"/>
        </w:rPr>
        <w:t>technologií. Nejvíce případů se vzhledem k rozloze a počtu obyvatel vyskytlo ve Spojených státech amerických, ve kterých již některé státy zařadily do svých právních úprav možnost vytvoření platné závěti za užití moderních technologií. Z tohoto důvodu se ve své práci zaměřím na jednotlivá kritéria, která musí osoba dodržet pro vytvoření platné závěti ve Spojených státech amerických a jaký vliv měly moderní technologie na tato kritéria. Rovněž se zaměřím na jednotlivé případy, v nichž soudy dospěly k závěru, že ačkoliv byla závěť vytvořen</w:t>
      </w:r>
      <w:r w:rsidR="00FE23F2" w:rsidRPr="0065308C">
        <w:rPr>
          <w:color w:val="000000" w:themeColor="text1"/>
        </w:rPr>
        <w:t>a</w:t>
      </w:r>
      <w:r w:rsidRPr="0065308C">
        <w:rPr>
          <w:color w:val="000000" w:themeColor="text1"/>
        </w:rPr>
        <w:t xml:space="preserve"> za pomoci moderní technologie, došlo k vytvoření platné závěti. Po důkladném zhodnocení všech těchto kritérií se pokusím zaměřit na současnou právní </w:t>
      </w:r>
      <w:r w:rsidRPr="0065308C">
        <w:rPr>
          <w:color w:val="000000" w:themeColor="text1"/>
        </w:rPr>
        <w:lastRenderedPageBreak/>
        <w:t xml:space="preserve">úpravu posledního pořízení v České republice, a zda by nebylo možné adaptovat klíčové prvky z americké úpravy i do české právní úpravy. </w:t>
      </w:r>
    </w:p>
    <w:p w14:paraId="2F676D4C" w14:textId="77777777" w:rsidR="00593BEC" w:rsidRPr="0065308C" w:rsidRDefault="00593BEC" w:rsidP="00593BEC">
      <w:pPr>
        <w:rPr>
          <w:color w:val="000000" w:themeColor="text1"/>
        </w:rPr>
      </w:pPr>
    </w:p>
    <w:p w14:paraId="2DD8CF1B" w14:textId="77777777" w:rsidR="00A76953" w:rsidRPr="0065308C" w:rsidRDefault="00A76953" w:rsidP="009C0A36">
      <w:pPr>
        <w:pStyle w:val="Nadpis1"/>
        <w:numPr>
          <w:ilvl w:val="0"/>
          <w:numId w:val="5"/>
        </w:numPr>
      </w:pPr>
      <w:r w:rsidRPr="0065308C">
        <w:br w:type="page"/>
      </w:r>
      <w:bookmarkStart w:id="1" w:name="_Toc98488779"/>
      <w:r w:rsidR="007A1C0E" w:rsidRPr="0065308C">
        <w:lastRenderedPageBreak/>
        <w:t>Elektronická závěť</w:t>
      </w:r>
      <w:r w:rsidR="006A50DD" w:rsidRPr="0065308C">
        <w:t xml:space="preserve"> ve Spojených státech amerických</w:t>
      </w:r>
      <w:bookmarkEnd w:id="1"/>
    </w:p>
    <w:p w14:paraId="718E181F" w14:textId="34ADF6EB" w:rsidR="00D62483" w:rsidRPr="0065308C" w:rsidRDefault="00A70630" w:rsidP="00A70630">
      <w:pPr>
        <w:rPr>
          <w:color w:val="000000" w:themeColor="text1"/>
        </w:rPr>
      </w:pPr>
      <w:r w:rsidRPr="0065308C">
        <w:rPr>
          <w:color w:val="000000" w:themeColor="text1"/>
        </w:rPr>
        <w:t xml:space="preserve">V rámci této kapitoly se </w:t>
      </w:r>
      <w:r w:rsidR="00CF727F" w:rsidRPr="0065308C">
        <w:rPr>
          <w:color w:val="000000" w:themeColor="text1"/>
        </w:rPr>
        <w:t>zaměřím na</w:t>
      </w:r>
      <w:r w:rsidRPr="0065308C">
        <w:rPr>
          <w:color w:val="000000" w:themeColor="text1"/>
        </w:rPr>
        <w:t xml:space="preserve"> elektronick</w:t>
      </w:r>
      <w:r w:rsidR="00CF727F" w:rsidRPr="0065308C">
        <w:rPr>
          <w:color w:val="000000" w:themeColor="text1"/>
        </w:rPr>
        <w:t xml:space="preserve">ou </w:t>
      </w:r>
      <w:r w:rsidRPr="0065308C">
        <w:rPr>
          <w:color w:val="000000" w:themeColor="text1"/>
        </w:rPr>
        <w:t>závěť</w:t>
      </w:r>
      <w:r w:rsidR="00CF727F" w:rsidRPr="0065308C">
        <w:rPr>
          <w:color w:val="000000" w:themeColor="text1"/>
        </w:rPr>
        <w:t xml:space="preserve">, jakožto na institut, který začíná </w:t>
      </w:r>
      <w:r w:rsidR="00A713B8" w:rsidRPr="0065308C">
        <w:rPr>
          <w:color w:val="000000" w:themeColor="text1"/>
        </w:rPr>
        <w:t xml:space="preserve">být </w:t>
      </w:r>
      <w:r w:rsidR="00CF727F" w:rsidRPr="0065308C">
        <w:rPr>
          <w:color w:val="000000" w:themeColor="text1"/>
        </w:rPr>
        <w:t>prosazov</w:t>
      </w:r>
      <w:r w:rsidR="00A713B8" w:rsidRPr="0065308C">
        <w:rPr>
          <w:color w:val="000000" w:themeColor="text1"/>
        </w:rPr>
        <w:t>án</w:t>
      </w:r>
      <w:r w:rsidR="00CF727F" w:rsidRPr="0065308C">
        <w:rPr>
          <w:color w:val="000000" w:themeColor="text1"/>
        </w:rPr>
        <w:t xml:space="preserve"> v právních úpravách některých států</w:t>
      </w:r>
      <w:r w:rsidR="00654B90" w:rsidRPr="0065308C">
        <w:rPr>
          <w:color w:val="000000" w:themeColor="text1"/>
        </w:rPr>
        <w:t xml:space="preserve">. Proto se zaměřím na </w:t>
      </w:r>
      <w:r w:rsidRPr="0065308C">
        <w:rPr>
          <w:color w:val="000000" w:themeColor="text1"/>
        </w:rPr>
        <w:t>jednotlivé formální požadavky</w:t>
      </w:r>
      <w:r w:rsidR="00654B90" w:rsidRPr="0065308C">
        <w:rPr>
          <w:color w:val="000000" w:themeColor="text1"/>
        </w:rPr>
        <w:t>,</w:t>
      </w:r>
      <w:r w:rsidR="00D62483" w:rsidRPr="0065308C">
        <w:rPr>
          <w:color w:val="000000" w:themeColor="text1"/>
        </w:rPr>
        <w:t xml:space="preserve"> zejména jakým způsobem byly ovlivněny přijetím elektronické závěti</w:t>
      </w:r>
      <w:r w:rsidR="00654B90" w:rsidRPr="0065308C">
        <w:rPr>
          <w:color w:val="000000" w:themeColor="text1"/>
        </w:rPr>
        <w:t>. V</w:t>
      </w:r>
      <w:r w:rsidR="00D62483" w:rsidRPr="0065308C">
        <w:rPr>
          <w:color w:val="000000" w:themeColor="text1"/>
        </w:rPr>
        <w:t xml:space="preserve"> neposlední řadě se zaměřím na doktrínu nazvanou jako </w:t>
      </w:r>
      <w:r w:rsidR="00A43DBD" w:rsidRPr="0065308C">
        <w:rPr>
          <w:color w:val="000000" w:themeColor="text1"/>
        </w:rPr>
        <w:t>„</w:t>
      </w:r>
      <w:r w:rsidR="00D62483" w:rsidRPr="0065308C">
        <w:rPr>
          <w:color w:val="000000" w:themeColor="text1"/>
        </w:rPr>
        <w:t>neškodná chyba</w:t>
      </w:r>
      <w:r w:rsidR="00A43DBD" w:rsidRPr="0065308C">
        <w:rPr>
          <w:color w:val="000000" w:themeColor="text1"/>
        </w:rPr>
        <w:t>“</w:t>
      </w:r>
      <w:r w:rsidR="00654B90" w:rsidRPr="0065308C">
        <w:rPr>
          <w:color w:val="000000" w:themeColor="text1"/>
        </w:rPr>
        <w:t xml:space="preserve"> a na její vliv na přijímání elektronických závětí i ve státech, ve kterých není elektronická závěť uznávána.</w:t>
      </w:r>
    </w:p>
    <w:p w14:paraId="73404AE1" w14:textId="77777777" w:rsidR="00E0259F" w:rsidRPr="0065308C" w:rsidRDefault="007A1C0E" w:rsidP="00CF1E45">
      <w:pPr>
        <w:rPr>
          <w:color w:val="000000" w:themeColor="text1"/>
        </w:rPr>
      </w:pPr>
      <w:r w:rsidRPr="0065308C">
        <w:rPr>
          <w:color w:val="000000" w:themeColor="text1"/>
        </w:rPr>
        <w:t xml:space="preserve">V rámci Spojených států amerických funguje </w:t>
      </w:r>
      <w:r w:rsidR="00654B90" w:rsidRPr="0065308C">
        <w:rPr>
          <w:color w:val="000000" w:themeColor="text1"/>
        </w:rPr>
        <w:t xml:space="preserve">v některých státech </w:t>
      </w:r>
      <w:r w:rsidRPr="0065308C">
        <w:rPr>
          <w:color w:val="000000" w:themeColor="text1"/>
        </w:rPr>
        <w:t>institut, který se nazývá „</w:t>
      </w:r>
      <w:proofErr w:type="spellStart"/>
      <w:r w:rsidRPr="0065308C">
        <w:rPr>
          <w:color w:val="000000" w:themeColor="text1"/>
        </w:rPr>
        <w:t>electronic</w:t>
      </w:r>
      <w:proofErr w:type="spellEnd"/>
      <w:r w:rsidRPr="0065308C">
        <w:rPr>
          <w:color w:val="000000" w:themeColor="text1"/>
        </w:rPr>
        <w:t xml:space="preserve"> </w:t>
      </w:r>
      <w:proofErr w:type="spellStart"/>
      <w:r w:rsidRPr="0065308C">
        <w:rPr>
          <w:color w:val="000000" w:themeColor="text1"/>
        </w:rPr>
        <w:t>will</w:t>
      </w:r>
      <w:proofErr w:type="spellEnd"/>
      <w:r w:rsidRPr="0065308C">
        <w:rPr>
          <w:color w:val="000000" w:themeColor="text1"/>
        </w:rPr>
        <w:t>“, tedy v překladu elektronická závěť</w:t>
      </w:r>
      <w:r w:rsidR="00D1527E" w:rsidRPr="0065308C">
        <w:rPr>
          <w:color w:val="000000" w:themeColor="text1"/>
        </w:rPr>
        <w:t xml:space="preserve"> a jedná se o závěť, která je vytvořena, sepsána a uložena v elektronickém formátu.</w:t>
      </w:r>
      <w:r w:rsidR="00D1527E" w:rsidRPr="0065308C">
        <w:rPr>
          <w:rStyle w:val="Znakapoznpodarou"/>
          <w:color w:val="000000" w:themeColor="text1"/>
        </w:rPr>
        <w:footnoteReference w:id="1"/>
      </w:r>
      <w:r w:rsidR="00D1527E" w:rsidRPr="0065308C">
        <w:rPr>
          <w:color w:val="000000" w:themeColor="text1"/>
        </w:rPr>
        <w:t xml:space="preserve"> </w:t>
      </w:r>
      <w:r w:rsidR="00060C6A" w:rsidRPr="0065308C">
        <w:rPr>
          <w:color w:val="000000" w:themeColor="text1"/>
        </w:rPr>
        <w:t>T</w:t>
      </w:r>
      <w:r w:rsidR="00A70630" w:rsidRPr="0065308C">
        <w:rPr>
          <w:color w:val="000000" w:themeColor="text1"/>
        </w:rPr>
        <w:t xml:space="preserve">ento institut </w:t>
      </w:r>
      <w:r w:rsidR="00060C6A" w:rsidRPr="0065308C">
        <w:rPr>
          <w:color w:val="000000" w:themeColor="text1"/>
        </w:rPr>
        <w:t xml:space="preserve">se prvně objevil </w:t>
      </w:r>
      <w:r w:rsidR="00A70630" w:rsidRPr="0065308C">
        <w:rPr>
          <w:color w:val="000000" w:themeColor="text1"/>
        </w:rPr>
        <w:t xml:space="preserve">v rámci nevadského práva </w:t>
      </w:r>
      <w:r w:rsidR="0001051F" w:rsidRPr="0065308C">
        <w:rPr>
          <w:color w:val="000000" w:themeColor="text1"/>
        </w:rPr>
        <w:t xml:space="preserve">již </w:t>
      </w:r>
      <w:r w:rsidR="00060C6A" w:rsidRPr="0065308C">
        <w:rPr>
          <w:color w:val="000000" w:themeColor="text1"/>
        </w:rPr>
        <w:t>v</w:t>
      </w:r>
      <w:r w:rsidR="00A70630" w:rsidRPr="0065308C">
        <w:rPr>
          <w:color w:val="000000" w:themeColor="text1"/>
        </w:rPr>
        <w:t xml:space="preserve"> </w:t>
      </w:r>
      <w:r w:rsidR="00060C6A" w:rsidRPr="0065308C">
        <w:rPr>
          <w:color w:val="000000" w:themeColor="text1"/>
        </w:rPr>
        <w:t>roce</w:t>
      </w:r>
      <w:r w:rsidR="00A70630" w:rsidRPr="0065308C">
        <w:rPr>
          <w:color w:val="000000" w:themeColor="text1"/>
        </w:rPr>
        <w:t xml:space="preserve"> 2001</w:t>
      </w:r>
      <w:r w:rsidR="00467D68" w:rsidRPr="0065308C">
        <w:rPr>
          <w:rStyle w:val="Znakapoznpodarou"/>
          <w:color w:val="000000" w:themeColor="text1"/>
        </w:rPr>
        <w:footnoteReference w:id="2"/>
      </w:r>
      <w:r w:rsidR="0001051F" w:rsidRPr="0065308C">
        <w:rPr>
          <w:color w:val="000000" w:themeColor="text1"/>
        </w:rPr>
        <w:t xml:space="preserve">, </w:t>
      </w:r>
      <w:r w:rsidR="00060C6A" w:rsidRPr="0065308C">
        <w:rPr>
          <w:color w:val="000000" w:themeColor="text1"/>
        </w:rPr>
        <w:t>ovšem</w:t>
      </w:r>
      <w:r w:rsidR="0001051F" w:rsidRPr="0065308C">
        <w:rPr>
          <w:color w:val="000000" w:themeColor="text1"/>
        </w:rPr>
        <w:t xml:space="preserve"> na významu začíná nabývat až v posledních pár letech</w:t>
      </w:r>
      <w:r w:rsidR="00060C6A" w:rsidRPr="0065308C">
        <w:rPr>
          <w:color w:val="000000" w:themeColor="text1"/>
        </w:rPr>
        <w:t xml:space="preserve">, </w:t>
      </w:r>
      <w:r w:rsidR="00E0259F" w:rsidRPr="0065308C">
        <w:rPr>
          <w:color w:val="000000" w:themeColor="text1"/>
        </w:rPr>
        <w:t>a to díky rapidnímu vývoji moderních technologií</w:t>
      </w:r>
      <w:r w:rsidR="00060C6A" w:rsidRPr="0065308C">
        <w:rPr>
          <w:color w:val="000000" w:themeColor="text1"/>
        </w:rPr>
        <w:t xml:space="preserve">. Stále se však jedná o </w:t>
      </w:r>
      <w:r w:rsidR="00983532" w:rsidRPr="0065308C">
        <w:rPr>
          <w:color w:val="000000" w:themeColor="text1"/>
        </w:rPr>
        <w:t xml:space="preserve">poměrně </w:t>
      </w:r>
      <w:r w:rsidR="00060C6A" w:rsidRPr="0065308C">
        <w:rPr>
          <w:color w:val="000000" w:themeColor="text1"/>
        </w:rPr>
        <w:t>nový institut, který se neustále vyvíjí</w:t>
      </w:r>
      <w:r w:rsidR="00983532" w:rsidRPr="0065308C">
        <w:rPr>
          <w:color w:val="000000" w:themeColor="text1"/>
        </w:rPr>
        <w:t xml:space="preserve">. </w:t>
      </w:r>
      <w:r w:rsidR="00D62483" w:rsidRPr="0065308C">
        <w:rPr>
          <w:color w:val="000000" w:themeColor="text1"/>
        </w:rPr>
        <w:t>Přestože</w:t>
      </w:r>
      <w:r w:rsidR="00983532" w:rsidRPr="0065308C">
        <w:rPr>
          <w:color w:val="000000" w:themeColor="text1"/>
        </w:rPr>
        <w:t xml:space="preserve"> se prozatím jedná o vzácně využívaný institut, </w:t>
      </w:r>
      <w:r w:rsidR="00D62483" w:rsidRPr="0065308C">
        <w:rPr>
          <w:color w:val="000000" w:themeColor="text1"/>
        </w:rPr>
        <w:t>musely již americké soudy řešit několik případů, ve kterých svou roli sehrál</w:t>
      </w:r>
      <w:r w:rsidR="00A713B8" w:rsidRPr="0065308C">
        <w:rPr>
          <w:color w:val="000000" w:themeColor="text1"/>
        </w:rPr>
        <w:t>y</w:t>
      </w:r>
      <w:r w:rsidR="00D62483" w:rsidRPr="0065308C">
        <w:rPr>
          <w:color w:val="000000" w:themeColor="text1"/>
        </w:rPr>
        <w:t xml:space="preserve"> elektronické závěti.</w:t>
      </w:r>
      <w:r w:rsidR="00983532" w:rsidRPr="0065308C">
        <w:rPr>
          <w:color w:val="000000" w:themeColor="text1"/>
        </w:rPr>
        <w:t xml:space="preserve"> </w:t>
      </w:r>
      <w:r w:rsidR="00D62483" w:rsidRPr="0065308C">
        <w:rPr>
          <w:color w:val="000000" w:themeColor="text1"/>
        </w:rPr>
        <w:t>S ohledem na to,</w:t>
      </w:r>
      <w:r w:rsidR="00983532" w:rsidRPr="0065308C">
        <w:rPr>
          <w:color w:val="000000" w:themeColor="text1"/>
        </w:rPr>
        <w:t xml:space="preserve"> jaké místo zaujímají moderní technologie v rámci života nás všech, se dá s jistotou předpokládat, že takových případů bude jen přibývat.</w:t>
      </w:r>
      <w:r w:rsidR="00467D68" w:rsidRPr="0065308C">
        <w:rPr>
          <w:rStyle w:val="Znakapoznpodarou"/>
          <w:color w:val="000000" w:themeColor="text1"/>
        </w:rPr>
        <w:footnoteReference w:id="3"/>
      </w:r>
    </w:p>
    <w:p w14:paraId="0485900E" w14:textId="77777777" w:rsidR="00E25C26" w:rsidRPr="0065308C" w:rsidRDefault="00E25C26" w:rsidP="003A0035">
      <w:pPr>
        <w:pStyle w:val="Nadpis2"/>
        <w:numPr>
          <w:ilvl w:val="1"/>
          <w:numId w:val="5"/>
        </w:numPr>
      </w:pPr>
      <w:bookmarkStart w:id="2" w:name="_Toc98488780"/>
      <w:r w:rsidRPr="0065308C">
        <w:t>Jednotný zákon o elektronické závěti</w:t>
      </w:r>
      <w:bookmarkEnd w:id="2"/>
    </w:p>
    <w:p w14:paraId="12F4155F" w14:textId="77777777" w:rsidR="00E25C26" w:rsidRPr="0065308C" w:rsidRDefault="00E25C26" w:rsidP="0083253B">
      <w:pPr>
        <w:rPr>
          <w:color w:val="000000" w:themeColor="text1"/>
        </w:rPr>
      </w:pPr>
      <w:r w:rsidRPr="0065308C">
        <w:rPr>
          <w:color w:val="000000" w:themeColor="text1"/>
        </w:rPr>
        <w:t xml:space="preserve">Již v roce 1999 přijala Komise pro jednotné zákony zákon o jednotných elektronických transakcích. Tento zákon umožňoval elektronické </w:t>
      </w:r>
      <w:r w:rsidR="0083253B" w:rsidRPr="0065308C">
        <w:rPr>
          <w:color w:val="000000" w:themeColor="text1"/>
        </w:rPr>
        <w:t>podepisování dvoustranných obchodních smluv, díky čemuž bylo umožněno elektronické obchodování.</w:t>
      </w:r>
      <w:r w:rsidR="008E39F2" w:rsidRPr="0065308C">
        <w:rPr>
          <w:color w:val="000000" w:themeColor="text1"/>
        </w:rPr>
        <w:t xml:space="preserve"> J</w:t>
      </w:r>
      <w:r w:rsidR="0083253B" w:rsidRPr="0065308C">
        <w:rPr>
          <w:color w:val="000000" w:themeColor="text1"/>
        </w:rPr>
        <w:t xml:space="preserve">ednalo </w:t>
      </w:r>
      <w:r w:rsidR="008E39F2" w:rsidRPr="0065308C">
        <w:rPr>
          <w:color w:val="000000" w:themeColor="text1"/>
        </w:rPr>
        <w:t xml:space="preserve">se </w:t>
      </w:r>
      <w:r w:rsidR="0083253B" w:rsidRPr="0065308C">
        <w:rPr>
          <w:color w:val="000000" w:themeColor="text1"/>
        </w:rPr>
        <w:t xml:space="preserve">o </w:t>
      </w:r>
      <w:r w:rsidR="008E39F2" w:rsidRPr="0065308C">
        <w:rPr>
          <w:color w:val="000000" w:themeColor="text1"/>
        </w:rPr>
        <w:t xml:space="preserve">velice </w:t>
      </w:r>
      <w:r w:rsidR="0083253B" w:rsidRPr="0065308C">
        <w:rPr>
          <w:color w:val="000000" w:themeColor="text1"/>
        </w:rPr>
        <w:t>pokrokový</w:t>
      </w:r>
      <w:r w:rsidRPr="0065308C">
        <w:rPr>
          <w:color w:val="000000" w:themeColor="text1"/>
        </w:rPr>
        <w:t xml:space="preserve"> zákon</w:t>
      </w:r>
      <w:r w:rsidR="0083253B" w:rsidRPr="0065308C">
        <w:rPr>
          <w:color w:val="000000" w:themeColor="text1"/>
        </w:rPr>
        <w:t xml:space="preserve">, který </w:t>
      </w:r>
      <w:r w:rsidR="008E39F2" w:rsidRPr="0065308C">
        <w:rPr>
          <w:color w:val="000000" w:themeColor="text1"/>
        </w:rPr>
        <w:t>byl přijat téměř ve všech amerických státech. Ze své působnosti však výslovně vylučoval závěti</w:t>
      </w:r>
      <w:r w:rsidRPr="0065308C">
        <w:rPr>
          <w:color w:val="000000" w:themeColor="text1"/>
        </w:rPr>
        <w:t>.</w:t>
      </w:r>
      <w:r w:rsidR="00F15F91" w:rsidRPr="0065308C">
        <w:rPr>
          <w:rStyle w:val="Znakapoznpodarou"/>
          <w:color w:val="000000" w:themeColor="text1"/>
        </w:rPr>
        <w:footnoteReference w:id="4"/>
      </w:r>
      <w:r w:rsidR="008E39F2" w:rsidRPr="0065308C">
        <w:rPr>
          <w:color w:val="000000" w:themeColor="text1"/>
        </w:rPr>
        <w:t xml:space="preserve"> </w:t>
      </w:r>
    </w:p>
    <w:p w14:paraId="38E49E66" w14:textId="7B41050E" w:rsidR="00E25C26" w:rsidRPr="0065308C" w:rsidRDefault="00212A2A" w:rsidP="0060494F">
      <w:pPr>
        <w:rPr>
          <w:color w:val="000000" w:themeColor="text1"/>
        </w:rPr>
      </w:pPr>
      <w:r w:rsidRPr="0065308C">
        <w:rPr>
          <w:color w:val="000000" w:themeColor="text1"/>
        </w:rPr>
        <w:lastRenderedPageBreak/>
        <w:t>Možnost vytvoření elektronické závěti se poprvé objevila v Nevadě v roce 2001</w:t>
      </w:r>
      <w:r w:rsidR="00E25C26" w:rsidRPr="0065308C">
        <w:rPr>
          <w:color w:val="000000" w:themeColor="text1"/>
        </w:rPr>
        <w:t>,</w:t>
      </w:r>
      <w:r w:rsidRPr="0065308C">
        <w:rPr>
          <w:color w:val="000000" w:themeColor="text1"/>
        </w:rPr>
        <w:t xml:space="preserve"> avšak</w:t>
      </w:r>
      <w:r w:rsidR="00E25C26" w:rsidRPr="0065308C">
        <w:rPr>
          <w:color w:val="000000" w:themeColor="text1"/>
        </w:rPr>
        <w:t xml:space="preserve"> tento institut nebyl příliš využíván.</w:t>
      </w:r>
      <w:r w:rsidRPr="0065308C">
        <w:rPr>
          <w:color w:val="000000" w:themeColor="text1"/>
        </w:rPr>
        <w:t xml:space="preserve"> Tento zákon byl revidován v roce 2017 a postupně se přidaly i některé další americké státy.</w:t>
      </w:r>
      <w:r w:rsidR="0060494F" w:rsidRPr="0065308C">
        <w:rPr>
          <w:rStyle w:val="Znakapoznpodarou"/>
          <w:color w:val="000000" w:themeColor="text1"/>
        </w:rPr>
        <w:footnoteReference w:id="5"/>
      </w:r>
      <w:r w:rsidRPr="0065308C">
        <w:rPr>
          <w:color w:val="000000" w:themeColor="text1"/>
        </w:rPr>
        <w:t xml:space="preserve"> Ty totiž musel</w:t>
      </w:r>
      <w:r w:rsidR="00A713B8" w:rsidRPr="0065308C">
        <w:rPr>
          <w:color w:val="000000" w:themeColor="text1"/>
        </w:rPr>
        <w:t>y</w:t>
      </w:r>
      <w:r w:rsidRPr="0065308C">
        <w:rPr>
          <w:color w:val="000000" w:themeColor="text1"/>
        </w:rPr>
        <w:t xml:space="preserve"> reagovat na dění ve světě. </w:t>
      </w:r>
      <w:r w:rsidR="00593148" w:rsidRPr="0065308C">
        <w:rPr>
          <w:color w:val="000000" w:themeColor="text1"/>
        </w:rPr>
        <w:t>Z</w:t>
      </w:r>
      <w:r w:rsidRPr="0065308C">
        <w:rPr>
          <w:color w:val="000000" w:themeColor="text1"/>
        </w:rPr>
        <w:t>ávěti</w:t>
      </w:r>
      <w:r w:rsidR="00593148" w:rsidRPr="0065308C">
        <w:rPr>
          <w:color w:val="000000" w:themeColor="text1"/>
        </w:rPr>
        <w:t>, ve kterých svou roli sehrály moderní technologie</w:t>
      </w:r>
      <w:r w:rsidR="00FD3ACB" w:rsidRPr="0065308C">
        <w:rPr>
          <w:color w:val="000000" w:themeColor="text1"/>
        </w:rPr>
        <w:t>,</w:t>
      </w:r>
      <w:r w:rsidRPr="0065308C">
        <w:rPr>
          <w:color w:val="000000" w:themeColor="text1"/>
        </w:rPr>
        <w:t xml:space="preserve"> se totiž začaly objevovat i mimo Spojené státy americké</w:t>
      </w:r>
      <w:r w:rsidR="00593148" w:rsidRPr="0065308C">
        <w:rPr>
          <w:color w:val="000000" w:themeColor="text1"/>
        </w:rPr>
        <w:t>. P</w:t>
      </w:r>
      <w:r w:rsidR="00E25C26" w:rsidRPr="0065308C">
        <w:rPr>
          <w:color w:val="000000" w:themeColor="text1"/>
        </w:rPr>
        <w:t>říkladem může být případ z roku 2002, který</w:t>
      </w:r>
      <w:r w:rsidR="00593148" w:rsidRPr="0065308C">
        <w:rPr>
          <w:color w:val="000000" w:themeColor="text1"/>
        </w:rPr>
        <w:t>m se musel zabývat soud v Jižní Africe, kde zůstavitel zanechal poznámku, že jeho závěť naleznou na jeho počítači</w:t>
      </w:r>
      <w:r w:rsidR="007A2149" w:rsidRPr="0065308C">
        <w:rPr>
          <w:color w:val="000000" w:themeColor="text1"/>
        </w:rPr>
        <w:t>,</w:t>
      </w:r>
      <w:r w:rsidR="00593148" w:rsidRPr="0065308C">
        <w:rPr>
          <w:color w:val="000000" w:themeColor="text1"/>
        </w:rPr>
        <w:t xml:space="preserve"> nebo případ z Austrálie, kde došlo k vytvoření závěti na mobilním telefonu.</w:t>
      </w:r>
      <w:r w:rsidR="0060494F" w:rsidRPr="0065308C">
        <w:rPr>
          <w:color w:val="000000" w:themeColor="text1"/>
        </w:rPr>
        <w:t xml:space="preserve"> Postupně tak byla možnost elektronické závěti začleněna do právní úpravy v Indianě, v Arizoně a v dalších státech.</w:t>
      </w:r>
      <w:r w:rsidR="00E25C26" w:rsidRPr="0065308C">
        <w:rPr>
          <w:color w:val="000000" w:themeColor="text1"/>
        </w:rPr>
        <w:t xml:space="preserve"> Právní úpravy se však v</w:t>
      </w:r>
      <w:r w:rsidR="0060494F" w:rsidRPr="0065308C">
        <w:rPr>
          <w:color w:val="000000" w:themeColor="text1"/>
        </w:rPr>
        <w:t xml:space="preserve"> těchto </w:t>
      </w:r>
      <w:r w:rsidR="00E25C26" w:rsidRPr="0065308C">
        <w:rPr>
          <w:color w:val="000000" w:themeColor="text1"/>
        </w:rPr>
        <w:t>státech lišily. Komise pro jednotné zákony tak ve snaze přiblížit právní úpravy v jednotlivých amerických státech začala pracovat na jednotném zákonu o elektronické závěti.</w:t>
      </w:r>
      <w:r w:rsidR="00F15F91" w:rsidRPr="0065308C">
        <w:rPr>
          <w:rStyle w:val="Znakapoznpodarou"/>
          <w:color w:val="000000" w:themeColor="text1"/>
        </w:rPr>
        <w:footnoteReference w:id="6"/>
      </w:r>
      <w:r w:rsidR="00E25C26" w:rsidRPr="0065308C">
        <w:rPr>
          <w:color w:val="000000" w:themeColor="text1"/>
        </w:rPr>
        <w:t xml:space="preserve"> Tento byl dokončen v roce 2019. Prvními státy, které přijaly obsah tohoto modelového zákona do své právní úpravy o poslední vůli</w:t>
      </w:r>
      <w:r w:rsidR="00A43DBD" w:rsidRPr="0065308C">
        <w:rPr>
          <w:color w:val="000000" w:themeColor="text1"/>
        </w:rPr>
        <w:t>,</w:t>
      </w:r>
      <w:r w:rsidR="00E25C26" w:rsidRPr="0065308C">
        <w:rPr>
          <w:color w:val="000000" w:themeColor="text1"/>
        </w:rPr>
        <w:t xml:space="preserve"> byl</w:t>
      </w:r>
      <w:r w:rsidR="00A43DBD" w:rsidRPr="0065308C">
        <w:rPr>
          <w:color w:val="000000" w:themeColor="text1"/>
        </w:rPr>
        <w:t>y</w:t>
      </w:r>
      <w:r w:rsidR="00E25C26" w:rsidRPr="0065308C">
        <w:rPr>
          <w:color w:val="000000" w:themeColor="text1"/>
        </w:rPr>
        <w:t xml:space="preserve"> Utah a Colorado.</w:t>
      </w:r>
      <w:r w:rsidR="00D57917" w:rsidRPr="0065308C">
        <w:rPr>
          <w:rStyle w:val="Znakapoznpodarou"/>
          <w:color w:val="000000" w:themeColor="text1"/>
        </w:rPr>
        <w:footnoteReference w:id="7"/>
      </w:r>
    </w:p>
    <w:p w14:paraId="359D946F" w14:textId="77777777" w:rsidR="00E25C26" w:rsidRPr="0065308C" w:rsidRDefault="00E25C26" w:rsidP="00E25C26">
      <w:pPr>
        <w:rPr>
          <w:color w:val="000000" w:themeColor="text1"/>
        </w:rPr>
      </w:pPr>
      <w:r w:rsidRPr="0065308C">
        <w:rPr>
          <w:color w:val="000000" w:themeColor="text1"/>
        </w:rPr>
        <w:t>Komise pro jednotné zákony není zákonodárným orgánem. Jedná se o neziskovou organizaci, která se svou činností snaží o vytvoření jednotné legislativy, která by mohla být přijata ve většině států. Aby byl návrh zákona vytvořený Komisí pro jednotné zákony v daném státě platný a účinný, je potřeba, aby byl tento přijat do právní úpravy tohoto státu.</w:t>
      </w:r>
      <w:r w:rsidR="00A637F6" w:rsidRPr="0065308C">
        <w:rPr>
          <w:rStyle w:val="Znakapoznpodarou"/>
          <w:color w:val="000000" w:themeColor="text1"/>
        </w:rPr>
        <w:footnoteReference w:id="8"/>
      </w:r>
      <w:r w:rsidRPr="0065308C">
        <w:rPr>
          <w:color w:val="000000" w:themeColor="text1"/>
        </w:rPr>
        <w:t xml:space="preserve">  Státy však nemusí přijmout celý zákon, ale mohou některé části vynechat, jako například možnost vzdáleného svědectví. Cílem jednotného zákona o elektronické závěti byla možnost mezistátního uznávání elektronických závětí.</w:t>
      </w:r>
      <w:r w:rsidR="00A637F6" w:rsidRPr="0065308C">
        <w:rPr>
          <w:rStyle w:val="Znakapoznpodarou"/>
          <w:color w:val="000000" w:themeColor="text1"/>
        </w:rPr>
        <w:footnoteReference w:id="9"/>
      </w:r>
    </w:p>
    <w:p w14:paraId="795436F2" w14:textId="77777777" w:rsidR="00E25C26" w:rsidRPr="0065308C" w:rsidRDefault="00E25C26" w:rsidP="00E25C26">
      <w:pPr>
        <w:rPr>
          <w:color w:val="000000" w:themeColor="text1"/>
        </w:rPr>
      </w:pPr>
      <w:r w:rsidRPr="0065308C">
        <w:rPr>
          <w:color w:val="000000" w:themeColor="text1"/>
        </w:rPr>
        <w:lastRenderedPageBreak/>
        <w:t>Jednotný zákon o elektronické závěti tak umožňuje zůstaviteli vyhotovit platnou elektronickou závěť, při zachování všech záruk, které jsou poskytnuty běžné závěti vytvořené na papír.</w:t>
      </w:r>
      <w:r w:rsidR="00A637F6" w:rsidRPr="0065308C">
        <w:rPr>
          <w:rStyle w:val="Znakapoznpodarou"/>
          <w:color w:val="000000" w:themeColor="text1"/>
        </w:rPr>
        <w:footnoteReference w:id="10"/>
      </w:r>
    </w:p>
    <w:p w14:paraId="2ECCCCD7" w14:textId="18A8BBC4" w:rsidR="00E25C26" w:rsidRPr="0065308C" w:rsidRDefault="00E25C26" w:rsidP="002F4169">
      <w:pPr>
        <w:rPr>
          <w:color w:val="000000" w:themeColor="text1"/>
        </w:rPr>
      </w:pPr>
      <w:r w:rsidRPr="0065308C">
        <w:rPr>
          <w:color w:val="000000" w:themeColor="text1"/>
        </w:rPr>
        <w:t>V současné době jednotný zákon o elektronické závěti přijaly čtyři státy, jsou jim</w:t>
      </w:r>
      <w:r w:rsidR="0080757D" w:rsidRPr="0065308C">
        <w:rPr>
          <w:color w:val="000000" w:themeColor="text1"/>
        </w:rPr>
        <w:t>i</w:t>
      </w:r>
      <w:r w:rsidRPr="0065308C">
        <w:rPr>
          <w:color w:val="000000" w:themeColor="text1"/>
        </w:rPr>
        <w:t xml:space="preserve"> Colorado, Utah, Severní Dakota a Washington. (internet) Florida, Arizona, Indiana a Nevada jsou státy, které sice </w:t>
      </w:r>
      <w:r w:rsidR="0060494F" w:rsidRPr="0065308C">
        <w:rPr>
          <w:color w:val="000000" w:themeColor="text1"/>
        </w:rPr>
        <w:t>nepřijaly do své právní úpravy</w:t>
      </w:r>
      <w:r w:rsidRPr="0065308C">
        <w:rPr>
          <w:color w:val="000000" w:themeColor="text1"/>
        </w:rPr>
        <w:t xml:space="preserve"> jednotn</w:t>
      </w:r>
      <w:r w:rsidR="0060494F" w:rsidRPr="0065308C">
        <w:rPr>
          <w:color w:val="000000" w:themeColor="text1"/>
        </w:rPr>
        <w:t>ý</w:t>
      </w:r>
      <w:r w:rsidRPr="0065308C">
        <w:rPr>
          <w:color w:val="000000" w:themeColor="text1"/>
        </w:rPr>
        <w:t xml:space="preserve"> zákon o elektronické závěti, ovšem přijaly vlastní legislativu, která upravuje elektronické závěti.</w:t>
      </w:r>
      <w:r w:rsidR="00A637F6" w:rsidRPr="0065308C">
        <w:rPr>
          <w:rStyle w:val="Znakapoznpodarou"/>
          <w:color w:val="000000" w:themeColor="text1"/>
        </w:rPr>
        <w:footnoteReference w:id="11"/>
      </w:r>
    </w:p>
    <w:p w14:paraId="01DB0F61" w14:textId="77777777" w:rsidR="003A0035" w:rsidRPr="0065308C" w:rsidRDefault="00FB3C9A" w:rsidP="003A0035">
      <w:pPr>
        <w:pStyle w:val="Nadpis2"/>
        <w:numPr>
          <w:ilvl w:val="1"/>
          <w:numId w:val="5"/>
        </w:numPr>
      </w:pPr>
      <w:bookmarkStart w:id="3" w:name="_Toc98488781"/>
      <w:r w:rsidRPr="0065308C">
        <w:t>Účel formálních požadavků</w:t>
      </w:r>
      <w:bookmarkEnd w:id="3"/>
    </w:p>
    <w:p w14:paraId="4BE9A35A" w14:textId="77777777" w:rsidR="005B1C53" w:rsidRPr="0065308C" w:rsidRDefault="003A0035" w:rsidP="003A0035">
      <w:pPr>
        <w:rPr>
          <w:color w:val="000000" w:themeColor="text1"/>
        </w:rPr>
      </w:pPr>
      <w:r w:rsidRPr="0065308C">
        <w:rPr>
          <w:color w:val="000000" w:themeColor="text1"/>
        </w:rPr>
        <w:t xml:space="preserve">Pro sepsání platné závěti je potřeba dodržet formální požadavky, které jsou stanoveny právním předpisem. </w:t>
      </w:r>
      <w:r w:rsidR="005B1C53" w:rsidRPr="0065308C">
        <w:rPr>
          <w:color w:val="000000" w:themeColor="text1"/>
        </w:rPr>
        <w:t xml:space="preserve">Je tak nezbytně nutné tyto požadavky velmi dobře znát. Z tohoto důvodu se v rámci této podkapitoly budeme </w:t>
      </w:r>
      <w:r w:rsidR="0060494F" w:rsidRPr="0065308C">
        <w:rPr>
          <w:color w:val="000000" w:themeColor="text1"/>
        </w:rPr>
        <w:t xml:space="preserve">věnovat </w:t>
      </w:r>
      <w:r w:rsidR="002F4169" w:rsidRPr="0065308C">
        <w:rPr>
          <w:color w:val="000000" w:themeColor="text1"/>
        </w:rPr>
        <w:t>jednotlivým formálním požadavkům a jakým způsobem byly ovlivněny přijetím elektronické závěti.</w:t>
      </w:r>
    </w:p>
    <w:p w14:paraId="5D2C867E" w14:textId="1C381C5B" w:rsidR="002F4169" w:rsidRPr="0065308C" w:rsidRDefault="002155B1" w:rsidP="008740ED">
      <w:pPr>
        <w:rPr>
          <w:color w:val="000000" w:themeColor="text1"/>
        </w:rPr>
      </w:pPr>
      <w:r w:rsidRPr="0065308C">
        <w:rPr>
          <w:color w:val="000000" w:themeColor="text1"/>
        </w:rPr>
        <w:t>Dříve</w:t>
      </w:r>
      <w:r w:rsidR="0080757D" w:rsidRPr="0065308C">
        <w:rPr>
          <w:color w:val="000000" w:themeColor="text1"/>
        </w:rPr>
        <w:t>,</w:t>
      </w:r>
      <w:r w:rsidRPr="0065308C">
        <w:rPr>
          <w:color w:val="000000" w:themeColor="text1"/>
        </w:rPr>
        <w:t xml:space="preserve"> než </w:t>
      </w:r>
      <w:r w:rsidR="00D8277E" w:rsidRPr="0065308C">
        <w:rPr>
          <w:color w:val="000000" w:themeColor="text1"/>
        </w:rPr>
        <w:t>se dostaneme k</w:t>
      </w:r>
      <w:r w:rsidRPr="0065308C">
        <w:rPr>
          <w:color w:val="000000" w:themeColor="text1"/>
        </w:rPr>
        <w:t xml:space="preserve"> jednotliv</w:t>
      </w:r>
      <w:r w:rsidR="00D8277E" w:rsidRPr="0065308C">
        <w:rPr>
          <w:color w:val="000000" w:themeColor="text1"/>
        </w:rPr>
        <w:t>ým</w:t>
      </w:r>
      <w:r w:rsidRPr="0065308C">
        <w:rPr>
          <w:color w:val="000000" w:themeColor="text1"/>
        </w:rPr>
        <w:t xml:space="preserve"> </w:t>
      </w:r>
      <w:r w:rsidR="003E6B11" w:rsidRPr="0065308C">
        <w:rPr>
          <w:color w:val="000000" w:themeColor="text1"/>
        </w:rPr>
        <w:t>formální</w:t>
      </w:r>
      <w:r w:rsidR="00D8277E" w:rsidRPr="0065308C">
        <w:rPr>
          <w:color w:val="000000" w:themeColor="text1"/>
        </w:rPr>
        <w:t>m</w:t>
      </w:r>
      <w:r w:rsidR="003E6B11" w:rsidRPr="0065308C">
        <w:rPr>
          <w:color w:val="000000" w:themeColor="text1"/>
        </w:rPr>
        <w:t xml:space="preserve"> </w:t>
      </w:r>
      <w:r w:rsidRPr="0065308C">
        <w:rPr>
          <w:color w:val="000000" w:themeColor="text1"/>
        </w:rPr>
        <w:t>požadavk</w:t>
      </w:r>
      <w:r w:rsidR="00D8277E" w:rsidRPr="0065308C">
        <w:rPr>
          <w:color w:val="000000" w:themeColor="text1"/>
        </w:rPr>
        <w:t>ům</w:t>
      </w:r>
      <w:r w:rsidR="003E6B11" w:rsidRPr="0065308C">
        <w:rPr>
          <w:color w:val="000000" w:themeColor="text1"/>
        </w:rPr>
        <w:t xml:space="preserve"> pro</w:t>
      </w:r>
      <w:r w:rsidRPr="0065308C">
        <w:rPr>
          <w:color w:val="000000" w:themeColor="text1"/>
        </w:rPr>
        <w:t xml:space="preserve"> </w:t>
      </w:r>
      <w:r w:rsidR="00BC4B66" w:rsidRPr="0065308C">
        <w:rPr>
          <w:color w:val="000000" w:themeColor="text1"/>
        </w:rPr>
        <w:t xml:space="preserve">vytvoření platné závěti, </w:t>
      </w:r>
      <w:r w:rsidRPr="0065308C">
        <w:rPr>
          <w:color w:val="000000" w:themeColor="text1"/>
        </w:rPr>
        <w:t xml:space="preserve">je nutné upozornit na </w:t>
      </w:r>
      <w:r w:rsidR="00FE6BAB" w:rsidRPr="0065308C">
        <w:rPr>
          <w:color w:val="000000" w:themeColor="text1"/>
        </w:rPr>
        <w:t xml:space="preserve">dva </w:t>
      </w:r>
      <w:r w:rsidR="007D648E" w:rsidRPr="0065308C">
        <w:rPr>
          <w:color w:val="000000" w:themeColor="text1"/>
        </w:rPr>
        <w:t xml:space="preserve">důležité </w:t>
      </w:r>
      <w:r w:rsidR="00FE6BAB" w:rsidRPr="0065308C">
        <w:rPr>
          <w:color w:val="000000" w:themeColor="text1"/>
        </w:rPr>
        <w:t>fakty</w:t>
      </w:r>
      <w:r w:rsidR="007D648E" w:rsidRPr="0065308C">
        <w:rPr>
          <w:color w:val="000000" w:themeColor="text1"/>
        </w:rPr>
        <w:t>.</w:t>
      </w:r>
      <w:r w:rsidR="00FE6BAB" w:rsidRPr="0065308C">
        <w:rPr>
          <w:color w:val="000000" w:themeColor="text1"/>
        </w:rPr>
        <w:t xml:space="preserve"> </w:t>
      </w:r>
      <w:r w:rsidR="007D648E" w:rsidRPr="0065308C">
        <w:rPr>
          <w:color w:val="000000" w:themeColor="text1"/>
        </w:rPr>
        <w:t>P</w:t>
      </w:r>
      <w:r w:rsidR="00FE6BAB" w:rsidRPr="0065308C">
        <w:rPr>
          <w:color w:val="000000" w:themeColor="text1"/>
        </w:rPr>
        <w:t xml:space="preserve">rvním </w:t>
      </w:r>
      <w:r w:rsidR="007D648E" w:rsidRPr="0065308C">
        <w:rPr>
          <w:color w:val="000000" w:themeColor="text1"/>
        </w:rPr>
        <w:t>je, že zůstavitel má možnost vybrat s</w:t>
      </w:r>
      <w:r w:rsidR="00FE6BAB" w:rsidRPr="0065308C">
        <w:rPr>
          <w:color w:val="000000" w:themeColor="text1"/>
        </w:rPr>
        <w:t>i ze dvou možných způsobů, jak vytvořit závěť, prvním způsobem je závěť tzv. „formální“, v rámci českého práva by bylo možné ji přirovnat k závěti allografní</w:t>
      </w:r>
      <w:r w:rsidR="00953469" w:rsidRPr="0065308C">
        <w:rPr>
          <w:color w:val="000000" w:themeColor="text1"/>
        </w:rPr>
        <w:t>. D</w:t>
      </w:r>
      <w:r w:rsidR="007D648E" w:rsidRPr="0065308C">
        <w:rPr>
          <w:color w:val="000000" w:themeColor="text1"/>
        </w:rPr>
        <w:t xml:space="preserve">ruhým způsobem </w:t>
      </w:r>
      <w:r w:rsidR="0060494F" w:rsidRPr="0065308C">
        <w:rPr>
          <w:color w:val="000000" w:themeColor="text1"/>
        </w:rPr>
        <w:t xml:space="preserve">zůstavitele </w:t>
      </w:r>
      <w:r w:rsidR="007D648E" w:rsidRPr="0065308C">
        <w:rPr>
          <w:color w:val="000000" w:themeColor="text1"/>
        </w:rPr>
        <w:t>je</w:t>
      </w:r>
      <w:r w:rsidR="0060494F" w:rsidRPr="0065308C">
        <w:rPr>
          <w:color w:val="000000" w:themeColor="text1"/>
        </w:rPr>
        <w:t xml:space="preserve"> vytvořit </w:t>
      </w:r>
      <w:r w:rsidR="007D648E" w:rsidRPr="0065308C">
        <w:rPr>
          <w:color w:val="000000" w:themeColor="text1"/>
        </w:rPr>
        <w:t>závěť holografní.</w:t>
      </w:r>
      <w:r w:rsidR="003E6B11" w:rsidRPr="0065308C">
        <w:rPr>
          <w:color w:val="000000" w:themeColor="text1"/>
        </w:rPr>
        <w:t xml:space="preserve"> V některých státech </w:t>
      </w:r>
      <w:r w:rsidR="00B2147A" w:rsidRPr="0065308C">
        <w:rPr>
          <w:color w:val="000000" w:themeColor="text1"/>
        </w:rPr>
        <w:t>má zůstavitel</w:t>
      </w:r>
      <w:r w:rsidR="003E6B11" w:rsidRPr="0065308C">
        <w:rPr>
          <w:color w:val="000000" w:themeColor="text1"/>
        </w:rPr>
        <w:t xml:space="preserve"> ještě</w:t>
      </w:r>
      <w:r w:rsidR="0066694C" w:rsidRPr="0065308C">
        <w:rPr>
          <w:color w:val="000000" w:themeColor="text1"/>
        </w:rPr>
        <w:t xml:space="preserve"> třetí možnost pro vytvoření závěti a tou je</w:t>
      </w:r>
      <w:r w:rsidR="003E6B11" w:rsidRPr="0065308C">
        <w:rPr>
          <w:color w:val="000000" w:themeColor="text1"/>
        </w:rPr>
        <w:t xml:space="preserve"> ústní závěť.</w:t>
      </w:r>
      <w:r w:rsidR="0066694C" w:rsidRPr="0065308C">
        <w:rPr>
          <w:rStyle w:val="Znakapoznpodarou"/>
          <w:color w:val="000000" w:themeColor="text1"/>
        </w:rPr>
        <w:footnoteReference w:id="12"/>
      </w:r>
      <w:r w:rsidR="00180715" w:rsidRPr="0065308C">
        <w:rPr>
          <w:color w:val="000000" w:themeColor="text1"/>
        </w:rPr>
        <w:t xml:space="preserve"> </w:t>
      </w:r>
      <w:r w:rsidR="007D648E" w:rsidRPr="0065308C">
        <w:rPr>
          <w:color w:val="000000" w:themeColor="text1"/>
        </w:rPr>
        <w:t xml:space="preserve">V rámci této kapitoly se </w:t>
      </w:r>
      <w:r w:rsidR="002F4169" w:rsidRPr="0065308C">
        <w:rPr>
          <w:color w:val="000000" w:themeColor="text1"/>
        </w:rPr>
        <w:t>však nebudu zabývat ústní závětí, naopak se zaměřím na požadavky, které je potřeba dodržet pro vytvoření formální a holografní závěti.</w:t>
      </w:r>
    </w:p>
    <w:p w14:paraId="1030759B" w14:textId="47262F1D" w:rsidR="00B617B1" w:rsidRPr="0065308C" w:rsidRDefault="00B2147A" w:rsidP="00326C0C">
      <w:pPr>
        <w:rPr>
          <w:color w:val="000000" w:themeColor="text1"/>
        </w:rPr>
      </w:pPr>
      <w:r w:rsidRPr="0065308C">
        <w:rPr>
          <w:color w:val="000000" w:themeColor="text1"/>
        </w:rPr>
        <w:t>Rovněž</w:t>
      </w:r>
      <w:r w:rsidR="004377FB" w:rsidRPr="0065308C">
        <w:rPr>
          <w:color w:val="000000" w:themeColor="text1"/>
        </w:rPr>
        <w:t xml:space="preserve"> je potřeba upozornit na fakt, že každý stát </w:t>
      </w:r>
      <w:r w:rsidRPr="0065308C">
        <w:rPr>
          <w:color w:val="000000" w:themeColor="text1"/>
        </w:rPr>
        <w:t xml:space="preserve">si </w:t>
      </w:r>
      <w:r w:rsidR="004377FB" w:rsidRPr="0065308C">
        <w:rPr>
          <w:color w:val="000000" w:themeColor="text1"/>
        </w:rPr>
        <w:t xml:space="preserve">vytváří </w:t>
      </w:r>
      <w:r w:rsidRPr="0065308C">
        <w:rPr>
          <w:color w:val="000000" w:themeColor="text1"/>
        </w:rPr>
        <w:t xml:space="preserve">právní úpravu samostatně, následkem čehož se obsah </w:t>
      </w:r>
      <w:r w:rsidR="004377FB" w:rsidRPr="0065308C">
        <w:rPr>
          <w:color w:val="000000" w:themeColor="text1"/>
        </w:rPr>
        <w:t>formální</w:t>
      </w:r>
      <w:r w:rsidRPr="0065308C">
        <w:rPr>
          <w:color w:val="000000" w:themeColor="text1"/>
        </w:rPr>
        <w:t>ch</w:t>
      </w:r>
      <w:r w:rsidR="004377FB" w:rsidRPr="0065308C">
        <w:rPr>
          <w:color w:val="000000" w:themeColor="text1"/>
        </w:rPr>
        <w:t xml:space="preserve"> požadavk</w:t>
      </w:r>
      <w:r w:rsidRPr="0065308C">
        <w:rPr>
          <w:color w:val="000000" w:themeColor="text1"/>
        </w:rPr>
        <w:t>ů</w:t>
      </w:r>
      <w:r w:rsidR="004377FB" w:rsidRPr="0065308C">
        <w:rPr>
          <w:color w:val="000000" w:themeColor="text1"/>
        </w:rPr>
        <w:t xml:space="preserve"> stát od státu liší</w:t>
      </w:r>
      <w:r w:rsidR="003E6B11" w:rsidRPr="0065308C">
        <w:rPr>
          <w:color w:val="000000" w:themeColor="text1"/>
        </w:rPr>
        <w:t>.</w:t>
      </w:r>
      <w:r w:rsidR="007523E3" w:rsidRPr="0065308C">
        <w:rPr>
          <w:rStyle w:val="Znakapoznpodarou"/>
          <w:color w:val="000000" w:themeColor="text1"/>
        </w:rPr>
        <w:footnoteReference w:id="13"/>
      </w:r>
      <w:r w:rsidR="003E6B11" w:rsidRPr="0065308C">
        <w:rPr>
          <w:color w:val="000000" w:themeColor="text1"/>
        </w:rPr>
        <w:t xml:space="preserve"> Jedná se však pouze o drobné nuance, které spočívají například v počtu svědků, které jsou při podpisu závěti zůstavitelem potřeba.</w:t>
      </w:r>
      <w:r w:rsidR="003E6B11" w:rsidRPr="0065308C">
        <w:rPr>
          <w:b/>
          <w:bCs/>
          <w:color w:val="000000" w:themeColor="text1"/>
        </w:rPr>
        <w:t xml:space="preserve"> </w:t>
      </w:r>
      <w:r w:rsidR="00FE6BAB" w:rsidRPr="0065308C">
        <w:rPr>
          <w:color w:val="000000" w:themeColor="text1"/>
        </w:rPr>
        <w:t xml:space="preserve">Obecně </w:t>
      </w:r>
      <w:r w:rsidR="006628CA" w:rsidRPr="0065308C">
        <w:rPr>
          <w:color w:val="000000" w:themeColor="text1"/>
        </w:rPr>
        <w:t xml:space="preserve">je tedy </w:t>
      </w:r>
      <w:r w:rsidR="004377FB" w:rsidRPr="0065308C">
        <w:rPr>
          <w:color w:val="000000" w:themeColor="text1"/>
        </w:rPr>
        <w:t xml:space="preserve">pro formální závěť </w:t>
      </w:r>
      <w:r w:rsidR="006628CA" w:rsidRPr="0065308C">
        <w:rPr>
          <w:color w:val="000000" w:themeColor="text1"/>
        </w:rPr>
        <w:t xml:space="preserve">stanoveno, že </w:t>
      </w:r>
      <w:r w:rsidR="004377FB" w:rsidRPr="0065308C">
        <w:rPr>
          <w:color w:val="000000" w:themeColor="text1"/>
        </w:rPr>
        <w:t>tato</w:t>
      </w:r>
      <w:r w:rsidR="006628CA" w:rsidRPr="0065308C">
        <w:rPr>
          <w:color w:val="000000" w:themeColor="text1"/>
        </w:rPr>
        <w:t xml:space="preserve"> musí být psaná, </w:t>
      </w:r>
      <w:r w:rsidR="00FE6BAB" w:rsidRPr="0065308C">
        <w:rPr>
          <w:color w:val="000000" w:themeColor="text1"/>
        </w:rPr>
        <w:t xml:space="preserve">podepsána zůstavitelem a </w:t>
      </w:r>
      <w:r w:rsidR="00B2093E" w:rsidRPr="0065308C">
        <w:rPr>
          <w:color w:val="000000" w:themeColor="text1"/>
        </w:rPr>
        <w:t xml:space="preserve">osvědčena. </w:t>
      </w:r>
      <w:r w:rsidRPr="0065308C">
        <w:rPr>
          <w:color w:val="000000" w:themeColor="text1"/>
        </w:rPr>
        <w:t xml:space="preserve">A pro </w:t>
      </w:r>
      <w:r w:rsidRPr="0065308C">
        <w:rPr>
          <w:color w:val="000000" w:themeColor="text1"/>
        </w:rPr>
        <w:lastRenderedPageBreak/>
        <w:t xml:space="preserve">holografní závěť je stanoveno, </w:t>
      </w:r>
      <w:r w:rsidR="00326C0C" w:rsidRPr="0065308C">
        <w:rPr>
          <w:color w:val="000000" w:themeColor="text1"/>
        </w:rPr>
        <w:t>že tato musí</w:t>
      </w:r>
      <w:r w:rsidR="0080757D" w:rsidRPr="0065308C">
        <w:rPr>
          <w:color w:val="000000" w:themeColor="text1"/>
        </w:rPr>
        <w:t xml:space="preserve"> být</w:t>
      </w:r>
      <w:r w:rsidR="00326C0C" w:rsidRPr="0065308C">
        <w:rPr>
          <w:color w:val="000000" w:themeColor="text1"/>
        </w:rPr>
        <w:t xml:space="preserve"> </w:t>
      </w:r>
      <w:r w:rsidR="00252500" w:rsidRPr="0065308C">
        <w:rPr>
          <w:color w:val="000000" w:themeColor="text1"/>
        </w:rPr>
        <w:t>psána vlastní rukou, datována, podepsána a musí zde být zůstavitelův záměr k vytvoření závěti.</w:t>
      </w:r>
      <w:r w:rsidR="00D14A65" w:rsidRPr="0065308C">
        <w:rPr>
          <w:rStyle w:val="Znakapoznpodarou"/>
          <w:color w:val="000000" w:themeColor="text1"/>
        </w:rPr>
        <w:footnoteReference w:id="14"/>
      </w:r>
    </w:p>
    <w:p w14:paraId="2E1C6904" w14:textId="73E3E53B" w:rsidR="00326C0C" w:rsidRPr="0065308C" w:rsidRDefault="00B2093E" w:rsidP="006628CA">
      <w:pPr>
        <w:rPr>
          <w:color w:val="000000" w:themeColor="text1"/>
        </w:rPr>
      </w:pPr>
      <w:r w:rsidRPr="0065308C">
        <w:rPr>
          <w:color w:val="000000" w:themeColor="text1"/>
        </w:rPr>
        <w:t>Účelem formálních požadavků je umožnění soudu posoudit pravost a platnost závěti. Hlavním účelem je tedy funkce</w:t>
      </w:r>
      <w:r w:rsidR="005D054F" w:rsidRPr="0065308C">
        <w:rPr>
          <w:color w:val="000000" w:themeColor="text1"/>
        </w:rPr>
        <w:t xml:space="preserve"> důkazní.</w:t>
      </w:r>
      <w:r w:rsidRPr="0065308C">
        <w:rPr>
          <w:color w:val="000000" w:themeColor="text1"/>
        </w:rPr>
        <w:t xml:space="preserve"> </w:t>
      </w:r>
      <w:r w:rsidR="000E18DE" w:rsidRPr="0065308C">
        <w:rPr>
          <w:color w:val="000000" w:themeColor="text1"/>
        </w:rPr>
        <w:t xml:space="preserve">V případě, že dojde k napadení platnosti závěti, posuzuje soud splnění jednotlivých formálních požadavků. </w:t>
      </w:r>
      <w:r w:rsidR="00FE49FB" w:rsidRPr="0065308C">
        <w:rPr>
          <w:color w:val="000000" w:themeColor="text1"/>
        </w:rPr>
        <w:t>V případě, že před sebou má dokument, který je podepsán zůstavitelem</w:t>
      </w:r>
      <w:r w:rsidR="00391566" w:rsidRPr="0065308C">
        <w:rPr>
          <w:color w:val="000000" w:themeColor="text1"/>
        </w:rPr>
        <w:t>,</w:t>
      </w:r>
      <w:r w:rsidR="00FE49FB" w:rsidRPr="0065308C">
        <w:rPr>
          <w:color w:val="000000" w:themeColor="text1"/>
        </w:rPr>
        <w:t xml:space="preserve"> a dva svědky, kteří byli přítomni podpisu závěti zůstavitelem, pak taková závěť zcela jistě obstojí.</w:t>
      </w:r>
    </w:p>
    <w:p w14:paraId="12F590A7" w14:textId="77777777" w:rsidR="00B2093E" w:rsidRPr="0065308C" w:rsidRDefault="00B2093E" w:rsidP="00FE49FB">
      <w:pPr>
        <w:ind w:firstLine="0"/>
        <w:rPr>
          <w:color w:val="000000" w:themeColor="text1"/>
        </w:rPr>
      </w:pPr>
      <w:r w:rsidRPr="0065308C">
        <w:rPr>
          <w:color w:val="000000" w:themeColor="text1"/>
        </w:rPr>
        <w:t xml:space="preserve"> </w:t>
      </w:r>
      <w:r w:rsidR="00FE49FB" w:rsidRPr="0065308C">
        <w:rPr>
          <w:color w:val="000000" w:themeColor="text1"/>
        </w:rPr>
        <w:tab/>
      </w:r>
      <w:r w:rsidRPr="0065308C">
        <w:rPr>
          <w:color w:val="000000" w:themeColor="text1"/>
        </w:rPr>
        <w:t xml:space="preserve">Nicméně </w:t>
      </w:r>
      <w:r w:rsidR="005D054F" w:rsidRPr="0065308C">
        <w:rPr>
          <w:color w:val="000000" w:themeColor="text1"/>
        </w:rPr>
        <w:t>funkce důkazní není jedinou funkcí formálních požadavků. Rozeznáváme řadu podpůrných funkcí, kterými jsou například funkce tzv. „</w:t>
      </w:r>
      <w:proofErr w:type="spellStart"/>
      <w:r w:rsidR="005D054F" w:rsidRPr="0065308C">
        <w:rPr>
          <w:color w:val="000000" w:themeColor="text1"/>
        </w:rPr>
        <w:t>chanellingu</w:t>
      </w:r>
      <w:proofErr w:type="spellEnd"/>
      <w:r w:rsidR="005D054F" w:rsidRPr="0065308C">
        <w:rPr>
          <w:color w:val="000000" w:themeColor="text1"/>
        </w:rPr>
        <w:t>“,</w:t>
      </w:r>
      <w:r w:rsidR="00925D18" w:rsidRPr="0065308C">
        <w:rPr>
          <w:color w:val="000000" w:themeColor="text1"/>
        </w:rPr>
        <w:t xml:space="preserve"> funkce evidenční, rituální a funkce ochranná.</w:t>
      </w:r>
      <w:r w:rsidR="007523E3" w:rsidRPr="0065308C">
        <w:rPr>
          <w:rStyle w:val="Znakapoznpodarou"/>
          <w:color w:val="000000" w:themeColor="text1"/>
        </w:rPr>
        <w:footnoteReference w:id="15"/>
      </w:r>
      <w:r w:rsidR="00925D18" w:rsidRPr="0065308C">
        <w:rPr>
          <w:color w:val="000000" w:themeColor="text1"/>
        </w:rPr>
        <w:t xml:space="preserve"> </w:t>
      </w:r>
    </w:p>
    <w:p w14:paraId="71BB141B" w14:textId="77777777" w:rsidR="00925D18" w:rsidRPr="0065308C" w:rsidRDefault="00925D18" w:rsidP="006628CA">
      <w:pPr>
        <w:rPr>
          <w:color w:val="000000" w:themeColor="text1"/>
        </w:rPr>
      </w:pPr>
      <w:r w:rsidRPr="0065308C">
        <w:rPr>
          <w:color w:val="000000" w:themeColor="text1"/>
        </w:rPr>
        <w:t xml:space="preserve">Funkce evidenční slouží jako důkaz o úmyslu zůstavitele vytvořit závěť. </w:t>
      </w:r>
      <w:r w:rsidR="007E2872" w:rsidRPr="0065308C">
        <w:rPr>
          <w:color w:val="000000" w:themeColor="text1"/>
        </w:rPr>
        <w:t>Může se stát, že zůstavitel za svého života vytvoří více dokumentů, ve kterých se vyjádří, jak si přeje, aby bylo naloženo s majetkem po jeho smrti, funkce evidenční má tedy sloužit jako osvědčení, že</w:t>
      </w:r>
      <w:r w:rsidRPr="0065308C">
        <w:rPr>
          <w:color w:val="000000" w:themeColor="text1"/>
        </w:rPr>
        <w:t xml:space="preserve"> dokument, který vytvořil a následně podepsal před svědky, je skutečně zamýšlen jako jeho závěť</w:t>
      </w:r>
      <w:r w:rsidR="00E67E0F" w:rsidRPr="0065308C">
        <w:rPr>
          <w:color w:val="000000" w:themeColor="text1"/>
        </w:rPr>
        <w:t>.</w:t>
      </w:r>
      <w:r w:rsidR="007523E3" w:rsidRPr="0065308C">
        <w:rPr>
          <w:rStyle w:val="Znakapoznpodarou"/>
          <w:color w:val="000000" w:themeColor="text1"/>
        </w:rPr>
        <w:footnoteReference w:id="16"/>
      </w:r>
    </w:p>
    <w:p w14:paraId="30FF4DEA" w14:textId="0AA3B4A3" w:rsidR="007E2872" w:rsidRPr="0065308C" w:rsidRDefault="007E2872" w:rsidP="00FF7267">
      <w:pPr>
        <w:rPr>
          <w:color w:val="000000" w:themeColor="text1"/>
        </w:rPr>
      </w:pPr>
      <w:r w:rsidRPr="0065308C">
        <w:rPr>
          <w:color w:val="000000" w:themeColor="text1"/>
        </w:rPr>
        <w:t>Funkce tzv. „</w:t>
      </w:r>
      <w:proofErr w:type="spellStart"/>
      <w:r w:rsidRPr="0065308C">
        <w:rPr>
          <w:color w:val="000000" w:themeColor="text1"/>
        </w:rPr>
        <w:t>channelingu</w:t>
      </w:r>
      <w:proofErr w:type="spellEnd"/>
      <w:r w:rsidRPr="0065308C">
        <w:rPr>
          <w:color w:val="000000" w:themeColor="text1"/>
        </w:rPr>
        <w:t xml:space="preserve">“, tato funkce by se dle svého obsahu dala přeložit, jako funkce vůdčí. Její podstatou je vedení zůstavitele k tomu, aby </w:t>
      </w:r>
      <w:r w:rsidR="00FF7267" w:rsidRPr="0065308C">
        <w:rPr>
          <w:color w:val="000000" w:themeColor="text1"/>
        </w:rPr>
        <w:t>vytvořil,</w:t>
      </w:r>
      <w:r w:rsidRPr="0065308C">
        <w:rPr>
          <w:color w:val="000000" w:themeColor="text1"/>
        </w:rPr>
        <w:t xml:space="preserve"> pokud možno</w:t>
      </w:r>
      <w:r w:rsidR="00391566" w:rsidRPr="0065308C">
        <w:rPr>
          <w:color w:val="000000" w:themeColor="text1"/>
        </w:rPr>
        <w:t>,</w:t>
      </w:r>
      <w:r w:rsidRPr="0065308C">
        <w:rPr>
          <w:color w:val="000000" w:themeColor="text1"/>
        </w:rPr>
        <w:t xml:space="preserve"> </w:t>
      </w:r>
      <w:r w:rsidR="00FF7267" w:rsidRPr="0065308C">
        <w:rPr>
          <w:color w:val="000000" w:themeColor="text1"/>
        </w:rPr>
        <w:t xml:space="preserve">bezchybnou závěť, </w:t>
      </w:r>
      <w:r w:rsidR="00FE49FB" w:rsidRPr="0065308C">
        <w:rPr>
          <w:color w:val="000000" w:themeColor="text1"/>
        </w:rPr>
        <w:t>která obstojí</w:t>
      </w:r>
      <w:r w:rsidR="00FF7267" w:rsidRPr="0065308C">
        <w:rPr>
          <w:color w:val="000000" w:themeColor="text1"/>
        </w:rPr>
        <w:t xml:space="preserve"> před soudem</w:t>
      </w:r>
      <w:r w:rsidR="00FE49FB" w:rsidRPr="0065308C">
        <w:rPr>
          <w:color w:val="000000" w:themeColor="text1"/>
        </w:rPr>
        <w:t xml:space="preserve"> v případě, že by někdo n</w:t>
      </w:r>
      <w:r w:rsidR="00391566" w:rsidRPr="0065308C">
        <w:rPr>
          <w:color w:val="000000" w:themeColor="text1"/>
        </w:rPr>
        <w:t>a</w:t>
      </w:r>
      <w:r w:rsidR="00FE49FB" w:rsidRPr="0065308C">
        <w:rPr>
          <w:color w:val="000000" w:themeColor="text1"/>
        </w:rPr>
        <w:t>m</w:t>
      </w:r>
      <w:r w:rsidR="00391566" w:rsidRPr="0065308C">
        <w:rPr>
          <w:color w:val="000000" w:themeColor="text1"/>
        </w:rPr>
        <w:t>í</w:t>
      </w:r>
      <w:r w:rsidR="00FE49FB" w:rsidRPr="0065308C">
        <w:rPr>
          <w:color w:val="000000" w:themeColor="text1"/>
        </w:rPr>
        <w:t>tl její neplatnost</w:t>
      </w:r>
      <w:r w:rsidR="00FF7267" w:rsidRPr="0065308C">
        <w:rPr>
          <w:color w:val="000000" w:themeColor="text1"/>
        </w:rPr>
        <w:t>. K naplnění této funkce dochází nejčastěji tak, že se zůstavitel poradí s právníkem nebo závěť sepíše přímo pod jeho dohledem.</w:t>
      </w:r>
      <w:r w:rsidR="007523E3" w:rsidRPr="0065308C">
        <w:rPr>
          <w:rStyle w:val="Znakapoznpodarou"/>
          <w:color w:val="000000" w:themeColor="text1"/>
        </w:rPr>
        <w:footnoteReference w:id="17"/>
      </w:r>
    </w:p>
    <w:p w14:paraId="4D5CD875" w14:textId="77777777" w:rsidR="0005378F" w:rsidRPr="0065308C" w:rsidRDefault="00FE49FB" w:rsidP="00FF7267">
      <w:pPr>
        <w:rPr>
          <w:color w:val="000000" w:themeColor="text1"/>
        </w:rPr>
      </w:pPr>
      <w:r w:rsidRPr="0065308C">
        <w:rPr>
          <w:color w:val="000000" w:themeColor="text1"/>
        </w:rPr>
        <w:t xml:space="preserve">Funkce rituální </w:t>
      </w:r>
      <w:r w:rsidR="00C833ED" w:rsidRPr="0065308C">
        <w:rPr>
          <w:color w:val="000000" w:themeColor="text1"/>
        </w:rPr>
        <w:t xml:space="preserve">má vést k tomu, že zůstavitel </w:t>
      </w:r>
      <w:r w:rsidR="00E67E0F" w:rsidRPr="0065308C">
        <w:rPr>
          <w:color w:val="000000" w:themeColor="text1"/>
        </w:rPr>
        <w:t>skutečně zasedne ke stolu, utřídí si myšlenky a sepíše, komu chce odkázat jakou část svého majetku</w:t>
      </w:r>
      <w:r w:rsidR="00C833ED" w:rsidRPr="0065308C">
        <w:rPr>
          <w:color w:val="000000" w:themeColor="text1"/>
        </w:rPr>
        <w:t>. Následně si pozve dva svědky, před jejichž zraky tuto závěť podepíše.</w:t>
      </w:r>
      <w:r w:rsidR="00E67E0F" w:rsidRPr="0065308C">
        <w:rPr>
          <w:color w:val="000000" w:themeColor="text1"/>
        </w:rPr>
        <w:t xml:space="preserve"> </w:t>
      </w:r>
      <w:r w:rsidR="0005378F" w:rsidRPr="0065308C">
        <w:rPr>
          <w:color w:val="000000" w:themeColor="text1"/>
        </w:rPr>
        <w:t>Celý tento obřad by měl vést zůstavitele k uvědomění si vážnosti svého činu.</w:t>
      </w:r>
      <w:r w:rsidR="007523E3" w:rsidRPr="0065308C">
        <w:rPr>
          <w:rStyle w:val="Znakapoznpodarou"/>
          <w:color w:val="000000" w:themeColor="text1"/>
        </w:rPr>
        <w:footnoteReference w:id="18"/>
      </w:r>
    </w:p>
    <w:p w14:paraId="7DE8E128" w14:textId="06D40550" w:rsidR="00A25884" w:rsidRPr="0065308C" w:rsidRDefault="00A25884" w:rsidP="00A25884">
      <w:pPr>
        <w:rPr>
          <w:color w:val="000000" w:themeColor="text1"/>
        </w:rPr>
      </w:pPr>
      <w:r w:rsidRPr="0065308C">
        <w:rPr>
          <w:color w:val="000000" w:themeColor="text1"/>
        </w:rPr>
        <w:t>Poslední funkcí je funkce ochranná. Jak již z názvu vyplývá, účelem je ochránit zůstavitelovu vůli. Je nezbytné si uvědomit, že závěť jako taková je napadána až po smrti zůstavitele, je tak fakticky nemožné, aby se zůstavitel k </w:t>
      </w:r>
      <w:proofErr w:type="gramStart"/>
      <w:r w:rsidRPr="0065308C">
        <w:rPr>
          <w:color w:val="000000" w:themeColor="text1"/>
        </w:rPr>
        <w:t>závěti</w:t>
      </w:r>
      <w:proofErr w:type="gramEnd"/>
      <w:r w:rsidRPr="0065308C">
        <w:rPr>
          <w:color w:val="000000" w:themeColor="text1"/>
        </w:rPr>
        <w:t xml:space="preserve"> jakkoliv vyjádřil</w:t>
      </w:r>
      <w:r w:rsidR="00391566" w:rsidRPr="0065308C">
        <w:rPr>
          <w:color w:val="000000" w:themeColor="text1"/>
        </w:rPr>
        <w:t>.</w:t>
      </w:r>
      <w:r w:rsidRPr="0065308C">
        <w:rPr>
          <w:color w:val="000000" w:themeColor="text1"/>
        </w:rPr>
        <w:t xml:space="preserve"> </w:t>
      </w:r>
      <w:r w:rsidR="00602EFF" w:rsidRPr="0065308C">
        <w:rPr>
          <w:color w:val="000000" w:themeColor="text1"/>
        </w:rPr>
        <w:lastRenderedPageBreak/>
        <w:t>Z tohoto důvodu je</w:t>
      </w:r>
      <w:r w:rsidRPr="0065308C">
        <w:rPr>
          <w:color w:val="000000" w:themeColor="text1"/>
        </w:rPr>
        <w:t xml:space="preserve"> nezbytné, aby </w:t>
      </w:r>
      <w:r w:rsidR="00602EFF" w:rsidRPr="0065308C">
        <w:rPr>
          <w:color w:val="000000" w:themeColor="text1"/>
        </w:rPr>
        <w:t xml:space="preserve">byla </w:t>
      </w:r>
      <w:r w:rsidRPr="0065308C">
        <w:rPr>
          <w:color w:val="000000" w:themeColor="text1"/>
        </w:rPr>
        <w:t xml:space="preserve">závěť sepsána </w:t>
      </w:r>
      <w:r w:rsidR="007A2914" w:rsidRPr="0065308C">
        <w:rPr>
          <w:color w:val="000000" w:themeColor="text1"/>
        </w:rPr>
        <w:t>jasně,</w:t>
      </w:r>
      <w:r w:rsidR="00EB3582" w:rsidRPr="0065308C">
        <w:rPr>
          <w:color w:val="000000" w:themeColor="text1"/>
        </w:rPr>
        <w:t xml:space="preserve"> a především formálně správně.</w:t>
      </w:r>
      <w:r w:rsidR="007523E3" w:rsidRPr="0065308C">
        <w:rPr>
          <w:rStyle w:val="Znakapoznpodarou"/>
          <w:color w:val="000000" w:themeColor="text1"/>
        </w:rPr>
        <w:footnoteReference w:id="19"/>
      </w:r>
    </w:p>
    <w:p w14:paraId="6A12C7DF" w14:textId="77777777" w:rsidR="006A50DD" w:rsidRPr="0065308C" w:rsidRDefault="006A50DD" w:rsidP="006A50DD">
      <w:pPr>
        <w:pStyle w:val="Nadpis2"/>
        <w:numPr>
          <w:ilvl w:val="1"/>
          <w:numId w:val="5"/>
        </w:numPr>
      </w:pPr>
      <w:bookmarkStart w:id="4" w:name="_Toc98488782"/>
      <w:r w:rsidRPr="0065308C">
        <w:t>Formální požadavky pro vytvoření formální závěti</w:t>
      </w:r>
      <w:bookmarkEnd w:id="4"/>
    </w:p>
    <w:p w14:paraId="6D8A9817" w14:textId="77777777" w:rsidR="00A70630" w:rsidRPr="0065308C" w:rsidRDefault="00790256" w:rsidP="008740ED">
      <w:pPr>
        <w:pStyle w:val="Nadpis3"/>
        <w:numPr>
          <w:ilvl w:val="2"/>
          <w:numId w:val="5"/>
        </w:numPr>
      </w:pPr>
      <w:bookmarkStart w:id="5" w:name="_Toc98488783"/>
      <w:r w:rsidRPr="0065308C">
        <w:t>Požadavek p</w:t>
      </w:r>
      <w:r w:rsidR="009D5D96" w:rsidRPr="0065308C">
        <w:t>í</w:t>
      </w:r>
      <w:r w:rsidRPr="0065308C">
        <w:t>s</w:t>
      </w:r>
      <w:r w:rsidR="009D5D96" w:rsidRPr="0065308C">
        <w:t>em</w:t>
      </w:r>
      <w:r w:rsidRPr="0065308C">
        <w:t>né závěti</w:t>
      </w:r>
      <w:bookmarkEnd w:id="5"/>
    </w:p>
    <w:p w14:paraId="78F9A1A3" w14:textId="77777777" w:rsidR="00C833ED" w:rsidRPr="0065308C" w:rsidRDefault="0067331A" w:rsidP="00372923">
      <w:pPr>
        <w:rPr>
          <w:color w:val="000000" w:themeColor="text1"/>
        </w:rPr>
      </w:pPr>
      <w:r w:rsidRPr="0065308C">
        <w:rPr>
          <w:color w:val="000000" w:themeColor="text1"/>
        </w:rPr>
        <w:t>Ve všech amerických státech je kladen požadavek, aby byla závěť vyhotovena v písemné formě.</w:t>
      </w:r>
      <w:r w:rsidR="009670D5" w:rsidRPr="0065308C">
        <w:rPr>
          <w:color w:val="000000" w:themeColor="text1"/>
        </w:rPr>
        <w:t xml:space="preserve"> </w:t>
      </w:r>
      <w:r w:rsidRPr="0065308C">
        <w:rPr>
          <w:color w:val="000000" w:themeColor="text1"/>
        </w:rPr>
        <w:t xml:space="preserve">Co si pod tímto pojmem představit? A je možné považovat elektronickou závěť za závěť psanou? Ačkoliv by každého napadlo, že požadavek na psanou závěť bude spočívat v sepsání závěti pomocí pera na papír, </w:t>
      </w:r>
      <w:r w:rsidR="00A3132F" w:rsidRPr="0065308C">
        <w:rPr>
          <w:color w:val="000000" w:themeColor="text1"/>
        </w:rPr>
        <w:t xml:space="preserve">což je asi nejběžnější a nejzažitější způsob tvoření závěti, </w:t>
      </w:r>
      <w:r w:rsidRPr="0065308C">
        <w:rPr>
          <w:color w:val="000000" w:themeColor="text1"/>
        </w:rPr>
        <w:t>není tomu úplně tak. Americké právo sice vyžaduje, aby závěť byla psaná, nikde však neuvádí, že se musí nutně jednat o závěť sepsanou na papíře.</w:t>
      </w:r>
      <w:r w:rsidR="009670D5" w:rsidRPr="0065308C">
        <w:rPr>
          <w:rStyle w:val="Znakapoznpodarou"/>
          <w:color w:val="000000" w:themeColor="text1"/>
        </w:rPr>
        <w:footnoteReference w:id="20"/>
      </w:r>
      <w:r w:rsidR="00C833ED" w:rsidRPr="0065308C">
        <w:rPr>
          <w:color w:val="000000" w:themeColor="text1"/>
        </w:rPr>
        <w:t xml:space="preserve"> </w:t>
      </w:r>
    </w:p>
    <w:p w14:paraId="1BBAF103" w14:textId="7388A667" w:rsidR="0067331A" w:rsidRPr="0065308C" w:rsidRDefault="0067331A" w:rsidP="00372923">
      <w:pPr>
        <w:rPr>
          <w:color w:val="000000" w:themeColor="text1"/>
        </w:rPr>
      </w:pPr>
      <w:r w:rsidRPr="0065308C">
        <w:rPr>
          <w:color w:val="000000" w:themeColor="text1"/>
        </w:rPr>
        <w:t>Pod pojmem psané závěti se rozumí záměrný záznam slov, které jsou zapsány na médium, které umožní rozpoznání a zejména trvalé uchování těchto slov.</w:t>
      </w:r>
      <w:r w:rsidR="00DD1504" w:rsidRPr="0065308C">
        <w:rPr>
          <w:rStyle w:val="Znakapoznpodarou"/>
          <w:color w:val="000000" w:themeColor="text1"/>
        </w:rPr>
        <w:footnoteReference w:id="21"/>
      </w:r>
      <w:r w:rsidRPr="0065308C">
        <w:rPr>
          <w:color w:val="000000" w:themeColor="text1"/>
        </w:rPr>
        <w:t xml:space="preserve"> Formální požadavek na psaní tak splnila například závěť vyrytá do nárazníku traktoru nebo závěť vyrytá do stěny nebo skříně. Otázkou však stále zůstává, zda závěť sepsaná na počítači splňuje požadavek na psanou závěť.</w:t>
      </w:r>
      <w:r w:rsidR="00DD1504" w:rsidRPr="0065308C">
        <w:rPr>
          <w:rStyle w:val="Znakapoznpodarou"/>
          <w:color w:val="000000" w:themeColor="text1"/>
        </w:rPr>
        <w:footnoteReference w:id="22"/>
      </w:r>
      <w:r w:rsidRPr="0065308C">
        <w:rPr>
          <w:color w:val="000000" w:themeColor="text1"/>
        </w:rPr>
        <w:t xml:space="preserve"> </w:t>
      </w:r>
      <w:r w:rsidR="00C833ED" w:rsidRPr="0065308C">
        <w:rPr>
          <w:color w:val="000000" w:themeColor="text1"/>
        </w:rPr>
        <w:t>Odpověď na tuto otázku nabízí</w:t>
      </w:r>
      <w:r w:rsidRPr="0065308C">
        <w:rPr>
          <w:color w:val="000000" w:themeColor="text1"/>
        </w:rPr>
        <w:t xml:space="preserve"> například Kalifornský zákoník. Ten sice pojem psaní sám nedefinuje, </w:t>
      </w:r>
      <w:r w:rsidR="00C833ED" w:rsidRPr="0065308C">
        <w:rPr>
          <w:color w:val="000000" w:themeColor="text1"/>
        </w:rPr>
        <w:t xml:space="preserve">při jeho výkladu však </w:t>
      </w:r>
      <w:r w:rsidRPr="0065308C">
        <w:rPr>
          <w:color w:val="000000" w:themeColor="text1"/>
        </w:rPr>
        <w:t>vychází z </w:t>
      </w:r>
      <w:proofErr w:type="spellStart"/>
      <w:r w:rsidRPr="0065308C">
        <w:rPr>
          <w:color w:val="000000" w:themeColor="text1"/>
        </w:rPr>
        <w:t>Black’s</w:t>
      </w:r>
      <w:proofErr w:type="spellEnd"/>
      <w:r w:rsidRPr="0065308C">
        <w:rPr>
          <w:color w:val="000000" w:themeColor="text1"/>
        </w:rPr>
        <w:t xml:space="preserve"> </w:t>
      </w:r>
      <w:proofErr w:type="spellStart"/>
      <w:r w:rsidRPr="0065308C">
        <w:rPr>
          <w:color w:val="000000" w:themeColor="text1"/>
        </w:rPr>
        <w:t>Law</w:t>
      </w:r>
      <w:proofErr w:type="spellEnd"/>
      <w:r w:rsidRPr="0065308C">
        <w:rPr>
          <w:color w:val="000000" w:themeColor="text1"/>
        </w:rPr>
        <w:t xml:space="preserve"> </w:t>
      </w:r>
      <w:proofErr w:type="spellStart"/>
      <w:r w:rsidRPr="0065308C">
        <w:rPr>
          <w:color w:val="000000" w:themeColor="text1"/>
        </w:rPr>
        <w:t>Dictionary</w:t>
      </w:r>
      <w:proofErr w:type="spellEnd"/>
      <w:r w:rsidRPr="0065308C">
        <w:rPr>
          <w:color w:val="000000" w:themeColor="text1"/>
        </w:rPr>
        <w:t>, ve kterém je pojem psaní definován jako jakýkoliv záměrný záznam slov ve vizuální formě, ať už rukopisem, tiskem, strojopisem nebo jakoukoli jinou hmatatelnou formou, kterou lze prohlížet nebo slyšet s mechanickými pomůckami nebo bez nich. Pod pojmem hmatatelných forem jsou pak zahrnuty tištěné dokumenty, elektronické dokumenty na počítačových médiích, emaily a jakákoliv jiná média, na která lze zaznamenávat slova</w:t>
      </w:r>
      <w:r w:rsidR="00DD1504" w:rsidRPr="0065308C">
        <w:rPr>
          <w:color w:val="000000" w:themeColor="text1"/>
        </w:rPr>
        <w:t>.</w:t>
      </w:r>
      <w:r w:rsidRPr="0065308C">
        <w:rPr>
          <w:color w:val="000000" w:themeColor="text1"/>
        </w:rPr>
        <w:t xml:space="preserve"> </w:t>
      </w:r>
      <w:r w:rsidR="00DF6FF1" w:rsidRPr="0065308C">
        <w:rPr>
          <w:color w:val="000000" w:themeColor="text1"/>
        </w:rPr>
        <w:t>Dle k</w:t>
      </w:r>
      <w:r w:rsidRPr="0065308C">
        <w:rPr>
          <w:color w:val="000000" w:themeColor="text1"/>
        </w:rPr>
        <w:t xml:space="preserve">alifornského práva, je </w:t>
      </w:r>
      <w:r w:rsidR="00DF6FF1" w:rsidRPr="0065308C">
        <w:rPr>
          <w:color w:val="000000" w:themeColor="text1"/>
        </w:rPr>
        <w:t xml:space="preserve">tak </w:t>
      </w:r>
      <w:r w:rsidRPr="0065308C">
        <w:rPr>
          <w:color w:val="000000" w:themeColor="text1"/>
        </w:rPr>
        <w:t xml:space="preserve">možné na závěť sepsanou pomocí počítače nahlížet jako na závěť, která splňuje </w:t>
      </w:r>
      <w:r w:rsidRPr="0065308C">
        <w:rPr>
          <w:color w:val="000000" w:themeColor="text1"/>
        </w:rPr>
        <w:lastRenderedPageBreak/>
        <w:t>formální požadavek psané závěti.</w:t>
      </w:r>
      <w:r w:rsidR="00DD1504" w:rsidRPr="0065308C">
        <w:rPr>
          <w:rStyle w:val="Znakapoznpodarou"/>
          <w:color w:val="000000" w:themeColor="text1"/>
        </w:rPr>
        <w:footnoteReference w:id="23"/>
      </w:r>
      <w:r w:rsidR="00AD2ABA" w:rsidRPr="0065308C">
        <w:rPr>
          <w:color w:val="000000" w:themeColor="text1"/>
        </w:rPr>
        <w:t xml:space="preserve"> Jednotný zákon o elektronické závěti</w:t>
      </w:r>
      <w:r w:rsidR="006E21AE" w:rsidRPr="0065308C">
        <w:rPr>
          <w:color w:val="000000" w:themeColor="text1"/>
        </w:rPr>
        <w:t xml:space="preserve"> pak vyžaduje, aby elektronická závěť byla čitelná jako text. Tímto sice dochází k vyloučení závětí pořízených například v podobě audio nebo video záznamu, ovšem dává tím odpověď na výše položenou otázku. I elektronická závěť tak plní požadavek na psanou podobu závěti v případě, že se jedná o text, který je možné číst.</w:t>
      </w:r>
      <w:r w:rsidR="006E21AE" w:rsidRPr="0065308C">
        <w:rPr>
          <w:rStyle w:val="Znakapoznpodarou"/>
          <w:color w:val="000000" w:themeColor="text1"/>
        </w:rPr>
        <w:footnoteReference w:id="24"/>
      </w:r>
    </w:p>
    <w:p w14:paraId="6DBCD13C" w14:textId="77777777" w:rsidR="008740ED" w:rsidRPr="0065308C" w:rsidRDefault="00BF0C2C" w:rsidP="00BF0C2C">
      <w:pPr>
        <w:pStyle w:val="Nadpis3"/>
        <w:numPr>
          <w:ilvl w:val="2"/>
          <w:numId w:val="5"/>
        </w:numPr>
      </w:pPr>
      <w:bookmarkStart w:id="6" w:name="_Toc98488784"/>
      <w:r w:rsidRPr="0065308C">
        <w:t xml:space="preserve">Požadavek </w:t>
      </w:r>
      <w:r w:rsidR="00A12F15" w:rsidRPr="0065308C">
        <w:t>podpisu závěti</w:t>
      </w:r>
      <w:bookmarkEnd w:id="6"/>
    </w:p>
    <w:p w14:paraId="7FB3E022" w14:textId="5C64A531" w:rsidR="005E3D89" w:rsidRPr="0065308C" w:rsidRDefault="00FC1379" w:rsidP="005E3D89">
      <w:pPr>
        <w:rPr>
          <w:color w:val="000000" w:themeColor="text1"/>
        </w:rPr>
      </w:pPr>
      <w:r w:rsidRPr="0065308C">
        <w:rPr>
          <w:color w:val="000000" w:themeColor="text1"/>
        </w:rPr>
        <w:t>Požadavek, že závěť musí být podepsána</w:t>
      </w:r>
      <w:r w:rsidR="00602EFF" w:rsidRPr="0065308C">
        <w:rPr>
          <w:color w:val="000000" w:themeColor="text1"/>
        </w:rPr>
        <w:t>,</w:t>
      </w:r>
      <w:r w:rsidRPr="0065308C">
        <w:rPr>
          <w:color w:val="000000" w:themeColor="text1"/>
        </w:rPr>
        <w:t xml:space="preserve"> se objevil již v 17. století ve Statute </w:t>
      </w:r>
      <w:proofErr w:type="spellStart"/>
      <w:r w:rsidRPr="0065308C">
        <w:rPr>
          <w:color w:val="000000" w:themeColor="text1"/>
        </w:rPr>
        <w:t>of</w:t>
      </w:r>
      <w:proofErr w:type="spellEnd"/>
      <w:r w:rsidRPr="0065308C">
        <w:rPr>
          <w:color w:val="000000" w:themeColor="text1"/>
        </w:rPr>
        <w:t xml:space="preserve"> </w:t>
      </w:r>
      <w:proofErr w:type="spellStart"/>
      <w:r w:rsidRPr="0065308C">
        <w:rPr>
          <w:color w:val="000000" w:themeColor="text1"/>
        </w:rPr>
        <w:t>Fraud</w:t>
      </w:r>
      <w:proofErr w:type="spellEnd"/>
      <w:r w:rsidRPr="0065308C">
        <w:rPr>
          <w:color w:val="000000" w:themeColor="text1"/>
        </w:rPr>
        <w:t xml:space="preserve"> a dnes se jedná o požadavek, který je vyžadován ve všech státech. Podpis může sloužit </w:t>
      </w:r>
      <w:r w:rsidR="005E3D89" w:rsidRPr="0065308C">
        <w:rPr>
          <w:color w:val="000000" w:themeColor="text1"/>
        </w:rPr>
        <w:t xml:space="preserve">jednak </w:t>
      </w:r>
      <w:r w:rsidRPr="0065308C">
        <w:rPr>
          <w:color w:val="000000" w:themeColor="text1"/>
        </w:rPr>
        <w:t>jakožto identifikace zůstavitele, který závěť vytvořil</w:t>
      </w:r>
      <w:r w:rsidR="00602EFF" w:rsidRPr="0065308C">
        <w:rPr>
          <w:color w:val="000000" w:themeColor="text1"/>
        </w:rPr>
        <w:t>, a</w:t>
      </w:r>
      <w:r w:rsidR="005E3D89" w:rsidRPr="0065308C">
        <w:rPr>
          <w:color w:val="000000" w:themeColor="text1"/>
        </w:rPr>
        <w:t xml:space="preserve">le </w:t>
      </w:r>
      <w:r w:rsidR="005C7BDC" w:rsidRPr="0065308C">
        <w:rPr>
          <w:color w:val="000000" w:themeColor="text1"/>
        </w:rPr>
        <w:t xml:space="preserve">především </w:t>
      </w:r>
      <w:r w:rsidR="005E3D89" w:rsidRPr="0065308C">
        <w:rPr>
          <w:color w:val="000000" w:themeColor="text1"/>
        </w:rPr>
        <w:t>funk</w:t>
      </w:r>
      <w:r w:rsidR="001E7A4B" w:rsidRPr="0065308C">
        <w:rPr>
          <w:color w:val="000000" w:themeColor="text1"/>
        </w:rPr>
        <w:t>ce</w:t>
      </w:r>
      <w:r w:rsidR="005E3D89" w:rsidRPr="0065308C">
        <w:rPr>
          <w:color w:val="000000" w:themeColor="text1"/>
        </w:rPr>
        <w:t xml:space="preserve"> podpisu</w:t>
      </w:r>
      <w:r w:rsidR="001E7A4B" w:rsidRPr="0065308C">
        <w:rPr>
          <w:color w:val="000000" w:themeColor="text1"/>
        </w:rPr>
        <w:t xml:space="preserve"> </w:t>
      </w:r>
      <w:proofErr w:type="gramStart"/>
      <w:r w:rsidR="001E7A4B" w:rsidRPr="0065308C">
        <w:rPr>
          <w:color w:val="000000" w:themeColor="text1"/>
        </w:rPr>
        <w:t>slouží</w:t>
      </w:r>
      <w:proofErr w:type="gramEnd"/>
      <w:r w:rsidR="001E7A4B" w:rsidRPr="0065308C">
        <w:rPr>
          <w:color w:val="000000" w:themeColor="text1"/>
        </w:rPr>
        <w:t xml:space="preserve"> jako</w:t>
      </w:r>
      <w:r w:rsidR="005E3D89" w:rsidRPr="0065308C">
        <w:rPr>
          <w:color w:val="000000" w:themeColor="text1"/>
        </w:rPr>
        <w:t xml:space="preserve"> prokázání skutečnosti, že je závěť dokončena</w:t>
      </w:r>
      <w:r w:rsidRPr="0065308C">
        <w:rPr>
          <w:color w:val="000000" w:themeColor="text1"/>
        </w:rPr>
        <w:t xml:space="preserve">. To </w:t>
      </w:r>
      <w:r w:rsidR="005E3D89" w:rsidRPr="0065308C">
        <w:rPr>
          <w:color w:val="000000" w:themeColor="text1"/>
        </w:rPr>
        <w:t>je</w:t>
      </w:r>
      <w:r w:rsidRPr="0065308C">
        <w:rPr>
          <w:color w:val="000000" w:themeColor="text1"/>
        </w:rPr>
        <w:t xml:space="preserve"> dovo</w:t>
      </w:r>
      <w:r w:rsidR="005E3D89" w:rsidRPr="0065308C">
        <w:rPr>
          <w:color w:val="000000" w:themeColor="text1"/>
        </w:rPr>
        <w:t>zováno</w:t>
      </w:r>
      <w:r w:rsidRPr="0065308C">
        <w:rPr>
          <w:color w:val="000000" w:themeColor="text1"/>
        </w:rPr>
        <w:t xml:space="preserve"> ze skutečnosti, že ve všech amerických státech je možné, aby závěť na žádost zůstavitele podepsala jiná osoba.</w:t>
      </w:r>
      <w:r w:rsidR="00B229AE" w:rsidRPr="0065308C">
        <w:rPr>
          <w:rStyle w:val="Znakapoznpodarou"/>
          <w:color w:val="000000" w:themeColor="text1"/>
        </w:rPr>
        <w:footnoteReference w:id="25"/>
      </w:r>
    </w:p>
    <w:p w14:paraId="32AA6393" w14:textId="48F62F82" w:rsidR="00FC1379" w:rsidRPr="0065308C" w:rsidRDefault="00FC1379" w:rsidP="005E3D89">
      <w:pPr>
        <w:rPr>
          <w:color w:val="000000" w:themeColor="text1"/>
        </w:rPr>
      </w:pPr>
      <w:r w:rsidRPr="0065308C">
        <w:rPr>
          <w:color w:val="000000" w:themeColor="text1"/>
        </w:rPr>
        <w:t xml:space="preserve"> Ve </w:t>
      </w:r>
      <w:r w:rsidR="005C7BDC" w:rsidRPr="0065308C">
        <w:rPr>
          <w:color w:val="000000" w:themeColor="text1"/>
        </w:rPr>
        <w:t>většině amerických</w:t>
      </w:r>
      <w:r w:rsidRPr="0065308C">
        <w:rPr>
          <w:color w:val="000000" w:themeColor="text1"/>
        </w:rPr>
        <w:t xml:space="preserve"> stát</w:t>
      </w:r>
      <w:r w:rsidR="005C7BDC" w:rsidRPr="0065308C">
        <w:rPr>
          <w:color w:val="000000" w:themeColor="text1"/>
        </w:rPr>
        <w:t>ů</w:t>
      </w:r>
      <w:r w:rsidRPr="0065308C">
        <w:rPr>
          <w:color w:val="000000" w:themeColor="text1"/>
        </w:rPr>
        <w:t xml:space="preserve"> však není definováno, co pojem podpis znamená. Vzhledem k tomu, že primární funkcí podpisu není identifikace zůstavitele, bylo v některých státech dovozeno, že není potřeba celý podpis zůstavitele, naopak </w:t>
      </w:r>
      <w:r w:rsidR="00602EFF" w:rsidRPr="0065308C">
        <w:rPr>
          <w:color w:val="000000" w:themeColor="text1"/>
        </w:rPr>
        <w:t xml:space="preserve">v </w:t>
      </w:r>
      <w:r w:rsidRPr="0065308C">
        <w:rPr>
          <w:color w:val="000000" w:themeColor="text1"/>
        </w:rPr>
        <w:t>některých státech plní funkci podpisu například pouhý symbol,</w:t>
      </w:r>
      <w:r w:rsidR="001E7A4B" w:rsidRPr="0065308C">
        <w:rPr>
          <w:color w:val="000000" w:themeColor="text1"/>
        </w:rPr>
        <w:t xml:space="preserve"> razítko a</w:t>
      </w:r>
      <w:r w:rsidRPr="0065308C">
        <w:rPr>
          <w:color w:val="000000" w:themeColor="text1"/>
        </w:rPr>
        <w:t xml:space="preserve"> </w:t>
      </w:r>
      <w:r w:rsidR="001E7A4B" w:rsidRPr="0065308C">
        <w:rPr>
          <w:color w:val="000000" w:themeColor="text1"/>
        </w:rPr>
        <w:t>pro případ, že</w:t>
      </w:r>
      <w:r w:rsidR="00602EFF" w:rsidRPr="0065308C">
        <w:rPr>
          <w:color w:val="000000" w:themeColor="text1"/>
        </w:rPr>
        <w:t xml:space="preserve"> by</w:t>
      </w:r>
      <w:r w:rsidR="001E7A4B" w:rsidRPr="0065308C">
        <w:rPr>
          <w:color w:val="000000" w:themeColor="text1"/>
        </w:rPr>
        <w:t xml:space="preserve"> lidé neuměli psát</w:t>
      </w:r>
      <w:r w:rsidR="003F6331" w:rsidRPr="0065308C">
        <w:rPr>
          <w:color w:val="000000" w:themeColor="text1"/>
        </w:rPr>
        <w:t>,</w:t>
      </w:r>
      <w:r w:rsidR="001E7A4B" w:rsidRPr="0065308C">
        <w:rPr>
          <w:color w:val="000000" w:themeColor="text1"/>
        </w:rPr>
        <w:t xml:space="preserve"> se v minulosti rovněž užíval</w:t>
      </w:r>
      <w:r w:rsidRPr="0065308C">
        <w:rPr>
          <w:color w:val="000000" w:themeColor="text1"/>
        </w:rPr>
        <w:t xml:space="preserve"> otisk prstu.</w:t>
      </w:r>
      <w:r w:rsidR="00D6404B" w:rsidRPr="0065308C">
        <w:rPr>
          <w:rStyle w:val="Znakapoznpodarou"/>
          <w:color w:val="000000" w:themeColor="text1"/>
        </w:rPr>
        <w:footnoteReference w:id="26"/>
      </w:r>
      <w:r w:rsidRPr="0065308C">
        <w:rPr>
          <w:color w:val="000000" w:themeColor="text1"/>
        </w:rPr>
        <w:t xml:space="preserve"> </w:t>
      </w:r>
    </w:p>
    <w:p w14:paraId="4DBAD58B" w14:textId="1C2238AC" w:rsidR="00712DD3" w:rsidRPr="0065308C" w:rsidRDefault="00712DD3" w:rsidP="00372923">
      <w:pPr>
        <w:rPr>
          <w:color w:val="000000" w:themeColor="text1"/>
        </w:rPr>
      </w:pPr>
      <w:r w:rsidRPr="0065308C">
        <w:rPr>
          <w:color w:val="000000" w:themeColor="text1"/>
        </w:rPr>
        <w:t xml:space="preserve">V souvislosti s přijetím elektronických závětí bylo rovněž potřeba vyřešit otázku podpisu takové závěti. Mohlo by se zdát, že pokud se závěť nalezne na osobním zařízení zůstavitele, </w:t>
      </w:r>
      <w:r w:rsidR="00602EFF" w:rsidRPr="0065308C">
        <w:rPr>
          <w:color w:val="000000" w:themeColor="text1"/>
        </w:rPr>
        <w:t>nemělo by být</w:t>
      </w:r>
      <w:r w:rsidRPr="0065308C">
        <w:rPr>
          <w:color w:val="000000" w:themeColor="text1"/>
        </w:rPr>
        <w:t xml:space="preserve"> pochyb o tom, že elektronický dokument vytvořil právě on. </w:t>
      </w:r>
      <w:r w:rsidR="00951C17" w:rsidRPr="0065308C">
        <w:rPr>
          <w:color w:val="000000" w:themeColor="text1"/>
        </w:rPr>
        <w:t xml:space="preserve">Tento argument zcela jistě neobstojí, jelikož v dnešní době dochází ke sdílení velkého množství dokumentů všeho druhu, ve kterých nemusí být autor dokumentu vyznačen. Rovněž tento dokument může být tvořen v různých programech a ukládán v různých formátech, které s údajem o autorovi vůbec nepracují. Zároveň je potřeba mít na paměti, </w:t>
      </w:r>
      <w:r w:rsidRPr="0065308C">
        <w:rPr>
          <w:color w:val="000000" w:themeColor="text1"/>
        </w:rPr>
        <w:t xml:space="preserve">že podpis neslouží k identifikaci zůstavitele, ale k prokázání konečnosti dokumentu. </w:t>
      </w:r>
    </w:p>
    <w:p w14:paraId="139F18DB" w14:textId="516E6F7E" w:rsidR="00FC1379" w:rsidRPr="0065308C" w:rsidRDefault="00FC1379" w:rsidP="00372923">
      <w:pPr>
        <w:rPr>
          <w:color w:val="000000" w:themeColor="text1"/>
        </w:rPr>
      </w:pPr>
      <w:r w:rsidRPr="0065308C">
        <w:rPr>
          <w:color w:val="000000" w:themeColor="text1"/>
        </w:rPr>
        <w:lastRenderedPageBreak/>
        <w:t xml:space="preserve">Je tak potřeba, aby i elektronický dokument byl podepsán. V tomto ohledu se diskutovalo přijetí elektronických podpisů závěti. V současné době je </w:t>
      </w:r>
      <w:r w:rsidR="00AB1469" w:rsidRPr="0065308C">
        <w:rPr>
          <w:color w:val="000000" w:themeColor="text1"/>
        </w:rPr>
        <w:t>šest</w:t>
      </w:r>
      <w:r w:rsidRPr="0065308C">
        <w:rPr>
          <w:color w:val="000000" w:themeColor="text1"/>
        </w:rPr>
        <w:t xml:space="preserve"> států, které autorizují elektronické podpisy.</w:t>
      </w:r>
      <w:r w:rsidR="00AB1469" w:rsidRPr="0065308C">
        <w:rPr>
          <w:rStyle w:val="Znakapoznpodarou"/>
          <w:color w:val="000000" w:themeColor="text1"/>
        </w:rPr>
        <w:footnoteReference w:id="27"/>
      </w:r>
      <w:r w:rsidRPr="0065308C">
        <w:rPr>
          <w:color w:val="000000" w:themeColor="text1"/>
        </w:rPr>
        <w:t xml:space="preserve"> V Kalifornii je definice elektronického podpisu, stejně jako definice požadavku na psaní, uvedena v </w:t>
      </w:r>
      <w:proofErr w:type="spellStart"/>
      <w:r w:rsidRPr="0065308C">
        <w:rPr>
          <w:color w:val="000000" w:themeColor="text1"/>
        </w:rPr>
        <w:t>Black’s</w:t>
      </w:r>
      <w:proofErr w:type="spellEnd"/>
      <w:r w:rsidRPr="0065308C">
        <w:rPr>
          <w:color w:val="000000" w:themeColor="text1"/>
        </w:rPr>
        <w:t xml:space="preserve"> </w:t>
      </w:r>
      <w:proofErr w:type="spellStart"/>
      <w:r w:rsidRPr="0065308C">
        <w:rPr>
          <w:color w:val="000000" w:themeColor="text1"/>
        </w:rPr>
        <w:t>Law</w:t>
      </w:r>
      <w:proofErr w:type="spellEnd"/>
      <w:r w:rsidRPr="0065308C">
        <w:rPr>
          <w:color w:val="000000" w:themeColor="text1"/>
        </w:rPr>
        <w:t xml:space="preserve"> </w:t>
      </w:r>
      <w:proofErr w:type="spellStart"/>
      <w:r w:rsidRPr="0065308C">
        <w:rPr>
          <w:color w:val="000000" w:themeColor="text1"/>
        </w:rPr>
        <w:t>dictionary</w:t>
      </w:r>
      <w:proofErr w:type="spellEnd"/>
      <w:r w:rsidRPr="0065308C">
        <w:rPr>
          <w:color w:val="000000" w:themeColor="text1"/>
        </w:rPr>
        <w:t>. Elektronickým podpisem se zde rozumí elektr</w:t>
      </w:r>
      <w:r w:rsidR="00951C17" w:rsidRPr="0065308C">
        <w:rPr>
          <w:color w:val="000000" w:themeColor="text1"/>
        </w:rPr>
        <w:t>oni</w:t>
      </w:r>
      <w:r w:rsidRPr="0065308C">
        <w:rPr>
          <w:color w:val="000000" w:themeColor="text1"/>
        </w:rPr>
        <w:t>cký symbol, zvuk nebo proces, který je buď připojen</w:t>
      </w:r>
      <w:r w:rsidR="00C446FB" w:rsidRPr="0065308C">
        <w:rPr>
          <w:color w:val="000000" w:themeColor="text1"/>
        </w:rPr>
        <w:t>,</w:t>
      </w:r>
      <w:r w:rsidRPr="0065308C">
        <w:rPr>
          <w:color w:val="000000" w:themeColor="text1"/>
        </w:rPr>
        <w:t xml:space="preserve"> nebo logicky spojen s dokumentem s úmyslem zůstavitele dokument tímto způsobem podepsat.</w:t>
      </w:r>
      <w:r w:rsidR="00AB1469" w:rsidRPr="0065308C">
        <w:rPr>
          <w:rStyle w:val="Znakapoznpodarou"/>
          <w:color w:val="000000" w:themeColor="text1"/>
        </w:rPr>
        <w:footnoteReference w:id="28"/>
      </w:r>
    </w:p>
    <w:p w14:paraId="5989377D" w14:textId="7759E912" w:rsidR="00FC1379" w:rsidRPr="0065308C" w:rsidRDefault="00FC1379" w:rsidP="00372923">
      <w:pPr>
        <w:rPr>
          <w:color w:val="000000" w:themeColor="text1"/>
        </w:rPr>
      </w:pPr>
      <w:r w:rsidRPr="0065308C">
        <w:rPr>
          <w:color w:val="000000" w:themeColor="text1"/>
        </w:rPr>
        <w:t>Americké soudy se již musely potýkat s pár případy, ve kterých se posuzovala platnost elektronického podpisu. Například ve věci Taylor vs. Holt byla závěť vytvořena na počítači</w:t>
      </w:r>
      <w:r w:rsidR="004E007C" w:rsidRPr="0065308C">
        <w:rPr>
          <w:color w:val="000000" w:themeColor="text1"/>
        </w:rPr>
        <w:t xml:space="preserve"> a</w:t>
      </w:r>
      <w:r w:rsidRPr="0065308C">
        <w:rPr>
          <w:color w:val="000000" w:themeColor="text1"/>
        </w:rPr>
        <w:t xml:space="preserve"> byl</w:t>
      </w:r>
      <w:r w:rsidR="004E007C" w:rsidRPr="0065308C">
        <w:rPr>
          <w:color w:val="000000" w:themeColor="text1"/>
        </w:rPr>
        <w:t xml:space="preserve"> k ní</w:t>
      </w:r>
      <w:r w:rsidRPr="0065308C">
        <w:rPr>
          <w:color w:val="000000" w:themeColor="text1"/>
        </w:rPr>
        <w:t xml:space="preserve"> připojen elektronický podpis. Tomuto procesu byli přítomni dva svědci, kteří k závěti rovněž připojili své podpisy poté, co závěť elektronicky podepsal zůstavitel. Soud v Tennessee zvážil požadavky, které jsou zde potřebné pro sepsání závěti a dospěl k závěru, že je důležité, aby závěť obsahovala značku v podobě jména nebo jakýkoliv jiný symbol provedený zůstavitelem nebo svědkem se záměrem ověřit tímto symbolem písemnost. Důležité tak je, aby sám zůstavitel považoval symbol, ať už písemný podpis nebo elektronický podpis, jakožto svůj podpis.</w:t>
      </w:r>
      <w:r w:rsidR="00AB1469" w:rsidRPr="0065308C">
        <w:rPr>
          <w:rStyle w:val="Znakapoznpodarou"/>
          <w:color w:val="000000" w:themeColor="text1"/>
        </w:rPr>
        <w:footnoteReference w:id="29"/>
      </w:r>
    </w:p>
    <w:p w14:paraId="00229D84" w14:textId="77777777" w:rsidR="005C7BDC" w:rsidRPr="0065308C" w:rsidRDefault="00C959CF" w:rsidP="005C7BDC">
      <w:pPr>
        <w:rPr>
          <w:color w:val="000000" w:themeColor="text1"/>
        </w:rPr>
      </w:pPr>
      <w:r w:rsidRPr="0065308C">
        <w:rPr>
          <w:color w:val="000000" w:themeColor="text1"/>
        </w:rPr>
        <w:t>Diskutováno bylo</w:t>
      </w:r>
      <w:r w:rsidR="005C7BDC" w:rsidRPr="0065308C">
        <w:rPr>
          <w:color w:val="000000" w:themeColor="text1"/>
        </w:rPr>
        <w:t xml:space="preserve"> </w:t>
      </w:r>
      <w:r w:rsidRPr="0065308C">
        <w:rPr>
          <w:color w:val="000000" w:themeColor="text1"/>
        </w:rPr>
        <w:t xml:space="preserve">i </w:t>
      </w:r>
      <w:r w:rsidR="005C7BDC" w:rsidRPr="0065308C">
        <w:rPr>
          <w:color w:val="000000" w:themeColor="text1"/>
        </w:rPr>
        <w:t xml:space="preserve">o umístění podpisu na závěti. Vzhledem k tomu, že podpis má značit konečnost dokumentu, dospělo se k závěru, že by závěť měla být podepsána na svém konci. </w:t>
      </w:r>
      <w:r w:rsidRPr="0065308C">
        <w:rPr>
          <w:color w:val="000000" w:themeColor="text1"/>
        </w:rPr>
        <w:t>T</w:t>
      </w:r>
      <w:r w:rsidR="005C7BDC" w:rsidRPr="0065308C">
        <w:rPr>
          <w:color w:val="000000" w:themeColor="text1"/>
        </w:rPr>
        <w:t>ato formulace však nebyla úplně šťastná, jelikož se rozpoutaly debaty o tom, kde přesně je konec závěti. Nakonec, vzhledem k postupnému rozvolňování formalit, přistoupily soudy ve svých rozhodnutích, že pravidlo podpisu závěti na konci znamená na logickém konci. Tím je typicky místo pod textem závěti, i když soudy uznaly i závěť, kde byl podpis na okraji závěti. Vzhledem k dalšímu požadavku, kterým je, aby závěť byla osvědčena svědky, obsahují závěti tzv. „ověřovací doložku“, která je navržena pro podpis svědků. Dá se tak tedy předpokládat, že pod podpisem zůstavitele budou ještě podpisy svědků, čímž odpadá starost o to, kam přesně umístit podpis, a kde je skutečný konec závěti.</w:t>
      </w:r>
      <w:r w:rsidR="005C7BDC" w:rsidRPr="0065308C">
        <w:rPr>
          <w:rStyle w:val="Znakapoznpodarou"/>
          <w:color w:val="000000" w:themeColor="text1"/>
        </w:rPr>
        <w:footnoteReference w:id="30"/>
      </w:r>
    </w:p>
    <w:p w14:paraId="4B018208" w14:textId="77777777" w:rsidR="00A12F15" w:rsidRPr="0065308C" w:rsidRDefault="00372923" w:rsidP="00372923">
      <w:pPr>
        <w:pStyle w:val="Nadpis3"/>
        <w:numPr>
          <w:ilvl w:val="2"/>
          <w:numId w:val="5"/>
        </w:numPr>
      </w:pPr>
      <w:bookmarkStart w:id="7" w:name="_Toc98488785"/>
      <w:r w:rsidRPr="0065308C">
        <w:lastRenderedPageBreak/>
        <w:t>Požadavek osvědčení závěti</w:t>
      </w:r>
      <w:bookmarkEnd w:id="7"/>
    </w:p>
    <w:p w14:paraId="13E645C7" w14:textId="4F4F4D53" w:rsidR="00F45DF5" w:rsidRPr="0065308C" w:rsidRDefault="00372923" w:rsidP="00372923">
      <w:pPr>
        <w:rPr>
          <w:color w:val="000000" w:themeColor="text1"/>
        </w:rPr>
      </w:pPr>
      <w:r w:rsidRPr="0065308C">
        <w:rPr>
          <w:color w:val="000000" w:themeColor="text1"/>
        </w:rPr>
        <w:t xml:space="preserve">Posledním požadavkem pro vytvoření formální závěti je požadavek na osvědčení. I tento formální požadavek prošel určitým vývojem, kdy postupem času došlo ke snížení počtu svědků ve všech amerických státech ze tří až čtyř na svědky dva. </w:t>
      </w:r>
      <w:r w:rsidR="00C959CF" w:rsidRPr="0065308C">
        <w:rPr>
          <w:color w:val="000000" w:themeColor="text1"/>
        </w:rPr>
        <w:t>Důležitou roli sehrává</w:t>
      </w:r>
      <w:r w:rsidRPr="0065308C">
        <w:rPr>
          <w:color w:val="000000" w:themeColor="text1"/>
        </w:rPr>
        <w:t xml:space="preserve"> samotn</w:t>
      </w:r>
      <w:r w:rsidR="00C959CF" w:rsidRPr="0065308C">
        <w:rPr>
          <w:color w:val="000000" w:themeColor="text1"/>
        </w:rPr>
        <w:t>á</w:t>
      </w:r>
      <w:r w:rsidRPr="0065308C">
        <w:rPr>
          <w:color w:val="000000" w:themeColor="text1"/>
        </w:rPr>
        <w:t xml:space="preserve"> osob</w:t>
      </w:r>
      <w:r w:rsidR="00C959CF" w:rsidRPr="0065308C">
        <w:rPr>
          <w:color w:val="000000" w:themeColor="text1"/>
        </w:rPr>
        <w:t>a</w:t>
      </w:r>
      <w:r w:rsidRPr="0065308C">
        <w:rPr>
          <w:color w:val="000000" w:themeColor="text1"/>
        </w:rPr>
        <w:t xml:space="preserve"> svědka.</w:t>
      </w:r>
      <w:r w:rsidR="00C959CF" w:rsidRPr="0065308C">
        <w:rPr>
          <w:color w:val="000000" w:themeColor="text1"/>
        </w:rPr>
        <w:t xml:space="preserve"> K osvědčení závěti je</w:t>
      </w:r>
      <w:r w:rsidRPr="0065308C">
        <w:rPr>
          <w:color w:val="000000" w:themeColor="text1"/>
        </w:rPr>
        <w:t xml:space="preserve"> vhodné zvolit osobu, která má předpoklad přežít zůstavitele. Úkolem svědků je dosvědčit splnění všech formalit, ke kterým došlo během podpisu závěti zůstavitelem</w:t>
      </w:r>
      <w:r w:rsidR="00F45DF5" w:rsidRPr="0065308C">
        <w:rPr>
          <w:color w:val="000000" w:themeColor="text1"/>
        </w:rPr>
        <w:t>, je tak nevhodné zvolit osobu, u které je více než pravděpodobné, že nepřežije zůstavitele.</w:t>
      </w:r>
    </w:p>
    <w:p w14:paraId="040F8F21" w14:textId="77777777" w:rsidR="00372923" w:rsidRPr="0065308C" w:rsidRDefault="00372923" w:rsidP="00372923">
      <w:pPr>
        <w:rPr>
          <w:color w:val="000000" w:themeColor="text1"/>
        </w:rPr>
      </w:pPr>
      <w:r w:rsidRPr="0065308C">
        <w:rPr>
          <w:color w:val="000000" w:themeColor="text1"/>
        </w:rPr>
        <w:t xml:space="preserve"> </w:t>
      </w:r>
      <w:r w:rsidR="00F45DF5" w:rsidRPr="0065308C">
        <w:rPr>
          <w:color w:val="000000" w:themeColor="text1"/>
        </w:rPr>
        <w:t>Jin</w:t>
      </w:r>
      <w:r w:rsidR="006E4A79" w:rsidRPr="0065308C">
        <w:rPr>
          <w:color w:val="000000" w:themeColor="text1"/>
        </w:rPr>
        <w:t>é</w:t>
      </w:r>
      <w:r w:rsidR="00F45DF5" w:rsidRPr="0065308C">
        <w:rPr>
          <w:color w:val="000000" w:themeColor="text1"/>
        </w:rPr>
        <w:t xml:space="preserve"> požadavky na osobu svědka kladeny nejsou a</w:t>
      </w:r>
      <w:r w:rsidRPr="0065308C">
        <w:rPr>
          <w:color w:val="000000" w:themeColor="text1"/>
        </w:rPr>
        <w:t xml:space="preserve"> svědkem </w:t>
      </w:r>
      <w:r w:rsidR="00F45DF5" w:rsidRPr="0065308C">
        <w:rPr>
          <w:color w:val="000000" w:themeColor="text1"/>
        </w:rPr>
        <w:t xml:space="preserve">tak </w:t>
      </w:r>
      <w:r w:rsidRPr="0065308C">
        <w:rPr>
          <w:color w:val="000000" w:themeColor="text1"/>
        </w:rPr>
        <w:t xml:space="preserve">může být téměř jakákoliv osoba, která je schopna </w:t>
      </w:r>
      <w:r w:rsidR="00F45DF5" w:rsidRPr="0065308C">
        <w:rPr>
          <w:color w:val="000000" w:themeColor="text1"/>
        </w:rPr>
        <w:t xml:space="preserve">posoudit </w:t>
      </w:r>
      <w:r w:rsidRPr="0065308C">
        <w:rPr>
          <w:color w:val="000000" w:themeColor="text1"/>
        </w:rPr>
        <w:t>v</w:t>
      </w:r>
      <w:r w:rsidR="00F45DF5" w:rsidRPr="0065308C">
        <w:rPr>
          <w:color w:val="000000" w:themeColor="text1"/>
        </w:rPr>
        <w:t>á</w:t>
      </w:r>
      <w:r w:rsidRPr="0065308C">
        <w:rPr>
          <w:color w:val="000000" w:themeColor="text1"/>
        </w:rPr>
        <w:t xml:space="preserve">žnost své funkce. </w:t>
      </w:r>
      <w:r w:rsidR="00A411C9" w:rsidRPr="0065308C">
        <w:rPr>
          <w:color w:val="000000" w:themeColor="text1"/>
        </w:rPr>
        <w:t>Pouze v</w:t>
      </w:r>
      <w:r w:rsidRPr="0065308C">
        <w:rPr>
          <w:color w:val="000000" w:themeColor="text1"/>
        </w:rPr>
        <w:t> Texasu je</w:t>
      </w:r>
      <w:r w:rsidR="00A411C9" w:rsidRPr="0065308C">
        <w:rPr>
          <w:color w:val="000000" w:themeColor="text1"/>
        </w:rPr>
        <w:t xml:space="preserve"> na osobu svědka kladen specifický požadavek, a tím je požadavek</w:t>
      </w:r>
      <w:r w:rsidRPr="0065308C">
        <w:rPr>
          <w:color w:val="000000" w:themeColor="text1"/>
        </w:rPr>
        <w:t xml:space="preserve"> minimálního věku svědka, </w:t>
      </w:r>
      <w:r w:rsidR="00A411C9" w:rsidRPr="0065308C">
        <w:rPr>
          <w:color w:val="000000" w:themeColor="text1"/>
        </w:rPr>
        <w:t>kdy je</w:t>
      </w:r>
      <w:r w:rsidRPr="0065308C">
        <w:rPr>
          <w:color w:val="000000" w:themeColor="text1"/>
        </w:rPr>
        <w:t xml:space="preserve"> věková hranice stanovena na čtrnáct let.</w:t>
      </w:r>
      <w:r w:rsidR="00211C52" w:rsidRPr="0065308C">
        <w:rPr>
          <w:rStyle w:val="Znakapoznpodarou"/>
          <w:color w:val="000000" w:themeColor="text1"/>
        </w:rPr>
        <w:footnoteReference w:id="31"/>
      </w:r>
      <w:r w:rsidRPr="0065308C">
        <w:rPr>
          <w:color w:val="000000" w:themeColor="text1"/>
        </w:rPr>
        <w:t xml:space="preserve"> </w:t>
      </w:r>
    </w:p>
    <w:p w14:paraId="63F2A26D" w14:textId="77777777" w:rsidR="00372923" w:rsidRPr="0065308C" w:rsidRDefault="00A411C9" w:rsidP="009022B4">
      <w:pPr>
        <w:rPr>
          <w:color w:val="000000" w:themeColor="text1"/>
        </w:rPr>
      </w:pPr>
      <w:r w:rsidRPr="0065308C">
        <w:rPr>
          <w:color w:val="000000" w:themeColor="text1"/>
        </w:rPr>
        <w:t>Svědci slouží jako určitá jistota, že zůstavitel byl při vytváření závěti plně způsobilý a při smyslech</w:t>
      </w:r>
      <w:r w:rsidR="009022B4" w:rsidRPr="0065308C">
        <w:rPr>
          <w:color w:val="000000" w:themeColor="text1"/>
        </w:rPr>
        <w:t>, že závěť vytvořil z vlastní vůle, bez nátlaku třetí osoby</w:t>
      </w:r>
      <w:r w:rsidR="00372923" w:rsidRPr="0065308C">
        <w:rPr>
          <w:color w:val="000000" w:themeColor="text1"/>
        </w:rPr>
        <w:t>.</w:t>
      </w:r>
      <w:r w:rsidR="00211C52" w:rsidRPr="0065308C">
        <w:rPr>
          <w:rStyle w:val="Znakapoznpodarou"/>
          <w:color w:val="000000" w:themeColor="text1"/>
        </w:rPr>
        <w:footnoteReference w:id="32"/>
      </w:r>
    </w:p>
    <w:p w14:paraId="6E4E2DB3" w14:textId="77777777" w:rsidR="00372923" w:rsidRPr="0065308C" w:rsidRDefault="00372923" w:rsidP="0052688F">
      <w:pPr>
        <w:rPr>
          <w:color w:val="000000" w:themeColor="text1"/>
        </w:rPr>
      </w:pPr>
      <w:r w:rsidRPr="0065308C">
        <w:rPr>
          <w:color w:val="000000" w:themeColor="text1"/>
        </w:rPr>
        <w:t>V minulosti byl důraz kladen rovněž na to, aby svědkem nebyl někdo, kdo se má stát dědicem. Vzhledem k</w:t>
      </w:r>
      <w:r w:rsidR="0052688F" w:rsidRPr="0065308C">
        <w:rPr>
          <w:color w:val="000000" w:themeColor="text1"/>
        </w:rPr>
        <w:t> </w:t>
      </w:r>
      <w:r w:rsidR="00211C52" w:rsidRPr="0065308C">
        <w:rPr>
          <w:color w:val="000000" w:themeColor="text1"/>
        </w:rPr>
        <w:t>tomu</w:t>
      </w:r>
      <w:r w:rsidR="0052688F" w:rsidRPr="0065308C">
        <w:rPr>
          <w:color w:val="000000" w:themeColor="text1"/>
        </w:rPr>
        <w:t>,</w:t>
      </w:r>
      <w:r w:rsidRPr="0065308C">
        <w:rPr>
          <w:color w:val="000000" w:themeColor="text1"/>
        </w:rPr>
        <w:t xml:space="preserve"> jakou svědci zastávají </w:t>
      </w:r>
      <w:r w:rsidR="00211C52" w:rsidRPr="0065308C">
        <w:rPr>
          <w:color w:val="000000" w:themeColor="text1"/>
        </w:rPr>
        <w:t xml:space="preserve">úlohu, </w:t>
      </w:r>
      <w:r w:rsidRPr="0065308C">
        <w:rPr>
          <w:color w:val="000000" w:themeColor="text1"/>
        </w:rPr>
        <w:t>bylo toto pravidlo logické. Z tohoto důvodu docháze</w:t>
      </w:r>
      <w:r w:rsidR="0052688F" w:rsidRPr="0065308C">
        <w:rPr>
          <w:color w:val="000000" w:themeColor="text1"/>
        </w:rPr>
        <w:t xml:space="preserve">lo k rušení té části závěti, ve které byl majetek </w:t>
      </w:r>
      <w:r w:rsidRPr="0065308C">
        <w:rPr>
          <w:color w:val="000000" w:themeColor="text1"/>
        </w:rPr>
        <w:t xml:space="preserve">odkázán dědici, který byl rovněž svědkem závěti. Nebylo tak možné, aby zainteresovaný svědek dědil, což mělo zajistit, že svědek bude vypovídat pravdivě a splní tak svou úlohu. Toto ustanovení však bylo často kritizováno, zejména s ohledem </w:t>
      </w:r>
      <w:r w:rsidR="006366C1" w:rsidRPr="0065308C">
        <w:rPr>
          <w:color w:val="000000" w:themeColor="text1"/>
        </w:rPr>
        <w:t xml:space="preserve">na </w:t>
      </w:r>
      <w:r w:rsidRPr="0065308C">
        <w:rPr>
          <w:color w:val="000000" w:themeColor="text1"/>
        </w:rPr>
        <w:t>požadavek více svědků. Pokud by byl jeden ze svědků zainteresovaný, pak by další svědci měli sloužit jako pojistka toho, že celý ceremoniál proběhl dle pravidel. Z tohoto důvodu UPC zavedlo, že i když je jeden ze svědků zainteresovaný, neznamená to automaticky zneplatnění závěti vůči tomuto svědkovi a znemožnění jeho dědění.</w:t>
      </w:r>
      <w:r w:rsidR="0052688F" w:rsidRPr="0065308C">
        <w:rPr>
          <w:rStyle w:val="Znakapoznpodarou"/>
          <w:color w:val="000000" w:themeColor="text1"/>
        </w:rPr>
        <w:footnoteReference w:id="33"/>
      </w:r>
    </w:p>
    <w:p w14:paraId="483C20C4" w14:textId="53CDE2DE" w:rsidR="00372923" w:rsidRPr="0065308C" w:rsidRDefault="00372923" w:rsidP="009022B4">
      <w:pPr>
        <w:rPr>
          <w:color w:val="000000" w:themeColor="text1"/>
        </w:rPr>
      </w:pPr>
      <w:r w:rsidRPr="0065308C">
        <w:rPr>
          <w:color w:val="000000" w:themeColor="text1"/>
        </w:rPr>
        <w:t>Důležitý však není jen samotný počet svědků, ale rovněž to, zda zůstavitel musí závěť podepsat až před svědky</w:t>
      </w:r>
      <w:r w:rsidR="006470F6" w:rsidRPr="0065308C">
        <w:rPr>
          <w:color w:val="000000" w:themeColor="text1"/>
        </w:rPr>
        <w:t>,</w:t>
      </w:r>
      <w:r w:rsidRPr="0065308C">
        <w:rPr>
          <w:color w:val="000000" w:themeColor="text1"/>
        </w:rPr>
        <w:t xml:space="preserve"> nebo zda stačí svědkům říct, </w:t>
      </w:r>
      <w:r w:rsidR="006470F6" w:rsidRPr="0065308C">
        <w:rPr>
          <w:color w:val="000000" w:themeColor="text1"/>
        </w:rPr>
        <w:t xml:space="preserve">že </w:t>
      </w:r>
      <w:r w:rsidRPr="0065308C">
        <w:rPr>
          <w:color w:val="000000" w:themeColor="text1"/>
        </w:rPr>
        <w:t>toto je m</w:t>
      </w:r>
      <w:r w:rsidR="009022B4" w:rsidRPr="0065308C">
        <w:rPr>
          <w:color w:val="000000" w:themeColor="text1"/>
        </w:rPr>
        <w:t>nou podepsaná</w:t>
      </w:r>
      <w:r w:rsidRPr="0065308C">
        <w:rPr>
          <w:color w:val="000000" w:themeColor="text1"/>
        </w:rPr>
        <w:t xml:space="preserve"> závěť</w:t>
      </w:r>
      <w:r w:rsidR="009022B4" w:rsidRPr="0065308C">
        <w:rPr>
          <w:color w:val="000000" w:themeColor="text1"/>
        </w:rPr>
        <w:t xml:space="preserve"> </w:t>
      </w:r>
      <w:r w:rsidRPr="0065308C">
        <w:rPr>
          <w:color w:val="000000" w:themeColor="text1"/>
        </w:rPr>
        <w:t xml:space="preserve">a </w:t>
      </w:r>
      <w:r w:rsidR="009F1DF9" w:rsidRPr="0065308C">
        <w:rPr>
          <w:color w:val="000000" w:themeColor="text1"/>
        </w:rPr>
        <w:t xml:space="preserve">že </w:t>
      </w:r>
      <w:r w:rsidRPr="0065308C">
        <w:rPr>
          <w:color w:val="000000" w:themeColor="text1"/>
        </w:rPr>
        <w:t xml:space="preserve">vy svým podpisem pouze dosvědčíte, že tento dokument je skutečně mou závětí. V dřívějších dobách bylo potřeba, aby svědci byli skutečně </w:t>
      </w:r>
      <w:r w:rsidRPr="0065308C">
        <w:rPr>
          <w:color w:val="000000" w:themeColor="text1"/>
        </w:rPr>
        <w:lastRenderedPageBreak/>
        <w:t xml:space="preserve">přítomni samotnému podpisu závěti ze strany zůstavitele. UPC však zavedl, že je dostatečné, když zůstavitel před svědky prohlásí, že </w:t>
      </w:r>
      <w:r w:rsidR="00FB3C9A" w:rsidRPr="0065308C">
        <w:rPr>
          <w:color w:val="000000" w:themeColor="text1"/>
        </w:rPr>
        <w:t>dokument,</w:t>
      </w:r>
      <w:r w:rsidR="009022B4" w:rsidRPr="0065308C">
        <w:rPr>
          <w:color w:val="000000" w:themeColor="text1"/>
        </w:rPr>
        <w:t xml:space="preserve"> jež má být osvědčen</w:t>
      </w:r>
      <w:r w:rsidR="009F1DF9" w:rsidRPr="0065308C">
        <w:rPr>
          <w:color w:val="000000" w:themeColor="text1"/>
        </w:rPr>
        <w:t>,</w:t>
      </w:r>
      <w:r w:rsidRPr="0065308C">
        <w:rPr>
          <w:color w:val="000000" w:themeColor="text1"/>
        </w:rPr>
        <w:t xml:space="preserve"> je jeho poslední vůlí. Je potřeba si uvědomit, že svědci mají pouze osvědčit zůstavitelův podpis, tedy že je závěť dokončena a jedná se skutečně o zůstavitelovu závěť. Tím, že je zůstaviteli dána možnost pouhého prohlášení, že se jedná o jeho závěť, je zvýšena pravděpodobnost, že svědci neuvidí obsah závěti v případě, že by zůstavitel chtěl obsah ponechat v tajnosti.</w:t>
      </w:r>
      <w:r w:rsidR="0052688F" w:rsidRPr="0065308C">
        <w:rPr>
          <w:rStyle w:val="Znakapoznpodarou"/>
          <w:color w:val="000000" w:themeColor="text1"/>
        </w:rPr>
        <w:footnoteReference w:id="34"/>
      </w:r>
    </w:p>
    <w:p w14:paraId="45C1D90B" w14:textId="664F6DE2" w:rsidR="00372923" w:rsidRPr="0065308C" w:rsidRDefault="00372923" w:rsidP="00372923">
      <w:pPr>
        <w:rPr>
          <w:color w:val="000000" w:themeColor="text1"/>
        </w:rPr>
      </w:pPr>
      <w:r w:rsidRPr="0065308C">
        <w:rPr>
          <w:color w:val="000000" w:themeColor="text1"/>
        </w:rPr>
        <w:t>S </w:t>
      </w:r>
      <w:r w:rsidR="009022B4" w:rsidRPr="0065308C">
        <w:rPr>
          <w:color w:val="000000" w:themeColor="text1"/>
        </w:rPr>
        <w:t>nástupem</w:t>
      </w:r>
      <w:r w:rsidRPr="0065308C">
        <w:rPr>
          <w:color w:val="000000" w:themeColor="text1"/>
        </w:rPr>
        <w:t xml:space="preserve"> elektronick</w:t>
      </w:r>
      <w:r w:rsidR="009022B4" w:rsidRPr="0065308C">
        <w:rPr>
          <w:color w:val="000000" w:themeColor="text1"/>
        </w:rPr>
        <w:t>ých</w:t>
      </w:r>
      <w:r w:rsidRPr="0065308C">
        <w:rPr>
          <w:color w:val="000000" w:themeColor="text1"/>
        </w:rPr>
        <w:t xml:space="preserve"> závět</w:t>
      </w:r>
      <w:r w:rsidR="009022B4" w:rsidRPr="0065308C">
        <w:rPr>
          <w:color w:val="000000" w:themeColor="text1"/>
        </w:rPr>
        <w:t>í</w:t>
      </w:r>
      <w:r w:rsidRPr="0065308C">
        <w:rPr>
          <w:color w:val="000000" w:themeColor="text1"/>
        </w:rPr>
        <w:t xml:space="preserve"> bylo rovněž potřeba vyřešit otázku</w:t>
      </w:r>
      <w:r w:rsidR="001A2760" w:rsidRPr="0065308C">
        <w:rPr>
          <w:color w:val="000000" w:themeColor="text1"/>
        </w:rPr>
        <w:t>,</w:t>
      </w:r>
      <w:r w:rsidRPr="0065308C">
        <w:rPr>
          <w:color w:val="000000" w:themeColor="text1"/>
        </w:rPr>
        <w:t xml:space="preserve"> </w:t>
      </w:r>
      <w:r w:rsidR="009022B4" w:rsidRPr="0065308C">
        <w:rPr>
          <w:color w:val="000000" w:themeColor="text1"/>
        </w:rPr>
        <w:t>jak takové závěti osvědčit.</w:t>
      </w:r>
      <w:r w:rsidR="001A2760" w:rsidRPr="0065308C">
        <w:rPr>
          <w:color w:val="000000" w:themeColor="text1"/>
        </w:rPr>
        <w:t xml:space="preserve"> Vzhledem k tomu, že elektronické závěti mají zůstaviteli ulehčit podmínky pro vytvoření závěti, hledala se možnost, jak elektronickou závěť osvědčit, aniž by musel být podpisu závěti někdo fyzicky přítomný. Odpovědí je možnost </w:t>
      </w:r>
      <w:r w:rsidRPr="0065308C">
        <w:rPr>
          <w:color w:val="000000" w:themeColor="text1"/>
        </w:rPr>
        <w:t>vzdáleného svědectví. Tedy svědectví, které bude provedeno například pomocí video hovoru za následného přiložení elektronického podpisu svědků. V současné době tak možnost vzdáleného svědectví funguje například v Nevadě, kde je potřeba buď elektronický podpis a elektronická pečeť notáře</w:t>
      </w:r>
      <w:r w:rsidR="009F1DF9" w:rsidRPr="0065308C">
        <w:rPr>
          <w:color w:val="000000" w:themeColor="text1"/>
        </w:rPr>
        <w:t>,</w:t>
      </w:r>
      <w:r w:rsidRPr="0065308C">
        <w:rPr>
          <w:color w:val="000000" w:themeColor="text1"/>
        </w:rPr>
        <w:t xml:space="preserve"> nebo elektronický podpis dvou a více svědků.</w:t>
      </w:r>
      <w:r w:rsidR="007F6964" w:rsidRPr="0065308C">
        <w:rPr>
          <w:rStyle w:val="Znakapoznpodarou"/>
          <w:color w:val="000000" w:themeColor="text1"/>
        </w:rPr>
        <w:footnoteReference w:id="35"/>
      </w:r>
      <w:r w:rsidRPr="0065308C">
        <w:rPr>
          <w:color w:val="000000" w:themeColor="text1"/>
        </w:rPr>
        <w:t xml:space="preserve"> Rovněž na Floridě je umožněno vzdálené svědectví pomocí obousměrné audio video komunikace v reálném čase. Florida do své právní úpravy </w:t>
      </w:r>
      <w:r w:rsidR="007F6964" w:rsidRPr="0065308C">
        <w:rPr>
          <w:color w:val="000000" w:themeColor="text1"/>
        </w:rPr>
        <w:t xml:space="preserve">však </w:t>
      </w:r>
      <w:r w:rsidRPr="0065308C">
        <w:rPr>
          <w:color w:val="000000" w:themeColor="text1"/>
        </w:rPr>
        <w:t>zahrnula</w:t>
      </w:r>
      <w:r w:rsidR="007F6964" w:rsidRPr="0065308C">
        <w:rPr>
          <w:color w:val="000000" w:themeColor="text1"/>
        </w:rPr>
        <w:t xml:space="preserve"> dv</w:t>
      </w:r>
      <w:r w:rsidR="00CA24C4" w:rsidRPr="0065308C">
        <w:rPr>
          <w:color w:val="000000" w:themeColor="text1"/>
        </w:rPr>
        <w:t>a další požadavky</w:t>
      </w:r>
      <w:r w:rsidR="007F6964" w:rsidRPr="0065308C">
        <w:rPr>
          <w:color w:val="000000" w:themeColor="text1"/>
        </w:rPr>
        <w:t xml:space="preserve"> pro vykonání vzdáleného svědectví. T</w:t>
      </w:r>
      <w:r w:rsidR="00CA24C4" w:rsidRPr="0065308C">
        <w:rPr>
          <w:color w:val="000000" w:themeColor="text1"/>
        </w:rPr>
        <w:t>ím</w:t>
      </w:r>
      <w:r w:rsidR="007F6964" w:rsidRPr="0065308C">
        <w:rPr>
          <w:color w:val="000000" w:themeColor="text1"/>
        </w:rPr>
        <w:t xml:space="preserve"> první</w:t>
      </w:r>
      <w:r w:rsidR="00CA24C4" w:rsidRPr="0065308C">
        <w:rPr>
          <w:color w:val="000000" w:themeColor="text1"/>
        </w:rPr>
        <w:t>m</w:t>
      </w:r>
      <w:r w:rsidR="007F6964" w:rsidRPr="0065308C">
        <w:rPr>
          <w:color w:val="000000" w:themeColor="text1"/>
        </w:rPr>
        <w:t xml:space="preserve"> je požadavek, aby procesu vzdáleného svědectví byl přítomen veřejný notář.</w:t>
      </w:r>
      <w:r w:rsidR="007F6964" w:rsidRPr="0065308C">
        <w:rPr>
          <w:rStyle w:val="Znakapoznpodarou"/>
          <w:color w:val="000000" w:themeColor="text1"/>
        </w:rPr>
        <w:footnoteReference w:id="36"/>
      </w:r>
      <w:r w:rsidRPr="0065308C">
        <w:rPr>
          <w:color w:val="000000" w:themeColor="text1"/>
        </w:rPr>
        <w:t xml:space="preserve"> </w:t>
      </w:r>
      <w:r w:rsidR="00CA24C4" w:rsidRPr="0065308C">
        <w:rPr>
          <w:color w:val="000000" w:themeColor="text1"/>
        </w:rPr>
        <w:t>Dalším požadavkem je</w:t>
      </w:r>
      <w:r w:rsidR="007F6964" w:rsidRPr="0065308C">
        <w:rPr>
          <w:color w:val="000000" w:themeColor="text1"/>
        </w:rPr>
        <w:t xml:space="preserve"> </w:t>
      </w:r>
      <w:r w:rsidRPr="0065308C">
        <w:rPr>
          <w:color w:val="000000" w:themeColor="text1"/>
        </w:rPr>
        <w:t xml:space="preserve">tzv. </w:t>
      </w:r>
      <w:r w:rsidR="009F1DF9" w:rsidRPr="0065308C">
        <w:rPr>
          <w:color w:val="000000" w:themeColor="text1"/>
        </w:rPr>
        <w:t>„</w:t>
      </w:r>
      <w:r w:rsidRPr="0065308C">
        <w:rPr>
          <w:color w:val="000000" w:themeColor="text1"/>
        </w:rPr>
        <w:t xml:space="preserve">institut ochrany zranitelných dospělých“, </w:t>
      </w:r>
      <w:r w:rsidR="00CA24C4" w:rsidRPr="0065308C">
        <w:rPr>
          <w:color w:val="000000" w:themeColor="text1"/>
        </w:rPr>
        <w:t>který má sloužit k ochraně zůstavitele</w:t>
      </w:r>
      <w:r w:rsidR="009F1DF9" w:rsidRPr="0065308C">
        <w:rPr>
          <w:color w:val="000000" w:themeColor="text1"/>
        </w:rPr>
        <w:t>,</w:t>
      </w:r>
      <w:r w:rsidR="00CA24C4" w:rsidRPr="0065308C">
        <w:rPr>
          <w:color w:val="000000" w:themeColor="text1"/>
        </w:rPr>
        <w:t xml:space="preserve"> a spočívá v tom,</w:t>
      </w:r>
      <w:r w:rsidRPr="0065308C">
        <w:rPr>
          <w:color w:val="000000" w:themeColor="text1"/>
        </w:rPr>
        <w:t xml:space="preserve"> že</w:t>
      </w:r>
      <w:r w:rsidR="00CA24C4" w:rsidRPr="0065308C">
        <w:rPr>
          <w:color w:val="000000" w:themeColor="text1"/>
        </w:rPr>
        <w:t xml:space="preserve"> pokud</w:t>
      </w:r>
      <w:r w:rsidRPr="0065308C">
        <w:rPr>
          <w:color w:val="000000" w:themeColor="text1"/>
        </w:rPr>
        <w:t xml:space="preserve"> je použito svědectví na dálku, pak tvůrce závěti musí odpovědět na otázky, zda je pod vlivem drog nebo alkoholu, zda má dlouhodobé postižení, které zhoršuje jeho každodenní život</w:t>
      </w:r>
      <w:r w:rsidR="009F1DF9" w:rsidRPr="0065308C">
        <w:rPr>
          <w:color w:val="000000" w:themeColor="text1"/>
        </w:rPr>
        <w:t>,</w:t>
      </w:r>
      <w:r w:rsidRPr="0065308C">
        <w:rPr>
          <w:color w:val="000000" w:themeColor="text1"/>
        </w:rPr>
        <w:t xml:space="preserve"> nebo vyžaduje pomoc s každodenní péčí. V případě, že by zůstavitel na jednu z těchto otázek odpověděl kladně, se musí proces svědectví na dálku neprodleně zastavit a musí se přistoupit k běžnému osvědčení za fyzické přítomnosti svědků a zůstavitele.</w:t>
      </w:r>
      <w:r w:rsidR="00CA24C4" w:rsidRPr="0065308C">
        <w:rPr>
          <w:rStyle w:val="Znakapoznpodarou"/>
          <w:color w:val="000000" w:themeColor="text1"/>
        </w:rPr>
        <w:footnoteReference w:id="37"/>
      </w:r>
      <w:r w:rsidRPr="0065308C">
        <w:rPr>
          <w:color w:val="000000" w:themeColor="text1"/>
        </w:rPr>
        <w:t xml:space="preserve"> V Illinois funguje vzdálené </w:t>
      </w:r>
      <w:r w:rsidRPr="0065308C">
        <w:rPr>
          <w:color w:val="000000" w:themeColor="text1"/>
        </w:rPr>
        <w:lastRenderedPageBreak/>
        <w:t>svědectví nejen pro závěti, ale pro jakýkoliv dokument, který je vyhotoven.</w:t>
      </w:r>
      <w:r w:rsidR="00CA24C4" w:rsidRPr="0065308C">
        <w:rPr>
          <w:rStyle w:val="Znakapoznpodarou"/>
          <w:color w:val="000000" w:themeColor="text1"/>
        </w:rPr>
        <w:footnoteReference w:id="38"/>
      </w:r>
      <w:r w:rsidR="000F3452" w:rsidRPr="0065308C">
        <w:rPr>
          <w:color w:val="000000" w:themeColor="text1"/>
        </w:rPr>
        <w:t xml:space="preserve"> Možnosti vzdáleného svědectví značně napomohla současná situace spojená s covidovou krizí, kdy ve snaze zabrán</w:t>
      </w:r>
      <w:r w:rsidR="009F1DF9" w:rsidRPr="0065308C">
        <w:rPr>
          <w:color w:val="000000" w:themeColor="text1"/>
        </w:rPr>
        <w:t>it</w:t>
      </w:r>
      <w:r w:rsidR="000F3452" w:rsidRPr="0065308C">
        <w:rPr>
          <w:color w:val="000000" w:themeColor="text1"/>
        </w:rPr>
        <w:t xml:space="preserve"> stýkání lidí, došlo v některých státech k rozvolnění podmínek vyžadovaných k sepsání závěti. Aniž by v daných státech bylo možné uzavřít elektronickou závěť, umožnily některé státy osvědčení závěti na dálku. Tato možnost vytvoření závěti však byla časově omezená a obyvatelé těchto států museli být na pozoru, zda tato možnost osvědčení závěti již nevypršela.</w:t>
      </w:r>
      <w:r w:rsidR="000F3452" w:rsidRPr="0065308C">
        <w:rPr>
          <w:rStyle w:val="Znakapoznpodarou"/>
          <w:color w:val="000000" w:themeColor="text1"/>
        </w:rPr>
        <w:footnoteReference w:id="39"/>
      </w:r>
    </w:p>
    <w:p w14:paraId="38B04CAB" w14:textId="77777777" w:rsidR="00372923" w:rsidRPr="0065308C" w:rsidRDefault="00FB3C9A" w:rsidP="00FB3C9A">
      <w:pPr>
        <w:pStyle w:val="Nadpis2"/>
        <w:numPr>
          <w:ilvl w:val="1"/>
          <w:numId w:val="5"/>
        </w:numPr>
      </w:pPr>
      <w:bookmarkStart w:id="8" w:name="_Toc98488786"/>
      <w:r w:rsidRPr="0065308C">
        <w:t>Formální požadavky pro vytvoření holografní závěti</w:t>
      </w:r>
      <w:bookmarkEnd w:id="8"/>
    </w:p>
    <w:p w14:paraId="5E7A1582" w14:textId="77777777" w:rsidR="007A0D27" w:rsidRPr="0065308C" w:rsidRDefault="007A0D27" w:rsidP="00312455">
      <w:pPr>
        <w:rPr>
          <w:color w:val="000000" w:themeColor="text1"/>
        </w:rPr>
      </w:pPr>
      <w:r w:rsidRPr="0065308C">
        <w:rPr>
          <w:color w:val="000000" w:themeColor="text1"/>
        </w:rPr>
        <w:t>Holografní závěti jsou uznávány pouze v některých amerických státech. Důvodem, proč holografní závěti vyvolávají obavu v očích zákonodárce</w:t>
      </w:r>
      <w:r w:rsidR="00D16690" w:rsidRPr="0065308C">
        <w:rPr>
          <w:color w:val="000000" w:themeColor="text1"/>
        </w:rPr>
        <w:t xml:space="preserve"> je, že podmínkou pro vytvoření platné holografní závěti není požadavek osvědčení takové závěti. Z tohoto důvodu se holografní závěť jeví jako velmi náchylná k možným podvodům.</w:t>
      </w:r>
      <w:r w:rsidR="001E0639" w:rsidRPr="0065308C">
        <w:rPr>
          <w:rStyle w:val="Znakapoznpodarou"/>
          <w:color w:val="000000" w:themeColor="text1"/>
        </w:rPr>
        <w:footnoteReference w:id="40"/>
      </w:r>
      <w:r w:rsidR="00D16690" w:rsidRPr="0065308C">
        <w:rPr>
          <w:color w:val="000000" w:themeColor="text1"/>
        </w:rPr>
        <w:t xml:space="preserve"> V tomto okamžiku je potřeba vzít v úvahu okolnosti, za kterých holografní závěť často vzniká. Typicky se jedná o případ, kdy zůstavitel zasedne ke stolu, a po zvážení všech okolností sepíše závěť, ve kter</w:t>
      </w:r>
      <w:r w:rsidR="00C2569F" w:rsidRPr="0065308C">
        <w:rPr>
          <w:color w:val="000000" w:themeColor="text1"/>
        </w:rPr>
        <w:t>é vyjádří svůj záměr</w:t>
      </w:r>
      <w:r w:rsidR="00D16690" w:rsidRPr="0065308C">
        <w:rPr>
          <w:color w:val="000000" w:themeColor="text1"/>
        </w:rPr>
        <w:t xml:space="preserve">, jakým způsobem má být po jeho smrti naloženo s jeho majetkem. U formální závěti by po sepsání takové závěti </w:t>
      </w:r>
      <w:r w:rsidR="00C2569F" w:rsidRPr="0065308C">
        <w:rPr>
          <w:color w:val="000000" w:themeColor="text1"/>
        </w:rPr>
        <w:t>byli přivoláni</w:t>
      </w:r>
      <w:r w:rsidR="00D16690" w:rsidRPr="0065308C">
        <w:rPr>
          <w:color w:val="000000" w:themeColor="text1"/>
        </w:rPr>
        <w:t xml:space="preserve"> svědci, kteří by osvědčili, že tento dokument jest zůstavitelovou poslední vůlí. Vzhledem k tomu, že u holografní závěti není požadavek osvědčení, je to mnohdy pouze zůstavitel, kdo ví, že byla vytvořena závěť</w:t>
      </w:r>
      <w:r w:rsidR="00312455" w:rsidRPr="0065308C">
        <w:rPr>
          <w:color w:val="000000" w:themeColor="text1"/>
        </w:rPr>
        <w:t>. Často se tak může stát, že je závěť po smrti zůstavitele nalezena nevhodnou osobou, která ji po přečtení zničí, jelikož nebyla v její prospěch a nikdo jiný o této závěti nevěděl. Rovněž se může stát, že zůstavitel v průběhu let vytvoří větší množství dokumentů</w:t>
      </w:r>
      <w:r w:rsidR="00C2569F" w:rsidRPr="0065308C">
        <w:rPr>
          <w:color w:val="000000" w:themeColor="text1"/>
        </w:rPr>
        <w:t>, c</w:t>
      </w:r>
      <w:r w:rsidR="00312455" w:rsidRPr="0065308C">
        <w:rPr>
          <w:color w:val="000000" w:themeColor="text1"/>
        </w:rPr>
        <w:t xml:space="preserve">ož vyvolává otázky, který z těch dokumentů má být považován za skutečnou závěť zůstavitele. </w:t>
      </w:r>
      <w:r w:rsidR="00424EF9" w:rsidRPr="0065308C">
        <w:rPr>
          <w:color w:val="000000" w:themeColor="text1"/>
        </w:rPr>
        <w:t>Pro vytvoření platné holografní závěti je tak potřeba dodržovat následující formální požadavky.</w:t>
      </w:r>
    </w:p>
    <w:p w14:paraId="0C9810D2" w14:textId="77777777" w:rsidR="007506ED" w:rsidRPr="0065308C" w:rsidRDefault="007A0D27" w:rsidP="007506ED">
      <w:pPr>
        <w:pStyle w:val="Nadpis3"/>
        <w:numPr>
          <w:ilvl w:val="2"/>
          <w:numId w:val="5"/>
        </w:numPr>
      </w:pPr>
      <w:bookmarkStart w:id="9" w:name="_Toc98488787"/>
      <w:r w:rsidRPr="0065308C">
        <w:t>Požadavek vlastnoručně psané závěti</w:t>
      </w:r>
      <w:bookmarkEnd w:id="9"/>
    </w:p>
    <w:p w14:paraId="40C9EDAE" w14:textId="1037548A" w:rsidR="007A0D27" w:rsidRPr="0065308C" w:rsidRDefault="00951396" w:rsidP="00951396">
      <w:pPr>
        <w:rPr>
          <w:color w:val="000000" w:themeColor="text1"/>
        </w:rPr>
      </w:pPr>
      <w:r w:rsidRPr="0065308C">
        <w:rPr>
          <w:color w:val="000000" w:themeColor="text1"/>
        </w:rPr>
        <w:t>Stejně jako u formální závěti, je i u holografní závěti požadavek, aby tato byla psaná. Vzhledem k tomu, že holografní závěť nemusí být osvědčená, mohl</w:t>
      </w:r>
      <w:r w:rsidR="001C4261" w:rsidRPr="0065308C">
        <w:rPr>
          <w:color w:val="000000" w:themeColor="text1"/>
        </w:rPr>
        <w:t>y</w:t>
      </w:r>
      <w:r w:rsidRPr="0065308C">
        <w:rPr>
          <w:color w:val="000000" w:themeColor="text1"/>
        </w:rPr>
        <w:t xml:space="preserve"> by nastat </w:t>
      </w:r>
      <w:r w:rsidRPr="0065308C">
        <w:rPr>
          <w:color w:val="000000" w:themeColor="text1"/>
        </w:rPr>
        <w:lastRenderedPageBreak/>
        <w:t>problémy s určením, zda byl dokument skutečně vytvořen zůstavitelem a jedná se tak o jeho poslední vůli. Z tohoto důvodu je požadavek na psaní rozšířen, a to tím způsobem, že závěť musí být psaná vlastnoručně zůstavitelem.</w:t>
      </w:r>
      <w:r w:rsidR="004C29D3" w:rsidRPr="0065308C">
        <w:rPr>
          <w:rStyle w:val="Znakapoznpodarou"/>
          <w:color w:val="000000" w:themeColor="text1"/>
        </w:rPr>
        <w:footnoteReference w:id="41"/>
      </w:r>
      <w:r w:rsidRPr="0065308C">
        <w:rPr>
          <w:color w:val="000000" w:themeColor="text1"/>
        </w:rPr>
        <w:t xml:space="preserve"> </w:t>
      </w:r>
      <w:r w:rsidR="008217A1" w:rsidRPr="0065308C">
        <w:rPr>
          <w:color w:val="000000" w:themeColor="text1"/>
        </w:rPr>
        <w:t>Požadavek, aby závěť byla sepsána vlastnoručně zůstavitelem má posloužit k analogickému důkaznímu účelu, kdy</w:t>
      </w:r>
      <w:r w:rsidR="009F1DF9" w:rsidRPr="0065308C">
        <w:rPr>
          <w:color w:val="000000" w:themeColor="text1"/>
        </w:rPr>
        <w:t xml:space="preserve"> se</w:t>
      </w:r>
      <w:r w:rsidR="008217A1" w:rsidRPr="0065308C">
        <w:rPr>
          <w:color w:val="000000" w:themeColor="text1"/>
        </w:rPr>
        <w:t xml:space="preserve"> rukopis ze závěti stává písemným vzorem. V případě napadení závěti pak rukopis zůstavitele slouží jako důkaz a vodítko, při porovnávání </w:t>
      </w:r>
      <w:r w:rsidR="00F26540" w:rsidRPr="0065308C">
        <w:rPr>
          <w:color w:val="000000" w:themeColor="text1"/>
        </w:rPr>
        <w:t>napadené závěti s jednotlivými dokumenty, u kterých je zaručeno, že je vytvořil zůstavitel.</w:t>
      </w:r>
      <w:r w:rsidR="004C29D3" w:rsidRPr="0065308C">
        <w:rPr>
          <w:rStyle w:val="Znakapoznpodarou"/>
          <w:color w:val="000000" w:themeColor="text1"/>
        </w:rPr>
        <w:footnoteReference w:id="42"/>
      </w:r>
    </w:p>
    <w:p w14:paraId="1DAFF831" w14:textId="35B2F904" w:rsidR="00F26540" w:rsidRPr="0065308C" w:rsidRDefault="00F26540" w:rsidP="00951396">
      <w:pPr>
        <w:rPr>
          <w:color w:val="000000" w:themeColor="text1"/>
        </w:rPr>
      </w:pPr>
      <w:r w:rsidRPr="0065308C">
        <w:rPr>
          <w:color w:val="000000" w:themeColor="text1"/>
        </w:rPr>
        <w:t>I zde</w:t>
      </w:r>
      <w:r w:rsidR="00822B34" w:rsidRPr="0065308C">
        <w:rPr>
          <w:color w:val="000000" w:themeColor="text1"/>
        </w:rPr>
        <w:t>, stejně jako u závěti formální, platí, že se nemusí nutně jednat o závěť sepsanou perem na papír, ačkoliv požadavek na vlastnoruční sepsání závěti tomuto závěru značně nasvědčuje. I zde je však možné uznat jako platnou závěť, která bude například vyryta do určitého materiálu.</w:t>
      </w:r>
      <w:r w:rsidR="004C29D3" w:rsidRPr="0065308C">
        <w:rPr>
          <w:rStyle w:val="Znakapoznpodarou"/>
          <w:color w:val="000000" w:themeColor="text1"/>
        </w:rPr>
        <w:footnoteReference w:id="43"/>
      </w:r>
      <w:r w:rsidR="00822B34" w:rsidRPr="0065308C">
        <w:rPr>
          <w:color w:val="000000" w:themeColor="text1"/>
        </w:rPr>
        <w:t xml:space="preserve"> Důležité však je, aby závěť byla zůstavitelem vlastnoručně zaznamenána na médium, které umožní uchování a možnost přečtení textu.</w:t>
      </w:r>
      <w:r w:rsidR="004C29D3" w:rsidRPr="0065308C">
        <w:rPr>
          <w:rStyle w:val="Znakapoznpodarou"/>
          <w:color w:val="000000" w:themeColor="text1"/>
        </w:rPr>
        <w:footnoteReference w:id="44"/>
      </w:r>
      <w:r w:rsidR="00822B34" w:rsidRPr="0065308C">
        <w:rPr>
          <w:color w:val="000000" w:themeColor="text1"/>
        </w:rPr>
        <w:t xml:space="preserve"> Otázkou zůstává, zda závěť </w:t>
      </w:r>
      <w:r w:rsidR="00187612" w:rsidRPr="0065308C">
        <w:rPr>
          <w:color w:val="000000" w:themeColor="text1"/>
        </w:rPr>
        <w:t xml:space="preserve">sepsaná například na tablet za pomocí </w:t>
      </w:r>
      <w:proofErr w:type="spellStart"/>
      <w:r w:rsidR="00187612" w:rsidRPr="0065308C">
        <w:rPr>
          <w:color w:val="000000" w:themeColor="text1"/>
        </w:rPr>
        <w:t>stylusu</w:t>
      </w:r>
      <w:proofErr w:type="spellEnd"/>
      <w:r w:rsidR="00187612" w:rsidRPr="0065308C">
        <w:rPr>
          <w:color w:val="000000" w:themeColor="text1"/>
        </w:rPr>
        <w:t>, splní požadavek na vlastnoručně sepsanou závěť. Před soud</w:t>
      </w:r>
      <w:r w:rsidR="001C4261" w:rsidRPr="0065308C">
        <w:rPr>
          <w:color w:val="000000" w:themeColor="text1"/>
        </w:rPr>
        <w:t xml:space="preserve">em </w:t>
      </w:r>
      <w:r w:rsidR="00187612" w:rsidRPr="0065308C">
        <w:rPr>
          <w:color w:val="000000" w:themeColor="text1"/>
        </w:rPr>
        <w:t xml:space="preserve">v Ohiu byl řešen případ, ve kterém hlavní roli sehrála závěť sepsaná na tablet pomocí </w:t>
      </w:r>
      <w:proofErr w:type="spellStart"/>
      <w:r w:rsidR="00187612" w:rsidRPr="0065308C">
        <w:rPr>
          <w:color w:val="000000" w:themeColor="text1"/>
        </w:rPr>
        <w:t>stylusu</w:t>
      </w:r>
      <w:proofErr w:type="spellEnd"/>
      <w:r w:rsidR="00187612" w:rsidRPr="0065308C">
        <w:rPr>
          <w:color w:val="000000" w:themeColor="text1"/>
        </w:rPr>
        <w:t>. Je však nutné předem upozornit, že obsah závěti byl nadiktován jednomu ze dvou svědků, který zůstavitelovu vůli přepsal na tablet. Takto vzniklá závěť tak plnila požadavky formální závěti a nejednalo se o holografní závěť.</w:t>
      </w:r>
      <w:r w:rsidR="00E72AA4" w:rsidRPr="0065308C">
        <w:rPr>
          <w:rStyle w:val="Znakapoznpodarou"/>
          <w:color w:val="000000" w:themeColor="text1"/>
        </w:rPr>
        <w:footnoteReference w:id="45"/>
      </w:r>
      <w:r w:rsidR="00187612" w:rsidRPr="0065308C">
        <w:rPr>
          <w:color w:val="000000" w:themeColor="text1"/>
        </w:rPr>
        <w:t xml:space="preserve"> Co kdyby se </w:t>
      </w:r>
      <w:r w:rsidR="00CF2416" w:rsidRPr="0065308C">
        <w:rPr>
          <w:color w:val="000000" w:themeColor="text1"/>
        </w:rPr>
        <w:t xml:space="preserve">však </w:t>
      </w:r>
      <w:r w:rsidR="00187612" w:rsidRPr="0065308C">
        <w:rPr>
          <w:color w:val="000000" w:themeColor="text1"/>
        </w:rPr>
        <w:t xml:space="preserve">okolnosti případu změnily a zůstavitel by stejnou závěť sepsal pomocí tabletu a </w:t>
      </w:r>
      <w:proofErr w:type="spellStart"/>
      <w:r w:rsidR="00187612" w:rsidRPr="0065308C">
        <w:rPr>
          <w:color w:val="000000" w:themeColor="text1"/>
        </w:rPr>
        <w:t>stylusu</w:t>
      </w:r>
      <w:proofErr w:type="spellEnd"/>
      <w:r w:rsidR="00187612" w:rsidRPr="0065308C">
        <w:rPr>
          <w:color w:val="000000" w:themeColor="text1"/>
        </w:rPr>
        <w:t xml:space="preserve"> sám, aniž by tomuto procesu byli přítomni svědci</w:t>
      </w:r>
      <w:r w:rsidR="001D34F5" w:rsidRPr="0065308C">
        <w:rPr>
          <w:color w:val="000000" w:themeColor="text1"/>
        </w:rPr>
        <w:t>?</w:t>
      </w:r>
      <w:r w:rsidR="00187612" w:rsidRPr="0065308C">
        <w:rPr>
          <w:color w:val="000000" w:themeColor="text1"/>
        </w:rPr>
        <w:t xml:space="preserve"> </w:t>
      </w:r>
      <w:r w:rsidR="00CF2416" w:rsidRPr="0065308C">
        <w:rPr>
          <w:color w:val="000000" w:themeColor="text1"/>
        </w:rPr>
        <w:t>Je možné považovat takto vytvořenou závěť za vlastnoručně sepsanou závěť? Prvně, jak vyplývá z výše zmíněného případu, takto sepsaná závěť plní požadavek na psanou závěť, jelikož takto vytvořený text je možné uložit a rovněž z obrazovky tabletu číst. Odpovědět na to, zda je rovněž naplněn požadavek na vlastnoručně sepsanou závěť</w:t>
      </w:r>
      <w:r w:rsidR="001D34F5" w:rsidRPr="0065308C">
        <w:rPr>
          <w:color w:val="000000" w:themeColor="text1"/>
        </w:rPr>
        <w:t>,</w:t>
      </w:r>
      <w:r w:rsidR="00CF2416" w:rsidRPr="0065308C">
        <w:rPr>
          <w:color w:val="000000" w:themeColor="text1"/>
        </w:rPr>
        <w:t xml:space="preserve"> je však složitější. </w:t>
      </w:r>
    </w:p>
    <w:p w14:paraId="02D12A53" w14:textId="5ABEF596" w:rsidR="00CF2416" w:rsidRPr="0065308C" w:rsidRDefault="006B0D01" w:rsidP="00951396">
      <w:pPr>
        <w:rPr>
          <w:color w:val="000000" w:themeColor="text1"/>
        </w:rPr>
      </w:pPr>
      <w:r w:rsidRPr="0065308C">
        <w:rPr>
          <w:color w:val="000000" w:themeColor="text1"/>
        </w:rPr>
        <w:lastRenderedPageBreak/>
        <w:t xml:space="preserve">Jak bylo v této diplomové práci již několikrát zmíněno, moderní technologie se neustále </w:t>
      </w:r>
      <w:r w:rsidR="003317D1" w:rsidRPr="0065308C">
        <w:rPr>
          <w:color w:val="000000" w:themeColor="text1"/>
        </w:rPr>
        <w:t>vyvíjejí,</w:t>
      </w:r>
      <w:r w:rsidRPr="0065308C">
        <w:rPr>
          <w:color w:val="000000" w:themeColor="text1"/>
        </w:rPr>
        <w:t xml:space="preserve"> a právě funkce psaní </w:t>
      </w:r>
      <w:proofErr w:type="spellStart"/>
      <w:r w:rsidRPr="0065308C">
        <w:rPr>
          <w:color w:val="000000" w:themeColor="text1"/>
        </w:rPr>
        <w:t>stylusem</w:t>
      </w:r>
      <w:proofErr w:type="spellEnd"/>
      <w:r w:rsidRPr="0065308C">
        <w:rPr>
          <w:color w:val="000000" w:themeColor="text1"/>
        </w:rPr>
        <w:t xml:space="preserve"> na obrazovku zařízení prošla </w:t>
      </w:r>
      <w:r w:rsidR="001D34F5" w:rsidRPr="0065308C">
        <w:rPr>
          <w:color w:val="000000" w:themeColor="text1"/>
        </w:rPr>
        <w:t>pozoruhodným vývojem. Mimo jiné je v</w:t>
      </w:r>
      <w:r w:rsidRPr="0065308C">
        <w:rPr>
          <w:color w:val="000000" w:themeColor="text1"/>
        </w:rPr>
        <w:t> dnešní době</w:t>
      </w:r>
      <w:r w:rsidR="001D34F5" w:rsidRPr="0065308C">
        <w:rPr>
          <w:color w:val="000000" w:themeColor="text1"/>
        </w:rPr>
        <w:t xml:space="preserve"> </w:t>
      </w:r>
      <w:r w:rsidRPr="0065308C">
        <w:rPr>
          <w:color w:val="000000" w:themeColor="text1"/>
        </w:rPr>
        <w:t xml:space="preserve">možné </w:t>
      </w:r>
      <w:r w:rsidR="001D34F5" w:rsidRPr="0065308C">
        <w:rPr>
          <w:color w:val="000000" w:themeColor="text1"/>
        </w:rPr>
        <w:t>v rámci</w:t>
      </w:r>
      <w:r w:rsidRPr="0065308C">
        <w:rPr>
          <w:color w:val="000000" w:themeColor="text1"/>
        </w:rPr>
        <w:t xml:space="preserve"> různých programů tvořit </w:t>
      </w:r>
      <w:r w:rsidR="001D34F5" w:rsidRPr="0065308C">
        <w:rPr>
          <w:color w:val="000000" w:themeColor="text1"/>
        </w:rPr>
        <w:t>pomocí</w:t>
      </w:r>
      <w:r w:rsidRPr="0065308C">
        <w:rPr>
          <w:color w:val="000000" w:themeColor="text1"/>
        </w:rPr>
        <w:t xml:space="preserve"> tabletu a </w:t>
      </w:r>
      <w:proofErr w:type="spellStart"/>
      <w:r w:rsidRPr="0065308C">
        <w:rPr>
          <w:color w:val="000000" w:themeColor="text1"/>
        </w:rPr>
        <w:t>stylusu</w:t>
      </w:r>
      <w:proofErr w:type="spellEnd"/>
      <w:r w:rsidRPr="0065308C">
        <w:rPr>
          <w:color w:val="000000" w:themeColor="text1"/>
        </w:rPr>
        <w:t xml:space="preserve"> malby, designovat a navrhovat předměty</w:t>
      </w:r>
      <w:r w:rsidR="001D34F5" w:rsidRPr="0065308C">
        <w:rPr>
          <w:color w:val="000000" w:themeColor="text1"/>
        </w:rPr>
        <w:t xml:space="preserve"> a v odvětví architektury je tato technologie </w:t>
      </w:r>
      <w:r w:rsidRPr="0065308C">
        <w:rPr>
          <w:color w:val="000000" w:themeColor="text1"/>
        </w:rPr>
        <w:t>využív</w:t>
      </w:r>
      <w:r w:rsidR="001D34F5" w:rsidRPr="0065308C">
        <w:rPr>
          <w:color w:val="000000" w:themeColor="text1"/>
        </w:rPr>
        <w:t>ána</w:t>
      </w:r>
      <w:r w:rsidRPr="0065308C">
        <w:rPr>
          <w:color w:val="000000" w:themeColor="text1"/>
        </w:rPr>
        <w:t xml:space="preserve"> k navrhování pokojů </w:t>
      </w:r>
      <w:r w:rsidR="001D34F5" w:rsidRPr="0065308C">
        <w:rPr>
          <w:color w:val="000000" w:themeColor="text1"/>
        </w:rPr>
        <w:t>i</w:t>
      </w:r>
      <w:r w:rsidRPr="0065308C">
        <w:rPr>
          <w:color w:val="000000" w:themeColor="text1"/>
        </w:rPr>
        <w:t xml:space="preserve"> celých staveb. </w:t>
      </w:r>
      <w:r w:rsidR="001D34F5" w:rsidRPr="0065308C">
        <w:rPr>
          <w:color w:val="000000" w:themeColor="text1"/>
        </w:rPr>
        <w:t>V</w:t>
      </w:r>
      <w:r w:rsidRPr="0065308C">
        <w:rPr>
          <w:color w:val="000000" w:themeColor="text1"/>
        </w:rPr>
        <w:t> současné době je</w:t>
      </w:r>
      <w:r w:rsidR="001D34F5" w:rsidRPr="0065308C">
        <w:rPr>
          <w:color w:val="000000" w:themeColor="text1"/>
        </w:rPr>
        <w:t xml:space="preserve"> zkrátka</w:t>
      </w:r>
      <w:r w:rsidRPr="0065308C">
        <w:rPr>
          <w:color w:val="000000" w:themeColor="text1"/>
        </w:rPr>
        <w:t xml:space="preserve"> možné používat obrazovku tabletu namísto papíru</w:t>
      </w:r>
      <w:r w:rsidR="004F758E" w:rsidRPr="0065308C">
        <w:rPr>
          <w:color w:val="000000" w:themeColor="text1"/>
        </w:rPr>
        <w:t>, c</w:t>
      </w:r>
      <w:r w:rsidRPr="0065308C">
        <w:rPr>
          <w:color w:val="000000" w:themeColor="text1"/>
        </w:rPr>
        <w:t xml:space="preserve">ož </w:t>
      </w:r>
      <w:r w:rsidR="003317D1" w:rsidRPr="0065308C">
        <w:rPr>
          <w:color w:val="000000" w:themeColor="text1"/>
        </w:rPr>
        <w:t xml:space="preserve">je často využíváno </w:t>
      </w:r>
      <w:r w:rsidR="004F758E" w:rsidRPr="0065308C">
        <w:rPr>
          <w:color w:val="000000" w:themeColor="text1"/>
        </w:rPr>
        <w:t xml:space="preserve">i </w:t>
      </w:r>
      <w:r w:rsidR="003317D1" w:rsidRPr="0065308C">
        <w:rPr>
          <w:color w:val="000000" w:themeColor="text1"/>
        </w:rPr>
        <w:t xml:space="preserve">k podpisu smluv, například pojistné smlouvy se </w:t>
      </w:r>
      <w:r w:rsidR="004F758E" w:rsidRPr="0065308C">
        <w:rPr>
          <w:color w:val="000000" w:themeColor="text1"/>
        </w:rPr>
        <w:t xml:space="preserve">z pravidla </w:t>
      </w:r>
      <w:r w:rsidR="003317D1" w:rsidRPr="0065308C">
        <w:rPr>
          <w:color w:val="000000" w:themeColor="text1"/>
        </w:rPr>
        <w:t xml:space="preserve">podepisují za pomoci </w:t>
      </w:r>
      <w:r w:rsidR="004F758E" w:rsidRPr="0065308C">
        <w:rPr>
          <w:color w:val="000000" w:themeColor="text1"/>
        </w:rPr>
        <w:t>těchto zařízení</w:t>
      </w:r>
      <w:r w:rsidR="003317D1" w:rsidRPr="0065308C">
        <w:rPr>
          <w:color w:val="000000" w:themeColor="text1"/>
        </w:rPr>
        <w:t xml:space="preserve">. Rovněž podpis na občanském průkazu je vytvořen za pomoci </w:t>
      </w:r>
      <w:proofErr w:type="spellStart"/>
      <w:r w:rsidR="003317D1" w:rsidRPr="0065308C">
        <w:rPr>
          <w:color w:val="000000" w:themeColor="text1"/>
        </w:rPr>
        <w:t>stylusu</w:t>
      </w:r>
      <w:proofErr w:type="spellEnd"/>
      <w:r w:rsidR="003317D1" w:rsidRPr="0065308C">
        <w:rPr>
          <w:color w:val="000000" w:themeColor="text1"/>
        </w:rPr>
        <w:t xml:space="preserve"> a tabletu. </w:t>
      </w:r>
      <w:r w:rsidRPr="0065308C">
        <w:rPr>
          <w:color w:val="000000" w:themeColor="text1"/>
        </w:rPr>
        <w:t>Některá zařízení jsou již na takové úrovni, že dokáží rozpoznat intenzitu tlaku na display a dle toho uzpůsobit výslednou čáru.</w:t>
      </w:r>
      <w:r w:rsidR="003317D1" w:rsidRPr="0065308C">
        <w:rPr>
          <w:color w:val="000000" w:themeColor="text1"/>
        </w:rPr>
        <w:t xml:space="preserve"> Je tak více než pravděpodobné, že kdyby zůstavitel sepsal dvě závěti, kdy jednu by sepsal perem na papír a druhou by vytvořil za pomoci </w:t>
      </w:r>
      <w:proofErr w:type="spellStart"/>
      <w:r w:rsidR="003317D1" w:rsidRPr="0065308C">
        <w:rPr>
          <w:color w:val="000000" w:themeColor="text1"/>
        </w:rPr>
        <w:t>stylusu</w:t>
      </w:r>
      <w:proofErr w:type="spellEnd"/>
      <w:r w:rsidR="003317D1" w:rsidRPr="0065308C">
        <w:rPr>
          <w:color w:val="000000" w:themeColor="text1"/>
        </w:rPr>
        <w:t xml:space="preserve"> a tabletu, došlo by k vytvoření dvou téměř identických závětí, jen jedna by byla na papí</w:t>
      </w:r>
      <w:r w:rsidR="004F758E" w:rsidRPr="0065308C">
        <w:rPr>
          <w:color w:val="000000" w:themeColor="text1"/>
        </w:rPr>
        <w:t>ře</w:t>
      </w:r>
      <w:r w:rsidR="003317D1" w:rsidRPr="0065308C">
        <w:rPr>
          <w:color w:val="000000" w:themeColor="text1"/>
        </w:rPr>
        <w:t xml:space="preserve"> a druhá na obrazovce zařízení. </w:t>
      </w:r>
    </w:p>
    <w:p w14:paraId="2D51604F" w14:textId="79298904" w:rsidR="008F2542" w:rsidRPr="0065308C" w:rsidRDefault="004E5055" w:rsidP="006145DF">
      <w:pPr>
        <w:rPr>
          <w:color w:val="000000" w:themeColor="text1"/>
        </w:rPr>
      </w:pPr>
      <w:r w:rsidRPr="0065308C">
        <w:rPr>
          <w:color w:val="000000" w:themeColor="text1"/>
        </w:rPr>
        <w:t>Pokud bych se měl vcítit do role soudce, který má rozhodnout o platnosti takto vytvořené závěti, zvážil bych následující okolnosti. Prvně, jakožto osoba, kter</w:t>
      </w:r>
      <w:r w:rsidR="00E8384D" w:rsidRPr="0065308C">
        <w:rPr>
          <w:color w:val="000000" w:themeColor="text1"/>
        </w:rPr>
        <w:t>á</w:t>
      </w:r>
      <w:r w:rsidRPr="0065308C">
        <w:rPr>
          <w:color w:val="000000" w:themeColor="text1"/>
        </w:rPr>
        <w:t xml:space="preserve"> využívá podobné technologie téměř dennodenně, nespatřuji již téměř žádný rozdíl mezi papírem a obrazovkou, jelikož podoba mého písma je shodná na obou médiích. Je však potřeba se ponořit hlouběji do podstaty </w:t>
      </w:r>
      <w:r w:rsidR="008F2542" w:rsidRPr="0065308C">
        <w:rPr>
          <w:color w:val="000000" w:themeColor="text1"/>
        </w:rPr>
        <w:t xml:space="preserve">dokumentu s </w:t>
      </w:r>
      <w:r w:rsidRPr="0065308C">
        <w:rPr>
          <w:color w:val="000000" w:themeColor="text1"/>
        </w:rPr>
        <w:t>elektronicky vytvořen</w:t>
      </w:r>
      <w:r w:rsidR="008F2542" w:rsidRPr="0065308C">
        <w:rPr>
          <w:color w:val="000000" w:themeColor="text1"/>
        </w:rPr>
        <w:t>ým</w:t>
      </w:r>
      <w:r w:rsidRPr="0065308C">
        <w:rPr>
          <w:color w:val="000000" w:themeColor="text1"/>
        </w:rPr>
        <w:t xml:space="preserve"> tex</w:t>
      </w:r>
      <w:r w:rsidR="008F2542" w:rsidRPr="0065308C">
        <w:rPr>
          <w:color w:val="000000" w:themeColor="text1"/>
        </w:rPr>
        <w:t>em</w:t>
      </w:r>
      <w:r w:rsidRPr="0065308C">
        <w:rPr>
          <w:color w:val="000000" w:themeColor="text1"/>
        </w:rPr>
        <w:t xml:space="preserve">. Jako všechno, co je </w:t>
      </w:r>
      <w:r w:rsidR="005E0DBC" w:rsidRPr="0065308C">
        <w:rPr>
          <w:color w:val="000000" w:themeColor="text1"/>
        </w:rPr>
        <w:t xml:space="preserve">vytvořené </w:t>
      </w:r>
      <w:r w:rsidRPr="0065308C">
        <w:rPr>
          <w:color w:val="000000" w:themeColor="text1"/>
        </w:rPr>
        <w:t xml:space="preserve">na počítači nebo jiné elektronické věci, se </w:t>
      </w:r>
      <w:r w:rsidR="005E0DBC" w:rsidRPr="0065308C">
        <w:rPr>
          <w:color w:val="000000" w:themeColor="text1"/>
        </w:rPr>
        <w:t>takový dokument</w:t>
      </w:r>
      <w:r w:rsidRPr="0065308C">
        <w:rPr>
          <w:color w:val="000000" w:themeColor="text1"/>
        </w:rPr>
        <w:t xml:space="preserve"> </w:t>
      </w:r>
      <w:r w:rsidR="00E8384D" w:rsidRPr="0065308C">
        <w:rPr>
          <w:color w:val="000000" w:themeColor="text1"/>
        </w:rPr>
        <w:t xml:space="preserve">skládá </w:t>
      </w:r>
      <w:r w:rsidRPr="0065308C">
        <w:rPr>
          <w:color w:val="000000" w:themeColor="text1"/>
        </w:rPr>
        <w:t>z určitých kódů</w:t>
      </w:r>
      <w:r w:rsidR="00E8384D" w:rsidRPr="0065308C">
        <w:rPr>
          <w:color w:val="000000" w:themeColor="text1"/>
        </w:rPr>
        <w:t xml:space="preserve"> a</w:t>
      </w:r>
      <w:r w:rsidRPr="0065308C">
        <w:rPr>
          <w:color w:val="000000" w:themeColor="text1"/>
        </w:rPr>
        <w:t xml:space="preserve"> příkazů, </w:t>
      </w:r>
      <w:r w:rsidR="005E0DBC" w:rsidRPr="0065308C">
        <w:rPr>
          <w:color w:val="000000" w:themeColor="text1"/>
        </w:rPr>
        <w:t xml:space="preserve">zjednodušeně </w:t>
      </w:r>
      <w:r w:rsidR="008F2542" w:rsidRPr="0065308C">
        <w:rPr>
          <w:color w:val="000000" w:themeColor="text1"/>
        </w:rPr>
        <w:t xml:space="preserve">můžeme </w:t>
      </w:r>
      <w:proofErr w:type="gramStart"/>
      <w:r w:rsidR="005E0DBC" w:rsidRPr="0065308C">
        <w:rPr>
          <w:color w:val="000000" w:themeColor="text1"/>
        </w:rPr>
        <w:t>říci</w:t>
      </w:r>
      <w:proofErr w:type="gramEnd"/>
      <w:r w:rsidR="008F2542" w:rsidRPr="0065308C">
        <w:rPr>
          <w:color w:val="000000" w:themeColor="text1"/>
        </w:rPr>
        <w:t xml:space="preserve"> </w:t>
      </w:r>
      <w:r w:rsidR="005E0DBC" w:rsidRPr="0065308C">
        <w:rPr>
          <w:color w:val="000000" w:themeColor="text1"/>
        </w:rPr>
        <w:t>z jedniček a nu</w:t>
      </w:r>
      <w:r w:rsidR="008F2542" w:rsidRPr="0065308C">
        <w:rPr>
          <w:color w:val="000000" w:themeColor="text1"/>
        </w:rPr>
        <w:t>l</w:t>
      </w:r>
      <w:r w:rsidR="005E0DBC" w:rsidRPr="0065308C">
        <w:rPr>
          <w:color w:val="000000" w:themeColor="text1"/>
        </w:rPr>
        <w:t>. Tento kód by pak mohl být někým, kdo je zběhlý v IT, snadno napodoben. V dnešní době je možné napadnout téměř jakýkoliv program, dokonce i jedna z největších sociálních sítí jako je Facebook musela čelit několika hackerským útokům.</w:t>
      </w:r>
      <w:r w:rsidR="00E72AA4" w:rsidRPr="0065308C">
        <w:rPr>
          <w:rStyle w:val="Znakapoznpodarou"/>
          <w:color w:val="000000" w:themeColor="text1"/>
        </w:rPr>
        <w:footnoteReference w:id="46"/>
      </w:r>
      <w:r w:rsidR="005E0DBC" w:rsidRPr="0065308C">
        <w:rPr>
          <w:color w:val="000000" w:themeColor="text1"/>
        </w:rPr>
        <w:t xml:space="preserve"> (toto bylo někde v nějakém článku) </w:t>
      </w:r>
      <w:r w:rsidR="006145DF" w:rsidRPr="0065308C">
        <w:rPr>
          <w:color w:val="000000" w:themeColor="text1"/>
        </w:rPr>
        <w:t xml:space="preserve">Stejně tak </w:t>
      </w:r>
      <w:r w:rsidR="005E0DBC" w:rsidRPr="0065308C">
        <w:rPr>
          <w:color w:val="000000" w:themeColor="text1"/>
        </w:rPr>
        <w:t xml:space="preserve">internetové bankovnictví může být napadeno hackerskými útoky, a i tak se jedná o službu, která je masově využívána několika miliony lidí. </w:t>
      </w:r>
      <w:r w:rsidR="00CF7C18" w:rsidRPr="0065308C">
        <w:rPr>
          <w:color w:val="000000" w:themeColor="text1"/>
        </w:rPr>
        <w:t xml:space="preserve">Touto myšlenkou bych rád poukázal na fakt, že v dnešní době </w:t>
      </w:r>
      <w:r w:rsidR="006145DF" w:rsidRPr="0065308C">
        <w:rPr>
          <w:color w:val="000000" w:themeColor="text1"/>
        </w:rPr>
        <w:t xml:space="preserve">je možné </w:t>
      </w:r>
      <w:r w:rsidR="008F2542" w:rsidRPr="0065308C">
        <w:rPr>
          <w:color w:val="000000" w:themeColor="text1"/>
        </w:rPr>
        <w:t xml:space="preserve">napadnou a </w:t>
      </w:r>
      <w:r w:rsidR="006145DF" w:rsidRPr="0065308C">
        <w:rPr>
          <w:color w:val="000000" w:themeColor="text1"/>
        </w:rPr>
        <w:t xml:space="preserve">napodobit téměř cokoliv, otázkou zůstává, zda </w:t>
      </w:r>
      <w:r w:rsidR="008F2542" w:rsidRPr="0065308C">
        <w:rPr>
          <w:color w:val="000000" w:themeColor="text1"/>
        </w:rPr>
        <w:t>má</w:t>
      </w:r>
      <w:r w:rsidR="006145DF" w:rsidRPr="0065308C">
        <w:rPr>
          <w:color w:val="000000" w:themeColor="text1"/>
        </w:rPr>
        <w:t xml:space="preserve"> tento argument</w:t>
      </w:r>
      <w:r w:rsidR="008F2542" w:rsidRPr="0065308C">
        <w:rPr>
          <w:color w:val="000000" w:themeColor="text1"/>
        </w:rPr>
        <w:t xml:space="preserve"> sloužit jako ten</w:t>
      </w:r>
      <w:r w:rsidR="006145DF" w:rsidRPr="0065308C">
        <w:rPr>
          <w:color w:val="000000" w:themeColor="text1"/>
        </w:rPr>
        <w:t xml:space="preserve">, </w:t>
      </w:r>
      <w:r w:rsidR="008F2542" w:rsidRPr="0065308C">
        <w:rPr>
          <w:color w:val="000000" w:themeColor="text1"/>
        </w:rPr>
        <w:t>který</w:t>
      </w:r>
      <w:r w:rsidR="006145DF" w:rsidRPr="0065308C">
        <w:rPr>
          <w:color w:val="000000" w:themeColor="text1"/>
        </w:rPr>
        <w:t xml:space="preserve"> zabrání přijímání takto vytvořených závětí.  </w:t>
      </w:r>
      <w:r w:rsidR="008F2542" w:rsidRPr="0065308C">
        <w:rPr>
          <w:color w:val="000000" w:themeColor="text1"/>
        </w:rPr>
        <w:t xml:space="preserve">Upřímně si myslím, že je snazší napodobit rukopis zůstavitele za pomocí tužky a papíru než </w:t>
      </w:r>
      <w:r w:rsidR="00583323" w:rsidRPr="0065308C">
        <w:rPr>
          <w:color w:val="000000" w:themeColor="text1"/>
        </w:rPr>
        <w:t xml:space="preserve">za pomoci programování. Ačkoliv zatím žádný soud nemusel posuzovat </w:t>
      </w:r>
      <w:r w:rsidR="00583323" w:rsidRPr="0065308C">
        <w:rPr>
          <w:color w:val="000000" w:themeColor="text1"/>
        </w:rPr>
        <w:lastRenderedPageBreak/>
        <w:t xml:space="preserve">tuto otázku, osobně jsem toho názoru, že závěť vytvořená pomocí </w:t>
      </w:r>
      <w:proofErr w:type="spellStart"/>
      <w:r w:rsidR="00583323" w:rsidRPr="0065308C">
        <w:rPr>
          <w:color w:val="000000" w:themeColor="text1"/>
        </w:rPr>
        <w:t>stylusu</w:t>
      </w:r>
      <w:proofErr w:type="spellEnd"/>
      <w:r w:rsidR="00583323" w:rsidRPr="0065308C">
        <w:rPr>
          <w:color w:val="000000" w:themeColor="text1"/>
        </w:rPr>
        <w:t xml:space="preserve"> a tabletu, by měla plnit požadavek na vlastnoručně psanou závěť.</w:t>
      </w:r>
    </w:p>
    <w:p w14:paraId="25E88C59" w14:textId="4FC21E5C" w:rsidR="00F324AA" w:rsidRPr="0065308C" w:rsidRDefault="000F3D63" w:rsidP="003120F0">
      <w:pPr>
        <w:rPr>
          <w:color w:val="000000" w:themeColor="text1"/>
        </w:rPr>
      </w:pPr>
      <w:r w:rsidRPr="0065308C">
        <w:rPr>
          <w:color w:val="000000" w:themeColor="text1"/>
        </w:rPr>
        <w:t>S ohledem na požadavek vlastnoručně psané závěti bylo rovně</w:t>
      </w:r>
      <w:r w:rsidR="00E8384D" w:rsidRPr="0065308C">
        <w:rPr>
          <w:color w:val="000000" w:themeColor="text1"/>
        </w:rPr>
        <w:t>ž</w:t>
      </w:r>
      <w:r w:rsidRPr="0065308C">
        <w:rPr>
          <w:color w:val="000000" w:themeColor="text1"/>
        </w:rPr>
        <w:t xml:space="preserve"> diskutováno, zda musí být celá závěť sepsána vlastnoručně</w:t>
      </w:r>
      <w:r w:rsidR="00E8384D" w:rsidRPr="0065308C">
        <w:rPr>
          <w:color w:val="000000" w:themeColor="text1"/>
        </w:rPr>
        <w:t>,</w:t>
      </w:r>
      <w:r w:rsidRPr="0065308C">
        <w:rPr>
          <w:color w:val="000000" w:themeColor="text1"/>
        </w:rPr>
        <w:t xml:space="preserve"> nebo zda v závěti může být část textu vytištěna. Odpověď na tuto otázku se liší stát od státu. Pokud však stát vyžaduje, aby celá závěť byla sepsána rukou zůstavitele, pak by jakákoliv natištěná část měla za následek zneplatnění celé závěti.  V některých státech je pak povoleno, aby část závěti byla vytištěna. Vlastnoručně však musí být vytvořena materiální část závěti. Materiální část</w:t>
      </w:r>
      <w:r w:rsidR="00E8384D" w:rsidRPr="0065308C">
        <w:rPr>
          <w:color w:val="000000" w:themeColor="text1"/>
        </w:rPr>
        <w:t>í</w:t>
      </w:r>
      <w:r w:rsidRPr="0065308C">
        <w:rPr>
          <w:color w:val="000000" w:themeColor="text1"/>
        </w:rPr>
        <w:t xml:space="preserve"> závěti se rozumí ty části</w:t>
      </w:r>
      <w:r w:rsidR="00434B87" w:rsidRPr="0065308C">
        <w:rPr>
          <w:color w:val="000000" w:themeColor="text1"/>
        </w:rPr>
        <w:t xml:space="preserve">, které mají vliv na nakládání s majetkem zůstavitele a rovněž </w:t>
      </w:r>
      <w:r w:rsidR="00FE4589" w:rsidRPr="0065308C">
        <w:rPr>
          <w:color w:val="000000" w:themeColor="text1"/>
        </w:rPr>
        <w:t>testamentární</w:t>
      </w:r>
      <w:r w:rsidR="00434B87" w:rsidRPr="0065308C">
        <w:rPr>
          <w:color w:val="000000" w:themeColor="text1"/>
        </w:rPr>
        <w:t xml:space="preserve"> záměr</w:t>
      </w:r>
      <w:r w:rsidR="00E72AA4" w:rsidRPr="0065308C">
        <w:rPr>
          <w:color w:val="000000" w:themeColor="text1"/>
        </w:rPr>
        <w:t>.</w:t>
      </w:r>
      <w:r w:rsidR="00E72AA4" w:rsidRPr="0065308C">
        <w:rPr>
          <w:rStyle w:val="Znakapoznpodarou"/>
          <w:color w:val="000000" w:themeColor="text1"/>
        </w:rPr>
        <w:footnoteReference w:id="47"/>
      </w:r>
    </w:p>
    <w:p w14:paraId="655CEE0C" w14:textId="77777777" w:rsidR="007A0D27" w:rsidRPr="0065308C" w:rsidRDefault="006D57DA" w:rsidP="006D57DA">
      <w:pPr>
        <w:pStyle w:val="Nadpis3"/>
        <w:numPr>
          <w:ilvl w:val="2"/>
          <w:numId w:val="5"/>
        </w:numPr>
      </w:pPr>
      <w:bookmarkStart w:id="10" w:name="_Toc98488788"/>
      <w:r w:rsidRPr="0065308C">
        <w:t>Požadavek data závěti</w:t>
      </w:r>
      <w:bookmarkEnd w:id="10"/>
    </w:p>
    <w:p w14:paraId="392539A5" w14:textId="77777777" w:rsidR="00434B87" w:rsidRPr="0065308C" w:rsidRDefault="00434B87" w:rsidP="00434B87">
      <w:pPr>
        <w:rPr>
          <w:color w:val="000000" w:themeColor="text1"/>
        </w:rPr>
      </w:pPr>
      <w:r w:rsidRPr="0065308C">
        <w:rPr>
          <w:color w:val="000000" w:themeColor="text1"/>
        </w:rPr>
        <w:t>U holografní závěti je důležitou podmínkou, aby tato byla datována. Vzhledem k tomu, že u holografní závěti není stanoven požadavek na osvědčení, není zde nikdo, kdo by mohl potvrdit, že dokument, který se u zůstavitele nalezl, je skutečně jeho poslední vůlí. Zůstavitel tak může vytvořit během let řadu dokumentů, ve kterých může různě nakládat se svým majetkem a pro vypořádání dědictví je důležité určit, který dokument je tím posledním a má tedy sloužit jako zůstavitelova poslední vůle.</w:t>
      </w:r>
      <w:r w:rsidR="00E72AA4" w:rsidRPr="0065308C">
        <w:rPr>
          <w:rStyle w:val="Znakapoznpodarou"/>
          <w:color w:val="000000" w:themeColor="text1"/>
        </w:rPr>
        <w:footnoteReference w:id="48"/>
      </w:r>
    </w:p>
    <w:p w14:paraId="64214F5F" w14:textId="77777777" w:rsidR="006D57DA" w:rsidRPr="0065308C" w:rsidRDefault="00434B87" w:rsidP="006D57DA">
      <w:pPr>
        <w:rPr>
          <w:color w:val="000000" w:themeColor="text1"/>
        </w:rPr>
      </w:pPr>
      <w:r w:rsidRPr="0065308C">
        <w:rPr>
          <w:color w:val="000000" w:themeColor="text1"/>
        </w:rPr>
        <w:t xml:space="preserve">I tento formální požadavek prošel vývojem, kdy dříve nebyly uznávány závěti, které neobsahovaly datum, a to i když z okolností vyplývajících ze závěti bylo možné určit, kdy taková závěť byla sepsána. Toto pravidlo bylo zmírněno v UPC, ve kterém </w:t>
      </w:r>
      <w:r w:rsidR="006D57DA" w:rsidRPr="0065308C">
        <w:rPr>
          <w:color w:val="000000" w:themeColor="text1"/>
        </w:rPr>
        <w:t>došlo k úplnému vypuštění požadavku na datum.</w:t>
      </w:r>
      <w:r w:rsidR="00E72AA4" w:rsidRPr="0065308C">
        <w:rPr>
          <w:rStyle w:val="Znakapoznpodarou"/>
          <w:color w:val="000000" w:themeColor="text1"/>
        </w:rPr>
        <w:footnoteReference w:id="49"/>
      </w:r>
      <w:r w:rsidR="006D57DA" w:rsidRPr="0065308C">
        <w:rPr>
          <w:color w:val="000000" w:themeColor="text1"/>
        </w:rPr>
        <w:t xml:space="preserve"> V současné době tak nalezneme státy, ve kterých je datum vyžadován a naopak státy, ve kterých není potřeba, aby závěť byla datována. Ovšem ve státech, ve kterých je datum na závěti vyžadován, musí být tento uveden tak, aby nemohlo dojít k případnému omylu. Například v Kalifornii není vyžadováno, aby závěť obsahovala datum. Pokud by však vyvstaly problémy, například pokud by bylo nalezeno více závětí, pak pokud závěť nebude </w:t>
      </w:r>
      <w:r w:rsidR="006D57DA" w:rsidRPr="0065308C">
        <w:rPr>
          <w:color w:val="000000" w:themeColor="text1"/>
        </w:rPr>
        <w:lastRenderedPageBreak/>
        <w:t>obsahovat datum, ani nebude možné datum dovodit z okolností závěti, pak mohou být závěti prohlášeny za neplatné.</w:t>
      </w:r>
      <w:r w:rsidR="001E57AB" w:rsidRPr="0065308C">
        <w:rPr>
          <w:rStyle w:val="Znakapoznpodarou"/>
          <w:color w:val="000000" w:themeColor="text1"/>
        </w:rPr>
        <w:footnoteReference w:id="50"/>
      </w:r>
    </w:p>
    <w:p w14:paraId="6CEEE6F2" w14:textId="77777777" w:rsidR="006D57DA" w:rsidRPr="0065308C" w:rsidRDefault="006D57DA" w:rsidP="006D57DA">
      <w:pPr>
        <w:pStyle w:val="Nadpis3"/>
        <w:numPr>
          <w:ilvl w:val="2"/>
          <w:numId w:val="5"/>
        </w:numPr>
      </w:pPr>
      <w:bookmarkStart w:id="11" w:name="_Toc98488789"/>
      <w:r w:rsidRPr="0065308C">
        <w:t>Požadavek podpisu závěti</w:t>
      </w:r>
      <w:bookmarkEnd w:id="11"/>
    </w:p>
    <w:p w14:paraId="241EC049" w14:textId="51ED3FBE" w:rsidR="006D57DA" w:rsidRPr="0065308C" w:rsidRDefault="008207A7" w:rsidP="009829A3">
      <w:pPr>
        <w:rPr>
          <w:color w:val="000000" w:themeColor="text1"/>
        </w:rPr>
      </w:pPr>
      <w:r w:rsidRPr="0065308C">
        <w:rPr>
          <w:color w:val="000000" w:themeColor="text1"/>
        </w:rPr>
        <w:t>Rovněž holografní závěť musí být podepsána. Na rozdíl od formální závěti, tato nemůže být podepsána jinou osobou než zůstavitelem. Tato skutečnost, společně s </w:t>
      </w:r>
      <w:r w:rsidR="00E8384D" w:rsidRPr="0065308C">
        <w:rPr>
          <w:color w:val="000000" w:themeColor="text1"/>
        </w:rPr>
        <w:t>faktem</w:t>
      </w:r>
      <w:r w:rsidRPr="0065308C">
        <w:rPr>
          <w:color w:val="000000" w:themeColor="text1"/>
        </w:rPr>
        <w:t>, že závěť nemusí být podepsána na svém konci</w:t>
      </w:r>
      <w:r w:rsidR="00E8384D" w:rsidRPr="0065308C">
        <w:rPr>
          <w:color w:val="000000" w:themeColor="text1"/>
        </w:rPr>
        <w:t>,</w:t>
      </w:r>
      <w:r w:rsidRPr="0065308C">
        <w:rPr>
          <w:color w:val="000000" w:themeColor="text1"/>
        </w:rPr>
        <w:t xml:space="preserve"> potvrzuj</w:t>
      </w:r>
      <w:r w:rsidR="00E8384D" w:rsidRPr="0065308C">
        <w:rPr>
          <w:color w:val="000000" w:themeColor="text1"/>
        </w:rPr>
        <w:t>e</w:t>
      </w:r>
      <w:r w:rsidRPr="0065308C">
        <w:rPr>
          <w:color w:val="000000" w:themeColor="text1"/>
        </w:rPr>
        <w:t xml:space="preserve"> domněnku, že podpis u holografní závěti neplní funkci důkazní o tom, že je závěť dokončena, ale že plní funkci identifikační. U holografní závěti totiž není zcela rozhodné, zda je tato dokončena, ale </w:t>
      </w:r>
      <w:r w:rsidR="009829A3" w:rsidRPr="0065308C">
        <w:rPr>
          <w:color w:val="000000" w:themeColor="text1"/>
        </w:rPr>
        <w:t>spíše, zda je tou poslední vytvořenou. Z tohoto důvodu je</w:t>
      </w:r>
      <w:r w:rsidR="00E8384D" w:rsidRPr="0065308C">
        <w:rPr>
          <w:color w:val="000000" w:themeColor="text1"/>
        </w:rPr>
        <w:t xml:space="preserve"> z hlediska dokončenosti závěti</w:t>
      </w:r>
      <w:r w:rsidR="009829A3" w:rsidRPr="0065308C">
        <w:rPr>
          <w:color w:val="000000" w:themeColor="text1"/>
        </w:rPr>
        <w:t xml:space="preserve"> </w:t>
      </w:r>
      <w:r w:rsidR="00E8384D" w:rsidRPr="0065308C">
        <w:rPr>
          <w:color w:val="000000" w:themeColor="text1"/>
        </w:rPr>
        <w:t xml:space="preserve">pravděpodobněji </w:t>
      </w:r>
      <w:r w:rsidR="009829A3" w:rsidRPr="0065308C">
        <w:rPr>
          <w:color w:val="000000" w:themeColor="text1"/>
        </w:rPr>
        <w:t xml:space="preserve">důležitý datum na závěti než samotný podpis. </w:t>
      </w:r>
      <w:r w:rsidR="00E8384D" w:rsidRPr="0065308C">
        <w:rPr>
          <w:color w:val="000000" w:themeColor="text1"/>
        </w:rPr>
        <w:t>P</w:t>
      </w:r>
      <w:r w:rsidR="009829A3" w:rsidRPr="0065308C">
        <w:rPr>
          <w:color w:val="000000" w:themeColor="text1"/>
        </w:rPr>
        <w:t xml:space="preserve">odpis má </w:t>
      </w:r>
      <w:r w:rsidR="00E8384D" w:rsidRPr="0065308C">
        <w:rPr>
          <w:color w:val="000000" w:themeColor="text1"/>
        </w:rPr>
        <w:t xml:space="preserve">naopak </w:t>
      </w:r>
      <w:r w:rsidR="009829A3" w:rsidRPr="0065308C">
        <w:rPr>
          <w:color w:val="000000" w:themeColor="text1"/>
        </w:rPr>
        <w:t>osvědčit, že se skutečně jedná o zůstavitelovu poslední vůli a má tak vynahradit absenci osvědčení.</w:t>
      </w:r>
      <w:r w:rsidR="0005248E" w:rsidRPr="0065308C">
        <w:rPr>
          <w:rStyle w:val="Znakapoznpodarou"/>
          <w:color w:val="000000" w:themeColor="text1"/>
        </w:rPr>
        <w:footnoteReference w:id="51"/>
      </w:r>
    </w:p>
    <w:p w14:paraId="4AC3796D" w14:textId="77777777" w:rsidR="004D6413" w:rsidRPr="0065308C" w:rsidRDefault="004D6413" w:rsidP="004D6413">
      <w:pPr>
        <w:pStyle w:val="Nadpis3"/>
        <w:numPr>
          <w:ilvl w:val="2"/>
          <w:numId w:val="5"/>
        </w:numPr>
      </w:pPr>
      <w:bookmarkStart w:id="12" w:name="_Toc98488790"/>
      <w:r w:rsidRPr="0065308C">
        <w:t xml:space="preserve">Požadavek </w:t>
      </w:r>
      <w:r w:rsidR="00FE4589" w:rsidRPr="0065308C">
        <w:t>testamentárního</w:t>
      </w:r>
      <w:r w:rsidRPr="0065308C">
        <w:t xml:space="preserve"> záměru</w:t>
      </w:r>
      <w:bookmarkEnd w:id="12"/>
    </w:p>
    <w:p w14:paraId="48161A52" w14:textId="77777777" w:rsidR="004D6413" w:rsidRPr="0065308C" w:rsidRDefault="009E66DC" w:rsidP="00CB1337">
      <w:pPr>
        <w:autoSpaceDE w:val="0"/>
        <w:autoSpaceDN w:val="0"/>
        <w:adjustRightInd w:val="0"/>
        <w:ind w:right="-431"/>
        <w:rPr>
          <w:rFonts w:cs="Arial"/>
          <w:color w:val="000000" w:themeColor="text1"/>
        </w:rPr>
      </w:pPr>
      <w:r w:rsidRPr="0065308C">
        <w:rPr>
          <w:rFonts w:cs="Arial"/>
          <w:color w:val="000000" w:themeColor="text1"/>
        </w:rPr>
        <w:t>Zůstavitel může vytvořit řadu dokumentů, ve kterých může určovat, jak má být naloženo s jeho majetkem, může se však jednat o pouhé myšlenky, poznámky nebo koncepty. Je tak potřeba zvolit vhodná slova, aby bylo zřejmé, že zůstavitelem vytvořená listina má skutečně sloužit jako jeho poslední vůle.</w:t>
      </w:r>
      <w:r w:rsidR="0005248E" w:rsidRPr="0065308C">
        <w:rPr>
          <w:rStyle w:val="Znakapoznpodarou"/>
          <w:rFonts w:cs="Arial"/>
          <w:color w:val="000000" w:themeColor="text1"/>
        </w:rPr>
        <w:footnoteReference w:id="52"/>
      </w:r>
      <w:r w:rsidRPr="0065308C">
        <w:rPr>
          <w:rFonts w:cs="Arial"/>
          <w:color w:val="000000" w:themeColor="text1"/>
        </w:rPr>
        <w:t xml:space="preserve"> Ideální je přímo napsat, že se jedná o závěť. UPC však umožňuje, aby byl testamentární záměr prokázán vnějšími důkazy. Příkladem může být například místo, kde bude takový dokument uložen. Pokud bude nalezena mezi dalšími důležitými dokumenty, které zůstavitel má, pak se dá dovodit zůstavitelův záměr, aby tento dokument sloužil jako jeho závěť, aniž by v takovém dokumentu muselo být výslovně uvedeno, že se jedná o závěť.</w:t>
      </w:r>
      <w:r w:rsidR="0005248E" w:rsidRPr="0065308C">
        <w:rPr>
          <w:rStyle w:val="Znakapoznpodarou"/>
          <w:rFonts w:cs="Arial"/>
          <w:color w:val="000000" w:themeColor="text1"/>
        </w:rPr>
        <w:footnoteReference w:id="53"/>
      </w:r>
    </w:p>
    <w:p w14:paraId="12FC9FD2" w14:textId="77777777" w:rsidR="00387FE8" w:rsidRPr="0065308C" w:rsidRDefault="00387FE8" w:rsidP="00387FE8">
      <w:pPr>
        <w:pStyle w:val="Nadpis2"/>
        <w:numPr>
          <w:ilvl w:val="1"/>
          <w:numId w:val="5"/>
        </w:numPr>
      </w:pPr>
      <w:bookmarkStart w:id="13" w:name="_Toc98488791"/>
      <w:r w:rsidRPr="0065308C">
        <w:t>Neškodná chyba</w:t>
      </w:r>
      <w:bookmarkEnd w:id="13"/>
    </w:p>
    <w:p w14:paraId="008C0193" w14:textId="15B32B3A" w:rsidR="000B79AE" w:rsidRPr="0065308C" w:rsidRDefault="000B79AE" w:rsidP="00EA2195">
      <w:pPr>
        <w:autoSpaceDE w:val="0"/>
        <w:autoSpaceDN w:val="0"/>
        <w:adjustRightInd w:val="0"/>
        <w:rPr>
          <w:rFonts w:cs="Arial"/>
          <w:color w:val="000000" w:themeColor="text1"/>
        </w:rPr>
      </w:pPr>
      <w:r w:rsidRPr="0065308C">
        <w:rPr>
          <w:rFonts w:cs="Arial"/>
          <w:color w:val="000000" w:themeColor="text1"/>
        </w:rPr>
        <w:t>Výše v</w:t>
      </w:r>
      <w:r w:rsidR="00EA2195" w:rsidRPr="0065308C">
        <w:rPr>
          <w:rFonts w:cs="Arial"/>
          <w:color w:val="000000" w:themeColor="text1"/>
        </w:rPr>
        <w:t xml:space="preserve"> rámci </w:t>
      </w:r>
      <w:r w:rsidRPr="0065308C">
        <w:rPr>
          <w:rFonts w:cs="Arial"/>
          <w:color w:val="000000" w:themeColor="text1"/>
        </w:rPr>
        <w:t>této diplomové prác</w:t>
      </w:r>
      <w:r w:rsidR="00EA2195" w:rsidRPr="0065308C">
        <w:rPr>
          <w:rFonts w:cs="Arial"/>
          <w:color w:val="000000" w:themeColor="text1"/>
        </w:rPr>
        <w:t>e</w:t>
      </w:r>
      <w:r w:rsidRPr="0065308C">
        <w:rPr>
          <w:rFonts w:cs="Arial"/>
          <w:color w:val="000000" w:themeColor="text1"/>
        </w:rPr>
        <w:t xml:space="preserve"> jsme si vyjmenovali a popsali jednotlivé formální požadavky</w:t>
      </w:r>
      <w:r w:rsidR="00EA2195" w:rsidRPr="0065308C">
        <w:rPr>
          <w:rFonts w:cs="Arial"/>
          <w:color w:val="000000" w:themeColor="text1"/>
        </w:rPr>
        <w:t xml:space="preserve"> a jejich vývoj spočívající převážně v rozvolnění těchto požadavků. Rovněž bylo uvedeno, že pro vytvoření platné závěti je potřeba </w:t>
      </w:r>
      <w:r w:rsidR="0020155A" w:rsidRPr="0065308C">
        <w:rPr>
          <w:rFonts w:cs="Arial"/>
          <w:color w:val="000000" w:themeColor="text1"/>
        </w:rPr>
        <w:t>dodržet</w:t>
      </w:r>
      <w:r w:rsidR="00EA2195" w:rsidRPr="0065308C">
        <w:rPr>
          <w:rFonts w:cs="Arial"/>
          <w:color w:val="000000" w:themeColor="text1"/>
        </w:rPr>
        <w:t xml:space="preserve"> tyto jednotlivé požadavky. Ovšem v rámci této podkapitoly se budeme věnovat doktríně nazvané jako </w:t>
      </w:r>
      <w:r w:rsidR="00E8384D" w:rsidRPr="0065308C">
        <w:rPr>
          <w:rFonts w:cs="Arial"/>
          <w:color w:val="000000" w:themeColor="text1"/>
        </w:rPr>
        <w:t>„</w:t>
      </w:r>
      <w:r w:rsidR="00EA2195" w:rsidRPr="0065308C">
        <w:rPr>
          <w:rFonts w:cs="Arial"/>
          <w:color w:val="000000" w:themeColor="text1"/>
        </w:rPr>
        <w:t>neškodná chyba</w:t>
      </w:r>
      <w:r w:rsidR="00E8384D" w:rsidRPr="0065308C">
        <w:rPr>
          <w:rFonts w:cs="Arial"/>
          <w:color w:val="000000" w:themeColor="text1"/>
        </w:rPr>
        <w:t>“</w:t>
      </w:r>
      <w:r w:rsidR="00EA2195" w:rsidRPr="0065308C">
        <w:rPr>
          <w:rFonts w:cs="Arial"/>
          <w:color w:val="000000" w:themeColor="text1"/>
        </w:rPr>
        <w:t xml:space="preserve">, která do značné míry toto pravidlo narušuje. </w:t>
      </w:r>
    </w:p>
    <w:p w14:paraId="1625266B" w14:textId="158E0353" w:rsidR="000B79AE" w:rsidRPr="0065308C" w:rsidRDefault="000B79AE" w:rsidP="00163D7D">
      <w:pPr>
        <w:autoSpaceDE w:val="0"/>
        <w:autoSpaceDN w:val="0"/>
        <w:adjustRightInd w:val="0"/>
        <w:rPr>
          <w:rFonts w:cs="Arial"/>
          <w:color w:val="000000" w:themeColor="text1"/>
        </w:rPr>
      </w:pPr>
      <w:r w:rsidRPr="0065308C">
        <w:rPr>
          <w:rFonts w:cs="Arial"/>
          <w:color w:val="000000" w:themeColor="text1"/>
        </w:rPr>
        <w:lastRenderedPageBreak/>
        <w:t>Historicky byl kladen důraz na striktní dodržování formálních požadavků.</w:t>
      </w:r>
      <w:r w:rsidR="0020155A" w:rsidRPr="0065308C">
        <w:rPr>
          <w:rStyle w:val="Znakapoznpodarou"/>
          <w:rFonts w:cs="Arial"/>
          <w:color w:val="000000" w:themeColor="text1"/>
        </w:rPr>
        <w:footnoteReference w:id="54"/>
      </w:r>
      <w:r w:rsidR="0020155A" w:rsidRPr="0065308C">
        <w:rPr>
          <w:rFonts w:cs="Arial"/>
          <w:color w:val="000000" w:themeColor="text1"/>
        </w:rPr>
        <w:t xml:space="preserve"> </w:t>
      </w:r>
      <w:r w:rsidRPr="0065308C">
        <w:rPr>
          <w:rFonts w:cs="Arial"/>
          <w:color w:val="000000" w:themeColor="text1"/>
        </w:rPr>
        <w:t xml:space="preserve">Soudy tak mnohdy </w:t>
      </w:r>
      <w:r w:rsidR="0020155A" w:rsidRPr="0065308C">
        <w:rPr>
          <w:rFonts w:cs="Arial"/>
          <w:color w:val="000000" w:themeColor="text1"/>
        </w:rPr>
        <w:t>neuznávaly</w:t>
      </w:r>
      <w:r w:rsidRPr="0065308C">
        <w:rPr>
          <w:rFonts w:cs="Arial"/>
          <w:color w:val="000000" w:themeColor="text1"/>
        </w:rPr>
        <w:t xml:space="preserve"> platnost závěti při sebemenším odchýlení od jakéhokoliv formálního požadavku. </w:t>
      </w:r>
      <w:r w:rsidR="0020155A" w:rsidRPr="0065308C">
        <w:rPr>
          <w:rFonts w:cs="Arial"/>
          <w:color w:val="000000" w:themeColor="text1"/>
        </w:rPr>
        <w:t xml:space="preserve">Lze uvést případ, ve kterém nebyla uznána platnost závěti z důvodu špatného osvědčení. Zůstavitel si po sepsání závěti pozval dva svědky, kteří měli osvědčit jeho závěť. </w:t>
      </w:r>
      <w:r w:rsidR="00163D7D" w:rsidRPr="0065308C">
        <w:rPr>
          <w:rFonts w:cs="Arial"/>
          <w:color w:val="000000" w:themeColor="text1"/>
        </w:rPr>
        <w:t>Ačkoliv svědci přišli společně,</w:t>
      </w:r>
      <w:r w:rsidR="0020155A" w:rsidRPr="0065308C">
        <w:rPr>
          <w:rFonts w:cs="Arial"/>
          <w:color w:val="000000" w:themeColor="text1"/>
        </w:rPr>
        <w:t xml:space="preserve"> pozval si je zůstavitel do svého pokoje každého </w:t>
      </w:r>
      <w:r w:rsidR="00163D7D" w:rsidRPr="0065308C">
        <w:rPr>
          <w:rFonts w:cs="Arial"/>
          <w:color w:val="000000" w:themeColor="text1"/>
        </w:rPr>
        <w:t>jednotlivě</w:t>
      </w:r>
      <w:r w:rsidR="0020155A" w:rsidRPr="0065308C">
        <w:rPr>
          <w:rFonts w:cs="Arial"/>
          <w:color w:val="000000" w:themeColor="text1"/>
        </w:rPr>
        <w:t>, a tudíž nedošlo k osvědčení závěti za současné přítomnosti dvou svědků.</w:t>
      </w:r>
      <w:r w:rsidR="00163D7D" w:rsidRPr="0065308C">
        <w:rPr>
          <w:rFonts w:cs="Arial"/>
          <w:color w:val="000000" w:themeColor="text1"/>
        </w:rPr>
        <w:t xml:space="preserve"> Tato skutečnost měla za následek, že závěť nebyla uznána jako platná.</w:t>
      </w:r>
      <w:r w:rsidR="00163D7D" w:rsidRPr="0065308C">
        <w:rPr>
          <w:rStyle w:val="Znakapoznpodarou"/>
          <w:rFonts w:cs="Arial"/>
          <w:color w:val="000000" w:themeColor="text1"/>
        </w:rPr>
        <w:footnoteReference w:id="55"/>
      </w:r>
      <w:r w:rsidRPr="0065308C">
        <w:rPr>
          <w:rFonts w:cs="Arial"/>
          <w:color w:val="000000" w:themeColor="text1"/>
        </w:rPr>
        <w:t xml:space="preserve"> Ačkoliv účelem striktního dodržování formálních požadavků je ochrana zůstavitele a snaha o zajištění jeho testamentárního záměru, </w:t>
      </w:r>
      <w:r w:rsidR="00163D7D" w:rsidRPr="0065308C">
        <w:rPr>
          <w:rFonts w:cs="Arial"/>
          <w:color w:val="000000" w:themeColor="text1"/>
        </w:rPr>
        <w:t xml:space="preserve">je z výše uvedeného případu </w:t>
      </w:r>
      <w:r w:rsidR="00611F79" w:rsidRPr="0065308C">
        <w:rPr>
          <w:rFonts w:cs="Arial"/>
          <w:color w:val="000000" w:themeColor="text1"/>
        </w:rPr>
        <w:t xml:space="preserve">zcela </w:t>
      </w:r>
      <w:r w:rsidR="00163D7D" w:rsidRPr="0065308C">
        <w:rPr>
          <w:rFonts w:cs="Arial"/>
          <w:color w:val="000000" w:themeColor="text1"/>
        </w:rPr>
        <w:t xml:space="preserve">patrné, že </w:t>
      </w:r>
      <w:r w:rsidRPr="0065308C">
        <w:rPr>
          <w:rFonts w:cs="Arial"/>
          <w:color w:val="000000" w:themeColor="text1"/>
        </w:rPr>
        <w:t>přílišný formali</w:t>
      </w:r>
      <w:r w:rsidR="00163D7D" w:rsidRPr="0065308C">
        <w:rPr>
          <w:rFonts w:cs="Arial"/>
          <w:color w:val="000000" w:themeColor="text1"/>
        </w:rPr>
        <w:t>s</w:t>
      </w:r>
      <w:r w:rsidRPr="0065308C">
        <w:rPr>
          <w:rFonts w:cs="Arial"/>
          <w:color w:val="000000" w:themeColor="text1"/>
        </w:rPr>
        <w:t>mus m</w:t>
      </w:r>
      <w:r w:rsidR="00163D7D" w:rsidRPr="0065308C">
        <w:rPr>
          <w:rFonts w:cs="Arial"/>
          <w:color w:val="000000" w:themeColor="text1"/>
        </w:rPr>
        <w:t>ůže mít</w:t>
      </w:r>
      <w:r w:rsidRPr="0065308C">
        <w:rPr>
          <w:rFonts w:cs="Arial"/>
          <w:color w:val="000000" w:themeColor="text1"/>
        </w:rPr>
        <w:t xml:space="preserve"> mnohdy opačný účinek.</w:t>
      </w:r>
      <w:r w:rsidR="00163D7D" w:rsidRPr="0065308C">
        <w:rPr>
          <w:rStyle w:val="Znakapoznpodarou"/>
          <w:rFonts w:cs="Arial"/>
          <w:color w:val="000000" w:themeColor="text1"/>
        </w:rPr>
        <w:footnoteReference w:id="56"/>
      </w:r>
      <w:r w:rsidRPr="0065308C">
        <w:rPr>
          <w:rFonts w:cs="Arial"/>
          <w:color w:val="000000" w:themeColor="text1"/>
        </w:rPr>
        <w:t xml:space="preserve"> Z tohoto důvodu byla doktrína striktního dodržování formálních požadavků často kritizována. V 70. letech 20. století například profesor John H. </w:t>
      </w:r>
      <w:proofErr w:type="spellStart"/>
      <w:r w:rsidRPr="0065308C">
        <w:rPr>
          <w:rFonts w:cs="Arial"/>
          <w:color w:val="000000" w:themeColor="text1"/>
        </w:rPr>
        <w:t>Langbein</w:t>
      </w:r>
      <w:proofErr w:type="spellEnd"/>
      <w:r w:rsidRPr="0065308C">
        <w:rPr>
          <w:rFonts w:cs="Arial"/>
          <w:color w:val="000000" w:themeColor="text1"/>
        </w:rPr>
        <w:t xml:space="preserve"> tvrdil, že naléhavý formalismus je chybný a zbytečný a</w:t>
      </w:r>
      <w:r w:rsidR="005A7B1D" w:rsidRPr="0065308C">
        <w:rPr>
          <w:rFonts w:cs="Arial"/>
          <w:color w:val="000000" w:themeColor="text1"/>
        </w:rPr>
        <w:t xml:space="preserve"> že</w:t>
      </w:r>
      <w:r w:rsidRPr="0065308C">
        <w:rPr>
          <w:rFonts w:cs="Arial"/>
          <w:color w:val="000000" w:themeColor="text1"/>
        </w:rPr>
        <w:t xml:space="preserve"> i dokument, který nesplňuje formální požadavky</w:t>
      </w:r>
      <w:r w:rsidR="005A7B1D" w:rsidRPr="0065308C">
        <w:rPr>
          <w:rFonts w:cs="Arial"/>
          <w:color w:val="000000" w:themeColor="text1"/>
        </w:rPr>
        <w:t>,</w:t>
      </w:r>
      <w:r w:rsidRPr="0065308C">
        <w:rPr>
          <w:rFonts w:cs="Arial"/>
          <w:color w:val="000000" w:themeColor="text1"/>
        </w:rPr>
        <w:t xml:space="preserve"> by měl být připuštěn k prozkoumání.</w:t>
      </w:r>
      <w:r w:rsidR="00611F79" w:rsidRPr="0065308C">
        <w:rPr>
          <w:rStyle w:val="Znakapoznpodarou"/>
          <w:rFonts w:cs="Arial"/>
          <w:color w:val="000000" w:themeColor="text1"/>
        </w:rPr>
        <w:footnoteReference w:id="57"/>
      </w:r>
      <w:r w:rsidRPr="0065308C">
        <w:rPr>
          <w:rFonts w:cs="Arial"/>
          <w:color w:val="000000" w:themeColor="text1"/>
        </w:rPr>
        <w:t xml:space="preserve"> Z tohoto důvodu došlo ke zmírnění v podobě přijetí doktríny podstatného souladu. Tato spočívá v oprávnění soudu prověřit </w:t>
      </w:r>
      <w:r w:rsidR="00611F79" w:rsidRPr="0065308C">
        <w:rPr>
          <w:rFonts w:cs="Arial"/>
          <w:color w:val="000000" w:themeColor="text1"/>
        </w:rPr>
        <w:t xml:space="preserve">i </w:t>
      </w:r>
      <w:r w:rsidRPr="0065308C">
        <w:rPr>
          <w:rFonts w:cs="Arial"/>
          <w:color w:val="000000" w:themeColor="text1"/>
        </w:rPr>
        <w:t>závěť, která není vyhotovena v přísném souladu s formálními náležitostmi, pokud přesvědčivé důkazy prokazují, že zůstavitel zamýšlel, aby tento dokument představoval jeho poslední vůli.</w:t>
      </w:r>
      <w:r w:rsidR="00611F79" w:rsidRPr="0065308C">
        <w:rPr>
          <w:rStyle w:val="Znakapoznpodarou"/>
          <w:rFonts w:cs="Arial"/>
          <w:color w:val="000000" w:themeColor="text1"/>
        </w:rPr>
        <w:footnoteReference w:id="58"/>
      </w:r>
      <w:r w:rsidR="00611F79" w:rsidRPr="0065308C">
        <w:rPr>
          <w:rFonts w:cs="Arial"/>
          <w:color w:val="000000" w:themeColor="text1"/>
        </w:rPr>
        <w:t xml:space="preserve"> </w:t>
      </w:r>
      <w:r w:rsidRPr="0065308C">
        <w:rPr>
          <w:rFonts w:cs="Arial"/>
          <w:color w:val="000000" w:themeColor="text1"/>
        </w:rPr>
        <w:t xml:space="preserve">Později byla zavedena ještě benevolentnější doktrína o neškodné chybě. </w:t>
      </w:r>
    </w:p>
    <w:p w14:paraId="2A3F8B53" w14:textId="042243EC" w:rsidR="000B79AE" w:rsidRPr="0065308C" w:rsidRDefault="000B79AE" w:rsidP="00611F79">
      <w:pPr>
        <w:autoSpaceDE w:val="0"/>
        <w:autoSpaceDN w:val="0"/>
        <w:adjustRightInd w:val="0"/>
        <w:rPr>
          <w:rFonts w:cs="Arial"/>
          <w:color w:val="000000" w:themeColor="text1"/>
        </w:rPr>
      </w:pPr>
      <w:r w:rsidRPr="0065308C">
        <w:rPr>
          <w:rFonts w:cs="Arial"/>
          <w:color w:val="000000" w:themeColor="text1"/>
        </w:rPr>
        <w:t>Doktrína neškodné chyby umožňuje soudům uznat závěť za platnou, i když zůstavitel nesplnil některý z formálních požadavků, pokud existují jasné a přesvědčivé důkazy o tom, že zesnulý zamýšlel, aby dokument byl jeho závětí.</w:t>
      </w:r>
      <w:r w:rsidR="00611F79" w:rsidRPr="0065308C">
        <w:rPr>
          <w:rStyle w:val="Znakapoznpodarou"/>
          <w:rFonts w:cs="Arial"/>
          <w:color w:val="000000" w:themeColor="text1"/>
        </w:rPr>
        <w:footnoteReference w:id="59"/>
      </w:r>
      <w:r w:rsidRPr="0065308C">
        <w:rPr>
          <w:rFonts w:cs="Arial"/>
          <w:color w:val="000000" w:themeColor="text1"/>
        </w:rPr>
        <w:t xml:space="preserve"> Na základě této doktríny byly jako platné uznány </w:t>
      </w:r>
      <w:r w:rsidR="00611F79" w:rsidRPr="0065308C">
        <w:rPr>
          <w:rFonts w:cs="Arial"/>
          <w:color w:val="000000" w:themeColor="text1"/>
        </w:rPr>
        <w:t xml:space="preserve">i </w:t>
      </w:r>
      <w:r w:rsidRPr="0065308C">
        <w:rPr>
          <w:rFonts w:cs="Arial"/>
          <w:color w:val="000000" w:themeColor="text1"/>
        </w:rPr>
        <w:t xml:space="preserve">závěti, které </w:t>
      </w:r>
      <w:r w:rsidR="00611F79" w:rsidRPr="0065308C">
        <w:rPr>
          <w:rFonts w:cs="Arial"/>
          <w:color w:val="000000" w:themeColor="text1"/>
        </w:rPr>
        <w:t>nesplňovaly formální požadavek na podpis nebo na osvědčení</w:t>
      </w:r>
      <w:r w:rsidRPr="0065308C">
        <w:rPr>
          <w:rFonts w:cs="Arial"/>
          <w:color w:val="000000" w:themeColor="text1"/>
        </w:rPr>
        <w:t>.</w:t>
      </w:r>
      <w:r w:rsidR="00611F79" w:rsidRPr="0065308C">
        <w:rPr>
          <w:rStyle w:val="Znakapoznpodarou"/>
          <w:rFonts w:cs="Arial"/>
          <w:color w:val="000000" w:themeColor="text1"/>
        </w:rPr>
        <w:footnoteReference w:id="60"/>
      </w:r>
      <w:r w:rsidRPr="0065308C">
        <w:rPr>
          <w:rFonts w:cs="Arial"/>
          <w:color w:val="000000" w:themeColor="text1"/>
        </w:rPr>
        <w:t xml:space="preserve"> V případě </w:t>
      </w:r>
      <w:proofErr w:type="spellStart"/>
      <w:r w:rsidRPr="0065308C">
        <w:rPr>
          <w:rFonts w:cs="Arial"/>
          <w:color w:val="000000" w:themeColor="text1"/>
        </w:rPr>
        <w:t>Ehrlich</w:t>
      </w:r>
      <w:proofErr w:type="spellEnd"/>
      <w:r w:rsidRPr="0065308C">
        <w:rPr>
          <w:rFonts w:cs="Arial"/>
          <w:color w:val="000000" w:themeColor="text1"/>
        </w:rPr>
        <w:t xml:space="preserve"> soudní výbor senátu uvedl následující: </w:t>
      </w:r>
      <w:r w:rsidRPr="0065308C">
        <w:rPr>
          <w:rFonts w:cs="Arial"/>
          <w:i/>
          <w:iCs/>
          <w:color w:val="000000" w:themeColor="text1"/>
        </w:rPr>
        <w:t xml:space="preserve">“Závěť, která nesplňuje tu či onu ze zákonodárných formalit, a tudíž by byla neplatná, </w:t>
      </w:r>
      <w:r w:rsidRPr="0065308C">
        <w:rPr>
          <w:rFonts w:cs="Arial"/>
          <w:i/>
          <w:iCs/>
          <w:color w:val="000000" w:themeColor="text1"/>
        </w:rPr>
        <w:lastRenderedPageBreak/>
        <w:t>pokud by se řídila standardem striktního dodržování formalit, může představovat stejně spolehlivý projev úmyslu, jako závěť sepsaná v přísném souladu.”</w:t>
      </w:r>
      <w:r w:rsidR="00B06966" w:rsidRPr="0065308C">
        <w:rPr>
          <w:rStyle w:val="Znakapoznpodarou"/>
          <w:rFonts w:cs="Arial"/>
          <w:color w:val="000000" w:themeColor="text1"/>
        </w:rPr>
        <w:footnoteReference w:id="61"/>
      </w:r>
      <w:r w:rsidRPr="0065308C">
        <w:rPr>
          <w:rFonts w:cs="Arial"/>
          <w:color w:val="000000" w:themeColor="text1"/>
        </w:rPr>
        <w:t xml:space="preserve"> Důležitý je tak záměr zůstavitele vytvořit závěť, nikoliv přísné dodržování formálních požadavků</w:t>
      </w:r>
      <w:r w:rsidR="00B06966" w:rsidRPr="0065308C">
        <w:rPr>
          <w:rFonts w:cs="Arial"/>
          <w:color w:val="000000" w:themeColor="text1"/>
        </w:rPr>
        <w:t xml:space="preserve">. </w:t>
      </w:r>
      <w:r w:rsidRPr="0065308C">
        <w:rPr>
          <w:rFonts w:cs="Arial"/>
          <w:color w:val="000000" w:themeColor="text1"/>
        </w:rPr>
        <w:t>Je však třeba upozornit, že doktrína neškodné chyby nemá před samotnými formálními požadavky přednost.</w:t>
      </w:r>
      <w:r w:rsidR="00B06966" w:rsidRPr="0065308C">
        <w:rPr>
          <w:rStyle w:val="Znakapoznpodarou"/>
          <w:rFonts w:cs="Arial"/>
          <w:color w:val="000000" w:themeColor="text1"/>
        </w:rPr>
        <w:footnoteReference w:id="62"/>
      </w:r>
      <w:r w:rsidR="00B06966" w:rsidRPr="0065308C">
        <w:rPr>
          <w:rFonts w:cs="Arial"/>
          <w:color w:val="000000" w:themeColor="text1"/>
        </w:rPr>
        <w:t xml:space="preserve"> </w:t>
      </w:r>
      <w:r w:rsidRPr="0065308C">
        <w:rPr>
          <w:rFonts w:cs="Arial"/>
          <w:color w:val="000000" w:themeColor="text1"/>
        </w:rPr>
        <w:t>Při posuzování platnosti závěti začínají soudy kontrolou, zda byly dodrženy všechny form</w:t>
      </w:r>
      <w:r w:rsidR="00B06966" w:rsidRPr="0065308C">
        <w:rPr>
          <w:rFonts w:cs="Arial"/>
          <w:color w:val="000000" w:themeColor="text1"/>
        </w:rPr>
        <w:t>á</w:t>
      </w:r>
      <w:r w:rsidRPr="0065308C">
        <w:rPr>
          <w:rFonts w:cs="Arial"/>
          <w:color w:val="000000" w:themeColor="text1"/>
        </w:rPr>
        <w:t>l</w:t>
      </w:r>
      <w:r w:rsidR="00B06966" w:rsidRPr="0065308C">
        <w:rPr>
          <w:rFonts w:cs="Arial"/>
          <w:color w:val="000000" w:themeColor="text1"/>
        </w:rPr>
        <w:t>ní požadavky.</w:t>
      </w:r>
      <w:r w:rsidR="00B06966" w:rsidRPr="0065308C">
        <w:rPr>
          <w:rStyle w:val="Znakapoznpodarou"/>
          <w:rFonts w:cs="Arial"/>
          <w:color w:val="000000" w:themeColor="text1"/>
        </w:rPr>
        <w:footnoteReference w:id="63"/>
      </w:r>
      <w:r w:rsidRPr="0065308C">
        <w:rPr>
          <w:rFonts w:cs="Arial"/>
          <w:color w:val="000000" w:themeColor="text1"/>
        </w:rPr>
        <w:t xml:space="preserve"> V</w:t>
      </w:r>
      <w:r w:rsidR="00B06966" w:rsidRPr="0065308C">
        <w:rPr>
          <w:rFonts w:cs="Arial"/>
          <w:color w:val="000000" w:themeColor="text1"/>
        </w:rPr>
        <w:t> </w:t>
      </w:r>
      <w:r w:rsidRPr="0065308C">
        <w:rPr>
          <w:rFonts w:cs="Arial"/>
          <w:color w:val="000000" w:themeColor="text1"/>
        </w:rPr>
        <w:t>případě</w:t>
      </w:r>
      <w:r w:rsidR="00B06966" w:rsidRPr="0065308C">
        <w:rPr>
          <w:rFonts w:cs="Arial"/>
          <w:color w:val="000000" w:themeColor="text1"/>
        </w:rPr>
        <w:t xml:space="preserve"> jejich nedodržení je ve státech, </w:t>
      </w:r>
      <w:r w:rsidRPr="0065308C">
        <w:rPr>
          <w:rFonts w:cs="Arial"/>
          <w:color w:val="000000" w:themeColor="text1"/>
        </w:rPr>
        <w:t>které do své právní úpravy přijaly doktrínu neškodné chyby, umožněno přezkoumání takovéto závěti.</w:t>
      </w:r>
      <w:r w:rsidR="00B06966" w:rsidRPr="0065308C">
        <w:rPr>
          <w:rStyle w:val="Znakapoznpodarou"/>
          <w:rFonts w:cs="Arial"/>
          <w:color w:val="000000" w:themeColor="text1"/>
        </w:rPr>
        <w:footnoteReference w:id="64"/>
      </w:r>
      <w:r w:rsidRPr="0065308C">
        <w:rPr>
          <w:rFonts w:cs="Arial"/>
          <w:color w:val="000000" w:themeColor="text1"/>
        </w:rPr>
        <w:t xml:space="preserve"> V dnešní době </w:t>
      </w:r>
      <w:r w:rsidR="00B06966" w:rsidRPr="0065308C">
        <w:rPr>
          <w:rFonts w:cs="Arial"/>
          <w:color w:val="000000" w:themeColor="text1"/>
        </w:rPr>
        <w:t>je</w:t>
      </w:r>
      <w:r w:rsidRPr="0065308C">
        <w:rPr>
          <w:rFonts w:cs="Arial"/>
          <w:color w:val="000000" w:themeColor="text1"/>
        </w:rPr>
        <w:t xml:space="preserve"> jedenáct států, které do své právní úpravy zařadili možnost soudu použít doktrínu neškodné chyby</w:t>
      </w:r>
      <w:r w:rsidR="005F260C" w:rsidRPr="0065308C">
        <w:rPr>
          <w:rFonts w:cs="Arial"/>
          <w:color w:val="000000" w:themeColor="text1"/>
        </w:rPr>
        <w:t>.</w:t>
      </w:r>
      <w:r w:rsidR="005F260C" w:rsidRPr="0065308C">
        <w:rPr>
          <w:rStyle w:val="Znakapoznpodarou"/>
          <w:rFonts w:cs="Arial"/>
          <w:color w:val="000000" w:themeColor="text1"/>
        </w:rPr>
        <w:footnoteReference w:id="65"/>
      </w:r>
    </w:p>
    <w:p w14:paraId="62D0B3D3" w14:textId="386544E5" w:rsidR="00387FE8" w:rsidRPr="0065308C" w:rsidRDefault="000B79AE" w:rsidP="000B79AE">
      <w:pPr>
        <w:autoSpaceDE w:val="0"/>
        <w:autoSpaceDN w:val="0"/>
        <w:adjustRightInd w:val="0"/>
        <w:rPr>
          <w:rFonts w:cs="Arial"/>
          <w:color w:val="000000" w:themeColor="text1"/>
        </w:rPr>
      </w:pPr>
      <w:r w:rsidRPr="0065308C">
        <w:rPr>
          <w:rFonts w:cs="Arial"/>
          <w:color w:val="000000" w:themeColor="text1"/>
        </w:rPr>
        <w:t xml:space="preserve">Doktrína neškodné chyby je však důležitá s ohledem na elektronické závěti. </w:t>
      </w:r>
      <w:r w:rsidR="005F260C" w:rsidRPr="0065308C">
        <w:rPr>
          <w:rFonts w:cs="Arial"/>
          <w:color w:val="000000" w:themeColor="text1"/>
        </w:rPr>
        <w:t>Již v</w:t>
      </w:r>
      <w:r w:rsidRPr="0065308C">
        <w:rPr>
          <w:rFonts w:cs="Arial"/>
          <w:color w:val="000000" w:themeColor="text1"/>
        </w:rPr>
        <w:t xml:space="preserve"> několika případech došlo k uznání elektronické závěti i ve státech, ve kterých není elektronická závěť povolena. Zdárným příkladem může být případ in re </w:t>
      </w:r>
      <w:proofErr w:type="spellStart"/>
      <w:r w:rsidRPr="0065308C">
        <w:rPr>
          <w:rFonts w:cs="Arial"/>
          <w:color w:val="000000" w:themeColor="text1"/>
        </w:rPr>
        <w:t>Horton</w:t>
      </w:r>
      <w:proofErr w:type="spellEnd"/>
      <w:r w:rsidRPr="0065308C">
        <w:rPr>
          <w:rFonts w:cs="Arial"/>
          <w:color w:val="000000" w:themeColor="text1"/>
        </w:rPr>
        <w:t xml:space="preserve">, ve kterém se michiganský soud zabýval platností závěti, jež byla vytvořena za pomoci mobilního telefonu a programu na vytváření poznámek </w:t>
      </w:r>
      <w:proofErr w:type="spellStart"/>
      <w:r w:rsidRPr="0065308C">
        <w:rPr>
          <w:rFonts w:cs="Arial"/>
          <w:color w:val="000000" w:themeColor="text1"/>
        </w:rPr>
        <w:t>Evernote</w:t>
      </w:r>
      <w:proofErr w:type="spellEnd"/>
      <w:r w:rsidRPr="0065308C">
        <w:rPr>
          <w:rFonts w:cs="Arial"/>
          <w:color w:val="000000" w:themeColor="text1"/>
        </w:rPr>
        <w:t xml:space="preserve">. V tomto případě mladý muž jménem </w:t>
      </w:r>
      <w:proofErr w:type="spellStart"/>
      <w:r w:rsidRPr="0065308C">
        <w:rPr>
          <w:rFonts w:cs="Arial"/>
          <w:color w:val="000000" w:themeColor="text1"/>
        </w:rPr>
        <w:t>Duane</w:t>
      </w:r>
      <w:proofErr w:type="spellEnd"/>
      <w:r w:rsidRPr="0065308C">
        <w:rPr>
          <w:rFonts w:cs="Arial"/>
          <w:color w:val="000000" w:themeColor="text1"/>
        </w:rPr>
        <w:t xml:space="preserve"> Francis </w:t>
      </w:r>
      <w:proofErr w:type="spellStart"/>
      <w:r w:rsidRPr="0065308C">
        <w:rPr>
          <w:rFonts w:cs="Arial"/>
          <w:color w:val="000000" w:themeColor="text1"/>
        </w:rPr>
        <w:t>Horton</w:t>
      </w:r>
      <w:proofErr w:type="spellEnd"/>
      <w:r w:rsidRPr="0065308C">
        <w:rPr>
          <w:rFonts w:cs="Arial"/>
          <w:color w:val="000000" w:themeColor="text1"/>
        </w:rPr>
        <w:t xml:space="preserve"> krátce před svou sebevraždou vytvořil v programu </w:t>
      </w:r>
      <w:proofErr w:type="spellStart"/>
      <w:r w:rsidRPr="0065308C">
        <w:rPr>
          <w:rFonts w:cs="Arial"/>
          <w:color w:val="000000" w:themeColor="text1"/>
        </w:rPr>
        <w:t>Evernote</w:t>
      </w:r>
      <w:proofErr w:type="spellEnd"/>
      <w:r w:rsidRPr="0065308C">
        <w:rPr>
          <w:rFonts w:cs="Arial"/>
          <w:color w:val="000000" w:themeColor="text1"/>
        </w:rPr>
        <w:t xml:space="preserve"> poznámku, ve které se omluvil za to, co se chystá udělat, snažil se vysvětlit důvody, které ho k tomuto činu vedly, ale rovněž tato poznámka obsahovala část, ve které </w:t>
      </w:r>
      <w:proofErr w:type="spellStart"/>
      <w:r w:rsidRPr="0065308C">
        <w:rPr>
          <w:rFonts w:cs="Arial"/>
          <w:color w:val="000000" w:themeColor="text1"/>
        </w:rPr>
        <w:t>Duane</w:t>
      </w:r>
      <w:proofErr w:type="spellEnd"/>
      <w:r w:rsidRPr="0065308C">
        <w:rPr>
          <w:rFonts w:cs="Arial"/>
          <w:color w:val="000000" w:themeColor="text1"/>
        </w:rPr>
        <w:t xml:space="preserve"> uvedl, jak si přeje, aby bylo po jeho smrti naloženo s jeho majetkem. Michiganský soud musel posoudit, zda se jedná o platnou závěť, </w:t>
      </w:r>
      <w:r w:rsidR="00CD44C6" w:rsidRPr="0065308C">
        <w:rPr>
          <w:rFonts w:cs="Arial"/>
          <w:color w:val="000000" w:themeColor="text1"/>
        </w:rPr>
        <w:t xml:space="preserve">protože </w:t>
      </w:r>
      <w:r w:rsidRPr="0065308C">
        <w:rPr>
          <w:rFonts w:cs="Arial"/>
          <w:color w:val="000000" w:themeColor="text1"/>
        </w:rPr>
        <w:t>tato byla napadena ze strany matky zůstavitele, jelikož zůstavitel odkázal všechen svůj majetek takovým způsobem, aby jeho matka nedostala ničeho. Formální požadavky pro vytvoření závěti v Michiganu se neliší od těch, které jsme si v této diplomové práci již uvedli. Je tak tedy potřeba, aby taková závě</w:t>
      </w:r>
      <w:r w:rsidR="005F260C" w:rsidRPr="0065308C">
        <w:rPr>
          <w:rFonts w:cs="Arial"/>
          <w:color w:val="000000" w:themeColor="text1"/>
        </w:rPr>
        <w:t>ť</w:t>
      </w:r>
      <w:r w:rsidRPr="0065308C">
        <w:rPr>
          <w:rFonts w:cs="Arial"/>
          <w:color w:val="000000" w:themeColor="text1"/>
        </w:rPr>
        <w:t xml:space="preserve"> byla písemná, podepsan</w:t>
      </w:r>
      <w:r w:rsidR="005F260C" w:rsidRPr="0065308C">
        <w:rPr>
          <w:rFonts w:cs="Arial"/>
          <w:color w:val="000000" w:themeColor="text1"/>
        </w:rPr>
        <w:t>á</w:t>
      </w:r>
      <w:r w:rsidRPr="0065308C">
        <w:rPr>
          <w:rFonts w:cs="Arial"/>
          <w:color w:val="000000" w:themeColor="text1"/>
        </w:rPr>
        <w:t xml:space="preserve"> a osvědčená dvěma svědky. Závěť může být rovněž platná i pokud není osvědčena dvěma svědky, pokud je datována a pokud podpis zůstavitele a materiální </w:t>
      </w:r>
      <w:r w:rsidRPr="0065308C">
        <w:rPr>
          <w:rFonts w:cs="Arial"/>
          <w:color w:val="000000" w:themeColor="text1"/>
        </w:rPr>
        <w:lastRenderedPageBreak/>
        <w:t>části závěti jsou psány vlastnoručně zůstavitelem. Stát Michigan však do své právní úpravy přijal doktrínu neškodné chyby</w:t>
      </w:r>
      <w:r w:rsidR="005F260C" w:rsidRPr="0065308C">
        <w:rPr>
          <w:rFonts w:cs="Arial"/>
          <w:color w:val="000000" w:themeColor="text1"/>
        </w:rPr>
        <w:t xml:space="preserve">. </w:t>
      </w:r>
      <w:r w:rsidRPr="0065308C">
        <w:rPr>
          <w:rFonts w:cs="Arial"/>
          <w:color w:val="000000" w:themeColor="text1"/>
        </w:rPr>
        <w:t xml:space="preserve">Na základě okolností této závěti, které spočívají na faktu, že zůstavitel </w:t>
      </w:r>
      <w:r w:rsidR="00D55D39" w:rsidRPr="0065308C">
        <w:rPr>
          <w:rFonts w:cs="Arial"/>
          <w:color w:val="000000" w:themeColor="text1"/>
        </w:rPr>
        <w:t>vlastnoručně napsal vzkaz do deníku</w:t>
      </w:r>
      <w:r w:rsidRPr="0065308C">
        <w:rPr>
          <w:rFonts w:cs="Arial"/>
          <w:color w:val="000000" w:themeColor="text1"/>
        </w:rPr>
        <w:t xml:space="preserve">, ve kterém uvedl, že svou závěť sepsal právě pomocí poznámky v aplikaci </w:t>
      </w:r>
      <w:proofErr w:type="spellStart"/>
      <w:r w:rsidRPr="0065308C">
        <w:rPr>
          <w:rFonts w:cs="Arial"/>
          <w:color w:val="000000" w:themeColor="text1"/>
        </w:rPr>
        <w:t>Evernote</w:t>
      </w:r>
      <w:proofErr w:type="spellEnd"/>
      <w:r w:rsidRPr="0065308C">
        <w:rPr>
          <w:rFonts w:cs="Arial"/>
          <w:color w:val="000000" w:themeColor="text1"/>
        </w:rPr>
        <w:t xml:space="preserve"> a rovněž uvedl přístupové heslo k telefonu </w:t>
      </w:r>
      <w:r w:rsidR="00CD44C6" w:rsidRPr="0065308C">
        <w:rPr>
          <w:rFonts w:cs="Arial"/>
          <w:color w:val="000000" w:themeColor="text1"/>
        </w:rPr>
        <w:t>i</w:t>
      </w:r>
      <w:r w:rsidRPr="0065308C">
        <w:rPr>
          <w:rFonts w:cs="Arial"/>
          <w:color w:val="000000" w:themeColor="text1"/>
        </w:rPr>
        <w:t xml:space="preserve"> k této poznámce, ve které vysvětluje, proč chce svou matku vydědit</w:t>
      </w:r>
      <w:r w:rsidR="00CD44C6" w:rsidRPr="0065308C">
        <w:rPr>
          <w:rFonts w:cs="Arial"/>
          <w:color w:val="000000" w:themeColor="text1"/>
        </w:rPr>
        <w:t>,</w:t>
      </w:r>
      <w:r w:rsidRPr="0065308C">
        <w:rPr>
          <w:rFonts w:cs="Arial"/>
          <w:color w:val="000000" w:themeColor="text1"/>
        </w:rPr>
        <w:t xml:space="preserve"> a vzhledem k tomu, že takto učinil těsně před svou sebevraždou, měl soud za přesvědčivé, že zůstavitel zamýšlel tuto poznámku jako svou závěť. Na základě doktríny neškodné chyby připustil prozkoumání dokumentu, ačkoliv nesplňoval všechny formální požadavky. </w:t>
      </w:r>
      <w:r w:rsidR="005F260C" w:rsidRPr="0065308C">
        <w:rPr>
          <w:rFonts w:cs="Arial"/>
          <w:color w:val="000000" w:themeColor="text1"/>
        </w:rPr>
        <w:t>Michiganský s</w:t>
      </w:r>
      <w:r w:rsidRPr="0065308C">
        <w:rPr>
          <w:rFonts w:cs="Arial"/>
          <w:color w:val="000000" w:themeColor="text1"/>
        </w:rPr>
        <w:t>oud konstatoval, že neškodná chyba je výjimkou z obvyklých formalit závěti a je použitelná bez ohledu na to, zda se zůstavitel vůbec pokusil splnit nějaké formality. Došlo tak nejen k prozkoumání, ale rovněž k uznání této závěti vytvořené v elektronické podobě, aniž by stát Michigan přijal do své právní úpravy jednotný zákon o elektronické závěti.</w:t>
      </w:r>
      <w:r w:rsidR="008D7739" w:rsidRPr="0065308C">
        <w:rPr>
          <w:rStyle w:val="Znakapoznpodarou"/>
          <w:rFonts w:cs="Arial"/>
          <w:color w:val="000000" w:themeColor="text1"/>
        </w:rPr>
        <w:footnoteReference w:id="66"/>
      </w:r>
      <w:r w:rsidRPr="0065308C">
        <w:rPr>
          <w:rFonts w:cs="Arial"/>
          <w:color w:val="000000" w:themeColor="text1"/>
        </w:rPr>
        <w:t xml:space="preserve"> Z tohoto je patrné, že Spojené státy americké se skutečně připravují na možnost uznávání elektronických závětí, jako běžných závětí.</w:t>
      </w:r>
    </w:p>
    <w:p w14:paraId="7B8F7E7A" w14:textId="77777777" w:rsidR="00D75D7F" w:rsidRPr="0065308C" w:rsidRDefault="00D75D7F" w:rsidP="00D75D7F">
      <w:pPr>
        <w:pStyle w:val="Nadpis2"/>
        <w:numPr>
          <w:ilvl w:val="1"/>
          <w:numId w:val="5"/>
        </w:numPr>
      </w:pPr>
      <w:bookmarkStart w:id="14" w:name="_Toc98488792"/>
      <w:r w:rsidRPr="0065308C">
        <w:t>Odvolání závěti</w:t>
      </w:r>
      <w:bookmarkEnd w:id="14"/>
    </w:p>
    <w:p w14:paraId="4AF40827" w14:textId="77777777" w:rsidR="00D75D7F" w:rsidRPr="0065308C" w:rsidRDefault="00D75D7F" w:rsidP="00D75D7F">
      <w:pPr>
        <w:rPr>
          <w:color w:val="000000" w:themeColor="text1"/>
        </w:rPr>
      </w:pPr>
      <w:r w:rsidRPr="0065308C">
        <w:rPr>
          <w:color w:val="000000" w:themeColor="text1"/>
        </w:rPr>
        <w:t xml:space="preserve">V souvislosti s nástupem elektronických závětí bylo rovněž potřeba vyřešit otázku, jakým způsobem je možné </w:t>
      </w:r>
      <w:r w:rsidR="005E56B0" w:rsidRPr="0065308C">
        <w:rPr>
          <w:color w:val="000000" w:themeColor="text1"/>
        </w:rPr>
        <w:t>takovou závěť</w:t>
      </w:r>
      <w:r w:rsidRPr="0065308C">
        <w:rPr>
          <w:color w:val="000000" w:themeColor="text1"/>
        </w:rPr>
        <w:t xml:space="preserve"> odvolat. V současné době má zůstavitel ve Spojených státech amerických dvě možnosti, jak odvolat svou závěť. První možností je odvolání závěti fyzickým aktem a druhou možností je odvolání závěti písemnou formou.</w:t>
      </w:r>
      <w:r w:rsidR="003F737F" w:rsidRPr="0065308C">
        <w:rPr>
          <w:rStyle w:val="Znakapoznpodarou"/>
          <w:color w:val="000000" w:themeColor="text1"/>
        </w:rPr>
        <w:footnoteReference w:id="67"/>
      </w:r>
      <w:r w:rsidRPr="0065308C">
        <w:rPr>
          <w:color w:val="000000" w:themeColor="text1"/>
        </w:rPr>
        <w:t xml:space="preserve"> </w:t>
      </w:r>
      <w:r w:rsidR="002B6579" w:rsidRPr="0065308C">
        <w:rPr>
          <w:color w:val="000000" w:themeColor="text1"/>
        </w:rPr>
        <w:t>Jednotný zákon o elektronické závěti nabízí rovněž tyto dvě možnosti odvolání elektronické závěti.</w:t>
      </w:r>
      <w:r w:rsidR="00DD41AC" w:rsidRPr="0065308C">
        <w:rPr>
          <w:rStyle w:val="Znakapoznpodarou"/>
          <w:color w:val="000000" w:themeColor="text1"/>
        </w:rPr>
        <w:footnoteReference w:id="68"/>
      </w:r>
    </w:p>
    <w:p w14:paraId="0EE9A77F" w14:textId="77777777" w:rsidR="00EA243A" w:rsidRPr="0065308C" w:rsidRDefault="00EA243A" w:rsidP="00EA243A">
      <w:pPr>
        <w:pStyle w:val="Nadpis3"/>
        <w:numPr>
          <w:ilvl w:val="2"/>
          <w:numId w:val="5"/>
        </w:numPr>
      </w:pPr>
      <w:bookmarkStart w:id="15" w:name="_Toc98488793"/>
      <w:r w:rsidRPr="0065308C">
        <w:t>Odvolání závěti písemnou formou</w:t>
      </w:r>
      <w:bookmarkEnd w:id="15"/>
    </w:p>
    <w:p w14:paraId="34CB791F" w14:textId="1701CA9D" w:rsidR="004E3822" w:rsidRPr="0065308C" w:rsidRDefault="00EA243A" w:rsidP="00CE7DAB">
      <w:pPr>
        <w:rPr>
          <w:color w:val="000000" w:themeColor="text1"/>
        </w:rPr>
      </w:pPr>
      <w:r w:rsidRPr="0065308C">
        <w:rPr>
          <w:color w:val="000000" w:themeColor="text1"/>
        </w:rPr>
        <w:t>Pod odvolání písemnou formou můžeme řadit jednak vytvoření zcela nové závěti, čímž dojde ke zrušení závěti původní</w:t>
      </w:r>
      <w:r w:rsidR="00CD44C6" w:rsidRPr="0065308C">
        <w:rPr>
          <w:color w:val="000000" w:themeColor="text1"/>
        </w:rPr>
        <w:t>,</w:t>
      </w:r>
      <w:r w:rsidRPr="0065308C">
        <w:rPr>
          <w:color w:val="000000" w:themeColor="text1"/>
        </w:rPr>
        <w:t xml:space="preserve"> nebo může být vytvořena nová závěť, kterou se bude upravovat část původní závěti. T</w:t>
      </w:r>
      <w:r w:rsidR="003F737F" w:rsidRPr="0065308C">
        <w:rPr>
          <w:color w:val="000000" w:themeColor="text1"/>
        </w:rPr>
        <w:t>éto</w:t>
      </w:r>
      <w:r w:rsidRPr="0065308C">
        <w:rPr>
          <w:color w:val="000000" w:themeColor="text1"/>
        </w:rPr>
        <w:t xml:space="preserve"> nov</w:t>
      </w:r>
      <w:r w:rsidR="003F737F" w:rsidRPr="0065308C">
        <w:rPr>
          <w:color w:val="000000" w:themeColor="text1"/>
        </w:rPr>
        <w:t>é</w:t>
      </w:r>
      <w:r w:rsidRPr="0065308C">
        <w:rPr>
          <w:color w:val="000000" w:themeColor="text1"/>
        </w:rPr>
        <w:t xml:space="preserve"> závě</w:t>
      </w:r>
      <w:r w:rsidR="00CD44C6" w:rsidRPr="0065308C">
        <w:rPr>
          <w:color w:val="000000" w:themeColor="text1"/>
        </w:rPr>
        <w:t>t</w:t>
      </w:r>
      <w:r w:rsidR="003F737F" w:rsidRPr="0065308C">
        <w:rPr>
          <w:color w:val="000000" w:themeColor="text1"/>
        </w:rPr>
        <w:t>i</w:t>
      </w:r>
      <w:r w:rsidRPr="0065308C">
        <w:rPr>
          <w:color w:val="000000" w:themeColor="text1"/>
        </w:rPr>
        <w:t>, jež upravuje závěť původní</w:t>
      </w:r>
      <w:r w:rsidR="00CD44C6" w:rsidRPr="0065308C">
        <w:rPr>
          <w:color w:val="000000" w:themeColor="text1"/>
        </w:rPr>
        <w:t>,</w:t>
      </w:r>
      <w:r w:rsidRPr="0065308C">
        <w:rPr>
          <w:color w:val="000000" w:themeColor="text1"/>
        </w:rPr>
        <w:t xml:space="preserve"> se říká kodicil. V obou případech je však potřeba, aby nová závěť splňovala všechny formální požadavky pro vytvoření závěti. </w:t>
      </w:r>
      <w:r w:rsidR="009C6BD6" w:rsidRPr="0065308C">
        <w:rPr>
          <w:color w:val="000000" w:themeColor="text1"/>
        </w:rPr>
        <w:t xml:space="preserve">Pokud tak bude zůstavitel chtít </w:t>
      </w:r>
      <w:r w:rsidR="009C6BD6" w:rsidRPr="0065308C">
        <w:rPr>
          <w:color w:val="000000" w:themeColor="text1"/>
        </w:rPr>
        <w:lastRenderedPageBreak/>
        <w:t xml:space="preserve">odvolat svou závěť, je nejvhodnějším způsobem sepsat závěť novou a v té uvést, že touto novou závětí zrušuje předchozí závěť v plném rozsahu, čímž předejde možným sporům o jeho závěť. Často se však stává, že zůstavitel vytvoří novou závěť, aniž by uvedl, že touto závětí ruší předchozí závěť v plném rozsahu. V takovém případě </w:t>
      </w:r>
      <w:r w:rsidR="004E3822" w:rsidRPr="0065308C">
        <w:rPr>
          <w:color w:val="000000" w:themeColor="text1"/>
        </w:rPr>
        <w:t xml:space="preserve">může nastat situace, že </w:t>
      </w:r>
      <w:r w:rsidR="00FA7FA3" w:rsidRPr="0065308C">
        <w:rPr>
          <w:color w:val="000000" w:themeColor="text1"/>
        </w:rPr>
        <w:t xml:space="preserve">se bude oproti původní závěti </w:t>
      </w:r>
      <w:r w:rsidR="004E3822" w:rsidRPr="0065308C">
        <w:rPr>
          <w:color w:val="000000" w:themeColor="text1"/>
        </w:rPr>
        <w:t>zaobírat pouze</w:t>
      </w:r>
      <w:r w:rsidR="00FA7FA3" w:rsidRPr="0065308C">
        <w:rPr>
          <w:color w:val="000000" w:themeColor="text1"/>
        </w:rPr>
        <w:t xml:space="preserve"> určitou</w:t>
      </w:r>
      <w:r w:rsidR="004E3822" w:rsidRPr="0065308C">
        <w:rPr>
          <w:color w:val="000000" w:themeColor="text1"/>
        </w:rPr>
        <w:t xml:space="preserve"> částí majetku. V takovém případě, pokud obě závěti obstojí, jsou platné obě závěti vedle sebe. Otázkou zůstává, zda toto měl zůstavitel v úmyslu. Z tohoto důvodu je vhodné uvádět, v jakém rozsahu mění původní závěť. Obecně však lze říci, že odvolání závěti písemnou formou je bezpečnější variantou než odvolání pomocí fyzického aktu. Hlavním důvodem je požadavek splnění formálních požadavků na vytvoření nové závěti, čímž je </w:t>
      </w:r>
      <w:r w:rsidR="008B5AFF" w:rsidRPr="0065308C">
        <w:rPr>
          <w:color w:val="000000" w:themeColor="text1"/>
        </w:rPr>
        <w:t xml:space="preserve">na </w:t>
      </w:r>
      <w:r w:rsidR="004E3822" w:rsidRPr="0065308C">
        <w:rPr>
          <w:color w:val="000000" w:themeColor="text1"/>
        </w:rPr>
        <w:t>zůstavitel</w:t>
      </w:r>
      <w:r w:rsidR="008B5AFF" w:rsidRPr="0065308C">
        <w:rPr>
          <w:color w:val="000000" w:themeColor="text1"/>
        </w:rPr>
        <w:t>e</w:t>
      </w:r>
      <w:r w:rsidR="004E3822" w:rsidRPr="0065308C">
        <w:rPr>
          <w:color w:val="000000" w:themeColor="text1"/>
        </w:rPr>
        <w:t xml:space="preserve"> kladen nápor, aby si uvědomil důsledek svého činu.</w:t>
      </w:r>
      <w:r w:rsidR="00DD41AC" w:rsidRPr="0065308C">
        <w:rPr>
          <w:rStyle w:val="Znakapoznpodarou"/>
          <w:color w:val="000000" w:themeColor="text1"/>
        </w:rPr>
        <w:footnoteReference w:id="69"/>
      </w:r>
      <w:r w:rsidR="00CE7DAB" w:rsidRPr="0065308C">
        <w:rPr>
          <w:color w:val="000000" w:themeColor="text1"/>
        </w:rPr>
        <w:t xml:space="preserve"> Za stejných podmínek je rovněž možné odvolat elektronickou závěť. Může také nastat situace, že původní závěť, jež byla vytvořena na papíře, bude nahrazena závětí elektronickou, pokud tato bude splňovat veškeré formální požadavky.</w:t>
      </w:r>
    </w:p>
    <w:p w14:paraId="7CF266C3" w14:textId="77777777" w:rsidR="00CE7DAB" w:rsidRPr="0065308C" w:rsidRDefault="00CE7DAB" w:rsidP="00CE7DAB">
      <w:pPr>
        <w:pStyle w:val="Nadpis3"/>
        <w:numPr>
          <w:ilvl w:val="2"/>
          <w:numId w:val="5"/>
        </w:numPr>
      </w:pPr>
      <w:bookmarkStart w:id="16" w:name="_Toc98488794"/>
      <w:r w:rsidRPr="0065308C">
        <w:t>Odvolání závěti fyzickým aktem</w:t>
      </w:r>
      <w:bookmarkEnd w:id="16"/>
    </w:p>
    <w:p w14:paraId="7A5D3222" w14:textId="225AD419" w:rsidR="00CE7DAB" w:rsidRPr="0065308C" w:rsidRDefault="00BC52EA" w:rsidP="00CE7DAB">
      <w:pPr>
        <w:rPr>
          <w:color w:val="000000" w:themeColor="text1"/>
        </w:rPr>
      </w:pPr>
      <w:r w:rsidRPr="0065308C">
        <w:rPr>
          <w:color w:val="000000" w:themeColor="text1"/>
        </w:rPr>
        <w:t>P</w:t>
      </w:r>
      <w:r w:rsidR="00150672" w:rsidRPr="0065308C">
        <w:rPr>
          <w:color w:val="000000" w:themeColor="text1"/>
        </w:rPr>
        <w:t>od odvolání</w:t>
      </w:r>
      <w:r w:rsidR="00AB724E" w:rsidRPr="0065308C">
        <w:rPr>
          <w:color w:val="000000" w:themeColor="text1"/>
        </w:rPr>
        <w:t>m</w:t>
      </w:r>
      <w:r w:rsidR="00150672" w:rsidRPr="0065308C">
        <w:rPr>
          <w:color w:val="000000" w:themeColor="text1"/>
        </w:rPr>
        <w:t xml:space="preserve"> závěti fyzickým aktem si můžeme představit například roztrhání závěti, spálení takové závěti, znehodnocení závěti například tím, že zůstavitel začerní obsah závěti, aby nebylo možné z ní číst. Jedná se o vědomý akt zůstavitele nebo osoby, kterou zůstavitel tímto aktem pověřil, a to vše za účelem odvolání závěti.</w:t>
      </w:r>
      <w:r w:rsidR="00DD41AC" w:rsidRPr="0065308C">
        <w:rPr>
          <w:rStyle w:val="Znakapoznpodarou"/>
          <w:color w:val="000000" w:themeColor="text1"/>
        </w:rPr>
        <w:footnoteReference w:id="70"/>
      </w:r>
      <w:r w:rsidR="00771982" w:rsidRPr="0065308C">
        <w:rPr>
          <w:color w:val="000000" w:themeColor="text1"/>
        </w:rPr>
        <w:t xml:space="preserve"> </w:t>
      </w:r>
      <w:r w:rsidR="00667554" w:rsidRPr="0065308C">
        <w:rPr>
          <w:color w:val="000000" w:themeColor="text1"/>
        </w:rPr>
        <w:t xml:space="preserve">Pod odvolání závěti pomocí fyzického aktu lze rovněž zařadit odvolání závěti domněnkou. Často se stává, že zůstavitel zničí svou závěť a po jeho smrti se tak logicky žádná platná závěť nenajde. Ovšem mohou existovat svědci, jež věděli, že zůstavitel nějakou závěť za svého života vytvořil. Z tohoto důvodu platí vyvratitelná domněnka, která určuje, že pokud je známo, že zůstavitel vytvořil za svého života závěť, která se po jeho smrti nenalezne, pak se uplatní vyvratitelná domněnka, že zůstavitel odvolal svou závěť fyzickým aktem. Jedná se však o vyvratitelnou domněnku, </w:t>
      </w:r>
      <w:r w:rsidR="00771982" w:rsidRPr="0065308C">
        <w:rPr>
          <w:color w:val="000000" w:themeColor="text1"/>
        </w:rPr>
        <w:t>která může být pomocí důkazů vyvrácena. V takovém případě se má za to, že je závěť ztracená a soud se pak snaží nalézt důkazy k prokázání obsahu takové závěti.</w:t>
      </w:r>
      <w:r w:rsidR="00DD41AC" w:rsidRPr="0065308C">
        <w:rPr>
          <w:rStyle w:val="Znakapoznpodarou"/>
          <w:color w:val="000000" w:themeColor="text1"/>
        </w:rPr>
        <w:footnoteReference w:id="71"/>
      </w:r>
    </w:p>
    <w:p w14:paraId="645946BF" w14:textId="77777777" w:rsidR="00265F18" w:rsidRPr="0065308C" w:rsidRDefault="00771982" w:rsidP="00265F18">
      <w:pPr>
        <w:rPr>
          <w:color w:val="000000" w:themeColor="text1"/>
        </w:rPr>
      </w:pPr>
      <w:r w:rsidRPr="0065308C">
        <w:rPr>
          <w:color w:val="000000" w:themeColor="text1"/>
        </w:rPr>
        <w:lastRenderedPageBreak/>
        <w:t>Problém může nastat v případě, že zůstavitel vytvořil během svého života vícero kopií své závěti.</w:t>
      </w:r>
      <w:r w:rsidR="00141817" w:rsidRPr="0065308C">
        <w:rPr>
          <w:color w:val="000000" w:themeColor="text1"/>
        </w:rPr>
        <w:t xml:space="preserve"> </w:t>
      </w:r>
      <w:r w:rsidR="00CF7212" w:rsidRPr="0065308C">
        <w:rPr>
          <w:color w:val="000000" w:themeColor="text1"/>
        </w:rPr>
        <w:t>Pokud hovoříme o kopii, nemyslí se tím například fotokopie, ale mluvíme o řádně provedené kopii.</w:t>
      </w:r>
      <w:r w:rsidR="009E072B" w:rsidRPr="0065308C">
        <w:rPr>
          <w:rStyle w:val="Znakapoznpodarou"/>
          <w:color w:val="000000" w:themeColor="text1"/>
        </w:rPr>
        <w:footnoteReference w:id="72"/>
      </w:r>
    </w:p>
    <w:p w14:paraId="07D44148" w14:textId="646192F6" w:rsidR="00AB724E" w:rsidRPr="0065308C" w:rsidRDefault="00771982" w:rsidP="00CE7DAB">
      <w:pPr>
        <w:rPr>
          <w:color w:val="000000" w:themeColor="text1"/>
        </w:rPr>
      </w:pPr>
      <w:r w:rsidRPr="0065308C">
        <w:rPr>
          <w:color w:val="000000" w:themeColor="text1"/>
        </w:rPr>
        <w:t xml:space="preserve">Obecně lze říci, že pokud zůstavitel tvořil svou závěť za odborné pomoci svého právníka, tak tento si často ponechá kopii závěti. </w:t>
      </w:r>
      <w:r w:rsidR="001036F5" w:rsidRPr="0065308C">
        <w:rPr>
          <w:color w:val="000000" w:themeColor="text1"/>
        </w:rPr>
        <w:t>Takový postup je více než příhodný pro případ</w:t>
      </w:r>
      <w:r w:rsidRPr="0065308C">
        <w:rPr>
          <w:color w:val="000000" w:themeColor="text1"/>
        </w:rPr>
        <w:t>, že by se po smrti zůstavitele nenalezla závěť</w:t>
      </w:r>
      <w:r w:rsidR="001036F5" w:rsidRPr="0065308C">
        <w:rPr>
          <w:color w:val="000000" w:themeColor="text1"/>
        </w:rPr>
        <w:t>. V </w:t>
      </w:r>
      <w:r w:rsidRPr="0065308C">
        <w:rPr>
          <w:color w:val="000000" w:themeColor="text1"/>
        </w:rPr>
        <w:t>tak</w:t>
      </w:r>
      <w:r w:rsidR="001036F5" w:rsidRPr="0065308C">
        <w:rPr>
          <w:color w:val="000000" w:themeColor="text1"/>
        </w:rPr>
        <w:t>ovém případě</w:t>
      </w:r>
      <w:r w:rsidRPr="0065308C">
        <w:rPr>
          <w:color w:val="000000" w:themeColor="text1"/>
        </w:rPr>
        <w:t xml:space="preserve"> existuje kopie uložená </w:t>
      </w:r>
      <w:r w:rsidR="001036F5" w:rsidRPr="0065308C">
        <w:rPr>
          <w:color w:val="000000" w:themeColor="text1"/>
        </w:rPr>
        <w:t xml:space="preserve">přímo </w:t>
      </w:r>
      <w:r w:rsidRPr="0065308C">
        <w:rPr>
          <w:color w:val="000000" w:themeColor="text1"/>
        </w:rPr>
        <w:t>u právníka. Pokud tak bude pochyb o tom, zda zůstavitel zničil svou závěť nebo zda se má závěť označit jako závěť ztracená, tak k tomu může dopomoci kopie uložená u právníka a obsah závěti samotné.</w:t>
      </w:r>
      <w:r w:rsidR="005619C1" w:rsidRPr="0065308C">
        <w:rPr>
          <w:rStyle w:val="Znakapoznpodarou"/>
          <w:color w:val="000000" w:themeColor="text1"/>
        </w:rPr>
        <w:footnoteReference w:id="73"/>
      </w:r>
      <w:r w:rsidR="00CF7212" w:rsidRPr="0065308C">
        <w:rPr>
          <w:color w:val="000000" w:themeColor="text1"/>
        </w:rPr>
        <w:t xml:space="preserve"> Problematické však může být, pokud zůstavitel </w:t>
      </w:r>
      <w:proofErr w:type="gramStart"/>
      <w:r w:rsidR="00CF7212" w:rsidRPr="0065308C">
        <w:rPr>
          <w:color w:val="000000" w:themeColor="text1"/>
        </w:rPr>
        <w:t>vytvoří</w:t>
      </w:r>
      <w:proofErr w:type="gramEnd"/>
      <w:r w:rsidR="00CF7212" w:rsidRPr="0065308C">
        <w:rPr>
          <w:color w:val="000000" w:themeColor="text1"/>
        </w:rPr>
        <w:t xml:space="preserve"> vícero kopií své závěti, a ty následně rozdá svým známým. Pokud pak zůstavitel odvolá svou závěť </w:t>
      </w:r>
      <w:r w:rsidR="00D01962" w:rsidRPr="0065308C">
        <w:rPr>
          <w:color w:val="000000" w:themeColor="text1"/>
        </w:rPr>
        <w:t xml:space="preserve">fyzickým aktem, aniž by o tom kohokoliv informoval, může po jeho smrti </w:t>
      </w:r>
      <w:r w:rsidR="001036F5" w:rsidRPr="0065308C">
        <w:rPr>
          <w:color w:val="000000" w:themeColor="text1"/>
        </w:rPr>
        <w:t>nastat situace</w:t>
      </w:r>
      <w:r w:rsidR="00D01962" w:rsidRPr="0065308C">
        <w:rPr>
          <w:color w:val="000000" w:themeColor="text1"/>
        </w:rPr>
        <w:t>, že přijde osoba, jež bude u soudu tvrdit, že má kopii zůstavitelovy závěti a soud je tak postaven před poměrně složité rozhodování.</w:t>
      </w:r>
      <w:r w:rsidR="009E072B" w:rsidRPr="0065308C">
        <w:rPr>
          <w:rStyle w:val="Znakapoznpodarou"/>
          <w:color w:val="000000" w:themeColor="text1"/>
        </w:rPr>
        <w:footnoteReference w:id="74"/>
      </w:r>
      <w:r w:rsidR="00D01962" w:rsidRPr="0065308C">
        <w:rPr>
          <w:color w:val="000000" w:themeColor="text1"/>
        </w:rPr>
        <w:t xml:space="preserve"> </w:t>
      </w:r>
      <w:r w:rsidR="00265F18" w:rsidRPr="0065308C">
        <w:rPr>
          <w:color w:val="000000" w:themeColor="text1"/>
        </w:rPr>
        <w:t>Ačkoliv platí pravidlo, že pokud zůstavitel odvolá originál závěti, jsou tímto zrušeny rovněž všechny kopie, často se může stát, že se o zničení originálu nikdo nedozví.</w:t>
      </w:r>
      <w:r w:rsidR="009E072B" w:rsidRPr="0065308C">
        <w:rPr>
          <w:rStyle w:val="Znakapoznpodarou"/>
          <w:color w:val="000000" w:themeColor="text1"/>
        </w:rPr>
        <w:footnoteReference w:id="75"/>
      </w:r>
      <w:r w:rsidR="00265F18" w:rsidRPr="0065308C">
        <w:rPr>
          <w:color w:val="000000" w:themeColor="text1"/>
        </w:rPr>
        <w:t xml:space="preserve"> </w:t>
      </w:r>
      <w:r w:rsidR="00D01962" w:rsidRPr="0065308C">
        <w:rPr>
          <w:color w:val="000000" w:themeColor="text1"/>
        </w:rPr>
        <w:t>V takovém případě bývá postup soudů velmi opatrný. Musí se vypořádat s otázkou, zda uplatnit vyvratitelnou domněnku a prohlásit závěť za odvolanou fyzickým aktem</w:t>
      </w:r>
      <w:r w:rsidR="00AB724E" w:rsidRPr="0065308C">
        <w:rPr>
          <w:color w:val="000000" w:themeColor="text1"/>
        </w:rPr>
        <w:t>,</w:t>
      </w:r>
      <w:r w:rsidR="00D01962" w:rsidRPr="0065308C">
        <w:rPr>
          <w:color w:val="000000" w:themeColor="text1"/>
        </w:rPr>
        <w:t xml:space="preserve"> nebo zda připustí kopii závěti k prozkoumání podmínek závěti. Obecně však soudy předpokládají, že chybějící závěť byla zničena úmyslně a vyžadují, aby kdokoliv, kdo chce předložit kopii</w:t>
      </w:r>
      <w:r w:rsidR="00AB724E" w:rsidRPr="0065308C">
        <w:rPr>
          <w:color w:val="000000" w:themeColor="text1"/>
        </w:rPr>
        <w:t>,</w:t>
      </w:r>
      <w:r w:rsidR="00D01962" w:rsidRPr="0065308C">
        <w:rPr>
          <w:color w:val="000000" w:themeColor="text1"/>
        </w:rPr>
        <w:t xml:space="preserve"> prokázal dobrý důvod.</w:t>
      </w:r>
      <w:r w:rsidR="00DD41AC" w:rsidRPr="0065308C">
        <w:rPr>
          <w:rStyle w:val="Znakapoznpodarou"/>
          <w:color w:val="000000" w:themeColor="text1"/>
        </w:rPr>
        <w:footnoteReference w:id="76"/>
      </w:r>
      <w:r w:rsidR="00D01962" w:rsidRPr="0065308C">
        <w:rPr>
          <w:color w:val="000000" w:themeColor="text1"/>
        </w:rPr>
        <w:t xml:space="preserve"> </w:t>
      </w:r>
    </w:p>
    <w:p w14:paraId="4FFC0C17" w14:textId="0E4FC69B" w:rsidR="00771982" w:rsidRPr="0065308C" w:rsidRDefault="00AB724E" w:rsidP="00CE7DAB">
      <w:pPr>
        <w:rPr>
          <w:color w:val="000000" w:themeColor="text1"/>
        </w:rPr>
      </w:pPr>
      <w:r w:rsidRPr="0065308C">
        <w:rPr>
          <w:color w:val="000000" w:themeColor="text1"/>
        </w:rPr>
        <w:t>Je však potřeba</w:t>
      </w:r>
      <w:r w:rsidR="00141817" w:rsidRPr="0065308C">
        <w:rPr>
          <w:color w:val="000000" w:themeColor="text1"/>
        </w:rPr>
        <w:t xml:space="preserve"> upozornit</w:t>
      </w:r>
      <w:r w:rsidRPr="0065308C">
        <w:rPr>
          <w:color w:val="000000" w:themeColor="text1"/>
        </w:rPr>
        <w:t xml:space="preserve"> na skutečnost</w:t>
      </w:r>
      <w:r w:rsidR="00141817" w:rsidRPr="0065308C">
        <w:rPr>
          <w:color w:val="000000" w:themeColor="text1"/>
        </w:rPr>
        <w:t>, že se objevují případy, ve kterých soudy přijímají kopie závětí. Příkladem může být případ z Texasu, kde soud přijal kopii závěti na základě prostého faktu, že nevlastní syn zůstavitele uvedl, že nemohl najít originál v otcově domě, kanceláři ani v bezpečnostní schránce. Soud tuto kopii přijal a konstatoval, že není potřebné zdůvodňovat, že originál nebyl nikde k nalezení.</w:t>
      </w:r>
      <w:r w:rsidR="00DD41AC" w:rsidRPr="0065308C">
        <w:rPr>
          <w:rStyle w:val="Znakapoznpodarou"/>
          <w:color w:val="000000" w:themeColor="text1"/>
        </w:rPr>
        <w:footnoteReference w:id="77"/>
      </w:r>
    </w:p>
    <w:p w14:paraId="1368AE1E" w14:textId="52DD9055" w:rsidR="00141817" w:rsidRPr="0065308C" w:rsidRDefault="00141817" w:rsidP="00CE7DAB">
      <w:pPr>
        <w:rPr>
          <w:color w:val="000000" w:themeColor="text1"/>
        </w:rPr>
      </w:pPr>
      <w:r w:rsidRPr="0065308C">
        <w:rPr>
          <w:color w:val="000000" w:themeColor="text1"/>
        </w:rPr>
        <w:lastRenderedPageBreak/>
        <w:t xml:space="preserve">Z tohoto důvodu je patrné, že ačkoliv se odvolání závěti fyzickým aktem zdá </w:t>
      </w:r>
      <w:r w:rsidR="00265F18" w:rsidRPr="0065308C">
        <w:rPr>
          <w:color w:val="000000" w:themeColor="text1"/>
        </w:rPr>
        <w:t>být</w:t>
      </w:r>
      <w:r w:rsidRPr="0065308C">
        <w:rPr>
          <w:color w:val="000000" w:themeColor="text1"/>
        </w:rPr>
        <w:t xml:space="preserve"> snadný</w:t>
      </w:r>
      <w:r w:rsidR="00265F18" w:rsidRPr="0065308C">
        <w:rPr>
          <w:color w:val="000000" w:themeColor="text1"/>
        </w:rPr>
        <w:t>m</w:t>
      </w:r>
      <w:r w:rsidRPr="0065308C">
        <w:rPr>
          <w:color w:val="000000" w:themeColor="text1"/>
        </w:rPr>
        <w:t xml:space="preserve"> způsob</w:t>
      </w:r>
      <w:r w:rsidR="00265F18" w:rsidRPr="0065308C">
        <w:rPr>
          <w:color w:val="000000" w:themeColor="text1"/>
        </w:rPr>
        <w:t>em</w:t>
      </w:r>
      <w:r w:rsidRPr="0065308C">
        <w:rPr>
          <w:color w:val="000000" w:themeColor="text1"/>
        </w:rPr>
        <w:t xml:space="preserve"> odvolání závěti, není tomu </w:t>
      </w:r>
      <w:r w:rsidR="009E072B" w:rsidRPr="0065308C">
        <w:rPr>
          <w:color w:val="000000" w:themeColor="text1"/>
        </w:rPr>
        <w:t xml:space="preserve">zcela </w:t>
      </w:r>
      <w:r w:rsidRPr="0065308C">
        <w:rPr>
          <w:color w:val="000000" w:themeColor="text1"/>
        </w:rPr>
        <w:t xml:space="preserve">tak. </w:t>
      </w:r>
      <w:r w:rsidR="00265F18" w:rsidRPr="0065308C">
        <w:rPr>
          <w:color w:val="000000" w:themeColor="text1"/>
        </w:rPr>
        <w:t xml:space="preserve">Z tohoto důvodu se při vytváření Jednotného zákonu o elektronické </w:t>
      </w:r>
      <w:r w:rsidR="00683393" w:rsidRPr="0065308C">
        <w:rPr>
          <w:color w:val="000000" w:themeColor="text1"/>
        </w:rPr>
        <w:t xml:space="preserve">závěti zvažovalo, zda bude možné odvolat elektronickou závěť fyzickým aktem. V případě elektronických závětí </w:t>
      </w:r>
      <w:r w:rsidR="000D5460" w:rsidRPr="0065308C">
        <w:rPr>
          <w:color w:val="000000" w:themeColor="text1"/>
        </w:rPr>
        <w:t xml:space="preserve">nastává </w:t>
      </w:r>
      <w:r w:rsidR="00683393" w:rsidRPr="0065308C">
        <w:rPr>
          <w:color w:val="000000" w:themeColor="text1"/>
        </w:rPr>
        <w:t>totiž značný problém, že kopie takové závěti se dá vytvořit opravdu snadno. Nakonec byla možnost odvolání elektronické závěti fyzickým aktem</w:t>
      </w:r>
      <w:r w:rsidR="001C233F" w:rsidRPr="0065308C">
        <w:rPr>
          <w:color w:val="000000" w:themeColor="text1"/>
        </w:rPr>
        <w:t xml:space="preserve"> přijata</w:t>
      </w:r>
      <w:r w:rsidR="00683393" w:rsidRPr="0065308C">
        <w:rPr>
          <w:color w:val="000000" w:themeColor="text1"/>
        </w:rPr>
        <w:t>. Jedním z důvodů bylo, že</w:t>
      </w:r>
      <w:r w:rsidR="000D5460" w:rsidRPr="0065308C">
        <w:rPr>
          <w:color w:val="000000" w:themeColor="text1"/>
        </w:rPr>
        <w:t xml:space="preserve"> by</w:t>
      </w:r>
      <w:r w:rsidR="00683393" w:rsidRPr="0065308C">
        <w:rPr>
          <w:color w:val="000000" w:themeColor="text1"/>
        </w:rPr>
        <w:t xml:space="preserve"> lidé patrně </w:t>
      </w:r>
      <w:r w:rsidR="000D5460" w:rsidRPr="0065308C">
        <w:rPr>
          <w:color w:val="000000" w:themeColor="text1"/>
        </w:rPr>
        <w:t xml:space="preserve">i přes to </w:t>
      </w:r>
      <w:r w:rsidR="00683393" w:rsidRPr="0065308C">
        <w:rPr>
          <w:color w:val="000000" w:themeColor="text1"/>
        </w:rPr>
        <w:t>mazali své závěti, a považovali by tak tento úkon jako odvolání závěti</w:t>
      </w:r>
      <w:r w:rsidR="000D5460" w:rsidRPr="0065308C">
        <w:rPr>
          <w:color w:val="000000" w:themeColor="text1"/>
        </w:rPr>
        <w:t>. S</w:t>
      </w:r>
      <w:r w:rsidR="00683393" w:rsidRPr="0065308C">
        <w:rPr>
          <w:color w:val="000000" w:themeColor="text1"/>
        </w:rPr>
        <w:t>oudy by se pak musely vypořádávat s touto možností tak jako tak.</w:t>
      </w:r>
      <w:r w:rsidR="00DD41AC" w:rsidRPr="0065308C">
        <w:rPr>
          <w:rStyle w:val="Znakapoznpodarou"/>
          <w:color w:val="000000" w:themeColor="text1"/>
        </w:rPr>
        <w:footnoteReference w:id="78"/>
      </w:r>
    </w:p>
    <w:p w14:paraId="31EC6D9F" w14:textId="5708C3F5" w:rsidR="001C233F" w:rsidRPr="0065308C" w:rsidRDefault="001C233F" w:rsidP="00CE7DAB">
      <w:pPr>
        <w:rPr>
          <w:color w:val="000000" w:themeColor="text1"/>
        </w:rPr>
      </w:pPr>
      <w:r w:rsidRPr="0065308C">
        <w:rPr>
          <w:color w:val="000000" w:themeColor="text1"/>
        </w:rPr>
        <w:t xml:space="preserve">V současné době je tak možné odvolat elektronickou závěť </w:t>
      </w:r>
      <w:r w:rsidR="00E37B7A" w:rsidRPr="0065308C">
        <w:rPr>
          <w:color w:val="000000" w:themeColor="text1"/>
        </w:rPr>
        <w:t xml:space="preserve">například smazáním závěti z počítače, rozbitím </w:t>
      </w:r>
      <w:proofErr w:type="spellStart"/>
      <w:r w:rsidR="00E37B7A" w:rsidRPr="0065308C">
        <w:rPr>
          <w:color w:val="000000" w:themeColor="text1"/>
        </w:rPr>
        <w:t>flash</w:t>
      </w:r>
      <w:proofErr w:type="spellEnd"/>
      <w:r w:rsidR="00E37B7A" w:rsidRPr="0065308C">
        <w:rPr>
          <w:color w:val="000000" w:themeColor="text1"/>
        </w:rPr>
        <w:t xml:space="preserve"> disku, na kterém je závěť uložena</w:t>
      </w:r>
      <w:r w:rsidR="00AB38D6" w:rsidRPr="0065308C">
        <w:rPr>
          <w:color w:val="000000" w:themeColor="text1"/>
        </w:rPr>
        <w:t>,</w:t>
      </w:r>
      <w:r w:rsidR="00E37B7A" w:rsidRPr="0065308C">
        <w:rPr>
          <w:color w:val="000000" w:themeColor="text1"/>
        </w:rPr>
        <w:t xml:space="preserve"> nebo pokud</w:t>
      </w:r>
      <w:r w:rsidR="00AB38D6" w:rsidRPr="0065308C">
        <w:rPr>
          <w:color w:val="000000" w:themeColor="text1"/>
        </w:rPr>
        <w:t xml:space="preserve"> je</w:t>
      </w:r>
      <w:r w:rsidR="00E37B7A" w:rsidRPr="0065308C">
        <w:rPr>
          <w:color w:val="000000" w:themeColor="text1"/>
        </w:rPr>
        <w:t xml:space="preserve"> </w:t>
      </w:r>
      <w:r w:rsidR="00AB38D6" w:rsidRPr="0065308C">
        <w:rPr>
          <w:color w:val="000000" w:themeColor="text1"/>
        </w:rPr>
        <w:t>v</w:t>
      </w:r>
      <w:r w:rsidR="00E37B7A" w:rsidRPr="0065308C">
        <w:rPr>
          <w:color w:val="000000" w:themeColor="text1"/>
        </w:rPr>
        <w:t xml:space="preserve"> elektronické závěti </w:t>
      </w:r>
      <w:r w:rsidR="00AB38D6" w:rsidRPr="0065308C">
        <w:rPr>
          <w:color w:val="000000" w:themeColor="text1"/>
        </w:rPr>
        <w:t>napsáno</w:t>
      </w:r>
      <w:r w:rsidR="00E37B7A" w:rsidRPr="0065308C">
        <w:rPr>
          <w:color w:val="000000" w:themeColor="text1"/>
        </w:rPr>
        <w:t>, že je závěť tímto zrušena, v takovém případě by bylo vhodné uložit závěť v takovém formátu, jež neumožní snadné odstranění této poznámky. Zajímavý způsob odvolání závěti, který by mohl napomoci k předejití řady problémů vychází z nabídek různých spo</w:t>
      </w:r>
      <w:r w:rsidR="00DD41AC" w:rsidRPr="0065308C">
        <w:rPr>
          <w:color w:val="000000" w:themeColor="text1"/>
        </w:rPr>
        <w:t>l</w:t>
      </w:r>
      <w:r w:rsidR="00E37B7A" w:rsidRPr="0065308C">
        <w:rPr>
          <w:color w:val="000000" w:themeColor="text1"/>
        </w:rPr>
        <w:t xml:space="preserve">ečností, jež nabízí možnost vytvoření a uchování elektronických závětí. </w:t>
      </w:r>
      <w:r w:rsidR="00EB50EE" w:rsidRPr="0065308C">
        <w:rPr>
          <w:color w:val="000000" w:themeColor="text1"/>
        </w:rPr>
        <w:t>Tyto společnosti pak mohou nabízet možnost odstranění závěti, čímž dojde k jejímu odvolání. V takovém případě, i pokud budou existovat kopie závěti, bude zcela zřejmé, že zůstavitel smazal svou závěť s úmyslem jejího odvolání.</w:t>
      </w:r>
      <w:r w:rsidR="00DD41AC" w:rsidRPr="0065308C">
        <w:rPr>
          <w:rStyle w:val="Znakapoznpodarou"/>
          <w:color w:val="000000" w:themeColor="text1"/>
        </w:rPr>
        <w:footnoteReference w:id="79"/>
      </w:r>
    </w:p>
    <w:p w14:paraId="5636337E" w14:textId="77777777" w:rsidR="00B23F92" w:rsidRPr="0065308C" w:rsidRDefault="00B23F92" w:rsidP="00B23F92">
      <w:pPr>
        <w:pStyle w:val="Nadpis2"/>
        <w:numPr>
          <w:ilvl w:val="1"/>
          <w:numId w:val="5"/>
        </w:numPr>
      </w:pPr>
      <w:bookmarkStart w:id="17" w:name="_Toc98488795"/>
      <w:r w:rsidRPr="0065308C">
        <w:t>Shrnutí</w:t>
      </w:r>
      <w:bookmarkEnd w:id="17"/>
    </w:p>
    <w:p w14:paraId="78625498" w14:textId="77777777" w:rsidR="00B23F92" w:rsidRPr="0065308C" w:rsidRDefault="00B23F92" w:rsidP="00B23F92">
      <w:pPr>
        <w:rPr>
          <w:color w:val="000000" w:themeColor="text1"/>
        </w:rPr>
      </w:pPr>
      <w:r w:rsidRPr="0065308C">
        <w:rPr>
          <w:color w:val="000000" w:themeColor="text1"/>
        </w:rPr>
        <w:t>V rámci této kapitoly jsem se snažil popsat veškeré požadavky, které musí zůstavitel splnit pro vytvoření platné závěti. Rovněž jsem se snažil zaměřit na jejich změny v důsledku prosazování elektronických závětí. V následující kapitole se pokusím porovnat americkou právní úpravu s úpravou českou. Zejména se pokusím zodpovědět, zda by dle české právní úpravy bylo možné vytvořit platnou elektronickou závěť, případně, jakým způsobem by musela být změněna česká právní úprava, aby i v České republice bylo možné vytvořit platnou elektronickou závěť.</w:t>
      </w:r>
    </w:p>
    <w:p w14:paraId="6F5433AB" w14:textId="77777777" w:rsidR="00B23F92" w:rsidRPr="0065308C" w:rsidRDefault="00B23F92">
      <w:pPr>
        <w:spacing w:line="240" w:lineRule="auto"/>
        <w:ind w:firstLine="0"/>
        <w:jc w:val="left"/>
        <w:rPr>
          <w:color w:val="000000" w:themeColor="text1"/>
        </w:rPr>
      </w:pPr>
      <w:r w:rsidRPr="0065308C">
        <w:rPr>
          <w:color w:val="000000" w:themeColor="text1"/>
        </w:rPr>
        <w:br w:type="page"/>
      </w:r>
    </w:p>
    <w:p w14:paraId="0C4F090E" w14:textId="00120B3C" w:rsidR="00B23F92" w:rsidRPr="0065308C" w:rsidRDefault="002914D9" w:rsidP="00B23F92">
      <w:pPr>
        <w:pStyle w:val="Nadpis1"/>
        <w:numPr>
          <w:ilvl w:val="0"/>
          <w:numId w:val="5"/>
        </w:numPr>
      </w:pPr>
      <w:bookmarkStart w:id="18" w:name="_Toc98488796"/>
      <w:r w:rsidRPr="0065308C">
        <w:lastRenderedPageBreak/>
        <w:t>Možnost p</w:t>
      </w:r>
      <w:r w:rsidR="00947AE5" w:rsidRPr="0065308C">
        <w:t>ořízení elektronické allografní závěti</w:t>
      </w:r>
      <w:bookmarkEnd w:id="18"/>
    </w:p>
    <w:p w14:paraId="3D63BAFA" w14:textId="1CC46A9F" w:rsidR="008C0033" w:rsidRPr="0065308C" w:rsidRDefault="006C1A3D" w:rsidP="008C0033">
      <w:pPr>
        <w:rPr>
          <w:color w:val="000000" w:themeColor="text1"/>
        </w:rPr>
      </w:pPr>
      <w:r w:rsidRPr="0065308C">
        <w:rPr>
          <w:color w:val="000000" w:themeColor="text1"/>
        </w:rPr>
        <w:t xml:space="preserve">V rámci této kapitoly se zaměřím na možnost vytvoření elektronické allografní závěti za použití stávající právní úpravy. Konkrétně se zaměřím na jednotlivé formální požadavky a na možnost jejich provedení v elektronické formě. </w:t>
      </w:r>
    </w:p>
    <w:p w14:paraId="363B15D4" w14:textId="24384631" w:rsidR="006C1A3D" w:rsidRPr="0065308C" w:rsidRDefault="006C1A3D" w:rsidP="008C0033">
      <w:pPr>
        <w:rPr>
          <w:color w:val="000000" w:themeColor="text1"/>
        </w:rPr>
      </w:pPr>
      <w:r w:rsidRPr="0065308C">
        <w:rPr>
          <w:color w:val="000000" w:themeColor="text1"/>
        </w:rPr>
        <w:t>Před tím je ale potřeba uvést, že v České republice má zůstavitel na výběr ze tří možností</w:t>
      </w:r>
      <w:r w:rsidR="00574178" w:rsidRPr="0065308C">
        <w:rPr>
          <w:color w:val="000000" w:themeColor="text1"/>
        </w:rPr>
        <w:t>, jak vytvořit platnou závěť. Jsou jimi závěť holografní, allografní a závěť pořízená s úlevami, kdy</w:t>
      </w:r>
      <w:r w:rsidR="0005491B" w:rsidRPr="0065308C">
        <w:rPr>
          <w:color w:val="000000" w:themeColor="text1"/>
        </w:rPr>
        <w:t xml:space="preserve"> </w:t>
      </w:r>
      <w:r w:rsidR="00AB38D6" w:rsidRPr="0065308C">
        <w:rPr>
          <w:color w:val="000000" w:themeColor="text1"/>
        </w:rPr>
        <w:t xml:space="preserve">je </w:t>
      </w:r>
      <w:r w:rsidR="0005491B" w:rsidRPr="0065308C">
        <w:rPr>
          <w:color w:val="000000" w:themeColor="text1"/>
        </w:rPr>
        <w:t>za splnění</w:t>
      </w:r>
      <w:r w:rsidR="00574178" w:rsidRPr="0065308C">
        <w:rPr>
          <w:color w:val="000000" w:themeColor="text1"/>
        </w:rPr>
        <w:t xml:space="preserve"> zákon</w:t>
      </w:r>
      <w:r w:rsidR="0005491B" w:rsidRPr="0065308C">
        <w:rPr>
          <w:color w:val="000000" w:themeColor="text1"/>
        </w:rPr>
        <w:t>ných podmínek umožněno uzavřít závěť v</w:t>
      </w:r>
      <w:r w:rsidR="00574178" w:rsidRPr="0065308C">
        <w:rPr>
          <w:color w:val="000000" w:themeColor="text1"/>
        </w:rPr>
        <w:t xml:space="preserve"> ústní </w:t>
      </w:r>
      <w:r w:rsidR="0005491B" w:rsidRPr="0065308C">
        <w:rPr>
          <w:color w:val="000000" w:themeColor="text1"/>
        </w:rPr>
        <w:t>podobě</w:t>
      </w:r>
      <w:r w:rsidR="00574178" w:rsidRPr="0065308C">
        <w:rPr>
          <w:color w:val="000000" w:themeColor="text1"/>
        </w:rPr>
        <w:t>. V rámci této kapitoly se zaměřím na závěť allografní</w:t>
      </w:r>
      <w:r w:rsidR="008A31E5" w:rsidRPr="0065308C">
        <w:rPr>
          <w:color w:val="000000" w:themeColor="text1"/>
        </w:rPr>
        <w:t xml:space="preserve">, a to zejména s ohledem na nařízení </w:t>
      </w:r>
      <w:proofErr w:type="spellStart"/>
      <w:r w:rsidR="008A31E5" w:rsidRPr="0065308C">
        <w:rPr>
          <w:color w:val="000000" w:themeColor="text1"/>
        </w:rPr>
        <w:t>elDAS</w:t>
      </w:r>
      <w:proofErr w:type="spellEnd"/>
      <w:r w:rsidR="008A31E5" w:rsidRPr="0065308C">
        <w:rPr>
          <w:color w:val="000000" w:themeColor="text1"/>
        </w:rPr>
        <w:t>, které s sebou přineslo značné změny, které by mohly mít dopad rovněž na tvorbu allografní závěti.</w:t>
      </w:r>
    </w:p>
    <w:p w14:paraId="1496B614" w14:textId="52181B4B" w:rsidR="005D1611" w:rsidRPr="0065308C" w:rsidRDefault="00947AE5" w:rsidP="00947AE5">
      <w:pPr>
        <w:pStyle w:val="Nadpis2"/>
        <w:numPr>
          <w:ilvl w:val="1"/>
          <w:numId w:val="5"/>
        </w:numPr>
      </w:pPr>
      <w:bookmarkStart w:id="19" w:name="_Toc98488797"/>
      <w:r w:rsidRPr="0065308C">
        <w:t>Požadavek písemné formy</w:t>
      </w:r>
      <w:bookmarkEnd w:id="19"/>
    </w:p>
    <w:p w14:paraId="12ECC059" w14:textId="62BAB435" w:rsidR="005D1611" w:rsidRPr="0065308C" w:rsidRDefault="005D1611" w:rsidP="007F4DA1">
      <w:pPr>
        <w:autoSpaceDE w:val="0"/>
        <w:autoSpaceDN w:val="0"/>
        <w:adjustRightInd w:val="0"/>
        <w:rPr>
          <w:rFonts w:cs="Arial"/>
          <w:color w:val="000000" w:themeColor="text1"/>
        </w:rPr>
      </w:pPr>
      <w:r w:rsidRPr="0065308C">
        <w:rPr>
          <w:rFonts w:cs="Arial"/>
          <w:color w:val="000000" w:themeColor="text1"/>
        </w:rPr>
        <w:t>Ustanovení § 1532 OZ stanoví</w:t>
      </w:r>
      <w:r w:rsidR="007B72FE" w:rsidRPr="0065308C">
        <w:rPr>
          <w:rFonts w:cs="Arial"/>
          <w:color w:val="000000" w:themeColor="text1"/>
        </w:rPr>
        <w:t xml:space="preserve">, že pokud se nejedná o závěť pořízenou s úlevami, pak </w:t>
      </w:r>
      <w:r w:rsidR="008A31E5" w:rsidRPr="0065308C">
        <w:rPr>
          <w:rFonts w:cs="Arial"/>
          <w:color w:val="000000" w:themeColor="text1"/>
        </w:rPr>
        <w:t xml:space="preserve">je </w:t>
      </w:r>
      <w:r w:rsidR="007B72FE" w:rsidRPr="0065308C">
        <w:rPr>
          <w:rFonts w:cs="Arial"/>
          <w:color w:val="000000" w:themeColor="text1"/>
        </w:rPr>
        <w:t>vyžadována písemná forma</w:t>
      </w:r>
      <w:r w:rsidRPr="0065308C">
        <w:rPr>
          <w:rFonts w:cs="Arial"/>
          <w:color w:val="000000" w:themeColor="text1"/>
        </w:rPr>
        <w:t xml:space="preserve">. Je tak potřeba se zabývat otázkou, za jakých podmínek je stále dodržen požadavek na písemnou formu. Obecně je možné konstatovat, že písemná forma bude dodržena, pokud text závěti bude zachycen na nosiči, který umožňuje čtení a uchování závěti. Nejčastěji se tak setkáme s allografní závětí, která bude zachycena na papíře. Mohou se však objevit i případy, kdy bude obsah závěti zachycen i na jiných materiálech, například na látce, </w:t>
      </w:r>
      <w:r w:rsidR="00475DF5" w:rsidRPr="0065308C">
        <w:rPr>
          <w:rFonts w:cs="Arial"/>
          <w:color w:val="000000" w:themeColor="text1"/>
        </w:rPr>
        <w:t>na</w:t>
      </w:r>
      <w:r w:rsidRPr="0065308C">
        <w:rPr>
          <w:rFonts w:cs="Arial"/>
          <w:color w:val="000000" w:themeColor="text1"/>
        </w:rPr>
        <w:t xml:space="preserve"> zdi nebo </w:t>
      </w:r>
      <w:r w:rsidR="00475DF5" w:rsidRPr="0065308C">
        <w:rPr>
          <w:rFonts w:cs="Arial"/>
          <w:color w:val="000000" w:themeColor="text1"/>
        </w:rPr>
        <w:t>na</w:t>
      </w:r>
      <w:r w:rsidRPr="0065308C">
        <w:rPr>
          <w:rFonts w:cs="Arial"/>
          <w:color w:val="000000" w:themeColor="text1"/>
        </w:rPr>
        <w:t xml:space="preserve"> dřevě.</w:t>
      </w:r>
      <w:r w:rsidR="007B72FE" w:rsidRPr="0065308C">
        <w:rPr>
          <w:rStyle w:val="Znakapoznpodarou"/>
          <w:rFonts w:cs="Arial"/>
          <w:color w:val="000000" w:themeColor="text1"/>
        </w:rPr>
        <w:footnoteReference w:id="80"/>
      </w:r>
      <w:r w:rsidRPr="0065308C">
        <w:rPr>
          <w:rFonts w:cs="Arial"/>
          <w:color w:val="000000" w:themeColor="text1"/>
        </w:rPr>
        <w:t xml:space="preserve"> </w:t>
      </w:r>
      <w:r w:rsidR="007B72FE" w:rsidRPr="0065308C">
        <w:rPr>
          <w:rFonts w:cs="Arial"/>
          <w:color w:val="000000" w:themeColor="text1"/>
        </w:rPr>
        <w:t>Vzhledem k tomu, že u</w:t>
      </w:r>
      <w:r w:rsidRPr="0065308C">
        <w:rPr>
          <w:rFonts w:cs="Arial"/>
          <w:color w:val="000000" w:themeColor="text1"/>
        </w:rPr>
        <w:t xml:space="preserve"> allografní závěti není stanoven požadavek</w:t>
      </w:r>
      <w:r w:rsidR="008A31E5" w:rsidRPr="0065308C">
        <w:rPr>
          <w:rFonts w:cs="Arial"/>
          <w:color w:val="000000" w:themeColor="text1"/>
        </w:rPr>
        <w:t xml:space="preserve"> na vlastnoruční sepsání</w:t>
      </w:r>
      <w:r w:rsidRPr="0065308C">
        <w:rPr>
          <w:rFonts w:cs="Arial"/>
          <w:color w:val="000000" w:themeColor="text1"/>
        </w:rPr>
        <w:t xml:space="preserve">, může být </w:t>
      </w:r>
      <w:r w:rsidR="007B72FE" w:rsidRPr="0065308C">
        <w:rPr>
          <w:rFonts w:cs="Arial"/>
          <w:color w:val="000000" w:themeColor="text1"/>
        </w:rPr>
        <w:t xml:space="preserve">allografní </w:t>
      </w:r>
      <w:r w:rsidRPr="0065308C">
        <w:rPr>
          <w:rFonts w:cs="Arial"/>
          <w:color w:val="000000" w:themeColor="text1"/>
        </w:rPr>
        <w:t xml:space="preserve">závěť vytvořena </w:t>
      </w:r>
      <w:r w:rsidR="00475DF5" w:rsidRPr="0065308C">
        <w:rPr>
          <w:rFonts w:cs="Arial"/>
          <w:color w:val="000000" w:themeColor="text1"/>
        </w:rPr>
        <w:t xml:space="preserve">například </w:t>
      </w:r>
      <w:r w:rsidRPr="0065308C">
        <w:rPr>
          <w:rFonts w:cs="Arial"/>
          <w:color w:val="000000" w:themeColor="text1"/>
        </w:rPr>
        <w:t>na psacím stroji nebo na počítači.</w:t>
      </w:r>
      <w:r w:rsidR="007B72FE" w:rsidRPr="0065308C">
        <w:rPr>
          <w:rStyle w:val="Znakapoznpodarou"/>
          <w:rFonts w:cs="Arial"/>
          <w:color w:val="000000" w:themeColor="text1"/>
        </w:rPr>
        <w:footnoteReference w:id="81"/>
      </w:r>
      <w:r w:rsidR="008A31E5" w:rsidRPr="0065308C">
        <w:rPr>
          <w:rFonts w:cs="Arial"/>
          <w:color w:val="000000" w:themeColor="text1"/>
        </w:rPr>
        <w:t xml:space="preserve"> Zde je tak možné shledat shodu s americkou právní úpravou. Je však </w:t>
      </w:r>
      <w:r w:rsidR="007F4DA1" w:rsidRPr="0065308C">
        <w:rPr>
          <w:rFonts w:cs="Arial"/>
          <w:color w:val="000000" w:themeColor="text1"/>
        </w:rPr>
        <w:t xml:space="preserve">rovněž možné dojít k závěru, že i v České republice </w:t>
      </w:r>
      <w:r w:rsidR="00475DF5" w:rsidRPr="0065308C">
        <w:rPr>
          <w:rFonts w:cs="Arial"/>
          <w:color w:val="000000" w:themeColor="text1"/>
        </w:rPr>
        <w:t>lze</w:t>
      </w:r>
      <w:r w:rsidRPr="0065308C">
        <w:rPr>
          <w:rFonts w:cs="Arial"/>
          <w:color w:val="000000" w:themeColor="text1"/>
        </w:rPr>
        <w:t xml:space="preserve"> vytvořit allografní závěť v elektronické podobě? </w:t>
      </w:r>
      <w:r w:rsidR="007F4DA1" w:rsidRPr="0065308C">
        <w:rPr>
          <w:rFonts w:cs="Arial"/>
          <w:color w:val="000000" w:themeColor="text1"/>
        </w:rPr>
        <w:t xml:space="preserve">Na tuto otázku literatura odpovídá záporně, tedy </w:t>
      </w:r>
      <w:r w:rsidR="00B47306" w:rsidRPr="0065308C">
        <w:rPr>
          <w:rFonts w:cs="Arial"/>
          <w:color w:val="000000" w:themeColor="text1"/>
        </w:rPr>
        <w:t xml:space="preserve">převládá názor, </w:t>
      </w:r>
      <w:r w:rsidR="007F4DA1" w:rsidRPr="0065308C">
        <w:rPr>
          <w:rFonts w:cs="Arial"/>
          <w:color w:val="000000" w:themeColor="text1"/>
        </w:rPr>
        <w:t xml:space="preserve">že není možné </w:t>
      </w:r>
      <w:r w:rsidRPr="0065308C">
        <w:rPr>
          <w:rFonts w:cs="Arial"/>
          <w:color w:val="000000" w:themeColor="text1"/>
        </w:rPr>
        <w:t>vytvořit závěť</w:t>
      </w:r>
      <w:r w:rsidR="007B72FE" w:rsidRPr="0065308C">
        <w:rPr>
          <w:rFonts w:cs="Arial"/>
          <w:color w:val="000000" w:themeColor="text1"/>
        </w:rPr>
        <w:t xml:space="preserve"> v elektronické podobě</w:t>
      </w:r>
      <w:r w:rsidRPr="0065308C">
        <w:rPr>
          <w:rFonts w:cs="Arial"/>
          <w:color w:val="000000" w:themeColor="text1"/>
        </w:rPr>
        <w:t>. Respektive je možné ji vytvořit na počítači, ale následně je potřeba ji vytisknout a osvědčit před dvěma svědky.</w:t>
      </w:r>
      <w:r w:rsidR="00B5548F" w:rsidRPr="0065308C">
        <w:rPr>
          <w:rStyle w:val="Znakapoznpodarou"/>
          <w:rFonts w:cs="Arial"/>
          <w:color w:val="000000" w:themeColor="text1"/>
        </w:rPr>
        <w:footnoteReference w:id="82"/>
      </w:r>
    </w:p>
    <w:p w14:paraId="78D38E2F" w14:textId="18F9F557" w:rsidR="00DA2DC1" w:rsidRPr="0065308C" w:rsidRDefault="00B01C2B" w:rsidP="005A2224">
      <w:pPr>
        <w:autoSpaceDE w:val="0"/>
        <w:autoSpaceDN w:val="0"/>
        <w:adjustRightInd w:val="0"/>
        <w:rPr>
          <w:rFonts w:cs="Arial"/>
          <w:color w:val="000000" w:themeColor="text1"/>
        </w:rPr>
      </w:pPr>
      <w:r w:rsidRPr="0065308C">
        <w:rPr>
          <w:rFonts w:cs="Arial"/>
          <w:color w:val="000000" w:themeColor="text1"/>
        </w:rPr>
        <w:lastRenderedPageBreak/>
        <w:t>Samotná právní úprava závěti se nikterak nezmiňuje o možnosti pořízení elektronické závěti</w:t>
      </w:r>
      <w:r w:rsidR="00EF13DE" w:rsidRPr="0065308C">
        <w:rPr>
          <w:rFonts w:cs="Arial"/>
          <w:color w:val="000000" w:themeColor="text1"/>
        </w:rPr>
        <w:t>, pouze stanoví požadavek na písemnou formu. Je však potřeba poukázat na ustanovení § 562 odst. 2 OZ, kter</w:t>
      </w:r>
      <w:r w:rsidR="00B47306" w:rsidRPr="0065308C">
        <w:rPr>
          <w:rFonts w:cs="Arial"/>
          <w:color w:val="000000" w:themeColor="text1"/>
        </w:rPr>
        <w:t>é</w:t>
      </w:r>
      <w:r w:rsidR="00EF13DE" w:rsidRPr="0065308C">
        <w:rPr>
          <w:rFonts w:cs="Arial"/>
          <w:color w:val="000000" w:themeColor="text1"/>
        </w:rPr>
        <w:t xml:space="preserve"> </w:t>
      </w:r>
      <w:r w:rsidR="005A2224" w:rsidRPr="0065308C">
        <w:rPr>
          <w:rFonts w:cs="Arial"/>
          <w:color w:val="000000" w:themeColor="text1"/>
        </w:rPr>
        <w:t>uvádí, že:</w:t>
      </w:r>
      <w:r w:rsidR="00795C8E" w:rsidRPr="0065308C">
        <w:rPr>
          <w:rFonts w:cs="Arial"/>
          <w:color w:val="000000" w:themeColor="text1"/>
        </w:rPr>
        <w:t xml:space="preserve"> </w:t>
      </w:r>
      <w:r w:rsidR="00795C8E" w:rsidRPr="0065308C">
        <w:rPr>
          <w:rFonts w:cs="Arial"/>
          <w:i/>
          <w:iCs/>
          <w:color w:val="000000" w:themeColor="text1"/>
        </w:rPr>
        <w:t>„</w:t>
      </w:r>
      <w:r w:rsidR="005D1611" w:rsidRPr="0065308C">
        <w:rPr>
          <w:rFonts w:cs="Arial"/>
          <w:i/>
          <w:iCs/>
          <w:color w:val="000000" w:themeColor="text1"/>
        </w:rPr>
        <w:t>Písemná forma je zachována i při právním jednání učiněném elektronickými nebo jinými technickými prostředky umožňujícími zachycení jeho obsahu a určení jednající osoby.”</w:t>
      </w:r>
      <w:r w:rsidR="005D1611" w:rsidRPr="0065308C">
        <w:rPr>
          <w:rFonts w:cs="Arial"/>
          <w:color w:val="000000" w:themeColor="text1"/>
        </w:rPr>
        <w:t xml:space="preserve"> </w:t>
      </w:r>
      <w:r w:rsidR="005A2224" w:rsidRPr="0065308C">
        <w:rPr>
          <w:rFonts w:cs="Arial"/>
          <w:color w:val="000000" w:themeColor="text1"/>
        </w:rPr>
        <w:t xml:space="preserve">Prostým jazykovým výkladem je tak možné </w:t>
      </w:r>
      <w:r w:rsidR="00B47306" w:rsidRPr="0065308C">
        <w:rPr>
          <w:rFonts w:cs="Arial"/>
          <w:color w:val="000000" w:themeColor="text1"/>
        </w:rPr>
        <w:t>dospět k závěru</w:t>
      </w:r>
      <w:r w:rsidR="005A2224" w:rsidRPr="0065308C">
        <w:rPr>
          <w:rFonts w:cs="Arial"/>
          <w:color w:val="000000" w:themeColor="text1"/>
        </w:rPr>
        <w:t>, že písemná forma bude zachována za současného splnění dvou podmínek.</w:t>
      </w:r>
    </w:p>
    <w:p w14:paraId="6B8CA1F1" w14:textId="1DE98FC2" w:rsidR="00DA2DC1" w:rsidRPr="0065308C" w:rsidRDefault="005D1611" w:rsidP="00245447">
      <w:pPr>
        <w:autoSpaceDE w:val="0"/>
        <w:autoSpaceDN w:val="0"/>
        <w:adjustRightInd w:val="0"/>
        <w:rPr>
          <w:rFonts w:cs="Arial"/>
          <w:color w:val="000000" w:themeColor="text1"/>
        </w:rPr>
      </w:pPr>
      <w:r w:rsidRPr="0065308C">
        <w:rPr>
          <w:rFonts w:cs="Arial"/>
          <w:color w:val="000000" w:themeColor="text1"/>
        </w:rPr>
        <w:t>První podmínkou je, že elektronické prostředky musí umožnit zachycení obsahu právního jednání.</w:t>
      </w:r>
      <w:r w:rsidR="00DA2DC1" w:rsidRPr="0065308C">
        <w:rPr>
          <w:rFonts w:cs="Arial"/>
          <w:color w:val="000000" w:themeColor="text1"/>
        </w:rPr>
        <w:t xml:space="preserve"> Je tedy důležité</w:t>
      </w:r>
      <w:r w:rsidRPr="0065308C">
        <w:rPr>
          <w:rFonts w:cs="Arial"/>
          <w:color w:val="000000" w:themeColor="text1"/>
        </w:rPr>
        <w:t>, aby bylo možné obsah právního jednání uchovat a opakovaně ho zobrazovat.</w:t>
      </w:r>
      <w:r w:rsidR="00795C8E" w:rsidRPr="0065308C">
        <w:rPr>
          <w:rStyle w:val="Znakapoznpodarou"/>
          <w:rFonts w:cs="Arial"/>
          <w:color w:val="000000" w:themeColor="text1"/>
        </w:rPr>
        <w:footnoteReference w:id="83"/>
      </w:r>
      <w:r w:rsidRPr="0065308C">
        <w:rPr>
          <w:rFonts w:cs="Arial"/>
          <w:color w:val="000000" w:themeColor="text1"/>
        </w:rPr>
        <w:t xml:space="preserve"> </w:t>
      </w:r>
      <w:r w:rsidR="00245447" w:rsidRPr="0065308C">
        <w:rPr>
          <w:rFonts w:cs="Arial"/>
          <w:color w:val="000000" w:themeColor="text1"/>
        </w:rPr>
        <w:t xml:space="preserve">Tento požadavek obecně nevyvolává tolik diskusí. Počítače i mobilní telefony umožňují poměrně snadné ukládání elektronických dokumentů přímo do jejich paměti. Z těchto uložišť je pak poměrně snadné tyto dokumenty opakovaně zobrazovat. Současné technologie rovněž umožňují ukládání dokumentů na externí uložiště, na CD, </w:t>
      </w:r>
      <w:proofErr w:type="spellStart"/>
      <w:r w:rsidR="00245447" w:rsidRPr="0065308C">
        <w:rPr>
          <w:rFonts w:cs="Arial"/>
          <w:color w:val="000000" w:themeColor="text1"/>
        </w:rPr>
        <w:t>flash</w:t>
      </w:r>
      <w:proofErr w:type="spellEnd"/>
      <w:r w:rsidR="00245447" w:rsidRPr="0065308C">
        <w:rPr>
          <w:rFonts w:cs="Arial"/>
          <w:color w:val="000000" w:themeColor="text1"/>
        </w:rPr>
        <w:t xml:space="preserve"> disky a v posledních pár letech je rovněž možné ukládat elektronické dokumenty na internetová uložiště</w:t>
      </w:r>
      <w:r w:rsidRPr="0065308C">
        <w:rPr>
          <w:rFonts w:cs="Arial"/>
          <w:color w:val="000000" w:themeColor="text1"/>
        </w:rPr>
        <w:t xml:space="preserve">. </w:t>
      </w:r>
      <w:r w:rsidR="00245447" w:rsidRPr="0065308C">
        <w:rPr>
          <w:rFonts w:cs="Arial"/>
          <w:color w:val="000000" w:themeColor="text1"/>
        </w:rPr>
        <w:t>Takto uložené dokumenty</w:t>
      </w:r>
      <w:r w:rsidRPr="0065308C">
        <w:rPr>
          <w:rFonts w:cs="Arial"/>
          <w:color w:val="000000" w:themeColor="text1"/>
        </w:rPr>
        <w:t xml:space="preserve"> je pak možné </w:t>
      </w:r>
      <w:r w:rsidR="00245447" w:rsidRPr="0065308C">
        <w:rPr>
          <w:rFonts w:cs="Arial"/>
          <w:color w:val="000000" w:themeColor="text1"/>
        </w:rPr>
        <w:t>zobrazit</w:t>
      </w:r>
      <w:r w:rsidRPr="0065308C">
        <w:rPr>
          <w:rFonts w:cs="Arial"/>
          <w:color w:val="000000" w:themeColor="text1"/>
        </w:rPr>
        <w:t xml:space="preserve"> téměř z jakéhokoliv místa</w:t>
      </w:r>
      <w:r w:rsidR="00245447" w:rsidRPr="0065308C">
        <w:rPr>
          <w:rFonts w:cs="Arial"/>
          <w:color w:val="000000" w:themeColor="text1"/>
        </w:rPr>
        <w:t xml:space="preserve"> na zemi</w:t>
      </w:r>
      <w:r w:rsidRPr="0065308C">
        <w:rPr>
          <w:rFonts w:cs="Arial"/>
          <w:color w:val="000000" w:themeColor="text1"/>
        </w:rPr>
        <w:t xml:space="preserve">, </w:t>
      </w:r>
      <w:r w:rsidR="00245447" w:rsidRPr="0065308C">
        <w:rPr>
          <w:rFonts w:cs="Arial"/>
          <w:color w:val="000000" w:themeColor="text1"/>
        </w:rPr>
        <w:t xml:space="preserve">kde je </w:t>
      </w:r>
      <w:r w:rsidR="00B01C2B" w:rsidRPr="0065308C">
        <w:rPr>
          <w:rFonts w:cs="Arial"/>
          <w:color w:val="000000" w:themeColor="text1"/>
        </w:rPr>
        <w:t>přístup k internetu</w:t>
      </w:r>
      <w:r w:rsidRPr="0065308C">
        <w:rPr>
          <w:rFonts w:cs="Arial"/>
          <w:color w:val="000000" w:themeColor="text1"/>
        </w:rPr>
        <w:t>.</w:t>
      </w:r>
    </w:p>
    <w:p w14:paraId="7A793955" w14:textId="243CC3AB" w:rsidR="00A517E0" w:rsidRPr="0065308C" w:rsidRDefault="00403A23" w:rsidP="00A517E0">
      <w:pPr>
        <w:autoSpaceDE w:val="0"/>
        <w:autoSpaceDN w:val="0"/>
        <w:adjustRightInd w:val="0"/>
        <w:rPr>
          <w:rFonts w:cs="Arial"/>
          <w:color w:val="000000" w:themeColor="text1"/>
        </w:rPr>
      </w:pPr>
      <w:r w:rsidRPr="0065308C">
        <w:rPr>
          <w:rFonts w:cs="Arial"/>
          <w:color w:val="000000" w:themeColor="text1"/>
        </w:rPr>
        <w:t>D</w:t>
      </w:r>
      <w:r w:rsidR="005D1611" w:rsidRPr="0065308C">
        <w:rPr>
          <w:rFonts w:cs="Arial"/>
          <w:color w:val="000000" w:themeColor="text1"/>
        </w:rPr>
        <w:t>ruhou podmínkou je</w:t>
      </w:r>
      <w:r w:rsidR="004B7799" w:rsidRPr="0065308C">
        <w:rPr>
          <w:rFonts w:cs="Arial"/>
          <w:color w:val="000000" w:themeColor="text1"/>
        </w:rPr>
        <w:t>, že z právního jednání učiněného v elektronické podobě musí být možné určit</w:t>
      </w:r>
      <w:r w:rsidR="005D1611" w:rsidRPr="0065308C">
        <w:rPr>
          <w:rFonts w:cs="Arial"/>
          <w:color w:val="000000" w:themeColor="text1"/>
        </w:rPr>
        <w:t xml:space="preserve"> jednající osob</w:t>
      </w:r>
      <w:r w:rsidR="004B7799" w:rsidRPr="0065308C">
        <w:rPr>
          <w:rFonts w:cs="Arial"/>
          <w:color w:val="000000" w:themeColor="text1"/>
        </w:rPr>
        <w:t>u</w:t>
      </w:r>
      <w:r w:rsidR="005D1611" w:rsidRPr="0065308C">
        <w:rPr>
          <w:rFonts w:cs="Arial"/>
          <w:color w:val="000000" w:themeColor="text1"/>
        </w:rPr>
        <w:t>. V souvislosti s tímto požadavkem bylo řešeno, zda dokument vytvořen</w:t>
      </w:r>
      <w:r w:rsidR="00795C8E" w:rsidRPr="0065308C">
        <w:rPr>
          <w:rFonts w:cs="Arial"/>
          <w:color w:val="000000" w:themeColor="text1"/>
        </w:rPr>
        <w:t>ý</w:t>
      </w:r>
      <w:r w:rsidR="005D1611" w:rsidRPr="0065308C">
        <w:rPr>
          <w:rFonts w:cs="Arial"/>
          <w:color w:val="000000" w:themeColor="text1"/>
        </w:rPr>
        <w:t xml:space="preserve"> </w:t>
      </w:r>
      <w:r w:rsidR="004B7799" w:rsidRPr="0065308C">
        <w:rPr>
          <w:rFonts w:cs="Arial"/>
          <w:color w:val="000000" w:themeColor="text1"/>
        </w:rPr>
        <w:t xml:space="preserve">pomocí </w:t>
      </w:r>
      <w:r w:rsidR="005D1611" w:rsidRPr="0065308C">
        <w:rPr>
          <w:rFonts w:cs="Arial"/>
          <w:color w:val="000000" w:themeColor="text1"/>
        </w:rPr>
        <w:t>elektronický</w:t>
      </w:r>
      <w:r w:rsidR="004B7799" w:rsidRPr="0065308C">
        <w:rPr>
          <w:rFonts w:cs="Arial"/>
          <w:color w:val="000000" w:themeColor="text1"/>
        </w:rPr>
        <w:t>ch</w:t>
      </w:r>
      <w:r w:rsidR="005D1611" w:rsidRPr="0065308C">
        <w:rPr>
          <w:rFonts w:cs="Arial"/>
          <w:color w:val="000000" w:themeColor="text1"/>
        </w:rPr>
        <w:t xml:space="preserve"> prostředk</w:t>
      </w:r>
      <w:r w:rsidR="004B7799" w:rsidRPr="0065308C">
        <w:rPr>
          <w:rFonts w:cs="Arial"/>
          <w:color w:val="000000" w:themeColor="text1"/>
        </w:rPr>
        <w:t>ů</w:t>
      </w:r>
      <w:r w:rsidR="005D1611" w:rsidRPr="0065308C">
        <w:rPr>
          <w:rFonts w:cs="Arial"/>
          <w:color w:val="000000" w:themeColor="text1"/>
        </w:rPr>
        <w:t xml:space="preserve"> </w:t>
      </w:r>
      <w:r w:rsidR="00795C8E" w:rsidRPr="0065308C">
        <w:rPr>
          <w:rFonts w:cs="Arial"/>
          <w:color w:val="000000" w:themeColor="text1"/>
        </w:rPr>
        <w:t xml:space="preserve">musí být </w:t>
      </w:r>
      <w:r w:rsidR="005D1611" w:rsidRPr="0065308C">
        <w:rPr>
          <w:rFonts w:cs="Arial"/>
          <w:color w:val="000000" w:themeColor="text1"/>
        </w:rPr>
        <w:t xml:space="preserve">rovněž elektronicky podepsán nebo zda je možné určit jednající osobu i jiným způsobem. </w:t>
      </w:r>
      <w:r w:rsidR="00AE47DD" w:rsidRPr="0065308C">
        <w:rPr>
          <w:rFonts w:cs="Arial"/>
          <w:color w:val="000000" w:themeColor="text1"/>
        </w:rPr>
        <w:t>V tomto ohledu dospěla t</w:t>
      </w:r>
      <w:r w:rsidR="005D1611" w:rsidRPr="0065308C">
        <w:rPr>
          <w:rFonts w:cs="Arial"/>
          <w:color w:val="000000" w:themeColor="text1"/>
        </w:rPr>
        <w:t>eorie k závěru, že k určení jednající osoby není nutně potřeba, aby takový dokument musel být elektronicky podepsán. Tato skutečnost byla dovozena z faktu, že ustanovení o zachování písemné formy bylo včleněno s účinností k 1. lednu 1992, kdy právní úprava elektronického podpisu ještě neexistovala.</w:t>
      </w:r>
      <w:r w:rsidR="00A46744" w:rsidRPr="0065308C">
        <w:rPr>
          <w:rStyle w:val="Znakapoznpodarou"/>
          <w:rFonts w:cs="Arial"/>
          <w:color w:val="000000" w:themeColor="text1"/>
        </w:rPr>
        <w:footnoteReference w:id="84"/>
      </w:r>
      <w:r w:rsidR="005D1611" w:rsidRPr="0065308C">
        <w:rPr>
          <w:rFonts w:cs="Arial"/>
          <w:color w:val="000000" w:themeColor="text1"/>
        </w:rPr>
        <w:t xml:space="preserve"> Je tak možné dovodit, že ačkoliv elektronicky vytvořený dokument nebude opatřen elektronickým podpisem, </w:t>
      </w:r>
      <w:r w:rsidR="00A46744" w:rsidRPr="0065308C">
        <w:rPr>
          <w:rFonts w:cs="Arial"/>
          <w:color w:val="000000" w:themeColor="text1"/>
        </w:rPr>
        <w:t xml:space="preserve">stále bude </w:t>
      </w:r>
      <w:r w:rsidR="005D1611" w:rsidRPr="0065308C">
        <w:rPr>
          <w:rFonts w:cs="Arial"/>
          <w:color w:val="000000" w:themeColor="text1"/>
        </w:rPr>
        <w:t>požadavek na písemnou formu daného právního jednání</w:t>
      </w:r>
      <w:r w:rsidR="00A46744" w:rsidRPr="0065308C">
        <w:rPr>
          <w:rFonts w:cs="Arial"/>
          <w:color w:val="000000" w:themeColor="text1"/>
        </w:rPr>
        <w:t xml:space="preserve"> dodržen</w:t>
      </w:r>
      <w:r w:rsidR="005D1611" w:rsidRPr="0065308C">
        <w:rPr>
          <w:rFonts w:cs="Arial"/>
          <w:color w:val="000000" w:themeColor="text1"/>
        </w:rPr>
        <w:t>.</w:t>
      </w:r>
      <w:r w:rsidR="00A46744" w:rsidRPr="0065308C">
        <w:rPr>
          <w:rStyle w:val="Znakapoznpodarou"/>
          <w:rFonts w:cs="Arial"/>
          <w:color w:val="000000" w:themeColor="text1"/>
        </w:rPr>
        <w:footnoteReference w:id="85"/>
      </w:r>
      <w:r w:rsidR="005D1611" w:rsidRPr="0065308C">
        <w:rPr>
          <w:rFonts w:cs="Arial"/>
          <w:color w:val="000000" w:themeColor="text1"/>
        </w:rPr>
        <w:t xml:space="preserve"> Jak tedy </w:t>
      </w:r>
      <w:r w:rsidR="00A46744" w:rsidRPr="0065308C">
        <w:rPr>
          <w:rFonts w:cs="Arial"/>
          <w:color w:val="000000" w:themeColor="text1"/>
        </w:rPr>
        <w:t>s </w:t>
      </w:r>
      <w:r w:rsidR="005D1611" w:rsidRPr="0065308C">
        <w:rPr>
          <w:rFonts w:cs="Arial"/>
          <w:color w:val="000000" w:themeColor="text1"/>
        </w:rPr>
        <w:t>dostatečn</w:t>
      </w:r>
      <w:r w:rsidR="00A46744" w:rsidRPr="0065308C">
        <w:rPr>
          <w:rFonts w:cs="Arial"/>
          <w:color w:val="000000" w:themeColor="text1"/>
        </w:rPr>
        <w:t>ou přesností</w:t>
      </w:r>
      <w:r w:rsidR="005D1611" w:rsidRPr="0065308C">
        <w:rPr>
          <w:rFonts w:cs="Arial"/>
          <w:color w:val="000000" w:themeColor="text1"/>
        </w:rPr>
        <w:t xml:space="preserve"> určit, že </w:t>
      </w:r>
      <w:r w:rsidR="00EB6929" w:rsidRPr="0065308C">
        <w:rPr>
          <w:rFonts w:cs="Arial"/>
          <w:color w:val="000000" w:themeColor="text1"/>
        </w:rPr>
        <w:t>právní jednání</w:t>
      </w:r>
      <w:r w:rsidR="005D1611" w:rsidRPr="0065308C">
        <w:rPr>
          <w:rFonts w:cs="Arial"/>
          <w:color w:val="000000" w:themeColor="text1"/>
        </w:rPr>
        <w:t xml:space="preserve"> učiněné prostřednictvím elektronických prostředků vytvořila konkrétní osoba? </w:t>
      </w:r>
      <w:r w:rsidR="00761B92" w:rsidRPr="0065308C">
        <w:rPr>
          <w:rFonts w:cs="Arial"/>
          <w:color w:val="000000" w:themeColor="text1"/>
        </w:rPr>
        <w:t xml:space="preserve">Například </w:t>
      </w:r>
      <w:r w:rsidR="00761B92" w:rsidRPr="0065308C">
        <w:rPr>
          <w:rFonts w:cs="Arial"/>
          <w:color w:val="000000" w:themeColor="text1"/>
        </w:rPr>
        <w:lastRenderedPageBreak/>
        <w:t>v případě, že dokument bude zaslán pomocí mailu, je možné určit jednající osobu z mailové hlavičky, ve které je uvedeno jméno odesílatele.</w:t>
      </w:r>
      <w:r w:rsidR="00761B92" w:rsidRPr="0065308C">
        <w:rPr>
          <w:rStyle w:val="Znakapoznpodarou"/>
          <w:rFonts w:cs="Arial"/>
          <w:color w:val="000000" w:themeColor="text1"/>
        </w:rPr>
        <w:footnoteReference w:id="86"/>
      </w:r>
    </w:p>
    <w:p w14:paraId="17D5B29E" w14:textId="1B028E44" w:rsidR="00F1015C" w:rsidRPr="0065308C" w:rsidRDefault="005D1611" w:rsidP="00947AE5">
      <w:pPr>
        <w:autoSpaceDE w:val="0"/>
        <w:autoSpaceDN w:val="0"/>
        <w:adjustRightInd w:val="0"/>
        <w:rPr>
          <w:rFonts w:cs="Arial"/>
          <w:color w:val="000000" w:themeColor="text1"/>
        </w:rPr>
      </w:pPr>
      <w:r w:rsidRPr="0065308C">
        <w:rPr>
          <w:rFonts w:cs="Arial"/>
          <w:color w:val="000000" w:themeColor="text1"/>
        </w:rPr>
        <w:t>Právní jednání učiněné v elektronické formě, jež splňuje výše uvedené požadavky, je tak platným jednáním, které jest substitutem písemné formy.</w:t>
      </w:r>
      <w:r w:rsidR="00A46744" w:rsidRPr="0065308C">
        <w:rPr>
          <w:rStyle w:val="Znakapoznpodarou"/>
          <w:rFonts w:cs="Arial"/>
          <w:color w:val="000000" w:themeColor="text1"/>
        </w:rPr>
        <w:footnoteReference w:id="87"/>
      </w:r>
      <w:r w:rsidRPr="0065308C">
        <w:rPr>
          <w:rFonts w:cs="Arial"/>
          <w:color w:val="000000" w:themeColor="text1"/>
        </w:rPr>
        <w:t xml:space="preserve"> Otázkou tedy zůstává, zda allografní závěť vytvořená v elektronické formě splní požadavek na písemnou formu. Dle výše uvedeného by se dalo jednoduše dojít k závěru, že je možné vytvořit závěť v elektronické podobě. Jak uvádí Tichý: </w:t>
      </w:r>
      <w:r w:rsidR="00945F22" w:rsidRPr="0065308C">
        <w:rPr>
          <w:rFonts w:cs="Arial"/>
          <w:color w:val="000000" w:themeColor="text1"/>
        </w:rPr>
        <w:t>„</w:t>
      </w:r>
      <w:r w:rsidRPr="0065308C">
        <w:rPr>
          <w:rFonts w:cs="Arial"/>
          <w:i/>
          <w:iCs/>
          <w:color w:val="000000" w:themeColor="text1"/>
        </w:rPr>
        <w:t xml:space="preserve">Elektronickou formu, případně jiné alternativní prostředky vyjádření vůle lze použít jenom tehdy, jestliže elektronická forma je způsobilá nahradit písemnou formu. Alternativně však platí obecné pravidlo, tj. </w:t>
      </w:r>
      <w:r w:rsidR="00945F22" w:rsidRPr="0065308C">
        <w:rPr>
          <w:rFonts w:cs="Arial"/>
          <w:i/>
          <w:iCs/>
          <w:color w:val="000000" w:themeColor="text1"/>
        </w:rPr>
        <w:t>ž</w:t>
      </w:r>
      <w:r w:rsidRPr="0065308C">
        <w:rPr>
          <w:rFonts w:cs="Arial"/>
          <w:i/>
          <w:iCs/>
          <w:color w:val="000000" w:themeColor="text1"/>
        </w:rPr>
        <w:t>e v zásadě může být na místě písemné formy elektronická forma vždy aplikována</w:t>
      </w:r>
      <w:r w:rsidRPr="0065308C">
        <w:rPr>
          <w:rFonts w:cs="Arial"/>
          <w:color w:val="000000" w:themeColor="text1"/>
        </w:rPr>
        <w:t>.</w:t>
      </w:r>
      <w:r w:rsidR="00945F22" w:rsidRPr="0065308C">
        <w:rPr>
          <w:rFonts w:cs="Arial"/>
          <w:color w:val="000000" w:themeColor="text1"/>
        </w:rPr>
        <w:t>“</w:t>
      </w:r>
      <w:r w:rsidR="00945F22" w:rsidRPr="0065308C">
        <w:rPr>
          <w:rStyle w:val="Znakapoznpodarou"/>
          <w:rFonts w:cs="Arial"/>
          <w:color w:val="000000" w:themeColor="text1"/>
        </w:rPr>
        <w:footnoteReference w:id="88"/>
      </w:r>
      <w:r w:rsidRPr="0065308C">
        <w:rPr>
          <w:rFonts w:cs="Arial"/>
          <w:color w:val="000000" w:themeColor="text1"/>
        </w:rPr>
        <w:t xml:space="preserve"> </w:t>
      </w:r>
      <w:r w:rsidR="00F65EE4" w:rsidRPr="0065308C">
        <w:rPr>
          <w:rFonts w:cs="Arial"/>
          <w:color w:val="000000" w:themeColor="text1"/>
        </w:rPr>
        <w:t>Na základě této úvahy by písemn</w:t>
      </w:r>
      <w:r w:rsidR="00AD7A09" w:rsidRPr="0065308C">
        <w:rPr>
          <w:rFonts w:cs="Arial"/>
          <w:color w:val="000000" w:themeColor="text1"/>
        </w:rPr>
        <w:t>á</w:t>
      </w:r>
      <w:r w:rsidR="00F65EE4" w:rsidRPr="0065308C">
        <w:rPr>
          <w:rFonts w:cs="Arial"/>
          <w:color w:val="000000" w:themeColor="text1"/>
        </w:rPr>
        <w:t xml:space="preserve"> forma měla být zachována i v případě, že bude allografní závěť vytvořena v elektronické </w:t>
      </w:r>
      <w:r w:rsidR="0017175B" w:rsidRPr="0065308C">
        <w:rPr>
          <w:rFonts w:cs="Arial"/>
          <w:color w:val="000000" w:themeColor="text1"/>
        </w:rPr>
        <w:t>podo</w:t>
      </w:r>
      <w:r w:rsidR="00AD7A09" w:rsidRPr="0065308C">
        <w:rPr>
          <w:rFonts w:cs="Arial"/>
          <w:color w:val="000000" w:themeColor="text1"/>
        </w:rPr>
        <w:t>b</w:t>
      </w:r>
      <w:r w:rsidR="0017175B" w:rsidRPr="0065308C">
        <w:rPr>
          <w:rFonts w:cs="Arial"/>
          <w:color w:val="000000" w:themeColor="text1"/>
        </w:rPr>
        <w:t>ě</w:t>
      </w:r>
      <w:r w:rsidR="002D2449" w:rsidRPr="0065308C">
        <w:rPr>
          <w:rFonts w:cs="Arial"/>
          <w:color w:val="000000" w:themeColor="text1"/>
        </w:rPr>
        <w:t xml:space="preserve">. </w:t>
      </w:r>
      <w:r w:rsidR="00EF46AD" w:rsidRPr="0065308C">
        <w:rPr>
          <w:rFonts w:cs="Arial"/>
          <w:color w:val="000000" w:themeColor="text1"/>
        </w:rPr>
        <w:t>Ačkoliv se již soudy v České republice zabývaly otázkou zachování písemné formy v případě jednání, které bylo učiněno elektronicky, doposud se žádný případ netýkal přímo pořízení závěti v elektronické podobě</w:t>
      </w:r>
      <w:r w:rsidR="008236FD" w:rsidRPr="0065308C">
        <w:rPr>
          <w:rFonts w:cs="Arial"/>
          <w:color w:val="000000" w:themeColor="text1"/>
        </w:rPr>
        <w:t>.</w:t>
      </w:r>
      <w:r w:rsidR="00EF46AD" w:rsidRPr="0065308C">
        <w:rPr>
          <w:rStyle w:val="Znakapoznpodarou"/>
          <w:rFonts w:cs="Arial"/>
          <w:color w:val="000000" w:themeColor="text1"/>
        </w:rPr>
        <w:footnoteReference w:id="89"/>
      </w:r>
      <w:r w:rsidR="00EF46AD" w:rsidRPr="0065308C">
        <w:rPr>
          <w:rFonts w:cs="Arial"/>
          <w:color w:val="000000" w:themeColor="text1"/>
        </w:rPr>
        <w:t xml:space="preserve"> </w:t>
      </w:r>
      <w:r w:rsidR="008236FD" w:rsidRPr="0065308C">
        <w:rPr>
          <w:rFonts w:cs="Arial"/>
          <w:color w:val="000000" w:themeColor="text1"/>
        </w:rPr>
        <w:t>Z tohoto důvodu je těžké předpovědět, jak by se s tímto problémem vypořádal. Je však důležité uvést, že zákonná úprava nikterak nezakazuje užití elektronické formy pro vytvoření závěti</w:t>
      </w:r>
      <w:r w:rsidR="00610F7C" w:rsidRPr="0065308C">
        <w:rPr>
          <w:rFonts w:cs="Arial"/>
          <w:color w:val="000000" w:themeColor="text1"/>
        </w:rPr>
        <w:t xml:space="preserve">. </w:t>
      </w:r>
      <w:r w:rsidR="008236FD" w:rsidRPr="0065308C">
        <w:rPr>
          <w:rFonts w:cs="Arial"/>
          <w:color w:val="000000" w:themeColor="text1"/>
        </w:rPr>
        <w:t>Naopak je potřeba zdůraznit znění</w:t>
      </w:r>
      <w:r w:rsidR="00610F7C" w:rsidRPr="0065308C">
        <w:rPr>
          <w:rFonts w:cs="Arial"/>
          <w:color w:val="000000" w:themeColor="text1"/>
        </w:rPr>
        <w:t xml:space="preserve"> ustanovení § 559 OZ</w:t>
      </w:r>
      <w:r w:rsidR="008236FD" w:rsidRPr="0065308C">
        <w:rPr>
          <w:rFonts w:cs="Arial"/>
          <w:color w:val="000000" w:themeColor="text1"/>
        </w:rPr>
        <w:t>, které zcela jasně uvádí,</w:t>
      </w:r>
      <w:r w:rsidR="00610F7C" w:rsidRPr="0065308C">
        <w:rPr>
          <w:rFonts w:cs="Arial"/>
          <w:color w:val="000000" w:themeColor="text1"/>
        </w:rPr>
        <w:t xml:space="preserve"> že je ponecháno na vůli zůstavitele, jakou formu pro sv</w:t>
      </w:r>
      <w:r w:rsidR="008236FD" w:rsidRPr="0065308C">
        <w:rPr>
          <w:rFonts w:cs="Arial"/>
          <w:color w:val="000000" w:themeColor="text1"/>
        </w:rPr>
        <w:t xml:space="preserve">é právní jednání </w:t>
      </w:r>
      <w:r w:rsidR="00610F7C" w:rsidRPr="0065308C">
        <w:rPr>
          <w:rFonts w:cs="Arial"/>
          <w:color w:val="000000" w:themeColor="text1"/>
        </w:rPr>
        <w:t xml:space="preserve">zvolí. </w:t>
      </w:r>
      <w:r w:rsidR="004C39B7" w:rsidRPr="0065308C">
        <w:rPr>
          <w:rFonts w:cs="Arial"/>
          <w:color w:val="000000" w:themeColor="text1"/>
        </w:rPr>
        <w:t>Jednajícímu</w:t>
      </w:r>
      <w:r w:rsidR="00610F7C" w:rsidRPr="0065308C">
        <w:rPr>
          <w:rFonts w:cs="Arial"/>
          <w:color w:val="000000" w:themeColor="text1"/>
        </w:rPr>
        <w:t xml:space="preserve"> by </w:t>
      </w:r>
      <w:r w:rsidR="001B735D" w:rsidRPr="0065308C">
        <w:rPr>
          <w:rFonts w:cs="Arial"/>
          <w:color w:val="000000" w:themeColor="text1"/>
        </w:rPr>
        <w:t>tak</w:t>
      </w:r>
      <w:r w:rsidR="00610F7C" w:rsidRPr="0065308C">
        <w:rPr>
          <w:rFonts w:cs="Arial"/>
          <w:color w:val="000000" w:themeColor="text1"/>
        </w:rPr>
        <w:t xml:space="preserve"> </w:t>
      </w:r>
      <w:r w:rsidR="004C39B7" w:rsidRPr="0065308C">
        <w:rPr>
          <w:rFonts w:cs="Arial"/>
          <w:color w:val="000000" w:themeColor="text1"/>
        </w:rPr>
        <w:t xml:space="preserve">nemělo </w:t>
      </w:r>
      <w:r w:rsidR="00610F7C" w:rsidRPr="0065308C">
        <w:rPr>
          <w:rFonts w:cs="Arial"/>
          <w:color w:val="000000" w:themeColor="text1"/>
        </w:rPr>
        <w:t xml:space="preserve">být ku škodě, že </w:t>
      </w:r>
      <w:r w:rsidR="004C39B7" w:rsidRPr="0065308C">
        <w:rPr>
          <w:rFonts w:cs="Arial"/>
          <w:color w:val="000000" w:themeColor="text1"/>
        </w:rPr>
        <w:t xml:space="preserve">pro své právní jednání </w:t>
      </w:r>
      <w:r w:rsidR="00610F7C" w:rsidRPr="0065308C">
        <w:rPr>
          <w:rFonts w:cs="Arial"/>
          <w:color w:val="000000" w:themeColor="text1"/>
        </w:rPr>
        <w:t>zvolí právě formu elektronickou.</w:t>
      </w:r>
      <w:r w:rsidR="00102A88" w:rsidRPr="0065308C">
        <w:rPr>
          <w:rFonts w:cs="Arial"/>
          <w:color w:val="000000" w:themeColor="text1"/>
        </w:rPr>
        <w:t xml:space="preserve"> </w:t>
      </w:r>
    </w:p>
    <w:p w14:paraId="55AD495D" w14:textId="448D0C5F" w:rsidR="00947AE5" w:rsidRPr="0065308C" w:rsidRDefault="00947AE5" w:rsidP="00947AE5">
      <w:pPr>
        <w:pStyle w:val="Nadpis2"/>
        <w:numPr>
          <w:ilvl w:val="1"/>
          <w:numId w:val="5"/>
        </w:numPr>
      </w:pPr>
      <w:bookmarkStart w:id="20" w:name="_Toc98488798"/>
      <w:r w:rsidRPr="0065308C">
        <w:t>Požadavek vlastnoručního podpisu</w:t>
      </w:r>
      <w:bookmarkEnd w:id="20"/>
    </w:p>
    <w:p w14:paraId="257B866B" w14:textId="50A9C7BE" w:rsidR="00245F9D" w:rsidRPr="0065308C" w:rsidRDefault="000E4B98" w:rsidP="00245F9D">
      <w:pPr>
        <w:autoSpaceDE w:val="0"/>
        <w:autoSpaceDN w:val="0"/>
        <w:adjustRightInd w:val="0"/>
        <w:rPr>
          <w:rFonts w:cs="Arial"/>
          <w:color w:val="000000" w:themeColor="text1"/>
        </w:rPr>
      </w:pPr>
      <w:r w:rsidRPr="0065308C">
        <w:rPr>
          <w:rFonts w:cs="Arial"/>
          <w:color w:val="000000" w:themeColor="text1"/>
        </w:rPr>
        <w:t>Ustanovení § 1534 OZ stanoví požadavek, že allografní závěť musí být vlastnoručně podepsána zůstavitelem. Obecně panuje shoda na tom, že závěť nemusí být podepsána celým jménem, ale stačí například příjmení, pseudonym nebo jin</w:t>
      </w:r>
      <w:r w:rsidR="00CD2786" w:rsidRPr="0065308C">
        <w:rPr>
          <w:rFonts w:cs="Arial"/>
          <w:color w:val="000000" w:themeColor="text1"/>
        </w:rPr>
        <w:t>é</w:t>
      </w:r>
      <w:r w:rsidRPr="0065308C">
        <w:rPr>
          <w:rFonts w:cs="Arial"/>
          <w:color w:val="000000" w:themeColor="text1"/>
        </w:rPr>
        <w:t xml:space="preserve"> jmén</w:t>
      </w:r>
      <w:r w:rsidR="00CD2786" w:rsidRPr="0065308C">
        <w:rPr>
          <w:rFonts w:cs="Arial"/>
          <w:color w:val="000000" w:themeColor="text1"/>
        </w:rPr>
        <w:t>o</w:t>
      </w:r>
      <w:r w:rsidRPr="0065308C">
        <w:rPr>
          <w:rFonts w:cs="Arial"/>
          <w:color w:val="000000" w:themeColor="text1"/>
        </w:rPr>
        <w:t>, které zůstavitel používá.</w:t>
      </w:r>
      <w:r w:rsidR="00CD2786" w:rsidRPr="0065308C">
        <w:rPr>
          <w:rStyle w:val="Znakapoznpodarou"/>
          <w:rFonts w:cs="Arial"/>
          <w:color w:val="000000" w:themeColor="text1"/>
        </w:rPr>
        <w:footnoteReference w:id="90"/>
      </w:r>
      <w:r w:rsidRPr="0065308C">
        <w:rPr>
          <w:rFonts w:cs="Arial"/>
          <w:color w:val="000000" w:themeColor="text1"/>
        </w:rPr>
        <w:t xml:space="preserve"> Zároveň je důležité uvést, že pokud bude z podpisu patrné, že se jedná o podpis zůstavitele, například za pomoci porovnání s</w:t>
      </w:r>
      <w:r w:rsidR="00073785" w:rsidRPr="0065308C">
        <w:rPr>
          <w:rFonts w:cs="Arial"/>
          <w:color w:val="000000" w:themeColor="text1"/>
        </w:rPr>
        <w:t xml:space="preserve"> jeho </w:t>
      </w:r>
      <w:r w:rsidRPr="0065308C">
        <w:rPr>
          <w:rFonts w:cs="Arial"/>
          <w:color w:val="000000" w:themeColor="text1"/>
        </w:rPr>
        <w:t xml:space="preserve">podpisem z jiného dokumentu, o kterém nebude pochyb, že byl podepsán </w:t>
      </w:r>
      <w:r w:rsidRPr="0065308C">
        <w:rPr>
          <w:rFonts w:cs="Arial"/>
          <w:color w:val="000000" w:themeColor="text1"/>
        </w:rPr>
        <w:lastRenderedPageBreak/>
        <w:t xml:space="preserve">zůstavitelem, nemusí být podpis závěti </w:t>
      </w:r>
      <w:r w:rsidR="006E580A" w:rsidRPr="0065308C">
        <w:rPr>
          <w:rFonts w:cs="Arial"/>
          <w:color w:val="000000" w:themeColor="text1"/>
        </w:rPr>
        <w:t xml:space="preserve">ani </w:t>
      </w:r>
      <w:r w:rsidRPr="0065308C">
        <w:rPr>
          <w:rFonts w:cs="Arial"/>
          <w:color w:val="000000" w:themeColor="text1"/>
        </w:rPr>
        <w:t>čitelný.</w:t>
      </w:r>
      <w:r w:rsidR="00CD2786" w:rsidRPr="0065308C">
        <w:rPr>
          <w:rStyle w:val="Znakapoznpodarou"/>
          <w:rFonts w:cs="Arial"/>
          <w:color w:val="000000" w:themeColor="text1"/>
        </w:rPr>
        <w:footnoteReference w:id="91"/>
      </w:r>
      <w:r w:rsidR="00CD2786" w:rsidRPr="0065308C">
        <w:rPr>
          <w:rFonts w:cs="Arial"/>
          <w:color w:val="000000" w:themeColor="text1"/>
        </w:rPr>
        <w:t xml:space="preserve"> </w:t>
      </w:r>
      <w:r w:rsidRPr="0065308C">
        <w:rPr>
          <w:rFonts w:cs="Arial"/>
          <w:color w:val="000000" w:themeColor="text1"/>
        </w:rPr>
        <w:t>Právní úprava rovněž připouští podpis pouhým znamením, konkrétně se jedná o situaci, kdy zůstavitel není schopen číst a psát, ale je schopen pochopit účel prováděného právního jednání.</w:t>
      </w:r>
      <w:r w:rsidR="00CD2786" w:rsidRPr="0065308C">
        <w:rPr>
          <w:rStyle w:val="Znakapoznpodarou"/>
          <w:rFonts w:cs="Arial"/>
          <w:color w:val="000000" w:themeColor="text1"/>
        </w:rPr>
        <w:footnoteReference w:id="92"/>
      </w:r>
      <w:r w:rsidR="00CD2786" w:rsidRPr="0065308C">
        <w:rPr>
          <w:rFonts w:cs="Arial"/>
          <w:color w:val="000000" w:themeColor="text1"/>
        </w:rPr>
        <w:t xml:space="preserve"> </w:t>
      </w:r>
      <w:r w:rsidR="00333F9A" w:rsidRPr="0065308C">
        <w:rPr>
          <w:rFonts w:cs="Arial"/>
          <w:color w:val="000000" w:themeColor="text1"/>
        </w:rPr>
        <w:t xml:space="preserve">Na základě výše uvedeného je tak možné dojít k závěru, že účelem požadavku na vlastnoruční podpis </w:t>
      </w:r>
      <w:r w:rsidR="00A01BCA" w:rsidRPr="0065308C">
        <w:rPr>
          <w:rFonts w:cs="Arial"/>
          <w:color w:val="000000" w:themeColor="text1"/>
        </w:rPr>
        <w:t>je</w:t>
      </w:r>
      <w:r w:rsidR="00073785" w:rsidRPr="0065308C">
        <w:rPr>
          <w:rFonts w:cs="Arial"/>
          <w:color w:val="000000" w:themeColor="text1"/>
        </w:rPr>
        <w:t xml:space="preserve"> spíše prokázání konečnosti závěti, než </w:t>
      </w:r>
      <w:r w:rsidR="00333F9A" w:rsidRPr="0065308C">
        <w:rPr>
          <w:rFonts w:cs="Arial"/>
          <w:color w:val="000000" w:themeColor="text1"/>
        </w:rPr>
        <w:t>identifikace zůstavitele</w:t>
      </w:r>
      <w:r w:rsidRPr="0065308C">
        <w:rPr>
          <w:rFonts w:cs="Arial"/>
          <w:color w:val="000000" w:themeColor="text1"/>
        </w:rPr>
        <w:t>. Navzdory tomu, že podpis může být učiněn pouhým znamením, případně, že nemusí být ani čitelný, panuje obecná shoda, že podpis závěti nemůže být nahrazen mechanickým vyhotovením nebo ověřeným elektronickým podpisem.</w:t>
      </w:r>
      <w:r w:rsidR="00CD2786" w:rsidRPr="0065308C">
        <w:rPr>
          <w:rStyle w:val="Znakapoznpodarou"/>
          <w:rFonts w:cs="Arial"/>
          <w:color w:val="000000" w:themeColor="text1"/>
        </w:rPr>
        <w:footnoteReference w:id="93"/>
      </w:r>
      <w:r w:rsidRPr="0065308C">
        <w:rPr>
          <w:rFonts w:cs="Arial"/>
          <w:color w:val="000000" w:themeColor="text1"/>
        </w:rPr>
        <w:t xml:space="preserve"> Osobně</w:t>
      </w:r>
      <w:r w:rsidR="00A01BCA" w:rsidRPr="0065308C">
        <w:rPr>
          <w:rFonts w:cs="Arial"/>
          <w:color w:val="000000" w:themeColor="text1"/>
        </w:rPr>
        <w:t xml:space="preserve"> </w:t>
      </w:r>
      <w:r w:rsidR="00714BDE" w:rsidRPr="0065308C">
        <w:rPr>
          <w:rFonts w:cs="Arial"/>
          <w:color w:val="000000" w:themeColor="text1"/>
        </w:rPr>
        <w:t>jsem schopný</w:t>
      </w:r>
      <w:r w:rsidR="00A01BCA" w:rsidRPr="0065308C">
        <w:rPr>
          <w:rFonts w:cs="Arial"/>
          <w:color w:val="000000" w:themeColor="text1"/>
        </w:rPr>
        <w:t xml:space="preserve"> pochopit</w:t>
      </w:r>
      <w:r w:rsidRPr="0065308C">
        <w:rPr>
          <w:rFonts w:cs="Arial"/>
          <w:color w:val="000000" w:themeColor="text1"/>
        </w:rPr>
        <w:t xml:space="preserve">, </w:t>
      </w:r>
      <w:r w:rsidR="00073785" w:rsidRPr="0065308C">
        <w:rPr>
          <w:rFonts w:cs="Arial"/>
          <w:color w:val="000000" w:themeColor="text1"/>
        </w:rPr>
        <w:t>z jakého důvodu</w:t>
      </w:r>
      <w:r w:rsidRPr="0065308C">
        <w:rPr>
          <w:rFonts w:cs="Arial"/>
          <w:color w:val="000000" w:themeColor="text1"/>
        </w:rPr>
        <w:t xml:space="preserve"> není vhodné nahradit podpis mechanickým vyhotovením. </w:t>
      </w:r>
      <w:r w:rsidR="00DF0578" w:rsidRPr="0065308C">
        <w:rPr>
          <w:rFonts w:cs="Arial"/>
          <w:color w:val="000000" w:themeColor="text1"/>
        </w:rPr>
        <w:t>A to zejména s ohledem na</w:t>
      </w:r>
      <w:r w:rsidR="00A01BCA" w:rsidRPr="0065308C">
        <w:rPr>
          <w:rFonts w:cs="Arial"/>
          <w:color w:val="000000" w:themeColor="text1"/>
        </w:rPr>
        <w:t xml:space="preserve"> fakt, že pod mechanické vyhotovení řadíme například otisk razítka. Takový otisk by zcela jistě mohl </w:t>
      </w:r>
      <w:r w:rsidR="00245F9D" w:rsidRPr="0065308C">
        <w:rPr>
          <w:rFonts w:cs="Arial"/>
          <w:color w:val="000000" w:themeColor="text1"/>
        </w:rPr>
        <w:t>sloužit jako prokázání konečnosti závěti</w:t>
      </w:r>
      <w:r w:rsidR="00DF0578" w:rsidRPr="0065308C">
        <w:rPr>
          <w:rFonts w:cs="Arial"/>
          <w:color w:val="000000" w:themeColor="text1"/>
        </w:rPr>
        <w:t>, ovšem p</w:t>
      </w:r>
      <w:r w:rsidR="00245F9D" w:rsidRPr="0065308C">
        <w:rPr>
          <w:rFonts w:cs="Arial"/>
          <w:color w:val="000000" w:themeColor="text1"/>
        </w:rPr>
        <w:t>oměrně komplikovanější by bylo naplnění požadavku identifikace zůstavitele. Není příliš obtížné vzít ze stolu razítko zůstavitele a toto otisknout na jakýkoliv papír. Otisk razítka by tedy plně nesloužil k jasnému prokázání, že daný dokument vytvořil právě zůstavitel. V rámci této podkapitoly se však budu zabývat možností nahrazení vlastnoručního podpisu podpisem elektronickým</w:t>
      </w:r>
      <w:r w:rsidR="005851BD" w:rsidRPr="0065308C">
        <w:rPr>
          <w:rFonts w:cs="Arial"/>
          <w:color w:val="000000" w:themeColor="text1"/>
        </w:rPr>
        <w:t>. V případě, že bychom chtěli uvažovat o možnosti vytvoření elektronické závěti, je totiž zcela nezbytné, aby tato mohla být rovněž elektronicky podepsána. V opačném případě by muselo dojít k vytisknutí závěti</w:t>
      </w:r>
      <w:r w:rsidR="00DF0578" w:rsidRPr="0065308C">
        <w:rPr>
          <w:rFonts w:cs="Arial"/>
          <w:color w:val="000000" w:themeColor="text1"/>
        </w:rPr>
        <w:t xml:space="preserve"> v elektronické formě</w:t>
      </w:r>
      <w:r w:rsidR="005851BD" w:rsidRPr="0065308C">
        <w:rPr>
          <w:rFonts w:cs="Arial"/>
          <w:color w:val="000000" w:themeColor="text1"/>
        </w:rPr>
        <w:t xml:space="preserve"> a tím bychom se již plně dostali do běžného režimu tvorby allografní závěti.</w:t>
      </w:r>
    </w:p>
    <w:p w14:paraId="04003923" w14:textId="1C609E64" w:rsidR="00DF0D33" w:rsidRPr="0065308C" w:rsidRDefault="000E4B98" w:rsidP="000E4B98">
      <w:pPr>
        <w:autoSpaceDE w:val="0"/>
        <w:autoSpaceDN w:val="0"/>
        <w:adjustRightInd w:val="0"/>
        <w:rPr>
          <w:rFonts w:cs="Arial"/>
          <w:color w:val="000000" w:themeColor="text1"/>
        </w:rPr>
      </w:pPr>
      <w:r w:rsidRPr="0065308C">
        <w:rPr>
          <w:rFonts w:cs="Arial"/>
          <w:color w:val="000000" w:themeColor="text1"/>
        </w:rPr>
        <w:t>Jak jsem již uvedl výše, literatura se shoduje, že není možné nahradit vlastnoruční podpis závěti podpisem elektronickým.</w:t>
      </w:r>
      <w:r w:rsidR="00B052E3" w:rsidRPr="0065308C">
        <w:rPr>
          <w:rStyle w:val="Znakapoznpodarou"/>
          <w:rFonts w:cs="Arial"/>
          <w:color w:val="000000" w:themeColor="text1"/>
        </w:rPr>
        <w:footnoteReference w:id="94"/>
      </w:r>
      <w:r w:rsidRPr="0065308C">
        <w:rPr>
          <w:rFonts w:cs="Arial"/>
          <w:color w:val="000000" w:themeColor="text1"/>
        </w:rPr>
        <w:t xml:space="preserve"> Nikde však není přesně stanoveno, z jakého důvodu je tato možnost vyloučena. V odpovědi na tuto neznámou by mohlo pomoci ustanovení § 561 odst. 1 OZ. Toto ustanovení uvádí, že v případě elektronicky učiněného právního jednání je možné nahradit vlastnoruční podpis podpisem elektronickým. Za jakých podmínek je to však možné</w:t>
      </w:r>
      <w:r w:rsidR="00AD7A09" w:rsidRPr="0065308C">
        <w:rPr>
          <w:rFonts w:cs="Arial"/>
          <w:color w:val="000000" w:themeColor="text1"/>
        </w:rPr>
        <w:t>,</w:t>
      </w:r>
      <w:r w:rsidRPr="0065308C">
        <w:rPr>
          <w:rFonts w:cs="Arial"/>
          <w:color w:val="000000" w:themeColor="text1"/>
        </w:rPr>
        <w:t xml:space="preserve"> stanoví jiný právní předpis. Tímto právním předpisem byl po dlouhou dobu </w:t>
      </w:r>
      <w:r w:rsidR="00112799" w:rsidRPr="0065308C">
        <w:rPr>
          <w:rFonts w:cs="Arial"/>
          <w:color w:val="000000" w:themeColor="text1"/>
        </w:rPr>
        <w:t xml:space="preserve">zákon </w:t>
      </w:r>
      <w:proofErr w:type="spellStart"/>
      <w:r w:rsidR="00112799" w:rsidRPr="0065308C">
        <w:rPr>
          <w:rFonts w:cs="Arial"/>
          <w:color w:val="000000" w:themeColor="text1"/>
        </w:rPr>
        <w:t>ElPod</w:t>
      </w:r>
      <w:proofErr w:type="spellEnd"/>
      <w:r w:rsidRPr="0065308C">
        <w:rPr>
          <w:rFonts w:cs="Arial"/>
          <w:color w:val="000000" w:themeColor="text1"/>
        </w:rPr>
        <w:t xml:space="preserve">, který reflektoval znění </w:t>
      </w:r>
      <w:r w:rsidR="00112799" w:rsidRPr="0065308C">
        <w:rPr>
          <w:rFonts w:cs="Arial"/>
          <w:color w:val="000000" w:themeColor="text1"/>
        </w:rPr>
        <w:t>směrnice o elektronickém podpisu</w:t>
      </w:r>
      <w:r w:rsidRPr="0065308C">
        <w:rPr>
          <w:rFonts w:cs="Arial"/>
          <w:color w:val="000000" w:themeColor="text1"/>
        </w:rPr>
        <w:t xml:space="preserve">. Tato směrnice upravovala tři druhy </w:t>
      </w:r>
      <w:r w:rsidRPr="0065308C">
        <w:rPr>
          <w:rFonts w:cs="Arial"/>
          <w:color w:val="000000" w:themeColor="text1"/>
        </w:rPr>
        <w:lastRenderedPageBreak/>
        <w:t xml:space="preserve">elektronických podpisů, kdy největší </w:t>
      </w:r>
      <w:r w:rsidR="003408F8" w:rsidRPr="0065308C">
        <w:rPr>
          <w:rFonts w:cs="Arial"/>
          <w:color w:val="000000" w:themeColor="text1"/>
        </w:rPr>
        <w:t>diskuse</w:t>
      </w:r>
      <w:r w:rsidRPr="0065308C">
        <w:rPr>
          <w:rFonts w:cs="Arial"/>
          <w:color w:val="000000" w:themeColor="text1"/>
        </w:rPr>
        <w:t xml:space="preserve"> vyvolal prostý elektronický podpis. Prostý elektronický podpis byl definován jako: “</w:t>
      </w:r>
      <w:r w:rsidRPr="0065308C">
        <w:rPr>
          <w:rFonts w:cs="Arial"/>
          <w:i/>
          <w:iCs/>
          <w:color w:val="000000" w:themeColor="text1"/>
        </w:rPr>
        <w:t>Údaje v elektronické podobě, které jsou připojené k datové zprávě nebo jsou s ní logicky spojené a které slouží jako metoda k jednoznačnému ověření identity podepsané osoby ve vztahu k datové zprávě.</w:t>
      </w:r>
      <w:r w:rsidRPr="0065308C">
        <w:rPr>
          <w:rFonts w:cs="Arial"/>
          <w:color w:val="000000" w:themeColor="text1"/>
        </w:rPr>
        <w:t>”</w:t>
      </w:r>
      <w:r w:rsidR="00CD2786" w:rsidRPr="0065308C">
        <w:rPr>
          <w:rStyle w:val="Znakapoznpodarou"/>
          <w:rFonts w:cs="Arial"/>
          <w:color w:val="000000" w:themeColor="text1"/>
        </w:rPr>
        <w:footnoteReference w:id="95"/>
      </w:r>
      <w:r w:rsidRPr="0065308C">
        <w:rPr>
          <w:rFonts w:cs="Arial"/>
          <w:color w:val="000000" w:themeColor="text1"/>
        </w:rPr>
        <w:t xml:space="preserve"> Ze samotné definice pak nebylo zcela zřejmé, co je ještě možné podřadit pod prostý elektronický podpis. Vyvstaly tak otázky, zda jako platný elektronický podpis postačí například pouhé uvedení jména na konci mail</w:t>
      </w:r>
      <w:r w:rsidR="00DF0D33" w:rsidRPr="0065308C">
        <w:rPr>
          <w:rFonts w:cs="Arial"/>
          <w:color w:val="000000" w:themeColor="text1"/>
        </w:rPr>
        <w:t>ové zprávy.</w:t>
      </w:r>
    </w:p>
    <w:p w14:paraId="67836DCF" w14:textId="40B95B5D" w:rsidR="000E4B98" w:rsidRPr="0065308C" w:rsidRDefault="00810F3F" w:rsidP="00A22F6D">
      <w:pPr>
        <w:autoSpaceDE w:val="0"/>
        <w:autoSpaceDN w:val="0"/>
        <w:adjustRightInd w:val="0"/>
        <w:rPr>
          <w:rFonts w:cs="Arial"/>
          <w:color w:val="000000" w:themeColor="text1"/>
        </w:rPr>
      </w:pPr>
      <w:r w:rsidRPr="0065308C">
        <w:rPr>
          <w:rFonts w:cs="Arial"/>
          <w:color w:val="000000" w:themeColor="text1"/>
        </w:rPr>
        <w:t xml:space="preserve">Není sporu o tom, že osoba, která své právní jednání </w:t>
      </w:r>
      <w:r w:rsidR="00714BDE" w:rsidRPr="0065308C">
        <w:rPr>
          <w:rFonts w:cs="Arial"/>
          <w:color w:val="000000" w:themeColor="text1"/>
        </w:rPr>
        <w:t>uzavře</w:t>
      </w:r>
      <w:r w:rsidRPr="0065308C">
        <w:rPr>
          <w:rFonts w:cs="Arial"/>
          <w:color w:val="000000" w:themeColor="text1"/>
        </w:rPr>
        <w:t xml:space="preserve"> tím</w:t>
      </w:r>
      <w:r w:rsidR="00714BDE" w:rsidRPr="0065308C">
        <w:rPr>
          <w:rFonts w:cs="Arial"/>
          <w:color w:val="000000" w:themeColor="text1"/>
        </w:rPr>
        <w:t xml:space="preserve"> způsobem</w:t>
      </w:r>
      <w:r w:rsidRPr="0065308C">
        <w:rPr>
          <w:rFonts w:cs="Arial"/>
          <w:color w:val="000000" w:themeColor="text1"/>
        </w:rPr>
        <w:t xml:space="preserve">, že na klávesnici prostě napíše své jméno a příjmení, bude splňovat první část této definice a skutečně se bude jednat o elektronické údaje, které budou připojeny k datové zprávě. </w:t>
      </w:r>
      <w:r w:rsidR="000E4B98" w:rsidRPr="0065308C">
        <w:rPr>
          <w:rFonts w:cs="Arial"/>
          <w:color w:val="000000" w:themeColor="text1"/>
        </w:rPr>
        <w:t xml:space="preserve">Poměrně </w:t>
      </w:r>
      <w:r w:rsidRPr="0065308C">
        <w:rPr>
          <w:rFonts w:cs="Arial"/>
          <w:color w:val="000000" w:themeColor="text1"/>
        </w:rPr>
        <w:t xml:space="preserve">složitější však bude z takového podpisu </w:t>
      </w:r>
      <w:r w:rsidR="00106D5D" w:rsidRPr="0065308C">
        <w:rPr>
          <w:rFonts w:cs="Arial"/>
          <w:color w:val="000000" w:themeColor="text1"/>
        </w:rPr>
        <w:t xml:space="preserve">jednoznačně ověřit identitu jednající osoby. </w:t>
      </w:r>
      <w:r w:rsidR="00A22F6D" w:rsidRPr="0065308C">
        <w:rPr>
          <w:rFonts w:cs="Arial"/>
          <w:color w:val="000000" w:themeColor="text1"/>
        </w:rPr>
        <w:t xml:space="preserve">Zde vyvstává stejný problém, jako tomu bylo v případě mechanického nahrazení podpisu. I zde je možné, aby kdokoliv sedl k počítači a v textovém editoru vytvořil text, jenž může </w:t>
      </w:r>
      <w:r w:rsidR="00D8084E" w:rsidRPr="0065308C">
        <w:rPr>
          <w:rFonts w:cs="Arial"/>
          <w:color w:val="000000" w:themeColor="text1"/>
        </w:rPr>
        <w:t xml:space="preserve">být </w:t>
      </w:r>
      <w:r w:rsidR="00A22F6D" w:rsidRPr="0065308C">
        <w:rPr>
          <w:rFonts w:cs="Arial"/>
          <w:color w:val="000000" w:themeColor="text1"/>
        </w:rPr>
        <w:t>podeps</w:t>
      </w:r>
      <w:r w:rsidR="00D8084E" w:rsidRPr="0065308C">
        <w:rPr>
          <w:rFonts w:cs="Arial"/>
          <w:color w:val="000000" w:themeColor="text1"/>
        </w:rPr>
        <w:t>án</w:t>
      </w:r>
      <w:r w:rsidR="00A22F6D" w:rsidRPr="0065308C">
        <w:rPr>
          <w:rFonts w:cs="Arial"/>
          <w:color w:val="000000" w:themeColor="text1"/>
        </w:rPr>
        <w:t xml:space="preserve"> jakýmkoliv jménem. Otázkou tedy bylo, zda je z prostého podpisu možné jednoznačně prokázat, že byl vytvořen právě jednající osobou</w:t>
      </w:r>
      <w:r w:rsidR="000E4B98" w:rsidRPr="0065308C">
        <w:rPr>
          <w:rFonts w:cs="Arial"/>
          <w:color w:val="000000" w:themeColor="text1"/>
        </w:rPr>
        <w:t>. T</w:t>
      </w:r>
      <w:r w:rsidR="00A22F6D" w:rsidRPr="0065308C">
        <w:rPr>
          <w:rFonts w:cs="Arial"/>
          <w:color w:val="000000" w:themeColor="text1"/>
        </w:rPr>
        <w:t>outo otázkou se tak zabývala</w:t>
      </w:r>
      <w:r w:rsidR="000E4B98" w:rsidRPr="0065308C">
        <w:rPr>
          <w:rFonts w:cs="Arial"/>
          <w:color w:val="000000" w:themeColor="text1"/>
        </w:rPr>
        <w:t xml:space="preserve"> odborn</w:t>
      </w:r>
      <w:r w:rsidR="00A22F6D" w:rsidRPr="0065308C">
        <w:rPr>
          <w:rFonts w:cs="Arial"/>
          <w:color w:val="000000" w:themeColor="text1"/>
        </w:rPr>
        <w:t>á</w:t>
      </w:r>
      <w:r w:rsidR="000E4B98" w:rsidRPr="0065308C">
        <w:rPr>
          <w:rFonts w:cs="Arial"/>
          <w:color w:val="000000" w:themeColor="text1"/>
        </w:rPr>
        <w:t xml:space="preserve"> literatu</w:t>
      </w:r>
      <w:r w:rsidR="00A22F6D" w:rsidRPr="0065308C">
        <w:rPr>
          <w:rFonts w:cs="Arial"/>
          <w:color w:val="000000" w:themeColor="text1"/>
        </w:rPr>
        <w:t>ra</w:t>
      </w:r>
      <w:r w:rsidR="000E4B98" w:rsidRPr="0065308C">
        <w:rPr>
          <w:rFonts w:cs="Arial"/>
          <w:color w:val="000000" w:themeColor="text1"/>
        </w:rPr>
        <w:t>, kdy například Čermák</w:t>
      </w:r>
      <w:r w:rsidR="002C577B" w:rsidRPr="0065308C">
        <w:rPr>
          <w:rFonts w:cs="Arial"/>
          <w:color w:val="000000" w:themeColor="text1"/>
        </w:rPr>
        <w:t xml:space="preserve"> z</w:t>
      </w:r>
      <w:r w:rsidR="000E4B98" w:rsidRPr="0065308C">
        <w:rPr>
          <w:rFonts w:cs="Arial"/>
          <w:color w:val="000000" w:themeColor="text1"/>
        </w:rPr>
        <w:t>astával názor, že je možné uznat pouhé uvedení jména na konci mailu, jakožto prostý elektronický podpi</w:t>
      </w:r>
      <w:r w:rsidR="002C577B" w:rsidRPr="0065308C">
        <w:rPr>
          <w:rFonts w:cs="Arial"/>
          <w:color w:val="000000" w:themeColor="text1"/>
        </w:rPr>
        <w:t>s.</w:t>
      </w:r>
      <w:r w:rsidR="002C577B" w:rsidRPr="0065308C">
        <w:rPr>
          <w:rStyle w:val="Znakapoznpodarou"/>
          <w:rFonts w:cs="Arial"/>
          <w:color w:val="000000" w:themeColor="text1"/>
        </w:rPr>
        <w:t xml:space="preserve"> </w:t>
      </w:r>
      <w:r w:rsidR="002C577B" w:rsidRPr="0065308C">
        <w:rPr>
          <w:rStyle w:val="Znakapoznpodarou"/>
          <w:rFonts w:cs="Arial"/>
          <w:color w:val="000000" w:themeColor="text1"/>
        </w:rPr>
        <w:footnoteReference w:id="96"/>
      </w:r>
      <w:r w:rsidR="002C577B" w:rsidRPr="0065308C">
        <w:rPr>
          <w:rFonts w:cs="Arial"/>
          <w:color w:val="000000" w:themeColor="text1"/>
        </w:rPr>
        <w:t xml:space="preserve"> </w:t>
      </w:r>
      <w:r w:rsidR="000E4B98" w:rsidRPr="0065308C">
        <w:rPr>
          <w:rFonts w:cs="Arial"/>
          <w:color w:val="000000" w:themeColor="text1"/>
        </w:rPr>
        <w:t xml:space="preserve"> Opačný názor zastával </w:t>
      </w:r>
      <w:r w:rsidR="00B052E3" w:rsidRPr="0065308C">
        <w:rPr>
          <w:rFonts w:cs="Arial"/>
          <w:color w:val="000000" w:themeColor="text1"/>
        </w:rPr>
        <w:t>například</w:t>
      </w:r>
      <w:r w:rsidR="000E4B98" w:rsidRPr="0065308C">
        <w:rPr>
          <w:rFonts w:cs="Arial"/>
          <w:color w:val="000000" w:themeColor="text1"/>
        </w:rPr>
        <w:t xml:space="preserve"> </w:t>
      </w:r>
      <w:proofErr w:type="spellStart"/>
      <w:r w:rsidR="000E4B98" w:rsidRPr="0065308C">
        <w:rPr>
          <w:rFonts w:cs="Arial"/>
          <w:color w:val="000000" w:themeColor="text1"/>
        </w:rPr>
        <w:t>Hulmák</w:t>
      </w:r>
      <w:proofErr w:type="spellEnd"/>
      <w:r w:rsidR="000E4B98" w:rsidRPr="0065308C">
        <w:rPr>
          <w:rFonts w:cs="Arial"/>
          <w:color w:val="000000" w:themeColor="text1"/>
        </w:rPr>
        <w:t>.</w:t>
      </w:r>
      <w:r w:rsidR="00B052E3" w:rsidRPr="0065308C">
        <w:rPr>
          <w:rStyle w:val="Znakapoznpodarou"/>
          <w:rFonts w:cs="Arial"/>
          <w:color w:val="000000" w:themeColor="text1"/>
        </w:rPr>
        <w:footnoteReference w:id="97"/>
      </w:r>
      <w:r w:rsidR="000E4B98" w:rsidRPr="0065308C">
        <w:rPr>
          <w:rFonts w:cs="Arial"/>
          <w:color w:val="000000" w:themeColor="text1"/>
        </w:rPr>
        <w:t xml:space="preserve"> Ačkoliv směrnice uváděla, že prostým elektronickým podpisům nemají být odpírány právní účinky pouze z důvodu jejich elektronické podoby, v praxi by takový podpis s největší pravděpodobností neobstál.</w:t>
      </w:r>
      <w:r w:rsidR="00CD2786" w:rsidRPr="0065308C">
        <w:rPr>
          <w:rStyle w:val="Znakapoznpodarou"/>
          <w:rFonts w:cs="Arial"/>
          <w:color w:val="000000" w:themeColor="text1"/>
        </w:rPr>
        <w:footnoteReference w:id="98"/>
      </w:r>
      <w:r w:rsidR="000E4B98" w:rsidRPr="0065308C">
        <w:rPr>
          <w:rFonts w:cs="Arial"/>
          <w:color w:val="000000" w:themeColor="text1"/>
        </w:rPr>
        <w:t xml:space="preserve"> Z tohoto důvodu by bylo nevhodné, užití prostého elektronického podpisu v závěti zůstavitele. Za účinnosti zákona </w:t>
      </w:r>
      <w:proofErr w:type="spellStart"/>
      <w:r w:rsidR="009917A4" w:rsidRPr="0065308C">
        <w:rPr>
          <w:rFonts w:cs="Arial"/>
          <w:color w:val="000000" w:themeColor="text1"/>
        </w:rPr>
        <w:t>ElPod</w:t>
      </w:r>
      <w:proofErr w:type="spellEnd"/>
      <w:r w:rsidR="00D8084E" w:rsidRPr="0065308C">
        <w:rPr>
          <w:rFonts w:cs="Arial"/>
          <w:color w:val="000000" w:themeColor="text1"/>
        </w:rPr>
        <w:t>,</w:t>
      </w:r>
      <w:r w:rsidR="000E4B98" w:rsidRPr="0065308C">
        <w:rPr>
          <w:rFonts w:cs="Arial"/>
          <w:color w:val="000000" w:themeColor="text1"/>
        </w:rPr>
        <w:t xml:space="preserve"> by tak zůstavitel</w:t>
      </w:r>
      <w:r w:rsidR="00FA1D6D" w:rsidRPr="0065308C">
        <w:rPr>
          <w:rFonts w:cs="Arial"/>
          <w:color w:val="000000" w:themeColor="text1"/>
        </w:rPr>
        <w:t xml:space="preserve"> v případě tvoření elektronické závěti </w:t>
      </w:r>
      <w:r w:rsidR="000E4B98" w:rsidRPr="0065308C">
        <w:rPr>
          <w:rFonts w:cs="Arial"/>
          <w:color w:val="000000" w:themeColor="text1"/>
        </w:rPr>
        <w:t>musel použít zaručený elektronický podpis, který je jednoznačně spojen s podepisující osobou a umožňuje tak její identifikaci.</w:t>
      </w:r>
      <w:r w:rsidR="00D8084E" w:rsidRPr="0065308C">
        <w:rPr>
          <w:rStyle w:val="Znakapoznpodarou"/>
          <w:rFonts w:cs="Arial"/>
          <w:color w:val="000000" w:themeColor="text1"/>
        </w:rPr>
        <w:footnoteReference w:id="99"/>
      </w:r>
      <w:r w:rsidR="000E4B98" w:rsidRPr="0065308C">
        <w:rPr>
          <w:rFonts w:cs="Arial"/>
          <w:color w:val="000000" w:themeColor="text1"/>
        </w:rPr>
        <w:t xml:space="preserve"> Se zaručeným podpisem je však spojen složitější postup pro jeho získání </w:t>
      </w:r>
      <w:r w:rsidR="000E4B98" w:rsidRPr="0065308C">
        <w:rPr>
          <w:rFonts w:cs="Arial"/>
          <w:color w:val="000000" w:themeColor="text1"/>
        </w:rPr>
        <w:lastRenderedPageBreak/>
        <w:t xml:space="preserve">a tím je do značné míry oslabena hlavní výhoda elektronicky vytvořené závěti, kterou </w:t>
      </w:r>
      <w:r w:rsidR="00BA421D" w:rsidRPr="0065308C">
        <w:rPr>
          <w:rFonts w:cs="Arial"/>
          <w:color w:val="000000" w:themeColor="text1"/>
        </w:rPr>
        <w:t>má být především</w:t>
      </w:r>
      <w:r w:rsidR="000E4B98" w:rsidRPr="0065308C">
        <w:rPr>
          <w:rFonts w:cs="Arial"/>
          <w:color w:val="000000" w:themeColor="text1"/>
        </w:rPr>
        <w:t xml:space="preserve"> jednoduchost jejího pořízení.</w:t>
      </w:r>
    </w:p>
    <w:p w14:paraId="6608B5AB" w14:textId="6FA22A55" w:rsidR="000E4B98" w:rsidRPr="0065308C" w:rsidRDefault="00960BB0" w:rsidP="003E3685">
      <w:pPr>
        <w:autoSpaceDE w:val="0"/>
        <w:autoSpaceDN w:val="0"/>
        <w:adjustRightInd w:val="0"/>
        <w:rPr>
          <w:rFonts w:cs="Arial"/>
          <w:color w:val="000000" w:themeColor="text1"/>
        </w:rPr>
      </w:pPr>
      <w:r w:rsidRPr="0065308C">
        <w:rPr>
          <w:rFonts w:cs="Arial"/>
          <w:color w:val="000000" w:themeColor="text1"/>
        </w:rPr>
        <w:t xml:space="preserve">V roce 2014 došlo ke zrušení směrnice </w:t>
      </w:r>
      <w:r w:rsidR="009917A4" w:rsidRPr="0065308C">
        <w:rPr>
          <w:rFonts w:cs="Arial"/>
          <w:color w:val="000000" w:themeColor="text1"/>
        </w:rPr>
        <w:t>o elektronickém podpisu</w:t>
      </w:r>
      <w:r w:rsidRPr="0065308C">
        <w:rPr>
          <w:rFonts w:cs="Arial"/>
          <w:color w:val="000000" w:themeColor="text1"/>
        </w:rPr>
        <w:t xml:space="preserve"> a tato byla nahrazena nařízením </w:t>
      </w:r>
      <w:proofErr w:type="spellStart"/>
      <w:r w:rsidRPr="0065308C">
        <w:rPr>
          <w:rFonts w:cs="Arial"/>
          <w:color w:val="000000" w:themeColor="text1"/>
        </w:rPr>
        <w:t>elDAS</w:t>
      </w:r>
      <w:proofErr w:type="spellEnd"/>
      <w:r w:rsidRPr="0065308C">
        <w:rPr>
          <w:rFonts w:cs="Arial"/>
          <w:color w:val="000000" w:themeColor="text1"/>
        </w:rPr>
        <w:t xml:space="preserve">. Z tohoto důvodu </w:t>
      </w:r>
      <w:r w:rsidR="003E3685" w:rsidRPr="0065308C">
        <w:rPr>
          <w:rFonts w:cs="Arial"/>
          <w:color w:val="000000" w:themeColor="text1"/>
        </w:rPr>
        <w:t xml:space="preserve">bylo potřeba vytvořit nový zákon, jenž by plně reflektoval jednotlivá ustanovení tohoto nařízení. Byl tak přijat </w:t>
      </w:r>
      <w:r w:rsidR="009917A4" w:rsidRPr="0065308C">
        <w:rPr>
          <w:rFonts w:cs="Arial"/>
          <w:color w:val="000000" w:themeColor="text1"/>
        </w:rPr>
        <w:t xml:space="preserve">zákon </w:t>
      </w:r>
      <w:proofErr w:type="spellStart"/>
      <w:r w:rsidR="009917A4" w:rsidRPr="0065308C">
        <w:rPr>
          <w:rFonts w:cs="Arial"/>
          <w:color w:val="000000" w:themeColor="text1"/>
        </w:rPr>
        <w:t>SlužET</w:t>
      </w:r>
      <w:proofErr w:type="spellEnd"/>
      <w:r w:rsidR="003E3685" w:rsidRPr="0065308C">
        <w:rPr>
          <w:rFonts w:cs="Arial"/>
          <w:color w:val="000000" w:themeColor="text1"/>
        </w:rPr>
        <w:t>.</w:t>
      </w:r>
      <w:r w:rsidR="000E4B98" w:rsidRPr="0065308C">
        <w:rPr>
          <w:rFonts w:cs="Arial"/>
          <w:color w:val="000000" w:themeColor="text1"/>
        </w:rPr>
        <w:t xml:space="preserve"> Jak vyplývá z úvodních ustanovení, nařízení </w:t>
      </w:r>
      <w:proofErr w:type="spellStart"/>
      <w:r w:rsidR="000E4B98" w:rsidRPr="0065308C">
        <w:rPr>
          <w:rFonts w:cs="Arial"/>
          <w:color w:val="000000" w:themeColor="text1"/>
        </w:rPr>
        <w:t>elDas</w:t>
      </w:r>
      <w:proofErr w:type="spellEnd"/>
      <w:r w:rsidR="000E4B98" w:rsidRPr="0065308C">
        <w:rPr>
          <w:rFonts w:cs="Arial"/>
          <w:color w:val="000000" w:themeColor="text1"/>
        </w:rPr>
        <w:t xml:space="preserve"> si kladlo za cíl jednoznačněji vytyčit definice jednotlivých druhů podpisů a možnosti jejich užití, aby byla zvýšena důvěryhodnost právních jednání, jež budou podepsána elektronickými podpisy a tím </w:t>
      </w:r>
      <w:r w:rsidR="003E3685" w:rsidRPr="0065308C">
        <w:rPr>
          <w:rFonts w:cs="Arial"/>
          <w:color w:val="000000" w:themeColor="text1"/>
        </w:rPr>
        <w:t xml:space="preserve">byla </w:t>
      </w:r>
      <w:r w:rsidR="000E4B98" w:rsidRPr="0065308C">
        <w:rPr>
          <w:rFonts w:cs="Arial"/>
          <w:color w:val="000000" w:themeColor="text1"/>
        </w:rPr>
        <w:t>zvýšena právní jistota a četnost užívání takového druhu podpisu.</w:t>
      </w:r>
      <w:r w:rsidR="00CD2786" w:rsidRPr="0065308C">
        <w:rPr>
          <w:rStyle w:val="Znakapoznpodarou"/>
          <w:rFonts w:cs="Arial"/>
          <w:color w:val="000000" w:themeColor="text1"/>
        </w:rPr>
        <w:footnoteReference w:id="100"/>
      </w:r>
      <w:r w:rsidR="000E4B98" w:rsidRPr="0065308C">
        <w:rPr>
          <w:rFonts w:cs="Arial"/>
          <w:color w:val="000000" w:themeColor="text1"/>
        </w:rPr>
        <w:t xml:space="preserve"> Elektronický podpis je pak definován jakožto</w:t>
      </w:r>
      <w:r w:rsidR="00FA1D6D" w:rsidRPr="0065308C">
        <w:rPr>
          <w:rFonts w:cs="Arial"/>
          <w:color w:val="000000" w:themeColor="text1"/>
        </w:rPr>
        <w:t xml:space="preserve">: </w:t>
      </w:r>
      <w:r w:rsidR="00FA1D6D" w:rsidRPr="0065308C">
        <w:rPr>
          <w:rFonts w:cs="Arial"/>
          <w:i/>
          <w:iCs/>
          <w:color w:val="000000" w:themeColor="text1"/>
        </w:rPr>
        <w:t>„D</w:t>
      </w:r>
      <w:r w:rsidR="000E4B98" w:rsidRPr="0065308C">
        <w:rPr>
          <w:rFonts w:cs="Arial"/>
          <w:i/>
          <w:iCs/>
          <w:color w:val="000000" w:themeColor="text1"/>
        </w:rPr>
        <w:t>ata v elektronické podobě, která jsou připojena k jiným datům v elektronické podobě nebo jsou s nimi logicky spojena, a která podepisující osoba používá k podepsání.</w:t>
      </w:r>
      <w:r w:rsidR="00FA1D6D" w:rsidRPr="0065308C">
        <w:rPr>
          <w:rFonts w:cs="Arial"/>
          <w:i/>
          <w:iCs/>
          <w:color w:val="000000" w:themeColor="text1"/>
        </w:rPr>
        <w:t>“</w:t>
      </w:r>
      <w:r w:rsidR="00CD2786" w:rsidRPr="0065308C">
        <w:rPr>
          <w:rStyle w:val="Znakapoznpodarou"/>
          <w:rFonts w:cs="Arial"/>
          <w:color w:val="000000" w:themeColor="text1"/>
        </w:rPr>
        <w:footnoteReference w:id="101"/>
      </w:r>
      <w:r w:rsidR="000E4B98" w:rsidRPr="0065308C">
        <w:rPr>
          <w:rFonts w:cs="Arial"/>
          <w:color w:val="000000" w:themeColor="text1"/>
        </w:rPr>
        <w:t xml:space="preserve"> V porovnání s předchozí úpravou je</w:t>
      </w:r>
      <w:r w:rsidR="003E3685" w:rsidRPr="0065308C">
        <w:rPr>
          <w:rFonts w:cs="Arial"/>
          <w:color w:val="000000" w:themeColor="text1"/>
        </w:rPr>
        <w:t xml:space="preserve"> tak</w:t>
      </w:r>
      <w:r w:rsidR="000E4B98" w:rsidRPr="0065308C">
        <w:rPr>
          <w:rFonts w:cs="Arial"/>
          <w:color w:val="000000" w:themeColor="text1"/>
        </w:rPr>
        <w:t xml:space="preserve"> patrné, že </w:t>
      </w:r>
      <w:r w:rsidR="003E3685" w:rsidRPr="0065308C">
        <w:rPr>
          <w:rFonts w:cs="Arial"/>
          <w:color w:val="000000" w:themeColor="text1"/>
        </w:rPr>
        <w:t xml:space="preserve">nařízení </w:t>
      </w:r>
      <w:proofErr w:type="spellStart"/>
      <w:r w:rsidR="000E4B98" w:rsidRPr="0065308C">
        <w:rPr>
          <w:rFonts w:cs="Arial"/>
          <w:color w:val="000000" w:themeColor="text1"/>
        </w:rPr>
        <w:t>elDas</w:t>
      </w:r>
      <w:proofErr w:type="spellEnd"/>
      <w:r w:rsidR="000E4B98" w:rsidRPr="0065308C">
        <w:rPr>
          <w:rFonts w:cs="Arial"/>
          <w:color w:val="000000" w:themeColor="text1"/>
        </w:rPr>
        <w:t xml:space="preserve"> již nepreferuje jednoznačné osvědčení identity, ale je vyžadováno, aby podepisující osoba tento podpis používala jako svůj podpis. </w:t>
      </w:r>
      <w:r w:rsidR="003E3685" w:rsidRPr="0065308C">
        <w:rPr>
          <w:rFonts w:cs="Arial"/>
          <w:color w:val="000000" w:themeColor="text1"/>
        </w:rPr>
        <w:t>Je tak možné pozorovat</w:t>
      </w:r>
      <w:r w:rsidR="00FA1D6D" w:rsidRPr="0065308C">
        <w:rPr>
          <w:rFonts w:cs="Arial"/>
          <w:color w:val="000000" w:themeColor="text1"/>
        </w:rPr>
        <w:t>, jak se evropská právní úprava v této oblasti přibližuje</w:t>
      </w:r>
      <w:r w:rsidR="000E4B98" w:rsidRPr="0065308C">
        <w:rPr>
          <w:rFonts w:cs="Arial"/>
          <w:color w:val="000000" w:themeColor="text1"/>
        </w:rPr>
        <w:t xml:space="preserve"> úpravě americké. </w:t>
      </w:r>
      <w:r w:rsidR="005F010B" w:rsidRPr="0065308C">
        <w:rPr>
          <w:rFonts w:cs="Arial"/>
          <w:color w:val="000000" w:themeColor="text1"/>
        </w:rPr>
        <w:t>J</w:t>
      </w:r>
      <w:r w:rsidR="00FA1D6D" w:rsidRPr="0065308C">
        <w:rPr>
          <w:rFonts w:cs="Arial"/>
          <w:color w:val="000000" w:themeColor="text1"/>
        </w:rPr>
        <w:t xml:space="preserve">ak již bylo uvedeno výše, je elektronický podpis </w:t>
      </w:r>
      <w:r w:rsidR="000E4B98" w:rsidRPr="0065308C">
        <w:rPr>
          <w:rFonts w:cs="Arial"/>
          <w:color w:val="000000" w:themeColor="text1"/>
        </w:rPr>
        <w:t xml:space="preserve">v </w:t>
      </w:r>
      <w:proofErr w:type="spellStart"/>
      <w:r w:rsidR="000E4B98" w:rsidRPr="0065308C">
        <w:rPr>
          <w:rFonts w:cs="Arial"/>
          <w:color w:val="000000" w:themeColor="text1"/>
        </w:rPr>
        <w:t>Black’s</w:t>
      </w:r>
      <w:proofErr w:type="spellEnd"/>
      <w:r w:rsidR="000E4B98" w:rsidRPr="0065308C">
        <w:rPr>
          <w:rFonts w:cs="Arial"/>
          <w:color w:val="000000" w:themeColor="text1"/>
        </w:rPr>
        <w:t xml:space="preserve"> </w:t>
      </w:r>
      <w:proofErr w:type="spellStart"/>
      <w:r w:rsidR="000E4B98" w:rsidRPr="0065308C">
        <w:rPr>
          <w:rFonts w:cs="Arial"/>
          <w:color w:val="000000" w:themeColor="text1"/>
        </w:rPr>
        <w:t>law</w:t>
      </w:r>
      <w:proofErr w:type="spellEnd"/>
      <w:r w:rsidR="000E4B98" w:rsidRPr="0065308C">
        <w:rPr>
          <w:rFonts w:cs="Arial"/>
          <w:color w:val="000000" w:themeColor="text1"/>
        </w:rPr>
        <w:t xml:space="preserve"> </w:t>
      </w:r>
      <w:proofErr w:type="spellStart"/>
      <w:r w:rsidR="000E4B98" w:rsidRPr="0065308C">
        <w:rPr>
          <w:rFonts w:cs="Arial"/>
          <w:color w:val="000000" w:themeColor="text1"/>
        </w:rPr>
        <w:t>dictionary</w:t>
      </w:r>
      <w:proofErr w:type="spellEnd"/>
      <w:r w:rsidR="000E4B98" w:rsidRPr="0065308C">
        <w:rPr>
          <w:rFonts w:cs="Arial"/>
          <w:color w:val="000000" w:themeColor="text1"/>
        </w:rPr>
        <w:t xml:space="preserve"> definován jako: </w:t>
      </w:r>
      <w:r w:rsidR="00FA1D6D" w:rsidRPr="0065308C">
        <w:rPr>
          <w:rFonts w:cs="Arial"/>
          <w:i/>
          <w:iCs/>
          <w:color w:val="000000" w:themeColor="text1"/>
        </w:rPr>
        <w:t>„E</w:t>
      </w:r>
      <w:r w:rsidR="000E4B98" w:rsidRPr="0065308C">
        <w:rPr>
          <w:rFonts w:cs="Arial"/>
          <w:i/>
          <w:iCs/>
          <w:color w:val="000000" w:themeColor="text1"/>
        </w:rPr>
        <w:t>lektronický symbol, zvuk nebo proces, který je buď připojen nebo logicky spojen s dokumentem, s úmyslem zůstavitele dokument tímto způsobem podepsat.</w:t>
      </w:r>
      <w:r w:rsidR="006A2FED" w:rsidRPr="0065308C">
        <w:rPr>
          <w:rFonts w:cs="Arial"/>
          <w:i/>
          <w:iCs/>
          <w:color w:val="000000" w:themeColor="text1"/>
        </w:rPr>
        <w:t>“</w:t>
      </w:r>
      <w:r w:rsidR="000E4B98" w:rsidRPr="0065308C">
        <w:rPr>
          <w:rFonts w:cs="Arial"/>
          <w:color w:val="000000" w:themeColor="text1"/>
        </w:rPr>
        <w:t xml:space="preserve"> Podpis tak má plnit spíše funkci ověřovací a uzavírací, tedy má sloužit jakožto prokázání konečnosti dokumentu</w:t>
      </w:r>
      <w:r w:rsidR="00FA1D6D" w:rsidRPr="0065308C">
        <w:rPr>
          <w:rFonts w:cs="Arial"/>
          <w:color w:val="000000" w:themeColor="text1"/>
        </w:rPr>
        <w:t xml:space="preserve">, </w:t>
      </w:r>
      <w:r w:rsidR="001041FB" w:rsidRPr="0065308C">
        <w:rPr>
          <w:rFonts w:cs="Arial"/>
          <w:color w:val="000000" w:themeColor="text1"/>
        </w:rPr>
        <w:t xml:space="preserve">za pomoci podpisu, který </w:t>
      </w:r>
      <w:r w:rsidR="00FA1D6D" w:rsidRPr="0065308C">
        <w:rPr>
          <w:rFonts w:cs="Arial"/>
          <w:color w:val="000000" w:themeColor="text1"/>
        </w:rPr>
        <w:t>jednající osob</w:t>
      </w:r>
      <w:r w:rsidR="001041FB" w:rsidRPr="0065308C">
        <w:rPr>
          <w:rFonts w:cs="Arial"/>
          <w:color w:val="000000" w:themeColor="text1"/>
        </w:rPr>
        <w:t>a</w:t>
      </w:r>
      <w:r w:rsidR="000E4B98" w:rsidRPr="0065308C">
        <w:rPr>
          <w:rFonts w:cs="Arial"/>
          <w:color w:val="000000" w:themeColor="text1"/>
        </w:rPr>
        <w:t xml:space="preserve"> běžně používá.</w:t>
      </w:r>
      <w:r w:rsidR="00CD2786" w:rsidRPr="0065308C">
        <w:rPr>
          <w:rStyle w:val="Znakapoznpodarou"/>
          <w:rFonts w:cs="Arial"/>
          <w:color w:val="000000" w:themeColor="text1"/>
        </w:rPr>
        <w:footnoteReference w:id="102"/>
      </w:r>
      <w:r w:rsidR="000E4B98" w:rsidRPr="0065308C">
        <w:rPr>
          <w:rFonts w:cs="Arial"/>
          <w:color w:val="000000" w:themeColor="text1"/>
        </w:rPr>
        <w:t xml:space="preserve"> Z definice elektronického podpisu v</w:t>
      </w:r>
      <w:r w:rsidR="003E3685" w:rsidRPr="0065308C">
        <w:rPr>
          <w:rFonts w:cs="Arial"/>
          <w:color w:val="000000" w:themeColor="text1"/>
        </w:rPr>
        <w:t xml:space="preserve"> nařízení </w:t>
      </w:r>
      <w:proofErr w:type="spellStart"/>
      <w:r w:rsidR="000E4B98" w:rsidRPr="0065308C">
        <w:rPr>
          <w:rFonts w:cs="Arial"/>
          <w:color w:val="000000" w:themeColor="text1"/>
        </w:rPr>
        <w:t>elDAS</w:t>
      </w:r>
      <w:proofErr w:type="spellEnd"/>
      <w:r w:rsidR="000E4B98" w:rsidRPr="0065308C">
        <w:rPr>
          <w:rFonts w:cs="Arial"/>
          <w:color w:val="000000" w:themeColor="text1"/>
        </w:rPr>
        <w:t xml:space="preserve"> je tak patrný odklon od funkce identifikační.</w:t>
      </w:r>
      <w:r w:rsidR="003E3685" w:rsidRPr="0065308C">
        <w:rPr>
          <w:rFonts w:cs="Arial"/>
          <w:color w:val="000000" w:themeColor="text1"/>
        </w:rPr>
        <w:t xml:space="preserve"> Nemůžeme </w:t>
      </w:r>
      <w:proofErr w:type="gramStart"/>
      <w:r w:rsidR="003E3685" w:rsidRPr="0065308C">
        <w:rPr>
          <w:rFonts w:cs="Arial"/>
          <w:color w:val="000000" w:themeColor="text1"/>
        </w:rPr>
        <w:t>říc</w:t>
      </w:r>
      <w:r w:rsidR="009E4E8C" w:rsidRPr="0065308C">
        <w:rPr>
          <w:rFonts w:cs="Arial"/>
          <w:color w:val="000000" w:themeColor="text1"/>
        </w:rPr>
        <w:t>i</w:t>
      </w:r>
      <w:proofErr w:type="gramEnd"/>
      <w:r w:rsidR="003E3685" w:rsidRPr="0065308C">
        <w:rPr>
          <w:rFonts w:cs="Arial"/>
          <w:color w:val="000000" w:themeColor="text1"/>
        </w:rPr>
        <w:t xml:space="preserve">, že by identifikace </w:t>
      </w:r>
      <w:r w:rsidR="001041FB" w:rsidRPr="0065308C">
        <w:rPr>
          <w:rFonts w:cs="Arial"/>
          <w:color w:val="000000" w:themeColor="text1"/>
        </w:rPr>
        <w:t>jednající osoby</w:t>
      </w:r>
      <w:r w:rsidR="003E3685" w:rsidRPr="0065308C">
        <w:rPr>
          <w:rFonts w:cs="Arial"/>
          <w:color w:val="000000" w:themeColor="text1"/>
        </w:rPr>
        <w:t xml:space="preserve"> nebyla důležitá, </w:t>
      </w:r>
      <w:r w:rsidR="001041FB" w:rsidRPr="0065308C">
        <w:rPr>
          <w:rFonts w:cs="Arial"/>
          <w:color w:val="000000" w:themeColor="text1"/>
        </w:rPr>
        <w:t xml:space="preserve">podpis bude i nadále sloužit k určení </w:t>
      </w:r>
      <w:r w:rsidR="005F010B" w:rsidRPr="0065308C">
        <w:rPr>
          <w:rFonts w:cs="Arial"/>
          <w:color w:val="000000" w:themeColor="text1"/>
        </w:rPr>
        <w:t>jednající</w:t>
      </w:r>
      <w:r w:rsidR="001041FB" w:rsidRPr="0065308C">
        <w:rPr>
          <w:rFonts w:cs="Arial"/>
          <w:color w:val="000000" w:themeColor="text1"/>
        </w:rPr>
        <w:t xml:space="preserve"> osoby, </w:t>
      </w:r>
      <w:r w:rsidR="009E4E8C" w:rsidRPr="0065308C">
        <w:rPr>
          <w:rFonts w:cs="Arial"/>
          <w:color w:val="000000" w:themeColor="text1"/>
        </w:rPr>
        <w:t xml:space="preserve">avšak </w:t>
      </w:r>
      <w:r w:rsidR="006A2FED" w:rsidRPr="0065308C">
        <w:rPr>
          <w:rFonts w:cs="Arial"/>
          <w:color w:val="000000" w:themeColor="text1"/>
        </w:rPr>
        <w:t>už se nejedná o primární funkci elektronického podpisu.</w:t>
      </w:r>
    </w:p>
    <w:p w14:paraId="034733BF" w14:textId="763F2E82" w:rsidR="000E4B98" w:rsidRPr="0065308C" w:rsidRDefault="000E4B98" w:rsidP="000E4B98">
      <w:pPr>
        <w:autoSpaceDE w:val="0"/>
        <w:autoSpaceDN w:val="0"/>
        <w:adjustRightInd w:val="0"/>
        <w:rPr>
          <w:rFonts w:cs="Arial"/>
          <w:color w:val="000000" w:themeColor="text1"/>
        </w:rPr>
      </w:pPr>
      <w:r w:rsidRPr="0065308C">
        <w:rPr>
          <w:rFonts w:cs="Arial"/>
          <w:color w:val="000000" w:themeColor="text1"/>
        </w:rPr>
        <w:t xml:space="preserve">V této souvislosti je důležité zmínit ustanovení § 7 zákona </w:t>
      </w:r>
      <w:proofErr w:type="spellStart"/>
      <w:r w:rsidR="0075155A" w:rsidRPr="0065308C">
        <w:rPr>
          <w:rFonts w:cs="Arial"/>
          <w:color w:val="000000" w:themeColor="text1"/>
        </w:rPr>
        <w:t>SlužET</w:t>
      </w:r>
      <w:proofErr w:type="spellEnd"/>
      <w:r w:rsidRPr="0065308C">
        <w:rPr>
          <w:rFonts w:cs="Arial"/>
          <w:color w:val="000000" w:themeColor="text1"/>
        </w:rPr>
        <w:t xml:space="preserve">, který stanoví, že: </w:t>
      </w:r>
      <w:r w:rsidR="006A2FED" w:rsidRPr="0065308C">
        <w:rPr>
          <w:rFonts w:cs="Arial"/>
          <w:i/>
          <w:iCs/>
          <w:color w:val="000000" w:themeColor="text1"/>
        </w:rPr>
        <w:t>„K</w:t>
      </w:r>
      <w:r w:rsidRPr="0065308C">
        <w:rPr>
          <w:rFonts w:cs="Arial"/>
          <w:i/>
          <w:iCs/>
          <w:color w:val="000000" w:themeColor="text1"/>
        </w:rPr>
        <w:t xml:space="preserve"> podepisování elektronickým podpisem lze použít zaručený elektronický podpis, uznávaný elektronický podpis, případně jiný typ elektronického podpisu, podepisuje-li </w:t>
      </w:r>
      <w:r w:rsidRPr="0065308C">
        <w:rPr>
          <w:rFonts w:cs="Arial"/>
          <w:i/>
          <w:iCs/>
          <w:color w:val="000000" w:themeColor="text1"/>
        </w:rPr>
        <w:lastRenderedPageBreak/>
        <w:t>se elektronický dokument, kterým se právně jedná jiným způsobem než způsobem uvedeným v §5.</w:t>
      </w:r>
      <w:r w:rsidR="006A2FED" w:rsidRPr="0065308C">
        <w:rPr>
          <w:rFonts w:cs="Arial"/>
          <w:i/>
          <w:iCs/>
          <w:color w:val="000000" w:themeColor="text1"/>
        </w:rPr>
        <w:t>“</w:t>
      </w:r>
      <w:r w:rsidRPr="0065308C">
        <w:rPr>
          <w:rFonts w:cs="Arial"/>
          <w:color w:val="000000" w:themeColor="text1"/>
        </w:rPr>
        <w:t xml:space="preserve"> Tímto jiným způsobem jednání se může rozumět právě soukromoprávní jednání, kam můžeme rovněž podřadit právo dědické a sním spojenou tvorbu závěti. Toto ustanovení zároveň povoluje použití</w:t>
      </w:r>
      <w:r w:rsidR="006A2FED" w:rsidRPr="0065308C">
        <w:rPr>
          <w:rFonts w:cs="Arial"/>
          <w:color w:val="000000" w:themeColor="text1"/>
        </w:rPr>
        <w:t xml:space="preserve"> tzv. </w:t>
      </w:r>
      <w:r w:rsidR="006A2FED" w:rsidRPr="0065308C">
        <w:rPr>
          <w:rFonts w:cs="Arial"/>
          <w:i/>
          <w:iCs/>
          <w:color w:val="000000" w:themeColor="text1"/>
        </w:rPr>
        <w:t>„J</w:t>
      </w:r>
      <w:r w:rsidRPr="0065308C">
        <w:rPr>
          <w:rFonts w:cs="Arial"/>
          <w:i/>
          <w:iCs/>
          <w:color w:val="000000" w:themeColor="text1"/>
        </w:rPr>
        <w:t>iného elektronického podpisu”</w:t>
      </w:r>
      <w:r w:rsidRPr="0065308C">
        <w:rPr>
          <w:rFonts w:cs="Arial"/>
          <w:color w:val="000000" w:themeColor="text1"/>
        </w:rPr>
        <w:t xml:space="preserve">. Tímto jiným typem elektronického podpisu můžeme rozumět právě podpis, který byl dříve označován jako </w:t>
      </w:r>
      <w:r w:rsidR="006A2FED" w:rsidRPr="0065308C">
        <w:rPr>
          <w:rFonts w:cs="Arial"/>
          <w:i/>
          <w:iCs/>
          <w:color w:val="000000" w:themeColor="text1"/>
        </w:rPr>
        <w:t>„</w:t>
      </w:r>
      <w:r w:rsidRPr="0065308C">
        <w:rPr>
          <w:rFonts w:cs="Arial"/>
          <w:i/>
          <w:iCs/>
          <w:color w:val="000000" w:themeColor="text1"/>
        </w:rPr>
        <w:t>prostý</w:t>
      </w:r>
      <w:r w:rsidR="006A2FED" w:rsidRPr="0065308C">
        <w:rPr>
          <w:rFonts w:cs="Arial"/>
          <w:i/>
          <w:iCs/>
          <w:color w:val="000000" w:themeColor="text1"/>
        </w:rPr>
        <w:t>“</w:t>
      </w:r>
      <w:r w:rsidRPr="0065308C">
        <w:rPr>
          <w:rFonts w:cs="Arial"/>
          <w:i/>
          <w:iCs/>
          <w:color w:val="000000" w:themeColor="text1"/>
        </w:rPr>
        <w:t>.</w:t>
      </w:r>
      <w:r w:rsidRPr="0065308C">
        <w:rPr>
          <w:rFonts w:cs="Arial"/>
          <w:color w:val="000000" w:themeColor="text1"/>
        </w:rPr>
        <w:t xml:space="preserve"> V důvodové zprávě k</w:t>
      </w:r>
      <w:r w:rsidR="0075155A" w:rsidRPr="0065308C">
        <w:rPr>
          <w:rFonts w:cs="Arial"/>
          <w:color w:val="000000" w:themeColor="text1"/>
        </w:rPr>
        <w:t xml:space="preserve"> zákonu </w:t>
      </w:r>
      <w:proofErr w:type="spellStart"/>
      <w:r w:rsidRPr="0065308C">
        <w:rPr>
          <w:rFonts w:cs="Arial"/>
          <w:color w:val="000000" w:themeColor="text1"/>
        </w:rPr>
        <w:t>SlužET</w:t>
      </w:r>
      <w:proofErr w:type="spellEnd"/>
      <w:r w:rsidRPr="0065308C">
        <w:rPr>
          <w:rFonts w:cs="Arial"/>
          <w:color w:val="000000" w:themeColor="text1"/>
        </w:rPr>
        <w:t xml:space="preserve"> je pak stanoveno, že všechny typy elektronických podpisů, tedy i prostý elektronický podpis, jsou rovnocenné podpisu vlastnoručnímu.</w:t>
      </w:r>
      <w:r w:rsidR="00CD2786" w:rsidRPr="0065308C">
        <w:rPr>
          <w:rStyle w:val="Znakapoznpodarou"/>
          <w:rFonts w:cs="Arial"/>
          <w:color w:val="000000" w:themeColor="text1"/>
        </w:rPr>
        <w:footnoteReference w:id="103"/>
      </w:r>
      <w:r w:rsidRPr="0065308C">
        <w:rPr>
          <w:rFonts w:cs="Arial"/>
          <w:color w:val="000000" w:themeColor="text1"/>
        </w:rPr>
        <w:t xml:space="preserve"> Na základě </w:t>
      </w:r>
      <w:r w:rsidR="00FF343B" w:rsidRPr="0065308C">
        <w:rPr>
          <w:rFonts w:cs="Arial"/>
          <w:color w:val="000000" w:themeColor="text1"/>
        </w:rPr>
        <w:t xml:space="preserve">nařízení </w:t>
      </w:r>
      <w:proofErr w:type="spellStart"/>
      <w:r w:rsidRPr="0065308C">
        <w:rPr>
          <w:rFonts w:cs="Arial"/>
          <w:color w:val="000000" w:themeColor="text1"/>
        </w:rPr>
        <w:t>elDAS</w:t>
      </w:r>
      <w:proofErr w:type="spellEnd"/>
      <w:r w:rsidRPr="0065308C">
        <w:rPr>
          <w:rFonts w:cs="Arial"/>
          <w:color w:val="000000" w:themeColor="text1"/>
        </w:rPr>
        <w:t xml:space="preserve"> a </w:t>
      </w:r>
      <w:r w:rsidR="0075155A" w:rsidRPr="0065308C">
        <w:rPr>
          <w:rFonts w:cs="Arial"/>
          <w:color w:val="000000" w:themeColor="text1"/>
        </w:rPr>
        <w:t xml:space="preserve">zákona </w:t>
      </w:r>
      <w:proofErr w:type="spellStart"/>
      <w:r w:rsidRPr="0065308C">
        <w:rPr>
          <w:rFonts w:cs="Arial"/>
          <w:color w:val="000000" w:themeColor="text1"/>
        </w:rPr>
        <w:t>SlužET</w:t>
      </w:r>
      <w:proofErr w:type="spellEnd"/>
      <w:r w:rsidRPr="0065308C">
        <w:rPr>
          <w:rFonts w:cs="Arial"/>
          <w:color w:val="000000" w:themeColor="text1"/>
        </w:rPr>
        <w:t xml:space="preserve"> je tak možné </w:t>
      </w:r>
      <w:r w:rsidR="006A2FED" w:rsidRPr="0065308C">
        <w:rPr>
          <w:rFonts w:cs="Arial"/>
          <w:color w:val="000000" w:themeColor="text1"/>
        </w:rPr>
        <w:t xml:space="preserve">dospět k závěru, že je možné </w:t>
      </w:r>
      <w:r w:rsidRPr="0065308C">
        <w:rPr>
          <w:rFonts w:cs="Arial"/>
          <w:color w:val="000000" w:themeColor="text1"/>
        </w:rPr>
        <w:t>podepsat elektronický dokument pouhým uvedením jména na konec tohoto dokumentu. Otázkou zůstává, zda by bylo možné tímto způsobem podepsat rovněž elektronickou závěť.</w:t>
      </w:r>
    </w:p>
    <w:p w14:paraId="016F92A8" w14:textId="77777777" w:rsidR="00DB04D4" w:rsidRPr="0065308C" w:rsidRDefault="00FF343B" w:rsidP="000E4B98">
      <w:pPr>
        <w:autoSpaceDE w:val="0"/>
        <w:autoSpaceDN w:val="0"/>
        <w:adjustRightInd w:val="0"/>
        <w:rPr>
          <w:rFonts w:cs="Arial"/>
          <w:color w:val="000000" w:themeColor="text1"/>
        </w:rPr>
      </w:pPr>
      <w:r w:rsidRPr="0065308C">
        <w:rPr>
          <w:rFonts w:cs="Arial"/>
          <w:color w:val="000000" w:themeColor="text1"/>
        </w:rPr>
        <w:t xml:space="preserve">V tomto směru je potřeba </w:t>
      </w:r>
      <w:r w:rsidR="005E5DAC" w:rsidRPr="0065308C">
        <w:rPr>
          <w:rFonts w:cs="Arial"/>
          <w:color w:val="000000" w:themeColor="text1"/>
        </w:rPr>
        <w:t>skloubit</w:t>
      </w:r>
      <w:r w:rsidRPr="0065308C">
        <w:rPr>
          <w:rFonts w:cs="Arial"/>
          <w:color w:val="000000" w:themeColor="text1"/>
        </w:rPr>
        <w:t xml:space="preserve"> pravidla, která vyplývají z nařízení </w:t>
      </w:r>
      <w:proofErr w:type="spellStart"/>
      <w:r w:rsidRPr="0065308C">
        <w:rPr>
          <w:rFonts w:cs="Arial"/>
          <w:color w:val="000000" w:themeColor="text1"/>
        </w:rPr>
        <w:t>elDAS</w:t>
      </w:r>
      <w:proofErr w:type="spellEnd"/>
      <w:r w:rsidRPr="0065308C">
        <w:rPr>
          <w:rFonts w:cs="Arial"/>
          <w:color w:val="000000" w:themeColor="text1"/>
        </w:rPr>
        <w:t xml:space="preserve"> a </w:t>
      </w:r>
      <w:r w:rsidR="0075155A" w:rsidRPr="0065308C">
        <w:rPr>
          <w:rFonts w:cs="Arial"/>
          <w:color w:val="000000" w:themeColor="text1"/>
        </w:rPr>
        <w:t xml:space="preserve">zákona </w:t>
      </w:r>
      <w:proofErr w:type="spellStart"/>
      <w:r w:rsidRPr="0065308C">
        <w:rPr>
          <w:rFonts w:cs="Arial"/>
          <w:color w:val="000000" w:themeColor="text1"/>
        </w:rPr>
        <w:t>SlužET</w:t>
      </w:r>
      <w:proofErr w:type="spellEnd"/>
      <w:r w:rsidRPr="0065308C">
        <w:rPr>
          <w:rFonts w:cs="Arial"/>
          <w:color w:val="000000" w:themeColor="text1"/>
        </w:rPr>
        <w:t xml:space="preserve"> s pravidly pro vytvoření allografní závěti. </w:t>
      </w:r>
      <w:r w:rsidR="00356777" w:rsidRPr="0065308C">
        <w:rPr>
          <w:rFonts w:cs="Arial"/>
          <w:color w:val="000000" w:themeColor="text1"/>
        </w:rPr>
        <w:t>Na základě ustanovení § 562 odst. 1 OZ je možné zachovat písemnou formu</w:t>
      </w:r>
      <w:r w:rsidR="00DB04D4" w:rsidRPr="0065308C">
        <w:rPr>
          <w:rFonts w:cs="Arial"/>
          <w:color w:val="000000" w:themeColor="text1"/>
        </w:rPr>
        <w:t>,</w:t>
      </w:r>
      <w:r w:rsidR="00356777" w:rsidRPr="0065308C">
        <w:rPr>
          <w:rFonts w:cs="Arial"/>
          <w:color w:val="000000" w:themeColor="text1"/>
        </w:rPr>
        <w:t xml:space="preserve"> i pokud je právní jednání učiněné elektronickými prostředky. Je však potřeba identifikace jednající osoby. </w:t>
      </w:r>
      <w:r w:rsidR="003E5163" w:rsidRPr="0065308C">
        <w:rPr>
          <w:rFonts w:cs="Arial"/>
          <w:color w:val="000000" w:themeColor="text1"/>
        </w:rPr>
        <w:t>Ačkoliv k identifikaci jednajícího není nutně potřeba elektronického podpisu, je potřeba brát v úvahu, že pro vytvoření allografní závěti je stanoven požadavek písemné formy. Aby tak byla zachována platnost takového právního jednání</w:t>
      </w:r>
      <w:r w:rsidR="00DB04D4" w:rsidRPr="0065308C">
        <w:rPr>
          <w:rFonts w:cs="Arial"/>
          <w:color w:val="000000" w:themeColor="text1"/>
        </w:rPr>
        <w:t>,</w:t>
      </w:r>
      <w:r w:rsidR="003E5163" w:rsidRPr="0065308C">
        <w:rPr>
          <w:rFonts w:cs="Arial"/>
          <w:color w:val="000000" w:themeColor="text1"/>
        </w:rPr>
        <w:t xml:space="preserve"> je bezesporu potřeba opatřit </w:t>
      </w:r>
      <w:r w:rsidR="00052DE6" w:rsidRPr="0065308C">
        <w:rPr>
          <w:rFonts w:cs="Arial"/>
          <w:color w:val="000000" w:themeColor="text1"/>
        </w:rPr>
        <w:t xml:space="preserve">elektronickou závěť podpisem. </w:t>
      </w:r>
    </w:p>
    <w:p w14:paraId="0D890FAC" w14:textId="3B3EFEB5" w:rsidR="00FF343B" w:rsidRPr="0065308C" w:rsidRDefault="00052DE6" w:rsidP="000E4B98">
      <w:pPr>
        <w:autoSpaceDE w:val="0"/>
        <w:autoSpaceDN w:val="0"/>
        <w:adjustRightInd w:val="0"/>
        <w:rPr>
          <w:rFonts w:cs="Arial"/>
          <w:color w:val="000000" w:themeColor="text1"/>
        </w:rPr>
      </w:pPr>
      <w:r w:rsidRPr="0065308C">
        <w:rPr>
          <w:rFonts w:cs="Arial"/>
          <w:color w:val="000000" w:themeColor="text1"/>
        </w:rPr>
        <w:t xml:space="preserve">S ohledem na nařízení </w:t>
      </w:r>
      <w:proofErr w:type="spellStart"/>
      <w:r w:rsidRPr="0065308C">
        <w:rPr>
          <w:rFonts w:cs="Arial"/>
          <w:color w:val="000000" w:themeColor="text1"/>
        </w:rPr>
        <w:t>elDAS</w:t>
      </w:r>
      <w:proofErr w:type="spellEnd"/>
      <w:r w:rsidRPr="0065308C">
        <w:rPr>
          <w:rFonts w:cs="Arial"/>
          <w:color w:val="000000" w:themeColor="text1"/>
        </w:rPr>
        <w:t xml:space="preserve"> a </w:t>
      </w:r>
      <w:r w:rsidR="0075155A" w:rsidRPr="0065308C">
        <w:rPr>
          <w:rFonts w:cs="Arial"/>
          <w:color w:val="000000" w:themeColor="text1"/>
        </w:rPr>
        <w:t xml:space="preserve">zákona </w:t>
      </w:r>
      <w:proofErr w:type="spellStart"/>
      <w:r w:rsidRPr="0065308C">
        <w:rPr>
          <w:rFonts w:cs="Arial"/>
          <w:color w:val="000000" w:themeColor="text1"/>
        </w:rPr>
        <w:t>SlužET</w:t>
      </w:r>
      <w:proofErr w:type="spellEnd"/>
      <w:r w:rsidRPr="0065308C">
        <w:rPr>
          <w:rFonts w:cs="Arial"/>
          <w:color w:val="000000" w:themeColor="text1"/>
        </w:rPr>
        <w:t xml:space="preserve"> je možné nahradit podpis jednajícího elektronickými prostředky. Těmi může být i prostý elektronický podpis, který bude</w:t>
      </w:r>
      <w:r w:rsidR="00157C3D" w:rsidRPr="0065308C">
        <w:rPr>
          <w:rFonts w:cs="Arial"/>
          <w:color w:val="000000" w:themeColor="text1"/>
        </w:rPr>
        <w:t xml:space="preserve"> </w:t>
      </w:r>
      <w:r w:rsidR="008F2A46" w:rsidRPr="0065308C">
        <w:rPr>
          <w:rFonts w:cs="Arial"/>
          <w:color w:val="000000" w:themeColor="text1"/>
        </w:rPr>
        <w:t>vyhotoven</w:t>
      </w:r>
      <w:r w:rsidRPr="0065308C">
        <w:rPr>
          <w:rFonts w:cs="Arial"/>
          <w:color w:val="000000" w:themeColor="text1"/>
        </w:rPr>
        <w:t xml:space="preserve"> v podobě pouhého uvedení jména na kone</w:t>
      </w:r>
      <w:r w:rsidR="00157C3D" w:rsidRPr="0065308C">
        <w:rPr>
          <w:rFonts w:cs="Arial"/>
          <w:color w:val="000000" w:themeColor="text1"/>
        </w:rPr>
        <w:t>c</w:t>
      </w:r>
      <w:r w:rsidRPr="0065308C">
        <w:rPr>
          <w:rFonts w:cs="Arial"/>
          <w:color w:val="000000" w:themeColor="text1"/>
        </w:rPr>
        <w:t xml:space="preserve"> dokumentu. S ohledem na fakt, že identifikační funkce</w:t>
      </w:r>
      <w:r w:rsidR="0084592F" w:rsidRPr="0065308C">
        <w:rPr>
          <w:rFonts w:cs="Arial"/>
          <w:color w:val="000000" w:themeColor="text1"/>
        </w:rPr>
        <w:t xml:space="preserve"> </w:t>
      </w:r>
      <w:r w:rsidR="00157C3D" w:rsidRPr="0065308C">
        <w:rPr>
          <w:rFonts w:cs="Arial"/>
          <w:color w:val="000000" w:themeColor="text1"/>
        </w:rPr>
        <w:t xml:space="preserve">elektronického podpisu </w:t>
      </w:r>
      <w:r w:rsidR="0084592F" w:rsidRPr="0065308C">
        <w:rPr>
          <w:rFonts w:cs="Arial"/>
          <w:color w:val="000000" w:themeColor="text1"/>
        </w:rPr>
        <w:t>byla</w:t>
      </w:r>
      <w:r w:rsidRPr="0065308C">
        <w:rPr>
          <w:rFonts w:cs="Arial"/>
          <w:color w:val="000000" w:themeColor="text1"/>
        </w:rPr>
        <w:t xml:space="preserve"> odsunuta do pozadí, </w:t>
      </w:r>
      <w:r w:rsidR="00157C3D" w:rsidRPr="0065308C">
        <w:rPr>
          <w:rFonts w:cs="Arial"/>
          <w:color w:val="000000" w:themeColor="text1"/>
        </w:rPr>
        <w:t>zůstává</w:t>
      </w:r>
      <w:r w:rsidRPr="0065308C">
        <w:rPr>
          <w:rFonts w:cs="Arial"/>
          <w:color w:val="000000" w:themeColor="text1"/>
        </w:rPr>
        <w:t xml:space="preserve"> otázkou, jakým způsobem </w:t>
      </w:r>
      <w:r w:rsidR="00157C3D" w:rsidRPr="0065308C">
        <w:rPr>
          <w:rFonts w:cs="Arial"/>
          <w:color w:val="000000" w:themeColor="text1"/>
        </w:rPr>
        <w:t xml:space="preserve">je možné určit, že danou závěť skutečně vytvořil a podepsal zůstavitel. </w:t>
      </w:r>
      <w:r w:rsidR="00C9649C" w:rsidRPr="0065308C">
        <w:rPr>
          <w:rFonts w:cs="Arial"/>
          <w:color w:val="000000" w:themeColor="text1"/>
        </w:rPr>
        <w:t xml:space="preserve">Rovněž v </w:t>
      </w:r>
      <w:r w:rsidR="00292823" w:rsidRPr="0065308C">
        <w:rPr>
          <w:rFonts w:cs="Arial"/>
          <w:color w:val="000000" w:themeColor="text1"/>
        </w:rPr>
        <w:t xml:space="preserve">případě </w:t>
      </w:r>
      <w:r w:rsidR="008F2A46" w:rsidRPr="0065308C">
        <w:rPr>
          <w:rFonts w:cs="Arial"/>
          <w:color w:val="000000" w:themeColor="text1"/>
        </w:rPr>
        <w:t>závěti</w:t>
      </w:r>
      <w:r w:rsidR="00292823" w:rsidRPr="0065308C">
        <w:rPr>
          <w:rFonts w:cs="Arial"/>
          <w:color w:val="000000" w:themeColor="text1"/>
        </w:rPr>
        <w:t xml:space="preserve"> vytvořené </w:t>
      </w:r>
      <w:r w:rsidR="008F2A46" w:rsidRPr="0065308C">
        <w:rPr>
          <w:rFonts w:cs="Arial"/>
          <w:color w:val="000000" w:themeColor="text1"/>
        </w:rPr>
        <w:t>v elektronické podobě by</w:t>
      </w:r>
      <w:r w:rsidR="00292823" w:rsidRPr="0065308C">
        <w:rPr>
          <w:rFonts w:cs="Arial"/>
          <w:color w:val="000000" w:themeColor="text1"/>
        </w:rPr>
        <w:t xml:space="preserve"> </w:t>
      </w:r>
      <w:r w:rsidR="008F2A46" w:rsidRPr="0065308C">
        <w:rPr>
          <w:rFonts w:cs="Arial"/>
          <w:color w:val="000000" w:themeColor="text1"/>
        </w:rPr>
        <w:t xml:space="preserve">zůstal </w:t>
      </w:r>
      <w:r w:rsidR="00B05120" w:rsidRPr="0065308C">
        <w:rPr>
          <w:rFonts w:cs="Arial"/>
          <w:color w:val="000000" w:themeColor="text1"/>
        </w:rPr>
        <w:t>zachován požadavek</w:t>
      </w:r>
      <w:r w:rsidR="00E80323" w:rsidRPr="0065308C">
        <w:rPr>
          <w:rFonts w:cs="Arial"/>
          <w:color w:val="000000" w:themeColor="text1"/>
        </w:rPr>
        <w:t xml:space="preserve"> na osvědčení takové závěti před dvěma svědky. Ti by měli dosvědčit, že dokument, který jim zůstavitel ukázal</w:t>
      </w:r>
      <w:r w:rsidR="00DB04D4" w:rsidRPr="0065308C">
        <w:rPr>
          <w:rFonts w:cs="Arial"/>
          <w:color w:val="000000" w:themeColor="text1"/>
        </w:rPr>
        <w:t>,</w:t>
      </w:r>
      <w:r w:rsidR="00E80323" w:rsidRPr="0065308C">
        <w:rPr>
          <w:rFonts w:cs="Arial"/>
          <w:color w:val="000000" w:themeColor="text1"/>
        </w:rPr>
        <w:t xml:space="preserve"> byl zůstavitelem prohlášen za jeho poslední vůli. Navíc se tento dokument bude nacházet na jeho osobním počítači, který si většina uživatelů chrání přístupovým heslem. Rovněž může být dokument uložen na internetovém uložišti, ke kterému je potřeba vytvořit účet</w:t>
      </w:r>
      <w:r w:rsidR="00B05120" w:rsidRPr="0065308C">
        <w:rPr>
          <w:rFonts w:cs="Arial"/>
          <w:color w:val="000000" w:themeColor="text1"/>
        </w:rPr>
        <w:t>.</w:t>
      </w:r>
      <w:r w:rsidR="00E80323" w:rsidRPr="0065308C">
        <w:rPr>
          <w:rFonts w:cs="Arial"/>
          <w:color w:val="000000" w:themeColor="text1"/>
        </w:rPr>
        <w:t xml:space="preserve"> </w:t>
      </w:r>
      <w:r w:rsidR="00B05120" w:rsidRPr="0065308C">
        <w:rPr>
          <w:rFonts w:cs="Arial"/>
          <w:color w:val="000000" w:themeColor="text1"/>
        </w:rPr>
        <w:t>T</w:t>
      </w:r>
      <w:r w:rsidR="00E80323" w:rsidRPr="0065308C">
        <w:rPr>
          <w:rFonts w:cs="Arial"/>
          <w:color w:val="000000" w:themeColor="text1"/>
        </w:rPr>
        <w:t>en</w:t>
      </w:r>
      <w:r w:rsidR="00B05120" w:rsidRPr="0065308C">
        <w:rPr>
          <w:rFonts w:cs="Arial"/>
          <w:color w:val="000000" w:themeColor="text1"/>
        </w:rPr>
        <w:t>to účet</w:t>
      </w:r>
      <w:r w:rsidR="00E80323" w:rsidRPr="0065308C">
        <w:rPr>
          <w:rFonts w:cs="Arial"/>
          <w:color w:val="000000" w:themeColor="text1"/>
        </w:rPr>
        <w:t xml:space="preserve"> bude veden na jméno zůstavitele a </w:t>
      </w:r>
      <w:r w:rsidR="00DB04D4" w:rsidRPr="0065308C">
        <w:rPr>
          <w:rFonts w:cs="Arial"/>
          <w:color w:val="000000" w:themeColor="text1"/>
        </w:rPr>
        <w:t xml:space="preserve">také </w:t>
      </w:r>
      <w:r w:rsidR="00E80323" w:rsidRPr="0065308C">
        <w:rPr>
          <w:rFonts w:cs="Arial"/>
          <w:color w:val="000000" w:themeColor="text1"/>
        </w:rPr>
        <w:t xml:space="preserve">bývá zabezpečen přístupovým </w:t>
      </w:r>
      <w:r w:rsidR="00E80323" w:rsidRPr="0065308C">
        <w:rPr>
          <w:rFonts w:cs="Arial"/>
          <w:color w:val="000000" w:themeColor="text1"/>
        </w:rPr>
        <w:lastRenderedPageBreak/>
        <w:t>heslem. V případě smrti zůstavitele bude potřebné zadat heslo, aby byl umožněn přístup k závěti. Z tohoto důvodu by svědci měli být poučeni o tom, kde přesně je elektronický dokument uložen a jaká hesla jsou potřeba k</w:t>
      </w:r>
      <w:r w:rsidR="00B05120" w:rsidRPr="0065308C">
        <w:rPr>
          <w:rFonts w:cs="Arial"/>
          <w:color w:val="000000" w:themeColor="text1"/>
        </w:rPr>
        <w:t xml:space="preserve"> jeho </w:t>
      </w:r>
      <w:r w:rsidR="00E80323" w:rsidRPr="0065308C">
        <w:rPr>
          <w:rFonts w:cs="Arial"/>
          <w:color w:val="000000" w:themeColor="text1"/>
        </w:rPr>
        <w:t>otevření</w:t>
      </w:r>
      <w:r w:rsidR="00B05120" w:rsidRPr="0065308C">
        <w:rPr>
          <w:rFonts w:cs="Arial"/>
          <w:color w:val="000000" w:themeColor="text1"/>
        </w:rPr>
        <w:t>.</w:t>
      </w:r>
    </w:p>
    <w:p w14:paraId="2430C23E" w14:textId="21FE2D39" w:rsidR="00B05120" w:rsidRPr="0065308C" w:rsidRDefault="000E4B98" w:rsidP="000E4B98">
      <w:pPr>
        <w:autoSpaceDE w:val="0"/>
        <w:autoSpaceDN w:val="0"/>
        <w:adjustRightInd w:val="0"/>
        <w:rPr>
          <w:rFonts w:cs="Arial"/>
          <w:color w:val="000000" w:themeColor="text1"/>
        </w:rPr>
      </w:pPr>
      <w:r w:rsidRPr="0065308C">
        <w:rPr>
          <w:rFonts w:cs="Arial"/>
          <w:color w:val="000000" w:themeColor="text1"/>
        </w:rPr>
        <w:t xml:space="preserve">V neposlední řadě je potřeba se vypořádat s problémem, který by mohlo přinést přímo ustanovení § 561 odst. 1 OZ, které uvádí, že: </w:t>
      </w:r>
      <w:r w:rsidR="00356777" w:rsidRPr="0065308C">
        <w:rPr>
          <w:rFonts w:cs="Arial"/>
          <w:i/>
          <w:iCs/>
          <w:color w:val="000000" w:themeColor="text1"/>
        </w:rPr>
        <w:t>„P</w:t>
      </w:r>
      <w:r w:rsidRPr="0065308C">
        <w:rPr>
          <w:rFonts w:cs="Arial"/>
          <w:i/>
          <w:iCs/>
          <w:color w:val="000000" w:themeColor="text1"/>
        </w:rPr>
        <w:t>odpis může být nahrazen mechanickými prostředky tam, kde je to obvyklé</w:t>
      </w:r>
      <w:r w:rsidR="00356777" w:rsidRPr="0065308C">
        <w:rPr>
          <w:rFonts w:cs="Arial"/>
          <w:i/>
          <w:iCs/>
          <w:color w:val="000000" w:themeColor="text1"/>
        </w:rPr>
        <w:t>.“</w:t>
      </w:r>
      <w:r w:rsidRPr="0065308C">
        <w:rPr>
          <w:rFonts w:cs="Arial"/>
          <w:color w:val="000000" w:themeColor="text1"/>
        </w:rPr>
        <w:t xml:space="preserve"> Je otázkou, zda se tento požadavek vztahuje rovněž na elektronické podpisy. </w:t>
      </w:r>
      <w:r w:rsidR="000F528D" w:rsidRPr="0065308C">
        <w:rPr>
          <w:rFonts w:cs="Arial"/>
          <w:color w:val="000000" w:themeColor="text1"/>
        </w:rPr>
        <w:t xml:space="preserve">S ohledem na smysl a účel tohoto pravidla </w:t>
      </w:r>
      <w:r w:rsidR="002978AB" w:rsidRPr="0065308C">
        <w:rPr>
          <w:rFonts w:cs="Arial"/>
          <w:color w:val="000000" w:themeColor="text1"/>
        </w:rPr>
        <w:t>jsem však toho názoru</w:t>
      </w:r>
      <w:r w:rsidRPr="0065308C">
        <w:rPr>
          <w:rFonts w:cs="Arial"/>
          <w:color w:val="000000" w:themeColor="text1"/>
        </w:rPr>
        <w:t>, že se</w:t>
      </w:r>
      <w:r w:rsidR="002978AB" w:rsidRPr="0065308C">
        <w:rPr>
          <w:rFonts w:cs="Arial"/>
          <w:color w:val="000000" w:themeColor="text1"/>
        </w:rPr>
        <w:t xml:space="preserve"> </w:t>
      </w:r>
      <w:r w:rsidRPr="0065308C">
        <w:rPr>
          <w:rFonts w:cs="Arial"/>
          <w:color w:val="000000" w:themeColor="text1"/>
        </w:rPr>
        <w:t>vztahuje skutečně pouze na mechanické prostředky. T</w:t>
      </w:r>
      <w:r w:rsidR="002978AB" w:rsidRPr="0065308C">
        <w:rPr>
          <w:rFonts w:cs="Arial"/>
          <w:color w:val="000000" w:themeColor="text1"/>
        </w:rPr>
        <w:t xml:space="preserve">y </w:t>
      </w:r>
      <w:r w:rsidRPr="0065308C">
        <w:rPr>
          <w:rFonts w:cs="Arial"/>
          <w:color w:val="000000" w:themeColor="text1"/>
        </w:rPr>
        <w:t>m</w:t>
      </w:r>
      <w:r w:rsidR="002978AB" w:rsidRPr="0065308C">
        <w:rPr>
          <w:rFonts w:cs="Arial"/>
          <w:color w:val="000000" w:themeColor="text1"/>
        </w:rPr>
        <w:t>ohou</w:t>
      </w:r>
      <w:r w:rsidRPr="0065308C">
        <w:rPr>
          <w:rFonts w:cs="Arial"/>
          <w:color w:val="000000" w:themeColor="text1"/>
        </w:rPr>
        <w:t xml:space="preserve"> být použit</w:t>
      </w:r>
      <w:r w:rsidR="002978AB" w:rsidRPr="0065308C">
        <w:rPr>
          <w:rFonts w:cs="Arial"/>
          <w:color w:val="000000" w:themeColor="text1"/>
        </w:rPr>
        <w:t>y</w:t>
      </w:r>
      <w:r w:rsidRPr="0065308C">
        <w:rPr>
          <w:rFonts w:cs="Arial"/>
          <w:color w:val="000000" w:themeColor="text1"/>
        </w:rPr>
        <w:t xml:space="preserve"> namísto vlastnoručního podpisu, pokud je takto zavedena praxe stran.</w:t>
      </w:r>
      <w:r w:rsidR="00CD2786" w:rsidRPr="0065308C">
        <w:rPr>
          <w:rStyle w:val="Znakapoznpodarou"/>
          <w:rFonts w:cs="Arial"/>
          <w:color w:val="000000" w:themeColor="text1"/>
        </w:rPr>
        <w:footnoteReference w:id="104"/>
      </w:r>
      <w:r w:rsidRPr="0065308C">
        <w:rPr>
          <w:rFonts w:cs="Arial"/>
          <w:color w:val="000000" w:themeColor="text1"/>
        </w:rPr>
        <w:t xml:space="preserve"> Te</w:t>
      </w:r>
      <w:r w:rsidR="00B05120" w:rsidRPr="0065308C">
        <w:rPr>
          <w:rFonts w:cs="Arial"/>
          <w:color w:val="000000" w:themeColor="text1"/>
        </w:rPr>
        <w:t>nto</w:t>
      </w:r>
      <w:r w:rsidRPr="0065308C">
        <w:rPr>
          <w:rFonts w:cs="Arial"/>
          <w:color w:val="000000" w:themeColor="text1"/>
        </w:rPr>
        <w:t xml:space="preserve"> požadavek však nemůže být vztažen </w:t>
      </w:r>
      <w:r w:rsidR="00DB04D4" w:rsidRPr="0065308C">
        <w:rPr>
          <w:rFonts w:cs="Arial"/>
          <w:color w:val="000000" w:themeColor="text1"/>
        </w:rPr>
        <w:t xml:space="preserve">zároveň </w:t>
      </w:r>
      <w:r w:rsidRPr="0065308C">
        <w:rPr>
          <w:rFonts w:cs="Arial"/>
          <w:color w:val="000000" w:themeColor="text1"/>
        </w:rPr>
        <w:t>na elektronické podpisy. Ty na</w:t>
      </w:r>
      <w:r w:rsidR="002978AB" w:rsidRPr="0065308C">
        <w:rPr>
          <w:rFonts w:cs="Arial"/>
          <w:color w:val="000000" w:themeColor="text1"/>
        </w:rPr>
        <w:t xml:space="preserve"> </w:t>
      </w:r>
      <w:r w:rsidRPr="0065308C">
        <w:rPr>
          <w:rFonts w:cs="Arial"/>
          <w:color w:val="000000" w:themeColor="text1"/>
        </w:rPr>
        <w:t xml:space="preserve">rozdíl od mechanických prostředků nenahrazují vlastnoruční podpis, ale </w:t>
      </w:r>
      <w:r w:rsidR="00FF343B" w:rsidRPr="0065308C">
        <w:rPr>
          <w:rFonts w:cs="Arial"/>
          <w:color w:val="000000" w:themeColor="text1"/>
        </w:rPr>
        <w:t>mají být</w:t>
      </w:r>
      <w:r w:rsidRPr="0065308C">
        <w:rPr>
          <w:rFonts w:cs="Arial"/>
          <w:color w:val="000000" w:themeColor="text1"/>
        </w:rPr>
        <w:t xml:space="preserve"> jeho ekvivalentem.</w:t>
      </w:r>
      <w:r w:rsidR="00C3581B" w:rsidRPr="0065308C">
        <w:rPr>
          <w:rStyle w:val="Znakapoznpodarou"/>
          <w:rFonts w:cs="Arial"/>
          <w:color w:val="000000" w:themeColor="text1"/>
        </w:rPr>
        <w:footnoteReference w:id="105"/>
      </w:r>
      <w:r w:rsidRPr="0065308C">
        <w:rPr>
          <w:rFonts w:cs="Arial"/>
          <w:color w:val="000000" w:themeColor="text1"/>
        </w:rPr>
        <w:t xml:space="preserve"> Navíc </w:t>
      </w:r>
      <w:r w:rsidR="00B05120" w:rsidRPr="0065308C">
        <w:rPr>
          <w:rFonts w:cs="Arial"/>
          <w:color w:val="000000" w:themeColor="text1"/>
        </w:rPr>
        <w:t>je elektronický podpis</w:t>
      </w:r>
      <w:r w:rsidRPr="0065308C">
        <w:rPr>
          <w:rFonts w:cs="Arial"/>
          <w:color w:val="000000" w:themeColor="text1"/>
        </w:rPr>
        <w:t xml:space="preserve"> stále poměrně nový</w:t>
      </w:r>
      <w:r w:rsidR="002978AB" w:rsidRPr="0065308C">
        <w:rPr>
          <w:rFonts w:cs="Arial"/>
          <w:color w:val="000000" w:themeColor="text1"/>
        </w:rPr>
        <w:t>m</w:t>
      </w:r>
      <w:r w:rsidRPr="0065308C">
        <w:rPr>
          <w:rFonts w:cs="Arial"/>
          <w:color w:val="000000" w:themeColor="text1"/>
        </w:rPr>
        <w:t xml:space="preserve"> prostředk</w:t>
      </w:r>
      <w:r w:rsidR="002978AB" w:rsidRPr="0065308C">
        <w:rPr>
          <w:rFonts w:cs="Arial"/>
          <w:color w:val="000000" w:themeColor="text1"/>
        </w:rPr>
        <w:t>em</w:t>
      </w:r>
      <w:r w:rsidR="00DB04D4" w:rsidRPr="0065308C">
        <w:rPr>
          <w:rFonts w:cs="Arial"/>
          <w:color w:val="000000" w:themeColor="text1"/>
        </w:rPr>
        <w:t>,</w:t>
      </w:r>
      <w:r w:rsidRPr="0065308C">
        <w:rPr>
          <w:rFonts w:cs="Arial"/>
          <w:color w:val="000000" w:themeColor="text1"/>
        </w:rPr>
        <w:t xml:space="preserve"> </w:t>
      </w:r>
      <w:r w:rsidR="00DB04D4" w:rsidRPr="0065308C">
        <w:rPr>
          <w:rFonts w:cs="Arial"/>
          <w:color w:val="000000" w:themeColor="text1"/>
        </w:rPr>
        <w:t>p</w:t>
      </w:r>
      <w:r w:rsidRPr="0065308C">
        <w:rPr>
          <w:rFonts w:cs="Arial"/>
          <w:color w:val="000000" w:themeColor="text1"/>
        </w:rPr>
        <w:t>okud by tak bylo jeho užívání omezeno pouze na situace, ve kterých je to obvyklé, docházelo by ke značnému omezení možnost</w:t>
      </w:r>
      <w:r w:rsidR="00DB04D4" w:rsidRPr="0065308C">
        <w:rPr>
          <w:rFonts w:cs="Arial"/>
          <w:color w:val="000000" w:themeColor="text1"/>
        </w:rPr>
        <w:t>í</w:t>
      </w:r>
      <w:r w:rsidRPr="0065308C">
        <w:rPr>
          <w:rFonts w:cs="Arial"/>
          <w:color w:val="000000" w:themeColor="text1"/>
        </w:rPr>
        <w:t xml:space="preserve"> jeho využití. </w:t>
      </w:r>
    </w:p>
    <w:p w14:paraId="266B6F61" w14:textId="2F199B4E" w:rsidR="008D7BE3" w:rsidRPr="0065308C" w:rsidRDefault="00B05120" w:rsidP="002978AB">
      <w:pPr>
        <w:autoSpaceDE w:val="0"/>
        <w:autoSpaceDN w:val="0"/>
        <w:adjustRightInd w:val="0"/>
        <w:rPr>
          <w:rFonts w:cs="Arial"/>
          <w:color w:val="000000" w:themeColor="text1"/>
        </w:rPr>
      </w:pPr>
      <w:r w:rsidRPr="0065308C">
        <w:rPr>
          <w:rFonts w:cs="Arial"/>
          <w:color w:val="000000" w:themeColor="text1"/>
        </w:rPr>
        <w:t xml:space="preserve">Na základě výše uvedeného jsem tak toho názoru, že </w:t>
      </w:r>
      <w:r w:rsidR="002978AB" w:rsidRPr="0065308C">
        <w:rPr>
          <w:rFonts w:cs="Arial"/>
          <w:color w:val="000000" w:themeColor="text1"/>
        </w:rPr>
        <w:t xml:space="preserve">kdyby zůstavitel v současné době za účinnosti nařízení </w:t>
      </w:r>
      <w:proofErr w:type="spellStart"/>
      <w:r w:rsidR="002978AB" w:rsidRPr="0065308C">
        <w:rPr>
          <w:rFonts w:cs="Arial"/>
          <w:color w:val="000000" w:themeColor="text1"/>
        </w:rPr>
        <w:t>elDAS</w:t>
      </w:r>
      <w:proofErr w:type="spellEnd"/>
      <w:r w:rsidR="002978AB" w:rsidRPr="0065308C">
        <w:rPr>
          <w:rFonts w:cs="Arial"/>
          <w:color w:val="000000" w:themeColor="text1"/>
        </w:rPr>
        <w:t xml:space="preserve"> a zákona </w:t>
      </w:r>
      <w:proofErr w:type="spellStart"/>
      <w:r w:rsidR="002978AB" w:rsidRPr="0065308C">
        <w:rPr>
          <w:rFonts w:cs="Arial"/>
          <w:color w:val="000000" w:themeColor="text1"/>
        </w:rPr>
        <w:t>SlužET</w:t>
      </w:r>
      <w:proofErr w:type="spellEnd"/>
      <w:r w:rsidR="002978AB" w:rsidRPr="0065308C">
        <w:rPr>
          <w:rFonts w:cs="Arial"/>
          <w:color w:val="000000" w:themeColor="text1"/>
        </w:rPr>
        <w:t xml:space="preserve">, vytvořil </w:t>
      </w:r>
      <w:r w:rsidRPr="0065308C">
        <w:rPr>
          <w:rFonts w:cs="Arial"/>
          <w:color w:val="000000" w:themeColor="text1"/>
        </w:rPr>
        <w:t>závěť v elektronické podobě, měla by tato být uznána jakožto platná závěť, jež splňuje všechny požadavky pro vytvoření allografní závěti.</w:t>
      </w:r>
    </w:p>
    <w:p w14:paraId="6428189E" w14:textId="0BA48B7A" w:rsidR="00947AE5" w:rsidRPr="0065308C" w:rsidRDefault="00947AE5" w:rsidP="00947AE5">
      <w:pPr>
        <w:pStyle w:val="Nadpis2"/>
        <w:numPr>
          <w:ilvl w:val="1"/>
          <w:numId w:val="5"/>
        </w:numPr>
      </w:pPr>
      <w:bookmarkStart w:id="21" w:name="_Toc98488799"/>
      <w:r w:rsidRPr="0065308C">
        <w:t>Požadavek na osvědčení závěti</w:t>
      </w:r>
      <w:bookmarkEnd w:id="21"/>
    </w:p>
    <w:p w14:paraId="4FF8E70B" w14:textId="0467D0A3" w:rsidR="008D7BE3" w:rsidRPr="0065308C" w:rsidRDefault="002978AB" w:rsidP="008D7BE3">
      <w:pPr>
        <w:autoSpaceDE w:val="0"/>
        <w:autoSpaceDN w:val="0"/>
        <w:adjustRightInd w:val="0"/>
        <w:rPr>
          <w:rFonts w:cs="Arial"/>
          <w:color w:val="000000" w:themeColor="text1"/>
        </w:rPr>
      </w:pPr>
      <w:r w:rsidRPr="0065308C">
        <w:rPr>
          <w:rFonts w:cs="Arial"/>
          <w:color w:val="000000" w:themeColor="text1"/>
        </w:rPr>
        <w:t>Č</w:t>
      </w:r>
      <w:r w:rsidR="008D7BE3" w:rsidRPr="0065308C">
        <w:rPr>
          <w:rFonts w:cs="Arial"/>
          <w:color w:val="000000" w:themeColor="text1"/>
        </w:rPr>
        <w:t xml:space="preserve">eská právní úprava v ustanovení § 1534 OZ </w:t>
      </w:r>
      <w:r w:rsidRPr="0065308C">
        <w:rPr>
          <w:rFonts w:cs="Arial"/>
          <w:color w:val="000000" w:themeColor="text1"/>
        </w:rPr>
        <w:t xml:space="preserve">rovněž </w:t>
      </w:r>
      <w:r w:rsidR="008D7BE3" w:rsidRPr="0065308C">
        <w:rPr>
          <w:rFonts w:cs="Arial"/>
          <w:color w:val="000000" w:themeColor="text1"/>
        </w:rPr>
        <w:t>stanoví požadavek na osvědčení allografní závěti před dvěma současně přítomnými svědky. Podobně jako ve Spojených státech amerických postačí, pokud zůstavitel před svědky prohlásí, že tato listina obsahuje jeho poslední vůli. Svědci tak nemusí vůbec vědět, co je obsahem listiny. S ohledem na ustanovení § 1539 odst. 1 OZ, které stanoví, že svědci musí listinu podepsat, je vhodné, aby svědkům bylo prokázáno, že se skutečně jedná o zůstavitelovu poslední vůli, a</w:t>
      </w:r>
      <w:r w:rsidR="00DF472B" w:rsidRPr="0065308C">
        <w:rPr>
          <w:rFonts w:cs="Arial"/>
          <w:color w:val="000000" w:themeColor="text1"/>
        </w:rPr>
        <w:t>by měli jistotu,</w:t>
      </w:r>
      <w:r w:rsidR="008D7BE3" w:rsidRPr="0065308C">
        <w:rPr>
          <w:rFonts w:cs="Arial"/>
          <w:color w:val="000000" w:themeColor="text1"/>
        </w:rPr>
        <w:t xml:space="preserve"> že svým podpisem nestvrzují </w:t>
      </w:r>
      <w:r w:rsidR="005D7423" w:rsidRPr="0065308C">
        <w:rPr>
          <w:rFonts w:cs="Arial"/>
          <w:color w:val="000000" w:themeColor="text1"/>
        </w:rPr>
        <w:t>například uznání dluhu nebo jiný dokument odlišný od závěti</w:t>
      </w:r>
      <w:r w:rsidR="008D7BE3" w:rsidRPr="0065308C">
        <w:rPr>
          <w:rFonts w:cs="Arial"/>
          <w:color w:val="000000" w:themeColor="text1"/>
        </w:rPr>
        <w:t>.</w:t>
      </w:r>
      <w:r w:rsidR="00DF472B" w:rsidRPr="0065308C">
        <w:rPr>
          <w:rStyle w:val="Znakapoznpodarou"/>
          <w:rFonts w:cs="Arial"/>
          <w:color w:val="000000" w:themeColor="text1"/>
        </w:rPr>
        <w:footnoteReference w:id="106"/>
      </w:r>
    </w:p>
    <w:p w14:paraId="040052EE" w14:textId="1DBBB3C4" w:rsidR="008D7BE3" w:rsidRPr="0065308C" w:rsidRDefault="008D7BE3" w:rsidP="008D7BE3">
      <w:pPr>
        <w:autoSpaceDE w:val="0"/>
        <w:autoSpaceDN w:val="0"/>
        <w:adjustRightInd w:val="0"/>
        <w:rPr>
          <w:rFonts w:cs="Arial"/>
          <w:color w:val="000000" w:themeColor="text1"/>
        </w:rPr>
      </w:pPr>
      <w:r w:rsidRPr="0065308C">
        <w:rPr>
          <w:rFonts w:cs="Arial"/>
          <w:color w:val="000000" w:themeColor="text1"/>
        </w:rPr>
        <w:lastRenderedPageBreak/>
        <w:t>I v České republice jsou stanoveny určité požadavky na osobu svědka. Svědkem nemůže být osoba nesvéprávná nebo osoba, která není znalá jazyka nebo způsobu dorozumívání, v němž se projev vůle činí.</w:t>
      </w:r>
      <w:r w:rsidR="00CD2786" w:rsidRPr="0065308C">
        <w:rPr>
          <w:rStyle w:val="Znakapoznpodarou"/>
          <w:rFonts w:cs="Arial"/>
          <w:color w:val="000000" w:themeColor="text1"/>
        </w:rPr>
        <w:footnoteReference w:id="107"/>
      </w:r>
      <w:r w:rsidRPr="0065308C">
        <w:rPr>
          <w:rFonts w:cs="Arial"/>
          <w:color w:val="000000" w:themeColor="text1"/>
        </w:rPr>
        <w:t xml:space="preserve"> Rovněž je stanoveno, že nezpůsobilým svědkem je dědic, kterému má být majetek zůstaven.</w:t>
      </w:r>
      <w:r w:rsidR="00CD2786" w:rsidRPr="0065308C">
        <w:rPr>
          <w:rStyle w:val="Znakapoznpodarou"/>
          <w:rFonts w:cs="Arial"/>
          <w:color w:val="000000" w:themeColor="text1"/>
        </w:rPr>
        <w:footnoteReference w:id="108"/>
      </w:r>
    </w:p>
    <w:p w14:paraId="342DB69E" w14:textId="643DE959" w:rsidR="008D7BE3" w:rsidRPr="0065308C" w:rsidRDefault="008D7BE3" w:rsidP="008D7BE3">
      <w:pPr>
        <w:autoSpaceDE w:val="0"/>
        <w:autoSpaceDN w:val="0"/>
        <w:adjustRightInd w:val="0"/>
        <w:rPr>
          <w:rFonts w:cs="Arial"/>
          <w:color w:val="000000" w:themeColor="text1"/>
        </w:rPr>
      </w:pPr>
      <w:r w:rsidRPr="0065308C">
        <w:rPr>
          <w:rFonts w:cs="Arial"/>
          <w:color w:val="000000" w:themeColor="text1"/>
        </w:rPr>
        <w:t xml:space="preserve">Na základě dvou předchozích podkapitol by tak celý proces tvoření závěti mohl vypadat tak, že by zůstavitel vytvořil elektronickou závěť, kterou by elektronickým podpisem podepsal a následně by ji uložil do svého počítače. K osvědčení této závěti by povolal dva svědky, před kterými by prohlásil, že tento soubor v jeho osobním počítači jest jeho závětí. Svědci by byli seznámeni s tím, kde přesně je soubor uložen a jaké přístupové údaje jsou potřebné k odemčení počítače, načež by tuto elektronickou závěť podepsali pomocí svých elektronických podpisů. </w:t>
      </w:r>
      <w:r w:rsidR="005D7423" w:rsidRPr="0065308C">
        <w:rPr>
          <w:rFonts w:cs="Arial"/>
          <w:color w:val="000000" w:themeColor="text1"/>
        </w:rPr>
        <w:t>Za této situace by bylo podstatné, aby závěť byla opatřena svědeckou doložkou. S ohledem na fakt, že by závěť, stejně jako zůstavitel, podepsali pouze prostým elektronickým podpisem, posloužily by údaje ze svědecké doložky k případné identifikaci svědků.</w:t>
      </w:r>
      <w:r w:rsidRPr="0065308C">
        <w:rPr>
          <w:rFonts w:cs="Arial"/>
          <w:color w:val="000000" w:themeColor="text1"/>
        </w:rPr>
        <w:t xml:space="preserve"> </w:t>
      </w:r>
      <w:r w:rsidR="005D7423" w:rsidRPr="0065308C">
        <w:rPr>
          <w:rFonts w:cs="Arial"/>
          <w:color w:val="000000" w:themeColor="text1"/>
        </w:rPr>
        <w:t>Následně v</w:t>
      </w:r>
      <w:r w:rsidRPr="0065308C">
        <w:rPr>
          <w:rFonts w:cs="Arial"/>
          <w:color w:val="000000" w:themeColor="text1"/>
        </w:rPr>
        <w:t xml:space="preserve"> případě smrti zůstavitele by </w:t>
      </w:r>
      <w:r w:rsidR="005D7423" w:rsidRPr="0065308C">
        <w:rPr>
          <w:rFonts w:cs="Arial"/>
          <w:color w:val="000000" w:themeColor="text1"/>
        </w:rPr>
        <w:t xml:space="preserve">pak svědci </w:t>
      </w:r>
      <w:r w:rsidRPr="0065308C">
        <w:rPr>
          <w:rFonts w:cs="Arial"/>
          <w:color w:val="000000" w:themeColor="text1"/>
        </w:rPr>
        <w:t xml:space="preserve">mohli potvrdit, že zůstavitel skutečně zamýšlel, aby dokument v jeho počítači sloužil jako jeho poslední vůle, že zůstavitel byl </w:t>
      </w:r>
      <w:r w:rsidR="005D7423" w:rsidRPr="0065308C">
        <w:rPr>
          <w:rFonts w:cs="Arial"/>
          <w:color w:val="000000" w:themeColor="text1"/>
        </w:rPr>
        <w:t>způsobilý a zdravotně</w:t>
      </w:r>
      <w:r w:rsidRPr="0065308C">
        <w:rPr>
          <w:rFonts w:cs="Arial"/>
          <w:color w:val="000000" w:themeColor="text1"/>
        </w:rPr>
        <w:t xml:space="preserve"> v pořádku, když závěť tvořil</w:t>
      </w:r>
      <w:r w:rsidR="00D55913" w:rsidRPr="0065308C">
        <w:rPr>
          <w:rFonts w:cs="Arial"/>
          <w:color w:val="000000" w:themeColor="text1"/>
        </w:rPr>
        <w:t>,</w:t>
      </w:r>
      <w:r w:rsidRPr="0065308C">
        <w:rPr>
          <w:rFonts w:cs="Arial"/>
          <w:color w:val="000000" w:themeColor="text1"/>
        </w:rPr>
        <w:t xml:space="preserve"> a že tak učinil bez </w:t>
      </w:r>
      <w:r w:rsidR="00CC13B1" w:rsidRPr="0065308C">
        <w:rPr>
          <w:rFonts w:cs="Arial"/>
          <w:color w:val="000000" w:themeColor="text1"/>
        </w:rPr>
        <w:t xml:space="preserve">vnějšího </w:t>
      </w:r>
      <w:r w:rsidRPr="0065308C">
        <w:rPr>
          <w:rFonts w:cs="Arial"/>
          <w:color w:val="000000" w:themeColor="text1"/>
        </w:rPr>
        <w:t>nátlaku. Tímto způsobem by mohla vzniknout elektronick</w:t>
      </w:r>
      <w:r w:rsidR="00CC13B1" w:rsidRPr="0065308C">
        <w:rPr>
          <w:rFonts w:cs="Arial"/>
          <w:color w:val="000000" w:themeColor="text1"/>
        </w:rPr>
        <w:t>á</w:t>
      </w:r>
      <w:r w:rsidRPr="0065308C">
        <w:rPr>
          <w:rFonts w:cs="Arial"/>
          <w:color w:val="000000" w:themeColor="text1"/>
        </w:rPr>
        <w:t xml:space="preserve"> závěť</w:t>
      </w:r>
      <w:r w:rsidR="00CC13B1" w:rsidRPr="0065308C">
        <w:rPr>
          <w:rFonts w:cs="Arial"/>
          <w:color w:val="000000" w:themeColor="text1"/>
        </w:rPr>
        <w:t xml:space="preserve">, </w:t>
      </w:r>
      <w:r w:rsidR="00D41903" w:rsidRPr="0065308C">
        <w:rPr>
          <w:rFonts w:cs="Arial"/>
          <w:color w:val="000000" w:themeColor="text1"/>
        </w:rPr>
        <w:t xml:space="preserve">která by splňovala požadavek na písemnou formu, na vlastnoruční podpis a zároveň na osvědčení dvěma svědky, </w:t>
      </w:r>
      <w:r w:rsidR="00CC13B1" w:rsidRPr="0065308C">
        <w:rPr>
          <w:rFonts w:cs="Arial"/>
          <w:color w:val="000000" w:themeColor="text1"/>
        </w:rPr>
        <w:t xml:space="preserve">aniž by </w:t>
      </w:r>
      <w:r w:rsidR="00D41903" w:rsidRPr="0065308C">
        <w:rPr>
          <w:rFonts w:cs="Arial"/>
          <w:color w:val="000000" w:themeColor="text1"/>
        </w:rPr>
        <w:t>muselo dojít k úpravě platné právní úpravy v České republice</w:t>
      </w:r>
      <w:r w:rsidR="005D7423" w:rsidRPr="0065308C">
        <w:rPr>
          <w:rFonts w:cs="Arial"/>
          <w:color w:val="000000" w:themeColor="text1"/>
        </w:rPr>
        <w:t>.</w:t>
      </w:r>
    </w:p>
    <w:p w14:paraId="638FC97E" w14:textId="00B0FD54" w:rsidR="00947AE5" w:rsidRPr="0065308C" w:rsidRDefault="00947AE5" w:rsidP="00947AE5">
      <w:pPr>
        <w:pStyle w:val="Nadpis3"/>
        <w:numPr>
          <w:ilvl w:val="2"/>
          <w:numId w:val="5"/>
        </w:numPr>
      </w:pPr>
      <w:bookmarkStart w:id="22" w:name="_Toc98488800"/>
      <w:r w:rsidRPr="0065308C">
        <w:t>Závěť ve formě veřejné listiny</w:t>
      </w:r>
      <w:bookmarkEnd w:id="22"/>
    </w:p>
    <w:p w14:paraId="6669DD47" w14:textId="428781EA" w:rsidR="008D7BE3" w:rsidRPr="0065308C" w:rsidRDefault="008D7BE3" w:rsidP="008D7BE3">
      <w:pPr>
        <w:autoSpaceDE w:val="0"/>
        <w:autoSpaceDN w:val="0"/>
        <w:adjustRightInd w:val="0"/>
        <w:rPr>
          <w:rFonts w:cs="Arial"/>
          <w:color w:val="000000" w:themeColor="text1"/>
        </w:rPr>
      </w:pPr>
      <w:r w:rsidRPr="0065308C">
        <w:rPr>
          <w:rFonts w:cs="Arial"/>
          <w:color w:val="000000" w:themeColor="text1"/>
        </w:rPr>
        <w:t xml:space="preserve">V rámci této diplomové práce se však pokouším přijít na způsoby, jak by mohl být celý postup vytvoření závěti učiněn za pomoci technologií. Z tohoto důvodu by bylo příhodné, kdyby bylo možné celý proces osvědčení provést na dálku podobně, jako to umožňuje institut vzdáleného svědectví ve Spojených státech amerických. </w:t>
      </w:r>
    </w:p>
    <w:p w14:paraId="77745C7C" w14:textId="77777777" w:rsidR="00694ED1" w:rsidRPr="0065308C" w:rsidRDefault="00156C75" w:rsidP="00156C75">
      <w:pPr>
        <w:autoSpaceDE w:val="0"/>
        <w:autoSpaceDN w:val="0"/>
        <w:adjustRightInd w:val="0"/>
        <w:rPr>
          <w:rFonts w:cs="Arial"/>
          <w:color w:val="000000" w:themeColor="text1"/>
        </w:rPr>
      </w:pPr>
      <w:r w:rsidRPr="0065308C">
        <w:rPr>
          <w:rFonts w:cs="Arial"/>
          <w:color w:val="000000" w:themeColor="text1"/>
        </w:rPr>
        <w:t xml:space="preserve">Jako možná inspirace by mohla sloužit </w:t>
      </w:r>
      <w:r w:rsidR="008D7BE3" w:rsidRPr="0065308C">
        <w:rPr>
          <w:rFonts w:cs="Arial"/>
          <w:color w:val="000000" w:themeColor="text1"/>
        </w:rPr>
        <w:t>novel</w:t>
      </w:r>
      <w:r w:rsidR="0075155A" w:rsidRPr="0065308C">
        <w:rPr>
          <w:rFonts w:cs="Arial"/>
          <w:color w:val="000000" w:themeColor="text1"/>
        </w:rPr>
        <w:t xml:space="preserve">a č. </w:t>
      </w:r>
      <w:r w:rsidR="00DF6C19" w:rsidRPr="0065308C">
        <w:rPr>
          <w:rFonts w:cs="Arial"/>
          <w:color w:val="000000" w:themeColor="text1"/>
        </w:rPr>
        <w:t>300/2021 Sb.,</w:t>
      </w:r>
      <w:r w:rsidR="008D7BE3" w:rsidRPr="0065308C">
        <w:rPr>
          <w:rFonts w:cs="Arial"/>
          <w:color w:val="000000" w:themeColor="text1"/>
        </w:rPr>
        <w:t xml:space="preserve"> notářského řádu, která přinesla možnost vytvoření notářského zápisu i bez fyzické přítomnosti </w:t>
      </w:r>
      <w:r w:rsidR="00067AAE" w:rsidRPr="0065308C">
        <w:rPr>
          <w:rFonts w:cs="Arial"/>
          <w:color w:val="000000" w:themeColor="text1"/>
        </w:rPr>
        <w:t>účastníků,</w:t>
      </w:r>
      <w:r w:rsidR="008D7BE3" w:rsidRPr="0065308C">
        <w:rPr>
          <w:rFonts w:cs="Arial"/>
          <w:color w:val="000000" w:themeColor="text1"/>
        </w:rPr>
        <w:t xml:space="preserve"> a to za pomoci videokonference.</w:t>
      </w:r>
      <w:r w:rsidR="00CD2786" w:rsidRPr="0065308C">
        <w:rPr>
          <w:rStyle w:val="Znakapoznpodarou"/>
          <w:rFonts w:cs="Arial"/>
          <w:color w:val="000000" w:themeColor="text1"/>
        </w:rPr>
        <w:footnoteReference w:id="109"/>
      </w:r>
      <w:r w:rsidR="00067AAE" w:rsidRPr="0065308C">
        <w:rPr>
          <w:rFonts w:cs="Arial"/>
          <w:color w:val="000000" w:themeColor="text1"/>
        </w:rPr>
        <w:t xml:space="preserve"> </w:t>
      </w:r>
      <w:r w:rsidRPr="0065308C">
        <w:rPr>
          <w:rFonts w:cs="Arial"/>
          <w:color w:val="000000" w:themeColor="text1"/>
        </w:rPr>
        <w:t>Česká právní úprava umožňuje</w:t>
      </w:r>
      <w:r w:rsidR="008D7BE3" w:rsidRPr="0065308C">
        <w:rPr>
          <w:rFonts w:cs="Arial"/>
          <w:color w:val="000000" w:themeColor="text1"/>
        </w:rPr>
        <w:t xml:space="preserve"> vytvořit platnou závěť pomocí soukromé nebo veřejné listiny. Tu je možné vytvořit dvěma </w:t>
      </w:r>
      <w:r w:rsidR="008D7BE3" w:rsidRPr="0065308C">
        <w:rPr>
          <w:rFonts w:cs="Arial"/>
          <w:color w:val="000000" w:themeColor="text1"/>
        </w:rPr>
        <w:lastRenderedPageBreak/>
        <w:t xml:space="preserve">způsoby, </w:t>
      </w:r>
      <w:r w:rsidR="00647470" w:rsidRPr="0065308C">
        <w:rPr>
          <w:rFonts w:cs="Arial"/>
          <w:color w:val="000000" w:themeColor="text1"/>
        </w:rPr>
        <w:t xml:space="preserve">kdy </w:t>
      </w:r>
      <w:r w:rsidR="008D7BE3" w:rsidRPr="0065308C">
        <w:rPr>
          <w:rFonts w:cs="Arial"/>
          <w:color w:val="000000" w:themeColor="text1"/>
        </w:rPr>
        <w:t>prvním</w:t>
      </w:r>
      <w:r w:rsidR="00647470" w:rsidRPr="0065308C">
        <w:rPr>
          <w:rFonts w:cs="Arial"/>
          <w:color w:val="000000" w:themeColor="text1"/>
        </w:rPr>
        <w:t xml:space="preserve"> způsobem</w:t>
      </w:r>
      <w:r w:rsidR="008D7BE3" w:rsidRPr="0065308C">
        <w:rPr>
          <w:rFonts w:cs="Arial"/>
          <w:color w:val="000000" w:themeColor="text1"/>
        </w:rPr>
        <w:t xml:space="preserve"> je sepsání závěti v podobě notářského zápisu a druh</w:t>
      </w:r>
      <w:r w:rsidR="00647470" w:rsidRPr="0065308C">
        <w:rPr>
          <w:rFonts w:cs="Arial"/>
          <w:color w:val="000000" w:themeColor="text1"/>
        </w:rPr>
        <w:t>ým způsobem</w:t>
      </w:r>
      <w:r w:rsidR="008D7BE3" w:rsidRPr="0065308C">
        <w:rPr>
          <w:rFonts w:cs="Arial"/>
          <w:color w:val="000000" w:themeColor="text1"/>
        </w:rPr>
        <w:t xml:space="preserve"> je vytvoření</w:t>
      </w:r>
      <w:r w:rsidR="00214F62" w:rsidRPr="0065308C">
        <w:rPr>
          <w:rFonts w:cs="Arial"/>
          <w:color w:val="000000" w:themeColor="text1"/>
        </w:rPr>
        <w:t xml:space="preserve"> tzv. </w:t>
      </w:r>
      <w:r w:rsidR="00214F62" w:rsidRPr="0065308C">
        <w:rPr>
          <w:rFonts w:cs="Arial"/>
          <w:i/>
          <w:iCs/>
          <w:color w:val="000000" w:themeColor="text1"/>
        </w:rPr>
        <w:t>„privilegované závěti“</w:t>
      </w:r>
      <w:r w:rsidR="00214F62" w:rsidRPr="0065308C">
        <w:rPr>
          <w:rFonts w:cs="Arial"/>
          <w:color w:val="000000" w:themeColor="text1"/>
        </w:rPr>
        <w:t xml:space="preserve"> neboli</w:t>
      </w:r>
      <w:r w:rsidR="008D7BE3" w:rsidRPr="0065308C">
        <w:rPr>
          <w:rFonts w:cs="Arial"/>
          <w:color w:val="000000" w:themeColor="text1"/>
        </w:rPr>
        <w:t xml:space="preserve"> závěti s úlevami dle ustanovení § </w:t>
      </w:r>
      <w:r w:rsidR="00067AAE" w:rsidRPr="0065308C">
        <w:rPr>
          <w:rFonts w:cs="Arial"/>
          <w:color w:val="000000" w:themeColor="text1"/>
        </w:rPr>
        <w:t>1543–1545</w:t>
      </w:r>
      <w:r w:rsidR="008D7BE3" w:rsidRPr="0065308C">
        <w:rPr>
          <w:rFonts w:cs="Arial"/>
          <w:color w:val="000000" w:themeColor="text1"/>
        </w:rPr>
        <w:t xml:space="preserve"> OZ. Privilegovaným závětím se věn</w:t>
      </w:r>
      <w:r w:rsidR="00647470" w:rsidRPr="0065308C">
        <w:rPr>
          <w:rFonts w:cs="Arial"/>
          <w:color w:val="000000" w:themeColor="text1"/>
        </w:rPr>
        <w:t>uje</w:t>
      </w:r>
      <w:r w:rsidR="008D7BE3" w:rsidRPr="0065308C">
        <w:rPr>
          <w:rFonts w:cs="Arial"/>
          <w:color w:val="000000" w:themeColor="text1"/>
        </w:rPr>
        <w:t xml:space="preserve"> třetí kapitol</w:t>
      </w:r>
      <w:r w:rsidR="00647470" w:rsidRPr="0065308C">
        <w:rPr>
          <w:rFonts w:cs="Arial"/>
          <w:color w:val="000000" w:themeColor="text1"/>
        </w:rPr>
        <w:t>a</w:t>
      </w:r>
      <w:r w:rsidR="00214F62" w:rsidRPr="0065308C">
        <w:rPr>
          <w:rFonts w:cs="Arial"/>
          <w:color w:val="000000" w:themeColor="text1"/>
        </w:rPr>
        <w:t xml:space="preserve"> této diplomové práce</w:t>
      </w:r>
      <w:r w:rsidR="008D7BE3" w:rsidRPr="0065308C">
        <w:rPr>
          <w:rFonts w:cs="Arial"/>
          <w:color w:val="000000" w:themeColor="text1"/>
        </w:rPr>
        <w:t xml:space="preserve">, proto se teď můžeme plně věnovat závěti vytvořené za pomocí notářského zápisu. </w:t>
      </w:r>
    </w:p>
    <w:p w14:paraId="4FF9439B" w14:textId="6F645741" w:rsidR="008D7BE3" w:rsidRPr="0065308C" w:rsidRDefault="008D7BE3" w:rsidP="00156C75">
      <w:pPr>
        <w:autoSpaceDE w:val="0"/>
        <w:autoSpaceDN w:val="0"/>
        <w:adjustRightInd w:val="0"/>
        <w:rPr>
          <w:rFonts w:cs="Arial"/>
          <w:color w:val="000000" w:themeColor="text1"/>
        </w:rPr>
      </w:pPr>
      <w:r w:rsidRPr="0065308C">
        <w:rPr>
          <w:rFonts w:cs="Arial"/>
          <w:color w:val="000000" w:themeColor="text1"/>
        </w:rPr>
        <w:t xml:space="preserve">Tento způsob vytvoření závěti je poměrně preferovaným </w:t>
      </w:r>
      <w:r w:rsidR="00067AAE" w:rsidRPr="0065308C">
        <w:rPr>
          <w:rFonts w:cs="Arial"/>
          <w:color w:val="000000" w:themeColor="text1"/>
        </w:rPr>
        <w:t>způsobem,</w:t>
      </w:r>
      <w:r w:rsidRPr="0065308C">
        <w:rPr>
          <w:rFonts w:cs="Arial"/>
          <w:color w:val="000000" w:themeColor="text1"/>
        </w:rPr>
        <w:t xml:space="preserve"> a to z prostého důvodu, zůstaviteli s vytvořením závěti pomáhá </w:t>
      </w:r>
      <w:r w:rsidR="00647470" w:rsidRPr="0065308C">
        <w:rPr>
          <w:rFonts w:cs="Arial"/>
          <w:color w:val="000000" w:themeColor="text1"/>
        </w:rPr>
        <w:t xml:space="preserve">odborník, kterým je </w:t>
      </w:r>
      <w:r w:rsidRPr="0065308C">
        <w:rPr>
          <w:rFonts w:cs="Arial"/>
          <w:color w:val="000000" w:themeColor="text1"/>
        </w:rPr>
        <w:t>notář</w:t>
      </w:r>
      <w:r w:rsidR="00214F62" w:rsidRPr="0065308C">
        <w:rPr>
          <w:rFonts w:cs="Arial"/>
          <w:color w:val="000000" w:themeColor="text1"/>
        </w:rPr>
        <w:t>. T</w:t>
      </w:r>
      <w:r w:rsidR="00647470" w:rsidRPr="0065308C">
        <w:rPr>
          <w:rFonts w:cs="Arial"/>
          <w:color w:val="000000" w:themeColor="text1"/>
        </w:rPr>
        <w:t>en</w:t>
      </w:r>
      <w:r w:rsidRPr="0065308C">
        <w:rPr>
          <w:rFonts w:cs="Arial"/>
          <w:color w:val="000000" w:themeColor="text1"/>
        </w:rPr>
        <w:t xml:space="preserve"> dbá </w:t>
      </w:r>
      <w:r w:rsidR="00647470" w:rsidRPr="0065308C">
        <w:rPr>
          <w:rFonts w:cs="Arial"/>
          <w:color w:val="000000" w:themeColor="text1"/>
        </w:rPr>
        <w:t>o</w:t>
      </w:r>
      <w:r w:rsidRPr="0065308C">
        <w:rPr>
          <w:rFonts w:cs="Arial"/>
          <w:color w:val="000000" w:themeColor="text1"/>
        </w:rPr>
        <w:t xml:space="preserve"> to, aby obsah závěti byl jasný a nevyvolával v budoucnu spory.</w:t>
      </w:r>
      <w:r w:rsidR="001015F3" w:rsidRPr="0065308C">
        <w:rPr>
          <w:rStyle w:val="Znakapoznpodarou"/>
          <w:rFonts w:cs="Arial"/>
          <w:color w:val="000000" w:themeColor="text1"/>
        </w:rPr>
        <w:footnoteReference w:id="110"/>
      </w:r>
      <w:r w:rsidRPr="0065308C">
        <w:rPr>
          <w:rFonts w:cs="Arial"/>
          <w:color w:val="000000" w:themeColor="text1"/>
        </w:rPr>
        <w:t xml:space="preserve"> Notář se má rovněž přesvědčit, že projev vůle byl zůstavitelem učiněn s rozvahou, vážně a bez donucení.</w:t>
      </w:r>
      <w:r w:rsidR="001015F3" w:rsidRPr="0065308C">
        <w:rPr>
          <w:rStyle w:val="Znakapoznpodarou"/>
          <w:rFonts w:cs="Arial"/>
          <w:color w:val="000000" w:themeColor="text1"/>
        </w:rPr>
        <w:footnoteReference w:id="111"/>
      </w:r>
      <w:r w:rsidRPr="0065308C">
        <w:rPr>
          <w:rFonts w:cs="Arial"/>
          <w:color w:val="000000" w:themeColor="text1"/>
        </w:rPr>
        <w:t xml:space="preserve"> Po dokončení závěti provede notář zápis této závěti do Evidence právních jednání pro případ smrti.</w:t>
      </w:r>
      <w:r w:rsidR="001015F3" w:rsidRPr="0065308C">
        <w:rPr>
          <w:rStyle w:val="Znakapoznpodarou"/>
          <w:rFonts w:cs="Arial"/>
          <w:color w:val="000000" w:themeColor="text1"/>
        </w:rPr>
        <w:footnoteReference w:id="112"/>
      </w:r>
      <w:r w:rsidRPr="0065308C">
        <w:rPr>
          <w:rFonts w:cs="Arial"/>
          <w:color w:val="000000" w:themeColor="text1"/>
        </w:rPr>
        <w:t xml:space="preserve"> Jedná se tak o způsob vytvoření závěti, který by měl být ze všech hledisek nejbezpečnější proti jakémukoliv zfalšování. Z tohoto důvodu je v některých případech obligatorně stanoveno, že závěť musí být vytvořena ve formě notářského zápisu. </w:t>
      </w:r>
      <w:r w:rsidR="00647470" w:rsidRPr="0065308C">
        <w:rPr>
          <w:rFonts w:cs="Arial"/>
          <w:color w:val="000000" w:themeColor="text1"/>
        </w:rPr>
        <w:t>Konkrétně v případě</w:t>
      </w:r>
      <w:r w:rsidRPr="0065308C">
        <w:rPr>
          <w:rFonts w:cs="Arial"/>
          <w:color w:val="000000" w:themeColor="text1"/>
        </w:rPr>
        <w:t xml:space="preserve"> nezlet</w:t>
      </w:r>
      <w:r w:rsidR="00647470" w:rsidRPr="0065308C">
        <w:rPr>
          <w:rFonts w:cs="Arial"/>
          <w:color w:val="000000" w:themeColor="text1"/>
        </w:rPr>
        <w:t>ilých</w:t>
      </w:r>
      <w:r w:rsidRPr="0065308C">
        <w:rPr>
          <w:rFonts w:cs="Arial"/>
          <w:color w:val="000000" w:themeColor="text1"/>
        </w:rPr>
        <w:t>, kte</w:t>
      </w:r>
      <w:r w:rsidR="00647470" w:rsidRPr="0065308C">
        <w:rPr>
          <w:rFonts w:cs="Arial"/>
          <w:color w:val="000000" w:themeColor="text1"/>
        </w:rPr>
        <w:t>ří</w:t>
      </w:r>
      <w:r w:rsidRPr="0065308C">
        <w:rPr>
          <w:rFonts w:cs="Arial"/>
          <w:color w:val="000000" w:themeColor="text1"/>
        </w:rPr>
        <w:t xml:space="preserve"> nenabyl</w:t>
      </w:r>
      <w:r w:rsidR="00647470" w:rsidRPr="0065308C">
        <w:rPr>
          <w:rFonts w:cs="Arial"/>
          <w:color w:val="000000" w:themeColor="text1"/>
        </w:rPr>
        <w:t>i</w:t>
      </w:r>
      <w:r w:rsidRPr="0065308C">
        <w:rPr>
          <w:rFonts w:cs="Arial"/>
          <w:color w:val="000000" w:themeColor="text1"/>
        </w:rPr>
        <w:t xml:space="preserve"> plné svéprávnosti a dovršil</w:t>
      </w:r>
      <w:r w:rsidR="00647470" w:rsidRPr="0065308C">
        <w:rPr>
          <w:rFonts w:cs="Arial"/>
          <w:color w:val="000000" w:themeColor="text1"/>
        </w:rPr>
        <w:t>i</w:t>
      </w:r>
      <w:r w:rsidRPr="0065308C">
        <w:rPr>
          <w:rFonts w:cs="Arial"/>
          <w:color w:val="000000" w:themeColor="text1"/>
        </w:rPr>
        <w:t xml:space="preserve"> věku patnácti let, dále </w:t>
      </w:r>
      <w:r w:rsidR="00647470" w:rsidRPr="0065308C">
        <w:rPr>
          <w:rFonts w:cs="Arial"/>
          <w:color w:val="000000" w:themeColor="text1"/>
        </w:rPr>
        <w:t xml:space="preserve">je obligatorně stanovena povinnost vytvoření závěti ve formě notářského zápisu </w:t>
      </w:r>
      <w:r w:rsidRPr="0065308C">
        <w:rPr>
          <w:rFonts w:cs="Arial"/>
          <w:color w:val="000000" w:themeColor="text1"/>
        </w:rPr>
        <w:t>osob</w:t>
      </w:r>
      <w:r w:rsidR="00647470" w:rsidRPr="0065308C">
        <w:rPr>
          <w:rFonts w:cs="Arial"/>
          <w:color w:val="000000" w:themeColor="text1"/>
        </w:rPr>
        <w:t>ám</w:t>
      </w:r>
      <w:r w:rsidRPr="0065308C">
        <w:rPr>
          <w:rFonts w:cs="Arial"/>
          <w:color w:val="000000" w:themeColor="text1"/>
        </w:rPr>
        <w:t>, kter</w:t>
      </w:r>
      <w:r w:rsidR="00647470" w:rsidRPr="0065308C">
        <w:rPr>
          <w:rFonts w:cs="Arial"/>
          <w:color w:val="000000" w:themeColor="text1"/>
        </w:rPr>
        <w:t>é</w:t>
      </w:r>
      <w:r w:rsidRPr="0065308C">
        <w:rPr>
          <w:rFonts w:cs="Arial"/>
          <w:color w:val="000000" w:themeColor="text1"/>
        </w:rPr>
        <w:t xml:space="preserve"> n</w:t>
      </w:r>
      <w:r w:rsidR="00647470" w:rsidRPr="0065308C">
        <w:rPr>
          <w:rFonts w:cs="Arial"/>
          <w:color w:val="000000" w:themeColor="text1"/>
        </w:rPr>
        <w:t>ejsou</w:t>
      </w:r>
      <w:r w:rsidRPr="0065308C">
        <w:rPr>
          <w:rFonts w:cs="Arial"/>
          <w:color w:val="000000" w:themeColor="text1"/>
        </w:rPr>
        <w:t xml:space="preserve"> plně svéprávn</w:t>
      </w:r>
      <w:r w:rsidR="00647470" w:rsidRPr="0065308C">
        <w:rPr>
          <w:rFonts w:cs="Arial"/>
          <w:color w:val="000000" w:themeColor="text1"/>
        </w:rPr>
        <w:t>é</w:t>
      </w:r>
      <w:r w:rsidRPr="0065308C">
        <w:rPr>
          <w:rFonts w:cs="Arial"/>
          <w:color w:val="000000" w:themeColor="text1"/>
        </w:rPr>
        <w:t xml:space="preserve"> nebo osob</w:t>
      </w:r>
      <w:r w:rsidR="00647470" w:rsidRPr="0065308C">
        <w:rPr>
          <w:rFonts w:cs="Arial"/>
          <w:color w:val="000000" w:themeColor="text1"/>
        </w:rPr>
        <w:t>ám</w:t>
      </w:r>
      <w:r w:rsidRPr="0065308C">
        <w:rPr>
          <w:rFonts w:cs="Arial"/>
          <w:color w:val="000000" w:themeColor="text1"/>
        </w:rPr>
        <w:t>, které neumí číst a psát a nejsou schopny listiny podepsat.</w:t>
      </w:r>
      <w:r w:rsidR="001015F3" w:rsidRPr="0065308C">
        <w:rPr>
          <w:rStyle w:val="Znakapoznpodarou"/>
          <w:rFonts w:cs="Arial"/>
          <w:color w:val="000000" w:themeColor="text1"/>
        </w:rPr>
        <w:footnoteReference w:id="113"/>
      </w:r>
    </w:p>
    <w:p w14:paraId="4AEA9C51" w14:textId="5071ADFD" w:rsidR="008D7BE3" w:rsidRPr="0065308C" w:rsidRDefault="008D7BE3" w:rsidP="008D7BE3">
      <w:pPr>
        <w:autoSpaceDE w:val="0"/>
        <w:autoSpaceDN w:val="0"/>
        <w:adjustRightInd w:val="0"/>
        <w:rPr>
          <w:rFonts w:cs="Arial"/>
          <w:color w:val="000000" w:themeColor="text1"/>
        </w:rPr>
      </w:pPr>
      <w:r w:rsidRPr="0065308C">
        <w:rPr>
          <w:rFonts w:cs="Arial"/>
          <w:color w:val="000000" w:themeColor="text1"/>
        </w:rPr>
        <w:t xml:space="preserve">K vytvoření notářského zápisu za pomocí videokonference je však potřeba prokázat totožnost účastníků. K tomu dochází s odkazem na nařízení </w:t>
      </w:r>
      <w:proofErr w:type="spellStart"/>
      <w:r w:rsidRPr="0065308C">
        <w:rPr>
          <w:rFonts w:cs="Arial"/>
          <w:color w:val="000000" w:themeColor="text1"/>
        </w:rPr>
        <w:t>elDAS</w:t>
      </w:r>
      <w:proofErr w:type="spellEnd"/>
      <w:r w:rsidRPr="0065308C">
        <w:rPr>
          <w:rFonts w:cs="Arial"/>
          <w:color w:val="000000" w:themeColor="text1"/>
        </w:rPr>
        <w:t xml:space="preserve"> pomocí elektronické identity.</w:t>
      </w:r>
      <w:r w:rsidR="001015F3" w:rsidRPr="0065308C">
        <w:rPr>
          <w:rStyle w:val="Znakapoznpodarou"/>
          <w:rFonts w:cs="Arial"/>
          <w:color w:val="000000" w:themeColor="text1"/>
        </w:rPr>
        <w:footnoteReference w:id="114"/>
      </w:r>
      <w:r w:rsidRPr="0065308C">
        <w:rPr>
          <w:rFonts w:cs="Arial"/>
          <w:color w:val="000000" w:themeColor="text1"/>
        </w:rPr>
        <w:t xml:space="preserve"> Elektronická identita pak může být prokázána prostřednictvím systému elektronické identifikace nebo</w:t>
      </w:r>
      <w:r w:rsidR="00E67618" w:rsidRPr="0065308C">
        <w:rPr>
          <w:rFonts w:cs="Arial"/>
          <w:color w:val="000000" w:themeColor="text1"/>
        </w:rPr>
        <w:t xml:space="preserve"> </w:t>
      </w:r>
      <w:r w:rsidRPr="0065308C">
        <w:rPr>
          <w:rFonts w:cs="Arial"/>
          <w:color w:val="000000" w:themeColor="text1"/>
        </w:rPr>
        <w:t xml:space="preserve">kvalifikovaným elektronickým podpisem. Zůstavitel by tak zde již nevystačil s prostým elektronickým podpisem. Jak jsme si již uvedli, </w:t>
      </w:r>
      <w:r w:rsidR="00EB6722" w:rsidRPr="0065308C">
        <w:rPr>
          <w:rFonts w:cs="Arial"/>
          <w:color w:val="000000" w:themeColor="text1"/>
        </w:rPr>
        <w:t xml:space="preserve">tak </w:t>
      </w:r>
      <w:r w:rsidRPr="0065308C">
        <w:rPr>
          <w:rFonts w:cs="Arial"/>
          <w:color w:val="000000" w:themeColor="text1"/>
        </w:rPr>
        <w:t xml:space="preserve">prostý elektronický podpis </w:t>
      </w:r>
      <w:r w:rsidR="00894A9B" w:rsidRPr="0065308C">
        <w:rPr>
          <w:rFonts w:cs="Arial"/>
          <w:color w:val="000000" w:themeColor="text1"/>
        </w:rPr>
        <w:t>plně</w:t>
      </w:r>
      <w:r w:rsidRPr="0065308C">
        <w:rPr>
          <w:rFonts w:cs="Arial"/>
          <w:color w:val="000000" w:themeColor="text1"/>
        </w:rPr>
        <w:t xml:space="preserve"> </w:t>
      </w:r>
      <w:r w:rsidR="00894A9B" w:rsidRPr="0065308C">
        <w:rPr>
          <w:rFonts w:cs="Arial"/>
          <w:color w:val="000000" w:themeColor="text1"/>
        </w:rPr>
        <w:t>ne</w:t>
      </w:r>
      <w:r w:rsidRPr="0065308C">
        <w:rPr>
          <w:rFonts w:cs="Arial"/>
          <w:color w:val="000000" w:themeColor="text1"/>
        </w:rPr>
        <w:t>identifik</w:t>
      </w:r>
      <w:r w:rsidR="00894A9B" w:rsidRPr="0065308C">
        <w:rPr>
          <w:rFonts w:cs="Arial"/>
          <w:color w:val="000000" w:themeColor="text1"/>
        </w:rPr>
        <w:t>uje jednající osobu. S</w:t>
      </w:r>
      <w:r w:rsidR="00E67618" w:rsidRPr="0065308C">
        <w:rPr>
          <w:rFonts w:cs="Arial"/>
          <w:color w:val="000000" w:themeColor="text1"/>
        </w:rPr>
        <w:t xml:space="preserve"> ohledem na fakt, že notář osobu zůstavitele nemusí vůbec znát, je </w:t>
      </w:r>
      <w:r w:rsidR="00EB6722" w:rsidRPr="0065308C">
        <w:rPr>
          <w:rFonts w:cs="Arial"/>
          <w:color w:val="000000" w:themeColor="text1"/>
        </w:rPr>
        <w:t xml:space="preserve">potřeba prokázat jeho identitu a k tomu slouží právě kvalifikovaný elektronický podpis. </w:t>
      </w:r>
      <w:r w:rsidRPr="0065308C">
        <w:rPr>
          <w:rFonts w:cs="Arial"/>
          <w:color w:val="000000" w:themeColor="text1"/>
        </w:rPr>
        <w:t xml:space="preserve">Zajímavou možností identifikace </w:t>
      </w:r>
      <w:r w:rsidR="00035645" w:rsidRPr="0065308C">
        <w:rPr>
          <w:rFonts w:cs="Arial"/>
          <w:color w:val="000000" w:themeColor="text1"/>
        </w:rPr>
        <w:t xml:space="preserve">jednajícího </w:t>
      </w:r>
      <w:r w:rsidR="00894A9B" w:rsidRPr="0065308C">
        <w:rPr>
          <w:rFonts w:cs="Arial"/>
          <w:color w:val="000000" w:themeColor="text1"/>
        </w:rPr>
        <w:t xml:space="preserve">rovněž </w:t>
      </w:r>
      <w:r w:rsidRPr="0065308C">
        <w:rPr>
          <w:rFonts w:cs="Arial"/>
          <w:color w:val="000000" w:themeColor="text1"/>
        </w:rPr>
        <w:t xml:space="preserve">nabízí systém elektronické identifikace. V České republice je v současné době možné prokázat elektronickou identitu prostřednictvím </w:t>
      </w:r>
      <w:r w:rsidRPr="0065308C">
        <w:rPr>
          <w:rFonts w:cs="Arial"/>
          <w:color w:val="000000" w:themeColor="text1"/>
        </w:rPr>
        <w:lastRenderedPageBreak/>
        <w:t>NIA ID, Mobilního klíče eGovernmentu nebo například pomocí některých bank, jež umožňují elektronickou identifikaci.</w:t>
      </w:r>
      <w:r w:rsidR="00894A9B" w:rsidRPr="0065308C">
        <w:rPr>
          <w:rFonts w:cs="Arial"/>
          <w:color w:val="000000" w:themeColor="text1"/>
        </w:rPr>
        <w:t xml:space="preserve"> Tyto systémy tak mohou být využity nejen ke správě úředních záležitostí, kterými jsou například vyřízení nového občanského průkazu, ale rovněž k prokázání identity v případě videokonferenčního hovoru s notářem.</w:t>
      </w:r>
      <w:r w:rsidRPr="0065308C">
        <w:rPr>
          <w:rFonts w:cs="Arial"/>
          <w:color w:val="000000" w:themeColor="text1"/>
        </w:rPr>
        <w:t xml:space="preserve"> Dle současné právní úpravy je tak možné vytvořit závěť </w:t>
      </w:r>
      <w:r w:rsidR="00894A9B" w:rsidRPr="0065308C">
        <w:rPr>
          <w:rFonts w:cs="Arial"/>
          <w:color w:val="000000" w:themeColor="text1"/>
        </w:rPr>
        <w:t>ve formě</w:t>
      </w:r>
      <w:r w:rsidRPr="0065308C">
        <w:rPr>
          <w:rFonts w:cs="Arial"/>
          <w:color w:val="000000" w:themeColor="text1"/>
        </w:rPr>
        <w:t xml:space="preserve"> veřejné listiny</w:t>
      </w:r>
      <w:r w:rsidR="00894A9B" w:rsidRPr="0065308C">
        <w:rPr>
          <w:rFonts w:cs="Arial"/>
          <w:color w:val="000000" w:themeColor="text1"/>
        </w:rPr>
        <w:t>,</w:t>
      </w:r>
      <w:r w:rsidRPr="0065308C">
        <w:rPr>
          <w:rFonts w:cs="Arial"/>
          <w:color w:val="000000" w:themeColor="text1"/>
        </w:rPr>
        <w:t xml:space="preserve"> </w:t>
      </w:r>
      <w:r w:rsidR="00894A9B" w:rsidRPr="0065308C">
        <w:rPr>
          <w:rFonts w:cs="Arial"/>
          <w:color w:val="000000" w:themeColor="text1"/>
        </w:rPr>
        <w:t>a to prostřednictvím</w:t>
      </w:r>
      <w:r w:rsidRPr="0065308C">
        <w:rPr>
          <w:rFonts w:cs="Arial"/>
          <w:color w:val="000000" w:themeColor="text1"/>
        </w:rPr>
        <w:t xml:space="preserve"> videokonference. </w:t>
      </w:r>
      <w:r w:rsidR="00894A9B" w:rsidRPr="0065308C">
        <w:rPr>
          <w:rFonts w:cs="Arial"/>
          <w:color w:val="000000" w:themeColor="text1"/>
        </w:rPr>
        <w:t>Vyvstává však otázka, zda by také bylo možné osvědčit závěť ve formě soukromé listiny za pomoci videokonference.</w:t>
      </w:r>
    </w:p>
    <w:p w14:paraId="121FD0FA" w14:textId="01FDCF60" w:rsidR="00694ED1" w:rsidRPr="0065308C" w:rsidRDefault="00CB6B96" w:rsidP="00797595">
      <w:pPr>
        <w:autoSpaceDE w:val="0"/>
        <w:autoSpaceDN w:val="0"/>
        <w:adjustRightInd w:val="0"/>
        <w:rPr>
          <w:rFonts w:cs="Arial"/>
          <w:color w:val="000000" w:themeColor="text1"/>
        </w:rPr>
      </w:pPr>
      <w:r w:rsidRPr="0065308C">
        <w:rPr>
          <w:rFonts w:cs="Arial"/>
          <w:color w:val="000000" w:themeColor="text1"/>
        </w:rPr>
        <w:t>Je tak potřeba porovnat situaci, kdy by svědci při osvědčování závěti byli fyzicky přítomni</w:t>
      </w:r>
      <w:r w:rsidR="00694ED1" w:rsidRPr="0065308C">
        <w:rPr>
          <w:rFonts w:cs="Arial"/>
          <w:color w:val="000000" w:themeColor="text1"/>
        </w:rPr>
        <w:t>,</w:t>
      </w:r>
      <w:r w:rsidRPr="0065308C">
        <w:rPr>
          <w:rFonts w:cs="Arial"/>
          <w:color w:val="000000" w:themeColor="text1"/>
        </w:rPr>
        <w:t xml:space="preserve"> se situací, kdy by byli přítomni pouze ve virtuální podobě, jakožto soubor pixelů na obrazovce počítače. Respektive do jaké míry jsou tyto dvě situace odlišné. Jak již bylo uvedeno výše, v případě fyzické přítomnosti svědků by bylo možné opatřit elektronicky vytvořenou závěť prostými elektronickými podpisy svědků. Je </w:t>
      </w:r>
      <w:r w:rsidR="00EB6722" w:rsidRPr="0065308C">
        <w:rPr>
          <w:rFonts w:cs="Arial"/>
          <w:color w:val="000000" w:themeColor="text1"/>
        </w:rPr>
        <w:t>však</w:t>
      </w:r>
      <w:r w:rsidRPr="0065308C">
        <w:rPr>
          <w:rFonts w:cs="Arial"/>
          <w:color w:val="000000" w:themeColor="text1"/>
        </w:rPr>
        <w:t xml:space="preserve"> možné dojít k závěru, že by prosté elektronické podpisy stačily i v případě videokonference? </w:t>
      </w:r>
      <w:r w:rsidR="003A78E1" w:rsidRPr="0065308C">
        <w:rPr>
          <w:rFonts w:cs="Arial"/>
          <w:color w:val="000000" w:themeColor="text1"/>
        </w:rPr>
        <w:t>Situace je</w:t>
      </w:r>
      <w:r w:rsidR="00EB6722" w:rsidRPr="0065308C">
        <w:rPr>
          <w:rFonts w:cs="Arial"/>
          <w:color w:val="000000" w:themeColor="text1"/>
        </w:rPr>
        <w:t xml:space="preserve"> totiž odlišn</w:t>
      </w:r>
      <w:r w:rsidR="003A78E1" w:rsidRPr="0065308C">
        <w:rPr>
          <w:rFonts w:cs="Arial"/>
          <w:color w:val="000000" w:themeColor="text1"/>
        </w:rPr>
        <w:t>á</w:t>
      </w:r>
      <w:r w:rsidR="00EB6722" w:rsidRPr="0065308C">
        <w:rPr>
          <w:rFonts w:cs="Arial"/>
          <w:color w:val="000000" w:themeColor="text1"/>
        </w:rPr>
        <w:t>, než je v případě tvorby závěti ve formě veřejné listiny</w:t>
      </w:r>
      <w:r w:rsidR="00797595" w:rsidRPr="0065308C">
        <w:rPr>
          <w:rFonts w:cs="Arial"/>
          <w:color w:val="000000" w:themeColor="text1"/>
        </w:rPr>
        <w:t>, kde notář osobu zůstavitele nezná</w:t>
      </w:r>
      <w:r w:rsidR="00664FC4" w:rsidRPr="0065308C">
        <w:rPr>
          <w:rFonts w:cs="Arial"/>
          <w:color w:val="000000" w:themeColor="text1"/>
        </w:rPr>
        <w:t xml:space="preserve">. </w:t>
      </w:r>
      <w:r w:rsidR="00797595" w:rsidRPr="0065308C">
        <w:rPr>
          <w:rFonts w:cs="Arial"/>
          <w:color w:val="000000" w:themeColor="text1"/>
        </w:rPr>
        <w:t>V případě tvorby závěti ve formě soukromé listiny</w:t>
      </w:r>
      <w:r w:rsidR="00664FC4" w:rsidRPr="0065308C">
        <w:rPr>
          <w:rFonts w:cs="Arial"/>
          <w:color w:val="000000" w:themeColor="text1"/>
        </w:rPr>
        <w:t xml:space="preserve"> si zůstavitel za svědky volí osoby, které alespoň trochu zná</w:t>
      </w:r>
      <w:r w:rsidR="00797595" w:rsidRPr="0065308C">
        <w:rPr>
          <w:rFonts w:cs="Arial"/>
          <w:color w:val="000000" w:themeColor="text1"/>
        </w:rPr>
        <w:t xml:space="preserve">. </w:t>
      </w:r>
      <w:r w:rsidR="00694ED1" w:rsidRPr="0065308C">
        <w:rPr>
          <w:rFonts w:cs="Arial"/>
          <w:color w:val="000000" w:themeColor="text1"/>
        </w:rPr>
        <w:t>Jakým jiným způsobem by</w:t>
      </w:r>
      <w:r w:rsidR="00664FC4" w:rsidRPr="0065308C">
        <w:rPr>
          <w:rFonts w:cs="Arial"/>
          <w:color w:val="000000" w:themeColor="text1"/>
        </w:rPr>
        <w:t xml:space="preserve"> na ně také získal kontakt.</w:t>
      </w:r>
      <w:r w:rsidR="00745B41" w:rsidRPr="0065308C">
        <w:rPr>
          <w:rStyle w:val="Znakapoznpodarou"/>
          <w:rFonts w:cs="Arial"/>
          <w:color w:val="000000" w:themeColor="text1"/>
        </w:rPr>
        <w:footnoteReference w:id="115"/>
      </w:r>
      <w:r w:rsidR="00745B41" w:rsidRPr="0065308C">
        <w:rPr>
          <w:rFonts w:cs="Arial"/>
          <w:color w:val="000000" w:themeColor="text1"/>
        </w:rPr>
        <w:t xml:space="preserve"> </w:t>
      </w:r>
      <w:r w:rsidR="00797595" w:rsidRPr="0065308C">
        <w:rPr>
          <w:rFonts w:cs="Arial"/>
          <w:color w:val="000000" w:themeColor="text1"/>
        </w:rPr>
        <w:t>Z tohoto důvodu by nem</w:t>
      </w:r>
      <w:r w:rsidR="003A78E1" w:rsidRPr="0065308C">
        <w:rPr>
          <w:rFonts w:cs="Arial"/>
          <w:color w:val="000000" w:themeColor="text1"/>
        </w:rPr>
        <w:t xml:space="preserve">usela být vyžadována taková </w:t>
      </w:r>
      <w:r w:rsidR="00797595" w:rsidRPr="0065308C">
        <w:rPr>
          <w:rFonts w:cs="Arial"/>
          <w:color w:val="000000" w:themeColor="text1"/>
        </w:rPr>
        <w:t>mír</w:t>
      </w:r>
      <w:r w:rsidR="003A78E1" w:rsidRPr="0065308C">
        <w:rPr>
          <w:rFonts w:cs="Arial"/>
          <w:color w:val="000000" w:themeColor="text1"/>
        </w:rPr>
        <w:t>a</w:t>
      </w:r>
      <w:r w:rsidR="00797595" w:rsidRPr="0065308C">
        <w:rPr>
          <w:rFonts w:cs="Arial"/>
          <w:color w:val="000000" w:themeColor="text1"/>
        </w:rPr>
        <w:t xml:space="preserve"> ochrany, </w:t>
      </w:r>
      <w:r w:rsidR="003A78E1" w:rsidRPr="0065308C">
        <w:rPr>
          <w:rFonts w:cs="Arial"/>
          <w:color w:val="000000" w:themeColor="text1"/>
        </w:rPr>
        <w:t>kter</w:t>
      </w:r>
      <w:r w:rsidR="00694ED1" w:rsidRPr="0065308C">
        <w:rPr>
          <w:rFonts w:cs="Arial"/>
          <w:color w:val="000000" w:themeColor="text1"/>
        </w:rPr>
        <w:t>o</w:t>
      </w:r>
      <w:r w:rsidR="003A78E1" w:rsidRPr="0065308C">
        <w:rPr>
          <w:rFonts w:cs="Arial"/>
          <w:color w:val="000000" w:themeColor="text1"/>
        </w:rPr>
        <w:t>u</w:t>
      </w:r>
      <w:r w:rsidR="00797595" w:rsidRPr="0065308C">
        <w:rPr>
          <w:rFonts w:cs="Arial"/>
          <w:color w:val="000000" w:themeColor="text1"/>
        </w:rPr>
        <w:t xml:space="preserve"> poskytuje </w:t>
      </w:r>
      <w:r w:rsidR="00664FC4" w:rsidRPr="0065308C">
        <w:rPr>
          <w:rFonts w:cs="Arial"/>
          <w:color w:val="000000" w:themeColor="text1"/>
        </w:rPr>
        <w:t xml:space="preserve">kvalifikovaný elektronický podpis nebo systém elektronické identifikace. </w:t>
      </w:r>
    </w:p>
    <w:p w14:paraId="66E52C35" w14:textId="01094456" w:rsidR="00CB6B96" w:rsidRPr="0065308C" w:rsidRDefault="00664FC4" w:rsidP="00797595">
      <w:pPr>
        <w:autoSpaceDE w:val="0"/>
        <w:autoSpaceDN w:val="0"/>
        <w:adjustRightInd w:val="0"/>
        <w:rPr>
          <w:rFonts w:cs="Arial"/>
          <w:color w:val="000000" w:themeColor="text1"/>
        </w:rPr>
      </w:pPr>
      <w:r w:rsidRPr="0065308C">
        <w:rPr>
          <w:rFonts w:cs="Arial"/>
          <w:color w:val="000000" w:themeColor="text1"/>
        </w:rPr>
        <w:t xml:space="preserve">V této souvislosti jsem toho názoru, že by měl postačovat prostý elektronický podpis i v případě, kdy svědci budou závěť osvědčovat pomocí videokonference. Zde by mohl vyvstat proti argument, že v případě smrti zůstavitele bude potřeba zjistit, kdo závěť osvědčil. K tomuto účelu však </w:t>
      </w:r>
      <w:proofErr w:type="gramStart"/>
      <w:r w:rsidRPr="0065308C">
        <w:rPr>
          <w:rFonts w:cs="Arial"/>
          <w:color w:val="000000" w:themeColor="text1"/>
        </w:rPr>
        <w:t>slouží</w:t>
      </w:r>
      <w:proofErr w:type="gramEnd"/>
      <w:r w:rsidRPr="0065308C">
        <w:rPr>
          <w:rFonts w:cs="Arial"/>
          <w:color w:val="000000" w:themeColor="text1"/>
        </w:rPr>
        <w:t xml:space="preserve"> </w:t>
      </w:r>
      <w:r w:rsidR="00437FA6" w:rsidRPr="0065308C">
        <w:rPr>
          <w:rFonts w:cs="Arial"/>
          <w:color w:val="000000" w:themeColor="text1"/>
        </w:rPr>
        <w:t xml:space="preserve">již zmíněná </w:t>
      </w:r>
      <w:r w:rsidRPr="0065308C">
        <w:rPr>
          <w:rFonts w:cs="Arial"/>
          <w:color w:val="000000" w:themeColor="text1"/>
        </w:rPr>
        <w:t xml:space="preserve">svědecká doložka, která by měla obsahovat všechny podstatné informace o osobě svědka. </w:t>
      </w:r>
      <w:r w:rsidR="0020703C" w:rsidRPr="0065308C">
        <w:rPr>
          <w:rFonts w:cs="Arial"/>
          <w:color w:val="000000" w:themeColor="text1"/>
        </w:rPr>
        <w:t xml:space="preserve">Navíc i v případě, kdy by allografní závěť byla tvořena v běžné písemné formě, není možné bez svědecké doložky z běžného vlastnoručního podpisu plně určit, kdo jest osobou svědka. </w:t>
      </w:r>
    </w:p>
    <w:p w14:paraId="5E806DD4" w14:textId="5B8F3C08" w:rsidR="00437FA6" w:rsidRPr="0065308C" w:rsidRDefault="00437FA6" w:rsidP="008D7BE3">
      <w:pPr>
        <w:autoSpaceDE w:val="0"/>
        <w:autoSpaceDN w:val="0"/>
        <w:adjustRightInd w:val="0"/>
        <w:rPr>
          <w:rFonts w:cs="Arial"/>
          <w:color w:val="000000" w:themeColor="text1"/>
        </w:rPr>
      </w:pPr>
      <w:r w:rsidRPr="0065308C">
        <w:rPr>
          <w:rFonts w:cs="Arial"/>
          <w:color w:val="000000" w:themeColor="text1"/>
        </w:rPr>
        <w:t>Problém, který by mohlo osvědčení pomocí videokonference přinést</w:t>
      </w:r>
      <w:r w:rsidR="00694ED1" w:rsidRPr="0065308C">
        <w:rPr>
          <w:rFonts w:cs="Arial"/>
          <w:color w:val="000000" w:themeColor="text1"/>
        </w:rPr>
        <w:t>,</w:t>
      </w:r>
      <w:r w:rsidRPr="0065308C">
        <w:rPr>
          <w:rFonts w:cs="Arial"/>
          <w:color w:val="000000" w:themeColor="text1"/>
        </w:rPr>
        <w:t xml:space="preserve"> souvisí s účelem, který svědci při osvědčování závěti plní. V případě fyzické přítomnosti svědků by mělo být zaručeno, že zůstavitel učiní prohlášení dobrovolně, bez určitého nátlaku a v případě, že by tak činil pod nátlakem, je šance, že by si toho svědci všimli </w:t>
      </w:r>
      <w:r w:rsidRPr="0065308C">
        <w:rPr>
          <w:rFonts w:cs="Arial"/>
          <w:color w:val="000000" w:themeColor="text1"/>
        </w:rPr>
        <w:lastRenderedPageBreak/>
        <w:t xml:space="preserve">například z chování zůstavitele. V případě videokonference </w:t>
      </w:r>
      <w:r w:rsidR="00140B02" w:rsidRPr="0065308C">
        <w:rPr>
          <w:rFonts w:cs="Arial"/>
          <w:color w:val="000000" w:themeColor="text1"/>
        </w:rPr>
        <w:t>by například bylo</w:t>
      </w:r>
      <w:r w:rsidRPr="0065308C">
        <w:rPr>
          <w:rFonts w:cs="Arial"/>
          <w:color w:val="000000" w:themeColor="text1"/>
        </w:rPr>
        <w:t xml:space="preserve"> poměrně obtížné určit, zda na prohlášení zůstavitele nedohlíží někdo, kdo na tom má zájem.</w:t>
      </w:r>
    </w:p>
    <w:p w14:paraId="71B2B031" w14:textId="20FEF6DD" w:rsidR="002914D9" w:rsidRPr="0065308C" w:rsidRDefault="00437FA6" w:rsidP="00800006">
      <w:pPr>
        <w:autoSpaceDE w:val="0"/>
        <w:autoSpaceDN w:val="0"/>
        <w:adjustRightInd w:val="0"/>
        <w:rPr>
          <w:rFonts w:cs="Arial"/>
          <w:color w:val="000000" w:themeColor="text1"/>
        </w:rPr>
      </w:pPr>
      <w:r w:rsidRPr="0065308C">
        <w:rPr>
          <w:rFonts w:cs="Arial"/>
          <w:color w:val="000000" w:themeColor="text1"/>
        </w:rPr>
        <w:t xml:space="preserve">Závěrem je tak nutné </w:t>
      </w:r>
      <w:proofErr w:type="gramStart"/>
      <w:r w:rsidRPr="0065308C">
        <w:rPr>
          <w:rFonts w:cs="Arial"/>
          <w:color w:val="000000" w:themeColor="text1"/>
        </w:rPr>
        <w:t>říc</w:t>
      </w:r>
      <w:r w:rsidR="0090347A" w:rsidRPr="0065308C">
        <w:rPr>
          <w:rFonts w:cs="Arial"/>
          <w:color w:val="000000" w:themeColor="text1"/>
        </w:rPr>
        <w:t>i</w:t>
      </w:r>
      <w:proofErr w:type="gramEnd"/>
      <w:r w:rsidRPr="0065308C">
        <w:rPr>
          <w:rFonts w:cs="Arial"/>
          <w:color w:val="000000" w:themeColor="text1"/>
        </w:rPr>
        <w:t xml:space="preserve">, že </w:t>
      </w:r>
      <w:r w:rsidR="00732CED" w:rsidRPr="0065308C">
        <w:rPr>
          <w:rFonts w:cs="Arial"/>
          <w:color w:val="000000" w:themeColor="text1"/>
        </w:rPr>
        <w:t>zákonné znění ustanovení § 1534 nikterak nevyžaduje fyzickou přítomnost svědků. Naopak, prostý jazykový výklad svědčí o tom, že osvědčení přes videokonferenci by mělo dostatečně naplnit požadavek na výslovné prohlášení před dvěma současně přítomnými svědky. Ovšem na základě teleologického výkladu je spíše potřeba dojít k závěru, že je vyžadována fyzická přítomnost svědků</w:t>
      </w:r>
      <w:r w:rsidR="00C152F7" w:rsidRPr="0065308C">
        <w:rPr>
          <w:rFonts w:cs="Arial"/>
          <w:color w:val="000000" w:themeColor="text1"/>
        </w:rPr>
        <w:t>,</w:t>
      </w:r>
      <w:r w:rsidR="00732CED" w:rsidRPr="0065308C">
        <w:rPr>
          <w:rFonts w:cs="Arial"/>
          <w:color w:val="000000" w:themeColor="text1"/>
        </w:rPr>
        <w:t xml:space="preserve"> a to zejména s ohledem na naplnění účelu, kterému má osvědčení dostát.</w:t>
      </w:r>
      <w:r w:rsidR="00140B02" w:rsidRPr="0065308C">
        <w:rPr>
          <w:rFonts w:cs="Arial"/>
          <w:color w:val="000000" w:themeColor="text1"/>
        </w:rPr>
        <w:t xml:space="preserve"> Ačkoliv se jedná o poměrně zajímavý právní problém, nedoporučoval bych za současné právní úpravy osvědčovat závěť tímto způsobem. Je dost dobře možné, že by závěť nebyla uznána za platnou.</w:t>
      </w:r>
      <w:r w:rsidR="002914D9" w:rsidRPr="0065308C">
        <w:rPr>
          <w:color w:val="000000" w:themeColor="text1"/>
        </w:rPr>
        <w:br w:type="page"/>
      </w:r>
    </w:p>
    <w:p w14:paraId="6F1E3D96" w14:textId="77777777" w:rsidR="002914D9" w:rsidRPr="0065308C" w:rsidRDefault="002914D9" w:rsidP="002914D9">
      <w:pPr>
        <w:pStyle w:val="Nadpis1"/>
        <w:numPr>
          <w:ilvl w:val="0"/>
          <w:numId w:val="5"/>
        </w:numPr>
      </w:pPr>
      <w:bookmarkStart w:id="23" w:name="_Toc98488801"/>
      <w:r w:rsidRPr="0065308C">
        <w:lastRenderedPageBreak/>
        <w:t>Video závěť</w:t>
      </w:r>
      <w:bookmarkEnd w:id="23"/>
      <w:r w:rsidRPr="0065308C">
        <w:t xml:space="preserve"> </w:t>
      </w:r>
    </w:p>
    <w:p w14:paraId="762D9202" w14:textId="77777777" w:rsidR="00453B9B" w:rsidRPr="0065308C" w:rsidRDefault="00453B9B" w:rsidP="00453B9B">
      <w:pPr>
        <w:rPr>
          <w:color w:val="000000" w:themeColor="text1"/>
        </w:rPr>
      </w:pPr>
      <w:r w:rsidRPr="0065308C">
        <w:rPr>
          <w:color w:val="000000" w:themeColor="text1"/>
        </w:rPr>
        <w:t>V rámci této kapitoly bych se chtěl zaměřit na možnost pořízení platné závěti za pomoci video nahrávky. Jedná se o institut, který není ve světě příliš běžný. V současné době je pouze jediná země, která umožňuje zůstaviteli pořídit video závěť</w:t>
      </w:r>
      <w:r w:rsidR="009D50DD" w:rsidRPr="0065308C">
        <w:rPr>
          <w:color w:val="000000" w:themeColor="text1"/>
        </w:rPr>
        <w:t>,</w:t>
      </w:r>
      <w:r w:rsidRPr="0065308C">
        <w:rPr>
          <w:color w:val="000000" w:themeColor="text1"/>
        </w:rPr>
        <w:t xml:space="preserve"> a </w:t>
      </w:r>
      <w:r w:rsidR="00A80FB8" w:rsidRPr="0065308C">
        <w:rPr>
          <w:color w:val="000000" w:themeColor="text1"/>
        </w:rPr>
        <w:t>tou</w:t>
      </w:r>
      <w:r w:rsidRPr="0065308C">
        <w:rPr>
          <w:color w:val="000000" w:themeColor="text1"/>
        </w:rPr>
        <w:t xml:space="preserve"> je Austrálie.</w:t>
      </w:r>
      <w:r w:rsidR="00CB3F4B" w:rsidRPr="0065308C">
        <w:rPr>
          <w:rStyle w:val="Znakapoznpodarou"/>
          <w:color w:val="000000" w:themeColor="text1"/>
        </w:rPr>
        <w:footnoteReference w:id="116"/>
      </w:r>
      <w:r w:rsidRPr="0065308C">
        <w:rPr>
          <w:color w:val="000000" w:themeColor="text1"/>
        </w:rPr>
        <w:t xml:space="preserve"> Z tohoto důvodu se</w:t>
      </w:r>
      <w:r w:rsidR="00037B7F" w:rsidRPr="0065308C">
        <w:rPr>
          <w:color w:val="000000" w:themeColor="text1"/>
        </w:rPr>
        <w:t xml:space="preserve"> zaměřím na formální požadavky, za kterých je možné v Austrálii vytvořit platnou video závěť</w:t>
      </w:r>
      <w:r w:rsidR="009D50DD" w:rsidRPr="0065308C">
        <w:rPr>
          <w:color w:val="000000" w:themeColor="text1"/>
        </w:rPr>
        <w:t>,</w:t>
      </w:r>
      <w:r w:rsidR="00037B7F" w:rsidRPr="0065308C">
        <w:rPr>
          <w:color w:val="000000" w:themeColor="text1"/>
        </w:rPr>
        <w:t xml:space="preserve"> a zda by bylo možné vytvořit platnou video závěť rovněž v České republice.</w:t>
      </w:r>
    </w:p>
    <w:p w14:paraId="4D4753EE" w14:textId="77777777" w:rsidR="000D465E" w:rsidRPr="0065308C" w:rsidRDefault="000D465E" w:rsidP="000D465E">
      <w:pPr>
        <w:pStyle w:val="Nadpis2"/>
        <w:numPr>
          <w:ilvl w:val="1"/>
          <w:numId w:val="5"/>
        </w:numPr>
      </w:pPr>
      <w:bookmarkStart w:id="24" w:name="_Toc98488802"/>
      <w:r w:rsidRPr="0065308C">
        <w:t>Video závěť v Austrálii</w:t>
      </w:r>
      <w:bookmarkEnd w:id="24"/>
    </w:p>
    <w:p w14:paraId="446BBF61" w14:textId="75E7622E" w:rsidR="002914D9" w:rsidRPr="0065308C" w:rsidRDefault="002F6C13" w:rsidP="00E25C30">
      <w:pPr>
        <w:rPr>
          <w:rFonts w:cs="Arial"/>
          <w:color w:val="000000" w:themeColor="text1"/>
        </w:rPr>
      </w:pPr>
      <w:r w:rsidRPr="0065308C">
        <w:rPr>
          <w:color w:val="000000" w:themeColor="text1"/>
        </w:rPr>
        <w:t xml:space="preserve">Jako v každé zemi, i </w:t>
      </w:r>
      <w:r w:rsidR="009D50DD" w:rsidRPr="0065308C">
        <w:rPr>
          <w:color w:val="000000" w:themeColor="text1"/>
        </w:rPr>
        <w:t>v </w:t>
      </w:r>
      <w:r w:rsidRPr="0065308C">
        <w:rPr>
          <w:color w:val="000000" w:themeColor="text1"/>
        </w:rPr>
        <w:t>Austráli</w:t>
      </w:r>
      <w:r w:rsidR="009D50DD" w:rsidRPr="0065308C">
        <w:rPr>
          <w:color w:val="000000" w:themeColor="text1"/>
        </w:rPr>
        <w:t>i jsou</w:t>
      </w:r>
      <w:r w:rsidRPr="0065308C">
        <w:rPr>
          <w:color w:val="000000" w:themeColor="text1"/>
        </w:rPr>
        <w:t xml:space="preserve"> stanoveny formální požadavky, které je potřeba splnit pro vytvoření platné závěti. Tyto požadavky jsou </w:t>
      </w:r>
      <w:r w:rsidR="002A4371" w:rsidRPr="0065308C">
        <w:rPr>
          <w:color w:val="000000" w:themeColor="text1"/>
        </w:rPr>
        <w:t>téměř totožné</w:t>
      </w:r>
      <w:r w:rsidRPr="0065308C">
        <w:rPr>
          <w:color w:val="000000" w:themeColor="text1"/>
        </w:rPr>
        <w:t xml:space="preserve"> s</w:t>
      </w:r>
      <w:r w:rsidR="002A4371" w:rsidRPr="0065308C">
        <w:rPr>
          <w:color w:val="000000" w:themeColor="text1"/>
        </w:rPr>
        <w:t> </w:t>
      </w:r>
      <w:r w:rsidRPr="0065308C">
        <w:rPr>
          <w:color w:val="000000" w:themeColor="text1"/>
        </w:rPr>
        <w:t>těmi</w:t>
      </w:r>
      <w:r w:rsidR="002A4371" w:rsidRPr="0065308C">
        <w:rPr>
          <w:color w:val="000000" w:themeColor="text1"/>
        </w:rPr>
        <w:t xml:space="preserve"> ve Spojených státech amerických. I v Austrálii je tak pro vytvoření platné závěti potřeba, aby závěť byla v písemné podobě a podepsána zůstavitelem za přítomnosti dvou svědků, jež musí své svědectví stvrdit podpisem na závěti. Ovšem může se stát, že závěť nebude splňovat některý </w:t>
      </w:r>
      <w:r w:rsidR="00A80FB8" w:rsidRPr="0065308C">
        <w:rPr>
          <w:color w:val="000000" w:themeColor="text1"/>
        </w:rPr>
        <w:t xml:space="preserve">z </w:t>
      </w:r>
      <w:r w:rsidR="002A4371" w:rsidRPr="0065308C">
        <w:rPr>
          <w:color w:val="000000" w:themeColor="text1"/>
        </w:rPr>
        <w:t>formální</w:t>
      </w:r>
      <w:r w:rsidR="00A80FB8" w:rsidRPr="0065308C">
        <w:rPr>
          <w:color w:val="000000" w:themeColor="text1"/>
        </w:rPr>
        <w:t>ch</w:t>
      </w:r>
      <w:r w:rsidR="002A4371" w:rsidRPr="0065308C">
        <w:rPr>
          <w:color w:val="000000" w:themeColor="text1"/>
        </w:rPr>
        <w:t xml:space="preserve"> požadavk</w:t>
      </w:r>
      <w:r w:rsidR="00A80FB8" w:rsidRPr="0065308C">
        <w:rPr>
          <w:color w:val="000000" w:themeColor="text1"/>
        </w:rPr>
        <w:t>ů</w:t>
      </w:r>
      <w:r w:rsidR="00F16F73" w:rsidRPr="0065308C">
        <w:rPr>
          <w:color w:val="000000" w:themeColor="text1"/>
        </w:rPr>
        <w:t>,</w:t>
      </w:r>
      <w:r w:rsidR="002A4371" w:rsidRPr="0065308C">
        <w:rPr>
          <w:color w:val="000000" w:themeColor="text1"/>
        </w:rPr>
        <w:t xml:space="preserve"> a v takovém případě se může jedn</w:t>
      </w:r>
      <w:r w:rsidR="00A80FB8" w:rsidRPr="0065308C">
        <w:rPr>
          <w:color w:val="000000" w:themeColor="text1"/>
        </w:rPr>
        <w:t>a</w:t>
      </w:r>
      <w:r w:rsidR="002A4371" w:rsidRPr="0065308C">
        <w:rPr>
          <w:color w:val="000000" w:themeColor="text1"/>
        </w:rPr>
        <w:t xml:space="preserve">t o tzv. „neformální závěť“. </w:t>
      </w:r>
      <w:r w:rsidR="005B2601" w:rsidRPr="0065308C">
        <w:rPr>
          <w:color w:val="000000" w:themeColor="text1"/>
        </w:rPr>
        <w:t>I neformální závěť, tedy závěť, jež nesplňuje všechny formální požadavky</w:t>
      </w:r>
      <w:r w:rsidR="00A80FB8" w:rsidRPr="0065308C">
        <w:rPr>
          <w:color w:val="000000" w:themeColor="text1"/>
        </w:rPr>
        <w:t>,</w:t>
      </w:r>
      <w:r w:rsidR="005B2601" w:rsidRPr="0065308C">
        <w:rPr>
          <w:color w:val="000000" w:themeColor="text1"/>
        </w:rPr>
        <w:t xml:space="preserve"> může být připuštěna k prozkoumání před soudem.</w:t>
      </w:r>
      <w:r w:rsidR="00420092" w:rsidRPr="0065308C">
        <w:rPr>
          <w:color w:val="000000" w:themeColor="text1"/>
        </w:rPr>
        <w:t xml:space="preserve"> Ve své podstatě by se dala přirovnat k doktríně neškodné chyby, která je využívána v některých amerických státech. Australská neformální závět je však poměrně specifickým institutem. Na jejím základě byla soudem připuštěna platnost závěti, jež byla natočena na video záznam pomocí mobilního telefonu.</w:t>
      </w:r>
      <w:r w:rsidR="00162E06" w:rsidRPr="0065308C">
        <w:rPr>
          <w:rStyle w:val="Znakapoznpodarou"/>
          <w:rFonts w:cs="Arial"/>
          <w:color w:val="000000" w:themeColor="text1"/>
        </w:rPr>
        <w:footnoteReference w:id="117"/>
      </w:r>
    </w:p>
    <w:p w14:paraId="7499D7FB" w14:textId="70513B99" w:rsidR="00E25C30" w:rsidRPr="0065308C" w:rsidRDefault="00162E06" w:rsidP="00E25C30">
      <w:pPr>
        <w:autoSpaceDE w:val="0"/>
        <w:autoSpaceDN w:val="0"/>
        <w:adjustRightInd w:val="0"/>
        <w:ind w:firstLine="0"/>
        <w:rPr>
          <w:rFonts w:cs="Arial"/>
          <w:color w:val="000000" w:themeColor="text1"/>
        </w:rPr>
      </w:pPr>
      <w:r w:rsidRPr="0065308C">
        <w:rPr>
          <w:rFonts w:cs="Arial"/>
          <w:color w:val="000000" w:themeColor="text1"/>
        </w:rPr>
        <w:t xml:space="preserve">Jedná se o případ, kterým se zabýval soud Nového Jižního Walesu v Austrálii. Zde paní </w:t>
      </w:r>
      <w:proofErr w:type="spellStart"/>
      <w:r w:rsidRPr="0065308C">
        <w:rPr>
          <w:rFonts w:cs="Arial"/>
          <w:color w:val="000000" w:themeColor="text1"/>
        </w:rPr>
        <w:t>Wai</w:t>
      </w:r>
      <w:proofErr w:type="spellEnd"/>
      <w:r w:rsidRPr="0065308C">
        <w:rPr>
          <w:rFonts w:cs="Arial"/>
          <w:color w:val="000000" w:themeColor="text1"/>
        </w:rPr>
        <w:t xml:space="preserve"> </w:t>
      </w:r>
      <w:proofErr w:type="spellStart"/>
      <w:r w:rsidRPr="0065308C">
        <w:rPr>
          <w:rFonts w:cs="Arial"/>
          <w:color w:val="000000" w:themeColor="text1"/>
        </w:rPr>
        <w:t>Fun</w:t>
      </w:r>
      <w:proofErr w:type="spellEnd"/>
      <w:r w:rsidRPr="0065308C">
        <w:rPr>
          <w:rFonts w:cs="Arial"/>
          <w:color w:val="000000" w:themeColor="text1"/>
        </w:rPr>
        <w:t xml:space="preserve"> </w:t>
      </w:r>
      <w:proofErr w:type="spellStart"/>
      <w:r w:rsidRPr="0065308C">
        <w:rPr>
          <w:rFonts w:cs="Arial"/>
          <w:color w:val="000000" w:themeColor="text1"/>
        </w:rPr>
        <w:t>Chan</w:t>
      </w:r>
      <w:proofErr w:type="spellEnd"/>
      <w:r w:rsidRPr="0065308C">
        <w:rPr>
          <w:rFonts w:cs="Arial"/>
          <w:color w:val="000000" w:themeColor="text1"/>
        </w:rPr>
        <w:t xml:space="preserve"> nejprve vytvořila s pomocí svého právního zástupce formální závěť, jež splňovala všechny formální požadavky. Později se však rozhodla, že by některé části své formální závěti chtěla změnit. Konkrétně dvěma dcerám, jež se o ni v posledních letech nejvíce staraly, </w:t>
      </w:r>
      <w:r w:rsidR="00E25C30" w:rsidRPr="0065308C">
        <w:rPr>
          <w:rFonts w:cs="Arial"/>
          <w:color w:val="000000" w:themeColor="text1"/>
        </w:rPr>
        <w:t>chtěla věnovat větší část svého majetku. Bohužel čas nehrál v její prospěch a nebylo možné čekat na příjezd jejího právního zástupce, jenž by j</w:t>
      </w:r>
      <w:r w:rsidR="0090347A" w:rsidRPr="0065308C">
        <w:rPr>
          <w:rFonts w:cs="Arial"/>
          <w:color w:val="000000" w:themeColor="text1"/>
        </w:rPr>
        <w:t>í</w:t>
      </w:r>
      <w:r w:rsidR="00E25C30" w:rsidRPr="0065308C">
        <w:rPr>
          <w:rFonts w:cs="Arial"/>
          <w:color w:val="000000" w:themeColor="text1"/>
        </w:rPr>
        <w:t xml:space="preserve"> pomohl upravit obsah původní závěti závětí novou. Z tohoto důvodu </w:t>
      </w:r>
      <w:proofErr w:type="spellStart"/>
      <w:r w:rsidR="00E25C30" w:rsidRPr="0065308C">
        <w:rPr>
          <w:rFonts w:cs="Arial"/>
          <w:color w:val="000000" w:themeColor="text1"/>
        </w:rPr>
        <w:t>Wai</w:t>
      </w:r>
      <w:proofErr w:type="spellEnd"/>
      <w:r w:rsidR="00E25C30" w:rsidRPr="0065308C">
        <w:rPr>
          <w:rFonts w:cs="Arial"/>
          <w:color w:val="000000" w:themeColor="text1"/>
        </w:rPr>
        <w:t xml:space="preserve"> </w:t>
      </w:r>
      <w:proofErr w:type="spellStart"/>
      <w:r w:rsidR="00E25C30" w:rsidRPr="0065308C">
        <w:rPr>
          <w:rFonts w:cs="Arial"/>
          <w:color w:val="000000" w:themeColor="text1"/>
        </w:rPr>
        <w:t>Fun</w:t>
      </w:r>
      <w:proofErr w:type="spellEnd"/>
      <w:r w:rsidR="00E25C30" w:rsidRPr="0065308C">
        <w:rPr>
          <w:rFonts w:cs="Arial"/>
          <w:color w:val="000000" w:themeColor="text1"/>
        </w:rPr>
        <w:t xml:space="preserve"> </w:t>
      </w:r>
      <w:proofErr w:type="spellStart"/>
      <w:r w:rsidR="00E25C30" w:rsidRPr="0065308C">
        <w:rPr>
          <w:rFonts w:cs="Arial"/>
          <w:color w:val="000000" w:themeColor="text1"/>
        </w:rPr>
        <w:t>Chan</w:t>
      </w:r>
      <w:proofErr w:type="spellEnd"/>
      <w:r w:rsidR="00E25C30" w:rsidRPr="0065308C">
        <w:rPr>
          <w:rFonts w:cs="Arial"/>
          <w:color w:val="000000" w:themeColor="text1"/>
        </w:rPr>
        <w:t xml:space="preserve"> zachytila svou poslední vůli za pomoci video záznamu. Soud tak musel posuzovat, zda takto vytvořená závěť splňuje požadavky pro neformální závěť a zda </w:t>
      </w:r>
      <w:r w:rsidR="00E25C30" w:rsidRPr="0065308C">
        <w:rPr>
          <w:rFonts w:cs="Arial"/>
          <w:color w:val="000000" w:themeColor="text1"/>
        </w:rPr>
        <w:lastRenderedPageBreak/>
        <w:t>může být připuštěna k prozkoumání. Nakonec tato závěť byla uznána jakožto platný kodicil k formální závěti, jelikož dle soudu Nového Jižního Walesu tato video závěť splňovala všechny požadavky</w:t>
      </w:r>
      <w:r w:rsidR="00524867" w:rsidRPr="0065308C">
        <w:rPr>
          <w:rFonts w:cs="Arial"/>
          <w:color w:val="000000" w:themeColor="text1"/>
        </w:rPr>
        <w:t>.</w:t>
      </w:r>
      <w:r w:rsidR="00E25C30" w:rsidRPr="0065308C">
        <w:rPr>
          <w:rFonts w:cs="Arial"/>
          <w:color w:val="000000" w:themeColor="text1"/>
        </w:rPr>
        <w:t xml:space="preserve"> Soudkyně </w:t>
      </w:r>
      <w:proofErr w:type="spellStart"/>
      <w:r w:rsidR="00E25C30" w:rsidRPr="0065308C">
        <w:rPr>
          <w:rFonts w:cs="Arial"/>
          <w:color w:val="000000" w:themeColor="text1"/>
        </w:rPr>
        <w:t>Lindsayová</w:t>
      </w:r>
      <w:proofErr w:type="spellEnd"/>
      <w:r w:rsidR="00E25C30" w:rsidRPr="0065308C">
        <w:rPr>
          <w:rFonts w:cs="Arial"/>
          <w:color w:val="000000" w:themeColor="text1"/>
        </w:rPr>
        <w:t xml:space="preserve"> uvedla následující: </w:t>
      </w:r>
      <w:r w:rsidR="00B36F45" w:rsidRPr="0065308C">
        <w:rPr>
          <w:rFonts w:cs="Arial"/>
          <w:color w:val="000000" w:themeColor="text1"/>
        </w:rPr>
        <w:t>„</w:t>
      </w:r>
      <w:proofErr w:type="spellStart"/>
      <w:r w:rsidR="00E25C30" w:rsidRPr="0065308C">
        <w:rPr>
          <w:rFonts w:cs="Arial"/>
          <w:i/>
          <w:iCs/>
          <w:color w:val="000000" w:themeColor="text1"/>
        </w:rPr>
        <w:t>Wai</w:t>
      </w:r>
      <w:proofErr w:type="spellEnd"/>
      <w:r w:rsidR="00E25C30" w:rsidRPr="0065308C">
        <w:rPr>
          <w:rFonts w:cs="Arial"/>
          <w:i/>
          <w:iCs/>
          <w:color w:val="000000" w:themeColor="text1"/>
        </w:rPr>
        <w:t xml:space="preserve"> </w:t>
      </w:r>
      <w:proofErr w:type="spellStart"/>
      <w:r w:rsidR="00E25C30" w:rsidRPr="0065308C">
        <w:rPr>
          <w:rFonts w:cs="Arial"/>
          <w:i/>
          <w:iCs/>
          <w:color w:val="000000" w:themeColor="text1"/>
        </w:rPr>
        <w:t>Fun</w:t>
      </w:r>
      <w:proofErr w:type="spellEnd"/>
      <w:r w:rsidR="00E25C30" w:rsidRPr="0065308C">
        <w:rPr>
          <w:rFonts w:cs="Arial"/>
          <w:i/>
          <w:iCs/>
          <w:color w:val="000000" w:themeColor="text1"/>
        </w:rPr>
        <w:t xml:space="preserve"> </w:t>
      </w:r>
      <w:proofErr w:type="spellStart"/>
      <w:r w:rsidR="00E25C30" w:rsidRPr="0065308C">
        <w:rPr>
          <w:rFonts w:cs="Arial"/>
          <w:i/>
          <w:iCs/>
          <w:color w:val="000000" w:themeColor="text1"/>
        </w:rPr>
        <w:t>Chan</w:t>
      </w:r>
      <w:proofErr w:type="spellEnd"/>
      <w:r w:rsidR="00E25C30" w:rsidRPr="0065308C">
        <w:rPr>
          <w:rFonts w:cs="Arial"/>
          <w:i/>
          <w:iCs/>
          <w:color w:val="000000" w:themeColor="text1"/>
        </w:rPr>
        <w:t xml:space="preserve"> věděla, že pořízení video závěti je riskantní krok, nenechala se jím však odradit. Projevila velkou snahu naposledy promluvit ke svým dětem a sdělit jim své záměry.</w:t>
      </w:r>
      <w:r w:rsidR="00B36F45" w:rsidRPr="0065308C">
        <w:rPr>
          <w:rFonts w:cs="Arial"/>
          <w:i/>
          <w:iCs/>
          <w:color w:val="000000" w:themeColor="text1"/>
        </w:rPr>
        <w:t>“</w:t>
      </w:r>
      <w:r w:rsidR="00E25C30" w:rsidRPr="0065308C">
        <w:rPr>
          <w:rFonts w:cs="Arial"/>
          <w:color w:val="000000" w:themeColor="text1"/>
        </w:rPr>
        <w:t xml:space="preserve"> </w:t>
      </w:r>
      <w:proofErr w:type="spellStart"/>
      <w:r w:rsidR="00E25C30" w:rsidRPr="0065308C">
        <w:rPr>
          <w:rFonts w:cs="Arial"/>
          <w:color w:val="000000" w:themeColor="text1"/>
        </w:rPr>
        <w:t>Wai</w:t>
      </w:r>
      <w:proofErr w:type="spellEnd"/>
      <w:r w:rsidR="00E25C30" w:rsidRPr="0065308C">
        <w:rPr>
          <w:rFonts w:cs="Arial"/>
          <w:color w:val="000000" w:themeColor="text1"/>
        </w:rPr>
        <w:t xml:space="preserve"> </w:t>
      </w:r>
      <w:proofErr w:type="spellStart"/>
      <w:r w:rsidR="00E25C30" w:rsidRPr="0065308C">
        <w:rPr>
          <w:rFonts w:cs="Arial"/>
          <w:color w:val="000000" w:themeColor="text1"/>
        </w:rPr>
        <w:t>Fun</w:t>
      </w:r>
      <w:proofErr w:type="spellEnd"/>
      <w:r w:rsidR="00E25C30" w:rsidRPr="0065308C">
        <w:rPr>
          <w:rFonts w:cs="Arial"/>
          <w:color w:val="000000" w:themeColor="text1"/>
        </w:rPr>
        <w:t xml:space="preserve"> </w:t>
      </w:r>
      <w:proofErr w:type="spellStart"/>
      <w:r w:rsidR="00E25C30" w:rsidRPr="0065308C">
        <w:rPr>
          <w:rFonts w:cs="Arial"/>
          <w:color w:val="000000" w:themeColor="text1"/>
        </w:rPr>
        <w:t>Chan</w:t>
      </w:r>
      <w:proofErr w:type="spellEnd"/>
      <w:r w:rsidR="00E25C30" w:rsidRPr="0065308C">
        <w:rPr>
          <w:rFonts w:cs="Arial"/>
          <w:color w:val="000000" w:themeColor="text1"/>
        </w:rPr>
        <w:t xml:space="preserve"> tak naplnila požadavky pro neformální závěť, jelikož ve video závěti skutečně uvedla, jak si přeje, aby po její smrti bylo naloženo s jejím majetkem. Nejednalo se o pouhé přání, žádost nebo pouhé rozjímání. Z tohoto důvodu tak soud dospěl k názoru, že video záznam jest dokumentem a může být nejen připuštěn k prozkoumání, ale rovněž uznán jakožto platná závěť.</w:t>
      </w:r>
      <w:r w:rsidR="00524867" w:rsidRPr="0065308C">
        <w:rPr>
          <w:rStyle w:val="Znakapoznpodarou"/>
          <w:rFonts w:cs="Arial"/>
          <w:color w:val="000000" w:themeColor="text1"/>
        </w:rPr>
        <w:footnoteReference w:id="118"/>
      </w:r>
    </w:p>
    <w:p w14:paraId="4CFFC007" w14:textId="27F2F4AB" w:rsidR="00162E06" w:rsidRPr="0065308C" w:rsidRDefault="00C315D9" w:rsidP="00E25C30">
      <w:pPr>
        <w:rPr>
          <w:color w:val="000000" w:themeColor="text1"/>
        </w:rPr>
      </w:pPr>
      <w:r w:rsidRPr="0065308C">
        <w:rPr>
          <w:color w:val="000000" w:themeColor="text1"/>
        </w:rPr>
        <w:t xml:space="preserve">Austrálie je tak v současné době jedinou zemí, ve které je možné pořídit závěť za pomoci video nahrávky. V této souvislosti je potřeba uvést, že rovněž v rámci přijímání Jednotného zákona o elektronické závěti bylo zvažováno, zda povolit vytvoření závěti za pomoci video záznamu. Nakonec však Komise pro jednotné zákony </w:t>
      </w:r>
      <w:r w:rsidR="008874C4" w:rsidRPr="0065308C">
        <w:rPr>
          <w:color w:val="000000" w:themeColor="text1"/>
        </w:rPr>
        <w:t>stanovila, že elektronická závěť musí být čitelná jako text, čímž byla možnost použití video závěti zcela vyloučena. Členové komise tak učinili ve snaze předejití zatížení soudů, zejména s ohledem na možné problémy spojené s uchováváním takových závětí.</w:t>
      </w:r>
      <w:r w:rsidR="00A86133" w:rsidRPr="0065308C">
        <w:rPr>
          <w:rStyle w:val="Znakapoznpodarou"/>
          <w:color w:val="000000" w:themeColor="text1"/>
        </w:rPr>
        <w:footnoteReference w:id="119"/>
      </w:r>
      <w:r w:rsidR="000E4A45" w:rsidRPr="0065308C">
        <w:rPr>
          <w:color w:val="000000" w:themeColor="text1"/>
        </w:rPr>
        <w:t xml:space="preserve"> Ostatní země a státy jsou poněkud </w:t>
      </w:r>
      <w:r w:rsidR="00CD66BE" w:rsidRPr="0065308C">
        <w:rPr>
          <w:color w:val="000000" w:themeColor="text1"/>
        </w:rPr>
        <w:t>obezřetnější</w:t>
      </w:r>
      <w:r w:rsidR="000E4A45" w:rsidRPr="0065308C">
        <w:rPr>
          <w:color w:val="000000" w:themeColor="text1"/>
        </w:rPr>
        <w:t xml:space="preserve"> ohledně přijímání video závětí. Je však třeba </w:t>
      </w:r>
      <w:r w:rsidR="00B36F45" w:rsidRPr="0065308C">
        <w:rPr>
          <w:color w:val="000000" w:themeColor="text1"/>
        </w:rPr>
        <w:t>poukázat</w:t>
      </w:r>
      <w:r w:rsidR="0090347A" w:rsidRPr="0065308C">
        <w:rPr>
          <w:color w:val="000000" w:themeColor="text1"/>
        </w:rPr>
        <w:t xml:space="preserve"> na fakt</w:t>
      </w:r>
      <w:r w:rsidR="000E4A45" w:rsidRPr="0065308C">
        <w:rPr>
          <w:color w:val="000000" w:themeColor="text1"/>
        </w:rPr>
        <w:t>, že v některých státech Austrálie je možnost vytvoření video závěti již několik let a tento institut nepřinesl žádné přehlcení soudů, jež by se musely dennodenně zabývat video závěťmi.</w:t>
      </w:r>
      <w:r w:rsidR="00A86133" w:rsidRPr="0065308C">
        <w:rPr>
          <w:rStyle w:val="Znakapoznpodarou"/>
          <w:color w:val="000000" w:themeColor="text1"/>
        </w:rPr>
        <w:footnoteReference w:id="120"/>
      </w:r>
      <w:r w:rsidR="00517341" w:rsidRPr="0065308C">
        <w:rPr>
          <w:color w:val="000000" w:themeColor="text1"/>
        </w:rPr>
        <w:t xml:space="preserve"> Otázkou tak zůstává, zda je možné, aby byla video závěť užívána rovněž v České republice.</w:t>
      </w:r>
      <w:r w:rsidR="000E4A45" w:rsidRPr="0065308C">
        <w:rPr>
          <w:color w:val="000000" w:themeColor="text1"/>
        </w:rPr>
        <w:t xml:space="preserve"> </w:t>
      </w:r>
    </w:p>
    <w:p w14:paraId="0A76B286" w14:textId="77777777" w:rsidR="00517341" w:rsidRPr="0065308C" w:rsidRDefault="00FE3834" w:rsidP="00517341">
      <w:pPr>
        <w:pStyle w:val="Nadpis2"/>
        <w:numPr>
          <w:ilvl w:val="1"/>
          <w:numId w:val="5"/>
        </w:numPr>
      </w:pPr>
      <w:bookmarkStart w:id="25" w:name="_Toc98488803"/>
      <w:r w:rsidRPr="0065308C">
        <w:t>V</w:t>
      </w:r>
      <w:r w:rsidR="00517341" w:rsidRPr="0065308C">
        <w:t>ideo závě</w:t>
      </w:r>
      <w:r w:rsidRPr="0065308C">
        <w:t xml:space="preserve">ť </w:t>
      </w:r>
      <w:r w:rsidR="00517341" w:rsidRPr="0065308C">
        <w:t>v České republice</w:t>
      </w:r>
      <w:bookmarkEnd w:id="25"/>
    </w:p>
    <w:p w14:paraId="06AB7A54" w14:textId="039C3824" w:rsidR="00517341" w:rsidRPr="0065308C" w:rsidRDefault="009D3514" w:rsidP="00311C6F">
      <w:pPr>
        <w:rPr>
          <w:rFonts w:cs="Arial"/>
          <w:color w:val="000000" w:themeColor="text1"/>
        </w:rPr>
      </w:pPr>
      <w:r w:rsidRPr="0065308C">
        <w:rPr>
          <w:rFonts w:cs="Arial"/>
          <w:color w:val="000000" w:themeColor="text1"/>
        </w:rPr>
        <w:t>Jak již bylo zmíněno, tak v České republice stejně jako v ostatních státech světa vyjma států Austrálie,</w:t>
      </w:r>
      <w:r w:rsidR="00985B25" w:rsidRPr="0065308C">
        <w:rPr>
          <w:rFonts w:cs="Arial"/>
          <w:color w:val="000000" w:themeColor="text1"/>
        </w:rPr>
        <w:t xml:space="preserve"> není možné uzavřít platnou závěť pomocí video záznamu. Obecně však panuje názor, že vytvoření video záznamu během pořizování poslední vůle </w:t>
      </w:r>
      <w:r w:rsidR="008625FB" w:rsidRPr="0065308C">
        <w:rPr>
          <w:rFonts w:cs="Arial"/>
          <w:color w:val="000000" w:themeColor="text1"/>
        </w:rPr>
        <w:t>může být velmi užitečné</w:t>
      </w:r>
      <w:r w:rsidR="00985B25" w:rsidRPr="0065308C">
        <w:rPr>
          <w:rFonts w:cs="Arial"/>
          <w:color w:val="000000" w:themeColor="text1"/>
        </w:rPr>
        <w:t xml:space="preserve">. </w:t>
      </w:r>
      <w:r w:rsidR="008625FB" w:rsidRPr="0065308C">
        <w:rPr>
          <w:rFonts w:cs="Arial"/>
          <w:color w:val="000000" w:themeColor="text1"/>
        </w:rPr>
        <w:t>V případě, že dojde k zachycení průběhu tvorby závěti na video záznam, může tento</w:t>
      </w:r>
      <w:r w:rsidR="00265B24" w:rsidRPr="0065308C">
        <w:rPr>
          <w:rFonts w:cs="Arial"/>
          <w:color w:val="000000" w:themeColor="text1"/>
        </w:rPr>
        <w:t xml:space="preserve"> </w:t>
      </w:r>
      <w:r w:rsidR="008625FB" w:rsidRPr="0065308C">
        <w:rPr>
          <w:rFonts w:cs="Arial"/>
          <w:color w:val="000000" w:themeColor="text1"/>
        </w:rPr>
        <w:t>sloužit jako důkaz,</w:t>
      </w:r>
      <w:r w:rsidR="00985B25" w:rsidRPr="0065308C">
        <w:rPr>
          <w:rFonts w:cs="Arial"/>
          <w:color w:val="000000" w:themeColor="text1"/>
        </w:rPr>
        <w:t xml:space="preserve"> že celý proces proběhl dle formálních </w:t>
      </w:r>
      <w:r w:rsidR="00985B25" w:rsidRPr="0065308C">
        <w:rPr>
          <w:rFonts w:cs="Arial"/>
          <w:color w:val="000000" w:themeColor="text1"/>
        </w:rPr>
        <w:lastRenderedPageBreak/>
        <w:t xml:space="preserve">požadavků. Tedy že zůstavitel tvořil závěť, aniž by na něho někdo vyvíjel nátlak, </w:t>
      </w:r>
      <w:r w:rsidR="00446ACA" w:rsidRPr="0065308C">
        <w:rPr>
          <w:rFonts w:cs="Arial"/>
          <w:color w:val="000000" w:themeColor="text1"/>
        </w:rPr>
        <w:t xml:space="preserve">a </w:t>
      </w:r>
      <w:r w:rsidR="00985B25" w:rsidRPr="0065308C">
        <w:rPr>
          <w:rFonts w:cs="Arial"/>
          <w:color w:val="000000" w:themeColor="text1"/>
        </w:rPr>
        <w:t xml:space="preserve">že byl v době tvoření závěti příčetný a způsobilý. </w:t>
      </w:r>
      <w:r w:rsidR="008625FB" w:rsidRPr="0065308C">
        <w:rPr>
          <w:rFonts w:cs="Arial"/>
          <w:color w:val="000000" w:themeColor="text1"/>
        </w:rPr>
        <w:t>Rovněž</w:t>
      </w:r>
      <w:r w:rsidR="00985B25" w:rsidRPr="0065308C">
        <w:rPr>
          <w:rFonts w:cs="Arial"/>
          <w:color w:val="000000" w:themeColor="text1"/>
        </w:rPr>
        <w:t xml:space="preserve"> </w:t>
      </w:r>
      <w:r w:rsidR="00917617" w:rsidRPr="0065308C">
        <w:rPr>
          <w:rFonts w:cs="Arial"/>
          <w:color w:val="000000" w:themeColor="text1"/>
        </w:rPr>
        <w:t>by</w:t>
      </w:r>
      <w:r w:rsidR="00985B25" w:rsidRPr="0065308C">
        <w:rPr>
          <w:rFonts w:cs="Arial"/>
          <w:color w:val="000000" w:themeColor="text1"/>
        </w:rPr>
        <w:t xml:space="preserve"> </w:t>
      </w:r>
      <w:r w:rsidR="008625FB" w:rsidRPr="0065308C">
        <w:rPr>
          <w:rFonts w:cs="Arial"/>
          <w:color w:val="000000" w:themeColor="text1"/>
        </w:rPr>
        <w:t>z video záznamu</w:t>
      </w:r>
      <w:r w:rsidR="00917617" w:rsidRPr="0065308C">
        <w:rPr>
          <w:rFonts w:cs="Arial"/>
          <w:color w:val="000000" w:themeColor="text1"/>
        </w:rPr>
        <w:t xml:space="preserve"> mohlo</w:t>
      </w:r>
      <w:r w:rsidR="008625FB" w:rsidRPr="0065308C">
        <w:rPr>
          <w:rFonts w:cs="Arial"/>
          <w:color w:val="000000" w:themeColor="text1"/>
        </w:rPr>
        <w:t xml:space="preserve"> b</w:t>
      </w:r>
      <w:r w:rsidR="00917617" w:rsidRPr="0065308C">
        <w:rPr>
          <w:rFonts w:cs="Arial"/>
          <w:color w:val="000000" w:themeColor="text1"/>
        </w:rPr>
        <w:t>ýt</w:t>
      </w:r>
      <w:r w:rsidR="00985B25" w:rsidRPr="0065308C">
        <w:rPr>
          <w:rFonts w:cs="Arial"/>
          <w:color w:val="000000" w:themeColor="text1"/>
        </w:rPr>
        <w:t xml:space="preserve"> zřejmé, že závěť osvědčili dva svědci, jež byli přítomn</w:t>
      </w:r>
      <w:r w:rsidR="00917617" w:rsidRPr="0065308C">
        <w:rPr>
          <w:rFonts w:cs="Arial"/>
          <w:color w:val="000000" w:themeColor="text1"/>
        </w:rPr>
        <w:t>i</w:t>
      </w:r>
      <w:r w:rsidR="00985B25" w:rsidRPr="0065308C">
        <w:rPr>
          <w:rFonts w:cs="Arial"/>
          <w:color w:val="000000" w:themeColor="text1"/>
        </w:rPr>
        <w:t xml:space="preserve"> současně.</w:t>
      </w:r>
      <w:r w:rsidR="008625FB" w:rsidRPr="0065308C">
        <w:rPr>
          <w:rFonts w:cs="Arial"/>
          <w:color w:val="000000" w:themeColor="text1"/>
        </w:rPr>
        <w:t xml:space="preserve"> </w:t>
      </w:r>
      <w:r w:rsidR="00311C6F" w:rsidRPr="0065308C">
        <w:rPr>
          <w:rFonts w:cs="Arial"/>
          <w:color w:val="000000" w:themeColor="text1"/>
        </w:rPr>
        <w:t>Samotný v</w:t>
      </w:r>
      <w:r w:rsidR="00985B25" w:rsidRPr="0065308C">
        <w:rPr>
          <w:rFonts w:cs="Arial"/>
          <w:color w:val="000000" w:themeColor="text1"/>
        </w:rPr>
        <w:t xml:space="preserve">ideo záznam by </w:t>
      </w:r>
      <w:r w:rsidR="00143EFA" w:rsidRPr="0065308C">
        <w:rPr>
          <w:rFonts w:cs="Arial"/>
          <w:color w:val="000000" w:themeColor="text1"/>
        </w:rPr>
        <w:t>tak</w:t>
      </w:r>
      <w:r w:rsidR="00985B25" w:rsidRPr="0065308C">
        <w:rPr>
          <w:rFonts w:cs="Arial"/>
          <w:color w:val="000000" w:themeColor="text1"/>
        </w:rPr>
        <w:t xml:space="preserve"> mohl </w:t>
      </w:r>
      <w:r w:rsidR="00917617" w:rsidRPr="0065308C">
        <w:rPr>
          <w:rFonts w:cs="Arial"/>
          <w:color w:val="000000" w:themeColor="text1"/>
        </w:rPr>
        <w:t>plnit funkci důkazní, ale rovněž by mohl sloužit jako prevence</w:t>
      </w:r>
      <w:r w:rsidR="00985B25" w:rsidRPr="0065308C">
        <w:rPr>
          <w:rFonts w:cs="Arial"/>
          <w:color w:val="000000" w:themeColor="text1"/>
        </w:rPr>
        <w:t xml:space="preserve">, jak předejít možnému napadení závěti. </w:t>
      </w:r>
      <w:r w:rsidR="00143EFA" w:rsidRPr="0065308C">
        <w:rPr>
          <w:rFonts w:cs="Arial"/>
          <w:color w:val="000000" w:themeColor="text1"/>
        </w:rPr>
        <w:t>Jestliže</w:t>
      </w:r>
      <w:r w:rsidR="00985B25" w:rsidRPr="0065308C">
        <w:rPr>
          <w:rFonts w:cs="Arial"/>
          <w:color w:val="000000" w:themeColor="text1"/>
        </w:rPr>
        <w:t xml:space="preserve"> zůstavitel sdělí důvody, proč rozdělil svůj majetek právě takto, </w:t>
      </w:r>
      <w:r w:rsidR="00446ACA" w:rsidRPr="0065308C">
        <w:rPr>
          <w:rFonts w:cs="Arial"/>
          <w:color w:val="000000" w:themeColor="text1"/>
        </w:rPr>
        <w:t xml:space="preserve">mohou </w:t>
      </w:r>
      <w:r w:rsidR="00985B25" w:rsidRPr="0065308C">
        <w:rPr>
          <w:rFonts w:cs="Arial"/>
          <w:color w:val="000000" w:themeColor="text1"/>
        </w:rPr>
        <w:t>tím být vyloučeny domněnky dědiců</w:t>
      </w:r>
      <w:r w:rsidR="00143EFA" w:rsidRPr="0065308C">
        <w:rPr>
          <w:rFonts w:cs="Arial"/>
          <w:color w:val="000000" w:themeColor="text1"/>
        </w:rPr>
        <w:t xml:space="preserve"> a tím vyloučeny případné spory</w:t>
      </w:r>
      <w:r w:rsidR="00985B25" w:rsidRPr="0065308C">
        <w:rPr>
          <w:rFonts w:cs="Arial"/>
          <w:color w:val="000000" w:themeColor="text1"/>
        </w:rPr>
        <w:t xml:space="preserve">. Zároveň </w:t>
      </w:r>
      <w:r w:rsidR="00143EFA" w:rsidRPr="0065308C">
        <w:rPr>
          <w:rFonts w:cs="Arial"/>
          <w:color w:val="000000" w:themeColor="text1"/>
        </w:rPr>
        <w:t>by video závěť mohla představovat</w:t>
      </w:r>
      <w:r w:rsidR="00985B25" w:rsidRPr="0065308C">
        <w:rPr>
          <w:rFonts w:cs="Arial"/>
          <w:color w:val="000000" w:themeColor="text1"/>
        </w:rPr>
        <w:t xml:space="preserve"> zůstavitel</w:t>
      </w:r>
      <w:r w:rsidR="00143EFA" w:rsidRPr="0065308C">
        <w:rPr>
          <w:rFonts w:cs="Arial"/>
          <w:color w:val="000000" w:themeColor="text1"/>
        </w:rPr>
        <w:t>ovu poslední možnost,</w:t>
      </w:r>
      <w:r w:rsidR="00985B25" w:rsidRPr="0065308C">
        <w:rPr>
          <w:rFonts w:cs="Arial"/>
          <w:color w:val="000000" w:themeColor="text1"/>
        </w:rPr>
        <w:t xml:space="preserve"> </w:t>
      </w:r>
      <w:r w:rsidR="00143EFA" w:rsidRPr="0065308C">
        <w:rPr>
          <w:rFonts w:cs="Arial"/>
          <w:color w:val="000000" w:themeColor="text1"/>
        </w:rPr>
        <w:t>jak</w:t>
      </w:r>
      <w:r w:rsidR="00985B25" w:rsidRPr="0065308C">
        <w:rPr>
          <w:rFonts w:cs="Arial"/>
          <w:color w:val="000000" w:themeColor="text1"/>
        </w:rPr>
        <w:t xml:space="preserve"> </w:t>
      </w:r>
      <w:r w:rsidR="00143EFA" w:rsidRPr="0065308C">
        <w:rPr>
          <w:rFonts w:cs="Arial"/>
          <w:color w:val="000000" w:themeColor="text1"/>
        </w:rPr>
        <w:t xml:space="preserve">se naposledy </w:t>
      </w:r>
      <w:r w:rsidR="00985B25" w:rsidRPr="0065308C">
        <w:rPr>
          <w:rFonts w:cs="Arial"/>
          <w:color w:val="000000" w:themeColor="text1"/>
        </w:rPr>
        <w:t>rozloučit se svými blízkými.</w:t>
      </w:r>
      <w:r w:rsidR="00DC18C1" w:rsidRPr="0065308C">
        <w:rPr>
          <w:rStyle w:val="Znakapoznpodarou"/>
          <w:rFonts w:cs="Arial"/>
          <w:color w:val="000000" w:themeColor="text1"/>
        </w:rPr>
        <w:t xml:space="preserve"> </w:t>
      </w:r>
      <w:r w:rsidR="00DC18C1" w:rsidRPr="0065308C">
        <w:rPr>
          <w:rStyle w:val="Znakapoznpodarou"/>
          <w:rFonts w:cs="Arial"/>
          <w:color w:val="000000" w:themeColor="text1"/>
        </w:rPr>
        <w:footnoteReference w:id="121"/>
      </w:r>
    </w:p>
    <w:p w14:paraId="7B808C1A" w14:textId="77777777" w:rsidR="00311C6F" w:rsidRPr="0065308C" w:rsidRDefault="006C5393" w:rsidP="001835DE">
      <w:pPr>
        <w:pStyle w:val="Nadpis3"/>
        <w:numPr>
          <w:ilvl w:val="2"/>
          <w:numId w:val="5"/>
        </w:numPr>
      </w:pPr>
      <w:bookmarkStart w:id="26" w:name="_Toc98488804"/>
      <w:r w:rsidRPr="0065308C">
        <w:t>Úlevy při pořizování závěti</w:t>
      </w:r>
      <w:bookmarkEnd w:id="26"/>
    </w:p>
    <w:p w14:paraId="0D8BCC5E" w14:textId="77777777" w:rsidR="002D22F8" w:rsidRPr="0065308C" w:rsidRDefault="006C5393" w:rsidP="002D22F8">
      <w:pPr>
        <w:rPr>
          <w:color w:val="000000" w:themeColor="text1"/>
        </w:rPr>
      </w:pPr>
      <w:r w:rsidRPr="0065308C">
        <w:rPr>
          <w:color w:val="000000" w:themeColor="text1"/>
        </w:rPr>
        <w:t xml:space="preserve">V rámci české právní úpravy </w:t>
      </w:r>
      <w:r w:rsidR="00071818" w:rsidRPr="0065308C">
        <w:rPr>
          <w:color w:val="000000" w:themeColor="text1"/>
        </w:rPr>
        <w:t xml:space="preserve">dědického práva nalezneme institut, který </w:t>
      </w:r>
      <w:r w:rsidR="00A449E6" w:rsidRPr="0065308C">
        <w:rPr>
          <w:color w:val="000000" w:themeColor="text1"/>
        </w:rPr>
        <w:t>je</w:t>
      </w:r>
      <w:r w:rsidR="00071818" w:rsidRPr="0065308C">
        <w:rPr>
          <w:color w:val="000000" w:themeColor="text1"/>
        </w:rPr>
        <w:t xml:space="preserve"> naz</w:t>
      </w:r>
      <w:r w:rsidR="00A449E6" w:rsidRPr="0065308C">
        <w:rPr>
          <w:color w:val="000000" w:themeColor="text1"/>
        </w:rPr>
        <w:t>ván</w:t>
      </w:r>
      <w:r w:rsidR="00071818" w:rsidRPr="0065308C">
        <w:rPr>
          <w:color w:val="000000" w:themeColor="text1"/>
        </w:rPr>
        <w:t xml:space="preserve"> jako „úlevy při pořizování závěti“. Tento institut umožňuje zůstaviteli vytvoření ústní závět. Tato možnost je však povolena pouze za specifických podmínek, které jsou stanoveny v</w:t>
      </w:r>
      <w:r w:rsidR="00201C4F" w:rsidRPr="0065308C">
        <w:rPr>
          <w:color w:val="000000" w:themeColor="text1"/>
        </w:rPr>
        <w:t xml:space="preserve"> rámci </w:t>
      </w:r>
      <w:r w:rsidR="00071818" w:rsidRPr="0065308C">
        <w:rPr>
          <w:color w:val="000000" w:themeColor="text1"/>
        </w:rPr>
        <w:t xml:space="preserve">ustanovení § 1542 </w:t>
      </w:r>
      <w:r w:rsidR="00DC18C1" w:rsidRPr="0065308C">
        <w:rPr>
          <w:color w:val="000000" w:themeColor="text1"/>
        </w:rPr>
        <w:t xml:space="preserve">odst. 1 </w:t>
      </w:r>
      <w:r w:rsidR="00071818" w:rsidRPr="0065308C">
        <w:rPr>
          <w:color w:val="000000" w:themeColor="text1"/>
        </w:rPr>
        <w:t xml:space="preserve">OZ. </w:t>
      </w:r>
      <w:r w:rsidR="00150EC7" w:rsidRPr="0065308C">
        <w:rPr>
          <w:color w:val="000000" w:themeColor="text1"/>
        </w:rPr>
        <w:t>Jedná se sice o institut odlišný oproti neformální závěti, jež je užíván v</w:t>
      </w:r>
      <w:r w:rsidR="006D6E51" w:rsidRPr="0065308C">
        <w:rPr>
          <w:color w:val="000000" w:themeColor="text1"/>
        </w:rPr>
        <w:t> </w:t>
      </w:r>
      <w:r w:rsidR="00150EC7" w:rsidRPr="0065308C">
        <w:rPr>
          <w:color w:val="000000" w:themeColor="text1"/>
        </w:rPr>
        <w:t>Austrálii</w:t>
      </w:r>
      <w:r w:rsidR="006D6E51" w:rsidRPr="0065308C">
        <w:rPr>
          <w:color w:val="000000" w:themeColor="text1"/>
        </w:rPr>
        <w:t xml:space="preserve">, </w:t>
      </w:r>
      <w:r w:rsidR="00150EC7" w:rsidRPr="0065308C">
        <w:rPr>
          <w:color w:val="000000" w:themeColor="text1"/>
        </w:rPr>
        <w:t xml:space="preserve">do jisté míry </w:t>
      </w:r>
      <w:r w:rsidR="006D6E51" w:rsidRPr="0065308C">
        <w:rPr>
          <w:color w:val="000000" w:themeColor="text1"/>
        </w:rPr>
        <w:t xml:space="preserve">však </w:t>
      </w:r>
      <w:r w:rsidR="00150EC7" w:rsidRPr="0065308C">
        <w:rPr>
          <w:color w:val="000000" w:themeColor="text1"/>
        </w:rPr>
        <w:t xml:space="preserve">umožňuje </w:t>
      </w:r>
      <w:r w:rsidR="006561D0" w:rsidRPr="0065308C">
        <w:rPr>
          <w:color w:val="000000" w:themeColor="text1"/>
        </w:rPr>
        <w:t>vytvoření</w:t>
      </w:r>
      <w:r w:rsidR="00150EC7" w:rsidRPr="0065308C">
        <w:rPr>
          <w:color w:val="000000" w:themeColor="text1"/>
        </w:rPr>
        <w:t xml:space="preserve"> platné závěti, aniž by </w:t>
      </w:r>
      <w:r w:rsidR="006561D0" w:rsidRPr="0065308C">
        <w:rPr>
          <w:color w:val="000000" w:themeColor="text1"/>
        </w:rPr>
        <w:t>tato</w:t>
      </w:r>
      <w:r w:rsidR="00150EC7" w:rsidRPr="0065308C">
        <w:rPr>
          <w:color w:val="000000" w:themeColor="text1"/>
        </w:rPr>
        <w:t xml:space="preserve"> </w:t>
      </w:r>
      <w:r w:rsidR="006561D0" w:rsidRPr="0065308C">
        <w:rPr>
          <w:color w:val="000000" w:themeColor="text1"/>
        </w:rPr>
        <w:t>splňovala</w:t>
      </w:r>
      <w:r w:rsidR="00150EC7" w:rsidRPr="0065308C">
        <w:rPr>
          <w:color w:val="000000" w:themeColor="text1"/>
        </w:rPr>
        <w:t xml:space="preserve"> všechny formální požadavky.</w:t>
      </w:r>
      <w:r w:rsidR="006561D0" w:rsidRPr="0065308C">
        <w:rPr>
          <w:rStyle w:val="Znakapoznpodarou"/>
          <w:color w:val="000000" w:themeColor="text1"/>
        </w:rPr>
        <w:footnoteReference w:id="122"/>
      </w:r>
      <w:r w:rsidR="00150EC7" w:rsidRPr="0065308C">
        <w:rPr>
          <w:color w:val="000000" w:themeColor="text1"/>
        </w:rPr>
        <w:t xml:space="preserve"> </w:t>
      </w:r>
      <w:r w:rsidR="00071818" w:rsidRPr="0065308C">
        <w:rPr>
          <w:color w:val="000000" w:themeColor="text1"/>
        </w:rPr>
        <w:t xml:space="preserve">V rámci této podkapitoly bych se </w:t>
      </w:r>
      <w:r w:rsidR="00A449E6" w:rsidRPr="0065308C">
        <w:rPr>
          <w:color w:val="000000" w:themeColor="text1"/>
        </w:rPr>
        <w:t xml:space="preserve">tak </w:t>
      </w:r>
      <w:r w:rsidR="00071818" w:rsidRPr="0065308C">
        <w:rPr>
          <w:color w:val="000000" w:themeColor="text1"/>
        </w:rPr>
        <w:t>chtěl zaměřit na podmínky pro vytvoření ústní závěti v České republice a zda by bylo možné vytvořit ústní závěť za pomoci video záznamu.</w:t>
      </w:r>
    </w:p>
    <w:p w14:paraId="472BDCA2" w14:textId="1B22762D" w:rsidR="00945D14" w:rsidRPr="0065308C" w:rsidRDefault="00A37986" w:rsidP="002D22F8">
      <w:pPr>
        <w:rPr>
          <w:color w:val="000000" w:themeColor="text1"/>
        </w:rPr>
      </w:pPr>
      <w:r w:rsidRPr="0065308C">
        <w:rPr>
          <w:color w:val="000000" w:themeColor="text1"/>
        </w:rPr>
        <w:t xml:space="preserve">Prvně je potřeba specifikovat, za jakých podmínek může zůstavitel vytvořit ústní závěť. </w:t>
      </w:r>
      <w:r w:rsidR="00DC18C1" w:rsidRPr="0065308C">
        <w:rPr>
          <w:color w:val="000000" w:themeColor="text1"/>
        </w:rPr>
        <w:t>Ta může být</w:t>
      </w:r>
      <w:r w:rsidRPr="0065308C">
        <w:rPr>
          <w:color w:val="000000" w:themeColor="text1"/>
        </w:rPr>
        <w:t xml:space="preserve"> vytvořena ve dvou případech. První předpokládá, že nastane nenadálá událost, </w:t>
      </w:r>
      <w:r w:rsidR="003D1822" w:rsidRPr="0065308C">
        <w:rPr>
          <w:color w:val="000000" w:themeColor="text1"/>
        </w:rPr>
        <w:t>která</w:t>
      </w:r>
      <w:r w:rsidRPr="0065308C">
        <w:rPr>
          <w:color w:val="000000" w:themeColor="text1"/>
        </w:rPr>
        <w:t xml:space="preserve"> bezprostředně </w:t>
      </w:r>
      <w:r w:rsidR="003D1822" w:rsidRPr="0065308C">
        <w:rPr>
          <w:color w:val="000000" w:themeColor="text1"/>
        </w:rPr>
        <w:t>ohrozí</w:t>
      </w:r>
      <w:r w:rsidRPr="0065308C">
        <w:rPr>
          <w:color w:val="000000" w:themeColor="text1"/>
        </w:rPr>
        <w:t xml:space="preserve"> život zůstavitele.</w:t>
      </w:r>
      <w:r w:rsidR="00DC18C1" w:rsidRPr="0065308C">
        <w:rPr>
          <w:rStyle w:val="Znakapoznpodarou"/>
          <w:color w:val="000000" w:themeColor="text1"/>
        </w:rPr>
        <w:footnoteReference w:id="123"/>
      </w:r>
      <w:r w:rsidRPr="0065308C">
        <w:rPr>
          <w:color w:val="000000" w:themeColor="text1"/>
        </w:rPr>
        <w:t xml:space="preserve"> </w:t>
      </w:r>
      <w:r w:rsidR="003D1822" w:rsidRPr="0065308C">
        <w:rPr>
          <w:color w:val="000000" w:themeColor="text1"/>
        </w:rPr>
        <w:t>Příkladem může být situace</w:t>
      </w:r>
      <w:r w:rsidRPr="0065308C">
        <w:rPr>
          <w:color w:val="000000" w:themeColor="text1"/>
        </w:rPr>
        <w:t xml:space="preserve">, jež nastala v australském případě paní </w:t>
      </w:r>
      <w:proofErr w:type="spellStart"/>
      <w:r w:rsidRPr="0065308C">
        <w:rPr>
          <w:color w:val="000000" w:themeColor="text1"/>
        </w:rPr>
        <w:t>Wai</w:t>
      </w:r>
      <w:proofErr w:type="spellEnd"/>
      <w:r w:rsidRPr="0065308C">
        <w:rPr>
          <w:color w:val="000000" w:themeColor="text1"/>
        </w:rPr>
        <w:t xml:space="preserve"> </w:t>
      </w:r>
      <w:proofErr w:type="spellStart"/>
      <w:r w:rsidRPr="0065308C">
        <w:rPr>
          <w:color w:val="000000" w:themeColor="text1"/>
        </w:rPr>
        <w:t>Fun</w:t>
      </w:r>
      <w:proofErr w:type="spellEnd"/>
      <w:r w:rsidRPr="0065308C">
        <w:rPr>
          <w:color w:val="000000" w:themeColor="text1"/>
        </w:rPr>
        <w:t xml:space="preserve"> </w:t>
      </w:r>
      <w:proofErr w:type="spellStart"/>
      <w:r w:rsidRPr="0065308C">
        <w:rPr>
          <w:color w:val="000000" w:themeColor="text1"/>
        </w:rPr>
        <w:t>Chan</w:t>
      </w:r>
      <w:proofErr w:type="spellEnd"/>
      <w:r w:rsidR="003D1822" w:rsidRPr="0065308C">
        <w:rPr>
          <w:color w:val="000000" w:themeColor="text1"/>
        </w:rPr>
        <w:t xml:space="preserve">. Ta </w:t>
      </w:r>
      <w:r w:rsidRPr="0065308C">
        <w:rPr>
          <w:color w:val="000000" w:themeColor="text1"/>
        </w:rPr>
        <w:t>se ocitl</w:t>
      </w:r>
      <w:r w:rsidR="003D1822" w:rsidRPr="0065308C">
        <w:rPr>
          <w:color w:val="000000" w:themeColor="text1"/>
        </w:rPr>
        <w:t>a</w:t>
      </w:r>
      <w:r w:rsidRPr="0065308C">
        <w:rPr>
          <w:color w:val="000000" w:themeColor="text1"/>
        </w:rPr>
        <w:t xml:space="preserve"> v bezprostředním ohrožení života a </w:t>
      </w:r>
      <w:r w:rsidR="003D1822" w:rsidRPr="0065308C">
        <w:rPr>
          <w:color w:val="000000" w:themeColor="text1"/>
        </w:rPr>
        <w:t>bylo j</w:t>
      </w:r>
      <w:r w:rsidR="004B7587" w:rsidRPr="0065308C">
        <w:rPr>
          <w:color w:val="000000" w:themeColor="text1"/>
        </w:rPr>
        <w:t>í</w:t>
      </w:r>
      <w:r w:rsidRPr="0065308C">
        <w:rPr>
          <w:color w:val="000000" w:themeColor="text1"/>
        </w:rPr>
        <w:t xml:space="preserve"> zřejmé, že již není scho</w:t>
      </w:r>
      <w:r w:rsidR="003D1822" w:rsidRPr="0065308C">
        <w:rPr>
          <w:color w:val="000000" w:themeColor="text1"/>
        </w:rPr>
        <w:t xml:space="preserve">pna </w:t>
      </w:r>
      <w:r w:rsidRPr="0065308C">
        <w:rPr>
          <w:color w:val="000000" w:themeColor="text1"/>
        </w:rPr>
        <w:t xml:space="preserve">sepsat písemnou závěť, podepsat </w:t>
      </w:r>
      <w:r w:rsidR="00A449E6" w:rsidRPr="0065308C">
        <w:rPr>
          <w:color w:val="000000" w:themeColor="text1"/>
        </w:rPr>
        <w:t>ji,</w:t>
      </w:r>
      <w:r w:rsidRPr="0065308C">
        <w:rPr>
          <w:color w:val="000000" w:themeColor="text1"/>
        </w:rPr>
        <w:t xml:space="preserve"> a ještě ji nechat osvědčit dvěma svědky.</w:t>
      </w:r>
      <w:r w:rsidR="00B26425" w:rsidRPr="0065308C">
        <w:rPr>
          <w:rStyle w:val="Znakapoznpodarou"/>
          <w:color w:val="000000" w:themeColor="text1"/>
        </w:rPr>
        <w:footnoteReference w:id="124"/>
      </w:r>
      <w:r w:rsidRPr="0065308C">
        <w:rPr>
          <w:color w:val="000000" w:themeColor="text1"/>
        </w:rPr>
        <w:t xml:space="preserve"> Druhým případem, jež umožňuje zůstaviteli vytvořit ústní závěť</w:t>
      </w:r>
      <w:r w:rsidR="003D1822" w:rsidRPr="0065308C">
        <w:rPr>
          <w:color w:val="000000" w:themeColor="text1"/>
        </w:rPr>
        <w:t>,</w:t>
      </w:r>
      <w:r w:rsidRPr="0065308C">
        <w:rPr>
          <w:color w:val="000000" w:themeColor="text1"/>
        </w:rPr>
        <w:t xml:space="preserve"> je situace, kdy </w:t>
      </w:r>
      <w:r w:rsidR="00201C4F" w:rsidRPr="0065308C">
        <w:rPr>
          <w:color w:val="000000" w:themeColor="text1"/>
        </w:rPr>
        <w:t xml:space="preserve">se </w:t>
      </w:r>
      <w:r w:rsidRPr="0065308C">
        <w:rPr>
          <w:color w:val="000000" w:themeColor="text1"/>
        </w:rPr>
        <w:t xml:space="preserve">zůstavitel nachází v místě, </w:t>
      </w:r>
      <w:r w:rsidR="003D1822" w:rsidRPr="0065308C">
        <w:rPr>
          <w:color w:val="000000" w:themeColor="text1"/>
        </w:rPr>
        <w:t>ve kterém</w:t>
      </w:r>
      <w:r w:rsidRPr="0065308C">
        <w:rPr>
          <w:color w:val="000000" w:themeColor="text1"/>
        </w:rPr>
        <w:t xml:space="preserve"> je běžný společenský styk ochromen následkem mimořádné události a zároveň po něm nelze rozumně požadovat, aby pořídil závěť v jiné formě.</w:t>
      </w:r>
      <w:r w:rsidR="00B26425" w:rsidRPr="0065308C">
        <w:rPr>
          <w:rStyle w:val="Znakapoznpodarou"/>
          <w:color w:val="000000" w:themeColor="text1"/>
        </w:rPr>
        <w:footnoteReference w:id="125"/>
      </w:r>
      <w:r w:rsidRPr="0065308C">
        <w:rPr>
          <w:color w:val="000000" w:themeColor="text1"/>
        </w:rPr>
        <w:t xml:space="preserve"> Zde se </w:t>
      </w:r>
      <w:r w:rsidRPr="0065308C">
        <w:rPr>
          <w:color w:val="000000" w:themeColor="text1"/>
        </w:rPr>
        <w:lastRenderedPageBreak/>
        <w:t xml:space="preserve">jako příklad často uvádí situace, kdy je společenský život zůstavitele ochromen povodní, tornádem nebo jinou </w:t>
      </w:r>
      <w:r w:rsidR="003D1822" w:rsidRPr="0065308C">
        <w:rPr>
          <w:color w:val="000000" w:themeColor="text1"/>
        </w:rPr>
        <w:t>živel</w:t>
      </w:r>
      <w:r w:rsidR="00A449E6" w:rsidRPr="0065308C">
        <w:rPr>
          <w:color w:val="000000" w:themeColor="text1"/>
        </w:rPr>
        <w:t>nou</w:t>
      </w:r>
      <w:r w:rsidRPr="0065308C">
        <w:rPr>
          <w:color w:val="000000" w:themeColor="text1"/>
        </w:rPr>
        <w:t xml:space="preserve"> katastrofou.</w:t>
      </w:r>
      <w:r w:rsidR="00B26425" w:rsidRPr="0065308C">
        <w:rPr>
          <w:rStyle w:val="Znakapoznpodarou"/>
          <w:color w:val="000000" w:themeColor="text1"/>
        </w:rPr>
        <w:footnoteReference w:id="126"/>
      </w:r>
      <w:r w:rsidRPr="0065308C">
        <w:rPr>
          <w:color w:val="000000" w:themeColor="text1"/>
        </w:rPr>
        <w:t xml:space="preserve"> V rámci § 1543 OZ, § 1544 OZ a 1545 OZ jsou pak upraveny možnosti uzavření ústní závěti před starostou města, na palubě námořního plavidla a při účasti v ozbrojeném konfliktu. Těmto</w:t>
      </w:r>
      <w:r w:rsidR="004B7587" w:rsidRPr="0065308C">
        <w:rPr>
          <w:color w:val="000000" w:themeColor="text1"/>
        </w:rPr>
        <w:t xml:space="preserve"> možnostem</w:t>
      </w:r>
      <w:r w:rsidRPr="0065308C">
        <w:rPr>
          <w:color w:val="000000" w:themeColor="text1"/>
        </w:rPr>
        <w:t xml:space="preserve"> se však v rámci této podkapitoly věnovat nebudu, zejména z důvodu jejich specifických podmínek</w:t>
      </w:r>
      <w:r w:rsidR="004A12B7" w:rsidRPr="0065308C">
        <w:rPr>
          <w:color w:val="000000" w:themeColor="text1"/>
        </w:rPr>
        <w:t>, které nejsou pro tuto diplomovou práci podstatné.</w:t>
      </w:r>
    </w:p>
    <w:p w14:paraId="78BC0C50" w14:textId="02B6E6A5" w:rsidR="00F700FB" w:rsidRPr="0065308C" w:rsidRDefault="003D1822" w:rsidP="00314B4E">
      <w:pPr>
        <w:rPr>
          <w:color w:val="000000" w:themeColor="text1"/>
        </w:rPr>
      </w:pPr>
      <w:r w:rsidRPr="0065308C">
        <w:rPr>
          <w:color w:val="000000" w:themeColor="text1"/>
        </w:rPr>
        <w:t xml:space="preserve">Pokud </w:t>
      </w:r>
      <w:r w:rsidR="00A449E6" w:rsidRPr="0065308C">
        <w:rPr>
          <w:color w:val="000000" w:themeColor="text1"/>
        </w:rPr>
        <w:t xml:space="preserve">tedy </w:t>
      </w:r>
      <w:r w:rsidR="00F700FB" w:rsidRPr="0065308C">
        <w:rPr>
          <w:color w:val="000000" w:themeColor="text1"/>
        </w:rPr>
        <w:t>nastane</w:t>
      </w:r>
      <w:r w:rsidRPr="0065308C">
        <w:rPr>
          <w:color w:val="000000" w:themeColor="text1"/>
        </w:rPr>
        <w:t xml:space="preserve"> jedna z těchto neobvyklých okolností, je zůstaviteli umožněno, aby před třemi současně přítomnými svědky vytvořil ústní závěť</w:t>
      </w:r>
      <w:r w:rsidR="00945D14" w:rsidRPr="0065308C">
        <w:rPr>
          <w:color w:val="000000" w:themeColor="text1"/>
        </w:rPr>
        <w:t xml:space="preserve">. </w:t>
      </w:r>
      <w:r w:rsidR="00F700FB" w:rsidRPr="0065308C">
        <w:rPr>
          <w:color w:val="000000" w:themeColor="text1"/>
        </w:rPr>
        <w:t>Ačkoliv</w:t>
      </w:r>
      <w:r w:rsidR="00314B4E" w:rsidRPr="0065308C">
        <w:rPr>
          <w:color w:val="000000" w:themeColor="text1"/>
        </w:rPr>
        <w:t xml:space="preserve"> by se</w:t>
      </w:r>
      <w:r w:rsidR="00F700FB" w:rsidRPr="0065308C">
        <w:rPr>
          <w:color w:val="000000" w:themeColor="text1"/>
        </w:rPr>
        <w:t xml:space="preserve"> oproti</w:t>
      </w:r>
      <w:r w:rsidR="00945D14" w:rsidRPr="0065308C">
        <w:rPr>
          <w:color w:val="000000" w:themeColor="text1"/>
        </w:rPr>
        <w:t xml:space="preserve"> běžné al</w:t>
      </w:r>
      <w:r w:rsidR="00265B24" w:rsidRPr="0065308C">
        <w:rPr>
          <w:color w:val="000000" w:themeColor="text1"/>
        </w:rPr>
        <w:t>l</w:t>
      </w:r>
      <w:r w:rsidR="00945D14" w:rsidRPr="0065308C">
        <w:rPr>
          <w:color w:val="000000" w:themeColor="text1"/>
        </w:rPr>
        <w:t>ografní závě</w:t>
      </w:r>
      <w:r w:rsidR="00F700FB" w:rsidRPr="0065308C">
        <w:rPr>
          <w:color w:val="000000" w:themeColor="text1"/>
        </w:rPr>
        <w:t>ti</w:t>
      </w:r>
      <w:r w:rsidR="00314B4E" w:rsidRPr="0065308C">
        <w:rPr>
          <w:color w:val="000000" w:themeColor="text1"/>
        </w:rPr>
        <w:t xml:space="preserve"> </w:t>
      </w:r>
      <w:r w:rsidR="00F700FB" w:rsidRPr="0065308C">
        <w:rPr>
          <w:color w:val="000000" w:themeColor="text1"/>
        </w:rPr>
        <w:t>mohlo zdát, že došlo ke zpřísnění formálních požadavků, není tomu úplně tak.</w:t>
      </w:r>
      <w:r w:rsidR="00F700FB" w:rsidRPr="0065308C">
        <w:rPr>
          <w:rStyle w:val="Znakapoznpodarou"/>
          <w:color w:val="000000" w:themeColor="text1"/>
        </w:rPr>
        <w:footnoteReference w:id="127"/>
      </w:r>
      <w:r w:rsidR="00F700FB" w:rsidRPr="0065308C">
        <w:rPr>
          <w:color w:val="000000" w:themeColor="text1"/>
        </w:rPr>
        <w:t xml:space="preserve"> </w:t>
      </w:r>
      <w:r w:rsidR="00314B4E" w:rsidRPr="0065308C">
        <w:rPr>
          <w:color w:val="000000" w:themeColor="text1"/>
        </w:rPr>
        <w:t xml:space="preserve">I když se počet svědků navýšil, došlo </w:t>
      </w:r>
      <w:r w:rsidR="00F700FB" w:rsidRPr="0065308C">
        <w:rPr>
          <w:color w:val="000000" w:themeColor="text1"/>
        </w:rPr>
        <w:t xml:space="preserve">ke zmírnění požadavků, jež jsou obecně kladeny na osobu svědka. Ústní závěť tak </w:t>
      </w:r>
      <w:r w:rsidR="00945D14" w:rsidRPr="0065308C">
        <w:rPr>
          <w:color w:val="000000" w:themeColor="text1"/>
        </w:rPr>
        <w:t>může být osvědčena i osobou, jež je mladší osmnácti let, pokud již dosáhla patnáctého roku věku. Případně i osobou, jež byla omezena ve svéprávnosti, pokud je způsobilá věrohodně popsat skutečnosti významné pro platnou závěť.</w:t>
      </w:r>
      <w:r w:rsidR="00F700FB" w:rsidRPr="0065308C">
        <w:rPr>
          <w:rStyle w:val="Znakapoznpodarou"/>
          <w:color w:val="000000" w:themeColor="text1"/>
        </w:rPr>
        <w:footnoteReference w:id="128"/>
      </w:r>
      <w:r w:rsidR="00945D14" w:rsidRPr="0065308C">
        <w:rPr>
          <w:color w:val="000000" w:themeColor="text1"/>
        </w:rPr>
        <w:t xml:space="preserve"> </w:t>
      </w:r>
    </w:p>
    <w:p w14:paraId="6131549E" w14:textId="6F3BBC6D" w:rsidR="00060ADE" w:rsidRPr="0065308C" w:rsidRDefault="004B7587" w:rsidP="00060ADE">
      <w:pPr>
        <w:rPr>
          <w:color w:val="000000" w:themeColor="text1"/>
        </w:rPr>
      </w:pPr>
      <w:r w:rsidRPr="0065308C">
        <w:rPr>
          <w:color w:val="000000" w:themeColor="text1"/>
        </w:rPr>
        <w:t xml:space="preserve">Mohou </w:t>
      </w:r>
      <w:r w:rsidR="008818A7" w:rsidRPr="0065308C">
        <w:rPr>
          <w:color w:val="000000" w:themeColor="text1"/>
        </w:rPr>
        <w:t xml:space="preserve">však </w:t>
      </w:r>
      <w:r w:rsidR="00945D14" w:rsidRPr="0065308C">
        <w:rPr>
          <w:color w:val="000000" w:themeColor="text1"/>
        </w:rPr>
        <w:t xml:space="preserve">nastat situace, </w:t>
      </w:r>
      <w:r w:rsidR="00F700FB" w:rsidRPr="0065308C">
        <w:rPr>
          <w:color w:val="000000" w:themeColor="text1"/>
        </w:rPr>
        <w:t>kdy</w:t>
      </w:r>
      <w:r w:rsidR="00945D14" w:rsidRPr="0065308C">
        <w:rPr>
          <w:color w:val="000000" w:themeColor="text1"/>
        </w:rPr>
        <w:t xml:space="preserve"> při sobě </w:t>
      </w:r>
      <w:r w:rsidR="000863B1" w:rsidRPr="0065308C">
        <w:rPr>
          <w:color w:val="000000" w:themeColor="text1"/>
        </w:rPr>
        <w:t xml:space="preserve">zůstavitel nebude mít </w:t>
      </w:r>
      <w:r w:rsidR="00945D14" w:rsidRPr="0065308C">
        <w:rPr>
          <w:color w:val="000000" w:themeColor="text1"/>
        </w:rPr>
        <w:t xml:space="preserve">žádnou osobu, jež by mohla osvědčit jeho závěť. Například za situace, kdy se zůstavitel rozhodne, že </w:t>
      </w:r>
      <w:r w:rsidR="008818A7" w:rsidRPr="0065308C">
        <w:rPr>
          <w:color w:val="000000" w:themeColor="text1"/>
        </w:rPr>
        <w:t>půjde sám lézt po skalách</w:t>
      </w:r>
      <w:r w:rsidR="004A12B7" w:rsidRPr="0065308C">
        <w:rPr>
          <w:color w:val="000000" w:themeColor="text1"/>
        </w:rPr>
        <w:t>.</w:t>
      </w:r>
      <w:r w:rsidR="00945D14" w:rsidRPr="0065308C">
        <w:rPr>
          <w:color w:val="000000" w:themeColor="text1"/>
        </w:rPr>
        <w:t xml:space="preserve"> </w:t>
      </w:r>
      <w:r w:rsidR="000863B1" w:rsidRPr="0065308C">
        <w:rPr>
          <w:color w:val="000000" w:themeColor="text1"/>
        </w:rPr>
        <w:t xml:space="preserve">V takovém případě by bylo více než příhodné </w:t>
      </w:r>
      <w:r w:rsidR="00945D14" w:rsidRPr="0065308C">
        <w:rPr>
          <w:color w:val="000000" w:themeColor="text1"/>
        </w:rPr>
        <w:t>mít možnost pořídit platnou závěť za pomoci video záznamu.</w:t>
      </w:r>
      <w:r w:rsidR="000863B1" w:rsidRPr="0065308C">
        <w:rPr>
          <w:color w:val="000000" w:themeColor="text1"/>
        </w:rPr>
        <w:t xml:space="preserve"> M</w:t>
      </w:r>
      <w:r w:rsidR="00945D14" w:rsidRPr="0065308C">
        <w:rPr>
          <w:color w:val="000000" w:themeColor="text1"/>
        </w:rPr>
        <w:t xml:space="preserve">nozí </w:t>
      </w:r>
      <w:r w:rsidR="000863B1" w:rsidRPr="0065308C">
        <w:rPr>
          <w:color w:val="000000" w:themeColor="text1"/>
        </w:rPr>
        <w:t xml:space="preserve">by </w:t>
      </w:r>
      <w:r w:rsidR="00945D14" w:rsidRPr="0065308C">
        <w:rPr>
          <w:color w:val="000000" w:themeColor="text1"/>
        </w:rPr>
        <w:t xml:space="preserve">mohli namítnout, že </w:t>
      </w:r>
      <w:r w:rsidR="000863B1" w:rsidRPr="0065308C">
        <w:rPr>
          <w:color w:val="000000" w:themeColor="text1"/>
        </w:rPr>
        <w:t xml:space="preserve">v případě, když chce </w:t>
      </w:r>
      <w:r w:rsidR="00945D14" w:rsidRPr="0065308C">
        <w:rPr>
          <w:color w:val="000000" w:themeColor="text1"/>
        </w:rPr>
        <w:t xml:space="preserve">zůstavitel </w:t>
      </w:r>
      <w:r w:rsidR="000863B1" w:rsidRPr="0065308C">
        <w:rPr>
          <w:color w:val="000000" w:themeColor="text1"/>
        </w:rPr>
        <w:t xml:space="preserve">vytvořit závěť bez přítomnosti svědků, </w:t>
      </w:r>
      <w:r w:rsidR="00945D14" w:rsidRPr="0065308C">
        <w:rPr>
          <w:color w:val="000000" w:themeColor="text1"/>
        </w:rPr>
        <w:t>má možnost pořízení holografní závěti</w:t>
      </w:r>
      <w:r w:rsidR="000863B1" w:rsidRPr="0065308C">
        <w:rPr>
          <w:color w:val="000000" w:themeColor="text1"/>
        </w:rPr>
        <w:t>.</w:t>
      </w:r>
      <w:r w:rsidR="000863B1" w:rsidRPr="0065308C">
        <w:rPr>
          <w:rStyle w:val="Znakapoznpodarou"/>
          <w:color w:val="000000" w:themeColor="text1"/>
        </w:rPr>
        <w:footnoteReference w:id="129"/>
      </w:r>
      <w:r w:rsidR="00945D14" w:rsidRPr="0065308C">
        <w:rPr>
          <w:color w:val="000000" w:themeColor="text1"/>
        </w:rPr>
        <w:t xml:space="preserve"> </w:t>
      </w:r>
      <w:r w:rsidR="000863B1" w:rsidRPr="0065308C">
        <w:rPr>
          <w:color w:val="000000" w:themeColor="text1"/>
        </w:rPr>
        <w:t>Je však potřeba vzít v</w:t>
      </w:r>
      <w:r w:rsidRPr="0065308C">
        <w:rPr>
          <w:color w:val="000000" w:themeColor="text1"/>
        </w:rPr>
        <w:t> </w:t>
      </w:r>
      <w:r w:rsidR="000863B1" w:rsidRPr="0065308C">
        <w:rPr>
          <w:color w:val="000000" w:themeColor="text1"/>
        </w:rPr>
        <w:t>úvahu</w:t>
      </w:r>
      <w:r w:rsidRPr="0065308C">
        <w:rPr>
          <w:color w:val="000000" w:themeColor="text1"/>
        </w:rPr>
        <w:t xml:space="preserve"> zmiňovaný fakt</w:t>
      </w:r>
      <w:r w:rsidR="000863B1" w:rsidRPr="0065308C">
        <w:rPr>
          <w:color w:val="000000" w:themeColor="text1"/>
        </w:rPr>
        <w:t xml:space="preserve">, </w:t>
      </w:r>
      <w:r w:rsidR="00945D14" w:rsidRPr="0065308C">
        <w:rPr>
          <w:color w:val="000000" w:themeColor="text1"/>
        </w:rPr>
        <w:t xml:space="preserve">že tužku a papír má v dnešní době u sebe málokdo, já osobně </w:t>
      </w:r>
      <w:r w:rsidR="000863B1" w:rsidRPr="0065308C">
        <w:rPr>
          <w:color w:val="000000" w:themeColor="text1"/>
        </w:rPr>
        <w:t>u sebe nemám</w:t>
      </w:r>
      <w:r w:rsidR="00945D14" w:rsidRPr="0065308C">
        <w:rPr>
          <w:color w:val="000000" w:themeColor="text1"/>
        </w:rPr>
        <w:t xml:space="preserve"> tužku a papír ani </w:t>
      </w:r>
      <w:r w:rsidRPr="0065308C">
        <w:rPr>
          <w:color w:val="000000" w:themeColor="text1"/>
        </w:rPr>
        <w:t>při přednáškách na univerzitě</w:t>
      </w:r>
      <w:r w:rsidR="00945D14" w:rsidRPr="0065308C">
        <w:rPr>
          <w:color w:val="000000" w:themeColor="text1"/>
        </w:rPr>
        <w:t xml:space="preserve">, natož kdybych se </w:t>
      </w:r>
      <w:r w:rsidR="000863B1" w:rsidRPr="0065308C">
        <w:rPr>
          <w:color w:val="000000" w:themeColor="text1"/>
        </w:rPr>
        <w:t xml:space="preserve">například </w:t>
      </w:r>
      <w:r w:rsidR="00945D14" w:rsidRPr="0065308C">
        <w:rPr>
          <w:color w:val="000000" w:themeColor="text1"/>
        </w:rPr>
        <w:t xml:space="preserve">rozhodl lézt </w:t>
      </w:r>
      <w:r w:rsidR="000863B1" w:rsidRPr="0065308C">
        <w:rPr>
          <w:color w:val="000000" w:themeColor="text1"/>
        </w:rPr>
        <w:t>po skalách</w:t>
      </w:r>
      <w:r w:rsidR="00945D14" w:rsidRPr="0065308C">
        <w:rPr>
          <w:color w:val="000000" w:themeColor="text1"/>
        </w:rPr>
        <w:t xml:space="preserve">. A i kdybych papír měl, těžko si dovedu představit, jak </w:t>
      </w:r>
      <w:r w:rsidR="009204C2" w:rsidRPr="0065308C">
        <w:rPr>
          <w:color w:val="000000" w:themeColor="text1"/>
        </w:rPr>
        <w:t>bych sepisoval</w:t>
      </w:r>
      <w:r w:rsidRPr="0065308C">
        <w:rPr>
          <w:color w:val="000000" w:themeColor="text1"/>
        </w:rPr>
        <w:t xml:space="preserve"> holografní závěť</w:t>
      </w:r>
      <w:r w:rsidR="00945D14" w:rsidRPr="0065308C">
        <w:rPr>
          <w:color w:val="000000" w:themeColor="text1"/>
        </w:rPr>
        <w:t xml:space="preserve"> zavěšený na skále. Naopak mobilní telefon s kamerou má dnes u sebe téměř každý a každý je</w:t>
      </w:r>
      <w:r w:rsidR="009204C2" w:rsidRPr="0065308C">
        <w:rPr>
          <w:color w:val="000000" w:themeColor="text1"/>
        </w:rPr>
        <w:t xml:space="preserve">, předpokládám, </w:t>
      </w:r>
      <w:r w:rsidR="00945D14" w:rsidRPr="0065308C">
        <w:rPr>
          <w:color w:val="000000" w:themeColor="text1"/>
        </w:rPr>
        <w:t xml:space="preserve">schopný pořídit video záznam. </w:t>
      </w:r>
      <w:r w:rsidR="006D6E51" w:rsidRPr="0065308C">
        <w:rPr>
          <w:color w:val="000000" w:themeColor="text1"/>
        </w:rPr>
        <w:t xml:space="preserve">Je </w:t>
      </w:r>
      <w:r w:rsidR="00032B9C" w:rsidRPr="0065308C">
        <w:rPr>
          <w:color w:val="000000" w:themeColor="text1"/>
        </w:rPr>
        <w:t xml:space="preserve">tedy dle současné právní úpravy pro tvorbu ústní závěti </w:t>
      </w:r>
      <w:r w:rsidR="006D6E51" w:rsidRPr="0065308C">
        <w:rPr>
          <w:color w:val="000000" w:themeColor="text1"/>
        </w:rPr>
        <w:t>možné, aby video záznam sloužil jako platná závěť?</w:t>
      </w:r>
    </w:p>
    <w:p w14:paraId="3C881F78" w14:textId="190C6031" w:rsidR="000E241C" w:rsidRPr="0065308C" w:rsidRDefault="00060ADE" w:rsidP="00A00AC0">
      <w:pPr>
        <w:rPr>
          <w:color w:val="000000" w:themeColor="text1"/>
        </w:rPr>
      </w:pPr>
      <w:r w:rsidRPr="0065308C">
        <w:rPr>
          <w:color w:val="000000" w:themeColor="text1"/>
        </w:rPr>
        <w:t xml:space="preserve">Zůstavitel, </w:t>
      </w:r>
      <w:r w:rsidR="00E8728D" w:rsidRPr="0065308C">
        <w:rPr>
          <w:color w:val="000000" w:themeColor="text1"/>
        </w:rPr>
        <w:t>jenž</w:t>
      </w:r>
      <w:r w:rsidRPr="0065308C">
        <w:rPr>
          <w:color w:val="000000" w:themeColor="text1"/>
        </w:rPr>
        <w:t xml:space="preserve"> by sděloval svou poslední vůli do objektivu kamery</w:t>
      </w:r>
      <w:r w:rsidR="009204C2" w:rsidRPr="0065308C">
        <w:rPr>
          <w:color w:val="000000" w:themeColor="text1"/>
        </w:rPr>
        <w:t>,</w:t>
      </w:r>
      <w:r w:rsidRPr="0065308C">
        <w:rPr>
          <w:color w:val="000000" w:themeColor="text1"/>
        </w:rPr>
        <w:t xml:space="preserve"> by </w:t>
      </w:r>
      <w:r w:rsidR="006D6E51" w:rsidRPr="0065308C">
        <w:rPr>
          <w:color w:val="000000" w:themeColor="text1"/>
        </w:rPr>
        <w:t>jednoznačně</w:t>
      </w:r>
      <w:r w:rsidRPr="0065308C">
        <w:rPr>
          <w:color w:val="000000" w:themeColor="text1"/>
        </w:rPr>
        <w:t xml:space="preserve"> </w:t>
      </w:r>
      <w:r w:rsidR="006D6E51" w:rsidRPr="0065308C">
        <w:rPr>
          <w:color w:val="000000" w:themeColor="text1"/>
        </w:rPr>
        <w:t>naplnil</w:t>
      </w:r>
      <w:r w:rsidRPr="0065308C">
        <w:rPr>
          <w:color w:val="000000" w:themeColor="text1"/>
        </w:rPr>
        <w:t xml:space="preserve"> požadavek na ústní provedení takové závěti</w:t>
      </w:r>
      <w:r w:rsidR="00BF3BD2" w:rsidRPr="0065308C">
        <w:rPr>
          <w:color w:val="000000" w:themeColor="text1"/>
        </w:rPr>
        <w:t xml:space="preserve">, tudíž by </w:t>
      </w:r>
      <w:r w:rsidR="009204C2" w:rsidRPr="0065308C">
        <w:rPr>
          <w:color w:val="000000" w:themeColor="text1"/>
        </w:rPr>
        <w:t xml:space="preserve">zde </w:t>
      </w:r>
      <w:r w:rsidR="00BF3BD2" w:rsidRPr="0065308C">
        <w:rPr>
          <w:color w:val="000000" w:themeColor="text1"/>
        </w:rPr>
        <w:t xml:space="preserve">neměl </w:t>
      </w:r>
      <w:r w:rsidR="00BF3BD2" w:rsidRPr="0065308C">
        <w:rPr>
          <w:color w:val="000000" w:themeColor="text1"/>
        </w:rPr>
        <w:lastRenderedPageBreak/>
        <w:t>nastat žádný problém</w:t>
      </w:r>
      <w:r w:rsidR="00E8728D" w:rsidRPr="0065308C">
        <w:rPr>
          <w:color w:val="000000" w:themeColor="text1"/>
        </w:rPr>
        <w:t xml:space="preserve">. </w:t>
      </w:r>
      <w:r w:rsidR="00BF3BD2" w:rsidRPr="0065308C">
        <w:rPr>
          <w:color w:val="000000" w:themeColor="text1"/>
        </w:rPr>
        <w:t xml:space="preserve">Otázkou zůstává, zda by video záznam mohl nahradit přítomnost tří svědků. </w:t>
      </w:r>
      <w:r w:rsidR="00E8728D" w:rsidRPr="0065308C">
        <w:rPr>
          <w:color w:val="000000" w:themeColor="text1"/>
        </w:rPr>
        <w:t xml:space="preserve">Dle mého názoru </w:t>
      </w:r>
      <w:r w:rsidR="00BF3BD2" w:rsidRPr="0065308C">
        <w:rPr>
          <w:color w:val="000000" w:themeColor="text1"/>
        </w:rPr>
        <w:t>to není zcela vyloučeno</w:t>
      </w:r>
      <w:r w:rsidR="00E8728D" w:rsidRPr="0065308C">
        <w:rPr>
          <w:color w:val="000000" w:themeColor="text1"/>
        </w:rPr>
        <w:t xml:space="preserve">. </w:t>
      </w:r>
      <w:r w:rsidR="008818A7" w:rsidRPr="0065308C">
        <w:rPr>
          <w:color w:val="000000" w:themeColor="text1"/>
        </w:rPr>
        <w:t xml:space="preserve">V rámci ústní závěti lze na základě teleologického výkladu dospět k závěru, že </w:t>
      </w:r>
      <w:r w:rsidR="00E8728D" w:rsidRPr="0065308C">
        <w:rPr>
          <w:color w:val="000000" w:themeColor="text1"/>
        </w:rPr>
        <w:t xml:space="preserve">hlavním úkolem svědků </w:t>
      </w:r>
      <w:r w:rsidR="008818A7" w:rsidRPr="0065308C">
        <w:rPr>
          <w:color w:val="000000" w:themeColor="text1"/>
        </w:rPr>
        <w:t>je zapamatovat</w:t>
      </w:r>
      <w:r w:rsidR="00700BC4" w:rsidRPr="0065308C">
        <w:rPr>
          <w:color w:val="000000" w:themeColor="text1"/>
        </w:rPr>
        <w:t xml:space="preserve"> si obsah poslední vůle </w:t>
      </w:r>
      <w:r w:rsidR="00ED1C87" w:rsidRPr="0065308C">
        <w:rPr>
          <w:color w:val="000000" w:themeColor="text1"/>
        </w:rPr>
        <w:t xml:space="preserve">zůstavitele, </w:t>
      </w:r>
      <w:r w:rsidR="00700BC4" w:rsidRPr="0065308C">
        <w:rPr>
          <w:color w:val="000000" w:themeColor="text1"/>
        </w:rPr>
        <w:t>a ten pak sepsat nebo sdělit přímo před soudem.</w:t>
      </w:r>
      <w:r w:rsidR="00A00AC0" w:rsidRPr="0065308C">
        <w:rPr>
          <w:rStyle w:val="Znakapoznpodarou"/>
          <w:color w:val="000000" w:themeColor="text1"/>
        </w:rPr>
        <w:footnoteReference w:id="130"/>
      </w:r>
      <w:r w:rsidR="00700BC4" w:rsidRPr="0065308C">
        <w:rPr>
          <w:color w:val="000000" w:themeColor="text1"/>
        </w:rPr>
        <w:t xml:space="preserve"> Tomuto </w:t>
      </w:r>
      <w:r w:rsidR="005B516E" w:rsidRPr="0065308C">
        <w:rPr>
          <w:color w:val="000000" w:themeColor="text1"/>
        </w:rPr>
        <w:t xml:space="preserve">rovněž </w:t>
      </w:r>
      <w:r w:rsidR="00700BC4" w:rsidRPr="0065308C">
        <w:rPr>
          <w:color w:val="000000" w:themeColor="text1"/>
        </w:rPr>
        <w:t xml:space="preserve">nasvědčuje požadavek tří svědků. Větší počet svědků by měl zajistit větší pravděpodobnost, že nebude zapomenuta jakákoliv část zůstavitelovy vůle. </w:t>
      </w:r>
      <w:r w:rsidR="00BF3BD2" w:rsidRPr="0065308C">
        <w:rPr>
          <w:color w:val="000000" w:themeColor="text1"/>
        </w:rPr>
        <w:t>Tuto</w:t>
      </w:r>
      <w:r w:rsidR="006D6E51" w:rsidRPr="0065308C">
        <w:rPr>
          <w:color w:val="000000" w:themeColor="text1"/>
        </w:rPr>
        <w:t xml:space="preserve"> úloh</w:t>
      </w:r>
      <w:r w:rsidR="00BF3BD2" w:rsidRPr="0065308C">
        <w:rPr>
          <w:color w:val="000000" w:themeColor="text1"/>
        </w:rPr>
        <w:t>u</w:t>
      </w:r>
      <w:r w:rsidR="00A00AC0" w:rsidRPr="0065308C">
        <w:rPr>
          <w:color w:val="000000" w:themeColor="text1"/>
        </w:rPr>
        <w:t xml:space="preserve"> by však zcela jistě</w:t>
      </w:r>
      <w:r w:rsidR="00BF3BD2" w:rsidRPr="0065308C">
        <w:rPr>
          <w:color w:val="000000" w:themeColor="text1"/>
        </w:rPr>
        <w:t xml:space="preserve"> mohl</w:t>
      </w:r>
      <w:r w:rsidR="00A00AC0" w:rsidRPr="0065308C">
        <w:rPr>
          <w:color w:val="000000" w:themeColor="text1"/>
        </w:rPr>
        <w:t xml:space="preserve"> </w:t>
      </w:r>
      <w:r w:rsidR="00BF3BD2" w:rsidRPr="0065308C">
        <w:rPr>
          <w:color w:val="000000" w:themeColor="text1"/>
        </w:rPr>
        <w:t>naplnit rovněž</w:t>
      </w:r>
      <w:r w:rsidR="00A00AC0" w:rsidRPr="0065308C">
        <w:rPr>
          <w:color w:val="000000" w:themeColor="text1"/>
        </w:rPr>
        <w:t xml:space="preserve"> samotný video záznam, z něhož by bylo možné </w:t>
      </w:r>
      <w:r w:rsidR="00854BE3" w:rsidRPr="0065308C">
        <w:rPr>
          <w:color w:val="000000" w:themeColor="text1"/>
        </w:rPr>
        <w:t>poslechnout si celý obsah</w:t>
      </w:r>
      <w:r w:rsidR="006D6E51" w:rsidRPr="0065308C">
        <w:rPr>
          <w:color w:val="000000" w:themeColor="text1"/>
        </w:rPr>
        <w:t xml:space="preserve"> vůle</w:t>
      </w:r>
      <w:r w:rsidR="00ED1C87" w:rsidRPr="0065308C">
        <w:rPr>
          <w:color w:val="000000" w:themeColor="text1"/>
        </w:rPr>
        <w:t xml:space="preserve"> zůstavitele</w:t>
      </w:r>
      <w:r w:rsidR="00854BE3" w:rsidRPr="0065308C">
        <w:rPr>
          <w:color w:val="000000" w:themeColor="text1"/>
        </w:rPr>
        <w:t xml:space="preserve">, aniž by bylo zapotřebí přítomnosti svědků. Zároveň by bylo známo, v jaký den a v jaký čas byl video záznam pořízen, jelikož mobilní telefony, ale i </w:t>
      </w:r>
      <w:r w:rsidR="007655A8" w:rsidRPr="0065308C">
        <w:rPr>
          <w:color w:val="000000" w:themeColor="text1"/>
        </w:rPr>
        <w:t>video</w:t>
      </w:r>
      <w:r w:rsidR="00854BE3" w:rsidRPr="0065308C">
        <w:rPr>
          <w:color w:val="000000" w:themeColor="text1"/>
        </w:rPr>
        <w:t xml:space="preserve"> kamery, ukládají tyto informace. Některá zařízení ukládají rovněž informace o místě, kde byl video záznam pořízen. </w:t>
      </w:r>
      <w:r w:rsidR="007655A8" w:rsidRPr="0065308C">
        <w:rPr>
          <w:color w:val="000000" w:themeColor="text1"/>
        </w:rPr>
        <w:t>Byl bych n</w:t>
      </w:r>
      <w:r w:rsidR="00854BE3" w:rsidRPr="0065308C">
        <w:rPr>
          <w:color w:val="000000" w:themeColor="text1"/>
        </w:rPr>
        <w:t>erad</w:t>
      </w:r>
      <w:r w:rsidR="007655A8" w:rsidRPr="0065308C">
        <w:rPr>
          <w:color w:val="000000" w:themeColor="text1"/>
        </w:rPr>
        <w:t xml:space="preserve">, </w:t>
      </w:r>
      <w:r w:rsidR="00233774" w:rsidRPr="0065308C">
        <w:rPr>
          <w:color w:val="000000" w:themeColor="text1"/>
        </w:rPr>
        <w:t>kdyby se zdálo</w:t>
      </w:r>
      <w:r w:rsidR="007655A8" w:rsidRPr="0065308C">
        <w:rPr>
          <w:color w:val="000000" w:themeColor="text1"/>
        </w:rPr>
        <w:t>, že</w:t>
      </w:r>
      <w:r w:rsidR="00854BE3" w:rsidRPr="0065308C">
        <w:rPr>
          <w:color w:val="000000" w:themeColor="text1"/>
        </w:rPr>
        <w:t xml:space="preserve"> </w:t>
      </w:r>
      <w:r w:rsidR="007655A8" w:rsidRPr="0065308C">
        <w:rPr>
          <w:color w:val="000000" w:themeColor="text1"/>
        </w:rPr>
        <w:t>podceňuji</w:t>
      </w:r>
      <w:r w:rsidR="00854BE3" w:rsidRPr="0065308C">
        <w:rPr>
          <w:color w:val="000000" w:themeColor="text1"/>
        </w:rPr>
        <w:t xml:space="preserve"> lidský faktor, </w:t>
      </w:r>
      <w:r w:rsidR="003D35E5" w:rsidRPr="0065308C">
        <w:rPr>
          <w:color w:val="000000" w:themeColor="text1"/>
        </w:rPr>
        <w:t xml:space="preserve">ale upřímně jsem toho názoru, že video záznam je spolehlivější uchovatel informací než tři svědci, kterými navíc mohou být osoby od patnácti let věku, přihlížejíc tomu, jak je někdo v bezprostředním ohrožení života. </w:t>
      </w:r>
      <w:r w:rsidR="00777110" w:rsidRPr="0065308C">
        <w:rPr>
          <w:color w:val="000000" w:themeColor="text1"/>
        </w:rPr>
        <w:t>U video záznamu tak nehrozí, že bude některá část zůstavitelovy poslední vůle zapomenuta nebo dezinterpretována. Naopak, vzhledem k tomu, že videozáznam umožňuje opětovné přehrávání, je možné ho prozkoumat do nejmenších detailů.</w:t>
      </w:r>
    </w:p>
    <w:p w14:paraId="2EB81740" w14:textId="34E879F4" w:rsidR="00921E7A" w:rsidRPr="0065308C" w:rsidRDefault="00E44925" w:rsidP="000E4B98">
      <w:pPr>
        <w:rPr>
          <w:color w:val="000000" w:themeColor="text1"/>
        </w:rPr>
      </w:pPr>
      <w:r w:rsidRPr="0065308C">
        <w:rPr>
          <w:color w:val="000000" w:themeColor="text1"/>
        </w:rPr>
        <w:t>Jak již bylo výše uvedeno, p</w:t>
      </w:r>
      <w:r w:rsidR="000566E5" w:rsidRPr="0065308C">
        <w:rPr>
          <w:color w:val="000000" w:themeColor="text1"/>
        </w:rPr>
        <w:t xml:space="preserve">ři pořízení závěti s úlevami jsou některé vady formálních požadavků opomíjeny. Příkladem může </w:t>
      </w:r>
      <w:r w:rsidR="00E82932" w:rsidRPr="0065308C">
        <w:rPr>
          <w:color w:val="000000" w:themeColor="text1"/>
        </w:rPr>
        <w:t>být</w:t>
      </w:r>
      <w:r w:rsidR="000566E5" w:rsidRPr="0065308C">
        <w:rPr>
          <w:color w:val="000000" w:themeColor="text1"/>
        </w:rPr>
        <w:t xml:space="preserve"> </w:t>
      </w:r>
      <w:r w:rsidRPr="0065308C">
        <w:rPr>
          <w:color w:val="000000" w:themeColor="text1"/>
        </w:rPr>
        <w:t xml:space="preserve">nejen </w:t>
      </w:r>
      <w:r w:rsidR="000566E5" w:rsidRPr="0065308C">
        <w:rPr>
          <w:color w:val="000000" w:themeColor="text1"/>
        </w:rPr>
        <w:t xml:space="preserve">ustanovení </w:t>
      </w:r>
      <w:r w:rsidRPr="0065308C">
        <w:rPr>
          <w:color w:val="000000" w:themeColor="text1"/>
        </w:rPr>
        <w:t xml:space="preserve">§ 1548 odst. 2 OZ, ale rovněž ustanovení </w:t>
      </w:r>
      <w:r w:rsidR="000566E5" w:rsidRPr="0065308C">
        <w:rPr>
          <w:color w:val="000000" w:themeColor="text1"/>
        </w:rPr>
        <w:t xml:space="preserve">§ 1547 odst. 2 OZ. Toto ustanovení se sice týká formálních požadavků na záznam, jež musí být </w:t>
      </w:r>
      <w:r w:rsidR="00967BB0" w:rsidRPr="0065308C">
        <w:rPr>
          <w:color w:val="000000" w:themeColor="text1"/>
        </w:rPr>
        <w:t>vyhotoven</w:t>
      </w:r>
      <w:r w:rsidR="000566E5" w:rsidRPr="0065308C">
        <w:rPr>
          <w:color w:val="000000" w:themeColor="text1"/>
        </w:rPr>
        <w:t>, je-li závěť pořízena před starostou obce, na palubě letadla nebo lodi.</w:t>
      </w:r>
      <w:r w:rsidR="00430998" w:rsidRPr="0065308C">
        <w:rPr>
          <w:color w:val="000000" w:themeColor="text1"/>
        </w:rPr>
        <w:t xml:space="preserve"> </w:t>
      </w:r>
      <w:r w:rsidR="00967BB0" w:rsidRPr="0065308C">
        <w:rPr>
          <w:color w:val="000000" w:themeColor="text1"/>
        </w:rPr>
        <w:t>I tak</w:t>
      </w:r>
      <w:r w:rsidR="009E166B" w:rsidRPr="0065308C">
        <w:rPr>
          <w:color w:val="000000" w:themeColor="text1"/>
        </w:rPr>
        <w:t>,</w:t>
      </w:r>
      <w:r w:rsidR="00967BB0" w:rsidRPr="0065308C">
        <w:rPr>
          <w:color w:val="000000" w:themeColor="text1"/>
        </w:rPr>
        <w:t xml:space="preserve"> pokud tento záznam neobsahuje všechny formální požadavky, jež jsou vyžadovány, nezpůsobí jejich absence neplatnost takto sepsané závěti, je-li jisté, že listina spolehlivě zaznamenává zůstavitelovu poslední vůli. </w:t>
      </w:r>
      <w:r w:rsidR="007655A8" w:rsidRPr="0065308C">
        <w:rPr>
          <w:color w:val="000000" w:themeColor="text1"/>
        </w:rPr>
        <w:t xml:space="preserve">Toto ustanovení tak ve snaze zachování autonomie vůle zůstavitele omlouvá nesplnění některých formálních požadavků. Dle mého názoru by toto ustanovení mohlo být analogicky použito rovněž ve vztahu k video závěti. Ačkoliv by ústní výpovědi </w:t>
      </w:r>
      <w:r w:rsidR="00430998" w:rsidRPr="0065308C">
        <w:rPr>
          <w:color w:val="000000" w:themeColor="text1"/>
        </w:rPr>
        <w:t xml:space="preserve">zůstavitele </w:t>
      </w:r>
      <w:r w:rsidR="007655A8" w:rsidRPr="0065308C">
        <w:rPr>
          <w:color w:val="000000" w:themeColor="text1"/>
        </w:rPr>
        <w:t xml:space="preserve">nebyli přítomni tři svědci, </w:t>
      </w:r>
      <w:r w:rsidR="00430998" w:rsidRPr="0065308C">
        <w:rPr>
          <w:color w:val="000000" w:themeColor="text1"/>
        </w:rPr>
        <w:t>jeho</w:t>
      </w:r>
      <w:r w:rsidR="007655A8" w:rsidRPr="0065308C">
        <w:rPr>
          <w:color w:val="000000" w:themeColor="text1"/>
        </w:rPr>
        <w:t xml:space="preserve"> vůle by byla plně </w:t>
      </w:r>
      <w:r w:rsidR="00F557DA" w:rsidRPr="0065308C">
        <w:rPr>
          <w:color w:val="000000" w:themeColor="text1"/>
        </w:rPr>
        <w:t>patrná</w:t>
      </w:r>
      <w:r w:rsidR="007655A8" w:rsidRPr="0065308C">
        <w:rPr>
          <w:color w:val="000000" w:themeColor="text1"/>
        </w:rPr>
        <w:t xml:space="preserve"> </w:t>
      </w:r>
      <w:r w:rsidR="00F557DA" w:rsidRPr="0065308C">
        <w:rPr>
          <w:color w:val="000000" w:themeColor="text1"/>
        </w:rPr>
        <w:t>z</w:t>
      </w:r>
      <w:r w:rsidR="007655A8" w:rsidRPr="0065308C">
        <w:rPr>
          <w:color w:val="000000" w:themeColor="text1"/>
        </w:rPr>
        <w:t xml:space="preserve"> video záznam</w:t>
      </w:r>
      <w:r w:rsidR="00F557DA" w:rsidRPr="0065308C">
        <w:rPr>
          <w:color w:val="000000" w:themeColor="text1"/>
        </w:rPr>
        <w:t>u</w:t>
      </w:r>
      <w:r w:rsidR="007655A8" w:rsidRPr="0065308C">
        <w:rPr>
          <w:color w:val="000000" w:themeColor="text1"/>
        </w:rPr>
        <w:t xml:space="preserve">. </w:t>
      </w:r>
      <w:r w:rsidR="00F557DA" w:rsidRPr="0065308C">
        <w:rPr>
          <w:color w:val="000000" w:themeColor="text1"/>
        </w:rPr>
        <w:t>Osobně si tak myslím, že by v tomto případě mohl být video záznam uznán jako platná ústní závěť, aniž by musel zákonodárce přijímat jakákoliv opatření.</w:t>
      </w:r>
      <w:r w:rsidR="00921E7A" w:rsidRPr="0065308C">
        <w:rPr>
          <w:color w:val="000000" w:themeColor="text1"/>
        </w:rPr>
        <w:br w:type="page"/>
      </w:r>
    </w:p>
    <w:p w14:paraId="6760B289" w14:textId="77777777" w:rsidR="00A40246" w:rsidRPr="0065308C" w:rsidRDefault="00322A9D" w:rsidP="009B75FF">
      <w:pPr>
        <w:pStyle w:val="Nadpis1"/>
        <w:ind w:firstLine="0"/>
      </w:pPr>
      <w:bookmarkStart w:id="27" w:name="_Toc98488805"/>
      <w:r w:rsidRPr="0065308C">
        <w:lastRenderedPageBreak/>
        <w:t>Závěr</w:t>
      </w:r>
      <w:bookmarkEnd w:id="27"/>
      <w:r w:rsidRPr="0065308C">
        <w:t xml:space="preserve"> </w:t>
      </w:r>
    </w:p>
    <w:p w14:paraId="3F6BE063" w14:textId="77777777" w:rsidR="00F406BF" w:rsidRPr="0065308C" w:rsidRDefault="00F406BF" w:rsidP="00F406BF">
      <w:pPr>
        <w:ind w:firstLine="0"/>
        <w:rPr>
          <w:color w:val="000000" w:themeColor="text1"/>
        </w:rPr>
      </w:pPr>
      <w:r w:rsidRPr="0065308C">
        <w:rPr>
          <w:color w:val="000000" w:themeColor="text1"/>
        </w:rPr>
        <w:tab/>
        <w:t>V závěru diplomové práce je nezbytné shrnout mnou zjištěné poznatky, ke kterým jsem v průběhu psané této práce dospěl.</w:t>
      </w:r>
    </w:p>
    <w:p w14:paraId="4571E6B5" w14:textId="176420C3" w:rsidR="00854FA1" w:rsidRPr="0065308C" w:rsidRDefault="00F406BF" w:rsidP="00F406BF">
      <w:pPr>
        <w:ind w:firstLine="0"/>
        <w:rPr>
          <w:color w:val="000000" w:themeColor="text1"/>
        </w:rPr>
      </w:pPr>
      <w:r w:rsidRPr="0065308C">
        <w:rPr>
          <w:color w:val="000000" w:themeColor="text1"/>
        </w:rPr>
        <w:tab/>
        <w:t>V rámci první kapitoly</w:t>
      </w:r>
      <w:r w:rsidR="00085391" w:rsidRPr="0065308C">
        <w:rPr>
          <w:color w:val="000000" w:themeColor="text1"/>
        </w:rPr>
        <w:t xml:space="preserve"> </w:t>
      </w:r>
      <w:r w:rsidRPr="0065308C">
        <w:rPr>
          <w:color w:val="000000" w:themeColor="text1"/>
        </w:rPr>
        <w:t>jsem se pokoušel shrnout, jakým způsobem byla ovlivněna právní úprava pro tvorbu závěti ve Spojených státech amerických. Americká právní úprava se v rámci svého dlouholetého vývoje postupně uvolňovala a upouštěla od přehnaného formalismu. V rámci tohoto</w:t>
      </w:r>
      <w:r w:rsidR="001F4B44" w:rsidRPr="0065308C">
        <w:rPr>
          <w:color w:val="000000" w:themeColor="text1"/>
        </w:rPr>
        <w:t xml:space="preserve"> procesu se tak přes doktrínu podstatného souladu dospělo až k doktríně neškodné chyby</w:t>
      </w:r>
      <w:r w:rsidR="00085391" w:rsidRPr="0065308C">
        <w:rPr>
          <w:color w:val="000000" w:themeColor="text1"/>
        </w:rPr>
        <w:t>, v</w:t>
      </w:r>
      <w:r w:rsidR="001F4B44" w:rsidRPr="0065308C">
        <w:rPr>
          <w:color w:val="000000" w:themeColor="text1"/>
        </w:rPr>
        <w:t> jejímž důsledku může soud uznat za platnou závěť, která nesplňuje všechny formální požadavky. Vyústěním celého procesu je možnost vytvoření elektronické závěti v některých amerických státech.</w:t>
      </w:r>
      <w:r w:rsidR="003C2D73" w:rsidRPr="0065308C">
        <w:rPr>
          <w:color w:val="000000" w:themeColor="text1"/>
        </w:rPr>
        <w:t xml:space="preserve"> V důsledku přijetí této právní úpravy se již některé americké soudy musely potýkat s případy, ve kterých svou roli sehrála závěť, která byla vytvořena za užití moderních technologií. Cílem mé práce však bylo zjistit, </w:t>
      </w:r>
      <w:r w:rsidR="00854FA1" w:rsidRPr="0065308C">
        <w:rPr>
          <w:color w:val="000000" w:themeColor="text1"/>
        </w:rPr>
        <w:t>zda je za stávající právní úpravy možné vytvořit závěť za užití technologií rovněž v České republice. Případně</w:t>
      </w:r>
      <w:r w:rsidR="00DC2E5E" w:rsidRPr="0065308C">
        <w:rPr>
          <w:color w:val="000000" w:themeColor="text1"/>
        </w:rPr>
        <w:t>,</w:t>
      </w:r>
      <w:r w:rsidR="00854FA1" w:rsidRPr="0065308C">
        <w:rPr>
          <w:color w:val="000000" w:themeColor="text1"/>
        </w:rPr>
        <w:t xml:space="preserve"> jak by musela být úprava pozměněna a novelizována, aby tak bylo možné učinit. Tomuto se pak věnuje druhá kapitola této diplomové práce.</w:t>
      </w:r>
    </w:p>
    <w:p w14:paraId="1E040EB3" w14:textId="5BC54579" w:rsidR="0014692C" w:rsidRPr="0065308C" w:rsidRDefault="00854FA1" w:rsidP="00F406BF">
      <w:pPr>
        <w:ind w:firstLine="0"/>
        <w:rPr>
          <w:color w:val="000000" w:themeColor="text1"/>
        </w:rPr>
      </w:pPr>
      <w:r w:rsidRPr="0065308C">
        <w:rPr>
          <w:color w:val="000000" w:themeColor="text1"/>
        </w:rPr>
        <w:tab/>
        <w:t>V té jsem se zaměřil na allografní závěť a při porovnávání české právní úprav</w:t>
      </w:r>
      <w:r w:rsidR="00EC2FC6" w:rsidRPr="0065308C">
        <w:rPr>
          <w:color w:val="000000" w:themeColor="text1"/>
        </w:rPr>
        <w:t>y s tou americkou jsem zjistil, že formální požadavky pro vytvoření allografní, ve Spojených státech amerických formální závěti, jsou prakticky totožné. Snažil jsem se tak najít v české právní úpravě něco, co by mohlo odpovídat doktríně neškodné chyby. Tomuto institutu by mohla odpovídat závěť pořízená s úlevami, ovšem ta umožňuje zůstaviteli pořídit závěť v ústní formě, pokud jsou pro to splněny předpoklady.</w:t>
      </w:r>
      <w:r w:rsidR="0014692C" w:rsidRPr="0065308C">
        <w:rPr>
          <w:color w:val="000000" w:themeColor="text1"/>
        </w:rPr>
        <w:t xml:space="preserve"> </w:t>
      </w:r>
      <w:r w:rsidR="00EC2FC6" w:rsidRPr="0065308C">
        <w:rPr>
          <w:color w:val="000000" w:themeColor="text1"/>
        </w:rPr>
        <w:t xml:space="preserve">Tento institut české právní úpravy tak nebyl při tvorbě allografní závěti v elektronické formě, nicméně </w:t>
      </w:r>
      <w:r w:rsidR="00357051" w:rsidRPr="0065308C">
        <w:rPr>
          <w:color w:val="000000" w:themeColor="text1"/>
        </w:rPr>
        <w:t xml:space="preserve">jsem se tento institut a jeho výhody pokoušel aplikovat k tvorbě video závěti, ale k tomu až v kapitole třetí. K odpovědi, zda je možné vytvořit allografní závěť v elektronické podobě jsem se zaměřil na formu právního jednání, která je upravena v obecné části občanského zákoníku. Zde jsem zjistil, že občanský zákoník umožňuje zachování písemné formy, </w:t>
      </w:r>
      <w:r w:rsidR="008E1DDE" w:rsidRPr="0065308C">
        <w:rPr>
          <w:color w:val="000000" w:themeColor="text1"/>
        </w:rPr>
        <w:t xml:space="preserve">i když je právní jednání učiněno elektronicky, je-li umožněno zachytit obsah takového jednání a určit z něho jednající osobu. Na základě tohoto jsem dospěl k závěru, že je bezesporu možné zachovat písemnou formu, která je k vytvoření allografní závěti zapotřebí, i pokud právní jednání bude učiněno v elektronické formě. Důležité však bylo, aby takto vytvořený dokument bylo možné rovněž elektronicky podepsat, aby byl naplněn i další formální požadavek a tím je </w:t>
      </w:r>
      <w:r w:rsidR="008E1DDE" w:rsidRPr="0065308C">
        <w:rPr>
          <w:color w:val="000000" w:themeColor="text1"/>
        </w:rPr>
        <w:lastRenderedPageBreak/>
        <w:t xml:space="preserve">vlastnoruční podpis zůstavitele. Aby mohla být zachována </w:t>
      </w:r>
      <w:r w:rsidR="005E0681" w:rsidRPr="0065308C">
        <w:rPr>
          <w:color w:val="000000" w:themeColor="text1"/>
        </w:rPr>
        <w:t xml:space="preserve">elektronická forma závěti, bylo potřeba, aby tato mohla být rovněž elektronicky podepsána. V opačném případě by muselo dojít například k vytisknutí takové závěti a tím bychom se dostali do běžného procesu tvoření závěti. V obecné části občanského zákoníku je rovněž ustanovení, které se zabývá možností nahrazení vlastnoručního podpisu podpisem elektronickým. Toto ustanovení je normou delegující a odkazuje na jiný zákon. Tímto byl po dlouhou dobu zákon </w:t>
      </w:r>
      <w:proofErr w:type="spellStart"/>
      <w:r w:rsidR="005E0681" w:rsidRPr="0065308C">
        <w:rPr>
          <w:color w:val="000000" w:themeColor="text1"/>
        </w:rPr>
        <w:t>ElPod</w:t>
      </w:r>
      <w:proofErr w:type="spellEnd"/>
      <w:r w:rsidR="005E0681" w:rsidRPr="0065308C">
        <w:rPr>
          <w:color w:val="000000" w:themeColor="text1"/>
        </w:rPr>
        <w:t xml:space="preserve">, který </w:t>
      </w:r>
      <w:r w:rsidR="00B6552B" w:rsidRPr="0065308C">
        <w:rPr>
          <w:color w:val="000000" w:themeColor="text1"/>
        </w:rPr>
        <w:t>k nahrazení vlastnoručního podpisu vyžadoval kvalifikovaný podpis, který však nemá každý běžný člověk</w:t>
      </w:r>
      <w:r w:rsidR="004A22C0" w:rsidRPr="0065308C">
        <w:rPr>
          <w:color w:val="000000" w:themeColor="text1"/>
        </w:rPr>
        <w:t>,</w:t>
      </w:r>
      <w:r w:rsidR="00B6552B" w:rsidRPr="0065308C">
        <w:rPr>
          <w:color w:val="000000" w:themeColor="text1"/>
        </w:rPr>
        <w:t xml:space="preserve"> možnost jeho užití v procesu tvorby elektronické závěti nebyl vyloučen, ale příliš nezapadal do účelu, který by elektronická závěť měla přinášet, a tou je snadnost a rychlost jejího vytvoření. Tento zákon byl však v roce 2016 nahrazen zákonem </w:t>
      </w:r>
      <w:proofErr w:type="spellStart"/>
      <w:r w:rsidR="00B6552B" w:rsidRPr="0065308C">
        <w:rPr>
          <w:color w:val="000000" w:themeColor="text1"/>
        </w:rPr>
        <w:t>SlužET</w:t>
      </w:r>
      <w:proofErr w:type="spellEnd"/>
      <w:r w:rsidR="00B6552B" w:rsidRPr="0065308C">
        <w:rPr>
          <w:color w:val="000000" w:themeColor="text1"/>
        </w:rPr>
        <w:t xml:space="preserve">, který upravil požadavky na použití prostého elektronického podpisu. V důsledku přijetí zákona </w:t>
      </w:r>
      <w:proofErr w:type="spellStart"/>
      <w:r w:rsidR="00B6552B" w:rsidRPr="0065308C">
        <w:rPr>
          <w:color w:val="000000" w:themeColor="text1"/>
        </w:rPr>
        <w:t>SlužET</w:t>
      </w:r>
      <w:proofErr w:type="spellEnd"/>
      <w:r w:rsidR="00B6552B" w:rsidRPr="0065308C">
        <w:rPr>
          <w:color w:val="000000" w:themeColor="text1"/>
        </w:rPr>
        <w:t xml:space="preserve"> je možné použít prostý elektronický podpis, tedy například pouhé napsání jména a příjmení a toto je uznáno jakožto platný elektronický podpis. </w:t>
      </w:r>
      <w:r w:rsidR="004E6137" w:rsidRPr="0065308C">
        <w:rPr>
          <w:color w:val="000000" w:themeColor="text1"/>
        </w:rPr>
        <w:t xml:space="preserve">Dospěl jsem tak k závěru, že je možné </w:t>
      </w:r>
      <w:r w:rsidR="00E8163B" w:rsidRPr="0065308C">
        <w:rPr>
          <w:color w:val="000000" w:themeColor="text1"/>
        </w:rPr>
        <w:t xml:space="preserve">platně </w:t>
      </w:r>
      <w:r w:rsidR="004E6137" w:rsidRPr="0065308C">
        <w:rPr>
          <w:color w:val="000000" w:themeColor="text1"/>
        </w:rPr>
        <w:t>vytvořit allografní závěť v elektronické formě, opatřenou elektronickým podpisem zůstavitele</w:t>
      </w:r>
      <w:r w:rsidR="00E8163B" w:rsidRPr="0065308C">
        <w:rPr>
          <w:color w:val="000000" w:themeColor="text1"/>
        </w:rPr>
        <w:t>. Rovněž jsem se zabýval osvědčením této závěti</w:t>
      </w:r>
      <w:r w:rsidR="004A22C0" w:rsidRPr="0065308C">
        <w:rPr>
          <w:color w:val="000000" w:themeColor="text1"/>
        </w:rPr>
        <w:t>,</w:t>
      </w:r>
      <w:r w:rsidR="00E8163B" w:rsidRPr="0065308C">
        <w:rPr>
          <w:color w:val="000000" w:themeColor="text1"/>
        </w:rPr>
        <w:t xml:space="preserve"> </w:t>
      </w:r>
      <w:r w:rsidR="004A22C0" w:rsidRPr="0065308C">
        <w:rPr>
          <w:color w:val="000000" w:themeColor="text1"/>
        </w:rPr>
        <w:t>k</w:t>
      </w:r>
      <w:r w:rsidR="00E8163B" w:rsidRPr="0065308C">
        <w:rPr>
          <w:color w:val="000000" w:themeColor="text1"/>
        </w:rPr>
        <w:t>dy</w:t>
      </w:r>
      <w:r w:rsidR="004A22C0" w:rsidRPr="0065308C">
        <w:rPr>
          <w:color w:val="000000" w:themeColor="text1"/>
        </w:rPr>
        <w:t xml:space="preserve"> by</w:t>
      </w:r>
      <w:r w:rsidR="00E8163B" w:rsidRPr="0065308C">
        <w:rPr>
          <w:color w:val="000000" w:themeColor="text1"/>
        </w:rPr>
        <w:t xml:space="preserve"> </w:t>
      </w:r>
      <w:r w:rsidR="008C69B8" w:rsidRPr="0065308C">
        <w:rPr>
          <w:color w:val="000000" w:themeColor="text1"/>
        </w:rPr>
        <w:t xml:space="preserve">ji </w:t>
      </w:r>
      <w:r w:rsidR="00E8163B" w:rsidRPr="0065308C">
        <w:rPr>
          <w:color w:val="000000" w:themeColor="text1"/>
        </w:rPr>
        <w:t>za účele</w:t>
      </w:r>
      <w:r w:rsidR="004A22C0" w:rsidRPr="0065308C">
        <w:rPr>
          <w:color w:val="000000" w:themeColor="text1"/>
        </w:rPr>
        <w:t>m</w:t>
      </w:r>
      <w:r w:rsidR="00E8163B" w:rsidRPr="0065308C">
        <w:rPr>
          <w:color w:val="000000" w:themeColor="text1"/>
        </w:rPr>
        <w:t xml:space="preserve"> zachování elektronické formy </w:t>
      </w:r>
      <w:r w:rsidR="008C69B8" w:rsidRPr="0065308C">
        <w:rPr>
          <w:color w:val="000000" w:themeColor="text1"/>
        </w:rPr>
        <w:t xml:space="preserve">museli elektronickými podpisy podepsat </w:t>
      </w:r>
      <w:r w:rsidR="00E8163B" w:rsidRPr="0065308C">
        <w:rPr>
          <w:color w:val="000000" w:themeColor="text1"/>
        </w:rPr>
        <w:t xml:space="preserve">rovněž svědci závěti. Zabýval jsem se však i otázkou osvědčení na dálku. Kdy </w:t>
      </w:r>
      <w:r w:rsidR="00F20884" w:rsidRPr="0065308C">
        <w:rPr>
          <w:color w:val="000000" w:themeColor="text1"/>
        </w:rPr>
        <w:t xml:space="preserve">mě </w:t>
      </w:r>
      <w:r w:rsidR="00E8163B" w:rsidRPr="0065308C">
        <w:rPr>
          <w:color w:val="000000" w:themeColor="text1"/>
        </w:rPr>
        <w:t>novela notářského řádu</w:t>
      </w:r>
      <w:r w:rsidR="00F74EC9" w:rsidRPr="0065308C">
        <w:rPr>
          <w:color w:val="000000" w:themeColor="text1"/>
        </w:rPr>
        <w:t>, která</w:t>
      </w:r>
      <w:r w:rsidR="00E8163B" w:rsidRPr="0065308C">
        <w:rPr>
          <w:color w:val="000000" w:themeColor="text1"/>
        </w:rPr>
        <w:t xml:space="preserve"> umožnila tvorbu </w:t>
      </w:r>
      <w:r w:rsidR="00F74EC9" w:rsidRPr="0065308C">
        <w:rPr>
          <w:color w:val="000000" w:themeColor="text1"/>
        </w:rPr>
        <w:t>notářského zápisu pomocí video konference, přinutila zabývat se možností osvědčení závěti na dálku. Tuto možnost osvědčení závěti bych však spíše nedoporučil, zejména s ohledem na fakt, že osvědčení závěti by mělo probíhat před dvěma svědky současně přítomnými</w:t>
      </w:r>
      <w:r w:rsidR="0014692C" w:rsidRPr="0065308C">
        <w:rPr>
          <w:color w:val="000000" w:themeColor="text1"/>
        </w:rPr>
        <w:t xml:space="preserve"> a nejsem schopen určit, jak by se k závěti osvědčené tímto způsobem, postavil soud, který by se případně musel takto osvědčenou závětí zabývat. Výsledkem této kapitoly </w:t>
      </w:r>
      <w:r w:rsidR="00F20884" w:rsidRPr="0065308C">
        <w:rPr>
          <w:color w:val="000000" w:themeColor="text1"/>
        </w:rPr>
        <w:t xml:space="preserve">je </w:t>
      </w:r>
      <w:r w:rsidR="0014692C" w:rsidRPr="0065308C">
        <w:rPr>
          <w:color w:val="000000" w:themeColor="text1"/>
        </w:rPr>
        <w:t xml:space="preserve">však závěr, že by dle stávající právní úpravy mělo být možné vytvořit allografní závěť v elektronické podobě a tuto následně elektronicky podepsat a opatřit elektronickými podpisy svědků. </w:t>
      </w:r>
      <w:r w:rsidR="005360DD" w:rsidRPr="0065308C">
        <w:rPr>
          <w:color w:val="000000" w:themeColor="text1"/>
        </w:rPr>
        <w:t>Dospěl jsem tak k závěru, že pro vytvoření allografní závěti v elektronické formě není nutně potřeba jakkoliv měnit stávající právní úpravu.</w:t>
      </w:r>
    </w:p>
    <w:p w14:paraId="4A7D8DF0" w14:textId="3C2C5827" w:rsidR="004B41AE" w:rsidRPr="0065308C" w:rsidRDefault="0014692C" w:rsidP="00F406BF">
      <w:pPr>
        <w:ind w:firstLine="0"/>
        <w:rPr>
          <w:color w:val="000000" w:themeColor="text1"/>
        </w:rPr>
      </w:pPr>
      <w:r w:rsidRPr="0065308C">
        <w:rPr>
          <w:color w:val="000000" w:themeColor="text1"/>
        </w:rPr>
        <w:tab/>
        <w:t>Ve třetí kapitole jsem se pak zabýval závětí pořízenou za pomoci video záznamu. Konkrétně jsem se zaměřil na Austrálii, ve které soudy schválil</w:t>
      </w:r>
      <w:r w:rsidR="00F20884" w:rsidRPr="0065308C">
        <w:rPr>
          <w:color w:val="000000" w:themeColor="text1"/>
        </w:rPr>
        <w:t>y</w:t>
      </w:r>
      <w:r w:rsidRPr="0065308C">
        <w:rPr>
          <w:color w:val="000000" w:themeColor="text1"/>
        </w:rPr>
        <w:t xml:space="preserve"> jako platnou závěť, která byla právě pořízena za pomocí video kamery. </w:t>
      </w:r>
      <w:r w:rsidR="004B41AE" w:rsidRPr="0065308C">
        <w:rPr>
          <w:color w:val="000000" w:themeColor="text1"/>
        </w:rPr>
        <w:t xml:space="preserve">Takto uznaná závěť vznikla za podmínek, které značně odpovídaly těm, které český právní řád stanovuje pro vytvoření závěti s úlevami. Z tohoto důvodu jsem se ve třetí kapitole zaměřil právě na </w:t>
      </w:r>
      <w:r w:rsidR="004B41AE" w:rsidRPr="0065308C">
        <w:rPr>
          <w:color w:val="000000" w:themeColor="text1"/>
        </w:rPr>
        <w:lastRenderedPageBreak/>
        <w:t>jednotlivé požadavky, které musí být splněny, aby mohla být vytvořena ústní závěť a následně jsem se zaměřil na možnost zachycení ústní závěti na video záznam. Dospěl jsem k závěru, že takový video záznam by mohl sloužit jako vhodný nosič poslední vůle, navíc by mohl uchovat zůstavitelovu poslední vůli v lepší kvalitě, než například papír nebo svědci.</w:t>
      </w:r>
    </w:p>
    <w:p w14:paraId="4BDFB937" w14:textId="401CF706" w:rsidR="009B75FF" w:rsidRPr="0065308C" w:rsidRDefault="004B41AE" w:rsidP="00F406BF">
      <w:pPr>
        <w:ind w:firstLine="0"/>
        <w:rPr>
          <w:color w:val="000000" w:themeColor="text1"/>
        </w:rPr>
      </w:pPr>
      <w:r w:rsidRPr="0065308C">
        <w:rPr>
          <w:color w:val="000000" w:themeColor="text1"/>
        </w:rPr>
        <w:tab/>
        <w:t xml:space="preserve">Celkově se tato práce zabývala vlivem moderních technologií na poslední pořízení, a dospěl jsem k závěru, že </w:t>
      </w:r>
      <w:r w:rsidR="005360DD" w:rsidRPr="0065308C">
        <w:rPr>
          <w:color w:val="000000" w:themeColor="text1"/>
        </w:rPr>
        <w:t>již v současné době mají technologie značný vliv na právní úpravu a dá se očekávat, že se tento vliv bude nadále zvyšovat. Je tak nutné s tímto fenoménem počítat a připravit se na něho nejen v oblasti pořízení pro případ smrti.</w:t>
      </w:r>
      <w:r w:rsidR="009B75FF" w:rsidRPr="0065308C">
        <w:rPr>
          <w:color w:val="000000" w:themeColor="text1"/>
        </w:rPr>
        <w:br w:type="page"/>
      </w:r>
    </w:p>
    <w:p w14:paraId="2A77691C" w14:textId="65141FE5" w:rsidR="00322A9D" w:rsidRPr="0065308C" w:rsidRDefault="005E154C" w:rsidP="005E154C">
      <w:pPr>
        <w:pStyle w:val="Nadpis1"/>
        <w:ind w:firstLine="0"/>
      </w:pPr>
      <w:bookmarkStart w:id="28" w:name="_Toc98488806"/>
      <w:r w:rsidRPr="0065308C">
        <w:lastRenderedPageBreak/>
        <w:t>Bibliografie</w:t>
      </w:r>
      <w:bookmarkEnd w:id="28"/>
    </w:p>
    <w:p w14:paraId="4E748676" w14:textId="38D6058F" w:rsidR="005C7CB5" w:rsidRPr="0065308C" w:rsidRDefault="005C7CB5" w:rsidP="0059256E">
      <w:pPr>
        <w:ind w:firstLine="0"/>
        <w:rPr>
          <w:b/>
          <w:bCs/>
          <w:color w:val="000000" w:themeColor="text1"/>
          <w:sz w:val="28"/>
          <w:szCs w:val="28"/>
        </w:rPr>
      </w:pPr>
      <w:r w:rsidRPr="0065308C">
        <w:rPr>
          <w:b/>
          <w:bCs/>
          <w:color w:val="000000" w:themeColor="text1"/>
          <w:sz w:val="28"/>
          <w:szCs w:val="28"/>
        </w:rPr>
        <w:t>Monografie</w:t>
      </w:r>
    </w:p>
    <w:p w14:paraId="384967F3" w14:textId="7C8FBB4B" w:rsidR="007E26A8" w:rsidRPr="0065308C" w:rsidRDefault="007E26A8" w:rsidP="0059256E">
      <w:pPr>
        <w:pStyle w:val="Odstavecseseznamem"/>
        <w:numPr>
          <w:ilvl w:val="0"/>
          <w:numId w:val="9"/>
        </w:numPr>
        <w:autoSpaceDE w:val="0"/>
        <w:autoSpaceDN w:val="0"/>
        <w:adjustRightInd w:val="0"/>
        <w:rPr>
          <w:rFonts w:cs="Arial"/>
          <w:color w:val="000000" w:themeColor="text1"/>
        </w:rPr>
      </w:pPr>
      <w:r w:rsidRPr="0065308C">
        <w:rPr>
          <w:rFonts w:cs="Arial"/>
          <w:color w:val="000000" w:themeColor="text1"/>
        </w:rPr>
        <w:t xml:space="preserve">MCGOVERN, William, KURTZ, </w:t>
      </w:r>
      <w:proofErr w:type="spellStart"/>
      <w:r w:rsidRPr="0065308C">
        <w:rPr>
          <w:rFonts w:cs="Arial"/>
          <w:color w:val="000000" w:themeColor="text1"/>
        </w:rPr>
        <w:t>Sheldon</w:t>
      </w:r>
      <w:proofErr w:type="spellEnd"/>
      <w:r w:rsidRPr="0065308C">
        <w:rPr>
          <w:rFonts w:cs="Arial"/>
          <w:color w:val="000000" w:themeColor="text1"/>
        </w:rPr>
        <w:t xml:space="preserve">. </w:t>
      </w:r>
      <w:proofErr w:type="spellStart"/>
      <w:r w:rsidRPr="0065308C">
        <w:rPr>
          <w:rFonts w:cs="Arial"/>
          <w:i/>
          <w:iCs/>
          <w:color w:val="000000" w:themeColor="text1"/>
        </w:rPr>
        <w:t>Wills</w:t>
      </w:r>
      <w:proofErr w:type="spellEnd"/>
      <w:r w:rsidRPr="0065308C">
        <w:rPr>
          <w:rFonts w:cs="Arial"/>
          <w:i/>
          <w:iCs/>
          <w:color w:val="000000" w:themeColor="text1"/>
        </w:rPr>
        <w:t xml:space="preserve">, </w:t>
      </w:r>
      <w:proofErr w:type="spellStart"/>
      <w:r w:rsidRPr="0065308C">
        <w:rPr>
          <w:rFonts w:cs="Arial"/>
          <w:i/>
          <w:iCs/>
          <w:color w:val="000000" w:themeColor="text1"/>
        </w:rPr>
        <w:t>trusts</w:t>
      </w:r>
      <w:proofErr w:type="spellEnd"/>
      <w:r w:rsidRPr="0065308C">
        <w:rPr>
          <w:rFonts w:cs="Arial"/>
          <w:i/>
          <w:iCs/>
          <w:color w:val="000000" w:themeColor="text1"/>
        </w:rPr>
        <w:t xml:space="preserve"> and </w:t>
      </w:r>
      <w:proofErr w:type="spellStart"/>
      <w:r w:rsidRPr="0065308C">
        <w:rPr>
          <w:rFonts w:cs="Arial"/>
          <w:i/>
          <w:iCs/>
          <w:color w:val="000000" w:themeColor="text1"/>
        </w:rPr>
        <w:t>estates</w:t>
      </w:r>
      <w:proofErr w:type="spellEnd"/>
      <w:r w:rsidRPr="0065308C">
        <w:rPr>
          <w:rFonts w:cs="Arial"/>
          <w:i/>
          <w:iCs/>
          <w:color w:val="000000" w:themeColor="text1"/>
        </w:rPr>
        <w:t xml:space="preserve">, </w:t>
      </w:r>
      <w:proofErr w:type="spellStart"/>
      <w:r w:rsidRPr="0065308C">
        <w:rPr>
          <w:rFonts w:cs="Arial"/>
          <w:i/>
          <w:iCs/>
          <w:color w:val="000000" w:themeColor="text1"/>
        </w:rPr>
        <w:t>including</w:t>
      </w:r>
      <w:proofErr w:type="spellEnd"/>
      <w:r w:rsidRPr="0065308C">
        <w:rPr>
          <w:rFonts w:cs="Arial"/>
          <w:i/>
          <w:iCs/>
          <w:color w:val="000000" w:themeColor="text1"/>
        </w:rPr>
        <w:t xml:space="preserve"> </w:t>
      </w:r>
      <w:proofErr w:type="spellStart"/>
      <w:r w:rsidRPr="0065308C">
        <w:rPr>
          <w:rFonts w:cs="Arial"/>
          <w:i/>
          <w:iCs/>
          <w:color w:val="000000" w:themeColor="text1"/>
        </w:rPr>
        <w:t>taxations</w:t>
      </w:r>
      <w:proofErr w:type="spellEnd"/>
      <w:r w:rsidRPr="0065308C">
        <w:rPr>
          <w:rFonts w:cs="Arial"/>
          <w:i/>
          <w:iCs/>
          <w:color w:val="000000" w:themeColor="text1"/>
        </w:rPr>
        <w:t xml:space="preserve"> and </w:t>
      </w:r>
      <w:proofErr w:type="spellStart"/>
      <w:r w:rsidRPr="0065308C">
        <w:rPr>
          <w:rFonts w:cs="Arial"/>
          <w:i/>
          <w:iCs/>
          <w:color w:val="000000" w:themeColor="text1"/>
        </w:rPr>
        <w:t>future</w:t>
      </w:r>
      <w:proofErr w:type="spellEnd"/>
      <w:r w:rsidRPr="0065308C">
        <w:rPr>
          <w:rFonts w:cs="Arial"/>
          <w:i/>
          <w:iCs/>
          <w:color w:val="000000" w:themeColor="text1"/>
        </w:rPr>
        <w:t xml:space="preserve"> </w:t>
      </w:r>
      <w:proofErr w:type="spellStart"/>
      <w:r w:rsidRPr="0065308C">
        <w:rPr>
          <w:rFonts w:cs="Arial"/>
          <w:i/>
          <w:iCs/>
          <w:color w:val="000000" w:themeColor="text1"/>
        </w:rPr>
        <w:t>interests</w:t>
      </w:r>
      <w:proofErr w:type="spellEnd"/>
      <w:r w:rsidRPr="0065308C">
        <w:rPr>
          <w:rFonts w:cs="Arial"/>
          <w:i/>
          <w:iCs/>
          <w:color w:val="000000" w:themeColor="text1"/>
        </w:rPr>
        <w:t>.</w:t>
      </w:r>
      <w:r w:rsidRPr="0065308C">
        <w:rPr>
          <w:rFonts w:cs="Arial"/>
          <w:color w:val="000000" w:themeColor="text1"/>
        </w:rPr>
        <w:t xml:space="preserve"> 3. vydání. St. Paul, </w:t>
      </w:r>
      <w:proofErr w:type="spellStart"/>
      <w:r w:rsidRPr="0065308C">
        <w:rPr>
          <w:rFonts w:cs="Arial"/>
          <w:color w:val="000000" w:themeColor="text1"/>
        </w:rPr>
        <w:t>Minnesosta</w:t>
      </w:r>
      <w:proofErr w:type="spellEnd"/>
      <w:r w:rsidRPr="0065308C">
        <w:rPr>
          <w:rFonts w:cs="Arial"/>
          <w:color w:val="000000" w:themeColor="text1"/>
        </w:rPr>
        <w:t xml:space="preserve">: </w:t>
      </w:r>
      <w:proofErr w:type="spellStart"/>
      <w:r w:rsidRPr="0065308C">
        <w:rPr>
          <w:rFonts w:cs="Arial"/>
          <w:color w:val="000000" w:themeColor="text1"/>
        </w:rPr>
        <w:t>West</w:t>
      </w:r>
      <w:proofErr w:type="spellEnd"/>
      <w:r w:rsidRPr="0065308C">
        <w:rPr>
          <w:rFonts w:cs="Arial"/>
          <w:color w:val="000000" w:themeColor="text1"/>
        </w:rPr>
        <w:t xml:space="preserve"> Group, 2004.</w:t>
      </w:r>
    </w:p>
    <w:p w14:paraId="31112089" w14:textId="0B43226C" w:rsidR="00005BAA" w:rsidRPr="0065308C" w:rsidRDefault="00005BAA" w:rsidP="00005BAA">
      <w:pPr>
        <w:pStyle w:val="Odstavecseseznamem"/>
        <w:numPr>
          <w:ilvl w:val="0"/>
          <w:numId w:val="9"/>
        </w:numPr>
        <w:autoSpaceDE w:val="0"/>
        <w:autoSpaceDN w:val="0"/>
        <w:adjustRightInd w:val="0"/>
        <w:rPr>
          <w:rFonts w:cs="Arial"/>
          <w:color w:val="000000" w:themeColor="text1"/>
        </w:rPr>
      </w:pPr>
      <w:r w:rsidRPr="0065308C">
        <w:rPr>
          <w:rFonts w:cs="Arial"/>
          <w:color w:val="000000" w:themeColor="text1"/>
        </w:rPr>
        <w:t xml:space="preserve">ŠEŠINA, Martin, a kol. </w:t>
      </w:r>
      <w:r w:rsidRPr="0065308C">
        <w:rPr>
          <w:rFonts w:cs="Arial"/>
          <w:i/>
          <w:iCs/>
          <w:color w:val="000000" w:themeColor="text1"/>
        </w:rPr>
        <w:t>Dědické právo, Kompletní pohled na dědění z hlediska hmotněprávního, procesního a mezinárodního.</w:t>
      </w:r>
      <w:r w:rsidRPr="0065308C">
        <w:rPr>
          <w:rFonts w:cs="Arial"/>
          <w:color w:val="000000" w:themeColor="text1"/>
        </w:rPr>
        <w:t xml:space="preserve"> Praha: </w:t>
      </w:r>
      <w:proofErr w:type="spellStart"/>
      <w:r w:rsidRPr="0065308C">
        <w:rPr>
          <w:rFonts w:cs="Arial"/>
          <w:color w:val="000000" w:themeColor="text1"/>
        </w:rPr>
        <w:t>Leges</w:t>
      </w:r>
      <w:proofErr w:type="spellEnd"/>
      <w:r w:rsidRPr="0065308C">
        <w:rPr>
          <w:rFonts w:cs="Arial"/>
          <w:color w:val="000000" w:themeColor="text1"/>
        </w:rPr>
        <w:t>, s.r.o., 2019.</w:t>
      </w:r>
    </w:p>
    <w:p w14:paraId="132FD3E0" w14:textId="07718204" w:rsidR="007E26A8" w:rsidRPr="0065308C" w:rsidRDefault="007E26A8" w:rsidP="0059256E">
      <w:pPr>
        <w:pStyle w:val="Odstavecseseznamem"/>
        <w:numPr>
          <w:ilvl w:val="0"/>
          <w:numId w:val="9"/>
        </w:numPr>
        <w:rPr>
          <w:rFonts w:cs="Arial"/>
          <w:color w:val="000000" w:themeColor="text1"/>
        </w:rPr>
      </w:pPr>
      <w:r w:rsidRPr="0065308C">
        <w:rPr>
          <w:rFonts w:cs="Arial"/>
          <w:color w:val="000000" w:themeColor="text1"/>
        </w:rPr>
        <w:t xml:space="preserve">WENDEL, Peter. </w:t>
      </w:r>
      <w:r w:rsidRPr="0065308C">
        <w:rPr>
          <w:rFonts w:cs="Arial"/>
          <w:i/>
          <w:iCs/>
          <w:color w:val="000000" w:themeColor="text1"/>
        </w:rPr>
        <w:t xml:space="preserve">Emanuel </w:t>
      </w:r>
      <w:proofErr w:type="spellStart"/>
      <w:r w:rsidRPr="0065308C">
        <w:rPr>
          <w:rFonts w:cs="Arial"/>
          <w:i/>
          <w:iCs/>
          <w:color w:val="000000" w:themeColor="text1"/>
        </w:rPr>
        <w:t>law</w:t>
      </w:r>
      <w:proofErr w:type="spellEnd"/>
      <w:r w:rsidRPr="0065308C">
        <w:rPr>
          <w:rFonts w:cs="Arial"/>
          <w:i/>
          <w:iCs/>
          <w:color w:val="000000" w:themeColor="text1"/>
        </w:rPr>
        <w:t xml:space="preserve"> </w:t>
      </w:r>
      <w:proofErr w:type="spellStart"/>
      <w:r w:rsidRPr="0065308C">
        <w:rPr>
          <w:rFonts w:cs="Arial"/>
          <w:i/>
          <w:iCs/>
          <w:color w:val="000000" w:themeColor="text1"/>
        </w:rPr>
        <w:t>outlines</w:t>
      </w:r>
      <w:proofErr w:type="spellEnd"/>
      <w:r w:rsidRPr="0065308C">
        <w:rPr>
          <w:rFonts w:cs="Arial"/>
          <w:i/>
          <w:iCs/>
          <w:color w:val="000000" w:themeColor="text1"/>
        </w:rPr>
        <w:t xml:space="preserve">: </w:t>
      </w:r>
      <w:proofErr w:type="spellStart"/>
      <w:r w:rsidRPr="0065308C">
        <w:rPr>
          <w:rFonts w:cs="Arial"/>
          <w:i/>
          <w:iCs/>
          <w:color w:val="000000" w:themeColor="text1"/>
        </w:rPr>
        <w:t>Wills</w:t>
      </w:r>
      <w:proofErr w:type="spellEnd"/>
      <w:r w:rsidRPr="0065308C">
        <w:rPr>
          <w:rFonts w:cs="Arial"/>
          <w:i/>
          <w:iCs/>
          <w:color w:val="000000" w:themeColor="text1"/>
        </w:rPr>
        <w:t xml:space="preserve">, </w:t>
      </w:r>
      <w:proofErr w:type="spellStart"/>
      <w:r w:rsidRPr="0065308C">
        <w:rPr>
          <w:rFonts w:cs="Arial"/>
          <w:i/>
          <w:iCs/>
          <w:color w:val="000000" w:themeColor="text1"/>
        </w:rPr>
        <w:t>Trusts</w:t>
      </w:r>
      <w:proofErr w:type="spellEnd"/>
      <w:r w:rsidRPr="0065308C">
        <w:rPr>
          <w:rFonts w:cs="Arial"/>
          <w:i/>
          <w:iCs/>
          <w:color w:val="000000" w:themeColor="text1"/>
        </w:rPr>
        <w:t xml:space="preserve">, and </w:t>
      </w:r>
      <w:proofErr w:type="spellStart"/>
      <w:r w:rsidRPr="0065308C">
        <w:rPr>
          <w:rFonts w:cs="Arial"/>
          <w:i/>
          <w:iCs/>
          <w:color w:val="000000" w:themeColor="text1"/>
        </w:rPr>
        <w:t>Estates</w:t>
      </w:r>
      <w:proofErr w:type="spellEnd"/>
      <w:r w:rsidRPr="0065308C">
        <w:rPr>
          <w:rFonts w:cs="Arial"/>
          <w:i/>
          <w:iCs/>
          <w:color w:val="000000" w:themeColor="text1"/>
        </w:rPr>
        <w:t xml:space="preserve"> </w:t>
      </w:r>
      <w:proofErr w:type="spellStart"/>
      <w:r w:rsidRPr="0065308C">
        <w:rPr>
          <w:rFonts w:cs="Arial"/>
          <w:i/>
          <w:iCs/>
          <w:color w:val="000000" w:themeColor="text1"/>
        </w:rPr>
        <w:t>Keyed</w:t>
      </w:r>
      <w:proofErr w:type="spellEnd"/>
      <w:r w:rsidRPr="0065308C">
        <w:rPr>
          <w:rFonts w:cs="Arial"/>
          <w:i/>
          <w:iCs/>
          <w:color w:val="000000" w:themeColor="text1"/>
        </w:rPr>
        <w:t xml:space="preserve"> to </w:t>
      </w:r>
      <w:proofErr w:type="spellStart"/>
      <w:r w:rsidRPr="0065308C">
        <w:rPr>
          <w:rFonts w:cs="Arial"/>
          <w:i/>
          <w:iCs/>
          <w:color w:val="000000" w:themeColor="text1"/>
        </w:rPr>
        <w:t>Dukeminier</w:t>
      </w:r>
      <w:proofErr w:type="spellEnd"/>
      <w:r w:rsidRPr="0065308C">
        <w:rPr>
          <w:rFonts w:cs="Arial"/>
          <w:i/>
          <w:iCs/>
          <w:color w:val="000000" w:themeColor="text1"/>
        </w:rPr>
        <w:t>/</w:t>
      </w:r>
      <w:proofErr w:type="spellStart"/>
      <w:r w:rsidRPr="0065308C">
        <w:rPr>
          <w:rFonts w:cs="Arial"/>
          <w:i/>
          <w:iCs/>
          <w:color w:val="000000" w:themeColor="text1"/>
        </w:rPr>
        <w:t>Sitkoff</w:t>
      </w:r>
      <w:proofErr w:type="spellEnd"/>
      <w:r w:rsidRPr="0065308C">
        <w:rPr>
          <w:rFonts w:cs="Arial"/>
          <w:i/>
          <w:iCs/>
          <w:color w:val="000000" w:themeColor="text1"/>
        </w:rPr>
        <w:t>/</w:t>
      </w:r>
      <w:proofErr w:type="spellStart"/>
      <w:r w:rsidRPr="0065308C">
        <w:rPr>
          <w:rFonts w:cs="Arial"/>
          <w:i/>
          <w:iCs/>
          <w:color w:val="000000" w:themeColor="text1"/>
        </w:rPr>
        <w:t>Lindgren</w:t>
      </w:r>
      <w:proofErr w:type="spellEnd"/>
      <w:r w:rsidRPr="0065308C">
        <w:rPr>
          <w:rFonts w:cs="Arial"/>
          <w:color w:val="000000" w:themeColor="text1"/>
        </w:rPr>
        <w:t xml:space="preserve">. 8. vydání. </w:t>
      </w:r>
      <w:proofErr w:type="spellStart"/>
      <w:r w:rsidRPr="0065308C">
        <w:rPr>
          <w:rFonts w:cs="Arial"/>
          <w:color w:val="000000" w:themeColor="text1"/>
        </w:rPr>
        <w:t>Wolters</w:t>
      </w:r>
      <w:proofErr w:type="spellEnd"/>
      <w:r w:rsidRPr="0065308C">
        <w:rPr>
          <w:rFonts w:cs="Arial"/>
          <w:color w:val="000000" w:themeColor="text1"/>
        </w:rPr>
        <w:t xml:space="preserve"> </w:t>
      </w:r>
      <w:proofErr w:type="spellStart"/>
      <w:r w:rsidRPr="0065308C">
        <w:rPr>
          <w:rFonts w:cs="Arial"/>
          <w:color w:val="000000" w:themeColor="text1"/>
        </w:rPr>
        <w:t>Kluwer</w:t>
      </w:r>
      <w:proofErr w:type="spellEnd"/>
      <w:r w:rsidRPr="0065308C">
        <w:rPr>
          <w:rFonts w:cs="Arial"/>
          <w:color w:val="000000" w:themeColor="text1"/>
        </w:rPr>
        <w:t xml:space="preserve"> </w:t>
      </w:r>
      <w:proofErr w:type="spellStart"/>
      <w:r w:rsidRPr="0065308C">
        <w:rPr>
          <w:rFonts w:cs="Arial"/>
          <w:color w:val="000000" w:themeColor="text1"/>
        </w:rPr>
        <w:t>Law</w:t>
      </w:r>
      <w:proofErr w:type="spellEnd"/>
      <w:r w:rsidRPr="0065308C">
        <w:rPr>
          <w:rFonts w:cs="Arial"/>
          <w:color w:val="000000" w:themeColor="text1"/>
        </w:rPr>
        <w:t xml:space="preserve"> &amp; Business, 2010.</w:t>
      </w:r>
    </w:p>
    <w:p w14:paraId="4EDFC094" w14:textId="634291BC" w:rsidR="005C7CB5" w:rsidRPr="0065308C" w:rsidRDefault="005C7CB5" w:rsidP="0059256E">
      <w:pPr>
        <w:ind w:firstLine="0"/>
        <w:rPr>
          <w:b/>
          <w:bCs/>
          <w:color w:val="000000" w:themeColor="text1"/>
          <w:sz w:val="28"/>
          <w:szCs w:val="28"/>
        </w:rPr>
      </w:pPr>
      <w:r w:rsidRPr="0065308C">
        <w:rPr>
          <w:b/>
          <w:bCs/>
          <w:color w:val="000000" w:themeColor="text1"/>
          <w:sz w:val="28"/>
          <w:szCs w:val="28"/>
        </w:rPr>
        <w:t>Komentáře</w:t>
      </w:r>
    </w:p>
    <w:p w14:paraId="7E2F39B9" w14:textId="6D64330B" w:rsidR="00005BAA" w:rsidRPr="0065308C" w:rsidRDefault="00005BAA" w:rsidP="00005BAA">
      <w:pPr>
        <w:pStyle w:val="Odstavecseseznamem"/>
        <w:numPr>
          <w:ilvl w:val="0"/>
          <w:numId w:val="8"/>
        </w:numPr>
        <w:rPr>
          <w:color w:val="000000" w:themeColor="text1"/>
        </w:rPr>
      </w:pPr>
      <w:r w:rsidRPr="0065308C">
        <w:rPr>
          <w:rFonts w:cs="Arial"/>
          <w:color w:val="000000" w:themeColor="text1"/>
        </w:rPr>
        <w:t xml:space="preserve">DVOŘÁK, Jan a kol. </w:t>
      </w:r>
      <w:r w:rsidRPr="0065308C">
        <w:rPr>
          <w:rFonts w:cs="Arial"/>
          <w:i/>
          <w:iCs/>
          <w:color w:val="000000" w:themeColor="text1"/>
        </w:rPr>
        <w:t>Občanský zákoník. Komentář. Svazek IV. (§1475-1720)</w:t>
      </w:r>
      <w:r w:rsidRPr="0065308C">
        <w:rPr>
          <w:rFonts w:cs="Arial"/>
          <w:color w:val="000000" w:themeColor="text1"/>
        </w:rPr>
        <w:t xml:space="preserve"> [online databáze]. Praha: </w:t>
      </w:r>
      <w:proofErr w:type="spellStart"/>
      <w:r w:rsidRPr="0065308C">
        <w:rPr>
          <w:rFonts w:cs="Arial"/>
          <w:color w:val="000000" w:themeColor="text1"/>
        </w:rPr>
        <w:t>Wolters</w:t>
      </w:r>
      <w:proofErr w:type="spellEnd"/>
      <w:r w:rsidRPr="0065308C">
        <w:rPr>
          <w:rFonts w:cs="Arial"/>
          <w:color w:val="000000" w:themeColor="text1"/>
        </w:rPr>
        <w:t xml:space="preserve"> </w:t>
      </w:r>
      <w:proofErr w:type="spellStart"/>
      <w:r w:rsidRPr="0065308C">
        <w:rPr>
          <w:rFonts w:cs="Arial"/>
          <w:color w:val="000000" w:themeColor="text1"/>
        </w:rPr>
        <w:t>Kluwer</w:t>
      </w:r>
      <w:proofErr w:type="spellEnd"/>
      <w:r w:rsidRPr="0065308C">
        <w:rPr>
          <w:rFonts w:cs="Arial"/>
          <w:color w:val="000000" w:themeColor="text1"/>
        </w:rPr>
        <w:t xml:space="preserve">, a. s., 2019, aktualizováno k 1. květnu 2019 [cit. 27. února 2022]. Dostupné z: databáze </w:t>
      </w:r>
      <w:hyperlink r:id="rId8" w:history="1">
        <w:r w:rsidRPr="0065308C">
          <w:rPr>
            <w:rFonts w:cs="Arial"/>
            <w:color w:val="000000" w:themeColor="text1"/>
            <w:u w:val="single"/>
          </w:rPr>
          <w:t>noveaspi.cz</w:t>
        </w:r>
      </w:hyperlink>
      <w:r w:rsidRPr="0065308C">
        <w:rPr>
          <w:rFonts w:cs="Arial"/>
          <w:color w:val="000000" w:themeColor="text1"/>
        </w:rPr>
        <w:t>.</w:t>
      </w:r>
    </w:p>
    <w:p w14:paraId="5758DD9E" w14:textId="7EA0E99D" w:rsidR="00005BAA" w:rsidRPr="0065308C" w:rsidRDefault="00005BAA" w:rsidP="00005BAA">
      <w:pPr>
        <w:pStyle w:val="Odstavecseseznamem"/>
        <w:numPr>
          <w:ilvl w:val="0"/>
          <w:numId w:val="8"/>
        </w:numPr>
        <w:rPr>
          <w:color w:val="000000" w:themeColor="text1"/>
        </w:rPr>
      </w:pPr>
      <w:r w:rsidRPr="0065308C">
        <w:rPr>
          <w:rFonts w:cs="Arial"/>
          <w:color w:val="000000" w:themeColor="text1"/>
        </w:rPr>
        <w:t xml:space="preserve">FIALA, Roman a kol. </w:t>
      </w:r>
      <w:r w:rsidRPr="0065308C">
        <w:rPr>
          <w:rFonts w:cs="Arial"/>
          <w:i/>
          <w:iCs/>
          <w:color w:val="000000" w:themeColor="text1"/>
        </w:rPr>
        <w:t>Občanský zákoník IV. Dědické právo (§ 1475—1720)</w:t>
      </w:r>
      <w:r w:rsidRPr="0065308C">
        <w:rPr>
          <w:rFonts w:cs="Arial"/>
          <w:color w:val="000000" w:themeColor="text1"/>
        </w:rPr>
        <w:t>. Komentář. 1. vydání. Praha: C. H. Beck, 2015.</w:t>
      </w:r>
    </w:p>
    <w:p w14:paraId="3A2B6D11" w14:textId="57D667CC" w:rsidR="00005BAA" w:rsidRPr="0065308C" w:rsidRDefault="00005BAA" w:rsidP="00005BAA">
      <w:pPr>
        <w:pStyle w:val="Odstavecseseznamem"/>
        <w:numPr>
          <w:ilvl w:val="0"/>
          <w:numId w:val="8"/>
        </w:numPr>
        <w:rPr>
          <w:color w:val="000000" w:themeColor="text1"/>
        </w:rPr>
      </w:pPr>
      <w:r w:rsidRPr="0065308C">
        <w:rPr>
          <w:rFonts w:cs="Arial"/>
          <w:color w:val="000000" w:themeColor="text1"/>
        </w:rPr>
        <w:t xml:space="preserve">LAVICKÝ, Petr a kol. </w:t>
      </w:r>
      <w:r w:rsidRPr="0065308C">
        <w:rPr>
          <w:rFonts w:cs="Arial"/>
          <w:i/>
          <w:iCs/>
          <w:color w:val="000000" w:themeColor="text1"/>
        </w:rPr>
        <w:t>Občanský zákoník I. Obecná část (§1—654). Komentář</w:t>
      </w:r>
      <w:r w:rsidRPr="0065308C">
        <w:rPr>
          <w:rFonts w:cs="Arial"/>
          <w:color w:val="000000" w:themeColor="text1"/>
        </w:rPr>
        <w:t>. 1. vydání. Praha: C. H. Beck, 2014.</w:t>
      </w:r>
    </w:p>
    <w:p w14:paraId="0BDDD18F" w14:textId="030D8EC9" w:rsidR="005C7CB5" w:rsidRPr="0065308C" w:rsidRDefault="002550AC" w:rsidP="0059256E">
      <w:pPr>
        <w:pStyle w:val="Odstavecseseznamem"/>
        <w:numPr>
          <w:ilvl w:val="0"/>
          <w:numId w:val="8"/>
        </w:numPr>
        <w:rPr>
          <w:color w:val="000000" w:themeColor="text1"/>
        </w:rPr>
      </w:pPr>
      <w:r w:rsidRPr="0065308C">
        <w:rPr>
          <w:rFonts w:cs="Arial"/>
          <w:color w:val="000000" w:themeColor="text1"/>
        </w:rPr>
        <w:t xml:space="preserve">MELZER, Filip a kol. </w:t>
      </w:r>
      <w:r w:rsidRPr="0065308C">
        <w:rPr>
          <w:rFonts w:cs="Arial"/>
          <w:i/>
          <w:iCs/>
          <w:color w:val="000000" w:themeColor="text1"/>
        </w:rPr>
        <w:t>Občanský zákoník. Velký Komentář</w:t>
      </w:r>
      <w:r w:rsidRPr="0065308C">
        <w:rPr>
          <w:rFonts w:cs="Arial"/>
          <w:color w:val="000000" w:themeColor="text1"/>
        </w:rPr>
        <w:t xml:space="preserve">. Praha 8: </w:t>
      </w:r>
      <w:proofErr w:type="spellStart"/>
      <w:r w:rsidRPr="0065308C">
        <w:rPr>
          <w:rFonts w:cs="Arial"/>
          <w:color w:val="000000" w:themeColor="text1"/>
        </w:rPr>
        <w:t>Leges</w:t>
      </w:r>
      <w:proofErr w:type="spellEnd"/>
      <w:r w:rsidRPr="0065308C">
        <w:rPr>
          <w:rFonts w:cs="Arial"/>
          <w:color w:val="000000" w:themeColor="text1"/>
        </w:rPr>
        <w:t>, 2014.</w:t>
      </w:r>
    </w:p>
    <w:p w14:paraId="30C4B9D9" w14:textId="4715CD56" w:rsidR="00271061" w:rsidRPr="0065308C" w:rsidRDefault="00271061" w:rsidP="0059256E">
      <w:pPr>
        <w:pStyle w:val="Odstavecseseznamem"/>
        <w:numPr>
          <w:ilvl w:val="0"/>
          <w:numId w:val="8"/>
        </w:numPr>
        <w:rPr>
          <w:color w:val="000000" w:themeColor="text1"/>
        </w:rPr>
      </w:pPr>
      <w:r w:rsidRPr="0065308C">
        <w:rPr>
          <w:rFonts w:cs="Arial"/>
          <w:color w:val="000000" w:themeColor="text1"/>
        </w:rPr>
        <w:t xml:space="preserve">PETROV, Jan a kol. </w:t>
      </w:r>
      <w:r w:rsidRPr="0065308C">
        <w:rPr>
          <w:rFonts w:cs="Arial"/>
          <w:i/>
          <w:iCs/>
          <w:color w:val="000000" w:themeColor="text1"/>
        </w:rPr>
        <w:t>Občanský zákoník. Komentář</w:t>
      </w:r>
      <w:r w:rsidRPr="0065308C">
        <w:rPr>
          <w:rFonts w:cs="Arial"/>
          <w:color w:val="000000" w:themeColor="text1"/>
        </w:rPr>
        <w:t>. 2. vydání. Praha: C. H. Beck, 2019.</w:t>
      </w:r>
    </w:p>
    <w:p w14:paraId="2A7330FD" w14:textId="106A55CC" w:rsidR="00271061" w:rsidRPr="0065308C" w:rsidRDefault="00271061" w:rsidP="0059256E">
      <w:pPr>
        <w:pStyle w:val="Odstavecseseznamem"/>
        <w:numPr>
          <w:ilvl w:val="0"/>
          <w:numId w:val="8"/>
        </w:numPr>
        <w:rPr>
          <w:color w:val="000000" w:themeColor="text1"/>
        </w:rPr>
      </w:pPr>
      <w:r w:rsidRPr="0065308C">
        <w:rPr>
          <w:rFonts w:cs="Arial"/>
          <w:color w:val="000000" w:themeColor="text1"/>
        </w:rPr>
        <w:t xml:space="preserve">ŠVESTKA, Jiří a kol. </w:t>
      </w:r>
      <w:r w:rsidRPr="0065308C">
        <w:rPr>
          <w:rFonts w:cs="Arial"/>
          <w:i/>
          <w:iCs/>
          <w:color w:val="000000" w:themeColor="text1"/>
        </w:rPr>
        <w:t>Občanský zákoník. Komentář</w:t>
      </w:r>
      <w:r w:rsidRPr="0065308C">
        <w:rPr>
          <w:rFonts w:cs="Arial"/>
          <w:color w:val="000000" w:themeColor="text1"/>
        </w:rPr>
        <w:t xml:space="preserve">. Svazek I. Praha: </w:t>
      </w:r>
      <w:proofErr w:type="spellStart"/>
      <w:r w:rsidRPr="0065308C">
        <w:rPr>
          <w:rFonts w:cs="Arial"/>
          <w:color w:val="000000" w:themeColor="text1"/>
        </w:rPr>
        <w:t>Wolters</w:t>
      </w:r>
      <w:proofErr w:type="spellEnd"/>
      <w:r w:rsidRPr="0065308C">
        <w:rPr>
          <w:rFonts w:cs="Arial"/>
          <w:color w:val="000000" w:themeColor="text1"/>
        </w:rPr>
        <w:t xml:space="preserve"> </w:t>
      </w:r>
      <w:proofErr w:type="spellStart"/>
      <w:r w:rsidRPr="0065308C">
        <w:rPr>
          <w:rFonts w:cs="Arial"/>
          <w:color w:val="000000" w:themeColor="text1"/>
        </w:rPr>
        <w:t>Kluwer</w:t>
      </w:r>
      <w:proofErr w:type="spellEnd"/>
      <w:r w:rsidRPr="0065308C">
        <w:rPr>
          <w:rFonts w:cs="Arial"/>
          <w:color w:val="000000" w:themeColor="text1"/>
        </w:rPr>
        <w:t>, a. s., 2014.</w:t>
      </w:r>
    </w:p>
    <w:p w14:paraId="5A6A295B" w14:textId="775ED297" w:rsidR="00271061" w:rsidRPr="0065308C" w:rsidRDefault="00271061" w:rsidP="0059256E">
      <w:pPr>
        <w:pStyle w:val="Odstavecseseznamem"/>
        <w:numPr>
          <w:ilvl w:val="0"/>
          <w:numId w:val="8"/>
        </w:numPr>
        <w:rPr>
          <w:color w:val="000000" w:themeColor="text1"/>
        </w:rPr>
      </w:pPr>
      <w:r w:rsidRPr="0065308C">
        <w:rPr>
          <w:rFonts w:cs="Arial"/>
          <w:color w:val="000000" w:themeColor="text1"/>
        </w:rPr>
        <w:t xml:space="preserve">ŠVESTKA, Jiří a kol. </w:t>
      </w:r>
      <w:r w:rsidRPr="0065308C">
        <w:rPr>
          <w:rFonts w:cs="Arial"/>
          <w:i/>
          <w:iCs/>
          <w:color w:val="000000" w:themeColor="text1"/>
        </w:rPr>
        <w:t>Občanský zákoník. Komentář</w:t>
      </w:r>
      <w:r w:rsidRPr="0065308C">
        <w:rPr>
          <w:rFonts w:cs="Arial"/>
          <w:color w:val="000000" w:themeColor="text1"/>
        </w:rPr>
        <w:t xml:space="preserve">. Svazek IV. Praha: </w:t>
      </w:r>
      <w:proofErr w:type="spellStart"/>
      <w:r w:rsidRPr="0065308C">
        <w:rPr>
          <w:rFonts w:cs="Arial"/>
          <w:color w:val="000000" w:themeColor="text1"/>
        </w:rPr>
        <w:t>Wolters</w:t>
      </w:r>
      <w:proofErr w:type="spellEnd"/>
      <w:r w:rsidRPr="0065308C">
        <w:rPr>
          <w:rFonts w:cs="Arial"/>
          <w:color w:val="000000" w:themeColor="text1"/>
        </w:rPr>
        <w:t xml:space="preserve"> </w:t>
      </w:r>
      <w:proofErr w:type="spellStart"/>
      <w:r w:rsidRPr="0065308C">
        <w:rPr>
          <w:rFonts w:cs="Arial"/>
          <w:color w:val="000000" w:themeColor="text1"/>
        </w:rPr>
        <w:t>Kluwer</w:t>
      </w:r>
      <w:proofErr w:type="spellEnd"/>
      <w:r w:rsidRPr="0065308C">
        <w:rPr>
          <w:rFonts w:cs="Arial"/>
          <w:color w:val="000000" w:themeColor="text1"/>
        </w:rPr>
        <w:t>, a. s., 2014.</w:t>
      </w:r>
    </w:p>
    <w:p w14:paraId="29D37657" w14:textId="5D6355BF" w:rsidR="005C7CB5" w:rsidRPr="0065308C" w:rsidRDefault="005C7CB5" w:rsidP="0059256E">
      <w:pPr>
        <w:ind w:firstLine="0"/>
        <w:rPr>
          <w:b/>
          <w:bCs/>
          <w:color w:val="000000" w:themeColor="text1"/>
          <w:sz w:val="28"/>
          <w:szCs w:val="28"/>
        </w:rPr>
      </w:pPr>
      <w:r w:rsidRPr="0065308C">
        <w:rPr>
          <w:b/>
          <w:bCs/>
          <w:color w:val="000000" w:themeColor="text1"/>
          <w:sz w:val="28"/>
          <w:szCs w:val="28"/>
        </w:rPr>
        <w:t>Odborné časopisy</w:t>
      </w:r>
    </w:p>
    <w:p w14:paraId="24C5516C" w14:textId="45719A81" w:rsidR="00005BAA" w:rsidRPr="0065308C" w:rsidRDefault="00005BAA" w:rsidP="00005BAA">
      <w:pPr>
        <w:pStyle w:val="Odstavecseseznamem"/>
        <w:numPr>
          <w:ilvl w:val="0"/>
          <w:numId w:val="8"/>
        </w:numPr>
        <w:rPr>
          <w:color w:val="000000" w:themeColor="text1"/>
        </w:rPr>
      </w:pPr>
      <w:r w:rsidRPr="0065308C">
        <w:rPr>
          <w:rFonts w:cs="Arial"/>
          <w:color w:val="000000" w:themeColor="text1"/>
        </w:rPr>
        <w:t xml:space="preserve">ČERMÁK, Karel. </w:t>
      </w:r>
      <w:r w:rsidRPr="0065308C">
        <w:rPr>
          <w:rFonts w:cs="Arial"/>
          <w:i/>
          <w:iCs/>
          <w:color w:val="000000" w:themeColor="text1"/>
        </w:rPr>
        <w:t xml:space="preserve">Elektronický podpis — pohled soukromoprávní. Bulletin advokacie </w:t>
      </w:r>
      <w:r w:rsidRPr="0065308C">
        <w:rPr>
          <w:rFonts w:cs="Arial"/>
          <w:color w:val="000000" w:themeColor="text1"/>
        </w:rPr>
        <w:t>[online databáze], 2002, č. 11—12 [cit. 28. února 2022].</w:t>
      </w:r>
    </w:p>
    <w:p w14:paraId="32411FCE" w14:textId="29B5CE82" w:rsidR="00005BAA" w:rsidRPr="0065308C" w:rsidRDefault="00005BAA" w:rsidP="00005BAA">
      <w:pPr>
        <w:pStyle w:val="Odstavecseseznamem"/>
        <w:numPr>
          <w:ilvl w:val="0"/>
          <w:numId w:val="8"/>
        </w:numPr>
        <w:rPr>
          <w:color w:val="000000" w:themeColor="text1"/>
        </w:rPr>
      </w:pPr>
      <w:r w:rsidRPr="0065308C">
        <w:rPr>
          <w:rStyle w:val="NzevChar"/>
          <w:color w:val="000000" w:themeColor="text1"/>
          <w:sz w:val="24"/>
          <w:szCs w:val="24"/>
        </w:rPr>
        <w:t xml:space="preserve">GÜRER, </w:t>
      </w:r>
      <w:proofErr w:type="spellStart"/>
      <w:r w:rsidRPr="0065308C">
        <w:rPr>
          <w:rStyle w:val="NzevChar"/>
          <w:color w:val="000000" w:themeColor="text1"/>
          <w:sz w:val="24"/>
          <w:szCs w:val="24"/>
        </w:rPr>
        <w:t>Gökalp</w:t>
      </w:r>
      <w:proofErr w:type="spellEnd"/>
      <w:r w:rsidRPr="0065308C">
        <w:rPr>
          <w:rStyle w:val="NzevChar"/>
          <w:color w:val="000000" w:themeColor="text1"/>
          <w:sz w:val="24"/>
          <w:szCs w:val="24"/>
        </w:rPr>
        <w:t xml:space="preserve"> Y. </w:t>
      </w:r>
      <w:r w:rsidRPr="0065308C">
        <w:rPr>
          <w:rStyle w:val="NzevChar"/>
          <w:i/>
          <w:iCs/>
          <w:color w:val="000000" w:themeColor="text1"/>
          <w:sz w:val="24"/>
          <w:szCs w:val="24"/>
        </w:rPr>
        <w:t xml:space="preserve">No </w:t>
      </w:r>
      <w:proofErr w:type="spellStart"/>
      <w:r w:rsidRPr="0065308C">
        <w:rPr>
          <w:rStyle w:val="NzevChar"/>
          <w:i/>
          <w:iCs/>
          <w:color w:val="000000" w:themeColor="text1"/>
          <w:sz w:val="24"/>
          <w:szCs w:val="24"/>
        </w:rPr>
        <w:t>Paper</w:t>
      </w:r>
      <w:proofErr w:type="spellEnd"/>
      <w:r w:rsidRPr="0065308C">
        <w:rPr>
          <w:rStyle w:val="NzevChar"/>
          <w:i/>
          <w:iCs/>
          <w:color w:val="000000" w:themeColor="text1"/>
          <w:sz w:val="24"/>
          <w:szCs w:val="24"/>
        </w:rPr>
        <w:t xml:space="preserve">? No </w:t>
      </w:r>
      <w:proofErr w:type="spellStart"/>
      <w:r w:rsidRPr="0065308C">
        <w:rPr>
          <w:rStyle w:val="NzevChar"/>
          <w:i/>
          <w:iCs/>
          <w:color w:val="000000" w:themeColor="text1"/>
          <w:sz w:val="24"/>
          <w:szCs w:val="24"/>
        </w:rPr>
        <w:t>Problem</w:t>
      </w:r>
      <w:proofErr w:type="spellEnd"/>
      <w:r w:rsidRPr="0065308C">
        <w:rPr>
          <w:rStyle w:val="NzevChar"/>
          <w:i/>
          <w:iCs/>
          <w:color w:val="000000" w:themeColor="text1"/>
          <w:sz w:val="24"/>
          <w:szCs w:val="24"/>
        </w:rPr>
        <w:t xml:space="preserve">: </w:t>
      </w:r>
      <w:proofErr w:type="spellStart"/>
      <w:r w:rsidRPr="0065308C">
        <w:rPr>
          <w:rStyle w:val="NzevChar"/>
          <w:i/>
          <w:iCs/>
          <w:color w:val="000000" w:themeColor="text1"/>
          <w:sz w:val="24"/>
          <w:szCs w:val="24"/>
        </w:rPr>
        <w:t>Ushering</w:t>
      </w:r>
      <w:proofErr w:type="spellEnd"/>
      <w:r w:rsidRPr="0065308C">
        <w:rPr>
          <w:rStyle w:val="NzevChar"/>
          <w:i/>
          <w:iCs/>
          <w:color w:val="000000" w:themeColor="text1"/>
          <w:sz w:val="24"/>
          <w:szCs w:val="24"/>
        </w:rPr>
        <w:t xml:space="preserve"> in </w:t>
      </w:r>
      <w:proofErr w:type="spellStart"/>
      <w:r w:rsidRPr="0065308C">
        <w:rPr>
          <w:rStyle w:val="NzevChar"/>
          <w:i/>
          <w:iCs/>
          <w:color w:val="000000" w:themeColor="text1"/>
          <w:sz w:val="24"/>
          <w:szCs w:val="24"/>
        </w:rPr>
        <w:t>Electronic</w:t>
      </w:r>
      <w:proofErr w:type="spellEnd"/>
      <w:r w:rsidRPr="0065308C">
        <w:rPr>
          <w:rStyle w:val="NzevChar"/>
          <w:i/>
          <w:iCs/>
          <w:color w:val="000000" w:themeColor="text1"/>
          <w:sz w:val="24"/>
          <w:szCs w:val="24"/>
        </w:rPr>
        <w:t xml:space="preserve"> </w:t>
      </w:r>
      <w:proofErr w:type="spellStart"/>
      <w:r w:rsidRPr="0065308C">
        <w:rPr>
          <w:rStyle w:val="NzevChar"/>
          <w:i/>
          <w:iCs/>
          <w:color w:val="000000" w:themeColor="text1"/>
          <w:sz w:val="24"/>
          <w:szCs w:val="24"/>
        </w:rPr>
        <w:t>Wills</w:t>
      </w:r>
      <w:proofErr w:type="spellEnd"/>
      <w:r w:rsidRPr="0065308C">
        <w:rPr>
          <w:rStyle w:val="NzevChar"/>
          <w:i/>
          <w:iCs/>
          <w:color w:val="000000" w:themeColor="text1"/>
          <w:sz w:val="24"/>
          <w:szCs w:val="24"/>
        </w:rPr>
        <w:t xml:space="preserve"> </w:t>
      </w:r>
      <w:proofErr w:type="spellStart"/>
      <w:r w:rsidRPr="0065308C">
        <w:rPr>
          <w:rStyle w:val="NzevChar"/>
          <w:i/>
          <w:iCs/>
          <w:color w:val="000000" w:themeColor="text1"/>
          <w:sz w:val="24"/>
          <w:szCs w:val="24"/>
        </w:rPr>
        <w:t>Through</w:t>
      </w:r>
      <w:proofErr w:type="spellEnd"/>
      <w:r w:rsidRPr="0065308C">
        <w:rPr>
          <w:rStyle w:val="NzevChar"/>
          <w:i/>
          <w:iCs/>
          <w:color w:val="000000" w:themeColor="text1"/>
          <w:sz w:val="24"/>
          <w:szCs w:val="24"/>
        </w:rPr>
        <w:t xml:space="preserve"> </w:t>
      </w:r>
      <w:proofErr w:type="spellStart"/>
      <w:r w:rsidRPr="0065308C">
        <w:rPr>
          <w:rStyle w:val="NzevChar"/>
          <w:i/>
          <w:iCs/>
          <w:color w:val="000000" w:themeColor="text1"/>
          <w:sz w:val="24"/>
          <w:szCs w:val="24"/>
        </w:rPr>
        <w:t>California’s</w:t>
      </w:r>
      <w:proofErr w:type="spellEnd"/>
      <w:r w:rsidRPr="0065308C">
        <w:rPr>
          <w:rStyle w:val="NzevChar"/>
          <w:i/>
          <w:iCs/>
          <w:color w:val="000000" w:themeColor="text1"/>
          <w:sz w:val="24"/>
          <w:szCs w:val="24"/>
        </w:rPr>
        <w:t xml:space="preserve"> „</w:t>
      </w:r>
      <w:proofErr w:type="spellStart"/>
      <w:r w:rsidRPr="0065308C">
        <w:rPr>
          <w:rStyle w:val="NzevChar"/>
          <w:i/>
          <w:iCs/>
          <w:color w:val="000000" w:themeColor="text1"/>
          <w:sz w:val="24"/>
          <w:szCs w:val="24"/>
        </w:rPr>
        <w:t>Harmless</w:t>
      </w:r>
      <w:proofErr w:type="spellEnd"/>
      <w:r w:rsidRPr="0065308C">
        <w:rPr>
          <w:rStyle w:val="NzevChar"/>
          <w:i/>
          <w:iCs/>
          <w:color w:val="000000" w:themeColor="text1"/>
          <w:sz w:val="24"/>
          <w:szCs w:val="24"/>
        </w:rPr>
        <w:t xml:space="preserve"> </w:t>
      </w:r>
      <w:proofErr w:type="spellStart"/>
      <w:r w:rsidRPr="0065308C">
        <w:rPr>
          <w:rStyle w:val="NzevChar"/>
          <w:i/>
          <w:iCs/>
          <w:color w:val="000000" w:themeColor="text1"/>
          <w:sz w:val="24"/>
          <w:szCs w:val="24"/>
        </w:rPr>
        <w:t>Error</w:t>
      </w:r>
      <w:proofErr w:type="spellEnd"/>
      <w:r w:rsidRPr="0065308C">
        <w:rPr>
          <w:rStyle w:val="NzevChar"/>
          <w:i/>
          <w:iCs/>
          <w:color w:val="000000" w:themeColor="text1"/>
          <w:sz w:val="24"/>
          <w:szCs w:val="24"/>
        </w:rPr>
        <w:t xml:space="preserve">“ </w:t>
      </w:r>
      <w:proofErr w:type="spellStart"/>
      <w:r w:rsidRPr="0065308C">
        <w:rPr>
          <w:rStyle w:val="NzevChar"/>
          <w:i/>
          <w:iCs/>
          <w:color w:val="000000" w:themeColor="text1"/>
          <w:sz w:val="24"/>
          <w:szCs w:val="24"/>
        </w:rPr>
        <w:t>Provision</w:t>
      </w:r>
      <w:proofErr w:type="spellEnd"/>
      <w:r w:rsidRPr="0065308C">
        <w:rPr>
          <w:rStyle w:val="NzevChar"/>
          <w:color w:val="000000" w:themeColor="text1"/>
          <w:sz w:val="24"/>
          <w:szCs w:val="24"/>
        </w:rPr>
        <w:t xml:space="preserve"> [online]. UC Davis </w:t>
      </w:r>
      <w:proofErr w:type="spellStart"/>
      <w:r w:rsidRPr="0065308C">
        <w:rPr>
          <w:rStyle w:val="NzevChar"/>
          <w:color w:val="000000" w:themeColor="text1"/>
          <w:sz w:val="24"/>
          <w:szCs w:val="24"/>
        </w:rPr>
        <w:t>Law</w:t>
      </w:r>
      <w:proofErr w:type="spellEnd"/>
      <w:r w:rsidRPr="0065308C">
        <w:rPr>
          <w:rStyle w:val="NzevChar"/>
          <w:color w:val="000000" w:themeColor="text1"/>
          <w:sz w:val="24"/>
          <w:szCs w:val="24"/>
        </w:rPr>
        <w:t xml:space="preserve"> </w:t>
      </w:r>
      <w:proofErr w:type="spellStart"/>
      <w:r w:rsidRPr="0065308C">
        <w:rPr>
          <w:rStyle w:val="NzevChar"/>
          <w:color w:val="000000" w:themeColor="text1"/>
          <w:sz w:val="24"/>
          <w:szCs w:val="24"/>
        </w:rPr>
        <w:t>Review</w:t>
      </w:r>
      <w:proofErr w:type="spellEnd"/>
      <w:r w:rsidRPr="0065308C">
        <w:rPr>
          <w:rStyle w:val="NzevChar"/>
          <w:color w:val="000000" w:themeColor="text1"/>
          <w:sz w:val="24"/>
          <w:szCs w:val="24"/>
        </w:rPr>
        <w:t xml:space="preserve">, 2016. </w:t>
      </w:r>
    </w:p>
    <w:p w14:paraId="168DA2BD" w14:textId="6926CDCC" w:rsidR="00005BAA" w:rsidRPr="0065308C" w:rsidRDefault="00005BAA" w:rsidP="00005BAA">
      <w:pPr>
        <w:pStyle w:val="Odstavecseseznamem"/>
        <w:numPr>
          <w:ilvl w:val="0"/>
          <w:numId w:val="8"/>
        </w:numPr>
        <w:autoSpaceDE w:val="0"/>
        <w:autoSpaceDN w:val="0"/>
        <w:adjustRightInd w:val="0"/>
        <w:rPr>
          <w:rFonts w:cs="Arial"/>
          <w:color w:val="000000" w:themeColor="text1"/>
        </w:rPr>
      </w:pPr>
      <w:r w:rsidRPr="0065308C">
        <w:rPr>
          <w:rFonts w:cs="Arial"/>
          <w:color w:val="000000" w:themeColor="text1"/>
        </w:rPr>
        <w:lastRenderedPageBreak/>
        <w:t xml:space="preserve">HIRSCH, Adam, KELETY, Julia C. </w:t>
      </w:r>
      <w:proofErr w:type="spellStart"/>
      <w:r w:rsidRPr="0065308C">
        <w:rPr>
          <w:rFonts w:cs="Arial"/>
          <w:i/>
          <w:iCs/>
          <w:color w:val="000000" w:themeColor="text1"/>
        </w:rPr>
        <w:t>Electronic-Wills</w:t>
      </w:r>
      <w:proofErr w:type="spellEnd"/>
      <w:r w:rsidRPr="0065308C">
        <w:rPr>
          <w:rFonts w:cs="Arial"/>
          <w:i/>
          <w:iCs/>
          <w:color w:val="000000" w:themeColor="text1"/>
        </w:rPr>
        <w:t xml:space="preserve"> </w:t>
      </w:r>
      <w:proofErr w:type="spellStart"/>
      <w:r w:rsidRPr="0065308C">
        <w:rPr>
          <w:rFonts w:cs="Arial"/>
          <w:i/>
          <w:iCs/>
          <w:color w:val="000000" w:themeColor="text1"/>
        </w:rPr>
        <w:t>Legislation</w:t>
      </w:r>
      <w:proofErr w:type="spellEnd"/>
      <w:r w:rsidRPr="0065308C">
        <w:rPr>
          <w:rFonts w:cs="Arial"/>
          <w:i/>
          <w:iCs/>
          <w:color w:val="000000" w:themeColor="text1"/>
        </w:rPr>
        <w:t xml:space="preserve">. </w:t>
      </w:r>
      <w:proofErr w:type="spellStart"/>
      <w:r w:rsidRPr="0065308C">
        <w:rPr>
          <w:rFonts w:cs="Arial"/>
          <w:i/>
          <w:iCs/>
          <w:color w:val="000000" w:themeColor="text1"/>
        </w:rPr>
        <w:t>The</w:t>
      </w:r>
      <w:proofErr w:type="spellEnd"/>
      <w:r w:rsidRPr="0065308C">
        <w:rPr>
          <w:rFonts w:cs="Arial"/>
          <w:i/>
          <w:iCs/>
          <w:color w:val="000000" w:themeColor="text1"/>
        </w:rPr>
        <w:t xml:space="preserve"> </w:t>
      </w:r>
      <w:proofErr w:type="spellStart"/>
      <w:r w:rsidRPr="0065308C">
        <w:rPr>
          <w:rFonts w:cs="Arial"/>
          <w:i/>
          <w:iCs/>
          <w:color w:val="000000" w:themeColor="text1"/>
        </w:rPr>
        <w:t>Uniform</w:t>
      </w:r>
      <w:proofErr w:type="spellEnd"/>
      <w:r w:rsidRPr="0065308C">
        <w:rPr>
          <w:rFonts w:cs="Arial"/>
          <w:i/>
          <w:iCs/>
          <w:color w:val="000000" w:themeColor="text1"/>
        </w:rPr>
        <w:t xml:space="preserve"> </w:t>
      </w:r>
      <w:proofErr w:type="spellStart"/>
      <w:r w:rsidRPr="0065308C">
        <w:rPr>
          <w:rFonts w:cs="Arial"/>
          <w:i/>
          <w:iCs/>
          <w:color w:val="000000" w:themeColor="text1"/>
        </w:rPr>
        <w:t>Act</w:t>
      </w:r>
      <w:proofErr w:type="spellEnd"/>
      <w:r w:rsidRPr="0065308C">
        <w:rPr>
          <w:rFonts w:cs="Arial"/>
          <w:i/>
          <w:iCs/>
          <w:color w:val="000000" w:themeColor="text1"/>
        </w:rPr>
        <w:t xml:space="preserve"> versus </w:t>
      </w:r>
      <w:proofErr w:type="spellStart"/>
      <w:r w:rsidRPr="0065308C">
        <w:rPr>
          <w:rFonts w:cs="Arial"/>
          <w:i/>
          <w:iCs/>
          <w:color w:val="000000" w:themeColor="text1"/>
        </w:rPr>
        <w:t>Australian</w:t>
      </w:r>
      <w:proofErr w:type="spellEnd"/>
      <w:r w:rsidRPr="0065308C">
        <w:rPr>
          <w:rFonts w:cs="Arial"/>
          <w:i/>
          <w:iCs/>
          <w:color w:val="000000" w:themeColor="text1"/>
        </w:rPr>
        <w:t xml:space="preserve"> and </w:t>
      </w:r>
      <w:proofErr w:type="spellStart"/>
      <w:r w:rsidRPr="0065308C">
        <w:rPr>
          <w:rFonts w:cs="Arial"/>
          <w:i/>
          <w:iCs/>
          <w:color w:val="000000" w:themeColor="text1"/>
        </w:rPr>
        <w:t>Canadian</w:t>
      </w:r>
      <w:proofErr w:type="spellEnd"/>
      <w:r w:rsidRPr="0065308C">
        <w:rPr>
          <w:rFonts w:cs="Arial"/>
          <w:i/>
          <w:iCs/>
          <w:color w:val="000000" w:themeColor="text1"/>
        </w:rPr>
        <w:t xml:space="preserve"> </w:t>
      </w:r>
      <w:proofErr w:type="spellStart"/>
      <w:r w:rsidRPr="0065308C">
        <w:rPr>
          <w:rFonts w:cs="Arial"/>
          <w:i/>
          <w:iCs/>
          <w:color w:val="000000" w:themeColor="text1"/>
        </w:rPr>
        <w:t>Alternatives</w:t>
      </w:r>
      <w:proofErr w:type="spellEnd"/>
      <w:r w:rsidRPr="0065308C">
        <w:rPr>
          <w:rFonts w:cs="Arial"/>
          <w:i/>
          <w:iCs/>
          <w:color w:val="000000" w:themeColor="text1"/>
        </w:rPr>
        <w:t xml:space="preserve"> [online]</w:t>
      </w:r>
      <w:r w:rsidRPr="0065308C">
        <w:rPr>
          <w:rFonts w:cs="Arial"/>
          <w:color w:val="000000" w:themeColor="text1"/>
        </w:rPr>
        <w:t xml:space="preserve">, 2020, </w:t>
      </w:r>
      <w:proofErr w:type="spellStart"/>
      <w:r w:rsidRPr="0065308C">
        <w:rPr>
          <w:rFonts w:cs="Arial"/>
          <w:color w:val="000000" w:themeColor="text1"/>
        </w:rPr>
        <w:t>roc</w:t>
      </w:r>
      <w:proofErr w:type="spellEnd"/>
      <w:r w:rsidRPr="0065308C">
        <w:rPr>
          <w:rFonts w:cs="Arial"/>
          <w:color w:val="000000" w:themeColor="text1"/>
        </w:rPr>
        <w:t>̌. 34, č. 5 [cit. 1. srpna 2020].</w:t>
      </w:r>
    </w:p>
    <w:p w14:paraId="4E08A504" w14:textId="162A131D" w:rsidR="00005BAA" w:rsidRPr="0065308C" w:rsidRDefault="00005BAA" w:rsidP="00005BAA">
      <w:pPr>
        <w:pStyle w:val="Odstavecseseznamem"/>
        <w:numPr>
          <w:ilvl w:val="0"/>
          <w:numId w:val="8"/>
        </w:numPr>
        <w:autoSpaceDE w:val="0"/>
        <w:autoSpaceDN w:val="0"/>
        <w:adjustRightInd w:val="0"/>
        <w:rPr>
          <w:rFonts w:cs="Arial"/>
          <w:color w:val="000000" w:themeColor="text1"/>
        </w:rPr>
      </w:pPr>
      <w:r w:rsidRPr="0065308C">
        <w:rPr>
          <w:rFonts w:cs="Arial"/>
          <w:color w:val="000000" w:themeColor="text1"/>
        </w:rPr>
        <w:t xml:space="preserve">HULMÁK, Milan. </w:t>
      </w:r>
      <w:r w:rsidRPr="0065308C">
        <w:rPr>
          <w:rFonts w:cs="Arial"/>
          <w:i/>
          <w:iCs/>
          <w:color w:val="000000" w:themeColor="text1"/>
        </w:rPr>
        <w:t xml:space="preserve">Elektronický právní styk. Právní rozhledy </w:t>
      </w:r>
      <w:r w:rsidRPr="0065308C">
        <w:rPr>
          <w:rFonts w:cs="Arial"/>
          <w:color w:val="000000" w:themeColor="text1"/>
        </w:rPr>
        <w:t>[online databáze], 2005, č. 7 [cit. 28. února 2022]. Dostupné z: databáze Beck-online.cz.</w:t>
      </w:r>
    </w:p>
    <w:p w14:paraId="672BF448" w14:textId="31096C24" w:rsidR="00005BAA" w:rsidRPr="0065308C" w:rsidRDefault="00005BAA" w:rsidP="00005BAA">
      <w:pPr>
        <w:pStyle w:val="Odstavecseseznamem"/>
        <w:numPr>
          <w:ilvl w:val="0"/>
          <w:numId w:val="8"/>
        </w:numPr>
        <w:rPr>
          <w:color w:val="000000" w:themeColor="text1"/>
        </w:rPr>
      </w:pPr>
      <w:r w:rsidRPr="0065308C">
        <w:rPr>
          <w:rFonts w:cs="Arial"/>
          <w:color w:val="000000" w:themeColor="text1"/>
        </w:rPr>
        <w:t xml:space="preserve">KMENT, Vojtěch. </w:t>
      </w:r>
      <w:r w:rsidRPr="0065308C">
        <w:rPr>
          <w:rFonts w:cs="Arial"/>
          <w:i/>
          <w:iCs/>
          <w:color w:val="000000" w:themeColor="text1"/>
        </w:rPr>
        <w:t xml:space="preserve">Nahradí elektronický podpis prostý ten tradiční vlastnoruční? Bulletin advokacie </w:t>
      </w:r>
      <w:r w:rsidRPr="0065308C">
        <w:rPr>
          <w:rFonts w:cs="Arial"/>
          <w:color w:val="000000" w:themeColor="text1"/>
        </w:rPr>
        <w:t>[online databáze], 2016, č. 12 [cit. 26. února 2022]. Dostupné z: databáze Beck-online.cz.</w:t>
      </w:r>
    </w:p>
    <w:p w14:paraId="2EC8BDE7" w14:textId="0688ED6A" w:rsidR="00271061" w:rsidRPr="0065308C" w:rsidRDefault="00271061" w:rsidP="0059256E">
      <w:pPr>
        <w:pStyle w:val="Odstavecseseznamem"/>
        <w:numPr>
          <w:ilvl w:val="0"/>
          <w:numId w:val="8"/>
        </w:numPr>
        <w:autoSpaceDE w:val="0"/>
        <w:autoSpaceDN w:val="0"/>
        <w:adjustRightInd w:val="0"/>
        <w:rPr>
          <w:rFonts w:cs="Arial"/>
          <w:color w:val="000000" w:themeColor="text1"/>
        </w:rPr>
      </w:pPr>
      <w:r w:rsidRPr="0065308C">
        <w:rPr>
          <w:rFonts w:cs="Arial"/>
          <w:color w:val="000000" w:themeColor="text1"/>
        </w:rPr>
        <w:t xml:space="preserve">KORBEL, František a kol. </w:t>
      </w:r>
      <w:r w:rsidRPr="0065308C">
        <w:rPr>
          <w:rFonts w:cs="Arial"/>
          <w:i/>
          <w:iCs/>
          <w:color w:val="000000" w:themeColor="text1"/>
        </w:rPr>
        <w:t>Elektronická identita při elektronickém (hmotně)právním jednání. Právní rozhledy</w:t>
      </w:r>
      <w:r w:rsidRPr="0065308C">
        <w:rPr>
          <w:rFonts w:cs="Arial"/>
          <w:color w:val="000000" w:themeColor="text1"/>
        </w:rPr>
        <w:t xml:space="preserve"> [online databáze], 2019, č. 18 [cit. 26. února 2022]. Dostupné z: databáze beck-online.cz.</w:t>
      </w:r>
    </w:p>
    <w:p w14:paraId="1475B0B4" w14:textId="7F34C194" w:rsidR="00005BAA" w:rsidRPr="0065308C" w:rsidRDefault="00005BAA" w:rsidP="00005BAA">
      <w:pPr>
        <w:pStyle w:val="Odstavecseseznamem"/>
        <w:numPr>
          <w:ilvl w:val="0"/>
          <w:numId w:val="8"/>
        </w:numPr>
        <w:rPr>
          <w:rFonts w:cs="Arial"/>
          <w:color w:val="000000" w:themeColor="text1"/>
        </w:rPr>
      </w:pPr>
      <w:r w:rsidRPr="0065308C">
        <w:rPr>
          <w:rFonts w:cs="Arial"/>
          <w:color w:val="000000" w:themeColor="text1"/>
        </w:rPr>
        <w:t xml:space="preserve">SHAFFER, Brent, SNEERINGER, Michael. </w:t>
      </w:r>
      <w:proofErr w:type="spellStart"/>
      <w:r w:rsidRPr="0065308C">
        <w:rPr>
          <w:rFonts w:cs="Arial"/>
          <w:i/>
          <w:iCs/>
          <w:color w:val="000000" w:themeColor="text1"/>
        </w:rPr>
        <w:t>Ready</w:t>
      </w:r>
      <w:proofErr w:type="spellEnd"/>
      <w:r w:rsidRPr="0065308C">
        <w:rPr>
          <w:rFonts w:cs="Arial"/>
          <w:i/>
          <w:iCs/>
          <w:color w:val="000000" w:themeColor="text1"/>
        </w:rPr>
        <w:t xml:space="preserve"> </w:t>
      </w:r>
      <w:proofErr w:type="spellStart"/>
      <w:r w:rsidRPr="0065308C">
        <w:rPr>
          <w:rFonts w:cs="Arial"/>
          <w:i/>
          <w:iCs/>
          <w:color w:val="000000" w:themeColor="text1"/>
        </w:rPr>
        <w:t>or</w:t>
      </w:r>
      <w:proofErr w:type="spellEnd"/>
      <w:r w:rsidRPr="0065308C">
        <w:rPr>
          <w:rFonts w:cs="Arial"/>
          <w:i/>
          <w:iCs/>
          <w:color w:val="000000" w:themeColor="text1"/>
        </w:rPr>
        <w:t xml:space="preserve"> Not, </w:t>
      </w:r>
      <w:proofErr w:type="spellStart"/>
      <w:r w:rsidRPr="0065308C">
        <w:rPr>
          <w:rFonts w:cs="Arial"/>
          <w:i/>
          <w:iCs/>
          <w:color w:val="000000" w:themeColor="text1"/>
        </w:rPr>
        <w:t>Here</w:t>
      </w:r>
      <w:proofErr w:type="spellEnd"/>
      <w:r w:rsidRPr="0065308C">
        <w:rPr>
          <w:rFonts w:cs="Arial"/>
          <w:i/>
          <w:iCs/>
          <w:color w:val="000000" w:themeColor="text1"/>
        </w:rPr>
        <w:t xml:space="preserve"> </w:t>
      </w:r>
      <w:proofErr w:type="spellStart"/>
      <w:r w:rsidRPr="0065308C">
        <w:rPr>
          <w:rFonts w:cs="Arial"/>
          <w:i/>
          <w:iCs/>
          <w:color w:val="000000" w:themeColor="text1"/>
        </w:rPr>
        <w:t>They</w:t>
      </w:r>
      <w:proofErr w:type="spellEnd"/>
      <w:r w:rsidRPr="0065308C">
        <w:rPr>
          <w:rFonts w:cs="Arial"/>
          <w:i/>
          <w:iCs/>
          <w:color w:val="000000" w:themeColor="text1"/>
        </w:rPr>
        <w:t xml:space="preserve"> </w:t>
      </w:r>
      <w:proofErr w:type="spellStart"/>
      <w:r w:rsidRPr="0065308C">
        <w:rPr>
          <w:rFonts w:cs="Arial"/>
          <w:i/>
          <w:iCs/>
          <w:color w:val="000000" w:themeColor="text1"/>
        </w:rPr>
        <w:t>Come</w:t>
      </w:r>
      <w:proofErr w:type="spellEnd"/>
      <w:r w:rsidRPr="0065308C">
        <w:rPr>
          <w:rFonts w:cs="Arial"/>
          <w:i/>
          <w:iCs/>
          <w:color w:val="000000" w:themeColor="text1"/>
        </w:rPr>
        <w:t xml:space="preserve">: </w:t>
      </w:r>
      <w:proofErr w:type="spellStart"/>
      <w:r w:rsidRPr="0065308C">
        <w:rPr>
          <w:rFonts w:cs="Arial"/>
          <w:i/>
          <w:iCs/>
          <w:color w:val="000000" w:themeColor="text1"/>
        </w:rPr>
        <w:t>Electronic</w:t>
      </w:r>
      <w:proofErr w:type="spellEnd"/>
      <w:r w:rsidRPr="0065308C">
        <w:rPr>
          <w:rFonts w:cs="Arial"/>
          <w:i/>
          <w:iCs/>
          <w:color w:val="000000" w:themeColor="text1"/>
        </w:rPr>
        <w:t xml:space="preserve"> </w:t>
      </w:r>
      <w:proofErr w:type="spellStart"/>
      <w:r w:rsidRPr="0065308C">
        <w:rPr>
          <w:rFonts w:cs="Arial"/>
          <w:i/>
          <w:iCs/>
          <w:color w:val="000000" w:themeColor="text1"/>
        </w:rPr>
        <w:t>Wills</w:t>
      </w:r>
      <w:proofErr w:type="spellEnd"/>
      <w:r w:rsidRPr="0065308C">
        <w:rPr>
          <w:rFonts w:cs="Arial"/>
          <w:i/>
          <w:iCs/>
          <w:color w:val="000000" w:themeColor="text1"/>
        </w:rPr>
        <w:t xml:space="preserve"> Are </w:t>
      </w:r>
      <w:proofErr w:type="spellStart"/>
      <w:r w:rsidRPr="0065308C">
        <w:rPr>
          <w:rFonts w:cs="Arial"/>
          <w:i/>
          <w:iCs/>
          <w:color w:val="000000" w:themeColor="text1"/>
        </w:rPr>
        <w:t>Comming</w:t>
      </w:r>
      <w:proofErr w:type="spellEnd"/>
      <w:r w:rsidRPr="0065308C">
        <w:rPr>
          <w:rFonts w:cs="Arial"/>
          <w:i/>
          <w:iCs/>
          <w:color w:val="000000" w:themeColor="text1"/>
        </w:rPr>
        <w:t xml:space="preserve"> to a </w:t>
      </w:r>
      <w:proofErr w:type="spellStart"/>
      <w:r w:rsidRPr="0065308C">
        <w:rPr>
          <w:rFonts w:cs="Arial"/>
          <w:i/>
          <w:iCs/>
          <w:color w:val="000000" w:themeColor="text1"/>
        </w:rPr>
        <w:t>Probate</w:t>
      </w:r>
      <w:proofErr w:type="spellEnd"/>
      <w:r w:rsidRPr="0065308C">
        <w:rPr>
          <w:rFonts w:cs="Arial"/>
          <w:i/>
          <w:iCs/>
          <w:color w:val="000000" w:themeColor="text1"/>
        </w:rPr>
        <w:t xml:space="preserve"> </w:t>
      </w:r>
      <w:proofErr w:type="spellStart"/>
      <w:r w:rsidRPr="0065308C">
        <w:rPr>
          <w:rFonts w:cs="Arial"/>
          <w:i/>
          <w:iCs/>
          <w:color w:val="000000" w:themeColor="text1"/>
        </w:rPr>
        <w:t>Court</w:t>
      </w:r>
      <w:proofErr w:type="spellEnd"/>
      <w:r w:rsidRPr="0065308C">
        <w:rPr>
          <w:rFonts w:cs="Arial"/>
          <w:i/>
          <w:iCs/>
          <w:color w:val="000000" w:themeColor="text1"/>
        </w:rPr>
        <w:t xml:space="preserve"> </w:t>
      </w:r>
      <w:proofErr w:type="spellStart"/>
      <w:r w:rsidRPr="0065308C">
        <w:rPr>
          <w:rFonts w:cs="Arial"/>
          <w:i/>
          <w:iCs/>
          <w:color w:val="000000" w:themeColor="text1"/>
        </w:rPr>
        <w:t>Near</w:t>
      </w:r>
      <w:proofErr w:type="spellEnd"/>
      <w:r w:rsidRPr="0065308C">
        <w:rPr>
          <w:rFonts w:cs="Arial"/>
          <w:i/>
          <w:iCs/>
          <w:color w:val="000000" w:themeColor="text1"/>
        </w:rPr>
        <w:t xml:space="preserve"> </w:t>
      </w:r>
      <w:proofErr w:type="spellStart"/>
      <w:r w:rsidRPr="0065308C">
        <w:rPr>
          <w:rFonts w:cs="Arial"/>
          <w:i/>
          <w:iCs/>
          <w:color w:val="000000" w:themeColor="text1"/>
        </w:rPr>
        <w:t>You</w:t>
      </w:r>
      <w:proofErr w:type="spellEnd"/>
      <w:r w:rsidRPr="0065308C">
        <w:rPr>
          <w:rFonts w:cs="Arial"/>
          <w:i/>
          <w:iCs/>
          <w:color w:val="000000" w:themeColor="text1"/>
        </w:rPr>
        <w:t xml:space="preserve">. </w:t>
      </w:r>
      <w:proofErr w:type="spellStart"/>
      <w:r w:rsidRPr="0065308C">
        <w:rPr>
          <w:rFonts w:cs="Arial"/>
          <w:i/>
          <w:iCs/>
          <w:color w:val="000000" w:themeColor="text1"/>
        </w:rPr>
        <w:t>Probate</w:t>
      </w:r>
      <w:proofErr w:type="spellEnd"/>
      <w:r w:rsidRPr="0065308C">
        <w:rPr>
          <w:rFonts w:cs="Arial"/>
          <w:i/>
          <w:iCs/>
          <w:color w:val="000000" w:themeColor="text1"/>
        </w:rPr>
        <w:t xml:space="preserve"> and </w:t>
      </w:r>
      <w:proofErr w:type="spellStart"/>
      <w:r w:rsidRPr="0065308C">
        <w:rPr>
          <w:rFonts w:cs="Arial"/>
          <w:i/>
          <w:iCs/>
          <w:color w:val="000000" w:themeColor="text1"/>
        </w:rPr>
        <w:t>Property</w:t>
      </w:r>
      <w:proofErr w:type="spellEnd"/>
      <w:r w:rsidRPr="0065308C">
        <w:rPr>
          <w:rFonts w:cs="Arial"/>
          <w:i/>
          <w:iCs/>
          <w:color w:val="000000" w:themeColor="text1"/>
        </w:rPr>
        <w:t xml:space="preserve"> </w:t>
      </w:r>
      <w:proofErr w:type="spellStart"/>
      <w:r w:rsidRPr="0065308C">
        <w:rPr>
          <w:rFonts w:cs="Arial"/>
          <w:i/>
          <w:iCs/>
          <w:color w:val="000000" w:themeColor="text1"/>
        </w:rPr>
        <w:t>Magazine</w:t>
      </w:r>
      <w:proofErr w:type="spellEnd"/>
      <w:r w:rsidRPr="0065308C">
        <w:rPr>
          <w:rFonts w:cs="Arial"/>
          <w:color w:val="000000" w:themeColor="text1"/>
        </w:rPr>
        <w:t xml:space="preserve"> [online databáze], 2019, roč. 33, č. 5 [cit. 28. února 2022]. </w:t>
      </w:r>
    </w:p>
    <w:p w14:paraId="3C5ECE66" w14:textId="32C1E225" w:rsidR="00005BAA" w:rsidRPr="0065308C" w:rsidRDefault="00005BAA" w:rsidP="00005BAA">
      <w:pPr>
        <w:pStyle w:val="Odstavecseseznamem"/>
        <w:numPr>
          <w:ilvl w:val="0"/>
          <w:numId w:val="8"/>
        </w:numPr>
        <w:rPr>
          <w:rFonts w:cs="Arial"/>
          <w:color w:val="000000" w:themeColor="text1"/>
        </w:rPr>
      </w:pPr>
      <w:r w:rsidRPr="0065308C">
        <w:rPr>
          <w:rFonts w:cs="Arial"/>
          <w:color w:val="000000" w:themeColor="text1"/>
        </w:rPr>
        <w:t xml:space="preserve">SNYDER, Susan. </w:t>
      </w:r>
      <w:proofErr w:type="spellStart"/>
      <w:r w:rsidRPr="0065308C">
        <w:rPr>
          <w:rFonts w:cs="Arial"/>
          <w:i/>
          <w:iCs/>
          <w:color w:val="000000" w:themeColor="text1"/>
        </w:rPr>
        <w:t>Electronic</w:t>
      </w:r>
      <w:proofErr w:type="spellEnd"/>
      <w:r w:rsidRPr="0065308C">
        <w:rPr>
          <w:rFonts w:cs="Arial"/>
          <w:i/>
          <w:iCs/>
          <w:color w:val="000000" w:themeColor="text1"/>
        </w:rPr>
        <w:t xml:space="preserve"> </w:t>
      </w:r>
      <w:proofErr w:type="spellStart"/>
      <w:r w:rsidRPr="0065308C">
        <w:rPr>
          <w:rFonts w:cs="Arial"/>
          <w:i/>
          <w:iCs/>
          <w:color w:val="000000" w:themeColor="text1"/>
        </w:rPr>
        <w:t>Wills</w:t>
      </w:r>
      <w:proofErr w:type="spellEnd"/>
      <w:r w:rsidRPr="0065308C">
        <w:rPr>
          <w:rFonts w:cs="Arial"/>
          <w:i/>
          <w:iCs/>
          <w:color w:val="000000" w:themeColor="text1"/>
        </w:rPr>
        <w:t xml:space="preserve"> and </w:t>
      </w:r>
      <w:proofErr w:type="spellStart"/>
      <w:r w:rsidRPr="0065308C">
        <w:rPr>
          <w:rFonts w:cs="Arial"/>
          <w:i/>
          <w:iCs/>
          <w:color w:val="000000" w:themeColor="text1"/>
        </w:rPr>
        <w:t>Remote</w:t>
      </w:r>
      <w:proofErr w:type="spellEnd"/>
      <w:r w:rsidRPr="0065308C">
        <w:rPr>
          <w:rFonts w:cs="Arial"/>
          <w:i/>
          <w:iCs/>
          <w:color w:val="000000" w:themeColor="text1"/>
        </w:rPr>
        <w:t xml:space="preserve"> </w:t>
      </w:r>
      <w:proofErr w:type="spellStart"/>
      <w:r w:rsidRPr="0065308C">
        <w:rPr>
          <w:rFonts w:cs="Arial"/>
          <w:i/>
          <w:iCs/>
          <w:color w:val="000000" w:themeColor="text1"/>
        </w:rPr>
        <w:t>Execution</w:t>
      </w:r>
      <w:proofErr w:type="spellEnd"/>
      <w:r w:rsidRPr="0065308C">
        <w:rPr>
          <w:rFonts w:cs="Arial"/>
          <w:color w:val="000000" w:themeColor="text1"/>
        </w:rPr>
        <w:t xml:space="preserve"> [online]. 31. srpna 2021 [cit. 31. ledna 2022]. </w:t>
      </w:r>
    </w:p>
    <w:p w14:paraId="5A0A0F0F" w14:textId="2E884228" w:rsidR="001457B1" w:rsidRPr="0065308C" w:rsidRDefault="001457B1" w:rsidP="0059256E">
      <w:pPr>
        <w:pStyle w:val="Odstavecseseznamem"/>
        <w:numPr>
          <w:ilvl w:val="0"/>
          <w:numId w:val="8"/>
        </w:numPr>
        <w:autoSpaceDE w:val="0"/>
        <w:autoSpaceDN w:val="0"/>
        <w:adjustRightInd w:val="0"/>
        <w:rPr>
          <w:rFonts w:cs="Arial"/>
          <w:color w:val="000000" w:themeColor="text1"/>
        </w:rPr>
      </w:pPr>
      <w:proofErr w:type="spellStart"/>
      <w:r w:rsidRPr="0065308C">
        <w:rPr>
          <w:rFonts w:cs="Arial"/>
          <w:color w:val="000000" w:themeColor="text1"/>
        </w:rPr>
        <w:t>What</w:t>
      </w:r>
      <w:proofErr w:type="spellEnd"/>
      <w:r w:rsidRPr="0065308C">
        <w:rPr>
          <w:rFonts w:cs="Arial"/>
          <w:color w:val="000000" w:themeColor="text1"/>
        </w:rPr>
        <w:t xml:space="preserve"> </w:t>
      </w:r>
      <w:proofErr w:type="spellStart"/>
      <w:r w:rsidRPr="0065308C">
        <w:rPr>
          <w:rFonts w:cs="Arial"/>
          <w:color w:val="000000" w:themeColor="text1"/>
        </w:rPr>
        <w:t>is</w:t>
      </w:r>
      <w:proofErr w:type="spellEnd"/>
      <w:r w:rsidRPr="0065308C">
        <w:rPr>
          <w:rFonts w:cs="Arial"/>
          <w:color w:val="000000" w:themeColor="text1"/>
        </w:rPr>
        <w:t xml:space="preserve"> </w:t>
      </w:r>
      <w:proofErr w:type="spellStart"/>
      <w:r w:rsidRPr="0065308C">
        <w:rPr>
          <w:rFonts w:cs="Arial"/>
          <w:color w:val="000000" w:themeColor="text1"/>
        </w:rPr>
        <w:t>an</w:t>
      </w:r>
      <w:proofErr w:type="spellEnd"/>
      <w:r w:rsidRPr="0065308C">
        <w:rPr>
          <w:rFonts w:cs="Arial"/>
          <w:color w:val="000000" w:themeColor="text1"/>
        </w:rPr>
        <w:t xml:space="preserve"> „</w:t>
      </w:r>
      <w:proofErr w:type="spellStart"/>
      <w:r w:rsidRPr="0065308C">
        <w:rPr>
          <w:rFonts w:cs="Arial"/>
          <w:color w:val="000000" w:themeColor="text1"/>
        </w:rPr>
        <w:t>Electronic</w:t>
      </w:r>
      <w:proofErr w:type="spellEnd"/>
      <w:r w:rsidRPr="0065308C">
        <w:rPr>
          <w:rFonts w:cs="Arial"/>
          <w:color w:val="000000" w:themeColor="text1"/>
        </w:rPr>
        <w:t xml:space="preserve"> </w:t>
      </w:r>
      <w:proofErr w:type="spellStart"/>
      <w:r w:rsidRPr="0065308C">
        <w:rPr>
          <w:rFonts w:cs="Arial"/>
          <w:color w:val="000000" w:themeColor="text1"/>
        </w:rPr>
        <w:t>Will</w:t>
      </w:r>
      <w:proofErr w:type="spellEnd"/>
      <w:r w:rsidRPr="0065308C">
        <w:rPr>
          <w:rFonts w:cs="Arial"/>
          <w:color w:val="000000" w:themeColor="text1"/>
        </w:rPr>
        <w:t xml:space="preserve">“? [online]. Harvard </w:t>
      </w:r>
      <w:proofErr w:type="spellStart"/>
      <w:r w:rsidRPr="0065308C">
        <w:rPr>
          <w:rFonts w:cs="Arial"/>
          <w:color w:val="000000" w:themeColor="text1"/>
        </w:rPr>
        <w:t>Law</w:t>
      </w:r>
      <w:proofErr w:type="spellEnd"/>
      <w:r w:rsidRPr="0065308C">
        <w:rPr>
          <w:rFonts w:cs="Arial"/>
          <w:color w:val="000000" w:themeColor="text1"/>
        </w:rPr>
        <w:t xml:space="preserve"> </w:t>
      </w:r>
      <w:proofErr w:type="spellStart"/>
      <w:r w:rsidRPr="0065308C">
        <w:rPr>
          <w:rFonts w:cs="Arial"/>
          <w:color w:val="000000" w:themeColor="text1"/>
        </w:rPr>
        <w:t>Review</w:t>
      </w:r>
      <w:proofErr w:type="spellEnd"/>
      <w:r w:rsidRPr="0065308C">
        <w:rPr>
          <w:rFonts w:cs="Arial"/>
          <w:color w:val="000000" w:themeColor="text1"/>
        </w:rPr>
        <w:t xml:space="preserve">, 131, 10. dubna 2018 [cit. 10. </w:t>
      </w:r>
      <w:r w:rsidR="00611548" w:rsidRPr="0065308C">
        <w:rPr>
          <w:rFonts w:cs="Arial"/>
          <w:color w:val="000000" w:themeColor="text1"/>
        </w:rPr>
        <w:t>února</w:t>
      </w:r>
      <w:r w:rsidRPr="0065308C">
        <w:rPr>
          <w:rFonts w:cs="Arial"/>
          <w:color w:val="000000" w:themeColor="text1"/>
        </w:rPr>
        <w:t xml:space="preserve"> 20</w:t>
      </w:r>
      <w:r w:rsidR="00611548" w:rsidRPr="0065308C">
        <w:rPr>
          <w:rFonts w:cs="Arial"/>
          <w:color w:val="000000" w:themeColor="text1"/>
        </w:rPr>
        <w:t>22</w:t>
      </w:r>
      <w:r w:rsidRPr="0065308C">
        <w:rPr>
          <w:rFonts w:cs="Arial"/>
          <w:color w:val="000000" w:themeColor="text1"/>
        </w:rPr>
        <w:t>].</w:t>
      </w:r>
    </w:p>
    <w:p w14:paraId="44198BA4" w14:textId="0B24BB8A" w:rsidR="005C7CB5" w:rsidRPr="0065308C" w:rsidRDefault="005C7CB5" w:rsidP="0059256E">
      <w:pPr>
        <w:ind w:firstLine="0"/>
        <w:rPr>
          <w:b/>
          <w:bCs/>
          <w:color w:val="000000" w:themeColor="text1"/>
          <w:sz w:val="28"/>
          <w:szCs w:val="28"/>
        </w:rPr>
      </w:pPr>
      <w:r w:rsidRPr="0065308C">
        <w:rPr>
          <w:b/>
          <w:bCs/>
          <w:color w:val="000000" w:themeColor="text1"/>
          <w:sz w:val="28"/>
          <w:szCs w:val="28"/>
        </w:rPr>
        <w:t>Judikatura</w:t>
      </w:r>
    </w:p>
    <w:p w14:paraId="26C9A63B" w14:textId="77777777" w:rsidR="001457B1" w:rsidRPr="0065308C" w:rsidRDefault="001457B1" w:rsidP="0059256E">
      <w:pPr>
        <w:pStyle w:val="Odstavecseseznamem"/>
        <w:numPr>
          <w:ilvl w:val="0"/>
          <w:numId w:val="8"/>
        </w:numPr>
        <w:autoSpaceDE w:val="0"/>
        <w:autoSpaceDN w:val="0"/>
        <w:adjustRightInd w:val="0"/>
        <w:rPr>
          <w:rFonts w:cs="Arial"/>
          <w:color w:val="000000" w:themeColor="text1"/>
        </w:rPr>
      </w:pPr>
      <w:r w:rsidRPr="0065308C">
        <w:rPr>
          <w:rFonts w:cs="Arial"/>
          <w:color w:val="000000" w:themeColor="text1"/>
        </w:rPr>
        <w:t xml:space="preserve">Nejvyšší soud: usnesení Nejvyššího soudu ze dne 1. června 2017, </w:t>
      </w:r>
      <w:proofErr w:type="spellStart"/>
      <w:r w:rsidRPr="0065308C">
        <w:rPr>
          <w:rFonts w:cs="Arial"/>
          <w:color w:val="000000" w:themeColor="text1"/>
        </w:rPr>
        <w:t>sp</w:t>
      </w:r>
      <w:proofErr w:type="spellEnd"/>
      <w:r w:rsidRPr="0065308C">
        <w:rPr>
          <w:rFonts w:cs="Arial"/>
          <w:color w:val="000000" w:themeColor="text1"/>
        </w:rPr>
        <w:t xml:space="preserve">. zn. 20 </w:t>
      </w:r>
      <w:proofErr w:type="spellStart"/>
      <w:r w:rsidRPr="0065308C">
        <w:rPr>
          <w:rFonts w:cs="Arial"/>
          <w:color w:val="000000" w:themeColor="text1"/>
        </w:rPr>
        <w:t>Cdo</w:t>
      </w:r>
      <w:proofErr w:type="spellEnd"/>
      <w:r w:rsidRPr="0065308C">
        <w:rPr>
          <w:rFonts w:cs="Arial"/>
          <w:color w:val="000000" w:themeColor="text1"/>
        </w:rPr>
        <w:t xml:space="preserve"> 1741/2017.</w:t>
      </w:r>
    </w:p>
    <w:p w14:paraId="1B3B47B2" w14:textId="1910B45C" w:rsidR="005C7CB5" w:rsidRPr="0065308C" w:rsidRDefault="001457B1" w:rsidP="0059256E">
      <w:pPr>
        <w:pStyle w:val="Odstavecseseznamem"/>
        <w:numPr>
          <w:ilvl w:val="0"/>
          <w:numId w:val="8"/>
        </w:numPr>
        <w:rPr>
          <w:color w:val="000000" w:themeColor="text1"/>
        </w:rPr>
      </w:pPr>
      <w:r w:rsidRPr="0065308C">
        <w:rPr>
          <w:rFonts w:cs="Arial"/>
          <w:color w:val="000000" w:themeColor="text1"/>
        </w:rPr>
        <w:t xml:space="preserve">Nejvyšší soud: usnesení Nejvyššího soudu ze dne 28. dubna 1997, </w:t>
      </w:r>
      <w:proofErr w:type="spellStart"/>
      <w:r w:rsidRPr="0065308C">
        <w:rPr>
          <w:rFonts w:cs="Arial"/>
          <w:color w:val="000000" w:themeColor="text1"/>
        </w:rPr>
        <w:t>sp</w:t>
      </w:r>
      <w:proofErr w:type="spellEnd"/>
      <w:r w:rsidRPr="0065308C">
        <w:rPr>
          <w:rFonts w:cs="Arial"/>
          <w:color w:val="000000" w:themeColor="text1"/>
        </w:rPr>
        <w:t xml:space="preserve">. zn. 2 </w:t>
      </w:r>
      <w:proofErr w:type="spellStart"/>
      <w:r w:rsidRPr="0065308C">
        <w:rPr>
          <w:rFonts w:cs="Arial"/>
          <w:color w:val="000000" w:themeColor="text1"/>
        </w:rPr>
        <w:t>Cdon</w:t>
      </w:r>
      <w:proofErr w:type="spellEnd"/>
      <w:r w:rsidRPr="0065308C">
        <w:rPr>
          <w:rFonts w:cs="Arial"/>
          <w:color w:val="000000" w:themeColor="text1"/>
        </w:rPr>
        <w:t xml:space="preserve"> 988/96.</w:t>
      </w:r>
    </w:p>
    <w:p w14:paraId="30E3DA01" w14:textId="3710068B" w:rsidR="001457B1" w:rsidRPr="0065308C" w:rsidRDefault="001457B1" w:rsidP="0059256E">
      <w:pPr>
        <w:pStyle w:val="Odstavecseseznamem"/>
        <w:numPr>
          <w:ilvl w:val="0"/>
          <w:numId w:val="8"/>
        </w:numPr>
        <w:rPr>
          <w:color w:val="000000" w:themeColor="text1"/>
        </w:rPr>
      </w:pPr>
      <w:proofErr w:type="spellStart"/>
      <w:r w:rsidRPr="0065308C">
        <w:rPr>
          <w:rFonts w:cs="Arial"/>
          <w:color w:val="000000" w:themeColor="text1"/>
        </w:rPr>
        <w:t>Taylor</w:t>
      </w:r>
      <w:proofErr w:type="spellEnd"/>
      <w:r w:rsidRPr="0065308C">
        <w:rPr>
          <w:rFonts w:cs="Arial"/>
          <w:color w:val="000000" w:themeColor="text1"/>
        </w:rPr>
        <w:t xml:space="preserve"> v. Holt, </w:t>
      </w:r>
      <w:proofErr w:type="spellStart"/>
      <w:r w:rsidRPr="0065308C">
        <w:rPr>
          <w:rFonts w:cs="Arial"/>
          <w:color w:val="000000" w:themeColor="text1"/>
        </w:rPr>
        <w:t>Court</w:t>
      </w:r>
      <w:proofErr w:type="spellEnd"/>
      <w:r w:rsidRPr="0065308C">
        <w:rPr>
          <w:rFonts w:cs="Arial"/>
          <w:color w:val="000000" w:themeColor="text1"/>
        </w:rPr>
        <w:t xml:space="preserve"> </w:t>
      </w:r>
      <w:proofErr w:type="spellStart"/>
      <w:r w:rsidRPr="0065308C">
        <w:rPr>
          <w:rFonts w:cs="Arial"/>
          <w:color w:val="000000" w:themeColor="text1"/>
        </w:rPr>
        <w:t>of</w:t>
      </w:r>
      <w:proofErr w:type="spellEnd"/>
      <w:r w:rsidRPr="0065308C">
        <w:rPr>
          <w:rFonts w:cs="Arial"/>
          <w:color w:val="000000" w:themeColor="text1"/>
        </w:rPr>
        <w:t xml:space="preserve"> </w:t>
      </w:r>
      <w:proofErr w:type="spellStart"/>
      <w:r w:rsidRPr="0065308C">
        <w:rPr>
          <w:rFonts w:cs="Arial"/>
          <w:color w:val="000000" w:themeColor="text1"/>
        </w:rPr>
        <w:t>Appeals</w:t>
      </w:r>
      <w:proofErr w:type="spellEnd"/>
      <w:r w:rsidRPr="0065308C">
        <w:rPr>
          <w:rFonts w:cs="Arial"/>
          <w:color w:val="000000" w:themeColor="text1"/>
        </w:rPr>
        <w:t xml:space="preserve"> Tennessee, </w:t>
      </w:r>
      <w:proofErr w:type="spellStart"/>
      <w:r w:rsidRPr="0065308C">
        <w:rPr>
          <w:rFonts w:cs="Arial"/>
          <w:color w:val="000000" w:themeColor="text1"/>
        </w:rPr>
        <w:t>October</w:t>
      </w:r>
      <w:proofErr w:type="spellEnd"/>
      <w:r w:rsidRPr="0065308C">
        <w:rPr>
          <w:rFonts w:cs="Arial"/>
          <w:color w:val="000000" w:themeColor="text1"/>
        </w:rPr>
        <w:t xml:space="preserve"> 31, 2003.</w:t>
      </w:r>
    </w:p>
    <w:p w14:paraId="0AEE9978" w14:textId="77777777" w:rsidR="001457B1" w:rsidRPr="0065308C" w:rsidRDefault="001457B1" w:rsidP="0059256E">
      <w:pPr>
        <w:pStyle w:val="Odstavecseseznamem"/>
        <w:numPr>
          <w:ilvl w:val="0"/>
          <w:numId w:val="8"/>
        </w:numPr>
        <w:autoSpaceDE w:val="0"/>
        <w:autoSpaceDN w:val="0"/>
        <w:adjustRightInd w:val="0"/>
        <w:rPr>
          <w:rFonts w:cs="Arial"/>
          <w:color w:val="000000" w:themeColor="text1"/>
        </w:rPr>
      </w:pPr>
      <w:r w:rsidRPr="0065308C">
        <w:rPr>
          <w:rFonts w:cs="Arial"/>
          <w:color w:val="000000" w:themeColor="text1"/>
        </w:rPr>
        <w:t xml:space="preserve">In re </w:t>
      </w:r>
      <w:proofErr w:type="spellStart"/>
      <w:r w:rsidRPr="0065308C">
        <w:rPr>
          <w:rFonts w:cs="Arial"/>
          <w:color w:val="000000" w:themeColor="text1"/>
        </w:rPr>
        <w:t>Estate</w:t>
      </w:r>
      <w:proofErr w:type="spellEnd"/>
      <w:r w:rsidRPr="0065308C">
        <w:rPr>
          <w:rFonts w:cs="Arial"/>
          <w:color w:val="000000" w:themeColor="text1"/>
        </w:rPr>
        <w:t xml:space="preserve"> </w:t>
      </w:r>
      <w:proofErr w:type="spellStart"/>
      <w:r w:rsidRPr="0065308C">
        <w:rPr>
          <w:rFonts w:cs="Arial"/>
          <w:color w:val="000000" w:themeColor="text1"/>
        </w:rPr>
        <w:t>of</w:t>
      </w:r>
      <w:proofErr w:type="spellEnd"/>
      <w:r w:rsidRPr="0065308C">
        <w:rPr>
          <w:rFonts w:cs="Arial"/>
          <w:color w:val="000000" w:themeColor="text1"/>
        </w:rPr>
        <w:t xml:space="preserve"> Castro, </w:t>
      </w:r>
      <w:proofErr w:type="spellStart"/>
      <w:r w:rsidRPr="0065308C">
        <w:rPr>
          <w:rFonts w:cs="Arial"/>
          <w:color w:val="000000" w:themeColor="text1"/>
        </w:rPr>
        <w:t>Court</w:t>
      </w:r>
      <w:proofErr w:type="spellEnd"/>
      <w:r w:rsidRPr="0065308C">
        <w:rPr>
          <w:rFonts w:cs="Arial"/>
          <w:color w:val="000000" w:themeColor="text1"/>
        </w:rPr>
        <w:t xml:space="preserve"> </w:t>
      </w:r>
      <w:proofErr w:type="spellStart"/>
      <w:r w:rsidRPr="0065308C">
        <w:rPr>
          <w:rFonts w:cs="Arial"/>
          <w:color w:val="000000" w:themeColor="text1"/>
        </w:rPr>
        <w:t>of</w:t>
      </w:r>
      <w:proofErr w:type="spellEnd"/>
      <w:r w:rsidRPr="0065308C">
        <w:rPr>
          <w:rFonts w:cs="Arial"/>
          <w:color w:val="000000" w:themeColor="text1"/>
        </w:rPr>
        <w:t xml:space="preserve"> </w:t>
      </w:r>
      <w:proofErr w:type="spellStart"/>
      <w:r w:rsidRPr="0065308C">
        <w:rPr>
          <w:rFonts w:cs="Arial"/>
          <w:color w:val="000000" w:themeColor="text1"/>
        </w:rPr>
        <w:t>Common</w:t>
      </w:r>
      <w:proofErr w:type="spellEnd"/>
      <w:r w:rsidRPr="0065308C">
        <w:rPr>
          <w:rFonts w:cs="Arial"/>
          <w:color w:val="000000" w:themeColor="text1"/>
        </w:rPr>
        <w:t xml:space="preserve"> </w:t>
      </w:r>
      <w:proofErr w:type="spellStart"/>
      <w:r w:rsidRPr="0065308C">
        <w:rPr>
          <w:rFonts w:cs="Arial"/>
          <w:color w:val="000000" w:themeColor="text1"/>
        </w:rPr>
        <w:t>Please</w:t>
      </w:r>
      <w:proofErr w:type="spellEnd"/>
      <w:r w:rsidRPr="0065308C">
        <w:rPr>
          <w:rFonts w:cs="Arial"/>
          <w:color w:val="000000" w:themeColor="text1"/>
        </w:rPr>
        <w:t xml:space="preserve"> </w:t>
      </w:r>
      <w:proofErr w:type="spellStart"/>
      <w:r w:rsidRPr="0065308C">
        <w:rPr>
          <w:rFonts w:cs="Arial"/>
          <w:color w:val="000000" w:themeColor="text1"/>
        </w:rPr>
        <w:t>Probate</w:t>
      </w:r>
      <w:proofErr w:type="spellEnd"/>
      <w:r w:rsidRPr="0065308C">
        <w:rPr>
          <w:rFonts w:cs="Arial"/>
          <w:color w:val="000000" w:themeColor="text1"/>
        </w:rPr>
        <w:t xml:space="preserve"> </w:t>
      </w:r>
      <w:proofErr w:type="spellStart"/>
      <w:r w:rsidRPr="0065308C">
        <w:rPr>
          <w:rFonts w:cs="Arial"/>
          <w:color w:val="000000" w:themeColor="text1"/>
        </w:rPr>
        <w:t>Division</w:t>
      </w:r>
      <w:proofErr w:type="spellEnd"/>
      <w:r w:rsidRPr="0065308C">
        <w:rPr>
          <w:rFonts w:cs="Arial"/>
          <w:color w:val="000000" w:themeColor="text1"/>
        </w:rPr>
        <w:t>, June 19, 2013.</w:t>
      </w:r>
    </w:p>
    <w:p w14:paraId="456F7048" w14:textId="77777777" w:rsidR="001457B1" w:rsidRPr="0065308C" w:rsidRDefault="001457B1" w:rsidP="0059256E">
      <w:pPr>
        <w:pStyle w:val="Odstavecseseznamem"/>
        <w:numPr>
          <w:ilvl w:val="0"/>
          <w:numId w:val="8"/>
        </w:numPr>
        <w:autoSpaceDE w:val="0"/>
        <w:autoSpaceDN w:val="0"/>
        <w:adjustRightInd w:val="0"/>
        <w:rPr>
          <w:rFonts w:cs="Arial"/>
          <w:color w:val="000000" w:themeColor="text1"/>
        </w:rPr>
      </w:pPr>
      <w:r w:rsidRPr="0065308C">
        <w:rPr>
          <w:rFonts w:cs="Arial"/>
          <w:color w:val="000000" w:themeColor="text1"/>
        </w:rPr>
        <w:t xml:space="preserve">In re </w:t>
      </w:r>
      <w:proofErr w:type="spellStart"/>
      <w:r w:rsidRPr="0065308C">
        <w:rPr>
          <w:rFonts w:cs="Arial"/>
          <w:color w:val="000000" w:themeColor="text1"/>
        </w:rPr>
        <w:t>of</w:t>
      </w:r>
      <w:proofErr w:type="spellEnd"/>
      <w:r w:rsidRPr="0065308C">
        <w:rPr>
          <w:rFonts w:cs="Arial"/>
          <w:color w:val="000000" w:themeColor="text1"/>
        </w:rPr>
        <w:t xml:space="preserve"> </w:t>
      </w:r>
      <w:proofErr w:type="spellStart"/>
      <w:r w:rsidRPr="0065308C">
        <w:rPr>
          <w:rFonts w:cs="Arial"/>
          <w:color w:val="000000" w:themeColor="text1"/>
        </w:rPr>
        <w:t>Groffman</w:t>
      </w:r>
      <w:proofErr w:type="spellEnd"/>
      <w:r w:rsidRPr="0065308C">
        <w:rPr>
          <w:rFonts w:cs="Arial"/>
          <w:color w:val="000000" w:themeColor="text1"/>
        </w:rPr>
        <w:t xml:space="preserve">, </w:t>
      </w:r>
      <w:proofErr w:type="spellStart"/>
      <w:r w:rsidRPr="0065308C">
        <w:rPr>
          <w:rFonts w:cs="Arial"/>
          <w:color w:val="000000" w:themeColor="text1"/>
        </w:rPr>
        <w:t>England</w:t>
      </w:r>
      <w:proofErr w:type="spellEnd"/>
      <w:r w:rsidRPr="0065308C">
        <w:rPr>
          <w:rFonts w:cs="Arial"/>
          <w:color w:val="000000" w:themeColor="text1"/>
        </w:rPr>
        <w:t xml:space="preserve"> </w:t>
      </w:r>
      <w:proofErr w:type="spellStart"/>
      <w:r w:rsidRPr="0065308C">
        <w:rPr>
          <w:rFonts w:cs="Arial"/>
          <w:color w:val="000000" w:themeColor="text1"/>
        </w:rPr>
        <w:t>High</w:t>
      </w:r>
      <w:proofErr w:type="spellEnd"/>
      <w:r w:rsidRPr="0065308C">
        <w:rPr>
          <w:rFonts w:cs="Arial"/>
          <w:color w:val="000000" w:themeColor="text1"/>
        </w:rPr>
        <w:t xml:space="preserve"> </w:t>
      </w:r>
      <w:proofErr w:type="spellStart"/>
      <w:r w:rsidRPr="0065308C">
        <w:rPr>
          <w:rFonts w:cs="Arial"/>
          <w:color w:val="000000" w:themeColor="text1"/>
        </w:rPr>
        <w:t>Court</w:t>
      </w:r>
      <w:proofErr w:type="spellEnd"/>
      <w:r w:rsidRPr="0065308C">
        <w:rPr>
          <w:rFonts w:cs="Arial"/>
          <w:color w:val="000000" w:themeColor="text1"/>
        </w:rPr>
        <w:t xml:space="preserve"> </w:t>
      </w:r>
      <w:proofErr w:type="spellStart"/>
      <w:r w:rsidRPr="0065308C">
        <w:rPr>
          <w:rFonts w:cs="Arial"/>
          <w:color w:val="000000" w:themeColor="text1"/>
        </w:rPr>
        <w:t>of</w:t>
      </w:r>
      <w:proofErr w:type="spellEnd"/>
      <w:r w:rsidRPr="0065308C">
        <w:rPr>
          <w:rFonts w:cs="Arial"/>
          <w:color w:val="000000" w:themeColor="text1"/>
        </w:rPr>
        <w:t xml:space="preserve"> Justice, 1969.</w:t>
      </w:r>
    </w:p>
    <w:p w14:paraId="54D25F1F" w14:textId="77777777" w:rsidR="001457B1" w:rsidRPr="0065308C" w:rsidRDefault="001457B1" w:rsidP="0059256E">
      <w:pPr>
        <w:pStyle w:val="Odstavecseseznamem"/>
        <w:numPr>
          <w:ilvl w:val="0"/>
          <w:numId w:val="8"/>
        </w:numPr>
        <w:autoSpaceDE w:val="0"/>
        <w:autoSpaceDN w:val="0"/>
        <w:adjustRightInd w:val="0"/>
        <w:rPr>
          <w:rFonts w:cs="Arial"/>
          <w:color w:val="000000" w:themeColor="text1"/>
        </w:rPr>
      </w:pPr>
      <w:r w:rsidRPr="0065308C">
        <w:rPr>
          <w:rFonts w:cs="Arial"/>
          <w:color w:val="000000" w:themeColor="text1"/>
        </w:rPr>
        <w:t xml:space="preserve">In re </w:t>
      </w:r>
      <w:proofErr w:type="spellStart"/>
      <w:r w:rsidRPr="0065308C">
        <w:rPr>
          <w:rFonts w:cs="Arial"/>
          <w:color w:val="000000" w:themeColor="text1"/>
        </w:rPr>
        <w:t>Estate</w:t>
      </w:r>
      <w:proofErr w:type="spellEnd"/>
      <w:r w:rsidRPr="0065308C">
        <w:rPr>
          <w:rFonts w:cs="Arial"/>
          <w:color w:val="000000" w:themeColor="text1"/>
        </w:rPr>
        <w:t xml:space="preserve"> </w:t>
      </w:r>
      <w:proofErr w:type="spellStart"/>
      <w:r w:rsidRPr="0065308C">
        <w:rPr>
          <w:rFonts w:cs="Arial"/>
          <w:color w:val="000000" w:themeColor="text1"/>
        </w:rPr>
        <w:t>of</w:t>
      </w:r>
      <w:proofErr w:type="spellEnd"/>
      <w:r w:rsidRPr="0065308C">
        <w:rPr>
          <w:rFonts w:cs="Arial"/>
          <w:color w:val="000000" w:themeColor="text1"/>
        </w:rPr>
        <w:t xml:space="preserve"> </w:t>
      </w:r>
      <w:proofErr w:type="spellStart"/>
      <w:r w:rsidRPr="0065308C">
        <w:rPr>
          <w:rFonts w:cs="Arial"/>
          <w:color w:val="000000" w:themeColor="text1"/>
        </w:rPr>
        <w:t>Richar</w:t>
      </w:r>
      <w:proofErr w:type="spellEnd"/>
      <w:r w:rsidRPr="0065308C">
        <w:rPr>
          <w:rFonts w:cs="Arial"/>
          <w:color w:val="000000" w:themeColor="text1"/>
        </w:rPr>
        <w:t xml:space="preserve"> </w:t>
      </w:r>
      <w:proofErr w:type="spellStart"/>
      <w:r w:rsidRPr="0065308C">
        <w:rPr>
          <w:rFonts w:cs="Arial"/>
          <w:color w:val="000000" w:themeColor="text1"/>
        </w:rPr>
        <w:t>Ehrlich</w:t>
      </w:r>
      <w:proofErr w:type="spellEnd"/>
      <w:r w:rsidRPr="0065308C">
        <w:rPr>
          <w:rFonts w:cs="Arial"/>
          <w:color w:val="000000" w:themeColor="text1"/>
        </w:rPr>
        <w:t xml:space="preserve">, Superior </w:t>
      </w:r>
      <w:proofErr w:type="spellStart"/>
      <w:r w:rsidRPr="0065308C">
        <w:rPr>
          <w:rFonts w:cs="Arial"/>
          <w:color w:val="000000" w:themeColor="text1"/>
        </w:rPr>
        <w:t>Court</w:t>
      </w:r>
      <w:proofErr w:type="spellEnd"/>
      <w:r w:rsidRPr="0065308C">
        <w:rPr>
          <w:rFonts w:cs="Arial"/>
          <w:color w:val="000000" w:themeColor="text1"/>
        </w:rPr>
        <w:t xml:space="preserve"> </w:t>
      </w:r>
      <w:proofErr w:type="spellStart"/>
      <w:r w:rsidRPr="0065308C">
        <w:rPr>
          <w:rFonts w:cs="Arial"/>
          <w:color w:val="000000" w:themeColor="text1"/>
        </w:rPr>
        <w:t>of</w:t>
      </w:r>
      <w:proofErr w:type="spellEnd"/>
      <w:r w:rsidRPr="0065308C">
        <w:rPr>
          <w:rFonts w:cs="Arial"/>
          <w:color w:val="000000" w:themeColor="text1"/>
        </w:rPr>
        <w:t xml:space="preserve"> New Jersey, June 29, 2019.</w:t>
      </w:r>
    </w:p>
    <w:p w14:paraId="7248D13A" w14:textId="77777777" w:rsidR="001457B1" w:rsidRPr="0065308C" w:rsidRDefault="001457B1" w:rsidP="0059256E">
      <w:pPr>
        <w:pStyle w:val="Odstavecseseznamem"/>
        <w:numPr>
          <w:ilvl w:val="0"/>
          <w:numId w:val="8"/>
        </w:numPr>
        <w:autoSpaceDE w:val="0"/>
        <w:autoSpaceDN w:val="0"/>
        <w:adjustRightInd w:val="0"/>
        <w:rPr>
          <w:rFonts w:cs="Arial"/>
          <w:color w:val="000000" w:themeColor="text1"/>
        </w:rPr>
      </w:pPr>
      <w:r w:rsidRPr="0065308C">
        <w:rPr>
          <w:rFonts w:cs="Arial"/>
          <w:color w:val="000000" w:themeColor="text1"/>
        </w:rPr>
        <w:t xml:space="preserve">In re </w:t>
      </w:r>
      <w:proofErr w:type="spellStart"/>
      <w:r w:rsidRPr="0065308C">
        <w:rPr>
          <w:rFonts w:cs="Arial"/>
          <w:color w:val="000000" w:themeColor="text1"/>
        </w:rPr>
        <w:t>Estate</w:t>
      </w:r>
      <w:proofErr w:type="spellEnd"/>
      <w:r w:rsidRPr="0065308C">
        <w:rPr>
          <w:rFonts w:cs="Arial"/>
          <w:color w:val="000000" w:themeColor="text1"/>
        </w:rPr>
        <w:t xml:space="preserve"> </w:t>
      </w:r>
      <w:proofErr w:type="spellStart"/>
      <w:r w:rsidRPr="0065308C">
        <w:rPr>
          <w:rFonts w:cs="Arial"/>
          <w:color w:val="000000" w:themeColor="text1"/>
        </w:rPr>
        <w:t>of</w:t>
      </w:r>
      <w:proofErr w:type="spellEnd"/>
      <w:r w:rsidRPr="0065308C">
        <w:rPr>
          <w:rFonts w:cs="Arial"/>
          <w:color w:val="000000" w:themeColor="text1"/>
        </w:rPr>
        <w:t xml:space="preserve"> </w:t>
      </w:r>
      <w:proofErr w:type="spellStart"/>
      <w:r w:rsidRPr="0065308C">
        <w:rPr>
          <w:rFonts w:cs="Arial"/>
          <w:color w:val="000000" w:themeColor="text1"/>
        </w:rPr>
        <w:t>Duane</w:t>
      </w:r>
      <w:proofErr w:type="spellEnd"/>
      <w:r w:rsidRPr="0065308C">
        <w:rPr>
          <w:rFonts w:cs="Arial"/>
          <w:color w:val="000000" w:themeColor="text1"/>
        </w:rPr>
        <w:t xml:space="preserve"> Francis </w:t>
      </w:r>
      <w:proofErr w:type="spellStart"/>
      <w:r w:rsidRPr="0065308C">
        <w:rPr>
          <w:rFonts w:cs="Arial"/>
          <w:color w:val="000000" w:themeColor="text1"/>
        </w:rPr>
        <w:t>Horton</w:t>
      </w:r>
      <w:proofErr w:type="spellEnd"/>
      <w:r w:rsidRPr="0065308C">
        <w:rPr>
          <w:rFonts w:cs="Arial"/>
          <w:color w:val="000000" w:themeColor="text1"/>
        </w:rPr>
        <w:t xml:space="preserve">, Michigan </w:t>
      </w:r>
      <w:proofErr w:type="spellStart"/>
      <w:r w:rsidRPr="0065308C">
        <w:rPr>
          <w:rFonts w:cs="Arial"/>
          <w:color w:val="000000" w:themeColor="text1"/>
        </w:rPr>
        <w:t>Court</w:t>
      </w:r>
      <w:proofErr w:type="spellEnd"/>
      <w:r w:rsidRPr="0065308C">
        <w:rPr>
          <w:rFonts w:cs="Arial"/>
          <w:color w:val="000000" w:themeColor="text1"/>
        </w:rPr>
        <w:t xml:space="preserve"> </w:t>
      </w:r>
      <w:proofErr w:type="spellStart"/>
      <w:r w:rsidRPr="0065308C">
        <w:rPr>
          <w:rFonts w:cs="Arial"/>
          <w:color w:val="000000" w:themeColor="text1"/>
        </w:rPr>
        <w:t>of</w:t>
      </w:r>
      <w:proofErr w:type="spellEnd"/>
      <w:r w:rsidRPr="0065308C">
        <w:rPr>
          <w:rFonts w:cs="Arial"/>
          <w:color w:val="000000" w:themeColor="text1"/>
        </w:rPr>
        <w:t xml:space="preserve"> </w:t>
      </w:r>
      <w:proofErr w:type="spellStart"/>
      <w:r w:rsidRPr="0065308C">
        <w:rPr>
          <w:rFonts w:cs="Arial"/>
          <w:color w:val="000000" w:themeColor="text1"/>
        </w:rPr>
        <w:t>Appeals</w:t>
      </w:r>
      <w:proofErr w:type="spellEnd"/>
      <w:r w:rsidRPr="0065308C">
        <w:rPr>
          <w:rFonts w:cs="Arial"/>
          <w:color w:val="000000" w:themeColor="text1"/>
        </w:rPr>
        <w:t>, July 17, 2018.</w:t>
      </w:r>
    </w:p>
    <w:p w14:paraId="005BACC6" w14:textId="77777777" w:rsidR="001457B1" w:rsidRPr="0065308C" w:rsidRDefault="001457B1" w:rsidP="0059256E">
      <w:pPr>
        <w:pStyle w:val="Odstavecseseznamem"/>
        <w:numPr>
          <w:ilvl w:val="0"/>
          <w:numId w:val="8"/>
        </w:numPr>
        <w:autoSpaceDE w:val="0"/>
        <w:autoSpaceDN w:val="0"/>
        <w:adjustRightInd w:val="0"/>
        <w:rPr>
          <w:rFonts w:cs="Arial"/>
          <w:color w:val="000000" w:themeColor="text1"/>
        </w:rPr>
      </w:pPr>
      <w:proofErr w:type="spellStart"/>
      <w:r w:rsidRPr="0065308C">
        <w:rPr>
          <w:rFonts w:cs="Arial"/>
          <w:color w:val="000000" w:themeColor="text1"/>
        </w:rPr>
        <w:t>Estate</w:t>
      </w:r>
      <w:proofErr w:type="spellEnd"/>
      <w:r w:rsidRPr="0065308C">
        <w:rPr>
          <w:rFonts w:cs="Arial"/>
          <w:color w:val="000000" w:themeColor="text1"/>
        </w:rPr>
        <w:t xml:space="preserve"> </w:t>
      </w:r>
      <w:proofErr w:type="spellStart"/>
      <w:r w:rsidRPr="0065308C">
        <w:rPr>
          <w:rFonts w:cs="Arial"/>
          <w:color w:val="000000" w:themeColor="text1"/>
        </w:rPr>
        <w:t>of</w:t>
      </w:r>
      <w:proofErr w:type="spellEnd"/>
      <w:r w:rsidRPr="0065308C">
        <w:rPr>
          <w:rFonts w:cs="Arial"/>
          <w:color w:val="000000" w:themeColor="text1"/>
        </w:rPr>
        <w:t xml:space="preserve"> Jerry </w:t>
      </w:r>
      <w:proofErr w:type="spellStart"/>
      <w:r w:rsidRPr="0065308C">
        <w:rPr>
          <w:rFonts w:cs="Arial"/>
          <w:color w:val="000000" w:themeColor="text1"/>
        </w:rPr>
        <w:t>Catlin</w:t>
      </w:r>
      <w:proofErr w:type="spellEnd"/>
      <w:r w:rsidRPr="0065308C">
        <w:rPr>
          <w:rFonts w:cs="Arial"/>
          <w:color w:val="000000" w:themeColor="text1"/>
        </w:rPr>
        <w:t xml:space="preserve">, Texas </w:t>
      </w:r>
      <w:proofErr w:type="spellStart"/>
      <w:r w:rsidRPr="0065308C">
        <w:rPr>
          <w:rFonts w:cs="Arial"/>
          <w:color w:val="000000" w:themeColor="text1"/>
        </w:rPr>
        <w:t>Court</w:t>
      </w:r>
      <w:proofErr w:type="spellEnd"/>
      <w:r w:rsidRPr="0065308C">
        <w:rPr>
          <w:rFonts w:cs="Arial"/>
          <w:color w:val="000000" w:themeColor="text1"/>
        </w:rPr>
        <w:t xml:space="preserve"> </w:t>
      </w:r>
      <w:proofErr w:type="spellStart"/>
      <w:r w:rsidRPr="0065308C">
        <w:rPr>
          <w:rFonts w:cs="Arial"/>
          <w:color w:val="000000" w:themeColor="text1"/>
        </w:rPr>
        <w:t>of</w:t>
      </w:r>
      <w:proofErr w:type="spellEnd"/>
      <w:r w:rsidRPr="0065308C">
        <w:rPr>
          <w:rFonts w:cs="Arial"/>
          <w:color w:val="000000" w:themeColor="text1"/>
        </w:rPr>
        <w:t xml:space="preserve"> </w:t>
      </w:r>
      <w:proofErr w:type="spellStart"/>
      <w:r w:rsidRPr="0065308C">
        <w:rPr>
          <w:rFonts w:cs="Arial"/>
          <w:color w:val="000000" w:themeColor="text1"/>
        </w:rPr>
        <w:t>Appeals</w:t>
      </w:r>
      <w:proofErr w:type="spellEnd"/>
      <w:r w:rsidRPr="0065308C">
        <w:rPr>
          <w:rFonts w:cs="Arial"/>
          <w:color w:val="000000" w:themeColor="text1"/>
        </w:rPr>
        <w:t xml:space="preserve">, </w:t>
      </w:r>
      <w:proofErr w:type="spellStart"/>
      <w:r w:rsidRPr="0065308C">
        <w:rPr>
          <w:rFonts w:cs="Arial"/>
          <w:color w:val="000000" w:themeColor="text1"/>
        </w:rPr>
        <w:t>April</w:t>
      </w:r>
      <w:proofErr w:type="spellEnd"/>
      <w:r w:rsidRPr="0065308C">
        <w:rPr>
          <w:rFonts w:cs="Arial"/>
          <w:color w:val="000000" w:themeColor="text1"/>
        </w:rPr>
        <w:t xml:space="preserve"> 27, 2010.</w:t>
      </w:r>
    </w:p>
    <w:p w14:paraId="7CD7D0A5" w14:textId="47514FFA" w:rsidR="001457B1" w:rsidRPr="0065308C" w:rsidRDefault="001457B1" w:rsidP="0059256E">
      <w:pPr>
        <w:pStyle w:val="Odstavecseseznamem"/>
        <w:numPr>
          <w:ilvl w:val="0"/>
          <w:numId w:val="8"/>
        </w:numPr>
        <w:autoSpaceDE w:val="0"/>
        <w:autoSpaceDN w:val="0"/>
        <w:adjustRightInd w:val="0"/>
        <w:rPr>
          <w:rFonts w:cs="Arial"/>
          <w:color w:val="000000" w:themeColor="text1"/>
        </w:rPr>
      </w:pPr>
      <w:r w:rsidRPr="0065308C">
        <w:rPr>
          <w:rFonts w:cs="Arial"/>
          <w:color w:val="000000" w:themeColor="text1"/>
        </w:rPr>
        <w:t xml:space="preserve">In re </w:t>
      </w:r>
      <w:proofErr w:type="spellStart"/>
      <w:r w:rsidRPr="0065308C">
        <w:rPr>
          <w:rFonts w:cs="Arial"/>
          <w:color w:val="000000" w:themeColor="text1"/>
        </w:rPr>
        <w:t>Estate</w:t>
      </w:r>
      <w:proofErr w:type="spellEnd"/>
      <w:r w:rsidRPr="0065308C">
        <w:rPr>
          <w:rFonts w:cs="Arial"/>
          <w:color w:val="000000" w:themeColor="text1"/>
        </w:rPr>
        <w:t xml:space="preserve"> </w:t>
      </w:r>
      <w:proofErr w:type="spellStart"/>
      <w:r w:rsidRPr="0065308C">
        <w:rPr>
          <w:rFonts w:cs="Arial"/>
          <w:color w:val="000000" w:themeColor="text1"/>
        </w:rPr>
        <w:t>of</w:t>
      </w:r>
      <w:proofErr w:type="spellEnd"/>
      <w:r w:rsidRPr="0065308C">
        <w:rPr>
          <w:rFonts w:cs="Arial"/>
          <w:color w:val="000000" w:themeColor="text1"/>
        </w:rPr>
        <w:t xml:space="preserve"> </w:t>
      </w:r>
      <w:proofErr w:type="spellStart"/>
      <w:r w:rsidRPr="0065308C">
        <w:rPr>
          <w:rFonts w:cs="Arial"/>
          <w:color w:val="000000" w:themeColor="text1"/>
        </w:rPr>
        <w:t>Wai</w:t>
      </w:r>
      <w:proofErr w:type="spellEnd"/>
      <w:r w:rsidRPr="0065308C">
        <w:rPr>
          <w:rFonts w:cs="Arial"/>
          <w:color w:val="000000" w:themeColor="text1"/>
        </w:rPr>
        <w:t xml:space="preserve"> </w:t>
      </w:r>
      <w:proofErr w:type="spellStart"/>
      <w:r w:rsidRPr="0065308C">
        <w:rPr>
          <w:rFonts w:cs="Arial"/>
          <w:color w:val="000000" w:themeColor="text1"/>
        </w:rPr>
        <w:t>Fun</w:t>
      </w:r>
      <w:proofErr w:type="spellEnd"/>
      <w:r w:rsidRPr="0065308C">
        <w:rPr>
          <w:rFonts w:cs="Arial"/>
          <w:color w:val="000000" w:themeColor="text1"/>
        </w:rPr>
        <w:t xml:space="preserve"> </w:t>
      </w:r>
      <w:proofErr w:type="spellStart"/>
      <w:r w:rsidRPr="0065308C">
        <w:rPr>
          <w:rFonts w:cs="Arial"/>
          <w:color w:val="000000" w:themeColor="text1"/>
        </w:rPr>
        <w:t>Chan</w:t>
      </w:r>
      <w:proofErr w:type="spellEnd"/>
      <w:r w:rsidRPr="0065308C">
        <w:rPr>
          <w:rFonts w:cs="Arial"/>
          <w:color w:val="000000" w:themeColor="text1"/>
        </w:rPr>
        <w:t xml:space="preserve">, New </w:t>
      </w:r>
      <w:proofErr w:type="spellStart"/>
      <w:r w:rsidRPr="0065308C">
        <w:rPr>
          <w:rFonts w:cs="Arial"/>
          <w:color w:val="000000" w:themeColor="text1"/>
        </w:rPr>
        <w:t>South</w:t>
      </w:r>
      <w:proofErr w:type="spellEnd"/>
      <w:r w:rsidRPr="0065308C">
        <w:rPr>
          <w:rFonts w:cs="Arial"/>
          <w:color w:val="000000" w:themeColor="text1"/>
        </w:rPr>
        <w:t xml:space="preserve"> Wales </w:t>
      </w:r>
      <w:proofErr w:type="spellStart"/>
      <w:r w:rsidRPr="0065308C">
        <w:rPr>
          <w:rFonts w:cs="Arial"/>
          <w:color w:val="000000" w:themeColor="text1"/>
        </w:rPr>
        <w:t>Supreme</w:t>
      </w:r>
      <w:proofErr w:type="spellEnd"/>
      <w:r w:rsidRPr="0065308C">
        <w:rPr>
          <w:rFonts w:cs="Arial"/>
          <w:color w:val="000000" w:themeColor="text1"/>
        </w:rPr>
        <w:t xml:space="preserve"> </w:t>
      </w:r>
      <w:proofErr w:type="spellStart"/>
      <w:r w:rsidRPr="0065308C">
        <w:rPr>
          <w:rFonts w:cs="Arial"/>
          <w:color w:val="000000" w:themeColor="text1"/>
        </w:rPr>
        <w:t>Court</w:t>
      </w:r>
      <w:proofErr w:type="spellEnd"/>
      <w:r w:rsidRPr="0065308C">
        <w:rPr>
          <w:rFonts w:cs="Arial"/>
          <w:color w:val="000000" w:themeColor="text1"/>
        </w:rPr>
        <w:t>, August 7, 2015.</w:t>
      </w:r>
    </w:p>
    <w:p w14:paraId="3E298ECB" w14:textId="2B700DC5" w:rsidR="007E26A8" w:rsidRPr="0065308C" w:rsidRDefault="007E26A8" w:rsidP="0059256E">
      <w:pPr>
        <w:autoSpaceDE w:val="0"/>
        <w:autoSpaceDN w:val="0"/>
        <w:adjustRightInd w:val="0"/>
        <w:ind w:firstLine="0"/>
        <w:rPr>
          <w:rFonts w:cs="Arial"/>
          <w:b/>
          <w:bCs/>
          <w:color w:val="000000" w:themeColor="text1"/>
          <w:sz w:val="28"/>
          <w:szCs w:val="28"/>
        </w:rPr>
      </w:pPr>
      <w:r w:rsidRPr="0065308C">
        <w:rPr>
          <w:rFonts w:cs="Arial"/>
          <w:b/>
          <w:bCs/>
          <w:color w:val="000000" w:themeColor="text1"/>
          <w:sz w:val="28"/>
          <w:szCs w:val="28"/>
        </w:rPr>
        <w:lastRenderedPageBreak/>
        <w:t>Legislativní dokumenty</w:t>
      </w:r>
    </w:p>
    <w:p w14:paraId="0A964291" w14:textId="453E3243" w:rsidR="005E154C" w:rsidRPr="0065308C" w:rsidRDefault="007E26A8" w:rsidP="0059256E">
      <w:pPr>
        <w:pStyle w:val="Odstavecseseznamem"/>
        <w:numPr>
          <w:ilvl w:val="0"/>
          <w:numId w:val="11"/>
        </w:numPr>
        <w:spacing w:line="240" w:lineRule="auto"/>
        <w:ind w:left="709" w:hanging="283"/>
        <w:jc w:val="left"/>
        <w:rPr>
          <w:color w:val="000000" w:themeColor="text1"/>
        </w:rPr>
      </w:pPr>
      <w:r w:rsidRPr="0065308C">
        <w:rPr>
          <w:rFonts w:cs="Arial"/>
          <w:color w:val="000000" w:themeColor="text1"/>
        </w:rPr>
        <w:t xml:space="preserve">KOMISE PRO JEDNOTNÉ ZÁKONY. </w:t>
      </w:r>
      <w:proofErr w:type="spellStart"/>
      <w:r w:rsidRPr="0065308C">
        <w:rPr>
          <w:rFonts w:cs="Arial"/>
          <w:i/>
          <w:iCs/>
          <w:color w:val="000000" w:themeColor="text1"/>
        </w:rPr>
        <w:t>Uniform</w:t>
      </w:r>
      <w:proofErr w:type="spellEnd"/>
      <w:r w:rsidRPr="0065308C">
        <w:rPr>
          <w:rFonts w:cs="Arial"/>
          <w:i/>
          <w:iCs/>
          <w:color w:val="000000" w:themeColor="text1"/>
        </w:rPr>
        <w:t xml:space="preserve"> </w:t>
      </w:r>
      <w:proofErr w:type="spellStart"/>
      <w:r w:rsidRPr="0065308C">
        <w:rPr>
          <w:rFonts w:cs="Arial"/>
          <w:i/>
          <w:iCs/>
          <w:color w:val="000000" w:themeColor="text1"/>
        </w:rPr>
        <w:t>electronic</w:t>
      </w:r>
      <w:proofErr w:type="spellEnd"/>
      <w:r w:rsidRPr="0065308C">
        <w:rPr>
          <w:rFonts w:cs="Arial"/>
          <w:i/>
          <w:iCs/>
          <w:color w:val="000000" w:themeColor="text1"/>
        </w:rPr>
        <w:t xml:space="preserve"> </w:t>
      </w:r>
      <w:proofErr w:type="spellStart"/>
      <w:r w:rsidRPr="0065308C">
        <w:rPr>
          <w:rFonts w:cs="Arial"/>
          <w:i/>
          <w:iCs/>
          <w:color w:val="000000" w:themeColor="text1"/>
        </w:rPr>
        <w:t>will</w:t>
      </w:r>
      <w:proofErr w:type="spellEnd"/>
      <w:r w:rsidRPr="0065308C">
        <w:rPr>
          <w:rFonts w:cs="Arial"/>
          <w:i/>
          <w:iCs/>
          <w:color w:val="000000" w:themeColor="text1"/>
        </w:rPr>
        <w:t xml:space="preserve"> </w:t>
      </w:r>
      <w:proofErr w:type="spellStart"/>
      <w:r w:rsidRPr="0065308C">
        <w:rPr>
          <w:rFonts w:cs="Arial"/>
          <w:i/>
          <w:iCs/>
          <w:color w:val="000000" w:themeColor="text1"/>
        </w:rPr>
        <w:t>act</w:t>
      </w:r>
      <w:proofErr w:type="spellEnd"/>
      <w:r w:rsidRPr="0065308C">
        <w:rPr>
          <w:rFonts w:cs="Arial"/>
          <w:color w:val="000000" w:themeColor="text1"/>
        </w:rPr>
        <w:t xml:space="preserve"> [online], 2021 [cit. 28. února 2022]. </w:t>
      </w:r>
      <w:r w:rsidR="005E154C" w:rsidRPr="0065308C">
        <w:rPr>
          <w:color w:val="000000" w:themeColor="text1"/>
        </w:rPr>
        <w:br w:type="page"/>
      </w:r>
    </w:p>
    <w:p w14:paraId="0EDEBA61" w14:textId="3DEE5307" w:rsidR="005E154C" w:rsidRPr="0065308C" w:rsidRDefault="005E154C" w:rsidP="005E154C">
      <w:pPr>
        <w:pStyle w:val="Nadpis1"/>
        <w:ind w:firstLine="0"/>
      </w:pPr>
      <w:bookmarkStart w:id="29" w:name="_Toc98488807"/>
      <w:r w:rsidRPr="0065308C">
        <w:lastRenderedPageBreak/>
        <w:t>Anotace/</w:t>
      </w:r>
      <w:proofErr w:type="spellStart"/>
      <w:r w:rsidRPr="0065308C">
        <w:t>Summary</w:t>
      </w:r>
      <w:bookmarkEnd w:id="29"/>
      <w:proofErr w:type="spellEnd"/>
    </w:p>
    <w:p w14:paraId="48C69AB9" w14:textId="7562A3C4" w:rsidR="003E4F6E" w:rsidRPr="0065308C" w:rsidRDefault="002C5BF3" w:rsidP="00EC66DF">
      <w:pPr>
        <w:rPr>
          <w:color w:val="000000" w:themeColor="text1"/>
        </w:rPr>
      </w:pPr>
      <w:r w:rsidRPr="0065308C">
        <w:rPr>
          <w:color w:val="000000" w:themeColor="text1"/>
        </w:rPr>
        <w:t xml:space="preserve">Tato diplomová práce se zaměřuje </w:t>
      </w:r>
      <w:r w:rsidR="00891898" w:rsidRPr="0065308C">
        <w:rPr>
          <w:color w:val="000000" w:themeColor="text1"/>
        </w:rPr>
        <w:t xml:space="preserve">na </w:t>
      </w:r>
      <w:r w:rsidR="000E07CF" w:rsidRPr="0065308C">
        <w:rPr>
          <w:color w:val="000000" w:themeColor="text1"/>
        </w:rPr>
        <w:t xml:space="preserve">možné dopady moderních technologií v řízeních pro případ smrti, a to v rámci tří kapitol. První kapitola se zabývá elektronickou závětí </w:t>
      </w:r>
      <w:r w:rsidR="000523AD" w:rsidRPr="0065308C">
        <w:rPr>
          <w:color w:val="000000" w:themeColor="text1"/>
        </w:rPr>
        <w:t xml:space="preserve">ve Spojených státech amerických, tedy jakým způsobem byly ovlivněny jednotlivé formální požadavky pro vytvoření závěti, aby závěť mohla být vytvořena prostřednictvím technologií. </w:t>
      </w:r>
      <w:r w:rsidR="00776CAF" w:rsidRPr="0065308C">
        <w:rPr>
          <w:color w:val="000000" w:themeColor="text1"/>
        </w:rPr>
        <w:t xml:space="preserve">Ve druhé kapitole jsem se </w:t>
      </w:r>
      <w:r w:rsidR="0075633A" w:rsidRPr="0065308C">
        <w:rPr>
          <w:color w:val="000000" w:themeColor="text1"/>
        </w:rPr>
        <w:t>zabýval českou právní úpravou a hledal odpověď na otázku, zda je za stávající právní úpravy možné vytvořit platnou allografní závěť</w:t>
      </w:r>
      <w:r w:rsidR="00891898" w:rsidRPr="0065308C">
        <w:rPr>
          <w:color w:val="000000" w:themeColor="text1"/>
        </w:rPr>
        <w:t xml:space="preserve"> v elektronické podobě</w:t>
      </w:r>
      <w:r w:rsidR="0075633A" w:rsidRPr="0065308C">
        <w:rPr>
          <w:color w:val="000000" w:themeColor="text1"/>
        </w:rPr>
        <w:t>. Poslední kapitola je věnována video závěti, zejména jsem se zaměřil na prvky australské právní úpravy, ve které je video závěť akceptována, jakožto platn</w:t>
      </w:r>
      <w:r w:rsidR="00891898" w:rsidRPr="0065308C">
        <w:rPr>
          <w:color w:val="000000" w:themeColor="text1"/>
        </w:rPr>
        <w:t>á forma vytvoření závěti a následně jsem se pokusil tyto prvky aplikovat na českou právní úpravu.</w:t>
      </w:r>
    </w:p>
    <w:p w14:paraId="29B77E17" w14:textId="77777777" w:rsidR="003E4F6E" w:rsidRPr="0065308C" w:rsidRDefault="003E4F6E" w:rsidP="00EC66DF">
      <w:pPr>
        <w:rPr>
          <w:color w:val="000000" w:themeColor="text1"/>
        </w:rPr>
      </w:pPr>
    </w:p>
    <w:p w14:paraId="7AF40F67" w14:textId="19D9FEF4" w:rsidR="005E154C" w:rsidRPr="0065308C" w:rsidRDefault="003E4F6E" w:rsidP="00EC66DF">
      <w:pPr>
        <w:rPr>
          <w:i/>
          <w:iCs/>
          <w:color w:val="000000" w:themeColor="text1"/>
          <w:lang w:val="en-GB"/>
        </w:rPr>
      </w:pPr>
      <w:r w:rsidRPr="0065308C">
        <w:rPr>
          <w:i/>
          <w:iCs/>
          <w:color w:val="000000" w:themeColor="text1"/>
          <w:lang w:val="en-GB"/>
        </w:rPr>
        <w:t>This diploma thesis is focused on</w:t>
      </w:r>
      <w:r w:rsidR="00815240" w:rsidRPr="0065308C">
        <w:rPr>
          <w:i/>
          <w:iCs/>
          <w:color w:val="000000" w:themeColor="text1"/>
          <w:lang w:val="en-GB"/>
        </w:rPr>
        <w:t xml:space="preserve"> the</w:t>
      </w:r>
      <w:r w:rsidRPr="0065308C">
        <w:rPr>
          <w:i/>
          <w:iCs/>
          <w:color w:val="000000" w:themeColor="text1"/>
          <w:lang w:val="en-GB"/>
        </w:rPr>
        <w:t xml:space="preserve"> possible </w:t>
      </w:r>
      <w:r w:rsidR="00815240" w:rsidRPr="0065308C">
        <w:rPr>
          <w:i/>
          <w:iCs/>
          <w:color w:val="000000" w:themeColor="text1"/>
          <w:lang w:val="en-GB"/>
        </w:rPr>
        <w:t>impact</w:t>
      </w:r>
      <w:r w:rsidRPr="0065308C">
        <w:rPr>
          <w:i/>
          <w:iCs/>
          <w:color w:val="000000" w:themeColor="text1"/>
          <w:lang w:val="en-GB"/>
        </w:rPr>
        <w:t xml:space="preserve"> of modern technologies </w:t>
      </w:r>
      <w:r w:rsidR="00815240" w:rsidRPr="0065308C">
        <w:rPr>
          <w:i/>
          <w:iCs/>
          <w:color w:val="000000" w:themeColor="text1"/>
          <w:lang w:val="en-GB"/>
        </w:rPr>
        <w:t>in</w:t>
      </w:r>
      <w:r w:rsidR="00B912B6" w:rsidRPr="0065308C">
        <w:rPr>
          <w:i/>
          <w:iCs/>
          <w:color w:val="000000" w:themeColor="text1"/>
          <w:lang w:val="en-GB"/>
        </w:rPr>
        <w:t xml:space="preserve"> case of a disposition of property upon</w:t>
      </w:r>
      <w:r w:rsidR="00815240" w:rsidRPr="0065308C">
        <w:rPr>
          <w:i/>
          <w:iCs/>
          <w:color w:val="000000" w:themeColor="text1"/>
          <w:lang w:val="en-GB"/>
        </w:rPr>
        <w:t xml:space="preserve"> death. The diploma thesis is divided into </w:t>
      </w:r>
      <w:r w:rsidR="00EC66DF" w:rsidRPr="0065308C">
        <w:rPr>
          <w:i/>
          <w:iCs/>
          <w:color w:val="000000" w:themeColor="text1"/>
          <w:lang w:val="en-GB"/>
        </w:rPr>
        <w:t>three</w:t>
      </w:r>
      <w:r w:rsidR="00815240" w:rsidRPr="0065308C">
        <w:rPr>
          <w:i/>
          <w:iCs/>
          <w:color w:val="000000" w:themeColor="text1"/>
          <w:lang w:val="en-GB"/>
        </w:rPr>
        <w:t xml:space="preserve"> chapters. </w:t>
      </w:r>
      <w:r w:rsidR="00EC66DF" w:rsidRPr="0065308C">
        <w:rPr>
          <w:i/>
          <w:iCs/>
          <w:color w:val="000000" w:themeColor="text1"/>
          <w:lang w:val="en-GB"/>
        </w:rPr>
        <w:t>The first chapter deals with electronic wills in the United States of America, primarily how the individual formal requirements for the creation of a will have been affected so that a will can be created through technology. In the second chapter, I dealt with the Czech legislation and sought an answer to the question of whether it is possible to create a valid allographic will in electronic form under the current legislation. The last chapter is devoted to video wills, especially I focused on the elements of Australian legislation, in which video wills are accepted as a valid form of wills, and then I tried to apply these elements to Czech legislation.</w:t>
      </w:r>
      <w:r w:rsidR="005E154C" w:rsidRPr="0065308C">
        <w:rPr>
          <w:i/>
          <w:iCs/>
          <w:color w:val="000000" w:themeColor="text1"/>
          <w:lang w:val="en-GB"/>
        </w:rPr>
        <w:br w:type="page"/>
      </w:r>
    </w:p>
    <w:p w14:paraId="14DF93F2" w14:textId="7B300506" w:rsidR="005E154C" w:rsidRPr="0065308C" w:rsidRDefault="005E154C" w:rsidP="000F3F4A">
      <w:pPr>
        <w:pStyle w:val="Nadpis1"/>
        <w:ind w:firstLine="0"/>
      </w:pPr>
      <w:bookmarkStart w:id="30" w:name="_Toc98488808"/>
      <w:r w:rsidRPr="0065308C">
        <w:lastRenderedPageBreak/>
        <w:t>Klíčová slova/</w:t>
      </w:r>
      <w:proofErr w:type="spellStart"/>
      <w:r w:rsidRPr="0065308C">
        <w:t>Key</w:t>
      </w:r>
      <w:proofErr w:type="spellEnd"/>
      <w:r w:rsidR="000F3F4A" w:rsidRPr="0065308C">
        <w:t xml:space="preserve"> </w:t>
      </w:r>
      <w:proofErr w:type="spellStart"/>
      <w:r w:rsidR="000F3F4A" w:rsidRPr="0065308C">
        <w:t>words</w:t>
      </w:r>
      <w:bookmarkEnd w:id="30"/>
      <w:proofErr w:type="spellEnd"/>
    </w:p>
    <w:p w14:paraId="7C3DA71F" w14:textId="0FB2FC6F" w:rsidR="00AE0D6F" w:rsidRPr="0065308C" w:rsidRDefault="00AE0D6F" w:rsidP="00AE0D6F">
      <w:pPr>
        <w:rPr>
          <w:color w:val="000000" w:themeColor="text1"/>
        </w:rPr>
      </w:pPr>
      <w:r w:rsidRPr="0065308C">
        <w:rPr>
          <w:color w:val="000000" w:themeColor="text1"/>
        </w:rPr>
        <w:t>vytvoření závěti ve Spojených státech amerických, elektronická závěť, video závěť, formální požadavky pro vytvoření platné závěti, allografní závěť v České republice, elektronický podpis, elektronická identifikace</w:t>
      </w:r>
    </w:p>
    <w:p w14:paraId="608AEB64" w14:textId="4C753697" w:rsidR="00AE0D6F" w:rsidRPr="0065308C" w:rsidRDefault="00AE0D6F" w:rsidP="00AE0D6F">
      <w:pPr>
        <w:rPr>
          <w:color w:val="000000" w:themeColor="text1"/>
        </w:rPr>
      </w:pPr>
    </w:p>
    <w:p w14:paraId="47BC21D6" w14:textId="47961E45" w:rsidR="00AE0D6F" w:rsidRPr="0065308C" w:rsidRDefault="005C7CB5" w:rsidP="00AE0D6F">
      <w:pPr>
        <w:rPr>
          <w:i/>
          <w:iCs/>
          <w:color w:val="000000" w:themeColor="text1"/>
          <w:lang w:val="en-GB"/>
        </w:rPr>
      </w:pPr>
      <w:r w:rsidRPr="0065308C">
        <w:rPr>
          <w:color w:val="000000" w:themeColor="text1"/>
          <w:lang w:val="en-GB"/>
        </w:rPr>
        <w:t xml:space="preserve"> </w:t>
      </w:r>
      <w:r w:rsidRPr="0065308C">
        <w:rPr>
          <w:i/>
          <w:iCs/>
          <w:color w:val="000000" w:themeColor="text1"/>
          <w:lang w:val="en-GB"/>
        </w:rPr>
        <w:t>creation of a will in the United States of America, electronic will, video will, formal requirements for the creation of a valid will, allographic will in the Czech Republic, electronic signature, electronic identification</w:t>
      </w:r>
    </w:p>
    <w:sectPr w:rsidR="00AE0D6F" w:rsidRPr="0065308C" w:rsidSect="00C71EF9">
      <w:footerReference w:type="even" r:id="rId9"/>
      <w:footerReference w:type="default" r:id="rId10"/>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ED39" w14:textId="77777777" w:rsidR="00690B71" w:rsidRDefault="00690B71" w:rsidP="0021526D">
      <w:r>
        <w:separator/>
      </w:r>
    </w:p>
  </w:endnote>
  <w:endnote w:type="continuationSeparator" w:id="0">
    <w:p w14:paraId="12C34C5A" w14:textId="77777777" w:rsidR="00690B71" w:rsidRDefault="00690B71" w:rsidP="0021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490102679"/>
      <w:docPartObj>
        <w:docPartGallery w:val="Page Numbers (Bottom of Page)"/>
        <w:docPartUnique/>
      </w:docPartObj>
    </w:sdtPr>
    <w:sdtEndPr>
      <w:rPr>
        <w:rStyle w:val="slostrnky"/>
      </w:rPr>
    </w:sdtEndPr>
    <w:sdtContent>
      <w:p w14:paraId="37D8E8DA" w14:textId="77777777" w:rsidR="00ED1C87" w:rsidRDefault="00ED1C87" w:rsidP="0021526D">
        <w:pPr>
          <w:pStyle w:val="Zpat"/>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769C326" w14:textId="77777777" w:rsidR="00ED1C87" w:rsidRDefault="00ED1C87" w:rsidP="002152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9460" w14:textId="26015777" w:rsidR="00ED1C87" w:rsidRDefault="0065308C" w:rsidP="0021526D">
    <w:pPr>
      <w:pStyle w:val="Zpat"/>
      <w:rPr>
        <w:rStyle w:val="slostrnky"/>
      </w:rPr>
    </w:pPr>
    <w:sdt>
      <w:sdtPr>
        <w:rPr>
          <w:rStyle w:val="slostrnky"/>
        </w:rPr>
        <w:id w:val="1828863543"/>
        <w:docPartObj>
          <w:docPartGallery w:val="Page Numbers (Bottom of Page)"/>
          <w:docPartUnique/>
        </w:docPartObj>
      </w:sdtPr>
      <w:sdtEndPr>
        <w:rPr>
          <w:rStyle w:val="slostrnky"/>
        </w:rPr>
      </w:sdtEndPr>
      <w:sdtContent>
        <w:r w:rsidR="00ED1C87">
          <w:rPr>
            <w:rStyle w:val="slostrnky"/>
          </w:rPr>
          <w:fldChar w:fldCharType="begin"/>
        </w:r>
        <w:r w:rsidR="00ED1C87">
          <w:rPr>
            <w:rStyle w:val="slostrnky"/>
          </w:rPr>
          <w:instrText xml:space="preserve"> PAGE </w:instrText>
        </w:r>
        <w:r w:rsidR="00ED1C87">
          <w:rPr>
            <w:rStyle w:val="slostrnky"/>
          </w:rPr>
          <w:fldChar w:fldCharType="separate"/>
        </w:r>
        <w:r w:rsidR="0010007D">
          <w:rPr>
            <w:rStyle w:val="slostrnky"/>
            <w:noProof/>
          </w:rPr>
          <w:t>36</w:t>
        </w:r>
        <w:r w:rsidR="00ED1C87">
          <w:rPr>
            <w:rStyle w:val="slostrnky"/>
          </w:rPr>
          <w:fldChar w:fldCharType="end"/>
        </w:r>
      </w:sdtContent>
    </w:sdt>
  </w:p>
  <w:p w14:paraId="2A7EEA03" w14:textId="77777777" w:rsidR="00ED1C87" w:rsidRDefault="00ED1C87" w:rsidP="002152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663F" w14:textId="77777777" w:rsidR="00690B71" w:rsidRDefault="00690B71" w:rsidP="0021526D">
      <w:r>
        <w:separator/>
      </w:r>
    </w:p>
  </w:footnote>
  <w:footnote w:type="continuationSeparator" w:id="0">
    <w:p w14:paraId="762D7871" w14:textId="77777777" w:rsidR="00690B71" w:rsidRDefault="00690B71" w:rsidP="0021526D">
      <w:r>
        <w:continuationSeparator/>
      </w:r>
    </w:p>
  </w:footnote>
  <w:footnote w:id="1">
    <w:p w14:paraId="26B949BD" w14:textId="77777777" w:rsidR="00ED1C87" w:rsidRPr="006C650B" w:rsidRDefault="00ED1C87" w:rsidP="00D1527E">
      <w:pPr>
        <w:spacing w:line="240" w:lineRule="auto"/>
        <w:ind w:left="851" w:hanging="142"/>
        <w:rPr>
          <w:sz w:val="20"/>
          <w:szCs w:val="20"/>
        </w:rPr>
      </w:pPr>
      <w:r>
        <w:rPr>
          <w:rStyle w:val="Znakapoznpodarou"/>
        </w:rPr>
        <w:footnoteRef/>
      </w:r>
      <w:r>
        <w:t xml:space="preserve"> </w:t>
      </w:r>
      <w:r w:rsidRPr="006C650B">
        <w:rPr>
          <w:rStyle w:val="NzevChar"/>
        </w:rPr>
        <w:t xml:space="preserve">GÜRER, Gökalp Y. </w:t>
      </w:r>
      <w:r w:rsidRPr="006C650B">
        <w:rPr>
          <w:rStyle w:val="NzevChar"/>
          <w:i/>
          <w:iCs/>
        </w:rPr>
        <w:t>No Paper? No Problem: Ushering in Electronic Wills Through California’s „Harmless Error“ Provision</w:t>
      </w:r>
      <w:r w:rsidRPr="006C650B">
        <w:rPr>
          <w:rStyle w:val="NzevChar"/>
        </w:rPr>
        <w:t xml:space="preserve"> [online]. UC Davis Law Review, 2016. Dostupné z: https://lawreview.law.ucdavis.edu/issues/49/5/Notes/49-5_Gurer.pdf.</w:t>
      </w:r>
    </w:p>
  </w:footnote>
  <w:footnote w:id="2">
    <w:p w14:paraId="2D4E9C4C" w14:textId="77777777" w:rsidR="00ED1C87" w:rsidRPr="006C650B" w:rsidRDefault="00ED1C87" w:rsidP="00F15F91">
      <w:pPr>
        <w:spacing w:line="240" w:lineRule="auto"/>
        <w:ind w:left="851" w:hanging="142"/>
        <w:rPr>
          <w:sz w:val="20"/>
          <w:szCs w:val="20"/>
        </w:rPr>
      </w:pPr>
      <w:r w:rsidRPr="006C650B">
        <w:rPr>
          <w:rStyle w:val="Znakapoznpodarou"/>
          <w:sz w:val="20"/>
          <w:szCs w:val="20"/>
        </w:rPr>
        <w:footnoteRef/>
      </w:r>
      <w:r w:rsidRPr="006C650B">
        <w:rPr>
          <w:sz w:val="20"/>
          <w:szCs w:val="20"/>
        </w:rPr>
        <w:t xml:space="preserve"> </w:t>
      </w:r>
      <w:r w:rsidRPr="006C650B">
        <w:rPr>
          <w:rStyle w:val="NzevChar"/>
        </w:rPr>
        <w:t xml:space="preserve">GÜRER, Gökalp Y. </w:t>
      </w:r>
      <w:r w:rsidRPr="006C650B">
        <w:rPr>
          <w:rStyle w:val="NzevChar"/>
          <w:i/>
          <w:iCs/>
        </w:rPr>
        <w:t>No Paper? No Problem: Ushering in Electronic Wills Through California’s „Harmless Error“ Provision</w:t>
      </w:r>
      <w:r w:rsidRPr="006C650B">
        <w:rPr>
          <w:rStyle w:val="NzevChar"/>
        </w:rPr>
        <w:t xml:space="preserve"> [online]. UC Davis Law Review, 2016. Dostupné z: https://lawreview.law.ucdavis.edu/issues/49/5/Notes/49-5_Gurer.pdf.</w:t>
      </w:r>
    </w:p>
  </w:footnote>
  <w:footnote w:id="3">
    <w:p w14:paraId="3BCED1C6" w14:textId="186ABCDF" w:rsidR="00ED1C87" w:rsidRPr="006C650B" w:rsidRDefault="00ED1C87" w:rsidP="00F15F91">
      <w:pPr>
        <w:tabs>
          <w:tab w:val="left" w:pos="2808"/>
        </w:tabs>
        <w:spacing w:line="240" w:lineRule="auto"/>
        <w:ind w:left="851" w:hanging="143"/>
        <w:rPr>
          <w:sz w:val="20"/>
          <w:szCs w:val="20"/>
        </w:rPr>
      </w:pPr>
      <w:r w:rsidRPr="006C650B">
        <w:rPr>
          <w:rStyle w:val="Znakapoznpodarou"/>
          <w:sz w:val="20"/>
          <w:szCs w:val="20"/>
        </w:rPr>
        <w:footnoteRef/>
      </w:r>
      <w:r w:rsidRPr="006C650B">
        <w:rPr>
          <w:sz w:val="20"/>
          <w:szCs w:val="20"/>
        </w:rPr>
        <w:t xml:space="preserve"> </w:t>
      </w:r>
      <w:r w:rsidRPr="006C650B">
        <w:rPr>
          <w:rStyle w:val="NzevChar"/>
          <w:i/>
          <w:iCs/>
        </w:rPr>
        <w:t>What is an „Electronic Will“?</w:t>
      </w:r>
      <w:r w:rsidRPr="006C650B">
        <w:rPr>
          <w:rStyle w:val="NzevChar"/>
        </w:rPr>
        <w:t xml:space="preserve"> [online]. Harvard Law Review, 131, 10. dubna 2018 [cit. 10. </w:t>
      </w:r>
      <w:r w:rsidR="00611548">
        <w:rPr>
          <w:rStyle w:val="NzevChar"/>
        </w:rPr>
        <w:t>února</w:t>
      </w:r>
      <w:r w:rsidRPr="006C650B">
        <w:rPr>
          <w:rStyle w:val="NzevChar"/>
        </w:rPr>
        <w:t xml:space="preserve"> 20</w:t>
      </w:r>
      <w:r w:rsidR="00611548">
        <w:rPr>
          <w:rStyle w:val="NzevChar"/>
        </w:rPr>
        <w:t>22</w:t>
      </w:r>
      <w:r w:rsidRPr="006C650B">
        <w:rPr>
          <w:rStyle w:val="NzevChar"/>
        </w:rPr>
        <w:t>]. Dostupné z: https://harvardlawreview.org/2018/04/what-is-an-electronic-will/</w:t>
      </w:r>
      <w:r w:rsidR="005C7CB5">
        <w:rPr>
          <w:rStyle w:val="NzevChar"/>
        </w:rPr>
        <w:t>.</w:t>
      </w:r>
    </w:p>
  </w:footnote>
  <w:footnote w:id="4">
    <w:p w14:paraId="08525B52" w14:textId="696F331D" w:rsidR="00ED1C87" w:rsidRPr="006C650B" w:rsidRDefault="00ED1C87" w:rsidP="006C650B">
      <w:pPr>
        <w:spacing w:line="240" w:lineRule="auto"/>
        <w:ind w:left="851" w:hanging="143"/>
        <w:rPr>
          <w:rFonts w:cs="Arial"/>
          <w:sz w:val="20"/>
          <w:szCs w:val="20"/>
        </w:rPr>
      </w:pPr>
      <w:r w:rsidRPr="006C650B">
        <w:rPr>
          <w:rStyle w:val="Znakapoznpodarou"/>
          <w:sz w:val="20"/>
          <w:szCs w:val="20"/>
        </w:rPr>
        <w:footnoteRef/>
      </w:r>
      <w:r w:rsidR="00AC6EC6">
        <w:rPr>
          <w:rFonts w:cs="Arial"/>
          <w:sz w:val="20"/>
          <w:szCs w:val="20"/>
        </w:rPr>
        <w:t xml:space="preserve"> </w:t>
      </w:r>
      <w:r w:rsidR="00B72DA7" w:rsidRPr="006C650B">
        <w:rPr>
          <w:rFonts w:cs="Arial"/>
          <w:sz w:val="20"/>
          <w:szCs w:val="20"/>
        </w:rPr>
        <w:t xml:space="preserve">SHAFFER, Brent, SNEERINGER, Michael. </w:t>
      </w:r>
      <w:r w:rsidR="00B72DA7" w:rsidRPr="006C650B">
        <w:rPr>
          <w:rFonts w:cs="Arial"/>
          <w:i/>
          <w:iCs/>
          <w:sz w:val="20"/>
          <w:szCs w:val="20"/>
        </w:rPr>
        <w:t>Ready or Not, Here They Come: Electronic Wills Are Comming to a Probate Court Near You. Probate and Property Magazine</w:t>
      </w:r>
      <w:r w:rsidR="00B72DA7" w:rsidRPr="006C650B">
        <w:rPr>
          <w:rFonts w:cs="Arial"/>
          <w:sz w:val="20"/>
          <w:szCs w:val="20"/>
        </w:rPr>
        <w:t xml:space="preserve"> [online databáze], 2019, roč. 33, č. 5 [cit. 28. února 2022]. Dostupné z: https://www.americanbar.org/groups/real_property_trust_estate/publications/probate-property-magazine/2019/september-october/ready-or-not-here-they-come-electronic-wills-are-coming-a-probate-court-near-you/.</w:t>
      </w:r>
    </w:p>
  </w:footnote>
  <w:footnote w:id="5">
    <w:p w14:paraId="5A8609B7" w14:textId="77777777" w:rsidR="00ED1C87" w:rsidRPr="006C650B" w:rsidRDefault="00ED1C87" w:rsidP="006C650B">
      <w:pPr>
        <w:spacing w:line="240" w:lineRule="auto"/>
        <w:ind w:left="851" w:hanging="142"/>
        <w:rPr>
          <w:sz w:val="20"/>
          <w:szCs w:val="20"/>
        </w:rPr>
      </w:pPr>
      <w:r>
        <w:rPr>
          <w:rStyle w:val="Znakapoznpodarou"/>
        </w:rPr>
        <w:footnoteRef/>
      </w:r>
      <w:r>
        <w:t xml:space="preserve"> </w:t>
      </w:r>
      <w:r w:rsidRPr="006C650B">
        <w:rPr>
          <w:rStyle w:val="NzevChar"/>
        </w:rPr>
        <w:t xml:space="preserve">GÜRER, Gökalp Y. </w:t>
      </w:r>
      <w:r w:rsidRPr="006C650B">
        <w:rPr>
          <w:rStyle w:val="NzevChar"/>
          <w:i/>
          <w:iCs/>
        </w:rPr>
        <w:t>No Paper? No Problem: Ushering in Electronic Wills Through California’s „Harmless Error“ Provision</w:t>
      </w:r>
      <w:r w:rsidRPr="006C650B">
        <w:rPr>
          <w:rStyle w:val="NzevChar"/>
        </w:rPr>
        <w:t xml:space="preserve"> [online]. UC Davis Law Review, 2016. Dostupné z: https://lawreview.law.ucdavis.edu/issues/49/5/Notes/49-5_Gurer.pdf.</w:t>
      </w:r>
    </w:p>
  </w:footnote>
  <w:footnote w:id="6">
    <w:p w14:paraId="632FA2C5" w14:textId="239E9AE7" w:rsidR="00ED1C87" w:rsidRPr="006C650B" w:rsidRDefault="00ED1C87" w:rsidP="006C650B">
      <w:pPr>
        <w:spacing w:line="240" w:lineRule="auto"/>
        <w:ind w:left="851" w:hanging="143"/>
        <w:rPr>
          <w:rFonts w:cs="Arial"/>
          <w:sz w:val="20"/>
          <w:szCs w:val="20"/>
        </w:rPr>
      </w:pPr>
      <w:r w:rsidRPr="006C650B">
        <w:rPr>
          <w:rStyle w:val="Znakapoznpodarou"/>
          <w:sz w:val="20"/>
          <w:szCs w:val="20"/>
        </w:rPr>
        <w:footnoteRef/>
      </w:r>
      <w:r w:rsidR="00DA6CDA" w:rsidRPr="006C650B">
        <w:rPr>
          <w:rFonts w:cs="Arial"/>
          <w:sz w:val="20"/>
          <w:szCs w:val="20"/>
        </w:rPr>
        <w:t xml:space="preserve"> KOMISE PRO JEDNOTNÉ ZÁKONY. </w:t>
      </w:r>
      <w:r w:rsidR="00DA6CDA" w:rsidRPr="006C650B">
        <w:rPr>
          <w:rFonts w:cs="Arial"/>
          <w:i/>
          <w:iCs/>
          <w:sz w:val="20"/>
          <w:szCs w:val="20"/>
        </w:rPr>
        <w:t>Uniform electronic will act</w:t>
      </w:r>
      <w:r w:rsidR="00DA6CDA" w:rsidRPr="006C650B">
        <w:rPr>
          <w:rFonts w:cs="Arial"/>
          <w:sz w:val="20"/>
          <w:szCs w:val="20"/>
        </w:rPr>
        <w:t xml:space="preserve"> [online], 2021 [cit. 28. února 2022]. Dostupné z: https://www.uniformlaws.org/committees/community-home?CommunityKey=a0a16f19-97a8-4f86-afc1-b1c0e051fc71.</w:t>
      </w:r>
    </w:p>
  </w:footnote>
  <w:footnote w:id="7">
    <w:p w14:paraId="358451FC" w14:textId="77777777" w:rsidR="00ED1C87" w:rsidRPr="006C650B" w:rsidRDefault="00ED1C87" w:rsidP="006C650B">
      <w:pPr>
        <w:spacing w:line="240" w:lineRule="auto"/>
        <w:ind w:left="851" w:hanging="142"/>
        <w:rPr>
          <w:sz w:val="20"/>
          <w:szCs w:val="20"/>
        </w:rPr>
      </w:pPr>
      <w:r w:rsidRPr="006C650B">
        <w:rPr>
          <w:rStyle w:val="Znakapoznpodarou"/>
          <w:sz w:val="20"/>
          <w:szCs w:val="20"/>
        </w:rPr>
        <w:footnoteRef/>
      </w:r>
      <w:r w:rsidRPr="006C650B">
        <w:rPr>
          <w:sz w:val="20"/>
          <w:szCs w:val="20"/>
        </w:rPr>
        <w:t xml:space="preserve"> </w:t>
      </w:r>
      <w:r w:rsidRPr="006C650B">
        <w:rPr>
          <w:rStyle w:val="NzevChar"/>
        </w:rPr>
        <w:t xml:space="preserve">GÜRER, Gökalp Y. </w:t>
      </w:r>
      <w:r w:rsidRPr="006C650B">
        <w:rPr>
          <w:rStyle w:val="NzevChar"/>
          <w:i/>
          <w:iCs/>
        </w:rPr>
        <w:t>No Paper? No Problem: Ushering in Electronic Wills Through California’s „Harmless Error“ Provision</w:t>
      </w:r>
      <w:r w:rsidRPr="006C650B">
        <w:rPr>
          <w:rStyle w:val="NzevChar"/>
        </w:rPr>
        <w:t xml:space="preserve"> [online]. UC Davis Law Review, 2016. Dostupné z: https://lawreview.law.ucdavis.edu/issues/49/5/Notes/49-5_Gurer.pdf.</w:t>
      </w:r>
    </w:p>
  </w:footnote>
  <w:footnote w:id="8">
    <w:p w14:paraId="3049F209" w14:textId="58BCCB21" w:rsidR="00ED1C87" w:rsidRPr="006C650B" w:rsidRDefault="00ED1C87" w:rsidP="006C650B">
      <w:pPr>
        <w:spacing w:line="240" w:lineRule="auto"/>
        <w:ind w:left="851" w:hanging="142"/>
        <w:rPr>
          <w:rFonts w:cs="Arial"/>
          <w:sz w:val="20"/>
          <w:szCs w:val="20"/>
        </w:rPr>
      </w:pPr>
      <w:r w:rsidRPr="006C650B">
        <w:rPr>
          <w:rStyle w:val="Znakapoznpodarou"/>
          <w:sz w:val="20"/>
          <w:szCs w:val="20"/>
        </w:rPr>
        <w:footnoteRef/>
      </w:r>
      <w:r w:rsidRPr="006C650B">
        <w:rPr>
          <w:sz w:val="20"/>
          <w:szCs w:val="20"/>
        </w:rPr>
        <w:t xml:space="preserve"> </w:t>
      </w:r>
      <w:r w:rsidRPr="006C650B">
        <w:rPr>
          <w:rFonts w:cs="Arial"/>
          <w:sz w:val="20"/>
          <w:szCs w:val="20"/>
        </w:rPr>
        <w:t xml:space="preserve">SNYDER, Susan. </w:t>
      </w:r>
      <w:r w:rsidRPr="006C650B">
        <w:rPr>
          <w:rFonts w:cs="Arial"/>
          <w:i/>
          <w:iCs/>
          <w:sz w:val="20"/>
          <w:szCs w:val="20"/>
        </w:rPr>
        <w:t>Electronic Wills and Remote Execution</w:t>
      </w:r>
      <w:r w:rsidRPr="006C650B">
        <w:rPr>
          <w:rFonts w:cs="Arial"/>
          <w:sz w:val="20"/>
          <w:szCs w:val="20"/>
        </w:rPr>
        <w:t xml:space="preserve"> [online]. 31. srpna 2021 [cit. 31. </w:t>
      </w:r>
      <w:r w:rsidR="00611548">
        <w:rPr>
          <w:rFonts w:cs="Arial"/>
          <w:sz w:val="20"/>
          <w:szCs w:val="20"/>
        </w:rPr>
        <w:t>ledna</w:t>
      </w:r>
      <w:r w:rsidRPr="006C650B">
        <w:rPr>
          <w:rFonts w:cs="Arial"/>
          <w:sz w:val="20"/>
          <w:szCs w:val="20"/>
        </w:rPr>
        <w:t xml:space="preserve"> 202</w:t>
      </w:r>
      <w:r w:rsidR="00611548">
        <w:rPr>
          <w:rFonts w:cs="Arial"/>
          <w:sz w:val="20"/>
          <w:szCs w:val="20"/>
        </w:rPr>
        <w:t>2</w:t>
      </w:r>
      <w:r w:rsidRPr="006C650B">
        <w:rPr>
          <w:rFonts w:cs="Arial"/>
          <w:sz w:val="20"/>
          <w:szCs w:val="20"/>
        </w:rPr>
        <w:t>]. Dostupné z: https://actecfoundation.org/podcasts/electronic-wills-and-remote-execution/.</w:t>
      </w:r>
    </w:p>
  </w:footnote>
  <w:footnote w:id="9">
    <w:p w14:paraId="1FD713AB" w14:textId="03D11F17" w:rsidR="00ED1C87" w:rsidRPr="006C650B" w:rsidRDefault="00ED1C87" w:rsidP="006C650B">
      <w:pPr>
        <w:spacing w:line="240" w:lineRule="auto"/>
        <w:ind w:left="851" w:hanging="143"/>
        <w:rPr>
          <w:rFonts w:cs="Arial"/>
          <w:sz w:val="20"/>
          <w:szCs w:val="20"/>
        </w:rPr>
      </w:pPr>
      <w:r w:rsidRPr="006C650B">
        <w:rPr>
          <w:rStyle w:val="Znakapoznpodarou"/>
          <w:sz w:val="20"/>
          <w:szCs w:val="20"/>
        </w:rPr>
        <w:footnoteRef/>
      </w:r>
      <w:r w:rsidR="006C650B">
        <w:t xml:space="preserve"> </w:t>
      </w:r>
      <w:r w:rsidR="006C650B">
        <w:rPr>
          <w:rFonts w:cs="Arial"/>
          <w:sz w:val="20"/>
          <w:szCs w:val="20"/>
        </w:rPr>
        <w:t xml:space="preserve">KOMISE PRO JEDNOTNÉ ZÁKONY. </w:t>
      </w:r>
      <w:r w:rsidR="006C650B" w:rsidRPr="000A4629">
        <w:rPr>
          <w:rFonts w:cs="Arial"/>
          <w:i/>
          <w:iCs/>
          <w:sz w:val="20"/>
          <w:szCs w:val="20"/>
        </w:rPr>
        <w:t>Uniform electronic will act</w:t>
      </w:r>
      <w:r w:rsidR="006C650B">
        <w:rPr>
          <w:rFonts w:cs="Arial"/>
          <w:sz w:val="20"/>
          <w:szCs w:val="20"/>
        </w:rPr>
        <w:t xml:space="preserve"> [online], 2021 [cit. 28. února 2022]. Dostupné z: </w:t>
      </w:r>
      <w:r w:rsidR="006C650B" w:rsidRPr="000A4629">
        <w:rPr>
          <w:rFonts w:cs="Arial"/>
          <w:sz w:val="20"/>
          <w:szCs w:val="20"/>
        </w:rPr>
        <w:t>https://www.uniformlaws.org/committees/community-home?CommunityKey=a0a16f19-97a8-4f86-afc1-b1c0e051fc71</w:t>
      </w:r>
      <w:r w:rsidR="006C650B">
        <w:rPr>
          <w:rFonts w:cs="Arial"/>
          <w:sz w:val="20"/>
          <w:szCs w:val="20"/>
        </w:rPr>
        <w:t>.</w:t>
      </w:r>
    </w:p>
  </w:footnote>
  <w:footnote w:id="10">
    <w:p w14:paraId="191A5D24" w14:textId="59582129" w:rsidR="00ED1C87" w:rsidRPr="006C650B" w:rsidRDefault="00ED1C87" w:rsidP="006C650B">
      <w:pPr>
        <w:spacing w:line="240" w:lineRule="auto"/>
        <w:ind w:left="851" w:hanging="143"/>
        <w:rPr>
          <w:rFonts w:cs="Arial"/>
          <w:sz w:val="20"/>
          <w:szCs w:val="20"/>
        </w:rPr>
      </w:pPr>
      <w:r>
        <w:rPr>
          <w:rStyle w:val="Znakapoznpodarou"/>
        </w:rPr>
        <w:footnoteRef/>
      </w:r>
      <w:r>
        <w:t xml:space="preserve"> </w:t>
      </w:r>
      <w:r w:rsidR="006C650B" w:rsidRPr="006C650B">
        <w:rPr>
          <w:rFonts w:cs="Arial"/>
          <w:sz w:val="20"/>
          <w:szCs w:val="20"/>
        </w:rPr>
        <w:t xml:space="preserve">KOMISE PRO JEDNOTNÉ ZÁKONY. </w:t>
      </w:r>
      <w:r w:rsidR="006C650B" w:rsidRPr="006C650B">
        <w:rPr>
          <w:rFonts w:cs="Arial"/>
          <w:i/>
          <w:iCs/>
          <w:sz w:val="20"/>
          <w:szCs w:val="20"/>
        </w:rPr>
        <w:t>Uniform electronic will act</w:t>
      </w:r>
      <w:r w:rsidR="006C650B" w:rsidRPr="006C650B">
        <w:rPr>
          <w:rFonts w:cs="Arial"/>
          <w:sz w:val="20"/>
          <w:szCs w:val="20"/>
        </w:rPr>
        <w:t xml:space="preserve"> [online], 2021 [cit. 28. února 2022]. Dostupné z: https://www.uniformlaws.org/committees/community-home?CommunityKey=a0a16f19-97a8-4f86-afc1-b1c0e051fc71.</w:t>
      </w:r>
    </w:p>
  </w:footnote>
  <w:footnote w:id="11">
    <w:p w14:paraId="2373F5A3" w14:textId="5794A9E4" w:rsidR="00ED1C87" w:rsidRPr="006C650B" w:rsidRDefault="00ED1C87" w:rsidP="006C650B">
      <w:pPr>
        <w:spacing w:line="240" w:lineRule="auto"/>
        <w:ind w:left="851" w:hanging="142"/>
        <w:rPr>
          <w:rFonts w:cs="Arial"/>
          <w:sz w:val="20"/>
          <w:szCs w:val="20"/>
        </w:rPr>
      </w:pPr>
      <w:r w:rsidRPr="006C650B">
        <w:rPr>
          <w:rStyle w:val="Znakapoznpodarou"/>
          <w:sz w:val="20"/>
          <w:szCs w:val="20"/>
        </w:rPr>
        <w:footnoteRef/>
      </w:r>
      <w:r w:rsidRPr="006C650B">
        <w:rPr>
          <w:sz w:val="20"/>
          <w:szCs w:val="20"/>
        </w:rPr>
        <w:t xml:space="preserve"> </w:t>
      </w:r>
      <w:r w:rsidRPr="006C650B">
        <w:rPr>
          <w:rFonts w:cs="Arial"/>
          <w:sz w:val="20"/>
          <w:szCs w:val="20"/>
        </w:rPr>
        <w:t xml:space="preserve">HIRSCH, Adam. </w:t>
      </w:r>
      <w:r w:rsidRPr="006C650B">
        <w:rPr>
          <w:rFonts w:cs="Arial"/>
          <w:i/>
          <w:iCs/>
          <w:sz w:val="20"/>
          <w:szCs w:val="20"/>
        </w:rPr>
        <w:t xml:space="preserve">Technology Adrift: In Search of a Role for Electronic Wills </w:t>
      </w:r>
      <w:r w:rsidRPr="006C650B">
        <w:rPr>
          <w:rFonts w:cs="Arial"/>
          <w:sz w:val="20"/>
          <w:szCs w:val="20"/>
        </w:rPr>
        <w:t xml:space="preserve">[online]. 30. března 2020 [cit. 30. </w:t>
      </w:r>
      <w:r w:rsidR="00982B4E">
        <w:rPr>
          <w:rFonts w:cs="Arial"/>
          <w:sz w:val="20"/>
          <w:szCs w:val="20"/>
        </w:rPr>
        <w:t>ledna</w:t>
      </w:r>
      <w:r w:rsidRPr="006C650B">
        <w:rPr>
          <w:rFonts w:cs="Arial"/>
          <w:sz w:val="20"/>
          <w:szCs w:val="20"/>
        </w:rPr>
        <w:t xml:space="preserve"> 202</w:t>
      </w:r>
      <w:r w:rsidR="00982B4E">
        <w:rPr>
          <w:rFonts w:cs="Arial"/>
          <w:sz w:val="20"/>
          <w:szCs w:val="20"/>
        </w:rPr>
        <w:t>2</w:t>
      </w:r>
      <w:r w:rsidRPr="006C650B">
        <w:rPr>
          <w:rFonts w:cs="Arial"/>
          <w:sz w:val="20"/>
          <w:szCs w:val="20"/>
        </w:rPr>
        <w:t>]. Dostupné z: https://lawdigitalcommons.bc.edu/cgi/viewcontent.cgi?article=3849&amp;context=bclr.</w:t>
      </w:r>
    </w:p>
  </w:footnote>
  <w:footnote w:id="12">
    <w:p w14:paraId="32A33399" w14:textId="6636DF2B" w:rsidR="00ED1C87" w:rsidRPr="00A62B4E" w:rsidRDefault="00ED1C87" w:rsidP="00A62B4E">
      <w:pPr>
        <w:pStyle w:val="Textpoznpodarou"/>
        <w:ind w:left="851" w:hanging="142"/>
      </w:pPr>
      <w:r w:rsidRPr="00A62B4E">
        <w:rPr>
          <w:rStyle w:val="Znakapoznpodarou"/>
        </w:rPr>
        <w:footnoteRef/>
      </w:r>
      <w:r w:rsidRPr="00A62B4E">
        <w:t xml:space="preserve"> Aktuální znění: </w:t>
      </w:r>
      <w:r w:rsidR="004E1560" w:rsidRPr="00A62B4E">
        <w:t>Ohio Revised Code, § 2107.60. a Aktuální znění</w:t>
      </w:r>
      <w:r w:rsidR="00A62B4E" w:rsidRPr="00A62B4E">
        <w:t>: Texas Probate Code, Chapter IV. Execution and Revocation of Wills, § 65.</w:t>
      </w:r>
    </w:p>
  </w:footnote>
  <w:footnote w:id="13">
    <w:p w14:paraId="139589B8" w14:textId="5268E720" w:rsidR="00ED1C87" w:rsidRPr="006C650B" w:rsidRDefault="00ED1C87" w:rsidP="006C650B">
      <w:pPr>
        <w:spacing w:line="240" w:lineRule="auto"/>
        <w:ind w:left="851" w:hanging="142"/>
        <w:rPr>
          <w:rFonts w:cs="Arial"/>
          <w:sz w:val="20"/>
          <w:szCs w:val="20"/>
        </w:rPr>
      </w:pPr>
      <w:r w:rsidRPr="00A62B4E">
        <w:rPr>
          <w:rStyle w:val="Znakapoznpodarou"/>
          <w:sz w:val="20"/>
          <w:szCs w:val="20"/>
        </w:rPr>
        <w:footnoteRef/>
      </w:r>
      <w:r w:rsidR="00AC6EC6" w:rsidRPr="00A62B4E">
        <w:rPr>
          <w:rFonts w:cs="Arial"/>
          <w:sz w:val="20"/>
          <w:szCs w:val="20"/>
        </w:rPr>
        <w:t xml:space="preserve"> </w:t>
      </w:r>
      <w:r w:rsidRPr="00A62B4E">
        <w:rPr>
          <w:rFonts w:cs="Arial"/>
          <w:sz w:val="20"/>
          <w:szCs w:val="20"/>
        </w:rPr>
        <w:t xml:space="preserve">WENDEL, Peter. </w:t>
      </w:r>
      <w:r w:rsidRPr="00A62B4E">
        <w:rPr>
          <w:rFonts w:cs="Arial"/>
          <w:i/>
          <w:iCs/>
          <w:sz w:val="20"/>
          <w:szCs w:val="20"/>
        </w:rPr>
        <w:t>Emanuel law outlines: Wills, Trusts, and Estates Keyed to Dukeminier/Sitkoff/Lindgren</w:t>
      </w:r>
      <w:r w:rsidRPr="00A62B4E">
        <w:rPr>
          <w:rFonts w:cs="Arial"/>
          <w:sz w:val="20"/>
          <w:szCs w:val="20"/>
        </w:rPr>
        <w:t>. 8. vydání. Wolters Kluwer Law &amp; Business, 2010, 84 s.</w:t>
      </w:r>
    </w:p>
  </w:footnote>
  <w:footnote w:id="14">
    <w:p w14:paraId="6AD10C84" w14:textId="77777777" w:rsidR="00ED1C87" w:rsidRDefault="00ED1C87" w:rsidP="00D14A65">
      <w:pPr>
        <w:pStyle w:val="Textpoznpodarou"/>
        <w:ind w:left="993" w:hanging="285"/>
      </w:pPr>
      <w:r>
        <w:rPr>
          <w:rStyle w:val="Znakapoznpodarou"/>
        </w:rPr>
        <w:footnoteRef/>
      </w:r>
      <w:r>
        <w:t xml:space="preserve"> </w:t>
      </w:r>
      <w:r w:rsidRPr="00180715">
        <w:rPr>
          <w:rFonts w:cs="Arial"/>
        </w:rPr>
        <w:t xml:space="preserve">WENDEL, Peter. </w:t>
      </w:r>
      <w:r w:rsidRPr="007A2914">
        <w:rPr>
          <w:rFonts w:cs="Arial"/>
          <w:i/>
          <w:iCs/>
        </w:rPr>
        <w:t>Emanuel law outlines: Wills, Trusts, and Estates Keyed to Dukeminier/Sitkoff/Lindgren</w:t>
      </w:r>
      <w:r w:rsidRPr="00180715">
        <w:rPr>
          <w:rFonts w:cs="Arial"/>
        </w:rPr>
        <w:t xml:space="preserve">. 8. vydání. Wolters Kluwer Law &amp; Business, 2010, </w:t>
      </w:r>
      <w:r>
        <w:rPr>
          <w:rFonts w:cs="Arial"/>
        </w:rPr>
        <w:t>94 -- 95</w:t>
      </w:r>
      <w:r w:rsidRPr="00180715">
        <w:rPr>
          <w:rFonts w:cs="Arial"/>
        </w:rPr>
        <w:t xml:space="preserve"> s</w:t>
      </w:r>
      <w:r>
        <w:rPr>
          <w:rFonts w:cs="Arial"/>
        </w:rPr>
        <w:t>.</w:t>
      </w:r>
    </w:p>
  </w:footnote>
  <w:footnote w:id="15">
    <w:p w14:paraId="70DA1864" w14:textId="7AB84A3B" w:rsidR="00ED1C87" w:rsidRPr="00D14A65" w:rsidRDefault="00ED1C87" w:rsidP="00D14A65">
      <w:pPr>
        <w:tabs>
          <w:tab w:val="left" w:pos="2808"/>
        </w:tabs>
        <w:spacing w:line="240" w:lineRule="auto"/>
        <w:ind w:left="993" w:hanging="285"/>
        <w:rPr>
          <w:rFonts w:cs="Arial"/>
          <w:sz w:val="20"/>
          <w:szCs w:val="20"/>
        </w:rPr>
      </w:pPr>
      <w:r>
        <w:rPr>
          <w:rStyle w:val="Znakapoznpodarou"/>
        </w:rPr>
        <w:footnoteRef/>
      </w:r>
      <w:r>
        <w:t xml:space="preserve"> </w:t>
      </w:r>
      <w:r w:rsidRPr="00D14A65">
        <w:rPr>
          <w:rFonts w:cs="Arial"/>
          <w:i/>
          <w:iCs/>
          <w:sz w:val="20"/>
          <w:szCs w:val="20"/>
        </w:rPr>
        <w:t>What is an „Electronic Will“?</w:t>
      </w:r>
      <w:r w:rsidRPr="00D14A65">
        <w:rPr>
          <w:rFonts w:cs="Arial"/>
          <w:sz w:val="20"/>
          <w:szCs w:val="20"/>
        </w:rPr>
        <w:t xml:space="preserve"> [online]. Harvard Law Review, 131, 10. dubna 2018 [cit. 10. </w:t>
      </w:r>
      <w:r w:rsidR="00611548">
        <w:rPr>
          <w:rFonts w:cs="Arial"/>
          <w:sz w:val="20"/>
          <w:szCs w:val="20"/>
        </w:rPr>
        <w:t>února</w:t>
      </w:r>
      <w:r w:rsidRPr="00D14A65">
        <w:rPr>
          <w:rFonts w:cs="Arial"/>
          <w:sz w:val="20"/>
          <w:szCs w:val="20"/>
        </w:rPr>
        <w:t xml:space="preserve"> 20</w:t>
      </w:r>
      <w:r w:rsidR="00611548">
        <w:rPr>
          <w:rFonts w:cs="Arial"/>
          <w:sz w:val="20"/>
          <w:szCs w:val="20"/>
        </w:rPr>
        <w:t>22</w:t>
      </w:r>
      <w:r w:rsidRPr="00D14A65">
        <w:rPr>
          <w:rFonts w:cs="Arial"/>
          <w:sz w:val="20"/>
          <w:szCs w:val="20"/>
        </w:rPr>
        <w:t>]. Dostupné z: https://harvardlawreview.org/2018/04/what-is-an-electronic-will/</w:t>
      </w:r>
    </w:p>
  </w:footnote>
  <w:footnote w:id="16">
    <w:p w14:paraId="79E698A7" w14:textId="77777777" w:rsidR="00ED1C87" w:rsidRDefault="00ED1C87" w:rsidP="009D5D96">
      <w:pPr>
        <w:pStyle w:val="Textpoznpodarou"/>
        <w:ind w:left="993" w:hanging="285"/>
      </w:pPr>
      <w:r>
        <w:rPr>
          <w:rStyle w:val="Znakapoznpodarou"/>
        </w:rPr>
        <w:footnoteRef/>
      </w:r>
      <w:r>
        <w:t xml:space="preserve"> </w:t>
      </w:r>
      <w:r w:rsidRPr="00180715">
        <w:rPr>
          <w:rFonts w:cs="Arial"/>
        </w:rPr>
        <w:t xml:space="preserve">WENDEL, Peter. </w:t>
      </w:r>
      <w:r w:rsidRPr="007A2914">
        <w:rPr>
          <w:rFonts w:cs="Arial"/>
          <w:i/>
          <w:iCs/>
        </w:rPr>
        <w:t>Emanuel law outlines: Wills, Trusts, and Estates Keyed to Dukeminier/Sitkoff/Lindgren</w:t>
      </w:r>
      <w:r w:rsidRPr="00180715">
        <w:rPr>
          <w:rFonts w:cs="Arial"/>
        </w:rPr>
        <w:t xml:space="preserve">. 8. vydání. Wolters Kluwer Law &amp; Business, 2010, </w:t>
      </w:r>
      <w:r>
        <w:rPr>
          <w:rFonts w:cs="Arial"/>
        </w:rPr>
        <w:t>84</w:t>
      </w:r>
      <w:r w:rsidRPr="00180715">
        <w:rPr>
          <w:rFonts w:cs="Arial"/>
        </w:rPr>
        <w:t xml:space="preserve"> s</w:t>
      </w:r>
      <w:r>
        <w:rPr>
          <w:rFonts w:cs="Arial"/>
        </w:rPr>
        <w:t>.</w:t>
      </w:r>
    </w:p>
  </w:footnote>
  <w:footnote w:id="17">
    <w:p w14:paraId="1E7B4744" w14:textId="77777777" w:rsidR="00ED1C87" w:rsidRDefault="00ED1C87">
      <w:pPr>
        <w:pStyle w:val="Textpoznpodarou"/>
      </w:pPr>
      <w:r>
        <w:rPr>
          <w:rStyle w:val="Znakapoznpodarou"/>
        </w:rPr>
        <w:footnoteRef/>
      </w:r>
      <w:r>
        <w:t xml:space="preserve"> Tamtéž</w:t>
      </w:r>
    </w:p>
  </w:footnote>
  <w:footnote w:id="18">
    <w:p w14:paraId="7A69B445" w14:textId="77777777" w:rsidR="00ED1C87" w:rsidRDefault="00ED1C87">
      <w:pPr>
        <w:pStyle w:val="Textpoznpodarou"/>
      </w:pPr>
      <w:r>
        <w:rPr>
          <w:rStyle w:val="Znakapoznpodarou"/>
        </w:rPr>
        <w:footnoteRef/>
      </w:r>
      <w:r>
        <w:t xml:space="preserve"> Tamtéž</w:t>
      </w:r>
    </w:p>
  </w:footnote>
  <w:footnote w:id="19">
    <w:p w14:paraId="4435C097" w14:textId="4BBF7A73" w:rsidR="00ED1C87" w:rsidRDefault="00ED1C87" w:rsidP="007A2914">
      <w:pPr>
        <w:pStyle w:val="Textpoznpodarou"/>
        <w:ind w:left="851" w:hanging="142"/>
      </w:pPr>
      <w:r>
        <w:rPr>
          <w:rStyle w:val="Znakapoznpodarou"/>
        </w:rPr>
        <w:footnoteRef/>
      </w:r>
      <w:r>
        <w:t xml:space="preserve"> </w:t>
      </w:r>
      <w:r w:rsidRPr="00180715">
        <w:rPr>
          <w:rFonts w:cs="Arial"/>
        </w:rPr>
        <w:t xml:space="preserve">WENDEL, Peter. </w:t>
      </w:r>
      <w:r w:rsidRPr="007A2914">
        <w:rPr>
          <w:rFonts w:cs="Arial"/>
          <w:i/>
          <w:iCs/>
        </w:rPr>
        <w:t>Emanuel law outlines: Wills, Trusts, and Estates Keyed to</w:t>
      </w:r>
      <w:r w:rsidR="006C650B" w:rsidRPr="007A2914">
        <w:rPr>
          <w:rFonts w:cs="Arial"/>
          <w:i/>
          <w:iCs/>
        </w:rPr>
        <w:t xml:space="preserve"> </w:t>
      </w:r>
      <w:r w:rsidRPr="007A2914">
        <w:rPr>
          <w:rFonts w:cs="Arial"/>
          <w:i/>
          <w:iCs/>
        </w:rPr>
        <w:t>Dukeminier/Sitkoff/Lindgren</w:t>
      </w:r>
      <w:r w:rsidRPr="00180715">
        <w:rPr>
          <w:rFonts w:cs="Arial"/>
        </w:rPr>
        <w:t xml:space="preserve">. 8. vydání. Wolters Kluwer Law &amp; Business, 2010, </w:t>
      </w:r>
      <w:r>
        <w:rPr>
          <w:rFonts w:cs="Arial"/>
        </w:rPr>
        <w:t>84</w:t>
      </w:r>
      <w:r w:rsidRPr="00180715">
        <w:rPr>
          <w:rFonts w:cs="Arial"/>
        </w:rPr>
        <w:t xml:space="preserve"> s</w:t>
      </w:r>
      <w:r>
        <w:rPr>
          <w:rFonts w:cs="Arial"/>
        </w:rPr>
        <w:t>.</w:t>
      </w:r>
    </w:p>
  </w:footnote>
  <w:footnote w:id="20">
    <w:p w14:paraId="5D2A2EB4" w14:textId="5B8694C2" w:rsidR="00ED1C87" w:rsidRPr="00C258AA" w:rsidRDefault="00ED1C87" w:rsidP="006C650B">
      <w:pPr>
        <w:pStyle w:val="Textpoznpodarou"/>
        <w:ind w:left="851" w:hanging="142"/>
      </w:pPr>
      <w:r>
        <w:rPr>
          <w:rStyle w:val="Znakapoznpodarou"/>
        </w:rPr>
        <w:footnoteRef/>
      </w:r>
      <w:r>
        <w:t xml:space="preserve"> </w:t>
      </w:r>
      <w:r w:rsidRPr="00C258AA">
        <w:rPr>
          <w:rFonts w:cs="Arial"/>
        </w:rPr>
        <w:t xml:space="preserve">HIRSCH, Adam. </w:t>
      </w:r>
      <w:r w:rsidRPr="00C258AA">
        <w:rPr>
          <w:rFonts w:cs="Arial"/>
          <w:i/>
          <w:iCs/>
        </w:rPr>
        <w:t xml:space="preserve">Technology Adrift: In Search of a Role for Electronic Wills </w:t>
      </w:r>
      <w:r w:rsidRPr="00C258AA">
        <w:rPr>
          <w:rFonts w:cs="Arial"/>
        </w:rPr>
        <w:t xml:space="preserve">[online]. 30. března 2020 [cit. 30. </w:t>
      </w:r>
      <w:r w:rsidR="00982B4E">
        <w:rPr>
          <w:rFonts w:cs="Arial"/>
        </w:rPr>
        <w:t>ledna</w:t>
      </w:r>
      <w:r w:rsidRPr="00C258AA">
        <w:rPr>
          <w:rFonts w:cs="Arial"/>
        </w:rPr>
        <w:t xml:space="preserve"> 202</w:t>
      </w:r>
      <w:r w:rsidR="00982B4E">
        <w:rPr>
          <w:rFonts w:cs="Arial"/>
        </w:rPr>
        <w:t>2</w:t>
      </w:r>
      <w:r w:rsidRPr="00C258AA">
        <w:rPr>
          <w:rFonts w:cs="Arial"/>
        </w:rPr>
        <w:t>]. Dostupné z: https://lawdigitalcommons.bc.edu/cgi/viewcontent.cgi?article=3849&amp;context=bclr.</w:t>
      </w:r>
    </w:p>
  </w:footnote>
  <w:footnote w:id="21">
    <w:p w14:paraId="364EA507" w14:textId="4BA7EA6C" w:rsidR="00ED1C87" w:rsidRPr="006C650B" w:rsidRDefault="00ED1C87" w:rsidP="006C650B">
      <w:pPr>
        <w:spacing w:line="240" w:lineRule="auto"/>
        <w:ind w:left="851" w:hanging="143"/>
        <w:rPr>
          <w:rFonts w:cs="Arial"/>
          <w:sz w:val="20"/>
          <w:szCs w:val="20"/>
        </w:rPr>
      </w:pPr>
      <w:r>
        <w:rPr>
          <w:rStyle w:val="Znakapoznpodarou"/>
        </w:rPr>
        <w:footnoteRef/>
      </w:r>
      <w:r>
        <w:t xml:space="preserve"> </w:t>
      </w:r>
      <w:r w:rsidR="006C650B">
        <w:rPr>
          <w:rFonts w:cs="Arial"/>
          <w:sz w:val="20"/>
          <w:szCs w:val="20"/>
        </w:rPr>
        <w:t xml:space="preserve">KOMISE PRO JEDNOTNÉ ZÁKONY. </w:t>
      </w:r>
      <w:r w:rsidR="006C650B" w:rsidRPr="000A4629">
        <w:rPr>
          <w:rFonts w:cs="Arial"/>
          <w:i/>
          <w:iCs/>
          <w:sz w:val="20"/>
          <w:szCs w:val="20"/>
        </w:rPr>
        <w:t>Uniform electronic will act</w:t>
      </w:r>
      <w:r w:rsidR="006C650B">
        <w:rPr>
          <w:rFonts w:cs="Arial"/>
          <w:sz w:val="20"/>
          <w:szCs w:val="20"/>
        </w:rPr>
        <w:t xml:space="preserve"> [online], 2021 [cit. 28. února 2022]. Dostupné z: </w:t>
      </w:r>
      <w:r w:rsidR="006C650B" w:rsidRPr="000A4629">
        <w:rPr>
          <w:rFonts w:cs="Arial"/>
          <w:sz w:val="20"/>
          <w:szCs w:val="20"/>
        </w:rPr>
        <w:t>https://www.uniformlaws.org/committees/community-home?CommunityKey=a0a16f19-97a8-4f86-afc1-b1c0e051fc71</w:t>
      </w:r>
      <w:r w:rsidR="006C650B">
        <w:rPr>
          <w:rFonts w:cs="Arial"/>
          <w:sz w:val="20"/>
          <w:szCs w:val="20"/>
        </w:rPr>
        <w:t>.</w:t>
      </w:r>
    </w:p>
  </w:footnote>
  <w:footnote w:id="22">
    <w:p w14:paraId="021DDE21" w14:textId="0033B3E3" w:rsidR="00ED1C87" w:rsidRDefault="00ED1C87" w:rsidP="006C650B">
      <w:pPr>
        <w:pStyle w:val="Textpoznpodarou"/>
        <w:ind w:left="851" w:hanging="142"/>
      </w:pPr>
      <w:r>
        <w:rPr>
          <w:rStyle w:val="Znakapoznpodarou"/>
        </w:rPr>
        <w:footnoteRef/>
      </w:r>
      <w:r>
        <w:t xml:space="preserve"> </w:t>
      </w:r>
      <w:r w:rsidRPr="00C258AA">
        <w:rPr>
          <w:rFonts w:cs="Arial"/>
        </w:rPr>
        <w:t xml:space="preserve">HIRSCH, Adam. </w:t>
      </w:r>
      <w:r w:rsidRPr="00C258AA">
        <w:rPr>
          <w:rFonts w:cs="Arial"/>
          <w:i/>
          <w:iCs/>
        </w:rPr>
        <w:t xml:space="preserve">Technology Adrift: In Search of a Role for Electronic Wills </w:t>
      </w:r>
      <w:r w:rsidRPr="00C258AA">
        <w:rPr>
          <w:rFonts w:cs="Arial"/>
        </w:rPr>
        <w:t xml:space="preserve">[online]. 30. března 2020 [cit. 30. </w:t>
      </w:r>
      <w:r w:rsidR="00982B4E">
        <w:rPr>
          <w:rFonts w:cs="Arial"/>
        </w:rPr>
        <w:t>ledna</w:t>
      </w:r>
      <w:r w:rsidRPr="00C258AA">
        <w:rPr>
          <w:rFonts w:cs="Arial"/>
        </w:rPr>
        <w:t xml:space="preserve"> 202</w:t>
      </w:r>
      <w:r w:rsidR="00982B4E">
        <w:rPr>
          <w:rFonts w:cs="Arial"/>
        </w:rPr>
        <w:t>2</w:t>
      </w:r>
      <w:r w:rsidRPr="00C258AA">
        <w:rPr>
          <w:rFonts w:cs="Arial"/>
        </w:rPr>
        <w:t>]. Dostupné z: https://lawdigitalcommons.bc.edu/cgi/viewcontent.cgi?article=3849&amp;context=bclr.</w:t>
      </w:r>
    </w:p>
  </w:footnote>
  <w:footnote w:id="23">
    <w:p w14:paraId="68253CFB" w14:textId="03D91BB6" w:rsidR="00ED1C87" w:rsidRPr="006C650B" w:rsidRDefault="00ED1C87" w:rsidP="006C650B">
      <w:pPr>
        <w:spacing w:line="240" w:lineRule="auto"/>
        <w:ind w:left="851" w:hanging="143"/>
        <w:rPr>
          <w:rFonts w:cs="Arial"/>
          <w:sz w:val="20"/>
          <w:szCs w:val="20"/>
        </w:rPr>
      </w:pPr>
      <w:r>
        <w:rPr>
          <w:rStyle w:val="Znakapoznpodarou"/>
        </w:rPr>
        <w:footnoteRef/>
      </w:r>
      <w:r>
        <w:t xml:space="preserve"> </w:t>
      </w:r>
      <w:r w:rsidRPr="006C650B">
        <w:rPr>
          <w:rFonts w:cs="Arial"/>
          <w:sz w:val="20"/>
          <w:szCs w:val="20"/>
        </w:rPr>
        <w:t xml:space="preserve">GÜRER, Gökalp Y. </w:t>
      </w:r>
      <w:r w:rsidRPr="006C650B">
        <w:rPr>
          <w:rFonts w:cs="Arial"/>
          <w:i/>
          <w:iCs/>
          <w:sz w:val="20"/>
          <w:szCs w:val="20"/>
        </w:rPr>
        <w:t xml:space="preserve">No Paper? No Problem: Ushering in Electronic Wills Through California’s „Harmless Error“ Provision </w:t>
      </w:r>
      <w:r w:rsidRPr="006C650B">
        <w:rPr>
          <w:rFonts w:cs="Arial"/>
          <w:sz w:val="20"/>
          <w:szCs w:val="20"/>
        </w:rPr>
        <w:t>[online]. UC Davis Law Review, 2016. Dostupné z: https://lawreview.law.ucdavis.edu/issues/49/5/Notes/49-5_Gurer.pdf.</w:t>
      </w:r>
    </w:p>
  </w:footnote>
  <w:footnote w:id="24">
    <w:p w14:paraId="77A149C3" w14:textId="0B55C221" w:rsidR="00ED1C87" w:rsidRPr="006C650B" w:rsidRDefault="00ED1C87" w:rsidP="006C650B">
      <w:pPr>
        <w:spacing w:line="240" w:lineRule="auto"/>
        <w:ind w:left="851" w:hanging="143"/>
        <w:rPr>
          <w:rFonts w:cs="Arial"/>
          <w:sz w:val="20"/>
          <w:szCs w:val="20"/>
        </w:rPr>
      </w:pPr>
      <w:r w:rsidRPr="006C650B">
        <w:rPr>
          <w:rStyle w:val="Znakapoznpodarou"/>
          <w:sz w:val="20"/>
          <w:szCs w:val="20"/>
        </w:rPr>
        <w:footnoteRef/>
      </w:r>
      <w:r w:rsidRPr="006C650B">
        <w:rPr>
          <w:sz w:val="20"/>
          <w:szCs w:val="20"/>
        </w:rPr>
        <w:t xml:space="preserve"> </w:t>
      </w:r>
      <w:r w:rsidR="006C650B" w:rsidRPr="006C650B">
        <w:rPr>
          <w:rFonts w:cs="Arial"/>
          <w:sz w:val="20"/>
          <w:szCs w:val="20"/>
        </w:rPr>
        <w:t xml:space="preserve">KOMISE PRO JEDNOTNÉ ZÁKONY. </w:t>
      </w:r>
      <w:r w:rsidR="006C650B" w:rsidRPr="006C650B">
        <w:rPr>
          <w:rFonts w:cs="Arial"/>
          <w:i/>
          <w:iCs/>
          <w:sz w:val="20"/>
          <w:szCs w:val="20"/>
        </w:rPr>
        <w:t>Uniform electronic will act</w:t>
      </w:r>
      <w:r w:rsidR="006C650B" w:rsidRPr="006C650B">
        <w:rPr>
          <w:rFonts w:cs="Arial"/>
          <w:sz w:val="20"/>
          <w:szCs w:val="20"/>
        </w:rPr>
        <w:t xml:space="preserve"> [online], 2021 [cit. 28. února 2022]. Dostupné z: https://www.uniformlaws.org/committees/community-home?CommunityKey=a0a16f19-97a8-4f86-afc1-b1c0e051fc71.</w:t>
      </w:r>
    </w:p>
  </w:footnote>
  <w:footnote w:id="25">
    <w:p w14:paraId="0197C337" w14:textId="6A11C3F5" w:rsidR="00ED1C87" w:rsidRPr="006C650B" w:rsidRDefault="00ED1C87" w:rsidP="006C650B">
      <w:pPr>
        <w:autoSpaceDE w:val="0"/>
        <w:autoSpaceDN w:val="0"/>
        <w:adjustRightInd w:val="0"/>
        <w:spacing w:line="240" w:lineRule="auto"/>
        <w:ind w:left="851" w:hanging="142"/>
        <w:rPr>
          <w:rFonts w:cs="Arial"/>
          <w:color w:val="000000"/>
          <w:sz w:val="20"/>
          <w:szCs w:val="20"/>
        </w:rPr>
      </w:pPr>
      <w:r w:rsidRPr="006C650B">
        <w:rPr>
          <w:rStyle w:val="Znakapoznpodarou"/>
          <w:sz w:val="20"/>
          <w:szCs w:val="20"/>
        </w:rPr>
        <w:footnoteRef/>
      </w:r>
      <w:r w:rsidRPr="006C650B">
        <w:rPr>
          <w:sz w:val="20"/>
          <w:szCs w:val="20"/>
        </w:rPr>
        <w:t xml:space="preserve"> </w:t>
      </w:r>
      <w:r w:rsidRPr="006C650B">
        <w:rPr>
          <w:rFonts w:cs="Arial"/>
          <w:color w:val="000000"/>
          <w:sz w:val="20"/>
          <w:szCs w:val="20"/>
        </w:rPr>
        <w:t xml:space="preserve">MCGOVERN, William, KURTZ, Sheldon. </w:t>
      </w:r>
      <w:r w:rsidRPr="006C650B">
        <w:rPr>
          <w:rFonts w:cs="Arial"/>
          <w:i/>
          <w:iCs/>
          <w:color w:val="000000"/>
          <w:sz w:val="20"/>
          <w:szCs w:val="20"/>
        </w:rPr>
        <w:t>Wills, trusts and estates, including taxations an</w:t>
      </w:r>
      <w:r w:rsidR="006C650B" w:rsidRPr="006C650B">
        <w:rPr>
          <w:rFonts w:cs="Arial"/>
          <w:i/>
          <w:iCs/>
          <w:color w:val="000000"/>
          <w:sz w:val="20"/>
          <w:szCs w:val="20"/>
        </w:rPr>
        <w:t xml:space="preserve">d </w:t>
      </w:r>
      <w:r w:rsidRPr="006C650B">
        <w:rPr>
          <w:rFonts w:cs="Arial"/>
          <w:i/>
          <w:iCs/>
          <w:color w:val="000000"/>
          <w:sz w:val="20"/>
          <w:szCs w:val="20"/>
        </w:rPr>
        <w:t>future interests.</w:t>
      </w:r>
      <w:r w:rsidRPr="006C650B">
        <w:rPr>
          <w:rFonts w:cs="Arial"/>
          <w:color w:val="000000"/>
          <w:sz w:val="20"/>
          <w:szCs w:val="20"/>
        </w:rPr>
        <w:t xml:space="preserve"> 3. vydání. St. Paul, Minnesosta: West Group, 2004, 186 – 187 s.</w:t>
      </w:r>
    </w:p>
  </w:footnote>
  <w:footnote w:id="26">
    <w:p w14:paraId="3628D4BF" w14:textId="68ECED49" w:rsidR="00ED1C87" w:rsidRPr="0065308C" w:rsidRDefault="00ED1C87" w:rsidP="006C650B">
      <w:pPr>
        <w:spacing w:line="240" w:lineRule="auto"/>
        <w:ind w:left="851" w:hanging="142"/>
        <w:rPr>
          <w:rFonts w:cs="Arial"/>
          <w:color w:val="000000" w:themeColor="text1"/>
          <w:sz w:val="20"/>
          <w:szCs w:val="20"/>
        </w:rPr>
      </w:pPr>
      <w:r w:rsidRPr="006C650B">
        <w:rPr>
          <w:rStyle w:val="Znakapoznpodarou"/>
          <w:rFonts w:cs="Arial"/>
          <w:sz w:val="20"/>
          <w:szCs w:val="20"/>
        </w:rPr>
        <w:footnoteRef/>
      </w:r>
      <w:r w:rsidRPr="006C650B">
        <w:rPr>
          <w:rFonts w:cs="Arial"/>
          <w:sz w:val="20"/>
          <w:szCs w:val="20"/>
        </w:rPr>
        <w:t xml:space="preserve"> HIRSCH, Adam. </w:t>
      </w:r>
      <w:r w:rsidRPr="006C650B">
        <w:rPr>
          <w:rFonts w:cs="Arial"/>
          <w:i/>
          <w:iCs/>
          <w:sz w:val="20"/>
          <w:szCs w:val="20"/>
        </w:rPr>
        <w:t xml:space="preserve">Technology Adrift: In Search of a Role for Electronic Wills </w:t>
      </w:r>
      <w:r w:rsidRPr="006C650B">
        <w:rPr>
          <w:rFonts w:cs="Arial"/>
          <w:sz w:val="20"/>
          <w:szCs w:val="20"/>
        </w:rPr>
        <w:t xml:space="preserve">[online]. 30. března 2020 [cit. 30. </w:t>
      </w:r>
      <w:r w:rsidR="00982B4E">
        <w:rPr>
          <w:rFonts w:cs="Arial"/>
          <w:sz w:val="20"/>
          <w:szCs w:val="20"/>
        </w:rPr>
        <w:t>ledna</w:t>
      </w:r>
      <w:r w:rsidRPr="006C650B">
        <w:rPr>
          <w:rFonts w:cs="Arial"/>
          <w:sz w:val="20"/>
          <w:szCs w:val="20"/>
        </w:rPr>
        <w:t xml:space="preserve"> 202</w:t>
      </w:r>
      <w:r w:rsidR="00982B4E">
        <w:rPr>
          <w:rFonts w:cs="Arial"/>
          <w:sz w:val="20"/>
          <w:szCs w:val="20"/>
        </w:rPr>
        <w:t>2</w:t>
      </w:r>
      <w:r w:rsidRPr="006C650B">
        <w:rPr>
          <w:rFonts w:cs="Arial"/>
          <w:sz w:val="20"/>
          <w:szCs w:val="20"/>
        </w:rPr>
        <w:t xml:space="preserve">]. Dostupné z: </w:t>
      </w:r>
      <w:hyperlink r:id="rId1" w:history="1">
        <w:r w:rsidRPr="0065308C">
          <w:rPr>
            <w:rStyle w:val="Hypertextovodkaz"/>
            <w:rFonts w:cs="Arial"/>
            <w:color w:val="000000" w:themeColor="text1"/>
            <w:sz w:val="20"/>
            <w:szCs w:val="20"/>
            <w:u w:val="none"/>
          </w:rPr>
          <w:t>https://lawdigitalcommons.bc.edu/cgi/viewcontent.cgi?article=3849&amp;context=bclr</w:t>
        </w:r>
      </w:hyperlink>
      <w:r w:rsidRPr="0065308C">
        <w:rPr>
          <w:rFonts w:cs="Arial"/>
          <w:color w:val="000000" w:themeColor="text1"/>
          <w:sz w:val="20"/>
          <w:szCs w:val="20"/>
        </w:rPr>
        <w:t>.</w:t>
      </w:r>
    </w:p>
  </w:footnote>
  <w:footnote w:id="27">
    <w:p w14:paraId="57766CF7" w14:textId="063B5C50" w:rsidR="00ED1C87" w:rsidRPr="0065308C" w:rsidRDefault="00ED1C87" w:rsidP="006C650B">
      <w:pPr>
        <w:spacing w:line="240" w:lineRule="auto"/>
        <w:ind w:left="851" w:hanging="142"/>
        <w:rPr>
          <w:rFonts w:cs="Arial"/>
          <w:color w:val="000000" w:themeColor="text1"/>
          <w:sz w:val="20"/>
          <w:szCs w:val="20"/>
        </w:rPr>
      </w:pPr>
      <w:r>
        <w:rPr>
          <w:rStyle w:val="Znakapoznpodarou"/>
        </w:rPr>
        <w:footnoteRef/>
      </w:r>
      <w:r>
        <w:t xml:space="preserve"> </w:t>
      </w:r>
      <w:r w:rsidRPr="006C650B">
        <w:rPr>
          <w:rFonts w:cs="Arial"/>
          <w:sz w:val="20"/>
          <w:szCs w:val="20"/>
        </w:rPr>
        <w:t xml:space="preserve">HIRSCH, Adam. </w:t>
      </w:r>
      <w:r w:rsidRPr="006C650B">
        <w:rPr>
          <w:rFonts w:cs="Arial"/>
          <w:i/>
          <w:iCs/>
          <w:sz w:val="20"/>
          <w:szCs w:val="20"/>
        </w:rPr>
        <w:t xml:space="preserve">Technology Adrift: In Search of a Role for Electronic Wills </w:t>
      </w:r>
      <w:r w:rsidRPr="006C650B">
        <w:rPr>
          <w:rFonts w:cs="Arial"/>
          <w:sz w:val="20"/>
          <w:szCs w:val="20"/>
        </w:rPr>
        <w:t xml:space="preserve">[online]. 30. </w:t>
      </w:r>
      <w:r w:rsidRPr="0065308C">
        <w:rPr>
          <w:rFonts w:cs="Arial"/>
          <w:sz w:val="20"/>
          <w:szCs w:val="20"/>
        </w:rPr>
        <w:t xml:space="preserve">března 2020 [cit. 30. </w:t>
      </w:r>
      <w:r w:rsidR="00982B4E" w:rsidRPr="0065308C">
        <w:rPr>
          <w:rFonts w:cs="Arial"/>
          <w:sz w:val="20"/>
          <w:szCs w:val="20"/>
        </w:rPr>
        <w:t>ledna</w:t>
      </w:r>
      <w:r w:rsidRPr="0065308C">
        <w:rPr>
          <w:rFonts w:cs="Arial"/>
          <w:sz w:val="20"/>
          <w:szCs w:val="20"/>
        </w:rPr>
        <w:t xml:space="preserve"> 202</w:t>
      </w:r>
      <w:r w:rsidR="00982B4E" w:rsidRPr="0065308C">
        <w:rPr>
          <w:rFonts w:cs="Arial"/>
          <w:sz w:val="20"/>
          <w:szCs w:val="20"/>
        </w:rPr>
        <w:t>2</w:t>
      </w:r>
      <w:r w:rsidRPr="0065308C">
        <w:rPr>
          <w:rFonts w:cs="Arial"/>
          <w:sz w:val="20"/>
          <w:szCs w:val="20"/>
        </w:rPr>
        <w:t xml:space="preserve">]. Dostupné z: </w:t>
      </w:r>
      <w:hyperlink r:id="rId2" w:history="1">
        <w:r w:rsidRPr="0065308C">
          <w:rPr>
            <w:rStyle w:val="Hypertextovodkaz"/>
            <w:rFonts w:cs="Arial"/>
            <w:color w:val="000000" w:themeColor="text1"/>
            <w:sz w:val="20"/>
            <w:szCs w:val="20"/>
            <w:u w:val="none"/>
          </w:rPr>
          <w:t>https://lawdigitalcommons.bc.edu/cgi/viewcontent.cgi?article=3849&amp;context=bclr</w:t>
        </w:r>
      </w:hyperlink>
      <w:r w:rsidRPr="0065308C">
        <w:rPr>
          <w:rFonts w:cs="Arial"/>
          <w:color w:val="000000" w:themeColor="text1"/>
          <w:sz w:val="20"/>
          <w:szCs w:val="20"/>
        </w:rPr>
        <w:t>.</w:t>
      </w:r>
    </w:p>
  </w:footnote>
  <w:footnote w:id="28">
    <w:p w14:paraId="753F3344" w14:textId="77777777" w:rsidR="00ED1C87" w:rsidRPr="0065308C" w:rsidRDefault="00ED1C87" w:rsidP="006C650B">
      <w:pPr>
        <w:spacing w:line="240" w:lineRule="auto"/>
        <w:ind w:left="851" w:hanging="143"/>
        <w:rPr>
          <w:rFonts w:cs="Arial"/>
          <w:color w:val="000000" w:themeColor="text1"/>
          <w:sz w:val="20"/>
          <w:szCs w:val="20"/>
        </w:rPr>
      </w:pPr>
      <w:r w:rsidRPr="0065308C">
        <w:rPr>
          <w:rStyle w:val="Znakapoznpodarou"/>
          <w:color w:val="000000" w:themeColor="text1"/>
          <w:sz w:val="20"/>
          <w:szCs w:val="20"/>
        </w:rPr>
        <w:footnoteRef/>
      </w:r>
      <w:r w:rsidRPr="0065308C">
        <w:rPr>
          <w:color w:val="000000" w:themeColor="text1"/>
          <w:sz w:val="20"/>
          <w:szCs w:val="20"/>
        </w:rPr>
        <w:t xml:space="preserve"> </w:t>
      </w:r>
      <w:r w:rsidRPr="0065308C">
        <w:rPr>
          <w:rFonts w:cs="Arial"/>
          <w:color w:val="000000" w:themeColor="text1"/>
          <w:sz w:val="20"/>
          <w:szCs w:val="20"/>
        </w:rPr>
        <w:t xml:space="preserve">GÜRER, Gökalp Y. </w:t>
      </w:r>
      <w:r w:rsidRPr="0065308C">
        <w:rPr>
          <w:rFonts w:cs="Arial"/>
          <w:i/>
          <w:iCs/>
          <w:color w:val="000000" w:themeColor="text1"/>
          <w:sz w:val="20"/>
          <w:szCs w:val="20"/>
        </w:rPr>
        <w:t xml:space="preserve">No Paper? No Problem: Ushering in Electronic Wills Through California’s „Harmless Error“ Provision </w:t>
      </w:r>
      <w:r w:rsidRPr="0065308C">
        <w:rPr>
          <w:rFonts w:cs="Arial"/>
          <w:color w:val="000000" w:themeColor="text1"/>
          <w:sz w:val="20"/>
          <w:szCs w:val="20"/>
        </w:rPr>
        <w:t>[online]. UC Davis Law Review, 2016. Dostupné z: https://lawreview.law.ucdavis.edu/issues/49/5/Notes/49-5_Gurer.pdf.</w:t>
      </w:r>
    </w:p>
  </w:footnote>
  <w:footnote w:id="29">
    <w:p w14:paraId="149EBB5B" w14:textId="7BFEDF9A" w:rsidR="00ED1C87" w:rsidRPr="006009F3" w:rsidRDefault="00ED1C87" w:rsidP="009A515A">
      <w:pPr>
        <w:pStyle w:val="Textpoznpodarou"/>
      </w:pPr>
      <w:r w:rsidRPr="006C650B">
        <w:rPr>
          <w:rStyle w:val="Znakapoznpodarou"/>
        </w:rPr>
        <w:footnoteRef/>
      </w:r>
      <w:r w:rsidRPr="006C650B">
        <w:t xml:space="preserve"> </w:t>
      </w:r>
      <w:r w:rsidRPr="006009F3">
        <w:t>Taylor v</w:t>
      </w:r>
      <w:r w:rsidR="00241B34" w:rsidRPr="006009F3">
        <w:t>.</w:t>
      </w:r>
      <w:r w:rsidR="00A361BA" w:rsidRPr="006009F3">
        <w:t xml:space="preserve"> Holt, </w:t>
      </w:r>
      <w:r w:rsidR="009A515A" w:rsidRPr="006009F3">
        <w:t>Court of Appeals Tennessee, October 31, 2003.</w:t>
      </w:r>
    </w:p>
  </w:footnote>
  <w:footnote w:id="30">
    <w:p w14:paraId="28864B15" w14:textId="6D0AD916" w:rsidR="00ED1C87" w:rsidRPr="006C650B" w:rsidRDefault="00ED1C87" w:rsidP="006C650B">
      <w:pPr>
        <w:autoSpaceDE w:val="0"/>
        <w:autoSpaceDN w:val="0"/>
        <w:adjustRightInd w:val="0"/>
        <w:spacing w:line="240" w:lineRule="auto"/>
        <w:ind w:left="851" w:hanging="142"/>
        <w:rPr>
          <w:rFonts w:cs="Arial"/>
          <w:color w:val="000000"/>
          <w:sz w:val="20"/>
          <w:szCs w:val="20"/>
        </w:rPr>
      </w:pPr>
      <w:r w:rsidRPr="006C650B">
        <w:rPr>
          <w:rStyle w:val="Znakapoznpodarou"/>
          <w:sz w:val="20"/>
          <w:szCs w:val="20"/>
        </w:rPr>
        <w:footnoteRef/>
      </w:r>
      <w:r w:rsidRPr="006C650B">
        <w:rPr>
          <w:sz w:val="20"/>
          <w:szCs w:val="20"/>
        </w:rPr>
        <w:t xml:space="preserve"> </w:t>
      </w:r>
      <w:r w:rsidRPr="006C650B">
        <w:rPr>
          <w:rFonts w:cs="Arial"/>
          <w:color w:val="000000"/>
          <w:sz w:val="20"/>
          <w:szCs w:val="20"/>
        </w:rPr>
        <w:t xml:space="preserve">MCGOVERN, William, KURTZ, Sheldon. </w:t>
      </w:r>
      <w:r w:rsidRPr="006C650B">
        <w:rPr>
          <w:rFonts w:cs="Arial"/>
          <w:i/>
          <w:iCs/>
          <w:color w:val="000000"/>
          <w:sz w:val="20"/>
          <w:szCs w:val="20"/>
        </w:rPr>
        <w:t>Wills, trusts and estates, including taxations and future interests.</w:t>
      </w:r>
      <w:r w:rsidRPr="006C650B">
        <w:rPr>
          <w:rFonts w:cs="Arial"/>
          <w:color w:val="000000"/>
          <w:sz w:val="20"/>
          <w:szCs w:val="20"/>
        </w:rPr>
        <w:t xml:space="preserve"> 3. vydání. St. Paul, Minnesosta: West Group, 2004, 187–188 s.</w:t>
      </w:r>
    </w:p>
  </w:footnote>
  <w:footnote w:id="31">
    <w:p w14:paraId="42FB20DF" w14:textId="665C81A0" w:rsidR="00ED1C87" w:rsidRPr="006C650B" w:rsidRDefault="00ED1C87" w:rsidP="006C650B">
      <w:pPr>
        <w:autoSpaceDE w:val="0"/>
        <w:autoSpaceDN w:val="0"/>
        <w:adjustRightInd w:val="0"/>
        <w:spacing w:line="240" w:lineRule="auto"/>
        <w:ind w:left="851" w:hanging="142"/>
        <w:rPr>
          <w:rFonts w:cs="Arial"/>
          <w:color w:val="000000"/>
          <w:sz w:val="20"/>
          <w:szCs w:val="20"/>
        </w:rPr>
      </w:pPr>
      <w:r>
        <w:rPr>
          <w:rStyle w:val="Znakapoznpodarou"/>
        </w:rPr>
        <w:footnoteRef/>
      </w:r>
      <w:r>
        <w:t xml:space="preserve"> </w:t>
      </w:r>
      <w:r w:rsidRPr="006C650B">
        <w:rPr>
          <w:rFonts w:cs="Arial"/>
          <w:color w:val="000000"/>
          <w:sz w:val="20"/>
          <w:szCs w:val="20"/>
        </w:rPr>
        <w:t xml:space="preserve">MCGOVERN, William, KURTZ, Sheldon. </w:t>
      </w:r>
      <w:r w:rsidRPr="006C650B">
        <w:rPr>
          <w:rFonts w:cs="Arial"/>
          <w:i/>
          <w:iCs/>
          <w:color w:val="000000"/>
          <w:sz w:val="20"/>
          <w:szCs w:val="20"/>
        </w:rPr>
        <w:t>Wills, trusts and estates, including taxations and future interests.</w:t>
      </w:r>
      <w:r w:rsidRPr="006C650B">
        <w:rPr>
          <w:rFonts w:cs="Arial"/>
          <w:color w:val="000000"/>
          <w:sz w:val="20"/>
          <w:szCs w:val="20"/>
        </w:rPr>
        <w:t xml:space="preserve"> 3. vydání. St. Paul, Minnesosta: West Group, 2004, 189–190 s.</w:t>
      </w:r>
    </w:p>
  </w:footnote>
  <w:footnote w:id="32">
    <w:p w14:paraId="3728E65A" w14:textId="40394A31" w:rsidR="00ED1C87" w:rsidRPr="006C650B" w:rsidRDefault="00ED1C87" w:rsidP="006C650B">
      <w:pPr>
        <w:spacing w:line="240" w:lineRule="auto"/>
        <w:ind w:left="851" w:hanging="143"/>
        <w:rPr>
          <w:rFonts w:cs="Arial"/>
          <w:sz w:val="20"/>
          <w:szCs w:val="20"/>
        </w:rPr>
      </w:pPr>
      <w:r w:rsidRPr="006C650B">
        <w:rPr>
          <w:rStyle w:val="Znakapoznpodarou"/>
          <w:sz w:val="20"/>
          <w:szCs w:val="20"/>
        </w:rPr>
        <w:footnoteRef/>
      </w:r>
      <w:r w:rsidRPr="006C650B">
        <w:rPr>
          <w:sz w:val="20"/>
          <w:szCs w:val="20"/>
        </w:rPr>
        <w:t xml:space="preserve"> </w:t>
      </w:r>
      <w:r w:rsidR="006C650B" w:rsidRPr="006C650B">
        <w:rPr>
          <w:rFonts w:cs="Arial"/>
          <w:sz w:val="20"/>
          <w:szCs w:val="20"/>
        </w:rPr>
        <w:t xml:space="preserve">KOMISE PRO JEDNOTNÉ ZÁKONY. </w:t>
      </w:r>
      <w:r w:rsidR="006C650B" w:rsidRPr="006C650B">
        <w:rPr>
          <w:rFonts w:cs="Arial"/>
          <w:i/>
          <w:iCs/>
          <w:sz w:val="20"/>
          <w:szCs w:val="20"/>
        </w:rPr>
        <w:t>Uniform electronic will act</w:t>
      </w:r>
      <w:r w:rsidR="006C650B" w:rsidRPr="006C650B">
        <w:rPr>
          <w:rFonts w:cs="Arial"/>
          <w:sz w:val="20"/>
          <w:szCs w:val="20"/>
        </w:rPr>
        <w:t xml:space="preserve"> [online], 2021 [cit. 28. února 2022]. Dostupné z: https://www.uniformlaws.org/committees/community-home?CommunityKey=a0a16f19-97a8-4f86-afc1-b1c0e051fc71.</w:t>
      </w:r>
    </w:p>
  </w:footnote>
  <w:footnote w:id="33">
    <w:p w14:paraId="3719CE48" w14:textId="5A74A65D" w:rsidR="00ED1C87" w:rsidRPr="006C650B" w:rsidRDefault="00ED1C87" w:rsidP="006C650B">
      <w:pPr>
        <w:autoSpaceDE w:val="0"/>
        <w:autoSpaceDN w:val="0"/>
        <w:adjustRightInd w:val="0"/>
        <w:spacing w:line="240" w:lineRule="auto"/>
        <w:ind w:left="851" w:hanging="142"/>
        <w:rPr>
          <w:rFonts w:cs="Arial"/>
          <w:color w:val="000000"/>
          <w:sz w:val="20"/>
          <w:szCs w:val="20"/>
        </w:rPr>
      </w:pPr>
      <w:r w:rsidRPr="006C650B">
        <w:rPr>
          <w:rStyle w:val="Znakapoznpodarou"/>
          <w:sz w:val="20"/>
          <w:szCs w:val="20"/>
        </w:rPr>
        <w:footnoteRef/>
      </w:r>
      <w:r w:rsidRPr="006C650B">
        <w:rPr>
          <w:sz w:val="20"/>
          <w:szCs w:val="20"/>
        </w:rPr>
        <w:t xml:space="preserve"> </w:t>
      </w:r>
      <w:r w:rsidRPr="006C650B">
        <w:rPr>
          <w:rFonts w:cs="Arial"/>
          <w:color w:val="000000"/>
          <w:sz w:val="20"/>
          <w:szCs w:val="20"/>
        </w:rPr>
        <w:t xml:space="preserve">MCGOVERN, William, KURTZ, Sheldon. </w:t>
      </w:r>
      <w:r w:rsidRPr="006C650B">
        <w:rPr>
          <w:rFonts w:cs="Arial"/>
          <w:i/>
          <w:iCs/>
          <w:color w:val="000000"/>
          <w:sz w:val="20"/>
          <w:szCs w:val="20"/>
        </w:rPr>
        <w:t>Wills, trusts and estates, including taxations and future interests.</w:t>
      </w:r>
      <w:r w:rsidRPr="006C650B">
        <w:rPr>
          <w:rFonts w:cs="Arial"/>
          <w:color w:val="000000"/>
          <w:sz w:val="20"/>
          <w:szCs w:val="20"/>
        </w:rPr>
        <w:t xml:space="preserve"> 3. vydání. St. Paul, Minnesosta: West Group, 2004, 190–191 s.</w:t>
      </w:r>
    </w:p>
  </w:footnote>
  <w:footnote w:id="34">
    <w:p w14:paraId="740B73D9" w14:textId="77777777" w:rsidR="00ED1C87" w:rsidRPr="004150CD" w:rsidRDefault="00ED1C87" w:rsidP="004150CD">
      <w:pPr>
        <w:autoSpaceDE w:val="0"/>
        <w:autoSpaceDN w:val="0"/>
        <w:adjustRightInd w:val="0"/>
        <w:spacing w:line="240" w:lineRule="auto"/>
        <w:ind w:left="851" w:hanging="142"/>
        <w:rPr>
          <w:rFonts w:cs="Arial"/>
          <w:color w:val="000000"/>
          <w:sz w:val="20"/>
          <w:szCs w:val="20"/>
        </w:rPr>
      </w:pPr>
      <w:r w:rsidRPr="004150CD">
        <w:rPr>
          <w:rStyle w:val="Znakapoznpodarou"/>
          <w:sz w:val="20"/>
          <w:szCs w:val="20"/>
        </w:rPr>
        <w:footnoteRef/>
      </w:r>
      <w:r w:rsidRPr="004150CD">
        <w:rPr>
          <w:sz w:val="20"/>
          <w:szCs w:val="20"/>
        </w:rPr>
        <w:t xml:space="preserve"> </w:t>
      </w:r>
      <w:r w:rsidRPr="004150CD">
        <w:rPr>
          <w:rFonts w:cs="Arial"/>
          <w:color w:val="000000"/>
          <w:sz w:val="20"/>
          <w:szCs w:val="20"/>
        </w:rPr>
        <w:t xml:space="preserve">MCGOVERN, William, KURTZ, Sheldon. </w:t>
      </w:r>
      <w:r w:rsidRPr="004150CD">
        <w:rPr>
          <w:rFonts w:cs="Arial"/>
          <w:i/>
          <w:iCs/>
          <w:color w:val="000000"/>
          <w:sz w:val="20"/>
          <w:szCs w:val="20"/>
        </w:rPr>
        <w:t>Wills, trusts and estates, including taxations and future interests.</w:t>
      </w:r>
      <w:r w:rsidRPr="004150CD">
        <w:rPr>
          <w:rFonts w:cs="Arial"/>
          <w:color w:val="000000"/>
          <w:sz w:val="20"/>
          <w:szCs w:val="20"/>
        </w:rPr>
        <w:t xml:space="preserve"> 3. vydání. St. Paul, Minnesosta: West Group, 2004, 192 – 194 s.</w:t>
      </w:r>
    </w:p>
  </w:footnote>
  <w:footnote w:id="35">
    <w:p w14:paraId="766847E9" w14:textId="77777777" w:rsidR="00ED1C87" w:rsidRPr="004150CD" w:rsidRDefault="00ED1C87">
      <w:pPr>
        <w:pStyle w:val="Textpoznpodarou"/>
      </w:pPr>
      <w:r w:rsidRPr="004150CD">
        <w:rPr>
          <w:rStyle w:val="Znakapoznpodarou"/>
        </w:rPr>
        <w:footnoteRef/>
      </w:r>
      <w:r w:rsidRPr="004150CD">
        <w:t xml:space="preserve"> Tamtéž</w:t>
      </w:r>
    </w:p>
  </w:footnote>
  <w:footnote w:id="36">
    <w:p w14:paraId="199BAE0F" w14:textId="460B53EE" w:rsidR="00ED1C87" w:rsidRPr="0065308C" w:rsidRDefault="00ED1C87" w:rsidP="004150CD">
      <w:pPr>
        <w:spacing w:line="240" w:lineRule="auto"/>
        <w:ind w:left="851" w:hanging="142"/>
        <w:rPr>
          <w:rFonts w:cs="Arial"/>
          <w:color w:val="000000" w:themeColor="text1"/>
          <w:sz w:val="20"/>
          <w:szCs w:val="20"/>
        </w:rPr>
      </w:pPr>
      <w:r w:rsidRPr="0065308C">
        <w:rPr>
          <w:rStyle w:val="Znakapoznpodarou"/>
          <w:color w:val="000000" w:themeColor="text1"/>
          <w:sz w:val="20"/>
          <w:szCs w:val="20"/>
        </w:rPr>
        <w:footnoteRef/>
      </w:r>
      <w:r w:rsidRPr="0065308C">
        <w:rPr>
          <w:color w:val="000000" w:themeColor="text1"/>
          <w:sz w:val="20"/>
          <w:szCs w:val="20"/>
        </w:rPr>
        <w:t xml:space="preserve"> </w:t>
      </w:r>
      <w:r w:rsidRPr="0065308C">
        <w:rPr>
          <w:rFonts w:cs="Arial"/>
          <w:color w:val="000000" w:themeColor="text1"/>
          <w:sz w:val="20"/>
          <w:szCs w:val="20"/>
        </w:rPr>
        <w:t xml:space="preserve">HIRSCH, Adam. </w:t>
      </w:r>
      <w:r w:rsidRPr="0065308C">
        <w:rPr>
          <w:rFonts w:cs="Arial"/>
          <w:i/>
          <w:iCs/>
          <w:color w:val="000000" w:themeColor="text1"/>
          <w:sz w:val="20"/>
          <w:szCs w:val="20"/>
        </w:rPr>
        <w:t xml:space="preserve">Technology Adrift: In Search of a Role for Electronic Wills </w:t>
      </w:r>
      <w:r w:rsidRPr="0065308C">
        <w:rPr>
          <w:rFonts w:cs="Arial"/>
          <w:color w:val="000000" w:themeColor="text1"/>
          <w:sz w:val="20"/>
          <w:szCs w:val="20"/>
        </w:rPr>
        <w:t xml:space="preserve">[online]. 30. března 2020 [cit. 30. </w:t>
      </w:r>
      <w:r w:rsidR="00982B4E" w:rsidRPr="0065308C">
        <w:rPr>
          <w:rFonts w:cs="Arial"/>
          <w:color w:val="000000" w:themeColor="text1"/>
          <w:sz w:val="20"/>
          <w:szCs w:val="20"/>
        </w:rPr>
        <w:t>ledna</w:t>
      </w:r>
      <w:r w:rsidRPr="0065308C">
        <w:rPr>
          <w:rFonts w:cs="Arial"/>
          <w:color w:val="000000" w:themeColor="text1"/>
          <w:sz w:val="20"/>
          <w:szCs w:val="20"/>
        </w:rPr>
        <w:t xml:space="preserve"> 202</w:t>
      </w:r>
      <w:r w:rsidR="00982B4E" w:rsidRPr="0065308C">
        <w:rPr>
          <w:rFonts w:cs="Arial"/>
          <w:color w:val="000000" w:themeColor="text1"/>
          <w:sz w:val="20"/>
          <w:szCs w:val="20"/>
        </w:rPr>
        <w:t>2</w:t>
      </w:r>
      <w:r w:rsidRPr="0065308C">
        <w:rPr>
          <w:rFonts w:cs="Arial"/>
          <w:color w:val="000000" w:themeColor="text1"/>
          <w:sz w:val="20"/>
          <w:szCs w:val="20"/>
        </w:rPr>
        <w:t xml:space="preserve">]. Dostupné z: </w:t>
      </w:r>
      <w:hyperlink r:id="rId3" w:history="1">
        <w:r w:rsidRPr="0065308C">
          <w:rPr>
            <w:rStyle w:val="Hypertextovodkaz"/>
            <w:rFonts w:cs="Arial"/>
            <w:color w:val="000000" w:themeColor="text1"/>
            <w:sz w:val="20"/>
            <w:szCs w:val="20"/>
            <w:u w:val="none"/>
          </w:rPr>
          <w:t>https://lawdigitalcommons.bc.edu/cgi/viewcontent.cgi?article=3849&amp;context=bclr</w:t>
        </w:r>
      </w:hyperlink>
      <w:r w:rsidRPr="0065308C">
        <w:rPr>
          <w:rFonts w:cs="Arial"/>
          <w:color w:val="000000" w:themeColor="text1"/>
          <w:sz w:val="20"/>
          <w:szCs w:val="20"/>
        </w:rPr>
        <w:t>.</w:t>
      </w:r>
    </w:p>
  </w:footnote>
  <w:footnote w:id="37">
    <w:p w14:paraId="04712508" w14:textId="77777777" w:rsidR="00ED1C87" w:rsidRPr="0065308C" w:rsidRDefault="00ED1C87" w:rsidP="004150CD">
      <w:pPr>
        <w:spacing w:line="240" w:lineRule="auto"/>
        <w:ind w:left="851" w:hanging="143"/>
        <w:rPr>
          <w:rFonts w:cs="Arial"/>
          <w:color w:val="000000" w:themeColor="text1"/>
          <w:sz w:val="20"/>
          <w:szCs w:val="20"/>
        </w:rPr>
      </w:pPr>
      <w:r w:rsidRPr="0065308C">
        <w:rPr>
          <w:rStyle w:val="Znakapoznpodarou"/>
          <w:color w:val="000000" w:themeColor="text1"/>
          <w:sz w:val="20"/>
          <w:szCs w:val="20"/>
        </w:rPr>
        <w:footnoteRef/>
      </w:r>
      <w:r w:rsidRPr="0065308C">
        <w:rPr>
          <w:color w:val="000000" w:themeColor="text1"/>
          <w:sz w:val="20"/>
          <w:szCs w:val="20"/>
        </w:rPr>
        <w:t xml:space="preserve"> </w:t>
      </w:r>
      <w:r w:rsidRPr="0065308C">
        <w:rPr>
          <w:rFonts w:cs="Arial"/>
          <w:color w:val="000000" w:themeColor="text1"/>
          <w:sz w:val="20"/>
          <w:szCs w:val="20"/>
        </w:rPr>
        <w:t xml:space="preserve">LIN, Jennie. </w:t>
      </w:r>
      <w:r w:rsidRPr="0065308C">
        <w:rPr>
          <w:rFonts w:cs="Arial"/>
          <w:i/>
          <w:iCs/>
          <w:color w:val="000000" w:themeColor="text1"/>
          <w:sz w:val="20"/>
          <w:szCs w:val="20"/>
        </w:rPr>
        <w:t>What Is an Electronic Will?.</w:t>
      </w:r>
      <w:r w:rsidRPr="0065308C">
        <w:rPr>
          <w:rFonts w:cs="Arial"/>
          <w:color w:val="000000" w:themeColor="text1"/>
          <w:sz w:val="20"/>
          <w:szCs w:val="20"/>
        </w:rPr>
        <w:t xml:space="preserve"> [online]. Nolo.com, Dostupné z: https://www.nolo.com/legal-encyclopedia/what-is-an-electronic-will.html.</w:t>
      </w:r>
    </w:p>
  </w:footnote>
  <w:footnote w:id="38">
    <w:p w14:paraId="03A66480" w14:textId="43E33CC5" w:rsidR="00ED1C87" w:rsidRPr="004150CD" w:rsidRDefault="00ED1C87" w:rsidP="004150CD">
      <w:pPr>
        <w:spacing w:line="240" w:lineRule="auto"/>
        <w:ind w:left="851" w:hanging="143"/>
        <w:rPr>
          <w:rFonts w:cs="Arial"/>
          <w:sz w:val="20"/>
          <w:szCs w:val="20"/>
        </w:rPr>
      </w:pPr>
      <w:r>
        <w:rPr>
          <w:rStyle w:val="Znakapoznpodarou"/>
        </w:rPr>
        <w:footnoteRef/>
      </w:r>
      <w:r>
        <w:t xml:space="preserve"> </w:t>
      </w:r>
      <w:r w:rsidRPr="004150CD">
        <w:rPr>
          <w:rFonts w:cs="Arial"/>
          <w:sz w:val="20"/>
          <w:szCs w:val="20"/>
        </w:rPr>
        <w:t xml:space="preserve">SNYDER, Susan. </w:t>
      </w:r>
      <w:r w:rsidRPr="004150CD">
        <w:rPr>
          <w:rFonts w:cs="Arial"/>
          <w:i/>
          <w:iCs/>
          <w:sz w:val="20"/>
          <w:szCs w:val="20"/>
        </w:rPr>
        <w:t>Electronic Wills and Remote Execution</w:t>
      </w:r>
      <w:r w:rsidRPr="004150CD">
        <w:rPr>
          <w:rFonts w:cs="Arial"/>
          <w:sz w:val="20"/>
          <w:szCs w:val="20"/>
        </w:rPr>
        <w:t xml:space="preserve"> [online]. 31. srpna 2021 [cit. 31. </w:t>
      </w:r>
      <w:r w:rsidR="00611548">
        <w:rPr>
          <w:rFonts w:cs="Arial"/>
          <w:sz w:val="20"/>
          <w:szCs w:val="20"/>
        </w:rPr>
        <w:t>ledna</w:t>
      </w:r>
      <w:r w:rsidRPr="004150CD">
        <w:rPr>
          <w:rFonts w:cs="Arial"/>
          <w:sz w:val="20"/>
          <w:szCs w:val="20"/>
        </w:rPr>
        <w:t xml:space="preserve"> 202</w:t>
      </w:r>
      <w:r w:rsidR="00611548">
        <w:rPr>
          <w:rFonts w:cs="Arial"/>
          <w:sz w:val="20"/>
          <w:szCs w:val="20"/>
        </w:rPr>
        <w:t>2</w:t>
      </w:r>
      <w:r w:rsidRPr="004150CD">
        <w:rPr>
          <w:rFonts w:cs="Arial"/>
          <w:sz w:val="20"/>
          <w:szCs w:val="20"/>
        </w:rPr>
        <w:t>]. Dostupné z: https://actecfoundation.org/podcasts/electronic-wills-and-remote-execution/</w:t>
      </w:r>
      <w:r w:rsidR="004150CD" w:rsidRPr="004150CD">
        <w:rPr>
          <w:rFonts w:cs="Arial"/>
          <w:sz w:val="20"/>
          <w:szCs w:val="20"/>
        </w:rPr>
        <w:t>.</w:t>
      </w:r>
    </w:p>
  </w:footnote>
  <w:footnote w:id="39">
    <w:p w14:paraId="216A25A5" w14:textId="77777777" w:rsidR="00ED1C87" w:rsidRPr="004150CD" w:rsidRDefault="00ED1C87" w:rsidP="004150CD">
      <w:pPr>
        <w:spacing w:line="240" w:lineRule="auto"/>
        <w:ind w:left="851" w:hanging="143"/>
        <w:rPr>
          <w:rFonts w:cs="Arial"/>
          <w:sz w:val="20"/>
          <w:szCs w:val="20"/>
        </w:rPr>
      </w:pPr>
      <w:r w:rsidRPr="004150CD">
        <w:rPr>
          <w:rStyle w:val="Znakapoznpodarou"/>
          <w:sz w:val="20"/>
          <w:szCs w:val="20"/>
        </w:rPr>
        <w:footnoteRef/>
      </w:r>
      <w:r w:rsidRPr="004150CD">
        <w:rPr>
          <w:sz w:val="20"/>
          <w:szCs w:val="20"/>
        </w:rPr>
        <w:t xml:space="preserve"> </w:t>
      </w:r>
      <w:r w:rsidRPr="004150CD">
        <w:rPr>
          <w:rFonts w:cs="Arial"/>
          <w:sz w:val="20"/>
          <w:szCs w:val="20"/>
        </w:rPr>
        <w:t xml:space="preserve">LIN, Jennie. </w:t>
      </w:r>
      <w:r w:rsidRPr="004150CD">
        <w:rPr>
          <w:rFonts w:cs="Arial"/>
          <w:i/>
          <w:iCs/>
          <w:sz w:val="20"/>
          <w:szCs w:val="20"/>
        </w:rPr>
        <w:t>What Is an Electronic Will?.</w:t>
      </w:r>
      <w:r w:rsidRPr="004150CD">
        <w:rPr>
          <w:rFonts w:cs="Arial"/>
          <w:sz w:val="20"/>
          <w:szCs w:val="20"/>
        </w:rPr>
        <w:t xml:space="preserve"> [online]. Nolo.com, Dostupné z: </w:t>
      </w:r>
      <w:r w:rsidRPr="0065308C">
        <w:rPr>
          <w:rFonts w:cs="Arial"/>
          <w:sz w:val="20"/>
          <w:szCs w:val="20"/>
        </w:rPr>
        <w:t>https://www.nolo.com/legal-encyclopedia/what-is-an-electronic-will.html.</w:t>
      </w:r>
    </w:p>
  </w:footnote>
  <w:footnote w:id="40">
    <w:p w14:paraId="0032E5B0" w14:textId="77777777" w:rsidR="00ED1C87" w:rsidRPr="004150CD" w:rsidRDefault="00ED1C87" w:rsidP="004150CD">
      <w:pPr>
        <w:pStyle w:val="Textpoznpodarou"/>
        <w:ind w:left="851" w:hanging="143"/>
      </w:pPr>
      <w:r w:rsidRPr="004150CD">
        <w:rPr>
          <w:rStyle w:val="Znakapoznpodarou"/>
        </w:rPr>
        <w:footnoteRef/>
      </w:r>
      <w:r w:rsidRPr="004150CD">
        <w:t xml:space="preserve"> </w:t>
      </w:r>
      <w:r w:rsidRPr="004150CD">
        <w:rPr>
          <w:rFonts w:cs="Arial"/>
        </w:rPr>
        <w:t xml:space="preserve">WENDEL, Peter. </w:t>
      </w:r>
      <w:r w:rsidRPr="007A2914">
        <w:rPr>
          <w:rFonts w:cs="Arial"/>
          <w:i/>
          <w:iCs/>
        </w:rPr>
        <w:t>Emanuel law outlines: Wills, Trusts, and Estates Keyed to Dukeminier/Sitkoff/Lindgren.</w:t>
      </w:r>
      <w:r w:rsidRPr="004150CD">
        <w:rPr>
          <w:rFonts w:cs="Arial"/>
        </w:rPr>
        <w:t xml:space="preserve"> 8. vydání. Wolters Kluwer Law &amp; Business, 2010, 94 s.</w:t>
      </w:r>
    </w:p>
  </w:footnote>
  <w:footnote w:id="41">
    <w:p w14:paraId="3BA25400" w14:textId="77777777" w:rsidR="00ED1C87" w:rsidRPr="004150CD" w:rsidRDefault="00ED1C87" w:rsidP="004150CD">
      <w:pPr>
        <w:pStyle w:val="Textpoznpodarou"/>
        <w:ind w:left="851" w:hanging="143"/>
        <w:rPr>
          <w:rFonts w:cs="Arial"/>
        </w:rPr>
      </w:pPr>
      <w:r>
        <w:rPr>
          <w:rStyle w:val="Znakapoznpodarou"/>
        </w:rPr>
        <w:footnoteRef/>
      </w:r>
      <w:r>
        <w:t xml:space="preserve"> </w:t>
      </w:r>
      <w:r w:rsidRPr="004150CD">
        <w:rPr>
          <w:rFonts w:cs="Arial"/>
          <w:color w:val="000000"/>
        </w:rPr>
        <w:t xml:space="preserve">MCGOVERN, William, KURTZ, Sheldon. </w:t>
      </w:r>
      <w:r w:rsidRPr="004150CD">
        <w:rPr>
          <w:rFonts w:cs="Arial"/>
          <w:i/>
          <w:iCs/>
          <w:color w:val="000000"/>
        </w:rPr>
        <w:t>Wills, trusts and estates, including taxations and future interests.</w:t>
      </w:r>
      <w:r w:rsidRPr="004150CD">
        <w:rPr>
          <w:rFonts w:cs="Arial"/>
          <w:color w:val="000000"/>
        </w:rPr>
        <w:t xml:space="preserve"> 3. vydání. St. Paul, Minnesosta: West Group, 2004, 196 s.</w:t>
      </w:r>
    </w:p>
  </w:footnote>
  <w:footnote w:id="42">
    <w:p w14:paraId="5D7D4D48" w14:textId="398E2E05" w:rsidR="00ED1C87" w:rsidRPr="004150CD" w:rsidRDefault="00ED1C87" w:rsidP="004150CD">
      <w:pPr>
        <w:tabs>
          <w:tab w:val="left" w:pos="2808"/>
        </w:tabs>
        <w:spacing w:line="240" w:lineRule="auto"/>
        <w:ind w:left="851" w:hanging="143"/>
        <w:rPr>
          <w:rFonts w:cs="Arial"/>
          <w:sz w:val="20"/>
          <w:szCs w:val="20"/>
        </w:rPr>
      </w:pPr>
      <w:r w:rsidRPr="004150CD">
        <w:rPr>
          <w:rStyle w:val="Znakapoznpodarou"/>
          <w:rFonts w:cs="Arial"/>
          <w:sz w:val="20"/>
          <w:szCs w:val="20"/>
        </w:rPr>
        <w:footnoteRef/>
      </w:r>
      <w:r w:rsidRPr="004150CD">
        <w:rPr>
          <w:rFonts w:cs="Arial"/>
          <w:sz w:val="20"/>
          <w:szCs w:val="20"/>
        </w:rPr>
        <w:t xml:space="preserve"> </w:t>
      </w:r>
      <w:r w:rsidRPr="004150CD">
        <w:rPr>
          <w:rFonts w:cs="Arial"/>
          <w:i/>
          <w:iCs/>
          <w:sz w:val="20"/>
          <w:szCs w:val="20"/>
        </w:rPr>
        <w:t>What is an „Electronic Will“?</w:t>
      </w:r>
      <w:r w:rsidRPr="004150CD">
        <w:rPr>
          <w:rFonts w:cs="Arial"/>
          <w:sz w:val="20"/>
          <w:szCs w:val="20"/>
        </w:rPr>
        <w:t xml:space="preserve"> [online]. Harvard Law Review, 131, 10. dubna 2018 [cit. 10. </w:t>
      </w:r>
      <w:r w:rsidR="00611548">
        <w:rPr>
          <w:rFonts w:cs="Arial"/>
          <w:sz w:val="20"/>
          <w:szCs w:val="20"/>
        </w:rPr>
        <w:t>února</w:t>
      </w:r>
      <w:r w:rsidRPr="004150CD">
        <w:rPr>
          <w:rFonts w:cs="Arial"/>
          <w:sz w:val="20"/>
          <w:szCs w:val="20"/>
        </w:rPr>
        <w:t xml:space="preserve"> 20</w:t>
      </w:r>
      <w:r w:rsidR="00611548">
        <w:rPr>
          <w:rFonts w:cs="Arial"/>
          <w:sz w:val="20"/>
          <w:szCs w:val="20"/>
        </w:rPr>
        <w:t>22</w:t>
      </w:r>
      <w:r w:rsidRPr="004150CD">
        <w:rPr>
          <w:rFonts w:cs="Arial"/>
          <w:sz w:val="20"/>
          <w:szCs w:val="20"/>
        </w:rPr>
        <w:t>]. Dostupné z: https://harvardlawreview.org/2018/04/what-is-an-electronic-will/.</w:t>
      </w:r>
    </w:p>
  </w:footnote>
  <w:footnote w:id="43">
    <w:p w14:paraId="2B0A9DBF" w14:textId="017B35D4" w:rsidR="00ED1C87" w:rsidRPr="0065308C" w:rsidRDefault="00ED1C87" w:rsidP="004150CD">
      <w:pPr>
        <w:spacing w:line="240" w:lineRule="auto"/>
        <w:ind w:left="851" w:hanging="142"/>
        <w:rPr>
          <w:rFonts w:cs="Arial"/>
          <w:color w:val="000000" w:themeColor="text1"/>
          <w:sz w:val="20"/>
          <w:szCs w:val="20"/>
        </w:rPr>
      </w:pPr>
      <w:r w:rsidRPr="004150CD">
        <w:rPr>
          <w:rStyle w:val="Znakapoznpodarou"/>
          <w:rFonts w:cs="Arial"/>
          <w:sz w:val="20"/>
          <w:szCs w:val="20"/>
        </w:rPr>
        <w:footnoteRef/>
      </w:r>
      <w:r w:rsidRPr="004150CD">
        <w:rPr>
          <w:rFonts w:cs="Arial"/>
          <w:sz w:val="20"/>
          <w:szCs w:val="20"/>
        </w:rPr>
        <w:t xml:space="preserve"> HIRSCH, Adam. </w:t>
      </w:r>
      <w:r w:rsidRPr="004150CD">
        <w:rPr>
          <w:rFonts w:cs="Arial"/>
          <w:i/>
          <w:iCs/>
          <w:sz w:val="20"/>
          <w:szCs w:val="20"/>
        </w:rPr>
        <w:t xml:space="preserve">Technology Adrift: In Search of a Role for Electronic Wills </w:t>
      </w:r>
      <w:r w:rsidRPr="004150CD">
        <w:rPr>
          <w:rFonts w:cs="Arial"/>
          <w:sz w:val="20"/>
          <w:szCs w:val="20"/>
        </w:rPr>
        <w:t xml:space="preserve">[online]. 30. března 2020 [cit. 30. </w:t>
      </w:r>
      <w:r w:rsidR="00982B4E">
        <w:rPr>
          <w:rFonts w:cs="Arial"/>
          <w:sz w:val="20"/>
          <w:szCs w:val="20"/>
        </w:rPr>
        <w:t>ledna</w:t>
      </w:r>
      <w:r w:rsidRPr="004150CD">
        <w:rPr>
          <w:rFonts w:cs="Arial"/>
          <w:sz w:val="20"/>
          <w:szCs w:val="20"/>
        </w:rPr>
        <w:t xml:space="preserve"> 202</w:t>
      </w:r>
      <w:r w:rsidR="00982B4E">
        <w:rPr>
          <w:rFonts w:cs="Arial"/>
          <w:sz w:val="20"/>
          <w:szCs w:val="20"/>
        </w:rPr>
        <w:t>2</w:t>
      </w:r>
      <w:r w:rsidRPr="004150CD">
        <w:rPr>
          <w:rFonts w:cs="Arial"/>
          <w:sz w:val="20"/>
          <w:szCs w:val="20"/>
        </w:rPr>
        <w:t xml:space="preserve">]. Dostupné z: </w:t>
      </w:r>
      <w:hyperlink r:id="rId4" w:history="1">
        <w:r w:rsidRPr="0065308C">
          <w:rPr>
            <w:rStyle w:val="Hypertextovodkaz"/>
            <w:rFonts w:cs="Arial"/>
            <w:color w:val="000000" w:themeColor="text1"/>
            <w:sz w:val="20"/>
            <w:szCs w:val="20"/>
            <w:u w:val="none"/>
          </w:rPr>
          <w:t>https://lawdigitalcommons.bc.edu/cgi/viewcontent.cgi?article=3849&amp;context=bclr</w:t>
        </w:r>
      </w:hyperlink>
      <w:r w:rsidRPr="0065308C">
        <w:rPr>
          <w:rFonts w:cs="Arial"/>
          <w:color w:val="000000" w:themeColor="text1"/>
          <w:sz w:val="20"/>
          <w:szCs w:val="20"/>
        </w:rPr>
        <w:t>.</w:t>
      </w:r>
    </w:p>
  </w:footnote>
  <w:footnote w:id="44">
    <w:p w14:paraId="51527304" w14:textId="0E31B594" w:rsidR="00ED1C87" w:rsidRPr="004150CD" w:rsidRDefault="00ED1C87" w:rsidP="004150CD">
      <w:pPr>
        <w:spacing w:line="240" w:lineRule="auto"/>
        <w:ind w:left="851" w:hanging="143"/>
        <w:rPr>
          <w:rFonts w:cs="Arial"/>
          <w:sz w:val="20"/>
          <w:szCs w:val="20"/>
        </w:rPr>
      </w:pPr>
      <w:r w:rsidRPr="004150CD">
        <w:rPr>
          <w:rStyle w:val="Znakapoznpodarou"/>
          <w:rFonts w:cs="Arial"/>
          <w:sz w:val="20"/>
          <w:szCs w:val="20"/>
        </w:rPr>
        <w:footnoteRef/>
      </w:r>
      <w:r w:rsidRPr="004150CD">
        <w:rPr>
          <w:rFonts w:cs="Arial"/>
          <w:sz w:val="20"/>
          <w:szCs w:val="20"/>
        </w:rPr>
        <w:t xml:space="preserve"> </w:t>
      </w:r>
      <w:r w:rsidR="004150CD" w:rsidRPr="004150CD">
        <w:rPr>
          <w:rFonts w:cs="Arial"/>
          <w:sz w:val="20"/>
          <w:szCs w:val="20"/>
        </w:rPr>
        <w:t xml:space="preserve">KOMISE PRO JEDNOTNÉ ZÁKONY. </w:t>
      </w:r>
      <w:r w:rsidR="004150CD" w:rsidRPr="004150CD">
        <w:rPr>
          <w:rFonts w:cs="Arial"/>
          <w:i/>
          <w:iCs/>
          <w:sz w:val="20"/>
          <w:szCs w:val="20"/>
        </w:rPr>
        <w:t>Uniform electronic will act</w:t>
      </w:r>
      <w:r w:rsidR="004150CD" w:rsidRPr="004150CD">
        <w:rPr>
          <w:rFonts w:cs="Arial"/>
          <w:sz w:val="20"/>
          <w:szCs w:val="20"/>
        </w:rPr>
        <w:t xml:space="preserve"> [online], 2021 [cit. 28. února 2022]. Dostupné z: https://www.uniformlaws.org/committees/community-home?CommunityKey=a0a16f19-97a8-4f86-afc1-b1c0e051fc71.</w:t>
      </w:r>
    </w:p>
  </w:footnote>
  <w:footnote w:id="45">
    <w:p w14:paraId="631336FE" w14:textId="2AFF8D36" w:rsidR="00ED1C87" w:rsidRPr="004150CD" w:rsidRDefault="00ED1C87">
      <w:pPr>
        <w:pStyle w:val="Textpoznpodarou"/>
        <w:rPr>
          <w:rFonts w:cs="Arial"/>
        </w:rPr>
      </w:pPr>
      <w:r w:rsidRPr="006009F3">
        <w:rPr>
          <w:rStyle w:val="Znakapoznpodarou"/>
          <w:rFonts w:cs="Arial"/>
        </w:rPr>
        <w:footnoteRef/>
      </w:r>
      <w:r w:rsidRPr="006009F3">
        <w:rPr>
          <w:rFonts w:cs="Arial"/>
        </w:rPr>
        <w:t xml:space="preserve"> </w:t>
      </w:r>
      <w:r w:rsidR="006009F3" w:rsidRPr="006009F3">
        <w:rPr>
          <w:rFonts w:cs="Arial"/>
        </w:rPr>
        <w:t>I</w:t>
      </w:r>
      <w:r w:rsidR="009A515A" w:rsidRPr="006009F3">
        <w:rPr>
          <w:rFonts w:cs="Arial"/>
        </w:rPr>
        <w:t>n re</w:t>
      </w:r>
      <w:r w:rsidR="009A515A">
        <w:rPr>
          <w:rFonts w:cs="Arial"/>
        </w:rPr>
        <w:t xml:space="preserve"> </w:t>
      </w:r>
      <w:r w:rsidR="00273AC1">
        <w:rPr>
          <w:rFonts w:cs="Arial"/>
        </w:rPr>
        <w:t>Estate of Castro, Court of Common Please Probate Division, June 19, 2013.</w:t>
      </w:r>
    </w:p>
  </w:footnote>
  <w:footnote w:id="46">
    <w:p w14:paraId="7331A69B" w14:textId="6944E03B" w:rsidR="00ED1C87" w:rsidRPr="0065308C" w:rsidRDefault="00ED1C87" w:rsidP="004150CD">
      <w:pPr>
        <w:spacing w:line="240" w:lineRule="auto"/>
        <w:ind w:left="851" w:hanging="142"/>
        <w:rPr>
          <w:rFonts w:cs="Arial"/>
          <w:color w:val="000000" w:themeColor="text1"/>
          <w:sz w:val="20"/>
          <w:szCs w:val="20"/>
        </w:rPr>
      </w:pPr>
      <w:r>
        <w:rPr>
          <w:rStyle w:val="Znakapoznpodarou"/>
        </w:rPr>
        <w:footnoteRef/>
      </w:r>
      <w:r>
        <w:t xml:space="preserve"> </w:t>
      </w:r>
      <w:r w:rsidRPr="004150CD">
        <w:rPr>
          <w:rFonts w:cs="Arial"/>
          <w:sz w:val="20"/>
          <w:szCs w:val="20"/>
        </w:rPr>
        <w:t xml:space="preserve">HIRSCH, Adam. </w:t>
      </w:r>
      <w:r w:rsidRPr="004150CD">
        <w:rPr>
          <w:rFonts w:cs="Arial"/>
          <w:i/>
          <w:iCs/>
          <w:sz w:val="20"/>
          <w:szCs w:val="20"/>
        </w:rPr>
        <w:t xml:space="preserve">Technology Adrift: In Search of a Role for Electronic Wills </w:t>
      </w:r>
      <w:r w:rsidRPr="004150CD">
        <w:rPr>
          <w:rFonts w:cs="Arial"/>
          <w:sz w:val="20"/>
          <w:szCs w:val="20"/>
        </w:rPr>
        <w:t xml:space="preserve">[online]. 30. března 2020 [cit. 30. </w:t>
      </w:r>
      <w:r w:rsidR="00982B4E">
        <w:rPr>
          <w:rFonts w:cs="Arial"/>
          <w:sz w:val="20"/>
          <w:szCs w:val="20"/>
        </w:rPr>
        <w:t>ledna</w:t>
      </w:r>
      <w:r w:rsidRPr="004150CD">
        <w:rPr>
          <w:rFonts w:cs="Arial"/>
          <w:sz w:val="20"/>
          <w:szCs w:val="20"/>
        </w:rPr>
        <w:t xml:space="preserve"> 202</w:t>
      </w:r>
      <w:r w:rsidR="00982B4E">
        <w:rPr>
          <w:rFonts w:cs="Arial"/>
          <w:sz w:val="20"/>
          <w:szCs w:val="20"/>
        </w:rPr>
        <w:t>2</w:t>
      </w:r>
      <w:r w:rsidRPr="004150CD">
        <w:rPr>
          <w:rFonts w:cs="Arial"/>
          <w:sz w:val="20"/>
          <w:szCs w:val="20"/>
        </w:rPr>
        <w:t xml:space="preserve">]. Dostupné z: </w:t>
      </w:r>
      <w:hyperlink r:id="rId5" w:history="1">
        <w:r w:rsidRPr="0065308C">
          <w:rPr>
            <w:rStyle w:val="Hypertextovodkaz"/>
            <w:rFonts w:cs="Arial"/>
            <w:color w:val="000000" w:themeColor="text1"/>
            <w:sz w:val="20"/>
            <w:szCs w:val="20"/>
            <w:u w:val="none"/>
          </w:rPr>
          <w:t>https://lawdigitalcommons.bc.edu/cgi/viewcontent.cgi?article=3849&amp;context=bclr</w:t>
        </w:r>
      </w:hyperlink>
      <w:r w:rsidRPr="0065308C">
        <w:rPr>
          <w:rFonts w:cs="Arial"/>
          <w:color w:val="000000" w:themeColor="text1"/>
          <w:sz w:val="20"/>
          <w:szCs w:val="20"/>
        </w:rPr>
        <w:t>.</w:t>
      </w:r>
    </w:p>
  </w:footnote>
  <w:footnote w:id="47">
    <w:p w14:paraId="52D17D92" w14:textId="77777777" w:rsidR="00ED1C87" w:rsidRPr="004150CD" w:rsidRDefault="00ED1C87" w:rsidP="004150CD">
      <w:pPr>
        <w:spacing w:line="240" w:lineRule="auto"/>
        <w:ind w:left="851" w:hanging="143"/>
        <w:rPr>
          <w:rFonts w:cs="Arial"/>
          <w:sz w:val="20"/>
          <w:szCs w:val="20"/>
        </w:rPr>
      </w:pPr>
      <w:r w:rsidRPr="00AB3484">
        <w:rPr>
          <w:rStyle w:val="Znakapoznpodarou"/>
          <w:sz w:val="20"/>
          <w:szCs w:val="20"/>
        </w:rPr>
        <w:footnoteRef/>
      </w:r>
      <w:r w:rsidRPr="00AB3484">
        <w:rPr>
          <w:sz w:val="20"/>
          <w:szCs w:val="20"/>
        </w:rPr>
        <w:t xml:space="preserve"> </w:t>
      </w:r>
      <w:r w:rsidRPr="004150CD">
        <w:rPr>
          <w:rFonts w:cs="Arial"/>
          <w:sz w:val="20"/>
          <w:szCs w:val="20"/>
        </w:rPr>
        <w:t xml:space="preserve">WENDEL, Peter. </w:t>
      </w:r>
      <w:r w:rsidRPr="007A2914">
        <w:rPr>
          <w:rFonts w:cs="Arial"/>
          <w:i/>
          <w:iCs/>
          <w:sz w:val="20"/>
          <w:szCs w:val="20"/>
        </w:rPr>
        <w:t>Emanuel law outlines: Wills, Trusts, and Estates Keyed to Dukeminier/Sitkoff/Lindgren</w:t>
      </w:r>
      <w:r w:rsidRPr="004150CD">
        <w:rPr>
          <w:rFonts w:cs="Arial"/>
          <w:sz w:val="20"/>
          <w:szCs w:val="20"/>
        </w:rPr>
        <w:t>. 8. vydání. Wolters Kluwer Law &amp; Business, 2010, 95 s.</w:t>
      </w:r>
    </w:p>
  </w:footnote>
  <w:footnote w:id="48">
    <w:p w14:paraId="49CB2E38" w14:textId="3A48D628" w:rsidR="00ED1C87" w:rsidRPr="004150CD" w:rsidRDefault="00ED1C87" w:rsidP="004150CD">
      <w:pPr>
        <w:pStyle w:val="Textpoznpodarou"/>
        <w:ind w:left="851" w:hanging="143"/>
        <w:rPr>
          <w:rFonts w:cs="Arial"/>
        </w:rPr>
      </w:pPr>
      <w:r w:rsidRPr="004150CD">
        <w:rPr>
          <w:rStyle w:val="Znakapoznpodarou"/>
          <w:rFonts w:cs="Arial"/>
        </w:rPr>
        <w:footnoteRef/>
      </w:r>
      <w:r w:rsidRPr="004150CD">
        <w:rPr>
          <w:rFonts w:cs="Arial"/>
        </w:rPr>
        <w:t xml:space="preserve"> </w:t>
      </w:r>
      <w:r w:rsidRPr="004150CD">
        <w:rPr>
          <w:rFonts w:cs="Arial"/>
          <w:color w:val="000000"/>
        </w:rPr>
        <w:t xml:space="preserve">MCGOVERN, William, KURTZ, Sheldon. </w:t>
      </w:r>
      <w:r w:rsidRPr="004150CD">
        <w:rPr>
          <w:rFonts w:cs="Arial"/>
          <w:i/>
          <w:iCs/>
          <w:color w:val="000000"/>
        </w:rPr>
        <w:t>Wills, trusts and estates, including taxations and future interests.</w:t>
      </w:r>
      <w:r w:rsidRPr="004150CD">
        <w:rPr>
          <w:rFonts w:cs="Arial"/>
          <w:color w:val="000000"/>
        </w:rPr>
        <w:t xml:space="preserve"> 3. vydání. St. Paul, Minnesosta: West Group, 2004, 196–197 s.</w:t>
      </w:r>
    </w:p>
  </w:footnote>
  <w:footnote w:id="49">
    <w:p w14:paraId="12B8EE91" w14:textId="77777777" w:rsidR="00ED1C87" w:rsidRPr="004150CD" w:rsidRDefault="00ED1C87" w:rsidP="004150CD">
      <w:pPr>
        <w:spacing w:line="240" w:lineRule="auto"/>
        <w:ind w:left="851" w:hanging="143"/>
        <w:rPr>
          <w:rFonts w:cs="Arial"/>
          <w:sz w:val="20"/>
          <w:szCs w:val="20"/>
        </w:rPr>
      </w:pPr>
      <w:r w:rsidRPr="004150CD">
        <w:rPr>
          <w:rStyle w:val="Znakapoznpodarou"/>
          <w:rFonts w:cs="Arial"/>
          <w:sz w:val="20"/>
          <w:szCs w:val="20"/>
        </w:rPr>
        <w:footnoteRef/>
      </w:r>
      <w:r w:rsidRPr="004150CD">
        <w:rPr>
          <w:rFonts w:cs="Arial"/>
          <w:sz w:val="20"/>
          <w:szCs w:val="20"/>
        </w:rPr>
        <w:t xml:space="preserve"> WENDEL, Peter. </w:t>
      </w:r>
      <w:r w:rsidRPr="007A2914">
        <w:rPr>
          <w:rFonts w:cs="Arial"/>
          <w:i/>
          <w:iCs/>
          <w:sz w:val="20"/>
          <w:szCs w:val="20"/>
        </w:rPr>
        <w:t>Emanuel law outlines: Wills, Trusts, and Estates Keyed to Dukeminier/Sitkoff/Lindgren</w:t>
      </w:r>
      <w:r w:rsidRPr="004150CD">
        <w:rPr>
          <w:rFonts w:cs="Arial"/>
          <w:sz w:val="20"/>
          <w:szCs w:val="20"/>
        </w:rPr>
        <w:t>. 8. vydání. Wolters Kluwer Law &amp; Business, 2010, 95 s.</w:t>
      </w:r>
    </w:p>
  </w:footnote>
  <w:footnote w:id="50">
    <w:p w14:paraId="5BA4EA72" w14:textId="3A03D76C" w:rsidR="00ED1C87" w:rsidRPr="004150CD" w:rsidRDefault="00ED1C87" w:rsidP="004150CD">
      <w:pPr>
        <w:pStyle w:val="Textpoznpodarou"/>
        <w:ind w:left="851" w:hanging="143"/>
        <w:rPr>
          <w:rFonts w:cs="Arial"/>
        </w:rPr>
      </w:pPr>
      <w:r>
        <w:rPr>
          <w:rStyle w:val="Znakapoznpodarou"/>
        </w:rPr>
        <w:footnoteRef/>
      </w:r>
      <w:r>
        <w:t xml:space="preserve"> </w:t>
      </w:r>
      <w:r w:rsidRPr="004150CD">
        <w:rPr>
          <w:rFonts w:cs="Arial"/>
          <w:color w:val="000000"/>
        </w:rPr>
        <w:t xml:space="preserve">MCGOVERN, William, KURTZ, Sheldon. </w:t>
      </w:r>
      <w:r w:rsidRPr="004150CD">
        <w:rPr>
          <w:rFonts w:cs="Arial"/>
          <w:i/>
          <w:iCs/>
          <w:color w:val="000000"/>
        </w:rPr>
        <w:t>Wills, trusts and estates, including taxations and future interests.</w:t>
      </w:r>
      <w:r w:rsidRPr="004150CD">
        <w:rPr>
          <w:rFonts w:cs="Arial"/>
          <w:color w:val="000000"/>
        </w:rPr>
        <w:t xml:space="preserve"> 3. vydání. St. Paul, Minnesosta: West Group, 2004, 196–</w:t>
      </w:r>
      <w:r w:rsidR="00A97B89">
        <w:rPr>
          <w:rFonts w:cs="Arial"/>
          <w:color w:val="000000"/>
        </w:rPr>
        <w:t>1</w:t>
      </w:r>
      <w:r w:rsidRPr="004150CD">
        <w:rPr>
          <w:rFonts w:cs="Arial"/>
          <w:color w:val="000000"/>
        </w:rPr>
        <w:t>97 s.</w:t>
      </w:r>
    </w:p>
  </w:footnote>
  <w:footnote w:id="51">
    <w:p w14:paraId="60C2F2FA" w14:textId="0E496EBE" w:rsidR="00ED1C87" w:rsidRPr="004150CD" w:rsidRDefault="00ED1C87" w:rsidP="004150CD">
      <w:pPr>
        <w:spacing w:line="240" w:lineRule="auto"/>
        <w:ind w:left="851" w:hanging="143"/>
        <w:rPr>
          <w:rFonts w:cs="Arial"/>
          <w:sz w:val="20"/>
          <w:szCs w:val="20"/>
        </w:rPr>
      </w:pPr>
      <w:r w:rsidRPr="004150CD">
        <w:rPr>
          <w:rStyle w:val="Znakapoznpodarou"/>
          <w:rFonts w:cs="Arial"/>
          <w:sz w:val="20"/>
          <w:szCs w:val="20"/>
        </w:rPr>
        <w:footnoteRef/>
      </w:r>
      <w:r w:rsidRPr="004150CD">
        <w:rPr>
          <w:rFonts w:cs="Arial"/>
          <w:sz w:val="20"/>
          <w:szCs w:val="20"/>
        </w:rPr>
        <w:t xml:space="preserve"> WENDEL, Peter. </w:t>
      </w:r>
      <w:r w:rsidRPr="007A2914">
        <w:rPr>
          <w:rFonts w:cs="Arial"/>
          <w:i/>
          <w:iCs/>
          <w:sz w:val="20"/>
          <w:szCs w:val="20"/>
        </w:rPr>
        <w:t>Emanuel law outlines: Wills, Trusts, and Estates Keyed to Dukeminier/Sitkoff/Lindgren</w:t>
      </w:r>
      <w:r w:rsidRPr="004150CD">
        <w:rPr>
          <w:rFonts w:cs="Arial"/>
          <w:sz w:val="20"/>
          <w:szCs w:val="20"/>
        </w:rPr>
        <w:t>. 8. vydání. Wolters Kluwer Law &amp; Business, 2010, 94–96 s.</w:t>
      </w:r>
    </w:p>
  </w:footnote>
  <w:footnote w:id="52">
    <w:p w14:paraId="31F03950" w14:textId="77777777" w:rsidR="00ED1C87" w:rsidRPr="004150CD" w:rsidRDefault="00ED1C87">
      <w:pPr>
        <w:pStyle w:val="Textpoznpodarou"/>
        <w:rPr>
          <w:rFonts w:cs="Arial"/>
        </w:rPr>
      </w:pPr>
      <w:r w:rsidRPr="004150CD">
        <w:rPr>
          <w:rStyle w:val="Znakapoznpodarou"/>
          <w:rFonts w:cs="Arial"/>
        </w:rPr>
        <w:footnoteRef/>
      </w:r>
      <w:r w:rsidRPr="004150CD">
        <w:rPr>
          <w:rFonts w:cs="Arial"/>
        </w:rPr>
        <w:t xml:space="preserve"> tamtéž</w:t>
      </w:r>
    </w:p>
  </w:footnote>
  <w:footnote w:id="53">
    <w:p w14:paraId="67D37964" w14:textId="17DE9EA1" w:rsidR="00ED1C87" w:rsidRPr="004150CD" w:rsidRDefault="00ED1C87" w:rsidP="004150CD">
      <w:pPr>
        <w:pStyle w:val="Textpoznpodarou"/>
        <w:ind w:left="851" w:hanging="143"/>
        <w:rPr>
          <w:rFonts w:cs="Arial"/>
        </w:rPr>
      </w:pPr>
      <w:r w:rsidRPr="004150CD">
        <w:rPr>
          <w:rStyle w:val="Znakapoznpodarou"/>
          <w:rFonts w:cs="Arial"/>
        </w:rPr>
        <w:footnoteRef/>
      </w:r>
      <w:r w:rsidRPr="004150CD">
        <w:rPr>
          <w:rFonts w:cs="Arial"/>
        </w:rPr>
        <w:t xml:space="preserve"> </w:t>
      </w:r>
      <w:r w:rsidRPr="004150CD">
        <w:rPr>
          <w:rFonts w:cs="Arial"/>
          <w:color w:val="000000"/>
        </w:rPr>
        <w:t xml:space="preserve">MCGOVERN, William, KURTZ, Sheldon. </w:t>
      </w:r>
      <w:r w:rsidRPr="004150CD">
        <w:rPr>
          <w:rFonts w:cs="Arial"/>
          <w:i/>
          <w:iCs/>
          <w:color w:val="000000"/>
        </w:rPr>
        <w:t>Wills, trusts and estates, including taxations and future interests.</w:t>
      </w:r>
      <w:r w:rsidRPr="004150CD">
        <w:rPr>
          <w:rFonts w:cs="Arial"/>
          <w:color w:val="000000"/>
        </w:rPr>
        <w:t xml:space="preserve"> 3. vydání. St. Paul, Minnesosta: West Group, 2004, 197–199 s.</w:t>
      </w:r>
    </w:p>
  </w:footnote>
  <w:footnote w:id="54">
    <w:p w14:paraId="36E4EE89" w14:textId="113CBB9C" w:rsidR="00ED1C87" w:rsidRPr="004150CD" w:rsidRDefault="00ED1C87" w:rsidP="004150CD">
      <w:pPr>
        <w:tabs>
          <w:tab w:val="left" w:pos="2808"/>
        </w:tabs>
        <w:spacing w:line="240" w:lineRule="auto"/>
        <w:ind w:left="851" w:hanging="143"/>
        <w:rPr>
          <w:rFonts w:cs="Arial"/>
          <w:sz w:val="20"/>
          <w:szCs w:val="20"/>
        </w:rPr>
      </w:pPr>
      <w:r>
        <w:rPr>
          <w:rStyle w:val="Znakapoznpodarou"/>
        </w:rPr>
        <w:footnoteRef/>
      </w:r>
      <w:r>
        <w:t xml:space="preserve"> </w:t>
      </w:r>
      <w:r w:rsidRPr="004150CD">
        <w:rPr>
          <w:rFonts w:cs="Arial"/>
          <w:i/>
          <w:iCs/>
          <w:sz w:val="20"/>
          <w:szCs w:val="20"/>
        </w:rPr>
        <w:t>What is an „Electronic Will“?</w:t>
      </w:r>
      <w:r w:rsidRPr="004150CD">
        <w:rPr>
          <w:rFonts w:cs="Arial"/>
          <w:sz w:val="20"/>
          <w:szCs w:val="20"/>
        </w:rPr>
        <w:t xml:space="preserve"> [online]. Harvard Law Review, 131, 10. dubna 2018 [cit. 10. </w:t>
      </w:r>
      <w:r w:rsidR="00611548">
        <w:rPr>
          <w:rFonts w:cs="Arial"/>
          <w:sz w:val="20"/>
          <w:szCs w:val="20"/>
        </w:rPr>
        <w:t>února</w:t>
      </w:r>
      <w:r w:rsidRPr="004150CD">
        <w:rPr>
          <w:rFonts w:cs="Arial"/>
          <w:sz w:val="20"/>
          <w:szCs w:val="20"/>
        </w:rPr>
        <w:t xml:space="preserve"> 20</w:t>
      </w:r>
      <w:r w:rsidR="00611548">
        <w:rPr>
          <w:rFonts w:cs="Arial"/>
          <w:sz w:val="20"/>
          <w:szCs w:val="20"/>
        </w:rPr>
        <w:t>22</w:t>
      </w:r>
      <w:r w:rsidRPr="004150CD">
        <w:rPr>
          <w:rFonts w:cs="Arial"/>
          <w:sz w:val="20"/>
          <w:szCs w:val="20"/>
        </w:rPr>
        <w:t>]. Dostupné z: https://harvardlawreview.org/2018/04/what-is-an-electronic-will/.</w:t>
      </w:r>
    </w:p>
  </w:footnote>
  <w:footnote w:id="55">
    <w:p w14:paraId="079FC541" w14:textId="4556F1F4" w:rsidR="00ED1C87" w:rsidRPr="004150CD" w:rsidRDefault="00ED1C87">
      <w:pPr>
        <w:pStyle w:val="Textpoznpodarou"/>
      </w:pPr>
      <w:r w:rsidRPr="004150CD">
        <w:rPr>
          <w:rStyle w:val="Znakapoznpodarou"/>
        </w:rPr>
        <w:footnoteRef/>
      </w:r>
      <w:r w:rsidRPr="004150CD">
        <w:t xml:space="preserve"> </w:t>
      </w:r>
      <w:r w:rsidR="00593E0E" w:rsidRPr="003F6F81">
        <w:t>In re of Groffman, England High Court of Justice, 1969.</w:t>
      </w:r>
    </w:p>
  </w:footnote>
  <w:footnote w:id="56">
    <w:p w14:paraId="175F0D08" w14:textId="77777777" w:rsidR="00ED1C87" w:rsidRPr="004150CD" w:rsidRDefault="00ED1C87" w:rsidP="004150CD">
      <w:pPr>
        <w:pStyle w:val="Textpoznpodarou"/>
        <w:ind w:left="851" w:hanging="143"/>
      </w:pPr>
      <w:r w:rsidRPr="004150CD">
        <w:rPr>
          <w:rStyle w:val="Znakapoznpodarou"/>
        </w:rPr>
        <w:footnoteRef/>
      </w:r>
      <w:r w:rsidRPr="004150CD">
        <w:t xml:space="preserve"> </w:t>
      </w:r>
      <w:r w:rsidRPr="004150CD">
        <w:rPr>
          <w:rFonts w:cs="Arial"/>
        </w:rPr>
        <w:t xml:space="preserve">GÜRER, Gökalp Y. </w:t>
      </w:r>
      <w:r w:rsidRPr="004150CD">
        <w:rPr>
          <w:rFonts w:cs="Arial"/>
          <w:i/>
          <w:iCs/>
        </w:rPr>
        <w:t xml:space="preserve">No Paper? No Problem: Ushering in Electronic Wills Through California’s „Harmless Error“ Provision </w:t>
      </w:r>
      <w:r w:rsidRPr="004150CD">
        <w:rPr>
          <w:rFonts w:cs="Arial"/>
        </w:rPr>
        <w:t>[online]. UC Davis Law Review, 2016. Dostupné z: https://lawreview.law.ucdavis.edu/issues/49/5/Notes/49-5_Gurer.pdf.</w:t>
      </w:r>
    </w:p>
  </w:footnote>
  <w:footnote w:id="57">
    <w:p w14:paraId="3483AB26" w14:textId="69F2A34A" w:rsidR="00ED1C87" w:rsidRPr="004150CD" w:rsidRDefault="00ED1C87" w:rsidP="004150CD">
      <w:pPr>
        <w:autoSpaceDE w:val="0"/>
        <w:autoSpaceDN w:val="0"/>
        <w:adjustRightInd w:val="0"/>
        <w:spacing w:line="240" w:lineRule="auto"/>
        <w:ind w:left="851" w:hanging="142"/>
        <w:rPr>
          <w:rFonts w:cs="Arial"/>
          <w:color w:val="000000"/>
          <w:sz w:val="20"/>
          <w:szCs w:val="20"/>
        </w:rPr>
      </w:pPr>
      <w:r w:rsidRPr="004150CD">
        <w:rPr>
          <w:rStyle w:val="Znakapoznpodarou"/>
          <w:sz w:val="20"/>
          <w:szCs w:val="20"/>
        </w:rPr>
        <w:footnoteRef/>
      </w:r>
      <w:r w:rsidRPr="004150CD">
        <w:rPr>
          <w:sz w:val="20"/>
          <w:szCs w:val="20"/>
        </w:rPr>
        <w:t xml:space="preserve"> </w:t>
      </w:r>
      <w:r w:rsidRPr="004150CD">
        <w:rPr>
          <w:rFonts w:cs="Arial"/>
          <w:color w:val="000000"/>
          <w:sz w:val="20"/>
          <w:szCs w:val="20"/>
        </w:rPr>
        <w:t xml:space="preserve">MCGOVERN, William, KURTZ, Sheldon. </w:t>
      </w:r>
      <w:r w:rsidRPr="004150CD">
        <w:rPr>
          <w:rFonts w:cs="Arial"/>
          <w:i/>
          <w:iCs/>
          <w:color w:val="000000"/>
          <w:sz w:val="20"/>
          <w:szCs w:val="20"/>
        </w:rPr>
        <w:t>Wills, trusts and estates, including taxations and future interests.</w:t>
      </w:r>
      <w:r w:rsidRPr="004150CD">
        <w:rPr>
          <w:rFonts w:cs="Arial"/>
          <w:color w:val="000000"/>
          <w:sz w:val="20"/>
          <w:szCs w:val="20"/>
        </w:rPr>
        <w:t xml:space="preserve"> 3. vydání. St. Paul, Minnesosta: West Group, 2004, 184–185 s.</w:t>
      </w:r>
    </w:p>
  </w:footnote>
  <w:footnote w:id="58">
    <w:p w14:paraId="3A498FF8" w14:textId="6FC99093" w:rsidR="00ED1C87" w:rsidRPr="004150CD" w:rsidRDefault="00ED1C87" w:rsidP="004150CD">
      <w:pPr>
        <w:spacing w:line="240" w:lineRule="auto"/>
        <w:ind w:left="851" w:hanging="143"/>
        <w:rPr>
          <w:rFonts w:cs="Arial"/>
          <w:sz w:val="20"/>
          <w:szCs w:val="20"/>
        </w:rPr>
      </w:pPr>
      <w:r w:rsidRPr="004150CD">
        <w:rPr>
          <w:rStyle w:val="Znakapoznpodarou"/>
          <w:sz w:val="20"/>
          <w:szCs w:val="20"/>
        </w:rPr>
        <w:footnoteRef/>
      </w:r>
      <w:r w:rsidRPr="004150CD">
        <w:rPr>
          <w:sz w:val="20"/>
          <w:szCs w:val="20"/>
        </w:rPr>
        <w:t xml:space="preserve"> </w:t>
      </w:r>
      <w:r w:rsidRPr="004150CD">
        <w:rPr>
          <w:rFonts w:cs="Arial"/>
          <w:sz w:val="20"/>
          <w:szCs w:val="20"/>
        </w:rPr>
        <w:t xml:space="preserve">WENDEL, Peter. </w:t>
      </w:r>
      <w:r w:rsidRPr="00A97B89">
        <w:rPr>
          <w:rFonts w:cs="Arial"/>
          <w:i/>
          <w:iCs/>
          <w:sz w:val="20"/>
          <w:szCs w:val="20"/>
        </w:rPr>
        <w:t>Emanuel law outlines: Wills, Trusts, and Estates Keyed to Dukeminier/Sitkoff/Lindgren</w:t>
      </w:r>
      <w:r w:rsidRPr="004150CD">
        <w:rPr>
          <w:rFonts w:cs="Arial"/>
          <w:sz w:val="20"/>
          <w:szCs w:val="20"/>
        </w:rPr>
        <w:t>. 8. vydání. Wolters Kluwer Law &amp; Business, 2010, 91–94 s.</w:t>
      </w:r>
    </w:p>
  </w:footnote>
  <w:footnote w:id="59">
    <w:p w14:paraId="3324FBA8" w14:textId="77777777" w:rsidR="00ED1C87" w:rsidRPr="004150CD" w:rsidRDefault="00ED1C87">
      <w:pPr>
        <w:pStyle w:val="Textpoznpodarou"/>
      </w:pPr>
      <w:r w:rsidRPr="004150CD">
        <w:rPr>
          <w:rStyle w:val="Znakapoznpodarou"/>
        </w:rPr>
        <w:footnoteRef/>
      </w:r>
      <w:r w:rsidRPr="004150CD">
        <w:t xml:space="preserve"> Tamtéž</w:t>
      </w:r>
    </w:p>
  </w:footnote>
  <w:footnote w:id="60">
    <w:p w14:paraId="2CD7185A" w14:textId="7AE3E97C" w:rsidR="00ED1C87" w:rsidRPr="004150CD" w:rsidRDefault="00ED1C87" w:rsidP="004150CD">
      <w:pPr>
        <w:pStyle w:val="Textpoznpodarou"/>
        <w:ind w:left="851" w:hanging="143"/>
      </w:pPr>
      <w:r w:rsidRPr="004150CD">
        <w:rPr>
          <w:rStyle w:val="Znakapoznpodarou"/>
        </w:rPr>
        <w:footnoteRef/>
      </w:r>
      <w:r w:rsidRPr="004150CD">
        <w:t xml:space="preserve"> </w:t>
      </w:r>
      <w:r w:rsidRPr="004150CD">
        <w:rPr>
          <w:rFonts w:cs="Arial"/>
        </w:rPr>
        <w:t xml:space="preserve">LIN, Jennie. </w:t>
      </w:r>
      <w:r w:rsidRPr="004150CD">
        <w:rPr>
          <w:rFonts w:cs="Arial"/>
          <w:i/>
          <w:iCs/>
        </w:rPr>
        <w:t>What Is an Electronic Will?</w:t>
      </w:r>
      <w:r w:rsidRPr="004150CD">
        <w:rPr>
          <w:rFonts w:cs="Arial"/>
        </w:rPr>
        <w:t xml:space="preserve"> [online]. Nolo.com, Dostupné z: </w:t>
      </w:r>
      <w:r w:rsidRPr="0065308C">
        <w:rPr>
          <w:rFonts w:cs="Arial"/>
        </w:rPr>
        <w:t>https://www.nolo.com/legal-encyclopedia/what-is-an-electronic-will.html.</w:t>
      </w:r>
    </w:p>
  </w:footnote>
  <w:footnote w:id="61">
    <w:p w14:paraId="52CDF0A3" w14:textId="22AD6640" w:rsidR="00ED1C87" w:rsidRPr="004150CD" w:rsidRDefault="00ED1C87">
      <w:pPr>
        <w:pStyle w:val="Textpoznpodarou"/>
      </w:pPr>
      <w:r>
        <w:rPr>
          <w:rStyle w:val="Znakapoznpodarou"/>
        </w:rPr>
        <w:footnoteRef/>
      </w:r>
      <w:r>
        <w:t xml:space="preserve"> </w:t>
      </w:r>
      <w:r w:rsidR="00593E0E" w:rsidRPr="003F6F81">
        <w:t xml:space="preserve">In re </w:t>
      </w:r>
      <w:r w:rsidR="00373FB1" w:rsidRPr="003F6F81">
        <w:t>Estate of Richar Ehrlich, Superior Court of New Jersey, June 29, 2019</w:t>
      </w:r>
      <w:r w:rsidR="00593E0E" w:rsidRPr="003F6F81">
        <w:t>.</w:t>
      </w:r>
    </w:p>
  </w:footnote>
  <w:footnote w:id="62">
    <w:p w14:paraId="4195830B" w14:textId="77777777" w:rsidR="00ED1C87" w:rsidRPr="004150CD" w:rsidRDefault="00ED1C87" w:rsidP="004150CD">
      <w:pPr>
        <w:pStyle w:val="Textpoznpodarou"/>
        <w:ind w:left="851" w:hanging="143"/>
      </w:pPr>
      <w:r w:rsidRPr="004150CD">
        <w:rPr>
          <w:rStyle w:val="Znakapoznpodarou"/>
        </w:rPr>
        <w:footnoteRef/>
      </w:r>
      <w:r w:rsidRPr="004150CD">
        <w:t xml:space="preserve"> </w:t>
      </w:r>
      <w:r w:rsidRPr="004150CD">
        <w:rPr>
          <w:rFonts w:cs="Arial"/>
        </w:rPr>
        <w:t xml:space="preserve">GÜRER, Gökalp Y. </w:t>
      </w:r>
      <w:r w:rsidRPr="004150CD">
        <w:rPr>
          <w:rFonts w:cs="Arial"/>
          <w:i/>
          <w:iCs/>
        </w:rPr>
        <w:t xml:space="preserve">No Paper? No Problem: Ushering in Electronic Wills Through California’s „Harmless Error“ Provision </w:t>
      </w:r>
      <w:r w:rsidRPr="004150CD">
        <w:rPr>
          <w:rFonts w:cs="Arial"/>
        </w:rPr>
        <w:t>[online]. UC Davis Law Review, 2016. Dostupné z: https://lawreview.law.ucdavis.edu/issues/49/5/Notes/49-5_Gurer.pdf.</w:t>
      </w:r>
    </w:p>
  </w:footnote>
  <w:footnote w:id="63">
    <w:p w14:paraId="1FD11111" w14:textId="6B67D254" w:rsidR="00ED1C87" w:rsidRPr="004150CD" w:rsidRDefault="00ED1C87" w:rsidP="004150CD">
      <w:pPr>
        <w:tabs>
          <w:tab w:val="left" w:pos="2808"/>
        </w:tabs>
        <w:spacing w:line="240" w:lineRule="auto"/>
        <w:ind w:left="851" w:hanging="143"/>
        <w:rPr>
          <w:rFonts w:cs="Arial"/>
          <w:sz w:val="20"/>
          <w:szCs w:val="20"/>
        </w:rPr>
      </w:pPr>
      <w:r w:rsidRPr="004150CD">
        <w:rPr>
          <w:rStyle w:val="Znakapoznpodarou"/>
          <w:sz w:val="20"/>
          <w:szCs w:val="20"/>
        </w:rPr>
        <w:footnoteRef/>
      </w:r>
      <w:r w:rsidRPr="004150CD">
        <w:rPr>
          <w:sz w:val="20"/>
          <w:szCs w:val="20"/>
        </w:rPr>
        <w:t xml:space="preserve"> </w:t>
      </w:r>
      <w:r w:rsidRPr="004150CD">
        <w:rPr>
          <w:rFonts w:cs="Arial"/>
          <w:i/>
          <w:iCs/>
          <w:sz w:val="20"/>
          <w:szCs w:val="20"/>
        </w:rPr>
        <w:t>What is an „Electronic Will“?</w:t>
      </w:r>
      <w:r w:rsidRPr="004150CD">
        <w:rPr>
          <w:rFonts w:cs="Arial"/>
          <w:sz w:val="20"/>
          <w:szCs w:val="20"/>
        </w:rPr>
        <w:t xml:space="preserve"> [online]. Harvard Law Review, 131, 10. dubna 2018 [cit. 10. </w:t>
      </w:r>
      <w:r w:rsidR="00611548">
        <w:rPr>
          <w:rFonts w:cs="Arial"/>
          <w:sz w:val="20"/>
          <w:szCs w:val="20"/>
        </w:rPr>
        <w:t>února</w:t>
      </w:r>
      <w:r w:rsidRPr="004150CD">
        <w:rPr>
          <w:rFonts w:cs="Arial"/>
          <w:sz w:val="20"/>
          <w:szCs w:val="20"/>
        </w:rPr>
        <w:t xml:space="preserve"> 20</w:t>
      </w:r>
      <w:r w:rsidR="00611548">
        <w:rPr>
          <w:rFonts w:cs="Arial"/>
          <w:sz w:val="20"/>
          <w:szCs w:val="20"/>
        </w:rPr>
        <w:t>22</w:t>
      </w:r>
      <w:r w:rsidRPr="004150CD">
        <w:rPr>
          <w:rFonts w:cs="Arial"/>
          <w:sz w:val="20"/>
          <w:szCs w:val="20"/>
        </w:rPr>
        <w:t>]. Dostupné z: https://harvardlawreview.org/2018/04/what-is-an-electronic-will/.</w:t>
      </w:r>
    </w:p>
  </w:footnote>
  <w:footnote w:id="64">
    <w:p w14:paraId="32888B60" w14:textId="77777777" w:rsidR="00ED1C87" w:rsidRPr="004150CD" w:rsidRDefault="00ED1C87" w:rsidP="004150CD">
      <w:pPr>
        <w:pStyle w:val="Textpoznpodarou"/>
        <w:ind w:left="851" w:hanging="143"/>
      </w:pPr>
      <w:r w:rsidRPr="004150CD">
        <w:rPr>
          <w:rStyle w:val="Znakapoznpodarou"/>
        </w:rPr>
        <w:footnoteRef/>
      </w:r>
      <w:r w:rsidRPr="004150CD">
        <w:t xml:space="preserve"> </w:t>
      </w:r>
      <w:r w:rsidRPr="004150CD">
        <w:rPr>
          <w:rFonts w:cs="Arial"/>
        </w:rPr>
        <w:t xml:space="preserve">GÜRER, Gökalp Y. </w:t>
      </w:r>
      <w:r w:rsidRPr="004150CD">
        <w:rPr>
          <w:rFonts w:cs="Arial"/>
          <w:i/>
          <w:iCs/>
        </w:rPr>
        <w:t xml:space="preserve">No Paper? No Problem: Ushering in Electronic Wills Through California’s „Harmless Error“ Provision </w:t>
      </w:r>
      <w:r w:rsidRPr="004150CD">
        <w:rPr>
          <w:rFonts w:cs="Arial"/>
        </w:rPr>
        <w:t>[online]. UC Davis Law Review, 2016. Dostupné z: https://lawreview.law.ucdavis.edu/issues/49/5/Notes/49-5_Gurer.pdf.</w:t>
      </w:r>
    </w:p>
  </w:footnote>
  <w:footnote w:id="65">
    <w:p w14:paraId="3B579F51" w14:textId="68C33E8D" w:rsidR="00ED1C87" w:rsidRPr="004150CD" w:rsidRDefault="00ED1C87" w:rsidP="004150CD">
      <w:pPr>
        <w:spacing w:line="240" w:lineRule="auto"/>
        <w:ind w:left="851" w:hanging="143"/>
        <w:rPr>
          <w:rFonts w:cs="Arial"/>
          <w:sz w:val="20"/>
          <w:szCs w:val="20"/>
        </w:rPr>
      </w:pPr>
      <w:r w:rsidRPr="004150CD">
        <w:rPr>
          <w:rStyle w:val="Znakapoznpodarou"/>
          <w:sz w:val="20"/>
          <w:szCs w:val="20"/>
        </w:rPr>
        <w:footnoteRef/>
      </w:r>
      <w:r w:rsidRPr="004150CD">
        <w:rPr>
          <w:sz w:val="20"/>
          <w:szCs w:val="20"/>
        </w:rPr>
        <w:t xml:space="preserve"> </w:t>
      </w:r>
      <w:r w:rsidR="004150CD">
        <w:rPr>
          <w:rFonts w:cs="Arial"/>
          <w:sz w:val="20"/>
          <w:szCs w:val="20"/>
        </w:rPr>
        <w:t xml:space="preserve">KOMISE PRO JEDNOTNÉ ZÁKONY. </w:t>
      </w:r>
      <w:r w:rsidR="004150CD" w:rsidRPr="000A4629">
        <w:rPr>
          <w:rFonts w:cs="Arial"/>
          <w:i/>
          <w:iCs/>
          <w:sz w:val="20"/>
          <w:szCs w:val="20"/>
        </w:rPr>
        <w:t>Uniform electronic will act</w:t>
      </w:r>
      <w:r w:rsidR="004150CD">
        <w:rPr>
          <w:rFonts w:cs="Arial"/>
          <w:sz w:val="20"/>
          <w:szCs w:val="20"/>
        </w:rPr>
        <w:t xml:space="preserve"> [online], 2021 [cit. 28. února 2022]. Dostupné z: </w:t>
      </w:r>
      <w:r w:rsidR="004150CD" w:rsidRPr="000A4629">
        <w:rPr>
          <w:rFonts w:cs="Arial"/>
          <w:sz w:val="20"/>
          <w:szCs w:val="20"/>
        </w:rPr>
        <w:t>https://www.uniformlaws.org/committees/community-home?CommunityKey=a0a16f19-97a8-4f86-afc1-b1c0e051fc71</w:t>
      </w:r>
      <w:r w:rsidR="004150CD">
        <w:rPr>
          <w:rFonts w:cs="Arial"/>
          <w:sz w:val="20"/>
          <w:szCs w:val="20"/>
        </w:rPr>
        <w:t>.</w:t>
      </w:r>
    </w:p>
  </w:footnote>
  <w:footnote w:id="66">
    <w:p w14:paraId="2B87BE2B" w14:textId="678CF065" w:rsidR="00ED1C87" w:rsidRPr="004150CD" w:rsidRDefault="00ED1C87" w:rsidP="00373FB1">
      <w:pPr>
        <w:pStyle w:val="Textpoznpodarou"/>
        <w:tabs>
          <w:tab w:val="left" w:pos="3148"/>
        </w:tabs>
      </w:pPr>
      <w:r w:rsidRPr="004150CD">
        <w:rPr>
          <w:rStyle w:val="Znakapoznpodarou"/>
        </w:rPr>
        <w:footnoteRef/>
      </w:r>
      <w:r w:rsidRPr="004150CD">
        <w:t xml:space="preserve"> </w:t>
      </w:r>
      <w:r w:rsidR="00373FB1" w:rsidRPr="003F6F81">
        <w:t>In re Estate of Duane Francis Horton, Michigan Court of Appeals, July 17, 2018.</w:t>
      </w:r>
    </w:p>
  </w:footnote>
  <w:footnote w:id="67">
    <w:p w14:paraId="11974600" w14:textId="77777777" w:rsidR="00ED1C87" w:rsidRPr="004150CD" w:rsidRDefault="00ED1C87" w:rsidP="004150CD">
      <w:pPr>
        <w:pStyle w:val="Textpoznpodarou"/>
        <w:ind w:left="851" w:hanging="143"/>
      </w:pPr>
      <w:r w:rsidRPr="004150CD">
        <w:rPr>
          <w:rStyle w:val="Znakapoznpodarou"/>
        </w:rPr>
        <w:footnoteRef/>
      </w:r>
      <w:r w:rsidRPr="004150CD">
        <w:t xml:space="preserve"> </w:t>
      </w:r>
      <w:r w:rsidRPr="004150CD">
        <w:rPr>
          <w:rFonts w:cs="Arial"/>
        </w:rPr>
        <w:t xml:space="preserve">WENDEL, Peter. </w:t>
      </w:r>
      <w:r w:rsidRPr="00A97B89">
        <w:rPr>
          <w:rFonts w:cs="Arial"/>
          <w:i/>
          <w:iCs/>
        </w:rPr>
        <w:t>Emanuel law outlines: Wills, Trusts, and Estates Keyed to Dukeminier/Sitkoff/Lindgren</w:t>
      </w:r>
      <w:r w:rsidRPr="004150CD">
        <w:rPr>
          <w:rFonts w:cs="Arial"/>
        </w:rPr>
        <w:t>. 8. vydání. Wolters Kluwer Law &amp; Business, 2010, 97 s.</w:t>
      </w:r>
    </w:p>
  </w:footnote>
  <w:footnote w:id="68">
    <w:p w14:paraId="73652153" w14:textId="274A036C" w:rsidR="00ED1C87" w:rsidRPr="004150CD" w:rsidRDefault="00ED1C87" w:rsidP="004150CD">
      <w:pPr>
        <w:spacing w:line="240" w:lineRule="auto"/>
        <w:ind w:left="851" w:hanging="143"/>
        <w:rPr>
          <w:rFonts w:cs="Arial"/>
          <w:sz w:val="20"/>
          <w:szCs w:val="20"/>
        </w:rPr>
      </w:pPr>
      <w:r w:rsidRPr="004150CD">
        <w:rPr>
          <w:rStyle w:val="Znakapoznpodarou"/>
          <w:sz w:val="20"/>
          <w:szCs w:val="20"/>
        </w:rPr>
        <w:footnoteRef/>
      </w:r>
      <w:r w:rsidRPr="004150CD">
        <w:rPr>
          <w:sz w:val="20"/>
          <w:szCs w:val="20"/>
        </w:rPr>
        <w:t xml:space="preserve"> </w:t>
      </w:r>
      <w:r w:rsidR="004150CD" w:rsidRPr="004150CD">
        <w:rPr>
          <w:rFonts w:cs="Arial"/>
          <w:sz w:val="20"/>
          <w:szCs w:val="20"/>
        </w:rPr>
        <w:t xml:space="preserve">KOMISE PRO JEDNOTNÉ ZÁKONY. </w:t>
      </w:r>
      <w:r w:rsidR="004150CD" w:rsidRPr="004150CD">
        <w:rPr>
          <w:rFonts w:cs="Arial"/>
          <w:i/>
          <w:iCs/>
          <w:sz w:val="20"/>
          <w:szCs w:val="20"/>
        </w:rPr>
        <w:t>Uniform electronic will act</w:t>
      </w:r>
      <w:r w:rsidR="004150CD" w:rsidRPr="004150CD">
        <w:rPr>
          <w:rFonts w:cs="Arial"/>
          <w:sz w:val="20"/>
          <w:szCs w:val="20"/>
        </w:rPr>
        <w:t xml:space="preserve"> [online], 2021 [cit. 28. února 2022]. Dostupné z: https://www.uniformlaws.org/committees/community-home?CommunityKey=a0a16f19-97a8-4f86-afc1-b1c0e051fc71.</w:t>
      </w:r>
    </w:p>
  </w:footnote>
  <w:footnote w:id="69">
    <w:p w14:paraId="09BC5741" w14:textId="01634293" w:rsidR="00ED1C87" w:rsidRPr="004150CD" w:rsidRDefault="00ED1C87" w:rsidP="004150CD">
      <w:pPr>
        <w:spacing w:line="240" w:lineRule="auto"/>
        <w:ind w:left="851" w:hanging="143"/>
        <w:rPr>
          <w:rFonts w:cs="Arial"/>
          <w:sz w:val="20"/>
          <w:szCs w:val="20"/>
        </w:rPr>
      </w:pPr>
      <w:r w:rsidRPr="004150CD">
        <w:rPr>
          <w:rStyle w:val="Znakapoznpodarou"/>
          <w:sz w:val="20"/>
          <w:szCs w:val="20"/>
        </w:rPr>
        <w:footnoteRef/>
      </w:r>
      <w:r w:rsidRPr="004150CD">
        <w:rPr>
          <w:sz w:val="20"/>
          <w:szCs w:val="20"/>
        </w:rPr>
        <w:t xml:space="preserve"> </w:t>
      </w:r>
      <w:r w:rsidR="004150CD" w:rsidRPr="004150CD">
        <w:rPr>
          <w:rFonts w:cs="Arial"/>
          <w:sz w:val="20"/>
          <w:szCs w:val="20"/>
        </w:rPr>
        <w:t xml:space="preserve">KOMISE PRO JEDNOTNÉ ZÁKONY. </w:t>
      </w:r>
      <w:r w:rsidR="004150CD" w:rsidRPr="004150CD">
        <w:rPr>
          <w:rFonts w:cs="Arial"/>
          <w:i/>
          <w:iCs/>
          <w:sz w:val="20"/>
          <w:szCs w:val="20"/>
        </w:rPr>
        <w:t>Uniform electronic will act</w:t>
      </w:r>
      <w:r w:rsidR="004150CD" w:rsidRPr="004150CD">
        <w:rPr>
          <w:rFonts w:cs="Arial"/>
          <w:sz w:val="20"/>
          <w:szCs w:val="20"/>
        </w:rPr>
        <w:t xml:space="preserve"> [online], 2021 [cit. 28. února 2022]. Dostupné z: https://www.uniformlaws.org/committees/community-home?CommunityKey=a0a16f19-97a8-4f86-afc1-b1c0e051fc71.</w:t>
      </w:r>
    </w:p>
  </w:footnote>
  <w:footnote w:id="70">
    <w:p w14:paraId="196C13E2" w14:textId="77777777" w:rsidR="00ED1C87" w:rsidRPr="004150CD" w:rsidRDefault="00ED1C87" w:rsidP="004150CD">
      <w:pPr>
        <w:pStyle w:val="Textpoznpodarou"/>
        <w:ind w:left="851" w:hanging="143"/>
      </w:pPr>
      <w:r w:rsidRPr="004150CD">
        <w:rPr>
          <w:rStyle w:val="Znakapoznpodarou"/>
        </w:rPr>
        <w:footnoteRef/>
      </w:r>
      <w:r w:rsidRPr="004150CD">
        <w:t xml:space="preserve"> </w:t>
      </w:r>
      <w:r w:rsidRPr="004150CD">
        <w:rPr>
          <w:rFonts w:cs="Arial"/>
        </w:rPr>
        <w:t xml:space="preserve">WENDEL, Peter. </w:t>
      </w:r>
      <w:r w:rsidRPr="00A97B89">
        <w:rPr>
          <w:rFonts w:cs="Arial"/>
          <w:i/>
          <w:iCs/>
        </w:rPr>
        <w:t>Emanuel law outlines: Wills, Trusts, and Estates Keyed to Dukeminier/Sitkoff/Lindgren</w:t>
      </w:r>
      <w:r w:rsidRPr="004150CD">
        <w:rPr>
          <w:rFonts w:cs="Arial"/>
        </w:rPr>
        <w:t>. 8. vydání. Wolters Kluwer Law &amp; Business, 2010, 97 s.</w:t>
      </w:r>
    </w:p>
  </w:footnote>
  <w:footnote w:id="71">
    <w:p w14:paraId="62439293" w14:textId="77777777" w:rsidR="00ED1C87" w:rsidRPr="004150CD" w:rsidRDefault="00ED1C87" w:rsidP="004150CD">
      <w:pPr>
        <w:pStyle w:val="Textpoznpodarou"/>
        <w:ind w:left="851" w:hanging="143"/>
      </w:pPr>
      <w:r w:rsidRPr="004150CD">
        <w:rPr>
          <w:rStyle w:val="Znakapoznpodarou"/>
        </w:rPr>
        <w:footnoteRef/>
      </w:r>
      <w:r w:rsidRPr="004150CD">
        <w:t xml:space="preserve"> </w:t>
      </w:r>
      <w:r w:rsidRPr="004150CD">
        <w:rPr>
          <w:rFonts w:cs="Arial"/>
        </w:rPr>
        <w:t xml:space="preserve">WENDEL, Peter. </w:t>
      </w:r>
      <w:r w:rsidRPr="00A97B89">
        <w:rPr>
          <w:rFonts w:cs="Arial"/>
          <w:i/>
          <w:iCs/>
        </w:rPr>
        <w:t>Emanuel law outlines: Wills, Trusts, and Estates Keyed to Dukeminier/Sitkoff/Lindgren</w:t>
      </w:r>
      <w:r w:rsidRPr="004150CD">
        <w:rPr>
          <w:rFonts w:cs="Arial"/>
        </w:rPr>
        <w:t>. 8. vydání. Wolters Kluwer Law &amp; Business, 2010, 99 s.</w:t>
      </w:r>
    </w:p>
  </w:footnote>
  <w:footnote w:id="72">
    <w:p w14:paraId="555B0A8F" w14:textId="2F3764F0" w:rsidR="00ED1C87" w:rsidRPr="006B0226" w:rsidRDefault="00ED1C87" w:rsidP="006B0226">
      <w:pPr>
        <w:pStyle w:val="Textpoznpodarou"/>
        <w:ind w:left="851" w:hanging="143"/>
      </w:pPr>
      <w:r>
        <w:rPr>
          <w:rStyle w:val="Znakapoznpodarou"/>
        </w:rPr>
        <w:footnoteRef/>
      </w:r>
      <w:r>
        <w:t xml:space="preserve"> </w:t>
      </w:r>
      <w:r w:rsidR="006B0226" w:rsidRPr="006B0226">
        <w:rPr>
          <w:rFonts w:cs="Arial"/>
        </w:rPr>
        <w:t xml:space="preserve">WENDEL, Peter. </w:t>
      </w:r>
      <w:r w:rsidR="006B0226" w:rsidRPr="00A97B89">
        <w:rPr>
          <w:rFonts w:cs="Arial"/>
          <w:i/>
          <w:iCs/>
        </w:rPr>
        <w:t>Emanuel law outlines: Wills, Trusts, and Estates Keyed to Dukeminier/Sitkoff/Lindgren</w:t>
      </w:r>
      <w:r w:rsidR="006B0226" w:rsidRPr="006B0226">
        <w:rPr>
          <w:rFonts w:cs="Arial"/>
        </w:rPr>
        <w:t>. 8. vydání. Wolters Kluwer Law &amp; Business, 2010, 99 s.</w:t>
      </w:r>
    </w:p>
  </w:footnote>
  <w:footnote w:id="73">
    <w:p w14:paraId="20B10524" w14:textId="77777777" w:rsidR="00ED1C87" w:rsidRPr="006B0226" w:rsidRDefault="00ED1C87">
      <w:pPr>
        <w:pStyle w:val="Textpoznpodarou"/>
      </w:pPr>
      <w:r w:rsidRPr="006B0226">
        <w:rPr>
          <w:rStyle w:val="Znakapoznpodarou"/>
        </w:rPr>
        <w:footnoteRef/>
      </w:r>
      <w:r w:rsidRPr="006B0226">
        <w:t xml:space="preserve"> Tamtéž</w:t>
      </w:r>
    </w:p>
  </w:footnote>
  <w:footnote w:id="74">
    <w:p w14:paraId="421EECDA" w14:textId="77777777" w:rsidR="00ED1C87" w:rsidRPr="006B0226" w:rsidRDefault="00ED1C87">
      <w:pPr>
        <w:pStyle w:val="Textpoznpodarou"/>
      </w:pPr>
      <w:r w:rsidRPr="006B0226">
        <w:rPr>
          <w:rStyle w:val="Znakapoznpodarou"/>
        </w:rPr>
        <w:footnoteRef/>
      </w:r>
      <w:r w:rsidRPr="006B0226">
        <w:t xml:space="preserve"> Tamtéž</w:t>
      </w:r>
    </w:p>
  </w:footnote>
  <w:footnote w:id="75">
    <w:p w14:paraId="37713891" w14:textId="3B200813" w:rsidR="00ED1C87" w:rsidRPr="006B0226" w:rsidRDefault="00ED1C87" w:rsidP="006B0226">
      <w:pPr>
        <w:spacing w:line="240" w:lineRule="auto"/>
        <w:ind w:left="851" w:hanging="143"/>
        <w:rPr>
          <w:rFonts w:cs="Arial"/>
          <w:sz w:val="20"/>
          <w:szCs w:val="20"/>
        </w:rPr>
      </w:pPr>
      <w:r w:rsidRPr="006B0226">
        <w:rPr>
          <w:rStyle w:val="Znakapoznpodarou"/>
          <w:sz w:val="20"/>
          <w:szCs w:val="20"/>
        </w:rPr>
        <w:footnoteRef/>
      </w:r>
      <w:r w:rsidRPr="006B0226">
        <w:rPr>
          <w:sz w:val="20"/>
          <w:szCs w:val="20"/>
        </w:rPr>
        <w:t xml:space="preserve"> </w:t>
      </w:r>
      <w:r w:rsidR="006B0226" w:rsidRPr="006B0226">
        <w:rPr>
          <w:rFonts w:cs="Arial"/>
          <w:sz w:val="20"/>
          <w:szCs w:val="20"/>
        </w:rPr>
        <w:t xml:space="preserve">KOMISE PRO JEDNOTNÉ ZÁKONY. </w:t>
      </w:r>
      <w:r w:rsidR="006B0226" w:rsidRPr="006B0226">
        <w:rPr>
          <w:rFonts w:cs="Arial"/>
          <w:i/>
          <w:iCs/>
          <w:sz w:val="20"/>
          <w:szCs w:val="20"/>
        </w:rPr>
        <w:t>Uniform electronic will act</w:t>
      </w:r>
      <w:r w:rsidR="006B0226" w:rsidRPr="006B0226">
        <w:rPr>
          <w:rFonts w:cs="Arial"/>
          <w:sz w:val="20"/>
          <w:szCs w:val="20"/>
        </w:rPr>
        <w:t xml:space="preserve"> [online], 2021 [cit. 28. února 2022]. Dostupné z: https://www.uniformlaws.org/committees/community-home?CommunityKey=a0a16f19-97a8-4f86-afc1-b1c0e051fc71.</w:t>
      </w:r>
    </w:p>
  </w:footnote>
  <w:footnote w:id="76">
    <w:p w14:paraId="0D93F68F" w14:textId="406CFE32" w:rsidR="00ED1C87" w:rsidRPr="006B0226" w:rsidRDefault="00ED1C87" w:rsidP="006B0226">
      <w:pPr>
        <w:spacing w:line="240" w:lineRule="auto"/>
        <w:ind w:left="851" w:hanging="143"/>
        <w:rPr>
          <w:rFonts w:cs="Arial"/>
          <w:sz w:val="20"/>
          <w:szCs w:val="20"/>
        </w:rPr>
      </w:pPr>
      <w:r w:rsidRPr="006B0226">
        <w:rPr>
          <w:rStyle w:val="Znakapoznpodarou"/>
          <w:sz w:val="20"/>
          <w:szCs w:val="20"/>
        </w:rPr>
        <w:footnoteRef/>
      </w:r>
      <w:r w:rsidR="006B0226">
        <w:rPr>
          <w:sz w:val="20"/>
          <w:szCs w:val="20"/>
        </w:rPr>
        <w:t xml:space="preserve"> </w:t>
      </w:r>
      <w:r w:rsidRPr="006B0226">
        <w:rPr>
          <w:rFonts w:cs="Arial"/>
          <w:sz w:val="20"/>
          <w:szCs w:val="20"/>
        </w:rPr>
        <w:t xml:space="preserve">RANDOLPH, Mary. </w:t>
      </w:r>
      <w:r w:rsidRPr="006B0226">
        <w:rPr>
          <w:rFonts w:cs="Arial"/>
          <w:i/>
          <w:iCs/>
          <w:sz w:val="20"/>
          <w:szCs w:val="20"/>
        </w:rPr>
        <w:t>Revoking a Will.</w:t>
      </w:r>
      <w:r w:rsidRPr="006B0226">
        <w:rPr>
          <w:rFonts w:cs="Arial"/>
          <w:sz w:val="20"/>
          <w:szCs w:val="20"/>
        </w:rPr>
        <w:t xml:space="preserve"> [online]. Nolo.com, Dostupné z: </w:t>
      </w:r>
      <w:r w:rsidRPr="006B0226">
        <w:rPr>
          <w:sz w:val="20"/>
          <w:szCs w:val="20"/>
        </w:rPr>
        <w:t>https://www.nolo.com/legal-encyclopedia/revoking-will-35012.html</w:t>
      </w:r>
      <w:r w:rsidRPr="006B0226">
        <w:rPr>
          <w:rFonts w:cs="Arial"/>
          <w:sz w:val="20"/>
          <w:szCs w:val="20"/>
          <w:u w:val="single"/>
        </w:rPr>
        <w:t>.</w:t>
      </w:r>
    </w:p>
  </w:footnote>
  <w:footnote w:id="77">
    <w:p w14:paraId="0066844D" w14:textId="0D419D56" w:rsidR="00ED1C87" w:rsidRPr="006B0226" w:rsidRDefault="00ED1C87">
      <w:pPr>
        <w:pStyle w:val="Textpoznpodarou"/>
      </w:pPr>
      <w:r w:rsidRPr="006B0226">
        <w:rPr>
          <w:rStyle w:val="Znakapoznpodarou"/>
        </w:rPr>
        <w:footnoteRef/>
      </w:r>
      <w:r w:rsidRPr="006B0226">
        <w:t xml:space="preserve"> </w:t>
      </w:r>
      <w:r w:rsidRPr="003F6F81">
        <w:t xml:space="preserve">Estate of </w:t>
      </w:r>
      <w:r w:rsidR="00EF7D08" w:rsidRPr="003F6F81">
        <w:t xml:space="preserve">Jerry Catlin, Texas Court of Appeals, </w:t>
      </w:r>
      <w:r w:rsidR="004A4DBB" w:rsidRPr="003F6F81">
        <w:t>April 27, 2010.</w:t>
      </w:r>
    </w:p>
  </w:footnote>
  <w:footnote w:id="78">
    <w:p w14:paraId="77EE21DC" w14:textId="3A88545C" w:rsidR="00ED1C87" w:rsidRPr="0065308C" w:rsidRDefault="00ED1C87" w:rsidP="006B0226">
      <w:pPr>
        <w:spacing w:line="240" w:lineRule="auto"/>
        <w:ind w:left="851" w:hanging="143"/>
        <w:rPr>
          <w:rFonts w:cs="Arial"/>
          <w:color w:val="000000" w:themeColor="text1"/>
          <w:sz w:val="20"/>
          <w:szCs w:val="20"/>
        </w:rPr>
      </w:pPr>
      <w:r>
        <w:rPr>
          <w:rStyle w:val="Znakapoznpodarou"/>
        </w:rPr>
        <w:footnoteRef/>
      </w:r>
      <w:r>
        <w:t xml:space="preserve"> </w:t>
      </w:r>
      <w:r w:rsidR="006B0226" w:rsidRPr="006B0226">
        <w:rPr>
          <w:rFonts w:cs="Arial"/>
          <w:sz w:val="20"/>
          <w:szCs w:val="20"/>
        </w:rPr>
        <w:t xml:space="preserve">SHAFFER, Brent, SNEERINGER, Michael. </w:t>
      </w:r>
      <w:r w:rsidR="006B0226" w:rsidRPr="006B0226">
        <w:rPr>
          <w:rFonts w:cs="Arial"/>
          <w:i/>
          <w:iCs/>
          <w:sz w:val="20"/>
          <w:szCs w:val="20"/>
        </w:rPr>
        <w:t>Ready or Not, Here They Come: Electronic Wills Are Comming to a Probate Court Near You. Probate and Property Magazine</w:t>
      </w:r>
      <w:r w:rsidR="006B0226" w:rsidRPr="006B0226">
        <w:rPr>
          <w:rFonts w:cs="Arial"/>
          <w:sz w:val="20"/>
          <w:szCs w:val="20"/>
        </w:rPr>
        <w:t xml:space="preserve"> [online databáze], 2019, roč. 33, č. 5 [cit. 28. února 2022]. Dostupné z: </w:t>
      </w:r>
      <w:hyperlink r:id="rId6" w:history="1">
        <w:r w:rsidR="006B0226" w:rsidRPr="0065308C">
          <w:rPr>
            <w:rStyle w:val="Hypertextovodkaz"/>
            <w:rFonts w:cs="Arial"/>
            <w:color w:val="000000" w:themeColor="text1"/>
            <w:sz w:val="20"/>
            <w:szCs w:val="20"/>
            <w:u w:val="none"/>
          </w:rPr>
          <w:t>https://www.americanbar.org/groups/real_property_trust_estate/publications/probate-property-magazine/2019/september-october/ready-or-not-here-they-come-electronic-wills-are-coming-a-probate-court-near-you/</w:t>
        </w:r>
      </w:hyperlink>
      <w:r w:rsidR="006B0226" w:rsidRPr="0065308C">
        <w:rPr>
          <w:rFonts w:cs="Arial"/>
          <w:color w:val="000000" w:themeColor="text1"/>
          <w:sz w:val="20"/>
          <w:szCs w:val="20"/>
        </w:rPr>
        <w:t>.</w:t>
      </w:r>
    </w:p>
  </w:footnote>
  <w:footnote w:id="79">
    <w:p w14:paraId="0595F55B" w14:textId="7F2E71E5" w:rsidR="00ED1C87" w:rsidRPr="006B0226" w:rsidRDefault="00ED1C87" w:rsidP="006B0226">
      <w:pPr>
        <w:spacing w:line="240" w:lineRule="auto"/>
        <w:ind w:left="851" w:hanging="143"/>
        <w:rPr>
          <w:rFonts w:cs="Arial"/>
          <w:sz w:val="20"/>
          <w:szCs w:val="20"/>
        </w:rPr>
      </w:pPr>
      <w:r w:rsidRPr="006B0226">
        <w:rPr>
          <w:rStyle w:val="Znakapoznpodarou"/>
          <w:sz w:val="20"/>
          <w:szCs w:val="20"/>
        </w:rPr>
        <w:footnoteRef/>
      </w:r>
      <w:r w:rsidRPr="006B0226">
        <w:rPr>
          <w:sz w:val="20"/>
          <w:szCs w:val="20"/>
        </w:rPr>
        <w:t xml:space="preserve"> </w:t>
      </w:r>
      <w:r w:rsidR="006B0226" w:rsidRPr="006B0226">
        <w:rPr>
          <w:rFonts w:cs="Arial"/>
          <w:sz w:val="20"/>
          <w:szCs w:val="20"/>
        </w:rPr>
        <w:t xml:space="preserve">KOMISE PRO JEDNOTNÉ ZÁKONY. </w:t>
      </w:r>
      <w:r w:rsidR="006B0226" w:rsidRPr="006B0226">
        <w:rPr>
          <w:rFonts w:cs="Arial"/>
          <w:i/>
          <w:iCs/>
          <w:sz w:val="20"/>
          <w:szCs w:val="20"/>
        </w:rPr>
        <w:t>Uniform electronic will act</w:t>
      </w:r>
      <w:r w:rsidR="006B0226" w:rsidRPr="006B0226">
        <w:rPr>
          <w:rFonts w:cs="Arial"/>
          <w:sz w:val="20"/>
          <w:szCs w:val="20"/>
        </w:rPr>
        <w:t xml:space="preserve"> [online], 2021 [cit. 28. února 2022]. Dostupné z: https://www.uniformlaws.org/committees/community-home?CommunityKey=a0a16f19-97a8-4f86-afc1-b1c0e051fc71.</w:t>
      </w:r>
    </w:p>
  </w:footnote>
  <w:footnote w:id="80">
    <w:p w14:paraId="3AD9E0AE" w14:textId="36F4B967" w:rsidR="007B72FE" w:rsidRPr="009429FC" w:rsidRDefault="007B72FE" w:rsidP="009429FC">
      <w:pPr>
        <w:autoSpaceDE w:val="0"/>
        <w:autoSpaceDN w:val="0"/>
        <w:adjustRightInd w:val="0"/>
        <w:spacing w:line="240" w:lineRule="auto"/>
        <w:ind w:left="851" w:hanging="143"/>
        <w:rPr>
          <w:rFonts w:cs="Arial"/>
          <w:color w:val="000000"/>
          <w:sz w:val="20"/>
          <w:szCs w:val="20"/>
        </w:rPr>
      </w:pPr>
      <w:r w:rsidRPr="009429FC">
        <w:rPr>
          <w:rStyle w:val="Znakapoznpodarou"/>
          <w:sz w:val="20"/>
          <w:szCs w:val="20"/>
        </w:rPr>
        <w:footnoteRef/>
      </w:r>
      <w:r w:rsidRPr="009429FC">
        <w:rPr>
          <w:sz w:val="20"/>
          <w:szCs w:val="20"/>
        </w:rPr>
        <w:t xml:space="preserve"> </w:t>
      </w:r>
      <w:r w:rsidR="00B5548F" w:rsidRPr="009429FC">
        <w:rPr>
          <w:rFonts w:cs="Arial"/>
          <w:color w:val="000000"/>
          <w:sz w:val="20"/>
          <w:szCs w:val="20"/>
        </w:rPr>
        <w:t xml:space="preserve">PETROV, Jan a kol. </w:t>
      </w:r>
      <w:r w:rsidR="00B5548F" w:rsidRPr="009429FC">
        <w:rPr>
          <w:rFonts w:cs="Arial"/>
          <w:i/>
          <w:iCs/>
          <w:color w:val="000000"/>
          <w:sz w:val="20"/>
          <w:szCs w:val="20"/>
        </w:rPr>
        <w:t>Občanský zákoník. Komentář</w:t>
      </w:r>
      <w:r w:rsidR="00B5548F" w:rsidRPr="009429FC">
        <w:rPr>
          <w:rFonts w:cs="Arial"/>
          <w:color w:val="000000"/>
          <w:sz w:val="20"/>
          <w:szCs w:val="20"/>
        </w:rPr>
        <w:t xml:space="preserve">. 2. vydání. Praha: C. H. Beck, 2019, </w:t>
      </w:r>
      <w:r w:rsidR="00163FD3" w:rsidRPr="009429FC">
        <w:rPr>
          <w:rFonts w:cs="Arial"/>
          <w:color w:val="000000"/>
          <w:sz w:val="20"/>
          <w:szCs w:val="20"/>
        </w:rPr>
        <w:t xml:space="preserve">1599 </w:t>
      </w:r>
      <w:r w:rsidR="00B5548F" w:rsidRPr="009429FC">
        <w:rPr>
          <w:rFonts w:cs="Arial"/>
          <w:color w:val="000000"/>
          <w:sz w:val="20"/>
          <w:szCs w:val="20"/>
        </w:rPr>
        <w:t>s.</w:t>
      </w:r>
    </w:p>
  </w:footnote>
  <w:footnote w:id="81">
    <w:p w14:paraId="405CB64B" w14:textId="7D7F7AAB" w:rsidR="007B72FE" w:rsidRPr="009429FC" w:rsidRDefault="007B72FE" w:rsidP="009429FC">
      <w:pPr>
        <w:autoSpaceDE w:val="0"/>
        <w:autoSpaceDN w:val="0"/>
        <w:adjustRightInd w:val="0"/>
        <w:spacing w:line="240" w:lineRule="auto"/>
        <w:ind w:left="851" w:hanging="143"/>
        <w:rPr>
          <w:rFonts w:cs="Arial"/>
          <w:color w:val="000000"/>
          <w:sz w:val="20"/>
          <w:szCs w:val="20"/>
        </w:rPr>
      </w:pPr>
      <w:r w:rsidRPr="009429FC">
        <w:rPr>
          <w:rStyle w:val="Znakapoznpodarou"/>
          <w:sz w:val="20"/>
          <w:szCs w:val="20"/>
        </w:rPr>
        <w:footnoteRef/>
      </w:r>
      <w:r w:rsidRPr="009429FC">
        <w:rPr>
          <w:sz w:val="20"/>
          <w:szCs w:val="20"/>
        </w:rPr>
        <w:t xml:space="preserve"> </w:t>
      </w:r>
      <w:r w:rsidR="00B5548F" w:rsidRPr="009429FC">
        <w:rPr>
          <w:sz w:val="20"/>
          <w:szCs w:val="20"/>
        </w:rPr>
        <w:t xml:space="preserve"> </w:t>
      </w:r>
      <w:r w:rsidR="00163FD3" w:rsidRPr="009429FC">
        <w:rPr>
          <w:rFonts w:cs="Arial"/>
          <w:color w:val="000000"/>
          <w:sz w:val="20"/>
          <w:szCs w:val="20"/>
        </w:rPr>
        <w:t xml:space="preserve">PETROV, Jan a kol. </w:t>
      </w:r>
      <w:r w:rsidR="00163FD3" w:rsidRPr="009429FC">
        <w:rPr>
          <w:rFonts w:cs="Arial"/>
          <w:i/>
          <w:iCs/>
          <w:color w:val="000000"/>
          <w:sz w:val="20"/>
          <w:szCs w:val="20"/>
        </w:rPr>
        <w:t>Občanský zákoník. Komentář</w:t>
      </w:r>
      <w:r w:rsidR="00163FD3" w:rsidRPr="009429FC">
        <w:rPr>
          <w:rFonts w:cs="Arial"/>
          <w:color w:val="000000"/>
          <w:sz w:val="20"/>
          <w:szCs w:val="20"/>
        </w:rPr>
        <w:t>. 2. vydání. Praha: C. H. Beck, 2019, 1602 s.</w:t>
      </w:r>
    </w:p>
  </w:footnote>
  <w:footnote w:id="82">
    <w:p w14:paraId="01687CC6" w14:textId="7D016F28" w:rsidR="000B0A36" w:rsidRPr="009429FC" w:rsidRDefault="00B5548F" w:rsidP="009429FC">
      <w:pPr>
        <w:autoSpaceDE w:val="0"/>
        <w:autoSpaceDN w:val="0"/>
        <w:adjustRightInd w:val="0"/>
        <w:spacing w:line="240" w:lineRule="auto"/>
        <w:ind w:left="851" w:hanging="142"/>
        <w:rPr>
          <w:rFonts w:cs="Arial"/>
          <w:color w:val="000000"/>
          <w:sz w:val="20"/>
          <w:szCs w:val="20"/>
        </w:rPr>
      </w:pPr>
      <w:r w:rsidRPr="009429FC">
        <w:rPr>
          <w:rStyle w:val="Znakapoznpodarou"/>
          <w:sz w:val="20"/>
          <w:szCs w:val="20"/>
        </w:rPr>
        <w:footnoteRef/>
      </w:r>
      <w:r w:rsidRPr="009429FC">
        <w:rPr>
          <w:sz w:val="20"/>
          <w:szCs w:val="20"/>
        </w:rPr>
        <w:t xml:space="preserve"> </w:t>
      </w:r>
      <w:r w:rsidR="000B0A36" w:rsidRPr="009429FC">
        <w:rPr>
          <w:rFonts w:cs="Arial"/>
          <w:color w:val="000000"/>
          <w:sz w:val="20"/>
          <w:szCs w:val="20"/>
        </w:rPr>
        <w:t xml:space="preserve">ŠVESTKA, Jiří a kol. </w:t>
      </w:r>
      <w:r w:rsidR="000B0A36" w:rsidRPr="009429FC">
        <w:rPr>
          <w:rFonts w:cs="Arial"/>
          <w:i/>
          <w:iCs/>
          <w:color w:val="000000"/>
          <w:sz w:val="20"/>
          <w:szCs w:val="20"/>
        </w:rPr>
        <w:t>Občanský zákoník. Komentář</w:t>
      </w:r>
      <w:r w:rsidR="000B0A36" w:rsidRPr="009429FC">
        <w:rPr>
          <w:rFonts w:cs="Arial"/>
          <w:color w:val="000000"/>
          <w:sz w:val="20"/>
          <w:szCs w:val="20"/>
        </w:rPr>
        <w:t xml:space="preserve">. Svazek IV. Praha: Wolters Kluwer, a. s., 2014, </w:t>
      </w:r>
      <w:r w:rsidR="00163FD3" w:rsidRPr="009429FC">
        <w:rPr>
          <w:rFonts w:cs="Arial"/>
          <w:color w:val="000000"/>
          <w:sz w:val="20"/>
          <w:szCs w:val="20"/>
        </w:rPr>
        <w:t>126</w:t>
      </w:r>
      <w:r w:rsidR="000B0A36" w:rsidRPr="009429FC">
        <w:rPr>
          <w:rFonts w:cs="Arial"/>
          <w:color w:val="000000"/>
          <w:sz w:val="20"/>
          <w:szCs w:val="20"/>
        </w:rPr>
        <w:t xml:space="preserve"> s.</w:t>
      </w:r>
    </w:p>
    <w:p w14:paraId="70A53124" w14:textId="208769D6" w:rsidR="00B5548F" w:rsidRDefault="00B5548F" w:rsidP="000B0A36">
      <w:pPr>
        <w:autoSpaceDE w:val="0"/>
        <w:autoSpaceDN w:val="0"/>
        <w:adjustRightInd w:val="0"/>
        <w:spacing w:line="240" w:lineRule="auto"/>
        <w:ind w:left="708" w:firstLine="0"/>
      </w:pPr>
    </w:p>
  </w:footnote>
  <w:footnote w:id="83">
    <w:p w14:paraId="74580599" w14:textId="6F6DFC78" w:rsidR="00795C8E" w:rsidRPr="009429FC" w:rsidRDefault="00795C8E" w:rsidP="009429FC">
      <w:pPr>
        <w:autoSpaceDE w:val="0"/>
        <w:autoSpaceDN w:val="0"/>
        <w:adjustRightInd w:val="0"/>
        <w:spacing w:line="240" w:lineRule="auto"/>
        <w:rPr>
          <w:rFonts w:cs="Arial"/>
          <w:color w:val="000000"/>
          <w:sz w:val="20"/>
          <w:szCs w:val="20"/>
        </w:rPr>
      </w:pPr>
      <w:r w:rsidRPr="009429FC">
        <w:rPr>
          <w:rStyle w:val="Znakapoznpodarou"/>
          <w:sz w:val="20"/>
          <w:szCs w:val="20"/>
        </w:rPr>
        <w:footnoteRef/>
      </w:r>
      <w:r w:rsidRPr="009429FC">
        <w:rPr>
          <w:sz w:val="20"/>
          <w:szCs w:val="20"/>
        </w:rPr>
        <w:t xml:space="preserve"> </w:t>
      </w:r>
      <w:r w:rsidR="00B5548F" w:rsidRPr="009429FC">
        <w:rPr>
          <w:rFonts w:cs="Arial"/>
          <w:color w:val="000000"/>
          <w:sz w:val="20"/>
          <w:szCs w:val="20"/>
        </w:rPr>
        <w:t xml:space="preserve">MELZER, Filip a kol. </w:t>
      </w:r>
      <w:r w:rsidR="00B5548F" w:rsidRPr="009429FC">
        <w:rPr>
          <w:rFonts w:cs="Arial"/>
          <w:i/>
          <w:iCs/>
          <w:color w:val="000000"/>
          <w:sz w:val="20"/>
          <w:szCs w:val="20"/>
        </w:rPr>
        <w:t>Občanský zákoník. Velký Komentář</w:t>
      </w:r>
      <w:r w:rsidR="00B5548F" w:rsidRPr="009429FC">
        <w:rPr>
          <w:rFonts w:cs="Arial"/>
          <w:color w:val="000000"/>
          <w:sz w:val="20"/>
          <w:szCs w:val="20"/>
        </w:rPr>
        <w:t xml:space="preserve">. Praha 8: Leges, 2014, </w:t>
      </w:r>
      <w:r w:rsidR="00382CE1" w:rsidRPr="009429FC">
        <w:rPr>
          <w:rFonts w:cs="Arial"/>
          <w:color w:val="000000"/>
          <w:sz w:val="20"/>
          <w:szCs w:val="20"/>
        </w:rPr>
        <w:t>646</w:t>
      </w:r>
      <w:r w:rsidR="00B5548F" w:rsidRPr="009429FC">
        <w:rPr>
          <w:rFonts w:cs="Arial"/>
          <w:color w:val="000000"/>
          <w:sz w:val="20"/>
          <w:szCs w:val="20"/>
        </w:rPr>
        <w:t xml:space="preserve"> s.</w:t>
      </w:r>
    </w:p>
  </w:footnote>
  <w:footnote w:id="84">
    <w:p w14:paraId="52B1A554" w14:textId="0973AE87" w:rsidR="00A46744" w:rsidRPr="009429FC" w:rsidRDefault="00A46744" w:rsidP="009429FC">
      <w:pPr>
        <w:autoSpaceDE w:val="0"/>
        <w:autoSpaceDN w:val="0"/>
        <w:adjustRightInd w:val="0"/>
        <w:spacing w:line="240" w:lineRule="auto"/>
        <w:ind w:left="851" w:hanging="143"/>
        <w:rPr>
          <w:rFonts w:cs="Arial"/>
          <w:color w:val="000000"/>
          <w:sz w:val="20"/>
          <w:szCs w:val="20"/>
        </w:rPr>
      </w:pPr>
      <w:r w:rsidRPr="009429FC">
        <w:rPr>
          <w:rStyle w:val="Znakapoznpodarou"/>
          <w:sz w:val="20"/>
          <w:szCs w:val="20"/>
        </w:rPr>
        <w:footnoteRef/>
      </w:r>
      <w:r w:rsidRPr="009429FC">
        <w:rPr>
          <w:sz w:val="20"/>
          <w:szCs w:val="20"/>
        </w:rPr>
        <w:t xml:space="preserve"> </w:t>
      </w:r>
      <w:r w:rsidR="00B5548F" w:rsidRPr="009429FC">
        <w:rPr>
          <w:rFonts w:cs="Arial"/>
          <w:color w:val="000000"/>
          <w:sz w:val="20"/>
          <w:szCs w:val="20"/>
        </w:rPr>
        <w:t xml:space="preserve">PETROV, Jan a kol. </w:t>
      </w:r>
      <w:r w:rsidR="00B5548F" w:rsidRPr="009429FC">
        <w:rPr>
          <w:rFonts w:cs="Arial"/>
          <w:i/>
          <w:iCs/>
          <w:color w:val="000000"/>
          <w:sz w:val="20"/>
          <w:szCs w:val="20"/>
        </w:rPr>
        <w:t>Občanský zákoník. Komentář</w:t>
      </w:r>
      <w:r w:rsidR="00B5548F" w:rsidRPr="009429FC">
        <w:rPr>
          <w:rFonts w:cs="Arial"/>
          <w:color w:val="000000"/>
          <w:sz w:val="20"/>
          <w:szCs w:val="20"/>
        </w:rPr>
        <w:t xml:space="preserve">. 2. vydání. Praha: C. H. Beck, 2019, </w:t>
      </w:r>
      <w:r w:rsidR="00140CA9" w:rsidRPr="009429FC">
        <w:rPr>
          <w:rFonts w:cs="Arial"/>
          <w:color w:val="000000"/>
          <w:sz w:val="20"/>
          <w:szCs w:val="20"/>
        </w:rPr>
        <w:t>623</w:t>
      </w:r>
      <w:r w:rsidR="00B5548F" w:rsidRPr="009429FC">
        <w:rPr>
          <w:rFonts w:cs="Arial"/>
          <w:color w:val="000000"/>
          <w:sz w:val="20"/>
          <w:szCs w:val="20"/>
        </w:rPr>
        <w:t xml:space="preserve"> s.</w:t>
      </w:r>
    </w:p>
  </w:footnote>
  <w:footnote w:id="85">
    <w:p w14:paraId="68F123AD" w14:textId="3B1FCBD0" w:rsidR="00A46744" w:rsidRPr="009429FC" w:rsidRDefault="00A46744" w:rsidP="009429FC">
      <w:pPr>
        <w:autoSpaceDE w:val="0"/>
        <w:autoSpaceDN w:val="0"/>
        <w:adjustRightInd w:val="0"/>
        <w:spacing w:line="240" w:lineRule="auto"/>
        <w:ind w:left="708" w:firstLine="0"/>
        <w:rPr>
          <w:rFonts w:cs="Arial"/>
          <w:color w:val="000000"/>
          <w:sz w:val="20"/>
          <w:szCs w:val="20"/>
        </w:rPr>
      </w:pPr>
      <w:r w:rsidRPr="009429FC">
        <w:rPr>
          <w:rStyle w:val="Znakapoznpodarou"/>
          <w:sz w:val="20"/>
          <w:szCs w:val="20"/>
        </w:rPr>
        <w:footnoteRef/>
      </w:r>
      <w:r w:rsidRPr="009429FC">
        <w:rPr>
          <w:sz w:val="20"/>
          <w:szCs w:val="20"/>
        </w:rPr>
        <w:t xml:space="preserve"> </w:t>
      </w:r>
      <w:r w:rsidR="00B5548F" w:rsidRPr="009429FC">
        <w:rPr>
          <w:rFonts w:cs="Arial"/>
          <w:color w:val="000000"/>
          <w:sz w:val="20"/>
          <w:szCs w:val="20"/>
        </w:rPr>
        <w:t xml:space="preserve">MELZER, Filip a kol. </w:t>
      </w:r>
      <w:r w:rsidR="00B5548F" w:rsidRPr="009429FC">
        <w:rPr>
          <w:rFonts w:cs="Arial"/>
          <w:i/>
          <w:iCs/>
          <w:color w:val="000000"/>
          <w:sz w:val="20"/>
          <w:szCs w:val="20"/>
        </w:rPr>
        <w:t>Občanský zákoník. Velký Komentář</w:t>
      </w:r>
      <w:r w:rsidR="00B5548F" w:rsidRPr="009429FC">
        <w:rPr>
          <w:rFonts w:cs="Arial"/>
          <w:color w:val="000000"/>
          <w:sz w:val="20"/>
          <w:szCs w:val="20"/>
        </w:rPr>
        <w:t xml:space="preserve">. Praha 8: Leges, 2014, </w:t>
      </w:r>
      <w:r w:rsidR="009C050C" w:rsidRPr="009429FC">
        <w:rPr>
          <w:rFonts w:cs="Arial"/>
          <w:color w:val="000000"/>
          <w:sz w:val="20"/>
          <w:szCs w:val="20"/>
        </w:rPr>
        <w:t>648</w:t>
      </w:r>
      <w:r w:rsidR="00A97B89">
        <w:rPr>
          <w:rFonts w:cs="Arial"/>
          <w:color w:val="000000"/>
          <w:sz w:val="20"/>
          <w:szCs w:val="20"/>
        </w:rPr>
        <w:t>—</w:t>
      </w:r>
      <w:r w:rsidR="009C050C" w:rsidRPr="009429FC">
        <w:rPr>
          <w:rFonts w:cs="Arial"/>
          <w:color w:val="000000"/>
          <w:sz w:val="20"/>
          <w:szCs w:val="20"/>
        </w:rPr>
        <w:t>649</w:t>
      </w:r>
      <w:r w:rsidR="00B5548F" w:rsidRPr="009429FC">
        <w:rPr>
          <w:rFonts w:cs="Arial"/>
          <w:color w:val="000000"/>
          <w:sz w:val="20"/>
          <w:szCs w:val="20"/>
        </w:rPr>
        <w:t xml:space="preserve"> s.</w:t>
      </w:r>
    </w:p>
  </w:footnote>
  <w:footnote w:id="86">
    <w:p w14:paraId="25F34240" w14:textId="4C4C7622" w:rsidR="00761B92" w:rsidRPr="009429FC" w:rsidRDefault="00761B92" w:rsidP="009429FC">
      <w:pPr>
        <w:autoSpaceDE w:val="0"/>
        <w:autoSpaceDN w:val="0"/>
        <w:adjustRightInd w:val="0"/>
        <w:spacing w:line="240" w:lineRule="auto"/>
        <w:rPr>
          <w:rFonts w:cs="Arial"/>
          <w:color w:val="000000"/>
          <w:sz w:val="20"/>
          <w:szCs w:val="20"/>
        </w:rPr>
      </w:pPr>
      <w:r w:rsidRPr="009429FC">
        <w:rPr>
          <w:rStyle w:val="Znakapoznpodarou"/>
          <w:sz w:val="20"/>
          <w:szCs w:val="20"/>
        </w:rPr>
        <w:footnoteRef/>
      </w:r>
      <w:r w:rsidRPr="009429FC">
        <w:rPr>
          <w:sz w:val="20"/>
          <w:szCs w:val="20"/>
        </w:rPr>
        <w:t xml:space="preserve"> </w:t>
      </w:r>
      <w:r w:rsidR="00B5548F" w:rsidRPr="009429FC">
        <w:rPr>
          <w:rFonts w:cs="Arial"/>
          <w:color w:val="000000"/>
          <w:sz w:val="20"/>
          <w:szCs w:val="20"/>
        </w:rPr>
        <w:t xml:space="preserve">MELZER, Filip a kol. </w:t>
      </w:r>
      <w:r w:rsidR="00B5548F" w:rsidRPr="009429FC">
        <w:rPr>
          <w:rFonts w:cs="Arial"/>
          <w:i/>
          <w:iCs/>
          <w:color w:val="000000"/>
          <w:sz w:val="20"/>
          <w:szCs w:val="20"/>
        </w:rPr>
        <w:t>Občanský zákoník. Velký Komentář</w:t>
      </w:r>
      <w:r w:rsidR="00B5548F" w:rsidRPr="009429FC">
        <w:rPr>
          <w:rFonts w:cs="Arial"/>
          <w:color w:val="000000"/>
          <w:sz w:val="20"/>
          <w:szCs w:val="20"/>
        </w:rPr>
        <w:t xml:space="preserve">. Praha 8: Leges, 2014, </w:t>
      </w:r>
      <w:r w:rsidR="00C36192" w:rsidRPr="009429FC">
        <w:rPr>
          <w:rFonts w:cs="Arial"/>
          <w:color w:val="000000"/>
          <w:sz w:val="20"/>
          <w:szCs w:val="20"/>
        </w:rPr>
        <w:t>647</w:t>
      </w:r>
      <w:r w:rsidR="00B5548F" w:rsidRPr="009429FC">
        <w:rPr>
          <w:rFonts w:cs="Arial"/>
          <w:color w:val="000000"/>
          <w:sz w:val="20"/>
          <w:szCs w:val="20"/>
        </w:rPr>
        <w:t xml:space="preserve"> s.</w:t>
      </w:r>
    </w:p>
  </w:footnote>
  <w:footnote w:id="87">
    <w:p w14:paraId="5DF78255" w14:textId="720AC548" w:rsidR="00A46744" w:rsidRPr="009429FC" w:rsidRDefault="00A46744" w:rsidP="009429FC">
      <w:pPr>
        <w:autoSpaceDE w:val="0"/>
        <w:autoSpaceDN w:val="0"/>
        <w:adjustRightInd w:val="0"/>
        <w:spacing w:line="240" w:lineRule="auto"/>
        <w:ind w:left="851" w:hanging="143"/>
        <w:rPr>
          <w:rFonts w:cs="Arial"/>
          <w:color w:val="000000"/>
          <w:sz w:val="20"/>
          <w:szCs w:val="20"/>
        </w:rPr>
      </w:pPr>
      <w:r w:rsidRPr="009429FC">
        <w:rPr>
          <w:rStyle w:val="Znakapoznpodarou"/>
          <w:sz w:val="20"/>
          <w:szCs w:val="20"/>
        </w:rPr>
        <w:footnoteRef/>
      </w:r>
      <w:r w:rsidRPr="009429FC">
        <w:rPr>
          <w:sz w:val="20"/>
          <w:szCs w:val="20"/>
        </w:rPr>
        <w:t xml:space="preserve"> </w:t>
      </w:r>
      <w:r w:rsidR="000B0A36" w:rsidRPr="009429FC">
        <w:rPr>
          <w:rFonts w:cs="Arial"/>
          <w:color w:val="000000"/>
          <w:sz w:val="20"/>
          <w:szCs w:val="20"/>
        </w:rPr>
        <w:t xml:space="preserve">ŠVESTKA, Jiří a kol. </w:t>
      </w:r>
      <w:r w:rsidR="000B0A36" w:rsidRPr="009429FC">
        <w:rPr>
          <w:rFonts w:cs="Arial"/>
          <w:i/>
          <w:iCs/>
          <w:color w:val="000000"/>
          <w:sz w:val="20"/>
          <w:szCs w:val="20"/>
        </w:rPr>
        <w:t>Občanský zákoník. Komentář</w:t>
      </w:r>
      <w:r w:rsidR="000B0A36" w:rsidRPr="009429FC">
        <w:rPr>
          <w:rFonts w:cs="Arial"/>
          <w:color w:val="000000"/>
          <w:sz w:val="20"/>
          <w:szCs w:val="20"/>
        </w:rPr>
        <w:t xml:space="preserve">. Svazek I. Praha: Wolters Kluwer, a. s., 2014, </w:t>
      </w:r>
      <w:r w:rsidR="00AB57B3" w:rsidRPr="009429FC">
        <w:rPr>
          <w:rFonts w:cs="Arial"/>
          <w:color w:val="000000"/>
          <w:sz w:val="20"/>
          <w:szCs w:val="20"/>
        </w:rPr>
        <w:t>1391</w:t>
      </w:r>
      <w:r w:rsidR="000B0A36" w:rsidRPr="009429FC">
        <w:rPr>
          <w:rFonts w:cs="Arial"/>
          <w:color w:val="000000"/>
          <w:sz w:val="20"/>
          <w:szCs w:val="20"/>
        </w:rPr>
        <w:t xml:space="preserve"> s.</w:t>
      </w:r>
    </w:p>
  </w:footnote>
  <w:footnote w:id="88">
    <w:p w14:paraId="559C4C4F" w14:textId="0640AA64" w:rsidR="00945F22" w:rsidRPr="009429FC" w:rsidRDefault="00945F22" w:rsidP="009429FC">
      <w:pPr>
        <w:autoSpaceDE w:val="0"/>
        <w:autoSpaceDN w:val="0"/>
        <w:adjustRightInd w:val="0"/>
        <w:spacing w:line="240" w:lineRule="auto"/>
        <w:ind w:left="851" w:hanging="143"/>
        <w:rPr>
          <w:rFonts w:cs="Arial"/>
          <w:color w:val="000000"/>
          <w:sz w:val="20"/>
          <w:szCs w:val="20"/>
        </w:rPr>
      </w:pPr>
      <w:r w:rsidRPr="009429FC">
        <w:rPr>
          <w:rStyle w:val="Znakapoznpodarou"/>
          <w:sz w:val="20"/>
          <w:szCs w:val="20"/>
        </w:rPr>
        <w:footnoteRef/>
      </w:r>
      <w:r w:rsidRPr="009429FC">
        <w:rPr>
          <w:sz w:val="20"/>
          <w:szCs w:val="20"/>
        </w:rPr>
        <w:t xml:space="preserve"> </w:t>
      </w:r>
      <w:r w:rsidR="002D534C" w:rsidRPr="009429FC">
        <w:rPr>
          <w:rFonts w:cs="Arial"/>
          <w:color w:val="000000"/>
          <w:sz w:val="20"/>
          <w:szCs w:val="20"/>
        </w:rPr>
        <w:t>TICHÝ, Luboš. IN: Š</w:t>
      </w:r>
      <w:r w:rsidR="000B0A36" w:rsidRPr="009429FC">
        <w:rPr>
          <w:rFonts w:cs="Arial"/>
          <w:color w:val="000000"/>
          <w:sz w:val="20"/>
          <w:szCs w:val="20"/>
        </w:rPr>
        <w:t xml:space="preserve">VESTKA, Jiří a kol. </w:t>
      </w:r>
      <w:r w:rsidR="000B0A36" w:rsidRPr="009429FC">
        <w:rPr>
          <w:rFonts w:cs="Arial"/>
          <w:i/>
          <w:iCs/>
          <w:color w:val="000000"/>
          <w:sz w:val="20"/>
          <w:szCs w:val="20"/>
        </w:rPr>
        <w:t>Občanský zákoník. Komentář</w:t>
      </w:r>
      <w:r w:rsidR="000B0A36" w:rsidRPr="009429FC">
        <w:rPr>
          <w:rFonts w:cs="Arial"/>
          <w:color w:val="000000"/>
          <w:sz w:val="20"/>
          <w:szCs w:val="20"/>
        </w:rPr>
        <w:t xml:space="preserve">. Svazek I. Praha: Wolters Kluwer, a. s., 2014, </w:t>
      </w:r>
      <w:r w:rsidR="002D534C" w:rsidRPr="009429FC">
        <w:rPr>
          <w:rFonts w:cs="Arial"/>
          <w:color w:val="000000"/>
          <w:sz w:val="20"/>
          <w:szCs w:val="20"/>
        </w:rPr>
        <w:t>1391</w:t>
      </w:r>
      <w:r w:rsidR="000B0A36" w:rsidRPr="009429FC">
        <w:rPr>
          <w:rFonts w:cs="Arial"/>
          <w:color w:val="000000"/>
          <w:sz w:val="20"/>
          <w:szCs w:val="20"/>
        </w:rPr>
        <w:t xml:space="preserve"> s.</w:t>
      </w:r>
    </w:p>
  </w:footnote>
  <w:footnote w:id="89">
    <w:p w14:paraId="15F9E178" w14:textId="2B4C75BF" w:rsidR="00EF46AD" w:rsidRPr="009429FC" w:rsidRDefault="00EF46AD" w:rsidP="009429FC">
      <w:pPr>
        <w:pStyle w:val="Textpoznpodarou"/>
        <w:ind w:left="709" w:hanging="1"/>
      </w:pPr>
      <w:r w:rsidRPr="009429FC">
        <w:rPr>
          <w:rStyle w:val="Znakapoznpodarou"/>
        </w:rPr>
        <w:footnoteRef/>
      </w:r>
      <w:r w:rsidRPr="009429FC">
        <w:t xml:space="preserve"> </w:t>
      </w:r>
      <w:r w:rsidR="00CE2BBF" w:rsidRPr="009429FC">
        <w:t>Nejvyšší soud: usnesení Nejvyššího soudu ze dne 1. června 2017, sp. zn. 20 Cdo 1741/2017.</w:t>
      </w:r>
    </w:p>
  </w:footnote>
  <w:footnote w:id="90">
    <w:p w14:paraId="4EA9E6A8" w14:textId="0D9BABE9" w:rsidR="00CD2786" w:rsidRPr="009429FC" w:rsidRDefault="00CD2786" w:rsidP="009429FC">
      <w:pPr>
        <w:pStyle w:val="Textpoznpodarou"/>
        <w:ind w:left="851" w:hanging="143"/>
      </w:pPr>
      <w:r w:rsidRPr="009429FC">
        <w:rPr>
          <w:rStyle w:val="Znakapoznpodarou"/>
        </w:rPr>
        <w:footnoteRef/>
      </w:r>
      <w:r w:rsidRPr="009429FC">
        <w:t xml:space="preserve"> </w:t>
      </w:r>
      <w:r w:rsidR="000B0A36" w:rsidRPr="009429FC">
        <w:rPr>
          <w:rFonts w:cs="Arial"/>
          <w:color w:val="000000"/>
        </w:rPr>
        <w:t xml:space="preserve">FIALA, Roman a kol. </w:t>
      </w:r>
      <w:r w:rsidR="000B0A36" w:rsidRPr="009429FC">
        <w:rPr>
          <w:rFonts w:cs="Arial"/>
          <w:i/>
          <w:iCs/>
          <w:color w:val="000000"/>
        </w:rPr>
        <w:t>Občanský zákoník IV. Dědické právo (§ 1475—1720)</w:t>
      </w:r>
      <w:r w:rsidR="000B0A36" w:rsidRPr="009429FC">
        <w:rPr>
          <w:rFonts w:cs="Arial"/>
          <w:color w:val="000000"/>
        </w:rPr>
        <w:t xml:space="preserve">. Komentář. 1. vydání. Praha: C. H. Beck, 2015, </w:t>
      </w:r>
      <w:r w:rsidR="002D534C" w:rsidRPr="009429FC">
        <w:rPr>
          <w:rFonts w:cs="Arial"/>
          <w:color w:val="000000"/>
        </w:rPr>
        <w:t>181</w:t>
      </w:r>
      <w:r w:rsidR="000B0A36" w:rsidRPr="009429FC">
        <w:rPr>
          <w:rFonts w:cs="Arial"/>
          <w:color w:val="000000"/>
        </w:rPr>
        <w:t xml:space="preserve"> s.</w:t>
      </w:r>
    </w:p>
  </w:footnote>
  <w:footnote w:id="91">
    <w:p w14:paraId="22FDD7C9" w14:textId="34492709" w:rsidR="00CD2786" w:rsidRPr="00C6548A" w:rsidRDefault="00CD2786" w:rsidP="009429FC">
      <w:pPr>
        <w:pStyle w:val="Textpoznpodarou"/>
        <w:ind w:left="851" w:hanging="142"/>
      </w:pPr>
      <w:r>
        <w:rPr>
          <w:rStyle w:val="Znakapoznpodarou"/>
        </w:rPr>
        <w:footnoteRef/>
      </w:r>
      <w:r>
        <w:t xml:space="preserve"> </w:t>
      </w:r>
      <w:r w:rsidR="000B0A36">
        <w:rPr>
          <w:rFonts w:cs="Arial"/>
          <w:color w:val="000000"/>
        </w:rPr>
        <w:t xml:space="preserve">FIALA, Roman a kol. </w:t>
      </w:r>
      <w:r w:rsidR="000B0A36">
        <w:rPr>
          <w:rFonts w:cs="Arial"/>
          <w:i/>
          <w:iCs/>
          <w:color w:val="000000"/>
        </w:rPr>
        <w:t>Občanský zákoník IV. Dědické právo (§ 1475—1720)</w:t>
      </w:r>
      <w:r w:rsidR="000B0A36">
        <w:rPr>
          <w:rFonts w:cs="Arial"/>
          <w:color w:val="000000"/>
        </w:rPr>
        <w:t xml:space="preserve">. Komentář. 1.  </w:t>
      </w:r>
      <w:r w:rsidR="000B0A36" w:rsidRPr="00C6548A">
        <w:rPr>
          <w:rFonts w:cs="Arial"/>
          <w:color w:val="000000"/>
        </w:rPr>
        <w:t xml:space="preserve">vydání. Praha: C. H. Beck, 2015, </w:t>
      </w:r>
      <w:r w:rsidR="00D24013" w:rsidRPr="00C6548A">
        <w:rPr>
          <w:rFonts w:cs="Arial"/>
          <w:color w:val="000000"/>
        </w:rPr>
        <w:t>181</w:t>
      </w:r>
      <w:r w:rsidR="000B0A36" w:rsidRPr="00C6548A">
        <w:rPr>
          <w:rFonts w:cs="Arial"/>
          <w:color w:val="000000"/>
        </w:rPr>
        <w:t xml:space="preserve"> s.</w:t>
      </w:r>
    </w:p>
  </w:footnote>
  <w:footnote w:id="92">
    <w:p w14:paraId="62734DE6" w14:textId="60F115AE" w:rsidR="00CD2786" w:rsidRPr="00C6548A" w:rsidRDefault="00CD2786" w:rsidP="009429FC">
      <w:pPr>
        <w:pStyle w:val="Textpoznpodarou"/>
        <w:ind w:left="851" w:hanging="131"/>
      </w:pPr>
      <w:r w:rsidRPr="00C6548A">
        <w:rPr>
          <w:rStyle w:val="Znakapoznpodarou"/>
        </w:rPr>
        <w:footnoteRef/>
      </w:r>
      <w:r w:rsidRPr="00C6548A">
        <w:t xml:space="preserve"> </w:t>
      </w:r>
      <w:r w:rsidR="00C6548A" w:rsidRPr="00C6548A">
        <w:t>Aktuální́ znění́: Zákon č. 89/2012 Sb., občanský zákoník, ve znění pozdějších předpisů, § 563.</w:t>
      </w:r>
    </w:p>
  </w:footnote>
  <w:footnote w:id="93">
    <w:p w14:paraId="604A795D" w14:textId="37288F1D" w:rsidR="00CD2786" w:rsidRPr="000B0A36" w:rsidRDefault="00CD2786" w:rsidP="000B0A36">
      <w:pPr>
        <w:autoSpaceDE w:val="0"/>
        <w:autoSpaceDN w:val="0"/>
        <w:adjustRightInd w:val="0"/>
        <w:spacing w:line="240" w:lineRule="auto"/>
        <w:ind w:left="708" w:firstLine="0"/>
        <w:rPr>
          <w:rFonts w:cs="Arial"/>
          <w:color w:val="000000"/>
          <w:sz w:val="20"/>
          <w:szCs w:val="20"/>
        </w:rPr>
      </w:pPr>
      <w:r w:rsidRPr="00C6548A">
        <w:rPr>
          <w:rStyle w:val="Znakapoznpodarou"/>
          <w:sz w:val="20"/>
          <w:szCs w:val="20"/>
        </w:rPr>
        <w:footnoteRef/>
      </w:r>
      <w:r w:rsidRPr="00C6548A">
        <w:rPr>
          <w:sz w:val="20"/>
          <w:szCs w:val="20"/>
        </w:rPr>
        <w:t xml:space="preserve"> </w:t>
      </w:r>
      <w:r w:rsidR="000B0A36" w:rsidRPr="00C6548A">
        <w:rPr>
          <w:rFonts w:cs="Arial"/>
          <w:color w:val="000000"/>
          <w:sz w:val="20"/>
          <w:szCs w:val="20"/>
        </w:rPr>
        <w:t>PETROV,</w:t>
      </w:r>
      <w:r w:rsidR="000B0A36" w:rsidRPr="00B5548F">
        <w:rPr>
          <w:rFonts w:cs="Arial"/>
          <w:color w:val="000000"/>
          <w:sz w:val="20"/>
          <w:szCs w:val="20"/>
        </w:rPr>
        <w:t xml:space="preserve"> Jan a kol. </w:t>
      </w:r>
      <w:r w:rsidR="000B0A36" w:rsidRPr="00B5548F">
        <w:rPr>
          <w:rFonts w:cs="Arial"/>
          <w:i/>
          <w:iCs/>
          <w:color w:val="000000"/>
          <w:sz w:val="20"/>
          <w:szCs w:val="20"/>
        </w:rPr>
        <w:t>Občanský zákoník. Komentář</w:t>
      </w:r>
      <w:r w:rsidR="000B0A36" w:rsidRPr="00B5548F">
        <w:rPr>
          <w:rFonts w:cs="Arial"/>
          <w:color w:val="000000"/>
          <w:sz w:val="20"/>
          <w:szCs w:val="20"/>
        </w:rPr>
        <w:t xml:space="preserve">. 2. vydání. Praha: C. H. Beck, 2019, </w:t>
      </w:r>
      <w:r w:rsidR="00D24013">
        <w:rPr>
          <w:rFonts w:cs="Arial"/>
          <w:color w:val="000000"/>
          <w:sz w:val="20"/>
          <w:szCs w:val="20"/>
        </w:rPr>
        <w:t>1601</w:t>
      </w:r>
      <w:r w:rsidR="000B0A36" w:rsidRPr="00B5548F">
        <w:rPr>
          <w:rFonts w:cs="Arial"/>
          <w:color w:val="000000"/>
          <w:sz w:val="20"/>
          <w:szCs w:val="20"/>
        </w:rPr>
        <w:t xml:space="preserve"> s.</w:t>
      </w:r>
    </w:p>
  </w:footnote>
  <w:footnote w:id="94">
    <w:p w14:paraId="3696BC62" w14:textId="42BEBBB0" w:rsidR="00B052E3" w:rsidRDefault="00B052E3">
      <w:pPr>
        <w:pStyle w:val="Textpoznpodarou"/>
      </w:pPr>
      <w:r>
        <w:rPr>
          <w:rStyle w:val="Znakapoznpodarou"/>
        </w:rPr>
        <w:footnoteRef/>
      </w:r>
      <w:r>
        <w:t xml:space="preserve"> </w:t>
      </w:r>
      <w:r w:rsidR="00CE2BBF">
        <w:t>Tamtéž</w:t>
      </w:r>
    </w:p>
  </w:footnote>
  <w:footnote w:id="95">
    <w:p w14:paraId="7E34287A" w14:textId="10FF58DA" w:rsidR="00CD2786" w:rsidRPr="008E7757" w:rsidRDefault="00CD2786" w:rsidP="009429FC">
      <w:pPr>
        <w:pStyle w:val="Textpoznpodarou"/>
        <w:ind w:left="851" w:hanging="143"/>
      </w:pPr>
      <w:r>
        <w:rPr>
          <w:rStyle w:val="Znakapoznpodarou"/>
        </w:rPr>
        <w:footnoteRef/>
      </w:r>
      <w:r w:rsidR="003701F1">
        <w:t xml:space="preserve"> </w:t>
      </w:r>
      <w:r w:rsidR="00C6548A" w:rsidRPr="008E7757">
        <w:rPr>
          <w:rFonts w:cs="Arial"/>
          <w:color w:val="000000"/>
        </w:rPr>
        <w:t xml:space="preserve">Historické znění: Zákon č. 227/2000 Sb., </w:t>
      </w:r>
      <w:r w:rsidR="00267FED" w:rsidRPr="008E7757">
        <w:rPr>
          <w:rFonts w:cs="Arial"/>
          <w:color w:val="000000"/>
        </w:rPr>
        <w:t>o elektronickém podpisu a o změně některých dalších zákonů</w:t>
      </w:r>
      <w:r w:rsidR="00C6548A" w:rsidRPr="008E7757">
        <w:rPr>
          <w:rFonts w:cs="Arial"/>
          <w:color w:val="000000"/>
        </w:rPr>
        <w:t xml:space="preserve">, ve znění zákona č. </w:t>
      </w:r>
      <w:r w:rsidR="00267FED" w:rsidRPr="008E7757">
        <w:rPr>
          <w:rFonts w:cs="Arial"/>
          <w:color w:val="000000"/>
        </w:rPr>
        <w:t>64</w:t>
      </w:r>
      <w:r w:rsidR="00C6548A" w:rsidRPr="008E7757">
        <w:rPr>
          <w:rFonts w:cs="Arial"/>
          <w:color w:val="000000"/>
        </w:rPr>
        <w:t>/2</w:t>
      </w:r>
      <w:r w:rsidR="00267FED" w:rsidRPr="008E7757">
        <w:rPr>
          <w:rFonts w:cs="Arial"/>
          <w:color w:val="000000"/>
        </w:rPr>
        <w:t>014</w:t>
      </w:r>
      <w:r w:rsidR="00C6548A" w:rsidRPr="008E7757">
        <w:rPr>
          <w:rFonts w:cs="Arial"/>
          <w:color w:val="000000"/>
        </w:rPr>
        <w:t xml:space="preserve"> Sb.</w:t>
      </w:r>
      <w:r w:rsidR="00267FED" w:rsidRPr="008E7757">
        <w:rPr>
          <w:rFonts w:cs="Arial"/>
          <w:color w:val="000000"/>
        </w:rPr>
        <w:t>, § 2 písm. a).</w:t>
      </w:r>
    </w:p>
  </w:footnote>
  <w:footnote w:id="96">
    <w:p w14:paraId="1B44FD62" w14:textId="77777777" w:rsidR="002C577B" w:rsidRPr="008E7757" w:rsidRDefault="002C577B" w:rsidP="009429FC">
      <w:pPr>
        <w:autoSpaceDE w:val="0"/>
        <w:autoSpaceDN w:val="0"/>
        <w:adjustRightInd w:val="0"/>
        <w:spacing w:line="240" w:lineRule="auto"/>
        <w:ind w:left="851" w:hanging="143"/>
        <w:rPr>
          <w:rFonts w:cs="Arial"/>
          <w:color w:val="000000"/>
          <w:sz w:val="20"/>
          <w:szCs w:val="20"/>
        </w:rPr>
      </w:pPr>
      <w:r w:rsidRPr="008E7757">
        <w:rPr>
          <w:rStyle w:val="Znakapoznpodarou"/>
          <w:sz w:val="20"/>
          <w:szCs w:val="20"/>
        </w:rPr>
        <w:footnoteRef/>
      </w:r>
      <w:r w:rsidRPr="008E7757">
        <w:rPr>
          <w:sz w:val="20"/>
          <w:szCs w:val="20"/>
        </w:rPr>
        <w:t xml:space="preserve"> </w:t>
      </w:r>
      <w:r w:rsidRPr="008E7757">
        <w:rPr>
          <w:rFonts w:cs="Arial"/>
          <w:color w:val="000000"/>
          <w:sz w:val="20"/>
          <w:szCs w:val="20"/>
        </w:rPr>
        <w:t xml:space="preserve">ČERMÁK, Karel. </w:t>
      </w:r>
      <w:r w:rsidRPr="008E7757">
        <w:rPr>
          <w:rFonts w:cs="Arial"/>
          <w:i/>
          <w:iCs/>
          <w:color w:val="000000"/>
          <w:sz w:val="20"/>
          <w:szCs w:val="20"/>
        </w:rPr>
        <w:t xml:space="preserve">Elektronický podpis — pohled soukromoprávní. Bulletin advokacie </w:t>
      </w:r>
      <w:r w:rsidRPr="008E7757">
        <w:rPr>
          <w:rFonts w:cs="Arial"/>
          <w:color w:val="000000"/>
          <w:sz w:val="20"/>
          <w:szCs w:val="20"/>
        </w:rPr>
        <w:t>[online databáze], 2002, č. 11—12 [cit. 28. února 2022]. Dostupné z: https://itpravo.cz/index.shtml?x=114821.</w:t>
      </w:r>
    </w:p>
  </w:footnote>
  <w:footnote w:id="97">
    <w:p w14:paraId="3AB7A714" w14:textId="4541ADBE" w:rsidR="00B052E3" w:rsidRPr="008E7757" w:rsidRDefault="00B052E3" w:rsidP="009429FC">
      <w:pPr>
        <w:pStyle w:val="Textpoznpodarou"/>
        <w:ind w:left="851" w:hanging="142"/>
      </w:pPr>
      <w:r w:rsidRPr="008E7757">
        <w:rPr>
          <w:rStyle w:val="Znakapoznpodarou"/>
        </w:rPr>
        <w:footnoteRef/>
      </w:r>
      <w:r w:rsidRPr="008E7757">
        <w:t xml:space="preserve"> </w:t>
      </w:r>
      <w:r w:rsidR="00CE2BBF" w:rsidRPr="008E7757">
        <w:rPr>
          <w:rFonts w:cs="Arial"/>
          <w:color w:val="000000"/>
        </w:rPr>
        <w:t xml:space="preserve">HULMÁK, Milan. </w:t>
      </w:r>
      <w:r w:rsidR="00CE2BBF" w:rsidRPr="008E7757">
        <w:rPr>
          <w:rFonts w:cs="Arial"/>
          <w:i/>
          <w:iCs/>
          <w:color w:val="000000"/>
        </w:rPr>
        <w:t xml:space="preserve">Elektronický právní styk. Právní rozhledy </w:t>
      </w:r>
      <w:r w:rsidR="00CE2BBF" w:rsidRPr="008E7757">
        <w:rPr>
          <w:rFonts w:cs="Arial"/>
          <w:color w:val="000000"/>
        </w:rPr>
        <w:t>[online databáze], 2005, č. 7 [cit. 28. února 2022]. Dostupné z: databáze Beck-online.cz.</w:t>
      </w:r>
    </w:p>
  </w:footnote>
  <w:footnote w:id="98">
    <w:p w14:paraId="62101EC7" w14:textId="2A26BB97" w:rsidR="00CD2786" w:rsidRPr="008E7757" w:rsidRDefault="00CD2786" w:rsidP="009429FC">
      <w:pPr>
        <w:pStyle w:val="Textpoznpodarou"/>
        <w:ind w:left="851" w:hanging="143"/>
      </w:pPr>
      <w:r w:rsidRPr="008E7757">
        <w:rPr>
          <w:rStyle w:val="Znakapoznpodarou"/>
        </w:rPr>
        <w:footnoteRef/>
      </w:r>
      <w:r w:rsidRPr="008E7757">
        <w:t xml:space="preserve"> </w:t>
      </w:r>
      <w:r w:rsidR="005848A0" w:rsidRPr="008E7757">
        <w:rPr>
          <w:rFonts w:cs="Arial"/>
          <w:color w:val="000000"/>
        </w:rPr>
        <w:t xml:space="preserve">KORBEL, František a kol. </w:t>
      </w:r>
      <w:r w:rsidR="005848A0" w:rsidRPr="008E7757">
        <w:rPr>
          <w:rFonts w:cs="Arial"/>
          <w:i/>
          <w:iCs/>
          <w:color w:val="000000"/>
        </w:rPr>
        <w:t>Elektronická identita při elektronickém (hmotně)právním jednání. Právní rozhledy</w:t>
      </w:r>
      <w:r w:rsidR="005848A0" w:rsidRPr="008E7757">
        <w:rPr>
          <w:rFonts w:cs="Arial"/>
          <w:color w:val="000000"/>
        </w:rPr>
        <w:t xml:space="preserve"> [online databáze], 2019, č. 18 [cit. 26. února 2022]. Dostupné z: databáze beck-online.cz.</w:t>
      </w:r>
    </w:p>
  </w:footnote>
  <w:footnote w:id="99">
    <w:p w14:paraId="1C852C0B" w14:textId="58B3E613" w:rsidR="00D8084E" w:rsidRDefault="00D8084E" w:rsidP="009429FC">
      <w:pPr>
        <w:pStyle w:val="Textpoznpodarou"/>
        <w:ind w:left="851" w:hanging="143"/>
      </w:pPr>
      <w:r>
        <w:rPr>
          <w:rStyle w:val="Znakapoznpodarou"/>
        </w:rPr>
        <w:footnoteRef/>
      </w:r>
      <w:r>
        <w:t xml:space="preserve"> </w:t>
      </w:r>
      <w:r w:rsidR="00267FED">
        <w:rPr>
          <w:rFonts w:cs="Arial"/>
          <w:color w:val="000000"/>
        </w:rPr>
        <w:t>H</w:t>
      </w:r>
      <w:r w:rsidR="00267FED" w:rsidRPr="00C6548A">
        <w:rPr>
          <w:rFonts w:cs="Arial"/>
          <w:color w:val="000000"/>
        </w:rPr>
        <w:t>istorick</w:t>
      </w:r>
      <w:r w:rsidR="00267FED">
        <w:rPr>
          <w:rFonts w:cs="Arial"/>
          <w:color w:val="000000"/>
        </w:rPr>
        <w:t>é</w:t>
      </w:r>
      <w:r w:rsidR="00267FED" w:rsidRPr="00C6548A">
        <w:rPr>
          <w:rFonts w:cs="Arial"/>
          <w:color w:val="000000"/>
        </w:rPr>
        <w:t xml:space="preserve"> zn</w:t>
      </w:r>
      <w:r w:rsidR="00267FED">
        <w:rPr>
          <w:rFonts w:cs="Arial"/>
          <w:color w:val="000000"/>
        </w:rPr>
        <w:t>ě</w:t>
      </w:r>
      <w:r w:rsidR="00267FED" w:rsidRPr="00C6548A">
        <w:rPr>
          <w:rFonts w:cs="Arial"/>
          <w:color w:val="000000"/>
        </w:rPr>
        <w:t>n</w:t>
      </w:r>
      <w:r w:rsidR="00267FED">
        <w:rPr>
          <w:rFonts w:cs="Arial"/>
          <w:color w:val="000000"/>
        </w:rPr>
        <w:t>í</w:t>
      </w:r>
      <w:r w:rsidR="00267FED" w:rsidRPr="00C6548A">
        <w:rPr>
          <w:rFonts w:cs="Arial"/>
          <w:color w:val="000000"/>
        </w:rPr>
        <w:t>: Z</w:t>
      </w:r>
      <w:r w:rsidR="00267FED">
        <w:rPr>
          <w:rFonts w:cs="Arial"/>
          <w:color w:val="000000"/>
        </w:rPr>
        <w:t>á</w:t>
      </w:r>
      <w:r w:rsidR="00267FED" w:rsidRPr="00C6548A">
        <w:rPr>
          <w:rFonts w:cs="Arial"/>
          <w:color w:val="000000"/>
        </w:rPr>
        <w:t xml:space="preserve">kon č. </w:t>
      </w:r>
      <w:r w:rsidR="00267FED">
        <w:rPr>
          <w:rFonts w:cs="Arial"/>
          <w:color w:val="000000"/>
        </w:rPr>
        <w:t>227</w:t>
      </w:r>
      <w:r w:rsidR="00267FED" w:rsidRPr="00C6548A">
        <w:rPr>
          <w:rFonts w:cs="Arial"/>
          <w:color w:val="000000"/>
        </w:rPr>
        <w:t>/</w:t>
      </w:r>
      <w:r w:rsidR="00267FED">
        <w:rPr>
          <w:rFonts w:cs="Arial"/>
          <w:color w:val="000000"/>
        </w:rPr>
        <w:t>2000</w:t>
      </w:r>
      <w:r w:rsidR="00267FED" w:rsidRPr="00C6548A">
        <w:rPr>
          <w:rFonts w:cs="Arial"/>
          <w:color w:val="000000"/>
        </w:rPr>
        <w:t xml:space="preserve"> Sb., </w:t>
      </w:r>
      <w:r w:rsidR="00267FED">
        <w:rPr>
          <w:rFonts w:cs="Arial"/>
          <w:color w:val="000000"/>
        </w:rPr>
        <w:t>o elektronickém podpisu a o změně některých dalších zákonů</w:t>
      </w:r>
      <w:r w:rsidR="00267FED" w:rsidRPr="00C6548A">
        <w:rPr>
          <w:rFonts w:cs="Arial"/>
          <w:color w:val="000000"/>
        </w:rPr>
        <w:t>, ve zn</w:t>
      </w:r>
      <w:r w:rsidR="00267FED">
        <w:rPr>
          <w:rFonts w:cs="Arial"/>
          <w:color w:val="000000"/>
        </w:rPr>
        <w:t>ě</w:t>
      </w:r>
      <w:r w:rsidR="00267FED" w:rsidRPr="00C6548A">
        <w:rPr>
          <w:rFonts w:cs="Arial"/>
          <w:color w:val="000000"/>
        </w:rPr>
        <w:t>n</w:t>
      </w:r>
      <w:r w:rsidR="00267FED">
        <w:rPr>
          <w:rFonts w:cs="Arial"/>
          <w:color w:val="000000"/>
        </w:rPr>
        <w:t>í</w:t>
      </w:r>
      <w:r w:rsidR="00267FED" w:rsidRPr="00C6548A">
        <w:rPr>
          <w:rFonts w:cs="Arial"/>
          <w:color w:val="000000"/>
        </w:rPr>
        <w:t xml:space="preserve"> z</w:t>
      </w:r>
      <w:r w:rsidR="00267FED">
        <w:rPr>
          <w:rFonts w:cs="Arial"/>
          <w:color w:val="000000"/>
        </w:rPr>
        <w:t>á</w:t>
      </w:r>
      <w:r w:rsidR="00267FED" w:rsidRPr="00C6548A">
        <w:rPr>
          <w:rFonts w:cs="Arial"/>
          <w:color w:val="000000"/>
        </w:rPr>
        <w:t xml:space="preserve">kona č. </w:t>
      </w:r>
      <w:r w:rsidR="00267FED">
        <w:rPr>
          <w:rFonts w:cs="Arial"/>
          <w:color w:val="000000"/>
        </w:rPr>
        <w:t>64</w:t>
      </w:r>
      <w:r w:rsidR="00267FED" w:rsidRPr="00C6548A">
        <w:rPr>
          <w:rFonts w:cs="Arial"/>
          <w:color w:val="000000"/>
        </w:rPr>
        <w:t>/2</w:t>
      </w:r>
      <w:r w:rsidR="00267FED">
        <w:rPr>
          <w:rFonts w:cs="Arial"/>
          <w:color w:val="000000"/>
        </w:rPr>
        <w:t>014</w:t>
      </w:r>
      <w:r w:rsidR="00267FED" w:rsidRPr="00C6548A">
        <w:rPr>
          <w:rFonts w:cs="Arial"/>
          <w:color w:val="000000"/>
        </w:rPr>
        <w:t xml:space="preserve"> Sb.</w:t>
      </w:r>
      <w:r w:rsidR="00267FED">
        <w:rPr>
          <w:rFonts w:cs="Arial"/>
          <w:color w:val="000000"/>
        </w:rPr>
        <w:t>, § 2 písm. b).</w:t>
      </w:r>
    </w:p>
  </w:footnote>
  <w:footnote w:id="100">
    <w:p w14:paraId="48D8167B" w14:textId="218A3456" w:rsidR="00CD2786" w:rsidRDefault="00CD2786" w:rsidP="003701F1">
      <w:pPr>
        <w:pStyle w:val="Textpoznpodarou"/>
        <w:ind w:left="851" w:hanging="131"/>
      </w:pPr>
      <w:r>
        <w:rPr>
          <w:rStyle w:val="Znakapoznpodarou"/>
        </w:rPr>
        <w:footnoteRef/>
      </w:r>
      <w:r>
        <w:t xml:space="preserve"> </w:t>
      </w:r>
      <w:r w:rsidR="00CE0994" w:rsidRPr="001B54B1">
        <w:t xml:space="preserve">Aktuální́ znění́: </w:t>
      </w:r>
      <w:r w:rsidR="00CE0994">
        <w:t>Nařízení</w:t>
      </w:r>
      <w:r w:rsidR="000E3D4B">
        <w:t xml:space="preserve"> </w:t>
      </w:r>
      <w:r w:rsidR="00CE0994">
        <w:t>Evropského parlamentu a Rady č. 910/2014 o elektronické identifikaci a službách vytvářejících důvěru pro elektronické transakce na vnitřním trhu a o zrušení směrnice 1999/93/ES,</w:t>
      </w:r>
      <w:r w:rsidR="00CE0994" w:rsidRPr="001B54B1">
        <w:t xml:space="preserve"> </w:t>
      </w:r>
      <w:r w:rsidR="00CE0994">
        <w:t>bod 1 a 2.</w:t>
      </w:r>
    </w:p>
  </w:footnote>
  <w:footnote w:id="101">
    <w:p w14:paraId="64B6123D" w14:textId="3A87B392" w:rsidR="00CD2786" w:rsidRDefault="00CD2786" w:rsidP="003701F1">
      <w:pPr>
        <w:pStyle w:val="Textpoznpodarou"/>
        <w:ind w:left="851" w:hanging="131"/>
      </w:pPr>
      <w:r>
        <w:rPr>
          <w:rStyle w:val="Znakapoznpodarou"/>
        </w:rPr>
        <w:footnoteRef/>
      </w:r>
      <w:r>
        <w:t xml:space="preserve"> </w:t>
      </w:r>
      <w:r w:rsidR="00CE0994" w:rsidRPr="001B54B1">
        <w:t xml:space="preserve">Aktuální́ znění́: </w:t>
      </w:r>
      <w:r w:rsidR="00CE0994">
        <w:t>Nařízení</w:t>
      </w:r>
      <w:r w:rsidR="000E3D4B">
        <w:t xml:space="preserve"> </w:t>
      </w:r>
      <w:r w:rsidR="00CE0994">
        <w:t>Evropského parlamentu a Rady č. 910/2014 o elektronické identifikaci a službách vytvářejících důvěru pro elektronické transakce na vnitřním trhu a o zrušení směrnice 1999/93/ES,</w:t>
      </w:r>
      <w:r w:rsidR="00CE0994" w:rsidRPr="001B54B1">
        <w:t xml:space="preserve"> </w:t>
      </w:r>
      <w:r w:rsidR="00CE0994">
        <w:t>čl. 10 odst. 3.</w:t>
      </w:r>
    </w:p>
  </w:footnote>
  <w:footnote w:id="102">
    <w:p w14:paraId="05E874B1" w14:textId="3DDB4BC1" w:rsidR="00CD2786" w:rsidRDefault="00CD2786" w:rsidP="003701F1">
      <w:pPr>
        <w:pStyle w:val="Textpoznpodarou"/>
        <w:ind w:left="851" w:hanging="142"/>
      </w:pPr>
      <w:r>
        <w:rPr>
          <w:rStyle w:val="Znakapoznpodarou"/>
        </w:rPr>
        <w:footnoteRef/>
      </w:r>
      <w:r>
        <w:t xml:space="preserve"> </w:t>
      </w:r>
      <w:r w:rsidR="00E02CAE">
        <w:rPr>
          <w:rFonts w:cs="Arial"/>
          <w:color w:val="000000"/>
        </w:rPr>
        <w:t xml:space="preserve">KMENT, Vojtěch. </w:t>
      </w:r>
      <w:r w:rsidR="00E02CAE">
        <w:rPr>
          <w:rFonts w:cs="Arial"/>
          <w:i/>
          <w:iCs/>
          <w:color w:val="000000"/>
        </w:rPr>
        <w:t xml:space="preserve">Nahradí elektronický podpis prostý ten tradiční vlastnoruční? Bulletin advokacie </w:t>
      </w:r>
      <w:r w:rsidR="00E02CAE">
        <w:rPr>
          <w:rFonts w:cs="Arial"/>
          <w:color w:val="000000"/>
        </w:rPr>
        <w:t>[online databáze], 2016, č. 12 [cit. 26. února 2022]. Dostupné z: databáze Beck-online.cz.</w:t>
      </w:r>
    </w:p>
  </w:footnote>
  <w:footnote w:id="103">
    <w:p w14:paraId="484DD60F" w14:textId="61A5609A" w:rsidR="00CD2786" w:rsidRPr="003701F1" w:rsidRDefault="00CD2786" w:rsidP="003701F1">
      <w:pPr>
        <w:autoSpaceDE w:val="0"/>
        <w:autoSpaceDN w:val="0"/>
        <w:adjustRightInd w:val="0"/>
        <w:spacing w:line="240" w:lineRule="auto"/>
        <w:ind w:left="851" w:hanging="143"/>
        <w:rPr>
          <w:rFonts w:cs="Arial"/>
          <w:color w:val="000000"/>
          <w:sz w:val="20"/>
          <w:szCs w:val="20"/>
        </w:rPr>
      </w:pPr>
      <w:r w:rsidRPr="003701F1">
        <w:rPr>
          <w:rStyle w:val="Znakapoznpodarou"/>
          <w:sz w:val="20"/>
          <w:szCs w:val="20"/>
        </w:rPr>
        <w:footnoteRef/>
      </w:r>
      <w:r w:rsidRPr="003701F1">
        <w:rPr>
          <w:sz w:val="20"/>
          <w:szCs w:val="20"/>
        </w:rPr>
        <w:t xml:space="preserve"> </w:t>
      </w:r>
      <w:r w:rsidR="004C214E" w:rsidRPr="003701F1">
        <w:rPr>
          <w:rFonts w:cs="Arial"/>
          <w:color w:val="000000"/>
          <w:sz w:val="20"/>
          <w:szCs w:val="20"/>
        </w:rPr>
        <w:t xml:space="preserve">PETROV, Jan a kol. </w:t>
      </w:r>
      <w:r w:rsidR="004C214E" w:rsidRPr="003701F1">
        <w:rPr>
          <w:rFonts w:cs="Arial"/>
          <w:i/>
          <w:iCs/>
          <w:color w:val="000000"/>
          <w:sz w:val="20"/>
          <w:szCs w:val="20"/>
        </w:rPr>
        <w:t>Občanský zákoník. Komentář</w:t>
      </w:r>
      <w:r w:rsidR="004C214E" w:rsidRPr="003701F1">
        <w:rPr>
          <w:rFonts w:cs="Arial"/>
          <w:color w:val="000000"/>
          <w:sz w:val="20"/>
          <w:szCs w:val="20"/>
        </w:rPr>
        <w:t xml:space="preserve">. 2. vydání. Praha: C. H. Beck, 2019, </w:t>
      </w:r>
      <w:r w:rsidR="00D24013" w:rsidRPr="003701F1">
        <w:rPr>
          <w:rFonts w:cs="Arial"/>
          <w:color w:val="000000"/>
          <w:sz w:val="20"/>
          <w:szCs w:val="20"/>
        </w:rPr>
        <w:t>622</w:t>
      </w:r>
      <w:r w:rsidR="004C214E" w:rsidRPr="003701F1">
        <w:rPr>
          <w:rFonts w:cs="Arial"/>
          <w:color w:val="000000"/>
          <w:sz w:val="20"/>
          <w:szCs w:val="20"/>
        </w:rPr>
        <w:t xml:space="preserve"> s.</w:t>
      </w:r>
    </w:p>
  </w:footnote>
  <w:footnote w:id="104">
    <w:p w14:paraId="52AB53C3" w14:textId="7E5FB4FA" w:rsidR="00CD2786" w:rsidRPr="00A21992" w:rsidRDefault="00CD2786" w:rsidP="003701F1">
      <w:pPr>
        <w:autoSpaceDE w:val="0"/>
        <w:autoSpaceDN w:val="0"/>
        <w:adjustRightInd w:val="0"/>
        <w:spacing w:line="240" w:lineRule="auto"/>
        <w:ind w:left="851" w:hanging="143"/>
        <w:rPr>
          <w:rFonts w:cs="Arial"/>
          <w:color w:val="000000"/>
          <w:sz w:val="20"/>
          <w:szCs w:val="20"/>
        </w:rPr>
      </w:pPr>
      <w:r w:rsidRPr="00A21992">
        <w:rPr>
          <w:rStyle w:val="Znakapoznpodarou"/>
          <w:sz w:val="20"/>
          <w:szCs w:val="20"/>
        </w:rPr>
        <w:footnoteRef/>
      </w:r>
      <w:r w:rsidRPr="00A21992">
        <w:rPr>
          <w:sz w:val="20"/>
          <w:szCs w:val="20"/>
        </w:rPr>
        <w:t xml:space="preserve"> </w:t>
      </w:r>
      <w:r w:rsidR="004C214E" w:rsidRPr="00A21992">
        <w:rPr>
          <w:rFonts w:cs="Arial"/>
          <w:color w:val="000000"/>
          <w:sz w:val="20"/>
          <w:szCs w:val="20"/>
        </w:rPr>
        <w:t xml:space="preserve">ŠVESTKA, Jiří a kol. </w:t>
      </w:r>
      <w:r w:rsidR="004C214E" w:rsidRPr="00A21992">
        <w:rPr>
          <w:rFonts w:cs="Arial"/>
          <w:i/>
          <w:iCs/>
          <w:color w:val="000000"/>
          <w:sz w:val="20"/>
          <w:szCs w:val="20"/>
        </w:rPr>
        <w:t>Občanský zákoník. Komentář</w:t>
      </w:r>
      <w:r w:rsidR="004C214E" w:rsidRPr="00A21992">
        <w:rPr>
          <w:rFonts w:cs="Arial"/>
          <w:color w:val="000000"/>
          <w:sz w:val="20"/>
          <w:szCs w:val="20"/>
        </w:rPr>
        <w:t xml:space="preserve">. Svazek IV. Praha: Wolters Kluwer, a. s., 2014, </w:t>
      </w:r>
      <w:r w:rsidR="005F7BED" w:rsidRPr="00A21992">
        <w:rPr>
          <w:rFonts w:cs="Arial"/>
          <w:color w:val="000000"/>
          <w:sz w:val="20"/>
          <w:szCs w:val="20"/>
        </w:rPr>
        <w:t>1388</w:t>
      </w:r>
      <w:r w:rsidR="004C214E" w:rsidRPr="00A21992">
        <w:rPr>
          <w:rFonts w:cs="Arial"/>
          <w:color w:val="000000"/>
          <w:sz w:val="20"/>
          <w:szCs w:val="20"/>
        </w:rPr>
        <w:t xml:space="preserve"> s.</w:t>
      </w:r>
    </w:p>
  </w:footnote>
  <w:footnote w:id="105">
    <w:p w14:paraId="64003EED" w14:textId="0A989701" w:rsidR="00C3581B" w:rsidRPr="00A21992" w:rsidRDefault="00C3581B" w:rsidP="00A21992">
      <w:pPr>
        <w:autoSpaceDE w:val="0"/>
        <w:autoSpaceDN w:val="0"/>
        <w:adjustRightInd w:val="0"/>
        <w:spacing w:line="240" w:lineRule="auto"/>
        <w:rPr>
          <w:rFonts w:cs="Arial"/>
          <w:color w:val="000000"/>
          <w:sz w:val="20"/>
          <w:szCs w:val="20"/>
        </w:rPr>
      </w:pPr>
      <w:r w:rsidRPr="00A21992">
        <w:rPr>
          <w:rStyle w:val="Znakapoznpodarou"/>
          <w:sz w:val="20"/>
          <w:szCs w:val="20"/>
        </w:rPr>
        <w:footnoteRef/>
      </w:r>
      <w:r w:rsidR="004C214E" w:rsidRPr="00A21992">
        <w:rPr>
          <w:sz w:val="20"/>
          <w:szCs w:val="20"/>
        </w:rPr>
        <w:t xml:space="preserve"> </w:t>
      </w:r>
      <w:r w:rsidR="004C214E" w:rsidRPr="00A21992">
        <w:rPr>
          <w:rFonts w:cs="Arial"/>
          <w:color w:val="000000"/>
          <w:sz w:val="20"/>
          <w:szCs w:val="20"/>
        </w:rPr>
        <w:t xml:space="preserve">MELZER, Filip a kol. </w:t>
      </w:r>
      <w:r w:rsidR="004C214E" w:rsidRPr="00A21992">
        <w:rPr>
          <w:rFonts w:cs="Arial"/>
          <w:i/>
          <w:iCs/>
          <w:color w:val="000000"/>
          <w:sz w:val="20"/>
          <w:szCs w:val="20"/>
        </w:rPr>
        <w:t>Občanský zákoník. Velký Komentář</w:t>
      </w:r>
      <w:r w:rsidR="004C214E" w:rsidRPr="00A21992">
        <w:rPr>
          <w:rFonts w:cs="Arial"/>
          <w:color w:val="000000"/>
          <w:sz w:val="20"/>
          <w:szCs w:val="20"/>
        </w:rPr>
        <w:t xml:space="preserve">. Praha 8: Leges, 2014, </w:t>
      </w:r>
      <w:r w:rsidR="005F7BED" w:rsidRPr="00A21992">
        <w:rPr>
          <w:rFonts w:cs="Arial"/>
          <w:color w:val="000000"/>
          <w:sz w:val="20"/>
          <w:szCs w:val="20"/>
        </w:rPr>
        <w:t>637</w:t>
      </w:r>
      <w:r w:rsidR="004C214E" w:rsidRPr="00A21992">
        <w:rPr>
          <w:rFonts w:cs="Arial"/>
          <w:color w:val="000000"/>
          <w:sz w:val="20"/>
          <w:szCs w:val="20"/>
        </w:rPr>
        <w:t xml:space="preserve"> s.</w:t>
      </w:r>
    </w:p>
  </w:footnote>
  <w:footnote w:id="106">
    <w:p w14:paraId="242CA4B2" w14:textId="3395A3C4" w:rsidR="00DF472B" w:rsidRPr="0065308C" w:rsidRDefault="00DF472B" w:rsidP="003701F1">
      <w:pPr>
        <w:pStyle w:val="Textpoznpodarou"/>
        <w:ind w:left="851" w:hanging="143"/>
      </w:pPr>
      <w:r w:rsidRPr="00A21992">
        <w:rPr>
          <w:rStyle w:val="Znakapoznpodarou"/>
        </w:rPr>
        <w:footnoteRef/>
      </w:r>
      <w:r w:rsidRPr="00A21992">
        <w:t xml:space="preserve"> </w:t>
      </w:r>
      <w:r w:rsidR="00A21992" w:rsidRPr="00A21992">
        <w:rPr>
          <w:rFonts w:cs="Arial"/>
          <w:color w:val="000000"/>
        </w:rPr>
        <w:t xml:space="preserve">DVOŘÁK, Jan a kol. </w:t>
      </w:r>
      <w:r w:rsidR="00A21992" w:rsidRPr="00A21992">
        <w:rPr>
          <w:rFonts w:cs="Arial"/>
          <w:i/>
          <w:iCs/>
          <w:color w:val="000000"/>
        </w:rPr>
        <w:t>Občanský zákoník. Komentář. Svazek IV. (§1475-1720)</w:t>
      </w:r>
      <w:r w:rsidR="00A21992" w:rsidRPr="00A21992">
        <w:rPr>
          <w:rFonts w:cs="Arial"/>
          <w:color w:val="000000"/>
        </w:rPr>
        <w:t xml:space="preserve"> [online databáze]. Praha: Wolters Kluwer, a. s., 2019, aktualizováno k 1. květnu 2019 [cit. 27. února 2022]. Dostupné z: </w:t>
      </w:r>
      <w:r w:rsidR="00A21992" w:rsidRPr="0065308C">
        <w:rPr>
          <w:rFonts w:cs="Arial"/>
          <w:color w:val="000000"/>
        </w:rPr>
        <w:t xml:space="preserve">databáze </w:t>
      </w:r>
      <w:hyperlink r:id="rId7" w:history="1">
        <w:r w:rsidR="00A21992" w:rsidRPr="0065308C">
          <w:rPr>
            <w:rFonts w:cs="Arial"/>
            <w:color w:val="000000"/>
          </w:rPr>
          <w:t>noveaspi.cz</w:t>
        </w:r>
      </w:hyperlink>
      <w:r w:rsidR="00A21992" w:rsidRPr="0065308C">
        <w:rPr>
          <w:rFonts w:cs="Arial"/>
          <w:color w:val="000000"/>
        </w:rPr>
        <w:t>.</w:t>
      </w:r>
    </w:p>
  </w:footnote>
  <w:footnote w:id="107">
    <w:p w14:paraId="22280AF2" w14:textId="215CC03A" w:rsidR="00CD2786" w:rsidRDefault="00CD2786" w:rsidP="003701F1">
      <w:pPr>
        <w:pStyle w:val="Textpoznpodarou"/>
        <w:ind w:left="851" w:hanging="131"/>
      </w:pPr>
      <w:r>
        <w:rPr>
          <w:rStyle w:val="Znakapoznpodarou"/>
        </w:rPr>
        <w:footnoteRef/>
      </w:r>
      <w:r>
        <w:t xml:space="preserve"> </w:t>
      </w:r>
      <w:r w:rsidR="00C6548A" w:rsidRPr="001B54B1">
        <w:t xml:space="preserve">Aktuální́ znění́: Zákon č. 89/2012 Sb., občanský zákoník, ve znění pozdějších předpisů, </w:t>
      </w:r>
      <w:r w:rsidR="00C6548A">
        <w:t>§ 1539 odst. 2.</w:t>
      </w:r>
    </w:p>
  </w:footnote>
  <w:footnote w:id="108">
    <w:p w14:paraId="08C9C84C" w14:textId="26205001" w:rsidR="00CD2786" w:rsidRDefault="00CD2786" w:rsidP="003701F1">
      <w:pPr>
        <w:pStyle w:val="Textpoznpodarou"/>
        <w:ind w:left="851" w:hanging="131"/>
      </w:pPr>
      <w:r>
        <w:rPr>
          <w:rStyle w:val="Znakapoznpodarou"/>
        </w:rPr>
        <w:footnoteRef/>
      </w:r>
      <w:r>
        <w:t xml:space="preserve"> </w:t>
      </w:r>
      <w:r w:rsidR="00C6548A" w:rsidRPr="001B54B1">
        <w:t xml:space="preserve">Aktuální́ znění́: Zákon č. 89/2012 Sb., občanský zákoník, ve znění pozdějších předpisů, </w:t>
      </w:r>
      <w:r w:rsidR="00C6548A">
        <w:t>§ 1540 odst. 1.</w:t>
      </w:r>
    </w:p>
  </w:footnote>
  <w:footnote w:id="109">
    <w:p w14:paraId="6D767DAD" w14:textId="71EAED20" w:rsidR="00CD2786" w:rsidRDefault="00CD2786" w:rsidP="003701F1">
      <w:pPr>
        <w:pStyle w:val="Textpoznpodarou"/>
        <w:ind w:left="851" w:hanging="131"/>
      </w:pPr>
      <w:r>
        <w:rPr>
          <w:rStyle w:val="Znakapoznpodarou"/>
        </w:rPr>
        <w:footnoteRef/>
      </w:r>
      <w:r>
        <w:t xml:space="preserve"> </w:t>
      </w:r>
      <w:r w:rsidR="00892794" w:rsidRPr="001B54B1">
        <w:t xml:space="preserve">Aktuální́ znění́: Zákon č. </w:t>
      </w:r>
      <w:r w:rsidR="00892794">
        <w:t>358</w:t>
      </w:r>
      <w:r w:rsidR="00892794" w:rsidRPr="001B54B1">
        <w:t>/1</w:t>
      </w:r>
      <w:r w:rsidR="00892794">
        <w:t>992</w:t>
      </w:r>
      <w:r w:rsidR="00892794" w:rsidRPr="001B54B1">
        <w:t xml:space="preserve"> Sb., </w:t>
      </w:r>
      <w:r w:rsidR="00892794">
        <w:t>České národní rady o notářích a jejich činnosti</w:t>
      </w:r>
      <w:r w:rsidR="00892794" w:rsidRPr="001B54B1">
        <w:t xml:space="preserve">, ve znění pozdějších předpisů, </w:t>
      </w:r>
      <w:r w:rsidR="00892794">
        <w:t>§ 64a.</w:t>
      </w:r>
    </w:p>
  </w:footnote>
  <w:footnote w:id="110">
    <w:p w14:paraId="0BBA9480" w14:textId="5B8A8F86" w:rsidR="001015F3" w:rsidRPr="003701F1" w:rsidRDefault="001015F3" w:rsidP="003701F1">
      <w:pPr>
        <w:autoSpaceDE w:val="0"/>
        <w:autoSpaceDN w:val="0"/>
        <w:adjustRightInd w:val="0"/>
        <w:spacing w:line="240" w:lineRule="auto"/>
        <w:ind w:left="851" w:hanging="143"/>
        <w:rPr>
          <w:rFonts w:cs="Arial"/>
          <w:color w:val="000000"/>
          <w:sz w:val="20"/>
          <w:szCs w:val="20"/>
        </w:rPr>
      </w:pPr>
      <w:r w:rsidRPr="003701F1">
        <w:rPr>
          <w:rStyle w:val="Znakapoznpodarou"/>
          <w:sz w:val="20"/>
          <w:szCs w:val="20"/>
        </w:rPr>
        <w:footnoteRef/>
      </w:r>
      <w:r w:rsidRPr="003701F1">
        <w:rPr>
          <w:sz w:val="20"/>
          <w:szCs w:val="20"/>
        </w:rPr>
        <w:t xml:space="preserve"> </w:t>
      </w:r>
      <w:r w:rsidR="008538F7" w:rsidRPr="003701F1">
        <w:rPr>
          <w:rFonts w:cs="Arial"/>
          <w:color w:val="000000"/>
          <w:sz w:val="20"/>
          <w:szCs w:val="20"/>
        </w:rPr>
        <w:t xml:space="preserve">FIALA, Roman a kol. </w:t>
      </w:r>
      <w:r w:rsidR="008538F7" w:rsidRPr="003701F1">
        <w:rPr>
          <w:rFonts w:cs="Arial"/>
          <w:i/>
          <w:iCs/>
          <w:color w:val="000000"/>
          <w:sz w:val="20"/>
          <w:szCs w:val="20"/>
        </w:rPr>
        <w:t>Občanský zákoník IV. Dědické právo (§ 1475—1720)</w:t>
      </w:r>
      <w:r w:rsidR="008538F7" w:rsidRPr="003701F1">
        <w:rPr>
          <w:rFonts w:cs="Arial"/>
          <w:color w:val="000000"/>
          <w:sz w:val="20"/>
          <w:szCs w:val="20"/>
        </w:rPr>
        <w:t>. Komentář. 1. vydání. Praha: C. H. Beck, 2015, 188-193 s.</w:t>
      </w:r>
    </w:p>
  </w:footnote>
  <w:footnote w:id="111">
    <w:p w14:paraId="6AEF2C60" w14:textId="7BC57040" w:rsidR="001015F3" w:rsidRPr="003701F1" w:rsidRDefault="001015F3" w:rsidP="003701F1">
      <w:pPr>
        <w:pStyle w:val="Textpoznpodarou"/>
        <w:ind w:left="851" w:hanging="142"/>
      </w:pPr>
      <w:r w:rsidRPr="003701F1">
        <w:rPr>
          <w:rStyle w:val="Znakapoznpodarou"/>
        </w:rPr>
        <w:footnoteRef/>
      </w:r>
      <w:r w:rsidRPr="003701F1">
        <w:t xml:space="preserve"> </w:t>
      </w:r>
      <w:r w:rsidR="00C6548A" w:rsidRPr="003701F1">
        <w:t>Aktuální́ znění́: Zákon č. 89/2012 Sb., občanský zákoník, ve znění pozdějších předpisů, § 1538.</w:t>
      </w:r>
    </w:p>
  </w:footnote>
  <w:footnote w:id="112">
    <w:p w14:paraId="1B6E9769" w14:textId="3778D296" w:rsidR="001015F3" w:rsidRPr="003701F1" w:rsidRDefault="001015F3" w:rsidP="003701F1">
      <w:pPr>
        <w:autoSpaceDE w:val="0"/>
        <w:autoSpaceDN w:val="0"/>
        <w:adjustRightInd w:val="0"/>
        <w:spacing w:line="240" w:lineRule="auto"/>
        <w:ind w:left="851" w:hanging="143"/>
        <w:rPr>
          <w:rFonts w:cs="Arial"/>
          <w:color w:val="000000"/>
          <w:sz w:val="20"/>
          <w:szCs w:val="20"/>
        </w:rPr>
      </w:pPr>
      <w:r w:rsidRPr="003701F1">
        <w:rPr>
          <w:rStyle w:val="Znakapoznpodarou"/>
          <w:sz w:val="20"/>
          <w:szCs w:val="20"/>
        </w:rPr>
        <w:footnoteRef/>
      </w:r>
      <w:r w:rsidRPr="003701F1">
        <w:rPr>
          <w:sz w:val="20"/>
          <w:szCs w:val="20"/>
        </w:rPr>
        <w:t xml:space="preserve"> </w:t>
      </w:r>
      <w:r w:rsidR="008538F7" w:rsidRPr="003701F1">
        <w:rPr>
          <w:rFonts w:cs="Arial"/>
          <w:color w:val="000000"/>
          <w:sz w:val="20"/>
          <w:szCs w:val="20"/>
        </w:rPr>
        <w:t xml:space="preserve">FIALA, Roman a kol. </w:t>
      </w:r>
      <w:r w:rsidR="008538F7" w:rsidRPr="003701F1">
        <w:rPr>
          <w:rFonts w:cs="Arial"/>
          <w:i/>
          <w:iCs/>
          <w:color w:val="000000"/>
          <w:sz w:val="20"/>
          <w:szCs w:val="20"/>
        </w:rPr>
        <w:t>Občanský zákoník IV. Dědické právo (§ 1475—1720)</w:t>
      </w:r>
      <w:r w:rsidR="008538F7" w:rsidRPr="003701F1">
        <w:rPr>
          <w:rFonts w:cs="Arial"/>
          <w:color w:val="000000"/>
          <w:sz w:val="20"/>
          <w:szCs w:val="20"/>
        </w:rPr>
        <w:t>. Komentář. 1. vydání. Praha: C. H. Beck, 2015, 188</w:t>
      </w:r>
      <w:r w:rsidR="003B4FA9">
        <w:rPr>
          <w:rFonts w:cs="Arial"/>
          <w:color w:val="000000"/>
          <w:sz w:val="20"/>
          <w:szCs w:val="20"/>
        </w:rPr>
        <w:t>—</w:t>
      </w:r>
      <w:r w:rsidR="008538F7" w:rsidRPr="003701F1">
        <w:rPr>
          <w:rFonts w:cs="Arial"/>
          <w:color w:val="000000"/>
          <w:sz w:val="20"/>
          <w:szCs w:val="20"/>
        </w:rPr>
        <w:t>193 s.</w:t>
      </w:r>
    </w:p>
  </w:footnote>
  <w:footnote w:id="113">
    <w:p w14:paraId="3BE4949D" w14:textId="739CFB06" w:rsidR="001015F3" w:rsidRPr="003701F1" w:rsidRDefault="001015F3">
      <w:pPr>
        <w:pStyle w:val="Textpoznpodarou"/>
      </w:pPr>
      <w:r w:rsidRPr="003701F1">
        <w:rPr>
          <w:rStyle w:val="Znakapoznpodarou"/>
        </w:rPr>
        <w:footnoteRef/>
      </w:r>
      <w:r w:rsidRPr="003701F1">
        <w:t xml:space="preserve"> </w:t>
      </w:r>
      <w:r w:rsidR="008538F7" w:rsidRPr="003701F1">
        <w:rPr>
          <w:rFonts w:cs="Arial"/>
          <w:color w:val="000000"/>
        </w:rPr>
        <w:t>Tamtéž</w:t>
      </w:r>
    </w:p>
  </w:footnote>
  <w:footnote w:id="114">
    <w:p w14:paraId="0EA26177" w14:textId="2F006CED" w:rsidR="001015F3" w:rsidRPr="003701F1" w:rsidRDefault="001015F3" w:rsidP="003701F1">
      <w:pPr>
        <w:pStyle w:val="Textpoznpodarou"/>
        <w:ind w:left="851" w:hanging="131"/>
      </w:pPr>
      <w:r w:rsidRPr="003701F1">
        <w:rPr>
          <w:rStyle w:val="Znakapoznpodarou"/>
        </w:rPr>
        <w:footnoteRef/>
      </w:r>
      <w:r w:rsidRPr="003701F1">
        <w:t xml:space="preserve"> </w:t>
      </w:r>
      <w:r w:rsidR="00D07E74" w:rsidRPr="003701F1">
        <w:t>Aktuální́ znění́: Zákon č. 358/1992 Sb., České národní rady o notářích a jejich činnosti, ve znění pozdějších předpisů, § 64a.</w:t>
      </w:r>
    </w:p>
  </w:footnote>
  <w:footnote w:id="115">
    <w:p w14:paraId="592AC8B7" w14:textId="6CEB83D0" w:rsidR="00745B41" w:rsidRDefault="00745B41" w:rsidP="003701F1">
      <w:pPr>
        <w:pStyle w:val="Textpoznpodarou"/>
        <w:ind w:left="851" w:hanging="143"/>
      </w:pPr>
      <w:r>
        <w:rPr>
          <w:rStyle w:val="Znakapoznpodarou"/>
        </w:rPr>
        <w:footnoteRef/>
      </w:r>
      <w:r>
        <w:t xml:space="preserve"> </w:t>
      </w:r>
      <w:r w:rsidR="00635847">
        <w:t xml:space="preserve">Nejvyšší soud: usnesení Nejvyššího soudu ze dne 28. dubna 1997, sp. zn. 2 Cdon 988/96 </w:t>
      </w:r>
      <w:r>
        <w:rPr>
          <w:rFonts w:cs="Arial"/>
          <w:color w:val="000000"/>
        </w:rPr>
        <w:t>(Rc 59/1998)</w:t>
      </w:r>
      <w:r w:rsidR="00CE2BBF">
        <w:rPr>
          <w:rFonts w:cs="Arial"/>
          <w:color w:val="000000"/>
        </w:rPr>
        <w:t>.</w:t>
      </w:r>
    </w:p>
  </w:footnote>
  <w:footnote w:id="116">
    <w:p w14:paraId="64F24C4B" w14:textId="7AFF4940" w:rsidR="00ED1C87" w:rsidRPr="003701F1" w:rsidRDefault="00ED1C87" w:rsidP="003701F1">
      <w:pPr>
        <w:spacing w:line="240" w:lineRule="auto"/>
        <w:ind w:left="851" w:hanging="143"/>
        <w:rPr>
          <w:rFonts w:cs="Arial"/>
          <w:sz w:val="20"/>
          <w:szCs w:val="20"/>
        </w:rPr>
      </w:pPr>
      <w:r w:rsidRPr="003701F1">
        <w:rPr>
          <w:rStyle w:val="Znakapoznpodarou"/>
          <w:sz w:val="20"/>
          <w:szCs w:val="20"/>
        </w:rPr>
        <w:footnoteRef/>
      </w:r>
      <w:r w:rsidRPr="003701F1">
        <w:rPr>
          <w:sz w:val="20"/>
          <w:szCs w:val="20"/>
        </w:rPr>
        <w:t xml:space="preserve"> </w:t>
      </w:r>
      <w:r w:rsidRPr="003701F1">
        <w:rPr>
          <w:rFonts w:cs="Arial"/>
          <w:sz w:val="20"/>
          <w:szCs w:val="20"/>
        </w:rPr>
        <w:t xml:space="preserve">HIRSCH, Adam, KELETY, Julia C. Electronic-Wills Legislation. </w:t>
      </w:r>
      <w:r w:rsidRPr="003701F1">
        <w:rPr>
          <w:rFonts w:cs="Arial"/>
          <w:i/>
          <w:iCs/>
          <w:sz w:val="20"/>
          <w:szCs w:val="20"/>
        </w:rPr>
        <w:t xml:space="preserve">The Uniform Act versus Australian and Canadian Alternatives </w:t>
      </w:r>
      <w:r w:rsidRPr="003701F1">
        <w:rPr>
          <w:rFonts w:cs="Arial"/>
          <w:sz w:val="20"/>
          <w:szCs w:val="20"/>
        </w:rPr>
        <w:t xml:space="preserve">[online], 2020, roč. 34, č. 5 [cit. 1. </w:t>
      </w:r>
      <w:r w:rsidR="00982B4E">
        <w:rPr>
          <w:rFonts w:cs="Arial"/>
          <w:sz w:val="20"/>
          <w:szCs w:val="20"/>
        </w:rPr>
        <w:t>ledna</w:t>
      </w:r>
      <w:r w:rsidRPr="003701F1">
        <w:rPr>
          <w:rFonts w:cs="Arial"/>
          <w:sz w:val="20"/>
          <w:szCs w:val="20"/>
        </w:rPr>
        <w:t xml:space="preserve"> 202</w:t>
      </w:r>
      <w:r w:rsidR="00982B4E">
        <w:rPr>
          <w:rFonts w:cs="Arial"/>
          <w:sz w:val="20"/>
          <w:szCs w:val="20"/>
        </w:rPr>
        <w:t>2</w:t>
      </w:r>
      <w:r w:rsidRPr="003701F1">
        <w:rPr>
          <w:rFonts w:cs="Arial"/>
          <w:sz w:val="20"/>
          <w:szCs w:val="20"/>
        </w:rPr>
        <w:t xml:space="preserve">]. Dostupné z: https://papers.ssrn.com/sol3/papers.cfm?abstract_id=3697819. </w:t>
      </w:r>
    </w:p>
  </w:footnote>
  <w:footnote w:id="117">
    <w:p w14:paraId="61B060D7" w14:textId="3E5F8FBF" w:rsidR="00ED1C87" w:rsidRPr="003701F1" w:rsidRDefault="00ED1C87" w:rsidP="003701F1">
      <w:pPr>
        <w:spacing w:line="240" w:lineRule="auto"/>
        <w:ind w:left="851" w:hanging="143"/>
        <w:rPr>
          <w:b/>
          <w:bCs/>
          <w:sz w:val="20"/>
          <w:szCs w:val="20"/>
        </w:rPr>
      </w:pPr>
      <w:r w:rsidRPr="003701F1">
        <w:rPr>
          <w:rStyle w:val="Znakapoznpodarou"/>
          <w:sz w:val="20"/>
          <w:szCs w:val="20"/>
        </w:rPr>
        <w:footnoteRef/>
      </w:r>
      <w:r w:rsidRPr="003701F1">
        <w:rPr>
          <w:sz w:val="20"/>
          <w:szCs w:val="20"/>
        </w:rPr>
        <w:t xml:space="preserve"> </w:t>
      </w:r>
      <w:r w:rsidRPr="003701F1">
        <w:rPr>
          <w:rFonts w:cs="Arial"/>
          <w:i/>
          <w:iCs/>
          <w:sz w:val="20"/>
          <w:szCs w:val="20"/>
        </w:rPr>
        <w:t>Can a Video be Considered a Valid will?</w:t>
      </w:r>
      <w:r w:rsidRPr="003701F1">
        <w:rPr>
          <w:rFonts w:cs="Arial"/>
          <w:sz w:val="20"/>
          <w:szCs w:val="20"/>
        </w:rPr>
        <w:t xml:space="preserve"> [online]. Dostupné z: </w:t>
      </w:r>
      <w:r w:rsidRPr="0065308C">
        <w:rPr>
          <w:rFonts w:cs="Arial"/>
          <w:sz w:val="20"/>
          <w:szCs w:val="20"/>
        </w:rPr>
        <w:t>https://www.willcontesting.com.au/can-video-considered-valid-will/.</w:t>
      </w:r>
    </w:p>
  </w:footnote>
  <w:footnote w:id="118">
    <w:p w14:paraId="467FFADC" w14:textId="29EFC15A" w:rsidR="00ED1C87" w:rsidRPr="003701F1" w:rsidRDefault="00ED1C87" w:rsidP="003701F1">
      <w:pPr>
        <w:pStyle w:val="Textpoznpodarou"/>
      </w:pPr>
      <w:r w:rsidRPr="003701F1">
        <w:rPr>
          <w:rStyle w:val="Znakapoznpodarou"/>
        </w:rPr>
        <w:footnoteRef/>
      </w:r>
      <w:r w:rsidRPr="003701F1">
        <w:t xml:space="preserve"> </w:t>
      </w:r>
      <w:r w:rsidR="00284958" w:rsidRPr="002550AC">
        <w:t xml:space="preserve">In re </w:t>
      </w:r>
      <w:r w:rsidRPr="002550AC">
        <w:t>Estate of Wai Fun Chan</w:t>
      </w:r>
      <w:r w:rsidR="002550AC" w:rsidRPr="002550AC">
        <w:t>, New South Wales Supreme Court, August 7, 2015.</w:t>
      </w:r>
    </w:p>
  </w:footnote>
  <w:footnote w:id="119">
    <w:p w14:paraId="36C7B332" w14:textId="46E5F650" w:rsidR="00ED1C87" w:rsidRPr="003701F1" w:rsidRDefault="00ED1C87" w:rsidP="003701F1">
      <w:pPr>
        <w:spacing w:line="240" w:lineRule="auto"/>
        <w:ind w:left="851" w:hanging="143"/>
        <w:rPr>
          <w:rFonts w:cs="Arial"/>
          <w:sz w:val="20"/>
          <w:szCs w:val="20"/>
        </w:rPr>
      </w:pPr>
      <w:r w:rsidRPr="003701F1">
        <w:rPr>
          <w:rStyle w:val="Znakapoznpodarou"/>
          <w:sz w:val="20"/>
          <w:szCs w:val="20"/>
        </w:rPr>
        <w:footnoteRef/>
      </w:r>
      <w:r w:rsidRPr="003701F1">
        <w:rPr>
          <w:sz w:val="20"/>
          <w:szCs w:val="20"/>
        </w:rPr>
        <w:t xml:space="preserve"> </w:t>
      </w:r>
      <w:r w:rsidR="003701F1" w:rsidRPr="003701F1">
        <w:rPr>
          <w:rFonts w:cs="Arial"/>
          <w:sz w:val="20"/>
          <w:szCs w:val="20"/>
        </w:rPr>
        <w:t xml:space="preserve">KOMISE PRO JEDNOTNÉ ZÁKONY. </w:t>
      </w:r>
      <w:r w:rsidR="003701F1" w:rsidRPr="003701F1">
        <w:rPr>
          <w:rFonts w:cs="Arial"/>
          <w:i/>
          <w:iCs/>
          <w:sz w:val="20"/>
          <w:szCs w:val="20"/>
        </w:rPr>
        <w:t>Uniform electronic will act</w:t>
      </w:r>
      <w:r w:rsidR="003701F1" w:rsidRPr="003701F1">
        <w:rPr>
          <w:rFonts w:cs="Arial"/>
          <w:sz w:val="20"/>
          <w:szCs w:val="20"/>
        </w:rPr>
        <w:t xml:space="preserve"> [online], 2021 [cit. 28. února 2022]. Dostupné z: https://www.uniformlaws.org/committees/community-home?CommunityKey=a0a16f19-97a8-4f86-afc1-b1c0e051fc71.</w:t>
      </w:r>
    </w:p>
  </w:footnote>
  <w:footnote w:id="120">
    <w:p w14:paraId="263266DF" w14:textId="7A60D85E" w:rsidR="00ED1C87" w:rsidRPr="003701F1" w:rsidRDefault="00ED1C87" w:rsidP="003701F1">
      <w:pPr>
        <w:spacing w:line="240" w:lineRule="auto"/>
        <w:ind w:left="851" w:hanging="143"/>
        <w:rPr>
          <w:rFonts w:cs="Arial"/>
          <w:sz w:val="20"/>
          <w:szCs w:val="20"/>
        </w:rPr>
      </w:pPr>
      <w:r w:rsidRPr="003701F1">
        <w:rPr>
          <w:rStyle w:val="Znakapoznpodarou"/>
          <w:sz w:val="20"/>
          <w:szCs w:val="20"/>
        </w:rPr>
        <w:footnoteRef/>
      </w:r>
      <w:r w:rsidRPr="003701F1">
        <w:rPr>
          <w:sz w:val="20"/>
          <w:szCs w:val="20"/>
        </w:rPr>
        <w:t xml:space="preserve"> </w:t>
      </w:r>
      <w:r w:rsidRPr="003701F1">
        <w:rPr>
          <w:rFonts w:cs="Arial"/>
          <w:sz w:val="20"/>
          <w:szCs w:val="20"/>
        </w:rPr>
        <w:t xml:space="preserve">HIRSCH, Adam, KELETY, Julia C. Electronic-Wills Legislation. </w:t>
      </w:r>
      <w:r w:rsidRPr="003701F1">
        <w:rPr>
          <w:rFonts w:cs="Arial"/>
          <w:i/>
          <w:iCs/>
          <w:sz w:val="20"/>
          <w:szCs w:val="20"/>
        </w:rPr>
        <w:t xml:space="preserve">The Uniform Act versus Australian and Canadian Alternatives </w:t>
      </w:r>
      <w:r w:rsidRPr="003701F1">
        <w:rPr>
          <w:rFonts w:cs="Arial"/>
          <w:sz w:val="20"/>
          <w:szCs w:val="20"/>
        </w:rPr>
        <w:t xml:space="preserve">[online], 2020, roč. 34, č. 5 [cit. </w:t>
      </w:r>
      <w:r w:rsidR="003701F1">
        <w:rPr>
          <w:rFonts w:cs="Arial"/>
          <w:sz w:val="20"/>
          <w:szCs w:val="20"/>
        </w:rPr>
        <w:t>29</w:t>
      </w:r>
      <w:r w:rsidRPr="003701F1">
        <w:rPr>
          <w:rFonts w:cs="Arial"/>
          <w:sz w:val="20"/>
          <w:szCs w:val="20"/>
        </w:rPr>
        <w:t xml:space="preserve">. </w:t>
      </w:r>
      <w:r w:rsidR="003701F1">
        <w:rPr>
          <w:rFonts w:cs="Arial"/>
          <w:sz w:val="20"/>
          <w:szCs w:val="20"/>
        </w:rPr>
        <w:t>ledna</w:t>
      </w:r>
      <w:r w:rsidRPr="003701F1">
        <w:rPr>
          <w:rFonts w:cs="Arial"/>
          <w:sz w:val="20"/>
          <w:szCs w:val="20"/>
        </w:rPr>
        <w:t xml:space="preserve"> 202</w:t>
      </w:r>
      <w:r w:rsidR="003701F1">
        <w:rPr>
          <w:rFonts w:cs="Arial"/>
          <w:sz w:val="20"/>
          <w:szCs w:val="20"/>
        </w:rPr>
        <w:t>2</w:t>
      </w:r>
      <w:r w:rsidRPr="003701F1">
        <w:rPr>
          <w:rFonts w:cs="Arial"/>
          <w:sz w:val="20"/>
          <w:szCs w:val="20"/>
        </w:rPr>
        <w:t>]. Dostupné z: https://papers.ssrn.com/sol3/papers.cfm?abstract_id=3697819.</w:t>
      </w:r>
    </w:p>
  </w:footnote>
  <w:footnote w:id="121">
    <w:p w14:paraId="76A14D74" w14:textId="77777777" w:rsidR="00ED1C87" w:rsidRPr="0065308C" w:rsidRDefault="00ED1C87" w:rsidP="003701F1">
      <w:pPr>
        <w:spacing w:line="240" w:lineRule="auto"/>
        <w:ind w:left="851" w:hanging="143"/>
        <w:rPr>
          <w:rFonts w:cs="Arial"/>
          <w:sz w:val="20"/>
          <w:szCs w:val="20"/>
        </w:rPr>
      </w:pPr>
      <w:r w:rsidRPr="001B54B1">
        <w:rPr>
          <w:rStyle w:val="Znakapoznpodarou"/>
          <w:sz w:val="20"/>
          <w:szCs w:val="20"/>
        </w:rPr>
        <w:footnoteRef/>
      </w:r>
      <w:r w:rsidRPr="001B54B1">
        <w:rPr>
          <w:sz w:val="20"/>
          <w:szCs w:val="20"/>
        </w:rPr>
        <w:t xml:space="preserve"> </w:t>
      </w:r>
      <w:r w:rsidRPr="001B54B1">
        <w:rPr>
          <w:rFonts w:cs="Arial"/>
          <w:sz w:val="20"/>
          <w:szCs w:val="20"/>
        </w:rPr>
        <w:t xml:space="preserve">MIKALOFF, Justine. </w:t>
      </w:r>
      <w:r w:rsidRPr="001B54B1">
        <w:rPr>
          <w:rFonts w:cs="Arial"/>
          <w:i/>
          <w:iCs/>
          <w:sz w:val="20"/>
          <w:szCs w:val="20"/>
        </w:rPr>
        <w:t>A Note From the Beyond: Video Wills.</w:t>
      </w:r>
      <w:r w:rsidRPr="001B54B1">
        <w:rPr>
          <w:rFonts w:cs="Arial"/>
          <w:sz w:val="20"/>
          <w:szCs w:val="20"/>
        </w:rPr>
        <w:t xml:space="preserve"> [online]. Legalmatch.com, Dostupné z: </w:t>
      </w:r>
      <w:r w:rsidRPr="0065308C">
        <w:rPr>
          <w:rFonts w:cs="Arial"/>
          <w:sz w:val="20"/>
          <w:szCs w:val="20"/>
        </w:rPr>
        <w:t>https://www.legalmatch.com/law-library/article/a-note-from-the-beyond-video-wills.html.</w:t>
      </w:r>
    </w:p>
  </w:footnote>
  <w:footnote w:id="122">
    <w:p w14:paraId="2525502E" w14:textId="77777777" w:rsidR="00ED1C87" w:rsidRDefault="00ED1C87" w:rsidP="003701F1">
      <w:pPr>
        <w:pStyle w:val="Textpoznpodarou"/>
        <w:ind w:left="851" w:hanging="142"/>
      </w:pPr>
      <w:r>
        <w:rPr>
          <w:rStyle w:val="Znakapoznpodarou"/>
        </w:rPr>
        <w:footnoteRef/>
      </w:r>
      <w:r>
        <w:t xml:space="preserve"> </w:t>
      </w:r>
      <w:r w:rsidRPr="001B54B1">
        <w:t>Aktuální́ znění́: Zákon č. 89/2012 Sb., občanský zákoník, ve znění pozdějších předpisů, § 154</w:t>
      </w:r>
      <w:r>
        <w:t>8</w:t>
      </w:r>
      <w:r w:rsidRPr="001B54B1">
        <w:t xml:space="preserve"> odst. </w:t>
      </w:r>
      <w:r>
        <w:t>2</w:t>
      </w:r>
      <w:r w:rsidRPr="001B54B1">
        <w:t>.</w:t>
      </w:r>
    </w:p>
  </w:footnote>
  <w:footnote w:id="123">
    <w:p w14:paraId="2381C410" w14:textId="77777777" w:rsidR="00ED1C87" w:rsidRPr="001B54B1" w:rsidRDefault="00ED1C87" w:rsidP="003701F1">
      <w:pPr>
        <w:pStyle w:val="Textpoznpodarou"/>
        <w:ind w:left="851" w:hanging="142"/>
      </w:pPr>
      <w:r w:rsidRPr="001B54B1">
        <w:rPr>
          <w:rStyle w:val="Znakapoznpodarou"/>
        </w:rPr>
        <w:footnoteRef/>
      </w:r>
      <w:r w:rsidRPr="001B54B1">
        <w:t xml:space="preserve"> Aktuální́ znění́: Zákon č. 89/2012 Sb., občanský zákoník, ve znění pozdějších předpisů, § 1542 odst. 1.</w:t>
      </w:r>
    </w:p>
  </w:footnote>
  <w:footnote w:id="124">
    <w:p w14:paraId="444B5B00" w14:textId="77777777" w:rsidR="00ED1C87" w:rsidRPr="001B54B1" w:rsidRDefault="00ED1C87" w:rsidP="001B54B1">
      <w:pPr>
        <w:pStyle w:val="Textpoznpodarou"/>
      </w:pPr>
      <w:r w:rsidRPr="001B54B1">
        <w:rPr>
          <w:rStyle w:val="Znakapoznpodarou"/>
        </w:rPr>
        <w:footnoteRef/>
      </w:r>
      <w:r w:rsidRPr="001B54B1">
        <w:t xml:space="preserve"> Judikát Wai Fun Chan</w:t>
      </w:r>
    </w:p>
  </w:footnote>
  <w:footnote w:id="125">
    <w:p w14:paraId="19EEE9E4" w14:textId="77777777" w:rsidR="00ED1C87" w:rsidRPr="001B54B1" w:rsidRDefault="00ED1C87" w:rsidP="003701F1">
      <w:pPr>
        <w:pStyle w:val="Textpoznpodarou"/>
        <w:ind w:left="851" w:hanging="142"/>
      </w:pPr>
      <w:r w:rsidRPr="001B54B1">
        <w:rPr>
          <w:rStyle w:val="Znakapoznpodarou"/>
        </w:rPr>
        <w:footnoteRef/>
      </w:r>
      <w:r w:rsidRPr="001B54B1">
        <w:t xml:space="preserve"> Aktuální́ znění́: Zákon č. 89/2012 Sb., občanský zákoník, ve znění pozdějších předpisů, § 1542 odst. 1.</w:t>
      </w:r>
    </w:p>
  </w:footnote>
  <w:footnote w:id="126">
    <w:p w14:paraId="0792E328" w14:textId="70597FE4" w:rsidR="00ED1C87" w:rsidRPr="003701F1" w:rsidRDefault="00ED1C87" w:rsidP="003701F1">
      <w:pPr>
        <w:autoSpaceDE w:val="0"/>
        <w:autoSpaceDN w:val="0"/>
        <w:adjustRightInd w:val="0"/>
        <w:spacing w:line="240" w:lineRule="auto"/>
        <w:ind w:left="851" w:hanging="142"/>
        <w:rPr>
          <w:rFonts w:cs="Arial"/>
          <w:color w:val="000000"/>
          <w:sz w:val="20"/>
          <w:szCs w:val="20"/>
        </w:rPr>
      </w:pPr>
      <w:r w:rsidRPr="001B54B1">
        <w:rPr>
          <w:rStyle w:val="Znakapoznpodarou"/>
          <w:sz w:val="20"/>
          <w:szCs w:val="20"/>
        </w:rPr>
        <w:footnoteRef/>
      </w:r>
      <w:r>
        <w:rPr>
          <w:sz w:val="20"/>
          <w:szCs w:val="20"/>
        </w:rPr>
        <w:t xml:space="preserve"> </w:t>
      </w:r>
      <w:r>
        <w:rPr>
          <w:rFonts w:cs="Arial"/>
          <w:color w:val="000000"/>
          <w:sz w:val="20"/>
          <w:szCs w:val="20"/>
        </w:rPr>
        <w:t>ŠEŠINA</w:t>
      </w:r>
      <w:r w:rsidRPr="001B54B1">
        <w:rPr>
          <w:rFonts w:cs="Arial"/>
          <w:color w:val="000000"/>
          <w:sz w:val="20"/>
          <w:szCs w:val="20"/>
        </w:rPr>
        <w:t xml:space="preserve">, </w:t>
      </w:r>
      <w:r>
        <w:rPr>
          <w:rFonts w:cs="Arial"/>
          <w:color w:val="000000"/>
          <w:sz w:val="20"/>
          <w:szCs w:val="20"/>
        </w:rPr>
        <w:t>Martin</w:t>
      </w:r>
      <w:r w:rsidRPr="001B54B1">
        <w:rPr>
          <w:rFonts w:cs="Arial"/>
          <w:color w:val="000000"/>
          <w:sz w:val="20"/>
          <w:szCs w:val="20"/>
        </w:rPr>
        <w:t xml:space="preserve">, </w:t>
      </w:r>
      <w:r>
        <w:rPr>
          <w:rFonts w:cs="Arial"/>
          <w:color w:val="000000"/>
          <w:sz w:val="20"/>
          <w:szCs w:val="20"/>
        </w:rPr>
        <w:t>a kol</w:t>
      </w:r>
      <w:r w:rsidRPr="001B54B1">
        <w:rPr>
          <w:rFonts w:cs="Arial"/>
          <w:color w:val="000000"/>
          <w:sz w:val="20"/>
          <w:szCs w:val="20"/>
        </w:rPr>
        <w:t xml:space="preserve">. </w:t>
      </w:r>
      <w:r>
        <w:rPr>
          <w:rFonts w:cs="Arial"/>
          <w:i/>
          <w:iCs/>
          <w:color w:val="000000"/>
          <w:sz w:val="20"/>
          <w:szCs w:val="20"/>
        </w:rPr>
        <w:t>Dědické právo, Kompletní pohled na dědění z hlediska hmotněprávního, procesního a mezinárodního.</w:t>
      </w:r>
      <w:r w:rsidRPr="001B54B1">
        <w:rPr>
          <w:rFonts w:cs="Arial"/>
          <w:color w:val="000000"/>
          <w:sz w:val="20"/>
          <w:szCs w:val="20"/>
        </w:rPr>
        <w:t xml:space="preserve"> </w:t>
      </w:r>
      <w:r>
        <w:rPr>
          <w:rFonts w:cs="Arial"/>
          <w:color w:val="000000"/>
          <w:sz w:val="20"/>
          <w:szCs w:val="20"/>
        </w:rPr>
        <w:t>Praha: Leges, s.r.o.</w:t>
      </w:r>
      <w:r w:rsidRPr="001B54B1">
        <w:rPr>
          <w:rFonts w:cs="Arial"/>
          <w:color w:val="000000"/>
          <w:sz w:val="20"/>
          <w:szCs w:val="20"/>
        </w:rPr>
        <w:t>, 20</w:t>
      </w:r>
      <w:r>
        <w:rPr>
          <w:rFonts w:cs="Arial"/>
          <w:color w:val="000000"/>
          <w:sz w:val="20"/>
          <w:szCs w:val="20"/>
        </w:rPr>
        <w:t>19</w:t>
      </w:r>
      <w:r w:rsidRPr="001B54B1">
        <w:rPr>
          <w:rFonts w:cs="Arial"/>
          <w:color w:val="000000"/>
          <w:sz w:val="20"/>
          <w:szCs w:val="20"/>
        </w:rPr>
        <w:t xml:space="preserve">, </w:t>
      </w:r>
      <w:r>
        <w:rPr>
          <w:rFonts w:cs="Arial"/>
          <w:color w:val="000000"/>
          <w:sz w:val="20"/>
          <w:szCs w:val="20"/>
        </w:rPr>
        <w:t>77</w:t>
      </w:r>
      <w:r w:rsidRPr="001B54B1">
        <w:rPr>
          <w:rFonts w:cs="Arial"/>
          <w:color w:val="000000"/>
          <w:sz w:val="20"/>
          <w:szCs w:val="20"/>
        </w:rPr>
        <w:t xml:space="preserve"> s.</w:t>
      </w:r>
    </w:p>
  </w:footnote>
  <w:footnote w:id="127">
    <w:p w14:paraId="292122B7" w14:textId="77777777" w:rsidR="00ED1C87" w:rsidRDefault="00ED1C87" w:rsidP="003701F1">
      <w:pPr>
        <w:pStyle w:val="Textpoznpodarou"/>
        <w:ind w:left="851" w:hanging="131"/>
      </w:pPr>
      <w:r>
        <w:rPr>
          <w:rStyle w:val="Znakapoznpodarou"/>
        </w:rPr>
        <w:footnoteRef/>
      </w:r>
      <w:r>
        <w:t xml:space="preserve"> </w:t>
      </w:r>
      <w:r w:rsidRPr="001B54B1">
        <w:t xml:space="preserve">Aktuální́ znění́: Zákon č. 89/2012 Sb., občanský zákoník, ve znění pozdějších předpisů, </w:t>
      </w:r>
      <w:r>
        <w:t>§ 1534.</w:t>
      </w:r>
    </w:p>
  </w:footnote>
  <w:footnote w:id="128">
    <w:p w14:paraId="773D8E42" w14:textId="77777777" w:rsidR="00ED1C87" w:rsidRDefault="00ED1C87" w:rsidP="003701F1">
      <w:pPr>
        <w:pStyle w:val="Textpoznpodarou"/>
        <w:ind w:left="851" w:hanging="142"/>
      </w:pPr>
      <w:r>
        <w:rPr>
          <w:rStyle w:val="Znakapoznpodarou"/>
        </w:rPr>
        <w:footnoteRef/>
      </w:r>
      <w:r>
        <w:t xml:space="preserve"> </w:t>
      </w:r>
      <w:r w:rsidRPr="001B54B1">
        <w:t>Aktuální́ znění́: Zákon č. 89/2012 Sb., občanský zákoník, ve znění pozdějších předpisů,</w:t>
      </w:r>
      <w:r>
        <w:t xml:space="preserve"> §1548 odst. 1.</w:t>
      </w:r>
    </w:p>
  </w:footnote>
  <w:footnote w:id="129">
    <w:p w14:paraId="0F877AA2" w14:textId="77777777" w:rsidR="00ED1C87" w:rsidRDefault="00ED1C87" w:rsidP="003701F1">
      <w:pPr>
        <w:pStyle w:val="Textpoznpodarou"/>
        <w:ind w:left="851" w:hanging="142"/>
      </w:pPr>
      <w:r>
        <w:rPr>
          <w:rStyle w:val="Znakapoznpodarou"/>
        </w:rPr>
        <w:footnoteRef/>
      </w:r>
      <w:r>
        <w:t xml:space="preserve"> </w:t>
      </w:r>
      <w:r w:rsidRPr="001B54B1">
        <w:t xml:space="preserve">Aktuální́ znění́: Zákon č. 89/2012 Sb., občanský zákoník, ve znění pozdějších předpisů, </w:t>
      </w:r>
      <w:r>
        <w:t>§1533.</w:t>
      </w:r>
    </w:p>
  </w:footnote>
  <w:footnote w:id="130">
    <w:p w14:paraId="5B7847AE" w14:textId="77777777" w:rsidR="00ED1C87" w:rsidRDefault="00ED1C87" w:rsidP="003701F1">
      <w:pPr>
        <w:pStyle w:val="Textpoznpodarou"/>
        <w:ind w:left="851" w:hanging="142"/>
      </w:pPr>
      <w:r>
        <w:rPr>
          <w:rStyle w:val="Znakapoznpodarou"/>
        </w:rPr>
        <w:footnoteRef/>
      </w:r>
      <w:r>
        <w:t xml:space="preserve"> </w:t>
      </w:r>
      <w:r w:rsidRPr="001B54B1">
        <w:t xml:space="preserve">Aktuální́ znění́: Zákon č. 89/2012 Sb., občanský zákoník, ve znění pozdějších předpisů, § 1542 odst. </w:t>
      </w:r>
      <w:r>
        <w:t>2</w:t>
      </w:r>
      <w:r w:rsidRPr="001B54B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B91"/>
    <w:multiLevelType w:val="hybridMultilevel"/>
    <w:tmpl w:val="875C5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F706B"/>
    <w:multiLevelType w:val="hybridMultilevel"/>
    <w:tmpl w:val="69EA97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2E3B48"/>
    <w:multiLevelType w:val="multilevel"/>
    <w:tmpl w:val="EA56752A"/>
    <w:lvl w:ilvl="0">
      <w:start w:val="1"/>
      <w:numFmt w:val="decimal"/>
      <w:lvlText w:val="%1."/>
      <w:lvlJc w:val="left"/>
      <w:pPr>
        <w:ind w:left="400" w:hanging="4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49852A60"/>
    <w:multiLevelType w:val="multilevel"/>
    <w:tmpl w:val="C1F09FCE"/>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A5574D7"/>
    <w:multiLevelType w:val="hybridMultilevel"/>
    <w:tmpl w:val="5F384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22C2CCC"/>
    <w:multiLevelType w:val="multilevel"/>
    <w:tmpl w:val="DF4C156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57BC0DEF"/>
    <w:multiLevelType w:val="hybridMultilevel"/>
    <w:tmpl w:val="9872D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2B02E1"/>
    <w:multiLevelType w:val="multilevel"/>
    <w:tmpl w:val="2404F1A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66440A3D"/>
    <w:multiLevelType w:val="multilevel"/>
    <w:tmpl w:val="EDB0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56449F"/>
    <w:multiLevelType w:val="hybridMultilevel"/>
    <w:tmpl w:val="B3EAC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E1A71C0"/>
    <w:multiLevelType w:val="hybridMultilevel"/>
    <w:tmpl w:val="6598ECA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5"/>
  </w:num>
  <w:num w:numId="6">
    <w:abstractNumId w:val="1"/>
  </w:num>
  <w:num w:numId="7">
    <w:abstractNumId w:val="8"/>
  </w:num>
  <w:num w:numId="8">
    <w:abstractNumId w:val="6"/>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692"/>
    <w:rsid w:val="00005BAA"/>
    <w:rsid w:val="0000787C"/>
    <w:rsid w:val="0001051F"/>
    <w:rsid w:val="00011F4C"/>
    <w:rsid w:val="0002122F"/>
    <w:rsid w:val="000316EF"/>
    <w:rsid w:val="00032B9C"/>
    <w:rsid w:val="00035645"/>
    <w:rsid w:val="00037B7F"/>
    <w:rsid w:val="000436E0"/>
    <w:rsid w:val="0004495F"/>
    <w:rsid w:val="000523AD"/>
    <w:rsid w:val="0005248E"/>
    <w:rsid w:val="00052BAF"/>
    <w:rsid w:val="00052DE6"/>
    <w:rsid w:val="0005378F"/>
    <w:rsid w:val="0005491B"/>
    <w:rsid w:val="00056560"/>
    <w:rsid w:val="000566E5"/>
    <w:rsid w:val="00057F8B"/>
    <w:rsid w:val="00060ADE"/>
    <w:rsid w:val="00060C6A"/>
    <w:rsid w:val="000641FA"/>
    <w:rsid w:val="00067452"/>
    <w:rsid w:val="00067AAE"/>
    <w:rsid w:val="00071818"/>
    <w:rsid w:val="00072BB6"/>
    <w:rsid w:val="00073785"/>
    <w:rsid w:val="000754C5"/>
    <w:rsid w:val="0007615E"/>
    <w:rsid w:val="0007631A"/>
    <w:rsid w:val="000770F0"/>
    <w:rsid w:val="000801F7"/>
    <w:rsid w:val="00083714"/>
    <w:rsid w:val="00085391"/>
    <w:rsid w:val="000863B1"/>
    <w:rsid w:val="000A2181"/>
    <w:rsid w:val="000A73A5"/>
    <w:rsid w:val="000B0A36"/>
    <w:rsid w:val="000B1383"/>
    <w:rsid w:val="000B79AE"/>
    <w:rsid w:val="000D465E"/>
    <w:rsid w:val="000D5460"/>
    <w:rsid w:val="000E07CF"/>
    <w:rsid w:val="000E1498"/>
    <w:rsid w:val="000E18DE"/>
    <w:rsid w:val="000E241C"/>
    <w:rsid w:val="000E3D4B"/>
    <w:rsid w:val="000E4A45"/>
    <w:rsid w:val="000E4B98"/>
    <w:rsid w:val="000F068C"/>
    <w:rsid w:val="000F1846"/>
    <w:rsid w:val="000F3452"/>
    <w:rsid w:val="000F3D63"/>
    <w:rsid w:val="000F3F4A"/>
    <w:rsid w:val="000F528D"/>
    <w:rsid w:val="000F5F82"/>
    <w:rsid w:val="0010007D"/>
    <w:rsid w:val="001015F3"/>
    <w:rsid w:val="00102A88"/>
    <w:rsid w:val="001036F5"/>
    <w:rsid w:val="001041FB"/>
    <w:rsid w:val="001051DB"/>
    <w:rsid w:val="00106D5D"/>
    <w:rsid w:val="00110711"/>
    <w:rsid w:val="00112799"/>
    <w:rsid w:val="001132F6"/>
    <w:rsid w:val="00126AD0"/>
    <w:rsid w:val="00131383"/>
    <w:rsid w:val="00140B02"/>
    <w:rsid w:val="00140CA9"/>
    <w:rsid w:val="00141817"/>
    <w:rsid w:val="00143EFA"/>
    <w:rsid w:val="001457B1"/>
    <w:rsid w:val="0014692C"/>
    <w:rsid w:val="00150672"/>
    <w:rsid w:val="00150EC7"/>
    <w:rsid w:val="001510F8"/>
    <w:rsid w:val="00156C75"/>
    <w:rsid w:val="00157C3D"/>
    <w:rsid w:val="0016170B"/>
    <w:rsid w:val="00162E06"/>
    <w:rsid w:val="00163D7D"/>
    <w:rsid w:val="00163FD3"/>
    <w:rsid w:val="00170FE0"/>
    <w:rsid w:val="0017175B"/>
    <w:rsid w:val="001744E4"/>
    <w:rsid w:val="001746F3"/>
    <w:rsid w:val="0017746C"/>
    <w:rsid w:val="001801B4"/>
    <w:rsid w:val="00180715"/>
    <w:rsid w:val="001829A1"/>
    <w:rsid w:val="001835DE"/>
    <w:rsid w:val="0018371C"/>
    <w:rsid w:val="00184A61"/>
    <w:rsid w:val="0018658D"/>
    <w:rsid w:val="00187612"/>
    <w:rsid w:val="0019563B"/>
    <w:rsid w:val="001A2760"/>
    <w:rsid w:val="001A5AE3"/>
    <w:rsid w:val="001B2183"/>
    <w:rsid w:val="001B2384"/>
    <w:rsid w:val="001B54B1"/>
    <w:rsid w:val="001B735D"/>
    <w:rsid w:val="001C233F"/>
    <w:rsid w:val="001C4261"/>
    <w:rsid w:val="001C7D00"/>
    <w:rsid w:val="001D2D3E"/>
    <w:rsid w:val="001D34F5"/>
    <w:rsid w:val="001D6B36"/>
    <w:rsid w:val="001E0639"/>
    <w:rsid w:val="001E57AB"/>
    <w:rsid w:val="001E5D04"/>
    <w:rsid w:val="001E7A4B"/>
    <w:rsid w:val="001F4B44"/>
    <w:rsid w:val="0020155A"/>
    <w:rsid w:val="00201C4F"/>
    <w:rsid w:val="0020703C"/>
    <w:rsid w:val="00210529"/>
    <w:rsid w:val="00211C52"/>
    <w:rsid w:val="00212A2A"/>
    <w:rsid w:val="00214F62"/>
    <w:rsid w:val="0021526D"/>
    <w:rsid w:val="002155B1"/>
    <w:rsid w:val="00223110"/>
    <w:rsid w:val="00232AE6"/>
    <w:rsid w:val="00233774"/>
    <w:rsid w:val="0023536F"/>
    <w:rsid w:val="002417C1"/>
    <w:rsid w:val="00241B34"/>
    <w:rsid w:val="00241D46"/>
    <w:rsid w:val="0024413F"/>
    <w:rsid w:val="00245447"/>
    <w:rsid w:val="00245F9D"/>
    <w:rsid w:val="00247ECE"/>
    <w:rsid w:val="00252500"/>
    <w:rsid w:val="002539C1"/>
    <w:rsid w:val="002550AC"/>
    <w:rsid w:val="0026276C"/>
    <w:rsid w:val="00265B24"/>
    <w:rsid w:val="00265F18"/>
    <w:rsid w:val="00267317"/>
    <w:rsid w:val="00267FED"/>
    <w:rsid w:val="00271061"/>
    <w:rsid w:val="00273AC1"/>
    <w:rsid w:val="002746E2"/>
    <w:rsid w:val="00274E1F"/>
    <w:rsid w:val="0027581B"/>
    <w:rsid w:val="00276450"/>
    <w:rsid w:val="00284958"/>
    <w:rsid w:val="002914D9"/>
    <w:rsid w:val="00292823"/>
    <w:rsid w:val="002978AB"/>
    <w:rsid w:val="002A3804"/>
    <w:rsid w:val="002A4371"/>
    <w:rsid w:val="002A5E01"/>
    <w:rsid w:val="002B6579"/>
    <w:rsid w:val="002C228D"/>
    <w:rsid w:val="002C577B"/>
    <w:rsid w:val="002C5BF3"/>
    <w:rsid w:val="002D22F8"/>
    <w:rsid w:val="002D2449"/>
    <w:rsid w:val="002D534C"/>
    <w:rsid w:val="002E1FD9"/>
    <w:rsid w:val="002F4169"/>
    <w:rsid w:val="002F5825"/>
    <w:rsid w:val="002F6C13"/>
    <w:rsid w:val="00311C6F"/>
    <w:rsid w:val="00311F9C"/>
    <w:rsid w:val="003120F0"/>
    <w:rsid w:val="00312455"/>
    <w:rsid w:val="00314B4E"/>
    <w:rsid w:val="00322A9D"/>
    <w:rsid w:val="00326C0C"/>
    <w:rsid w:val="003317D1"/>
    <w:rsid w:val="00333F9A"/>
    <w:rsid w:val="003408F8"/>
    <w:rsid w:val="00351331"/>
    <w:rsid w:val="00354F27"/>
    <w:rsid w:val="00355876"/>
    <w:rsid w:val="00356777"/>
    <w:rsid w:val="00357051"/>
    <w:rsid w:val="0036133A"/>
    <w:rsid w:val="00361B1E"/>
    <w:rsid w:val="003623A1"/>
    <w:rsid w:val="003701F1"/>
    <w:rsid w:val="00371BF7"/>
    <w:rsid w:val="003721F0"/>
    <w:rsid w:val="00372923"/>
    <w:rsid w:val="00373FB1"/>
    <w:rsid w:val="00376045"/>
    <w:rsid w:val="00377166"/>
    <w:rsid w:val="0038128B"/>
    <w:rsid w:val="0038128D"/>
    <w:rsid w:val="00382CE1"/>
    <w:rsid w:val="00387623"/>
    <w:rsid w:val="00387FE8"/>
    <w:rsid w:val="00391566"/>
    <w:rsid w:val="003A0035"/>
    <w:rsid w:val="003A4F42"/>
    <w:rsid w:val="003A78E1"/>
    <w:rsid w:val="003B4DFA"/>
    <w:rsid w:val="003B4FA9"/>
    <w:rsid w:val="003C191B"/>
    <w:rsid w:val="003C2D73"/>
    <w:rsid w:val="003C7ADD"/>
    <w:rsid w:val="003D1822"/>
    <w:rsid w:val="003D35E5"/>
    <w:rsid w:val="003E042B"/>
    <w:rsid w:val="003E3685"/>
    <w:rsid w:val="003E4F6E"/>
    <w:rsid w:val="003E5163"/>
    <w:rsid w:val="003E5283"/>
    <w:rsid w:val="003E5909"/>
    <w:rsid w:val="003E6B11"/>
    <w:rsid w:val="003F5203"/>
    <w:rsid w:val="003F6331"/>
    <w:rsid w:val="003F6F81"/>
    <w:rsid w:val="003F737F"/>
    <w:rsid w:val="004015D0"/>
    <w:rsid w:val="00401692"/>
    <w:rsid w:val="0040184C"/>
    <w:rsid w:val="00403A23"/>
    <w:rsid w:val="00407645"/>
    <w:rsid w:val="004150CD"/>
    <w:rsid w:val="00416969"/>
    <w:rsid w:val="00420092"/>
    <w:rsid w:val="00421AC3"/>
    <w:rsid w:val="00423A67"/>
    <w:rsid w:val="00424EF9"/>
    <w:rsid w:val="00430998"/>
    <w:rsid w:val="004311A5"/>
    <w:rsid w:val="00434B87"/>
    <w:rsid w:val="004377FB"/>
    <w:rsid w:val="00437FA6"/>
    <w:rsid w:val="0044508F"/>
    <w:rsid w:val="004454F9"/>
    <w:rsid w:val="00446ACA"/>
    <w:rsid w:val="004473EA"/>
    <w:rsid w:val="00452299"/>
    <w:rsid w:val="00452B7D"/>
    <w:rsid w:val="00453B9B"/>
    <w:rsid w:val="00454099"/>
    <w:rsid w:val="0045501C"/>
    <w:rsid w:val="004621FD"/>
    <w:rsid w:val="00463DC6"/>
    <w:rsid w:val="00467D68"/>
    <w:rsid w:val="00475DF5"/>
    <w:rsid w:val="0048307A"/>
    <w:rsid w:val="00483298"/>
    <w:rsid w:val="00487D70"/>
    <w:rsid w:val="00496E42"/>
    <w:rsid w:val="00497FB1"/>
    <w:rsid w:val="004A12B7"/>
    <w:rsid w:val="004A22C0"/>
    <w:rsid w:val="004A4DBB"/>
    <w:rsid w:val="004A56D1"/>
    <w:rsid w:val="004B01BB"/>
    <w:rsid w:val="004B41AE"/>
    <w:rsid w:val="004B4AFA"/>
    <w:rsid w:val="004B7587"/>
    <w:rsid w:val="004B7799"/>
    <w:rsid w:val="004C214E"/>
    <w:rsid w:val="004C29D3"/>
    <w:rsid w:val="004C2A23"/>
    <w:rsid w:val="004C39B7"/>
    <w:rsid w:val="004C44FE"/>
    <w:rsid w:val="004C788E"/>
    <w:rsid w:val="004D6413"/>
    <w:rsid w:val="004E007C"/>
    <w:rsid w:val="004E1560"/>
    <w:rsid w:val="004E3822"/>
    <w:rsid w:val="004E3EC8"/>
    <w:rsid w:val="004E5055"/>
    <w:rsid w:val="004E6137"/>
    <w:rsid w:val="004F1C07"/>
    <w:rsid w:val="004F758E"/>
    <w:rsid w:val="005003F2"/>
    <w:rsid w:val="005021C1"/>
    <w:rsid w:val="005031EC"/>
    <w:rsid w:val="00511BC5"/>
    <w:rsid w:val="00516DED"/>
    <w:rsid w:val="00517341"/>
    <w:rsid w:val="005210E4"/>
    <w:rsid w:val="00524867"/>
    <w:rsid w:val="0052602F"/>
    <w:rsid w:val="0052688F"/>
    <w:rsid w:val="005360DD"/>
    <w:rsid w:val="0053711E"/>
    <w:rsid w:val="005473A9"/>
    <w:rsid w:val="0054747A"/>
    <w:rsid w:val="005569C2"/>
    <w:rsid w:val="00560764"/>
    <w:rsid w:val="00560CED"/>
    <w:rsid w:val="005619C1"/>
    <w:rsid w:val="005639B9"/>
    <w:rsid w:val="00571BE6"/>
    <w:rsid w:val="00574178"/>
    <w:rsid w:val="005828CC"/>
    <w:rsid w:val="00583323"/>
    <w:rsid w:val="005839DB"/>
    <w:rsid w:val="005848A0"/>
    <w:rsid w:val="005851BD"/>
    <w:rsid w:val="0059256E"/>
    <w:rsid w:val="00593148"/>
    <w:rsid w:val="00593196"/>
    <w:rsid w:val="00593BEC"/>
    <w:rsid w:val="00593E0E"/>
    <w:rsid w:val="005A2224"/>
    <w:rsid w:val="005A7B1D"/>
    <w:rsid w:val="005B1C53"/>
    <w:rsid w:val="005B2601"/>
    <w:rsid w:val="005B516E"/>
    <w:rsid w:val="005C0664"/>
    <w:rsid w:val="005C429E"/>
    <w:rsid w:val="005C7BDC"/>
    <w:rsid w:val="005C7CB5"/>
    <w:rsid w:val="005D054F"/>
    <w:rsid w:val="005D1611"/>
    <w:rsid w:val="005D7423"/>
    <w:rsid w:val="005E0681"/>
    <w:rsid w:val="005E0DBC"/>
    <w:rsid w:val="005E154C"/>
    <w:rsid w:val="005E3D89"/>
    <w:rsid w:val="005E56B0"/>
    <w:rsid w:val="005E5DAC"/>
    <w:rsid w:val="005F010B"/>
    <w:rsid w:val="005F260C"/>
    <w:rsid w:val="005F4C3B"/>
    <w:rsid w:val="005F75FD"/>
    <w:rsid w:val="005F7BED"/>
    <w:rsid w:val="006009F3"/>
    <w:rsid w:val="00602EFF"/>
    <w:rsid w:val="0060494F"/>
    <w:rsid w:val="00607EA0"/>
    <w:rsid w:val="00610F7C"/>
    <w:rsid w:val="00611548"/>
    <w:rsid w:val="00611F79"/>
    <w:rsid w:val="006145DF"/>
    <w:rsid w:val="00626284"/>
    <w:rsid w:val="00626507"/>
    <w:rsid w:val="00635847"/>
    <w:rsid w:val="006366C1"/>
    <w:rsid w:val="00645A0C"/>
    <w:rsid w:val="006470F6"/>
    <w:rsid w:val="00647470"/>
    <w:rsid w:val="0065308C"/>
    <w:rsid w:val="00654B90"/>
    <w:rsid w:val="006561D0"/>
    <w:rsid w:val="006628CA"/>
    <w:rsid w:val="006641C7"/>
    <w:rsid w:val="00664757"/>
    <w:rsid w:val="00664FC4"/>
    <w:rsid w:val="0066694C"/>
    <w:rsid w:val="00667554"/>
    <w:rsid w:val="0067160C"/>
    <w:rsid w:val="0067331A"/>
    <w:rsid w:val="006818C9"/>
    <w:rsid w:val="00683393"/>
    <w:rsid w:val="0069066F"/>
    <w:rsid w:val="00690B71"/>
    <w:rsid w:val="00694ED1"/>
    <w:rsid w:val="006A195C"/>
    <w:rsid w:val="006A2FED"/>
    <w:rsid w:val="006A50DD"/>
    <w:rsid w:val="006A6376"/>
    <w:rsid w:val="006B0226"/>
    <w:rsid w:val="006B0D01"/>
    <w:rsid w:val="006B5386"/>
    <w:rsid w:val="006B5510"/>
    <w:rsid w:val="006B76CB"/>
    <w:rsid w:val="006C1A3D"/>
    <w:rsid w:val="006C5393"/>
    <w:rsid w:val="006C650B"/>
    <w:rsid w:val="006C769B"/>
    <w:rsid w:val="006D20BD"/>
    <w:rsid w:val="006D4AE5"/>
    <w:rsid w:val="006D57DA"/>
    <w:rsid w:val="006D6E51"/>
    <w:rsid w:val="006E21AE"/>
    <w:rsid w:val="006E3BA7"/>
    <w:rsid w:val="006E4A79"/>
    <w:rsid w:val="006E580A"/>
    <w:rsid w:val="006F5885"/>
    <w:rsid w:val="00700BC4"/>
    <w:rsid w:val="0070278C"/>
    <w:rsid w:val="00712DD3"/>
    <w:rsid w:val="00714BDE"/>
    <w:rsid w:val="00716527"/>
    <w:rsid w:val="00716747"/>
    <w:rsid w:val="00717EFF"/>
    <w:rsid w:val="007205ED"/>
    <w:rsid w:val="007219E6"/>
    <w:rsid w:val="00722AD2"/>
    <w:rsid w:val="00725444"/>
    <w:rsid w:val="00725E0C"/>
    <w:rsid w:val="00732CED"/>
    <w:rsid w:val="00736358"/>
    <w:rsid w:val="00737A2C"/>
    <w:rsid w:val="00745B41"/>
    <w:rsid w:val="00747346"/>
    <w:rsid w:val="007506ED"/>
    <w:rsid w:val="0075155A"/>
    <w:rsid w:val="00751C5B"/>
    <w:rsid w:val="007523E3"/>
    <w:rsid w:val="0075633A"/>
    <w:rsid w:val="00761B92"/>
    <w:rsid w:val="00763C47"/>
    <w:rsid w:val="007655A8"/>
    <w:rsid w:val="007659FF"/>
    <w:rsid w:val="007662EA"/>
    <w:rsid w:val="0077028B"/>
    <w:rsid w:val="00771982"/>
    <w:rsid w:val="00776CAF"/>
    <w:rsid w:val="00777110"/>
    <w:rsid w:val="00783391"/>
    <w:rsid w:val="0078373D"/>
    <w:rsid w:val="00783771"/>
    <w:rsid w:val="0078442E"/>
    <w:rsid w:val="00790256"/>
    <w:rsid w:val="00795C8E"/>
    <w:rsid w:val="00797595"/>
    <w:rsid w:val="007A0D27"/>
    <w:rsid w:val="007A1C0E"/>
    <w:rsid w:val="007A2149"/>
    <w:rsid w:val="007A2914"/>
    <w:rsid w:val="007A5DAB"/>
    <w:rsid w:val="007B261E"/>
    <w:rsid w:val="007B2E22"/>
    <w:rsid w:val="007B4C89"/>
    <w:rsid w:val="007B72FE"/>
    <w:rsid w:val="007C1F04"/>
    <w:rsid w:val="007C6A97"/>
    <w:rsid w:val="007D4CC5"/>
    <w:rsid w:val="007D4D87"/>
    <w:rsid w:val="007D648E"/>
    <w:rsid w:val="007E26A8"/>
    <w:rsid w:val="007E2872"/>
    <w:rsid w:val="007F4DA1"/>
    <w:rsid w:val="007F6265"/>
    <w:rsid w:val="007F6964"/>
    <w:rsid w:val="00800006"/>
    <w:rsid w:val="00802F89"/>
    <w:rsid w:val="00805917"/>
    <w:rsid w:val="0080757D"/>
    <w:rsid w:val="00810F3F"/>
    <w:rsid w:val="00815240"/>
    <w:rsid w:val="008207A7"/>
    <w:rsid w:val="008217A1"/>
    <w:rsid w:val="00822B34"/>
    <w:rsid w:val="008236FD"/>
    <w:rsid w:val="0083253B"/>
    <w:rsid w:val="008353FF"/>
    <w:rsid w:val="00842D9E"/>
    <w:rsid w:val="0084592F"/>
    <w:rsid w:val="008470A4"/>
    <w:rsid w:val="008538F7"/>
    <w:rsid w:val="00854BE3"/>
    <w:rsid w:val="00854FA1"/>
    <w:rsid w:val="00860CAD"/>
    <w:rsid w:val="008625FB"/>
    <w:rsid w:val="00866DAD"/>
    <w:rsid w:val="008675AC"/>
    <w:rsid w:val="008740ED"/>
    <w:rsid w:val="008776BF"/>
    <w:rsid w:val="008818A7"/>
    <w:rsid w:val="008839F8"/>
    <w:rsid w:val="008874C4"/>
    <w:rsid w:val="00891898"/>
    <w:rsid w:val="00892794"/>
    <w:rsid w:val="00894A9B"/>
    <w:rsid w:val="0089706A"/>
    <w:rsid w:val="00897F77"/>
    <w:rsid w:val="008A31E5"/>
    <w:rsid w:val="008A5C9C"/>
    <w:rsid w:val="008B4652"/>
    <w:rsid w:val="008B54B6"/>
    <w:rsid w:val="008B5AFF"/>
    <w:rsid w:val="008B676B"/>
    <w:rsid w:val="008C0033"/>
    <w:rsid w:val="008C2EC5"/>
    <w:rsid w:val="008C453F"/>
    <w:rsid w:val="008C69B8"/>
    <w:rsid w:val="008D5BCE"/>
    <w:rsid w:val="008D6689"/>
    <w:rsid w:val="008D7739"/>
    <w:rsid w:val="008D7968"/>
    <w:rsid w:val="008D7B68"/>
    <w:rsid w:val="008D7BE3"/>
    <w:rsid w:val="008D7DC4"/>
    <w:rsid w:val="008E05CA"/>
    <w:rsid w:val="008E1DDE"/>
    <w:rsid w:val="008E39F2"/>
    <w:rsid w:val="008E68EA"/>
    <w:rsid w:val="008E71B3"/>
    <w:rsid w:val="008E7757"/>
    <w:rsid w:val="008F2542"/>
    <w:rsid w:val="008F2A46"/>
    <w:rsid w:val="008F6576"/>
    <w:rsid w:val="008F7D24"/>
    <w:rsid w:val="0090030A"/>
    <w:rsid w:val="009022B4"/>
    <w:rsid w:val="0090347A"/>
    <w:rsid w:val="0090364F"/>
    <w:rsid w:val="00917617"/>
    <w:rsid w:val="009176DD"/>
    <w:rsid w:val="009204C2"/>
    <w:rsid w:val="009205E2"/>
    <w:rsid w:val="00921E7A"/>
    <w:rsid w:val="00923047"/>
    <w:rsid w:val="00925D18"/>
    <w:rsid w:val="00927F4B"/>
    <w:rsid w:val="009314E1"/>
    <w:rsid w:val="00937787"/>
    <w:rsid w:val="00937B9C"/>
    <w:rsid w:val="009429FC"/>
    <w:rsid w:val="00944345"/>
    <w:rsid w:val="00945D14"/>
    <w:rsid w:val="00945F22"/>
    <w:rsid w:val="00947AE5"/>
    <w:rsid w:val="00950B68"/>
    <w:rsid w:val="00951396"/>
    <w:rsid w:val="00951C17"/>
    <w:rsid w:val="00952212"/>
    <w:rsid w:val="00953469"/>
    <w:rsid w:val="00953B10"/>
    <w:rsid w:val="00956C66"/>
    <w:rsid w:val="00960BB0"/>
    <w:rsid w:val="009670D5"/>
    <w:rsid w:val="00967BB0"/>
    <w:rsid w:val="00970905"/>
    <w:rsid w:val="00972E4B"/>
    <w:rsid w:val="00981B01"/>
    <w:rsid w:val="009829A3"/>
    <w:rsid w:val="00982B4E"/>
    <w:rsid w:val="00983532"/>
    <w:rsid w:val="00985B25"/>
    <w:rsid w:val="00986545"/>
    <w:rsid w:val="00987380"/>
    <w:rsid w:val="009917A4"/>
    <w:rsid w:val="00991A54"/>
    <w:rsid w:val="00992BDD"/>
    <w:rsid w:val="009931EF"/>
    <w:rsid w:val="00993DEF"/>
    <w:rsid w:val="00993FC4"/>
    <w:rsid w:val="00994013"/>
    <w:rsid w:val="00995213"/>
    <w:rsid w:val="009960BD"/>
    <w:rsid w:val="009A5133"/>
    <w:rsid w:val="009A515A"/>
    <w:rsid w:val="009A71E7"/>
    <w:rsid w:val="009B4DC4"/>
    <w:rsid w:val="009B5A78"/>
    <w:rsid w:val="009B75FF"/>
    <w:rsid w:val="009C050C"/>
    <w:rsid w:val="009C0A36"/>
    <w:rsid w:val="009C2458"/>
    <w:rsid w:val="009C4F22"/>
    <w:rsid w:val="009C6BD6"/>
    <w:rsid w:val="009D3514"/>
    <w:rsid w:val="009D4036"/>
    <w:rsid w:val="009D50DD"/>
    <w:rsid w:val="009D5D96"/>
    <w:rsid w:val="009E072B"/>
    <w:rsid w:val="009E166B"/>
    <w:rsid w:val="009E4E8C"/>
    <w:rsid w:val="009E5CF1"/>
    <w:rsid w:val="009E66DC"/>
    <w:rsid w:val="009F1DF9"/>
    <w:rsid w:val="009F44DB"/>
    <w:rsid w:val="00A00AC0"/>
    <w:rsid w:val="00A01BCA"/>
    <w:rsid w:val="00A052E7"/>
    <w:rsid w:val="00A0575D"/>
    <w:rsid w:val="00A06179"/>
    <w:rsid w:val="00A12F15"/>
    <w:rsid w:val="00A21992"/>
    <w:rsid w:val="00A22F6D"/>
    <w:rsid w:val="00A235B4"/>
    <w:rsid w:val="00A25884"/>
    <w:rsid w:val="00A26228"/>
    <w:rsid w:val="00A3132F"/>
    <w:rsid w:val="00A32E9C"/>
    <w:rsid w:val="00A361BA"/>
    <w:rsid w:val="00A36E63"/>
    <w:rsid w:val="00A37986"/>
    <w:rsid w:val="00A40246"/>
    <w:rsid w:val="00A411C9"/>
    <w:rsid w:val="00A43DBD"/>
    <w:rsid w:val="00A43E68"/>
    <w:rsid w:val="00A449E6"/>
    <w:rsid w:val="00A46744"/>
    <w:rsid w:val="00A47116"/>
    <w:rsid w:val="00A517E0"/>
    <w:rsid w:val="00A551D2"/>
    <w:rsid w:val="00A60897"/>
    <w:rsid w:val="00A62B4E"/>
    <w:rsid w:val="00A637F6"/>
    <w:rsid w:val="00A65A87"/>
    <w:rsid w:val="00A66BAE"/>
    <w:rsid w:val="00A70630"/>
    <w:rsid w:val="00A713B8"/>
    <w:rsid w:val="00A752A9"/>
    <w:rsid w:val="00A76953"/>
    <w:rsid w:val="00A80FB8"/>
    <w:rsid w:val="00A842F8"/>
    <w:rsid w:val="00A86133"/>
    <w:rsid w:val="00A94688"/>
    <w:rsid w:val="00A97B89"/>
    <w:rsid w:val="00AA63CA"/>
    <w:rsid w:val="00AB1469"/>
    <w:rsid w:val="00AB3484"/>
    <w:rsid w:val="00AB34FE"/>
    <w:rsid w:val="00AB38D6"/>
    <w:rsid w:val="00AB4EEA"/>
    <w:rsid w:val="00AB57B3"/>
    <w:rsid w:val="00AB724E"/>
    <w:rsid w:val="00AC13BD"/>
    <w:rsid w:val="00AC6EC6"/>
    <w:rsid w:val="00AD2ABA"/>
    <w:rsid w:val="00AD5842"/>
    <w:rsid w:val="00AD7A09"/>
    <w:rsid w:val="00AE0D6F"/>
    <w:rsid w:val="00AE2E7F"/>
    <w:rsid w:val="00AE47DD"/>
    <w:rsid w:val="00AF235C"/>
    <w:rsid w:val="00AF50E0"/>
    <w:rsid w:val="00AF5517"/>
    <w:rsid w:val="00B01C2B"/>
    <w:rsid w:val="00B05120"/>
    <w:rsid w:val="00B052E3"/>
    <w:rsid w:val="00B05CB4"/>
    <w:rsid w:val="00B061CA"/>
    <w:rsid w:val="00B06966"/>
    <w:rsid w:val="00B13922"/>
    <w:rsid w:val="00B15ECF"/>
    <w:rsid w:val="00B2093E"/>
    <w:rsid w:val="00B2147A"/>
    <w:rsid w:val="00B229AE"/>
    <w:rsid w:val="00B23F76"/>
    <w:rsid w:val="00B23F92"/>
    <w:rsid w:val="00B25720"/>
    <w:rsid w:val="00B26425"/>
    <w:rsid w:val="00B36F45"/>
    <w:rsid w:val="00B371E5"/>
    <w:rsid w:val="00B42019"/>
    <w:rsid w:val="00B47306"/>
    <w:rsid w:val="00B552FB"/>
    <w:rsid w:val="00B5548F"/>
    <w:rsid w:val="00B617B1"/>
    <w:rsid w:val="00B6552B"/>
    <w:rsid w:val="00B65D00"/>
    <w:rsid w:val="00B6672F"/>
    <w:rsid w:val="00B7232A"/>
    <w:rsid w:val="00B72DA7"/>
    <w:rsid w:val="00B74909"/>
    <w:rsid w:val="00B8158C"/>
    <w:rsid w:val="00B85DE6"/>
    <w:rsid w:val="00B8754A"/>
    <w:rsid w:val="00B912B6"/>
    <w:rsid w:val="00B91BA1"/>
    <w:rsid w:val="00BA113E"/>
    <w:rsid w:val="00BA34A7"/>
    <w:rsid w:val="00BA421D"/>
    <w:rsid w:val="00BB254B"/>
    <w:rsid w:val="00BB5A17"/>
    <w:rsid w:val="00BC31C8"/>
    <w:rsid w:val="00BC4B66"/>
    <w:rsid w:val="00BC52EA"/>
    <w:rsid w:val="00BC68F8"/>
    <w:rsid w:val="00BE32CD"/>
    <w:rsid w:val="00BF0C2C"/>
    <w:rsid w:val="00BF3BD2"/>
    <w:rsid w:val="00C04F37"/>
    <w:rsid w:val="00C050CC"/>
    <w:rsid w:val="00C134EE"/>
    <w:rsid w:val="00C152F7"/>
    <w:rsid w:val="00C16FB5"/>
    <w:rsid w:val="00C21E5A"/>
    <w:rsid w:val="00C24010"/>
    <w:rsid w:val="00C2569F"/>
    <w:rsid w:val="00C258AA"/>
    <w:rsid w:val="00C3122B"/>
    <w:rsid w:val="00C315D9"/>
    <w:rsid w:val="00C3581B"/>
    <w:rsid w:val="00C36192"/>
    <w:rsid w:val="00C446FB"/>
    <w:rsid w:val="00C47103"/>
    <w:rsid w:val="00C6548A"/>
    <w:rsid w:val="00C7151A"/>
    <w:rsid w:val="00C71EF9"/>
    <w:rsid w:val="00C80B4A"/>
    <w:rsid w:val="00C833ED"/>
    <w:rsid w:val="00C91C27"/>
    <w:rsid w:val="00C923DE"/>
    <w:rsid w:val="00C959CF"/>
    <w:rsid w:val="00C9649C"/>
    <w:rsid w:val="00CA24C4"/>
    <w:rsid w:val="00CB1337"/>
    <w:rsid w:val="00CB1D42"/>
    <w:rsid w:val="00CB37F2"/>
    <w:rsid w:val="00CB3F4B"/>
    <w:rsid w:val="00CB6B96"/>
    <w:rsid w:val="00CC13B1"/>
    <w:rsid w:val="00CC17A6"/>
    <w:rsid w:val="00CC2893"/>
    <w:rsid w:val="00CC3545"/>
    <w:rsid w:val="00CC4F51"/>
    <w:rsid w:val="00CC5D79"/>
    <w:rsid w:val="00CD2786"/>
    <w:rsid w:val="00CD38D2"/>
    <w:rsid w:val="00CD44C6"/>
    <w:rsid w:val="00CD66BE"/>
    <w:rsid w:val="00CE0994"/>
    <w:rsid w:val="00CE2BBF"/>
    <w:rsid w:val="00CE7DAB"/>
    <w:rsid w:val="00CF1E45"/>
    <w:rsid w:val="00CF21AB"/>
    <w:rsid w:val="00CF2416"/>
    <w:rsid w:val="00CF304A"/>
    <w:rsid w:val="00CF335D"/>
    <w:rsid w:val="00CF442E"/>
    <w:rsid w:val="00CF7212"/>
    <w:rsid w:val="00CF727F"/>
    <w:rsid w:val="00CF7C18"/>
    <w:rsid w:val="00D00091"/>
    <w:rsid w:val="00D01962"/>
    <w:rsid w:val="00D04389"/>
    <w:rsid w:val="00D06BE8"/>
    <w:rsid w:val="00D07E74"/>
    <w:rsid w:val="00D11809"/>
    <w:rsid w:val="00D14A65"/>
    <w:rsid w:val="00D1527E"/>
    <w:rsid w:val="00D16690"/>
    <w:rsid w:val="00D23C96"/>
    <w:rsid w:val="00D24013"/>
    <w:rsid w:val="00D35EB7"/>
    <w:rsid w:val="00D37677"/>
    <w:rsid w:val="00D41903"/>
    <w:rsid w:val="00D4208B"/>
    <w:rsid w:val="00D55913"/>
    <w:rsid w:val="00D55D39"/>
    <w:rsid w:val="00D57917"/>
    <w:rsid w:val="00D62483"/>
    <w:rsid w:val="00D6320B"/>
    <w:rsid w:val="00D6404B"/>
    <w:rsid w:val="00D702BF"/>
    <w:rsid w:val="00D75D7F"/>
    <w:rsid w:val="00D8084E"/>
    <w:rsid w:val="00D8105D"/>
    <w:rsid w:val="00D8277E"/>
    <w:rsid w:val="00D95B58"/>
    <w:rsid w:val="00DA2DC1"/>
    <w:rsid w:val="00DA5EC8"/>
    <w:rsid w:val="00DA6CDA"/>
    <w:rsid w:val="00DB04D4"/>
    <w:rsid w:val="00DB122F"/>
    <w:rsid w:val="00DC04A7"/>
    <w:rsid w:val="00DC18C1"/>
    <w:rsid w:val="00DC2373"/>
    <w:rsid w:val="00DC2E5E"/>
    <w:rsid w:val="00DC79D5"/>
    <w:rsid w:val="00DD1504"/>
    <w:rsid w:val="00DD320E"/>
    <w:rsid w:val="00DD41AC"/>
    <w:rsid w:val="00DD67E7"/>
    <w:rsid w:val="00DE4728"/>
    <w:rsid w:val="00DF0578"/>
    <w:rsid w:val="00DF09AD"/>
    <w:rsid w:val="00DF0D33"/>
    <w:rsid w:val="00DF0F26"/>
    <w:rsid w:val="00DF3F6B"/>
    <w:rsid w:val="00DF472B"/>
    <w:rsid w:val="00DF582B"/>
    <w:rsid w:val="00DF6C19"/>
    <w:rsid w:val="00DF6FF1"/>
    <w:rsid w:val="00E01704"/>
    <w:rsid w:val="00E01E9F"/>
    <w:rsid w:val="00E0259F"/>
    <w:rsid w:val="00E02CAC"/>
    <w:rsid w:val="00E02CAE"/>
    <w:rsid w:val="00E1505E"/>
    <w:rsid w:val="00E25C26"/>
    <w:rsid w:val="00E25C30"/>
    <w:rsid w:val="00E364F6"/>
    <w:rsid w:val="00E37B7A"/>
    <w:rsid w:val="00E37C8F"/>
    <w:rsid w:val="00E43BE0"/>
    <w:rsid w:val="00E43C5A"/>
    <w:rsid w:val="00E44925"/>
    <w:rsid w:val="00E45D4C"/>
    <w:rsid w:val="00E50E78"/>
    <w:rsid w:val="00E65B3F"/>
    <w:rsid w:val="00E67618"/>
    <w:rsid w:val="00E677C5"/>
    <w:rsid w:val="00E67E0F"/>
    <w:rsid w:val="00E70BBC"/>
    <w:rsid w:val="00E72AA4"/>
    <w:rsid w:val="00E73972"/>
    <w:rsid w:val="00E75830"/>
    <w:rsid w:val="00E80323"/>
    <w:rsid w:val="00E8163B"/>
    <w:rsid w:val="00E82932"/>
    <w:rsid w:val="00E837D9"/>
    <w:rsid w:val="00E8384D"/>
    <w:rsid w:val="00E8728D"/>
    <w:rsid w:val="00EA2195"/>
    <w:rsid w:val="00EA243A"/>
    <w:rsid w:val="00EA252C"/>
    <w:rsid w:val="00EA6A8C"/>
    <w:rsid w:val="00EB0F9C"/>
    <w:rsid w:val="00EB2628"/>
    <w:rsid w:val="00EB3582"/>
    <w:rsid w:val="00EB4624"/>
    <w:rsid w:val="00EB50EE"/>
    <w:rsid w:val="00EB6722"/>
    <w:rsid w:val="00EB6929"/>
    <w:rsid w:val="00EC2FC6"/>
    <w:rsid w:val="00EC66DF"/>
    <w:rsid w:val="00ED1A2A"/>
    <w:rsid w:val="00ED1C87"/>
    <w:rsid w:val="00ED28A0"/>
    <w:rsid w:val="00ED3059"/>
    <w:rsid w:val="00ED743E"/>
    <w:rsid w:val="00EF13DE"/>
    <w:rsid w:val="00EF1A82"/>
    <w:rsid w:val="00EF46AD"/>
    <w:rsid w:val="00EF7D08"/>
    <w:rsid w:val="00F000AD"/>
    <w:rsid w:val="00F02F5C"/>
    <w:rsid w:val="00F07E8A"/>
    <w:rsid w:val="00F1015C"/>
    <w:rsid w:val="00F10B44"/>
    <w:rsid w:val="00F15F91"/>
    <w:rsid w:val="00F16F73"/>
    <w:rsid w:val="00F20884"/>
    <w:rsid w:val="00F20AB6"/>
    <w:rsid w:val="00F228F2"/>
    <w:rsid w:val="00F26540"/>
    <w:rsid w:val="00F30813"/>
    <w:rsid w:val="00F324AA"/>
    <w:rsid w:val="00F37549"/>
    <w:rsid w:val="00F406BF"/>
    <w:rsid w:val="00F45DF5"/>
    <w:rsid w:val="00F476EA"/>
    <w:rsid w:val="00F557DA"/>
    <w:rsid w:val="00F609F2"/>
    <w:rsid w:val="00F61583"/>
    <w:rsid w:val="00F65EE4"/>
    <w:rsid w:val="00F700FB"/>
    <w:rsid w:val="00F74EC9"/>
    <w:rsid w:val="00F80FF5"/>
    <w:rsid w:val="00F85EED"/>
    <w:rsid w:val="00FA1D6D"/>
    <w:rsid w:val="00FA2832"/>
    <w:rsid w:val="00FA4BB4"/>
    <w:rsid w:val="00FA709E"/>
    <w:rsid w:val="00FA7FA3"/>
    <w:rsid w:val="00FB3C9A"/>
    <w:rsid w:val="00FC1379"/>
    <w:rsid w:val="00FD02F9"/>
    <w:rsid w:val="00FD3ACB"/>
    <w:rsid w:val="00FE0A54"/>
    <w:rsid w:val="00FE23F2"/>
    <w:rsid w:val="00FE3834"/>
    <w:rsid w:val="00FE4589"/>
    <w:rsid w:val="00FE49FB"/>
    <w:rsid w:val="00FE6BAB"/>
    <w:rsid w:val="00FE78D7"/>
    <w:rsid w:val="00FF343B"/>
    <w:rsid w:val="00FF7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C6E8"/>
  <w15:chartTrackingRefBased/>
  <w15:docId w15:val="{7693DAC2-1847-1D43-8609-14274144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214E"/>
    <w:pPr>
      <w:spacing w:line="360" w:lineRule="auto"/>
      <w:ind w:firstLine="708"/>
      <w:jc w:val="both"/>
    </w:pPr>
    <w:rPr>
      <w:rFonts w:ascii="Arial" w:hAnsi="Arial"/>
    </w:rPr>
  </w:style>
  <w:style w:type="paragraph" w:styleId="Nadpis1">
    <w:name w:val="heading 1"/>
    <w:basedOn w:val="Normln"/>
    <w:next w:val="Normln"/>
    <w:link w:val="Nadpis1Char"/>
    <w:uiPriority w:val="9"/>
    <w:qFormat/>
    <w:rsid w:val="003E042B"/>
    <w:pPr>
      <w:keepNext/>
      <w:keepLines/>
      <w:spacing w:before="240"/>
      <w:outlineLvl w:val="0"/>
    </w:pPr>
    <w:rPr>
      <w:rFonts w:eastAsiaTheme="majorEastAsia" w:cstheme="majorBidi"/>
      <w:b/>
      <w:color w:val="000000" w:themeColor="text1"/>
      <w:sz w:val="32"/>
      <w:szCs w:val="32"/>
    </w:rPr>
  </w:style>
  <w:style w:type="paragraph" w:styleId="Nadpis2">
    <w:name w:val="heading 2"/>
    <w:basedOn w:val="Normln"/>
    <w:next w:val="Normln"/>
    <w:link w:val="Nadpis2Char"/>
    <w:uiPriority w:val="9"/>
    <w:unhideWhenUsed/>
    <w:qFormat/>
    <w:rsid w:val="003E042B"/>
    <w:pPr>
      <w:keepNext/>
      <w:keepLines/>
      <w:spacing w:before="40"/>
      <w:outlineLvl w:val="1"/>
    </w:pPr>
    <w:rPr>
      <w:rFonts w:eastAsiaTheme="majorEastAsia" w:cstheme="majorBidi"/>
      <w:b/>
      <w:color w:val="000000" w:themeColor="text1"/>
      <w:sz w:val="28"/>
      <w:szCs w:val="26"/>
    </w:rPr>
  </w:style>
  <w:style w:type="paragraph" w:styleId="Nadpis3">
    <w:name w:val="heading 3"/>
    <w:basedOn w:val="Normln"/>
    <w:next w:val="Normln"/>
    <w:link w:val="Nadpis3Char"/>
    <w:uiPriority w:val="9"/>
    <w:unhideWhenUsed/>
    <w:qFormat/>
    <w:rsid w:val="003E042B"/>
    <w:pPr>
      <w:keepNext/>
      <w:keepLines/>
      <w:spacing w:before="40"/>
      <w:outlineLvl w:val="2"/>
    </w:pPr>
    <w:rPr>
      <w:rFonts w:eastAsiaTheme="majorEastAsia" w:cstheme="majorBidi"/>
      <w:b/>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71EF9"/>
    <w:pPr>
      <w:tabs>
        <w:tab w:val="center" w:pos="4536"/>
        <w:tab w:val="right" w:pos="9072"/>
      </w:tabs>
    </w:pPr>
  </w:style>
  <w:style w:type="character" w:customStyle="1" w:styleId="ZpatChar">
    <w:name w:val="Zápatí Char"/>
    <w:basedOn w:val="Standardnpsmoodstavce"/>
    <w:link w:val="Zpat"/>
    <w:uiPriority w:val="99"/>
    <w:rsid w:val="00C71EF9"/>
  </w:style>
  <w:style w:type="character" w:styleId="slostrnky">
    <w:name w:val="page number"/>
    <w:basedOn w:val="Standardnpsmoodstavce"/>
    <w:uiPriority w:val="99"/>
    <w:semiHidden/>
    <w:unhideWhenUsed/>
    <w:rsid w:val="00C71EF9"/>
  </w:style>
  <w:style w:type="paragraph" w:styleId="Zhlav">
    <w:name w:val="header"/>
    <w:basedOn w:val="Normln"/>
    <w:link w:val="ZhlavChar"/>
    <w:uiPriority w:val="99"/>
    <w:unhideWhenUsed/>
    <w:rsid w:val="00C71EF9"/>
    <w:pPr>
      <w:tabs>
        <w:tab w:val="center" w:pos="4536"/>
        <w:tab w:val="right" w:pos="9072"/>
      </w:tabs>
    </w:pPr>
  </w:style>
  <w:style w:type="character" w:customStyle="1" w:styleId="ZhlavChar">
    <w:name w:val="Záhlaví Char"/>
    <w:basedOn w:val="Standardnpsmoodstavce"/>
    <w:link w:val="Zhlav"/>
    <w:uiPriority w:val="99"/>
    <w:rsid w:val="00C71EF9"/>
  </w:style>
  <w:style w:type="character" w:customStyle="1" w:styleId="Nadpis1Char">
    <w:name w:val="Nadpis 1 Char"/>
    <w:basedOn w:val="Standardnpsmoodstavce"/>
    <w:link w:val="Nadpis1"/>
    <w:uiPriority w:val="9"/>
    <w:rsid w:val="003E042B"/>
    <w:rPr>
      <w:rFonts w:ascii="Arial" w:eastAsiaTheme="majorEastAsia" w:hAnsi="Arial" w:cstheme="majorBidi"/>
      <w:b/>
      <w:color w:val="000000" w:themeColor="text1"/>
      <w:sz w:val="32"/>
      <w:szCs w:val="32"/>
    </w:rPr>
  </w:style>
  <w:style w:type="character" w:customStyle="1" w:styleId="Nadpis2Char">
    <w:name w:val="Nadpis 2 Char"/>
    <w:basedOn w:val="Standardnpsmoodstavce"/>
    <w:link w:val="Nadpis2"/>
    <w:uiPriority w:val="9"/>
    <w:rsid w:val="003E042B"/>
    <w:rPr>
      <w:rFonts w:ascii="Arial" w:eastAsiaTheme="majorEastAsia" w:hAnsi="Arial" w:cstheme="majorBidi"/>
      <w:b/>
      <w:color w:val="000000" w:themeColor="text1"/>
      <w:sz w:val="28"/>
      <w:szCs w:val="26"/>
    </w:rPr>
  </w:style>
  <w:style w:type="character" w:customStyle="1" w:styleId="Nadpis3Char">
    <w:name w:val="Nadpis 3 Char"/>
    <w:basedOn w:val="Standardnpsmoodstavce"/>
    <w:link w:val="Nadpis3"/>
    <w:uiPriority w:val="9"/>
    <w:rsid w:val="003E042B"/>
    <w:rPr>
      <w:rFonts w:ascii="Arial" w:eastAsiaTheme="majorEastAsia" w:hAnsi="Arial" w:cstheme="majorBidi"/>
      <w:b/>
      <w:color w:val="000000" w:themeColor="text1"/>
    </w:rPr>
  </w:style>
  <w:style w:type="paragraph" w:styleId="Nadpisobsahu">
    <w:name w:val="TOC Heading"/>
    <w:basedOn w:val="Nadpis1"/>
    <w:next w:val="Normln"/>
    <w:uiPriority w:val="39"/>
    <w:unhideWhenUsed/>
    <w:qFormat/>
    <w:rsid w:val="003E042B"/>
    <w:pPr>
      <w:spacing w:before="480" w:line="276" w:lineRule="auto"/>
      <w:outlineLvl w:val="9"/>
    </w:pPr>
    <w:rPr>
      <w:rFonts w:asciiTheme="majorHAnsi" w:hAnsiTheme="majorHAnsi"/>
      <w:bCs/>
      <w:color w:val="2F5496" w:themeColor="accent1" w:themeShade="BF"/>
      <w:sz w:val="28"/>
      <w:szCs w:val="28"/>
      <w:lang w:eastAsia="cs-CZ"/>
    </w:rPr>
  </w:style>
  <w:style w:type="paragraph" w:styleId="Obsah1">
    <w:name w:val="toc 1"/>
    <w:basedOn w:val="Normln"/>
    <w:next w:val="Normln"/>
    <w:autoRedefine/>
    <w:uiPriority w:val="39"/>
    <w:unhideWhenUsed/>
    <w:rsid w:val="003E042B"/>
    <w:pPr>
      <w:spacing w:before="240" w:after="120"/>
    </w:pPr>
    <w:rPr>
      <w:rFonts w:cstheme="minorHAnsi"/>
      <w:b/>
      <w:bCs/>
      <w:sz w:val="20"/>
      <w:szCs w:val="20"/>
    </w:rPr>
  </w:style>
  <w:style w:type="character" w:styleId="Hypertextovodkaz">
    <w:name w:val="Hyperlink"/>
    <w:basedOn w:val="Standardnpsmoodstavce"/>
    <w:uiPriority w:val="99"/>
    <w:unhideWhenUsed/>
    <w:rsid w:val="003E042B"/>
    <w:rPr>
      <w:color w:val="0563C1" w:themeColor="hyperlink"/>
      <w:u w:val="single"/>
    </w:rPr>
  </w:style>
  <w:style w:type="paragraph" w:styleId="Obsah2">
    <w:name w:val="toc 2"/>
    <w:basedOn w:val="Normln"/>
    <w:next w:val="Normln"/>
    <w:autoRedefine/>
    <w:uiPriority w:val="39"/>
    <w:unhideWhenUsed/>
    <w:rsid w:val="003E042B"/>
    <w:pPr>
      <w:spacing w:before="120"/>
      <w:ind w:left="240"/>
    </w:pPr>
    <w:rPr>
      <w:rFonts w:cstheme="minorHAnsi"/>
      <w:i/>
      <w:iCs/>
      <w:sz w:val="20"/>
      <w:szCs w:val="20"/>
    </w:rPr>
  </w:style>
  <w:style w:type="paragraph" w:styleId="Obsah3">
    <w:name w:val="toc 3"/>
    <w:basedOn w:val="Normln"/>
    <w:next w:val="Normln"/>
    <w:autoRedefine/>
    <w:uiPriority w:val="39"/>
    <w:unhideWhenUsed/>
    <w:rsid w:val="003E042B"/>
    <w:pPr>
      <w:ind w:left="480"/>
    </w:pPr>
    <w:rPr>
      <w:rFonts w:cstheme="minorHAnsi"/>
      <w:sz w:val="20"/>
      <w:szCs w:val="20"/>
    </w:rPr>
  </w:style>
  <w:style w:type="paragraph" w:styleId="Obsah4">
    <w:name w:val="toc 4"/>
    <w:basedOn w:val="Normln"/>
    <w:next w:val="Normln"/>
    <w:autoRedefine/>
    <w:uiPriority w:val="39"/>
    <w:semiHidden/>
    <w:unhideWhenUsed/>
    <w:rsid w:val="003E042B"/>
    <w:pPr>
      <w:ind w:left="720"/>
    </w:pPr>
    <w:rPr>
      <w:rFonts w:cstheme="minorHAnsi"/>
      <w:sz w:val="20"/>
      <w:szCs w:val="20"/>
    </w:rPr>
  </w:style>
  <w:style w:type="paragraph" w:styleId="Obsah5">
    <w:name w:val="toc 5"/>
    <w:basedOn w:val="Normln"/>
    <w:next w:val="Normln"/>
    <w:autoRedefine/>
    <w:uiPriority w:val="39"/>
    <w:semiHidden/>
    <w:unhideWhenUsed/>
    <w:rsid w:val="003E042B"/>
    <w:pPr>
      <w:ind w:left="960"/>
    </w:pPr>
    <w:rPr>
      <w:rFonts w:cstheme="minorHAnsi"/>
      <w:sz w:val="20"/>
      <w:szCs w:val="20"/>
    </w:rPr>
  </w:style>
  <w:style w:type="paragraph" w:styleId="Obsah6">
    <w:name w:val="toc 6"/>
    <w:basedOn w:val="Normln"/>
    <w:next w:val="Normln"/>
    <w:autoRedefine/>
    <w:uiPriority w:val="39"/>
    <w:semiHidden/>
    <w:unhideWhenUsed/>
    <w:rsid w:val="003E042B"/>
    <w:pPr>
      <w:ind w:left="1200"/>
    </w:pPr>
    <w:rPr>
      <w:rFonts w:cstheme="minorHAnsi"/>
      <w:sz w:val="20"/>
      <w:szCs w:val="20"/>
    </w:rPr>
  </w:style>
  <w:style w:type="paragraph" w:styleId="Obsah7">
    <w:name w:val="toc 7"/>
    <w:basedOn w:val="Normln"/>
    <w:next w:val="Normln"/>
    <w:autoRedefine/>
    <w:uiPriority w:val="39"/>
    <w:semiHidden/>
    <w:unhideWhenUsed/>
    <w:rsid w:val="003E042B"/>
    <w:pPr>
      <w:ind w:left="1440"/>
    </w:pPr>
    <w:rPr>
      <w:rFonts w:cstheme="minorHAnsi"/>
      <w:sz w:val="20"/>
      <w:szCs w:val="20"/>
    </w:rPr>
  </w:style>
  <w:style w:type="paragraph" w:styleId="Obsah8">
    <w:name w:val="toc 8"/>
    <w:basedOn w:val="Normln"/>
    <w:next w:val="Normln"/>
    <w:autoRedefine/>
    <w:uiPriority w:val="39"/>
    <w:semiHidden/>
    <w:unhideWhenUsed/>
    <w:rsid w:val="003E042B"/>
    <w:pPr>
      <w:ind w:left="1680"/>
    </w:pPr>
    <w:rPr>
      <w:rFonts w:cstheme="minorHAnsi"/>
      <w:sz w:val="20"/>
      <w:szCs w:val="20"/>
    </w:rPr>
  </w:style>
  <w:style w:type="paragraph" w:styleId="Obsah9">
    <w:name w:val="toc 9"/>
    <w:basedOn w:val="Normln"/>
    <w:next w:val="Normln"/>
    <w:autoRedefine/>
    <w:uiPriority w:val="39"/>
    <w:semiHidden/>
    <w:unhideWhenUsed/>
    <w:rsid w:val="003E042B"/>
    <w:pPr>
      <w:ind w:left="1920"/>
    </w:pPr>
    <w:rPr>
      <w:rFonts w:cstheme="minorHAnsi"/>
      <w:sz w:val="20"/>
      <w:szCs w:val="20"/>
    </w:rPr>
  </w:style>
  <w:style w:type="paragraph" w:styleId="Odstavecseseznamem">
    <w:name w:val="List Paragraph"/>
    <w:basedOn w:val="Normln"/>
    <w:uiPriority w:val="34"/>
    <w:qFormat/>
    <w:rsid w:val="008E05CA"/>
    <w:pPr>
      <w:ind w:left="720"/>
      <w:contextualSpacing/>
    </w:pPr>
  </w:style>
  <w:style w:type="table" w:styleId="Mkatabulky">
    <w:name w:val="Table Grid"/>
    <w:basedOn w:val="Normlntabulka"/>
    <w:uiPriority w:val="39"/>
    <w:rsid w:val="00C8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67D68"/>
    <w:rPr>
      <w:rFonts w:ascii="Arial" w:hAnsi="Arial"/>
    </w:rPr>
  </w:style>
  <w:style w:type="paragraph" w:styleId="Textpoznpodarou">
    <w:name w:val="footnote text"/>
    <w:basedOn w:val="Normln"/>
    <w:link w:val="TextpoznpodarouChar"/>
    <w:uiPriority w:val="99"/>
    <w:semiHidden/>
    <w:unhideWhenUsed/>
    <w:rsid w:val="00467D68"/>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467D68"/>
    <w:rPr>
      <w:rFonts w:ascii="Arial" w:hAnsi="Arial"/>
      <w:sz w:val="20"/>
      <w:szCs w:val="20"/>
    </w:rPr>
  </w:style>
  <w:style w:type="character" w:styleId="Znakapoznpodarou">
    <w:name w:val="footnote reference"/>
    <w:basedOn w:val="Standardnpsmoodstavce"/>
    <w:uiPriority w:val="99"/>
    <w:semiHidden/>
    <w:unhideWhenUsed/>
    <w:rsid w:val="00467D68"/>
    <w:rPr>
      <w:vertAlign w:val="superscript"/>
    </w:rPr>
  </w:style>
  <w:style w:type="paragraph" w:styleId="Nzev">
    <w:name w:val="Title"/>
    <w:aliases w:val="citace"/>
    <w:basedOn w:val="Normln"/>
    <w:next w:val="Normln"/>
    <w:link w:val="NzevChar"/>
    <w:uiPriority w:val="10"/>
    <w:qFormat/>
    <w:rsid w:val="00E75830"/>
    <w:pPr>
      <w:spacing w:line="240" w:lineRule="auto"/>
    </w:pPr>
    <w:rPr>
      <w:sz w:val="20"/>
      <w:szCs w:val="20"/>
    </w:rPr>
  </w:style>
  <w:style w:type="character" w:customStyle="1" w:styleId="NzevChar">
    <w:name w:val="Název Char"/>
    <w:aliases w:val="citace Char"/>
    <w:basedOn w:val="Standardnpsmoodstavce"/>
    <w:link w:val="Nzev"/>
    <w:uiPriority w:val="10"/>
    <w:rsid w:val="00E75830"/>
    <w:rPr>
      <w:rFonts w:ascii="Arial" w:hAnsi="Arial"/>
      <w:sz w:val="20"/>
      <w:szCs w:val="20"/>
    </w:rPr>
  </w:style>
  <w:style w:type="character" w:customStyle="1" w:styleId="Nevyeenzmnka1">
    <w:name w:val="Nevyřešená zmínka1"/>
    <w:basedOn w:val="Standardnpsmoodstavce"/>
    <w:uiPriority w:val="99"/>
    <w:semiHidden/>
    <w:unhideWhenUsed/>
    <w:rsid w:val="00C258AA"/>
    <w:rPr>
      <w:color w:val="605E5C"/>
      <w:shd w:val="clear" w:color="auto" w:fill="E1DFDD"/>
    </w:rPr>
  </w:style>
  <w:style w:type="paragraph" w:styleId="Normlnweb">
    <w:name w:val="Normal (Web)"/>
    <w:basedOn w:val="Normln"/>
    <w:uiPriority w:val="99"/>
    <w:semiHidden/>
    <w:unhideWhenUsed/>
    <w:rsid w:val="00DC18C1"/>
    <w:rPr>
      <w:rFonts w:ascii="Times New Roman" w:hAnsi="Times New Roman" w:cs="Times New Roman"/>
    </w:rPr>
  </w:style>
  <w:style w:type="paragraph" w:styleId="Textbubliny">
    <w:name w:val="Balloon Text"/>
    <w:basedOn w:val="Normln"/>
    <w:link w:val="TextbublinyChar"/>
    <w:uiPriority w:val="99"/>
    <w:semiHidden/>
    <w:unhideWhenUsed/>
    <w:rsid w:val="009D50D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50DD"/>
    <w:rPr>
      <w:rFonts w:ascii="Segoe UI" w:hAnsi="Segoe UI" w:cs="Segoe UI"/>
      <w:sz w:val="18"/>
      <w:szCs w:val="18"/>
    </w:rPr>
  </w:style>
  <w:style w:type="character" w:styleId="Odkaznakoment">
    <w:name w:val="annotation reference"/>
    <w:basedOn w:val="Standardnpsmoodstavce"/>
    <w:uiPriority w:val="99"/>
    <w:semiHidden/>
    <w:unhideWhenUsed/>
    <w:rsid w:val="00CF335D"/>
    <w:rPr>
      <w:sz w:val="16"/>
      <w:szCs w:val="16"/>
    </w:rPr>
  </w:style>
  <w:style w:type="paragraph" w:styleId="Textkomente">
    <w:name w:val="annotation text"/>
    <w:basedOn w:val="Normln"/>
    <w:link w:val="TextkomenteChar"/>
    <w:uiPriority w:val="99"/>
    <w:semiHidden/>
    <w:unhideWhenUsed/>
    <w:rsid w:val="00CF335D"/>
    <w:pPr>
      <w:spacing w:line="240" w:lineRule="auto"/>
    </w:pPr>
    <w:rPr>
      <w:sz w:val="20"/>
      <w:szCs w:val="20"/>
    </w:rPr>
  </w:style>
  <w:style w:type="character" w:customStyle="1" w:styleId="TextkomenteChar">
    <w:name w:val="Text komentáře Char"/>
    <w:basedOn w:val="Standardnpsmoodstavce"/>
    <w:link w:val="Textkomente"/>
    <w:uiPriority w:val="99"/>
    <w:semiHidden/>
    <w:rsid w:val="00CF335D"/>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F335D"/>
    <w:rPr>
      <w:b/>
      <w:bCs/>
    </w:rPr>
  </w:style>
  <w:style w:type="character" w:customStyle="1" w:styleId="PedmtkomenteChar">
    <w:name w:val="Předmět komentáře Char"/>
    <w:basedOn w:val="TextkomenteChar"/>
    <w:link w:val="Pedmtkomente"/>
    <w:uiPriority w:val="99"/>
    <w:semiHidden/>
    <w:rsid w:val="00CF335D"/>
    <w:rPr>
      <w:rFonts w:ascii="Arial" w:hAnsi="Arial"/>
      <w:b/>
      <w:bCs/>
      <w:sz w:val="20"/>
      <w:szCs w:val="20"/>
    </w:rPr>
  </w:style>
  <w:style w:type="table" w:styleId="Prosttabulka5">
    <w:name w:val="Plain Table 5"/>
    <w:basedOn w:val="Normlntabulka"/>
    <w:uiPriority w:val="45"/>
    <w:rsid w:val="00E364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vtltabulkasmkou1">
    <w:name w:val="Grid Table 1 Light"/>
    <w:basedOn w:val="Normlntabulka"/>
    <w:uiPriority w:val="46"/>
    <w:rsid w:val="00E364F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evyeenzmnka">
    <w:name w:val="Unresolved Mention"/>
    <w:basedOn w:val="Standardnpsmoodstavce"/>
    <w:uiPriority w:val="99"/>
    <w:semiHidden/>
    <w:unhideWhenUsed/>
    <w:rsid w:val="00271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7135">
      <w:bodyDiv w:val="1"/>
      <w:marLeft w:val="0"/>
      <w:marRight w:val="0"/>
      <w:marTop w:val="0"/>
      <w:marBottom w:val="0"/>
      <w:divBdr>
        <w:top w:val="none" w:sz="0" w:space="0" w:color="auto"/>
        <w:left w:val="none" w:sz="0" w:space="0" w:color="auto"/>
        <w:bottom w:val="none" w:sz="0" w:space="0" w:color="auto"/>
        <w:right w:val="none" w:sz="0" w:space="0" w:color="auto"/>
      </w:divBdr>
      <w:divsChild>
        <w:div w:id="1178739925">
          <w:marLeft w:val="0"/>
          <w:marRight w:val="0"/>
          <w:marTop w:val="0"/>
          <w:marBottom w:val="0"/>
          <w:divBdr>
            <w:top w:val="none" w:sz="0" w:space="0" w:color="auto"/>
            <w:left w:val="none" w:sz="0" w:space="0" w:color="auto"/>
            <w:bottom w:val="none" w:sz="0" w:space="0" w:color="auto"/>
            <w:right w:val="none" w:sz="0" w:space="0" w:color="auto"/>
          </w:divBdr>
          <w:divsChild>
            <w:div w:id="1508014914">
              <w:marLeft w:val="0"/>
              <w:marRight w:val="0"/>
              <w:marTop w:val="0"/>
              <w:marBottom w:val="0"/>
              <w:divBdr>
                <w:top w:val="none" w:sz="0" w:space="0" w:color="auto"/>
                <w:left w:val="none" w:sz="0" w:space="0" w:color="auto"/>
                <w:bottom w:val="none" w:sz="0" w:space="0" w:color="auto"/>
                <w:right w:val="none" w:sz="0" w:space="0" w:color="auto"/>
              </w:divBdr>
              <w:divsChild>
                <w:div w:id="13017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28378">
      <w:bodyDiv w:val="1"/>
      <w:marLeft w:val="0"/>
      <w:marRight w:val="0"/>
      <w:marTop w:val="0"/>
      <w:marBottom w:val="0"/>
      <w:divBdr>
        <w:top w:val="none" w:sz="0" w:space="0" w:color="auto"/>
        <w:left w:val="none" w:sz="0" w:space="0" w:color="auto"/>
        <w:bottom w:val="none" w:sz="0" w:space="0" w:color="auto"/>
        <w:right w:val="none" w:sz="0" w:space="0" w:color="auto"/>
      </w:divBdr>
      <w:divsChild>
        <w:div w:id="1311179500">
          <w:marLeft w:val="0"/>
          <w:marRight w:val="0"/>
          <w:marTop w:val="0"/>
          <w:marBottom w:val="0"/>
          <w:divBdr>
            <w:top w:val="none" w:sz="0" w:space="0" w:color="auto"/>
            <w:left w:val="none" w:sz="0" w:space="0" w:color="auto"/>
            <w:bottom w:val="none" w:sz="0" w:space="0" w:color="auto"/>
            <w:right w:val="none" w:sz="0" w:space="0" w:color="auto"/>
          </w:divBdr>
          <w:divsChild>
            <w:div w:id="39673167">
              <w:marLeft w:val="0"/>
              <w:marRight w:val="0"/>
              <w:marTop w:val="0"/>
              <w:marBottom w:val="0"/>
              <w:divBdr>
                <w:top w:val="none" w:sz="0" w:space="0" w:color="auto"/>
                <w:left w:val="none" w:sz="0" w:space="0" w:color="auto"/>
                <w:bottom w:val="none" w:sz="0" w:space="0" w:color="auto"/>
                <w:right w:val="none" w:sz="0" w:space="0" w:color="auto"/>
              </w:divBdr>
              <w:divsChild>
                <w:div w:id="1538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7524">
      <w:bodyDiv w:val="1"/>
      <w:marLeft w:val="0"/>
      <w:marRight w:val="0"/>
      <w:marTop w:val="0"/>
      <w:marBottom w:val="0"/>
      <w:divBdr>
        <w:top w:val="none" w:sz="0" w:space="0" w:color="auto"/>
        <w:left w:val="none" w:sz="0" w:space="0" w:color="auto"/>
        <w:bottom w:val="none" w:sz="0" w:space="0" w:color="auto"/>
        <w:right w:val="none" w:sz="0" w:space="0" w:color="auto"/>
      </w:divBdr>
    </w:div>
    <w:div w:id="813181453">
      <w:bodyDiv w:val="1"/>
      <w:marLeft w:val="0"/>
      <w:marRight w:val="0"/>
      <w:marTop w:val="0"/>
      <w:marBottom w:val="0"/>
      <w:divBdr>
        <w:top w:val="none" w:sz="0" w:space="0" w:color="auto"/>
        <w:left w:val="none" w:sz="0" w:space="0" w:color="auto"/>
        <w:bottom w:val="none" w:sz="0" w:space="0" w:color="auto"/>
        <w:right w:val="none" w:sz="0" w:space="0" w:color="auto"/>
      </w:divBdr>
      <w:divsChild>
        <w:div w:id="786462723">
          <w:marLeft w:val="0"/>
          <w:marRight w:val="0"/>
          <w:marTop w:val="0"/>
          <w:marBottom w:val="0"/>
          <w:divBdr>
            <w:top w:val="none" w:sz="0" w:space="0" w:color="auto"/>
            <w:left w:val="none" w:sz="0" w:space="0" w:color="auto"/>
            <w:bottom w:val="none" w:sz="0" w:space="0" w:color="auto"/>
            <w:right w:val="none" w:sz="0" w:space="0" w:color="auto"/>
          </w:divBdr>
          <w:divsChild>
            <w:div w:id="1910728586">
              <w:marLeft w:val="0"/>
              <w:marRight w:val="0"/>
              <w:marTop w:val="0"/>
              <w:marBottom w:val="0"/>
              <w:divBdr>
                <w:top w:val="none" w:sz="0" w:space="0" w:color="auto"/>
                <w:left w:val="none" w:sz="0" w:space="0" w:color="auto"/>
                <w:bottom w:val="none" w:sz="0" w:space="0" w:color="auto"/>
                <w:right w:val="none" w:sz="0" w:space="0" w:color="auto"/>
              </w:divBdr>
              <w:divsChild>
                <w:div w:id="2128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3157">
      <w:bodyDiv w:val="1"/>
      <w:marLeft w:val="0"/>
      <w:marRight w:val="0"/>
      <w:marTop w:val="0"/>
      <w:marBottom w:val="0"/>
      <w:divBdr>
        <w:top w:val="none" w:sz="0" w:space="0" w:color="auto"/>
        <w:left w:val="none" w:sz="0" w:space="0" w:color="auto"/>
        <w:bottom w:val="none" w:sz="0" w:space="0" w:color="auto"/>
        <w:right w:val="none" w:sz="0" w:space="0" w:color="auto"/>
      </w:divBdr>
      <w:divsChild>
        <w:div w:id="2071419281">
          <w:marLeft w:val="0"/>
          <w:marRight w:val="0"/>
          <w:marTop w:val="0"/>
          <w:marBottom w:val="0"/>
          <w:divBdr>
            <w:top w:val="none" w:sz="0" w:space="0" w:color="auto"/>
            <w:left w:val="none" w:sz="0" w:space="0" w:color="auto"/>
            <w:bottom w:val="none" w:sz="0" w:space="0" w:color="auto"/>
            <w:right w:val="none" w:sz="0" w:space="0" w:color="auto"/>
          </w:divBdr>
          <w:divsChild>
            <w:div w:id="1797140089">
              <w:marLeft w:val="0"/>
              <w:marRight w:val="0"/>
              <w:marTop w:val="0"/>
              <w:marBottom w:val="0"/>
              <w:divBdr>
                <w:top w:val="none" w:sz="0" w:space="0" w:color="auto"/>
                <w:left w:val="none" w:sz="0" w:space="0" w:color="auto"/>
                <w:bottom w:val="none" w:sz="0" w:space="0" w:color="auto"/>
                <w:right w:val="none" w:sz="0" w:space="0" w:color="auto"/>
              </w:divBdr>
              <w:divsChild>
                <w:div w:id="17473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3649">
      <w:bodyDiv w:val="1"/>
      <w:marLeft w:val="0"/>
      <w:marRight w:val="0"/>
      <w:marTop w:val="0"/>
      <w:marBottom w:val="0"/>
      <w:divBdr>
        <w:top w:val="none" w:sz="0" w:space="0" w:color="auto"/>
        <w:left w:val="none" w:sz="0" w:space="0" w:color="auto"/>
        <w:bottom w:val="none" w:sz="0" w:space="0" w:color="auto"/>
        <w:right w:val="none" w:sz="0" w:space="0" w:color="auto"/>
      </w:divBdr>
      <w:divsChild>
        <w:div w:id="1397556456">
          <w:marLeft w:val="0"/>
          <w:marRight w:val="0"/>
          <w:marTop w:val="0"/>
          <w:marBottom w:val="0"/>
          <w:divBdr>
            <w:top w:val="none" w:sz="0" w:space="0" w:color="auto"/>
            <w:left w:val="none" w:sz="0" w:space="0" w:color="auto"/>
            <w:bottom w:val="none" w:sz="0" w:space="0" w:color="auto"/>
            <w:right w:val="none" w:sz="0" w:space="0" w:color="auto"/>
          </w:divBdr>
          <w:divsChild>
            <w:div w:id="1962420072">
              <w:marLeft w:val="0"/>
              <w:marRight w:val="0"/>
              <w:marTop w:val="0"/>
              <w:marBottom w:val="0"/>
              <w:divBdr>
                <w:top w:val="none" w:sz="0" w:space="0" w:color="auto"/>
                <w:left w:val="none" w:sz="0" w:space="0" w:color="auto"/>
                <w:bottom w:val="none" w:sz="0" w:space="0" w:color="auto"/>
                <w:right w:val="none" w:sz="0" w:space="0" w:color="auto"/>
              </w:divBdr>
              <w:divsChild>
                <w:div w:id="18200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2495">
      <w:bodyDiv w:val="1"/>
      <w:marLeft w:val="0"/>
      <w:marRight w:val="0"/>
      <w:marTop w:val="0"/>
      <w:marBottom w:val="0"/>
      <w:divBdr>
        <w:top w:val="none" w:sz="0" w:space="0" w:color="auto"/>
        <w:left w:val="none" w:sz="0" w:space="0" w:color="auto"/>
        <w:bottom w:val="none" w:sz="0" w:space="0" w:color="auto"/>
        <w:right w:val="none" w:sz="0" w:space="0" w:color="auto"/>
      </w:divBdr>
    </w:div>
    <w:div w:id="15308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easp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awdigitalcommons.bc.edu/cgi/viewcontent.cgi?article=3849&amp;context=bclr" TargetMode="External"/><Relationship Id="rId7" Type="http://schemas.openxmlformats.org/officeDocument/2006/relationships/hyperlink" Target="http://noveaspi.cz" TargetMode="External"/><Relationship Id="rId2" Type="http://schemas.openxmlformats.org/officeDocument/2006/relationships/hyperlink" Target="https://lawdigitalcommons.bc.edu/cgi/viewcontent.cgi?article=3849&amp;context=bclr" TargetMode="External"/><Relationship Id="rId1" Type="http://schemas.openxmlformats.org/officeDocument/2006/relationships/hyperlink" Target="https://lawdigitalcommons.bc.edu/cgi/viewcontent.cgi?article=3849&amp;context=bclr" TargetMode="External"/><Relationship Id="rId6" Type="http://schemas.openxmlformats.org/officeDocument/2006/relationships/hyperlink" Target="https://www.americanbar.org/groups/real_property_trust_estate/publications/probate-property-magazine/2019/september-october/ready-or-not-here-they-come-electronic-wills-are-coming-a-probate-court-near-you/" TargetMode="External"/><Relationship Id="rId5" Type="http://schemas.openxmlformats.org/officeDocument/2006/relationships/hyperlink" Target="https://lawdigitalcommons.bc.edu/cgi/viewcontent.cgi?article=3849&amp;context=bclr" TargetMode="External"/><Relationship Id="rId4" Type="http://schemas.openxmlformats.org/officeDocument/2006/relationships/hyperlink" Target="https://lawdigitalcommons.bc.edu/cgi/viewcontent.cgi?article=3849&amp;context=bcl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9078-882D-4A3E-87C7-C76FB3C3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55</Pages>
  <Words>14042</Words>
  <Characters>82848</Characters>
  <Application>Microsoft Office Word</Application>
  <DocSecurity>0</DocSecurity>
  <Lines>690</Lines>
  <Paragraphs>193</Paragraphs>
  <ScaleCrop>false</ScaleCrop>
  <HeadingPairs>
    <vt:vector size="2" baseType="variant">
      <vt:variant>
        <vt:lpstr>Název</vt:lpstr>
      </vt:variant>
      <vt:variant>
        <vt:i4>1</vt:i4>
      </vt:variant>
    </vt:vector>
  </HeadingPairs>
  <TitlesOfParts>
    <vt:vector size="1" baseType="lpstr">
      <vt:lpstr>Možné dopady moderních technologií v rámci posledního pořízení</vt:lpstr>
    </vt:vector>
  </TitlesOfParts>
  <Manager/>
  <Company/>
  <LinksUpToDate>false</LinksUpToDate>
  <CharactersWithSpaces>96697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Možné dopady moderních technologií v rámci posledního pořízení</dc:title>
  <dc:subject/>
  <dc:creator>Johanides Jiri</dc:creator>
  <cp:keywords/>
  <dc:description/>
  <cp:lastModifiedBy>Johanides Jiri</cp:lastModifiedBy>
  <cp:revision>31</cp:revision>
  <dcterms:created xsi:type="dcterms:W3CDTF">2022-02-28T14:47:00Z</dcterms:created>
  <dcterms:modified xsi:type="dcterms:W3CDTF">2022-03-21T13:23:00Z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2022-02-28T12:12:25Z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c579cd51-ff13-47f5-a2ab-0b2f091dd175</vt:lpwstr>
  </property>
  <property fmtid="{D5CDD505-2E9C-101B-9397-08002B2CF9AE}" pid="8" name="MSIP_Label_b1c9b508-7c6e-42bd-bedf-808292653d6c_ContentBits">
    <vt:lpwstr>3</vt:lpwstr>
  </property>
</Properties>
</file>